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51A5" w14:textId="0D93CECF" w:rsidR="00BE69CE" w:rsidRPr="001D78A9" w:rsidRDefault="00BE69CE" w:rsidP="00BE69CE">
      <w:pPr>
        <w:jc w:val="center"/>
        <w:rPr>
          <w:rFonts w:asciiTheme="minorHAnsi" w:hAnsiTheme="minorHAnsi" w:cstheme="minorHAnsi"/>
          <w:b/>
          <w:bCs/>
          <w:sz w:val="32"/>
          <w:szCs w:val="32"/>
        </w:rPr>
      </w:pPr>
      <w:r w:rsidRPr="001D78A9">
        <w:rPr>
          <w:rFonts w:asciiTheme="minorHAnsi" w:hAnsiTheme="minorHAnsi" w:cstheme="minorHAnsi"/>
          <w:b/>
          <w:bCs/>
          <w:sz w:val="32"/>
          <w:szCs w:val="32"/>
        </w:rPr>
        <w:t>Submission to Productivity Commission</w:t>
      </w:r>
      <w:r w:rsidR="00F47D45" w:rsidRPr="001D78A9">
        <w:rPr>
          <w:rFonts w:asciiTheme="minorHAnsi" w:hAnsiTheme="minorHAnsi" w:cstheme="minorHAnsi"/>
          <w:b/>
          <w:bCs/>
          <w:sz w:val="32"/>
          <w:szCs w:val="32"/>
        </w:rPr>
        <w:t xml:space="preserve"> re Philanthropy</w:t>
      </w:r>
    </w:p>
    <w:p w14:paraId="3CB8FAA5" w14:textId="77777777" w:rsidR="001D78A9" w:rsidRDefault="001D78A9" w:rsidP="00BE69CE">
      <w:pPr>
        <w:rPr>
          <w:rFonts w:asciiTheme="minorHAnsi" w:hAnsiTheme="minorHAnsi" w:cstheme="minorHAnsi"/>
          <w:sz w:val="28"/>
          <w:szCs w:val="28"/>
        </w:rPr>
      </w:pPr>
    </w:p>
    <w:p w14:paraId="424318C4" w14:textId="77777777" w:rsidR="001D78A9" w:rsidRDefault="001D78A9" w:rsidP="00BE69CE">
      <w:pPr>
        <w:rPr>
          <w:rFonts w:asciiTheme="minorHAnsi" w:hAnsiTheme="minorHAnsi" w:cstheme="minorHAnsi"/>
          <w:b/>
          <w:bCs/>
          <w:sz w:val="28"/>
          <w:szCs w:val="28"/>
        </w:rPr>
      </w:pPr>
      <w:r>
        <w:rPr>
          <w:rFonts w:asciiTheme="minorHAnsi" w:hAnsiTheme="minorHAnsi" w:cstheme="minorHAnsi"/>
          <w:b/>
          <w:bCs/>
          <w:sz w:val="28"/>
          <w:szCs w:val="28"/>
        </w:rPr>
        <w:t>Introduction</w:t>
      </w:r>
    </w:p>
    <w:p w14:paraId="41633A3D" w14:textId="6B6C6E92" w:rsidR="00BE69CE" w:rsidRDefault="00BE69CE"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I write on behalf of </w:t>
      </w:r>
      <w:r w:rsidR="001D78A9">
        <w:rPr>
          <w:rFonts w:asciiTheme="minorHAnsi" w:hAnsiTheme="minorHAnsi" w:cstheme="minorHAnsi"/>
          <w:sz w:val="28"/>
          <w:szCs w:val="28"/>
        </w:rPr>
        <w:t xml:space="preserve">the </w:t>
      </w:r>
      <w:r w:rsidR="00B86D41">
        <w:rPr>
          <w:rFonts w:asciiTheme="minorHAnsi" w:hAnsiTheme="minorHAnsi" w:cstheme="minorHAnsi"/>
          <w:sz w:val="28"/>
          <w:szCs w:val="28"/>
        </w:rPr>
        <w:t xml:space="preserve">Board of </w:t>
      </w:r>
      <w:r>
        <w:rPr>
          <w:rFonts w:asciiTheme="minorHAnsi" w:hAnsiTheme="minorHAnsi" w:cstheme="minorHAnsi"/>
          <w:sz w:val="28"/>
          <w:szCs w:val="28"/>
        </w:rPr>
        <w:t xml:space="preserve">Wycliffe Christian School Community </w:t>
      </w:r>
      <w:r w:rsidR="00F47D45">
        <w:rPr>
          <w:rFonts w:asciiTheme="minorHAnsi" w:hAnsiTheme="minorHAnsi" w:cstheme="minorHAnsi"/>
          <w:sz w:val="28"/>
          <w:szCs w:val="28"/>
        </w:rPr>
        <w:t xml:space="preserve">located </w:t>
      </w:r>
      <w:r>
        <w:rPr>
          <w:rFonts w:asciiTheme="minorHAnsi" w:hAnsiTheme="minorHAnsi" w:cstheme="minorHAnsi"/>
          <w:sz w:val="28"/>
          <w:szCs w:val="28"/>
        </w:rPr>
        <w:t>at Warrimoo</w:t>
      </w:r>
      <w:r w:rsidR="00F47D45">
        <w:rPr>
          <w:rFonts w:asciiTheme="minorHAnsi" w:hAnsiTheme="minorHAnsi" w:cstheme="minorHAnsi"/>
          <w:sz w:val="28"/>
          <w:szCs w:val="28"/>
        </w:rPr>
        <w:t>,</w:t>
      </w:r>
      <w:r>
        <w:rPr>
          <w:rFonts w:asciiTheme="minorHAnsi" w:hAnsiTheme="minorHAnsi" w:cstheme="minorHAnsi"/>
          <w:sz w:val="28"/>
          <w:szCs w:val="28"/>
        </w:rPr>
        <w:t xml:space="preserve"> NSW</w:t>
      </w:r>
      <w:r w:rsidR="00F47D45">
        <w:rPr>
          <w:rFonts w:asciiTheme="minorHAnsi" w:hAnsiTheme="minorHAnsi" w:cstheme="minorHAnsi"/>
          <w:sz w:val="28"/>
          <w:szCs w:val="28"/>
        </w:rPr>
        <w:t xml:space="preserve">.  </w:t>
      </w:r>
      <w:r w:rsidR="001D78A9" w:rsidRPr="00C70490">
        <w:rPr>
          <w:rFonts w:asciiTheme="minorHAnsi" w:hAnsiTheme="minorHAnsi" w:cstheme="minorHAnsi"/>
          <w:sz w:val="28"/>
          <w:szCs w:val="28"/>
          <w:shd w:val="clear" w:color="auto" w:fill="FFFFFF" w:themeFill="background1"/>
        </w:rPr>
        <w:t>Wycliffe</w:t>
      </w:r>
      <w:r w:rsidR="000271A6" w:rsidRPr="00C70490">
        <w:rPr>
          <w:rFonts w:asciiTheme="minorHAnsi" w:hAnsiTheme="minorHAnsi" w:cstheme="minorHAnsi"/>
          <w:sz w:val="28"/>
          <w:szCs w:val="28"/>
          <w:shd w:val="clear" w:color="auto" w:fill="FFFFFF" w:themeFill="background1"/>
        </w:rPr>
        <w:t xml:space="preserve"> Christian School</w:t>
      </w:r>
      <w:r w:rsidR="001D78A9" w:rsidRPr="00C70490">
        <w:rPr>
          <w:rFonts w:asciiTheme="minorHAnsi" w:hAnsiTheme="minorHAnsi" w:cstheme="minorHAnsi"/>
          <w:sz w:val="28"/>
          <w:szCs w:val="28"/>
          <w:shd w:val="clear" w:color="auto" w:fill="FFFFFF" w:themeFill="background1"/>
        </w:rPr>
        <w:t xml:space="preserve"> is a non-denominational Christian school of 550 students </w:t>
      </w:r>
      <w:r w:rsidR="009D28CC" w:rsidRPr="00C70490">
        <w:rPr>
          <w:rFonts w:asciiTheme="minorHAnsi" w:hAnsiTheme="minorHAnsi" w:cstheme="minorHAnsi"/>
          <w:sz w:val="28"/>
          <w:szCs w:val="28"/>
          <w:shd w:val="clear" w:color="auto" w:fill="FFFFFF" w:themeFill="background1"/>
        </w:rPr>
        <w:t xml:space="preserve">(K-12) </w:t>
      </w:r>
      <w:r w:rsidR="001D78A9" w:rsidRPr="00C70490">
        <w:rPr>
          <w:rFonts w:asciiTheme="minorHAnsi" w:hAnsiTheme="minorHAnsi" w:cstheme="minorHAnsi"/>
          <w:sz w:val="28"/>
          <w:szCs w:val="28"/>
          <w:shd w:val="clear" w:color="auto" w:fill="FFFFFF" w:themeFill="background1"/>
        </w:rPr>
        <w:t xml:space="preserve">serving a community of about 270 families with a staff of about </w:t>
      </w:r>
      <w:r w:rsidR="000271A6" w:rsidRPr="00C70490">
        <w:rPr>
          <w:rFonts w:asciiTheme="minorHAnsi" w:hAnsiTheme="minorHAnsi" w:cstheme="minorHAnsi"/>
          <w:sz w:val="28"/>
          <w:szCs w:val="28"/>
          <w:shd w:val="clear" w:color="auto" w:fill="FFFFFF" w:themeFill="background1"/>
        </w:rPr>
        <w:t>120</w:t>
      </w:r>
      <w:r w:rsidR="001D78A9" w:rsidRPr="00C70490">
        <w:rPr>
          <w:rFonts w:asciiTheme="minorHAnsi" w:hAnsiTheme="minorHAnsi" w:cstheme="minorHAnsi"/>
          <w:sz w:val="28"/>
          <w:szCs w:val="28"/>
          <w:shd w:val="clear" w:color="auto" w:fill="FFFFFF" w:themeFill="background1"/>
        </w:rPr>
        <w:t xml:space="preserve"> persons.  It </w:t>
      </w:r>
      <w:r w:rsidR="00C812A7">
        <w:rPr>
          <w:rFonts w:asciiTheme="minorHAnsi" w:hAnsiTheme="minorHAnsi" w:cstheme="minorHAnsi"/>
          <w:sz w:val="28"/>
          <w:szCs w:val="28"/>
          <w:shd w:val="clear" w:color="auto" w:fill="FFFFFF" w:themeFill="background1"/>
        </w:rPr>
        <w:t xml:space="preserve">also </w:t>
      </w:r>
      <w:r w:rsidR="001D78A9" w:rsidRPr="00C70490">
        <w:rPr>
          <w:rFonts w:asciiTheme="minorHAnsi" w:hAnsiTheme="minorHAnsi" w:cstheme="minorHAnsi"/>
          <w:sz w:val="28"/>
          <w:szCs w:val="28"/>
          <w:shd w:val="clear" w:color="auto" w:fill="FFFFFF" w:themeFill="background1"/>
        </w:rPr>
        <w:t>includes on its campus a</w:t>
      </w:r>
      <w:r w:rsidR="00C812A7">
        <w:rPr>
          <w:rFonts w:asciiTheme="minorHAnsi" w:hAnsiTheme="minorHAnsi" w:cstheme="minorHAnsi"/>
          <w:sz w:val="28"/>
          <w:szCs w:val="28"/>
          <w:shd w:val="clear" w:color="auto" w:fill="FFFFFF" w:themeFill="background1"/>
        </w:rPr>
        <w:t xml:space="preserve"> preschool offering early childhood care to 45 children across each week and a </w:t>
      </w:r>
      <w:r w:rsidR="001D78A9" w:rsidRPr="00C70490">
        <w:rPr>
          <w:rFonts w:asciiTheme="minorHAnsi" w:hAnsiTheme="minorHAnsi" w:cstheme="minorHAnsi"/>
          <w:sz w:val="28"/>
          <w:szCs w:val="28"/>
          <w:shd w:val="clear" w:color="auto" w:fill="FFFFFF" w:themeFill="background1"/>
        </w:rPr>
        <w:t xml:space="preserve"> separate special school – </w:t>
      </w:r>
      <w:r w:rsidR="00C812A7">
        <w:rPr>
          <w:rFonts w:asciiTheme="minorHAnsi" w:hAnsiTheme="minorHAnsi" w:cstheme="minorHAnsi"/>
          <w:sz w:val="28"/>
          <w:szCs w:val="28"/>
          <w:shd w:val="clear" w:color="auto" w:fill="FFFFFF" w:themeFill="background1"/>
        </w:rPr>
        <w:t xml:space="preserve">Wycliffe </w:t>
      </w:r>
      <w:r w:rsidR="001D78A9" w:rsidRPr="00C70490">
        <w:rPr>
          <w:rFonts w:asciiTheme="minorHAnsi" w:hAnsiTheme="minorHAnsi" w:cstheme="minorHAnsi"/>
          <w:sz w:val="28"/>
          <w:szCs w:val="28"/>
          <w:shd w:val="clear" w:color="auto" w:fill="FFFFFF" w:themeFill="background1"/>
        </w:rPr>
        <w:t xml:space="preserve">Hope School – which addresses the learning needs of about </w:t>
      </w:r>
      <w:r w:rsidR="000271A6" w:rsidRPr="00C70490">
        <w:rPr>
          <w:rFonts w:asciiTheme="minorHAnsi" w:hAnsiTheme="minorHAnsi" w:cstheme="minorHAnsi"/>
          <w:sz w:val="28"/>
          <w:szCs w:val="28"/>
          <w:shd w:val="clear" w:color="auto" w:fill="FFFFFF" w:themeFill="background1"/>
        </w:rPr>
        <w:t>4</w:t>
      </w:r>
      <w:r w:rsidR="001D78A9" w:rsidRPr="00C70490">
        <w:rPr>
          <w:rFonts w:asciiTheme="minorHAnsi" w:hAnsiTheme="minorHAnsi" w:cstheme="minorHAnsi"/>
          <w:sz w:val="28"/>
          <w:szCs w:val="28"/>
          <w:shd w:val="clear" w:color="auto" w:fill="FFFFFF" w:themeFill="background1"/>
        </w:rPr>
        <w:t xml:space="preserve">0 students who live with </w:t>
      </w:r>
      <w:r w:rsidR="000271A6" w:rsidRPr="00C70490">
        <w:rPr>
          <w:rFonts w:asciiTheme="minorHAnsi" w:hAnsiTheme="minorHAnsi" w:cstheme="minorHAnsi"/>
          <w:sz w:val="28"/>
          <w:szCs w:val="28"/>
          <w:shd w:val="clear" w:color="auto" w:fill="FFFFFF" w:themeFill="background1"/>
        </w:rPr>
        <w:t>mild to moderate autism or intellectual delay diagnoses</w:t>
      </w:r>
      <w:r w:rsidR="001D78A9" w:rsidRPr="00C70490">
        <w:rPr>
          <w:rFonts w:asciiTheme="minorHAnsi" w:hAnsiTheme="minorHAnsi" w:cstheme="minorHAnsi"/>
          <w:sz w:val="28"/>
          <w:szCs w:val="28"/>
          <w:shd w:val="clear" w:color="auto" w:fill="FFFFFF" w:themeFill="background1"/>
        </w:rPr>
        <w:t>.</w:t>
      </w:r>
    </w:p>
    <w:p w14:paraId="3648086C" w14:textId="77777777" w:rsidR="00F47D45" w:rsidRDefault="00F47D45" w:rsidP="001D78A9">
      <w:pPr>
        <w:spacing w:line="360" w:lineRule="auto"/>
        <w:rPr>
          <w:rFonts w:asciiTheme="minorHAnsi" w:hAnsiTheme="minorHAnsi" w:cstheme="minorHAnsi"/>
          <w:sz w:val="28"/>
          <w:szCs w:val="28"/>
        </w:rPr>
      </w:pPr>
    </w:p>
    <w:p w14:paraId="776C6C49" w14:textId="7860E6FE" w:rsidR="001D78A9" w:rsidRPr="001D78A9" w:rsidRDefault="001D78A9"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t>Honouring</w:t>
      </w:r>
      <w:r w:rsidRPr="001D78A9">
        <w:rPr>
          <w:rFonts w:asciiTheme="minorHAnsi" w:hAnsiTheme="minorHAnsi" w:cstheme="minorHAnsi"/>
          <w:b/>
          <w:bCs/>
          <w:sz w:val="28"/>
          <w:szCs w:val="28"/>
        </w:rPr>
        <w:t xml:space="preserve"> </w:t>
      </w:r>
      <w:r>
        <w:rPr>
          <w:rFonts w:asciiTheme="minorHAnsi" w:hAnsiTheme="minorHAnsi" w:cstheme="minorHAnsi"/>
          <w:b/>
          <w:bCs/>
          <w:sz w:val="28"/>
          <w:szCs w:val="28"/>
        </w:rPr>
        <w:t xml:space="preserve">and Celebrating </w:t>
      </w:r>
      <w:r w:rsidRPr="001D78A9">
        <w:rPr>
          <w:rFonts w:asciiTheme="minorHAnsi" w:hAnsiTheme="minorHAnsi" w:cstheme="minorHAnsi"/>
          <w:b/>
          <w:bCs/>
          <w:sz w:val="28"/>
          <w:szCs w:val="28"/>
        </w:rPr>
        <w:t>Philanthropy</w:t>
      </w:r>
    </w:p>
    <w:p w14:paraId="459AD12C" w14:textId="0C366F3E" w:rsidR="00145B8C" w:rsidRDefault="00760936" w:rsidP="001D78A9">
      <w:pPr>
        <w:spacing w:line="360" w:lineRule="auto"/>
        <w:rPr>
          <w:rFonts w:asciiTheme="minorHAnsi" w:hAnsiTheme="minorHAnsi" w:cstheme="minorHAnsi"/>
          <w:sz w:val="28"/>
          <w:szCs w:val="28"/>
        </w:rPr>
      </w:pPr>
      <w:r>
        <w:rPr>
          <w:rFonts w:asciiTheme="minorHAnsi" w:hAnsiTheme="minorHAnsi" w:cstheme="minorHAnsi"/>
          <w:sz w:val="28"/>
          <w:szCs w:val="28"/>
        </w:rPr>
        <w:t>First, w</w:t>
      </w:r>
      <w:r w:rsidR="00F47D45">
        <w:rPr>
          <w:rFonts w:asciiTheme="minorHAnsi" w:hAnsiTheme="minorHAnsi" w:cstheme="minorHAnsi"/>
          <w:sz w:val="28"/>
          <w:szCs w:val="28"/>
        </w:rPr>
        <w:t>e endors</w:t>
      </w:r>
      <w:r>
        <w:rPr>
          <w:rFonts w:asciiTheme="minorHAnsi" w:hAnsiTheme="minorHAnsi" w:cstheme="minorHAnsi"/>
          <w:sz w:val="28"/>
          <w:szCs w:val="28"/>
        </w:rPr>
        <w:t>e</w:t>
      </w:r>
      <w:r w:rsidR="00F47D45">
        <w:rPr>
          <w:rFonts w:asciiTheme="minorHAnsi" w:hAnsiTheme="minorHAnsi" w:cstheme="minorHAnsi"/>
          <w:sz w:val="28"/>
          <w:szCs w:val="28"/>
        </w:rPr>
        <w:t xml:space="preserve"> the observation in the </w:t>
      </w:r>
      <w:r w:rsidR="00F401A7">
        <w:rPr>
          <w:rFonts w:asciiTheme="minorHAnsi" w:hAnsiTheme="minorHAnsi" w:cstheme="minorHAnsi"/>
          <w:sz w:val="28"/>
          <w:szCs w:val="28"/>
        </w:rPr>
        <w:t xml:space="preserve">Draft </w:t>
      </w:r>
      <w:r w:rsidR="00F47D45">
        <w:rPr>
          <w:rFonts w:asciiTheme="minorHAnsi" w:hAnsiTheme="minorHAnsi" w:cstheme="minorHAnsi"/>
          <w:sz w:val="28"/>
          <w:szCs w:val="28"/>
        </w:rPr>
        <w:t xml:space="preserve">Report that philanthropy is a </w:t>
      </w:r>
      <w:r>
        <w:rPr>
          <w:rFonts w:asciiTheme="minorHAnsi" w:hAnsiTheme="minorHAnsi" w:cstheme="minorHAnsi"/>
          <w:sz w:val="28"/>
          <w:szCs w:val="28"/>
        </w:rPr>
        <w:t xml:space="preserve">very </w:t>
      </w:r>
      <w:r w:rsidR="00F47D45">
        <w:rPr>
          <w:rFonts w:asciiTheme="minorHAnsi" w:hAnsiTheme="minorHAnsi" w:cstheme="minorHAnsi"/>
          <w:sz w:val="28"/>
          <w:szCs w:val="28"/>
        </w:rPr>
        <w:t xml:space="preserve">desirable, community-building activity </w:t>
      </w:r>
      <w:r w:rsidR="00C969FA">
        <w:rPr>
          <w:rFonts w:asciiTheme="minorHAnsi" w:hAnsiTheme="minorHAnsi" w:cstheme="minorHAnsi"/>
          <w:sz w:val="28"/>
          <w:szCs w:val="28"/>
        </w:rPr>
        <w:t>that should</w:t>
      </w:r>
      <w:r w:rsidR="00F47D45">
        <w:rPr>
          <w:rFonts w:asciiTheme="minorHAnsi" w:hAnsiTheme="minorHAnsi" w:cstheme="minorHAnsi"/>
          <w:sz w:val="28"/>
          <w:szCs w:val="28"/>
        </w:rPr>
        <w:t xml:space="preserve"> be </w:t>
      </w:r>
      <w:r w:rsidR="00C969FA">
        <w:rPr>
          <w:rFonts w:asciiTheme="minorHAnsi" w:hAnsiTheme="minorHAnsi" w:cstheme="minorHAnsi"/>
          <w:sz w:val="28"/>
          <w:szCs w:val="28"/>
        </w:rPr>
        <w:t>warmly</w:t>
      </w:r>
      <w:r w:rsidR="00F401A7">
        <w:rPr>
          <w:rFonts w:asciiTheme="minorHAnsi" w:hAnsiTheme="minorHAnsi" w:cstheme="minorHAnsi"/>
          <w:sz w:val="28"/>
          <w:szCs w:val="28"/>
        </w:rPr>
        <w:t xml:space="preserve"> </w:t>
      </w:r>
      <w:r w:rsidR="00F47D45">
        <w:rPr>
          <w:rFonts w:asciiTheme="minorHAnsi" w:hAnsiTheme="minorHAnsi" w:cstheme="minorHAnsi"/>
          <w:sz w:val="28"/>
          <w:szCs w:val="28"/>
        </w:rPr>
        <w:t>encouraged</w:t>
      </w:r>
      <w:r>
        <w:rPr>
          <w:rFonts w:asciiTheme="minorHAnsi" w:hAnsiTheme="minorHAnsi" w:cstheme="minorHAnsi"/>
          <w:sz w:val="28"/>
          <w:szCs w:val="28"/>
        </w:rPr>
        <w:t xml:space="preserve"> across </w:t>
      </w:r>
      <w:r w:rsidR="00F401A7">
        <w:rPr>
          <w:rFonts w:asciiTheme="minorHAnsi" w:hAnsiTheme="minorHAnsi" w:cstheme="minorHAnsi"/>
          <w:sz w:val="28"/>
          <w:szCs w:val="28"/>
        </w:rPr>
        <w:t xml:space="preserve">the whole </w:t>
      </w:r>
      <w:r>
        <w:rPr>
          <w:rFonts w:asciiTheme="minorHAnsi" w:hAnsiTheme="minorHAnsi" w:cstheme="minorHAnsi"/>
          <w:sz w:val="28"/>
          <w:szCs w:val="28"/>
        </w:rPr>
        <w:t>society</w:t>
      </w:r>
      <w:r w:rsidR="00F47D45">
        <w:rPr>
          <w:rFonts w:asciiTheme="minorHAnsi" w:hAnsiTheme="minorHAnsi" w:cstheme="minorHAnsi"/>
          <w:sz w:val="28"/>
          <w:szCs w:val="28"/>
        </w:rPr>
        <w:t xml:space="preserve">.  </w:t>
      </w:r>
      <w:r>
        <w:rPr>
          <w:rFonts w:asciiTheme="minorHAnsi" w:hAnsiTheme="minorHAnsi" w:cstheme="minorHAnsi"/>
          <w:sz w:val="28"/>
          <w:szCs w:val="28"/>
        </w:rPr>
        <w:t xml:space="preserve">Philanthropic giving </w:t>
      </w:r>
      <w:r w:rsidR="00F47D45">
        <w:rPr>
          <w:rFonts w:asciiTheme="minorHAnsi" w:hAnsiTheme="minorHAnsi" w:cstheme="minorHAnsi"/>
          <w:sz w:val="28"/>
          <w:szCs w:val="28"/>
        </w:rPr>
        <w:t xml:space="preserve">undoubtedly contributes to a </w:t>
      </w:r>
      <w:r>
        <w:rPr>
          <w:rFonts w:asciiTheme="minorHAnsi" w:hAnsiTheme="minorHAnsi" w:cstheme="minorHAnsi"/>
          <w:sz w:val="28"/>
          <w:szCs w:val="28"/>
        </w:rPr>
        <w:t>much healthier</w:t>
      </w:r>
      <w:r w:rsidR="00F47D45">
        <w:rPr>
          <w:rFonts w:asciiTheme="minorHAnsi" w:hAnsiTheme="minorHAnsi" w:cstheme="minorHAnsi"/>
          <w:sz w:val="28"/>
          <w:szCs w:val="28"/>
        </w:rPr>
        <w:t xml:space="preserve">, more cohesive society </w:t>
      </w:r>
      <w:r>
        <w:rPr>
          <w:rFonts w:asciiTheme="minorHAnsi" w:hAnsiTheme="minorHAnsi" w:cstheme="minorHAnsi"/>
          <w:sz w:val="28"/>
          <w:szCs w:val="28"/>
        </w:rPr>
        <w:t>by means of</w:t>
      </w:r>
      <w:r w:rsidR="00F47D45">
        <w:rPr>
          <w:rFonts w:asciiTheme="minorHAnsi" w:hAnsiTheme="minorHAnsi" w:cstheme="minorHAnsi"/>
          <w:sz w:val="28"/>
          <w:szCs w:val="28"/>
        </w:rPr>
        <w:t xml:space="preserve"> services </w:t>
      </w:r>
      <w:r>
        <w:rPr>
          <w:rFonts w:asciiTheme="minorHAnsi" w:hAnsiTheme="minorHAnsi" w:cstheme="minorHAnsi"/>
          <w:sz w:val="28"/>
          <w:szCs w:val="28"/>
        </w:rPr>
        <w:t xml:space="preserve">and projects </w:t>
      </w:r>
      <w:r w:rsidR="00F47D45">
        <w:rPr>
          <w:rFonts w:asciiTheme="minorHAnsi" w:hAnsiTheme="minorHAnsi" w:cstheme="minorHAnsi"/>
          <w:sz w:val="28"/>
          <w:szCs w:val="28"/>
        </w:rPr>
        <w:t>of charit</w:t>
      </w:r>
      <w:r>
        <w:rPr>
          <w:rFonts w:asciiTheme="minorHAnsi" w:hAnsiTheme="minorHAnsi" w:cstheme="minorHAnsi"/>
          <w:sz w:val="28"/>
          <w:szCs w:val="28"/>
        </w:rPr>
        <w:t>able entities</w:t>
      </w:r>
      <w:r w:rsidR="00F47D45">
        <w:rPr>
          <w:rFonts w:asciiTheme="minorHAnsi" w:hAnsiTheme="minorHAnsi" w:cstheme="minorHAnsi"/>
          <w:sz w:val="28"/>
          <w:szCs w:val="28"/>
        </w:rPr>
        <w:t xml:space="preserve"> that complement the overall functions of Government</w:t>
      </w:r>
      <w:r w:rsidR="00145B8C">
        <w:rPr>
          <w:rFonts w:asciiTheme="minorHAnsi" w:hAnsiTheme="minorHAnsi" w:cstheme="minorHAnsi"/>
          <w:sz w:val="28"/>
          <w:szCs w:val="28"/>
        </w:rPr>
        <w:t xml:space="preserve"> </w:t>
      </w:r>
      <w:r>
        <w:rPr>
          <w:rFonts w:asciiTheme="minorHAnsi" w:hAnsiTheme="minorHAnsi" w:cstheme="minorHAnsi"/>
          <w:sz w:val="28"/>
          <w:szCs w:val="28"/>
        </w:rPr>
        <w:t>and</w:t>
      </w:r>
      <w:r w:rsidR="00145B8C">
        <w:rPr>
          <w:rFonts w:asciiTheme="minorHAnsi" w:hAnsiTheme="minorHAnsi" w:cstheme="minorHAnsi"/>
          <w:sz w:val="28"/>
          <w:szCs w:val="28"/>
        </w:rPr>
        <w:t xml:space="preserve"> </w:t>
      </w:r>
      <w:r>
        <w:rPr>
          <w:rFonts w:asciiTheme="minorHAnsi" w:hAnsiTheme="minorHAnsi" w:cstheme="minorHAnsi"/>
          <w:sz w:val="28"/>
          <w:szCs w:val="28"/>
        </w:rPr>
        <w:t>address</w:t>
      </w:r>
      <w:r w:rsidR="00145B8C">
        <w:rPr>
          <w:rFonts w:asciiTheme="minorHAnsi" w:hAnsiTheme="minorHAnsi" w:cstheme="minorHAnsi"/>
          <w:sz w:val="28"/>
          <w:szCs w:val="28"/>
        </w:rPr>
        <w:t xml:space="preserve"> the needs and aspirations of citizens</w:t>
      </w:r>
      <w:r>
        <w:rPr>
          <w:rFonts w:asciiTheme="minorHAnsi" w:hAnsiTheme="minorHAnsi" w:cstheme="minorHAnsi"/>
          <w:sz w:val="28"/>
          <w:szCs w:val="28"/>
        </w:rPr>
        <w:t xml:space="preserve"> and</w:t>
      </w:r>
      <w:r w:rsidR="00F401A7">
        <w:rPr>
          <w:rFonts w:asciiTheme="minorHAnsi" w:hAnsiTheme="minorHAnsi" w:cstheme="minorHAnsi"/>
          <w:sz w:val="28"/>
          <w:szCs w:val="28"/>
        </w:rPr>
        <w:t>, potentially,</w:t>
      </w:r>
      <w:r>
        <w:rPr>
          <w:rFonts w:asciiTheme="minorHAnsi" w:hAnsiTheme="minorHAnsi" w:cstheme="minorHAnsi"/>
          <w:sz w:val="28"/>
          <w:szCs w:val="28"/>
        </w:rPr>
        <w:t xml:space="preserve"> the well-being and diversity of </w:t>
      </w:r>
      <w:r w:rsidR="00F401A7">
        <w:rPr>
          <w:rFonts w:asciiTheme="minorHAnsi" w:hAnsiTheme="minorHAnsi" w:cstheme="minorHAnsi"/>
          <w:sz w:val="28"/>
          <w:szCs w:val="28"/>
        </w:rPr>
        <w:t xml:space="preserve">most, if not </w:t>
      </w:r>
      <w:r>
        <w:rPr>
          <w:rFonts w:asciiTheme="minorHAnsi" w:hAnsiTheme="minorHAnsi" w:cstheme="minorHAnsi"/>
          <w:sz w:val="28"/>
          <w:szCs w:val="28"/>
        </w:rPr>
        <w:t>all</w:t>
      </w:r>
      <w:r w:rsidR="00F401A7">
        <w:rPr>
          <w:rFonts w:asciiTheme="minorHAnsi" w:hAnsiTheme="minorHAnsi" w:cstheme="minorHAnsi"/>
          <w:sz w:val="28"/>
          <w:szCs w:val="28"/>
        </w:rPr>
        <w:t>,</w:t>
      </w:r>
      <w:r>
        <w:rPr>
          <w:rFonts w:asciiTheme="minorHAnsi" w:hAnsiTheme="minorHAnsi" w:cstheme="minorHAnsi"/>
          <w:sz w:val="28"/>
          <w:szCs w:val="28"/>
        </w:rPr>
        <w:t xml:space="preserve"> sectors of the community</w:t>
      </w:r>
      <w:r w:rsidR="00145B8C">
        <w:rPr>
          <w:rFonts w:asciiTheme="minorHAnsi" w:hAnsiTheme="minorHAnsi" w:cstheme="minorHAnsi"/>
          <w:sz w:val="28"/>
          <w:szCs w:val="28"/>
        </w:rPr>
        <w:t>.</w:t>
      </w:r>
    </w:p>
    <w:p w14:paraId="369E2DA9" w14:textId="77777777" w:rsidR="00145B8C" w:rsidRDefault="00145B8C" w:rsidP="001D78A9">
      <w:pPr>
        <w:spacing w:line="360" w:lineRule="auto"/>
        <w:rPr>
          <w:rFonts w:asciiTheme="minorHAnsi" w:hAnsiTheme="minorHAnsi" w:cstheme="minorHAnsi"/>
          <w:sz w:val="28"/>
          <w:szCs w:val="28"/>
        </w:rPr>
      </w:pPr>
    </w:p>
    <w:p w14:paraId="01D5D9A3" w14:textId="5FA68E0D" w:rsidR="009D28CC" w:rsidRPr="009D28CC" w:rsidRDefault="009D28CC"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t>The Limits of Government</w:t>
      </w:r>
      <w:r w:rsidR="0013596C">
        <w:rPr>
          <w:rFonts w:asciiTheme="minorHAnsi" w:hAnsiTheme="minorHAnsi" w:cstheme="minorHAnsi"/>
          <w:b/>
          <w:bCs/>
          <w:sz w:val="28"/>
          <w:szCs w:val="28"/>
        </w:rPr>
        <w:t xml:space="preserve"> and the Taxation System</w:t>
      </w:r>
    </w:p>
    <w:p w14:paraId="56E38D9E" w14:textId="6F925776" w:rsidR="00760936" w:rsidRDefault="00145B8C"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We note that it is </w:t>
      </w:r>
      <w:r w:rsidR="00760936">
        <w:rPr>
          <w:rFonts w:asciiTheme="minorHAnsi" w:hAnsiTheme="minorHAnsi" w:cstheme="minorHAnsi"/>
          <w:sz w:val="28"/>
          <w:szCs w:val="28"/>
        </w:rPr>
        <w:t xml:space="preserve">simply </w:t>
      </w:r>
      <w:r>
        <w:rPr>
          <w:rFonts w:asciiTheme="minorHAnsi" w:hAnsiTheme="minorHAnsi" w:cstheme="minorHAnsi"/>
          <w:sz w:val="28"/>
          <w:szCs w:val="28"/>
        </w:rPr>
        <w:t>not possible for Government</w:t>
      </w:r>
      <w:r w:rsidR="009D28CC">
        <w:rPr>
          <w:rFonts w:asciiTheme="minorHAnsi" w:hAnsiTheme="minorHAnsi" w:cstheme="minorHAnsi"/>
          <w:sz w:val="28"/>
          <w:szCs w:val="28"/>
        </w:rPr>
        <w:t>s</w:t>
      </w:r>
      <w:r>
        <w:rPr>
          <w:rFonts w:asciiTheme="minorHAnsi" w:hAnsiTheme="minorHAnsi" w:cstheme="minorHAnsi"/>
          <w:sz w:val="28"/>
          <w:szCs w:val="28"/>
        </w:rPr>
        <w:t xml:space="preserve"> to meet </w:t>
      </w:r>
      <w:r w:rsidR="00760936">
        <w:rPr>
          <w:rFonts w:asciiTheme="minorHAnsi" w:hAnsiTheme="minorHAnsi" w:cstheme="minorHAnsi"/>
          <w:sz w:val="28"/>
          <w:szCs w:val="28"/>
        </w:rPr>
        <w:t xml:space="preserve">the </w:t>
      </w:r>
      <w:r w:rsidR="00C969FA">
        <w:rPr>
          <w:rFonts w:asciiTheme="minorHAnsi" w:hAnsiTheme="minorHAnsi" w:cstheme="minorHAnsi"/>
          <w:sz w:val="28"/>
          <w:szCs w:val="28"/>
        </w:rPr>
        <w:t xml:space="preserve">myriad </w:t>
      </w:r>
      <w:r>
        <w:rPr>
          <w:rFonts w:asciiTheme="minorHAnsi" w:hAnsiTheme="minorHAnsi" w:cstheme="minorHAnsi"/>
          <w:sz w:val="28"/>
          <w:szCs w:val="28"/>
        </w:rPr>
        <w:t>aspirations</w:t>
      </w:r>
      <w:r w:rsidR="00760936" w:rsidRPr="00760936">
        <w:rPr>
          <w:rFonts w:asciiTheme="minorHAnsi" w:hAnsiTheme="minorHAnsi" w:cstheme="minorHAnsi"/>
          <w:sz w:val="28"/>
          <w:szCs w:val="28"/>
        </w:rPr>
        <w:t xml:space="preserve"> </w:t>
      </w:r>
      <w:r w:rsidR="00760936">
        <w:rPr>
          <w:rFonts w:asciiTheme="minorHAnsi" w:hAnsiTheme="minorHAnsi" w:cstheme="minorHAnsi"/>
          <w:sz w:val="28"/>
          <w:szCs w:val="28"/>
        </w:rPr>
        <w:t>of citizens, nor should it even be contemplated</w:t>
      </w:r>
      <w:r>
        <w:rPr>
          <w:rFonts w:asciiTheme="minorHAnsi" w:hAnsiTheme="minorHAnsi" w:cstheme="minorHAnsi"/>
          <w:sz w:val="28"/>
          <w:szCs w:val="28"/>
        </w:rPr>
        <w:t>.  However</w:t>
      </w:r>
      <w:r w:rsidR="00760936">
        <w:rPr>
          <w:rFonts w:asciiTheme="minorHAnsi" w:hAnsiTheme="minorHAnsi" w:cstheme="minorHAnsi"/>
          <w:sz w:val="28"/>
          <w:szCs w:val="28"/>
        </w:rPr>
        <w:t>, it is possible, indeed imperative, for Government</w:t>
      </w:r>
      <w:r w:rsidR="009D28CC">
        <w:rPr>
          <w:rFonts w:asciiTheme="minorHAnsi" w:hAnsiTheme="minorHAnsi" w:cstheme="minorHAnsi"/>
          <w:sz w:val="28"/>
          <w:szCs w:val="28"/>
        </w:rPr>
        <w:t>s</w:t>
      </w:r>
      <w:r w:rsidR="00760936">
        <w:rPr>
          <w:rFonts w:asciiTheme="minorHAnsi" w:hAnsiTheme="minorHAnsi" w:cstheme="minorHAnsi"/>
          <w:sz w:val="28"/>
          <w:szCs w:val="28"/>
        </w:rPr>
        <w:t xml:space="preserve"> to facilitate the provision of </w:t>
      </w:r>
      <w:r w:rsidR="000271A6">
        <w:rPr>
          <w:rFonts w:asciiTheme="minorHAnsi" w:hAnsiTheme="minorHAnsi" w:cstheme="minorHAnsi"/>
          <w:sz w:val="28"/>
          <w:szCs w:val="28"/>
        </w:rPr>
        <w:t xml:space="preserve">some </w:t>
      </w:r>
      <w:r w:rsidR="00760936">
        <w:rPr>
          <w:rFonts w:asciiTheme="minorHAnsi" w:hAnsiTheme="minorHAnsi" w:cstheme="minorHAnsi"/>
          <w:sz w:val="28"/>
          <w:szCs w:val="28"/>
        </w:rPr>
        <w:t xml:space="preserve">services by </w:t>
      </w:r>
      <w:r w:rsidR="00760936" w:rsidRPr="00F401A7">
        <w:rPr>
          <w:rFonts w:asciiTheme="minorHAnsi" w:hAnsiTheme="minorHAnsi" w:cstheme="minorHAnsi"/>
          <w:i/>
          <w:iCs/>
          <w:sz w:val="28"/>
          <w:szCs w:val="28"/>
        </w:rPr>
        <w:t>non-government entities</w:t>
      </w:r>
      <w:r w:rsidR="00760936">
        <w:rPr>
          <w:rFonts w:asciiTheme="minorHAnsi" w:hAnsiTheme="minorHAnsi" w:cstheme="minorHAnsi"/>
          <w:sz w:val="28"/>
          <w:szCs w:val="28"/>
        </w:rPr>
        <w:t xml:space="preserve"> to address </w:t>
      </w:r>
      <w:r w:rsidR="009D28CC">
        <w:rPr>
          <w:rFonts w:asciiTheme="minorHAnsi" w:hAnsiTheme="minorHAnsi" w:cstheme="minorHAnsi"/>
          <w:sz w:val="28"/>
          <w:szCs w:val="28"/>
        </w:rPr>
        <w:t>some</w:t>
      </w:r>
      <w:r w:rsidR="00760936">
        <w:rPr>
          <w:rFonts w:asciiTheme="minorHAnsi" w:hAnsiTheme="minorHAnsi" w:cstheme="minorHAnsi"/>
          <w:sz w:val="28"/>
          <w:szCs w:val="28"/>
        </w:rPr>
        <w:t xml:space="preserve"> aspirations through </w:t>
      </w:r>
      <w:r w:rsidR="009D28CC">
        <w:rPr>
          <w:rFonts w:asciiTheme="minorHAnsi" w:hAnsiTheme="minorHAnsi" w:cstheme="minorHAnsi"/>
          <w:sz w:val="28"/>
          <w:szCs w:val="28"/>
        </w:rPr>
        <w:t xml:space="preserve">means of direct grants for specific purposes and </w:t>
      </w:r>
      <w:r w:rsidR="00913189">
        <w:rPr>
          <w:rFonts w:asciiTheme="minorHAnsi" w:hAnsiTheme="minorHAnsi" w:cstheme="minorHAnsi"/>
          <w:sz w:val="28"/>
          <w:szCs w:val="28"/>
        </w:rPr>
        <w:t xml:space="preserve">through </w:t>
      </w:r>
      <w:r w:rsidR="00760936">
        <w:rPr>
          <w:rFonts w:asciiTheme="minorHAnsi" w:hAnsiTheme="minorHAnsi" w:cstheme="minorHAnsi"/>
          <w:sz w:val="28"/>
          <w:szCs w:val="28"/>
        </w:rPr>
        <w:t xml:space="preserve">various mechanisms </w:t>
      </w:r>
      <w:r w:rsidR="009D28CC">
        <w:rPr>
          <w:rFonts w:asciiTheme="minorHAnsi" w:hAnsiTheme="minorHAnsi" w:cstheme="minorHAnsi"/>
          <w:sz w:val="28"/>
          <w:szCs w:val="28"/>
        </w:rPr>
        <w:t>with</w:t>
      </w:r>
      <w:r w:rsidR="00760936">
        <w:rPr>
          <w:rFonts w:asciiTheme="minorHAnsi" w:hAnsiTheme="minorHAnsi" w:cstheme="minorHAnsi"/>
          <w:sz w:val="28"/>
          <w:szCs w:val="28"/>
        </w:rPr>
        <w:t>in the taxation system</w:t>
      </w:r>
      <w:r w:rsidR="00F401A7">
        <w:rPr>
          <w:rFonts w:asciiTheme="minorHAnsi" w:hAnsiTheme="minorHAnsi" w:cstheme="minorHAnsi"/>
          <w:sz w:val="28"/>
          <w:szCs w:val="28"/>
        </w:rPr>
        <w:t xml:space="preserve"> (e.g. tax exemptions, </w:t>
      </w:r>
      <w:r w:rsidR="0013596C">
        <w:rPr>
          <w:rFonts w:asciiTheme="minorHAnsi" w:hAnsiTheme="minorHAnsi" w:cstheme="minorHAnsi"/>
          <w:sz w:val="28"/>
          <w:szCs w:val="28"/>
        </w:rPr>
        <w:t>tax write-offs, etc</w:t>
      </w:r>
      <w:r w:rsidR="00F401A7">
        <w:rPr>
          <w:rFonts w:asciiTheme="minorHAnsi" w:hAnsiTheme="minorHAnsi" w:cstheme="minorHAnsi"/>
          <w:sz w:val="28"/>
          <w:szCs w:val="28"/>
        </w:rPr>
        <w:t>)</w:t>
      </w:r>
      <w:r w:rsidR="00760936">
        <w:rPr>
          <w:rFonts w:asciiTheme="minorHAnsi" w:hAnsiTheme="minorHAnsi" w:cstheme="minorHAnsi"/>
          <w:sz w:val="28"/>
          <w:szCs w:val="28"/>
        </w:rPr>
        <w:t xml:space="preserve">.  The </w:t>
      </w:r>
      <w:r w:rsidR="00760936">
        <w:rPr>
          <w:rFonts w:asciiTheme="minorHAnsi" w:hAnsiTheme="minorHAnsi" w:cstheme="minorHAnsi"/>
          <w:sz w:val="28"/>
          <w:szCs w:val="28"/>
        </w:rPr>
        <w:lastRenderedPageBreak/>
        <w:t xml:space="preserve">allocation of DGR status to building funds is </w:t>
      </w:r>
      <w:r w:rsidR="00913189">
        <w:rPr>
          <w:rFonts w:asciiTheme="minorHAnsi" w:hAnsiTheme="minorHAnsi" w:cstheme="minorHAnsi"/>
          <w:sz w:val="28"/>
          <w:szCs w:val="28"/>
        </w:rPr>
        <w:t xml:space="preserve">a </w:t>
      </w:r>
      <w:r w:rsidR="0013596C">
        <w:rPr>
          <w:rFonts w:asciiTheme="minorHAnsi" w:hAnsiTheme="minorHAnsi" w:cstheme="minorHAnsi"/>
          <w:sz w:val="28"/>
          <w:szCs w:val="28"/>
        </w:rPr>
        <w:t>specific</w:t>
      </w:r>
      <w:r w:rsidR="00760936">
        <w:rPr>
          <w:rFonts w:asciiTheme="minorHAnsi" w:hAnsiTheme="minorHAnsi" w:cstheme="minorHAnsi"/>
          <w:sz w:val="28"/>
          <w:szCs w:val="28"/>
        </w:rPr>
        <w:t xml:space="preserve"> </w:t>
      </w:r>
      <w:r w:rsidR="00F401A7">
        <w:rPr>
          <w:rFonts w:asciiTheme="minorHAnsi" w:hAnsiTheme="minorHAnsi" w:cstheme="minorHAnsi"/>
          <w:sz w:val="28"/>
          <w:szCs w:val="28"/>
        </w:rPr>
        <w:t xml:space="preserve">example </w:t>
      </w:r>
      <w:r w:rsidR="00760936">
        <w:rPr>
          <w:rFonts w:asciiTheme="minorHAnsi" w:hAnsiTheme="minorHAnsi" w:cstheme="minorHAnsi"/>
          <w:sz w:val="28"/>
          <w:szCs w:val="28"/>
        </w:rPr>
        <w:t xml:space="preserve">of </w:t>
      </w:r>
      <w:r w:rsidR="0013596C">
        <w:rPr>
          <w:rFonts w:asciiTheme="minorHAnsi" w:hAnsiTheme="minorHAnsi" w:cstheme="minorHAnsi"/>
          <w:sz w:val="28"/>
          <w:szCs w:val="28"/>
        </w:rPr>
        <w:t>such</w:t>
      </w:r>
      <w:r w:rsidR="00760936">
        <w:rPr>
          <w:rFonts w:asciiTheme="minorHAnsi" w:hAnsiTheme="minorHAnsi" w:cstheme="minorHAnsi"/>
          <w:sz w:val="28"/>
          <w:szCs w:val="28"/>
        </w:rPr>
        <w:t xml:space="preserve"> mechanisms.  This particular mechanism not only stimulates </w:t>
      </w:r>
      <w:r w:rsidR="00F401A7">
        <w:rPr>
          <w:rFonts w:asciiTheme="minorHAnsi" w:hAnsiTheme="minorHAnsi" w:cstheme="minorHAnsi"/>
          <w:sz w:val="28"/>
          <w:szCs w:val="28"/>
        </w:rPr>
        <w:t xml:space="preserve">the </w:t>
      </w:r>
      <w:r w:rsidR="00760936">
        <w:rPr>
          <w:rFonts w:asciiTheme="minorHAnsi" w:hAnsiTheme="minorHAnsi" w:cstheme="minorHAnsi"/>
          <w:sz w:val="28"/>
          <w:szCs w:val="28"/>
        </w:rPr>
        <w:t>motivation</w:t>
      </w:r>
      <w:r w:rsidR="00913189">
        <w:rPr>
          <w:rFonts w:asciiTheme="minorHAnsi" w:hAnsiTheme="minorHAnsi" w:cstheme="minorHAnsi"/>
          <w:sz w:val="28"/>
          <w:szCs w:val="28"/>
        </w:rPr>
        <w:t>s</w:t>
      </w:r>
      <w:r w:rsidR="00760936">
        <w:rPr>
          <w:rFonts w:asciiTheme="minorHAnsi" w:hAnsiTheme="minorHAnsi" w:cstheme="minorHAnsi"/>
          <w:sz w:val="28"/>
          <w:szCs w:val="28"/>
        </w:rPr>
        <w:t xml:space="preserve"> for philanthrop</w:t>
      </w:r>
      <w:r w:rsidR="00F401A7">
        <w:rPr>
          <w:rFonts w:asciiTheme="minorHAnsi" w:hAnsiTheme="minorHAnsi" w:cstheme="minorHAnsi"/>
          <w:sz w:val="28"/>
          <w:szCs w:val="28"/>
        </w:rPr>
        <w:t>ic giving</w:t>
      </w:r>
      <w:r w:rsidR="00760936">
        <w:rPr>
          <w:rFonts w:asciiTheme="minorHAnsi" w:hAnsiTheme="minorHAnsi" w:cstheme="minorHAnsi"/>
          <w:sz w:val="28"/>
          <w:szCs w:val="28"/>
        </w:rPr>
        <w:t xml:space="preserve"> – </w:t>
      </w:r>
      <w:r w:rsidR="00F401A7">
        <w:rPr>
          <w:rFonts w:asciiTheme="minorHAnsi" w:hAnsiTheme="minorHAnsi" w:cstheme="minorHAnsi"/>
          <w:sz w:val="28"/>
          <w:szCs w:val="28"/>
        </w:rPr>
        <w:t>e.g</w:t>
      </w:r>
      <w:r w:rsidR="00760936">
        <w:rPr>
          <w:rFonts w:asciiTheme="minorHAnsi" w:hAnsiTheme="minorHAnsi" w:cstheme="minorHAnsi"/>
          <w:sz w:val="28"/>
          <w:szCs w:val="28"/>
        </w:rPr>
        <w:t xml:space="preserve">. </w:t>
      </w:r>
      <w:r w:rsidR="00913189">
        <w:rPr>
          <w:rFonts w:asciiTheme="minorHAnsi" w:hAnsiTheme="minorHAnsi" w:cstheme="minorHAnsi"/>
          <w:sz w:val="28"/>
          <w:szCs w:val="28"/>
        </w:rPr>
        <w:t xml:space="preserve">compassion, </w:t>
      </w:r>
      <w:r w:rsidR="00760936">
        <w:rPr>
          <w:rFonts w:asciiTheme="minorHAnsi" w:hAnsiTheme="minorHAnsi" w:cstheme="minorHAnsi"/>
          <w:sz w:val="28"/>
          <w:szCs w:val="28"/>
        </w:rPr>
        <w:t>generosity and community-mindedness – but</w:t>
      </w:r>
      <w:r w:rsidR="00F401A7">
        <w:rPr>
          <w:rFonts w:asciiTheme="minorHAnsi" w:hAnsiTheme="minorHAnsi" w:cstheme="minorHAnsi"/>
          <w:sz w:val="28"/>
          <w:szCs w:val="28"/>
        </w:rPr>
        <w:t xml:space="preserve">, </w:t>
      </w:r>
      <w:r w:rsidR="009D28CC">
        <w:rPr>
          <w:rFonts w:asciiTheme="minorHAnsi" w:hAnsiTheme="minorHAnsi" w:cstheme="minorHAnsi"/>
          <w:sz w:val="28"/>
          <w:szCs w:val="28"/>
        </w:rPr>
        <w:t>by</w:t>
      </w:r>
      <w:r w:rsidR="00F401A7">
        <w:rPr>
          <w:rFonts w:asciiTheme="minorHAnsi" w:hAnsiTheme="minorHAnsi" w:cstheme="minorHAnsi"/>
          <w:sz w:val="28"/>
          <w:szCs w:val="28"/>
        </w:rPr>
        <w:t xml:space="preserve"> means of beliefs, values and loyalties,</w:t>
      </w:r>
      <w:r w:rsidR="00760936">
        <w:rPr>
          <w:rFonts w:asciiTheme="minorHAnsi" w:hAnsiTheme="minorHAnsi" w:cstheme="minorHAnsi"/>
          <w:sz w:val="28"/>
          <w:szCs w:val="28"/>
        </w:rPr>
        <w:t xml:space="preserve"> it facilitates the distribution of funds across a very diverse demographic.  </w:t>
      </w:r>
    </w:p>
    <w:p w14:paraId="4D3080F4" w14:textId="77777777" w:rsidR="00760936" w:rsidRDefault="00760936" w:rsidP="001D78A9">
      <w:pPr>
        <w:spacing w:line="360" w:lineRule="auto"/>
        <w:rPr>
          <w:rFonts w:asciiTheme="minorHAnsi" w:hAnsiTheme="minorHAnsi" w:cstheme="minorHAnsi"/>
          <w:sz w:val="28"/>
          <w:szCs w:val="28"/>
        </w:rPr>
      </w:pPr>
    </w:p>
    <w:p w14:paraId="04C2019C" w14:textId="0AEBC199" w:rsidR="00F47D45" w:rsidRDefault="009D28CC" w:rsidP="001D78A9">
      <w:pPr>
        <w:spacing w:line="360" w:lineRule="auto"/>
        <w:rPr>
          <w:rFonts w:asciiTheme="minorHAnsi" w:hAnsiTheme="minorHAnsi" w:cstheme="minorHAnsi"/>
          <w:sz w:val="28"/>
          <w:szCs w:val="28"/>
        </w:rPr>
      </w:pPr>
      <w:r>
        <w:rPr>
          <w:rFonts w:asciiTheme="minorHAnsi" w:hAnsiTheme="minorHAnsi" w:cstheme="minorHAnsi"/>
          <w:sz w:val="28"/>
          <w:szCs w:val="28"/>
        </w:rPr>
        <w:t>Most d</w:t>
      </w:r>
      <w:r w:rsidR="00760936">
        <w:rPr>
          <w:rFonts w:asciiTheme="minorHAnsi" w:hAnsiTheme="minorHAnsi" w:cstheme="minorHAnsi"/>
          <w:sz w:val="28"/>
          <w:szCs w:val="28"/>
        </w:rPr>
        <w:t>onations</w:t>
      </w:r>
      <w:r>
        <w:rPr>
          <w:rFonts w:asciiTheme="minorHAnsi" w:hAnsiTheme="minorHAnsi" w:cstheme="minorHAnsi"/>
          <w:sz w:val="28"/>
          <w:szCs w:val="28"/>
        </w:rPr>
        <w:t>/gifts/bequests</w:t>
      </w:r>
      <w:r w:rsidR="00760936">
        <w:rPr>
          <w:rFonts w:asciiTheme="minorHAnsi" w:hAnsiTheme="minorHAnsi" w:cstheme="minorHAnsi"/>
          <w:sz w:val="28"/>
          <w:szCs w:val="28"/>
        </w:rPr>
        <w:t xml:space="preserve"> are undoubtedly motivated by </w:t>
      </w:r>
      <w:r>
        <w:rPr>
          <w:rFonts w:asciiTheme="minorHAnsi" w:hAnsiTheme="minorHAnsi" w:cstheme="minorHAnsi"/>
          <w:sz w:val="28"/>
          <w:szCs w:val="28"/>
        </w:rPr>
        <w:t xml:space="preserve">these </w:t>
      </w:r>
      <w:r w:rsidR="00760936">
        <w:rPr>
          <w:rFonts w:asciiTheme="minorHAnsi" w:hAnsiTheme="minorHAnsi" w:cstheme="minorHAnsi"/>
          <w:sz w:val="28"/>
          <w:szCs w:val="28"/>
        </w:rPr>
        <w:t>deep</w:t>
      </w:r>
      <w:r w:rsidR="00F401A7">
        <w:rPr>
          <w:rFonts w:asciiTheme="minorHAnsi" w:hAnsiTheme="minorHAnsi" w:cstheme="minorHAnsi"/>
          <w:sz w:val="28"/>
          <w:szCs w:val="28"/>
        </w:rPr>
        <w:t>ly held</w:t>
      </w:r>
      <w:r w:rsidR="00760936">
        <w:rPr>
          <w:rFonts w:asciiTheme="minorHAnsi" w:hAnsiTheme="minorHAnsi" w:cstheme="minorHAnsi"/>
          <w:sz w:val="28"/>
          <w:szCs w:val="28"/>
        </w:rPr>
        <w:t xml:space="preserve"> personal beliefs, values and loyalties.  The characteristic motives of donors, being many and varied, ensure that communities of need are supported by different populations over the length and breadth of the nation – geographically, economically, demographically and philosophically/religiously, etc.</w:t>
      </w:r>
    </w:p>
    <w:p w14:paraId="1D6FB317" w14:textId="77777777" w:rsidR="00760936" w:rsidRDefault="00760936" w:rsidP="001D78A9">
      <w:pPr>
        <w:spacing w:line="360" w:lineRule="auto"/>
        <w:rPr>
          <w:rFonts w:asciiTheme="minorHAnsi" w:hAnsiTheme="minorHAnsi" w:cstheme="minorHAnsi"/>
          <w:sz w:val="28"/>
          <w:szCs w:val="28"/>
        </w:rPr>
      </w:pPr>
    </w:p>
    <w:p w14:paraId="3043CB9E" w14:textId="669503F8" w:rsidR="00FE32D3" w:rsidRPr="00FE32D3" w:rsidRDefault="00FE32D3" w:rsidP="00C70490">
      <w:pPr>
        <w:shd w:val="clear" w:color="auto" w:fill="FFFFFF" w:themeFill="background1"/>
        <w:spacing w:line="360" w:lineRule="auto"/>
        <w:rPr>
          <w:rFonts w:asciiTheme="minorHAnsi" w:hAnsiTheme="minorHAnsi" w:cstheme="minorHAnsi"/>
          <w:b/>
          <w:bCs/>
          <w:sz w:val="28"/>
          <w:szCs w:val="28"/>
        </w:rPr>
      </w:pPr>
      <w:r w:rsidRPr="00FE32D3">
        <w:rPr>
          <w:rFonts w:asciiTheme="minorHAnsi" w:hAnsiTheme="minorHAnsi" w:cstheme="minorHAnsi"/>
          <w:b/>
          <w:bCs/>
          <w:sz w:val="28"/>
          <w:szCs w:val="28"/>
        </w:rPr>
        <w:t>The Introduction of Principles-based Eligibility for DGR Status in Primary and Secondary Sch</w:t>
      </w:r>
      <w:r>
        <w:rPr>
          <w:rFonts w:asciiTheme="minorHAnsi" w:hAnsiTheme="minorHAnsi" w:cstheme="minorHAnsi"/>
          <w:b/>
          <w:bCs/>
          <w:sz w:val="28"/>
          <w:szCs w:val="28"/>
        </w:rPr>
        <w:t>o</w:t>
      </w:r>
      <w:r w:rsidRPr="00FE32D3">
        <w:rPr>
          <w:rFonts w:asciiTheme="minorHAnsi" w:hAnsiTheme="minorHAnsi" w:cstheme="minorHAnsi"/>
          <w:b/>
          <w:bCs/>
          <w:sz w:val="28"/>
          <w:szCs w:val="28"/>
        </w:rPr>
        <w:t>ols</w:t>
      </w:r>
    </w:p>
    <w:p w14:paraId="52E11F18" w14:textId="750730AF" w:rsidR="00FE32D3" w:rsidRDefault="00FE32D3" w:rsidP="00C70490">
      <w:pPr>
        <w:shd w:val="clear" w:color="auto" w:fill="FFFFFF" w:themeFill="background1"/>
        <w:spacing w:line="360" w:lineRule="auto"/>
        <w:rPr>
          <w:rFonts w:asciiTheme="minorHAnsi" w:hAnsiTheme="minorHAnsi" w:cstheme="minorHAnsi"/>
          <w:sz w:val="28"/>
          <w:szCs w:val="28"/>
        </w:rPr>
      </w:pPr>
      <w:r w:rsidRPr="00FE32D3">
        <w:rPr>
          <w:rFonts w:asciiTheme="minorHAnsi" w:hAnsiTheme="minorHAnsi" w:cstheme="minorHAnsi"/>
          <w:sz w:val="28"/>
          <w:szCs w:val="28"/>
        </w:rPr>
        <w:t>While</w:t>
      </w:r>
      <w:r>
        <w:rPr>
          <w:rFonts w:asciiTheme="minorHAnsi" w:hAnsiTheme="minorHAnsi" w:cstheme="minorHAnsi"/>
          <w:sz w:val="28"/>
          <w:szCs w:val="28"/>
        </w:rPr>
        <w:t xml:space="preserve"> we are not opposed to the idea of </w:t>
      </w:r>
      <w:r w:rsidR="000C1837">
        <w:rPr>
          <w:rFonts w:asciiTheme="minorHAnsi" w:hAnsiTheme="minorHAnsi" w:cstheme="minorHAnsi"/>
          <w:sz w:val="28"/>
          <w:szCs w:val="28"/>
        </w:rPr>
        <w:t xml:space="preserve">introducing </w:t>
      </w:r>
      <w:r>
        <w:rPr>
          <w:rFonts w:asciiTheme="minorHAnsi" w:hAnsiTheme="minorHAnsi" w:cstheme="minorHAnsi"/>
          <w:sz w:val="28"/>
          <w:szCs w:val="28"/>
        </w:rPr>
        <w:t xml:space="preserve">a principles-based assessment process for determining eligibility for DGR status on school building funds going forward, </w:t>
      </w:r>
      <w:r w:rsidR="00913189">
        <w:rPr>
          <w:rFonts w:asciiTheme="minorHAnsi" w:hAnsiTheme="minorHAnsi" w:cstheme="minorHAnsi"/>
          <w:sz w:val="28"/>
          <w:szCs w:val="28"/>
        </w:rPr>
        <w:t>our enthusiasm for this initiative</w:t>
      </w:r>
      <w:r>
        <w:rPr>
          <w:rFonts w:asciiTheme="minorHAnsi" w:hAnsiTheme="minorHAnsi" w:cstheme="minorHAnsi"/>
          <w:sz w:val="28"/>
          <w:szCs w:val="28"/>
        </w:rPr>
        <w:t xml:space="preserve"> would </w:t>
      </w:r>
      <w:r w:rsidR="00913189">
        <w:rPr>
          <w:rFonts w:asciiTheme="minorHAnsi" w:hAnsiTheme="minorHAnsi" w:cstheme="minorHAnsi"/>
          <w:sz w:val="28"/>
          <w:szCs w:val="28"/>
        </w:rPr>
        <w:t xml:space="preserve">very much </w:t>
      </w:r>
      <w:r>
        <w:rPr>
          <w:rFonts w:asciiTheme="minorHAnsi" w:hAnsiTheme="minorHAnsi" w:cstheme="minorHAnsi"/>
          <w:sz w:val="28"/>
          <w:szCs w:val="28"/>
        </w:rPr>
        <w:t>depend upon the interpretation of the three principles articulated in Recommendation 6.1.</w:t>
      </w:r>
    </w:p>
    <w:p w14:paraId="48705B80" w14:textId="4741D0EA" w:rsidR="00FE32D3" w:rsidRDefault="00FE32D3" w:rsidP="00C70490">
      <w:pPr>
        <w:shd w:val="clear" w:color="auto" w:fill="FFFFFF" w:themeFill="background1"/>
        <w:spacing w:line="360" w:lineRule="auto"/>
        <w:rPr>
          <w:rFonts w:asciiTheme="minorHAnsi" w:hAnsiTheme="minorHAnsi" w:cstheme="minorHAnsi"/>
          <w:sz w:val="28"/>
          <w:szCs w:val="28"/>
        </w:rPr>
      </w:pPr>
    </w:p>
    <w:p w14:paraId="549005D8" w14:textId="0B3D040E" w:rsidR="00FE32D3" w:rsidRPr="00FE32D3" w:rsidRDefault="00FE32D3" w:rsidP="00C70490">
      <w:pPr>
        <w:shd w:val="clear" w:color="auto" w:fill="FFFFFF" w:themeFill="background1"/>
        <w:spacing w:line="360" w:lineRule="auto"/>
        <w:rPr>
          <w:rFonts w:asciiTheme="minorHAnsi" w:hAnsiTheme="minorHAnsi" w:cstheme="minorHAnsi"/>
          <w:sz w:val="28"/>
          <w:szCs w:val="28"/>
        </w:rPr>
      </w:pPr>
      <w:r>
        <w:rPr>
          <w:rFonts w:asciiTheme="minorHAnsi" w:hAnsiTheme="minorHAnsi" w:cstheme="minorHAnsi"/>
          <w:sz w:val="28"/>
          <w:szCs w:val="28"/>
        </w:rPr>
        <w:t xml:space="preserve">What is clear to us is that, without the DGR status on our school building fund, it would </w:t>
      </w:r>
      <w:r w:rsidR="002218EC">
        <w:rPr>
          <w:rFonts w:asciiTheme="minorHAnsi" w:hAnsiTheme="minorHAnsi" w:cstheme="minorHAnsi"/>
          <w:sz w:val="28"/>
          <w:szCs w:val="28"/>
        </w:rPr>
        <w:t xml:space="preserve">certainly </w:t>
      </w:r>
      <w:r>
        <w:rPr>
          <w:rFonts w:asciiTheme="minorHAnsi" w:hAnsiTheme="minorHAnsi" w:cstheme="minorHAnsi"/>
          <w:sz w:val="28"/>
          <w:szCs w:val="28"/>
        </w:rPr>
        <w:t xml:space="preserve">have been </w:t>
      </w:r>
      <w:r w:rsidRPr="00664E08">
        <w:rPr>
          <w:rFonts w:asciiTheme="minorHAnsi" w:hAnsiTheme="minorHAnsi" w:cstheme="minorHAnsi"/>
          <w:i/>
          <w:iCs/>
          <w:sz w:val="28"/>
          <w:szCs w:val="28"/>
        </w:rPr>
        <w:t>much more difficult</w:t>
      </w:r>
      <w:r>
        <w:rPr>
          <w:rFonts w:asciiTheme="minorHAnsi" w:hAnsiTheme="minorHAnsi" w:cstheme="minorHAnsi"/>
          <w:sz w:val="28"/>
          <w:szCs w:val="28"/>
        </w:rPr>
        <w:t xml:space="preserve"> </w:t>
      </w:r>
      <w:r w:rsidR="00043E28">
        <w:rPr>
          <w:rFonts w:asciiTheme="minorHAnsi" w:hAnsiTheme="minorHAnsi" w:cstheme="minorHAnsi"/>
          <w:sz w:val="28"/>
          <w:szCs w:val="28"/>
        </w:rPr>
        <w:t xml:space="preserve">for the Wycliffe School community to have established its permanent buildings on its own land.   In the late 1970s </w:t>
      </w:r>
      <w:r w:rsidR="00664E08">
        <w:rPr>
          <w:rFonts w:asciiTheme="minorHAnsi" w:hAnsiTheme="minorHAnsi" w:cstheme="minorHAnsi"/>
          <w:sz w:val="28"/>
          <w:szCs w:val="28"/>
        </w:rPr>
        <w:t xml:space="preserve">and 80s </w:t>
      </w:r>
      <w:r w:rsidR="002218EC">
        <w:rPr>
          <w:rFonts w:asciiTheme="minorHAnsi" w:hAnsiTheme="minorHAnsi" w:cstheme="minorHAnsi"/>
          <w:sz w:val="28"/>
          <w:szCs w:val="28"/>
        </w:rPr>
        <w:t xml:space="preserve">the DGR-rated school Building Fund </w:t>
      </w:r>
      <w:r w:rsidR="00043E28">
        <w:rPr>
          <w:rFonts w:asciiTheme="minorHAnsi" w:hAnsiTheme="minorHAnsi" w:cstheme="minorHAnsi"/>
          <w:sz w:val="28"/>
          <w:szCs w:val="28"/>
        </w:rPr>
        <w:t xml:space="preserve">was a pivotal part of our strategy to commence a building program and to expand our enrolment.  The demand </w:t>
      </w:r>
      <w:r w:rsidR="002218EC">
        <w:rPr>
          <w:rFonts w:asciiTheme="minorHAnsi" w:hAnsiTheme="minorHAnsi" w:cstheme="minorHAnsi"/>
          <w:sz w:val="28"/>
          <w:szCs w:val="28"/>
        </w:rPr>
        <w:t xml:space="preserve">for places in the school </w:t>
      </w:r>
      <w:r w:rsidR="00043E28">
        <w:rPr>
          <w:rFonts w:asciiTheme="minorHAnsi" w:hAnsiTheme="minorHAnsi" w:cstheme="minorHAnsi"/>
          <w:sz w:val="28"/>
          <w:szCs w:val="28"/>
        </w:rPr>
        <w:t xml:space="preserve">was huge </w:t>
      </w:r>
      <w:r w:rsidR="00664E08">
        <w:rPr>
          <w:rFonts w:asciiTheme="minorHAnsi" w:hAnsiTheme="minorHAnsi" w:cstheme="minorHAnsi"/>
          <w:sz w:val="28"/>
          <w:szCs w:val="28"/>
        </w:rPr>
        <w:t>(</w:t>
      </w:r>
      <w:r w:rsidR="002218EC">
        <w:rPr>
          <w:rFonts w:asciiTheme="minorHAnsi" w:hAnsiTheme="minorHAnsi" w:cstheme="minorHAnsi"/>
          <w:sz w:val="28"/>
          <w:szCs w:val="28"/>
        </w:rPr>
        <w:t xml:space="preserve">enrolments went </w:t>
      </w:r>
      <w:r w:rsidR="00664E08">
        <w:rPr>
          <w:rFonts w:asciiTheme="minorHAnsi" w:hAnsiTheme="minorHAnsi" w:cstheme="minorHAnsi"/>
          <w:sz w:val="28"/>
          <w:szCs w:val="28"/>
        </w:rPr>
        <w:t xml:space="preserve">from 75 in </w:t>
      </w:r>
      <w:r w:rsidR="00664E08">
        <w:rPr>
          <w:rFonts w:asciiTheme="minorHAnsi" w:hAnsiTheme="minorHAnsi" w:cstheme="minorHAnsi"/>
          <w:sz w:val="28"/>
          <w:szCs w:val="28"/>
        </w:rPr>
        <w:lastRenderedPageBreak/>
        <w:t xml:space="preserve">1979 to 360 + in 1983 and 700 + by about 1986) </w:t>
      </w:r>
      <w:r w:rsidR="00043E28">
        <w:rPr>
          <w:rFonts w:asciiTheme="minorHAnsi" w:hAnsiTheme="minorHAnsi" w:cstheme="minorHAnsi"/>
          <w:sz w:val="28"/>
          <w:szCs w:val="28"/>
        </w:rPr>
        <w:t>and the goodwill of the community was at its peak.  Tax deductibility was un</w:t>
      </w:r>
      <w:r w:rsidR="002218EC">
        <w:rPr>
          <w:rFonts w:asciiTheme="minorHAnsi" w:hAnsiTheme="minorHAnsi" w:cstheme="minorHAnsi"/>
          <w:sz w:val="28"/>
          <w:szCs w:val="28"/>
        </w:rPr>
        <w:t>questionab</w:t>
      </w:r>
      <w:r w:rsidR="00043E28">
        <w:rPr>
          <w:rFonts w:asciiTheme="minorHAnsi" w:hAnsiTheme="minorHAnsi" w:cstheme="minorHAnsi"/>
          <w:sz w:val="28"/>
          <w:szCs w:val="28"/>
        </w:rPr>
        <w:t xml:space="preserve">ly a </w:t>
      </w:r>
      <w:r w:rsidR="002218EC">
        <w:rPr>
          <w:rFonts w:asciiTheme="minorHAnsi" w:hAnsiTheme="minorHAnsi" w:cstheme="minorHAnsi"/>
          <w:sz w:val="28"/>
          <w:szCs w:val="28"/>
        </w:rPr>
        <w:t>significant</w:t>
      </w:r>
      <w:r w:rsidR="00043E28">
        <w:rPr>
          <w:rFonts w:asciiTheme="minorHAnsi" w:hAnsiTheme="minorHAnsi" w:cstheme="minorHAnsi"/>
          <w:sz w:val="28"/>
          <w:szCs w:val="28"/>
        </w:rPr>
        <w:t xml:space="preserve"> incentive in attracting a strong donation stream to our building fund at that time.  And</w:t>
      </w:r>
      <w:r w:rsidR="005774BF">
        <w:rPr>
          <w:rFonts w:asciiTheme="minorHAnsi" w:hAnsiTheme="minorHAnsi" w:cstheme="minorHAnsi"/>
          <w:sz w:val="28"/>
          <w:szCs w:val="28"/>
        </w:rPr>
        <w:t xml:space="preserve">, though </w:t>
      </w:r>
      <w:r w:rsidR="00043E28">
        <w:rPr>
          <w:rFonts w:asciiTheme="minorHAnsi" w:hAnsiTheme="minorHAnsi" w:cstheme="minorHAnsi"/>
          <w:sz w:val="28"/>
          <w:szCs w:val="28"/>
        </w:rPr>
        <w:t xml:space="preserve">it </w:t>
      </w:r>
      <w:r w:rsidR="005774BF">
        <w:rPr>
          <w:rFonts w:asciiTheme="minorHAnsi" w:hAnsiTheme="minorHAnsi" w:cstheme="minorHAnsi"/>
          <w:sz w:val="28"/>
          <w:szCs w:val="28"/>
        </w:rPr>
        <w:t>is less prominent as a source of funds for current projects, it is still valued as a background factor that can be used to promote donations</w:t>
      </w:r>
      <w:r w:rsidR="00043E28">
        <w:rPr>
          <w:rFonts w:asciiTheme="minorHAnsi" w:hAnsiTheme="minorHAnsi" w:cstheme="minorHAnsi"/>
          <w:sz w:val="28"/>
          <w:szCs w:val="28"/>
        </w:rPr>
        <w:t xml:space="preserve"> </w:t>
      </w:r>
      <w:r w:rsidR="005774BF">
        <w:rPr>
          <w:rFonts w:asciiTheme="minorHAnsi" w:hAnsiTheme="minorHAnsi" w:cstheme="minorHAnsi"/>
          <w:sz w:val="28"/>
          <w:szCs w:val="28"/>
        </w:rPr>
        <w:t xml:space="preserve">when new projects are being developed. We certainly would want to see DGR-rated Building Funds retained into the future </w:t>
      </w:r>
      <w:r w:rsidR="00043E28">
        <w:rPr>
          <w:rFonts w:asciiTheme="minorHAnsi" w:hAnsiTheme="minorHAnsi" w:cstheme="minorHAnsi"/>
          <w:sz w:val="28"/>
          <w:szCs w:val="28"/>
        </w:rPr>
        <w:t xml:space="preserve">for </w:t>
      </w:r>
      <w:r w:rsidR="00C812A7">
        <w:rPr>
          <w:rFonts w:asciiTheme="minorHAnsi" w:hAnsiTheme="minorHAnsi" w:cstheme="minorHAnsi"/>
          <w:sz w:val="28"/>
          <w:szCs w:val="28"/>
        </w:rPr>
        <w:t>essential</w:t>
      </w:r>
      <w:r w:rsidR="00043E28">
        <w:rPr>
          <w:rFonts w:asciiTheme="minorHAnsi" w:hAnsiTheme="minorHAnsi" w:cstheme="minorHAnsi"/>
          <w:sz w:val="28"/>
          <w:szCs w:val="28"/>
        </w:rPr>
        <w:t xml:space="preserve"> educational facilities (i.e. classrooms, special learning areas for disabled students, etc.) </w:t>
      </w:r>
    </w:p>
    <w:p w14:paraId="6D4AEDAF" w14:textId="77777777" w:rsidR="00FE32D3" w:rsidRDefault="00FE32D3" w:rsidP="00C70490">
      <w:pPr>
        <w:shd w:val="clear" w:color="auto" w:fill="FFFFFF" w:themeFill="background1"/>
        <w:spacing w:line="360" w:lineRule="auto"/>
        <w:rPr>
          <w:rFonts w:asciiTheme="minorHAnsi" w:hAnsiTheme="minorHAnsi" w:cstheme="minorHAnsi"/>
          <w:b/>
          <w:bCs/>
          <w:sz w:val="28"/>
          <w:szCs w:val="28"/>
        </w:rPr>
      </w:pPr>
    </w:p>
    <w:p w14:paraId="03D62FB4" w14:textId="6CBA2EFC" w:rsidR="000C1837" w:rsidRDefault="000C1837" w:rsidP="00C70490">
      <w:pPr>
        <w:shd w:val="clear" w:color="auto" w:fill="FFFFFF" w:themeFill="background1"/>
        <w:spacing w:line="360" w:lineRule="auto"/>
        <w:rPr>
          <w:rFonts w:asciiTheme="minorHAnsi" w:hAnsiTheme="minorHAnsi" w:cstheme="minorHAnsi"/>
          <w:b/>
          <w:bCs/>
          <w:i/>
          <w:iCs/>
          <w:sz w:val="28"/>
          <w:szCs w:val="28"/>
        </w:rPr>
      </w:pPr>
      <w:r w:rsidRPr="009F4AD8">
        <w:rPr>
          <w:rFonts w:asciiTheme="minorHAnsi" w:hAnsiTheme="minorHAnsi" w:cstheme="minorHAnsi"/>
          <w:b/>
          <w:bCs/>
          <w:i/>
          <w:iCs/>
          <w:sz w:val="28"/>
          <w:szCs w:val="28"/>
        </w:rPr>
        <w:t>We certainly believe that there are strong grounds for retaining school building funds with DGR status for primary and secondary schools, even if only to encourage the ownership by the school community of the ongoing</w:t>
      </w:r>
      <w:r w:rsidR="002218EC">
        <w:rPr>
          <w:rFonts w:asciiTheme="minorHAnsi" w:hAnsiTheme="minorHAnsi" w:cstheme="minorHAnsi"/>
          <w:b/>
          <w:bCs/>
          <w:i/>
          <w:iCs/>
          <w:sz w:val="28"/>
          <w:szCs w:val="28"/>
        </w:rPr>
        <w:t xml:space="preserve"> need for the</w:t>
      </w:r>
      <w:r w:rsidRPr="009F4AD8">
        <w:rPr>
          <w:rFonts w:asciiTheme="minorHAnsi" w:hAnsiTheme="minorHAnsi" w:cstheme="minorHAnsi"/>
          <w:b/>
          <w:bCs/>
          <w:i/>
          <w:iCs/>
          <w:sz w:val="28"/>
          <w:szCs w:val="28"/>
        </w:rPr>
        <w:t xml:space="preserve"> provision of facilities to achieve the school’s stated </w:t>
      </w:r>
      <w:r w:rsidR="002218EC">
        <w:rPr>
          <w:rFonts w:asciiTheme="minorHAnsi" w:hAnsiTheme="minorHAnsi" w:cstheme="minorHAnsi"/>
          <w:b/>
          <w:bCs/>
          <w:i/>
          <w:iCs/>
          <w:sz w:val="28"/>
          <w:szCs w:val="28"/>
        </w:rPr>
        <w:t xml:space="preserve">educational </w:t>
      </w:r>
      <w:r w:rsidRPr="009F4AD8">
        <w:rPr>
          <w:rFonts w:asciiTheme="minorHAnsi" w:hAnsiTheme="minorHAnsi" w:cstheme="minorHAnsi"/>
          <w:b/>
          <w:bCs/>
          <w:i/>
          <w:iCs/>
          <w:sz w:val="28"/>
          <w:szCs w:val="28"/>
        </w:rPr>
        <w:t>objectives.</w:t>
      </w:r>
    </w:p>
    <w:p w14:paraId="6B5E6FF5" w14:textId="77777777" w:rsidR="009F4AD8" w:rsidRDefault="009F4AD8" w:rsidP="00C70490">
      <w:pPr>
        <w:shd w:val="clear" w:color="auto" w:fill="FFFFFF" w:themeFill="background1"/>
        <w:spacing w:line="360" w:lineRule="auto"/>
        <w:rPr>
          <w:rFonts w:asciiTheme="minorHAnsi" w:hAnsiTheme="minorHAnsi" w:cstheme="minorHAnsi"/>
          <w:b/>
          <w:bCs/>
          <w:i/>
          <w:iCs/>
          <w:sz w:val="28"/>
          <w:szCs w:val="28"/>
        </w:rPr>
      </w:pPr>
    </w:p>
    <w:p w14:paraId="306CA759" w14:textId="2BAE743F" w:rsidR="009F4AD8" w:rsidRDefault="009F4AD8" w:rsidP="00C70490">
      <w:pPr>
        <w:shd w:val="clear" w:color="auto" w:fill="FFFFFF" w:themeFill="background1"/>
        <w:spacing w:line="360" w:lineRule="auto"/>
        <w:rPr>
          <w:rFonts w:asciiTheme="minorHAnsi" w:hAnsiTheme="minorHAnsi" w:cstheme="minorHAnsi"/>
          <w:sz w:val="28"/>
          <w:szCs w:val="28"/>
        </w:rPr>
      </w:pPr>
      <w:r>
        <w:rPr>
          <w:rFonts w:asciiTheme="minorHAnsi" w:hAnsiTheme="minorHAnsi" w:cstheme="minorHAnsi"/>
          <w:sz w:val="28"/>
          <w:szCs w:val="28"/>
        </w:rPr>
        <w:t xml:space="preserve">We acknowledge that the other major Government support mechanism for school building projects is the </w:t>
      </w:r>
      <w:r w:rsidR="002218EC">
        <w:rPr>
          <w:rFonts w:asciiTheme="minorHAnsi" w:hAnsiTheme="minorHAnsi" w:cstheme="minorHAnsi"/>
          <w:sz w:val="28"/>
          <w:szCs w:val="28"/>
        </w:rPr>
        <w:t xml:space="preserve">Commonwealth </w:t>
      </w:r>
      <w:r>
        <w:rPr>
          <w:rFonts w:asciiTheme="minorHAnsi" w:hAnsiTheme="minorHAnsi" w:cstheme="minorHAnsi"/>
          <w:sz w:val="28"/>
          <w:szCs w:val="28"/>
        </w:rPr>
        <w:t xml:space="preserve">Capital Grants Program administered by the State Independent Schools Block Grant Authorities.  Though relatively small as a proportion of total costs of construction, these grants certainly enable schools to sustain reasonable facilities for the provision of </w:t>
      </w:r>
      <w:r w:rsidR="002218EC">
        <w:rPr>
          <w:rFonts w:asciiTheme="minorHAnsi" w:hAnsiTheme="minorHAnsi" w:cstheme="minorHAnsi"/>
          <w:sz w:val="28"/>
          <w:szCs w:val="28"/>
        </w:rPr>
        <w:t xml:space="preserve">core </w:t>
      </w:r>
      <w:r>
        <w:rPr>
          <w:rFonts w:asciiTheme="minorHAnsi" w:hAnsiTheme="minorHAnsi" w:cstheme="minorHAnsi"/>
          <w:sz w:val="28"/>
          <w:szCs w:val="28"/>
        </w:rPr>
        <w:t xml:space="preserve">educational services </w:t>
      </w:r>
      <w:r w:rsidR="002218EC">
        <w:rPr>
          <w:rFonts w:asciiTheme="minorHAnsi" w:hAnsiTheme="minorHAnsi" w:cstheme="minorHAnsi"/>
          <w:sz w:val="28"/>
          <w:szCs w:val="28"/>
        </w:rPr>
        <w:t>within</w:t>
      </w:r>
      <w:r>
        <w:rPr>
          <w:rFonts w:asciiTheme="minorHAnsi" w:hAnsiTheme="minorHAnsi" w:cstheme="minorHAnsi"/>
          <w:sz w:val="28"/>
          <w:szCs w:val="28"/>
        </w:rPr>
        <w:t xml:space="preserve"> their </w:t>
      </w:r>
      <w:r w:rsidR="002218EC">
        <w:rPr>
          <w:rFonts w:asciiTheme="minorHAnsi" w:hAnsiTheme="minorHAnsi" w:cstheme="minorHAnsi"/>
          <w:sz w:val="28"/>
          <w:szCs w:val="28"/>
        </w:rPr>
        <w:t xml:space="preserve">local </w:t>
      </w:r>
      <w:r>
        <w:rPr>
          <w:rFonts w:asciiTheme="minorHAnsi" w:hAnsiTheme="minorHAnsi" w:cstheme="minorHAnsi"/>
          <w:sz w:val="28"/>
          <w:szCs w:val="28"/>
        </w:rPr>
        <w:t xml:space="preserve">communities.  </w:t>
      </w:r>
    </w:p>
    <w:p w14:paraId="2460728D" w14:textId="77777777" w:rsidR="009F4AD8" w:rsidRDefault="009F4AD8" w:rsidP="00C70490">
      <w:pPr>
        <w:shd w:val="clear" w:color="auto" w:fill="FFFFFF" w:themeFill="background1"/>
        <w:spacing w:line="360" w:lineRule="auto"/>
        <w:rPr>
          <w:rFonts w:asciiTheme="minorHAnsi" w:hAnsiTheme="minorHAnsi" w:cstheme="minorHAnsi"/>
          <w:sz w:val="28"/>
          <w:szCs w:val="28"/>
        </w:rPr>
      </w:pPr>
    </w:p>
    <w:p w14:paraId="52E62FFC" w14:textId="3B5B4342" w:rsidR="009F4AD8" w:rsidRPr="009F4AD8" w:rsidRDefault="009F4AD8" w:rsidP="00C70490">
      <w:pPr>
        <w:shd w:val="clear" w:color="auto" w:fill="FFFFFF" w:themeFill="background1"/>
        <w:spacing w:line="360" w:lineRule="auto"/>
        <w:rPr>
          <w:rFonts w:asciiTheme="minorHAnsi" w:hAnsiTheme="minorHAnsi" w:cstheme="minorHAnsi"/>
          <w:sz w:val="28"/>
          <w:szCs w:val="28"/>
        </w:rPr>
      </w:pPr>
      <w:r>
        <w:rPr>
          <w:rFonts w:asciiTheme="minorHAnsi" w:hAnsiTheme="minorHAnsi" w:cstheme="minorHAnsi"/>
          <w:sz w:val="28"/>
          <w:szCs w:val="28"/>
        </w:rPr>
        <w:t xml:space="preserve">However, it is important to state that </w:t>
      </w:r>
      <w:r w:rsidR="002218EC">
        <w:rPr>
          <w:rFonts w:asciiTheme="minorHAnsi" w:hAnsiTheme="minorHAnsi" w:cstheme="minorHAnsi"/>
          <w:sz w:val="28"/>
          <w:szCs w:val="28"/>
        </w:rPr>
        <w:t xml:space="preserve">the Block Grants programs </w:t>
      </w:r>
      <w:r>
        <w:rPr>
          <w:rFonts w:asciiTheme="minorHAnsi" w:hAnsiTheme="minorHAnsi" w:cstheme="minorHAnsi"/>
          <w:sz w:val="28"/>
          <w:szCs w:val="28"/>
        </w:rPr>
        <w:t>do not compete</w:t>
      </w:r>
      <w:r w:rsidR="002218EC">
        <w:rPr>
          <w:rFonts w:asciiTheme="minorHAnsi" w:hAnsiTheme="minorHAnsi" w:cstheme="minorHAnsi"/>
          <w:sz w:val="28"/>
          <w:szCs w:val="28"/>
        </w:rPr>
        <w:t xml:space="preserve"> with</w:t>
      </w:r>
      <w:r>
        <w:rPr>
          <w:rFonts w:asciiTheme="minorHAnsi" w:hAnsiTheme="minorHAnsi" w:cstheme="minorHAnsi"/>
          <w:sz w:val="28"/>
          <w:szCs w:val="28"/>
        </w:rPr>
        <w:t xml:space="preserve"> or duplicate the role of </w:t>
      </w:r>
      <w:r w:rsidR="002218EC">
        <w:rPr>
          <w:rFonts w:asciiTheme="minorHAnsi" w:hAnsiTheme="minorHAnsi" w:cstheme="minorHAnsi"/>
          <w:sz w:val="28"/>
          <w:szCs w:val="28"/>
        </w:rPr>
        <w:t xml:space="preserve">DGR-rated </w:t>
      </w:r>
      <w:r>
        <w:rPr>
          <w:rFonts w:asciiTheme="minorHAnsi" w:hAnsiTheme="minorHAnsi" w:cstheme="minorHAnsi"/>
          <w:sz w:val="28"/>
          <w:szCs w:val="28"/>
        </w:rPr>
        <w:t>Building Funds.  Rather, it is our view that the</w:t>
      </w:r>
      <w:r w:rsidR="002218EC">
        <w:rPr>
          <w:rFonts w:asciiTheme="minorHAnsi" w:hAnsiTheme="minorHAnsi" w:cstheme="minorHAnsi"/>
          <w:sz w:val="28"/>
          <w:szCs w:val="28"/>
        </w:rPr>
        <w:t>se two programs</w:t>
      </w:r>
      <w:r>
        <w:rPr>
          <w:rFonts w:asciiTheme="minorHAnsi" w:hAnsiTheme="minorHAnsi" w:cstheme="minorHAnsi"/>
          <w:sz w:val="28"/>
          <w:szCs w:val="28"/>
        </w:rPr>
        <w:t xml:space="preserve"> complement each other.  The school </w:t>
      </w:r>
      <w:r w:rsidR="00664E08">
        <w:rPr>
          <w:rFonts w:asciiTheme="minorHAnsi" w:hAnsiTheme="minorHAnsi" w:cstheme="minorHAnsi"/>
          <w:sz w:val="28"/>
          <w:szCs w:val="28"/>
        </w:rPr>
        <w:t>authorities are</w:t>
      </w:r>
      <w:r>
        <w:rPr>
          <w:rFonts w:asciiTheme="minorHAnsi" w:hAnsiTheme="minorHAnsi" w:cstheme="minorHAnsi"/>
          <w:sz w:val="28"/>
          <w:szCs w:val="28"/>
        </w:rPr>
        <w:t xml:space="preserve"> in a position to </w:t>
      </w:r>
      <w:r w:rsidR="00664E08">
        <w:rPr>
          <w:rFonts w:asciiTheme="minorHAnsi" w:hAnsiTheme="minorHAnsi" w:cstheme="minorHAnsi"/>
          <w:sz w:val="28"/>
          <w:szCs w:val="28"/>
        </w:rPr>
        <w:t xml:space="preserve">announce to their communities the approval of a Block Grant and then use that </w:t>
      </w:r>
      <w:r w:rsidR="002218EC">
        <w:rPr>
          <w:rFonts w:asciiTheme="minorHAnsi" w:hAnsiTheme="minorHAnsi" w:cstheme="minorHAnsi"/>
          <w:sz w:val="28"/>
          <w:szCs w:val="28"/>
        </w:rPr>
        <w:t xml:space="preserve">announcement </w:t>
      </w:r>
      <w:r w:rsidR="00664E08">
        <w:rPr>
          <w:rFonts w:asciiTheme="minorHAnsi" w:hAnsiTheme="minorHAnsi" w:cstheme="minorHAnsi"/>
          <w:sz w:val="28"/>
          <w:szCs w:val="28"/>
        </w:rPr>
        <w:t xml:space="preserve">as a springboard to appeal to </w:t>
      </w:r>
      <w:r w:rsidR="00664E08">
        <w:rPr>
          <w:rFonts w:asciiTheme="minorHAnsi" w:hAnsiTheme="minorHAnsi" w:cstheme="minorHAnsi"/>
          <w:sz w:val="28"/>
          <w:szCs w:val="28"/>
        </w:rPr>
        <w:lastRenderedPageBreak/>
        <w:t>the community for donations that are ‘tax-deductible’</w:t>
      </w:r>
      <w:r w:rsidR="002218EC">
        <w:rPr>
          <w:rFonts w:asciiTheme="minorHAnsi" w:hAnsiTheme="minorHAnsi" w:cstheme="minorHAnsi"/>
          <w:sz w:val="28"/>
          <w:szCs w:val="28"/>
        </w:rPr>
        <w:t xml:space="preserve"> to the DGR-rated Building Fund</w:t>
      </w:r>
      <w:r w:rsidR="00664E08">
        <w:rPr>
          <w:rFonts w:asciiTheme="minorHAnsi" w:hAnsiTheme="minorHAnsi" w:cstheme="minorHAnsi"/>
          <w:sz w:val="28"/>
          <w:szCs w:val="28"/>
        </w:rPr>
        <w:t xml:space="preserve">.  We believe this is a very healthy </w:t>
      </w:r>
      <w:r w:rsidR="00664E08" w:rsidRPr="00664E08">
        <w:rPr>
          <w:rFonts w:asciiTheme="minorHAnsi" w:hAnsiTheme="minorHAnsi" w:cstheme="minorHAnsi"/>
          <w:i/>
          <w:iCs/>
          <w:sz w:val="28"/>
          <w:szCs w:val="28"/>
        </w:rPr>
        <w:t>partnership message</w:t>
      </w:r>
      <w:r w:rsidR="00664E08">
        <w:rPr>
          <w:rFonts w:asciiTheme="minorHAnsi" w:hAnsiTheme="minorHAnsi" w:cstheme="minorHAnsi"/>
          <w:sz w:val="28"/>
          <w:szCs w:val="28"/>
        </w:rPr>
        <w:t xml:space="preserve"> to communicate to the school community.</w:t>
      </w:r>
    </w:p>
    <w:p w14:paraId="5E72EB2A" w14:textId="77777777" w:rsidR="00C70490" w:rsidRDefault="00C70490" w:rsidP="001D78A9">
      <w:pPr>
        <w:spacing w:line="360" w:lineRule="auto"/>
        <w:rPr>
          <w:rFonts w:asciiTheme="minorHAnsi" w:hAnsiTheme="minorHAnsi" w:cstheme="minorHAnsi"/>
          <w:b/>
          <w:bCs/>
          <w:sz w:val="28"/>
          <w:szCs w:val="28"/>
        </w:rPr>
      </w:pPr>
    </w:p>
    <w:p w14:paraId="60B1D4CB" w14:textId="3379B073" w:rsidR="009D28CC" w:rsidRPr="009D28CC" w:rsidRDefault="009D28CC" w:rsidP="001D78A9">
      <w:pPr>
        <w:spacing w:line="360" w:lineRule="auto"/>
        <w:rPr>
          <w:rFonts w:asciiTheme="minorHAnsi" w:hAnsiTheme="minorHAnsi" w:cstheme="minorHAnsi"/>
          <w:b/>
          <w:bCs/>
          <w:sz w:val="28"/>
          <w:szCs w:val="28"/>
        </w:rPr>
      </w:pPr>
      <w:r w:rsidRPr="009D28CC">
        <w:rPr>
          <w:rFonts w:asciiTheme="minorHAnsi" w:hAnsiTheme="minorHAnsi" w:cstheme="minorHAnsi"/>
          <w:b/>
          <w:bCs/>
          <w:sz w:val="28"/>
          <w:szCs w:val="28"/>
        </w:rPr>
        <w:t>The Commission’s Focus on Religious Schools</w:t>
      </w:r>
    </w:p>
    <w:p w14:paraId="12D20B9C" w14:textId="3CF42E68" w:rsidR="00760936" w:rsidRDefault="00A56DD7" w:rsidP="001D78A9">
      <w:pPr>
        <w:spacing w:line="360" w:lineRule="auto"/>
        <w:rPr>
          <w:rFonts w:asciiTheme="minorHAnsi" w:hAnsiTheme="minorHAnsi" w:cstheme="minorHAnsi"/>
          <w:sz w:val="28"/>
          <w:szCs w:val="28"/>
        </w:rPr>
      </w:pPr>
      <w:r w:rsidRPr="00C70490">
        <w:rPr>
          <w:rFonts w:asciiTheme="minorHAnsi" w:hAnsiTheme="minorHAnsi" w:cstheme="minorHAnsi"/>
          <w:sz w:val="28"/>
          <w:szCs w:val="28"/>
          <w:shd w:val="clear" w:color="auto" w:fill="FFFFFF" w:themeFill="background1"/>
        </w:rPr>
        <w:t>The</w:t>
      </w:r>
      <w:r w:rsidR="00760936" w:rsidRPr="00C70490">
        <w:rPr>
          <w:rFonts w:asciiTheme="minorHAnsi" w:hAnsiTheme="minorHAnsi" w:cstheme="minorHAnsi"/>
          <w:sz w:val="28"/>
          <w:szCs w:val="28"/>
          <w:shd w:val="clear" w:color="auto" w:fill="FFFFFF" w:themeFill="background1"/>
        </w:rPr>
        <w:t xml:space="preserve"> Commission’s Draft Report </w:t>
      </w:r>
      <w:r w:rsidRPr="00C70490">
        <w:rPr>
          <w:rFonts w:asciiTheme="minorHAnsi" w:hAnsiTheme="minorHAnsi" w:cstheme="minorHAnsi"/>
          <w:sz w:val="28"/>
          <w:szCs w:val="28"/>
          <w:shd w:val="clear" w:color="auto" w:fill="FFFFFF" w:themeFill="background1"/>
        </w:rPr>
        <w:t xml:space="preserve">seems to </w:t>
      </w:r>
      <w:r w:rsidR="00760936" w:rsidRPr="00C70490">
        <w:rPr>
          <w:rFonts w:asciiTheme="minorHAnsi" w:hAnsiTheme="minorHAnsi" w:cstheme="minorHAnsi"/>
          <w:sz w:val="28"/>
          <w:szCs w:val="28"/>
          <w:shd w:val="clear" w:color="auto" w:fill="FFFFFF" w:themeFill="background1"/>
        </w:rPr>
        <w:t>specifically single out</w:t>
      </w:r>
      <w:r w:rsidR="00760936">
        <w:rPr>
          <w:rFonts w:asciiTheme="minorHAnsi" w:hAnsiTheme="minorHAnsi" w:cstheme="minorHAnsi"/>
          <w:sz w:val="28"/>
          <w:szCs w:val="28"/>
        </w:rPr>
        <w:t xml:space="preserve"> </w:t>
      </w:r>
      <w:r w:rsidR="0058111A">
        <w:rPr>
          <w:rFonts w:asciiTheme="minorHAnsi" w:hAnsiTheme="minorHAnsi" w:cstheme="minorHAnsi"/>
          <w:sz w:val="28"/>
          <w:szCs w:val="28"/>
        </w:rPr>
        <w:t>‘</w:t>
      </w:r>
      <w:r w:rsidR="00760936">
        <w:rPr>
          <w:rFonts w:asciiTheme="minorHAnsi" w:hAnsiTheme="minorHAnsi" w:cstheme="minorHAnsi"/>
          <w:sz w:val="28"/>
          <w:szCs w:val="28"/>
        </w:rPr>
        <w:t>religious</w:t>
      </w:r>
      <w:r w:rsidR="0058111A">
        <w:rPr>
          <w:rFonts w:asciiTheme="minorHAnsi" w:hAnsiTheme="minorHAnsi" w:cstheme="minorHAnsi"/>
          <w:sz w:val="28"/>
          <w:szCs w:val="28"/>
        </w:rPr>
        <w:t>’</w:t>
      </w:r>
      <w:r w:rsidR="00760936">
        <w:rPr>
          <w:rFonts w:asciiTheme="minorHAnsi" w:hAnsiTheme="minorHAnsi" w:cstheme="minorHAnsi"/>
          <w:sz w:val="28"/>
          <w:szCs w:val="28"/>
        </w:rPr>
        <w:t xml:space="preserve"> </w:t>
      </w:r>
      <w:r w:rsidR="009D28CC">
        <w:rPr>
          <w:rFonts w:asciiTheme="minorHAnsi" w:hAnsiTheme="minorHAnsi" w:cstheme="minorHAnsi"/>
          <w:sz w:val="28"/>
          <w:szCs w:val="28"/>
        </w:rPr>
        <w:t xml:space="preserve">school </w:t>
      </w:r>
      <w:r w:rsidR="00760936">
        <w:rPr>
          <w:rFonts w:asciiTheme="minorHAnsi" w:hAnsiTheme="minorHAnsi" w:cstheme="minorHAnsi"/>
          <w:sz w:val="28"/>
          <w:szCs w:val="28"/>
        </w:rPr>
        <w:t xml:space="preserve">communities </w:t>
      </w:r>
      <w:r>
        <w:rPr>
          <w:rFonts w:asciiTheme="minorHAnsi" w:hAnsiTheme="minorHAnsi" w:cstheme="minorHAnsi"/>
          <w:sz w:val="28"/>
          <w:szCs w:val="28"/>
        </w:rPr>
        <w:t xml:space="preserve">(pp 191-192) </w:t>
      </w:r>
      <w:r w:rsidR="00760936">
        <w:rPr>
          <w:rFonts w:asciiTheme="minorHAnsi" w:hAnsiTheme="minorHAnsi" w:cstheme="minorHAnsi"/>
          <w:sz w:val="28"/>
          <w:szCs w:val="28"/>
        </w:rPr>
        <w:t xml:space="preserve">as potential ‘losers’ </w:t>
      </w:r>
      <w:r w:rsidRPr="00C70490">
        <w:rPr>
          <w:rFonts w:asciiTheme="minorHAnsi" w:hAnsiTheme="minorHAnsi" w:cstheme="minorHAnsi"/>
          <w:sz w:val="28"/>
          <w:szCs w:val="28"/>
          <w:shd w:val="clear" w:color="auto" w:fill="FFFFFF" w:themeFill="background1"/>
        </w:rPr>
        <w:t>over and above the wider changes it is proposing for ‘primary and secondary schools’ in general.</w:t>
      </w:r>
      <w:r>
        <w:rPr>
          <w:rFonts w:asciiTheme="minorHAnsi" w:hAnsiTheme="minorHAnsi" w:cstheme="minorHAnsi"/>
          <w:sz w:val="28"/>
          <w:szCs w:val="28"/>
        </w:rPr>
        <w:t xml:space="preserve">   We believe that </w:t>
      </w:r>
      <w:r w:rsidR="00760936">
        <w:rPr>
          <w:rFonts w:asciiTheme="minorHAnsi" w:hAnsiTheme="minorHAnsi" w:cstheme="minorHAnsi"/>
          <w:sz w:val="28"/>
          <w:szCs w:val="28"/>
        </w:rPr>
        <w:t xml:space="preserve">the proposed recommended changes to taxation law (i.e. the removal of DGR status </w:t>
      </w:r>
      <w:r w:rsidR="00F401A7">
        <w:rPr>
          <w:rFonts w:asciiTheme="minorHAnsi" w:hAnsiTheme="minorHAnsi" w:cstheme="minorHAnsi"/>
          <w:sz w:val="28"/>
          <w:szCs w:val="28"/>
        </w:rPr>
        <w:t>from</w:t>
      </w:r>
      <w:r w:rsidR="00760936">
        <w:rPr>
          <w:rFonts w:asciiTheme="minorHAnsi" w:hAnsiTheme="minorHAnsi" w:cstheme="minorHAnsi"/>
          <w:sz w:val="28"/>
          <w:szCs w:val="28"/>
        </w:rPr>
        <w:t xml:space="preserve"> school building funds for schools that the Commission deems to be being operated to ‘advance religion’), </w:t>
      </w:r>
      <w:r>
        <w:rPr>
          <w:rFonts w:asciiTheme="minorHAnsi" w:hAnsiTheme="minorHAnsi" w:cstheme="minorHAnsi"/>
          <w:sz w:val="28"/>
          <w:szCs w:val="28"/>
        </w:rPr>
        <w:t>needs</w:t>
      </w:r>
      <w:r w:rsidR="00760936">
        <w:rPr>
          <w:rFonts w:asciiTheme="minorHAnsi" w:hAnsiTheme="minorHAnsi" w:cstheme="minorHAnsi"/>
          <w:sz w:val="28"/>
          <w:szCs w:val="28"/>
        </w:rPr>
        <w:t xml:space="preserve"> a much more thorough examination.</w:t>
      </w:r>
    </w:p>
    <w:p w14:paraId="6B4A29B3" w14:textId="77777777" w:rsidR="00760936" w:rsidRDefault="00760936" w:rsidP="001D78A9">
      <w:pPr>
        <w:spacing w:line="360" w:lineRule="auto"/>
        <w:rPr>
          <w:rFonts w:asciiTheme="minorHAnsi" w:hAnsiTheme="minorHAnsi" w:cstheme="minorHAnsi"/>
          <w:sz w:val="28"/>
          <w:szCs w:val="28"/>
        </w:rPr>
      </w:pPr>
    </w:p>
    <w:p w14:paraId="1137A2FD" w14:textId="5D9CA7E9" w:rsidR="001D78A9" w:rsidRDefault="00FE32D3" w:rsidP="001D78A9">
      <w:pPr>
        <w:spacing w:line="360" w:lineRule="auto"/>
        <w:rPr>
          <w:rFonts w:asciiTheme="minorHAnsi" w:hAnsiTheme="minorHAnsi" w:cstheme="minorHAnsi"/>
          <w:sz w:val="28"/>
          <w:szCs w:val="28"/>
        </w:rPr>
      </w:pPr>
      <w:r w:rsidRPr="00C70490">
        <w:rPr>
          <w:rFonts w:asciiTheme="minorHAnsi" w:hAnsiTheme="minorHAnsi" w:cstheme="minorHAnsi"/>
          <w:b/>
          <w:bCs/>
          <w:i/>
          <w:iCs/>
          <w:sz w:val="28"/>
          <w:szCs w:val="28"/>
          <w:shd w:val="clear" w:color="auto" w:fill="FFFFFF" w:themeFill="background1"/>
        </w:rPr>
        <w:t>In our submission</w:t>
      </w:r>
      <w:r w:rsidR="009D28CC" w:rsidRPr="0013596C">
        <w:rPr>
          <w:rFonts w:asciiTheme="minorHAnsi" w:hAnsiTheme="minorHAnsi" w:cstheme="minorHAnsi"/>
          <w:b/>
          <w:bCs/>
          <w:i/>
          <w:iCs/>
          <w:sz w:val="28"/>
          <w:szCs w:val="28"/>
        </w:rPr>
        <w:t>, w</w:t>
      </w:r>
      <w:r w:rsidR="001D78A9" w:rsidRPr="0013596C">
        <w:rPr>
          <w:rFonts w:asciiTheme="minorHAnsi" w:hAnsiTheme="minorHAnsi" w:cstheme="minorHAnsi"/>
          <w:b/>
          <w:bCs/>
          <w:i/>
          <w:iCs/>
          <w:sz w:val="28"/>
          <w:szCs w:val="28"/>
        </w:rPr>
        <w:t>e wish to express our deep concerns regarding the proposal by the Commission to remove DGR status from specifically targeted building funds in schools that are deemed by the Commission to operate to ‘advance religion’.</w:t>
      </w:r>
      <w:r w:rsidR="001D78A9">
        <w:rPr>
          <w:rFonts w:asciiTheme="minorHAnsi" w:hAnsiTheme="minorHAnsi" w:cstheme="minorHAnsi"/>
          <w:sz w:val="28"/>
          <w:szCs w:val="28"/>
        </w:rPr>
        <w:t xml:space="preserve"> (Recommendation 6.1 of the Draft Report)</w:t>
      </w:r>
    </w:p>
    <w:p w14:paraId="01A4254D" w14:textId="77777777" w:rsidR="001D78A9" w:rsidRDefault="001D78A9" w:rsidP="001D78A9">
      <w:pPr>
        <w:spacing w:line="360" w:lineRule="auto"/>
        <w:rPr>
          <w:rFonts w:asciiTheme="minorHAnsi" w:hAnsiTheme="minorHAnsi" w:cstheme="minorHAnsi"/>
          <w:sz w:val="28"/>
          <w:szCs w:val="28"/>
        </w:rPr>
      </w:pPr>
    </w:p>
    <w:p w14:paraId="25A5329D" w14:textId="3FBC2A61" w:rsidR="009D28CC" w:rsidRPr="009D28CC" w:rsidRDefault="009D28CC"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t>Deep flaws in the Commentary on Reco</w:t>
      </w:r>
      <w:r w:rsidR="0058111A">
        <w:rPr>
          <w:rFonts w:asciiTheme="minorHAnsi" w:hAnsiTheme="minorHAnsi" w:cstheme="minorHAnsi"/>
          <w:b/>
          <w:bCs/>
          <w:sz w:val="28"/>
          <w:szCs w:val="28"/>
        </w:rPr>
        <w:t>mmendation 6.1</w:t>
      </w:r>
    </w:p>
    <w:p w14:paraId="3F8C4623" w14:textId="1874C4A2" w:rsidR="00760936" w:rsidRDefault="00760936"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The commentary in the section of the Draft Report dealing with Recommendation 6.1 (pp179-201) seems to us to be deeply flawed in that the concept of ‘religion’ is </w:t>
      </w:r>
      <w:r w:rsidR="0058111A">
        <w:rPr>
          <w:rFonts w:asciiTheme="minorHAnsi" w:hAnsiTheme="minorHAnsi" w:cstheme="minorHAnsi"/>
          <w:sz w:val="28"/>
          <w:szCs w:val="28"/>
        </w:rPr>
        <w:t>neither</w:t>
      </w:r>
      <w:r>
        <w:rPr>
          <w:rFonts w:asciiTheme="minorHAnsi" w:hAnsiTheme="minorHAnsi" w:cstheme="minorHAnsi"/>
          <w:sz w:val="28"/>
          <w:szCs w:val="28"/>
        </w:rPr>
        <w:t xml:space="preserve"> clearly defined</w:t>
      </w:r>
      <w:r w:rsidR="0058111A">
        <w:rPr>
          <w:rFonts w:asciiTheme="minorHAnsi" w:hAnsiTheme="minorHAnsi" w:cstheme="minorHAnsi"/>
          <w:sz w:val="28"/>
          <w:szCs w:val="28"/>
        </w:rPr>
        <w:t xml:space="preserve"> or adequately explained.</w:t>
      </w:r>
      <w:r>
        <w:rPr>
          <w:rFonts w:asciiTheme="minorHAnsi" w:hAnsiTheme="minorHAnsi" w:cstheme="minorHAnsi"/>
          <w:sz w:val="28"/>
          <w:szCs w:val="28"/>
        </w:rPr>
        <w:t xml:space="preserve"> </w:t>
      </w:r>
      <w:r w:rsidR="0058111A">
        <w:rPr>
          <w:rFonts w:asciiTheme="minorHAnsi" w:hAnsiTheme="minorHAnsi" w:cstheme="minorHAnsi"/>
          <w:sz w:val="28"/>
          <w:szCs w:val="28"/>
        </w:rPr>
        <w:t>I</w:t>
      </w:r>
      <w:r>
        <w:rPr>
          <w:rFonts w:asciiTheme="minorHAnsi" w:hAnsiTheme="minorHAnsi" w:cstheme="minorHAnsi"/>
          <w:sz w:val="28"/>
          <w:szCs w:val="28"/>
        </w:rPr>
        <w:t xml:space="preserve">ndeed, </w:t>
      </w:r>
      <w:r w:rsidR="0058111A">
        <w:rPr>
          <w:rFonts w:asciiTheme="minorHAnsi" w:hAnsiTheme="minorHAnsi" w:cstheme="minorHAnsi"/>
          <w:sz w:val="28"/>
          <w:szCs w:val="28"/>
        </w:rPr>
        <w:t>the</w:t>
      </w:r>
      <w:r>
        <w:rPr>
          <w:rFonts w:asciiTheme="minorHAnsi" w:hAnsiTheme="minorHAnsi" w:cstheme="minorHAnsi"/>
          <w:sz w:val="28"/>
          <w:szCs w:val="28"/>
        </w:rPr>
        <w:t xml:space="preserve"> definition </w:t>
      </w:r>
      <w:r w:rsidR="0058111A">
        <w:rPr>
          <w:rFonts w:asciiTheme="minorHAnsi" w:hAnsiTheme="minorHAnsi" w:cstheme="minorHAnsi"/>
          <w:sz w:val="28"/>
          <w:szCs w:val="28"/>
        </w:rPr>
        <w:t xml:space="preserve">of ‘religion’ or ‘religious’ </w:t>
      </w:r>
      <w:r>
        <w:rPr>
          <w:rFonts w:asciiTheme="minorHAnsi" w:hAnsiTheme="minorHAnsi" w:cstheme="minorHAnsi"/>
          <w:sz w:val="28"/>
          <w:szCs w:val="28"/>
        </w:rPr>
        <w:t xml:space="preserve">seems to be </w:t>
      </w:r>
      <w:r w:rsidR="00640553">
        <w:rPr>
          <w:rFonts w:asciiTheme="minorHAnsi" w:hAnsiTheme="minorHAnsi" w:cstheme="minorHAnsi"/>
          <w:sz w:val="28"/>
          <w:szCs w:val="28"/>
        </w:rPr>
        <w:t xml:space="preserve">simply </w:t>
      </w:r>
      <w:r>
        <w:rPr>
          <w:rFonts w:asciiTheme="minorHAnsi" w:hAnsiTheme="minorHAnsi" w:cstheme="minorHAnsi"/>
          <w:sz w:val="28"/>
          <w:szCs w:val="28"/>
        </w:rPr>
        <w:t>assumed</w:t>
      </w:r>
      <w:r w:rsidR="007207BF">
        <w:rPr>
          <w:rFonts w:asciiTheme="minorHAnsi" w:hAnsiTheme="minorHAnsi" w:cstheme="minorHAnsi"/>
          <w:sz w:val="28"/>
          <w:szCs w:val="28"/>
        </w:rPr>
        <w:t xml:space="preserve"> and t</w:t>
      </w:r>
      <w:r w:rsidR="0058111A">
        <w:rPr>
          <w:rFonts w:asciiTheme="minorHAnsi" w:hAnsiTheme="minorHAnsi" w:cstheme="minorHAnsi"/>
          <w:sz w:val="28"/>
          <w:szCs w:val="28"/>
        </w:rPr>
        <w:t xml:space="preserve">he assumed definition </w:t>
      </w:r>
      <w:r w:rsidR="00911CE2">
        <w:rPr>
          <w:rFonts w:asciiTheme="minorHAnsi" w:hAnsiTheme="minorHAnsi" w:cstheme="minorHAnsi"/>
          <w:sz w:val="28"/>
          <w:szCs w:val="28"/>
        </w:rPr>
        <w:t xml:space="preserve">certainly does not represent the reality of the educational goals of our school.  Being a </w:t>
      </w:r>
      <w:r w:rsidR="00911CE2" w:rsidRPr="00911CE2">
        <w:rPr>
          <w:rFonts w:asciiTheme="minorHAnsi" w:hAnsiTheme="minorHAnsi" w:cstheme="minorHAnsi"/>
          <w:b/>
          <w:bCs/>
          <w:sz w:val="28"/>
          <w:szCs w:val="28"/>
        </w:rPr>
        <w:t>non</w:t>
      </w:r>
      <w:r w:rsidR="00911CE2" w:rsidRPr="007207BF">
        <w:rPr>
          <w:rFonts w:asciiTheme="minorHAnsi" w:hAnsiTheme="minorHAnsi" w:cstheme="minorHAnsi"/>
          <w:b/>
          <w:bCs/>
          <w:sz w:val="28"/>
          <w:szCs w:val="28"/>
        </w:rPr>
        <w:t>-denominational Christian school</w:t>
      </w:r>
      <w:r w:rsidR="00911CE2">
        <w:rPr>
          <w:rFonts w:asciiTheme="minorHAnsi" w:hAnsiTheme="minorHAnsi" w:cstheme="minorHAnsi"/>
          <w:sz w:val="28"/>
          <w:szCs w:val="28"/>
        </w:rPr>
        <w:t xml:space="preserve">, it does not exist to ‘advance’ the specific aspirations or standing of particular Christian denominations.  Rather, if anything, it exists to exemplify a Christian </w:t>
      </w:r>
      <w:r w:rsidR="00911CE2">
        <w:rPr>
          <w:rFonts w:asciiTheme="minorHAnsi" w:hAnsiTheme="minorHAnsi" w:cstheme="minorHAnsi"/>
          <w:sz w:val="28"/>
          <w:szCs w:val="28"/>
        </w:rPr>
        <w:lastRenderedPageBreak/>
        <w:t>‘worldview’ where the requirements of the Australian Curriculum are examined through the lens of a Christian philosophy of education.</w:t>
      </w:r>
    </w:p>
    <w:p w14:paraId="110EB1F6" w14:textId="77777777" w:rsidR="00911CE2" w:rsidRDefault="00911CE2" w:rsidP="001D78A9">
      <w:pPr>
        <w:spacing w:line="360" w:lineRule="auto"/>
        <w:rPr>
          <w:rFonts w:asciiTheme="minorHAnsi" w:hAnsiTheme="minorHAnsi" w:cstheme="minorHAnsi"/>
          <w:sz w:val="28"/>
          <w:szCs w:val="28"/>
        </w:rPr>
      </w:pPr>
    </w:p>
    <w:p w14:paraId="2234EB1E" w14:textId="1A7F11E4" w:rsidR="00911CE2" w:rsidRDefault="00911CE2" w:rsidP="001D78A9">
      <w:pPr>
        <w:spacing w:line="360" w:lineRule="auto"/>
        <w:rPr>
          <w:rFonts w:asciiTheme="minorHAnsi" w:hAnsiTheme="minorHAnsi" w:cstheme="minorHAnsi"/>
          <w:sz w:val="28"/>
          <w:szCs w:val="28"/>
        </w:rPr>
      </w:pPr>
      <w:r>
        <w:rPr>
          <w:rFonts w:asciiTheme="minorHAnsi" w:hAnsiTheme="minorHAnsi" w:cstheme="minorHAnsi"/>
          <w:sz w:val="28"/>
          <w:szCs w:val="28"/>
        </w:rPr>
        <w:t>Within this approach to education there is no coercion</w:t>
      </w:r>
      <w:r w:rsidR="00AB4C1F">
        <w:rPr>
          <w:rFonts w:asciiTheme="minorHAnsi" w:hAnsiTheme="minorHAnsi" w:cstheme="minorHAnsi"/>
          <w:sz w:val="28"/>
          <w:szCs w:val="28"/>
        </w:rPr>
        <w:t xml:space="preserve"> and</w:t>
      </w:r>
      <w:r>
        <w:rPr>
          <w:rFonts w:asciiTheme="minorHAnsi" w:hAnsiTheme="minorHAnsi" w:cstheme="minorHAnsi"/>
          <w:sz w:val="28"/>
          <w:szCs w:val="28"/>
        </w:rPr>
        <w:t xml:space="preserve"> no conscripti</w:t>
      </w:r>
      <w:r w:rsidR="00AB4C1F">
        <w:rPr>
          <w:rFonts w:asciiTheme="minorHAnsi" w:hAnsiTheme="minorHAnsi" w:cstheme="minorHAnsi"/>
          <w:sz w:val="28"/>
          <w:szCs w:val="28"/>
        </w:rPr>
        <w:t>on.</w:t>
      </w:r>
      <w:r>
        <w:rPr>
          <w:rFonts w:asciiTheme="minorHAnsi" w:hAnsiTheme="minorHAnsi" w:cstheme="minorHAnsi"/>
          <w:sz w:val="28"/>
          <w:szCs w:val="28"/>
        </w:rPr>
        <w:t xml:space="preserve"> </w:t>
      </w:r>
      <w:r w:rsidR="00AB4C1F">
        <w:rPr>
          <w:rFonts w:asciiTheme="minorHAnsi" w:hAnsiTheme="minorHAnsi" w:cstheme="minorHAnsi"/>
          <w:sz w:val="28"/>
          <w:szCs w:val="28"/>
        </w:rPr>
        <w:t xml:space="preserve">It is simply an unashamed acknowledgement that in all education, beliefs make sense of life and learning.  They inform the very questions of curriculum and the values </w:t>
      </w:r>
      <w:r w:rsidR="0013596C">
        <w:rPr>
          <w:rFonts w:asciiTheme="minorHAnsi" w:hAnsiTheme="minorHAnsi" w:cstheme="minorHAnsi"/>
          <w:sz w:val="28"/>
          <w:szCs w:val="28"/>
        </w:rPr>
        <w:t xml:space="preserve">and ideas </w:t>
      </w:r>
      <w:r w:rsidR="00AB4C1F">
        <w:rPr>
          <w:rFonts w:asciiTheme="minorHAnsi" w:hAnsiTheme="minorHAnsi" w:cstheme="minorHAnsi"/>
          <w:sz w:val="28"/>
          <w:szCs w:val="28"/>
        </w:rPr>
        <w:t>that inspire content choice</w:t>
      </w:r>
      <w:r w:rsidR="007207BF">
        <w:rPr>
          <w:rFonts w:asciiTheme="minorHAnsi" w:hAnsiTheme="minorHAnsi" w:cstheme="minorHAnsi"/>
          <w:sz w:val="28"/>
          <w:szCs w:val="28"/>
        </w:rPr>
        <w:t xml:space="preserve"> and pedagogy</w:t>
      </w:r>
      <w:r w:rsidR="00AB4C1F">
        <w:rPr>
          <w:rFonts w:asciiTheme="minorHAnsi" w:hAnsiTheme="minorHAnsi" w:cstheme="minorHAnsi"/>
          <w:sz w:val="28"/>
          <w:szCs w:val="28"/>
        </w:rPr>
        <w:t xml:space="preserve">.  They are present in the examples set by teaching staff and in the perspectives taken by the authors and publishers of teaching resources.  Even in the desirable value of relative </w:t>
      </w:r>
      <w:r w:rsidR="0013596C">
        <w:rPr>
          <w:rFonts w:asciiTheme="minorHAnsi" w:hAnsiTheme="minorHAnsi" w:cstheme="minorHAnsi"/>
          <w:sz w:val="28"/>
          <w:szCs w:val="28"/>
        </w:rPr>
        <w:t>‘</w:t>
      </w:r>
      <w:r w:rsidR="00AB4C1F">
        <w:rPr>
          <w:rFonts w:asciiTheme="minorHAnsi" w:hAnsiTheme="minorHAnsi" w:cstheme="minorHAnsi"/>
          <w:sz w:val="28"/>
          <w:szCs w:val="28"/>
        </w:rPr>
        <w:t>objectivity</w:t>
      </w:r>
      <w:r w:rsidR="0013596C">
        <w:rPr>
          <w:rFonts w:asciiTheme="minorHAnsi" w:hAnsiTheme="minorHAnsi" w:cstheme="minorHAnsi"/>
          <w:sz w:val="28"/>
          <w:szCs w:val="28"/>
        </w:rPr>
        <w:t>’</w:t>
      </w:r>
      <w:r w:rsidR="00AB4C1F">
        <w:rPr>
          <w:rFonts w:asciiTheme="minorHAnsi" w:hAnsiTheme="minorHAnsi" w:cstheme="minorHAnsi"/>
          <w:sz w:val="28"/>
          <w:szCs w:val="28"/>
        </w:rPr>
        <w:t xml:space="preserve">, there is no </w:t>
      </w:r>
      <w:r w:rsidR="007207BF">
        <w:rPr>
          <w:rFonts w:asciiTheme="minorHAnsi" w:hAnsiTheme="minorHAnsi" w:cstheme="minorHAnsi"/>
          <w:sz w:val="28"/>
          <w:szCs w:val="28"/>
        </w:rPr>
        <w:t xml:space="preserve">such thing as complete </w:t>
      </w:r>
      <w:r w:rsidR="00AB4C1F">
        <w:rPr>
          <w:rFonts w:asciiTheme="minorHAnsi" w:hAnsiTheme="minorHAnsi" w:cstheme="minorHAnsi"/>
          <w:sz w:val="28"/>
          <w:szCs w:val="28"/>
        </w:rPr>
        <w:t>neutrality.</w:t>
      </w:r>
    </w:p>
    <w:p w14:paraId="3AFCF192" w14:textId="77777777" w:rsidR="00760936" w:rsidRDefault="00760936" w:rsidP="001D78A9">
      <w:pPr>
        <w:spacing w:line="360" w:lineRule="auto"/>
        <w:rPr>
          <w:rFonts w:asciiTheme="minorHAnsi" w:hAnsiTheme="minorHAnsi" w:cstheme="minorHAnsi"/>
          <w:sz w:val="28"/>
          <w:szCs w:val="28"/>
        </w:rPr>
      </w:pPr>
    </w:p>
    <w:p w14:paraId="370ABBCB" w14:textId="6DB02BD8" w:rsidR="0058111A" w:rsidRPr="0058111A" w:rsidRDefault="0058111A"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t>Antecedents of the Notion of ‘Advancing Religion’</w:t>
      </w:r>
    </w:p>
    <w:p w14:paraId="2EA0AA21" w14:textId="2D94751E" w:rsidR="00AB4C1F" w:rsidRDefault="00760936" w:rsidP="001D78A9">
      <w:pPr>
        <w:spacing w:line="360" w:lineRule="auto"/>
        <w:rPr>
          <w:rFonts w:asciiTheme="minorHAnsi" w:hAnsiTheme="minorHAnsi" w:cstheme="minorHAnsi"/>
          <w:sz w:val="28"/>
          <w:szCs w:val="28"/>
        </w:rPr>
      </w:pPr>
      <w:r>
        <w:rPr>
          <w:rFonts w:asciiTheme="minorHAnsi" w:hAnsiTheme="minorHAnsi" w:cstheme="minorHAnsi"/>
          <w:sz w:val="28"/>
          <w:szCs w:val="28"/>
        </w:rPr>
        <w:t>The notion put forward in the phrase ‘advanc</w:t>
      </w:r>
      <w:r w:rsidR="00640553">
        <w:rPr>
          <w:rFonts w:asciiTheme="minorHAnsi" w:hAnsiTheme="minorHAnsi" w:cstheme="minorHAnsi"/>
          <w:sz w:val="28"/>
          <w:szCs w:val="28"/>
        </w:rPr>
        <w:t>ing</w:t>
      </w:r>
      <w:r>
        <w:rPr>
          <w:rFonts w:asciiTheme="minorHAnsi" w:hAnsiTheme="minorHAnsi" w:cstheme="minorHAnsi"/>
          <w:sz w:val="28"/>
          <w:szCs w:val="28"/>
        </w:rPr>
        <w:t xml:space="preserve"> religion’ </w:t>
      </w:r>
      <w:r w:rsidR="0013596C">
        <w:rPr>
          <w:rFonts w:asciiTheme="minorHAnsi" w:hAnsiTheme="minorHAnsi" w:cstheme="minorHAnsi"/>
          <w:sz w:val="28"/>
          <w:szCs w:val="28"/>
        </w:rPr>
        <w:t xml:space="preserve">in the Draft Report </w:t>
      </w:r>
      <w:r>
        <w:rPr>
          <w:rFonts w:asciiTheme="minorHAnsi" w:hAnsiTheme="minorHAnsi" w:cstheme="minorHAnsi"/>
          <w:sz w:val="28"/>
          <w:szCs w:val="28"/>
        </w:rPr>
        <w:t xml:space="preserve">appears as though it may have its antecedent in the phrase </w:t>
      </w:r>
      <w:r w:rsidRPr="006A4C75">
        <w:rPr>
          <w:rFonts w:asciiTheme="minorHAnsi" w:hAnsiTheme="minorHAnsi" w:cstheme="minorHAnsi"/>
          <w:sz w:val="28"/>
          <w:szCs w:val="28"/>
        </w:rPr>
        <w:t xml:space="preserve">‘establishing religion’ </w:t>
      </w:r>
      <w:r w:rsidR="0058111A">
        <w:rPr>
          <w:rFonts w:asciiTheme="minorHAnsi" w:hAnsiTheme="minorHAnsi" w:cstheme="minorHAnsi"/>
          <w:sz w:val="28"/>
          <w:szCs w:val="28"/>
        </w:rPr>
        <w:t>from</w:t>
      </w:r>
      <w:r>
        <w:rPr>
          <w:rFonts w:asciiTheme="minorHAnsi" w:hAnsiTheme="minorHAnsi" w:cstheme="minorHAnsi"/>
          <w:sz w:val="28"/>
          <w:szCs w:val="28"/>
        </w:rPr>
        <w:t xml:space="preserve"> Section 116 of the Australian Constitution</w:t>
      </w:r>
      <w:r w:rsidR="00AB4C1F">
        <w:rPr>
          <w:rFonts w:asciiTheme="minorHAnsi" w:hAnsiTheme="minorHAnsi" w:cstheme="minorHAnsi"/>
          <w:sz w:val="28"/>
          <w:szCs w:val="28"/>
        </w:rPr>
        <w:t xml:space="preserve"> – though, from my reading of the Draft Report, that does not appear to be specifically stated</w:t>
      </w:r>
      <w:r w:rsidR="0058111A">
        <w:rPr>
          <w:rFonts w:asciiTheme="minorHAnsi" w:hAnsiTheme="minorHAnsi" w:cstheme="minorHAnsi"/>
          <w:sz w:val="28"/>
          <w:szCs w:val="28"/>
        </w:rPr>
        <w:t>.</w:t>
      </w:r>
      <w:r>
        <w:rPr>
          <w:rFonts w:asciiTheme="minorHAnsi" w:hAnsiTheme="minorHAnsi" w:cstheme="minorHAnsi"/>
          <w:sz w:val="28"/>
          <w:szCs w:val="28"/>
        </w:rPr>
        <w:t xml:space="preserve"> </w:t>
      </w:r>
    </w:p>
    <w:p w14:paraId="253046E5" w14:textId="77777777" w:rsidR="00AB4C1F" w:rsidRDefault="00AB4C1F" w:rsidP="001D78A9">
      <w:pPr>
        <w:spacing w:line="360" w:lineRule="auto"/>
        <w:rPr>
          <w:rFonts w:asciiTheme="minorHAnsi" w:hAnsiTheme="minorHAnsi" w:cstheme="minorHAnsi"/>
          <w:sz w:val="28"/>
          <w:szCs w:val="28"/>
        </w:rPr>
      </w:pPr>
    </w:p>
    <w:p w14:paraId="728A4D5A" w14:textId="3AA5C1C5" w:rsidR="00760936" w:rsidRDefault="0058111A" w:rsidP="001D78A9">
      <w:pPr>
        <w:spacing w:line="360" w:lineRule="auto"/>
        <w:rPr>
          <w:rFonts w:asciiTheme="minorHAnsi" w:hAnsiTheme="minorHAnsi" w:cstheme="minorHAnsi"/>
          <w:sz w:val="28"/>
          <w:szCs w:val="28"/>
        </w:rPr>
      </w:pPr>
      <w:r>
        <w:rPr>
          <w:rFonts w:asciiTheme="minorHAnsi" w:hAnsiTheme="minorHAnsi" w:cstheme="minorHAnsi"/>
          <w:sz w:val="28"/>
          <w:szCs w:val="28"/>
        </w:rPr>
        <w:t>T</w:t>
      </w:r>
      <w:r w:rsidR="00760936">
        <w:rPr>
          <w:rFonts w:asciiTheme="minorHAnsi" w:hAnsiTheme="minorHAnsi" w:cstheme="minorHAnsi"/>
          <w:sz w:val="28"/>
          <w:szCs w:val="28"/>
        </w:rPr>
        <w:t xml:space="preserve">he concern </w:t>
      </w:r>
      <w:r w:rsidR="00640553">
        <w:rPr>
          <w:rFonts w:asciiTheme="minorHAnsi" w:hAnsiTheme="minorHAnsi" w:cstheme="minorHAnsi"/>
          <w:sz w:val="28"/>
          <w:szCs w:val="28"/>
        </w:rPr>
        <w:t xml:space="preserve">at the time </w:t>
      </w:r>
      <w:r>
        <w:rPr>
          <w:rFonts w:asciiTheme="minorHAnsi" w:hAnsiTheme="minorHAnsi" w:cstheme="minorHAnsi"/>
          <w:sz w:val="28"/>
          <w:szCs w:val="28"/>
        </w:rPr>
        <w:t>of the drafting of the Australian Constitution (and even before the late 19</w:t>
      </w:r>
      <w:r w:rsidRPr="0058111A">
        <w:rPr>
          <w:rFonts w:asciiTheme="minorHAnsi" w:hAnsiTheme="minorHAnsi" w:cstheme="minorHAnsi"/>
          <w:sz w:val="28"/>
          <w:szCs w:val="28"/>
          <w:vertAlign w:val="superscript"/>
        </w:rPr>
        <w:t>th</w:t>
      </w:r>
      <w:r>
        <w:rPr>
          <w:rFonts w:asciiTheme="minorHAnsi" w:hAnsiTheme="minorHAnsi" w:cstheme="minorHAnsi"/>
          <w:sz w:val="28"/>
          <w:szCs w:val="28"/>
        </w:rPr>
        <w:t xml:space="preserve"> century) </w:t>
      </w:r>
      <w:r w:rsidR="00AB4C1F">
        <w:rPr>
          <w:rFonts w:asciiTheme="minorHAnsi" w:hAnsiTheme="minorHAnsi" w:cstheme="minorHAnsi"/>
          <w:sz w:val="28"/>
          <w:szCs w:val="28"/>
        </w:rPr>
        <w:t>was this</w:t>
      </w:r>
      <w:r w:rsidR="0013596C">
        <w:rPr>
          <w:rFonts w:asciiTheme="minorHAnsi" w:hAnsiTheme="minorHAnsi" w:cstheme="minorHAnsi"/>
          <w:sz w:val="28"/>
          <w:szCs w:val="28"/>
        </w:rPr>
        <w:t>:</w:t>
      </w:r>
      <w:r w:rsidR="00AB4C1F">
        <w:rPr>
          <w:rFonts w:asciiTheme="minorHAnsi" w:hAnsiTheme="minorHAnsi" w:cstheme="minorHAnsi"/>
          <w:sz w:val="28"/>
          <w:szCs w:val="28"/>
        </w:rPr>
        <w:t xml:space="preserve">  I</w:t>
      </w:r>
      <w:r w:rsidR="00760936">
        <w:rPr>
          <w:rFonts w:asciiTheme="minorHAnsi" w:hAnsiTheme="minorHAnsi" w:cstheme="minorHAnsi"/>
          <w:sz w:val="28"/>
          <w:szCs w:val="28"/>
        </w:rPr>
        <w:t xml:space="preserve">n the </w:t>
      </w:r>
      <w:r w:rsidR="00AB4C1F">
        <w:rPr>
          <w:rFonts w:asciiTheme="minorHAnsi" w:hAnsiTheme="minorHAnsi" w:cstheme="minorHAnsi"/>
          <w:sz w:val="28"/>
          <w:szCs w:val="28"/>
        </w:rPr>
        <w:t xml:space="preserve">early days of the colonies on Terra Australis, </w:t>
      </w:r>
      <w:r w:rsidR="00760936">
        <w:rPr>
          <w:rFonts w:asciiTheme="minorHAnsi" w:hAnsiTheme="minorHAnsi" w:cstheme="minorHAnsi"/>
          <w:sz w:val="28"/>
          <w:szCs w:val="28"/>
        </w:rPr>
        <w:t xml:space="preserve">historic </w:t>
      </w:r>
      <w:r w:rsidR="00640553">
        <w:rPr>
          <w:rFonts w:asciiTheme="minorHAnsi" w:hAnsiTheme="minorHAnsi" w:cstheme="minorHAnsi"/>
          <w:sz w:val="28"/>
          <w:szCs w:val="28"/>
        </w:rPr>
        <w:t xml:space="preserve">roles and </w:t>
      </w:r>
      <w:r w:rsidR="00760936">
        <w:rPr>
          <w:rFonts w:asciiTheme="minorHAnsi" w:hAnsiTheme="minorHAnsi" w:cstheme="minorHAnsi"/>
          <w:sz w:val="28"/>
          <w:szCs w:val="28"/>
        </w:rPr>
        <w:t>powers of the early colonial Christian denominations</w:t>
      </w:r>
      <w:r w:rsidR="006A4C75">
        <w:rPr>
          <w:rFonts w:asciiTheme="minorHAnsi" w:hAnsiTheme="minorHAnsi" w:cstheme="minorHAnsi"/>
          <w:sz w:val="28"/>
          <w:szCs w:val="28"/>
        </w:rPr>
        <w:t xml:space="preserve"> (mainly Anglican, Catholic and Presbyterian)</w:t>
      </w:r>
      <w:r w:rsidR="00AB4C1F">
        <w:rPr>
          <w:rFonts w:asciiTheme="minorHAnsi" w:hAnsiTheme="minorHAnsi" w:cstheme="minorHAnsi"/>
          <w:sz w:val="28"/>
          <w:szCs w:val="28"/>
        </w:rPr>
        <w:t xml:space="preserve"> emerged</w:t>
      </w:r>
      <w:r w:rsidR="0013596C">
        <w:rPr>
          <w:rFonts w:asciiTheme="minorHAnsi" w:hAnsiTheme="minorHAnsi" w:cstheme="minorHAnsi"/>
          <w:sz w:val="28"/>
          <w:szCs w:val="28"/>
        </w:rPr>
        <w:t xml:space="preserve"> out of patently obvious need</w:t>
      </w:r>
      <w:r w:rsidR="00C4662A">
        <w:rPr>
          <w:rFonts w:asciiTheme="minorHAnsi" w:hAnsiTheme="minorHAnsi" w:cstheme="minorHAnsi"/>
          <w:sz w:val="28"/>
          <w:szCs w:val="28"/>
        </w:rPr>
        <w:t>s</w:t>
      </w:r>
      <w:r w:rsidR="00760936">
        <w:rPr>
          <w:rFonts w:asciiTheme="minorHAnsi" w:hAnsiTheme="minorHAnsi" w:cstheme="minorHAnsi"/>
          <w:sz w:val="28"/>
          <w:szCs w:val="28"/>
        </w:rPr>
        <w:t>.  In that context</w:t>
      </w:r>
      <w:r w:rsidR="00640553">
        <w:rPr>
          <w:rFonts w:asciiTheme="minorHAnsi" w:hAnsiTheme="minorHAnsi" w:cstheme="minorHAnsi"/>
          <w:sz w:val="28"/>
          <w:szCs w:val="28"/>
        </w:rPr>
        <w:t xml:space="preserve">, the early colonial Christian denominations </w:t>
      </w:r>
      <w:r>
        <w:rPr>
          <w:rFonts w:asciiTheme="minorHAnsi" w:hAnsiTheme="minorHAnsi" w:cstheme="minorHAnsi"/>
          <w:sz w:val="28"/>
          <w:szCs w:val="28"/>
        </w:rPr>
        <w:t xml:space="preserve">had </w:t>
      </w:r>
      <w:r w:rsidR="00640553">
        <w:rPr>
          <w:rFonts w:asciiTheme="minorHAnsi" w:hAnsiTheme="minorHAnsi" w:cstheme="minorHAnsi"/>
          <w:sz w:val="28"/>
          <w:szCs w:val="28"/>
        </w:rPr>
        <w:t xml:space="preserve">to pull their weight to keep the Colony from </w:t>
      </w:r>
      <w:r w:rsidR="00640553" w:rsidRPr="006A4C75">
        <w:rPr>
          <w:rFonts w:asciiTheme="minorHAnsi" w:hAnsiTheme="minorHAnsi" w:cstheme="minorHAnsi"/>
          <w:i/>
          <w:iCs/>
          <w:sz w:val="28"/>
          <w:szCs w:val="28"/>
        </w:rPr>
        <w:t>withering on the vine</w:t>
      </w:r>
      <w:r w:rsidR="00640553">
        <w:rPr>
          <w:rFonts w:asciiTheme="minorHAnsi" w:hAnsiTheme="minorHAnsi" w:cstheme="minorHAnsi"/>
          <w:sz w:val="28"/>
          <w:szCs w:val="28"/>
        </w:rPr>
        <w:t>.  Their initiatives in commencing schools</w:t>
      </w:r>
      <w:r w:rsidR="006C6F9F">
        <w:rPr>
          <w:rFonts w:asciiTheme="minorHAnsi" w:hAnsiTheme="minorHAnsi" w:cstheme="minorHAnsi"/>
          <w:sz w:val="28"/>
          <w:szCs w:val="28"/>
        </w:rPr>
        <w:t xml:space="preserve"> and </w:t>
      </w:r>
      <w:r>
        <w:rPr>
          <w:rFonts w:asciiTheme="minorHAnsi" w:hAnsiTheme="minorHAnsi" w:cstheme="minorHAnsi"/>
          <w:sz w:val="28"/>
          <w:szCs w:val="28"/>
        </w:rPr>
        <w:t xml:space="preserve">offering </w:t>
      </w:r>
      <w:r w:rsidR="006A4C75">
        <w:rPr>
          <w:rFonts w:asciiTheme="minorHAnsi" w:hAnsiTheme="minorHAnsi" w:cstheme="minorHAnsi"/>
          <w:sz w:val="28"/>
          <w:szCs w:val="28"/>
        </w:rPr>
        <w:t xml:space="preserve">welfare and </w:t>
      </w:r>
      <w:r w:rsidR="00C4662A">
        <w:rPr>
          <w:rFonts w:asciiTheme="minorHAnsi" w:hAnsiTheme="minorHAnsi" w:cstheme="minorHAnsi"/>
          <w:sz w:val="28"/>
          <w:szCs w:val="28"/>
        </w:rPr>
        <w:t xml:space="preserve">even some </w:t>
      </w:r>
      <w:r w:rsidR="006A4C75">
        <w:rPr>
          <w:rFonts w:asciiTheme="minorHAnsi" w:hAnsiTheme="minorHAnsi" w:cstheme="minorHAnsi"/>
          <w:sz w:val="28"/>
          <w:szCs w:val="28"/>
        </w:rPr>
        <w:t>legal services</w:t>
      </w:r>
      <w:r w:rsidR="00640553">
        <w:rPr>
          <w:rFonts w:asciiTheme="minorHAnsi" w:hAnsiTheme="minorHAnsi" w:cstheme="minorHAnsi"/>
          <w:sz w:val="28"/>
          <w:szCs w:val="28"/>
        </w:rPr>
        <w:t xml:space="preserve"> were welcome</w:t>
      </w:r>
      <w:r>
        <w:rPr>
          <w:rFonts w:asciiTheme="minorHAnsi" w:hAnsiTheme="minorHAnsi" w:cstheme="minorHAnsi"/>
          <w:sz w:val="28"/>
          <w:szCs w:val="28"/>
        </w:rPr>
        <w:t>d</w:t>
      </w:r>
      <w:r w:rsidR="006C6F9F">
        <w:rPr>
          <w:rFonts w:asciiTheme="minorHAnsi" w:hAnsiTheme="minorHAnsi" w:cstheme="minorHAnsi"/>
          <w:sz w:val="28"/>
          <w:szCs w:val="28"/>
        </w:rPr>
        <w:t xml:space="preserve"> by the colo</w:t>
      </w:r>
      <w:r w:rsidR="0013596C">
        <w:rPr>
          <w:rFonts w:asciiTheme="minorHAnsi" w:hAnsiTheme="minorHAnsi" w:cstheme="minorHAnsi"/>
          <w:sz w:val="28"/>
          <w:szCs w:val="28"/>
        </w:rPr>
        <w:t>n</w:t>
      </w:r>
      <w:r w:rsidR="006C6F9F">
        <w:rPr>
          <w:rFonts w:asciiTheme="minorHAnsi" w:hAnsiTheme="minorHAnsi" w:cstheme="minorHAnsi"/>
          <w:sz w:val="28"/>
          <w:szCs w:val="28"/>
        </w:rPr>
        <w:t>ial authorities</w:t>
      </w:r>
      <w:r w:rsidR="00640553">
        <w:rPr>
          <w:rFonts w:asciiTheme="minorHAnsi" w:hAnsiTheme="minorHAnsi" w:cstheme="minorHAnsi"/>
          <w:sz w:val="28"/>
          <w:szCs w:val="28"/>
        </w:rPr>
        <w:t>.  However, over time, and as the machinery of legislation and ‘public service’</w:t>
      </w:r>
      <w:r w:rsidR="006C6F9F">
        <w:rPr>
          <w:rFonts w:asciiTheme="minorHAnsi" w:hAnsiTheme="minorHAnsi" w:cstheme="minorHAnsi"/>
          <w:sz w:val="28"/>
          <w:szCs w:val="28"/>
        </w:rPr>
        <w:t xml:space="preserve"> bodies</w:t>
      </w:r>
      <w:r w:rsidR="00640553">
        <w:rPr>
          <w:rFonts w:asciiTheme="minorHAnsi" w:hAnsiTheme="minorHAnsi" w:cstheme="minorHAnsi"/>
          <w:sz w:val="28"/>
          <w:szCs w:val="28"/>
        </w:rPr>
        <w:t xml:space="preserve"> emerged, </w:t>
      </w:r>
      <w:r w:rsidR="00760936">
        <w:rPr>
          <w:rFonts w:asciiTheme="minorHAnsi" w:hAnsiTheme="minorHAnsi" w:cstheme="minorHAnsi"/>
          <w:sz w:val="28"/>
          <w:szCs w:val="28"/>
        </w:rPr>
        <w:t xml:space="preserve">there was a need to clarify </w:t>
      </w:r>
      <w:r w:rsidR="006A4C75">
        <w:rPr>
          <w:rFonts w:asciiTheme="minorHAnsi" w:hAnsiTheme="minorHAnsi" w:cstheme="minorHAnsi"/>
          <w:sz w:val="28"/>
          <w:szCs w:val="28"/>
        </w:rPr>
        <w:t xml:space="preserve">and define </w:t>
      </w:r>
      <w:r w:rsidR="0013596C">
        <w:rPr>
          <w:rFonts w:asciiTheme="minorHAnsi" w:hAnsiTheme="minorHAnsi" w:cstheme="minorHAnsi"/>
          <w:sz w:val="28"/>
          <w:szCs w:val="28"/>
        </w:rPr>
        <w:t xml:space="preserve">roles and </w:t>
      </w:r>
      <w:r w:rsidR="006C6F9F">
        <w:rPr>
          <w:rFonts w:asciiTheme="minorHAnsi" w:hAnsiTheme="minorHAnsi" w:cstheme="minorHAnsi"/>
          <w:sz w:val="28"/>
          <w:szCs w:val="28"/>
        </w:rPr>
        <w:t xml:space="preserve">make appropriate </w:t>
      </w:r>
      <w:r w:rsidR="00760936">
        <w:rPr>
          <w:rFonts w:asciiTheme="minorHAnsi" w:hAnsiTheme="minorHAnsi" w:cstheme="minorHAnsi"/>
          <w:sz w:val="28"/>
          <w:szCs w:val="28"/>
        </w:rPr>
        <w:lastRenderedPageBreak/>
        <w:t xml:space="preserve">separation </w:t>
      </w:r>
      <w:r w:rsidR="006C6F9F">
        <w:rPr>
          <w:rFonts w:asciiTheme="minorHAnsi" w:hAnsiTheme="minorHAnsi" w:cstheme="minorHAnsi"/>
          <w:sz w:val="28"/>
          <w:szCs w:val="28"/>
        </w:rPr>
        <w:t xml:space="preserve">between the </w:t>
      </w:r>
      <w:r w:rsidR="00760936">
        <w:rPr>
          <w:rFonts w:asciiTheme="minorHAnsi" w:hAnsiTheme="minorHAnsi" w:cstheme="minorHAnsi"/>
          <w:sz w:val="28"/>
          <w:szCs w:val="28"/>
        </w:rPr>
        <w:t xml:space="preserve">powers </w:t>
      </w:r>
      <w:r w:rsidR="006C6F9F">
        <w:rPr>
          <w:rFonts w:asciiTheme="minorHAnsi" w:hAnsiTheme="minorHAnsi" w:cstheme="minorHAnsi"/>
          <w:sz w:val="28"/>
          <w:szCs w:val="28"/>
        </w:rPr>
        <w:t>and legitimate functions of the religious</w:t>
      </w:r>
      <w:r w:rsidR="00760936">
        <w:rPr>
          <w:rFonts w:asciiTheme="minorHAnsi" w:hAnsiTheme="minorHAnsi" w:cstheme="minorHAnsi"/>
          <w:sz w:val="28"/>
          <w:szCs w:val="28"/>
        </w:rPr>
        <w:t xml:space="preserve"> institution</w:t>
      </w:r>
      <w:r w:rsidR="006C6F9F">
        <w:rPr>
          <w:rFonts w:asciiTheme="minorHAnsi" w:hAnsiTheme="minorHAnsi" w:cstheme="minorHAnsi"/>
          <w:sz w:val="28"/>
          <w:szCs w:val="28"/>
        </w:rPr>
        <w:t xml:space="preserve">s </w:t>
      </w:r>
      <w:r w:rsidR="00C4662A">
        <w:rPr>
          <w:rFonts w:asciiTheme="minorHAnsi" w:hAnsiTheme="minorHAnsi" w:cstheme="minorHAnsi"/>
          <w:sz w:val="28"/>
          <w:szCs w:val="28"/>
        </w:rPr>
        <w:t xml:space="preserve">on the one hand </w:t>
      </w:r>
      <w:r w:rsidR="00760936">
        <w:rPr>
          <w:rFonts w:asciiTheme="minorHAnsi" w:hAnsiTheme="minorHAnsi" w:cstheme="minorHAnsi"/>
          <w:sz w:val="28"/>
          <w:szCs w:val="28"/>
        </w:rPr>
        <w:t xml:space="preserve">and those of </w:t>
      </w:r>
      <w:r w:rsidR="00640553">
        <w:rPr>
          <w:rFonts w:asciiTheme="minorHAnsi" w:hAnsiTheme="minorHAnsi" w:cstheme="minorHAnsi"/>
          <w:sz w:val="28"/>
          <w:szCs w:val="28"/>
        </w:rPr>
        <w:t xml:space="preserve">the Colonial </w:t>
      </w:r>
      <w:r w:rsidR="006C6F9F">
        <w:rPr>
          <w:rFonts w:asciiTheme="minorHAnsi" w:hAnsiTheme="minorHAnsi" w:cstheme="minorHAnsi"/>
          <w:sz w:val="28"/>
          <w:szCs w:val="28"/>
        </w:rPr>
        <w:t>authorities</w:t>
      </w:r>
      <w:r w:rsidR="00C4662A">
        <w:rPr>
          <w:rFonts w:asciiTheme="minorHAnsi" w:hAnsiTheme="minorHAnsi" w:cstheme="minorHAnsi"/>
          <w:sz w:val="28"/>
          <w:szCs w:val="28"/>
        </w:rPr>
        <w:t xml:space="preserve"> on the other</w:t>
      </w:r>
      <w:r w:rsidR="00760936">
        <w:rPr>
          <w:rFonts w:asciiTheme="minorHAnsi" w:hAnsiTheme="minorHAnsi" w:cstheme="minorHAnsi"/>
          <w:sz w:val="28"/>
          <w:szCs w:val="28"/>
        </w:rPr>
        <w:t xml:space="preserve">.  </w:t>
      </w:r>
      <w:r w:rsidR="006C6F9F">
        <w:rPr>
          <w:rFonts w:asciiTheme="minorHAnsi" w:hAnsiTheme="minorHAnsi" w:cstheme="minorHAnsi"/>
          <w:sz w:val="28"/>
          <w:szCs w:val="28"/>
        </w:rPr>
        <w:t xml:space="preserve">That was a necessary phase in the evolution of the fledgling Colonies.  </w:t>
      </w:r>
      <w:r w:rsidR="00C4662A">
        <w:rPr>
          <w:rFonts w:asciiTheme="minorHAnsi" w:hAnsiTheme="minorHAnsi" w:cstheme="minorHAnsi"/>
          <w:sz w:val="28"/>
          <w:szCs w:val="28"/>
        </w:rPr>
        <w:t>So, t</w:t>
      </w:r>
      <w:r w:rsidR="00760936">
        <w:rPr>
          <w:rFonts w:asciiTheme="minorHAnsi" w:hAnsiTheme="minorHAnsi" w:cstheme="minorHAnsi"/>
          <w:sz w:val="28"/>
          <w:szCs w:val="28"/>
        </w:rPr>
        <w:t xml:space="preserve">he ‘separation of powers’ between ‘Church and State’ </w:t>
      </w:r>
      <w:r w:rsidR="00C4662A">
        <w:rPr>
          <w:rFonts w:asciiTheme="minorHAnsi" w:hAnsiTheme="minorHAnsi" w:cstheme="minorHAnsi"/>
          <w:sz w:val="28"/>
          <w:szCs w:val="28"/>
        </w:rPr>
        <w:t xml:space="preserve">emerged in that period of our history and </w:t>
      </w:r>
      <w:r w:rsidR="00760936">
        <w:rPr>
          <w:rFonts w:asciiTheme="minorHAnsi" w:hAnsiTheme="minorHAnsi" w:cstheme="minorHAnsi"/>
          <w:sz w:val="28"/>
          <w:szCs w:val="28"/>
        </w:rPr>
        <w:t xml:space="preserve">continues </w:t>
      </w:r>
      <w:r w:rsidR="00C4662A">
        <w:rPr>
          <w:rFonts w:asciiTheme="minorHAnsi" w:hAnsiTheme="minorHAnsi" w:cstheme="minorHAnsi"/>
          <w:sz w:val="28"/>
          <w:szCs w:val="28"/>
        </w:rPr>
        <w:t xml:space="preserve">to this day </w:t>
      </w:r>
      <w:r w:rsidR="00760936">
        <w:rPr>
          <w:rFonts w:asciiTheme="minorHAnsi" w:hAnsiTheme="minorHAnsi" w:cstheme="minorHAnsi"/>
          <w:sz w:val="28"/>
          <w:szCs w:val="28"/>
        </w:rPr>
        <w:t xml:space="preserve">to be </w:t>
      </w:r>
      <w:r w:rsidR="0013596C">
        <w:rPr>
          <w:rFonts w:asciiTheme="minorHAnsi" w:hAnsiTheme="minorHAnsi" w:cstheme="minorHAnsi"/>
          <w:sz w:val="28"/>
          <w:szCs w:val="28"/>
        </w:rPr>
        <w:t>a necessary</w:t>
      </w:r>
      <w:r w:rsidR="00760936">
        <w:rPr>
          <w:rFonts w:asciiTheme="minorHAnsi" w:hAnsiTheme="minorHAnsi" w:cstheme="minorHAnsi"/>
          <w:sz w:val="28"/>
          <w:szCs w:val="28"/>
        </w:rPr>
        <w:t xml:space="preserve"> principle for maintaining </w:t>
      </w:r>
      <w:r w:rsidR="0013596C">
        <w:rPr>
          <w:rFonts w:asciiTheme="minorHAnsi" w:hAnsiTheme="minorHAnsi" w:cstheme="minorHAnsi"/>
          <w:sz w:val="28"/>
          <w:szCs w:val="28"/>
        </w:rPr>
        <w:t>just</w:t>
      </w:r>
      <w:r w:rsidR="00C4662A">
        <w:rPr>
          <w:rFonts w:asciiTheme="minorHAnsi" w:hAnsiTheme="minorHAnsi" w:cstheme="minorHAnsi"/>
          <w:sz w:val="28"/>
          <w:szCs w:val="28"/>
        </w:rPr>
        <w:t>ice</w:t>
      </w:r>
      <w:r w:rsidR="0013596C">
        <w:rPr>
          <w:rFonts w:asciiTheme="minorHAnsi" w:hAnsiTheme="minorHAnsi" w:cstheme="minorHAnsi"/>
          <w:sz w:val="28"/>
          <w:szCs w:val="28"/>
        </w:rPr>
        <w:t xml:space="preserve">, </w:t>
      </w:r>
      <w:r w:rsidR="00760936">
        <w:rPr>
          <w:rFonts w:asciiTheme="minorHAnsi" w:hAnsiTheme="minorHAnsi" w:cstheme="minorHAnsi"/>
          <w:sz w:val="28"/>
          <w:szCs w:val="28"/>
        </w:rPr>
        <w:t>stab</w:t>
      </w:r>
      <w:r w:rsidR="00C4662A">
        <w:rPr>
          <w:rFonts w:asciiTheme="minorHAnsi" w:hAnsiTheme="minorHAnsi" w:cstheme="minorHAnsi"/>
          <w:sz w:val="28"/>
          <w:szCs w:val="28"/>
        </w:rPr>
        <w:t>ility</w:t>
      </w:r>
      <w:r w:rsidR="00760936">
        <w:rPr>
          <w:rFonts w:asciiTheme="minorHAnsi" w:hAnsiTheme="minorHAnsi" w:cstheme="minorHAnsi"/>
          <w:sz w:val="28"/>
          <w:szCs w:val="28"/>
        </w:rPr>
        <w:t xml:space="preserve"> and equit</w:t>
      </w:r>
      <w:r w:rsidR="00C4662A">
        <w:rPr>
          <w:rFonts w:asciiTheme="minorHAnsi" w:hAnsiTheme="minorHAnsi" w:cstheme="minorHAnsi"/>
          <w:sz w:val="28"/>
          <w:szCs w:val="28"/>
        </w:rPr>
        <w:t>y within Australian</w:t>
      </w:r>
      <w:r w:rsidR="00760936">
        <w:rPr>
          <w:rFonts w:asciiTheme="minorHAnsi" w:hAnsiTheme="minorHAnsi" w:cstheme="minorHAnsi"/>
          <w:sz w:val="28"/>
          <w:szCs w:val="28"/>
        </w:rPr>
        <w:t xml:space="preserve"> society.</w:t>
      </w:r>
    </w:p>
    <w:p w14:paraId="1FE2B5F5" w14:textId="77777777" w:rsidR="007D3008" w:rsidRDefault="007D3008" w:rsidP="001D78A9">
      <w:pPr>
        <w:spacing w:line="360" w:lineRule="auto"/>
        <w:rPr>
          <w:rFonts w:asciiTheme="minorHAnsi" w:hAnsiTheme="minorHAnsi" w:cstheme="minorHAnsi"/>
          <w:sz w:val="28"/>
          <w:szCs w:val="28"/>
        </w:rPr>
      </w:pPr>
    </w:p>
    <w:p w14:paraId="464775A8" w14:textId="5AC83CF3" w:rsidR="007D3008" w:rsidRDefault="007D3008" w:rsidP="001D78A9">
      <w:pPr>
        <w:spacing w:line="360" w:lineRule="auto"/>
        <w:rPr>
          <w:rFonts w:asciiTheme="minorHAnsi" w:hAnsiTheme="minorHAnsi" w:cstheme="minorHAnsi"/>
          <w:sz w:val="28"/>
          <w:szCs w:val="28"/>
        </w:rPr>
      </w:pPr>
      <w:r>
        <w:rPr>
          <w:rFonts w:asciiTheme="minorHAnsi" w:hAnsiTheme="minorHAnsi" w:cstheme="minorHAnsi"/>
          <w:sz w:val="28"/>
          <w:szCs w:val="28"/>
        </w:rPr>
        <w:t>However, while the powers of institutional Christianity (namely, the major Christian denominations) may have been redefined in the late 19</w:t>
      </w:r>
      <w:r w:rsidRPr="007D3008">
        <w:rPr>
          <w:rFonts w:asciiTheme="minorHAnsi" w:hAnsiTheme="minorHAnsi" w:cstheme="minorHAnsi"/>
          <w:sz w:val="28"/>
          <w:szCs w:val="28"/>
          <w:vertAlign w:val="superscript"/>
        </w:rPr>
        <w:t>th</w:t>
      </w:r>
      <w:r>
        <w:rPr>
          <w:rFonts w:asciiTheme="minorHAnsi" w:hAnsiTheme="minorHAnsi" w:cstheme="minorHAnsi"/>
          <w:sz w:val="28"/>
          <w:szCs w:val="28"/>
        </w:rPr>
        <w:t xml:space="preserve"> century, the place of Christian thought and social support was certainly not excised from society.</w:t>
      </w:r>
      <w:r w:rsidR="00273739">
        <w:rPr>
          <w:rFonts w:asciiTheme="minorHAnsi" w:hAnsiTheme="minorHAnsi" w:cstheme="minorHAnsi"/>
          <w:sz w:val="28"/>
          <w:szCs w:val="28"/>
        </w:rPr>
        <w:t xml:space="preserve">  Nor were Christian/denominational schools marginalized.  In fact, the non-Government schools sector steadily expanded to include schools of other non-Christian religions and non-religious philosophies.</w:t>
      </w:r>
    </w:p>
    <w:p w14:paraId="70C704DA" w14:textId="77777777" w:rsidR="00CA02AE" w:rsidRDefault="00CA02AE" w:rsidP="001D78A9">
      <w:pPr>
        <w:spacing w:line="360" w:lineRule="auto"/>
        <w:rPr>
          <w:rFonts w:asciiTheme="minorHAnsi" w:hAnsiTheme="minorHAnsi" w:cstheme="minorHAnsi"/>
          <w:sz w:val="28"/>
          <w:szCs w:val="28"/>
        </w:rPr>
      </w:pPr>
    </w:p>
    <w:p w14:paraId="563888D2" w14:textId="1FB19AB2" w:rsidR="006C6F9F" w:rsidRPr="006C6F9F" w:rsidRDefault="006C6F9F"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t>Defining ‘Religion’ in the 21</w:t>
      </w:r>
      <w:r w:rsidRPr="006C6F9F">
        <w:rPr>
          <w:rFonts w:asciiTheme="minorHAnsi" w:hAnsiTheme="minorHAnsi" w:cstheme="minorHAnsi"/>
          <w:b/>
          <w:bCs/>
          <w:sz w:val="28"/>
          <w:szCs w:val="28"/>
          <w:vertAlign w:val="superscript"/>
        </w:rPr>
        <w:t>st</w:t>
      </w:r>
      <w:r>
        <w:rPr>
          <w:rFonts w:asciiTheme="minorHAnsi" w:hAnsiTheme="minorHAnsi" w:cstheme="minorHAnsi"/>
          <w:b/>
          <w:bCs/>
          <w:sz w:val="28"/>
          <w:szCs w:val="28"/>
        </w:rPr>
        <w:t xml:space="preserve"> Century Context.</w:t>
      </w:r>
    </w:p>
    <w:p w14:paraId="08BE19EE" w14:textId="7B32CCC2" w:rsidR="00567389" w:rsidRPr="0013596C" w:rsidRDefault="006C6F9F" w:rsidP="001D78A9">
      <w:pPr>
        <w:spacing w:line="360" w:lineRule="auto"/>
        <w:rPr>
          <w:rFonts w:asciiTheme="minorHAnsi" w:hAnsiTheme="minorHAnsi" w:cstheme="minorHAnsi"/>
          <w:sz w:val="28"/>
          <w:szCs w:val="28"/>
        </w:rPr>
      </w:pPr>
      <w:r>
        <w:rPr>
          <w:rFonts w:asciiTheme="minorHAnsi" w:hAnsiTheme="minorHAnsi" w:cstheme="minorHAnsi"/>
          <w:sz w:val="28"/>
          <w:szCs w:val="28"/>
        </w:rPr>
        <w:t>It</w:t>
      </w:r>
      <w:r w:rsidR="00640553">
        <w:rPr>
          <w:rFonts w:asciiTheme="minorHAnsi" w:hAnsiTheme="minorHAnsi" w:cstheme="minorHAnsi"/>
          <w:sz w:val="28"/>
          <w:szCs w:val="28"/>
        </w:rPr>
        <w:t xml:space="preserve"> is important to </w:t>
      </w:r>
      <w:r>
        <w:rPr>
          <w:rFonts w:asciiTheme="minorHAnsi" w:hAnsiTheme="minorHAnsi" w:cstheme="minorHAnsi"/>
          <w:sz w:val="28"/>
          <w:szCs w:val="28"/>
        </w:rPr>
        <w:t xml:space="preserve">specifically define the term ‘religion’ and ‘religious’ in the </w:t>
      </w:r>
      <w:r w:rsidR="0013596C">
        <w:rPr>
          <w:rFonts w:asciiTheme="minorHAnsi" w:hAnsiTheme="minorHAnsi" w:cstheme="minorHAnsi"/>
          <w:sz w:val="28"/>
          <w:szCs w:val="28"/>
        </w:rPr>
        <w:t>Final</w:t>
      </w:r>
      <w:r>
        <w:rPr>
          <w:rFonts w:asciiTheme="minorHAnsi" w:hAnsiTheme="minorHAnsi" w:cstheme="minorHAnsi"/>
          <w:sz w:val="28"/>
          <w:szCs w:val="28"/>
        </w:rPr>
        <w:t xml:space="preserve"> Report </w:t>
      </w:r>
      <w:r w:rsidR="00273739">
        <w:rPr>
          <w:rFonts w:asciiTheme="minorHAnsi" w:hAnsiTheme="minorHAnsi" w:cstheme="minorHAnsi"/>
          <w:sz w:val="28"/>
          <w:szCs w:val="28"/>
        </w:rPr>
        <w:t xml:space="preserve">that comes </w:t>
      </w:r>
      <w:r>
        <w:rPr>
          <w:rFonts w:asciiTheme="minorHAnsi" w:hAnsiTheme="minorHAnsi" w:cstheme="minorHAnsi"/>
          <w:sz w:val="28"/>
          <w:szCs w:val="28"/>
        </w:rPr>
        <w:t xml:space="preserve">from the Commission.  </w:t>
      </w:r>
      <w:r w:rsidR="00640553">
        <w:rPr>
          <w:rFonts w:asciiTheme="minorHAnsi" w:hAnsiTheme="minorHAnsi" w:cstheme="minorHAnsi"/>
          <w:sz w:val="28"/>
          <w:szCs w:val="28"/>
        </w:rPr>
        <w:t xml:space="preserve"> </w:t>
      </w:r>
      <w:r>
        <w:rPr>
          <w:rFonts w:asciiTheme="minorHAnsi" w:hAnsiTheme="minorHAnsi" w:cstheme="minorHAnsi"/>
          <w:sz w:val="28"/>
          <w:szCs w:val="28"/>
        </w:rPr>
        <w:t>T</w:t>
      </w:r>
      <w:r w:rsidR="00640553">
        <w:rPr>
          <w:rFonts w:asciiTheme="minorHAnsi" w:hAnsiTheme="minorHAnsi" w:cstheme="minorHAnsi"/>
          <w:sz w:val="28"/>
          <w:szCs w:val="28"/>
        </w:rPr>
        <w:t xml:space="preserve">he term ‘religion’ does not </w:t>
      </w:r>
      <w:r w:rsidR="00640553" w:rsidRPr="00640553">
        <w:rPr>
          <w:rFonts w:asciiTheme="minorHAnsi" w:hAnsiTheme="minorHAnsi" w:cstheme="minorHAnsi"/>
          <w:i/>
          <w:iCs/>
          <w:sz w:val="28"/>
          <w:szCs w:val="28"/>
        </w:rPr>
        <w:t>only</w:t>
      </w:r>
      <w:r w:rsidR="00640553">
        <w:rPr>
          <w:rFonts w:asciiTheme="minorHAnsi" w:hAnsiTheme="minorHAnsi" w:cstheme="minorHAnsi"/>
          <w:sz w:val="28"/>
          <w:szCs w:val="28"/>
        </w:rPr>
        <w:t xml:space="preserve"> refer to formalized, institutional </w:t>
      </w:r>
      <w:r w:rsidR="006A4C75">
        <w:rPr>
          <w:rFonts w:asciiTheme="minorHAnsi" w:hAnsiTheme="minorHAnsi" w:cstheme="minorHAnsi"/>
          <w:sz w:val="28"/>
          <w:szCs w:val="28"/>
        </w:rPr>
        <w:t>communities of faith</w:t>
      </w:r>
      <w:r w:rsidR="00640553">
        <w:rPr>
          <w:rFonts w:asciiTheme="minorHAnsi" w:hAnsiTheme="minorHAnsi" w:cstheme="minorHAnsi"/>
          <w:sz w:val="28"/>
          <w:szCs w:val="28"/>
        </w:rPr>
        <w:t xml:space="preserve"> that</w:t>
      </w:r>
      <w:r w:rsidR="006A4C75">
        <w:rPr>
          <w:rFonts w:asciiTheme="minorHAnsi" w:hAnsiTheme="minorHAnsi" w:cstheme="minorHAnsi"/>
          <w:sz w:val="28"/>
          <w:szCs w:val="28"/>
        </w:rPr>
        <w:t xml:space="preserve">, by dint of history, have come to </w:t>
      </w:r>
      <w:r w:rsidR="00640553">
        <w:rPr>
          <w:rFonts w:asciiTheme="minorHAnsi" w:hAnsiTheme="minorHAnsi" w:cstheme="minorHAnsi"/>
          <w:sz w:val="28"/>
          <w:szCs w:val="28"/>
        </w:rPr>
        <w:t xml:space="preserve">exercise </w:t>
      </w:r>
      <w:r w:rsidR="0013596C">
        <w:rPr>
          <w:rFonts w:asciiTheme="minorHAnsi" w:hAnsiTheme="minorHAnsi" w:cstheme="minorHAnsi"/>
          <w:sz w:val="28"/>
          <w:szCs w:val="28"/>
        </w:rPr>
        <w:t xml:space="preserve">power and </w:t>
      </w:r>
      <w:r w:rsidR="00640553">
        <w:rPr>
          <w:rFonts w:asciiTheme="minorHAnsi" w:hAnsiTheme="minorHAnsi" w:cstheme="minorHAnsi"/>
          <w:sz w:val="28"/>
          <w:szCs w:val="28"/>
        </w:rPr>
        <w:t xml:space="preserve">authority </w:t>
      </w:r>
      <w:r w:rsidR="00273739">
        <w:rPr>
          <w:rFonts w:asciiTheme="minorHAnsi" w:hAnsiTheme="minorHAnsi" w:cstheme="minorHAnsi"/>
          <w:sz w:val="28"/>
          <w:szCs w:val="28"/>
        </w:rPr>
        <w:t>within the community at large</w:t>
      </w:r>
      <w:r>
        <w:rPr>
          <w:rFonts w:asciiTheme="minorHAnsi" w:hAnsiTheme="minorHAnsi" w:cstheme="minorHAnsi"/>
          <w:sz w:val="28"/>
          <w:szCs w:val="28"/>
        </w:rPr>
        <w:t>.  In 21</w:t>
      </w:r>
      <w:r w:rsidRPr="006C6F9F">
        <w:rPr>
          <w:rFonts w:asciiTheme="minorHAnsi" w:hAnsiTheme="minorHAnsi" w:cstheme="minorHAnsi"/>
          <w:sz w:val="28"/>
          <w:szCs w:val="28"/>
          <w:vertAlign w:val="superscript"/>
        </w:rPr>
        <w:t>st</w:t>
      </w:r>
      <w:r>
        <w:rPr>
          <w:rFonts w:asciiTheme="minorHAnsi" w:hAnsiTheme="minorHAnsi" w:cstheme="minorHAnsi"/>
          <w:sz w:val="28"/>
          <w:szCs w:val="28"/>
        </w:rPr>
        <w:t xml:space="preserve"> Century usage ‘religion’</w:t>
      </w:r>
      <w:r w:rsidR="006A4C75">
        <w:rPr>
          <w:rFonts w:asciiTheme="minorHAnsi" w:hAnsiTheme="minorHAnsi" w:cstheme="minorHAnsi"/>
          <w:sz w:val="28"/>
          <w:szCs w:val="28"/>
        </w:rPr>
        <w:t xml:space="preserve"> has </w:t>
      </w:r>
      <w:r w:rsidR="00E572B4">
        <w:rPr>
          <w:rFonts w:asciiTheme="minorHAnsi" w:hAnsiTheme="minorHAnsi" w:cstheme="minorHAnsi"/>
          <w:sz w:val="28"/>
          <w:szCs w:val="28"/>
        </w:rPr>
        <w:t xml:space="preserve">come to refer </w:t>
      </w:r>
      <w:r w:rsidR="0013596C">
        <w:rPr>
          <w:rFonts w:asciiTheme="minorHAnsi" w:hAnsiTheme="minorHAnsi" w:cstheme="minorHAnsi"/>
          <w:sz w:val="28"/>
          <w:szCs w:val="28"/>
        </w:rPr>
        <w:t xml:space="preserve">more </w:t>
      </w:r>
      <w:r w:rsidR="00E572B4">
        <w:rPr>
          <w:rFonts w:asciiTheme="minorHAnsi" w:hAnsiTheme="minorHAnsi" w:cstheme="minorHAnsi"/>
          <w:sz w:val="28"/>
          <w:szCs w:val="28"/>
        </w:rPr>
        <w:t xml:space="preserve">to </w:t>
      </w:r>
      <w:r w:rsidR="006A4C75">
        <w:rPr>
          <w:rFonts w:asciiTheme="minorHAnsi" w:hAnsiTheme="minorHAnsi" w:cstheme="minorHAnsi"/>
          <w:sz w:val="28"/>
          <w:szCs w:val="28"/>
        </w:rPr>
        <w:t>belief</w:t>
      </w:r>
      <w:r w:rsidR="0013596C">
        <w:rPr>
          <w:rFonts w:asciiTheme="minorHAnsi" w:hAnsiTheme="minorHAnsi" w:cstheme="minorHAnsi"/>
          <w:sz w:val="28"/>
          <w:szCs w:val="28"/>
        </w:rPr>
        <w:t>-</w:t>
      </w:r>
      <w:r w:rsidR="006A4C75">
        <w:rPr>
          <w:rFonts w:asciiTheme="minorHAnsi" w:hAnsiTheme="minorHAnsi" w:cstheme="minorHAnsi"/>
          <w:sz w:val="28"/>
          <w:szCs w:val="28"/>
        </w:rPr>
        <w:t>systems, cosmologies, ideologies, etc</w:t>
      </w:r>
      <w:r w:rsidR="0013596C">
        <w:rPr>
          <w:rFonts w:asciiTheme="minorHAnsi" w:hAnsiTheme="minorHAnsi" w:cstheme="minorHAnsi"/>
          <w:sz w:val="28"/>
          <w:szCs w:val="28"/>
        </w:rPr>
        <w:t xml:space="preserve"> than theistic movements</w:t>
      </w:r>
      <w:r w:rsidR="006A4C75">
        <w:rPr>
          <w:rFonts w:asciiTheme="minorHAnsi" w:hAnsiTheme="minorHAnsi" w:cstheme="minorHAnsi"/>
          <w:sz w:val="28"/>
          <w:szCs w:val="28"/>
        </w:rPr>
        <w:t>.</w:t>
      </w:r>
      <w:r w:rsidR="00E572B4">
        <w:rPr>
          <w:rFonts w:asciiTheme="minorHAnsi" w:hAnsiTheme="minorHAnsi" w:cstheme="minorHAnsi"/>
          <w:sz w:val="28"/>
          <w:szCs w:val="28"/>
        </w:rPr>
        <w:t xml:space="preserve">  </w:t>
      </w:r>
      <w:r w:rsidR="00567389">
        <w:rPr>
          <w:rFonts w:asciiTheme="minorHAnsi" w:hAnsiTheme="minorHAnsi" w:cstheme="minorHAnsi"/>
          <w:sz w:val="28"/>
          <w:szCs w:val="28"/>
        </w:rPr>
        <w:t xml:space="preserve">For example, </w:t>
      </w:r>
      <w:r w:rsidR="00567389" w:rsidRPr="00567389">
        <w:rPr>
          <w:rFonts w:asciiTheme="minorHAnsi" w:hAnsiTheme="minorHAnsi" w:cstheme="minorHAnsi"/>
          <w:b/>
          <w:bCs/>
          <w:sz w:val="28"/>
          <w:szCs w:val="28"/>
        </w:rPr>
        <w:t>Buddhism</w:t>
      </w:r>
      <w:r w:rsidR="00567389">
        <w:rPr>
          <w:rFonts w:asciiTheme="minorHAnsi" w:hAnsiTheme="minorHAnsi" w:cstheme="minorHAnsi"/>
          <w:sz w:val="28"/>
          <w:szCs w:val="28"/>
        </w:rPr>
        <w:t xml:space="preserve"> is a belief-system that is</w:t>
      </w:r>
      <w:r w:rsidR="00273739">
        <w:rPr>
          <w:rFonts w:asciiTheme="minorHAnsi" w:hAnsiTheme="minorHAnsi" w:cstheme="minorHAnsi"/>
          <w:sz w:val="28"/>
          <w:szCs w:val="28"/>
        </w:rPr>
        <w:t>,</w:t>
      </w:r>
      <w:r w:rsidR="00567389">
        <w:rPr>
          <w:rFonts w:asciiTheme="minorHAnsi" w:hAnsiTheme="minorHAnsi" w:cstheme="minorHAnsi"/>
          <w:sz w:val="28"/>
          <w:szCs w:val="28"/>
        </w:rPr>
        <w:t xml:space="preserve"> for the most part</w:t>
      </w:r>
      <w:r w:rsidR="00273739">
        <w:rPr>
          <w:rFonts w:asciiTheme="minorHAnsi" w:hAnsiTheme="minorHAnsi" w:cstheme="minorHAnsi"/>
          <w:sz w:val="28"/>
          <w:szCs w:val="28"/>
        </w:rPr>
        <w:t>,</w:t>
      </w:r>
      <w:r w:rsidR="00567389">
        <w:rPr>
          <w:rFonts w:asciiTheme="minorHAnsi" w:hAnsiTheme="minorHAnsi" w:cstheme="minorHAnsi"/>
          <w:sz w:val="28"/>
          <w:szCs w:val="28"/>
        </w:rPr>
        <w:t xml:space="preserve"> non-theistic.  Yet it is unquestionably a world ‘religion’.  The same thing applies to </w:t>
      </w:r>
      <w:r w:rsidR="00567389" w:rsidRPr="00567389">
        <w:rPr>
          <w:rFonts w:asciiTheme="minorHAnsi" w:hAnsiTheme="minorHAnsi" w:cstheme="minorHAnsi"/>
          <w:b/>
          <w:bCs/>
          <w:sz w:val="28"/>
          <w:szCs w:val="28"/>
        </w:rPr>
        <w:t>Confucianism</w:t>
      </w:r>
      <w:r w:rsidR="0013596C">
        <w:rPr>
          <w:rFonts w:asciiTheme="minorHAnsi" w:hAnsiTheme="minorHAnsi" w:cstheme="minorHAnsi"/>
          <w:b/>
          <w:bCs/>
          <w:sz w:val="28"/>
          <w:szCs w:val="28"/>
        </w:rPr>
        <w:t xml:space="preserve"> </w:t>
      </w:r>
      <w:r w:rsidR="0013596C" w:rsidRPr="0013596C">
        <w:rPr>
          <w:rFonts w:asciiTheme="minorHAnsi" w:hAnsiTheme="minorHAnsi" w:cstheme="minorHAnsi"/>
          <w:sz w:val="28"/>
          <w:szCs w:val="28"/>
        </w:rPr>
        <w:t>and a few other world belief-systems</w:t>
      </w:r>
      <w:r w:rsidR="00567389" w:rsidRPr="0013596C">
        <w:rPr>
          <w:rFonts w:asciiTheme="minorHAnsi" w:hAnsiTheme="minorHAnsi" w:cstheme="minorHAnsi"/>
          <w:sz w:val="28"/>
          <w:szCs w:val="28"/>
        </w:rPr>
        <w:t xml:space="preserve">. </w:t>
      </w:r>
    </w:p>
    <w:p w14:paraId="07ABA2D4" w14:textId="77777777" w:rsidR="00567389" w:rsidRDefault="00567389" w:rsidP="001D78A9">
      <w:pPr>
        <w:spacing w:line="360" w:lineRule="auto"/>
        <w:rPr>
          <w:rFonts w:asciiTheme="minorHAnsi" w:hAnsiTheme="minorHAnsi" w:cstheme="minorHAnsi"/>
          <w:sz w:val="28"/>
          <w:szCs w:val="28"/>
        </w:rPr>
      </w:pPr>
    </w:p>
    <w:p w14:paraId="590AB0DD" w14:textId="7CDD8D32" w:rsidR="00640553" w:rsidRDefault="00E572B4"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Just as the term ‘secular’ has morphed </w:t>
      </w:r>
      <w:r w:rsidR="00567389">
        <w:rPr>
          <w:rFonts w:asciiTheme="minorHAnsi" w:hAnsiTheme="minorHAnsi" w:cstheme="minorHAnsi"/>
          <w:sz w:val="28"/>
          <w:szCs w:val="28"/>
        </w:rPr>
        <w:t>in</w:t>
      </w:r>
      <w:r>
        <w:rPr>
          <w:rFonts w:asciiTheme="minorHAnsi" w:hAnsiTheme="minorHAnsi" w:cstheme="minorHAnsi"/>
          <w:sz w:val="28"/>
          <w:szCs w:val="28"/>
        </w:rPr>
        <w:t xml:space="preserve"> meaning </w:t>
      </w:r>
      <w:r w:rsidR="00567389">
        <w:rPr>
          <w:rFonts w:asciiTheme="minorHAnsi" w:hAnsiTheme="minorHAnsi" w:cstheme="minorHAnsi"/>
          <w:sz w:val="28"/>
          <w:szCs w:val="28"/>
        </w:rPr>
        <w:t>from</w:t>
      </w:r>
      <w:r>
        <w:rPr>
          <w:rFonts w:asciiTheme="minorHAnsi" w:hAnsiTheme="minorHAnsi" w:cstheme="minorHAnsi"/>
          <w:sz w:val="28"/>
          <w:szCs w:val="28"/>
        </w:rPr>
        <w:t xml:space="preserve"> ‘non-sectarian’ in the 19th Century to a meaning of ‘non-religious’ in the 21</w:t>
      </w:r>
      <w:r w:rsidRPr="00E572B4">
        <w:rPr>
          <w:rFonts w:asciiTheme="minorHAnsi" w:hAnsiTheme="minorHAnsi" w:cstheme="minorHAnsi"/>
          <w:sz w:val="28"/>
          <w:szCs w:val="28"/>
          <w:vertAlign w:val="superscript"/>
        </w:rPr>
        <w:t>st</w:t>
      </w:r>
      <w:r>
        <w:rPr>
          <w:rFonts w:asciiTheme="minorHAnsi" w:hAnsiTheme="minorHAnsi" w:cstheme="minorHAnsi"/>
          <w:sz w:val="28"/>
          <w:szCs w:val="28"/>
        </w:rPr>
        <w:t xml:space="preserve"> Century, so too </w:t>
      </w:r>
      <w:r>
        <w:rPr>
          <w:rFonts w:asciiTheme="minorHAnsi" w:hAnsiTheme="minorHAnsi" w:cstheme="minorHAnsi"/>
          <w:sz w:val="28"/>
          <w:szCs w:val="28"/>
        </w:rPr>
        <w:lastRenderedPageBreak/>
        <w:t>‘religion/religious’ ha</w:t>
      </w:r>
      <w:r w:rsidR="00567389">
        <w:rPr>
          <w:rFonts w:asciiTheme="minorHAnsi" w:hAnsiTheme="minorHAnsi" w:cstheme="minorHAnsi"/>
          <w:sz w:val="28"/>
          <w:szCs w:val="28"/>
        </w:rPr>
        <w:t>ve</w:t>
      </w:r>
      <w:r>
        <w:rPr>
          <w:rFonts w:asciiTheme="minorHAnsi" w:hAnsiTheme="minorHAnsi" w:cstheme="minorHAnsi"/>
          <w:sz w:val="28"/>
          <w:szCs w:val="28"/>
        </w:rPr>
        <w:t xml:space="preserve"> morphed in meaning from ‘denominational’ in the 19</w:t>
      </w:r>
      <w:r w:rsidRPr="00E572B4">
        <w:rPr>
          <w:rFonts w:asciiTheme="minorHAnsi" w:hAnsiTheme="minorHAnsi" w:cstheme="minorHAnsi"/>
          <w:sz w:val="28"/>
          <w:szCs w:val="28"/>
          <w:vertAlign w:val="superscript"/>
        </w:rPr>
        <w:t>th</w:t>
      </w:r>
      <w:r>
        <w:rPr>
          <w:rFonts w:asciiTheme="minorHAnsi" w:hAnsiTheme="minorHAnsi" w:cstheme="minorHAnsi"/>
          <w:sz w:val="28"/>
          <w:szCs w:val="28"/>
        </w:rPr>
        <w:t xml:space="preserve"> Century </w:t>
      </w:r>
      <w:r w:rsidR="00567389">
        <w:rPr>
          <w:rFonts w:asciiTheme="minorHAnsi" w:hAnsiTheme="minorHAnsi" w:cstheme="minorHAnsi"/>
          <w:sz w:val="28"/>
          <w:szCs w:val="28"/>
        </w:rPr>
        <w:t xml:space="preserve">colonies </w:t>
      </w:r>
      <w:r>
        <w:rPr>
          <w:rFonts w:asciiTheme="minorHAnsi" w:hAnsiTheme="minorHAnsi" w:cstheme="minorHAnsi"/>
          <w:sz w:val="28"/>
          <w:szCs w:val="28"/>
        </w:rPr>
        <w:t>to ‘global belief systems’ in the 21</w:t>
      </w:r>
      <w:r w:rsidRPr="00E572B4">
        <w:rPr>
          <w:rFonts w:asciiTheme="minorHAnsi" w:hAnsiTheme="minorHAnsi" w:cstheme="minorHAnsi"/>
          <w:sz w:val="28"/>
          <w:szCs w:val="28"/>
          <w:vertAlign w:val="superscript"/>
        </w:rPr>
        <w:t>st</w:t>
      </w:r>
      <w:r>
        <w:rPr>
          <w:rFonts w:asciiTheme="minorHAnsi" w:hAnsiTheme="minorHAnsi" w:cstheme="minorHAnsi"/>
          <w:sz w:val="28"/>
          <w:szCs w:val="28"/>
        </w:rPr>
        <w:t xml:space="preserve"> Century.</w:t>
      </w:r>
    </w:p>
    <w:p w14:paraId="630DE311" w14:textId="77777777" w:rsidR="00E572B4" w:rsidRDefault="00E572B4" w:rsidP="001D78A9">
      <w:pPr>
        <w:spacing w:line="360" w:lineRule="auto"/>
        <w:rPr>
          <w:rFonts w:asciiTheme="minorHAnsi" w:hAnsiTheme="minorHAnsi" w:cstheme="minorHAnsi"/>
          <w:sz w:val="28"/>
          <w:szCs w:val="28"/>
        </w:rPr>
      </w:pPr>
    </w:p>
    <w:p w14:paraId="4AF6FB57" w14:textId="0B98BBFC" w:rsidR="00567389" w:rsidRDefault="00567389"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These changes in meaning have great significance for the future implementation of the </w:t>
      </w:r>
      <w:r w:rsidR="00125B06">
        <w:rPr>
          <w:rFonts w:asciiTheme="minorHAnsi" w:hAnsiTheme="minorHAnsi" w:cstheme="minorHAnsi"/>
          <w:sz w:val="28"/>
          <w:szCs w:val="28"/>
        </w:rPr>
        <w:t xml:space="preserve">Productivity </w:t>
      </w:r>
      <w:r>
        <w:rPr>
          <w:rFonts w:asciiTheme="minorHAnsi" w:hAnsiTheme="minorHAnsi" w:cstheme="minorHAnsi"/>
          <w:sz w:val="28"/>
          <w:szCs w:val="28"/>
        </w:rPr>
        <w:t>Commission’s proposed changes to the DGR status of schools deemed by the Commission to exist to ‘advance religion’</w:t>
      </w:r>
      <w:r w:rsidR="0013596C">
        <w:rPr>
          <w:rFonts w:asciiTheme="minorHAnsi" w:hAnsiTheme="minorHAnsi" w:cstheme="minorHAnsi"/>
          <w:sz w:val="28"/>
          <w:szCs w:val="28"/>
        </w:rPr>
        <w:t xml:space="preserve"> – if that part of Recommendation 6.1 remains</w:t>
      </w:r>
      <w:r>
        <w:rPr>
          <w:rFonts w:asciiTheme="minorHAnsi" w:hAnsiTheme="minorHAnsi" w:cstheme="minorHAnsi"/>
          <w:sz w:val="28"/>
          <w:szCs w:val="28"/>
        </w:rPr>
        <w:t>.</w:t>
      </w:r>
    </w:p>
    <w:p w14:paraId="32757D70" w14:textId="77777777" w:rsidR="00C70490" w:rsidRDefault="00C70490" w:rsidP="001D78A9">
      <w:pPr>
        <w:spacing w:line="360" w:lineRule="auto"/>
        <w:rPr>
          <w:rFonts w:asciiTheme="minorHAnsi" w:hAnsiTheme="minorHAnsi" w:cstheme="minorHAnsi"/>
          <w:b/>
          <w:bCs/>
          <w:sz w:val="28"/>
          <w:szCs w:val="28"/>
        </w:rPr>
      </w:pPr>
    </w:p>
    <w:p w14:paraId="03C2CB8F" w14:textId="53C1575B" w:rsidR="00567389" w:rsidRPr="00567389" w:rsidRDefault="00567389"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Moving </w:t>
      </w:r>
      <w:r w:rsidR="00125B06">
        <w:rPr>
          <w:rFonts w:asciiTheme="minorHAnsi" w:hAnsiTheme="minorHAnsi" w:cstheme="minorHAnsi"/>
          <w:b/>
          <w:bCs/>
          <w:sz w:val="28"/>
          <w:szCs w:val="28"/>
        </w:rPr>
        <w:t>the</w:t>
      </w:r>
      <w:r>
        <w:rPr>
          <w:rFonts w:asciiTheme="minorHAnsi" w:hAnsiTheme="minorHAnsi" w:cstheme="minorHAnsi"/>
          <w:b/>
          <w:bCs/>
          <w:sz w:val="28"/>
          <w:szCs w:val="28"/>
        </w:rPr>
        <w:t xml:space="preserve"> Thinking About ‘Religion’ in Australian Schools</w:t>
      </w:r>
    </w:p>
    <w:p w14:paraId="20CE2002" w14:textId="0A5421F6" w:rsidR="00E572B4" w:rsidRDefault="00E572B4" w:rsidP="001D78A9">
      <w:pPr>
        <w:spacing w:line="360" w:lineRule="auto"/>
        <w:rPr>
          <w:rFonts w:asciiTheme="minorHAnsi" w:hAnsiTheme="minorHAnsi" w:cstheme="minorHAnsi"/>
          <w:sz w:val="28"/>
          <w:szCs w:val="28"/>
        </w:rPr>
      </w:pPr>
      <w:r>
        <w:rPr>
          <w:rFonts w:asciiTheme="minorHAnsi" w:hAnsiTheme="minorHAnsi" w:cstheme="minorHAnsi"/>
          <w:sz w:val="28"/>
          <w:szCs w:val="28"/>
        </w:rPr>
        <w:t>There is a strong case to be made for the view that we should move away from the reference</w:t>
      </w:r>
      <w:r w:rsidR="00E57460">
        <w:rPr>
          <w:rFonts w:asciiTheme="minorHAnsi" w:hAnsiTheme="minorHAnsi" w:cstheme="minorHAnsi"/>
          <w:sz w:val="28"/>
          <w:szCs w:val="28"/>
        </w:rPr>
        <w:t xml:space="preserve"> to</w:t>
      </w:r>
      <w:r>
        <w:rPr>
          <w:rFonts w:asciiTheme="minorHAnsi" w:hAnsiTheme="minorHAnsi" w:cstheme="minorHAnsi"/>
          <w:sz w:val="28"/>
          <w:szCs w:val="28"/>
        </w:rPr>
        <w:t xml:space="preserve"> ‘religions/religious’ </w:t>
      </w:r>
      <w:r w:rsidR="00125B06">
        <w:rPr>
          <w:rFonts w:asciiTheme="minorHAnsi" w:hAnsiTheme="minorHAnsi" w:cstheme="minorHAnsi"/>
          <w:sz w:val="28"/>
          <w:szCs w:val="28"/>
        </w:rPr>
        <w:t xml:space="preserve">in our public discourse about religion in schools </w:t>
      </w:r>
      <w:r>
        <w:rPr>
          <w:rFonts w:asciiTheme="minorHAnsi" w:hAnsiTheme="minorHAnsi" w:cstheme="minorHAnsi"/>
          <w:sz w:val="28"/>
          <w:szCs w:val="28"/>
        </w:rPr>
        <w:t>towards the more generic and broad</w:t>
      </w:r>
      <w:r w:rsidR="00567389">
        <w:rPr>
          <w:rFonts w:asciiTheme="minorHAnsi" w:hAnsiTheme="minorHAnsi" w:cstheme="minorHAnsi"/>
          <w:sz w:val="28"/>
          <w:szCs w:val="28"/>
        </w:rPr>
        <w:t>er</w:t>
      </w:r>
      <w:r>
        <w:rPr>
          <w:rFonts w:asciiTheme="minorHAnsi" w:hAnsiTheme="minorHAnsi" w:cstheme="minorHAnsi"/>
          <w:sz w:val="28"/>
          <w:szCs w:val="28"/>
        </w:rPr>
        <w:t xml:space="preserve"> notion of ‘worldviews’.  </w:t>
      </w:r>
      <w:r w:rsidR="00567389">
        <w:rPr>
          <w:rFonts w:asciiTheme="minorHAnsi" w:hAnsiTheme="minorHAnsi" w:cstheme="minorHAnsi"/>
          <w:sz w:val="28"/>
          <w:szCs w:val="28"/>
        </w:rPr>
        <w:t xml:space="preserve">As already referenced above, </w:t>
      </w:r>
      <w:r w:rsidR="00C4120F">
        <w:rPr>
          <w:rFonts w:asciiTheme="minorHAnsi" w:hAnsiTheme="minorHAnsi" w:cstheme="minorHAnsi"/>
          <w:sz w:val="28"/>
          <w:szCs w:val="28"/>
        </w:rPr>
        <w:t xml:space="preserve">in </w:t>
      </w:r>
      <w:r>
        <w:rPr>
          <w:rFonts w:asciiTheme="minorHAnsi" w:hAnsiTheme="minorHAnsi" w:cstheme="minorHAnsi"/>
          <w:sz w:val="28"/>
          <w:szCs w:val="28"/>
        </w:rPr>
        <w:t>the modern use of the term ‘religion’</w:t>
      </w:r>
      <w:r w:rsidR="00125B06">
        <w:rPr>
          <w:rFonts w:asciiTheme="minorHAnsi" w:hAnsiTheme="minorHAnsi" w:cstheme="minorHAnsi"/>
          <w:sz w:val="28"/>
          <w:szCs w:val="28"/>
        </w:rPr>
        <w:t>,</w:t>
      </w:r>
      <w:r>
        <w:rPr>
          <w:rFonts w:asciiTheme="minorHAnsi" w:hAnsiTheme="minorHAnsi" w:cstheme="minorHAnsi"/>
          <w:sz w:val="28"/>
          <w:szCs w:val="28"/>
        </w:rPr>
        <w:t xml:space="preserve"> there are ‘theistic and non-theistic religions’.  So</w:t>
      </w:r>
      <w:r w:rsidR="00C4120F">
        <w:rPr>
          <w:rFonts w:asciiTheme="minorHAnsi" w:hAnsiTheme="minorHAnsi" w:cstheme="minorHAnsi"/>
          <w:sz w:val="28"/>
          <w:szCs w:val="28"/>
        </w:rPr>
        <w:t>,</w:t>
      </w:r>
      <w:r>
        <w:rPr>
          <w:rFonts w:asciiTheme="minorHAnsi" w:hAnsiTheme="minorHAnsi" w:cstheme="minorHAnsi"/>
          <w:sz w:val="28"/>
          <w:szCs w:val="28"/>
        </w:rPr>
        <w:t xml:space="preserve"> </w:t>
      </w:r>
      <w:r w:rsidR="00125B06">
        <w:rPr>
          <w:rFonts w:asciiTheme="minorHAnsi" w:hAnsiTheme="minorHAnsi" w:cstheme="minorHAnsi"/>
          <w:sz w:val="28"/>
          <w:szCs w:val="28"/>
        </w:rPr>
        <w:t xml:space="preserve">with this in mind, </w:t>
      </w:r>
      <w:r>
        <w:rPr>
          <w:rFonts w:asciiTheme="minorHAnsi" w:hAnsiTheme="minorHAnsi" w:cstheme="minorHAnsi"/>
          <w:sz w:val="28"/>
          <w:szCs w:val="28"/>
        </w:rPr>
        <w:t>it is not inconceivable that</w:t>
      </w:r>
      <w:r w:rsidR="00C4120F">
        <w:rPr>
          <w:rFonts w:asciiTheme="minorHAnsi" w:hAnsiTheme="minorHAnsi" w:cstheme="minorHAnsi"/>
          <w:sz w:val="28"/>
          <w:szCs w:val="28"/>
        </w:rPr>
        <w:t xml:space="preserve">, under the proposals put forward by the Productivity Commission, </w:t>
      </w:r>
      <w:r w:rsidR="00E57460">
        <w:rPr>
          <w:rFonts w:asciiTheme="minorHAnsi" w:hAnsiTheme="minorHAnsi" w:cstheme="minorHAnsi"/>
          <w:sz w:val="28"/>
          <w:szCs w:val="28"/>
        </w:rPr>
        <w:t>Australia</w:t>
      </w:r>
      <w:r>
        <w:rPr>
          <w:rFonts w:asciiTheme="minorHAnsi" w:hAnsiTheme="minorHAnsi" w:cstheme="minorHAnsi"/>
          <w:sz w:val="28"/>
          <w:szCs w:val="28"/>
        </w:rPr>
        <w:t xml:space="preserve"> </w:t>
      </w:r>
      <w:r w:rsidR="00125B06">
        <w:rPr>
          <w:rFonts w:asciiTheme="minorHAnsi" w:hAnsiTheme="minorHAnsi" w:cstheme="minorHAnsi"/>
          <w:sz w:val="28"/>
          <w:szCs w:val="28"/>
        </w:rPr>
        <w:t>could</w:t>
      </w:r>
      <w:r>
        <w:rPr>
          <w:rFonts w:asciiTheme="minorHAnsi" w:hAnsiTheme="minorHAnsi" w:cstheme="minorHAnsi"/>
          <w:sz w:val="28"/>
          <w:szCs w:val="28"/>
        </w:rPr>
        <w:t xml:space="preserve"> face a </w:t>
      </w:r>
      <w:r w:rsidR="00E57460">
        <w:rPr>
          <w:rFonts w:asciiTheme="minorHAnsi" w:hAnsiTheme="minorHAnsi" w:cstheme="minorHAnsi"/>
          <w:sz w:val="28"/>
          <w:szCs w:val="28"/>
        </w:rPr>
        <w:t xml:space="preserve">future </w:t>
      </w:r>
      <w:r>
        <w:rPr>
          <w:rFonts w:asciiTheme="minorHAnsi" w:hAnsiTheme="minorHAnsi" w:cstheme="minorHAnsi"/>
          <w:sz w:val="28"/>
          <w:szCs w:val="28"/>
        </w:rPr>
        <w:t xml:space="preserve">scenario where schools that </w:t>
      </w:r>
      <w:r w:rsidR="00E57460">
        <w:rPr>
          <w:rFonts w:asciiTheme="minorHAnsi" w:hAnsiTheme="minorHAnsi" w:cstheme="minorHAnsi"/>
          <w:sz w:val="28"/>
          <w:szCs w:val="28"/>
        </w:rPr>
        <w:t>promote</w:t>
      </w:r>
      <w:r>
        <w:rPr>
          <w:rFonts w:asciiTheme="minorHAnsi" w:hAnsiTheme="minorHAnsi" w:cstheme="minorHAnsi"/>
          <w:sz w:val="28"/>
          <w:szCs w:val="28"/>
        </w:rPr>
        <w:t xml:space="preserve"> a </w:t>
      </w:r>
      <w:r w:rsidRPr="00E57460">
        <w:rPr>
          <w:rFonts w:asciiTheme="minorHAnsi" w:hAnsiTheme="minorHAnsi" w:cstheme="minorHAnsi"/>
          <w:i/>
          <w:iCs/>
          <w:sz w:val="28"/>
          <w:szCs w:val="28"/>
        </w:rPr>
        <w:t>non-theistic</w:t>
      </w:r>
      <w:r w:rsidR="00E57460">
        <w:rPr>
          <w:rFonts w:asciiTheme="minorHAnsi" w:hAnsiTheme="minorHAnsi" w:cstheme="minorHAnsi"/>
          <w:sz w:val="28"/>
          <w:szCs w:val="28"/>
        </w:rPr>
        <w:t xml:space="preserve"> </w:t>
      </w:r>
      <w:r w:rsidR="00E57460" w:rsidRPr="00E57460">
        <w:rPr>
          <w:rFonts w:asciiTheme="minorHAnsi" w:hAnsiTheme="minorHAnsi" w:cstheme="minorHAnsi"/>
          <w:i/>
          <w:iCs/>
          <w:sz w:val="28"/>
          <w:szCs w:val="28"/>
        </w:rPr>
        <w:t>‘worldview’</w:t>
      </w:r>
      <w:r w:rsidR="00E57460">
        <w:rPr>
          <w:rFonts w:asciiTheme="minorHAnsi" w:hAnsiTheme="minorHAnsi" w:cstheme="minorHAnsi"/>
          <w:sz w:val="28"/>
          <w:szCs w:val="28"/>
        </w:rPr>
        <w:t xml:space="preserve"> as the basis for curriculum, policy and school culture could be eligible for</w:t>
      </w:r>
      <w:r w:rsidR="00C4120F">
        <w:rPr>
          <w:rFonts w:asciiTheme="minorHAnsi" w:hAnsiTheme="minorHAnsi" w:cstheme="minorHAnsi"/>
          <w:sz w:val="28"/>
          <w:szCs w:val="28"/>
        </w:rPr>
        <w:t xml:space="preserve"> their</w:t>
      </w:r>
      <w:r w:rsidR="00E57460">
        <w:rPr>
          <w:rFonts w:asciiTheme="minorHAnsi" w:hAnsiTheme="minorHAnsi" w:cstheme="minorHAnsi"/>
          <w:sz w:val="28"/>
          <w:szCs w:val="28"/>
        </w:rPr>
        <w:t xml:space="preserve"> building funds to receive DGR status, while those that </w:t>
      </w:r>
      <w:r w:rsidR="00C4120F">
        <w:rPr>
          <w:rFonts w:asciiTheme="minorHAnsi" w:hAnsiTheme="minorHAnsi" w:cstheme="minorHAnsi"/>
          <w:sz w:val="28"/>
          <w:szCs w:val="28"/>
        </w:rPr>
        <w:t>celebrate</w:t>
      </w:r>
      <w:r w:rsidR="00E57460">
        <w:rPr>
          <w:rFonts w:asciiTheme="minorHAnsi" w:hAnsiTheme="minorHAnsi" w:cstheme="minorHAnsi"/>
          <w:sz w:val="28"/>
          <w:szCs w:val="28"/>
        </w:rPr>
        <w:t xml:space="preserve"> a </w:t>
      </w:r>
      <w:r w:rsidR="00E57460" w:rsidRPr="00E57460">
        <w:rPr>
          <w:rFonts w:asciiTheme="minorHAnsi" w:hAnsiTheme="minorHAnsi" w:cstheme="minorHAnsi"/>
          <w:i/>
          <w:iCs/>
          <w:sz w:val="28"/>
          <w:szCs w:val="28"/>
        </w:rPr>
        <w:t xml:space="preserve">theistic </w:t>
      </w:r>
      <w:r w:rsidR="00E57460">
        <w:rPr>
          <w:rFonts w:asciiTheme="minorHAnsi" w:hAnsiTheme="minorHAnsi" w:cstheme="minorHAnsi"/>
          <w:i/>
          <w:iCs/>
          <w:sz w:val="28"/>
          <w:szCs w:val="28"/>
        </w:rPr>
        <w:t>‘</w:t>
      </w:r>
      <w:r w:rsidR="00E57460" w:rsidRPr="00E57460">
        <w:rPr>
          <w:rFonts w:asciiTheme="minorHAnsi" w:hAnsiTheme="minorHAnsi" w:cstheme="minorHAnsi"/>
          <w:i/>
          <w:iCs/>
          <w:sz w:val="28"/>
          <w:szCs w:val="28"/>
        </w:rPr>
        <w:t>religion</w:t>
      </w:r>
      <w:r w:rsidR="00E57460">
        <w:rPr>
          <w:rFonts w:asciiTheme="minorHAnsi" w:hAnsiTheme="minorHAnsi" w:cstheme="minorHAnsi"/>
          <w:i/>
          <w:iCs/>
          <w:sz w:val="28"/>
          <w:szCs w:val="28"/>
        </w:rPr>
        <w:t>’</w:t>
      </w:r>
      <w:r w:rsidR="00E57460">
        <w:rPr>
          <w:rFonts w:asciiTheme="minorHAnsi" w:hAnsiTheme="minorHAnsi" w:cstheme="minorHAnsi"/>
          <w:sz w:val="28"/>
          <w:szCs w:val="28"/>
        </w:rPr>
        <w:t xml:space="preserve"> </w:t>
      </w:r>
      <w:r w:rsidR="00C4120F">
        <w:rPr>
          <w:rFonts w:asciiTheme="minorHAnsi" w:hAnsiTheme="minorHAnsi" w:cstheme="minorHAnsi"/>
          <w:sz w:val="28"/>
          <w:szCs w:val="28"/>
        </w:rPr>
        <w:t>c</w:t>
      </w:r>
      <w:r w:rsidR="00E57460">
        <w:rPr>
          <w:rFonts w:asciiTheme="minorHAnsi" w:hAnsiTheme="minorHAnsi" w:cstheme="minorHAnsi"/>
          <w:sz w:val="28"/>
          <w:szCs w:val="28"/>
        </w:rPr>
        <w:t>ould be excluded.  This would not only be</w:t>
      </w:r>
      <w:r w:rsidR="00C4120F">
        <w:rPr>
          <w:rFonts w:asciiTheme="minorHAnsi" w:hAnsiTheme="minorHAnsi" w:cstheme="minorHAnsi"/>
          <w:sz w:val="28"/>
          <w:szCs w:val="28"/>
        </w:rPr>
        <w:t xml:space="preserve"> terribly</w:t>
      </w:r>
      <w:r w:rsidR="00E57460">
        <w:rPr>
          <w:rFonts w:asciiTheme="minorHAnsi" w:hAnsiTheme="minorHAnsi" w:cstheme="minorHAnsi"/>
          <w:sz w:val="28"/>
          <w:szCs w:val="28"/>
        </w:rPr>
        <w:t xml:space="preserve"> inequitable and dangerously divisive, but also discriminatory.</w:t>
      </w:r>
      <w:r w:rsidR="0013596C">
        <w:rPr>
          <w:rFonts w:asciiTheme="minorHAnsi" w:hAnsiTheme="minorHAnsi" w:cstheme="minorHAnsi"/>
          <w:sz w:val="28"/>
          <w:szCs w:val="28"/>
        </w:rPr>
        <w:t xml:space="preserve">  So, </w:t>
      </w:r>
      <w:r w:rsidR="00125B06">
        <w:rPr>
          <w:rFonts w:asciiTheme="minorHAnsi" w:hAnsiTheme="minorHAnsi" w:cstheme="minorHAnsi"/>
          <w:sz w:val="28"/>
          <w:szCs w:val="28"/>
        </w:rPr>
        <w:t xml:space="preserve">for </w:t>
      </w:r>
      <w:r w:rsidR="0013596C">
        <w:rPr>
          <w:rFonts w:asciiTheme="minorHAnsi" w:hAnsiTheme="minorHAnsi" w:cstheme="minorHAnsi"/>
          <w:sz w:val="28"/>
          <w:szCs w:val="28"/>
        </w:rPr>
        <w:t>the sake of even-handedness</w:t>
      </w:r>
      <w:r w:rsidR="002A4BB2">
        <w:rPr>
          <w:rFonts w:asciiTheme="minorHAnsi" w:hAnsiTheme="minorHAnsi" w:cstheme="minorHAnsi"/>
          <w:sz w:val="28"/>
          <w:szCs w:val="28"/>
        </w:rPr>
        <w:t xml:space="preserve">, it would seem timely to mature our </w:t>
      </w:r>
      <w:r w:rsidR="00125B06">
        <w:rPr>
          <w:rFonts w:asciiTheme="minorHAnsi" w:hAnsiTheme="minorHAnsi" w:cstheme="minorHAnsi"/>
          <w:sz w:val="28"/>
          <w:szCs w:val="28"/>
        </w:rPr>
        <w:t>discourse</w:t>
      </w:r>
      <w:r w:rsidR="002A4BB2">
        <w:rPr>
          <w:rFonts w:asciiTheme="minorHAnsi" w:hAnsiTheme="minorHAnsi" w:cstheme="minorHAnsi"/>
          <w:sz w:val="28"/>
          <w:szCs w:val="28"/>
        </w:rPr>
        <w:t xml:space="preserve"> as a nation and move to a recognition of wide ranging ‘worldviews’ – including non-religious, secular worldviews that</w:t>
      </w:r>
      <w:r w:rsidR="00125B06">
        <w:rPr>
          <w:rFonts w:asciiTheme="minorHAnsi" w:hAnsiTheme="minorHAnsi" w:cstheme="minorHAnsi"/>
          <w:sz w:val="28"/>
          <w:szCs w:val="28"/>
        </w:rPr>
        <w:t>, in effect,</w:t>
      </w:r>
      <w:r w:rsidR="002A4BB2">
        <w:rPr>
          <w:rFonts w:asciiTheme="minorHAnsi" w:hAnsiTheme="minorHAnsi" w:cstheme="minorHAnsi"/>
          <w:sz w:val="28"/>
          <w:szCs w:val="28"/>
        </w:rPr>
        <w:t xml:space="preserve"> function as proxies for ‘religions’ in certain </w:t>
      </w:r>
      <w:r w:rsidR="00125B06">
        <w:rPr>
          <w:rFonts w:asciiTheme="minorHAnsi" w:hAnsiTheme="minorHAnsi" w:cstheme="minorHAnsi"/>
          <w:sz w:val="28"/>
          <w:szCs w:val="28"/>
        </w:rPr>
        <w:t xml:space="preserve">societal </w:t>
      </w:r>
      <w:r w:rsidR="002A4BB2">
        <w:rPr>
          <w:rFonts w:asciiTheme="minorHAnsi" w:hAnsiTheme="minorHAnsi" w:cstheme="minorHAnsi"/>
          <w:sz w:val="28"/>
          <w:szCs w:val="28"/>
        </w:rPr>
        <w:t>contexts and which can be reasonably examined against other ideologies and belief-systems.</w:t>
      </w:r>
    </w:p>
    <w:p w14:paraId="7C459A7D" w14:textId="77777777" w:rsidR="00C4120F" w:rsidRDefault="00C4120F" w:rsidP="001D78A9">
      <w:pPr>
        <w:spacing w:line="360" w:lineRule="auto"/>
        <w:rPr>
          <w:rFonts w:asciiTheme="minorHAnsi" w:hAnsiTheme="minorHAnsi" w:cstheme="minorHAnsi"/>
          <w:sz w:val="28"/>
          <w:szCs w:val="28"/>
        </w:rPr>
      </w:pPr>
    </w:p>
    <w:p w14:paraId="31802C0B" w14:textId="77777777" w:rsidR="00125B06" w:rsidRDefault="00125B06" w:rsidP="001D78A9">
      <w:pPr>
        <w:spacing w:line="360" w:lineRule="auto"/>
        <w:rPr>
          <w:rFonts w:asciiTheme="minorHAnsi" w:hAnsiTheme="minorHAnsi" w:cstheme="minorHAnsi"/>
          <w:sz w:val="28"/>
          <w:szCs w:val="28"/>
        </w:rPr>
      </w:pPr>
    </w:p>
    <w:p w14:paraId="51587849" w14:textId="545E65F8" w:rsidR="00E155C5" w:rsidRPr="00E155C5" w:rsidRDefault="00E155C5" w:rsidP="00C70490">
      <w:pPr>
        <w:shd w:val="clear" w:color="auto" w:fill="FFFFFF" w:themeFill="background1"/>
        <w:spacing w:line="360" w:lineRule="auto"/>
        <w:rPr>
          <w:rFonts w:asciiTheme="minorHAnsi" w:hAnsiTheme="minorHAnsi" w:cstheme="minorHAnsi"/>
          <w:b/>
          <w:bCs/>
          <w:sz w:val="28"/>
          <w:szCs w:val="28"/>
        </w:rPr>
      </w:pPr>
      <w:r>
        <w:rPr>
          <w:rFonts w:asciiTheme="minorHAnsi" w:hAnsiTheme="minorHAnsi" w:cstheme="minorHAnsi"/>
          <w:b/>
          <w:bCs/>
          <w:sz w:val="28"/>
          <w:szCs w:val="28"/>
        </w:rPr>
        <w:lastRenderedPageBreak/>
        <w:t>Schools and General Education</w:t>
      </w:r>
    </w:p>
    <w:p w14:paraId="704E2F1D" w14:textId="5B066372" w:rsidR="00C812A7" w:rsidRDefault="00E57460" w:rsidP="001D78A9">
      <w:pPr>
        <w:spacing w:line="360" w:lineRule="auto"/>
        <w:rPr>
          <w:rFonts w:asciiTheme="minorHAnsi" w:hAnsiTheme="minorHAnsi" w:cstheme="minorHAnsi"/>
          <w:sz w:val="28"/>
          <w:szCs w:val="28"/>
        </w:rPr>
      </w:pPr>
      <w:r>
        <w:rPr>
          <w:rFonts w:asciiTheme="minorHAnsi" w:hAnsiTheme="minorHAnsi" w:cstheme="minorHAnsi"/>
          <w:sz w:val="28"/>
          <w:szCs w:val="28"/>
        </w:rPr>
        <w:t>But there is also another reason for challenging the commentary around Recommendation 6.1 in the Draft Report of the Productivity Commission. Schools, that is, all registered schools in our nation</w:t>
      </w:r>
      <w:r w:rsidR="00125B06">
        <w:rPr>
          <w:rFonts w:asciiTheme="minorHAnsi" w:hAnsiTheme="minorHAnsi" w:cstheme="minorHAnsi"/>
          <w:sz w:val="28"/>
          <w:szCs w:val="28"/>
        </w:rPr>
        <w:t>,</w:t>
      </w:r>
      <w:r w:rsidR="00544E22">
        <w:rPr>
          <w:rFonts w:asciiTheme="minorHAnsi" w:hAnsiTheme="minorHAnsi" w:cstheme="minorHAnsi"/>
          <w:sz w:val="28"/>
          <w:szCs w:val="28"/>
        </w:rPr>
        <w:t xml:space="preserve"> offer a broad ‘general’ education wh</w:t>
      </w:r>
      <w:r w:rsidR="00C4120F">
        <w:rPr>
          <w:rFonts w:asciiTheme="minorHAnsi" w:hAnsiTheme="minorHAnsi" w:cstheme="minorHAnsi"/>
          <w:sz w:val="28"/>
          <w:szCs w:val="28"/>
        </w:rPr>
        <w:t>ere</w:t>
      </w:r>
      <w:r w:rsidR="00544E22">
        <w:rPr>
          <w:rFonts w:asciiTheme="minorHAnsi" w:hAnsiTheme="minorHAnsi" w:cstheme="minorHAnsi"/>
          <w:sz w:val="28"/>
          <w:szCs w:val="28"/>
        </w:rPr>
        <w:t xml:space="preserve"> </w:t>
      </w:r>
      <w:r w:rsidR="00C4120F">
        <w:rPr>
          <w:rFonts w:asciiTheme="minorHAnsi" w:hAnsiTheme="minorHAnsi" w:cstheme="minorHAnsi"/>
          <w:sz w:val="28"/>
          <w:szCs w:val="28"/>
        </w:rPr>
        <w:t xml:space="preserve">curriculum </w:t>
      </w:r>
      <w:r w:rsidR="00544E22">
        <w:rPr>
          <w:rFonts w:asciiTheme="minorHAnsi" w:hAnsiTheme="minorHAnsi" w:cstheme="minorHAnsi"/>
          <w:sz w:val="28"/>
          <w:szCs w:val="28"/>
        </w:rPr>
        <w:t>content is largely pr</w:t>
      </w:r>
      <w:r w:rsidR="00C4120F">
        <w:rPr>
          <w:rFonts w:asciiTheme="minorHAnsi" w:hAnsiTheme="minorHAnsi" w:cstheme="minorHAnsi"/>
          <w:sz w:val="28"/>
          <w:szCs w:val="28"/>
        </w:rPr>
        <w:t>e</w:t>
      </w:r>
      <w:r w:rsidR="00544E22">
        <w:rPr>
          <w:rFonts w:asciiTheme="minorHAnsi" w:hAnsiTheme="minorHAnsi" w:cstheme="minorHAnsi"/>
          <w:sz w:val="28"/>
          <w:szCs w:val="28"/>
        </w:rPr>
        <w:t>scribed by a central authority</w:t>
      </w:r>
      <w:r w:rsidR="00C4120F">
        <w:rPr>
          <w:rFonts w:asciiTheme="minorHAnsi" w:hAnsiTheme="minorHAnsi" w:cstheme="minorHAnsi"/>
          <w:sz w:val="28"/>
          <w:szCs w:val="28"/>
        </w:rPr>
        <w:t xml:space="preserve"> (ACARA)</w:t>
      </w:r>
      <w:r w:rsidR="00544E22">
        <w:rPr>
          <w:rFonts w:asciiTheme="minorHAnsi" w:hAnsiTheme="minorHAnsi" w:cstheme="minorHAnsi"/>
          <w:sz w:val="28"/>
          <w:szCs w:val="28"/>
        </w:rPr>
        <w:t xml:space="preserve">.  It is </w:t>
      </w:r>
      <w:r w:rsidR="00C4120F">
        <w:rPr>
          <w:rFonts w:asciiTheme="minorHAnsi" w:hAnsiTheme="minorHAnsi" w:cstheme="minorHAnsi"/>
          <w:sz w:val="28"/>
          <w:szCs w:val="28"/>
        </w:rPr>
        <w:t xml:space="preserve">therefore </w:t>
      </w:r>
      <w:r w:rsidR="00CA02AE">
        <w:rPr>
          <w:rFonts w:asciiTheme="minorHAnsi" w:hAnsiTheme="minorHAnsi" w:cstheme="minorHAnsi"/>
          <w:sz w:val="28"/>
          <w:szCs w:val="28"/>
        </w:rPr>
        <w:t>tenuous</w:t>
      </w:r>
      <w:r w:rsidR="00544E22">
        <w:rPr>
          <w:rFonts w:asciiTheme="minorHAnsi" w:hAnsiTheme="minorHAnsi" w:cstheme="minorHAnsi"/>
          <w:sz w:val="28"/>
          <w:szCs w:val="28"/>
        </w:rPr>
        <w:t xml:space="preserve"> for the Commission to assert that any school in Australia, by means of their curricula, their teaching practices, their staffing</w:t>
      </w:r>
      <w:r w:rsidR="00C812A7">
        <w:rPr>
          <w:rFonts w:asciiTheme="minorHAnsi" w:hAnsiTheme="minorHAnsi" w:cstheme="minorHAnsi"/>
          <w:sz w:val="28"/>
          <w:szCs w:val="28"/>
        </w:rPr>
        <w:t>,</w:t>
      </w:r>
      <w:r w:rsidR="00544E22">
        <w:rPr>
          <w:rFonts w:asciiTheme="minorHAnsi" w:hAnsiTheme="minorHAnsi" w:cstheme="minorHAnsi"/>
          <w:sz w:val="28"/>
          <w:szCs w:val="28"/>
        </w:rPr>
        <w:t xml:space="preserve"> enrolment</w:t>
      </w:r>
      <w:r w:rsidR="00C812A7">
        <w:rPr>
          <w:rFonts w:asciiTheme="minorHAnsi" w:hAnsiTheme="minorHAnsi" w:cstheme="minorHAnsi"/>
          <w:sz w:val="28"/>
          <w:szCs w:val="28"/>
        </w:rPr>
        <w:t xml:space="preserve"> and operational</w:t>
      </w:r>
      <w:r w:rsidR="00544E22">
        <w:rPr>
          <w:rFonts w:asciiTheme="minorHAnsi" w:hAnsiTheme="minorHAnsi" w:cstheme="minorHAnsi"/>
          <w:sz w:val="28"/>
          <w:szCs w:val="28"/>
        </w:rPr>
        <w:t xml:space="preserve"> policies or their rules and regulations, </w:t>
      </w:r>
      <w:r w:rsidR="00C4120F">
        <w:rPr>
          <w:rFonts w:asciiTheme="minorHAnsi" w:hAnsiTheme="minorHAnsi" w:cstheme="minorHAnsi"/>
          <w:sz w:val="28"/>
          <w:szCs w:val="28"/>
        </w:rPr>
        <w:t xml:space="preserve">could </w:t>
      </w:r>
      <w:r w:rsidR="00544E22">
        <w:rPr>
          <w:rFonts w:asciiTheme="minorHAnsi" w:hAnsiTheme="minorHAnsi" w:cstheme="minorHAnsi"/>
          <w:sz w:val="28"/>
          <w:szCs w:val="28"/>
        </w:rPr>
        <w:t xml:space="preserve">substantially </w:t>
      </w:r>
      <w:r w:rsidR="00544E22" w:rsidRPr="002A4BB2">
        <w:rPr>
          <w:rFonts w:asciiTheme="minorHAnsi" w:hAnsiTheme="minorHAnsi" w:cstheme="minorHAnsi"/>
          <w:b/>
          <w:bCs/>
          <w:sz w:val="28"/>
          <w:szCs w:val="28"/>
        </w:rPr>
        <w:t>‘advance’</w:t>
      </w:r>
      <w:r w:rsidR="00544E22">
        <w:rPr>
          <w:rFonts w:asciiTheme="minorHAnsi" w:hAnsiTheme="minorHAnsi" w:cstheme="minorHAnsi"/>
          <w:sz w:val="28"/>
          <w:szCs w:val="28"/>
        </w:rPr>
        <w:t xml:space="preserve"> a particular </w:t>
      </w:r>
      <w:r w:rsidR="00544E22" w:rsidRPr="002A4BB2">
        <w:rPr>
          <w:rFonts w:asciiTheme="minorHAnsi" w:hAnsiTheme="minorHAnsi" w:cstheme="minorHAnsi"/>
          <w:b/>
          <w:bCs/>
          <w:sz w:val="28"/>
          <w:szCs w:val="28"/>
        </w:rPr>
        <w:t>‘religion’</w:t>
      </w:r>
      <w:r w:rsidR="00CA02AE">
        <w:rPr>
          <w:rFonts w:asciiTheme="minorHAnsi" w:hAnsiTheme="minorHAnsi" w:cstheme="minorHAnsi"/>
          <w:sz w:val="28"/>
          <w:szCs w:val="28"/>
        </w:rPr>
        <w:t xml:space="preserve"> </w:t>
      </w:r>
      <w:r w:rsidR="00CA02AE" w:rsidRPr="00C70490">
        <w:rPr>
          <w:rFonts w:asciiTheme="minorHAnsi" w:hAnsiTheme="minorHAnsi" w:cstheme="minorHAnsi"/>
          <w:sz w:val="28"/>
          <w:szCs w:val="28"/>
          <w:shd w:val="clear" w:color="auto" w:fill="FFFFFF" w:themeFill="background1"/>
        </w:rPr>
        <w:t>in the sense of building i</w:t>
      </w:r>
      <w:r w:rsidR="00125B06">
        <w:rPr>
          <w:rFonts w:asciiTheme="minorHAnsi" w:hAnsiTheme="minorHAnsi" w:cstheme="minorHAnsi"/>
          <w:sz w:val="28"/>
          <w:szCs w:val="28"/>
          <w:shd w:val="clear" w:color="auto" w:fill="FFFFFF" w:themeFill="background1"/>
        </w:rPr>
        <w:t>t</w:t>
      </w:r>
      <w:r w:rsidR="00CA02AE" w:rsidRPr="00C70490">
        <w:rPr>
          <w:rFonts w:asciiTheme="minorHAnsi" w:hAnsiTheme="minorHAnsi" w:cstheme="minorHAnsi"/>
          <w:sz w:val="28"/>
          <w:szCs w:val="28"/>
          <w:shd w:val="clear" w:color="auto" w:fill="FFFFFF" w:themeFill="background1"/>
        </w:rPr>
        <w:t>s reputation, size</w:t>
      </w:r>
      <w:r w:rsidR="00E155C5" w:rsidRPr="00C70490">
        <w:rPr>
          <w:rFonts w:asciiTheme="minorHAnsi" w:hAnsiTheme="minorHAnsi" w:cstheme="minorHAnsi"/>
          <w:sz w:val="28"/>
          <w:szCs w:val="28"/>
          <w:shd w:val="clear" w:color="auto" w:fill="FFFFFF" w:themeFill="background1"/>
        </w:rPr>
        <w:t xml:space="preserve"> or power</w:t>
      </w:r>
      <w:r w:rsidR="00125B06">
        <w:rPr>
          <w:rFonts w:asciiTheme="minorHAnsi" w:hAnsiTheme="minorHAnsi" w:cstheme="minorHAnsi"/>
          <w:sz w:val="28"/>
          <w:szCs w:val="28"/>
          <w:shd w:val="clear" w:color="auto" w:fill="FFFFFF" w:themeFill="background1"/>
        </w:rPr>
        <w:t xml:space="preserve"> or influence</w:t>
      </w:r>
      <w:r w:rsidR="00E155C5" w:rsidRPr="00C70490">
        <w:rPr>
          <w:rFonts w:asciiTheme="minorHAnsi" w:hAnsiTheme="minorHAnsi" w:cstheme="minorHAnsi"/>
          <w:sz w:val="28"/>
          <w:szCs w:val="28"/>
          <w:shd w:val="clear" w:color="auto" w:fill="FFFFFF" w:themeFill="background1"/>
        </w:rPr>
        <w:t xml:space="preserve"> in the society</w:t>
      </w:r>
      <w:r w:rsidR="00544E22">
        <w:rPr>
          <w:rFonts w:asciiTheme="minorHAnsi" w:hAnsiTheme="minorHAnsi" w:cstheme="minorHAnsi"/>
          <w:sz w:val="28"/>
          <w:szCs w:val="28"/>
        </w:rPr>
        <w:t>.</w:t>
      </w:r>
      <w:r w:rsidR="00C4120F" w:rsidRPr="00C4120F">
        <w:rPr>
          <w:rFonts w:asciiTheme="minorHAnsi" w:hAnsiTheme="minorHAnsi" w:cstheme="minorHAnsi"/>
          <w:sz w:val="28"/>
          <w:szCs w:val="28"/>
        </w:rPr>
        <w:t xml:space="preserve"> </w:t>
      </w:r>
      <w:r w:rsidR="00125B06">
        <w:rPr>
          <w:rFonts w:asciiTheme="minorHAnsi" w:hAnsiTheme="minorHAnsi" w:cstheme="minorHAnsi"/>
          <w:sz w:val="28"/>
          <w:szCs w:val="28"/>
        </w:rPr>
        <w:t xml:space="preserve"> </w:t>
      </w:r>
      <w:r w:rsidR="00C812A7">
        <w:rPr>
          <w:rFonts w:asciiTheme="minorHAnsi" w:hAnsiTheme="minorHAnsi" w:cstheme="minorHAnsi"/>
          <w:sz w:val="28"/>
          <w:szCs w:val="28"/>
        </w:rPr>
        <w:t xml:space="preserve">Specific religious education is a very small element in the overall curriculum offering of this school </w:t>
      </w:r>
      <w:r w:rsidR="00125B06">
        <w:rPr>
          <w:rFonts w:asciiTheme="minorHAnsi" w:hAnsiTheme="minorHAnsi" w:cstheme="minorHAnsi"/>
          <w:sz w:val="28"/>
          <w:szCs w:val="28"/>
        </w:rPr>
        <w:t xml:space="preserve">(and most religious schools) </w:t>
      </w:r>
      <w:r w:rsidR="00C812A7">
        <w:rPr>
          <w:rFonts w:asciiTheme="minorHAnsi" w:hAnsiTheme="minorHAnsi" w:cstheme="minorHAnsi"/>
          <w:sz w:val="28"/>
          <w:szCs w:val="28"/>
        </w:rPr>
        <w:t xml:space="preserve">and is designed more as a ‘perspectives’ course than a form of recruitment to </w:t>
      </w:r>
      <w:r w:rsidR="00265174">
        <w:rPr>
          <w:rFonts w:asciiTheme="minorHAnsi" w:hAnsiTheme="minorHAnsi" w:cstheme="minorHAnsi"/>
          <w:sz w:val="28"/>
          <w:szCs w:val="28"/>
        </w:rPr>
        <w:t>a specific religion/denomination</w:t>
      </w:r>
      <w:r w:rsidR="00C812A7">
        <w:rPr>
          <w:rFonts w:asciiTheme="minorHAnsi" w:hAnsiTheme="minorHAnsi" w:cstheme="minorHAnsi"/>
          <w:sz w:val="28"/>
          <w:szCs w:val="28"/>
        </w:rPr>
        <w:t>.</w:t>
      </w:r>
    </w:p>
    <w:p w14:paraId="34D6FF96" w14:textId="77777777" w:rsidR="002A4BB2" w:rsidRDefault="002A4BB2" w:rsidP="001D78A9">
      <w:pPr>
        <w:spacing w:line="360" w:lineRule="auto"/>
        <w:rPr>
          <w:rFonts w:asciiTheme="minorHAnsi" w:hAnsiTheme="minorHAnsi" w:cstheme="minorHAnsi"/>
          <w:sz w:val="28"/>
          <w:szCs w:val="28"/>
        </w:rPr>
      </w:pPr>
    </w:p>
    <w:p w14:paraId="70D4F838" w14:textId="1F21EB93" w:rsidR="002A4BB2" w:rsidRDefault="002A4BB2"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We do acknowledge, however, that students may make choices and commitments arising from </w:t>
      </w:r>
      <w:r w:rsidR="00C812A7">
        <w:rPr>
          <w:rFonts w:asciiTheme="minorHAnsi" w:hAnsiTheme="minorHAnsi" w:cstheme="minorHAnsi"/>
          <w:sz w:val="28"/>
          <w:szCs w:val="28"/>
        </w:rPr>
        <w:t>our school’s</w:t>
      </w:r>
      <w:r>
        <w:rPr>
          <w:rFonts w:asciiTheme="minorHAnsi" w:hAnsiTheme="minorHAnsi" w:cstheme="minorHAnsi"/>
          <w:sz w:val="28"/>
          <w:szCs w:val="28"/>
        </w:rPr>
        <w:t xml:space="preserve"> education</w:t>
      </w:r>
      <w:r w:rsidR="00C812A7">
        <w:rPr>
          <w:rFonts w:asciiTheme="minorHAnsi" w:hAnsiTheme="minorHAnsi" w:cstheme="minorHAnsi"/>
          <w:sz w:val="28"/>
          <w:szCs w:val="28"/>
        </w:rPr>
        <w:t xml:space="preserve">al offerings </w:t>
      </w:r>
      <w:r>
        <w:rPr>
          <w:rFonts w:asciiTheme="minorHAnsi" w:hAnsiTheme="minorHAnsi" w:cstheme="minorHAnsi"/>
          <w:sz w:val="28"/>
          <w:szCs w:val="28"/>
        </w:rPr>
        <w:t xml:space="preserve">that </w:t>
      </w:r>
      <w:r w:rsidR="00C812A7">
        <w:rPr>
          <w:rFonts w:asciiTheme="minorHAnsi" w:hAnsiTheme="minorHAnsi" w:cstheme="minorHAnsi"/>
          <w:sz w:val="28"/>
          <w:szCs w:val="28"/>
        </w:rPr>
        <w:t>are</w:t>
      </w:r>
      <w:r>
        <w:rPr>
          <w:rFonts w:asciiTheme="minorHAnsi" w:hAnsiTheme="minorHAnsi" w:cstheme="minorHAnsi"/>
          <w:sz w:val="28"/>
          <w:szCs w:val="28"/>
        </w:rPr>
        <w:t xml:space="preserve"> shaped by the lens through which the</w:t>
      </w:r>
      <w:r w:rsidR="00265174">
        <w:rPr>
          <w:rFonts w:asciiTheme="minorHAnsi" w:hAnsiTheme="minorHAnsi" w:cstheme="minorHAnsi"/>
          <w:sz w:val="28"/>
          <w:szCs w:val="28"/>
        </w:rPr>
        <w:t>y</w:t>
      </w:r>
      <w:r>
        <w:rPr>
          <w:rFonts w:asciiTheme="minorHAnsi" w:hAnsiTheme="minorHAnsi" w:cstheme="minorHAnsi"/>
          <w:sz w:val="28"/>
          <w:szCs w:val="28"/>
        </w:rPr>
        <w:t xml:space="preserve"> examine curriculum content.  </w:t>
      </w:r>
      <w:r w:rsidR="00C812A7">
        <w:rPr>
          <w:rFonts w:asciiTheme="minorHAnsi" w:hAnsiTheme="minorHAnsi" w:cstheme="minorHAnsi"/>
          <w:sz w:val="28"/>
          <w:szCs w:val="28"/>
        </w:rPr>
        <w:t>But, to be fair, t</w:t>
      </w:r>
      <w:r>
        <w:rPr>
          <w:rFonts w:asciiTheme="minorHAnsi" w:hAnsiTheme="minorHAnsi" w:cstheme="minorHAnsi"/>
          <w:sz w:val="28"/>
          <w:szCs w:val="28"/>
        </w:rPr>
        <w:t>hat happens in all schools</w:t>
      </w:r>
      <w:r w:rsidR="00C812A7">
        <w:rPr>
          <w:rFonts w:asciiTheme="minorHAnsi" w:hAnsiTheme="minorHAnsi" w:cstheme="minorHAnsi"/>
          <w:sz w:val="28"/>
          <w:szCs w:val="28"/>
        </w:rPr>
        <w:t xml:space="preserve"> across the world</w:t>
      </w:r>
      <w:r>
        <w:rPr>
          <w:rFonts w:asciiTheme="minorHAnsi" w:hAnsiTheme="minorHAnsi" w:cstheme="minorHAnsi"/>
          <w:sz w:val="28"/>
          <w:szCs w:val="28"/>
        </w:rPr>
        <w:t>.</w:t>
      </w:r>
    </w:p>
    <w:p w14:paraId="2BB21DFC" w14:textId="77777777" w:rsidR="002A4BB2" w:rsidRDefault="002A4BB2" w:rsidP="001D78A9">
      <w:pPr>
        <w:spacing w:line="360" w:lineRule="auto"/>
        <w:rPr>
          <w:rFonts w:asciiTheme="minorHAnsi" w:hAnsiTheme="minorHAnsi" w:cstheme="minorHAnsi"/>
          <w:sz w:val="28"/>
          <w:szCs w:val="28"/>
        </w:rPr>
      </w:pPr>
    </w:p>
    <w:p w14:paraId="6BEF3C1A" w14:textId="12225677" w:rsidR="00544E22" w:rsidRDefault="002A4BB2" w:rsidP="001D78A9">
      <w:pPr>
        <w:spacing w:line="360" w:lineRule="auto"/>
        <w:rPr>
          <w:rFonts w:asciiTheme="minorHAnsi" w:hAnsiTheme="minorHAnsi" w:cstheme="minorHAnsi"/>
          <w:sz w:val="28"/>
          <w:szCs w:val="28"/>
        </w:rPr>
      </w:pPr>
      <w:r>
        <w:rPr>
          <w:rFonts w:asciiTheme="minorHAnsi" w:hAnsiTheme="minorHAnsi" w:cstheme="minorHAnsi"/>
          <w:sz w:val="28"/>
          <w:szCs w:val="28"/>
        </w:rPr>
        <w:t>T</w:t>
      </w:r>
      <w:r w:rsidR="00544E22">
        <w:rPr>
          <w:rFonts w:asciiTheme="minorHAnsi" w:hAnsiTheme="minorHAnsi" w:cstheme="minorHAnsi"/>
          <w:sz w:val="28"/>
          <w:szCs w:val="28"/>
        </w:rPr>
        <w:t>he worldview of the particular religion</w:t>
      </w:r>
      <w:r w:rsidR="00FE0902">
        <w:rPr>
          <w:rFonts w:asciiTheme="minorHAnsi" w:hAnsiTheme="minorHAnsi" w:cstheme="minorHAnsi"/>
          <w:sz w:val="28"/>
          <w:szCs w:val="28"/>
        </w:rPr>
        <w:t>/philosophy</w:t>
      </w:r>
      <w:r w:rsidR="00544E22">
        <w:rPr>
          <w:rFonts w:asciiTheme="minorHAnsi" w:hAnsiTheme="minorHAnsi" w:cstheme="minorHAnsi"/>
          <w:sz w:val="28"/>
          <w:szCs w:val="28"/>
        </w:rPr>
        <w:t xml:space="preserve"> sponsoring a school</w:t>
      </w:r>
      <w:r w:rsidR="00B13644">
        <w:rPr>
          <w:rFonts w:asciiTheme="minorHAnsi" w:hAnsiTheme="minorHAnsi" w:cstheme="minorHAnsi"/>
          <w:sz w:val="28"/>
          <w:szCs w:val="28"/>
        </w:rPr>
        <w:t xml:space="preserve"> will no doubt be celebrated and referenced in many aspects of school life</w:t>
      </w:r>
      <w:r w:rsidR="00FE0902">
        <w:rPr>
          <w:rFonts w:asciiTheme="minorHAnsi" w:hAnsiTheme="minorHAnsi" w:cstheme="minorHAnsi"/>
          <w:sz w:val="28"/>
          <w:szCs w:val="28"/>
        </w:rPr>
        <w:t>.</w:t>
      </w:r>
      <w:r w:rsidR="00B13644">
        <w:rPr>
          <w:rFonts w:asciiTheme="minorHAnsi" w:hAnsiTheme="minorHAnsi" w:cstheme="minorHAnsi"/>
          <w:sz w:val="28"/>
          <w:szCs w:val="28"/>
        </w:rPr>
        <w:t xml:space="preserve"> </w:t>
      </w:r>
      <w:r w:rsidR="00FE0902">
        <w:rPr>
          <w:rFonts w:asciiTheme="minorHAnsi" w:hAnsiTheme="minorHAnsi" w:cstheme="minorHAnsi"/>
          <w:sz w:val="28"/>
          <w:szCs w:val="28"/>
        </w:rPr>
        <w:t>T</w:t>
      </w:r>
      <w:r w:rsidR="00B13644">
        <w:rPr>
          <w:rFonts w:asciiTheme="minorHAnsi" w:hAnsiTheme="minorHAnsi" w:cstheme="minorHAnsi"/>
          <w:sz w:val="28"/>
          <w:szCs w:val="28"/>
        </w:rPr>
        <w:t xml:space="preserve">hat </w:t>
      </w:r>
      <w:r w:rsidR="00C4120F">
        <w:rPr>
          <w:rFonts w:asciiTheme="minorHAnsi" w:hAnsiTheme="minorHAnsi" w:cstheme="minorHAnsi"/>
          <w:sz w:val="28"/>
          <w:szCs w:val="28"/>
        </w:rPr>
        <w:t>is not unique to schools sponsored by a designated ‘religion’</w:t>
      </w:r>
      <w:r w:rsidR="00FE0902">
        <w:rPr>
          <w:rFonts w:asciiTheme="minorHAnsi" w:hAnsiTheme="minorHAnsi" w:cstheme="minorHAnsi"/>
          <w:sz w:val="28"/>
          <w:szCs w:val="28"/>
        </w:rPr>
        <w:t xml:space="preserve"> or ‘philosophy</w:t>
      </w:r>
      <w:r w:rsidR="00C4120F">
        <w:rPr>
          <w:rFonts w:asciiTheme="minorHAnsi" w:hAnsiTheme="minorHAnsi" w:cstheme="minorHAnsi"/>
          <w:sz w:val="28"/>
          <w:szCs w:val="28"/>
        </w:rPr>
        <w:t xml:space="preserve">.  This </w:t>
      </w:r>
      <w:r w:rsidR="00B13644">
        <w:rPr>
          <w:rFonts w:asciiTheme="minorHAnsi" w:hAnsiTheme="minorHAnsi" w:cstheme="minorHAnsi"/>
          <w:sz w:val="28"/>
          <w:szCs w:val="28"/>
        </w:rPr>
        <w:t>also take</w:t>
      </w:r>
      <w:r>
        <w:rPr>
          <w:rFonts w:asciiTheme="minorHAnsi" w:hAnsiTheme="minorHAnsi" w:cstheme="minorHAnsi"/>
          <w:sz w:val="28"/>
          <w:szCs w:val="28"/>
        </w:rPr>
        <w:t>s</w:t>
      </w:r>
      <w:r w:rsidR="00B13644">
        <w:rPr>
          <w:rFonts w:asciiTheme="minorHAnsi" w:hAnsiTheme="minorHAnsi" w:cstheme="minorHAnsi"/>
          <w:sz w:val="28"/>
          <w:szCs w:val="28"/>
        </w:rPr>
        <w:t xml:space="preserve"> place in schools that </w:t>
      </w:r>
      <w:r>
        <w:rPr>
          <w:rFonts w:asciiTheme="minorHAnsi" w:hAnsiTheme="minorHAnsi" w:cstheme="minorHAnsi"/>
          <w:sz w:val="28"/>
          <w:szCs w:val="28"/>
        </w:rPr>
        <w:t xml:space="preserve">are sponsored </w:t>
      </w:r>
      <w:r w:rsidR="00C4120F">
        <w:rPr>
          <w:rFonts w:asciiTheme="minorHAnsi" w:hAnsiTheme="minorHAnsi" w:cstheme="minorHAnsi"/>
          <w:sz w:val="28"/>
          <w:szCs w:val="28"/>
        </w:rPr>
        <w:t>by ethnic communities</w:t>
      </w:r>
      <w:r>
        <w:rPr>
          <w:rFonts w:asciiTheme="minorHAnsi" w:hAnsiTheme="minorHAnsi" w:cstheme="minorHAnsi"/>
          <w:sz w:val="28"/>
          <w:szCs w:val="28"/>
        </w:rPr>
        <w:t xml:space="preserve"> and in schools that are the outworking of particular educational </w:t>
      </w:r>
      <w:r w:rsidR="00FE0902">
        <w:rPr>
          <w:rFonts w:asciiTheme="minorHAnsi" w:hAnsiTheme="minorHAnsi" w:cstheme="minorHAnsi"/>
          <w:sz w:val="28"/>
          <w:szCs w:val="28"/>
        </w:rPr>
        <w:t>theor</w:t>
      </w:r>
      <w:r>
        <w:rPr>
          <w:rFonts w:asciiTheme="minorHAnsi" w:hAnsiTheme="minorHAnsi" w:cstheme="minorHAnsi"/>
          <w:sz w:val="28"/>
          <w:szCs w:val="28"/>
        </w:rPr>
        <w:t>ies (e.g. Rudolph Steiner, A.S. Neil and Maria Montesori)</w:t>
      </w:r>
      <w:r w:rsidR="00B13644">
        <w:rPr>
          <w:rFonts w:asciiTheme="minorHAnsi" w:hAnsiTheme="minorHAnsi" w:cstheme="minorHAnsi"/>
          <w:sz w:val="28"/>
          <w:szCs w:val="28"/>
        </w:rPr>
        <w:t xml:space="preserve">.  In fact, it occurs in </w:t>
      </w:r>
      <w:r w:rsidR="00B13644" w:rsidRPr="00C4120F">
        <w:rPr>
          <w:rFonts w:asciiTheme="minorHAnsi" w:hAnsiTheme="minorHAnsi" w:cstheme="minorHAnsi"/>
          <w:sz w:val="28"/>
          <w:szCs w:val="28"/>
          <w:u w:val="single"/>
        </w:rPr>
        <w:t>every</w:t>
      </w:r>
      <w:r w:rsidR="00B13644">
        <w:rPr>
          <w:rFonts w:asciiTheme="minorHAnsi" w:hAnsiTheme="minorHAnsi" w:cstheme="minorHAnsi"/>
          <w:sz w:val="28"/>
          <w:szCs w:val="28"/>
        </w:rPr>
        <w:t xml:space="preserve"> school to varying degrees. The dominant worldview of a school comes to the </w:t>
      </w:r>
      <w:r w:rsidR="00B13644">
        <w:rPr>
          <w:rFonts w:asciiTheme="minorHAnsi" w:hAnsiTheme="minorHAnsi" w:cstheme="minorHAnsi"/>
          <w:sz w:val="28"/>
          <w:szCs w:val="28"/>
        </w:rPr>
        <w:lastRenderedPageBreak/>
        <w:t>surface instinctively – even in Government schools and secular independent schools.</w:t>
      </w:r>
    </w:p>
    <w:p w14:paraId="155E8528" w14:textId="77777777" w:rsidR="00B13644" w:rsidRDefault="00B13644" w:rsidP="001D78A9">
      <w:pPr>
        <w:spacing w:line="360" w:lineRule="auto"/>
        <w:rPr>
          <w:rFonts w:asciiTheme="minorHAnsi" w:hAnsiTheme="minorHAnsi" w:cstheme="minorHAnsi"/>
          <w:sz w:val="28"/>
          <w:szCs w:val="28"/>
        </w:rPr>
      </w:pPr>
    </w:p>
    <w:p w14:paraId="65E22C0F" w14:textId="5AF11922" w:rsidR="00B24AF3" w:rsidRPr="00B24AF3" w:rsidRDefault="00B24AF3"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t>The ’Belief Curriculum’ – a Feature in All Australian Schools</w:t>
      </w:r>
    </w:p>
    <w:p w14:paraId="03ECFB68" w14:textId="70C8D831" w:rsidR="00B13644" w:rsidRDefault="00E155C5" w:rsidP="001D78A9">
      <w:pPr>
        <w:spacing w:line="360" w:lineRule="auto"/>
        <w:rPr>
          <w:rFonts w:asciiTheme="minorHAnsi" w:hAnsiTheme="minorHAnsi" w:cstheme="minorHAnsi"/>
          <w:sz w:val="28"/>
          <w:szCs w:val="28"/>
        </w:rPr>
      </w:pPr>
      <w:r w:rsidRPr="00C70490">
        <w:rPr>
          <w:rFonts w:asciiTheme="minorHAnsi" w:hAnsiTheme="minorHAnsi" w:cstheme="minorHAnsi"/>
          <w:sz w:val="28"/>
          <w:szCs w:val="28"/>
          <w:shd w:val="clear" w:color="auto" w:fill="FFFFFF" w:themeFill="background1"/>
        </w:rPr>
        <w:t>We believe that t</w:t>
      </w:r>
      <w:r w:rsidR="00B13644" w:rsidRPr="00C70490">
        <w:rPr>
          <w:rFonts w:asciiTheme="minorHAnsi" w:hAnsiTheme="minorHAnsi" w:cstheme="minorHAnsi"/>
          <w:sz w:val="28"/>
          <w:szCs w:val="28"/>
          <w:shd w:val="clear" w:color="auto" w:fill="FFFFFF" w:themeFill="background1"/>
        </w:rPr>
        <w:t>here is</w:t>
      </w:r>
      <w:r w:rsidR="00B13644">
        <w:rPr>
          <w:rFonts w:asciiTheme="minorHAnsi" w:hAnsiTheme="minorHAnsi" w:cstheme="minorHAnsi"/>
          <w:sz w:val="28"/>
          <w:szCs w:val="28"/>
        </w:rPr>
        <w:t xml:space="preserve"> a blind spot in the rationale behind Recommendation 6.1.  Beliefs of all kinds inform the way that humans make sense of life.  They inform the values we embrace, the choices we make, the lifestyles we pursue and the destinies we envisage for ourselves.  They </w:t>
      </w:r>
      <w:r w:rsidR="00265174">
        <w:rPr>
          <w:rFonts w:asciiTheme="minorHAnsi" w:hAnsiTheme="minorHAnsi" w:cstheme="minorHAnsi"/>
          <w:sz w:val="28"/>
          <w:szCs w:val="28"/>
        </w:rPr>
        <w:t xml:space="preserve">certainly </w:t>
      </w:r>
      <w:r w:rsidR="00B13644">
        <w:rPr>
          <w:rFonts w:asciiTheme="minorHAnsi" w:hAnsiTheme="minorHAnsi" w:cstheme="minorHAnsi"/>
          <w:sz w:val="28"/>
          <w:szCs w:val="28"/>
        </w:rPr>
        <w:t xml:space="preserve">inform the questions we ask </w:t>
      </w:r>
      <w:r w:rsidR="00B24AF3">
        <w:rPr>
          <w:rFonts w:asciiTheme="minorHAnsi" w:hAnsiTheme="minorHAnsi" w:cstheme="minorHAnsi"/>
          <w:sz w:val="28"/>
          <w:szCs w:val="28"/>
        </w:rPr>
        <w:t xml:space="preserve">- </w:t>
      </w:r>
      <w:r w:rsidR="00B13644">
        <w:rPr>
          <w:rFonts w:asciiTheme="minorHAnsi" w:hAnsiTheme="minorHAnsi" w:cstheme="minorHAnsi"/>
          <w:sz w:val="28"/>
          <w:szCs w:val="28"/>
        </w:rPr>
        <w:t>or prefer not to ask.  This applies in the most ‘religious’ of schools, but it also applies in the most strident of ‘secular’ schools.  It’s unavoidable</w:t>
      </w:r>
      <w:r w:rsidR="00826ADE">
        <w:rPr>
          <w:rFonts w:asciiTheme="minorHAnsi" w:hAnsiTheme="minorHAnsi" w:cstheme="minorHAnsi"/>
          <w:sz w:val="28"/>
          <w:szCs w:val="28"/>
        </w:rPr>
        <w:t xml:space="preserve">. If it isn’t evident by means of intentional planning, it is </w:t>
      </w:r>
      <w:r w:rsidR="00AD5646">
        <w:rPr>
          <w:rFonts w:asciiTheme="minorHAnsi" w:hAnsiTheme="minorHAnsi" w:cstheme="minorHAnsi"/>
          <w:sz w:val="28"/>
          <w:szCs w:val="28"/>
        </w:rPr>
        <w:t xml:space="preserve">certainly </w:t>
      </w:r>
      <w:r w:rsidR="00826ADE">
        <w:rPr>
          <w:rFonts w:asciiTheme="minorHAnsi" w:hAnsiTheme="minorHAnsi" w:cstheme="minorHAnsi"/>
          <w:sz w:val="28"/>
          <w:szCs w:val="28"/>
        </w:rPr>
        <w:t xml:space="preserve">evident by dint of </w:t>
      </w:r>
      <w:r w:rsidR="00AD5646">
        <w:rPr>
          <w:rFonts w:asciiTheme="minorHAnsi" w:hAnsiTheme="minorHAnsi" w:cstheme="minorHAnsi"/>
          <w:sz w:val="28"/>
          <w:szCs w:val="28"/>
        </w:rPr>
        <w:t xml:space="preserve">observing </w:t>
      </w:r>
      <w:r w:rsidR="00826ADE">
        <w:rPr>
          <w:rFonts w:asciiTheme="minorHAnsi" w:hAnsiTheme="minorHAnsi" w:cstheme="minorHAnsi"/>
          <w:sz w:val="28"/>
          <w:szCs w:val="28"/>
        </w:rPr>
        <w:t xml:space="preserve">casual behaviours and attitudes of individual teachers going about their daily tasks </w:t>
      </w:r>
      <w:r w:rsidR="00B24AF3">
        <w:rPr>
          <w:rFonts w:asciiTheme="minorHAnsi" w:hAnsiTheme="minorHAnsi" w:cstheme="minorHAnsi"/>
          <w:sz w:val="28"/>
          <w:szCs w:val="28"/>
        </w:rPr>
        <w:t xml:space="preserve">and </w:t>
      </w:r>
      <w:r w:rsidR="00AD5646">
        <w:rPr>
          <w:rFonts w:asciiTheme="minorHAnsi" w:hAnsiTheme="minorHAnsi" w:cstheme="minorHAnsi"/>
          <w:sz w:val="28"/>
          <w:szCs w:val="28"/>
        </w:rPr>
        <w:t xml:space="preserve">through the </w:t>
      </w:r>
      <w:r w:rsidR="00B24AF3">
        <w:rPr>
          <w:rFonts w:asciiTheme="minorHAnsi" w:hAnsiTheme="minorHAnsi" w:cstheme="minorHAnsi"/>
          <w:sz w:val="28"/>
          <w:szCs w:val="28"/>
        </w:rPr>
        <w:t xml:space="preserve">influence </w:t>
      </w:r>
      <w:r w:rsidR="00AD5646">
        <w:rPr>
          <w:rFonts w:asciiTheme="minorHAnsi" w:hAnsiTheme="minorHAnsi" w:cstheme="minorHAnsi"/>
          <w:sz w:val="28"/>
          <w:szCs w:val="28"/>
        </w:rPr>
        <w:t xml:space="preserve">they may have on </w:t>
      </w:r>
      <w:r w:rsidR="00B24AF3">
        <w:rPr>
          <w:rFonts w:asciiTheme="minorHAnsi" w:hAnsiTheme="minorHAnsi" w:cstheme="minorHAnsi"/>
          <w:sz w:val="28"/>
          <w:szCs w:val="28"/>
        </w:rPr>
        <w:t>the students they teach</w:t>
      </w:r>
      <w:r w:rsidR="00826ADE">
        <w:rPr>
          <w:rFonts w:asciiTheme="minorHAnsi" w:hAnsiTheme="minorHAnsi" w:cstheme="minorHAnsi"/>
          <w:sz w:val="28"/>
          <w:szCs w:val="28"/>
        </w:rPr>
        <w:t>.</w:t>
      </w:r>
      <w:r w:rsidR="00B24AF3">
        <w:rPr>
          <w:rFonts w:asciiTheme="minorHAnsi" w:hAnsiTheme="minorHAnsi" w:cstheme="minorHAnsi"/>
          <w:sz w:val="28"/>
          <w:szCs w:val="28"/>
        </w:rPr>
        <w:t xml:space="preserve">  </w:t>
      </w:r>
    </w:p>
    <w:p w14:paraId="7D0D381E" w14:textId="77777777" w:rsidR="00B24AF3" w:rsidRDefault="00B24AF3" w:rsidP="001D78A9">
      <w:pPr>
        <w:spacing w:line="360" w:lineRule="auto"/>
        <w:rPr>
          <w:rFonts w:asciiTheme="minorHAnsi" w:hAnsiTheme="minorHAnsi" w:cstheme="minorHAnsi"/>
          <w:sz w:val="28"/>
          <w:szCs w:val="28"/>
        </w:rPr>
      </w:pPr>
    </w:p>
    <w:p w14:paraId="42DF338A" w14:textId="06193017" w:rsidR="00B24AF3" w:rsidRDefault="00B24AF3"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For some schools, the ‘Belief Curriculum’ may be formalized in various documents, policies and practices.  In other schools, the ‘Belief Curriculum’ is somewhat </w:t>
      </w:r>
      <w:r w:rsidR="00AD5646">
        <w:rPr>
          <w:rFonts w:asciiTheme="minorHAnsi" w:hAnsiTheme="minorHAnsi" w:cstheme="minorHAnsi"/>
          <w:sz w:val="28"/>
          <w:szCs w:val="28"/>
        </w:rPr>
        <w:t>hidden from examination</w:t>
      </w:r>
      <w:r>
        <w:rPr>
          <w:rFonts w:asciiTheme="minorHAnsi" w:hAnsiTheme="minorHAnsi" w:cstheme="minorHAnsi"/>
          <w:sz w:val="28"/>
          <w:szCs w:val="28"/>
        </w:rPr>
        <w:t xml:space="preserve">, but </w:t>
      </w:r>
      <w:r w:rsidR="00265174">
        <w:rPr>
          <w:rFonts w:asciiTheme="minorHAnsi" w:hAnsiTheme="minorHAnsi" w:cstheme="minorHAnsi"/>
          <w:sz w:val="28"/>
          <w:szCs w:val="28"/>
        </w:rPr>
        <w:t xml:space="preserve">it </w:t>
      </w:r>
      <w:r>
        <w:rPr>
          <w:rFonts w:asciiTheme="minorHAnsi" w:hAnsiTheme="minorHAnsi" w:cstheme="minorHAnsi"/>
          <w:sz w:val="28"/>
          <w:szCs w:val="28"/>
        </w:rPr>
        <w:t xml:space="preserve">is nevertheless present in the personal worldviews of the teachers, the undisclosed agendas of textbook writers and publishers and even in the activities of peer ‘influencers’ </w:t>
      </w:r>
      <w:r w:rsidR="00AD5646">
        <w:rPr>
          <w:rFonts w:asciiTheme="minorHAnsi" w:hAnsiTheme="minorHAnsi" w:cstheme="minorHAnsi"/>
          <w:sz w:val="28"/>
          <w:szCs w:val="28"/>
        </w:rPr>
        <w:t>with</w:t>
      </w:r>
      <w:r>
        <w:rPr>
          <w:rFonts w:asciiTheme="minorHAnsi" w:hAnsiTheme="minorHAnsi" w:cstheme="minorHAnsi"/>
          <w:sz w:val="28"/>
          <w:szCs w:val="28"/>
        </w:rPr>
        <w:t>in the student body.</w:t>
      </w:r>
    </w:p>
    <w:p w14:paraId="0DA3919B" w14:textId="77777777" w:rsidR="00B24AF3" w:rsidRDefault="00B24AF3" w:rsidP="001D78A9">
      <w:pPr>
        <w:spacing w:line="360" w:lineRule="auto"/>
        <w:rPr>
          <w:rFonts w:asciiTheme="minorHAnsi" w:hAnsiTheme="minorHAnsi" w:cstheme="minorHAnsi"/>
          <w:sz w:val="28"/>
          <w:szCs w:val="28"/>
        </w:rPr>
      </w:pPr>
    </w:p>
    <w:p w14:paraId="727E2716" w14:textId="2C9238EB" w:rsidR="00B24AF3" w:rsidRDefault="00B24AF3"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For the Commission to attempt to thread its way through this complex reality of competing ‘worldviews’ to single out some </w:t>
      </w:r>
      <w:r w:rsidR="00AD5646">
        <w:rPr>
          <w:rFonts w:asciiTheme="minorHAnsi" w:hAnsiTheme="minorHAnsi" w:cstheme="minorHAnsi"/>
          <w:sz w:val="28"/>
          <w:szCs w:val="28"/>
        </w:rPr>
        <w:t xml:space="preserve">religious worldviews </w:t>
      </w:r>
      <w:r>
        <w:rPr>
          <w:rFonts w:asciiTheme="minorHAnsi" w:hAnsiTheme="minorHAnsi" w:cstheme="minorHAnsi"/>
          <w:sz w:val="28"/>
          <w:szCs w:val="28"/>
        </w:rPr>
        <w:t xml:space="preserve">as somehow unworthy of Government support is, in our view </w:t>
      </w:r>
      <w:r w:rsidR="00AD5646">
        <w:rPr>
          <w:rFonts w:asciiTheme="minorHAnsi" w:hAnsiTheme="minorHAnsi" w:cstheme="minorHAnsi"/>
          <w:sz w:val="28"/>
          <w:szCs w:val="28"/>
        </w:rPr>
        <w:t xml:space="preserve">unnecessary, </w:t>
      </w:r>
      <w:r>
        <w:rPr>
          <w:rFonts w:asciiTheme="minorHAnsi" w:hAnsiTheme="minorHAnsi" w:cstheme="minorHAnsi"/>
          <w:sz w:val="28"/>
          <w:szCs w:val="28"/>
        </w:rPr>
        <w:t xml:space="preserve">dangerous and </w:t>
      </w:r>
      <w:r w:rsidR="00AD5646">
        <w:rPr>
          <w:rFonts w:asciiTheme="minorHAnsi" w:hAnsiTheme="minorHAnsi" w:cstheme="minorHAnsi"/>
          <w:sz w:val="28"/>
          <w:szCs w:val="28"/>
        </w:rPr>
        <w:t xml:space="preserve">courting controversy </w:t>
      </w:r>
      <w:r w:rsidR="00265174">
        <w:rPr>
          <w:rFonts w:asciiTheme="minorHAnsi" w:hAnsiTheme="minorHAnsi" w:cstheme="minorHAnsi"/>
          <w:sz w:val="28"/>
          <w:szCs w:val="28"/>
        </w:rPr>
        <w:t>that</w:t>
      </w:r>
      <w:r w:rsidR="00AD5646">
        <w:rPr>
          <w:rFonts w:asciiTheme="minorHAnsi" w:hAnsiTheme="minorHAnsi" w:cstheme="minorHAnsi"/>
          <w:sz w:val="28"/>
          <w:szCs w:val="28"/>
        </w:rPr>
        <w:t xml:space="preserve"> will inevitably be tested in the courts at some stage in the future</w:t>
      </w:r>
      <w:r>
        <w:rPr>
          <w:rFonts w:asciiTheme="minorHAnsi" w:hAnsiTheme="minorHAnsi" w:cstheme="minorHAnsi"/>
          <w:sz w:val="28"/>
          <w:szCs w:val="28"/>
        </w:rPr>
        <w:t>.</w:t>
      </w:r>
    </w:p>
    <w:p w14:paraId="67F4CE5E" w14:textId="7AF9D497" w:rsidR="000C1837" w:rsidRDefault="000C1837" w:rsidP="00C70490">
      <w:pPr>
        <w:shd w:val="clear" w:color="auto" w:fill="FFFFFF" w:themeFill="background1"/>
        <w:spacing w:line="360" w:lineRule="auto"/>
        <w:rPr>
          <w:rFonts w:asciiTheme="minorHAnsi" w:hAnsiTheme="minorHAnsi" w:cstheme="minorHAnsi"/>
          <w:b/>
          <w:bCs/>
          <w:sz w:val="28"/>
          <w:szCs w:val="28"/>
        </w:rPr>
      </w:pPr>
      <w:r>
        <w:rPr>
          <w:rFonts w:asciiTheme="minorHAnsi" w:hAnsiTheme="minorHAnsi" w:cstheme="minorHAnsi"/>
          <w:b/>
          <w:bCs/>
          <w:sz w:val="28"/>
          <w:szCs w:val="28"/>
        </w:rPr>
        <w:lastRenderedPageBreak/>
        <w:t xml:space="preserve">Acknowledgement of Inequities and Misuses of </w:t>
      </w:r>
      <w:r w:rsidR="009F4AD8">
        <w:rPr>
          <w:rFonts w:asciiTheme="minorHAnsi" w:hAnsiTheme="minorHAnsi" w:cstheme="minorHAnsi"/>
          <w:b/>
          <w:bCs/>
          <w:sz w:val="28"/>
          <w:szCs w:val="28"/>
        </w:rPr>
        <w:t xml:space="preserve">the Provision of </w:t>
      </w:r>
      <w:r>
        <w:rPr>
          <w:rFonts w:asciiTheme="minorHAnsi" w:hAnsiTheme="minorHAnsi" w:cstheme="minorHAnsi"/>
          <w:b/>
          <w:bCs/>
          <w:sz w:val="28"/>
          <w:szCs w:val="28"/>
        </w:rPr>
        <w:t xml:space="preserve">DGR </w:t>
      </w:r>
      <w:r w:rsidR="009F4AD8">
        <w:rPr>
          <w:rFonts w:asciiTheme="minorHAnsi" w:hAnsiTheme="minorHAnsi" w:cstheme="minorHAnsi"/>
          <w:b/>
          <w:bCs/>
          <w:sz w:val="28"/>
          <w:szCs w:val="28"/>
        </w:rPr>
        <w:t>Status</w:t>
      </w:r>
    </w:p>
    <w:p w14:paraId="0131678B" w14:textId="6F679FA5" w:rsidR="000C1837" w:rsidRDefault="006E2151" w:rsidP="00C70490">
      <w:pPr>
        <w:shd w:val="clear" w:color="auto" w:fill="FFFFFF" w:themeFill="background1"/>
        <w:spacing w:line="360" w:lineRule="auto"/>
        <w:rPr>
          <w:rFonts w:asciiTheme="minorHAnsi" w:hAnsiTheme="minorHAnsi" w:cstheme="minorHAnsi"/>
          <w:sz w:val="28"/>
          <w:szCs w:val="28"/>
        </w:rPr>
      </w:pPr>
      <w:r>
        <w:rPr>
          <w:rFonts w:asciiTheme="minorHAnsi" w:hAnsiTheme="minorHAnsi" w:cstheme="minorHAnsi"/>
          <w:sz w:val="28"/>
          <w:szCs w:val="28"/>
        </w:rPr>
        <w:t xml:space="preserve">We observe that every school is unique and some operate in partnership with community organizations in such a way as to create dual usages of facilities and competing design </w:t>
      </w:r>
      <w:r w:rsidR="00265174">
        <w:rPr>
          <w:rFonts w:asciiTheme="minorHAnsi" w:hAnsiTheme="minorHAnsi" w:cstheme="minorHAnsi"/>
          <w:sz w:val="28"/>
          <w:szCs w:val="28"/>
        </w:rPr>
        <w:t>features</w:t>
      </w:r>
      <w:r>
        <w:rPr>
          <w:rFonts w:asciiTheme="minorHAnsi" w:hAnsiTheme="minorHAnsi" w:cstheme="minorHAnsi"/>
          <w:sz w:val="28"/>
          <w:szCs w:val="28"/>
        </w:rPr>
        <w:t xml:space="preserve"> (e.g. school assembly halls used as church meeting facilities).</w:t>
      </w:r>
    </w:p>
    <w:p w14:paraId="7BDE15E3" w14:textId="77777777" w:rsidR="006E2151" w:rsidRDefault="006E2151" w:rsidP="00C70490">
      <w:pPr>
        <w:shd w:val="clear" w:color="auto" w:fill="FFFFFF" w:themeFill="background1"/>
        <w:spacing w:line="360" w:lineRule="auto"/>
        <w:rPr>
          <w:rFonts w:asciiTheme="minorHAnsi" w:hAnsiTheme="minorHAnsi" w:cstheme="minorHAnsi"/>
          <w:sz w:val="28"/>
          <w:szCs w:val="28"/>
        </w:rPr>
      </w:pPr>
    </w:p>
    <w:p w14:paraId="5878B9DE" w14:textId="378B4366" w:rsidR="006E2151" w:rsidRDefault="006E2151" w:rsidP="00C70490">
      <w:pPr>
        <w:shd w:val="clear" w:color="auto" w:fill="FFFFFF" w:themeFill="background1"/>
        <w:spacing w:line="360" w:lineRule="auto"/>
        <w:rPr>
          <w:rFonts w:asciiTheme="minorHAnsi" w:hAnsiTheme="minorHAnsi" w:cstheme="minorHAnsi"/>
          <w:sz w:val="28"/>
          <w:szCs w:val="28"/>
        </w:rPr>
      </w:pPr>
      <w:r>
        <w:rPr>
          <w:rFonts w:asciiTheme="minorHAnsi" w:hAnsiTheme="minorHAnsi" w:cstheme="minorHAnsi"/>
          <w:sz w:val="28"/>
          <w:szCs w:val="28"/>
        </w:rPr>
        <w:t>It is right that the Productivity Commission should scrutinize such arrangements carefully to ensure that there is full transparency and few, if any, conflicts of interest.</w:t>
      </w:r>
    </w:p>
    <w:p w14:paraId="07FABDA1" w14:textId="77777777" w:rsidR="006E2151" w:rsidRDefault="006E2151" w:rsidP="00C70490">
      <w:pPr>
        <w:shd w:val="clear" w:color="auto" w:fill="FFFFFF" w:themeFill="background1"/>
        <w:spacing w:line="360" w:lineRule="auto"/>
        <w:rPr>
          <w:rFonts w:asciiTheme="minorHAnsi" w:hAnsiTheme="minorHAnsi" w:cstheme="minorHAnsi"/>
          <w:sz w:val="28"/>
          <w:szCs w:val="28"/>
        </w:rPr>
      </w:pPr>
    </w:p>
    <w:p w14:paraId="555CC99B" w14:textId="53F7E8AF" w:rsidR="006E2151" w:rsidRDefault="00265174" w:rsidP="00C70490">
      <w:pPr>
        <w:shd w:val="clear" w:color="auto" w:fill="FFFFFF" w:themeFill="background1"/>
        <w:spacing w:line="360" w:lineRule="auto"/>
        <w:rPr>
          <w:rFonts w:asciiTheme="minorHAnsi" w:hAnsiTheme="minorHAnsi" w:cstheme="minorHAnsi"/>
          <w:sz w:val="28"/>
          <w:szCs w:val="28"/>
        </w:rPr>
      </w:pPr>
      <w:r>
        <w:rPr>
          <w:rFonts w:asciiTheme="minorHAnsi" w:hAnsiTheme="minorHAnsi" w:cstheme="minorHAnsi"/>
          <w:sz w:val="28"/>
          <w:szCs w:val="28"/>
        </w:rPr>
        <w:t>However, d</w:t>
      </w:r>
      <w:r w:rsidR="006E2151">
        <w:rPr>
          <w:rFonts w:asciiTheme="minorHAnsi" w:hAnsiTheme="minorHAnsi" w:cstheme="minorHAnsi"/>
          <w:sz w:val="28"/>
          <w:szCs w:val="28"/>
        </w:rPr>
        <w:t xml:space="preserve">ual usage should not, of itself, be a concern.  </w:t>
      </w:r>
      <w:r>
        <w:rPr>
          <w:rFonts w:asciiTheme="minorHAnsi" w:hAnsiTheme="minorHAnsi" w:cstheme="minorHAnsi"/>
          <w:sz w:val="28"/>
          <w:szCs w:val="28"/>
        </w:rPr>
        <w:t>W</w:t>
      </w:r>
      <w:r w:rsidR="006E2151">
        <w:rPr>
          <w:rFonts w:asciiTheme="minorHAnsi" w:hAnsiTheme="minorHAnsi" w:cstheme="minorHAnsi"/>
          <w:sz w:val="28"/>
          <w:szCs w:val="28"/>
        </w:rPr>
        <w:t xml:space="preserve">here a school is sponsored by another organization (e.g. an ethnic community group or a church) it is right that the Government (through a BGA) </w:t>
      </w:r>
      <w:r>
        <w:rPr>
          <w:rFonts w:asciiTheme="minorHAnsi" w:hAnsiTheme="minorHAnsi" w:cstheme="minorHAnsi"/>
          <w:sz w:val="28"/>
          <w:szCs w:val="28"/>
        </w:rPr>
        <w:t>should lay out</w:t>
      </w:r>
      <w:r w:rsidR="006E2151">
        <w:rPr>
          <w:rFonts w:asciiTheme="minorHAnsi" w:hAnsiTheme="minorHAnsi" w:cstheme="minorHAnsi"/>
          <w:sz w:val="28"/>
          <w:szCs w:val="28"/>
        </w:rPr>
        <w:t xml:space="preserve"> boundaries regarding the primary user (using the criteria for Government benefits). This already exists </w:t>
      </w:r>
      <w:r>
        <w:rPr>
          <w:rFonts w:asciiTheme="minorHAnsi" w:hAnsiTheme="minorHAnsi" w:cstheme="minorHAnsi"/>
          <w:sz w:val="28"/>
          <w:szCs w:val="28"/>
        </w:rPr>
        <w:t xml:space="preserve">to some extent </w:t>
      </w:r>
      <w:r w:rsidR="006E2151">
        <w:rPr>
          <w:rFonts w:asciiTheme="minorHAnsi" w:hAnsiTheme="minorHAnsi" w:cstheme="minorHAnsi"/>
          <w:sz w:val="28"/>
          <w:szCs w:val="28"/>
        </w:rPr>
        <w:t>in the BGA environment.  But, maybe there is room for greater clarity in the area of taxation benefits</w:t>
      </w:r>
      <w:r w:rsidR="00CA02AE">
        <w:rPr>
          <w:rFonts w:asciiTheme="minorHAnsi" w:hAnsiTheme="minorHAnsi" w:cstheme="minorHAnsi"/>
          <w:sz w:val="28"/>
          <w:szCs w:val="28"/>
        </w:rPr>
        <w:t xml:space="preserve"> around DGR qualified building funds.</w:t>
      </w:r>
    </w:p>
    <w:p w14:paraId="355D344C" w14:textId="77777777" w:rsidR="00CA02AE" w:rsidRDefault="00CA02AE" w:rsidP="00C70490">
      <w:pPr>
        <w:shd w:val="clear" w:color="auto" w:fill="FFFFFF" w:themeFill="background1"/>
        <w:spacing w:line="360" w:lineRule="auto"/>
        <w:rPr>
          <w:rFonts w:asciiTheme="minorHAnsi" w:hAnsiTheme="minorHAnsi" w:cstheme="minorHAnsi"/>
          <w:sz w:val="28"/>
          <w:szCs w:val="28"/>
        </w:rPr>
      </w:pPr>
    </w:p>
    <w:p w14:paraId="0CC8933F" w14:textId="4425610F" w:rsidR="00CA02AE" w:rsidRDefault="00CA02AE" w:rsidP="00C70490">
      <w:pPr>
        <w:shd w:val="clear" w:color="auto" w:fill="FFFFFF" w:themeFill="background1"/>
        <w:spacing w:line="360" w:lineRule="auto"/>
        <w:rPr>
          <w:rFonts w:asciiTheme="minorHAnsi" w:hAnsiTheme="minorHAnsi" w:cstheme="minorHAnsi"/>
          <w:sz w:val="28"/>
          <w:szCs w:val="28"/>
        </w:rPr>
      </w:pPr>
      <w:r>
        <w:rPr>
          <w:rFonts w:asciiTheme="minorHAnsi" w:hAnsiTheme="minorHAnsi" w:cstheme="minorHAnsi"/>
          <w:sz w:val="28"/>
          <w:szCs w:val="28"/>
        </w:rPr>
        <w:t xml:space="preserve">In this regard, we think there is room for the Commission to </w:t>
      </w:r>
      <w:r w:rsidR="00265174">
        <w:rPr>
          <w:rFonts w:asciiTheme="minorHAnsi" w:hAnsiTheme="minorHAnsi" w:cstheme="minorHAnsi"/>
          <w:sz w:val="28"/>
          <w:szCs w:val="28"/>
        </w:rPr>
        <w:t>recommend</w:t>
      </w:r>
      <w:r>
        <w:rPr>
          <w:rFonts w:asciiTheme="minorHAnsi" w:hAnsiTheme="minorHAnsi" w:cstheme="minorHAnsi"/>
          <w:sz w:val="28"/>
          <w:szCs w:val="28"/>
        </w:rPr>
        <w:t xml:space="preserve"> restrictions around the types of projects that can be undertaken using DGR-rated building funds.  We also believe it is reasonable for there to be ceilings or caps on the total value of the projects qualifying for tax deductibility.</w:t>
      </w:r>
    </w:p>
    <w:p w14:paraId="0F60E77D" w14:textId="77777777" w:rsidR="00CA02AE" w:rsidRDefault="00CA02AE" w:rsidP="00C70490">
      <w:pPr>
        <w:shd w:val="clear" w:color="auto" w:fill="FFFFFF" w:themeFill="background1"/>
        <w:spacing w:line="360" w:lineRule="auto"/>
        <w:rPr>
          <w:rFonts w:asciiTheme="minorHAnsi" w:hAnsiTheme="minorHAnsi" w:cstheme="minorHAnsi"/>
          <w:sz w:val="28"/>
          <w:szCs w:val="28"/>
        </w:rPr>
      </w:pPr>
    </w:p>
    <w:p w14:paraId="15159C15" w14:textId="4DF0C58C" w:rsidR="00CA02AE" w:rsidRPr="006E2151" w:rsidRDefault="00CA02AE" w:rsidP="00C70490">
      <w:pPr>
        <w:shd w:val="clear" w:color="auto" w:fill="FFFFFF" w:themeFill="background1"/>
        <w:spacing w:line="360" w:lineRule="auto"/>
        <w:rPr>
          <w:rFonts w:asciiTheme="minorHAnsi" w:hAnsiTheme="minorHAnsi" w:cstheme="minorHAnsi"/>
          <w:sz w:val="28"/>
          <w:szCs w:val="28"/>
        </w:rPr>
      </w:pPr>
      <w:r>
        <w:rPr>
          <w:rFonts w:asciiTheme="minorHAnsi" w:hAnsiTheme="minorHAnsi" w:cstheme="minorHAnsi"/>
          <w:sz w:val="28"/>
          <w:szCs w:val="28"/>
        </w:rPr>
        <w:t xml:space="preserve">However, we are firmly of the view that the existence of tax-deductible (DGR-rated) building funds for non-government schools should be maintained for the foreseeable future. </w:t>
      </w:r>
    </w:p>
    <w:p w14:paraId="3116F974" w14:textId="77777777" w:rsidR="000C1837" w:rsidRDefault="000C1837" w:rsidP="001D78A9">
      <w:pPr>
        <w:spacing w:line="360" w:lineRule="auto"/>
        <w:rPr>
          <w:rFonts w:asciiTheme="minorHAnsi" w:hAnsiTheme="minorHAnsi" w:cstheme="minorHAnsi"/>
          <w:b/>
          <w:bCs/>
          <w:sz w:val="28"/>
          <w:szCs w:val="28"/>
        </w:rPr>
      </w:pPr>
    </w:p>
    <w:p w14:paraId="6AD14123" w14:textId="5F5DEB41" w:rsidR="00F93C4E" w:rsidRPr="00F93C4E" w:rsidRDefault="00F93C4E"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lastRenderedPageBreak/>
        <w:t>The Cost-Effectiveness of the DGR Status for Australian Non-Government School Building Funds.</w:t>
      </w:r>
    </w:p>
    <w:p w14:paraId="463777C8" w14:textId="153BEF69" w:rsidR="00826ADE" w:rsidRDefault="00826ADE" w:rsidP="001D78A9">
      <w:pPr>
        <w:spacing w:line="360" w:lineRule="auto"/>
        <w:rPr>
          <w:rFonts w:asciiTheme="minorHAnsi" w:hAnsiTheme="minorHAnsi" w:cstheme="minorHAnsi"/>
          <w:sz w:val="28"/>
          <w:szCs w:val="28"/>
        </w:rPr>
      </w:pPr>
      <w:r>
        <w:rPr>
          <w:rFonts w:asciiTheme="minorHAnsi" w:hAnsiTheme="minorHAnsi" w:cstheme="minorHAnsi"/>
          <w:sz w:val="28"/>
          <w:szCs w:val="28"/>
        </w:rPr>
        <w:t>Though it is acknowledged that Government</w:t>
      </w:r>
      <w:r w:rsidR="00F93C4E">
        <w:rPr>
          <w:rFonts w:asciiTheme="minorHAnsi" w:hAnsiTheme="minorHAnsi" w:cstheme="minorHAnsi"/>
          <w:sz w:val="28"/>
          <w:szCs w:val="28"/>
        </w:rPr>
        <w:t>s</w:t>
      </w:r>
      <w:r>
        <w:rPr>
          <w:rFonts w:asciiTheme="minorHAnsi" w:hAnsiTheme="minorHAnsi" w:cstheme="minorHAnsi"/>
          <w:sz w:val="28"/>
          <w:szCs w:val="28"/>
        </w:rPr>
        <w:t xml:space="preserve"> forego some taxes in offering DGR status to school building funds, </w:t>
      </w:r>
      <w:r w:rsidR="00AD5646">
        <w:rPr>
          <w:rFonts w:asciiTheme="minorHAnsi" w:hAnsiTheme="minorHAnsi" w:cstheme="minorHAnsi"/>
          <w:sz w:val="28"/>
          <w:szCs w:val="28"/>
        </w:rPr>
        <w:t>Governments</w:t>
      </w:r>
      <w:r>
        <w:rPr>
          <w:rFonts w:asciiTheme="minorHAnsi" w:hAnsiTheme="minorHAnsi" w:cstheme="minorHAnsi"/>
          <w:sz w:val="28"/>
          <w:szCs w:val="28"/>
        </w:rPr>
        <w:t xml:space="preserve"> also significantly</w:t>
      </w:r>
      <w:r w:rsidR="00F93C4E">
        <w:rPr>
          <w:rFonts w:asciiTheme="minorHAnsi" w:hAnsiTheme="minorHAnsi" w:cstheme="minorHAnsi"/>
          <w:sz w:val="28"/>
          <w:szCs w:val="28"/>
        </w:rPr>
        <w:t xml:space="preserve"> benefit from the existence of non-Government schools </w:t>
      </w:r>
      <w:r>
        <w:rPr>
          <w:rFonts w:asciiTheme="minorHAnsi" w:hAnsiTheme="minorHAnsi" w:cstheme="minorHAnsi"/>
          <w:sz w:val="28"/>
          <w:szCs w:val="28"/>
        </w:rPr>
        <w:t xml:space="preserve">in terms of </w:t>
      </w:r>
      <w:r w:rsidR="00F93C4E">
        <w:rPr>
          <w:rFonts w:asciiTheme="minorHAnsi" w:hAnsiTheme="minorHAnsi" w:cstheme="minorHAnsi"/>
          <w:sz w:val="28"/>
          <w:szCs w:val="28"/>
        </w:rPr>
        <w:t xml:space="preserve">the </w:t>
      </w:r>
      <w:r>
        <w:rPr>
          <w:rFonts w:asciiTheme="minorHAnsi" w:hAnsiTheme="minorHAnsi" w:cstheme="minorHAnsi"/>
          <w:sz w:val="28"/>
          <w:szCs w:val="28"/>
        </w:rPr>
        <w:t>overall cost</w:t>
      </w:r>
      <w:r w:rsidR="00AD5646">
        <w:rPr>
          <w:rFonts w:asciiTheme="minorHAnsi" w:hAnsiTheme="minorHAnsi" w:cstheme="minorHAnsi"/>
          <w:sz w:val="28"/>
          <w:szCs w:val="28"/>
        </w:rPr>
        <w:t xml:space="preserve"> </w:t>
      </w:r>
      <w:r>
        <w:rPr>
          <w:rFonts w:asciiTheme="minorHAnsi" w:hAnsiTheme="minorHAnsi" w:cstheme="minorHAnsi"/>
          <w:sz w:val="28"/>
          <w:szCs w:val="28"/>
        </w:rPr>
        <w:t>s</w:t>
      </w:r>
      <w:r w:rsidR="00AD5646">
        <w:rPr>
          <w:rFonts w:asciiTheme="minorHAnsi" w:hAnsiTheme="minorHAnsi" w:cstheme="minorHAnsi"/>
          <w:sz w:val="28"/>
          <w:szCs w:val="28"/>
        </w:rPr>
        <w:t>avings</w:t>
      </w:r>
      <w:r>
        <w:rPr>
          <w:rFonts w:asciiTheme="minorHAnsi" w:hAnsiTheme="minorHAnsi" w:cstheme="minorHAnsi"/>
          <w:sz w:val="28"/>
          <w:szCs w:val="28"/>
        </w:rPr>
        <w:t xml:space="preserve"> </w:t>
      </w:r>
      <w:r w:rsidR="00F93C4E">
        <w:rPr>
          <w:rFonts w:asciiTheme="minorHAnsi" w:hAnsiTheme="minorHAnsi" w:cstheme="minorHAnsi"/>
          <w:sz w:val="28"/>
          <w:szCs w:val="28"/>
        </w:rPr>
        <w:t xml:space="preserve">to Government </w:t>
      </w:r>
      <w:r w:rsidR="00AD5646">
        <w:rPr>
          <w:rFonts w:asciiTheme="minorHAnsi" w:hAnsiTheme="minorHAnsi" w:cstheme="minorHAnsi"/>
          <w:sz w:val="28"/>
          <w:szCs w:val="28"/>
        </w:rPr>
        <w:t>for</w:t>
      </w:r>
      <w:r>
        <w:rPr>
          <w:rFonts w:asciiTheme="minorHAnsi" w:hAnsiTheme="minorHAnsi" w:cstheme="minorHAnsi"/>
          <w:sz w:val="28"/>
          <w:szCs w:val="28"/>
        </w:rPr>
        <w:t xml:space="preserve"> </w:t>
      </w:r>
      <w:r w:rsidR="00F93C4E">
        <w:rPr>
          <w:rFonts w:asciiTheme="minorHAnsi" w:hAnsiTheme="minorHAnsi" w:cstheme="minorHAnsi"/>
          <w:sz w:val="28"/>
          <w:szCs w:val="28"/>
        </w:rPr>
        <w:t xml:space="preserve">compulsory school </w:t>
      </w:r>
      <w:r>
        <w:rPr>
          <w:rFonts w:asciiTheme="minorHAnsi" w:hAnsiTheme="minorHAnsi" w:cstheme="minorHAnsi"/>
          <w:sz w:val="28"/>
          <w:szCs w:val="28"/>
        </w:rPr>
        <w:t>education</w:t>
      </w:r>
      <w:r w:rsidR="00F93C4E">
        <w:rPr>
          <w:rFonts w:asciiTheme="minorHAnsi" w:hAnsiTheme="minorHAnsi" w:cstheme="minorHAnsi"/>
          <w:sz w:val="28"/>
          <w:szCs w:val="28"/>
        </w:rPr>
        <w:t>.  W</w:t>
      </w:r>
      <w:r>
        <w:rPr>
          <w:rFonts w:asciiTheme="minorHAnsi" w:hAnsiTheme="minorHAnsi" w:cstheme="minorHAnsi"/>
          <w:sz w:val="28"/>
          <w:szCs w:val="28"/>
        </w:rPr>
        <w:t xml:space="preserve">hen fully factoring in the private contributions </w:t>
      </w:r>
      <w:r w:rsidR="00216410">
        <w:rPr>
          <w:rFonts w:asciiTheme="minorHAnsi" w:hAnsiTheme="minorHAnsi" w:cstheme="minorHAnsi"/>
          <w:sz w:val="28"/>
          <w:szCs w:val="28"/>
        </w:rPr>
        <w:t xml:space="preserve">made through school fees, donations to various voluntary funds and the savings </w:t>
      </w:r>
      <w:r w:rsidR="00F93C4E">
        <w:rPr>
          <w:rFonts w:asciiTheme="minorHAnsi" w:hAnsiTheme="minorHAnsi" w:cstheme="minorHAnsi"/>
          <w:sz w:val="28"/>
          <w:szCs w:val="28"/>
        </w:rPr>
        <w:t xml:space="preserve">to State Governments (funded largely through States Grants from Federal taxes) </w:t>
      </w:r>
      <w:r w:rsidR="00216410">
        <w:rPr>
          <w:rFonts w:asciiTheme="minorHAnsi" w:hAnsiTheme="minorHAnsi" w:cstheme="minorHAnsi"/>
          <w:sz w:val="28"/>
          <w:szCs w:val="28"/>
        </w:rPr>
        <w:t xml:space="preserve">of not having to </w:t>
      </w:r>
      <w:r w:rsidR="00AD5646">
        <w:rPr>
          <w:rFonts w:asciiTheme="minorHAnsi" w:hAnsiTheme="minorHAnsi" w:cstheme="minorHAnsi"/>
          <w:sz w:val="28"/>
          <w:szCs w:val="28"/>
        </w:rPr>
        <w:t xml:space="preserve">fully fund the </w:t>
      </w:r>
      <w:r w:rsidR="00216410">
        <w:rPr>
          <w:rFonts w:asciiTheme="minorHAnsi" w:hAnsiTheme="minorHAnsi" w:cstheme="minorHAnsi"/>
          <w:sz w:val="28"/>
          <w:szCs w:val="28"/>
        </w:rPr>
        <w:t>educat</w:t>
      </w:r>
      <w:r w:rsidR="00AD5646">
        <w:rPr>
          <w:rFonts w:asciiTheme="minorHAnsi" w:hAnsiTheme="minorHAnsi" w:cstheme="minorHAnsi"/>
          <w:sz w:val="28"/>
          <w:szCs w:val="28"/>
        </w:rPr>
        <w:t>ion of over</w:t>
      </w:r>
      <w:r w:rsidR="00216410">
        <w:rPr>
          <w:rFonts w:asciiTheme="minorHAnsi" w:hAnsiTheme="minorHAnsi" w:cstheme="minorHAnsi"/>
          <w:sz w:val="28"/>
          <w:szCs w:val="28"/>
        </w:rPr>
        <w:t xml:space="preserve"> 30% of the school-aged population in Government schools</w:t>
      </w:r>
      <w:r w:rsidR="00F93C4E">
        <w:rPr>
          <w:rFonts w:asciiTheme="minorHAnsi" w:hAnsiTheme="minorHAnsi" w:cstheme="minorHAnsi"/>
          <w:sz w:val="28"/>
          <w:szCs w:val="28"/>
        </w:rPr>
        <w:t xml:space="preserve">, the relatively small </w:t>
      </w:r>
      <w:r w:rsidR="00E155C5" w:rsidRPr="00C70490">
        <w:rPr>
          <w:rFonts w:asciiTheme="minorHAnsi" w:hAnsiTheme="minorHAnsi" w:cstheme="minorHAnsi"/>
          <w:sz w:val="28"/>
          <w:szCs w:val="28"/>
          <w:shd w:val="clear" w:color="auto" w:fill="FFFFFF" w:themeFill="background1"/>
        </w:rPr>
        <w:t>costs to Government</w:t>
      </w:r>
      <w:r w:rsidR="00F93C4E">
        <w:rPr>
          <w:rFonts w:asciiTheme="minorHAnsi" w:hAnsiTheme="minorHAnsi" w:cstheme="minorHAnsi"/>
          <w:sz w:val="28"/>
          <w:szCs w:val="28"/>
        </w:rPr>
        <w:t xml:space="preserve"> of reduced income taxes </w:t>
      </w:r>
      <w:r w:rsidR="00AD5646">
        <w:rPr>
          <w:rFonts w:asciiTheme="minorHAnsi" w:hAnsiTheme="minorHAnsi" w:cstheme="minorHAnsi"/>
          <w:sz w:val="28"/>
          <w:szCs w:val="28"/>
        </w:rPr>
        <w:t xml:space="preserve">collected </w:t>
      </w:r>
      <w:r w:rsidR="00F93C4E">
        <w:rPr>
          <w:rFonts w:asciiTheme="minorHAnsi" w:hAnsiTheme="minorHAnsi" w:cstheme="minorHAnsi"/>
          <w:sz w:val="28"/>
          <w:szCs w:val="28"/>
        </w:rPr>
        <w:t xml:space="preserve">arising from the </w:t>
      </w:r>
      <w:r w:rsidR="00AD5646">
        <w:rPr>
          <w:rFonts w:asciiTheme="minorHAnsi" w:hAnsiTheme="minorHAnsi" w:cstheme="minorHAnsi"/>
          <w:sz w:val="28"/>
          <w:szCs w:val="28"/>
        </w:rPr>
        <w:t xml:space="preserve">provision of </w:t>
      </w:r>
      <w:r w:rsidR="00F93C4E">
        <w:rPr>
          <w:rFonts w:asciiTheme="minorHAnsi" w:hAnsiTheme="minorHAnsi" w:cstheme="minorHAnsi"/>
          <w:sz w:val="28"/>
          <w:szCs w:val="28"/>
        </w:rPr>
        <w:t>DGR status on school building funds make the cost-effectiveness of th</w:t>
      </w:r>
      <w:r w:rsidR="00451111">
        <w:rPr>
          <w:rFonts w:asciiTheme="minorHAnsi" w:hAnsiTheme="minorHAnsi" w:cstheme="minorHAnsi"/>
          <w:sz w:val="28"/>
          <w:szCs w:val="28"/>
        </w:rPr>
        <w:t xml:space="preserve">is policy </w:t>
      </w:r>
      <w:r w:rsidR="00AD5646">
        <w:rPr>
          <w:rFonts w:asciiTheme="minorHAnsi" w:hAnsiTheme="minorHAnsi" w:cstheme="minorHAnsi"/>
          <w:sz w:val="28"/>
          <w:szCs w:val="28"/>
        </w:rPr>
        <w:t xml:space="preserve">quite </w:t>
      </w:r>
      <w:r w:rsidR="00E155C5" w:rsidRPr="00C70490">
        <w:rPr>
          <w:rFonts w:asciiTheme="minorHAnsi" w:hAnsiTheme="minorHAnsi" w:cstheme="minorHAnsi"/>
          <w:sz w:val="28"/>
          <w:szCs w:val="28"/>
          <w:shd w:val="clear" w:color="auto" w:fill="FFFFFF" w:themeFill="background1"/>
        </w:rPr>
        <w:t>compelling</w:t>
      </w:r>
      <w:r w:rsidR="00AD5646">
        <w:rPr>
          <w:rFonts w:asciiTheme="minorHAnsi" w:hAnsiTheme="minorHAnsi" w:cstheme="minorHAnsi"/>
          <w:sz w:val="28"/>
          <w:szCs w:val="28"/>
        </w:rPr>
        <w:t xml:space="preserve"> for</w:t>
      </w:r>
      <w:r w:rsidR="00451111">
        <w:rPr>
          <w:rFonts w:asciiTheme="minorHAnsi" w:hAnsiTheme="minorHAnsi" w:cstheme="minorHAnsi"/>
          <w:sz w:val="28"/>
          <w:szCs w:val="28"/>
        </w:rPr>
        <w:t xml:space="preserve"> Governments.</w:t>
      </w:r>
    </w:p>
    <w:p w14:paraId="7DDB139C" w14:textId="77777777" w:rsidR="00216410" w:rsidRDefault="00216410" w:rsidP="001D78A9">
      <w:pPr>
        <w:spacing w:line="360" w:lineRule="auto"/>
        <w:rPr>
          <w:rFonts w:asciiTheme="minorHAnsi" w:hAnsiTheme="minorHAnsi" w:cstheme="minorHAnsi"/>
          <w:sz w:val="28"/>
          <w:szCs w:val="28"/>
        </w:rPr>
      </w:pPr>
    </w:p>
    <w:p w14:paraId="7517FE26" w14:textId="77777777" w:rsidR="00C70490" w:rsidRDefault="00C70490" w:rsidP="001D78A9">
      <w:pPr>
        <w:spacing w:line="360" w:lineRule="auto"/>
        <w:rPr>
          <w:rFonts w:asciiTheme="minorHAnsi" w:hAnsiTheme="minorHAnsi" w:cstheme="minorHAnsi"/>
          <w:b/>
          <w:bCs/>
          <w:sz w:val="28"/>
          <w:szCs w:val="28"/>
        </w:rPr>
      </w:pPr>
    </w:p>
    <w:p w14:paraId="4C9784B7" w14:textId="6059EE4E" w:rsidR="00451111" w:rsidRPr="00451111" w:rsidRDefault="00451111"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t>In Summary</w:t>
      </w:r>
    </w:p>
    <w:p w14:paraId="15D40EF9" w14:textId="74E03238" w:rsidR="00216410" w:rsidRDefault="00216410" w:rsidP="001D78A9">
      <w:pPr>
        <w:spacing w:line="360" w:lineRule="auto"/>
        <w:rPr>
          <w:rFonts w:asciiTheme="minorHAnsi" w:hAnsiTheme="minorHAnsi" w:cstheme="minorHAnsi"/>
          <w:sz w:val="28"/>
          <w:szCs w:val="28"/>
        </w:rPr>
      </w:pPr>
      <w:r>
        <w:rPr>
          <w:rFonts w:asciiTheme="minorHAnsi" w:hAnsiTheme="minorHAnsi" w:cstheme="minorHAnsi"/>
          <w:sz w:val="28"/>
          <w:szCs w:val="28"/>
        </w:rPr>
        <w:t xml:space="preserve">It must be remembered by the </w:t>
      </w:r>
      <w:r w:rsidR="00DD5A20">
        <w:rPr>
          <w:rFonts w:asciiTheme="minorHAnsi" w:hAnsiTheme="minorHAnsi" w:cstheme="minorHAnsi"/>
          <w:sz w:val="28"/>
          <w:szCs w:val="28"/>
        </w:rPr>
        <w:t xml:space="preserve">Productivity </w:t>
      </w:r>
      <w:r>
        <w:rPr>
          <w:rFonts w:asciiTheme="minorHAnsi" w:hAnsiTheme="minorHAnsi" w:cstheme="minorHAnsi"/>
          <w:sz w:val="28"/>
          <w:szCs w:val="28"/>
        </w:rPr>
        <w:t>Commission</w:t>
      </w:r>
      <w:r w:rsidR="00DD5A20">
        <w:rPr>
          <w:rFonts w:asciiTheme="minorHAnsi" w:hAnsiTheme="minorHAnsi" w:cstheme="minorHAnsi"/>
          <w:sz w:val="28"/>
          <w:szCs w:val="28"/>
        </w:rPr>
        <w:t xml:space="preserve"> and Government</w:t>
      </w:r>
      <w:r>
        <w:rPr>
          <w:rFonts w:asciiTheme="minorHAnsi" w:hAnsiTheme="minorHAnsi" w:cstheme="minorHAnsi"/>
          <w:sz w:val="28"/>
          <w:szCs w:val="28"/>
        </w:rPr>
        <w:t xml:space="preserve"> that the graduates of </w:t>
      </w:r>
      <w:r w:rsidRPr="00451111">
        <w:rPr>
          <w:rFonts w:asciiTheme="minorHAnsi" w:hAnsiTheme="minorHAnsi" w:cstheme="minorHAnsi"/>
          <w:sz w:val="28"/>
          <w:szCs w:val="28"/>
          <w:u w:val="single"/>
        </w:rPr>
        <w:t>all schools</w:t>
      </w:r>
      <w:r>
        <w:rPr>
          <w:rFonts w:asciiTheme="minorHAnsi" w:hAnsiTheme="minorHAnsi" w:cstheme="minorHAnsi"/>
          <w:sz w:val="28"/>
          <w:szCs w:val="28"/>
        </w:rPr>
        <w:t xml:space="preserve">, Government and non-government alike, contribute to the economic potential; the social capital, the </w:t>
      </w:r>
      <w:r w:rsidR="00AD5646">
        <w:rPr>
          <w:rFonts w:asciiTheme="minorHAnsi" w:hAnsiTheme="minorHAnsi" w:cstheme="minorHAnsi"/>
          <w:sz w:val="28"/>
          <w:szCs w:val="28"/>
        </w:rPr>
        <w:t>productive</w:t>
      </w:r>
      <w:r>
        <w:rPr>
          <w:rFonts w:asciiTheme="minorHAnsi" w:hAnsiTheme="minorHAnsi" w:cstheme="minorHAnsi"/>
          <w:sz w:val="28"/>
          <w:szCs w:val="28"/>
        </w:rPr>
        <w:t xml:space="preserve"> </w:t>
      </w:r>
      <w:r w:rsidR="00451111">
        <w:rPr>
          <w:rFonts w:asciiTheme="minorHAnsi" w:hAnsiTheme="minorHAnsi" w:cstheme="minorHAnsi"/>
          <w:sz w:val="28"/>
          <w:szCs w:val="28"/>
        </w:rPr>
        <w:t>capacity</w:t>
      </w:r>
      <w:r>
        <w:rPr>
          <w:rFonts w:asciiTheme="minorHAnsi" w:hAnsiTheme="minorHAnsi" w:cstheme="minorHAnsi"/>
          <w:sz w:val="28"/>
          <w:szCs w:val="28"/>
        </w:rPr>
        <w:t xml:space="preserve">, the creative </w:t>
      </w:r>
      <w:r w:rsidR="00451111">
        <w:rPr>
          <w:rFonts w:asciiTheme="minorHAnsi" w:hAnsiTheme="minorHAnsi" w:cstheme="minorHAnsi"/>
          <w:sz w:val="28"/>
          <w:szCs w:val="28"/>
        </w:rPr>
        <w:t>reserves</w:t>
      </w:r>
      <w:r>
        <w:rPr>
          <w:rFonts w:asciiTheme="minorHAnsi" w:hAnsiTheme="minorHAnsi" w:cstheme="minorHAnsi"/>
          <w:sz w:val="28"/>
          <w:szCs w:val="28"/>
        </w:rPr>
        <w:t xml:space="preserve"> and the leadership</w:t>
      </w:r>
      <w:r w:rsidR="00451111">
        <w:rPr>
          <w:rFonts w:asciiTheme="minorHAnsi" w:hAnsiTheme="minorHAnsi" w:cstheme="minorHAnsi"/>
          <w:sz w:val="28"/>
          <w:szCs w:val="28"/>
        </w:rPr>
        <w:t xml:space="preserve"> potential of the nation</w:t>
      </w:r>
      <w:r>
        <w:rPr>
          <w:rFonts w:asciiTheme="minorHAnsi" w:hAnsiTheme="minorHAnsi" w:cstheme="minorHAnsi"/>
          <w:sz w:val="28"/>
          <w:szCs w:val="28"/>
        </w:rPr>
        <w:t xml:space="preserve">. The dividend from </w:t>
      </w:r>
      <w:r w:rsidRPr="00451111">
        <w:rPr>
          <w:rFonts w:asciiTheme="minorHAnsi" w:hAnsiTheme="minorHAnsi" w:cstheme="minorHAnsi"/>
          <w:sz w:val="28"/>
          <w:szCs w:val="28"/>
          <w:u w:val="single"/>
        </w:rPr>
        <w:t>all schools</w:t>
      </w:r>
      <w:r>
        <w:rPr>
          <w:rFonts w:asciiTheme="minorHAnsi" w:hAnsiTheme="minorHAnsi" w:cstheme="minorHAnsi"/>
          <w:sz w:val="28"/>
          <w:szCs w:val="28"/>
        </w:rPr>
        <w:t xml:space="preserve"> </w:t>
      </w:r>
      <w:r w:rsidR="00DD5A20">
        <w:rPr>
          <w:rFonts w:asciiTheme="minorHAnsi" w:hAnsiTheme="minorHAnsi" w:cstheme="minorHAnsi"/>
          <w:sz w:val="28"/>
          <w:szCs w:val="28"/>
        </w:rPr>
        <w:t xml:space="preserve">to society </w:t>
      </w:r>
      <w:r>
        <w:rPr>
          <w:rFonts w:asciiTheme="minorHAnsi" w:hAnsiTheme="minorHAnsi" w:cstheme="minorHAnsi"/>
          <w:sz w:val="28"/>
          <w:szCs w:val="28"/>
        </w:rPr>
        <w:t xml:space="preserve">is patently obvious in the metrics that reveal Australia as one of the most </w:t>
      </w:r>
      <w:r w:rsidR="00AD5646">
        <w:rPr>
          <w:rFonts w:asciiTheme="minorHAnsi" w:hAnsiTheme="minorHAnsi" w:cstheme="minorHAnsi"/>
          <w:sz w:val="28"/>
          <w:szCs w:val="28"/>
        </w:rPr>
        <w:t xml:space="preserve">desirable, </w:t>
      </w:r>
      <w:r w:rsidR="000B0D24">
        <w:rPr>
          <w:rFonts w:asciiTheme="minorHAnsi" w:hAnsiTheme="minorHAnsi" w:cstheme="minorHAnsi"/>
          <w:sz w:val="28"/>
          <w:szCs w:val="28"/>
        </w:rPr>
        <w:t xml:space="preserve">technologically </w:t>
      </w:r>
      <w:r>
        <w:rPr>
          <w:rFonts w:asciiTheme="minorHAnsi" w:hAnsiTheme="minorHAnsi" w:cstheme="minorHAnsi"/>
          <w:sz w:val="28"/>
          <w:szCs w:val="28"/>
        </w:rPr>
        <w:t>advanced</w:t>
      </w:r>
      <w:r w:rsidR="000B0D24">
        <w:rPr>
          <w:rFonts w:asciiTheme="minorHAnsi" w:hAnsiTheme="minorHAnsi" w:cstheme="minorHAnsi"/>
          <w:sz w:val="28"/>
          <w:szCs w:val="28"/>
        </w:rPr>
        <w:t>, peaceful</w:t>
      </w:r>
      <w:r>
        <w:rPr>
          <w:rFonts w:asciiTheme="minorHAnsi" w:hAnsiTheme="minorHAnsi" w:cstheme="minorHAnsi"/>
          <w:sz w:val="28"/>
          <w:szCs w:val="28"/>
        </w:rPr>
        <w:t xml:space="preserve"> </w:t>
      </w:r>
      <w:r w:rsidR="000B0D24">
        <w:rPr>
          <w:rFonts w:asciiTheme="minorHAnsi" w:hAnsiTheme="minorHAnsi" w:cstheme="minorHAnsi"/>
          <w:sz w:val="28"/>
          <w:szCs w:val="28"/>
        </w:rPr>
        <w:t xml:space="preserve">and </w:t>
      </w:r>
      <w:r>
        <w:rPr>
          <w:rFonts w:asciiTheme="minorHAnsi" w:hAnsiTheme="minorHAnsi" w:cstheme="minorHAnsi"/>
          <w:sz w:val="28"/>
          <w:szCs w:val="28"/>
        </w:rPr>
        <w:t>prosperous</w:t>
      </w:r>
      <w:r w:rsidR="00451111">
        <w:rPr>
          <w:rFonts w:asciiTheme="minorHAnsi" w:hAnsiTheme="minorHAnsi" w:cstheme="minorHAnsi"/>
          <w:sz w:val="28"/>
          <w:szCs w:val="28"/>
        </w:rPr>
        <w:t xml:space="preserve"> </w:t>
      </w:r>
      <w:r>
        <w:rPr>
          <w:rFonts w:asciiTheme="minorHAnsi" w:hAnsiTheme="minorHAnsi" w:cstheme="minorHAnsi"/>
          <w:sz w:val="28"/>
          <w:szCs w:val="28"/>
        </w:rPr>
        <w:t>nations on Earth.</w:t>
      </w:r>
    </w:p>
    <w:p w14:paraId="3470B28C" w14:textId="77777777" w:rsidR="00451111" w:rsidRDefault="00451111" w:rsidP="001D78A9">
      <w:pPr>
        <w:spacing w:line="360" w:lineRule="auto"/>
        <w:rPr>
          <w:rFonts w:asciiTheme="minorHAnsi" w:hAnsiTheme="minorHAnsi" w:cstheme="minorHAnsi"/>
          <w:sz w:val="28"/>
          <w:szCs w:val="28"/>
        </w:rPr>
      </w:pPr>
    </w:p>
    <w:p w14:paraId="6B8A8881" w14:textId="77777777" w:rsidR="00CA02AE" w:rsidRDefault="00CA02AE" w:rsidP="001D78A9">
      <w:pPr>
        <w:spacing w:line="360" w:lineRule="auto"/>
        <w:rPr>
          <w:rFonts w:asciiTheme="minorHAnsi" w:hAnsiTheme="minorHAnsi" w:cstheme="minorHAnsi"/>
          <w:b/>
          <w:bCs/>
          <w:sz w:val="28"/>
          <w:szCs w:val="28"/>
        </w:rPr>
      </w:pPr>
    </w:p>
    <w:p w14:paraId="3529489C" w14:textId="77777777" w:rsidR="00DD5A20" w:rsidRDefault="00DD5A20" w:rsidP="001D78A9">
      <w:pPr>
        <w:spacing w:line="360" w:lineRule="auto"/>
        <w:rPr>
          <w:rFonts w:asciiTheme="minorHAnsi" w:hAnsiTheme="minorHAnsi" w:cstheme="minorHAnsi"/>
          <w:b/>
          <w:bCs/>
          <w:sz w:val="28"/>
          <w:szCs w:val="28"/>
        </w:rPr>
      </w:pPr>
    </w:p>
    <w:p w14:paraId="47ADAACE" w14:textId="77777777" w:rsidR="00DD5A20" w:rsidRDefault="00DD5A20" w:rsidP="001D78A9">
      <w:pPr>
        <w:spacing w:line="360" w:lineRule="auto"/>
        <w:rPr>
          <w:rFonts w:asciiTheme="minorHAnsi" w:hAnsiTheme="minorHAnsi" w:cstheme="minorHAnsi"/>
          <w:b/>
          <w:bCs/>
          <w:sz w:val="28"/>
          <w:szCs w:val="28"/>
        </w:rPr>
      </w:pPr>
    </w:p>
    <w:p w14:paraId="25DE7818" w14:textId="28D76D58" w:rsidR="00451111" w:rsidRDefault="00451111" w:rsidP="001D78A9">
      <w:pPr>
        <w:spacing w:line="360" w:lineRule="auto"/>
        <w:rPr>
          <w:rFonts w:asciiTheme="minorHAnsi" w:hAnsiTheme="minorHAnsi" w:cstheme="minorHAnsi"/>
          <w:b/>
          <w:bCs/>
          <w:sz w:val="28"/>
          <w:szCs w:val="28"/>
        </w:rPr>
      </w:pPr>
      <w:r>
        <w:rPr>
          <w:rFonts w:asciiTheme="minorHAnsi" w:hAnsiTheme="minorHAnsi" w:cstheme="minorHAnsi"/>
          <w:b/>
          <w:bCs/>
          <w:sz w:val="28"/>
          <w:szCs w:val="28"/>
        </w:rPr>
        <w:lastRenderedPageBreak/>
        <w:t>Recommendations</w:t>
      </w:r>
    </w:p>
    <w:p w14:paraId="51E0D856" w14:textId="53FBE1B9" w:rsidR="00E155C5" w:rsidRDefault="00E155C5" w:rsidP="00C70490">
      <w:pPr>
        <w:pStyle w:val="ListParagraph"/>
        <w:numPr>
          <w:ilvl w:val="0"/>
          <w:numId w:val="1"/>
        </w:numPr>
        <w:shd w:val="clear" w:color="auto" w:fill="FFFFFF" w:themeFill="background1"/>
        <w:spacing w:line="360" w:lineRule="auto"/>
        <w:rPr>
          <w:rFonts w:asciiTheme="minorHAnsi" w:hAnsiTheme="minorHAnsi" w:cstheme="minorHAnsi"/>
          <w:b/>
          <w:bCs/>
          <w:sz w:val="28"/>
          <w:szCs w:val="28"/>
        </w:rPr>
      </w:pPr>
      <w:r>
        <w:rPr>
          <w:rFonts w:asciiTheme="minorHAnsi" w:hAnsiTheme="minorHAnsi" w:cstheme="minorHAnsi"/>
          <w:b/>
          <w:bCs/>
          <w:sz w:val="28"/>
          <w:szCs w:val="28"/>
        </w:rPr>
        <w:t>Do not exclude all primary and secondary schools from DGR</w:t>
      </w:r>
      <w:r w:rsidR="005774BF">
        <w:rPr>
          <w:rFonts w:asciiTheme="minorHAnsi" w:hAnsiTheme="minorHAnsi" w:cstheme="minorHAnsi"/>
          <w:b/>
          <w:bCs/>
          <w:sz w:val="28"/>
          <w:szCs w:val="28"/>
        </w:rPr>
        <w:t>-rated School Building Funds</w:t>
      </w:r>
      <w:r>
        <w:rPr>
          <w:rFonts w:asciiTheme="minorHAnsi" w:hAnsiTheme="minorHAnsi" w:cstheme="minorHAnsi"/>
          <w:b/>
          <w:bCs/>
          <w:sz w:val="28"/>
          <w:szCs w:val="28"/>
        </w:rPr>
        <w:t>, but</w:t>
      </w:r>
      <w:r w:rsidR="00DD5A20">
        <w:rPr>
          <w:rFonts w:asciiTheme="minorHAnsi" w:hAnsiTheme="minorHAnsi" w:cstheme="minorHAnsi"/>
          <w:b/>
          <w:bCs/>
          <w:sz w:val="28"/>
          <w:szCs w:val="28"/>
        </w:rPr>
        <w:t>, rather,</w:t>
      </w:r>
      <w:r>
        <w:rPr>
          <w:rFonts w:asciiTheme="minorHAnsi" w:hAnsiTheme="minorHAnsi" w:cstheme="minorHAnsi"/>
          <w:b/>
          <w:bCs/>
          <w:sz w:val="28"/>
          <w:szCs w:val="28"/>
        </w:rPr>
        <w:t xml:space="preserve"> potentially limit the contributions that can be tax-deductible within a DGR</w:t>
      </w:r>
      <w:r w:rsidR="005774BF">
        <w:rPr>
          <w:rFonts w:asciiTheme="minorHAnsi" w:hAnsiTheme="minorHAnsi" w:cstheme="minorHAnsi"/>
          <w:b/>
          <w:bCs/>
          <w:sz w:val="28"/>
          <w:szCs w:val="28"/>
        </w:rPr>
        <w:t>-</w:t>
      </w:r>
      <w:r>
        <w:rPr>
          <w:rFonts w:asciiTheme="minorHAnsi" w:hAnsiTheme="minorHAnsi" w:cstheme="minorHAnsi"/>
          <w:b/>
          <w:bCs/>
          <w:sz w:val="28"/>
          <w:szCs w:val="28"/>
        </w:rPr>
        <w:t xml:space="preserve">rated fund </w:t>
      </w:r>
      <w:r w:rsidR="005774BF">
        <w:rPr>
          <w:rFonts w:asciiTheme="minorHAnsi" w:hAnsiTheme="minorHAnsi" w:cstheme="minorHAnsi"/>
          <w:b/>
          <w:bCs/>
          <w:sz w:val="28"/>
          <w:szCs w:val="28"/>
        </w:rPr>
        <w:t>in</w:t>
      </w:r>
      <w:r>
        <w:rPr>
          <w:rFonts w:asciiTheme="minorHAnsi" w:hAnsiTheme="minorHAnsi" w:cstheme="minorHAnsi"/>
          <w:b/>
          <w:bCs/>
          <w:sz w:val="28"/>
          <w:szCs w:val="28"/>
        </w:rPr>
        <w:t xml:space="preserve"> any given year to ensure that overall DGR benefits are better targeted</w:t>
      </w:r>
      <w:r w:rsidR="00DD5A20">
        <w:rPr>
          <w:rFonts w:asciiTheme="minorHAnsi" w:hAnsiTheme="minorHAnsi" w:cstheme="minorHAnsi"/>
          <w:b/>
          <w:bCs/>
          <w:sz w:val="28"/>
          <w:szCs w:val="28"/>
        </w:rPr>
        <w:t xml:space="preserve"> and distributed</w:t>
      </w:r>
    </w:p>
    <w:p w14:paraId="687A7356" w14:textId="6877AAD0" w:rsidR="00451111" w:rsidRDefault="00451111" w:rsidP="00451111">
      <w:pPr>
        <w:pStyle w:val="ListParagraph"/>
        <w:numPr>
          <w:ilvl w:val="0"/>
          <w:numId w:val="1"/>
        </w:numPr>
        <w:spacing w:line="360" w:lineRule="auto"/>
        <w:rPr>
          <w:rFonts w:asciiTheme="minorHAnsi" w:hAnsiTheme="minorHAnsi" w:cstheme="minorHAnsi"/>
          <w:b/>
          <w:bCs/>
          <w:sz w:val="28"/>
          <w:szCs w:val="28"/>
        </w:rPr>
      </w:pPr>
      <w:r>
        <w:rPr>
          <w:rFonts w:asciiTheme="minorHAnsi" w:hAnsiTheme="minorHAnsi" w:cstheme="minorHAnsi"/>
          <w:b/>
          <w:bCs/>
          <w:sz w:val="28"/>
          <w:szCs w:val="28"/>
        </w:rPr>
        <w:t>Define ‘religion’ and ‘religious’ in the Final Report (if Recommendation 6.1 remains part of the final set of proposals).</w:t>
      </w:r>
    </w:p>
    <w:p w14:paraId="20159B69" w14:textId="23EC069A" w:rsidR="00451111" w:rsidRDefault="00451111" w:rsidP="00451111">
      <w:pPr>
        <w:pStyle w:val="ListParagraph"/>
        <w:numPr>
          <w:ilvl w:val="0"/>
          <w:numId w:val="1"/>
        </w:numPr>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Do not single out ‘schools that advance religion’ for exclusion from </w:t>
      </w:r>
      <w:r w:rsidR="00F31D76">
        <w:rPr>
          <w:rFonts w:asciiTheme="minorHAnsi" w:hAnsiTheme="minorHAnsi" w:cstheme="minorHAnsi"/>
          <w:b/>
          <w:bCs/>
          <w:sz w:val="28"/>
          <w:szCs w:val="28"/>
        </w:rPr>
        <w:t>DGR status on their school building funds.</w:t>
      </w:r>
    </w:p>
    <w:p w14:paraId="3886FDD3" w14:textId="42AEA51A" w:rsidR="00F31D76" w:rsidRPr="00451111" w:rsidRDefault="00F31D76" w:rsidP="00C70490">
      <w:pPr>
        <w:pStyle w:val="ListParagraph"/>
        <w:numPr>
          <w:ilvl w:val="0"/>
          <w:numId w:val="1"/>
        </w:numPr>
        <w:spacing w:line="360" w:lineRule="auto"/>
        <w:rPr>
          <w:rFonts w:asciiTheme="minorHAnsi" w:hAnsiTheme="minorHAnsi" w:cstheme="minorHAnsi"/>
          <w:b/>
          <w:bCs/>
          <w:sz w:val="28"/>
          <w:szCs w:val="28"/>
        </w:rPr>
      </w:pPr>
      <w:r w:rsidRPr="00C70490">
        <w:rPr>
          <w:rFonts w:asciiTheme="minorHAnsi" w:hAnsiTheme="minorHAnsi" w:cstheme="minorHAnsi"/>
          <w:b/>
          <w:bCs/>
          <w:sz w:val="28"/>
          <w:szCs w:val="28"/>
        </w:rPr>
        <w:t>If Recommendation 6.1 remains in the final version of the Report, indicate how the Commission plans to identify schools it deems unqualified for DGR status on their building funds.</w:t>
      </w:r>
      <w:r w:rsidR="000B0D24" w:rsidRPr="00C70490">
        <w:rPr>
          <w:rFonts w:asciiTheme="minorHAnsi" w:hAnsiTheme="minorHAnsi" w:cstheme="minorHAnsi"/>
          <w:b/>
          <w:bCs/>
          <w:sz w:val="28"/>
          <w:szCs w:val="28"/>
        </w:rPr>
        <w:t xml:space="preserve"> (See first line of the last paragraph of p187 of the Draft Report that acknowledges that the determination of those schools that will be targeted for exclusion from DGR status will require ‘a degree of judgement’.)</w:t>
      </w:r>
    </w:p>
    <w:sectPr w:rsidR="00F31D76" w:rsidRPr="00451111" w:rsidSect="000018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65B9" w14:textId="77777777" w:rsidR="0000183A" w:rsidRDefault="0000183A">
      <w:r>
        <w:separator/>
      </w:r>
    </w:p>
  </w:endnote>
  <w:endnote w:type="continuationSeparator" w:id="0">
    <w:p w14:paraId="0C7D0225" w14:textId="77777777" w:rsidR="0000183A" w:rsidRDefault="0000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5C20" w14:textId="77777777" w:rsidR="008E6423" w:rsidRDefault="008E6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735534"/>
      <w:docPartObj>
        <w:docPartGallery w:val="Page Numbers (Bottom of Page)"/>
        <w:docPartUnique/>
      </w:docPartObj>
    </w:sdtPr>
    <w:sdtEndPr>
      <w:rPr>
        <w:noProof/>
      </w:rPr>
    </w:sdtEndPr>
    <w:sdtContent>
      <w:p w14:paraId="4040A56C" w14:textId="77777777" w:rsidR="008E6423" w:rsidRDefault="008E64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6E6D2" w14:textId="77777777" w:rsidR="008E6423" w:rsidRDefault="008E6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E760" w14:textId="77777777" w:rsidR="008E6423" w:rsidRDefault="008E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9C1" w14:textId="77777777" w:rsidR="0000183A" w:rsidRDefault="0000183A">
      <w:r>
        <w:separator/>
      </w:r>
    </w:p>
  </w:footnote>
  <w:footnote w:type="continuationSeparator" w:id="0">
    <w:p w14:paraId="52ED866B" w14:textId="77777777" w:rsidR="0000183A" w:rsidRDefault="0000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9521" w14:textId="77777777" w:rsidR="008E6423" w:rsidRDefault="008E6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FCA6" w14:textId="77777777" w:rsidR="008E6423" w:rsidRDefault="008E6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9EE4" w14:textId="77777777" w:rsidR="008E6423" w:rsidRDefault="008E6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F71C1"/>
    <w:multiLevelType w:val="hybridMultilevel"/>
    <w:tmpl w:val="E886F2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336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CE"/>
    <w:rsid w:val="0000183A"/>
    <w:rsid w:val="000271A6"/>
    <w:rsid w:val="00043E28"/>
    <w:rsid w:val="000B0D24"/>
    <w:rsid w:val="000C1837"/>
    <w:rsid w:val="000E5180"/>
    <w:rsid w:val="00125B06"/>
    <w:rsid w:val="0013596C"/>
    <w:rsid w:val="00145B8C"/>
    <w:rsid w:val="001D78A9"/>
    <w:rsid w:val="00216410"/>
    <w:rsid w:val="002218EC"/>
    <w:rsid w:val="00265174"/>
    <w:rsid w:val="00273739"/>
    <w:rsid w:val="002A4BB2"/>
    <w:rsid w:val="002C086E"/>
    <w:rsid w:val="00451111"/>
    <w:rsid w:val="004E5BF8"/>
    <w:rsid w:val="00544E22"/>
    <w:rsid w:val="00561D02"/>
    <w:rsid w:val="00567389"/>
    <w:rsid w:val="005774BF"/>
    <w:rsid w:val="0058111A"/>
    <w:rsid w:val="00640553"/>
    <w:rsid w:val="00664E08"/>
    <w:rsid w:val="006A4C75"/>
    <w:rsid w:val="006C6F9F"/>
    <w:rsid w:val="006E2151"/>
    <w:rsid w:val="007207BF"/>
    <w:rsid w:val="00760936"/>
    <w:rsid w:val="007D3008"/>
    <w:rsid w:val="00826ADE"/>
    <w:rsid w:val="008E6423"/>
    <w:rsid w:val="00911CE2"/>
    <w:rsid w:val="00913189"/>
    <w:rsid w:val="009D28CC"/>
    <w:rsid w:val="009F4AD8"/>
    <w:rsid w:val="00A56DD7"/>
    <w:rsid w:val="00AB4C1F"/>
    <w:rsid w:val="00AD5646"/>
    <w:rsid w:val="00B13644"/>
    <w:rsid w:val="00B24AF3"/>
    <w:rsid w:val="00B33736"/>
    <w:rsid w:val="00B43E1C"/>
    <w:rsid w:val="00B86D41"/>
    <w:rsid w:val="00B96D49"/>
    <w:rsid w:val="00BE69CE"/>
    <w:rsid w:val="00C4120F"/>
    <w:rsid w:val="00C4662A"/>
    <w:rsid w:val="00C70490"/>
    <w:rsid w:val="00C812A7"/>
    <w:rsid w:val="00C969FA"/>
    <w:rsid w:val="00CA02AE"/>
    <w:rsid w:val="00DD5A20"/>
    <w:rsid w:val="00E155C5"/>
    <w:rsid w:val="00E572B4"/>
    <w:rsid w:val="00E57460"/>
    <w:rsid w:val="00F134EF"/>
    <w:rsid w:val="00F31D76"/>
    <w:rsid w:val="00F401A7"/>
    <w:rsid w:val="00F47D45"/>
    <w:rsid w:val="00F93C4E"/>
    <w:rsid w:val="00FE0902"/>
    <w:rsid w:val="00FE3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346E"/>
  <w15:docId w15:val="{0533D777-25FB-4EE5-A8F0-B755A4E0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9CE"/>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CE"/>
    <w:pPr>
      <w:tabs>
        <w:tab w:val="center" w:pos="4513"/>
        <w:tab w:val="right" w:pos="9026"/>
      </w:tabs>
    </w:pPr>
  </w:style>
  <w:style w:type="character" w:customStyle="1" w:styleId="HeaderChar">
    <w:name w:val="Header Char"/>
    <w:basedOn w:val="DefaultParagraphFont"/>
    <w:link w:val="Header"/>
    <w:uiPriority w:val="99"/>
    <w:rsid w:val="00BE69C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BE69CE"/>
    <w:pPr>
      <w:tabs>
        <w:tab w:val="center" w:pos="4513"/>
        <w:tab w:val="right" w:pos="9026"/>
      </w:tabs>
    </w:pPr>
  </w:style>
  <w:style w:type="character" w:customStyle="1" w:styleId="FooterChar">
    <w:name w:val="Footer Char"/>
    <w:basedOn w:val="DefaultParagraphFont"/>
    <w:link w:val="Footer"/>
    <w:uiPriority w:val="99"/>
    <w:rsid w:val="00BE69CE"/>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451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MPWT-2140667901-60189</_dlc_DocId>
    <_dlc_DocIdUrl xmlns="20393cdf-440a-4521-8f19-00ba43423d00">
      <Url>https://pcgov.sharepoint.com/sites/sceteam/_layouts/15/DocIdRedir.aspx?ID=MPWT-2140667901-60189</Url>
      <Description>MPWT-2140667901-60189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CD00E-5A39-4E74-8AEF-0EA581CDE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29B1E-7866-4869-9C2B-7C0853BC7139}">
  <ds:schemaRefs>
    <ds:schemaRef ds:uri="http://schemas.microsoft.com/sharepoint/events"/>
  </ds:schemaRefs>
</ds:datastoreItem>
</file>

<file path=customXml/itemProps3.xml><?xml version="1.0" encoding="utf-8"?>
<ds:datastoreItem xmlns:ds="http://schemas.openxmlformats.org/officeDocument/2006/customXml" ds:itemID="{6EB71DCA-835F-482F-B4A9-48DE6485CD1F}">
  <ds:schemaRefs>
    <ds:schemaRef ds:uri="http://purl.org/dc/elements/1.1/"/>
    <ds:schemaRef ds:uri="http://schemas.openxmlformats.org/package/2006/metadata/core-properties"/>
    <ds:schemaRef ds:uri="3d385984-9344-419b-a80b-49c06a2bdab8"/>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20393cdf-440a-4521-8f19-00ba43423d00"/>
    <ds:schemaRef ds:uri="http://schemas.microsoft.com/office/2006/metadata/properties"/>
  </ds:schemaRefs>
</ds:datastoreItem>
</file>

<file path=customXml/itemProps4.xml><?xml version="1.0" encoding="utf-8"?>
<ds:datastoreItem xmlns:ds="http://schemas.openxmlformats.org/officeDocument/2006/customXml" ds:itemID="{44C7428E-640D-433D-AA19-7FEE24135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6449</TotalTime>
  <Pages>12</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Submissionl 490 - Board of Wycliffe Christian School and Wycliffe Hope School - Philanthropy - Public inquiry</vt:lpstr>
    </vt:vector>
  </TitlesOfParts>
  <Company>Board of Wycliffe Christian School and Wycliffe Hope School</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Submissionl 490 - Board of Wycliffe Christian School and Wycliffe Hope School - Philanthropy - Public inquiry</dc:title>
  <dc:subject/>
  <dc:creator>Board of Wycliffe Christian School and Wycliffe Hope School</dc:creator>
  <cp:keywords/>
  <dc:description/>
  <cp:lastModifiedBy>Chris Alston</cp:lastModifiedBy>
  <cp:revision>15</cp:revision>
  <cp:lastPrinted>2024-02-07T06:33:00Z</cp:lastPrinted>
  <dcterms:created xsi:type="dcterms:W3CDTF">2024-02-02T00:59:00Z</dcterms:created>
  <dcterms:modified xsi:type="dcterms:W3CDTF">2024-02-21T22:45:00Z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7313c11b-96fd-46bc-a0de-2e04a8720468</vt:lpwstr>
  </property>
</Properties>
</file>