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6AB1" w:rsidRPr="00893A3F" w:rsidRDefault="00946AB1" w:rsidP="00946AB1">
      <w:pPr>
        <w:tabs>
          <w:tab w:val="center" w:pos="4320"/>
          <w:tab w:val="right" w:pos="8640"/>
        </w:tabs>
        <w:jc w:val="both"/>
        <w:rPr>
          <w:rFonts w:ascii="Century Gothic" w:hAnsi="Century Gothic"/>
          <w:spacing w:val="-5"/>
          <w:sz w:val="18"/>
          <w:szCs w:val="18"/>
          <w:lang w:val="en-AU" w:eastAsia="en-US"/>
        </w:rPr>
      </w:pPr>
    </w:p>
    <w:p w:rsidR="00946AB1" w:rsidRPr="00893A3F" w:rsidRDefault="00946AB1" w:rsidP="00946AB1">
      <w:pPr>
        <w:tabs>
          <w:tab w:val="right" w:pos="9639"/>
        </w:tabs>
        <w:jc w:val="both"/>
        <w:rPr>
          <w:rFonts w:ascii="Century Gothic" w:hAnsi="Century Gothic" w:cs="Arial"/>
          <w:spacing w:val="-5"/>
          <w:sz w:val="20"/>
          <w:szCs w:val="18"/>
          <w:lang w:val="en-AU" w:eastAsia="en-US"/>
        </w:rPr>
      </w:pPr>
      <w:r w:rsidRPr="00893A3F">
        <w:rPr>
          <w:rFonts w:ascii="Century Gothic" w:hAnsi="Century Gothic" w:cs="Arial"/>
          <w:spacing w:val="-5"/>
          <w:sz w:val="20"/>
          <w:szCs w:val="18"/>
          <w:lang w:val="en-AU" w:eastAsia="en-US"/>
        </w:rPr>
        <w:t>Parliament House</w:t>
      </w:r>
      <w:r w:rsidRPr="00893A3F">
        <w:rPr>
          <w:rFonts w:ascii="Century Gothic" w:hAnsi="Century Gothic" w:cs="Arial"/>
          <w:spacing w:val="-5"/>
          <w:sz w:val="20"/>
          <w:szCs w:val="18"/>
          <w:lang w:val="en-AU" w:eastAsia="en-US"/>
        </w:rPr>
        <w:tab/>
        <w:t>GPO Box 3</w:t>
      </w:r>
      <w:r w:rsidR="008A30F0" w:rsidRPr="00893A3F">
        <w:rPr>
          <w:rFonts w:ascii="Century Gothic" w:hAnsi="Century Gothic" w:cs="Arial"/>
          <w:spacing w:val="-5"/>
          <w:sz w:val="20"/>
          <w:szCs w:val="18"/>
          <w:lang w:val="en-AU" w:eastAsia="en-US"/>
        </w:rPr>
        <w:t>700</w:t>
      </w:r>
    </w:p>
    <w:p w:rsidR="00946AB1" w:rsidRPr="00893A3F" w:rsidRDefault="00946AB1" w:rsidP="00946AB1">
      <w:pPr>
        <w:tabs>
          <w:tab w:val="right" w:pos="9639"/>
        </w:tabs>
        <w:jc w:val="both"/>
        <w:rPr>
          <w:rFonts w:ascii="Century Gothic" w:hAnsi="Century Gothic" w:cs="Arial"/>
          <w:spacing w:val="-5"/>
          <w:sz w:val="20"/>
          <w:szCs w:val="18"/>
          <w:lang w:val="en-AU" w:eastAsia="en-US"/>
        </w:rPr>
      </w:pPr>
      <w:r w:rsidRPr="00893A3F">
        <w:rPr>
          <w:rFonts w:ascii="Century Gothic" w:hAnsi="Century Gothic" w:cs="Arial"/>
          <w:spacing w:val="-5"/>
          <w:sz w:val="20"/>
          <w:szCs w:val="18"/>
          <w:lang w:val="en-AU" w:eastAsia="en-US"/>
        </w:rPr>
        <w:t>State Square</w:t>
      </w:r>
      <w:r w:rsidRPr="00893A3F">
        <w:rPr>
          <w:rFonts w:ascii="Century Gothic" w:hAnsi="Century Gothic" w:cs="Arial"/>
          <w:spacing w:val="-5"/>
          <w:sz w:val="20"/>
          <w:szCs w:val="18"/>
          <w:lang w:val="en-AU" w:eastAsia="en-US"/>
        </w:rPr>
        <w:tab/>
        <w:t>D</w:t>
      </w:r>
      <w:r w:rsidR="00C46B45" w:rsidRPr="00893A3F">
        <w:rPr>
          <w:rFonts w:ascii="Century Gothic" w:hAnsi="Century Gothic" w:cs="Arial"/>
          <w:spacing w:val="-5"/>
          <w:sz w:val="20"/>
          <w:szCs w:val="18"/>
          <w:lang w:val="en-AU" w:eastAsia="en-US"/>
        </w:rPr>
        <w:t xml:space="preserve">ARWIN NT </w:t>
      </w:r>
      <w:r w:rsidRPr="00893A3F">
        <w:rPr>
          <w:rFonts w:ascii="Century Gothic" w:hAnsi="Century Gothic" w:cs="Arial"/>
          <w:spacing w:val="-5"/>
          <w:sz w:val="20"/>
          <w:szCs w:val="18"/>
          <w:lang w:val="en-AU" w:eastAsia="en-US"/>
        </w:rPr>
        <w:t>0801</w:t>
      </w:r>
    </w:p>
    <w:p w:rsidR="00946AB1" w:rsidRPr="00893A3F" w:rsidRDefault="00946AB1" w:rsidP="00946AB1">
      <w:pPr>
        <w:tabs>
          <w:tab w:val="right" w:pos="9639"/>
        </w:tabs>
        <w:jc w:val="both"/>
        <w:rPr>
          <w:rFonts w:ascii="Century Gothic" w:hAnsi="Century Gothic" w:cs="Arial"/>
          <w:spacing w:val="-5"/>
          <w:sz w:val="20"/>
          <w:szCs w:val="18"/>
          <w:lang w:val="en-AU" w:eastAsia="en-US"/>
        </w:rPr>
      </w:pPr>
      <w:r w:rsidRPr="00893A3F">
        <w:rPr>
          <w:rFonts w:ascii="Century Gothic" w:hAnsi="Century Gothic" w:cs="Arial"/>
          <w:spacing w:val="-5"/>
          <w:sz w:val="20"/>
          <w:szCs w:val="18"/>
          <w:lang w:val="en-AU" w:eastAsia="en-US"/>
        </w:rPr>
        <w:t>Darwin NT 0800</w:t>
      </w:r>
      <w:r w:rsidRPr="00893A3F">
        <w:rPr>
          <w:rFonts w:ascii="Century Gothic" w:hAnsi="Century Gothic" w:cs="Arial"/>
          <w:spacing w:val="-5"/>
          <w:sz w:val="20"/>
          <w:szCs w:val="18"/>
          <w:lang w:val="en-AU" w:eastAsia="en-US"/>
        </w:rPr>
        <w:tab/>
        <w:t>Telephone: 08 89</w:t>
      </w:r>
      <w:r w:rsidR="008A30F0" w:rsidRPr="00893A3F">
        <w:rPr>
          <w:rFonts w:ascii="Century Gothic" w:hAnsi="Century Gothic" w:cs="Arial"/>
          <w:spacing w:val="-5"/>
          <w:sz w:val="20"/>
          <w:szCs w:val="18"/>
          <w:lang w:val="en-AU" w:eastAsia="en-US"/>
        </w:rPr>
        <w:t>36</w:t>
      </w:r>
      <w:r w:rsidR="00C46B45" w:rsidRPr="00893A3F">
        <w:rPr>
          <w:rFonts w:ascii="Century Gothic" w:hAnsi="Century Gothic" w:cs="Arial"/>
          <w:spacing w:val="-5"/>
          <w:sz w:val="20"/>
          <w:szCs w:val="18"/>
          <w:lang w:val="en-AU" w:eastAsia="en-US"/>
        </w:rPr>
        <w:t xml:space="preserve"> </w:t>
      </w:r>
      <w:r w:rsidRPr="00893A3F">
        <w:rPr>
          <w:rFonts w:ascii="Century Gothic" w:hAnsi="Century Gothic" w:cs="Arial"/>
          <w:spacing w:val="-5"/>
          <w:sz w:val="20"/>
          <w:szCs w:val="18"/>
          <w:lang w:val="en-AU" w:eastAsia="en-US"/>
        </w:rPr>
        <w:t>5</w:t>
      </w:r>
      <w:r w:rsidR="008A30F0" w:rsidRPr="00893A3F">
        <w:rPr>
          <w:rFonts w:ascii="Century Gothic" w:hAnsi="Century Gothic" w:cs="Arial"/>
          <w:spacing w:val="-5"/>
          <w:sz w:val="20"/>
          <w:szCs w:val="18"/>
          <w:lang w:val="en-AU" w:eastAsia="en-US"/>
        </w:rPr>
        <w:t>659</w:t>
      </w:r>
    </w:p>
    <w:p w:rsidR="00946AB1" w:rsidRPr="00893A3F" w:rsidRDefault="00426D86" w:rsidP="00FF51CE">
      <w:pPr>
        <w:tabs>
          <w:tab w:val="right" w:pos="9639"/>
        </w:tabs>
        <w:jc w:val="both"/>
        <w:rPr>
          <w:rFonts w:ascii="Century Gothic" w:hAnsi="Century Gothic" w:cs="Arial"/>
          <w:spacing w:val="-5"/>
          <w:sz w:val="20"/>
          <w:szCs w:val="18"/>
          <w:lang w:val="en-AU" w:eastAsia="en-US"/>
        </w:rPr>
      </w:pPr>
      <w:r w:rsidRPr="00893A3F">
        <w:rPr>
          <w:rFonts w:ascii="Century Gothic" w:hAnsi="Century Gothic" w:cs="Arial"/>
          <w:spacing w:val="-5"/>
          <w:sz w:val="20"/>
          <w:szCs w:val="18"/>
          <w:lang w:val="en-AU" w:eastAsia="en-US"/>
        </w:rPr>
        <w:t>Opposition.Leader@nt.gov.au</w:t>
      </w:r>
      <w:r w:rsidR="008A30F0" w:rsidRPr="00893A3F">
        <w:rPr>
          <w:rFonts w:ascii="Century Gothic" w:hAnsi="Century Gothic" w:cs="Arial"/>
          <w:spacing w:val="-5"/>
          <w:sz w:val="20"/>
          <w:szCs w:val="18"/>
          <w:lang w:val="en-AU" w:eastAsia="en-US"/>
        </w:rPr>
        <w:tab/>
      </w:r>
      <w:r w:rsidR="008062C8">
        <w:rPr>
          <w:rFonts w:ascii="Century Gothic" w:hAnsi="Century Gothic" w:cs="Arial"/>
          <w:spacing w:val="-5"/>
          <w:sz w:val="20"/>
          <w:szCs w:val="18"/>
          <w:lang w:val="en-AU" w:eastAsia="en-US"/>
        </w:rPr>
        <w:t>Facsimile</w:t>
      </w:r>
      <w:r w:rsidR="00FF51CE">
        <w:rPr>
          <w:rFonts w:ascii="Century Gothic" w:hAnsi="Century Gothic" w:cs="Arial"/>
          <w:spacing w:val="-5"/>
          <w:sz w:val="20"/>
          <w:szCs w:val="18"/>
          <w:lang w:val="en-AU" w:eastAsia="en-US"/>
        </w:rPr>
        <w:t>: 08</w:t>
      </w:r>
      <w:r w:rsidR="00893A3F">
        <w:rPr>
          <w:rFonts w:ascii="Century Gothic" w:hAnsi="Century Gothic" w:cs="Arial"/>
          <w:spacing w:val="-5"/>
          <w:sz w:val="20"/>
          <w:szCs w:val="18"/>
          <w:lang w:val="en-AU" w:eastAsia="en-US"/>
        </w:rPr>
        <w:t xml:space="preserve"> 8942 6827</w:t>
      </w:r>
    </w:p>
    <w:p w:rsidR="00946AB1" w:rsidRPr="00893A3F" w:rsidRDefault="00946AB1" w:rsidP="00946AB1">
      <w:pPr>
        <w:jc w:val="both"/>
        <w:rPr>
          <w:rFonts w:ascii="Century Gothic" w:hAnsi="Century Gothic" w:cs="Arial"/>
          <w:spacing w:val="-5"/>
          <w:sz w:val="28"/>
          <w:lang w:val="en-AU" w:eastAsia="en-US"/>
        </w:rPr>
      </w:pPr>
    </w:p>
    <w:p w:rsidR="00946AB1" w:rsidRPr="00946AB1" w:rsidRDefault="00946AB1" w:rsidP="00946AB1">
      <w:pPr>
        <w:jc w:val="both"/>
        <w:rPr>
          <w:rFonts w:ascii="Arial" w:hAnsi="Arial" w:cs="Arial"/>
          <w:spacing w:val="-5"/>
          <w:lang w:val="en-AU" w:eastAsia="en-US"/>
        </w:rPr>
      </w:pPr>
    </w:p>
    <w:p w:rsidR="00D52684" w:rsidRPr="00D52684" w:rsidRDefault="00D52684" w:rsidP="00D52684">
      <w:pPr>
        <w:jc w:val="both"/>
        <w:rPr>
          <w:rFonts w:ascii="Arial" w:hAnsi="Arial" w:cs="Arial"/>
          <w:spacing w:val="-5"/>
          <w:lang w:val="en-AU" w:eastAsia="en-US"/>
        </w:rPr>
      </w:pPr>
      <w:r w:rsidRPr="00D52684">
        <w:rPr>
          <w:rFonts w:ascii="Arial" w:hAnsi="Arial" w:cs="Arial"/>
          <w:spacing w:val="-5"/>
          <w:lang w:val="en-AU" w:eastAsia="en-US"/>
        </w:rPr>
        <w:t xml:space="preserve">Horizontal Fiscal Equalisation </w:t>
      </w:r>
      <w:r w:rsidR="006B070B">
        <w:rPr>
          <w:rFonts w:ascii="Arial" w:hAnsi="Arial" w:cs="Arial"/>
          <w:spacing w:val="-5"/>
          <w:lang w:val="en-AU" w:eastAsia="en-US"/>
        </w:rPr>
        <w:t>I</w:t>
      </w:r>
      <w:r w:rsidRPr="00D52684">
        <w:rPr>
          <w:rFonts w:ascii="Arial" w:hAnsi="Arial" w:cs="Arial"/>
          <w:spacing w:val="-5"/>
          <w:lang w:val="en-AU" w:eastAsia="en-US"/>
        </w:rPr>
        <w:t>nquiry</w:t>
      </w:r>
    </w:p>
    <w:p w:rsidR="00D52684" w:rsidRPr="00D52684" w:rsidRDefault="00D52684" w:rsidP="00D52684">
      <w:pPr>
        <w:jc w:val="both"/>
        <w:rPr>
          <w:rFonts w:ascii="Arial" w:hAnsi="Arial" w:cs="Arial"/>
          <w:spacing w:val="-5"/>
          <w:lang w:val="en-AU" w:eastAsia="en-US"/>
        </w:rPr>
      </w:pPr>
      <w:r w:rsidRPr="00D52684">
        <w:rPr>
          <w:rFonts w:ascii="Arial" w:hAnsi="Arial" w:cs="Arial"/>
          <w:spacing w:val="-5"/>
          <w:lang w:val="en-AU" w:eastAsia="en-US"/>
        </w:rPr>
        <w:t>Productivity Commission</w:t>
      </w:r>
    </w:p>
    <w:p w:rsidR="00D52684" w:rsidRPr="00D52684" w:rsidRDefault="00D52684" w:rsidP="00D52684">
      <w:pPr>
        <w:jc w:val="both"/>
        <w:rPr>
          <w:rFonts w:ascii="Arial" w:hAnsi="Arial" w:cs="Arial"/>
          <w:spacing w:val="-5"/>
          <w:lang w:val="en-AU" w:eastAsia="en-US"/>
        </w:rPr>
      </w:pPr>
      <w:r w:rsidRPr="00D52684">
        <w:rPr>
          <w:rFonts w:ascii="Arial" w:hAnsi="Arial" w:cs="Arial"/>
          <w:spacing w:val="-5"/>
          <w:lang w:val="en-AU" w:eastAsia="en-US"/>
        </w:rPr>
        <w:t>Locked Bag 2</w:t>
      </w:r>
    </w:p>
    <w:p w:rsidR="00946AB1" w:rsidRPr="00A8706E" w:rsidRDefault="00D52684" w:rsidP="00D52684">
      <w:pPr>
        <w:jc w:val="both"/>
        <w:rPr>
          <w:rFonts w:ascii="Arial" w:hAnsi="Arial" w:cs="Arial"/>
          <w:spacing w:val="-5"/>
          <w:lang w:val="en-AU" w:eastAsia="en-US"/>
        </w:rPr>
      </w:pPr>
      <w:r w:rsidRPr="00D52684">
        <w:rPr>
          <w:rFonts w:ascii="Arial" w:hAnsi="Arial" w:cs="Arial"/>
          <w:spacing w:val="-5"/>
          <w:lang w:val="en-AU" w:eastAsia="en-US"/>
        </w:rPr>
        <w:t>Collins Street East Vic 8003</w:t>
      </w:r>
    </w:p>
    <w:p w:rsidR="00946AB1" w:rsidRDefault="00946AB1" w:rsidP="00946AB1">
      <w:pPr>
        <w:jc w:val="both"/>
        <w:rPr>
          <w:rFonts w:ascii="Arial" w:hAnsi="Arial" w:cs="Arial"/>
          <w:spacing w:val="-5"/>
          <w:lang w:val="en-AU" w:eastAsia="en-US"/>
        </w:rPr>
      </w:pPr>
    </w:p>
    <w:p w:rsidR="00D52684" w:rsidRPr="00A8706E" w:rsidRDefault="00D52684" w:rsidP="00946AB1">
      <w:pPr>
        <w:jc w:val="both"/>
        <w:rPr>
          <w:rFonts w:ascii="Arial" w:hAnsi="Arial" w:cs="Arial"/>
          <w:spacing w:val="-5"/>
          <w:lang w:val="en-AU" w:eastAsia="en-US"/>
        </w:rPr>
      </w:pPr>
    </w:p>
    <w:p w:rsidR="008C0C25" w:rsidRPr="00A8706E" w:rsidRDefault="00D52684" w:rsidP="008C0C25">
      <w:pPr>
        <w:jc w:val="both"/>
        <w:rPr>
          <w:rFonts w:ascii="Arial" w:hAnsi="Arial" w:cs="Arial"/>
          <w:spacing w:val="-5"/>
          <w:lang w:val="en-AU" w:eastAsia="en-US"/>
        </w:rPr>
      </w:pPr>
      <w:r>
        <w:rPr>
          <w:rFonts w:ascii="Arial" w:hAnsi="Arial" w:cs="Arial"/>
          <w:spacing w:val="-5"/>
          <w:lang w:val="en-AU" w:eastAsia="en-US"/>
        </w:rPr>
        <w:t xml:space="preserve">To whom it may concern </w:t>
      </w:r>
    </w:p>
    <w:p w:rsidR="00946AB1" w:rsidRPr="00A8706E" w:rsidRDefault="00946AB1" w:rsidP="00946AB1">
      <w:pPr>
        <w:jc w:val="both"/>
        <w:rPr>
          <w:rFonts w:ascii="Arial" w:hAnsi="Arial" w:cs="Arial"/>
          <w:spacing w:val="-5"/>
          <w:lang w:val="en-AU" w:eastAsia="en-US"/>
        </w:rPr>
      </w:pPr>
    </w:p>
    <w:p w:rsidR="008C0C25" w:rsidRPr="00A8706E" w:rsidRDefault="008C0C25" w:rsidP="00946AB1">
      <w:pPr>
        <w:jc w:val="both"/>
        <w:rPr>
          <w:rFonts w:ascii="Arial" w:hAnsi="Arial" w:cs="Arial"/>
          <w:spacing w:val="-5"/>
          <w:lang w:val="en-AU" w:eastAsia="en-US"/>
        </w:rPr>
      </w:pPr>
    </w:p>
    <w:p w:rsidR="008C0C25" w:rsidRPr="00A8706E" w:rsidRDefault="00D04C1C" w:rsidP="008C0C25">
      <w:pPr>
        <w:jc w:val="center"/>
        <w:rPr>
          <w:rFonts w:ascii="Arial" w:hAnsi="Arial" w:cs="Arial"/>
          <w:b/>
          <w:spacing w:val="-5"/>
          <w:lang w:val="en-AU" w:eastAsia="en-US"/>
        </w:rPr>
      </w:pPr>
      <w:r>
        <w:rPr>
          <w:rFonts w:ascii="Arial" w:hAnsi="Arial" w:cs="Arial"/>
          <w:b/>
          <w:spacing w:val="-5"/>
          <w:lang w:val="en-AU" w:eastAsia="en-US"/>
        </w:rPr>
        <w:t xml:space="preserve">Draft Report of the </w:t>
      </w:r>
      <w:r w:rsidR="00D52684">
        <w:rPr>
          <w:rFonts w:ascii="Arial" w:hAnsi="Arial" w:cs="Arial"/>
          <w:b/>
          <w:spacing w:val="-5"/>
          <w:lang w:val="en-AU" w:eastAsia="en-US"/>
        </w:rPr>
        <w:t>P</w:t>
      </w:r>
      <w:r>
        <w:rPr>
          <w:rFonts w:ascii="Arial" w:hAnsi="Arial" w:cs="Arial"/>
          <w:b/>
          <w:spacing w:val="-5"/>
          <w:lang w:val="en-AU" w:eastAsia="en-US"/>
        </w:rPr>
        <w:t>roductivity Commission Review into</w:t>
      </w:r>
      <w:r w:rsidR="00D52684">
        <w:rPr>
          <w:rFonts w:ascii="Arial" w:hAnsi="Arial" w:cs="Arial"/>
          <w:b/>
          <w:spacing w:val="-5"/>
          <w:lang w:val="en-AU" w:eastAsia="en-US"/>
        </w:rPr>
        <w:t xml:space="preserve"> Horizontal Fiscal Equalisation </w:t>
      </w:r>
    </w:p>
    <w:p w:rsidR="008C0C25" w:rsidRPr="00A8706E" w:rsidRDefault="008C0C25" w:rsidP="00946AB1">
      <w:pPr>
        <w:jc w:val="both"/>
        <w:rPr>
          <w:rFonts w:ascii="Arial" w:hAnsi="Arial" w:cs="Arial"/>
          <w:spacing w:val="-5"/>
          <w:lang w:val="en-AU" w:eastAsia="en-US"/>
        </w:rPr>
      </w:pPr>
    </w:p>
    <w:p w:rsidR="00946AB1" w:rsidRDefault="00D52684" w:rsidP="00946AB1">
      <w:pPr>
        <w:jc w:val="both"/>
        <w:rPr>
          <w:rFonts w:ascii="Arial" w:hAnsi="Arial" w:cs="Arial"/>
          <w:spacing w:val="-5"/>
          <w:lang w:val="en-AU" w:eastAsia="en-US"/>
        </w:rPr>
      </w:pPr>
      <w:r>
        <w:rPr>
          <w:rFonts w:ascii="Arial" w:hAnsi="Arial" w:cs="Arial"/>
          <w:spacing w:val="-5"/>
          <w:lang w:val="en-AU" w:eastAsia="en-US"/>
        </w:rPr>
        <w:t xml:space="preserve">The Northern Territory Opposition welcomes the opportunity </w:t>
      </w:r>
      <w:r w:rsidR="00D04C1C">
        <w:rPr>
          <w:rFonts w:ascii="Arial" w:hAnsi="Arial" w:cs="Arial"/>
          <w:spacing w:val="-5"/>
          <w:lang w:val="en-AU" w:eastAsia="en-US"/>
        </w:rPr>
        <w:t xml:space="preserve">to comment on the Draft report of </w:t>
      </w:r>
      <w:r w:rsidR="006B070B">
        <w:rPr>
          <w:rFonts w:ascii="Arial" w:hAnsi="Arial" w:cs="Arial"/>
          <w:spacing w:val="-5"/>
          <w:lang w:val="en-AU" w:eastAsia="en-US"/>
        </w:rPr>
        <w:t>the I</w:t>
      </w:r>
      <w:r>
        <w:rPr>
          <w:rFonts w:ascii="Arial" w:hAnsi="Arial" w:cs="Arial"/>
          <w:spacing w:val="-5"/>
          <w:lang w:val="en-AU" w:eastAsia="en-US"/>
        </w:rPr>
        <w:t xml:space="preserve">nquiry into Horizontal Fiscal Equalisation (HFE). The HFE Review is of paramount importance to the Northern Territory as </w:t>
      </w:r>
      <w:r w:rsidR="00537595">
        <w:rPr>
          <w:rFonts w:ascii="Arial" w:hAnsi="Arial" w:cs="Arial"/>
          <w:spacing w:val="-5"/>
          <w:lang w:val="en-AU" w:eastAsia="en-US"/>
        </w:rPr>
        <w:t xml:space="preserve">over 50% </w:t>
      </w:r>
      <w:r>
        <w:rPr>
          <w:rFonts w:ascii="Arial" w:hAnsi="Arial" w:cs="Arial"/>
          <w:spacing w:val="-5"/>
          <w:lang w:val="en-AU" w:eastAsia="en-US"/>
        </w:rPr>
        <w:t xml:space="preserve">of the Northern Territory revenue in Financial Year 17/18 comes from GST redistributions. </w:t>
      </w:r>
    </w:p>
    <w:p w:rsidR="00D52684" w:rsidRDefault="00D52684" w:rsidP="00946AB1">
      <w:pPr>
        <w:jc w:val="both"/>
        <w:rPr>
          <w:rFonts w:ascii="Arial" w:hAnsi="Arial" w:cs="Arial"/>
          <w:spacing w:val="-5"/>
          <w:lang w:val="en-AU" w:eastAsia="en-US"/>
        </w:rPr>
      </w:pPr>
    </w:p>
    <w:p w:rsidR="00D52684" w:rsidRDefault="00D52684" w:rsidP="00946AB1">
      <w:pPr>
        <w:jc w:val="both"/>
        <w:rPr>
          <w:rFonts w:ascii="Arial" w:hAnsi="Arial" w:cs="Arial"/>
          <w:spacing w:val="-5"/>
          <w:lang w:val="en-AU" w:eastAsia="en-US"/>
        </w:rPr>
      </w:pPr>
      <w:r>
        <w:rPr>
          <w:rFonts w:ascii="Arial" w:hAnsi="Arial" w:cs="Arial"/>
          <w:spacing w:val="-5"/>
          <w:lang w:val="en-AU" w:eastAsia="en-US"/>
        </w:rPr>
        <w:t xml:space="preserve">It is evident that any change to the current method of distributing GST and/or alterations to the formulae that underpin HFE, and hence GST revenues, will have </w:t>
      </w:r>
      <w:r w:rsidR="00537595">
        <w:rPr>
          <w:rFonts w:ascii="Arial" w:hAnsi="Arial" w:cs="Arial"/>
          <w:spacing w:val="-5"/>
          <w:lang w:val="en-AU" w:eastAsia="en-US"/>
        </w:rPr>
        <w:t xml:space="preserve">a </w:t>
      </w:r>
      <w:r>
        <w:rPr>
          <w:rFonts w:ascii="Arial" w:hAnsi="Arial" w:cs="Arial"/>
          <w:spacing w:val="-5"/>
          <w:lang w:val="en-AU" w:eastAsia="en-US"/>
        </w:rPr>
        <w:t>dramatic</w:t>
      </w:r>
      <w:r w:rsidR="00537595">
        <w:rPr>
          <w:rFonts w:ascii="Arial" w:hAnsi="Arial" w:cs="Arial"/>
          <w:spacing w:val="-5"/>
          <w:lang w:val="en-AU" w:eastAsia="en-US"/>
        </w:rPr>
        <w:t xml:space="preserve"> impact</w:t>
      </w:r>
      <w:r>
        <w:rPr>
          <w:rFonts w:ascii="Arial" w:hAnsi="Arial" w:cs="Arial"/>
          <w:spacing w:val="-5"/>
          <w:lang w:val="en-AU" w:eastAsia="en-US"/>
        </w:rPr>
        <w:t xml:space="preserve"> on the Northern Territory economy. </w:t>
      </w:r>
    </w:p>
    <w:p w:rsidR="00AF4BE3" w:rsidRDefault="00AF4BE3" w:rsidP="00946AB1">
      <w:pPr>
        <w:jc w:val="both"/>
        <w:rPr>
          <w:rFonts w:ascii="Arial" w:hAnsi="Arial" w:cs="Arial"/>
          <w:spacing w:val="-5"/>
          <w:lang w:val="en-AU" w:eastAsia="en-US"/>
        </w:rPr>
      </w:pPr>
    </w:p>
    <w:p w:rsidR="00D04C1C" w:rsidRDefault="00D04C1C" w:rsidP="00946AB1">
      <w:pPr>
        <w:jc w:val="both"/>
        <w:rPr>
          <w:rFonts w:ascii="Arial" w:hAnsi="Arial" w:cs="Arial"/>
          <w:spacing w:val="-5"/>
          <w:lang w:val="en-AU" w:eastAsia="en-US"/>
        </w:rPr>
      </w:pPr>
      <w:r w:rsidRPr="00D04C1C">
        <w:rPr>
          <w:rFonts w:ascii="Arial" w:hAnsi="Arial" w:cs="Arial"/>
          <w:spacing w:val="-5"/>
          <w:lang w:val="en-AU" w:eastAsia="en-US"/>
        </w:rPr>
        <w:t>On behalf of Territorians the Northern Territory Opposition believes that the current system of HFE is working effectively. Those seeking to move away from the current model have yet to demonstrate clear evidence of a more certain, efficient, effective, or equitable model. For this reason, among others, we request that there be no change to the current methodological framework around GST distributions.</w:t>
      </w:r>
    </w:p>
    <w:p w:rsidR="00D04C1C" w:rsidRDefault="00D04C1C" w:rsidP="00946AB1">
      <w:pPr>
        <w:jc w:val="both"/>
        <w:rPr>
          <w:rFonts w:ascii="Arial" w:hAnsi="Arial" w:cs="Arial"/>
          <w:spacing w:val="-5"/>
          <w:lang w:val="en-AU" w:eastAsia="en-US"/>
        </w:rPr>
      </w:pPr>
    </w:p>
    <w:p w:rsidR="00AF4BE3" w:rsidRDefault="00AF4BE3" w:rsidP="00946AB1">
      <w:pPr>
        <w:jc w:val="both"/>
        <w:rPr>
          <w:rFonts w:ascii="Arial" w:hAnsi="Arial" w:cs="Arial"/>
          <w:spacing w:val="-5"/>
          <w:lang w:val="en-AU" w:eastAsia="en-US"/>
        </w:rPr>
      </w:pPr>
      <w:r>
        <w:rPr>
          <w:rFonts w:ascii="Arial" w:hAnsi="Arial" w:cs="Arial"/>
          <w:spacing w:val="-5"/>
          <w:lang w:val="en-AU" w:eastAsia="en-US"/>
        </w:rPr>
        <w:t xml:space="preserve">Should you wish to discuss any of these matters further, please do not hesitate to contact my office. The Northern Territory Opposition thank you for the important work you are doing for Australia. </w:t>
      </w:r>
    </w:p>
    <w:p w:rsidR="00D52684" w:rsidRDefault="00D52684" w:rsidP="00946AB1">
      <w:pPr>
        <w:jc w:val="both"/>
        <w:rPr>
          <w:rFonts w:ascii="Arial" w:hAnsi="Arial" w:cs="Arial"/>
          <w:spacing w:val="-5"/>
          <w:lang w:val="en-AU" w:eastAsia="en-US"/>
        </w:rPr>
      </w:pPr>
    </w:p>
    <w:p w:rsidR="00946AB1" w:rsidRPr="00A8706E" w:rsidRDefault="00946AB1" w:rsidP="00946AB1">
      <w:pPr>
        <w:jc w:val="both"/>
        <w:rPr>
          <w:rFonts w:ascii="Arial" w:hAnsi="Arial" w:cs="Arial"/>
          <w:spacing w:val="-5"/>
          <w:lang w:val="en-AU" w:eastAsia="en-US"/>
        </w:rPr>
      </w:pPr>
    </w:p>
    <w:p w:rsidR="00946AB1" w:rsidRPr="00A8706E" w:rsidRDefault="00946AB1" w:rsidP="00946AB1">
      <w:pPr>
        <w:jc w:val="both"/>
        <w:rPr>
          <w:rFonts w:ascii="Arial" w:hAnsi="Arial" w:cs="Arial"/>
          <w:spacing w:val="-5"/>
          <w:lang w:val="en-AU" w:eastAsia="en-US"/>
        </w:rPr>
      </w:pPr>
      <w:r w:rsidRPr="00A8706E">
        <w:rPr>
          <w:rFonts w:ascii="Arial" w:hAnsi="Arial" w:cs="Arial"/>
          <w:spacing w:val="-5"/>
          <w:lang w:val="en-AU" w:eastAsia="en-US"/>
        </w:rPr>
        <w:t xml:space="preserve">Yours </w:t>
      </w:r>
      <w:r w:rsidR="006025C3">
        <w:rPr>
          <w:rFonts w:ascii="Arial" w:hAnsi="Arial" w:cs="Arial"/>
          <w:spacing w:val="-5"/>
          <w:lang w:val="en-AU" w:eastAsia="en-US"/>
        </w:rPr>
        <w:t xml:space="preserve">sincerely </w:t>
      </w:r>
    </w:p>
    <w:p w:rsidR="00946AB1" w:rsidRDefault="00946AB1" w:rsidP="00946AB1">
      <w:pPr>
        <w:jc w:val="both"/>
        <w:rPr>
          <w:noProof/>
          <w:lang w:val="en-AU"/>
        </w:rPr>
      </w:pPr>
    </w:p>
    <w:p w:rsidR="005F7D95" w:rsidRDefault="005F7D95" w:rsidP="00946AB1">
      <w:pPr>
        <w:jc w:val="both"/>
        <w:rPr>
          <w:noProof/>
          <w:lang w:val="en-AU"/>
        </w:rPr>
      </w:pPr>
    </w:p>
    <w:p w:rsidR="005F7D95" w:rsidRPr="00A8706E" w:rsidRDefault="005F7D95" w:rsidP="00946AB1">
      <w:pPr>
        <w:jc w:val="both"/>
        <w:rPr>
          <w:rFonts w:ascii="Arial" w:hAnsi="Arial" w:cs="Arial"/>
          <w:spacing w:val="-5"/>
          <w:lang w:val="en-AU" w:eastAsia="en-US"/>
        </w:rPr>
      </w:pPr>
    </w:p>
    <w:p w:rsidR="005A5ED3" w:rsidRPr="00A8706E" w:rsidRDefault="008062C8" w:rsidP="005A5ED3">
      <w:pPr>
        <w:jc w:val="both"/>
        <w:rPr>
          <w:rFonts w:ascii="Arial" w:hAnsi="Arial" w:cs="Arial"/>
          <w:spacing w:val="-5"/>
          <w:lang w:val="en-AU" w:eastAsia="en-US"/>
        </w:rPr>
      </w:pPr>
      <w:r>
        <w:rPr>
          <w:rFonts w:ascii="Arial" w:hAnsi="Arial" w:cs="Arial"/>
          <w:spacing w:val="-5"/>
          <w:lang w:val="en-AU" w:eastAsia="en-US"/>
        </w:rPr>
        <w:t>Gary Higgins</w:t>
      </w:r>
    </w:p>
    <w:p w:rsidR="006F7CC0" w:rsidRDefault="008062C8" w:rsidP="006F7CC0">
      <w:pPr>
        <w:jc w:val="both"/>
        <w:rPr>
          <w:rFonts w:ascii="Arial" w:hAnsi="Arial" w:cs="Arial"/>
          <w:lang w:val="en-AU" w:eastAsia="en-US"/>
        </w:rPr>
      </w:pPr>
      <w:r>
        <w:rPr>
          <w:rFonts w:ascii="Arial" w:hAnsi="Arial" w:cs="Arial"/>
          <w:b/>
          <w:spacing w:val="-5"/>
          <w:lang w:val="en-AU" w:eastAsia="en-US"/>
        </w:rPr>
        <w:t>L</w:t>
      </w:r>
      <w:r w:rsidR="00377CC4" w:rsidRPr="00A8706E">
        <w:rPr>
          <w:rFonts w:ascii="Arial" w:hAnsi="Arial" w:cs="Arial"/>
          <w:b/>
          <w:spacing w:val="-5"/>
          <w:lang w:val="en-AU" w:eastAsia="en-US"/>
        </w:rPr>
        <w:t>eader of the Opposition</w:t>
      </w:r>
      <w:r w:rsidR="00CF4D9C">
        <w:rPr>
          <w:rFonts w:ascii="Arial" w:hAnsi="Arial" w:cs="Arial"/>
          <w:lang w:val="en-AU" w:eastAsia="en-US"/>
        </w:rPr>
        <w:t xml:space="preserve"> </w:t>
      </w:r>
      <w:bookmarkStart w:id="0" w:name="_GoBack"/>
      <w:bookmarkEnd w:id="0"/>
    </w:p>
    <w:p w:rsidR="006F7CC0" w:rsidRDefault="006F7CC0" w:rsidP="006F7CC0">
      <w:pPr>
        <w:jc w:val="both"/>
        <w:rPr>
          <w:rFonts w:ascii="Arial" w:hAnsi="Arial" w:cs="Arial"/>
          <w:lang w:val="en-AU" w:eastAsia="en-US"/>
        </w:rPr>
      </w:pPr>
    </w:p>
    <w:p w:rsidR="008C0C25" w:rsidRPr="006F7CC0" w:rsidRDefault="006F7CC0" w:rsidP="006F7CC0">
      <w:pPr>
        <w:jc w:val="both"/>
        <w:rPr>
          <w:rFonts w:ascii="Arial" w:hAnsi="Arial" w:cs="Arial"/>
          <w:b/>
          <w:lang w:val="en-AU" w:eastAsia="en-US"/>
        </w:rPr>
      </w:pPr>
      <w:r>
        <w:rPr>
          <w:rFonts w:ascii="Arial" w:hAnsi="Arial" w:cs="Arial"/>
          <w:lang w:val="en-AU" w:eastAsia="en-US"/>
        </w:rPr>
        <w:t xml:space="preserve">10 </w:t>
      </w:r>
      <w:r w:rsidR="00D04C1C">
        <w:rPr>
          <w:rFonts w:ascii="Arial" w:hAnsi="Arial" w:cs="Arial"/>
          <w:lang w:val="en-AU" w:eastAsia="en-US"/>
        </w:rPr>
        <w:t>November</w:t>
      </w:r>
      <w:r w:rsidR="00CF4D9C">
        <w:rPr>
          <w:rFonts w:ascii="Arial" w:hAnsi="Arial" w:cs="Arial"/>
          <w:lang w:val="en-AU" w:eastAsia="en-US"/>
        </w:rPr>
        <w:t xml:space="preserve"> 2017</w:t>
      </w:r>
    </w:p>
    <w:sectPr w:rsidR="008C0C25" w:rsidRPr="006F7CC0" w:rsidSect="0069577F">
      <w:headerReference w:type="default" r:id="rId7"/>
      <w:footerReference w:type="default" r:id="rId8"/>
      <w:headerReference w:type="first" r:id="rId9"/>
      <w:footerReference w:type="first" r:id="rId10"/>
      <w:pgSz w:w="11907" w:h="16840" w:code="9"/>
      <w:pgMar w:top="1304" w:right="1134" w:bottom="1276" w:left="1134" w:header="709" w:footer="0" w:gutter="0"/>
      <w:paperSrc w:first="7" w:other="7"/>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2684" w:rsidRDefault="00D52684">
      <w:r>
        <w:separator/>
      </w:r>
    </w:p>
  </w:endnote>
  <w:endnote w:type="continuationSeparator" w:id="0">
    <w:p w:rsidR="00D52684" w:rsidRDefault="00D52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ato">
    <w:altName w:val="Calibri"/>
    <w:charset w:val="00"/>
    <w:family w:val="swiss"/>
    <w:pitch w:val="variable"/>
    <w:sig w:usb0="00000001" w:usb1="5000ECFF" w:usb2="0000002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0F0" w:rsidRDefault="008A30F0">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right" w:pos="979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9639"/>
    </w:tblGrid>
    <w:tr w:rsidR="008A30F0" w:rsidRPr="0069577F" w:rsidTr="005A5ED3">
      <w:trPr>
        <w:cantSplit/>
        <w:trHeight w:hRule="exact" w:val="1400"/>
        <w:tblHeader/>
      </w:trPr>
      <w:tc>
        <w:tcPr>
          <w:tcW w:w="9639" w:type="dxa"/>
          <w:vAlign w:val="center"/>
        </w:tcPr>
        <w:p w:rsidR="008A30F0" w:rsidRPr="0069577F" w:rsidRDefault="008A30F0" w:rsidP="005A5ED3">
          <w:pPr>
            <w:jc w:val="center"/>
            <w:rPr>
              <w:rFonts w:ascii="Lato" w:hAnsi="Lato"/>
              <w:sz w:val="22"/>
              <w:lang w:val="en-AU"/>
            </w:rPr>
          </w:pPr>
        </w:p>
      </w:tc>
    </w:tr>
  </w:tbl>
  <w:p w:rsidR="008A30F0" w:rsidRPr="0069577F" w:rsidRDefault="008A30F0" w:rsidP="0069577F">
    <w:pPr>
      <w:pStyle w:val="footerspacing"/>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2684" w:rsidRDefault="00D52684">
      <w:r>
        <w:separator/>
      </w:r>
    </w:p>
  </w:footnote>
  <w:footnote w:type="continuationSeparator" w:id="0">
    <w:p w:rsidR="00D52684" w:rsidRDefault="00D526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0F0" w:rsidRPr="0016221B" w:rsidRDefault="008A30F0">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right" w:pos="9792"/>
      </w:tabs>
      <w:jc w:val="center"/>
      <w:rPr>
        <w:rFonts w:ascii="Arial" w:hAnsi="Arial" w:cs="Arial"/>
        <w:smallCaps/>
      </w:rPr>
    </w:pPr>
    <w:r w:rsidRPr="0016221B">
      <w:rPr>
        <w:rFonts w:ascii="Arial" w:hAnsi="Arial" w:cs="Arial"/>
        <w:smallCaps/>
      </w:rPr>
      <w:fldChar w:fldCharType="begin"/>
    </w:r>
    <w:r w:rsidRPr="0016221B">
      <w:rPr>
        <w:rFonts w:ascii="Arial" w:hAnsi="Arial" w:cs="Arial"/>
        <w:smallCaps/>
      </w:rPr>
      <w:instrText>PAGE</w:instrText>
    </w:r>
    <w:r w:rsidRPr="0016221B">
      <w:rPr>
        <w:rFonts w:ascii="Arial" w:hAnsi="Arial" w:cs="Arial"/>
        <w:smallCaps/>
      </w:rPr>
      <w:fldChar w:fldCharType="separate"/>
    </w:r>
    <w:r w:rsidR="006F7CC0">
      <w:rPr>
        <w:rFonts w:ascii="Arial" w:hAnsi="Arial" w:cs="Arial"/>
        <w:smallCaps/>
        <w:noProof/>
      </w:rPr>
      <w:t>2</w:t>
    </w:r>
    <w:r w:rsidRPr="0016221B">
      <w:rPr>
        <w:rFonts w:ascii="Arial" w:hAnsi="Arial" w:cs="Arial"/>
        <w:smallCaps/>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0F0" w:rsidRDefault="008A30F0" w:rsidP="00741803">
    <w:pPr>
      <w:pStyle w:val="Header"/>
      <w:spacing w:line="240" w:lineRule="auto"/>
      <w:jc w:val="center"/>
      <w:rPr>
        <w:rFonts w:ascii="Arial" w:hAnsi="Arial" w:cs="Arial"/>
        <w:b/>
        <w:sz w:val="28"/>
      </w:rPr>
    </w:pPr>
    <w:r>
      <w:rPr>
        <w:rFonts w:ascii="Arial" w:hAnsi="Arial" w:cs="Arial"/>
        <w:b/>
        <w:noProof/>
        <w:sz w:val="28"/>
        <w:lang w:val="en-AU"/>
      </w:rPr>
      <w:drawing>
        <wp:inline distT="0" distB="0" distL="0" distR="0" wp14:anchorId="29399CD0" wp14:editId="22419408">
          <wp:extent cx="914400" cy="748665"/>
          <wp:effectExtent l="0" t="0" r="0" b="0"/>
          <wp:docPr id="1" name="Picture 1" descr="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chre cr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748665"/>
                  </a:xfrm>
                  <a:prstGeom prst="rect">
                    <a:avLst/>
                  </a:prstGeom>
                  <a:noFill/>
                </pic:spPr>
              </pic:pic>
            </a:graphicData>
          </a:graphic>
        </wp:inline>
      </w:drawing>
    </w:r>
  </w:p>
  <w:p w:rsidR="008A30F0" w:rsidRPr="00893A3F" w:rsidRDefault="008A30F0" w:rsidP="00946AB1">
    <w:pPr>
      <w:spacing w:before="120"/>
      <w:jc w:val="center"/>
      <w:rPr>
        <w:rFonts w:ascii="Century Gothic" w:hAnsi="Century Gothic" w:cs="Arial"/>
        <w:lang w:val="en-AU"/>
      </w:rPr>
    </w:pPr>
    <w:r w:rsidRPr="00893A3F">
      <w:rPr>
        <w:rFonts w:ascii="Century Gothic" w:hAnsi="Century Gothic" w:cs="Arial"/>
        <w:sz w:val="28"/>
        <w:szCs w:val="28"/>
        <w:lang w:val="en-AU"/>
      </w:rPr>
      <w:t>LEADER OF THE OPPOS</w:t>
    </w:r>
    <w:r w:rsidR="008342D1" w:rsidRPr="00893A3F">
      <w:rPr>
        <w:rFonts w:ascii="Century Gothic" w:hAnsi="Century Gothic" w:cs="Arial"/>
        <w:sz w:val="28"/>
        <w:szCs w:val="28"/>
        <w:lang w:val="en-AU"/>
      </w:rPr>
      <w:t>I</w:t>
    </w:r>
    <w:r w:rsidRPr="00893A3F">
      <w:rPr>
        <w:rFonts w:ascii="Century Gothic" w:hAnsi="Century Gothic" w:cs="Arial"/>
        <w:sz w:val="28"/>
        <w:szCs w:val="28"/>
        <w:lang w:val="en-AU"/>
      </w:rPr>
      <w:t>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8"/>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684"/>
    <w:rsid w:val="0000436F"/>
    <w:rsid w:val="000047AF"/>
    <w:rsid w:val="000A1D63"/>
    <w:rsid w:val="000B331A"/>
    <w:rsid w:val="000B4F81"/>
    <w:rsid w:val="000F05AD"/>
    <w:rsid w:val="00107CFD"/>
    <w:rsid w:val="00115D71"/>
    <w:rsid w:val="00135CA9"/>
    <w:rsid w:val="00155D55"/>
    <w:rsid w:val="0016221B"/>
    <w:rsid w:val="0017757C"/>
    <w:rsid w:val="00187450"/>
    <w:rsid w:val="001971C7"/>
    <w:rsid w:val="001A2910"/>
    <w:rsid w:val="001A72E8"/>
    <w:rsid w:val="001D6A19"/>
    <w:rsid w:val="0021680D"/>
    <w:rsid w:val="00264314"/>
    <w:rsid w:val="0027439B"/>
    <w:rsid w:val="00282472"/>
    <w:rsid w:val="002E101F"/>
    <w:rsid w:val="002F3DEE"/>
    <w:rsid w:val="002F5983"/>
    <w:rsid w:val="00362E89"/>
    <w:rsid w:val="00367C6E"/>
    <w:rsid w:val="003731C8"/>
    <w:rsid w:val="00377CC4"/>
    <w:rsid w:val="00380566"/>
    <w:rsid w:val="003946DF"/>
    <w:rsid w:val="00395A10"/>
    <w:rsid w:val="003E05A6"/>
    <w:rsid w:val="00400CB5"/>
    <w:rsid w:val="0040352E"/>
    <w:rsid w:val="00426D86"/>
    <w:rsid w:val="00432FB7"/>
    <w:rsid w:val="00444303"/>
    <w:rsid w:val="004570BE"/>
    <w:rsid w:val="004A07C3"/>
    <w:rsid w:val="004A4210"/>
    <w:rsid w:val="004B494C"/>
    <w:rsid w:val="004D4EDE"/>
    <w:rsid w:val="004E5F2E"/>
    <w:rsid w:val="004F3DCE"/>
    <w:rsid w:val="00502669"/>
    <w:rsid w:val="00526C1C"/>
    <w:rsid w:val="00537595"/>
    <w:rsid w:val="00546EDF"/>
    <w:rsid w:val="00561EEA"/>
    <w:rsid w:val="00571070"/>
    <w:rsid w:val="005825A2"/>
    <w:rsid w:val="005951FF"/>
    <w:rsid w:val="005A5ED3"/>
    <w:rsid w:val="005C2189"/>
    <w:rsid w:val="005D7CCD"/>
    <w:rsid w:val="005F7D95"/>
    <w:rsid w:val="0060126B"/>
    <w:rsid w:val="006025C3"/>
    <w:rsid w:val="00610D48"/>
    <w:rsid w:val="00690D4F"/>
    <w:rsid w:val="0069577F"/>
    <w:rsid w:val="006B070B"/>
    <w:rsid w:val="006C3434"/>
    <w:rsid w:val="006D1293"/>
    <w:rsid w:val="006E46A5"/>
    <w:rsid w:val="006F7CC0"/>
    <w:rsid w:val="00727587"/>
    <w:rsid w:val="00741803"/>
    <w:rsid w:val="00754E4A"/>
    <w:rsid w:val="00774CC2"/>
    <w:rsid w:val="007D15CE"/>
    <w:rsid w:val="007D2329"/>
    <w:rsid w:val="007F7210"/>
    <w:rsid w:val="008040FC"/>
    <w:rsid w:val="008062C8"/>
    <w:rsid w:val="00806314"/>
    <w:rsid w:val="008124AB"/>
    <w:rsid w:val="008342D1"/>
    <w:rsid w:val="008523DE"/>
    <w:rsid w:val="00856716"/>
    <w:rsid w:val="00893A3F"/>
    <w:rsid w:val="008A30F0"/>
    <w:rsid w:val="008A5A14"/>
    <w:rsid w:val="008C0C25"/>
    <w:rsid w:val="008F566F"/>
    <w:rsid w:val="00901455"/>
    <w:rsid w:val="0091041C"/>
    <w:rsid w:val="00912F8E"/>
    <w:rsid w:val="00913AF6"/>
    <w:rsid w:val="00946AB1"/>
    <w:rsid w:val="00976A6C"/>
    <w:rsid w:val="00977B48"/>
    <w:rsid w:val="00981CA2"/>
    <w:rsid w:val="009906E9"/>
    <w:rsid w:val="00994DDF"/>
    <w:rsid w:val="009E3B98"/>
    <w:rsid w:val="009E3F39"/>
    <w:rsid w:val="009F0A17"/>
    <w:rsid w:val="00A23A5F"/>
    <w:rsid w:val="00A30147"/>
    <w:rsid w:val="00A539F5"/>
    <w:rsid w:val="00A8706E"/>
    <w:rsid w:val="00AC79DC"/>
    <w:rsid w:val="00AD1526"/>
    <w:rsid w:val="00AF161B"/>
    <w:rsid w:val="00AF4BE3"/>
    <w:rsid w:val="00B26B4A"/>
    <w:rsid w:val="00B47041"/>
    <w:rsid w:val="00B70C89"/>
    <w:rsid w:val="00B77D97"/>
    <w:rsid w:val="00B870EF"/>
    <w:rsid w:val="00BC1353"/>
    <w:rsid w:val="00BD74DD"/>
    <w:rsid w:val="00C4678C"/>
    <w:rsid w:val="00C46B45"/>
    <w:rsid w:val="00C85E3F"/>
    <w:rsid w:val="00C87095"/>
    <w:rsid w:val="00C94CC2"/>
    <w:rsid w:val="00CD4612"/>
    <w:rsid w:val="00CD5A4B"/>
    <w:rsid w:val="00CE000E"/>
    <w:rsid w:val="00CE5220"/>
    <w:rsid w:val="00CF4D9C"/>
    <w:rsid w:val="00CF642F"/>
    <w:rsid w:val="00D04C1C"/>
    <w:rsid w:val="00D06C89"/>
    <w:rsid w:val="00D17717"/>
    <w:rsid w:val="00D52684"/>
    <w:rsid w:val="00D93FDB"/>
    <w:rsid w:val="00DA76CE"/>
    <w:rsid w:val="00DE2E04"/>
    <w:rsid w:val="00DE67B5"/>
    <w:rsid w:val="00E02B1D"/>
    <w:rsid w:val="00E5010B"/>
    <w:rsid w:val="00E6549C"/>
    <w:rsid w:val="00E77D43"/>
    <w:rsid w:val="00EA0D33"/>
    <w:rsid w:val="00ED0B5F"/>
    <w:rsid w:val="00ED2A34"/>
    <w:rsid w:val="00F40D37"/>
    <w:rsid w:val="00F42F56"/>
    <w:rsid w:val="00F96A99"/>
    <w:rsid w:val="00FE16E9"/>
    <w:rsid w:val="00FF51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EE151421-FD03-499A-8516-039D3DBBA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C6E"/>
    <w:rPr>
      <w:rFonts w:ascii="Bookman" w:hAnsi="Bookman"/>
      <w:sz w:val="24"/>
      <w:lang w:val="en-GB"/>
    </w:rPr>
  </w:style>
  <w:style w:type="paragraph" w:styleId="Heading1">
    <w:name w:val="heading 1"/>
    <w:basedOn w:val="Normal"/>
    <w:next w:val="Normal"/>
    <w:qFormat/>
    <w:rsid w:val="005825A2"/>
    <w:pPr>
      <w:jc w:val="both"/>
      <w:outlineLvl w:val="0"/>
    </w:pPr>
    <w:rPr>
      <w:rFonts w:ascii="Arial" w:hAnsi="Arial" w:cs="Arial"/>
      <w:b/>
      <w:szCs w:val="24"/>
    </w:rPr>
  </w:style>
  <w:style w:type="paragraph" w:styleId="Heading2">
    <w:name w:val="heading 2"/>
    <w:basedOn w:val="Normal"/>
    <w:next w:val="Normal"/>
    <w:qFormat/>
    <w:rsid w:val="00367C6E"/>
    <w:pPr>
      <w:spacing w:before="240"/>
      <w:jc w:val="center"/>
      <w:outlineLvl w:val="1"/>
    </w:pPr>
    <w:rPr>
      <w:b/>
      <w:sz w:val="28"/>
    </w:rPr>
  </w:style>
  <w:style w:type="paragraph" w:styleId="Heading3">
    <w:name w:val="heading 3"/>
    <w:basedOn w:val="Normal"/>
    <w:next w:val="NormalIndent"/>
    <w:qFormat/>
    <w:rsid w:val="00367C6E"/>
    <w:pPr>
      <w:spacing w:before="480"/>
      <w:jc w:val="center"/>
      <w:outlineLvl w:val="2"/>
    </w:pPr>
    <w:rPr>
      <w:smallCaps/>
      <w:sz w:val="28"/>
    </w:rPr>
  </w:style>
  <w:style w:type="paragraph" w:styleId="Heading4">
    <w:name w:val="heading 4"/>
    <w:basedOn w:val="Heading3"/>
    <w:next w:val="Normal"/>
    <w:qFormat/>
    <w:rsid w:val="00367C6E"/>
    <w:pPr>
      <w:keepNext/>
      <w:jc w:val="left"/>
      <w:outlineLvl w:val="3"/>
    </w:pPr>
    <w:rPr>
      <w:rFonts w:ascii="Helvetica" w:hAnsi="Helvetica"/>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next w:val="Normal"/>
    <w:rsid w:val="00367C6E"/>
    <w:pPr>
      <w:ind w:left="720"/>
    </w:pPr>
  </w:style>
  <w:style w:type="paragraph" w:styleId="Footer">
    <w:name w:val="footer"/>
    <w:basedOn w:val="Normal"/>
    <w:rsid w:val="00367C6E"/>
    <w:pPr>
      <w:tabs>
        <w:tab w:val="center" w:pos="4819"/>
        <w:tab w:val="right" w:pos="9071"/>
      </w:tabs>
    </w:pPr>
  </w:style>
  <w:style w:type="paragraph" w:styleId="Header">
    <w:name w:val="header"/>
    <w:basedOn w:val="Normal"/>
    <w:rsid w:val="00367C6E"/>
    <w:pPr>
      <w:tabs>
        <w:tab w:val="center" w:pos="4320"/>
        <w:tab w:val="right" w:pos="8640"/>
      </w:tabs>
      <w:spacing w:line="480" w:lineRule="atLeast"/>
    </w:pPr>
  </w:style>
  <w:style w:type="paragraph" w:customStyle="1" w:styleId="Table">
    <w:name w:val="Table"/>
    <w:basedOn w:val="Normal"/>
    <w:rsid w:val="00367C6E"/>
    <w:pPr>
      <w:tabs>
        <w:tab w:val="left" w:pos="1440"/>
      </w:tabs>
      <w:spacing w:line="480" w:lineRule="atLeast"/>
    </w:pPr>
  </w:style>
  <w:style w:type="paragraph" w:customStyle="1" w:styleId="Indented">
    <w:name w:val="Indented"/>
    <w:basedOn w:val="Normal"/>
    <w:next w:val="Normal"/>
    <w:rsid w:val="00367C6E"/>
    <w:pPr>
      <w:spacing w:line="480" w:lineRule="atLeast"/>
      <w:ind w:left="720"/>
    </w:pPr>
  </w:style>
  <w:style w:type="paragraph" w:customStyle="1" w:styleId="text1">
    <w:name w:val="text1"/>
    <w:basedOn w:val="Normal"/>
    <w:rsid w:val="00367C6E"/>
    <w:pPr>
      <w:spacing w:before="480"/>
    </w:pPr>
    <w:rPr>
      <w:rFonts w:ascii="Helvetica" w:hAnsi="Helvetica"/>
      <w:color w:val="0000FF"/>
    </w:rPr>
  </w:style>
  <w:style w:type="paragraph" w:customStyle="1" w:styleId="Hidden">
    <w:name w:val="Hidden"/>
    <w:basedOn w:val="Normal"/>
    <w:rsid w:val="00367C6E"/>
    <w:rPr>
      <w:vanish/>
    </w:rPr>
  </w:style>
  <w:style w:type="paragraph" w:customStyle="1" w:styleId="authsign">
    <w:name w:val="auth_sign"/>
    <w:basedOn w:val="Normal"/>
    <w:next w:val="Normal"/>
    <w:rsid w:val="00367C6E"/>
    <w:pPr>
      <w:spacing w:before="1440"/>
    </w:pPr>
    <w:rPr>
      <w:smallCaps/>
    </w:rPr>
  </w:style>
  <w:style w:type="paragraph" w:styleId="BalloonText">
    <w:name w:val="Balloon Text"/>
    <w:basedOn w:val="Normal"/>
    <w:link w:val="BalloonTextChar"/>
    <w:rsid w:val="00187450"/>
    <w:rPr>
      <w:rFonts w:ascii="Tahoma" w:hAnsi="Tahoma" w:cs="Tahoma"/>
      <w:sz w:val="16"/>
      <w:szCs w:val="16"/>
    </w:rPr>
  </w:style>
  <w:style w:type="character" w:customStyle="1" w:styleId="BalloonTextChar">
    <w:name w:val="Balloon Text Char"/>
    <w:basedOn w:val="DefaultParagraphFont"/>
    <w:link w:val="BalloonText"/>
    <w:rsid w:val="00187450"/>
    <w:rPr>
      <w:rFonts w:ascii="Tahoma" w:hAnsi="Tahoma" w:cs="Tahoma"/>
      <w:sz w:val="16"/>
      <w:szCs w:val="16"/>
      <w:lang w:val="en-GB"/>
    </w:rPr>
  </w:style>
  <w:style w:type="paragraph" w:styleId="Title">
    <w:name w:val="Title"/>
    <w:basedOn w:val="Normal"/>
    <w:next w:val="Normal"/>
    <w:link w:val="TitleChar"/>
    <w:qFormat/>
    <w:rsid w:val="00115D71"/>
    <w:pPr>
      <w:jc w:val="center"/>
    </w:pPr>
    <w:rPr>
      <w:rFonts w:ascii="Arial" w:hAnsi="Arial" w:cs="Arial"/>
      <w:sz w:val="28"/>
      <w:szCs w:val="28"/>
      <w:lang w:val="en-AU"/>
    </w:rPr>
  </w:style>
  <w:style w:type="character" w:customStyle="1" w:styleId="TitleChar">
    <w:name w:val="Title Char"/>
    <w:basedOn w:val="DefaultParagraphFont"/>
    <w:link w:val="Title"/>
    <w:rsid w:val="00115D71"/>
    <w:rPr>
      <w:rFonts w:ascii="Arial" w:hAnsi="Arial" w:cs="Arial"/>
      <w:sz w:val="28"/>
      <w:szCs w:val="28"/>
    </w:rPr>
  </w:style>
  <w:style w:type="table" w:styleId="TableGrid">
    <w:name w:val="Table Grid"/>
    <w:basedOn w:val="TableNormal"/>
    <w:uiPriority w:val="59"/>
    <w:rsid w:val="0069577F"/>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spacing">
    <w:name w:val="footer spacing"/>
    <w:qFormat/>
    <w:rsid w:val="0069577F"/>
    <w:rPr>
      <w:rFonts w:ascii="Lato" w:hAnsi="Lato"/>
      <w:sz w:val="6"/>
      <w:lang w:val="en-GB"/>
    </w:rPr>
  </w:style>
  <w:style w:type="character" w:styleId="Hyperlink">
    <w:name w:val="Hyperlink"/>
    <w:basedOn w:val="DefaultParagraphFont"/>
    <w:rsid w:val="00426D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F9A2B-47FD-41C7-B743-7AE64F596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241</Words>
  <Characters>1353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Submission DR78 - Letter - Northern Territory Opposition - Horizontal Fiscal Equalisation - Public inquiry</vt:lpstr>
    </vt:vector>
  </TitlesOfParts>
  <Company>Northern Territory Opposition</Company>
  <LinksUpToDate>false</LinksUpToDate>
  <CharactersWithSpaces>1591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DR78 - Letter - Northern Territory Opposition - Horizontal Fiscal Equalisation - Public inquiry</dc:title>
  <dc:creator>Northern Territory Opposition</dc:creator>
  <cp:lastModifiedBy>Productivity Commission</cp:lastModifiedBy>
  <cp:revision>3</cp:revision>
  <cp:lastPrinted>2017-11-10T04:15:00Z</cp:lastPrinted>
  <dcterms:created xsi:type="dcterms:W3CDTF">2017-11-10T05:01:00Z</dcterms:created>
  <dcterms:modified xsi:type="dcterms:W3CDTF">2017-11-12T23:34:00Z</dcterms:modified>
</cp:coreProperties>
</file>