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D96" w:rsidRPr="001A7D96" w:rsidRDefault="00007780" w:rsidP="001A7D96">
      <w:pPr>
        <w:spacing w:after="0" w:line="240" w:lineRule="auto"/>
        <w:rPr>
          <w:rFonts w:ascii="Times New Roman" w:eastAsia="Times New Roman" w:hAnsi="Times New Roman" w:cs="Times New Roman"/>
          <w:sz w:val="24"/>
          <w:szCs w:val="24"/>
          <w:lang w:eastAsia="en-AU"/>
        </w:rPr>
      </w:pPr>
      <w:bookmarkStart w:id="0" w:name="_GoBack"/>
      <w:bookmarkEnd w:id="0"/>
      <w:r>
        <w:rPr>
          <w:rFonts w:ascii="Times New Roman" w:eastAsia="Times New Roman" w:hAnsi="Times New Roman" w:cs="Times New Roman"/>
          <w:sz w:val="24"/>
          <w:szCs w:val="24"/>
          <w:lang w:eastAsia="en-AU"/>
        </w:rPr>
        <w:t>21 July</w:t>
      </w:r>
      <w:r w:rsidR="001A7D96" w:rsidRPr="001A7D96">
        <w:rPr>
          <w:rFonts w:ascii="Times New Roman" w:eastAsia="Times New Roman" w:hAnsi="Times New Roman" w:cs="Times New Roman"/>
          <w:sz w:val="24"/>
          <w:szCs w:val="24"/>
          <w:lang w:eastAsia="en-AU"/>
        </w:rPr>
        <w:t xml:space="preserve"> 2017</w:t>
      </w:r>
    </w:p>
    <w:p w:rsidR="001A7D96" w:rsidRPr="001A7D96" w:rsidRDefault="001A7D96" w:rsidP="001A7D96">
      <w:pPr>
        <w:spacing w:after="0" w:line="240" w:lineRule="auto"/>
        <w:rPr>
          <w:rFonts w:ascii="Times New Roman" w:eastAsia="Times New Roman" w:hAnsi="Times New Roman" w:cs="Times New Roman"/>
          <w:sz w:val="24"/>
          <w:szCs w:val="24"/>
          <w:lang w:eastAsia="en-AU"/>
        </w:rPr>
      </w:pPr>
    </w:p>
    <w:p w:rsidR="001A7D96" w:rsidRPr="001A7D96" w:rsidRDefault="001A7D96" w:rsidP="001A7D96">
      <w:pPr>
        <w:spacing w:after="0" w:line="240" w:lineRule="auto"/>
        <w:rPr>
          <w:rFonts w:ascii="Times New Roman" w:eastAsia="Times New Roman" w:hAnsi="Times New Roman" w:cs="Times New Roman"/>
          <w:sz w:val="24"/>
          <w:szCs w:val="24"/>
          <w:lang w:eastAsia="en-AU"/>
        </w:rPr>
      </w:pPr>
    </w:p>
    <w:p w:rsidR="001A7D96" w:rsidRPr="001A7D96" w:rsidRDefault="001A7D96" w:rsidP="001A7D96">
      <w:pPr>
        <w:spacing w:after="0" w:line="240" w:lineRule="auto"/>
        <w:rPr>
          <w:rFonts w:ascii="Times New Roman" w:eastAsia="Times New Roman" w:hAnsi="Times New Roman" w:cs="Times New Roman"/>
          <w:sz w:val="24"/>
          <w:szCs w:val="24"/>
          <w:lang w:eastAsia="en-AU"/>
        </w:rPr>
      </w:pPr>
      <w:r w:rsidRPr="001A7D96">
        <w:rPr>
          <w:rFonts w:ascii="Times New Roman" w:eastAsia="Times New Roman" w:hAnsi="Times New Roman" w:cs="Times New Roman"/>
          <w:sz w:val="24"/>
          <w:szCs w:val="24"/>
          <w:lang w:eastAsia="en-AU"/>
        </w:rPr>
        <w:t>Productivity Commission</w:t>
      </w:r>
    </w:p>
    <w:p w:rsidR="001A7D96" w:rsidRPr="001A7D96" w:rsidRDefault="001A7D96" w:rsidP="001A7D96">
      <w:pPr>
        <w:spacing w:after="0" w:line="240" w:lineRule="auto"/>
        <w:rPr>
          <w:rFonts w:ascii="Times New Roman" w:eastAsia="Times New Roman" w:hAnsi="Times New Roman" w:cs="Times New Roman"/>
          <w:sz w:val="24"/>
          <w:szCs w:val="24"/>
          <w:lang w:eastAsia="en-AU"/>
        </w:rPr>
      </w:pPr>
      <w:r w:rsidRPr="001A7D96">
        <w:rPr>
          <w:rFonts w:ascii="Times New Roman" w:eastAsia="Times New Roman" w:hAnsi="Times New Roman" w:cs="Times New Roman"/>
          <w:sz w:val="24"/>
          <w:szCs w:val="24"/>
          <w:lang w:eastAsia="en-AU"/>
        </w:rPr>
        <w:t>Locked Bag 2</w:t>
      </w:r>
    </w:p>
    <w:p w:rsidR="001A7D96" w:rsidRPr="001A7D96" w:rsidRDefault="001A7D96" w:rsidP="001A7D96">
      <w:pPr>
        <w:spacing w:after="0" w:line="240" w:lineRule="auto"/>
        <w:rPr>
          <w:rFonts w:ascii="Times New Roman" w:eastAsia="Times New Roman" w:hAnsi="Times New Roman" w:cs="Times New Roman"/>
          <w:sz w:val="24"/>
          <w:szCs w:val="24"/>
          <w:lang w:eastAsia="en-AU"/>
        </w:rPr>
      </w:pPr>
      <w:r w:rsidRPr="001A7D96">
        <w:rPr>
          <w:rFonts w:ascii="Times New Roman" w:eastAsia="Times New Roman" w:hAnsi="Times New Roman" w:cs="Times New Roman"/>
          <w:sz w:val="24"/>
          <w:szCs w:val="24"/>
          <w:lang w:eastAsia="en-AU"/>
        </w:rPr>
        <w:t>Collins Street East</w:t>
      </w:r>
    </w:p>
    <w:p w:rsidR="001A7D96" w:rsidRPr="001A7D96" w:rsidRDefault="001A7D96" w:rsidP="001A7D96">
      <w:pPr>
        <w:spacing w:after="0" w:line="240" w:lineRule="auto"/>
        <w:rPr>
          <w:rFonts w:ascii="Times New Roman" w:eastAsia="Times New Roman" w:hAnsi="Times New Roman" w:cs="Times New Roman"/>
          <w:sz w:val="24"/>
          <w:szCs w:val="24"/>
          <w:lang w:eastAsia="en-AU"/>
        </w:rPr>
      </w:pPr>
      <w:r w:rsidRPr="001A7D96">
        <w:rPr>
          <w:rFonts w:ascii="Times New Roman" w:eastAsia="Times New Roman" w:hAnsi="Times New Roman" w:cs="Times New Roman"/>
          <w:sz w:val="24"/>
          <w:szCs w:val="24"/>
          <w:lang w:eastAsia="en-AU"/>
        </w:rPr>
        <w:t xml:space="preserve">Melbourne </w:t>
      </w:r>
    </w:p>
    <w:p w:rsidR="001A7D96" w:rsidRPr="001A7D96" w:rsidRDefault="001A7D96" w:rsidP="001A7D96">
      <w:pPr>
        <w:spacing w:after="0" w:line="240" w:lineRule="auto"/>
        <w:rPr>
          <w:rFonts w:ascii="Times New Roman" w:eastAsia="Times New Roman" w:hAnsi="Times New Roman" w:cs="Times New Roman"/>
          <w:sz w:val="24"/>
          <w:szCs w:val="24"/>
          <w:lang w:eastAsia="en-AU"/>
        </w:rPr>
      </w:pPr>
      <w:r w:rsidRPr="001A7D96">
        <w:rPr>
          <w:rFonts w:ascii="Times New Roman" w:eastAsia="Times New Roman" w:hAnsi="Times New Roman" w:cs="Times New Roman"/>
          <w:sz w:val="24"/>
          <w:szCs w:val="24"/>
          <w:lang w:eastAsia="en-AU"/>
        </w:rPr>
        <w:t>8003</w:t>
      </w:r>
    </w:p>
    <w:p w:rsidR="001A7D96" w:rsidRPr="001A7D96" w:rsidRDefault="001A7D96" w:rsidP="001A7D96">
      <w:pPr>
        <w:spacing w:after="0" w:line="240" w:lineRule="auto"/>
        <w:rPr>
          <w:rFonts w:ascii="Times New Roman" w:eastAsia="Times New Roman" w:hAnsi="Times New Roman" w:cs="Times New Roman"/>
          <w:sz w:val="24"/>
          <w:szCs w:val="24"/>
          <w:lang w:eastAsia="en-AU"/>
        </w:rPr>
      </w:pPr>
    </w:p>
    <w:p w:rsidR="001A7D96" w:rsidRPr="001A7D96" w:rsidRDefault="001A7D96" w:rsidP="001A7D96">
      <w:pPr>
        <w:spacing w:after="0" w:line="240" w:lineRule="auto"/>
        <w:rPr>
          <w:rFonts w:ascii="Times New Roman" w:eastAsia="Times New Roman" w:hAnsi="Times New Roman" w:cs="Times New Roman"/>
          <w:sz w:val="24"/>
          <w:szCs w:val="24"/>
          <w:lang w:eastAsia="en-AU"/>
        </w:rPr>
      </w:pPr>
    </w:p>
    <w:p w:rsidR="001A7D96" w:rsidRPr="001A7D96" w:rsidRDefault="001A7D96" w:rsidP="001A7D96">
      <w:pPr>
        <w:spacing w:after="0" w:line="240" w:lineRule="auto"/>
        <w:rPr>
          <w:rFonts w:ascii="Times New Roman" w:eastAsia="Times New Roman" w:hAnsi="Times New Roman" w:cs="Times New Roman"/>
          <w:sz w:val="24"/>
          <w:szCs w:val="24"/>
          <w:lang w:eastAsia="en-AU"/>
        </w:rPr>
      </w:pPr>
      <w:r w:rsidRPr="001A7D96">
        <w:rPr>
          <w:rFonts w:ascii="Times New Roman" w:eastAsia="Times New Roman" w:hAnsi="Times New Roman" w:cs="Times New Roman"/>
          <w:b/>
          <w:sz w:val="24"/>
          <w:szCs w:val="24"/>
          <w:lang w:eastAsia="en-AU"/>
        </w:rPr>
        <w:t>RE: Productivity Commission Inquiry into Introducing Competition and Informed User Choice into Human Services</w:t>
      </w:r>
    </w:p>
    <w:p w:rsidR="001A7D96" w:rsidRPr="001A7D96" w:rsidRDefault="001A7D96">
      <w:pPr>
        <w:rPr>
          <w:rFonts w:ascii="Times New Roman" w:hAnsi="Times New Roman" w:cs="Times New Roman"/>
          <w:sz w:val="24"/>
          <w:szCs w:val="24"/>
        </w:rPr>
      </w:pPr>
    </w:p>
    <w:p w:rsidR="007A76E7" w:rsidRPr="001A7D96" w:rsidRDefault="00A17AB4">
      <w:pPr>
        <w:rPr>
          <w:rFonts w:ascii="Times New Roman" w:hAnsi="Times New Roman" w:cs="Times New Roman"/>
          <w:sz w:val="24"/>
          <w:szCs w:val="24"/>
        </w:rPr>
      </w:pPr>
      <w:r w:rsidRPr="001A7D96">
        <w:rPr>
          <w:rFonts w:ascii="Times New Roman" w:hAnsi="Times New Roman" w:cs="Times New Roman"/>
          <w:sz w:val="24"/>
          <w:szCs w:val="24"/>
        </w:rPr>
        <w:t>Thank you for the opportunity to appear before the commission to further contribute to the enquiry into end of life care for Australians.</w:t>
      </w:r>
    </w:p>
    <w:p w:rsidR="00A17AB4" w:rsidRPr="001A7D96" w:rsidRDefault="00A17AB4">
      <w:pPr>
        <w:rPr>
          <w:rFonts w:ascii="Times New Roman" w:hAnsi="Times New Roman" w:cs="Times New Roman"/>
          <w:sz w:val="24"/>
          <w:szCs w:val="24"/>
        </w:rPr>
      </w:pPr>
      <w:r w:rsidRPr="001A7D96">
        <w:rPr>
          <w:rFonts w:ascii="Times New Roman" w:hAnsi="Times New Roman" w:cs="Times New Roman"/>
          <w:sz w:val="24"/>
          <w:szCs w:val="24"/>
        </w:rPr>
        <w:t xml:space="preserve">The District Nurses thank the Commissioners and their assistants for the draft reports many references to the successful </w:t>
      </w:r>
      <w:proofErr w:type="spellStart"/>
      <w:r w:rsidRPr="001A7D96">
        <w:rPr>
          <w:rFonts w:ascii="Times New Roman" w:hAnsi="Times New Roman" w:cs="Times New Roman"/>
          <w:sz w:val="24"/>
          <w:szCs w:val="24"/>
        </w:rPr>
        <w:t>hospice@Home</w:t>
      </w:r>
      <w:proofErr w:type="spellEnd"/>
      <w:r w:rsidRPr="001A7D96">
        <w:rPr>
          <w:rFonts w:ascii="Times New Roman" w:hAnsi="Times New Roman" w:cs="Times New Roman"/>
          <w:sz w:val="24"/>
          <w:szCs w:val="24"/>
        </w:rPr>
        <w:t xml:space="preserve"> program and gratefully acknowledge the recognition that the program has not been funded past June 2017.</w:t>
      </w:r>
    </w:p>
    <w:p w:rsidR="00A17AB4" w:rsidRPr="001A7D96" w:rsidRDefault="00A17AB4">
      <w:pPr>
        <w:rPr>
          <w:rFonts w:ascii="Times New Roman" w:hAnsi="Times New Roman" w:cs="Times New Roman"/>
          <w:sz w:val="24"/>
          <w:szCs w:val="24"/>
        </w:rPr>
      </w:pPr>
      <w:r w:rsidRPr="001A7D96">
        <w:rPr>
          <w:rFonts w:ascii="Times New Roman" w:hAnsi="Times New Roman" w:cs="Times New Roman"/>
          <w:sz w:val="24"/>
          <w:szCs w:val="24"/>
        </w:rPr>
        <w:t>Whilst a number of end of life pilot projects have been conducted in Australia over the past 4 years we believe w</w:t>
      </w:r>
      <w:r w:rsidR="00C848EA" w:rsidRPr="001A7D96">
        <w:rPr>
          <w:rFonts w:ascii="Times New Roman" w:hAnsi="Times New Roman" w:cs="Times New Roman"/>
          <w:sz w:val="24"/>
          <w:szCs w:val="24"/>
        </w:rPr>
        <w:t>e have</w:t>
      </w:r>
      <w:r w:rsidRPr="001A7D96">
        <w:rPr>
          <w:rFonts w:ascii="Times New Roman" w:hAnsi="Times New Roman" w:cs="Times New Roman"/>
          <w:sz w:val="24"/>
          <w:szCs w:val="24"/>
        </w:rPr>
        <w:t xml:space="preserve"> taken our operational purpose of “the right service to the right person at the right time” </w:t>
      </w:r>
      <w:r w:rsidR="00C848EA" w:rsidRPr="001A7D96">
        <w:rPr>
          <w:rFonts w:ascii="Times New Roman" w:hAnsi="Times New Roman" w:cs="Times New Roman"/>
          <w:sz w:val="24"/>
          <w:szCs w:val="24"/>
        </w:rPr>
        <w:t xml:space="preserve">to a level not before seen in Australia. Through high level care co-ordination and a commitment to supporting </w:t>
      </w:r>
      <w:r w:rsidR="003F76F8" w:rsidRPr="001A7D96">
        <w:rPr>
          <w:rFonts w:ascii="Times New Roman" w:hAnsi="Times New Roman" w:cs="Times New Roman"/>
          <w:sz w:val="24"/>
          <w:szCs w:val="24"/>
        </w:rPr>
        <w:t>services in</w:t>
      </w:r>
      <w:r w:rsidR="00C848EA" w:rsidRPr="001A7D96">
        <w:rPr>
          <w:rFonts w:ascii="Times New Roman" w:hAnsi="Times New Roman" w:cs="Times New Roman"/>
          <w:sz w:val="24"/>
          <w:szCs w:val="24"/>
        </w:rPr>
        <w:t xml:space="preserve"> the community where our clients live</w:t>
      </w:r>
      <w:r w:rsidR="009D6A3E" w:rsidRPr="001A7D96">
        <w:rPr>
          <w:rFonts w:ascii="Times New Roman" w:hAnsi="Times New Roman" w:cs="Times New Roman"/>
          <w:sz w:val="24"/>
          <w:szCs w:val="24"/>
        </w:rPr>
        <w:t>,</w:t>
      </w:r>
      <w:r w:rsidR="00C848EA" w:rsidRPr="001A7D96">
        <w:rPr>
          <w:rFonts w:ascii="Times New Roman" w:hAnsi="Times New Roman" w:cs="Times New Roman"/>
          <w:sz w:val="24"/>
          <w:szCs w:val="24"/>
        </w:rPr>
        <w:t xml:space="preserve"> a state-wide</w:t>
      </w:r>
      <w:r w:rsidR="00A02405" w:rsidRPr="001A7D96">
        <w:rPr>
          <w:rFonts w:ascii="Times New Roman" w:hAnsi="Times New Roman" w:cs="Times New Roman"/>
          <w:sz w:val="24"/>
          <w:szCs w:val="24"/>
        </w:rPr>
        <w:t>,</w:t>
      </w:r>
      <w:r w:rsidR="00C848EA" w:rsidRPr="001A7D96">
        <w:rPr>
          <w:rFonts w:ascii="Times New Roman" w:hAnsi="Times New Roman" w:cs="Times New Roman"/>
          <w:sz w:val="24"/>
          <w:szCs w:val="24"/>
        </w:rPr>
        <w:t xml:space="preserve"> consistent service delivery model has been achieved. </w:t>
      </w:r>
      <w:r w:rsidR="00A02405" w:rsidRPr="001A7D96">
        <w:rPr>
          <w:rFonts w:ascii="Times New Roman" w:hAnsi="Times New Roman" w:cs="Times New Roman"/>
          <w:sz w:val="24"/>
          <w:szCs w:val="24"/>
        </w:rPr>
        <w:t>The wrap around packages reduce fragmentation and promote</w:t>
      </w:r>
      <w:r w:rsidR="00C848EA" w:rsidRPr="001A7D96">
        <w:rPr>
          <w:rFonts w:ascii="Times New Roman" w:hAnsi="Times New Roman" w:cs="Times New Roman"/>
          <w:sz w:val="24"/>
          <w:szCs w:val="24"/>
        </w:rPr>
        <w:t xml:space="preserve"> integration</w:t>
      </w:r>
      <w:r w:rsidR="00E24D5D" w:rsidRPr="001A7D96">
        <w:rPr>
          <w:rFonts w:ascii="Times New Roman" w:hAnsi="Times New Roman" w:cs="Times New Roman"/>
          <w:sz w:val="24"/>
          <w:szCs w:val="24"/>
        </w:rPr>
        <w:t xml:space="preserve"> from the user’s perspective</w:t>
      </w:r>
      <w:r w:rsidR="00C848EA" w:rsidRPr="001A7D96">
        <w:rPr>
          <w:rFonts w:ascii="Times New Roman" w:hAnsi="Times New Roman" w:cs="Times New Roman"/>
          <w:sz w:val="24"/>
          <w:szCs w:val="24"/>
        </w:rPr>
        <w:t xml:space="preserve">. This </w:t>
      </w:r>
      <w:r w:rsidR="00053D60" w:rsidRPr="001A7D96">
        <w:rPr>
          <w:rFonts w:ascii="Times New Roman" w:hAnsi="Times New Roman" w:cs="Times New Roman"/>
          <w:sz w:val="24"/>
          <w:szCs w:val="24"/>
        </w:rPr>
        <w:t>said, we</w:t>
      </w:r>
      <w:r w:rsidR="00C848EA" w:rsidRPr="001A7D96">
        <w:rPr>
          <w:rFonts w:ascii="Times New Roman" w:hAnsi="Times New Roman" w:cs="Times New Roman"/>
          <w:sz w:val="24"/>
          <w:szCs w:val="24"/>
        </w:rPr>
        <w:t xml:space="preserve"> support the reports recommendation that each State and T</w:t>
      </w:r>
      <w:r w:rsidR="00E24D5D" w:rsidRPr="001A7D96">
        <w:rPr>
          <w:rFonts w:ascii="Times New Roman" w:hAnsi="Times New Roman" w:cs="Times New Roman"/>
          <w:sz w:val="24"/>
          <w:szCs w:val="24"/>
        </w:rPr>
        <w:t>erritory undertake an assessment of needs and gaps in services. We strongly suggest that the time for piloting, testing and trialling models of care is at an end. Each state and territory government must now establish their local needs</w:t>
      </w:r>
      <w:r w:rsidR="00BE324F" w:rsidRPr="001A7D96">
        <w:rPr>
          <w:rFonts w:ascii="Times New Roman" w:hAnsi="Times New Roman" w:cs="Times New Roman"/>
          <w:sz w:val="24"/>
          <w:szCs w:val="24"/>
        </w:rPr>
        <w:t>,</w:t>
      </w:r>
      <w:r w:rsidR="00E24D5D" w:rsidRPr="001A7D96">
        <w:rPr>
          <w:rFonts w:ascii="Times New Roman" w:hAnsi="Times New Roman" w:cs="Times New Roman"/>
          <w:sz w:val="24"/>
          <w:szCs w:val="24"/>
        </w:rPr>
        <w:t xml:space="preserve"> </w:t>
      </w:r>
      <w:r w:rsidR="00A02405" w:rsidRPr="001A7D96">
        <w:rPr>
          <w:rFonts w:ascii="Times New Roman" w:hAnsi="Times New Roman" w:cs="Times New Roman"/>
          <w:sz w:val="24"/>
          <w:szCs w:val="24"/>
        </w:rPr>
        <w:t xml:space="preserve">decide the model best suited </w:t>
      </w:r>
      <w:r w:rsidR="00E24D5D" w:rsidRPr="001A7D96">
        <w:rPr>
          <w:rFonts w:ascii="Times New Roman" w:hAnsi="Times New Roman" w:cs="Times New Roman"/>
          <w:sz w:val="24"/>
          <w:szCs w:val="24"/>
        </w:rPr>
        <w:t>and fund providers accordingly.</w:t>
      </w:r>
    </w:p>
    <w:p w:rsidR="00B02FA4" w:rsidRPr="001A7D96" w:rsidRDefault="00620F4D">
      <w:pPr>
        <w:rPr>
          <w:rFonts w:ascii="Times New Roman" w:hAnsi="Times New Roman" w:cs="Times New Roman"/>
          <w:sz w:val="24"/>
          <w:szCs w:val="24"/>
        </w:rPr>
      </w:pPr>
      <w:r w:rsidRPr="001A7D96">
        <w:rPr>
          <w:rFonts w:ascii="Times New Roman" w:hAnsi="Times New Roman" w:cs="Times New Roman"/>
          <w:sz w:val="24"/>
          <w:szCs w:val="24"/>
        </w:rPr>
        <w:t xml:space="preserve">The Tasmanian Government consistently maintains that </w:t>
      </w:r>
      <w:r w:rsidR="009D6A3E" w:rsidRPr="001A7D96">
        <w:rPr>
          <w:rFonts w:ascii="Times New Roman" w:hAnsi="Times New Roman" w:cs="Times New Roman"/>
          <w:sz w:val="24"/>
          <w:szCs w:val="24"/>
        </w:rPr>
        <w:t>the</w:t>
      </w:r>
      <w:r w:rsidR="006337C4" w:rsidRPr="001A7D96">
        <w:rPr>
          <w:rFonts w:ascii="Times New Roman" w:hAnsi="Times New Roman" w:cs="Times New Roman"/>
          <w:sz w:val="24"/>
          <w:szCs w:val="24"/>
        </w:rPr>
        <w:t xml:space="preserve"> Australian Governmen</w:t>
      </w:r>
      <w:r w:rsidR="009D6A3E" w:rsidRPr="001A7D96">
        <w:rPr>
          <w:rFonts w:ascii="Times New Roman" w:hAnsi="Times New Roman" w:cs="Times New Roman"/>
          <w:sz w:val="24"/>
          <w:szCs w:val="24"/>
        </w:rPr>
        <w:t>t is responsible for funding those Tasmanians aged</w:t>
      </w:r>
      <w:r w:rsidR="006337C4" w:rsidRPr="001A7D96">
        <w:rPr>
          <w:rFonts w:ascii="Times New Roman" w:hAnsi="Times New Roman" w:cs="Times New Roman"/>
          <w:sz w:val="24"/>
          <w:szCs w:val="24"/>
        </w:rPr>
        <w:t xml:space="preserve"> over </w:t>
      </w:r>
      <w:r w:rsidR="00053D60" w:rsidRPr="001A7D96">
        <w:rPr>
          <w:rFonts w:ascii="Times New Roman" w:hAnsi="Times New Roman" w:cs="Times New Roman"/>
          <w:sz w:val="24"/>
          <w:szCs w:val="24"/>
        </w:rPr>
        <w:t>65.</w:t>
      </w:r>
      <w:r w:rsidR="006337C4" w:rsidRPr="001A7D96">
        <w:rPr>
          <w:rFonts w:ascii="Times New Roman" w:hAnsi="Times New Roman" w:cs="Times New Roman"/>
          <w:sz w:val="24"/>
          <w:szCs w:val="24"/>
        </w:rPr>
        <w:t xml:space="preserve"> The time has come for palliative and end of life care to be separately funded to reach across age and funding barriers.</w:t>
      </w:r>
      <w:r w:rsidR="00EF6FBA" w:rsidRPr="001A7D96">
        <w:rPr>
          <w:rFonts w:ascii="Times New Roman" w:hAnsi="Times New Roman" w:cs="Times New Roman"/>
          <w:sz w:val="24"/>
          <w:szCs w:val="24"/>
        </w:rPr>
        <w:t xml:space="preserve"> </w:t>
      </w:r>
      <w:r w:rsidR="006337C4" w:rsidRPr="001A7D96">
        <w:rPr>
          <w:rFonts w:ascii="Times New Roman" w:hAnsi="Times New Roman" w:cs="Times New Roman"/>
          <w:sz w:val="24"/>
          <w:szCs w:val="24"/>
        </w:rPr>
        <w:t xml:space="preserve"> Ensuring equitable, cost effective services can be achieved with the robust accreditation and data collection </w:t>
      </w:r>
      <w:r w:rsidR="00053D60" w:rsidRPr="001A7D96">
        <w:rPr>
          <w:rFonts w:ascii="Times New Roman" w:hAnsi="Times New Roman" w:cs="Times New Roman"/>
          <w:sz w:val="24"/>
          <w:szCs w:val="24"/>
        </w:rPr>
        <w:t>strategies</w:t>
      </w:r>
      <w:r w:rsidR="006337C4" w:rsidRPr="001A7D96">
        <w:rPr>
          <w:rFonts w:ascii="Times New Roman" w:hAnsi="Times New Roman" w:cs="Times New Roman"/>
          <w:sz w:val="24"/>
          <w:szCs w:val="24"/>
        </w:rPr>
        <w:t xml:space="preserve"> the report recommends.</w:t>
      </w:r>
      <w:r w:rsidR="00F80213" w:rsidRPr="001A7D96">
        <w:rPr>
          <w:rFonts w:ascii="Times New Roman" w:hAnsi="Times New Roman" w:cs="Times New Roman"/>
          <w:sz w:val="24"/>
          <w:szCs w:val="24"/>
        </w:rPr>
        <w:t xml:space="preserve"> </w:t>
      </w:r>
      <w:r w:rsidR="00BE324F" w:rsidRPr="001A7D96">
        <w:rPr>
          <w:rFonts w:ascii="Times New Roman" w:hAnsi="Times New Roman" w:cs="Times New Roman"/>
          <w:sz w:val="24"/>
          <w:szCs w:val="24"/>
        </w:rPr>
        <w:t>The Tasm</w:t>
      </w:r>
      <w:r w:rsidR="00B729A5" w:rsidRPr="001A7D96">
        <w:rPr>
          <w:rFonts w:ascii="Times New Roman" w:hAnsi="Times New Roman" w:cs="Times New Roman"/>
          <w:sz w:val="24"/>
          <w:szCs w:val="24"/>
        </w:rPr>
        <w:t>anian Government admits that</w:t>
      </w:r>
      <w:r w:rsidR="00B02FA4" w:rsidRPr="001A7D96">
        <w:rPr>
          <w:rFonts w:ascii="Times New Roman" w:hAnsi="Times New Roman" w:cs="Times New Roman"/>
          <w:sz w:val="24"/>
          <w:szCs w:val="24"/>
        </w:rPr>
        <w:t xml:space="preserve">, </w:t>
      </w:r>
    </w:p>
    <w:p w:rsidR="00620F4D" w:rsidRPr="001A7D96" w:rsidRDefault="00B02FA4" w:rsidP="00B02FA4">
      <w:pPr>
        <w:rPr>
          <w:rFonts w:ascii="Times New Roman" w:hAnsi="Times New Roman" w:cs="Times New Roman"/>
          <w:i/>
          <w:sz w:val="24"/>
          <w:szCs w:val="24"/>
        </w:rPr>
      </w:pPr>
      <w:r w:rsidRPr="001A7D96">
        <w:rPr>
          <w:rFonts w:ascii="Times New Roman" w:hAnsi="Times New Roman" w:cs="Times New Roman"/>
          <w:i/>
          <w:sz w:val="24"/>
          <w:szCs w:val="24"/>
        </w:rPr>
        <w:t>A robust estimate of expenditure on palliative care in Tasmania is difficult to quantify. While the THS receives an allocation to deliver Specialist Palliative Care Services funding, funding for community palliative services (such as community nursing) is hard to isolate. Given the level of palliative care delivered in the community, this risk</w:t>
      </w:r>
      <w:r w:rsidR="00C20E44" w:rsidRPr="001A7D96">
        <w:rPr>
          <w:rFonts w:ascii="Times New Roman" w:hAnsi="Times New Roman" w:cs="Times New Roman"/>
          <w:i/>
          <w:sz w:val="24"/>
          <w:szCs w:val="24"/>
        </w:rPr>
        <w:t>s</w:t>
      </w:r>
      <w:r w:rsidRPr="001A7D96">
        <w:rPr>
          <w:rFonts w:ascii="Times New Roman" w:hAnsi="Times New Roman" w:cs="Times New Roman"/>
          <w:i/>
          <w:sz w:val="24"/>
          <w:szCs w:val="24"/>
        </w:rPr>
        <w:t xml:space="preserve"> underestimating expenditure.</w:t>
      </w:r>
    </w:p>
    <w:p w:rsidR="00B02FA4" w:rsidRPr="001A7D96" w:rsidRDefault="00B02FA4" w:rsidP="00B02FA4">
      <w:pPr>
        <w:rPr>
          <w:rFonts w:ascii="Times New Roman" w:hAnsi="Times New Roman" w:cs="Times New Roman"/>
          <w:i/>
          <w:sz w:val="24"/>
          <w:szCs w:val="24"/>
        </w:rPr>
      </w:pPr>
      <w:r w:rsidRPr="001A7D96">
        <w:rPr>
          <w:rFonts w:ascii="Times New Roman" w:hAnsi="Times New Roman" w:cs="Times New Roman"/>
          <w:i/>
          <w:sz w:val="24"/>
          <w:szCs w:val="24"/>
        </w:rPr>
        <w:t>(Compassionate Communities: A Tasmanian Palliative Care framework 2017-21)</w:t>
      </w:r>
    </w:p>
    <w:p w:rsidR="00C20E44" w:rsidRPr="001A7D96" w:rsidRDefault="000E6C66">
      <w:pPr>
        <w:rPr>
          <w:rFonts w:ascii="Times New Roman" w:hAnsi="Times New Roman" w:cs="Times New Roman"/>
          <w:sz w:val="24"/>
          <w:szCs w:val="24"/>
        </w:rPr>
      </w:pPr>
      <w:r w:rsidRPr="001A7D96">
        <w:rPr>
          <w:rFonts w:ascii="Times New Roman" w:hAnsi="Times New Roman" w:cs="Times New Roman"/>
          <w:sz w:val="24"/>
          <w:szCs w:val="24"/>
        </w:rPr>
        <w:t xml:space="preserve">Prior to </w:t>
      </w:r>
      <w:proofErr w:type="spellStart"/>
      <w:r w:rsidRPr="001A7D96">
        <w:rPr>
          <w:rFonts w:ascii="Times New Roman" w:hAnsi="Times New Roman" w:cs="Times New Roman"/>
          <w:sz w:val="24"/>
          <w:szCs w:val="24"/>
        </w:rPr>
        <w:t>hospice@Home</w:t>
      </w:r>
      <w:proofErr w:type="spellEnd"/>
      <w:r w:rsidRPr="001A7D96">
        <w:rPr>
          <w:rFonts w:ascii="Times New Roman" w:hAnsi="Times New Roman" w:cs="Times New Roman"/>
          <w:sz w:val="24"/>
          <w:szCs w:val="24"/>
        </w:rPr>
        <w:t xml:space="preserve"> t</w:t>
      </w:r>
      <w:r w:rsidR="00E24D5D" w:rsidRPr="001A7D96">
        <w:rPr>
          <w:rFonts w:ascii="Times New Roman" w:hAnsi="Times New Roman" w:cs="Times New Roman"/>
          <w:sz w:val="24"/>
          <w:szCs w:val="24"/>
        </w:rPr>
        <w:t>he Tasmanian experi</w:t>
      </w:r>
      <w:r w:rsidR="006C4C91" w:rsidRPr="001A7D96">
        <w:rPr>
          <w:rFonts w:ascii="Times New Roman" w:hAnsi="Times New Roman" w:cs="Times New Roman"/>
          <w:sz w:val="24"/>
          <w:szCs w:val="24"/>
        </w:rPr>
        <w:t>ence ha</w:t>
      </w:r>
      <w:r w:rsidRPr="001A7D96">
        <w:rPr>
          <w:rFonts w:ascii="Times New Roman" w:hAnsi="Times New Roman" w:cs="Times New Roman"/>
          <w:sz w:val="24"/>
          <w:szCs w:val="24"/>
        </w:rPr>
        <w:t>d</w:t>
      </w:r>
      <w:r w:rsidR="00AE230E" w:rsidRPr="001A7D96">
        <w:rPr>
          <w:rFonts w:ascii="Times New Roman" w:hAnsi="Times New Roman" w:cs="Times New Roman"/>
          <w:sz w:val="24"/>
          <w:szCs w:val="24"/>
        </w:rPr>
        <w:t xml:space="preserve"> been one where confusion ruled</w:t>
      </w:r>
      <w:r w:rsidR="006C4C91" w:rsidRPr="001A7D96">
        <w:rPr>
          <w:rFonts w:ascii="Times New Roman" w:hAnsi="Times New Roman" w:cs="Times New Roman"/>
          <w:sz w:val="24"/>
          <w:szCs w:val="24"/>
        </w:rPr>
        <w:t xml:space="preserve"> for users at all stakeholder levels</w:t>
      </w:r>
      <w:r w:rsidR="008870E4" w:rsidRPr="001A7D96">
        <w:rPr>
          <w:rFonts w:ascii="Times New Roman" w:hAnsi="Times New Roman" w:cs="Times New Roman"/>
          <w:sz w:val="24"/>
          <w:szCs w:val="24"/>
        </w:rPr>
        <w:t xml:space="preserve">. </w:t>
      </w:r>
      <w:r w:rsidR="00F80213" w:rsidRPr="001A7D96">
        <w:rPr>
          <w:rFonts w:ascii="Times New Roman" w:hAnsi="Times New Roman" w:cs="Times New Roman"/>
          <w:sz w:val="24"/>
          <w:szCs w:val="24"/>
        </w:rPr>
        <w:t>There</w:t>
      </w:r>
      <w:r w:rsidR="006C4C91" w:rsidRPr="001A7D96">
        <w:rPr>
          <w:rFonts w:ascii="Times New Roman" w:hAnsi="Times New Roman" w:cs="Times New Roman"/>
          <w:sz w:val="24"/>
          <w:szCs w:val="24"/>
        </w:rPr>
        <w:t xml:space="preserve"> remains the presumption that if a patient is referre</w:t>
      </w:r>
      <w:r w:rsidR="008870E4" w:rsidRPr="001A7D96">
        <w:rPr>
          <w:rFonts w:ascii="Times New Roman" w:hAnsi="Times New Roman" w:cs="Times New Roman"/>
          <w:sz w:val="24"/>
          <w:szCs w:val="24"/>
        </w:rPr>
        <w:t>d to the Specialist Palliative C</w:t>
      </w:r>
      <w:r w:rsidR="006C4C91" w:rsidRPr="001A7D96">
        <w:rPr>
          <w:rFonts w:ascii="Times New Roman" w:hAnsi="Times New Roman" w:cs="Times New Roman"/>
          <w:sz w:val="24"/>
          <w:szCs w:val="24"/>
        </w:rPr>
        <w:t>are Service</w:t>
      </w:r>
      <w:r w:rsidR="008870E4" w:rsidRPr="001A7D96">
        <w:rPr>
          <w:rFonts w:ascii="Times New Roman" w:hAnsi="Times New Roman" w:cs="Times New Roman"/>
          <w:sz w:val="24"/>
          <w:szCs w:val="24"/>
        </w:rPr>
        <w:t>, (SPC) that</w:t>
      </w:r>
      <w:r w:rsidR="006C4C91" w:rsidRPr="001A7D96">
        <w:rPr>
          <w:rFonts w:ascii="Times New Roman" w:hAnsi="Times New Roman" w:cs="Times New Roman"/>
          <w:sz w:val="24"/>
          <w:szCs w:val="24"/>
        </w:rPr>
        <w:t xml:space="preserve"> they will receive end of life care. This is not</w:t>
      </w:r>
      <w:r w:rsidR="008870E4" w:rsidRPr="001A7D96">
        <w:rPr>
          <w:rFonts w:ascii="Times New Roman" w:hAnsi="Times New Roman" w:cs="Times New Roman"/>
          <w:sz w:val="24"/>
          <w:szCs w:val="24"/>
        </w:rPr>
        <w:t xml:space="preserve"> always</w:t>
      </w:r>
      <w:r w:rsidR="006C4C91" w:rsidRPr="001A7D96">
        <w:rPr>
          <w:rFonts w:ascii="Times New Roman" w:hAnsi="Times New Roman" w:cs="Times New Roman"/>
          <w:sz w:val="24"/>
          <w:szCs w:val="24"/>
        </w:rPr>
        <w:t xml:space="preserve"> the case. The classification of patients may well see them receive no </w:t>
      </w:r>
      <w:r w:rsidR="003554A2" w:rsidRPr="001A7D96">
        <w:rPr>
          <w:rFonts w:ascii="Times New Roman" w:hAnsi="Times New Roman" w:cs="Times New Roman"/>
          <w:sz w:val="24"/>
          <w:szCs w:val="24"/>
        </w:rPr>
        <w:t>in-home</w:t>
      </w:r>
      <w:r w:rsidR="006C4C91" w:rsidRPr="001A7D96">
        <w:rPr>
          <w:rFonts w:ascii="Times New Roman" w:hAnsi="Times New Roman" w:cs="Times New Roman"/>
          <w:sz w:val="24"/>
          <w:szCs w:val="24"/>
        </w:rPr>
        <w:t xml:space="preserve"> </w:t>
      </w:r>
      <w:r w:rsidR="006C4C91" w:rsidRPr="001A7D96">
        <w:rPr>
          <w:rFonts w:ascii="Times New Roman" w:hAnsi="Times New Roman" w:cs="Times New Roman"/>
          <w:sz w:val="24"/>
          <w:szCs w:val="24"/>
        </w:rPr>
        <w:lastRenderedPageBreak/>
        <w:t>services</w:t>
      </w:r>
      <w:r w:rsidR="00A02405" w:rsidRPr="001A7D96">
        <w:rPr>
          <w:rFonts w:ascii="Times New Roman" w:hAnsi="Times New Roman" w:cs="Times New Roman"/>
          <w:sz w:val="24"/>
          <w:szCs w:val="24"/>
        </w:rPr>
        <w:t>, and no care coordination</w:t>
      </w:r>
      <w:r w:rsidR="006C4C91" w:rsidRPr="001A7D96">
        <w:rPr>
          <w:rFonts w:ascii="Times New Roman" w:hAnsi="Times New Roman" w:cs="Times New Roman"/>
          <w:sz w:val="24"/>
          <w:szCs w:val="24"/>
        </w:rPr>
        <w:t xml:space="preserve">. </w:t>
      </w:r>
      <w:r w:rsidR="00424AA1" w:rsidRPr="001A7D96">
        <w:rPr>
          <w:rFonts w:ascii="Times New Roman" w:hAnsi="Times New Roman" w:cs="Times New Roman"/>
          <w:sz w:val="24"/>
          <w:szCs w:val="24"/>
        </w:rPr>
        <w:t xml:space="preserve"> </w:t>
      </w:r>
      <w:proofErr w:type="spellStart"/>
      <w:r w:rsidR="006C4C91" w:rsidRPr="001A7D96">
        <w:rPr>
          <w:rFonts w:ascii="Times New Roman" w:hAnsi="Times New Roman" w:cs="Times New Roman"/>
          <w:sz w:val="24"/>
          <w:szCs w:val="24"/>
        </w:rPr>
        <w:t>hospice@Home</w:t>
      </w:r>
      <w:proofErr w:type="spellEnd"/>
      <w:r w:rsidR="006C4C91" w:rsidRPr="001A7D96">
        <w:rPr>
          <w:rFonts w:ascii="Times New Roman" w:hAnsi="Times New Roman" w:cs="Times New Roman"/>
          <w:sz w:val="24"/>
          <w:szCs w:val="24"/>
        </w:rPr>
        <w:t xml:space="preserve"> has filled the gap between the SPC consultative service and in-hom</w:t>
      </w:r>
      <w:r w:rsidR="00A02405" w:rsidRPr="001A7D96">
        <w:rPr>
          <w:rFonts w:ascii="Times New Roman" w:hAnsi="Times New Roman" w:cs="Times New Roman"/>
          <w:sz w:val="24"/>
          <w:szCs w:val="24"/>
        </w:rPr>
        <w:t>e end of life care through the ongoing monitoring and engagement with clients and families</w:t>
      </w:r>
      <w:r w:rsidR="00E82AC6" w:rsidRPr="001A7D96">
        <w:rPr>
          <w:rFonts w:ascii="Times New Roman" w:hAnsi="Times New Roman" w:cs="Times New Roman"/>
          <w:sz w:val="24"/>
          <w:szCs w:val="24"/>
        </w:rPr>
        <w:t xml:space="preserve">. </w:t>
      </w:r>
      <w:r w:rsidR="00BE324F" w:rsidRPr="001A7D96">
        <w:rPr>
          <w:rFonts w:ascii="Times New Roman" w:hAnsi="Times New Roman" w:cs="Times New Roman"/>
          <w:sz w:val="24"/>
          <w:szCs w:val="24"/>
        </w:rPr>
        <w:t xml:space="preserve">It is a common </w:t>
      </w:r>
      <w:r w:rsidR="00053D60" w:rsidRPr="001A7D96">
        <w:rPr>
          <w:rFonts w:ascii="Times New Roman" w:hAnsi="Times New Roman" w:cs="Times New Roman"/>
          <w:sz w:val="24"/>
          <w:szCs w:val="24"/>
        </w:rPr>
        <w:t>occurrence</w:t>
      </w:r>
      <w:r w:rsidR="00BE324F" w:rsidRPr="001A7D96">
        <w:rPr>
          <w:rFonts w:ascii="Times New Roman" w:hAnsi="Times New Roman" w:cs="Times New Roman"/>
          <w:sz w:val="24"/>
          <w:szCs w:val="24"/>
        </w:rPr>
        <w:t xml:space="preserve"> that SPC service have no involvement with clients at level </w:t>
      </w:r>
      <w:r w:rsidR="008870E4" w:rsidRPr="001A7D96">
        <w:rPr>
          <w:rFonts w:ascii="Times New Roman" w:hAnsi="Times New Roman" w:cs="Times New Roman"/>
          <w:sz w:val="24"/>
          <w:szCs w:val="24"/>
        </w:rPr>
        <w:t>1 and 2</w:t>
      </w:r>
      <w:r w:rsidR="00BE324F" w:rsidRPr="001A7D96">
        <w:rPr>
          <w:rFonts w:ascii="Times New Roman" w:hAnsi="Times New Roman" w:cs="Times New Roman"/>
          <w:sz w:val="24"/>
          <w:szCs w:val="24"/>
        </w:rPr>
        <w:t xml:space="preserve">. It is the experience of </w:t>
      </w:r>
      <w:proofErr w:type="spellStart"/>
      <w:r w:rsidR="00BE324F" w:rsidRPr="001A7D96">
        <w:rPr>
          <w:rFonts w:ascii="Times New Roman" w:hAnsi="Times New Roman" w:cs="Times New Roman"/>
          <w:sz w:val="24"/>
          <w:szCs w:val="24"/>
        </w:rPr>
        <w:t>h@H</w:t>
      </w:r>
      <w:proofErr w:type="spellEnd"/>
      <w:r w:rsidR="00BE324F" w:rsidRPr="001A7D96">
        <w:rPr>
          <w:rFonts w:ascii="Times New Roman" w:hAnsi="Times New Roman" w:cs="Times New Roman"/>
          <w:sz w:val="24"/>
          <w:szCs w:val="24"/>
        </w:rPr>
        <w:t xml:space="preserve"> that these clients</w:t>
      </w:r>
      <w:r w:rsidR="008870E4" w:rsidRPr="001A7D96">
        <w:rPr>
          <w:rFonts w:ascii="Times New Roman" w:hAnsi="Times New Roman" w:cs="Times New Roman"/>
          <w:sz w:val="24"/>
          <w:szCs w:val="24"/>
        </w:rPr>
        <w:t xml:space="preserve"> can</w:t>
      </w:r>
      <w:r w:rsidR="00BE324F" w:rsidRPr="001A7D96">
        <w:rPr>
          <w:rFonts w:ascii="Times New Roman" w:hAnsi="Times New Roman" w:cs="Times New Roman"/>
          <w:sz w:val="24"/>
          <w:szCs w:val="24"/>
        </w:rPr>
        <w:t xml:space="preserve"> proceed to terminal phase and death whilst remaining in the lower classification</w:t>
      </w:r>
      <w:r w:rsidR="00C82E75">
        <w:rPr>
          <w:rFonts w:ascii="Times New Roman" w:hAnsi="Times New Roman" w:cs="Times New Roman"/>
          <w:sz w:val="24"/>
          <w:szCs w:val="24"/>
        </w:rPr>
        <w:t>s</w:t>
      </w:r>
      <w:r w:rsidR="00BE324F" w:rsidRPr="001A7D96">
        <w:rPr>
          <w:rFonts w:ascii="Times New Roman" w:hAnsi="Times New Roman" w:cs="Times New Roman"/>
          <w:sz w:val="24"/>
          <w:szCs w:val="24"/>
        </w:rPr>
        <w:t>.</w:t>
      </w:r>
      <w:r w:rsidR="00C20E44" w:rsidRPr="001A7D96">
        <w:rPr>
          <w:rFonts w:ascii="Times New Roman" w:hAnsi="Times New Roman" w:cs="Times New Roman"/>
          <w:sz w:val="24"/>
          <w:szCs w:val="24"/>
        </w:rPr>
        <w:t xml:space="preserve"> </w:t>
      </w:r>
    </w:p>
    <w:p w:rsidR="003554A2" w:rsidRPr="001A7D96" w:rsidRDefault="00C20E44">
      <w:pPr>
        <w:rPr>
          <w:rFonts w:ascii="Times New Roman" w:hAnsi="Times New Roman" w:cs="Times New Roman"/>
          <w:sz w:val="24"/>
          <w:szCs w:val="24"/>
        </w:rPr>
      </w:pPr>
      <w:r w:rsidRPr="001A7D96">
        <w:rPr>
          <w:rFonts w:ascii="Times New Roman" w:hAnsi="Times New Roman" w:cs="Times New Roman"/>
          <w:sz w:val="24"/>
          <w:szCs w:val="24"/>
        </w:rPr>
        <w:t xml:space="preserve">It is our position that end of life care is delivered by a myriad of providers in the primary care setting. </w:t>
      </w:r>
      <w:r w:rsidR="00667EC8">
        <w:rPr>
          <w:rFonts w:ascii="Times New Roman" w:hAnsi="Times New Roman" w:cs="Times New Roman"/>
          <w:sz w:val="24"/>
          <w:szCs w:val="24"/>
        </w:rPr>
        <w:t>That these providers encompass c</w:t>
      </w:r>
      <w:r w:rsidRPr="001A7D96">
        <w:rPr>
          <w:rFonts w:ascii="Times New Roman" w:hAnsi="Times New Roman" w:cs="Times New Roman"/>
          <w:sz w:val="24"/>
          <w:szCs w:val="24"/>
        </w:rPr>
        <w:t>linical</w:t>
      </w:r>
      <w:r w:rsidR="00053D60" w:rsidRPr="001A7D96">
        <w:rPr>
          <w:rFonts w:ascii="Times New Roman" w:hAnsi="Times New Roman" w:cs="Times New Roman"/>
          <w:sz w:val="24"/>
          <w:szCs w:val="24"/>
        </w:rPr>
        <w:t>ly</w:t>
      </w:r>
      <w:r w:rsidRPr="001A7D96">
        <w:rPr>
          <w:rFonts w:ascii="Times New Roman" w:hAnsi="Times New Roman" w:cs="Times New Roman"/>
          <w:sz w:val="24"/>
          <w:szCs w:val="24"/>
        </w:rPr>
        <w:t xml:space="preserve"> base</w:t>
      </w:r>
      <w:r w:rsidR="00053D60" w:rsidRPr="001A7D96">
        <w:rPr>
          <w:rFonts w:ascii="Times New Roman" w:hAnsi="Times New Roman" w:cs="Times New Roman"/>
          <w:sz w:val="24"/>
          <w:szCs w:val="24"/>
        </w:rPr>
        <w:t>d</w:t>
      </w:r>
      <w:r w:rsidRPr="001A7D96">
        <w:rPr>
          <w:rFonts w:ascii="Times New Roman" w:hAnsi="Times New Roman" w:cs="Times New Roman"/>
          <w:sz w:val="24"/>
          <w:szCs w:val="24"/>
        </w:rPr>
        <w:t xml:space="preserve"> allied and nursing care through the spectrum to volunteer companion type services</w:t>
      </w:r>
      <w:r w:rsidR="00C82E75">
        <w:rPr>
          <w:rFonts w:ascii="Times New Roman" w:hAnsi="Times New Roman" w:cs="Times New Roman"/>
          <w:sz w:val="24"/>
          <w:szCs w:val="24"/>
        </w:rPr>
        <w:t>.  The</w:t>
      </w:r>
      <w:r w:rsidRPr="001A7D96">
        <w:rPr>
          <w:rFonts w:ascii="Times New Roman" w:hAnsi="Times New Roman" w:cs="Times New Roman"/>
          <w:sz w:val="24"/>
          <w:szCs w:val="24"/>
        </w:rPr>
        <w:t xml:space="preserve"> majority of care is not provided by or in fact known to Specialist Palliative Care services. That said</w:t>
      </w:r>
      <w:r w:rsidR="00C430AD" w:rsidRPr="001A7D96">
        <w:rPr>
          <w:rFonts w:ascii="Times New Roman" w:hAnsi="Times New Roman" w:cs="Times New Roman"/>
          <w:sz w:val="24"/>
          <w:szCs w:val="24"/>
        </w:rPr>
        <w:t>, the risk is n</w:t>
      </w:r>
      <w:r w:rsidR="00D32833" w:rsidRPr="001A7D96">
        <w:rPr>
          <w:rFonts w:ascii="Times New Roman" w:hAnsi="Times New Roman" w:cs="Times New Roman"/>
          <w:sz w:val="24"/>
          <w:szCs w:val="24"/>
        </w:rPr>
        <w:t>ot</w:t>
      </w:r>
      <w:r w:rsidR="00C430AD" w:rsidRPr="001A7D96">
        <w:rPr>
          <w:rFonts w:ascii="Times New Roman" w:hAnsi="Times New Roman" w:cs="Times New Roman"/>
          <w:sz w:val="24"/>
          <w:szCs w:val="24"/>
        </w:rPr>
        <w:t xml:space="preserve"> </w:t>
      </w:r>
      <w:r w:rsidR="00D32833" w:rsidRPr="001A7D96">
        <w:rPr>
          <w:rFonts w:ascii="Times New Roman" w:hAnsi="Times New Roman" w:cs="Times New Roman"/>
          <w:sz w:val="24"/>
          <w:szCs w:val="24"/>
        </w:rPr>
        <w:t xml:space="preserve">in </w:t>
      </w:r>
      <w:r w:rsidR="00C430AD" w:rsidRPr="001A7D96">
        <w:rPr>
          <w:rFonts w:ascii="Times New Roman" w:hAnsi="Times New Roman" w:cs="Times New Roman"/>
          <w:sz w:val="24"/>
          <w:szCs w:val="24"/>
        </w:rPr>
        <w:t>underestimating e</w:t>
      </w:r>
      <w:r w:rsidR="00D32833" w:rsidRPr="001A7D96">
        <w:rPr>
          <w:rFonts w:ascii="Times New Roman" w:hAnsi="Times New Roman" w:cs="Times New Roman"/>
          <w:sz w:val="24"/>
          <w:szCs w:val="24"/>
        </w:rPr>
        <w:t xml:space="preserve">xpenditure but the reality of under resourced and </w:t>
      </w:r>
      <w:r w:rsidR="00207F9A" w:rsidRPr="001A7D96">
        <w:rPr>
          <w:rFonts w:ascii="Times New Roman" w:hAnsi="Times New Roman" w:cs="Times New Roman"/>
          <w:sz w:val="24"/>
          <w:szCs w:val="24"/>
        </w:rPr>
        <w:t>underfunded</w:t>
      </w:r>
      <w:r w:rsidR="00D32833" w:rsidRPr="001A7D96">
        <w:rPr>
          <w:rFonts w:ascii="Times New Roman" w:hAnsi="Times New Roman" w:cs="Times New Roman"/>
          <w:sz w:val="24"/>
          <w:szCs w:val="24"/>
        </w:rPr>
        <w:t xml:space="preserve"> service providers being unable to sustain their current level of commitment resulting in a return to Tasmanians dying in the place they least wish, acute care settings.</w:t>
      </w:r>
    </w:p>
    <w:p w:rsidR="003554A2" w:rsidRPr="001A7D96" w:rsidRDefault="003554A2">
      <w:pPr>
        <w:rPr>
          <w:rFonts w:ascii="Times New Roman" w:hAnsi="Times New Roman" w:cs="Times New Roman"/>
          <w:sz w:val="24"/>
          <w:szCs w:val="24"/>
        </w:rPr>
      </w:pPr>
    </w:p>
    <w:p w:rsidR="001A7D96" w:rsidRPr="001A7D96" w:rsidRDefault="001A7D96">
      <w:pPr>
        <w:rPr>
          <w:rFonts w:ascii="Times New Roman" w:eastAsia="Times New Roman" w:hAnsi="Times New Roman" w:cs="Times New Roman"/>
          <w:noProof/>
          <w:sz w:val="24"/>
          <w:szCs w:val="24"/>
          <w:lang w:eastAsia="en-AU"/>
        </w:rPr>
      </w:pPr>
    </w:p>
    <w:p w:rsidR="001A7D96" w:rsidRPr="001A7D96" w:rsidRDefault="001A7D96">
      <w:pPr>
        <w:rPr>
          <w:rFonts w:ascii="Times New Roman" w:eastAsia="Times New Roman" w:hAnsi="Times New Roman" w:cs="Times New Roman"/>
          <w:noProof/>
          <w:sz w:val="24"/>
          <w:szCs w:val="24"/>
          <w:lang w:eastAsia="en-AU"/>
        </w:rPr>
      </w:pPr>
    </w:p>
    <w:p w:rsidR="001A7D96" w:rsidRPr="001A7D96" w:rsidRDefault="001A7D96">
      <w:pPr>
        <w:rPr>
          <w:rFonts w:ascii="Times New Roman" w:eastAsia="Times New Roman" w:hAnsi="Times New Roman" w:cs="Times New Roman"/>
          <w:noProof/>
          <w:sz w:val="24"/>
          <w:szCs w:val="24"/>
          <w:lang w:eastAsia="en-AU"/>
        </w:rPr>
      </w:pPr>
      <w:r w:rsidRPr="001A7D96">
        <w:rPr>
          <w:rFonts w:ascii="Times New Roman" w:eastAsia="Times New Roman" w:hAnsi="Times New Roman" w:cs="Times New Roman"/>
          <w:noProof/>
          <w:sz w:val="24"/>
          <w:szCs w:val="24"/>
          <w:lang w:eastAsia="en-AU"/>
        </w:rPr>
        <w:t>Kim Macgowan</w:t>
      </w:r>
    </w:p>
    <w:p w:rsidR="001A7D96" w:rsidRPr="001A7D96" w:rsidRDefault="001A7D96">
      <w:pPr>
        <w:rPr>
          <w:rFonts w:ascii="Times New Roman" w:hAnsi="Times New Roman" w:cs="Times New Roman"/>
          <w:sz w:val="24"/>
          <w:szCs w:val="24"/>
        </w:rPr>
      </w:pPr>
      <w:r w:rsidRPr="001A7D96">
        <w:rPr>
          <w:rFonts w:ascii="Times New Roman" w:eastAsia="Times New Roman" w:hAnsi="Times New Roman" w:cs="Times New Roman"/>
          <w:noProof/>
          <w:sz w:val="24"/>
          <w:szCs w:val="24"/>
          <w:lang w:eastAsia="en-AU"/>
        </w:rPr>
        <w:t>Chief Executive</w:t>
      </w:r>
    </w:p>
    <w:sectPr w:rsidR="001A7D96" w:rsidRPr="001A7D96">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B41" w:rsidRDefault="00002295">
      <w:pPr>
        <w:spacing w:after="0" w:line="240" w:lineRule="auto"/>
      </w:pPr>
      <w:r>
        <w:separator/>
      </w:r>
    </w:p>
  </w:endnote>
  <w:endnote w:type="continuationSeparator" w:id="0">
    <w:p w:rsidR="00A64B41" w:rsidRDefault="0000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2C" w:rsidRDefault="00DE4B46" w:rsidP="0078112C">
    <w:pPr>
      <w:pStyle w:val="Footer"/>
    </w:pPr>
  </w:p>
  <w:p w:rsidR="00BB2C5F" w:rsidRDefault="00DE4B46" w:rsidP="002F66B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0C" w:rsidRDefault="00DE4B46">
    <w:pPr>
      <w:pStyle w:val="Footer"/>
      <w:jc w:val="right"/>
    </w:pPr>
  </w:p>
  <w:p w:rsidR="0019680C" w:rsidRDefault="00DE4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B41" w:rsidRDefault="00002295">
      <w:pPr>
        <w:spacing w:after="0" w:line="240" w:lineRule="auto"/>
      </w:pPr>
      <w:r>
        <w:separator/>
      </w:r>
    </w:p>
  </w:footnote>
  <w:footnote w:type="continuationSeparator" w:id="0">
    <w:p w:rsidR="00A64B41" w:rsidRDefault="00002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5F" w:rsidRDefault="001A7D96" w:rsidP="002034EE">
    <w:pPr>
      <w:pStyle w:val="Header"/>
    </w:pPr>
    <w:r>
      <w:rPr>
        <w:noProof/>
        <w:lang w:eastAsia="en-AU"/>
      </w:rPr>
      <w:drawing>
        <wp:anchor distT="0" distB="0" distL="114300" distR="114300" simplePos="0" relativeHeight="251659264" behindDoc="1" locked="0" layoutInCell="1" allowOverlap="1">
          <wp:simplePos x="0" y="0"/>
          <wp:positionH relativeFrom="column">
            <wp:posOffset>4038600</wp:posOffset>
          </wp:positionH>
          <wp:positionV relativeFrom="paragraph">
            <wp:posOffset>72390</wp:posOffset>
          </wp:positionV>
          <wp:extent cx="2057400" cy="800100"/>
          <wp:effectExtent l="0" t="0" r="0" b="0"/>
          <wp:wrapThrough wrapText="bothSides">
            <wp:wrapPolygon edited="0">
              <wp:start x="0" y="0"/>
              <wp:lineTo x="0" y="21086"/>
              <wp:lineTo x="21400" y="21086"/>
              <wp:lineTo x="21400" y="0"/>
              <wp:lineTo x="0" y="0"/>
            </wp:wrapPolygon>
          </wp:wrapThrough>
          <wp:docPr id="3" name="Picture 3" descr="CMYK_HospiceAtHome-DistrictN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_HospiceAtHome-DistrictNurs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C5F" w:rsidRDefault="00DE4B46" w:rsidP="002034EE">
    <w:pPr>
      <w:pStyle w:val="Header"/>
    </w:pPr>
  </w:p>
  <w:p w:rsidR="00BB2C5F" w:rsidRDefault="00DE4B46" w:rsidP="002034EE">
    <w:pPr>
      <w:pStyle w:val="Header"/>
    </w:pPr>
  </w:p>
  <w:p w:rsidR="00BB2C5F" w:rsidRDefault="00DE4B46">
    <w:pPr>
      <w:pStyle w:val="Header"/>
      <w:rPr>
        <w:rFonts w:ascii="Bradley Hand ITC" w:hAnsi="Bradley Hand ITC"/>
        <w:color w:val="0000FF"/>
        <w:sz w:val="16"/>
        <w:szCs w:val="16"/>
      </w:rPr>
    </w:pPr>
  </w:p>
  <w:p w:rsidR="00BB2C5F" w:rsidRPr="0097566D" w:rsidRDefault="00DE4B46" w:rsidP="004960CD">
    <w:pPr>
      <w:pStyle w:val="Header"/>
      <w:pBdr>
        <w:bottom w:val="single" w:sz="36" w:space="1" w:color="FF9900"/>
      </w:pBdr>
      <w:rPr>
        <w:rFonts w:ascii="Bradley Hand ITC" w:hAnsi="Bradley Hand ITC"/>
        <w:color w:val="0099CC"/>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5F" w:rsidRDefault="00002295" w:rsidP="003C37C9">
    <w:pPr>
      <w:pStyle w:val="Header"/>
      <w:rPr>
        <w:rFonts w:ascii="Calibri" w:hAnsi="Calibri"/>
        <w:color w:val="0000FF"/>
        <w:sz w:val="16"/>
        <w:szCs w:val="16"/>
      </w:rPr>
    </w:pPr>
    <w:r w:rsidRPr="000B0496">
      <w:rPr>
        <w:rFonts w:ascii="Calibri" w:hAnsi="Calibri"/>
        <w:color w:val="0000FF"/>
        <w:sz w:val="16"/>
        <w:szCs w:val="16"/>
      </w:rPr>
      <w:t xml:space="preserve">                             </w:t>
    </w:r>
  </w:p>
  <w:p w:rsidR="00BB2C5F" w:rsidRDefault="001A7D96" w:rsidP="003C37C9">
    <w:pPr>
      <w:pStyle w:val="Header"/>
      <w:rPr>
        <w:rFonts w:ascii="Calibri" w:hAnsi="Calibri"/>
        <w:color w:val="0000FF"/>
        <w:sz w:val="16"/>
        <w:szCs w:val="16"/>
      </w:rPr>
    </w:pPr>
    <w:r>
      <w:rPr>
        <w:rFonts w:ascii="Calibri" w:hAnsi="Calibri"/>
        <w:noProof/>
        <w:color w:val="0000FF"/>
        <w:sz w:val="16"/>
        <w:szCs w:val="16"/>
        <w:lang w:eastAsia="en-AU"/>
      </w:rPr>
      <w:drawing>
        <wp:anchor distT="0" distB="0" distL="114300" distR="114300" simplePos="0" relativeHeight="251660288" behindDoc="1" locked="0" layoutInCell="1" allowOverlap="1">
          <wp:simplePos x="0" y="0"/>
          <wp:positionH relativeFrom="column">
            <wp:posOffset>4046855</wp:posOffset>
          </wp:positionH>
          <wp:positionV relativeFrom="paragraph">
            <wp:posOffset>72390</wp:posOffset>
          </wp:positionV>
          <wp:extent cx="2057400" cy="800100"/>
          <wp:effectExtent l="0" t="0" r="0" b="0"/>
          <wp:wrapThrough wrapText="bothSides">
            <wp:wrapPolygon edited="0">
              <wp:start x="0" y="0"/>
              <wp:lineTo x="0" y="21086"/>
              <wp:lineTo x="21400" y="21086"/>
              <wp:lineTo x="21400" y="0"/>
              <wp:lineTo x="0" y="0"/>
            </wp:wrapPolygon>
          </wp:wrapThrough>
          <wp:docPr id="2" name="Picture 2" descr="CMYK_HospiceAtHome-DistrictN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_HospiceAtHome-DistrictNurs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C5F" w:rsidRDefault="00DE4B46" w:rsidP="003C37C9">
    <w:pPr>
      <w:pStyle w:val="Header"/>
      <w:rPr>
        <w:rFonts w:ascii="Calibri" w:hAnsi="Calibri"/>
        <w:color w:val="0000FF"/>
        <w:sz w:val="16"/>
        <w:szCs w:val="16"/>
      </w:rPr>
    </w:pPr>
  </w:p>
  <w:p w:rsidR="00BB2C5F" w:rsidRDefault="00DE4B46" w:rsidP="003C37C9">
    <w:pPr>
      <w:pStyle w:val="Header"/>
      <w:rPr>
        <w:rFonts w:ascii="Calibri" w:hAnsi="Calibri"/>
        <w:color w:val="0000FF"/>
        <w:sz w:val="16"/>
        <w:szCs w:val="16"/>
      </w:rPr>
    </w:pPr>
  </w:p>
  <w:p w:rsidR="00BB2C5F" w:rsidRDefault="00DE4B46" w:rsidP="003C37C9">
    <w:pPr>
      <w:pStyle w:val="Header"/>
      <w:jc w:val="right"/>
      <w:rPr>
        <w:rFonts w:ascii="Calibri" w:hAnsi="Calibri"/>
        <w:color w:val="0000FF"/>
        <w:sz w:val="16"/>
        <w:szCs w:val="16"/>
      </w:rPr>
    </w:pPr>
  </w:p>
  <w:p w:rsidR="00BB2C5F" w:rsidRDefault="00DE4B46" w:rsidP="003C37C9">
    <w:pPr>
      <w:pStyle w:val="Header"/>
      <w:rPr>
        <w:rFonts w:ascii="Calibri" w:hAnsi="Calibri"/>
        <w:color w:val="0000FF"/>
        <w:sz w:val="16"/>
        <w:szCs w:val="16"/>
      </w:rPr>
    </w:pPr>
  </w:p>
  <w:p w:rsidR="005247E4" w:rsidRPr="000B0496" w:rsidRDefault="00DE4B46" w:rsidP="003C37C9">
    <w:pPr>
      <w:pStyle w:val="Header"/>
      <w:pBdr>
        <w:bottom w:val="single" w:sz="36" w:space="1" w:color="FF9900"/>
      </w:pBdr>
      <w:rPr>
        <w:rFonts w:ascii="Calibri" w:hAnsi="Calibri"/>
        <w:b/>
        <w:color w:val="0066CC"/>
        <w:sz w:val="16"/>
        <w:szCs w:val="16"/>
      </w:rPr>
    </w:pPr>
  </w:p>
  <w:p w:rsidR="005247E4" w:rsidRDefault="00DE4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B4"/>
    <w:rsid w:val="00002295"/>
    <w:rsid w:val="00007780"/>
    <w:rsid w:val="00032E6A"/>
    <w:rsid w:val="00053D60"/>
    <w:rsid w:val="000E6C66"/>
    <w:rsid w:val="001A7D96"/>
    <w:rsid w:val="00207F9A"/>
    <w:rsid w:val="002F71CA"/>
    <w:rsid w:val="003554A2"/>
    <w:rsid w:val="003F76F8"/>
    <w:rsid w:val="00424AA1"/>
    <w:rsid w:val="004E3D86"/>
    <w:rsid w:val="00620F4D"/>
    <w:rsid w:val="006337C4"/>
    <w:rsid w:val="00667EC8"/>
    <w:rsid w:val="006C4C91"/>
    <w:rsid w:val="007A76E7"/>
    <w:rsid w:val="008870E4"/>
    <w:rsid w:val="009D61D3"/>
    <w:rsid w:val="009D6A3E"/>
    <w:rsid w:val="00A02405"/>
    <w:rsid w:val="00A17AB4"/>
    <w:rsid w:val="00A64B41"/>
    <w:rsid w:val="00A915A5"/>
    <w:rsid w:val="00AE230E"/>
    <w:rsid w:val="00B02FA4"/>
    <w:rsid w:val="00B729A5"/>
    <w:rsid w:val="00BE324F"/>
    <w:rsid w:val="00C20E44"/>
    <w:rsid w:val="00C430AD"/>
    <w:rsid w:val="00C82E75"/>
    <w:rsid w:val="00C848EA"/>
    <w:rsid w:val="00CB5878"/>
    <w:rsid w:val="00D32833"/>
    <w:rsid w:val="00DE4B46"/>
    <w:rsid w:val="00E24D5D"/>
    <w:rsid w:val="00E82AC6"/>
    <w:rsid w:val="00EF6FBA"/>
    <w:rsid w:val="00EF786F"/>
    <w:rsid w:val="00F802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960860-9E57-4494-A8B3-CC54926B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7D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7D96"/>
  </w:style>
  <w:style w:type="paragraph" w:styleId="Footer">
    <w:name w:val="footer"/>
    <w:basedOn w:val="Normal"/>
    <w:link w:val="FooterChar"/>
    <w:uiPriority w:val="99"/>
    <w:semiHidden/>
    <w:unhideWhenUsed/>
    <w:rsid w:val="001A7D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B6EE9-A9E2-4182-A735-8A77A88328D6}">
  <ds:schemaRefs>
    <ds:schemaRef ds:uri="http://schemas.microsoft.com/sharepoint/events"/>
  </ds:schemaRefs>
</ds:datastoreItem>
</file>

<file path=customXml/itemProps2.xml><?xml version="1.0" encoding="utf-8"?>
<ds:datastoreItem xmlns:ds="http://schemas.openxmlformats.org/officeDocument/2006/customXml" ds:itemID="{A3BCB221-C38D-416D-B8CB-2B384C3F3744}">
  <ds:schemaRefs>
    <ds:schemaRef ds:uri="http://schemas.microsoft.com/office/2006/metadata/customXsn"/>
  </ds:schemaRefs>
</ds:datastoreItem>
</file>

<file path=customXml/itemProps3.xml><?xml version="1.0" encoding="utf-8"?>
<ds:datastoreItem xmlns:ds="http://schemas.openxmlformats.org/officeDocument/2006/customXml" ds:itemID="{F26800A2-E8E2-425C-8809-31D74B4FB8CA}">
  <ds:schemaRefs>
    <ds:schemaRef ds:uri="Microsoft.SharePoint.Taxonomy.ContentTypeSync"/>
  </ds:schemaRefs>
</ds:datastoreItem>
</file>

<file path=customXml/itemProps4.xml><?xml version="1.0" encoding="utf-8"?>
<ds:datastoreItem xmlns:ds="http://schemas.openxmlformats.org/officeDocument/2006/customXml" ds:itemID="{F08A26A1-4929-482C-BABF-01CCA9CDD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794026-1A5F-4E9B-9D1F-5D6DE416C539}">
  <ds:schemaRefs>
    <ds:schemaRef ds:uri="http://schemas.microsoft.com/office/2006/documentManagement/types"/>
    <ds:schemaRef ds:uri="http://schemas.microsoft.com/sharepoint/v3"/>
    <ds:schemaRef ds:uri="http://purl.org/dc/elements/1.1/"/>
    <ds:schemaRef ds:uri="http://schemas.microsoft.com/office/infopath/2007/PartnerControls"/>
    <ds:schemaRef ds:uri="http://purl.org/dc/dcmitype/"/>
    <ds:schemaRef ds:uri="3f4bcce7-ac1a-4c9d-aa3e-7e77695652db"/>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D258C18F-D4C5-4BC1-80B9-B6A924581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DR581 - Hobart District Nursing Service Inc - Reforms to Human Services - Stage 2 of Human Services public inquiry</vt:lpstr>
    </vt:vector>
  </TitlesOfParts>
  <Company>Hobart District Nursing Service Inc</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DR581 - Hobart District Nursing Service Inc - Reforms to Human Services - Stage 2 of Human Services public inquiry</dc:title>
  <dc:subject/>
  <dc:creator>Hobart District Nursing Service Inc</dc:creator>
  <cp:keywords/>
  <dc:description/>
  <cp:lastModifiedBy>Pimperl, Mark</cp:lastModifiedBy>
  <cp:revision>4</cp:revision>
  <dcterms:created xsi:type="dcterms:W3CDTF">2017-07-24T03:41:00Z</dcterms:created>
  <dcterms:modified xsi:type="dcterms:W3CDTF">2017-07-26T23:35:00Z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