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95" w:rsidRDefault="00AE4795">
      <w:pPr>
        <w:rPr>
          <w:color w:val="FFFFFF"/>
          <w:sz w:val="2"/>
        </w:rPr>
      </w:pPr>
      <w:bookmarkStart w:id="0" w:name="_GoBack"/>
      <w:bookmarkEnd w:id="0"/>
    </w:p>
    <w:p w:rsidR="00AE4795" w:rsidRDefault="00AE4795">
      <w:pPr>
        <w:rPr>
          <w:color w:val="FFFFFF"/>
          <w:sz w:val="2"/>
        </w:rPr>
      </w:pPr>
    </w:p>
    <w:p w:rsidR="00AE4795" w:rsidRDefault="00AE4795">
      <w:pPr>
        <w:rPr>
          <w:color w:val="FFFFFF"/>
          <w:sz w:val="2"/>
        </w:rPr>
      </w:pPr>
    </w:p>
    <w:p w:rsidR="00476BB3" w:rsidRPr="00193BAB" w:rsidRDefault="00193BAB">
      <w:pPr>
        <w:rPr>
          <w:color w:val="FFFFFF"/>
          <w:sz w:val="2"/>
        </w:rPr>
        <w:sectPr w:rsidR="00476BB3" w:rsidRPr="00193BAB" w:rsidSect="00470802">
          <w:headerReference w:type="even" r:id="rId15"/>
          <w:headerReference w:type="default" r:id="rId16"/>
          <w:footerReference w:type="even" r:id="rId17"/>
          <w:footerReference w:type="default" r:id="rId18"/>
          <w:pgSz w:w="11906" w:h="16838" w:code="9"/>
          <w:pgMar w:top="1525" w:right="707" w:bottom="851" w:left="709" w:header="426" w:footer="549" w:gutter="0"/>
          <w:cols w:space="720"/>
        </w:sectPr>
      </w:pPr>
      <w:r w:rsidRPr="00193BAB">
        <w:rPr>
          <w:color w:val="FFFFFF"/>
          <w:sz w:val="2"/>
        </w:rPr>
        <w:t>______</w:t>
      </w:r>
      <w:proofErr w:type="spellStart"/>
      <w:r w:rsidR="009321E2">
        <w:rPr>
          <w:color w:val="FFFFFF"/>
          <w:sz w:val="2"/>
        </w:rPr>
        <w:t>aaaa</w:t>
      </w:r>
      <w:proofErr w:type="spellEnd"/>
    </w:p>
    <w:p w:rsidR="00260F87" w:rsidRDefault="00260F87" w:rsidP="00B86E17">
      <w:pPr>
        <w:jc w:val="right"/>
        <w:rPr>
          <w:szCs w:val="24"/>
        </w:rPr>
      </w:pPr>
    </w:p>
    <w:p w:rsidR="00B86E17" w:rsidRDefault="008E39FD" w:rsidP="008E39FD">
      <w:pPr>
        <w:jc w:val="right"/>
        <w:rPr>
          <w:szCs w:val="24"/>
        </w:rPr>
      </w:pPr>
      <w:proofErr w:type="spellStart"/>
      <w:r>
        <w:rPr>
          <w:szCs w:val="24"/>
        </w:rPr>
        <w:t>SYFSSubmissionPCHumanServicesIssuesPaper</w:t>
      </w:r>
      <w:r w:rsidR="00A429B7">
        <w:rPr>
          <w:szCs w:val="24"/>
        </w:rPr>
        <w:t>February</w:t>
      </w:r>
      <w:r>
        <w:rPr>
          <w:szCs w:val="24"/>
        </w:rPr>
        <w:t>201</w:t>
      </w:r>
      <w:r w:rsidR="00A429B7">
        <w:rPr>
          <w:szCs w:val="24"/>
        </w:rPr>
        <w:t>7</w:t>
      </w:r>
      <w:proofErr w:type="spellEnd"/>
    </w:p>
    <w:p w:rsidR="00DE260F" w:rsidRDefault="00DE260F" w:rsidP="00B86E17">
      <w:pPr>
        <w:jc w:val="right"/>
        <w:rPr>
          <w:szCs w:val="24"/>
        </w:rPr>
      </w:pPr>
    </w:p>
    <w:p w:rsidR="00260F87" w:rsidRDefault="00260F87" w:rsidP="00B86E17">
      <w:pPr>
        <w:jc w:val="both"/>
        <w:rPr>
          <w:szCs w:val="24"/>
        </w:rPr>
      </w:pPr>
    </w:p>
    <w:p w:rsidR="00EE55AF" w:rsidRDefault="00EE55AF" w:rsidP="00B86E17">
      <w:pPr>
        <w:jc w:val="both"/>
        <w:rPr>
          <w:szCs w:val="24"/>
        </w:rPr>
      </w:pPr>
    </w:p>
    <w:p w:rsidR="00260F87" w:rsidRDefault="0054030F" w:rsidP="00B86E17">
      <w:pPr>
        <w:jc w:val="both"/>
        <w:rPr>
          <w:szCs w:val="24"/>
        </w:rPr>
      </w:pPr>
      <w:r>
        <w:rPr>
          <w:szCs w:val="24"/>
        </w:rPr>
        <w:t>9</w:t>
      </w:r>
      <w:r w:rsidR="005D7BDF" w:rsidRPr="005D7BDF">
        <w:rPr>
          <w:szCs w:val="24"/>
          <w:vertAlign w:val="superscript"/>
        </w:rPr>
        <w:t>th</w:t>
      </w:r>
      <w:r w:rsidR="005D7BDF">
        <w:rPr>
          <w:szCs w:val="24"/>
        </w:rPr>
        <w:t xml:space="preserve"> </w:t>
      </w:r>
      <w:r w:rsidR="008E39FD">
        <w:rPr>
          <w:szCs w:val="24"/>
        </w:rPr>
        <w:t>February</w:t>
      </w:r>
      <w:r w:rsidR="0017315C">
        <w:rPr>
          <w:szCs w:val="24"/>
        </w:rPr>
        <w:t xml:space="preserve"> </w:t>
      </w:r>
      <w:r w:rsidR="00260F87">
        <w:rPr>
          <w:szCs w:val="24"/>
        </w:rPr>
        <w:t>201</w:t>
      </w:r>
      <w:r w:rsidR="008E39FD">
        <w:rPr>
          <w:szCs w:val="24"/>
        </w:rPr>
        <w:t>7</w:t>
      </w:r>
    </w:p>
    <w:p w:rsidR="00260F87" w:rsidRDefault="00260F87" w:rsidP="00B86E17">
      <w:pPr>
        <w:jc w:val="both"/>
        <w:rPr>
          <w:szCs w:val="24"/>
        </w:rPr>
      </w:pPr>
    </w:p>
    <w:p w:rsidR="00260F87" w:rsidRDefault="00260F87" w:rsidP="00B86E17">
      <w:pPr>
        <w:jc w:val="both"/>
        <w:rPr>
          <w:szCs w:val="24"/>
        </w:rPr>
      </w:pPr>
    </w:p>
    <w:p w:rsidR="00EE55AF" w:rsidRDefault="00EE55AF" w:rsidP="00B86E17">
      <w:pPr>
        <w:jc w:val="both"/>
        <w:rPr>
          <w:szCs w:val="24"/>
        </w:rPr>
      </w:pPr>
    </w:p>
    <w:p w:rsidR="00260F87" w:rsidRDefault="00260F87" w:rsidP="00B86E17">
      <w:pPr>
        <w:jc w:val="both"/>
        <w:rPr>
          <w:szCs w:val="24"/>
        </w:rPr>
      </w:pPr>
      <w:r>
        <w:rPr>
          <w:szCs w:val="24"/>
        </w:rPr>
        <w:t>Human Services Inquiry</w:t>
      </w:r>
    </w:p>
    <w:p w:rsidR="00260F87" w:rsidRDefault="00260F87" w:rsidP="00B86E17">
      <w:pPr>
        <w:jc w:val="both"/>
        <w:rPr>
          <w:szCs w:val="24"/>
        </w:rPr>
      </w:pPr>
      <w:r>
        <w:rPr>
          <w:szCs w:val="24"/>
        </w:rPr>
        <w:t>Productivity Commission</w:t>
      </w:r>
    </w:p>
    <w:p w:rsidR="00260F87" w:rsidRDefault="00260F87" w:rsidP="00B86E17">
      <w:pPr>
        <w:jc w:val="both"/>
        <w:rPr>
          <w:szCs w:val="24"/>
        </w:rPr>
      </w:pPr>
      <w:r>
        <w:rPr>
          <w:szCs w:val="24"/>
        </w:rPr>
        <w:t>LB 2, Collins Street East PO</w:t>
      </w:r>
    </w:p>
    <w:p w:rsidR="00260F87" w:rsidRDefault="007154E5" w:rsidP="00B86E17">
      <w:pPr>
        <w:jc w:val="both"/>
        <w:rPr>
          <w:szCs w:val="24"/>
        </w:rPr>
      </w:pPr>
      <w:r>
        <w:rPr>
          <w:szCs w:val="24"/>
        </w:rPr>
        <w:t xml:space="preserve">Melbourne. Victoria, </w:t>
      </w:r>
      <w:r w:rsidR="00260F87">
        <w:rPr>
          <w:szCs w:val="24"/>
        </w:rPr>
        <w:t>8003</w:t>
      </w:r>
    </w:p>
    <w:p w:rsidR="00260F87" w:rsidRDefault="00260F87" w:rsidP="00B86E17">
      <w:pPr>
        <w:jc w:val="both"/>
        <w:rPr>
          <w:szCs w:val="24"/>
        </w:rPr>
      </w:pPr>
    </w:p>
    <w:p w:rsidR="00260F87" w:rsidRDefault="00260F87" w:rsidP="00B86E17">
      <w:pPr>
        <w:jc w:val="both"/>
        <w:rPr>
          <w:szCs w:val="24"/>
        </w:rPr>
      </w:pPr>
    </w:p>
    <w:p w:rsidR="00EE55AF" w:rsidRDefault="00EE55AF" w:rsidP="00B86E17">
      <w:pPr>
        <w:jc w:val="both"/>
        <w:rPr>
          <w:szCs w:val="24"/>
        </w:rPr>
      </w:pPr>
    </w:p>
    <w:p w:rsidR="00260F87" w:rsidRDefault="00260F87" w:rsidP="00B86E17">
      <w:pPr>
        <w:jc w:val="both"/>
        <w:rPr>
          <w:szCs w:val="24"/>
        </w:rPr>
      </w:pPr>
      <w:r>
        <w:rPr>
          <w:szCs w:val="24"/>
        </w:rPr>
        <w:t>Dear Commissioner,</w:t>
      </w:r>
    </w:p>
    <w:p w:rsidR="0023037F" w:rsidRDefault="0023037F" w:rsidP="00260F87">
      <w:pPr>
        <w:jc w:val="center"/>
        <w:rPr>
          <w:b/>
          <w:i/>
          <w:szCs w:val="24"/>
        </w:rPr>
      </w:pPr>
    </w:p>
    <w:p w:rsidR="008E39FD" w:rsidRDefault="0023037F" w:rsidP="008E39FD">
      <w:pPr>
        <w:jc w:val="center"/>
        <w:rPr>
          <w:b/>
          <w:i/>
          <w:szCs w:val="24"/>
        </w:rPr>
      </w:pPr>
      <w:r>
        <w:rPr>
          <w:b/>
          <w:i/>
          <w:szCs w:val="24"/>
        </w:rPr>
        <w:t xml:space="preserve">Re: Comments on </w:t>
      </w:r>
      <w:r w:rsidR="008E39FD">
        <w:rPr>
          <w:b/>
          <w:i/>
          <w:szCs w:val="24"/>
        </w:rPr>
        <w:t xml:space="preserve">Reforms to Human Services </w:t>
      </w:r>
      <w:r w:rsidR="008E39FD" w:rsidRPr="008E39FD">
        <w:rPr>
          <w:b/>
          <w:i/>
          <w:szCs w:val="24"/>
        </w:rPr>
        <w:t>Issues</w:t>
      </w:r>
      <w:r w:rsidR="008E39FD">
        <w:rPr>
          <w:b/>
          <w:i/>
          <w:szCs w:val="24"/>
        </w:rPr>
        <w:t xml:space="preserve"> </w:t>
      </w:r>
      <w:r w:rsidR="008E39FD" w:rsidRPr="008E39FD">
        <w:rPr>
          <w:b/>
          <w:i/>
          <w:szCs w:val="24"/>
        </w:rPr>
        <w:t>Paper</w:t>
      </w:r>
      <w:r w:rsidR="008E39FD">
        <w:rPr>
          <w:b/>
          <w:i/>
          <w:szCs w:val="24"/>
        </w:rPr>
        <w:t xml:space="preserve"> </w:t>
      </w:r>
      <w:r w:rsidR="005B6565">
        <w:rPr>
          <w:b/>
          <w:i/>
          <w:szCs w:val="24"/>
        </w:rPr>
        <w:t>–</w:t>
      </w:r>
      <w:r w:rsidR="008E39FD">
        <w:rPr>
          <w:b/>
          <w:i/>
          <w:szCs w:val="24"/>
        </w:rPr>
        <w:t xml:space="preserve"> </w:t>
      </w:r>
      <w:r w:rsidR="008E39FD" w:rsidRPr="008E39FD">
        <w:rPr>
          <w:b/>
          <w:i/>
          <w:szCs w:val="24"/>
        </w:rPr>
        <w:t>December</w:t>
      </w:r>
      <w:r w:rsidR="005B6565">
        <w:rPr>
          <w:b/>
          <w:i/>
          <w:szCs w:val="24"/>
        </w:rPr>
        <w:t xml:space="preserve"> </w:t>
      </w:r>
      <w:r w:rsidR="008E39FD" w:rsidRPr="008E39FD">
        <w:rPr>
          <w:b/>
          <w:i/>
          <w:szCs w:val="24"/>
        </w:rPr>
        <w:t>2016</w:t>
      </w:r>
    </w:p>
    <w:p w:rsidR="00260F87" w:rsidRDefault="00260F87" w:rsidP="0023037F">
      <w:pPr>
        <w:jc w:val="center"/>
        <w:rPr>
          <w:b/>
          <w:i/>
          <w:szCs w:val="24"/>
        </w:rPr>
      </w:pPr>
    </w:p>
    <w:p w:rsidR="0058707D" w:rsidRDefault="00260F87" w:rsidP="0058707D">
      <w:pPr>
        <w:jc w:val="both"/>
        <w:rPr>
          <w:szCs w:val="24"/>
        </w:rPr>
      </w:pPr>
      <w:r>
        <w:rPr>
          <w:szCs w:val="24"/>
        </w:rPr>
        <w:t>Thank you f</w:t>
      </w:r>
      <w:r w:rsidR="0023037F">
        <w:rPr>
          <w:szCs w:val="24"/>
        </w:rPr>
        <w:t xml:space="preserve">or the opportunity to comment on the </w:t>
      </w:r>
      <w:r w:rsidR="008E39FD">
        <w:rPr>
          <w:i/>
          <w:szCs w:val="24"/>
        </w:rPr>
        <w:t>Human Services Issues Paper</w:t>
      </w:r>
      <w:r w:rsidR="0023037F">
        <w:rPr>
          <w:szCs w:val="24"/>
        </w:rPr>
        <w:t xml:space="preserve"> (the </w:t>
      </w:r>
      <w:r w:rsidR="008E39FD">
        <w:rPr>
          <w:szCs w:val="24"/>
        </w:rPr>
        <w:t>Paper</w:t>
      </w:r>
      <w:r w:rsidR="0023037F">
        <w:rPr>
          <w:szCs w:val="24"/>
        </w:rPr>
        <w:t>) reference</w:t>
      </w:r>
      <w:r w:rsidR="00E509AC">
        <w:rPr>
          <w:szCs w:val="24"/>
        </w:rPr>
        <w:t xml:space="preserve">d above. The comments </w:t>
      </w:r>
      <w:r w:rsidR="005D7BDF">
        <w:rPr>
          <w:szCs w:val="24"/>
        </w:rPr>
        <w:t xml:space="preserve">in the sections </w:t>
      </w:r>
      <w:r w:rsidR="00E509AC">
        <w:rPr>
          <w:szCs w:val="24"/>
        </w:rPr>
        <w:t xml:space="preserve">below relate </w:t>
      </w:r>
      <w:r w:rsidR="005D7BDF">
        <w:rPr>
          <w:szCs w:val="24"/>
        </w:rPr>
        <w:t xml:space="preserve">equally </w:t>
      </w:r>
      <w:r w:rsidR="00E509AC">
        <w:rPr>
          <w:szCs w:val="24"/>
        </w:rPr>
        <w:t xml:space="preserve">to Grants-Based Family and Community Services and Social Housing. </w:t>
      </w:r>
      <w:r w:rsidR="005D7BDF">
        <w:rPr>
          <w:szCs w:val="24"/>
        </w:rPr>
        <w:t xml:space="preserve">Our </w:t>
      </w:r>
      <w:r w:rsidR="00E509AC">
        <w:rPr>
          <w:szCs w:val="24"/>
        </w:rPr>
        <w:t xml:space="preserve">comments have been </w:t>
      </w:r>
      <w:r w:rsidR="00A32ECA">
        <w:rPr>
          <w:szCs w:val="24"/>
        </w:rPr>
        <w:t xml:space="preserve">clustered </w:t>
      </w:r>
      <w:r w:rsidR="005D7BDF">
        <w:rPr>
          <w:szCs w:val="24"/>
        </w:rPr>
        <w:t>into the following section</w:t>
      </w:r>
      <w:r w:rsidR="001A0920">
        <w:rPr>
          <w:szCs w:val="24"/>
        </w:rPr>
        <w:t>s</w:t>
      </w:r>
      <w:r w:rsidR="005D7BDF">
        <w:rPr>
          <w:szCs w:val="24"/>
        </w:rPr>
        <w:t xml:space="preserve"> </w:t>
      </w:r>
      <w:r w:rsidR="00E509AC">
        <w:rPr>
          <w:szCs w:val="24"/>
        </w:rPr>
        <w:t xml:space="preserve">for </w:t>
      </w:r>
      <w:r w:rsidR="00A32ECA">
        <w:rPr>
          <w:szCs w:val="24"/>
        </w:rPr>
        <w:t>the sake of brevity:</w:t>
      </w:r>
    </w:p>
    <w:p w:rsidR="00A32ECA" w:rsidRDefault="00A32ECA" w:rsidP="0058707D">
      <w:pPr>
        <w:jc w:val="both"/>
        <w:rPr>
          <w:szCs w:val="24"/>
        </w:rPr>
      </w:pPr>
    </w:p>
    <w:p w:rsidR="00E509AC" w:rsidRPr="00E509AC" w:rsidRDefault="00E509AC" w:rsidP="00A32ECA">
      <w:pPr>
        <w:pStyle w:val="ListParagraph"/>
        <w:numPr>
          <w:ilvl w:val="0"/>
          <w:numId w:val="13"/>
        </w:numPr>
        <w:jc w:val="both"/>
        <w:rPr>
          <w:rFonts w:ascii="Times New Roman" w:hAnsi="Times New Roman" w:cs="Times New Roman"/>
          <w:sz w:val="24"/>
          <w:szCs w:val="24"/>
        </w:rPr>
      </w:pPr>
      <w:r w:rsidRPr="00E509AC">
        <w:rPr>
          <w:rFonts w:ascii="Times New Roman" w:hAnsi="Times New Roman" w:cs="Times New Roman"/>
          <w:sz w:val="24"/>
          <w:szCs w:val="24"/>
        </w:rPr>
        <w:t>Background about Southern Youth and Family Services (</w:t>
      </w:r>
      <w:proofErr w:type="spellStart"/>
      <w:r w:rsidRPr="00E509AC">
        <w:rPr>
          <w:rFonts w:ascii="Times New Roman" w:hAnsi="Times New Roman" w:cs="Times New Roman"/>
          <w:sz w:val="24"/>
          <w:szCs w:val="24"/>
        </w:rPr>
        <w:t>SYFS</w:t>
      </w:r>
      <w:proofErr w:type="spellEnd"/>
      <w:r w:rsidRPr="00E509AC">
        <w:rPr>
          <w:rFonts w:ascii="Times New Roman" w:hAnsi="Times New Roman" w:cs="Times New Roman"/>
          <w:sz w:val="24"/>
          <w:szCs w:val="24"/>
        </w:rPr>
        <w:t>)</w:t>
      </w:r>
    </w:p>
    <w:p w:rsidR="00A32ECA" w:rsidRPr="00A32ECA" w:rsidRDefault="00A32ECA" w:rsidP="00A32ECA">
      <w:pPr>
        <w:pStyle w:val="ListParagraph"/>
        <w:numPr>
          <w:ilvl w:val="0"/>
          <w:numId w:val="13"/>
        </w:numPr>
        <w:jc w:val="both"/>
        <w:rPr>
          <w:rFonts w:ascii="Times New Roman" w:hAnsi="Times New Roman" w:cs="Times New Roman"/>
          <w:sz w:val="24"/>
          <w:szCs w:val="24"/>
        </w:rPr>
      </w:pPr>
      <w:r w:rsidRPr="00A32ECA">
        <w:rPr>
          <w:rFonts w:ascii="Times New Roman" w:hAnsi="Times New Roman" w:cs="Times New Roman"/>
          <w:sz w:val="24"/>
          <w:szCs w:val="24"/>
        </w:rPr>
        <w:t>Us</w:t>
      </w:r>
      <w:r w:rsidR="001A0920">
        <w:rPr>
          <w:rFonts w:ascii="Times New Roman" w:hAnsi="Times New Roman" w:cs="Times New Roman"/>
          <w:sz w:val="24"/>
          <w:szCs w:val="24"/>
        </w:rPr>
        <w:t>er Choice (Mutual Obligation versus</w:t>
      </w:r>
      <w:r w:rsidRPr="00A32ECA">
        <w:rPr>
          <w:rFonts w:ascii="Times New Roman" w:hAnsi="Times New Roman" w:cs="Times New Roman"/>
          <w:sz w:val="24"/>
          <w:szCs w:val="24"/>
        </w:rPr>
        <w:t xml:space="preserve"> Human Rights)</w:t>
      </w:r>
    </w:p>
    <w:p w:rsidR="00A32ECA" w:rsidRPr="00A32ECA" w:rsidRDefault="00A32ECA" w:rsidP="00A32ECA">
      <w:pPr>
        <w:pStyle w:val="ListParagraph"/>
        <w:numPr>
          <w:ilvl w:val="0"/>
          <w:numId w:val="13"/>
        </w:numPr>
        <w:jc w:val="both"/>
        <w:rPr>
          <w:rFonts w:ascii="Times New Roman" w:hAnsi="Times New Roman" w:cs="Times New Roman"/>
          <w:sz w:val="24"/>
          <w:szCs w:val="24"/>
        </w:rPr>
      </w:pPr>
      <w:r w:rsidRPr="00A32ECA">
        <w:rPr>
          <w:rFonts w:ascii="Times New Roman" w:hAnsi="Times New Roman" w:cs="Times New Roman"/>
          <w:sz w:val="24"/>
          <w:szCs w:val="24"/>
        </w:rPr>
        <w:t xml:space="preserve">Market Based </w:t>
      </w:r>
      <w:r w:rsidR="005D7BDF">
        <w:rPr>
          <w:rFonts w:ascii="Times New Roman" w:hAnsi="Times New Roman" w:cs="Times New Roman"/>
          <w:sz w:val="24"/>
          <w:szCs w:val="24"/>
        </w:rPr>
        <w:t>Systems and Individual Funding</w:t>
      </w:r>
    </w:p>
    <w:p w:rsidR="005D7BDF" w:rsidRDefault="005D7BDF" w:rsidP="005D7BDF">
      <w:pPr>
        <w:pStyle w:val="ListParagraph"/>
        <w:numPr>
          <w:ilvl w:val="0"/>
          <w:numId w:val="13"/>
        </w:numPr>
        <w:jc w:val="both"/>
        <w:rPr>
          <w:rFonts w:ascii="Times New Roman" w:hAnsi="Times New Roman" w:cs="Times New Roman"/>
          <w:sz w:val="24"/>
          <w:szCs w:val="24"/>
        </w:rPr>
      </w:pPr>
      <w:r w:rsidRPr="00A32ECA">
        <w:rPr>
          <w:rFonts w:ascii="Times New Roman" w:hAnsi="Times New Roman" w:cs="Times New Roman"/>
          <w:sz w:val="24"/>
          <w:szCs w:val="24"/>
        </w:rPr>
        <w:t xml:space="preserve">Reform Fatigue </w:t>
      </w:r>
    </w:p>
    <w:p w:rsidR="005D7BDF" w:rsidRDefault="005D7BDF" w:rsidP="00A32EC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Competitive Tendering </w:t>
      </w:r>
    </w:p>
    <w:p w:rsidR="00A32ECA" w:rsidRPr="00A32ECA" w:rsidRDefault="00A32ECA" w:rsidP="00A32ECA">
      <w:pPr>
        <w:pStyle w:val="ListParagraph"/>
        <w:numPr>
          <w:ilvl w:val="0"/>
          <w:numId w:val="13"/>
        </w:numPr>
        <w:jc w:val="both"/>
        <w:rPr>
          <w:rFonts w:ascii="Times New Roman" w:hAnsi="Times New Roman" w:cs="Times New Roman"/>
          <w:sz w:val="24"/>
          <w:szCs w:val="24"/>
        </w:rPr>
      </w:pPr>
      <w:r w:rsidRPr="00A32ECA">
        <w:rPr>
          <w:rFonts w:ascii="Times New Roman" w:hAnsi="Times New Roman" w:cs="Times New Roman"/>
          <w:sz w:val="24"/>
          <w:szCs w:val="24"/>
        </w:rPr>
        <w:t>Coordination between Federal and State Governments</w:t>
      </w:r>
    </w:p>
    <w:p w:rsidR="005D7BDF" w:rsidRDefault="005D7BDF" w:rsidP="005D7BDF">
      <w:pPr>
        <w:pStyle w:val="ListParagraph"/>
        <w:numPr>
          <w:ilvl w:val="0"/>
          <w:numId w:val="13"/>
        </w:numPr>
        <w:jc w:val="both"/>
        <w:rPr>
          <w:rFonts w:ascii="Times New Roman" w:hAnsi="Times New Roman" w:cs="Times New Roman"/>
          <w:sz w:val="24"/>
          <w:szCs w:val="24"/>
        </w:rPr>
      </w:pPr>
      <w:r w:rsidRPr="005D7BDF">
        <w:rPr>
          <w:rFonts w:ascii="Times New Roman" w:hAnsi="Times New Roman" w:cs="Times New Roman"/>
          <w:sz w:val="24"/>
          <w:szCs w:val="24"/>
        </w:rPr>
        <w:t>Funding and Performance</w:t>
      </w:r>
    </w:p>
    <w:p w:rsidR="005D7BDF" w:rsidRDefault="005D7BDF" w:rsidP="005D7BDF">
      <w:pPr>
        <w:pStyle w:val="ListParagraph"/>
        <w:numPr>
          <w:ilvl w:val="0"/>
          <w:numId w:val="13"/>
        </w:numPr>
        <w:jc w:val="both"/>
        <w:rPr>
          <w:rFonts w:ascii="Times New Roman" w:hAnsi="Times New Roman" w:cs="Times New Roman"/>
          <w:sz w:val="24"/>
          <w:szCs w:val="24"/>
        </w:rPr>
      </w:pPr>
      <w:r w:rsidRPr="005D7BDF">
        <w:rPr>
          <w:rFonts w:ascii="Times New Roman" w:hAnsi="Times New Roman" w:cs="Times New Roman"/>
          <w:sz w:val="24"/>
          <w:szCs w:val="24"/>
        </w:rPr>
        <w:t>E</w:t>
      </w:r>
      <w:r w:rsidR="00EE55AF">
        <w:rPr>
          <w:rFonts w:ascii="Times New Roman" w:hAnsi="Times New Roman" w:cs="Times New Roman"/>
          <w:sz w:val="24"/>
          <w:szCs w:val="24"/>
        </w:rPr>
        <w:t>vidence and Investment Strategy</w:t>
      </w:r>
    </w:p>
    <w:p w:rsidR="00A32ECA" w:rsidRPr="00A32ECA" w:rsidRDefault="005D7BDF" w:rsidP="00A32EC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Affordable </w:t>
      </w:r>
      <w:r w:rsidR="00A32ECA" w:rsidRPr="00A32ECA">
        <w:rPr>
          <w:rFonts w:ascii="Times New Roman" w:hAnsi="Times New Roman" w:cs="Times New Roman"/>
          <w:sz w:val="24"/>
          <w:szCs w:val="24"/>
        </w:rPr>
        <w:t>Housing</w:t>
      </w:r>
    </w:p>
    <w:p w:rsidR="0058707D" w:rsidRPr="0058707D" w:rsidRDefault="0058707D" w:rsidP="0058707D">
      <w:pPr>
        <w:jc w:val="both"/>
        <w:rPr>
          <w:b/>
          <w:szCs w:val="24"/>
        </w:rPr>
      </w:pPr>
      <w:r w:rsidRPr="0058707D">
        <w:rPr>
          <w:b/>
          <w:szCs w:val="24"/>
        </w:rPr>
        <w:t xml:space="preserve">Background </w:t>
      </w:r>
      <w:r w:rsidR="002C7995" w:rsidRPr="0058707D">
        <w:rPr>
          <w:b/>
          <w:szCs w:val="24"/>
        </w:rPr>
        <w:t>about</w:t>
      </w:r>
      <w:r w:rsidRPr="0058707D">
        <w:rPr>
          <w:b/>
          <w:szCs w:val="24"/>
        </w:rPr>
        <w:t xml:space="preserve"> Southern Youth and Family Services (</w:t>
      </w:r>
      <w:proofErr w:type="spellStart"/>
      <w:r w:rsidRPr="0058707D">
        <w:rPr>
          <w:b/>
          <w:szCs w:val="24"/>
        </w:rPr>
        <w:t>SYFS</w:t>
      </w:r>
      <w:proofErr w:type="spellEnd"/>
      <w:r w:rsidRPr="0058707D">
        <w:rPr>
          <w:b/>
          <w:szCs w:val="24"/>
        </w:rPr>
        <w:t>):</w:t>
      </w:r>
    </w:p>
    <w:p w:rsidR="0058707D" w:rsidRDefault="0058707D" w:rsidP="0058707D">
      <w:pPr>
        <w:jc w:val="both"/>
        <w:rPr>
          <w:szCs w:val="24"/>
        </w:rPr>
      </w:pPr>
    </w:p>
    <w:p w:rsidR="0058707D" w:rsidRPr="0058707D" w:rsidRDefault="0058707D" w:rsidP="0058707D">
      <w:pPr>
        <w:jc w:val="both"/>
        <w:rPr>
          <w:szCs w:val="24"/>
        </w:rPr>
      </w:pPr>
      <w:proofErr w:type="spellStart"/>
      <w:r>
        <w:rPr>
          <w:szCs w:val="24"/>
        </w:rPr>
        <w:t>SYFS</w:t>
      </w:r>
      <w:proofErr w:type="spellEnd"/>
      <w:r w:rsidRPr="0058707D">
        <w:rPr>
          <w:szCs w:val="24"/>
        </w:rPr>
        <w:t xml:space="preserve"> is a Not-For-Profit; community-based organisation that delivers a uniquely integrated model for disadvantaged young people aged 12-24 years and their families in the Illawarra, Shoalhaven, Southern Tablelands, Queanbeyan, and Far South Coast areas. </w:t>
      </w:r>
      <w:proofErr w:type="spellStart"/>
      <w:r w:rsidRPr="0058707D">
        <w:rPr>
          <w:szCs w:val="24"/>
        </w:rPr>
        <w:t>SYFS</w:t>
      </w:r>
      <w:proofErr w:type="spellEnd"/>
      <w:r w:rsidRPr="0058707D">
        <w:rPr>
          <w:szCs w:val="24"/>
        </w:rPr>
        <w:t xml:space="preserve"> delivers supported accommodation; social housing; outreach services; family / youth early intervention support and counselling programs; mediation and home visiting; education (as an approved alternative school) and training services; pre-employment support and work experience; support for those newly arrived in this country (including ref</w:t>
      </w:r>
      <w:r w:rsidR="005B6565">
        <w:rPr>
          <w:szCs w:val="24"/>
        </w:rPr>
        <w:t>ugees); youth health services; out of home c</w:t>
      </w:r>
      <w:r w:rsidRPr="0058707D">
        <w:rPr>
          <w:szCs w:val="24"/>
        </w:rPr>
        <w:t xml:space="preserve">are; and supported independent living programs. Our clients include those who are homeless or </w:t>
      </w:r>
      <w:r w:rsidR="005B6565">
        <w:rPr>
          <w:szCs w:val="24"/>
        </w:rPr>
        <w:t>at risk, those involved in the c</w:t>
      </w:r>
      <w:r w:rsidRPr="0058707D">
        <w:rPr>
          <w:szCs w:val="24"/>
        </w:rPr>
        <w:t>hi</w:t>
      </w:r>
      <w:r w:rsidR="005B6565">
        <w:rPr>
          <w:szCs w:val="24"/>
        </w:rPr>
        <w:t>ld protection / out of home care / j</w:t>
      </w:r>
      <w:r w:rsidRPr="0058707D">
        <w:rPr>
          <w:szCs w:val="24"/>
        </w:rPr>
        <w:t xml:space="preserve">ustice </w:t>
      </w:r>
      <w:r w:rsidR="005B6565">
        <w:rPr>
          <w:szCs w:val="24"/>
        </w:rPr>
        <w:t>s</w:t>
      </w:r>
      <w:r w:rsidR="00245532" w:rsidRPr="0058707D">
        <w:rPr>
          <w:szCs w:val="24"/>
        </w:rPr>
        <w:t>ystems</w:t>
      </w:r>
      <w:r w:rsidRPr="0058707D">
        <w:rPr>
          <w:szCs w:val="24"/>
        </w:rPr>
        <w:t xml:space="preserve"> and those seeking to engage in employment, education, or training.</w:t>
      </w:r>
    </w:p>
    <w:p w:rsidR="0058707D" w:rsidRPr="0058707D" w:rsidRDefault="0058707D" w:rsidP="0058707D">
      <w:pPr>
        <w:jc w:val="both"/>
        <w:rPr>
          <w:szCs w:val="24"/>
        </w:rPr>
      </w:pPr>
    </w:p>
    <w:p w:rsidR="00566C03" w:rsidRDefault="0058707D" w:rsidP="0058707D">
      <w:pPr>
        <w:jc w:val="both"/>
        <w:rPr>
          <w:szCs w:val="24"/>
        </w:rPr>
      </w:pPr>
      <w:r w:rsidRPr="0058707D">
        <w:rPr>
          <w:szCs w:val="24"/>
        </w:rPr>
        <w:lastRenderedPageBreak/>
        <w:t xml:space="preserve">The </w:t>
      </w:r>
      <w:proofErr w:type="spellStart"/>
      <w:r w:rsidRPr="0058707D">
        <w:rPr>
          <w:szCs w:val="24"/>
        </w:rPr>
        <w:t>SYFS</w:t>
      </w:r>
      <w:proofErr w:type="spellEnd"/>
      <w:r w:rsidRPr="0058707D">
        <w:rPr>
          <w:szCs w:val="24"/>
        </w:rPr>
        <w:t xml:space="preserve"> model integrates mainstream</w:t>
      </w:r>
      <w:r w:rsidR="00B20450">
        <w:rPr>
          <w:szCs w:val="24"/>
        </w:rPr>
        <w:t xml:space="preserve"> </w:t>
      </w:r>
      <w:r w:rsidRPr="0058707D">
        <w:rPr>
          <w:szCs w:val="24"/>
        </w:rPr>
        <w:t>/</w:t>
      </w:r>
      <w:r w:rsidR="00B20450">
        <w:rPr>
          <w:szCs w:val="24"/>
        </w:rPr>
        <w:t xml:space="preserve"> </w:t>
      </w:r>
      <w:r w:rsidRPr="0058707D">
        <w:rPr>
          <w:szCs w:val="24"/>
        </w:rPr>
        <w:t xml:space="preserve">specialist government funded programs, with philanthropic and self-funded services, including a social enterprise. </w:t>
      </w:r>
      <w:proofErr w:type="spellStart"/>
      <w:r w:rsidRPr="0058707D">
        <w:rPr>
          <w:szCs w:val="24"/>
        </w:rPr>
        <w:t>SYFS</w:t>
      </w:r>
      <w:proofErr w:type="spellEnd"/>
      <w:r w:rsidRPr="0058707D">
        <w:rPr>
          <w:szCs w:val="24"/>
        </w:rPr>
        <w:t xml:space="preserve"> is a nationally registered Tier 2 Community Housing Provider and the largest specialist youth social h</w:t>
      </w:r>
      <w:r w:rsidR="00F47A8B">
        <w:rPr>
          <w:szCs w:val="24"/>
        </w:rPr>
        <w:t>ousing company in Australia. It</w:t>
      </w:r>
      <w:r w:rsidRPr="0058707D">
        <w:rPr>
          <w:szCs w:val="24"/>
        </w:rPr>
        <w:t xml:space="preserve">s continuum of housing and support programs has earned it an international reputation of excellence. This success is also evidenced via formal evaluation by the University of Wollongong and various awards, including most recently, the “NSW Premier’s Award for Reducing Youth Homelessness – 2016”. </w:t>
      </w:r>
      <w:proofErr w:type="spellStart"/>
      <w:r w:rsidRPr="0058707D">
        <w:rPr>
          <w:szCs w:val="24"/>
        </w:rPr>
        <w:t>SYFS</w:t>
      </w:r>
      <w:proofErr w:type="spellEnd"/>
      <w:r w:rsidRPr="0058707D">
        <w:rPr>
          <w:szCs w:val="24"/>
        </w:rPr>
        <w:t xml:space="preserve"> was also awarded the ‘’National Award for Excellence in Supporting Pathways to Employment or Education’’ and was highly commended for the provision of quality Homelessness Services at the inaugural National Homelessness Services Achievement Awards. Other outcomes are identified in the </w:t>
      </w:r>
      <w:proofErr w:type="spellStart"/>
      <w:r w:rsidRPr="0058707D">
        <w:rPr>
          <w:szCs w:val="24"/>
        </w:rPr>
        <w:t>SYFS</w:t>
      </w:r>
      <w:proofErr w:type="spellEnd"/>
      <w:r w:rsidRPr="0058707D">
        <w:rPr>
          <w:szCs w:val="24"/>
        </w:rPr>
        <w:t xml:space="preserve"> Annual </w:t>
      </w:r>
      <w:r w:rsidR="00B20450">
        <w:rPr>
          <w:szCs w:val="24"/>
        </w:rPr>
        <w:t>Report 2015-16</w:t>
      </w:r>
      <w:r w:rsidR="006A6DC1">
        <w:rPr>
          <w:szCs w:val="24"/>
        </w:rPr>
        <w:t xml:space="preserve">. </w:t>
      </w:r>
    </w:p>
    <w:p w:rsidR="002758D5" w:rsidRDefault="002758D5" w:rsidP="00744947">
      <w:pPr>
        <w:jc w:val="both"/>
        <w:rPr>
          <w:szCs w:val="24"/>
        </w:rPr>
      </w:pPr>
    </w:p>
    <w:p w:rsidR="00700275" w:rsidRDefault="00203D48" w:rsidP="00744947">
      <w:pPr>
        <w:jc w:val="both"/>
        <w:rPr>
          <w:b/>
          <w:szCs w:val="24"/>
        </w:rPr>
      </w:pPr>
      <w:r>
        <w:rPr>
          <w:b/>
          <w:szCs w:val="24"/>
        </w:rPr>
        <w:t xml:space="preserve">User </w:t>
      </w:r>
      <w:r w:rsidR="00224D26">
        <w:rPr>
          <w:b/>
          <w:szCs w:val="24"/>
        </w:rPr>
        <w:t>Choice (</w:t>
      </w:r>
      <w:r w:rsidR="00566C03">
        <w:rPr>
          <w:b/>
          <w:szCs w:val="24"/>
        </w:rPr>
        <w:t xml:space="preserve">Mutual Obligation </w:t>
      </w:r>
      <w:r w:rsidR="00224D26">
        <w:rPr>
          <w:b/>
          <w:szCs w:val="24"/>
        </w:rPr>
        <w:t>and</w:t>
      </w:r>
      <w:r w:rsidR="0048198D">
        <w:rPr>
          <w:b/>
          <w:szCs w:val="24"/>
        </w:rPr>
        <w:t xml:space="preserve"> </w:t>
      </w:r>
      <w:r w:rsidR="001C2452">
        <w:rPr>
          <w:b/>
          <w:szCs w:val="24"/>
        </w:rPr>
        <w:t xml:space="preserve">Human </w:t>
      </w:r>
      <w:r w:rsidR="007A52E2">
        <w:rPr>
          <w:b/>
          <w:szCs w:val="24"/>
        </w:rPr>
        <w:t>Rights</w:t>
      </w:r>
      <w:r w:rsidR="00224D26">
        <w:rPr>
          <w:b/>
          <w:szCs w:val="24"/>
        </w:rPr>
        <w:t>):</w:t>
      </w:r>
    </w:p>
    <w:p w:rsidR="002758D5" w:rsidRDefault="002758D5" w:rsidP="00744947">
      <w:pPr>
        <w:jc w:val="both"/>
        <w:rPr>
          <w:b/>
          <w:szCs w:val="24"/>
        </w:rPr>
      </w:pPr>
    </w:p>
    <w:p w:rsidR="006D5570" w:rsidRDefault="00F315CF" w:rsidP="00744947">
      <w:pPr>
        <w:jc w:val="both"/>
        <w:rPr>
          <w:szCs w:val="24"/>
        </w:rPr>
      </w:pPr>
      <w:proofErr w:type="spellStart"/>
      <w:r>
        <w:rPr>
          <w:szCs w:val="24"/>
        </w:rPr>
        <w:t>SYFS</w:t>
      </w:r>
      <w:proofErr w:type="spellEnd"/>
      <w:r>
        <w:rPr>
          <w:szCs w:val="24"/>
        </w:rPr>
        <w:t xml:space="preserve"> is a strong advocate of</w:t>
      </w:r>
      <w:r w:rsidR="007F4F4D">
        <w:rPr>
          <w:szCs w:val="24"/>
        </w:rPr>
        <w:t xml:space="preserve"> </w:t>
      </w:r>
      <w:r w:rsidR="00700275">
        <w:rPr>
          <w:szCs w:val="24"/>
        </w:rPr>
        <w:t>user</w:t>
      </w:r>
      <w:r w:rsidR="002B3299">
        <w:rPr>
          <w:szCs w:val="24"/>
        </w:rPr>
        <w:t xml:space="preserve"> choice and promotes this by </w:t>
      </w:r>
      <w:r w:rsidR="007F4F4D">
        <w:rPr>
          <w:szCs w:val="24"/>
        </w:rPr>
        <w:t xml:space="preserve">ensuring all </w:t>
      </w:r>
      <w:r w:rsidR="002B3299">
        <w:rPr>
          <w:szCs w:val="24"/>
        </w:rPr>
        <w:t>clients are</w:t>
      </w:r>
      <w:r w:rsidR="007F4F4D">
        <w:rPr>
          <w:szCs w:val="24"/>
        </w:rPr>
        <w:t xml:space="preserve"> </w:t>
      </w:r>
      <w:r w:rsidR="00C8242B">
        <w:rPr>
          <w:szCs w:val="24"/>
        </w:rPr>
        <w:t xml:space="preserve">well </w:t>
      </w:r>
      <w:r w:rsidR="007F4F4D">
        <w:rPr>
          <w:szCs w:val="24"/>
        </w:rPr>
        <w:t>informed</w:t>
      </w:r>
      <w:r w:rsidR="002B3299">
        <w:rPr>
          <w:szCs w:val="24"/>
        </w:rPr>
        <w:t xml:space="preserve"> and e</w:t>
      </w:r>
      <w:r w:rsidR="00566C03">
        <w:rPr>
          <w:szCs w:val="24"/>
        </w:rPr>
        <w:t>ngaged in decision making about</w:t>
      </w:r>
      <w:r w:rsidR="00C8242B">
        <w:rPr>
          <w:szCs w:val="24"/>
        </w:rPr>
        <w:t xml:space="preserve"> </w:t>
      </w:r>
      <w:r w:rsidR="002B3299">
        <w:rPr>
          <w:szCs w:val="24"/>
        </w:rPr>
        <w:t xml:space="preserve">their lives. </w:t>
      </w:r>
      <w:r w:rsidR="004317D5">
        <w:rPr>
          <w:szCs w:val="24"/>
        </w:rPr>
        <w:t>Active</w:t>
      </w:r>
      <w:r w:rsidR="007F4F4D">
        <w:rPr>
          <w:szCs w:val="24"/>
        </w:rPr>
        <w:t xml:space="preserve"> p</w:t>
      </w:r>
      <w:r w:rsidR="00C27380">
        <w:rPr>
          <w:szCs w:val="24"/>
        </w:rPr>
        <w:t>articipation</w:t>
      </w:r>
      <w:r w:rsidR="00224D26">
        <w:rPr>
          <w:szCs w:val="24"/>
        </w:rPr>
        <w:t xml:space="preserve"> </w:t>
      </w:r>
      <w:r w:rsidR="00700275">
        <w:rPr>
          <w:szCs w:val="24"/>
        </w:rPr>
        <w:t>lies at the heart</w:t>
      </w:r>
      <w:r w:rsidR="002B3299">
        <w:rPr>
          <w:szCs w:val="24"/>
        </w:rPr>
        <w:t xml:space="preserve"> of everyday practice and </w:t>
      </w:r>
      <w:r w:rsidR="00531012">
        <w:rPr>
          <w:szCs w:val="24"/>
        </w:rPr>
        <w:t xml:space="preserve">is </w:t>
      </w:r>
      <w:r w:rsidR="002B3299">
        <w:rPr>
          <w:szCs w:val="24"/>
        </w:rPr>
        <w:t>clearly identifiable in the development and implementation of Therapeutic Case Plans.</w:t>
      </w:r>
      <w:r w:rsidR="007562CF">
        <w:rPr>
          <w:szCs w:val="24"/>
        </w:rPr>
        <w:t xml:space="preserve"> </w:t>
      </w:r>
      <w:r>
        <w:rPr>
          <w:szCs w:val="24"/>
        </w:rPr>
        <w:t>Th</w:t>
      </w:r>
      <w:r w:rsidR="007562CF">
        <w:rPr>
          <w:szCs w:val="24"/>
        </w:rPr>
        <w:t>e</w:t>
      </w:r>
      <w:r w:rsidR="005A05B0">
        <w:rPr>
          <w:szCs w:val="24"/>
        </w:rPr>
        <w:t xml:space="preserve"> </w:t>
      </w:r>
      <w:r>
        <w:rPr>
          <w:szCs w:val="24"/>
        </w:rPr>
        <w:t>chal</w:t>
      </w:r>
      <w:r w:rsidR="005A05B0">
        <w:rPr>
          <w:szCs w:val="24"/>
        </w:rPr>
        <w:t>lenge</w:t>
      </w:r>
      <w:r w:rsidR="007562CF">
        <w:rPr>
          <w:szCs w:val="24"/>
        </w:rPr>
        <w:t xml:space="preserve"> </w:t>
      </w:r>
      <w:r w:rsidR="00224D26">
        <w:rPr>
          <w:szCs w:val="24"/>
        </w:rPr>
        <w:t xml:space="preserve">for </w:t>
      </w:r>
      <w:proofErr w:type="spellStart"/>
      <w:r w:rsidR="00224D26">
        <w:rPr>
          <w:szCs w:val="24"/>
        </w:rPr>
        <w:t>SYFS</w:t>
      </w:r>
      <w:proofErr w:type="spellEnd"/>
      <w:r w:rsidR="00224D26">
        <w:rPr>
          <w:szCs w:val="24"/>
        </w:rPr>
        <w:t xml:space="preserve"> </w:t>
      </w:r>
      <w:r w:rsidR="00C83CBE">
        <w:rPr>
          <w:szCs w:val="24"/>
        </w:rPr>
        <w:t xml:space="preserve">in providing user choice </w:t>
      </w:r>
      <w:r>
        <w:rPr>
          <w:szCs w:val="24"/>
        </w:rPr>
        <w:t xml:space="preserve">is </w:t>
      </w:r>
      <w:r w:rsidR="00C83CBE">
        <w:rPr>
          <w:szCs w:val="24"/>
        </w:rPr>
        <w:t xml:space="preserve">not only </w:t>
      </w:r>
      <w:r w:rsidR="005A05B0">
        <w:rPr>
          <w:szCs w:val="24"/>
        </w:rPr>
        <w:t xml:space="preserve">building </w:t>
      </w:r>
      <w:r>
        <w:rPr>
          <w:szCs w:val="24"/>
        </w:rPr>
        <w:t>the capacity of clients to make informed decisions</w:t>
      </w:r>
      <w:r w:rsidR="00C83CBE">
        <w:rPr>
          <w:szCs w:val="24"/>
        </w:rPr>
        <w:t xml:space="preserve"> but</w:t>
      </w:r>
      <w:r w:rsidR="00C27380">
        <w:rPr>
          <w:szCs w:val="24"/>
        </w:rPr>
        <w:t xml:space="preserve"> </w:t>
      </w:r>
      <w:r w:rsidR="005F47AD">
        <w:rPr>
          <w:szCs w:val="24"/>
        </w:rPr>
        <w:t>ensuring</w:t>
      </w:r>
      <w:r w:rsidR="00224D26">
        <w:rPr>
          <w:szCs w:val="24"/>
        </w:rPr>
        <w:t xml:space="preserve"> clie</w:t>
      </w:r>
      <w:r w:rsidR="00CF5F4D">
        <w:rPr>
          <w:szCs w:val="24"/>
        </w:rPr>
        <w:t>n</w:t>
      </w:r>
      <w:r w:rsidR="00C83CBE">
        <w:rPr>
          <w:szCs w:val="24"/>
        </w:rPr>
        <w:t xml:space="preserve">ts can </w:t>
      </w:r>
      <w:r w:rsidR="005F47AD">
        <w:rPr>
          <w:szCs w:val="24"/>
        </w:rPr>
        <w:t>access a diverse range</w:t>
      </w:r>
      <w:r w:rsidR="00224D26">
        <w:rPr>
          <w:szCs w:val="24"/>
        </w:rPr>
        <w:t xml:space="preserve"> of responses</w:t>
      </w:r>
      <w:r w:rsidR="005F47AD">
        <w:rPr>
          <w:szCs w:val="24"/>
        </w:rPr>
        <w:t xml:space="preserve"> to meet </w:t>
      </w:r>
      <w:r w:rsidR="00CF5F4D">
        <w:rPr>
          <w:szCs w:val="24"/>
        </w:rPr>
        <w:t>their</w:t>
      </w:r>
      <w:r w:rsidR="005F47AD">
        <w:rPr>
          <w:szCs w:val="24"/>
        </w:rPr>
        <w:t xml:space="preserve"> </w:t>
      </w:r>
      <w:r w:rsidR="00CF5F4D">
        <w:rPr>
          <w:szCs w:val="24"/>
        </w:rPr>
        <w:t>needs</w:t>
      </w:r>
      <w:r>
        <w:rPr>
          <w:szCs w:val="24"/>
        </w:rPr>
        <w:t>.</w:t>
      </w:r>
      <w:r w:rsidR="00622BD6">
        <w:rPr>
          <w:szCs w:val="24"/>
        </w:rPr>
        <w:t xml:space="preserve"> </w:t>
      </w:r>
    </w:p>
    <w:p w:rsidR="006D5570" w:rsidRDefault="006D5570" w:rsidP="00744947">
      <w:pPr>
        <w:jc w:val="both"/>
        <w:rPr>
          <w:szCs w:val="24"/>
        </w:rPr>
      </w:pPr>
    </w:p>
    <w:p w:rsidR="00700275" w:rsidRDefault="00CD6EBD" w:rsidP="00700275">
      <w:pPr>
        <w:jc w:val="both"/>
        <w:rPr>
          <w:szCs w:val="24"/>
        </w:rPr>
      </w:pPr>
      <w:proofErr w:type="spellStart"/>
      <w:r>
        <w:rPr>
          <w:szCs w:val="24"/>
        </w:rPr>
        <w:t>SYFS</w:t>
      </w:r>
      <w:proofErr w:type="spellEnd"/>
      <w:r>
        <w:rPr>
          <w:szCs w:val="24"/>
        </w:rPr>
        <w:t xml:space="preserve"> </w:t>
      </w:r>
      <w:r w:rsidR="006D5570">
        <w:rPr>
          <w:szCs w:val="24"/>
        </w:rPr>
        <w:t xml:space="preserve">works extremely hard to </w:t>
      </w:r>
      <w:r>
        <w:rPr>
          <w:szCs w:val="24"/>
        </w:rPr>
        <w:t>maintain</w:t>
      </w:r>
      <w:r w:rsidR="006D5570">
        <w:rPr>
          <w:szCs w:val="24"/>
        </w:rPr>
        <w:t xml:space="preserve"> </w:t>
      </w:r>
      <w:r>
        <w:rPr>
          <w:szCs w:val="24"/>
        </w:rPr>
        <w:t>it</w:t>
      </w:r>
      <w:r w:rsidR="006D5570">
        <w:rPr>
          <w:szCs w:val="24"/>
        </w:rPr>
        <w:t>s</w:t>
      </w:r>
      <w:r>
        <w:rPr>
          <w:szCs w:val="24"/>
        </w:rPr>
        <w:t xml:space="preserve"> support of clients and not exclude them </w:t>
      </w:r>
      <w:r w:rsidR="00C83CBE">
        <w:rPr>
          <w:szCs w:val="24"/>
        </w:rPr>
        <w:t>when</w:t>
      </w:r>
      <w:r w:rsidR="00073A1F">
        <w:rPr>
          <w:szCs w:val="24"/>
        </w:rPr>
        <w:t xml:space="preserve"> t</w:t>
      </w:r>
      <w:r w:rsidR="00C8242B">
        <w:rPr>
          <w:szCs w:val="24"/>
        </w:rPr>
        <w:t>hey</w:t>
      </w:r>
      <w:r w:rsidR="006D5570">
        <w:rPr>
          <w:szCs w:val="24"/>
        </w:rPr>
        <w:t xml:space="preserve"> </w:t>
      </w:r>
      <w:r w:rsidR="009E4D59">
        <w:rPr>
          <w:szCs w:val="24"/>
        </w:rPr>
        <w:t>make</w:t>
      </w:r>
      <w:r w:rsidR="00541CD8">
        <w:rPr>
          <w:szCs w:val="24"/>
        </w:rPr>
        <w:t xml:space="preserve"> </w:t>
      </w:r>
      <w:r>
        <w:rPr>
          <w:szCs w:val="24"/>
        </w:rPr>
        <w:t xml:space="preserve">poor </w:t>
      </w:r>
      <w:r w:rsidR="006D5570">
        <w:rPr>
          <w:szCs w:val="24"/>
        </w:rPr>
        <w:t>life choices</w:t>
      </w:r>
      <w:r w:rsidR="00073A1F">
        <w:rPr>
          <w:szCs w:val="24"/>
        </w:rPr>
        <w:t xml:space="preserve"> which impact</w:t>
      </w:r>
      <w:r w:rsidR="00541CD8">
        <w:rPr>
          <w:szCs w:val="24"/>
        </w:rPr>
        <w:t xml:space="preserve"> either</w:t>
      </w:r>
      <w:r w:rsidR="00073A1F">
        <w:rPr>
          <w:szCs w:val="24"/>
        </w:rPr>
        <w:t xml:space="preserve"> the</w:t>
      </w:r>
      <w:r w:rsidR="009E4D59">
        <w:rPr>
          <w:szCs w:val="24"/>
        </w:rPr>
        <w:t>mselves, significant others, or</w:t>
      </w:r>
      <w:r w:rsidR="00073A1F">
        <w:rPr>
          <w:szCs w:val="24"/>
        </w:rPr>
        <w:t xml:space="preserve"> the community</w:t>
      </w:r>
      <w:r>
        <w:rPr>
          <w:szCs w:val="24"/>
        </w:rPr>
        <w:t xml:space="preserve">. This is because most </w:t>
      </w:r>
      <w:r w:rsidR="00D61E78">
        <w:rPr>
          <w:szCs w:val="24"/>
        </w:rPr>
        <w:t xml:space="preserve">clients supported by </w:t>
      </w:r>
      <w:proofErr w:type="spellStart"/>
      <w:r w:rsidR="00D61E78">
        <w:rPr>
          <w:szCs w:val="24"/>
        </w:rPr>
        <w:t>SYFS</w:t>
      </w:r>
      <w:proofErr w:type="spellEnd"/>
      <w:r w:rsidR="00D61E78">
        <w:rPr>
          <w:szCs w:val="24"/>
        </w:rPr>
        <w:t xml:space="preserve"> are </w:t>
      </w:r>
      <w:r w:rsidR="00700275">
        <w:rPr>
          <w:szCs w:val="24"/>
        </w:rPr>
        <w:t>victims of abuse/neglect</w:t>
      </w:r>
      <w:r w:rsidR="00D61E78">
        <w:rPr>
          <w:szCs w:val="24"/>
        </w:rPr>
        <w:t xml:space="preserve">. Their </w:t>
      </w:r>
      <w:r w:rsidR="00700275">
        <w:rPr>
          <w:szCs w:val="24"/>
        </w:rPr>
        <w:t>trauma is deeply embedded in their physical, cognitive, and emotional self</w:t>
      </w:r>
      <w:r w:rsidR="00073A1F">
        <w:rPr>
          <w:szCs w:val="24"/>
        </w:rPr>
        <w:t>,</w:t>
      </w:r>
      <w:r w:rsidR="004317D5">
        <w:rPr>
          <w:szCs w:val="24"/>
        </w:rPr>
        <w:t xml:space="preserve"> and often expresse</w:t>
      </w:r>
      <w:r w:rsidR="00073A1F">
        <w:rPr>
          <w:szCs w:val="24"/>
        </w:rPr>
        <w:t>d</w:t>
      </w:r>
      <w:r w:rsidR="004317D5">
        <w:rPr>
          <w:szCs w:val="24"/>
        </w:rPr>
        <w:t xml:space="preserve"> </w:t>
      </w:r>
      <w:r w:rsidR="00700275">
        <w:rPr>
          <w:szCs w:val="24"/>
        </w:rPr>
        <w:t xml:space="preserve">by </w:t>
      </w:r>
      <w:r w:rsidR="004317D5">
        <w:rPr>
          <w:szCs w:val="24"/>
        </w:rPr>
        <w:t>poor</w:t>
      </w:r>
      <w:r w:rsidR="00700275">
        <w:rPr>
          <w:szCs w:val="24"/>
        </w:rPr>
        <w:t xml:space="preserve"> self-worth, learned helplessness, and </w:t>
      </w:r>
      <w:r w:rsidR="00002719">
        <w:rPr>
          <w:szCs w:val="24"/>
        </w:rPr>
        <w:t>challenging behaviour</w:t>
      </w:r>
      <w:r w:rsidR="00700275">
        <w:rPr>
          <w:szCs w:val="24"/>
        </w:rPr>
        <w:t>.</w:t>
      </w:r>
      <w:r w:rsidR="00D61E78" w:rsidRPr="00D61E78">
        <w:rPr>
          <w:szCs w:val="24"/>
        </w:rPr>
        <w:t xml:space="preserve"> </w:t>
      </w:r>
      <w:r w:rsidR="00D61E78">
        <w:rPr>
          <w:szCs w:val="24"/>
        </w:rPr>
        <w:t xml:space="preserve">Many clients also live with an intellectual disability, personality disorder, </w:t>
      </w:r>
      <w:r w:rsidR="004317D5">
        <w:rPr>
          <w:szCs w:val="24"/>
        </w:rPr>
        <w:t>and/</w:t>
      </w:r>
      <w:r w:rsidR="00D61E78">
        <w:rPr>
          <w:szCs w:val="24"/>
        </w:rPr>
        <w:t xml:space="preserve">or mental health issue which </w:t>
      </w:r>
      <w:r w:rsidR="00073A1F">
        <w:rPr>
          <w:szCs w:val="24"/>
        </w:rPr>
        <w:t>can</w:t>
      </w:r>
      <w:r w:rsidR="004317D5">
        <w:rPr>
          <w:szCs w:val="24"/>
        </w:rPr>
        <w:t xml:space="preserve"> compromise</w:t>
      </w:r>
      <w:r w:rsidR="00264447">
        <w:rPr>
          <w:szCs w:val="24"/>
        </w:rPr>
        <w:t xml:space="preserve"> the</w:t>
      </w:r>
      <w:r w:rsidR="005D66B0">
        <w:rPr>
          <w:szCs w:val="24"/>
        </w:rPr>
        <w:t>ir</w:t>
      </w:r>
      <w:r w:rsidR="00264447">
        <w:rPr>
          <w:szCs w:val="24"/>
        </w:rPr>
        <w:t xml:space="preserve"> </w:t>
      </w:r>
      <w:r w:rsidR="004317D5">
        <w:rPr>
          <w:szCs w:val="24"/>
        </w:rPr>
        <w:t xml:space="preserve">ability </w:t>
      </w:r>
      <w:r w:rsidR="00D61E78">
        <w:rPr>
          <w:szCs w:val="24"/>
        </w:rPr>
        <w:t>to m</w:t>
      </w:r>
      <w:r w:rsidR="004317D5">
        <w:rPr>
          <w:szCs w:val="24"/>
        </w:rPr>
        <w:t xml:space="preserve">anage </w:t>
      </w:r>
      <w:r w:rsidR="00C83CBE">
        <w:rPr>
          <w:szCs w:val="24"/>
        </w:rPr>
        <w:t xml:space="preserve">their </w:t>
      </w:r>
      <w:r w:rsidR="004317D5">
        <w:rPr>
          <w:szCs w:val="24"/>
        </w:rPr>
        <w:t>experiences of trauma</w:t>
      </w:r>
      <w:r w:rsidR="00D61E78">
        <w:rPr>
          <w:szCs w:val="24"/>
        </w:rPr>
        <w:t xml:space="preserve">.  </w:t>
      </w:r>
    </w:p>
    <w:p w:rsidR="00002719" w:rsidRDefault="00002719" w:rsidP="00700275">
      <w:pPr>
        <w:jc w:val="both"/>
        <w:rPr>
          <w:szCs w:val="24"/>
        </w:rPr>
      </w:pPr>
    </w:p>
    <w:p w:rsidR="00002719" w:rsidRDefault="00002719" w:rsidP="00744947">
      <w:pPr>
        <w:jc w:val="both"/>
        <w:rPr>
          <w:szCs w:val="24"/>
        </w:rPr>
      </w:pPr>
      <w:proofErr w:type="spellStart"/>
      <w:r>
        <w:rPr>
          <w:szCs w:val="24"/>
        </w:rPr>
        <w:t>SYFS</w:t>
      </w:r>
      <w:proofErr w:type="spellEnd"/>
      <w:r>
        <w:rPr>
          <w:szCs w:val="24"/>
        </w:rPr>
        <w:t xml:space="preserve"> </w:t>
      </w:r>
      <w:r w:rsidR="009E4D59">
        <w:rPr>
          <w:szCs w:val="24"/>
        </w:rPr>
        <w:t>d</w:t>
      </w:r>
      <w:r>
        <w:rPr>
          <w:szCs w:val="24"/>
        </w:rPr>
        <w:t xml:space="preserve">oes not believe </w:t>
      </w:r>
      <w:r w:rsidR="00C83CBE">
        <w:rPr>
          <w:szCs w:val="24"/>
        </w:rPr>
        <w:t xml:space="preserve">the current policy emphasis on </w:t>
      </w:r>
      <w:r>
        <w:rPr>
          <w:szCs w:val="24"/>
        </w:rPr>
        <w:t xml:space="preserve">principles </w:t>
      </w:r>
      <w:r w:rsidR="00C27380">
        <w:rPr>
          <w:szCs w:val="24"/>
        </w:rPr>
        <w:t>of mutual obligation</w:t>
      </w:r>
      <w:r w:rsidRPr="00C23A1B">
        <w:rPr>
          <w:szCs w:val="24"/>
        </w:rPr>
        <w:t xml:space="preserve"> enhance user choice.</w:t>
      </w:r>
      <w:r w:rsidR="004317D5" w:rsidRPr="00C23A1B">
        <w:rPr>
          <w:szCs w:val="24"/>
        </w:rPr>
        <w:t xml:space="preserve"> Mutual obligation </w:t>
      </w:r>
      <w:r w:rsidRPr="00C23A1B">
        <w:rPr>
          <w:szCs w:val="24"/>
        </w:rPr>
        <w:t>empower</w:t>
      </w:r>
      <w:r w:rsidR="004317D5" w:rsidRPr="00C23A1B">
        <w:rPr>
          <w:szCs w:val="24"/>
        </w:rPr>
        <w:t>s</w:t>
      </w:r>
      <w:r w:rsidR="00C27380">
        <w:rPr>
          <w:szCs w:val="24"/>
        </w:rPr>
        <w:t xml:space="preserve"> </w:t>
      </w:r>
      <w:r w:rsidR="00C8242B" w:rsidRPr="00C23A1B">
        <w:rPr>
          <w:szCs w:val="24"/>
        </w:rPr>
        <w:t>government</w:t>
      </w:r>
      <w:r w:rsidR="009E4D59">
        <w:rPr>
          <w:szCs w:val="24"/>
        </w:rPr>
        <w:t>s</w:t>
      </w:r>
      <w:r w:rsidR="00F16ADC">
        <w:rPr>
          <w:szCs w:val="24"/>
        </w:rPr>
        <w:t>/</w:t>
      </w:r>
      <w:r w:rsidR="00C27380">
        <w:rPr>
          <w:szCs w:val="24"/>
        </w:rPr>
        <w:t>services</w:t>
      </w:r>
      <w:r w:rsidR="0048198D" w:rsidRPr="00C23A1B">
        <w:rPr>
          <w:szCs w:val="24"/>
        </w:rPr>
        <w:t xml:space="preserve"> to determine who</w:t>
      </w:r>
      <w:r w:rsidR="006D5570" w:rsidRPr="00C23A1B">
        <w:rPr>
          <w:szCs w:val="24"/>
        </w:rPr>
        <w:t xml:space="preserve"> is most</w:t>
      </w:r>
      <w:r w:rsidR="006D5570">
        <w:rPr>
          <w:szCs w:val="24"/>
        </w:rPr>
        <w:t xml:space="preserve"> deserving of</w:t>
      </w:r>
      <w:r w:rsidR="0048198D">
        <w:rPr>
          <w:szCs w:val="24"/>
        </w:rPr>
        <w:t xml:space="preserve"> </w:t>
      </w:r>
      <w:r w:rsidR="00E37535">
        <w:rPr>
          <w:szCs w:val="24"/>
        </w:rPr>
        <w:t xml:space="preserve">their </w:t>
      </w:r>
      <w:r w:rsidR="00720704">
        <w:rPr>
          <w:szCs w:val="24"/>
        </w:rPr>
        <w:t>scarce resources</w:t>
      </w:r>
      <w:r w:rsidR="006D5570">
        <w:rPr>
          <w:szCs w:val="24"/>
        </w:rPr>
        <w:t xml:space="preserve"> and </w:t>
      </w:r>
      <w:r w:rsidR="00720704">
        <w:rPr>
          <w:szCs w:val="24"/>
        </w:rPr>
        <w:t>empower</w:t>
      </w:r>
      <w:r w:rsidR="004317D5">
        <w:rPr>
          <w:szCs w:val="24"/>
        </w:rPr>
        <w:t>s</w:t>
      </w:r>
      <w:r w:rsidR="00C27380">
        <w:rPr>
          <w:szCs w:val="24"/>
        </w:rPr>
        <w:t xml:space="preserve"> society</w:t>
      </w:r>
      <w:r w:rsidR="00720704">
        <w:rPr>
          <w:szCs w:val="24"/>
        </w:rPr>
        <w:t xml:space="preserve"> with reasons to avoid </w:t>
      </w:r>
      <w:r w:rsidR="005D66B0">
        <w:rPr>
          <w:szCs w:val="24"/>
        </w:rPr>
        <w:t xml:space="preserve">entrenched </w:t>
      </w:r>
      <w:r w:rsidR="00720704">
        <w:rPr>
          <w:szCs w:val="24"/>
        </w:rPr>
        <w:t>str</w:t>
      </w:r>
      <w:r w:rsidR="00C27380">
        <w:rPr>
          <w:szCs w:val="24"/>
        </w:rPr>
        <w:t xml:space="preserve">uctural poverty and inequality. </w:t>
      </w:r>
      <w:r w:rsidR="00541CD8">
        <w:rPr>
          <w:szCs w:val="24"/>
        </w:rPr>
        <w:t>Mutual obligation</w:t>
      </w:r>
      <w:r w:rsidR="004317D5">
        <w:rPr>
          <w:szCs w:val="24"/>
        </w:rPr>
        <w:t xml:space="preserve"> </w:t>
      </w:r>
      <w:r w:rsidR="00C8242B">
        <w:rPr>
          <w:szCs w:val="24"/>
        </w:rPr>
        <w:t xml:space="preserve">makes the plight of </w:t>
      </w:r>
      <w:r w:rsidR="00E96AEF">
        <w:rPr>
          <w:szCs w:val="24"/>
        </w:rPr>
        <w:t>traumatised c</w:t>
      </w:r>
      <w:r w:rsidR="00C8242B">
        <w:rPr>
          <w:szCs w:val="24"/>
        </w:rPr>
        <w:t>lients an individual problem</w:t>
      </w:r>
      <w:r w:rsidR="004317D5">
        <w:rPr>
          <w:szCs w:val="24"/>
        </w:rPr>
        <w:t>. It</w:t>
      </w:r>
      <w:r w:rsidR="00C8242B">
        <w:rPr>
          <w:szCs w:val="24"/>
        </w:rPr>
        <w:t xml:space="preserve"> m</w:t>
      </w:r>
      <w:r w:rsidR="00E96AEF">
        <w:rPr>
          <w:szCs w:val="24"/>
        </w:rPr>
        <w:t>eans t</w:t>
      </w:r>
      <w:r w:rsidR="0048198D">
        <w:rPr>
          <w:szCs w:val="24"/>
        </w:rPr>
        <w:t xml:space="preserve">hose who </w:t>
      </w:r>
      <w:r w:rsidR="00E96AEF">
        <w:rPr>
          <w:szCs w:val="24"/>
        </w:rPr>
        <w:t xml:space="preserve">cannot </w:t>
      </w:r>
      <w:r w:rsidR="0048198D">
        <w:rPr>
          <w:szCs w:val="24"/>
        </w:rPr>
        <w:t xml:space="preserve">scale the mountain of </w:t>
      </w:r>
      <w:r w:rsidR="004317D5">
        <w:rPr>
          <w:szCs w:val="24"/>
        </w:rPr>
        <w:t>poor</w:t>
      </w:r>
      <w:r w:rsidR="0048198D">
        <w:rPr>
          <w:szCs w:val="24"/>
        </w:rPr>
        <w:t xml:space="preserve"> </w:t>
      </w:r>
      <w:r w:rsidR="0048198D" w:rsidRPr="00720704">
        <w:rPr>
          <w:szCs w:val="24"/>
        </w:rPr>
        <w:t>self-worth, learned helplessness, and challenging behaviour</w:t>
      </w:r>
      <w:r w:rsidR="00E96AEF">
        <w:rPr>
          <w:szCs w:val="24"/>
        </w:rPr>
        <w:t>,</w:t>
      </w:r>
      <w:r w:rsidR="0048198D">
        <w:rPr>
          <w:szCs w:val="24"/>
        </w:rPr>
        <w:t xml:space="preserve"> must fend for </w:t>
      </w:r>
      <w:r w:rsidR="00E96AEF">
        <w:rPr>
          <w:szCs w:val="24"/>
        </w:rPr>
        <w:t>themselves</w:t>
      </w:r>
      <w:r w:rsidR="0048198D">
        <w:rPr>
          <w:szCs w:val="24"/>
        </w:rPr>
        <w:t>.</w:t>
      </w:r>
    </w:p>
    <w:p w:rsidR="00C23A1B" w:rsidRDefault="00C23A1B" w:rsidP="00744947">
      <w:pPr>
        <w:jc w:val="both"/>
        <w:rPr>
          <w:szCs w:val="24"/>
        </w:rPr>
      </w:pPr>
    </w:p>
    <w:p w:rsidR="004C2386" w:rsidRDefault="004C2386" w:rsidP="004C2386">
      <w:pPr>
        <w:jc w:val="both"/>
        <w:rPr>
          <w:szCs w:val="24"/>
        </w:rPr>
      </w:pPr>
      <w:proofErr w:type="spellStart"/>
      <w:r>
        <w:rPr>
          <w:szCs w:val="24"/>
        </w:rPr>
        <w:t>SYFS</w:t>
      </w:r>
      <w:proofErr w:type="spellEnd"/>
      <w:r>
        <w:rPr>
          <w:szCs w:val="24"/>
        </w:rPr>
        <w:t xml:space="preserve"> believe the </w:t>
      </w:r>
      <w:r w:rsidR="005D66B0">
        <w:rPr>
          <w:szCs w:val="24"/>
        </w:rPr>
        <w:t xml:space="preserve">answer to increased user choice is </w:t>
      </w:r>
      <w:r w:rsidR="00C27380">
        <w:rPr>
          <w:szCs w:val="24"/>
        </w:rPr>
        <w:t xml:space="preserve">to agree on </w:t>
      </w:r>
      <w:r w:rsidR="00C23A1B">
        <w:rPr>
          <w:szCs w:val="24"/>
        </w:rPr>
        <w:t xml:space="preserve">a set of </w:t>
      </w:r>
      <w:r w:rsidR="005D66B0">
        <w:rPr>
          <w:szCs w:val="24"/>
        </w:rPr>
        <w:t>basic human right</w:t>
      </w:r>
      <w:r w:rsidR="00A2654E">
        <w:rPr>
          <w:szCs w:val="24"/>
        </w:rPr>
        <w:t>s</w:t>
      </w:r>
      <w:r w:rsidR="005D66B0">
        <w:rPr>
          <w:szCs w:val="24"/>
        </w:rPr>
        <w:t>.</w:t>
      </w:r>
      <w:r w:rsidR="00A2654E">
        <w:rPr>
          <w:szCs w:val="24"/>
        </w:rPr>
        <w:t xml:space="preserve"> </w:t>
      </w:r>
      <w:r>
        <w:rPr>
          <w:szCs w:val="24"/>
        </w:rPr>
        <w:t>T</w:t>
      </w:r>
      <w:r w:rsidRPr="004C2386">
        <w:rPr>
          <w:szCs w:val="24"/>
        </w:rPr>
        <w:t>he experience in</w:t>
      </w:r>
      <w:r>
        <w:rPr>
          <w:szCs w:val="24"/>
        </w:rPr>
        <w:t xml:space="preserve"> </w:t>
      </w:r>
      <w:r w:rsidRPr="004C2386">
        <w:rPr>
          <w:szCs w:val="24"/>
        </w:rPr>
        <w:t xml:space="preserve">Scotland </w:t>
      </w:r>
      <w:r>
        <w:rPr>
          <w:szCs w:val="24"/>
        </w:rPr>
        <w:t xml:space="preserve">outlined by </w:t>
      </w:r>
      <w:r w:rsidR="00A2654E">
        <w:rPr>
          <w:szCs w:val="24"/>
        </w:rPr>
        <w:t>Watts (2014)</w:t>
      </w:r>
      <w:r w:rsidR="006143F1">
        <w:rPr>
          <w:szCs w:val="24"/>
        </w:rPr>
        <w:t>*</w:t>
      </w:r>
      <w:r w:rsidR="00A2654E">
        <w:rPr>
          <w:szCs w:val="24"/>
        </w:rPr>
        <w:t xml:space="preserve"> </w:t>
      </w:r>
      <w:r w:rsidR="00C27380">
        <w:rPr>
          <w:szCs w:val="24"/>
        </w:rPr>
        <w:t>demonstrates the</w:t>
      </w:r>
      <w:r w:rsidRPr="004C2386">
        <w:rPr>
          <w:szCs w:val="24"/>
        </w:rPr>
        <w:t xml:space="preserve"> </w:t>
      </w:r>
      <w:r w:rsidR="00384336">
        <w:rPr>
          <w:szCs w:val="24"/>
        </w:rPr>
        <w:t>benefits of</w:t>
      </w:r>
      <w:r w:rsidRPr="004C2386">
        <w:rPr>
          <w:szCs w:val="24"/>
        </w:rPr>
        <w:t xml:space="preserve"> clear and simple legal rights</w:t>
      </w:r>
      <w:r w:rsidR="00A2654E">
        <w:rPr>
          <w:szCs w:val="24"/>
        </w:rPr>
        <w:t xml:space="preserve">, </w:t>
      </w:r>
      <w:r w:rsidR="00384336">
        <w:rPr>
          <w:szCs w:val="24"/>
        </w:rPr>
        <w:t xml:space="preserve">to </w:t>
      </w:r>
      <w:r w:rsidRPr="004C2386">
        <w:rPr>
          <w:szCs w:val="24"/>
        </w:rPr>
        <w:t xml:space="preserve">minimise </w:t>
      </w:r>
      <w:r w:rsidR="00A2654E">
        <w:rPr>
          <w:szCs w:val="24"/>
        </w:rPr>
        <w:t xml:space="preserve">service </w:t>
      </w:r>
      <w:r w:rsidRPr="004C2386">
        <w:rPr>
          <w:szCs w:val="24"/>
        </w:rPr>
        <w:t>provider</w:t>
      </w:r>
      <w:r w:rsidR="00A2654E">
        <w:rPr>
          <w:szCs w:val="24"/>
        </w:rPr>
        <w:t xml:space="preserve"> </w:t>
      </w:r>
      <w:r w:rsidRPr="004C2386">
        <w:rPr>
          <w:szCs w:val="24"/>
        </w:rPr>
        <w:t>discretion</w:t>
      </w:r>
      <w:r w:rsidR="00A2654E">
        <w:rPr>
          <w:szCs w:val="24"/>
        </w:rPr>
        <w:t xml:space="preserve">, </w:t>
      </w:r>
      <w:r w:rsidR="00C83CBE">
        <w:rPr>
          <w:szCs w:val="24"/>
        </w:rPr>
        <w:t>enhance user</w:t>
      </w:r>
      <w:r w:rsidRPr="004C2386">
        <w:rPr>
          <w:szCs w:val="24"/>
        </w:rPr>
        <w:t xml:space="preserve"> assertiveness</w:t>
      </w:r>
      <w:r w:rsidR="00C83CBE">
        <w:rPr>
          <w:szCs w:val="24"/>
        </w:rPr>
        <w:t>,</w:t>
      </w:r>
      <w:r w:rsidRPr="004C2386">
        <w:rPr>
          <w:szCs w:val="24"/>
        </w:rPr>
        <w:t xml:space="preserve"> and reinforce th</w:t>
      </w:r>
      <w:r w:rsidR="00C27380">
        <w:rPr>
          <w:szCs w:val="24"/>
        </w:rPr>
        <w:t xml:space="preserve">e legitimacy of </w:t>
      </w:r>
      <w:r w:rsidR="00C83CBE">
        <w:rPr>
          <w:szCs w:val="24"/>
        </w:rPr>
        <w:t xml:space="preserve">such </w:t>
      </w:r>
      <w:r w:rsidRPr="004C2386">
        <w:rPr>
          <w:szCs w:val="24"/>
        </w:rPr>
        <w:t>assertiveness</w:t>
      </w:r>
      <w:r w:rsidR="00E96AEF">
        <w:rPr>
          <w:szCs w:val="24"/>
        </w:rPr>
        <w:t xml:space="preserve"> in the community</w:t>
      </w:r>
      <w:r w:rsidR="00384336">
        <w:rPr>
          <w:szCs w:val="24"/>
        </w:rPr>
        <w:t>. The</w:t>
      </w:r>
      <w:r w:rsidR="00C27380">
        <w:rPr>
          <w:szCs w:val="24"/>
        </w:rPr>
        <w:t xml:space="preserve"> effect</w:t>
      </w:r>
      <w:r w:rsidR="00CA4084">
        <w:rPr>
          <w:szCs w:val="24"/>
        </w:rPr>
        <w:t xml:space="preserve"> of these rights</w:t>
      </w:r>
      <w:r w:rsidR="00A2654E">
        <w:rPr>
          <w:szCs w:val="24"/>
        </w:rPr>
        <w:t xml:space="preserve"> </w:t>
      </w:r>
      <w:r w:rsidR="00E37535">
        <w:rPr>
          <w:szCs w:val="24"/>
        </w:rPr>
        <w:t xml:space="preserve">in Scotland </w:t>
      </w:r>
      <w:r w:rsidR="00C27380">
        <w:rPr>
          <w:szCs w:val="24"/>
        </w:rPr>
        <w:t xml:space="preserve">occurs </w:t>
      </w:r>
      <w:r w:rsidR="00A2654E">
        <w:rPr>
          <w:szCs w:val="24"/>
        </w:rPr>
        <w:t xml:space="preserve">without </w:t>
      </w:r>
      <w:r w:rsidRPr="004C2386">
        <w:rPr>
          <w:szCs w:val="24"/>
        </w:rPr>
        <w:t xml:space="preserve">fatally undermining </w:t>
      </w:r>
      <w:r w:rsidR="00C27380">
        <w:rPr>
          <w:szCs w:val="24"/>
        </w:rPr>
        <w:t>the</w:t>
      </w:r>
      <w:r w:rsidR="00384336">
        <w:rPr>
          <w:szCs w:val="24"/>
        </w:rPr>
        <w:t xml:space="preserve"> </w:t>
      </w:r>
      <w:r w:rsidR="00A2654E">
        <w:rPr>
          <w:szCs w:val="24"/>
        </w:rPr>
        <w:t>s</w:t>
      </w:r>
      <w:r w:rsidRPr="004C2386">
        <w:rPr>
          <w:szCs w:val="24"/>
        </w:rPr>
        <w:t>elf-reliance</w:t>
      </w:r>
      <w:r w:rsidR="00A2654E">
        <w:rPr>
          <w:szCs w:val="24"/>
        </w:rPr>
        <w:t xml:space="preserve"> </w:t>
      </w:r>
      <w:r w:rsidR="00C27380">
        <w:rPr>
          <w:szCs w:val="24"/>
        </w:rPr>
        <w:t>of users</w:t>
      </w:r>
      <w:r w:rsidR="00E37535">
        <w:rPr>
          <w:szCs w:val="24"/>
        </w:rPr>
        <w:t xml:space="preserve"> </w:t>
      </w:r>
      <w:r w:rsidR="00A2654E">
        <w:rPr>
          <w:szCs w:val="24"/>
        </w:rPr>
        <w:t>and community expectations of mutual obligation</w:t>
      </w:r>
      <w:r w:rsidR="00F932C7">
        <w:rPr>
          <w:szCs w:val="24"/>
        </w:rPr>
        <w:t>. On the contrary the</w:t>
      </w:r>
      <w:r w:rsidR="006143F1">
        <w:rPr>
          <w:szCs w:val="24"/>
        </w:rPr>
        <w:t>se</w:t>
      </w:r>
      <w:r w:rsidR="00F932C7">
        <w:rPr>
          <w:szCs w:val="24"/>
        </w:rPr>
        <w:t xml:space="preserve"> rights </w:t>
      </w:r>
      <w:r w:rsidR="006143F1">
        <w:rPr>
          <w:szCs w:val="24"/>
        </w:rPr>
        <w:t xml:space="preserve">actually </w:t>
      </w:r>
      <w:r w:rsidR="00073A1F">
        <w:rPr>
          <w:szCs w:val="24"/>
        </w:rPr>
        <w:t>increase</w:t>
      </w:r>
      <w:r w:rsidRPr="004C2386">
        <w:rPr>
          <w:szCs w:val="24"/>
        </w:rPr>
        <w:t xml:space="preserve"> self-reliance</w:t>
      </w:r>
      <w:r w:rsidR="00A2654E">
        <w:rPr>
          <w:szCs w:val="24"/>
        </w:rPr>
        <w:t xml:space="preserve"> by arming </w:t>
      </w:r>
      <w:r w:rsidR="00E96AEF">
        <w:rPr>
          <w:szCs w:val="24"/>
        </w:rPr>
        <w:t xml:space="preserve">those with </w:t>
      </w:r>
      <w:r w:rsidR="00E96AEF" w:rsidRPr="00A2654E">
        <w:rPr>
          <w:szCs w:val="24"/>
        </w:rPr>
        <w:t>poor self-worth</w:t>
      </w:r>
      <w:r w:rsidR="00E96AEF">
        <w:rPr>
          <w:szCs w:val="24"/>
        </w:rPr>
        <w:t xml:space="preserve"> or </w:t>
      </w:r>
      <w:r w:rsidR="00C27380">
        <w:rPr>
          <w:szCs w:val="24"/>
        </w:rPr>
        <w:t>learned</w:t>
      </w:r>
      <w:r w:rsidR="00E96AEF">
        <w:rPr>
          <w:szCs w:val="24"/>
        </w:rPr>
        <w:t xml:space="preserve"> </w:t>
      </w:r>
      <w:r w:rsidR="00073A1F">
        <w:rPr>
          <w:szCs w:val="24"/>
        </w:rPr>
        <w:t>hel</w:t>
      </w:r>
      <w:r w:rsidR="00A2654E" w:rsidRPr="00A2654E">
        <w:rPr>
          <w:szCs w:val="24"/>
        </w:rPr>
        <w:t>pless</w:t>
      </w:r>
      <w:r w:rsidR="00384336">
        <w:rPr>
          <w:szCs w:val="24"/>
        </w:rPr>
        <w:t>ness</w:t>
      </w:r>
      <w:r w:rsidR="00A2654E">
        <w:rPr>
          <w:szCs w:val="24"/>
        </w:rPr>
        <w:t xml:space="preserve"> with a </w:t>
      </w:r>
      <w:r w:rsidR="00073A1F">
        <w:rPr>
          <w:szCs w:val="24"/>
        </w:rPr>
        <w:t>genuine</w:t>
      </w:r>
      <w:r w:rsidR="00E96AEF">
        <w:rPr>
          <w:szCs w:val="24"/>
        </w:rPr>
        <w:t xml:space="preserve"> </w:t>
      </w:r>
      <w:r w:rsidR="00A2654E">
        <w:rPr>
          <w:szCs w:val="24"/>
        </w:rPr>
        <w:t>sense of entitlement.</w:t>
      </w:r>
    </w:p>
    <w:p w:rsidR="00442E28" w:rsidRDefault="00442E28" w:rsidP="004C2386">
      <w:pPr>
        <w:jc w:val="both"/>
        <w:rPr>
          <w:szCs w:val="24"/>
        </w:rPr>
      </w:pPr>
    </w:p>
    <w:p w:rsidR="00442E28" w:rsidRPr="00442E28" w:rsidRDefault="00442E28" w:rsidP="00442E28">
      <w:pPr>
        <w:jc w:val="both"/>
        <w:rPr>
          <w:szCs w:val="24"/>
        </w:rPr>
      </w:pPr>
      <w:r w:rsidRPr="00442E28">
        <w:rPr>
          <w:szCs w:val="24"/>
        </w:rPr>
        <w:t>The</w:t>
      </w:r>
      <w:r>
        <w:rPr>
          <w:szCs w:val="24"/>
        </w:rPr>
        <w:t xml:space="preserve">re is precedence for the recognition of basic human rights in Australia. The </w:t>
      </w:r>
      <w:r w:rsidRPr="00442E28">
        <w:rPr>
          <w:szCs w:val="24"/>
        </w:rPr>
        <w:t>NSW Homelessness Action Plan</w:t>
      </w:r>
      <w:r>
        <w:rPr>
          <w:szCs w:val="24"/>
        </w:rPr>
        <w:t xml:space="preserve"> (2009-14)</w:t>
      </w:r>
      <w:r w:rsidRPr="00442E28">
        <w:rPr>
          <w:szCs w:val="24"/>
        </w:rPr>
        <w:t xml:space="preserve"> included the following statement:</w:t>
      </w:r>
      <w:r>
        <w:rPr>
          <w:szCs w:val="24"/>
        </w:rPr>
        <w:t xml:space="preserve"> </w:t>
      </w:r>
      <w:r w:rsidRPr="00442E28">
        <w:rPr>
          <w:i/>
          <w:szCs w:val="24"/>
        </w:rPr>
        <w:t>‘Our response to homelessness will respect and protect the social, economic and civic rights of people who are homeless or at risk of homelessness. People who are homeless or who are at risk of homelessness have the same rights as every other member of the community and these rights must be protected and respected. Our responses to homelessness will treat people with respect and dignity and respect each person’s right to participate fully in community life; access support through the service system; have safe and secure housing and support when it’s needed; and be safe and to live lives free of violence and discrimination. We also recognise and value the right of the individual to participate in decision-making processes about their own future.’</w:t>
      </w:r>
    </w:p>
    <w:p w:rsidR="00442E28" w:rsidRPr="00442E28" w:rsidRDefault="00442E28" w:rsidP="00442E28">
      <w:pPr>
        <w:jc w:val="both"/>
        <w:rPr>
          <w:szCs w:val="24"/>
        </w:rPr>
      </w:pPr>
    </w:p>
    <w:p w:rsidR="006143F1" w:rsidRDefault="006143F1" w:rsidP="00442E28">
      <w:pPr>
        <w:jc w:val="both"/>
        <w:rPr>
          <w:szCs w:val="24"/>
        </w:rPr>
      </w:pPr>
    </w:p>
    <w:p w:rsidR="006143F1" w:rsidRDefault="006143F1" w:rsidP="00442E28">
      <w:pPr>
        <w:jc w:val="both"/>
        <w:rPr>
          <w:szCs w:val="24"/>
        </w:rPr>
      </w:pPr>
    </w:p>
    <w:p w:rsidR="006143F1" w:rsidRDefault="006143F1" w:rsidP="00442E28">
      <w:pPr>
        <w:jc w:val="both"/>
        <w:rPr>
          <w:szCs w:val="24"/>
        </w:rPr>
      </w:pPr>
    </w:p>
    <w:p w:rsidR="00442E28" w:rsidRDefault="00442E28" w:rsidP="00442E28">
      <w:pPr>
        <w:jc w:val="both"/>
        <w:rPr>
          <w:szCs w:val="24"/>
        </w:rPr>
      </w:pPr>
      <w:r w:rsidRPr="00442E28">
        <w:rPr>
          <w:szCs w:val="24"/>
        </w:rPr>
        <w:lastRenderedPageBreak/>
        <w:t xml:space="preserve">The context for inclusion </w:t>
      </w:r>
      <w:r w:rsidR="009E4D59">
        <w:rPr>
          <w:szCs w:val="24"/>
        </w:rPr>
        <w:t xml:space="preserve">of this statement </w:t>
      </w:r>
      <w:r w:rsidRPr="00442E28">
        <w:rPr>
          <w:szCs w:val="24"/>
        </w:rPr>
        <w:t>was that the Supported Accommodation Assistance Program (</w:t>
      </w:r>
      <w:proofErr w:type="spellStart"/>
      <w:r w:rsidRPr="00442E28">
        <w:rPr>
          <w:szCs w:val="24"/>
        </w:rPr>
        <w:t>SAAP</w:t>
      </w:r>
      <w:proofErr w:type="spellEnd"/>
      <w:r w:rsidRPr="00442E28">
        <w:rPr>
          <w:szCs w:val="24"/>
        </w:rPr>
        <w:t>) had recently been replaced by the Intergovernmental Agreement on Federal Financial Relations (</w:t>
      </w:r>
      <w:proofErr w:type="spellStart"/>
      <w:r w:rsidRPr="00442E28">
        <w:rPr>
          <w:szCs w:val="24"/>
        </w:rPr>
        <w:t>IGAFFR</w:t>
      </w:r>
      <w:proofErr w:type="spellEnd"/>
      <w:r w:rsidRPr="00442E28">
        <w:rPr>
          <w:szCs w:val="24"/>
        </w:rPr>
        <w:t xml:space="preserve">) and the National Affordable Housing Agreement (NAHA). The Supported Accommodation Assistance Act (1994) has </w:t>
      </w:r>
      <w:r w:rsidR="00541CD8">
        <w:rPr>
          <w:szCs w:val="24"/>
        </w:rPr>
        <w:t xml:space="preserve">still </w:t>
      </w:r>
      <w:r w:rsidRPr="00442E28">
        <w:rPr>
          <w:szCs w:val="24"/>
        </w:rPr>
        <w:t xml:space="preserve">not been repealed and no further bills replacing it have been introduced. This void continues to create confusion around the position of the Australian </w:t>
      </w:r>
      <w:r w:rsidR="00541CD8">
        <w:rPr>
          <w:szCs w:val="24"/>
        </w:rPr>
        <w:t>Government</w:t>
      </w:r>
      <w:r w:rsidRPr="00442E28">
        <w:rPr>
          <w:szCs w:val="24"/>
        </w:rPr>
        <w:t xml:space="preserve"> in relation to the rights of those </w:t>
      </w:r>
      <w:r w:rsidR="009E4D59">
        <w:rPr>
          <w:szCs w:val="24"/>
        </w:rPr>
        <w:t xml:space="preserve">who are homeless and at risk. </w:t>
      </w:r>
      <w:proofErr w:type="spellStart"/>
      <w:r w:rsidR="009E4D59">
        <w:rPr>
          <w:szCs w:val="24"/>
        </w:rPr>
        <w:t>SYFS</w:t>
      </w:r>
      <w:proofErr w:type="spellEnd"/>
      <w:r w:rsidRPr="00442E28">
        <w:rPr>
          <w:szCs w:val="24"/>
        </w:rPr>
        <w:t xml:space="preserve"> support and continue to recognise the Supported Accommodation Assist</w:t>
      </w:r>
      <w:r w:rsidR="00541CD8">
        <w:rPr>
          <w:szCs w:val="24"/>
        </w:rPr>
        <w:t>ance Act (1994), particularly</w:t>
      </w:r>
      <w:r w:rsidRPr="00442E28">
        <w:rPr>
          <w:szCs w:val="24"/>
        </w:rPr>
        <w:t xml:space="preserve"> the critical importance it </w:t>
      </w:r>
      <w:r w:rsidR="00541CD8">
        <w:rPr>
          <w:szCs w:val="24"/>
        </w:rPr>
        <w:t>continues to play</w:t>
      </w:r>
      <w:r w:rsidRPr="00442E28">
        <w:rPr>
          <w:szCs w:val="24"/>
        </w:rPr>
        <w:t xml:space="preserve"> in recognis</w:t>
      </w:r>
      <w:r w:rsidR="00541CD8">
        <w:rPr>
          <w:szCs w:val="24"/>
        </w:rPr>
        <w:t>ing the rights of those who are</w:t>
      </w:r>
      <w:r w:rsidRPr="00442E28">
        <w:rPr>
          <w:szCs w:val="24"/>
        </w:rPr>
        <w:t xml:space="preserve"> homeless and at risk of homelessness. </w:t>
      </w:r>
    </w:p>
    <w:p w:rsidR="00EE55AF" w:rsidRDefault="00EE55AF" w:rsidP="00442E28">
      <w:pPr>
        <w:jc w:val="both"/>
        <w:rPr>
          <w:szCs w:val="24"/>
        </w:rPr>
      </w:pPr>
    </w:p>
    <w:p w:rsidR="009E4D59" w:rsidRPr="009E4D59" w:rsidRDefault="009E4D59" w:rsidP="009E4D59">
      <w:pPr>
        <w:jc w:val="both"/>
        <w:rPr>
          <w:szCs w:val="24"/>
        </w:rPr>
      </w:pPr>
      <w:r>
        <w:rPr>
          <w:szCs w:val="24"/>
        </w:rPr>
        <w:t>S</w:t>
      </w:r>
      <w:r w:rsidRPr="009E4D59">
        <w:rPr>
          <w:szCs w:val="24"/>
        </w:rPr>
        <w:t>trategic policy issues fundamental to</w:t>
      </w:r>
      <w:r>
        <w:rPr>
          <w:szCs w:val="24"/>
        </w:rPr>
        <w:t xml:space="preserve"> </w:t>
      </w:r>
      <w:r w:rsidR="008F65AF">
        <w:rPr>
          <w:szCs w:val="24"/>
        </w:rPr>
        <w:t>the establishment of basic human rights</w:t>
      </w:r>
      <w:r>
        <w:rPr>
          <w:szCs w:val="24"/>
        </w:rPr>
        <w:t xml:space="preserve"> </w:t>
      </w:r>
      <w:r w:rsidRPr="009E4D59">
        <w:rPr>
          <w:szCs w:val="24"/>
        </w:rPr>
        <w:t>such as ‘Economic Security’ and ‘Social Justice’</w:t>
      </w:r>
      <w:r w:rsidR="001E5011">
        <w:rPr>
          <w:szCs w:val="24"/>
        </w:rPr>
        <w:t xml:space="preserve"> must</w:t>
      </w:r>
      <w:r>
        <w:rPr>
          <w:szCs w:val="24"/>
        </w:rPr>
        <w:t xml:space="preserve"> also be considered by the Productivity Commission as part of this Issues Paper.</w:t>
      </w:r>
      <w:r w:rsidRPr="009E4D59">
        <w:rPr>
          <w:szCs w:val="24"/>
        </w:rPr>
        <w:t xml:space="preserve"> This </w:t>
      </w:r>
      <w:r w:rsidR="001E5011">
        <w:rPr>
          <w:szCs w:val="24"/>
        </w:rPr>
        <w:t xml:space="preserve">type of </w:t>
      </w:r>
      <w:r w:rsidRPr="009E4D59">
        <w:rPr>
          <w:szCs w:val="24"/>
        </w:rPr>
        <w:t xml:space="preserve">thinking is driving work around the ‘Social </w:t>
      </w:r>
      <w:r w:rsidR="001E5011">
        <w:rPr>
          <w:szCs w:val="24"/>
        </w:rPr>
        <w:t>Determinants of Health’ in</w:t>
      </w:r>
      <w:r w:rsidRPr="009E4D59">
        <w:rPr>
          <w:szCs w:val="24"/>
        </w:rPr>
        <w:t xml:space="preserve"> Canad</w:t>
      </w:r>
      <w:r w:rsidR="001E5011">
        <w:rPr>
          <w:szCs w:val="24"/>
        </w:rPr>
        <w:t>a and has</w:t>
      </w:r>
      <w:r w:rsidRPr="009E4D59">
        <w:rPr>
          <w:szCs w:val="24"/>
        </w:rPr>
        <w:t xml:space="preserve"> been </w:t>
      </w:r>
      <w:r w:rsidR="001E5011">
        <w:rPr>
          <w:szCs w:val="24"/>
        </w:rPr>
        <w:t xml:space="preserve">included front and centre in key strategic documents within </w:t>
      </w:r>
      <w:r w:rsidRPr="009E4D59">
        <w:rPr>
          <w:szCs w:val="24"/>
        </w:rPr>
        <w:t>the USA and the UK. For example:</w:t>
      </w:r>
    </w:p>
    <w:p w:rsidR="009E4D59" w:rsidRPr="001C2452" w:rsidRDefault="009E4D59" w:rsidP="001E5011">
      <w:pPr>
        <w:pStyle w:val="ListParagraph"/>
        <w:numPr>
          <w:ilvl w:val="0"/>
          <w:numId w:val="12"/>
        </w:numPr>
        <w:spacing w:line="240" w:lineRule="auto"/>
        <w:jc w:val="both"/>
        <w:rPr>
          <w:rFonts w:ascii="Times New Roman" w:hAnsi="Times New Roman" w:cs="Times New Roman"/>
          <w:sz w:val="24"/>
          <w:szCs w:val="24"/>
        </w:rPr>
      </w:pPr>
      <w:r w:rsidRPr="001C2452">
        <w:rPr>
          <w:rFonts w:ascii="Times New Roman" w:hAnsi="Times New Roman" w:cs="Times New Roman"/>
          <w:sz w:val="24"/>
          <w:szCs w:val="24"/>
        </w:rPr>
        <w:t xml:space="preserve">Economic Security – In the USA Strategic Plan for Homelessness this theme represents one of five central themes and constitutes two of ten key objectives. It covers employment / financial vulnerability and access to mainstream services. </w:t>
      </w:r>
    </w:p>
    <w:p w:rsidR="009E4D59" w:rsidRPr="001C2452" w:rsidRDefault="009E4D59" w:rsidP="001E5011">
      <w:pPr>
        <w:pStyle w:val="ListParagraph"/>
        <w:numPr>
          <w:ilvl w:val="0"/>
          <w:numId w:val="12"/>
        </w:numPr>
        <w:spacing w:line="240" w:lineRule="auto"/>
        <w:jc w:val="both"/>
        <w:rPr>
          <w:rFonts w:ascii="Times New Roman" w:hAnsi="Times New Roman" w:cs="Times New Roman"/>
          <w:sz w:val="24"/>
          <w:szCs w:val="24"/>
        </w:rPr>
      </w:pPr>
      <w:r w:rsidRPr="001C2452">
        <w:rPr>
          <w:rFonts w:ascii="Times New Roman" w:hAnsi="Times New Roman" w:cs="Times New Roman"/>
          <w:sz w:val="24"/>
          <w:szCs w:val="24"/>
        </w:rPr>
        <w:t>Social Justice – In 2012 the UK Government published a Social Justice Strat</w:t>
      </w:r>
      <w:r w:rsidR="001C2452">
        <w:rPr>
          <w:rFonts w:ascii="Times New Roman" w:hAnsi="Times New Roman" w:cs="Times New Roman"/>
          <w:sz w:val="24"/>
          <w:szCs w:val="24"/>
        </w:rPr>
        <w:t xml:space="preserve">egy called ‘Transforming Lives’. </w:t>
      </w:r>
      <w:r w:rsidRPr="001C2452">
        <w:rPr>
          <w:rFonts w:ascii="Times New Roman" w:hAnsi="Times New Roman" w:cs="Times New Roman"/>
          <w:sz w:val="24"/>
          <w:szCs w:val="24"/>
        </w:rPr>
        <w:t>It sets out an ambitious vision for supporting the most disadvantaged individuals and families - tackling many of the underlying problems that, if left unchecked, contribute to homelessness. The vision is based on two fundamental principles. First, prevention and early intervention throughout a person’s life, with carefully designed interventions to stop people falling off track and into difficult circumstances. Second, a ‘second chance society’ ensuring that no one is ‘written off’ and that anybody who needs another chance gets access to the support and tools they need to transform their lives.</w:t>
      </w:r>
    </w:p>
    <w:p w:rsidR="00C23A1B" w:rsidRPr="001C2452" w:rsidRDefault="00224D26" w:rsidP="00C23A1B">
      <w:pPr>
        <w:jc w:val="both"/>
        <w:rPr>
          <w:b/>
          <w:szCs w:val="24"/>
        </w:rPr>
      </w:pPr>
      <w:r w:rsidRPr="001C2452">
        <w:rPr>
          <w:b/>
          <w:szCs w:val="24"/>
        </w:rPr>
        <w:t>Market Based System</w:t>
      </w:r>
      <w:r>
        <w:rPr>
          <w:b/>
          <w:szCs w:val="24"/>
        </w:rPr>
        <w:t>s and Individual Funding</w:t>
      </w:r>
      <w:r w:rsidR="001C2452">
        <w:rPr>
          <w:b/>
          <w:szCs w:val="24"/>
        </w:rPr>
        <w:t>:</w:t>
      </w:r>
    </w:p>
    <w:p w:rsidR="00C8242B" w:rsidRDefault="00C8242B" w:rsidP="00744947">
      <w:pPr>
        <w:jc w:val="both"/>
        <w:rPr>
          <w:szCs w:val="24"/>
        </w:rPr>
      </w:pPr>
    </w:p>
    <w:p w:rsidR="006120A8" w:rsidRDefault="001C2452" w:rsidP="00744947">
      <w:pPr>
        <w:jc w:val="both"/>
        <w:rPr>
          <w:szCs w:val="24"/>
        </w:rPr>
      </w:pPr>
      <w:r>
        <w:rPr>
          <w:szCs w:val="24"/>
        </w:rPr>
        <w:t xml:space="preserve">The argument above questions the </w:t>
      </w:r>
      <w:r w:rsidR="006062AE">
        <w:rPr>
          <w:szCs w:val="24"/>
        </w:rPr>
        <w:t xml:space="preserve">benefit of mutual obligation for </w:t>
      </w:r>
      <w:r>
        <w:rPr>
          <w:szCs w:val="24"/>
        </w:rPr>
        <w:t xml:space="preserve">those </w:t>
      </w:r>
      <w:r w:rsidR="006E0F66">
        <w:rPr>
          <w:szCs w:val="24"/>
        </w:rPr>
        <w:t>wh</w:t>
      </w:r>
      <w:r w:rsidR="006062AE">
        <w:rPr>
          <w:szCs w:val="24"/>
        </w:rPr>
        <w:t xml:space="preserve">o are disempowered </w:t>
      </w:r>
      <w:r w:rsidR="00E37535">
        <w:rPr>
          <w:szCs w:val="24"/>
        </w:rPr>
        <w:t>because their</w:t>
      </w:r>
      <w:r w:rsidR="00F16ADC">
        <w:rPr>
          <w:szCs w:val="24"/>
        </w:rPr>
        <w:t xml:space="preserve"> </w:t>
      </w:r>
      <w:r w:rsidR="006E0F66">
        <w:rPr>
          <w:szCs w:val="24"/>
        </w:rPr>
        <w:t xml:space="preserve">histories of </w:t>
      </w:r>
      <w:r w:rsidR="00E37535">
        <w:rPr>
          <w:szCs w:val="24"/>
        </w:rPr>
        <w:t>trauma /</w:t>
      </w:r>
      <w:r w:rsidR="00F16ADC">
        <w:rPr>
          <w:szCs w:val="24"/>
        </w:rPr>
        <w:t xml:space="preserve"> </w:t>
      </w:r>
      <w:r w:rsidR="006120A8">
        <w:rPr>
          <w:szCs w:val="24"/>
        </w:rPr>
        <w:t xml:space="preserve">disadvantage </w:t>
      </w:r>
      <w:r w:rsidR="00F16ADC">
        <w:rPr>
          <w:szCs w:val="24"/>
        </w:rPr>
        <w:t xml:space="preserve">often </w:t>
      </w:r>
      <w:r w:rsidR="006E0F66">
        <w:rPr>
          <w:szCs w:val="24"/>
        </w:rPr>
        <w:t xml:space="preserve">render them helpless </w:t>
      </w:r>
      <w:r w:rsidR="006120A8">
        <w:rPr>
          <w:szCs w:val="24"/>
        </w:rPr>
        <w:t xml:space="preserve">and </w:t>
      </w:r>
      <w:r w:rsidR="006E0F66">
        <w:rPr>
          <w:szCs w:val="24"/>
        </w:rPr>
        <w:t xml:space="preserve">lacking self-worth. </w:t>
      </w:r>
      <w:r w:rsidR="0017626D">
        <w:rPr>
          <w:szCs w:val="24"/>
        </w:rPr>
        <w:t xml:space="preserve">Governments/services </w:t>
      </w:r>
      <w:r w:rsidR="00F16ADC">
        <w:rPr>
          <w:szCs w:val="24"/>
        </w:rPr>
        <w:t>exercise</w:t>
      </w:r>
      <w:r w:rsidR="0017626D">
        <w:rPr>
          <w:szCs w:val="24"/>
        </w:rPr>
        <w:t xml:space="preserve"> discretion over </w:t>
      </w:r>
      <w:r w:rsidR="00C27380">
        <w:rPr>
          <w:szCs w:val="24"/>
        </w:rPr>
        <w:t>user</w:t>
      </w:r>
      <w:r w:rsidR="0017626D">
        <w:rPr>
          <w:szCs w:val="24"/>
        </w:rPr>
        <w:t>s</w:t>
      </w:r>
      <w:r w:rsidR="006062AE">
        <w:rPr>
          <w:szCs w:val="24"/>
        </w:rPr>
        <w:t xml:space="preserve"> by</w:t>
      </w:r>
      <w:r w:rsidR="0017626D">
        <w:rPr>
          <w:szCs w:val="24"/>
        </w:rPr>
        <w:t xml:space="preserve"> assessing</w:t>
      </w:r>
      <w:r w:rsidR="009A3BC3">
        <w:rPr>
          <w:szCs w:val="24"/>
        </w:rPr>
        <w:t xml:space="preserve"> </w:t>
      </w:r>
      <w:r w:rsidR="006120A8">
        <w:rPr>
          <w:szCs w:val="24"/>
        </w:rPr>
        <w:t>the</w:t>
      </w:r>
      <w:r w:rsidR="009A3BC3">
        <w:rPr>
          <w:szCs w:val="24"/>
        </w:rPr>
        <w:t>ir</w:t>
      </w:r>
      <w:r w:rsidR="006062AE">
        <w:rPr>
          <w:szCs w:val="24"/>
        </w:rPr>
        <w:t xml:space="preserve"> capacity </w:t>
      </w:r>
      <w:r w:rsidR="00F16ADC">
        <w:rPr>
          <w:szCs w:val="24"/>
        </w:rPr>
        <w:t>or</w:t>
      </w:r>
      <w:r w:rsidR="006120A8">
        <w:rPr>
          <w:szCs w:val="24"/>
        </w:rPr>
        <w:t xml:space="preserve"> worthiness </w:t>
      </w:r>
      <w:r w:rsidR="009A3BC3">
        <w:rPr>
          <w:szCs w:val="24"/>
        </w:rPr>
        <w:t xml:space="preserve">to </w:t>
      </w:r>
      <w:r w:rsidR="006120A8">
        <w:rPr>
          <w:szCs w:val="24"/>
        </w:rPr>
        <w:t>meet</w:t>
      </w:r>
      <w:r w:rsidR="009A3BC3">
        <w:rPr>
          <w:szCs w:val="24"/>
        </w:rPr>
        <w:t xml:space="preserve"> </w:t>
      </w:r>
      <w:r w:rsidR="00C27380">
        <w:rPr>
          <w:szCs w:val="24"/>
        </w:rPr>
        <w:t xml:space="preserve">principles of </w:t>
      </w:r>
      <w:r w:rsidR="006120A8">
        <w:rPr>
          <w:szCs w:val="24"/>
        </w:rPr>
        <w:t>mutual obligation and</w:t>
      </w:r>
      <w:r w:rsidR="002A21C4">
        <w:rPr>
          <w:szCs w:val="24"/>
        </w:rPr>
        <w:t xml:space="preserve"> </w:t>
      </w:r>
      <w:r w:rsidR="00F932C7">
        <w:rPr>
          <w:szCs w:val="24"/>
        </w:rPr>
        <w:t xml:space="preserve">by </w:t>
      </w:r>
      <w:r w:rsidR="006062AE">
        <w:rPr>
          <w:szCs w:val="24"/>
        </w:rPr>
        <w:t>determining when</w:t>
      </w:r>
      <w:r w:rsidR="006E0F66">
        <w:rPr>
          <w:szCs w:val="24"/>
        </w:rPr>
        <w:t xml:space="preserve"> </w:t>
      </w:r>
      <w:r w:rsidR="00E37535">
        <w:rPr>
          <w:szCs w:val="24"/>
        </w:rPr>
        <w:t xml:space="preserve">their </w:t>
      </w:r>
      <w:r w:rsidR="006E0F66">
        <w:rPr>
          <w:szCs w:val="24"/>
        </w:rPr>
        <w:t xml:space="preserve">scarce resources are allocated. </w:t>
      </w:r>
    </w:p>
    <w:p w:rsidR="006120A8" w:rsidRDefault="006120A8" w:rsidP="00744947">
      <w:pPr>
        <w:jc w:val="both"/>
        <w:rPr>
          <w:szCs w:val="24"/>
        </w:rPr>
      </w:pPr>
    </w:p>
    <w:p w:rsidR="000F5747" w:rsidRDefault="000F5747" w:rsidP="00744947">
      <w:pPr>
        <w:jc w:val="both"/>
        <w:rPr>
          <w:szCs w:val="24"/>
        </w:rPr>
      </w:pPr>
      <w:r>
        <w:rPr>
          <w:szCs w:val="24"/>
        </w:rPr>
        <w:t xml:space="preserve">In a market based system this power imbalance </w:t>
      </w:r>
      <w:r w:rsidR="002A21C4">
        <w:rPr>
          <w:szCs w:val="24"/>
        </w:rPr>
        <w:t>is magnified</w:t>
      </w:r>
      <w:r w:rsidR="0045392C">
        <w:rPr>
          <w:szCs w:val="24"/>
        </w:rPr>
        <w:t>. The needs of the user are always subservient to the financial</w:t>
      </w:r>
      <w:r w:rsidR="00C27380">
        <w:rPr>
          <w:szCs w:val="24"/>
        </w:rPr>
        <w:t xml:space="preserve"> viability of </w:t>
      </w:r>
      <w:r w:rsidR="00FE6D1E">
        <w:rPr>
          <w:szCs w:val="24"/>
        </w:rPr>
        <w:t>governments/service</w:t>
      </w:r>
      <w:r w:rsidR="00C27380">
        <w:rPr>
          <w:szCs w:val="24"/>
        </w:rPr>
        <w:t>s</w:t>
      </w:r>
      <w:r w:rsidR="00925A20">
        <w:rPr>
          <w:szCs w:val="24"/>
        </w:rPr>
        <w:t>. Moreover, as</w:t>
      </w:r>
      <w:r w:rsidR="00F451D3">
        <w:rPr>
          <w:szCs w:val="24"/>
        </w:rPr>
        <w:t xml:space="preserve"> </w:t>
      </w:r>
      <w:r w:rsidR="006120A8">
        <w:rPr>
          <w:szCs w:val="24"/>
        </w:rPr>
        <w:t>demand increases</w:t>
      </w:r>
      <w:r w:rsidR="00F451D3">
        <w:rPr>
          <w:szCs w:val="24"/>
        </w:rPr>
        <w:t xml:space="preserve"> </w:t>
      </w:r>
      <w:r w:rsidR="006120A8">
        <w:rPr>
          <w:szCs w:val="24"/>
        </w:rPr>
        <w:t>and</w:t>
      </w:r>
      <w:r w:rsidR="00F451D3">
        <w:rPr>
          <w:szCs w:val="24"/>
        </w:rPr>
        <w:t>/or</w:t>
      </w:r>
      <w:r w:rsidR="006120A8">
        <w:rPr>
          <w:szCs w:val="24"/>
        </w:rPr>
        <w:t xml:space="preserve"> </w:t>
      </w:r>
      <w:r w:rsidR="004F034F">
        <w:rPr>
          <w:szCs w:val="24"/>
        </w:rPr>
        <w:t xml:space="preserve">resources become </w:t>
      </w:r>
      <w:r w:rsidR="00D70D71">
        <w:rPr>
          <w:szCs w:val="24"/>
        </w:rPr>
        <w:t>scarce</w:t>
      </w:r>
      <w:r w:rsidR="00F451D3">
        <w:rPr>
          <w:szCs w:val="24"/>
        </w:rPr>
        <w:t>;</w:t>
      </w:r>
      <w:r>
        <w:rPr>
          <w:szCs w:val="24"/>
        </w:rPr>
        <w:t xml:space="preserve"> </w:t>
      </w:r>
      <w:r w:rsidR="006120A8">
        <w:rPr>
          <w:szCs w:val="24"/>
        </w:rPr>
        <w:t>government</w:t>
      </w:r>
      <w:r>
        <w:rPr>
          <w:szCs w:val="24"/>
        </w:rPr>
        <w:t>s</w:t>
      </w:r>
      <w:r w:rsidR="00F451D3">
        <w:rPr>
          <w:szCs w:val="24"/>
        </w:rPr>
        <w:t>/service</w:t>
      </w:r>
      <w:r>
        <w:rPr>
          <w:szCs w:val="24"/>
        </w:rPr>
        <w:t>s</w:t>
      </w:r>
      <w:r w:rsidR="00925A20">
        <w:rPr>
          <w:szCs w:val="24"/>
        </w:rPr>
        <w:t xml:space="preserve"> tend to</w:t>
      </w:r>
      <w:r w:rsidR="00C77ABD">
        <w:rPr>
          <w:szCs w:val="24"/>
        </w:rPr>
        <w:t xml:space="preserve"> exercise</w:t>
      </w:r>
      <w:r>
        <w:rPr>
          <w:szCs w:val="24"/>
        </w:rPr>
        <w:t xml:space="preserve"> more discretion </w:t>
      </w:r>
      <w:r w:rsidR="00F451D3">
        <w:rPr>
          <w:szCs w:val="24"/>
        </w:rPr>
        <w:t xml:space="preserve">over </w:t>
      </w:r>
      <w:r w:rsidR="00C27380">
        <w:rPr>
          <w:szCs w:val="24"/>
        </w:rPr>
        <w:t>user</w:t>
      </w:r>
      <w:r w:rsidR="005A4C9F">
        <w:rPr>
          <w:szCs w:val="24"/>
        </w:rPr>
        <w:t>s</w:t>
      </w:r>
      <w:r w:rsidR="00F451D3">
        <w:rPr>
          <w:szCs w:val="24"/>
        </w:rPr>
        <w:t>.</w:t>
      </w:r>
      <w:r w:rsidR="006E0F66">
        <w:rPr>
          <w:szCs w:val="24"/>
        </w:rPr>
        <w:t xml:space="preserve"> </w:t>
      </w:r>
      <w:r w:rsidR="00F932C7">
        <w:rPr>
          <w:szCs w:val="24"/>
        </w:rPr>
        <w:t>M</w:t>
      </w:r>
      <w:r w:rsidR="00146955">
        <w:rPr>
          <w:szCs w:val="24"/>
        </w:rPr>
        <w:t>arket based system</w:t>
      </w:r>
      <w:r w:rsidR="00D70D71">
        <w:rPr>
          <w:szCs w:val="24"/>
        </w:rPr>
        <w:t>s</w:t>
      </w:r>
      <w:r w:rsidR="005A4C9F">
        <w:rPr>
          <w:szCs w:val="24"/>
        </w:rPr>
        <w:t xml:space="preserve"> </w:t>
      </w:r>
      <w:r w:rsidR="006062AE">
        <w:rPr>
          <w:szCs w:val="24"/>
        </w:rPr>
        <w:t>adapt</w:t>
      </w:r>
      <w:r>
        <w:rPr>
          <w:szCs w:val="24"/>
        </w:rPr>
        <w:t xml:space="preserve"> </w:t>
      </w:r>
      <w:r w:rsidR="0045392C">
        <w:rPr>
          <w:szCs w:val="24"/>
        </w:rPr>
        <w:t xml:space="preserve">to increased demand </w:t>
      </w:r>
      <w:r>
        <w:rPr>
          <w:szCs w:val="24"/>
        </w:rPr>
        <w:t>by</w:t>
      </w:r>
      <w:r w:rsidR="006062AE">
        <w:rPr>
          <w:szCs w:val="24"/>
        </w:rPr>
        <w:t xml:space="preserve"> ra</w:t>
      </w:r>
      <w:r w:rsidR="0045392C">
        <w:rPr>
          <w:szCs w:val="24"/>
        </w:rPr>
        <w:t xml:space="preserve">tionalising their responses </w:t>
      </w:r>
      <w:r w:rsidR="00925A20">
        <w:rPr>
          <w:szCs w:val="24"/>
        </w:rPr>
        <w:t>and/</w:t>
      </w:r>
      <w:r w:rsidR="006062AE">
        <w:rPr>
          <w:szCs w:val="24"/>
        </w:rPr>
        <w:t xml:space="preserve">or limiting </w:t>
      </w:r>
      <w:r w:rsidR="002A21C4">
        <w:rPr>
          <w:szCs w:val="24"/>
        </w:rPr>
        <w:t xml:space="preserve">the number of clients assisted. </w:t>
      </w:r>
      <w:r w:rsidR="00D70D71">
        <w:rPr>
          <w:szCs w:val="24"/>
        </w:rPr>
        <w:t>T</w:t>
      </w:r>
      <w:r w:rsidR="00146955">
        <w:rPr>
          <w:szCs w:val="24"/>
        </w:rPr>
        <w:t>hey</w:t>
      </w:r>
      <w:r>
        <w:rPr>
          <w:szCs w:val="24"/>
        </w:rPr>
        <w:t xml:space="preserve"> </w:t>
      </w:r>
      <w:r w:rsidR="00D70D71">
        <w:rPr>
          <w:szCs w:val="24"/>
        </w:rPr>
        <w:t>also</w:t>
      </w:r>
      <w:r w:rsidR="0017036E">
        <w:rPr>
          <w:szCs w:val="24"/>
        </w:rPr>
        <w:t xml:space="preserve"> adjust</w:t>
      </w:r>
      <w:r w:rsidR="00D70D71">
        <w:rPr>
          <w:szCs w:val="24"/>
        </w:rPr>
        <w:t xml:space="preserve"> </w:t>
      </w:r>
      <w:r w:rsidR="0045392C">
        <w:rPr>
          <w:szCs w:val="24"/>
        </w:rPr>
        <w:t>through</w:t>
      </w:r>
      <w:r w:rsidR="002A21C4">
        <w:rPr>
          <w:szCs w:val="24"/>
        </w:rPr>
        <w:t xml:space="preserve"> </w:t>
      </w:r>
      <w:r>
        <w:rPr>
          <w:szCs w:val="24"/>
        </w:rPr>
        <w:t>reduc</w:t>
      </w:r>
      <w:r w:rsidR="002A21C4">
        <w:rPr>
          <w:szCs w:val="24"/>
        </w:rPr>
        <w:t xml:space="preserve">tions in </w:t>
      </w:r>
      <w:r>
        <w:rPr>
          <w:szCs w:val="24"/>
        </w:rPr>
        <w:t>quality</w:t>
      </w:r>
      <w:r w:rsidR="00146955">
        <w:rPr>
          <w:szCs w:val="24"/>
        </w:rPr>
        <w:t xml:space="preserve">, </w:t>
      </w:r>
      <w:r w:rsidR="005A4C9F">
        <w:rPr>
          <w:szCs w:val="24"/>
        </w:rPr>
        <w:t>responsiveness</w:t>
      </w:r>
      <w:r w:rsidR="00146955">
        <w:rPr>
          <w:szCs w:val="24"/>
        </w:rPr>
        <w:t>,</w:t>
      </w:r>
      <w:r w:rsidR="005A4C9F">
        <w:rPr>
          <w:szCs w:val="24"/>
        </w:rPr>
        <w:t xml:space="preserve"> </w:t>
      </w:r>
      <w:r w:rsidR="0017036E">
        <w:rPr>
          <w:szCs w:val="24"/>
        </w:rPr>
        <w:t>and</w:t>
      </w:r>
      <w:r w:rsidR="006062AE">
        <w:rPr>
          <w:szCs w:val="24"/>
        </w:rPr>
        <w:t xml:space="preserve"> </w:t>
      </w:r>
      <w:r w:rsidR="00146955">
        <w:rPr>
          <w:szCs w:val="24"/>
        </w:rPr>
        <w:t xml:space="preserve">the equity of </w:t>
      </w:r>
      <w:r w:rsidR="0045392C">
        <w:rPr>
          <w:szCs w:val="24"/>
        </w:rPr>
        <w:t>services</w:t>
      </w:r>
      <w:r w:rsidR="00146955">
        <w:rPr>
          <w:szCs w:val="24"/>
        </w:rPr>
        <w:t xml:space="preserve"> (cherry-picking of profitable / low need clients).</w:t>
      </w:r>
      <w:r>
        <w:rPr>
          <w:szCs w:val="24"/>
        </w:rPr>
        <w:t xml:space="preserve"> </w:t>
      </w:r>
      <w:r w:rsidR="00F932C7">
        <w:rPr>
          <w:szCs w:val="24"/>
        </w:rPr>
        <w:t xml:space="preserve">Increased demand is also </w:t>
      </w:r>
      <w:r w:rsidR="00D15B1B">
        <w:rPr>
          <w:szCs w:val="24"/>
        </w:rPr>
        <w:t>managed by</w:t>
      </w:r>
      <w:r w:rsidR="00F932C7">
        <w:rPr>
          <w:szCs w:val="24"/>
        </w:rPr>
        <w:t xml:space="preserve"> </w:t>
      </w:r>
      <w:r w:rsidR="00D15B1B">
        <w:rPr>
          <w:szCs w:val="24"/>
        </w:rPr>
        <w:t xml:space="preserve">imposing </w:t>
      </w:r>
      <w:r w:rsidR="00F932C7">
        <w:rPr>
          <w:szCs w:val="24"/>
        </w:rPr>
        <w:t>higher standard</w:t>
      </w:r>
      <w:r w:rsidR="00D15B1B">
        <w:rPr>
          <w:szCs w:val="24"/>
        </w:rPr>
        <w:t>s</w:t>
      </w:r>
      <w:r w:rsidR="00F932C7">
        <w:rPr>
          <w:szCs w:val="24"/>
        </w:rPr>
        <w:t xml:space="preserve"> of mutual obligation</w:t>
      </w:r>
      <w:r w:rsidR="00D15B1B">
        <w:rPr>
          <w:szCs w:val="24"/>
        </w:rPr>
        <w:t xml:space="preserve"> upon users</w:t>
      </w:r>
      <w:r w:rsidR="00F932C7">
        <w:rPr>
          <w:szCs w:val="24"/>
        </w:rPr>
        <w:t xml:space="preserve">. </w:t>
      </w:r>
      <w:r w:rsidR="002A21C4">
        <w:rPr>
          <w:szCs w:val="24"/>
        </w:rPr>
        <w:t>This means that e</w:t>
      </w:r>
      <w:r w:rsidR="004F034F">
        <w:rPr>
          <w:szCs w:val="24"/>
        </w:rPr>
        <w:t xml:space="preserve">ven </w:t>
      </w:r>
      <w:r w:rsidR="006062AE">
        <w:rPr>
          <w:szCs w:val="24"/>
        </w:rPr>
        <w:t xml:space="preserve">more </w:t>
      </w:r>
      <w:r w:rsidR="004F034F">
        <w:rPr>
          <w:szCs w:val="24"/>
        </w:rPr>
        <w:t>people</w:t>
      </w:r>
      <w:r w:rsidR="00F451D3" w:rsidRPr="00F451D3">
        <w:rPr>
          <w:szCs w:val="24"/>
        </w:rPr>
        <w:t xml:space="preserve"> who cannot scale the mountain of poor self-worth, learned helplessn</w:t>
      </w:r>
      <w:r w:rsidR="0045392C">
        <w:rPr>
          <w:szCs w:val="24"/>
        </w:rPr>
        <w:t>ess, and challenging behaviour</w:t>
      </w:r>
      <w:r w:rsidR="00F932C7">
        <w:rPr>
          <w:szCs w:val="24"/>
        </w:rPr>
        <w:t xml:space="preserve"> are expected to</w:t>
      </w:r>
      <w:r w:rsidR="00F932C7" w:rsidRPr="00F451D3">
        <w:rPr>
          <w:szCs w:val="24"/>
        </w:rPr>
        <w:t xml:space="preserve"> fend for themselves</w:t>
      </w:r>
      <w:r w:rsidR="00F932C7">
        <w:rPr>
          <w:szCs w:val="24"/>
        </w:rPr>
        <w:t>.</w:t>
      </w:r>
    </w:p>
    <w:p w:rsidR="00E37535" w:rsidRDefault="00E37535" w:rsidP="00744947">
      <w:pPr>
        <w:jc w:val="both"/>
        <w:rPr>
          <w:szCs w:val="24"/>
        </w:rPr>
      </w:pPr>
    </w:p>
    <w:p w:rsidR="00630662" w:rsidRDefault="00630662" w:rsidP="00744947">
      <w:pPr>
        <w:jc w:val="both"/>
        <w:rPr>
          <w:szCs w:val="24"/>
        </w:rPr>
      </w:pPr>
      <w:r>
        <w:rPr>
          <w:szCs w:val="24"/>
        </w:rPr>
        <w:t>Sectors such as social housing; homelessness; child protection; out of home care; and training/employment support services for those who are disadvantaged</w:t>
      </w:r>
      <w:r w:rsidR="00925A20">
        <w:rPr>
          <w:szCs w:val="24"/>
        </w:rPr>
        <w:t>,</w:t>
      </w:r>
      <w:r w:rsidR="002917BA">
        <w:rPr>
          <w:szCs w:val="24"/>
        </w:rPr>
        <w:t xml:space="preserve"> are not able to meet</w:t>
      </w:r>
      <w:r>
        <w:rPr>
          <w:szCs w:val="24"/>
        </w:rPr>
        <w:t xml:space="preserve"> current demand</w:t>
      </w:r>
      <w:r w:rsidR="00925A20">
        <w:rPr>
          <w:szCs w:val="24"/>
        </w:rPr>
        <w:t>. They are also un</w:t>
      </w:r>
      <w:r w:rsidR="002917BA">
        <w:rPr>
          <w:szCs w:val="24"/>
        </w:rPr>
        <w:t xml:space="preserve">able to halt </w:t>
      </w:r>
      <w:r>
        <w:rPr>
          <w:szCs w:val="24"/>
        </w:rPr>
        <w:t>the</w:t>
      </w:r>
      <w:r w:rsidR="00A5095A">
        <w:rPr>
          <w:szCs w:val="24"/>
        </w:rPr>
        <w:t xml:space="preserve"> accelerating </w:t>
      </w:r>
      <w:r>
        <w:rPr>
          <w:szCs w:val="24"/>
        </w:rPr>
        <w:t xml:space="preserve">trajectory </w:t>
      </w:r>
      <w:r w:rsidR="00A5095A">
        <w:rPr>
          <w:szCs w:val="24"/>
        </w:rPr>
        <w:t xml:space="preserve">of </w:t>
      </w:r>
      <w:r>
        <w:rPr>
          <w:szCs w:val="24"/>
        </w:rPr>
        <w:t xml:space="preserve">higher </w:t>
      </w:r>
      <w:r w:rsidR="00925A20">
        <w:rPr>
          <w:szCs w:val="24"/>
        </w:rPr>
        <w:t>levels of</w:t>
      </w:r>
      <w:r>
        <w:rPr>
          <w:szCs w:val="24"/>
        </w:rPr>
        <w:t xml:space="preserve"> </w:t>
      </w:r>
      <w:r w:rsidR="00A5095A">
        <w:rPr>
          <w:szCs w:val="24"/>
        </w:rPr>
        <w:t xml:space="preserve">unmet </w:t>
      </w:r>
      <w:r>
        <w:rPr>
          <w:szCs w:val="24"/>
        </w:rPr>
        <w:t xml:space="preserve">demand. This does not bode well for the introduction of market based systems </w:t>
      </w:r>
      <w:r w:rsidR="00D70D71">
        <w:rPr>
          <w:szCs w:val="24"/>
        </w:rPr>
        <w:t>in an environment where</w:t>
      </w:r>
      <w:r>
        <w:rPr>
          <w:szCs w:val="24"/>
        </w:rPr>
        <w:t xml:space="preserve"> governments</w:t>
      </w:r>
      <w:r w:rsidR="00D70D71">
        <w:rPr>
          <w:szCs w:val="24"/>
        </w:rPr>
        <w:t xml:space="preserve"> at the </w:t>
      </w:r>
      <w:r w:rsidR="00925A20">
        <w:rPr>
          <w:szCs w:val="24"/>
        </w:rPr>
        <w:t>federal a</w:t>
      </w:r>
      <w:r w:rsidR="00D70D71">
        <w:rPr>
          <w:szCs w:val="24"/>
        </w:rPr>
        <w:t xml:space="preserve">nd state level are </w:t>
      </w:r>
      <w:r w:rsidR="00A5095A">
        <w:rPr>
          <w:szCs w:val="24"/>
        </w:rPr>
        <w:t xml:space="preserve">constantly </w:t>
      </w:r>
      <w:r w:rsidR="00D70D71">
        <w:rPr>
          <w:szCs w:val="24"/>
        </w:rPr>
        <w:t xml:space="preserve">seeking </w:t>
      </w:r>
      <w:r>
        <w:rPr>
          <w:szCs w:val="24"/>
        </w:rPr>
        <w:t>to curb expenditure</w:t>
      </w:r>
      <w:r w:rsidR="00D70D71">
        <w:rPr>
          <w:szCs w:val="24"/>
        </w:rPr>
        <w:t xml:space="preserve">, shift more responsibility to </w:t>
      </w:r>
      <w:r w:rsidR="00C27380">
        <w:rPr>
          <w:szCs w:val="24"/>
        </w:rPr>
        <w:t>user</w:t>
      </w:r>
      <w:r w:rsidR="00D70D71">
        <w:rPr>
          <w:szCs w:val="24"/>
        </w:rPr>
        <w:t>s through mutual obligation,</w:t>
      </w:r>
      <w:r>
        <w:rPr>
          <w:szCs w:val="24"/>
        </w:rPr>
        <w:t xml:space="preserve"> and abrogate more</w:t>
      </w:r>
      <w:r w:rsidR="002917BA">
        <w:rPr>
          <w:szCs w:val="24"/>
        </w:rPr>
        <w:t xml:space="preserve"> unfunded</w:t>
      </w:r>
      <w:r>
        <w:rPr>
          <w:szCs w:val="24"/>
        </w:rPr>
        <w:t xml:space="preserve"> ri</w:t>
      </w:r>
      <w:r w:rsidR="00D70D71">
        <w:rPr>
          <w:szCs w:val="24"/>
        </w:rPr>
        <w:t>sk to the Not-For-Profit sector. S</w:t>
      </w:r>
      <w:r>
        <w:rPr>
          <w:szCs w:val="24"/>
        </w:rPr>
        <w:t xml:space="preserve">ervice providers </w:t>
      </w:r>
      <w:r w:rsidR="002917BA">
        <w:rPr>
          <w:szCs w:val="24"/>
        </w:rPr>
        <w:t xml:space="preserve">in this environment </w:t>
      </w:r>
      <w:r w:rsidR="00D70D71">
        <w:rPr>
          <w:szCs w:val="24"/>
        </w:rPr>
        <w:t>will be</w:t>
      </w:r>
      <w:r w:rsidR="002A40DC">
        <w:rPr>
          <w:szCs w:val="24"/>
        </w:rPr>
        <w:t xml:space="preserve"> compelled</w:t>
      </w:r>
      <w:r w:rsidR="008B64DC">
        <w:rPr>
          <w:szCs w:val="24"/>
        </w:rPr>
        <w:t xml:space="preserve"> to compete </w:t>
      </w:r>
      <w:r w:rsidR="002A40DC">
        <w:rPr>
          <w:szCs w:val="24"/>
        </w:rPr>
        <w:t xml:space="preserve">at all costs – especially that of users - to </w:t>
      </w:r>
      <w:r w:rsidR="00D70D71">
        <w:rPr>
          <w:szCs w:val="24"/>
        </w:rPr>
        <w:t>sustain</w:t>
      </w:r>
      <w:r w:rsidR="002A40DC">
        <w:rPr>
          <w:szCs w:val="24"/>
        </w:rPr>
        <w:t xml:space="preserve"> their financial</w:t>
      </w:r>
      <w:r>
        <w:rPr>
          <w:szCs w:val="24"/>
        </w:rPr>
        <w:t xml:space="preserve"> viability</w:t>
      </w:r>
      <w:r w:rsidR="008B64DC">
        <w:rPr>
          <w:szCs w:val="24"/>
        </w:rPr>
        <w:t>.</w:t>
      </w:r>
    </w:p>
    <w:p w:rsidR="00630662" w:rsidRDefault="00630662" w:rsidP="00744947">
      <w:pPr>
        <w:jc w:val="both"/>
        <w:rPr>
          <w:szCs w:val="24"/>
        </w:rPr>
      </w:pPr>
    </w:p>
    <w:p w:rsidR="002F4CA5" w:rsidRDefault="002F4CA5" w:rsidP="00744947">
      <w:pPr>
        <w:jc w:val="both"/>
        <w:rPr>
          <w:szCs w:val="24"/>
        </w:rPr>
      </w:pPr>
    </w:p>
    <w:p w:rsidR="007A52E2" w:rsidRDefault="000F5747" w:rsidP="00744947">
      <w:pPr>
        <w:jc w:val="both"/>
        <w:rPr>
          <w:szCs w:val="24"/>
        </w:rPr>
      </w:pPr>
      <w:r>
        <w:rPr>
          <w:szCs w:val="24"/>
        </w:rPr>
        <w:lastRenderedPageBreak/>
        <w:t xml:space="preserve">The notion that individual funding </w:t>
      </w:r>
      <w:r w:rsidR="0076479B">
        <w:rPr>
          <w:szCs w:val="24"/>
        </w:rPr>
        <w:t>can</w:t>
      </w:r>
      <w:r w:rsidR="00316631">
        <w:rPr>
          <w:szCs w:val="24"/>
        </w:rPr>
        <w:t xml:space="preserve"> provide more user choice in a market based system</w:t>
      </w:r>
      <w:r w:rsidR="005A4C9F">
        <w:rPr>
          <w:szCs w:val="24"/>
        </w:rPr>
        <w:t xml:space="preserve"> is </w:t>
      </w:r>
      <w:r w:rsidR="0017036E">
        <w:rPr>
          <w:szCs w:val="24"/>
        </w:rPr>
        <w:t xml:space="preserve">also </w:t>
      </w:r>
      <w:r w:rsidR="005A4C9F">
        <w:rPr>
          <w:szCs w:val="24"/>
        </w:rPr>
        <w:t>seriously flawed</w:t>
      </w:r>
      <w:r w:rsidR="002917BA">
        <w:rPr>
          <w:szCs w:val="24"/>
        </w:rPr>
        <w:t xml:space="preserve"> because increased</w:t>
      </w:r>
      <w:r w:rsidR="00161BDA">
        <w:rPr>
          <w:szCs w:val="24"/>
        </w:rPr>
        <w:t xml:space="preserve"> user choice</w:t>
      </w:r>
      <w:r w:rsidR="00925A20">
        <w:rPr>
          <w:szCs w:val="24"/>
        </w:rPr>
        <w:t xml:space="preserve"> in this context</w:t>
      </w:r>
      <w:r w:rsidR="00161BDA">
        <w:rPr>
          <w:szCs w:val="24"/>
        </w:rPr>
        <w:t xml:space="preserve"> is</w:t>
      </w:r>
      <w:r w:rsidR="0076479B">
        <w:rPr>
          <w:szCs w:val="24"/>
        </w:rPr>
        <w:t xml:space="preserve"> </w:t>
      </w:r>
      <w:r w:rsidR="005A4C9F">
        <w:rPr>
          <w:szCs w:val="24"/>
        </w:rPr>
        <w:t xml:space="preserve">fundamentally determined by </w:t>
      </w:r>
      <w:r w:rsidR="00161BDA">
        <w:rPr>
          <w:szCs w:val="24"/>
        </w:rPr>
        <w:t>(a)</w:t>
      </w:r>
      <w:r w:rsidR="005A4C9F">
        <w:rPr>
          <w:szCs w:val="24"/>
        </w:rPr>
        <w:t xml:space="preserve"> the adequacy of </w:t>
      </w:r>
      <w:r w:rsidR="002A40DC">
        <w:rPr>
          <w:szCs w:val="24"/>
        </w:rPr>
        <w:t xml:space="preserve">individual </w:t>
      </w:r>
      <w:r w:rsidR="005A4C9F">
        <w:rPr>
          <w:szCs w:val="24"/>
        </w:rPr>
        <w:t>funding</w:t>
      </w:r>
      <w:r w:rsidR="00F80C0D">
        <w:rPr>
          <w:szCs w:val="24"/>
        </w:rPr>
        <w:t xml:space="preserve"> afforded to users</w:t>
      </w:r>
      <w:r w:rsidR="002917BA">
        <w:rPr>
          <w:szCs w:val="24"/>
        </w:rPr>
        <w:t>; (</w:t>
      </w:r>
      <w:r w:rsidR="002A40DC">
        <w:rPr>
          <w:szCs w:val="24"/>
        </w:rPr>
        <w:t xml:space="preserve">b) the </w:t>
      </w:r>
      <w:r w:rsidR="00EF64CC">
        <w:rPr>
          <w:szCs w:val="24"/>
        </w:rPr>
        <w:t xml:space="preserve">volume and </w:t>
      </w:r>
      <w:r w:rsidR="005A4C9F">
        <w:rPr>
          <w:szCs w:val="24"/>
        </w:rPr>
        <w:t>diversity of</w:t>
      </w:r>
      <w:r w:rsidR="006E2286">
        <w:rPr>
          <w:szCs w:val="24"/>
        </w:rPr>
        <w:t xml:space="preserve"> </w:t>
      </w:r>
      <w:r w:rsidR="002A40DC">
        <w:rPr>
          <w:szCs w:val="24"/>
        </w:rPr>
        <w:t xml:space="preserve">financially viable </w:t>
      </w:r>
      <w:r w:rsidR="006E2286">
        <w:rPr>
          <w:szCs w:val="24"/>
        </w:rPr>
        <w:t>responses</w:t>
      </w:r>
      <w:r w:rsidR="002917BA">
        <w:rPr>
          <w:szCs w:val="24"/>
        </w:rPr>
        <w:t xml:space="preserve"> that can be delivered by the Not-For-Profit sector</w:t>
      </w:r>
      <w:r w:rsidR="005A4C9F">
        <w:rPr>
          <w:szCs w:val="24"/>
        </w:rPr>
        <w:t>;</w:t>
      </w:r>
      <w:r w:rsidR="002A40DC">
        <w:rPr>
          <w:szCs w:val="24"/>
        </w:rPr>
        <w:t xml:space="preserve"> </w:t>
      </w:r>
      <w:r w:rsidR="002917BA">
        <w:rPr>
          <w:szCs w:val="24"/>
        </w:rPr>
        <w:t xml:space="preserve">and </w:t>
      </w:r>
      <w:r w:rsidR="002A40DC">
        <w:rPr>
          <w:szCs w:val="24"/>
        </w:rPr>
        <w:t>(c</w:t>
      </w:r>
      <w:r w:rsidR="00BE4E20">
        <w:rPr>
          <w:szCs w:val="24"/>
        </w:rPr>
        <w:t>)</w:t>
      </w:r>
      <w:r w:rsidR="0076479B">
        <w:rPr>
          <w:szCs w:val="24"/>
        </w:rPr>
        <w:t xml:space="preserve"> </w:t>
      </w:r>
      <w:r w:rsidR="002A40DC">
        <w:rPr>
          <w:szCs w:val="24"/>
        </w:rPr>
        <w:t>the</w:t>
      </w:r>
      <w:r w:rsidR="008923CC">
        <w:rPr>
          <w:szCs w:val="24"/>
        </w:rPr>
        <w:t xml:space="preserve"> </w:t>
      </w:r>
      <w:r w:rsidR="00EF64CC">
        <w:rPr>
          <w:szCs w:val="24"/>
        </w:rPr>
        <w:t xml:space="preserve">capacity </w:t>
      </w:r>
      <w:r w:rsidR="00A5095A">
        <w:rPr>
          <w:szCs w:val="24"/>
        </w:rPr>
        <w:t xml:space="preserve">of users to exercise </w:t>
      </w:r>
      <w:r w:rsidR="008923CC">
        <w:rPr>
          <w:szCs w:val="24"/>
        </w:rPr>
        <w:t>genuine</w:t>
      </w:r>
      <w:r w:rsidR="0076479B">
        <w:rPr>
          <w:szCs w:val="24"/>
        </w:rPr>
        <w:t xml:space="preserve"> discretion</w:t>
      </w:r>
      <w:r w:rsidR="0017036E">
        <w:rPr>
          <w:szCs w:val="24"/>
        </w:rPr>
        <w:t xml:space="preserve"> </w:t>
      </w:r>
      <w:r w:rsidR="00A5095A">
        <w:rPr>
          <w:szCs w:val="24"/>
        </w:rPr>
        <w:t>(i.e. the limitations imposed by</w:t>
      </w:r>
      <w:r w:rsidR="00925A20">
        <w:rPr>
          <w:szCs w:val="24"/>
        </w:rPr>
        <w:t xml:space="preserve"> </w:t>
      </w:r>
      <w:r w:rsidR="002A57B8">
        <w:rPr>
          <w:szCs w:val="24"/>
        </w:rPr>
        <w:t xml:space="preserve">their </w:t>
      </w:r>
      <w:r w:rsidR="00925A20">
        <w:rPr>
          <w:szCs w:val="24"/>
        </w:rPr>
        <w:t>environment upon choice</w:t>
      </w:r>
      <w:r w:rsidR="00A5095A">
        <w:rPr>
          <w:szCs w:val="24"/>
        </w:rPr>
        <w:t>s)</w:t>
      </w:r>
      <w:r w:rsidR="005825B7">
        <w:rPr>
          <w:szCs w:val="24"/>
        </w:rPr>
        <w:t>.</w:t>
      </w:r>
      <w:r w:rsidR="0076479B">
        <w:rPr>
          <w:szCs w:val="24"/>
        </w:rPr>
        <w:t xml:space="preserve"> </w:t>
      </w:r>
      <w:r w:rsidR="006E2286">
        <w:rPr>
          <w:szCs w:val="24"/>
        </w:rPr>
        <w:t xml:space="preserve">The capacity </w:t>
      </w:r>
      <w:r w:rsidR="009774A5">
        <w:rPr>
          <w:szCs w:val="24"/>
        </w:rPr>
        <w:t>of</w:t>
      </w:r>
      <w:r w:rsidR="006E2286">
        <w:rPr>
          <w:szCs w:val="24"/>
        </w:rPr>
        <w:t xml:space="preserve"> </w:t>
      </w:r>
      <w:r w:rsidR="00C27380">
        <w:rPr>
          <w:szCs w:val="24"/>
        </w:rPr>
        <w:t>user</w:t>
      </w:r>
      <w:r w:rsidR="006E2286">
        <w:rPr>
          <w:szCs w:val="24"/>
        </w:rPr>
        <w:t xml:space="preserve">s </w:t>
      </w:r>
      <w:r w:rsidR="00316631">
        <w:rPr>
          <w:szCs w:val="24"/>
        </w:rPr>
        <w:t xml:space="preserve">to </w:t>
      </w:r>
      <w:r w:rsidR="006E2286">
        <w:rPr>
          <w:szCs w:val="24"/>
        </w:rPr>
        <w:t>make informed decision</w:t>
      </w:r>
      <w:r w:rsidR="009774A5">
        <w:rPr>
          <w:szCs w:val="24"/>
        </w:rPr>
        <w:t>s</w:t>
      </w:r>
      <w:r w:rsidR="006E2286">
        <w:rPr>
          <w:szCs w:val="24"/>
        </w:rPr>
        <w:t xml:space="preserve"> </w:t>
      </w:r>
      <w:r w:rsidR="009774A5">
        <w:rPr>
          <w:szCs w:val="24"/>
        </w:rPr>
        <w:t>can be enhanced by</w:t>
      </w:r>
      <w:r w:rsidR="008923CC">
        <w:rPr>
          <w:szCs w:val="24"/>
        </w:rPr>
        <w:t xml:space="preserve"> </w:t>
      </w:r>
      <w:r w:rsidR="007A52E2">
        <w:rPr>
          <w:szCs w:val="24"/>
        </w:rPr>
        <w:t>advocacy</w:t>
      </w:r>
      <w:r w:rsidR="0017036E">
        <w:rPr>
          <w:szCs w:val="24"/>
        </w:rPr>
        <w:t xml:space="preserve"> /</w:t>
      </w:r>
      <w:r w:rsidR="006E2286">
        <w:rPr>
          <w:szCs w:val="24"/>
        </w:rPr>
        <w:t xml:space="preserve"> guardianship</w:t>
      </w:r>
      <w:r w:rsidR="009774A5">
        <w:rPr>
          <w:szCs w:val="24"/>
        </w:rPr>
        <w:t xml:space="preserve"> bodies and</w:t>
      </w:r>
      <w:r w:rsidR="008923CC">
        <w:rPr>
          <w:szCs w:val="24"/>
        </w:rPr>
        <w:t xml:space="preserve"> </w:t>
      </w:r>
      <w:r w:rsidR="009774A5">
        <w:rPr>
          <w:szCs w:val="24"/>
        </w:rPr>
        <w:t xml:space="preserve">formal client </w:t>
      </w:r>
      <w:r w:rsidR="00316631">
        <w:rPr>
          <w:szCs w:val="24"/>
        </w:rPr>
        <w:t xml:space="preserve">support </w:t>
      </w:r>
      <w:r w:rsidR="009774A5">
        <w:rPr>
          <w:szCs w:val="24"/>
        </w:rPr>
        <w:t>/</w:t>
      </w:r>
      <w:r w:rsidR="00316631">
        <w:rPr>
          <w:szCs w:val="24"/>
        </w:rPr>
        <w:t xml:space="preserve"> </w:t>
      </w:r>
      <w:r w:rsidR="0017036E">
        <w:rPr>
          <w:szCs w:val="24"/>
        </w:rPr>
        <w:t>feedback</w:t>
      </w:r>
      <w:r w:rsidR="005825B7">
        <w:rPr>
          <w:szCs w:val="24"/>
        </w:rPr>
        <w:t xml:space="preserve"> mechanisms</w:t>
      </w:r>
      <w:r w:rsidR="009774A5">
        <w:rPr>
          <w:szCs w:val="24"/>
        </w:rPr>
        <w:t xml:space="preserve">. </w:t>
      </w:r>
      <w:r w:rsidR="00AE0406">
        <w:rPr>
          <w:szCs w:val="24"/>
        </w:rPr>
        <w:t>However</w:t>
      </w:r>
      <w:r w:rsidR="006D319F">
        <w:rPr>
          <w:szCs w:val="24"/>
        </w:rPr>
        <w:t>, t</w:t>
      </w:r>
      <w:r w:rsidR="009774A5">
        <w:rPr>
          <w:szCs w:val="24"/>
        </w:rPr>
        <w:t>he capacity of</w:t>
      </w:r>
      <w:r w:rsidR="008923CC">
        <w:rPr>
          <w:szCs w:val="24"/>
        </w:rPr>
        <w:t xml:space="preserve"> </w:t>
      </w:r>
      <w:r w:rsidR="00C27380">
        <w:rPr>
          <w:szCs w:val="24"/>
        </w:rPr>
        <w:t>user</w:t>
      </w:r>
      <w:r w:rsidR="008923CC">
        <w:rPr>
          <w:szCs w:val="24"/>
        </w:rPr>
        <w:t>s</w:t>
      </w:r>
      <w:r w:rsidR="009774A5">
        <w:rPr>
          <w:szCs w:val="24"/>
        </w:rPr>
        <w:t xml:space="preserve"> to</w:t>
      </w:r>
      <w:r w:rsidR="008923CC">
        <w:rPr>
          <w:szCs w:val="24"/>
        </w:rPr>
        <w:t xml:space="preserve"> exercise genuine discretion</w:t>
      </w:r>
      <w:r w:rsidR="00316631">
        <w:rPr>
          <w:szCs w:val="24"/>
        </w:rPr>
        <w:t xml:space="preserve"> (once</w:t>
      </w:r>
      <w:r w:rsidR="007A52E2">
        <w:rPr>
          <w:szCs w:val="24"/>
        </w:rPr>
        <w:t xml:space="preserve"> informed)</w:t>
      </w:r>
      <w:r w:rsidR="008923CC">
        <w:rPr>
          <w:szCs w:val="24"/>
        </w:rPr>
        <w:t xml:space="preserve"> is more dependent on supply factors within </w:t>
      </w:r>
      <w:r w:rsidR="007A52E2">
        <w:rPr>
          <w:szCs w:val="24"/>
        </w:rPr>
        <w:t xml:space="preserve">a </w:t>
      </w:r>
      <w:r w:rsidR="008923CC">
        <w:rPr>
          <w:szCs w:val="24"/>
        </w:rPr>
        <w:t>market</w:t>
      </w:r>
      <w:r w:rsidR="00316631">
        <w:rPr>
          <w:szCs w:val="24"/>
        </w:rPr>
        <w:t>;</w:t>
      </w:r>
      <w:r w:rsidR="008923CC">
        <w:rPr>
          <w:szCs w:val="24"/>
        </w:rPr>
        <w:t xml:space="preserve"> and</w:t>
      </w:r>
      <w:r w:rsidR="00F80C0D">
        <w:rPr>
          <w:szCs w:val="24"/>
        </w:rPr>
        <w:t>,</w:t>
      </w:r>
      <w:r w:rsidR="008923CC">
        <w:rPr>
          <w:szCs w:val="24"/>
        </w:rPr>
        <w:t xml:space="preserve"> the structural inequities that characterise the</w:t>
      </w:r>
      <w:r w:rsidR="007A52E2">
        <w:rPr>
          <w:szCs w:val="24"/>
        </w:rPr>
        <w:t xml:space="preserve"> </w:t>
      </w:r>
      <w:r w:rsidR="002A57B8">
        <w:rPr>
          <w:szCs w:val="24"/>
        </w:rPr>
        <w:t>environment</w:t>
      </w:r>
      <w:r w:rsidR="008923CC">
        <w:rPr>
          <w:szCs w:val="24"/>
        </w:rPr>
        <w:t xml:space="preserve"> in which that market </w:t>
      </w:r>
      <w:r w:rsidR="007A52E2">
        <w:rPr>
          <w:szCs w:val="24"/>
        </w:rPr>
        <w:t>operate</w:t>
      </w:r>
      <w:r w:rsidR="008923CC">
        <w:rPr>
          <w:szCs w:val="24"/>
        </w:rPr>
        <w:t xml:space="preserve">s. </w:t>
      </w:r>
      <w:r w:rsidR="00F179BF">
        <w:rPr>
          <w:szCs w:val="24"/>
        </w:rPr>
        <w:t xml:space="preserve">Without addressing these larger issues it makes little sense to promote greater user choice. </w:t>
      </w:r>
    </w:p>
    <w:p w:rsidR="00EE55AF" w:rsidRDefault="00EE55AF" w:rsidP="00744947">
      <w:pPr>
        <w:jc w:val="both"/>
        <w:rPr>
          <w:szCs w:val="24"/>
        </w:rPr>
      </w:pPr>
    </w:p>
    <w:p w:rsidR="00B13893" w:rsidRDefault="006B0710" w:rsidP="00744947">
      <w:pPr>
        <w:jc w:val="both"/>
        <w:rPr>
          <w:szCs w:val="24"/>
        </w:rPr>
      </w:pPr>
      <w:r>
        <w:rPr>
          <w:szCs w:val="24"/>
        </w:rPr>
        <w:t>The</w:t>
      </w:r>
      <w:r w:rsidR="00E9310A">
        <w:rPr>
          <w:szCs w:val="24"/>
        </w:rPr>
        <w:t xml:space="preserve"> other change</w:t>
      </w:r>
      <w:r>
        <w:rPr>
          <w:szCs w:val="24"/>
        </w:rPr>
        <w:t xml:space="preserve"> required to </w:t>
      </w:r>
      <w:r w:rsidR="00DC4262">
        <w:rPr>
          <w:szCs w:val="24"/>
        </w:rPr>
        <w:t>increase</w:t>
      </w:r>
      <w:r w:rsidR="008F41A3">
        <w:rPr>
          <w:szCs w:val="24"/>
        </w:rPr>
        <w:t xml:space="preserve"> the level of </w:t>
      </w:r>
      <w:r w:rsidR="00E9310A">
        <w:rPr>
          <w:szCs w:val="24"/>
        </w:rPr>
        <w:t xml:space="preserve">genuine </w:t>
      </w:r>
      <w:r w:rsidR="008F41A3">
        <w:rPr>
          <w:szCs w:val="24"/>
        </w:rPr>
        <w:t>discretion held by</w:t>
      </w:r>
      <w:r>
        <w:rPr>
          <w:szCs w:val="24"/>
        </w:rPr>
        <w:t xml:space="preserve"> </w:t>
      </w:r>
      <w:r w:rsidR="00C27380">
        <w:rPr>
          <w:szCs w:val="24"/>
        </w:rPr>
        <w:t>user</w:t>
      </w:r>
      <w:r w:rsidR="008F41A3">
        <w:rPr>
          <w:szCs w:val="24"/>
        </w:rPr>
        <w:t xml:space="preserve">s is </w:t>
      </w:r>
      <w:r>
        <w:rPr>
          <w:szCs w:val="24"/>
        </w:rPr>
        <w:t xml:space="preserve">to reduce the prescriptiveness of </w:t>
      </w:r>
      <w:r w:rsidR="00CD5E56">
        <w:rPr>
          <w:szCs w:val="24"/>
        </w:rPr>
        <w:t>current</w:t>
      </w:r>
      <w:r w:rsidR="008F41A3">
        <w:rPr>
          <w:szCs w:val="24"/>
        </w:rPr>
        <w:t xml:space="preserve"> </w:t>
      </w:r>
      <w:r w:rsidR="00B13893">
        <w:rPr>
          <w:szCs w:val="24"/>
        </w:rPr>
        <w:t xml:space="preserve">government </w:t>
      </w:r>
      <w:r>
        <w:rPr>
          <w:szCs w:val="24"/>
        </w:rPr>
        <w:t>programs</w:t>
      </w:r>
      <w:r w:rsidR="008F41A3">
        <w:rPr>
          <w:szCs w:val="24"/>
        </w:rPr>
        <w:t>/service models.</w:t>
      </w:r>
      <w:r>
        <w:rPr>
          <w:szCs w:val="24"/>
        </w:rPr>
        <w:t xml:space="preserve"> </w:t>
      </w:r>
      <w:r w:rsidR="008F41A3">
        <w:rPr>
          <w:szCs w:val="24"/>
        </w:rPr>
        <w:t>These create artificial boundaries</w:t>
      </w:r>
      <w:r w:rsidR="00316631">
        <w:rPr>
          <w:szCs w:val="24"/>
        </w:rPr>
        <w:t xml:space="preserve"> that</w:t>
      </w:r>
      <w:r w:rsidR="008F41A3">
        <w:rPr>
          <w:szCs w:val="24"/>
        </w:rPr>
        <w:t xml:space="preserve"> rule out access or limit the continuum of</w:t>
      </w:r>
      <w:r w:rsidR="004C12BE">
        <w:rPr>
          <w:szCs w:val="24"/>
        </w:rPr>
        <w:t xml:space="preserve"> response</w:t>
      </w:r>
      <w:r w:rsidR="00E9310A">
        <w:rPr>
          <w:szCs w:val="24"/>
        </w:rPr>
        <w:t>s</w:t>
      </w:r>
      <w:r w:rsidR="008F41A3">
        <w:rPr>
          <w:szCs w:val="24"/>
        </w:rPr>
        <w:t xml:space="preserve"> available</w:t>
      </w:r>
      <w:r w:rsidR="00DC4262">
        <w:rPr>
          <w:szCs w:val="24"/>
        </w:rPr>
        <w:t xml:space="preserve"> to</w:t>
      </w:r>
      <w:r w:rsidR="008F41A3">
        <w:rPr>
          <w:szCs w:val="24"/>
        </w:rPr>
        <w:t xml:space="preserve"> </w:t>
      </w:r>
      <w:r w:rsidR="00C27380">
        <w:rPr>
          <w:szCs w:val="24"/>
        </w:rPr>
        <w:t>user</w:t>
      </w:r>
      <w:r w:rsidR="008F41A3">
        <w:rPr>
          <w:szCs w:val="24"/>
        </w:rPr>
        <w:t xml:space="preserve">s. </w:t>
      </w:r>
      <w:r w:rsidR="00CD5E56">
        <w:rPr>
          <w:szCs w:val="24"/>
        </w:rPr>
        <w:t>Many of these</w:t>
      </w:r>
      <w:r w:rsidR="008F41A3">
        <w:rPr>
          <w:szCs w:val="24"/>
        </w:rPr>
        <w:t xml:space="preserve"> programs</w:t>
      </w:r>
      <w:r w:rsidR="00CD5E56">
        <w:rPr>
          <w:szCs w:val="24"/>
        </w:rPr>
        <w:t>/service model</w:t>
      </w:r>
      <w:r w:rsidR="00B13893">
        <w:rPr>
          <w:szCs w:val="24"/>
        </w:rPr>
        <w:t>s</w:t>
      </w:r>
      <w:r w:rsidR="008F41A3">
        <w:rPr>
          <w:szCs w:val="24"/>
        </w:rPr>
        <w:t xml:space="preserve"> have emerged historically and have different eligibility criteria </w:t>
      </w:r>
      <w:r w:rsidR="00CD5E56">
        <w:rPr>
          <w:szCs w:val="24"/>
        </w:rPr>
        <w:t xml:space="preserve">/ </w:t>
      </w:r>
      <w:r w:rsidR="004C12BE">
        <w:rPr>
          <w:szCs w:val="24"/>
        </w:rPr>
        <w:t xml:space="preserve">contract </w:t>
      </w:r>
      <w:r w:rsidR="00CD5E56">
        <w:rPr>
          <w:szCs w:val="24"/>
        </w:rPr>
        <w:t>conditions which</w:t>
      </w:r>
      <w:r w:rsidR="008F41A3">
        <w:rPr>
          <w:szCs w:val="24"/>
        </w:rPr>
        <w:t xml:space="preserve"> bare no relationship </w:t>
      </w:r>
      <w:r w:rsidR="00E9310A">
        <w:rPr>
          <w:szCs w:val="24"/>
        </w:rPr>
        <w:t>with</w:t>
      </w:r>
      <w:r w:rsidR="008F41A3">
        <w:rPr>
          <w:szCs w:val="24"/>
        </w:rPr>
        <w:t xml:space="preserve"> the </w:t>
      </w:r>
      <w:r w:rsidR="00CD5E56">
        <w:rPr>
          <w:szCs w:val="24"/>
        </w:rPr>
        <w:t xml:space="preserve">natural pathways / life stages / or flow of events that lead </w:t>
      </w:r>
      <w:r w:rsidR="008F41A3">
        <w:rPr>
          <w:szCs w:val="24"/>
        </w:rPr>
        <w:t xml:space="preserve">clients </w:t>
      </w:r>
      <w:r w:rsidR="00CD5E56">
        <w:rPr>
          <w:szCs w:val="24"/>
        </w:rPr>
        <w:t>to require assistance</w:t>
      </w:r>
      <w:r w:rsidR="008F41A3">
        <w:rPr>
          <w:szCs w:val="24"/>
        </w:rPr>
        <w:t>.</w:t>
      </w:r>
      <w:r w:rsidR="00E9310A">
        <w:rPr>
          <w:szCs w:val="24"/>
        </w:rPr>
        <w:t xml:space="preserve"> The</w:t>
      </w:r>
      <w:r w:rsidR="007A7BB5">
        <w:rPr>
          <w:szCs w:val="24"/>
        </w:rPr>
        <w:t xml:space="preserve">se eligibility criteria / </w:t>
      </w:r>
      <w:r w:rsidR="004C12BE">
        <w:rPr>
          <w:szCs w:val="24"/>
        </w:rPr>
        <w:t xml:space="preserve">contract </w:t>
      </w:r>
      <w:r w:rsidR="007A7BB5">
        <w:rPr>
          <w:szCs w:val="24"/>
        </w:rPr>
        <w:t>conditions also</w:t>
      </w:r>
      <w:r w:rsidR="00DC4262">
        <w:rPr>
          <w:szCs w:val="24"/>
        </w:rPr>
        <w:t xml:space="preserve"> </w:t>
      </w:r>
      <w:r w:rsidR="004C12BE">
        <w:rPr>
          <w:szCs w:val="24"/>
        </w:rPr>
        <w:t>seek</w:t>
      </w:r>
      <w:r w:rsidR="00DC4262">
        <w:rPr>
          <w:szCs w:val="24"/>
        </w:rPr>
        <w:t xml:space="preserve"> to </w:t>
      </w:r>
      <w:r w:rsidR="007A7BB5">
        <w:rPr>
          <w:szCs w:val="24"/>
        </w:rPr>
        <w:t>drive</w:t>
      </w:r>
      <w:r w:rsidR="00DC4262">
        <w:rPr>
          <w:szCs w:val="24"/>
        </w:rPr>
        <w:t xml:space="preserve"> </w:t>
      </w:r>
      <w:r w:rsidR="007A7BB5">
        <w:rPr>
          <w:szCs w:val="24"/>
        </w:rPr>
        <w:t xml:space="preserve">unrealistic efficiencies and unnecessary </w:t>
      </w:r>
      <w:r w:rsidR="00DC4262">
        <w:rPr>
          <w:szCs w:val="24"/>
        </w:rPr>
        <w:t>accountability</w:t>
      </w:r>
      <w:r w:rsidR="007A7BB5">
        <w:rPr>
          <w:szCs w:val="24"/>
        </w:rPr>
        <w:t xml:space="preserve"> requirements</w:t>
      </w:r>
      <w:r w:rsidR="00494772">
        <w:rPr>
          <w:szCs w:val="24"/>
        </w:rPr>
        <w:t xml:space="preserve">. </w:t>
      </w:r>
      <w:r w:rsidR="00CD5E56">
        <w:rPr>
          <w:szCs w:val="24"/>
        </w:rPr>
        <w:t>More work is</w:t>
      </w:r>
      <w:r w:rsidR="00CD5E56" w:rsidRPr="00CD5E56">
        <w:rPr>
          <w:szCs w:val="24"/>
        </w:rPr>
        <w:t xml:space="preserve"> needed </w:t>
      </w:r>
      <w:r w:rsidR="00CD5E56">
        <w:rPr>
          <w:szCs w:val="24"/>
        </w:rPr>
        <w:t xml:space="preserve">to </w:t>
      </w:r>
      <w:r w:rsidR="00BA5389">
        <w:rPr>
          <w:szCs w:val="24"/>
        </w:rPr>
        <w:t xml:space="preserve">breakdown </w:t>
      </w:r>
      <w:r w:rsidR="00316631">
        <w:rPr>
          <w:szCs w:val="24"/>
        </w:rPr>
        <w:t xml:space="preserve">program </w:t>
      </w:r>
      <w:r w:rsidR="00BA5389">
        <w:rPr>
          <w:szCs w:val="24"/>
        </w:rPr>
        <w:t xml:space="preserve">silos and </w:t>
      </w:r>
      <w:r w:rsidR="00CD5E56">
        <w:rPr>
          <w:szCs w:val="24"/>
        </w:rPr>
        <w:t xml:space="preserve">move away from </w:t>
      </w:r>
      <w:r w:rsidR="00B13893" w:rsidRPr="00B13893">
        <w:rPr>
          <w:szCs w:val="24"/>
        </w:rPr>
        <w:t>micro-management and the prescription of input controls</w:t>
      </w:r>
      <w:r w:rsidR="004C12BE">
        <w:rPr>
          <w:szCs w:val="24"/>
        </w:rPr>
        <w:t xml:space="preserve"> by government</w:t>
      </w:r>
      <w:r w:rsidR="00B13893">
        <w:rPr>
          <w:szCs w:val="24"/>
        </w:rPr>
        <w:t xml:space="preserve"> </w:t>
      </w:r>
      <w:r w:rsidR="00CD5E56">
        <w:rPr>
          <w:szCs w:val="24"/>
        </w:rPr>
        <w:t xml:space="preserve">(e.g. </w:t>
      </w:r>
      <w:r w:rsidR="00CD5E56" w:rsidRPr="00CD5E56">
        <w:rPr>
          <w:szCs w:val="24"/>
        </w:rPr>
        <w:t>vacancy management systems</w:t>
      </w:r>
      <w:r w:rsidR="00B13893">
        <w:rPr>
          <w:szCs w:val="24"/>
        </w:rPr>
        <w:t xml:space="preserve">). </w:t>
      </w:r>
      <w:r w:rsidR="00B13893" w:rsidRPr="00B13893">
        <w:rPr>
          <w:szCs w:val="24"/>
        </w:rPr>
        <w:t xml:space="preserve">These </w:t>
      </w:r>
      <w:r w:rsidR="00316631">
        <w:rPr>
          <w:szCs w:val="24"/>
        </w:rPr>
        <w:t xml:space="preserve">artificial boundaries </w:t>
      </w:r>
      <w:r w:rsidR="00B13893" w:rsidRPr="00B13893">
        <w:rPr>
          <w:szCs w:val="24"/>
        </w:rPr>
        <w:t>are</w:t>
      </w:r>
      <w:r w:rsidR="00316631">
        <w:rPr>
          <w:szCs w:val="24"/>
        </w:rPr>
        <w:t xml:space="preserve"> unnecessary if</w:t>
      </w:r>
      <w:r w:rsidR="00B13893" w:rsidRPr="00B13893">
        <w:rPr>
          <w:szCs w:val="24"/>
        </w:rPr>
        <w:t xml:space="preserve"> government</w:t>
      </w:r>
      <w:r w:rsidR="00316631">
        <w:rPr>
          <w:szCs w:val="24"/>
        </w:rPr>
        <w:t>s at all levels are</w:t>
      </w:r>
      <w:r w:rsidR="00B13893" w:rsidRPr="00B13893">
        <w:rPr>
          <w:szCs w:val="24"/>
        </w:rPr>
        <w:t xml:space="preserve"> genuinely interested in outcomes based funding and </w:t>
      </w:r>
      <w:r w:rsidR="00316631">
        <w:rPr>
          <w:szCs w:val="24"/>
        </w:rPr>
        <w:t xml:space="preserve">not concerning themselves </w:t>
      </w:r>
      <w:r w:rsidR="00B13893" w:rsidRPr="00B13893">
        <w:rPr>
          <w:szCs w:val="24"/>
        </w:rPr>
        <w:t>with the operation</w:t>
      </w:r>
      <w:r w:rsidR="00B13893">
        <w:rPr>
          <w:szCs w:val="24"/>
        </w:rPr>
        <w:t xml:space="preserve">al minutia of service delivery. </w:t>
      </w:r>
    </w:p>
    <w:p w:rsidR="00B13893" w:rsidRDefault="00B13893" w:rsidP="00744947">
      <w:pPr>
        <w:jc w:val="both"/>
        <w:rPr>
          <w:szCs w:val="24"/>
        </w:rPr>
      </w:pPr>
    </w:p>
    <w:p w:rsidR="00A32ECA" w:rsidRPr="00A32ECA" w:rsidRDefault="00A32ECA" w:rsidP="00744947">
      <w:pPr>
        <w:jc w:val="both"/>
        <w:rPr>
          <w:b/>
          <w:szCs w:val="24"/>
        </w:rPr>
      </w:pPr>
      <w:r w:rsidRPr="00A32ECA">
        <w:rPr>
          <w:b/>
          <w:szCs w:val="24"/>
        </w:rPr>
        <w:t>Reform F</w:t>
      </w:r>
      <w:r w:rsidR="00B04AFE">
        <w:rPr>
          <w:b/>
          <w:szCs w:val="24"/>
        </w:rPr>
        <w:t>atigue:</w:t>
      </w:r>
    </w:p>
    <w:p w:rsidR="00F179BF" w:rsidRDefault="00F179BF" w:rsidP="00744947">
      <w:pPr>
        <w:jc w:val="both"/>
        <w:rPr>
          <w:szCs w:val="24"/>
        </w:rPr>
      </w:pPr>
    </w:p>
    <w:p w:rsidR="00A14224" w:rsidRDefault="00A14224" w:rsidP="00A14224">
      <w:pPr>
        <w:jc w:val="both"/>
        <w:rPr>
          <w:szCs w:val="24"/>
        </w:rPr>
      </w:pPr>
      <w:r w:rsidRPr="00A14224">
        <w:rPr>
          <w:szCs w:val="24"/>
        </w:rPr>
        <w:t xml:space="preserve">A lot of energy is focused on initiating </w:t>
      </w:r>
      <w:r w:rsidR="00B77E8F">
        <w:rPr>
          <w:szCs w:val="24"/>
        </w:rPr>
        <w:t xml:space="preserve">new </w:t>
      </w:r>
      <w:r w:rsidR="0052193F">
        <w:rPr>
          <w:szCs w:val="24"/>
        </w:rPr>
        <w:t>r</w:t>
      </w:r>
      <w:r>
        <w:rPr>
          <w:szCs w:val="24"/>
        </w:rPr>
        <w:t>eforms</w:t>
      </w:r>
      <w:r w:rsidRPr="00A14224">
        <w:rPr>
          <w:szCs w:val="24"/>
        </w:rPr>
        <w:t xml:space="preserve">, which are not </w:t>
      </w:r>
      <w:r w:rsidR="003A3DF0">
        <w:rPr>
          <w:szCs w:val="24"/>
        </w:rPr>
        <w:t xml:space="preserve">properly </w:t>
      </w:r>
      <w:r w:rsidRPr="00A14224">
        <w:rPr>
          <w:szCs w:val="24"/>
        </w:rPr>
        <w:t>justified</w:t>
      </w:r>
      <w:r w:rsidR="00245532">
        <w:rPr>
          <w:szCs w:val="24"/>
        </w:rPr>
        <w:t>,</w:t>
      </w:r>
      <w:r w:rsidR="00B77E8F">
        <w:rPr>
          <w:szCs w:val="24"/>
        </w:rPr>
        <w:t xml:space="preserve"> </w:t>
      </w:r>
      <w:r w:rsidRPr="00A14224">
        <w:rPr>
          <w:szCs w:val="24"/>
        </w:rPr>
        <w:t xml:space="preserve">when the last reform has not </w:t>
      </w:r>
      <w:r w:rsidR="00B77E8F">
        <w:rPr>
          <w:szCs w:val="24"/>
        </w:rPr>
        <w:t>even</w:t>
      </w:r>
      <w:r w:rsidRPr="00A14224">
        <w:rPr>
          <w:szCs w:val="24"/>
        </w:rPr>
        <w:t xml:space="preserve"> finished. No consideration is given to the waste in resource</w:t>
      </w:r>
      <w:r w:rsidR="00155167">
        <w:rPr>
          <w:szCs w:val="24"/>
        </w:rPr>
        <w:t>s and the fatigue caused by</w:t>
      </w:r>
      <w:r w:rsidRPr="00A14224">
        <w:rPr>
          <w:szCs w:val="24"/>
        </w:rPr>
        <w:t xml:space="preserve"> </w:t>
      </w:r>
      <w:r w:rsidR="0052193F">
        <w:rPr>
          <w:szCs w:val="24"/>
        </w:rPr>
        <w:t xml:space="preserve">such </w:t>
      </w:r>
      <w:r w:rsidRPr="00A14224">
        <w:rPr>
          <w:szCs w:val="24"/>
        </w:rPr>
        <w:t xml:space="preserve">overlap. </w:t>
      </w:r>
      <w:r w:rsidR="0052193F">
        <w:rPr>
          <w:szCs w:val="24"/>
        </w:rPr>
        <w:t>The attractiveness of</w:t>
      </w:r>
      <w:r w:rsidR="00F47A8B">
        <w:rPr>
          <w:szCs w:val="24"/>
        </w:rPr>
        <w:t xml:space="preserve"> international models which have</w:t>
      </w:r>
      <w:r w:rsidR="0052193F">
        <w:rPr>
          <w:szCs w:val="24"/>
        </w:rPr>
        <w:t xml:space="preserve"> no relevance to the Australian context, overfunded pilots which </w:t>
      </w:r>
      <w:r w:rsidR="00B77E8F">
        <w:rPr>
          <w:szCs w:val="24"/>
        </w:rPr>
        <w:t>service small</w:t>
      </w:r>
      <w:r w:rsidR="0052193F">
        <w:rPr>
          <w:szCs w:val="24"/>
        </w:rPr>
        <w:t xml:space="preserve"> minorities, s</w:t>
      </w:r>
      <w:r w:rsidR="0052193F" w:rsidRPr="00A14224">
        <w:rPr>
          <w:szCs w:val="24"/>
        </w:rPr>
        <w:t>hort-sighted</w:t>
      </w:r>
      <w:r w:rsidRPr="00A14224">
        <w:rPr>
          <w:szCs w:val="24"/>
        </w:rPr>
        <w:t xml:space="preserve"> catch phrases, </w:t>
      </w:r>
      <w:r w:rsidR="0052193F">
        <w:rPr>
          <w:szCs w:val="24"/>
        </w:rPr>
        <w:t xml:space="preserve">silver bullet solutions, new </w:t>
      </w:r>
      <w:r w:rsidRPr="00A14224">
        <w:rPr>
          <w:szCs w:val="24"/>
        </w:rPr>
        <w:t>buz</w:t>
      </w:r>
      <w:r w:rsidR="0052193F">
        <w:rPr>
          <w:szCs w:val="24"/>
        </w:rPr>
        <w:t xml:space="preserve">z words </w:t>
      </w:r>
      <w:r w:rsidRPr="00A14224">
        <w:rPr>
          <w:szCs w:val="24"/>
        </w:rPr>
        <w:t>and the endless</w:t>
      </w:r>
      <w:r w:rsidR="00155167">
        <w:rPr>
          <w:szCs w:val="24"/>
        </w:rPr>
        <w:t xml:space="preserve"> call for </w:t>
      </w:r>
      <w:r w:rsidRPr="00A14224">
        <w:rPr>
          <w:szCs w:val="24"/>
        </w:rPr>
        <w:t>partne</w:t>
      </w:r>
      <w:r w:rsidR="00AE0406">
        <w:rPr>
          <w:szCs w:val="24"/>
        </w:rPr>
        <w:t>rships</w:t>
      </w:r>
      <w:r w:rsidR="00155167">
        <w:rPr>
          <w:szCs w:val="24"/>
        </w:rPr>
        <w:t xml:space="preserve"> characterise the </w:t>
      </w:r>
      <w:r w:rsidR="00155167" w:rsidRPr="00A14224">
        <w:rPr>
          <w:szCs w:val="24"/>
        </w:rPr>
        <w:t>relentless pursuit of new reforms</w:t>
      </w:r>
      <w:r w:rsidRPr="00A14224">
        <w:rPr>
          <w:szCs w:val="24"/>
        </w:rPr>
        <w:t xml:space="preserve">, without any true understanding of the structural and systemic barriers that </w:t>
      </w:r>
      <w:r w:rsidR="00155167" w:rsidRPr="00A14224">
        <w:rPr>
          <w:szCs w:val="24"/>
        </w:rPr>
        <w:t xml:space="preserve">must </w:t>
      </w:r>
      <w:r w:rsidR="00155167">
        <w:rPr>
          <w:szCs w:val="24"/>
        </w:rPr>
        <w:t xml:space="preserve">be </w:t>
      </w:r>
      <w:r w:rsidR="00155167" w:rsidRPr="00A14224">
        <w:rPr>
          <w:szCs w:val="24"/>
        </w:rPr>
        <w:t xml:space="preserve">overcome </w:t>
      </w:r>
      <w:r w:rsidR="00AE0406">
        <w:rPr>
          <w:szCs w:val="24"/>
        </w:rPr>
        <w:t>to deliver meaningful change</w:t>
      </w:r>
      <w:r w:rsidRPr="00A14224">
        <w:rPr>
          <w:szCs w:val="24"/>
        </w:rPr>
        <w:t>. Ultimately the</w:t>
      </w:r>
      <w:r>
        <w:rPr>
          <w:szCs w:val="24"/>
        </w:rPr>
        <w:t>se</w:t>
      </w:r>
      <w:r w:rsidRPr="00A14224">
        <w:rPr>
          <w:szCs w:val="24"/>
        </w:rPr>
        <w:t xml:space="preserve"> reforms become yesterday’s news and administrators move on to new roles, leaving a vacuum of information and an environment </w:t>
      </w:r>
      <w:r w:rsidR="00B77E8F">
        <w:rPr>
          <w:szCs w:val="24"/>
        </w:rPr>
        <w:t xml:space="preserve">full </w:t>
      </w:r>
      <w:r w:rsidRPr="00A14224">
        <w:rPr>
          <w:szCs w:val="24"/>
        </w:rPr>
        <w:t xml:space="preserve">of distrust and confusion for </w:t>
      </w:r>
      <w:r w:rsidR="00155167">
        <w:rPr>
          <w:szCs w:val="24"/>
        </w:rPr>
        <w:t>the Not-For-Profit sector</w:t>
      </w:r>
      <w:r w:rsidRPr="00A14224">
        <w:rPr>
          <w:szCs w:val="24"/>
        </w:rPr>
        <w:t xml:space="preserve">. The mess that emerges is often masked by new funding to calm disquiet, disbursed in a hurry without sufficient consultation, causing more chaos and </w:t>
      </w:r>
      <w:r w:rsidR="00B77E8F">
        <w:rPr>
          <w:szCs w:val="24"/>
        </w:rPr>
        <w:t xml:space="preserve">criticism of the failure </w:t>
      </w:r>
      <w:r w:rsidRPr="00A14224">
        <w:rPr>
          <w:szCs w:val="24"/>
        </w:rPr>
        <w:t xml:space="preserve">by </w:t>
      </w:r>
      <w:r w:rsidR="00B77E8F">
        <w:rPr>
          <w:szCs w:val="24"/>
        </w:rPr>
        <w:t>g</w:t>
      </w:r>
      <w:r w:rsidRPr="00A14224">
        <w:rPr>
          <w:szCs w:val="24"/>
        </w:rPr>
        <w:t xml:space="preserve">overnment to listen to the </w:t>
      </w:r>
      <w:r w:rsidR="00B77E8F">
        <w:rPr>
          <w:szCs w:val="24"/>
        </w:rPr>
        <w:t>s</w:t>
      </w:r>
      <w:r w:rsidRPr="00A14224">
        <w:rPr>
          <w:szCs w:val="24"/>
        </w:rPr>
        <w:t>ector.</w:t>
      </w:r>
    </w:p>
    <w:p w:rsidR="00A14224" w:rsidRPr="00A14224" w:rsidRDefault="00A14224" w:rsidP="00A14224">
      <w:pPr>
        <w:jc w:val="both"/>
        <w:rPr>
          <w:szCs w:val="24"/>
        </w:rPr>
      </w:pPr>
    </w:p>
    <w:p w:rsidR="00A14224" w:rsidRDefault="00A14224" w:rsidP="00A14224">
      <w:pPr>
        <w:jc w:val="both"/>
        <w:rPr>
          <w:szCs w:val="24"/>
        </w:rPr>
      </w:pPr>
      <w:r w:rsidRPr="00A14224">
        <w:rPr>
          <w:szCs w:val="24"/>
        </w:rPr>
        <w:t xml:space="preserve">The balance between strategy and practice is also rarely achieved. Long-term visions </w:t>
      </w:r>
      <w:r w:rsidR="00AB64E6">
        <w:rPr>
          <w:szCs w:val="24"/>
        </w:rPr>
        <w:t xml:space="preserve">for reform </w:t>
      </w:r>
      <w:r w:rsidRPr="00A14224">
        <w:rPr>
          <w:szCs w:val="24"/>
        </w:rPr>
        <w:t>are articulated through high-level principles and theoretical objectives that sound quite reasonable but do not provide a tangible platform or end state from which to have meaningful discussion. For example, ‘Outcomes Based Contracting’ has been used to conflate multiple reforms</w:t>
      </w:r>
      <w:r w:rsidR="00AB64E6">
        <w:rPr>
          <w:szCs w:val="24"/>
        </w:rPr>
        <w:t xml:space="preserve"> in out of home care and homelessness</w:t>
      </w:r>
      <w:r w:rsidRPr="00A14224">
        <w:rPr>
          <w:szCs w:val="24"/>
        </w:rPr>
        <w:t>, which are extremely complex and share a range of interdependencies, into one basic proposition. More work is needed to tease out the detail and identify the structural and system</w:t>
      </w:r>
      <w:r w:rsidR="00103EE2">
        <w:rPr>
          <w:szCs w:val="24"/>
        </w:rPr>
        <w:t>ic barriers the sector</w:t>
      </w:r>
      <w:r w:rsidRPr="00A14224">
        <w:rPr>
          <w:szCs w:val="24"/>
        </w:rPr>
        <w:t xml:space="preserve"> face implementing reforms to facilitate the</w:t>
      </w:r>
      <w:r w:rsidR="00AB64E6">
        <w:rPr>
          <w:szCs w:val="24"/>
        </w:rPr>
        <w:t>ir</w:t>
      </w:r>
      <w:r w:rsidRPr="00A14224">
        <w:rPr>
          <w:szCs w:val="24"/>
        </w:rPr>
        <w:t xml:space="preserve"> journey a</w:t>
      </w:r>
      <w:r w:rsidR="00B77E8F">
        <w:rPr>
          <w:szCs w:val="24"/>
        </w:rPr>
        <w:t>nd avoid perverse consequences.</w:t>
      </w:r>
    </w:p>
    <w:p w:rsidR="00EE55AF" w:rsidRDefault="00EE55AF" w:rsidP="00A32ECA">
      <w:pPr>
        <w:jc w:val="both"/>
        <w:rPr>
          <w:szCs w:val="24"/>
        </w:rPr>
      </w:pPr>
    </w:p>
    <w:p w:rsidR="00B04AFE" w:rsidRPr="00B04AFE" w:rsidRDefault="00B04AFE" w:rsidP="00A32ECA">
      <w:pPr>
        <w:jc w:val="both"/>
        <w:rPr>
          <w:b/>
          <w:szCs w:val="24"/>
        </w:rPr>
      </w:pPr>
      <w:r w:rsidRPr="00B04AFE">
        <w:rPr>
          <w:b/>
          <w:szCs w:val="24"/>
        </w:rPr>
        <w:t>Competitive Tendering:</w:t>
      </w:r>
    </w:p>
    <w:p w:rsidR="00B04AFE" w:rsidRDefault="00B04AFE" w:rsidP="00A32ECA">
      <w:pPr>
        <w:jc w:val="both"/>
        <w:rPr>
          <w:szCs w:val="24"/>
        </w:rPr>
      </w:pPr>
    </w:p>
    <w:p w:rsidR="00A32ECA" w:rsidRDefault="00A32ECA" w:rsidP="00A32ECA">
      <w:pPr>
        <w:jc w:val="both"/>
        <w:rPr>
          <w:szCs w:val="24"/>
        </w:rPr>
      </w:pPr>
      <w:r w:rsidRPr="00A32ECA">
        <w:rPr>
          <w:szCs w:val="24"/>
        </w:rPr>
        <w:t xml:space="preserve">There are </w:t>
      </w:r>
      <w:r w:rsidR="00A14224">
        <w:rPr>
          <w:szCs w:val="24"/>
        </w:rPr>
        <w:t xml:space="preserve">also </w:t>
      </w:r>
      <w:r w:rsidRPr="00A32ECA">
        <w:rPr>
          <w:szCs w:val="24"/>
        </w:rPr>
        <w:t>many other ways to do procurement outside competitive tendering. It is but one of many approaches to procure services yet has become increasingly common as the preferred option of Government Human Service agencies. Other options include: renewable funding based on good performance; direct neg</w:t>
      </w:r>
      <w:r w:rsidR="00F47A8B">
        <w:rPr>
          <w:szCs w:val="24"/>
        </w:rPr>
        <w:t>otiation/allocation based on market analysis; co-development and co-design</w:t>
      </w:r>
      <w:r w:rsidRPr="00A32ECA">
        <w:rPr>
          <w:szCs w:val="24"/>
        </w:rPr>
        <w:t>; and</w:t>
      </w:r>
      <w:r w:rsidR="00F47A8B">
        <w:rPr>
          <w:szCs w:val="24"/>
        </w:rPr>
        <w:t xml:space="preserve"> one-off or time-limited </w:t>
      </w:r>
      <w:r w:rsidRPr="00A32ECA">
        <w:rPr>
          <w:szCs w:val="24"/>
        </w:rPr>
        <w:t>funding</w:t>
      </w:r>
      <w:r w:rsidR="00F47A8B">
        <w:rPr>
          <w:szCs w:val="24"/>
        </w:rPr>
        <w:t xml:space="preserve"> to seed change</w:t>
      </w:r>
      <w:r w:rsidRPr="00A32ECA">
        <w:rPr>
          <w:szCs w:val="24"/>
        </w:rPr>
        <w:t>. The choice of method should always be informed by proper sector analysis</w:t>
      </w:r>
      <w:r w:rsidR="00AB64E6">
        <w:rPr>
          <w:szCs w:val="24"/>
        </w:rPr>
        <w:t xml:space="preserve"> to </w:t>
      </w:r>
      <w:r w:rsidR="00AB64E6" w:rsidRPr="00A32ECA">
        <w:rPr>
          <w:szCs w:val="24"/>
        </w:rPr>
        <w:t xml:space="preserve">gauge the existing strengths </w:t>
      </w:r>
      <w:r w:rsidR="00AB64E6">
        <w:rPr>
          <w:szCs w:val="24"/>
        </w:rPr>
        <w:t xml:space="preserve">and </w:t>
      </w:r>
      <w:r w:rsidR="00805E0D">
        <w:rPr>
          <w:szCs w:val="24"/>
        </w:rPr>
        <w:t xml:space="preserve">weaknesses </w:t>
      </w:r>
      <w:r w:rsidR="00805E0D" w:rsidRPr="00A32ECA">
        <w:rPr>
          <w:szCs w:val="24"/>
        </w:rPr>
        <w:t>of the service system</w:t>
      </w:r>
      <w:r w:rsidR="00805E0D">
        <w:rPr>
          <w:szCs w:val="24"/>
        </w:rPr>
        <w:t xml:space="preserve"> </w:t>
      </w:r>
      <w:r w:rsidR="00805E0D" w:rsidRPr="00A32ECA">
        <w:rPr>
          <w:szCs w:val="24"/>
        </w:rPr>
        <w:t xml:space="preserve">however </w:t>
      </w:r>
      <w:r w:rsidR="00805E0D">
        <w:rPr>
          <w:szCs w:val="24"/>
        </w:rPr>
        <w:t>are</w:t>
      </w:r>
      <w:r w:rsidR="00AB64E6">
        <w:rPr>
          <w:szCs w:val="24"/>
        </w:rPr>
        <w:t xml:space="preserve"> </w:t>
      </w:r>
      <w:r w:rsidRPr="00A32ECA">
        <w:rPr>
          <w:szCs w:val="24"/>
        </w:rPr>
        <w:t>se</w:t>
      </w:r>
      <w:r w:rsidR="00AB64E6">
        <w:rPr>
          <w:szCs w:val="24"/>
        </w:rPr>
        <w:t>ldom undertaken by Government</w:t>
      </w:r>
      <w:r w:rsidRPr="00A32ECA">
        <w:rPr>
          <w:szCs w:val="24"/>
        </w:rPr>
        <w:t>.</w:t>
      </w:r>
    </w:p>
    <w:p w:rsidR="00A32ECA" w:rsidRPr="00A32ECA" w:rsidRDefault="00A32ECA" w:rsidP="00A32ECA">
      <w:pPr>
        <w:jc w:val="both"/>
        <w:rPr>
          <w:szCs w:val="24"/>
        </w:rPr>
      </w:pPr>
      <w:r w:rsidRPr="00A32ECA">
        <w:rPr>
          <w:szCs w:val="24"/>
        </w:rPr>
        <w:t xml:space="preserve"> </w:t>
      </w:r>
    </w:p>
    <w:p w:rsidR="00103EE2" w:rsidRPr="00103EE2" w:rsidRDefault="00A32ECA" w:rsidP="00103EE2">
      <w:pPr>
        <w:jc w:val="both"/>
        <w:rPr>
          <w:szCs w:val="24"/>
        </w:rPr>
      </w:pPr>
      <w:r w:rsidRPr="00A32ECA">
        <w:rPr>
          <w:szCs w:val="24"/>
        </w:rPr>
        <w:lastRenderedPageBreak/>
        <w:t xml:space="preserve">Factoring past performance should become more central to procurement because in many cases it would indicate there is no need to competitively tender. Slow and gradual reform through </w:t>
      </w:r>
      <w:proofErr w:type="spellStart"/>
      <w:r w:rsidRPr="00A32ECA">
        <w:rPr>
          <w:szCs w:val="24"/>
        </w:rPr>
        <w:t>on-going</w:t>
      </w:r>
      <w:proofErr w:type="spellEnd"/>
      <w:r w:rsidRPr="00A32ECA">
        <w:rPr>
          <w:szCs w:val="24"/>
        </w:rPr>
        <w:t xml:space="preserve"> contract / performance management and negotiation with the sector are more beneficial than </w:t>
      </w:r>
      <w:r w:rsidR="00966364">
        <w:rPr>
          <w:szCs w:val="24"/>
        </w:rPr>
        <w:t>‘big bang’</w:t>
      </w:r>
      <w:r w:rsidRPr="00A32ECA">
        <w:rPr>
          <w:szCs w:val="24"/>
        </w:rPr>
        <w:t xml:space="preserve"> reforms that involve tenders because they typically have unintended consequences, which are not properly taken into account, when determining the preferred method. </w:t>
      </w:r>
      <w:r w:rsidR="00966364">
        <w:rPr>
          <w:szCs w:val="24"/>
        </w:rPr>
        <w:t>Competitive tendering also gives rise to:</w:t>
      </w:r>
    </w:p>
    <w:p w:rsidR="00A32ECA" w:rsidRPr="00A32ECA" w:rsidRDefault="00A32ECA" w:rsidP="00103EE2">
      <w:pPr>
        <w:pStyle w:val="ListParagraph"/>
        <w:numPr>
          <w:ilvl w:val="0"/>
          <w:numId w:val="12"/>
        </w:numPr>
        <w:spacing w:line="240" w:lineRule="auto"/>
        <w:jc w:val="both"/>
        <w:rPr>
          <w:rFonts w:ascii="Times New Roman" w:hAnsi="Times New Roman" w:cs="Times New Roman"/>
          <w:sz w:val="24"/>
          <w:szCs w:val="24"/>
        </w:rPr>
      </w:pPr>
      <w:r w:rsidRPr="00A32ECA">
        <w:rPr>
          <w:rFonts w:ascii="Times New Roman" w:hAnsi="Times New Roman" w:cs="Times New Roman"/>
          <w:sz w:val="24"/>
          <w:szCs w:val="24"/>
        </w:rPr>
        <w:t>High costs in staff time and resources for both</w:t>
      </w:r>
      <w:r w:rsidR="00966364">
        <w:rPr>
          <w:rFonts w:ascii="Times New Roman" w:hAnsi="Times New Roman" w:cs="Times New Roman"/>
          <w:sz w:val="24"/>
          <w:szCs w:val="24"/>
        </w:rPr>
        <w:t xml:space="preserve"> the sector and g</w:t>
      </w:r>
      <w:r w:rsidRPr="00A32ECA">
        <w:rPr>
          <w:rFonts w:ascii="Times New Roman" w:hAnsi="Times New Roman" w:cs="Times New Roman"/>
          <w:sz w:val="24"/>
          <w:szCs w:val="24"/>
        </w:rPr>
        <w:t>overnment;</w:t>
      </w:r>
    </w:p>
    <w:p w:rsidR="00A32ECA" w:rsidRPr="00A32ECA" w:rsidRDefault="00A32ECA" w:rsidP="00103EE2">
      <w:pPr>
        <w:pStyle w:val="ListParagraph"/>
        <w:numPr>
          <w:ilvl w:val="0"/>
          <w:numId w:val="12"/>
        </w:numPr>
        <w:spacing w:line="240" w:lineRule="auto"/>
        <w:jc w:val="both"/>
        <w:rPr>
          <w:rFonts w:ascii="Times New Roman" w:hAnsi="Times New Roman" w:cs="Times New Roman"/>
          <w:sz w:val="24"/>
          <w:szCs w:val="24"/>
        </w:rPr>
      </w:pPr>
      <w:r w:rsidRPr="00A32ECA">
        <w:rPr>
          <w:rFonts w:ascii="Times New Roman" w:hAnsi="Times New Roman" w:cs="Times New Roman"/>
          <w:sz w:val="24"/>
          <w:szCs w:val="24"/>
        </w:rPr>
        <w:t>U</w:t>
      </w:r>
      <w:r w:rsidR="00966364">
        <w:rPr>
          <w:rFonts w:ascii="Times New Roman" w:hAnsi="Times New Roman" w:cs="Times New Roman"/>
          <w:sz w:val="24"/>
          <w:szCs w:val="24"/>
        </w:rPr>
        <w:t>ncertainty which impacts the sectors</w:t>
      </w:r>
      <w:r w:rsidRPr="00A32ECA">
        <w:rPr>
          <w:rFonts w:ascii="Times New Roman" w:hAnsi="Times New Roman" w:cs="Times New Roman"/>
          <w:sz w:val="24"/>
          <w:szCs w:val="24"/>
        </w:rPr>
        <w:t xml:space="preserve"> capacity to retain staff, plan, budget etc. There should be specific recognition that long processes, especially those without clear timelines, or which exp</w:t>
      </w:r>
      <w:r w:rsidR="00966364">
        <w:rPr>
          <w:rFonts w:ascii="Times New Roman" w:hAnsi="Times New Roman" w:cs="Times New Roman"/>
          <w:sz w:val="24"/>
          <w:szCs w:val="24"/>
        </w:rPr>
        <w:t>erience delays, undermine the</w:t>
      </w:r>
      <w:r w:rsidRPr="00A32ECA">
        <w:rPr>
          <w:rFonts w:ascii="Times New Roman" w:hAnsi="Times New Roman" w:cs="Times New Roman"/>
          <w:sz w:val="24"/>
          <w:szCs w:val="24"/>
        </w:rPr>
        <w:t xml:space="preserve"> ability to deliver outcomes for people and communities.</w:t>
      </w:r>
    </w:p>
    <w:p w:rsidR="00A32ECA" w:rsidRPr="00A32ECA" w:rsidRDefault="00A32ECA" w:rsidP="00103EE2">
      <w:pPr>
        <w:pStyle w:val="ListParagraph"/>
        <w:numPr>
          <w:ilvl w:val="0"/>
          <w:numId w:val="12"/>
        </w:numPr>
        <w:spacing w:line="240" w:lineRule="auto"/>
        <w:jc w:val="both"/>
        <w:rPr>
          <w:rFonts w:ascii="Times New Roman" w:hAnsi="Times New Roman" w:cs="Times New Roman"/>
          <w:sz w:val="24"/>
          <w:szCs w:val="24"/>
        </w:rPr>
      </w:pPr>
      <w:r w:rsidRPr="00A32ECA">
        <w:rPr>
          <w:rFonts w:ascii="Times New Roman" w:hAnsi="Times New Roman" w:cs="Times New Roman"/>
          <w:sz w:val="24"/>
          <w:szCs w:val="24"/>
        </w:rPr>
        <w:t>Disadvantage to small and medium NGOs, who unlike larger NGOs, do not have access to tender writing teams and are more compromised by tight timeframes (i.e. length of no</w:t>
      </w:r>
      <w:r w:rsidR="00966364">
        <w:rPr>
          <w:rFonts w:ascii="Times New Roman" w:hAnsi="Times New Roman" w:cs="Times New Roman"/>
          <w:sz w:val="24"/>
          <w:szCs w:val="24"/>
        </w:rPr>
        <w:t>tice and application time). It</w:t>
      </w:r>
      <w:r w:rsidRPr="00A32ECA">
        <w:rPr>
          <w:rFonts w:ascii="Times New Roman" w:hAnsi="Times New Roman" w:cs="Times New Roman"/>
          <w:sz w:val="24"/>
          <w:szCs w:val="24"/>
        </w:rPr>
        <w:t xml:space="preserve"> also disadvantage</w:t>
      </w:r>
      <w:r w:rsidR="00966364">
        <w:rPr>
          <w:rFonts w:ascii="Times New Roman" w:hAnsi="Times New Roman" w:cs="Times New Roman"/>
          <w:sz w:val="24"/>
          <w:szCs w:val="24"/>
        </w:rPr>
        <w:t>s</w:t>
      </w:r>
      <w:r w:rsidRPr="00A32ECA">
        <w:rPr>
          <w:rFonts w:ascii="Times New Roman" w:hAnsi="Times New Roman" w:cs="Times New Roman"/>
          <w:sz w:val="24"/>
          <w:szCs w:val="24"/>
        </w:rPr>
        <w:t xml:space="preserve"> small to medium NGOs applying across multiple locations / programs and</w:t>
      </w:r>
      <w:r w:rsidR="00966364">
        <w:rPr>
          <w:rFonts w:ascii="Times New Roman" w:hAnsi="Times New Roman" w:cs="Times New Roman"/>
          <w:sz w:val="24"/>
          <w:szCs w:val="24"/>
        </w:rPr>
        <w:t>/or</w:t>
      </w:r>
      <w:r w:rsidRPr="00A32ECA">
        <w:rPr>
          <w:rFonts w:ascii="Times New Roman" w:hAnsi="Times New Roman" w:cs="Times New Roman"/>
          <w:sz w:val="24"/>
          <w:szCs w:val="24"/>
        </w:rPr>
        <w:t xml:space="preserve"> developing consortia based proposals, which need more time.</w:t>
      </w:r>
    </w:p>
    <w:p w:rsidR="00A32ECA" w:rsidRPr="00A32ECA" w:rsidRDefault="00103EE2" w:rsidP="00103EE2">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A32ECA" w:rsidRPr="00A32ECA">
        <w:rPr>
          <w:rFonts w:ascii="Times New Roman" w:hAnsi="Times New Roman" w:cs="Times New Roman"/>
          <w:sz w:val="24"/>
          <w:szCs w:val="24"/>
        </w:rPr>
        <w:t>erverse outcomes such as forced partnership or inexperienced NGOs operating services in program areas without relevant expertise or in geographic areas without a legitimate service footprint. These issues are compounded after the fact by the absence of appeals processes and proper advice to NGOs about their rights to complain about such outcomes.</w:t>
      </w:r>
    </w:p>
    <w:p w:rsidR="00F30E62" w:rsidRDefault="00F30E62" w:rsidP="00744947">
      <w:pPr>
        <w:jc w:val="both"/>
        <w:rPr>
          <w:b/>
          <w:szCs w:val="24"/>
        </w:rPr>
      </w:pPr>
      <w:r>
        <w:rPr>
          <w:b/>
          <w:szCs w:val="24"/>
        </w:rPr>
        <w:t>Coordination between Federal and State Governments:</w:t>
      </w:r>
    </w:p>
    <w:p w:rsidR="00E509AC" w:rsidRDefault="00E509AC" w:rsidP="00744947">
      <w:pPr>
        <w:jc w:val="both"/>
        <w:rPr>
          <w:b/>
          <w:szCs w:val="24"/>
        </w:rPr>
      </w:pPr>
    </w:p>
    <w:p w:rsidR="00F30E62" w:rsidRPr="00F30E62" w:rsidRDefault="00EB4B4A" w:rsidP="00744947">
      <w:pPr>
        <w:jc w:val="both"/>
        <w:rPr>
          <w:szCs w:val="24"/>
        </w:rPr>
      </w:pPr>
      <w:r>
        <w:rPr>
          <w:szCs w:val="24"/>
        </w:rPr>
        <w:t>Poor integration</w:t>
      </w:r>
      <w:r w:rsidR="00F30E62" w:rsidRPr="00F30E62">
        <w:rPr>
          <w:szCs w:val="24"/>
        </w:rPr>
        <w:t xml:space="preserve"> </w:t>
      </w:r>
      <w:r w:rsidR="00F30E62">
        <w:rPr>
          <w:szCs w:val="24"/>
        </w:rPr>
        <w:t>and coordination across m</w:t>
      </w:r>
      <w:r w:rsidR="00F30E62" w:rsidRPr="00F30E62">
        <w:rPr>
          <w:szCs w:val="24"/>
        </w:rPr>
        <w:t xml:space="preserve">ainstream </w:t>
      </w:r>
      <w:r w:rsidR="00F30E62">
        <w:rPr>
          <w:szCs w:val="24"/>
        </w:rPr>
        <w:t>service systems</w:t>
      </w:r>
      <w:r>
        <w:rPr>
          <w:szCs w:val="24"/>
        </w:rPr>
        <w:t xml:space="preserve"> is a significant problem that restricts user choice. This occurs because</w:t>
      </w:r>
      <w:r w:rsidR="00F30E62" w:rsidRPr="00F30E62">
        <w:rPr>
          <w:szCs w:val="24"/>
        </w:rPr>
        <w:t xml:space="preserve"> of differing accountabilities / priorities and insuf</w:t>
      </w:r>
      <w:r>
        <w:rPr>
          <w:szCs w:val="24"/>
        </w:rPr>
        <w:t>ficient resources</w:t>
      </w:r>
      <w:r w:rsidR="00F30E62" w:rsidRPr="00F30E62">
        <w:rPr>
          <w:szCs w:val="24"/>
        </w:rPr>
        <w:t xml:space="preserve">. A genuine </w:t>
      </w:r>
      <w:r w:rsidR="00F30E62">
        <w:rPr>
          <w:szCs w:val="24"/>
        </w:rPr>
        <w:t xml:space="preserve">nationwide </w:t>
      </w:r>
      <w:r w:rsidR="00F30E62" w:rsidRPr="00F30E62">
        <w:rPr>
          <w:szCs w:val="24"/>
        </w:rPr>
        <w:t>whole of government governance and accountability framework is needed</w:t>
      </w:r>
      <w:r>
        <w:rPr>
          <w:szCs w:val="24"/>
        </w:rPr>
        <w:t xml:space="preserve"> to achieve better integration</w:t>
      </w:r>
      <w:r w:rsidR="00F30E62" w:rsidRPr="00F30E62">
        <w:rPr>
          <w:szCs w:val="24"/>
        </w:rPr>
        <w:t xml:space="preserve">. More rhetoric about the need </w:t>
      </w:r>
      <w:r w:rsidR="00155167">
        <w:rPr>
          <w:szCs w:val="24"/>
        </w:rPr>
        <w:t>for</w:t>
      </w:r>
      <w:r w:rsidR="00F30E62">
        <w:rPr>
          <w:szCs w:val="24"/>
        </w:rPr>
        <w:t xml:space="preserve"> Not-For-Profit se</w:t>
      </w:r>
      <w:r w:rsidR="00155167">
        <w:rPr>
          <w:szCs w:val="24"/>
        </w:rPr>
        <w:t>rvices</w:t>
      </w:r>
      <w:r w:rsidR="00F30E62">
        <w:rPr>
          <w:szCs w:val="24"/>
        </w:rPr>
        <w:t xml:space="preserve"> </w:t>
      </w:r>
      <w:r w:rsidR="00F30E62" w:rsidRPr="00F30E62">
        <w:rPr>
          <w:szCs w:val="24"/>
        </w:rPr>
        <w:t xml:space="preserve">to integrate, collaborate, and coordinate </w:t>
      </w:r>
      <w:r w:rsidR="00155167">
        <w:rPr>
          <w:szCs w:val="24"/>
        </w:rPr>
        <w:t xml:space="preserve">better </w:t>
      </w:r>
      <w:r w:rsidR="00F30E62" w:rsidRPr="00F30E62">
        <w:rPr>
          <w:szCs w:val="24"/>
        </w:rPr>
        <w:t>at the local level will not address this issue and understates the true difficulty agencies like Health, Education, Justice, Police</w:t>
      </w:r>
      <w:r w:rsidR="00435BC4">
        <w:rPr>
          <w:szCs w:val="24"/>
        </w:rPr>
        <w:t xml:space="preserve">, and the </w:t>
      </w:r>
      <w:proofErr w:type="spellStart"/>
      <w:r w:rsidR="00435BC4">
        <w:rPr>
          <w:szCs w:val="24"/>
        </w:rPr>
        <w:t>NDIA</w:t>
      </w:r>
      <w:proofErr w:type="spellEnd"/>
      <w:r w:rsidR="00F30E62" w:rsidRPr="00F30E62">
        <w:rPr>
          <w:szCs w:val="24"/>
        </w:rPr>
        <w:t xml:space="preserve"> have extending their focus beyond </w:t>
      </w:r>
      <w:r w:rsidR="00F30E62">
        <w:rPr>
          <w:szCs w:val="24"/>
        </w:rPr>
        <w:t xml:space="preserve">their </w:t>
      </w:r>
      <w:r w:rsidR="00F30E62" w:rsidRPr="00F30E62">
        <w:rPr>
          <w:szCs w:val="24"/>
        </w:rPr>
        <w:t>core program areas</w:t>
      </w:r>
      <w:r>
        <w:rPr>
          <w:szCs w:val="24"/>
        </w:rPr>
        <w:t xml:space="preserve"> and does not recognise</w:t>
      </w:r>
      <w:r w:rsidR="00F30E62" w:rsidRPr="00F30E62">
        <w:rPr>
          <w:szCs w:val="24"/>
        </w:rPr>
        <w:t xml:space="preserve"> the true magnitude of effort / resources required on the part </w:t>
      </w:r>
      <w:r w:rsidR="00F30E62">
        <w:rPr>
          <w:szCs w:val="24"/>
        </w:rPr>
        <w:t xml:space="preserve">of </w:t>
      </w:r>
      <w:r w:rsidR="00435BC4">
        <w:rPr>
          <w:szCs w:val="24"/>
        </w:rPr>
        <w:t xml:space="preserve">mainstream </w:t>
      </w:r>
      <w:r w:rsidR="00F30E62">
        <w:rPr>
          <w:szCs w:val="24"/>
        </w:rPr>
        <w:t>government</w:t>
      </w:r>
      <w:r w:rsidR="00435BC4">
        <w:rPr>
          <w:szCs w:val="24"/>
        </w:rPr>
        <w:t xml:space="preserve"> agencies</w:t>
      </w:r>
      <w:r w:rsidR="00F30E62">
        <w:rPr>
          <w:szCs w:val="24"/>
        </w:rPr>
        <w:t xml:space="preserve"> to </w:t>
      </w:r>
      <w:r w:rsidR="00155167">
        <w:rPr>
          <w:szCs w:val="24"/>
        </w:rPr>
        <w:t>a</w:t>
      </w:r>
      <w:r w:rsidR="00F30E62" w:rsidRPr="00F30E62">
        <w:rPr>
          <w:szCs w:val="24"/>
        </w:rPr>
        <w:t xml:space="preserve">ddress </w:t>
      </w:r>
      <w:r w:rsidR="00F30E62">
        <w:rPr>
          <w:szCs w:val="24"/>
        </w:rPr>
        <w:t>this issue</w:t>
      </w:r>
      <w:r w:rsidR="00F30E62" w:rsidRPr="00F30E62">
        <w:rPr>
          <w:szCs w:val="24"/>
        </w:rPr>
        <w:t xml:space="preserve">. The </w:t>
      </w:r>
      <w:r w:rsidR="00F30E62">
        <w:rPr>
          <w:szCs w:val="24"/>
        </w:rPr>
        <w:t xml:space="preserve">Productivity Commission Issues Paper </w:t>
      </w:r>
      <w:r w:rsidR="00F30E62" w:rsidRPr="00F30E62">
        <w:rPr>
          <w:szCs w:val="24"/>
        </w:rPr>
        <w:t xml:space="preserve">must accept this </w:t>
      </w:r>
      <w:r w:rsidR="001F3312">
        <w:rPr>
          <w:szCs w:val="24"/>
        </w:rPr>
        <w:t>lack of</w:t>
      </w:r>
      <w:r>
        <w:rPr>
          <w:szCs w:val="24"/>
        </w:rPr>
        <w:t xml:space="preserve"> funding and</w:t>
      </w:r>
      <w:r w:rsidR="001F3312">
        <w:rPr>
          <w:szCs w:val="24"/>
        </w:rPr>
        <w:t xml:space="preserve"> integration across federal and state mainstream agencies </w:t>
      </w:r>
      <w:r w:rsidR="00435BC4">
        <w:rPr>
          <w:szCs w:val="24"/>
        </w:rPr>
        <w:t>f</w:t>
      </w:r>
      <w:r w:rsidR="00F30E62" w:rsidRPr="00F30E62">
        <w:rPr>
          <w:szCs w:val="24"/>
        </w:rPr>
        <w:t>rom the outset and</w:t>
      </w:r>
      <w:r w:rsidR="001F3312">
        <w:rPr>
          <w:szCs w:val="24"/>
        </w:rPr>
        <w:t xml:space="preserve"> the limitations it </w:t>
      </w:r>
      <w:r w:rsidR="00435BC4">
        <w:rPr>
          <w:szCs w:val="24"/>
        </w:rPr>
        <w:t>impose</w:t>
      </w:r>
      <w:r w:rsidR="001F3312">
        <w:rPr>
          <w:szCs w:val="24"/>
        </w:rPr>
        <w:t>s</w:t>
      </w:r>
      <w:r w:rsidR="00435BC4">
        <w:rPr>
          <w:szCs w:val="24"/>
        </w:rPr>
        <w:t xml:space="preserve"> on user choice and the capacity of services to function effectively,</w:t>
      </w:r>
      <w:r w:rsidR="001F3312">
        <w:rPr>
          <w:szCs w:val="24"/>
        </w:rPr>
        <w:t xml:space="preserve"> </w:t>
      </w:r>
      <w:r w:rsidR="00435BC4">
        <w:rPr>
          <w:szCs w:val="24"/>
        </w:rPr>
        <w:t>irrespective of the market environment or fundin</w:t>
      </w:r>
      <w:r w:rsidR="00CA4924">
        <w:rPr>
          <w:szCs w:val="24"/>
        </w:rPr>
        <w:t>g methodology in</w:t>
      </w:r>
      <w:r w:rsidR="00435BC4">
        <w:rPr>
          <w:szCs w:val="24"/>
        </w:rPr>
        <w:t xml:space="preserve"> operation.</w:t>
      </w:r>
    </w:p>
    <w:p w:rsidR="00F30E62" w:rsidRDefault="00F30E62" w:rsidP="00744947">
      <w:pPr>
        <w:jc w:val="both"/>
        <w:rPr>
          <w:b/>
          <w:szCs w:val="24"/>
        </w:rPr>
      </w:pPr>
    </w:p>
    <w:p w:rsidR="00215D71" w:rsidRPr="00F30E62" w:rsidRDefault="00215D71" w:rsidP="00215D71">
      <w:pPr>
        <w:jc w:val="both"/>
        <w:rPr>
          <w:b/>
          <w:szCs w:val="24"/>
        </w:rPr>
      </w:pPr>
      <w:r w:rsidRPr="00F30E62">
        <w:rPr>
          <w:b/>
          <w:szCs w:val="24"/>
        </w:rPr>
        <w:t>Funding and Performance:</w:t>
      </w:r>
    </w:p>
    <w:p w:rsidR="00215D71" w:rsidRDefault="00215D71" w:rsidP="00215D71">
      <w:pPr>
        <w:jc w:val="both"/>
        <w:rPr>
          <w:szCs w:val="24"/>
        </w:rPr>
      </w:pPr>
    </w:p>
    <w:p w:rsidR="00215D71" w:rsidRDefault="00215D71" w:rsidP="00215D71">
      <w:pPr>
        <w:jc w:val="both"/>
        <w:rPr>
          <w:szCs w:val="24"/>
        </w:rPr>
      </w:pPr>
      <w:r>
        <w:rPr>
          <w:szCs w:val="24"/>
        </w:rPr>
        <w:t xml:space="preserve">Another thing to </w:t>
      </w:r>
      <w:r w:rsidRPr="002B7756">
        <w:rPr>
          <w:szCs w:val="24"/>
        </w:rPr>
        <w:t>consider</w:t>
      </w:r>
      <w:r>
        <w:rPr>
          <w:szCs w:val="24"/>
        </w:rPr>
        <w:t xml:space="preserve"> is the </w:t>
      </w:r>
      <w:r w:rsidRPr="002B7756">
        <w:rPr>
          <w:szCs w:val="24"/>
        </w:rPr>
        <w:t xml:space="preserve">dysfunctional </w:t>
      </w:r>
      <w:r>
        <w:rPr>
          <w:szCs w:val="24"/>
        </w:rPr>
        <w:t xml:space="preserve">nature of the current </w:t>
      </w:r>
      <w:r w:rsidRPr="002B7756">
        <w:rPr>
          <w:szCs w:val="24"/>
        </w:rPr>
        <w:t xml:space="preserve">funding environment </w:t>
      </w:r>
      <w:r>
        <w:rPr>
          <w:szCs w:val="24"/>
        </w:rPr>
        <w:t>across</w:t>
      </w:r>
      <w:r w:rsidR="00707ECF">
        <w:rPr>
          <w:szCs w:val="24"/>
        </w:rPr>
        <w:t xml:space="preserve"> and within jurisdictions</w:t>
      </w:r>
      <w:r>
        <w:rPr>
          <w:szCs w:val="24"/>
        </w:rPr>
        <w:t xml:space="preserve">. It is </w:t>
      </w:r>
      <w:r w:rsidRPr="002B7756">
        <w:rPr>
          <w:szCs w:val="24"/>
        </w:rPr>
        <w:t>plagued by poor program manag</w:t>
      </w:r>
      <w:r>
        <w:rPr>
          <w:szCs w:val="24"/>
        </w:rPr>
        <w:t xml:space="preserve">ement – particularly the way </w:t>
      </w:r>
      <w:r w:rsidR="00707ECF">
        <w:rPr>
          <w:szCs w:val="24"/>
        </w:rPr>
        <w:t xml:space="preserve">in which </w:t>
      </w:r>
      <w:r>
        <w:rPr>
          <w:szCs w:val="24"/>
        </w:rPr>
        <w:t xml:space="preserve">funding is administered and performance </w:t>
      </w:r>
      <w:r w:rsidR="00707ECF">
        <w:rPr>
          <w:szCs w:val="24"/>
        </w:rPr>
        <w:t xml:space="preserve">is </w:t>
      </w:r>
      <w:r w:rsidR="007C6FFA">
        <w:rPr>
          <w:szCs w:val="24"/>
        </w:rPr>
        <w:t xml:space="preserve">monitored. </w:t>
      </w:r>
      <w:r>
        <w:rPr>
          <w:szCs w:val="24"/>
        </w:rPr>
        <w:t xml:space="preserve">It is </w:t>
      </w:r>
      <w:r w:rsidR="007C6FFA">
        <w:rPr>
          <w:szCs w:val="24"/>
        </w:rPr>
        <w:t xml:space="preserve">also </w:t>
      </w:r>
      <w:r>
        <w:rPr>
          <w:szCs w:val="24"/>
        </w:rPr>
        <w:t xml:space="preserve">inflexible and </w:t>
      </w:r>
      <w:r w:rsidR="00707ECF">
        <w:rPr>
          <w:szCs w:val="24"/>
        </w:rPr>
        <w:t>bogged</w:t>
      </w:r>
      <w:r>
        <w:rPr>
          <w:szCs w:val="24"/>
        </w:rPr>
        <w:t xml:space="preserve"> down</w:t>
      </w:r>
      <w:r w:rsidRPr="002B7756">
        <w:rPr>
          <w:szCs w:val="24"/>
        </w:rPr>
        <w:t xml:space="preserve"> </w:t>
      </w:r>
      <w:r>
        <w:rPr>
          <w:szCs w:val="24"/>
        </w:rPr>
        <w:t xml:space="preserve">by </w:t>
      </w:r>
      <w:r w:rsidR="00707ECF">
        <w:rPr>
          <w:szCs w:val="24"/>
        </w:rPr>
        <w:t xml:space="preserve">complicated </w:t>
      </w:r>
      <w:r>
        <w:rPr>
          <w:szCs w:val="24"/>
        </w:rPr>
        <w:t xml:space="preserve">contracting </w:t>
      </w:r>
      <w:r w:rsidRPr="002B7756">
        <w:rPr>
          <w:szCs w:val="24"/>
        </w:rPr>
        <w:t>arrangements</w:t>
      </w:r>
      <w:r w:rsidR="007C6FFA">
        <w:rPr>
          <w:szCs w:val="24"/>
        </w:rPr>
        <w:t xml:space="preserve">. There is </w:t>
      </w:r>
      <w:r>
        <w:rPr>
          <w:szCs w:val="24"/>
        </w:rPr>
        <w:t>disconnect</w:t>
      </w:r>
      <w:r w:rsidR="007C6FFA">
        <w:rPr>
          <w:szCs w:val="24"/>
        </w:rPr>
        <w:t>ion</w:t>
      </w:r>
      <w:r w:rsidR="00431DA3">
        <w:rPr>
          <w:szCs w:val="24"/>
        </w:rPr>
        <w:t xml:space="preserve"> between programs</w:t>
      </w:r>
      <w:r w:rsidR="00707ECF">
        <w:rPr>
          <w:szCs w:val="24"/>
        </w:rPr>
        <w:t xml:space="preserve"> that should complement each other </w:t>
      </w:r>
      <w:r w:rsidR="007C6FFA">
        <w:rPr>
          <w:szCs w:val="24"/>
        </w:rPr>
        <w:t>(especially the timing of</w:t>
      </w:r>
      <w:r w:rsidR="00431DA3">
        <w:rPr>
          <w:szCs w:val="24"/>
        </w:rPr>
        <w:t xml:space="preserve"> </w:t>
      </w:r>
      <w:r>
        <w:rPr>
          <w:szCs w:val="24"/>
        </w:rPr>
        <w:t>funding</w:t>
      </w:r>
      <w:r w:rsidRPr="002B7756">
        <w:rPr>
          <w:szCs w:val="24"/>
        </w:rPr>
        <w:t xml:space="preserve"> </w:t>
      </w:r>
      <w:r>
        <w:rPr>
          <w:szCs w:val="24"/>
        </w:rPr>
        <w:t>cycles</w:t>
      </w:r>
      <w:r w:rsidR="00431DA3">
        <w:rPr>
          <w:szCs w:val="24"/>
        </w:rPr>
        <w:t>)</w:t>
      </w:r>
      <w:r w:rsidR="00707ECF">
        <w:rPr>
          <w:szCs w:val="24"/>
        </w:rPr>
        <w:t>. Co</w:t>
      </w:r>
      <w:r w:rsidRPr="002B7756">
        <w:rPr>
          <w:szCs w:val="24"/>
        </w:rPr>
        <w:t>mpliance and reporting requirements</w:t>
      </w:r>
      <w:r w:rsidR="00707ECF">
        <w:rPr>
          <w:szCs w:val="24"/>
        </w:rPr>
        <w:t xml:space="preserve"> are onerous. There are</w:t>
      </w:r>
      <w:r w:rsidRPr="002B7756">
        <w:rPr>
          <w:szCs w:val="24"/>
        </w:rPr>
        <w:t xml:space="preserve"> high level</w:t>
      </w:r>
      <w:r w:rsidR="00707ECF">
        <w:rPr>
          <w:szCs w:val="24"/>
        </w:rPr>
        <w:t>s</w:t>
      </w:r>
      <w:r w:rsidRPr="002B7756">
        <w:rPr>
          <w:szCs w:val="24"/>
        </w:rPr>
        <w:t xml:space="preserve"> of duplication in accreditation / quality systems</w:t>
      </w:r>
      <w:r w:rsidR="00707ECF">
        <w:rPr>
          <w:szCs w:val="24"/>
        </w:rPr>
        <w:t xml:space="preserve"> and a</w:t>
      </w:r>
      <w:r w:rsidRPr="002B7756">
        <w:rPr>
          <w:szCs w:val="24"/>
        </w:rPr>
        <w:t xml:space="preserve"> multiplicity of registration points</w:t>
      </w:r>
      <w:r w:rsidR="00707ECF">
        <w:rPr>
          <w:szCs w:val="24"/>
        </w:rPr>
        <w:t xml:space="preserve">. Governments </w:t>
      </w:r>
      <w:r w:rsidR="007C6FFA">
        <w:rPr>
          <w:szCs w:val="24"/>
        </w:rPr>
        <w:t>are</w:t>
      </w:r>
      <w:r w:rsidR="00707ECF">
        <w:rPr>
          <w:szCs w:val="24"/>
        </w:rPr>
        <w:t xml:space="preserve"> unaware </w:t>
      </w:r>
      <w:r w:rsidR="007C6FFA">
        <w:rPr>
          <w:szCs w:val="24"/>
        </w:rPr>
        <w:t xml:space="preserve">of </w:t>
      </w:r>
      <w:r w:rsidR="00707ECF">
        <w:rPr>
          <w:szCs w:val="24"/>
        </w:rPr>
        <w:t xml:space="preserve">the </w:t>
      </w:r>
      <w:r w:rsidRPr="002B7756">
        <w:rPr>
          <w:szCs w:val="24"/>
        </w:rPr>
        <w:t xml:space="preserve">impact such measures have on the sector in terms of added pressure, cost, and time wasted. </w:t>
      </w:r>
      <w:r>
        <w:rPr>
          <w:szCs w:val="24"/>
        </w:rPr>
        <w:t xml:space="preserve">Governments must </w:t>
      </w:r>
      <w:r w:rsidR="00707ECF">
        <w:rPr>
          <w:szCs w:val="24"/>
        </w:rPr>
        <w:t xml:space="preserve">genuinely attempt to reduce red tape and </w:t>
      </w:r>
      <w:r>
        <w:rPr>
          <w:szCs w:val="24"/>
        </w:rPr>
        <w:t xml:space="preserve">have the courage to act on poorly performing organisations </w:t>
      </w:r>
      <w:r w:rsidR="00707ECF">
        <w:rPr>
          <w:szCs w:val="24"/>
        </w:rPr>
        <w:t>(</w:t>
      </w:r>
      <w:r>
        <w:rPr>
          <w:szCs w:val="24"/>
        </w:rPr>
        <w:t>and action the credible threat of competition</w:t>
      </w:r>
      <w:r w:rsidR="00707ECF">
        <w:rPr>
          <w:szCs w:val="24"/>
        </w:rPr>
        <w:t>)</w:t>
      </w:r>
      <w:r>
        <w:rPr>
          <w:szCs w:val="24"/>
        </w:rPr>
        <w:t>. This should occur as needed in a measured and timely manner rather than implementing blunt sector-wide reforms which upset the entire service system and make life complicate</w:t>
      </w:r>
      <w:r w:rsidR="007C6FFA">
        <w:rPr>
          <w:szCs w:val="24"/>
        </w:rPr>
        <w:t xml:space="preserve">d for high performing services. </w:t>
      </w:r>
      <w:r>
        <w:rPr>
          <w:szCs w:val="24"/>
        </w:rPr>
        <w:t>This type of instability also undermines user choice because services have to arbitrarily chop and change their profiles to meet new program guidelines - which are imposed</w:t>
      </w:r>
      <w:r w:rsidRPr="004B0A8E">
        <w:rPr>
          <w:szCs w:val="24"/>
        </w:rPr>
        <w:t xml:space="preserve"> </w:t>
      </w:r>
      <w:r>
        <w:rPr>
          <w:szCs w:val="24"/>
        </w:rPr>
        <w:t>by governments in the absence of single client view.</w:t>
      </w:r>
    </w:p>
    <w:p w:rsidR="00215D71" w:rsidRDefault="00215D71" w:rsidP="00744947">
      <w:pPr>
        <w:jc w:val="both"/>
        <w:rPr>
          <w:b/>
          <w:szCs w:val="24"/>
        </w:rPr>
      </w:pPr>
    </w:p>
    <w:p w:rsidR="007C6FFA" w:rsidRDefault="007C6FFA" w:rsidP="00215D71">
      <w:pPr>
        <w:jc w:val="both"/>
        <w:rPr>
          <w:b/>
          <w:szCs w:val="24"/>
        </w:rPr>
      </w:pPr>
    </w:p>
    <w:p w:rsidR="007C6FFA" w:rsidRDefault="007C6FFA" w:rsidP="00215D71">
      <w:pPr>
        <w:jc w:val="both"/>
        <w:rPr>
          <w:b/>
          <w:szCs w:val="24"/>
        </w:rPr>
      </w:pPr>
    </w:p>
    <w:p w:rsidR="007C6FFA" w:rsidRDefault="007C6FFA" w:rsidP="00215D71">
      <w:pPr>
        <w:jc w:val="both"/>
        <w:rPr>
          <w:b/>
          <w:szCs w:val="24"/>
        </w:rPr>
      </w:pPr>
    </w:p>
    <w:p w:rsidR="00215D71" w:rsidRPr="0090460F" w:rsidRDefault="00215D71" w:rsidP="00215D71">
      <w:pPr>
        <w:jc w:val="both"/>
        <w:rPr>
          <w:b/>
          <w:szCs w:val="24"/>
        </w:rPr>
      </w:pPr>
      <w:r w:rsidRPr="0090460F">
        <w:rPr>
          <w:b/>
          <w:szCs w:val="24"/>
        </w:rPr>
        <w:lastRenderedPageBreak/>
        <w:t xml:space="preserve">Evidence and Investment Strategy: </w:t>
      </w:r>
    </w:p>
    <w:p w:rsidR="00215D71" w:rsidRDefault="00215D71" w:rsidP="00215D71">
      <w:pPr>
        <w:jc w:val="both"/>
        <w:rPr>
          <w:szCs w:val="24"/>
        </w:rPr>
      </w:pPr>
    </w:p>
    <w:p w:rsidR="00215D71" w:rsidRDefault="00215D71" w:rsidP="00215D71">
      <w:pPr>
        <w:jc w:val="both"/>
        <w:rPr>
          <w:szCs w:val="24"/>
        </w:rPr>
      </w:pPr>
      <w:r w:rsidRPr="0090460F">
        <w:rPr>
          <w:szCs w:val="24"/>
        </w:rPr>
        <w:t xml:space="preserve">A key obstacle to convincing government and </w:t>
      </w:r>
      <w:r w:rsidR="00805E0D">
        <w:rPr>
          <w:szCs w:val="24"/>
        </w:rPr>
        <w:t xml:space="preserve">the </w:t>
      </w:r>
      <w:r w:rsidRPr="0090460F">
        <w:rPr>
          <w:szCs w:val="24"/>
        </w:rPr>
        <w:t xml:space="preserve">community to invest in </w:t>
      </w:r>
      <w:r>
        <w:rPr>
          <w:szCs w:val="24"/>
        </w:rPr>
        <w:t>Grant</w:t>
      </w:r>
      <w:r w:rsidR="00245532">
        <w:rPr>
          <w:szCs w:val="24"/>
        </w:rPr>
        <w:t>s</w:t>
      </w:r>
      <w:r>
        <w:rPr>
          <w:szCs w:val="24"/>
        </w:rPr>
        <w:t>-Based Family and Community Services</w:t>
      </w:r>
      <w:r w:rsidR="00245532">
        <w:rPr>
          <w:szCs w:val="24"/>
        </w:rPr>
        <w:t xml:space="preserve"> and Social Housing</w:t>
      </w:r>
      <w:r w:rsidRPr="0090460F">
        <w:rPr>
          <w:szCs w:val="24"/>
        </w:rPr>
        <w:t xml:space="preserve"> is building a social and economic argumen</w:t>
      </w:r>
      <w:r>
        <w:rPr>
          <w:szCs w:val="24"/>
        </w:rPr>
        <w:t>t about the incre</w:t>
      </w:r>
      <w:r w:rsidR="00805E0D">
        <w:rPr>
          <w:szCs w:val="24"/>
        </w:rPr>
        <w:t xml:space="preserve">asing trajectory of unmet demand and </w:t>
      </w:r>
      <w:r w:rsidRPr="0090460F">
        <w:rPr>
          <w:szCs w:val="24"/>
        </w:rPr>
        <w:t xml:space="preserve">the </w:t>
      </w:r>
      <w:r w:rsidR="00805E0D">
        <w:rPr>
          <w:szCs w:val="24"/>
        </w:rPr>
        <w:t>relative</w:t>
      </w:r>
      <w:r w:rsidRPr="0090460F">
        <w:rPr>
          <w:szCs w:val="24"/>
        </w:rPr>
        <w:t xml:space="preserve"> cost to government</w:t>
      </w:r>
      <w:r w:rsidR="00805E0D">
        <w:rPr>
          <w:szCs w:val="24"/>
        </w:rPr>
        <w:t xml:space="preserve"> and communities of not doing more </w:t>
      </w:r>
      <w:r w:rsidRPr="0090460F">
        <w:rPr>
          <w:szCs w:val="24"/>
        </w:rPr>
        <w:t xml:space="preserve"> </w:t>
      </w:r>
      <w:r>
        <w:rPr>
          <w:szCs w:val="24"/>
        </w:rPr>
        <w:t>(</w:t>
      </w:r>
      <w:r w:rsidR="00805E0D">
        <w:rPr>
          <w:szCs w:val="24"/>
        </w:rPr>
        <w:t>e.g. impact on employment,</w:t>
      </w:r>
      <w:r w:rsidRPr="0090460F">
        <w:rPr>
          <w:szCs w:val="24"/>
        </w:rPr>
        <w:t xml:space="preserve"> productivity</w:t>
      </w:r>
      <w:r w:rsidR="00805E0D">
        <w:rPr>
          <w:szCs w:val="24"/>
        </w:rPr>
        <w:t>,</w:t>
      </w:r>
      <w:r>
        <w:rPr>
          <w:szCs w:val="24"/>
        </w:rPr>
        <w:t xml:space="preserve"> and </w:t>
      </w:r>
      <w:proofErr w:type="spellStart"/>
      <w:r w:rsidR="00805E0D">
        <w:rPr>
          <w:szCs w:val="24"/>
        </w:rPr>
        <w:t>well-being</w:t>
      </w:r>
      <w:proofErr w:type="spellEnd"/>
      <w:r w:rsidR="00805E0D">
        <w:rPr>
          <w:szCs w:val="24"/>
        </w:rPr>
        <w:t>)</w:t>
      </w:r>
      <w:r w:rsidRPr="0090460F">
        <w:rPr>
          <w:szCs w:val="24"/>
        </w:rPr>
        <w:t xml:space="preserve">. </w:t>
      </w:r>
      <w:r>
        <w:rPr>
          <w:szCs w:val="24"/>
        </w:rPr>
        <w:t xml:space="preserve">For example, </w:t>
      </w:r>
      <w:proofErr w:type="spellStart"/>
      <w:r w:rsidRPr="0090460F">
        <w:rPr>
          <w:szCs w:val="24"/>
        </w:rPr>
        <w:t>AHURI</w:t>
      </w:r>
      <w:proofErr w:type="spellEnd"/>
      <w:r w:rsidRPr="0090460F">
        <w:rPr>
          <w:szCs w:val="24"/>
        </w:rPr>
        <w:t xml:space="preserve"> has developed some important work on the cost of homelessness and the net benefit of homelessness programs; public housing and support programs; and tenancy support programs. Th</w:t>
      </w:r>
      <w:r>
        <w:rPr>
          <w:szCs w:val="24"/>
        </w:rPr>
        <w:t xml:space="preserve">is Issue Paper </w:t>
      </w:r>
      <w:r w:rsidRPr="0090460F">
        <w:rPr>
          <w:szCs w:val="24"/>
        </w:rPr>
        <w:t xml:space="preserve">should include a commitment to build on this work and make an argument for more investment. Better access </w:t>
      </w:r>
      <w:r>
        <w:rPr>
          <w:szCs w:val="24"/>
        </w:rPr>
        <w:t xml:space="preserve">to data held by governments at the federal and state level and the </w:t>
      </w:r>
      <w:r w:rsidRPr="0090460F">
        <w:rPr>
          <w:szCs w:val="24"/>
        </w:rPr>
        <w:t>link</w:t>
      </w:r>
      <w:r>
        <w:rPr>
          <w:szCs w:val="24"/>
        </w:rPr>
        <w:t>ing/integration of these</w:t>
      </w:r>
      <w:r w:rsidRPr="0090460F">
        <w:rPr>
          <w:szCs w:val="24"/>
        </w:rPr>
        <w:t xml:space="preserve"> data sets is critical to this end.</w:t>
      </w:r>
    </w:p>
    <w:p w:rsidR="00805E0D" w:rsidRDefault="00805E0D" w:rsidP="00744947">
      <w:pPr>
        <w:jc w:val="both"/>
        <w:rPr>
          <w:b/>
          <w:szCs w:val="24"/>
        </w:rPr>
      </w:pPr>
    </w:p>
    <w:p w:rsidR="0058707D" w:rsidRPr="0058707D" w:rsidRDefault="00817843" w:rsidP="00744947">
      <w:pPr>
        <w:jc w:val="both"/>
        <w:rPr>
          <w:b/>
          <w:szCs w:val="24"/>
        </w:rPr>
      </w:pPr>
      <w:r>
        <w:rPr>
          <w:b/>
          <w:szCs w:val="24"/>
        </w:rPr>
        <w:t>Affordable Housing</w:t>
      </w:r>
      <w:r w:rsidR="0058707D" w:rsidRPr="0058707D">
        <w:rPr>
          <w:b/>
          <w:szCs w:val="24"/>
        </w:rPr>
        <w:t>:</w:t>
      </w:r>
    </w:p>
    <w:p w:rsidR="0058707D" w:rsidRDefault="0058707D" w:rsidP="00744947">
      <w:pPr>
        <w:jc w:val="both"/>
        <w:rPr>
          <w:szCs w:val="24"/>
        </w:rPr>
      </w:pPr>
    </w:p>
    <w:p w:rsidR="0058707D" w:rsidRPr="0058707D" w:rsidRDefault="003A4221" w:rsidP="0058707D">
      <w:pPr>
        <w:jc w:val="both"/>
        <w:rPr>
          <w:szCs w:val="24"/>
        </w:rPr>
      </w:pPr>
      <w:r>
        <w:rPr>
          <w:szCs w:val="24"/>
        </w:rPr>
        <w:t>A</w:t>
      </w:r>
      <w:r w:rsidR="0058707D" w:rsidRPr="0058707D">
        <w:rPr>
          <w:szCs w:val="24"/>
        </w:rPr>
        <w:t xml:space="preserve">ffordable housing is a structural issue that </w:t>
      </w:r>
      <w:r w:rsidR="0058707D">
        <w:rPr>
          <w:szCs w:val="24"/>
        </w:rPr>
        <w:t>must be taken up by the Productivity Commission if it is genuine in promoting more user choice</w:t>
      </w:r>
      <w:r>
        <w:rPr>
          <w:szCs w:val="24"/>
        </w:rPr>
        <w:t xml:space="preserve"> in Social Housing</w:t>
      </w:r>
      <w:r w:rsidR="0058707D">
        <w:rPr>
          <w:szCs w:val="24"/>
        </w:rPr>
        <w:t xml:space="preserve">. This </w:t>
      </w:r>
      <w:r w:rsidR="0058707D" w:rsidRPr="0058707D">
        <w:rPr>
          <w:szCs w:val="24"/>
        </w:rPr>
        <w:t xml:space="preserve">lies at the heart of many problems faced by </w:t>
      </w:r>
      <w:proofErr w:type="spellStart"/>
      <w:r w:rsidR="0058707D" w:rsidRPr="0058707D">
        <w:rPr>
          <w:szCs w:val="24"/>
        </w:rPr>
        <w:t>SYFS</w:t>
      </w:r>
      <w:proofErr w:type="spellEnd"/>
      <w:r w:rsidR="0058707D" w:rsidRPr="0058707D">
        <w:rPr>
          <w:szCs w:val="24"/>
        </w:rPr>
        <w:t>, especially the shortage of housing and supported accommodation models required to meet the diversity of client needs, and the paucity of long term exit options for young people in crisis or transitional accommodation who are homeless (or at risk of</w:t>
      </w:r>
      <w:r w:rsidR="00805E0D">
        <w:rPr>
          <w:szCs w:val="24"/>
        </w:rPr>
        <w:t xml:space="preserve"> homelessness) and leaving the out of home care or juvenile j</w:t>
      </w:r>
      <w:r w:rsidR="0058707D" w:rsidRPr="0058707D">
        <w:rPr>
          <w:szCs w:val="24"/>
        </w:rPr>
        <w:t xml:space="preserve">ustice systems. It is critical that a variety of models and services are available as there is no one solution. Affordable long term exit options are also essential to support women and children escaping domestic violence; people trying to stabilise their lives with a mental health problem; and anyone seeking to achieve financial independence by engaging in some form of education, training, or employment. </w:t>
      </w:r>
    </w:p>
    <w:p w:rsidR="0058707D" w:rsidRPr="0058707D" w:rsidRDefault="0058707D" w:rsidP="0058707D">
      <w:pPr>
        <w:jc w:val="both"/>
        <w:rPr>
          <w:szCs w:val="24"/>
        </w:rPr>
      </w:pPr>
    </w:p>
    <w:p w:rsidR="0058707D" w:rsidRDefault="0058707D" w:rsidP="0058707D">
      <w:pPr>
        <w:jc w:val="both"/>
        <w:rPr>
          <w:szCs w:val="24"/>
        </w:rPr>
      </w:pPr>
      <w:r w:rsidRPr="0058707D">
        <w:rPr>
          <w:szCs w:val="24"/>
        </w:rPr>
        <w:t xml:space="preserve">There are many supply based solutions to affordable housing that medium-sized Community Housing Providers like </w:t>
      </w:r>
      <w:proofErr w:type="spellStart"/>
      <w:r w:rsidRPr="0058707D">
        <w:rPr>
          <w:szCs w:val="24"/>
        </w:rPr>
        <w:t>SYFS</w:t>
      </w:r>
      <w:proofErr w:type="spellEnd"/>
      <w:r w:rsidRPr="0058707D">
        <w:rPr>
          <w:szCs w:val="24"/>
        </w:rPr>
        <w:t>, which have significant capital portfolios and revenue streams, could be engaged to pur</w:t>
      </w:r>
      <w:r w:rsidR="00805E0D">
        <w:rPr>
          <w:szCs w:val="24"/>
        </w:rPr>
        <w:t>sue with the g</w:t>
      </w:r>
      <w:r w:rsidRPr="0058707D">
        <w:rPr>
          <w:szCs w:val="24"/>
        </w:rPr>
        <w:t>overnment</w:t>
      </w:r>
      <w:r w:rsidR="00805E0D">
        <w:rPr>
          <w:szCs w:val="24"/>
        </w:rPr>
        <w:t>s</w:t>
      </w:r>
      <w:r w:rsidRPr="0058707D">
        <w:rPr>
          <w:szCs w:val="24"/>
        </w:rPr>
        <w:t xml:space="preserve"> and the private sector. Unfortunately these options are typically explored with larger Community Housing Providers who lack the expertise and specialty to deal with key target groups such as youth. In addition, there is a critical demand for capital funding to build and renovate properties to realise the diversity of housing and supported accommodation models needed, especially for young people (often required until they</w:t>
      </w:r>
      <w:r>
        <w:rPr>
          <w:szCs w:val="24"/>
        </w:rPr>
        <w:t xml:space="preserve"> achieve full independence).</w:t>
      </w:r>
    </w:p>
    <w:p w:rsidR="00215D71" w:rsidRDefault="00215D71" w:rsidP="00744947">
      <w:pPr>
        <w:jc w:val="both"/>
        <w:rPr>
          <w:b/>
          <w:szCs w:val="24"/>
        </w:rPr>
      </w:pPr>
    </w:p>
    <w:p w:rsidR="002758D5" w:rsidRDefault="00224D26" w:rsidP="00744947">
      <w:pPr>
        <w:jc w:val="both"/>
        <w:rPr>
          <w:b/>
          <w:szCs w:val="24"/>
        </w:rPr>
      </w:pPr>
      <w:r>
        <w:rPr>
          <w:b/>
          <w:szCs w:val="24"/>
        </w:rPr>
        <w:t>Conclusions:</w:t>
      </w:r>
    </w:p>
    <w:p w:rsidR="00C811BE" w:rsidRDefault="00C811BE" w:rsidP="00744947">
      <w:pPr>
        <w:jc w:val="both"/>
        <w:rPr>
          <w:szCs w:val="24"/>
        </w:rPr>
      </w:pPr>
    </w:p>
    <w:p w:rsidR="003B06CA" w:rsidRDefault="00AE0B67" w:rsidP="002758D5">
      <w:pPr>
        <w:rPr>
          <w:szCs w:val="24"/>
        </w:rPr>
      </w:pPr>
      <w:r>
        <w:rPr>
          <w:szCs w:val="24"/>
        </w:rPr>
        <w:t>Rather than pursue another reform w</w:t>
      </w:r>
      <w:r w:rsidR="008C5DCA">
        <w:rPr>
          <w:szCs w:val="24"/>
        </w:rPr>
        <w:t xml:space="preserve">hich is </w:t>
      </w:r>
      <w:r w:rsidR="0054030F">
        <w:rPr>
          <w:szCs w:val="24"/>
        </w:rPr>
        <w:t>un</w:t>
      </w:r>
      <w:r w:rsidR="008C5DCA">
        <w:rPr>
          <w:szCs w:val="24"/>
        </w:rPr>
        <w:t>likely to deliver</w:t>
      </w:r>
      <w:r>
        <w:rPr>
          <w:szCs w:val="24"/>
        </w:rPr>
        <w:t xml:space="preserve"> real change for </w:t>
      </w:r>
      <w:r w:rsidR="00A161CF">
        <w:rPr>
          <w:szCs w:val="24"/>
        </w:rPr>
        <w:t xml:space="preserve">users of </w:t>
      </w:r>
      <w:r>
        <w:rPr>
          <w:szCs w:val="24"/>
        </w:rPr>
        <w:t xml:space="preserve">Grants-Based Family and </w:t>
      </w:r>
      <w:r w:rsidR="006143F1">
        <w:rPr>
          <w:szCs w:val="24"/>
        </w:rPr>
        <w:t>Community Services</w:t>
      </w:r>
      <w:r w:rsidR="00245532">
        <w:rPr>
          <w:szCs w:val="24"/>
        </w:rPr>
        <w:t xml:space="preserve"> </w:t>
      </w:r>
      <w:r>
        <w:rPr>
          <w:szCs w:val="24"/>
        </w:rPr>
        <w:t xml:space="preserve">and Social Housing, </w:t>
      </w:r>
      <w:proofErr w:type="spellStart"/>
      <w:r>
        <w:rPr>
          <w:szCs w:val="24"/>
        </w:rPr>
        <w:t>SYFS</w:t>
      </w:r>
      <w:proofErr w:type="spellEnd"/>
      <w:r>
        <w:rPr>
          <w:szCs w:val="24"/>
        </w:rPr>
        <w:t xml:space="preserve"> recommend the Productivi</w:t>
      </w:r>
      <w:r w:rsidR="00DE3C32">
        <w:rPr>
          <w:szCs w:val="24"/>
        </w:rPr>
        <w:t>ty Commission seriously assess</w:t>
      </w:r>
      <w:r>
        <w:rPr>
          <w:szCs w:val="24"/>
        </w:rPr>
        <w:t xml:space="preserve"> the gains that could be made by introducing a basic set of human rights</w:t>
      </w:r>
      <w:r w:rsidR="00DE3C32">
        <w:rPr>
          <w:szCs w:val="24"/>
        </w:rPr>
        <w:t>, which</w:t>
      </w:r>
      <w:r>
        <w:rPr>
          <w:szCs w:val="24"/>
        </w:rPr>
        <w:t xml:space="preserve"> </w:t>
      </w:r>
      <w:r w:rsidR="00EE55AF" w:rsidRPr="00EE55AF">
        <w:rPr>
          <w:szCs w:val="24"/>
        </w:rPr>
        <w:t xml:space="preserve">ensure </w:t>
      </w:r>
      <w:r>
        <w:rPr>
          <w:szCs w:val="24"/>
        </w:rPr>
        <w:t>at a minimum</w:t>
      </w:r>
      <w:r w:rsidR="00A161CF">
        <w:rPr>
          <w:szCs w:val="24"/>
        </w:rPr>
        <w:t>,</w:t>
      </w:r>
      <w:r>
        <w:rPr>
          <w:szCs w:val="24"/>
        </w:rPr>
        <w:t xml:space="preserve"> </w:t>
      </w:r>
      <w:r w:rsidR="00EE55AF" w:rsidRPr="00EE55AF">
        <w:rPr>
          <w:szCs w:val="24"/>
        </w:rPr>
        <w:t xml:space="preserve">all </w:t>
      </w:r>
      <w:r w:rsidR="00DE3C32">
        <w:rPr>
          <w:szCs w:val="24"/>
        </w:rPr>
        <w:t>people</w:t>
      </w:r>
      <w:r w:rsidR="00EE55AF" w:rsidRPr="00EE55AF">
        <w:rPr>
          <w:szCs w:val="24"/>
        </w:rPr>
        <w:t xml:space="preserve"> </w:t>
      </w:r>
      <w:r w:rsidR="00A161CF">
        <w:rPr>
          <w:szCs w:val="24"/>
        </w:rPr>
        <w:t>in our society are equally valued and empowered</w:t>
      </w:r>
      <w:r w:rsidR="006143F1">
        <w:rPr>
          <w:szCs w:val="24"/>
        </w:rPr>
        <w:t xml:space="preserve">. </w:t>
      </w:r>
      <w:r w:rsidR="00DE3C32">
        <w:rPr>
          <w:szCs w:val="24"/>
        </w:rPr>
        <w:t>That we</w:t>
      </w:r>
      <w:r w:rsidR="006143F1" w:rsidRPr="006143F1">
        <w:rPr>
          <w:szCs w:val="24"/>
        </w:rPr>
        <w:t xml:space="preserve"> treat </w:t>
      </w:r>
      <w:r w:rsidR="00DE3C32">
        <w:rPr>
          <w:szCs w:val="24"/>
        </w:rPr>
        <w:t xml:space="preserve">all </w:t>
      </w:r>
      <w:r w:rsidR="00F53CA0">
        <w:rPr>
          <w:szCs w:val="24"/>
        </w:rPr>
        <w:t xml:space="preserve">people </w:t>
      </w:r>
      <w:r w:rsidR="006143F1" w:rsidRPr="006143F1">
        <w:rPr>
          <w:szCs w:val="24"/>
        </w:rPr>
        <w:t>with respect and dignity and respect each person’s right to participate in decision-making processes about their own future</w:t>
      </w:r>
      <w:r w:rsidR="00DE3C32">
        <w:rPr>
          <w:szCs w:val="24"/>
        </w:rPr>
        <w:t xml:space="preserve">. This includes participation in </w:t>
      </w:r>
      <w:r w:rsidR="006143F1" w:rsidRPr="006143F1">
        <w:rPr>
          <w:szCs w:val="24"/>
        </w:rPr>
        <w:t xml:space="preserve">community life </w:t>
      </w:r>
      <w:r w:rsidR="006143F1">
        <w:rPr>
          <w:szCs w:val="24"/>
        </w:rPr>
        <w:t xml:space="preserve">(including </w:t>
      </w:r>
      <w:r w:rsidR="006143F1" w:rsidRPr="00EE55AF">
        <w:rPr>
          <w:szCs w:val="24"/>
        </w:rPr>
        <w:t>engage</w:t>
      </w:r>
      <w:r w:rsidR="006143F1">
        <w:rPr>
          <w:szCs w:val="24"/>
        </w:rPr>
        <w:t>ment</w:t>
      </w:r>
      <w:r w:rsidR="006143F1" w:rsidRPr="00EE55AF">
        <w:rPr>
          <w:szCs w:val="24"/>
        </w:rPr>
        <w:t xml:space="preserve"> in pre-vocational skill development, training, education, employment, or some form of valued community activity</w:t>
      </w:r>
      <w:r w:rsidR="006143F1">
        <w:rPr>
          <w:szCs w:val="24"/>
        </w:rPr>
        <w:t>)</w:t>
      </w:r>
      <w:r w:rsidR="006143F1" w:rsidRPr="006143F1">
        <w:rPr>
          <w:szCs w:val="24"/>
        </w:rPr>
        <w:t xml:space="preserve">; access </w:t>
      </w:r>
      <w:r w:rsidR="00DE3C32">
        <w:rPr>
          <w:szCs w:val="24"/>
        </w:rPr>
        <w:t>to support through</w:t>
      </w:r>
      <w:r w:rsidR="006143F1">
        <w:rPr>
          <w:szCs w:val="24"/>
        </w:rPr>
        <w:t xml:space="preserve"> </w:t>
      </w:r>
      <w:r w:rsidR="00DE3C32">
        <w:rPr>
          <w:szCs w:val="24"/>
        </w:rPr>
        <w:t xml:space="preserve">mainstream and specialist service </w:t>
      </w:r>
      <w:r w:rsidR="006143F1">
        <w:rPr>
          <w:szCs w:val="24"/>
        </w:rPr>
        <w:t>system</w:t>
      </w:r>
      <w:r w:rsidR="00DE3C32">
        <w:rPr>
          <w:szCs w:val="24"/>
        </w:rPr>
        <w:t>s;</w:t>
      </w:r>
      <w:r w:rsidR="006143F1">
        <w:rPr>
          <w:szCs w:val="24"/>
        </w:rPr>
        <w:t xml:space="preserve"> safe, </w:t>
      </w:r>
      <w:r w:rsidR="006143F1" w:rsidRPr="006143F1">
        <w:rPr>
          <w:szCs w:val="24"/>
        </w:rPr>
        <w:t>secure</w:t>
      </w:r>
      <w:r w:rsidR="006143F1">
        <w:rPr>
          <w:szCs w:val="24"/>
        </w:rPr>
        <w:t>, and affordable</w:t>
      </w:r>
      <w:r w:rsidR="006143F1" w:rsidRPr="006143F1">
        <w:rPr>
          <w:szCs w:val="24"/>
        </w:rPr>
        <w:t xml:space="preserve"> housing </w:t>
      </w:r>
      <w:r w:rsidR="006143F1">
        <w:rPr>
          <w:szCs w:val="24"/>
        </w:rPr>
        <w:t>(</w:t>
      </w:r>
      <w:r w:rsidR="006143F1" w:rsidRPr="006143F1">
        <w:rPr>
          <w:szCs w:val="24"/>
        </w:rPr>
        <w:t>and support when it’s needed</w:t>
      </w:r>
      <w:r w:rsidR="006143F1">
        <w:rPr>
          <w:szCs w:val="24"/>
        </w:rPr>
        <w:t>)</w:t>
      </w:r>
      <w:r w:rsidR="006143F1" w:rsidRPr="006143F1">
        <w:rPr>
          <w:szCs w:val="24"/>
        </w:rPr>
        <w:t xml:space="preserve">; and </w:t>
      </w:r>
      <w:r w:rsidR="00DE3C32">
        <w:rPr>
          <w:szCs w:val="24"/>
        </w:rPr>
        <w:t>to be safe</w:t>
      </w:r>
      <w:r w:rsidR="006143F1" w:rsidRPr="006143F1">
        <w:rPr>
          <w:szCs w:val="24"/>
        </w:rPr>
        <w:t xml:space="preserve"> </w:t>
      </w:r>
      <w:r w:rsidR="00F53CA0">
        <w:rPr>
          <w:szCs w:val="24"/>
        </w:rPr>
        <w:t>and live</w:t>
      </w:r>
      <w:r w:rsidR="006143F1" w:rsidRPr="006143F1">
        <w:rPr>
          <w:szCs w:val="24"/>
        </w:rPr>
        <w:t xml:space="preserve"> free of</w:t>
      </w:r>
      <w:r w:rsidR="006143F1">
        <w:rPr>
          <w:szCs w:val="24"/>
        </w:rPr>
        <w:t xml:space="preserve"> violence and discrimination. </w:t>
      </w:r>
      <w:r w:rsidR="00F53CA0">
        <w:rPr>
          <w:szCs w:val="24"/>
        </w:rPr>
        <w:t>All people in our society</w:t>
      </w:r>
      <w:r w:rsidR="00DE3C32">
        <w:rPr>
          <w:szCs w:val="24"/>
        </w:rPr>
        <w:t xml:space="preserve"> must have the capacity</w:t>
      </w:r>
      <w:r w:rsidR="00A161CF">
        <w:rPr>
          <w:szCs w:val="24"/>
        </w:rPr>
        <w:t xml:space="preserve"> to earn or access a minimum income </w:t>
      </w:r>
      <w:r w:rsidR="00DE3C32">
        <w:rPr>
          <w:szCs w:val="24"/>
        </w:rPr>
        <w:t>to</w:t>
      </w:r>
      <w:r w:rsidR="00A161CF">
        <w:rPr>
          <w:szCs w:val="24"/>
        </w:rPr>
        <w:t xml:space="preserve"> live above the </w:t>
      </w:r>
      <w:r w:rsidR="00A161CF" w:rsidRPr="00EE55AF">
        <w:rPr>
          <w:szCs w:val="24"/>
        </w:rPr>
        <w:t>poverty</w:t>
      </w:r>
      <w:r w:rsidR="00A161CF">
        <w:rPr>
          <w:szCs w:val="24"/>
        </w:rPr>
        <w:t xml:space="preserve"> line. </w:t>
      </w:r>
      <w:r w:rsidR="00773850">
        <w:rPr>
          <w:szCs w:val="24"/>
        </w:rPr>
        <w:t>Each of these rights</w:t>
      </w:r>
      <w:r w:rsidR="00EE55AF" w:rsidRPr="00EE55AF">
        <w:rPr>
          <w:szCs w:val="24"/>
        </w:rPr>
        <w:t xml:space="preserve"> must be supported by </w:t>
      </w:r>
      <w:r w:rsidR="008C5DCA">
        <w:rPr>
          <w:szCs w:val="24"/>
        </w:rPr>
        <w:t>properly</w:t>
      </w:r>
      <w:r w:rsidR="007F045B">
        <w:rPr>
          <w:szCs w:val="24"/>
        </w:rPr>
        <w:t xml:space="preserve"> resourced and administered systems and </w:t>
      </w:r>
      <w:r w:rsidR="00EE55AF" w:rsidRPr="00EE55AF">
        <w:rPr>
          <w:szCs w:val="24"/>
        </w:rPr>
        <w:t xml:space="preserve">complementary </w:t>
      </w:r>
      <w:r>
        <w:rPr>
          <w:szCs w:val="24"/>
        </w:rPr>
        <w:t xml:space="preserve">federal and state </w:t>
      </w:r>
      <w:r w:rsidR="00EE55AF" w:rsidRPr="00EE55AF">
        <w:rPr>
          <w:szCs w:val="24"/>
        </w:rPr>
        <w:t>government policies</w:t>
      </w:r>
      <w:r w:rsidR="00FE2BA6">
        <w:rPr>
          <w:szCs w:val="24"/>
        </w:rPr>
        <w:t xml:space="preserve"> which significantly reduce</w:t>
      </w:r>
      <w:r w:rsidR="001A0349">
        <w:rPr>
          <w:szCs w:val="24"/>
        </w:rPr>
        <w:t xml:space="preserve"> </w:t>
      </w:r>
      <w:r w:rsidR="00805E0D">
        <w:rPr>
          <w:szCs w:val="24"/>
        </w:rPr>
        <w:t xml:space="preserve">government </w:t>
      </w:r>
      <w:r w:rsidR="001A0349">
        <w:rPr>
          <w:szCs w:val="24"/>
        </w:rPr>
        <w:t>intervention</w:t>
      </w:r>
      <w:r w:rsidR="007F045B">
        <w:rPr>
          <w:szCs w:val="24"/>
        </w:rPr>
        <w:t>s and</w:t>
      </w:r>
      <w:r w:rsidR="001A0349">
        <w:rPr>
          <w:szCs w:val="24"/>
        </w:rPr>
        <w:t xml:space="preserve"> better integrate mainstream services.</w:t>
      </w:r>
    </w:p>
    <w:p w:rsidR="003B06CA" w:rsidRPr="00C350E7" w:rsidRDefault="003B06CA" w:rsidP="002758D5">
      <w:pPr>
        <w:rPr>
          <w:szCs w:val="24"/>
        </w:rPr>
      </w:pPr>
    </w:p>
    <w:p w:rsidR="003B06CA" w:rsidRPr="00BA197A" w:rsidRDefault="006F354B" w:rsidP="006F354B">
      <w:pPr>
        <w:jc w:val="both"/>
        <w:rPr>
          <w:szCs w:val="24"/>
        </w:rPr>
      </w:pPr>
      <w:r w:rsidRPr="00BA197A">
        <w:rPr>
          <w:szCs w:val="24"/>
        </w:rPr>
        <w:t>Yours Sincerely,</w:t>
      </w:r>
    </w:p>
    <w:p w:rsidR="003B06CA" w:rsidRDefault="003B06CA" w:rsidP="006F354B">
      <w:pPr>
        <w:jc w:val="both"/>
        <w:rPr>
          <w:noProof/>
          <w:szCs w:val="24"/>
        </w:rPr>
      </w:pPr>
    </w:p>
    <w:p w:rsidR="00160B3B" w:rsidRDefault="00160B3B" w:rsidP="006F354B">
      <w:pPr>
        <w:jc w:val="both"/>
        <w:rPr>
          <w:szCs w:val="24"/>
        </w:rPr>
      </w:pPr>
    </w:p>
    <w:p w:rsidR="00805E0D" w:rsidRDefault="00805E0D" w:rsidP="006F354B">
      <w:pPr>
        <w:jc w:val="both"/>
        <w:rPr>
          <w:szCs w:val="24"/>
        </w:rPr>
      </w:pPr>
    </w:p>
    <w:p w:rsidR="006F354B" w:rsidRPr="00BA197A" w:rsidRDefault="006F354B" w:rsidP="006F354B">
      <w:pPr>
        <w:jc w:val="both"/>
        <w:rPr>
          <w:szCs w:val="24"/>
        </w:rPr>
      </w:pPr>
      <w:r w:rsidRPr="00BA197A">
        <w:rPr>
          <w:szCs w:val="24"/>
        </w:rPr>
        <w:t>Narelle Clay, AM</w:t>
      </w:r>
    </w:p>
    <w:p w:rsidR="00215D71" w:rsidRPr="002A320B" w:rsidRDefault="006F354B" w:rsidP="005D7BDF">
      <w:pPr>
        <w:jc w:val="both"/>
        <w:rPr>
          <w:szCs w:val="24"/>
        </w:rPr>
      </w:pPr>
      <w:r w:rsidRPr="00BA197A">
        <w:rPr>
          <w:szCs w:val="24"/>
        </w:rPr>
        <w:t>CEO</w:t>
      </w:r>
    </w:p>
    <w:sectPr w:rsidR="00215D71" w:rsidRPr="002A320B" w:rsidSect="003B06CA">
      <w:headerReference w:type="default" r:id="rId19"/>
      <w:footerReference w:type="default" r:id="rId20"/>
      <w:type w:val="continuous"/>
      <w:pgSz w:w="11906" w:h="16838" w:code="9"/>
      <w:pgMar w:top="1276" w:right="707" w:bottom="142" w:left="709" w:header="426" w:footer="5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818" w:rsidRDefault="00042818">
      <w:r>
        <w:separator/>
      </w:r>
    </w:p>
  </w:endnote>
  <w:endnote w:type="continuationSeparator" w:id="0">
    <w:p w:rsidR="00042818" w:rsidRDefault="0004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B" w:rsidRDefault="006F3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354B" w:rsidRDefault="006F3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B" w:rsidRPr="0050260E" w:rsidRDefault="006F354B" w:rsidP="008501FE">
    <w:pPr>
      <w:pStyle w:val="Footer"/>
      <w:tabs>
        <w:tab w:val="clear" w:pos="4153"/>
        <w:tab w:val="clear" w:pos="8306"/>
        <w:tab w:val="right" w:pos="10490"/>
      </w:tabs>
      <w:ind w:left="-142"/>
      <w:rPr>
        <w:rFonts w:asciiTheme="minorHAnsi" w:hAnsiTheme="minorHAnsi"/>
        <w:color w:val="006600"/>
        <w:sz w:val="20"/>
      </w:rPr>
    </w:pPr>
    <w:r w:rsidRPr="0050260E">
      <w:rPr>
        <w:rFonts w:asciiTheme="minorHAnsi" w:hAnsiTheme="minorHAnsi"/>
        <w:noProof/>
        <w:color w:val="006600"/>
        <w:sz w:val="20"/>
      </w:rPr>
      <w:drawing>
        <wp:anchor distT="0" distB="0" distL="114300" distR="114300" simplePos="0" relativeHeight="251673088" behindDoc="0" locked="0" layoutInCell="1" allowOverlap="1" wp14:anchorId="3AFC8F8D" wp14:editId="061BEC58">
          <wp:simplePos x="0" y="0"/>
          <wp:positionH relativeFrom="column">
            <wp:posOffset>2244725</wp:posOffset>
          </wp:positionH>
          <wp:positionV relativeFrom="paragraph">
            <wp:posOffset>-57177</wp:posOffset>
          </wp:positionV>
          <wp:extent cx="659958" cy="659958"/>
          <wp:effectExtent l="0" t="0" r="6985" b="6985"/>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9958" cy="659958"/>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50260E">
      <w:rPr>
        <w:rFonts w:asciiTheme="minorHAnsi" w:hAnsiTheme="minorHAnsi"/>
        <w:noProof/>
        <w:color w:val="006600"/>
        <w:sz w:val="20"/>
      </w:rPr>
      <w:drawing>
        <wp:anchor distT="0" distB="0" distL="114300" distR="114300" simplePos="0" relativeHeight="251674112" behindDoc="0" locked="0" layoutInCell="1" allowOverlap="1" wp14:anchorId="78469075" wp14:editId="4620C3F3">
          <wp:simplePos x="0" y="0"/>
          <wp:positionH relativeFrom="column">
            <wp:posOffset>4296520</wp:posOffset>
          </wp:positionH>
          <wp:positionV relativeFrom="paragraph">
            <wp:posOffset>-44450</wp:posOffset>
          </wp:positionV>
          <wp:extent cx="619760" cy="646430"/>
          <wp:effectExtent l="0" t="0" r="8890" b="1270"/>
          <wp:wrapNone/>
          <wp:docPr id="20"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Description: Awards"/>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l="2922" r="64024"/>
                  <a:stretch>
                    <a:fillRect/>
                  </a:stretch>
                </pic:blipFill>
                <pic:spPr bwMode="auto">
                  <a:xfrm>
                    <a:off x="0" y="0"/>
                    <a:ext cx="619760" cy="646430"/>
                  </a:xfrm>
                  <a:prstGeom prst="rect">
                    <a:avLst/>
                  </a:prstGeom>
                  <a:noFill/>
                </pic:spPr>
              </pic:pic>
            </a:graphicData>
          </a:graphic>
        </wp:anchor>
      </w:drawing>
    </w:r>
    <w:r w:rsidRPr="0050260E">
      <w:rPr>
        <w:rFonts w:asciiTheme="minorHAnsi" w:hAnsiTheme="minorHAnsi"/>
        <w:noProof/>
        <w:color w:val="006600"/>
        <w:sz w:val="20"/>
      </w:rPr>
      <w:drawing>
        <wp:anchor distT="0" distB="0" distL="114300" distR="114300" simplePos="0" relativeHeight="251676160" behindDoc="0" locked="0" layoutInCell="1" allowOverlap="1" wp14:anchorId="720A2D65" wp14:editId="0B7C8005">
          <wp:simplePos x="0" y="0"/>
          <wp:positionH relativeFrom="column">
            <wp:posOffset>2952115</wp:posOffset>
          </wp:positionH>
          <wp:positionV relativeFrom="paragraph">
            <wp:posOffset>-39370</wp:posOffset>
          </wp:positionV>
          <wp:extent cx="602615" cy="645795"/>
          <wp:effectExtent l="0" t="0" r="6985" b="1905"/>
          <wp:wrapNone/>
          <wp:docPr id="21"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Description: Award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67825"/>
                  <a:stretch>
                    <a:fillRect/>
                  </a:stretch>
                </pic:blipFill>
                <pic:spPr bwMode="auto">
                  <a:xfrm>
                    <a:off x="0" y="0"/>
                    <a:ext cx="602615" cy="6457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0260E">
      <w:rPr>
        <w:rFonts w:asciiTheme="minorHAnsi" w:hAnsiTheme="minorHAnsi"/>
        <w:noProof/>
        <w:color w:val="006600"/>
        <w:sz w:val="20"/>
      </w:rPr>
      <w:drawing>
        <wp:anchor distT="0" distB="0" distL="114300" distR="114300" simplePos="0" relativeHeight="251675136" behindDoc="0" locked="0" layoutInCell="1" allowOverlap="1" wp14:anchorId="4247EAE6" wp14:editId="5C0B6467">
          <wp:simplePos x="0" y="0"/>
          <wp:positionH relativeFrom="column">
            <wp:posOffset>3624235</wp:posOffset>
          </wp:positionH>
          <wp:positionV relativeFrom="paragraph">
            <wp:posOffset>-25103</wp:posOffset>
          </wp:positionV>
          <wp:extent cx="608536" cy="646180"/>
          <wp:effectExtent l="0" t="0" r="1270" b="1905"/>
          <wp:wrapNone/>
          <wp:docPr id="22"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Description: Award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35959" r="31573"/>
                  <a:stretch>
                    <a:fillRect/>
                  </a:stretch>
                </pic:blipFill>
                <pic:spPr bwMode="auto">
                  <a:xfrm>
                    <a:off x="0" y="0"/>
                    <a:ext cx="608536" cy="6461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roofErr w:type="spellStart"/>
    <w:r w:rsidRPr="0050260E">
      <w:rPr>
        <w:rFonts w:asciiTheme="minorHAnsi" w:hAnsiTheme="minorHAnsi"/>
        <w:color w:val="006600"/>
        <w:sz w:val="20"/>
      </w:rPr>
      <w:t>www.syfs.org.au</w:t>
    </w:r>
    <w:proofErr w:type="spellEnd"/>
    <w:r w:rsidRPr="0050260E">
      <w:rPr>
        <w:rFonts w:asciiTheme="minorHAnsi" w:hAnsiTheme="minorHAnsi"/>
        <w:color w:val="006600"/>
        <w:sz w:val="20"/>
      </w:rPr>
      <w:t xml:space="preserve"> </w:t>
    </w:r>
    <w:r w:rsidRPr="0050260E">
      <w:rPr>
        <w:rFonts w:asciiTheme="minorHAnsi" w:hAnsiTheme="minorHAnsi"/>
        <w:color w:val="006600"/>
        <w:sz w:val="20"/>
      </w:rPr>
      <w:tab/>
      <w:t xml:space="preserve">  </w:t>
    </w:r>
    <w:r w:rsidRPr="0050260E">
      <w:rPr>
        <w:rFonts w:asciiTheme="minorHAnsi" w:hAnsiTheme="minorHAnsi"/>
        <w:b/>
        <w:color w:val="006600"/>
        <w:sz w:val="20"/>
      </w:rPr>
      <w:t>Phone:</w:t>
    </w:r>
    <w:r w:rsidRPr="0050260E">
      <w:rPr>
        <w:rFonts w:asciiTheme="minorHAnsi" w:hAnsiTheme="minorHAnsi"/>
        <w:color w:val="006600"/>
        <w:sz w:val="20"/>
      </w:rPr>
      <w:t xml:space="preserve"> 02 4228 1946</w:t>
    </w:r>
  </w:p>
  <w:p w:rsidR="006F354B" w:rsidRPr="0050260E" w:rsidRDefault="006F354B" w:rsidP="008501FE">
    <w:pPr>
      <w:pStyle w:val="Footer"/>
      <w:tabs>
        <w:tab w:val="clear" w:pos="4153"/>
        <w:tab w:val="clear" w:pos="8306"/>
        <w:tab w:val="right" w:pos="10490"/>
      </w:tabs>
      <w:ind w:left="-142"/>
      <w:rPr>
        <w:rFonts w:asciiTheme="minorHAnsi" w:hAnsiTheme="minorHAnsi"/>
        <w:color w:val="006600"/>
        <w:sz w:val="20"/>
      </w:rPr>
    </w:pPr>
    <w:r>
      <w:rPr>
        <w:rFonts w:asciiTheme="minorHAnsi" w:hAnsiTheme="minorHAnsi"/>
        <w:color w:val="006600"/>
        <w:sz w:val="20"/>
      </w:rPr>
      <w:t>467 Crown Street</w:t>
    </w:r>
    <w:r w:rsidRPr="0050260E">
      <w:rPr>
        <w:rFonts w:asciiTheme="minorHAnsi" w:hAnsiTheme="minorHAnsi"/>
        <w:color w:val="006600"/>
        <w:sz w:val="20"/>
      </w:rPr>
      <w:tab/>
    </w:r>
    <w:r w:rsidRPr="0050260E">
      <w:rPr>
        <w:rFonts w:asciiTheme="minorHAnsi" w:hAnsiTheme="minorHAnsi"/>
        <w:b/>
        <w:color w:val="006600"/>
        <w:sz w:val="20"/>
      </w:rPr>
      <w:t>Facsimile</w:t>
    </w:r>
    <w:r w:rsidRPr="0050260E">
      <w:rPr>
        <w:rFonts w:asciiTheme="minorHAnsi" w:hAnsiTheme="minorHAnsi"/>
        <w:color w:val="006600"/>
        <w:sz w:val="20"/>
      </w:rPr>
      <w:t xml:space="preserve"> 02 4226 6364</w:t>
    </w:r>
  </w:p>
  <w:p w:rsidR="006F354B" w:rsidRDefault="006F354B" w:rsidP="008501FE">
    <w:pPr>
      <w:pStyle w:val="Footer"/>
      <w:tabs>
        <w:tab w:val="clear" w:pos="4153"/>
        <w:tab w:val="clear" w:pos="8306"/>
        <w:tab w:val="right" w:pos="10490"/>
      </w:tabs>
      <w:ind w:left="-142"/>
      <w:rPr>
        <w:rFonts w:asciiTheme="minorHAnsi" w:hAnsiTheme="minorHAnsi"/>
        <w:color w:val="006600"/>
        <w:sz w:val="20"/>
      </w:rPr>
    </w:pPr>
    <w:r w:rsidRPr="0050260E">
      <w:rPr>
        <w:rFonts w:asciiTheme="minorHAnsi" w:hAnsiTheme="minorHAnsi"/>
        <w:color w:val="006600"/>
        <w:sz w:val="20"/>
      </w:rPr>
      <w:t>Wollongong NSW 2500</w:t>
    </w:r>
    <w:r w:rsidRPr="0050260E">
      <w:rPr>
        <w:rFonts w:asciiTheme="minorHAnsi" w:hAnsiTheme="minorHAnsi"/>
        <w:color w:val="006600"/>
        <w:sz w:val="20"/>
      </w:rPr>
      <w:tab/>
    </w:r>
    <w:r w:rsidRPr="0050260E">
      <w:rPr>
        <w:rFonts w:asciiTheme="minorHAnsi" w:hAnsiTheme="minorHAnsi"/>
        <w:b/>
        <w:color w:val="006600"/>
        <w:sz w:val="20"/>
      </w:rPr>
      <w:t xml:space="preserve">Email:  </w:t>
    </w:r>
    <w:hyperlink r:id="rId3" w:history="1">
      <w:proofErr w:type="spellStart"/>
      <w:r w:rsidRPr="004776D1">
        <w:rPr>
          <w:rStyle w:val="Hyperlink"/>
          <w:rFonts w:asciiTheme="minorHAnsi" w:hAnsiTheme="minorHAnsi"/>
          <w:sz w:val="20"/>
        </w:rPr>
        <w:t>syfs@syfs.org.au</w:t>
      </w:r>
      <w:proofErr w:type="spellEnd"/>
    </w:hyperlink>
  </w:p>
  <w:p w:rsidR="006F354B" w:rsidRPr="0050260E" w:rsidRDefault="006F354B" w:rsidP="00470802">
    <w:pPr>
      <w:pStyle w:val="Footer"/>
      <w:tabs>
        <w:tab w:val="clear" w:pos="4153"/>
        <w:tab w:val="clear" w:pos="8306"/>
        <w:tab w:val="right" w:pos="10490"/>
      </w:tabs>
      <w:ind w:left="-142"/>
      <w:jc w:val="right"/>
      <w:rPr>
        <w:rFonts w:asciiTheme="minorHAnsi" w:hAnsiTheme="minorHAnsi"/>
        <w:color w:val="006600"/>
        <w:sz w:val="20"/>
      </w:rPr>
    </w:pPr>
    <w:r w:rsidRPr="0050260E">
      <w:rPr>
        <w:rFonts w:asciiTheme="minorHAnsi" w:hAnsiTheme="minorHAnsi"/>
        <w:color w:val="006600"/>
        <w:sz w:val="20"/>
      </w:rPr>
      <w:t>PO Box</w:t>
    </w:r>
    <w:r>
      <w:rPr>
        <w:rFonts w:asciiTheme="minorHAnsi" w:hAnsiTheme="minorHAnsi"/>
        <w:color w:val="006600"/>
        <w:sz w:val="20"/>
      </w:rPr>
      <w:t xml:space="preserve"> 23, Wollongong NSW 2520</w:t>
    </w:r>
    <w:r>
      <w:rPr>
        <w:rFonts w:asciiTheme="minorHAnsi" w:hAnsiTheme="minorHAnsi"/>
        <w:color w:val="006600"/>
        <w:sz w:val="20"/>
      </w:rPr>
      <w:tab/>
    </w:r>
    <w:r w:rsidRPr="00470802">
      <w:rPr>
        <w:rFonts w:asciiTheme="minorHAnsi" w:hAnsiTheme="minorHAnsi"/>
        <w:b/>
        <w:color w:val="006600"/>
        <w:sz w:val="20"/>
      </w:rPr>
      <w:t>ABN</w:t>
    </w:r>
    <w:r>
      <w:rPr>
        <w:rFonts w:asciiTheme="minorHAnsi" w:hAnsiTheme="minorHAnsi"/>
        <w:color w:val="006600"/>
        <w:sz w:val="20"/>
      </w:rPr>
      <w:t>: 70 244 601 731</w:t>
    </w:r>
    <w:r w:rsidRPr="0050260E">
      <w:rPr>
        <w:noProof/>
        <w:color w:val="006600"/>
      </w:rPr>
      <w:drawing>
        <wp:anchor distT="0" distB="0" distL="114300" distR="114300" simplePos="0" relativeHeight="251664896" behindDoc="1" locked="0" layoutInCell="1" allowOverlap="1" wp14:anchorId="3C179E02" wp14:editId="71157D5A">
          <wp:simplePos x="0" y="0"/>
          <wp:positionH relativeFrom="column">
            <wp:posOffset>259715</wp:posOffset>
          </wp:positionH>
          <wp:positionV relativeFrom="paragraph">
            <wp:posOffset>9595485</wp:posOffset>
          </wp:positionV>
          <wp:extent cx="7031355" cy="784225"/>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60E">
      <w:rPr>
        <w:noProof/>
        <w:color w:val="006600"/>
      </w:rPr>
      <w:drawing>
        <wp:anchor distT="0" distB="0" distL="114300" distR="114300" simplePos="0" relativeHeight="251662848" behindDoc="1" locked="0" layoutInCell="1" allowOverlap="1" wp14:anchorId="6076E299" wp14:editId="4BDFFFFE">
          <wp:simplePos x="0" y="0"/>
          <wp:positionH relativeFrom="column">
            <wp:posOffset>259715</wp:posOffset>
          </wp:positionH>
          <wp:positionV relativeFrom="paragraph">
            <wp:posOffset>9595485</wp:posOffset>
          </wp:positionV>
          <wp:extent cx="7031355" cy="784225"/>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60E">
      <w:rPr>
        <w:noProof/>
        <w:color w:val="006600"/>
      </w:rPr>
      <w:drawing>
        <wp:anchor distT="0" distB="0" distL="114300" distR="114300" simplePos="0" relativeHeight="251660800" behindDoc="1" locked="0" layoutInCell="1" allowOverlap="1" wp14:anchorId="6B6C8924" wp14:editId="3DD60A10">
          <wp:simplePos x="0" y="0"/>
          <wp:positionH relativeFrom="column">
            <wp:posOffset>259715</wp:posOffset>
          </wp:positionH>
          <wp:positionV relativeFrom="paragraph">
            <wp:posOffset>9595485</wp:posOffset>
          </wp:positionV>
          <wp:extent cx="7031355" cy="784225"/>
          <wp:effectExtent l="0" t="0" r="0" b="0"/>
          <wp:wrapNone/>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3F1" w:rsidRPr="006143F1" w:rsidRDefault="006143F1" w:rsidP="006143F1">
    <w:pPr>
      <w:pStyle w:val="Footer"/>
      <w:rPr>
        <w:sz w:val="16"/>
      </w:rPr>
    </w:pPr>
    <w:r>
      <w:rPr>
        <w:sz w:val="16"/>
      </w:rPr>
      <w:t>*</w:t>
    </w:r>
    <w:r w:rsidRPr="006143F1">
      <w:rPr>
        <w:sz w:val="16"/>
      </w:rPr>
      <w:t xml:space="preserve">Watts, B. (2014). Homelessness, empowerment and self-reliance in Scotland and Ireland: the impact of legal rights to housing for homeless people. Journal of Social Policy, 43(4). </w:t>
    </w:r>
    <w:proofErr w:type="spellStart"/>
    <w:r w:rsidRPr="006143F1">
      <w:rPr>
        <w:sz w:val="16"/>
      </w:rPr>
      <w:t>DOI</w:t>
    </w:r>
    <w:proofErr w:type="spellEnd"/>
    <w:r w:rsidRPr="006143F1">
      <w:rPr>
        <w:sz w:val="16"/>
      </w:rPr>
      <w:t>: 10.1017/</w:t>
    </w:r>
    <w:proofErr w:type="spellStart"/>
    <w:r w:rsidRPr="006143F1">
      <w:rPr>
        <w:sz w:val="16"/>
      </w:rPr>
      <w:t>S0047279414000282</w:t>
    </w:r>
    <w:proofErr w:type="spellEnd"/>
  </w:p>
  <w:p w:rsidR="006F354B" w:rsidRDefault="006F354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818" w:rsidRDefault="00042818">
      <w:r>
        <w:separator/>
      </w:r>
    </w:p>
  </w:footnote>
  <w:footnote w:type="continuationSeparator" w:id="0">
    <w:p w:rsidR="00042818" w:rsidRDefault="00042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B" w:rsidRDefault="006F354B">
    <w:pPr>
      <w:pStyle w:val="Header"/>
    </w:pPr>
    <w:r>
      <w:object w:dxaOrig="11142" w:dyaOrig="540" w14:anchorId="44021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24.75pt" o:ole="">
          <v:imagedata r:id="rId1" o:title=""/>
        </v:shape>
        <o:OLEObject Type="Embed" ProgID="CorelDraw.Graphic.7" ShapeID="_x0000_i1025" DrawAspect="Content" ObjectID="_1555235545"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B" w:rsidRPr="0050260E" w:rsidRDefault="006F354B" w:rsidP="004F0997">
    <w:pPr>
      <w:pStyle w:val="Header"/>
      <w:tabs>
        <w:tab w:val="clear" w:pos="4153"/>
        <w:tab w:val="clear" w:pos="8306"/>
        <w:tab w:val="center" w:pos="6096"/>
      </w:tabs>
      <w:spacing w:before="100" w:beforeAutospacing="1"/>
      <w:jc w:val="right"/>
      <w:rPr>
        <w:rFonts w:ascii="Britannic Bold" w:hAnsi="Britannic Bold"/>
        <w:b/>
        <w:color w:val="006600"/>
        <w:sz w:val="32"/>
      </w:rPr>
    </w:pPr>
    <w:r>
      <w:rPr>
        <w:noProof/>
      </w:rPr>
      <mc:AlternateContent>
        <mc:Choice Requires="wps">
          <w:drawing>
            <wp:anchor distT="0" distB="0" distL="114300" distR="114300" simplePos="0" relativeHeight="251678208" behindDoc="0" locked="0" layoutInCell="1" allowOverlap="1" wp14:anchorId="1E5984D3" wp14:editId="6B496333">
              <wp:simplePos x="0" y="0"/>
              <wp:positionH relativeFrom="column">
                <wp:posOffset>854710</wp:posOffset>
              </wp:positionH>
              <wp:positionV relativeFrom="paragraph">
                <wp:posOffset>300990</wp:posOffset>
              </wp:positionV>
              <wp:extent cx="5896609" cy="386714"/>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09" cy="386714"/>
                      </a:xfrm>
                      <a:prstGeom prst="rect">
                        <a:avLst/>
                      </a:prstGeom>
                      <a:gradFill flip="none" rotWithShape="1">
                        <a:gsLst>
                          <a:gs pos="39000">
                            <a:srgbClr val="006600"/>
                          </a:gs>
                          <a:gs pos="97000">
                            <a:srgbClr val="C6ECC6"/>
                          </a:gs>
                        </a:gsLst>
                        <a:lin ang="10800000" scaled="1"/>
                        <a:tileRect/>
                      </a:gradFill>
                      <a:ln w="9525">
                        <a:noFill/>
                        <a:miter lim="800000"/>
                        <a:headEnd/>
                        <a:tailEnd/>
                      </a:ln>
                    </wps:spPr>
                    <wps:txbx>
                      <w:txbxContent>
                        <w:p w:rsidR="006F354B" w:rsidRPr="002A3965" w:rsidRDefault="006F354B" w:rsidP="002A3965">
                          <w:pPr>
                            <w:jc w:val="right"/>
                            <w:rPr>
                              <w:rFonts w:asciiTheme="minorHAnsi" w:hAnsiTheme="minorHAnsi"/>
                              <w:b/>
                              <w:color w:val="FFFFFF" w:themeColor="background1"/>
                              <w:sz w:val="18"/>
                              <w:szCs w:val="18"/>
                            </w:rPr>
                          </w:pPr>
                          <w:r w:rsidRPr="002A3965">
                            <w:rPr>
                              <w:rFonts w:asciiTheme="minorHAnsi" w:hAnsiTheme="minorHAnsi"/>
                              <w:b/>
                              <w:color w:val="FFFFFF" w:themeColor="background1"/>
                              <w:sz w:val="18"/>
                              <w:szCs w:val="18"/>
                            </w:rPr>
                            <w:t>Youth Accommodation and Housing Services</w:t>
                          </w:r>
                          <w:r w:rsidRPr="002A3965">
                            <w:rPr>
                              <w:rFonts w:asciiTheme="minorHAnsi" w:hAnsiTheme="minorHAnsi"/>
                              <w:b/>
                              <w:color w:val="FFFFFF" w:themeColor="background1"/>
                              <w:sz w:val="18"/>
                              <w:szCs w:val="18"/>
                            </w:rPr>
                            <w:tab/>
                            <w:t>Youth Outreach Support Services</w:t>
                          </w:r>
                          <w:r w:rsidRPr="002A3965">
                            <w:rPr>
                              <w:rFonts w:asciiTheme="minorHAnsi" w:hAnsiTheme="minorHAnsi"/>
                              <w:b/>
                              <w:color w:val="FFFFFF" w:themeColor="background1"/>
                              <w:sz w:val="18"/>
                              <w:szCs w:val="18"/>
                            </w:rPr>
                            <w:tab/>
                            <w:t>Youth Out of Home Care Services</w:t>
                          </w:r>
                        </w:p>
                        <w:p w:rsidR="006F354B" w:rsidRPr="002A3965" w:rsidRDefault="006F354B" w:rsidP="002A3965">
                          <w:pPr>
                            <w:jc w:val="right"/>
                            <w:rPr>
                              <w:rFonts w:asciiTheme="minorHAnsi" w:hAnsiTheme="minorHAnsi"/>
                              <w:b/>
                              <w:color w:val="FFFFFF" w:themeColor="background1"/>
                              <w:sz w:val="16"/>
                            </w:rPr>
                          </w:pPr>
                          <w:r w:rsidRPr="002A3965">
                            <w:rPr>
                              <w:rFonts w:asciiTheme="minorHAnsi" w:hAnsiTheme="minorHAnsi"/>
                              <w:b/>
                              <w:color w:val="FFFFFF" w:themeColor="background1"/>
                              <w:sz w:val="18"/>
                              <w:szCs w:val="18"/>
                            </w:rPr>
                            <w:t>Youth Health Services</w:t>
                          </w:r>
                          <w:r w:rsidRPr="002A3965">
                            <w:rPr>
                              <w:rFonts w:asciiTheme="minorHAnsi" w:hAnsiTheme="minorHAnsi"/>
                              <w:b/>
                              <w:color w:val="FFFFFF" w:themeColor="background1"/>
                              <w:sz w:val="18"/>
                              <w:szCs w:val="18"/>
                            </w:rPr>
                            <w:tab/>
                            <w:t>Youth Employment, Education and Training Services</w:t>
                          </w:r>
                          <w:r w:rsidRPr="002A3965">
                            <w:rPr>
                              <w:rFonts w:asciiTheme="minorHAnsi" w:hAnsiTheme="minorHAnsi"/>
                              <w:b/>
                              <w:color w:val="FFFFFF" w:themeColor="background1"/>
                              <w:sz w:val="18"/>
                              <w:szCs w:val="18"/>
                            </w:rPr>
                            <w:tab/>
                            <w:t xml:space="preserve">          Family Support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3pt;margin-top:23.7pt;width:464.3pt;height:30.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IddQIAAMUEAAAOAAAAZHJzL2Uyb0RvYy54bWysVMtu2zAQvBfoPxC815IdP4XIQeokRYH0&#10;gSZFz2uKkohSXJWkLaVf3yWlOEbbU9GLwMfu7M4MV5dXfaPZUVqn0OR8Okk5k0ZgoUyV86+Pd2/W&#10;nDkPpgCNRub8STp+tX396rJrMznDGnUhLSMQ47KuzXntfZsliRO1bMBNsJWGLku0DXja2iopLHSE&#10;3uhklqbLpENbtBaFdI5Ob4ZLvo34ZSmF/1SWTnqmc069+fi18bsP32R7CVlloa2VGNuAf+iiAWWo&#10;6AnqBjywg1V/QDVKWHRY+onAJsGyVEJGDsRmmv7G5qGGVkYuJI5rTzK5/wcrPh4/W6aKnF+kK84M&#10;NGTSo+w9e4s9mwV9utZlFPbQUqDv6Zh8jlxde4/iu2MGdzWYSl5bi10toaD+piEzOUsdcFwA2Xcf&#10;sKAycPAYgfrSNkE8koMROvn0dPImtCLocLHeLJfphjNBdxfr5Wo6jyUge85urfPvJDYsLHJuyfuI&#10;Dsd750M3kD2HjE4Vd0prVmpFD8/Q8+TMov+mfB2Ff6ZZOcqPGY61SNwuNmmaDgrYar/Tlh0hPK+U&#10;GowviipV7jxjs/prxm55u9stRxohIyaO1bQyjFSlLtI1ZRMycwK0JKuiuJB5peUXYjlwo0cc+YS6&#10;2rAu55vFbBHbNBiIUhhkjfI0b1o1OR9R43Fw7dYUce1B6WFN7Wgz2hicGzz0/b6nwODtHosnMpRU&#10;i67Rf4AWNdqfnHU0Uzl3Pw5gSVf93pBwm+l8HoYwbuaL1Yw29vxmf34DRhBUzj0nHcJy5+PgBhoG&#10;r+nxlCpyf+lk7JVmZdBymOswjOf7GPXy99n+AgAA//8DAFBLAwQUAAYACAAAACEAtbX5vt8AAAAL&#10;AQAADwAAAGRycy9kb3ducmV2LnhtbEyPy2rDMBBF94X+g5hCdo2cWLjBtRxCSCAUumj6WCvW1DKx&#10;Ro6lOO7fV161u7nM4c6ZYj3alg3Y+8aRhMU8AYZUOd1QLeHjff+4AuaDIq1aRyjhBz2sy/u7QuXa&#10;3egNh2OoWSwhnysJJoQu59xXBq3yc9chxd23660KMfY11726xXLb8mWSZNyqhuIFozrcGqzOx6uV&#10;sBOf+wWeN4Mww8G9vuAl6K+LlLOHcfMMLOAY/mCY9KM6lNHp5K6kPWtjTkUWUQniSQCbgCRLl8BO&#10;07RKgZcF//9D+QsAAP//AwBQSwECLQAUAAYACAAAACEAtoM4kv4AAADhAQAAEwAAAAAAAAAAAAAA&#10;AAAAAAAAW0NvbnRlbnRfVHlwZXNdLnhtbFBLAQItABQABgAIAAAAIQA4/SH/1gAAAJQBAAALAAAA&#10;AAAAAAAAAAAAAC8BAABfcmVscy8ucmVsc1BLAQItABQABgAIAAAAIQBixmIddQIAAMUEAAAOAAAA&#10;AAAAAAAAAAAAAC4CAABkcnMvZTJvRG9jLnhtbFBLAQItABQABgAIAAAAIQC1tfm+3wAAAAsBAAAP&#10;AAAAAAAAAAAAAAAAAM8EAABkcnMvZG93bnJldi54bWxQSwUGAAAAAAQABADzAAAA2wUAAAAA&#10;" fillcolor="#060" stroked="f">
              <v:fill color2="#c6ecc6" rotate="t" angle="270" colors="0 #060;25559f #060" focus="100%" type="gradient"/>
              <v:textbox>
                <w:txbxContent>
                  <w:p w:rsidR="006F354B" w:rsidRPr="002A3965" w:rsidRDefault="006F354B" w:rsidP="002A3965">
                    <w:pPr>
                      <w:jc w:val="right"/>
                      <w:rPr>
                        <w:rFonts w:asciiTheme="minorHAnsi" w:hAnsiTheme="minorHAnsi"/>
                        <w:b/>
                        <w:color w:val="FFFFFF" w:themeColor="background1"/>
                        <w:sz w:val="18"/>
                        <w:szCs w:val="18"/>
                      </w:rPr>
                    </w:pPr>
                    <w:r w:rsidRPr="002A3965">
                      <w:rPr>
                        <w:rFonts w:asciiTheme="minorHAnsi" w:hAnsiTheme="minorHAnsi"/>
                        <w:b/>
                        <w:color w:val="FFFFFF" w:themeColor="background1"/>
                        <w:sz w:val="18"/>
                        <w:szCs w:val="18"/>
                      </w:rPr>
                      <w:t>Youth Accommodation and Housing Services</w:t>
                    </w:r>
                    <w:r w:rsidRPr="002A3965">
                      <w:rPr>
                        <w:rFonts w:asciiTheme="minorHAnsi" w:hAnsiTheme="minorHAnsi"/>
                        <w:b/>
                        <w:color w:val="FFFFFF" w:themeColor="background1"/>
                        <w:sz w:val="18"/>
                        <w:szCs w:val="18"/>
                      </w:rPr>
                      <w:tab/>
                      <w:t>Youth Outreach Support Services</w:t>
                    </w:r>
                    <w:r w:rsidRPr="002A3965">
                      <w:rPr>
                        <w:rFonts w:asciiTheme="minorHAnsi" w:hAnsiTheme="minorHAnsi"/>
                        <w:b/>
                        <w:color w:val="FFFFFF" w:themeColor="background1"/>
                        <w:sz w:val="18"/>
                        <w:szCs w:val="18"/>
                      </w:rPr>
                      <w:tab/>
                      <w:t>Youth Out of Home Care Services</w:t>
                    </w:r>
                  </w:p>
                  <w:p w:rsidR="006F354B" w:rsidRPr="002A3965" w:rsidRDefault="006F354B" w:rsidP="002A3965">
                    <w:pPr>
                      <w:jc w:val="right"/>
                      <w:rPr>
                        <w:rFonts w:asciiTheme="minorHAnsi" w:hAnsiTheme="minorHAnsi"/>
                        <w:b/>
                        <w:color w:val="FFFFFF" w:themeColor="background1"/>
                        <w:sz w:val="16"/>
                      </w:rPr>
                    </w:pPr>
                    <w:r w:rsidRPr="002A3965">
                      <w:rPr>
                        <w:rFonts w:asciiTheme="minorHAnsi" w:hAnsiTheme="minorHAnsi"/>
                        <w:b/>
                        <w:color w:val="FFFFFF" w:themeColor="background1"/>
                        <w:sz w:val="18"/>
                        <w:szCs w:val="18"/>
                      </w:rPr>
                      <w:t>Youth Health Services</w:t>
                    </w:r>
                    <w:r w:rsidRPr="002A3965">
                      <w:rPr>
                        <w:rFonts w:asciiTheme="minorHAnsi" w:hAnsiTheme="minorHAnsi"/>
                        <w:b/>
                        <w:color w:val="FFFFFF" w:themeColor="background1"/>
                        <w:sz w:val="18"/>
                        <w:szCs w:val="18"/>
                      </w:rPr>
                      <w:tab/>
                      <w:t>Youth Employment, Education and Training Services</w:t>
                    </w:r>
                    <w:r w:rsidRPr="002A3965">
                      <w:rPr>
                        <w:rFonts w:asciiTheme="minorHAnsi" w:hAnsiTheme="minorHAnsi"/>
                        <w:b/>
                        <w:color w:val="FFFFFF" w:themeColor="background1"/>
                        <w:sz w:val="18"/>
                        <w:szCs w:val="18"/>
                      </w:rPr>
                      <w:tab/>
                      <w:t xml:space="preserve">          Family Support Services</w:t>
                    </w:r>
                  </w:p>
                </w:txbxContent>
              </v:textbox>
            </v:shape>
          </w:pict>
        </mc:Fallback>
      </mc:AlternateContent>
    </w:r>
    <w:r>
      <w:rPr>
        <w:noProof/>
      </w:rPr>
      <w:drawing>
        <wp:anchor distT="0" distB="0" distL="114300" distR="114300" simplePos="0" relativeHeight="251679232" behindDoc="0" locked="0" layoutInCell="1" allowOverlap="1" wp14:anchorId="796F7F7B" wp14:editId="457A7783">
          <wp:simplePos x="0" y="0"/>
          <wp:positionH relativeFrom="column">
            <wp:posOffset>-143699</wp:posOffset>
          </wp:positionH>
          <wp:positionV relativeFrom="paragraph">
            <wp:posOffset>-85090</wp:posOffset>
          </wp:positionV>
          <wp:extent cx="904240" cy="774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FS.eps"/>
                  <pic:cNvPicPr/>
                </pic:nvPicPr>
                <pic:blipFill>
                  <a:blip r:embed="rId1" cstate="print">
                    <a:duotone>
                      <a:schemeClr val="accent3">
                        <a:shade val="45000"/>
                        <a:satMod val="135000"/>
                      </a:schemeClr>
                      <a:prstClr val="white"/>
                    </a:duotone>
                    <a:lum bright="-20000" contrast="20000"/>
                    <a:extLst>
                      <a:ext uri="{28A0092B-C50C-407E-A947-70E740481C1C}">
                        <a14:useLocalDpi xmlns:a14="http://schemas.microsoft.com/office/drawing/2010/main" val="0"/>
                      </a:ext>
                    </a:extLst>
                  </a:blip>
                  <a:stretch>
                    <a:fillRect/>
                  </a:stretch>
                </pic:blipFill>
                <pic:spPr>
                  <a:xfrm>
                    <a:off x="0" y="0"/>
                    <a:ext cx="904240" cy="7745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0" locked="0" layoutInCell="1" allowOverlap="1" wp14:anchorId="0647B0BD" wp14:editId="0753F577">
              <wp:simplePos x="0" y="0"/>
              <wp:positionH relativeFrom="column">
                <wp:posOffset>-165735</wp:posOffset>
              </wp:positionH>
              <wp:positionV relativeFrom="paragraph">
                <wp:posOffset>-41910</wp:posOffset>
              </wp:positionV>
              <wp:extent cx="7003415" cy="10116185"/>
              <wp:effectExtent l="19050" t="19050" r="26035" b="1841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3415" cy="10116185"/>
                      </a:xfrm>
                      <a:prstGeom prst="rect">
                        <a:avLst/>
                      </a:prstGeom>
                      <a:noFill/>
                      <a:ln w="38100" cap="sq" cmpd="sng" algn="ctr">
                        <a:solidFill>
                          <a:srgbClr val="0066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53BC5177" id="Rectangle 9" o:spid="_x0000_s1026" style="position:absolute;margin-left:-13.05pt;margin-top:-3.25pt;width:551.45pt;height:796.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hT+WUCAADKBAAADgAAAGRycy9lMm9Eb2MueG1srFTJbtswEL0X6D8QvDeSHMdJhMiBkSBFASMN&#10;mhQ5jylqQUkOS9KW06/vkJKztaeiF2KG8zTL4xtdXO61YjvpfI+m4sVRzpk0AuvetBX//nDz6Ywz&#10;H8DUoNDIij9Jzy+XHz9cDLaUM+xQ1dIxSmJ8OdiKdyHYMsu86KQGf4RWGgo26DQEcl2b1Q4Gyq5V&#10;NsvzRTagq61DIb2n2+sxyJcpf9NIEb42jZeBqYpTbyGdLp2beGbLCyhbB7brxdQG/EMXGnpDRZ9T&#10;XUMAtnX9H6l0Lxx6bMKRQJ1h0/RCphlomiJ/N819B1amWYgcb59p8v8vrbjd3TnW1xWfcWZA0xN9&#10;I9LAtEqy80jPYH1JqHt75+KA3q5R/PAUyN5EouMnzL5xOmJpPLZPXD89cy33gQm6PM3z43lxwpmg&#10;WJEXxaI4O4n1MigP31vnw2eJmkWj4o4aSyTDbu3DCD1AYjmDN71SdA+lMmyo+PFZkdOjCyBh+Z9k&#10;aEuDetNyBqolvYrgUkKPqq/jx2lC126ulGM7iJrJFwvKMRZ7A4uVr8F3Iy6FJpgyMY1M6psafWEn&#10;Whusn4h1h6McvRU3PWVbgw934Eh/1DTtVPhKR6OQJsHJ4qxD9+tv9xFPsqAoZwPpOU68BSc5U18M&#10;Cea8mM/jAiRnfnI6I8e9jmxeR8xWXyGNX9D2WpHMiA/qYDYO9SOt3ipWpRAYQbVHRifnKox7Rssr&#10;5GqVYCR6C2Ft7q2IySNPkceH/SM4Oz1zIInc4kH7UL577REbvzS42gZs+iSFF14nZdLCJDFNyx03&#10;8rWfUC+/oOVvAAAA//8DAFBLAwQUAAYACAAAACEACbqU4OMAAAAMAQAADwAAAGRycy9kb3ducmV2&#10;LnhtbEyPQU/CQBCF7yb+h82YeCGwhYSV1G6JMYiacLEqibelHduN3dnSXaD+e4aT3t7LfHnzXrYc&#10;XCuO2AfrScN0koBAKn1lqdbw8f40XoAI0VBlWk+o4RcDLPPrq8yklT/RGx6LWAsOoZAaDU2MXSpl&#10;KBt0Jkx8h8S3b987E9n2tax6c+Jw18pZkijpjCX+0JgOHxssf4qD07Cx++3oc7Vev6w2r9tR/LJ7&#10;+1xofXszPNyDiDjEPxgu9bk65Nxp5w9UBdFqGM/UlFEWag7iAiR3isfsWM0XSoHMM/l/RH4GAAD/&#10;/wMAUEsBAi0AFAAGAAgAAAAhAOSZw8D7AAAA4QEAABMAAAAAAAAAAAAAAAAAAAAAAFtDb250ZW50&#10;X1R5cGVzXS54bWxQSwECLQAUAAYACAAAACEAI7Jq4dcAAACUAQAACwAAAAAAAAAAAAAAAAAsAQAA&#10;X3JlbHMvLnJlbHNQSwECLQAUAAYACAAAACEAnGhT+WUCAADKBAAADgAAAAAAAAAAAAAAAAAsAgAA&#10;ZHJzL2Uyb0RvYy54bWxQSwECLQAUAAYACAAAACEACbqU4OMAAAAMAQAADwAAAAAAAAAAAAAAAAC9&#10;BAAAZHJzL2Rvd25yZXYueG1sUEsFBgAAAAAEAAQA8wAAAM0FAAAAAA==&#10;" filled="f" strokecolor="#060" strokeweight="3pt">
              <v:stroke endcap="square"/>
              <v:path arrowok="t"/>
            </v:rect>
          </w:pict>
        </mc:Fallback>
      </mc:AlternateContent>
    </w:r>
    <w:r>
      <w:tab/>
    </w:r>
    <w:r w:rsidRPr="004F0997">
      <w:rPr>
        <w:rFonts w:ascii="Britannic Bold" w:hAnsi="Britannic Bold"/>
        <w:b/>
        <w:color w:val="006600"/>
        <w:sz w:val="40"/>
        <w:szCs w:val="30"/>
      </w:rPr>
      <w:t>SOUTHERN YOUTH AND FAMILY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B" w:rsidRDefault="006F3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9F2"/>
    <w:multiLevelType w:val="hybridMultilevel"/>
    <w:tmpl w:val="4184B852"/>
    <w:lvl w:ilvl="0" w:tplc="F0AC8F4A">
      <w:start w:val="1"/>
      <w:numFmt w:val="decimal"/>
      <w:lvlText w:val="%1."/>
      <w:lvlJc w:val="left"/>
      <w:pPr>
        <w:ind w:left="720" w:hanging="360"/>
      </w:pPr>
      <w:rPr>
        <w:rFonts w:ascii="Times New Roman" w:hAnsi="Times New Roman" w:hint="default"/>
        <w:b w:val="0"/>
        <w:i w:val="0"/>
        <w:position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505C8A"/>
    <w:multiLevelType w:val="hybridMultilevel"/>
    <w:tmpl w:val="D73A8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C663F4"/>
    <w:multiLevelType w:val="hybridMultilevel"/>
    <w:tmpl w:val="BA829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68704D"/>
    <w:multiLevelType w:val="hybridMultilevel"/>
    <w:tmpl w:val="EDE87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EB0717F"/>
    <w:multiLevelType w:val="hybridMultilevel"/>
    <w:tmpl w:val="DBBC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62A0C"/>
    <w:multiLevelType w:val="hybridMultilevel"/>
    <w:tmpl w:val="7A048C76"/>
    <w:lvl w:ilvl="0" w:tplc="45E85046">
      <w:start w:val="1"/>
      <w:numFmt w:val="lowerLetter"/>
      <w:lvlText w:val="%1."/>
      <w:lvlJc w:val="left"/>
      <w:pPr>
        <w:ind w:left="144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9F82E8E"/>
    <w:multiLevelType w:val="hybridMultilevel"/>
    <w:tmpl w:val="6BF65B10"/>
    <w:lvl w:ilvl="0" w:tplc="0C090001">
      <w:start w:val="1"/>
      <w:numFmt w:val="bullet"/>
      <w:lvlText w:val=""/>
      <w:lvlJc w:val="left"/>
      <w:pPr>
        <w:ind w:left="144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68B7F37"/>
    <w:multiLevelType w:val="hybridMultilevel"/>
    <w:tmpl w:val="265AD258"/>
    <w:lvl w:ilvl="0" w:tplc="45E8504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4B483ADC"/>
    <w:multiLevelType w:val="hybridMultilevel"/>
    <w:tmpl w:val="3EEA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3A4172"/>
    <w:multiLevelType w:val="hybridMultilevel"/>
    <w:tmpl w:val="5328A83C"/>
    <w:lvl w:ilvl="0" w:tplc="2D6265AE">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B7E43C3"/>
    <w:multiLevelType w:val="hybridMultilevel"/>
    <w:tmpl w:val="7D92B32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98793A"/>
    <w:multiLevelType w:val="hybridMultilevel"/>
    <w:tmpl w:val="8CB2F8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D400C62"/>
    <w:multiLevelType w:val="hybridMultilevel"/>
    <w:tmpl w:val="849252F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73B531B1"/>
    <w:multiLevelType w:val="hybridMultilevel"/>
    <w:tmpl w:val="227EB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4455D30"/>
    <w:multiLevelType w:val="hybridMultilevel"/>
    <w:tmpl w:val="9C16629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79B61C9C"/>
    <w:multiLevelType w:val="hybridMultilevel"/>
    <w:tmpl w:val="69C63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4"/>
  </w:num>
  <w:num w:numId="4">
    <w:abstractNumId w:val="15"/>
  </w:num>
  <w:num w:numId="5">
    <w:abstractNumId w:val="11"/>
  </w:num>
  <w:num w:numId="6">
    <w:abstractNumId w:val="2"/>
  </w:num>
  <w:num w:numId="7">
    <w:abstractNumId w:val="3"/>
  </w:num>
  <w:num w:numId="8">
    <w:abstractNumId w:val="0"/>
  </w:num>
  <w:num w:numId="9">
    <w:abstractNumId w:val="12"/>
  </w:num>
  <w:num w:numId="10">
    <w:abstractNumId w:val="7"/>
  </w:num>
  <w:num w:numId="11">
    <w:abstractNumId w:val="5"/>
  </w:num>
  <w:num w:numId="12">
    <w:abstractNumId w:val="6"/>
  </w:num>
  <w:num w:numId="13">
    <w:abstractNumId w:val="13"/>
  </w:num>
  <w:num w:numId="14">
    <w:abstractNumId w:val="1"/>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6">
      <o:colormru v:ext="edit" colors="#e0ede8,#06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BC"/>
    <w:rsid w:val="00002719"/>
    <w:rsid w:val="0001007E"/>
    <w:rsid w:val="000149AD"/>
    <w:rsid w:val="000334A0"/>
    <w:rsid w:val="00040108"/>
    <w:rsid w:val="00042818"/>
    <w:rsid w:val="00056DDA"/>
    <w:rsid w:val="00057368"/>
    <w:rsid w:val="00070778"/>
    <w:rsid w:val="00073A1F"/>
    <w:rsid w:val="00073EDB"/>
    <w:rsid w:val="00077708"/>
    <w:rsid w:val="000849B0"/>
    <w:rsid w:val="00091370"/>
    <w:rsid w:val="00091EB6"/>
    <w:rsid w:val="00096764"/>
    <w:rsid w:val="000A6F8A"/>
    <w:rsid w:val="000B2F9C"/>
    <w:rsid w:val="000C3E31"/>
    <w:rsid w:val="000D12B0"/>
    <w:rsid w:val="000D5D67"/>
    <w:rsid w:val="000E4C2E"/>
    <w:rsid w:val="000E68D8"/>
    <w:rsid w:val="000F29F5"/>
    <w:rsid w:val="000F5747"/>
    <w:rsid w:val="000F67A8"/>
    <w:rsid w:val="00103EE2"/>
    <w:rsid w:val="00110781"/>
    <w:rsid w:val="00111449"/>
    <w:rsid w:val="00112E56"/>
    <w:rsid w:val="00123B4E"/>
    <w:rsid w:val="001267C4"/>
    <w:rsid w:val="0014383A"/>
    <w:rsid w:val="00143AE6"/>
    <w:rsid w:val="00144AD4"/>
    <w:rsid w:val="00146955"/>
    <w:rsid w:val="00155167"/>
    <w:rsid w:val="001559EC"/>
    <w:rsid w:val="0016067E"/>
    <w:rsid w:val="00160B3B"/>
    <w:rsid w:val="00161BDA"/>
    <w:rsid w:val="00162F3A"/>
    <w:rsid w:val="001643EB"/>
    <w:rsid w:val="0017036E"/>
    <w:rsid w:val="0017315C"/>
    <w:rsid w:val="0017626D"/>
    <w:rsid w:val="001772A4"/>
    <w:rsid w:val="0018115A"/>
    <w:rsid w:val="00182117"/>
    <w:rsid w:val="00193BAB"/>
    <w:rsid w:val="001A0349"/>
    <w:rsid w:val="001A0920"/>
    <w:rsid w:val="001B4315"/>
    <w:rsid w:val="001B4ED8"/>
    <w:rsid w:val="001C2452"/>
    <w:rsid w:val="001D6872"/>
    <w:rsid w:val="001D7871"/>
    <w:rsid w:val="001E1635"/>
    <w:rsid w:val="001E5011"/>
    <w:rsid w:val="001F324B"/>
    <w:rsid w:val="001F3312"/>
    <w:rsid w:val="0020285C"/>
    <w:rsid w:val="00203D48"/>
    <w:rsid w:val="0020512B"/>
    <w:rsid w:val="002069C1"/>
    <w:rsid w:val="00215D71"/>
    <w:rsid w:val="00216EFA"/>
    <w:rsid w:val="00224D26"/>
    <w:rsid w:val="00227510"/>
    <w:rsid w:val="0023037F"/>
    <w:rsid w:val="002364DB"/>
    <w:rsid w:val="00243D45"/>
    <w:rsid w:val="00245532"/>
    <w:rsid w:val="00260F87"/>
    <w:rsid w:val="0026123E"/>
    <w:rsid w:val="00263945"/>
    <w:rsid w:val="00264447"/>
    <w:rsid w:val="00265C07"/>
    <w:rsid w:val="002675A6"/>
    <w:rsid w:val="00270E9E"/>
    <w:rsid w:val="00274910"/>
    <w:rsid w:val="002758D5"/>
    <w:rsid w:val="00287C6C"/>
    <w:rsid w:val="002917BA"/>
    <w:rsid w:val="00293736"/>
    <w:rsid w:val="002A21C4"/>
    <w:rsid w:val="002A320B"/>
    <w:rsid w:val="002A3965"/>
    <w:rsid w:val="002A40DC"/>
    <w:rsid w:val="002A57B8"/>
    <w:rsid w:val="002B3299"/>
    <w:rsid w:val="002B7756"/>
    <w:rsid w:val="002C7995"/>
    <w:rsid w:val="002D4C2B"/>
    <w:rsid w:val="002E3403"/>
    <w:rsid w:val="002F4CA5"/>
    <w:rsid w:val="00300894"/>
    <w:rsid w:val="00301854"/>
    <w:rsid w:val="00302DF0"/>
    <w:rsid w:val="003112E1"/>
    <w:rsid w:val="00314548"/>
    <w:rsid w:val="00316631"/>
    <w:rsid w:val="0032016B"/>
    <w:rsid w:val="003273FF"/>
    <w:rsid w:val="00346106"/>
    <w:rsid w:val="00347B89"/>
    <w:rsid w:val="0035663F"/>
    <w:rsid w:val="00384336"/>
    <w:rsid w:val="00384E12"/>
    <w:rsid w:val="003A1BAB"/>
    <w:rsid w:val="003A3DF0"/>
    <w:rsid w:val="003A4152"/>
    <w:rsid w:val="003A4221"/>
    <w:rsid w:val="003B06CA"/>
    <w:rsid w:val="003B28C5"/>
    <w:rsid w:val="003B483A"/>
    <w:rsid w:val="003B5A7C"/>
    <w:rsid w:val="003C4671"/>
    <w:rsid w:val="003C7E5E"/>
    <w:rsid w:val="003D47DC"/>
    <w:rsid w:val="003E7192"/>
    <w:rsid w:val="00400315"/>
    <w:rsid w:val="0040137F"/>
    <w:rsid w:val="0041735B"/>
    <w:rsid w:val="00420714"/>
    <w:rsid w:val="004317D5"/>
    <w:rsid w:val="00431DA3"/>
    <w:rsid w:val="00435BC4"/>
    <w:rsid w:val="00442E28"/>
    <w:rsid w:val="00444F4C"/>
    <w:rsid w:val="0045392C"/>
    <w:rsid w:val="00470802"/>
    <w:rsid w:val="0047592C"/>
    <w:rsid w:val="00476BB3"/>
    <w:rsid w:val="0048198D"/>
    <w:rsid w:val="00494772"/>
    <w:rsid w:val="004A0C8F"/>
    <w:rsid w:val="004B0A8E"/>
    <w:rsid w:val="004B1332"/>
    <w:rsid w:val="004C12BE"/>
    <w:rsid w:val="004C2386"/>
    <w:rsid w:val="004C6447"/>
    <w:rsid w:val="004F034F"/>
    <w:rsid w:val="004F0997"/>
    <w:rsid w:val="004F26EF"/>
    <w:rsid w:val="004F2E1E"/>
    <w:rsid w:val="004F71DD"/>
    <w:rsid w:val="005022C5"/>
    <w:rsid w:val="0050260E"/>
    <w:rsid w:val="005171DE"/>
    <w:rsid w:val="0052193F"/>
    <w:rsid w:val="00531012"/>
    <w:rsid w:val="00534CE2"/>
    <w:rsid w:val="00536FEB"/>
    <w:rsid w:val="0054030F"/>
    <w:rsid w:val="00541CD8"/>
    <w:rsid w:val="00545AC2"/>
    <w:rsid w:val="00546AE8"/>
    <w:rsid w:val="00546E4D"/>
    <w:rsid w:val="005506F9"/>
    <w:rsid w:val="00553EDF"/>
    <w:rsid w:val="0055409B"/>
    <w:rsid w:val="00564588"/>
    <w:rsid w:val="00566C03"/>
    <w:rsid w:val="005740CB"/>
    <w:rsid w:val="0057644A"/>
    <w:rsid w:val="005825B7"/>
    <w:rsid w:val="005857CA"/>
    <w:rsid w:val="0058707D"/>
    <w:rsid w:val="00597531"/>
    <w:rsid w:val="005A05B0"/>
    <w:rsid w:val="005A4A81"/>
    <w:rsid w:val="005A4C9F"/>
    <w:rsid w:val="005B54D7"/>
    <w:rsid w:val="005B6565"/>
    <w:rsid w:val="005D66B0"/>
    <w:rsid w:val="005D7BDF"/>
    <w:rsid w:val="005F47AD"/>
    <w:rsid w:val="00602F91"/>
    <w:rsid w:val="00604FA6"/>
    <w:rsid w:val="006062AE"/>
    <w:rsid w:val="00610CD2"/>
    <w:rsid w:val="006120A8"/>
    <w:rsid w:val="006140C2"/>
    <w:rsid w:val="006143F1"/>
    <w:rsid w:val="00620D0F"/>
    <w:rsid w:val="00622BD6"/>
    <w:rsid w:val="00623DC3"/>
    <w:rsid w:val="00630662"/>
    <w:rsid w:val="00642C8A"/>
    <w:rsid w:val="00645778"/>
    <w:rsid w:val="00651782"/>
    <w:rsid w:val="00670CFB"/>
    <w:rsid w:val="006950A7"/>
    <w:rsid w:val="006A1BFB"/>
    <w:rsid w:val="006A1EA4"/>
    <w:rsid w:val="006A6DC1"/>
    <w:rsid w:val="006B0710"/>
    <w:rsid w:val="006B169F"/>
    <w:rsid w:val="006B5609"/>
    <w:rsid w:val="006C3660"/>
    <w:rsid w:val="006C60A5"/>
    <w:rsid w:val="006D319F"/>
    <w:rsid w:val="006D5298"/>
    <w:rsid w:val="006D5570"/>
    <w:rsid w:val="006E0F66"/>
    <w:rsid w:val="006E2286"/>
    <w:rsid w:val="006E2A40"/>
    <w:rsid w:val="006F354B"/>
    <w:rsid w:val="006F3ACF"/>
    <w:rsid w:val="00700275"/>
    <w:rsid w:val="007014D9"/>
    <w:rsid w:val="00705D79"/>
    <w:rsid w:val="00707ECF"/>
    <w:rsid w:val="00713ADA"/>
    <w:rsid w:val="00714613"/>
    <w:rsid w:val="007154E5"/>
    <w:rsid w:val="00717A0D"/>
    <w:rsid w:val="00720704"/>
    <w:rsid w:val="007276F7"/>
    <w:rsid w:val="00730749"/>
    <w:rsid w:val="0073516B"/>
    <w:rsid w:val="00743018"/>
    <w:rsid w:val="00743972"/>
    <w:rsid w:val="00744947"/>
    <w:rsid w:val="00750571"/>
    <w:rsid w:val="007562CF"/>
    <w:rsid w:val="0076479B"/>
    <w:rsid w:val="00767A86"/>
    <w:rsid w:val="00773850"/>
    <w:rsid w:val="00791069"/>
    <w:rsid w:val="0079569B"/>
    <w:rsid w:val="007957BF"/>
    <w:rsid w:val="007970EF"/>
    <w:rsid w:val="007A3305"/>
    <w:rsid w:val="007A52E2"/>
    <w:rsid w:val="007A70DE"/>
    <w:rsid w:val="007A7BB5"/>
    <w:rsid w:val="007B0606"/>
    <w:rsid w:val="007B14CA"/>
    <w:rsid w:val="007C6FFA"/>
    <w:rsid w:val="007E2845"/>
    <w:rsid w:val="007E52A9"/>
    <w:rsid w:val="007E6DE1"/>
    <w:rsid w:val="007F045B"/>
    <w:rsid w:val="007F4F4D"/>
    <w:rsid w:val="00803E38"/>
    <w:rsid w:val="00805E0D"/>
    <w:rsid w:val="00811268"/>
    <w:rsid w:val="0081760C"/>
    <w:rsid w:val="00817843"/>
    <w:rsid w:val="0083078F"/>
    <w:rsid w:val="008328D6"/>
    <w:rsid w:val="00835647"/>
    <w:rsid w:val="00850167"/>
    <w:rsid w:val="008501FE"/>
    <w:rsid w:val="008758D9"/>
    <w:rsid w:val="00882531"/>
    <w:rsid w:val="008923CC"/>
    <w:rsid w:val="008925F3"/>
    <w:rsid w:val="0089774B"/>
    <w:rsid w:val="008A2B32"/>
    <w:rsid w:val="008A5F73"/>
    <w:rsid w:val="008B64DC"/>
    <w:rsid w:val="008C3416"/>
    <w:rsid w:val="008C5DCA"/>
    <w:rsid w:val="008D5A3E"/>
    <w:rsid w:val="008E39FD"/>
    <w:rsid w:val="008F2562"/>
    <w:rsid w:val="008F41A3"/>
    <w:rsid w:val="008F43AB"/>
    <w:rsid w:val="008F65AF"/>
    <w:rsid w:val="008F797E"/>
    <w:rsid w:val="00900BCF"/>
    <w:rsid w:val="0090460F"/>
    <w:rsid w:val="00925A20"/>
    <w:rsid w:val="009321E2"/>
    <w:rsid w:val="00934727"/>
    <w:rsid w:val="00934737"/>
    <w:rsid w:val="009360B6"/>
    <w:rsid w:val="00966364"/>
    <w:rsid w:val="00971E25"/>
    <w:rsid w:val="0097495E"/>
    <w:rsid w:val="009774A5"/>
    <w:rsid w:val="0098681B"/>
    <w:rsid w:val="009A3BC3"/>
    <w:rsid w:val="009A790D"/>
    <w:rsid w:val="009A7AB0"/>
    <w:rsid w:val="009C35FA"/>
    <w:rsid w:val="009D0D75"/>
    <w:rsid w:val="009D592D"/>
    <w:rsid w:val="009D7276"/>
    <w:rsid w:val="009E0146"/>
    <w:rsid w:val="009E1CC1"/>
    <w:rsid w:val="009E4D59"/>
    <w:rsid w:val="009E5448"/>
    <w:rsid w:val="009F1C51"/>
    <w:rsid w:val="00A1116C"/>
    <w:rsid w:val="00A12362"/>
    <w:rsid w:val="00A14224"/>
    <w:rsid w:val="00A161CF"/>
    <w:rsid w:val="00A2553A"/>
    <w:rsid w:val="00A2654E"/>
    <w:rsid w:val="00A30228"/>
    <w:rsid w:val="00A32ECA"/>
    <w:rsid w:val="00A429B7"/>
    <w:rsid w:val="00A442AD"/>
    <w:rsid w:val="00A50850"/>
    <w:rsid w:val="00A5095A"/>
    <w:rsid w:val="00A56F52"/>
    <w:rsid w:val="00A60FC9"/>
    <w:rsid w:val="00A7342D"/>
    <w:rsid w:val="00A747C0"/>
    <w:rsid w:val="00A77BD5"/>
    <w:rsid w:val="00A77BF8"/>
    <w:rsid w:val="00A913F9"/>
    <w:rsid w:val="00A95C5A"/>
    <w:rsid w:val="00AA13B4"/>
    <w:rsid w:val="00AA5423"/>
    <w:rsid w:val="00AB1141"/>
    <w:rsid w:val="00AB64E6"/>
    <w:rsid w:val="00AC5A9F"/>
    <w:rsid w:val="00AC64A4"/>
    <w:rsid w:val="00AC7590"/>
    <w:rsid w:val="00AC78FA"/>
    <w:rsid w:val="00AE0406"/>
    <w:rsid w:val="00AE0B67"/>
    <w:rsid w:val="00AE39B5"/>
    <w:rsid w:val="00AE4795"/>
    <w:rsid w:val="00AE7B84"/>
    <w:rsid w:val="00AF3483"/>
    <w:rsid w:val="00B010DE"/>
    <w:rsid w:val="00B04AFE"/>
    <w:rsid w:val="00B13893"/>
    <w:rsid w:val="00B20450"/>
    <w:rsid w:val="00B539E9"/>
    <w:rsid w:val="00B611F8"/>
    <w:rsid w:val="00B63830"/>
    <w:rsid w:val="00B75140"/>
    <w:rsid w:val="00B77E8F"/>
    <w:rsid w:val="00B86E17"/>
    <w:rsid w:val="00BA0EF1"/>
    <w:rsid w:val="00BA5389"/>
    <w:rsid w:val="00BA61A0"/>
    <w:rsid w:val="00BB1E52"/>
    <w:rsid w:val="00BB5AD9"/>
    <w:rsid w:val="00BC4C7D"/>
    <w:rsid w:val="00BC564A"/>
    <w:rsid w:val="00BE4E20"/>
    <w:rsid w:val="00BF5252"/>
    <w:rsid w:val="00C23A1B"/>
    <w:rsid w:val="00C2625F"/>
    <w:rsid w:val="00C27380"/>
    <w:rsid w:val="00C40669"/>
    <w:rsid w:val="00C44D40"/>
    <w:rsid w:val="00C508B5"/>
    <w:rsid w:val="00C76FF9"/>
    <w:rsid w:val="00C77ABD"/>
    <w:rsid w:val="00C811BE"/>
    <w:rsid w:val="00C8242B"/>
    <w:rsid w:val="00C83CBE"/>
    <w:rsid w:val="00C93962"/>
    <w:rsid w:val="00CA345A"/>
    <w:rsid w:val="00CA4084"/>
    <w:rsid w:val="00CA4924"/>
    <w:rsid w:val="00CA501F"/>
    <w:rsid w:val="00CB39E6"/>
    <w:rsid w:val="00CD5E56"/>
    <w:rsid w:val="00CD6EBD"/>
    <w:rsid w:val="00CE5B73"/>
    <w:rsid w:val="00CE6102"/>
    <w:rsid w:val="00CE69D4"/>
    <w:rsid w:val="00CF02E0"/>
    <w:rsid w:val="00CF568B"/>
    <w:rsid w:val="00CF5F4D"/>
    <w:rsid w:val="00D159BC"/>
    <w:rsid w:val="00D15B1B"/>
    <w:rsid w:val="00D16AAD"/>
    <w:rsid w:val="00D27667"/>
    <w:rsid w:val="00D32D4D"/>
    <w:rsid w:val="00D5555F"/>
    <w:rsid w:val="00D61E78"/>
    <w:rsid w:val="00D643E4"/>
    <w:rsid w:val="00D70D71"/>
    <w:rsid w:val="00D83C3D"/>
    <w:rsid w:val="00D84518"/>
    <w:rsid w:val="00DA5C35"/>
    <w:rsid w:val="00DA5DA2"/>
    <w:rsid w:val="00DB130D"/>
    <w:rsid w:val="00DB21BA"/>
    <w:rsid w:val="00DB5E82"/>
    <w:rsid w:val="00DC1165"/>
    <w:rsid w:val="00DC2413"/>
    <w:rsid w:val="00DC4262"/>
    <w:rsid w:val="00DE260F"/>
    <w:rsid w:val="00DE3C32"/>
    <w:rsid w:val="00DF5027"/>
    <w:rsid w:val="00DF5220"/>
    <w:rsid w:val="00E01694"/>
    <w:rsid w:val="00E04F43"/>
    <w:rsid w:val="00E05D53"/>
    <w:rsid w:val="00E05F39"/>
    <w:rsid w:val="00E10DAD"/>
    <w:rsid w:val="00E11FCD"/>
    <w:rsid w:val="00E23470"/>
    <w:rsid w:val="00E243B3"/>
    <w:rsid w:val="00E3390D"/>
    <w:rsid w:val="00E358F5"/>
    <w:rsid w:val="00E37535"/>
    <w:rsid w:val="00E509AC"/>
    <w:rsid w:val="00E700B3"/>
    <w:rsid w:val="00E70F2C"/>
    <w:rsid w:val="00E7319D"/>
    <w:rsid w:val="00E74588"/>
    <w:rsid w:val="00E9164C"/>
    <w:rsid w:val="00E927DB"/>
    <w:rsid w:val="00E9310A"/>
    <w:rsid w:val="00E96AEF"/>
    <w:rsid w:val="00E976D0"/>
    <w:rsid w:val="00EB4B4A"/>
    <w:rsid w:val="00EB5F53"/>
    <w:rsid w:val="00ED0354"/>
    <w:rsid w:val="00EE0838"/>
    <w:rsid w:val="00EE55AF"/>
    <w:rsid w:val="00EF64CC"/>
    <w:rsid w:val="00F02F4F"/>
    <w:rsid w:val="00F11BB7"/>
    <w:rsid w:val="00F16ADC"/>
    <w:rsid w:val="00F179BF"/>
    <w:rsid w:val="00F30E62"/>
    <w:rsid w:val="00F315CF"/>
    <w:rsid w:val="00F451D3"/>
    <w:rsid w:val="00F47473"/>
    <w:rsid w:val="00F479D0"/>
    <w:rsid w:val="00F47A8B"/>
    <w:rsid w:val="00F5221E"/>
    <w:rsid w:val="00F53CA0"/>
    <w:rsid w:val="00F54AE2"/>
    <w:rsid w:val="00F628DC"/>
    <w:rsid w:val="00F710B1"/>
    <w:rsid w:val="00F80527"/>
    <w:rsid w:val="00F80C0D"/>
    <w:rsid w:val="00F84229"/>
    <w:rsid w:val="00F932C7"/>
    <w:rsid w:val="00F933AA"/>
    <w:rsid w:val="00F95E17"/>
    <w:rsid w:val="00F96F44"/>
    <w:rsid w:val="00FB7F88"/>
    <w:rsid w:val="00FD2A78"/>
    <w:rsid w:val="00FD4313"/>
    <w:rsid w:val="00FD4C04"/>
    <w:rsid w:val="00FD558A"/>
    <w:rsid w:val="00FD704B"/>
    <w:rsid w:val="00FE162D"/>
    <w:rsid w:val="00FE1928"/>
    <w:rsid w:val="00FE2BA6"/>
    <w:rsid w:val="00FE6D1E"/>
    <w:rsid w:val="00FF48A0"/>
    <w:rsid w:val="00FF4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colormru v:ext="edit" colors="#e0ede8,#06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014D9"/>
    <w:rPr>
      <w:sz w:val="24"/>
    </w:rPr>
  </w:style>
  <w:style w:type="paragraph" w:styleId="Heading1">
    <w:name w:val="heading 1"/>
    <w:basedOn w:val="Normal"/>
    <w:next w:val="Normal"/>
    <w:qFormat/>
    <w:rsid w:val="00D159BC"/>
    <w:pPr>
      <w:keepNext/>
      <w:outlineLvl w:val="0"/>
    </w:pPr>
    <w:rPr>
      <w:rFonts w:ascii="Tahoma" w:hAnsi="Tahoma"/>
      <w:b/>
      <w:sz w:val="28"/>
      <w:u w:val="single"/>
      <w:lang w:val="en-US" w:eastAsia="en-US"/>
    </w:rPr>
  </w:style>
  <w:style w:type="paragraph" w:styleId="Heading2">
    <w:name w:val="heading 2"/>
    <w:basedOn w:val="Normal"/>
    <w:next w:val="Normal"/>
    <w:qFormat/>
    <w:rsid w:val="00D159BC"/>
    <w:pPr>
      <w:keepNext/>
      <w:jc w:val="both"/>
      <w:outlineLvl w:val="1"/>
    </w:pPr>
    <w:rPr>
      <w:lang w:eastAsia="en-US"/>
    </w:rPr>
  </w:style>
  <w:style w:type="paragraph" w:styleId="Heading3">
    <w:name w:val="heading 3"/>
    <w:basedOn w:val="Normal"/>
    <w:next w:val="Normal"/>
    <w:qFormat/>
    <w:rsid w:val="00D159BC"/>
    <w:pPr>
      <w:keepNext/>
      <w:jc w:val="center"/>
      <w:outlineLvl w:val="2"/>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A2B32"/>
    <w:rPr>
      <w:rFonts w:ascii="Tahoma" w:hAnsi="Tahoma" w:cs="Tahoma"/>
      <w:sz w:val="16"/>
      <w:szCs w:val="16"/>
    </w:rPr>
  </w:style>
  <w:style w:type="paragraph" w:customStyle="1" w:styleId="letterhead1">
    <w:name w:val="letterhead1"/>
    <w:basedOn w:val="Normal"/>
    <w:rsid w:val="007014D9"/>
    <w:pPr>
      <w:jc w:val="right"/>
    </w:pPr>
    <w:rPr>
      <w:rFonts w:ascii="Arial Narrow" w:hAnsi="Arial Narrow"/>
      <w:b/>
      <w:color w:val="FFFFFF"/>
      <w:sz w:val="20"/>
    </w:rPr>
  </w:style>
  <w:style w:type="paragraph" w:customStyle="1" w:styleId="letterhead2">
    <w:name w:val="letterhead2"/>
    <w:basedOn w:val="Normal"/>
    <w:link w:val="letterhead2Char"/>
    <w:rsid w:val="007014D9"/>
    <w:pPr>
      <w:jc w:val="right"/>
    </w:pPr>
    <w:rPr>
      <w:rFonts w:ascii="Britannic Bold" w:hAnsi="Britannic Bold"/>
      <w:b/>
      <w:bCs/>
      <w:color w:val="006B3F"/>
      <w:sz w:val="30"/>
      <w:szCs w:val="30"/>
      <w:lang w:val="en"/>
    </w:rPr>
  </w:style>
  <w:style w:type="character" w:customStyle="1" w:styleId="letterhead2Char">
    <w:name w:val="letterhead2 Char"/>
    <w:link w:val="letterhead2"/>
    <w:rsid w:val="007014D9"/>
    <w:rPr>
      <w:rFonts w:ascii="Britannic Bold" w:hAnsi="Britannic Bold"/>
      <w:b/>
      <w:bCs/>
      <w:color w:val="006B3F"/>
      <w:sz w:val="30"/>
      <w:szCs w:val="30"/>
      <w:lang w:val="en" w:eastAsia="en-AU" w:bidi="ar-SA"/>
    </w:rPr>
  </w:style>
  <w:style w:type="paragraph" w:customStyle="1" w:styleId="letterhead3">
    <w:name w:val="letterhead3"/>
    <w:basedOn w:val="Normal"/>
    <w:link w:val="letterhead3Char"/>
    <w:rsid w:val="007014D9"/>
    <w:pPr>
      <w:jc w:val="right"/>
    </w:pPr>
    <w:rPr>
      <w:rFonts w:ascii="Britannic Bold" w:hAnsi="Britannic Bold"/>
      <w:b/>
      <w:bCs/>
      <w:color w:val="006B3F"/>
      <w:sz w:val="22"/>
      <w:szCs w:val="22"/>
      <w:lang w:val="en"/>
    </w:rPr>
  </w:style>
  <w:style w:type="character" w:customStyle="1" w:styleId="letterhead3Char">
    <w:name w:val="letterhead3 Char"/>
    <w:link w:val="letterhead3"/>
    <w:rsid w:val="007014D9"/>
    <w:rPr>
      <w:rFonts w:ascii="Britannic Bold" w:hAnsi="Britannic Bold"/>
      <w:b/>
      <w:bCs/>
      <w:color w:val="006B3F"/>
      <w:sz w:val="22"/>
      <w:szCs w:val="22"/>
      <w:lang w:val="en" w:eastAsia="en-AU" w:bidi="ar-SA"/>
    </w:rPr>
  </w:style>
  <w:style w:type="paragraph" w:styleId="BodyText">
    <w:name w:val="Body Text"/>
    <w:basedOn w:val="Normal"/>
    <w:rsid w:val="00D159BC"/>
    <w:pPr>
      <w:jc w:val="both"/>
    </w:pPr>
    <w:rPr>
      <w:lang w:eastAsia="en-US"/>
    </w:rPr>
  </w:style>
  <w:style w:type="character" w:styleId="Hyperlink">
    <w:name w:val="Hyperlink"/>
    <w:basedOn w:val="DefaultParagraphFont"/>
    <w:rsid w:val="00470802"/>
    <w:rPr>
      <w:color w:val="0000FF" w:themeColor="hyperlink"/>
      <w:u w:val="single"/>
    </w:rPr>
  </w:style>
  <w:style w:type="paragraph" w:styleId="ListParagraph">
    <w:name w:val="List Paragraph"/>
    <w:basedOn w:val="Normal"/>
    <w:uiPriority w:val="34"/>
    <w:qFormat/>
    <w:rsid w:val="00B86E17"/>
    <w:pPr>
      <w:spacing w:before="200" w:after="200" w:line="276" w:lineRule="auto"/>
      <w:ind w:left="720"/>
      <w:contextualSpacing/>
    </w:pPr>
    <w:rPr>
      <w:rFonts w:asciiTheme="minorHAnsi" w:eastAsiaTheme="minorEastAsia" w:hAnsiTheme="minorHAnsi" w:cstheme="minorBidi"/>
      <w:sz w:val="20"/>
      <w:lang w:val="en-US" w:eastAsia="en-US"/>
    </w:rPr>
  </w:style>
  <w:style w:type="paragraph" w:styleId="NormalWeb">
    <w:name w:val="Normal (Web)"/>
    <w:basedOn w:val="Normal"/>
    <w:uiPriority w:val="99"/>
    <w:unhideWhenUsed/>
    <w:rsid w:val="00B86E17"/>
    <w:pPr>
      <w:spacing w:before="100" w:beforeAutospacing="1" w:after="100" w:afterAutospacing="1"/>
    </w:pPr>
    <w:rPr>
      <w:szCs w:val="24"/>
      <w:lang w:val="en-US" w:eastAsia="en-US"/>
    </w:rPr>
  </w:style>
  <w:style w:type="character" w:customStyle="1" w:styleId="FooterChar">
    <w:name w:val="Footer Char"/>
    <w:basedOn w:val="DefaultParagraphFont"/>
    <w:link w:val="Footer"/>
    <w:uiPriority w:val="99"/>
    <w:rsid w:val="006143F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014D9"/>
    <w:rPr>
      <w:sz w:val="24"/>
    </w:rPr>
  </w:style>
  <w:style w:type="paragraph" w:styleId="Heading1">
    <w:name w:val="heading 1"/>
    <w:basedOn w:val="Normal"/>
    <w:next w:val="Normal"/>
    <w:qFormat/>
    <w:rsid w:val="00D159BC"/>
    <w:pPr>
      <w:keepNext/>
      <w:outlineLvl w:val="0"/>
    </w:pPr>
    <w:rPr>
      <w:rFonts w:ascii="Tahoma" w:hAnsi="Tahoma"/>
      <w:b/>
      <w:sz w:val="28"/>
      <w:u w:val="single"/>
      <w:lang w:val="en-US" w:eastAsia="en-US"/>
    </w:rPr>
  </w:style>
  <w:style w:type="paragraph" w:styleId="Heading2">
    <w:name w:val="heading 2"/>
    <w:basedOn w:val="Normal"/>
    <w:next w:val="Normal"/>
    <w:qFormat/>
    <w:rsid w:val="00D159BC"/>
    <w:pPr>
      <w:keepNext/>
      <w:jc w:val="both"/>
      <w:outlineLvl w:val="1"/>
    </w:pPr>
    <w:rPr>
      <w:lang w:eastAsia="en-US"/>
    </w:rPr>
  </w:style>
  <w:style w:type="paragraph" w:styleId="Heading3">
    <w:name w:val="heading 3"/>
    <w:basedOn w:val="Normal"/>
    <w:next w:val="Normal"/>
    <w:qFormat/>
    <w:rsid w:val="00D159BC"/>
    <w:pPr>
      <w:keepNext/>
      <w:jc w:val="center"/>
      <w:outlineLvl w:val="2"/>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A2B32"/>
    <w:rPr>
      <w:rFonts w:ascii="Tahoma" w:hAnsi="Tahoma" w:cs="Tahoma"/>
      <w:sz w:val="16"/>
      <w:szCs w:val="16"/>
    </w:rPr>
  </w:style>
  <w:style w:type="paragraph" w:customStyle="1" w:styleId="letterhead1">
    <w:name w:val="letterhead1"/>
    <w:basedOn w:val="Normal"/>
    <w:rsid w:val="007014D9"/>
    <w:pPr>
      <w:jc w:val="right"/>
    </w:pPr>
    <w:rPr>
      <w:rFonts w:ascii="Arial Narrow" w:hAnsi="Arial Narrow"/>
      <w:b/>
      <w:color w:val="FFFFFF"/>
      <w:sz w:val="20"/>
    </w:rPr>
  </w:style>
  <w:style w:type="paragraph" w:customStyle="1" w:styleId="letterhead2">
    <w:name w:val="letterhead2"/>
    <w:basedOn w:val="Normal"/>
    <w:link w:val="letterhead2Char"/>
    <w:rsid w:val="007014D9"/>
    <w:pPr>
      <w:jc w:val="right"/>
    </w:pPr>
    <w:rPr>
      <w:rFonts w:ascii="Britannic Bold" w:hAnsi="Britannic Bold"/>
      <w:b/>
      <w:bCs/>
      <w:color w:val="006B3F"/>
      <w:sz w:val="30"/>
      <w:szCs w:val="30"/>
      <w:lang w:val="en"/>
    </w:rPr>
  </w:style>
  <w:style w:type="character" w:customStyle="1" w:styleId="letterhead2Char">
    <w:name w:val="letterhead2 Char"/>
    <w:link w:val="letterhead2"/>
    <w:rsid w:val="007014D9"/>
    <w:rPr>
      <w:rFonts w:ascii="Britannic Bold" w:hAnsi="Britannic Bold"/>
      <w:b/>
      <w:bCs/>
      <w:color w:val="006B3F"/>
      <w:sz w:val="30"/>
      <w:szCs w:val="30"/>
      <w:lang w:val="en" w:eastAsia="en-AU" w:bidi="ar-SA"/>
    </w:rPr>
  </w:style>
  <w:style w:type="paragraph" w:customStyle="1" w:styleId="letterhead3">
    <w:name w:val="letterhead3"/>
    <w:basedOn w:val="Normal"/>
    <w:link w:val="letterhead3Char"/>
    <w:rsid w:val="007014D9"/>
    <w:pPr>
      <w:jc w:val="right"/>
    </w:pPr>
    <w:rPr>
      <w:rFonts w:ascii="Britannic Bold" w:hAnsi="Britannic Bold"/>
      <w:b/>
      <w:bCs/>
      <w:color w:val="006B3F"/>
      <w:sz w:val="22"/>
      <w:szCs w:val="22"/>
      <w:lang w:val="en"/>
    </w:rPr>
  </w:style>
  <w:style w:type="character" w:customStyle="1" w:styleId="letterhead3Char">
    <w:name w:val="letterhead3 Char"/>
    <w:link w:val="letterhead3"/>
    <w:rsid w:val="007014D9"/>
    <w:rPr>
      <w:rFonts w:ascii="Britannic Bold" w:hAnsi="Britannic Bold"/>
      <w:b/>
      <w:bCs/>
      <w:color w:val="006B3F"/>
      <w:sz w:val="22"/>
      <w:szCs w:val="22"/>
      <w:lang w:val="en" w:eastAsia="en-AU" w:bidi="ar-SA"/>
    </w:rPr>
  </w:style>
  <w:style w:type="paragraph" w:styleId="BodyText">
    <w:name w:val="Body Text"/>
    <w:basedOn w:val="Normal"/>
    <w:rsid w:val="00D159BC"/>
    <w:pPr>
      <w:jc w:val="both"/>
    </w:pPr>
    <w:rPr>
      <w:lang w:eastAsia="en-US"/>
    </w:rPr>
  </w:style>
  <w:style w:type="character" w:styleId="Hyperlink">
    <w:name w:val="Hyperlink"/>
    <w:basedOn w:val="DefaultParagraphFont"/>
    <w:rsid w:val="00470802"/>
    <w:rPr>
      <w:color w:val="0000FF" w:themeColor="hyperlink"/>
      <w:u w:val="single"/>
    </w:rPr>
  </w:style>
  <w:style w:type="paragraph" w:styleId="ListParagraph">
    <w:name w:val="List Paragraph"/>
    <w:basedOn w:val="Normal"/>
    <w:uiPriority w:val="34"/>
    <w:qFormat/>
    <w:rsid w:val="00B86E17"/>
    <w:pPr>
      <w:spacing w:before="200" w:after="200" w:line="276" w:lineRule="auto"/>
      <w:ind w:left="720"/>
      <w:contextualSpacing/>
    </w:pPr>
    <w:rPr>
      <w:rFonts w:asciiTheme="minorHAnsi" w:eastAsiaTheme="minorEastAsia" w:hAnsiTheme="minorHAnsi" w:cstheme="minorBidi"/>
      <w:sz w:val="20"/>
      <w:lang w:val="en-US" w:eastAsia="en-US"/>
    </w:rPr>
  </w:style>
  <w:style w:type="paragraph" w:styleId="NormalWeb">
    <w:name w:val="Normal (Web)"/>
    <w:basedOn w:val="Normal"/>
    <w:uiPriority w:val="99"/>
    <w:unhideWhenUsed/>
    <w:rsid w:val="00B86E17"/>
    <w:pPr>
      <w:spacing w:before="100" w:beforeAutospacing="1" w:after="100" w:afterAutospacing="1"/>
    </w:pPr>
    <w:rPr>
      <w:szCs w:val="24"/>
      <w:lang w:val="en-US" w:eastAsia="en-US"/>
    </w:rPr>
  </w:style>
  <w:style w:type="character" w:customStyle="1" w:styleId="FooterChar">
    <w:name w:val="Footer Char"/>
    <w:basedOn w:val="DefaultParagraphFont"/>
    <w:link w:val="Footer"/>
    <w:uiPriority w:val="99"/>
    <w:rsid w:val="006143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8550">
      <w:bodyDiv w:val="1"/>
      <w:marLeft w:val="0"/>
      <w:marRight w:val="0"/>
      <w:marTop w:val="0"/>
      <w:marBottom w:val="0"/>
      <w:divBdr>
        <w:top w:val="none" w:sz="0" w:space="0" w:color="auto"/>
        <w:left w:val="none" w:sz="0" w:space="0" w:color="auto"/>
        <w:bottom w:val="none" w:sz="0" w:space="0" w:color="auto"/>
        <w:right w:val="none" w:sz="0" w:space="0" w:color="auto"/>
      </w:divBdr>
    </w:div>
    <w:div w:id="451293321">
      <w:bodyDiv w:val="1"/>
      <w:marLeft w:val="0"/>
      <w:marRight w:val="0"/>
      <w:marTop w:val="0"/>
      <w:marBottom w:val="0"/>
      <w:divBdr>
        <w:top w:val="none" w:sz="0" w:space="0" w:color="auto"/>
        <w:left w:val="none" w:sz="0" w:space="0" w:color="auto"/>
        <w:bottom w:val="none" w:sz="0" w:space="0" w:color="auto"/>
        <w:right w:val="none" w:sz="0" w:space="0" w:color="auto"/>
      </w:divBdr>
    </w:div>
    <w:div w:id="9847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syfs@syfs.org.au" TargetMode="External"/><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5.gi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30e53173fcd6bb5533cefdaa16546dc6">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09bd5c9ba5b1cd77563866df088cc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4831;#Routine Admin NAP|d82b0892-0b75-421c-84c3-600ce54d5cd6" ma:fieldId="{97a0baa8-c884-45a7-8b6f-55906390ba17}" ma:sspId="70da5c63-8548-4ac8-9616-83b0f373280e" ma:termSetId="e99b77ca-c000-4e3f-a77f-a64077d5e2f2" ma:anchorId="00000000-0000-0000-0000-000000000000"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PCDOC-380165220-753</_dlc_DocId>
    <_dlc_DocIdUrl xmlns="3f4bcce7-ac1a-4c9d-aa3e-7e77695652db">
      <Url>https://inet.pc.gov.au/pmo/inq/hs/_layouts/15/DocIdRedir.aspx?ID=PCDOC-380165220-753</Url>
      <Description>PCDOC-380165220-753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49699-2C4B-4476-9933-1783051D93BC}">
  <ds:schemaRefs>
    <ds:schemaRef ds:uri="http://schemas.microsoft.com/office/2006/metadata/customXsn"/>
  </ds:schemaRefs>
</ds:datastoreItem>
</file>

<file path=customXml/itemProps2.xml><?xml version="1.0" encoding="utf-8"?>
<ds:datastoreItem xmlns:ds="http://schemas.openxmlformats.org/officeDocument/2006/customXml" ds:itemID="{DD0C777A-D9E7-42FD-BB8D-F88B398102B2}">
  <ds:schemaRefs>
    <ds:schemaRef ds:uri="http://schemas.microsoft.com/sharepoint/events"/>
  </ds:schemaRefs>
</ds:datastoreItem>
</file>

<file path=customXml/itemProps3.xml><?xml version="1.0" encoding="utf-8"?>
<ds:datastoreItem xmlns:ds="http://schemas.openxmlformats.org/officeDocument/2006/customXml" ds:itemID="{E9B2618E-627C-4C47-9CC5-A449908B7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C6094D-EE05-4249-A318-DF05E3D5623C}">
  <ds:schemaRefs>
    <ds:schemaRef ds:uri="http://schemas.microsoft.com/sharepoint/v3/contenttype/forms"/>
  </ds:schemaRefs>
</ds:datastoreItem>
</file>

<file path=customXml/itemProps5.xml><?xml version="1.0" encoding="utf-8"?>
<ds:datastoreItem xmlns:ds="http://schemas.openxmlformats.org/officeDocument/2006/customXml" ds:itemID="{EA867B09-6E9D-4526-8722-910C13F8C26D}">
  <ds:schemaRefs>
    <ds:schemaRef ds:uri="Microsoft.SharePoint.Taxonomy.ContentTypeSync"/>
  </ds:schemaRefs>
</ds:datastoreItem>
</file>

<file path=customXml/itemProps6.xml><?xml version="1.0" encoding="utf-8"?>
<ds:datastoreItem xmlns:ds="http://schemas.openxmlformats.org/officeDocument/2006/customXml" ds:itemID="{F42D7C4B-A3C0-47BB-ABF0-8BDA2FE82734}">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3f4bcce7-ac1a-4c9d-aa3e-7e77695652db"/>
    <ds:schemaRef ds:uri="http://www.w3.org/XML/1998/namespace"/>
  </ds:schemaRefs>
</ds:datastoreItem>
</file>

<file path=customXml/itemProps7.xml><?xml version="1.0" encoding="utf-8"?>
<ds:datastoreItem xmlns:ds="http://schemas.openxmlformats.org/officeDocument/2006/customXml" ds:itemID="{FAE04926-DCE2-425B-9DC1-FC828841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6</Pages>
  <Words>3313</Words>
  <Characters>19181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Submission 436 - Southern Youth and Family Services (SYFS) - Reforms to Human Services - Stage 2 of Human Services public inquiry</vt:lpstr>
    </vt:vector>
  </TitlesOfParts>
  <Company>Southern Youth and Family Services (SYFS)</Company>
  <LinksUpToDate>false</LinksUpToDate>
  <CharactersWithSpaces>22450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436 - Southern Youth and Family Services (SYFS) - Reforms to Human Services - Stage 2 of Human Services public inquiry</dc:title>
  <dc:creator>Southern Youth and Family Services (SYFS)</dc:creator>
  <cp:keywords/>
  <cp:lastModifiedBy>Pimperl, Mark</cp:lastModifiedBy>
  <cp:revision>83</cp:revision>
  <cp:lastPrinted>2017-02-01T04:57:00Z</cp:lastPrinted>
  <dcterms:created xsi:type="dcterms:W3CDTF">2017-01-31T02:48:00Z</dcterms:created>
  <dcterms:modified xsi:type="dcterms:W3CDTF">2017-05-02T03:06:00Z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0x0101007916246811615643A710C6FEAFF56A87110500B1E468077DCDFB42AAD275D654163A8A</vt:lpwstr>
  </property>
  <property fmtid="{D5CDD505-2E9C-101B-9397-08002B2CF9AE}" pid="4" name="c401844703f64372bb0e85d87d761fe6">
    <vt:lpwstr>Reference Only|923c7a19-3b10-4b1a-aa53-490b73d512fc</vt:lpwstr>
  </property>
  <property fmtid="{D5CDD505-2E9C-101B-9397-08002B2CF9AE}" pid="5" name="_dlc_DocIdItemGuid">
    <vt:lpwstr>71675257-77a7-4df6-a2bd-6afd47b38d5c</vt:lpwstr>
  </property>
  <property fmtid="{D5CDD505-2E9C-101B-9397-08002B2CF9AE}" pid="6" name="Record Tag">
    <vt:lpwstr>4487;#Submissions - Stage 2|df6c8b62-a0f6-48ca-9bad-05bd9d9348d3</vt:lpwstr>
  </property>
  <property fmtid="{D5CDD505-2E9C-101B-9397-08002B2CF9AE}" pid="7" name="TaxKeyword">
    <vt:lpwstr/>
  </property>
  <property fmtid="{D5CDD505-2E9C-101B-9397-08002B2CF9AE}" pid="8" name="Retain">
    <vt:lpwstr>138;#Reference Only|923c7a19-3b10-4b1a-aa53-490b73d512fc</vt:lpwstr>
  </property>
</Properties>
</file>