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DD4CE" w14:textId="77777777" w:rsidR="002D1505" w:rsidRDefault="002D1505" w:rsidP="002D1505">
      <w:pPr>
        <w:rPr>
          <w:rFonts w:ascii="Arial" w:hAnsi="Arial" w:cstheme="minorBidi"/>
          <w:color w:val="3D3D3D"/>
          <w:sz w:val="20"/>
          <w:szCs w:val="20"/>
        </w:rPr>
      </w:pPr>
    </w:p>
    <w:p w14:paraId="6159D6D3" w14:textId="0BC98C77" w:rsidR="002D1505" w:rsidRDefault="002D1505" w:rsidP="002D1505">
      <w:pPr>
        <w:rPr>
          <w:rFonts w:eastAsia="Times New Roman"/>
          <w:lang w:val="en-US" w:eastAsia="en-AU"/>
          <w14:ligatures w14:val="none"/>
        </w:rPr>
      </w:pPr>
      <w:bookmarkStart w:id="0" w:name="_MailOriginal"/>
      <w:r>
        <w:rPr>
          <w:rFonts w:eastAsia="Times New Roman"/>
          <w:b/>
          <w:bCs/>
          <w:lang w:val="en-US" w:eastAsia="en-AU"/>
          <w14:ligatures w14:val="none"/>
        </w:rPr>
        <w:t>From:</w:t>
      </w:r>
      <w:r>
        <w:rPr>
          <w:rFonts w:eastAsia="Times New Roman"/>
          <w:lang w:val="en-US" w:eastAsia="en-AU"/>
          <w14:ligatures w14:val="none"/>
        </w:rPr>
        <w:t xml:space="preserve"> David Ward </w:t>
      </w:r>
      <w:r>
        <w:rPr>
          <w:rFonts w:eastAsia="Times New Roman"/>
          <w:lang w:val="en-US" w:eastAsia="en-AU"/>
          <w14:ligatures w14:val="none"/>
        </w:rPr>
        <w:br/>
      </w:r>
      <w:r>
        <w:rPr>
          <w:rFonts w:eastAsia="Times New Roman"/>
          <w:b/>
          <w:bCs/>
          <w:lang w:val="en-US" w:eastAsia="en-AU"/>
          <w14:ligatures w14:val="none"/>
        </w:rPr>
        <w:t>Sent:</w:t>
      </w:r>
      <w:r>
        <w:rPr>
          <w:rFonts w:eastAsia="Times New Roman"/>
          <w:lang w:val="en-US" w:eastAsia="en-AU"/>
          <w14:ligatures w14:val="none"/>
        </w:rPr>
        <w:t xml:space="preserve"> Wednesday, May 17, </w:t>
      </w:r>
      <w:proofErr w:type="gramStart"/>
      <w:r>
        <w:rPr>
          <w:rFonts w:eastAsia="Times New Roman"/>
          <w:lang w:val="en-US" w:eastAsia="en-AU"/>
          <w14:ligatures w14:val="none"/>
        </w:rPr>
        <w:t>2023</w:t>
      </w:r>
      <w:proofErr w:type="gramEnd"/>
      <w:r>
        <w:rPr>
          <w:rFonts w:eastAsia="Times New Roman"/>
          <w:lang w:val="en-US" w:eastAsia="en-AU"/>
          <w14:ligatures w14:val="none"/>
        </w:rPr>
        <w:t xml:space="preserve"> 10:36 AM</w:t>
      </w:r>
      <w:r>
        <w:rPr>
          <w:rFonts w:eastAsia="Times New Roman"/>
          <w:lang w:val="en-US" w:eastAsia="en-AU"/>
          <w14:ligatures w14:val="none"/>
        </w:rPr>
        <w:br/>
      </w:r>
      <w:r>
        <w:rPr>
          <w:rFonts w:eastAsia="Times New Roman"/>
          <w:b/>
          <w:bCs/>
          <w:lang w:val="en-US" w:eastAsia="en-AU"/>
          <w14:ligatures w14:val="none"/>
        </w:rPr>
        <w:t>To:</w:t>
      </w:r>
      <w:r>
        <w:rPr>
          <w:rFonts w:eastAsia="Times New Roman"/>
          <w:lang w:val="en-US" w:eastAsia="en-AU"/>
          <w14:ligatures w14:val="none"/>
        </w:rPr>
        <w:t xml:space="preserve"> philanthropy &lt;philanthropy@pc.gov.au&gt;</w:t>
      </w:r>
      <w:r>
        <w:rPr>
          <w:rFonts w:eastAsia="Times New Roman"/>
          <w:lang w:val="en-US" w:eastAsia="en-AU"/>
          <w14:ligatures w14:val="none"/>
        </w:rPr>
        <w:br/>
      </w:r>
      <w:r>
        <w:rPr>
          <w:rFonts w:eastAsia="Times New Roman"/>
          <w:b/>
          <w:bCs/>
          <w:lang w:val="en-US" w:eastAsia="en-AU"/>
          <w14:ligatures w14:val="none"/>
        </w:rPr>
        <w:t>Cc:</w:t>
      </w:r>
      <w:r>
        <w:rPr>
          <w:rFonts w:eastAsia="Times New Roman"/>
          <w:lang w:val="en-US" w:eastAsia="en-AU"/>
          <w14:ligatures w14:val="none"/>
        </w:rPr>
        <w:t xml:space="preserve"> Judith Fiander</w:t>
      </w:r>
      <w:r>
        <w:rPr>
          <w:rFonts w:eastAsia="Times New Roman"/>
          <w:lang w:val="en-US" w:eastAsia="en-AU"/>
          <w14:ligatures w14:val="none"/>
        </w:rPr>
        <w:br/>
      </w:r>
      <w:r>
        <w:rPr>
          <w:rFonts w:eastAsia="Times New Roman"/>
          <w:b/>
          <w:bCs/>
          <w:lang w:val="en-US" w:eastAsia="en-AU"/>
          <w14:ligatures w14:val="none"/>
        </w:rPr>
        <w:t>Subject:</w:t>
      </w:r>
      <w:r>
        <w:rPr>
          <w:rFonts w:eastAsia="Times New Roman"/>
          <w:lang w:val="en-US" w:eastAsia="en-AU"/>
          <w14:ligatures w14:val="none"/>
        </w:rPr>
        <w:t xml:space="preserve"> Is the potential for Financial Scams impacting of giving? A possible solution.</w:t>
      </w:r>
    </w:p>
    <w:p w14:paraId="4E933D62" w14:textId="77777777" w:rsidR="002D1505" w:rsidRDefault="002D1505" w:rsidP="002D1505"/>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86"/>
        <w:gridCol w:w="9268"/>
      </w:tblGrid>
      <w:tr w:rsidR="002D1505" w14:paraId="62E68EB7" w14:textId="77777777" w:rsidTr="002D1505">
        <w:trPr>
          <w:tblCellSpacing w:w="0" w:type="dxa"/>
        </w:trPr>
        <w:tc>
          <w:tcPr>
            <w:tcW w:w="0" w:type="auto"/>
            <w:shd w:val="clear" w:color="auto" w:fill="FFB900"/>
            <w:tcMar>
              <w:top w:w="100" w:type="dxa"/>
              <w:left w:w="40" w:type="dxa"/>
              <w:bottom w:w="100" w:type="dxa"/>
              <w:right w:w="40" w:type="dxa"/>
            </w:tcMar>
            <w:vAlign w:val="center"/>
            <w:hideMark/>
          </w:tcPr>
          <w:p w14:paraId="01A6C58D" w14:textId="77777777" w:rsidR="002D1505" w:rsidRDefault="002D1505"/>
        </w:tc>
        <w:tc>
          <w:tcPr>
            <w:tcW w:w="5000" w:type="pct"/>
            <w:shd w:val="clear" w:color="auto" w:fill="FFF8E5"/>
            <w:tcMar>
              <w:top w:w="100" w:type="dxa"/>
              <w:left w:w="240" w:type="dxa"/>
              <w:bottom w:w="100" w:type="dxa"/>
              <w:right w:w="80" w:type="dxa"/>
            </w:tcMar>
            <w:vAlign w:val="center"/>
            <w:hideMark/>
          </w:tcPr>
          <w:p w14:paraId="75F569BE" w14:textId="77777777" w:rsidR="002D1505" w:rsidRDefault="002D1505">
            <w:pPr>
              <w:rPr>
                <w:rFonts w:eastAsia="Times New Roman"/>
                <w:color w:val="222222"/>
                <w:lang w:eastAsia="en-AU"/>
                <w14:ligatures w14:val="none"/>
              </w:rPr>
            </w:pPr>
            <w:r>
              <w:rPr>
                <w:rFonts w:eastAsia="Times New Roman"/>
                <w:b/>
                <w:bCs/>
                <w:color w:val="222222"/>
                <w:lang w:eastAsia="en-AU"/>
                <w14:ligatures w14:val="none"/>
              </w:rPr>
              <w:t>CAUTION:</w:t>
            </w:r>
            <w:r>
              <w:rPr>
                <w:rFonts w:eastAsia="Times New Roman"/>
                <w:color w:val="222222"/>
                <w:lang w:eastAsia="en-AU"/>
                <w14:ligatures w14:val="none"/>
              </w:rPr>
              <w:t xml:space="preserve"> This email originated from outside of the organization. Do not click links or open attachments unless you recognize the sender and know the content is safe. </w:t>
            </w:r>
          </w:p>
        </w:tc>
      </w:tr>
    </w:tbl>
    <w:p w14:paraId="41FDEF0D" w14:textId="77777777" w:rsidR="002D1505" w:rsidRDefault="002D1505" w:rsidP="002D1505">
      <w:pPr>
        <w:rPr>
          <w:rFonts w:eastAsia="Times New Roman"/>
          <w:lang w:eastAsia="en-AU"/>
          <w14:ligatures w14:val="none"/>
        </w:rPr>
      </w:pPr>
    </w:p>
    <w:p w14:paraId="45C8A721" w14:textId="77777777" w:rsidR="002D1505" w:rsidRDefault="002D1505" w:rsidP="002D1505">
      <w:r>
        <w:t>Good morning</w:t>
      </w:r>
    </w:p>
    <w:p w14:paraId="3DC07BEC" w14:textId="77777777" w:rsidR="002D1505" w:rsidRDefault="002D1505" w:rsidP="002D1505"/>
    <w:p w14:paraId="1C5EEBE5" w14:textId="77777777" w:rsidR="002D1505" w:rsidRDefault="002D1505" w:rsidP="002D1505">
      <w:r>
        <w:t>The extensive coverage in the media this week about financial scams has resurfaced an issue which we believe is relevant to your inquiry.</w:t>
      </w:r>
    </w:p>
    <w:p w14:paraId="008C7DE5" w14:textId="77777777" w:rsidR="002D1505" w:rsidRDefault="002D1505" w:rsidP="002D1505"/>
    <w:p w14:paraId="28C67B88" w14:textId="77777777" w:rsidR="002D1505" w:rsidRDefault="002D1505" w:rsidP="002D1505">
      <w:r>
        <w:t xml:space="preserve">We are finding that while the Banking system has developed </w:t>
      </w:r>
      <w:proofErr w:type="spellStart"/>
      <w:r>
        <w:t>PayID</w:t>
      </w:r>
      <w:proofErr w:type="spellEnd"/>
      <w:r>
        <w:t xml:space="preserve"> as a more secure payment method, particularly using the charities ABN number (which is something all philanthropists and donors check to determine DGR and charity status) it is not being extensively used by charities.  It certainly has the advantage of being able to be displayed on Websites etc where there is often an understandable reluctance to provide bank details.</w:t>
      </w:r>
    </w:p>
    <w:p w14:paraId="617DD2DE" w14:textId="77777777" w:rsidR="002D1505" w:rsidRDefault="002D1505" w:rsidP="002D1505"/>
    <w:p w14:paraId="330F7869" w14:textId="77777777" w:rsidR="002D1505" w:rsidRDefault="002D1505" w:rsidP="002D1505">
      <w:r>
        <w:t xml:space="preserve">Wider acceptance by charities of the use of </w:t>
      </w:r>
      <w:proofErr w:type="spellStart"/>
      <w:r>
        <w:t>PayID</w:t>
      </w:r>
      <w:proofErr w:type="spellEnd"/>
      <w:r>
        <w:t xml:space="preserve"> we believe would reduce “scam fear” and make donations easier.  It would also have the advantage of removing the need for </w:t>
      </w:r>
      <w:r>
        <w:rPr>
          <w:u w:val="single"/>
        </w:rPr>
        <w:t>every</w:t>
      </w:r>
      <w:r>
        <w:t xml:space="preserve"> philanthropist to contact the charity to seek BSB and Ac details ahead of grant payments, thereby simultaneously saving resources across two </w:t>
      </w:r>
      <w:proofErr w:type="gramStart"/>
      <w:r>
        <w:t>part</w:t>
      </w:r>
      <w:proofErr w:type="gramEnd"/>
      <w:r>
        <w:t xml:space="preserve"> of the sector! </w:t>
      </w:r>
    </w:p>
    <w:p w14:paraId="738B298F" w14:textId="77777777" w:rsidR="002D1505" w:rsidRDefault="002D1505" w:rsidP="002D1505"/>
    <w:p w14:paraId="3CC655D9" w14:textId="63BB3DE0" w:rsidR="002D1505" w:rsidRDefault="002D1505" w:rsidP="002D1505">
      <w:proofErr w:type="gramStart"/>
      <w:r>
        <w:t>That being said, there</w:t>
      </w:r>
      <w:proofErr w:type="gramEnd"/>
      <w:r>
        <w:t xml:space="preserve"> is also a need to the banks to improve their systems further so multiple payments can be made through internet banking to </w:t>
      </w:r>
      <w:proofErr w:type="spellStart"/>
      <w:r>
        <w:t>PayID</w:t>
      </w:r>
      <w:proofErr w:type="spellEnd"/>
      <w:r>
        <w:t xml:space="preserve"> recipients (this facility is generally available using BSB/Ac details but not </w:t>
      </w:r>
      <w:proofErr w:type="spellStart"/>
      <w:r>
        <w:t>PayID</w:t>
      </w:r>
      <w:proofErr w:type="spellEnd"/>
      <w:r>
        <w:t xml:space="preserve"> details) </w:t>
      </w:r>
    </w:p>
    <w:p w14:paraId="1FD84C43" w14:textId="77777777" w:rsidR="002D1505" w:rsidRDefault="002D1505" w:rsidP="002D1505"/>
    <w:p w14:paraId="47F2656E" w14:textId="2141A1B4" w:rsidR="002D1505" w:rsidRDefault="002D1505" w:rsidP="002D1505">
      <w:r>
        <w:t>We have had this thought mulling in our minds for a while but unfortunately not at the time we wrote our submission.  Our apologies for that oversite, but hopefully it is not too late to inject the idea into your thinking.</w:t>
      </w:r>
    </w:p>
    <w:p w14:paraId="392A048E" w14:textId="77777777" w:rsidR="002D1505" w:rsidRDefault="002D1505" w:rsidP="002D1505"/>
    <w:p w14:paraId="1BFD7C07" w14:textId="77777777" w:rsidR="002D1505" w:rsidRDefault="002D1505" w:rsidP="002D1505">
      <w:r>
        <w:t>For your consideration.</w:t>
      </w:r>
    </w:p>
    <w:p w14:paraId="668BD41C" w14:textId="77777777" w:rsidR="002D1505" w:rsidRDefault="002D1505" w:rsidP="002D1505"/>
    <w:p w14:paraId="1D551F86" w14:textId="77777777" w:rsidR="002D1505" w:rsidRDefault="002D1505" w:rsidP="002D1505">
      <w:r>
        <w:t>David Ward</w:t>
      </w:r>
    </w:p>
    <w:p w14:paraId="65A719FD" w14:textId="77777777" w:rsidR="002D1505" w:rsidRDefault="002D1505" w:rsidP="002D1505">
      <w:r>
        <w:t>Technical Director</w:t>
      </w:r>
    </w:p>
    <w:p w14:paraId="569CF598" w14:textId="77777777" w:rsidR="002D1505" w:rsidRDefault="002D1505" w:rsidP="002D1505">
      <w:r>
        <w:t>APS</w:t>
      </w:r>
    </w:p>
    <w:p w14:paraId="5E86BDA1" w14:textId="77777777" w:rsidR="002D1505" w:rsidRDefault="002D1505" w:rsidP="002D1505"/>
    <w:p w14:paraId="7225BB87" w14:textId="77777777" w:rsidR="002D1505" w:rsidRDefault="002D1505" w:rsidP="002D1505"/>
    <w:tbl>
      <w:tblPr>
        <w:tblW w:w="5000" w:type="pct"/>
        <w:tblCellSpacing w:w="0" w:type="dxa"/>
        <w:tblCellMar>
          <w:left w:w="0" w:type="dxa"/>
          <w:right w:w="0" w:type="dxa"/>
        </w:tblCellMar>
        <w:tblLook w:val="04A0" w:firstRow="1" w:lastRow="0" w:firstColumn="1" w:lastColumn="0" w:noHBand="0" w:noVBand="1"/>
      </w:tblPr>
      <w:tblGrid>
        <w:gridCol w:w="9354"/>
      </w:tblGrid>
      <w:tr w:rsidR="002D1505" w14:paraId="6F58C6D0" w14:textId="77777777" w:rsidTr="002D1505">
        <w:trPr>
          <w:tblCellSpacing w:w="0" w:type="dxa"/>
        </w:trPr>
        <w:tc>
          <w:tcPr>
            <w:tcW w:w="0" w:type="auto"/>
            <w:hideMark/>
          </w:tcPr>
          <w:tbl>
            <w:tblPr>
              <w:tblW w:w="9000" w:type="dxa"/>
              <w:tblCellSpacing w:w="0" w:type="dxa"/>
              <w:tblCellMar>
                <w:left w:w="0" w:type="dxa"/>
                <w:right w:w="0" w:type="dxa"/>
              </w:tblCellMar>
              <w:tblLook w:val="04A0" w:firstRow="1" w:lastRow="0" w:firstColumn="1" w:lastColumn="0" w:noHBand="0" w:noVBand="1"/>
            </w:tblPr>
            <w:tblGrid>
              <w:gridCol w:w="9000"/>
            </w:tblGrid>
            <w:tr w:rsidR="002D1505" w14:paraId="26040D1C"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2D1505" w14:paraId="617A6896" w14:textId="77777777">
                    <w:trPr>
                      <w:tblCellSpacing w:w="0" w:type="dxa"/>
                    </w:trPr>
                    <w:tc>
                      <w:tcPr>
                        <w:tcW w:w="0" w:type="auto"/>
                        <w:hideMark/>
                      </w:tcPr>
                      <w:p w14:paraId="2C98156B" w14:textId="77777777" w:rsidR="002D1505" w:rsidRDefault="002D1505">
                        <w:pPr>
                          <w:rPr>
                            <w:rFonts w:eastAsia="Times New Roman"/>
                            <w:b/>
                            <w:bCs/>
                            <w:color w:val="525464"/>
                            <w:lang w:eastAsia="en-AU"/>
                            <w14:ligatures w14:val="none"/>
                          </w:rPr>
                        </w:pPr>
                        <w:r>
                          <w:rPr>
                            <w:rFonts w:eastAsia="Times New Roman"/>
                            <w:b/>
                            <w:bCs/>
                            <w:color w:val="525464"/>
                            <w:lang w:eastAsia="en-AU"/>
                            <w14:ligatures w14:val="none"/>
                          </w:rPr>
                          <w:t>David Ward</w:t>
                        </w:r>
                        <w:r>
                          <w:rPr>
                            <w:rFonts w:ascii="remialcxesans" w:eastAsia="Times New Roman" w:hAnsi="remialcxesans"/>
                            <w:b/>
                            <w:bCs/>
                            <w:color w:val="FFFFFF"/>
                            <w:sz w:val="2"/>
                            <w:szCs w:val="2"/>
                            <w:lang w:eastAsia="en-AU"/>
                            <w14:ligatures w14:val="none"/>
                          </w:rPr>
                          <w:t>​</w:t>
                        </w:r>
                      </w:p>
                    </w:tc>
                  </w:tr>
                  <w:tr w:rsidR="002D1505" w14:paraId="357B985A" w14:textId="77777777">
                    <w:trPr>
                      <w:tblCellSpacing w:w="0" w:type="dxa"/>
                    </w:trPr>
                    <w:tc>
                      <w:tcPr>
                        <w:tcW w:w="0" w:type="auto"/>
                        <w:hideMark/>
                      </w:tcPr>
                      <w:p w14:paraId="300B1D9B" w14:textId="77777777" w:rsidR="002D1505" w:rsidRDefault="002D1505">
                        <w:pPr>
                          <w:rPr>
                            <w:rFonts w:eastAsia="Times New Roman"/>
                            <w:color w:val="525464"/>
                            <w:lang w:eastAsia="en-AU"/>
                            <w14:ligatures w14:val="none"/>
                          </w:rPr>
                        </w:pPr>
                        <w:r>
                          <w:rPr>
                            <w:rFonts w:eastAsia="Times New Roman"/>
                            <w:color w:val="525464"/>
                            <w:lang w:eastAsia="en-AU"/>
                            <w14:ligatures w14:val="none"/>
                          </w:rPr>
                          <w:t>Technical Director </w:t>
                        </w:r>
                      </w:p>
                    </w:tc>
                  </w:tr>
                  <w:tr w:rsidR="002D1505" w14:paraId="02A784B6" w14:textId="77777777">
                    <w:trPr>
                      <w:tblCellSpacing w:w="0" w:type="dxa"/>
                    </w:trPr>
                    <w:tc>
                      <w:tcPr>
                        <w:tcW w:w="0" w:type="auto"/>
                        <w:hideMark/>
                      </w:tcPr>
                      <w:p w14:paraId="619094C0" w14:textId="77777777" w:rsidR="002D1505" w:rsidRDefault="002D1505">
                        <w:pPr>
                          <w:rPr>
                            <w:rFonts w:eastAsia="Times New Roman"/>
                            <w:color w:val="525464"/>
                            <w:lang w:eastAsia="en-AU"/>
                            <w14:ligatures w14:val="none"/>
                          </w:rPr>
                        </w:pPr>
                        <w:r>
                          <w:rPr>
                            <w:rFonts w:eastAsia="Times New Roman"/>
                            <w:color w:val="525464"/>
                            <w:lang w:eastAsia="en-AU"/>
                            <w14:ligatures w14:val="none"/>
                          </w:rPr>
                          <w:t>Australian Philanthropic Services</w:t>
                        </w:r>
                      </w:p>
                    </w:tc>
                  </w:tr>
                </w:tbl>
                <w:p w14:paraId="6F9AF05D" w14:textId="77777777" w:rsidR="002D1505" w:rsidRDefault="002D1505">
                  <w:pPr>
                    <w:rPr>
                      <w:rFonts w:ascii="Times New Roman" w:eastAsia="Times New Roman" w:hAnsi="Times New Roman" w:cs="Times New Roman"/>
                      <w:sz w:val="20"/>
                      <w:szCs w:val="20"/>
                      <w:lang w:eastAsia="en-AU"/>
                      <w14:ligatures w14:val="none"/>
                    </w:rPr>
                  </w:pPr>
                </w:p>
              </w:tc>
            </w:tr>
            <w:tr w:rsidR="002D1505" w14:paraId="1690818F"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3415"/>
                  </w:tblGrid>
                  <w:tr w:rsidR="002D1505" w14:paraId="6EBA5C9F"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3415"/>
                        </w:tblGrid>
                        <w:tr w:rsidR="002D1505" w14:paraId="0F24375A" w14:textId="77777777">
                          <w:trPr>
                            <w:tblCellSpacing w:w="0" w:type="dxa"/>
                          </w:trPr>
                          <w:tc>
                            <w:tcPr>
                              <w:tcW w:w="0" w:type="auto"/>
                              <w:hideMark/>
                            </w:tcPr>
                            <w:p w14:paraId="3FDCA7F5" w14:textId="77777777" w:rsidR="002D1505" w:rsidRDefault="002D1505">
                              <w:pPr>
                                <w:rPr>
                                  <w:rFonts w:ascii="Times New Roman" w:eastAsia="Times New Roman" w:hAnsi="Times New Roman" w:cs="Times New Roman"/>
                                  <w:sz w:val="20"/>
                                  <w:szCs w:val="20"/>
                                  <w:lang w:eastAsia="en-AU"/>
                                  <w14:ligatures w14:val="none"/>
                                </w:rPr>
                              </w:pPr>
                            </w:p>
                          </w:tc>
                        </w:tr>
                        <w:tr w:rsidR="002D1505" w14:paraId="7F1D3006" w14:textId="77777777">
                          <w:trPr>
                            <w:tblCellSpacing w:w="0" w:type="dxa"/>
                          </w:trPr>
                          <w:tc>
                            <w:tcPr>
                              <w:tcW w:w="0" w:type="auto"/>
                              <w:hideMark/>
                            </w:tcPr>
                            <w:p w14:paraId="7B6C26E6" w14:textId="77777777" w:rsidR="002D1505" w:rsidRDefault="00000000">
                              <w:pPr>
                                <w:rPr>
                                  <w:rFonts w:eastAsia="Times New Roman"/>
                                  <w:color w:val="525464"/>
                                  <w:sz w:val="20"/>
                                  <w:szCs w:val="20"/>
                                  <w:lang w:eastAsia="en-AU"/>
                                  <w14:ligatures w14:val="none"/>
                                </w:rPr>
                              </w:pPr>
                              <w:hyperlink r:id="rId10" w:tgtFrame="_blank" w:history="1">
                                <w:r w:rsidR="002D1505">
                                  <w:rPr>
                                    <w:rStyle w:val="Strong"/>
                                    <w:rFonts w:eastAsia="Times New Roman"/>
                                    <w:color w:val="FF9932"/>
                                    <w:sz w:val="20"/>
                                    <w:szCs w:val="20"/>
                                    <w:lang w:eastAsia="en-AU"/>
                                    <w14:ligatures w14:val="none"/>
                                  </w:rPr>
                                  <w:t>W</w:t>
                                </w:r>
                                <w:r w:rsidR="002D1505">
                                  <w:rPr>
                                    <w:rStyle w:val="Strong"/>
                                    <w:rFonts w:eastAsia="Times New Roman"/>
                                    <w:b w:val="0"/>
                                    <w:bCs w:val="0"/>
                                    <w:color w:val="525464"/>
                                    <w:sz w:val="20"/>
                                    <w:szCs w:val="20"/>
                                    <w:lang w:eastAsia="en-AU"/>
                                    <w14:ligatures w14:val="none"/>
                                  </w:rPr>
                                  <w:t> australianphilanthropicservices.com.au</w:t>
                                </w:r>
                              </w:hyperlink>
                            </w:p>
                          </w:tc>
                        </w:tr>
                        <w:tr w:rsidR="002D1505" w14:paraId="6CDD4D92"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1929"/>
                                <w:gridCol w:w="628"/>
                                <w:gridCol w:w="445"/>
                                <w:gridCol w:w="406"/>
                              </w:tblGrid>
                              <w:tr w:rsidR="002D1505" w14:paraId="3CA15E63" w14:textId="77777777">
                                <w:trPr>
                                  <w:tblCellSpacing w:w="0" w:type="dxa"/>
                                </w:trPr>
                                <w:tc>
                                  <w:tcPr>
                                    <w:tcW w:w="0" w:type="auto"/>
                                    <w:hideMark/>
                                  </w:tcPr>
                                  <w:p w14:paraId="1DC85ABB" w14:textId="77777777" w:rsidR="002D1505" w:rsidRDefault="002D1505">
                                    <w:pPr>
                                      <w:rPr>
                                        <w:rFonts w:eastAsia="Times New Roman"/>
                                        <w:color w:val="525464"/>
                                        <w:sz w:val="20"/>
                                        <w:szCs w:val="20"/>
                                        <w:lang w:eastAsia="en-AU"/>
                                        <w14:ligatures w14:val="none"/>
                                      </w:rPr>
                                    </w:pPr>
                                    <w:r>
                                      <w:rPr>
                                        <w:rFonts w:eastAsia="Times New Roman"/>
                                        <w:color w:val="525464"/>
                                        <w:sz w:val="20"/>
                                        <w:szCs w:val="20"/>
                                        <w:lang w:eastAsia="en-AU"/>
                                        <w14:ligatures w14:val="none"/>
                                      </w:rPr>
                                      <w:t>Level 7, 130 Pitt Street, </w:t>
                                    </w:r>
                                  </w:p>
                                </w:tc>
                                <w:tc>
                                  <w:tcPr>
                                    <w:tcW w:w="0" w:type="auto"/>
                                    <w:hideMark/>
                                  </w:tcPr>
                                  <w:p w14:paraId="2A4D77D9" w14:textId="77777777" w:rsidR="002D1505" w:rsidRDefault="002D1505">
                                    <w:pPr>
                                      <w:rPr>
                                        <w:rFonts w:eastAsia="Times New Roman"/>
                                        <w:color w:val="525464"/>
                                        <w:sz w:val="20"/>
                                        <w:szCs w:val="20"/>
                                        <w:lang w:eastAsia="en-AU"/>
                                        <w14:ligatures w14:val="none"/>
                                      </w:rPr>
                                    </w:pPr>
                                    <w:r>
                                      <w:rPr>
                                        <w:rFonts w:eastAsia="Times New Roman"/>
                                        <w:color w:val="525464"/>
                                        <w:sz w:val="20"/>
                                        <w:szCs w:val="20"/>
                                        <w:lang w:eastAsia="en-AU"/>
                                        <w14:ligatures w14:val="none"/>
                                      </w:rPr>
                                      <w:t>Sydney </w:t>
                                    </w:r>
                                  </w:p>
                                </w:tc>
                                <w:tc>
                                  <w:tcPr>
                                    <w:tcW w:w="0" w:type="auto"/>
                                    <w:hideMark/>
                                  </w:tcPr>
                                  <w:p w14:paraId="78FB9758" w14:textId="77777777" w:rsidR="002D1505" w:rsidRDefault="002D1505">
                                    <w:pPr>
                                      <w:rPr>
                                        <w:rFonts w:eastAsia="Times New Roman"/>
                                        <w:color w:val="525464"/>
                                        <w:sz w:val="20"/>
                                        <w:szCs w:val="20"/>
                                        <w:lang w:eastAsia="en-AU"/>
                                        <w14:ligatures w14:val="none"/>
                                      </w:rPr>
                                    </w:pPr>
                                    <w:r>
                                      <w:rPr>
                                        <w:rFonts w:eastAsia="Times New Roman"/>
                                        <w:color w:val="525464"/>
                                        <w:sz w:val="20"/>
                                        <w:szCs w:val="20"/>
                                        <w:lang w:eastAsia="en-AU"/>
                                        <w14:ligatures w14:val="none"/>
                                      </w:rPr>
                                      <w:t>NSW </w:t>
                                    </w:r>
                                  </w:p>
                                </w:tc>
                                <w:tc>
                                  <w:tcPr>
                                    <w:tcW w:w="0" w:type="auto"/>
                                    <w:hideMark/>
                                  </w:tcPr>
                                  <w:p w14:paraId="66EA112A" w14:textId="77777777" w:rsidR="002D1505" w:rsidRDefault="002D1505">
                                    <w:pPr>
                                      <w:rPr>
                                        <w:rFonts w:eastAsia="Times New Roman"/>
                                        <w:color w:val="525464"/>
                                        <w:sz w:val="20"/>
                                        <w:szCs w:val="20"/>
                                        <w:lang w:eastAsia="en-AU"/>
                                        <w14:ligatures w14:val="none"/>
                                      </w:rPr>
                                    </w:pPr>
                                    <w:r>
                                      <w:rPr>
                                        <w:rFonts w:eastAsia="Times New Roman"/>
                                        <w:color w:val="525464"/>
                                        <w:sz w:val="20"/>
                                        <w:szCs w:val="20"/>
                                        <w:lang w:eastAsia="en-AU"/>
                                        <w14:ligatures w14:val="none"/>
                                      </w:rPr>
                                      <w:t>2000</w:t>
                                    </w:r>
                                  </w:p>
                                </w:tc>
                              </w:tr>
                            </w:tbl>
                            <w:p w14:paraId="15AEC58C" w14:textId="77777777" w:rsidR="002D1505" w:rsidRDefault="002D1505">
                              <w:pPr>
                                <w:rPr>
                                  <w:rFonts w:ascii="Times New Roman" w:eastAsia="Times New Roman" w:hAnsi="Times New Roman" w:cs="Times New Roman"/>
                                  <w:sz w:val="20"/>
                                  <w:szCs w:val="20"/>
                                  <w:lang w:eastAsia="en-AU"/>
                                  <w14:ligatures w14:val="none"/>
                                </w:rPr>
                              </w:pPr>
                            </w:p>
                          </w:tc>
                        </w:tr>
                      </w:tbl>
                      <w:p w14:paraId="00F5BF59" w14:textId="77777777" w:rsidR="002D1505" w:rsidRDefault="002D1505">
                        <w:pPr>
                          <w:rPr>
                            <w:rFonts w:ascii="Times New Roman" w:eastAsia="Times New Roman" w:hAnsi="Times New Roman" w:cs="Times New Roman"/>
                            <w:sz w:val="20"/>
                            <w:szCs w:val="20"/>
                            <w:lang w:eastAsia="en-AU"/>
                            <w14:ligatures w14:val="none"/>
                          </w:rPr>
                        </w:pPr>
                      </w:p>
                    </w:tc>
                  </w:tr>
                </w:tbl>
                <w:p w14:paraId="7E802ECE" w14:textId="77777777" w:rsidR="002D1505" w:rsidRDefault="002D1505">
                  <w:pPr>
                    <w:rPr>
                      <w:rFonts w:ascii="Times New Roman" w:eastAsia="Times New Roman" w:hAnsi="Times New Roman" w:cs="Times New Roman"/>
                      <w:sz w:val="20"/>
                      <w:szCs w:val="20"/>
                      <w:lang w:eastAsia="en-AU"/>
                      <w14:ligatures w14:val="none"/>
                    </w:rPr>
                  </w:pPr>
                </w:p>
              </w:tc>
            </w:tr>
            <w:tr w:rsidR="002D1505" w14:paraId="214444C0"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345"/>
                    <w:gridCol w:w="345"/>
                  </w:tblGrid>
                  <w:tr w:rsidR="002D1505" w14:paraId="2FF39D60"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345"/>
                        </w:tblGrid>
                        <w:tr w:rsidR="002D1505" w14:paraId="30574806" w14:textId="77777777">
                          <w:trPr>
                            <w:tblCellSpacing w:w="0" w:type="dxa"/>
                          </w:trPr>
                          <w:tc>
                            <w:tcPr>
                              <w:tcW w:w="0" w:type="auto"/>
                              <w:tcMar>
                                <w:top w:w="0" w:type="dxa"/>
                                <w:left w:w="0" w:type="dxa"/>
                                <w:bottom w:w="45" w:type="dxa"/>
                                <w:right w:w="45" w:type="dxa"/>
                              </w:tcMar>
                              <w:hideMark/>
                            </w:tcPr>
                            <w:p w14:paraId="40C71401" w14:textId="2FDE8392" w:rsidR="002D1505" w:rsidRDefault="002D1505">
                              <w:pPr>
                                <w:rPr>
                                  <w:rFonts w:eastAsia="Times New Roman"/>
                                  <w:sz w:val="2"/>
                                  <w:szCs w:val="2"/>
                                  <w:lang w:eastAsia="en-AU"/>
                                  <w14:ligatures w14:val="none"/>
                                </w:rPr>
                              </w:pPr>
                              <w:r>
                                <w:rPr>
                                  <w:rFonts w:eastAsia="Times New Roman"/>
                                  <w:noProof/>
                                  <w:color w:val="0563C1"/>
                                  <w:sz w:val="2"/>
                                  <w:szCs w:val="2"/>
                                  <w:lang w:eastAsia="en-AU"/>
                                  <w14:ligatures w14:val="none"/>
                                </w:rPr>
                                <w:drawing>
                                  <wp:inline distT="0" distB="0" distL="0" distR="0" wp14:anchorId="518D798D" wp14:editId="200D0DFE">
                                    <wp:extent cx="190500" cy="190500"/>
                                    <wp:effectExtent l="0" t="0" r="0" b="0"/>
                                    <wp:docPr id="1131501289" name="Picture 3" descr="LinkedIn">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kedIn">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14:paraId="1F72E9F8" w14:textId="77777777" w:rsidR="002D1505" w:rsidRDefault="002D1505">
                        <w:pPr>
                          <w:rPr>
                            <w:rFonts w:ascii="Times New Roman" w:eastAsia="Times New Roman" w:hAnsi="Times New Roman" w:cs="Times New Roman"/>
                            <w:sz w:val="20"/>
                            <w:szCs w:val="20"/>
                            <w:lang w:eastAsia="en-AU"/>
                            <w14:ligatures w14:val="none"/>
                          </w:rPr>
                        </w:pPr>
                      </w:p>
                    </w:tc>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345"/>
                        </w:tblGrid>
                        <w:tr w:rsidR="002D1505" w14:paraId="443A2AF5" w14:textId="77777777">
                          <w:trPr>
                            <w:tblCellSpacing w:w="0" w:type="dxa"/>
                          </w:trPr>
                          <w:tc>
                            <w:tcPr>
                              <w:tcW w:w="0" w:type="auto"/>
                              <w:tcMar>
                                <w:top w:w="0" w:type="dxa"/>
                                <w:left w:w="0" w:type="dxa"/>
                                <w:bottom w:w="45" w:type="dxa"/>
                                <w:right w:w="45" w:type="dxa"/>
                              </w:tcMar>
                              <w:hideMark/>
                            </w:tcPr>
                            <w:p w14:paraId="16869621" w14:textId="6D708F29" w:rsidR="002D1505" w:rsidRDefault="002D1505">
                              <w:pPr>
                                <w:rPr>
                                  <w:rFonts w:eastAsia="Times New Roman"/>
                                  <w:sz w:val="2"/>
                                  <w:szCs w:val="2"/>
                                  <w:lang w:eastAsia="en-AU"/>
                                  <w14:ligatures w14:val="none"/>
                                </w:rPr>
                              </w:pPr>
                              <w:r>
                                <w:rPr>
                                  <w:rFonts w:eastAsia="Times New Roman"/>
                                  <w:noProof/>
                                  <w:color w:val="0563C1"/>
                                  <w:sz w:val="2"/>
                                  <w:szCs w:val="2"/>
                                  <w:lang w:eastAsia="en-AU"/>
                                  <w14:ligatures w14:val="none"/>
                                </w:rPr>
                                <w:drawing>
                                  <wp:inline distT="0" distB="0" distL="0" distR="0" wp14:anchorId="3B7CE845" wp14:editId="562BE803">
                                    <wp:extent cx="190500" cy="190500"/>
                                    <wp:effectExtent l="0" t="0" r="0" b="0"/>
                                    <wp:docPr id="2031027879" name="Picture 2" descr="Twitter">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witter">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14:paraId="068ED0F9" w14:textId="77777777" w:rsidR="002D1505" w:rsidRDefault="002D1505">
                        <w:pPr>
                          <w:rPr>
                            <w:rFonts w:ascii="Times New Roman" w:eastAsia="Times New Roman" w:hAnsi="Times New Roman" w:cs="Times New Roman"/>
                            <w:sz w:val="20"/>
                            <w:szCs w:val="20"/>
                            <w:lang w:eastAsia="en-AU"/>
                            <w14:ligatures w14:val="none"/>
                          </w:rPr>
                        </w:pPr>
                      </w:p>
                    </w:tc>
                  </w:tr>
                </w:tbl>
                <w:p w14:paraId="2FE93934" w14:textId="77777777" w:rsidR="002D1505" w:rsidRDefault="002D1505">
                  <w:pPr>
                    <w:rPr>
                      <w:rFonts w:ascii="Times New Roman" w:eastAsia="Times New Roman" w:hAnsi="Times New Roman" w:cs="Times New Roman"/>
                      <w:sz w:val="20"/>
                      <w:szCs w:val="20"/>
                      <w:lang w:eastAsia="en-AU"/>
                      <w14:ligatures w14:val="none"/>
                    </w:rPr>
                  </w:pPr>
                </w:p>
              </w:tc>
            </w:tr>
            <w:tr w:rsidR="002D1505" w14:paraId="673F3E4F" w14:textId="77777777" w:rsidTr="002D1505">
              <w:trPr>
                <w:tblCellSpacing w:w="0" w:type="dxa"/>
              </w:trPr>
              <w:tc>
                <w:tcPr>
                  <w:tcW w:w="0" w:type="auto"/>
                </w:tcPr>
                <w:p w14:paraId="530E50D1" w14:textId="2108E009" w:rsidR="002D1505" w:rsidRDefault="002D1505">
                  <w:pPr>
                    <w:rPr>
                      <w:rFonts w:eastAsia="Times New Roman"/>
                      <w:sz w:val="2"/>
                      <w:szCs w:val="2"/>
                      <w:lang w:eastAsia="en-AU"/>
                      <w14:ligatures w14:val="none"/>
                    </w:rPr>
                  </w:pPr>
                </w:p>
              </w:tc>
            </w:tr>
            <w:tr w:rsidR="002D1505" w14:paraId="26303E0D" w14:textId="77777777" w:rsidTr="002D1505">
              <w:trPr>
                <w:tblCellSpacing w:w="0" w:type="dxa"/>
              </w:trPr>
              <w:tc>
                <w:tcPr>
                  <w:tcW w:w="0" w:type="auto"/>
                </w:tcPr>
                <w:p w14:paraId="00465B7B" w14:textId="6C8785B2" w:rsidR="002D1505" w:rsidRDefault="002D1505">
                  <w:pPr>
                    <w:rPr>
                      <w:rFonts w:eastAsia="Times New Roman"/>
                      <w:color w:val="525464"/>
                      <w:sz w:val="20"/>
                      <w:szCs w:val="20"/>
                      <w:lang w:eastAsia="en-AU"/>
                      <w14:ligatures w14:val="none"/>
                    </w:rPr>
                  </w:pPr>
                </w:p>
              </w:tc>
            </w:tr>
            <w:tr w:rsidR="002D1505" w14:paraId="6BF40EA5" w14:textId="77777777">
              <w:trPr>
                <w:tblCellSpacing w:w="0" w:type="dxa"/>
              </w:trPr>
              <w:tc>
                <w:tcPr>
                  <w:tcW w:w="0" w:type="auto"/>
                  <w:tcMar>
                    <w:top w:w="180" w:type="dxa"/>
                    <w:left w:w="0" w:type="dxa"/>
                    <w:bottom w:w="0" w:type="dxa"/>
                    <w:right w:w="0" w:type="dxa"/>
                  </w:tcMar>
                  <w:hideMark/>
                </w:tcPr>
                <w:p w14:paraId="65BF0372" w14:textId="77777777" w:rsidR="002D1505" w:rsidRDefault="002D1505">
                  <w:pPr>
                    <w:rPr>
                      <w:rFonts w:ascii="Times New Roman" w:eastAsia="Times New Roman" w:hAnsi="Times New Roman" w:cs="Times New Roman"/>
                      <w:sz w:val="20"/>
                      <w:szCs w:val="20"/>
                      <w:lang w:eastAsia="en-AU"/>
                      <w14:ligatures w14:val="none"/>
                    </w:rPr>
                  </w:pPr>
                </w:p>
              </w:tc>
            </w:tr>
          </w:tbl>
          <w:p w14:paraId="0CE2AECE" w14:textId="77777777" w:rsidR="002D1505" w:rsidRDefault="002D1505">
            <w:pPr>
              <w:rPr>
                <w:rFonts w:ascii="Times New Roman" w:eastAsia="Times New Roman" w:hAnsi="Times New Roman" w:cs="Times New Roman"/>
                <w:sz w:val="20"/>
                <w:szCs w:val="20"/>
                <w:lang w:eastAsia="en-AU"/>
                <w14:ligatures w14:val="none"/>
              </w:rPr>
            </w:pPr>
          </w:p>
        </w:tc>
        <w:bookmarkEnd w:id="0"/>
      </w:tr>
    </w:tbl>
    <w:p w14:paraId="3CF40EE6" w14:textId="77777777" w:rsidR="00594CE1" w:rsidRDefault="00594CE1" w:rsidP="00D02533"/>
    <w:p w14:paraId="79EC6AB0" w14:textId="77777777" w:rsidR="009C3D65" w:rsidRPr="00D02533" w:rsidRDefault="009C3D65" w:rsidP="009C3D65"/>
    <w:sectPr w:rsidR="009C3D65" w:rsidRPr="00D02533" w:rsidSect="00B92971">
      <w:footerReference w:type="default" r:id="rId15"/>
      <w:pgSz w:w="11906" w:h="16838" w:code="9"/>
      <w:pgMar w:top="1276" w:right="1276" w:bottom="127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566A4" w14:textId="77777777" w:rsidR="00762D45" w:rsidRDefault="00762D45" w:rsidP="00F3517F">
      <w:r>
        <w:separator/>
      </w:r>
    </w:p>
  </w:endnote>
  <w:endnote w:type="continuationSeparator" w:id="0">
    <w:p w14:paraId="2BC31A9E" w14:textId="77777777" w:rsidR="00762D45" w:rsidRDefault="00762D45" w:rsidP="00F3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emialcxe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4B6A6" w14:textId="77777777" w:rsidR="00900872" w:rsidRPr="00A034AB" w:rsidRDefault="00900872" w:rsidP="00900872">
    <w:pPr>
      <w:pStyle w:val="Footer"/>
      <w:tabs>
        <w:tab w:val="clear" w:pos="9026"/>
      </w:tabs>
      <w:ind w:left="-1418" w:righ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21D40" w14:textId="77777777" w:rsidR="00762D45" w:rsidRDefault="00762D45" w:rsidP="00F3517F">
      <w:r>
        <w:separator/>
      </w:r>
    </w:p>
  </w:footnote>
  <w:footnote w:type="continuationSeparator" w:id="0">
    <w:p w14:paraId="37BA3857" w14:textId="77777777" w:rsidR="00762D45" w:rsidRDefault="00762D45" w:rsidP="00F351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B8295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50C3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A6A6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F4BB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DE64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1697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42E652"/>
    <w:lvl w:ilvl="0">
      <w:start w:val="1"/>
      <w:numFmt w:val="bullet"/>
      <w:pStyle w:val="ListBullet3"/>
      <w:lvlText w:val="o"/>
      <w:lvlJc w:val="left"/>
      <w:pPr>
        <w:ind w:left="926" w:hanging="360"/>
      </w:pPr>
      <w:rPr>
        <w:rFonts w:ascii="Courier New" w:hAnsi="Courier New" w:cs="Courier New" w:hint="default"/>
      </w:rPr>
    </w:lvl>
  </w:abstractNum>
  <w:abstractNum w:abstractNumId="7" w15:restartNumberingAfterBreak="0">
    <w:nsid w:val="FFFFFF83"/>
    <w:multiLevelType w:val="singleLevel"/>
    <w:tmpl w:val="41DE65B6"/>
    <w:lvl w:ilvl="0">
      <w:start w:val="1"/>
      <w:numFmt w:val="bullet"/>
      <w:pStyle w:val="ListBullet2"/>
      <w:lvlText w:val="-"/>
      <w:lvlJc w:val="left"/>
      <w:pPr>
        <w:tabs>
          <w:tab w:val="num" w:pos="643"/>
        </w:tabs>
        <w:ind w:left="643" w:hanging="360"/>
      </w:pPr>
      <w:rPr>
        <w:rFonts w:ascii="Courier New" w:hAnsi="Courier New" w:hint="default"/>
      </w:rPr>
    </w:lvl>
  </w:abstractNum>
  <w:abstractNum w:abstractNumId="8" w15:restartNumberingAfterBreak="0">
    <w:nsid w:val="FFFFFF88"/>
    <w:multiLevelType w:val="singleLevel"/>
    <w:tmpl w:val="26DAC7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F0DF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470519"/>
    <w:multiLevelType w:val="hybridMultilevel"/>
    <w:tmpl w:val="5ABC7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547D73"/>
    <w:multiLevelType w:val="hybridMultilevel"/>
    <w:tmpl w:val="D2E08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A02914"/>
    <w:multiLevelType w:val="hybridMultilevel"/>
    <w:tmpl w:val="1AAE06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695D5D"/>
    <w:multiLevelType w:val="multilevel"/>
    <w:tmpl w:val="C964B2C2"/>
    <w:lvl w:ilvl="0">
      <w:start w:val="1"/>
      <w:numFmt w:val="decimal"/>
      <w:lvlText w:val="%1."/>
      <w:lvlJc w:val="left"/>
      <w:pPr>
        <w:ind w:left="709" w:hanging="709"/>
      </w:pPr>
      <w:rPr>
        <w:rFonts w:hint="default"/>
      </w:rPr>
    </w:lvl>
    <w:lvl w:ilvl="1">
      <w:start w:val="1"/>
      <w:numFmt w:val="decimal"/>
      <w:lvlText w:val="%2.%1"/>
      <w:lvlJc w:val="left"/>
      <w:pPr>
        <w:ind w:left="709" w:hanging="709"/>
      </w:pPr>
      <w:rPr>
        <w:rFonts w:hint="default"/>
      </w:rPr>
    </w:lvl>
    <w:lvl w:ilvl="2">
      <w:start w:val="1"/>
      <w:numFmt w:val="decimal"/>
      <w:lvlText w:val="%1.%2.%3"/>
      <w:lvlJc w:val="left"/>
      <w:pPr>
        <w:ind w:left="1474" w:hanging="765"/>
      </w:pPr>
      <w:rPr>
        <w:rFonts w:hint="default"/>
      </w:rPr>
    </w:lvl>
    <w:lvl w:ilvl="3">
      <w:start w:val="1"/>
      <w:numFmt w:val="lowerLetter"/>
      <w:lvlText w:val="%4."/>
      <w:lvlJc w:val="left"/>
      <w:pPr>
        <w:ind w:left="204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932C66"/>
    <w:multiLevelType w:val="hybridMultilevel"/>
    <w:tmpl w:val="04245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06107230">
    <w:abstractNumId w:val="10"/>
  </w:num>
  <w:num w:numId="2" w16cid:durableId="1144740569">
    <w:abstractNumId w:val="12"/>
  </w:num>
  <w:num w:numId="3" w16cid:durableId="931814974">
    <w:abstractNumId w:val="9"/>
  </w:num>
  <w:num w:numId="4" w16cid:durableId="1377973549">
    <w:abstractNumId w:val="7"/>
  </w:num>
  <w:num w:numId="5" w16cid:durableId="1382048886">
    <w:abstractNumId w:val="6"/>
  </w:num>
  <w:num w:numId="6" w16cid:durableId="632951405">
    <w:abstractNumId w:val="5"/>
  </w:num>
  <w:num w:numId="7" w16cid:durableId="78529889">
    <w:abstractNumId w:val="4"/>
  </w:num>
  <w:num w:numId="8" w16cid:durableId="1118913161">
    <w:abstractNumId w:val="8"/>
  </w:num>
  <w:num w:numId="9" w16cid:durableId="909268968">
    <w:abstractNumId w:val="3"/>
  </w:num>
  <w:num w:numId="10" w16cid:durableId="981695187">
    <w:abstractNumId w:val="2"/>
  </w:num>
  <w:num w:numId="11" w16cid:durableId="1210729758">
    <w:abstractNumId w:val="1"/>
  </w:num>
  <w:num w:numId="12" w16cid:durableId="1107851381">
    <w:abstractNumId w:val="0"/>
  </w:num>
  <w:num w:numId="13" w16cid:durableId="666370132">
    <w:abstractNumId w:val="14"/>
  </w:num>
  <w:num w:numId="14" w16cid:durableId="600069909">
    <w:abstractNumId w:val="11"/>
  </w:num>
  <w:num w:numId="15" w16cid:durableId="1653679639">
    <w:abstractNumId w:val="7"/>
    <w:lvlOverride w:ilvl="0">
      <w:startOverride w:val="1"/>
    </w:lvlOverride>
  </w:num>
  <w:num w:numId="16" w16cid:durableId="9372519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505"/>
    <w:rsid w:val="00056EB2"/>
    <w:rsid w:val="00066AD5"/>
    <w:rsid w:val="00082CA0"/>
    <w:rsid w:val="000F1657"/>
    <w:rsid w:val="00110ABC"/>
    <w:rsid w:val="001171E7"/>
    <w:rsid w:val="00130C43"/>
    <w:rsid w:val="00166FC6"/>
    <w:rsid w:val="00171ED5"/>
    <w:rsid w:val="001B7A4C"/>
    <w:rsid w:val="001E0C30"/>
    <w:rsid w:val="00234CA3"/>
    <w:rsid w:val="002622E3"/>
    <w:rsid w:val="002D1505"/>
    <w:rsid w:val="002F3FED"/>
    <w:rsid w:val="00332706"/>
    <w:rsid w:val="0033532D"/>
    <w:rsid w:val="00347147"/>
    <w:rsid w:val="00362308"/>
    <w:rsid w:val="00401E41"/>
    <w:rsid w:val="004266B5"/>
    <w:rsid w:val="004566C8"/>
    <w:rsid w:val="00476E55"/>
    <w:rsid w:val="004917A3"/>
    <w:rsid w:val="004F5927"/>
    <w:rsid w:val="00500B4B"/>
    <w:rsid w:val="0050477F"/>
    <w:rsid w:val="005649D1"/>
    <w:rsid w:val="00594CE1"/>
    <w:rsid w:val="00666754"/>
    <w:rsid w:val="006B6F1C"/>
    <w:rsid w:val="00762D45"/>
    <w:rsid w:val="007B2483"/>
    <w:rsid w:val="007B418D"/>
    <w:rsid w:val="007C189A"/>
    <w:rsid w:val="007F2FEB"/>
    <w:rsid w:val="007F4641"/>
    <w:rsid w:val="008031CD"/>
    <w:rsid w:val="00822065"/>
    <w:rsid w:val="00846C11"/>
    <w:rsid w:val="0084737F"/>
    <w:rsid w:val="00853981"/>
    <w:rsid w:val="00894862"/>
    <w:rsid w:val="00896FCD"/>
    <w:rsid w:val="008A1125"/>
    <w:rsid w:val="008A1BA0"/>
    <w:rsid w:val="00900872"/>
    <w:rsid w:val="00991A93"/>
    <w:rsid w:val="009C3D65"/>
    <w:rsid w:val="009E12BF"/>
    <w:rsid w:val="00A034AB"/>
    <w:rsid w:val="00A52F2F"/>
    <w:rsid w:val="00AB26E3"/>
    <w:rsid w:val="00B47AD6"/>
    <w:rsid w:val="00B80A42"/>
    <w:rsid w:val="00B92971"/>
    <w:rsid w:val="00BA3480"/>
    <w:rsid w:val="00BF0682"/>
    <w:rsid w:val="00BF1659"/>
    <w:rsid w:val="00C53EB2"/>
    <w:rsid w:val="00CA1D98"/>
    <w:rsid w:val="00CF0A8B"/>
    <w:rsid w:val="00D02533"/>
    <w:rsid w:val="00D20D1B"/>
    <w:rsid w:val="00D7234E"/>
    <w:rsid w:val="00D73986"/>
    <w:rsid w:val="00DA2BED"/>
    <w:rsid w:val="00DB65DD"/>
    <w:rsid w:val="00DC35CF"/>
    <w:rsid w:val="00DE083E"/>
    <w:rsid w:val="00DE4B9A"/>
    <w:rsid w:val="00E3245A"/>
    <w:rsid w:val="00E650A4"/>
    <w:rsid w:val="00E712B0"/>
    <w:rsid w:val="00E71A96"/>
    <w:rsid w:val="00E8489F"/>
    <w:rsid w:val="00E85DC1"/>
    <w:rsid w:val="00F05826"/>
    <w:rsid w:val="00F14002"/>
    <w:rsid w:val="00F3517F"/>
    <w:rsid w:val="00F71B25"/>
    <w:rsid w:val="00F75E7B"/>
    <w:rsid w:val="00FE222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1919"/>
  <w15:chartTrackingRefBased/>
  <w15:docId w15:val="{31218624-C06B-4419-B8CD-F456F2394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505"/>
    <w:pPr>
      <w:spacing w:after="0" w:line="240" w:lineRule="auto"/>
    </w:pPr>
    <w:rPr>
      <w:rFonts w:ascii="Calibri" w:hAnsi="Calibri" w:cs="Calibri"/>
      <w14:ligatures w14:val="standardContextual"/>
    </w:rPr>
  </w:style>
  <w:style w:type="paragraph" w:styleId="Heading1">
    <w:name w:val="heading 1"/>
    <w:basedOn w:val="Normal"/>
    <w:next w:val="Normal"/>
    <w:link w:val="Heading1Char"/>
    <w:uiPriority w:val="1"/>
    <w:qFormat/>
    <w:rsid w:val="002F3FED"/>
    <w:pPr>
      <w:keepNext/>
      <w:keepLines/>
      <w:spacing w:before="240" w:after="120"/>
      <w:outlineLvl w:val="0"/>
    </w:pPr>
    <w:rPr>
      <w:rFonts w:ascii="Arial" w:eastAsiaTheme="majorEastAsia" w:hAnsi="Arial" w:cs="Arial"/>
      <w:color w:val="265A9A" w:themeColor="background2"/>
      <w:sz w:val="34"/>
      <w:szCs w:val="34"/>
      <w14:ligatures w14:val="none"/>
    </w:rPr>
  </w:style>
  <w:style w:type="paragraph" w:styleId="Heading2">
    <w:name w:val="heading 2"/>
    <w:basedOn w:val="Normal"/>
    <w:next w:val="Normal"/>
    <w:link w:val="Heading2Char"/>
    <w:uiPriority w:val="1"/>
    <w:qFormat/>
    <w:rsid w:val="002F3FED"/>
    <w:pPr>
      <w:keepNext/>
      <w:keepLines/>
      <w:spacing w:before="120" w:after="120"/>
      <w:outlineLvl w:val="1"/>
    </w:pPr>
    <w:rPr>
      <w:rFonts w:ascii="Arial" w:eastAsiaTheme="majorEastAsia" w:hAnsi="Arial" w:cs="Arial"/>
      <w:color w:val="288BAE"/>
      <w:sz w:val="28"/>
      <w:szCs w:val="28"/>
      <w14:ligatures w14:val="none"/>
    </w:rPr>
  </w:style>
  <w:style w:type="paragraph" w:styleId="Heading3">
    <w:name w:val="heading 3"/>
    <w:basedOn w:val="Normal"/>
    <w:next w:val="Normal"/>
    <w:link w:val="Heading3Char"/>
    <w:uiPriority w:val="1"/>
    <w:qFormat/>
    <w:rsid w:val="002F3FED"/>
    <w:pPr>
      <w:keepNext/>
      <w:keepLines/>
      <w:spacing w:before="120" w:after="120"/>
      <w:outlineLvl w:val="2"/>
    </w:pPr>
    <w:rPr>
      <w:rFonts w:ascii="Arial" w:eastAsiaTheme="majorEastAsia" w:hAnsi="Arial" w:cs="Arial"/>
      <w:color w:val="265A9A" w:themeColor="background2"/>
      <w:sz w:val="24"/>
      <w:szCs w:val="24"/>
      <w14:ligatures w14:val="none"/>
    </w:rPr>
  </w:style>
  <w:style w:type="paragraph" w:styleId="Heading4">
    <w:name w:val="heading 4"/>
    <w:basedOn w:val="Normal"/>
    <w:next w:val="Normal"/>
    <w:link w:val="Heading4Char"/>
    <w:uiPriority w:val="1"/>
    <w:qFormat/>
    <w:rsid w:val="002F3FED"/>
    <w:pPr>
      <w:keepNext/>
      <w:keepLines/>
      <w:spacing w:before="120" w:after="120"/>
      <w:outlineLvl w:val="3"/>
    </w:pPr>
    <w:rPr>
      <w:rFonts w:ascii="Arial" w:eastAsiaTheme="majorEastAsia" w:hAnsi="Arial" w:cs="Arial"/>
      <w:b/>
      <w:iCs/>
      <w14:ligatures w14:val="none"/>
    </w:rPr>
  </w:style>
  <w:style w:type="paragraph" w:styleId="Heading5">
    <w:name w:val="heading 5"/>
    <w:basedOn w:val="Normal"/>
    <w:next w:val="Normal"/>
    <w:link w:val="Heading5Char"/>
    <w:uiPriority w:val="1"/>
    <w:qFormat/>
    <w:rsid w:val="002F3FED"/>
    <w:pPr>
      <w:keepNext/>
      <w:keepLines/>
      <w:spacing w:before="120" w:after="60"/>
      <w:outlineLvl w:val="4"/>
    </w:pPr>
    <w:rPr>
      <w:rFonts w:ascii="Arial" w:eastAsiaTheme="majorEastAsia" w:hAnsi="Arial" w:cs="Arial"/>
      <w:u w:val="single"/>
      <w14:ligatures w14:val="none"/>
    </w:rPr>
  </w:style>
  <w:style w:type="paragraph" w:styleId="Heading6">
    <w:name w:val="heading 6"/>
    <w:basedOn w:val="Normal"/>
    <w:next w:val="Normal"/>
    <w:link w:val="Heading6Char"/>
    <w:uiPriority w:val="1"/>
    <w:unhideWhenUsed/>
    <w:rsid w:val="002F3FED"/>
    <w:pPr>
      <w:keepNext/>
      <w:keepLines/>
      <w:spacing w:before="120" w:after="60"/>
      <w:outlineLvl w:val="5"/>
    </w:pPr>
    <w:rPr>
      <w:rFonts w:ascii="Arial" w:eastAsiaTheme="majorEastAsia" w:hAnsi="Arial" w:cs="Arial"/>
      <w:i/>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1E0C30"/>
    <w:pPr>
      <w:tabs>
        <w:tab w:val="center" w:pos="4513"/>
        <w:tab w:val="right" w:pos="9026"/>
      </w:tabs>
      <w:spacing w:after="240" w:line="240" w:lineRule="auto"/>
      <w:ind w:left="1843"/>
    </w:pPr>
    <w:rPr>
      <w:rFonts w:ascii="Arial" w:hAnsi="Arial"/>
      <w:sz w:val="40"/>
      <w:szCs w:val="40"/>
    </w:rPr>
  </w:style>
  <w:style w:type="character" w:customStyle="1" w:styleId="HeaderChar">
    <w:name w:val="Header Char"/>
    <w:basedOn w:val="DefaultParagraphFont"/>
    <w:link w:val="Header"/>
    <w:uiPriority w:val="99"/>
    <w:rsid w:val="001E0C30"/>
    <w:rPr>
      <w:rFonts w:ascii="Arial" w:hAnsi="Arial"/>
      <w:sz w:val="40"/>
      <w:szCs w:val="40"/>
    </w:rPr>
  </w:style>
  <w:style w:type="paragraph" w:styleId="Footer">
    <w:name w:val="footer"/>
    <w:basedOn w:val="Normal"/>
    <w:link w:val="FooterChar"/>
    <w:uiPriority w:val="99"/>
    <w:unhideWhenUsed/>
    <w:rsid w:val="00110ABC"/>
    <w:pPr>
      <w:tabs>
        <w:tab w:val="center" w:pos="4513"/>
        <w:tab w:val="right" w:pos="9026"/>
      </w:tabs>
      <w:jc w:val="right"/>
    </w:pPr>
    <w:rPr>
      <w:rFonts w:ascii="Arial" w:hAnsi="Arial" w:cstheme="minorBidi"/>
      <w:color w:val="595959" w:themeColor="text1" w:themeTint="A6"/>
      <w:sz w:val="18"/>
      <w:szCs w:val="18"/>
      <w14:ligatures w14:val="none"/>
    </w:rPr>
  </w:style>
  <w:style w:type="character" w:customStyle="1" w:styleId="FooterChar">
    <w:name w:val="Footer Char"/>
    <w:basedOn w:val="DefaultParagraphFont"/>
    <w:link w:val="Footer"/>
    <w:uiPriority w:val="99"/>
    <w:rsid w:val="00110ABC"/>
    <w:rPr>
      <w:rFonts w:ascii="Arial" w:hAnsi="Arial"/>
      <w:color w:val="595959" w:themeColor="text1" w:themeTint="A6"/>
      <w:sz w:val="18"/>
      <w:szCs w:val="18"/>
    </w:rPr>
  </w:style>
  <w:style w:type="paragraph" w:styleId="ListParagraph">
    <w:name w:val="List Paragraph"/>
    <w:basedOn w:val="Normal"/>
    <w:uiPriority w:val="34"/>
    <w:rsid w:val="00347147"/>
    <w:pPr>
      <w:spacing w:before="120" w:after="120" w:line="259" w:lineRule="auto"/>
      <w:ind w:left="720" w:hanging="720"/>
      <w:contextualSpacing/>
    </w:pPr>
    <w:rPr>
      <w:rFonts w:ascii="Arial" w:hAnsi="Arial" w:cstheme="minorBidi"/>
      <w14:ligatures w14:val="none"/>
    </w:rPr>
  </w:style>
  <w:style w:type="table" w:styleId="TableGrid">
    <w:name w:val="Table Grid"/>
    <w:basedOn w:val="TableNormal"/>
    <w:uiPriority w:val="39"/>
    <w:rsid w:val="0013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rsid w:val="00234CA3"/>
    <w:pPr>
      <w:spacing w:before="1920"/>
      <w:contextualSpacing/>
    </w:pPr>
    <w:rPr>
      <w:rFonts w:ascii="Arial" w:eastAsiaTheme="majorEastAsia" w:hAnsi="Arial" w:cstheme="majorBidi"/>
      <w:spacing w:val="-10"/>
      <w:kern w:val="28"/>
      <w:sz w:val="48"/>
      <w:szCs w:val="56"/>
      <w14:ligatures w14:val="none"/>
    </w:rPr>
  </w:style>
  <w:style w:type="character" w:customStyle="1" w:styleId="TitleChar">
    <w:name w:val="Title Char"/>
    <w:basedOn w:val="DefaultParagraphFont"/>
    <w:link w:val="Title"/>
    <w:uiPriority w:val="10"/>
    <w:rsid w:val="00234CA3"/>
    <w:rPr>
      <w:rFonts w:ascii="Arial" w:eastAsiaTheme="majorEastAsia" w:hAnsi="Arial" w:cstheme="majorBidi"/>
      <w:spacing w:val="-10"/>
      <w:kern w:val="28"/>
      <w:sz w:val="48"/>
      <w:szCs w:val="56"/>
    </w:rPr>
  </w:style>
  <w:style w:type="paragraph" w:styleId="Subtitle">
    <w:name w:val="Subtitle"/>
    <w:basedOn w:val="Normal"/>
    <w:next w:val="Normal"/>
    <w:link w:val="SubtitleChar"/>
    <w:uiPriority w:val="11"/>
    <w:rsid w:val="00234CA3"/>
    <w:pPr>
      <w:numPr>
        <w:ilvl w:val="1"/>
      </w:numPr>
      <w:spacing w:before="480"/>
    </w:pPr>
    <w:rPr>
      <w:rFonts w:eastAsiaTheme="minorEastAsia" w:cs="Arial"/>
      <w:sz w:val="34"/>
      <w:szCs w:val="34"/>
    </w:rPr>
  </w:style>
  <w:style w:type="character" w:customStyle="1" w:styleId="SubtitleChar">
    <w:name w:val="Subtitle Char"/>
    <w:basedOn w:val="DefaultParagraphFont"/>
    <w:link w:val="Subtitle"/>
    <w:uiPriority w:val="11"/>
    <w:rsid w:val="00234CA3"/>
    <w:rPr>
      <w:rFonts w:ascii="Arial" w:eastAsiaTheme="minorEastAsia" w:hAnsi="Arial" w:cs="Arial"/>
      <w:sz w:val="34"/>
      <w:szCs w:val="34"/>
    </w:rPr>
  </w:style>
  <w:style w:type="paragraph" w:styleId="NoSpacing">
    <w:name w:val="No Spacing"/>
    <w:uiPriority w:val="1"/>
    <w:rsid w:val="00BA3480"/>
    <w:pPr>
      <w:spacing w:after="0" w:line="240" w:lineRule="auto"/>
    </w:pPr>
    <w:rPr>
      <w:rFonts w:ascii="Arial" w:hAnsi="Arial"/>
    </w:rPr>
  </w:style>
  <w:style w:type="character" w:customStyle="1" w:styleId="Heading1Char">
    <w:name w:val="Heading 1 Char"/>
    <w:basedOn w:val="DefaultParagraphFont"/>
    <w:link w:val="Heading1"/>
    <w:uiPriority w:val="1"/>
    <w:rsid w:val="002F3FED"/>
    <w:rPr>
      <w:rFonts w:ascii="Arial" w:eastAsiaTheme="majorEastAsia" w:hAnsi="Arial" w:cs="Arial"/>
      <w:color w:val="265A9A" w:themeColor="background2"/>
      <w:sz w:val="34"/>
      <w:szCs w:val="34"/>
    </w:rPr>
  </w:style>
  <w:style w:type="character" w:customStyle="1" w:styleId="Heading2Char">
    <w:name w:val="Heading 2 Char"/>
    <w:basedOn w:val="DefaultParagraphFont"/>
    <w:link w:val="Heading2"/>
    <w:uiPriority w:val="1"/>
    <w:rsid w:val="002F3FED"/>
    <w:rPr>
      <w:rFonts w:ascii="Arial" w:eastAsiaTheme="majorEastAsia" w:hAnsi="Arial" w:cs="Arial"/>
      <w:color w:val="288BAE"/>
      <w:sz w:val="28"/>
      <w:szCs w:val="28"/>
    </w:rPr>
  </w:style>
  <w:style w:type="character" w:customStyle="1" w:styleId="Heading3Char">
    <w:name w:val="Heading 3 Char"/>
    <w:basedOn w:val="DefaultParagraphFont"/>
    <w:link w:val="Heading3"/>
    <w:uiPriority w:val="1"/>
    <w:rsid w:val="002F3FED"/>
    <w:rPr>
      <w:rFonts w:ascii="Arial" w:eastAsiaTheme="majorEastAsia" w:hAnsi="Arial" w:cs="Arial"/>
      <w:color w:val="265A9A" w:themeColor="background2"/>
      <w:sz w:val="24"/>
      <w:szCs w:val="24"/>
    </w:rPr>
  </w:style>
  <w:style w:type="character" w:customStyle="1" w:styleId="Heading4Char">
    <w:name w:val="Heading 4 Char"/>
    <w:basedOn w:val="DefaultParagraphFont"/>
    <w:link w:val="Heading4"/>
    <w:uiPriority w:val="1"/>
    <w:rsid w:val="002F3FED"/>
    <w:rPr>
      <w:rFonts w:ascii="Arial" w:eastAsiaTheme="majorEastAsia" w:hAnsi="Arial" w:cs="Arial"/>
      <w:b/>
      <w:iCs/>
    </w:rPr>
  </w:style>
  <w:style w:type="character" w:customStyle="1" w:styleId="Heading5Char">
    <w:name w:val="Heading 5 Char"/>
    <w:basedOn w:val="DefaultParagraphFont"/>
    <w:link w:val="Heading5"/>
    <w:uiPriority w:val="1"/>
    <w:rsid w:val="002F3FED"/>
    <w:rPr>
      <w:rFonts w:ascii="Arial" w:eastAsiaTheme="majorEastAsia" w:hAnsi="Arial" w:cs="Arial"/>
      <w:u w:val="single"/>
    </w:rPr>
  </w:style>
  <w:style w:type="character" w:customStyle="1" w:styleId="Heading6Char">
    <w:name w:val="Heading 6 Char"/>
    <w:basedOn w:val="DefaultParagraphFont"/>
    <w:link w:val="Heading6"/>
    <w:uiPriority w:val="1"/>
    <w:rsid w:val="002F3FED"/>
    <w:rPr>
      <w:rFonts w:ascii="Arial" w:eastAsiaTheme="majorEastAsia" w:hAnsi="Arial" w:cs="Arial"/>
      <w:i/>
    </w:rPr>
  </w:style>
  <w:style w:type="paragraph" w:styleId="Quote">
    <w:name w:val="Quote"/>
    <w:basedOn w:val="Normal"/>
    <w:next w:val="Normal"/>
    <w:link w:val="QuoteChar"/>
    <w:uiPriority w:val="99"/>
    <w:qFormat/>
    <w:rsid w:val="00500B4B"/>
    <w:pPr>
      <w:spacing w:before="160" w:after="120"/>
      <w:ind w:left="426" w:right="662"/>
    </w:pPr>
    <w:rPr>
      <w:rFonts w:ascii="Arial" w:hAnsi="Arial" w:cs="Arial"/>
      <w:i/>
      <w:iCs/>
      <w:color w:val="288BAE"/>
      <w14:ligatures w14:val="none"/>
    </w:rPr>
  </w:style>
  <w:style w:type="character" w:customStyle="1" w:styleId="QuoteChar">
    <w:name w:val="Quote Char"/>
    <w:basedOn w:val="DefaultParagraphFont"/>
    <w:link w:val="Quote"/>
    <w:uiPriority w:val="99"/>
    <w:rsid w:val="00F14002"/>
    <w:rPr>
      <w:rFonts w:ascii="Arial" w:hAnsi="Arial" w:cs="Arial"/>
      <w:i/>
      <w:iCs/>
      <w:color w:val="288BAE"/>
    </w:rPr>
  </w:style>
  <w:style w:type="character" w:styleId="Emphasis">
    <w:name w:val="Emphasis"/>
    <w:uiPriority w:val="20"/>
    <w:qFormat/>
    <w:rsid w:val="006B6F1C"/>
    <w:rPr>
      <w:rFonts w:cs="Arial"/>
      <w:i/>
    </w:rPr>
  </w:style>
  <w:style w:type="paragraph" w:styleId="TOCHeading">
    <w:name w:val="TOC Heading"/>
    <w:basedOn w:val="Heading1"/>
    <w:next w:val="Normal"/>
    <w:uiPriority w:val="39"/>
    <w:unhideWhenUsed/>
    <w:rsid w:val="00F05826"/>
    <w:pPr>
      <w:spacing w:after="600"/>
      <w:outlineLvl w:val="9"/>
    </w:pPr>
    <w:rPr>
      <w:rFonts w:cstheme="majorBidi"/>
      <w:szCs w:val="40"/>
      <w:lang w:val="en-US"/>
    </w:rPr>
  </w:style>
  <w:style w:type="paragraph" w:styleId="TOC1">
    <w:name w:val="toc 1"/>
    <w:basedOn w:val="Normal"/>
    <w:next w:val="Normal"/>
    <w:autoRedefine/>
    <w:uiPriority w:val="39"/>
    <w:unhideWhenUsed/>
    <w:rsid w:val="00F05826"/>
    <w:pPr>
      <w:tabs>
        <w:tab w:val="right" w:leader="dot" w:pos="9016"/>
      </w:tabs>
      <w:spacing w:before="120" w:after="100" w:line="259" w:lineRule="auto"/>
    </w:pPr>
    <w:rPr>
      <w:rFonts w:ascii="Arial" w:hAnsi="Arial" w:cstheme="minorBidi"/>
      <w:b/>
      <w:noProof/>
      <w14:ligatures w14:val="none"/>
    </w:rPr>
  </w:style>
  <w:style w:type="paragraph" w:styleId="TOC2">
    <w:name w:val="toc 2"/>
    <w:basedOn w:val="Normal"/>
    <w:next w:val="Normal"/>
    <w:autoRedefine/>
    <w:uiPriority w:val="39"/>
    <w:unhideWhenUsed/>
    <w:rsid w:val="00F05826"/>
    <w:pPr>
      <w:spacing w:before="120" w:after="100" w:line="259" w:lineRule="auto"/>
      <w:ind w:left="220"/>
    </w:pPr>
    <w:rPr>
      <w:rFonts w:ascii="Arial" w:hAnsi="Arial" w:cstheme="minorBidi"/>
      <w14:ligatures w14:val="none"/>
    </w:rPr>
  </w:style>
  <w:style w:type="paragraph" w:styleId="TOC3">
    <w:name w:val="toc 3"/>
    <w:basedOn w:val="Normal"/>
    <w:next w:val="Normal"/>
    <w:autoRedefine/>
    <w:uiPriority w:val="39"/>
    <w:unhideWhenUsed/>
    <w:rsid w:val="00F05826"/>
    <w:pPr>
      <w:spacing w:before="120" w:after="100" w:line="259" w:lineRule="auto"/>
      <w:ind w:left="440"/>
    </w:pPr>
    <w:rPr>
      <w:rFonts w:ascii="Arial" w:hAnsi="Arial" w:cstheme="minorBidi"/>
      <w14:ligatures w14:val="none"/>
    </w:rPr>
  </w:style>
  <w:style w:type="character" w:styleId="Hyperlink">
    <w:name w:val="Hyperlink"/>
    <w:basedOn w:val="DefaultParagraphFont"/>
    <w:uiPriority w:val="99"/>
    <w:unhideWhenUsed/>
    <w:rsid w:val="00F05826"/>
    <w:rPr>
      <w:color w:val="000000" w:themeColor="hyperlink"/>
      <w:u w:val="single"/>
    </w:rPr>
  </w:style>
  <w:style w:type="paragraph" w:customStyle="1" w:styleId="Space">
    <w:name w:val="Space"/>
    <w:basedOn w:val="Normal"/>
    <w:rsid w:val="001E0C30"/>
    <w:pPr>
      <w:spacing w:after="840"/>
    </w:pPr>
  </w:style>
  <w:style w:type="paragraph" w:styleId="Date">
    <w:name w:val="Date"/>
    <w:next w:val="Normal"/>
    <w:link w:val="DateChar"/>
    <w:uiPriority w:val="99"/>
    <w:unhideWhenUsed/>
    <w:rsid w:val="001E0C30"/>
    <w:pPr>
      <w:spacing w:after="120"/>
      <w:ind w:left="1843"/>
    </w:pPr>
    <w:rPr>
      <w:rFonts w:ascii="Arial" w:hAnsi="Arial"/>
      <w:color w:val="FFFFFF" w:themeColor="background1"/>
      <w:sz w:val="24"/>
      <w:szCs w:val="24"/>
    </w:rPr>
  </w:style>
  <w:style w:type="character" w:customStyle="1" w:styleId="DateChar">
    <w:name w:val="Date Char"/>
    <w:basedOn w:val="DefaultParagraphFont"/>
    <w:link w:val="Date"/>
    <w:uiPriority w:val="99"/>
    <w:rsid w:val="001E0C30"/>
    <w:rPr>
      <w:rFonts w:ascii="Arial" w:hAnsi="Arial"/>
      <w:color w:val="FFFFFF" w:themeColor="background1"/>
      <w:sz w:val="24"/>
      <w:szCs w:val="24"/>
    </w:rPr>
  </w:style>
  <w:style w:type="paragraph" w:styleId="BalloonText">
    <w:name w:val="Balloon Text"/>
    <w:basedOn w:val="Normal"/>
    <w:link w:val="BalloonTextChar"/>
    <w:uiPriority w:val="99"/>
    <w:semiHidden/>
    <w:unhideWhenUsed/>
    <w:rsid w:val="008031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1CD"/>
    <w:rPr>
      <w:rFonts w:ascii="Segoe UI" w:hAnsi="Segoe UI" w:cs="Segoe UI"/>
      <w:sz w:val="18"/>
      <w:szCs w:val="18"/>
    </w:rPr>
  </w:style>
  <w:style w:type="paragraph" w:styleId="ListBullet">
    <w:name w:val="List Bullet"/>
    <w:basedOn w:val="Normal"/>
    <w:uiPriority w:val="99"/>
    <w:qFormat/>
    <w:rsid w:val="009C3D65"/>
    <w:pPr>
      <w:numPr>
        <w:numId w:val="3"/>
      </w:numPr>
      <w:spacing w:before="120" w:after="120" w:line="259" w:lineRule="auto"/>
      <w:ind w:left="340" w:hanging="340"/>
      <w:contextualSpacing/>
    </w:pPr>
    <w:rPr>
      <w:rFonts w:ascii="Arial" w:hAnsi="Arial" w:cstheme="minorBidi"/>
      <w14:ligatures w14:val="none"/>
    </w:rPr>
  </w:style>
  <w:style w:type="paragraph" w:styleId="ListBullet2">
    <w:name w:val="List Bullet 2"/>
    <w:basedOn w:val="Normal"/>
    <w:uiPriority w:val="99"/>
    <w:qFormat/>
    <w:rsid w:val="009C3D65"/>
    <w:pPr>
      <w:numPr>
        <w:numId w:val="4"/>
      </w:numPr>
      <w:spacing w:before="120" w:after="120" w:line="259" w:lineRule="auto"/>
      <w:ind w:left="680" w:hanging="340"/>
      <w:contextualSpacing/>
    </w:pPr>
    <w:rPr>
      <w:rFonts w:ascii="Arial" w:hAnsi="Arial" w:cstheme="minorBidi"/>
      <w14:ligatures w14:val="none"/>
    </w:rPr>
  </w:style>
  <w:style w:type="paragraph" w:styleId="ListBullet3">
    <w:name w:val="List Bullet 3"/>
    <w:basedOn w:val="Normal"/>
    <w:uiPriority w:val="99"/>
    <w:qFormat/>
    <w:rsid w:val="009C3D65"/>
    <w:pPr>
      <w:numPr>
        <w:numId w:val="5"/>
      </w:numPr>
      <w:spacing w:before="120" w:after="120" w:line="259" w:lineRule="auto"/>
      <w:ind w:left="964" w:hanging="340"/>
      <w:contextualSpacing/>
    </w:pPr>
    <w:rPr>
      <w:rFonts w:ascii="Arial" w:hAnsi="Arial" w:cstheme="minorBidi"/>
      <w14:ligatures w14:val="none"/>
    </w:rPr>
  </w:style>
  <w:style w:type="paragraph" w:customStyle="1" w:styleId="Footerend">
    <w:name w:val="Footer end"/>
    <w:basedOn w:val="Footer"/>
    <w:uiPriority w:val="99"/>
    <w:unhideWhenUsed/>
    <w:rsid w:val="00110ABC"/>
    <w:pPr>
      <w:spacing w:line="20" w:lineRule="exact"/>
      <w:jc w:val="left"/>
    </w:pPr>
  </w:style>
  <w:style w:type="paragraph" w:customStyle="1" w:styleId="Securitymarking">
    <w:name w:val="Security marking"/>
    <w:basedOn w:val="Normal"/>
    <w:uiPriority w:val="99"/>
    <w:unhideWhenUsed/>
    <w:rsid w:val="00594CE1"/>
    <w:pPr>
      <w:jc w:val="center"/>
    </w:pPr>
    <w:rPr>
      <w:b/>
      <w:bCs/>
      <w:color w:val="FF0000"/>
      <w:sz w:val="24"/>
      <w:szCs w:val="24"/>
    </w:rPr>
  </w:style>
  <w:style w:type="character" w:styleId="PlaceholderText">
    <w:name w:val="Placeholder Text"/>
    <w:basedOn w:val="DefaultParagraphFont"/>
    <w:uiPriority w:val="99"/>
    <w:semiHidden/>
    <w:rsid w:val="000F1657"/>
    <w:rPr>
      <w:color w:val="808080"/>
    </w:rPr>
  </w:style>
  <w:style w:type="character" w:styleId="Strong">
    <w:name w:val="Strong"/>
    <w:basedOn w:val="DefaultParagraphFont"/>
    <w:uiPriority w:val="22"/>
    <w:qFormat/>
    <w:rsid w:val="002D15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945376">
      <w:bodyDiv w:val="1"/>
      <w:marLeft w:val="0"/>
      <w:marRight w:val="0"/>
      <w:marTop w:val="0"/>
      <w:marBottom w:val="0"/>
      <w:divBdr>
        <w:top w:val="none" w:sz="0" w:space="0" w:color="auto"/>
        <w:left w:val="none" w:sz="0" w:space="0" w:color="auto"/>
        <w:bottom w:val="none" w:sz="0" w:space="0" w:color="auto"/>
        <w:right w:val="none" w:sz="0" w:space="0" w:color="auto"/>
      </w:divBdr>
    </w:div>
    <w:div w:id="111857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us01.safelinks.protection.outlook.com/?url=https%3A%2F%2Ftwitter.com%2FAusPhilServ&amp;data=05%7C01%7Cphilanthropy%40pc.gov.au%7C49b37f956884459eefdc08db566ea8d8%7C29f9330bc0fe4244830eba9f275d6c34%7C0%7C0%7C638198805523254462%7CUnknown%7CTWFpbGZsb3d8eyJWIjoiMC4wLjAwMDAiLCJQIjoiV2luMzIiLCJBTiI6Ik1haWwiLCJXVCI6Mn0%3D%7C3000%7C%7C%7C&amp;sdata=H7p2VGn9fw7iKKTIt%2FnNNuFFTq4FVydEA85CY8iDlSI%3D&amp;reserved=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us01.safelinks.protection.outlook.com/?url=https%3A%2F%2Fwww.linkedin.com%2Fcompany%2Faustralian-philanthropic-services%2F&amp;data=05%7C01%7Cphilanthropy%40pc.gov.au%7C49b37f956884459eefdc08db566ea8d8%7C29f9330bc0fe4244830eba9f275d6c34%7C0%7C0%7C638198805523097936%7CUnknown%7CTWFpbGZsb3d8eyJWIjoiMC4wLjAwMDAiLCJQIjoiV2luMzIiLCJBTiI6Ik1haWwiLCJXVCI6Mn0%3D%7C3000%7C%7C%7C&amp;sdata=mdsplX0pJ8jcTjcdGN6qFhsZ%2B%2FSo2yI5r1K1kEX%2BSEI%3D&amp;reserved=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aus01.safelinks.protection.outlook.com/?url=http%3A%2F%2Faustralianphilanthropicservices.com.au%2F&amp;data=05%7C01%7Cphilanthropy%40pc.gov.au%7C49b37f956884459eefdc08db566ea8d8%7C29f9330bc0fe4244830eba9f275d6c34%7C0%7C0%7C638198805523097936%7CUnknown%7CTWFpbGZsb3d8eyJWIjoiMC4wLjAwMDAiLCJQIjoiV2luMzIiLCJBTiI6Ik1haWwiLCJXVCI6Mn0%3D%7C3000%7C%7C%7C&amp;sdata=rLUsnLhlOFgNCu6IgkYCwWeXGN6iWUPKnPnJ%2BD6b%2Blw%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godfrey\AppData\Local\Temp\Templafy\WordVsto\0vvav5xr.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fyFormConfiguration><![CDATA[{"formFields":[],"formDataEntries":[]}]]></TemplafyFormConfiguration>
</file>

<file path=customXml/item2.xml><?xml version="1.0" encoding="utf-8"?>
<TemplafyTemplateConfiguration><![CDATA[{"elementsMetadata":[],"transformationConfigurations":[],"templateName":"PC blank document","templateDescription":"","enableDocumentContentUpdater":false,"version":"2.0"}]]></TemplafyTemplateConfigurat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8AC62-CB21-46AA-8356-FBD0E94E4CEE}">
  <ds:schemaRefs/>
</ds:datastoreItem>
</file>

<file path=customXml/itemProps2.xml><?xml version="1.0" encoding="utf-8"?>
<ds:datastoreItem xmlns:ds="http://schemas.openxmlformats.org/officeDocument/2006/customXml" ds:itemID="{692A6653-1667-4F38-91A5-708F434E04D6}">
  <ds:schemaRefs/>
</ds:datastoreItem>
</file>

<file path=customXml/itemProps3.xml><?xml version="1.0" encoding="utf-8"?>
<ds:datastoreItem xmlns:ds="http://schemas.openxmlformats.org/officeDocument/2006/customXml" ds:itemID="{215AA761-98AC-45FB-9161-E8763B83B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0vvav5xr</Template>
  <TotalTime>53</TotalTime>
  <Pages>1</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Submission 112 - Addendum - Australian Philanthropic Services Limited - Philanthropy - Public inquiry</vt:lpstr>
    </vt:vector>
  </TitlesOfParts>
  <Company>Australian Philanthropic Services Limited</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112 - Addendum - Australian Philanthropic Services Limited - Philanthropy - Public inquiry</dc:title>
  <dc:subject/>
  <dc:creator>Australian Philanthropic Services Limited</dc:creator>
  <cp:keywords/>
  <dc:description/>
  <cp:lastModifiedBy>Chris Alston</cp:lastModifiedBy>
  <cp:revision>3</cp:revision>
  <dcterms:created xsi:type="dcterms:W3CDTF">2023-05-30T23:38:00Z</dcterms:created>
  <dcterms:modified xsi:type="dcterms:W3CDTF">2023-05-31T05:56:00Z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637692365958805054</vt:lpwstr>
  </property>
  <property fmtid="{D5CDD505-2E9C-101B-9397-08002B2CF9AE}" pid="4" name="TemplafyUserProfileId">
    <vt:lpwstr>637927510610926920</vt:lpwstr>
  </property>
  <property fmtid="{D5CDD505-2E9C-101B-9397-08002B2CF9AE}" pid="5" name="TemplafyFromBlank">
    <vt:bool>true</vt:bool>
  </property>
</Properties>
</file>