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64B8A" w14:textId="2ADDAA60" w:rsidR="0095218D" w:rsidRPr="00A20063" w:rsidRDefault="0095218D" w:rsidP="00F22FCB">
      <w:pPr>
        <w:shd w:val="clear" w:color="auto" w:fill="FFFFFF"/>
        <w:spacing w:after="0" w:line="240" w:lineRule="auto"/>
        <w:jc w:val="center"/>
        <w:outlineLvl w:val="0"/>
        <w:rPr>
          <w:rFonts w:ascii="Times New Roman" w:eastAsia="Times New Roman" w:hAnsi="Times New Roman" w:cs="Times New Roman"/>
          <w:b/>
          <w:bCs/>
          <w:color w:val="222222"/>
          <w:kern w:val="36"/>
          <w:sz w:val="28"/>
          <w:szCs w:val="28"/>
        </w:rPr>
      </w:pPr>
      <w:r w:rsidRPr="00A20063">
        <w:rPr>
          <w:rFonts w:ascii="Times New Roman" w:eastAsia="Times New Roman" w:hAnsi="Times New Roman" w:cs="Times New Roman"/>
          <w:b/>
          <w:bCs/>
          <w:color w:val="222222"/>
          <w:kern w:val="36"/>
          <w:sz w:val="28"/>
          <w:szCs w:val="28"/>
        </w:rPr>
        <w:t xml:space="preserve">Submission </w:t>
      </w:r>
      <w:r w:rsidR="00A20063" w:rsidRPr="00A20063">
        <w:rPr>
          <w:rFonts w:ascii="Times New Roman" w:eastAsia="Times New Roman" w:hAnsi="Times New Roman" w:cs="Times New Roman"/>
          <w:b/>
          <w:bCs/>
          <w:color w:val="222222"/>
          <w:kern w:val="36"/>
          <w:sz w:val="28"/>
          <w:szCs w:val="28"/>
        </w:rPr>
        <w:t xml:space="preserve">in response </w:t>
      </w:r>
      <w:r w:rsidRPr="00A20063">
        <w:rPr>
          <w:rFonts w:ascii="Times New Roman" w:eastAsia="Times New Roman" w:hAnsi="Times New Roman" w:cs="Times New Roman"/>
          <w:b/>
          <w:bCs/>
          <w:color w:val="222222"/>
          <w:kern w:val="36"/>
          <w:sz w:val="28"/>
          <w:szCs w:val="28"/>
        </w:rPr>
        <w:t xml:space="preserve">to the </w:t>
      </w:r>
      <w:r w:rsidR="00676E64" w:rsidRPr="00A20063">
        <w:rPr>
          <w:rFonts w:ascii="Times New Roman" w:eastAsia="Times New Roman" w:hAnsi="Times New Roman" w:cs="Times New Roman"/>
          <w:b/>
          <w:bCs/>
          <w:color w:val="222222"/>
          <w:kern w:val="36"/>
          <w:sz w:val="28"/>
          <w:szCs w:val="28"/>
        </w:rPr>
        <w:t>Productivity Commission</w:t>
      </w:r>
      <w:r w:rsidR="00A20063" w:rsidRPr="00A20063">
        <w:rPr>
          <w:rFonts w:ascii="Times New Roman" w:eastAsia="Times New Roman" w:hAnsi="Times New Roman" w:cs="Times New Roman"/>
          <w:b/>
          <w:bCs/>
          <w:color w:val="222222"/>
          <w:kern w:val="36"/>
          <w:sz w:val="28"/>
          <w:szCs w:val="28"/>
        </w:rPr>
        <w:t>’s Issues Paper on the Social and Economic Benefits of Improving</w:t>
      </w:r>
      <w:r w:rsidR="00676E64" w:rsidRPr="00A20063">
        <w:rPr>
          <w:rFonts w:ascii="Times New Roman" w:eastAsia="Times New Roman" w:hAnsi="Times New Roman" w:cs="Times New Roman"/>
          <w:b/>
          <w:bCs/>
          <w:color w:val="222222"/>
          <w:kern w:val="36"/>
          <w:sz w:val="28"/>
          <w:szCs w:val="28"/>
        </w:rPr>
        <w:t xml:space="preserve"> Mental Health</w:t>
      </w:r>
    </w:p>
    <w:p w14:paraId="126CF73B" w14:textId="77777777" w:rsidR="0095218D" w:rsidRPr="005035BC" w:rsidRDefault="0095218D" w:rsidP="00F22FCB">
      <w:pPr>
        <w:shd w:val="clear" w:color="auto" w:fill="FFFFFF"/>
        <w:spacing w:after="0" w:line="240" w:lineRule="auto"/>
        <w:jc w:val="both"/>
        <w:outlineLvl w:val="0"/>
        <w:rPr>
          <w:rFonts w:ascii="Times New Roman" w:eastAsia="Times New Roman" w:hAnsi="Times New Roman" w:cs="Times New Roman"/>
          <w:bCs/>
          <w:color w:val="222222"/>
          <w:kern w:val="36"/>
          <w:sz w:val="24"/>
          <w:szCs w:val="24"/>
        </w:rPr>
      </w:pPr>
    </w:p>
    <w:p w14:paraId="79553CEA" w14:textId="7E8B8A90" w:rsidR="00243305" w:rsidRPr="005035BC" w:rsidRDefault="0095218D" w:rsidP="00F22FCB">
      <w:pPr>
        <w:spacing w:after="0" w:line="240" w:lineRule="auto"/>
        <w:jc w:val="both"/>
        <w:rPr>
          <w:rFonts w:ascii="Times New Roman" w:eastAsia="Times New Roman" w:hAnsi="Times New Roman" w:cs="Times New Roman"/>
          <w:bCs/>
          <w:color w:val="222222"/>
          <w:kern w:val="36"/>
          <w:sz w:val="24"/>
          <w:szCs w:val="24"/>
        </w:rPr>
      </w:pPr>
      <w:r w:rsidRPr="005035BC">
        <w:rPr>
          <w:rFonts w:ascii="Times New Roman" w:eastAsia="Times New Roman" w:hAnsi="Times New Roman" w:cs="Times New Roman"/>
          <w:bCs/>
          <w:color w:val="222222"/>
          <w:kern w:val="36"/>
          <w:sz w:val="24"/>
          <w:szCs w:val="24"/>
        </w:rPr>
        <w:t>This document is</w:t>
      </w:r>
      <w:r w:rsidR="0059630C" w:rsidRPr="005035BC">
        <w:rPr>
          <w:rFonts w:ascii="Times New Roman" w:eastAsia="Times New Roman" w:hAnsi="Times New Roman" w:cs="Times New Roman"/>
          <w:bCs/>
          <w:color w:val="222222"/>
          <w:kern w:val="36"/>
          <w:sz w:val="24"/>
          <w:szCs w:val="24"/>
        </w:rPr>
        <w:t xml:space="preserve"> </w:t>
      </w:r>
      <w:r w:rsidR="00B7270C">
        <w:rPr>
          <w:rFonts w:ascii="Times New Roman" w:eastAsia="Times New Roman" w:hAnsi="Times New Roman" w:cs="Times New Roman"/>
          <w:bCs/>
          <w:color w:val="222222"/>
          <w:kern w:val="36"/>
          <w:sz w:val="24"/>
          <w:szCs w:val="24"/>
        </w:rPr>
        <w:t>submitted by researchers at</w:t>
      </w:r>
      <w:r w:rsidRPr="005035BC">
        <w:rPr>
          <w:rFonts w:ascii="Times New Roman" w:eastAsia="Times New Roman" w:hAnsi="Times New Roman" w:cs="Times New Roman"/>
          <w:bCs/>
          <w:color w:val="222222"/>
          <w:kern w:val="36"/>
          <w:sz w:val="24"/>
          <w:szCs w:val="24"/>
        </w:rPr>
        <w:t xml:space="preserve"> the National Centre for Epidemiology and Population</w:t>
      </w:r>
      <w:r w:rsidR="00121D62" w:rsidRPr="005035BC">
        <w:rPr>
          <w:rFonts w:ascii="Times New Roman" w:eastAsia="Times New Roman" w:hAnsi="Times New Roman" w:cs="Times New Roman"/>
          <w:bCs/>
          <w:color w:val="222222"/>
          <w:kern w:val="36"/>
          <w:sz w:val="24"/>
          <w:szCs w:val="24"/>
        </w:rPr>
        <w:t xml:space="preserve"> (NCEPH)</w:t>
      </w:r>
      <w:r w:rsidRPr="005035BC">
        <w:rPr>
          <w:rFonts w:ascii="Times New Roman" w:eastAsia="Times New Roman" w:hAnsi="Times New Roman" w:cs="Times New Roman"/>
          <w:bCs/>
          <w:color w:val="222222"/>
          <w:kern w:val="36"/>
          <w:sz w:val="24"/>
          <w:szCs w:val="24"/>
        </w:rPr>
        <w:t xml:space="preserve">, Research School of Population Health </w:t>
      </w:r>
      <w:r w:rsidR="00121D62" w:rsidRPr="005035BC">
        <w:rPr>
          <w:rFonts w:ascii="Times New Roman" w:eastAsia="Times New Roman" w:hAnsi="Times New Roman" w:cs="Times New Roman"/>
          <w:bCs/>
          <w:color w:val="222222"/>
          <w:kern w:val="36"/>
          <w:sz w:val="24"/>
          <w:szCs w:val="24"/>
        </w:rPr>
        <w:t xml:space="preserve">(RSPH) </w:t>
      </w:r>
      <w:r w:rsidRPr="005035BC">
        <w:rPr>
          <w:rFonts w:ascii="Times New Roman" w:eastAsia="Times New Roman" w:hAnsi="Times New Roman" w:cs="Times New Roman"/>
          <w:bCs/>
          <w:color w:val="222222"/>
          <w:kern w:val="36"/>
          <w:sz w:val="24"/>
          <w:szCs w:val="24"/>
        </w:rPr>
        <w:t>at the A</w:t>
      </w:r>
      <w:r w:rsidR="00121D62" w:rsidRPr="005035BC">
        <w:rPr>
          <w:rFonts w:ascii="Times New Roman" w:eastAsia="Times New Roman" w:hAnsi="Times New Roman" w:cs="Times New Roman"/>
          <w:bCs/>
          <w:color w:val="222222"/>
          <w:kern w:val="36"/>
          <w:sz w:val="24"/>
          <w:szCs w:val="24"/>
        </w:rPr>
        <w:t xml:space="preserve">ustralian </w:t>
      </w:r>
      <w:r w:rsidRPr="005035BC">
        <w:rPr>
          <w:rFonts w:ascii="Times New Roman" w:eastAsia="Times New Roman" w:hAnsi="Times New Roman" w:cs="Times New Roman"/>
          <w:bCs/>
          <w:color w:val="222222"/>
          <w:kern w:val="36"/>
          <w:sz w:val="24"/>
          <w:szCs w:val="24"/>
        </w:rPr>
        <w:t>N</w:t>
      </w:r>
      <w:r w:rsidR="00121D62" w:rsidRPr="005035BC">
        <w:rPr>
          <w:rFonts w:ascii="Times New Roman" w:eastAsia="Times New Roman" w:hAnsi="Times New Roman" w:cs="Times New Roman"/>
          <w:bCs/>
          <w:color w:val="222222"/>
          <w:kern w:val="36"/>
          <w:sz w:val="24"/>
          <w:szCs w:val="24"/>
        </w:rPr>
        <w:t xml:space="preserve">ational </w:t>
      </w:r>
      <w:r w:rsidRPr="005035BC">
        <w:rPr>
          <w:rFonts w:ascii="Times New Roman" w:eastAsia="Times New Roman" w:hAnsi="Times New Roman" w:cs="Times New Roman"/>
          <w:bCs/>
          <w:color w:val="222222"/>
          <w:kern w:val="36"/>
          <w:sz w:val="24"/>
          <w:szCs w:val="24"/>
        </w:rPr>
        <w:t>U</w:t>
      </w:r>
      <w:r w:rsidR="00121D62" w:rsidRPr="005035BC">
        <w:rPr>
          <w:rFonts w:ascii="Times New Roman" w:eastAsia="Times New Roman" w:hAnsi="Times New Roman" w:cs="Times New Roman"/>
          <w:bCs/>
          <w:color w:val="222222"/>
          <w:kern w:val="36"/>
          <w:sz w:val="24"/>
          <w:szCs w:val="24"/>
        </w:rPr>
        <w:t>niversity</w:t>
      </w:r>
      <w:r w:rsidR="00A20063">
        <w:rPr>
          <w:rFonts w:ascii="Times New Roman" w:eastAsia="Times New Roman" w:hAnsi="Times New Roman" w:cs="Times New Roman"/>
          <w:bCs/>
          <w:color w:val="222222"/>
          <w:kern w:val="36"/>
          <w:sz w:val="24"/>
          <w:szCs w:val="24"/>
        </w:rPr>
        <w:t xml:space="preserve">. </w:t>
      </w:r>
      <w:r w:rsidR="00243305" w:rsidRPr="005035BC">
        <w:rPr>
          <w:rFonts w:ascii="Times New Roman" w:eastAsia="Times New Roman" w:hAnsi="Times New Roman" w:cs="Times New Roman"/>
          <w:bCs/>
          <w:color w:val="222222"/>
          <w:kern w:val="36"/>
          <w:sz w:val="24"/>
          <w:szCs w:val="24"/>
        </w:rPr>
        <w:t xml:space="preserve">We are </w:t>
      </w:r>
      <w:r w:rsidRPr="005035BC">
        <w:rPr>
          <w:rFonts w:ascii="Times New Roman" w:eastAsia="Times New Roman" w:hAnsi="Times New Roman" w:cs="Times New Roman"/>
          <w:bCs/>
          <w:color w:val="222222"/>
          <w:kern w:val="36"/>
          <w:sz w:val="24"/>
          <w:szCs w:val="24"/>
        </w:rPr>
        <w:t xml:space="preserve">a multi-disciplinary </w:t>
      </w:r>
      <w:r w:rsidR="002B177D" w:rsidRPr="005035BC">
        <w:rPr>
          <w:rFonts w:ascii="Times New Roman" w:eastAsia="Times New Roman" w:hAnsi="Times New Roman" w:cs="Times New Roman"/>
          <w:bCs/>
          <w:color w:val="222222"/>
          <w:kern w:val="36"/>
          <w:sz w:val="24"/>
          <w:szCs w:val="24"/>
        </w:rPr>
        <w:t xml:space="preserve">research </w:t>
      </w:r>
      <w:r w:rsidR="00121D62" w:rsidRPr="005035BC">
        <w:rPr>
          <w:rFonts w:ascii="Times New Roman" w:eastAsia="Times New Roman" w:hAnsi="Times New Roman" w:cs="Times New Roman"/>
          <w:bCs/>
          <w:color w:val="222222"/>
          <w:kern w:val="36"/>
          <w:sz w:val="24"/>
          <w:szCs w:val="24"/>
        </w:rPr>
        <w:t xml:space="preserve">establishment </w:t>
      </w:r>
      <w:r w:rsidRPr="005035BC">
        <w:rPr>
          <w:rFonts w:ascii="Times New Roman" w:eastAsia="Times New Roman" w:hAnsi="Times New Roman" w:cs="Times New Roman"/>
          <w:bCs/>
          <w:color w:val="222222"/>
          <w:kern w:val="36"/>
          <w:sz w:val="24"/>
          <w:szCs w:val="24"/>
        </w:rPr>
        <w:t>with expertise in public health, epidemiology, policy an</w:t>
      </w:r>
      <w:r w:rsidR="00B7270C">
        <w:rPr>
          <w:rFonts w:ascii="Times New Roman" w:eastAsia="Times New Roman" w:hAnsi="Times New Roman" w:cs="Times New Roman"/>
          <w:bCs/>
          <w:color w:val="222222"/>
          <w:kern w:val="36"/>
          <w:sz w:val="24"/>
          <w:szCs w:val="24"/>
        </w:rPr>
        <w:t>alysis, and the social sciences</w:t>
      </w:r>
      <w:r w:rsidR="00A20063">
        <w:rPr>
          <w:rFonts w:ascii="Times New Roman" w:eastAsia="Times New Roman" w:hAnsi="Times New Roman" w:cs="Times New Roman"/>
          <w:bCs/>
          <w:color w:val="222222"/>
          <w:kern w:val="36"/>
          <w:sz w:val="24"/>
          <w:szCs w:val="24"/>
        </w:rPr>
        <w:t xml:space="preserve">. </w:t>
      </w:r>
      <w:r w:rsidRPr="005035BC">
        <w:rPr>
          <w:rFonts w:ascii="Times New Roman" w:eastAsia="Times New Roman" w:hAnsi="Times New Roman" w:cs="Times New Roman"/>
          <w:bCs/>
          <w:color w:val="222222"/>
          <w:kern w:val="36"/>
          <w:sz w:val="24"/>
          <w:szCs w:val="24"/>
        </w:rPr>
        <w:t>We teach, conduct research in, and advocate for, a holistic</w:t>
      </w:r>
      <w:r w:rsidR="004309B2" w:rsidRPr="005035BC">
        <w:rPr>
          <w:rFonts w:ascii="Times New Roman" w:eastAsia="Times New Roman" w:hAnsi="Times New Roman" w:cs="Times New Roman"/>
          <w:bCs/>
          <w:color w:val="222222"/>
          <w:kern w:val="36"/>
          <w:sz w:val="24"/>
          <w:szCs w:val="24"/>
        </w:rPr>
        <w:t>,</w:t>
      </w:r>
      <w:r w:rsidRPr="005035BC">
        <w:rPr>
          <w:rFonts w:ascii="Times New Roman" w:eastAsia="Times New Roman" w:hAnsi="Times New Roman" w:cs="Times New Roman"/>
          <w:bCs/>
          <w:color w:val="222222"/>
          <w:kern w:val="36"/>
          <w:sz w:val="24"/>
          <w:szCs w:val="24"/>
        </w:rPr>
        <w:t xml:space="preserve"> social determinants of health approach</w:t>
      </w:r>
      <w:r w:rsidR="00243305" w:rsidRPr="005035BC">
        <w:rPr>
          <w:rFonts w:ascii="Times New Roman" w:eastAsia="Times New Roman" w:hAnsi="Times New Roman" w:cs="Times New Roman"/>
          <w:bCs/>
          <w:color w:val="222222"/>
          <w:kern w:val="36"/>
          <w:sz w:val="24"/>
          <w:szCs w:val="24"/>
        </w:rPr>
        <w:t xml:space="preserve"> that </w:t>
      </w:r>
      <w:r w:rsidRPr="005035BC">
        <w:rPr>
          <w:rFonts w:ascii="Times New Roman" w:eastAsia="Times New Roman" w:hAnsi="Times New Roman" w:cs="Times New Roman"/>
          <w:bCs/>
          <w:color w:val="222222"/>
          <w:kern w:val="36"/>
          <w:sz w:val="24"/>
          <w:szCs w:val="24"/>
        </w:rPr>
        <w:t>critically examines the role of social, cultural and economic inequalitie</w:t>
      </w:r>
      <w:r w:rsidR="009162E5" w:rsidRPr="005035BC">
        <w:rPr>
          <w:rFonts w:ascii="Times New Roman" w:eastAsia="Times New Roman" w:hAnsi="Times New Roman" w:cs="Times New Roman"/>
          <w:bCs/>
          <w:color w:val="222222"/>
          <w:kern w:val="36"/>
          <w:sz w:val="24"/>
          <w:szCs w:val="24"/>
        </w:rPr>
        <w:t>s in the distribution and drivers</w:t>
      </w:r>
      <w:r w:rsidRPr="005035BC">
        <w:rPr>
          <w:rFonts w:ascii="Times New Roman" w:eastAsia="Times New Roman" w:hAnsi="Times New Roman" w:cs="Times New Roman"/>
          <w:bCs/>
          <w:color w:val="222222"/>
          <w:kern w:val="36"/>
          <w:sz w:val="24"/>
          <w:szCs w:val="24"/>
        </w:rPr>
        <w:t xml:space="preserve"> of ill-health. </w:t>
      </w:r>
      <w:bookmarkStart w:id="0" w:name="_GoBack"/>
      <w:bookmarkEnd w:id="0"/>
    </w:p>
    <w:p w14:paraId="560EDCD6" w14:textId="77777777" w:rsidR="00AB4DC7" w:rsidRPr="005035BC" w:rsidRDefault="00AB4DC7" w:rsidP="00F22FCB">
      <w:pPr>
        <w:spacing w:after="0" w:line="240" w:lineRule="auto"/>
        <w:jc w:val="both"/>
        <w:rPr>
          <w:rFonts w:ascii="Times New Roman" w:eastAsia="Times New Roman" w:hAnsi="Times New Roman" w:cs="Times New Roman"/>
          <w:bCs/>
          <w:color w:val="222222"/>
          <w:kern w:val="36"/>
          <w:sz w:val="24"/>
          <w:szCs w:val="24"/>
        </w:rPr>
      </w:pPr>
    </w:p>
    <w:p w14:paraId="133AD317" w14:textId="1FE1CAFC" w:rsidR="00676E64" w:rsidRDefault="00AB4DC7" w:rsidP="00F22FCB">
      <w:pPr>
        <w:spacing w:after="0" w:line="240" w:lineRule="auto"/>
        <w:jc w:val="both"/>
        <w:rPr>
          <w:rFonts w:ascii="Times New Roman" w:eastAsia="Times New Roman" w:hAnsi="Times New Roman" w:cs="Times New Roman"/>
          <w:bCs/>
          <w:color w:val="222222"/>
          <w:kern w:val="36"/>
          <w:sz w:val="24"/>
          <w:szCs w:val="24"/>
        </w:rPr>
      </w:pPr>
      <w:r w:rsidRPr="005035BC">
        <w:rPr>
          <w:rFonts w:ascii="Times New Roman" w:eastAsia="Times New Roman" w:hAnsi="Times New Roman" w:cs="Times New Roman"/>
          <w:bCs/>
          <w:color w:val="222222"/>
          <w:kern w:val="36"/>
          <w:sz w:val="24"/>
          <w:szCs w:val="24"/>
        </w:rPr>
        <w:t>Our research takes a ‘</w:t>
      </w:r>
      <w:r w:rsidR="00342790">
        <w:rPr>
          <w:rFonts w:ascii="Times New Roman" w:eastAsia="Times New Roman" w:hAnsi="Times New Roman" w:cs="Times New Roman"/>
          <w:bCs/>
          <w:color w:val="222222"/>
          <w:kern w:val="36"/>
          <w:sz w:val="24"/>
          <w:szCs w:val="24"/>
        </w:rPr>
        <w:t xml:space="preserve">population </w:t>
      </w:r>
      <w:r w:rsidRPr="005035BC">
        <w:rPr>
          <w:rFonts w:ascii="Times New Roman" w:eastAsia="Times New Roman" w:hAnsi="Times New Roman" w:cs="Times New Roman"/>
          <w:bCs/>
          <w:color w:val="222222"/>
          <w:kern w:val="36"/>
          <w:sz w:val="24"/>
          <w:szCs w:val="24"/>
        </w:rPr>
        <w:t>prevention’ approach to the reduction of the common mental health problems (i.e. anxiety and depression) in the Australian population. A recent 2019 editorial in World Psychiatry highlights that although increasing numbers of people in Western countries are receiving mental health care, epidemiological data do not show a corresponding decrease in the prevalence of depression</w:t>
      </w:r>
      <w:r w:rsidR="00991B81" w:rsidRPr="005035BC">
        <w:rPr>
          <w:rFonts w:ascii="Times New Roman" w:eastAsia="Times New Roman" w:hAnsi="Times New Roman" w:cs="Times New Roman"/>
          <w:bCs/>
          <w:color w:val="222222"/>
          <w:kern w:val="36"/>
          <w:sz w:val="24"/>
          <w:szCs w:val="24"/>
        </w:rPr>
        <w:t xml:space="preserve"> (Ormel et al. 2019 based on Jorm et al. 2017</w:t>
      </w:r>
      <w:r w:rsidRPr="005035BC">
        <w:rPr>
          <w:rFonts w:ascii="Times New Roman" w:eastAsia="Times New Roman" w:hAnsi="Times New Roman" w:cs="Times New Roman"/>
          <w:bCs/>
          <w:color w:val="222222"/>
          <w:kern w:val="36"/>
          <w:sz w:val="24"/>
          <w:szCs w:val="24"/>
        </w:rPr>
        <w:t xml:space="preserve">). The editorial goes on to </w:t>
      </w:r>
      <w:r w:rsidR="00991B81" w:rsidRPr="005035BC">
        <w:rPr>
          <w:rFonts w:ascii="Times New Roman" w:eastAsia="Times New Roman" w:hAnsi="Times New Roman" w:cs="Times New Roman"/>
          <w:bCs/>
          <w:color w:val="222222"/>
          <w:kern w:val="36"/>
          <w:sz w:val="24"/>
          <w:szCs w:val="24"/>
        </w:rPr>
        <w:t xml:space="preserve">explain that current prevention approaches do not target strong proximal (and in our view distal) determinants of poor mental health, and this has major consequences for the population-prevalence of mental health problems, and their social and economic consequences. </w:t>
      </w:r>
      <w:r w:rsidR="00743135">
        <w:rPr>
          <w:rFonts w:ascii="Times New Roman" w:eastAsia="Times New Roman" w:hAnsi="Times New Roman" w:cs="Times New Roman"/>
          <w:bCs/>
          <w:color w:val="222222"/>
          <w:kern w:val="36"/>
          <w:sz w:val="24"/>
          <w:szCs w:val="24"/>
        </w:rPr>
        <w:t>We already know that mental health is shaped over the life-course and is strongly reactive to the social and economic environment. We know that relationships and the quality of care environments are fundamentally important as children grow, and then, in turn</w:t>
      </w:r>
      <w:r w:rsidR="00982347">
        <w:rPr>
          <w:rFonts w:ascii="Times New Roman" w:eastAsia="Times New Roman" w:hAnsi="Times New Roman" w:cs="Times New Roman"/>
          <w:bCs/>
          <w:color w:val="222222"/>
          <w:kern w:val="36"/>
          <w:sz w:val="24"/>
          <w:szCs w:val="24"/>
        </w:rPr>
        <w:t>,</w:t>
      </w:r>
      <w:r w:rsidR="00743135">
        <w:rPr>
          <w:rFonts w:ascii="Times New Roman" w:eastAsia="Times New Roman" w:hAnsi="Times New Roman" w:cs="Times New Roman"/>
          <w:bCs/>
          <w:color w:val="222222"/>
          <w:kern w:val="36"/>
          <w:sz w:val="24"/>
          <w:szCs w:val="24"/>
        </w:rPr>
        <w:t xml:space="preserve"> school and community environments emerge as </w:t>
      </w:r>
      <w:r w:rsidR="00982347">
        <w:rPr>
          <w:rFonts w:ascii="Times New Roman" w:eastAsia="Times New Roman" w:hAnsi="Times New Roman" w:cs="Times New Roman"/>
          <w:bCs/>
          <w:color w:val="222222"/>
          <w:kern w:val="36"/>
          <w:sz w:val="24"/>
          <w:szCs w:val="24"/>
        </w:rPr>
        <w:t xml:space="preserve">increasingly </w:t>
      </w:r>
      <w:r w:rsidR="00743135">
        <w:rPr>
          <w:rFonts w:ascii="Times New Roman" w:eastAsia="Times New Roman" w:hAnsi="Times New Roman" w:cs="Times New Roman"/>
          <w:bCs/>
          <w:color w:val="222222"/>
          <w:kern w:val="36"/>
          <w:sz w:val="24"/>
          <w:szCs w:val="24"/>
        </w:rPr>
        <w:t>powerful forces shaping mental health, risk behavior and sense of self-worth. Among adults</w:t>
      </w:r>
      <w:r w:rsidR="00982347">
        <w:rPr>
          <w:rFonts w:ascii="Times New Roman" w:eastAsia="Times New Roman" w:hAnsi="Times New Roman" w:cs="Times New Roman"/>
          <w:bCs/>
          <w:color w:val="222222"/>
          <w:kern w:val="36"/>
          <w:sz w:val="24"/>
          <w:szCs w:val="24"/>
        </w:rPr>
        <w:t>,</w:t>
      </w:r>
      <w:r w:rsidR="00743135">
        <w:rPr>
          <w:rFonts w:ascii="Times New Roman" w:eastAsia="Times New Roman" w:hAnsi="Times New Roman" w:cs="Times New Roman"/>
          <w:bCs/>
          <w:color w:val="222222"/>
          <w:kern w:val="36"/>
          <w:sz w:val="24"/>
          <w:szCs w:val="24"/>
        </w:rPr>
        <w:t xml:space="preserve"> </w:t>
      </w:r>
      <w:r w:rsidR="00982347">
        <w:rPr>
          <w:rFonts w:ascii="Times New Roman" w:eastAsia="Times New Roman" w:hAnsi="Times New Roman" w:cs="Times New Roman"/>
          <w:bCs/>
          <w:color w:val="222222"/>
          <w:kern w:val="36"/>
          <w:sz w:val="24"/>
          <w:szCs w:val="24"/>
        </w:rPr>
        <w:t xml:space="preserve">poverty, exclusion, </w:t>
      </w:r>
      <w:r w:rsidR="00743135">
        <w:rPr>
          <w:rFonts w:ascii="Times New Roman" w:eastAsia="Times New Roman" w:hAnsi="Times New Roman" w:cs="Times New Roman"/>
          <w:bCs/>
          <w:color w:val="222222"/>
          <w:kern w:val="36"/>
          <w:sz w:val="24"/>
          <w:szCs w:val="24"/>
        </w:rPr>
        <w:t>work environments, and the deman</w:t>
      </w:r>
      <w:r w:rsidR="00A20063">
        <w:rPr>
          <w:rFonts w:ascii="Times New Roman" w:eastAsia="Times New Roman" w:hAnsi="Times New Roman" w:cs="Times New Roman"/>
          <w:bCs/>
          <w:color w:val="222222"/>
          <w:kern w:val="36"/>
          <w:sz w:val="24"/>
          <w:szCs w:val="24"/>
        </w:rPr>
        <w:t>ds and supports that characteris</w:t>
      </w:r>
      <w:r w:rsidR="00743135">
        <w:rPr>
          <w:rFonts w:ascii="Times New Roman" w:eastAsia="Times New Roman" w:hAnsi="Times New Roman" w:cs="Times New Roman"/>
          <w:bCs/>
          <w:color w:val="222222"/>
          <w:kern w:val="36"/>
          <w:sz w:val="24"/>
          <w:szCs w:val="24"/>
        </w:rPr>
        <w:t xml:space="preserve">e our social institutions become key forces </w:t>
      </w:r>
      <w:r w:rsidR="00982347">
        <w:rPr>
          <w:rFonts w:ascii="Times New Roman" w:eastAsia="Times New Roman" w:hAnsi="Times New Roman" w:cs="Times New Roman"/>
          <w:bCs/>
          <w:color w:val="222222"/>
          <w:kern w:val="36"/>
          <w:sz w:val="24"/>
          <w:szCs w:val="24"/>
        </w:rPr>
        <w:t>on</w:t>
      </w:r>
      <w:r w:rsidR="00743135">
        <w:rPr>
          <w:rFonts w:ascii="Times New Roman" w:eastAsia="Times New Roman" w:hAnsi="Times New Roman" w:cs="Times New Roman"/>
          <w:bCs/>
          <w:color w:val="222222"/>
          <w:kern w:val="36"/>
          <w:sz w:val="24"/>
          <w:szCs w:val="24"/>
        </w:rPr>
        <w:t xml:space="preserve"> mental health. </w:t>
      </w:r>
      <w:r w:rsidR="00DF0D67" w:rsidRPr="005035BC">
        <w:rPr>
          <w:rFonts w:ascii="Times New Roman" w:eastAsia="Times New Roman" w:hAnsi="Times New Roman" w:cs="Times New Roman"/>
          <w:bCs/>
          <w:color w:val="222222"/>
          <w:kern w:val="36"/>
          <w:sz w:val="24"/>
          <w:szCs w:val="24"/>
        </w:rPr>
        <w:t>Th</w:t>
      </w:r>
      <w:r w:rsidR="00991B81" w:rsidRPr="005035BC">
        <w:rPr>
          <w:rFonts w:ascii="Times New Roman" w:eastAsia="Times New Roman" w:hAnsi="Times New Roman" w:cs="Times New Roman"/>
          <w:bCs/>
          <w:color w:val="222222"/>
          <w:kern w:val="36"/>
          <w:sz w:val="24"/>
          <w:szCs w:val="24"/>
        </w:rPr>
        <w:t xml:space="preserve">e high prevalence of common mental health problems in </w:t>
      </w:r>
      <w:r w:rsidR="00DF0D67" w:rsidRPr="005035BC">
        <w:rPr>
          <w:rFonts w:ascii="Times New Roman" w:eastAsia="Times New Roman" w:hAnsi="Times New Roman" w:cs="Times New Roman"/>
          <w:bCs/>
          <w:color w:val="222222"/>
          <w:kern w:val="36"/>
          <w:sz w:val="24"/>
          <w:szCs w:val="24"/>
        </w:rPr>
        <w:t>Australia</w:t>
      </w:r>
      <w:r w:rsidR="003F3CEB" w:rsidRPr="005035BC">
        <w:rPr>
          <w:rFonts w:ascii="Times New Roman" w:eastAsia="Times New Roman" w:hAnsi="Times New Roman" w:cs="Times New Roman"/>
          <w:bCs/>
          <w:color w:val="222222"/>
          <w:kern w:val="36"/>
          <w:sz w:val="24"/>
          <w:szCs w:val="24"/>
        </w:rPr>
        <w:t>,</w:t>
      </w:r>
      <w:r w:rsidR="001C5D7C" w:rsidRPr="005035BC">
        <w:rPr>
          <w:rFonts w:ascii="Times New Roman" w:eastAsia="Times New Roman" w:hAnsi="Times New Roman" w:cs="Times New Roman"/>
          <w:bCs/>
          <w:color w:val="222222"/>
          <w:kern w:val="36"/>
          <w:sz w:val="24"/>
          <w:szCs w:val="24"/>
        </w:rPr>
        <w:t xml:space="preserve"> </w:t>
      </w:r>
      <w:r w:rsidR="009162E5" w:rsidRPr="005035BC">
        <w:rPr>
          <w:rFonts w:ascii="Times New Roman" w:eastAsia="Times New Roman" w:hAnsi="Times New Roman" w:cs="Times New Roman"/>
          <w:bCs/>
          <w:color w:val="222222"/>
          <w:kern w:val="36"/>
          <w:sz w:val="24"/>
          <w:szCs w:val="24"/>
        </w:rPr>
        <w:t>accompanied by an</w:t>
      </w:r>
      <w:r w:rsidR="00DF0D67" w:rsidRPr="005035BC">
        <w:rPr>
          <w:rFonts w:ascii="Times New Roman" w:eastAsia="Times New Roman" w:hAnsi="Times New Roman" w:cs="Times New Roman"/>
          <w:bCs/>
          <w:color w:val="222222"/>
          <w:kern w:val="36"/>
          <w:sz w:val="24"/>
          <w:szCs w:val="24"/>
        </w:rPr>
        <w:t xml:space="preserve"> inabi</w:t>
      </w:r>
      <w:r w:rsidR="00992EDB" w:rsidRPr="005035BC">
        <w:rPr>
          <w:rFonts w:ascii="Times New Roman" w:eastAsia="Times New Roman" w:hAnsi="Times New Roman" w:cs="Times New Roman"/>
          <w:bCs/>
          <w:color w:val="222222"/>
          <w:kern w:val="36"/>
          <w:sz w:val="24"/>
          <w:szCs w:val="24"/>
        </w:rPr>
        <w:t xml:space="preserve">lity to </w:t>
      </w:r>
      <w:r w:rsidR="009162E5" w:rsidRPr="005035BC">
        <w:rPr>
          <w:rFonts w:ascii="Times New Roman" w:eastAsia="Times New Roman" w:hAnsi="Times New Roman" w:cs="Times New Roman"/>
          <w:bCs/>
          <w:color w:val="222222"/>
          <w:kern w:val="36"/>
          <w:sz w:val="24"/>
          <w:szCs w:val="24"/>
        </w:rPr>
        <w:t xml:space="preserve">speedily </w:t>
      </w:r>
      <w:r w:rsidR="00992EDB" w:rsidRPr="005035BC">
        <w:rPr>
          <w:rFonts w:ascii="Times New Roman" w:eastAsia="Times New Roman" w:hAnsi="Times New Roman" w:cs="Times New Roman"/>
          <w:bCs/>
          <w:color w:val="222222"/>
          <w:kern w:val="36"/>
          <w:sz w:val="24"/>
          <w:szCs w:val="24"/>
        </w:rPr>
        <w:t>reverse the</w:t>
      </w:r>
      <w:r w:rsidR="00DF0D67" w:rsidRPr="005035BC">
        <w:rPr>
          <w:rFonts w:ascii="Times New Roman" w:eastAsia="Times New Roman" w:hAnsi="Times New Roman" w:cs="Times New Roman"/>
          <w:bCs/>
          <w:color w:val="222222"/>
          <w:kern w:val="36"/>
          <w:sz w:val="24"/>
          <w:szCs w:val="24"/>
        </w:rPr>
        <w:t xml:space="preserve"> trend</w:t>
      </w:r>
      <w:r w:rsidR="003F3CEB" w:rsidRPr="005035BC">
        <w:rPr>
          <w:rFonts w:ascii="Times New Roman" w:eastAsia="Times New Roman" w:hAnsi="Times New Roman" w:cs="Times New Roman"/>
          <w:bCs/>
          <w:color w:val="222222"/>
          <w:kern w:val="36"/>
          <w:sz w:val="24"/>
          <w:szCs w:val="24"/>
        </w:rPr>
        <w:t>,</w:t>
      </w:r>
      <w:r w:rsidR="00DF0D67" w:rsidRPr="005035BC">
        <w:rPr>
          <w:rFonts w:ascii="Times New Roman" w:eastAsia="Times New Roman" w:hAnsi="Times New Roman" w:cs="Times New Roman"/>
          <w:bCs/>
          <w:color w:val="222222"/>
          <w:kern w:val="36"/>
          <w:sz w:val="24"/>
          <w:szCs w:val="24"/>
        </w:rPr>
        <w:t xml:space="preserve"> exemplifies the need for a </w:t>
      </w:r>
      <w:r w:rsidR="00820872">
        <w:rPr>
          <w:rFonts w:ascii="Times New Roman" w:eastAsia="Times New Roman" w:hAnsi="Times New Roman" w:cs="Times New Roman"/>
          <w:bCs/>
          <w:color w:val="222222"/>
          <w:kern w:val="36"/>
          <w:sz w:val="24"/>
          <w:szCs w:val="24"/>
        </w:rPr>
        <w:t xml:space="preserve">whole of population, </w:t>
      </w:r>
      <w:r w:rsidR="00991B81" w:rsidRPr="005035BC">
        <w:rPr>
          <w:rFonts w:ascii="Times New Roman" w:eastAsia="Times New Roman" w:hAnsi="Times New Roman" w:cs="Times New Roman"/>
          <w:bCs/>
          <w:color w:val="222222"/>
          <w:kern w:val="36"/>
          <w:sz w:val="24"/>
          <w:szCs w:val="24"/>
        </w:rPr>
        <w:t xml:space="preserve">prevention-focused, </w:t>
      </w:r>
      <w:r w:rsidR="00BB7F8E">
        <w:rPr>
          <w:rFonts w:ascii="Times New Roman" w:eastAsia="Times New Roman" w:hAnsi="Times New Roman" w:cs="Times New Roman"/>
          <w:bCs/>
          <w:color w:val="222222"/>
          <w:kern w:val="36"/>
          <w:sz w:val="24"/>
          <w:szCs w:val="24"/>
        </w:rPr>
        <w:t>multi-sector</w:t>
      </w:r>
      <w:r w:rsidR="00DF0D67" w:rsidRPr="005035BC">
        <w:rPr>
          <w:rFonts w:ascii="Times New Roman" w:eastAsia="Times New Roman" w:hAnsi="Times New Roman" w:cs="Times New Roman"/>
          <w:bCs/>
          <w:color w:val="222222"/>
          <w:kern w:val="36"/>
          <w:sz w:val="24"/>
          <w:szCs w:val="24"/>
        </w:rPr>
        <w:t xml:space="preserve"> </w:t>
      </w:r>
      <w:r w:rsidR="00743135">
        <w:rPr>
          <w:rFonts w:ascii="Times New Roman" w:eastAsia="Times New Roman" w:hAnsi="Times New Roman" w:cs="Times New Roman"/>
          <w:bCs/>
          <w:color w:val="222222"/>
          <w:kern w:val="36"/>
          <w:sz w:val="24"/>
          <w:szCs w:val="24"/>
        </w:rPr>
        <w:t xml:space="preserve">and </w:t>
      </w:r>
      <w:r w:rsidR="00DF0D67" w:rsidRPr="005035BC">
        <w:rPr>
          <w:rFonts w:ascii="Times New Roman" w:eastAsia="Times New Roman" w:hAnsi="Times New Roman" w:cs="Times New Roman"/>
          <w:bCs/>
          <w:color w:val="222222"/>
          <w:kern w:val="36"/>
          <w:sz w:val="24"/>
          <w:szCs w:val="24"/>
        </w:rPr>
        <w:t xml:space="preserve">politically </w:t>
      </w:r>
      <w:r w:rsidR="00743135">
        <w:rPr>
          <w:rFonts w:ascii="Times New Roman" w:eastAsia="Times New Roman" w:hAnsi="Times New Roman" w:cs="Times New Roman"/>
          <w:bCs/>
          <w:color w:val="222222"/>
          <w:kern w:val="36"/>
          <w:sz w:val="24"/>
          <w:szCs w:val="24"/>
        </w:rPr>
        <w:t>new</w:t>
      </w:r>
      <w:r w:rsidR="00743135" w:rsidRPr="005035BC">
        <w:rPr>
          <w:rFonts w:ascii="Times New Roman" w:eastAsia="Times New Roman" w:hAnsi="Times New Roman" w:cs="Times New Roman"/>
          <w:bCs/>
          <w:color w:val="222222"/>
          <w:kern w:val="36"/>
          <w:sz w:val="24"/>
          <w:szCs w:val="24"/>
        </w:rPr>
        <w:t xml:space="preserve"> </w:t>
      </w:r>
      <w:r w:rsidR="00DF0D67" w:rsidRPr="005035BC">
        <w:rPr>
          <w:rFonts w:ascii="Times New Roman" w:eastAsia="Times New Roman" w:hAnsi="Times New Roman" w:cs="Times New Roman"/>
          <w:bCs/>
          <w:color w:val="222222"/>
          <w:kern w:val="36"/>
          <w:sz w:val="24"/>
          <w:szCs w:val="24"/>
        </w:rPr>
        <w:t xml:space="preserve">response. </w:t>
      </w:r>
    </w:p>
    <w:p w14:paraId="52C0C88F" w14:textId="77777777" w:rsidR="00342790" w:rsidRDefault="00342790" w:rsidP="00F22FCB">
      <w:pPr>
        <w:spacing w:after="0" w:line="240" w:lineRule="auto"/>
        <w:jc w:val="both"/>
        <w:rPr>
          <w:rFonts w:ascii="Times New Roman" w:eastAsia="Times New Roman" w:hAnsi="Times New Roman" w:cs="Times New Roman"/>
          <w:bCs/>
          <w:color w:val="222222"/>
          <w:kern w:val="36"/>
          <w:sz w:val="24"/>
          <w:szCs w:val="24"/>
        </w:rPr>
      </w:pPr>
    </w:p>
    <w:p w14:paraId="48DB006C" w14:textId="24B8537A" w:rsidR="00064D65" w:rsidRDefault="00165CC7" w:rsidP="00F22FCB">
      <w:pPr>
        <w:spacing w:after="0" w:line="240" w:lineRule="auto"/>
        <w:jc w:val="both"/>
        <w:rPr>
          <w:rFonts w:ascii="Times New Roman" w:eastAsia="Times New Roman" w:hAnsi="Times New Roman" w:cs="Times New Roman"/>
          <w:bCs/>
          <w:color w:val="222222"/>
          <w:kern w:val="36"/>
          <w:sz w:val="24"/>
          <w:szCs w:val="24"/>
        </w:rPr>
      </w:pPr>
      <w:r>
        <w:rPr>
          <w:rFonts w:ascii="Times New Roman" w:eastAsia="Times New Roman" w:hAnsi="Times New Roman" w:cs="Times New Roman"/>
          <w:bCs/>
          <w:color w:val="222222"/>
          <w:kern w:val="36"/>
          <w:sz w:val="24"/>
          <w:szCs w:val="24"/>
        </w:rPr>
        <w:t xml:space="preserve">This </w:t>
      </w:r>
      <w:r w:rsidR="00A20063">
        <w:rPr>
          <w:rFonts w:ascii="Times New Roman" w:eastAsia="Times New Roman" w:hAnsi="Times New Roman" w:cs="Times New Roman"/>
          <w:bCs/>
          <w:color w:val="222222"/>
          <w:kern w:val="36"/>
          <w:sz w:val="24"/>
          <w:szCs w:val="24"/>
        </w:rPr>
        <w:t>will</w:t>
      </w:r>
      <w:r w:rsidR="00C97EEA">
        <w:rPr>
          <w:rFonts w:ascii="Times New Roman" w:eastAsia="Times New Roman" w:hAnsi="Times New Roman" w:cs="Times New Roman"/>
          <w:bCs/>
          <w:color w:val="222222"/>
          <w:kern w:val="36"/>
          <w:sz w:val="24"/>
          <w:szCs w:val="24"/>
        </w:rPr>
        <w:t xml:space="preserve"> </w:t>
      </w:r>
      <w:r w:rsidR="00A20063">
        <w:rPr>
          <w:rFonts w:ascii="Times New Roman" w:eastAsia="Times New Roman" w:hAnsi="Times New Roman" w:cs="Times New Roman"/>
          <w:bCs/>
          <w:color w:val="222222"/>
          <w:kern w:val="36"/>
          <w:sz w:val="24"/>
          <w:szCs w:val="24"/>
        </w:rPr>
        <w:t>require</w:t>
      </w:r>
      <w:r>
        <w:rPr>
          <w:rFonts w:ascii="Times New Roman" w:eastAsia="Times New Roman" w:hAnsi="Times New Roman" w:cs="Times New Roman"/>
          <w:bCs/>
          <w:color w:val="222222"/>
          <w:kern w:val="36"/>
          <w:sz w:val="24"/>
          <w:szCs w:val="24"/>
        </w:rPr>
        <w:t xml:space="preserve"> a shift in thinking. As well as identifying individuals at </w:t>
      </w:r>
      <w:r w:rsidR="004B01AB">
        <w:rPr>
          <w:rFonts w:ascii="Times New Roman" w:eastAsia="Times New Roman" w:hAnsi="Times New Roman" w:cs="Times New Roman"/>
          <w:bCs/>
          <w:color w:val="222222"/>
          <w:kern w:val="36"/>
          <w:sz w:val="24"/>
          <w:szCs w:val="24"/>
        </w:rPr>
        <w:t xml:space="preserve">the </w:t>
      </w:r>
      <w:r>
        <w:rPr>
          <w:rFonts w:ascii="Times New Roman" w:eastAsia="Times New Roman" w:hAnsi="Times New Roman" w:cs="Times New Roman"/>
          <w:bCs/>
          <w:color w:val="222222"/>
          <w:kern w:val="36"/>
          <w:sz w:val="24"/>
          <w:szCs w:val="24"/>
        </w:rPr>
        <w:t>high</w:t>
      </w:r>
      <w:r w:rsidR="004B01AB">
        <w:rPr>
          <w:rFonts w:ascii="Times New Roman" w:eastAsia="Times New Roman" w:hAnsi="Times New Roman" w:cs="Times New Roman"/>
          <w:bCs/>
          <w:color w:val="222222"/>
          <w:kern w:val="36"/>
          <w:sz w:val="24"/>
          <w:szCs w:val="24"/>
        </w:rPr>
        <w:t xml:space="preserve">est </w:t>
      </w:r>
      <w:r>
        <w:rPr>
          <w:rFonts w:ascii="Times New Roman" w:eastAsia="Times New Roman" w:hAnsi="Times New Roman" w:cs="Times New Roman"/>
          <w:bCs/>
          <w:color w:val="222222"/>
          <w:kern w:val="36"/>
          <w:sz w:val="24"/>
          <w:szCs w:val="24"/>
        </w:rPr>
        <w:t xml:space="preserve">risk of developing </w:t>
      </w:r>
      <w:r w:rsidR="004B01AB">
        <w:rPr>
          <w:rFonts w:ascii="Times New Roman" w:eastAsia="Times New Roman" w:hAnsi="Times New Roman" w:cs="Times New Roman"/>
          <w:bCs/>
          <w:color w:val="222222"/>
          <w:kern w:val="36"/>
          <w:sz w:val="24"/>
          <w:szCs w:val="24"/>
        </w:rPr>
        <w:t>mental disorders</w:t>
      </w:r>
      <w:r>
        <w:rPr>
          <w:rFonts w:ascii="Times New Roman" w:eastAsia="Times New Roman" w:hAnsi="Times New Roman" w:cs="Times New Roman"/>
          <w:bCs/>
          <w:color w:val="222222"/>
          <w:kern w:val="36"/>
          <w:sz w:val="24"/>
          <w:szCs w:val="24"/>
        </w:rPr>
        <w:t xml:space="preserve">, population health approaches must </w:t>
      </w:r>
      <w:r w:rsidRPr="00304642">
        <w:rPr>
          <w:rFonts w:ascii="Times New Roman" w:eastAsia="Times New Roman" w:hAnsi="Times New Roman" w:cs="Times New Roman"/>
          <w:b/>
          <w:bCs/>
          <w:color w:val="222222"/>
          <w:kern w:val="36"/>
          <w:sz w:val="24"/>
          <w:szCs w:val="24"/>
        </w:rPr>
        <w:t xml:space="preserve">understand the drivers of </w:t>
      </w:r>
      <w:r w:rsidRPr="004B01AB">
        <w:rPr>
          <w:rFonts w:ascii="Times New Roman" w:eastAsia="Times New Roman" w:hAnsi="Times New Roman" w:cs="Times New Roman"/>
          <w:b/>
          <w:bCs/>
          <w:i/>
          <w:color w:val="222222"/>
          <w:kern w:val="36"/>
          <w:sz w:val="24"/>
          <w:szCs w:val="24"/>
        </w:rPr>
        <w:t>distributions</w:t>
      </w:r>
      <w:r w:rsidRPr="00304642">
        <w:rPr>
          <w:rFonts w:ascii="Times New Roman" w:eastAsia="Times New Roman" w:hAnsi="Times New Roman" w:cs="Times New Roman"/>
          <w:b/>
          <w:bCs/>
          <w:color w:val="222222"/>
          <w:kern w:val="36"/>
          <w:sz w:val="24"/>
          <w:szCs w:val="24"/>
        </w:rPr>
        <w:t xml:space="preserve"> of risk and disease </w:t>
      </w:r>
      <w:r>
        <w:rPr>
          <w:rFonts w:ascii="Times New Roman" w:eastAsia="Times New Roman" w:hAnsi="Times New Roman" w:cs="Times New Roman"/>
          <w:bCs/>
          <w:color w:val="222222"/>
          <w:kern w:val="36"/>
          <w:sz w:val="24"/>
          <w:szCs w:val="24"/>
        </w:rPr>
        <w:t>(</w:t>
      </w:r>
      <w:r w:rsidR="004B01AB">
        <w:rPr>
          <w:rFonts w:ascii="Times New Roman" w:eastAsia="Times New Roman" w:hAnsi="Times New Roman" w:cs="Times New Roman"/>
          <w:bCs/>
          <w:color w:val="222222"/>
          <w:kern w:val="36"/>
          <w:sz w:val="24"/>
          <w:szCs w:val="24"/>
        </w:rPr>
        <w:t xml:space="preserve">see </w:t>
      </w:r>
      <w:r>
        <w:rPr>
          <w:rFonts w:ascii="Times New Roman" w:eastAsia="Times New Roman" w:hAnsi="Times New Roman" w:cs="Times New Roman"/>
          <w:bCs/>
          <w:color w:val="222222"/>
          <w:kern w:val="36"/>
          <w:sz w:val="24"/>
          <w:szCs w:val="24"/>
        </w:rPr>
        <w:t>Figure 1</w:t>
      </w:r>
      <w:r w:rsidR="000E399A">
        <w:rPr>
          <w:rFonts w:ascii="Times New Roman" w:eastAsia="Times New Roman" w:hAnsi="Times New Roman" w:cs="Times New Roman"/>
          <w:bCs/>
          <w:color w:val="222222"/>
          <w:kern w:val="36"/>
          <w:sz w:val="24"/>
          <w:szCs w:val="24"/>
        </w:rPr>
        <w:t xml:space="preserve"> - </w:t>
      </w:r>
      <w:r w:rsidR="004B01AB">
        <w:rPr>
          <w:rFonts w:ascii="Times New Roman" w:eastAsia="Times New Roman" w:hAnsi="Times New Roman" w:cs="Times New Roman"/>
          <w:bCs/>
          <w:color w:val="222222"/>
          <w:kern w:val="36"/>
          <w:sz w:val="24"/>
          <w:szCs w:val="24"/>
        </w:rPr>
        <w:t>adapted</w:t>
      </w:r>
      <w:r w:rsidR="00304642">
        <w:rPr>
          <w:rFonts w:ascii="Times New Roman" w:eastAsia="Times New Roman" w:hAnsi="Times New Roman" w:cs="Times New Roman"/>
          <w:bCs/>
          <w:color w:val="222222"/>
          <w:kern w:val="36"/>
          <w:sz w:val="24"/>
          <w:szCs w:val="24"/>
        </w:rPr>
        <w:t xml:space="preserve"> from </w:t>
      </w:r>
      <w:r w:rsidR="00C97EEA">
        <w:rPr>
          <w:rFonts w:ascii="Times New Roman" w:eastAsia="Times New Roman" w:hAnsi="Times New Roman" w:cs="Times New Roman"/>
          <w:bCs/>
          <w:color w:val="222222"/>
          <w:kern w:val="36"/>
          <w:sz w:val="24"/>
          <w:szCs w:val="24"/>
        </w:rPr>
        <w:t>Rose, 2008)</w:t>
      </w:r>
      <w:r w:rsidR="004B01AB">
        <w:rPr>
          <w:rFonts w:ascii="Times New Roman" w:eastAsia="Times New Roman" w:hAnsi="Times New Roman" w:cs="Times New Roman"/>
          <w:bCs/>
          <w:color w:val="222222"/>
          <w:kern w:val="36"/>
          <w:sz w:val="24"/>
          <w:szCs w:val="24"/>
        </w:rPr>
        <w:t>.</w:t>
      </w:r>
      <w:r>
        <w:rPr>
          <w:rFonts w:ascii="Times New Roman" w:eastAsia="Times New Roman" w:hAnsi="Times New Roman" w:cs="Times New Roman"/>
          <w:bCs/>
          <w:color w:val="222222"/>
          <w:kern w:val="36"/>
          <w:sz w:val="24"/>
          <w:szCs w:val="24"/>
        </w:rPr>
        <w:t xml:space="preserve"> High risk individual</w:t>
      </w:r>
      <w:r w:rsidR="00C97EEA">
        <w:rPr>
          <w:rFonts w:ascii="Times New Roman" w:eastAsia="Times New Roman" w:hAnsi="Times New Roman" w:cs="Times New Roman"/>
          <w:bCs/>
          <w:color w:val="222222"/>
          <w:kern w:val="36"/>
          <w:sz w:val="24"/>
          <w:szCs w:val="24"/>
        </w:rPr>
        <w:t xml:space="preserve">s are only a </w:t>
      </w:r>
      <w:r>
        <w:rPr>
          <w:rFonts w:ascii="Times New Roman" w:eastAsia="Times New Roman" w:hAnsi="Times New Roman" w:cs="Times New Roman"/>
          <w:bCs/>
          <w:color w:val="222222"/>
          <w:kern w:val="36"/>
          <w:sz w:val="24"/>
          <w:szCs w:val="24"/>
        </w:rPr>
        <w:t xml:space="preserve">small proportion of the </w:t>
      </w:r>
      <w:r w:rsidR="00C97EEA">
        <w:rPr>
          <w:rFonts w:ascii="Times New Roman" w:eastAsia="Times New Roman" w:hAnsi="Times New Roman" w:cs="Times New Roman"/>
          <w:bCs/>
          <w:color w:val="222222"/>
          <w:kern w:val="36"/>
          <w:sz w:val="24"/>
          <w:szCs w:val="24"/>
        </w:rPr>
        <w:t xml:space="preserve">overall </w:t>
      </w:r>
      <w:r>
        <w:rPr>
          <w:rFonts w:ascii="Times New Roman" w:eastAsia="Times New Roman" w:hAnsi="Times New Roman" w:cs="Times New Roman"/>
          <w:bCs/>
          <w:color w:val="222222"/>
          <w:kern w:val="36"/>
          <w:sz w:val="24"/>
          <w:szCs w:val="24"/>
        </w:rPr>
        <w:t>population</w:t>
      </w:r>
      <w:r w:rsidR="00C97EEA">
        <w:rPr>
          <w:rFonts w:ascii="Times New Roman" w:eastAsia="Times New Roman" w:hAnsi="Times New Roman" w:cs="Times New Roman"/>
          <w:bCs/>
          <w:color w:val="222222"/>
          <w:kern w:val="36"/>
          <w:sz w:val="24"/>
          <w:szCs w:val="24"/>
        </w:rPr>
        <w:t xml:space="preserve"> and so</w:t>
      </w:r>
      <w:r>
        <w:rPr>
          <w:rFonts w:ascii="Times New Roman" w:eastAsia="Times New Roman" w:hAnsi="Times New Roman" w:cs="Times New Roman"/>
          <w:bCs/>
          <w:color w:val="222222"/>
          <w:kern w:val="36"/>
          <w:sz w:val="24"/>
          <w:szCs w:val="24"/>
        </w:rPr>
        <w:t xml:space="preserve"> account </w:t>
      </w:r>
      <w:r w:rsidR="00062206">
        <w:rPr>
          <w:rFonts w:ascii="Times New Roman" w:eastAsia="Times New Roman" w:hAnsi="Times New Roman" w:cs="Times New Roman"/>
          <w:bCs/>
          <w:color w:val="222222"/>
          <w:kern w:val="36"/>
          <w:sz w:val="24"/>
          <w:szCs w:val="24"/>
        </w:rPr>
        <w:t xml:space="preserve">for a small burden of disease. </w:t>
      </w:r>
      <w:r>
        <w:rPr>
          <w:rFonts w:ascii="Times New Roman" w:eastAsia="Times New Roman" w:hAnsi="Times New Roman" w:cs="Times New Roman"/>
          <w:bCs/>
          <w:color w:val="222222"/>
          <w:kern w:val="36"/>
          <w:sz w:val="24"/>
          <w:szCs w:val="24"/>
        </w:rPr>
        <w:t>It is the people at the center of the distribution, exposed to only a small elevation in risk</w:t>
      </w:r>
      <w:r w:rsidR="004B01AB">
        <w:rPr>
          <w:rFonts w:ascii="Times New Roman" w:eastAsia="Times New Roman" w:hAnsi="Times New Roman" w:cs="Times New Roman"/>
          <w:bCs/>
          <w:color w:val="222222"/>
          <w:kern w:val="36"/>
          <w:sz w:val="24"/>
          <w:szCs w:val="24"/>
        </w:rPr>
        <w:t xml:space="preserve"> (i.e. low-level symptoms)</w:t>
      </w:r>
      <w:r>
        <w:rPr>
          <w:rFonts w:ascii="Times New Roman" w:eastAsia="Times New Roman" w:hAnsi="Times New Roman" w:cs="Times New Roman"/>
          <w:bCs/>
          <w:color w:val="222222"/>
          <w:kern w:val="36"/>
          <w:sz w:val="24"/>
          <w:szCs w:val="24"/>
        </w:rPr>
        <w:t xml:space="preserve">, who are responsible for the </w:t>
      </w:r>
      <w:r w:rsidR="00D61CFA">
        <w:rPr>
          <w:rFonts w:ascii="Times New Roman" w:eastAsia="Times New Roman" w:hAnsi="Times New Roman" w:cs="Times New Roman"/>
          <w:bCs/>
          <w:color w:val="222222"/>
          <w:kern w:val="36"/>
          <w:sz w:val="24"/>
          <w:szCs w:val="24"/>
        </w:rPr>
        <w:t>largest</w:t>
      </w:r>
      <w:r>
        <w:rPr>
          <w:rFonts w:ascii="Times New Roman" w:eastAsia="Times New Roman" w:hAnsi="Times New Roman" w:cs="Times New Roman"/>
          <w:bCs/>
          <w:color w:val="222222"/>
          <w:kern w:val="36"/>
          <w:sz w:val="24"/>
          <w:szCs w:val="24"/>
        </w:rPr>
        <w:t xml:space="preserve"> burden of disease. Thus, the </w:t>
      </w:r>
      <w:r w:rsidRPr="00304642">
        <w:rPr>
          <w:rFonts w:ascii="Times New Roman" w:eastAsia="Times New Roman" w:hAnsi="Times New Roman" w:cs="Times New Roman"/>
          <w:b/>
          <w:bCs/>
          <w:color w:val="222222"/>
          <w:kern w:val="36"/>
          <w:sz w:val="24"/>
          <w:szCs w:val="24"/>
        </w:rPr>
        <w:t xml:space="preserve">greatest social and economic benefits </w:t>
      </w:r>
      <w:r w:rsidR="00304642">
        <w:rPr>
          <w:rFonts w:ascii="Times New Roman" w:eastAsia="Times New Roman" w:hAnsi="Times New Roman" w:cs="Times New Roman"/>
          <w:b/>
          <w:bCs/>
          <w:color w:val="222222"/>
          <w:kern w:val="36"/>
          <w:sz w:val="24"/>
          <w:szCs w:val="24"/>
        </w:rPr>
        <w:t>will</w:t>
      </w:r>
      <w:r w:rsidR="005C5884">
        <w:rPr>
          <w:rFonts w:ascii="Times New Roman" w:eastAsia="Times New Roman" w:hAnsi="Times New Roman" w:cs="Times New Roman"/>
          <w:b/>
          <w:bCs/>
          <w:color w:val="222222"/>
          <w:kern w:val="36"/>
          <w:sz w:val="24"/>
          <w:szCs w:val="24"/>
        </w:rPr>
        <w:t xml:space="preserve"> only be realis</w:t>
      </w:r>
      <w:r w:rsidRPr="00304642">
        <w:rPr>
          <w:rFonts w:ascii="Times New Roman" w:eastAsia="Times New Roman" w:hAnsi="Times New Roman" w:cs="Times New Roman"/>
          <w:b/>
          <w:bCs/>
          <w:color w:val="222222"/>
          <w:kern w:val="36"/>
          <w:sz w:val="24"/>
          <w:szCs w:val="24"/>
        </w:rPr>
        <w:t xml:space="preserve">ed </w:t>
      </w:r>
      <w:r w:rsidR="00C97EEA" w:rsidRPr="00304642">
        <w:rPr>
          <w:rFonts w:ascii="Times New Roman" w:eastAsia="Times New Roman" w:hAnsi="Times New Roman" w:cs="Times New Roman"/>
          <w:b/>
          <w:bCs/>
          <w:color w:val="222222"/>
          <w:kern w:val="36"/>
          <w:sz w:val="24"/>
          <w:szCs w:val="24"/>
        </w:rPr>
        <w:t>by shifting the distribution of risk in a positive direction</w:t>
      </w:r>
      <w:r w:rsidR="00C97EEA">
        <w:rPr>
          <w:rFonts w:ascii="Times New Roman" w:eastAsia="Times New Roman" w:hAnsi="Times New Roman" w:cs="Times New Roman"/>
          <w:bCs/>
          <w:color w:val="222222"/>
          <w:kern w:val="36"/>
          <w:sz w:val="24"/>
          <w:szCs w:val="24"/>
        </w:rPr>
        <w:t xml:space="preserve"> </w:t>
      </w:r>
      <w:r>
        <w:rPr>
          <w:rFonts w:ascii="Times New Roman" w:eastAsia="Times New Roman" w:hAnsi="Times New Roman" w:cs="Times New Roman"/>
          <w:bCs/>
          <w:color w:val="222222"/>
          <w:kern w:val="36"/>
          <w:sz w:val="24"/>
          <w:szCs w:val="24"/>
        </w:rPr>
        <w:t>with mass population health strategies</w:t>
      </w:r>
      <w:r w:rsidR="000E399A">
        <w:rPr>
          <w:rFonts w:ascii="Times New Roman" w:eastAsia="Times New Roman" w:hAnsi="Times New Roman" w:cs="Times New Roman"/>
          <w:bCs/>
          <w:color w:val="222222"/>
          <w:kern w:val="36"/>
          <w:sz w:val="24"/>
          <w:szCs w:val="24"/>
        </w:rPr>
        <w:t xml:space="preserve"> (Rose, 2008)</w:t>
      </w:r>
      <w:r w:rsidR="00064D65">
        <w:rPr>
          <w:rFonts w:ascii="Times New Roman" w:eastAsia="Times New Roman" w:hAnsi="Times New Roman" w:cs="Times New Roman"/>
          <w:bCs/>
          <w:color w:val="222222"/>
          <w:kern w:val="36"/>
          <w:sz w:val="24"/>
          <w:szCs w:val="24"/>
        </w:rPr>
        <w:t>. This necessarily requires an understanding of how health is shaped b</w:t>
      </w:r>
      <w:r w:rsidR="005C5884">
        <w:rPr>
          <w:rFonts w:ascii="Times New Roman" w:eastAsia="Times New Roman" w:hAnsi="Times New Roman" w:cs="Times New Roman"/>
          <w:bCs/>
          <w:color w:val="222222"/>
          <w:kern w:val="36"/>
          <w:sz w:val="24"/>
          <w:szCs w:val="24"/>
        </w:rPr>
        <w:t>y (and subsequently impacts)</w:t>
      </w:r>
      <w:r w:rsidR="004B01AB">
        <w:rPr>
          <w:rFonts w:ascii="Times New Roman" w:eastAsia="Times New Roman" w:hAnsi="Times New Roman" w:cs="Times New Roman"/>
          <w:bCs/>
          <w:color w:val="222222"/>
          <w:kern w:val="36"/>
          <w:sz w:val="24"/>
          <w:szCs w:val="24"/>
        </w:rPr>
        <w:t xml:space="preserve"> broader social determinants. </w:t>
      </w:r>
      <w:r w:rsidR="00743135">
        <w:rPr>
          <w:rFonts w:ascii="Times New Roman" w:eastAsia="Times New Roman" w:hAnsi="Times New Roman" w:cs="Times New Roman"/>
          <w:bCs/>
          <w:color w:val="222222"/>
          <w:kern w:val="36"/>
          <w:sz w:val="24"/>
          <w:szCs w:val="24"/>
        </w:rPr>
        <w:t xml:space="preserve">Conversely, inattention to broader social drivers, for example, </w:t>
      </w:r>
      <w:r w:rsidR="00AF0610">
        <w:rPr>
          <w:rFonts w:ascii="Times New Roman" w:eastAsia="Times New Roman" w:hAnsi="Times New Roman" w:cs="Times New Roman"/>
          <w:bCs/>
          <w:color w:val="222222"/>
          <w:kern w:val="36"/>
          <w:sz w:val="24"/>
          <w:szCs w:val="24"/>
        </w:rPr>
        <w:t xml:space="preserve">increases in poverty rates or </w:t>
      </w:r>
      <w:r w:rsidR="00304642">
        <w:rPr>
          <w:rFonts w:ascii="Times New Roman" w:eastAsia="Times New Roman" w:hAnsi="Times New Roman" w:cs="Times New Roman"/>
          <w:bCs/>
          <w:color w:val="222222"/>
          <w:kern w:val="36"/>
          <w:sz w:val="24"/>
          <w:szCs w:val="24"/>
        </w:rPr>
        <w:t xml:space="preserve">the </w:t>
      </w:r>
      <w:r w:rsidR="00AF0610">
        <w:rPr>
          <w:rFonts w:ascii="Times New Roman" w:eastAsia="Times New Roman" w:hAnsi="Times New Roman" w:cs="Times New Roman"/>
          <w:bCs/>
          <w:color w:val="222222"/>
          <w:kern w:val="36"/>
          <w:sz w:val="24"/>
          <w:szCs w:val="24"/>
        </w:rPr>
        <w:t xml:space="preserve">number of working poor, instability in incomes, job security and living arrangements, will at a population </w:t>
      </w:r>
      <w:r w:rsidR="00982347">
        <w:rPr>
          <w:rFonts w:ascii="Times New Roman" w:eastAsia="Times New Roman" w:hAnsi="Times New Roman" w:cs="Times New Roman"/>
          <w:bCs/>
          <w:color w:val="222222"/>
          <w:kern w:val="36"/>
          <w:sz w:val="24"/>
          <w:szCs w:val="24"/>
        </w:rPr>
        <w:t xml:space="preserve">level </w:t>
      </w:r>
      <w:r w:rsidR="00AF0610">
        <w:rPr>
          <w:rFonts w:ascii="Times New Roman" w:eastAsia="Times New Roman" w:hAnsi="Times New Roman" w:cs="Times New Roman"/>
          <w:bCs/>
          <w:color w:val="222222"/>
          <w:kern w:val="36"/>
          <w:sz w:val="24"/>
          <w:szCs w:val="24"/>
        </w:rPr>
        <w:t>push t</w:t>
      </w:r>
      <w:r w:rsidR="00304642">
        <w:rPr>
          <w:rFonts w:ascii="Times New Roman" w:eastAsia="Times New Roman" w:hAnsi="Times New Roman" w:cs="Times New Roman"/>
          <w:bCs/>
          <w:color w:val="222222"/>
          <w:kern w:val="36"/>
          <w:sz w:val="24"/>
          <w:szCs w:val="24"/>
        </w:rPr>
        <w:t>he</w:t>
      </w:r>
      <w:r w:rsidR="00AF0610">
        <w:rPr>
          <w:rFonts w:ascii="Times New Roman" w:eastAsia="Times New Roman" w:hAnsi="Times New Roman" w:cs="Times New Roman"/>
          <w:bCs/>
          <w:color w:val="222222"/>
          <w:kern w:val="36"/>
          <w:sz w:val="24"/>
          <w:szCs w:val="24"/>
        </w:rPr>
        <w:t xml:space="preserve"> curve backwards</w:t>
      </w:r>
      <w:r w:rsidR="00304642">
        <w:rPr>
          <w:rFonts w:ascii="Times New Roman" w:eastAsia="Times New Roman" w:hAnsi="Times New Roman" w:cs="Times New Roman"/>
          <w:bCs/>
          <w:color w:val="222222"/>
          <w:kern w:val="36"/>
          <w:sz w:val="24"/>
          <w:szCs w:val="24"/>
        </w:rPr>
        <w:t>. This shifts the</w:t>
      </w:r>
      <w:r w:rsidR="00AF0610">
        <w:rPr>
          <w:rFonts w:ascii="Times New Roman" w:eastAsia="Times New Roman" w:hAnsi="Times New Roman" w:cs="Times New Roman"/>
          <w:bCs/>
          <w:color w:val="222222"/>
          <w:kern w:val="36"/>
          <w:sz w:val="24"/>
          <w:szCs w:val="24"/>
        </w:rPr>
        <w:t xml:space="preserve"> large group of people in the </w:t>
      </w:r>
      <w:r w:rsidR="00304642">
        <w:rPr>
          <w:rFonts w:ascii="Times New Roman" w:eastAsia="Times New Roman" w:hAnsi="Times New Roman" w:cs="Times New Roman"/>
          <w:bCs/>
          <w:color w:val="222222"/>
          <w:kern w:val="36"/>
          <w:sz w:val="24"/>
          <w:szCs w:val="24"/>
        </w:rPr>
        <w:t>‘</w:t>
      </w:r>
      <w:r w:rsidR="00AF0610">
        <w:rPr>
          <w:rFonts w:ascii="Times New Roman" w:eastAsia="Times New Roman" w:hAnsi="Times New Roman" w:cs="Times New Roman"/>
          <w:bCs/>
          <w:color w:val="222222"/>
          <w:kern w:val="36"/>
          <w:sz w:val="24"/>
          <w:szCs w:val="24"/>
        </w:rPr>
        <w:t>middle</w:t>
      </w:r>
      <w:r w:rsidR="00304642">
        <w:rPr>
          <w:rFonts w:ascii="Times New Roman" w:eastAsia="Times New Roman" w:hAnsi="Times New Roman" w:cs="Times New Roman"/>
          <w:bCs/>
          <w:color w:val="222222"/>
          <w:kern w:val="36"/>
          <w:sz w:val="24"/>
          <w:szCs w:val="24"/>
        </w:rPr>
        <w:t>’</w:t>
      </w:r>
      <w:r w:rsidR="00AF0610">
        <w:rPr>
          <w:rFonts w:ascii="Times New Roman" w:eastAsia="Times New Roman" w:hAnsi="Times New Roman" w:cs="Times New Roman"/>
          <w:bCs/>
          <w:color w:val="222222"/>
          <w:kern w:val="36"/>
          <w:sz w:val="24"/>
          <w:szCs w:val="24"/>
        </w:rPr>
        <w:t xml:space="preserve"> towards greater likelihood </w:t>
      </w:r>
      <w:r w:rsidR="00304642">
        <w:rPr>
          <w:rFonts w:ascii="Times New Roman" w:eastAsia="Times New Roman" w:hAnsi="Times New Roman" w:cs="Times New Roman"/>
          <w:bCs/>
          <w:color w:val="222222"/>
          <w:kern w:val="36"/>
          <w:sz w:val="24"/>
          <w:szCs w:val="24"/>
        </w:rPr>
        <w:t xml:space="preserve">(and occurrence) </w:t>
      </w:r>
      <w:r w:rsidR="00982347">
        <w:rPr>
          <w:rFonts w:ascii="Times New Roman" w:eastAsia="Times New Roman" w:hAnsi="Times New Roman" w:cs="Times New Roman"/>
          <w:bCs/>
          <w:color w:val="222222"/>
          <w:kern w:val="36"/>
          <w:sz w:val="24"/>
          <w:szCs w:val="24"/>
        </w:rPr>
        <w:t>o</w:t>
      </w:r>
      <w:r w:rsidR="00AF0610">
        <w:rPr>
          <w:rFonts w:ascii="Times New Roman" w:eastAsia="Times New Roman" w:hAnsi="Times New Roman" w:cs="Times New Roman"/>
          <w:bCs/>
          <w:color w:val="222222"/>
          <w:kern w:val="36"/>
          <w:sz w:val="24"/>
          <w:szCs w:val="24"/>
        </w:rPr>
        <w:t xml:space="preserve">f clinical illness. </w:t>
      </w:r>
    </w:p>
    <w:p w14:paraId="14AC0D59" w14:textId="77777777" w:rsidR="00064D65" w:rsidRDefault="00064D65" w:rsidP="00F22FCB">
      <w:pPr>
        <w:spacing w:after="0" w:line="240" w:lineRule="auto"/>
        <w:jc w:val="both"/>
        <w:rPr>
          <w:rFonts w:ascii="Times New Roman" w:eastAsia="Times New Roman" w:hAnsi="Times New Roman" w:cs="Times New Roman"/>
          <w:bCs/>
          <w:color w:val="222222"/>
          <w:kern w:val="36"/>
          <w:sz w:val="24"/>
          <w:szCs w:val="24"/>
        </w:rPr>
      </w:pPr>
    </w:p>
    <w:p w14:paraId="2788C834" w14:textId="77777777" w:rsidR="00064D65" w:rsidRDefault="00D61CFA" w:rsidP="00F22FCB">
      <w:pPr>
        <w:spacing w:after="0" w:line="240" w:lineRule="auto"/>
        <w:jc w:val="center"/>
        <w:rPr>
          <w:rFonts w:ascii="Times New Roman" w:eastAsia="Times New Roman" w:hAnsi="Times New Roman" w:cs="Times New Roman"/>
          <w:bCs/>
          <w:color w:val="222222"/>
          <w:kern w:val="36"/>
          <w:sz w:val="24"/>
          <w:szCs w:val="24"/>
        </w:rPr>
      </w:pPr>
      <w:r>
        <w:rPr>
          <w:rFonts w:ascii="Times New Roman" w:eastAsia="Times New Roman" w:hAnsi="Times New Roman" w:cs="Times New Roman"/>
          <w:bCs/>
          <w:noProof/>
          <w:color w:val="222222"/>
          <w:kern w:val="36"/>
          <w:sz w:val="24"/>
          <w:szCs w:val="24"/>
          <w:lang w:val="en-AU" w:eastAsia="en-AU"/>
        </w:rPr>
        <w:lastRenderedPageBreak/>
        <w:drawing>
          <wp:inline distT="0" distB="0" distL="0" distR="0" wp14:anchorId="57C27FCA" wp14:editId="5BAD3CAD">
            <wp:extent cx="3796718" cy="2415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fting the curve_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96718" cy="2415540"/>
                    </a:xfrm>
                    <a:prstGeom prst="rect">
                      <a:avLst/>
                    </a:prstGeom>
                  </pic:spPr>
                </pic:pic>
              </a:graphicData>
            </a:graphic>
          </wp:inline>
        </w:drawing>
      </w:r>
    </w:p>
    <w:p w14:paraId="4575478F" w14:textId="77777777" w:rsidR="00064D65" w:rsidRDefault="00064D65" w:rsidP="00F22FCB">
      <w:pPr>
        <w:spacing w:after="0" w:line="240" w:lineRule="auto"/>
        <w:jc w:val="both"/>
        <w:rPr>
          <w:rFonts w:ascii="Times New Roman" w:eastAsia="Times New Roman" w:hAnsi="Times New Roman" w:cs="Times New Roman"/>
          <w:bCs/>
          <w:color w:val="222222"/>
          <w:kern w:val="36"/>
          <w:sz w:val="24"/>
          <w:szCs w:val="24"/>
        </w:rPr>
      </w:pPr>
    </w:p>
    <w:p w14:paraId="3F471C87" w14:textId="77777777" w:rsidR="00064D65" w:rsidRDefault="00064D65" w:rsidP="00F22FCB">
      <w:pPr>
        <w:spacing w:after="0" w:line="240" w:lineRule="auto"/>
        <w:jc w:val="both"/>
        <w:rPr>
          <w:rFonts w:ascii="Times New Roman" w:eastAsia="Times New Roman" w:hAnsi="Times New Roman" w:cs="Times New Roman"/>
          <w:bCs/>
          <w:color w:val="222222"/>
          <w:kern w:val="36"/>
          <w:sz w:val="24"/>
          <w:szCs w:val="24"/>
        </w:rPr>
      </w:pPr>
    </w:p>
    <w:p w14:paraId="261E503F" w14:textId="045AADBD" w:rsidR="00676E64" w:rsidRPr="005035BC" w:rsidRDefault="00840C08" w:rsidP="00F22FCB">
      <w:pPr>
        <w:shd w:val="clear" w:color="auto" w:fill="FFFFFF"/>
        <w:spacing w:after="0" w:line="240" w:lineRule="auto"/>
        <w:jc w:val="both"/>
        <w:rPr>
          <w:rFonts w:ascii="Times New Roman" w:hAnsi="Times New Roman" w:cs="Times New Roman"/>
          <w:sz w:val="24"/>
          <w:szCs w:val="24"/>
        </w:rPr>
      </w:pPr>
      <w:r w:rsidRPr="005035BC">
        <w:rPr>
          <w:rFonts w:ascii="Times New Roman" w:eastAsia="Times New Roman" w:hAnsi="Times New Roman" w:cs="Times New Roman"/>
          <w:bCs/>
          <w:color w:val="222222"/>
          <w:kern w:val="36"/>
          <w:sz w:val="24"/>
          <w:szCs w:val="24"/>
        </w:rPr>
        <w:t>In</w:t>
      </w:r>
      <w:r w:rsidR="00991B81" w:rsidRPr="005035BC">
        <w:rPr>
          <w:rFonts w:ascii="Times New Roman" w:eastAsia="Times New Roman" w:hAnsi="Times New Roman" w:cs="Times New Roman"/>
          <w:bCs/>
          <w:color w:val="222222"/>
          <w:kern w:val="36"/>
          <w:sz w:val="24"/>
          <w:szCs w:val="24"/>
        </w:rPr>
        <w:t xml:space="preserve"> this submission, </w:t>
      </w:r>
      <w:r w:rsidRPr="005035BC">
        <w:rPr>
          <w:rFonts w:ascii="Times New Roman" w:eastAsia="Times New Roman" w:hAnsi="Times New Roman" w:cs="Times New Roman"/>
          <w:bCs/>
          <w:color w:val="222222"/>
          <w:kern w:val="36"/>
          <w:sz w:val="24"/>
          <w:szCs w:val="24"/>
        </w:rPr>
        <w:t xml:space="preserve">we focus </w:t>
      </w:r>
      <w:r w:rsidR="00991B81" w:rsidRPr="005035BC">
        <w:rPr>
          <w:rFonts w:ascii="Times New Roman" w:eastAsia="Times New Roman" w:hAnsi="Times New Roman" w:cs="Times New Roman"/>
          <w:bCs/>
          <w:color w:val="222222"/>
          <w:kern w:val="36"/>
          <w:sz w:val="24"/>
          <w:szCs w:val="24"/>
        </w:rPr>
        <w:t xml:space="preserve">on </w:t>
      </w:r>
      <w:r w:rsidR="00991B81" w:rsidRPr="005035BC">
        <w:rPr>
          <w:rFonts w:ascii="Times New Roman" w:eastAsia="Times New Roman" w:hAnsi="Times New Roman" w:cs="Times New Roman"/>
          <w:b/>
          <w:bCs/>
          <w:color w:val="222222"/>
          <w:kern w:val="36"/>
          <w:sz w:val="24"/>
          <w:szCs w:val="24"/>
        </w:rPr>
        <w:t>workers</w:t>
      </w:r>
      <w:r w:rsidR="00542B2E" w:rsidRPr="005035BC">
        <w:rPr>
          <w:rFonts w:ascii="Times New Roman" w:eastAsia="Times New Roman" w:hAnsi="Times New Roman" w:cs="Times New Roman"/>
          <w:b/>
          <w:bCs/>
          <w:color w:val="222222"/>
          <w:kern w:val="36"/>
          <w:sz w:val="24"/>
          <w:szCs w:val="24"/>
        </w:rPr>
        <w:t>’</w:t>
      </w:r>
      <w:r w:rsidR="00991B81" w:rsidRPr="005035BC">
        <w:rPr>
          <w:rFonts w:ascii="Times New Roman" w:eastAsia="Times New Roman" w:hAnsi="Times New Roman" w:cs="Times New Roman"/>
          <w:b/>
          <w:bCs/>
          <w:color w:val="222222"/>
          <w:kern w:val="36"/>
          <w:sz w:val="24"/>
          <w:szCs w:val="24"/>
        </w:rPr>
        <w:t xml:space="preserve"> mental health</w:t>
      </w:r>
      <w:r w:rsidR="00542B2E" w:rsidRPr="005035BC">
        <w:rPr>
          <w:rFonts w:ascii="Times New Roman" w:eastAsia="Times New Roman" w:hAnsi="Times New Roman" w:cs="Times New Roman"/>
          <w:b/>
          <w:bCs/>
          <w:color w:val="222222"/>
          <w:kern w:val="36"/>
          <w:sz w:val="24"/>
          <w:szCs w:val="24"/>
        </w:rPr>
        <w:t xml:space="preserve"> and </w:t>
      </w:r>
      <w:r w:rsidR="002B6A32" w:rsidRPr="005035BC">
        <w:rPr>
          <w:rFonts w:ascii="Times New Roman" w:eastAsia="Times New Roman" w:hAnsi="Times New Roman" w:cs="Times New Roman"/>
          <w:b/>
          <w:bCs/>
          <w:color w:val="222222"/>
          <w:kern w:val="36"/>
          <w:sz w:val="24"/>
          <w:szCs w:val="24"/>
        </w:rPr>
        <w:t xml:space="preserve">‘poor quality’ </w:t>
      </w:r>
      <w:r w:rsidR="004B01AB">
        <w:rPr>
          <w:rFonts w:ascii="Times New Roman" w:eastAsia="Times New Roman" w:hAnsi="Times New Roman" w:cs="Times New Roman"/>
          <w:b/>
          <w:bCs/>
          <w:color w:val="222222"/>
          <w:kern w:val="36"/>
          <w:sz w:val="24"/>
          <w:szCs w:val="24"/>
        </w:rPr>
        <w:t>work as key</w:t>
      </w:r>
      <w:r w:rsidR="00542B2E" w:rsidRPr="005035BC">
        <w:rPr>
          <w:rFonts w:ascii="Times New Roman" w:eastAsia="Times New Roman" w:hAnsi="Times New Roman" w:cs="Times New Roman"/>
          <w:b/>
          <w:bCs/>
          <w:color w:val="222222"/>
          <w:kern w:val="36"/>
          <w:sz w:val="24"/>
          <w:szCs w:val="24"/>
        </w:rPr>
        <w:t xml:space="preserve"> social determinant</w:t>
      </w:r>
      <w:r w:rsidR="004B01AB">
        <w:rPr>
          <w:rFonts w:ascii="Times New Roman" w:eastAsia="Times New Roman" w:hAnsi="Times New Roman" w:cs="Times New Roman"/>
          <w:b/>
          <w:bCs/>
          <w:color w:val="222222"/>
          <w:kern w:val="36"/>
          <w:sz w:val="24"/>
          <w:szCs w:val="24"/>
        </w:rPr>
        <w:t>s</w:t>
      </w:r>
      <w:r w:rsidR="00542B2E" w:rsidRPr="005035BC">
        <w:rPr>
          <w:rFonts w:ascii="Times New Roman" w:eastAsia="Times New Roman" w:hAnsi="Times New Roman" w:cs="Times New Roman"/>
          <w:b/>
          <w:bCs/>
          <w:color w:val="222222"/>
          <w:kern w:val="36"/>
          <w:sz w:val="24"/>
          <w:szCs w:val="24"/>
        </w:rPr>
        <w:t xml:space="preserve"> of mental health</w:t>
      </w:r>
      <w:r w:rsidR="00542B2E" w:rsidRPr="005035BC">
        <w:rPr>
          <w:rFonts w:ascii="Times New Roman" w:eastAsia="Times New Roman" w:hAnsi="Times New Roman" w:cs="Times New Roman"/>
          <w:bCs/>
          <w:color w:val="222222"/>
          <w:kern w:val="36"/>
          <w:sz w:val="24"/>
          <w:szCs w:val="24"/>
        </w:rPr>
        <w:t xml:space="preserve">. </w:t>
      </w:r>
      <w:r w:rsidR="00EF0AD1" w:rsidRPr="005035BC">
        <w:rPr>
          <w:rFonts w:ascii="Times New Roman" w:hAnsi="Times New Roman" w:cs="Times New Roman"/>
          <w:sz w:val="24"/>
          <w:szCs w:val="24"/>
        </w:rPr>
        <w:t xml:space="preserve">The nature of work and the labour-force has changed over recent decades - both in Australia and globally. These changes include increased casual employment </w:t>
      </w:r>
      <w:r w:rsidR="00982169" w:rsidRPr="005035BC">
        <w:rPr>
          <w:rFonts w:ascii="Times New Roman" w:hAnsi="Times New Roman" w:cs="Times New Roman"/>
          <w:noProof/>
          <w:sz w:val="24"/>
          <w:szCs w:val="24"/>
        </w:rPr>
        <w:t>(Campbell and Burgess, 2001)</w:t>
      </w:r>
      <w:r w:rsidR="00EF0AD1" w:rsidRPr="005035BC">
        <w:rPr>
          <w:rFonts w:ascii="Times New Roman" w:hAnsi="Times New Roman" w:cs="Times New Roman"/>
          <w:sz w:val="24"/>
          <w:szCs w:val="24"/>
        </w:rPr>
        <w:t>, more sedentary work</w:t>
      </w:r>
      <w:r w:rsidR="00BF6243" w:rsidRPr="005035BC">
        <w:rPr>
          <w:rFonts w:ascii="Times New Roman" w:hAnsi="Times New Roman" w:cs="Times New Roman"/>
          <w:sz w:val="24"/>
          <w:szCs w:val="24"/>
        </w:rPr>
        <w:t xml:space="preserve"> (Straker et al, 2016</w:t>
      </w:r>
      <w:r w:rsidR="00EF0AD1" w:rsidRPr="005035BC">
        <w:rPr>
          <w:rFonts w:ascii="Times New Roman" w:hAnsi="Times New Roman" w:cs="Times New Roman"/>
          <w:sz w:val="24"/>
          <w:szCs w:val="24"/>
        </w:rPr>
        <w:t xml:space="preserve">), </w:t>
      </w:r>
      <w:r w:rsidR="00BB7F8E">
        <w:rPr>
          <w:rFonts w:ascii="Times New Roman" w:hAnsi="Times New Roman" w:cs="Times New Roman"/>
          <w:sz w:val="24"/>
          <w:szCs w:val="24"/>
        </w:rPr>
        <w:t>polarization of overwork and underemployment</w:t>
      </w:r>
      <w:r w:rsidR="00EF0AD1" w:rsidRPr="005035BC">
        <w:rPr>
          <w:rFonts w:ascii="Times New Roman" w:hAnsi="Times New Roman" w:cs="Times New Roman"/>
          <w:sz w:val="24"/>
          <w:szCs w:val="24"/>
        </w:rPr>
        <w:t xml:space="preserve"> </w:t>
      </w:r>
      <w:r w:rsidR="008A4077" w:rsidRPr="005035BC">
        <w:rPr>
          <w:rFonts w:ascii="Times New Roman" w:hAnsi="Times New Roman" w:cs="Times New Roman"/>
          <w:sz w:val="24"/>
          <w:szCs w:val="24"/>
        </w:rPr>
        <w:t>(Dinh et al., 2017)</w:t>
      </w:r>
      <w:r w:rsidR="00EF0AD1" w:rsidRPr="005035BC">
        <w:rPr>
          <w:rFonts w:ascii="Times New Roman" w:hAnsi="Times New Roman" w:cs="Times New Roman"/>
          <w:sz w:val="24"/>
          <w:szCs w:val="24"/>
        </w:rPr>
        <w:t xml:space="preserve"> and more mobility, connectivity and technology in workplaces and workspaces </w:t>
      </w:r>
      <w:r w:rsidR="00EF0AD1" w:rsidRPr="005035BC">
        <w:rPr>
          <w:rFonts w:ascii="Times New Roman" w:hAnsi="Times New Roman" w:cs="Times New Roman"/>
          <w:sz w:val="24"/>
          <w:szCs w:val="24"/>
        </w:rPr>
        <w:fldChar w:fldCharType="begin"/>
      </w:r>
      <w:r w:rsidR="00EF0AD1" w:rsidRPr="005035BC">
        <w:rPr>
          <w:rFonts w:ascii="Times New Roman" w:hAnsi="Times New Roman" w:cs="Times New Roman"/>
          <w:sz w:val="24"/>
          <w:szCs w:val="24"/>
        </w:rPr>
        <w:instrText xml:space="preserve"> ADDIN EN.CITE &lt;EndNote&gt;&lt;Cite&gt;&lt;Author&gt;Colbert&lt;/Author&gt;&lt;Year&gt;2016&lt;/Year&gt;&lt;RecNum&gt;7&lt;/RecNum&gt;&lt;DisplayText&gt;(Colbert et al., 2016)&lt;/DisplayText&gt;&lt;record&gt;&lt;rec-number&gt;7&lt;/rec-number&gt;&lt;foreign-keys&gt;&lt;key app="EN" db-id="5edr00spv5srxaeet5tv929lts0pdeepatva" timestamp="1536903757"&gt;7&lt;/key&gt;&lt;/foreign-keys&gt;&lt;ref-type name="Generic"&gt;13&lt;/ref-type&gt;&lt;contributors&gt;&lt;authors&gt;&lt;author&gt;Colbert, Amy&lt;/author&gt;&lt;author&gt;Yee, Nick&lt;/author&gt;&lt;author&gt;George, Gerard&lt;/author&gt;&lt;/authors&gt;&lt;/contributors&gt;&lt;titles&gt;&lt;title&gt;The digital workforce and the workplace of the future&lt;/title&gt;&lt;/titles&gt;&lt;dates&gt;&lt;year&gt;2016&lt;/year&gt;&lt;/dates&gt;&lt;publisher&gt;Academy of Management Briarcliff Manor, NY&lt;/publisher&gt;&lt;isbn&gt;0001-4273&lt;/isbn&gt;&lt;urls&gt;&lt;/urls&gt;&lt;/record&gt;&lt;/Cite&gt;&lt;/EndNote&gt;</w:instrText>
      </w:r>
      <w:r w:rsidR="00EF0AD1" w:rsidRPr="005035BC">
        <w:rPr>
          <w:rFonts w:ascii="Times New Roman" w:hAnsi="Times New Roman" w:cs="Times New Roman"/>
          <w:sz w:val="24"/>
          <w:szCs w:val="24"/>
        </w:rPr>
        <w:fldChar w:fldCharType="separate"/>
      </w:r>
      <w:r w:rsidR="00EF0AD1" w:rsidRPr="005035BC">
        <w:rPr>
          <w:rFonts w:ascii="Times New Roman" w:hAnsi="Times New Roman" w:cs="Times New Roman"/>
          <w:noProof/>
          <w:sz w:val="24"/>
          <w:szCs w:val="24"/>
        </w:rPr>
        <w:t>(Colbert et al., 2016)</w:t>
      </w:r>
      <w:r w:rsidR="00EF0AD1" w:rsidRPr="005035BC">
        <w:rPr>
          <w:rFonts w:ascii="Times New Roman" w:hAnsi="Times New Roman" w:cs="Times New Roman"/>
          <w:sz w:val="24"/>
          <w:szCs w:val="24"/>
        </w:rPr>
        <w:fldChar w:fldCharType="end"/>
      </w:r>
      <w:r w:rsidR="00EF0AD1" w:rsidRPr="005035BC">
        <w:rPr>
          <w:rFonts w:ascii="Times New Roman" w:hAnsi="Times New Roman" w:cs="Times New Roman"/>
          <w:sz w:val="24"/>
          <w:szCs w:val="24"/>
        </w:rPr>
        <w:t xml:space="preserve">. Most of these changes have important implications for mental health </w:t>
      </w:r>
      <w:r w:rsidR="004B01AB">
        <w:rPr>
          <w:rFonts w:ascii="Times New Roman" w:hAnsi="Times New Roman" w:cs="Times New Roman"/>
          <w:sz w:val="24"/>
          <w:szCs w:val="24"/>
        </w:rPr>
        <w:t xml:space="preserve">(and how it is distributed) </w:t>
      </w:r>
      <w:r w:rsidR="00EF0AD1" w:rsidRPr="005035BC">
        <w:rPr>
          <w:rFonts w:ascii="Times New Roman" w:hAnsi="Times New Roman" w:cs="Times New Roman"/>
          <w:sz w:val="24"/>
          <w:szCs w:val="24"/>
        </w:rPr>
        <w:t xml:space="preserve">at the population-level. </w:t>
      </w:r>
      <w:r w:rsidR="00542B2E" w:rsidRPr="005035BC">
        <w:rPr>
          <w:rFonts w:ascii="Times New Roman" w:eastAsia="Times New Roman" w:hAnsi="Times New Roman" w:cs="Times New Roman"/>
          <w:bCs/>
          <w:color w:val="222222"/>
          <w:kern w:val="36"/>
          <w:sz w:val="24"/>
          <w:szCs w:val="24"/>
        </w:rPr>
        <w:t>We have conducted</w:t>
      </w:r>
      <w:r w:rsidR="00991B81" w:rsidRPr="005035BC">
        <w:rPr>
          <w:rFonts w:ascii="Times New Roman" w:eastAsia="Times New Roman" w:hAnsi="Times New Roman" w:cs="Times New Roman"/>
          <w:bCs/>
          <w:color w:val="222222"/>
          <w:kern w:val="36"/>
          <w:sz w:val="24"/>
          <w:szCs w:val="24"/>
        </w:rPr>
        <w:t xml:space="preserve"> extensive research </w:t>
      </w:r>
      <w:r w:rsidR="00676E64" w:rsidRPr="005035BC">
        <w:rPr>
          <w:rFonts w:ascii="Times New Roman" w:hAnsi="Times New Roman" w:cs="Times New Roman"/>
          <w:sz w:val="24"/>
          <w:szCs w:val="24"/>
        </w:rPr>
        <w:t>identify</w:t>
      </w:r>
      <w:r w:rsidR="00991B81" w:rsidRPr="005035BC">
        <w:rPr>
          <w:rFonts w:ascii="Times New Roman" w:hAnsi="Times New Roman" w:cs="Times New Roman"/>
          <w:sz w:val="24"/>
          <w:szCs w:val="24"/>
        </w:rPr>
        <w:t>ing</w:t>
      </w:r>
      <w:r w:rsidR="00676E64" w:rsidRPr="005035BC">
        <w:rPr>
          <w:rFonts w:ascii="Times New Roman" w:hAnsi="Times New Roman" w:cs="Times New Roman"/>
          <w:sz w:val="24"/>
          <w:szCs w:val="24"/>
        </w:rPr>
        <w:t xml:space="preserve"> the core job characteristics and psychosocial risk factors that adversely affect the mental health of workers</w:t>
      </w:r>
      <w:r w:rsidR="00542B2E" w:rsidRPr="005035BC">
        <w:rPr>
          <w:rFonts w:ascii="Times New Roman" w:hAnsi="Times New Roman" w:cs="Times New Roman"/>
          <w:sz w:val="24"/>
          <w:szCs w:val="24"/>
        </w:rPr>
        <w:t xml:space="preserve"> and their families. W</w:t>
      </w:r>
      <w:r w:rsidR="00676E64" w:rsidRPr="005035BC">
        <w:rPr>
          <w:rFonts w:ascii="Times New Roman" w:hAnsi="Times New Roman" w:cs="Times New Roman"/>
          <w:sz w:val="24"/>
          <w:szCs w:val="24"/>
        </w:rPr>
        <w:t>e propose a combination of targeted workplace interventions, employment and social policy, and systemic socio-cultural change to prevent further deterioration of employees</w:t>
      </w:r>
      <w:r w:rsidR="00D97F59">
        <w:rPr>
          <w:rFonts w:ascii="Times New Roman" w:hAnsi="Times New Roman" w:cs="Times New Roman"/>
          <w:sz w:val="24"/>
          <w:szCs w:val="24"/>
        </w:rPr>
        <w:t>’</w:t>
      </w:r>
      <w:r w:rsidR="00676E64" w:rsidRPr="005035BC">
        <w:rPr>
          <w:rFonts w:ascii="Times New Roman" w:hAnsi="Times New Roman" w:cs="Times New Roman"/>
          <w:sz w:val="24"/>
          <w:szCs w:val="24"/>
        </w:rPr>
        <w:t xml:space="preserve"> (and their families</w:t>
      </w:r>
      <w:r w:rsidR="00542B2E" w:rsidRPr="005035BC">
        <w:rPr>
          <w:rFonts w:ascii="Times New Roman" w:hAnsi="Times New Roman" w:cs="Times New Roman"/>
          <w:sz w:val="24"/>
          <w:szCs w:val="24"/>
        </w:rPr>
        <w:t>)</w:t>
      </w:r>
      <w:r w:rsidR="00676E64" w:rsidRPr="005035BC">
        <w:rPr>
          <w:rFonts w:ascii="Times New Roman" w:hAnsi="Times New Roman" w:cs="Times New Roman"/>
          <w:sz w:val="24"/>
          <w:szCs w:val="24"/>
        </w:rPr>
        <w:t xml:space="preserve"> mental health. In this submission, we use our extensive research to address the sub-category titled ‘Mentally healthy workplaces’ in the Issues Paper.</w:t>
      </w:r>
      <w:r w:rsidR="00EF35FA" w:rsidRPr="005035BC">
        <w:rPr>
          <w:rFonts w:ascii="Times New Roman" w:hAnsi="Times New Roman" w:cs="Times New Roman"/>
          <w:sz w:val="24"/>
          <w:szCs w:val="24"/>
        </w:rPr>
        <w:t xml:space="preserve"> </w:t>
      </w:r>
      <w:r w:rsidR="00EF35FA" w:rsidRPr="005035BC">
        <w:rPr>
          <w:rFonts w:ascii="Times New Roman" w:hAnsi="Times New Roman" w:cs="Times New Roman"/>
          <w:b/>
          <w:sz w:val="24"/>
          <w:szCs w:val="24"/>
        </w:rPr>
        <w:t xml:space="preserve">We highlight research centered on two main work-related </w:t>
      </w:r>
      <w:r w:rsidR="00C95C21">
        <w:rPr>
          <w:rFonts w:ascii="Times New Roman" w:hAnsi="Times New Roman" w:cs="Times New Roman"/>
          <w:b/>
          <w:sz w:val="24"/>
          <w:szCs w:val="24"/>
        </w:rPr>
        <w:t>risk factors</w:t>
      </w:r>
      <w:r w:rsidR="00EF35FA" w:rsidRPr="005035BC">
        <w:rPr>
          <w:rFonts w:ascii="Times New Roman" w:hAnsi="Times New Roman" w:cs="Times New Roman"/>
          <w:b/>
          <w:sz w:val="24"/>
          <w:szCs w:val="24"/>
        </w:rPr>
        <w:t xml:space="preserve">: a) Psychologically </w:t>
      </w:r>
      <w:r w:rsidR="005072D7" w:rsidRPr="005035BC">
        <w:rPr>
          <w:rFonts w:ascii="Times New Roman" w:hAnsi="Times New Roman" w:cs="Times New Roman"/>
          <w:b/>
          <w:sz w:val="24"/>
          <w:szCs w:val="24"/>
        </w:rPr>
        <w:t>harmful</w:t>
      </w:r>
      <w:r w:rsidR="00EF35FA" w:rsidRPr="005035BC">
        <w:rPr>
          <w:rFonts w:ascii="Times New Roman" w:hAnsi="Times New Roman" w:cs="Times New Roman"/>
          <w:b/>
          <w:sz w:val="24"/>
          <w:szCs w:val="24"/>
        </w:rPr>
        <w:t xml:space="preserve"> employment conditions, and b) Work-family/care conflict.</w:t>
      </w:r>
      <w:r w:rsidRPr="005035BC">
        <w:rPr>
          <w:rFonts w:ascii="Times New Roman" w:hAnsi="Times New Roman" w:cs="Times New Roman"/>
          <w:sz w:val="24"/>
          <w:szCs w:val="24"/>
        </w:rPr>
        <w:t xml:space="preserve"> The recommendations we make </w:t>
      </w:r>
      <w:r w:rsidR="00BB7F8E">
        <w:rPr>
          <w:rFonts w:ascii="Times New Roman" w:hAnsi="Times New Roman" w:cs="Times New Roman"/>
          <w:sz w:val="24"/>
          <w:szCs w:val="24"/>
        </w:rPr>
        <w:t>speak to</w:t>
      </w:r>
      <w:r w:rsidRPr="005035BC">
        <w:rPr>
          <w:rFonts w:ascii="Times New Roman" w:hAnsi="Times New Roman" w:cs="Times New Roman"/>
          <w:sz w:val="24"/>
          <w:szCs w:val="24"/>
        </w:rPr>
        <w:t xml:space="preserve"> interventions and policies at the population-level.</w:t>
      </w:r>
    </w:p>
    <w:p w14:paraId="73F93542" w14:textId="77777777" w:rsidR="0095218D" w:rsidRPr="005035BC" w:rsidRDefault="0095218D" w:rsidP="00F22FCB">
      <w:pPr>
        <w:shd w:val="clear" w:color="auto" w:fill="FFFFFF"/>
        <w:spacing w:after="0" w:line="240" w:lineRule="auto"/>
        <w:jc w:val="both"/>
        <w:rPr>
          <w:rFonts w:ascii="Times New Roman" w:eastAsia="Times New Roman" w:hAnsi="Times New Roman" w:cs="Times New Roman"/>
          <w:color w:val="222222"/>
          <w:sz w:val="24"/>
          <w:szCs w:val="24"/>
        </w:rPr>
      </w:pPr>
    </w:p>
    <w:p w14:paraId="3A7D23E8" w14:textId="77777777" w:rsidR="0095218D" w:rsidRPr="005035BC" w:rsidRDefault="0095218D" w:rsidP="00F22FCB">
      <w:pPr>
        <w:shd w:val="clear" w:color="auto" w:fill="FFFFFF"/>
        <w:spacing w:after="0" w:line="240" w:lineRule="auto"/>
        <w:jc w:val="both"/>
        <w:rPr>
          <w:rFonts w:ascii="Times New Roman" w:eastAsia="Times New Roman" w:hAnsi="Times New Roman" w:cs="Times New Roman"/>
          <w:color w:val="222222"/>
          <w:sz w:val="24"/>
          <w:szCs w:val="24"/>
        </w:rPr>
      </w:pPr>
    </w:p>
    <w:p w14:paraId="6DD749BB" w14:textId="77777777" w:rsidR="0095218D" w:rsidRPr="005035BC" w:rsidRDefault="00EF35FA" w:rsidP="00F22FCB">
      <w:pPr>
        <w:pStyle w:val="ListParagraph"/>
        <w:numPr>
          <w:ilvl w:val="0"/>
          <w:numId w:val="8"/>
        </w:numPr>
        <w:shd w:val="clear" w:color="auto" w:fill="E7E6E6" w:themeFill="background2"/>
        <w:spacing w:after="0" w:line="240" w:lineRule="auto"/>
        <w:ind w:left="0"/>
        <w:jc w:val="both"/>
        <w:rPr>
          <w:rFonts w:ascii="Times New Roman" w:eastAsia="Times New Roman" w:hAnsi="Times New Roman" w:cs="Times New Roman"/>
          <w:b/>
          <w:color w:val="222222"/>
          <w:sz w:val="24"/>
          <w:szCs w:val="24"/>
        </w:rPr>
      </w:pPr>
      <w:r w:rsidRPr="005035BC">
        <w:rPr>
          <w:rFonts w:ascii="Times New Roman" w:hAnsi="Times New Roman" w:cs="Times New Roman"/>
          <w:b/>
          <w:sz w:val="24"/>
          <w:szCs w:val="24"/>
        </w:rPr>
        <w:t xml:space="preserve">Psychologically </w:t>
      </w:r>
      <w:r w:rsidR="005072D7" w:rsidRPr="005035BC">
        <w:rPr>
          <w:rFonts w:ascii="Times New Roman" w:hAnsi="Times New Roman" w:cs="Times New Roman"/>
          <w:b/>
          <w:sz w:val="24"/>
          <w:szCs w:val="24"/>
        </w:rPr>
        <w:t>harm</w:t>
      </w:r>
      <w:r w:rsidR="00CE4D35" w:rsidRPr="005035BC">
        <w:rPr>
          <w:rFonts w:ascii="Times New Roman" w:hAnsi="Times New Roman" w:cs="Times New Roman"/>
          <w:b/>
          <w:sz w:val="24"/>
          <w:szCs w:val="24"/>
        </w:rPr>
        <w:t>f</w:t>
      </w:r>
      <w:r w:rsidR="005072D7" w:rsidRPr="005035BC">
        <w:rPr>
          <w:rFonts w:ascii="Times New Roman" w:hAnsi="Times New Roman" w:cs="Times New Roman"/>
          <w:b/>
          <w:sz w:val="24"/>
          <w:szCs w:val="24"/>
        </w:rPr>
        <w:t>ul</w:t>
      </w:r>
      <w:r w:rsidRPr="005035BC">
        <w:rPr>
          <w:rFonts w:ascii="Times New Roman" w:hAnsi="Times New Roman" w:cs="Times New Roman"/>
          <w:b/>
          <w:sz w:val="24"/>
          <w:szCs w:val="24"/>
        </w:rPr>
        <w:t xml:space="preserve"> employment conditions</w:t>
      </w:r>
    </w:p>
    <w:p w14:paraId="77346B97" w14:textId="77777777" w:rsidR="00EF0AD1" w:rsidRPr="005035BC" w:rsidRDefault="00EF0AD1" w:rsidP="00F22FCB">
      <w:pPr>
        <w:shd w:val="clear" w:color="auto" w:fill="FFFFFF"/>
        <w:spacing w:after="0" w:line="240" w:lineRule="auto"/>
        <w:jc w:val="both"/>
        <w:rPr>
          <w:rFonts w:ascii="Times New Roman" w:hAnsi="Times New Roman" w:cs="Times New Roman"/>
          <w:sz w:val="24"/>
          <w:szCs w:val="24"/>
        </w:rPr>
      </w:pPr>
    </w:p>
    <w:p w14:paraId="311065FC" w14:textId="1CA453E5" w:rsidR="00EF0AD1" w:rsidRPr="005035BC" w:rsidRDefault="00EC5D6A" w:rsidP="00F22FCB">
      <w:pPr>
        <w:autoSpaceDE w:val="0"/>
        <w:autoSpaceDN w:val="0"/>
        <w:adjustRightInd w:val="0"/>
        <w:spacing w:after="0" w:line="240" w:lineRule="auto"/>
        <w:jc w:val="both"/>
        <w:rPr>
          <w:rFonts w:ascii="Times New Roman" w:hAnsi="Times New Roman" w:cs="Times New Roman"/>
          <w:sz w:val="24"/>
          <w:szCs w:val="24"/>
          <w:lang w:val="en-AU"/>
        </w:rPr>
      </w:pPr>
      <w:r w:rsidRPr="005035BC">
        <w:rPr>
          <w:rFonts w:ascii="Times New Roman" w:hAnsi="Times New Roman" w:cs="Times New Roman"/>
          <w:sz w:val="24"/>
          <w:szCs w:val="24"/>
          <w:lang w:val="en-AU"/>
        </w:rPr>
        <w:t>On average, e</w:t>
      </w:r>
      <w:r w:rsidR="00EF0AD1" w:rsidRPr="005035BC">
        <w:rPr>
          <w:rFonts w:ascii="Times New Roman" w:hAnsi="Times New Roman" w:cs="Times New Roman"/>
          <w:sz w:val="24"/>
          <w:szCs w:val="24"/>
          <w:lang w:val="en-AU"/>
        </w:rPr>
        <w:t>mployment is associated with better health, including ment</w:t>
      </w:r>
      <w:r w:rsidR="00E43A64">
        <w:rPr>
          <w:rFonts w:ascii="Times New Roman" w:hAnsi="Times New Roman" w:cs="Times New Roman"/>
          <w:sz w:val="24"/>
          <w:szCs w:val="24"/>
          <w:lang w:val="en-AU"/>
        </w:rPr>
        <w:t>al health, than unemployment -</w:t>
      </w:r>
      <w:r w:rsidR="00EF0AD1" w:rsidRPr="005035BC">
        <w:rPr>
          <w:rFonts w:ascii="Times New Roman" w:hAnsi="Times New Roman" w:cs="Times New Roman"/>
          <w:sz w:val="24"/>
          <w:szCs w:val="24"/>
          <w:lang w:val="en-AU"/>
        </w:rPr>
        <w:t xml:space="preserve"> as individuals move from unemployment into work, their mental health tends to improve</w:t>
      </w:r>
      <w:r w:rsidR="00BF6243" w:rsidRPr="005035BC">
        <w:rPr>
          <w:rFonts w:ascii="Times New Roman" w:hAnsi="Times New Roman" w:cs="Times New Roman"/>
          <w:sz w:val="24"/>
          <w:szCs w:val="24"/>
          <w:lang w:val="en-AU"/>
        </w:rPr>
        <w:t xml:space="preserve"> (Dooley et al. 1996; Morrell et al. 1994)</w:t>
      </w:r>
      <w:r w:rsidR="00EF0AD1" w:rsidRPr="005035BC">
        <w:rPr>
          <w:rFonts w:ascii="Times New Roman" w:hAnsi="Times New Roman" w:cs="Times New Roman"/>
          <w:sz w:val="24"/>
          <w:szCs w:val="24"/>
          <w:lang w:val="en-AU"/>
        </w:rPr>
        <w:t>. The positive health effects of paid work are argued to reflect a range of material and latent benefits, such as higher income and access to resources (e</w:t>
      </w:r>
      <w:r w:rsidR="00540A46" w:rsidRPr="005035BC">
        <w:rPr>
          <w:rFonts w:ascii="Times New Roman" w:hAnsi="Times New Roman" w:cs="Times New Roman"/>
          <w:sz w:val="24"/>
          <w:szCs w:val="24"/>
          <w:lang w:val="en-AU"/>
        </w:rPr>
        <w:t>.g.</w:t>
      </w:r>
      <w:r w:rsidR="00EF0AD1" w:rsidRPr="005035BC">
        <w:rPr>
          <w:rFonts w:ascii="Times New Roman" w:hAnsi="Times New Roman" w:cs="Times New Roman"/>
          <w:sz w:val="24"/>
          <w:szCs w:val="24"/>
          <w:lang w:val="en-AU"/>
        </w:rPr>
        <w:t xml:space="preserve"> housing, food), having a defined social role and purpose, access to social support and social networks, and time structure. However, jobs</w:t>
      </w:r>
      <w:r w:rsidRPr="005035BC">
        <w:rPr>
          <w:rFonts w:ascii="Times New Roman" w:hAnsi="Times New Roman" w:cs="Times New Roman"/>
          <w:sz w:val="24"/>
          <w:szCs w:val="24"/>
          <w:lang w:val="en-AU"/>
        </w:rPr>
        <w:t xml:space="preserve"> and workplaces </w:t>
      </w:r>
      <w:r w:rsidR="00EF0AD1" w:rsidRPr="005035BC">
        <w:rPr>
          <w:rFonts w:ascii="Times New Roman" w:hAnsi="Times New Roman" w:cs="Times New Roman"/>
          <w:sz w:val="24"/>
          <w:szCs w:val="24"/>
          <w:lang w:val="en-AU"/>
        </w:rPr>
        <w:t>vary in their physical, psychological, social and economic characteristics and, in contemporary affluent western societies</w:t>
      </w:r>
      <w:r w:rsidR="000571AA">
        <w:rPr>
          <w:rFonts w:ascii="Times New Roman" w:hAnsi="Times New Roman" w:cs="Times New Roman"/>
          <w:sz w:val="24"/>
          <w:szCs w:val="24"/>
          <w:lang w:val="en-AU"/>
        </w:rPr>
        <w:t>, the psychosocial</w:t>
      </w:r>
      <w:r w:rsidR="00EF0AD1" w:rsidRPr="005035BC">
        <w:rPr>
          <w:rFonts w:ascii="Times New Roman" w:hAnsi="Times New Roman" w:cs="Times New Roman"/>
          <w:sz w:val="24"/>
          <w:szCs w:val="24"/>
          <w:lang w:val="en-AU"/>
        </w:rPr>
        <w:t xml:space="preserve"> aspects of work are strongly associated with mental health.</w:t>
      </w:r>
      <w:r w:rsidR="00C91E50" w:rsidRPr="005035BC">
        <w:rPr>
          <w:rFonts w:ascii="Times New Roman" w:hAnsi="Times New Roman" w:cs="Times New Roman"/>
          <w:sz w:val="24"/>
          <w:szCs w:val="24"/>
          <w:lang w:val="en-AU"/>
        </w:rPr>
        <w:t xml:space="preserve"> </w:t>
      </w:r>
      <w:r w:rsidR="00E43A64">
        <w:rPr>
          <w:rFonts w:ascii="Times New Roman" w:hAnsi="Times New Roman" w:cs="Times New Roman"/>
          <w:sz w:val="24"/>
          <w:szCs w:val="24"/>
        </w:rPr>
        <w:t>A</w:t>
      </w:r>
      <w:r w:rsidR="00EF0AD1" w:rsidRPr="005035BC">
        <w:rPr>
          <w:rFonts w:ascii="Times New Roman" w:hAnsi="Times New Roman" w:cs="Times New Roman"/>
          <w:sz w:val="24"/>
          <w:szCs w:val="24"/>
        </w:rPr>
        <w:t xml:space="preserve"> considerable body of research has identified </w:t>
      </w:r>
      <w:r w:rsidR="00E43A64">
        <w:rPr>
          <w:rFonts w:ascii="Times New Roman" w:hAnsi="Times New Roman" w:cs="Times New Roman"/>
          <w:sz w:val="24"/>
          <w:szCs w:val="24"/>
        </w:rPr>
        <w:t>several</w:t>
      </w:r>
      <w:r w:rsidR="00EF0AD1" w:rsidRPr="005035BC">
        <w:rPr>
          <w:rFonts w:ascii="Times New Roman" w:hAnsi="Times New Roman" w:cs="Times New Roman"/>
          <w:sz w:val="24"/>
          <w:szCs w:val="24"/>
        </w:rPr>
        <w:t xml:space="preserve"> core psychosocial job characteristics that are harmful for workers’ mental health. These include high job strain (i.e. a combination of high work demands/intensity concurrent with low autonomy at work), inadequate supervisor support, </w:t>
      </w:r>
      <w:r w:rsidR="000571AA">
        <w:rPr>
          <w:rFonts w:ascii="Times New Roman" w:hAnsi="Times New Roman" w:cs="Times New Roman"/>
          <w:sz w:val="24"/>
          <w:szCs w:val="24"/>
        </w:rPr>
        <w:lastRenderedPageBreak/>
        <w:t>low job security (e.g.</w:t>
      </w:r>
      <w:r w:rsidR="00EF0AD1" w:rsidRPr="005035BC">
        <w:rPr>
          <w:rFonts w:ascii="Times New Roman" w:hAnsi="Times New Roman" w:cs="Times New Roman"/>
          <w:sz w:val="24"/>
          <w:szCs w:val="24"/>
        </w:rPr>
        <w:t xml:space="preserve"> precarious work</w:t>
      </w:r>
      <w:r w:rsidR="000571AA">
        <w:rPr>
          <w:rFonts w:ascii="Times New Roman" w:hAnsi="Times New Roman" w:cs="Times New Roman"/>
          <w:sz w:val="24"/>
          <w:szCs w:val="24"/>
        </w:rPr>
        <w:t xml:space="preserve"> and underemployment</w:t>
      </w:r>
      <w:r w:rsidR="00EF0AD1" w:rsidRPr="005035BC">
        <w:rPr>
          <w:rFonts w:ascii="Times New Roman" w:hAnsi="Times New Roman" w:cs="Times New Roman"/>
          <w:sz w:val="24"/>
          <w:szCs w:val="24"/>
        </w:rPr>
        <w:t>)</w:t>
      </w:r>
      <w:r w:rsidRPr="005035BC">
        <w:rPr>
          <w:rFonts w:ascii="Times New Roman" w:hAnsi="Times New Roman" w:cs="Times New Roman"/>
          <w:sz w:val="24"/>
          <w:szCs w:val="24"/>
        </w:rPr>
        <w:t xml:space="preserve">, </w:t>
      </w:r>
      <w:r w:rsidR="00440003" w:rsidRPr="005035BC">
        <w:rPr>
          <w:rFonts w:ascii="Times New Roman" w:hAnsi="Times New Roman" w:cs="Times New Roman"/>
          <w:sz w:val="24"/>
          <w:szCs w:val="24"/>
        </w:rPr>
        <w:t xml:space="preserve">non-standard work schedules, long work hours </w:t>
      </w:r>
      <w:r w:rsidRPr="005035BC">
        <w:rPr>
          <w:rFonts w:ascii="Times New Roman" w:hAnsi="Times New Roman" w:cs="Times New Roman"/>
          <w:sz w:val="24"/>
          <w:szCs w:val="24"/>
        </w:rPr>
        <w:t>and workplace bullying</w:t>
      </w:r>
      <w:r w:rsidR="00BF6243" w:rsidRPr="005035BC">
        <w:rPr>
          <w:rFonts w:ascii="Times New Roman" w:hAnsi="Times New Roman" w:cs="Times New Roman"/>
          <w:sz w:val="24"/>
          <w:szCs w:val="24"/>
        </w:rPr>
        <w:t xml:space="preserve"> (Stansfeld et al. 2006; Harvey et al 2017)</w:t>
      </w:r>
      <w:r w:rsidRPr="005035BC">
        <w:rPr>
          <w:rFonts w:ascii="Times New Roman" w:hAnsi="Times New Roman" w:cs="Times New Roman"/>
          <w:sz w:val="24"/>
          <w:szCs w:val="24"/>
        </w:rPr>
        <w:t>.</w:t>
      </w:r>
      <w:r w:rsidR="00EF0AD1" w:rsidRPr="005035BC">
        <w:rPr>
          <w:rFonts w:ascii="Times New Roman" w:hAnsi="Times New Roman" w:cs="Times New Roman"/>
          <w:sz w:val="24"/>
          <w:szCs w:val="24"/>
        </w:rPr>
        <w:t xml:space="preserve"> </w:t>
      </w:r>
    </w:p>
    <w:p w14:paraId="5D253E33" w14:textId="77777777" w:rsidR="005072D7" w:rsidRPr="005035BC" w:rsidRDefault="005072D7" w:rsidP="00F22FCB">
      <w:pPr>
        <w:shd w:val="clear" w:color="auto" w:fill="FFFFFF"/>
        <w:spacing w:after="0" w:line="240" w:lineRule="auto"/>
        <w:jc w:val="both"/>
        <w:rPr>
          <w:rFonts w:ascii="Times New Roman" w:eastAsia="Times New Roman" w:hAnsi="Times New Roman" w:cs="Times New Roman"/>
          <w:color w:val="222222"/>
          <w:sz w:val="24"/>
          <w:szCs w:val="24"/>
        </w:rPr>
      </w:pPr>
    </w:p>
    <w:p w14:paraId="78D01991" w14:textId="77777777" w:rsidR="00105242" w:rsidRPr="005035BC" w:rsidRDefault="00105242" w:rsidP="00F22FCB">
      <w:pPr>
        <w:shd w:val="clear" w:color="auto" w:fill="FFFFFF"/>
        <w:spacing w:after="80" w:line="240" w:lineRule="auto"/>
        <w:jc w:val="both"/>
        <w:rPr>
          <w:rFonts w:ascii="Times New Roman" w:hAnsi="Times New Roman" w:cs="Times New Roman"/>
          <w:i/>
          <w:sz w:val="24"/>
          <w:szCs w:val="24"/>
        </w:rPr>
      </w:pPr>
      <w:r w:rsidRPr="005035BC">
        <w:rPr>
          <w:rFonts w:ascii="Times New Roman" w:hAnsi="Times New Roman" w:cs="Times New Roman"/>
          <w:i/>
          <w:sz w:val="24"/>
          <w:szCs w:val="24"/>
        </w:rPr>
        <w:t>Our collaborative program of work has</w:t>
      </w:r>
      <w:r w:rsidR="00EC5D6A" w:rsidRPr="005035BC">
        <w:rPr>
          <w:rFonts w:ascii="Times New Roman" w:hAnsi="Times New Roman" w:cs="Times New Roman"/>
          <w:i/>
          <w:sz w:val="24"/>
          <w:szCs w:val="24"/>
        </w:rPr>
        <w:t xml:space="preserve"> focused on using Australian, population-level lo</w:t>
      </w:r>
      <w:r w:rsidR="00440003" w:rsidRPr="005035BC">
        <w:rPr>
          <w:rFonts w:ascii="Times New Roman" w:hAnsi="Times New Roman" w:cs="Times New Roman"/>
          <w:i/>
          <w:sz w:val="24"/>
          <w:szCs w:val="24"/>
        </w:rPr>
        <w:t>ngitudinal data to identify the extent to which psychosocial adversity at work impacts on common me</w:t>
      </w:r>
      <w:r w:rsidR="005035BC" w:rsidRPr="005035BC">
        <w:rPr>
          <w:rFonts w:ascii="Times New Roman" w:hAnsi="Times New Roman" w:cs="Times New Roman"/>
          <w:i/>
          <w:sz w:val="24"/>
          <w:szCs w:val="24"/>
        </w:rPr>
        <w:t>ntal health problems. Pertinent to this submission, o</w:t>
      </w:r>
      <w:r w:rsidR="00F72833" w:rsidRPr="005035BC">
        <w:rPr>
          <w:rFonts w:ascii="Times New Roman" w:hAnsi="Times New Roman" w:cs="Times New Roman"/>
          <w:i/>
          <w:sz w:val="24"/>
          <w:szCs w:val="24"/>
        </w:rPr>
        <w:t>ur research has found</w:t>
      </w:r>
      <w:r w:rsidRPr="005035BC">
        <w:rPr>
          <w:rFonts w:ascii="Times New Roman" w:hAnsi="Times New Roman" w:cs="Times New Roman"/>
          <w:i/>
          <w:sz w:val="24"/>
          <w:szCs w:val="24"/>
        </w:rPr>
        <w:t xml:space="preserve"> that: </w:t>
      </w:r>
    </w:p>
    <w:p w14:paraId="6271D738" w14:textId="058645B0" w:rsidR="002B6A32" w:rsidRPr="005035BC" w:rsidRDefault="002B6A32" w:rsidP="00F22FCB">
      <w:pPr>
        <w:pStyle w:val="ListParagraph"/>
        <w:numPr>
          <w:ilvl w:val="0"/>
          <w:numId w:val="11"/>
        </w:numPr>
        <w:autoSpaceDE w:val="0"/>
        <w:autoSpaceDN w:val="0"/>
        <w:adjustRightInd w:val="0"/>
        <w:spacing w:before="80" w:after="80" w:line="240" w:lineRule="auto"/>
        <w:ind w:left="284" w:hanging="284"/>
        <w:contextualSpacing w:val="0"/>
        <w:jc w:val="both"/>
        <w:rPr>
          <w:rFonts w:ascii="Times New Roman" w:hAnsi="Times New Roman" w:cs="Times New Roman"/>
          <w:i/>
          <w:sz w:val="24"/>
          <w:szCs w:val="24"/>
          <w:lang w:val="en-AU"/>
        </w:rPr>
      </w:pPr>
      <w:r w:rsidRPr="005035BC">
        <w:rPr>
          <w:rFonts w:ascii="Times New Roman" w:hAnsi="Times New Roman" w:cs="Times New Roman"/>
          <w:i/>
          <w:sz w:val="24"/>
          <w:szCs w:val="24"/>
          <w:lang w:val="en-AU"/>
        </w:rPr>
        <w:t>Jobs with poor psychosocial attributes (i.e. high job strain and low job security) are no better for mental health than unemployment (Leach et al.</w:t>
      </w:r>
      <w:r w:rsidR="00BF2DE1">
        <w:rPr>
          <w:rFonts w:ascii="Times New Roman" w:hAnsi="Times New Roman" w:cs="Times New Roman"/>
          <w:i/>
          <w:sz w:val="24"/>
          <w:szCs w:val="24"/>
          <w:lang w:val="en-AU"/>
        </w:rPr>
        <w:t xml:space="preserve"> 2010; Butterworth et al. 2011).</w:t>
      </w:r>
    </w:p>
    <w:p w14:paraId="445A6FD0" w14:textId="178EC280" w:rsidR="00F9206C" w:rsidRPr="005035BC" w:rsidRDefault="00F9206C" w:rsidP="00F22FCB">
      <w:pPr>
        <w:pStyle w:val="ListParagraph"/>
        <w:numPr>
          <w:ilvl w:val="0"/>
          <w:numId w:val="11"/>
        </w:numPr>
        <w:autoSpaceDE w:val="0"/>
        <w:autoSpaceDN w:val="0"/>
        <w:adjustRightInd w:val="0"/>
        <w:spacing w:before="80" w:after="80" w:line="240" w:lineRule="auto"/>
        <w:ind w:left="284" w:hanging="284"/>
        <w:contextualSpacing w:val="0"/>
        <w:jc w:val="both"/>
        <w:rPr>
          <w:rFonts w:ascii="Times New Roman" w:hAnsi="Times New Roman" w:cs="Times New Roman"/>
          <w:i/>
          <w:sz w:val="24"/>
          <w:szCs w:val="24"/>
          <w:lang w:val="en-AU"/>
        </w:rPr>
      </w:pPr>
      <w:r w:rsidRPr="005035BC">
        <w:rPr>
          <w:rFonts w:ascii="Times New Roman" w:hAnsi="Times New Roman" w:cs="Times New Roman"/>
          <w:i/>
          <w:sz w:val="24"/>
          <w:szCs w:val="24"/>
          <w:lang w:val="en-AU"/>
        </w:rPr>
        <w:t>Workplace bullying is common in Australia with 7% of employees reporting current bullying and almost 50% repor</w:t>
      </w:r>
      <w:r w:rsidR="000571AA">
        <w:rPr>
          <w:rFonts w:ascii="Times New Roman" w:hAnsi="Times New Roman" w:cs="Times New Roman"/>
          <w:i/>
          <w:sz w:val="24"/>
          <w:szCs w:val="24"/>
          <w:lang w:val="en-AU"/>
        </w:rPr>
        <w:t>ting that they have been bullied</w:t>
      </w:r>
      <w:r w:rsidRPr="005035BC">
        <w:rPr>
          <w:rFonts w:ascii="Times New Roman" w:hAnsi="Times New Roman" w:cs="Times New Roman"/>
          <w:i/>
          <w:sz w:val="24"/>
          <w:szCs w:val="24"/>
          <w:lang w:val="en-AU"/>
        </w:rPr>
        <w:t xml:space="preserve"> at some point in their working life</w:t>
      </w:r>
      <w:r w:rsidR="00BD18EE" w:rsidRPr="005035BC">
        <w:rPr>
          <w:rFonts w:ascii="Times New Roman" w:hAnsi="Times New Roman" w:cs="Times New Roman"/>
          <w:i/>
          <w:sz w:val="24"/>
          <w:szCs w:val="24"/>
          <w:lang w:val="en-AU"/>
        </w:rPr>
        <w:t xml:space="preserve"> (Butterworth et al. 2016)</w:t>
      </w:r>
      <w:r w:rsidRPr="005035BC">
        <w:rPr>
          <w:rFonts w:ascii="Times New Roman" w:hAnsi="Times New Roman" w:cs="Times New Roman"/>
          <w:i/>
          <w:sz w:val="24"/>
          <w:szCs w:val="24"/>
          <w:lang w:val="en-AU"/>
        </w:rPr>
        <w:t>.</w:t>
      </w:r>
    </w:p>
    <w:p w14:paraId="5C804AB0" w14:textId="77777777" w:rsidR="002B6A32" w:rsidRPr="005035BC" w:rsidRDefault="0002692C" w:rsidP="00F22FCB">
      <w:pPr>
        <w:pStyle w:val="ListParagraph"/>
        <w:numPr>
          <w:ilvl w:val="0"/>
          <w:numId w:val="11"/>
        </w:numPr>
        <w:autoSpaceDE w:val="0"/>
        <w:autoSpaceDN w:val="0"/>
        <w:adjustRightInd w:val="0"/>
        <w:spacing w:before="80" w:after="80" w:line="240" w:lineRule="auto"/>
        <w:ind w:left="284" w:hanging="284"/>
        <w:contextualSpacing w:val="0"/>
        <w:jc w:val="both"/>
        <w:rPr>
          <w:rFonts w:ascii="Times New Roman" w:hAnsi="Times New Roman" w:cs="Times New Roman"/>
          <w:i/>
          <w:sz w:val="24"/>
          <w:szCs w:val="24"/>
          <w:lang w:val="en-AU"/>
        </w:rPr>
      </w:pPr>
      <w:r w:rsidRPr="005035BC">
        <w:rPr>
          <w:rFonts w:ascii="Times New Roman" w:hAnsi="Times New Roman" w:cs="Times New Roman"/>
          <w:i/>
          <w:sz w:val="24"/>
          <w:szCs w:val="24"/>
          <w:lang w:val="en-AU"/>
        </w:rPr>
        <w:t xml:space="preserve">Workplace bullying is </w:t>
      </w:r>
      <w:r w:rsidR="00F9206C" w:rsidRPr="005035BC">
        <w:rPr>
          <w:rFonts w:ascii="Times New Roman" w:hAnsi="Times New Roman" w:cs="Times New Roman"/>
          <w:i/>
          <w:sz w:val="24"/>
          <w:szCs w:val="24"/>
          <w:lang w:val="en-AU"/>
        </w:rPr>
        <w:t xml:space="preserve">associated with 2-3 fold increases in anxiety </w:t>
      </w:r>
      <w:r w:rsidRPr="005035BC">
        <w:rPr>
          <w:rFonts w:ascii="Times New Roman" w:hAnsi="Times New Roman" w:cs="Times New Roman"/>
          <w:i/>
          <w:sz w:val="24"/>
          <w:szCs w:val="24"/>
          <w:lang w:val="en-AU"/>
        </w:rPr>
        <w:t xml:space="preserve">and depression </w:t>
      </w:r>
      <w:r w:rsidR="00BD18EE" w:rsidRPr="005035BC">
        <w:rPr>
          <w:rFonts w:ascii="Times New Roman" w:hAnsi="Times New Roman" w:cs="Times New Roman"/>
          <w:i/>
          <w:sz w:val="24"/>
          <w:szCs w:val="24"/>
          <w:lang w:val="en-AU"/>
        </w:rPr>
        <w:t>(Butterworth et al. 2016</w:t>
      </w:r>
      <w:r w:rsidRPr="005035BC">
        <w:rPr>
          <w:rFonts w:ascii="Times New Roman" w:hAnsi="Times New Roman" w:cs="Times New Roman"/>
          <w:i/>
          <w:sz w:val="24"/>
          <w:szCs w:val="24"/>
          <w:lang w:val="en-AU"/>
        </w:rPr>
        <w:t xml:space="preserve">) and there is evidence of an association with suicidal ideation (Leach </w:t>
      </w:r>
      <w:r w:rsidR="006E6D00" w:rsidRPr="005035BC">
        <w:rPr>
          <w:rFonts w:ascii="Times New Roman" w:hAnsi="Times New Roman" w:cs="Times New Roman"/>
          <w:i/>
          <w:sz w:val="24"/>
          <w:szCs w:val="24"/>
          <w:lang w:val="en-AU"/>
        </w:rPr>
        <w:t>et al. 2017</w:t>
      </w:r>
      <w:r w:rsidRPr="005035BC">
        <w:rPr>
          <w:rFonts w:ascii="Times New Roman" w:hAnsi="Times New Roman" w:cs="Times New Roman"/>
          <w:i/>
          <w:sz w:val="24"/>
          <w:szCs w:val="24"/>
          <w:lang w:val="en-AU"/>
        </w:rPr>
        <w:t>)</w:t>
      </w:r>
      <w:r w:rsidR="00E46781" w:rsidRPr="005035BC">
        <w:rPr>
          <w:rFonts w:ascii="Times New Roman" w:hAnsi="Times New Roman" w:cs="Times New Roman"/>
          <w:i/>
          <w:sz w:val="24"/>
          <w:szCs w:val="24"/>
          <w:lang w:val="en-AU"/>
        </w:rPr>
        <w:t>.</w:t>
      </w:r>
    </w:p>
    <w:p w14:paraId="53A9307B" w14:textId="380407AF" w:rsidR="00BF2DE1" w:rsidRPr="00BF2DE1" w:rsidRDefault="005035BC" w:rsidP="00F22FCB">
      <w:pPr>
        <w:pStyle w:val="ListParagraph"/>
        <w:numPr>
          <w:ilvl w:val="0"/>
          <w:numId w:val="11"/>
        </w:numPr>
        <w:autoSpaceDE w:val="0"/>
        <w:autoSpaceDN w:val="0"/>
        <w:adjustRightInd w:val="0"/>
        <w:spacing w:before="80" w:after="80" w:line="240" w:lineRule="auto"/>
        <w:ind w:left="284" w:hanging="284"/>
        <w:contextualSpacing w:val="0"/>
        <w:jc w:val="both"/>
        <w:rPr>
          <w:rFonts w:ascii="Times New Roman" w:hAnsi="Times New Roman" w:cs="Times New Roman"/>
          <w:i/>
          <w:sz w:val="24"/>
          <w:szCs w:val="24"/>
          <w:lang w:val="en-AU"/>
        </w:rPr>
      </w:pPr>
      <w:r w:rsidRPr="005035BC">
        <w:rPr>
          <w:rFonts w:ascii="Times New Roman" w:hAnsi="Times New Roman" w:cs="Times New Roman"/>
          <w:i/>
          <w:sz w:val="24"/>
          <w:szCs w:val="24"/>
          <w:lang w:val="en-AU"/>
        </w:rPr>
        <w:t xml:space="preserve">On average, mental </w:t>
      </w:r>
      <w:r w:rsidRPr="00BF2DE1">
        <w:rPr>
          <w:rFonts w:ascii="Times New Roman" w:hAnsi="Times New Roman" w:cs="Times New Roman"/>
          <w:i/>
          <w:sz w:val="24"/>
          <w:szCs w:val="24"/>
          <w:lang w:val="en-AU"/>
        </w:rPr>
        <w:t xml:space="preserve">health improves for Australians who </w:t>
      </w:r>
      <w:r w:rsidR="00E43A64" w:rsidRPr="00BF2DE1">
        <w:rPr>
          <w:rFonts w:ascii="Times New Roman" w:hAnsi="Times New Roman" w:cs="Times New Roman"/>
          <w:i/>
          <w:sz w:val="24"/>
          <w:szCs w:val="24"/>
          <w:lang w:val="en-AU"/>
        </w:rPr>
        <w:t>work</w:t>
      </w:r>
      <w:r w:rsidRPr="00BF2DE1">
        <w:rPr>
          <w:rFonts w:ascii="Times New Roman" w:hAnsi="Times New Roman" w:cs="Times New Roman"/>
          <w:i/>
          <w:sz w:val="24"/>
          <w:szCs w:val="24"/>
          <w:lang w:val="en-AU"/>
        </w:rPr>
        <w:t xml:space="preserve"> up to 39hrs per week, but declines as they work longer than this. This curve is socially patterned – with ‘unencumbered workers’ who have fewer non-work responsibilities able to work longer (i.e. </w:t>
      </w:r>
      <w:r w:rsidR="00E43A64" w:rsidRPr="00BF2DE1">
        <w:rPr>
          <w:rFonts w:ascii="Times New Roman" w:hAnsi="Times New Roman" w:cs="Times New Roman"/>
          <w:i/>
          <w:sz w:val="24"/>
          <w:szCs w:val="24"/>
          <w:lang w:val="en-AU"/>
        </w:rPr>
        <w:t>4</w:t>
      </w:r>
      <w:r w:rsidRPr="00BF2DE1">
        <w:rPr>
          <w:rFonts w:ascii="Times New Roman" w:hAnsi="Times New Roman" w:cs="Times New Roman"/>
          <w:i/>
          <w:sz w:val="24"/>
          <w:szCs w:val="24"/>
          <w:lang w:val="en-AU"/>
        </w:rPr>
        <w:t>6hrs) before they incur mental health costs</w:t>
      </w:r>
      <w:r w:rsidR="00FA4B60" w:rsidRPr="00BF2DE1">
        <w:rPr>
          <w:rFonts w:ascii="Times New Roman" w:hAnsi="Times New Roman" w:cs="Times New Roman"/>
          <w:i/>
          <w:sz w:val="24"/>
          <w:szCs w:val="24"/>
          <w:lang w:val="en-AU"/>
        </w:rPr>
        <w:t xml:space="preserve"> </w:t>
      </w:r>
      <w:r w:rsidR="00BF2DE1" w:rsidRPr="00BF2DE1">
        <w:rPr>
          <w:rFonts w:ascii="Times New Roman" w:hAnsi="Times New Roman" w:cs="Times New Roman"/>
          <w:i/>
          <w:sz w:val="24"/>
          <w:szCs w:val="24"/>
          <w:lang w:val="en-AU"/>
        </w:rPr>
        <w:t xml:space="preserve"> (Dinh et al. 2017).</w:t>
      </w:r>
    </w:p>
    <w:p w14:paraId="05898182" w14:textId="10CE9E98" w:rsidR="00B871B7" w:rsidRPr="00BF2DE1" w:rsidRDefault="00E46781" w:rsidP="00F22FCB">
      <w:pPr>
        <w:pStyle w:val="ListParagraph"/>
        <w:numPr>
          <w:ilvl w:val="0"/>
          <w:numId w:val="10"/>
        </w:numPr>
        <w:shd w:val="clear" w:color="auto" w:fill="FFFFFF"/>
        <w:spacing w:before="80" w:after="80" w:line="240" w:lineRule="auto"/>
        <w:ind w:left="284" w:hanging="284"/>
        <w:contextualSpacing w:val="0"/>
        <w:jc w:val="both"/>
        <w:rPr>
          <w:rFonts w:ascii="Times New Roman" w:eastAsia="Times New Roman" w:hAnsi="Times New Roman" w:cs="Times New Roman"/>
          <w:i/>
          <w:color w:val="222222"/>
          <w:sz w:val="24"/>
          <w:szCs w:val="24"/>
        </w:rPr>
      </w:pPr>
      <w:r w:rsidRPr="00BF2DE1">
        <w:rPr>
          <w:rFonts w:ascii="Times New Roman" w:eastAsia="Times New Roman" w:hAnsi="Times New Roman" w:cs="Times New Roman"/>
          <w:i/>
          <w:color w:val="222222"/>
          <w:sz w:val="24"/>
          <w:szCs w:val="24"/>
        </w:rPr>
        <w:t>Non-standard work</w:t>
      </w:r>
      <w:r w:rsidR="00251746" w:rsidRPr="00BF2DE1">
        <w:rPr>
          <w:rFonts w:ascii="Times New Roman" w:eastAsia="Times New Roman" w:hAnsi="Times New Roman" w:cs="Times New Roman"/>
          <w:i/>
          <w:color w:val="222222"/>
          <w:sz w:val="24"/>
          <w:szCs w:val="24"/>
        </w:rPr>
        <w:t xml:space="preserve"> schedules (i.e. shift work) are associated with poorer mental health both for workers and their children (Zhao et al. </w:t>
      </w:r>
      <w:r w:rsidR="00890AD9" w:rsidRPr="00BF2DE1">
        <w:rPr>
          <w:rFonts w:ascii="Times New Roman" w:eastAsia="Times New Roman" w:hAnsi="Times New Roman" w:cs="Times New Roman"/>
          <w:i/>
          <w:color w:val="222222"/>
          <w:sz w:val="24"/>
          <w:szCs w:val="24"/>
        </w:rPr>
        <w:t>2019</w:t>
      </w:r>
      <w:r w:rsidR="00251746" w:rsidRPr="00BF2DE1">
        <w:rPr>
          <w:rFonts w:ascii="Times New Roman" w:eastAsia="Times New Roman" w:hAnsi="Times New Roman" w:cs="Times New Roman"/>
          <w:i/>
          <w:color w:val="222222"/>
          <w:sz w:val="24"/>
          <w:szCs w:val="24"/>
        </w:rPr>
        <w:t>).</w:t>
      </w:r>
    </w:p>
    <w:p w14:paraId="7413F742" w14:textId="77777777" w:rsidR="00EF5410" w:rsidRPr="005035BC" w:rsidRDefault="00EF5410" w:rsidP="00F22FCB">
      <w:pPr>
        <w:spacing w:after="0" w:line="240" w:lineRule="auto"/>
        <w:jc w:val="both"/>
        <w:rPr>
          <w:rFonts w:ascii="Times New Roman" w:hAnsi="Times New Roman" w:cs="Times New Roman"/>
          <w:sz w:val="24"/>
          <w:szCs w:val="24"/>
        </w:rPr>
      </w:pPr>
    </w:p>
    <w:p w14:paraId="3D019C7B" w14:textId="77777777" w:rsidR="005B59D5" w:rsidRPr="005035BC" w:rsidRDefault="00663185" w:rsidP="00F22FCB">
      <w:pPr>
        <w:spacing w:after="0" w:line="240" w:lineRule="auto"/>
        <w:jc w:val="both"/>
        <w:rPr>
          <w:rFonts w:ascii="Times New Roman" w:hAnsi="Times New Roman" w:cs="Times New Roman"/>
          <w:b/>
          <w:sz w:val="24"/>
          <w:szCs w:val="24"/>
        </w:rPr>
      </w:pPr>
      <w:r w:rsidRPr="005035BC">
        <w:rPr>
          <w:rFonts w:ascii="Times New Roman" w:hAnsi="Times New Roman" w:cs="Times New Roman"/>
          <w:b/>
          <w:sz w:val="24"/>
          <w:szCs w:val="24"/>
        </w:rPr>
        <w:t>Recommendations:</w:t>
      </w:r>
    </w:p>
    <w:p w14:paraId="01DCFE1E" w14:textId="77777777" w:rsidR="00663185" w:rsidRPr="005035BC" w:rsidRDefault="00840C08" w:rsidP="00F22FCB">
      <w:pPr>
        <w:pStyle w:val="ListParagraph"/>
        <w:numPr>
          <w:ilvl w:val="0"/>
          <w:numId w:val="7"/>
        </w:numPr>
        <w:spacing w:after="0" w:line="240" w:lineRule="auto"/>
        <w:ind w:left="284"/>
        <w:jc w:val="both"/>
        <w:rPr>
          <w:rFonts w:ascii="Times New Roman" w:hAnsi="Times New Roman" w:cs="Times New Roman"/>
          <w:sz w:val="24"/>
          <w:szCs w:val="24"/>
        </w:rPr>
      </w:pPr>
      <w:r w:rsidRPr="005035BC">
        <w:rPr>
          <w:rFonts w:ascii="Times New Roman" w:hAnsi="Times New Roman" w:cs="Times New Roman"/>
          <w:sz w:val="24"/>
          <w:szCs w:val="24"/>
        </w:rPr>
        <w:t>Increase</w:t>
      </w:r>
      <w:r w:rsidR="00C4250F" w:rsidRPr="005035BC">
        <w:rPr>
          <w:rFonts w:ascii="Times New Roman" w:hAnsi="Times New Roman" w:cs="Times New Roman"/>
          <w:sz w:val="24"/>
          <w:szCs w:val="24"/>
        </w:rPr>
        <w:t>d</w:t>
      </w:r>
      <w:r w:rsidRPr="005035BC">
        <w:rPr>
          <w:rFonts w:ascii="Times New Roman" w:hAnsi="Times New Roman" w:cs="Times New Roman"/>
          <w:sz w:val="24"/>
          <w:szCs w:val="24"/>
        </w:rPr>
        <w:t xml:space="preserve"> engagement between work, health and safety regulators and public health practitioners, to dev</w:t>
      </w:r>
      <w:r w:rsidR="00DD24A9" w:rsidRPr="005035BC">
        <w:rPr>
          <w:rFonts w:ascii="Times New Roman" w:hAnsi="Times New Roman" w:cs="Times New Roman"/>
          <w:sz w:val="24"/>
          <w:szCs w:val="24"/>
        </w:rPr>
        <w:t xml:space="preserve">elop widely applicable policies, </w:t>
      </w:r>
      <w:r w:rsidRPr="005035BC">
        <w:rPr>
          <w:rFonts w:ascii="Times New Roman" w:hAnsi="Times New Roman" w:cs="Times New Roman"/>
          <w:sz w:val="24"/>
          <w:szCs w:val="24"/>
        </w:rPr>
        <w:t>procedures</w:t>
      </w:r>
      <w:r w:rsidR="00DD24A9" w:rsidRPr="005035BC">
        <w:rPr>
          <w:rFonts w:ascii="Times New Roman" w:hAnsi="Times New Roman" w:cs="Times New Roman"/>
          <w:sz w:val="24"/>
          <w:szCs w:val="24"/>
        </w:rPr>
        <w:t xml:space="preserve"> and monitoring systems</w:t>
      </w:r>
      <w:r w:rsidRPr="005035BC">
        <w:rPr>
          <w:rFonts w:ascii="Times New Roman" w:hAnsi="Times New Roman" w:cs="Times New Roman"/>
          <w:sz w:val="24"/>
          <w:szCs w:val="24"/>
        </w:rPr>
        <w:t xml:space="preserve"> to reduce psychosocial adversity at work</w:t>
      </w:r>
      <w:r w:rsidR="00613A1D">
        <w:rPr>
          <w:rFonts w:ascii="Times New Roman" w:hAnsi="Times New Roman" w:cs="Times New Roman"/>
          <w:sz w:val="24"/>
          <w:szCs w:val="24"/>
        </w:rPr>
        <w:t xml:space="preserve"> for all employed Australians</w:t>
      </w:r>
      <w:r w:rsidRPr="005035BC">
        <w:rPr>
          <w:rFonts w:ascii="Times New Roman" w:hAnsi="Times New Roman" w:cs="Times New Roman"/>
          <w:sz w:val="24"/>
          <w:szCs w:val="24"/>
        </w:rPr>
        <w:t>.</w:t>
      </w:r>
    </w:p>
    <w:p w14:paraId="160D79CD" w14:textId="77777777" w:rsidR="00DD24A9" w:rsidRPr="005035BC" w:rsidRDefault="00DD24A9" w:rsidP="00F22FCB">
      <w:pPr>
        <w:pStyle w:val="ListParagraph"/>
        <w:numPr>
          <w:ilvl w:val="0"/>
          <w:numId w:val="7"/>
        </w:numPr>
        <w:spacing w:after="0" w:line="240" w:lineRule="auto"/>
        <w:ind w:left="284"/>
        <w:jc w:val="both"/>
        <w:rPr>
          <w:rFonts w:ascii="Times New Roman" w:hAnsi="Times New Roman" w:cs="Times New Roman"/>
          <w:sz w:val="24"/>
          <w:szCs w:val="24"/>
        </w:rPr>
      </w:pPr>
      <w:r w:rsidRPr="005035BC">
        <w:rPr>
          <w:rFonts w:ascii="Times New Roman" w:hAnsi="Times New Roman" w:cs="Times New Roman"/>
          <w:sz w:val="24"/>
          <w:szCs w:val="24"/>
        </w:rPr>
        <w:t>Increased training for HR practitioners and supervisors to increase awareness and literacy of the potential psychological harms related to poor psychosocial job quality.</w:t>
      </w:r>
    </w:p>
    <w:p w14:paraId="1E066A18" w14:textId="77777777" w:rsidR="00273240" w:rsidRPr="005035BC" w:rsidRDefault="00AD5A0E" w:rsidP="00F22FCB">
      <w:pPr>
        <w:pStyle w:val="ListParagraph"/>
        <w:numPr>
          <w:ilvl w:val="0"/>
          <w:numId w:val="7"/>
        </w:numPr>
        <w:spacing w:after="0" w:line="240" w:lineRule="auto"/>
        <w:ind w:left="284"/>
        <w:jc w:val="both"/>
        <w:rPr>
          <w:rFonts w:ascii="Times New Roman" w:hAnsi="Times New Roman" w:cs="Times New Roman"/>
          <w:sz w:val="24"/>
          <w:szCs w:val="24"/>
        </w:rPr>
      </w:pPr>
      <w:r w:rsidRPr="005035BC">
        <w:rPr>
          <w:rFonts w:ascii="Times New Roman" w:hAnsi="Times New Roman" w:cs="Times New Roman"/>
          <w:sz w:val="24"/>
          <w:szCs w:val="24"/>
        </w:rPr>
        <w:t>The introduction of universal</w:t>
      </w:r>
      <w:r w:rsidR="00273240" w:rsidRPr="005035BC">
        <w:rPr>
          <w:rFonts w:ascii="Times New Roman" w:hAnsi="Times New Roman" w:cs="Times New Roman"/>
          <w:sz w:val="24"/>
          <w:szCs w:val="24"/>
        </w:rPr>
        <w:t xml:space="preserve"> </w:t>
      </w:r>
      <w:r w:rsidR="00613A1D">
        <w:rPr>
          <w:rFonts w:ascii="Times New Roman" w:hAnsi="Times New Roman" w:cs="Times New Roman"/>
          <w:sz w:val="24"/>
          <w:szCs w:val="24"/>
        </w:rPr>
        <w:t>population</w:t>
      </w:r>
      <w:r w:rsidR="00E43A64">
        <w:rPr>
          <w:rFonts w:ascii="Times New Roman" w:hAnsi="Times New Roman" w:cs="Times New Roman"/>
          <w:sz w:val="24"/>
          <w:szCs w:val="24"/>
        </w:rPr>
        <w:t>-</w:t>
      </w:r>
      <w:r w:rsidR="00613A1D">
        <w:rPr>
          <w:rFonts w:ascii="Times New Roman" w:hAnsi="Times New Roman" w:cs="Times New Roman"/>
          <w:sz w:val="24"/>
          <w:szCs w:val="24"/>
        </w:rPr>
        <w:t xml:space="preserve">level </w:t>
      </w:r>
      <w:r w:rsidR="00273240" w:rsidRPr="005035BC">
        <w:rPr>
          <w:rFonts w:ascii="Times New Roman" w:hAnsi="Times New Roman" w:cs="Times New Roman"/>
          <w:sz w:val="24"/>
          <w:szCs w:val="24"/>
        </w:rPr>
        <w:t xml:space="preserve">interventions aimed at cultural change in </w:t>
      </w:r>
      <w:r w:rsidRPr="005035BC">
        <w:rPr>
          <w:rFonts w:ascii="Times New Roman" w:hAnsi="Times New Roman" w:cs="Times New Roman"/>
          <w:sz w:val="24"/>
          <w:szCs w:val="24"/>
        </w:rPr>
        <w:t>workplace behaviours and expectations to reduce psychosocial adversity at work</w:t>
      </w:r>
      <w:r w:rsidR="005035BC" w:rsidRPr="005035BC">
        <w:rPr>
          <w:rFonts w:ascii="Times New Roman" w:hAnsi="Times New Roman" w:cs="Times New Roman"/>
          <w:sz w:val="24"/>
          <w:szCs w:val="24"/>
        </w:rPr>
        <w:t xml:space="preserve"> (including the impacts of working long hours)</w:t>
      </w:r>
      <w:r w:rsidRPr="005035BC">
        <w:rPr>
          <w:rFonts w:ascii="Times New Roman" w:hAnsi="Times New Roman" w:cs="Times New Roman"/>
          <w:sz w:val="24"/>
          <w:szCs w:val="24"/>
        </w:rPr>
        <w:t>.</w:t>
      </w:r>
    </w:p>
    <w:p w14:paraId="7720E32C" w14:textId="77777777" w:rsidR="00840C08" w:rsidRPr="005035BC" w:rsidRDefault="00840C08" w:rsidP="00F22FCB">
      <w:pPr>
        <w:pStyle w:val="ListParagraph"/>
        <w:spacing w:after="0" w:line="240" w:lineRule="auto"/>
        <w:ind w:left="0"/>
        <w:jc w:val="both"/>
        <w:rPr>
          <w:rFonts w:ascii="Times New Roman" w:hAnsi="Times New Roman" w:cs="Times New Roman"/>
          <w:sz w:val="24"/>
          <w:szCs w:val="24"/>
        </w:rPr>
      </w:pPr>
    </w:p>
    <w:p w14:paraId="43B801A0" w14:textId="77777777" w:rsidR="00C4250F" w:rsidRPr="005035BC" w:rsidRDefault="00C4250F" w:rsidP="00F22FCB">
      <w:pPr>
        <w:spacing w:after="0" w:line="240" w:lineRule="auto"/>
        <w:jc w:val="both"/>
        <w:rPr>
          <w:rFonts w:ascii="Times New Roman" w:hAnsi="Times New Roman" w:cs="Times New Roman"/>
          <w:sz w:val="24"/>
          <w:szCs w:val="24"/>
        </w:rPr>
      </w:pPr>
    </w:p>
    <w:p w14:paraId="05232DAC" w14:textId="77777777" w:rsidR="00B57A4A" w:rsidRPr="005035BC" w:rsidRDefault="00012824" w:rsidP="00F22FCB">
      <w:pPr>
        <w:shd w:val="clear" w:color="auto" w:fill="E7E6E6" w:themeFill="background2"/>
        <w:spacing w:after="0" w:line="240" w:lineRule="auto"/>
        <w:jc w:val="both"/>
        <w:rPr>
          <w:rFonts w:ascii="Times New Roman" w:eastAsia="Times New Roman" w:hAnsi="Times New Roman" w:cs="Times New Roman"/>
          <w:b/>
          <w:color w:val="222222"/>
          <w:sz w:val="24"/>
          <w:szCs w:val="24"/>
        </w:rPr>
      </w:pPr>
      <w:r w:rsidRPr="005035BC">
        <w:rPr>
          <w:rFonts w:ascii="Times New Roman" w:eastAsia="Times New Roman" w:hAnsi="Times New Roman" w:cs="Times New Roman"/>
          <w:b/>
          <w:color w:val="222222"/>
          <w:sz w:val="24"/>
          <w:szCs w:val="24"/>
        </w:rPr>
        <w:t xml:space="preserve">B. </w:t>
      </w:r>
      <w:r w:rsidR="00EF35FA" w:rsidRPr="005035BC">
        <w:rPr>
          <w:rFonts w:ascii="Times New Roman" w:hAnsi="Times New Roman" w:cs="Times New Roman"/>
          <w:b/>
          <w:sz w:val="24"/>
          <w:szCs w:val="24"/>
        </w:rPr>
        <w:t>Work-family/care conflict</w:t>
      </w:r>
    </w:p>
    <w:p w14:paraId="319BCB18" w14:textId="77777777" w:rsidR="004B08E0" w:rsidRPr="005035BC" w:rsidRDefault="004B08E0" w:rsidP="00F22FCB">
      <w:pPr>
        <w:shd w:val="clear" w:color="auto" w:fill="FFFFFF"/>
        <w:spacing w:after="0" w:line="240" w:lineRule="auto"/>
        <w:jc w:val="both"/>
        <w:rPr>
          <w:rFonts w:ascii="Times New Roman" w:eastAsia="Times New Roman" w:hAnsi="Times New Roman" w:cs="Times New Roman"/>
          <w:color w:val="222222"/>
          <w:sz w:val="24"/>
          <w:szCs w:val="24"/>
        </w:rPr>
      </w:pPr>
    </w:p>
    <w:p w14:paraId="40CB269E" w14:textId="77777777" w:rsidR="00105242" w:rsidRPr="005035BC" w:rsidRDefault="00E43A64" w:rsidP="00F22FC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color w:val="222222"/>
          <w:sz w:val="24"/>
          <w:szCs w:val="24"/>
        </w:rPr>
        <w:t>E</w:t>
      </w:r>
      <w:r w:rsidR="00B1289D" w:rsidRPr="005035BC">
        <w:rPr>
          <w:rFonts w:ascii="Times New Roman" w:eastAsia="Times New Roman" w:hAnsi="Times New Roman" w:cs="Times New Roman"/>
          <w:color w:val="222222"/>
          <w:sz w:val="24"/>
          <w:szCs w:val="24"/>
        </w:rPr>
        <w:t xml:space="preserve">mployees’ mental health </w:t>
      </w:r>
      <w:r>
        <w:rPr>
          <w:rFonts w:ascii="Times New Roman" w:eastAsia="Times New Roman" w:hAnsi="Times New Roman" w:cs="Times New Roman"/>
          <w:color w:val="222222"/>
          <w:sz w:val="24"/>
          <w:szCs w:val="24"/>
        </w:rPr>
        <w:t>is affected by how their work and non-work environments interact</w:t>
      </w:r>
      <w:r w:rsidR="00B1289D" w:rsidRPr="005035BC">
        <w:rPr>
          <w:rFonts w:ascii="Times New Roman" w:eastAsia="Times New Roman" w:hAnsi="Times New Roman" w:cs="Times New Roman"/>
          <w:color w:val="222222"/>
          <w:sz w:val="24"/>
          <w:szCs w:val="24"/>
        </w:rPr>
        <w:t xml:space="preserve">. </w:t>
      </w:r>
      <w:r w:rsidR="00B1289D" w:rsidRPr="005035BC">
        <w:rPr>
          <w:rFonts w:ascii="Times New Roman" w:hAnsi="Times New Roman" w:cs="Times New Roman"/>
          <w:sz w:val="24"/>
          <w:szCs w:val="24"/>
        </w:rPr>
        <w:t xml:space="preserve">Compelling research has emerged both in Australia and globally, </w:t>
      </w:r>
      <w:r>
        <w:rPr>
          <w:rFonts w:ascii="Times New Roman" w:hAnsi="Times New Roman" w:cs="Times New Roman"/>
          <w:sz w:val="24"/>
          <w:szCs w:val="24"/>
        </w:rPr>
        <w:t>finding</w:t>
      </w:r>
      <w:r w:rsidR="00B1289D" w:rsidRPr="005035BC">
        <w:rPr>
          <w:rFonts w:ascii="Times New Roman" w:hAnsi="Times New Roman" w:cs="Times New Roman"/>
          <w:sz w:val="24"/>
          <w:szCs w:val="24"/>
        </w:rPr>
        <w:t xml:space="preserve"> that a substantial number of employed parents are finding it practically and psychologically difficult to successfully combine work and family/care commitments - an experience known as </w:t>
      </w:r>
      <w:r w:rsidR="00B1289D" w:rsidRPr="005035BC">
        <w:rPr>
          <w:rFonts w:ascii="Times New Roman" w:hAnsi="Times New Roman" w:cs="Times New Roman"/>
          <w:i/>
          <w:sz w:val="24"/>
          <w:szCs w:val="24"/>
        </w:rPr>
        <w:t>work family/care-conflict</w:t>
      </w:r>
      <w:r w:rsidR="00273240" w:rsidRPr="005035BC">
        <w:rPr>
          <w:rFonts w:ascii="Times New Roman" w:hAnsi="Times New Roman" w:cs="Times New Roman"/>
          <w:i/>
          <w:sz w:val="24"/>
          <w:szCs w:val="24"/>
        </w:rPr>
        <w:t xml:space="preserve"> (WFC)</w:t>
      </w:r>
      <w:r w:rsidR="00B1289D" w:rsidRPr="005035BC">
        <w:rPr>
          <w:rFonts w:ascii="Times New Roman" w:hAnsi="Times New Roman" w:cs="Times New Roman"/>
          <w:sz w:val="24"/>
          <w:szCs w:val="24"/>
        </w:rPr>
        <w:t xml:space="preserve">. </w:t>
      </w:r>
      <w:r w:rsidR="004563BB" w:rsidRPr="005035BC">
        <w:rPr>
          <w:rFonts w:ascii="Times New Roman" w:hAnsi="Times New Roman" w:cs="Times New Roman"/>
          <w:sz w:val="24"/>
          <w:szCs w:val="24"/>
        </w:rPr>
        <w:t xml:space="preserve">WFC is widespread; experienced by approximately one third of Australian mothers and fathers </w:t>
      </w:r>
      <w:r w:rsidR="004563BB" w:rsidRPr="005035BC">
        <w:rPr>
          <w:rFonts w:ascii="Times New Roman" w:hAnsi="Times New Roman" w:cs="Times New Roman"/>
          <w:sz w:val="24"/>
          <w:szCs w:val="24"/>
        </w:rPr>
        <w:fldChar w:fldCharType="begin"/>
      </w:r>
      <w:r w:rsidR="004563BB" w:rsidRPr="005035BC">
        <w:rPr>
          <w:rFonts w:ascii="Times New Roman" w:hAnsi="Times New Roman" w:cs="Times New Roman"/>
          <w:sz w:val="24"/>
          <w:szCs w:val="24"/>
        </w:rPr>
        <w:instrText xml:space="preserve"> ADDIN EN.CITE &lt;EndNote&gt;&lt;Cite&gt;&lt;Author&gt;Strazdins&lt;/Author&gt;&lt;Year&gt;2013&lt;/Year&gt;&lt;RecNum&gt;12&lt;/RecNum&gt;&lt;DisplayText&gt;(Strazdins et al., 2013)&lt;/DisplayText&gt;&lt;record&gt;&lt;rec-number&gt;12&lt;/rec-number&gt;&lt;foreign-keys&gt;&lt;key app="EN" db-id="5edr00spv5srxaeet5tv929lts0pdeepatva" timestamp="1536904768"&gt;12&lt;/key&gt;&lt;/foreign-keys&gt;&lt;ref-type name="Journal Article"&gt;17&lt;/ref-type&gt;&lt;contributors&gt;&lt;authors&gt;&lt;author&gt;Strazdins, Lyndall&lt;/author&gt;&lt;author&gt;OBrien, Léan V&lt;/author&gt;&lt;author&gt;Lucas, Nina&lt;/author&gt;&lt;author&gt;Rodgers, Bryan&lt;/author&gt;&lt;/authors&gt;&lt;/contributors&gt;&lt;titles&gt;&lt;title&gt;Combining work and family: Rewards or risks for children&amp;apos;s mental health?&lt;/title&gt;&lt;secondary-title&gt;Social Science &amp;amp; Medicine&lt;/secondary-title&gt;&lt;/titles&gt;&lt;periodical&gt;&lt;full-title&gt;Social Science &amp;amp; Medicine&lt;/full-title&gt;&lt;/periodical&gt;&lt;pages&gt;99-107&lt;/pages&gt;&lt;volume&gt;87&lt;/volume&gt;&lt;dates&gt;&lt;year&gt;2013&lt;/year&gt;&lt;/dates&gt;&lt;isbn&gt;0277-9536&lt;/isbn&gt;&lt;urls&gt;&lt;/urls&gt;&lt;/record&gt;&lt;/Cite&gt;&lt;/EndNote&gt;</w:instrText>
      </w:r>
      <w:r w:rsidR="004563BB" w:rsidRPr="005035BC">
        <w:rPr>
          <w:rFonts w:ascii="Times New Roman" w:hAnsi="Times New Roman" w:cs="Times New Roman"/>
          <w:sz w:val="24"/>
          <w:szCs w:val="24"/>
        </w:rPr>
        <w:fldChar w:fldCharType="separate"/>
      </w:r>
      <w:r w:rsidR="004563BB" w:rsidRPr="005035BC">
        <w:rPr>
          <w:rFonts w:ascii="Times New Roman" w:hAnsi="Times New Roman" w:cs="Times New Roman"/>
          <w:noProof/>
          <w:sz w:val="24"/>
          <w:szCs w:val="24"/>
        </w:rPr>
        <w:t>(Strazdins et al., 2013)</w:t>
      </w:r>
      <w:r w:rsidR="004563BB" w:rsidRPr="005035BC">
        <w:rPr>
          <w:rFonts w:ascii="Times New Roman" w:hAnsi="Times New Roman" w:cs="Times New Roman"/>
          <w:sz w:val="24"/>
          <w:szCs w:val="24"/>
        </w:rPr>
        <w:fldChar w:fldCharType="end"/>
      </w:r>
      <w:r w:rsidR="004563BB" w:rsidRPr="005035BC">
        <w:rPr>
          <w:rFonts w:ascii="Times New Roman" w:hAnsi="Times New Roman" w:cs="Times New Roman"/>
          <w:sz w:val="24"/>
          <w:szCs w:val="24"/>
        </w:rPr>
        <w:t xml:space="preserve">. </w:t>
      </w:r>
      <w:r w:rsidR="00B1289D" w:rsidRPr="005035BC">
        <w:rPr>
          <w:rFonts w:ascii="Times New Roman" w:hAnsi="Times New Roman" w:cs="Times New Roman"/>
          <w:sz w:val="24"/>
          <w:szCs w:val="24"/>
        </w:rPr>
        <w:t>For parents,</w:t>
      </w:r>
      <w:r w:rsidR="00105242" w:rsidRPr="005035BC">
        <w:rPr>
          <w:rFonts w:ascii="Times New Roman" w:hAnsi="Times New Roman" w:cs="Times New Roman"/>
          <w:sz w:val="24"/>
          <w:szCs w:val="24"/>
        </w:rPr>
        <w:t xml:space="preserve"> </w:t>
      </w:r>
      <w:r w:rsidR="00273240" w:rsidRPr="005035BC">
        <w:rPr>
          <w:rFonts w:ascii="Times New Roman" w:hAnsi="Times New Roman" w:cs="Times New Roman"/>
          <w:sz w:val="24"/>
          <w:szCs w:val="24"/>
        </w:rPr>
        <w:t>WFC</w:t>
      </w:r>
      <w:r w:rsidR="00B1289D" w:rsidRPr="005035BC">
        <w:rPr>
          <w:rFonts w:ascii="Times New Roman" w:hAnsi="Times New Roman" w:cs="Times New Roman"/>
          <w:sz w:val="24"/>
          <w:szCs w:val="24"/>
        </w:rPr>
        <w:t xml:space="preserve"> is associated with worse mental health (O</w:t>
      </w:r>
      <w:r>
        <w:rPr>
          <w:rFonts w:ascii="Times New Roman" w:hAnsi="Times New Roman" w:cs="Times New Roman"/>
          <w:sz w:val="24"/>
          <w:szCs w:val="24"/>
        </w:rPr>
        <w:t xml:space="preserve">dds </w:t>
      </w:r>
      <w:r w:rsidR="00B1289D" w:rsidRPr="005035BC">
        <w:rPr>
          <w:rFonts w:ascii="Times New Roman" w:hAnsi="Times New Roman" w:cs="Times New Roman"/>
          <w:sz w:val="24"/>
          <w:szCs w:val="24"/>
        </w:rPr>
        <w:t>R</w:t>
      </w:r>
      <w:r>
        <w:rPr>
          <w:rFonts w:ascii="Times New Roman" w:hAnsi="Times New Roman" w:cs="Times New Roman"/>
          <w:sz w:val="24"/>
          <w:szCs w:val="24"/>
        </w:rPr>
        <w:t>atio</w:t>
      </w:r>
      <w:r w:rsidR="00B1289D" w:rsidRPr="005035BC">
        <w:rPr>
          <w:rFonts w:ascii="Times New Roman" w:hAnsi="Times New Roman" w:cs="Times New Roman"/>
          <w:sz w:val="24"/>
          <w:szCs w:val="24"/>
        </w:rPr>
        <w:t>=2.40) than unemployment (O</w:t>
      </w:r>
      <w:r>
        <w:rPr>
          <w:rFonts w:ascii="Times New Roman" w:hAnsi="Times New Roman" w:cs="Times New Roman"/>
          <w:sz w:val="24"/>
          <w:szCs w:val="24"/>
        </w:rPr>
        <w:t xml:space="preserve">dds </w:t>
      </w:r>
      <w:r w:rsidR="00B1289D" w:rsidRPr="005035BC">
        <w:rPr>
          <w:rFonts w:ascii="Times New Roman" w:hAnsi="Times New Roman" w:cs="Times New Roman"/>
          <w:sz w:val="24"/>
          <w:szCs w:val="24"/>
        </w:rPr>
        <w:t>R</w:t>
      </w:r>
      <w:r>
        <w:rPr>
          <w:rFonts w:ascii="Times New Roman" w:hAnsi="Times New Roman" w:cs="Times New Roman"/>
          <w:sz w:val="24"/>
          <w:szCs w:val="24"/>
        </w:rPr>
        <w:t>atio</w:t>
      </w:r>
      <w:r w:rsidR="00B1289D" w:rsidRPr="005035BC">
        <w:rPr>
          <w:rFonts w:ascii="Times New Roman" w:hAnsi="Times New Roman" w:cs="Times New Roman"/>
          <w:sz w:val="24"/>
          <w:szCs w:val="24"/>
        </w:rPr>
        <w:t>=1.71 for mental health) and other established workplace risk factors (e.g. job insecurity, O</w:t>
      </w:r>
      <w:r>
        <w:rPr>
          <w:rFonts w:ascii="Times New Roman" w:hAnsi="Times New Roman" w:cs="Times New Roman"/>
          <w:sz w:val="24"/>
          <w:szCs w:val="24"/>
        </w:rPr>
        <w:t xml:space="preserve">dds </w:t>
      </w:r>
      <w:r w:rsidR="00273240" w:rsidRPr="005035BC">
        <w:rPr>
          <w:rFonts w:ascii="Times New Roman" w:hAnsi="Times New Roman" w:cs="Times New Roman"/>
          <w:sz w:val="24"/>
          <w:szCs w:val="24"/>
        </w:rPr>
        <w:t>R</w:t>
      </w:r>
      <w:r>
        <w:rPr>
          <w:rFonts w:ascii="Times New Roman" w:hAnsi="Times New Roman" w:cs="Times New Roman"/>
          <w:sz w:val="24"/>
          <w:szCs w:val="24"/>
        </w:rPr>
        <w:t>atio</w:t>
      </w:r>
      <w:r w:rsidR="00273240" w:rsidRPr="005035BC">
        <w:rPr>
          <w:rFonts w:ascii="Times New Roman" w:hAnsi="Times New Roman" w:cs="Times New Roman"/>
          <w:sz w:val="24"/>
          <w:szCs w:val="24"/>
        </w:rPr>
        <w:t>=1.53; shift-work, O</w:t>
      </w:r>
      <w:r>
        <w:rPr>
          <w:rFonts w:ascii="Times New Roman" w:hAnsi="Times New Roman" w:cs="Times New Roman"/>
          <w:sz w:val="24"/>
          <w:szCs w:val="24"/>
        </w:rPr>
        <w:t xml:space="preserve">dds </w:t>
      </w:r>
      <w:r w:rsidR="00273240" w:rsidRPr="005035BC">
        <w:rPr>
          <w:rFonts w:ascii="Times New Roman" w:hAnsi="Times New Roman" w:cs="Times New Roman"/>
          <w:sz w:val="24"/>
          <w:szCs w:val="24"/>
        </w:rPr>
        <w:t>R</w:t>
      </w:r>
      <w:r w:rsidR="008046AC">
        <w:rPr>
          <w:rFonts w:ascii="Times New Roman" w:hAnsi="Times New Roman" w:cs="Times New Roman"/>
          <w:sz w:val="24"/>
          <w:szCs w:val="24"/>
        </w:rPr>
        <w:t>atio</w:t>
      </w:r>
      <w:r w:rsidR="00273240" w:rsidRPr="005035BC">
        <w:rPr>
          <w:rFonts w:ascii="Times New Roman" w:hAnsi="Times New Roman" w:cs="Times New Roman"/>
          <w:sz w:val="24"/>
          <w:szCs w:val="24"/>
        </w:rPr>
        <w:t>=1.03) (Goh, et al. 2016</w:t>
      </w:r>
      <w:r w:rsidR="00B1289D" w:rsidRPr="005035BC">
        <w:rPr>
          <w:rFonts w:ascii="Times New Roman" w:hAnsi="Times New Roman" w:cs="Times New Roman"/>
          <w:sz w:val="24"/>
          <w:szCs w:val="24"/>
        </w:rPr>
        <w:t xml:space="preserve">). WFC affects both mothers and fathers and persists beyond the perinatal period into middle childhood and older. It impacts the family environment via </w:t>
      </w:r>
      <w:r w:rsidR="00B1289D" w:rsidRPr="005035BC">
        <w:rPr>
          <w:rFonts w:ascii="Times New Roman" w:hAnsi="Times New Roman" w:cs="Times New Roman"/>
          <w:sz w:val="24"/>
          <w:szCs w:val="24"/>
        </w:rPr>
        <w:lastRenderedPageBreak/>
        <w:t xml:space="preserve">disrupted parenting and family functioning, increased inter-parental conflict, alcohol and drug use, </w:t>
      </w:r>
      <w:r w:rsidR="00273240" w:rsidRPr="005035BC">
        <w:rPr>
          <w:rFonts w:ascii="Times New Roman" w:hAnsi="Times New Roman" w:cs="Times New Roman"/>
          <w:sz w:val="24"/>
          <w:szCs w:val="24"/>
        </w:rPr>
        <w:t>and poorer health behaviours (Amstad et al. 2011</w:t>
      </w:r>
      <w:r w:rsidR="00B1289D" w:rsidRPr="005035BC">
        <w:rPr>
          <w:rFonts w:ascii="Times New Roman" w:hAnsi="Times New Roman" w:cs="Times New Roman"/>
          <w:sz w:val="24"/>
          <w:szCs w:val="24"/>
        </w:rPr>
        <w:t>). Evidence of the flow-on effects for children’s mental health and development i</w:t>
      </w:r>
      <w:r w:rsidR="00273240" w:rsidRPr="005035BC">
        <w:rPr>
          <w:rFonts w:ascii="Times New Roman" w:hAnsi="Times New Roman" w:cs="Times New Roman"/>
          <w:sz w:val="24"/>
          <w:szCs w:val="24"/>
        </w:rPr>
        <w:t>s now emerging from our work (</w:t>
      </w:r>
      <w:r w:rsidR="00273240" w:rsidRPr="005035BC">
        <w:rPr>
          <w:rFonts w:ascii="Times New Roman" w:hAnsi="Times New Roman" w:cs="Times New Roman"/>
          <w:noProof/>
          <w:sz w:val="24"/>
          <w:szCs w:val="24"/>
        </w:rPr>
        <w:t>Strazdins et al., 2013; Dinh et al. 2017</w:t>
      </w:r>
      <w:r w:rsidR="00B1289D" w:rsidRPr="005035BC">
        <w:rPr>
          <w:rFonts w:ascii="Times New Roman" w:hAnsi="Times New Roman" w:cs="Times New Roman"/>
          <w:sz w:val="24"/>
          <w:szCs w:val="24"/>
        </w:rPr>
        <w:t xml:space="preserve">). </w:t>
      </w:r>
    </w:p>
    <w:p w14:paraId="4C955F81" w14:textId="77777777" w:rsidR="00AD5A0E" w:rsidRPr="005035BC" w:rsidRDefault="00AD5A0E" w:rsidP="00F22FCB">
      <w:pPr>
        <w:shd w:val="clear" w:color="auto" w:fill="FFFFFF"/>
        <w:spacing w:after="0" w:line="240" w:lineRule="auto"/>
        <w:jc w:val="both"/>
        <w:rPr>
          <w:rFonts w:ascii="Times New Roman" w:hAnsi="Times New Roman" w:cs="Times New Roman"/>
          <w:sz w:val="24"/>
          <w:szCs w:val="24"/>
        </w:rPr>
      </w:pPr>
    </w:p>
    <w:p w14:paraId="197DA51E" w14:textId="178C4020" w:rsidR="00AD5A0E" w:rsidRPr="005035BC" w:rsidRDefault="00AD5A0E" w:rsidP="00F22FCB">
      <w:pPr>
        <w:shd w:val="clear" w:color="auto" w:fill="FFFFFF"/>
        <w:spacing w:after="0" w:line="240" w:lineRule="auto"/>
        <w:jc w:val="both"/>
        <w:rPr>
          <w:rFonts w:ascii="Times New Roman" w:hAnsi="Times New Roman" w:cs="Times New Roman"/>
          <w:sz w:val="24"/>
          <w:szCs w:val="24"/>
        </w:rPr>
      </w:pPr>
      <w:r w:rsidRPr="005035BC">
        <w:rPr>
          <w:rFonts w:ascii="Times New Roman" w:hAnsi="Times New Roman" w:cs="Times New Roman"/>
          <w:sz w:val="24"/>
          <w:szCs w:val="24"/>
        </w:rPr>
        <w:t>Research considering the introduction of policy and interventions to reduce work-family conflict and promote family-friendly workplaces has centered on flexible work (refs) and parenting leave arrangements (Hewitt et al. 2017). However, there is inequity in who is able to access flexible and leave arrangements (by gender and industry)</w:t>
      </w:r>
      <w:r w:rsidR="00914381">
        <w:rPr>
          <w:rFonts w:ascii="Times New Roman" w:hAnsi="Times New Roman" w:cs="Times New Roman"/>
          <w:sz w:val="24"/>
          <w:szCs w:val="24"/>
        </w:rPr>
        <w:t>.</w:t>
      </w:r>
    </w:p>
    <w:p w14:paraId="04342DCB" w14:textId="77777777" w:rsidR="00105242" w:rsidRPr="005035BC" w:rsidRDefault="00105242" w:rsidP="00F22FCB">
      <w:pPr>
        <w:shd w:val="clear" w:color="auto" w:fill="FFFFFF"/>
        <w:spacing w:after="0" w:line="240" w:lineRule="auto"/>
        <w:jc w:val="both"/>
        <w:rPr>
          <w:rFonts w:ascii="Times New Roman" w:hAnsi="Times New Roman" w:cs="Times New Roman"/>
          <w:sz w:val="24"/>
          <w:szCs w:val="24"/>
        </w:rPr>
      </w:pPr>
    </w:p>
    <w:p w14:paraId="60CD7992" w14:textId="77777777" w:rsidR="00105242" w:rsidRPr="005035BC" w:rsidRDefault="005035BC" w:rsidP="00F22FCB">
      <w:pPr>
        <w:shd w:val="clear" w:color="auto" w:fill="FFFFFF"/>
        <w:spacing w:after="80" w:line="240" w:lineRule="auto"/>
        <w:jc w:val="both"/>
        <w:rPr>
          <w:rFonts w:ascii="Times New Roman" w:eastAsia="Times New Roman" w:hAnsi="Times New Roman" w:cs="Times New Roman"/>
          <w:i/>
          <w:color w:val="222222"/>
          <w:sz w:val="24"/>
          <w:szCs w:val="24"/>
        </w:rPr>
      </w:pPr>
      <w:r w:rsidRPr="005035BC">
        <w:rPr>
          <w:rFonts w:ascii="Times New Roman" w:hAnsi="Times New Roman" w:cs="Times New Roman"/>
          <w:i/>
          <w:sz w:val="24"/>
          <w:szCs w:val="24"/>
        </w:rPr>
        <w:t>Pertinent to this submission, our collaborative research has found that:</w:t>
      </w:r>
    </w:p>
    <w:p w14:paraId="45BDB20D" w14:textId="7A84DC65" w:rsidR="005035BC" w:rsidRPr="005035BC" w:rsidRDefault="00F72833" w:rsidP="00F22FCB">
      <w:pPr>
        <w:pStyle w:val="Default"/>
        <w:numPr>
          <w:ilvl w:val="0"/>
          <w:numId w:val="7"/>
        </w:numPr>
        <w:spacing w:after="80"/>
        <w:ind w:left="284" w:hanging="284"/>
        <w:jc w:val="both"/>
        <w:rPr>
          <w:i/>
        </w:rPr>
      </w:pPr>
      <w:r w:rsidRPr="005035BC">
        <w:rPr>
          <w:i/>
          <w:color w:val="auto"/>
        </w:rPr>
        <w:t xml:space="preserve">Work-family conflict is common in Australia, with </w:t>
      </w:r>
      <w:r w:rsidRPr="005035BC">
        <w:rPr>
          <w:i/>
        </w:rPr>
        <w:t>30% of parents report</w:t>
      </w:r>
      <w:r w:rsidR="00914381">
        <w:rPr>
          <w:i/>
        </w:rPr>
        <w:t>ing</w:t>
      </w:r>
      <w:r w:rsidRPr="005035BC">
        <w:rPr>
          <w:i/>
        </w:rPr>
        <w:t xml:space="preserve"> work-family conflict arising from difficulties in combining work with caregiving (Strazdins et al. 2013).</w:t>
      </w:r>
    </w:p>
    <w:p w14:paraId="196478AA" w14:textId="77777777" w:rsidR="00B1289D" w:rsidRDefault="00B1289D" w:rsidP="00F22FCB">
      <w:pPr>
        <w:pStyle w:val="Default"/>
        <w:numPr>
          <w:ilvl w:val="0"/>
          <w:numId w:val="7"/>
        </w:numPr>
        <w:spacing w:after="80"/>
        <w:ind w:left="284" w:hanging="284"/>
        <w:jc w:val="both"/>
        <w:rPr>
          <w:i/>
          <w:color w:val="auto"/>
        </w:rPr>
      </w:pPr>
      <w:r w:rsidRPr="005035BC">
        <w:rPr>
          <w:i/>
          <w:color w:val="auto"/>
        </w:rPr>
        <w:t xml:space="preserve">Poor job quality </w:t>
      </w:r>
      <w:r w:rsidR="00105242" w:rsidRPr="005035BC">
        <w:rPr>
          <w:i/>
          <w:color w:val="auto"/>
        </w:rPr>
        <w:t xml:space="preserve">(i.e. lack of flexibility, low autonomy/control, insecure work) </w:t>
      </w:r>
      <w:r w:rsidRPr="005035BC">
        <w:rPr>
          <w:i/>
          <w:color w:val="auto"/>
        </w:rPr>
        <w:t xml:space="preserve">is an independent risk for maternal and paternal postpartum depression and a mechanism for the transmission of </w:t>
      </w:r>
      <w:r w:rsidR="00105242" w:rsidRPr="005035BC">
        <w:rPr>
          <w:i/>
          <w:color w:val="auto"/>
        </w:rPr>
        <w:t xml:space="preserve">mental </w:t>
      </w:r>
      <w:r w:rsidRPr="005035BC">
        <w:rPr>
          <w:i/>
          <w:color w:val="auto"/>
        </w:rPr>
        <w:t>health inequality to children (</w:t>
      </w:r>
      <w:r w:rsidR="00273240" w:rsidRPr="005035BC">
        <w:rPr>
          <w:i/>
          <w:color w:val="auto"/>
        </w:rPr>
        <w:t>Strazdins et al. 2010; Cooklin et al 2011; Cooklin et al. 2015</w:t>
      </w:r>
      <w:r w:rsidRPr="005035BC">
        <w:rPr>
          <w:i/>
          <w:color w:val="auto"/>
        </w:rPr>
        <w:t xml:space="preserve">) </w:t>
      </w:r>
    </w:p>
    <w:p w14:paraId="6A7AD405" w14:textId="1220E283" w:rsidR="00BF2DE1" w:rsidRPr="00BF2DE1" w:rsidRDefault="00BF2DE1" w:rsidP="00F22FCB">
      <w:pPr>
        <w:pStyle w:val="ListParagraph"/>
        <w:numPr>
          <w:ilvl w:val="0"/>
          <w:numId w:val="7"/>
        </w:numPr>
        <w:shd w:val="clear" w:color="auto" w:fill="FFFFFF"/>
        <w:spacing w:after="80" w:line="240" w:lineRule="auto"/>
        <w:ind w:left="284" w:hanging="284"/>
        <w:jc w:val="both"/>
        <w:rPr>
          <w:rFonts w:ascii="Times New Roman" w:hAnsi="Times New Roman" w:cs="Times New Roman"/>
          <w:sz w:val="24"/>
          <w:szCs w:val="24"/>
        </w:rPr>
      </w:pPr>
      <w:r w:rsidRPr="00BF2DE1">
        <w:rPr>
          <w:rFonts w:ascii="Times New Roman" w:eastAsia="Times New Roman" w:hAnsi="Times New Roman" w:cs="Times New Roman"/>
          <w:i/>
          <w:color w:val="222222"/>
          <w:sz w:val="24"/>
          <w:szCs w:val="24"/>
        </w:rPr>
        <w:t>Job insecurity, work intensity plus high caring time outside work hours increase risks of mental health development (</w:t>
      </w:r>
      <w:r w:rsidRPr="00BF2DE1">
        <w:rPr>
          <w:rFonts w:ascii="Times New Roman" w:hAnsi="Times New Roman" w:cs="Times New Roman"/>
          <w:bCs/>
          <w:i/>
          <w:sz w:val="24"/>
          <w:szCs w:val="24"/>
        </w:rPr>
        <w:t xml:space="preserve">Strazdins et al. </w:t>
      </w:r>
      <w:r w:rsidRPr="00BF2DE1">
        <w:rPr>
          <w:rFonts w:ascii="Times New Roman" w:hAnsi="Times New Roman" w:cs="Times New Roman"/>
          <w:i/>
          <w:sz w:val="24"/>
          <w:szCs w:val="24"/>
        </w:rPr>
        <w:t>2013).</w:t>
      </w:r>
    </w:p>
    <w:p w14:paraId="3E75C05D" w14:textId="77777777" w:rsidR="00B1289D" w:rsidRPr="005035BC" w:rsidRDefault="00B1289D" w:rsidP="00F22FCB">
      <w:pPr>
        <w:pStyle w:val="Default"/>
        <w:numPr>
          <w:ilvl w:val="0"/>
          <w:numId w:val="7"/>
        </w:numPr>
        <w:spacing w:after="80"/>
        <w:ind w:left="284" w:hanging="284"/>
        <w:jc w:val="both"/>
        <w:rPr>
          <w:i/>
          <w:color w:val="auto"/>
        </w:rPr>
      </w:pPr>
      <w:r w:rsidRPr="005035BC">
        <w:rPr>
          <w:i/>
          <w:color w:val="auto"/>
        </w:rPr>
        <w:t xml:space="preserve">Work-family conflict negatively influences mothers’ and fathers’ mental health, parent-child interactions, time spent with children </w:t>
      </w:r>
      <w:r w:rsidR="00273240" w:rsidRPr="005035BC">
        <w:rPr>
          <w:i/>
          <w:color w:val="auto"/>
        </w:rPr>
        <w:t>and the couple relationship (Cooklin et al. 2011</w:t>
      </w:r>
      <w:r w:rsidRPr="005035BC">
        <w:rPr>
          <w:i/>
          <w:color w:val="auto"/>
        </w:rPr>
        <w:t xml:space="preserve">). Having demonstrated cross-sectional associations we are now </w:t>
      </w:r>
      <w:r w:rsidR="00273240" w:rsidRPr="005035BC">
        <w:rPr>
          <w:i/>
          <w:color w:val="auto"/>
        </w:rPr>
        <w:t>finding prospective</w:t>
      </w:r>
      <w:r w:rsidRPr="005035BC">
        <w:rPr>
          <w:i/>
          <w:color w:val="auto"/>
        </w:rPr>
        <w:t xml:space="preserve"> effects on children</w:t>
      </w:r>
      <w:r w:rsidR="00273240" w:rsidRPr="005035BC">
        <w:rPr>
          <w:i/>
          <w:color w:val="auto"/>
        </w:rPr>
        <w:t>’s mental health</w:t>
      </w:r>
      <w:r w:rsidRPr="005035BC">
        <w:rPr>
          <w:i/>
          <w:color w:val="auto"/>
        </w:rPr>
        <w:t xml:space="preserve"> (</w:t>
      </w:r>
      <w:r w:rsidR="00AD5A0E" w:rsidRPr="005035BC">
        <w:rPr>
          <w:i/>
          <w:color w:val="auto"/>
        </w:rPr>
        <w:t>Dinh et al.</w:t>
      </w:r>
      <w:r w:rsidR="00273240" w:rsidRPr="005035BC">
        <w:rPr>
          <w:i/>
          <w:color w:val="auto"/>
        </w:rPr>
        <w:t xml:space="preserve"> 2017</w:t>
      </w:r>
      <w:r w:rsidRPr="005035BC">
        <w:rPr>
          <w:i/>
          <w:color w:val="auto"/>
        </w:rPr>
        <w:t xml:space="preserve">). </w:t>
      </w:r>
    </w:p>
    <w:p w14:paraId="466188E0" w14:textId="77777777" w:rsidR="00AD5A0E" w:rsidRPr="005035BC" w:rsidRDefault="00AD5A0E" w:rsidP="00F22FCB">
      <w:pPr>
        <w:pStyle w:val="Default"/>
        <w:numPr>
          <w:ilvl w:val="0"/>
          <w:numId w:val="7"/>
        </w:numPr>
        <w:spacing w:after="80"/>
        <w:ind w:left="284" w:hanging="284"/>
        <w:jc w:val="both"/>
        <w:rPr>
          <w:i/>
          <w:color w:val="auto"/>
        </w:rPr>
      </w:pPr>
      <w:r w:rsidRPr="005035BC">
        <w:rPr>
          <w:i/>
          <w:color w:val="auto"/>
        </w:rPr>
        <w:t xml:space="preserve">Paid maternity leave has benefits for working mothers’ post-partum health and wellbeing (Hewitt et al. 2017). </w:t>
      </w:r>
    </w:p>
    <w:p w14:paraId="26CCD218" w14:textId="77777777" w:rsidR="0059630C" w:rsidRPr="005035BC" w:rsidRDefault="0059630C" w:rsidP="00F22FCB">
      <w:pPr>
        <w:shd w:val="clear" w:color="auto" w:fill="FFFFFF"/>
        <w:spacing w:after="0" w:line="240" w:lineRule="auto"/>
        <w:jc w:val="both"/>
        <w:rPr>
          <w:rFonts w:ascii="Times New Roman" w:eastAsia="Times New Roman" w:hAnsi="Times New Roman" w:cs="Times New Roman"/>
          <w:color w:val="222222"/>
          <w:sz w:val="24"/>
          <w:szCs w:val="24"/>
        </w:rPr>
      </w:pPr>
    </w:p>
    <w:p w14:paraId="1AA49898" w14:textId="77777777" w:rsidR="0059630C" w:rsidRPr="005035BC" w:rsidRDefault="0059630C" w:rsidP="00F22FCB">
      <w:pPr>
        <w:shd w:val="clear" w:color="auto" w:fill="FFFFFF"/>
        <w:spacing w:after="0" w:line="240" w:lineRule="auto"/>
        <w:jc w:val="both"/>
        <w:rPr>
          <w:rFonts w:ascii="Times New Roman" w:eastAsia="Times New Roman" w:hAnsi="Times New Roman" w:cs="Times New Roman"/>
          <w:b/>
          <w:color w:val="222222"/>
          <w:sz w:val="24"/>
          <w:szCs w:val="24"/>
        </w:rPr>
      </w:pPr>
      <w:r w:rsidRPr="005035BC">
        <w:rPr>
          <w:rFonts w:ascii="Times New Roman" w:eastAsia="Times New Roman" w:hAnsi="Times New Roman" w:cs="Times New Roman"/>
          <w:b/>
          <w:color w:val="222222"/>
          <w:sz w:val="24"/>
          <w:szCs w:val="24"/>
        </w:rPr>
        <w:t>R</w:t>
      </w:r>
      <w:r w:rsidR="00DF632C" w:rsidRPr="005035BC">
        <w:rPr>
          <w:rFonts w:ascii="Times New Roman" w:eastAsia="Times New Roman" w:hAnsi="Times New Roman" w:cs="Times New Roman"/>
          <w:b/>
          <w:color w:val="222222"/>
          <w:sz w:val="24"/>
          <w:szCs w:val="24"/>
        </w:rPr>
        <w:t>ecommendations</w:t>
      </w:r>
    </w:p>
    <w:p w14:paraId="377EC9B3" w14:textId="77777777" w:rsidR="00D24125" w:rsidRPr="005035BC" w:rsidRDefault="00AF0610" w:rsidP="00F22FCB">
      <w:pPr>
        <w:pStyle w:val="ListParagraph"/>
        <w:numPr>
          <w:ilvl w:val="0"/>
          <w:numId w:val="4"/>
        </w:numPr>
        <w:shd w:val="clear" w:color="auto" w:fill="FFFFFF"/>
        <w:spacing w:after="0" w:line="240" w:lineRule="auto"/>
        <w:ind w:left="284" w:hanging="284"/>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Curb</w:t>
      </w:r>
      <w:r w:rsidRPr="005035BC">
        <w:rPr>
          <w:rFonts w:ascii="Times New Roman" w:eastAsia="Times New Roman" w:hAnsi="Times New Roman" w:cs="Times New Roman"/>
          <w:color w:val="222222"/>
          <w:sz w:val="24"/>
          <w:szCs w:val="24"/>
        </w:rPr>
        <w:t xml:space="preserve"> </w:t>
      </w:r>
      <w:r w:rsidR="004959DC" w:rsidRPr="005035BC">
        <w:rPr>
          <w:rFonts w:ascii="Times New Roman" w:eastAsia="Times New Roman" w:hAnsi="Times New Roman" w:cs="Times New Roman"/>
          <w:color w:val="222222"/>
          <w:sz w:val="24"/>
          <w:szCs w:val="24"/>
        </w:rPr>
        <w:t>the growth of long, unsociable and unpredictable working hours, to safeguard tim</w:t>
      </w:r>
      <w:r w:rsidR="000E14FA" w:rsidRPr="005035BC">
        <w:rPr>
          <w:rFonts w:ascii="Times New Roman" w:eastAsia="Times New Roman" w:hAnsi="Times New Roman" w:cs="Times New Roman"/>
          <w:color w:val="222222"/>
          <w:sz w:val="24"/>
          <w:szCs w:val="24"/>
        </w:rPr>
        <w:t xml:space="preserve">e for </w:t>
      </w:r>
      <w:r w:rsidR="00C4250F" w:rsidRPr="005035BC">
        <w:rPr>
          <w:rFonts w:ascii="Times New Roman" w:eastAsia="Times New Roman" w:hAnsi="Times New Roman" w:cs="Times New Roman"/>
          <w:color w:val="222222"/>
          <w:sz w:val="24"/>
          <w:szCs w:val="24"/>
        </w:rPr>
        <w:t>family responsibilities</w:t>
      </w:r>
      <w:r w:rsidR="000E14FA" w:rsidRPr="005035BC">
        <w:rPr>
          <w:rFonts w:ascii="Times New Roman" w:eastAsia="Times New Roman" w:hAnsi="Times New Roman" w:cs="Times New Roman"/>
          <w:color w:val="222222"/>
          <w:sz w:val="24"/>
          <w:szCs w:val="24"/>
        </w:rPr>
        <w:t>, and f</w:t>
      </w:r>
      <w:r w:rsidR="004959DC" w:rsidRPr="005035BC">
        <w:rPr>
          <w:rFonts w:ascii="Times New Roman" w:eastAsia="Times New Roman" w:hAnsi="Times New Roman" w:cs="Times New Roman"/>
          <w:color w:val="222222"/>
          <w:sz w:val="24"/>
          <w:szCs w:val="24"/>
        </w:rPr>
        <w:t xml:space="preserve">or sociable and active lives. </w:t>
      </w:r>
      <w:r w:rsidR="00C4250F" w:rsidRPr="005035BC">
        <w:rPr>
          <w:rFonts w:ascii="Times New Roman" w:eastAsia="Times New Roman" w:hAnsi="Times New Roman" w:cs="Times New Roman"/>
          <w:color w:val="222222"/>
          <w:sz w:val="24"/>
          <w:szCs w:val="24"/>
        </w:rPr>
        <w:t>In doing so, recognise the importance of successful engagement in both work and non-work activities/responsibilities for good mental health (e.g. caring) activities.</w:t>
      </w:r>
      <w:r w:rsidR="004959DC" w:rsidRPr="005035BC">
        <w:rPr>
          <w:rFonts w:ascii="Times New Roman" w:eastAsia="Times New Roman" w:hAnsi="Times New Roman" w:cs="Times New Roman"/>
          <w:color w:val="222222"/>
          <w:sz w:val="24"/>
          <w:szCs w:val="24"/>
        </w:rPr>
        <w:t xml:space="preserve"> </w:t>
      </w:r>
      <w:r w:rsidR="00992EDB" w:rsidRPr="005035BC">
        <w:rPr>
          <w:rFonts w:ascii="Times New Roman" w:eastAsia="Times New Roman" w:hAnsi="Times New Roman" w:cs="Times New Roman"/>
          <w:color w:val="222222"/>
          <w:sz w:val="24"/>
          <w:szCs w:val="24"/>
        </w:rPr>
        <w:t>Such an approach requires a whole of government approach.</w:t>
      </w:r>
    </w:p>
    <w:p w14:paraId="160CA0A3" w14:textId="717CFBCC" w:rsidR="00C4250F" w:rsidRPr="005035BC" w:rsidRDefault="00D24125" w:rsidP="00F22FCB">
      <w:pPr>
        <w:pStyle w:val="ListParagraph"/>
        <w:numPr>
          <w:ilvl w:val="0"/>
          <w:numId w:val="4"/>
        </w:numPr>
        <w:shd w:val="clear" w:color="auto" w:fill="FFFFFF"/>
        <w:spacing w:after="0" w:line="240" w:lineRule="auto"/>
        <w:ind w:left="284" w:hanging="284"/>
        <w:jc w:val="both"/>
        <w:rPr>
          <w:rFonts w:ascii="Times New Roman" w:eastAsia="Times New Roman" w:hAnsi="Times New Roman" w:cs="Times New Roman"/>
          <w:color w:val="222222"/>
          <w:sz w:val="24"/>
          <w:szCs w:val="24"/>
        </w:rPr>
      </w:pPr>
      <w:r w:rsidRPr="005035BC">
        <w:rPr>
          <w:rFonts w:ascii="Times New Roman" w:hAnsi="Times New Roman" w:cs="Times New Roman"/>
          <w:bCs/>
          <w:sz w:val="24"/>
          <w:szCs w:val="24"/>
          <w:lang w:val="en-AU"/>
        </w:rPr>
        <w:t>Increase Australian Government policy support and facilitate both existing and new measures</w:t>
      </w:r>
      <w:r w:rsidR="00385385">
        <w:rPr>
          <w:rFonts w:ascii="Times New Roman" w:hAnsi="Times New Roman" w:cs="Times New Roman"/>
          <w:bCs/>
          <w:sz w:val="24"/>
          <w:szCs w:val="24"/>
          <w:lang w:val="en-AU"/>
        </w:rPr>
        <w:t xml:space="preserve"> allowing greater flexibility for</w:t>
      </w:r>
      <w:r w:rsidRPr="005035BC">
        <w:rPr>
          <w:rFonts w:ascii="Times New Roman" w:hAnsi="Times New Roman" w:cs="Times New Roman"/>
          <w:bCs/>
          <w:sz w:val="24"/>
          <w:szCs w:val="24"/>
          <w:lang w:val="en-AU"/>
        </w:rPr>
        <w:t xml:space="preserve"> workers to manage family, caring and other responsibilities, creating greater opportunity for family, education and community engagement (as in the Senate Committee report on The Future of Work and Workers</w:t>
      </w:r>
      <w:r w:rsidR="00890AD9" w:rsidRPr="005035BC">
        <w:rPr>
          <w:rFonts w:ascii="Times New Roman" w:hAnsi="Times New Roman" w:cs="Times New Roman"/>
          <w:bCs/>
          <w:sz w:val="24"/>
          <w:szCs w:val="24"/>
          <w:lang w:val="en-AU"/>
        </w:rPr>
        <w:t>, September 2018</w:t>
      </w:r>
      <w:r w:rsidRPr="005035BC">
        <w:rPr>
          <w:rFonts w:ascii="Times New Roman" w:hAnsi="Times New Roman" w:cs="Times New Roman"/>
          <w:bCs/>
          <w:sz w:val="24"/>
          <w:szCs w:val="24"/>
          <w:lang w:val="en-AU"/>
        </w:rPr>
        <w:t>).</w:t>
      </w:r>
    </w:p>
    <w:p w14:paraId="7D7B4110" w14:textId="77777777" w:rsidR="00AD5A0E" w:rsidRPr="005035BC" w:rsidRDefault="00540A46" w:rsidP="00F22FCB">
      <w:pPr>
        <w:pStyle w:val="ListParagraph"/>
        <w:numPr>
          <w:ilvl w:val="0"/>
          <w:numId w:val="4"/>
        </w:numPr>
        <w:shd w:val="clear" w:color="auto" w:fill="FFFFFF"/>
        <w:spacing w:after="0" w:line="240" w:lineRule="auto"/>
        <w:ind w:left="284" w:hanging="284"/>
        <w:jc w:val="both"/>
        <w:rPr>
          <w:rFonts w:ascii="Times New Roman" w:eastAsia="Times New Roman" w:hAnsi="Times New Roman" w:cs="Times New Roman"/>
          <w:color w:val="222222"/>
          <w:sz w:val="24"/>
          <w:szCs w:val="24"/>
        </w:rPr>
      </w:pPr>
      <w:r w:rsidRPr="005035BC">
        <w:rPr>
          <w:rFonts w:ascii="Times New Roman" w:hAnsi="Times New Roman" w:cs="Times New Roman"/>
          <w:bCs/>
          <w:sz w:val="24"/>
          <w:szCs w:val="24"/>
          <w:lang w:val="en-AU"/>
        </w:rPr>
        <w:t>Facilitate renewed discussion and research about who has access to, and is utilising, flexible work and parenting/carers leave arrangements with the aim or reducing inequity and improving workers mental health.</w:t>
      </w:r>
    </w:p>
    <w:p w14:paraId="7C7BF753" w14:textId="77777777" w:rsidR="006B4707" w:rsidRPr="005035BC" w:rsidRDefault="006B4707" w:rsidP="00F22FCB">
      <w:pPr>
        <w:shd w:val="clear" w:color="auto" w:fill="FFFFFF"/>
        <w:spacing w:after="0" w:line="240" w:lineRule="auto"/>
        <w:jc w:val="both"/>
        <w:rPr>
          <w:rFonts w:ascii="Times New Roman" w:eastAsia="Times New Roman" w:hAnsi="Times New Roman" w:cs="Times New Roman"/>
          <w:color w:val="222222"/>
          <w:sz w:val="24"/>
          <w:szCs w:val="24"/>
        </w:rPr>
      </w:pPr>
    </w:p>
    <w:p w14:paraId="3ACC1660" w14:textId="11A282CD" w:rsidR="007B5DD7" w:rsidRPr="005035BC" w:rsidRDefault="00105242" w:rsidP="00F22FCB">
      <w:pPr>
        <w:shd w:val="clear" w:color="auto" w:fill="E7E6E6" w:themeFill="background2"/>
        <w:spacing w:after="0" w:line="240" w:lineRule="auto"/>
        <w:jc w:val="both"/>
        <w:rPr>
          <w:rFonts w:ascii="Times New Roman" w:eastAsia="Times New Roman" w:hAnsi="Times New Roman" w:cs="Times New Roman"/>
          <w:b/>
          <w:color w:val="222222"/>
          <w:sz w:val="24"/>
          <w:szCs w:val="24"/>
        </w:rPr>
      </w:pPr>
      <w:r w:rsidRPr="005035BC">
        <w:rPr>
          <w:rFonts w:ascii="Times New Roman" w:eastAsia="Times New Roman" w:hAnsi="Times New Roman" w:cs="Times New Roman"/>
          <w:b/>
          <w:color w:val="222222"/>
          <w:sz w:val="24"/>
          <w:szCs w:val="24"/>
        </w:rPr>
        <w:t>C</w:t>
      </w:r>
      <w:r w:rsidR="007B5DD7" w:rsidRPr="005035BC">
        <w:rPr>
          <w:rFonts w:ascii="Times New Roman" w:eastAsia="Times New Roman" w:hAnsi="Times New Roman" w:cs="Times New Roman"/>
          <w:b/>
          <w:color w:val="222222"/>
          <w:sz w:val="24"/>
          <w:szCs w:val="24"/>
        </w:rPr>
        <w:t>.  O</w:t>
      </w:r>
      <w:r w:rsidR="0095218D" w:rsidRPr="005035BC">
        <w:rPr>
          <w:rFonts w:ascii="Times New Roman" w:eastAsia="Times New Roman" w:hAnsi="Times New Roman" w:cs="Times New Roman"/>
          <w:b/>
          <w:color w:val="222222"/>
          <w:sz w:val="24"/>
          <w:szCs w:val="24"/>
        </w:rPr>
        <w:t>ther related matters</w:t>
      </w:r>
      <w:r w:rsidR="008A4AC1">
        <w:rPr>
          <w:rFonts w:ascii="Times New Roman" w:eastAsia="Times New Roman" w:hAnsi="Times New Roman" w:cs="Times New Roman"/>
          <w:b/>
          <w:color w:val="222222"/>
          <w:sz w:val="24"/>
          <w:szCs w:val="24"/>
        </w:rPr>
        <w:t xml:space="preserve"> – Taking a preventative approach to mental health</w:t>
      </w:r>
    </w:p>
    <w:p w14:paraId="50D8DD7E" w14:textId="77777777" w:rsidR="005C24B3" w:rsidRDefault="005C24B3" w:rsidP="00F22FCB">
      <w:pPr>
        <w:spacing w:after="0" w:line="240" w:lineRule="auto"/>
        <w:jc w:val="both"/>
        <w:rPr>
          <w:rFonts w:ascii="Times New Roman" w:hAnsi="Times New Roman" w:cs="Times New Roman"/>
          <w:sz w:val="24"/>
          <w:szCs w:val="24"/>
        </w:rPr>
      </w:pPr>
    </w:p>
    <w:p w14:paraId="2AB611E0" w14:textId="77777777" w:rsidR="00CF1722" w:rsidRPr="005035BC" w:rsidRDefault="005C24B3" w:rsidP="00F22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Curren</w:t>
      </w:r>
      <w:r w:rsidR="00CF1722">
        <w:rPr>
          <w:rFonts w:ascii="Times New Roman" w:hAnsi="Times New Roman" w:cs="Times New Roman"/>
          <w:sz w:val="24"/>
          <w:szCs w:val="24"/>
        </w:rPr>
        <w:t>t</w:t>
      </w:r>
      <w:r>
        <w:rPr>
          <w:rFonts w:ascii="Times New Roman" w:hAnsi="Times New Roman" w:cs="Times New Roman"/>
          <w:sz w:val="24"/>
          <w:szCs w:val="24"/>
        </w:rPr>
        <w:t>l</w:t>
      </w:r>
      <w:r w:rsidR="00CF1722">
        <w:rPr>
          <w:rFonts w:ascii="Times New Roman" w:hAnsi="Times New Roman" w:cs="Times New Roman"/>
          <w:sz w:val="24"/>
          <w:szCs w:val="24"/>
        </w:rPr>
        <w:t>y preventative polic</w:t>
      </w:r>
      <w:r w:rsidR="00982347">
        <w:rPr>
          <w:rFonts w:ascii="Times New Roman" w:hAnsi="Times New Roman" w:cs="Times New Roman"/>
          <w:sz w:val="24"/>
          <w:szCs w:val="24"/>
        </w:rPr>
        <w:t>i</w:t>
      </w:r>
      <w:r w:rsidR="00CF1722">
        <w:rPr>
          <w:rFonts w:ascii="Times New Roman" w:hAnsi="Times New Roman" w:cs="Times New Roman"/>
          <w:sz w:val="24"/>
          <w:szCs w:val="24"/>
        </w:rPr>
        <w:t>es focus on preventing ch</w:t>
      </w:r>
      <w:r>
        <w:rPr>
          <w:rFonts w:ascii="Times New Roman" w:hAnsi="Times New Roman" w:cs="Times New Roman"/>
          <w:sz w:val="24"/>
          <w:szCs w:val="24"/>
        </w:rPr>
        <w:t xml:space="preserve">ronic diseases such as </w:t>
      </w:r>
      <w:r w:rsidRPr="005C24B3">
        <w:rPr>
          <w:rFonts w:ascii="Times New Roman" w:hAnsi="Times New Roman" w:cs="Times New Roman"/>
          <w:sz w:val="24"/>
          <w:szCs w:val="24"/>
        </w:rPr>
        <w:t>stroke, heart failure, chronic kidney disease, lung disease and type 2 diabetes</w:t>
      </w:r>
      <w:r>
        <w:rPr>
          <w:rFonts w:ascii="Times New Roman" w:hAnsi="Times New Roman" w:cs="Times New Roman"/>
          <w:sz w:val="24"/>
          <w:szCs w:val="24"/>
        </w:rPr>
        <w:t xml:space="preserve">. These are the so called lifestyle </w:t>
      </w:r>
      <w:r>
        <w:rPr>
          <w:rFonts w:ascii="Times New Roman" w:hAnsi="Times New Roman" w:cs="Times New Roman"/>
          <w:sz w:val="24"/>
          <w:szCs w:val="24"/>
        </w:rPr>
        <w:lastRenderedPageBreak/>
        <w:t xml:space="preserve">diseases because they </w:t>
      </w:r>
      <w:r w:rsidR="00767F98">
        <w:rPr>
          <w:rFonts w:ascii="Times New Roman" w:hAnsi="Times New Roman" w:cs="Times New Roman"/>
          <w:sz w:val="24"/>
          <w:szCs w:val="24"/>
        </w:rPr>
        <w:t>reflect</w:t>
      </w:r>
      <w:r>
        <w:rPr>
          <w:rFonts w:ascii="Times New Roman" w:hAnsi="Times New Roman" w:cs="Times New Roman"/>
          <w:sz w:val="24"/>
          <w:szCs w:val="24"/>
        </w:rPr>
        <w:t xml:space="preserve"> how people live, and are strongly shaped by opportunities and supports for, or constraints on, healthy choices. We lack a comparable approach to mental health, even while mental health is also strongly shaped by the conditions, resources, opportunities and constraints within which people live, work, grow and age. </w:t>
      </w:r>
    </w:p>
    <w:p w14:paraId="25D895D1" w14:textId="77777777" w:rsidR="00D24AB0" w:rsidRPr="005035BC" w:rsidRDefault="00D24AB0" w:rsidP="00F22FCB">
      <w:pPr>
        <w:spacing w:after="0" w:line="240" w:lineRule="auto"/>
        <w:ind w:left="284" w:hanging="284"/>
        <w:jc w:val="both"/>
        <w:rPr>
          <w:rFonts w:ascii="Times New Roman" w:hAnsi="Times New Roman" w:cs="Times New Roman"/>
          <w:sz w:val="24"/>
          <w:szCs w:val="24"/>
        </w:rPr>
      </w:pPr>
    </w:p>
    <w:p w14:paraId="00F84BCB" w14:textId="77777777" w:rsidR="003C2796" w:rsidRPr="005035BC" w:rsidRDefault="003C2796" w:rsidP="00F22FCB">
      <w:pPr>
        <w:spacing w:after="0" w:line="240" w:lineRule="auto"/>
        <w:ind w:left="284" w:hanging="284"/>
        <w:jc w:val="both"/>
        <w:rPr>
          <w:rFonts w:ascii="Times New Roman" w:hAnsi="Times New Roman" w:cs="Times New Roman"/>
          <w:b/>
          <w:sz w:val="24"/>
          <w:szCs w:val="24"/>
        </w:rPr>
      </w:pPr>
      <w:r w:rsidRPr="005035BC">
        <w:rPr>
          <w:rFonts w:ascii="Times New Roman" w:hAnsi="Times New Roman" w:cs="Times New Roman"/>
          <w:b/>
          <w:sz w:val="24"/>
          <w:szCs w:val="24"/>
        </w:rPr>
        <w:t>Recommendation</w:t>
      </w:r>
    </w:p>
    <w:p w14:paraId="50806E8E" w14:textId="77777777" w:rsidR="00982347" w:rsidRDefault="00982347" w:rsidP="00F22FCB">
      <w:pPr>
        <w:pStyle w:val="ListParagraph"/>
        <w:numPr>
          <w:ilvl w:val="0"/>
          <w:numId w:val="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That the Australian Psychological Society and the Public Health Association of Australia are tasked with developing </w:t>
      </w:r>
      <w:r w:rsidR="00A6248C">
        <w:rPr>
          <w:rFonts w:ascii="Times New Roman" w:hAnsi="Times New Roman" w:cs="Times New Roman"/>
          <w:sz w:val="24"/>
          <w:szCs w:val="24"/>
        </w:rPr>
        <w:t>a</w:t>
      </w:r>
      <w:r>
        <w:rPr>
          <w:rFonts w:ascii="Times New Roman" w:hAnsi="Times New Roman" w:cs="Times New Roman"/>
          <w:sz w:val="24"/>
          <w:szCs w:val="24"/>
        </w:rPr>
        <w:t xml:space="preserve"> National Mental Health Prevention plan that includes action to address the social determinants of mental health</w:t>
      </w:r>
      <w:r w:rsidR="00767F98">
        <w:rPr>
          <w:rFonts w:ascii="Times New Roman" w:hAnsi="Times New Roman" w:cs="Times New Roman"/>
          <w:sz w:val="24"/>
          <w:szCs w:val="24"/>
        </w:rPr>
        <w:t xml:space="preserve"> in Australia</w:t>
      </w:r>
      <w:r>
        <w:rPr>
          <w:rFonts w:ascii="Times New Roman" w:hAnsi="Times New Roman" w:cs="Times New Roman"/>
          <w:sz w:val="24"/>
          <w:szCs w:val="24"/>
        </w:rPr>
        <w:t>.</w:t>
      </w:r>
    </w:p>
    <w:p w14:paraId="6A1E262F" w14:textId="77777777" w:rsidR="00FE42A2" w:rsidRPr="005035BC" w:rsidRDefault="00FE42A2" w:rsidP="00F22FCB">
      <w:pPr>
        <w:pStyle w:val="ListParagraph"/>
        <w:numPr>
          <w:ilvl w:val="0"/>
          <w:numId w:val="5"/>
        </w:numPr>
        <w:spacing w:after="0" w:line="240" w:lineRule="auto"/>
        <w:ind w:left="284" w:hanging="284"/>
        <w:jc w:val="both"/>
        <w:rPr>
          <w:rFonts w:ascii="Times New Roman" w:hAnsi="Times New Roman" w:cs="Times New Roman"/>
          <w:sz w:val="24"/>
          <w:szCs w:val="24"/>
        </w:rPr>
      </w:pPr>
      <w:r w:rsidRPr="005035BC">
        <w:rPr>
          <w:rFonts w:ascii="Times New Roman" w:hAnsi="Times New Roman" w:cs="Times New Roman"/>
          <w:sz w:val="24"/>
          <w:szCs w:val="24"/>
        </w:rPr>
        <w:t xml:space="preserve">Increased funding opportunities for </w:t>
      </w:r>
      <w:r w:rsidR="00105242" w:rsidRPr="005035BC">
        <w:rPr>
          <w:rFonts w:ascii="Times New Roman" w:hAnsi="Times New Roman" w:cs="Times New Roman"/>
          <w:sz w:val="24"/>
          <w:szCs w:val="24"/>
        </w:rPr>
        <w:t>public health practitioners,</w:t>
      </w:r>
      <w:r w:rsidRPr="005035BC">
        <w:rPr>
          <w:rFonts w:ascii="Times New Roman" w:hAnsi="Times New Roman" w:cs="Times New Roman"/>
          <w:sz w:val="24"/>
          <w:szCs w:val="24"/>
        </w:rPr>
        <w:t xml:space="preserve"> epidemiologists</w:t>
      </w:r>
      <w:r w:rsidR="00105242" w:rsidRPr="005035BC">
        <w:rPr>
          <w:rFonts w:ascii="Times New Roman" w:hAnsi="Times New Roman" w:cs="Times New Roman"/>
          <w:sz w:val="24"/>
          <w:szCs w:val="24"/>
        </w:rPr>
        <w:t>, and social scientists</w:t>
      </w:r>
      <w:r w:rsidRPr="005035BC">
        <w:rPr>
          <w:rFonts w:ascii="Times New Roman" w:hAnsi="Times New Roman" w:cs="Times New Roman"/>
          <w:sz w:val="24"/>
          <w:szCs w:val="24"/>
        </w:rPr>
        <w:t xml:space="preserve"> to </w:t>
      </w:r>
      <w:r w:rsidR="005567A7" w:rsidRPr="005035BC">
        <w:rPr>
          <w:rFonts w:ascii="Times New Roman" w:hAnsi="Times New Roman" w:cs="Times New Roman"/>
          <w:sz w:val="24"/>
          <w:szCs w:val="24"/>
        </w:rPr>
        <w:t xml:space="preserve">apply multi-disciplinary </w:t>
      </w:r>
      <w:r w:rsidRPr="005035BC">
        <w:rPr>
          <w:rFonts w:ascii="Times New Roman" w:hAnsi="Times New Roman" w:cs="Times New Roman"/>
          <w:sz w:val="24"/>
          <w:szCs w:val="24"/>
        </w:rPr>
        <w:t xml:space="preserve">approaches to </w:t>
      </w:r>
      <w:r w:rsidR="00982347">
        <w:rPr>
          <w:rFonts w:ascii="Times New Roman" w:hAnsi="Times New Roman" w:cs="Times New Roman"/>
          <w:sz w:val="24"/>
          <w:szCs w:val="24"/>
        </w:rPr>
        <w:t>develop, identify and implement effective preventative polices for mental health that focus on whole of population strategies and social and economic determinants.</w:t>
      </w:r>
    </w:p>
    <w:p w14:paraId="21ABD442" w14:textId="77777777" w:rsidR="00DE5F3F" w:rsidRPr="005035BC" w:rsidRDefault="00DE5F3F" w:rsidP="00F22FCB">
      <w:pPr>
        <w:pStyle w:val="ListParagraph"/>
        <w:spacing w:after="0" w:line="240" w:lineRule="auto"/>
        <w:ind w:left="0"/>
        <w:jc w:val="both"/>
        <w:rPr>
          <w:rFonts w:ascii="Times New Roman" w:hAnsi="Times New Roman" w:cs="Times New Roman"/>
          <w:sz w:val="24"/>
          <w:szCs w:val="24"/>
        </w:rPr>
      </w:pPr>
    </w:p>
    <w:p w14:paraId="57FAB321" w14:textId="77777777" w:rsidR="00B145A7" w:rsidRPr="005035BC" w:rsidRDefault="00B145A7" w:rsidP="00F22FCB">
      <w:pPr>
        <w:spacing w:after="0" w:line="240" w:lineRule="auto"/>
        <w:jc w:val="both"/>
        <w:rPr>
          <w:rFonts w:ascii="Times New Roman" w:hAnsi="Times New Roman" w:cs="Times New Roman"/>
          <w:b/>
          <w:sz w:val="24"/>
          <w:szCs w:val="24"/>
        </w:rPr>
      </w:pPr>
    </w:p>
    <w:p w14:paraId="47B6D9F2" w14:textId="77777777" w:rsidR="006C71B6" w:rsidRPr="005035BC" w:rsidRDefault="00BC4441" w:rsidP="00F22FCB">
      <w:pPr>
        <w:spacing w:after="0" w:line="240" w:lineRule="auto"/>
        <w:jc w:val="both"/>
        <w:rPr>
          <w:rFonts w:ascii="Times New Roman" w:hAnsi="Times New Roman" w:cs="Times New Roman"/>
          <w:sz w:val="24"/>
          <w:szCs w:val="24"/>
        </w:rPr>
      </w:pPr>
      <w:r w:rsidRPr="005035BC">
        <w:rPr>
          <w:rFonts w:ascii="Times New Roman" w:hAnsi="Times New Roman" w:cs="Times New Roman"/>
          <w:sz w:val="24"/>
          <w:szCs w:val="24"/>
        </w:rPr>
        <w:t>Contacts for this submission</w:t>
      </w:r>
      <w:r w:rsidR="005072D7" w:rsidRPr="005035BC">
        <w:rPr>
          <w:rFonts w:ascii="Times New Roman" w:hAnsi="Times New Roman" w:cs="Times New Roman"/>
          <w:sz w:val="24"/>
          <w:szCs w:val="24"/>
        </w:rPr>
        <w:t>:</w:t>
      </w:r>
    </w:p>
    <w:p w14:paraId="4CD3F467" w14:textId="77777777" w:rsidR="005072D7" w:rsidRPr="005035BC" w:rsidRDefault="005072D7" w:rsidP="00F22FCB">
      <w:pPr>
        <w:spacing w:after="0" w:line="240" w:lineRule="auto"/>
        <w:jc w:val="both"/>
        <w:rPr>
          <w:rFonts w:ascii="Times New Roman" w:hAnsi="Times New Roman" w:cs="Times New Roman"/>
          <w:sz w:val="24"/>
          <w:szCs w:val="24"/>
        </w:rPr>
      </w:pPr>
    </w:p>
    <w:p w14:paraId="7A53E4F0" w14:textId="77777777" w:rsidR="00BC4441" w:rsidRPr="005035BC" w:rsidRDefault="005072D7" w:rsidP="00F22FCB">
      <w:pPr>
        <w:spacing w:after="0" w:line="240" w:lineRule="auto"/>
        <w:jc w:val="both"/>
        <w:rPr>
          <w:rFonts w:ascii="Times New Roman" w:hAnsi="Times New Roman" w:cs="Times New Roman"/>
          <w:sz w:val="24"/>
          <w:szCs w:val="24"/>
        </w:rPr>
      </w:pPr>
      <w:r w:rsidRPr="005035BC">
        <w:rPr>
          <w:rFonts w:ascii="Times New Roman" w:hAnsi="Times New Roman" w:cs="Times New Roman"/>
          <w:sz w:val="24"/>
          <w:szCs w:val="24"/>
        </w:rPr>
        <w:t>Dr Liana Leach</w:t>
      </w:r>
    </w:p>
    <w:p w14:paraId="7F82BD00" w14:textId="77777777" w:rsidR="005072D7" w:rsidRPr="005035BC" w:rsidRDefault="005072D7" w:rsidP="00F22FCB">
      <w:pPr>
        <w:spacing w:after="0" w:line="240" w:lineRule="auto"/>
        <w:jc w:val="both"/>
        <w:rPr>
          <w:rFonts w:ascii="Times New Roman" w:hAnsi="Times New Roman" w:cs="Times New Roman"/>
          <w:sz w:val="24"/>
          <w:szCs w:val="24"/>
        </w:rPr>
      </w:pPr>
      <w:r w:rsidRPr="005035BC">
        <w:rPr>
          <w:rFonts w:ascii="Times New Roman" w:hAnsi="Times New Roman" w:cs="Times New Roman"/>
          <w:sz w:val="24"/>
          <w:szCs w:val="24"/>
        </w:rPr>
        <w:t>Professor Lyndall Strazdins</w:t>
      </w:r>
    </w:p>
    <w:p w14:paraId="5599A5E8" w14:textId="77777777" w:rsidR="00D24125" w:rsidRPr="005035BC" w:rsidRDefault="00D24125" w:rsidP="00F22FCB">
      <w:pPr>
        <w:spacing w:after="0" w:line="240" w:lineRule="auto"/>
        <w:jc w:val="both"/>
        <w:rPr>
          <w:rFonts w:ascii="Times New Roman" w:hAnsi="Times New Roman" w:cs="Times New Roman"/>
          <w:sz w:val="24"/>
          <w:szCs w:val="24"/>
        </w:rPr>
      </w:pPr>
    </w:p>
    <w:p w14:paraId="027E8755" w14:textId="77777777" w:rsidR="00D24125" w:rsidRPr="005035BC" w:rsidRDefault="00D24125" w:rsidP="00F22FCB">
      <w:pPr>
        <w:spacing w:after="0" w:line="240" w:lineRule="auto"/>
        <w:jc w:val="both"/>
        <w:rPr>
          <w:rFonts w:ascii="Times New Roman" w:hAnsi="Times New Roman" w:cs="Times New Roman"/>
          <w:sz w:val="24"/>
          <w:szCs w:val="24"/>
        </w:rPr>
      </w:pPr>
    </w:p>
    <w:p w14:paraId="4B1A7762" w14:textId="77777777" w:rsidR="00D24125" w:rsidRPr="005035BC" w:rsidRDefault="00273240" w:rsidP="00F22FCB">
      <w:pPr>
        <w:spacing w:after="0" w:line="240" w:lineRule="auto"/>
        <w:jc w:val="both"/>
        <w:rPr>
          <w:rFonts w:ascii="Times New Roman" w:hAnsi="Times New Roman" w:cs="Times New Roman"/>
          <w:sz w:val="24"/>
          <w:szCs w:val="24"/>
        </w:rPr>
      </w:pPr>
      <w:r w:rsidRPr="005035BC">
        <w:rPr>
          <w:rFonts w:ascii="Times New Roman" w:hAnsi="Times New Roman" w:cs="Times New Roman"/>
          <w:sz w:val="24"/>
          <w:szCs w:val="24"/>
        </w:rPr>
        <w:t>Additional</w:t>
      </w:r>
      <w:r w:rsidR="00D24125" w:rsidRPr="005035BC">
        <w:rPr>
          <w:rFonts w:ascii="Times New Roman" w:hAnsi="Times New Roman" w:cs="Times New Roman"/>
          <w:sz w:val="24"/>
          <w:szCs w:val="24"/>
        </w:rPr>
        <w:t xml:space="preserve"> contributors to this submission:</w:t>
      </w:r>
    </w:p>
    <w:p w14:paraId="5162CA96" w14:textId="77777777" w:rsidR="00D24125" w:rsidRPr="005035BC" w:rsidRDefault="00D24125" w:rsidP="00F22FCB">
      <w:pPr>
        <w:spacing w:after="0" w:line="240" w:lineRule="auto"/>
        <w:jc w:val="both"/>
        <w:rPr>
          <w:rFonts w:ascii="Times New Roman" w:hAnsi="Times New Roman" w:cs="Times New Roman"/>
          <w:sz w:val="24"/>
          <w:szCs w:val="24"/>
        </w:rPr>
      </w:pPr>
    </w:p>
    <w:p w14:paraId="5602C11F" w14:textId="77777777" w:rsidR="005072D7" w:rsidRPr="005035BC" w:rsidRDefault="005072D7" w:rsidP="00F22FCB">
      <w:pPr>
        <w:spacing w:after="0" w:line="240" w:lineRule="auto"/>
        <w:jc w:val="both"/>
        <w:rPr>
          <w:rFonts w:ascii="Times New Roman" w:hAnsi="Times New Roman" w:cs="Times New Roman"/>
          <w:sz w:val="24"/>
          <w:szCs w:val="24"/>
        </w:rPr>
      </w:pPr>
      <w:r w:rsidRPr="005035BC">
        <w:rPr>
          <w:rFonts w:ascii="Times New Roman" w:hAnsi="Times New Roman" w:cs="Times New Roman"/>
          <w:sz w:val="24"/>
          <w:szCs w:val="24"/>
        </w:rPr>
        <w:t>Ms Jenny Welsh (PhD Candidate)</w:t>
      </w:r>
    </w:p>
    <w:p w14:paraId="42B799EE" w14:textId="77777777" w:rsidR="00BC4441" w:rsidRDefault="00251746" w:rsidP="00F22FCB">
      <w:pPr>
        <w:spacing w:after="0" w:line="240" w:lineRule="auto"/>
        <w:jc w:val="both"/>
        <w:rPr>
          <w:rFonts w:ascii="Times New Roman" w:hAnsi="Times New Roman" w:cs="Times New Roman"/>
          <w:sz w:val="24"/>
          <w:szCs w:val="24"/>
        </w:rPr>
      </w:pPr>
      <w:r w:rsidRPr="005035BC">
        <w:rPr>
          <w:rFonts w:ascii="Times New Roman" w:hAnsi="Times New Roman" w:cs="Times New Roman"/>
          <w:sz w:val="24"/>
          <w:szCs w:val="24"/>
        </w:rPr>
        <w:t>Ms Yixuan Zhao (PhD Candidate)</w:t>
      </w:r>
    </w:p>
    <w:p w14:paraId="189906DF" w14:textId="19FAD372" w:rsidR="000E399A" w:rsidRDefault="00BF2DE1" w:rsidP="00F22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 Tinh Doan</w:t>
      </w:r>
    </w:p>
    <w:p w14:paraId="468E8518" w14:textId="6494CAE6" w:rsidR="00BF2DE1" w:rsidRDefault="00BF2DE1" w:rsidP="00F22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 Christine LaBond</w:t>
      </w:r>
    </w:p>
    <w:p w14:paraId="41A95075" w14:textId="77777777" w:rsidR="000E399A" w:rsidRDefault="000E399A" w:rsidP="00F22FCB">
      <w:pPr>
        <w:spacing w:after="0" w:line="240" w:lineRule="auto"/>
        <w:jc w:val="both"/>
        <w:rPr>
          <w:rFonts w:ascii="Times New Roman" w:hAnsi="Times New Roman" w:cs="Times New Roman"/>
          <w:sz w:val="24"/>
          <w:szCs w:val="24"/>
        </w:rPr>
      </w:pPr>
    </w:p>
    <w:p w14:paraId="1780823B" w14:textId="77777777" w:rsidR="000E399A" w:rsidRDefault="000E399A" w:rsidP="00F22FCB">
      <w:pPr>
        <w:spacing w:after="0" w:line="240" w:lineRule="auto"/>
        <w:jc w:val="both"/>
        <w:rPr>
          <w:rFonts w:ascii="Times New Roman" w:hAnsi="Times New Roman" w:cs="Times New Roman"/>
          <w:sz w:val="24"/>
          <w:szCs w:val="24"/>
        </w:rPr>
      </w:pPr>
    </w:p>
    <w:p w14:paraId="3810D039" w14:textId="77777777" w:rsidR="000E399A" w:rsidRDefault="000E399A" w:rsidP="00F22FCB">
      <w:pPr>
        <w:spacing w:after="0" w:line="240" w:lineRule="auto"/>
        <w:jc w:val="both"/>
        <w:rPr>
          <w:rFonts w:ascii="Times New Roman" w:hAnsi="Times New Roman" w:cs="Times New Roman"/>
          <w:sz w:val="24"/>
          <w:szCs w:val="24"/>
        </w:rPr>
      </w:pPr>
    </w:p>
    <w:p w14:paraId="7810FCC9" w14:textId="77777777" w:rsidR="000E399A" w:rsidRPr="00D24AB0" w:rsidRDefault="000E399A" w:rsidP="00F22FCB">
      <w:pPr>
        <w:spacing w:after="0" w:line="240" w:lineRule="auto"/>
        <w:jc w:val="both"/>
        <w:rPr>
          <w:rFonts w:ascii="Times New Roman" w:hAnsi="Times New Roman" w:cs="Times New Roman"/>
          <w:sz w:val="24"/>
          <w:szCs w:val="24"/>
        </w:rPr>
      </w:pPr>
    </w:p>
    <w:p w14:paraId="3EBEA24E" w14:textId="77777777" w:rsidR="006C71B6" w:rsidRPr="000E399A" w:rsidRDefault="00BC4441" w:rsidP="00F22FCB">
      <w:pPr>
        <w:shd w:val="clear" w:color="auto" w:fill="E7E6E6" w:themeFill="background2"/>
        <w:spacing w:after="0" w:line="240" w:lineRule="auto"/>
        <w:jc w:val="both"/>
        <w:rPr>
          <w:rFonts w:ascii="Times New Roman" w:hAnsi="Times New Roman" w:cs="Times New Roman"/>
          <w:b/>
          <w:sz w:val="24"/>
          <w:szCs w:val="24"/>
        </w:rPr>
      </w:pPr>
      <w:r w:rsidRPr="000E399A">
        <w:rPr>
          <w:rFonts w:ascii="Times New Roman" w:hAnsi="Times New Roman" w:cs="Times New Roman"/>
          <w:b/>
          <w:sz w:val="24"/>
          <w:szCs w:val="24"/>
        </w:rPr>
        <w:t>References</w:t>
      </w:r>
    </w:p>
    <w:p w14:paraId="32656AC5" w14:textId="77777777" w:rsidR="000E399A" w:rsidRDefault="000E399A" w:rsidP="00F22FCB">
      <w:pPr>
        <w:spacing w:after="200" w:line="240" w:lineRule="auto"/>
        <w:jc w:val="both"/>
        <w:rPr>
          <w:rFonts w:ascii="Times New Roman" w:hAnsi="Times New Roman" w:cs="Times New Roman"/>
          <w:color w:val="222222"/>
        </w:rPr>
      </w:pPr>
    </w:p>
    <w:p w14:paraId="77BDD8A3" w14:textId="77777777" w:rsidR="000E399A" w:rsidRPr="00BF2DE1" w:rsidRDefault="000E399A" w:rsidP="00F22FCB">
      <w:pPr>
        <w:spacing w:line="240" w:lineRule="auto"/>
        <w:jc w:val="both"/>
        <w:rPr>
          <w:rFonts w:ascii="Times New Roman" w:hAnsi="Times New Roman" w:cs="Times New Roman"/>
          <w:sz w:val="21"/>
          <w:szCs w:val="21"/>
        </w:rPr>
      </w:pPr>
      <w:r w:rsidRPr="00BF2DE1">
        <w:rPr>
          <w:rFonts w:ascii="Times New Roman" w:hAnsi="Times New Roman" w:cs="Times New Roman"/>
          <w:sz w:val="21"/>
          <w:szCs w:val="21"/>
        </w:rPr>
        <w:t>Amstad FT, Meier LL, Fasel U, Elfering A, Semmer NK. (2011). A meta-analysis of work-family conflict and various outcomes with a special emphasis on cross-domain versus matching-domain relations. Journal of Occupational Health Psychology. 2011;16(2):151-69.</w:t>
      </w:r>
    </w:p>
    <w:p w14:paraId="492CD396" w14:textId="77777777" w:rsidR="000E399A" w:rsidRPr="00BF2DE1" w:rsidRDefault="000E399A" w:rsidP="00F22FCB">
      <w:pPr>
        <w:autoSpaceDE w:val="0"/>
        <w:autoSpaceDN w:val="0"/>
        <w:adjustRightInd w:val="0"/>
        <w:spacing w:line="240" w:lineRule="auto"/>
        <w:jc w:val="both"/>
        <w:rPr>
          <w:rFonts w:ascii="Times New Roman" w:hAnsi="Times New Roman" w:cs="Times New Roman"/>
          <w:sz w:val="21"/>
          <w:szCs w:val="21"/>
          <w:lang w:val="en-AU"/>
        </w:rPr>
      </w:pPr>
      <w:r w:rsidRPr="00BF2DE1">
        <w:rPr>
          <w:rFonts w:ascii="Times New Roman" w:hAnsi="Times New Roman" w:cs="Times New Roman"/>
          <w:sz w:val="21"/>
          <w:szCs w:val="21"/>
          <w:lang w:val="en-AU"/>
        </w:rPr>
        <w:t xml:space="preserve">Butterworth, P., Leach, L., </w:t>
      </w:r>
      <w:r w:rsidRPr="00BF2DE1">
        <w:rPr>
          <w:rFonts w:ascii="Times New Roman" w:hAnsi="Times New Roman" w:cs="Times New Roman"/>
          <w:bCs/>
          <w:sz w:val="21"/>
          <w:szCs w:val="21"/>
          <w:lang w:val="en-AU"/>
        </w:rPr>
        <w:t>Strazdins, L.</w:t>
      </w:r>
      <w:r w:rsidRPr="00BF2DE1">
        <w:rPr>
          <w:rFonts w:ascii="Times New Roman" w:hAnsi="Times New Roman" w:cs="Times New Roman"/>
          <w:sz w:val="21"/>
          <w:szCs w:val="21"/>
          <w:lang w:val="en-AU"/>
        </w:rPr>
        <w:t xml:space="preserve">, Olesen, S., Rodgers, B., &amp; Broom, D. (2011). The psychosocial quality of work determines whether employment has benefits for mental health: Results from a longitudinal national household panel survey. </w:t>
      </w:r>
      <w:r w:rsidRPr="00BF2DE1">
        <w:rPr>
          <w:rFonts w:ascii="Times New Roman" w:hAnsi="Times New Roman" w:cs="Times New Roman"/>
          <w:iCs/>
          <w:sz w:val="21"/>
          <w:szCs w:val="21"/>
          <w:lang w:val="en-AU"/>
        </w:rPr>
        <w:t xml:space="preserve">Occupational and Environmental Medicine, </w:t>
      </w:r>
      <w:r w:rsidRPr="00BF2DE1">
        <w:rPr>
          <w:rFonts w:ascii="Times New Roman" w:hAnsi="Times New Roman" w:cs="Times New Roman"/>
          <w:sz w:val="21"/>
          <w:szCs w:val="21"/>
          <w:lang w:val="en-AU"/>
        </w:rPr>
        <w:t>68(11), 806-812</w:t>
      </w:r>
      <w:r w:rsidRPr="00BF2DE1">
        <w:rPr>
          <w:rFonts w:ascii="Times New Roman" w:hAnsi="Times New Roman" w:cs="Times New Roman"/>
          <w:iCs/>
          <w:sz w:val="21"/>
          <w:szCs w:val="21"/>
          <w:lang w:val="en-AU"/>
        </w:rPr>
        <w:t>.</w:t>
      </w:r>
    </w:p>
    <w:p w14:paraId="57BDEA65" w14:textId="77777777" w:rsidR="000E399A" w:rsidRPr="00BF2DE1" w:rsidRDefault="000E399A" w:rsidP="00F22FCB">
      <w:pPr>
        <w:autoSpaceDE w:val="0"/>
        <w:autoSpaceDN w:val="0"/>
        <w:adjustRightInd w:val="0"/>
        <w:spacing w:line="240" w:lineRule="auto"/>
        <w:jc w:val="both"/>
        <w:rPr>
          <w:rFonts w:ascii="Times New Roman" w:hAnsi="Times New Roman" w:cs="Times New Roman"/>
          <w:sz w:val="21"/>
          <w:szCs w:val="21"/>
          <w:lang w:val="en-AU" w:eastAsia="en-AU"/>
        </w:rPr>
      </w:pPr>
      <w:r w:rsidRPr="00BF2DE1">
        <w:rPr>
          <w:rFonts w:ascii="Times New Roman" w:hAnsi="Times New Roman" w:cs="Times New Roman"/>
          <w:sz w:val="21"/>
          <w:szCs w:val="21"/>
          <w:lang w:val="en-AU" w:eastAsia="en-AU"/>
        </w:rPr>
        <w:t xml:space="preserve">Butterworth, P, </w:t>
      </w:r>
      <w:r w:rsidRPr="00BF2DE1">
        <w:rPr>
          <w:rFonts w:ascii="Times New Roman" w:hAnsi="Times New Roman" w:cs="Times New Roman"/>
          <w:sz w:val="21"/>
          <w:szCs w:val="21"/>
        </w:rPr>
        <w:t>Leach, L.S, Kiely, K.M. (2016). Why it’s important for it to stop: Examining the mental health correlates of bullying and ill-treatment at work in a cohort study. Australian and New Zealand Journal of Psychiatry. 50(11):1085-95</w:t>
      </w:r>
      <w:r w:rsidRPr="00BF2DE1">
        <w:rPr>
          <w:rFonts w:ascii="Times New Roman" w:hAnsi="Times New Roman" w:cs="Times New Roman"/>
          <w:color w:val="222222"/>
          <w:sz w:val="21"/>
          <w:szCs w:val="21"/>
        </w:rPr>
        <w:t>.</w:t>
      </w:r>
      <w:r w:rsidRPr="00BF2DE1">
        <w:rPr>
          <w:rFonts w:ascii="Times New Roman" w:hAnsi="Times New Roman" w:cs="Times New Roman"/>
          <w:sz w:val="21"/>
          <w:szCs w:val="21"/>
        </w:rPr>
        <w:t xml:space="preserve"> </w:t>
      </w:r>
    </w:p>
    <w:p w14:paraId="2BD61AC8" w14:textId="77777777" w:rsidR="000E399A" w:rsidRPr="00BF2DE1" w:rsidRDefault="000E399A" w:rsidP="00F22FCB">
      <w:pPr>
        <w:pStyle w:val="EndNoteBibliography"/>
        <w:jc w:val="both"/>
        <w:rPr>
          <w:rStyle w:val="nowrap"/>
          <w:rFonts w:ascii="Times New Roman" w:hAnsi="Times New Roman" w:cs="Times New Roman"/>
          <w:sz w:val="21"/>
          <w:szCs w:val="21"/>
        </w:rPr>
      </w:pPr>
      <w:r w:rsidRPr="00BF2DE1">
        <w:rPr>
          <w:rFonts w:ascii="Times New Roman" w:hAnsi="Times New Roman" w:cs="Times New Roman"/>
          <w:sz w:val="21"/>
          <w:szCs w:val="21"/>
        </w:rPr>
        <w:t>Campbell I and Burgess J. (2001) Casual employment in Australia and temporary employment in Europe: Developing a cross-national comparison. Work, Employment and Society 15: 171-184.</w:t>
      </w:r>
    </w:p>
    <w:p w14:paraId="4FCE2852" w14:textId="77777777" w:rsidR="000E399A" w:rsidRPr="00BF2DE1" w:rsidRDefault="000E399A" w:rsidP="00F22FCB">
      <w:pPr>
        <w:pStyle w:val="EndNoteBibliography"/>
        <w:jc w:val="both"/>
        <w:rPr>
          <w:rFonts w:ascii="Times New Roman" w:hAnsi="Times New Roman" w:cs="Times New Roman"/>
          <w:sz w:val="21"/>
          <w:szCs w:val="21"/>
        </w:rPr>
      </w:pPr>
      <w:r w:rsidRPr="00BF2DE1">
        <w:rPr>
          <w:rFonts w:ascii="Times New Roman" w:hAnsi="Times New Roman" w:cs="Times New Roman"/>
          <w:sz w:val="21"/>
          <w:szCs w:val="21"/>
        </w:rPr>
        <w:lastRenderedPageBreak/>
        <w:t>Colbert A, Yee N and George G. (2016) The digital workforce and the workplace of the future. Academy of Management Briarcliff Manor, NY.</w:t>
      </w:r>
    </w:p>
    <w:p w14:paraId="32EDBE70" w14:textId="77777777" w:rsidR="000E399A" w:rsidRPr="00BF2DE1" w:rsidRDefault="000E399A" w:rsidP="00F22FCB">
      <w:pPr>
        <w:pStyle w:val="Default"/>
        <w:spacing w:after="160"/>
        <w:jc w:val="both"/>
        <w:rPr>
          <w:sz w:val="21"/>
          <w:szCs w:val="21"/>
        </w:rPr>
      </w:pPr>
      <w:r w:rsidRPr="00BF2DE1">
        <w:rPr>
          <w:bCs/>
          <w:sz w:val="21"/>
          <w:szCs w:val="21"/>
        </w:rPr>
        <w:t>Cooklin AR</w:t>
      </w:r>
      <w:r w:rsidRPr="00BF2DE1">
        <w:rPr>
          <w:sz w:val="21"/>
          <w:szCs w:val="21"/>
        </w:rPr>
        <w:t xml:space="preserve">, Canterford L, </w:t>
      </w:r>
      <w:r w:rsidRPr="00BF2DE1">
        <w:rPr>
          <w:bCs/>
          <w:sz w:val="21"/>
          <w:szCs w:val="21"/>
        </w:rPr>
        <w:t>Strazdins L, Nicholson JM</w:t>
      </w:r>
      <w:r w:rsidRPr="00BF2DE1">
        <w:rPr>
          <w:sz w:val="21"/>
          <w:szCs w:val="21"/>
        </w:rPr>
        <w:t xml:space="preserve">. (2011). Employment conditions and maternal postpartum mental health: results from the Longitudinal Study of Australian Children. Archive of Women's Mental Health. 2011;14(3):217-25. </w:t>
      </w:r>
    </w:p>
    <w:p w14:paraId="65AF90B3" w14:textId="77777777" w:rsidR="000E399A" w:rsidRPr="00BF2DE1" w:rsidRDefault="000E399A" w:rsidP="00F22FCB">
      <w:pPr>
        <w:pStyle w:val="Default"/>
        <w:spacing w:after="160"/>
        <w:jc w:val="both"/>
        <w:rPr>
          <w:sz w:val="21"/>
          <w:szCs w:val="21"/>
        </w:rPr>
      </w:pPr>
      <w:r w:rsidRPr="00BF2DE1">
        <w:rPr>
          <w:bCs/>
          <w:sz w:val="21"/>
          <w:szCs w:val="21"/>
        </w:rPr>
        <w:t>Cooklin AR</w:t>
      </w:r>
      <w:r w:rsidRPr="00BF2DE1">
        <w:rPr>
          <w:sz w:val="21"/>
          <w:szCs w:val="21"/>
        </w:rPr>
        <w:t xml:space="preserve">, Giallo R, </w:t>
      </w:r>
      <w:r w:rsidRPr="00BF2DE1">
        <w:rPr>
          <w:bCs/>
          <w:sz w:val="21"/>
          <w:szCs w:val="21"/>
        </w:rPr>
        <w:t>Strazdins L</w:t>
      </w:r>
      <w:r w:rsidRPr="00BF2DE1">
        <w:rPr>
          <w:sz w:val="21"/>
          <w:szCs w:val="21"/>
        </w:rPr>
        <w:t xml:space="preserve">, Martin A, </w:t>
      </w:r>
      <w:r w:rsidRPr="00BF2DE1">
        <w:rPr>
          <w:bCs/>
          <w:sz w:val="21"/>
          <w:szCs w:val="21"/>
        </w:rPr>
        <w:t>Leach LS, Nicholson JM</w:t>
      </w:r>
      <w:r w:rsidRPr="00BF2DE1">
        <w:rPr>
          <w:sz w:val="21"/>
          <w:szCs w:val="21"/>
        </w:rPr>
        <w:t xml:space="preserve">. (2015). What matters for working fathers? Job characteristics, work-family conflict and enrichment, and fathers' post-partum mental health in an Australian cohort. Social Science &amp; Medicine. 146:214-22. </w:t>
      </w:r>
    </w:p>
    <w:p w14:paraId="1B4EFDD8" w14:textId="2F8ED96C" w:rsidR="000E399A" w:rsidRPr="00BF2DE1" w:rsidRDefault="000E399A" w:rsidP="00F22FCB">
      <w:pPr>
        <w:pStyle w:val="CM2"/>
        <w:spacing w:after="160"/>
        <w:jc w:val="both"/>
        <w:rPr>
          <w:sz w:val="21"/>
          <w:szCs w:val="21"/>
        </w:rPr>
      </w:pPr>
      <w:r w:rsidRPr="00BF2DE1">
        <w:rPr>
          <w:sz w:val="21"/>
          <w:szCs w:val="21"/>
        </w:rPr>
        <w:t xml:space="preserve">Dinh H., Cooklin A.R., Leach L.S, Westrupp E,. Nicholson J.M., &amp; Strazdins L. (2017). Parents' transitions into and out of work-family conflict and children's mental health: Longitudinal influence via family functioning. Social Science </w:t>
      </w:r>
      <w:r w:rsidR="00451DF7">
        <w:rPr>
          <w:sz w:val="21"/>
          <w:szCs w:val="21"/>
        </w:rPr>
        <w:t xml:space="preserve">&amp; </w:t>
      </w:r>
      <w:r w:rsidRPr="00BF2DE1">
        <w:rPr>
          <w:sz w:val="21"/>
          <w:szCs w:val="21"/>
        </w:rPr>
        <w:t>Medicine. 194:42-50.</w:t>
      </w:r>
    </w:p>
    <w:p w14:paraId="2B93F481" w14:textId="3F0546B6" w:rsidR="005226D1" w:rsidRPr="00BF2DE1" w:rsidRDefault="005226D1" w:rsidP="00F22FCB">
      <w:pPr>
        <w:pStyle w:val="Default"/>
        <w:jc w:val="both"/>
        <w:rPr>
          <w:sz w:val="21"/>
          <w:szCs w:val="21"/>
        </w:rPr>
      </w:pPr>
      <w:r w:rsidRPr="00BF2DE1">
        <w:rPr>
          <w:sz w:val="21"/>
          <w:szCs w:val="21"/>
          <w:lang w:eastAsia="en-AU"/>
        </w:rPr>
        <w:t xml:space="preserve">Dinh, H., Strazdins, L., and Welsh, J. (2017). Work hour thresholds, gendered health inequalities. </w:t>
      </w:r>
      <w:r w:rsidRPr="00BF2DE1">
        <w:rPr>
          <w:sz w:val="21"/>
          <w:szCs w:val="21"/>
        </w:rPr>
        <w:t>Social Science &amp; Medicine. 176(2017):42-51.</w:t>
      </w:r>
    </w:p>
    <w:p w14:paraId="48768C75" w14:textId="77777777" w:rsidR="005226D1" w:rsidRPr="00BF2DE1" w:rsidRDefault="005226D1" w:rsidP="00F22FCB">
      <w:pPr>
        <w:pStyle w:val="Default"/>
        <w:jc w:val="both"/>
        <w:rPr>
          <w:sz w:val="21"/>
          <w:szCs w:val="21"/>
        </w:rPr>
      </w:pPr>
    </w:p>
    <w:p w14:paraId="406D00A4" w14:textId="438EAFBF" w:rsidR="000E399A" w:rsidRPr="00BF2DE1" w:rsidRDefault="000E399A" w:rsidP="00F22FCB">
      <w:pPr>
        <w:autoSpaceDE w:val="0"/>
        <w:autoSpaceDN w:val="0"/>
        <w:adjustRightInd w:val="0"/>
        <w:spacing w:line="240" w:lineRule="auto"/>
        <w:jc w:val="both"/>
        <w:rPr>
          <w:rFonts w:ascii="Times New Roman" w:hAnsi="Times New Roman" w:cs="Times New Roman"/>
          <w:sz w:val="21"/>
          <w:szCs w:val="21"/>
          <w:lang w:val="en-AU"/>
        </w:rPr>
      </w:pPr>
      <w:r w:rsidRPr="00BF2DE1">
        <w:rPr>
          <w:rFonts w:ascii="Times New Roman" w:hAnsi="Times New Roman" w:cs="Times New Roman"/>
          <w:sz w:val="21"/>
          <w:szCs w:val="21"/>
          <w:lang w:val="en-AU"/>
        </w:rPr>
        <w:t>Dooley D, Fielding J, Levi L. (1996). Health and unemployment. Annual Rev Public Health. 17:449-65.</w:t>
      </w:r>
    </w:p>
    <w:p w14:paraId="30BE5DC2" w14:textId="77777777" w:rsidR="000E399A" w:rsidRPr="00BF2DE1" w:rsidRDefault="000E399A" w:rsidP="00F22FCB">
      <w:pPr>
        <w:spacing w:line="240" w:lineRule="auto"/>
        <w:jc w:val="both"/>
        <w:rPr>
          <w:rFonts w:ascii="Times New Roman" w:hAnsi="Times New Roman" w:cs="Times New Roman"/>
          <w:sz w:val="21"/>
          <w:szCs w:val="21"/>
        </w:rPr>
      </w:pPr>
      <w:r w:rsidRPr="00BF2DE1">
        <w:rPr>
          <w:rFonts w:ascii="Times New Roman" w:hAnsi="Times New Roman" w:cs="Times New Roman"/>
          <w:sz w:val="21"/>
          <w:szCs w:val="21"/>
        </w:rPr>
        <w:t>Goh J, Pfeffer J, Zenios SA. (2016). The Relationship Between Workplace Stressors and Mortality and Health Costs in the United States. Management Science. 62(2):608-28.</w:t>
      </w:r>
    </w:p>
    <w:p w14:paraId="121FAE93" w14:textId="77777777" w:rsidR="000E399A" w:rsidRPr="00BF2DE1" w:rsidRDefault="000E399A" w:rsidP="00F22FCB">
      <w:pPr>
        <w:autoSpaceDE w:val="0"/>
        <w:autoSpaceDN w:val="0"/>
        <w:adjustRightInd w:val="0"/>
        <w:spacing w:line="240" w:lineRule="auto"/>
        <w:jc w:val="both"/>
        <w:rPr>
          <w:rFonts w:ascii="Times New Roman" w:hAnsi="Times New Roman" w:cs="Times New Roman"/>
          <w:color w:val="222222"/>
          <w:sz w:val="21"/>
          <w:szCs w:val="21"/>
        </w:rPr>
      </w:pPr>
      <w:r w:rsidRPr="00BF2DE1">
        <w:rPr>
          <w:rFonts w:ascii="Times New Roman" w:hAnsi="Times New Roman" w:cs="Times New Roman"/>
          <w:color w:val="222222"/>
          <w:sz w:val="21"/>
          <w:szCs w:val="21"/>
        </w:rPr>
        <w:t xml:space="preserve">Harvey, Samuel B., et al. "Can work make you mentally ill? A systematic meta-review of work-related risk factors for common mental health problems." </w:t>
      </w:r>
      <w:r w:rsidRPr="00BF2DE1">
        <w:rPr>
          <w:rFonts w:ascii="Times New Roman" w:hAnsi="Times New Roman" w:cs="Times New Roman"/>
          <w:iCs/>
          <w:color w:val="222222"/>
          <w:sz w:val="21"/>
          <w:szCs w:val="21"/>
        </w:rPr>
        <w:t>Occupational and Environmental Medicine.</w:t>
      </w:r>
      <w:r w:rsidRPr="00BF2DE1">
        <w:rPr>
          <w:rFonts w:ascii="Times New Roman" w:hAnsi="Times New Roman" w:cs="Times New Roman"/>
          <w:color w:val="222222"/>
          <w:sz w:val="21"/>
          <w:szCs w:val="21"/>
        </w:rPr>
        <w:t xml:space="preserve"> 74.4 (2017): 301-310.</w:t>
      </w:r>
    </w:p>
    <w:p w14:paraId="647901BC" w14:textId="77777777" w:rsidR="000E399A" w:rsidRPr="00BF2DE1" w:rsidRDefault="000E399A" w:rsidP="00F22FCB">
      <w:pPr>
        <w:autoSpaceDE w:val="0"/>
        <w:autoSpaceDN w:val="0"/>
        <w:adjustRightInd w:val="0"/>
        <w:spacing w:line="240" w:lineRule="auto"/>
        <w:jc w:val="both"/>
        <w:rPr>
          <w:rFonts w:ascii="Times New Roman" w:hAnsi="Times New Roman" w:cs="Times New Roman"/>
          <w:sz w:val="21"/>
          <w:szCs w:val="21"/>
          <w:lang w:val="en-AU"/>
        </w:rPr>
      </w:pPr>
      <w:r w:rsidRPr="00BF2DE1">
        <w:rPr>
          <w:rFonts w:ascii="Times New Roman" w:hAnsi="Times New Roman" w:cs="Times New Roman"/>
          <w:sz w:val="21"/>
          <w:szCs w:val="21"/>
          <w:lang w:val="en-AU"/>
        </w:rPr>
        <w:t xml:space="preserve">Hewitt, B., </w:t>
      </w:r>
      <w:r w:rsidRPr="00BF2DE1">
        <w:rPr>
          <w:rFonts w:ascii="Times New Roman" w:hAnsi="Times New Roman" w:cs="Times New Roman"/>
          <w:bCs/>
          <w:sz w:val="21"/>
          <w:szCs w:val="21"/>
          <w:lang w:val="en-AU"/>
        </w:rPr>
        <w:t>Strazdins, L</w:t>
      </w:r>
      <w:r w:rsidRPr="00BF2DE1">
        <w:rPr>
          <w:rFonts w:ascii="Times New Roman" w:hAnsi="Times New Roman" w:cs="Times New Roman"/>
          <w:sz w:val="21"/>
          <w:szCs w:val="21"/>
          <w:lang w:val="en-AU"/>
        </w:rPr>
        <w:t xml:space="preserve">., &amp; Martin, W. (2017). The benefits of paid maternity leave for mothers' post-partum health and wellbeing: Evidence from an Australian evaluation. </w:t>
      </w:r>
      <w:r w:rsidRPr="00BF2DE1">
        <w:rPr>
          <w:rFonts w:ascii="Times New Roman" w:hAnsi="Times New Roman" w:cs="Times New Roman"/>
          <w:iCs/>
          <w:sz w:val="21"/>
          <w:szCs w:val="21"/>
          <w:lang w:val="en-AU"/>
        </w:rPr>
        <w:t>Social Science and Medicine</w:t>
      </w:r>
      <w:r w:rsidRPr="00BF2DE1">
        <w:rPr>
          <w:rFonts w:ascii="Times New Roman" w:hAnsi="Times New Roman" w:cs="Times New Roman"/>
          <w:sz w:val="21"/>
          <w:szCs w:val="21"/>
          <w:lang w:val="en-AU"/>
        </w:rPr>
        <w:t>, 182, 97-105.</w:t>
      </w:r>
    </w:p>
    <w:p w14:paraId="11447C51" w14:textId="77777777" w:rsidR="000E399A" w:rsidRPr="00BF2DE1" w:rsidRDefault="000E399A" w:rsidP="00F22FCB">
      <w:pPr>
        <w:widowControl w:val="0"/>
        <w:autoSpaceDE w:val="0"/>
        <w:autoSpaceDN w:val="0"/>
        <w:adjustRightInd w:val="0"/>
        <w:spacing w:line="240" w:lineRule="auto"/>
        <w:jc w:val="both"/>
        <w:rPr>
          <w:rFonts w:ascii="Times New Roman" w:hAnsi="Times New Roman" w:cs="Times New Roman"/>
          <w:color w:val="222222"/>
          <w:sz w:val="21"/>
          <w:szCs w:val="21"/>
        </w:rPr>
      </w:pPr>
      <w:r w:rsidRPr="00BF2DE1">
        <w:rPr>
          <w:rFonts w:ascii="Times New Roman" w:hAnsi="Times New Roman" w:cs="Times New Roman"/>
          <w:color w:val="222222"/>
          <w:sz w:val="21"/>
          <w:szCs w:val="21"/>
        </w:rPr>
        <w:t xml:space="preserve">Jorm, A. F., Patten, S. B., Brugha, T. S., &amp; Mojtabai, R. (2017). Has increased provision of treatment reduced the prevalence of common mental disorders? Review of the evidence from four countries. </w:t>
      </w:r>
      <w:r w:rsidRPr="00BF2DE1">
        <w:rPr>
          <w:rFonts w:ascii="Times New Roman" w:hAnsi="Times New Roman" w:cs="Times New Roman"/>
          <w:iCs/>
          <w:color w:val="222222"/>
          <w:sz w:val="21"/>
          <w:szCs w:val="21"/>
        </w:rPr>
        <w:t>World Psychiatry</w:t>
      </w:r>
      <w:r w:rsidRPr="00BF2DE1">
        <w:rPr>
          <w:rFonts w:ascii="Times New Roman" w:hAnsi="Times New Roman" w:cs="Times New Roman"/>
          <w:color w:val="222222"/>
          <w:sz w:val="21"/>
          <w:szCs w:val="21"/>
        </w:rPr>
        <w:t xml:space="preserve">, </w:t>
      </w:r>
      <w:r w:rsidRPr="00BF2DE1">
        <w:rPr>
          <w:rFonts w:ascii="Times New Roman" w:hAnsi="Times New Roman" w:cs="Times New Roman"/>
          <w:iCs/>
          <w:color w:val="222222"/>
          <w:sz w:val="21"/>
          <w:szCs w:val="21"/>
        </w:rPr>
        <w:t>16</w:t>
      </w:r>
      <w:r w:rsidRPr="00BF2DE1">
        <w:rPr>
          <w:rFonts w:ascii="Times New Roman" w:hAnsi="Times New Roman" w:cs="Times New Roman"/>
          <w:color w:val="222222"/>
          <w:sz w:val="21"/>
          <w:szCs w:val="21"/>
        </w:rPr>
        <w:t>(1), 90-99.</w:t>
      </w:r>
    </w:p>
    <w:p w14:paraId="0B61DBF0" w14:textId="77777777" w:rsidR="000E399A" w:rsidRPr="00BF2DE1" w:rsidRDefault="000E399A" w:rsidP="00F22FCB">
      <w:pPr>
        <w:widowControl w:val="0"/>
        <w:autoSpaceDE w:val="0"/>
        <w:autoSpaceDN w:val="0"/>
        <w:adjustRightInd w:val="0"/>
        <w:spacing w:line="240" w:lineRule="auto"/>
        <w:jc w:val="both"/>
        <w:rPr>
          <w:rStyle w:val="nowrap"/>
          <w:rFonts w:ascii="Times New Roman" w:hAnsi="Times New Roman" w:cs="Times New Roman"/>
          <w:sz w:val="21"/>
          <w:szCs w:val="21"/>
        </w:rPr>
      </w:pPr>
      <w:r w:rsidRPr="00BF2DE1">
        <w:rPr>
          <w:rFonts w:ascii="Times New Roman" w:hAnsi="Times New Roman" w:cs="Times New Roman"/>
          <w:sz w:val="21"/>
          <w:szCs w:val="21"/>
        </w:rPr>
        <w:t>Leach, L.S, Butterworth, P., Strazdins, L., Rodgers, B., Broom, D. H &amp; Olesen, S.  (2010). The limitations of employment as a tool for social inclusion. BMC Public Health, 10:621.</w:t>
      </w:r>
    </w:p>
    <w:p w14:paraId="443F359E" w14:textId="77777777" w:rsidR="000E399A" w:rsidRPr="00BF2DE1" w:rsidRDefault="000E399A" w:rsidP="00F22FCB">
      <w:pPr>
        <w:pStyle w:val="CM2"/>
        <w:spacing w:after="160"/>
        <w:jc w:val="both"/>
        <w:rPr>
          <w:sz w:val="21"/>
          <w:szCs w:val="21"/>
        </w:rPr>
      </w:pPr>
      <w:r w:rsidRPr="00BF2DE1">
        <w:rPr>
          <w:sz w:val="21"/>
          <w:szCs w:val="21"/>
        </w:rPr>
        <w:t>Leach, L.S, Poyser, C, Butterworth, P. (2017). Workplace bullying and the association with suicidal ideation/thoughts and behaviour: A systematic review. Occupational and Environmental Medicine. 74:72-79.</w:t>
      </w:r>
    </w:p>
    <w:p w14:paraId="47F8C76A" w14:textId="70F985CC" w:rsidR="000E399A" w:rsidRPr="00BF2DE1" w:rsidRDefault="000E399A" w:rsidP="00F22FCB">
      <w:pPr>
        <w:autoSpaceDE w:val="0"/>
        <w:autoSpaceDN w:val="0"/>
        <w:adjustRightInd w:val="0"/>
        <w:spacing w:line="240" w:lineRule="auto"/>
        <w:jc w:val="both"/>
        <w:rPr>
          <w:rStyle w:val="nowrap"/>
          <w:rFonts w:ascii="Times New Roman" w:hAnsi="Times New Roman" w:cs="Times New Roman"/>
          <w:sz w:val="21"/>
          <w:szCs w:val="21"/>
          <w:lang w:val="en-AU"/>
        </w:rPr>
      </w:pPr>
      <w:r w:rsidRPr="00BF2DE1">
        <w:rPr>
          <w:rFonts w:ascii="Times New Roman" w:hAnsi="Times New Roman" w:cs="Times New Roman"/>
          <w:sz w:val="21"/>
          <w:szCs w:val="21"/>
          <w:lang w:val="en-AU"/>
        </w:rPr>
        <w:t xml:space="preserve">Morrell S, Taylor R, Quine S, et al. (1994). A cohort study of unemployment as a cause of psychological disturbance in Australian youth. Social Science </w:t>
      </w:r>
      <w:r w:rsidR="00451DF7">
        <w:rPr>
          <w:rFonts w:ascii="Times New Roman" w:hAnsi="Times New Roman" w:cs="Times New Roman"/>
          <w:sz w:val="21"/>
          <w:szCs w:val="21"/>
          <w:lang w:val="en-AU"/>
        </w:rPr>
        <w:t xml:space="preserve">&amp; </w:t>
      </w:r>
      <w:r w:rsidRPr="00BF2DE1">
        <w:rPr>
          <w:rFonts w:ascii="Times New Roman" w:hAnsi="Times New Roman" w:cs="Times New Roman"/>
          <w:sz w:val="21"/>
          <w:szCs w:val="21"/>
          <w:lang w:val="en-AU"/>
        </w:rPr>
        <w:t>Medicine. 38:1553-64.</w:t>
      </w:r>
    </w:p>
    <w:p w14:paraId="2E06FF42" w14:textId="77777777" w:rsidR="000E399A" w:rsidRPr="00BF2DE1" w:rsidRDefault="000E399A" w:rsidP="00F22FCB">
      <w:pPr>
        <w:spacing w:line="240" w:lineRule="auto"/>
        <w:jc w:val="both"/>
        <w:rPr>
          <w:rStyle w:val="nowrap"/>
          <w:rFonts w:ascii="Times New Roman" w:hAnsi="Times New Roman" w:cs="Times New Roman"/>
          <w:color w:val="222222"/>
          <w:sz w:val="21"/>
          <w:szCs w:val="21"/>
        </w:rPr>
      </w:pPr>
      <w:r w:rsidRPr="00BF2DE1">
        <w:rPr>
          <w:rFonts w:ascii="Times New Roman" w:hAnsi="Times New Roman" w:cs="Times New Roman"/>
          <w:color w:val="222222"/>
          <w:sz w:val="21"/>
          <w:szCs w:val="21"/>
        </w:rPr>
        <w:t xml:space="preserve">Ormel, Johan, et al. (2019). Prevention of depression will only succeed when it is structurally embedded and targets big determinants. </w:t>
      </w:r>
      <w:r w:rsidRPr="00BF2DE1">
        <w:rPr>
          <w:rFonts w:ascii="Times New Roman" w:hAnsi="Times New Roman" w:cs="Times New Roman"/>
          <w:iCs/>
          <w:color w:val="222222"/>
          <w:sz w:val="21"/>
          <w:szCs w:val="21"/>
        </w:rPr>
        <w:t>World Psychiatry.</w:t>
      </w:r>
      <w:r w:rsidRPr="00BF2DE1">
        <w:rPr>
          <w:rFonts w:ascii="Times New Roman" w:hAnsi="Times New Roman" w:cs="Times New Roman"/>
          <w:color w:val="222222"/>
          <w:sz w:val="21"/>
          <w:szCs w:val="21"/>
        </w:rPr>
        <w:t xml:space="preserve"> 18.1: 111.</w:t>
      </w:r>
    </w:p>
    <w:p w14:paraId="5D7B40F8" w14:textId="77777777" w:rsidR="00613A1D" w:rsidRPr="00BF2DE1" w:rsidRDefault="000E399A" w:rsidP="00F22FCB">
      <w:pPr>
        <w:pStyle w:val="EndNoteBibliography"/>
        <w:jc w:val="both"/>
        <w:rPr>
          <w:rFonts w:ascii="Times New Roman" w:hAnsi="Times New Roman" w:cs="Times New Roman"/>
          <w:sz w:val="21"/>
          <w:szCs w:val="21"/>
        </w:rPr>
      </w:pPr>
      <w:r w:rsidRPr="00BF2DE1">
        <w:rPr>
          <w:rFonts w:ascii="Times New Roman" w:hAnsi="Times New Roman" w:cs="Times New Roman"/>
          <w:sz w:val="21"/>
          <w:szCs w:val="21"/>
        </w:rPr>
        <w:t xml:space="preserve">Rose, G. (2008). </w:t>
      </w:r>
      <w:r w:rsidR="00613A1D" w:rsidRPr="00BF2DE1">
        <w:rPr>
          <w:rFonts w:ascii="Times New Roman" w:hAnsi="Times New Roman" w:cs="Times New Roman"/>
          <w:sz w:val="21"/>
          <w:szCs w:val="21"/>
        </w:rPr>
        <w:t xml:space="preserve">Rose’s Strategy of Preventive Medicine”. </w:t>
      </w:r>
      <w:r w:rsidR="00CC0584" w:rsidRPr="00BF2DE1">
        <w:rPr>
          <w:rFonts w:ascii="Times New Roman" w:hAnsi="Times New Roman" w:cs="Times New Roman"/>
          <w:sz w:val="21"/>
          <w:szCs w:val="21"/>
        </w:rPr>
        <w:t>Oxford U</w:t>
      </w:r>
      <w:r w:rsidRPr="00BF2DE1">
        <w:rPr>
          <w:rFonts w:ascii="Times New Roman" w:hAnsi="Times New Roman" w:cs="Times New Roman"/>
          <w:sz w:val="21"/>
          <w:szCs w:val="21"/>
        </w:rPr>
        <w:t>niversity Press: Oxford.</w:t>
      </w:r>
    </w:p>
    <w:p w14:paraId="5C785A8F" w14:textId="48654AF5" w:rsidR="000E399A" w:rsidRPr="00BF2DE1" w:rsidRDefault="000E399A" w:rsidP="00F22FCB">
      <w:pPr>
        <w:autoSpaceDE w:val="0"/>
        <w:autoSpaceDN w:val="0"/>
        <w:adjustRightInd w:val="0"/>
        <w:spacing w:line="240" w:lineRule="auto"/>
        <w:jc w:val="both"/>
        <w:rPr>
          <w:rFonts w:ascii="Times New Roman" w:hAnsi="Times New Roman" w:cs="Times New Roman"/>
          <w:sz w:val="21"/>
          <w:szCs w:val="21"/>
          <w:lang w:val="en-AU"/>
        </w:rPr>
      </w:pPr>
      <w:r w:rsidRPr="00BF2DE1">
        <w:rPr>
          <w:rFonts w:ascii="Times New Roman" w:hAnsi="Times New Roman" w:cs="Times New Roman"/>
          <w:sz w:val="21"/>
          <w:szCs w:val="21"/>
          <w:lang w:val="en-AU"/>
        </w:rPr>
        <w:t>Stansfeld S, Candy B. (2006). Psychosocial work environment and mental health and meta-analytic review. Scandinavian Journal of Work Environ</w:t>
      </w:r>
      <w:r w:rsidR="00451DF7">
        <w:rPr>
          <w:rFonts w:ascii="Times New Roman" w:hAnsi="Times New Roman" w:cs="Times New Roman"/>
          <w:sz w:val="21"/>
          <w:szCs w:val="21"/>
          <w:lang w:val="en-AU"/>
        </w:rPr>
        <w:t>ment and</w:t>
      </w:r>
      <w:r w:rsidRPr="00BF2DE1">
        <w:rPr>
          <w:rFonts w:ascii="Times New Roman" w:hAnsi="Times New Roman" w:cs="Times New Roman"/>
          <w:sz w:val="21"/>
          <w:szCs w:val="21"/>
          <w:lang w:val="en-AU"/>
        </w:rPr>
        <w:t xml:space="preserve"> Health. 32:443-62.</w:t>
      </w:r>
    </w:p>
    <w:p w14:paraId="10371271" w14:textId="77777777" w:rsidR="00BF6243" w:rsidRPr="00BF2DE1" w:rsidRDefault="00BF6243" w:rsidP="00F22FCB">
      <w:pPr>
        <w:spacing w:line="240" w:lineRule="auto"/>
        <w:jc w:val="both"/>
        <w:rPr>
          <w:rStyle w:val="nowrap"/>
          <w:rFonts w:ascii="Times New Roman" w:hAnsi="Times New Roman" w:cs="Times New Roman"/>
          <w:sz w:val="21"/>
          <w:szCs w:val="21"/>
          <w:lang w:val="en"/>
        </w:rPr>
      </w:pPr>
      <w:r w:rsidRPr="00BF2DE1">
        <w:rPr>
          <w:rStyle w:val="element-citation"/>
          <w:rFonts w:ascii="Times New Roman" w:hAnsi="Times New Roman" w:cs="Times New Roman"/>
          <w:sz w:val="21"/>
          <w:szCs w:val="21"/>
          <w:lang w:val="en"/>
        </w:rPr>
        <w:t>Straker L, Coenen P, Dunstan D, et al.</w:t>
      </w:r>
      <w:r w:rsidR="000E399A" w:rsidRPr="00BF2DE1">
        <w:rPr>
          <w:rStyle w:val="element-citation"/>
          <w:rFonts w:ascii="Times New Roman" w:hAnsi="Times New Roman" w:cs="Times New Roman"/>
          <w:sz w:val="21"/>
          <w:szCs w:val="21"/>
          <w:lang w:val="en"/>
        </w:rPr>
        <w:t>(2016).</w:t>
      </w:r>
      <w:r w:rsidRPr="00BF2DE1">
        <w:rPr>
          <w:rStyle w:val="element-citation"/>
          <w:rFonts w:ascii="Times New Roman" w:hAnsi="Times New Roman" w:cs="Times New Roman"/>
          <w:sz w:val="21"/>
          <w:szCs w:val="21"/>
          <w:lang w:val="en"/>
        </w:rPr>
        <w:t xml:space="preserve"> </w:t>
      </w:r>
      <w:r w:rsidRPr="00BF2DE1">
        <w:rPr>
          <w:rStyle w:val="ref-journal"/>
          <w:rFonts w:ascii="Times New Roman" w:hAnsi="Times New Roman" w:cs="Times New Roman"/>
          <w:sz w:val="21"/>
          <w:szCs w:val="21"/>
          <w:lang w:val="en"/>
        </w:rPr>
        <w:t>Sedentary Work – Evidence on an Emergent Work Health and Safety Issue – Final Report.</w:t>
      </w:r>
      <w:r w:rsidRPr="00BF2DE1">
        <w:rPr>
          <w:rStyle w:val="element-citation"/>
          <w:rFonts w:ascii="Times New Roman" w:hAnsi="Times New Roman" w:cs="Times New Roman"/>
          <w:sz w:val="21"/>
          <w:szCs w:val="21"/>
          <w:lang w:val="en"/>
        </w:rPr>
        <w:t xml:space="preserve"> Canbe</w:t>
      </w:r>
      <w:r w:rsidR="000E399A" w:rsidRPr="00BF2DE1">
        <w:rPr>
          <w:rStyle w:val="element-citation"/>
          <w:rFonts w:ascii="Times New Roman" w:hAnsi="Times New Roman" w:cs="Times New Roman"/>
          <w:sz w:val="21"/>
          <w:szCs w:val="21"/>
          <w:lang w:val="en"/>
        </w:rPr>
        <w:t>rra: Safe Work Australia.</w:t>
      </w:r>
    </w:p>
    <w:p w14:paraId="2BCB4182" w14:textId="77777777" w:rsidR="000E399A" w:rsidRPr="00BF2DE1" w:rsidRDefault="000E399A" w:rsidP="00F22FCB">
      <w:pPr>
        <w:spacing w:line="240" w:lineRule="auto"/>
        <w:jc w:val="both"/>
        <w:rPr>
          <w:rStyle w:val="nowrap"/>
          <w:rFonts w:ascii="Times New Roman" w:hAnsi="Times New Roman" w:cs="Times New Roman"/>
          <w:sz w:val="21"/>
          <w:szCs w:val="21"/>
        </w:rPr>
      </w:pPr>
      <w:r w:rsidRPr="00BF2DE1">
        <w:rPr>
          <w:rFonts w:ascii="Times New Roman" w:hAnsi="Times New Roman" w:cs="Times New Roman"/>
          <w:bCs/>
          <w:sz w:val="21"/>
          <w:szCs w:val="21"/>
        </w:rPr>
        <w:t>Strazdins L</w:t>
      </w:r>
      <w:r w:rsidRPr="00BF2DE1">
        <w:rPr>
          <w:rFonts w:ascii="Times New Roman" w:hAnsi="Times New Roman" w:cs="Times New Roman"/>
          <w:sz w:val="21"/>
          <w:szCs w:val="21"/>
        </w:rPr>
        <w:t>, Shipley M, Clements M, et al. (2010). Job quality and inequality: Parents’ jobs and children’s emotional and behavioural difficulties. Social Science &amp; Medicine. 70:2052-60.</w:t>
      </w:r>
    </w:p>
    <w:p w14:paraId="2F9CE481" w14:textId="77777777" w:rsidR="00273240" w:rsidRPr="00BF2DE1" w:rsidRDefault="00F72833" w:rsidP="00F22FCB">
      <w:pPr>
        <w:spacing w:line="240" w:lineRule="auto"/>
        <w:jc w:val="both"/>
        <w:rPr>
          <w:rFonts w:ascii="Times New Roman" w:hAnsi="Times New Roman" w:cs="Times New Roman"/>
          <w:sz w:val="21"/>
          <w:szCs w:val="21"/>
        </w:rPr>
      </w:pPr>
      <w:r w:rsidRPr="00BF2DE1">
        <w:rPr>
          <w:rFonts w:ascii="Times New Roman" w:hAnsi="Times New Roman" w:cs="Times New Roman"/>
          <w:bCs/>
          <w:sz w:val="21"/>
          <w:szCs w:val="21"/>
        </w:rPr>
        <w:t>Strazdins L</w:t>
      </w:r>
      <w:r w:rsidRPr="00BF2DE1">
        <w:rPr>
          <w:rFonts w:ascii="Times New Roman" w:hAnsi="Times New Roman" w:cs="Times New Roman"/>
          <w:sz w:val="21"/>
          <w:szCs w:val="21"/>
        </w:rPr>
        <w:t xml:space="preserve">, Obrien LV, Lucas N, Rodgers B. </w:t>
      </w:r>
      <w:r w:rsidR="000E399A" w:rsidRPr="00BF2DE1">
        <w:rPr>
          <w:rFonts w:ascii="Times New Roman" w:hAnsi="Times New Roman" w:cs="Times New Roman"/>
          <w:sz w:val="21"/>
          <w:szCs w:val="21"/>
        </w:rPr>
        <w:t xml:space="preserve">(2013). </w:t>
      </w:r>
      <w:r w:rsidRPr="00BF2DE1">
        <w:rPr>
          <w:rFonts w:ascii="Times New Roman" w:hAnsi="Times New Roman" w:cs="Times New Roman"/>
          <w:sz w:val="21"/>
          <w:szCs w:val="21"/>
        </w:rPr>
        <w:t>Combining work and family: Rewards or risks for children's mental health? Social Science &amp; Medicine. 87:99-107.</w:t>
      </w:r>
    </w:p>
    <w:p w14:paraId="30F6FF42" w14:textId="77777777" w:rsidR="000E399A" w:rsidRPr="00BF2DE1" w:rsidRDefault="000E399A" w:rsidP="00F22FCB">
      <w:pPr>
        <w:autoSpaceDE w:val="0"/>
        <w:autoSpaceDN w:val="0"/>
        <w:adjustRightInd w:val="0"/>
        <w:spacing w:line="240" w:lineRule="auto"/>
        <w:jc w:val="both"/>
        <w:rPr>
          <w:rFonts w:ascii="Times New Roman" w:hAnsi="Times New Roman" w:cs="Times New Roman"/>
          <w:sz w:val="21"/>
          <w:szCs w:val="21"/>
          <w:lang w:val="en-AU"/>
        </w:rPr>
      </w:pPr>
      <w:r w:rsidRPr="00BF2DE1">
        <w:rPr>
          <w:rFonts w:ascii="Times New Roman" w:hAnsi="Times New Roman" w:cs="Times New Roman"/>
          <w:sz w:val="21"/>
          <w:szCs w:val="21"/>
          <w:lang w:val="en-AU"/>
        </w:rPr>
        <w:lastRenderedPageBreak/>
        <w:t>The Senate. Select Committee on the Future of Work and Workers. (September 2018). Commonwealth of Australia.</w:t>
      </w:r>
    </w:p>
    <w:p w14:paraId="0EAB4B04" w14:textId="77777777" w:rsidR="00890AD9" w:rsidRPr="00BF2DE1" w:rsidRDefault="006E6D00" w:rsidP="00F22FCB">
      <w:pPr>
        <w:spacing w:line="240" w:lineRule="auto"/>
        <w:jc w:val="both"/>
        <w:rPr>
          <w:rFonts w:ascii="Times New Roman" w:hAnsi="Times New Roman" w:cs="Times New Roman"/>
          <w:sz w:val="21"/>
          <w:szCs w:val="21"/>
        </w:rPr>
      </w:pPr>
      <w:r w:rsidRPr="00BF2DE1">
        <w:rPr>
          <w:rFonts w:ascii="Times New Roman" w:hAnsi="Times New Roman" w:cs="Times New Roman"/>
          <w:sz w:val="21"/>
          <w:szCs w:val="21"/>
        </w:rPr>
        <w:t>Zhao Y, Richardson A, Poyser C, Butterworth P, Strazdins L</w:t>
      </w:r>
      <w:r w:rsidRPr="00BF2DE1">
        <w:rPr>
          <w:rFonts w:ascii="Times New Roman" w:hAnsi="Times New Roman" w:cs="Times New Roman"/>
          <w:sz w:val="21"/>
          <w:szCs w:val="21"/>
          <w:vertAlign w:val="superscript"/>
        </w:rPr>
        <w:t xml:space="preserve"> </w:t>
      </w:r>
      <w:r w:rsidRPr="00BF2DE1">
        <w:rPr>
          <w:rFonts w:ascii="Times New Roman" w:hAnsi="Times New Roman" w:cs="Times New Roman"/>
          <w:sz w:val="21"/>
          <w:szCs w:val="21"/>
        </w:rPr>
        <w:t>&amp; Leach</w:t>
      </w:r>
      <w:r w:rsidR="00890AD9" w:rsidRPr="00BF2DE1">
        <w:rPr>
          <w:rFonts w:ascii="Times New Roman" w:hAnsi="Times New Roman" w:cs="Times New Roman"/>
          <w:sz w:val="21"/>
          <w:szCs w:val="21"/>
        </w:rPr>
        <w:t xml:space="preserve"> L </w:t>
      </w:r>
      <w:r w:rsidR="000E399A" w:rsidRPr="00BF2DE1">
        <w:rPr>
          <w:rFonts w:ascii="Times New Roman" w:hAnsi="Times New Roman" w:cs="Times New Roman"/>
          <w:sz w:val="21"/>
          <w:szCs w:val="21"/>
        </w:rPr>
        <w:t xml:space="preserve">(2019 – under final review). </w:t>
      </w:r>
      <w:r w:rsidRPr="00BF2DE1">
        <w:rPr>
          <w:rFonts w:ascii="Times New Roman" w:hAnsi="Times New Roman" w:cs="Times New Roman"/>
          <w:sz w:val="21"/>
          <w:szCs w:val="21"/>
        </w:rPr>
        <w:t>Shift work and mental health: A systematic review and m</w:t>
      </w:r>
      <w:r w:rsidR="000E399A" w:rsidRPr="00BF2DE1">
        <w:rPr>
          <w:rFonts w:ascii="Times New Roman" w:hAnsi="Times New Roman" w:cs="Times New Roman"/>
          <w:sz w:val="21"/>
          <w:szCs w:val="21"/>
        </w:rPr>
        <w:t xml:space="preserve">eta-analysis. </w:t>
      </w:r>
      <w:r w:rsidRPr="00BF2DE1">
        <w:rPr>
          <w:rFonts w:ascii="Times New Roman" w:hAnsi="Times New Roman" w:cs="Times New Roman"/>
          <w:sz w:val="21"/>
          <w:szCs w:val="21"/>
        </w:rPr>
        <w:t>International Archives of Occupational and Environmental Health.</w:t>
      </w:r>
    </w:p>
    <w:p w14:paraId="5C69893B" w14:textId="77777777" w:rsidR="006E6D00" w:rsidRPr="008D2C4C" w:rsidRDefault="006E6D00" w:rsidP="008D2C4C">
      <w:pPr>
        <w:autoSpaceDE w:val="0"/>
        <w:autoSpaceDN w:val="0"/>
        <w:adjustRightInd w:val="0"/>
        <w:spacing w:after="0" w:line="240" w:lineRule="auto"/>
        <w:rPr>
          <w:rFonts w:ascii="Times New Roman" w:hAnsi="Times New Roman" w:cs="Times New Roman"/>
          <w:lang w:val="en-AU"/>
        </w:rPr>
      </w:pPr>
    </w:p>
    <w:sectPr w:rsidR="006E6D00" w:rsidRPr="008D2C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D15E3" w14:textId="77777777" w:rsidR="002F3499" w:rsidRDefault="002F3499" w:rsidP="00B57A4A">
      <w:pPr>
        <w:spacing w:after="0" w:line="240" w:lineRule="auto"/>
      </w:pPr>
      <w:r>
        <w:separator/>
      </w:r>
    </w:p>
  </w:endnote>
  <w:endnote w:type="continuationSeparator" w:id="0">
    <w:p w14:paraId="15455628" w14:textId="77777777" w:rsidR="002F3499" w:rsidRDefault="002F3499" w:rsidP="00B57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dvPECFD34">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18CC5" w14:textId="77777777" w:rsidR="002F3499" w:rsidRDefault="002F3499" w:rsidP="00B57A4A">
      <w:pPr>
        <w:spacing w:after="0" w:line="240" w:lineRule="auto"/>
      </w:pPr>
      <w:r>
        <w:separator/>
      </w:r>
    </w:p>
  </w:footnote>
  <w:footnote w:type="continuationSeparator" w:id="0">
    <w:p w14:paraId="0F863180" w14:textId="77777777" w:rsidR="002F3499" w:rsidRDefault="002F3499" w:rsidP="00B57A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2AF6"/>
    <w:multiLevelType w:val="hybridMultilevel"/>
    <w:tmpl w:val="9914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27C3B"/>
    <w:multiLevelType w:val="hybridMultilevel"/>
    <w:tmpl w:val="945C0C1C"/>
    <w:lvl w:ilvl="0" w:tplc="105ACDC4">
      <w:start w:val="3"/>
      <w:numFmt w:val="bullet"/>
      <w:lvlText w:val=""/>
      <w:lvlJc w:val="left"/>
      <w:pPr>
        <w:ind w:left="720" w:hanging="360"/>
      </w:pPr>
      <w:rPr>
        <w:rFonts w:ascii="Symbol" w:eastAsiaTheme="minorHAnsi" w:hAnsi="Symbol" w:cs="AdvPECFD34"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27B28"/>
    <w:multiLevelType w:val="hybridMultilevel"/>
    <w:tmpl w:val="FC2A74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DB4E90"/>
    <w:multiLevelType w:val="hybridMultilevel"/>
    <w:tmpl w:val="64C8DCE6"/>
    <w:lvl w:ilvl="0" w:tplc="3754172A">
      <w:start w:val="1"/>
      <w:numFmt w:val="decimal"/>
      <w:lvlText w:val="%1."/>
      <w:lvlJc w:val="left"/>
      <w:pPr>
        <w:tabs>
          <w:tab w:val="num" w:pos="1224"/>
        </w:tabs>
        <w:ind w:left="1224" w:hanging="86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9AA1E47"/>
    <w:multiLevelType w:val="hybridMultilevel"/>
    <w:tmpl w:val="09C2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D763D"/>
    <w:multiLevelType w:val="hybridMultilevel"/>
    <w:tmpl w:val="37BC8672"/>
    <w:lvl w:ilvl="0" w:tplc="6F625F72">
      <w:start w:val="7"/>
      <w:numFmt w:val="upperLetter"/>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5C1AAF"/>
    <w:multiLevelType w:val="hybridMultilevel"/>
    <w:tmpl w:val="DC540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262575"/>
    <w:multiLevelType w:val="hybridMultilevel"/>
    <w:tmpl w:val="A81E269C"/>
    <w:lvl w:ilvl="0" w:tplc="C1D25112">
      <w:start w:val="2"/>
      <w:numFmt w:val="bullet"/>
      <w:lvlText w:val=""/>
      <w:lvlJc w:val="left"/>
      <w:pPr>
        <w:ind w:left="720" w:hanging="360"/>
      </w:pPr>
      <w:rPr>
        <w:rFonts w:ascii="Symbol" w:eastAsiaTheme="minorHAnsi" w:hAnsi="Symbol" w:cstheme="minorBidi" w:hint="default"/>
        <w:color w:val="auto"/>
        <w:sz w:val="2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1F1E6A"/>
    <w:multiLevelType w:val="hybridMultilevel"/>
    <w:tmpl w:val="3CD89D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D1415F"/>
    <w:multiLevelType w:val="multilevel"/>
    <w:tmpl w:val="1EB436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7B939AC"/>
    <w:multiLevelType w:val="hybridMultilevel"/>
    <w:tmpl w:val="9C061F54"/>
    <w:lvl w:ilvl="0" w:tplc="105ACDC4">
      <w:start w:val="3"/>
      <w:numFmt w:val="bullet"/>
      <w:lvlText w:val=""/>
      <w:lvlJc w:val="left"/>
      <w:pPr>
        <w:ind w:left="720" w:hanging="360"/>
      </w:pPr>
      <w:rPr>
        <w:rFonts w:ascii="Symbol" w:eastAsiaTheme="minorHAnsi" w:hAnsi="Symbol" w:cs="AdvPECFD34"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3E55CE"/>
    <w:multiLevelType w:val="hybridMultilevel"/>
    <w:tmpl w:val="F8F6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E244AF"/>
    <w:multiLevelType w:val="hybridMultilevel"/>
    <w:tmpl w:val="1B54C902"/>
    <w:lvl w:ilvl="0" w:tplc="3AECCA30">
      <w:start w:val="7"/>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1"/>
  </w:num>
  <w:num w:numId="4">
    <w:abstractNumId w:val="4"/>
  </w:num>
  <w:num w:numId="5">
    <w:abstractNumId w:val="6"/>
  </w:num>
  <w:num w:numId="6">
    <w:abstractNumId w:val="2"/>
  </w:num>
  <w:num w:numId="7">
    <w:abstractNumId w:val="0"/>
  </w:num>
  <w:num w:numId="8">
    <w:abstractNumId w:val="8"/>
  </w:num>
  <w:num w:numId="9">
    <w:abstractNumId w:val="5"/>
  </w:num>
  <w:num w:numId="10">
    <w:abstractNumId w:val="7"/>
  </w:num>
  <w:num w:numId="11">
    <w:abstractNumId w:val="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hicago 16th 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2rtrssoxe9psewrv552v26rwtzsrvdtrve&quot;&gt;ObesityGeneral Copy-Converted&lt;record-ids&gt;&lt;item&gt;234&lt;/item&gt;&lt;item&gt;236&lt;/item&gt;&lt;item&gt;257&lt;/item&gt;&lt;item&gt;327&lt;/item&gt;&lt;item&gt;329&lt;/item&gt;&lt;item&gt;331&lt;/item&gt;&lt;item&gt;370&lt;/item&gt;&lt;item&gt;497&lt;/item&gt;&lt;item&gt;500&lt;/item&gt;&lt;item&gt;509&lt;/item&gt;&lt;item&gt;511&lt;/item&gt;&lt;item&gt;512&lt;/item&gt;&lt;item&gt;513&lt;/item&gt;&lt;item&gt;514&lt;/item&gt;&lt;item&gt;515&lt;/item&gt;&lt;item&gt;516&lt;/item&gt;&lt;item&gt;517&lt;/item&gt;&lt;item&gt;518&lt;/item&gt;&lt;item&gt;519&lt;/item&gt;&lt;item&gt;521&lt;/item&gt;&lt;item&gt;522&lt;/item&gt;&lt;item&gt;523&lt;/item&gt;&lt;item&gt;524&lt;/item&gt;&lt;item&gt;525&lt;/item&gt;&lt;item&gt;526&lt;/item&gt;&lt;item&gt;528&lt;/item&gt;&lt;/record-ids&gt;&lt;/item&gt;&lt;/Libraries&gt;"/>
  </w:docVars>
  <w:rsids>
    <w:rsidRoot w:val="0095218D"/>
    <w:rsid w:val="000003E4"/>
    <w:rsid w:val="00012824"/>
    <w:rsid w:val="0002692C"/>
    <w:rsid w:val="00036BDA"/>
    <w:rsid w:val="000571AA"/>
    <w:rsid w:val="00062206"/>
    <w:rsid w:val="00064D65"/>
    <w:rsid w:val="000679B2"/>
    <w:rsid w:val="00071D7B"/>
    <w:rsid w:val="0008084B"/>
    <w:rsid w:val="000A3C64"/>
    <w:rsid w:val="000E14FA"/>
    <w:rsid w:val="000E399A"/>
    <w:rsid w:val="00105242"/>
    <w:rsid w:val="00121D62"/>
    <w:rsid w:val="0013620D"/>
    <w:rsid w:val="00150B6C"/>
    <w:rsid w:val="00165CC7"/>
    <w:rsid w:val="00197AE5"/>
    <w:rsid w:val="001B6D76"/>
    <w:rsid w:val="001C0C43"/>
    <w:rsid w:val="001C5D7C"/>
    <w:rsid w:val="00243305"/>
    <w:rsid w:val="0024497E"/>
    <w:rsid w:val="00251746"/>
    <w:rsid w:val="00273240"/>
    <w:rsid w:val="00286353"/>
    <w:rsid w:val="002B177D"/>
    <w:rsid w:val="002B6A32"/>
    <w:rsid w:val="002F3499"/>
    <w:rsid w:val="002F4E83"/>
    <w:rsid w:val="00304642"/>
    <w:rsid w:val="0032019C"/>
    <w:rsid w:val="00325E2E"/>
    <w:rsid w:val="00342790"/>
    <w:rsid w:val="00385385"/>
    <w:rsid w:val="003C2796"/>
    <w:rsid w:val="003F3CEB"/>
    <w:rsid w:val="004042D3"/>
    <w:rsid w:val="00427CF3"/>
    <w:rsid w:val="00430143"/>
    <w:rsid w:val="004309B2"/>
    <w:rsid w:val="00431496"/>
    <w:rsid w:val="00431609"/>
    <w:rsid w:val="00440003"/>
    <w:rsid w:val="00450566"/>
    <w:rsid w:val="00451DF7"/>
    <w:rsid w:val="004563BB"/>
    <w:rsid w:val="00466269"/>
    <w:rsid w:val="00487433"/>
    <w:rsid w:val="004959DC"/>
    <w:rsid w:val="00496324"/>
    <w:rsid w:val="004B01AB"/>
    <w:rsid w:val="004B08E0"/>
    <w:rsid w:val="004D6349"/>
    <w:rsid w:val="005035BC"/>
    <w:rsid w:val="005072D7"/>
    <w:rsid w:val="005226D1"/>
    <w:rsid w:val="00536F4F"/>
    <w:rsid w:val="00540A46"/>
    <w:rsid w:val="00542B2E"/>
    <w:rsid w:val="005567A7"/>
    <w:rsid w:val="0059630C"/>
    <w:rsid w:val="005A1C25"/>
    <w:rsid w:val="005A55DE"/>
    <w:rsid w:val="005B3F76"/>
    <w:rsid w:val="005B59D5"/>
    <w:rsid w:val="005C24B3"/>
    <w:rsid w:val="005C5884"/>
    <w:rsid w:val="005D22FD"/>
    <w:rsid w:val="005E41FD"/>
    <w:rsid w:val="006008EA"/>
    <w:rsid w:val="00613A1D"/>
    <w:rsid w:val="006470C3"/>
    <w:rsid w:val="00663185"/>
    <w:rsid w:val="0066558C"/>
    <w:rsid w:val="00676E64"/>
    <w:rsid w:val="00687540"/>
    <w:rsid w:val="006B4707"/>
    <w:rsid w:val="006C71B6"/>
    <w:rsid w:val="006E2A82"/>
    <w:rsid w:val="006E6D00"/>
    <w:rsid w:val="006F0A95"/>
    <w:rsid w:val="00743135"/>
    <w:rsid w:val="007501A5"/>
    <w:rsid w:val="007502C1"/>
    <w:rsid w:val="00767F98"/>
    <w:rsid w:val="007A633E"/>
    <w:rsid w:val="007B5DD7"/>
    <w:rsid w:val="007C7773"/>
    <w:rsid w:val="007E799C"/>
    <w:rsid w:val="007F60D2"/>
    <w:rsid w:val="008046AC"/>
    <w:rsid w:val="00820872"/>
    <w:rsid w:val="008405DE"/>
    <w:rsid w:val="00840C08"/>
    <w:rsid w:val="00881C25"/>
    <w:rsid w:val="00890AD9"/>
    <w:rsid w:val="008A4077"/>
    <w:rsid w:val="008A4AC1"/>
    <w:rsid w:val="008D2C4C"/>
    <w:rsid w:val="008D2DA0"/>
    <w:rsid w:val="00914381"/>
    <w:rsid w:val="009162E5"/>
    <w:rsid w:val="00920DDA"/>
    <w:rsid w:val="00931CAC"/>
    <w:rsid w:val="00940E16"/>
    <w:rsid w:val="0095218D"/>
    <w:rsid w:val="00982169"/>
    <w:rsid w:val="00982347"/>
    <w:rsid w:val="00986FCE"/>
    <w:rsid w:val="00991B81"/>
    <w:rsid w:val="00992EDB"/>
    <w:rsid w:val="00A03EEB"/>
    <w:rsid w:val="00A147CE"/>
    <w:rsid w:val="00A20063"/>
    <w:rsid w:val="00A22671"/>
    <w:rsid w:val="00A24EE7"/>
    <w:rsid w:val="00A25311"/>
    <w:rsid w:val="00A53A28"/>
    <w:rsid w:val="00A61383"/>
    <w:rsid w:val="00A6248C"/>
    <w:rsid w:val="00A71155"/>
    <w:rsid w:val="00A75CB9"/>
    <w:rsid w:val="00A95146"/>
    <w:rsid w:val="00A95CCC"/>
    <w:rsid w:val="00AB4DC7"/>
    <w:rsid w:val="00AC3293"/>
    <w:rsid w:val="00AC4F9C"/>
    <w:rsid w:val="00AD1245"/>
    <w:rsid w:val="00AD5889"/>
    <w:rsid w:val="00AD5A0E"/>
    <w:rsid w:val="00AF0610"/>
    <w:rsid w:val="00B1289D"/>
    <w:rsid w:val="00B12B81"/>
    <w:rsid w:val="00B145A7"/>
    <w:rsid w:val="00B57A4A"/>
    <w:rsid w:val="00B7270C"/>
    <w:rsid w:val="00B80443"/>
    <w:rsid w:val="00B8508E"/>
    <w:rsid w:val="00B871B7"/>
    <w:rsid w:val="00B90374"/>
    <w:rsid w:val="00BB7F8E"/>
    <w:rsid w:val="00BC3F40"/>
    <w:rsid w:val="00BC4441"/>
    <w:rsid w:val="00BC51F9"/>
    <w:rsid w:val="00BD0C22"/>
    <w:rsid w:val="00BD18EE"/>
    <w:rsid w:val="00BF144B"/>
    <w:rsid w:val="00BF2DE1"/>
    <w:rsid w:val="00BF6243"/>
    <w:rsid w:val="00C14A17"/>
    <w:rsid w:val="00C4250F"/>
    <w:rsid w:val="00C53C21"/>
    <w:rsid w:val="00C829BE"/>
    <w:rsid w:val="00C91E50"/>
    <w:rsid w:val="00C95C21"/>
    <w:rsid w:val="00C97EEA"/>
    <w:rsid w:val="00CB1DDF"/>
    <w:rsid w:val="00CC0584"/>
    <w:rsid w:val="00CC1E83"/>
    <w:rsid w:val="00CD1A13"/>
    <w:rsid w:val="00CE2879"/>
    <w:rsid w:val="00CE4D35"/>
    <w:rsid w:val="00CF1722"/>
    <w:rsid w:val="00D24125"/>
    <w:rsid w:val="00D24605"/>
    <w:rsid w:val="00D24AB0"/>
    <w:rsid w:val="00D3290D"/>
    <w:rsid w:val="00D4415E"/>
    <w:rsid w:val="00D61CFA"/>
    <w:rsid w:val="00D97F59"/>
    <w:rsid w:val="00DD24A9"/>
    <w:rsid w:val="00DD77F0"/>
    <w:rsid w:val="00DE5F3F"/>
    <w:rsid w:val="00DF0D67"/>
    <w:rsid w:val="00DF1D25"/>
    <w:rsid w:val="00DF632C"/>
    <w:rsid w:val="00E0522E"/>
    <w:rsid w:val="00E12299"/>
    <w:rsid w:val="00E157AD"/>
    <w:rsid w:val="00E412F3"/>
    <w:rsid w:val="00E43A64"/>
    <w:rsid w:val="00E46781"/>
    <w:rsid w:val="00E52523"/>
    <w:rsid w:val="00EC5C24"/>
    <w:rsid w:val="00EC5D6A"/>
    <w:rsid w:val="00EF0AD1"/>
    <w:rsid w:val="00EF35FA"/>
    <w:rsid w:val="00EF5410"/>
    <w:rsid w:val="00F22FCB"/>
    <w:rsid w:val="00F63846"/>
    <w:rsid w:val="00F663B7"/>
    <w:rsid w:val="00F70E55"/>
    <w:rsid w:val="00F72833"/>
    <w:rsid w:val="00F9206C"/>
    <w:rsid w:val="00F9368F"/>
    <w:rsid w:val="00FA4B60"/>
    <w:rsid w:val="00FB183A"/>
    <w:rsid w:val="00FB29FF"/>
    <w:rsid w:val="00FB4241"/>
    <w:rsid w:val="00FE42A2"/>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1965"/>
  <w15:docId w15:val="{F053BF49-542C-42D2-B076-AE6B09D5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21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18D"/>
    <w:rPr>
      <w:rFonts w:ascii="Times New Roman" w:eastAsia="Times New Roman" w:hAnsi="Times New Roman" w:cs="Times New Roman"/>
      <w:b/>
      <w:bCs/>
      <w:kern w:val="36"/>
      <w:sz w:val="48"/>
      <w:szCs w:val="48"/>
    </w:rPr>
  </w:style>
  <w:style w:type="character" w:styleId="Strong">
    <w:name w:val="Strong"/>
    <w:basedOn w:val="DefaultParagraphFont"/>
    <w:qFormat/>
    <w:rsid w:val="00B57A4A"/>
    <w:rPr>
      <w:b/>
      <w:bCs/>
    </w:rPr>
  </w:style>
  <w:style w:type="paragraph" w:styleId="EndnoteText">
    <w:name w:val="endnote text"/>
    <w:basedOn w:val="Normal"/>
    <w:link w:val="EndnoteTextChar"/>
    <w:rsid w:val="00B57A4A"/>
    <w:pPr>
      <w:spacing w:after="0" w:line="240" w:lineRule="auto"/>
    </w:pPr>
    <w:rPr>
      <w:rFonts w:ascii="Calibri" w:eastAsia="Times New Roman" w:hAnsi="Calibri" w:cs="Arial"/>
      <w:sz w:val="20"/>
      <w:szCs w:val="20"/>
      <w:lang w:val="en-AU"/>
    </w:rPr>
  </w:style>
  <w:style w:type="character" w:customStyle="1" w:styleId="EndnoteTextChar">
    <w:name w:val="Endnote Text Char"/>
    <w:basedOn w:val="DefaultParagraphFont"/>
    <w:link w:val="EndnoteText"/>
    <w:rsid w:val="00B57A4A"/>
    <w:rPr>
      <w:rFonts w:ascii="Calibri" w:eastAsia="Times New Roman" w:hAnsi="Calibri" w:cs="Arial"/>
      <w:sz w:val="20"/>
      <w:szCs w:val="20"/>
      <w:lang w:val="en-AU"/>
    </w:rPr>
  </w:style>
  <w:style w:type="character" w:styleId="EndnoteReference">
    <w:name w:val="endnote reference"/>
    <w:basedOn w:val="DefaultParagraphFont"/>
    <w:semiHidden/>
    <w:rsid w:val="00B57A4A"/>
    <w:rPr>
      <w:rFonts w:cs="Times New Roman"/>
      <w:vertAlign w:val="superscript"/>
    </w:rPr>
  </w:style>
  <w:style w:type="paragraph" w:styleId="ListParagraph">
    <w:name w:val="List Paragraph"/>
    <w:basedOn w:val="Normal"/>
    <w:uiPriority w:val="34"/>
    <w:qFormat/>
    <w:rsid w:val="006B4707"/>
    <w:pPr>
      <w:ind w:left="720"/>
      <w:contextualSpacing/>
    </w:pPr>
  </w:style>
  <w:style w:type="character" w:styleId="Hyperlink">
    <w:name w:val="Hyperlink"/>
    <w:basedOn w:val="DefaultParagraphFont"/>
    <w:uiPriority w:val="99"/>
    <w:unhideWhenUsed/>
    <w:rsid w:val="00DF0D67"/>
    <w:rPr>
      <w:color w:val="0563C1"/>
      <w:u w:val="single"/>
    </w:rPr>
  </w:style>
  <w:style w:type="paragraph" w:customStyle="1" w:styleId="EndNoteBibliographyTitle">
    <w:name w:val="EndNote Bibliography Title"/>
    <w:basedOn w:val="Normal"/>
    <w:link w:val="EndNoteBibliographyTitleChar"/>
    <w:rsid w:val="006C71B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C71B6"/>
    <w:rPr>
      <w:rFonts w:ascii="Calibri" w:hAnsi="Calibri" w:cs="Calibri"/>
      <w:noProof/>
    </w:rPr>
  </w:style>
  <w:style w:type="paragraph" w:customStyle="1" w:styleId="EndNoteBibliography">
    <w:name w:val="EndNote Bibliography"/>
    <w:basedOn w:val="Normal"/>
    <w:link w:val="EndNoteBibliographyChar"/>
    <w:rsid w:val="006C71B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C71B6"/>
    <w:rPr>
      <w:rFonts w:ascii="Calibri" w:hAnsi="Calibri" w:cs="Calibri"/>
      <w:noProof/>
    </w:rPr>
  </w:style>
  <w:style w:type="paragraph" w:customStyle="1" w:styleId="MaintextThesischapters">
    <w:name w:val="Main text Thesis chapters"/>
    <w:basedOn w:val="Normal"/>
    <w:link w:val="MaintextThesischaptersChar"/>
    <w:qFormat/>
    <w:rsid w:val="001C0C43"/>
    <w:pPr>
      <w:spacing w:after="0" w:line="360" w:lineRule="auto"/>
      <w:contextualSpacing/>
      <w:jc w:val="both"/>
    </w:pPr>
    <w:rPr>
      <w:sz w:val="24"/>
      <w:lang w:val="en-AU"/>
    </w:rPr>
  </w:style>
  <w:style w:type="character" w:customStyle="1" w:styleId="MaintextThesischaptersChar">
    <w:name w:val="Main text Thesis chapters Char"/>
    <w:basedOn w:val="DefaultParagraphFont"/>
    <w:link w:val="MaintextThesischapters"/>
    <w:rsid w:val="001C0C43"/>
    <w:rPr>
      <w:sz w:val="24"/>
      <w:lang w:val="en-AU"/>
    </w:rPr>
  </w:style>
  <w:style w:type="paragraph" w:styleId="BalloonText">
    <w:name w:val="Balloon Text"/>
    <w:basedOn w:val="Normal"/>
    <w:link w:val="BalloonTextChar"/>
    <w:uiPriority w:val="99"/>
    <w:semiHidden/>
    <w:unhideWhenUsed/>
    <w:rsid w:val="00DD7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7F0"/>
    <w:rPr>
      <w:rFonts w:ascii="Segoe UI" w:hAnsi="Segoe UI" w:cs="Segoe UI"/>
      <w:sz w:val="18"/>
      <w:szCs w:val="18"/>
    </w:rPr>
  </w:style>
  <w:style w:type="character" w:customStyle="1" w:styleId="mixed-citation">
    <w:name w:val="mixed-citation"/>
    <w:basedOn w:val="DefaultParagraphFont"/>
    <w:rsid w:val="005072D7"/>
  </w:style>
  <w:style w:type="character" w:customStyle="1" w:styleId="ref-journal">
    <w:name w:val="ref-journal"/>
    <w:basedOn w:val="DefaultParagraphFont"/>
    <w:rsid w:val="005072D7"/>
  </w:style>
  <w:style w:type="character" w:customStyle="1" w:styleId="ref-vol">
    <w:name w:val="ref-vol"/>
    <w:basedOn w:val="DefaultParagraphFont"/>
    <w:rsid w:val="005072D7"/>
  </w:style>
  <w:style w:type="character" w:customStyle="1" w:styleId="nowrap">
    <w:name w:val="nowrap"/>
    <w:basedOn w:val="DefaultParagraphFont"/>
    <w:rsid w:val="005072D7"/>
  </w:style>
  <w:style w:type="paragraph" w:customStyle="1" w:styleId="Default">
    <w:name w:val="Default"/>
    <w:rsid w:val="00B1289D"/>
    <w:pPr>
      <w:autoSpaceDE w:val="0"/>
      <w:autoSpaceDN w:val="0"/>
      <w:adjustRightInd w:val="0"/>
      <w:spacing w:after="0" w:line="240" w:lineRule="auto"/>
    </w:pPr>
    <w:rPr>
      <w:rFonts w:ascii="Times New Roman" w:hAnsi="Times New Roman" w:cs="Times New Roman"/>
      <w:color w:val="000000"/>
      <w:sz w:val="24"/>
      <w:szCs w:val="24"/>
      <w:lang w:val="en-AU"/>
    </w:rPr>
  </w:style>
  <w:style w:type="paragraph" w:customStyle="1" w:styleId="CM2">
    <w:name w:val="CM2"/>
    <w:basedOn w:val="Default"/>
    <w:next w:val="Default"/>
    <w:uiPriority w:val="99"/>
    <w:rsid w:val="00273240"/>
    <w:pPr>
      <w:widowControl w:val="0"/>
    </w:pPr>
    <w:rPr>
      <w:rFonts w:eastAsia="Times New Roman"/>
      <w:color w:val="auto"/>
      <w:lang w:eastAsia="en-AU"/>
    </w:rPr>
  </w:style>
  <w:style w:type="character" w:customStyle="1" w:styleId="element-citation">
    <w:name w:val="element-citation"/>
    <w:basedOn w:val="DefaultParagraphFont"/>
    <w:rsid w:val="00BF6243"/>
  </w:style>
  <w:style w:type="character" w:styleId="CommentReference">
    <w:name w:val="annotation reference"/>
    <w:basedOn w:val="DefaultParagraphFont"/>
    <w:uiPriority w:val="99"/>
    <w:semiHidden/>
    <w:unhideWhenUsed/>
    <w:rsid w:val="00FA4B60"/>
    <w:rPr>
      <w:sz w:val="16"/>
      <w:szCs w:val="16"/>
    </w:rPr>
  </w:style>
  <w:style w:type="paragraph" w:styleId="CommentText">
    <w:name w:val="annotation text"/>
    <w:basedOn w:val="Normal"/>
    <w:link w:val="CommentTextChar"/>
    <w:uiPriority w:val="99"/>
    <w:semiHidden/>
    <w:unhideWhenUsed/>
    <w:rsid w:val="00FA4B60"/>
    <w:pPr>
      <w:spacing w:line="240" w:lineRule="auto"/>
    </w:pPr>
    <w:rPr>
      <w:sz w:val="20"/>
      <w:szCs w:val="20"/>
    </w:rPr>
  </w:style>
  <w:style w:type="character" w:customStyle="1" w:styleId="CommentTextChar">
    <w:name w:val="Comment Text Char"/>
    <w:basedOn w:val="DefaultParagraphFont"/>
    <w:link w:val="CommentText"/>
    <w:uiPriority w:val="99"/>
    <w:semiHidden/>
    <w:rsid w:val="00FA4B60"/>
    <w:rPr>
      <w:sz w:val="20"/>
      <w:szCs w:val="20"/>
    </w:rPr>
  </w:style>
  <w:style w:type="paragraph" w:styleId="CommentSubject">
    <w:name w:val="annotation subject"/>
    <w:basedOn w:val="CommentText"/>
    <w:next w:val="CommentText"/>
    <w:link w:val="CommentSubjectChar"/>
    <w:uiPriority w:val="99"/>
    <w:semiHidden/>
    <w:unhideWhenUsed/>
    <w:rsid w:val="00FA4B60"/>
    <w:rPr>
      <w:b/>
      <w:bCs/>
    </w:rPr>
  </w:style>
  <w:style w:type="character" w:customStyle="1" w:styleId="CommentSubjectChar">
    <w:name w:val="Comment Subject Char"/>
    <w:basedOn w:val="CommentTextChar"/>
    <w:link w:val="CommentSubject"/>
    <w:uiPriority w:val="99"/>
    <w:semiHidden/>
    <w:rsid w:val="00FA4B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00188">
      <w:bodyDiv w:val="1"/>
      <w:marLeft w:val="0"/>
      <w:marRight w:val="0"/>
      <w:marTop w:val="0"/>
      <w:marBottom w:val="0"/>
      <w:divBdr>
        <w:top w:val="none" w:sz="0" w:space="0" w:color="auto"/>
        <w:left w:val="none" w:sz="0" w:space="0" w:color="auto"/>
        <w:bottom w:val="none" w:sz="0" w:space="0" w:color="auto"/>
        <w:right w:val="none" w:sz="0" w:space="0" w:color="auto"/>
      </w:divBdr>
    </w:div>
    <w:div w:id="795755538">
      <w:bodyDiv w:val="1"/>
      <w:marLeft w:val="0"/>
      <w:marRight w:val="0"/>
      <w:marTop w:val="0"/>
      <w:marBottom w:val="0"/>
      <w:divBdr>
        <w:top w:val="none" w:sz="0" w:space="0" w:color="auto"/>
        <w:left w:val="none" w:sz="0" w:space="0" w:color="auto"/>
        <w:bottom w:val="none" w:sz="0" w:space="0" w:color="auto"/>
        <w:right w:val="none" w:sz="0" w:space="0" w:color="auto"/>
      </w:divBdr>
    </w:div>
    <w:div w:id="1298299372">
      <w:bodyDiv w:val="1"/>
      <w:marLeft w:val="0"/>
      <w:marRight w:val="0"/>
      <w:marTop w:val="0"/>
      <w:marBottom w:val="0"/>
      <w:divBdr>
        <w:top w:val="none" w:sz="0" w:space="0" w:color="auto"/>
        <w:left w:val="none" w:sz="0" w:space="0" w:color="auto"/>
        <w:bottom w:val="none" w:sz="0" w:space="0" w:color="auto"/>
        <w:right w:val="none" w:sz="0" w:space="0" w:color="auto"/>
      </w:divBdr>
    </w:div>
    <w:div w:id="205187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D8FC7-50C2-4CEF-8BDD-BE5A12CF6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88984-1275-4AEE-8A34-4EF19FB3E591}">
  <ds:schemaRefs>
    <ds:schemaRef ds:uri="http://schemas.microsoft.com/sharepoint/v3/contenttype/forms"/>
  </ds:schemaRefs>
</ds:datastoreItem>
</file>

<file path=customXml/itemProps3.xml><?xml version="1.0" encoding="utf-8"?>
<ds:datastoreItem xmlns:ds="http://schemas.openxmlformats.org/officeDocument/2006/customXml" ds:itemID="{1CB656A9-8D4E-4117-813A-F52E19B31FEC}">
  <ds:schemaRefs>
    <ds:schemaRef ds:uri="http://schemas.microsoft.com/sharepoint/events"/>
  </ds:schemaRefs>
</ds:datastoreItem>
</file>

<file path=customXml/itemProps4.xml><?xml version="1.0" encoding="utf-8"?>
<ds:datastoreItem xmlns:ds="http://schemas.openxmlformats.org/officeDocument/2006/customXml" ds:itemID="{844A4B55-A0DB-44B9-B88D-21799EB50F91}">
  <ds:schemaRefs>
    <ds:schemaRef ds:uri="Microsoft.SharePoint.Taxonomy.ContentTypeSync"/>
  </ds:schemaRefs>
</ds:datastoreItem>
</file>

<file path=customXml/itemProps5.xml><?xml version="1.0" encoding="utf-8"?>
<ds:datastoreItem xmlns:ds="http://schemas.openxmlformats.org/officeDocument/2006/customXml" ds:itemID="{FC79EAEF-DEF1-49A9-94F8-0DF7E0219033}">
  <ds:schemaRefs>
    <ds:schemaRef ds:uri="http://schemas.microsoft.com/office/2006/metadata/customXsn"/>
  </ds:schemaRefs>
</ds:datastoreItem>
</file>

<file path=customXml/itemProps6.xml><?xml version="1.0" encoding="utf-8"?>
<ds:datastoreItem xmlns:ds="http://schemas.openxmlformats.org/officeDocument/2006/customXml" ds:itemID="{F0E7CE16-2F53-4D4E-8365-CCF01F14DC6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 ds:uri="3f4bcce7-ac1a-4c9d-aa3e-7e77695652db"/>
    <ds:schemaRef ds:uri="http://www.w3.org/XML/1998/namespace"/>
  </ds:schemaRefs>
</ds:datastoreItem>
</file>

<file path=customXml/itemProps7.xml><?xml version="1.0" encoding="utf-8"?>
<ds:datastoreItem xmlns:ds="http://schemas.openxmlformats.org/officeDocument/2006/customXml" ds:itemID="{38163C87-7E49-47BA-95A9-F087E693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2921</Words>
  <Characters>16654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Submission 157 - National Centre for Epidemiology and Population (NCEPH) Australian National University (ANU) - Mental Health - Public inquiry</vt:lpstr>
    </vt:vector>
  </TitlesOfParts>
  <Company>National Centre for Epidemiology and Population (NCEPH) Australian National University (ANU)</Company>
  <LinksUpToDate>false</LinksUpToDate>
  <CharactersWithSpaces>19536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157 - National Centre for Epidemiology and Population (NCEPH) Australian National University (ANU) - Mental Health - Public inquiry</dc:title>
  <dc:creator>National Centre for Epidemiology and Population (NCEPH) Australian National University (ANU)</dc:creator>
  <cp:keywords/>
  <cp:lastModifiedBy>Productivity Commission</cp:lastModifiedBy>
  <cp:revision>15</cp:revision>
  <cp:lastPrinted>2018-07-31T22:54:00Z</cp:lastPrinted>
  <dcterms:created xsi:type="dcterms:W3CDTF">2019-04-04T08:45:00Z</dcterms:created>
  <dcterms:modified xsi:type="dcterms:W3CDTF">2019-04-10T01:50:00Z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