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03266" w14:textId="77777777" w:rsidR="00C2478A" w:rsidRPr="008A2A89" w:rsidRDefault="00C2478A" w:rsidP="0041711A">
      <w:pPr>
        <w:rPr>
          <w:rFonts w:ascii="Arial" w:eastAsia="Times New Roman" w:hAnsi="Arial" w:cs="Arial"/>
          <w:lang w:val="en-AU"/>
        </w:rPr>
      </w:pPr>
      <w:bookmarkStart w:id="0" w:name="_GoBack"/>
      <w:bookmarkEnd w:id="0"/>
      <w:r w:rsidRPr="008A2A89">
        <w:rPr>
          <w:rFonts w:ascii="Arial" w:eastAsia="Times New Roman" w:hAnsi="Arial" w:cs="Arial"/>
          <w:lang w:val="en-AU"/>
        </w:rPr>
        <w:t>5 April 2019</w:t>
      </w:r>
    </w:p>
    <w:p w14:paraId="446A7175" w14:textId="77777777" w:rsidR="00C2478A" w:rsidRPr="008A2A89" w:rsidRDefault="00C2478A" w:rsidP="0041711A">
      <w:pPr>
        <w:spacing w:after="120"/>
        <w:rPr>
          <w:rFonts w:ascii="Arial" w:hAnsi="Arial" w:cs="Arial"/>
        </w:rPr>
      </w:pPr>
    </w:p>
    <w:p w14:paraId="428F7FD4" w14:textId="77777777" w:rsidR="00C2478A" w:rsidRPr="008A2A89" w:rsidRDefault="00C2478A" w:rsidP="0041711A">
      <w:pPr>
        <w:rPr>
          <w:rFonts w:ascii="Arial" w:hAnsi="Arial" w:cs="Arial"/>
        </w:rPr>
      </w:pPr>
      <w:r w:rsidRPr="008A2A89">
        <w:rPr>
          <w:rFonts w:ascii="Arial" w:hAnsi="Arial" w:cs="Arial"/>
        </w:rPr>
        <w:t>Productivity Commission</w:t>
      </w:r>
    </w:p>
    <w:p w14:paraId="1627B831" w14:textId="77777777" w:rsidR="008443D8" w:rsidRPr="008A2A89" w:rsidRDefault="008443D8" w:rsidP="0041711A">
      <w:pPr>
        <w:rPr>
          <w:rFonts w:ascii="Arial" w:hAnsi="Arial" w:cs="Arial"/>
        </w:rPr>
      </w:pPr>
      <w:r w:rsidRPr="008A2A89">
        <w:rPr>
          <w:rFonts w:ascii="Arial" w:hAnsi="Arial" w:cs="Arial"/>
        </w:rPr>
        <w:t xml:space="preserve">GPO Box 1428, </w:t>
      </w:r>
    </w:p>
    <w:p w14:paraId="0CD1F0EB" w14:textId="77777777" w:rsidR="008443D8" w:rsidRPr="008A2A89" w:rsidRDefault="008443D8" w:rsidP="0041711A">
      <w:pPr>
        <w:rPr>
          <w:rFonts w:ascii="Arial" w:hAnsi="Arial" w:cs="Arial"/>
        </w:rPr>
      </w:pPr>
      <w:r w:rsidRPr="008A2A89">
        <w:rPr>
          <w:rFonts w:ascii="Arial" w:hAnsi="Arial" w:cs="Arial"/>
        </w:rPr>
        <w:t>Canberra ACT 2601</w:t>
      </w:r>
    </w:p>
    <w:p w14:paraId="6D1414ED" w14:textId="77777777" w:rsidR="00C2478A" w:rsidRPr="008A2A89" w:rsidRDefault="00C2478A" w:rsidP="0041711A">
      <w:pPr>
        <w:rPr>
          <w:rFonts w:ascii="Arial" w:hAnsi="Arial" w:cs="Arial"/>
        </w:rPr>
      </w:pPr>
    </w:p>
    <w:p w14:paraId="3673B2B9" w14:textId="77777777" w:rsidR="00C2478A" w:rsidRPr="008A2A89" w:rsidRDefault="00C2478A" w:rsidP="0041711A">
      <w:pPr>
        <w:rPr>
          <w:rFonts w:ascii="Arial" w:hAnsi="Arial" w:cs="Arial"/>
        </w:rPr>
      </w:pPr>
    </w:p>
    <w:p w14:paraId="0F9C28F8" w14:textId="77777777" w:rsidR="00C2478A" w:rsidRPr="008A2A89" w:rsidRDefault="00C2478A" w:rsidP="0041711A">
      <w:pPr>
        <w:rPr>
          <w:rFonts w:ascii="Arial" w:hAnsi="Arial" w:cs="Arial"/>
          <w:sz w:val="28"/>
          <w:szCs w:val="28"/>
        </w:rPr>
      </w:pPr>
    </w:p>
    <w:p w14:paraId="74DC69B0" w14:textId="77777777" w:rsidR="00C2478A" w:rsidRPr="008A2A89" w:rsidRDefault="00C2478A" w:rsidP="0041711A">
      <w:pPr>
        <w:rPr>
          <w:rFonts w:ascii="Arial" w:hAnsi="Arial" w:cs="Arial"/>
          <w:b/>
          <w:color w:val="000000" w:themeColor="text1"/>
          <w:sz w:val="28"/>
          <w:szCs w:val="28"/>
          <w:lang w:val="en-AU"/>
        </w:rPr>
      </w:pPr>
      <w:r w:rsidRPr="008A2A89">
        <w:rPr>
          <w:rFonts w:ascii="Arial" w:hAnsi="Arial" w:cs="Arial"/>
          <w:b/>
          <w:color w:val="000000" w:themeColor="text1"/>
          <w:sz w:val="28"/>
          <w:szCs w:val="28"/>
          <w:lang w:val="en-AU"/>
        </w:rPr>
        <w:t>Inquiry into economic impact of mental ill-health 2019</w:t>
      </w:r>
    </w:p>
    <w:p w14:paraId="46CF7C99" w14:textId="77777777" w:rsidR="00C2478A" w:rsidRPr="008A2A89" w:rsidRDefault="00C2478A" w:rsidP="0041711A">
      <w:pPr>
        <w:rPr>
          <w:rFonts w:ascii="Arial" w:hAnsi="Arial" w:cs="Arial"/>
        </w:rPr>
      </w:pPr>
    </w:p>
    <w:p w14:paraId="20EBD692" w14:textId="77777777" w:rsidR="00C2478A" w:rsidRPr="008A2A89" w:rsidRDefault="00C2478A" w:rsidP="0041711A">
      <w:pPr>
        <w:rPr>
          <w:rFonts w:ascii="Arial" w:hAnsi="Arial" w:cs="Arial"/>
        </w:rPr>
      </w:pPr>
    </w:p>
    <w:p w14:paraId="1293627A" w14:textId="77777777" w:rsidR="00C2478A" w:rsidRPr="008A2A89" w:rsidRDefault="00C2478A" w:rsidP="0041711A">
      <w:pPr>
        <w:rPr>
          <w:rFonts w:ascii="Arial" w:hAnsi="Arial" w:cs="Arial"/>
        </w:rPr>
      </w:pPr>
      <w:r w:rsidRPr="008A2A89">
        <w:rPr>
          <w:rFonts w:ascii="Arial" w:hAnsi="Arial" w:cs="Arial"/>
        </w:rPr>
        <w:t>Thank yo</w:t>
      </w:r>
      <w:r w:rsidR="00CC3FD0" w:rsidRPr="008A2A89">
        <w:rPr>
          <w:rFonts w:ascii="Arial" w:hAnsi="Arial" w:cs="Arial"/>
        </w:rPr>
        <w:t xml:space="preserve">u for the </w:t>
      </w:r>
      <w:r w:rsidR="00682877" w:rsidRPr="008A2A89">
        <w:rPr>
          <w:rFonts w:ascii="Arial" w:hAnsi="Arial" w:cs="Arial"/>
        </w:rPr>
        <w:t>opportunity for comment</w:t>
      </w:r>
      <w:r w:rsidRPr="008A2A89">
        <w:rPr>
          <w:rFonts w:ascii="Arial" w:hAnsi="Arial" w:cs="Arial"/>
        </w:rPr>
        <w:t>.</w:t>
      </w:r>
      <w:r w:rsidR="006B6D86" w:rsidRPr="008A2A89">
        <w:rPr>
          <w:rFonts w:ascii="Arial" w:hAnsi="Arial" w:cs="Arial"/>
        </w:rPr>
        <w:t xml:space="preserve"> </w:t>
      </w:r>
      <w:r w:rsidRPr="008A2A89">
        <w:rPr>
          <w:rFonts w:ascii="Arial" w:hAnsi="Arial" w:cs="Arial"/>
        </w:rPr>
        <w:t xml:space="preserve"> This inquiry is an important </w:t>
      </w:r>
      <w:r w:rsidR="00682877" w:rsidRPr="008A2A89">
        <w:rPr>
          <w:rFonts w:ascii="Arial" w:hAnsi="Arial" w:cs="Arial"/>
        </w:rPr>
        <w:t xml:space="preserve">chance </w:t>
      </w:r>
      <w:r w:rsidR="006228B5" w:rsidRPr="008A2A89">
        <w:rPr>
          <w:rFonts w:ascii="Arial" w:hAnsi="Arial" w:cs="Arial"/>
        </w:rPr>
        <w:t xml:space="preserve">to step back and look at </w:t>
      </w:r>
      <w:r w:rsidR="006B13C6" w:rsidRPr="008A2A89">
        <w:rPr>
          <w:rFonts w:ascii="Arial" w:hAnsi="Arial" w:cs="Arial"/>
        </w:rPr>
        <w:t xml:space="preserve">the </w:t>
      </w:r>
      <w:r w:rsidR="006228B5" w:rsidRPr="008A2A89">
        <w:rPr>
          <w:rFonts w:ascii="Arial" w:hAnsi="Arial" w:cs="Arial"/>
        </w:rPr>
        <w:t>big picture</w:t>
      </w:r>
      <w:r w:rsidR="00453980" w:rsidRPr="00453980">
        <w:rPr>
          <w:rFonts w:ascii="Arial" w:hAnsi="Arial" w:cs="Arial"/>
        </w:rPr>
        <w:t>.  It</w:t>
      </w:r>
      <w:r w:rsidR="00453980">
        <w:rPr>
          <w:rFonts w:ascii="Arial" w:hAnsi="Arial" w:cs="Arial"/>
        </w:rPr>
        <w:t>’</w:t>
      </w:r>
      <w:r w:rsidR="00453980" w:rsidRPr="00453980">
        <w:rPr>
          <w:rFonts w:ascii="Arial" w:hAnsi="Arial" w:cs="Arial"/>
        </w:rPr>
        <w:t>s</w:t>
      </w:r>
      <w:r w:rsidR="00A0618A" w:rsidRPr="00453980">
        <w:rPr>
          <w:rFonts w:ascii="Arial" w:hAnsi="Arial" w:cs="Arial"/>
        </w:rPr>
        <w:t xml:space="preserve"> a chance to deliver a</w:t>
      </w:r>
      <w:r w:rsidR="00570A27" w:rsidRPr="008A2A89">
        <w:rPr>
          <w:rFonts w:ascii="Arial" w:hAnsi="Arial" w:cs="Arial"/>
        </w:rPr>
        <w:t xml:space="preserve"> less fragmented comprehensive national approach with a </w:t>
      </w:r>
      <w:r w:rsidR="0060650F">
        <w:rPr>
          <w:rFonts w:ascii="Arial" w:hAnsi="Arial" w:cs="Arial"/>
        </w:rPr>
        <w:t xml:space="preserve">sharper </w:t>
      </w:r>
      <w:r w:rsidR="00570A27" w:rsidRPr="008A2A89">
        <w:rPr>
          <w:rFonts w:ascii="Arial" w:hAnsi="Arial" w:cs="Arial"/>
        </w:rPr>
        <w:t>focus on prevention</w:t>
      </w:r>
      <w:r w:rsidR="00A0618A">
        <w:rPr>
          <w:rFonts w:ascii="Arial" w:hAnsi="Arial" w:cs="Arial"/>
        </w:rPr>
        <w:t>.  It</w:t>
      </w:r>
      <w:r w:rsidR="00570A27" w:rsidRPr="008A2A89">
        <w:rPr>
          <w:rFonts w:ascii="Arial" w:hAnsi="Arial" w:cs="Arial"/>
        </w:rPr>
        <w:t xml:space="preserve"> c</w:t>
      </w:r>
      <w:r w:rsidR="006B13C6" w:rsidRPr="008A2A89">
        <w:rPr>
          <w:rFonts w:ascii="Arial" w:hAnsi="Arial" w:cs="Arial"/>
        </w:rPr>
        <w:t xml:space="preserve">ould </w:t>
      </w:r>
      <w:r w:rsidR="00570A27" w:rsidRPr="008A2A89">
        <w:rPr>
          <w:rFonts w:ascii="Arial" w:hAnsi="Arial" w:cs="Arial"/>
        </w:rPr>
        <w:t xml:space="preserve">provide </w:t>
      </w:r>
      <w:r w:rsidR="00A0618A">
        <w:rPr>
          <w:rFonts w:ascii="Arial" w:hAnsi="Arial" w:cs="Arial"/>
        </w:rPr>
        <w:t xml:space="preserve">a </w:t>
      </w:r>
      <w:r w:rsidR="00570A27" w:rsidRPr="008A2A89">
        <w:rPr>
          <w:rFonts w:ascii="Arial" w:hAnsi="Arial" w:cs="Arial"/>
        </w:rPr>
        <w:t xml:space="preserve">basis for </w:t>
      </w:r>
      <w:r w:rsidR="00A6048A">
        <w:rPr>
          <w:rFonts w:ascii="Arial" w:hAnsi="Arial" w:cs="Arial"/>
        </w:rPr>
        <w:t xml:space="preserve">longer term </w:t>
      </w:r>
      <w:r w:rsidR="00570A27" w:rsidRPr="008A2A89">
        <w:rPr>
          <w:rFonts w:ascii="Arial" w:hAnsi="Arial" w:cs="Arial"/>
        </w:rPr>
        <w:t>effective</w:t>
      </w:r>
      <w:r w:rsidRPr="008A2A89">
        <w:rPr>
          <w:rFonts w:ascii="Arial" w:hAnsi="Arial" w:cs="Arial"/>
        </w:rPr>
        <w:t xml:space="preserve"> </w:t>
      </w:r>
      <w:r w:rsidR="00A6048A">
        <w:rPr>
          <w:rFonts w:ascii="Arial" w:hAnsi="Arial" w:cs="Arial"/>
        </w:rPr>
        <w:t>programmes (and spend)</w:t>
      </w:r>
      <w:r w:rsidR="006B13C6" w:rsidRPr="008A2A89">
        <w:rPr>
          <w:rFonts w:ascii="Arial" w:hAnsi="Arial" w:cs="Arial"/>
        </w:rPr>
        <w:t xml:space="preserve"> and provide much needed</w:t>
      </w:r>
      <w:r w:rsidR="00A0618A">
        <w:rPr>
          <w:rFonts w:ascii="Arial" w:hAnsi="Arial" w:cs="Arial"/>
        </w:rPr>
        <w:t>,</w:t>
      </w:r>
      <w:r w:rsidR="006B13C6" w:rsidRPr="008A2A89">
        <w:rPr>
          <w:rFonts w:ascii="Arial" w:hAnsi="Arial" w:cs="Arial"/>
        </w:rPr>
        <w:t xml:space="preserve"> </w:t>
      </w:r>
      <w:r w:rsidRPr="008A2A89">
        <w:rPr>
          <w:rFonts w:ascii="Arial" w:hAnsi="Arial" w:cs="Arial"/>
        </w:rPr>
        <w:t>consistent</w:t>
      </w:r>
      <w:r w:rsidR="00A0618A">
        <w:rPr>
          <w:rFonts w:ascii="Arial" w:hAnsi="Arial" w:cs="Arial"/>
        </w:rPr>
        <w:t>,</w:t>
      </w:r>
      <w:r w:rsidRPr="008A2A89">
        <w:rPr>
          <w:rFonts w:ascii="Arial" w:hAnsi="Arial" w:cs="Arial"/>
        </w:rPr>
        <w:t xml:space="preserve"> </w:t>
      </w:r>
      <w:r w:rsidR="00C928D1" w:rsidRPr="008A2A89">
        <w:rPr>
          <w:rFonts w:ascii="Arial" w:hAnsi="Arial" w:cs="Arial"/>
        </w:rPr>
        <w:t xml:space="preserve">trusted </w:t>
      </w:r>
      <w:r w:rsidRPr="008A2A89">
        <w:rPr>
          <w:rFonts w:ascii="Arial" w:hAnsi="Arial" w:cs="Arial"/>
        </w:rPr>
        <w:t>messaging.</w:t>
      </w:r>
      <w:r w:rsidR="00570A27" w:rsidRPr="008A2A89">
        <w:rPr>
          <w:rFonts w:ascii="Arial" w:hAnsi="Arial" w:cs="Arial"/>
        </w:rPr>
        <w:t xml:space="preserve"> </w:t>
      </w:r>
      <w:r w:rsidR="00C928D1" w:rsidRPr="008A2A89">
        <w:rPr>
          <w:rFonts w:ascii="Arial" w:hAnsi="Arial" w:cs="Arial"/>
        </w:rPr>
        <w:t xml:space="preserve">I hope the findings will provide a framework to </w:t>
      </w:r>
      <w:r w:rsidR="00570A27" w:rsidRPr="008A2A89">
        <w:rPr>
          <w:rFonts w:ascii="Arial" w:hAnsi="Arial" w:cs="Arial"/>
        </w:rPr>
        <w:t>prevent harm</w:t>
      </w:r>
      <w:r w:rsidR="00C928D1" w:rsidRPr="008A2A89">
        <w:rPr>
          <w:rFonts w:ascii="Arial" w:hAnsi="Arial" w:cs="Arial"/>
        </w:rPr>
        <w:t>, intervene early and provide appropriate treatments and supports.</w:t>
      </w:r>
      <w:r w:rsidR="00570A27" w:rsidRPr="008A2A89">
        <w:rPr>
          <w:rFonts w:ascii="Arial" w:hAnsi="Arial" w:cs="Arial"/>
        </w:rPr>
        <w:t xml:space="preserve"> </w:t>
      </w:r>
    </w:p>
    <w:p w14:paraId="3B35A814" w14:textId="77777777" w:rsidR="00C2478A" w:rsidRPr="008A2A89" w:rsidRDefault="00C2478A" w:rsidP="0041711A">
      <w:pPr>
        <w:rPr>
          <w:rFonts w:ascii="Arial" w:hAnsi="Arial" w:cs="Arial"/>
        </w:rPr>
      </w:pPr>
    </w:p>
    <w:p w14:paraId="147DE53B" w14:textId="77777777" w:rsidR="00A0618A" w:rsidRDefault="00453980" w:rsidP="0041711A">
      <w:pPr>
        <w:rPr>
          <w:rFonts w:ascii="Arial" w:hAnsi="Arial" w:cs="Arial"/>
          <w:b/>
        </w:rPr>
      </w:pPr>
      <w:r w:rsidRPr="00453980">
        <w:rPr>
          <w:rFonts w:ascii="Arial" w:hAnsi="Arial" w:cs="Arial"/>
          <w:b/>
        </w:rPr>
        <w:t xml:space="preserve">My </w:t>
      </w:r>
      <w:r>
        <w:rPr>
          <w:rFonts w:ascii="Arial" w:hAnsi="Arial" w:cs="Arial"/>
          <w:b/>
        </w:rPr>
        <w:t>experience</w:t>
      </w:r>
    </w:p>
    <w:p w14:paraId="3CCFB35E" w14:textId="77777777" w:rsidR="00453980" w:rsidRPr="00453980" w:rsidRDefault="00453980" w:rsidP="0041711A">
      <w:pPr>
        <w:rPr>
          <w:rFonts w:ascii="Arial" w:hAnsi="Arial" w:cs="Arial"/>
          <w:b/>
        </w:rPr>
      </w:pPr>
    </w:p>
    <w:p w14:paraId="0720FA10" w14:textId="77777777" w:rsidR="00C2478A" w:rsidRPr="008A2A89" w:rsidRDefault="00C2478A" w:rsidP="0041711A">
      <w:pPr>
        <w:rPr>
          <w:rFonts w:ascii="Arial" w:hAnsi="Arial" w:cs="Arial"/>
        </w:rPr>
      </w:pPr>
      <w:r w:rsidRPr="008A2A89">
        <w:rPr>
          <w:rFonts w:ascii="Arial" w:hAnsi="Arial" w:cs="Arial"/>
        </w:rPr>
        <w:t xml:space="preserve">These observations and comments </w:t>
      </w:r>
      <w:r w:rsidR="008A2A89">
        <w:rPr>
          <w:rFonts w:ascii="Arial" w:hAnsi="Arial" w:cs="Arial"/>
        </w:rPr>
        <w:t>are submitt</w:t>
      </w:r>
      <w:r w:rsidRPr="008A2A89">
        <w:rPr>
          <w:rFonts w:ascii="Arial" w:hAnsi="Arial" w:cs="Arial"/>
        </w:rPr>
        <w:t xml:space="preserve">ed as an individual with over 30 years’ experience in work health and safety (WHS), in operational and policy functions. </w:t>
      </w:r>
      <w:r w:rsidR="006B6D86" w:rsidRPr="008A2A89">
        <w:rPr>
          <w:rFonts w:ascii="Arial" w:hAnsi="Arial" w:cs="Arial"/>
        </w:rPr>
        <w:t xml:space="preserve"> </w:t>
      </w:r>
      <w:r w:rsidRPr="008A2A89">
        <w:rPr>
          <w:rFonts w:ascii="Arial" w:hAnsi="Arial" w:cs="Arial"/>
        </w:rPr>
        <w:t xml:space="preserve">This includes my role in development of the WHS legislation, as a member of Safe Work Australia and my involvement in mentally healthy workplaces. </w:t>
      </w:r>
    </w:p>
    <w:p w14:paraId="1725F448" w14:textId="77777777" w:rsidR="00C2478A" w:rsidRPr="008A2A89" w:rsidRDefault="00C2478A" w:rsidP="0041711A">
      <w:pPr>
        <w:rPr>
          <w:rFonts w:ascii="Arial" w:hAnsi="Arial" w:cs="Arial"/>
        </w:rPr>
      </w:pPr>
    </w:p>
    <w:p w14:paraId="2619380A" w14:textId="77777777" w:rsidR="00C2478A" w:rsidRPr="008A2A89" w:rsidRDefault="0012433F" w:rsidP="0041711A">
      <w:pPr>
        <w:rPr>
          <w:rFonts w:ascii="Arial" w:hAnsi="Arial" w:cs="Arial"/>
        </w:rPr>
      </w:pPr>
      <w:r w:rsidRPr="008A2A89">
        <w:rPr>
          <w:rFonts w:ascii="Arial" w:hAnsi="Arial" w:cs="Arial"/>
        </w:rPr>
        <w:t>Throughout my</w:t>
      </w:r>
      <w:r w:rsidR="00C2478A" w:rsidRPr="008A2A89">
        <w:rPr>
          <w:rFonts w:ascii="Arial" w:hAnsi="Arial" w:cs="Arial"/>
        </w:rPr>
        <w:t xml:space="preserve"> time </w:t>
      </w:r>
      <w:r w:rsidRPr="008A2A89">
        <w:rPr>
          <w:rFonts w:ascii="Arial" w:hAnsi="Arial" w:cs="Arial"/>
        </w:rPr>
        <w:t xml:space="preserve">at </w:t>
      </w:r>
      <w:r w:rsidR="00C2478A" w:rsidRPr="008A2A89">
        <w:rPr>
          <w:rFonts w:ascii="Arial" w:hAnsi="Arial" w:cs="Arial"/>
        </w:rPr>
        <w:t>the Australian Chamber</w:t>
      </w:r>
      <w:r w:rsidR="00AB63F6" w:rsidRPr="008A2A89">
        <w:rPr>
          <w:rFonts w:ascii="Arial" w:hAnsi="Arial" w:cs="Arial"/>
        </w:rPr>
        <w:t>, we</w:t>
      </w:r>
      <w:r w:rsidR="00C2478A" w:rsidRPr="008A2A89">
        <w:rPr>
          <w:rFonts w:ascii="Arial" w:hAnsi="Arial" w:cs="Arial"/>
        </w:rPr>
        <w:t xml:space="preserve"> had a strong commitment to </w:t>
      </w:r>
      <w:r w:rsidR="00AB63F6" w:rsidRPr="008A2A89">
        <w:rPr>
          <w:rFonts w:ascii="Arial" w:hAnsi="Arial" w:cs="Arial"/>
        </w:rPr>
        <w:t>help our</w:t>
      </w:r>
      <w:r w:rsidR="00C2478A" w:rsidRPr="008A2A89">
        <w:rPr>
          <w:rFonts w:ascii="Arial" w:hAnsi="Arial" w:cs="Arial"/>
        </w:rPr>
        <w:t xml:space="preserve"> members develop and promote mentally healthy workplaces. </w:t>
      </w:r>
      <w:r w:rsidR="006B6D86" w:rsidRPr="008A2A89">
        <w:rPr>
          <w:rFonts w:ascii="Arial" w:hAnsi="Arial" w:cs="Arial"/>
        </w:rPr>
        <w:t xml:space="preserve"> </w:t>
      </w:r>
      <w:r w:rsidR="00C2478A" w:rsidRPr="008A2A89">
        <w:rPr>
          <w:rFonts w:ascii="Arial" w:hAnsi="Arial" w:cs="Arial"/>
        </w:rPr>
        <w:t xml:space="preserve">We partnered with beyondblue and </w:t>
      </w:r>
      <w:r w:rsidR="00AB63F6" w:rsidRPr="008A2A89">
        <w:rPr>
          <w:rFonts w:ascii="Arial" w:hAnsi="Arial" w:cs="Arial"/>
        </w:rPr>
        <w:t>later we were</w:t>
      </w:r>
      <w:r w:rsidR="00C2478A" w:rsidRPr="008A2A89">
        <w:rPr>
          <w:rFonts w:ascii="Arial" w:hAnsi="Arial" w:cs="Arial"/>
        </w:rPr>
        <w:t xml:space="preserve"> a founding member of </w:t>
      </w:r>
      <w:r w:rsidR="003B3621" w:rsidRPr="008A2A89">
        <w:rPr>
          <w:rFonts w:ascii="Arial" w:hAnsi="Arial" w:cs="Arial"/>
        </w:rPr>
        <w:t xml:space="preserve">the </w:t>
      </w:r>
      <w:r w:rsidR="00C2478A" w:rsidRPr="008A2A89">
        <w:rPr>
          <w:rFonts w:ascii="Arial" w:hAnsi="Arial" w:cs="Arial"/>
        </w:rPr>
        <w:t xml:space="preserve">Mentally Healthy Workplace Alliance. </w:t>
      </w:r>
      <w:r w:rsidR="006B6D86" w:rsidRPr="008A2A89">
        <w:rPr>
          <w:rFonts w:ascii="Arial" w:hAnsi="Arial" w:cs="Arial"/>
        </w:rPr>
        <w:t xml:space="preserve"> </w:t>
      </w:r>
      <w:r w:rsidR="00C2478A" w:rsidRPr="008A2A89">
        <w:rPr>
          <w:rFonts w:ascii="Arial" w:hAnsi="Arial" w:cs="Arial"/>
        </w:rPr>
        <w:t xml:space="preserve">As Director Work Health and Safety and Workers Compensation Policy at the Australian Chamber of Commerce and Industry I was also the members’ representative on Safe Work Australia (SWA) up to end of 2016. </w:t>
      </w:r>
      <w:r w:rsidR="006B6D86" w:rsidRPr="008A2A89">
        <w:rPr>
          <w:rFonts w:ascii="Arial" w:hAnsi="Arial" w:cs="Arial"/>
        </w:rPr>
        <w:t xml:space="preserve"> </w:t>
      </w:r>
      <w:r w:rsidR="00C2478A" w:rsidRPr="008A2A89">
        <w:rPr>
          <w:rFonts w:ascii="Arial" w:hAnsi="Arial" w:cs="Arial"/>
        </w:rPr>
        <w:t>This included groundwork for S</w:t>
      </w:r>
      <w:r w:rsidR="007F7C95">
        <w:rPr>
          <w:rFonts w:ascii="Arial" w:hAnsi="Arial" w:cs="Arial"/>
        </w:rPr>
        <w:t>WA’s recent publication on work-</w:t>
      </w:r>
      <w:r w:rsidR="00C2478A" w:rsidRPr="008A2A89">
        <w:rPr>
          <w:rFonts w:ascii="Arial" w:hAnsi="Arial" w:cs="Arial"/>
        </w:rPr>
        <w:t xml:space="preserve">related psychological health.  I am currently consulting.  </w:t>
      </w:r>
    </w:p>
    <w:p w14:paraId="30878EDB" w14:textId="77777777" w:rsidR="00C2478A" w:rsidRPr="008A2A89" w:rsidRDefault="00C2478A" w:rsidP="0041711A">
      <w:pPr>
        <w:rPr>
          <w:rFonts w:ascii="Arial" w:hAnsi="Arial" w:cs="Arial"/>
        </w:rPr>
      </w:pPr>
    </w:p>
    <w:p w14:paraId="5B803C60" w14:textId="77777777" w:rsidR="00C2478A" w:rsidRPr="008A2A89" w:rsidRDefault="00C928D1" w:rsidP="0041711A">
      <w:pPr>
        <w:rPr>
          <w:rFonts w:ascii="Arial" w:hAnsi="Arial" w:cs="Arial"/>
        </w:rPr>
      </w:pPr>
      <w:r w:rsidRPr="008A2A89">
        <w:rPr>
          <w:rFonts w:ascii="Arial" w:hAnsi="Arial" w:cs="Arial"/>
        </w:rPr>
        <w:t xml:space="preserve">I </w:t>
      </w:r>
      <w:r w:rsidR="008A2A89">
        <w:rPr>
          <w:rFonts w:ascii="Arial" w:hAnsi="Arial" w:cs="Arial"/>
        </w:rPr>
        <w:t>offer</w:t>
      </w:r>
      <w:r w:rsidR="00C2478A" w:rsidRPr="008A2A89">
        <w:rPr>
          <w:rFonts w:ascii="Arial" w:hAnsi="Arial" w:cs="Arial"/>
        </w:rPr>
        <w:t xml:space="preserve"> these comments as an experienced professional with an interest in improving health and safety and in fostering a flourishing community. </w:t>
      </w:r>
    </w:p>
    <w:p w14:paraId="61992064" w14:textId="77777777" w:rsidR="00E776C2" w:rsidRDefault="00E776C2" w:rsidP="0041711A">
      <w:pPr>
        <w:rPr>
          <w:rFonts w:ascii="Arial" w:hAnsi="Arial" w:cs="Arial"/>
        </w:rPr>
      </w:pPr>
    </w:p>
    <w:p w14:paraId="4A7C7D49" w14:textId="77777777" w:rsidR="00C2478A" w:rsidRPr="00E776C2" w:rsidRDefault="00E776C2" w:rsidP="0041711A">
      <w:pPr>
        <w:rPr>
          <w:rFonts w:ascii="Arial" w:hAnsi="Arial" w:cs="Arial"/>
          <w:b/>
        </w:rPr>
      </w:pPr>
      <w:r w:rsidRPr="00E776C2">
        <w:rPr>
          <w:rFonts w:ascii="Arial" w:hAnsi="Arial" w:cs="Arial"/>
          <w:b/>
        </w:rPr>
        <w:t>Mental health and work</w:t>
      </w:r>
    </w:p>
    <w:p w14:paraId="24DF3502" w14:textId="77777777" w:rsidR="00E776C2" w:rsidRPr="008A2A89" w:rsidRDefault="00E776C2" w:rsidP="0041711A">
      <w:pPr>
        <w:rPr>
          <w:rFonts w:ascii="Arial" w:hAnsi="Arial" w:cs="Arial"/>
        </w:rPr>
      </w:pPr>
    </w:p>
    <w:p w14:paraId="22015F40" w14:textId="06ECA942" w:rsidR="00C2478A" w:rsidRPr="008A2A89" w:rsidRDefault="00C2478A" w:rsidP="0041711A">
      <w:pPr>
        <w:rPr>
          <w:rFonts w:ascii="Arial" w:hAnsi="Arial" w:cs="Arial"/>
        </w:rPr>
      </w:pPr>
      <w:r w:rsidRPr="008A2A89">
        <w:rPr>
          <w:rFonts w:ascii="Arial" w:hAnsi="Arial" w:cs="Arial"/>
        </w:rPr>
        <w:t xml:space="preserve">Mental health is broader than public health and broader than the workplace. </w:t>
      </w:r>
      <w:r w:rsidR="00A0618A">
        <w:rPr>
          <w:rFonts w:ascii="Arial" w:hAnsi="Arial" w:cs="Arial"/>
        </w:rPr>
        <w:t xml:space="preserve"> </w:t>
      </w:r>
      <w:r w:rsidRPr="008A2A89">
        <w:rPr>
          <w:rFonts w:ascii="Arial" w:hAnsi="Arial" w:cs="Arial"/>
        </w:rPr>
        <w:t xml:space="preserve">Like other areas of health and safety it demands an integrated approach. </w:t>
      </w:r>
      <w:r w:rsidR="006B6D86" w:rsidRPr="008A2A89">
        <w:rPr>
          <w:rFonts w:ascii="Arial" w:hAnsi="Arial" w:cs="Arial"/>
        </w:rPr>
        <w:t xml:space="preserve"> </w:t>
      </w:r>
      <w:r w:rsidRPr="008A2A89">
        <w:rPr>
          <w:rFonts w:ascii="Arial" w:hAnsi="Arial" w:cs="Arial"/>
        </w:rPr>
        <w:t xml:space="preserve">A society that manages its mental health (psychological health) well </w:t>
      </w:r>
      <w:r w:rsidR="00BD6A90">
        <w:rPr>
          <w:rFonts w:ascii="Arial" w:hAnsi="Arial" w:cs="Arial"/>
        </w:rPr>
        <w:t xml:space="preserve">coordinated </w:t>
      </w:r>
      <w:r w:rsidRPr="008A2A89">
        <w:rPr>
          <w:rFonts w:ascii="Arial" w:hAnsi="Arial" w:cs="Arial"/>
        </w:rPr>
        <w:t xml:space="preserve">requires </w:t>
      </w:r>
      <w:r w:rsidR="00994800">
        <w:rPr>
          <w:rFonts w:ascii="Arial" w:hAnsi="Arial" w:cs="Arial"/>
        </w:rPr>
        <w:t>links</w:t>
      </w:r>
      <w:r w:rsidR="00994800" w:rsidRPr="008A2A89">
        <w:rPr>
          <w:rFonts w:ascii="Arial" w:hAnsi="Arial" w:cs="Arial"/>
        </w:rPr>
        <w:t xml:space="preserve"> </w:t>
      </w:r>
      <w:r w:rsidRPr="008A2A89">
        <w:rPr>
          <w:rFonts w:ascii="Arial" w:hAnsi="Arial" w:cs="Arial"/>
        </w:rPr>
        <w:t xml:space="preserve">across sectors; albeit sectors with different responsibilities. </w:t>
      </w:r>
      <w:r w:rsidR="006B6D86" w:rsidRPr="008A2A89">
        <w:rPr>
          <w:rFonts w:ascii="Arial" w:hAnsi="Arial" w:cs="Arial"/>
        </w:rPr>
        <w:t xml:space="preserve"> </w:t>
      </w:r>
      <w:r w:rsidRPr="008A2A89">
        <w:rPr>
          <w:rFonts w:ascii="Arial" w:hAnsi="Arial" w:cs="Arial"/>
        </w:rPr>
        <w:t xml:space="preserve">There have been reviews on </w:t>
      </w:r>
      <w:r w:rsidR="00D14B83">
        <w:rPr>
          <w:rFonts w:ascii="Arial" w:hAnsi="Arial" w:cs="Arial"/>
        </w:rPr>
        <w:t>i</w:t>
      </w:r>
      <w:r w:rsidR="00EC1401">
        <w:rPr>
          <w:rFonts w:ascii="Arial" w:hAnsi="Arial" w:cs="Arial"/>
        </w:rPr>
        <w:t>ndividual</w:t>
      </w:r>
      <w:r w:rsidRPr="008A2A89">
        <w:rPr>
          <w:rFonts w:ascii="Arial" w:hAnsi="Arial" w:cs="Arial"/>
        </w:rPr>
        <w:t xml:space="preserve"> sector</w:t>
      </w:r>
      <w:r w:rsidR="00EC1401">
        <w:rPr>
          <w:rFonts w:ascii="Arial" w:hAnsi="Arial" w:cs="Arial"/>
        </w:rPr>
        <w:t>s</w:t>
      </w:r>
      <w:r w:rsidRPr="008A2A89">
        <w:rPr>
          <w:rFonts w:ascii="Arial" w:hAnsi="Arial" w:cs="Arial"/>
        </w:rPr>
        <w:t xml:space="preserve"> but this inquiry is an opportunity to shape the future</w:t>
      </w:r>
      <w:r w:rsidR="00AB63F6" w:rsidRPr="008A2A89">
        <w:rPr>
          <w:rFonts w:ascii="Arial" w:hAnsi="Arial" w:cs="Arial"/>
        </w:rPr>
        <w:t xml:space="preserve"> with</w:t>
      </w:r>
      <w:r w:rsidRPr="008A2A89">
        <w:rPr>
          <w:rFonts w:ascii="Arial" w:hAnsi="Arial" w:cs="Arial"/>
        </w:rPr>
        <w:t xml:space="preserve"> an overarching</w:t>
      </w:r>
      <w:r w:rsidR="00AB63F6" w:rsidRPr="008A2A89">
        <w:rPr>
          <w:rFonts w:ascii="Arial" w:hAnsi="Arial" w:cs="Arial"/>
        </w:rPr>
        <w:t>,</w:t>
      </w:r>
      <w:r w:rsidRPr="008A2A89">
        <w:rPr>
          <w:rFonts w:ascii="Arial" w:hAnsi="Arial" w:cs="Arial"/>
        </w:rPr>
        <w:t xml:space="preserve"> comprehensive coordinated approach. </w:t>
      </w:r>
      <w:r w:rsidR="00A435E5">
        <w:rPr>
          <w:rFonts w:ascii="Arial" w:hAnsi="Arial" w:cs="Arial"/>
        </w:rPr>
        <w:t xml:space="preserve"> </w:t>
      </w:r>
      <w:r w:rsidR="00AB63F6" w:rsidRPr="008A2A89">
        <w:rPr>
          <w:rFonts w:ascii="Arial" w:hAnsi="Arial" w:cs="Arial"/>
        </w:rPr>
        <w:t xml:space="preserve">The efforts of the various sectors should work together, each as part of an overall plan, </w:t>
      </w:r>
      <w:r w:rsidRPr="008A2A89">
        <w:rPr>
          <w:rFonts w:ascii="Arial" w:hAnsi="Arial" w:cs="Arial"/>
        </w:rPr>
        <w:t xml:space="preserve">albeit with their boundaries recognised. </w:t>
      </w:r>
    </w:p>
    <w:p w14:paraId="29AFE5B4" w14:textId="77777777" w:rsidR="00C2478A" w:rsidRPr="008A2A89" w:rsidRDefault="00C2478A" w:rsidP="0041711A">
      <w:pPr>
        <w:rPr>
          <w:rFonts w:ascii="Arial" w:hAnsi="Arial" w:cs="Arial"/>
        </w:rPr>
      </w:pPr>
    </w:p>
    <w:p w14:paraId="5C0C00DB" w14:textId="77777777" w:rsidR="00C2478A" w:rsidRPr="008A2A89" w:rsidRDefault="00C2478A" w:rsidP="0041711A">
      <w:pPr>
        <w:rPr>
          <w:rFonts w:ascii="Arial" w:hAnsi="Arial" w:cs="Arial"/>
        </w:rPr>
      </w:pPr>
      <w:r w:rsidRPr="008A2A89">
        <w:rPr>
          <w:rFonts w:ascii="Arial" w:hAnsi="Arial" w:cs="Arial"/>
        </w:rPr>
        <w:t>These comments are based on my experience and so are cent</w:t>
      </w:r>
      <w:r w:rsidR="00AB63F6" w:rsidRPr="008A2A89">
        <w:rPr>
          <w:rFonts w:ascii="Arial" w:hAnsi="Arial" w:cs="Arial"/>
        </w:rPr>
        <w:t>e</w:t>
      </w:r>
      <w:r w:rsidRPr="008A2A89">
        <w:rPr>
          <w:rFonts w:ascii="Arial" w:hAnsi="Arial" w:cs="Arial"/>
        </w:rPr>
        <w:t xml:space="preserve">red on the role of </w:t>
      </w:r>
      <w:r w:rsidRPr="008A2A89">
        <w:rPr>
          <w:rFonts w:ascii="Arial" w:hAnsi="Arial" w:cs="Arial"/>
          <w:b/>
        </w:rPr>
        <w:t>work-related</w:t>
      </w:r>
      <w:r w:rsidRPr="008A2A89">
        <w:rPr>
          <w:rFonts w:ascii="Arial" w:hAnsi="Arial" w:cs="Arial"/>
        </w:rPr>
        <w:t xml:space="preserve"> psychological health in a thriving productive community. </w:t>
      </w:r>
    </w:p>
    <w:p w14:paraId="5389C2ED" w14:textId="77777777" w:rsidR="00C928D1" w:rsidRPr="008A2A89" w:rsidRDefault="00C928D1" w:rsidP="0041711A">
      <w:pPr>
        <w:rPr>
          <w:rFonts w:ascii="Arial" w:hAnsi="Arial" w:cs="Arial"/>
        </w:rPr>
      </w:pPr>
    </w:p>
    <w:p w14:paraId="6707D11E" w14:textId="77777777" w:rsidR="00C2478A" w:rsidRPr="008A2A89" w:rsidRDefault="00EE0364" w:rsidP="0041711A">
      <w:pPr>
        <w:rPr>
          <w:rFonts w:ascii="Arial" w:hAnsi="Arial" w:cs="Arial"/>
        </w:rPr>
      </w:pPr>
      <w:r w:rsidRPr="008A2A89">
        <w:rPr>
          <w:rFonts w:ascii="Arial" w:hAnsi="Arial" w:cs="Arial"/>
        </w:rPr>
        <w:t>Of course, work</w:t>
      </w:r>
      <w:r w:rsidR="00713FBC">
        <w:rPr>
          <w:rFonts w:ascii="Arial" w:hAnsi="Arial" w:cs="Arial"/>
        </w:rPr>
        <w:t xml:space="preserve"> is only part of the picture.</w:t>
      </w:r>
    </w:p>
    <w:p w14:paraId="31EE4FA1" w14:textId="77777777" w:rsidR="00C2478A" w:rsidRPr="008A2A89" w:rsidRDefault="00C2478A" w:rsidP="0041711A">
      <w:pPr>
        <w:rPr>
          <w:rFonts w:ascii="Arial" w:hAnsi="Arial" w:cs="Arial"/>
        </w:rPr>
      </w:pPr>
    </w:p>
    <w:p w14:paraId="1E71A443" w14:textId="5A491136" w:rsidR="00C2478A" w:rsidRPr="008A2A89" w:rsidRDefault="00C2478A" w:rsidP="0041711A">
      <w:pPr>
        <w:rPr>
          <w:rFonts w:ascii="Arial" w:hAnsi="Arial" w:cs="Arial"/>
        </w:rPr>
      </w:pPr>
      <w:r w:rsidRPr="003069ED">
        <w:rPr>
          <w:rFonts w:ascii="Arial" w:hAnsi="Arial" w:cs="Arial"/>
        </w:rPr>
        <w:lastRenderedPageBreak/>
        <w:t>Every part of</w:t>
      </w:r>
      <w:r w:rsidRPr="003069ED">
        <w:rPr>
          <w:rFonts w:ascii="Arial" w:hAnsi="Arial" w:cs="Arial"/>
          <w:bCs/>
        </w:rPr>
        <w:t xml:space="preserve"> life</w:t>
      </w:r>
      <w:r w:rsidRPr="003069ED">
        <w:rPr>
          <w:rFonts w:ascii="Arial" w:hAnsi="Arial" w:cs="Arial"/>
        </w:rPr>
        <w:t> </w:t>
      </w:r>
      <w:r w:rsidRPr="008A2A89">
        <w:rPr>
          <w:rFonts w:ascii="Arial" w:hAnsi="Arial" w:cs="Arial"/>
        </w:rPr>
        <w:t>influences</w:t>
      </w:r>
      <w:r w:rsidRPr="008A2A89">
        <w:rPr>
          <w:rFonts w:ascii="Arial" w:hAnsi="Arial" w:cs="Arial"/>
          <w:b/>
        </w:rPr>
        <w:t> </w:t>
      </w:r>
      <w:r w:rsidRPr="008A2A89">
        <w:rPr>
          <w:rFonts w:ascii="Arial" w:hAnsi="Arial" w:cs="Arial"/>
          <w:bCs/>
        </w:rPr>
        <w:t xml:space="preserve">our health or </w:t>
      </w:r>
      <w:r w:rsidR="00713FBC">
        <w:rPr>
          <w:rFonts w:ascii="Arial" w:hAnsi="Arial" w:cs="Arial"/>
        </w:rPr>
        <w:t xml:space="preserve">state of ‘wellbeing’.  </w:t>
      </w:r>
      <w:r w:rsidR="009E4C59">
        <w:rPr>
          <w:rFonts w:ascii="Arial" w:hAnsi="Arial" w:cs="Arial"/>
        </w:rPr>
        <w:t>Promoting g</w:t>
      </w:r>
      <w:r w:rsidRPr="008A2A89">
        <w:rPr>
          <w:rFonts w:ascii="Arial" w:hAnsi="Arial" w:cs="Arial"/>
        </w:rPr>
        <w:t>ood individual mental health can and should have positive flow</w:t>
      </w:r>
      <w:r w:rsidR="00A0618A">
        <w:rPr>
          <w:rFonts w:ascii="Arial" w:hAnsi="Arial" w:cs="Arial"/>
        </w:rPr>
        <w:t>-</w:t>
      </w:r>
      <w:r w:rsidRPr="008A2A89">
        <w:rPr>
          <w:rFonts w:ascii="Arial" w:hAnsi="Arial" w:cs="Arial"/>
        </w:rPr>
        <w:t xml:space="preserve">on effects for </w:t>
      </w:r>
      <w:r w:rsidR="00220181">
        <w:rPr>
          <w:rFonts w:ascii="Arial" w:hAnsi="Arial" w:cs="Arial"/>
        </w:rPr>
        <w:t xml:space="preserve">whole </w:t>
      </w:r>
      <w:r w:rsidRPr="008A2A89">
        <w:rPr>
          <w:rFonts w:ascii="Arial" w:hAnsi="Arial" w:cs="Arial"/>
        </w:rPr>
        <w:t xml:space="preserve">society. </w:t>
      </w:r>
    </w:p>
    <w:p w14:paraId="08B770D7" w14:textId="77777777" w:rsidR="00A0618A" w:rsidRDefault="00A0618A" w:rsidP="0041711A">
      <w:pPr>
        <w:rPr>
          <w:rFonts w:ascii="Arial" w:hAnsi="Arial" w:cs="Arial"/>
          <w:b/>
        </w:rPr>
      </w:pPr>
    </w:p>
    <w:p w14:paraId="00709B10" w14:textId="77777777" w:rsidR="00C2478A" w:rsidRDefault="00F129D0" w:rsidP="0041711A">
      <w:pPr>
        <w:rPr>
          <w:rFonts w:ascii="Arial" w:hAnsi="Arial" w:cs="Arial"/>
          <w:b/>
        </w:rPr>
      </w:pPr>
      <w:r w:rsidRPr="00F129D0">
        <w:rPr>
          <w:rFonts w:ascii="Arial" w:hAnsi="Arial" w:cs="Arial"/>
          <w:b/>
        </w:rPr>
        <w:t>Laws and shared responsibilities</w:t>
      </w:r>
    </w:p>
    <w:p w14:paraId="7AF955B4" w14:textId="77777777" w:rsidR="00F129D0" w:rsidRPr="00F129D0" w:rsidRDefault="00F129D0" w:rsidP="0041711A">
      <w:pPr>
        <w:rPr>
          <w:rFonts w:ascii="Arial" w:hAnsi="Arial" w:cs="Arial"/>
          <w:b/>
        </w:rPr>
      </w:pPr>
    </w:p>
    <w:p w14:paraId="4A59D0A1" w14:textId="43F36E88" w:rsidR="00246A88" w:rsidRDefault="00220181" w:rsidP="0041711A">
      <w:pPr>
        <w:rPr>
          <w:rFonts w:ascii="Arial" w:hAnsi="Arial" w:cs="Arial"/>
        </w:rPr>
      </w:pPr>
      <w:r>
        <w:rPr>
          <w:rFonts w:ascii="Arial" w:hAnsi="Arial" w:cs="Arial"/>
        </w:rPr>
        <w:t xml:space="preserve">As a result, mental health is a shared responsibility.  </w:t>
      </w:r>
      <w:r w:rsidR="006B6D86" w:rsidRPr="008A2A89">
        <w:rPr>
          <w:rFonts w:ascii="Arial" w:hAnsi="Arial" w:cs="Arial"/>
        </w:rPr>
        <w:t>In the workplace, this is not just a matter of allocating legal responsibilities and then enforcing them.</w:t>
      </w:r>
      <w:r w:rsidR="00A0618A">
        <w:rPr>
          <w:rFonts w:ascii="Arial" w:hAnsi="Arial" w:cs="Arial"/>
        </w:rPr>
        <w:t xml:space="preserve"> </w:t>
      </w:r>
      <w:r w:rsidR="00FF0E5D" w:rsidRPr="008A2A89">
        <w:rPr>
          <w:rFonts w:ascii="Arial" w:hAnsi="Arial" w:cs="Arial"/>
        </w:rPr>
        <w:t xml:space="preserve"> </w:t>
      </w:r>
      <w:r w:rsidR="007F6A24">
        <w:rPr>
          <w:rFonts w:ascii="Arial" w:hAnsi="Arial" w:cs="Arial"/>
        </w:rPr>
        <w:t>More laws are not the only option</w:t>
      </w:r>
      <w:r w:rsidR="00A0618A">
        <w:rPr>
          <w:rFonts w:ascii="Arial" w:hAnsi="Arial" w:cs="Arial"/>
        </w:rPr>
        <w:t>; indeed</w:t>
      </w:r>
      <w:r>
        <w:rPr>
          <w:rFonts w:ascii="Arial" w:hAnsi="Arial" w:cs="Arial"/>
        </w:rPr>
        <w:t>,</w:t>
      </w:r>
      <w:r w:rsidR="00A0618A">
        <w:rPr>
          <w:rFonts w:ascii="Arial" w:hAnsi="Arial" w:cs="Arial"/>
        </w:rPr>
        <w:t xml:space="preserve"> legislation</w:t>
      </w:r>
      <w:r>
        <w:rPr>
          <w:rFonts w:ascii="Arial" w:hAnsi="Arial" w:cs="Arial"/>
        </w:rPr>
        <w:t xml:space="preserve"> alone</w:t>
      </w:r>
      <w:r w:rsidR="00A0618A">
        <w:rPr>
          <w:rFonts w:ascii="Arial" w:hAnsi="Arial" w:cs="Arial"/>
        </w:rPr>
        <w:t xml:space="preserve"> is not</w:t>
      </w:r>
      <w:r w:rsidR="007F6A24">
        <w:rPr>
          <w:rFonts w:ascii="Arial" w:hAnsi="Arial" w:cs="Arial"/>
        </w:rPr>
        <w:t xml:space="preserve"> the best way to achieve behaviour change.</w:t>
      </w:r>
      <w:r w:rsidR="00FF0E5D" w:rsidRPr="008A2A89">
        <w:rPr>
          <w:rFonts w:ascii="Arial" w:hAnsi="Arial" w:cs="Arial"/>
        </w:rPr>
        <w:t xml:space="preserve"> </w:t>
      </w:r>
      <w:r w:rsidR="00A0618A">
        <w:rPr>
          <w:rFonts w:ascii="Arial" w:hAnsi="Arial" w:cs="Arial"/>
        </w:rPr>
        <w:t xml:space="preserve"> </w:t>
      </w:r>
      <w:r w:rsidR="008E1EF6" w:rsidRPr="008A2A89">
        <w:rPr>
          <w:rFonts w:ascii="Arial" w:hAnsi="Arial" w:cs="Arial"/>
        </w:rPr>
        <w:t xml:space="preserve">There are already </w:t>
      </w:r>
      <w:r w:rsidR="00F61865">
        <w:rPr>
          <w:rFonts w:ascii="Arial" w:hAnsi="Arial" w:cs="Arial"/>
        </w:rPr>
        <w:t>work health and safety (</w:t>
      </w:r>
      <w:r w:rsidR="008E1EF6" w:rsidRPr="008A2A89">
        <w:rPr>
          <w:rFonts w:ascii="Arial" w:hAnsi="Arial" w:cs="Arial"/>
        </w:rPr>
        <w:t>WHS</w:t>
      </w:r>
      <w:r w:rsidR="00F61865">
        <w:rPr>
          <w:rFonts w:ascii="Arial" w:hAnsi="Arial" w:cs="Arial"/>
        </w:rPr>
        <w:t>)</w:t>
      </w:r>
      <w:r w:rsidR="008E1EF6" w:rsidRPr="008A2A89">
        <w:rPr>
          <w:rFonts w:ascii="Arial" w:hAnsi="Arial" w:cs="Arial"/>
        </w:rPr>
        <w:t xml:space="preserve"> laws that focus on</w:t>
      </w:r>
      <w:r w:rsidR="008E1EF6">
        <w:rPr>
          <w:rFonts w:ascii="Arial" w:hAnsi="Arial" w:cs="Arial"/>
        </w:rPr>
        <w:t xml:space="preserve"> </w:t>
      </w:r>
      <w:r w:rsidR="008E1EF6" w:rsidRPr="008A2A89">
        <w:rPr>
          <w:rFonts w:ascii="Arial" w:hAnsi="Arial" w:cs="Arial"/>
        </w:rPr>
        <w:t>minimising risk both physical and psychological - so far as is reasonably practicable (SFAIRP).</w:t>
      </w:r>
      <w:r w:rsidR="008E1EF6">
        <w:rPr>
          <w:rFonts w:ascii="Arial" w:hAnsi="Arial" w:cs="Arial"/>
        </w:rPr>
        <w:t xml:space="preserve"> </w:t>
      </w:r>
      <w:r w:rsidR="009E4C59">
        <w:rPr>
          <w:rFonts w:ascii="Arial" w:hAnsi="Arial" w:cs="Arial"/>
        </w:rPr>
        <w:t xml:space="preserve"> </w:t>
      </w:r>
      <w:r w:rsidR="00F61865">
        <w:rPr>
          <w:rFonts w:ascii="Arial" w:hAnsi="Arial" w:cs="Arial"/>
        </w:rPr>
        <w:t>However, t</w:t>
      </w:r>
      <w:r w:rsidR="006B6D86" w:rsidRPr="008A2A89">
        <w:rPr>
          <w:rFonts w:ascii="Arial" w:hAnsi="Arial" w:cs="Arial"/>
        </w:rPr>
        <w:t xml:space="preserve">he </w:t>
      </w:r>
      <w:r w:rsidR="00FF0E5D">
        <w:rPr>
          <w:rFonts w:ascii="Arial" w:hAnsi="Arial" w:cs="Arial"/>
        </w:rPr>
        <w:t xml:space="preserve">full </w:t>
      </w:r>
      <w:r w:rsidR="006B6D86" w:rsidRPr="008A2A89">
        <w:rPr>
          <w:rFonts w:ascii="Arial" w:hAnsi="Arial" w:cs="Arial"/>
        </w:rPr>
        <w:t xml:space="preserve">social </w:t>
      </w:r>
      <w:r w:rsidR="00593CED" w:rsidRPr="008A2A89">
        <w:rPr>
          <w:rFonts w:ascii="Arial" w:hAnsi="Arial" w:cs="Arial"/>
        </w:rPr>
        <w:t xml:space="preserve">and economic </w:t>
      </w:r>
      <w:r w:rsidR="006B6D86" w:rsidRPr="008A2A89">
        <w:rPr>
          <w:rFonts w:ascii="Arial" w:hAnsi="Arial" w:cs="Arial"/>
        </w:rPr>
        <w:t xml:space="preserve">benefits are </w:t>
      </w:r>
      <w:r w:rsidR="00A0618A">
        <w:rPr>
          <w:rFonts w:ascii="Arial" w:hAnsi="Arial" w:cs="Arial"/>
        </w:rPr>
        <w:t>more effectively</w:t>
      </w:r>
      <w:r w:rsidR="00A0618A" w:rsidRPr="008A2A89">
        <w:rPr>
          <w:rFonts w:ascii="Arial" w:hAnsi="Arial" w:cs="Arial"/>
        </w:rPr>
        <w:t xml:space="preserve"> </w:t>
      </w:r>
      <w:r w:rsidR="006B6D86" w:rsidRPr="008A2A89">
        <w:rPr>
          <w:rFonts w:ascii="Arial" w:hAnsi="Arial" w:cs="Arial"/>
        </w:rPr>
        <w:t>realised by creating a work environment of dignity and respect</w:t>
      </w:r>
      <w:r w:rsidR="00A16000">
        <w:rPr>
          <w:rFonts w:ascii="Arial" w:hAnsi="Arial" w:cs="Arial"/>
        </w:rPr>
        <w:t xml:space="preserve">, </w:t>
      </w:r>
      <w:r w:rsidR="007F6A24">
        <w:rPr>
          <w:rFonts w:ascii="Arial" w:hAnsi="Arial" w:cs="Arial"/>
        </w:rPr>
        <w:t xml:space="preserve">in short, </w:t>
      </w:r>
      <w:r w:rsidR="00A16000">
        <w:rPr>
          <w:rFonts w:ascii="Arial" w:hAnsi="Arial" w:cs="Arial"/>
        </w:rPr>
        <w:t>a mentally healthy wo</w:t>
      </w:r>
      <w:r w:rsidR="00EC1401">
        <w:rPr>
          <w:rFonts w:ascii="Arial" w:hAnsi="Arial" w:cs="Arial"/>
        </w:rPr>
        <w:t>r</w:t>
      </w:r>
      <w:r w:rsidR="00A16000">
        <w:rPr>
          <w:rFonts w:ascii="Arial" w:hAnsi="Arial" w:cs="Arial"/>
        </w:rPr>
        <w:t>k</w:t>
      </w:r>
      <w:r w:rsidR="00EC1401">
        <w:rPr>
          <w:rFonts w:ascii="Arial" w:hAnsi="Arial" w:cs="Arial"/>
        </w:rPr>
        <w:t>place</w:t>
      </w:r>
      <w:r w:rsidR="00224E2D">
        <w:rPr>
          <w:rFonts w:ascii="Arial" w:hAnsi="Arial" w:cs="Arial"/>
        </w:rPr>
        <w:t>.</w:t>
      </w:r>
      <w:r w:rsidR="007F6A24">
        <w:rPr>
          <w:rFonts w:ascii="Arial" w:hAnsi="Arial" w:cs="Arial"/>
        </w:rPr>
        <w:t xml:space="preserve"> </w:t>
      </w:r>
      <w:r w:rsidR="00A0618A">
        <w:rPr>
          <w:rFonts w:ascii="Arial" w:hAnsi="Arial" w:cs="Arial"/>
        </w:rPr>
        <w:t xml:space="preserve"> </w:t>
      </w:r>
      <w:r w:rsidR="007F6A24">
        <w:rPr>
          <w:rFonts w:ascii="Arial" w:hAnsi="Arial" w:cs="Arial"/>
        </w:rPr>
        <w:t>These responsibilities are shared between the individual, government and the community (including workplace)</w:t>
      </w:r>
      <w:r w:rsidR="009E4C59">
        <w:rPr>
          <w:rFonts w:ascii="Arial" w:hAnsi="Arial" w:cs="Arial"/>
        </w:rPr>
        <w:t xml:space="preserve">. </w:t>
      </w:r>
    </w:p>
    <w:p w14:paraId="72A587A1" w14:textId="77777777" w:rsidR="00246A88" w:rsidRDefault="00246A88" w:rsidP="0041711A">
      <w:pPr>
        <w:rPr>
          <w:rFonts w:ascii="Arial" w:hAnsi="Arial" w:cs="Arial"/>
        </w:rPr>
      </w:pPr>
    </w:p>
    <w:p w14:paraId="53510ED8" w14:textId="402603CC" w:rsidR="00C2478A" w:rsidRPr="008A2A89" w:rsidRDefault="00A0618A" w:rsidP="0041711A">
      <w:pPr>
        <w:rPr>
          <w:rFonts w:ascii="Arial" w:hAnsi="Arial" w:cs="Arial"/>
        </w:rPr>
      </w:pPr>
      <w:r>
        <w:rPr>
          <w:rFonts w:ascii="Arial" w:hAnsi="Arial" w:cs="Arial"/>
        </w:rPr>
        <w:t>R</w:t>
      </w:r>
      <w:r w:rsidR="003E28FE" w:rsidRPr="008A2A89">
        <w:rPr>
          <w:rFonts w:ascii="Arial" w:hAnsi="Arial" w:cs="Arial"/>
        </w:rPr>
        <w:t xml:space="preserve">espectful </w:t>
      </w:r>
      <w:r w:rsidR="00814666" w:rsidRPr="008A2A89">
        <w:rPr>
          <w:rFonts w:ascii="Arial" w:hAnsi="Arial" w:cs="Arial"/>
        </w:rPr>
        <w:t xml:space="preserve">workplaces </w:t>
      </w:r>
      <w:r>
        <w:rPr>
          <w:rFonts w:ascii="Arial" w:hAnsi="Arial" w:cs="Arial"/>
        </w:rPr>
        <w:t xml:space="preserve">are places where </w:t>
      </w:r>
      <w:r w:rsidR="009E4C59" w:rsidRPr="008A2A89">
        <w:rPr>
          <w:rFonts w:ascii="Arial" w:hAnsi="Arial" w:cs="Arial"/>
        </w:rPr>
        <w:t>people can freely communicate and work together</w:t>
      </w:r>
      <w:r w:rsidR="009E4C59">
        <w:rPr>
          <w:rFonts w:ascii="Arial" w:hAnsi="Arial" w:cs="Arial"/>
        </w:rPr>
        <w:t xml:space="preserve">, </w:t>
      </w:r>
      <w:r w:rsidR="00814666" w:rsidRPr="008A2A89">
        <w:rPr>
          <w:rFonts w:ascii="Arial" w:hAnsi="Arial" w:cs="Arial"/>
        </w:rPr>
        <w:t>w</w:t>
      </w:r>
      <w:r w:rsidR="006B6D86" w:rsidRPr="008A2A89">
        <w:rPr>
          <w:rFonts w:ascii="Arial" w:hAnsi="Arial" w:cs="Arial"/>
        </w:rPr>
        <w:t>here</w:t>
      </w:r>
      <w:r w:rsidR="00730A0B" w:rsidRPr="008A2A89">
        <w:rPr>
          <w:rFonts w:ascii="Arial" w:hAnsi="Arial" w:cs="Arial"/>
        </w:rPr>
        <w:t xml:space="preserve"> </w:t>
      </w:r>
      <w:r w:rsidR="008E1EF6" w:rsidRPr="008A2A89">
        <w:rPr>
          <w:rFonts w:ascii="Arial" w:hAnsi="Arial" w:cs="Arial"/>
        </w:rPr>
        <w:t xml:space="preserve">individuals </w:t>
      </w:r>
      <w:r w:rsidR="009E4C59">
        <w:rPr>
          <w:rFonts w:ascii="Arial" w:hAnsi="Arial" w:cs="Arial"/>
        </w:rPr>
        <w:t>feel</w:t>
      </w:r>
      <w:r w:rsidR="00730A0B" w:rsidRPr="008A2A89">
        <w:rPr>
          <w:rFonts w:ascii="Arial" w:hAnsi="Arial" w:cs="Arial"/>
        </w:rPr>
        <w:t xml:space="preserve"> comfortable and</w:t>
      </w:r>
      <w:r w:rsidR="006B6D86" w:rsidRPr="008A2A89">
        <w:rPr>
          <w:rFonts w:ascii="Arial" w:hAnsi="Arial" w:cs="Arial"/>
        </w:rPr>
        <w:t xml:space="preserve"> </w:t>
      </w:r>
      <w:r w:rsidR="00D51C1F" w:rsidRPr="008A2A89">
        <w:rPr>
          <w:rFonts w:ascii="Arial" w:hAnsi="Arial" w:cs="Arial"/>
        </w:rPr>
        <w:t xml:space="preserve">can have </w:t>
      </w:r>
      <w:r w:rsidR="00C2478A" w:rsidRPr="008A2A89">
        <w:rPr>
          <w:rFonts w:ascii="Arial" w:hAnsi="Arial" w:cs="Arial"/>
        </w:rPr>
        <w:t>conversation</w:t>
      </w:r>
      <w:r w:rsidR="00D51C1F" w:rsidRPr="008A2A89">
        <w:rPr>
          <w:rFonts w:ascii="Arial" w:hAnsi="Arial" w:cs="Arial"/>
        </w:rPr>
        <w:t>s</w:t>
      </w:r>
      <w:r w:rsidR="00593CED" w:rsidRPr="008A2A89">
        <w:rPr>
          <w:rFonts w:ascii="Arial" w:hAnsi="Arial" w:cs="Arial"/>
        </w:rPr>
        <w:t xml:space="preserve"> about psychological health</w:t>
      </w:r>
      <w:r w:rsidR="006B6D86" w:rsidRPr="008A2A89">
        <w:rPr>
          <w:rFonts w:ascii="Arial" w:hAnsi="Arial" w:cs="Arial"/>
        </w:rPr>
        <w:t xml:space="preserve">. </w:t>
      </w:r>
      <w:r w:rsidR="0060650F">
        <w:rPr>
          <w:rFonts w:ascii="Arial" w:hAnsi="Arial" w:cs="Arial"/>
        </w:rPr>
        <w:t xml:space="preserve"> </w:t>
      </w:r>
      <w:r w:rsidR="008E1EF6">
        <w:rPr>
          <w:rFonts w:ascii="Arial" w:hAnsi="Arial" w:cs="Arial"/>
        </w:rPr>
        <w:t xml:space="preserve">A </w:t>
      </w:r>
      <w:r w:rsidR="009E4C59">
        <w:rPr>
          <w:rFonts w:ascii="Arial" w:hAnsi="Arial" w:cs="Arial"/>
        </w:rPr>
        <w:t>respectful</w:t>
      </w:r>
      <w:r>
        <w:rPr>
          <w:rFonts w:ascii="Arial" w:hAnsi="Arial" w:cs="Arial"/>
        </w:rPr>
        <w:t>,</w:t>
      </w:r>
      <w:r w:rsidR="009E4C59">
        <w:rPr>
          <w:rFonts w:ascii="Arial" w:hAnsi="Arial" w:cs="Arial"/>
        </w:rPr>
        <w:t xml:space="preserve"> </w:t>
      </w:r>
      <w:r w:rsidR="008E1EF6">
        <w:rPr>
          <w:rFonts w:ascii="Arial" w:hAnsi="Arial" w:cs="Arial"/>
        </w:rPr>
        <w:t xml:space="preserve">mentally </w:t>
      </w:r>
      <w:r w:rsidR="00994800">
        <w:rPr>
          <w:rFonts w:ascii="Arial" w:hAnsi="Arial" w:cs="Arial"/>
        </w:rPr>
        <w:t xml:space="preserve">(psychologically) </w:t>
      </w:r>
      <w:r w:rsidR="008E1EF6">
        <w:rPr>
          <w:rFonts w:ascii="Arial" w:hAnsi="Arial" w:cs="Arial"/>
        </w:rPr>
        <w:t xml:space="preserve">healthy workplace </w:t>
      </w:r>
      <w:r w:rsidR="002A382C">
        <w:rPr>
          <w:rFonts w:ascii="Arial" w:hAnsi="Arial" w:cs="Arial"/>
        </w:rPr>
        <w:t xml:space="preserve">is one </w:t>
      </w:r>
      <w:r w:rsidR="008E1EF6">
        <w:rPr>
          <w:rFonts w:ascii="Arial" w:hAnsi="Arial" w:cs="Arial"/>
        </w:rPr>
        <w:t xml:space="preserve">that </w:t>
      </w:r>
      <w:r w:rsidR="008E1EF6" w:rsidRPr="008A2A89">
        <w:rPr>
          <w:rFonts w:ascii="Arial" w:hAnsi="Arial" w:cs="Arial"/>
        </w:rPr>
        <w:t>prevent</w:t>
      </w:r>
      <w:r w:rsidR="00B96693">
        <w:rPr>
          <w:rFonts w:ascii="Arial" w:hAnsi="Arial" w:cs="Arial"/>
        </w:rPr>
        <w:t>s</w:t>
      </w:r>
      <w:r w:rsidR="008E1EF6" w:rsidRPr="008A2A89">
        <w:rPr>
          <w:rFonts w:ascii="Arial" w:hAnsi="Arial" w:cs="Arial"/>
        </w:rPr>
        <w:t xml:space="preserve"> harm</w:t>
      </w:r>
      <w:r w:rsidR="008E1EF6">
        <w:rPr>
          <w:rFonts w:ascii="Arial" w:hAnsi="Arial" w:cs="Arial"/>
        </w:rPr>
        <w:t>, has</w:t>
      </w:r>
      <w:r w:rsidR="008E1EF6" w:rsidRPr="008A2A89">
        <w:rPr>
          <w:rFonts w:ascii="Arial" w:hAnsi="Arial" w:cs="Arial"/>
        </w:rPr>
        <w:t xml:space="preserve"> good work design, intervene</w:t>
      </w:r>
      <w:r w:rsidR="008E1EF6">
        <w:rPr>
          <w:rFonts w:ascii="Arial" w:hAnsi="Arial" w:cs="Arial"/>
        </w:rPr>
        <w:t>s</w:t>
      </w:r>
      <w:r w:rsidR="008E1EF6" w:rsidRPr="008A2A89">
        <w:rPr>
          <w:rFonts w:ascii="Arial" w:hAnsi="Arial" w:cs="Arial"/>
        </w:rPr>
        <w:t xml:space="preserve"> early and provide</w:t>
      </w:r>
      <w:r w:rsidR="00B96693">
        <w:rPr>
          <w:rFonts w:ascii="Arial" w:hAnsi="Arial" w:cs="Arial"/>
        </w:rPr>
        <w:t>s</w:t>
      </w:r>
      <w:r w:rsidR="00C2478A" w:rsidRPr="008A2A89">
        <w:rPr>
          <w:rFonts w:ascii="Arial" w:hAnsi="Arial" w:cs="Arial"/>
        </w:rPr>
        <w:t xml:space="preserve"> </w:t>
      </w:r>
      <w:r w:rsidR="008E1EF6">
        <w:rPr>
          <w:rFonts w:ascii="Arial" w:hAnsi="Arial" w:cs="Arial"/>
        </w:rPr>
        <w:t xml:space="preserve">appropriate supports. </w:t>
      </w:r>
    </w:p>
    <w:p w14:paraId="67B348E9" w14:textId="77777777" w:rsidR="006B6D86" w:rsidRPr="008A2A89" w:rsidRDefault="006B6D86" w:rsidP="0041711A">
      <w:pPr>
        <w:rPr>
          <w:rFonts w:ascii="Arial" w:hAnsi="Arial" w:cs="Arial"/>
        </w:rPr>
      </w:pPr>
    </w:p>
    <w:p w14:paraId="640107AE" w14:textId="77777777" w:rsidR="006B6D86" w:rsidRPr="008A2A89" w:rsidRDefault="00EC1401" w:rsidP="0041711A">
      <w:pPr>
        <w:rPr>
          <w:rFonts w:ascii="Arial" w:hAnsi="Arial" w:cs="Arial"/>
        </w:rPr>
      </w:pPr>
      <w:r>
        <w:rPr>
          <w:rFonts w:ascii="Arial" w:hAnsi="Arial" w:cs="Arial"/>
        </w:rPr>
        <w:t>As a society</w:t>
      </w:r>
      <w:r w:rsidR="00D65807">
        <w:rPr>
          <w:rFonts w:ascii="Arial" w:hAnsi="Arial" w:cs="Arial"/>
        </w:rPr>
        <w:t>,</w:t>
      </w:r>
      <w:r w:rsidR="006B6D86" w:rsidRPr="008A2A89">
        <w:rPr>
          <w:rFonts w:ascii="Arial" w:hAnsi="Arial" w:cs="Arial"/>
        </w:rPr>
        <w:t xml:space="preserve"> we need a concerted effort towards </w:t>
      </w:r>
      <w:r w:rsidR="006B6D86" w:rsidRPr="003069ED">
        <w:rPr>
          <w:rFonts w:ascii="Arial" w:hAnsi="Arial" w:cs="Arial"/>
        </w:rPr>
        <w:t>good work, meaningful work, without risk, so far as is reasonably practicable.</w:t>
      </w:r>
      <w:r w:rsidR="006B6D86" w:rsidRPr="008A2A89">
        <w:rPr>
          <w:rFonts w:ascii="Arial" w:hAnsi="Arial" w:cs="Arial"/>
        </w:rPr>
        <w:t xml:space="preserve">  According to </w:t>
      </w:r>
      <w:r w:rsidR="006B6D86" w:rsidRPr="008A2A89">
        <w:rPr>
          <w:rFonts w:ascii="Arial" w:hAnsi="Arial" w:cs="Arial"/>
          <w:i/>
        </w:rPr>
        <w:t>Good Work: The Taylor Review of Modern Working Practices July 2017 (UK)</w:t>
      </w:r>
      <w:r w:rsidR="006B6D86" w:rsidRPr="008A2A89">
        <w:rPr>
          <w:rFonts w:ascii="Arial" w:hAnsi="Arial" w:cs="Arial"/>
        </w:rPr>
        <w:t xml:space="preserve"> </w:t>
      </w:r>
      <w:r w:rsidR="00593CED" w:rsidRPr="008A2A89">
        <w:rPr>
          <w:rFonts w:ascii="Arial" w:hAnsi="Arial" w:cs="Arial"/>
        </w:rPr>
        <w:t>the key to success is to</w:t>
      </w:r>
      <w:r w:rsidR="006B6D86" w:rsidRPr="008A2A89">
        <w:rPr>
          <w:rFonts w:ascii="Arial" w:hAnsi="Arial" w:cs="Arial"/>
        </w:rPr>
        <w:t xml:space="preserve"> focus on prevention and strong engagement with stakeholders and their communities.</w:t>
      </w:r>
      <w:r w:rsidR="006B6D86" w:rsidRPr="008A2A89">
        <w:rPr>
          <w:rStyle w:val="FootnoteReference"/>
          <w:rFonts w:ascii="Arial" w:hAnsi="Arial" w:cs="Arial"/>
        </w:rPr>
        <w:footnoteReference w:id="1"/>
      </w:r>
    </w:p>
    <w:p w14:paraId="169093C7" w14:textId="77777777" w:rsidR="00C2478A" w:rsidRDefault="00C2478A" w:rsidP="0041711A">
      <w:pPr>
        <w:rPr>
          <w:rFonts w:ascii="Arial" w:hAnsi="Arial" w:cs="Arial"/>
        </w:rPr>
      </w:pPr>
    </w:p>
    <w:p w14:paraId="4381EC8B" w14:textId="77777777" w:rsidR="00F129D0" w:rsidRPr="00F129D0" w:rsidRDefault="00F129D0" w:rsidP="0041711A">
      <w:pPr>
        <w:rPr>
          <w:rFonts w:ascii="Arial" w:hAnsi="Arial" w:cs="Arial"/>
          <w:b/>
        </w:rPr>
      </w:pPr>
      <w:r>
        <w:rPr>
          <w:rFonts w:ascii="Arial" w:hAnsi="Arial" w:cs="Arial"/>
          <w:b/>
        </w:rPr>
        <w:t>Roles and responsibilities</w:t>
      </w:r>
    </w:p>
    <w:p w14:paraId="6A5C73A0" w14:textId="77777777" w:rsidR="00F129D0" w:rsidRPr="008A2A89" w:rsidRDefault="00F129D0" w:rsidP="0041711A">
      <w:pPr>
        <w:rPr>
          <w:rFonts w:ascii="Arial" w:hAnsi="Arial" w:cs="Arial"/>
        </w:rPr>
      </w:pPr>
    </w:p>
    <w:p w14:paraId="77CCA6E0" w14:textId="77777777" w:rsidR="00E12DC8" w:rsidRPr="008A2A89" w:rsidRDefault="00E12DC8" w:rsidP="0041711A">
      <w:pPr>
        <w:rPr>
          <w:rFonts w:ascii="Arial" w:hAnsi="Arial" w:cs="Arial"/>
        </w:rPr>
      </w:pPr>
      <w:r w:rsidRPr="003069ED">
        <w:rPr>
          <w:rFonts w:ascii="Arial" w:hAnsi="Arial" w:cs="Arial"/>
        </w:rPr>
        <w:t xml:space="preserve">The challenge is to </w:t>
      </w:r>
      <w:r w:rsidR="008D3579">
        <w:rPr>
          <w:rFonts w:ascii="Arial" w:hAnsi="Arial" w:cs="Arial"/>
        </w:rPr>
        <w:t xml:space="preserve">identify, define and </w:t>
      </w:r>
      <w:r w:rsidRPr="003069ED">
        <w:rPr>
          <w:rFonts w:ascii="Arial" w:hAnsi="Arial" w:cs="Arial"/>
        </w:rPr>
        <w:t>recognise the role</w:t>
      </w:r>
      <w:r w:rsidR="008D3579">
        <w:rPr>
          <w:rFonts w:ascii="Arial" w:hAnsi="Arial" w:cs="Arial"/>
        </w:rPr>
        <w:t>s</w:t>
      </w:r>
      <w:r w:rsidRPr="003069ED">
        <w:rPr>
          <w:rFonts w:ascii="Arial" w:hAnsi="Arial" w:cs="Arial"/>
        </w:rPr>
        <w:t xml:space="preserve"> of government, the individual, and the community (inclu</w:t>
      </w:r>
      <w:r w:rsidR="00593CED" w:rsidRPr="003069ED">
        <w:rPr>
          <w:rFonts w:ascii="Arial" w:hAnsi="Arial" w:cs="Arial"/>
        </w:rPr>
        <w:t>ding business)</w:t>
      </w:r>
      <w:r w:rsidRPr="003069ED">
        <w:rPr>
          <w:rFonts w:ascii="Arial" w:hAnsi="Arial" w:cs="Arial"/>
        </w:rPr>
        <w:t xml:space="preserve">.  </w:t>
      </w:r>
      <w:r w:rsidR="00593CED" w:rsidRPr="003069ED">
        <w:rPr>
          <w:rFonts w:ascii="Arial" w:hAnsi="Arial" w:cs="Arial"/>
        </w:rPr>
        <w:t>At work, w</w:t>
      </w:r>
      <w:r w:rsidRPr="003069ED">
        <w:rPr>
          <w:rFonts w:ascii="Arial" w:hAnsi="Arial" w:cs="Arial"/>
        </w:rPr>
        <w:t>e need to define and delineate an organisation’s responsibilities for the wide range of factors that affect our heath – both physical and psychological</w:t>
      </w:r>
      <w:r w:rsidR="00786BBE" w:rsidRPr="003069ED">
        <w:rPr>
          <w:rFonts w:ascii="Arial" w:hAnsi="Arial" w:cs="Arial"/>
        </w:rPr>
        <w:t xml:space="preserve"> work-related health</w:t>
      </w:r>
      <w:r w:rsidRPr="003069ED">
        <w:rPr>
          <w:rFonts w:ascii="Arial" w:hAnsi="Arial" w:cs="Arial"/>
        </w:rPr>
        <w:t>.  As with our individual physical health, there are shared responsibilities</w:t>
      </w:r>
      <w:r w:rsidR="00593CED" w:rsidRPr="008A2A89">
        <w:rPr>
          <w:rFonts w:ascii="Arial" w:hAnsi="Arial" w:cs="Arial"/>
          <w:b/>
        </w:rPr>
        <w:t xml:space="preserve"> </w:t>
      </w:r>
      <w:r w:rsidR="00593CED" w:rsidRPr="008A2A89">
        <w:rPr>
          <w:rFonts w:ascii="Arial" w:hAnsi="Arial" w:cs="Arial"/>
        </w:rPr>
        <w:t>for</w:t>
      </w:r>
      <w:r w:rsidR="008D3579">
        <w:rPr>
          <w:rFonts w:ascii="Arial" w:hAnsi="Arial" w:cs="Arial"/>
        </w:rPr>
        <w:t xml:space="preserve"> mental</w:t>
      </w:r>
      <w:r w:rsidR="00593CED" w:rsidRPr="008A2A89">
        <w:rPr>
          <w:rFonts w:ascii="Arial" w:hAnsi="Arial" w:cs="Arial"/>
        </w:rPr>
        <w:t xml:space="preserve"> health</w:t>
      </w:r>
      <w:r w:rsidRPr="008A2A89">
        <w:rPr>
          <w:rFonts w:ascii="Arial" w:hAnsi="Arial" w:cs="Arial"/>
        </w:rPr>
        <w:t xml:space="preserve">.  We need clear delineation of the role and responsibilities of </w:t>
      </w:r>
      <w:r w:rsidR="00877F9F" w:rsidRPr="008A2A89">
        <w:rPr>
          <w:rFonts w:ascii="Arial" w:hAnsi="Arial" w:cs="Arial"/>
        </w:rPr>
        <w:t>the organisation</w:t>
      </w:r>
      <w:r w:rsidRPr="008A2A89">
        <w:rPr>
          <w:rFonts w:ascii="Arial" w:hAnsi="Arial" w:cs="Arial"/>
        </w:rPr>
        <w:t xml:space="preserve"> within the much wider scheme of population mental health; and we then need to engage with </w:t>
      </w:r>
      <w:r w:rsidR="00877F9F" w:rsidRPr="008A2A89">
        <w:rPr>
          <w:rFonts w:ascii="Arial" w:hAnsi="Arial" w:cs="Arial"/>
        </w:rPr>
        <w:t>organisations</w:t>
      </w:r>
      <w:r w:rsidRPr="008A2A89">
        <w:rPr>
          <w:rFonts w:ascii="Arial" w:hAnsi="Arial" w:cs="Arial"/>
        </w:rPr>
        <w:t xml:space="preserve"> on appropriate actions</w:t>
      </w:r>
      <w:r w:rsidR="008D3579">
        <w:rPr>
          <w:rFonts w:ascii="Arial" w:hAnsi="Arial" w:cs="Arial"/>
        </w:rPr>
        <w:t xml:space="preserve"> to achieve the benefits</w:t>
      </w:r>
      <w:r w:rsidRPr="008A2A89">
        <w:rPr>
          <w:rFonts w:ascii="Arial" w:hAnsi="Arial" w:cs="Arial"/>
        </w:rPr>
        <w:t>.</w:t>
      </w:r>
    </w:p>
    <w:p w14:paraId="012AD2D8" w14:textId="77777777" w:rsidR="00C2478A" w:rsidRPr="008A2A89" w:rsidRDefault="00C2478A" w:rsidP="0041711A">
      <w:pPr>
        <w:rPr>
          <w:rFonts w:ascii="Arial" w:hAnsi="Arial" w:cs="Arial"/>
          <w:b/>
        </w:rPr>
      </w:pPr>
    </w:p>
    <w:p w14:paraId="62E7587F" w14:textId="6C52E70D" w:rsidR="008D3579" w:rsidRDefault="008D3579" w:rsidP="0041711A">
      <w:pPr>
        <w:rPr>
          <w:rFonts w:ascii="Arial" w:hAnsi="Arial" w:cs="Arial"/>
        </w:rPr>
      </w:pPr>
      <w:r>
        <w:rPr>
          <w:rFonts w:ascii="Arial" w:hAnsi="Arial" w:cs="Arial"/>
        </w:rPr>
        <w:t>M</w:t>
      </w:r>
      <w:r w:rsidR="00C2478A" w:rsidRPr="008A2A89">
        <w:rPr>
          <w:rFonts w:ascii="Arial" w:hAnsi="Arial" w:cs="Arial"/>
        </w:rPr>
        <w:t xml:space="preserve">any </w:t>
      </w:r>
      <w:r w:rsidR="00877F9F" w:rsidRPr="008A2A89">
        <w:rPr>
          <w:rFonts w:ascii="Arial" w:hAnsi="Arial" w:cs="Arial"/>
        </w:rPr>
        <w:t>organisations</w:t>
      </w:r>
      <w:r w:rsidR="00C2478A" w:rsidRPr="008A2A89">
        <w:rPr>
          <w:rFonts w:ascii="Arial" w:hAnsi="Arial" w:cs="Arial"/>
        </w:rPr>
        <w:t xml:space="preserve"> acknowledge the importance of a culture of dignity and respect and welcome corporate social responsibility. </w:t>
      </w:r>
      <w:r w:rsidR="0030012B">
        <w:rPr>
          <w:rFonts w:ascii="Arial" w:hAnsi="Arial" w:cs="Arial"/>
        </w:rPr>
        <w:t xml:space="preserve"> </w:t>
      </w:r>
      <w:r w:rsidR="00C2478A" w:rsidRPr="008A2A89">
        <w:rPr>
          <w:rFonts w:ascii="Arial" w:hAnsi="Arial" w:cs="Arial"/>
        </w:rPr>
        <w:t>There is also an acceptance that good work is good for one’s health, but what obligation</w:t>
      </w:r>
      <w:r>
        <w:rPr>
          <w:rFonts w:ascii="Arial" w:hAnsi="Arial" w:cs="Arial"/>
        </w:rPr>
        <w:t>,</w:t>
      </w:r>
      <w:r w:rsidR="00C2478A" w:rsidRPr="008A2A89">
        <w:rPr>
          <w:rFonts w:ascii="Arial" w:hAnsi="Arial" w:cs="Arial"/>
        </w:rPr>
        <w:t xml:space="preserve"> moral </w:t>
      </w:r>
      <w:r>
        <w:rPr>
          <w:rFonts w:ascii="Arial" w:hAnsi="Arial" w:cs="Arial"/>
        </w:rPr>
        <w:t>and</w:t>
      </w:r>
      <w:r w:rsidRPr="008A2A89">
        <w:rPr>
          <w:rFonts w:ascii="Arial" w:hAnsi="Arial" w:cs="Arial"/>
        </w:rPr>
        <w:t xml:space="preserve"> </w:t>
      </w:r>
      <w:r w:rsidR="00C2478A" w:rsidRPr="008A2A89">
        <w:rPr>
          <w:rFonts w:ascii="Arial" w:hAnsi="Arial" w:cs="Arial"/>
        </w:rPr>
        <w:t>legal</w:t>
      </w:r>
      <w:r>
        <w:rPr>
          <w:rFonts w:ascii="Arial" w:hAnsi="Arial" w:cs="Arial"/>
        </w:rPr>
        <w:t>,</w:t>
      </w:r>
      <w:r w:rsidR="00C2478A" w:rsidRPr="008A2A89">
        <w:rPr>
          <w:rFonts w:ascii="Arial" w:hAnsi="Arial" w:cs="Arial"/>
        </w:rPr>
        <w:t xml:space="preserve"> does that put on a business</w:t>
      </w:r>
      <w:r w:rsidR="00786BBE" w:rsidRPr="008A2A89">
        <w:rPr>
          <w:rFonts w:ascii="Arial" w:hAnsi="Arial" w:cs="Arial"/>
        </w:rPr>
        <w:t xml:space="preserve"> especially for factors outside their control</w:t>
      </w:r>
      <w:r w:rsidR="00C2478A" w:rsidRPr="008A2A89">
        <w:rPr>
          <w:rFonts w:ascii="Arial" w:hAnsi="Arial" w:cs="Arial"/>
        </w:rPr>
        <w:t xml:space="preserve">? </w:t>
      </w:r>
      <w:r>
        <w:rPr>
          <w:rFonts w:ascii="Arial" w:hAnsi="Arial" w:cs="Arial"/>
        </w:rPr>
        <w:t xml:space="preserve"> </w:t>
      </w:r>
      <w:r w:rsidR="00C2478A" w:rsidRPr="008A2A89">
        <w:rPr>
          <w:rFonts w:ascii="Arial" w:hAnsi="Arial" w:cs="Arial"/>
        </w:rPr>
        <w:t xml:space="preserve">Where are the boundaries? </w:t>
      </w:r>
      <w:r>
        <w:rPr>
          <w:rFonts w:ascii="Arial" w:hAnsi="Arial" w:cs="Arial"/>
        </w:rPr>
        <w:t xml:space="preserve"> </w:t>
      </w:r>
      <w:r w:rsidR="00F546E8">
        <w:rPr>
          <w:rFonts w:ascii="Arial" w:hAnsi="Arial" w:cs="Arial"/>
        </w:rPr>
        <w:t>How can small businesses manage the legal and moral requirements?</w:t>
      </w:r>
      <w:r>
        <w:rPr>
          <w:rFonts w:ascii="Arial" w:hAnsi="Arial" w:cs="Arial"/>
        </w:rPr>
        <w:t xml:space="preserve"> </w:t>
      </w:r>
      <w:r w:rsidR="00F546E8">
        <w:rPr>
          <w:rFonts w:ascii="Arial" w:hAnsi="Arial" w:cs="Arial"/>
        </w:rPr>
        <w:t xml:space="preserve"> </w:t>
      </w:r>
      <w:r w:rsidR="00C2478A" w:rsidRPr="008A2A89">
        <w:rPr>
          <w:rFonts w:ascii="Arial" w:hAnsi="Arial" w:cs="Arial"/>
        </w:rPr>
        <w:t xml:space="preserve">In fact, </w:t>
      </w:r>
      <w:r w:rsidR="00C2478A" w:rsidRPr="003069ED">
        <w:rPr>
          <w:rFonts w:ascii="Arial" w:hAnsi="Arial" w:cs="Arial"/>
        </w:rPr>
        <w:t xml:space="preserve">a broad range of factors </w:t>
      </w:r>
    </w:p>
    <w:p w14:paraId="603AEA89" w14:textId="0AF87DBE" w:rsidR="00C2478A" w:rsidRPr="008A2A89" w:rsidRDefault="008D3579" w:rsidP="0041711A">
      <w:pPr>
        <w:rPr>
          <w:rFonts w:ascii="Arial" w:hAnsi="Arial" w:cs="Arial"/>
        </w:rPr>
      </w:pPr>
      <w:r>
        <w:rPr>
          <w:rFonts w:ascii="Arial" w:hAnsi="Arial" w:cs="Arial"/>
        </w:rPr>
        <w:t xml:space="preserve">contribute </w:t>
      </w:r>
      <w:r w:rsidR="00C2478A" w:rsidRPr="003069ED">
        <w:rPr>
          <w:rFonts w:ascii="Arial" w:hAnsi="Arial" w:cs="Arial"/>
        </w:rPr>
        <w:t xml:space="preserve">to an individual’s psychological health – not all reflect a </w:t>
      </w:r>
      <w:r w:rsidR="003069ED">
        <w:rPr>
          <w:rFonts w:ascii="Arial" w:hAnsi="Arial" w:cs="Arial"/>
        </w:rPr>
        <w:t xml:space="preserve">legal </w:t>
      </w:r>
      <w:r w:rsidR="00C2478A" w:rsidRPr="003069ED">
        <w:rPr>
          <w:rFonts w:ascii="Arial" w:hAnsi="Arial" w:cs="Arial"/>
        </w:rPr>
        <w:t>duty on the business.</w:t>
      </w:r>
      <w:r w:rsidR="008D7963" w:rsidRPr="008A2A89">
        <w:rPr>
          <w:rFonts w:ascii="Arial" w:hAnsi="Arial" w:cs="Arial"/>
          <w:color w:val="FF0000"/>
        </w:rPr>
        <w:t xml:space="preserve"> </w:t>
      </w:r>
      <w:r w:rsidR="00F546E8">
        <w:rPr>
          <w:rFonts w:ascii="Arial" w:hAnsi="Arial" w:cs="Arial"/>
          <w:color w:val="FF0000"/>
        </w:rPr>
        <w:t xml:space="preserve"> </w:t>
      </w:r>
      <w:r w:rsidR="008D7963" w:rsidRPr="008A2A89">
        <w:rPr>
          <w:rFonts w:ascii="Arial" w:hAnsi="Arial" w:cs="Arial"/>
          <w:color w:val="000000" w:themeColor="text1"/>
        </w:rPr>
        <w:t>Many of the factors are beyond the ken of a business, indeed often beyond the business’ right to know</w:t>
      </w:r>
      <w:r>
        <w:rPr>
          <w:rFonts w:ascii="Arial" w:hAnsi="Arial" w:cs="Arial"/>
          <w:color w:val="000000" w:themeColor="text1"/>
        </w:rPr>
        <w:t xml:space="preserve"> –</w:t>
      </w:r>
      <w:r w:rsidR="00994800">
        <w:rPr>
          <w:rFonts w:ascii="Arial" w:hAnsi="Arial" w:cs="Arial"/>
          <w:color w:val="000000" w:themeColor="text1"/>
        </w:rPr>
        <w:t xml:space="preserve"> </w:t>
      </w:r>
      <w:r>
        <w:rPr>
          <w:rFonts w:ascii="Arial" w:hAnsi="Arial" w:cs="Arial"/>
          <w:color w:val="000000" w:themeColor="text1"/>
        </w:rPr>
        <w:t>dietary or exercise habits, for example.</w:t>
      </w:r>
    </w:p>
    <w:p w14:paraId="4F446C60" w14:textId="77777777" w:rsidR="0098208A" w:rsidRDefault="0098208A" w:rsidP="0041711A">
      <w:pPr>
        <w:rPr>
          <w:rFonts w:ascii="Arial" w:hAnsi="Arial" w:cs="Arial"/>
        </w:rPr>
      </w:pPr>
    </w:p>
    <w:p w14:paraId="0EFE7A37" w14:textId="77777777" w:rsidR="00F129D0" w:rsidRDefault="00F129D0" w:rsidP="0041711A">
      <w:pPr>
        <w:rPr>
          <w:rFonts w:ascii="Arial" w:hAnsi="Arial" w:cs="Arial"/>
        </w:rPr>
      </w:pPr>
    </w:p>
    <w:p w14:paraId="53A35391" w14:textId="77777777" w:rsidR="00F129D0" w:rsidRDefault="00F129D0" w:rsidP="0041711A">
      <w:pPr>
        <w:rPr>
          <w:rFonts w:ascii="Arial" w:hAnsi="Arial" w:cs="Arial"/>
        </w:rPr>
      </w:pPr>
    </w:p>
    <w:p w14:paraId="23CA0FE2" w14:textId="77777777" w:rsidR="00F129D0" w:rsidRDefault="00F129D0" w:rsidP="0041711A">
      <w:pPr>
        <w:rPr>
          <w:rFonts w:ascii="Arial" w:hAnsi="Arial" w:cs="Arial"/>
        </w:rPr>
      </w:pPr>
    </w:p>
    <w:p w14:paraId="19D00B79" w14:textId="77777777" w:rsidR="00F129D0" w:rsidRPr="00F129D0" w:rsidRDefault="00F129D0" w:rsidP="0041711A">
      <w:pPr>
        <w:rPr>
          <w:rFonts w:ascii="Arial" w:hAnsi="Arial" w:cs="Arial"/>
          <w:b/>
        </w:rPr>
      </w:pPr>
      <w:r>
        <w:rPr>
          <w:rFonts w:ascii="Arial" w:hAnsi="Arial" w:cs="Arial"/>
          <w:b/>
        </w:rPr>
        <w:t>Terminology</w:t>
      </w:r>
    </w:p>
    <w:p w14:paraId="5D54E78A" w14:textId="77777777" w:rsidR="00F129D0" w:rsidRDefault="00F129D0" w:rsidP="0041711A">
      <w:pPr>
        <w:rPr>
          <w:rFonts w:ascii="Arial" w:hAnsi="Arial" w:cs="Arial"/>
        </w:rPr>
      </w:pPr>
    </w:p>
    <w:p w14:paraId="1D437705" w14:textId="79FC878F" w:rsidR="0098208A" w:rsidRDefault="00877F9F" w:rsidP="0041711A">
      <w:pPr>
        <w:rPr>
          <w:rFonts w:ascii="Arial" w:hAnsi="Arial" w:cs="Arial"/>
        </w:rPr>
      </w:pPr>
      <w:r w:rsidRPr="008A2A89">
        <w:rPr>
          <w:rFonts w:ascii="Arial" w:hAnsi="Arial" w:cs="Arial"/>
        </w:rPr>
        <w:t>Generally, businesses want what’s good for their people</w:t>
      </w:r>
      <w:r w:rsidR="003069ED">
        <w:rPr>
          <w:rFonts w:ascii="Arial" w:hAnsi="Arial" w:cs="Arial"/>
        </w:rPr>
        <w:t xml:space="preserve"> and their community</w:t>
      </w:r>
      <w:r w:rsidR="00F37BC4" w:rsidRPr="008A2A89">
        <w:rPr>
          <w:rFonts w:ascii="Arial" w:hAnsi="Arial" w:cs="Arial"/>
        </w:rPr>
        <w:t xml:space="preserve"> a</w:t>
      </w:r>
      <w:r w:rsidR="00DC4E14" w:rsidRPr="008A2A89">
        <w:rPr>
          <w:rFonts w:ascii="Arial" w:hAnsi="Arial" w:cs="Arial"/>
        </w:rPr>
        <w:t>nd correspondingly</w:t>
      </w:r>
      <w:r w:rsidR="00F1337A" w:rsidRPr="008A2A89">
        <w:rPr>
          <w:rFonts w:ascii="Arial" w:hAnsi="Arial" w:cs="Arial"/>
        </w:rPr>
        <w:t xml:space="preserve"> </w:t>
      </w:r>
      <w:r w:rsidRPr="008A2A89">
        <w:rPr>
          <w:rFonts w:ascii="Arial" w:hAnsi="Arial" w:cs="Arial"/>
        </w:rPr>
        <w:t>good for their productivity and financial success.  “Wellness” initiati</w:t>
      </w:r>
      <w:r w:rsidR="00894CD2" w:rsidRPr="008A2A89">
        <w:rPr>
          <w:rFonts w:ascii="Arial" w:hAnsi="Arial" w:cs="Arial"/>
        </w:rPr>
        <w:t xml:space="preserve">ves and programmes abound, often </w:t>
      </w:r>
      <w:r w:rsidRPr="008A2A89">
        <w:rPr>
          <w:rFonts w:ascii="Arial" w:hAnsi="Arial" w:cs="Arial"/>
        </w:rPr>
        <w:t>claim</w:t>
      </w:r>
      <w:r w:rsidR="008D3579">
        <w:rPr>
          <w:rFonts w:ascii="Arial" w:hAnsi="Arial" w:cs="Arial"/>
        </w:rPr>
        <w:t>ing</w:t>
      </w:r>
      <w:r w:rsidRPr="008A2A89">
        <w:rPr>
          <w:rFonts w:ascii="Arial" w:hAnsi="Arial" w:cs="Arial"/>
        </w:rPr>
        <w:t xml:space="preserve"> effectiveness and/or legisl</w:t>
      </w:r>
      <w:r w:rsidR="00CD4BB8" w:rsidRPr="008A2A89">
        <w:rPr>
          <w:rFonts w:ascii="Arial" w:hAnsi="Arial" w:cs="Arial"/>
        </w:rPr>
        <w:t xml:space="preserve">ative and moral compliance.  </w:t>
      </w:r>
      <w:r w:rsidR="00994800">
        <w:rPr>
          <w:rFonts w:ascii="Arial" w:hAnsi="Arial" w:cs="Arial"/>
        </w:rPr>
        <w:t xml:space="preserve">Some of these programmes are indeed wonderful for engagement or climate at work. Some are distractions. </w:t>
      </w:r>
      <w:r w:rsidR="00CD4BB8" w:rsidRPr="008A2A89">
        <w:rPr>
          <w:rFonts w:ascii="Arial" w:hAnsi="Arial" w:cs="Arial"/>
        </w:rPr>
        <w:t>Rather than fruit</w:t>
      </w:r>
      <w:r w:rsidR="00786EB1" w:rsidRPr="008A2A89">
        <w:rPr>
          <w:rFonts w:ascii="Arial" w:hAnsi="Arial" w:cs="Arial"/>
        </w:rPr>
        <w:t xml:space="preserve"> </w:t>
      </w:r>
      <w:r w:rsidR="00CD4BB8" w:rsidRPr="008A2A89">
        <w:rPr>
          <w:rFonts w:ascii="Arial" w:hAnsi="Arial" w:cs="Arial"/>
        </w:rPr>
        <w:t>boxes, yoga and “wellness”</w:t>
      </w:r>
      <w:r w:rsidR="008D3579">
        <w:rPr>
          <w:rFonts w:ascii="Arial" w:hAnsi="Arial" w:cs="Arial"/>
        </w:rPr>
        <w:t>,</w:t>
      </w:r>
      <w:r w:rsidR="00CD4BB8" w:rsidRPr="008A2A89">
        <w:rPr>
          <w:rFonts w:ascii="Arial" w:hAnsi="Arial" w:cs="Arial"/>
        </w:rPr>
        <w:t xml:space="preserve"> </w:t>
      </w:r>
      <w:r w:rsidR="00894CD2" w:rsidRPr="008A2A89">
        <w:rPr>
          <w:rFonts w:ascii="Arial" w:hAnsi="Arial" w:cs="Arial"/>
        </w:rPr>
        <w:t>many</w:t>
      </w:r>
      <w:r w:rsidRPr="008A2A89">
        <w:rPr>
          <w:rFonts w:ascii="Arial" w:hAnsi="Arial" w:cs="Arial"/>
        </w:rPr>
        <w:t xml:space="preserve"> programmes of</w:t>
      </w:r>
      <w:r w:rsidR="008D3579">
        <w:rPr>
          <w:rFonts w:ascii="Arial" w:hAnsi="Arial" w:cs="Arial"/>
        </w:rPr>
        <w:t>fer</w:t>
      </w:r>
      <w:r w:rsidRPr="008A2A89">
        <w:rPr>
          <w:rFonts w:ascii="Arial" w:hAnsi="Arial" w:cs="Arial"/>
        </w:rPr>
        <w:t xml:space="preserve"> more </w:t>
      </w:r>
      <w:r w:rsidR="00CD4BB8" w:rsidRPr="008A2A89">
        <w:rPr>
          <w:rFonts w:ascii="Arial" w:hAnsi="Arial" w:cs="Arial"/>
        </w:rPr>
        <w:t xml:space="preserve">efficacy and </w:t>
      </w:r>
      <w:r w:rsidRPr="008A2A89">
        <w:rPr>
          <w:rFonts w:ascii="Arial" w:hAnsi="Arial" w:cs="Arial"/>
        </w:rPr>
        <w:t xml:space="preserve">substance </w:t>
      </w:r>
      <w:r w:rsidR="00175CB2">
        <w:rPr>
          <w:rFonts w:ascii="Arial" w:hAnsi="Arial" w:cs="Arial"/>
        </w:rPr>
        <w:t>towards</w:t>
      </w:r>
      <w:r w:rsidR="00175CB2" w:rsidRPr="008A2A89">
        <w:rPr>
          <w:rFonts w:ascii="Arial" w:hAnsi="Arial" w:cs="Arial"/>
        </w:rPr>
        <w:t xml:space="preserve"> </w:t>
      </w:r>
      <w:r w:rsidRPr="008A2A89">
        <w:rPr>
          <w:rFonts w:ascii="Arial" w:hAnsi="Arial" w:cs="Arial"/>
        </w:rPr>
        <w:t>mental</w:t>
      </w:r>
      <w:r w:rsidR="00786EB1" w:rsidRPr="008A2A89">
        <w:rPr>
          <w:rFonts w:ascii="Arial" w:hAnsi="Arial" w:cs="Arial"/>
        </w:rPr>
        <w:t>ly</w:t>
      </w:r>
      <w:r w:rsidRPr="008A2A89">
        <w:rPr>
          <w:rFonts w:ascii="Arial" w:hAnsi="Arial" w:cs="Arial"/>
        </w:rPr>
        <w:t xml:space="preserve"> health</w:t>
      </w:r>
      <w:r w:rsidR="00786EB1" w:rsidRPr="008A2A89">
        <w:rPr>
          <w:rFonts w:ascii="Arial" w:hAnsi="Arial" w:cs="Arial"/>
        </w:rPr>
        <w:t>y</w:t>
      </w:r>
      <w:r w:rsidR="00CD4BB8" w:rsidRPr="008A2A89">
        <w:rPr>
          <w:rFonts w:ascii="Arial" w:hAnsi="Arial" w:cs="Arial"/>
        </w:rPr>
        <w:t xml:space="preserve"> workplaces.</w:t>
      </w:r>
      <w:r w:rsidR="00F546E8">
        <w:rPr>
          <w:rStyle w:val="FootnoteReference"/>
          <w:rFonts w:ascii="Arial" w:hAnsi="Arial" w:cs="Arial"/>
        </w:rPr>
        <w:footnoteReference w:id="2"/>
      </w:r>
      <w:r w:rsidR="00CD4BB8" w:rsidRPr="008A2A89">
        <w:rPr>
          <w:rFonts w:ascii="Arial" w:hAnsi="Arial" w:cs="Arial"/>
        </w:rPr>
        <w:t xml:space="preserve">  </w:t>
      </w:r>
    </w:p>
    <w:p w14:paraId="4039C525" w14:textId="77777777" w:rsidR="003E0366" w:rsidRDefault="003E0366" w:rsidP="0041711A">
      <w:pPr>
        <w:rPr>
          <w:rFonts w:ascii="Arial" w:hAnsi="Arial" w:cs="Arial"/>
        </w:rPr>
      </w:pPr>
    </w:p>
    <w:p w14:paraId="034CFD7A" w14:textId="0208D5E6" w:rsidR="00877F9F" w:rsidRPr="008A2A89" w:rsidRDefault="00894CD2" w:rsidP="0041711A">
      <w:pPr>
        <w:rPr>
          <w:rFonts w:ascii="Arial" w:hAnsi="Arial" w:cs="Arial"/>
        </w:rPr>
      </w:pPr>
      <w:r w:rsidRPr="008A2A89">
        <w:rPr>
          <w:rFonts w:ascii="Arial" w:hAnsi="Arial" w:cs="Arial"/>
        </w:rPr>
        <w:t xml:space="preserve">Some of </w:t>
      </w:r>
      <w:r w:rsidR="00CD4BB8" w:rsidRPr="008A2A89">
        <w:rPr>
          <w:rFonts w:ascii="Arial" w:hAnsi="Arial" w:cs="Arial"/>
        </w:rPr>
        <w:t>the barrie</w:t>
      </w:r>
      <w:r w:rsidRPr="008A2A89">
        <w:rPr>
          <w:rFonts w:ascii="Arial" w:hAnsi="Arial" w:cs="Arial"/>
        </w:rPr>
        <w:t>rs to adopting these programmes</w:t>
      </w:r>
      <w:r w:rsidR="00CD4BB8" w:rsidRPr="008A2A89">
        <w:rPr>
          <w:rFonts w:ascii="Arial" w:hAnsi="Arial" w:cs="Arial"/>
        </w:rPr>
        <w:t xml:space="preserve"> </w:t>
      </w:r>
      <w:r w:rsidRPr="008A2A89">
        <w:rPr>
          <w:rFonts w:ascii="Arial" w:hAnsi="Arial" w:cs="Arial"/>
        </w:rPr>
        <w:t>include</w:t>
      </w:r>
      <w:r w:rsidR="00CD4BB8" w:rsidRPr="008A2A89">
        <w:rPr>
          <w:rFonts w:ascii="Arial" w:hAnsi="Arial" w:cs="Arial"/>
        </w:rPr>
        <w:t xml:space="preserve"> </w:t>
      </w:r>
      <w:r w:rsidR="00CD4BB8" w:rsidRPr="008A2A89">
        <w:rPr>
          <w:rFonts w:ascii="Arial" w:hAnsi="Arial" w:cs="Arial"/>
          <w:b/>
        </w:rPr>
        <w:t xml:space="preserve">confusion on </w:t>
      </w:r>
      <w:r w:rsidR="00786EB1" w:rsidRPr="008A2A89">
        <w:rPr>
          <w:rFonts w:ascii="Arial" w:hAnsi="Arial" w:cs="Arial"/>
          <w:b/>
        </w:rPr>
        <w:t xml:space="preserve">terminology and </w:t>
      </w:r>
      <w:r w:rsidR="00EC150D">
        <w:rPr>
          <w:rFonts w:ascii="Arial" w:hAnsi="Arial" w:cs="Arial"/>
          <w:b/>
        </w:rPr>
        <w:t>uncertainty</w:t>
      </w:r>
      <w:r w:rsidR="00175CB2">
        <w:rPr>
          <w:rFonts w:ascii="Arial" w:hAnsi="Arial" w:cs="Arial"/>
          <w:b/>
        </w:rPr>
        <w:t xml:space="preserve"> or ignorance</w:t>
      </w:r>
      <w:r w:rsidR="00EC150D">
        <w:rPr>
          <w:rFonts w:ascii="Arial" w:hAnsi="Arial" w:cs="Arial"/>
          <w:b/>
        </w:rPr>
        <w:t xml:space="preserve"> about </w:t>
      </w:r>
      <w:r w:rsidR="00786EB1" w:rsidRPr="008A2A89">
        <w:rPr>
          <w:rFonts w:ascii="Arial" w:hAnsi="Arial" w:cs="Arial"/>
          <w:b/>
        </w:rPr>
        <w:t>responsibilities</w:t>
      </w:r>
      <w:r w:rsidRPr="008A2A89">
        <w:rPr>
          <w:rFonts w:ascii="Arial" w:hAnsi="Arial" w:cs="Arial"/>
          <w:b/>
        </w:rPr>
        <w:t xml:space="preserve"> and what </w:t>
      </w:r>
      <w:r w:rsidR="00B96693">
        <w:rPr>
          <w:rFonts w:ascii="Arial" w:hAnsi="Arial" w:cs="Arial"/>
          <w:b/>
        </w:rPr>
        <w:t xml:space="preserve">action </w:t>
      </w:r>
      <w:r w:rsidRPr="008A2A89">
        <w:rPr>
          <w:rFonts w:ascii="Arial" w:hAnsi="Arial" w:cs="Arial"/>
          <w:b/>
        </w:rPr>
        <w:t xml:space="preserve">is </w:t>
      </w:r>
      <w:r w:rsidR="00006362">
        <w:rPr>
          <w:rFonts w:ascii="Arial" w:hAnsi="Arial" w:cs="Arial"/>
          <w:b/>
        </w:rPr>
        <w:t xml:space="preserve">proven to be </w:t>
      </w:r>
      <w:r w:rsidRPr="008A2A89">
        <w:rPr>
          <w:rFonts w:ascii="Arial" w:hAnsi="Arial" w:cs="Arial"/>
          <w:b/>
        </w:rPr>
        <w:t>effective</w:t>
      </w:r>
      <w:r w:rsidRPr="008A2A89">
        <w:rPr>
          <w:rFonts w:ascii="Arial" w:hAnsi="Arial" w:cs="Arial"/>
        </w:rPr>
        <w:t xml:space="preserve">.  </w:t>
      </w:r>
      <w:r w:rsidR="00687C39">
        <w:rPr>
          <w:rFonts w:ascii="Arial" w:hAnsi="Arial" w:cs="Arial"/>
        </w:rPr>
        <w:t>Whilst there are many reports</w:t>
      </w:r>
      <w:r w:rsidR="00B31E54">
        <w:rPr>
          <w:rFonts w:ascii="Arial" w:hAnsi="Arial" w:cs="Arial"/>
        </w:rPr>
        <w:t>,</w:t>
      </w:r>
      <w:r w:rsidR="00687C39">
        <w:rPr>
          <w:rFonts w:ascii="Arial" w:hAnsi="Arial" w:cs="Arial"/>
        </w:rPr>
        <w:t xml:space="preserve"> assertions </w:t>
      </w:r>
      <w:r w:rsidR="00B31E54">
        <w:rPr>
          <w:rFonts w:ascii="Arial" w:hAnsi="Arial" w:cs="Arial"/>
        </w:rPr>
        <w:t xml:space="preserve">and costings </w:t>
      </w:r>
      <w:r w:rsidR="00687C39">
        <w:rPr>
          <w:rFonts w:ascii="Arial" w:hAnsi="Arial" w:cs="Arial"/>
        </w:rPr>
        <w:t>m</w:t>
      </w:r>
      <w:r w:rsidR="00CD4BB8" w:rsidRPr="008A2A89">
        <w:rPr>
          <w:rFonts w:ascii="Arial" w:hAnsi="Arial" w:cs="Arial"/>
        </w:rPr>
        <w:t>ore research is needed to</w:t>
      </w:r>
      <w:r w:rsidR="00175CB2">
        <w:rPr>
          <w:rFonts w:ascii="Arial" w:hAnsi="Arial" w:cs="Arial"/>
        </w:rPr>
        <w:t xml:space="preserve"> produce</w:t>
      </w:r>
      <w:r w:rsidR="00CD4BB8" w:rsidRPr="008A2A89">
        <w:rPr>
          <w:rFonts w:ascii="Arial" w:hAnsi="Arial" w:cs="Arial"/>
        </w:rPr>
        <w:t xml:space="preserve"> evidence for </w:t>
      </w:r>
      <w:r w:rsidR="00EC150D">
        <w:rPr>
          <w:rFonts w:ascii="Arial" w:hAnsi="Arial" w:cs="Arial"/>
        </w:rPr>
        <w:t xml:space="preserve">overarching </w:t>
      </w:r>
      <w:r w:rsidR="00CD4BB8" w:rsidRPr="008A2A89">
        <w:rPr>
          <w:rFonts w:ascii="Arial" w:hAnsi="Arial" w:cs="Arial"/>
        </w:rPr>
        <w:t>programmes that are effective</w:t>
      </w:r>
      <w:r w:rsidRPr="008A2A89">
        <w:rPr>
          <w:rFonts w:ascii="Arial" w:hAnsi="Arial" w:cs="Arial"/>
        </w:rPr>
        <w:t xml:space="preserve"> and meet obligations</w:t>
      </w:r>
      <w:r w:rsidR="00877F9F" w:rsidRPr="008A2A89">
        <w:rPr>
          <w:rFonts w:ascii="Arial" w:hAnsi="Arial" w:cs="Arial"/>
        </w:rPr>
        <w:t xml:space="preserve">. </w:t>
      </w:r>
    </w:p>
    <w:p w14:paraId="3BA4ED6A" w14:textId="77777777" w:rsidR="00786EB1" w:rsidRPr="008A2A89" w:rsidRDefault="00786EB1" w:rsidP="0041711A">
      <w:pPr>
        <w:rPr>
          <w:rFonts w:ascii="Arial" w:hAnsi="Arial" w:cs="Arial"/>
        </w:rPr>
      </w:pPr>
    </w:p>
    <w:p w14:paraId="4134C8E9" w14:textId="77777777" w:rsidR="00877F9F" w:rsidRDefault="00C40688" w:rsidP="0041711A">
      <w:pPr>
        <w:rPr>
          <w:rFonts w:ascii="Arial" w:hAnsi="Arial" w:cs="Arial"/>
        </w:rPr>
      </w:pPr>
      <w:r>
        <w:rPr>
          <w:rFonts w:ascii="Arial" w:hAnsi="Arial" w:cs="Arial"/>
        </w:rPr>
        <w:t>These</w:t>
      </w:r>
      <w:r w:rsidRPr="008A2A89">
        <w:rPr>
          <w:rFonts w:ascii="Arial" w:hAnsi="Arial" w:cs="Arial"/>
        </w:rPr>
        <w:t xml:space="preserve"> </w:t>
      </w:r>
      <w:r>
        <w:rPr>
          <w:rFonts w:ascii="Arial" w:hAnsi="Arial" w:cs="Arial"/>
        </w:rPr>
        <w:t>uncertainties</w:t>
      </w:r>
      <w:r w:rsidRPr="008A2A89">
        <w:rPr>
          <w:rFonts w:ascii="Arial" w:hAnsi="Arial" w:cs="Arial"/>
        </w:rPr>
        <w:t xml:space="preserve"> </w:t>
      </w:r>
      <w:r>
        <w:rPr>
          <w:rFonts w:ascii="Arial" w:hAnsi="Arial" w:cs="Arial"/>
        </w:rPr>
        <w:t>are</w:t>
      </w:r>
      <w:r w:rsidRPr="008A2A89">
        <w:rPr>
          <w:rFonts w:ascii="Arial" w:hAnsi="Arial" w:cs="Arial"/>
        </w:rPr>
        <w:t xml:space="preserve"> a </w:t>
      </w:r>
      <w:r w:rsidR="00EC150D">
        <w:rPr>
          <w:rFonts w:ascii="Arial" w:hAnsi="Arial" w:cs="Arial"/>
        </w:rPr>
        <w:t>significant</w:t>
      </w:r>
      <w:r w:rsidRPr="008A2A89">
        <w:rPr>
          <w:rFonts w:ascii="Arial" w:hAnsi="Arial" w:cs="Arial"/>
        </w:rPr>
        <w:t xml:space="preserve"> barrier.</w:t>
      </w:r>
      <w:r>
        <w:rPr>
          <w:rFonts w:ascii="Arial" w:hAnsi="Arial" w:cs="Arial"/>
        </w:rPr>
        <w:t xml:space="preserve"> </w:t>
      </w:r>
      <w:r w:rsidR="00175CB2">
        <w:rPr>
          <w:rFonts w:ascii="Arial" w:hAnsi="Arial" w:cs="Arial"/>
        </w:rPr>
        <w:t xml:space="preserve"> </w:t>
      </w:r>
      <w:r w:rsidR="00C2478A" w:rsidRPr="008A2A89">
        <w:rPr>
          <w:rFonts w:ascii="Arial" w:hAnsi="Arial" w:cs="Arial"/>
        </w:rPr>
        <w:t xml:space="preserve">Businesses do play a key role, but their responsibilities, and therefore responses, </w:t>
      </w:r>
      <w:r w:rsidR="0060650F">
        <w:rPr>
          <w:rFonts w:ascii="Arial" w:hAnsi="Arial" w:cs="Arial"/>
        </w:rPr>
        <w:t>should be</w:t>
      </w:r>
      <w:r w:rsidR="00C2478A" w:rsidRPr="008A2A89">
        <w:rPr>
          <w:rFonts w:ascii="Arial" w:hAnsi="Arial" w:cs="Arial"/>
        </w:rPr>
        <w:t xml:space="preserve"> </w:t>
      </w:r>
      <w:r w:rsidR="00175CB2">
        <w:rPr>
          <w:rFonts w:ascii="Arial" w:hAnsi="Arial" w:cs="Arial"/>
        </w:rPr>
        <w:t xml:space="preserve">confined to </w:t>
      </w:r>
      <w:r w:rsidR="00C2478A" w:rsidRPr="008A2A89">
        <w:rPr>
          <w:rFonts w:ascii="Arial" w:hAnsi="Arial" w:cs="Arial"/>
        </w:rPr>
        <w:t xml:space="preserve">what is under their control. </w:t>
      </w:r>
    </w:p>
    <w:p w14:paraId="210C757A" w14:textId="77777777" w:rsidR="00C6161B" w:rsidRPr="008A2A89" w:rsidRDefault="00C6161B" w:rsidP="0041711A">
      <w:pPr>
        <w:rPr>
          <w:rFonts w:ascii="Arial" w:hAnsi="Arial" w:cs="Arial"/>
        </w:rPr>
      </w:pPr>
    </w:p>
    <w:p w14:paraId="76039332" w14:textId="77777777" w:rsidR="008535BC" w:rsidRDefault="00835EF9" w:rsidP="0041711A">
      <w:pPr>
        <w:rPr>
          <w:rFonts w:ascii="Arial" w:hAnsi="Arial" w:cs="Arial"/>
        </w:rPr>
      </w:pPr>
      <w:r w:rsidRPr="008A2A89">
        <w:rPr>
          <w:rFonts w:ascii="Arial" w:hAnsi="Arial" w:cs="Arial"/>
        </w:rPr>
        <w:t>In my view, busi</w:t>
      </w:r>
      <w:r w:rsidR="00444E91" w:rsidRPr="008A2A89">
        <w:rPr>
          <w:rFonts w:ascii="Arial" w:hAnsi="Arial" w:cs="Arial"/>
        </w:rPr>
        <w:t>nesses’</w:t>
      </w:r>
      <w:r w:rsidR="006E4AE7" w:rsidRPr="008A2A89">
        <w:rPr>
          <w:rFonts w:ascii="Arial" w:hAnsi="Arial" w:cs="Arial"/>
        </w:rPr>
        <w:t xml:space="preserve"> </w:t>
      </w:r>
      <w:r w:rsidR="00F1337A" w:rsidRPr="008A2A89">
        <w:rPr>
          <w:rFonts w:ascii="Arial" w:hAnsi="Arial" w:cs="Arial"/>
        </w:rPr>
        <w:t xml:space="preserve">role and </w:t>
      </w:r>
      <w:r w:rsidR="006E4AE7" w:rsidRPr="008A2A89">
        <w:rPr>
          <w:rFonts w:ascii="Arial" w:hAnsi="Arial" w:cs="Arial"/>
        </w:rPr>
        <w:t>res</w:t>
      </w:r>
      <w:r w:rsidR="00444E91" w:rsidRPr="008A2A89">
        <w:rPr>
          <w:rFonts w:ascii="Arial" w:hAnsi="Arial" w:cs="Arial"/>
        </w:rPr>
        <w:t>ponsibilities</w:t>
      </w:r>
      <w:r w:rsidR="006E4AE7" w:rsidRPr="008A2A89">
        <w:rPr>
          <w:rFonts w:ascii="Arial" w:hAnsi="Arial" w:cs="Arial"/>
        </w:rPr>
        <w:t xml:space="preserve"> </w:t>
      </w:r>
      <w:r w:rsidR="00F1337A" w:rsidRPr="008A2A89">
        <w:rPr>
          <w:rFonts w:ascii="Arial" w:hAnsi="Arial" w:cs="Arial"/>
        </w:rPr>
        <w:t xml:space="preserve">should </w:t>
      </w:r>
      <w:r w:rsidR="00F1337A" w:rsidRPr="008A2A89">
        <w:rPr>
          <w:rFonts w:ascii="Arial" w:hAnsi="Arial" w:cs="Arial"/>
          <w:color w:val="000000" w:themeColor="text1"/>
        </w:rPr>
        <w:t>cover</w:t>
      </w:r>
      <w:r w:rsidR="00E43152" w:rsidRPr="008A2A89">
        <w:rPr>
          <w:rFonts w:ascii="Arial" w:hAnsi="Arial" w:cs="Arial"/>
          <w:color w:val="000000" w:themeColor="text1"/>
        </w:rPr>
        <w:t xml:space="preserve"> </w:t>
      </w:r>
      <w:r w:rsidR="00F1337A" w:rsidRPr="008A2A89">
        <w:rPr>
          <w:rFonts w:ascii="Arial" w:hAnsi="Arial" w:cs="Arial"/>
          <w:color w:val="000000" w:themeColor="text1"/>
        </w:rPr>
        <w:t>those</w:t>
      </w:r>
      <w:r w:rsidR="00BA5F2F" w:rsidRPr="008A2A89">
        <w:rPr>
          <w:rFonts w:ascii="Arial" w:hAnsi="Arial" w:cs="Arial"/>
          <w:color w:val="000000" w:themeColor="text1"/>
        </w:rPr>
        <w:t xml:space="preserve"> </w:t>
      </w:r>
      <w:r w:rsidR="00E43152" w:rsidRPr="008A2A89">
        <w:rPr>
          <w:rFonts w:ascii="Arial" w:hAnsi="Arial" w:cs="Arial"/>
          <w:color w:val="000000" w:themeColor="text1"/>
        </w:rPr>
        <w:t>factors involved in</w:t>
      </w:r>
      <w:r w:rsidR="006E4AE7" w:rsidRPr="008A2A89">
        <w:rPr>
          <w:rFonts w:ascii="Arial" w:hAnsi="Arial" w:cs="Arial"/>
          <w:color w:val="000000" w:themeColor="text1"/>
        </w:rPr>
        <w:t xml:space="preserve"> </w:t>
      </w:r>
      <w:r w:rsidR="006E4AE7" w:rsidRPr="008A2A89">
        <w:rPr>
          <w:rFonts w:ascii="Arial" w:hAnsi="Arial" w:cs="Arial"/>
          <w:b/>
        </w:rPr>
        <w:t xml:space="preserve">work-related </w:t>
      </w:r>
      <w:r w:rsidR="006E4AE7" w:rsidRPr="00453980">
        <w:rPr>
          <w:rFonts w:ascii="Arial" w:hAnsi="Arial" w:cs="Arial"/>
        </w:rPr>
        <w:t>psychological health</w:t>
      </w:r>
      <w:r w:rsidR="006E4AE7" w:rsidRPr="008A2A89">
        <w:rPr>
          <w:rFonts w:ascii="Arial" w:hAnsi="Arial" w:cs="Arial"/>
        </w:rPr>
        <w:t xml:space="preserve">.  What a person in control of a business or undertaking (PCBU) needs to know </w:t>
      </w:r>
      <w:r w:rsidR="006E4AE7" w:rsidRPr="00453980">
        <w:rPr>
          <w:rFonts w:ascii="Arial" w:hAnsi="Arial" w:cs="Arial"/>
        </w:rPr>
        <w:t>is</w:t>
      </w:r>
      <w:r w:rsidR="006E4AE7" w:rsidRPr="008A2A89">
        <w:rPr>
          <w:rFonts w:ascii="Arial" w:hAnsi="Arial" w:cs="Arial"/>
          <w:b/>
        </w:rPr>
        <w:t xml:space="preserve"> ‘how’</w:t>
      </w:r>
      <w:r w:rsidR="00175CB2">
        <w:rPr>
          <w:rFonts w:ascii="Arial" w:hAnsi="Arial" w:cs="Arial"/>
        </w:rPr>
        <w:t>:</w:t>
      </w:r>
      <w:r w:rsidR="006E4AE7" w:rsidRPr="008A2A89">
        <w:rPr>
          <w:rFonts w:ascii="Arial" w:hAnsi="Arial" w:cs="Arial"/>
        </w:rPr>
        <w:t xml:space="preserve"> how to meet their obligations</w:t>
      </w:r>
      <w:r w:rsidR="00175CB2">
        <w:rPr>
          <w:rFonts w:ascii="Arial" w:hAnsi="Arial" w:cs="Arial"/>
        </w:rPr>
        <w:t>,</w:t>
      </w:r>
      <w:r w:rsidR="006E4AE7" w:rsidRPr="008A2A89">
        <w:rPr>
          <w:rFonts w:ascii="Arial" w:hAnsi="Arial" w:cs="Arial"/>
        </w:rPr>
        <w:t xml:space="preserve"> how to </w:t>
      </w:r>
      <w:r w:rsidR="00F1337A" w:rsidRPr="008A2A89">
        <w:rPr>
          <w:rFonts w:ascii="Arial" w:hAnsi="Arial" w:cs="Arial"/>
        </w:rPr>
        <w:t>act on the issues under their control</w:t>
      </w:r>
      <w:r w:rsidR="00175CB2">
        <w:rPr>
          <w:rFonts w:ascii="Arial" w:hAnsi="Arial" w:cs="Arial"/>
        </w:rPr>
        <w:t>,</w:t>
      </w:r>
      <w:r w:rsidR="00F1337A" w:rsidRPr="008A2A89">
        <w:rPr>
          <w:rFonts w:ascii="Arial" w:hAnsi="Arial" w:cs="Arial"/>
        </w:rPr>
        <w:t xml:space="preserve"> and how </w:t>
      </w:r>
      <w:r w:rsidR="00BA5F2F" w:rsidRPr="008A2A89">
        <w:rPr>
          <w:rFonts w:ascii="Arial" w:hAnsi="Arial" w:cs="Arial"/>
        </w:rPr>
        <w:t>best</w:t>
      </w:r>
      <w:r w:rsidR="00F1337A" w:rsidRPr="008A2A89">
        <w:rPr>
          <w:rFonts w:ascii="Arial" w:hAnsi="Arial" w:cs="Arial"/>
        </w:rPr>
        <w:t xml:space="preserve"> to</w:t>
      </w:r>
      <w:r w:rsidR="00BA5F2F" w:rsidRPr="008A2A89">
        <w:rPr>
          <w:rFonts w:ascii="Arial" w:hAnsi="Arial" w:cs="Arial"/>
        </w:rPr>
        <w:t xml:space="preserve"> </w:t>
      </w:r>
      <w:r w:rsidR="006E4AE7" w:rsidRPr="008A2A89">
        <w:rPr>
          <w:rFonts w:ascii="Arial" w:hAnsi="Arial" w:cs="Arial"/>
        </w:rPr>
        <w:t xml:space="preserve">respond. </w:t>
      </w:r>
      <w:r w:rsidR="00E43152" w:rsidRPr="008A2A89">
        <w:rPr>
          <w:rFonts w:ascii="Arial" w:hAnsi="Arial" w:cs="Arial"/>
        </w:rPr>
        <w:t xml:space="preserve"> </w:t>
      </w:r>
    </w:p>
    <w:p w14:paraId="0232E91E" w14:textId="77777777" w:rsidR="008535BC" w:rsidRDefault="008535BC" w:rsidP="0041711A">
      <w:pPr>
        <w:rPr>
          <w:rFonts w:ascii="Arial" w:hAnsi="Arial" w:cs="Arial"/>
        </w:rPr>
      </w:pPr>
    </w:p>
    <w:p w14:paraId="7625D26D" w14:textId="77777777" w:rsidR="00F1337A" w:rsidRPr="008A2A89" w:rsidRDefault="00C3335D" w:rsidP="0041711A">
      <w:pPr>
        <w:rPr>
          <w:rFonts w:ascii="Arial" w:hAnsi="Arial" w:cs="Arial"/>
        </w:rPr>
      </w:pPr>
      <w:r w:rsidRPr="008A2A89">
        <w:rPr>
          <w:rFonts w:ascii="Arial" w:hAnsi="Arial" w:cs="Arial"/>
        </w:rPr>
        <w:t>Of course, t</w:t>
      </w:r>
      <w:r w:rsidR="00E43152" w:rsidRPr="008A2A89">
        <w:rPr>
          <w:rFonts w:ascii="Arial" w:hAnsi="Arial" w:cs="Arial"/>
        </w:rPr>
        <w:t xml:space="preserve">his </w:t>
      </w:r>
      <w:r w:rsidR="00BA5F2F" w:rsidRPr="008A2A89">
        <w:rPr>
          <w:rFonts w:ascii="Arial" w:hAnsi="Arial" w:cs="Arial"/>
        </w:rPr>
        <w:t xml:space="preserve">also </w:t>
      </w:r>
      <w:r w:rsidR="00E43152" w:rsidRPr="008A2A89">
        <w:rPr>
          <w:rFonts w:ascii="Arial" w:hAnsi="Arial" w:cs="Arial"/>
        </w:rPr>
        <w:t xml:space="preserve">extends </w:t>
      </w:r>
      <w:r w:rsidR="006E4AE7" w:rsidRPr="008A2A89">
        <w:rPr>
          <w:rFonts w:ascii="Arial" w:hAnsi="Arial" w:cs="Arial"/>
        </w:rPr>
        <w:t>to understand</w:t>
      </w:r>
      <w:r w:rsidR="00E43152" w:rsidRPr="008A2A89">
        <w:rPr>
          <w:rFonts w:ascii="Arial" w:hAnsi="Arial" w:cs="Arial"/>
        </w:rPr>
        <w:t>ing</w:t>
      </w:r>
      <w:r w:rsidR="006E4AE7" w:rsidRPr="008A2A89">
        <w:rPr>
          <w:rFonts w:ascii="Arial" w:hAnsi="Arial" w:cs="Arial"/>
        </w:rPr>
        <w:t xml:space="preserve"> what duty they have for an </w:t>
      </w:r>
      <w:r w:rsidR="006E4AE7" w:rsidRPr="008A2A89">
        <w:rPr>
          <w:rFonts w:ascii="Arial" w:hAnsi="Arial" w:cs="Arial"/>
          <w:b/>
        </w:rPr>
        <w:t xml:space="preserve">individual’s non-work-related issue that may be affecting their </w:t>
      </w:r>
      <w:r w:rsidR="00175CB2" w:rsidRPr="008A2A89">
        <w:rPr>
          <w:rFonts w:ascii="Arial" w:hAnsi="Arial" w:cs="Arial"/>
          <w:b/>
        </w:rPr>
        <w:t xml:space="preserve">(or others) </w:t>
      </w:r>
      <w:r w:rsidR="006E4AE7" w:rsidRPr="008A2A89">
        <w:rPr>
          <w:rFonts w:ascii="Arial" w:hAnsi="Arial" w:cs="Arial"/>
          <w:b/>
        </w:rPr>
        <w:t xml:space="preserve">performance </w:t>
      </w:r>
      <w:r w:rsidR="00175CB2">
        <w:rPr>
          <w:rFonts w:ascii="Arial" w:hAnsi="Arial" w:cs="Arial"/>
          <w:b/>
        </w:rPr>
        <w:t xml:space="preserve">or safety </w:t>
      </w:r>
      <w:r w:rsidR="006E4AE7" w:rsidRPr="008A2A89">
        <w:rPr>
          <w:rFonts w:ascii="Arial" w:hAnsi="Arial" w:cs="Arial"/>
          <w:b/>
        </w:rPr>
        <w:t>while at work.</w:t>
      </w:r>
      <w:r w:rsidR="006E4AE7" w:rsidRPr="008A2A89">
        <w:rPr>
          <w:rFonts w:ascii="Arial" w:hAnsi="Arial" w:cs="Arial"/>
        </w:rPr>
        <w:t xml:space="preserve"> </w:t>
      </w:r>
      <w:r w:rsidR="008535BC">
        <w:rPr>
          <w:rFonts w:ascii="Arial" w:hAnsi="Arial" w:cs="Arial"/>
        </w:rPr>
        <w:t xml:space="preserve">  </w:t>
      </w:r>
      <w:r w:rsidRPr="008A2A89">
        <w:rPr>
          <w:rFonts w:ascii="Arial" w:hAnsi="Arial" w:cs="Arial"/>
        </w:rPr>
        <w:t xml:space="preserve">This is similar to </w:t>
      </w:r>
      <w:r w:rsidR="00961E20">
        <w:rPr>
          <w:rFonts w:ascii="Arial" w:hAnsi="Arial" w:cs="Arial"/>
        </w:rPr>
        <w:t>minimising</w:t>
      </w:r>
      <w:r w:rsidRPr="008A2A89">
        <w:rPr>
          <w:rFonts w:ascii="Arial" w:hAnsi="Arial" w:cs="Arial"/>
        </w:rPr>
        <w:t xml:space="preserve"> harm from</w:t>
      </w:r>
      <w:r w:rsidR="00444E91" w:rsidRPr="008A2A89">
        <w:rPr>
          <w:rFonts w:ascii="Arial" w:hAnsi="Arial" w:cs="Arial"/>
        </w:rPr>
        <w:t xml:space="preserve"> occupational violence or the impact of family violence</w:t>
      </w:r>
      <w:r w:rsidRPr="008A2A89">
        <w:rPr>
          <w:rFonts w:ascii="Arial" w:hAnsi="Arial" w:cs="Arial"/>
        </w:rPr>
        <w:t xml:space="preserve"> on workplace. </w:t>
      </w:r>
      <w:r w:rsidR="0060608D" w:rsidRPr="008A2A89">
        <w:rPr>
          <w:rFonts w:ascii="Arial" w:hAnsi="Arial" w:cs="Arial"/>
        </w:rPr>
        <w:t xml:space="preserve"> </w:t>
      </w:r>
      <w:r w:rsidR="00835EF9" w:rsidRPr="008A2A89">
        <w:rPr>
          <w:rFonts w:ascii="Arial" w:hAnsi="Arial" w:cs="Arial"/>
        </w:rPr>
        <w:t>WorkS</w:t>
      </w:r>
      <w:r w:rsidR="00F1337A" w:rsidRPr="008A2A89">
        <w:rPr>
          <w:rFonts w:ascii="Arial" w:hAnsi="Arial" w:cs="Arial"/>
        </w:rPr>
        <w:t>afe Victoria</w:t>
      </w:r>
      <w:r w:rsidR="00444E91" w:rsidRPr="008A2A89">
        <w:rPr>
          <w:rFonts w:ascii="Arial" w:hAnsi="Arial" w:cs="Arial"/>
        </w:rPr>
        <w:t>,</w:t>
      </w:r>
      <w:r w:rsidR="00F1337A" w:rsidRPr="008A2A89">
        <w:rPr>
          <w:rFonts w:ascii="Arial" w:hAnsi="Arial" w:cs="Arial"/>
        </w:rPr>
        <w:t xml:space="preserve"> </w:t>
      </w:r>
      <w:r w:rsidR="00894CD2" w:rsidRPr="008A2A89">
        <w:rPr>
          <w:rFonts w:ascii="Arial" w:hAnsi="Arial" w:cs="Arial"/>
        </w:rPr>
        <w:t xml:space="preserve">for example, in their </w:t>
      </w:r>
      <w:r w:rsidR="00E22F3A" w:rsidRPr="008A2A89">
        <w:rPr>
          <w:rFonts w:ascii="Arial" w:hAnsi="Arial" w:cs="Arial"/>
        </w:rPr>
        <w:t>Information Sheet for E</w:t>
      </w:r>
      <w:r w:rsidR="0060608D" w:rsidRPr="008A2A89">
        <w:rPr>
          <w:rFonts w:ascii="Arial" w:hAnsi="Arial" w:cs="Arial"/>
        </w:rPr>
        <w:t>mployers states</w:t>
      </w:r>
    </w:p>
    <w:p w14:paraId="24069816" w14:textId="77777777" w:rsidR="0060608D" w:rsidRPr="008A2A89" w:rsidRDefault="0060608D" w:rsidP="0041711A">
      <w:pPr>
        <w:rPr>
          <w:rFonts w:ascii="Arial" w:hAnsi="Arial" w:cs="Arial"/>
        </w:rPr>
      </w:pPr>
    </w:p>
    <w:p w14:paraId="2C05518B" w14:textId="77777777" w:rsidR="00F1337A" w:rsidRPr="008A2A89" w:rsidRDefault="00F1337A" w:rsidP="00714A57">
      <w:pPr>
        <w:widowControl w:val="0"/>
        <w:autoSpaceDE w:val="0"/>
        <w:autoSpaceDN w:val="0"/>
        <w:adjustRightInd w:val="0"/>
        <w:spacing w:after="240"/>
        <w:ind w:left="720"/>
        <w:rPr>
          <w:rFonts w:ascii="Arial" w:hAnsi="Arial" w:cs="Arial"/>
          <w:i/>
        </w:rPr>
      </w:pPr>
      <w:r w:rsidRPr="008A2A89">
        <w:rPr>
          <w:rFonts w:ascii="Arial" w:hAnsi="Arial" w:cs="Arial"/>
          <w:i/>
        </w:rPr>
        <w:t>It may not be possible to identify ahead of time whether your workplace will be impacted by family violence.</w:t>
      </w:r>
      <w:r w:rsidR="00175CB2">
        <w:rPr>
          <w:rFonts w:ascii="Arial" w:hAnsi="Arial" w:cs="Arial"/>
          <w:i/>
        </w:rPr>
        <w:t xml:space="preserve"> </w:t>
      </w:r>
      <w:r w:rsidRPr="008A2A89">
        <w:rPr>
          <w:rFonts w:ascii="Arial" w:hAnsi="Arial" w:cs="Arial"/>
          <w:i/>
        </w:rPr>
        <w:t xml:space="preserve"> However, given the extent and incidence of family violence within our community, employers should presume that family violence in the workplace may become an issue and plan accordingly. </w:t>
      </w:r>
      <w:r w:rsidR="0060608D" w:rsidRPr="008A2A89">
        <w:rPr>
          <w:rStyle w:val="FootnoteReference"/>
          <w:rFonts w:ascii="Arial" w:hAnsi="Arial" w:cs="Arial"/>
          <w:i/>
        </w:rPr>
        <w:footnoteReference w:id="3"/>
      </w:r>
    </w:p>
    <w:p w14:paraId="63161B42" w14:textId="47B4E6D8" w:rsidR="006E4AE7" w:rsidRPr="008A2A89" w:rsidRDefault="0060608D" w:rsidP="0041711A">
      <w:pPr>
        <w:rPr>
          <w:rFonts w:ascii="Arial" w:hAnsi="Arial" w:cs="Arial"/>
        </w:rPr>
      </w:pPr>
      <w:r w:rsidRPr="008A2A89">
        <w:rPr>
          <w:rFonts w:ascii="Arial" w:hAnsi="Arial" w:cs="Arial"/>
        </w:rPr>
        <w:t>D</w:t>
      </w:r>
      <w:r w:rsidR="00F1337A" w:rsidRPr="008A2A89">
        <w:rPr>
          <w:rFonts w:ascii="Arial" w:hAnsi="Arial" w:cs="Arial"/>
        </w:rPr>
        <w:t>espite</w:t>
      </w:r>
      <w:r w:rsidR="00894CD2" w:rsidRPr="008A2A89">
        <w:rPr>
          <w:rFonts w:ascii="Arial" w:hAnsi="Arial" w:cs="Arial"/>
        </w:rPr>
        <w:t xml:space="preserve"> </w:t>
      </w:r>
      <w:r w:rsidR="00961E20">
        <w:rPr>
          <w:rFonts w:ascii="Arial" w:hAnsi="Arial" w:cs="Arial"/>
        </w:rPr>
        <w:t xml:space="preserve">recognising </w:t>
      </w:r>
      <w:r w:rsidR="00FF6E43">
        <w:rPr>
          <w:rFonts w:ascii="Arial" w:hAnsi="Arial" w:cs="Arial"/>
        </w:rPr>
        <w:t xml:space="preserve">these </w:t>
      </w:r>
      <w:r w:rsidR="00961E20">
        <w:rPr>
          <w:rFonts w:ascii="Arial" w:hAnsi="Arial" w:cs="Arial"/>
        </w:rPr>
        <w:t xml:space="preserve">responsibilities and </w:t>
      </w:r>
      <w:r w:rsidR="00894CD2" w:rsidRPr="008A2A89">
        <w:rPr>
          <w:rFonts w:ascii="Arial" w:hAnsi="Arial" w:cs="Arial"/>
        </w:rPr>
        <w:t>the need to be proactive</w:t>
      </w:r>
      <w:r w:rsidR="00FF6E43">
        <w:rPr>
          <w:rFonts w:ascii="Arial" w:hAnsi="Arial" w:cs="Arial"/>
        </w:rPr>
        <w:t>, it is not helpful</w:t>
      </w:r>
      <w:r w:rsidRPr="008A2A89">
        <w:rPr>
          <w:rFonts w:ascii="Arial" w:hAnsi="Arial" w:cs="Arial"/>
        </w:rPr>
        <w:t xml:space="preserve"> </w:t>
      </w:r>
      <w:r w:rsidR="00806CA6">
        <w:rPr>
          <w:rFonts w:ascii="Arial" w:hAnsi="Arial" w:cs="Arial"/>
        </w:rPr>
        <w:t>when</w:t>
      </w:r>
      <w:r w:rsidR="00FF6E43">
        <w:rPr>
          <w:rFonts w:ascii="Arial" w:hAnsi="Arial" w:cs="Arial"/>
        </w:rPr>
        <w:t xml:space="preserve"> some</w:t>
      </w:r>
      <w:r w:rsidR="00F1337A" w:rsidRPr="008A2A89">
        <w:rPr>
          <w:rFonts w:ascii="Arial" w:hAnsi="Arial" w:cs="Arial"/>
        </w:rPr>
        <w:t xml:space="preserve"> </w:t>
      </w:r>
      <w:r w:rsidR="00894CD2" w:rsidRPr="008A2A89">
        <w:rPr>
          <w:rFonts w:ascii="Arial" w:hAnsi="Arial" w:cs="Arial"/>
        </w:rPr>
        <w:t>wellness/</w:t>
      </w:r>
      <w:r w:rsidR="00463853" w:rsidRPr="008A2A89">
        <w:rPr>
          <w:rFonts w:ascii="Arial" w:hAnsi="Arial" w:cs="Arial"/>
        </w:rPr>
        <w:t xml:space="preserve">well-being </w:t>
      </w:r>
      <w:r w:rsidR="00F1337A" w:rsidRPr="008A2A89">
        <w:rPr>
          <w:rFonts w:ascii="Arial" w:hAnsi="Arial" w:cs="Arial"/>
        </w:rPr>
        <w:t>pro</w:t>
      </w:r>
      <w:r w:rsidR="00894CD2" w:rsidRPr="008A2A89">
        <w:rPr>
          <w:rFonts w:ascii="Arial" w:hAnsi="Arial" w:cs="Arial"/>
        </w:rPr>
        <w:t xml:space="preserve">grammes </w:t>
      </w:r>
      <w:r w:rsidR="00FF6E43">
        <w:rPr>
          <w:rFonts w:ascii="Arial" w:hAnsi="Arial" w:cs="Arial"/>
        </w:rPr>
        <w:t>purport</w:t>
      </w:r>
      <w:r w:rsidR="00894CD2" w:rsidRPr="008A2A89">
        <w:rPr>
          <w:rFonts w:ascii="Arial" w:hAnsi="Arial" w:cs="Arial"/>
        </w:rPr>
        <w:t xml:space="preserve"> to</w:t>
      </w:r>
      <w:r w:rsidR="00C3335D" w:rsidRPr="008A2A89">
        <w:rPr>
          <w:rFonts w:ascii="Arial" w:hAnsi="Arial" w:cs="Arial"/>
        </w:rPr>
        <w:t xml:space="preserve"> be </w:t>
      </w:r>
      <w:r w:rsidR="00175CB2">
        <w:rPr>
          <w:rFonts w:ascii="Arial" w:hAnsi="Arial" w:cs="Arial"/>
        </w:rPr>
        <w:t xml:space="preserve">solutions to a </w:t>
      </w:r>
      <w:r w:rsidR="00C3335D" w:rsidRPr="008A2A89">
        <w:rPr>
          <w:rFonts w:ascii="Arial" w:hAnsi="Arial" w:cs="Arial"/>
        </w:rPr>
        <w:t>legal</w:t>
      </w:r>
      <w:r w:rsidR="00FF6E43">
        <w:rPr>
          <w:rFonts w:ascii="Arial" w:hAnsi="Arial" w:cs="Arial"/>
        </w:rPr>
        <w:t xml:space="preserve"> requirement.  </w:t>
      </w:r>
      <w:r w:rsidR="00C6161B">
        <w:rPr>
          <w:rFonts w:ascii="Arial" w:hAnsi="Arial" w:cs="Arial"/>
        </w:rPr>
        <w:t>A per</w:t>
      </w:r>
      <w:r w:rsidR="00674358">
        <w:rPr>
          <w:rFonts w:ascii="Arial" w:hAnsi="Arial" w:cs="Arial"/>
        </w:rPr>
        <w:t>s</w:t>
      </w:r>
      <w:r w:rsidR="00C6161B">
        <w:rPr>
          <w:rFonts w:ascii="Arial" w:hAnsi="Arial" w:cs="Arial"/>
        </w:rPr>
        <w:t xml:space="preserve">on’s health is also </w:t>
      </w:r>
      <w:r w:rsidR="00C415B3">
        <w:rPr>
          <w:rFonts w:ascii="Arial" w:hAnsi="Arial" w:cs="Arial"/>
        </w:rPr>
        <w:t xml:space="preserve">the responsibility of the </w:t>
      </w:r>
      <w:r w:rsidR="00C6161B">
        <w:rPr>
          <w:rFonts w:ascii="Arial" w:hAnsi="Arial" w:cs="Arial"/>
        </w:rPr>
        <w:t xml:space="preserve">individual.  </w:t>
      </w:r>
      <w:r w:rsidR="00FF6E43">
        <w:rPr>
          <w:rFonts w:ascii="Arial" w:hAnsi="Arial" w:cs="Arial"/>
        </w:rPr>
        <w:t>B</w:t>
      </w:r>
      <w:r w:rsidR="00444E91" w:rsidRPr="008A2A89">
        <w:rPr>
          <w:rFonts w:ascii="Arial" w:hAnsi="Arial" w:cs="Arial"/>
        </w:rPr>
        <w:t>usinesses should</w:t>
      </w:r>
      <w:r w:rsidR="00F1337A" w:rsidRPr="008A2A89">
        <w:rPr>
          <w:rFonts w:ascii="Arial" w:hAnsi="Arial" w:cs="Arial"/>
        </w:rPr>
        <w:t xml:space="preserve"> </w:t>
      </w:r>
      <w:r w:rsidR="00BA5F2F" w:rsidRPr="008A2A89">
        <w:rPr>
          <w:rFonts w:ascii="Arial" w:hAnsi="Arial" w:cs="Arial"/>
        </w:rPr>
        <w:t>not</w:t>
      </w:r>
      <w:r w:rsidR="00F1337A" w:rsidRPr="008A2A89">
        <w:rPr>
          <w:rFonts w:ascii="Arial" w:hAnsi="Arial" w:cs="Arial"/>
        </w:rPr>
        <w:t xml:space="preserve"> </w:t>
      </w:r>
      <w:r w:rsidR="00444E91" w:rsidRPr="008A2A89">
        <w:rPr>
          <w:rFonts w:ascii="Arial" w:hAnsi="Arial" w:cs="Arial"/>
        </w:rPr>
        <w:t>be held to account</w:t>
      </w:r>
      <w:r w:rsidR="00F1337A" w:rsidRPr="008A2A89">
        <w:rPr>
          <w:rFonts w:ascii="Arial" w:hAnsi="Arial" w:cs="Arial"/>
        </w:rPr>
        <w:t xml:space="preserve"> </w:t>
      </w:r>
      <w:r w:rsidR="00C3335D" w:rsidRPr="008A2A89">
        <w:rPr>
          <w:rFonts w:ascii="Arial" w:hAnsi="Arial" w:cs="Arial"/>
        </w:rPr>
        <w:t xml:space="preserve">for </w:t>
      </w:r>
      <w:r w:rsidR="00F1337A" w:rsidRPr="008A2A89">
        <w:rPr>
          <w:rFonts w:ascii="Arial" w:hAnsi="Arial" w:cs="Arial"/>
        </w:rPr>
        <w:t>an individual’s</w:t>
      </w:r>
      <w:r w:rsidR="00BA5F2F" w:rsidRPr="008A2A89">
        <w:rPr>
          <w:rFonts w:ascii="Arial" w:hAnsi="Arial" w:cs="Arial"/>
        </w:rPr>
        <w:t xml:space="preserve"> feeling of </w:t>
      </w:r>
      <w:r w:rsidR="00BA5F2F" w:rsidRPr="008A2A89">
        <w:rPr>
          <w:rFonts w:ascii="Arial" w:hAnsi="Arial" w:cs="Arial"/>
          <w:b/>
        </w:rPr>
        <w:t>complete “wellness</w:t>
      </w:r>
      <w:r w:rsidR="00BA5F2F" w:rsidRPr="008A2A89">
        <w:rPr>
          <w:rFonts w:ascii="Arial" w:hAnsi="Arial" w:cs="Arial"/>
        </w:rPr>
        <w:t>”.</w:t>
      </w:r>
      <w:r w:rsidR="00961E20">
        <w:rPr>
          <w:rFonts w:ascii="Arial" w:hAnsi="Arial" w:cs="Arial"/>
        </w:rPr>
        <w:t xml:space="preserve"> </w:t>
      </w:r>
      <w:r w:rsidR="00806CA6">
        <w:rPr>
          <w:rFonts w:ascii="Arial" w:hAnsi="Arial" w:cs="Arial"/>
        </w:rPr>
        <w:t xml:space="preserve"> </w:t>
      </w:r>
      <w:r w:rsidR="00175CB2">
        <w:rPr>
          <w:rFonts w:ascii="Arial" w:hAnsi="Arial" w:cs="Arial"/>
        </w:rPr>
        <w:t xml:space="preserve"> Use of t</w:t>
      </w:r>
      <w:r w:rsidR="00806CA6">
        <w:rPr>
          <w:rFonts w:ascii="Arial" w:hAnsi="Arial" w:cs="Arial"/>
        </w:rPr>
        <w:t xml:space="preserve">his approach has </w:t>
      </w:r>
      <w:r w:rsidR="00EC150D">
        <w:rPr>
          <w:rFonts w:ascii="Arial" w:hAnsi="Arial" w:cs="Arial"/>
        </w:rPr>
        <w:t xml:space="preserve">not just built barriers but has </w:t>
      </w:r>
      <w:r w:rsidR="00806CA6">
        <w:rPr>
          <w:rFonts w:ascii="Arial" w:hAnsi="Arial" w:cs="Arial"/>
        </w:rPr>
        <w:t>been counterproductive.</w:t>
      </w:r>
    </w:p>
    <w:p w14:paraId="6220A40B" w14:textId="77777777" w:rsidR="00BA5F2F" w:rsidRDefault="00BA5F2F" w:rsidP="0041711A">
      <w:pPr>
        <w:rPr>
          <w:rFonts w:ascii="Arial" w:hAnsi="Arial" w:cs="Arial"/>
        </w:rPr>
      </w:pPr>
    </w:p>
    <w:p w14:paraId="19421782" w14:textId="77777777" w:rsidR="00453980" w:rsidRDefault="00453980" w:rsidP="0041711A">
      <w:pPr>
        <w:rPr>
          <w:rFonts w:ascii="Arial" w:hAnsi="Arial" w:cs="Arial"/>
          <w:b/>
        </w:rPr>
      </w:pPr>
    </w:p>
    <w:p w14:paraId="6E2CBCB4" w14:textId="77777777" w:rsidR="0030012B" w:rsidRDefault="0030012B" w:rsidP="0041711A">
      <w:pPr>
        <w:rPr>
          <w:rFonts w:ascii="Arial" w:hAnsi="Arial" w:cs="Arial"/>
          <w:b/>
        </w:rPr>
      </w:pPr>
    </w:p>
    <w:p w14:paraId="444D38CE" w14:textId="77777777" w:rsidR="0030012B" w:rsidRDefault="0030012B" w:rsidP="0041711A">
      <w:pPr>
        <w:rPr>
          <w:rFonts w:ascii="Arial" w:hAnsi="Arial" w:cs="Arial"/>
          <w:b/>
        </w:rPr>
      </w:pPr>
    </w:p>
    <w:p w14:paraId="61891A90" w14:textId="77777777" w:rsidR="0030012B" w:rsidRDefault="0030012B" w:rsidP="0041711A">
      <w:pPr>
        <w:rPr>
          <w:rFonts w:ascii="Arial" w:hAnsi="Arial" w:cs="Arial"/>
          <w:b/>
        </w:rPr>
      </w:pPr>
    </w:p>
    <w:p w14:paraId="178CA414" w14:textId="77777777" w:rsidR="00453980" w:rsidRDefault="00453980" w:rsidP="0041711A">
      <w:pPr>
        <w:rPr>
          <w:rFonts w:ascii="Arial" w:hAnsi="Arial" w:cs="Arial"/>
          <w:b/>
        </w:rPr>
      </w:pPr>
    </w:p>
    <w:p w14:paraId="097F628B" w14:textId="77777777" w:rsidR="00F129D0" w:rsidRDefault="00F129D0" w:rsidP="0041711A">
      <w:pPr>
        <w:rPr>
          <w:rFonts w:ascii="Arial" w:hAnsi="Arial" w:cs="Arial"/>
          <w:b/>
        </w:rPr>
      </w:pPr>
      <w:r>
        <w:rPr>
          <w:rFonts w:ascii="Arial" w:hAnsi="Arial" w:cs="Arial"/>
          <w:b/>
        </w:rPr>
        <w:t xml:space="preserve">Credible </w:t>
      </w:r>
      <w:r w:rsidRPr="00F129D0">
        <w:rPr>
          <w:rFonts w:ascii="Arial" w:hAnsi="Arial" w:cs="Arial"/>
          <w:b/>
        </w:rPr>
        <w:t>Information</w:t>
      </w:r>
      <w:r>
        <w:rPr>
          <w:rFonts w:ascii="Arial" w:hAnsi="Arial" w:cs="Arial"/>
          <w:b/>
        </w:rPr>
        <w:t xml:space="preserve"> and actions</w:t>
      </w:r>
    </w:p>
    <w:p w14:paraId="76F428B6" w14:textId="77777777" w:rsidR="00F129D0" w:rsidRPr="00F129D0" w:rsidRDefault="00F129D0" w:rsidP="0041711A">
      <w:pPr>
        <w:rPr>
          <w:rFonts w:ascii="Arial" w:hAnsi="Arial" w:cs="Arial"/>
          <w:b/>
        </w:rPr>
      </w:pPr>
    </w:p>
    <w:p w14:paraId="0FCAD37E" w14:textId="77777777" w:rsidR="00F129D0" w:rsidRDefault="00806CA6" w:rsidP="0041711A">
      <w:pPr>
        <w:rPr>
          <w:rFonts w:ascii="Arial" w:hAnsi="Arial" w:cs="Arial"/>
        </w:rPr>
      </w:pPr>
      <w:r>
        <w:rPr>
          <w:rFonts w:ascii="Arial" w:hAnsi="Arial" w:cs="Arial"/>
        </w:rPr>
        <w:t>A</w:t>
      </w:r>
      <w:r w:rsidR="00444E91" w:rsidRPr="008A2A89">
        <w:rPr>
          <w:rFonts w:ascii="Arial" w:hAnsi="Arial" w:cs="Arial"/>
        </w:rPr>
        <w:t xml:space="preserve">ll </w:t>
      </w:r>
      <w:r w:rsidR="0041155C" w:rsidRPr="008A2A89">
        <w:rPr>
          <w:rFonts w:ascii="Arial" w:hAnsi="Arial" w:cs="Arial"/>
        </w:rPr>
        <w:t xml:space="preserve">duty holders </w:t>
      </w:r>
      <w:r w:rsidR="0041155C" w:rsidRPr="008A2A89">
        <w:rPr>
          <w:rFonts w:ascii="Arial" w:hAnsi="Arial" w:cs="Arial"/>
          <w:b/>
        </w:rPr>
        <w:t>need trustworthy, clear and consistent communication</w:t>
      </w:r>
      <w:r w:rsidR="0041155C" w:rsidRPr="008A2A89">
        <w:rPr>
          <w:rFonts w:ascii="Arial" w:hAnsi="Arial" w:cs="Arial"/>
        </w:rPr>
        <w:t xml:space="preserve"> to help understand their duties. </w:t>
      </w:r>
      <w:r w:rsidR="00444E91" w:rsidRPr="008A2A89">
        <w:rPr>
          <w:rFonts w:ascii="Arial" w:hAnsi="Arial" w:cs="Arial"/>
        </w:rPr>
        <w:t xml:space="preserve"> In my experience, much of a businesses’</w:t>
      </w:r>
      <w:r w:rsidR="0041155C" w:rsidRPr="008A2A89">
        <w:rPr>
          <w:rFonts w:ascii="Arial" w:hAnsi="Arial" w:cs="Arial"/>
        </w:rPr>
        <w:t xml:space="preserve"> concern is about over-stepping their obligations and invading privacy, and about discrimination or unfair treatment.  </w:t>
      </w:r>
    </w:p>
    <w:p w14:paraId="73204889" w14:textId="77777777" w:rsidR="00175CB2" w:rsidRDefault="00175CB2" w:rsidP="0041711A">
      <w:pPr>
        <w:rPr>
          <w:rFonts w:ascii="Arial" w:hAnsi="Arial" w:cs="Arial"/>
        </w:rPr>
      </w:pPr>
    </w:p>
    <w:p w14:paraId="388B9FB7" w14:textId="77777777" w:rsidR="00C2478A" w:rsidRPr="008A2A89" w:rsidRDefault="00175CB2" w:rsidP="0041711A">
      <w:pPr>
        <w:rPr>
          <w:rFonts w:ascii="Arial" w:hAnsi="Arial" w:cs="Arial"/>
        </w:rPr>
      </w:pPr>
      <w:r>
        <w:rPr>
          <w:rFonts w:ascii="Arial" w:hAnsi="Arial" w:cs="Arial"/>
        </w:rPr>
        <w:t>Organisations</w:t>
      </w:r>
      <w:r w:rsidRPr="008A2A89">
        <w:rPr>
          <w:rFonts w:ascii="Arial" w:hAnsi="Arial" w:cs="Arial"/>
        </w:rPr>
        <w:t xml:space="preserve"> </w:t>
      </w:r>
      <w:r w:rsidR="0041155C" w:rsidRPr="008A2A89">
        <w:rPr>
          <w:rFonts w:ascii="Arial" w:hAnsi="Arial" w:cs="Arial"/>
        </w:rPr>
        <w:t xml:space="preserve">have a real fear about exacerbating the issue rather than helping.  Certainly, </w:t>
      </w:r>
      <w:r>
        <w:rPr>
          <w:rFonts w:ascii="Arial" w:hAnsi="Arial" w:cs="Arial"/>
        </w:rPr>
        <w:t xml:space="preserve">a </w:t>
      </w:r>
      <w:r w:rsidR="0041155C" w:rsidRPr="008A2A89">
        <w:rPr>
          <w:rFonts w:ascii="Arial" w:hAnsi="Arial" w:cs="Arial"/>
        </w:rPr>
        <w:t xml:space="preserve">PCBU </w:t>
      </w:r>
      <w:r>
        <w:rPr>
          <w:rFonts w:ascii="Arial" w:hAnsi="Arial" w:cs="Arial"/>
        </w:rPr>
        <w:t>is</w:t>
      </w:r>
      <w:r w:rsidRPr="008A2A89">
        <w:rPr>
          <w:rFonts w:ascii="Arial" w:hAnsi="Arial" w:cs="Arial"/>
        </w:rPr>
        <w:t xml:space="preserve"> </w:t>
      </w:r>
      <w:r w:rsidR="0041155C" w:rsidRPr="008A2A89">
        <w:rPr>
          <w:rFonts w:ascii="Arial" w:hAnsi="Arial" w:cs="Arial"/>
        </w:rPr>
        <w:t>in no position to diagnose a person’s psychologica</w:t>
      </w:r>
      <w:r w:rsidR="00444E91" w:rsidRPr="008A2A89">
        <w:rPr>
          <w:rFonts w:ascii="Arial" w:hAnsi="Arial" w:cs="Arial"/>
        </w:rPr>
        <w:t>l state or to propose treatment, but we do want them to be alert to signs/symptoms so they can have a conversation and assist early.</w:t>
      </w:r>
      <w:r w:rsidR="0041155C" w:rsidRPr="008A2A89">
        <w:rPr>
          <w:rFonts w:ascii="Arial" w:hAnsi="Arial" w:cs="Arial"/>
        </w:rPr>
        <w:t xml:space="preserve">   </w:t>
      </w:r>
      <w:r w:rsidR="00894E02">
        <w:rPr>
          <w:rFonts w:ascii="Arial" w:hAnsi="Arial" w:cs="Arial"/>
        </w:rPr>
        <w:t>It</w:t>
      </w:r>
      <w:r>
        <w:rPr>
          <w:rFonts w:ascii="Arial" w:hAnsi="Arial" w:cs="Arial"/>
        </w:rPr>
        <w:t>’</w:t>
      </w:r>
      <w:r w:rsidR="00894E02">
        <w:rPr>
          <w:rFonts w:ascii="Arial" w:hAnsi="Arial" w:cs="Arial"/>
        </w:rPr>
        <w:t>s complex a</w:t>
      </w:r>
      <w:r w:rsidR="0041155C" w:rsidRPr="008A2A89">
        <w:rPr>
          <w:rFonts w:ascii="Arial" w:hAnsi="Arial" w:cs="Arial"/>
        </w:rPr>
        <w:t xml:space="preserve">nd so the boundaries and </w:t>
      </w:r>
      <w:r w:rsidR="00C3335D" w:rsidRPr="008A2A89">
        <w:rPr>
          <w:rFonts w:ascii="Arial" w:hAnsi="Arial" w:cs="Arial"/>
        </w:rPr>
        <w:t xml:space="preserve">appropriate </w:t>
      </w:r>
      <w:r w:rsidR="0041155C" w:rsidRPr="008A2A89">
        <w:rPr>
          <w:rFonts w:ascii="Arial" w:hAnsi="Arial" w:cs="Arial"/>
        </w:rPr>
        <w:t xml:space="preserve">responses need to be </w:t>
      </w:r>
      <w:r w:rsidR="004E2E74">
        <w:rPr>
          <w:rFonts w:ascii="Arial" w:hAnsi="Arial" w:cs="Arial"/>
        </w:rPr>
        <w:t>much</w:t>
      </w:r>
      <w:r w:rsidR="00444E91" w:rsidRPr="008A2A89">
        <w:rPr>
          <w:rFonts w:ascii="Arial" w:hAnsi="Arial" w:cs="Arial"/>
        </w:rPr>
        <w:t xml:space="preserve"> </w:t>
      </w:r>
      <w:r w:rsidR="0041155C" w:rsidRPr="008A2A89">
        <w:rPr>
          <w:rFonts w:ascii="Arial" w:hAnsi="Arial" w:cs="Arial"/>
        </w:rPr>
        <w:t>clear</w:t>
      </w:r>
      <w:r w:rsidR="004E2E74">
        <w:rPr>
          <w:rFonts w:ascii="Arial" w:hAnsi="Arial" w:cs="Arial"/>
        </w:rPr>
        <w:t>er</w:t>
      </w:r>
      <w:r w:rsidR="0041155C" w:rsidRPr="008A2A89">
        <w:rPr>
          <w:rFonts w:ascii="Arial" w:hAnsi="Arial" w:cs="Arial"/>
        </w:rPr>
        <w:t>.</w:t>
      </w:r>
    </w:p>
    <w:p w14:paraId="5F7AF157" w14:textId="77777777" w:rsidR="00C2478A" w:rsidRDefault="00C2478A" w:rsidP="0041711A">
      <w:pPr>
        <w:rPr>
          <w:rFonts w:ascii="Arial" w:hAnsi="Arial" w:cs="Arial"/>
        </w:rPr>
      </w:pPr>
    </w:p>
    <w:p w14:paraId="0A8989D9" w14:textId="43E79CE1" w:rsidR="00C2478A" w:rsidRPr="008A2A89" w:rsidRDefault="00D131D2" w:rsidP="0041711A">
      <w:pPr>
        <w:rPr>
          <w:rFonts w:ascii="Arial" w:hAnsi="Arial" w:cs="Arial"/>
        </w:rPr>
      </w:pPr>
      <w:r w:rsidRPr="008A2A89">
        <w:rPr>
          <w:rFonts w:ascii="Arial" w:hAnsi="Arial" w:cs="Arial"/>
        </w:rPr>
        <w:t>Unquestionably, a</w:t>
      </w:r>
      <w:r w:rsidR="00C2478A" w:rsidRPr="008A2A89">
        <w:rPr>
          <w:rFonts w:ascii="Arial" w:hAnsi="Arial" w:cs="Arial"/>
        </w:rPr>
        <w:t xml:space="preserve">ny organisation should be doing more than just minimising harm. </w:t>
      </w:r>
      <w:r w:rsidR="0041155C" w:rsidRPr="008A2A89">
        <w:rPr>
          <w:rFonts w:ascii="Arial" w:hAnsi="Arial" w:cs="Arial"/>
        </w:rPr>
        <w:t xml:space="preserve">  A successful</w:t>
      </w:r>
      <w:r w:rsidR="00175CB2">
        <w:rPr>
          <w:rFonts w:ascii="Arial" w:hAnsi="Arial" w:cs="Arial"/>
        </w:rPr>
        <w:t>,</w:t>
      </w:r>
      <w:r w:rsidR="0041155C" w:rsidRPr="008A2A89">
        <w:rPr>
          <w:rFonts w:ascii="Arial" w:hAnsi="Arial" w:cs="Arial"/>
        </w:rPr>
        <w:t xml:space="preserve"> sustainable business instills and sustains </w:t>
      </w:r>
      <w:r w:rsidR="00C415B3">
        <w:rPr>
          <w:rFonts w:ascii="Arial" w:hAnsi="Arial" w:cs="Arial"/>
        </w:rPr>
        <w:t xml:space="preserve">a </w:t>
      </w:r>
      <w:r w:rsidR="0041155C" w:rsidRPr="008A2A89">
        <w:rPr>
          <w:rFonts w:ascii="Arial" w:hAnsi="Arial" w:cs="Arial"/>
        </w:rPr>
        <w:t xml:space="preserve">respectful place to work. </w:t>
      </w:r>
      <w:r w:rsidR="00894E02">
        <w:rPr>
          <w:rFonts w:ascii="Arial" w:hAnsi="Arial" w:cs="Arial"/>
        </w:rPr>
        <w:t xml:space="preserve"> </w:t>
      </w:r>
      <w:r w:rsidR="0041155C" w:rsidRPr="008A2A89">
        <w:rPr>
          <w:rFonts w:ascii="Arial" w:hAnsi="Arial" w:cs="Arial"/>
        </w:rPr>
        <w:t xml:space="preserve">Part of creating an inclusive, </w:t>
      </w:r>
      <w:r w:rsidR="0041155C" w:rsidRPr="008A2A89">
        <w:rPr>
          <w:rFonts w:ascii="Arial" w:hAnsi="Arial" w:cs="Arial"/>
          <w:b/>
        </w:rPr>
        <w:t>psychologically healthy workplace</w:t>
      </w:r>
      <w:r w:rsidR="0041155C" w:rsidRPr="008A2A89">
        <w:rPr>
          <w:rFonts w:ascii="Arial" w:hAnsi="Arial" w:cs="Arial"/>
        </w:rPr>
        <w:t xml:space="preserve"> is having a good culture: a culture of dignity and respect.  All </w:t>
      </w:r>
      <w:r w:rsidR="00C8627C">
        <w:rPr>
          <w:rFonts w:ascii="Arial" w:hAnsi="Arial" w:cs="Arial"/>
        </w:rPr>
        <w:t>organisations</w:t>
      </w:r>
      <w:r w:rsidR="0041155C" w:rsidRPr="008A2A89">
        <w:rPr>
          <w:rFonts w:ascii="Arial" w:hAnsi="Arial" w:cs="Arial"/>
        </w:rPr>
        <w:t xml:space="preserve">, government and community (business included) want a culture that </w:t>
      </w:r>
      <w:r w:rsidR="00F82EA4">
        <w:rPr>
          <w:rFonts w:ascii="Arial" w:hAnsi="Arial" w:cs="Arial"/>
        </w:rPr>
        <w:t xml:space="preserve">is inclusive, that </w:t>
      </w:r>
      <w:r w:rsidR="0041155C" w:rsidRPr="008A2A89">
        <w:rPr>
          <w:rFonts w:ascii="Arial" w:hAnsi="Arial" w:cs="Arial"/>
        </w:rPr>
        <w:t xml:space="preserve">encourages early reporting and responds with respect and sensitivity and with appropriate actions on psychological health.  Each party </w:t>
      </w:r>
      <w:r w:rsidR="00C8627C">
        <w:rPr>
          <w:rFonts w:ascii="Arial" w:hAnsi="Arial" w:cs="Arial"/>
        </w:rPr>
        <w:t xml:space="preserve">within each organisation </w:t>
      </w:r>
      <w:r w:rsidR="0041155C" w:rsidRPr="008A2A89">
        <w:rPr>
          <w:rFonts w:ascii="Arial" w:hAnsi="Arial" w:cs="Arial"/>
        </w:rPr>
        <w:t>has a role.</w:t>
      </w:r>
      <w:r w:rsidR="00006362">
        <w:rPr>
          <w:rFonts w:ascii="Arial" w:hAnsi="Arial" w:cs="Arial"/>
        </w:rPr>
        <w:t xml:space="preserve"> </w:t>
      </w:r>
      <w:r w:rsidR="00C8627C">
        <w:rPr>
          <w:rFonts w:ascii="Arial" w:hAnsi="Arial" w:cs="Arial"/>
        </w:rPr>
        <w:t xml:space="preserve"> </w:t>
      </w:r>
      <w:r w:rsidR="00006362">
        <w:rPr>
          <w:rFonts w:ascii="Arial" w:hAnsi="Arial" w:cs="Arial"/>
        </w:rPr>
        <w:t xml:space="preserve">Success involves </w:t>
      </w:r>
      <w:r w:rsidR="00006362" w:rsidRPr="004D0EDE">
        <w:rPr>
          <w:rFonts w:ascii="Arial" w:hAnsi="Arial" w:cs="Arial"/>
          <w:b/>
        </w:rPr>
        <w:t>collective</w:t>
      </w:r>
      <w:r w:rsidR="00006362">
        <w:rPr>
          <w:rFonts w:ascii="Arial" w:hAnsi="Arial" w:cs="Arial"/>
        </w:rPr>
        <w:t xml:space="preserve"> action.  </w:t>
      </w:r>
    </w:p>
    <w:p w14:paraId="597A0B3E" w14:textId="77777777" w:rsidR="0041155C" w:rsidRPr="008A2A89" w:rsidRDefault="0041155C" w:rsidP="0041711A">
      <w:pPr>
        <w:rPr>
          <w:rFonts w:ascii="Arial" w:hAnsi="Arial" w:cs="Arial"/>
        </w:rPr>
      </w:pPr>
    </w:p>
    <w:p w14:paraId="3A0E3951" w14:textId="77777777" w:rsidR="0041155C" w:rsidRPr="008A2A89" w:rsidRDefault="0041155C" w:rsidP="0041711A">
      <w:pPr>
        <w:rPr>
          <w:rFonts w:ascii="Arial" w:hAnsi="Arial" w:cs="Arial"/>
        </w:rPr>
      </w:pPr>
      <w:r w:rsidRPr="008A2A89">
        <w:rPr>
          <w:rFonts w:ascii="Arial" w:hAnsi="Arial" w:cs="Arial"/>
        </w:rPr>
        <w:t xml:space="preserve">The Productivity Commission has been given a broad and ambitious task: when, where and how to intervene </w:t>
      </w:r>
      <w:r w:rsidRPr="008A2A89">
        <w:rPr>
          <w:rFonts w:ascii="Arial" w:hAnsi="Arial" w:cs="Arial"/>
          <w:color w:val="000000" w:themeColor="text1"/>
        </w:rPr>
        <w:t xml:space="preserve">in an individual’s life to induce and preserve </w:t>
      </w:r>
      <w:r w:rsidRPr="008A2A89">
        <w:rPr>
          <w:rFonts w:ascii="Arial" w:hAnsi="Arial" w:cs="Arial"/>
        </w:rPr>
        <w:t>psychological health; and to identify which interventions will be most effective</w:t>
      </w:r>
      <w:r w:rsidR="00D131D2" w:rsidRPr="008A2A89">
        <w:rPr>
          <w:rFonts w:ascii="Arial" w:hAnsi="Arial" w:cs="Arial"/>
        </w:rPr>
        <w:t xml:space="preserve"> and when</w:t>
      </w:r>
      <w:r w:rsidRPr="008A2A89">
        <w:rPr>
          <w:rFonts w:ascii="Arial" w:hAnsi="Arial" w:cs="Arial"/>
        </w:rPr>
        <w:t>.</w:t>
      </w:r>
      <w:r w:rsidR="00006362">
        <w:rPr>
          <w:rFonts w:ascii="Arial" w:hAnsi="Arial" w:cs="Arial"/>
        </w:rPr>
        <w:t xml:space="preserve"> </w:t>
      </w:r>
      <w:r w:rsidR="00C8627C">
        <w:rPr>
          <w:rFonts w:ascii="Arial" w:hAnsi="Arial" w:cs="Arial"/>
        </w:rPr>
        <w:t xml:space="preserve"> </w:t>
      </w:r>
      <w:r w:rsidR="00006362">
        <w:rPr>
          <w:rFonts w:ascii="Arial" w:hAnsi="Arial" w:cs="Arial"/>
        </w:rPr>
        <w:t xml:space="preserve">And to </w:t>
      </w:r>
      <w:r w:rsidR="003069ED">
        <w:rPr>
          <w:rFonts w:ascii="Arial" w:hAnsi="Arial" w:cs="Arial"/>
        </w:rPr>
        <w:t>b</w:t>
      </w:r>
      <w:r w:rsidR="00006362">
        <w:rPr>
          <w:rFonts w:ascii="Arial" w:hAnsi="Arial" w:cs="Arial"/>
        </w:rPr>
        <w:t xml:space="preserve">e effective </w:t>
      </w:r>
      <w:r w:rsidR="00C8627C">
        <w:rPr>
          <w:rFonts w:ascii="Arial" w:hAnsi="Arial" w:cs="Arial"/>
        </w:rPr>
        <w:t xml:space="preserve">at </w:t>
      </w:r>
      <w:r w:rsidR="003069ED">
        <w:rPr>
          <w:rFonts w:ascii="Arial" w:hAnsi="Arial" w:cs="Arial"/>
        </w:rPr>
        <w:t xml:space="preserve">a </w:t>
      </w:r>
      <w:r w:rsidR="00006362">
        <w:rPr>
          <w:rFonts w:ascii="Arial" w:hAnsi="Arial" w:cs="Arial"/>
        </w:rPr>
        <w:t>population level as well.</w:t>
      </w:r>
    </w:p>
    <w:p w14:paraId="4EB9B290" w14:textId="77777777" w:rsidR="00C2478A" w:rsidRPr="008A2A89" w:rsidRDefault="00C2478A" w:rsidP="0041711A">
      <w:pPr>
        <w:rPr>
          <w:rFonts w:ascii="Arial" w:hAnsi="Arial" w:cs="Arial"/>
        </w:rPr>
      </w:pPr>
    </w:p>
    <w:p w14:paraId="45042BDC" w14:textId="31569B83" w:rsidR="006A6858" w:rsidRPr="008A2A89" w:rsidRDefault="00C2478A" w:rsidP="0041711A">
      <w:pPr>
        <w:rPr>
          <w:rFonts w:ascii="Arial" w:hAnsi="Arial" w:cs="Arial"/>
        </w:rPr>
      </w:pPr>
      <w:r w:rsidRPr="008A2A89">
        <w:rPr>
          <w:rFonts w:ascii="Arial" w:hAnsi="Arial" w:cs="Arial"/>
        </w:rPr>
        <w:t>The good news is that overall, the aim is the same</w:t>
      </w:r>
      <w:r w:rsidR="00360403" w:rsidRPr="008A2A89">
        <w:rPr>
          <w:rFonts w:ascii="Arial" w:hAnsi="Arial" w:cs="Arial"/>
        </w:rPr>
        <w:t xml:space="preserve"> for all parties involved </w:t>
      </w:r>
      <w:r w:rsidR="006A6858" w:rsidRPr="008A2A89">
        <w:rPr>
          <w:rFonts w:ascii="Arial" w:hAnsi="Arial" w:cs="Arial"/>
        </w:rPr>
        <w:t>whether work-related or no</w:t>
      </w:r>
      <w:r w:rsidR="00493A56">
        <w:rPr>
          <w:rFonts w:ascii="Arial" w:hAnsi="Arial" w:cs="Arial"/>
        </w:rPr>
        <w:t>n</w:t>
      </w:r>
      <w:r w:rsidR="006A6858" w:rsidRPr="008A2A89">
        <w:rPr>
          <w:rFonts w:ascii="Arial" w:hAnsi="Arial" w:cs="Arial"/>
        </w:rPr>
        <w:t xml:space="preserve"> </w:t>
      </w:r>
      <w:r w:rsidR="00360403" w:rsidRPr="008A2A89">
        <w:rPr>
          <w:rFonts w:ascii="Arial" w:hAnsi="Arial" w:cs="Arial"/>
        </w:rPr>
        <w:t>work-related</w:t>
      </w:r>
      <w:r w:rsidRPr="008A2A89">
        <w:rPr>
          <w:rFonts w:ascii="Arial" w:hAnsi="Arial" w:cs="Arial"/>
        </w:rPr>
        <w:t xml:space="preserve">. </w:t>
      </w:r>
      <w:r w:rsidR="0041155C" w:rsidRPr="008A2A89">
        <w:rPr>
          <w:rFonts w:ascii="Arial" w:hAnsi="Arial" w:cs="Arial"/>
        </w:rPr>
        <w:t xml:space="preserve"> </w:t>
      </w:r>
    </w:p>
    <w:p w14:paraId="4C135FD4" w14:textId="77777777" w:rsidR="006A6858" w:rsidRPr="008A2A89" w:rsidRDefault="006A6858" w:rsidP="0041711A">
      <w:pPr>
        <w:rPr>
          <w:rFonts w:ascii="Arial" w:hAnsi="Arial" w:cs="Arial"/>
        </w:rPr>
      </w:pPr>
    </w:p>
    <w:p w14:paraId="1E5017BE" w14:textId="77777777" w:rsidR="00C2478A" w:rsidRPr="008A2A89" w:rsidRDefault="00006362" w:rsidP="0041711A">
      <w:pPr>
        <w:rPr>
          <w:rFonts w:ascii="Arial" w:hAnsi="Arial" w:cs="Arial"/>
        </w:rPr>
      </w:pPr>
      <w:r>
        <w:rPr>
          <w:rFonts w:ascii="Arial" w:hAnsi="Arial" w:cs="Arial"/>
        </w:rPr>
        <w:t>The</w:t>
      </w:r>
      <w:r w:rsidR="00C2478A" w:rsidRPr="008A2A89">
        <w:rPr>
          <w:rFonts w:ascii="Arial" w:hAnsi="Arial" w:cs="Arial"/>
          <w:b/>
        </w:rPr>
        <w:t xml:space="preserve"> </w:t>
      </w:r>
      <w:r w:rsidR="00C2478A" w:rsidRPr="004E2E74">
        <w:rPr>
          <w:rFonts w:ascii="Arial" w:hAnsi="Arial" w:cs="Arial"/>
        </w:rPr>
        <w:t xml:space="preserve">aim is for individuals and workplaces </w:t>
      </w:r>
      <w:r w:rsidR="00C8627C" w:rsidRPr="004E2E74">
        <w:rPr>
          <w:rFonts w:ascii="Arial" w:hAnsi="Arial" w:cs="Arial"/>
        </w:rPr>
        <w:t>t</w:t>
      </w:r>
      <w:r w:rsidR="00C8627C">
        <w:rPr>
          <w:rFonts w:ascii="Arial" w:hAnsi="Arial" w:cs="Arial"/>
        </w:rPr>
        <w:t>o</w:t>
      </w:r>
      <w:r w:rsidR="00C8627C" w:rsidRPr="004E2E74">
        <w:rPr>
          <w:rFonts w:ascii="Arial" w:hAnsi="Arial" w:cs="Arial"/>
        </w:rPr>
        <w:t xml:space="preserve"> </w:t>
      </w:r>
      <w:r w:rsidR="00C2478A" w:rsidRPr="004E2E74">
        <w:rPr>
          <w:rFonts w:ascii="Arial" w:hAnsi="Arial" w:cs="Arial"/>
        </w:rPr>
        <w:t>survive and thrive</w:t>
      </w:r>
      <w:r w:rsidR="00C8627C">
        <w:rPr>
          <w:rFonts w:ascii="Arial" w:hAnsi="Arial" w:cs="Arial"/>
        </w:rPr>
        <w:t>; i</w:t>
      </w:r>
      <w:r w:rsidR="00D238CC" w:rsidRPr="004E2E74">
        <w:rPr>
          <w:rFonts w:ascii="Arial" w:hAnsi="Arial" w:cs="Arial"/>
        </w:rPr>
        <w:t>deally w</w:t>
      </w:r>
      <w:r w:rsidR="00C2478A" w:rsidRPr="004E2E74">
        <w:rPr>
          <w:rFonts w:ascii="Arial" w:hAnsi="Arial" w:cs="Arial"/>
        </w:rPr>
        <w:t>orkplaces that support everyone to be successful at work and contribute to a thriving community.</w:t>
      </w:r>
      <w:r w:rsidR="00C2478A" w:rsidRPr="008A2A89">
        <w:rPr>
          <w:rFonts w:ascii="Arial" w:hAnsi="Arial" w:cs="Arial"/>
        </w:rPr>
        <w:t xml:space="preserve"> </w:t>
      </w:r>
    </w:p>
    <w:p w14:paraId="01AB91B2" w14:textId="77777777" w:rsidR="00C2478A" w:rsidRPr="008A2A89" w:rsidRDefault="00C2478A" w:rsidP="0041711A">
      <w:pPr>
        <w:rPr>
          <w:rFonts w:ascii="Arial" w:hAnsi="Arial" w:cs="Arial"/>
        </w:rPr>
      </w:pPr>
    </w:p>
    <w:p w14:paraId="2E00F996" w14:textId="77777777" w:rsidR="00C2478A" w:rsidRPr="008A2A89" w:rsidRDefault="000A33A4" w:rsidP="0041711A">
      <w:pPr>
        <w:rPr>
          <w:rFonts w:ascii="Arial" w:hAnsi="Arial" w:cs="Arial"/>
        </w:rPr>
      </w:pPr>
      <w:r w:rsidRPr="008A2A89">
        <w:rPr>
          <w:rFonts w:ascii="Arial" w:hAnsi="Arial" w:cs="Arial"/>
        </w:rPr>
        <w:t>Nonetheless</w:t>
      </w:r>
      <w:r w:rsidR="00C2478A" w:rsidRPr="008A2A89">
        <w:rPr>
          <w:rFonts w:ascii="Arial" w:hAnsi="Arial" w:cs="Arial"/>
        </w:rPr>
        <w:t xml:space="preserve">, </w:t>
      </w:r>
      <w:r w:rsidR="00C2478A" w:rsidRPr="008A2A89">
        <w:rPr>
          <w:rFonts w:ascii="Arial" w:hAnsi="Arial" w:cs="Arial"/>
          <w:i/>
        </w:rPr>
        <w:t xml:space="preserve">how </w:t>
      </w:r>
      <w:r w:rsidR="005D3EDA" w:rsidRPr="008A2A89">
        <w:rPr>
          <w:rFonts w:ascii="Arial" w:hAnsi="Arial" w:cs="Arial"/>
        </w:rPr>
        <w:t xml:space="preserve">we achieve this aim is complex; </w:t>
      </w:r>
      <w:r w:rsidR="00C2478A" w:rsidRPr="008A2A89">
        <w:rPr>
          <w:rFonts w:ascii="Arial" w:hAnsi="Arial" w:cs="Arial"/>
        </w:rPr>
        <w:t>just as complex as mental or psychological health itself.</w:t>
      </w:r>
    </w:p>
    <w:p w14:paraId="7673B181" w14:textId="77777777" w:rsidR="00C2478A" w:rsidRPr="008A2A89" w:rsidRDefault="00C2478A" w:rsidP="0041711A">
      <w:pPr>
        <w:rPr>
          <w:rFonts w:ascii="Arial" w:hAnsi="Arial" w:cs="Arial"/>
          <w:b/>
        </w:rPr>
      </w:pPr>
    </w:p>
    <w:p w14:paraId="4F6D93AE" w14:textId="77777777" w:rsidR="005D3EDA" w:rsidRPr="008A2A89" w:rsidRDefault="005D3EDA" w:rsidP="0041711A">
      <w:pPr>
        <w:rPr>
          <w:rFonts w:ascii="Arial" w:hAnsi="Arial" w:cs="Arial"/>
          <w:b/>
        </w:rPr>
      </w:pPr>
      <w:r w:rsidRPr="008A2A89">
        <w:rPr>
          <w:rFonts w:ascii="Arial" w:hAnsi="Arial" w:cs="Arial"/>
          <w:b/>
        </w:rPr>
        <w:br w:type="page"/>
      </w:r>
    </w:p>
    <w:p w14:paraId="39C750C1" w14:textId="77777777" w:rsidR="006738D7" w:rsidRPr="00AC4F61" w:rsidRDefault="001C7507" w:rsidP="0041711A">
      <w:pPr>
        <w:rPr>
          <w:rFonts w:ascii="Arial" w:hAnsi="Arial" w:cs="Arial"/>
          <w:b/>
          <w:sz w:val="28"/>
          <w:szCs w:val="28"/>
        </w:rPr>
      </w:pPr>
      <w:r>
        <w:rPr>
          <w:rFonts w:ascii="Arial" w:hAnsi="Arial" w:cs="Arial"/>
          <w:b/>
          <w:sz w:val="28"/>
          <w:szCs w:val="28"/>
        </w:rPr>
        <w:lastRenderedPageBreak/>
        <w:t>Key consideration</w:t>
      </w:r>
      <w:r w:rsidR="00444E91" w:rsidRPr="00AC4F61">
        <w:rPr>
          <w:rFonts w:ascii="Arial" w:hAnsi="Arial" w:cs="Arial"/>
          <w:b/>
          <w:sz w:val="28"/>
          <w:szCs w:val="28"/>
        </w:rPr>
        <w:t>s</w:t>
      </w:r>
      <w:r w:rsidR="00DD2893" w:rsidRPr="00AC4F61">
        <w:rPr>
          <w:rFonts w:ascii="Arial" w:hAnsi="Arial" w:cs="Arial"/>
          <w:b/>
          <w:sz w:val="28"/>
          <w:szCs w:val="28"/>
        </w:rPr>
        <w:t xml:space="preserve"> on work-related </w:t>
      </w:r>
      <w:r w:rsidR="00FC1B84" w:rsidRPr="00AC4F61">
        <w:rPr>
          <w:rFonts w:ascii="Arial" w:hAnsi="Arial" w:cs="Arial"/>
          <w:b/>
          <w:sz w:val="28"/>
          <w:szCs w:val="28"/>
        </w:rPr>
        <w:t>psychological</w:t>
      </w:r>
      <w:r w:rsidR="00DD2893" w:rsidRPr="00AC4F61">
        <w:rPr>
          <w:rFonts w:ascii="Arial" w:hAnsi="Arial" w:cs="Arial"/>
          <w:b/>
          <w:sz w:val="28"/>
          <w:szCs w:val="28"/>
        </w:rPr>
        <w:t xml:space="preserve"> health</w:t>
      </w:r>
    </w:p>
    <w:p w14:paraId="2E71CE16" w14:textId="77777777" w:rsidR="00644F2A" w:rsidRPr="008A2A89" w:rsidRDefault="00644F2A" w:rsidP="0041711A">
      <w:pPr>
        <w:rPr>
          <w:rFonts w:ascii="Arial" w:hAnsi="Arial" w:cs="Arial"/>
          <w:strike/>
        </w:rPr>
      </w:pPr>
    </w:p>
    <w:p w14:paraId="5EFBF0E4" w14:textId="77777777" w:rsidR="00FC1B84" w:rsidRPr="008A2A89" w:rsidRDefault="00FC1B84"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Psychological health is complex</w:t>
      </w:r>
      <w:r>
        <w:rPr>
          <w:rFonts w:ascii="Arial" w:eastAsia="Times New Roman" w:hAnsi="Arial" w:cs="Arial"/>
          <w:color w:val="000000" w:themeColor="text1"/>
        </w:rPr>
        <w:t>, it is</w:t>
      </w:r>
      <w:r w:rsidRPr="008A2A89">
        <w:rPr>
          <w:rFonts w:ascii="Arial" w:eastAsia="Times New Roman" w:hAnsi="Arial" w:cs="Arial"/>
          <w:color w:val="000000" w:themeColor="text1"/>
        </w:rPr>
        <w:t xml:space="preserve"> multifactorial and </w:t>
      </w:r>
      <w:r w:rsidR="001C64AA">
        <w:rPr>
          <w:rFonts w:ascii="Arial" w:eastAsia="Times New Roman" w:hAnsi="Arial" w:cs="Arial"/>
          <w:color w:val="000000" w:themeColor="text1"/>
        </w:rPr>
        <w:t xml:space="preserve">the </w:t>
      </w:r>
      <w:r w:rsidRPr="008A2A89">
        <w:rPr>
          <w:rFonts w:ascii="Arial" w:eastAsia="Times New Roman" w:hAnsi="Arial" w:cs="Arial"/>
          <w:color w:val="000000" w:themeColor="text1"/>
        </w:rPr>
        <w:t xml:space="preserve">behaviours </w:t>
      </w:r>
      <w:r w:rsidR="001C64AA">
        <w:rPr>
          <w:rFonts w:ascii="Arial" w:eastAsia="Times New Roman" w:hAnsi="Arial" w:cs="Arial"/>
          <w:color w:val="000000" w:themeColor="text1"/>
        </w:rPr>
        <w:t xml:space="preserve">are often </w:t>
      </w:r>
      <w:r w:rsidR="00C8627C">
        <w:rPr>
          <w:rFonts w:ascii="Arial" w:eastAsia="Times New Roman" w:hAnsi="Arial" w:cs="Arial"/>
          <w:color w:val="000000" w:themeColor="text1"/>
        </w:rPr>
        <w:t>concealed and confusing</w:t>
      </w:r>
      <w:r w:rsidR="00C8627C" w:rsidRPr="008A2A89">
        <w:rPr>
          <w:rFonts w:ascii="Arial" w:eastAsia="Times New Roman" w:hAnsi="Arial" w:cs="Arial"/>
          <w:color w:val="000000" w:themeColor="text1"/>
        </w:rPr>
        <w:t xml:space="preserve"> </w:t>
      </w:r>
    </w:p>
    <w:p w14:paraId="02553EF0" w14:textId="77777777" w:rsidR="001C64AA" w:rsidRDefault="00FC1B84"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Determinants of health are interdependent</w:t>
      </w:r>
      <w:r w:rsidR="001C64AA">
        <w:rPr>
          <w:rFonts w:ascii="Arial" w:eastAsia="Times New Roman" w:hAnsi="Arial" w:cs="Arial"/>
          <w:color w:val="000000" w:themeColor="text1"/>
        </w:rPr>
        <w:t>.</w:t>
      </w:r>
      <w:r w:rsidR="00C8627C">
        <w:rPr>
          <w:rFonts w:ascii="Arial" w:eastAsia="Times New Roman" w:hAnsi="Arial" w:cs="Arial"/>
          <w:color w:val="000000" w:themeColor="text1"/>
        </w:rPr>
        <w:t xml:space="preserve"> </w:t>
      </w:r>
      <w:r w:rsidR="001C64AA">
        <w:rPr>
          <w:rFonts w:ascii="Arial" w:eastAsia="Times New Roman" w:hAnsi="Arial" w:cs="Arial"/>
          <w:color w:val="000000" w:themeColor="text1"/>
        </w:rPr>
        <w:t xml:space="preserve"> It’s often difficult </w:t>
      </w:r>
      <w:r w:rsidR="005C3AF8">
        <w:rPr>
          <w:rFonts w:ascii="Arial" w:eastAsia="Times New Roman" w:hAnsi="Arial" w:cs="Arial"/>
          <w:color w:val="000000" w:themeColor="text1"/>
        </w:rPr>
        <w:t xml:space="preserve">(or impossible) </w:t>
      </w:r>
      <w:r w:rsidR="001C64AA">
        <w:rPr>
          <w:rFonts w:ascii="Arial" w:eastAsia="Times New Roman" w:hAnsi="Arial" w:cs="Arial"/>
          <w:color w:val="000000" w:themeColor="text1"/>
        </w:rPr>
        <w:t xml:space="preserve">to determine cause and effect. </w:t>
      </w:r>
    </w:p>
    <w:p w14:paraId="1B5C2414" w14:textId="77777777" w:rsidR="005018F8" w:rsidRPr="008A2A89" w:rsidRDefault="005018F8"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eastAsia="Times New Roman" w:hAnsi="Arial" w:cs="Arial"/>
          <w:color w:val="000000" w:themeColor="text1"/>
        </w:rPr>
        <w:t>Work is one part of the picture</w:t>
      </w:r>
    </w:p>
    <w:p w14:paraId="38E0D129" w14:textId="77777777" w:rsidR="00644F2A" w:rsidRDefault="00AF18A6"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 xml:space="preserve">Individuals and community </w:t>
      </w:r>
      <w:r w:rsidR="00CD01DB" w:rsidRPr="008A2A89">
        <w:rPr>
          <w:rFonts w:ascii="Arial" w:eastAsia="Times New Roman" w:hAnsi="Arial" w:cs="Arial"/>
          <w:color w:val="000000" w:themeColor="text1"/>
        </w:rPr>
        <w:t xml:space="preserve">(including business) </w:t>
      </w:r>
      <w:r w:rsidR="00644F2A" w:rsidRPr="008A2A89">
        <w:rPr>
          <w:rFonts w:ascii="Arial" w:eastAsia="Times New Roman" w:hAnsi="Arial" w:cs="Arial"/>
          <w:color w:val="000000" w:themeColor="text1"/>
        </w:rPr>
        <w:t xml:space="preserve">need to be able to recognise </w:t>
      </w:r>
      <w:r w:rsidRPr="005C3AF8">
        <w:rPr>
          <w:rFonts w:ascii="Arial" w:eastAsia="Times New Roman" w:hAnsi="Arial" w:cs="Arial"/>
          <w:b/>
          <w:color w:val="000000" w:themeColor="text1"/>
        </w:rPr>
        <w:t>work-related psychological health</w:t>
      </w:r>
      <w:r w:rsidR="00322C8D">
        <w:rPr>
          <w:rFonts w:ascii="Arial" w:eastAsia="Times New Roman" w:hAnsi="Arial" w:cs="Arial"/>
          <w:b/>
          <w:color w:val="000000" w:themeColor="text1"/>
        </w:rPr>
        <w:t xml:space="preserve"> issues</w:t>
      </w:r>
      <w:r w:rsidR="005205F8">
        <w:rPr>
          <w:rFonts w:ascii="Arial" w:eastAsia="Times New Roman" w:hAnsi="Arial" w:cs="Arial"/>
          <w:color w:val="000000" w:themeColor="text1"/>
        </w:rPr>
        <w:t xml:space="preserve">, </w:t>
      </w:r>
      <w:r w:rsidR="00C8627C">
        <w:rPr>
          <w:rFonts w:ascii="Arial" w:eastAsia="Times New Roman" w:hAnsi="Arial" w:cs="Arial"/>
          <w:color w:val="000000" w:themeColor="text1"/>
        </w:rPr>
        <w:t xml:space="preserve">and to understand </w:t>
      </w:r>
      <w:r w:rsidR="005205F8">
        <w:rPr>
          <w:rFonts w:ascii="Arial" w:eastAsia="Times New Roman" w:hAnsi="Arial" w:cs="Arial"/>
          <w:color w:val="000000" w:themeColor="text1"/>
        </w:rPr>
        <w:t>their duties and boundaries</w:t>
      </w:r>
      <w:r w:rsidR="005C3AF8">
        <w:rPr>
          <w:rFonts w:ascii="Arial" w:eastAsia="Times New Roman" w:hAnsi="Arial" w:cs="Arial"/>
          <w:color w:val="000000" w:themeColor="text1"/>
        </w:rPr>
        <w:t xml:space="preserve"> </w:t>
      </w:r>
    </w:p>
    <w:p w14:paraId="23C4DDB9" w14:textId="77777777" w:rsidR="00DD2893" w:rsidRPr="008A2A89" w:rsidRDefault="00DD2893"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Businesses find managing expectations on individual mental health challenging</w:t>
      </w:r>
    </w:p>
    <w:p w14:paraId="527AD527" w14:textId="77777777" w:rsidR="0087497A" w:rsidRPr="008A2A89" w:rsidRDefault="0087497A"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hAnsi="Arial" w:cs="Arial"/>
        </w:rPr>
        <w:t xml:space="preserve">Businesses want the </w:t>
      </w:r>
      <w:r w:rsidR="005018F8">
        <w:rPr>
          <w:rFonts w:ascii="Arial" w:hAnsi="Arial" w:cs="Arial"/>
        </w:rPr>
        <w:t>‘</w:t>
      </w:r>
      <w:r>
        <w:rPr>
          <w:rFonts w:ascii="Arial" w:hAnsi="Arial" w:cs="Arial"/>
        </w:rPr>
        <w:t>how to</w:t>
      </w:r>
      <w:r w:rsidR="005018F8">
        <w:rPr>
          <w:rFonts w:ascii="Arial" w:hAnsi="Arial" w:cs="Arial"/>
        </w:rPr>
        <w:t>’</w:t>
      </w:r>
      <w:r>
        <w:rPr>
          <w:rFonts w:ascii="Arial" w:hAnsi="Arial" w:cs="Arial"/>
        </w:rPr>
        <w:t xml:space="preserve"> </w:t>
      </w:r>
      <w:r w:rsidR="00841E29">
        <w:rPr>
          <w:rFonts w:ascii="Arial" w:hAnsi="Arial" w:cs="Arial"/>
        </w:rPr>
        <w:t>–</w:t>
      </w:r>
      <w:r>
        <w:rPr>
          <w:rFonts w:ascii="Arial" w:hAnsi="Arial" w:cs="Arial"/>
        </w:rPr>
        <w:t xml:space="preserve"> </w:t>
      </w:r>
      <w:r w:rsidR="004E2E74">
        <w:rPr>
          <w:rFonts w:ascii="Arial" w:hAnsi="Arial" w:cs="Arial"/>
        </w:rPr>
        <w:t xml:space="preserve">the </w:t>
      </w:r>
      <w:r w:rsidR="00841E29">
        <w:rPr>
          <w:rFonts w:ascii="Arial" w:hAnsi="Arial" w:cs="Arial"/>
        </w:rPr>
        <w:t>best way</w:t>
      </w:r>
      <w:r w:rsidRPr="008A2A89">
        <w:rPr>
          <w:rFonts w:ascii="Arial" w:hAnsi="Arial" w:cs="Arial"/>
        </w:rPr>
        <w:t xml:space="preserve"> to prevent harm, </w:t>
      </w:r>
      <w:r>
        <w:rPr>
          <w:rFonts w:ascii="Arial" w:hAnsi="Arial" w:cs="Arial"/>
        </w:rPr>
        <w:t xml:space="preserve">how and when to </w:t>
      </w:r>
      <w:r w:rsidRPr="008A2A89">
        <w:rPr>
          <w:rFonts w:ascii="Arial" w:hAnsi="Arial" w:cs="Arial"/>
        </w:rPr>
        <w:t xml:space="preserve">intervene early and </w:t>
      </w:r>
      <w:r>
        <w:rPr>
          <w:rFonts w:ascii="Arial" w:hAnsi="Arial" w:cs="Arial"/>
        </w:rPr>
        <w:t xml:space="preserve">how to </w:t>
      </w:r>
      <w:r w:rsidRPr="008A2A89">
        <w:rPr>
          <w:rFonts w:ascii="Arial" w:hAnsi="Arial" w:cs="Arial"/>
        </w:rPr>
        <w:t xml:space="preserve">provide appropriate </w:t>
      </w:r>
      <w:r w:rsidR="00C47413">
        <w:rPr>
          <w:rFonts w:ascii="Arial" w:hAnsi="Arial" w:cs="Arial"/>
        </w:rPr>
        <w:t>supports</w:t>
      </w:r>
      <w:r>
        <w:rPr>
          <w:rFonts w:ascii="Arial" w:hAnsi="Arial" w:cs="Arial"/>
        </w:rPr>
        <w:t xml:space="preserve"> (not </w:t>
      </w:r>
      <w:r w:rsidR="00322C8D">
        <w:rPr>
          <w:rFonts w:ascii="Arial" w:hAnsi="Arial" w:cs="Arial"/>
        </w:rPr>
        <w:t xml:space="preserve">diagnosis </w:t>
      </w:r>
      <w:r w:rsidR="00C47413">
        <w:rPr>
          <w:rFonts w:ascii="Arial" w:hAnsi="Arial" w:cs="Arial"/>
        </w:rPr>
        <w:t>and not treatment</w:t>
      </w:r>
      <w:r>
        <w:rPr>
          <w:rFonts w:ascii="Arial" w:hAnsi="Arial" w:cs="Arial"/>
        </w:rPr>
        <w:t>)</w:t>
      </w:r>
      <w:r w:rsidRPr="008A2A89">
        <w:rPr>
          <w:rFonts w:ascii="Arial" w:hAnsi="Arial" w:cs="Arial"/>
        </w:rPr>
        <w:t xml:space="preserve"> </w:t>
      </w:r>
      <w:r w:rsidR="005C3AF8">
        <w:rPr>
          <w:rFonts w:ascii="Arial" w:hAnsi="Arial" w:cs="Arial"/>
        </w:rPr>
        <w:t>for work-related psychological health</w:t>
      </w:r>
      <w:r w:rsidR="00322C8D">
        <w:rPr>
          <w:rFonts w:ascii="Arial" w:hAnsi="Arial" w:cs="Arial"/>
        </w:rPr>
        <w:t xml:space="preserve"> issues</w:t>
      </w:r>
    </w:p>
    <w:p w14:paraId="4D5015EE" w14:textId="77777777" w:rsidR="00AF18A6" w:rsidRPr="008A2A89" w:rsidRDefault="00AF18A6"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 xml:space="preserve">Businesses </w:t>
      </w:r>
      <w:r w:rsidR="002F12E1" w:rsidRPr="008A2A89">
        <w:rPr>
          <w:rFonts w:ascii="Arial" w:eastAsia="Times New Roman" w:hAnsi="Arial" w:cs="Arial"/>
          <w:color w:val="000000" w:themeColor="text1"/>
        </w:rPr>
        <w:t xml:space="preserve">alone </w:t>
      </w:r>
      <w:r w:rsidRPr="008A2A89">
        <w:rPr>
          <w:rFonts w:ascii="Arial" w:eastAsia="Times New Roman" w:hAnsi="Arial" w:cs="Arial"/>
          <w:color w:val="000000" w:themeColor="text1"/>
        </w:rPr>
        <w:t xml:space="preserve">are not </w:t>
      </w:r>
      <w:r w:rsidR="00CE2775">
        <w:rPr>
          <w:rFonts w:ascii="Arial" w:eastAsia="Times New Roman" w:hAnsi="Arial" w:cs="Arial"/>
          <w:color w:val="000000" w:themeColor="text1"/>
        </w:rPr>
        <w:t xml:space="preserve">the </w:t>
      </w:r>
      <w:r w:rsidRPr="008A2A89">
        <w:rPr>
          <w:rFonts w:ascii="Arial" w:eastAsia="Times New Roman" w:hAnsi="Arial" w:cs="Arial"/>
          <w:color w:val="000000" w:themeColor="text1"/>
        </w:rPr>
        <w:t>answer to everyone</w:t>
      </w:r>
      <w:r w:rsidR="00F64E4A" w:rsidRPr="008A2A89">
        <w:rPr>
          <w:rFonts w:ascii="Arial" w:eastAsia="Times New Roman" w:hAnsi="Arial" w:cs="Arial"/>
          <w:color w:val="000000" w:themeColor="text1"/>
        </w:rPr>
        <w:t>’</w:t>
      </w:r>
      <w:r w:rsidRPr="008A2A89">
        <w:rPr>
          <w:rFonts w:ascii="Arial" w:eastAsia="Times New Roman" w:hAnsi="Arial" w:cs="Arial"/>
          <w:color w:val="000000" w:themeColor="text1"/>
        </w:rPr>
        <w:t>s happiness</w:t>
      </w:r>
      <w:r w:rsidR="00F64E4A" w:rsidRPr="008A2A89">
        <w:rPr>
          <w:rFonts w:ascii="Arial" w:eastAsia="Times New Roman" w:hAnsi="Arial" w:cs="Arial"/>
          <w:color w:val="000000" w:themeColor="text1"/>
        </w:rPr>
        <w:t xml:space="preserve"> nor </w:t>
      </w:r>
      <w:r w:rsidR="0026257D">
        <w:rPr>
          <w:rFonts w:ascii="Arial" w:eastAsia="Times New Roman" w:hAnsi="Arial" w:cs="Arial"/>
          <w:color w:val="000000" w:themeColor="text1"/>
        </w:rPr>
        <w:t xml:space="preserve">the </w:t>
      </w:r>
      <w:r w:rsidR="00F64E4A" w:rsidRPr="008A2A89">
        <w:rPr>
          <w:rFonts w:ascii="Arial" w:eastAsia="Times New Roman" w:hAnsi="Arial" w:cs="Arial"/>
          <w:color w:val="000000" w:themeColor="text1"/>
        </w:rPr>
        <w:t>answer</w:t>
      </w:r>
      <w:r w:rsidRPr="008A2A89">
        <w:rPr>
          <w:rFonts w:ascii="Arial" w:eastAsia="Times New Roman" w:hAnsi="Arial" w:cs="Arial"/>
          <w:color w:val="000000" w:themeColor="text1"/>
        </w:rPr>
        <w:t xml:space="preserve"> for mental ill</w:t>
      </w:r>
      <w:r w:rsidR="00F64E4A" w:rsidRPr="008A2A89">
        <w:rPr>
          <w:rFonts w:ascii="Arial" w:eastAsia="Times New Roman" w:hAnsi="Arial" w:cs="Arial"/>
          <w:color w:val="000000" w:themeColor="text1"/>
        </w:rPr>
        <w:t>-</w:t>
      </w:r>
      <w:r w:rsidRPr="008A2A89">
        <w:rPr>
          <w:rFonts w:ascii="Arial" w:eastAsia="Times New Roman" w:hAnsi="Arial" w:cs="Arial"/>
          <w:color w:val="000000" w:themeColor="text1"/>
        </w:rPr>
        <w:t xml:space="preserve">heath </w:t>
      </w:r>
      <w:r w:rsidR="00CD01DB" w:rsidRPr="008A2A89">
        <w:rPr>
          <w:rFonts w:ascii="Arial" w:eastAsia="Times New Roman" w:hAnsi="Arial" w:cs="Arial"/>
          <w:color w:val="000000" w:themeColor="text1"/>
        </w:rPr>
        <w:t>–</w:t>
      </w:r>
      <w:r w:rsidR="002F12E1" w:rsidRPr="008A2A89">
        <w:rPr>
          <w:rFonts w:ascii="Arial" w:eastAsia="Times New Roman" w:hAnsi="Arial" w:cs="Arial"/>
          <w:color w:val="000000" w:themeColor="text1"/>
        </w:rPr>
        <w:t xml:space="preserve"> </w:t>
      </w:r>
      <w:r w:rsidR="005C3AF8">
        <w:rPr>
          <w:rFonts w:ascii="Arial" w:eastAsia="Times New Roman" w:hAnsi="Arial" w:cs="Arial"/>
          <w:color w:val="000000" w:themeColor="text1"/>
        </w:rPr>
        <w:t>health is</w:t>
      </w:r>
      <w:r w:rsidR="00CD01DB" w:rsidRPr="008A2A89">
        <w:rPr>
          <w:rFonts w:ascii="Arial" w:eastAsia="Times New Roman" w:hAnsi="Arial" w:cs="Arial"/>
          <w:color w:val="000000" w:themeColor="text1"/>
        </w:rPr>
        <w:t xml:space="preserve"> a </w:t>
      </w:r>
      <w:r w:rsidR="002F12E1" w:rsidRPr="008A2A89">
        <w:rPr>
          <w:rFonts w:ascii="Arial" w:eastAsia="Times New Roman" w:hAnsi="Arial" w:cs="Arial"/>
          <w:color w:val="000000" w:themeColor="text1"/>
        </w:rPr>
        <w:t>shared responsibility</w:t>
      </w:r>
    </w:p>
    <w:p w14:paraId="1466205C" w14:textId="77777777" w:rsidR="001C64AA" w:rsidRDefault="001C64AA"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eastAsia="Times New Roman" w:hAnsi="Arial" w:cs="Arial"/>
          <w:color w:val="000000" w:themeColor="text1"/>
        </w:rPr>
        <w:t>T</w:t>
      </w:r>
      <w:r w:rsidRPr="008A2A89">
        <w:rPr>
          <w:rFonts w:ascii="Arial" w:eastAsia="Times New Roman" w:hAnsi="Arial" w:cs="Arial"/>
          <w:color w:val="000000" w:themeColor="text1"/>
        </w:rPr>
        <w:t>here is no one</w:t>
      </w:r>
      <w:r>
        <w:rPr>
          <w:rFonts w:ascii="Arial" w:eastAsia="Times New Roman" w:hAnsi="Arial" w:cs="Arial"/>
          <w:color w:val="000000" w:themeColor="text1"/>
        </w:rPr>
        <w:t xml:space="preserve"> magic</w:t>
      </w:r>
      <w:r w:rsidRPr="008A2A89">
        <w:rPr>
          <w:rFonts w:ascii="Arial" w:eastAsia="Times New Roman" w:hAnsi="Arial" w:cs="Arial"/>
          <w:color w:val="000000" w:themeColor="text1"/>
        </w:rPr>
        <w:t xml:space="preserve"> answer but there is an opportunity for a holistic approach</w:t>
      </w:r>
    </w:p>
    <w:p w14:paraId="2CF4152E" w14:textId="77777777" w:rsidR="00FC1B84" w:rsidRPr="008A2A89" w:rsidRDefault="00FC1B84"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 xml:space="preserve">Positive mentally healthy workplaces are good </w:t>
      </w:r>
      <w:r w:rsidR="00CE2775">
        <w:rPr>
          <w:rFonts w:ascii="Arial" w:eastAsia="Times New Roman" w:hAnsi="Arial" w:cs="Arial"/>
          <w:color w:val="000000" w:themeColor="text1"/>
        </w:rPr>
        <w:t xml:space="preserve">for </w:t>
      </w:r>
      <w:r w:rsidRPr="008A2A89">
        <w:rPr>
          <w:rFonts w:ascii="Arial" w:eastAsia="Times New Roman" w:hAnsi="Arial" w:cs="Arial"/>
          <w:color w:val="000000" w:themeColor="text1"/>
        </w:rPr>
        <w:t>business AND good for individuals</w:t>
      </w:r>
      <w:r w:rsidR="00841E29">
        <w:rPr>
          <w:rFonts w:ascii="Arial" w:eastAsia="Times New Roman" w:hAnsi="Arial" w:cs="Arial"/>
          <w:color w:val="000000" w:themeColor="text1"/>
        </w:rPr>
        <w:t xml:space="preserve">. </w:t>
      </w:r>
      <w:r w:rsidR="0008658B">
        <w:rPr>
          <w:rFonts w:ascii="Arial" w:eastAsia="Times New Roman" w:hAnsi="Arial" w:cs="Arial"/>
          <w:color w:val="000000" w:themeColor="text1"/>
        </w:rPr>
        <w:t>(But</w:t>
      </w:r>
      <w:r w:rsidR="00322C8D">
        <w:rPr>
          <w:rFonts w:ascii="Arial" w:eastAsia="Times New Roman" w:hAnsi="Arial" w:cs="Arial"/>
          <w:color w:val="000000" w:themeColor="text1"/>
        </w:rPr>
        <w:t>, remember</w:t>
      </w:r>
      <w:r w:rsidR="0008658B">
        <w:rPr>
          <w:rFonts w:ascii="Arial" w:eastAsia="Times New Roman" w:hAnsi="Arial" w:cs="Arial"/>
          <w:color w:val="000000" w:themeColor="text1"/>
        </w:rPr>
        <w:t xml:space="preserve"> t</w:t>
      </w:r>
      <w:r w:rsidR="0026257D">
        <w:rPr>
          <w:rFonts w:ascii="Arial" w:eastAsia="Times New Roman" w:hAnsi="Arial" w:cs="Arial"/>
          <w:color w:val="000000" w:themeColor="text1"/>
        </w:rPr>
        <w:t xml:space="preserve">his is not just </w:t>
      </w:r>
      <w:r w:rsidR="004E2E74">
        <w:rPr>
          <w:rFonts w:ascii="Arial" w:eastAsia="Times New Roman" w:hAnsi="Arial" w:cs="Arial"/>
          <w:color w:val="000000" w:themeColor="text1"/>
        </w:rPr>
        <w:t>about ‘</w:t>
      </w:r>
      <w:r w:rsidR="0026257D">
        <w:rPr>
          <w:rFonts w:ascii="Arial" w:eastAsia="Times New Roman" w:hAnsi="Arial" w:cs="Arial"/>
          <w:color w:val="000000" w:themeColor="text1"/>
        </w:rPr>
        <w:t>fruit boxes</w:t>
      </w:r>
      <w:r w:rsidR="004E2E74">
        <w:rPr>
          <w:rFonts w:ascii="Arial" w:eastAsia="Times New Roman" w:hAnsi="Arial" w:cs="Arial"/>
          <w:color w:val="000000" w:themeColor="text1"/>
        </w:rPr>
        <w:t>’</w:t>
      </w:r>
      <w:r w:rsidR="0026257D">
        <w:rPr>
          <w:rFonts w:ascii="Arial" w:eastAsia="Times New Roman" w:hAnsi="Arial" w:cs="Arial"/>
          <w:color w:val="000000" w:themeColor="text1"/>
        </w:rPr>
        <w:t>)</w:t>
      </w:r>
      <w:r w:rsidR="0008658B">
        <w:rPr>
          <w:rFonts w:ascii="Arial" w:eastAsia="Times New Roman" w:hAnsi="Arial" w:cs="Arial"/>
          <w:color w:val="000000" w:themeColor="text1"/>
        </w:rPr>
        <w:t xml:space="preserve"> </w:t>
      </w:r>
      <w:r w:rsidR="00322C8D">
        <w:rPr>
          <w:rFonts w:ascii="Arial" w:eastAsia="Times New Roman" w:hAnsi="Arial" w:cs="Arial"/>
          <w:color w:val="000000" w:themeColor="text1"/>
        </w:rPr>
        <w:t xml:space="preserve">Research is </w:t>
      </w:r>
      <w:r w:rsidR="0008658B">
        <w:rPr>
          <w:rFonts w:ascii="Arial" w:eastAsia="Times New Roman" w:hAnsi="Arial" w:cs="Arial"/>
          <w:color w:val="000000" w:themeColor="text1"/>
        </w:rPr>
        <w:t xml:space="preserve">needed on proven </w:t>
      </w:r>
      <w:r w:rsidR="00322C8D">
        <w:rPr>
          <w:rFonts w:ascii="Arial" w:eastAsia="Times New Roman" w:hAnsi="Arial" w:cs="Arial"/>
          <w:color w:val="000000" w:themeColor="text1"/>
        </w:rPr>
        <w:t xml:space="preserve">efficacious </w:t>
      </w:r>
      <w:r w:rsidR="0008658B">
        <w:rPr>
          <w:rFonts w:ascii="Arial" w:eastAsia="Times New Roman" w:hAnsi="Arial" w:cs="Arial"/>
          <w:color w:val="000000" w:themeColor="text1"/>
        </w:rPr>
        <w:t>programmes</w:t>
      </w:r>
    </w:p>
    <w:p w14:paraId="2ADD628C" w14:textId="77777777" w:rsidR="0087497A" w:rsidRPr="008A2A89" w:rsidRDefault="00CE2775"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eastAsia="Times New Roman" w:hAnsi="Arial" w:cs="Arial"/>
          <w:color w:val="000000" w:themeColor="text1"/>
        </w:rPr>
        <w:t>Currently everything is fragmented.</w:t>
      </w:r>
      <w:r w:rsidR="00322C8D">
        <w:rPr>
          <w:rFonts w:ascii="Arial" w:eastAsia="Times New Roman" w:hAnsi="Arial" w:cs="Arial"/>
          <w:color w:val="000000" w:themeColor="text1"/>
        </w:rPr>
        <w:t xml:space="preserve"> </w:t>
      </w:r>
      <w:r>
        <w:rPr>
          <w:rFonts w:ascii="Arial" w:eastAsia="Times New Roman" w:hAnsi="Arial" w:cs="Arial"/>
          <w:color w:val="000000" w:themeColor="text1"/>
        </w:rPr>
        <w:t xml:space="preserve"> </w:t>
      </w:r>
      <w:r w:rsidR="0087497A" w:rsidRPr="008A2A89">
        <w:rPr>
          <w:rFonts w:ascii="Arial" w:eastAsia="Times New Roman" w:hAnsi="Arial" w:cs="Arial"/>
          <w:color w:val="000000" w:themeColor="text1"/>
        </w:rPr>
        <w:t>Silos</w:t>
      </w:r>
      <w:r w:rsidR="00322C8D">
        <w:rPr>
          <w:rFonts w:ascii="Arial" w:eastAsia="Times New Roman" w:hAnsi="Arial" w:cs="Arial"/>
          <w:color w:val="000000" w:themeColor="text1"/>
        </w:rPr>
        <w:t>, however effective and productive,</w:t>
      </w:r>
      <w:r w:rsidR="0087497A" w:rsidRPr="008A2A89">
        <w:rPr>
          <w:rFonts w:ascii="Arial" w:eastAsia="Times New Roman" w:hAnsi="Arial" w:cs="Arial"/>
          <w:color w:val="000000" w:themeColor="text1"/>
        </w:rPr>
        <w:t xml:space="preserve"> need to be </w:t>
      </w:r>
      <w:r w:rsidR="00C47413">
        <w:rPr>
          <w:rFonts w:ascii="Arial" w:eastAsia="Times New Roman" w:hAnsi="Arial" w:cs="Arial"/>
          <w:color w:val="000000" w:themeColor="text1"/>
        </w:rPr>
        <w:t>linked</w:t>
      </w:r>
      <w:r w:rsidR="0087497A" w:rsidRPr="008A2A89">
        <w:rPr>
          <w:rFonts w:ascii="Arial" w:eastAsia="Times New Roman" w:hAnsi="Arial" w:cs="Arial"/>
          <w:color w:val="000000" w:themeColor="text1"/>
        </w:rPr>
        <w:t xml:space="preserve"> not </w:t>
      </w:r>
      <w:r w:rsidR="00C47413">
        <w:rPr>
          <w:rFonts w:ascii="Arial" w:eastAsia="Times New Roman" w:hAnsi="Arial" w:cs="Arial"/>
          <w:color w:val="000000" w:themeColor="text1"/>
        </w:rPr>
        <w:t xml:space="preserve">just </w:t>
      </w:r>
      <w:r w:rsidR="0087497A" w:rsidRPr="008A2A89">
        <w:rPr>
          <w:rFonts w:ascii="Arial" w:eastAsia="Times New Roman" w:hAnsi="Arial" w:cs="Arial"/>
          <w:color w:val="000000" w:themeColor="text1"/>
        </w:rPr>
        <w:t xml:space="preserve">individually supported or </w:t>
      </w:r>
      <w:r w:rsidR="00322C8D">
        <w:rPr>
          <w:rFonts w:ascii="Arial" w:eastAsia="Times New Roman" w:hAnsi="Arial" w:cs="Arial"/>
          <w:color w:val="000000" w:themeColor="text1"/>
        </w:rPr>
        <w:t>funded.  T</w:t>
      </w:r>
      <w:r w:rsidR="0087497A" w:rsidRPr="008A2A89">
        <w:rPr>
          <w:rFonts w:ascii="Arial" w:eastAsia="Times New Roman" w:hAnsi="Arial" w:cs="Arial"/>
          <w:color w:val="000000" w:themeColor="text1"/>
        </w:rPr>
        <w:t>here is a big picture</w:t>
      </w:r>
      <w:r>
        <w:rPr>
          <w:rFonts w:ascii="Arial" w:eastAsia="Times New Roman" w:hAnsi="Arial" w:cs="Arial"/>
          <w:color w:val="000000" w:themeColor="text1"/>
        </w:rPr>
        <w:t xml:space="preserve"> – </w:t>
      </w:r>
      <w:r w:rsidR="00322C8D">
        <w:rPr>
          <w:rFonts w:ascii="Arial" w:eastAsia="Times New Roman" w:hAnsi="Arial" w:cs="Arial"/>
          <w:color w:val="000000" w:themeColor="text1"/>
        </w:rPr>
        <w:t xml:space="preserve"> and a </w:t>
      </w:r>
      <w:r>
        <w:rPr>
          <w:rFonts w:ascii="Arial" w:eastAsia="Times New Roman" w:hAnsi="Arial" w:cs="Arial"/>
          <w:color w:val="000000" w:themeColor="text1"/>
        </w:rPr>
        <w:t xml:space="preserve">need </w:t>
      </w:r>
      <w:r w:rsidR="00322C8D">
        <w:rPr>
          <w:rFonts w:ascii="Arial" w:eastAsia="Times New Roman" w:hAnsi="Arial" w:cs="Arial"/>
          <w:color w:val="000000" w:themeColor="text1"/>
        </w:rPr>
        <w:t xml:space="preserve">for </w:t>
      </w:r>
      <w:r>
        <w:rPr>
          <w:rFonts w:ascii="Arial" w:eastAsia="Times New Roman" w:hAnsi="Arial" w:cs="Arial"/>
          <w:color w:val="000000" w:themeColor="text1"/>
        </w:rPr>
        <w:t>an overarching national plan</w:t>
      </w:r>
    </w:p>
    <w:p w14:paraId="0A1A70BA" w14:textId="77777777" w:rsidR="00841E29" w:rsidRDefault="00322C8D"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M</w:t>
      </w:r>
      <w:r>
        <w:rPr>
          <w:rFonts w:ascii="Arial" w:eastAsia="Times New Roman" w:hAnsi="Arial" w:cs="Arial"/>
          <w:color w:val="000000" w:themeColor="text1"/>
        </w:rPr>
        <w:t>e</w:t>
      </w:r>
      <w:r w:rsidRPr="008A2A89">
        <w:rPr>
          <w:rFonts w:ascii="Arial" w:eastAsia="Times New Roman" w:hAnsi="Arial" w:cs="Arial"/>
          <w:color w:val="000000" w:themeColor="text1"/>
        </w:rPr>
        <w:t xml:space="preserve">re </w:t>
      </w:r>
      <w:r>
        <w:rPr>
          <w:rFonts w:ascii="Arial" w:eastAsia="Times New Roman" w:hAnsi="Arial" w:cs="Arial"/>
          <w:color w:val="000000" w:themeColor="text1"/>
        </w:rPr>
        <w:t>legislation</w:t>
      </w:r>
      <w:r w:rsidR="00644F2A" w:rsidRPr="008A2A89">
        <w:rPr>
          <w:rFonts w:ascii="Arial" w:eastAsia="Times New Roman" w:hAnsi="Arial" w:cs="Arial"/>
          <w:color w:val="000000" w:themeColor="text1"/>
        </w:rPr>
        <w:t xml:space="preserve"> </w:t>
      </w:r>
      <w:r w:rsidR="008F6B7D" w:rsidRPr="008A2A89">
        <w:rPr>
          <w:rFonts w:ascii="Arial" w:eastAsia="Times New Roman" w:hAnsi="Arial" w:cs="Arial"/>
          <w:color w:val="000000" w:themeColor="text1"/>
        </w:rPr>
        <w:t xml:space="preserve">does not </w:t>
      </w:r>
      <w:r>
        <w:rPr>
          <w:rFonts w:ascii="Arial" w:eastAsia="Times New Roman" w:hAnsi="Arial" w:cs="Arial"/>
          <w:color w:val="000000" w:themeColor="text1"/>
        </w:rPr>
        <w:t xml:space="preserve">improve </w:t>
      </w:r>
      <w:r w:rsidR="00F64E4A" w:rsidRPr="008A2A89">
        <w:rPr>
          <w:rFonts w:ascii="Arial" w:eastAsia="Times New Roman" w:hAnsi="Arial" w:cs="Arial"/>
          <w:color w:val="000000" w:themeColor="text1"/>
        </w:rPr>
        <w:t xml:space="preserve">life </w:t>
      </w:r>
      <w:r w:rsidR="006738D7" w:rsidRPr="008A2A89">
        <w:rPr>
          <w:rFonts w:ascii="Arial" w:eastAsia="Times New Roman" w:hAnsi="Arial" w:cs="Arial"/>
          <w:color w:val="000000" w:themeColor="text1"/>
        </w:rPr>
        <w:t xml:space="preserve">nor </w:t>
      </w:r>
      <w:r w:rsidR="008F6B7D" w:rsidRPr="008A2A89">
        <w:rPr>
          <w:rFonts w:ascii="Arial" w:eastAsia="Times New Roman" w:hAnsi="Arial" w:cs="Arial"/>
          <w:color w:val="000000" w:themeColor="text1"/>
        </w:rPr>
        <w:t>provide the holistic</w:t>
      </w:r>
      <w:r w:rsidR="00644F2A" w:rsidRPr="008A2A89">
        <w:rPr>
          <w:rFonts w:ascii="Arial" w:eastAsia="Times New Roman" w:hAnsi="Arial" w:cs="Arial"/>
          <w:color w:val="000000" w:themeColor="text1"/>
        </w:rPr>
        <w:t xml:space="preserve"> support</w:t>
      </w:r>
      <w:r w:rsidR="008F6B7D" w:rsidRPr="008A2A89">
        <w:rPr>
          <w:rFonts w:ascii="Arial" w:eastAsia="Times New Roman" w:hAnsi="Arial" w:cs="Arial"/>
          <w:color w:val="000000" w:themeColor="text1"/>
        </w:rPr>
        <w:t xml:space="preserve"> needed for</w:t>
      </w:r>
      <w:r w:rsidR="00644F2A" w:rsidRPr="008A2A89">
        <w:rPr>
          <w:rFonts w:ascii="Arial" w:eastAsia="Times New Roman" w:hAnsi="Arial" w:cs="Arial"/>
          <w:color w:val="000000" w:themeColor="text1"/>
        </w:rPr>
        <w:t xml:space="preserve"> </w:t>
      </w:r>
      <w:r w:rsidR="003069ED">
        <w:rPr>
          <w:rFonts w:ascii="Arial" w:eastAsia="Times New Roman" w:hAnsi="Arial" w:cs="Arial"/>
          <w:color w:val="000000" w:themeColor="text1"/>
        </w:rPr>
        <w:t>individuals</w:t>
      </w:r>
      <w:r w:rsidR="00AF18A6" w:rsidRPr="008A2A89">
        <w:rPr>
          <w:rFonts w:ascii="Arial" w:eastAsia="Times New Roman" w:hAnsi="Arial" w:cs="Arial"/>
          <w:color w:val="000000" w:themeColor="text1"/>
        </w:rPr>
        <w:t xml:space="preserve"> </w:t>
      </w:r>
      <w:r w:rsidR="003069ED">
        <w:rPr>
          <w:rFonts w:ascii="Arial" w:eastAsia="Times New Roman" w:hAnsi="Arial" w:cs="Arial"/>
          <w:color w:val="000000" w:themeColor="text1"/>
        </w:rPr>
        <w:t xml:space="preserve">and </w:t>
      </w:r>
      <w:r w:rsidR="00AF18A6" w:rsidRPr="008A2A89">
        <w:rPr>
          <w:rFonts w:ascii="Arial" w:eastAsia="Times New Roman" w:hAnsi="Arial" w:cs="Arial"/>
          <w:color w:val="000000" w:themeColor="text1"/>
        </w:rPr>
        <w:t xml:space="preserve">community </w:t>
      </w:r>
      <w:r w:rsidR="005205F8">
        <w:rPr>
          <w:rFonts w:ascii="Arial" w:eastAsia="Times New Roman" w:hAnsi="Arial" w:cs="Arial"/>
          <w:color w:val="000000" w:themeColor="text1"/>
        </w:rPr>
        <w:t>(including businesses)</w:t>
      </w:r>
      <w:r w:rsidR="00AF18A6" w:rsidRPr="008A2A89">
        <w:rPr>
          <w:rFonts w:ascii="Arial" w:eastAsia="Times New Roman" w:hAnsi="Arial" w:cs="Arial"/>
          <w:color w:val="000000" w:themeColor="text1"/>
        </w:rPr>
        <w:t xml:space="preserve"> </w:t>
      </w:r>
      <w:r w:rsidR="00F64E4A" w:rsidRPr="008A2A89">
        <w:rPr>
          <w:rFonts w:ascii="Arial" w:eastAsia="Times New Roman" w:hAnsi="Arial" w:cs="Arial"/>
          <w:color w:val="000000" w:themeColor="text1"/>
        </w:rPr>
        <w:t xml:space="preserve">to </w:t>
      </w:r>
      <w:r w:rsidR="00AF18A6" w:rsidRPr="008A2A89">
        <w:rPr>
          <w:rFonts w:ascii="Arial" w:eastAsia="Times New Roman" w:hAnsi="Arial" w:cs="Arial"/>
          <w:color w:val="000000" w:themeColor="text1"/>
        </w:rPr>
        <w:t>meet challenges</w:t>
      </w:r>
      <w:r w:rsidR="008F6B7D" w:rsidRPr="008A2A89">
        <w:rPr>
          <w:rFonts w:ascii="Arial" w:eastAsia="Times New Roman" w:hAnsi="Arial" w:cs="Arial"/>
          <w:color w:val="000000" w:themeColor="text1"/>
        </w:rPr>
        <w:t xml:space="preserve"> </w:t>
      </w:r>
      <w:r w:rsidR="002F12E1" w:rsidRPr="008A2A89">
        <w:rPr>
          <w:rFonts w:ascii="Arial" w:eastAsia="Times New Roman" w:hAnsi="Arial" w:cs="Arial"/>
          <w:color w:val="000000" w:themeColor="text1"/>
        </w:rPr>
        <w:t>of mental ill-health</w:t>
      </w:r>
    </w:p>
    <w:p w14:paraId="33633735" w14:textId="77777777" w:rsidR="00644F2A" w:rsidRPr="008A2A89" w:rsidRDefault="00322C8D"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eastAsia="Times New Roman" w:hAnsi="Arial" w:cs="Arial"/>
          <w:color w:val="000000" w:themeColor="text1"/>
        </w:rPr>
        <w:t>A wider u</w:t>
      </w:r>
      <w:r w:rsidR="00841E29">
        <w:rPr>
          <w:rFonts w:ascii="Arial" w:eastAsia="Times New Roman" w:hAnsi="Arial" w:cs="Arial"/>
          <w:color w:val="000000" w:themeColor="text1"/>
        </w:rPr>
        <w:t xml:space="preserve">nderstanding </w:t>
      </w:r>
      <w:r>
        <w:rPr>
          <w:rFonts w:ascii="Arial" w:eastAsia="Times New Roman" w:hAnsi="Arial" w:cs="Arial"/>
          <w:color w:val="000000" w:themeColor="text1"/>
        </w:rPr>
        <w:t xml:space="preserve">of </w:t>
      </w:r>
      <w:r w:rsidR="00841E29">
        <w:rPr>
          <w:rFonts w:ascii="Arial" w:eastAsia="Times New Roman" w:hAnsi="Arial" w:cs="Arial"/>
          <w:color w:val="000000" w:themeColor="text1"/>
        </w:rPr>
        <w:t>the current laws requires communication and education</w:t>
      </w:r>
    </w:p>
    <w:p w14:paraId="0049C978" w14:textId="77777777" w:rsidR="00644F2A" w:rsidRPr="008A2A89" w:rsidRDefault="00644F2A"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We need to recognise</w:t>
      </w:r>
      <w:r w:rsidR="006738D7" w:rsidRPr="008A2A89">
        <w:rPr>
          <w:rFonts w:ascii="Arial" w:eastAsia="Times New Roman" w:hAnsi="Arial" w:cs="Arial"/>
          <w:color w:val="000000" w:themeColor="text1"/>
        </w:rPr>
        <w:t xml:space="preserve"> </w:t>
      </w:r>
      <w:r w:rsidR="002F12E1" w:rsidRPr="008A2A89">
        <w:rPr>
          <w:rFonts w:ascii="Arial" w:eastAsia="Times New Roman" w:hAnsi="Arial" w:cs="Arial"/>
          <w:color w:val="000000" w:themeColor="text1"/>
        </w:rPr>
        <w:t xml:space="preserve">keys to </w:t>
      </w:r>
      <w:r w:rsidR="006738D7" w:rsidRPr="008A2A89">
        <w:rPr>
          <w:rFonts w:ascii="Arial" w:eastAsia="Times New Roman" w:hAnsi="Arial" w:cs="Arial"/>
          <w:color w:val="000000" w:themeColor="text1"/>
        </w:rPr>
        <w:t>behaviour change</w:t>
      </w:r>
      <w:r w:rsidR="00AF18A6" w:rsidRPr="008A2A89">
        <w:rPr>
          <w:rFonts w:ascii="Arial" w:eastAsia="Times New Roman" w:hAnsi="Arial" w:cs="Arial"/>
          <w:color w:val="000000" w:themeColor="text1"/>
        </w:rPr>
        <w:t xml:space="preserve"> </w:t>
      </w:r>
      <w:r w:rsidR="00E63BA7">
        <w:rPr>
          <w:rFonts w:ascii="Arial" w:eastAsia="Times New Roman" w:hAnsi="Arial" w:cs="Arial"/>
          <w:color w:val="000000" w:themeColor="text1"/>
        </w:rPr>
        <w:t xml:space="preserve">including incentives </w:t>
      </w:r>
      <w:r w:rsidR="00AF18A6" w:rsidRPr="008A2A89">
        <w:rPr>
          <w:rFonts w:ascii="Arial" w:eastAsia="Times New Roman" w:hAnsi="Arial" w:cs="Arial"/>
          <w:color w:val="000000" w:themeColor="text1"/>
        </w:rPr>
        <w:t xml:space="preserve">and </w:t>
      </w:r>
      <w:r w:rsidR="006A7F11">
        <w:rPr>
          <w:rFonts w:ascii="Arial" w:eastAsia="Times New Roman" w:hAnsi="Arial" w:cs="Arial"/>
          <w:color w:val="000000" w:themeColor="text1"/>
        </w:rPr>
        <w:t xml:space="preserve">awareness of </w:t>
      </w:r>
      <w:r w:rsidR="00E63BA7">
        <w:rPr>
          <w:rFonts w:ascii="Arial" w:eastAsia="Times New Roman" w:hAnsi="Arial" w:cs="Arial"/>
          <w:color w:val="000000" w:themeColor="text1"/>
        </w:rPr>
        <w:t xml:space="preserve">the </w:t>
      </w:r>
      <w:r w:rsidR="00AF18A6" w:rsidRPr="008A2A89">
        <w:rPr>
          <w:rFonts w:ascii="Arial" w:eastAsia="Times New Roman" w:hAnsi="Arial" w:cs="Arial"/>
          <w:color w:val="000000" w:themeColor="text1"/>
        </w:rPr>
        <w:t>rewards of integration and prevention</w:t>
      </w:r>
    </w:p>
    <w:p w14:paraId="29C2B293" w14:textId="77777777" w:rsidR="00644F2A" w:rsidRPr="008A2A89" w:rsidRDefault="005205F8"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eastAsia="Times New Roman" w:hAnsi="Arial" w:cs="Arial"/>
          <w:color w:val="000000" w:themeColor="text1"/>
        </w:rPr>
        <w:t>An i</w:t>
      </w:r>
      <w:r w:rsidR="006738D7" w:rsidRPr="008A2A89">
        <w:rPr>
          <w:rFonts w:ascii="Arial" w:eastAsia="Times New Roman" w:hAnsi="Arial" w:cs="Arial"/>
          <w:color w:val="000000" w:themeColor="text1"/>
        </w:rPr>
        <w:t>ntegrated</w:t>
      </w:r>
      <w:r w:rsidR="00CD01DB" w:rsidRPr="008A2A89">
        <w:rPr>
          <w:rFonts w:ascii="Arial" w:eastAsia="Times New Roman" w:hAnsi="Arial" w:cs="Arial"/>
          <w:color w:val="000000" w:themeColor="text1"/>
        </w:rPr>
        <w:t>,</w:t>
      </w:r>
      <w:r w:rsidR="006738D7" w:rsidRPr="008A2A89">
        <w:rPr>
          <w:rFonts w:ascii="Arial" w:eastAsia="Times New Roman" w:hAnsi="Arial" w:cs="Arial"/>
          <w:color w:val="000000" w:themeColor="text1"/>
        </w:rPr>
        <w:t xml:space="preserve"> preve</w:t>
      </w:r>
      <w:r w:rsidR="006D5236" w:rsidRPr="008A2A89">
        <w:rPr>
          <w:rFonts w:ascii="Arial" w:eastAsia="Times New Roman" w:hAnsi="Arial" w:cs="Arial"/>
          <w:color w:val="000000" w:themeColor="text1"/>
        </w:rPr>
        <w:t>ntative</w:t>
      </w:r>
      <w:r w:rsidR="00CD01DB" w:rsidRPr="008A2A89">
        <w:rPr>
          <w:rFonts w:ascii="Arial" w:eastAsia="Times New Roman" w:hAnsi="Arial" w:cs="Arial"/>
          <w:color w:val="000000" w:themeColor="text1"/>
        </w:rPr>
        <w:t xml:space="preserve"> and</w:t>
      </w:r>
      <w:r w:rsidR="006D5236" w:rsidRPr="008A2A89">
        <w:rPr>
          <w:rFonts w:ascii="Arial" w:eastAsia="Times New Roman" w:hAnsi="Arial" w:cs="Arial"/>
          <w:color w:val="000000" w:themeColor="text1"/>
        </w:rPr>
        <w:t xml:space="preserve"> supportive approach</w:t>
      </w:r>
      <w:r w:rsidR="00F64E4A" w:rsidRPr="008A2A89">
        <w:rPr>
          <w:rFonts w:ascii="Arial" w:eastAsia="Times New Roman" w:hAnsi="Arial" w:cs="Arial"/>
          <w:color w:val="000000" w:themeColor="text1"/>
        </w:rPr>
        <w:t xml:space="preserve"> </w:t>
      </w:r>
      <w:r w:rsidR="0087497A">
        <w:rPr>
          <w:rFonts w:ascii="Arial" w:eastAsia="Times New Roman" w:hAnsi="Arial" w:cs="Arial"/>
          <w:color w:val="000000" w:themeColor="text1"/>
        </w:rPr>
        <w:t xml:space="preserve">highlights </w:t>
      </w:r>
      <w:r w:rsidR="006D5236" w:rsidRPr="008A2A89">
        <w:rPr>
          <w:rFonts w:ascii="Arial" w:eastAsia="Times New Roman" w:hAnsi="Arial" w:cs="Arial"/>
          <w:color w:val="000000" w:themeColor="text1"/>
        </w:rPr>
        <w:t xml:space="preserve">the </w:t>
      </w:r>
      <w:r w:rsidR="006738D7" w:rsidRPr="008A2A89">
        <w:rPr>
          <w:rFonts w:ascii="Arial" w:eastAsia="Times New Roman" w:hAnsi="Arial" w:cs="Arial"/>
          <w:color w:val="000000" w:themeColor="text1"/>
        </w:rPr>
        <w:t xml:space="preserve">shared responsibilities of </w:t>
      </w:r>
      <w:r w:rsidR="006A7F11">
        <w:rPr>
          <w:rFonts w:ascii="Arial" w:eastAsia="Times New Roman" w:hAnsi="Arial" w:cs="Arial"/>
          <w:color w:val="000000" w:themeColor="text1"/>
        </w:rPr>
        <w:t>i</w:t>
      </w:r>
      <w:r w:rsidR="00644F2A" w:rsidRPr="008A2A89">
        <w:rPr>
          <w:rFonts w:ascii="Arial" w:eastAsia="Times New Roman" w:hAnsi="Arial" w:cs="Arial"/>
          <w:color w:val="000000" w:themeColor="text1"/>
        </w:rPr>
        <w:t>ndividuals</w:t>
      </w:r>
      <w:r w:rsidR="005018F8">
        <w:rPr>
          <w:rFonts w:ascii="Arial" w:eastAsia="Times New Roman" w:hAnsi="Arial" w:cs="Arial"/>
          <w:color w:val="000000" w:themeColor="text1"/>
        </w:rPr>
        <w:t xml:space="preserve"> and</w:t>
      </w:r>
      <w:r w:rsidR="006D5236" w:rsidRPr="008A2A89">
        <w:rPr>
          <w:rFonts w:ascii="Arial" w:eastAsia="Times New Roman" w:hAnsi="Arial" w:cs="Arial"/>
          <w:color w:val="000000" w:themeColor="text1"/>
        </w:rPr>
        <w:t xml:space="preserve"> the</w:t>
      </w:r>
      <w:r w:rsidR="00644F2A" w:rsidRPr="008A2A89">
        <w:rPr>
          <w:rFonts w:ascii="Arial" w:eastAsia="Times New Roman" w:hAnsi="Arial" w:cs="Arial"/>
          <w:color w:val="000000" w:themeColor="text1"/>
        </w:rPr>
        <w:t xml:space="preserve"> </w:t>
      </w:r>
      <w:r w:rsidR="006738D7" w:rsidRPr="008A2A89">
        <w:rPr>
          <w:rFonts w:ascii="Arial" w:eastAsia="Times New Roman" w:hAnsi="Arial" w:cs="Arial"/>
          <w:color w:val="000000" w:themeColor="text1"/>
        </w:rPr>
        <w:t xml:space="preserve">community </w:t>
      </w:r>
      <w:r w:rsidR="00CD01DB" w:rsidRPr="008A2A89">
        <w:rPr>
          <w:rFonts w:ascii="Arial" w:eastAsia="Times New Roman" w:hAnsi="Arial" w:cs="Arial"/>
          <w:color w:val="000000" w:themeColor="text1"/>
        </w:rPr>
        <w:t xml:space="preserve">(including </w:t>
      </w:r>
      <w:r w:rsidR="006738D7" w:rsidRPr="008A2A89">
        <w:rPr>
          <w:rFonts w:ascii="Arial" w:eastAsia="Times New Roman" w:hAnsi="Arial" w:cs="Arial"/>
          <w:color w:val="000000" w:themeColor="text1"/>
        </w:rPr>
        <w:t>business</w:t>
      </w:r>
      <w:r w:rsidR="006D5236" w:rsidRPr="008A2A89">
        <w:rPr>
          <w:rFonts w:ascii="Arial" w:eastAsia="Times New Roman" w:hAnsi="Arial" w:cs="Arial"/>
          <w:color w:val="000000" w:themeColor="text1"/>
        </w:rPr>
        <w:t>es</w:t>
      </w:r>
      <w:r w:rsidR="00CD01DB" w:rsidRPr="008A2A89">
        <w:rPr>
          <w:rFonts w:ascii="Arial" w:eastAsia="Times New Roman" w:hAnsi="Arial" w:cs="Arial"/>
          <w:color w:val="000000" w:themeColor="text1"/>
        </w:rPr>
        <w:t>)</w:t>
      </w:r>
      <w:r w:rsidR="006A7F11">
        <w:rPr>
          <w:rFonts w:ascii="Arial" w:eastAsia="Times New Roman" w:hAnsi="Arial" w:cs="Arial"/>
          <w:color w:val="000000" w:themeColor="text1"/>
        </w:rPr>
        <w:t>.  B</w:t>
      </w:r>
      <w:r w:rsidR="0087497A">
        <w:rPr>
          <w:rFonts w:ascii="Arial" w:eastAsia="Times New Roman" w:hAnsi="Arial" w:cs="Arial"/>
          <w:color w:val="000000" w:themeColor="text1"/>
        </w:rPr>
        <w:t xml:space="preserve">ut </w:t>
      </w:r>
      <w:r w:rsidR="006A7F11">
        <w:rPr>
          <w:rFonts w:ascii="Arial" w:eastAsia="Times New Roman" w:hAnsi="Arial" w:cs="Arial"/>
          <w:color w:val="000000" w:themeColor="text1"/>
        </w:rPr>
        <w:t xml:space="preserve">it </w:t>
      </w:r>
      <w:r w:rsidR="0087497A">
        <w:rPr>
          <w:rFonts w:ascii="Arial" w:eastAsia="Times New Roman" w:hAnsi="Arial" w:cs="Arial"/>
          <w:color w:val="000000" w:themeColor="text1"/>
        </w:rPr>
        <w:t>must also</w:t>
      </w:r>
      <w:r w:rsidR="00F64E4A" w:rsidRPr="008A2A89">
        <w:rPr>
          <w:rFonts w:ascii="Arial" w:eastAsia="Times New Roman" w:hAnsi="Arial" w:cs="Arial"/>
          <w:color w:val="000000" w:themeColor="text1"/>
        </w:rPr>
        <w:t xml:space="preserve"> </w:t>
      </w:r>
      <w:r w:rsidR="00A6425D">
        <w:rPr>
          <w:rFonts w:ascii="Arial" w:eastAsia="Times New Roman" w:hAnsi="Arial" w:cs="Arial"/>
          <w:color w:val="000000" w:themeColor="text1"/>
        </w:rPr>
        <w:t xml:space="preserve">acknowledge </w:t>
      </w:r>
      <w:r w:rsidR="00F64E4A" w:rsidRPr="008A2A89">
        <w:rPr>
          <w:rFonts w:ascii="Arial" w:eastAsia="Times New Roman" w:hAnsi="Arial" w:cs="Arial"/>
          <w:color w:val="000000" w:themeColor="text1"/>
        </w:rPr>
        <w:t>the limitations</w:t>
      </w:r>
      <w:r w:rsidR="006A7F11">
        <w:rPr>
          <w:rFonts w:ascii="Arial" w:eastAsia="Times New Roman" w:hAnsi="Arial" w:cs="Arial"/>
          <w:color w:val="000000" w:themeColor="text1"/>
        </w:rPr>
        <w:t xml:space="preserve"> of the parties</w:t>
      </w:r>
    </w:p>
    <w:p w14:paraId="2D496ACD" w14:textId="2731FDF0" w:rsidR="00644F2A" w:rsidRPr="008A2A89" w:rsidRDefault="006738D7"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Intervention by government</w:t>
      </w:r>
      <w:r w:rsidR="00644F2A" w:rsidRPr="008A2A89">
        <w:rPr>
          <w:rFonts w:ascii="Arial" w:eastAsia="Times New Roman" w:hAnsi="Arial" w:cs="Arial"/>
          <w:color w:val="000000" w:themeColor="text1"/>
        </w:rPr>
        <w:t xml:space="preserve"> needs to be </w:t>
      </w:r>
      <w:r w:rsidR="00E63BA7">
        <w:rPr>
          <w:rFonts w:ascii="Arial" w:eastAsia="Times New Roman" w:hAnsi="Arial" w:cs="Arial"/>
          <w:color w:val="000000" w:themeColor="text1"/>
        </w:rPr>
        <w:t>supported by sta</w:t>
      </w:r>
      <w:r w:rsidR="007061DD">
        <w:rPr>
          <w:rFonts w:ascii="Arial" w:eastAsia="Times New Roman" w:hAnsi="Arial" w:cs="Arial"/>
          <w:color w:val="000000" w:themeColor="text1"/>
        </w:rPr>
        <w:t>keholders.</w:t>
      </w:r>
      <w:r w:rsidR="006A7F11">
        <w:rPr>
          <w:rFonts w:ascii="Arial" w:eastAsia="Times New Roman" w:hAnsi="Arial" w:cs="Arial"/>
          <w:color w:val="000000" w:themeColor="text1"/>
        </w:rPr>
        <w:t xml:space="preserve"> </w:t>
      </w:r>
      <w:r w:rsidR="007061DD">
        <w:rPr>
          <w:rFonts w:ascii="Arial" w:eastAsia="Times New Roman" w:hAnsi="Arial" w:cs="Arial"/>
          <w:color w:val="000000" w:themeColor="text1"/>
        </w:rPr>
        <w:t xml:space="preserve"> It needs to be holis</w:t>
      </w:r>
      <w:r w:rsidR="00E63BA7">
        <w:rPr>
          <w:rFonts w:ascii="Arial" w:eastAsia="Times New Roman" w:hAnsi="Arial" w:cs="Arial"/>
          <w:color w:val="000000" w:themeColor="text1"/>
        </w:rPr>
        <w:t>tic, prevention focused</w:t>
      </w:r>
      <w:r w:rsidR="006D5236" w:rsidRPr="008A2A89">
        <w:rPr>
          <w:rFonts w:ascii="Arial" w:eastAsia="Times New Roman" w:hAnsi="Arial" w:cs="Arial"/>
          <w:color w:val="000000" w:themeColor="text1"/>
        </w:rPr>
        <w:t>, consistent</w:t>
      </w:r>
      <w:r w:rsidR="00D2134B">
        <w:rPr>
          <w:rFonts w:ascii="Arial" w:eastAsia="Times New Roman" w:hAnsi="Arial" w:cs="Arial"/>
          <w:color w:val="000000" w:themeColor="text1"/>
        </w:rPr>
        <w:t xml:space="preserve"> and</w:t>
      </w:r>
      <w:r w:rsidR="00644F2A" w:rsidRPr="008A2A89">
        <w:rPr>
          <w:rFonts w:ascii="Arial" w:eastAsia="Times New Roman" w:hAnsi="Arial" w:cs="Arial"/>
          <w:color w:val="000000" w:themeColor="text1"/>
        </w:rPr>
        <w:t xml:space="preserve"> </w:t>
      </w:r>
      <w:r w:rsidR="0008658B">
        <w:rPr>
          <w:rFonts w:ascii="Arial" w:eastAsia="Times New Roman" w:hAnsi="Arial" w:cs="Arial"/>
          <w:color w:val="000000" w:themeColor="text1"/>
        </w:rPr>
        <w:t xml:space="preserve">sensitive </w:t>
      </w:r>
      <w:r w:rsidR="00444327">
        <w:rPr>
          <w:rFonts w:ascii="Arial" w:eastAsia="Times New Roman" w:hAnsi="Arial" w:cs="Arial"/>
          <w:color w:val="000000" w:themeColor="text1"/>
        </w:rPr>
        <w:t>to size and culture</w:t>
      </w:r>
    </w:p>
    <w:p w14:paraId="74930194" w14:textId="77777777" w:rsidR="006D5236" w:rsidRPr="008A2A89" w:rsidRDefault="00CD01DB"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 xml:space="preserve">Communities (including </w:t>
      </w:r>
      <w:r w:rsidR="006A7F11">
        <w:rPr>
          <w:rFonts w:ascii="Arial" w:eastAsia="Times New Roman" w:hAnsi="Arial" w:cs="Arial"/>
          <w:color w:val="000000" w:themeColor="text1"/>
        </w:rPr>
        <w:t>b</w:t>
      </w:r>
      <w:r w:rsidR="006A7F11" w:rsidRPr="008A2A89">
        <w:rPr>
          <w:rFonts w:ascii="Arial" w:eastAsia="Times New Roman" w:hAnsi="Arial" w:cs="Arial"/>
          <w:color w:val="000000" w:themeColor="text1"/>
        </w:rPr>
        <w:t>usinesses</w:t>
      </w:r>
      <w:r w:rsidRPr="008A2A89">
        <w:rPr>
          <w:rFonts w:ascii="Arial" w:eastAsia="Times New Roman" w:hAnsi="Arial" w:cs="Arial"/>
          <w:color w:val="000000" w:themeColor="text1"/>
        </w:rPr>
        <w:t>) and</w:t>
      </w:r>
      <w:r w:rsidR="006D5236" w:rsidRPr="008A2A89">
        <w:rPr>
          <w:rFonts w:ascii="Arial" w:eastAsia="Times New Roman" w:hAnsi="Arial" w:cs="Arial"/>
          <w:color w:val="000000" w:themeColor="text1"/>
        </w:rPr>
        <w:t xml:space="preserve"> </w:t>
      </w:r>
      <w:r w:rsidRPr="008A2A89">
        <w:rPr>
          <w:rFonts w:ascii="Arial" w:eastAsia="Times New Roman" w:hAnsi="Arial" w:cs="Arial"/>
          <w:color w:val="000000" w:themeColor="text1"/>
        </w:rPr>
        <w:t xml:space="preserve">individuals </w:t>
      </w:r>
      <w:r w:rsidR="006D5236" w:rsidRPr="008A2A89">
        <w:rPr>
          <w:rFonts w:ascii="Arial" w:eastAsia="Times New Roman" w:hAnsi="Arial" w:cs="Arial"/>
          <w:color w:val="000000" w:themeColor="text1"/>
        </w:rPr>
        <w:t>have differing capacities and cultures</w:t>
      </w:r>
      <w:r w:rsidR="007F30F8">
        <w:rPr>
          <w:rFonts w:ascii="Arial" w:eastAsia="Times New Roman" w:hAnsi="Arial" w:cs="Arial"/>
          <w:color w:val="000000" w:themeColor="text1"/>
        </w:rPr>
        <w:t xml:space="preserve"> – not a one-size-fits-all</w:t>
      </w:r>
      <w:r w:rsidR="003069ED">
        <w:rPr>
          <w:rFonts w:ascii="Arial" w:eastAsia="Times New Roman" w:hAnsi="Arial" w:cs="Arial"/>
          <w:color w:val="000000" w:themeColor="text1"/>
        </w:rPr>
        <w:t xml:space="preserve">. </w:t>
      </w:r>
      <w:r w:rsidR="006A7F11">
        <w:rPr>
          <w:rFonts w:ascii="Arial" w:eastAsia="Times New Roman" w:hAnsi="Arial" w:cs="Arial"/>
          <w:color w:val="000000" w:themeColor="text1"/>
        </w:rPr>
        <w:t xml:space="preserve"> </w:t>
      </w:r>
      <w:r w:rsidR="003069ED">
        <w:rPr>
          <w:rFonts w:ascii="Arial" w:eastAsia="Times New Roman" w:hAnsi="Arial" w:cs="Arial"/>
          <w:color w:val="000000" w:themeColor="text1"/>
        </w:rPr>
        <w:t>A national plan needs flexibility and sensitivity</w:t>
      </w:r>
    </w:p>
    <w:p w14:paraId="46B07311" w14:textId="77777777" w:rsidR="00F85FCD" w:rsidRPr="008A2A89" w:rsidRDefault="005018F8"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Pr>
          <w:rFonts w:ascii="Arial" w:eastAsia="Times New Roman" w:hAnsi="Arial" w:cs="Arial"/>
          <w:color w:val="000000" w:themeColor="text1"/>
        </w:rPr>
        <w:t xml:space="preserve">Language shapes outcomes - </w:t>
      </w:r>
      <w:r w:rsidR="00E63BA7">
        <w:rPr>
          <w:rFonts w:ascii="Arial" w:eastAsia="Times New Roman" w:hAnsi="Arial" w:cs="Arial"/>
          <w:color w:val="000000" w:themeColor="text1"/>
        </w:rPr>
        <w:t>National consensus and clarity</w:t>
      </w:r>
      <w:r w:rsidR="0087497A">
        <w:rPr>
          <w:rFonts w:ascii="Arial" w:eastAsia="Times New Roman" w:hAnsi="Arial" w:cs="Arial"/>
          <w:color w:val="000000" w:themeColor="text1"/>
        </w:rPr>
        <w:t xml:space="preserve"> is </w:t>
      </w:r>
      <w:r w:rsidR="00F85FCD" w:rsidRPr="008A2A89">
        <w:rPr>
          <w:rFonts w:ascii="Arial" w:eastAsia="Times New Roman" w:hAnsi="Arial" w:cs="Arial"/>
          <w:color w:val="000000" w:themeColor="text1"/>
        </w:rPr>
        <w:t>needed on</w:t>
      </w:r>
      <w:r w:rsidR="006A7F11">
        <w:rPr>
          <w:rFonts w:ascii="Arial" w:eastAsia="Times New Roman" w:hAnsi="Arial" w:cs="Arial"/>
          <w:color w:val="000000" w:themeColor="text1"/>
        </w:rPr>
        <w:t xml:space="preserve"> the</w:t>
      </w:r>
      <w:r w:rsidR="00F85FCD" w:rsidRPr="008A2A89">
        <w:rPr>
          <w:rFonts w:ascii="Arial" w:eastAsia="Times New Roman" w:hAnsi="Arial" w:cs="Arial"/>
          <w:color w:val="000000" w:themeColor="text1"/>
        </w:rPr>
        <w:t xml:space="preserve"> range of terms used</w:t>
      </w:r>
    </w:p>
    <w:p w14:paraId="7A3B2704" w14:textId="77777777" w:rsidR="006738D7" w:rsidRPr="008A2A89" w:rsidRDefault="006738D7"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More research is required</w:t>
      </w:r>
      <w:r w:rsidR="006D5236" w:rsidRPr="008A2A89">
        <w:rPr>
          <w:rFonts w:ascii="Arial" w:eastAsia="Times New Roman" w:hAnsi="Arial" w:cs="Arial"/>
          <w:color w:val="000000" w:themeColor="text1"/>
        </w:rPr>
        <w:t xml:space="preserve"> e</w:t>
      </w:r>
      <w:r w:rsidR="00F85FCD" w:rsidRPr="008A2A89">
        <w:rPr>
          <w:rFonts w:ascii="Arial" w:eastAsia="Times New Roman" w:hAnsi="Arial" w:cs="Arial"/>
          <w:color w:val="000000" w:themeColor="text1"/>
        </w:rPr>
        <w:t>.</w:t>
      </w:r>
      <w:r w:rsidR="006D5236" w:rsidRPr="008A2A89">
        <w:rPr>
          <w:rFonts w:ascii="Arial" w:eastAsia="Times New Roman" w:hAnsi="Arial" w:cs="Arial"/>
          <w:color w:val="000000" w:themeColor="text1"/>
        </w:rPr>
        <w:t>g</w:t>
      </w:r>
      <w:r w:rsidR="00F85FCD" w:rsidRPr="008A2A89">
        <w:rPr>
          <w:rFonts w:ascii="Arial" w:eastAsia="Times New Roman" w:hAnsi="Arial" w:cs="Arial"/>
          <w:color w:val="000000" w:themeColor="text1"/>
        </w:rPr>
        <w:t>.</w:t>
      </w:r>
      <w:r w:rsidR="006D5236" w:rsidRPr="008A2A89">
        <w:rPr>
          <w:rFonts w:ascii="Arial" w:eastAsia="Times New Roman" w:hAnsi="Arial" w:cs="Arial"/>
          <w:color w:val="000000" w:themeColor="text1"/>
        </w:rPr>
        <w:t xml:space="preserve"> </w:t>
      </w:r>
      <w:r w:rsidR="00CD01DB" w:rsidRPr="008A2A89">
        <w:rPr>
          <w:rFonts w:ascii="Arial" w:eastAsia="Times New Roman" w:hAnsi="Arial" w:cs="Arial"/>
          <w:color w:val="000000" w:themeColor="text1"/>
        </w:rPr>
        <w:t xml:space="preserve">on overall </w:t>
      </w:r>
      <w:r w:rsidR="005018F8">
        <w:rPr>
          <w:rFonts w:ascii="Arial" w:eastAsia="Times New Roman" w:hAnsi="Arial" w:cs="Arial"/>
          <w:color w:val="000000" w:themeColor="text1"/>
        </w:rPr>
        <w:t xml:space="preserve">integrated </w:t>
      </w:r>
      <w:r w:rsidR="00CD01DB" w:rsidRPr="008A2A89">
        <w:rPr>
          <w:rFonts w:ascii="Arial" w:eastAsia="Times New Roman" w:hAnsi="Arial" w:cs="Arial"/>
          <w:color w:val="000000" w:themeColor="text1"/>
        </w:rPr>
        <w:t>e</w:t>
      </w:r>
      <w:r w:rsidR="00F64E4A" w:rsidRPr="008A2A89">
        <w:rPr>
          <w:rFonts w:ascii="Arial" w:eastAsia="Times New Roman" w:hAnsi="Arial" w:cs="Arial"/>
          <w:color w:val="000000" w:themeColor="text1"/>
        </w:rPr>
        <w:t xml:space="preserve">stimates </w:t>
      </w:r>
      <w:r w:rsidR="006D5236" w:rsidRPr="008A2A89">
        <w:rPr>
          <w:rFonts w:ascii="Arial" w:eastAsia="Times New Roman" w:hAnsi="Arial" w:cs="Arial"/>
          <w:color w:val="000000" w:themeColor="text1"/>
        </w:rPr>
        <w:t>of costs</w:t>
      </w:r>
      <w:r w:rsidR="00F64E4A" w:rsidRPr="008A2A89">
        <w:rPr>
          <w:rFonts w:ascii="Arial" w:eastAsia="Times New Roman" w:hAnsi="Arial" w:cs="Arial"/>
          <w:color w:val="000000" w:themeColor="text1"/>
        </w:rPr>
        <w:t>, best practice interventions</w:t>
      </w:r>
      <w:r w:rsidR="00CD01DB" w:rsidRPr="008A2A89">
        <w:rPr>
          <w:rFonts w:ascii="Arial" w:eastAsia="Times New Roman" w:hAnsi="Arial" w:cs="Arial"/>
          <w:color w:val="000000" w:themeColor="text1"/>
        </w:rPr>
        <w:t xml:space="preserve"> and effectiveness of interventions</w:t>
      </w:r>
    </w:p>
    <w:p w14:paraId="4A54CE79" w14:textId="77777777" w:rsidR="00644F2A" w:rsidRPr="008A2A89" w:rsidRDefault="006738D7" w:rsidP="001B2B0E">
      <w:pPr>
        <w:numPr>
          <w:ilvl w:val="0"/>
          <w:numId w:val="24"/>
        </w:numPr>
        <w:tabs>
          <w:tab w:val="clear" w:pos="720"/>
          <w:tab w:val="num" w:pos="993"/>
        </w:tabs>
        <w:spacing w:before="100" w:beforeAutospacing="1" w:after="100" w:afterAutospacing="1" w:line="336" w:lineRule="atLeast"/>
        <w:ind w:left="426" w:hanging="425"/>
        <w:rPr>
          <w:rFonts w:ascii="Arial" w:eastAsia="Times New Roman" w:hAnsi="Arial" w:cs="Arial"/>
          <w:color w:val="000000" w:themeColor="text1"/>
        </w:rPr>
      </w:pPr>
      <w:r w:rsidRPr="008A2A89">
        <w:rPr>
          <w:rFonts w:ascii="Arial" w:eastAsia="Times New Roman" w:hAnsi="Arial" w:cs="Arial"/>
          <w:color w:val="000000" w:themeColor="text1"/>
        </w:rPr>
        <w:t xml:space="preserve">A central trusted body with appropriate representation, </w:t>
      </w:r>
      <w:r w:rsidR="00CD01DB" w:rsidRPr="008A2A89">
        <w:rPr>
          <w:rFonts w:ascii="Arial" w:eastAsia="Times New Roman" w:hAnsi="Arial" w:cs="Arial"/>
          <w:color w:val="000000" w:themeColor="text1"/>
        </w:rPr>
        <w:t>located appropriately</w:t>
      </w:r>
      <w:r w:rsidR="00F85FCD" w:rsidRPr="008A2A89">
        <w:rPr>
          <w:rFonts w:ascii="Arial" w:eastAsia="Times New Roman" w:hAnsi="Arial" w:cs="Arial"/>
          <w:color w:val="000000" w:themeColor="text1"/>
        </w:rPr>
        <w:t xml:space="preserve"> </w:t>
      </w:r>
      <w:r w:rsidRPr="008A2A89">
        <w:rPr>
          <w:rFonts w:ascii="Arial" w:eastAsia="Times New Roman" w:hAnsi="Arial" w:cs="Arial"/>
          <w:color w:val="000000" w:themeColor="text1"/>
        </w:rPr>
        <w:t>would help</w:t>
      </w:r>
      <w:r w:rsidR="003069ED">
        <w:rPr>
          <w:rFonts w:ascii="Arial" w:eastAsia="Times New Roman" w:hAnsi="Arial" w:cs="Arial"/>
          <w:color w:val="000000" w:themeColor="text1"/>
        </w:rPr>
        <w:t xml:space="preserve"> develop and promote a comprehensive national plan</w:t>
      </w:r>
    </w:p>
    <w:sdt>
      <w:sdtPr>
        <w:rPr>
          <w:rFonts w:ascii="Times New Roman" w:eastAsiaTheme="minorHAnsi" w:hAnsi="Times New Roman" w:cs="Times New Roman"/>
          <w:bCs w:val="0"/>
          <w:color w:val="auto"/>
          <w:sz w:val="24"/>
          <w:szCs w:val="24"/>
        </w:rPr>
        <w:id w:val="-1457092893"/>
        <w:docPartObj>
          <w:docPartGallery w:val="Table of Contents"/>
          <w:docPartUnique/>
        </w:docPartObj>
      </w:sdtPr>
      <w:sdtEndPr>
        <w:rPr>
          <w:b/>
          <w:noProof/>
        </w:rPr>
      </w:sdtEndPr>
      <w:sdtContent>
        <w:p w14:paraId="0EA21304" w14:textId="2681973D" w:rsidR="003B2212" w:rsidRDefault="003B2212">
          <w:pPr>
            <w:pStyle w:val="TOCHeading"/>
            <w:rPr>
              <w:b/>
            </w:rPr>
          </w:pPr>
          <w:r w:rsidRPr="003B2212">
            <w:rPr>
              <w:b/>
            </w:rPr>
            <w:t>Table of Contents</w:t>
          </w:r>
        </w:p>
        <w:p w14:paraId="6687C3EE" w14:textId="77777777" w:rsidR="003B2212" w:rsidRPr="003B2212" w:rsidRDefault="003B2212" w:rsidP="003B2212"/>
        <w:p w14:paraId="6D2F40C6" w14:textId="48D4E64A" w:rsidR="003B2212" w:rsidRDefault="003B2212" w:rsidP="003B2212">
          <w:pPr>
            <w:rPr>
              <w:rFonts w:ascii="Arial" w:hAnsi="Arial" w:cs="Arial"/>
              <w:b/>
              <w:u w:val="single"/>
            </w:rPr>
          </w:pPr>
          <w:r w:rsidRPr="003B2212">
            <w:rPr>
              <w:rFonts w:ascii="Arial" w:hAnsi="Arial" w:cs="Arial"/>
              <w:b/>
              <w:u w:val="single"/>
            </w:rPr>
            <w:t>Barriers and Challenges in Workplace</w:t>
          </w:r>
        </w:p>
        <w:p w14:paraId="2AE06A8D" w14:textId="77777777" w:rsidR="003B2212" w:rsidRPr="003B2212" w:rsidRDefault="003B2212" w:rsidP="003B2212">
          <w:pPr>
            <w:rPr>
              <w:rFonts w:ascii="Arial" w:hAnsi="Arial" w:cs="Arial"/>
              <w:b/>
              <w:u w:val="single"/>
            </w:rPr>
          </w:pPr>
        </w:p>
        <w:p w14:paraId="11BB5006" w14:textId="77777777" w:rsidR="003B2212" w:rsidRDefault="003B2212">
          <w:pPr>
            <w:pStyle w:val="TOC1"/>
            <w:tabs>
              <w:tab w:val="left" w:pos="480"/>
              <w:tab w:val="right" w:leader="dot" w:pos="9488"/>
            </w:tabs>
            <w:rPr>
              <w:rFonts w:eastAsiaTheme="minorEastAsia" w:cstheme="minorBidi"/>
              <w:b w:val="0"/>
              <w:bCs w:val="0"/>
              <w:noProof/>
            </w:rPr>
          </w:pPr>
          <w:r>
            <w:rPr>
              <w:b w:val="0"/>
              <w:bCs w:val="0"/>
            </w:rPr>
            <w:fldChar w:fldCharType="begin"/>
          </w:r>
          <w:r>
            <w:instrText xml:space="preserve"> TOC \o "1-3" \h \z \u </w:instrText>
          </w:r>
          <w:r>
            <w:rPr>
              <w:b w:val="0"/>
              <w:bCs w:val="0"/>
            </w:rPr>
            <w:fldChar w:fldCharType="separate"/>
          </w:r>
          <w:hyperlink w:anchor="_Toc5304344" w:history="1">
            <w:r w:rsidRPr="00B97A36">
              <w:rPr>
                <w:rStyle w:val="Hyperlink"/>
                <w:noProof/>
              </w:rPr>
              <w:t>1.</w:t>
            </w:r>
            <w:r>
              <w:rPr>
                <w:rFonts w:eastAsiaTheme="minorEastAsia" w:cstheme="minorBidi"/>
                <w:b w:val="0"/>
                <w:bCs w:val="0"/>
                <w:noProof/>
              </w:rPr>
              <w:tab/>
            </w:r>
            <w:r w:rsidRPr="00B97A36">
              <w:rPr>
                <w:rStyle w:val="Hyperlink"/>
                <w:noProof/>
              </w:rPr>
              <w:t>It’s Complex- Psychological health is influenced by many factors</w:t>
            </w:r>
            <w:r>
              <w:rPr>
                <w:noProof/>
                <w:webHidden/>
              </w:rPr>
              <w:tab/>
            </w:r>
            <w:r>
              <w:rPr>
                <w:noProof/>
                <w:webHidden/>
              </w:rPr>
              <w:fldChar w:fldCharType="begin"/>
            </w:r>
            <w:r>
              <w:rPr>
                <w:noProof/>
                <w:webHidden/>
              </w:rPr>
              <w:instrText xml:space="preserve"> PAGEREF _Toc5304344 \h </w:instrText>
            </w:r>
            <w:r>
              <w:rPr>
                <w:noProof/>
                <w:webHidden/>
              </w:rPr>
            </w:r>
            <w:r>
              <w:rPr>
                <w:noProof/>
                <w:webHidden/>
              </w:rPr>
              <w:fldChar w:fldCharType="separate"/>
            </w:r>
            <w:r w:rsidR="00695AAF">
              <w:rPr>
                <w:noProof/>
                <w:webHidden/>
              </w:rPr>
              <w:t>7</w:t>
            </w:r>
            <w:r>
              <w:rPr>
                <w:noProof/>
                <w:webHidden/>
              </w:rPr>
              <w:fldChar w:fldCharType="end"/>
            </w:r>
          </w:hyperlink>
        </w:p>
        <w:p w14:paraId="59F9B5B8" w14:textId="77777777" w:rsidR="003B2212" w:rsidRDefault="007C2DDA">
          <w:pPr>
            <w:pStyle w:val="TOC1"/>
            <w:tabs>
              <w:tab w:val="left" w:pos="480"/>
              <w:tab w:val="right" w:leader="dot" w:pos="9488"/>
            </w:tabs>
            <w:rPr>
              <w:rFonts w:eastAsiaTheme="minorEastAsia" w:cstheme="minorBidi"/>
              <w:b w:val="0"/>
              <w:bCs w:val="0"/>
              <w:noProof/>
            </w:rPr>
          </w:pPr>
          <w:hyperlink w:anchor="_Toc5304345" w:history="1">
            <w:r w:rsidR="003B2212" w:rsidRPr="00B97A36">
              <w:rPr>
                <w:rStyle w:val="Hyperlink"/>
                <w:noProof/>
              </w:rPr>
              <w:t>2.</w:t>
            </w:r>
            <w:r w:rsidR="003B2212">
              <w:rPr>
                <w:rFonts w:eastAsiaTheme="minorEastAsia" w:cstheme="minorBidi"/>
                <w:b w:val="0"/>
                <w:bCs w:val="0"/>
                <w:noProof/>
              </w:rPr>
              <w:tab/>
            </w:r>
            <w:r w:rsidR="003B2212" w:rsidRPr="00B97A36">
              <w:rPr>
                <w:rStyle w:val="Hyperlink"/>
                <w:noProof/>
              </w:rPr>
              <w:t>It’s complex - Determinants of health are Interdependent</w:t>
            </w:r>
            <w:r w:rsidR="003B2212">
              <w:rPr>
                <w:noProof/>
                <w:webHidden/>
              </w:rPr>
              <w:tab/>
            </w:r>
            <w:r w:rsidR="003B2212">
              <w:rPr>
                <w:noProof/>
                <w:webHidden/>
              </w:rPr>
              <w:fldChar w:fldCharType="begin"/>
            </w:r>
            <w:r w:rsidR="003B2212">
              <w:rPr>
                <w:noProof/>
                <w:webHidden/>
              </w:rPr>
              <w:instrText xml:space="preserve"> PAGEREF _Toc5304345 \h </w:instrText>
            </w:r>
            <w:r w:rsidR="003B2212">
              <w:rPr>
                <w:noProof/>
                <w:webHidden/>
              </w:rPr>
            </w:r>
            <w:r w:rsidR="003B2212">
              <w:rPr>
                <w:noProof/>
                <w:webHidden/>
              </w:rPr>
              <w:fldChar w:fldCharType="separate"/>
            </w:r>
            <w:r w:rsidR="00695AAF">
              <w:rPr>
                <w:noProof/>
                <w:webHidden/>
              </w:rPr>
              <w:t>9</w:t>
            </w:r>
            <w:r w:rsidR="003B2212">
              <w:rPr>
                <w:noProof/>
                <w:webHidden/>
              </w:rPr>
              <w:fldChar w:fldCharType="end"/>
            </w:r>
          </w:hyperlink>
        </w:p>
        <w:p w14:paraId="5BBD2EE1" w14:textId="77777777" w:rsidR="003B2212" w:rsidRDefault="007C2DDA">
          <w:pPr>
            <w:pStyle w:val="TOC1"/>
            <w:tabs>
              <w:tab w:val="left" w:pos="480"/>
              <w:tab w:val="right" w:leader="dot" w:pos="9488"/>
            </w:tabs>
            <w:rPr>
              <w:rFonts w:eastAsiaTheme="minorEastAsia" w:cstheme="minorBidi"/>
              <w:b w:val="0"/>
              <w:bCs w:val="0"/>
              <w:noProof/>
            </w:rPr>
          </w:pPr>
          <w:hyperlink w:anchor="_Toc5304346" w:history="1">
            <w:r w:rsidR="003B2212" w:rsidRPr="00B97A36">
              <w:rPr>
                <w:rStyle w:val="Hyperlink"/>
                <w:noProof/>
              </w:rPr>
              <w:t>3.</w:t>
            </w:r>
            <w:r w:rsidR="003B2212">
              <w:rPr>
                <w:rFonts w:eastAsiaTheme="minorEastAsia" w:cstheme="minorBidi"/>
                <w:b w:val="0"/>
                <w:bCs w:val="0"/>
                <w:noProof/>
              </w:rPr>
              <w:tab/>
            </w:r>
            <w:r w:rsidR="003B2212" w:rsidRPr="00B97A36">
              <w:rPr>
                <w:rStyle w:val="Hyperlink"/>
                <w:noProof/>
              </w:rPr>
              <w:t>Work is only one part of the picture</w:t>
            </w:r>
            <w:r w:rsidR="003B2212">
              <w:rPr>
                <w:noProof/>
                <w:webHidden/>
              </w:rPr>
              <w:tab/>
            </w:r>
            <w:r w:rsidR="003B2212">
              <w:rPr>
                <w:noProof/>
                <w:webHidden/>
              </w:rPr>
              <w:fldChar w:fldCharType="begin"/>
            </w:r>
            <w:r w:rsidR="003B2212">
              <w:rPr>
                <w:noProof/>
                <w:webHidden/>
              </w:rPr>
              <w:instrText xml:space="preserve"> PAGEREF _Toc5304346 \h </w:instrText>
            </w:r>
            <w:r w:rsidR="003B2212">
              <w:rPr>
                <w:noProof/>
                <w:webHidden/>
              </w:rPr>
            </w:r>
            <w:r w:rsidR="003B2212">
              <w:rPr>
                <w:noProof/>
                <w:webHidden/>
              </w:rPr>
              <w:fldChar w:fldCharType="separate"/>
            </w:r>
            <w:r w:rsidR="00695AAF">
              <w:rPr>
                <w:noProof/>
                <w:webHidden/>
              </w:rPr>
              <w:t>11</w:t>
            </w:r>
            <w:r w:rsidR="003B2212">
              <w:rPr>
                <w:noProof/>
                <w:webHidden/>
              </w:rPr>
              <w:fldChar w:fldCharType="end"/>
            </w:r>
          </w:hyperlink>
        </w:p>
        <w:p w14:paraId="03BC622E" w14:textId="77777777" w:rsidR="003B2212" w:rsidRDefault="007C2DDA">
          <w:pPr>
            <w:pStyle w:val="TOC1"/>
            <w:tabs>
              <w:tab w:val="left" w:pos="480"/>
              <w:tab w:val="right" w:leader="dot" w:pos="9488"/>
            </w:tabs>
            <w:rPr>
              <w:rFonts w:eastAsiaTheme="minorEastAsia" w:cstheme="minorBidi"/>
              <w:b w:val="0"/>
              <w:bCs w:val="0"/>
              <w:noProof/>
            </w:rPr>
          </w:pPr>
          <w:hyperlink w:anchor="_Toc5304347" w:history="1">
            <w:r w:rsidR="003B2212" w:rsidRPr="00B97A36">
              <w:rPr>
                <w:rStyle w:val="Hyperlink"/>
                <w:noProof/>
              </w:rPr>
              <w:t>4.</w:t>
            </w:r>
            <w:r w:rsidR="003B2212">
              <w:rPr>
                <w:rFonts w:eastAsiaTheme="minorEastAsia" w:cstheme="minorBidi"/>
                <w:b w:val="0"/>
                <w:bCs w:val="0"/>
                <w:noProof/>
              </w:rPr>
              <w:tab/>
            </w:r>
            <w:r w:rsidR="003B2212" w:rsidRPr="00B97A36">
              <w:rPr>
                <w:rStyle w:val="Hyperlink"/>
                <w:noProof/>
              </w:rPr>
              <w:t>Interventions - Where to start</w:t>
            </w:r>
            <w:r w:rsidR="003B2212">
              <w:rPr>
                <w:noProof/>
                <w:webHidden/>
              </w:rPr>
              <w:tab/>
            </w:r>
            <w:r w:rsidR="003B2212">
              <w:rPr>
                <w:noProof/>
                <w:webHidden/>
              </w:rPr>
              <w:fldChar w:fldCharType="begin"/>
            </w:r>
            <w:r w:rsidR="003B2212">
              <w:rPr>
                <w:noProof/>
                <w:webHidden/>
              </w:rPr>
              <w:instrText xml:space="preserve"> PAGEREF _Toc5304347 \h </w:instrText>
            </w:r>
            <w:r w:rsidR="003B2212">
              <w:rPr>
                <w:noProof/>
                <w:webHidden/>
              </w:rPr>
            </w:r>
            <w:r w:rsidR="003B2212">
              <w:rPr>
                <w:noProof/>
                <w:webHidden/>
              </w:rPr>
              <w:fldChar w:fldCharType="separate"/>
            </w:r>
            <w:r w:rsidR="00695AAF">
              <w:rPr>
                <w:noProof/>
                <w:webHidden/>
              </w:rPr>
              <w:t>14</w:t>
            </w:r>
            <w:r w:rsidR="003B2212">
              <w:rPr>
                <w:noProof/>
                <w:webHidden/>
              </w:rPr>
              <w:fldChar w:fldCharType="end"/>
            </w:r>
          </w:hyperlink>
        </w:p>
        <w:p w14:paraId="6D0F3C86" w14:textId="77777777" w:rsidR="003B2212" w:rsidRDefault="007C2DDA">
          <w:pPr>
            <w:pStyle w:val="TOC1"/>
            <w:tabs>
              <w:tab w:val="left" w:pos="480"/>
              <w:tab w:val="right" w:leader="dot" w:pos="9488"/>
            </w:tabs>
            <w:rPr>
              <w:rFonts w:eastAsiaTheme="minorEastAsia" w:cstheme="minorBidi"/>
              <w:b w:val="0"/>
              <w:bCs w:val="0"/>
              <w:noProof/>
            </w:rPr>
          </w:pPr>
          <w:hyperlink w:anchor="_Toc5304348" w:history="1">
            <w:r w:rsidR="003B2212" w:rsidRPr="00B97A36">
              <w:rPr>
                <w:rStyle w:val="Hyperlink"/>
                <w:noProof/>
              </w:rPr>
              <w:t>5.</w:t>
            </w:r>
            <w:r w:rsidR="003B2212">
              <w:rPr>
                <w:rFonts w:eastAsiaTheme="minorEastAsia" w:cstheme="minorBidi"/>
                <w:b w:val="0"/>
                <w:bCs w:val="0"/>
                <w:noProof/>
              </w:rPr>
              <w:tab/>
            </w:r>
            <w:r w:rsidR="003B2212" w:rsidRPr="00B97A36">
              <w:rPr>
                <w:rStyle w:val="Hyperlink"/>
                <w:noProof/>
              </w:rPr>
              <w:t>Incentives</w:t>
            </w:r>
            <w:r w:rsidR="003B2212">
              <w:rPr>
                <w:noProof/>
                <w:webHidden/>
              </w:rPr>
              <w:tab/>
            </w:r>
            <w:r w:rsidR="003B2212">
              <w:rPr>
                <w:noProof/>
                <w:webHidden/>
              </w:rPr>
              <w:fldChar w:fldCharType="begin"/>
            </w:r>
            <w:r w:rsidR="003B2212">
              <w:rPr>
                <w:noProof/>
                <w:webHidden/>
              </w:rPr>
              <w:instrText xml:space="preserve"> PAGEREF _Toc5304348 \h </w:instrText>
            </w:r>
            <w:r w:rsidR="003B2212">
              <w:rPr>
                <w:noProof/>
                <w:webHidden/>
              </w:rPr>
            </w:r>
            <w:r w:rsidR="003B2212">
              <w:rPr>
                <w:noProof/>
                <w:webHidden/>
              </w:rPr>
              <w:fldChar w:fldCharType="separate"/>
            </w:r>
            <w:r w:rsidR="00695AAF">
              <w:rPr>
                <w:noProof/>
                <w:webHidden/>
              </w:rPr>
              <w:t>20</w:t>
            </w:r>
            <w:r w:rsidR="003B2212">
              <w:rPr>
                <w:noProof/>
                <w:webHidden/>
              </w:rPr>
              <w:fldChar w:fldCharType="end"/>
            </w:r>
          </w:hyperlink>
        </w:p>
        <w:p w14:paraId="7C91DB42" w14:textId="77777777" w:rsidR="003B2212" w:rsidRDefault="007C2DDA">
          <w:pPr>
            <w:pStyle w:val="TOC1"/>
            <w:tabs>
              <w:tab w:val="left" w:pos="480"/>
              <w:tab w:val="right" w:leader="dot" w:pos="9488"/>
            </w:tabs>
            <w:rPr>
              <w:rFonts w:eastAsiaTheme="minorEastAsia" w:cstheme="minorBidi"/>
              <w:b w:val="0"/>
              <w:bCs w:val="0"/>
              <w:noProof/>
            </w:rPr>
          </w:pPr>
          <w:hyperlink w:anchor="_Toc5304349" w:history="1">
            <w:r w:rsidR="003B2212" w:rsidRPr="00B97A36">
              <w:rPr>
                <w:rStyle w:val="Hyperlink"/>
                <w:i/>
                <w:noProof/>
              </w:rPr>
              <w:t>6.</w:t>
            </w:r>
            <w:r w:rsidR="003B2212">
              <w:rPr>
                <w:rFonts w:eastAsiaTheme="minorEastAsia" w:cstheme="minorBidi"/>
                <w:b w:val="0"/>
                <w:bCs w:val="0"/>
                <w:noProof/>
              </w:rPr>
              <w:tab/>
            </w:r>
            <w:r w:rsidR="003B2212" w:rsidRPr="00B97A36">
              <w:rPr>
                <w:rStyle w:val="Hyperlink"/>
                <w:noProof/>
              </w:rPr>
              <w:t>Public health and Work ‘Health’</w:t>
            </w:r>
            <w:r w:rsidR="003B2212">
              <w:rPr>
                <w:noProof/>
                <w:webHidden/>
              </w:rPr>
              <w:tab/>
            </w:r>
            <w:r w:rsidR="003B2212">
              <w:rPr>
                <w:noProof/>
                <w:webHidden/>
              </w:rPr>
              <w:fldChar w:fldCharType="begin"/>
            </w:r>
            <w:r w:rsidR="003B2212">
              <w:rPr>
                <w:noProof/>
                <w:webHidden/>
              </w:rPr>
              <w:instrText xml:space="preserve"> PAGEREF _Toc5304349 \h </w:instrText>
            </w:r>
            <w:r w:rsidR="003B2212">
              <w:rPr>
                <w:noProof/>
                <w:webHidden/>
              </w:rPr>
            </w:r>
            <w:r w:rsidR="003B2212">
              <w:rPr>
                <w:noProof/>
                <w:webHidden/>
              </w:rPr>
              <w:fldChar w:fldCharType="separate"/>
            </w:r>
            <w:r w:rsidR="00695AAF">
              <w:rPr>
                <w:noProof/>
                <w:webHidden/>
              </w:rPr>
              <w:t>23</w:t>
            </w:r>
            <w:r w:rsidR="003B2212">
              <w:rPr>
                <w:noProof/>
                <w:webHidden/>
              </w:rPr>
              <w:fldChar w:fldCharType="end"/>
            </w:r>
          </w:hyperlink>
        </w:p>
        <w:p w14:paraId="0295797A" w14:textId="77777777" w:rsidR="003B2212" w:rsidRDefault="007C2DDA">
          <w:pPr>
            <w:pStyle w:val="TOC1"/>
            <w:tabs>
              <w:tab w:val="left" w:pos="480"/>
              <w:tab w:val="right" w:leader="dot" w:pos="9488"/>
            </w:tabs>
            <w:rPr>
              <w:rFonts w:eastAsiaTheme="minorEastAsia" w:cstheme="minorBidi"/>
              <w:b w:val="0"/>
              <w:bCs w:val="0"/>
              <w:noProof/>
            </w:rPr>
          </w:pPr>
          <w:hyperlink w:anchor="_Toc5304350" w:history="1">
            <w:r w:rsidR="003B2212" w:rsidRPr="00B97A36">
              <w:rPr>
                <w:rStyle w:val="Hyperlink"/>
                <w:noProof/>
              </w:rPr>
              <w:t>7.</w:t>
            </w:r>
            <w:r w:rsidR="003B2212">
              <w:rPr>
                <w:rFonts w:eastAsiaTheme="minorEastAsia" w:cstheme="minorBidi"/>
                <w:b w:val="0"/>
                <w:bCs w:val="0"/>
                <w:noProof/>
              </w:rPr>
              <w:tab/>
            </w:r>
            <w:r w:rsidR="003B2212" w:rsidRPr="00B97A36">
              <w:rPr>
                <w:rStyle w:val="Hyperlink"/>
                <w:noProof/>
              </w:rPr>
              <w:t>This is not just about fruit boxes and wellness</w:t>
            </w:r>
            <w:r w:rsidR="003B2212">
              <w:rPr>
                <w:noProof/>
                <w:webHidden/>
              </w:rPr>
              <w:tab/>
            </w:r>
            <w:r w:rsidR="003B2212">
              <w:rPr>
                <w:noProof/>
                <w:webHidden/>
              </w:rPr>
              <w:fldChar w:fldCharType="begin"/>
            </w:r>
            <w:r w:rsidR="003B2212">
              <w:rPr>
                <w:noProof/>
                <w:webHidden/>
              </w:rPr>
              <w:instrText xml:space="preserve"> PAGEREF _Toc5304350 \h </w:instrText>
            </w:r>
            <w:r w:rsidR="003B2212">
              <w:rPr>
                <w:noProof/>
                <w:webHidden/>
              </w:rPr>
            </w:r>
            <w:r w:rsidR="003B2212">
              <w:rPr>
                <w:noProof/>
                <w:webHidden/>
              </w:rPr>
              <w:fldChar w:fldCharType="separate"/>
            </w:r>
            <w:r w:rsidR="00695AAF">
              <w:rPr>
                <w:noProof/>
                <w:webHidden/>
              </w:rPr>
              <w:t>28</w:t>
            </w:r>
            <w:r w:rsidR="003B2212">
              <w:rPr>
                <w:noProof/>
                <w:webHidden/>
              </w:rPr>
              <w:fldChar w:fldCharType="end"/>
            </w:r>
          </w:hyperlink>
        </w:p>
        <w:p w14:paraId="3B61F298" w14:textId="77777777" w:rsidR="003B2212" w:rsidRDefault="007C2DDA">
          <w:pPr>
            <w:pStyle w:val="TOC1"/>
            <w:tabs>
              <w:tab w:val="left" w:pos="480"/>
              <w:tab w:val="right" w:leader="dot" w:pos="9488"/>
            </w:tabs>
            <w:rPr>
              <w:rFonts w:eastAsiaTheme="minorEastAsia" w:cstheme="minorBidi"/>
              <w:b w:val="0"/>
              <w:bCs w:val="0"/>
              <w:noProof/>
            </w:rPr>
          </w:pPr>
          <w:hyperlink w:anchor="_Toc5304351" w:history="1">
            <w:r w:rsidR="003B2212" w:rsidRPr="00B97A36">
              <w:rPr>
                <w:rStyle w:val="Hyperlink"/>
                <w:noProof/>
              </w:rPr>
              <w:t>8.</w:t>
            </w:r>
            <w:r w:rsidR="003B2212">
              <w:rPr>
                <w:rFonts w:eastAsiaTheme="minorEastAsia" w:cstheme="minorBidi"/>
                <w:b w:val="0"/>
                <w:bCs w:val="0"/>
                <w:noProof/>
              </w:rPr>
              <w:tab/>
            </w:r>
            <w:r w:rsidR="003B2212" w:rsidRPr="00B97A36">
              <w:rPr>
                <w:rStyle w:val="Hyperlink"/>
                <w:noProof/>
                <w:shd w:val="clear" w:color="auto" w:fill="FFFFFF"/>
              </w:rPr>
              <w:t>Reasonably Practicable and control</w:t>
            </w:r>
            <w:r w:rsidR="003B2212">
              <w:rPr>
                <w:noProof/>
                <w:webHidden/>
              </w:rPr>
              <w:tab/>
            </w:r>
            <w:r w:rsidR="003B2212">
              <w:rPr>
                <w:noProof/>
                <w:webHidden/>
              </w:rPr>
              <w:fldChar w:fldCharType="begin"/>
            </w:r>
            <w:r w:rsidR="003B2212">
              <w:rPr>
                <w:noProof/>
                <w:webHidden/>
              </w:rPr>
              <w:instrText xml:space="preserve"> PAGEREF _Toc5304351 \h </w:instrText>
            </w:r>
            <w:r w:rsidR="003B2212">
              <w:rPr>
                <w:noProof/>
                <w:webHidden/>
              </w:rPr>
            </w:r>
            <w:r w:rsidR="003B2212">
              <w:rPr>
                <w:noProof/>
                <w:webHidden/>
              </w:rPr>
              <w:fldChar w:fldCharType="separate"/>
            </w:r>
            <w:r w:rsidR="00695AAF">
              <w:rPr>
                <w:noProof/>
                <w:webHidden/>
              </w:rPr>
              <w:t>32</w:t>
            </w:r>
            <w:r w:rsidR="003B2212">
              <w:rPr>
                <w:noProof/>
                <w:webHidden/>
              </w:rPr>
              <w:fldChar w:fldCharType="end"/>
            </w:r>
          </w:hyperlink>
        </w:p>
        <w:p w14:paraId="37A490AE" w14:textId="77777777" w:rsidR="003B2212" w:rsidRDefault="007C2DDA">
          <w:pPr>
            <w:pStyle w:val="TOC1"/>
            <w:tabs>
              <w:tab w:val="left" w:pos="480"/>
              <w:tab w:val="right" w:leader="dot" w:pos="9488"/>
            </w:tabs>
            <w:rPr>
              <w:rFonts w:eastAsiaTheme="minorEastAsia" w:cstheme="minorBidi"/>
              <w:b w:val="0"/>
              <w:bCs w:val="0"/>
              <w:noProof/>
            </w:rPr>
          </w:pPr>
          <w:hyperlink w:anchor="_Toc5304352" w:history="1">
            <w:r w:rsidR="003B2212" w:rsidRPr="00B97A36">
              <w:rPr>
                <w:rStyle w:val="Hyperlink"/>
                <w:noProof/>
              </w:rPr>
              <w:t>9.</w:t>
            </w:r>
            <w:r w:rsidR="003B2212">
              <w:rPr>
                <w:rFonts w:eastAsiaTheme="minorEastAsia" w:cstheme="minorBidi"/>
                <w:b w:val="0"/>
                <w:bCs w:val="0"/>
                <w:noProof/>
              </w:rPr>
              <w:tab/>
            </w:r>
            <w:r w:rsidR="003B2212" w:rsidRPr="00B97A36">
              <w:rPr>
                <w:rStyle w:val="Hyperlink"/>
                <w:noProof/>
                <w:lang w:val="en-AU"/>
              </w:rPr>
              <w:t>When is a psychological injury compensable?</w:t>
            </w:r>
            <w:r w:rsidR="003B2212">
              <w:rPr>
                <w:noProof/>
                <w:webHidden/>
              </w:rPr>
              <w:tab/>
            </w:r>
            <w:r w:rsidR="003B2212">
              <w:rPr>
                <w:noProof/>
                <w:webHidden/>
              </w:rPr>
              <w:fldChar w:fldCharType="begin"/>
            </w:r>
            <w:r w:rsidR="003B2212">
              <w:rPr>
                <w:noProof/>
                <w:webHidden/>
              </w:rPr>
              <w:instrText xml:space="preserve"> PAGEREF _Toc5304352 \h </w:instrText>
            </w:r>
            <w:r w:rsidR="003B2212">
              <w:rPr>
                <w:noProof/>
                <w:webHidden/>
              </w:rPr>
            </w:r>
            <w:r w:rsidR="003B2212">
              <w:rPr>
                <w:noProof/>
                <w:webHidden/>
              </w:rPr>
              <w:fldChar w:fldCharType="separate"/>
            </w:r>
            <w:r w:rsidR="00695AAF">
              <w:rPr>
                <w:noProof/>
                <w:webHidden/>
              </w:rPr>
              <w:t>35</w:t>
            </w:r>
            <w:r w:rsidR="003B2212">
              <w:rPr>
                <w:noProof/>
                <w:webHidden/>
              </w:rPr>
              <w:fldChar w:fldCharType="end"/>
            </w:r>
          </w:hyperlink>
        </w:p>
        <w:p w14:paraId="3F4F3D6D" w14:textId="7F9B2B5C" w:rsidR="003B2212" w:rsidRDefault="007C2DDA">
          <w:pPr>
            <w:pStyle w:val="TOC1"/>
            <w:tabs>
              <w:tab w:val="left" w:pos="720"/>
              <w:tab w:val="right" w:leader="dot" w:pos="9488"/>
            </w:tabs>
            <w:rPr>
              <w:rStyle w:val="Hyperlink"/>
              <w:noProof/>
            </w:rPr>
          </w:pPr>
          <w:hyperlink w:anchor="_Toc5304353" w:history="1">
            <w:r w:rsidR="003B2212" w:rsidRPr="00B97A36">
              <w:rPr>
                <w:rStyle w:val="Hyperlink"/>
                <w:noProof/>
              </w:rPr>
              <w:t>10.</w:t>
            </w:r>
            <w:r w:rsidR="006F03A1">
              <w:rPr>
                <w:rFonts w:eastAsiaTheme="minorEastAsia" w:cstheme="minorBidi"/>
                <w:b w:val="0"/>
                <w:bCs w:val="0"/>
                <w:noProof/>
              </w:rPr>
              <w:t xml:space="preserve">   </w:t>
            </w:r>
            <w:r w:rsidR="003B2212" w:rsidRPr="00B97A36">
              <w:rPr>
                <w:rStyle w:val="Hyperlink"/>
                <w:noProof/>
              </w:rPr>
              <w:t>Terminology – it’s confusing</w:t>
            </w:r>
            <w:r w:rsidR="003B2212">
              <w:rPr>
                <w:noProof/>
                <w:webHidden/>
              </w:rPr>
              <w:tab/>
            </w:r>
            <w:r w:rsidR="003B2212">
              <w:rPr>
                <w:noProof/>
                <w:webHidden/>
              </w:rPr>
              <w:fldChar w:fldCharType="begin"/>
            </w:r>
            <w:r w:rsidR="003B2212">
              <w:rPr>
                <w:noProof/>
                <w:webHidden/>
              </w:rPr>
              <w:instrText xml:space="preserve"> PAGEREF _Toc5304353 \h </w:instrText>
            </w:r>
            <w:r w:rsidR="003B2212">
              <w:rPr>
                <w:noProof/>
                <w:webHidden/>
              </w:rPr>
            </w:r>
            <w:r w:rsidR="003B2212">
              <w:rPr>
                <w:noProof/>
                <w:webHidden/>
              </w:rPr>
              <w:fldChar w:fldCharType="separate"/>
            </w:r>
            <w:r w:rsidR="00695AAF">
              <w:rPr>
                <w:noProof/>
                <w:webHidden/>
              </w:rPr>
              <w:t>38</w:t>
            </w:r>
            <w:r w:rsidR="003B2212">
              <w:rPr>
                <w:noProof/>
                <w:webHidden/>
              </w:rPr>
              <w:fldChar w:fldCharType="end"/>
            </w:r>
          </w:hyperlink>
        </w:p>
        <w:p w14:paraId="3FFB71B2" w14:textId="77777777" w:rsidR="003B2212" w:rsidRDefault="003B2212" w:rsidP="003B2212"/>
        <w:p w14:paraId="2C459873" w14:textId="77777777" w:rsidR="003B2212" w:rsidRDefault="003B2212" w:rsidP="003B2212"/>
        <w:p w14:paraId="04F64501" w14:textId="07C59282" w:rsidR="003B2212" w:rsidRPr="003B2212" w:rsidRDefault="003B2212" w:rsidP="003B2212">
          <w:pPr>
            <w:rPr>
              <w:rFonts w:ascii="Arial" w:hAnsi="Arial" w:cs="Arial"/>
              <w:b/>
              <w:u w:val="single"/>
            </w:rPr>
          </w:pPr>
          <w:r w:rsidRPr="003B2212">
            <w:rPr>
              <w:rFonts w:ascii="Arial" w:hAnsi="Arial" w:cs="Arial"/>
              <w:b/>
              <w:u w:val="single"/>
            </w:rPr>
            <w:t xml:space="preserve">Thoughts and Suggestions </w:t>
          </w:r>
        </w:p>
        <w:p w14:paraId="76C1E6F1" w14:textId="77777777" w:rsidR="003B2212" w:rsidRPr="003B2212" w:rsidRDefault="003B2212" w:rsidP="003B2212"/>
        <w:p w14:paraId="5DF44CBF" w14:textId="5CDF753B" w:rsidR="003B2212" w:rsidRDefault="007C2DDA">
          <w:pPr>
            <w:pStyle w:val="TOC1"/>
            <w:tabs>
              <w:tab w:val="left" w:pos="720"/>
              <w:tab w:val="right" w:leader="dot" w:pos="9488"/>
            </w:tabs>
            <w:rPr>
              <w:rFonts w:eastAsiaTheme="minorEastAsia" w:cstheme="minorBidi"/>
              <w:b w:val="0"/>
              <w:bCs w:val="0"/>
              <w:noProof/>
            </w:rPr>
          </w:pPr>
          <w:hyperlink w:anchor="_Toc5304354" w:history="1">
            <w:r w:rsidR="003B2212" w:rsidRPr="00B97A36">
              <w:rPr>
                <w:rStyle w:val="Hyperlink"/>
                <w:noProof/>
              </w:rPr>
              <w:t>11.</w:t>
            </w:r>
            <w:r w:rsidR="006F03A1">
              <w:rPr>
                <w:rFonts w:eastAsiaTheme="minorEastAsia" w:cstheme="minorBidi"/>
                <w:b w:val="0"/>
                <w:bCs w:val="0"/>
                <w:noProof/>
              </w:rPr>
              <w:t xml:space="preserve">    </w:t>
            </w:r>
            <w:r w:rsidR="003B2212" w:rsidRPr="00B97A36">
              <w:rPr>
                <w:rStyle w:val="Hyperlink"/>
                <w:noProof/>
                <w:shd w:val="clear" w:color="auto" w:fill="FFFFFF"/>
              </w:rPr>
              <w:t>Way ahead – national council with national approach</w:t>
            </w:r>
            <w:r w:rsidR="003B2212">
              <w:rPr>
                <w:noProof/>
                <w:webHidden/>
              </w:rPr>
              <w:tab/>
            </w:r>
            <w:r w:rsidR="003B2212">
              <w:rPr>
                <w:noProof/>
                <w:webHidden/>
              </w:rPr>
              <w:fldChar w:fldCharType="begin"/>
            </w:r>
            <w:r w:rsidR="003B2212">
              <w:rPr>
                <w:noProof/>
                <w:webHidden/>
              </w:rPr>
              <w:instrText xml:space="preserve"> PAGEREF _Toc5304354 \h </w:instrText>
            </w:r>
            <w:r w:rsidR="003B2212">
              <w:rPr>
                <w:noProof/>
                <w:webHidden/>
              </w:rPr>
            </w:r>
            <w:r w:rsidR="003B2212">
              <w:rPr>
                <w:noProof/>
                <w:webHidden/>
              </w:rPr>
              <w:fldChar w:fldCharType="separate"/>
            </w:r>
            <w:r w:rsidR="00695AAF">
              <w:rPr>
                <w:noProof/>
                <w:webHidden/>
              </w:rPr>
              <w:t>46</w:t>
            </w:r>
            <w:r w:rsidR="003B2212">
              <w:rPr>
                <w:noProof/>
                <w:webHidden/>
              </w:rPr>
              <w:fldChar w:fldCharType="end"/>
            </w:r>
          </w:hyperlink>
        </w:p>
        <w:p w14:paraId="0031268A" w14:textId="7B18CAC8" w:rsidR="003B2212" w:rsidRDefault="007C2DDA">
          <w:pPr>
            <w:pStyle w:val="TOC1"/>
            <w:tabs>
              <w:tab w:val="left" w:pos="720"/>
              <w:tab w:val="right" w:leader="dot" w:pos="9488"/>
            </w:tabs>
            <w:rPr>
              <w:rFonts w:eastAsiaTheme="minorEastAsia" w:cstheme="minorBidi"/>
              <w:b w:val="0"/>
              <w:bCs w:val="0"/>
              <w:noProof/>
            </w:rPr>
          </w:pPr>
          <w:hyperlink w:anchor="_Toc5304355" w:history="1">
            <w:r w:rsidR="003B2212" w:rsidRPr="00B97A36">
              <w:rPr>
                <w:rStyle w:val="Hyperlink"/>
                <w:noProof/>
              </w:rPr>
              <w:t>12.</w:t>
            </w:r>
            <w:r w:rsidR="006F03A1">
              <w:rPr>
                <w:rFonts w:eastAsiaTheme="minorEastAsia" w:cstheme="minorBidi"/>
                <w:b w:val="0"/>
                <w:bCs w:val="0"/>
                <w:noProof/>
              </w:rPr>
              <w:t xml:space="preserve">    </w:t>
            </w:r>
            <w:r w:rsidR="003B2212" w:rsidRPr="00B97A36">
              <w:rPr>
                <w:rStyle w:val="Hyperlink"/>
                <w:noProof/>
              </w:rPr>
              <w:t>Summary</w:t>
            </w:r>
            <w:r w:rsidR="003B2212">
              <w:rPr>
                <w:noProof/>
                <w:webHidden/>
              </w:rPr>
              <w:tab/>
            </w:r>
            <w:r w:rsidR="003B2212">
              <w:rPr>
                <w:noProof/>
                <w:webHidden/>
              </w:rPr>
              <w:fldChar w:fldCharType="begin"/>
            </w:r>
            <w:r w:rsidR="003B2212">
              <w:rPr>
                <w:noProof/>
                <w:webHidden/>
              </w:rPr>
              <w:instrText xml:space="preserve"> PAGEREF _Toc5304355 \h </w:instrText>
            </w:r>
            <w:r w:rsidR="003B2212">
              <w:rPr>
                <w:noProof/>
                <w:webHidden/>
              </w:rPr>
            </w:r>
            <w:r w:rsidR="003B2212">
              <w:rPr>
                <w:noProof/>
                <w:webHidden/>
              </w:rPr>
              <w:fldChar w:fldCharType="separate"/>
            </w:r>
            <w:r w:rsidR="00695AAF">
              <w:rPr>
                <w:noProof/>
                <w:webHidden/>
              </w:rPr>
              <w:t>48</w:t>
            </w:r>
            <w:r w:rsidR="003B2212">
              <w:rPr>
                <w:noProof/>
                <w:webHidden/>
              </w:rPr>
              <w:fldChar w:fldCharType="end"/>
            </w:r>
          </w:hyperlink>
        </w:p>
        <w:p w14:paraId="78A025DD" w14:textId="77777777" w:rsidR="003B2212" w:rsidRDefault="007C2DDA">
          <w:pPr>
            <w:pStyle w:val="TOC1"/>
            <w:tabs>
              <w:tab w:val="right" w:leader="dot" w:pos="9488"/>
            </w:tabs>
            <w:rPr>
              <w:rFonts w:eastAsiaTheme="minorEastAsia" w:cstheme="minorBidi"/>
              <w:b w:val="0"/>
              <w:bCs w:val="0"/>
              <w:noProof/>
            </w:rPr>
          </w:pPr>
          <w:hyperlink w:anchor="_Toc5304356" w:history="1">
            <w:r w:rsidR="003B2212" w:rsidRPr="00B97A36">
              <w:rPr>
                <w:rStyle w:val="Hyperlink"/>
                <w:noProof/>
              </w:rPr>
              <w:t>Appendix 1</w:t>
            </w:r>
            <w:r w:rsidR="003B2212">
              <w:rPr>
                <w:noProof/>
                <w:webHidden/>
              </w:rPr>
              <w:tab/>
            </w:r>
            <w:r w:rsidR="003B2212">
              <w:rPr>
                <w:noProof/>
                <w:webHidden/>
              </w:rPr>
              <w:fldChar w:fldCharType="begin"/>
            </w:r>
            <w:r w:rsidR="003B2212">
              <w:rPr>
                <w:noProof/>
                <w:webHidden/>
              </w:rPr>
              <w:instrText xml:space="preserve"> PAGEREF _Toc5304356 \h </w:instrText>
            </w:r>
            <w:r w:rsidR="003B2212">
              <w:rPr>
                <w:noProof/>
                <w:webHidden/>
              </w:rPr>
            </w:r>
            <w:r w:rsidR="003B2212">
              <w:rPr>
                <w:noProof/>
                <w:webHidden/>
              </w:rPr>
              <w:fldChar w:fldCharType="separate"/>
            </w:r>
            <w:r w:rsidR="00695AAF">
              <w:rPr>
                <w:noProof/>
                <w:webHidden/>
              </w:rPr>
              <w:t>56</w:t>
            </w:r>
            <w:r w:rsidR="003B2212">
              <w:rPr>
                <w:noProof/>
                <w:webHidden/>
              </w:rPr>
              <w:fldChar w:fldCharType="end"/>
            </w:r>
          </w:hyperlink>
        </w:p>
        <w:p w14:paraId="32D99629" w14:textId="77777777" w:rsidR="003B2212" w:rsidRDefault="007C2DDA">
          <w:pPr>
            <w:pStyle w:val="TOC1"/>
            <w:tabs>
              <w:tab w:val="right" w:leader="dot" w:pos="9488"/>
            </w:tabs>
            <w:rPr>
              <w:rFonts w:eastAsiaTheme="minorEastAsia" w:cstheme="minorBidi"/>
              <w:b w:val="0"/>
              <w:bCs w:val="0"/>
              <w:noProof/>
            </w:rPr>
          </w:pPr>
          <w:hyperlink w:anchor="_Toc5304357" w:history="1">
            <w:r w:rsidR="003B2212" w:rsidRPr="00B97A36">
              <w:rPr>
                <w:rStyle w:val="Hyperlink"/>
                <w:noProof/>
              </w:rPr>
              <w:t>Appendix 2</w:t>
            </w:r>
            <w:r w:rsidR="003B2212">
              <w:rPr>
                <w:noProof/>
                <w:webHidden/>
              </w:rPr>
              <w:tab/>
            </w:r>
            <w:r w:rsidR="003B2212">
              <w:rPr>
                <w:noProof/>
                <w:webHidden/>
              </w:rPr>
              <w:fldChar w:fldCharType="begin"/>
            </w:r>
            <w:r w:rsidR="003B2212">
              <w:rPr>
                <w:noProof/>
                <w:webHidden/>
              </w:rPr>
              <w:instrText xml:space="preserve"> PAGEREF _Toc5304357 \h </w:instrText>
            </w:r>
            <w:r w:rsidR="003B2212">
              <w:rPr>
                <w:noProof/>
                <w:webHidden/>
              </w:rPr>
            </w:r>
            <w:r w:rsidR="003B2212">
              <w:rPr>
                <w:noProof/>
                <w:webHidden/>
              </w:rPr>
              <w:fldChar w:fldCharType="separate"/>
            </w:r>
            <w:r w:rsidR="00695AAF">
              <w:rPr>
                <w:noProof/>
                <w:webHidden/>
              </w:rPr>
              <w:t>57</w:t>
            </w:r>
            <w:r w:rsidR="003B2212">
              <w:rPr>
                <w:noProof/>
                <w:webHidden/>
              </w:rPr>
              <w:fldChar w:fldCharType="end"/>
            </w:r>
          </w:hyperlink>
        </w:p>
        <w:p w14:paraId="606262F5" w14:textId="77777777" w:rsidR="003B2212" w:rsidRDefault="007C2DDA">
          <w:pPr>
            <w:pStyle w:val="TOC1"/>
            <w:tabs>
              <w:tab w:val="right" w:leader="dot" w:pos="9488"/>
            </w:tabs>
            <w:rPr>
              <w:rFonts w:eastAsiaTheme="minorEastAsia" w:cstheme="minorBidi"/>
              <w:b w:val="0"/>
              <w:bCs w:val="0"/>
              <w:noProof/>
            </w:rPr>
          </w:pPr>
          <w:hyperlink w:anchor="_Toc5304358" w:history="1">
            <w:r w:rsidR="003B2212" w:rsidRPr="00B97A36">
              <w:rPr>
                <w:rStyle w:val="Hyperlink"/>
                <w:noProof/>
              </w:rPr>
              <w:t>Appendix 3</w:t>
            </w:r>
            <w:r w:rsidR="003B2212">
              <w:rPr>
                <w:noProof/>
                <w:webHidden/>
              </w:rPr>
              <w:tab/>
            </w:r>
            <w:r w:rsidR="003B2212">
              <w:rPr>
                <w:noProof/>
                <w:webHidden/>
              </w:rPr>
              <w:fldChar w:fldCharType="begin"/>
            </w:r>
            <w:r w:rsidR="003B2212">
              <w:rPr>
                <w:noProof/>
                <w:webHidden/>
              </w:rPr>
              <w:instrText xml:space="preserve"> PAGEREF _Toc5304358 \h </w:instrText>
            </w:r>
            <w:r w:rsidR="003B2212">
              <w:rPr>
                <w:noProof/>
                <w:webHidden/>
              </w:rPr>
            </w:r>
            <w:r w:rsidR="003B2212">
              <w:rPr>
                <w:noProof/>
                <w:webHidden/>
              </w:rPr>
              <w:fldChar w:fldCharType="separate"/>
            </w:r>
            <w:r w:rsidR="00695AAF">
              <w:rPr>
                <w:noProof/>
                <w:webHidden/>
              </w:rPr>
              <w:t>58</w:t>
            </w:r>
            <w:r w:rsidR="003B2212">
              <w:rPr>
                <w:noProof/>
                <w:webHidden/>
              </w:rPr>
              <w:fldChar w:fldCharType="end"/>
            </w:r>
          </w:hyperlink>
        </w:p>
        <w:p w14:paraId="7AC03A38" w14:textId="1E4A6140" w:rsidR="003B2212" w:rsidRDefault="003B2212">
          <w:r>
            <w:rPr>
              <w:b/>
              <w:bCs/>
              <w:noProof/>
            </w:rPr>
            <w:fldChar w:fldCharType="end"/>
          </w:r>
        </w:p>
      </w:sdtContent>
    </w:sdt>
    <w:p w14:paraId="33587196" w14:textId="77777777" w:rsidR="00C2478A" w:rsidRPr="00B464C3" w:rsidRDefault="005E5987" w:rsidP="00FE2ECF">
      <w:pPr>
        <w:pStyle w:val="ListParagraph"/>
        <w:ind w:left="360"/>
        <w:rPr>
          <w:rFonts w:ascii="Arial" w:hAnsi="Arial" w:cs="Arial"/>
        </w:rPr>
      </w:pPr>
      <w:r w:rsidRPr="00F129D0">
        <w:rPr>
          <w:rFonts w:ascii="Arial" w:hAnsi="Arial" w:cs="Arial"/>
          <w:b/>
        </w:rPr>
        <w:br w:type="page"/>
      </w:r>
    </w:p>
    <w:p w14:paraId="630A56C4" w14:textId="77777777" w:rsidR="00B464C3" w:rsidRPr="00024966" w:rsidRDefault="00B464C3" w:rsidP="00B464C3">
      <w:pPr>
        <w:pStyle w:val="ListParagraph"/>
        <w:ind w:left="0"/>
        <w:rPr>
          <w:rFonts w:ascii="Arial" w:hAnsi="Arial" w:cs="Arial"/>
          <w:b/>
          <w:sz w:val="28"/>
          <w:szCs w:val="28"/>
          <w:u w:val="single"/>
        </w:rPr>
      </w:pPr>
      <w:r w:rsidRPr="00024966">
        <w:rPr>
          <w:rFonts w:ascii="Arial" w:hAnsi="Arial" w:cs="Arial"/>
          <w:b/>
          <w:sz w:val="28"/>
          <w:szCs w:val="28"/>
          <w:u w:val="single"/>
        </w:rPr>
        <w:lastRenderedPageBreak/>
        <w:t>Barriers</w:t>
      </w:r>
      <w:r w:rsidR="00436F41" w:rsidRPr="00024966">
        <w:rPr>
          <w:rFonts w:ascii="Arial" w:hAnsi="Arial" w:cs="Arial"/>
          <w:b/>
          <w:sz w:val="28"/>
          <w:szCs w:val="28"/>
          <w:u w:val="single"/>
        </w:rPr>
        <w:t xml:space="preserve"> and challenges</w:t>
      </w:r>
      <w:r w:rsidRPr="00024966">
        <w:rPr>
          <w:rFonts w:ascii="Arial" w:hAnsi="Arial" w:cs="Arial"/>
          <w:b/>
          <w:sz w:val="28"/>
          <w:szCs w:val="28"/>
          <w:u w:val="single"/>
        </w:rPr>
        <w:t xml:space="preserve"> in workplace</w:t>
      </w:r>
    </w:p>
    <w:p w14:paraId="1EAF7DCA" w14:textId="77777777" w:rsidR="000D0E9C" w:rsidRDefault="000D0E9C" w:rsidP="000D0E9C">
      <w:pPr>
        <w:rPr>
          <w:rFonts w:ascii="Arial" w:hAnsi="Arial" w:cs="Arial"/>
          <w:b/>
        </w:rPr>
      </w:pPr>
    </w:p>
    <w:p w14:paraId="4D796707" w14:textId="77777777" w:rsidR="00653208" w:rsidRDefault="00653208" w:rsidP="000D0E9C">
      <w:pPr>
        <w:rPr>
          <w:rFonts w:ascii="Arial" w:hAnsi="Arial" w:cs="Arial"/>
          <w:b/>
        </w:rPr>
      </w:pPr>
    </w:p>
    <w:p w14:paraId="45725DAC" w14:textId="10651453" w:rsidR="000D0E9C" w:rsidRDefault="00E538EC" w:rsidP="000D0E9C">
      <w:pPr>
        <w:rPr>
          <w:rFonts w:ascii="Arial" w:hAnsi="Arial" w:cs="Arial"/>
          <w:b/>
        </w:rPr>
      </w:pPr>
      <w:r>
        <w:rPr>
          <w:rFonts w:ascii="Arial" w:hAnsi="Arial" w:cs="Arial"/>
          <w:b/>
        </w:rPr>
        <w:t xml:space="preserve">Some of the </w:t>
      </w:r>
      <w:r w:rsidR="00024966">
        <w:rPr>
          <w:rFonts w:ascii="Arial" w:hAnsi="Arial" w:cs="Arial"/>
          <w:b/>
        </w:rPr>
        <w:t>k</w:t>
      </w:r>
      <w:r w:rsidR="000D0E9C">
        <w:rPr>
          <w:rFonts w:ascii="Arial" w:hAnsi="Arial" w:cs="Arial"/>
          <w:b/>
        </w:rPr>
        <w:t>ey barriers</w:t>
      </w:r>
      <w:r w:rsidR="00D2134B">
        <w:rPr>
          <w:rFonts w:ascii="Arial" w:hAnsi="Arial" w:cs="Arial"/>
          <w:b/>
        </w:rPr>
        <w:t>/ challenges</w:t>
      </w:r>
      <w:r w:rsidR="000D0E9C">
        <w:rPr>
          <w:rFonts w:ascii="Arial" w:hAnsi="Arial" w:cs="Arial"/>
          <w:b/>
        </w:rPr>
        <w:t xml:space="preserve"> in workplace to consider</w:t>
      </w:r>
      <w:r w:rsidR="00024966">
        <w:rPr>
          <w:rFonts w:ascii="Arial" w:hAnsi="Arial" w:cs="Arial"/>
          <w:b/>
        </w:rPr>
        <w:t xml:space="preserve"> are</w:t>
      </w:r>
    </w:p>
    <w:p w14:paraId="4F805910" w14:textId="77777777" w:rsidR="000D0E9C" w:rsidRDefault="000D0E9C" w:rsidP="000D0E9C">
      <w:pPr>
        <w:rPr>
          <w:rFonts w:ascii="Arial" w:hAnsi="Arial" w:cs="Arial"/>
          <w:b/>
        </w:rPr>
      </w:pPr>
    </w:p>
    <w:p w14:paraId="09E5A2E4"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Psychological health is complex</w:t>
      </w:r>
    </w:p>
    <w:p w14:paraId="49A6C3C5"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 xml:space="preserve">Misinformation, </w:t>
      </w:r>
      <w:r w:rsidR="00024966">
        <w:rPr>
          <w:rFonts w:ascii="Arial" w:hAnsi="Arial" w:cs="Arial"/>
        </w:rPr>
        <w:t>volume of information</w:t>
      </w:r>
      <w:r w:rsidRPr="00843428">
        <w:rPr>
          <w:rFonts w:ascii="Arial" w:hAnsi="Arial" w:cs="Arial"/>
        </w:rPr>
        <w:t xml:space="preserve"> and lack of trusted information</w:t>
      </w:r>
    </w:p>
    <w:p w14:paraId="1DB12639"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Legislation and responsibilities – challenges of getting it right</w:t>
      </w:r>
    </w:p>
    <w:p w14:paraId="30142164"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 xml:space="preserve">Concerns about evaluation of what works and what doesn’t </w:t>
      </w:r>
    </w:p>
    <w:p w14:paraId="0F51B426"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Limitations of i</w:t>
      </w:r>
      <w:r w:rsidR="00061482">
        <w:rPr>
          <w:rFonts w:ascii="Arial" w:hAnsi="Arial" w:cs="Arial"/>
        </w:rPr>
        <w:t>nterventions and tools</w:t>
      </w:r>
      <w:r w:rsidRPr="00843428">
        <w:rPr>
          <w:rFonts w:ascii="Arial" w:hAnsi="Arial" w:cs="Arial"/>
        </w:rPr>
        <w:t xml:space="preserve"> - the </w:t>
      </w:r>
      <w:r w:rsidR="00024966">
        <w:rPr>
          <w:rFonts w:ascii="Arial" w:hAnsi="Arial" w:cs="Arial"/>
        </w:rPr>
        <w:t>“</w:t>
      </w:r>
      <w:r w:rsidRPr="00843428">
        <w:rPr>
          <w:rFonts w:ascii="Arial" w:hAnsi="Arial" w:cs="Arial"/>
        </w:rPr>
        <w:t>how to</w:t>
      </w:r>
      <w:r w:rsidR="00024966">
        <w:rPr>
          <w:rFonts w:ascii="Arial" w:hAnsi="Arial" w:cs="Arial"/>
        </w:rPr>
        <w:t>”</w:t>
      </w:r>
    </w:p>
    <w:p w14:paraId="4C78DFD5" w14:textId="299631A8" w:rsidR="000D0E9C" w:rsidRPr="00843428" w:rsidRDefault="000D0E9C" w:rsidP="001B2B0E">
      <w:pPr>
        <w:pStyle w:val="ListParagraph"/>
        <w:numPr>
          <w:ilvl w:val="0"/>
          <w:numId w:val="31"/>
        </w:numPr>
        <w:rPr>
          <w:rFonts w:ascii="Arial" w:hAnsi="Arial" w:cs="Arial"/>
        </w:rPr>
      </w:pPr>
      <w:r w:rsidRPr="00843428">
        <w:rPr>
          <w:rFonts w:ascii="Arial" w:hAnsi="Arial" w:cs="Arial"/>
        </w:rPr>
        <w:t>Confusion on costs</w:t>
      </w:r>
    </w:p>
    <w:p w14:paraId="542FD9E6"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Access to incentives for good practice</w:t>
      </w:r>
    </w:p>
    <w:p w14:paraId="4AC73F7F"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Inconsistent communication and education</w:t>
      </w:r>
    </w:p>
    <w:p w14:paraId="58DBB70A"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 xml:space="preserve">Blurred </w:t>
      </w:r>
      <w:r w:rsidR="00024966">
        <w:rPr>
          <w:rFonts w:ascii="Arial" w:hAnsi="Arial" w:cs="Arial"/>
        </w:rPr>
        <w:t>p</w:t>
      </w:r>
      <w:r w:rsidRPr="00843428">
        <w:rPr>
          <w:rFonts w:ascii="Arial" w:hAnsi="Arial" w:cs="Arial"/>
        </w:rPr>
        <w:t>ublic health and work health and safety</w:t>
      </w:r>
    </w:p>
    <w:p w14:paraId="0009D48D"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 xml:space="preserve">Inconsistent range </w:t>
      </w:r>
      <w:r w:rsidR="00C725CD">
        <w:rPr>
          <w:rFonts w:ascii="Arial" w:hAnsi="Arial" w:cs="Arial"/>
        </w:rPr>
        <w:t xml:space="preserve">and definitions </w:t>
      </w:r>
      <w:r w:rsidRPr="00843428">
        <w:rPr>
          <w:rFonts w:ascii="Arial" w:hAnsi="Arial" w:cs="Arial"/>
        </w:rPr>
        <w:t>of terms used</w:t>
      </w:r>
    </w:p>
    <w:p w14:paraId="142BD781" w14:textId="77777777" w:rsidR="000D0E9C" w:rsidRPr="00843428" w:rsidRDefault="00024966" w:rsidP="001B2B0E">
      <w:pPr>
        <w:pStyle w:val="ListParagraph"/>
        <w:numPr>
          <w:ilvl w:val="0"/>
          <w:numId w:val="31"/>
        </w:numPr>
        <w:rPr>
          <w:rFonts w:ascii="Arial" w:hAnsi="Arial" w:cs="Arial"/>
        </w:rPr>
      </w:pPr>
      <w:r>
        <w:rPr>
          <w:rFonts w:ascii="Arial" w:hAnsi="Arial" w:cs="Arial"/>
        </w:rPr>
        <w:t>O</w:t>
      </w:r>
      <w:r w:rsidR="000D0E9C" w:rsidRPr="00843428">
        <w:rPr>
          <w:rFonts w:ascii="Arial" w:hAnsi="Arial" w:cs="Arial"/>
        </w:rPr>
        <w:t xml:space="preserve">ne size doesn’t fit all – </w:t>
      </w:r>
      <w:r>
        <w:rPr>
          <w:rFonts w:ascii="Arial" w:hAnsi="Arial" w:cs="Arial"/>
        </w:rPr>
        <w:t xml:space="preserve">need </w:t>
      </w:r>
      <w:r w:rsidR="000D0E9C" w:rsidRPr="00843428">
        <w:rPr>
          <w:rFonts w:ascii="Arial" w:hAnsi="Arial" w:cs="Arial"/>
        </w:rPr>
        <w:t>flexibility and sensitivity</w:t>
      </w:r>
    </w:p>
    <w:p w14:paraId="70F71EC4" w14:textId="77777777" w:rsidR="000D0E9C" w:rsidRPr="00843428" w:rsidRDefault="000D0E9C" w:rsidP="001B2B0E">
      <w:pPr>
        <w:pStyle w:val="ListParagraph"/>
        <w:numPr>
          <w:ilvl w:val="0"/>
          <w:numId w:val="31"/>
        </w:numPr>
        <w:rPr>
          <w:rFonts w:ascii="Arial" w:hAnsi="Arial" w:cs="Arial"/>
        </w:rPr>
      </w:pPr>
      <w:r w:rsidRPr="00843428">
        <w:rPr>
          <w:rFonts w:ascii="Arial" w:hAnsi="Arial" w:cs="Arial"/>
        </w:rPr>
        <w:t xml:space="preserve">Complexity of workers compensation </w:t>
      </w:r>
    </w:p>
    <w:p w14:paraId="536447D2" w14:textId="77777777" w:rsidR="000D0E9C" w:rsidRDefault="000D0E9C" w:rsidP="00B464C3">
      <w:pPr>
        <w:pStyle w:val="ListParagraph"/>
        <w:ind w:left="0"/>
        <w:rPr>
          <w:rFonts w:ascii="Arial" w:hAnsi="Arial" w:cs="Arial"/>
          <w:b/>
        </w:rPr>
      </w:pPr>
    </w:p>
    <w:p w14:paraId="49242C6A" w14:textId="6322CD72" w:rsidR="00024966" w:rsidRDefault="00D2134B" w:rsidP="00B464C3">
      <w:pPr>
        <w:pStyle w:val="ListParagraph"/>
        <w:ind w:left="0"/>
        <w:rPr>
          <w:rFonts w:ascii="Arial" w:hAnsi="Arial" w:cs="Arial"/>
        </w:rPr>
      </w:pPr>
      <w:r>
        <w:rPr>
          <w:rFonts w:ascii="Arial" w:hAnsi="Arial" w:cs="Arial"/>
        </w:rPr>
        <w:t>T</w:t>
      </w:r>
      <w:r w:rsidR="00024966" w:rsidRPr="00024966">
        <w:rPr>
          <w:rFonts w:ascii="Arial" w:hAnsi="Arial" w:cs="Arial"/>
        </w:rPr>
        <w:t>hese are discussed in the section</w:t>
      </w:r>
      <w:r w:rsidR="00024966">
        <w:rPr>
          <w:rFonts w:ascii="Arial" w:hAnsi="Arial" w:cs="Arial"/>
        </w:rPr>
        <w:t>s</w:t>
      </w:r>
      <w:r w:rsidR="00024966" w:rsidRPr="00024966">
        <w:rPr>
          <w:rFonts w:ascii="Arial" w:hAnsi="Arial" w:cs="Arial"/>
        </w:rPr>
        <w:t xml:space="preserve"> below.</w:t>
      </w:r>
    </w:p>
    <w:p w14:paraId="0BC8B248" w14:textId="77777777" w:rsidR="00024966" w:rsidRPr="00024966" w:rsidRDefault="00024966" w:rsidP="00B464C3">
      <w:pPr>
        <w:pStyle w:val="ListParagraph"/>
        <w:ind w:left="0"/>
        <w:rPr>
          <w:rFonts w:ascii="Arial" w:hAnsi="Arial" w:cs="Arial"/>
        </w:rPr>
      </w:pPr>
    </w:p>
    <w:p w14:paraId="2D6C2A7B" w14:textId="77777777" w:rsidR="00B464C3" w:rsidRPr="00F129D0" w:rsidRDefault="00B464C3" w:rsidP="00B464C3">
      <w:pPr>
        <w:pStyle w:val="ListParagraph"/>
        <w:ind w:left="0"/>
        <w:rPr>
          <w:rFonts w:ascii="Arial" w:hAnsi="Arial" w:cs="Arial"/>
        </w:rPr>
      </w:pPr>
    </w:p>
    <w:p w14:paraId="29A67E9C" w14:textId="1FDF04D1" w:rsidR="00C2478A" w:rsidRPr="008A2A89" w:rsidRDefault="00CB37D8" w:rsidP="00F03492">
      <w:pPr>
        <w:pStyle w:val="Heading1"/>
      </w:pPr>
      <w:bookmarkStart w:id="1" w:name="_Toc5304344"/>
      <w:r w:rsidRPr="008A2A89">
        <w:t>It</w:t>
      </w:r>
      <w:r w:rsidR="00C725CD">
        <w:t>’</w:t>
      </w:r>
      <w:r w:rsidRPr="008A2A89">
        <w:t xml:space="preserve">s Complex- </w:t>
      </w:r>
      <w:r w:rsidR="00C2478A" w:rsidRPr="008A2A89">
        <w:t xml:space="preserve">Psychological health is </w:t>
      </w:r>
      <w:r w:rsidR="004E716F" w:rsidRPr="008A2A89">
        <w:t>influenced by many factors</w:t>
      </w:r>
      <w:bookmarkEnd w:id="1"/>
    </w:p>
    <w:p w14:paraId="7353FCE9" w14:textId="77777777" w:rsidR="00C2478A" w:rsidRPr="008A2A89" w:rsidRDefault="00C2478A" w:rsidP="0041711A">
      <w:pPr>
        <w:rPr>
          <w:rFonts w:ascii="Arial" w:hAnsi="Arial" w:cs="Arial"/>
          <w:b/>
          <w:color w:val="000000" w:themeColor="text1"/>
        </w:rPr>
      </w:pPr>
    </w:p>
    <w:p w14:paraId="781A7977" w14:textId="3A05E27D" w:rsidR="00C2478A" w:rsidRPr="003069ED" w:rsidRDefault="00C2478A" w:rsidP="0041711A">
      <w:pPr>
        <w:widowControl w:val="0"/>
        <w:autoSpaceDE w:val="0"/>
        <w:autoSpaceDN w:val="0"/>
        <w:adjustRightInd w:val="0"/>
        <w:spacing w:after="240"/>
        <w:rPr>
          <w:rFonts w:ascii="Arial" w:hAnsi="Arial" w:cs="Arial"/>
          <w:color w:val="000000" w:themeColor="text1"/>
        </w:rPr>
      </w:pPr>
      <w:r w:rsidRPr="008A2A89">
        <w:rPr>
          <w:rFonts w:ascii="Arial" w:hAnsi="Arial" w:cs="Arial"/>
          <w:color w:val="000000" w:themeColor="text1"/>
        </w:rPr>
        <w:t xml:space="preserve">Our mental health (psychological health) is an </w:t>
      </w:r>
      <w:r w:rsidR="00C725CD">
        <w:rPr>
          <w:rFonts w:ascii="Arial" w:hAnsi="Arial" w:cs="Arial"/>
          <w:color w:val="000000" w:themeColor="text1"/>
        </w:rPr>
        <w:t>integral</w:t>
      </w:r>
      <w:r w:rsidR="00C725CD" w:rsidRPr="008A2A89">
        <w:rPr>
          <w:rFonts w:ascii="Arial" w:hAnsi="Arial" w:cs="Arial"/>
          <w:color w:val="000000" w:themeColor="text1"/>
        </w:rPr>
        <w:t xml:space="preserve"> </w:t>
      </w:r>
      <w:r w:rsidRPr="008A2A89">
        <w:rPr>
          <w:rFonts w:ascii="Arial" w:hAnsi="Arial" w:cs="Arial"/>
          <w:color w:val="000000" w:themeColor="text1"/>
        </w:rPr>
        <w:t xml:space="preserve">part of our individual </w:t>
      </w:r>
      <w:r w:rsidR="00C725CD">
        <w:rPr>
          <w:rFonts w:ascii="Arial" w:hAnsi="Arial" w:cs="Arial"/>
          <w:color w:val="000000" w:themeColor="text1"/>
        </w:rPr>
        <w:t>being.  It affects</w:t>
      </w:r>
      <w:r w:rsidRPr="008A2A89">
        <w:rPr>
          <w:rFonts w:ascii="Arial" w:hAnsi="Arial" w:cs="Arial"/>
          <w:color w:val="000000" w:themeColor="text1"/>
        </w:rPr>
        <w:t xml:space="preserve"> our community, our society and our economy</w:t>
      </w:r>
      <w:r w:rsidRPr="003069ED">
        <w:rPr>
          <w:rFonts w:ascii="Arial" w:hAnsi="Arial" w:cs="Arial"/>
          <w:color w:val="000000" w:themeColor="text1"/>
        </w:rPr>
        <w:t xml:space="preserve">. </w:t>
      </w:r>
      <w:r w:rsidR="003069ED">
        <w:rPr>
          <w:rFonts w:ascii="Arial" w:hAnsi="Arial" w:cs="Arial"/>
          <w:color w:val="000000" w:themeColor="text1"/>
        </w:rPr>
        <w:t xml:space="preserve"> </w:t>
      </w:r>
      <w:r w:rsidR="008C7A35">
        <w:rPr>
          <w:rFonts w:ascii="Arial" w:hAnsi="Arial" w:cs="Arial"/>
          <w:color w:val="000000" w:themeColor="text1"/>
        </w:rPr>
        <w:t xml:space="preserve">Each </w:t>
      </w:r>
      <w:r w:rsidR="004E716F" w:rsidRPr="003069ED">
        <w:rPr>
          <w:rFonts w:ascii="Arial" w:hAnsi="Arial" w:cs="Arial"/>
          <w:color w:val="000000" w:themeColor="text1"/>
        </w:rPr>
        <w:t xml:space="preserve">affects the other. </w:t>
      </w:r>
      <w:r w:rsidR="00C725CD">
        <w:rPr>
          <w:rFonts w:ascii="Arial" w:hAnsi="Arial" w:cs="Arial"/>
          <w:color w:val="000000" w:themeColor="text1"/>
        </w:rPr>
        <w:t xml:space="preserve"> The state of our m</w:t>
      </w:r>
      <w:r w:rsidR="004E716F" w:rsidRPr="003069ED">
        <w:rPr>
          <w:rFonts w:ascii="Arial" w:hAnsi="Arial" w:cs="Arial"/>
          <w:color w:val="000000" w:themeColor="text1"/>
        </w:rPr>
        <w:t xml:space="preserve">ental health is an important public health issue encompassing all aspects </w:t>
      </w:r>
      <w:r w:rsidR="007032A3" w:rsidRPr="003069ED">
        <w:rPr>
          <w:rFonts w:ascii="Arial" w:hAnsi="Arial" w:cs="Arial"/>
          <w:color w:val="000000" w:themeColor="text1"/>
        </w:rPr>
        <w:t>of our lives including our work</w:t>
      </w:r>
      <w:r w:rsidR="00C725CD">
        <w:rPr>
          <w:rFonts w:ascii="Arial" w:hAnsi="Arial" w:cs="Arial"/>
          <w:color w:val="000000" w:themeColor="text1"/>
        </w:rPr>
        <w:t>.  B</w:t>
      </w:r>
      <w:r w:rsidR="007032A3" w:rsidRPr="003069ED">
        <w:rPr>
          <w:rFonts w:ascii="Arial" w:hAnsi="Arial" w:cs="Arial"/>
          <w:color w:val="000000" w:themeColor="text1"/>
        </w:rPr>
        <w:t>ut</w:t>
      </w:r>
      <w:r w:rsidR="00B36001" w:rsidRPr="003069ED">
        <w:rPr>
          <w:rFonts w:ascii="Arial" w:hAnsi="Arial" w:cs="Arial"/>
          <w:color w:val="000000" w:themeColor="text1"/>
        </w:rPr>
        <w:t xml:space="preserve"> it</w:t>
      </w:r>
      <w:r w:rsidR="007032A3" w:rsidRPr="003069ED">
        <w:rPr>
          <w:rFonts w:ascii="Arial" w:hAnsi="Arial" w:cs="Arial"/>
          <w:color w:val="000000" w:themeColor="text1"/>
        </w:rPr>
        <w:t xml:space="preserve"> is more</w:t>
      </w:r>
      <w:r w:rsidR="004E716F" w:rsidRPr="003069ED">
        <w:rPr>
          <w:rFonts w:ascii="Arial" w:hAnsi="Arial" w:cs="Arial"/>
          <w:color w:val="000000" w:themeColor="text1"/>
        </w:rPr>
        <w:t xml:space="preserve"> than health care and more than work.</w:t>
      </w:r>
      <w:r w:rsidR="00197D4D" w:rsidRPr="003069ED">
        <w:rPr>
          <w:rFonts w:ascii="Arial" w:hAnsi="Arial" w:cs="Arial"/>
          <w:color w:val="000000" w:themeColor="text1"/>
        </w:rPr>
        <w:t xml:space="preserve"> </w:t>
      </w:r>
      <w:r w:rsidR="003069ED">
        <w:rPr>
          <w:rFonts w:ascii="Arial" w:hAnsi="Arial" w:cs="Arial"/>
          <w:color w:val="000000" w:themeColor="text1"/>
        </w:rPr>
        <w:t xml:space="preserve"> </w:t>
      </w:r>
      <w:r w:rsidR="00450A97">
        <w:rPr>
          <w:rFonts w:ascii="Arial" w:hAnsi="Arial" w:cs="Arial"/>
          <w:color w:val="000000" w:themeColor="text1"/>
        </w:rPr>
        <w:t>For each of us, at any one time our state of m</w:t>
      </w:r>
      <w:r w:rsidR="004E716F" w:rsidRPr="003069ED">
        <w:rPr>
          <w:rFonts w:ascii="Arial" w:hAnsi="Arial" w:cs="Arial"/>
          <w:color w:val="000000" w:themeColor="text1"/>
        </w:rPr>
        <w:t xml:space="preserve">ental health </w:t>
      </w:r>
      <w:r w:rsidR="00450A97">
        <w:rPr>
          <w:rFonts w:ascii="Arial" w:hAnsi="Arial" w:cs="Arial"/>
          <w:color w:val="000000" w:themeColor="text1"/>
        </w:rPr>
        <w:t xml:space="preserve">is on a spectrum or </w:t>
      </w:r>
      <w:r w:rsidR="006E51CA">
        <w:rPr>
          <w:rFonts w:ascii="Arial" w:hAnsi="Arial" w:cs="Arial"/>
          <w:color w:val="000000" w:themeColor="text1"/>
        </w:rPr>
        <w:t>continuum</w:t>
      </w:r>
      <w:r w:rsidR="004E716F" w:rsidRPr="003069ED">
        <w:rPr>
          <w:rFonts w:ascii="Arial" w:hAnsi="Arial" w:cs="Arial"/>
          <w:color w:val="000000" w:themeColor="text1"/>
        </w:rPr>
        <w:t>; our location on this spectrum varies from time to time</w:t>
      </w:r>
      <w:r w:rsidRPr="003069ED">
        <w:rPr>
          <w:rFonts w:ascii="Arial" w:hAnsi="Arial" w:cs="Arial"/>
          <w:color w:val="000000" w:themeColor="text1"/>
        </w:rPr>
        <w:t xml:space="preserve">. </w:t>
      </w:r>
      <w:r w:rsidR="003772DE">
        <w:rPr>
          <w:rStyle w:val="FootnoteReference"/>
          <w:rFonts w:ascii="Arial" w:hAnsi="Arial" w:cs="Arial"/>
          <w:color w:val="000000" w:themeColor="text1"/>
        </w:rPr>
        <w:footnoteReference w:id="4"/>
      </w:r>
    </w:p>
    <w:p w14:paraId="2AB2D021" w14:textId="26C8C0B0" w:rsidR="00197D4D" w:rsidRPr="008A2A89" w:rsidRDefault="00450A97" w:rsidP="0041711A">
      <w:pPr>
        <w:widowControl w:val="0"/>
        <w:autoSpaceDE w:val="0"/>
        <w:autoSpaceDN w:val="0"/>
        <w:adjustRightInd w:val="0"/>
        <w:spacing w:after="240"/>
        <w:rPr>
          <w:rFonts w:ascii="Arial" w:hAnsi="Arial" w:cs="Arial"/>
          <w:color w:val="000000" w:themeColor="text1"/>
        </w:rPr>
      </w:pPr>
      <w:r>
        <w:rPr>
          <w:rFonts w:ascii="Arial" w:hAnsi="Arial" w:cs="Arial"/>
          <w:color w:val="000000" w:themeColor="text1"/>
        </w:rPr>
        <w:t>It is perhaps</w:t>
      </w:r>
      <w:r w:rsidR="00197D4D" w:rsidRPr="008A2A89">
        <w:rPr>
          <w:rFonts w:ascii="Arial" w:hAnsi="Arial" w:cs="Arial"/>
          <w:color w:val="000000" w:themeColor="text1"/>
        </w:rPr>
        <w:t xml:space="preserve"> because of this complexity</w:t>
      </w:r>
      <w:r>
        <w:rPr>
          <w:rFonts w:ascii="Arial" w:hAnsi="Arial" w:cs="Arial"/>
          <w:color w:val="000000" w:themeColor="text1"/>
        </w:rPr>
        <w:t xml:space="preserve"> that we seem to have looked </w:t>
      </w:r>
      <w:r w:rsidR="00E853C5">
        <w:rPr>
          <w:rFonts w:ascii="Arial" w:hAnsi="Arial" w:cs="Arial"/>
          <w:color w:val="000000" w:themeColor="text1"/>
        </w:rPr>
        <w:t xml:space="preserve">mainly </w:t>
      </w:r>
      <w:r>
        <w:rPr>
          <w:rFonts w:ascii="Arial" w:hAnsi="Arial" w:cs="Arial"/>
          <w:color w:val="000000" w:themeColor="text1"/>
        </w:rPr>
        <w:t xml:space="preserve">at </w:t>
      </w:r>
      <w:r w:rsidRPr="008A2A89">
        <w:rPr>
          <w:rFonts w:ascii="Arial" w:hAnsi="Arial" w:cs="Arial"/>
          <w:color w:val="000000" w:themeColor="text1"/>
        </w:rPr>
        <w:t>negative symptoms or outcomes</w:t>
      </w:r>
      <w:r>
        <w:rPr>
          <w:rFonts w:ascii="Arial" w:hAnsi="Arial" w:cs="Arial"/>
          <w:color w:val="000000" w:themeColor="text1"/>
        </w:rPr>
        <w:t xml:space="preserve">. </w:t>
      </w:r>
      <w:r w:rsidR="0069033A">
        <w:rPr>
          <w:rFonts w:ascii="Arial" w:hAnsi="Arial" w:cs="Arial"/>
          <w:color w:val="000000" w:themeColor="text1"/>
        </w:rPr>
        <w:t xml:space="preserve"> </w:t>
      </w:r>
      <w:r w:rsidR="001A6C9A">
        <w:rPr>
          <w:rFonts w:ascii="Arial" w:hAnsi="Arial" w:cs="Arial"/>
          <w:color w:val="000000" w:themeColor="text1"/>
        </w:rPr>
        <w:t>But</w:t>
      </w:r>
      <w:r w:rsidR="00E853C5">
        <w:rPr>
          <w:rFonts w:ascii="Arial" w:hAnsi="Arial" w:cs="Arial"/>
          <w:color w:val="000000" w:themeColor="text1"/>
        </w:rPr>
        <w:t xml:space="preserve"> w</w:t>
      </w:r>
      <w:r w:rsidR="00197D4D" w:rsidRPr="008A2A89">
        <w:rPr>
          <w:rFonts w:ascii="Arial" w:hAnsi="Arial" w:cs="Arial"/>
          <w:color w:val="000000" w:themeColor="text1"/>
        </w:rPr>
        <w:t xml:space="preserve">e need to </w:t>
      </w:r>
      <w:r w:rsidR="00E853C5">
        <w:rPr>
          <w:rFonts w:ascii="Arial" w:hAnsi="Arial" w:cs="Arial"/>
          <w:color w:val="000000" w:themeColor="text1"/>
        </w:rPr>
        <w:t xml:space="preserve">focus on </w:t>
      </w:r>
      <w:r w:rsidR="00197D4D" w:rsidRPr="008A2A89">
        <w:rPr>
          <w:rFonts w:ascii="Arial" w:hAnsi="Arial" w:cs="Arial"/>
          <w:color w:val="000000" w:themeColor="text1"/>
        </w:rPr>
        <w:t>prevent</w:t>
      </w:r>
      <w:r w:rsidR="00E853C5">
        <w:rPr>
          <w:rFonts w:ascii="Arial" w:hAnsi="Arial" w:cs="Arial"/>
          <w:color w:val="000000" w:themeColor="text1"/>
        </w:rPr>
        <w:t>ion</w:t>
      </w:r>
      <w:r w:rsidR="00197D4D" w:rsidRPr="008A2A89">
        <w:rPr>
          <w:rFonts w:ascii="Arial" w:hAnsi="Arial" w:cs="Arial"/>
          <w:color w:val="000000" w:themeColor="text1"/>
        </w:rPr>
        <w:t xml:space="preserve"> </w:t>
      </w:r>
      <w:r w:rsidR="00E853C5">
        <w:rPr>
          <w:rFonts w:ascii="Arial" w:hAnsi="Arial" w:cs="Arial"/>
          <w:color w:val="000000" w:themeColor="text1"/>
        </w:rPr>
        <w:t xml:space="preserve">and to </w:t>
      </w:r>
      <w:r w:rsidR="00E853C5" w:rsidRPr="008A2A89">
        <w:rPr>
          <w:rFonts w:ascii="Arial" w:hAnsi="Arial" w:cs="Arial"/>
          <w:color w:val="000000" w:themeColor="text1"/>
        </w:rPr>
        <w:t>consistently</w:t>
      </w:r>
      <w:r w:rsidR="00E853C5">
        <w:rPr>
          <w:rFonts w:ascii="Arial" w:hAnsi="Arial" w:cs="Arial"/>
          <w:color w:val="000000" w:themeColor="text1"/>
        </w:rPr>
        <w:t xml:space="preserve"> exert positive influence</w:t>
      </w:r>
      <w:r w:rsidR="00197D4D" w:rsidRPr="008A2A89">
        <w:rPr>
          <w:rFonts w:ascii="Arial" w:hAnsi="Arial" w:cs="Arial"/>
          <w:color w:val="000000" w:themeColor="text1"/>
        </w:rPr>
        <w:t xml:space="preserve"> rather than just mitigate or treat. </w:t>
      </w:r>
      <w:r w:rsidR="001A6C9A">
        <w:rPr>
          <w:rFonts w:ascii="Arial" w:hAnsi="Arial" w:cs="Arial"/>
          <w:color w:val="000000" w:themeColor="text1"/>
        </w:rPr>
        <w:t xml:space="preserve"> </w:t>
      </w:r>
      <w:r w:rsidR="009D26B1">
        <w:rPr>
          <w:rFonts w:ascii="Arial" w:hAnsi="Arial" w:cs="Arial"/>
          <w:color w:val="000000" w:themeColor="text1"/>
        </w:rPr>
        <w:t>I believe there has b</w:t>
      </w:r>
      <w:r w:rsidR="00AA0F44">
        <w:rPr>
          <w:rFonts w:ascii="Arial" w:hAnsi="Arial" w:cs="Arial"/>
          <w:color w:val="000000" w:themeColor="text1"/>
        </w:rPr>
        <w:t>een a tendency to focus on the</w:t>
      </w:r>
      <w:r w:rsidR="009D26B1">
        <w:rPr>
          <w:rFonts w:ascii="Arial" w:hAnsi="Arial" w:cs="Arial"/>
          <w:color w:val="000000" w:themeColor="text1"/>
        </w:rPr>
        <w:t xml:space="preserve"> outcomes</w:t>
      </w:r>
      <w:r w:rsidR="00D2134B">
        <w:rPr>
          <w:rFonts w:ascii="Arial" w:hAnsi="Arial" w:cs="Arial"/>
          <w:color w:val="000000" w:themeColor="text1"/>
        </w:rPr>
        <w:t>, often the negative ones</w:t>
      </w:r>
      <w:r w:rsidR="009D26B1">
        <w:rPr>
          <w:rFonts w:ascii="Arial" w:hAnsi="Arial" w:cs="Arial"/>
          <w:color w:val="000000" w:themeColor="text1"/>
        </w:rPr>
        <w:t>.</w:t>
      </w:r>
      <w:r w:rsidR="001A6C9A">
        <w:rPr>
          <w:rFonts w:ascii="Arial" w:hAnsi="Arial" w:cs="Arial"/>
          <w:color w:val="000000" w:themeColor="text1"/>
        </w:rPr>
        <w:t xml:space="preserve">   </w:t>
      </w:r>
      <w:r w:rsidR="00493A56">
        <w:rPr>
          <w:rFonts w:ascii="Arial" w:hAnsi="Arial" w:cs="Arial"/>
          <w:color w:val="000000" w:themeColor="text1"/>
        </w:rPr>
        <w:t xml:space="preserve">We know prevention, early brings benefits.  </w:t>
      </w:r>
      <w:r w:rsidR="001A6117">
        <w:rPr>
          <w:rFonts w:ascii="Arial" w:hAnsi="Arial" w:cs="Arial"/>
          <w:color w:val="000000" w:themeColor="text1"/>
        </w:rPr>
        <w:t>Although simplistic, d</w:t>
      </w:r>
      <w:r w:rsidR="001A6C9A">
        <w:rPr>
          <w:rFonts w:ascii="Arial" w:hAnsi="Arial" w:cs="Arial"/>
          <w:color w:val="000000" w:themeColor="text1"/>
        </w:rPr>
        <w:t xml:space="preserve">ental health for example is vastly improved over the last fifty years thanks to </w:t>
      </w:r>
      <w:r w:rsidR="001A6117">
        <w:rPr>
          <w:rFonts w:ascii="Arial" w:hAnsi="Arial" w:cs="Arial"/>
          <w:color w:val="000000" w:themeColor="text1"/>
        </w:rPr>
        <w:t xml:space="preserve">a </w:t>
      </w:r>
      <w:r w:rsidR="001A6C9A">
        <w:rPr>
          <w:rFonts w:ascii="Arial" w:hAnsi="Arial" w:cs="Arial"/>
          <w:color w:val="000000" w:themeColor="text1"/>
        </w:rPr>
        <w:t xml:space="preserve">focus on prevention rather than </w:t>
      </w:r>
      <w:r w:rsidR="00D2134B">
        <w:rPr>
          <w:rFonts w:ascii="Arial" w:hAnsi="Arial" w:cs="Arial"/>
          <w:color w:val="000000" w:themeColor="text1"/>
        </w:rPr>
        <w:t xml:space="preserve">just </w:t>
      </w:r>
      <w:r w:rsidR="001A6C9A">
        <w:rPr>
          <w:rFonts w:ascii="Arial" w:hAnsi="Arial" w:cs="Arial"/>
          <w:color w:val="000000" w:themeColor="text1"/>
        </w:rPr>
        <w:t xml:space="preserve">treatment.  </w:t>
      </w:r>
    </w:p>
    <w:p w14:paraId="28E74C3E" w14:textId="77777777" w:rsidR="00C2478A" w:rsidRDefault="00C2478A" w:rsidP="0041711A">
      <w:pPr>
        <w:rPr>
          <w:rFonts w:ascii="Arial" w:hAnsi="Arial" w:cs="Arial"/>
        </w:rPr>
      </w:pPr>
      <w:r w:rsidRPr="003069ED">
        <w:rPr>
          <w:rFonts w:ascii="Arial" w:hAnsi="Arial" w:cs="Arial"/>
        </w:rPr>
        <w:t>A wider response is needed that accounts for the individual and societal factors and recognis</w:t>
      </w:r>
      <w:r w:rsidR="00E853C5">
        <w:rPr>
          <w:rFonts w:ascii="Arial" w:hAnsi="Arial" w:cs="Arial"/>
        </w:rPr>
        <w:t>es the limitations of the various</w:t>
      </w:r>
      <w:r w:rsidRPr="003069ED">
        <w:rPr>
          <w:rFonts w:ascii="Arial" w:hAnsi="Arial" w:cs="Arial"/>
        </w:rPr>
        <w:t xml:space="preserve"> roles</w:t>
      </w:r>
      <w:r w:rsidRPr="008A2A89">
        <w:rPr>
          <w:rFonts w:ascii="Arial" w:hAnsi="Arial" w:cs="Arial"/>
        </w:rPr>
        <w:t xml:space="preserve">. </w:t>
      </w:r>
    </w:p>
    <w:p w14:paraId="4C64C096" w14:textId="77777777" w:rsidR="000E5D56" w:rsidRDefault="000E5D56" w:rsidP="0041711A">
      <w:pPr>
        <w:rPr>
          <w:rFonts w:ascii="Arial" w:hAnsi="Arial" w:cs="Arial"/>
        </w:rPr>
      </w:pPr>
    </w:p>
    <w:p w14:paraId="503D2111" w14:textId="77777777" w:rsidR="00653208" w:rsidRDefault="00653208" w:rsidP="0041711A">
      <w:pPr>
        <w:rPr>
          <w:rFonts w:ascii="Arial" w:hAnsi="Arial" w:cs="Arial"/>
          <w:b/>
        </w:rPr>
      </w:pPr>
    </w:p>
    <w:p w14:paraId="542A7C90" w14:textId="77777777" w:rsidR="00653208" w:rsidRDefault="00653208" w:rsidP="0041711A">
      <w:pPr>
        <w:rPr>
          <w:rFonts w:ascii="Arial" w:hAnsi="Arial" w:cs="Arial"/>
          <w:b/>
        </w:rPr>
      </w:pPr>
    </w:p>
    <w:p w14:paraId="7CF99605" w14:textId="77777777" w:rsidR="00653208" w:rsidRDefault="00653208" w:rsidP="0041711A">
      <w:pPr>
        <w:rPr>
          <w:rFonts w:ascii="Arial" w:hAnsi="Arial" w:cs="Arial"/>
          <w:b/>
        </w:rPr>
      </w:pPr>
    </w:p>
    <w:p w14:paraId="0DFD4BBC" w14:textId="77777777" w:rsidR="00653208" w:rsidRDefault="00653208" w:rsidP="0041711A">
      <w:pPr>
        <w:rPr>
          <w:rFonts w:ascii="Arial" w:hAnsi="Arial" w:cs="Arial"/>
          <w:b/>
        </w:rPr>
      </w:pPr>
    </w:p>
    <w:p w14:paraId="494F1FF9" w14:textId="77777777" w:rsidR="00653208" w:rsidRDefault="00653208" w:rsidP="0041711A">
      <w:pPr>
        <w:rPr>
          <w:rFonts w:ascii="Arial" w:hAnsi="Arial" w:cs="Arial"/>
          <w:b/>
        </w:rPr>
      </w:pPr>
    </w:p>
    <w:p w14:paraId="7B8A6187" w14:textId="77777777" w:rsidR="00653208" w:rsidRDefault="00653208" w:rsidP="0041711A">
      <w:pPr>
        <w:rPr>
          <w:rFonts w:ascii="Arial" w:hAnsi="Arial" w:cs="Arial"/>
          <w:b/>
        </w:rPr>
      </w:pPr>
    </w:p>
    <w:p w14:paraId="06CC8297" w14:textId="77777777" w:rsidR="00653208" w:rsidRDefault="00653208" w:rsidP="0041711A">
      <w:pPr>
        <w:rPr>
          <w:rFonts w:ascii="Arial" w:hAnsi="Arial" w:cs="Arial"/>
          <w:b/>
        </w:rPr>
      </w:pPr>
    </w:p>
    <w:p w14:paraId="6EBA88C9" w14:textId="77777777" w:rsidR="00653208" w:rsidRDefault="00653208" w:rsidP="0041711A">
      <w:pPr>
        <w:rPr>
          <w:rFonts w:ascii="Arial" w:hAnsi="Arial" w:cs="Arial"/>
          <w:b/>
        </w:rPr>
      </w:pPr>
    </w:p>
    <w:p w14:paraId="051E6E20" w14:textId="77777777" w:rsidR="00653208" w:rsidRDefault="00653208" w:rsidP="0041711A">
      <w:pPr>
        <w:rPr>
          <w:rFonts w:ascii="Arial" w:hAnsi="Arial" w:cs="Arial"/>
          <w:b/>
        </w:rPr>
      </w:pPr>
    </w:p>
    <w:p w14:paraId="7B7372B3" w14:textId="77777777" w:rsidR="00653208" w:rsidRDefault="00653208" w:rsidP="0041711A">
      <w:pPr>
        <w:rPr>
          <w:rFonts w:ascii="Arial" w:hAnsi="Arial" w:cs="Arial"/>
          <w:b/>
        </w:rPr>
      </w:pPr>
    </w:p>
    <w:p w14:paraId="17043C42" w14:textId="77777777" w:rsidR="0022527B" w:rsidRPr="000E5D56" w:rsidRDefault="0022527B" w:rsidP="0041711A">
      <w:pPr>
        <w:rPr>
          <w:rFonts w:ascii="Arial" w:hAnsi="Arial" w:cs="Arial"/>
          <w:b/>
        </w:rPr>
      </w:pPr>
      <w:r w:rsidRPr="000E5D56">
        <w:rPr>
          <w:rFonts w:ascii="Arial" w:hAnsi="Arial" w:cs="Arial"/>
          <w:b/>
        </w:rPr>
        <w:t>Social D</w:t>
      </w:r>
      <w:r w:rsidR="000E5D56" w:rsidRPr="000E5D56">
        <w:rPr>
          <w:rFonts w:ascii="Arial" w:hAnsi="Arial" w:cs="Arial"/>
          <w:b/>
        </w:rPr>
        <w:t>e</w:t>
      </w:r>
      <w:r w:rsidRPr="000E5D56">
        <w:rPr>
          <w:rFonts w:ascii="Arial" w:hAnsi="Arial" w:cs="Arial"/>
          <w:b/>
        </w:rPr>
        <w:t>terminants of Health</w:t>
      </w:r>
    </w:p>
    <w:p w14:paraId="188873F0" w14:textId="77777777" w:rsidR="00C2478A" w:rsidRPr="008A2A89" w:rsidRDefault="00C2478A" w:rsidP="0041711A">
      <w:pPr>
        <w:rPr>
          <w:rFonts w:ascii="Arial" w:hAnsi="Arial" w:cs="Arial"/>
        </w:rPr>
      </w:pPr>
    </w:p>
    <w:p w14:paraId="45D48E5C" w14:textId="77777777" w:rsidR="00C2478A" w:rsidRPr="008A2A89" w:rsidRDefault="00C2478A" w:rsidP="0041711A">
      <w:pPr>
        <w:rPr>
          <w:rFonts w:ascii="Arial" w:hAnsi="Arial" w:cs="Arial"/>
        </w:rPr>
      </w:pPr>
      <w:r w:rsidRPr="008A2A89">
        <w:rPr>
          <w:rFonts w:ascii="Arial" w:hAnsi="Arial" w:cs="Arial"/>
        </w:rPr>
        <w:t>Every aspect of life influences our state of ‘wellbeing’ or ‘wellness’.</w:t>
      </w:r>
      <w:r w:rsidRPr="008A2A89">
        <w:rPr>
          <w:rFonts w:ascii="Arial" w:eastAsia="Times New Roman" w:hAnsi="Arial" w:cs="Arial"/>
          <w:color w:val="545454"/>
          <w:shd w:val="clear" w:color="auto" w:fill="FFFFFF"/>
        </w:rPr>
        <w:t xml:space="preserve"> </w:t>
      </w:r>
      <w:r w:rsidRPr="008A2A89">
        <w:rPr>
          <w:rFonts w:ascii="Arial" w:hAnsi="Arial" w:cs="Arial"/>
        </w:rPr>
        <w:t xml:space="preserve"> Despite the use of the term “wellness”</w:t>
      </w:r>
      <w:r w:rsidR="00197D4D" w:rsidRPr="008A2A89">
        <w:rPr>
          <w:rFonts w:ascii="Arial" w:hAnsi="Arial" w:cs="Arial"/>
        </w:rPr>
        <w:t xml:space="preserve"> * in the </w:t>
      </w:r>
      <w:r w:rsidR="009D26B1">
        <w:rPr>
          <w:rFonts w:ascii="Arial" w:hAnsi="Arial" w:cs="Arial"/>
        </w:rPr>
        <w:t xml:space="preserve">simple </w:t>
      </w:r>
      <w:r w:rsidR="00197D4D" w:rsidRPr="008A2A89">
        <w:rPr>
          <w:rFonts w:ascii="Arial" w:hAnsi="Arial" w:cs="Arial"/>
        </w:rPr>
        <w:t>diagram below, the</w:t>
      </w:r>
      <w:r w:rsidR="00F05E8E">
        <w:rPr>
          <w:rFonts w:ascii="Arial" w:hAnsi="Arial" w:cs="Arial"/>
        </w:rPr>
        <w:t xml:space="preserve"> </w:t>
      </w:r>
      <w:r w:rsidR="00197D4D" w:rsidRPr="008A2A89">
        <w:rPr>
          <w:rFonts w:ascii="Arial" w:hAnsi="Arial" w:cs="Arial"/>
        </w:rPr>
        <w:t xml:space="preserve">illustration </w:t>
      </w:r>
      <w:r w:rsidRPr="008A2A89">
        <w:rPr>
          <w:rFonts w:ascii="Arial" w:hAnsi="Arial" w:cs="Arial"/>
        </w:rPr>
        <w:t xml:space="preserve">does </w:t>
      </w:r>
      <w:r w:rsidR="00197D4D" w:rsidRPr="008A2A89">
        <w:rPr>
          <w:rFonts w:ascii="Arial" w:hAnsi="Arial" w:cs="Arial"/>
        </w:rPr>
        <w:t>show</w:t>
      </w:r>
      <w:r w:rsidRPr="008A2A89">
        <w:rPr>
          <w:rFonts w:ascii="Arial" w:hAnsi="Arial" w:cs="Arial"/>
        </w:rPr>
        <w:t xml:space="preserve"> the range of proposed social determinants of health. </w:t>
      </w:r>
      <w:r w:rsidR="007200AC">
        <w:rPr>
          <w:rFonts w:ascii="Arial" w:hAnsi="Arial" w:cs="Arial"/>
        </w:rPr>
        <w:t xml:space="preserve"> </w:t>
      </w:r>
      <w:r w:rsidRPr="008A2A89">
        <w:rPr>
          <w:rFonts w:ascii="Arial" w:hAnsi="Arial" w:cs="Arial"/>
        </w:rPr>
        <w:t xml:space="preserve">In my view, it should also indicate that the determinants overlap. </w:t>
      </w:r>
      <w:r w:rsidRPr="008A2A89">
        <w:rPr>
          <w:rFonts w:ascii="Arial" w:eastAsia="Times New Roman" w:hAnsi="Arial" w:cs="Arial"/>
          <w:color w:val="545454"/>
          <w:shd w:val="clear" w:color="auto" w:fill="FFFFFF"/>
        </w:rPr>
        <w:t> </w:t>
      </w:r>
    </w:p>
    <w:p w14:paraId="066646E7" w14:textId="77777777" w:rsidR="00C2478A" w:rsidRPr="008A2A89" w:rsidRDefault="00C2478A" w:rsidP="0041711A">
      <w:pPr>
        <w:rPr>
          <w:rFonts w:ascii="Arial" w:hAnsi="Arial" w:cs="Arial"/>
        </w:rPr>
      </w:pPr>
    </w:p>
    <w:p w14:paraId="1CBAB97A" w14:textId="77777777" w:rsidR="00C2478A" w:rsidRPr="008A2A89" w:rsidRDefault="00C2478A" w:rsidP="0041711A">
      <w:pPr>
        <w:rPr>
          <w:rFonts w:ascii="Arial" w:hAnsi="Arial" w:cs="Arial"/>
          <w:highlight w:val="green"/>
        </w:rPr>
      </w:pPr>
      <w:r w:rsidRPr="008A2A89">
        <w:rPr>
          <w:rFonts w:ascii="Arial" w:hAnsi="Arial" w:cs="Arial"/>
          <w:noProof/>
          <w:lang w:val="en-AU" w:eastAsia="en-AU"/>
        </w:rPr>
        <w:drawing>
          <wp:inline distT="0" distB="0" distL="0" distR="0" wp14:anchorId="1E6EB057" wp14:editId="176FBF37">
            <wp:extent cx="2024429" cy="1613257"/>
            <wp:effectExtent l="0" t="0" r="7620" b="12700"/>
            <wp:docPr id="2" name="Picture 2" descr="Wellness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llness whe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7476" cy="1703344"/>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pic:spPr>
                </pic:pic>
              </a:graphicData>
            </a:graphic>
          </wp:inline>
        </w:drawing>
      </w:r>
    </w:p>
    <w:p w14:paraId="426A4195" w14:textId="77777777" w:rsidR="00C2478A" w:rsidRPr="008A2A89" w:rsidRDefault="00C2478A" w:rsidP="0041711A">
      <w:pPr>
        <w:widowControl w:val="0"/>
        <w:autoSpaceDE w:val="0"/>
        <w:autoSpaceDN w:val="0"/>
        <w:adjustRightInd w:val="0"/>
        <w:spacing w:after="240"/>
        <w:rPr>
          <w:rFonts w:ascii="Arial" w:hAnsi="Arial" w:cs="Arial"/>
        </w:rPr>
      </w:pPr>
      <w:r w:rsidRPr="009D26B1">
        <w:rPr>
          <w:rFonts w:ascii="Arial" w:hAnsi="Arial" w:cs="Arial"/>
          <w:sz w:val="20"/>
          <w:szCs w:val="20"/>
        </w:rPr>
        <w:t>Forecast Health White Paper: Social Determinants of Health Feb 2016</w:t>
      </w:r>
      <w:r w:rsidRPr="008A2A89">
        <w:rPr>
          <w:rFonts w:ascii="Arial" w:hAnsi="Arial" w:cs="Arial"/>
        </w:rPr>
        <w:t xml:space="preserve"> </w:t>
      </w:r>
      <w:r w:rsidRPr="008A2A89">
        <w:rPr>
          <w:rStyle w:val="FootnoteReference"/>
          <w:rFonts w:ascii="Arial" w:hAnsi="Arial" w:cs="Arial"/>
        </w:rPr>
        <w:footnoteReference w:id="5"/>
      </w:r>
      <w:r w:rsidRPr="008A2A89">
        <w:rPr>
          <w:rFonts w:ascii="Arial" w:hAnsi="Arial" w:cs="Arial"/>
        </w:rPr>
        <w:t xml:space="preserve"> </w:t>
      </w:r>
    </w:p>
    <w:p w14:paraId="0162B6D1" w14:textId="77777777" w:rsidR="00C2478A" w:rsidRPr="008A2A89" w:rsidRDefault="00C2478A" w:rsidP="0041711A">
      <w:pPr>
        <w:widowControl w:val="0"/>
        <w:autoSpaceDE w:val="0"/>
        <w:autoSpaceDN w:val="0"/>
        <w:adjustRightInd w:val="0"/>
        <w:spacing w:after="240"/>
        <w:rPr>
          <w:rFonts w:ascii="Arial" w:hAnsi="Arial" w:cs="Arial"/>
        </w:rPr>
      </w:pPr>
      <w:r w:rsidRPr="008A2A89">
        <w:rPr>
          <w:rFonts w:ascii="Arial" w:hAnsi="Arial" w:cs="Arial"/>
        </w:rPr>
        <w:t>Note ‘work’ could be considered part of environmental, financi</w:t>
      </w:r>
      <w:r w:rsidR="007032A3" w:rsidRPr="008A2A89">
        <w:rPr>
          <w:rFonts w:ascii="Arial" w:hAnsi="Arial" w:cs="Arial"/>
        </w:rPr>
        <w:t xml:space="preserve">al and intellectual </w:t>
      </w:r>
      <w:r w:rsidR="00EC6286" w:rsidRPr="008A2A89">
        <w:rPr>
          <w:rFonts w:ascii="Arial" w:hAnsi="Arial" w:cs="Arial"/>
        </w:rPr>
        <w:t>factors and probabl</w:t>
      </w:r>
      <w:r w:rsidR="007032A3" w:rsidRPr="008A2A89">
        <w:rPr>
          <w:rFonts w:ascii="Arial" w:hAnsi="Arial" w:cs="Arial"/>
        </w:rPr>
        <w:t>y others</w:t>
      </w:r>
      <w:r w:rsidR="00EC6286" w:rsidRPr="008A2A89">
        <w:rPr>
          <w:rFonts w:ascii="Arial" w:hAnsi="Arial" w:cs="Arial"/>
        </w:rPr>
        <w:t xml:space="preserve"> as well</w:t>
      </w:r>
      <w:r w:rsidR="007032A3" w:rsidRPr="008A2A89">
        <w:rPr>
          <w:rFonts w:ascii="Arial" w:hAnsi="Arial" w:cs="Arial"/>
        </w:rPr>
        <w:t>.</w:t>
      </w:r>
    </w:p>
    <w:p w14:paraId="430C208E" w14:textId="77777777" w:rsidR="00B464C3" w:rsidRPr="008A2A89" w:rsidRDefault="00F05E8E" w:rsidP="0041711A">
      <w:pPr>
        <w:widowControl w:val="0"/>
        <w:autoSpaceDE w:val="0"/>
        <w:autoSpaceDN w:val="0"/>
        <w:adjustRightInd w:val="0"/>
        <w:spacing w:after="240"/>
        <w:rPr>
          <w:rFonts w:ascii="Arial" w:hAnsi="Arial" w:cs="Arial"/>
        </w:rPr>
      </w:pPr>
      <w:r w:rsidRPr="00F05E8E">
        <w:rPr>
          <w:rFonts w:ascii="Arial" w:hAnsi="Arial" w:cs="Arial"/>
        </w:rPr>
        <w:t>Appendix 1</w:t>
      </w:r>
      <w:r w:rsidRPr="008A2A89">
        <w:rPr>
          <w:rFonts w:ascii="Arial" w:hAnsi="Arial" w:cs="Arial"/>
          <w:b/>
        </w:rPr>
        <w:t xml:space="preserve"> </w:t>
      </w:r>
      <w:r w:rsidRPr="008A2A89">
        <w:rPr>
          <w:rFonts w:ascii="Arial" w:hAnsi="Arial" w:cs="Arial"/>
        </w:rPr>
        <w:t xml:space="preserve">includes a more comprehensive </w:t>
      </w:r>
      <w:r w:rsidR="00342705">
        <w:rPr>
          <w:rFonts w:ascii="Arial" w:hAnsi="Arial" w:cs="Arial"/>
        </w:rPr>
        <w:t>diagram</w:t>
      </w:r>
      <w:r w:rsidRPr="008A2A89">
        <w:rPr>
          <w:rFonts w:ascii="Arial" w:hAnsi="Arial" w:cs="Arial"/>
        </w:rPr>
        <w:t xml:space="preserve">; </w:t>
      </w:r>
      <w:r w:rsidRPr="008A2A89">
        <w:rPr>
          <w:rFonts w:ascii="Arial" w:hAnsi="Arial" w:cs="Arial"/>
          <w:i/>
        </w:rPr>
        <w:t>A conceptual framework for determinants of health</w:t>
      </w:r>
      <w:r w:rsidRPr="008A2A89">
        <w:rPr>
          <w:rFonts w:ascii="Arial" w:hAnsi="Arial" w:cs="Arial"/>
        </w:rPr>
        <w:t xml:space="preserve"> from “Population-level Prevention Initiatives and Interventions” by Australian Institute of Health and Welfare (AIHW 2012). </w:t>
      </w:r>
    </w:p>
    <w:p w14:paraId="4349BD01" w14:textId="77777777" w:rsidR="00C2478A" w:rsidRPr="00067E0B" w:rsidRDefault="00C2478A" w:rsidP="0041711A">
      <w:pPr>
        <w:widowControl w:val="0"/>
        <w:autoSpaceDE w:val="0"/>
        <w:autoSpaceDN w:val="0"/>
        <w:adjustRightInd w:val="0"/>
        <w:spacing w:after="240"/>
        <w:rPr>
          <w:rFonts w:ascii="Arial" w:hAnsi="Arial" w:cs="Arial"/>
        </w:rPr>
      </w:pPr>
      <w:r w:rsidRPr="008A2A89">
        <w:rPr>
          <w:rFonts w:ascii="Arial" w:hAnsi="Arial" w:cs="Arial"/>
        </w:rPr>
        <w:t xml:space="preserve">*“Wellness” and “well-being” are both terms that </w:t>
      </w:r>
      <w:r w:rsidR="008253DA">
        <w:rPr>
          <w:rFonts w:ascii="Arial" w:hAnsi="Arial" w:cs="Arial"/>
        </w:rPr>
        <w:t xml:space="preserve">are subjective and </w:t>
      </w:r>
      <w:r w:rsidRPr="008A2A89">
        <w:rPr>
          <w:rFonts w:ascii="Arial" w:hAnsi="Arial" w:cs="Arial"/>
        </w:rPr>
        <w:t>carry expectations</w:t>
      </w:r>
      <w:r w:rsidR="008253DA">
        <w:rPr>
          <w:rFonts w:ascii="Arial" w:hAnsi="Arial" w:cs="Arial"/>
        </w:rPr>
        <w:t>.</w:t>
      </w:r>
      <w:r w:rsidRPr="008A2A89">
        <w:rPr>
          <w:rFonts w:ascii="Arial" w:hAnsi="Arial" w:cs="Arial"/>
        </w:rPr>
        <w:t xml:space="preserve"> </w:t>
      </w:r>
      <w:r w:rsidR="008253DA">
        <w:rPr>
          <w:rFonts w:ascii="Arial" w:hAnsi="Arial" w:cs="Arial"/>
        </w:rPr>
        <w:t>C</w:t>
      </w:r>
      <w:r w:rsidR="008253DA" w:rsidRPr="008A2A89">
        <w:rPr>
          <w:rFonts w:ascii="Arial" w:hAnsi="Arial" w:cs="Arial"/>
        </w:rPr>
        <w:t>ertainly</w:t>
      </w:r>
      <w:r w:rsidR="00424E80">
        <w:rPr>
          <w:rFonts w:ascii="Arial" w:hAnsi="Arial" w:cs="Arial"/>
        </w:rPr>
        <w:t>,</w:t>
      </w:r>
      <w:r w:rsidR="008253DA" w:rsidRPr="008A2A89">
        <w:rPr>
          <w:rFonts w:ascii="Arial" w:hAnsi="Arial" w:cs="Arial"/>
        </w:rPr>
        <w:t xml:space="preserve"> this is true for workplaces </w:t>
      </w:r>
      <w:r w:rsidR="0051582D" w:rsidRPr="008A2A89">
        <w:rPr>
          <w:rFonts w:ascii="Arial" w:hAnsi="Arial" w:cs="Arial"/>
        </w:rPr>
        <w:t>and</w:t>
      </w:r>
      <w:r w:rsidR="0051582D">
        <w:rPr>
          <w:rFonts w:ascii="Arial" w:hAnsi="Arial" w:cs="Arial"/>
        </w:rPr>
        <w:t xml:space="preserve"> different interpretation of </w:t>
      </w:r>
      <w:r w:rsidR="008253DA">
        <w:rPr>
          <w:rFonts w:ascii="Arial" w:hAnsi="Arial" w:cs="Arial"/>
        </w:rPr>
        <w:t xml:space="preserve">these terms </w:t>
      </w:r>
      <w:r w:rsidR="0051582D">
        <w:rPr>
          <w:rFonts w:ascii="Arial" w:hAnsi="Arial" w:cs="Arial"/>
        </w:rPr>
        <w:t xml:space="preserve">certainly </w:t>
      </w:r>
      <w:r w:rsidRPr="008A2A89">
        <w:rPr>
          <w:rFonts w:ascii="Arial" w:hAnsi="Arial" w:cs="Arial"/>
        </w:rPr>
        <w:t>cloud</w:t>
      </w:r>
      <w:r w:rsidR="0051582D">
        <w:rPr>
          <w:rFonts w:ascii="Arial" w:hAnsi="Arial" w:cs="Arial"/>
        </w:rPr>
        <w:t>s</w:t>
      </w:r>
      <w:r w:rsidRPr="008A2A89">
        <w:rPr>
          <w:rFonts w:ascii="Arial" w:hAnsi="Arial" w:cs="Arial"/>
        </w:rPr>
        <w:t xml:space="preserve"> the i</w:t>
      </w:r>
      <w:r w:rsidR="008253DA">
        <w:rPr>
          <w:rFonts w:ascii="Arial" w:hAnsi="Arial" w:cs="Arial"/>
        </w:rPr>
        <w:t>ssue</w:t>
      </w:r>
      <w:r w:rsidRPr="008A2A89">
        <w:rPr>
          <w:rFonts w:ascii="Arial" w:hAnsi="Arial" w:cs="Arial"/>
        </w:rPr>
        <w:t>.</w:t>
      </w:r>
      <w:r w:rsidR="00197D4D" w:rsidRPr="008A2A89">
        <w:rPr>
          <w:rFonts w:ascii="Arial" w:hAnsi="Arial" w:cs="Arial"/>
        </w:rPr>
        <w:t xml:space="preserve"> </w:t>
      </w:r>
    </w:p>
    <w:p w14:paraId="7EE4B75C" w14:textId="77777777" w:rsidR="00C2478A" w:rsidRPr="008A2A89" w:rsidRDefault="00C2478A" w:rsidP="0041711A">
      <w:pPr>
        <w:widowControl w:val="0"/>
        <w:autoSpaceDE w:val="0"/>
        <w:autoSpaceDN w:val="0"/>
        <w:adjustRightInd w:val="0"/>
        <w:spacing w:after="240"/>
        <w:rPr>
          <w:rFonts w:ascii="Arial" w:hAnsi="Arial" w:cs="Arial"/>
        </w:rPr>
      </w:pPr>
      <w:r w:rsidRPr="008A2A89">
        <w:rPr>
          <w:rFonts w:ascii="Arial" w:hAnsi="Arial" w:cs="Arial"/>
        </w:rPr>
        <w:t>The WHO Commission on Social Determinants of Health has suggested that countries adopt a ‘</w:t>
      </w:r>
      <w:r w:rsidRPr="008A2A89">
        <w:rPr>
          <w:rFonts w:ascii="Arial" w:hAnsi="Arial" w:cs="Arial"/>
          <w:b/>
        </w:rPr>
        <w:t>whole-of-government’</w:t>
      </w:r>
      <w:r w:rsidRPr="008A2A89">
        <w:rPr>
          <w:rFonts w:ascii="Arial" w:hAnsi="Arial" w:cs="Arial"/>
        </w:rPr>
        <w:t xml:space="preserve"> approach to deal with the social determinants of health, with policies and interventions from </w:t>
      </w:r>
      <w:r w:rsidRPr="00E62CF9">
        <w:rPr>
          <w:rFonts w:ascii="Arial" w:hAnsi="Arial" w:cs="Arial"/>
        </w:rPr>
        <w:t>all sectors and levels of society</w:t>
      </w:r>
      <w:r w:rsidRPr="008A2A89">
        <w:rPr>
          <w:rFonts w:ascii="Arial" w:hAnsi="Arial" w:cs="Arial"/>
        </w:rPr>
        <w:t xml:space="preserve"> (WHO 2011). </w:t>
      </w:r>
      <w:r w:rsidRPr="008A2A89">
        <w:rPr>
          <w:rStyle w:val="FootnoteReference"/>
          <w:rFonts w:ascii="Arial" w:hAnsi="Arial" w:cs="Arial"/>
        </w:rPr>
        <w:footnoteReference w:id="6"/>
      </w:r>
      <w:r w:rsidR="00E84C51" w:rsidRPr="008A2A89">
        <w:rPr>
          <w:rFonts w:ascii="Arial" w:hAnsi="Arial" w:cs="Arial"/>
        </w:rPr>
        <w:t xml:space="preserve"> </w:t>
      </w:r>
      <w:r w:rsidR="005E478F">
        <w:rPr>
          <w:rFonts w:ascii="Arial" w:hAnsi="Arial" w:cs="Arial"/>
        </w:rPr>
        <w:t xml:space="preserve"> </w:t>
      </w:r>
      <w:r w:rsidR="00E84C51" w:rsidRPr="008A2A89">
        <w:rPr>
          <w:rFonts w:ascii="Arial" w:hAnsi="Arial" w:cs="Arial"/>
        </w:rPr>
        <w:t>I agree.</w:t>
      </w:r>
    </w:p>
    <w:p w14:paraId="275B491F" w14:textId="77777777" w:rsidR="00C2478A" w:rsidRPr="008A2A89" w:rsidRDefault="00C2478A" w:rsidP="0041711A">
      <w:pPr>
        <w:widowControl w:val="0"/>
        <w:autoSpaceDE w:val="0"/>
        <w:autoSpaceDN w:val="0"/>
        <w:adjustRightInd w:val="0"/>
        <w:spacing w:after="240"/>
        <w:rPr>
          <w:rFonts w:ascii="Arial" w:hAnsi="Arial" w:cs="Arial"/>
          <w:i/>
        </w:rPr>
      </w:pPr>
      <w:r w:rsidRPr="008A2A89">
        <w:rPr>
          <w:rFonts w:ascii="Arial" w:hAnsi="Arial" w:cs="Arial"/>
        </w:rPr>
        <w:t xml:space="preserve">There has also been some </w:t>
      </w:r>
      <w:r w:rsidR="00276EC6" w:rsidRPr="008A2A89">
        <w:rPr>
          <w:rFonts w:ascii="Arial" w:hAnsi="Arial" w:cs="Arial"/>
        </w:rPr>
        <w:t xml:space="preserve">WHO </w:t>
      </w:r>
      <w:r w:rsidRPr="008A2A89">
        <w:rPr>
          <w:rFonts w:ascii="Arial" w:hAnsi="Arial" w:cs="Arial"/>
        </w:rPr>
        <w:t xml:space="preserve">research </w:t>
      </w:r>
      <w:r w:rsidR="00E84C51" w:rsidRPr="008A2A89">
        <w:rPr>
          <w:rFonts w:ascii="Arial" w:hAnsi="Arial" w:cs="Arial"/>
        </w:rPr>
        <w:t>into</w:t>
      </w:r>
      <w:r w:rsidRPr="008A2A89">
        <w:rPr>
          <w:rFonts w:ascii="Arial" w:hAnsi="Arial" w:cs="Arial"/>
        </w:rPr>
        <w:t xml:space="preserve"> what actions are most effective</w:t>
      </w:r>
      <w:r w:rsidRPr="008A2A89">
        <w:rPr>
          <w:rFonts w:ascii="Arial" w:hAnsi="Arial" w:cs="Arial"/>
          <w:i/>
        </w:rPr>
        <w:t xml:space="preserve">. </w:t>
      </w:r>
    </w:p>
    <w:p w14:paraId="7410F81C" w14:textId="77777777" w:rsidR="00C2478A" w:rsidRPr="008A2A89" w:rsidRDefault="00C2478A" w:rsidP="007200AC">
      <w:pPr>
        <w:widowControl w:val="0"/>
        <w:autoSpaceDE w:val="0"/>
        <w:autoSpaceDN w:val="0"/>
        <w:adjustRightInd w:val="0"/>
        <w:spacing w:after="240"/>
        <w:ind w:left="720"/>
        <w:rPr>
          <w:rFonts w:ascii="Arial" w:hAnsi="Arial" w:cs="Arial"/>
        </w:rPr>
      </w:pPr>
      <w:r w:rsidRPr="008A2A89">
        <w:rPr>
          <w:rFonts w:ascii="Arial" w:hAnsi="Arial" w:cs="Arial"/>
          <w:i/>
        </w:rPr>
        <w:t>The evidence shows that actions within four main areas (</w:t>
      </w:r>
      <w:r w:rsidRPr="008A2A89">
        <w:rPr>
          <w:rFonts w:ascii="Arial" w:hAnsi="Arial" w:cs="Arial"/>
          <w:b/>
          <w:i/>
        </w:rPr>
        <w:t>early child development, fair employment and decent work, social protection, and the living environment</w:t>
      </w:r>
      <w:r w:rsidRPr="008A2A89">
        <w:rPr>
          <w:rFonts w:ascii="Arial" w:hAnsi="Arial" w:cs="Arial"/>
          <w:i/>
        </w:rPr>
        <w:t>) are likely to have the greatest impact on the social determinants of health</w:t>
      </w:r>
      <w:r w:rsidRPr="008A2A89">
        <w:rPr>
          <w:rFonts w:ascii="Arial" w:hAnsi="Arial" w:cs="Arial"/>
        </w:rPr>
        <w:t xml:space="preserve"> (Saunders et al. 2017). </w:t>
      </w:r>
      <w:r w:rsidRPr="008A2A89">
        <w:rPr>
          <w:rStyle w:val="FootnoteReference"/>
          <w:rFonts w:ascii="Arial" w:hAnsi="Arial" w:cs="Arial"/>
        </w:rPr>
        <w:footnoteReference w:id="7"/>
      </w:r>
    </w:p>
    <w:p w14:paraId="4A0B3FCF" w14:textId="77777777" w:rsidR="00653208" w:rsidRDefault="00653208" w:rsidP="0041711A">
      <w:pPr>
        <w:widowControl w:val="0"/>
        <w:autoSpaceDE w:val="0"/>
        <w:autoSpaceDN w:val="0"/>
        <w:adjustRightInd w:val="0"/>
        <w:spacing w:after="240"/>
        <w:rPr>
          <w:rFonts w:ascii="Arial" w:hAnsi="Arial" w:cs="Arial"/>
        </w:rPr>
      </w:pPr>
    </w:p>
    <w:p w14:paraId="2C9BC8EF" w14:textId="7E94D9DB" w:rsidR="00C2478A" w:rsidRPr="008A2A89" w:rsidRDefault="001A6117" w:rsidP="0041711A">
      <w:pPr>
        <w:widowControl w:val="0"/>
        <w:autoSpaceDE w:val="0"/>
        <w:autoSpaceDN w:val="0"/>
        <w:adjustRightInd w:val="0"/>
        <w:spacing w:after="240"/>
        <w:rPr>
          <w:rFonts w:ascii="Arial" w:hAnsi="Arial" w:cs="Arial"/>
        </w:rPr>
      </w:pPr>
      <w:r>
        <w:rPr>
          <w:rFonts w:ascii="Arial" w:hAnsi="Arial" w:cs="Arial"/>
        </w:rPr>
        <w:t>Financially, o</w:t>
      </w:r>
      <w:r w:rsidR="00C2478A" w:rsidRPr="008A2A89">
        <w:rPr>
          <w:rFonts w:ascii="Arial" w:hAnsi="Arial" w:cs="Arial"/>
        </w:rPr>
        <w:t xml:space="preserve">ne Australian study estimates that </w:t>
      </w:r>
    </w:p>
    <w:p w14:paraId="6F783F67" w14:textId="77777777" w:rsidR="00C2478A" w:rsidRPr="008A2A89" w:rsidRDefault="00C2478A" w:rsidP="007200AC">
      <w:pPr>
        <w:widowControl w:val="0"/>
        <w:autoSpaceDE w:val="0"/>
        <w:autoSpaceDN w:val="0"/>
        <w:adjustRightInd w:val="0"/>
        <w:spacing w:after="240"/>
        <w:ind w:left="720"/>
        <w:rPr>
          <w:rFonts w:ascii="Arial" w:hAnsi="Arial" w:cs="Arial"/>
        </w:rPr>
      </w:pPr>
      <w:r w:rsidRPr="008A2A89">
        <w:rPr>
          <w:rFonts w:ascii="Arial" w:hAnsi="Arial" w:cs="Arial"/>
          <w:i/>
        </w:rPr>
        <w:t>if action was taken on social determinants—and the health gaps between the most and least disadvantaged closed—0.5 million Australians could</w:t>
      </w:r>
      <w:r w:rsidRPr="008A2A89">
        <w:rPr>
          <w:rFonts w:ascii="MS Mincho" w:eastAsia="MS Mincho" w:hAnsi="MS Mincho" w:cs="MS Mincho"/>
          <w:i/>
        </w:rPr>
        <w:t> </w:t>
      </w:r>
      <w:r w:rsidRPr="008A2A89">
        <w:rPr>
          <w:rFonts w:ascii="Arial" w:hAnsi="Arial" w:cs="Arial"/>
          <w:i/>
        </w:rPr>
        <w:t xml:space="preserve">be spared chronic illness, $2.3 billion in annual hospital costs could be saved, and Pharmaceutical Benefit Scheme prescription numbers cut by 5.3 million </w:t>
      </w:r>
      <w:r w:rsidRPr="008A2A89">
        <w:rPr>
          <w:rFonts w:ascii="Arial" w:hAnsi="Arial" w:cs="Arial"/>
        </w:rPr>
        <w:t>(Brown et al. 2012).</w:t>
      </w:r>
      <w:r w:rsidRPr="008A2A89">
        <w:rPr>
          <w:rStyle w:val="FootnoteReference"/>
          <w:rFonts w:ascii="Arial" w:hAnsi="Arial" w:cs="Arial"/>
        </w:rPr>
        <w:footnoteReference w:id="8"/>
      </w:r>
      <w:r w:rsidRPr="008A2A89">
        <w:rPr>
          <w:rFonts w:ascii="Arial" w:hAnsi="Arial" w:cs="Arial"/>
        </w:rPr>
        <w:t xml:space="preserve"> </w:t>
      </w:r>
    </w:p>
    <w:p w14:paraId="732556AA" w14:textId="77777777" w:rsidR="00D94C72" w:rsidRDefault="00282779" w:rsidP="0041711A">
      <w:pPr>
        <w:widowControl w:val="0"/>
        <w:autoSpaceDE w:val="0"/>
        <w:autoSpaceDN w:val="0"/>
        <w:adjustRightInd w:val="0"/>
        <w:spacing w:after="240"/>
        <w:rPr>
          <w:rFonts w:ascii="Arial" w:hAnsi="Arial" w:cs="Arial"/>
        </w:rPr>
      </w:pPr>
      <w:r>
        <w:rPr>
          <w:rFonts w:ascii="Arial" w:hAnsi="Arial" w:cs="Arial"/>
        </w:rPr>
        <w:t>T</w:t>
      </w:r>
      <w:r w:rsidR="00BF4817" w:rsidRPr="008A2A89">
        <w:rPr>
          <w:rFonts w:ascii="Arial" w:hAnsi="Arial" w:cs="Arial"/>
        </w:rPr>
        <w:t xml:space="preserve">o complicate it </w:t>
      </w:r>
      <w:r w:rsidR="00E974B4" w:rsidRPr="008A2A89">
        <w:rPr>
          <w:rFonts w:ascii="Arial" w:hAnsi="Arial" w:cs="Arial"/>
        </w:rPr>
        <w:t xml:space="preserve">even </w:t>
      </w:r>
      <w:r w:rsidR="00BF4817" w:rsidRPr="008A2A89">
        <w:rPr>
          <w:rFonts w:ascii="Arial" w:hAnsi="Arial" w:cs="Arial"/>
        </w:rPr>
        <w:t xml:space="preserve">further, in some studies </w:t>
      </w:r>
      <w:r w:rsidR="00D94C72">
        <w:rPr>
          <w:rFonts w:ascii="Arial" w:hAnsi="Arial" w:cs="Arial"/>
        </w:rPr>
        <w:t>estimates</w:t>
      </w:r>
      <w:r w:rsidR="00BF4817" w:rsidRPr="008A2A89">
        <w:rPr>
          <w:rFonts w:ascii="Arial" w:hAnsi="Arial" w:cs="Arial"/>
        </w:rPr>
        <w:t xml:space="preserve"> are measured differently </w:t>
      </w:r>
      <w:r w:rsidR="00BF4817" w:rsidRPr="008A2A89">
        <w:rPr>
          <w:rFonts w:ascii="Arial" w:hAnsi="Arial" w:cs="Arial"/>
          <w:color w:val="000000" w:themeColor="text1"/>
        </w:rPr>
        <w:t>so it is difficult to develop a clear financial picture.</w:t>
      </w:r>
      <w:r w:rsidR="00024966">
        <w:rPr>
          <w:rFonts w:ascii="Arial" w:hAnsi="Arial" w:cs="Arial"/>
          <w:color w:val="000000" w:themeColor="text1"/>
        </w:rPr>
        <w:t xml:space="preserve"> </w:t>
      </w:r>
      <w:r w:rsidR="00BF4817" w:rsidRPr="008A2A89">
        <w:rPr>
          <w:rFonts w:ascii="Arial" w:hAnsi="Arial" w:cs="Arial"/>
          <w:color w:val="000000" w:themeColor="text1"/>
        </w:rPr>
        <w:t xml:space="preserve"> This </w:t>
      </w:r>
      <w:r w:rsidR="00E974B4" w:rsidRPr="008A2A89">
        <w:rPr>
          <w:rFonts w:ascii="Arial" w:hAnsi="Arial" w:cs="Arial"/>
          <w:color w:val="000000" w:themeColor="text1"/>
        </w:rPr>
        <w:t xml:space="preserve">confusion </w:t>
      </w:r>
      <w:r w:rsidR="00BF4817" w:rsidRPr="008A2A89">
        <w:rPr>
          <w:rFonts w:ascii="Arial" w:hAnsi="Arial" w:cs="Arial"/>
          <w:color w:val="000000" w:themeColor="text1"/>
        </w:rPr>
        <w:t>can also sap the confidence of the community.</w:t>
      </w:r>
      <w:r w:rsidR="00D94C72" w:rsidRPr="00D94C72">
        <w:rPr>
          <w:rFonts w:ascii="Arial" w:hAnsi="Arial" w:cs="Arial"/>
        </w:rPr>
        <w:t xml:space="preserve"> </w:t>
      </w:r>
      <w:r w:rsidR="00024966">
        <w:rPr>
          <w:rFonts w:ascii="Arial" w:hAnsi="Arial" w:cs="Arial"/>
        </w:rPr>
        <w:t xml:space="preserve"> </w:t>
      </w:r>
      <w:r>
        <w:rPr>
          <w:rFonts w:ascii="Arial" w:hAnsi="Arial" w:cs="Arial"/>
        </w:rPr>
        <w:t>We do know it costs a lot and we should act to minimise the costs both social and financial.  More on costs later</w:t>
      </w:r>
    </w:p>
    <w:p w14:paraId="7A7AA886" w14:textId="20233BCC" w:rsidR="00BF4817" w:rsidRDefault="00282779" w:rsidP="0041711A">
      <w:pPr>
        <w:widowControl w:val="0"/>
        <w:autoSpaceDE w:val="0"/>
        <w:autoSpaceDN w:val="0"/>
        <w:adjustRightInd w:val="0"/>
        <w:spacing w:after="240"/>
        <w:rPr>
          <w:rFonts w:ascii="Arial" w:hAnsi="Arial" w:cs="Arial"/>
          <w:color w:val="000000" w:themeColor="text1"/>
        </w:rPr>
      </w:pPr>
      <w:r>
        <w:rPr>
          <w:rFonts w:ascii="Arial" w:hAnsi="Arial" w:cs="Arial"/>
        </w:rPr>
        <w:t>T</w:t>
      </w:r>
      <w:r w:rsidR="00AC3F34">
        <w:rPr>
          <w:rFonts w:ascii="Arial" w:hAnsi="Arial" w:cs="Arial"/>
        </w:rPr>
        <w:t>here are many determinants of healt</w:t>
      </w:r>
      <w:r>
        <w:rPr>
          <w:rFonts w:ascii="Arial" w:hAnsi="Arial" w:cs="Arial"/>
        </w:rPr>
        <w:t>h for individual and population.</w:t>
      </w:r>
      <w:r w:rsidR="001A6117">
        <w:rPr>
          <w:rFonts w:ascii="Arial" w:hAnsi="Arial" w:cs="Arial"/>
        </w:rPr>
        <w:t xml:space="preserve"> </w:t>
      </w:r>
      <w:r>
        <w:rPr>
          <w:rFonts w:ascii="Arial" w:hAnsi="Arial" w:cs="Arial"/>
        </w:rPr>
        <w:t xml:space="preserve"> </w:t>
      </w:r>
      <w:r w:rsidR="001A6117">
        <w:rPr>
          <w:rFonts w:ascii="Arial" w:hAnsi="Arial" w:cs="Arial"/>
        </w:rPr>
        <w:t xml:space="preserve">The effective actions suggested by WHO above cover four main areas; </w:t>
      </w:r>
      <w:r w:rsidR="001A6117" w:rsidRPr="008A2A89">
        <w:rPr>
          <w:rFonts w:ascii="Arial" w:hAnsi="Arial" w:cs="Arial"/>
          <w:b/>
          <w:i/>
        </w:rPr>
        <w:t>early child development, fair employment and decent work, social protection, and the living environment</w:t>
      </w:r>
      <w:r w:rsidR="001A6117">
        <w:rPr>
          <w:rFonts w:ascii="Arial" w:hAnsi="Arial" w:cs="Arial"/>
          <w:b/>
          <w:i/>
        </w:rPr>
        <w:t xml:space="preserve">. </w:t>
      </w:r>
      <w:r w:rsidR="001A6117">
        <w:rPr>
          <w:rFonts w:ascii="Arial" w:hAnsi="Arial" w:cs="Arial"/>
        </w:rPr>
        <w:t>These factors or determinants are not all about work.  Fair employment and decent work plays a part.  How can th</w:t>
      </w:r>
      <w:r w:rsidR="00D11D42">
        <w:rPr>
          <w:rFonts w:ascii="Arial" w:hAnsi="Arial" w:cs="Arial"/>
        </w:rPr>
        <w:t>is</w:t>
      </w:r>
      <w:r w:rsidR="001A6117">
        <w:rPr>
          <w:rFonts w:ascii="Arial" w:hAnsi="Arial" w:cs="Arial"/>
        </w:rPr>
        <w:t xml:space="preserve"> be achieved</w:t>
      </w:r>
      <w:r w:rsidR="00D11D42">
        <w:rPr>
          <w:rFonts w:ascii="Arial" w:hAnsi="Arial" w:cs="Arial"/>
        </w:rPr>
        <w:t xml:space="preserve"> and sustained</w:t>
      </w:r>
      <w:r w:rsidR="001A6117">
        <w:rPr>
          <w:rFonts w:ascii="Arial" w:hAnsi="Arial" w:cs="Arial"/>
        </w:rPr>
        <w:t>?</w:t>
      </w:r>
    </w:p>
    <w:p w14:paraId="4EA004C1" w14:textId="77777777" w:rsidR="00E400D4" w:rsidRPr="008A2A89" w:rsidRDefault="00E400D4" w:rsidP="0041711A">
      <w:pPr>
        <w:rPr>
          <w:rFonts w:ascii="Arial" w:hAnsi="Arial" w:cs="Arial"/>
        </w:rPr>
      </w:pPr>
    </w:p>
    <w:p w14:paraId="6BE3457D" w14:textId="77777777" w:rsidR="00C2478A" w:rsidRDefault="00CB37D8" w:rsidP="0009272E">
      <w:pPr>
        <w:pStyle w:val="Heading1"/>
      </w:pPr>
      <w:bookmarkStart w:id="2" w:name="_Toc5304345"/>
      <w:r w:rsidRPr="008A2A89">
        <w:t>It</w:t>
      </w:r>
      <w:r w:rsidR="0051582D">
        <w:t>’</w:t>
      </w:r>
      <w:r w:rsidRPr="008A2A89">
        <w:t xml:space="preserve">s complex - </w:t>
      </w:r>
      <w:r w:rsidR="00C2478A" w:rsidRPr="008A2A89">
        <w:t>Determinants of health are Interdependent</w:t>
      </w:r>
      <w:bookmarkEnd w:id="2"/>
    </w:p>
    <w:p w14:paraId="5514EE52" w14:textId="77777777" w:rsidR="00695AAF" w:rsidRPr="00695AAF" w:rsidRDefault="00695AAF" w:rsidP="00695AAF"/>
    <w:p w14:paraId="08EDC366" w14:textId="77777777" w:rsidR="00C2478A" w:rsidRPr="008A2A89" w:rsidRDefault="00C2478A" w:rsidP="0041711A">
      <w:pPr>
        <w:rPr>
          <w:rFonts w:ascii="Arial" w:hAnsi="Arial" w:cs="Arial"/>
        </w:rPr>
      </w:pPr>
      <w:r w:rsidRPr="008A2A89">
        <w:rPr>
          <w:rFonts w:ascii="Arial" w:hAnsi="Arial" w:cs="Arial"/>
        </w:rPr>
        <w:t xml:space="preserve">In considering the impact on mental health, recent findings showed </w:t>
      </w:r>
    </w:p>
    <w:p w14:paraId="246DE49E" w14:textId="77777777" w:rsidR="00C2478A" w:rsidRPr="008A2A89" w:rsidRDefault="00C2478A" w:rsidP="0041711A">
      <w:pPr>
        <w:ind w:left="720"/>
        <w:rPr>
          <w:rFonts w:ascii="Arial" w:hAnsi="Arial" w:cs="Arial"/>
        </w:rPr>
      </w:pPr>
    </w:p>
    <w:p w14:paraId="26E83C98" w14:textId="77777777" w:rsidR="00C2478A" w:rsidRPr="008A2A89" w:rsidRDefault="00E62CF9" w:rsidP="0041711A">
      <w:pPr>
        <w:ind w:left="720"/>
        <w:rPr>
          <w:rFonts w:ascii="Arial" w:hAnsi="Arial" w:cs="Arial"/>
        </w:rPr>
      </w:pPr>
      <w:r>
        <w:rPr>
          <w:rFonts w:ascii="Arial" w:hAnsi="Arial" w:cs="Arial"/>
        </w:rPr>
        <w:t>…</w:t>
      </w:r>
      <w:r w:rsidR="00C2478A" w:rsidRPr="008A2A89">
        <w:rPr>
          <w:rFonts w:ascii="Arial" w:hAnsi="Arial" w:cs="Arial"/>
        </w:rPr>
        <w:t xml:space="preserve"> </w:t>
      </w:r>
      <w:r w:rsidR="00C2478A" w:rsidRPr="008A2A89">
        <w:rPr>
          <w:rFonts w:ascii="Arial" w:hAnsi="Arial" w:cs="Arial"/>
          <w:i/>
        </w:rPr>
        <w:t>evidence of a causal relationship between insecure employment onset and mental health, around one fifth of which is mediated by changing housing cost and onset of affordability stress</w:t>
      </w:r>
      <w:r w:rsidR="00C2478A" w:rsidRPr="008A2A89">
        <w:rPr>
          <w:rFonts w:ascii="Arial" w:hAnsi="Arial" w:cs="Arial"/>
        </w:rPr>
        <w:t>.</w:t>
      </w:r>
      <w:r w:rsidR="00C2478A" w:rsidRPr="008A2A89">
        <w:rPr>
          <w:rStyle w:val="FootnoteReference"/>
          <w:rFonts w:ascii="Arial" w:hAnsi="Arial" w:cs="Arial"/>
        </w:rPr>
        <w:footnoteReference w:id="9"/>
      </w:r>
    </w:p>
    <w:p w14:paraId="366959BA" w14:textId="77777777" w:rsidR="00C2478A" w:rsidRPr="008A2A89" w:rsidRDefault="00C2478A" w:rsidP="0041711A">
      <w:pPr>
        <w:rPr>
          <w:rFonts w:ascii="Arial" w:hAnsi="Arial" w:cs="Arial"/>
        </w:rPr>
      </w:pPr>
    </w:p>
    <w:p w14:paraId="02A40B7E" w14:textId="77777777" w:rsidR="00C2478A" w:rsidRPr="008A2A89" w:rsidRDefault="00C2478A" w:rsidP="0041711A">
      <w:pPr>
        <w:widowControl w:val="0"/>
        <w:autoSpaceDE w:val="0"/>
        <w:autoSpaceDN w:val="0"/>
        <w:adjustRightInd w:val="0"/>
        <w:spacing w:after="240"/>
        <w:ind w:left="720"/>
        <w:rPr>
          <w:rFonts w:ascii="Arial" w:hAnsi="Arial" w:cs="Arial"/>
          <w:i/>
        </w:rPr>
      </w:pPr>
      <w:r w:rsidRPr="008A2A89">
        <w:rPr>
          <w:rFonts w:ascii="Arial" w:hAnsi="Arial" w:cs="Arial"/>
          <w:i/>
        </w:rPr>
        <w:t>Mental illness and homelessness are strongly associated, both because the social disability resulting from severe mental illness can affect the capacity to find and retain accommodation, and because being homeless affects mental and physical health</w:t>
      </w:r>
      <w:r w:rsidR="0083736A" w:rsidRPr="008A2A89">
        <w:rPr>
          <w:rFonts w:ascii="Arial" w:hAnsi="Arial" w:cs="Arial"/>
          <w:i/>
        </w:rPr>
        <w:t>.</w:t>
      </w:r>
      <w:r w:rsidRPr="008A2A89">
        <w:rPr>
          <w:rFonts w:ascii="Arial" w:hAnsi="Arial" w:cs="Arial"/>
          <w:i/>
          <w:position w:val="8"/>
        </w:rPr>
        <w:t xml:space="preserve"> </w:t>
      </w:r>
      <w:r w:rsidRPr="008A2A89">
        <w:rPr>
          <w:rStyle w:val="FootnoteReference"/>
          <w:rFonts w:ascii="Arial" w:hAnsi="Arial" w:cs="Arial"/>
        </w:rPr>
        <w:footnoteReference w:id="10"/>
      </w:r>
    </w:p>
    <w:p w14:paraId="6A5988DC" w14:textId="77777777" w:rsidR="0083736A" w:rsidRPr="008A2A89" w:rsidRDefault="00C2478A" w:rsidP="0041711A">
      <w:pPr>
        <w:rPr>
          <w:rFonts w:ascii="Arial" w:hAnsi="Arial" w:cs="Arial"/>
          <w:color w:val="FF0000"/>
        </w:rPr>
      </w:pPr>
      <w:r w:rsidRPr="003069ED">
        <w:rPr>
          <w:rFonts w:ascii="Arial" w:hAnsi="Arial" w:cs="Arial"/>
        </w:rPr>
        <w:t>In other words, it</w:t>
      </w:r>
      <w:r w:rsidR="00B9581C" w:rsidRPr="003069ED">
        <w:rPr>
          <w:rFonts w:ascii="Arial" w:hAnsi="Arial" w:cs="Arial"/>
        </w:rPr>
        <w:t xml:space="preserve"> i</w:t>
      </w:r>
      <w:r w:rsidRPr="003069ED">
        <w:rPr>
          <w:rFonts w:ascii="Arial" w:hAnsi="Arial" w:cs="Arial"/>
        </w:rPr>
        <w:t xml:space="preserve">s almost circular and it is </w:t>
      </w:r>
      <w:r w:rsidR="0083736A" w:rsidRPr="003069ED">
        <w:rPr>
          <w:rFonts w:ascii="Arial" w:hAnsi="Arial" w:cs="Arial"/>
          <w:color w:val="000000" w:themeColor="text1"/>
        </w:rPr>
        <w:t>impossible to tease out which is the cause and which is the outcome</w:t>
      </w:r>
      <w:r w:rsidR="0083736A" w:rsidRPr="008A2A89">
        <w:rPr>
          <w:rFonts w:ascii="Arial" w:hAnsi="Arial" w:cs="Arial"/>
          <w:color w:val="000000" w:themeColor="text1"/>
        </w:rPr>
        <w:t>.   The</w:t>
      </w:r>
      <w:r w:rsidR="0051582D">
        <w:rPr>
          <w:rFonts w:ascii="Arial" w:hAnsi="Arial" w:cs="Arial"/>
          <w:color w:val="000000" w:themeColor="text1"/>
        </w:rPr>
        <w:t>y may both be causes and the</w:t>
      </w:r>
      <w:r w:rsidR="0083736A" w:rsidRPr="008A2A89">
        <w:rPr>
          <w:rFonts w:ascii="Arial" w:hAnsi="Arial" w:cs="Arial"/>
          <w:color w:val="000000" w:themeColor="text1"/>
        </w:rPr>
        <w:t xml:space="preserve"> two </w:t>
      </w:r>
      <w:r w:rsidR="00EC6286" w:rsidRPr="008A2A89">
        <w:rPr>
          <w:rFonts w:ascii="Arial" w:hAnsi="Arial" w:cs="Arial"/>
          <w:color w:val="000000" w:themeColor="text1"/>
        </w:rPr>
        <w:t xml:space="preserve">can also </w:t>
      </w:r>
      <w:r w:rsidR="0083736A" w:rsidRPr="008A2A89">
        <w:rPr>
          <w:rFonts w:ascii="Arial" w:hAnsi="Arial" w:cs="Arial"/>
          <w:color w:val="000000" w:themeColor="text1"/>
        </w:rPr>
        <w:t>amplify each other’s outcome.</w:t>
      </w:r>
      <w:r w:rsidR="00E367B0">
        <w:rPr>
          <w:rFonts w:ascii="Arial" w:hAnsi="Arial" w:cs="Arial"/>
          <w:color w:val="000000" w:themeColor="text1"/>
        </w:rPr>
        <w:t xml:space="preserve"> </w:t>
      </w:r>
      <w:r w:rsidR="0051582D">
        <w:rPr>
          <w:rFonts w:ascii="Arial" w:hAnsi="Arial" w:cs="Arial"/>
          <w:color w:val="000000" w:themeColor="text1"/>
        </w:rPr>
        <w:t xml:space="preserve"> </w:t>
      </w:r>
      <w:r w:rsidR="00E367B0">
        <w:rPr>
          <w:rFonts w:ascii="Arial" w:hAnsi="Arial" w:cs="Arial"/>
          <w:color w:val="000000" w:themeColor="text1"/>
        </w:rPr>
        <w:t>This</w:t>
      </w:r>
      <w:r w:rsidR="004448E1">
        <w:rPr>
          <w:rFonts w:ascii="Arial" w:hAnsi="Arial" w:cs="Arial"/>
          <w:color w:val="000000" w:themeColor="text1"/>
        </w:rPr>
        <w:t xml:space="preserve"> circularity</w:t>
      </w:r>
      <w:r w:rsidR="00E367B0">
        <w:rPr>
          <w:rFonts w:ascii="Arial" w:hAnsi="Arial" w:cs="Arial"/>
          <w:color w:val="000000" w:themeColor="text1"/>
        </w:rPr>
        <w:t xml:space="preserve"> </w:t>
      </w:r>
      <w:r w:rsidR="004448E1">
        <w:rPr>
          <w:rFonts w:ascii="Arial" w:hAnsi="Arial" w:cs="Arial"/>
          <w:color w:val="000000" w:themeColor="text1"/>
        </w:rPr>
        <w:t>affects</w:t>
      </w:r>
      <w:r w:rsidR="00E367B0">
        <w:rPr>
          <w:rFonts w:ascii="Arial" w:hAnsi="Arial" w:cs="Arial"/>
          <w:color w:val="000000" w:themeColor="text1"/>
        </w:rPr>
        <w:t xml:space="preserve"> expectations and establishing responsibilities – especially at work.</w:t>
      </w:r>
      <w:r w:rsidR="00AC3F34">
        <w:rPr>
          <w:rFonts w:ascii="Arial" w:hAnsi="Arial" w:cs="Arial"/>
          <w:color w:val="000000" w:themeColor="text1"/>
        </w:rPr>
        <w:t xml:space="preserve"> </w:t>
      </w:r>
    </w:p>
    <w:p w14:paraId="07E44096" w14:textId="77777777" w:rsidR="006A3F0A" w:rsidRDefault="006A3F0A" w:rsidP="0041711A">
      <w:pPr>
        <w:rPr>
          <w:rFonts w:ascii="Arial" w:hAnsi="Arial" w:cs="Arial"/>
        </w:rPr>
      </w:pPr>
    </w:p>
    <w:p w14:paraId="15D15453" w14:textId="77777777" w:rsidR="0078743A" w:rsidRDefault="0078743A" w:rsidP="0041711A">
      <w:pPr>
        <w:rPr>
          <w:rFonts w:ascii="Arial" w:hAnsi="Arial" w:cs="Arial"/>
        </w:rPr>
      </w:pPr>
    </w:p>
    <w:p w14:paraId="1A9CB09F" w14:textId="77777777" w:rsidR="0078743A" w:rsidRDefault="0078743A" w:rsidP="0041711A">
      <w:pPr>
        <w:rPr>
          <w:rFonts w:ascii="Arial" w:hAnsi="Arial" w:cs="Arial"/>
        </w:rPr>
      </w:pPr>
    </w:p>
    <w:p w14:paraId="5A8E6ABF" w14:textId="77777777" w:rsidR="00C2478A" w:rsidRPr="008A2A89" w:rsidRDefault="00C2478A" w:rsidP="0041711A">
      <w:pPr>
        <w:rPr>
          <w:rFonts w:ascii="Arial" w:hAnsi="Arial" w:cs="Arial"/>
        </w:rPr>
      </w:pPr>
      <w:r w:rsidRPr="008A2A89">
        <w:rPr>
          <w:rFonts w:ascii="Arial" w:hAnsi="Arial" w:cs="Arial"/>
        </w:rPr>
        <w:t>The OECD Report</w:t>
      </w:r>
      <w:r w:rsidR="0083736A" w:rsidRPr="008A2A89">
        <w:rPr>
          <w:rFonts w:ascii="Arial" w:hAnsi="Arial" w:cs="Arial"/>
        </w:rPr>
        <w:t xml:space="preserve"> </w:t>
      </w:r>
      <w:r w:rsidRPr="008A2A89">
        <w:rPr>
          <w:rFonts w:ascii="Arial" w:hAnsi="Arial" w:cs="Arial"/>
          <w:i/>
        </w:rPr>
        <w:t>Fit Mind Fit Job</w:t>
      </w:r>
      <w:r w:rsidRPr="008A2A89">
        <w:rPr>
          <w:rFonts w:ascii="Arial" w:hAnsi="Arial" w:cs="Arial"/>
        </w:rPr>
        <w:t xml:space="preserve"> (2015) notes that </w:t>
      </w:r>
    </w:p>
    <w:p w14:paraId="24A1FA54" w14:textId="77777777" w:rsidR="00C2478A" w:rsidRPr="008A2A89" w:rsidRDefault="00C2478A" w:rsidP="0041711A">
      <w:pPr>
        <w:rPr>
          <w:rFonts w:ascii="Arial" w:hAnsi="Arial" w:cs="Arial"/>
        </w:rPr>
      </w:pPr>
    </w:p>
    <w:p w14:paraId="750D334B" w14:textId="77777777" w:rsidR="00C2478A" w:rsidRPr="008A2A89" w:rsidRDefault="00C2478A" w:rsidP="0041711A">
      <w:pPr>
        <w:ind w:left="720"/>
        <w:rPr>
          <w:rFonts w:ascii="Arial" w:hAnsi="Arial" w:cs="Arial"/>
        </w:rPr>
      </w:pPr>
      <w:r w:rsidRPr="008A2A89">
        <w:rPr>
          <w:rFonts w:ascii="Arial" w:hAnsi="Arial" w:cs="Arial"/>
          <w:i/>
        </w:rPr>
        <w:t>People with a mental disorder are typically twice as likely to be unemployed as people with no such disorder</w:t>
      </w:r>
      <w:r w:rsidRPr="008A2A89">
        <w:rPr>
          <w:rFonts w:ascii="Arial" w:hAnsi="Arial" w:cs="Arial"/>
        </w:rPr>
        <w:t>. ……</w:t>
      </w:r>
      <w:r w:rsidRPr="008A2A89">
        <w:rPr>
          <w:rFonts w:ascii="Arial" w:eastAsia="Times New Roman" w:hAnsi="Arial" w:cs="Arial"/>
          <w:color w:val="333333"/>
          <w:shd w:val="clear" w:color="auto" w:fill="F9F9F9"/>
        </w:rPr>
        <w:t xml:space="preserve"> </w:t>
      </w:r>
      <w:r w:rsidRPr="008A2A89">
        <w:rPr>
          <w:rFonts w:ascii="Arial" w:hAnsi="Arial" w:cs="Arial"/>
          <w:i/>
        </w:rPr>
        <w:t>They also run a much higher risk of living in poverty and social marginalization</w:t>
      </w:r>
      <w:r w:rsidRPr="008A2A89">
        <w:rPr>
          <w:rFonts w:ascii="Arial" w:hAnsi="Arial" w:cs="Arial"/>
        </w:rPr>
        <w:t>.</w:t>
      </w:r>
      <w:r w:rsidR="0083736A" w:rsidRPr="008A2A89">
        <w:rPr>
          <w:rStyle w:val="FootnoteReference"/>
          <w:rFonts w:ascii="Arial" w:hAnsi="Arial" w:cs="Arial"/>
        </w:rPr>
        <w:t xml:space="preserve"> </w:t>
      </w:r>
      <w:r w:rsidR="0083736A" w:rsidRPr="008A2A89">
        <w:rPr>
          <w:rStyle w:val="FootnoteReference"/>
          <w:rFonts w:ascii="Arial" w:hAnsi="Arial" w:cs="Arial"/>
        </w:rPr>
        <w:footnoteReference w:id="11"/>
      </w:r>
    </w:p>
    <w:p w14:paraId="1675A8BA" w14:textId="77777777" w:rsidR="00266AB0" w:rsidRDefault="00266AB0" w:rsidP="0041711A">
      <w:pPr>
        <w:ind w:left="720"/>
        <w:rPr>
          <w:rFonts w:ascii="Arial" w:hAnsi="Arial" w:cs="Arial"/>
        </w:rPr>
      </w:pPr>
    </w:p>
    <w:p w14:paraId="3AD6B160" w14:textId="77777777" w:rsidR="00282779" w:rsidRDefault="00B9581C" w:rsidP="0041711A">
      <w:pPr>
        <w:rPr>
          <w:rFonts w:ascii="Arial" w:hAnsi="Arial" w:cs="Arial"/>
          <w:color w:val="000000" w:themeColor="text1"/>
        </w:rPr>
      </w:pPr>
      <w:r w:rsidRPr="008A2A89">
        <w:rPr>
          <w:rFonts w:ascii="Arial" w:hAnsi="Arial" w:cs="Arial"/>
        </w:rPr>
        <w:t>So, accommodation,</w:t>
      </w:r>
      <w:r w:rsidR="0083736A" w:rsidRPr="008A2A89">
        <w:rPr>
          <w:rFonts w:ascii="Arial" w:hAnsi="Arial" w:cs="Arial"/>
          <w:color w:val="FF0000"/>
        </w:rPr>
        <w:t xml:space="preserve"> </w:t>
      </w:r>
      <w:r w:rsidR="0083736A" w:rsidRPr="008A2A89">
        <w:rPr>
          <w:rFonts w:ascii="Arial" w:hAnsi="Arial" w:cs="Arial"/>
          <w:color w:val="000000" w:themeColor="text1"/>
        </w:rPr>
        <w:t>how we live, is an important component of our mental state</w:t>
      </w:r>
      <w:r w:rsidR="004C1943" w:rsidRPr="008A2A89">
        <w:rPr>
          <w:rFonts w:ascii="Arial" w:hAnsi="Arial" w:cs="Arial"/>
          <w:color w:val="000000" w:themeColor="text1"/>
        </w:rPr>
        <w:t xml:space="preserve"> of mind</w:t>
      </w:r>
      <w:r w:rsidR="0083736A" w:rsidRPr="008A2A89">
        <w:rPr>
          <w:rFonts w:ascii="Arial" w:hAnsi="Arial" w:cs="Arial"/>
          <w:color w:val="000000" w:themeColor="text1"/>
        </w:rPr>
        <w:t>; work is also important; inclusion is important and support is important and</w:t>
      </w:r>
      <w:r w:rsidR="004C1943" w:rsidRPr="008A2A89">
        <w:rPr>
          <w:rFonts w:ascii="Arial" w:hAnsi="Arial" w:cs="Arial"/>
          <w:color w:val="000000" w:themeColor="text1"/>
        </w:rPr>
        <w:t xml:space="preserve"> all are</w:t>
      </w:r>
      <w:r w:rsidR="0083736A" w:rsidRPr="008A2A89">
        <w:rPr>
          <w:rFonts w:ascii="Arial" w:hAnsi="Arial" w:cs="Arial"/>
          <w:color w:val="000000" w:themeColor="text1"/>
        </w:rPr>
        <w:t xml:space="preserve"> interdependent. </w:t>
      </w:r>
      <w:r w:rsidR="004448E1">
        <w:rPr>
          <w:rFonts w:ascii="Arial" w:hAnsi="Arial" w:cs="Arial"/>
          <w:color w:val="000000" w:themeColor="text1"/>
        </w:rPr>
        <w:t xml:space="preserve"> </w:t>
      </w:r>
      <w:r w:rsidR="00282779">
        <w:rPr>
          <w:rFonts w:ascii="Arial" w:hAnsi="Arial" w:cs="Arial"/>
          <w:color w:val="000000" w:themeColor="text1"/>
        </w:rPr>
        <w:t xml:space="preserve">The </w:t>
      </w:r>
      <w:r w:rsidR="00DF0877" w:rsidRPr="008A2A89">
        <w:rPr>
          <w:rFonts w:ascii="Arial" w:hAnsi="Arial" w:cs="Arial"/>
          <w:color w:val="000000" w:themeColor="text1"/>
        </w:rPr>
        <w:t>term</w:t>
      </w:r>
      <w:r w:rsidR="004C1943" w:rsidRPr="008A2A89">
        <w:rPr>
          <w:rFonts w:ascii="Arial" w:hAnsi="Arial" w:cs="Arial"/>
          <w:color w:val="000000" w:themeColor="text1"/>
        </w:rPr>
        <w:t xml:space="preserve"> </w:t>
      </w:r>
      <w:r w:rsidR="004C1943" w:rsidRPr="008A2A89">
        <w:rPr>
          <w:rFonts w:ascii="Arial" w:hAnsi="Arial" w:cs="Arial"/>
          <w:b/>
          <w:color w:val="000000" w:themeColor="text1"/>
        </w:rPr>
        <w:t>mental disorder</w:t>
      </w:r>
      <w:r w:rsidR="00282779">
        <w:rPr>
          <w:rFonts w:ascii="Arial" w:hAnsi="Arial" w:cs="Arial"/>
          <w:b/>
          <w:color w:val="000000" w:themeColor="text1"/>
        </w:rPr>
        <w:t xml:space="preserve"> </w:t>
      </w:r>
      <w:r w:rsidR="00282779" w:rsidRPr="00282779">
        <w:rPr>
          <w:rFonts w:ascii="Arial" w:hAnsi="Arial" w:cs="Arial"/>
          <w:color w:val="000000" w:themeColor="text1"/>
        </w:rPr>
        <w:t>is used here</w:t>
      </w:r>
      <w:r w:rsidR="004C1943" w:rsidRPr="008A2A89">
        <w:rPr>
          <w:rFonts w:ascii="Arial" w:hAnsi="Arial" w:cs="Arial"/>
          <w:color w:val="000000" w:themeColor="text1"/>
        </w:rPr>
        <w:t>.</w:t>
      </w:r>
      <w:r w:rsidR="004448E1">
        <w:rPr>
          <w:rFonts w:ascii="Arial" w:hAnsi="Arial" w:cs="Arial"/>
          <w:color w:val="000000" w:themeColor="text1"/>
        </w:rPr>
        <w:t xml:space="preserve"> </w:t>
      </w:r>
      <w:r w:rsidR="004C1943" w:rsidRPr="008A2A89">
        <w:rPr>
          <w:rFonts w:ascii="Arial" w:hAnsi="Arial" w:cs="Arial"/>
          <w:color w:val="000000" w:themeColor="text1"/>
        </w:rPr>
        <w:t xml:space="preserve"> </w:t>
      </w:r>
      <w:r w:rsidR="00136E6E" w:rsidRPr="008A2A89">
        <w:rPr>
          <w:rFonts w:ascii="Arial" w:hAnsi="Arial" w:cs="Arial"/>
          <w:color w:val="000000" w:themeColor="text1"/>
        </w:rPr>
        <w:t>Sometimes the terminology around mental health is used interchangeably</w:t>
      </w:r>
      <w:r w:rsidR="00DF0877" w:rsidRPr="008A2A89">
        <w:rPr>
          <w:rFonts w:ascii="Arial" w:hAnsi="Arial" w:cs="Arial"/>
          <w:color w:val="000000" w:themeColor="text1"/>
        </w:rPr>
        <w:t xml:space="preserve"> and inconsistently</w:t>
      </w:r>
      <w:r w:rsidR="00136E6E" w:rsidRPr="008A2A89">
        <w:rPr>
          <w:rFonts w:ascii="Arial" w:hAnsi="Arial" w:cs="Arial"/>
          <w:color w:val="000000" w:themeColor="text1"/>
        </w:rPr>
        <w:t xml:space="preserve">. </w:t>
      </w:r>
      <w:r w:rsidR="004448E1">
        <w:rPr>
          <w:rFonts w:ascii="Arial" w:hAnsi="Arial" w:cs="Arial"/>
          <w:color w:val="000000" w:themeColor="text1"/>
        </w:rPr>
        <w:t xml:space="preserve"> </w:t>
      </w:r>
      <w:r w:rsidR="00282779">
        <w:rPr>
          <w:rFonts w:ascii="Arial" w:hAnsi="Arial" w:cs="Arial"/>
          <w:color w:val="000000" w:themeColor="text1"/>
        </w:rPr>
        <w:t>Often there is a</w:t>
      </w:r>
      <w:r w:rsidR="00282779" w:rsidRPr="008A2A89">
        <w:rPr>
          <w:rFonts w:ascii="Arial" w:hAnsi="Arial" w:cs="Arial"/>
          <w:color w:val="000000" w:themeColor="text1"/>
        </w:rPr>
        <w:t xml:space="preserve"> merging of mental disorder, mental health and wellness</w:t>
      </w:r>
      <w:r w:rsidR="00282779">
        <w:rPr>
          <w:rFonts w:ascii="Arial" w:hAnsi="Arial" w:cs="Arial"/>
          <w:color w:val="000000" w:themeColor="text1"/>
        </w:rPr>
        <w:t>.  This adds to the confusion.</w:t>
      </w:r>
      <w:r w:rsidR="00AC3F34">
        <w:rPr>
          <w:rFonts w:ascii="Arial" w:hAnsi="Arial" w:cs="Arial"/>
          <w:color w:val="000000" w:themeColor="text1"/>
        </w:rPr>
        <w:t xml:space="preserve"> </w:t>
      </w:r>
      <w:r w:rsidR="0059757A">
        <w:rPr>
          <w:rFonts w:ascii="Arial" w:hAnsi="Arial" w:cs="Arial"/>
          <w:color w:val="000000" w:themeColor="text1"/>
        </w:rPr>
        <w:t xml:space="preserve"> </w:t>
      </w:r>
    </w:p>
    <w:p w14:paraId="595F867E" w14:textId="77777777" w:rsidR="00282779" w:rsidRDefault="00282779" w:rsidP="0041711A">
      <w:pPr>
        <w:rPr>
          <w:rFonts w:ascii="Arial" w:hAnsi="Arial" w:cs="Arial"/>
          <w:color w:val="000000" w:themeColor="text1"/>
        </w:rPr>
      </w:pPr>
    </w:p>
    <w:p w14:paraId="40B768B7" w14:textId="77777777" w:rsidR="00C2478A" w:rsidRPr="008A2A89" w:rsidRDefault="00AC3F34" w:rsidP="0041711A">
      <w:pPr>
        <w:rPr>
          <w:rFonts w:ascii="Arial" w:hAnsi="Arial" w:cs="Arial"/>
          <w:color w:val="000000" w:themeColor="text1"/>
        </w:rPr>
      </w:pPr>
      <w:r>
        <w:rPr>
          <w:rFonts w:ascii="Arial" w:hAnsi="Arial" w:cs="Arial"/>
          <w:color w:val="000000" w:themeColor="text1"/>
        </w:rPr>
        <w:t xml:space="preserve">Many factors are involved and their interdependence and </w:t>
      </w:r>
      <w:r w:rsidR="0059757A">
        <w:rPr>
          <w:rFonts w:ascii="Arial" w:hAnsi="Arial" w:cs="Arial"/>
          <w:color w:val="000000" w:themeColor="text1"/>
        </w:rPr>
        <w:t>the confusion on</w:t>
      </w:r>
      <w:r>
        <w:rPr>
          <w:rFonts w:ascii="Arial" w:hAnsi="Arial" w:cs="Arial"/>
          <w:color w:val="000000" w:themeColor="text1"/>
        </w:rPr>
        <w:t xml:space="preserve"> terminology is a considerable barrier.</w:t>
      </w:r>
    </w:p>
    <w:p w14:paraId="5738FF42" w14:textId="77777777" w:rsidR="00266AB0" w:rsidRDefault="00266AB0" w:rsidP="0041711A">
      <w:pPr>
        <w:rPr>
          <w:rFonts w:ascii="Arial" w:hAnsi="Arial" w:cs="Arial"/>
        </w:rPr>
      </w:pPr>
    </w:p>
    <w:p w14:paraId="40A56B75" w14:textId="77777777" w:rsidR="001170C8" w:rsidRDefault="00C2478A" w:rsidP="0041711A">
      <w:pPr>
        <w:rPr>
          <w:rFonts w:ascii="Arial" w:hAnsi="Arial" w:cs="Arial"/>
        </w:rPr>
      </w:pPr>
      <w:r w:rsidRPr="008A2A89">
        <w:rPr>
          <w:rFonts w:ascii="Arial" w:hAnsi="Arial" w:cs="Arial"/>
        </w:rPr>
        <w:t>The upside of th</w:t>
      </w:r>
      <w:r w:rsidR="00136E6E" w:rsidRPr="008A2A89">
        <w:rPr>
          <w:rFonts w:ascii="Arial" w:hAnsi="Arial" w:cs="Arial"/>
        </w:rPr>
        <w:t>is</w:t>
      </w:r>
      <w:r w:rsidRPr="008A2A89">
        <w:rPr>
          <w:rFonts w:ascii="Arial" w:hAnsi="Arial" w:cs="Arial"/>
        </w:rPr>
        <w:t xml:space="preserve"> interdependence is that strategic intervention can impact on multiple sectors… so a little bit of intervention goes a long way. </w:t>
      </w:r>
      <w:r w:rsidR="00266AB0">
        <w:rPr>
          <w:rFonts w:ascii="Arial" w:hAnsi="Arial" w:cs="Arial"/>
        </w:rPr>
        <w:t xml:space="preserve"> </w:t>
      </w:r>
    </w:p>
    <w:p w14:paraId="2518313C" w14:textId="77777777" w:rsidR="00E400D4" w:rsidRDefault="00E400D4" w:rsidP="0041711A">
      <w:pPr>
        <w:rPr>
          <w:rFonts w:ascii="Arial" w:hAnsi="Arial" w:cs="Arial"/>
          <w:b/>
        </w:rPr>
      </w:pPr>
    </w:p>
    <w:p w14:paraId="2C259A72" w14:textId="77777777" w:rsidR="001170C8" w:rsidRPr="001170C8" w:rsidRDefault="001170C8" w:rsidP="0041711A">
      <w:pPr>
        <w:rPr>
          <w:rFonts w:ascii="Arial" w:hAnsi="Arial" w:cs="Arial"/>
        </w:rPr>
      </w:pPr>
      <w:r>
        <w:rPr>
          <w:rFonts w:ascii="Arial" w:hAnsi="Arial" w:cs="Arial"/>
          <w:b/>
        </w:rPr>
        <w:t>T</w:t>
      </w:r>
      <w:r w:rsidRPr="001170C8">
        <w:rPr>
          <w:rFonts w:ascii="Arial" w:hAnsi="Arial" w:cs="Arial"/>
          <w:b/>
        </w:rPr>
        <w:t>argeting common risks</w:t>
      </w:r>
      <w:r w:rsidR="00282779">
        <w:rPr>
          <w:rFonts w:ascii="Arial" w:hAnsi="Arial" w:cs="Arial"/>
          <w:b/>
        </w:rPr>
        <w:t xml:space="preserve"> across sectors</w:t>
      </w:r>
    </w:p>
    <w:p w14:paraId="39A2E47A" w14:textId="77777777" w:rsidR="001170C8" w:rsidRDefault="001170C8" w:rsidP="0041711A">
      <w:pPr>
        <w:rPr>
          <w:rFonts w:ascii="Arial" w:hAnsi="Arial" w:cs="Arial"/>
        </w:rPr>
      </w:pPr>
    </w:p>
    <w:p w14:paraId="3923E6BA" w14:textId="77777777" w:rsidR="00C2478A" w:rsidRPr="008A2A89" w:rsidRDefault="00C2478A" w:rsidP="0041711A">
      <w:pPr>
        <w:rPr>
          <w:rFonts w:ascii="Arial" w:hAnsi="Arial" w:cs="Arial"/>
        </w:rPr>
      </w:pPr>
      <w:r w:rsidRPr="008A2A89">
        <w:rPr>
          <w:rFonts w:ascii="Arial" w:hAnsi="Arial" w:cs="Arial"/>
        </w:rPr>
        <w:t>In the United States</w:t>
      </w:r>
      <w:r w:rsidR="006A3F0A">
        <w:rPr>
          <w:rFonts w:ascii="Arial" w:hAnsi="Arial" w:cs="Arial"/>
        </w:rPr>
        <w:t>,</w:t>
      </w:r>
      <w:r w:rsidRPr="008A2A89">
        <w:rPr>
          <w:rFonts w:ascii="Arial" w:hAnsi="Arial" w:cs="Arial"/>
        </w:rPr>
        <w:t xml:space="preserve"> Substance Abuse and Mental Health Services Administration, Center for Mental Health Services SAMHSA/CMHS (2011) </w:t>
      </w:r>
      <w:r w:rsidR="00266AB0">
        <w:rPr>
          <w:rFonts w:ascii="Arial" w:hAnsi="Arial" w:cs="Arial"/>
        </w:rPr>
        <w:t>findings show that</w:t>
      </w:r>
    </w:p>
    <w:p w14:paraId="31572F35" w14:textId="77777777" w:rsidR="00C2478A" w:rsidRPr="008A2A89" w:rsidRDefault="00C2478A" w:rsidP="0041711A">
      <w:pPr>
        <w:rPr>
          <w:rFonts w:ascii="Arial" w:hAnsi="Arial" w:cs="Arial"/>
        </w:rPr>
      </w:pPr>
    </w:p>
    <w:p w14:paraId="78BAE296" w14:textId="77777777" w:rsidR="00C2478A" w:rsidRPr="004D0EDE" w:rsidRDefault="00C2478A" w:rsidP="0041711A">
      <w:pPr>
        <w:widowControl w:val="0"/>
        <w:autoSpaceDE w:val="0"/>
        <w:autoSpaceDN w:val="0"/>
        <w:adjustRightInd w:val="0"/>
        <w:spacing w:after="240"/>
        <w:ind w:left="720"/>
        <w:rPr>
          <w:rFonts w:ascii="Arial" w:hAnsi="Arial" w:cs="Arial"/>
          <w:i/>
        </w:rPr>
      </w:pPr>
      <w:r w:rsidRPr="004D0EDE">
        <w:rPr>
          <w:rFonts w:ascii="Arial" w:hAnsi="Arial" w:cs="Arial"/>
          <w:i/>
        </w:rPr>
        <w:t xml:space="preserve">Because there are several overlapping risk factors for a number of problem behaviors and disorders, interventions </w:t>
      </w:r>
      <w:r w:rsidRPr="004D0EDE">
        <w:rPr>
          <w:rFonts w:ascii="Arial" w:hAnsi="Arial" w:cs="Arial"/>
          <w:b/>
          <w:i/>
        </w:rPr>
        <w:t>targeting common risks</w:t>
      </w:r>
      <w:r w:rsidRPr="004D0EDE">
        <w:rPr>
          <w:rFonts w:ascii="Arial" w:hAnsi="Arial" w:cs="Arial"/>
          <w:i/>
        </w:rPr>
        <w:t xml:space="preserve"> can result in beneficial outcomes in multiple areas</w:t>
      </w:r>
      <w:r w:rsidR="00DF0877" w:rsidRPr="004D0EDE">
        <w:rPr>
          <w:rFonts w:ascii="Arial" w:hAnsi="Arial" w:cs="Arial"/>
          <w:i/>
        </w:rPr>
        <w:t>.</w:t>
      </w:r>
    </w:p>
    <w:p w14:paraId="349388A2" w14:textId="77777777" w:rsidR="004C6836" w:rsidRPr="00E40EE5" w:rsidRDefault="00DF0877" w:rsidP="00E40EE5">
      <w:pPr>
        <w:widowControl w:val="0"/>
        <w:autoSpaceDE w:val="0"/>
        <w:autoSpaceDN w:val="0"/>
        <w:adjustRightInd w:val="0"/>
        <w:spacing w:after="240"/>
        <w:ind w:left="720"/>
        <w:rPr>
          <w:rFonts w:ascii="Arial" w:hAnsi="Arial" w:cs="Arial"/>
          <w:i/>
        </w:rPr>
      </w:pPr>
      <w:r w:rsidRPr="004D0EDE">
        <w:rPr>
          <w:rFonts w:ascii="Arial" w:hAnsi="Arial" w:cs="Arial"/>
          <w:i/>
        </w:rPr>
        <w:t>…</w:t>
      </w:r>
      <w:r w:rsidR="00C2478A" w:rsidRPr="004D0EDE">
        <w:rPr>
          <w:rFonts w:ascii="Arial" w:hAnsi="Arial" w:cs="Arial"/>
          <w:i/>
        </w:rPr>
        <w:t>Additionally, economic analysis has demonstrated the cost benefits and cost effectiveness of a wide range of evidence-based prevention practices.</w:t>
      </w:r>
      <w:r w:rsidR="00C2478A" w:rsidRPr="004D0EDE">
        <w:rPr>
          <w:rFonts w:ascii="Arial" w:hAnsi="Arial" w:cs="Arial"/>
          <w:i/>
          <w:position w:val="16"/>
        </w:rPr>
        <w:t xml:space="preserve"> </w:t>
      </w:r>
      <w:r w:rsidR="00C2478A" w:rsidRPr="004D0EDE">
        <w:rPr>
          <w:rFonts w:ascii="Arial" w:hAnsi="Arial" w:cs="Arial"/>
          <w:i/>
        </w:rPr>
        <w:t xml:space="preserve">For example, in 2003 dollars, the </w:t>
      </w:r>
      <w:r w:rsidR="00C2478A" w:rsidRPr="004D0EDE">
        <w:rPr>
          <w:rFonts w:ascii="Arial" w:hAnsi="Arial" w:cs="Arial"/>
          <w:i/>
          <w:iCs/>
        </w:rPr>
        <w:t xml:space="preserve">average net benefit per child </w:t>
      </w:r>
      <w:r w:rsidR="00C2478A" w:rsidRPr="004D0EDE">
        <w:rPr>
          <w:rFonts w:ascii="Arial" w:hAnsi="Arial" w:cs="Arial"/>
          <w:i/>
        </w:rPr>
        <w:t xml:space="preserve">was $6,000 for various </w:t>
      </w:r>
      <w:r w:rsidR="00C2478A" w:rsidRPr="004D0EDE">
        <w:rPr>
          <w:rFonts w:ascii="Arial" w:hAnsi="Arial" w:cs="Arial"/>
          <w:b/>
          <w:i/>
        </w:rPr>
        <w:t>home-based interventions for very young children</w:t>
      </w:r>
      <w:r w:rsidR="00C2478A" w:rsidRPr="004D0EDE">
        <w:rPr>
          <w:rFonts w:ascii="Arial" w:hAnsi="Arial" w:cs="Arial"/>
          <w:i/>
        </w:rPr>
        <w:t>, $10,000 for different center-based pre-school initiatives, and over 10,000 for certain</w:t>
      </w:r>
      <w:r w:rsidR="006A3F0A" w:rsidRPr="004D0EDE">
        <w:rPr>
          <w:rFonts w:ascii="Arial" w:hAnsi="Arial" w:cs="Arial"/>
          <w:i/>
        </w:rPr>
        <w:t xml:space="preserve"> </w:t>
      </w:r>
      <w:r w:rsidR="00266AB0" w:rsidRPr="004D0EDE">
        <w:rPr>
          <w:rFonts w:ascii="Arial" w:hAnsi="Arial" w:cs="Arial"/>
          <w:b/>
          <w:i/>
        </w:rPr>
        <w:t>p</w:t>
      </w:r>
      <w:r w:rsidR="00C2478A" w:rsidRPr="004D0EDE">
        <w:rPr>
          <w:rFonts w:ascii="Arial" w:hAnsi="Arial" w:cs="Arial"/>
          <w:b/>
          <w:i/>
        </w:rPr>
        <w:t xml:space="preserve">rograms for </w:t>
      </w:r>
      <w:r w:rsidR="0059757A" w:rsidRPr="004D0EDE">
        <w:rPr>
          <w:rStyle w:val="FootnoteReference"/>
          <w:rFonts w:ascii="Arial" w:hAnsi="Arial" w:cs="Arial"/>
          <w:i/>
          <w:position w:val="16"/>
        </w:rPr>
        <w:t xml:space="preserve"> </w:t>
      </w:r>
      <w:r w:rsidR="00C2478A" w:rsidRPr="004D0EDE">
        <w:rPr>
          <w:rFonts w:ascii="Arial" w:hAnsi="Arial" w:cs="Arial"/>
          <w:b/>
          <w:i/>
        </w:rPr>
        <w:t>youth with justice system involvement</w:t>
      </w:r>
      <w:r w:rsidR="00C2478A" w:rsidRPr="0059757A">
        <w:rPr>
          <w:rFonts w:ascii="Arial" w:hAnsi="Arial" w:cs="Arial"/>
          <w:i/>
          <w:position w:val="16"/>
          <w:sz w:val="22"/>
          <w:szCs w:val="22"/>
        </w:rPr>
        <w:t xml:space="preserve"> </w:t>
      </w:r>
      <w:r w:rsidR="0059757A" w:rsidRPr="0059757A">
        <w:rPr>
          <w:rStyle w:val="FootnoteReference"/>
          <w:rFonts w:ascii="Arial" w:hAnsi="Arial" w:cs="Arial"/>
          <w:i/>
          <w:position w:val="16"/>
          <w:sz w:val="18"/>
          <w:szCs w:val="18"/>
        </w:rPr>
        <w:footnoteReference w:id="12"/>
      </w:r>
    </w:p>
    <w:p w14:paraId="1AED774F" w14:textId="77777777" w:rsidR="004C1943" w:rsidRDefault="004C1943" w:rsidP="0041711A">
      <w:pPr>
        <w:rPr>
          <w:rFonts w:ascii="Arial" w:hAnsi="Arial" w:cs="Arial"/>
          <w:color w:val="000000" w:themeColor="text1"/>
        </w:rPr>
      </w:pPr>
      <w:r w:rsidRPr="008A2A89">
        <w:rPr>
          <w:rFonts w:ascii="Arial" w:hAnsi="Arial" w:cs="Arial"/>
        </w:rPr>
        <w:t xml:space="preserve">No matter the actual number, clearly, there are </w:t>
      </w:r>
      <w:r w:rsidR="00E367B0">
        <w:rPr>
          <w:rFonts w:ascii="Arial" w:hAnsi="Arial" w:cs="Arial"/>
        </w:rPr>
        <w:t xml:space="preserve">individual and social </w:t>
      </w:r>
      <w:r w:rsidRPr="008A2A89">
        <w:rPr>
          <w:rFonts w:ascii="Arial" w:hAnsi="Arial" w:cs="Arial"/>
        </w:rPr>
        <w:t>benefits</w:t>
      </w:r>
      <w:r w:rsidR="001170C8">
        <w:rPr>
          <w:rFonts w:ascii="Arial" w:hAnsi="Arial" w:cs="Arial"/>
        </w:rPr>
        <w:t xml:space="preserve"> but there are also barriers</w:t>
      </w:r>
      <w:r w:rsidRPr="008A2A89">
        <w:rPr>
          <w:rFonts w:ascii="Arial" w:hAnsi="Arial" w:cs="Arial"/>
        </w:rPr>
        <w:t xml:space="preserve">.  </w:t>
      </w:r>
      <w:r w:rsidRPr="008A2A89">
        <w:rPr>
          <w:rFonts w:ascii="Arial" w:hAnsi="Arial" w:cs="Arial"/>
          <w:b/>
        </w:rPr>
        <w:t xml:space="preserve">The multifactorial and complex nature of mental health </w:t>
      </w:r>
      <w:r w:rsidRPr="008A2A89">
        <w:rPr>
          <w:rFonts w:ascii="Arial" w:hAnsi="Arial" w:cs="Arial"/>
          <w:b/>
          <w:color w:val="000000" w:themeColor="text1"/>
        </w:rPr>
        <w:t>are significant barriers to change</w:t>
      </w:r>
      <w:r w:rsidRPr="008A2A89">
        <w:rPr>
          <w:rFonts w:ascii="Arial" w:hAnsi="Arial" w:cs="Arial"/>
          <w:color w:val="000000" w:themeColor="text1"/>
        </w:rPr>
        <w:t>.  What known policy levers or interventions would encourage greater behavioural change?</w:t>
      </w:r>
      <w:r w:rsidR="003D5004">
        <w:rPr>
          <w:rStyle w:val="FootnoteReference"/>
          <w:rFonts w:ascii="Arial" w:hAnsi="Arial" w:cs="Arial"/>
          <w:color w:val="000000" w:themeColor="text1"/>
        </w:rPr>
        <w:footnoteReference w:id="13"/>
      </w:r>
    </w:p>
    <w:p w14:paraId="2306DDFA" w14:textId="77777777" w:rsidR="00DC062C" w:rsidRDefault="00DC062C" w:rsidP="0041711A">
      <w:pPr>
        <w:rPr>
          <w:rFonts w:ascii="Arial" w:hAnsi="Arial" w:cs="Arial"/>
          <w:color w:val="000000" w:themeColor="text1"/>
        </w:rPr>
      </w:pPr>
    </w:p>
    <w:p w14:paraId="08308DA5" w14:textId="77777777" w:rsidR="0078743A" w:rsidRDefault="0078743A" w:rsidP="0041711A">
      <w:pPr>
        <w:rPr>
          <w:rFonts w:ascii="Arial" w:hAnsi="Arial" w:cs="Arial"/>
          <w:color w:val="000000" w:themeColor="text1"/>
        </w:rPr>
      </w:pPr>
    </w:p>
    <w:p w14:paraId="59AFE46B" w14:textId="77777777" w:rsidR="0078743A" w:rsidRDefault="0078743A" w:rsidP="0041711A">
      <w:pPr>
        <w:rPr>
          <w:rFonts w:ascii="Arial" w:hAnsi="Arial" w:cs="Arial"/>
          <w:color w:val="000000" w:themeColor="text1"/>
        </w:rPr>
      </w:pPr>
    </w:p>
    <w:p w14:paraId="17A41547" w14:textId="77777777" w:rsidR="0078743A" w:rsidRDefault="0078743A" w:rsidP="0041711A">
      <w:pPr>
        <w:rPr>
          <w:rFonts w:ascii="Arial" w:hAnsi="Arial" w:cs="Arial"/>
          <w:color w:val="000000" w:themeColor="text1"/>
        </w:rPr>
      </w:pPr>
    </w:p>
    <w:p w14:paraId="597E9636" w14:textId="77777777" w:rsidR="00C2478A" w:rsidRPr="008A2A89" w:rsidRDefault="00282779" w:rsidP="0009272E">
      <w:pPr>
        <w:pStyle w:val="Heading1"/>
      </w:pPr>
      <w:bookmarkStart w:id="3" w:name="_Toc5304346"/>
      <w:r>
        <w:lastRenderedPageBreak/>
        <w:t xml:space="preserve">Work is </w:t>
      </w:r>
      <w:r w:rsidR="00B17773">
        <w:t xml:space="preserve">only </w:t>
      </w:r>
      <w:r>
        <w:t>one part of the picture</w:t>
      </w:r>
      <w:bookmarkEnd w:id="3"/>
    </w:p>
    <w:p w14:paraId="68558003" w14:textId="77777777" w:rsidR="00C2478A" w:rsidRPr="008A2A89" w:rsidRDefault="00C2478A" w:rsidP="0041711A">
      <w:pPr>
        <w:rPr>
          <w:rFonts w:ascii="Arial" w:hAnsi="Arial" w:cs="Arial"/>
        </w:rPr>
      </w:pPr>
    </w:p>
    <w:p w14:paraId="331CF099" w14:textId="77777777" w:rsidR="00C2478A" w:rsidRDefault="00282779" w:rsidP="0041711A">
      <w:pPr>
        <w:rPr>
          <w:rFonts w:ascii="Arial" w:hAnsi="Arial" w:cs="Arial"/>
          <w:color w:val="000000" w:themeColor="text1"/>
        </w:rPr>
      </w:pPr>
      <w:r>
        <w:rPr>
          <w:rFonts w:ascii="Arial" w:hAnsi="Arial" w:cs="Arial"/>
          <w:color w:val="000000" w:themeColor="text1"/>
        </w:rPr>
        <w:t>Based on the data we do have on mental health</w:t>
      </w:r>
      <w:r w:rsidR="00D94C72">
        <w:rPr>
          <w:rFonts w:ascii="Arial" w:hAnsi="Arial" w:cs="Arial"/>
          <w:color w:val="000000" w:themeColor="text1"/>
        </w:rPr>
        <w:t>, w</w:t>
      </w:r>
      <w:r w:rsidR="00927E56">
        <w:rPr>
          <w:rFonts w:ascii="Arial" w:hAnsi="Arial" w:cs="Arial"/>
          <w:color w:val="000000" w:themeColor="text1"/>
        </w:rPr>
        <w:t>e can</w:t>
      </w:r>
      <w:r w:rsidR="00D94C72">
        <w:rPr>
          <w:rFonts w:ascii="Arial" w:hAnsi="Arial" w:cs="Arial"/>
          <w:color w:val="000000" w:themeColor="text1"/>
        </w:rPr>
        <w:t>’</w:t>
      </w:r>
      <w:r w:rsidR="00927E56">
        <w:rPr>
          <w:rFonts w:ascii="Arial" w:hAnsi="Arial" w:cs="Arial"/>
          <w:color w:val="000000" w:themeColor="text1"/>
        </w:rPr>
        <w:t xml:space="preserve">t keep doing what we have been doing. </w:t>
      </w:r>
      <w:r w:rsidR="00FC7344">
        <w:rPr>
          <w:rFonts w:ascii="Arial" w:hAnsi="Arial" w:cs="Arial"/>
          <w:color w:val="000000" w:themeColor="text1"/>
        </w:rPr>
        <w:t xml:space="preserve"> </w:t>
      </w:r>
      <w:r w:rsidR="00D94C72">
        <w:rPr>
          <w:rFonts w:ascii="Arial" w:hAnsi="Arial" w:cs="Arial"/>
          <w:color w:val="000000" w:themeColor="text1"/>
        </w:rPr>
        <w:t>We also know that l</w:t>
      </w:r>
      <w:r w:rsidR="004C1943" w:rsidRPr="008A2A89">
        <w:rPr>
          <w:rFonts w:ascii="Arial" w:hAnsi="Arial" w:cs="Arial"/>
          <w:color w:val="000000" w:themeColor="text1"/>
        </w:rPr>
        <w:t xml:space="preserve">egislation </w:t>
      </w:r>
      <w:r w:rsidR="00D94C72">
        <w:rPr>
          <w:rFonts w:ascii="Arial" w:hAnsi="Arial" w:cs="Arial"/>
          <w:color w:val="000000" w:themeColor="text1"/>
        </w:rPr>
        <w:t xml:space="preserve">alone </w:t>
      </w:r>
      <w:r w:rsidR="004C1943" w:rsidRPr="008A2A89">
        <w:rPr>
          <w:rFonts w:ascii="Arial" w:hAnsi="Arial" w:cs="Arial"/>
          <w:color w:val="000000" w:themeColor="text1"/>
        </w:rPr>
        <w:t>is not enough to create sustainable behaviour c</w:t>
      </w:r>
      <w:r w:rsidR="0076328F">
        <w:rPr>
          <w:rFonts w:ascii="Arial" w:hAnsi="Arial" w:cs="Arial"/>
          <w:color w:val="000000" w:themeColor="text1"/>
        </w:rPr>
        <w:t xml:space="preserve">hange. </w:t>
      </w:r>
      <w:r w:rsidR="007134BF">
        <w:rPr>
          <w:rFonts w:ascii="Arial" w:hAnsi="Arial" w:cs="Arial"/>
          <w:color w:val="000000" w:themeColor="text1"/>
        </w:rPr>
        <w:t xml:space="preserve"> </w:t>
      </w:r>
      <w:r w:rsidR="0076328F">
        <w:rPr>
          <w:rFonts w:ascii="Arial" w:hAnsi="Arial" w:cs="Arial"/>
          <w:color w:val="000000" w:themeColor="text1"/>
        </w:rPr>
        <w:t>Engagement in change requires</w:t>
      </w:r>
      <w:r w:rsidR="004C1943" w:rsidRPr="008A2A89">
        <w:rPr>
          <w:rFonts w:ascii="Arial" w:hAnsi="Arial" w:cs="Arial"/>
          <w:color w:val="000000" w:themeColor="text1"/>
        </w:rPr>
        <w:t xml:space="preserve"> communication of</w:t>
      </w:r>
      <w:r w:rsidR="004C1943" w:rsidRPr="008A2A89">
        <w:rPr>
          <w:rFonts w:ascii="Arial" w:hAnsi="Arial" w:cs="Arial"/>
          <w:b/>
          <w:color w:val="000000" w:themeColor="text1"/>
        </w:rPr>
        <w:t xml:space="preserve"> why the change is needed </w:t>
      </w:r>
      <w:r w:rsidR="004C1943" w:rsidRPr="008A2A89">
        <w:rPr>
          <w:rFonts w:ascii="Arial" w:hAnsi="Arial" w:cs="Arial"/>
          <w:color w:val="000000" w:themeColor="text1"/>
        </w:rPr>
        <w:t>and</w:t>
      </w:r>
      <w:r w:rsidR="004C1943" w:rsidRPr="008A2A89">
        <w:rPr>
          <w:rFonts w:ascii="Arial" w:hAnsi="Arial" w:cs="Arial"/>
          <w:b/>
          <w:color w:val="000000" w:themeColor="text1"/>
        </w:rPr>
        <w:t xml:space="preserve"> how</w:t>
      </w:r>
      <w:r w:rsidR="004C1943" w:rsidRPr="008A2A89">
        <w:rPr>
          <w:rFonts w:ascii="Arial" w:hAnsi="Arial" w:cs="Arial"/>
          <w:color w:val="000000" w:themeColor="text1"/>
        </w:rPr>
        <w:t xml:space="preserve"> </w:t>
      </w:r>
      <w:r w:rsidR="004C1943" w:rsidRPr="008A2A89">
        <w:rPr>
          <w:rFonts w:ascii="Arial" w:hAnsi="Arial" w:cs="Arial"/>
          <w:b/>
          <w:color w:val="000000" w:themeColor="text1"/>
        </w:rPr>
        <w:t>best to implement it</w:t>
      </w:r>
      <w:r w:rsidR="004C1943" w:rsidRPr="008A2A89">
        <w:rPr>
          <w:rFonts w:ascii="Arial" w:hAnsi="Arial" w:cs="Arial"/>
          <w:color w:val="000000" w:themeColor="text1"/>
        </w:rPr>
        <w:t>.  People want to know ways to achieve good outcomes</w:t>
      </w:r>
      <w:r w:rsidR="00E367B0">
        <w:rPr>
          <w:rFonts w:ascii="Arial" w:hAnsi="Arial" w:cs="Arial"/>
          <w:color w:val="000000" w:themeColor="text1"/>
        </w:rPr>
        <w:t xml:space="preserve"> – especially businesses</w:t>
      </w:r>
      <w:r w:rsidR="004C1943" w:rsidRPr="008A2A89">
        <w:rPr>
          <w:rFonts w:ascii="Arial" w:hAnsi="Arial" w:cs="Arial"/>
          <w:color w:val="000000" w:themeColor="text1"/>
        </w:rPr>
        <w:t>.  And this communication needs to be trusted, effective and timely</w:t>
      </w:r>
      <w:r w:rsidR="00DF0877" w:rsidRPr="008A2A89">
        <w:rPr>
          <w:rFonts w:ascii="Arial" w:hAnsi="Arial" w:cs="Arial"/>
          <w:color w:val="000000" w:themeColor="text1"/>
        </w:rPr>
        <w:t>.</w:t>
      </w:r>
    </w:p>
    <w:p w14:paraId="291EB284" w14:textId="77777777" w:rsidR="00B92992" w:rsidRPr="004D0EDE" w:rsidRDefault="00B92992" w:rsidP="0041711A">
      <w:pPr>
        <w:rPr>
          <w:rFonts w:ascii="Arial" w:hAnsi="Arial" w:cs="Arial"/>
          <w:b/>
          <w:sz w:val="22"/>
          <w:szCs w:val="22"/>
        </w:rPr>
      </w:pPr>
    </w:p>
    <w:p w14:paraId="19B346B3" w14:textId="77777777" w:rsidR="00282779" w:rsidRDefault="00E40EE5" w:rsidP="0041711A">
      <w:pPr>
        <w:rPr>
          <w:rFonts w:ascii="Arial" w:hAnsi="Arial" w:cs="Arial"/>
          <w:b/>
        </w:rPr>
      </w:pPr>
      <w:r>
        <w:rPr>
          <w:rFonts w:ascii="Arial" w:hAnsi="Arial" w:cs="Arial"/>
          <w:b/>
        </w:rPr>
        <w:t xml:space="preserve">Change in </w:t>
      </w:r>
      <w:r w:rsidR="00282779" w:rsidRPr="00282779">
        <w:rPr>
          <w:rFonts w:ascii="Arial" w:hAnsi="Arial" w:cs="Arial"/>
          <w:b/>
        </w:rPr>
        <w:t>Population health</w:t>
      </w:r>
      <w:r w:rsidR="00984330">
        <w:rPr>
          <w:rFonts w:ascii="Arial" w:hAnsi="Arial" w:cs="Arial"/>
          <w:b/>
        </w:rPr>
        <w:t xml:space="preserve"> </w:t>
      </w:r>
    </w:p>
    <w:p w14:paraId="0DAC0537" w14:textId="77777777" w:rsidR="00282779" w:rsidRPr="004D0EDE" w:rsidRDefault="00282779" w:rsidP="0041711A">
      <w:pPr>
        <w:rPr>
          <w:rFonts w:ascii="Arial" w:hAnsi="Arial" w:cs="Arial"/>
          <w:b/>
          <w:sz w:val="22"/>
          <w:szCs w:val="22"/>
        </w:rPr>
      </w:pPr>
    </w:p>
    <w:p w14:paraId="1B50CDB3" w14:textId="77777777" w:rsidR="00C2478A" w:rsidRPr="008A2A89" w:rsidRDefault="0076328F" w:rsidP="0041711A">
      <w:pPr>
        <w:rPr>
          <w:rFonts w:ascii="Arial" w:hAnsi="Arial" w:cs="Arial"/>
        </w:rPr>
      </w:pPr>
      <w:r>
        <w:rPr>
          <w:rFonts w:ascii="Arial" w:hAnsi="Arial" w:cs="Arial"/>
        </w:rPr>
        <w:t xml:space="preserve">Engagement in population behavioural change is similar. </w:t>
      </w:r>
      <w:r w:rsidR="00C2478A" w:rsidRPr="008A2A89">
        <w:rPr>
          <w:rFonts w:ascii="Arial" w:hAnsi="Arial" w:cs="Arial"/>
        </w:rPr>
        <w:t>Golechha (2016)</w:t>
      </w:r>
      <w:r w:rsidR="00C2478A" w:rsidRPr="008A2A89">
        <w:rPr>
          <w:rStyle w:val="FootnoteReference"/>
          <w:rFonts w:ascii="Arial" w:eastAsia="Times New Roman" w:hAnsi="Arial" w:cs="Arial"/>
          <w:color w:val="000000"/>
          <w:shd w:val="clear" w:color="auto" w:fill="FFFFFF"/>
        </w:rPr>
        <w:t xml:space="preserve"> </w:t>
      </w:r>
      <w:r w:rsidR="00C2478A" w:rsidRPr="008A2A89">
        <w:rPr>
          <w:rStyle w:val="FootnoteReference"/>
          <w:rFonts w:ascii="Arial" w:eastAsia="Times New Roman" w:hAnsi="Arial" w:cs="Arial"/>
          <w:color w:val="000000"/>
          <w:shd w:val="clear" w:color="auto" w:fill="FFFFFF"/>
        </w:rPr>
        <w:footnoteReference w:id="14"/>
      </w:r>
      <w:r w:rsidR="00C2478A" w:rsidRPr="008A2A89">
        <w:rPr>
          <w:rFonts w:ascii="Arial" w:eastAsia="Times New Roman" w:hAnsi="Arial" w:cs="Arial"/>
          <w:color w:val="000000"/>
          <w:shd w:val="clear" w:color="auto" w:fill="FFFFFF"/>
        </w:rPr>
        <w:t xml:space="preserve"> </w:t>
      </w:r>
      <w:r w:rsidR="00C2478A" w:rsidRPr="008A2A89">
        <w:rPr>
          <w:rFonts w:ascii="Arial" w:hAnsi="Arial" w:cs="Arial"/>
        </w:rPr>
        <w:t xml:space="preserve">undertook a review for tobacco smoking and found that </w:t>
      </w:r>
    </w:p>
    <w:p w14:paraId="05F000C8" w14:textId="77777777" w:rsidR="00C2478A" w:rsidRPr="004D0EDE" w:rsidRDefault="00C2478A" w:rsidP="0041711A">
      <w:pPr>
        <w:rPr>
          <w:rFonts w:ascii="Arial" w:hAnsi="Arial" w:cs="Arial"/>
          <w:sz w:val="22"/>
          <w:szCs w:val="22"/>
        </w:rPr>
      </w:pPr>
    </w:p>
    <w:p w14:paraId="635AA756" w14:textId="77777777" w:rsidR="00C2478A" w:rsidRPr="008A2A89" w:rsidRDefault="00C2478A" w:rsidP="0041711A">
      <w:pPr>
        <w:ind w:left="720"/>
        <w:rPr>
          <w:rFonts w:ascii="Arial" w:eastAsia="Times New Roman" w:hAnsi="Arial" w:cs="Arial"/>
        </w:rPr>
      </w:pPr>
      <w:r w:rsidRPr="008A2A89">
        <w:rPr>
          <w:rFonts w:ascii="Arial" w:hAnsi="Arial" w:cs="Arial"/>
          <w:i/>
        </w:rPr>
        <w:t xml:space="preserve">Population capacity to address change and readiness are the key factors that influence effective health promotion efforts for smoking prevention and cessation…. Empowering communities to bring about change in their own social domains is not only more sustainable </w:t>
      </w:r>
      <w:r w:rsidR="00E31ED5" w:rsidRPr="008A2A89">
        <w:rPr>
          <w:rFonts w:ascii="Arial" w:hAnsi="Arial" w:cs="Arial"/>
          <w:i/>
        </w:rPr>
        <w:t>but</w:t>
      </w:r>
      <w:r w:rsidRPr="008A2A89">
        <w:rPr>
          <w:rFonts w:ascii="Arial" w:hAnsi="Arial" w:cs="Arial"/>
          <w:i/>
        </w:rPr>
        <w:t>, is also extremely effective</w:t>
      </w:r>
      <w:r w:rsidRPr="008A2A89">
        <w:rPr>
          <w:rFonts w:ascii="Arial" w:eastAsia="Times New Roman" w:hAnsi="Arial" w:cs="Arial"/>
          <w:color w:val="000000"/>
          <w:shd w:val="clear" w:color="auto" w:fill="FFFFFF"/>
        </w:rPr>
        <w:t xml:space="preserve">. </w:t>
      </w:r>
    </w:p>
    <w:p w14:paraId="27D26E4D" w14:textId="77777777" w:rsidR="00C2478A" w:rsidRPr="004D0EDE" w:rsidRDefault="00C2478A" w:rsidP="0041711A">
      <w:pPr>
        <w:rPr>
          <w:rFonts w:ascii="Arial" w:hAnsi="Arial" w:cs="Arial"/>
          <w:sz w:val="22"/>
          <w:szCs w:val="22"/>
        </w:rPr>
      </w:pPr>
    </w:p>
    <w:p w14:paraId="4EDE5491" w14:textId="77B060F6" w:rsidR="00C2478A" w:rsidRDefault="004C1943" w:rsidP="0041711A">
      <w:pPr>
        <w:rPr>
          <w:rFonts w:ascii="Arial" w:hAnsi="Arial" w:cs="Arial"/>
        </w:rPr>
      </w:pPr>
      <w:r w:rsidRPr="008A2A89">
        <w:rPr>
          <w:rFonts w:ascii="Arial" w:hAnsi="Arial" w:cs="Arial"/>
        </w:rPr>
        <w:t xml:space="preserve">Modifying health behaviours at a population level usually relies on improving the background determinants of health such as knowledge, attitudes and beliefs, and </w:t>
      </w:r>
      <w:r w:rsidR="00B92992">
        <w:rPr>
          <w:rFonts w:ascii="Arial" w:hAnsi="Arial" w:cs="Arial"/>
        </w:rPr>
        <w:t xml:space="preserve">of course </w:t>
      </w:r>
      <w:r w:rsidRPr="008A2A89">
        <w:rPr>
          <w:rFonts w:ascii="Arial" w:hAnsi="Arial" w:cs="Arial"/>
        </w:rPr>
        <w:t>environmental factors</w:t>
      </w:r>
      <w:r w:rsidR="00B92992">
        <w:rPr>
          <w:rFonts w:ascii="Arial" w:hAnsi="Arial" w:cs="Arial"/>
        </w:rPr>
        <w:t xml:space="preserve"> </w:t>
      </w:r>
      <w:r w:rsidR="003F4B24">
        <w:rPr>
          <w:rFonts w:ascii="Arial" w:hAnsi="Arial" w:cs="Arial"/>
        </w:rPr>
        <w:t>e.g.</w:t>
      </w:r>
      <w:r w:rsidR="00B92992">
        <w:rPr>
          <w:rFonts w:ascii="Arial" w:hAnsi="Arial" w:cs="Arial"/>
        </w:rPr>
        <w:t xml:space="preserve"> housing</w:t>
      </w:r>
      <w:r w:rsidRPr="008A2A89">
        <w:rPr>
          <w:rFonts w:ascii="Arial" w:hAnsi="Arial" w:cs="Arial"/>
        </w:rPr>
        <w:t xml:space="preserve">. </w:t>
      </w:r>
    </w:p>
    <w:p w14:paraId="425F1B4A" w14:textId="77777777" w:rsidR="00E367B0" w:rsidRPr="004D0EDE" w:rsidRDefault="00E367B0" w:rsidP="0041711A">
      <w:pPr>
        <w:rPr>
          <w:rFonts w:ascii="Arial" w:hAnsi="Arial" w:cs="Arial"/>
          <w:sz w:val="22"/>
          <w:szCs w:val="22"/>
        </w:rPr>
      </w:pPr>
    </w:p>
    <w:p w14:paraId="55A6ACD7" w14:textId="68710706" w:rsidR="00855E79" w:rsidRDefault="0071624B" w:rsidP="0041711A">
      <w:pPr>
        <w:widowControl w:val="0"/>
        <w:autoSpaceDE w:val="0"/>
        <w:autoSpaceDN w:val="0"/>
        <w:adjustRightInd w:val="0"/>
        <w:spacing w:after="240"/>
        <w:rPr>
          <w:rFonts w:ascii="Arial" w:hAnsi="Arial" w:cs="Arial"/>
        </w:rPr>
      </w:pPr>
      <w:r>
        <w:rPr>
          <w:rFonts w:ascii="Arial" w:hAnsi="Arial" w:cs="Arial"/>
        </w:rPr>
        <w:t>Laws</w:t>
      </w:r>
      <w:r w:rsidR="00C2478A" w:rsidRPr="008A2A89">
        <w:rPr>
          <w:rFonts w:ascii="Arial" w:hAnsi="Arial" w:cs="Arial"/>
        </w:rPr>
        <w:t xml:space="preserve"> and regulations have </w:t>
      </w:r>
      <w:r w:rsidR="00C41A93" w:rsidRPr="008A2A89">
        <w:rPr>
          <w:rFonts w:ascii="Arial" w:hAnsi="Arial" w:cs="Arial"/>
        </w:rPr>
        <w:t>proven</w:t>
      </w:r>
      <w:r w:rsidR="00C2478A" w:rsidRPr="008A2A89">
        <w:rPr>
          <w:rFonts w:ascii="Arial" w:hAnsi="Arial" w:cs="Arial"/>
        </w:rPr>
        <w:t xml:space="preserve"> successful in general health promotion</w:t>
      </w:r>
      <w:r w:rsidR="00266AB0">
        <w:rPr>
          <w:rFonts w:ascii="Arial" w:hAnsi="Arial" w:cs="Arial"/>
        </w:rPr>
        <w:t xml:space="preserve"> and </w:t>
      </w:r>
      <w:r>
        <w:rPr>
          <w:rFonts w:ascii="Arial" w:hAnsi="Arial" w:cs="Arial"/>
        </w:rPr>
        <w:t>in the workplace</w:t>
      </w:r>
      <w:r w:rsidR="00796522">
        <w:rPr>
          <w:rFonts w:ascii="Arial" w:hAnsi="Arial" w:cs="Arial"/>
        </w:rPr>
        <w:t xml:space="preserve">. </w:t>
      </w:r>
      <w:r w:rsidR="00111DC6">
        <w:rPr>
          <w:rFonts w:ascii="Arial" w:hAnsi="Arial" w:cs="Arial"/>
        </w:rPr>
        <w:t xml:space="preserve"> </w:t>
      </w:r>
      <w:r w:rsidR="00927E56">
        <w:rPr>
          <w:rFonts w:ascii="Arial" w:hAnsi="Arial" w:cs="Arial"/>
        </w:rPr>
        <w:t xml:space="preserve">But not just on their own. </w:t>
      </w:r>
      <w:r w:rsidR="004C1943" w:rsidRPr="008A2A89">
        <w:rPr>
          <w:rFonts w:ascii="Arial" w:hAnsi="Arial" w:cs="Arial"/>
        </w:rPr>
        <w:t xml:space="preserve"> </w:t>
      </w:r>
      <w:r w:rsidR="00AE5F87">
        <w:rPr>
          <w:rFonts w:ascii="Arial" w:hAnsi="Arial" w:cs="Arial"/>
        </w:rPr>
        <w:t>For example, i</w:t>
      </w:r>
      <w:r w:rsidR="00C2478A" w:rsidRPr="008A2A89">
        <w:rPr>
          <w:rFonts w:ascii="Arial" w:hAnsi="Arial" w:cs="Arial"/>
        </w:rPr>
        <w:t>n Australia, it could be argued that tobacco control laws that have regulated businesses to provide smoke-free environments have worked well.</w:t>
      </w:r>
      <w:r w:rsidR="004C1943" w:rsidRPr="008A2A89">
        <w:rPr>
          <w:rFonts w:ascii="Arial" w:hAnsi="Arial" w:cs="Arial"/>
        </w:rPr>
        <w:t xml:space="preserve"> </w:t>
      </w:r>
      <w:r w:rsidR="00C2478A" w:rsidRPr="008A2A89">
        <w:rPr>
          <w:rFonts w:ascii="Arial" w:hAnsi="Arial" w:cs="Arial"/>
        </w:rPr>
        <w:t xml:space="preserve"> Although as noted by AIHW this was in conjunction with </w:t>
      </w:r>
      <w:r w:rsidR="00C2478A" w:rsidRPr="008A2A89">
        <w:rPr>
          <w:rFonts w:ascii="Arial" w:hAnsi="Arial" w:cs="Arial"/>
          <w:i/>
        </w:rPr>
        <w:t>enforced advertising restrictions, warning labels and point-of-sale controls</w:t>
      </w:r>
      <w:r w:rsidR="00C2478A" w:rsidRPr="008A2A89">
        <w:rPr>
          <w:rFonts w:ascii="Arial" w:hAnsi="Arial" w:cs="Arial"/>
        </w:rPr>
        <w:t xml:space="preserve"> (Magnusson &amp; Colagiuri 2008).</w:t>
      </w:r>
      <w:r w:rsidR="00C2478A" w:rsidRPr="008A2A89">
        <w:rPr>
          <w:rStyle w:val="FootnoteReference"/>
          <w:rFonts w:ascii="Arial" w:hAnsi="Arial" w:cs="Arial"/>
        </w:rPr>
        <w:footnoteReference w:id="15"/>
      </w:r>
      <w:r w:rsidR="00C2478A" w:rsidRPr="008A2A89">
        <w:rPr>
          <w:rFonts w:ascii="Arial" w:hAnsi="Arial" w:cs="Arial"/>
        </w:rPr>
        <w:t xml:space="preserve"> </w:t>
      </w:r>
      <w:r w:rsidR="00114E94">
        <w:rPr>
          <w:rFonts w:ascii="Arial" w:hAnsi="Arial" w:cs="Arial"/>
        </w:rPr>
        <w:t xml:space="preserve"> </w:t>
      </w:r>
      <w:r w:rsidR="00111DC6">
        <w:rPr>
          <w:rFonts w:ascii="Arial" w:hAnsi="Arial" w:cs="Arial"/>
        </w:rPr>
        <w:t xml:space="preserve">But </w:t>
      </w:r>
      <w:r w:rsidR="00C41A93" w:rsidRPr="008A2A89">
        <w:rPr>
          <w:rFonts w:ascii="Arial" w:hAnsi="Arial" w:cs="Arial"/>
        </w:rPr>
        <w:t xml:space="preserve">strong </w:t>
      </w:r>
      <w:r w:rsidR="00C41A93" w:rsidRPr="00AE5F87">
        <w:rPr>
          <w:rFonts w:ascii="Arial" w:hAnsi="Arial" w:cs="Arial"/>
          <w:b/>
        </w:rPr>
        <w:t xml:space="preserve">consistent </w:t>
      </w:r>
      <w:r w:rsidR="00566D95" w:rsidRPr="00AE5F87">
        <w:rPr>
          <w:rFonts w:ascii="Arial" w:hAnsi="Arial" w:cs="Arial"/>
          <w:b/>
        </w:rPr>
        <w:t xml:space="preserve">and effective </w:t>
      </w:r>
      <w:r w:rsidR="00C41A93" w:rsidRPr="00AE5F87">
        <w:rPr>
          <w:rFonts w:ascii="Arial" w:hAnsi="Arial" w:cs="Arial"/>
          <w:b/>
        </w:rPr>
        <w:t>communications</w:t>
      </w:r>
      <w:r w:rsidR="004C1943" w:rsidRPr="00AE5F87">
        <w:rPr>
          <w:rFonts w:ascii="Arial" w:hAnsi="Arial" w:cs="Arial"/>
          <w:b/>
        </w:rPr>
        <w:t xml:space="preserve"> and education programmes</w:t>
      </w:r>
      <w:r w:rsidR="00111DC6">
        <w:rPr>
          <w:rFonts w:ascii="Arial" w:hAnsi="Arial" w:cs="Arial"/>
          <w:b/>
        </w:rPr>
        <w:t xml:space="preserve"> </w:t>
      </w:r>
      <w:r w:rsidR="00111DC6" w:rsidRPr="00114E94">
        <w:rPr>
          <w:rFonts w:ascii="Arial" w:hAnsi="Arial" w:cs="Arial"/>
        </w:rPr>
        <w:t>were also</w:t>
      </w:r>
      <w:r w:rsidR="00111DC6">
        <w:rPr>
          <w:rFonts w:ascii="Arial" w:hAnsi="Arial" w:cs="Arial"/>
        </w:rPr>
        <w:t xml:space="preserve"> conducted as an integral part of an overall campaign.</w:t>
      </w:r>
      <w:r w:rsidR="00111DC6" w:rsidRPr="00114E94">
        <w:rPr>
          <w:rFonts w:ascii="Arial" w:hAnsi="Arial" w:cs="Arial"/>
        </w:rPr>
        <w:t xml:space="preserve"> </w:t>
      </w:r>
      <w:r w:rsidR="00855E79" w:rsidRPr="008A2A89">
        <w:rPr>
          <w:rFonts w:ascii="Arial" w:hAnsi="Arial" w:cs="Arial"/>
        </w:rPr>
        <w:t xml:space="preserve"> </w:t>
      </w:r>
    </w:p>
    <w:p w14:paraId="76418E77" w14:textId="77777777" w:rsidR="00855E79" w:rsidRPr="008A2A89" w:rsidRDefault="00855E79" w:rsidP="0041711A">
      <w:pPr>
        <w:widowControl w:val="0"/>
        <w:autoSpaceDE w:val="0"/>
        <w:autoSpaceDN w:val="0"/>
        <w:adjustRightInd w:val="0"/>
        <w:spacing w:after="240"/>
        <w:rPr>
          <w:rFonts w:ascii="Arial" w:hAnsi="Arial" w:cs="Arial"/>
        </w:rPr>
      </w:pPr>
      <w:r w:rsidRPr="008A2A89">
        <w:rPr>
          <w:rFonts w:ascii="Arial" w:hAnsi="Arial" w:cs="Arial"/>
        </w:rPr>
        <w:t xml:space="preserve">Magnusson and Colagiuri argue that </w:t>
      </w:r>
      <w:r w:rsidRPr="008A2A89">
        <w:rPr>
          <w:rFonts w:ascii="Arial" w:hAnsi="Arial" w:cs="Arial"/>
          <w:i/>
        </w:rPr>
        <w:t>the law can influence behavioural risk factors for chronic disease through</w:t>
      </w:r>
      <w:r w:rsidRPr="008A2A89">
        <w:rPr>
          <w:rFonts w:ascii="Arial" w:hAnsi="Arial" w:cs="Arial"/>
        </w:rPr>
        <w:t xml:space="preserve">: </w:t>
      </w:r>
    </w:p>
    <w:p w14:paraId="4C036DAE" w14:textId="77777777" w:rsidR="00855E79" w:rsidRPr="00E40EE5" w:rsidRDefault="00855E79" w:rsidP="001B2B0E">
      <w:pPr>
        <w:pStyle w:val="ListParagraph"/>
        <w:widowControl w:val="0"/>
        <w:numPr>
          <w:ilvl w:val="1"/>
          <w:numId w:val="21"/>
        </w:numPr>
        <w:tabs>
          <w:tab w:val="left" w:pos="284"/>
          <w:tab w:val="left" w:pos="720"/>
        </w:tabs>
        <w:autoSpaceDE w:val="0"/>
        <w:autoSpaceDN w:val="0"/>
        <w:adjustRightInd w:val="0"/>
        <w:spacing w:after="213"/>
        <w:ind w:left="284" w:hanging="284"/>
        <w:rPr>
          <w:rFonts w:ascii="Arial" w:hAnsi="Arial" w:cs="Arial"/>
          <w:bCs/>
          <w:i/>
          <w:color w:val="000000" w:themeColor="text1"/>
          <w:sz w:val="22"/>
          <w:szCs w:val="22"/>
        </w:rPr>
      </w:pPr>
      <w:r w:rsidRPr="00E40EE5">
        <w:rPr>
          <w:rFonts w:ascii="Arial" w:hAnsi="Arial" w:cs="Arial"/>
          <w:i/>
          <w:color w:val="000000" w:themeColor="text1"/>
          <w:sz w:val="22"/>
          <w:szCs w:val="22"/>
        </w:rPr>
        <w:t xml:space="preserve">health infrastructure and governance: Improving the quality and implementation of public health policies and programs through agencies that have a clear mandate to follow the evidence and to engage with stakeholders across all sectors; </w:t>
      </w:r>
      <w:r w:rsidRPr="00E40EE5">
        <w:rPr>
          <w:rFonts w:ascii="MS Mincho" w:eastAsia="MS Mincho" w:hAnsi="MS Mincho" w:cs="MS Mincho"/>
          <w:bCs/>
          <w:i/>
          <w:color w:val="000000" w:themeColor="text1"/>
          <w:sz w:val="22"/>
          <w:szCs w:val="22"/>
        </w:rPr>
        <w:t> </w:t>
      </w:r>
    </w:p>
    <w:p w14:paraId="3A938F31" w14:textId="77777777" w:rsidR="00855E79" w:rsidRPr="00E40EE5" w:rsidRDefault="00855E79" w:rsidP="001B2B0E">
      <w:pPr>
        <w:pStyle w:val="ListParagraph"/>
        <w:widowControl w:val="0"/>
        <w:numPr>
          <w:ilvl w:val="1"/>
          <w:numId w:val="21"/>
        </w:numPr>
        <w:tabs>
          <w:tab w:val="left" w:pos="284"/>
          <w:tab w:val="left" w:pos="720"/>
        </w:tabs>
        <w:autoSpaceDE w:val="0"/>
        <w:autoSpaceDN w:val="0"/>
        <w:adjustRightInd w:val="0"/>
        <w:spacing w:after="213"/>
        <w:ind w:left="284" w:hanging="284"/>
        <w:rPr>
          <w:rFonts w:ascii="Arial" w:hAnsi="Arial" w:cs="Arial"/>
          <w:bCs/>
          <w:i/>
          <w:color w:val="000000" w:themeColor="text1"/>
          <w:sz w:val="22"/>
          <w:szCs w:val="22"/>
        </w:rPr>
      </w:pPr>
      <w:r w:rsidRPr="00E40EE5">
        <w:rPr>
          <w:rFonts w:ascii="Arial" w:hAnsi="Arial" w:cs="Arial"/>
          <w:i/>
          <w:color w:val="000000" w:themeColor="text1"/>
          <w:sz w:val="22"/>
          <w:szCs w:val="22"/>
        </w:rPr>
        <w:t xml:space="preserve">shaping the information environment and creating “information assets”; </w:t>
      </w:r>
      <w:r w:rsidRPr="00E40EE5">
        <w:rPr>
          <w:rFonts w:ascii="MS Mincho" w:eastAsia="MS Mincho" w:hAnsi="MS Mincho" w:cs="MS Mincho"/>
          <w:bCs/>
          <w:i/>
          <w:color w:val="000000" w:themeColor="text1"/>
          <w:sz w:val="22"/>
          <w:szCs w:val="22"/>
        </w:rPr>
        <w:t> </w:t>
      </w:r>
    </w:p>
    <w:p w14:paraId="49E9229E" w14:textId="77777777" w:rsidR="00855E79" w:rsidRPr="00E40EE5" w:rsidRDefault="00855E79" w:rsidP="001B2B0E">
      <w:pPr>
        <w:pStyle w:val="ListParagraph"/>
        <w:widowControl w:val="0"/>
        <w:numPr>
          <w:ilvl w:val="1"/>
          <w:numId w:val="21"/>
        </w:numPr>
        <w:tabs>
          <w:tab w:val="left" w:pos="284"/>
          <w:tab w:val="left" w:pos="720"/>
        </w:tabs>
        <w:autoSpaceDE w:val="0"/>
        <w:autoSpaceDN w:val="0"/>
        <w:adjustRightInd w:val="0"/>
        <w:spacing w:after="213"/>
        <w:ind w:left="284" w:hanging="284"/>
        <w:rPr>
          <w:rFonts w:ascii="Arial" w:hAnsi="Arial" w:cs="Arial"/>
          <w:bCs/>
          <w:i/>
          <w:color w:val="000000" w:themeColor="text1"/>
          <w:sz w:val="22"/>
          <w:szCs w:val="22"/>
        </w:rPr>
      </w:pPr>
      <w:r w:rsidRPr="00E40EE5">
        <w:rPr>
          <w:rFonts w:ascii="Arial" w:hAnsi="Arial" w:cs="Arial"/>
          <w:i/>
          <w:color w:val="000000" w:themeColor="text1"/>
          <w:sz w:val="22"/>
          <w:szCs w:val="22"/>
        </w:rPr>
        <w:t>taxing, spending, making grants, subsidizing and creating economic</w:t>
      </w:r>
      <w:r w:rsidRPr="00E40EE5">
        <w:rPr>
          <w:rFonts w:ascii="MS Mincho" w:eastAsia="MS Mincho" w:hAnsi="MS Mincho" w:cs="MS Mincho"/>
          <w:bCs/>
          <w:i/>
          <w:color w:val="000000" w:themeColor="text1"/>
          <w:sz w:val="22"/>
          <w:szCs w:val="22"/>
        </w:rPr>
        <w:t> </w:t>
      </w:r>
      <w:r w:rsidRPr="00E40EE5">
        <w:rPr>
          <w:rFonts w:ascii="Arial" w:hAnsi="Arial" w:cs="Arial"/>
          <w:i/>
          <w:color w:val="000000" w:themeColor="text1"/>
          <w:sz w:val="22"/>
          <w:szCs w:val="22"/>
        </w:rPr>
        <w:t xml:space="preserve">incentives; </w:t>
      </w:r>
    </w:p>
    <w:p w14:paraId="0FE1DCBF" w14:textId="77777777" w:rsidR="00855E79" w:rsidRPr="00E40EE5" w:rsidRDefault="00855E79" w:rsidP="001B2B0E">
      <w:pPr>
        <w:pStyle w:val="ListParagraph"/>
        <w:widowControl w:val="0"/>
        <w:numPr>
          <w:ilvl w:val="1"/>
          <w:numId w:val="21"/>
        </w:numPr>
        <w:tabs>
          <w:tab w:val="left" w:pos="284"/>
          <w:tab w:val="left" w:pos="720"/>
        </w:tabs>
        <w:autoSpaceDE w:val="0"/>
        <w:autoSpaceDN w:val="0"/>
        <w:adjustRightInd w:val="0"/>
        <w:spacing w:after="213"/>
        <w:ind w:left="284" w:hanging="284"/>
        <w:rPr>
          <w:rFonts w:ascii="Arial" w:hAnsi="Arial" w:cs="Arial"/>
          <w:bCs/>
          <w:i/>
          <w:color w:val="000000" w:themeColor="text1"/>
          <w:sz w:val="22"/>
          <w:szCs w:val="22"/>
        </w:rPr>
      </w:pPr>
      <w:r w:rsidRPr="00E40EE5">
        <w:rPr>
          <w:rFonts w:ascii="Arial" w:hAnsi="Arial" w:cs="Arial"/>
          <w:i/>
          <w:color w:val="000000" w:themeColor="text1"/>
          <w:sz w:val="22"/>
          <w:szCs w:val="22"/>
        </w:rPr>
        <w:t xml:space="preserve">designing and altering the physical and built environment; </w:t>
      </w:r>
      <w:r w:rsidRPr="00E40EE5">
        <w:rPr>
          <w:rFonts w:ascii="MS Mincho" w:eastAsia="MS Mincho" w:hAnsi="MS Mincho" w:cs="MS Mincho"/>
          <w:bCs/>
          <w:i/>
          <w:color w:val="000000" w:themeColor="text1"/>
          <w:sz w:val="22"/>
          <w:szCs w:val="22"/>
        </w:rPr>
        <w:t> </w:t>
      </w:r>
    </w:p>
    <w:p w14:paraId="66DE3A97" w14:textId="77777777" w:rsidR="00855E79" w:rsidRPr="00E40EE5" w:rsidRDefault="00855E79" w:rsidP="001B2B0E">
      <w:pPr>
        <w:pStyle w:val="ListParagraph"/>
        <w:widowControl w:val="0"/>
        <w:numPr>
          <w:ilvl w:val="1"/>
          <w:numId w:val="21"/>
        </w:numPr>
        <w:tabs>
          <w:tab w:val="left" w:pos="284"/>
          <w:tab w:val="left" w:pos="720"/>
        </w:tabs>
        <w:autoSpaceDE w:val="0"/>
        <w:autoSpaceDN w:val="0"/>
        <w:adjustRightInd w:val="0"/>
        <w:spacing w:after="213"/>
        <w:ind w:left="284" w:hanging="284"/>
        <w:rPr>
          <w:rFonts w:ascii="Arial" w:hAnsi="Arial" w:cs="Arial"/>
          <w:bCs/>
          <w:i/>
          <w:color w:val="000000" w:themeColor="text1"/>
          <w:sz w:val="22"/>
          <w:szCs w:val="22"/>
        </w:rPr>
      </w:pPr>
      <w:r w:rsidRPr="00E40EE5">
        <w:rPr>
          <w:rFonts w:ascii="Arial" w:hAnsi="Arial" w:cs="Arial"/>
          <w:i/>
          <w:color w:val="000000" w:themeColor="text1"/>
          <w:sz w:val="22"/>
          <w:szCs w:val="22"/>
        </w:rPr>
        <w:t xml:space="preserve">economic policies addressing the socioeconomic gradient: confronting and addressing health inequalities; and </w:t>
      </w:r>
      <w:r w:rsidRPr="00E40EE5">
        <w:rPr>
          <w:rFonts w:ascii="MS Mincho" w:eastAsia="MS Mincho" w:hAnsi="MS Mincho" w:cs="MS Mincho"/>
          <w:bCs/>
          <w:i/>
          <w:color w:val="000000" w:themeColor="text1"/>
          <w:sz w:val="22"/>
          <w:szCs w:val="22"/>
        </w:rPr>
        <w:t> </w:t>
      </w:r>
    </w:p>
    <w:p w14:paraId="767A9D53" w14:textId="77777777" w:rsidR="00855E79" w:rsidRPr="00925417" w:rsidRDefault="00855E79" w:rsidP="001B2B0E">
      <w:pPr>
        <w:pStyle w:val="ListParagraph"/>
        <w:widowControl w:val="0"/>
        <w:numPr>
          <w:ilvl w:val="1"/>
          <w:numId w:val="21"/>
        </w:numPr>
        <w:tabs>
          <w:tab w:val="left" w:pos="284"/>
          <w:tab w:val="left" w:pos="720"/>
        </w:tabs>
        <w:autoSpaceDE w:val="0"/>
        <w:autoSpaceDN w:val="0"/>
        <w:adjustRightInd w:val="0"/>
        <w:spacing w:after="240"/>
        <w:ind w:left="284" w:hanging="284"/>
        <w:rPr>
          <w:rFonts w:ascii="Arial" w:hAnsi="Arial" w:cs="Arial"/>
          <w:color w:val="000000" w:themeColor="text1"/>
        </w:rPr>
      </w:pPr>
      <w:r w:rsidRPr="00E40EE5">
        <w:rPr>
          <w:rFonts w:ascii="Arial" w:hAnsi="Arial" w:cs="Arial"/>
          <w:i/>
          <w:color w:val="000000" w:themeColor="text1"/>
          <w:sz w:val="22"/>
          <w:szCs w:val="22"/>
        </w:rPr>
        <w:t>command and control regulation: directly regulating persons, professionals, businesses and other organisations</w:t>
      </w:r>
      <w:r w:rsidRPr="00925417">
        <w:rPr>
          <w:rFonts w:ascii="Arial" w:hAnsi="Arial" w:cs="Arial"/>
          <w:i/>
          <w:color w:val="000000" w:themeColor="text1"/>
        </w:rPr>
        <w:t>.</w:t>
      </w:r>
      <w:r w:rsidRPr="008A2A89">
        <w:rPr>
          <w:rStyle w:val="FootnoteReference"/>
          <w:rFonts w:ascii="Arial" w:hAnsi="Arial" w:cs="Arial"/>
          <w:i/>
          <w:color w:val="000000" w:themeColor="text1"/>
        </w:rPr>
        <w:footnoteReference w:id="16"/>
      </w:r>
      <w:r w:rsidRPr="00925417">
        <w:rPr>
          <w:rFonts w:ascii="Arial" w:hAnsi="Arial" w:cs="Arial"/>
          <w:i/>
          <w:color w:val="000000" w:themeColor="text1"/>
        </w:rPr>
        <w:t xml:space="preserve"> </w:t>
      </w:r>
    </w:p>
    <w:p w14:paraId="58F27DA0" w14:textId="194CC526" w:rsidR="00114E94" w:rsidRDefault="00904CB3" w:rsidP="0041711A">
      <w:pPr>
        <w:rPr>
          <w:rFonts w:ascii="Arial" w:hAnsi="Arial" w:cs="Arial"/>
        </w:rPr>
      </w:pPr>
      <w:r>
        <w:rPr>
          <w:rFonts w:ascii="Arial" w:hAnsi="Arial" w:cs="Arial"/>
        </w:rPr>
        <w:lastRenderedPageBreak/>
        <w:t>Legislation is only a small part of the solution to influencing population behaviour.  Also</w:t>
      </w:r>
      <w:r w:rsidR="005C215C">
        <w:rPr>
          <w:rFonts w:ascii="Arial" w:hAnsi="Arial" w:cs="Arial"/>
        </w:rPr>
        <w:t xml:space="preserve"> </w:t>
      </w:r>
      <w:r>
        <w:rPr>
          <w:rFonts w:ascii="Arial" w:hAnsi="Arial" w:cs="Arial"/>
        </w:rPr>
        <w:t>essential are:</w:t>
      </w:r>
      <w:r w:rsidR="008A275B">
        <w:rPr>
          <w:rFonts w:ascii="Arial" w:hAnsi="Arial" w:cs="Arial"/>
        </w:rPr>
        <w:t xml:space="preserve"> </w:t>
      </w:r>
      <w:r>
        <w:rPr>
          <w:rFonts w:ascii="Arial" w:hAnsi="Arial" w:cs="Arial"/>
        </w:rPr>
        <w:tab/>
      </w:r>
    </w:p>
    <w:p w14:paraId="69CA425B" w14:textId="77777777" w:rsidR="00904CB3" w:rsidRPr="00114E94" w:rsidRDefault="008A275B" w:rsidP="001B2B0E">
      <w:pPr>
        <w:pStyle w:val="ListParagraph"/>
        <w:numPr>
          <w:ilvl w:val="0"/>
          <w:numId w:val="32"/>
        </w:numPr>
        <w:ind w:left="426" w:hanging="426"/>
        <w:rPr>
          <w:rFonts w:ascii="Arial" w:hAnsi="Arial" w:cs="Arial"/>
        </w:rPr>
      </w:pPr>
      <w:r w:rsidRPr="00114E94">
        <w:rPr>
          <w:rFonts w:ascii="Arial" w:hAnsi="Arial" w:cs="Arial"/>
        </w:rPr>
        <w:t xml:space="preserve">interventions based on evidence and engagement with stakeholders, </w:t>
      </w:r>
    </w:p>
    <w:p w14:paraId="0F609818" w14:textId="77777777" w:rsidR="00904CB3" w:rsidRPr="00114E94" w:rsidRDefault="00904CB3" w:rsidP="001B2B0E">
      <w:pPr>
        <w:pStyle w:val="ListParagraph"/>
        <w:numPr>
          <w:ilvl w:val="0"/>
          <w:numId w:val="32"/>
        </w:numPr>
        <w:ind w:left="426" w:hanging="426"/>
        <w:rPr>
          <w:rFonts w:ascii="Arial" w:hAnsi="Arial" w:cs="Arial"/>
        </w:rPr>
      </w:pPr>
      <w:r w:rsidRPr="00114E94">
        <w:rPr>
          <w:rFonts w:ascii="Arial" w:hAnsi="Arial" w:cs="Arial"/>
        </w:rPr>
        <w:t>credible,</w:t>
      </w:r>
      <w:r w:rsidR="008A275B" w:rsidRPr="00114E94">
        <w:rPr>
          <w:rFonts w:ascii="Arial" w:hAnsi="Arial" w:cs="Arial"/>
        </w:rPr>
        <w:t xml:space="preserve"> trusted information </w:t>
      </w:r>
    </w:p>
    <w:p w14:paraId="07B78DF0" w14:textId="77777777" w:rsidR="00904CB3" w:rsidRPr="00114E94" w:rsidRDefault="008A275B" w:rsidP="001B2B0E">
      <w:pPr>
        <w:pStyle w:val="ListParagraph"/>
        <w:numPr>
          <w:ilvl w:val="0"/>
          <w:numId w:val="32"/>
        </w:numPr>
        <w:ind w:left="426" w:hanging="426"/>
        <w:rPr>
          <w:rFonts w:ascii="Arial" w:hAnsi="Arial" w:cs="Arial"/>
        </w:rPr>
      </w:pPr>
      <w:r w:rsidRPr="00114E94">
        <w:rPr>
          <w:rFonts w:ascii="Arial" w:hAnsi="Arial" w:cs="Arial"/>
        </w:rPr>
        <w:t>incentives</w:t>
      </w:r>
    </w:p>
    <w:p w14:paraId="27CCF306" w14:textId="77777777" w:rsidR="00904CB3" w:rsidRPr="00114E94" w:rsidRDefault="008A275B" w:rsidP="001B2B0E">
      <w:pPr>
        <w:pStyle w:val="ListParagraph"/>
        <w:numPr>
          <w:ilvl w:val="0"/>
          <w:numId w:val="32"/>
        </w:numPr>
        <w:ind w:left="426" w:hanging="426"/>
        <w:rPr>
          <w:rFonts w:ascii="Arial" w:hAnsi="Arial" w:cs="Arial"/>
        </w:rPr>
      </w:pPr>
      <w:r w:rsidRPr="00114E94">
        <w:rPr>
          <w:rFonts w:ascii="Arial" w:hAnsi="Arial" w:cs="Arial"/>
        </w:rPr>
        <w:t>good design</w:t>
      </w:r>
    </w:p>
    <w:p w14:paraId="7C9407EA" w14:textId="77777777" w:rsidR="008A275B" w:rsidRPr="00114E94" w:rsidRDefault="008A275B" w:rsidP="001B2B0E">
      <w:pPr>
        <w:pStyle w:val="ListParagraph"/>
        <w:numPr>
          <w:ilvl w:val="0"/>
          <w:numId w:val="32"/>
        </w:numPr>
        <w:ind w:left="426" w:hanging="426"/>
        <w:rPr>
          <w:rFonts w:ascii="Arial" w:hAnsi="Arial" w:cs="Arial"/>
        </w:rPr>
      </w:pPr>
      <w:r w:rsidRPr="00114E94">
        <w:rPr>
          <w:rFonts w:ascii="Arial" w:hAnsi="Arial" w:cs="Arial"/>
        </w:rPr>
        <w:t xml:space="preserve">addressing inequalities of health </w:t>
      </w:r>
    </w:p>
    <w:p w14:paraId="56009AEF" w14:textId="77777777" w:rsidR="008A275B" w:rsidRPr="004D0EDE" w:rsidRDefault="008A275B" w:rsidP="0041711A">
      <w:pPr>
        <w:rPr>
          <w:rFonts w:ascii="Arial" w:hAnsi="Arial" w:cs="Arial"/>
          <w:sz w:val="22"/>
          <w:szCs w:val="22"/>
        </w:rPr>
      </w:pPr>
    </w:p>
    <w:p w14:paraId="7044B7A3" w14:textId="14A9DB31" w:rsidR="00AE5F87" w:rsidRDefault="00D94C72" w:rsidP="0041711A">
      <w:pPr>
        <w:rPr>
          <w:rFonts w:ascii="Arial" w:hAnsi="Arial" w:cs="Arial"/>
        </w:rPr>
      </w:pPr>
      <w:r>
        <w:rPr>
          <w:rFonts w:ascii="Arial" w:hAnsi="Arial" w:cs="Arial"/>
        </w:rPr>
        <w:t>In 2012</w:t>
      </w:r>
      <w:r w:rsidR="008A275B">
        <w:rPr>
          <w:rFonts w:ascii="Arial" w:hAnsi="Arial" w:cs="Arial"/>
        </w:rPr>
        <w:t>,</w:t>
      </w:r>
      <w:r>
        <w:rPr>
          <w:rFonts w:ascii="Arial" w:hAnsi="Arial" w:cs="Arial"/>
        </w:rPr>
        <w:t xml:space="preserve"> Gruzsin</w:t>
      </w:r>
      <w:r w:rsidR="008A275B">
        <w:rPr>
          <w:rFonts w:ascii="Arial" w:hAnsi="Arial" w:cs="Arial"/>
        </w:rPr>
        <w:t xml:space="preserve"> et al </w:t>
      </w:r>
      <w:r w:rsidR="008A275B">
        <w:rPr>
          <w:rStyle w:val="FootnoteReference"/>
          <w:rFonts w:ascii="Arial" w:hAnsi="Arial" w:cs="Arial"/>
        </w:rPr>
        <w:footnoteReference w:id="17"/>
      </w:r>
      <w:r w:rsidR="008A275B">
        <w:rPr>
          <w:rFonts w:ascii="Arial" w:hAnsi="Arial" w:cs="Arial"/>
        </w:rPr>
        <w:t xml:space="preserve"> research</w:t>
      </w:r>
      <w:r>
        <w:rPr>
          <w:rFonts w:ascii="Arial" w:hAnsi="Arial" w:cs="Arial"/>
        </w:rPr>
        <w:t xml:space="preserve"> </w:t>
      </w:r>
      <w:r w:rsidR="00904CB3">
        <w:rPr>
          <w:rFonts w:ascii="Arial" w:hAnsi="Arial" w:cs="Arial"/>
        </w:rPr>
        <w:t xml:space="preserve">identified </w:t>
      </w:r>
      <w:r w:rsidR="008A275B">
        <w:rPr>
          <w:rFonts w:ascii="Arial" w:hAnsi="Arial" w:cs="Arial"/>
        </w:rPr>
        <w:t xml:space="preserve">some </w:t>
      </w:r>
      <w:r>
        <w:rPr>
          <w:rFonts w:ascii="Arial" w:hAnsi="Arial" w:cs="Arial"/>
        </w:rPr>
        <w:t>common elements from factors that contributed to public health success over the last century</w:t>
      </w:r>
      <w:r w:rsidR="008A275B">
        <w:rPr>
          <w:rFonts w:ascii="Arial" w:hAnsi="Arial" w:cs="Arial"/>
        </w:rPr>
        <w:t xml:space="preserve">, including community based actions using national approaches. </w:t>
      </w:r>
      <w:r w:rsidR="00DA035D">
        <w:rPr>
          <w:rFonts w:ascii="Arial" w:hAnsi="Arial" w:cs="Arial"/>
        </w:rPr>
        <w:t xml:space="preserve"> </w:t>
      </w:r>
      <w:r w:rsidR="00F87BCC">
        <w:rPr>
          <w:rFonts w:ascii="Arial" w:hAnsi="Arial" w:cs="Arial"/>
        </w:rPr>
        <w:t>These were listed as</w:t>
      </w:r>
    </w:p>
    <w:p w14:paraId="1745C8E0" w14:textId="77777777" w:rsidR="00E400D4" w:rsidRDefault="00E400D4" w:rsidP="0041711A">
      <w:pPr>
        <w:rPr>
          <w:rFonts w:ascii="Arial" w:hAnsi="Arial" w:cs="Arial"/>
          <w:b/>
        </w:rPr>
      </w:pPr>
    </w:p>
    <w:p w14:paraId="6B37F923" w14:textId="77777777" w:rsidR="008A275B" w:rsidRPr="005C215C"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5C215C">
        <w:rPr>
          <w:rFonts w:ascii="Arial" w:hAnsi="Arial" w:cs="Arial"/>
          <w:i/>
          <w:color w:val="000000" w:themeColor="text1"/>
          <w:sz w:val="22"/>
          <w:szCs w:val="22"/>
        </w:rPr>
        <w:t>A focus on a public health problem adversely affecting a significant number of Australians;  </w:t>
      </w:r>
    </w:p>
    <w:p w14:paraId="5D5DA3A8" w14:textId="77777777" w:rsidR="008A275B" w:rsidRPr="004D0EDE"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4D0EDE">
        <w:rPr>
          <w:rFonts w:ascii="Arial" w:hAnsi="Arial" w:cs="Arial"/>
          <w:i/>
          <w:color w:val="000000" w:themeColor="text1"/>
          <w:sz w:val="22"/>
          <w:szCs w:val="22"/>
        </w:rPr>
        <w:t>An effective contribution, largely attributable to the efforts of the public health sector, to ameliorating the problem;  </w:t>
      </w:r>
    </w:p>
    <w:p w14:paraId="6C5C4C41" w14:textId="77777777" w:rsidR="008A275B" w:rsidRPr="004D0EDE"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4D0EDE">
        <w:rPr>
          <w:rFonts w:ascii="Arial" w:hAnsi="Arial" w:cs="Arial"/>
          <w:i/>
          <w:color w:val="000000" w:themeColor="text1"/>
          <w:sz w:val="22"/>
          <w:szCs w:val="22"/>
        </w:rPr>
        <w:t>Implementation at a national level, or across the whole population;  </w:t>
      </w:r>
    </w:p>
    <w:p w14:paraId="2BE64CDB" w14:textId="77777777" w:rsidR="008A275B" w:rsidRPr="004D0EDE"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4D0EDE">
        <w:rPr>
          <w:rFonts w:ascii="Arial" w:hAnsi="Arial" w:cs="Arial"/>
          <w:i/>
          <w:color w:val="000000" w:themeColor="text1"/>
          <w:sz w:val="22"/>
          <w:szCs w:val="22"/>
        </w:rPr>
        <w:t>Leadership, stewardship and informed advocacy by public health practitioners and other champions;  </w:t>
      </w:r>
    </w:p>
    <w:p w14:paraId="3D1F2F1F" w14:textId="77777777" w:rsidR="008A275B" w:rsidRPr="004D0EDE"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4D0EDE">
        <w:rPr>
          <w:rFonts w:ascii="Arial" w:hAnsi="Arial" w:cs="Arial"/>
          <w:i/>
          <w:color w:val="000000" w:themeColor="text1"/>
          <w:sz w:val="22"/>
          <w:szCs w:val="22"/>
        </w:rPr>
        <w:t xml:space="preserve">Approaches that were complex and required action across a number of different fronts; </w:t>
      </w:r>
    </w:p>
    <w:p w14:paraId="705F8FA0" w14:textId="77777777" w:rsidR="008A275B" w:rsidRPr="004D0EDE"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4D0EDE">
        <w:rPr>
          <w:rFonts w:ascii="Arial" w:hAnsi="Arial" w:cs="Arial"/>
          <w:i/>
          <w:color w:val="000000" w:themeColor="text1"/>
          <w:sz w:val="22"/>
          <w:szCs w:val="22"/>
        </w:rPr>
        <w:t>Sustained efforts to effect change, often over many years; and  </w:t>
      </w:r>
    </w:p>
    <w:p w14:paraId="1D15E563" w14:textId="77777777" w:rsidR="008A275B" w:rsidRPr="004D0EDE" w:rsidRDefault="008A275B" w:rsidP="001B2B0E">
      <w:pPr>
        <w:pStyle w:val="ListParagraph"/>
        <w:widowControl w:val="0"/>
        <w:numPr>
          <w:ilvl w:val="2"/>
          <w:numId w:val="21"/>
        </w:numPr>
        <w:tabs>
          <w:tab w:val="left" w:pos="284"/>
          <w:tab w:val="left" w:pos="720"/>
        </w:tabs>
        <w:autoSpaceDE w:val="0"/>
        <w:autoSpaceDN w:val="0"/>
        <w:adjustRightInd w:val="0"/>
        <w:spacing w:after="213"/>
        <w:ind w:left="284" w:hanging="284"/>
        <w:rPr>
          <w:rFonts w:ascii="Arial" w:hAnsi="Arial" w:cs="Arial"/>
          <w:i/>
          <w:color w:val="000000" w:themeColor="text1"/>
          <w:sz w:val="22"/>
          <w:szCs w:val="22"/>
        </w:rPr>
      </w:pPr>
      <w:r w:rsidRPr="004D0EDE">
        <w:rPr>
          <w:rFonts w:ascii="Arial" w:hAnsi="Arial" w:cs="Arial"/>
          <w:i/>
          <w:color w:val="000000" w:themeColor="text1"/>
          <w:sz w:val="22"/>
          <w:szCs w:val="22"/>
        </w:rPr>
        <w:t>Support of the wider community.</w:t>
      </w:r>
    </w:p>
    <w:p w14:paraId="6C0DCEF8" w14:textId="39C194C5" w:rsidR="0086638D" w:rsidRDefault="00282779" w:rsidP="0041711A">
      <w:pPr>
        <w:rPr>
          <w:rFonts w:ascii="Arial" w:hAnsi="Arial" w:cs="Arial"/>
        </w:rPr>
      </w:pPr>
      <w:r>
        <w:rPr>
          <w:rFonts w:ascii="Arial" w:hAnsi="Arial" w:cs="Arial"/>
        </w:rPr>
        <w:t>In summary</w:t>
      </w:r>
      <w:r w:rsidR="0086638D">
        <w:rPr>
          <w:rFonts w:ascii="Arial" w:hAnsi="Arial" w:cs="Arial"/>
        </w:rPr>
        <w:t>,</w:t>
      </w:r>
      <w:r>
        <w:rPr>
          <w:rFonts w:ascii="Arial" w:hAnsi="Arial" w:cs="Arial"/>
        </w:rPr>
        <w:t xml:space="preserve"> </w:t>
      </w:r>
      <w:r w:rsidR="0086638D">
        <w:rPr>
          <w:rFonts w:ascii="Arial" w:hAnsi="Arial" w:cs="Arial"/>
        </w:rPr>
        <w:t xml:space="preserve">this report suggests </w:t>
      </w:r>
      <w:r w:rsidRPr="004D0EDE">
        <w:rPr>
          <w:rFonts w:ascii="Arial" w:hAnsi="Arial" w:cs="Arial"/>
          <w:b/>
        </w:rPr>
        <w:t>n</w:t>
      </w:r>
      <w:r w:rsidR="00FC7344" w:rsidRPr="004D0EDE">
        <w:rPr>
          <w:rFonts w:ascii="Arial" w:hAnsi="Arial" w:cs="Arial"/>
          <w:b/>
        </w:rPr>
        <w:t>ational implementation</w:t>
      </w:r>
      <w:r w:rsidR="00FC7344">
        <w:rPr>
          <w:rFonts w:ascii="Arial" w:hAnsi="Arial" w:cs="Arial"/>
        </w:rPr>
        <w:t xml:space="preserve"> with leadership</w:t>
      </w:r>
      <w:r w:rsidR="0086638D">
        <w:rPr>
          <w:rFonts w:ascii="Arial" w:hAnsi="Arial" w:cs="Arial"/>
        </w:rPr>
        <w:t>,</w:t>
      </w:r>
      <w:r w:rsidR="00FC7344">
        <w:rPr>
          <w:rFonts w:ascii="Arial" w:hAnsi="Arial" w:cs="Arial"/>
        </w:rPr>
        <w:t xml:space="preserve"> sustained over the long-term but </w:t>
      </w:r>
      <w:r w:rsidR="00FC7344" w:rsidRPr="004D0EDE">
        <w:rPr>
          <w:rFonts w:ascii="Arial" w:hAnsi="Arial" w:cs="Arial"/>
          <w:b/>
        </w:rPr>
        <w:t xml:space="preserve">with support of </w:t>
      </w:r>
      <w:r w:rsidR="00E40EE5" w:rsidRPr="004D0EDE">
        <w:rPr>
          <w:rFonts w:ascii="Arial" w:hAnsi="Arial" w:cs="Arial"/>
          <w:b/>
        </w:rPr>
        <w:t xml:space="preserve">the </w:t>
      </w:r>
      <w:r w:rsidR="00FC7344" w:rsidRPr="004D0EDE">
        <w:rPr>
          <w:rFonts w:ascii="Arial" w:hAnsi="Arial" w:cs="Arial"/>
          <w:b/>
        </w:rPr>
        <w:t>community</w:t>
      </w:r>
      <w:r>
        <w:rPr>
          <w:rFonts w:ascii="Arial" w:hAnsi="Arial" w:cs="Arial"/>
        </w:rPr>
        <w:t xml:space="preserve"> has </w:t>
      </w:r>
      <w:r w:rsidR="00904CB3">
        <w:rPr>
          <w:rFonts w:ascii="Arial" w:hAnsi="Arial" w:cs="Arial"/>
        </w:rPr>
        <w:t>achieved behaviour change in the</w:t>
      </w:r>
      <w:r>
        <w:rPr>
          <w:rFonts w:ascii="Arial" w:hAnsi="Arial" w:cs="Arial"/>
        </w:rPr>
        <w:t xml:space="preserve"> general population</w:t>
      </w:r>
      <w:r w:rsidR="00FC7344">
        <w:rPr>
          <w:rFonts w:ascii="Arial" w:hAnsi="Arial" w:cs="Arial"/>
        </w:rPr>
        <w:t xml:space="preserve">.  </w:t>
      </w:r>
      <w:r w:rsidR="0069033A">
        <w:rPr>
          <w:rFonts w:ascii="Arial" w:hAnsi="Arial" w:cs="Arial"/>
        </w:rPr>
        <w:t>An</w:t>
      </w:r>
      <w:r w:rsidR="0086638D">
        <w:rPr>
          <w:rFonts w:ascii="Arial" w:hAnsi="Arial" w:cs="Arial"/>
        </w:rPr>
        <w:t>other</w:t>
      </w:r>
      <w:r w:rsidR="0069033A">
        <w:rPr>
          <w:rFonts w:ascii="Arial" w:hAnsi="Arial" w:cs="Arial"/>
        </w:rPr>
        <w:t xml:space="preserve"> important key </w:t>
      </w:r>
      <w:r w:rsidR="00904CB3">
        <w:rPr>
          <w:rFonts w:ascii="Arial" w:hAnsi="Arial" w:cs="Arial"/>
        </w:rPr>
        <w:t xml:space="preserve">(supported by well researched evidence) </w:t>
      </w:r>
      <w:r w:rsidR="0069033A">
        <w:rPr>
          <w:rFonts w:ascii="Arial" w:hAnsi="Arial" w:cs="Arial"/>
        </w:rPr>
        <w:t xml:space="preserve">is </w:t>
      </w:r>
      <w:r w:rsidR="0069033A" w:rsidRPr="004D0EDE">
        <w:rPr>
          <w:rFonts w:ascii="Arial" w:hAnsi="Arial" w:cs="Arial"/>
          <w:b/>
        </w:rPr>
        <w:t>local</w:t>
      </w:r>
      <w:r w:rsidR="0069033A">
        <w:rPr>
          <w:rFonts w:ascii="Arial" w:hAnsi="Arial" w:cs="Arial"/>
        </w:rPr>
        <w:t xml:space="preserve"> community</w:t>
      </w:r>
      <w:r w:rsidR="00904CB3">
        <w:rPr>
          <w:rFonts w:ascii="Arial" w:hAnsi="Arial" w:cs="Arial"/>
        </w:rPr>
        <w:t>-</w:t>
      </w:r>
      <w:r w:rsidR="0069033A">
        <w:rPr>
          <w:rFonts w:ascii="Arial" w:hAnsi="Arial" w:cs="Arial"/>
        </w:rPr>
        <w:t xml:space="preserve">based actions. </w:t>
      </w:r>
      <w:r w:rsidR="005C215C">
        <w:rPr>
          <w:rFonts w:ascii="Arial" w:hAnsi="Arial" w:cs="Arial"/>
        </w:rPr>
        <w:t xml:space="preserve"> Either way it’s </w:t>
      </w:r>
      <w:r w:rsidR="00AB11A8">
        <w:rPr>
          <w:rFonts w:ascii="Arial" w:hAnsi="Arial" w:cs="Arial"/>
        </w:rPr>
        <w:t xml:space="preserve">pointing to </w:t>
      </w:r>
      <w:r w:rsidR="005C215C">
        <w:rPr>
          <w:rFonts w:ascii="Arial" w:hAnsi="Arial" w:cs="Arial"/>
        </w:rPr>
        <w:t>a national planned approach.</w:t>
      </w:r>
    </w:p>
    <w:p w14:paraId="68C9EF49" w14:textId="77777777" w:rsidR="0086638D" w:rsidRPr="004D0EDE" w:rsidRDefault="0086638D" w:rsidP="0041711A">
      <w:pPr>
        <w:rPr>
          <w:rFonts w:ascii="Arial" w:hAnsi="Arial" w:cs="Arial"/>
          <w:sz w:val="22"/>
          <w:szCs w:val="22"/>
        </w:rPr>
      </w:pPr>
    </w:p>
    <w:p w14:paraId="25EDB2A4" w14:textId="77777777" w:rsidR="00F87BCC" w:rsidRDefault="0069033A" w:rsidP="0041711A">
      <w:pPr>
        <w:rPr>
          <w:rFonts w:ascii="Arial" w:hAnsi="Arial" w:cs="Arial"/>
          <w:b/>
        </w:rPr>
      </w:pPr>
      <w:r>
        <w:rPr>
          <w:rFonts w:ascii="Arial" w:hAnsi="Arial" w:cs="Arial"/>
        </w:rPr>
        <w:t>Again</w:t>
      </w:r>
      <w:r w:rsidR="00F45B64">
        <w:rPr>
          <w:rFonts w:ascii="Arial" w:hAnsi="Arial" w:cs="Arial"/>
        </w:rPr>
        <w:t>,</w:t>
      </w:r>
      <w:r w:rsidR="00FC7344">
        <w:rPr>
          <w:rFonts w:ascii="Arial" w:hAnsi="Arial" w:cs="Arial"/>
        </w:rPr>
        <w:t xml:space="preserve"> these actions reflect</w:t>
      </w:r>
      <w:r>
        <w:rPr>
          <w:rFonts w:ascii="Arial" w:hAnsi="Arial" w:cs="Arial"/>
        </w:rPr>
        <w:t xml:space="preserve"> a public health focus</w:t>
      </w:r>
      <w:r w:rsidR="00904CB3">
        <w:rPr>
          <w:rFonts w:ascii="Arial" w:hAnsi="Arial" w:cs="Arial"/>
        </w:rPr>
        <w:t xml:space="preserve"> </w:t>
      </w:r>
      <w:r>
        <w:rPr>
          <w:rFonts w:ascii="Arial" w:hAnsi="Arial" w:cs="Arial"/>
        </w:rPr>
        <w:t xml:space="preserve">– the approaches </w:t>
      </w:r>
      <w:r w:rsidR="00FC7344">
        <w:rPr>
          <w:rFonts w:ascii="Arial" w:hAnsi="Arial" w:cs="Arial"/>
        </w:rPr>
        <w:t xml:space="preserve">in </w:t>
      </w:r>
      <w:r w:rsidR="00904CB3">
        <w:rPr>
          <w:rFonts w:ascii="Arial" w:hAnsi="Arial" w:cs="Arial"/>
        </w:rPr>
        <w:t xml:space="preserve">the </w:t>
      </w:r>
      <w:r w:rsidR="00FC7344">
        <w:rPr>
          <w:rFonts w:ascii="Arial" w:hAnsi="Arial" w:cs="Arial"/>
        </w:rPr>
        <w:t xml:space="preserve">workplace </w:t>
      </w:r>
      <w:r>
        <w:rPr>
          <w:rFonts w:ascii="Arial" w:hAnsi="Arial" w:cs="Arial"/>
        </w:rPr>
        <w:t xml:space="preserve">can be </w:t>
      </w:r>
      <w:r w:rsidR="00904CB3">
        <w:rPr>
          <w:rFonts w:ascii="Arial" w:hAnsi="Arial" w:cs="Arial"/>
        </w:rPr>
        <w:t xml:space="preserve">complementary </w:t>
      </w:r>
      <w:r>
        <w:rPr>
          <w:rFonts w:ascii="Arial" w:hAnsi="Arial" w:cs="Arial"/>
        </w:rPr>
        <w:t xml:space="preserve">but are different. </w:t>
      </w:r>
    </w:p>
    <w:p w14:paraId="2AEAFF5E" w14:textId="77777777" w:rsidR="00282779" w:rsidRPr="004D0EDE" w:rsidRDefault="00282779" w:rsidP="0041711A">
      <w:pPr>
        <w:rPr>
          <w:rFonts w:ascii="Arial" w:hAnsi="Arial" w:cs="Arial"/>
          <w:b/>
          <w:sz w:val="22"/>
          <w:szCs w:val="22"/>
        </w:rPr>
      </w:pPr>
    </w:p>
    <w:p w14:paraId="14537F0F" w14:textId="77777777" w:rsidR="00282779" w:rsidRDefault="00C1367D" w:rsidP="0041711A">
      <w:pPr>
        <w:rPr>
          <w:rFonts w:ascii="Arial" w:hAnsi="Arial" w:cs="Arial"/>
          <w:b/>
        </w:rPr>
      </w:pPr>
      <w:r>
        <w:rPr>
          <w:rFonts w:ascii="Arial" w:hAnsi="Arial" w:cs="Arial"/>
          <w:b/>
        </w:rPr>
        <w:t xml:space="preserve">Health and </w:t>
      </w:r>
      <w:r w:rsidR="00282779">
        <w:rPr>
          <w:rFonts w:ascii="Arial" w:hAnsi="Arial" w:cs="Arial"/>
          <w:b/>
        </w:rPr>
        <w:t>work health and safety</w:t>
      </w:r>
      <w:r w:rsidR="00E40EE5">
        <w:rPr>
          <w:rFonts w:ascii="Arial" w:hAnsi="Arial" w:cs="Arial"/>
          <w:b/>
        </w:rPr>
        <w:t xml:space="preserve"> </w:t>
      </w:r>
    </w:p>
    <w:p w14:paraId="623E27FB" w14:textId="77777777" w:rsidR="00282779" w:rsidRDefault="00282779" w:rsidP="0041711A">
      <w:pPr>
        <w:rPr>
          <w:rFonts w:ascii="Arial" w:hAnsi="Arial" w:cs="Arial"/>
          <w:b/>
        </w:rPr>
      </w:pPr>
    </w:p>
    <w:p w14:paraId="0590B79B" w14:textId="77777777" w:rsidR="00F90558" w:rsidRDefault="00F90558" w:rsidP="0041711A">
      <w:pPr>
        <w:rPr>
          <w:rFonts w:ascii="Arial" w:hAnsi="Arial" w:cs="Arial"/>
        </w:rPr>
      </w:pPr>
      <w:r w:rsidRPr="008A2A89">
        <w:rPr>
          <w:rFonts w:ascii="Arial" w:hAnsi="Arial" w:cs="Arial"/>
        </w:rPr>
        <w:t>Australia</w:t>
      </w:r>
      <w:r>
        <w:rPr>
          <w:rFonts w:ascii="Arial" w:hAnsi="Arial" w:cs="Arial"/>
        </w:rPr>
        <w:t xml:space="preserve">’s Work Health and Safety (WHS) </w:t>
      </w:r>
      <w:r w:rsidRPr="008A2A89">
        <w:rPr>
          <w:rFonts w:ascii="Arial" w:hAnsi="Arial" w:cs="Arial"/>
        </w:rPr>
        <w:t xml:space="preserve">legislation </w:t>
      </w:r>
      <w:r>
        <w:rPr>
          <w:rFonts w:ascii="Arial" w:hAnsi="Arial" w:cs="Arial"/>
        </w:rPr>
        <w:t xml:space="preserve">includes psychological </w:t>
      </w:r>
      <w:r w:rsidRPr="008A2A89">
        <w:rPr>
          <w:rFonts w:ascii="Arial" w:hAnsi="Arial" w:cs="Arial"/>
        </w:rPr>
        <w:t xml:space="preserve">health in the workplace.  We </w:t>
      </w:r>
      <w:r>
        <w:rPr>
          <w:rFonts w:ascii="Arial" w:hAnsi="Arial" w:cs="Arial"/>
        </w:rPr>
        <w:t xml:space="preserve">also </w:t>
      </w:r>
      <w:r w:rsidRPr="008A2A89">
        <w:rPr>
          <w:rFonts w:ascii="Arial" w:hAnsi="Arial" w:cs="Arial"/>
        </w:rPr>
        <w:t xml:space="preserve">have </w:t>
      </w:r>
      <w:r>
        <w:rPr>
          <w:rFonts w:ascii="Arial" w:hAnsi="Arial" w:cs="Arial"/>
        </w:rPr>
        <w:t xml:space="preserve">laws for </w:t>
      </w:r>
      <w:r w:rsidRPr="008A2A89">
        <w:rPr>
          <w:rFonts w:ascii="Arial" w:hAnsi="Arial" w:cs="Arial"/>
        </w:rPr>
        <w:t>discrimination, privacy</w:t>
      </w:r>
      <w:r>
        <w:rPr>
          <w:rFonts w:ascii="Arial" w:hAnsi="Arial" w:cs="Arial"/>
        </w:rPr>
        <w:t xml:space="preserve"> and </w:t>
      </w:r>
      <w:r w:rsidRPr="008A2A89">
        <w:rPr>
          <w:rFonts w:ascii="Arial" w:hAnsi="Arial" w:cs="Arial"/>
        </w:rPr>
        <w:t>workplace relations</w:t>
      </w:r>
      <w:r w:rsidRPr="008A2A89">
        <w:rPr>
          <w:rFonts w:ascii="Arial" w:hAnsi="Arial" w:cs="Arial"/>
          <w:color w:val="000000" w:themeColor="text1"/>
        </w:rPr>
        <w:t xml:space="preserve">. </w:t>
      </w:r>
      <w:r w:rsidRPr="008A2A89">
        <w:rPr>
          <w:rFonts w:ascii="Arial" w:hAnsi="Arial" w:cs="Arial"/>
        </w:rPr>
        <w:t xml:space="preserve"> I don’t believe we need </w:t>
      </w:r>
      <w:r w:rsidRPr="008A2A89">
        <w:rPr>
          <w:rFonts w:ascii="Arial" w:hAnsi="Arial" w:cs="Arial"/>
          <w:color w:val="000000" w:themeColor="text1"/>
        </w:rPr>
        <w:t xml:space="preserve">more </w:t>
      </w:r>
      <w:r>
        <w:rPr>
          <w:rFonts w:ascii="Arial" w:hAnsi="Arial" w:cs="Arial"/>
          <w:color w:val="000000" w:themeColor="text1"/>
        </w:rPr>
        <w:t xml:space="preserve">law </w:t>
      </w:r>
      <w:r w:rsidRPr="008A2A89">
        <w:rPr>
          <w:rFonts w:ascii="Arial" w:hAnsi="Arial" w:cs="Arial"/>
          <w:color w:val="000000" w:themeColor="text1"/>
        </w:rPr>
        <w:t xml:space="preserve">at this stage, we just need to join these dots with </w:t>
      </w:r>
      <w:r>
        <w:rPr>
          <w:rFonts w:ascii="Arial" w:hAnsi="Arial" w:cs="Arial"/>
          <w:color w:val="000000" w:themeColor="text1"/>
        </w:rPr>
        <w:t>a national</w:t>
      </w:r>
      <w:r w:rsidRPr="008A2A89">
        <w:rPr>
          <w:rFonts w:ascii="Arial" w:hAnsi="Arial" w:cs="Arial"/>
          <w:color w:val="000000" w:themeColor="text1"/>
        </w:rPr>
        <w:t xml:space="preserve"> plan and </w:t>
      </w:r>
      <w:r w:rsidR="00904CB3">
        <w:rPr>
          <w:rFonts w:ascii="Arial" w:hAnsi="Arial" w:cs="Arial"/>
          <w:color w:val="000000" w:themeColor="text1"/>
        </w:rPr>
        <w:t xml:space="preserve">to </w:t>
      </w:r>
      <w:r w:rsidRPr="008A2A89">
        <w:rPr>
          <w:rFonts w:ascii="Arial" w:hAnsi="Arial" w:cs="Arial"/>
          <w:color w:val="000000" w:themeColor="text1"/>
        </w:rPr>
        <w:t xml:space="preserve">package it appropriately </w:t>
      </w:r>
      <w:r w:rsidRPr="008A2A89">
        <w:rPr>
          <w:rFonts w:ascii="Arial" w:hAnsi="Arial" w:cs="Arial"/>
        </w:rPr>
        <w:t>for</w:t>
      </w:r>
      <w:r>
        <w:rPr>
          <w:rFonts w:ascii="Arial" w:hAnsi="Arial" w:cs="Arial"/>
        </w:rPr>
        <w:t xml:space="preserve"> the</w:t>
      </w:r>
      <w:r w:rsidRPr="008A2A89">
        <w:rPr>
          <w:rFonts w:ascii="Arial" w:hAnsi="Arial" w:cs="Arial"/>
        </w:rPr>
        <w:t xml:space="preserve"> individual, for the workplace and for the general community. </w:t>
      </w:r>
    </w:p>
    <w:p w14:paraId="1BE06C9C" w14:textId="77777777" w:rsidR="00925417" w:rsidRDefault="00925417" w:rsidP="0041711A">
      <w:pPr>
        <w:rPr>
          <w:rFonts w:ascii="Arial" w:hAnsi="Arial" w:cs="Arial"/>
        </w:rPr>
      </w:pPr>
    </w:p>
    <w:p w14:paraId="0BB35219" w14:textId="77777777" w:rsidR="007F7E05" w:rsidRPr="008A2A89" w:rsidRDefault="007F7E05" w:rsidP="0041711A">
      <w:pPr>
        <w:pStyle w:val="ListParagraph"/>
        <w:widowControl w:val="0"/>
        <w:autoSpaceDE w:val="0"/>
        <w:autoSpaceDN w:val="0"/>
        <w:adjustRightInd w:val="0"/>
        <w:spacing w:after="240"/>
        <w:ind w:left="0"/>
        <w:rPr>
          <w:rFonts w:ascii="Arial" w:hAnsi="Arial" w:cs="Arial"/>
        </w:rPr>
      </w:pPr>
      <w:r w:rsidRPr="008A2A89">
        <w:rPr>
          <w:rFonts w:ascii="Arial" w:hAnsi="Arial" w:cs="Arial"/>
        </w:rPr>
        <w:t>Price Waterhouse Coopers report in 2014 notes that</w:t>
      </w:r>
    </w:p>
    <w:p w14:paraId="7961501C" w14:textId="77777777" w:rsidR="007F7E05" w:rsidRPr="008A2A89" w:rsidRDefault="007F7E05" w:rsidP="00925417">
      <w:pPr>
        <w:ind w:left="720"/>
        <w:rPr>
          <w:rFonts w:ascii="Arial" w:eastAsia="Times New Roman" w:hAnsi="Arial" w:cs="Arial"/>
          <w:i/>
          <w:color w:val="333333"/>
          <w:shd w:val="clear" w:color="auto" w:fill="FFFFFF"/>
        </w:rPr>
      </w:pPr>
      <w:r w:rsidRPr="008A2A89">
        <w:rPr>
          <w:rFonts w:ascii="Arial" w:eastAsia="Times New Roman" w:hAnsi="Arial" w:cs="Arial"/>
          <w:i/>
          <w:color w:val="333333"/>
          <w:shd w:val="clear" w:color="auto" w:fill="FFFFFF"/>
        </w:rPr>
        <w:t>Mental health conditions are common among the working-age Australian population and represent a significant cost both to organisations and to individuals</w:t>
      </w:r>
      <w:r w:rsidRPr="00E62CF9">
        <w:rPr>
          <w:rFonts w:ascii="Arial" w:eastAsia="Times New Roman" w:hAnsi="Arial" w:cs="Arial"/>
          <w:i/>
          <w:color w:val="333333"/>
          <w:shd w:val="clear" w:color="auto" w:fill="FFFFFF"/>
        </w:rPr>
        <w:t>. Around 45 per cent of Australians between the ages of 16 and 85 experience a mental health condition at some point in their lifetime.  In a given 12-month period, 20 per cent of Australians will have experienced a mental health condition</w:t>
      </w:r>
      <w:r w:rsidRPr="008A2A89">
        <w:rPr>
          <w:rFonts w:ascii="Arial" w:eastAsia="Times New Roman" w:hAnsi="Arial" w:cs="Arial"/>
          <w:i/>
          <w:color w:val="333333"/>
          <w:shd w:val="clear" w:color="auto" w:fill="FFFFFF"/>
        </w:rPr>
        <w:t>.</w:t>
      </w:r>
      <w:r w:rsidRPr="008A2A89">
        <w:rPr>
          <w:rStyle w:val="FootnoteReference"/>
          <w:rFonts w:ascii="Arial" w:eastAsia="Times New Roman" w:hAnsi="Arial" w:cs="Arial"/>
          <w:i/>
          <w:color w:val="333333"/>
          <w:shd w:val="clear" w:color="auto" w:fill="FFFFFF"/>
        </w:rPr>
        <w:footnoteReference w:id="18"/>
      </w:r>
      <w:r w:rsidRPr="008A2A89">
        <w:rPr>
          <w:rFonts w:ascii="Arial" w:eastAsia="Times New Roman" w:hAnsi="Arial" w:cs="Arial"/>
          <w:i/>
          <w:color w:val="333333"/>
          <w:shd w:val="clear" w:color="auto" w:fill="FFFFFF"/>
        </w:rPr>
        <w:t xml:space="preserve"> </w:t>
      </w:r>
      <w:r w:rsidRPr="008A2A89">
        <w:rPr>
          <w:rFonts w:ascii="MS Mincho" w:eastAsia="MS Mincho" w:hAnsi="MS Mincho" w:cs="MS Mincho"/>
          <w:i/>
          <w:color w:val="333333"/>
          <w:shd w:val="clear" w:color="auto" w:fill="FFFFFF"/>
        </w:rPr>
        <w:t> </w:t>
      </w:r>
    </w:p>
    <w:p w14:paraId="254B49DE" w14:textId="77777777" w:rsidR="007F7E05" w:rsidRDefault="007F7E05" w:rsidP="0041711A">
      <w:pPr>
        <w:rPr>
          <w:rFonts w:ascii="Arial" w:eastAsia="Times New Roman" w:hAnsi="Arial" w:cs="Arial"/>
          <w:color w:val="000000"/>
          <w:shd w:val="clear" w:color="auto" w:fill="FFFFFF"/>
        </w:rPr>
      </w:pPr>
    </w:p>
    <w:p w14:paraId="545DA1B0" w14:textId="77777777" w:rsidR="007F7E05" w:rsidRPr="008A2A89" w:rsidRDefault="007F7E05" w:rsidP="0041711A">
      <w:pPr>
        <w:rPr>
          <w:rFonts w:ascii="Arial" w:eastAsia="Times New Roman" w:hAnsi="Arial" w:cs="Arial"/>
          <w:color w:val="000000"/>
          <w:shd w:val="clear" w:color="auto" w:fill="FFFFFF"/>
        </w:rPr>
      </w:pPr>
      <w:r w:rsidRPr="008A2A89">
        <w:rPr>
          <w:rFonts w:ascii="Arial" w:eastAsia="Times New Roman" w:hAnsi="Arial" w:cs="Arial"/>
          <w:color w:val="000000"/>
          <w:shd w:val="clear" w:color="auto" w:fill="FFFFFF"/>
        </w:rPr>
        <w:t>Given we spend a lot of time at work, our people, our managers and supervisors will inevitably interact with a person with mental ill-health</w:t>
      </w:r>
      <w:r w:rsidR="007478A3">
        <w:rPr>
          <w:rFonts w:ascii="Arial" w:eastAsia="Times New Roman" w:hAnsi="Arial" w:cs="Arial"/>
          <w:color w:val="000000"/>
          <w:shd w:val="clear" w:color="auto" w:fill="FFFFFF"/>
        </w:rPr>
        <w:t>;</w:t>
      </w:r>
      <w:r w:rsidRPr="008A2A89">
        <w:rPr>
          <w:rFonts w:ascii="Arial" w:eastAsia="Times New Roman" w:hAnsi="Arial" w:cs="Arial"/>
          <w:color w:val="000000"/>
          <w:shd w:val="clear" w:color="auto" w:fill="FFFFFF"/>
        </w:rPr>
        <w:t xml:space="preserve"> </w:t>
      </w:r>
      <w:r w:rsidR="007478A3">
        <w:rPr>
          <w:rFonts w:ascii="Arial" w:eastAsia="Times New Roman" w:hAnsi="Arial" w:cs="Arial"/>
          <w:color w:val="000000"/>
          <w:shd w:val="clear" w:color="auto" w:fill="FFFFFF"/>
        </w:rPr>
        <w:t>they</w:t>
      </w:r>
      <w:r w:rsidR="007478A3" w:rsidRPr="008A2A89">
        <w:rPr>
          <w:rFonts w:ascii="Arial" w:eastAsia="Times New Roman" w:hAnsi="Arial" w:cs="Arial"/>
          <w:color w:val="000000"/>
          <w:shd w:val="clear" w:color="auto" w:fill="FFFFFF"/>
        </w:rPr>
        <w:t xml:space="preserve"> </w:t>
      </w:r>
      <w:r w:rsidRPr="008A2A89">
        <w:rPr>
          <w:rFonts w:ascii="Arial" w:eastAsia="Times New Roman" w:hAnsi="Arial" w:cs="Arial"/>
          <w:color w:val="000000"/>
          <w:shd w:val="clear" w:color="auto" w:fill="FFFFFF"/>
        </w:rPr>
        <w:t xml:space="preserve">may themselves </w:t>
      </w:r>
      <w:r w:rsidR="007478A3">
        <w:rPr>
          <w:rFonts w:ascii="Arial" w:eastAsia="Times New Roman" w:hAnsi="Arial" w:cs="Arial"/>
          <w:color w:val="000000"/>
          <w:shd w:val="clear" w:color="auto" w:fill="FFFFFF"/>
        </w:rPr>
        <w:t xml:space="preserve">be </w:t>
      </w:r>
      <w:r w:rsidRPr="008A2A89">
        <w:rPr>
          <w:rFonts w:ascii="Arial" w:eastAsia="Times New Roman" w:hAnsi="Arial" w:cs="Arial"/>
          <w:color w:val="000000"/>
          <w:shd w:val="clear" w:color="auto" w:fill="FFFFFF"/>
        </w:rPr>
        <w:t>working with ill-health.</w:t>
      </w:r>
      <w:r>
        <w:rPr>
          <w:rFonts w:ascii="Arial" w:eastAsia="Times New Roman" w:hAnsi="Arial" w:cs="Arial"/>
          <w:color w:val="000000"/>
          <w:shd w:val="clear" w:color="auto" w:fill="FFFFFF"/>
        </w:rPr>
        <w:t xml:space="preserve"> </w:t>
      </w:r>
      <w:r w:rsidRPr="008A49CF">
        <w:rPr>
          <w:rFonts w:ascii="Arial" w:hAnsi="Arial" w:cs="Arial"/>
          <w:bCs/>
          <w:iCs/>
          <w:lang w:val="en-AU"/>
        </w:rPr>
        <w:t xml:space="preserve"> </w:t>
      </w:r>
      <w:r w:rsidRPr="00FF428C">
        <w:rPr>
          <w:rFonts w:ascii="Arial" w:hAnsi="Arial" w:cs="Arial"/>
          <w:bCs/>
          <w:iCs/>
          <w:lang w:val="en-AU"/>
        </w:rPr>
        <w:t xml:space="preserve">The workplace can indeed play </w:t>
      </w:r>
      <w:r>
        <w:rPr>
          <w:rFonts w:ascii="Arial" w:hAnsi="Arial" w:cs="Arial"/>
          <w:bCs/>
          <w:iCs/>
          <w:lang w:val="en-AU"/>
        </w:rPr>
        <w:t>a</w:t>
      </w:r>
      <w:r w:rsidRPr="00FF428C">
        <w:rPr>
          <w:rFonts w:ascii="Arial" w:hAnsi="Arial" w:cs="Arial"/>
          <w:bCs/>
          <w:iCs/>
          <w:lang w:val="en-AU"/>
        </w:rPr>
        <w:t xml:space="preserve"> role in </w:t>
      </w:r>
      <w:r w:rsidRPr="00FF428C">
        <w:rPr>
          <w:rFonts w:ascii="Arial" w:hAnsi="Arial" w:cs="Arial"/>
          <w:bCs/>
          <w:iCs/>
          <w:color w:val="000000" w:themeColor="text1"/>
          <w:lang w:val="en-AU"/>
        </w:rPr>
        <w:t xml:space="preserve">guiding someone to </w:t>
      </w:r>
      <w:r w:rsidRPr="00FF428C">
        <w:rPr>
          <w:rFonts w:ascii="Arial" w:hAnsi="Arial" w:cs="Arial"/>
          <w:bCs/>
          <w:iCs/>
          <w:lang w:val="en-AU"/>
        </w:rPr>
        <w:t>seek help</w:t>
      </w:r>
      <w:r>
        <w:rPr>
          <w:rFonts w:ascii="Arial" w:hAnsi="Arial" w:cs="Arial"/>
          <w:bCs/>
          <w:iCs/>
          <w:lang w:val="en-AU"/>
        </w:rPr>
        <w:t>, but it needs to be recognised as a shared responsibility and with limits</w:t>
      </w:r>
      <w:r w:rsidRPr="00FF428C">
        <w:rPr>
          <w:rFonts w:ascii="Arial" w:hAnsi="Arial" w:cs="Arial"/>
          <w:bCs/>
          <w:iCs/>
          <w:lang w:val="en-AU"/>
        </w:rPr>
        <w:t>.</w:t>
      </w:r>
    </w:p>
    <w:p w14:paraId="2710C730" w14:textId="77777777" w:rsidR="007F7E05" w:rsidRPr="008A2A89" w:rsidRDefault="007F7E05" w:rsidP="0041711A">
      <w:pPr>
        <w:rPr>
          <w:rFonts w:ascii="Arial" w:eastAsia="Times New Roman" w:hAnsi="Arial" w:cs="Arial"/>
          <w:color w:val="000000"/>
          <w:shd w:val="clear" w:color="auto" w:fill="FFFFFF"/>
        </w:rPr>
      </w:pPr>
    </w:p>
    <w:p w14:paraId="709A902C" w14:textId="77777777" w:rsidR="00C1367D" w:rsidRPr="00C1367D" w:rsidRDefault="00C1367D" w:rsidP="0041711A">
      <w:pPr>
        <w:widowControl w:val="0"/>
        <w:autoSpaceDE w:val="0"/>
        <w:autoSpaceDN w:val="0"/>
        <w:adjustRightInd w:val="0"/>
        <w:spacing w:after="240"/>
        <w:rPr>
          <w:rFonts w:ascii="Arial" w:hAnsi="Arial" w:cs="Arial"/>
          <w:b/>
          <w:bCs/>
          <w:iCs/>
          <w:lang w:val="en-AU"/>
        </w:rPr>
      </w:pPr>
      <w:r>
        <w:rPr>
          <w:rFonts w:ascii="Arial" w:hAnsi="Arial" w:cs="Arial"/>
          <w:b/>
          <w:bCs/>
          <w:iCs/>
          <w:lang w:val="en-AU"/>
        </w:rPr>
        <w:t>Balancing duties and t</w:t>
      </w:r>
      <w:r w:rsidRPr="00C1367D">
        <w:rPr>
          <w:rFonts w:ascii="Arial" w:hAnsi="Arial" w:cs="Arial"/>
          <w:b/>
          <w:bCs/>
          <w:iCs/>
          <w:lang w:val="en-AU"/>
        </w:rPr>
        <w:t>aking action</w:t>
      </w:r>
    </w:p>
    <w:p w14:paraId="7499E1E4" w14:textId="7CEB9BBE" w:rsidR="007F7E05" w:rsidRDefault="007478A3"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Workplace legislation imposes</w:t>
      </w:r>
      <w:r w:rsidR="007F7E05">
        <w:rPr>
          <w:rFonts w:ascii="Arial" w:hAnsi="Arial" w:cs="Arial"/>
          <w:bCs/>
          <w:iCs/>
          <w:lang w:val="en-AU"/>
        </w:rPr>
        <w:t xml:space="preserve"> duties for one’s</w:t>
      </w:r>
      <w:r w:rsidR="00FC7344">
        <w:rPr>
          <w:rFonts w:ascii="Arial" w:hAnsi="Arial" w:cs="Arial"/>
          <w:bCs/>
          <w:iCs/>
          <w:lang w:val="en-AU"/>
        </w:rPr>
        <w:t xml:space="preserve"> own health and safety</w:t>
      </w:r>
      <w:r>
        <w:rPr>
          <w:rFonts w:ascii="Arial" w:hAnsi="Arial" w:cs="Arial"/>
          <w:bCs/>
          <w:iCs/>
          <w:lang w:val="en-AU"/>
        </w:rPr>
        <w:t>,</w:t>
      </w:r>
      <w:r w:rsidR="00FC7344">
        <w:rPr>
          <w:rFonts w:ascii="Arial" w:hAnsi="Arial" w:cs="Arial"/>
          <w:bCs/>
          <w:iCs/>
          <w:lang w:val="en-AU"/>
        </w:rPr>
        <w:t xml:space="preserve"> and for the health and safety</w:t>
      </w:r>
      <w:r w:rsidR="007F7E05">
        <w:rPr>
          <w:rFonts w:ascii="Arial" w:hAnsi="Arial" w:cs="Arial"/>
          <w:bCs/>
          <w:iCs/>
          <w:lang w:val="en-AU"/>
        </w:rPr>
        <w:t xml:space="preserve"> of others. </w:t>
      </w:r>
      <w:r w:rsidR="00FC7344">
        <w:rPr>
          <w:rFonts w:ascii="Arial" w:hAnsi="Arial" w:cs="Arial"/>
          <w:bCs/>
          <w:iCs/>
          <w:lang w:val="en-AU"/>
        </w:rPr>
        <w:t xml:space="preserve"> E</w:t>
      </w:r>
      <w:r w:rsidR="007F7E05" w:rsidRPr="00FF428C">
        <w:rPr>
          <w:rFonts w:ascii="Arial" w:hAnsi="Arial" w:cs="Arial"/>
          <w:bCs/>
          <w:iCs/>
          <w:color w:val="000000" w:themeColor="text1"/>
          <w:lang w:val="en-AU"/>
        </w:rPr>
        <w:t xml:space="preserve">ven when the </w:t>
      </w:r>
      <w:r w:rsidR="007F7E05">
        <w:rPr>
          <w:rFonts w:ascii="Arial" w:hAnsi="Arial" w:cs="Arial"/>
          <w:bCs/>
          <w:iCs/>
          <w:color w:val="000000" w:themeColor="text1"/>
          <w:lang w:val="en-AU"/>
        </w:rPr>
        <w:t>issue</w:t>
      </w:r>
      <w:r w:rsidR="007F7E05" w:rsidRPr="00FF428C">
        <w:rPr>
          <w:rFonts w:ascii="Arial" w:hAnsi="Arial" w:cs="Arial"/>
          <w:bCs/>
          <w:iCs/>
          <w:color w:val="000000" w:themeColor="text1"/>
          <w:lang w:val="en-AU"/>
        </w:rPr>
        <w:t xml:space="preserve"> </w:t>
      </w:r>
      <w:r w:rsidR="00FC7344">
        <w:rPr>
          <w:rFonts w:ascii="Arial" w:hAnsi="Arial" w:cs="Arial"/>
          <w:bCs/>
          <w:iCs/>
          <w:color w:val="000000" w:themeColor="text1"/>
          <w:lang w:val="en-AU"/>
        </w:rPr>
        <w:t xml:space="preserve">itself </w:t>
      </w:r>
      <w:r w:rsidR="007F7E05" w:rsidRPr="00FF428C">
        <w:rPr>
          <w:rFonts w:ascii="Arial" w:hAnsi="Arial" w:cs="Arial"/>
          <w:bCs/>
          <w:iCs/>
          <w:color w:val="000000" w:themeColor="text1"/>
          <w:lang w:val="en-AU"/>
        </w:rPr>
        <w:t xml:space="preserve">is not work-related, </w:t>
      </w:r>
      <w:r w:rsidR="007F7E05">
        <w:rPr>
          <w:rFonts w:ascii="Arial" w:hAnsi="Arial" w:cs="Arial"/>
          <w:bCs/>
          <w:iCs/>
          <w:color w:val="000000" w:themeColor="text1"/>
          <w:lang w:val="en-AU"/>
        </w:rPr>
        <w:t xml:space="preserve">it is in </w:t>
      </w:r>
      <w:r w:rsidR="007F7E05" w:rsidRPr="00FF428C">
        <w:rPr>
          <w:rFonts w:ascii="Arial" w:hAnsi="Arial" w:cs="Arial"/>
          <w:bCs/>
          <w:iCs/>
          <w:color w:val="000000" w:themeColor="text1"/>
          <w:lang w:val="en-AU"/>
        </w:rPr>
        <w:t xml:space="preserve">the best interests of the organisation </w:t>
      </w:r>
      <w:r w:rsidR="007F7E05">
        <w:rPr>
          <w:rFonts w:ascii="Arial" w:hAnsi="Arial" w:cs="Arial"/>
          <w:bCs/>
          <w:iCs/>
          <w:color w:val="000000" w:themeColor="text1"/>
          <w:lang w:val="en-AU"/>
        </w:rPr>
        <w:t>to</w:t>
      </w:r>
      <w:r w:rsidR="00FC7344">
        <w:rPr>
          <w:rFonts w:ascii="Arial" w:hAnsi="Arial" w:cs="Arial"/>
          <w:bCs/>
          <w:iCs/>
          <w:color w:val="000000" w:themeColor="text1"/>
          <w:lang w:val="en-AU"/>
        </w:rPr>
        <w:t>,</w:t>
      </w:r>
      <w:r w:rsidR="007F7E05">
        <w:rPr>
          <w:rFonts w:ascii="Arial" w:hAnsi="Arial" w:cs="Arial"/>
          <w:bCs/>
          <w:iCs/>
          <w:color w:val="000000" w:themeColor="text1"/>
          <w:lang w:val="en-AU"/>
        </w:rPr>
        <w:t xml:space="preserve"> </w:t>
      </w:r>
      <w:r w:rsidR="00FC7344">
        <w:rPr>
          <w:rFonts w:ascii="Arial" w:hAnsi="Arial" w:cs="Arial"/>
          <w:bCs/>
          <w:iCs/>
          <w:color w:val="000000" w:themeColor="text1"/>
          <w:lang w:val="en-AU"/>
        </w:rPr>
        <w:t>so far as is reasonably practicable (</w:t>
      </w:r>
      <w:r w:rsidR="007F7E05">
        <w:rPr>
          <w:rFonts w:ascii="Arial" w:hAnsi="Arial" w:cs="Arial"/>
          <w:bCs/>
          <w:iCs/>
          <w:color w:val="000000" w:themeColor="text1"/>
          <w:lang w:val="en-AU"/>
        </w:rPr>
        <w:t>SFAIRP</w:t>
      </w:r>
      <w:r w:rsidR="00FC7344">
        <w:rPr>
          <w:rFonts w:ascii="Arial" w:hAnsi="Arial" w:cs="Arial"/>
          <w:bCs/>
          <w:iCs/>
          <w:color w:val="000000" w:themeColor="text1"/>
          <w:lang w:val="en-AU"/>
        </w:rPr>
        <w:t>),</w:t>
      </w:r>
      <w:r w:rsidR="007F7E05">
        <w:rPr>
          <w:rFonts w:ascii="Arial" w:hAnsi="Arial" w:cs="Arial"/>
          <w:bCs/>
          <w:iCs/>
          <w:color w:val="000000" w:themeColor="text1"/>
          <w:lang w:val="en-AU"/>
        </w:rPr>
        <w:t xml:space="preserve"> </w:t>
      </w:r>
      <w:r>
        <w:rPr>
          <w:rFonts w:ascii="Arial" w:hAnsi="Arial" w:cs="Arial"/>
          <w:bCs/>
          <w:iCs/>
          <w:color w:val="000000" w:themeColor="text1"/>
          <w:lang w:val="en-AU"/>
        </w:rPr>
        <w:t>preserve</w:t>
      </w:r>
      <w:r w:rsidRPr="00FF428C">
        <w:rPr>
          <w:rFonts w:ascii="Arial" w:hAnsi="Arial" w:cs="Arial"/>
          <w:bCs/>
          <w:iCs/>
          <w:color w:val="000000" w:themeColor="text1"/>
          <w:lang w:val="en-AU"/>
        </w:rPr>
        <w:t xml:space="preserve"> </w:t>
      </w:r>
      <w:r w:rsidR="007F7E05" w:rsidRPr="00FF428C">
        <w:rPr>
          <w:rFonts w:ascii="Arial" w:hAnsi="Arial" w:cs="Arial"/>
          <w:bCs/>
          <w:iCs/>
          <w:color w:val="000000" w:themeColor="text1"/>
          <w:lang w:val="en-AU"/>
        </w:rPr>
        <w:t xml:space="preserve">the person’s health </w:t>
      </w:r>
      <w:r w:rsidR="007F7E05" w:rsidRPr="00FF428C">
        <w:rPr>
          <w:rFonts w:ascii="Arial" w:hAnsi="Arial" w:cs="Arial"/>
          <w:bCs/>
          <w:iCs/>
          <w:lang w:val="en-AU"/>
        </w:rPr>
        <w:t>and safety and the health and safety of those around them.</w:t>
      </w:r>
      <w:r w:rsidR="007F7E05">
        <w:rPr>
          <w:rFonts w:ascii="Arial" w:hAnsi="Arial" w:cs="Arial"/>
          <w:bCs/>
          <w:iCs/>
          <w:lang w:val="en-AU"/>
        </w:rPr>
        <w:t xml:space="preserve"> </w:t>
      </w:r>
      <w:r>
        <w:rPr>
          <w:rFonts w:ascii="Arial" w:hAnsi="Arial" w:cs="Arial"/>
          <w:bCs/>
          <w:iCs/>
          <w:lang w:val="en-AU"/>
        </w:rPr>
        <w:t xml:space="preserve"> </w:t>
      </w:r>
      <w:r w:rsidR="007F7E05">
        <w:rPr>
          <w:rFonts w:ascii="Arial" w:hAnsi="Arial" w:cs="Arial"/>
          <w:bCs/>
          <w:iCs/>
          <w:lang w:val="en-AU"/>
        </w:rPr>
        <w:t>There are also laws around privacy, confidentiality</w:t>
      </w:r>
      <w:r w:rsidR="00FC7344">
        <w:rPr>
          <w:rFonts w:ascii="Arial" w:hAnsi="Arial" w:cs="Arial"/>
          <w:bCs/>
          <w:iCs/>
          <w:lang w:val="en-AU"/>
        </w:rPr>
        <w:t>,</w:t>
      </w:r>
      <w:r w:rsidR="007F7E05">
        <w:rPr>
          <w:rFonts w:ascii="Arial" w:hAnsi="Arial" w:cs="Arial"/>
          <w:bCs/>
          <w:iCs/>
          <w:lang w:val="en-AU"/>
        </w:rPr>
        <w:t xml:space="preserve"> discrimination and more. </w:t>
      </w:r>
      <w:r w:rsidR="005C215C">
        <w:rPr>
          <w:rFonts w:ascii="Arial" w:hAnsi="Arial" w:cs="Arial"/>
          <w:bCs/>
          <w:iCs/>
          <w:lang w:val="en-AU"/>
        </w:rPr>
        <w:t xml:space="preserve"> </w:t>
      </w:r>
      <w:r>
        <w:rPr>
          <w:rFonts w:ascii="Arial" w:hAnsi="Arial" w:cs="Arial"/>
          <w:bCs/>
          <w:iCs/>
          <w:lang w:val="en-AU"/>
        </w:rPr>
        <w:t>It is already difficult to balance the fairly extensive duties</w:t>
      </w:r>
      <w:r w:rsidR="005C215C">
        <w:rPr>
          <w:rFonts w:ascii="Arial" w:hAnsi="Arial" w:cs="Arial"/>
          <w:bCs/>
          <w:iCs/>
          <w:lang w:val="en-AU"/>
        </w:rPr>
        <w:t>, so many people are confused and respond with trepidation and resistance</w:t>
      </w:r>
      <w:r>
        <w:rPr>
          <w:rFonts w:ascii="Arial" w:hAnsi="Arial" w:cs="Arial"/>
          <w:bCs/>
          <w:iCs/>
          <w:lang w:val="en-AU"/>
        </w:rPr>
        <w:t>.</w:t>
      </w:r>
    </w:p>
    <w:p w14:paraId="4E7BD60C" w14:textId="77777777" w:rsidR="007F7E05" w:rsidRDefault="007F7E05" w:rsidP="0041711A">
      <w:pPr>
        <w:widowControl w:val="0"/>
        <w:autoSpaceDE w:val="0"/>
        <w:autoSpaceDN w:val="0"/>
        <w:adjustRightInd w:val="0"/>
        <w:spacing w:after="240"/>
        <w:rPr>
          <w:rFonts w:ascii="Arial" w:hAnsi="Arial" w:cs="Arial"/>
          <w:bCs/>
          <w:iCs/>
          <w:lang w:val="en-AU"/>
        </w:rPr>
      </w:pPr>
      <w:r w:rsidRPr="00FF428C">
        <w:rPr>
          <w:rFonts w:ascii="Arial" w:hAnsi="Arial" w:cs="Arial"/>
          <w:bCs/>
          <w:iCs/>
          <w:lang w:val="en-AU"/>
        </w:rPr>
        <w:t xml:space="preserve">It is </w:t>
      </w:r>
      <w:r>
        <w:rPr>
          <w:rFonts w:ascii="Arial" w:hAnsi="Arial" w:cs="Arial"/>
          <w:bCs/>
          <w:iCs/>
          <w:lang w:val="en-AU"/>
        </w:rPr>
        <w:t xml:space="preserve">also </w:t>
      </w:r>
      <w:r w:rsidRPr="00FF428C">
        <w:rPr>
          <w:rFonts w:ascii="Arial" w:hAnsi="Arial" w:cs="Arial"/>
          <w:bCs/>
          <w:iCs/>
          <w:lang w:val="en-AU"/>
        </w:rPr>
        <w:t>reported that half of all those experiencing depression and anxiety do not seek help, even though effective treatments are available.</w:t>
      </w:r>
      <w:r>
        <w:rPr>
          <w:rFonts w:ascii="Arial" w:hAnsi="Arial" w:cs="Arial"/>
          <w:bCs/>
          <w:iCs/>
          <w:lang w:val="en-AU"/>
        </w:rPr>
        <w:t xml:space="preserve"> </w:t>
      </w:r>
      <w:r w:rsidR="007478A3">
        <w:rPr>
          <w:rFonts w:ascii="Arial" w:hAnsi="Arial" w:cs="Arial"/>
          <w:bCs/>
          <w:iCs/>
          <w:lang w:val="en-AU"/>
        </w:rPr>
        <w:t xml:space="preserve"> T</w:t>
      </w:r>
      <w:r>
        <w:rPr>
          <w:rFonts w:ascii="Arial" w:hAnsi="Arial" w:cs="Arial"/>
          <w:bCs/>
          <w:iCs/>
          <w:lang w:val="en-AU"/>
        </w:rPr>
        <w:t>imely access is vital.</w:t>
      </w:r>
    </w:p>
    <w:p w14:paraId="7FCF6BB0" w14:textId="77777777" w:rsidR="007F7E05" w:rsidRPr="008A2A89" w:rsidRDefault="007F7E05"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In the workplace, i</w:t>
      </w:r>
      <w:r w:rsidRPr="008A2A89">
        <w:rPr>
          <w:rFonts w:ascii="Arial" w:hAnsi="Arial" w:cs="Arial"/>
          <w:bCs/>
          <w:iCs/>
          <w:lang w:val="en-AU"/>
        </w:rPr>
        <w:t>t’s particularly important to take action if:</w:t>
      </w:r>
    </w:p>
    <w:p w14:paraId="53633D44" w14:textId="77777777" w:rsidR="007F7E05" w:rsidRPr="004D0EDE" w:rsidRDefault="007F7E05" w:rsidP="001B2B0E">
      <w:pPr>
        <w:pStyle w:val="ListParagraph"/>
        <w:widowControl w:val="0"/>
        <w:numPr>
          <w:ilvl w:val="0"/>
          <w:numId w:val="18"/>
        </w:numPr>
        <w:autoSpaceDE w:val="0"/>
        <w:autoSpaceDN w:val="0"/>
        <w:adjustRightInd w:val="0"/>
        <w:spacing w:after="240"/>
        <w:ind w:left="0" w:hanging="11"/>
        <w:rPr>
          <w:rFonts w:ascii="Arial" w:hAnsi="Arial" w:cs="Arial"/>
          <w:bCs/>
          <w:iCs/>
          <w:lang w:val="en-AU"/>
        </w:rPr>
      </w:pPr>
      <w:r w:rsidRPr="004D0EDE">
        <w:rPr>
          <w:rFonts w:ascii="Arial" w:hAnsi="Arial" w:cs="Arial"/>
          <w:bCs/>
          <w:iCs/>
          <w:lang w:val="en-AU"/>
        </w:rPr>
        <w:t>A person feels their work or someone else’s work is being compromised</w:t>
      </w:r>
    </w:p>
    <w:p w14:paraId="21323D23" w14:textId="77777777" w:rsidR="007F7E05" w:rsidRPr="004D0EDE" w:rsidRDefault="007F7E05" w:rsidP="001B2B0E">
      <w:pPr>
        <w:pStyle w:val="ListParagraph"/>
        <w:widowControl w:val="0"/>
        <w:numPr>
          <w:ilvl w:val="0"/>
          <w:numId w:val="18"/>
        </w:numPr>
        <w:autoSpaceDE w:val="0"/>
        <w:autoSpaceDN w:val="0"/>
        <w:adjustRightInd w:val="0"/>
        <w:spacing w:after="240"/>
        <w:ind w:left="0" w:hanging="11"/>
        <w:rPr>
          <w:rFonts w:ascii="Arial" w:hAnsi="Arial" w:cs="Arial"/>
          <w:bCs/>
          <w:iCs/>
          <w:lang w:val="en-AU"/>
        </w:rPr>
      </w:pPr>
      <w:r w:rsidRPr="004D0EDE">
        <w:rPr>
          <w:rFonts w:ascii="Arial" w:hAnsi="Arial" w:cs="Arial"/>
          <w:bCs/>
          <w:iCs/>
          <w:lang w:val="en-AU"/>
        </w:rPr>
        <w:t>A person feels that any working relationship is being compromised</w:t>
      </w:r>
    </w:p>
    <w:p w14:paraId="1F601C9E" w14:textId="77777777" w:rsidR="007F7E05" w:rsidRPr="004D0EDE" w:rsidRDefault="007F7E05" w:rsidP="001B2B0E">
      <w:pPr>
        <w:pStyle w:val="ListParagraph"/>
        <w:widowControl w:val="0"/>
        <w:numPr>
          <w:ilvl w:val="0"/>
          <w:numId w:val="18"/>
        </w:numPr>
        <w:autoSpaceDE w:val="0"/>
        <w:autoSpaceDN w:val="0"/>
        <w:adjustRightInd w:val="0"/>
        <w:spacing w:after="240"/>
        <w:ind w:left="0" w:hanging="11"/>
        <w:rPr>
          <w:rFonts w:ascii="Arial" w:hAnsi="Arial" w:cs="Arial"/>
          <w:bCs/>
          <w:iCs/>
          <w:lang w:val="en-AU"/>
        </w:rPr>
      </w:pPr>
      <w:r w:rsidRPr="004D0EDE">
        <w:rPr>
          <w:rFonts w:ascii="Arial" w:hAnsi="Arial" w:cs="Arial"/>
          <w:bCs/>
          <w:iCs/>
          <w:lang w:val="en-AU"/>
        </w:rPr>
        <w:t xml:space="preserve">A person is concerned that a person is a danger to themselves or </w:t>
      </w:r>
    </w:p>
    <w:p w14:paraId="45369604" w14:textId="77777777" w:rsidR="00F45B64" w:rsidRDefault="007F7E05" w:rsidP="00E40EE5">
      <w:pPr>
        <w:pStyle w:val="ListParagraph"/>
        <w:widowControl w:val="0"/>
        <w:autoSpaceDE w:val="0"/>
        <w:autoSpaceDN w:val="0"/>
        <w:adjustRightInd w:val="0"/>
        <w:spacing w:after="240"/>
        <w:ind w:left="0" w:firstLine="720"/>
        <w:rPr>
          <w:rFonts w:ascii="Arial" w:hAnsi="Arial" w:cs="Arial"/>
          <w:bCs/>
          <w:iCs/>
          <w:lang w:val="en-AU"/>
        </w:rPr>
      </w:pPr>
      <w:r w:rsidRPr="004D0EDE">
        <w:rPr>
          <w:rFonts w:ascii="Arial" w:hAnsi="Arial" w:cs="Arial"/>
          <w:bCs/>
          <w:iCs/>
          <w:lang w:val="en-AU"/>
        </w:rPr>
        <w:t>others</w:t>
      </w:r>
      <w:r w:rsidRPr="008A2A89">
        <w:rPr>
          <w:rFonts w:ascii="Arial" w:hAnsi="Arial" w:cs="Arial"/>
          <w:bCs/>
          <w:iCs/>
          <w:lang w:val="en-AU"/>
        </w:rPr>
        <w:t>.</w:t>
      </w:r>
      <w:r w:rsidRPr="008A2A89">
        <w:rPr>
          <w:rStyle w:val="FootnoteReference"/>
          <w:rFonts w:ascii="Arial" w:hAnsi="Arial" w:cs="Arial"/>
          <w:bCs/>
          <w:iCs/>
          <w:lang w:val="en-AU"/>
        </w:rPr>
        <w:footnoteReference w:id="19"/>
      </w:r>
    </w:p>
    <w:p w14:paraId="7C58FF68" w14:textId="77777777" w:rsidR="0086638D" w:rsidRDefault="0086638D" w:rsidP="0041711A">
      <w:pPr>
        <w:pStyle w:val="ListParagraph"/>
        <w:widowControl w:val="0"/>
        <w:autoSpaceDE w:val="0"/>
        <w:autoSpaceDN w:val="0"/>
        <w:adjustRightInd w:val="0"/>
        <w:spacing w:after="240"/>
        <w:ind w:left="0"/>
        <w:rPr>
          <w:rFonts w:ascii="Arial" w:eastAsia="Times New Roman" w:hAnsi="Arial" w:cs="Arial"/>
          <w:b/>
          <w:color w:val="000000"/>
          <w:shd w:val="clear" w:color="auto" w:fill="FFFFFF"/>
        </w:rPr>
      </w:pPr>
    </w:p>
    <w:p w14:paraId="7D4B34B6" w14:textId="77777777" w:rsidR="00C1367D" w:rsidRDefault="00C1367D" w:rsidP="0041711A">
      <w:pPr>
        <w:pStyle w:val="ListParagraph"/>
        <w:widowControl w:val="0"/>
        <w:autoSpaceDE w:val="0"/>
        <w:autoSpaceDN w:val="0"/>
        <w:adjustRightInd w:val="0"/>
        <w:spacing w:after="240"/>
        <w:ind w:left="0"/>
        <w:rPr>
          <w:rFonts w:ascii="Arial" w:eastAsia="Times New Roman" w:hAnsi="Arial" w:cs="Arial"/>
          <w:b/>
          <w:color w:val="000000"/>
          <w:shd w:val="clear" w:color="auto" w:fill="FFFFFF"/>
        </w:rPr>
      </w:pPr>
      <w:r w:rsidRPr="00C1367D">
        <w:rPr>
          <w:rFonts w:ascii="Arial" w:eastAsia="Times New Roman" w:hAnsi="Arial" w:cs="Arial"/>
          <w:b/>
          <w:color w:val="000000"/>
          <w:shd w:val="clear" w:color="auto" w:fill="FFFFFF"/>
        </w:rPr>
        <w:t>Existing Programmes</w:t>
      </w:r>
      <w:r w:rsidR="00984330">
        <w:rPr>
          <w:rFonts w:ascii="Arial" w:eastAsia="Times New Roman" w:hAnsi="Arial" w:cs="Arial"/>
          <w:b/>
          <w:color w:val="000000"/>
          <w:shd w:val="clear" w:color="auto" w:fill="FFFFFF"/>
        </w:rPr>
        <w:t xml:space="preserve"> and information</w:t>
      </w:r>
    </w:p>
    <w:p w14:paraId="493214BD" w14:textId="77777777" w:rsidR="0086638D" w:rsidRPr="00C1367D" w:rsidRDefault="0086638D" w:rsidP="0041711A">
      <w:pPr>
        <w:pStyle w:val="ListParagraph"/>
        <w:widowControl w:val="0"/>
        <w:autoSpaceDE w:val="0"/>
        <w:autoSpaceDN w:val="0"/>
        <w:adjustRightInd w:val="0"/>
        <w:spacing w:after="240"/>
        <w:ind w:left="0"/>
        <w:rPr>
          <w:rFonts w:ascii="Arial" w:eastAsia="Times New Roman" w:hAnsi="Arial" w:cs="Arial"/>
          <w:b/>
          <w:color w:val="000000"/>
          <w:shd w:val="clear" w:color="auto" w:fill="FFFFFF"/>
        </w:rPr>
      </w:pPr>
    </w:p>
    <w:p w14:paraId="673A4EB2" w14:textId="4A96E144" w:rsidR="0098208A" w:rsidRDefault="007F7E05" w:rsidP="0041711A">
      <w:pPr>
        <w:pStyle w:val="ListParagraph"/>
        <w:widowControl w:val="0"/>
        <w:autoSpaceDE w:val="0"/>
        <w:autoSpaceDN w:val="0"/>
        <w:adjustRightInd w:val="0"/>
        <w:spacing w:after="240"/>
        <w:ind w:left="0"/>
        <w:rPr>
          <w:rFonts w:ascii="Arial" w:hAnsi="Arial" w:cs="Arial"/>
          <w:bCs/>
          <w:iCs/>
          <w:lang w:val="en-AU"/>
        </w:rPr>
      </w:pPr>
      <w:r>
        <w:rPr>
          <w:rFonts w:ascii="Arial" w:eastAsia="Times New Roman" w:hAnsi="Arial" w:cs="Arial"/>
          <w:color w:val="000000"/>
          <w:shd w:val="clear" w:color="auto" w:fill="FFFFFF"/>
        </w:rPr>
        <w:t>T</w:t>
      </w:r>
      <w:r w:rsidRPr="006617A7">
        <w:rPr>
          <w:rFonts w:ascii="Arial" w:hAnsi="Arial" w:cs="Arial"/>
          <w:bCs/>
          <w:iCs/>
          <w:lang w:val="en-AU"/>
        </w:rPr>
        <w:t xml:space="preserve">he role </w:t>
      </w:r>
      <w:r w:rsidR="00D34172">
        <w:rPr>
          <w:rFonts w:ascii="Arial" w:hAnsi="Arial" w:cs="Arial"/>
          <w:bCs/>
          <w:iCs/>
          <w:lang w:val="en-AU"/>
        </w:rPr>
        <w:t>of</w:t>
      </w:r>
      <w:r w:rsidRPr="006617A7">
        <w:rPr>
          <w:rFonts w:ascii="Arial" w:hAnsi="Arial" w:cs="Arial"/>
          <w:bCs/>
          <w:iCs/>
          <w:lang w:val="en-AU"/>
        </w:rPr>
        <w:t xml:space="preserve"> </w:t>
      </w:r>
      <w:r>
        <w:rPr>
          <w:rFonts w:ascii="Arial" w:hAnsi="Arial" w:cs="Arial"/>
          <w:bCs/>
          <w:iCs/>
          <w:lang w:val="en-AU"/>
        </w:rPr>
        <w:t xml:space="preserve">the </w:t>
      </w:r>
      <w:r w:rsidRPr="006617A7">
        <w:rPr>
          <w:rFonts w:ascii="Arial" w:hAnsi="Arial" w:cs="Arial"/>
          <w:bCs/>
          <w:iCs/>
          <w:lang w:val="en-AU"/>
        </w:rPr>
        <w:t>workplace is to encourage early reporting and</w:t>
      </w:r>
      <w:r w:rsidR="00D34172">
        <w:rPr>
          <w:rFonts w:ascii="Arial" w:hAnsi="Arial" w:cs="Arial"/>
          <w:bCs/>
          <w:iCs/>
          <w:lang w:val="en-AU"/>
        </w:rPr>
        <w:t>,</w:t>
      </w:r>
      <w:r w:rsidRPr="006617A7">
        <w:rPr>
          <w:rFonts w:ascii="Arial" w:hAnsi="Arial" w:cs="Arial"/>
          <w:bCs/>
          <w:iCs/>
          <w:lang w:val="en-AU"/>
        </w:rPr>
        <w:t xml:space="preserve"> where people feel comfortable</w:t>
      </w:r>
      <w:r w:rsidR="00D34172">
        <w:rPr>
          <w:rFonts w:ascii="Arial" w:hAnsi="Arial" w:cs="Arial"/>
          <w:bCs/>
          <w:iCs/>
          <w:lang w:val="en-AU"/>
        </w:rPr>
        <w:t>,</w:t>
      </w:r>
      <w:r w:rsidRPr="006617A7">
        <w:rPr>
          <w:rFonts w:ascii="Arial" w:hAnsi="Arial" w:cs="Arial"/>
          <w:bCs/>
          <w:iCs/>
          <w:lang w:val="en-AU"/>
        </w:rPr>
        <w:t xml:space="preserve"> having the all-important conversations around psychological health (as well as physical health).  There are a variety of engagement programmes available that target specifics such as those developed by beyondblue</w:t>
      </w:r>
      <w:r w:rsidRPr="007F7E05">
        <w:rPr>
          <w:rFonts w:ascii="Arial" w:hAnsi="Arial" w:cs="Arial"/>
          <w:bCs/>
          <w:iCs/>
          <w:vertAlign w:val="superscript"/>
          <w:lang w:val="en-AU"/>
        </w:rPr>
        <w:footnoteReference w:id="20"/>
      </w:r>
      <w:r w:rsidRPr="006617A7">
        <w:rPr>
          <w:rFonts w:ascii="Arial" w:hAnsi="Arial" w:cs="Arial"/>
          <w:bCs/>
          <w:iCs/>
          <w:lang w:val="en-AU"/>
        </w:rPr>
        <w:t xml:space="preserve"> or </w:t>
      </w:r>
      <w:r w:rsidR="007478A3" w:rsidRPr="006617A7">
        <w:rPr>
          <w:rFonts w:ascii="Arial" w:hAnsi="Arial" w:cs="Arial"/>
          <w:bCs/>
          <w:iCs/>
          <w:lang w:val="en-AU"/>
        </w:rPr>
        <w:t>R</w:t>
      </w:r>
      <w:r w:rsidR="007478A3">
        <w:rPr>
          <w:rFonts w:ascii="Arial" w:hAnsi="Arial" w:cs="Arial"/>
          <w:bCs/>
          <w:iCs/>
          <w:lang w:val="en-AU"/>
        </w:rPr>
        <w:t>U</w:t>
      </w:r>
      <w:r w:rsidR="007478A3" w:rsidRPr="006617A7">
        <w:rPr>
          <w:rFonts w:ascii="Arial" w:hAnsi="Arial" w:cs="Arial"/>
          <w:bCs/>
          <w:iCs/>
          <w:lang w:val="en-AU"/>
        </w:rPr>
        <w:t>OK</w:t>
      </w:r>
      <w:r w:rsidR="007478A3">
        <w:rPr>
          <w:rFonts w:ascii="Arial" w:hAnsi="Arial" w:cs="Arial"/>
          <w:bCs/>
          <w:iCs/>
          <w:lang w:val="en-AU"/>
        </w:rPr>
        <w:t>.</w:t>
      </w:r>
      <w:r w:rsidR="007478A3" w:rsidRPr="006617A7">
        <w:rPr>
          <w:rFonts w:ascii="Arial" w:hAnsi="Arial" w:cs="Arial"/>
          <w:bCs/>
          <w:iCs/>
          <w:lang w:val="en-AU"/>
        </w:rPr>
        <w:t xml:space="preserve"> </w:t>
      </w:r>
      <w:r w:rsidRPr="007F7E05">
        <w:rPr>
          <w:rFonts w:ascii="Arial" w:hAnsi="Arial" w:cs="Arial"/>
          <w:bCs/>
          <w:iCs/>
          <w:vertAlign w:val="superscript"/>
          <w:lang w:val="en-AU"/>
        </w:rPr>
        <w:footnoteReference w:id="21"/>
      </w:r>
      <w:r w:rsidRPr="006617A7">
        <w:rPr>
          <w:rFonts w:ascii="Arial" w:hAnsi="Arial" w:cs="Arial"/>
          <w:bCs/>
          <w:iCs/>
          <w:lang w:val="en-AU"/>
        </w:rPr>
        <w:t xml:space="preserve"> </w:t>
      </w:r>
    </w:p>
    <w:p w14:paraId="42E9DFA6" w14:textId="77777777" w:rsidR="0098208A" w:rsidRDefault="0098208A" w:rsidP="0041711A">
      <w:pPr>
        <w:pStyle w:val="ListParagraph"/>
        <w:widowControl w:val="0"/>
        <w:autoSpaceDE w:val="0"/>
        <w:autoSpaceDN w:val="0"/>
        <w:adjustRightInd w:val="0"/>
        <w:spacing w:after="240"/>
        <w:ind w:left="0"/>
        <w:rPr>
          <w:rFonts w:ascii="Arial" w:hAnsi="Arial" w:cs="Arial"/>
          <w:bCs/>
          <w:iCs/>
          <w:lang w:val="en-AU"/>
        </w:rPr>
      </w:pPr>
    </w:p>
    <w:p w14:paraId="2135CD1B" w14:textId="54876395" w:rsidR="007F7E05" w:rsidRPr="006617A7" w:rsidRDefault="007F7E05" w:rsidP="0041711A">
      <w:pPr>
        <w:pStyle w:val="ListParagraph"/>
        <w:widowControl w:val="0"/>
        <w:autoSpaceDE w:val="0"/>
        <w:autoSpaceDN w:val="0"/>
        <w:adjustRightInd w:val="0"/>
        <w:spacing w:after="240"/>
        <w:ind w:left="0"/>
        <w:rPr>
          <w:rFonts w:ascii="Arial" w:hAnsi="Arial" w:cs="Arial"/>
          <w:bCs/>
          <w:iCs/>
          <w:lang w:val="en-AU"/>
        </w:rPr>
      </w:pPr>
      <w:r w:rsidRPr="006617A7">
        <w:rPr>
          <w:rFonts w:ascii="Arial" w:hAnsi="Arial" w:cs="Arial"/>
          <w:bCs/>
          <w:iCs/>
          <w:lang w:val="en-AU"/>
        </w:rPr>
        <w:t xml:space="preserve">And of course, </w:t>
      </w:r>
      <w:r w:rsidR="006C20FF">
        <w:rPr>
          <w:rFonts w:ascii="Arial" w:hAnsi="Arial" w:cs="Arial"/>
          <w:bCs/>
          <w:iCs/>
          <w:lang w:val="en-AU"/>
        </w:rPr>
        <w:t>the</w:t>
      </w:r>
      <w:r w:rsidRPr="006617A7">
        <w:rPr>
          <w:rFonts w:ascii="Arial" w:hAnsi="Arial" w:cs="Arial"/>
          <w:bCs/>
          <w:iCs/>
          <w:lang w:val="en-AU"/>
        </w:rPr>
        <w:t xml:space="preserve"> range of employee assistance programmes can be invaluable</w:t>
      </w:r>
      <w:r w:rsidR="006C20FF">
        <w:rPr>
          <w:rFonts w:ascii="Arial" w:hAnsi="Arial" w:cs="Arial"/>
          <w:bCs/>
          <w:iCs/>
          <w:lang w:val="en-AU"/>
        </w:rPr>
        <w:t>;</w:t>
      </w:r>
      <w:r>
        <w:rPr>
          <w:rFonts w:ascii="Arial" w:hAnsi="Arial" w:cs="Arial"/>
          <w:bCs/>
          <w:iCs/>
          <w:lang w:val="en-AU"/>
        </w:rPr>
        <w:t xml:space="preserve"> </w:t>
      </w:r>
      <w:r w:rsidR="006C20FF">
        <w:rPr>
          <w:rFonts w:ascii="Arial" w:hAnsi="Arial" w:cs="Arial"/>
          <w:bCs/>
          <w:iCs/>
          <w:lang w:val="en-AU"/>
        </w:rPr>
        <w:t xml:space="preserve">often </w:t>
      </w:r>
      <w:r>
        <w:rPr>
          <w:rFonts w:ascii="Arial" w:hAnsi="Arial" w:cs="Arial"/>
          <w:bCs/>
          <w:iCs/>
          <w:lang w:val="en-AU"/>
        </w:rPr>
        <w:t>these are under</w:t>
      </w:r>
      <w:r w:rsidR="00FC7344">
        <w:rPr>
          <w:rFonts w:ascii="Arial" w:hAnsi="Arial" w:cs="Arial"/>
          <w:bCs/>
          <w:iCs/>
          <w:lang w:val="en-AU"/>
        </w:rPr>
        <w:t>-</w:t>
      </w:r>
      <w:r>
        <w:rPr>
          <w:rFonts w:ascii="Arial" w:hAnsi="Arial" w:cs="Arial"/>
          <w:bCs/>
          <w:iCs/>
          <w:lang w:val="en-AU"/>
        </w:rPr>
        <w:t>utilised.</w:t>
      </w:r>
      <w:r w:rsidRPr="006617A7">
        <w:rPr>
          <w:rFonts w:ascii="Arial" w:hAnsi="Arial" w:cs="Arial"/>
          <w:bCs/>
          <w:iCs/>
          <w:lang w:val="en-AU"/>
        </w:rPr>
        <w:t xml:space="preserve">  A workplace that uses a programme based on preventing harm, intervening early, and supporting</w:t>
      </w:r>
      <w:r w:rsidR="00FC7344">
        <w:rPr>
          <w:rFonts w:ascii="Arial" w:hAnsi="Arial" w:cs="Arial"/>
          <w:bCs/>
          <w:iCs/>
          <w:lang w:val="en-AU"/>
        </w:rPr>
        <w:t>,</w:t>
      </w:r>
      <w:r w:rsidRPr="006617A7">
        <w:rPr>
          <w:rFonts w:ascii="Arial" w:hAnsi="Arial" w:cs="Arial"/>
          <w:bCs/>
          <w:iCs/>
          <w:lang w:val="en-AU"/>
        </w:rPr>
        <w:t xml:space="preserve"> </w:t>
      </w:r>
      <w:r>
        <w:rPr>
          <w:rFonts w:ascii="Arial" w:hAnsi="Arial" w:cs="Arial"/>
          <w:bCs/>
          <w:iCs/>
          <w:lang w:val="en-AU"/>
        </w:rPr>
        <w:t xml:space="preserve">especially in </w:t>
      </w:r>
      <w:r w:rsidRPr="006617A7">
        <w:rPr>
          <w:rFonts w:ascii="Arial" w:hAnsi="Arial" w:cs="Arial"/>
          <w:bCs/>
          <w:iCs/>
          <w:lang w:val="en-AU"/>
        </w:rPr>
        <w:t>recovery phases</w:t>
      </w:r>
      <w:r w:rsidR="00FC7344">
        <w:rPr>
          <w:rFonts w:ascii="Arial" w:hAnsi="Arial" w:cs="Arial"/>
          <w:bCs/>
          <w:iCs/>
          <w:lang w:val="en-AU"/>
        </w:rPr>
        <w:t>,</w:t>
      </w:r>
      <w:r w:rsidRPr="006617A7">
        <w:rPr>
          <w:rFonts w:ascii="Arial" w:hAnsi="Arial" w:cs="Arial"/>
          <w:bCs/>
          <w:iCs/>
          <w:lang w:val="en-AU"/>
        </w:rPr>
        <w:t xml:space="preserve"> is </w:t>
      </w:r>
      <w:r w:rsidR="006C20FF">
        <w:rPr>
          <w:rFonts w:ascii="Arial" w:hAnsi="Arial" w:cs="Arial"/>
          <w:bCs/>
          <w:iCs/>
          <w:lang w:val="en-AU"/>
        </w:rPr>
        <w:t>a good one</w:t>
      </w:r>
      <w:r w:rsidRPr="006617A7">
        <w:rPr>
          <w:rFonts w:ascii="Arial" w:hAnsi="Arial" w:cs="Arial"/>
          <w:bCs/>
          <w:iCs/>
          <w:lang w:val="en-AU"/>
        </w:rPr>
        <w:t xml:space="preserve">.  </w:t>
      </w:r>
      <w:r w:rsidR="005975F4">
        <w:rPr>
          <w:rFonts w:ascii="Arial" w:hAnsi="Arial" w:cs="Arial"/>
          <w:bCs/>
          <w:iCs/>
          <w:lang w:val="en-AU"/>
        </w:rPr>
        <w:t xml:space="preserve">Just as individuals are unique with unique requirements so too are organisations. </w:t>
      </w:r>
      <w:r w:rsidR="006C20FF">
        <w:rPr>
          <w:rFonts w:ascii="Arial" w:hAnsi="Arial" w:cs="Arial"/>
          <w:bCs/>
          <w:iCs/>
          <w:lang w:val="en-AU"/>
        </w:rPr>
        <w:t xml:space="preserve"> So</w:t>
      </w:r>
      <w:r w:rsidR="005C215C">
        <w:rPr>
          <w:rFonts w:ascii="Arial" w:hAnsi="Arial" w:cs="Arial"/>
          <w:bCs/>
          <w:iCs/>
          <w:lang w:val="en-AU"/>
        </w:rPr>
        <w:t>,</w:t>
      </w:r>
      <w:r w:rsidR="006C20FF">
        <w:rPr>
          <w:rFonts w:ascii="Arial" w:hAnsi="Arial" w:cs="Arial"/>
          <w:bCs/>
          <w:iCs/>
          <w:lang w:val="en-AU"/>
        </w:rPr>
        <w:t xml:space="preserve"> w</w:t>
      </w:r>
      <w:r w:rsidR="005975F4">
        <w:rPr>
          <w:rFonts w:ascii="Arial" w:hAnsi="Arial" w:cs="Arial"/>
          <w:bCs/>
          <w:iCs/>
          <w:lang w:val="en-AU"/>
        </w:rPr>
        <w:t xml:space="preserve">e also need to be mindful of </w:t>
      </w:r>
      <w:r w:rsidR="006C20FF">
        <w:rPr>
          <w:rFonts w:ascii="Arial" w:hAnsi="Arial" w:cs="Arial"/>
          <w:bCs/>
          <w:iCs/>
          <w:lang w:val="en-AU"/>
        </w:rPr>
        <w:t xml:space="preserve">an </w:t>
      </w:r>
      <w:r w:rsidR="005975F4">
        <w:rPr>
          <w:rFonts w:ascii="Arial" w:hAnsi="Arial" w:cs="Arial"/>
          <w:bCs/>
          <w:iCs/>
          <w:lang w:val="en-AU"/>
        </w:rPr>
        <w:t>organisation</w:t>
      </w:r>
      <w:r w:rsidR="006C20FF">
        <w:rPr>
          <w:rFonts w:ascii="Arial" w:hAnsi="Arial" w:cs="Arial"/>
          <w:bCs/>
          <w:iCs/>
          <w:lang w:val="en-AU"/>
        </w:rPr>
        <w:t>’</w:t>
      </w:r>
      <w:r w:rsidR="005975F4">
        <w:rPr>
          <w:rFonts w:ascii="Arial" w:hAnsi="Arial" w:cs="Arial"/>
          <w:bCs/>
          <w:iCs/>
          <w:lang w:val="en-AU"/>
        </w:rPr>
        <w:t xml:space="preserve">s culture, its size and </w:t>
      </w:r>
      <w:r w:rsidR="006C20FF">
        <w:rPr>
          <w:rFonts w:ascii="Arial" w:hAnsi="Arial" w:cs="Arial"/>
          <w:bCs/>
          <w:iCs/>
          <w:lang w:val="en-AU"/>
        </w:rPr>
        <w:t xml:space="preserve">the </w:t>
      </w:r>
      <w:r w:rsidR="005975F4">
        <w:rPr>
          <w:rFonts w:ascii="Arial" w:hAnsi="Arial" w:cs="Arial"/>
          <w:bCs/>
          <w:iCs/>
          <w:lang w:val="en-AU"/>
        </w:rPr>
        <w:t>nature of its operations</w:t>
      </w:r>
      <w:r w:rsidR="005C215C">
        <w:rPr>
          <w:rFonts w:ascii="Arial" w:hAnsi="Arial" w:cs="Arial"/>
          <w:bCs/>
          <w:iCs/>
          <w:lang w:val="en-AU"/>
        </w:rPr>
        <w:t xml:space="preserve"> and the rest of its community</w:t>
      </w:r>
      <w:r w:rsidR="00994800">
        <w:rPr>
          <w:rFonts w:ascii="Arial" w:hAnsi="Arial" w:cs="Arial"/>
          <w:bCs/>
          <w:iCs/>
          <w:lang w:val="en-AU"/>
        </w:rPr>
        <w:t xml:space="preserve"> and its cultural context</w:t>
      </w:r>
      <w:r w:rsidR="006C20FF">
        <w:rPr>
          <w:rFonts w:ascii="Arial" w:hAnsi="Arial" w:cs="Arial"/>
          <w:bCs/>
          <w:iCs/>
          <w:lang w:val="en-AU"/>
        </w:rPr>
        <w:t>.</w:t>
      </w:r>
      <w:r w:rsidR="005975F4">
        <w:rPr>
          <w:rFonts w:ascii="Arial" w:hAnsi="Arial" w:cs="Arial"/>
          <w:bCs/>
          <w:iCs/>
          <w:lang w:val="en-AU"/>
        </w:rPr>
        <w:t xml:space="preserve"> </w:t>
      </w:r>
    </w:p>
    <w:p w14:paraId="280A4A92" w14:textId="77777777" w:rsidR="00653208" w:rsidRDefault="007F7E05" w:rsidP="0041711A">
      <w:pPr>
        <w:rPr>
          <w:rFonts w:ascii="Arial" w:hAnsi="Arial" w:cs="Arial"/>
        </w:rPr>
      </w:pPr>
      <w:r w:rsidRPr="008A2A89">
        <w:rPr>
          <w:rFonts w:ascii="Arial" w:eastAsia="Times New Roman" w:hAnsi="Arial" w:cs="Arial"/>
          <w:color w:val="000000"/>
          <w:shd w:val="clear" w:color="auto" w:fill="FFFFFF"/>
        </w:rPr>
        <w:t>Whatever the programme, an inclusive, a</w:t>
      </w:r>
      <w:r>
        <w:rPr>
          <w:rFonts w:ascii="Arial" w:eastAsia="Times New Roman" w:hAnsi="Arial" w:cs="Arial"/>
          <w:color w:val="000000"/>
          <w:shd w:val="clear" w:color="auto" w:fill="FFFFFF"/>
        </w:rPr>
        <w:t>ware and supportive culture is</w:t>
      </w:r>
      <w:r w:rsidRPr="008A2A89">
        <w:rPr>
          <w:rFonts w:ascii="Arial" w:eastAsia="Times New Roman" w:hAnsi="Arial" w:cs="Arial"/>
          <w:color w:val="000000"/>
          <w:shd w:val="clear" w:color="auto" w:fill="FFFFFF"/>
        </w:rPr>
        <w:t xml:space="preserve"> needed to create a psychologically healthy workplace. </w:t>
      </w:r>
      <w:r w:rsidR="005975F4">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What</w:t>
      </w:r>
      <w:r w:rsidR="00BD0393">
        <w:rPr>
          <w:rFonts w:ascii="Arial" w:eastAsia="Times New Roman" w:hAnsi="Arial" w:cs="Arial"/>
          <w:color w:val="000000"/>
          <w:shd w:val="clear" w:color="auto" w:fill="FFFFFF"/>
        </w:rPr>
        <w:t>’</w:t>
      </w:r>
      <w:r>
        <w:rPr>
          <w:rFonts w:ascii="Arial" w:eastAsia="Times New Roman" w:hAnsi="Arial" w:cs="Arial"/>
          <w:color w:val="000000"/>
          <w:shd w:val="clear" w:color="auto" w:fill="FFFFFF"/>
        </w:rPr>
        <w:t xml:space="preserve">s missing are the financial incentives and packaging of these programmes </w:t>
      </w:r>
      <w:r w:rsidR="00FC7344">
        <w:rPr>
          <w:rFonts w:ascii="Arial" w:eastAsia="Times New Roman" w:hAnsi="Arial" w:cs="Arial"/>
          <w:color w:val="000000"/>
          <w:shd w:val="clear" w:color="auto" w:fill="FFFFFF"/>
        </w:rPr>
        <w:t>to engage all parties involved</w:t>
      </w:r>
      <w:r>
        <w:rPr>
          <w:rFonts w:ascii="Arial" w:eastAsia="Times New Roman" w:hAnsi="Arial" w:cs="Arial"/>
          <w:color w:val="000000"/>
          <w:shd w:val="clear" w:color="auto" w:fill="FFFFFF"/>
        </w:rPr>
        <w:t>.</w:t>
      </w:r>
      <w:r w:rsidR="00BD0393">
        <w:rPr>
          <w:rFonts w:ascii="Arial" w:eastAsia="Times New Roman" w:hAnsi="Arial" w:cs="Arial"/>
          <w:color w:val="000000"/>
          <w:shd w:val="clear" w:color="auto" w:fill="FFFFFF"/>
        </w:rPr>
        <w:t xml:space="preserve"> </w:t>
      </w:r>
      <w:r w:rsidR="005975F4">
        <w:rPr>
          <w:rFonts w:ascii="Arial" w:eastAsia="Times New Roman" w:hAnsi="Arial" w:cs="Arial"/>
          <w:color w:val="000000"/>
          <w:shd w:val="clear" w:color="auto" w:fill="FFFFFF"/>
        </w:rPr>
        <w:t xml:space="preserve"> </w:t>
      </w:r>
    </w:p>
    <w:p w14:paraId="2DDB7AA3" w14:textId="77777777" w:rsidR="00653208" w:rsidRDefault="00653208" w:rsidP="0041711A">
      <w:pPr>
        <w:rPr>
          <w:rFonts w:ascii="Arial" w:hAnsi="Arial" w:cs="Arial"/>
        </w:rPr>
      </w:pPr>
    </w:p>
    <w:p w14:paraId="57FC9083" w14:textId="77777777" w:rsidR="00653208" w:rsidRDefault="00653208" w:rsidP="0041711A">
      <w:pPr>
        <w:rPr>
          <w:rFonts w:ascii="Arial" w:hAnsi="Arial" w:cs="Arial"/>
        </w:rPr>
      </w:pPr>
    </w:p>
    <w:p w14:paraId="1C41FD11" w14:textId="77777777" w:rsidR="008D402E" w:rsidRPr="00AC2EF8" w:rsidRDefault="005975F4" w:rsidP="0009272E">
      <w:pPr>
        <w:pStyle w:val="Heading1"/>
      </w:pPr>
      <w:bookmarkStart w:id="4" w:name="_Toc5304347"/>
      <w:r>
        <w:lastRenderedPageBreak/>
        <w:t xml:space="preserve">Interventions - </w:t>
      </w:r>
      <w:r w:rsidR="00C1367D">
        <w:t>Where to start</w:t>
      </w:r>
      <w:bookmarkEnd w:id="4"/>
      <w:r w:rsidR="0086638D">
        <w:t xml:space="preserve"> </w:t>
      </w:r>
    </w:p>
    <w:p w14:paraId="2A9623A2" w14:textId="77777777" w:rsidR="008D402E" w:rsidRPr="008A2A89" w:rsidRDefault="008D402E" w:rsidP="0041711A">
      <w:pPr>
        <w:rPr>
          <w:rFonts w:ascii="Arial" w:hAnsi="Arial" w:cs="Arial"/>
          <w:b/>
        </w:rPr>
      </w:pPr>
    </w:p>
    <w:p w14:paraId="5CE1C901" w14:textId="77777777" w:rsidR="008D402E" w:rsidRDefault="008D402E" w:rsidP="0041711A">
      <w:pPr>
        <w:rPr>
          <w:rFonts w:ascii="Arial" w:hAnsi="Arial" w:cs="Arial"/>
        </w:rPr>
      </w:pPr>
      <w:r w:rsidRPr="008A2A89">
        <w:rPr>
          <w:rFonts w:ascii="Arial" w:hAnsi="Arial" w:cs="Arial"/>
        </w:rPr>
        <w:t xml:space="preserve">Policy interventions often need to find the balance between education </w:t>
      </w:r>
      <w:r w:rsidR="006C20FF">
        <w:rPr>
          <w:rFonts w:ascii="Arial" w:hAnsi="Arial" w:cs="Arial"/>
        </w:rPr>
        <w:t>and</w:t>
      </w:r>
      <w:r w:rsidR="006C20FF" w:rsidRPr="008A2A89">
        <w:rPr>
          <w:rFonts w:ascii="Arial" w:hAnsi="Arial" w:cs="Arial"/>
        </w:rPr>
        <w:t xml:space="preserve"> </w:t>
      </w:r>
      <w:r w:rsidRPr="008A2A89">
        <w:rPr>
          <w:rFonts w:ascii="Arial" w:hAnsi="Arial" w:cs="Arial"/>
        </w:rPr>
        <w:t xml:space="preserve">punishment. </w:t>
      </w:r>
      <w:r>
        <w:rPr>
          <w:rFonts w:ascii="Arial" w:hAnsi="Arial" w:cs="Arial"/>
        </w:rPr>
        <w:t>They</w:t>
      </w:r>
      <w:r w:rsidRPr="008A2A89">
        <w:rPr>
          <w:rFonts w:ascii="Arial" w:hAnsi="Arial" w:cs="Arial"/>
        </w:rPr>
        <w:t xml:space="preserve"> should also give</w:t>
      </w:r>
      <w:r>
        <w:rPr>
          <w:rFonts w:ascii="Arial" w:hAnsi="Arial" w:cs="Arial"/>
        </w:rPr>
        <w:t xml:space="preserve"> the b</w:t>
      </w:r>
      <w:r w:rsidRPr="008A2A89">
        <w:rPr>
          <w:rFonts w:ascii="Arial" w:hAnsi="Arial" w:cs="Arial"/>
        </w:rPr>
        <w:t xml:space="preserve">est effect for the investment. </w:t>
      </w:r>
      <w:r w:rsidR="006C20FF">
        <w:rPr>
          <w:rFonts w:ascii="Arial" w:hAnsi="Arial" w:cs="Arial"/>
        </w:rPr>
        <w:t xml:space="preserve"> </w:t>
      </w:r>
      <w:r w:rsidRPr="008A2A89">
        <w:rPr>
          <w:rFonts w:ascii="Arial" w:hAnsi="Arial" w:cs="Arial"/>
        </w:rPr>
        <w:t xml:space="preserve">The Canadian Mental Health Commission (2017) states </w:t>
      </w:r>
    </w:p>
    <w:p w14:paraId="5CE90C52" w14:textId="77777777" w:rsidR="008D402E" w:rsidRPr="008A2A89" w:rsidRDefault="008D402E" w:rsidP="0041711A">
      <w:pPr>
        <w:rPr>
          <w:rFonts w:ascii="Arial" w:hAnsi="Arial" w:cs="Arial"/>
        </w:rPr>
      </w:pPr>
    </w:p>
    <w:p w14:paraId="738A8146" w14:textId="77777777" w:rsidR="008451F6" w:rsidRPr="00F87BCC" w:rsidRDefault="008D402E" w:rsidP="00925417">
      <w:pPr>
        <w:widowControl w:val="0"/>
        <w:autoSpaceDE w:val="0"/>
        <w:autoSpaceDN w:val="0"/>
        <w:adjustRightInd w:val="0"/>
        <w:spacing w:after="240"/>
        <w:ind w:left="720"/>
        <w:rPr>
          <w:rFonts w:ascii="Arial" w:hAnsi="Arial" w:cs="Arial"/>
          <w:i/>
        </w:rPr>
      </w:pPr>
      <w:r w:rsidRPr="008A2A89">
        <w:rPr>
          <w:rFonts w:ascii="Arial" w:hAnsi="Arial" w:cs="Arial"/>
          <w:i/>
        </w:rPr>
        <w:t xml:space="preserve">Many mental health problems and illnesses begin in childhood or adolescence. It is therefore not surprising that </w:t>
      </w:r>
      <w:r w:rsidRPr="00A943E6">
        <w:rPr>
          <w:rFonts w:ascii="Arial" w:hAnsi="Arial" w:cs="Arial"/>
          <w:b/>
          <w:i/>
        </w:rPr>
        <w:t xml:space="preserve">investing in mental health promotion and early intervention </w:t>
      </w:r>
      <w:r w:rsidRPr="008A2A89">
        <w:rPr>
          <w:rFonts w:ascii="Arial" w:hAnsi="Arial" w:cs="Arial"/>
          <w:i/>
        </w:rPr>
        <w:t>are identified as areas that can stem the tide of economic losses. Equally important, these interventions can lessen the human burden of illnesses that can seriously affect</w:t>
      </w:r>
      <w:r w:rsidR="006C20FF">
        <w:rPr>
          <w:rFonts w:ascii="MS Mincho" w:eastAsia="MS Mincho" w:hAnsi="MS Mincho" w:cs="MS Mincho"/>
          <w:i/>
        </w:rPr>
        <w:t xml:space="preserve"> </w:t>
      </w:r>
      <w:r w:rsidRPr="008A2A89">
        <w:rPr>
          <w:rFonts w:ascii="Arial" w:hAnsi="Arial" w:cs="Arial"/>
          <w:i/>
        </w:rPr>
        <w:t>a person’s quality of life – from childhood through to</w:t>
      </w:r>
      <w:r w:rsidRPr="008A2A89">
        <w:rPr>
          <w:rFonts w:ascii="MS Mincho" w:eastAsia="MS Mincho" w:hAnsi="MS Mincho" w:cs="MS Mincho"/>
          <w:i/>
        </w:rPr>
        <w:t> </w:t>
      </w:r>
      <w:r w:rsidRPr="008A2A89">
        <w:rPr>
          <w:rFonts w:ascii="Arial" w:hAnsi="Arial" w:cs="Arial"/>
          <w:i/>
        </w:rPr>
        <w:t xml:space="preserve">older age. </w:t>
      </w:r>
      <w:r w:rsidRPr="008A2A89">
        <w:rPr>
          <w:rStyle w:val="FootnoteReference"/>
          <w:rFonts w:ascii="Arial" w:hAnsi="Arial" w:cs="Arial"/>
        </w:rPr>
        <w:footnoteReference w:id="22"/>
      </w:r>
    </w:p>
    <w:p w14:paraId="238E5251" w14:textId="69043646" w:rsidR="008D402E" w:rsidRDefault="008D402E" w:rsidP="0041711A">
      <w:pPr>
        <w:widowControl w:val="0"/>
        <w:autoSpaceDE w:val="0"/>
        <w:autoSpaceDN w:val="0"/>
        <w:adjustRightInd w:val="0"/>
        <w:spacing w:after="240"/>
        <w:rPr>
          <w:rFonts w:ascii="Arial" w:hAnsi="Arial" w:cs="Arial"/>
        </w:rPr>
      </w:pPr>
      <w:r w:rsidRPr="008A2A89">
        <w:rPr>
          <w:rFonts w:ascii="Arial" w:hAnsi="Arial" w:cs="Arial"/>
          <w:b/>
        </w:rPr>
        <w:t>Early childhood is indeed a good place to start</w:t>
      </w:r>
      <w:r w:rsidRPr="008A2A89">
        <w:rPr>
          <w:rFonts w:ascii="Arial" w:hAnsi="Arial" w:cs="Arial"/>
        </w:rPr>
        <w:t>.</w:t>
      </w:r>
      <w:r>
        <w:rPr>
          <w:rFonts w:ascii="Arial" w:hAnsi="Arial" w:cs="Arial"/>
        </w:rPr>
        <w:t xml:space="preserve"> </w:t>
      </w:r>
      <w:r w:rsidR="006C20FF">
        <w:rPr>
          <w:rFonts w:ascii="Arial" w:hAnsi="Arial" w:cs="Arial"/>
        </w:rPr>
        <w:t xml:space="preserve"> </w:t>
      </w:r>
      <w:r w:rsidR="00FF586E">
        <w:rPr>
          <w:rFonts w:ascii="Arial" w:hAnsi="Arial" w:cs="Arial"/>
        </w:rPr>
        <w:t xml:space="preserve">It is </w:t>
      </w:r>
      <w:r w:rsidR="00C80BA4">
        <w:rPr>
          <w:rFonts w:ascii="Arial" w:hAnsi="Arial" w:cs="Arial"/>
        </w:rPr>
        <w:t xml:space="preserve">but </w:t>
      </w:r>
      <w:r w:rsidR="00FF586E">
        <w:rPr>
          <w:rFonts w:ascii="Arial" w:hAnsi="Arial" w:cs="Arial"/>
        </w:rPr>
        <w:t xml:space="preserve">one of the four major actions proposed by WHO.   In the workplace, </w:t>
      </w:r>
      <w:r w:rsidR="00C80BA4">
        <w:rPr>
          <w:rFonts w:ascii="Arial" w:hAnsi="Arial" w:cs="Arial"/>
        </w:rPr>
        <w:t>a good place to start is with</w:t>
      </w:r>
      <w:r>
        <w:rPr>
          <w:rFonts w:ascii="Arial" w:hAnsi="Arial" w:cs="Arial"/>
        </w:rPr>
        <w:t xml:space="preserve"> programmes that have </w:t>
      </w:r>
      <w:r w:rsidR="006C20FF">
        <w:rPr>
          <w:rFonts w:ascii="Arial" w:hAnsi="Arial" w:cs="Arial"/>
        </w:rPr>
        <w:t>been</w:t>
      </w:r>
      <w:r w:rsidR="00DF6070">
        <w:rPr>
          <w:rFonts w:ascii="Arial" w:hAnsi="Arial" w:cs="Arial"/>
        </w:rPr>
        <w:t xml:space="preserve"> proven to have worked</w:t>
      </w:r>
      <w:r w:rsidR="006C20FF">
        <w:rPr>
          <w:rFonts w:ascii="Arial" w:hAnsi="Arial" w:cs="Arial"/>
        </w:rPr>
        <w:t>,</w:t>
      </w:r>
      <w:r>
        <w:rPr>
          <w:rFonts w:ascii="Arial" w:hAnsi="Arial" w:cs="Arial"/>
        </w:rPr>
        <w:t xml:space="preserve"> to ensure</w:t>
      </w:r>
      <w:r w:rsidR="00C80BA4">
        <w:rPr>
          <w:rFonts w:ascii="Arial" w:hAnsi="Arial" w:cs="Arial"/>
        </w:rPr>
        <w:t xml:space="preserve"> </w:t>
      </w:r>
      <w:r w:rsidRPr="008A2A89">
        <w:rPr>
          <w:rFonts w:ascii="Arial" w:hAnsi="Arial" w:cs="Arial"/>
        </w:rPr>
        <w:t xml:space="preserve">fair employment and </w:t>
      </w:r>
      <w:r w:rsidRPr="003D0C4A">
        <w:rPr>
          <w:rFonts w:ascii="Arial" w:hAnsi="Arial" w:cs="Arial"/>
        </w:rPr>
        <w:t>decent work</w:t>
      </w:r>
      <w:r w:rsidR="00994800">
        <w:rPr>
          <w:rFonts w:ascii="Arial" w:hAnsi="Arial" w:cs="Arial"/>
        </w:rPr>
        <w:t xml:space="preserve"> in respectful workplaces</w:t>
      </w:r>
      <w:r w:rsidR="00FF586E">
        <w:rPr>
          <w:rFonts w:ascii="Arial" w:hAnsi="Arial" w:cs="Arial"/>
        </w:rPr>
        <w:t>.</w:t>
      </w:r>
    </w:p>
    <w:p w14:paraId="25F8B8E1" w14:textId="77777777" w:rsidR="00C1367D" w:rsidRPr="00C1367D" w:rsidRDefault="00C1367D" w:rsidP="0041711A">
      <w:pPr>
        <w:widowControl w:val="0"/>
        <w:autoSpaceDE w:val="0"/>
        <w:autoSpaceDN w:val="0"/>
        <w:adjustRightInd w:val="0"/>
        <w:spacing w:after="240"/>
        <w:rPr>
          <w:rFonts w:ascii="Arial" w:hAnsi="Arial" w:cs="Arial"/>
          <w:b/>
        </w:rPr>
      </w:pPr>
      <w:r w:rsidRPr="00C1367D">
        <w:rPr>
          <w:rFonts w:ascii="Arial" w:hAnsi="Arial" w:cs="Arial"/>
          <w:b/>
        </w:rPr>
        <w:t>Prevention</w:t>
      </w:r>
    </w:p>
    <w:p w14:paraId="51D96634" w14:textId="77777777" w:rsidR="00F87BCC" w:rsidRDefault="00391C65" w:rsidP="0041711A">
      <w:pPr>
        <w:widowControl w:val="0"/>
        <w:autoSpaceDE w:val="0"/>
        <w:autoSpaceDN w:val="0"/>
        <w:adjustRightInd w:val="0"/>
        <w:spacing w:after="240"/>
        <w:rPr>
          <w:rFonts w:ascii="Arial" w:hAnsi="Arial" w:cs="Arial"/>
        </w:rPr>
      </w:pPr>
      <w:r>
        <w:rPr>
          <w:rFonts w:ascii="Arial" w:hAnsi="Arial" w:cs="Arial"/>
        </w:rPr>
        <w:t xml:space="preserve">The </w:t>
      </w:r>
      <w:r w:rsidR="008D402E" w:rsidRPr="008A2A89">
        <w:rPr>
          <w:rFonts w:ascii="Arial" w:hAnsi="Arial" w:cs="Arial"/>
        </w:rPr>
        <w:t>Government</w:t>
      </w:r>
      <w:r>
        <w:rPr>
          <w:rFonts w:ascii="Arial" w:hAnsi="Arial" w:cs="Arial"/>
        </w:rPr>
        <w:t xml:space="preserve"> has a role in </w:t>
      </w:r>
      <w:r w:rsidR="008D402E">
        <w:rPr>
          <w:rFonts w:ascii="Arial" w:hAnsi="Arial" w:cs="Arial"/>
        </w:rPr>
        <w:t>each of the social determinants of heath</w:t>
      </w:r>
      <w:r w:rsidR="008D402E" w:rsidRPr="008A2A89">
        <w:rPr>
          <w:rFonts w:ascii="Arial" w:hAnsi="Arial" w:cs="Arial"/>
        </w:rPr>
        <w:t xml:space="preserve"> (and </w:t>
      </w:r>
      <w:r w:rsidR="008D402E">
        <w:rPr>
          <w:rFonts w:ascii="Arial" w:hAnsi="Arial" w:cs="Arial"/>
        </w:rPr>
        <w:t xml:space="preserve">the </w:t>
      </w:r>
      <w:r w:rsidR="008D402E" w:rsidRPr="008A2A89">
        <w:rPr>
          <w:rFonts w:ascii="Arial" w:hAnsi="Arial" w:cs="Arial"/>
        </w:rPr>
        <w:t>sector</w:t>
      </w:r>
      <w:r w:rsidR="008D402E">
        <w:rPr>
          <w:rFonts w:ascii="Arial" w:hAnsi="Arial" w:cs="Arial"/>
        </w:rPr>
        <w:t xml:space="preserve"> involved</w:t>
      </w:r>
      <w:r w:rsidR="008D402E" w:rsidRPr="008A2A89">
        <w:rPr>
          <w:rFonts w:ascii="Arial" w:hAnsi="Arial" w:cs="Arial"/>
        </w:rPr>
        <w:t>)</w:t>
      </w:r>
      <w:r w:rsidR="008D402E">
        <w:rPr>
          <w:rFonts w:ascii="Arial" w:hAnsi="Arial" w:cs="Arial"/>
        </w:rPr>
        <w:t>.  And government</w:t>
      </w:r>
      <w:r w:rsidR="008D402E" w:rsidRPr="008A2A89">
        <w:rPr>
          <w:rFonts w:ascii="Arial" w:hAnsi="Arial" w:cs="Arial"/>
        </w:rPr>
        <w:t xml:space="preserve"> </w:t>
      </w:r>
      <w:r w:rsidR="008D402E">
        <w:rPr>
          <w:rFonts w:ascii="Arial" w:hAnsi="Arial" w:cs="Arial"/>
        </w:rPr>
        <w:t xml:space="preserve">intervention </w:t>
      </w:r>
      <w:r>
        <w:rPr>
          <w:rFonts w:ascii="Arial" w:hAnsi="Arial" w:cs="Arial"/>
        </w:rPr>
        <w:t>is shown to be</w:t>
      </w:r>
      <w:r w:rsidR="008D402E" w:rsidRPr="008A2A89">
        <w:rPr>
          <w:rFonts w:ascii="Arial" w:hAnsi="Arial" w:cs="Arial"/>
        </w:rPr>
        <w:t xml:space="preserve"> most effec</w:t>
      </w:r>
      <w:r w:rsidR="008D402E">
        <w:rPr>
          <w:rFonts w:ascii="Arial" w:hAnsi="Arial" w:cs="Arial"/>
        </w:rPr>
        <w:t>tive through prevention</w:t>
      </w:r>
      <w:r w:rsidR="008D402E" w:rsidRPr="008A2A89">
        <w:rPr>
          <w:rFonts w:ascii="Arial" w:hAnsi="Arial" w:cs="Arial"/>
        </w:rPr>
        <w:t xml:space="preserve">.  </w:t>
      </w:r>
    </w:p>
    <w:p w14:paraId="1C32CA42" w14:textId="77777777" w:rsidR="00984330" w:rsidRDefault="008D402E" w:rsidP="0041711A">
      <w:pPr>
        <w:widowControl w:val="0"/>
        <w:autoSpaceDE w:val="0"/>
        <w:autoSpaceDN w:val="0"/>
        <w:adjustRightInd w:val="0"/>
        <w:spacing w:after="240"/>
        <w:rPr>
          <w:rFonts w:ascii="Arial" w:hAnsi="Arial" w:cs="Arial"/>
        </w:rPr>
      </w:pPr>
      <w:r w:rsidRPr="008A2A89">
        <w:rPr>
          <w:rFonts w:ascii="Arial" w:hAnsi="Arial" w:cs="Arial"/>
        </w:rPr>
        <w:t>Much has already been done in Australia on many of the health determinants</w:t>
      </w:r>
      <w:r w:rsidR="00391C65">
        <w:rPr>
          <w:rFonts w:ascii="Arial" w:hAnsi="Arial" w:cs="Arial"/>
        </w:rPr>
        <w:t>,</w:t>
      </w:r>
      <w:r w:rsidRPr="008A2A89">
        <w:rPr>
          <w:rFonts w:ascii="Arial" w:hAnsi="Arial" w:cs="Arial"/>
        </w:rPr>
        <w:t xml:space="preserve"> although </w:t>
      </w:r>
      <w:r w:rsidR="00391C65">
        <w:rPr>
          <w:rFonts w:ascii="Arial" w:hAnsi="Arial" w:cs="Arial"/>
        </w:rPr>
        <w:t xml:space="preserve">this has </w:t>
      </w:r>
      <w:r w:rsidRPr="008A2A89">
        <w:rPr>
          <w:rFonts w:ascii="Arial" w:hAnsi="Arial" w:cs="Arial"/>
        </w:rPr>
        <w:t xml:space="preserve">often </w:t>
      </w:r>
      <w:r w:rsidR="00391C65">
        <w:rPr>
          <w:rFonts w:ascii="Arial" w:hAnsi="Arial" w:cs="Arial"/>
        </w:rPr>
        <w:t xml:space="preserve">been piecemeal.  </w:t>
      </w:r>
      <w:r w:rsidRPr="008A2A89">
        <w:rPr>
          <w:rFonts w:ascii="Arial" w:hAnsi="Arial" w:cs="Arial"/>
        </w:rPr>
        <w:t xml:space="preserve">Mostly these </w:t>
      </w:r>
      <w:r>
        <w:rPr>
          <w:rFonts w:ascii="Arial" w:hAnsi="Arial" w:cs="Arial"/>
        </w:rPr>
        <w:t xml:space="preserve">efforts </w:t>
      </w:r>
      <w:r w:rsidRPr="008A2A89">
        <w:rPr>
          <w:rFonts w:ascii="Arial" w:hAnsi="Arial" w:cs="Arial"/>
        </w:rPr>
        <w:t xml:space="preserve">have been </w:t>
      </w:r>
      <w:r w:rsidRPr="00DD6495">
        <w:rPr>
          <w:rFonts w:ascii="Arial" w:hAnsi="Arial" w:cs="Arial"/>
          <w:b/>
        </w:rPr>
        <w:t xml:space="preserve">on outcomes </w:t>
      </w:r>
      <w:r w:rsidR="00391C65">
        <w:rPr>
          <w:rFonts w:ascii="Arial" w:hAnsi="Arial" w:cs="Arial"/>
          <w:b/>
        </w:rPr>
        <w:t xml:space="preserve">(treatment of problems) </w:t>
      </w:r>
      <w:r w:rsidRPr="00DD6495">
        <w:rPr>
          <w:rFonts w:ascii="Arial" w:hAnsi="Arial" w:cs="Arial"/>
          <w:b/>
        </w:rPr>
        <w:t>and not on prevention</w:t>
      </w:r>
      <w:r>
        <w:rPr>
          <w:rFonts w:ascii="Arial" w:hAnsi="Arial" w:cs="Arial"/>
        </w:rPr>
        <w:t xml:space="preserve">. </w:t>
      </w:r>
    </w:p>
    <w:p w14:paraId="638618FF" w14:textId="66189793" w:rsidR="00F45B64" w:rsidRDefault="008D402E" w:rsidP="0041711A">
      <w:pPr>
        <w:widowControl w:val="0"/>
        <w:autoSpaceDE w:val="0"/>
        <w:autoSpaceDN w:val="0"/>
        <w:adjustRightInd w:val="0"/>
        <w:spacing w:after="240"/>
        <w:rPr>
          <w:rFonts w:ascii="Arial" w:hAnsi="Arial" w:cs="Arial"/>
        </w:rPr>
      </w:pPr>
      <w:r>
        <w:rPr>
          <w:rFonts w:ascii="Arial" w:hAnsi="Arial" w:cs="Arial"/>
        </w:rPr>
        <w:t xml:space="preserve">More </w:t>
      </w:r>
      <w:r w:rsidR="00850668">
        <w:rPr>
          <w:rFonts w:ascii="Arial" w:hAnsi="Arial" w:cs="Arial"/>
        </w:rPr>
        <w:t>research</w:t>
      </w:r>
      <w:r w:rsidR="00391C65">
        <w:rPr>
          <w:rFonts w:ascii="Arial" w:hAnsi="Arial" w:cs="Arial"/>
        </w:rPr>
        <w:t xml:space="preserve"> </w:t>
      </w:r>
      <w:r>
        <w:rPr>
          <w:rFonts w:ascii="Arial" w:hAnsi="Arial" w:cs="Arial"/>
        </w:rPr>
        <w:t>could be done on the cumulative or</w:t>
      </w:r>
      <w:r w:rsidRPr="008A2A89">
        <w:rPr>
          <w:rFonts w:ascii="Arial" w:hAnsi="Arial" w:cs="Arial"/>
        </w:rPr>
        <w:t xml:space="preserve"> collective effect</w:t>
      </w:r>
      <w:r>
        <w:rPr>
          <w:rFonts w:ascii="Arial" w:hAnsi="Arial" w:cs="Arial"/>
        </w:rPr>
        <w:t xml:space="preserve"> </w:t>
      </w:r>
      <w:r w:rsidR="00850668">
        <w:rPr>
          <w:rFonts w:ascii="Arial" w:hAnsi="Arial" w:cs="Arial"/>
        </w:rPr>
        <w:t>the determinants, and the drivers</w:t>
      </w:r>
      <w:r w:rsidR="00391C65">
        <w:rPr>
          <w:rFonts w:ascii="Arial" w:hAnsi="Arial" w:cs="Arial"/>
        </w:rPr>
        <w:t xml:space="preserve"> </w:t>
      </w:r>
      <w:r>
        <w:rPr>
          <w:rFonts w:ascii="Arial" w:hAnsi="Arial" w:cs="Arial"/>
        </w:rPr>
        <w:t>and what interventions provide successful solutions</w:t>
      </w:r>
      <w:r w:rsidRPr="008A2A89">
        <w:rPr>
          <w:rFonts w:ascii="Arial" w:hAnsi="Arial" w:cs="Arial"/>
        </w:rPr>
        <w:t xml:space="preserve">.  </w:t>
      </w:r>
      <w:r w:rsidR="00984330">
        <w:rPr>
          <w:rFonts w:ascii="Arial" w:hAnsi="Arial" w:cs="Arial"/>
        </w:rPr>
        <w:t>The outcome</w:t>
      </w:r>
      <w:r w:rsidR="00391C65">
        <w:rPr>
          <w:rFonts w:ascii="Arial" w:hAnsi="Arial" w:cs="Arial"/>
        </w:rPr>
        <w:t>-</w:t>
      </w:r>
      <w:r w:rsidR="00984330">
        <w:rPr>
          <w:rFonts w:ascii="Arial" w:hAnsi="Arial" w:cs="Arial"/>
        </w:rPr>
        <w:t>focused</w:t>
      </w:r>
      <w:r w:rsidRPr="008A2A89">
        <w:rPr>
          <w:rFonts w:ascii="Arial" w:hAnsi="Arial" w:cs="Arial"/>
        </w:rPr>
        <w:t xml:space="preserve"> p</w:t>
      </w:r>
      <w:r w:rsidR="00F90558">
        <w:rPr>
          <w:rFonts w:ascii="Arial" w:hAnsi="Arial" w:cs="Arial"/>
        </w:rPr>
        <w:t xml:space="preserve">rogrammes may have </w:t>
      </w:r>
      <w:r w:rsidR="00391C65">
        <w:rPr>
          <w:rFonts w:ascii="Arial" w:hAnsi="Arial" w:cs="Arial"/>
        </w:rPr>
        <w:t xml:space="preserve">achieved </w:t>
      </w:r>
      <w:r w:rsidR="00F90558">
        <w:rPr>
          <w:rFonts w:ascii="Arial" w:hAnsi="Arial" w:cs="Arial"/>
        </w:rPr>
        <w:t>some success and</w:t>
      </w:r>
      <w:r w:rsidRPr="008A2A89">
        <w:rPr>
          <w:rFonts w:ascii="Arial" w:hAnsi="Arial" w:cs="Arial"/>
        </w:rPr>
        <w:t xml:space="preserve"> evaluation of </w:t>
      </w:r>
      <w:r w:rsidR="00391C65">
        <w:rPr>
          <w:rFonts w:ascii="Arial" w:hAnsi="Arial" w:cs="Arial"/>
        </w:rPr>
        <w:t>some</w:t>
      </w:r>
      <w:r w:rsidR="00391C65" w:rsidRPr="008A2A89">
        <w:rPr>
          <w:rFonts w:ascii="Arial" w:hAnsi="Arial" w:cs="Arial"/>
        </w:rPr>
        <w:t xml:space="preserve"> </w:t>
      </w:r>
      <w:r w:rsidRPr="008A2A89">
        <w:rPr>
          <w:rFonts w:ascii="Arial" w:hAnsi="Arial" w:cs="Arial"/>
        </w:rPr>
        <w:t>outcomes may have been done</w:t>
      </w:r>
      <w:r w:rsidR="00391C65">
        <w:rPr>
          <w:rFonts w:ascii="Arial" w:hAnsi="Arial" w:cs="Arial"/>
        </w:rPr>
        <w:t>,</w:t>
      </w:r>
      <w:r w:rsidRPr="008A2A89">
        <w:rPr>
          <w:rFonts w:ascii="Arial" w:hAnsi="Arial" w:cs="Arial"/>
        </w:rPr>
        <w:t xml:space="preserve"> but the </w:t>
      </w:r>
      <w:r w:rsidRPr="00DD6495">
        <w:rPr>
          <w:rFonts w:ascii="Arial" w:hAnsi="Arial" w:cs="Arial"/>
        </w:rPr>
        <w:t xml:space="preserve">overall effect of all interventions or programmes </w:t>
      </w:r>
      <w:r w:rsidR="00391C65">
        <w:rPr>
          <w:rFonts w:ascii="Arial" w:hAnsi="Arial" w:cs="Arial"/>
        </w:rPr>
        <w:t>has not</w:t>
      </w:r>
      <w:r w:rsidRPr="00DD6495">
        <w:rPr>
          <w:rFonts w:ascii="Arial" w:hAnsi="Arial" w:cs="Arial"/>
        </w:rPr>
        <w:t xml:space="preserve"> been measured</w:t>
      </w:r>
      <w:r w:rsidR="008451F6">
        <w:rPr>
          <w:rFonts w:ascii="Arial" w:hAnsi="Arial" w:cs="Arial"/>
        </w:rPr>
        <w:t xml:space="preserve">. </w:t>
      </w:r>
    </w:p>
    <w:p w14:paraId="2A79D25E" w14:textId="77777777" w:rsidR="008D402E" w:rsidRDefault="008451F6" w:rsidP="0041711A">
      <w:pPr>
        <w:widowControl w:val="0"/>
        <w:autoSpaceDE w:val="0"/>
        <w:autoSpaceDN w:val="0"/>
        <w:adjustRightInd w:val="0"/>
        <w:spacing w:after="240"/>
        <w:rPr>
          <w:rFonts w:ascii="Arial" w:hAnsi="Arial" w:cs="Arial"/>
        </w:rPr>
      </w:pPr>
      <w:r>
        <w:rPr>
          <w:rFonts w:ascii="Arial" w:hAnsi="Arial" w:cs="Arial"/>
        </w:rPr>
        <w:t>Gruszin notes</w:t>
      </w:r>
      <w:r>
        <w:rPr>
          <w:rStyle w:val="FootnoteReference"/>
          <w:rFonts w:ascii="Arial" w:hAnsi="Arial" w:cs="Arial"/>
        </w:rPr>
        <w:footnoteReference w:id="23"/>
      </w:r>
    </w:p>
    <w:p w14:paraId="1E8830EC" w14:textId="77777777" w:rsidR="008451F6" w:rsidRPr="004B13D7" w:rsidRDefault="008451F6" w:rsidP="00925417">
      <w:pPr>
        <w:widowControl w:val="0"/>
        <w:autoSpaceDE w:val="0"/>
        <w:autoSpaceDN w:val="0"/>
        <w:adjustRightInd w:val="0"/>
        <w:spacing w:after="240"/>
        <w:ind w:left="720"/>
        <w:rPr>
          <w:rFonts w:ascii="Arial" w:hAnsi="Arial" w:cs="Arial"/>
          <w:i/>
        </w:rPr>
      </w:pPr>
      <w:r w:rsidRPr="004B13D7">
        <w:rPr>
          <w:rFonts w:ascii="Arial" w:hAnsi="Arial" w:cs="Arial"/>
          <w:i/>
        </w:rPr>
        <w:t xml:space="preserve">While there were many cost-effectiveness studies on single public health issues (such as tobacco control), and others that compared packages of different measures (such as road traffic safety initiatives), there were few that costed the major public health programs, policies and strategies that were in place over a long period of time…. </w:t>
      </w:r>
      <w:r w:rsidRPr="004B13D7">
        <w:rPr>
          <w:rFonts w:ascii="MS Mincho" w:eastAsia="MS Mincho" w:hAnsi="MS Mincho" w:cs="MS Mincho"/>
          <w:i/>
        </w:rPr>
        <w:t> </w:t>
      </w:r>
    </w:p>
    <w:p w14:paraId="69C9A03A" w14:textId="77777777" w:rsidR="008451F6" w:rsidRPr="004B13D7" w:rsidRDefault="008451F6" w:rsidP="00925417">
      <w:pPr>
        <w:widowControl w:val="0"/>
        <w:autoSpaceDE w:val="0"/>
        <w:autoSpaceDN w:val="0"/>
        <w:adjustRightInd w:val="0"/>
        <w:spacing w:after="240"/>
        <w:ind w:left="720"/>
        <w:rPr>
          <w:rFonts w:ascii="Arial" w:hAnsi="Arial" w:cs="Arial"/>
        </w:rPr>
      </w:pPr>
      <w:r w:rsidRPr="004B13D7">
        <w:rPr>
          <w:rFonts w:ascii="Arial" w:hAnsi="Arial" w:cs="Arial"/>
          <w:i/>
        </w:rPr>
        <w:t>For future public health interventions to be identified as ‘successes’, adequately resourced and more thorough evaluations will be required, including evidence from cost-benefit or cost-effectiveness studies.</w:t>
      </w:r>
      <w:r w:rsidRPr="004B13D7">
        <w:rPr>
          <w:rFonts w:ascii="Arial" w:hAnsi="Arial" w:cs="Arial"/>
        </w:rPr>
        <w:t xml:space="preserve"> </w:t>
      </w:r>
      <w:r w:rsidRPr="004B13D7">
        <w:rPr>
          <w:rFonts w:ascii="MS Mincho" w:eastAsia="MS Mincho" w:hAnsi="MS Mincho" w:cs="MS Mincho"/>
        </w:rPr>
        <w:t> </w:t>
      </w:r>
    </w:p>
    <w:p w14:paraId="25BEE9F0" w14:textId="77777777" w:rsidR="00850668" w:rsidRDefault="00850668" w:rsidP="0041711A">
      <w:pPr>
        <w:widowControl w:val="0"/>
        <w:autoSpaceDE w:val="0"/>
        <w:autoSpaceDN w:val="0"/>
        <w:adjustRightInd w:val="0"/>
        <w:spacing w:after="240"/>
        <w:rPr>
          <w:rFonts w:ascii="Arial" w:hAnsi="Arial" w:cs="Arial"/>
          <w:b/>
        </w:rPr>
      </w:pPr>
    </w:p>
    <w:p w14:paraId="76B61310" w14:textId="77777777" w:rsidR="00FF7863" w:rsidRDefault="00FF7863" w:rsidP="0041711A">
      <w:pPr>
        <w:widowControl w:val="0"/>
        <w:autoSpaceDE w:val="0"/>
        <w:autoSpaceDN w:val="0"/>
        <w:adjustRightInd w:val="0"/>
        <w:spacing w:after="240"/>
        <w:rPr>
          <w:rFonts w:ascii="Arial" w:hAnsi="Arial" w:cs="Arial"/>
          <w:b/>
        </w:rPr>
      </w:pPr>
    </w:p>
    <w:p w14:paraId="7714D0BF" w14:textId="77777777" w:rsidR="00C1367D" w:rsidRPr="00C1367D" w:rsidRDefault="00C1367D" w:rsidP="0041711A">
      <w:pPr>
        <w:widowControl w:val="0"/>
        <w:autoSpaceDE w:val="0"/>
        <w:autoSpaceDN w:val="0"/>
        <w:adjustRightInd w:val="0"/>
        <w:spacing w:after="240"/>
        <w:rPr>
          <w:rFonts w:ascii="Arial" w:hAnsi="Arial" w:cs="Arial"/>
          <w:b/>
        </w:rPr>
      </w:pPr>
      <w:r w:rsidRPr="00C1367D">
        <w:rPr>
          <w:rFonts w:ascii="Arial" w:hAnsi="Arial" w:cs="Arial"/>
          <w:b/>
        </w:rPr>
        <w:t>Best interventions</w:t>
      </w:r>
      <w:r w:rsidR="005975F4">
        <w:rPr>
          <w:rFonts w:ascii="Arial" w:hAnsi="Arial" w:cs="Arial"/>
          <w:b/>
        </w:rPr>
        <w:t xml:space="preserve"> in </w:t>
      </w:r>
      <w:r w:rsidR="00653208">
        <w:rPr>
          <w:rFonts w:ascii="Arial" w:hAnsi="Arial" w:cs="Arial"/>
          <w:b/>
        </w:rPr>
        <w:t xml:space="preserve">the </w:t>
      </w:r>
      <w:r w:rsidR="005975F4">
        <w:rPr>
          <w:rFonts w:ascii="Arial" w:hAnsi="Arial" w:cs="Arial"/>
          <w:b/>
        </w:rPr>
        <w:t>workplace</w:t>
      </w:r>
    </w:p>
    <w:p w14:paraId="74991D01" w14:textId="604C58D3" w:rsidR="008D402E" w:rsidRDefault="008D402E" w:rsidP="0041711A">
      <w:pPr>
        <w:widowControl w:val="0"/>
        <w:autoSpaceDE w:val="0"/>
        <w:autoSpaceDN w:val="0"/>
        <w:adjustRightInd w:val="0"/>
        <w:spacing w:after="240"/>
        <w:rPr>
          <w:rFonts w:ascii="Arial" w:hAnsi="Arial" w:cs="Arial"/>
        </w:rPr>
      </w:pPr>
      <w:r w:rsidRPr="008A2A89">
        <w:rPr>
          <w:rFonts w:ascii="Arial" w:hAnsi="Arial" w:cs="Arial"/>
        </w:rPr>
        <w:t>What is the best</w:t>
      </w:r>
      <w:r w:rsidR="00391C65">
        <w:rPr>
          <w:rFonts w:ascii="Arial" w:hAnsi="Arial" w:cs="Arial"/>
        </w:rPr>
        <w:t>,</w:t>
      </w:r>
      <w:r w:rsidRPr="008A2A89">
        <w:rPr>
          <w:rFonts w:ascii="Arial" w:hAnsi="Arial" w:cs="Arial"/>
        </w:rPr>
        <w:t xml:space="preserve"> most effective long-term solution</w:t>
      </w:r>
      <w:r w:rsidR="00C1367D">
        <w:rPr>
          <w:rFonts w:ascii="Arial" w:hAnsi="Arial" w:cs="Arial"/>
        </w:rPr>
        <w:t xml:space="preserve"> </w:t>
      </w:r>
      <w:r w:rsidR="00391C65">
        <w:rPr>
          <w:rFonts w:ascii="Arial" w:hAnsi="Arial" w:cs="Arial"/>
        </w:rPr>
        <w:t xml:space="preserve">for public health and for workplaces?  </w:t>
      </w:r>
      <w:r w:rsidRPr="008A2A89">
        <w:rPr>
          <w:rFonts w:ascii="Arial" w:hAnsi="Arial" w:cs="Arial"/>
        </w:rPr>
        <w:t>What overall are the costs</w:t>
      </w:r>
      <w:r w:rsidR="00391C65">
        <w:rPr>
          <w:rFonts w:ascii="Arial" w:hAnsi="Arial" w:cs="Arial"/>
        </w:rPr>
        <w:t>?</w:t>
      </w:r>
      <w:r w:rsidRPr="008A2A89">
        <w:rPr>
          <w:rFonts w:ascii="Arial" w:hAnsi="Arial" w:cs="Arial"/>
        </w:rPr>
        <w:t xml:space="preserve"> </w:t>
      </w:r>
      <w:r w:rsidR="00391C65">
        <w:rPr>
          <w:rFonts w:ascii="Arial" w:hAnsi="Arial" w:cs="Arial"/>
        </w:rPr>
        <w:t xml:space="preserve"> A</w:t>
      </w:r>
      <w:r w:rsidRPr="008A2A89">
        <w:rPr>
          <w:rFonts w:ascii="Arial" w:hAnsi="Arial" w:cs="Arial"/>
        </w:rPr>
        <w:t xml:space="preserve">nd have costs been evaluated </w:t>
      </w:r>
      <w:r w:rsidR="00850668">
        <w:rPr>
          <w:rFonts w:ascii="Arial" w:hAnsi="Arial" w:cs="Arial"/>
        </w:rPr>
        <w:t>to translate from one sector or community to another</w:t>
      </w:r>
      <w:r w:rsidRPr="008A2A89">
        <w:rPr>
          <w:rFonts w:ascii="Arial" w:hAnsi="Arial" w:cs="Arial"/>
        </w:rPr>
        <w:t xml:space="preserve">? </w:t>
      </w:r>
      <w:r w:rsidR="00391C65">
        <w:rPr>
          <w:rFonts w:ascii="Arial" w:hAnsi="Arial" w:cs="Arial"/>
        </w:rPr>
        <w:t xml:space="preserve"> </w:t>
      </w:r>
      <w:r w:rsidR="00733267">
        <w:rPr>
          <w:rFonts w:ascii="Arial" w:hAnsi="Arial" w:cs="Arial"/>
        </w:rPr>
        <w:t xml:space="preserve">A programme that works for first responders may not work for a small office. </w:t>
      </w:r>
      <w:r w:rsidR="00C1367D">
        <w:rPr>
          <w:rFonts w:ascii="Arial" w:hAnsi="Arial" w:cs="Arial"/>
        </w:rPr>
        <w:t xml:space="preserve">How </w:t>
      </w:r>
      <w:r w:rsidR="0061638A">
        <w:rPr>
          <w:rFonts w:ascii="Arial" w:hAnsi="Arial" w:cs="Arial"/>
        </w:rPr>
        <w:t xml:space="preserve">do these </w:t>
      </w:r>
      <w:r w:rsidR="00733267">
        <w:rPr>
          <w:rFonts w:ascii="Arial" w:hAnsi="Arial" w:cs="Arial"/>
        </w:rPr>
        <w:t xml:space="preserve">programmes </w:t>
      </w:r>
      <w:r w:rsidR="00C1367D">
        <w:rPr>
          <w:rFonts w:ascii="Arial" w:hAnsi="Arial" w:cs="Arial"/>
        </w:rPr>
        <w:t xml:space="preserve">translate to </w:t>
      </w:r>
      <w:r w:rsidR="00BD0393">
        <w:rPr>
          <w:rFonts w:ascii="Arial" w:hAnsi="Arial" w:cs="Arial"/>
        </w:rPr>
        <w:t>the workplace?</w:t>
      </w:r>
    </w:p>
    <w:p w14:paraId="30FAA5AD" w14:textId="2D46AC8A" w:rsidR="00801748" w:rsidRDefault="00801748" w:rsidP="0041711A">
      <w:pPr>
        <w:widowControl w:val="0"/>
        <w:autoSpaceDE w:val="0"/>
        <w:autoSpaceDN w:val="0"/>
        <w:adjustRightInd w:val="0"/>
        <w:spacing w:after="240"/>
        <w:rPr>
          <w:rFonts w:ascii="Arial" w:hAnsi="Arial" w:cs="Arial"/>
        </w:rPr>
      </w:pPr>
      <w:r>
        <w:rPr>
          <w:rFonts w:ascii="Arial" w:hAnsi="Arial" w:cs="Arial"/>
        </w:rPr>
        <w:t>Nexo et al 2018</w:t>
      </w:r>
      <w:r>
        <w:rPr>
          <w:rStyle w:val="FootnoteReference"/>
          <w:rFonts w:ascii="Arial" w:hAnsi="Arial" w:cs="Arial"/>
        </w:rPr>
        <w:footnoteReference w:id="24"/>
      </w:r>
      <w:r>
        <w:rPr>
          <w:rFonts w:ascii="Arial" w:hAnsi="Arial" w:cs="Arial"/>
        </w:rPr>
        <w:t xml:space="preserve"> looked at content and quality of workplace guidelines </w:t>
      </w:r>
      <w:r w:rsidR="00733267">
        <w:rPr>
          <w:rFonts w:ascii="Arial" w:hAnsi="Arial" w:cs="Arial"/>
        </w:rPr>
        <w:t xml:space="preserve">on mental health </w:t>
      </w:r>
      <w:r>
        <w:rPr>
          <w:rFonts w:ascii="Arial" w:hAnsi="Arial" w:cs="Arial"/>
        </w:rPr>
        <w:t>and found</w:t>
      </w:r>
    </w:p>
    <w:p w14:paraId="1AB2B07F" w14:textId="77777777" w:rsidR="00801748" w:rsidRPr="00FF7863" w:rsidRDefault="00801748" w:rsidP="00925417">
      <w:pPr>
        <w:widowControl w:val="0"/>
        <w:autoSpaceDE w:val="0"/>
        <w:autoSpaceDN w:val="0"/>
        <w:adjustRightInd w:val="0"/>
        <w:spacing w:after="240"/>
        <w:ind w:left="720"/>
        <w:rPr>
          <w:rFonts w:ascii="Arial" w:hAnsi="Arial" w:cs="Arial"/>
          <w:i/>
        </w:rPr>
      </w:pPr>
      <w:r w:rsidRPr="00FF7863">
        <w:rPr>
          <w:rFonts w:ascii="Arial" w:hAnsi="Arial" w:cs="Arial"/>
          <w:i/>
        </w:rPr>
        <w:t>Few of the guidelines considered the limited documented effect of implementing complex workplace interventions to all organizational contexts. Most guidelines recommended interventions that were not feasible without substantial financial and human resources. </w:t>
      </w:r>
    </w:p>
    <w:p w14:paraId="5429B906" w14:textId="77777777" w:rsidR="00801748" w:rsidRPr="00FF7863" w:rsidRDefault="00801748" w:rsidP="00925417">
      <w:pPr>
        <w:widowControl w:val="0"/>
        <w:autoSpaceDE w:val="0"/>
        <w:autoSpaceDN w:val="0"/>
        <w:adjustRightInd w:val="0"/>
        <w:spacing w:after="240"/>
        <w:ind w:left="720"/>
        <w:rPr>
          <w:rFonts w:ascii="Arial" w:hAnsi="Arial" w:cs="Arial"/>
          <w:i/>
        </w:rPr>
      </w:pPr>
      <w:r w:rsidRPr="00FF7863">
        <w:rPr>
          <w:rFonts w:ascii="Arial" w:hAnsi="Arial" w:cs="Arial"/>
          <w:i/>
        </w:rPr>
        <w:t>No guidelines focused exclusively on detecting or managing MHP early.</w:t>
      </w:r>
    </w:p>
    <w:p w14:paraId="5FAC008E" w14:textId="77777777" w:rsidR="00801748" w:rsidRPr="00FF7863" w:rsidRDefault="00801748" w:rsidP="00925417">
      <w:pPr>
        <w:widowControl w:val="0"/>
        <w:autoSpaceDE w:val="0"/>
        <w:autoSpaceDN w:val="0"/>
        <w:adjustRightInd w:val="0"/>
        <w:spacing w:after="240"/>
        <w:ind w:left="720"/>
        <w:rPr>
          <w:rFonts w:ascii="Arial" w:hAnsi="Arial" w:cs="Arial"/>
          <w:i/>
        </w:rPr>
      </w:pPr>
      <w:r w:rsidRPr="00FF7863">
        <w:rPr>
          <w:rFonts w:ascii="Arial" w:hAnsi="Arial" w:cs="Arial"/>
          <w:i/>
        </w:rPr>
        <w:t>Guidelines recommending interventions that combined primary, secondary and tertiary preventive interventions seemed sensible from a political and theoretical perspective …., but none met the criteria for good quality and the evidence underpinning the recommendations were inadequate.</w:t>
      </w:r>
    </w:p>
    <w:p w14:paraId="649E3E92" w14:textId="61A311E4" w:rsidR="00E4419D"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Some of the research </w:t>
      </w:r>
      <w:r>
        <w:rPr>
          <w:rFonts w:ascii="Arial" w:hAnsi="Arial" w:cs="Arial"/>
        </w:rPr>
        <w:t xml:space="preserve">to date </w:t>
      </w:r>
      <w:r w:rsidRPr="008A2A89">
        <w:rPr>
          <w:rFonts w:ascii="Arial" w:hAnsi="Arial" w:cs="Arial"/>
        </w:rPr>
        <w:t xml:space="preserve">has looked at specific effects </w:t>
      </w:r>
      <w:r w:rsidR="00A17515">
        <w:rPr>
          <w:rFonts w:ascii="Arial" w:hAnsi="Arial" w:cs="Arial"/>
        </w:rPr>
        <w:t xml:space="preserve">(or outcomes) </w:t>
      </w:r>
      <w:r w:rsidRPr="008A2A89">
        <w:rPr>
          <w:rFonts w:ascii="Arial" w:hAnsi="Arial" w:cs="Arial"/>
        </w:rPr>
        <w:t xml:space="preserve">and </w:t>
      </w:r>
      <w:r w:rsidR="00A17515">
        <w:rPr>
          <w:rFonts w:ascii="Arial" w:hAnsi="Arial" w:cs="Arial"/>
        </w:rPr>
        <w:t xml:space="preserve">the </w:t>
      </w:r>
      <w:r w:rsidRPr="008A2A89">
        <w:rPr>
          <w:rFonts w:ascii="Arial" w:hAnsi="Arial" w:cs="Arial"/>
        </w:rPr>
        <w:t>costs</w:t>
      </w:r>
      <w:r w:rsidR="00733267">
        <w:rPr>
          <w:rFonts w:ascii="Arial" w:hAnsi="Arial" w:cs="Arial"/>
        </w:rPr>
        <w:t>.</w:t>
      </w:r>
      <w:r w:rsidRPr="008A2A89">
        <w:rPr>
          <w:rFonts w:ascii="Arial" w:hAnsi="Arial" w:cs="Arial"/>
        </w:rPr>
        <w:t xml:space="preserve"> </w:t>
      </w:r>
      <w:r w:rsidR="00733267">
        <w:rPr>
          <w:rFonts w:ascii="Arial" w:hAnsi="Arial" w:cs="Arial"/>
        </w:rPr>
        <w:t>F</w:t>
      </w:r>
      <w:r w:rsidR="0061638A">
        <w:rPr>
          <w:rFonts w:ascii="Arial" w:hAnsi="Arial" w:cs="Arial"/>
        </w:rPr>
        <w:t>or example</w:t>
      </w:r>
      <w:r w:rsidR="004D0EDE">
        <w:rPr>
          <w:rFonts w:ascii="Arial" w:hAnsi="Arial" w:cs="Arial"/>
        </w:rPr>
        <w:t>,</w:t>
      </w:r>
      <w:r w:rsidR="0061638A">
        <w:rPr>
          <w:rFonts w:ascii="Arial" w:hAnsi="Arial" w:cs="Arial"/>
        </w:rPr>
        <w:t xml:space="preserve"> </w:t>
      </w:r>
      <w:r w:rsidRPr="008A2A89">
        <w:rPr>
          <w:rFonts w:ascii="Arial" w:hAnsi="Arial" w:cs="Arial"/>
        </w:rPr>
        <w:t xml:space="preserve">the implications for emergency departments </w:t>
      </w:r>
      <w:r w:rsidR="004D0EDE">
        <w:rPr>
          <w:rFonts w:ascii="Arial" w:hAnsi="Arial" w:cs="Arial"/>
        </w:rPr>
        <w:t>or</w:t>
      </w:r>
      <w:r w:rsidR="004D0EDE" w:rsidRPr="008A2A89">
        <w:rPr>
          <w:rFonts w:ascii="Arial" w:hAnsi="Arial" w:cs="Arial"/>
        </w:rPr>
        <w:t xml:space="preserve"> </w:t>
      </w:r>
      <w:r w:rsidR="00A17515">
        <w:rPr>
          <w:rFonts w:ascii="Arial" w:hAnsi="Arial" w:cs="Arial"/>
        </w:rPr>
        <w:t xml:space="preserve">for </w:t>
      </w:r>
      <w:r w:rsidRPr="008A2A89">
        <w:rPr>
          <w:rFonts w:ascii="Arial" w:hAnsi="Arial" w:cs="Arial"/>
        </w:rPr>
        <w:t xml:space="preserve">first responders, </w:t>
      </w:r>
      <w:r w:rsidR="00A17515">
        <w:rPr>
          <w:rFonts w:ascii="Arial" w:hAnsi="Arial" w:cs="Arial"/>
        </w:rPr>
        <w:t xml:space="preserve">for </w:t>
      </w:r>
      <w:r w:rsidRPr="008A2A89">
        <w:rPr>
          <w:rFonts w:ascii="Arial" w:hAnsi="Arial" w:cs="Arial"/>
        </w:rPr>
        <w:t xml:space="preserve">homelessness, </w:t>
      </w:r>
      <w:r w:rsidR="00994800">
        <w:rPr>
          <w:rFonts w:ascii="Arial" w:hAnsi="Arial" w:cs="Arial"/>
        </w:rPr>
        <w:t xml:space="preserve">or </w:t>
      </w:r>
      <w:r w:rsidR="004D0EDE">
        <w:rPr>
          <w:rFonts w:ascii="Arial" w:hAnsi="Arial" w:cs="Arial"/>
        </w:rPr>
        <w:t xml:space="preserve">with respect to </w:t>
      </w:r>
      <w:r w:rsidRPr="008A2A89">
        <w:rPr>
          <w:rFonts w:ascii="Arial" w:hAnsi="Arial" w:cs="Arial"/>
        </w:rPr>
        <w:t xml:space="preserve">drugs </w:t>
      </w:r>
      <w:r w:rsidR="00A17515">
        <w:rPr>
          <w:rFonts w:ascii="Arial" w:hAnsi="Arial" w:cs="Arial"/>
        </w:rPr>
        <w:t>and alcohol and</w:t>
      </w:r>
      <w:r w:rsidRPr="008A2A89">
        <w:rPr>
          <w:rFonts w:ascii="Arial" w:hAnsi="Arial" w:cs="Arial"/>
        </w:rPr>
        <w:t xml:space="preserve"> aged care</w:t>
      </w:r>
      <w:r w:rsidR="00A17515">
        <w:rPr>
          <w:rFonts w:ascii="Arial" w:hAnsi="Arial" w:cs="Arial"/>
        </w:rPr>
        <w:t xml:space="preserve">. </w:t>
      </w:r>
      <w:r w:rsidR="00984330">
        <w:rPr>
          <w:rFonts w:ascii="Arial" w:hAnsi="Arial" w:cs="Arial"/>
        </w:rPr>
        <w:t xml:space="preserve"> </w:t>
      </w:r>
      <w:r w:rsidR="00A17515">
        <w:rPr>
          <w:rFonts w:ascii="Arial" w:hAnsi="Arial" w:cs="Arial"/>
        </w:rPr>
        <w:t>Other research has looked at</w:t>
      </w:r>
      <w:r w:rsidRPr="008A2A89">
        <w:rPr>
          <w:rFonts w:ascii="Arial" w:hAnsi="Arial" w:cs="Arial"/>
        </w:rPr>
        <w:t xml:space="preserve"> financial assistance like </w:t>
      </w:r>
      <w:r w:rsidR="00BD0393">
        <w:rPr>
          <w:rFonts w:ascii="Arial" w:hAnsi="Arial" w:cs="Arial"/>
        </w:rPr>
        <w:t>National Disability Insurance Scheme (</w:t>
      </w:r>
      <w:r w:rsidRPr="008A2A89">
        <w:rPr>
          <w:rFonts w:ascii="Arial" w:hAnsi="Arial" w:cs="Arial"/>
        </w:rPr>
        <w:t>NDIS</w:t>
      </w:r>
      <w:r w:rsidR="00BD0393">
        <w:rPr>
          <w:rFonts w:ascii="Arial" w:hAnsi="Arial" w:cs="Arial"/>
        </w:rPr>
        <w:t>)</w:t>
      </w:r>
      <w:r w:rsidR="00A17515">
        <w:rPr>
          <w:rStyle w:val="FootnoteReference"/>
          <w:rFonts w:ascii="Arial" w:hAnsi="Arial" w:cs="Arial"/>
        </w:rPr>
        <w:footnoteReference w:id="25"/>
      </w:r>
      <w:r w:rsidRPr="008A2A89">
        <w:rPr>
          <w:rFonts w:ascii="Arial" w:hAnsi="Arial" w:cs="Arial"/>
        </w:rPr>
        <w:t xml:space="preserve"> or other disability supports</w:t>
      </w:r>
      <w:r w:rsidR="0061638A">
        <w:rPr>
          <w:rFonts w:ascii="Arial" w:hAnsi="Arial" w:cs="Arial"/>
        </w:rPr>
        <w:t>;</w:t>
      </w:r>
      <w:r w:rsidRPr="008A2A89">
        <w:rPr>
          <w:rFonts w:ascii="Arial" w:hAnsi="Arial" w:cs="Arial"/>
        </w:rPr>
        <w:t xml:space="preserve"> </w:t>
      </w:r>
      <w:r>
        <w:rPr>
          <w:rFonts w:ascii="Arial" w:hAnsi="Arial" w:cs="Arial"/>
        </w:rPr>
        <w:t xml:space="preserve">and </w:t>
      </w:r>
      <w:r w:rsidR="00BD0393">
        <w:rPr>
          <w:rFonts w:ascii="Arial" w:hAnsi="Arial" w:cs="Arial"/>
        </w:rPr>
        <w:t xml:space="preserve">still </w:t>
      </w:r>
      <w:r>
        <w:rPr>
          <w:rFonts w:ascii="Arial" w:hAnsi="Arial" w:cs="Arial"/>
        </w:rPr>
        <w:t>others</w:t>
      </w:r>
      <w:r w:rsidRPr="008A2A89">
        <w:rPr>
          <w:rFonts w:ascii="Arial" w:hAnsi="Arial" w:cs="Arial"/>
        </w:rPr>
        <w:t xml:space="preserve"> </w:t>
      </w:r>
      <w:r w:rsidR="0061638A">
        <w:rPr>
          <w:rFonts w:ascii="Arial" w:hAnsi="Arial" w:cs="Arial"/>
        </w:rPr>
        <w:t xml:space="preserve">at </w:t>
      </w:r>
      <w:r w:rsidRPr="008A2A89">
        <w:rPr>
          <w:rFonts w:ascii="Arial" w:hAnsi="Arial" w:cs="Arial"/>
        </w:rPr>
        <w:t>the impact in the workplace</w:t>
      </w:r>
      <w:r w:rsidR="00BD0393">
        <w:rPr>
          <w:rFonts w:ascii="Arial" w:hAnsi="Arial" w:cs="Arial"/>
        </w:rPr>
        <w:t xml:space="preserve"> or how work is good for the individual.</w:t>
      </w:r>
      <w:r w:rsidRPr="008A2A89">
        <w:rPr>
          <w:rFonts w:ascii="Arial" w:hAnsi="Arial" w:cs="Arial"/>
        </w:rPr>
        <w:t xml:space="preserve">  </w:t>
      </w:r>
    </w:p>
    <w:p w14:paraId="25D351F7" w14:textId="0F3273E8" w:rsidR="008D402E"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It should be noted that outcomes of mental ill-health also have negative effects on other areas such as academic achievement, physical health, our future earnings potential and eventually in the social services and justice sectors. </w:t>
      </w:r>
      <w:r>
        <w:rPr>
          <w:rFonts w:ascii="Arial" w:hAnsi="Arial" w:cs="Arial"/>
        </w:rPr>
        <w:t xml:space="preserve"> </w:t>
      </w:r>
      <w:r w:rsidR="00A17515">
        <w:rPr>
          <w:rFonts w:ascii="Arial" w:hAnsi="Arial" w:cs="Arial"/>
        </w:rPr>
        <w:t>Not many have looked at the combination or overall effect</w:t>
      </w:r>
      <w:r w:rsidR="00FF7863">
        <w:rPr>
          <w:rFonts w:ascii="Arial" w:hAnsi="Arial" w:cs="Arial"/>
        </w:rPr>
        <w:t xml:space="preserve"> and hence what’s best for society as a whole</w:t>
      </w:r>
      <w:r w:rsidR="00A17515">
        <w:rPr>
          <w:rFonts w:ascii="Arial" w:hAnsi="Arial" w:cs="Arial"/>
        </w:rPr>
        <w:t>.</w:t>
      </w:r>
    </w:p>
    <w:p w14:paraId="36FC2BED" w14:textId="77777777" w:rsidR="008D402E" w:rsidRPr="008A2A89"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World Health Organisation notes, </w:t>
      </w:r>
    </w:p>
    <w:p w14:paraId="204B58DE" w14:textId="56E29FB1" w:rsidR="00FF7863" w:rsidRDefault="008D402E" w:rsidP="00994800">
      <w:pPr>
        <w:widowControl w:val="0"/>
        <w:autoSpaceDE w:val="0"/>
        <w:autoSpaceDN w:val="0"/>
        <w:adjustRightInd w:val="0"/>
        <w:spacing w:after="240"/>
        <w:ind w:left="720"/>
        <w:rPr>
          <w:rFonts w:ascii="Arial" w:hAnsi="Arial" w:cs="Arial"/>
        </w:rPr>
      </w:pPr>
      <w:r w:rsidRPr="0054777E">
        <w:rPr>
          <w:rFonts w:ascii="Arial" w:hAnsi="Arial" w:cs="Arial"/>
        </w:rPr>
        <w:t>“</w:t>
      </w:r>
      <w:r w:rsidRPr="00EA4EB7">
        <w:rPr>
          <w:rFonts w:ascii="Arial" w:hAnsi="Arial" w:cs="Arial"/>
          <w:i/>
        </w:rPr>
        <w:t>many of the activities of mental health promotion are socio-political: reducing unemployment, improving schooling and housing, and working to reduce stigma and discrimination of various types</w:t>
      </w:r>
      <w:r w:rsidRPr="0054777E">
        <w:rPr>
          <w:rFonts w:ascii="Arial" w:hAnsi="Arial" w:cs="Arial"/>
        </w:rPr>
        <w:t xml:space="preserve">.” </w:t>
      </w:r>
      <w:r w:rsidRPr="0054777E">
        <w:rPr>
          <w:rStyle w:val="FootnoteReference"/>
          <w:rFonts w:ascii="Arial" w:hAnsi="Arial" w:cs="Arial"/>
        </w:rPr>
        <w:footnoteReference w:id="26"/>
      </w:r>
    </w:p>
    <w:p w14:paraId="059CF79F" w14:textId="77777777" w:rsidR="00FF7863" w:rsidRDefault="00FF7863" w:rsidP="00925417">
      <w:pPr>
        <w:widowControl w:val="0"/>
        <w:autoSpaceDE w:val="0"/>
        <w:autoSpaceDN w:val="0"/>
        <w:adjustRightInd w:val="0"/>
        <w:spacing w:after="240"/>
        <w:ind w:left="720"/>
        <w:rPr>
          <w:rFonts w:ascii="Arial" w:hAnsi="Arial" w:cs="Arial"/>
        </w:rPr>
      </w:pPr>
    </w:p>
    <w:p w14:paraId="1367B63A" w14:textId="1D954A26" w:rsidR="008D402E" w:rsidRPr="0054777E" w:rsidRDefault="008D402E" w:rsidP="00925417">
      <w:pPr>
        <w:widowControl w:val="0"/>
        <w:autoSpaceDE w:val="0"/>
        <w:autoSpaceDN w:val="0"/>
        <w:adjustRightInd w:val="0"/>
        <w:spacing w:after="240"/>
        <w:ind w:left="720"/>
        <w:rPr>
          <w:rFonts w:ascii="Arial" w:hAnsi="Arial" w:cs="Arial"/>
          <w:sz w:val="22"/>
          <w:szCs w:val="22"/>
        </w:rPr>
      </w:pPr>
      <w:r w:rsidRPr="00EA4EB7">
        <w:rPr>
          <w:rFonts w:ascii="Arial" w:hAnsi="Arial" w:cs="Arial"/>
          <w:i/>
        </w:rPr>
        <w:t xml:space="preserve">….monitoring of health inequities cannot be limited to the health sector and the measurement of health outcomes. </w:t>
      </w:r>
      <w:r w:rsidRPr="00EA4EB7">
        <w:rPr>
          <w:rFonts w:ascii="Arial" w:hAnsi="Arial" w:cs="Arial"/>
          <w:b/>
          <w:i/>
        </w:rPr>
        <w:t>Measurement of inequities in health outcomes alone defines the problem but supplies little ammunition for its solution</w:t>
      </w:r>
      <w:r w:rsidRPr="00EA4EB7">
        <w:rPr>
          <w:rFonts w:ascii="Arial" w:hAnsi="Arial" w:cs="Arial"/>
          <w:i/>
        </w:rPr>
        <w:t>.</w:t>
      </w:r>
      <w:r w:rsidRPr="0054777E">
        <w:rPr>
          <w:rFonts w:ascii="Arial" w:hAnsi="Arial" w:cs="Arial"/>
          <w:sz w:val="22"/>
          <w:szCs w:val="22"/>
        </w:rPr>
        <w:t xml:space="preserve"> </w:t>
      </w:r>
      <w:r w:rsidRPr="0054777E">
        <w:rPr>
          <w:rStyle w:val="FootnoteReference"/>
          <w:rFonts w:ascii="Arial" w:hAnsi="Arial" w:cs="Arial"/>
          <w:sz w:val="22"/>
          <w:szCs w:val="22"/>
        </w:rPr>
        <w:footnoteReference w:id="27"/>
      </w:r>
      <w:r w:rsidR="00FF7863">
        <w:rPr>
          <w:rFonts w:ascii="Arial" w:hAnsi="Arial" w:cs="Arial"/>
          <w:sz w:val="22"/>
          <w:szCs w:val="22"/>
        </w:rPr>
        <w:t xml:space="preserve"> (highlighting added)</w:t>
      </w:r>
    </w:p>
    <w:p w14:paraId="3A95EEFA" w14:textId="2DD4C6FD" w:rsidR="00653208" w:rsidRDefault="008D402E" w:rsidP="0041711A">
      <w:pPr>
        <w:widowControl w:val="0"/>
        <w:autoSpaceDE w:val="0"/>
        <w:autoSpaceDN w:val="0"/>
        <w:adjustRightInd w:val="0"/>
        <w:spacing w:after="240"/>
        <w:rPr>
          <w:rFonts w:ascii="Arial" w:hAnsi="Arial" w:cs="Arial"/>
          <w:b/>
        </w:rPr>
      </w:pPr>
      <w:r w:rsidRPr="009F4BF9">
        <w:rPr>
          <w:rFonts w:ascii="Arial" w:hAnsi="Arial" w:cs="Arial"/>
        </w:rPr>
        <w:t>T</w:t>
      </w:r>
      <w:r w:rsidR="006618BF">
        <w:rPr>
          <w:rFonts w:ascii="Arial" w:hAnsi="Arial" w:cs="Arial"/>
        </w:rPr>
        <w:t>o look at solutions rather than outcomes</w:t>
      </w:r>
      <w:r w:rsidRPr="009F4BF9">
        <w:rPr>
          <w:rFonts w:ascii="Arial" w:hAnsi="Arial" w:cs="Arial"/>
        </w:rPr>
        <w:t xml:space="preserve"> we need to reco</w:t>
      </w:r>
      <w:r w:rsidRPr="009F4BF9">
        <w:rPr>
          <w:rFonts w:ascii="Arial" w:hAnsi="Arial" w:cs="Arial"/>
          <w:color w:val="000000" w:themeColor="text1"/>
        </w:rPr>
        <w:t xml:space="preserve">gnise the many factors that influence mental health; and we need to </w:t>
      </w:r>
      <w:r w:rsidR="004D0EDE">
        <w:rPr>
          <w:rFonts w:ascii="Arial" w:hAnsi="Arial" w:cs="Arial"/>
          <w:color w:val="000000" w:themeColor="text1"/>
        </w:rPr>
        <w:t>connect</w:t>
      </w:r>
      <w:r w:rsidR="004D0EDE" w:rsidRPr="009F4BF9">
        <w:rPr>
          <w:rFonts w:ascii="Arial" w:hAnsi="Arial" w:cs="Arial"/>
          <w:color w:val="000000" w:themeColor="text1"/>
        </w:rPr>
        <w:t xml:space="preserve"> </w:t>
      </w:r>
      <w:r w:rsidRPr="009F4BF9">
        <w:rPr>
          <w:rFonts w:ascii="Arial" w:hAnsi="Arial" w:cs="Arial"/>
          <w:color w:val="000000" w:themeColor="text1"/>
        </w:rPr>
        <w:t>the ‘silos’ across these wide-ranging sectors; and of course, we need to intervene early</w:t>
      </w:r>
      <w:r>
        <w:rPr>
          <w:rFonts w:ascii="Arial" w:hAnsi="Arial" w:cs="Arial"/>
          <w:color w:val="000000" w:themeColor="text1"/>
        </w:rPr>
        <w:t xml:space="preserve"> and identify </w:t>
      </w:r>
      <w:r w:rsidR="00B3739A">
        <w:rPr>
          <w:rFonts w:ascii="Arial" w:hAnsi="Arial" w:cs="Arial"/>
          <w:color w:val="000000" w:themeColor="text1"/>
        </w:rPr>
        <w:t xml:space="preserve">sustainable </w:t>
      </w:r>
      <w:r>
        <w:rPr>
          <w:rFonts w:ascii="Arial" w:hAnsi="Arial" w:cs="Arial"/>
          <w:color w:val="000000" w:themeColor="text1"/>
        </w:rPr>
        <w:t>solutions</w:t>
      </w:r>
      <w:r w:rsidRPr="009F4BF9">
        <w:rPr>
          <w:rFonts w:ascii="Arial" w:hAnsi="Arial" w:cs="Arial"/>
          <w:color w:val="000000" w:themeColor="text1"/>
        </w:rPr>
        <w:t>.</w:t>
      </w:r>
      <w:r w:rsidRPr="008A2A89">
        <w:rPr>
          <w:rFonts w:ascii="Arial" w:hAnsi="Arial" w:cs="Arial"/>
          <w:color w:val="000000" w:themeColor="text1"/>
        </w:rPr>
        <w:t xml:space="preserve"> </w:t>
      </w:r>
      <w:r w:rsidR="004D0EDE">
        <w:rPr>
          <w:rFonts w:ascii="Arial" w:hAnsi="Arial" w:cs="Arial"/>
          <w:color w:val="000000" w:themeColor="text1"/>
        </w:rPr>
        <w:t xml:space="preserve"> Perhaps this can be achieved with a collective response; a national plan across sectors based on robust evidence</w:t>
      </w:r>
      <w:r w:rsidR="00994800">
        <w:rPr>
          <w:rFonts w:ascii="Arial" w:hAnsi="Arial" w:cs="Arial"/>
          <w:color w:val="000000" w:themeColor="text1"/>
        </w:rPr>
        <w:t>.</w:t>
      </w:r>
    </w:p>
    <w:p w14:paraId="24FDC9BC" w14:textId="77777777" w:rsidR="008D402E" w:rsidRPr="008A2A89" w:rsidRDefault="00B17773" w:rsidP="0041711A">
      <w:pPr>
        <w:widowControl w:val="0"/>
        <w:autoSpaceDE w:val="0"/>
        <w:autoSpaceDN w:val="0"/>
        <w:adjustRightInd w:val="0"/>
        <w:spacing w:after="240"/>
        <w:rPr>
          <w:rFonts w:ascii="Arial" w:hAnsi="Arial" w:cs="Arial"/>
          <w:b/>
        </w:rPr>
      </w:pPr>
      <w:r>
        <w:rPr>
          <w:rFonts w:ascii="Arial" w:hAnsi="Arial" w:cs="Arial"/>
          <w:b/>
        </w:rPr>
        <w:t>C</w:t>
      </w:r>
      <w:r w:rsidR="00984330">
        <w:rPr>
          <w:rFonts w:ascii="Arial" w:hAnsi="Arial" w:cs="Arial"/>
          <w:b/>
        </w:rPr>
        <w:t>ostings</w:t>
      </w:r>
    </w:p>
    <w:p w14:paraId="3730EDC4" w14:textId="77777777" w:rsidR="008D402E" w:rsidRPr="008A2A89" w:rsidRDefault="008D402E" w:rsidP="0041711A">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t xml:space="preserve">The National Mental Health Commission report 2018 found </w:t>
      </w:r>
      <w:r w:rsidRPr="008A2A89">
        <w:rPr>
          <w:rStyle w:val="FootnoteReference"/>
          <w:rFonts w:ascii="Arial" w:eastAsia="Times New Roman" w:hAnsi="Arial" w:cs="Arial"/>
          <w:color w:val="292B2C"/>
          <w:shd w:val="clear" w:color="auto" w:fill="FFFFFF"/>
        </w:rPr>
        <w:footnoteReference w:id="28"/>
      </w:r>
      <w:r w:rsidRPr="008A2A89">
        <w:rPr>
          <w:rFonts w:ascii="Arial" w:eastAsia="Times New Roman" w:hAnsi="Arial" w:cs="Arial"/>
          <w:color w:val="292B2C"/>
          <w:shd w:val="clear" w:color="auto" w:fill="FFFFFF"/>
        </w:rPr>
        <w:t xml:space="preserve"> </w:t>
      </w:r>
    </w:p>
    <w:p w14:paraId="6B1E4215" w14:textId="77777777" w:rsidR="008D402E" w:rsidRPr="008A2A89" w:rsidRDefault="008D402E" w:rsidP="0041711A">
      <w:pPr>
        <w:rPr>
          <w:rFonts w:ascii="Arial" w:eastAsia="Times New Roman" w:hAnsi="Arial" w:cs="Arial"/>
          <w:i/>
          <w:color w:val="292B2C"/>
          <w:shd w:val="clear" w:color="auto" w:fill="FFFFFF"/>
        </w:rPr>
      </w:pPr>
    </w:p>
    <w:p w14:paraId="02D9FD38" w14:textId="77777777" w:rsidR="0054777E" w:rsidRDefault="008D402E" w:rsidP="00925417">
      <w:pPr>
        <w:ind w:left="720"/>
        <w:rPr>
          <w:rFonts w:ascii="Arial" w:eastAsia="Times New Roman" w:hAnsi="Arial" w:cs="Arial"/>
          <w:i/>
          <w:color w:val="292B2C"/>
          <w:sz w:val="22"/>
          <w:szCs w:val="22"/>
          <w:shd w:val="clear" w:color="auto" w:fill="FFFFFF"/>
        </w:rPr>
      </w:pPr>
      <w:r w:rsidRPr="008D03B8">
        <w:rPr>
          <w:rFonts w:ascii="Arial" w:eastAsia="Times New Roman" w:hAnsi="Arial" w:cs="Arial"/>
          <w:i/>
          <w:color w:val="292B2C"/>
          <w:sz w:val="22"/>
          <w:szCs w:val="22"/>
          <w:shd w:val="clear" w:color="auto" w:fill="FFFFFF"/>
        </w:rPr>
        <w:t xml:space="preserve">The most recent data available indicates that, in 2015–16, the national recurrent expenditure on mental health–related services was around $9.0 billion. Of this 59.8% ($5.4 billion) was funded by state and territory governments, 35.0% ($3.1 billion) by the Australian Government and 5.2% ($466 million) by private health insurance funds. This distribution has remained relatively stable over time; in 2011–12, 60.5% of national spending came from state and territory governments, 35.5% from the Australian Government and 3.9% from private health insurance funds. This expenditure data does not include the broader costs of mental illness. </w:t>
      </w:r>
    </w:p>
    <w:p w14:paraId="7FD3FBDF" w14:textId="77777777" w:rsidR="00925417" w:rsidRPr="00925417" w:rsidRDefault="00925417" w:rsidP="00925417">
      <w:pPr>
        <w:ind w:left="720"/>
        <w:rPr>
          <w:rFonts w:ascii="Arial" w:eastAsia="Times New Roman" w:hAnsi="Arial" w:cs="Arial"/>
          <w:i/>
          <w:color w:val="292B2C"/>
          <w:sz w:val="22"/>
          <w:szCs w:val="22"/>
          <w:shd w:val="clear" w:color="auto" w:fill="FFFFFF"/>
        </w:rPr>
      </w:pPr>
    </w:p>
    <w:p w14:paraId="02729281" w14:textId="77777777" w:rsidR="008D402E" w:rsidRPr="008A2A89"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Canadian Mental Health Commission recently reported </w:t>
      </w:r>
    </w:p>
    <w:p w14:paraId="006B060E" w14:textId="77777777" w:rsidR="008D402E" w:rsidRPr="008A2A89" w:rsidRDefault="008D402E" w:rsidP="00925417">
      <w:pPr>
        <w:widowControl w:val="0"/>
        <w:autoSpaceDE w:val="0"/>
        <w:autoSpaceDN w:val="0"/>
        <w:adjustRightInd w:val="0"/>
        <w:spacing w:after="240"/>
        <w:ind w:left="720"/>
        <w:rPr>
          <w:rFonts w:ascii="Arial" w:hAnsi="Arial" w:cs="Arial"/>
          <w:i/>
        </w:rPr>
      </w:pPr>
      <w:r w:rsidRPr="008A2A89">
        <w:rPr>
          <w:rFonts w:ascii="Arial" w:hAnsi="Arial" w:cs="Arial"/>
          <w:i/>
        </w:rPr>
        <w:t>The impact of mental health problems and illnesses is more than one-and-a-half times that of all cancers</w:t>
      </w:r>
      <w:r w:rsidRPr="008A2A89">
        <w:rPr>
          <w:rStyle w:val="FootnoteReference"/>
          <w:rFonts w:ascii="Arial" w:hAnsi="Arial" w:cs="Arial"/>
          <w:i/>
        </w:rPr>
        <w:footnoteReference w:id="29"/>
      </w:r>
      <w:r w:rsidRPr="008A2A89">
        <w:rPr>
          <w:rFonts w:ascii="Arial" w:hAnsi="Arial" w:cs="Arial"/>
          <w:i/>
        </w:rPr>
        <w:t xml:space="preserve">. </w:t>
      </w:r>
      <w:r w:rsidRPr="008A2A89">
        <w:rPr>
          <w:rFonts w:ascii="MS Mincho" w:eastAsia="MS Mincho" w:hAnsi="MS Mincho" w:cs="MS Mincho"/>
          <w:i/>
        </w:rPr>
        <w:t> </w:t>
      </w:r>
    </w:p>
    <w:p w14:paraId="24D3FA7E" w14:textId="77777777" w:rsidR="00F45B64" w:rsidRPr="0054777E" w:rsidRDefault="008D402E" w:rsidP="0041711A">
      <w:pPr>
        <w:widowControl w:val="0"/>
        <w:autoSpaceDE w:val="0"/>
        <w:autoSpaceDN w:val="0"/>
        <w:adjustRightInd w:val="0"/>
        <w:spacing w:after="240"/>
        <w:rPr>
          <w:rFonts w:ascii="MS Mincho" w:eastAsia="MS Mincho" w:hAnsi="MS Mincho" w:cs="MS Mincho"/>
        </w:rPr>
      </w:pPr>
      <w:r w:rsidRPr="008A2A89">
        <w:rPr>
          <w:rFonts w:ascii="Arial" w:hAnsi="Arial" w:cs="Arial"/>
        </w:rPr>
        <w:t xml:space="preserve">Other Research from Canada suggests that the </w:t>
      </w:r>
      <w:r w:rsidRPr="00451D88">
        <w:rPr>
          <w:rFonts w:ascii="Arial" w:hAnsi="Arial" w:cs="Arial"/>
          <w:i/>
        </w:rPr>
        <w:t>total economic costs associated with mental illness will increase six-fold over the next 30 years with costs likely to exceed A$2.8 trillion (based on 2015 Australian dollars)</w:t>
      </w:r>
      <w:r w:rsidRPr="008A2A89">
        <w:rPr>
          <w:rFonts w:ascii="Arial" w:hAnsi="Arial" w:cs="Arial"/>
        </w:rPr>
        <w:t>.</w:t>
      </w:r>
      <w:r w:rsidRPr="008A2A89">
        <w:rPr>
          <w:rFonts w:ascii="MS Mincho" w:eastAsia="MS Mincho" w:hAnsi="MS Mincho" w:cs="MS Mincho"/>
        </w:rPr>
        <w:t> </w:t>
      </w:r>
      <w:r w:rsidRPr="008A2A89">
        <w:rPr>
          <w:rFonts w:ascii="Arial" w:hAnsi="Arial" w:cs="Arial"/>
          <w:vertAlign w:val="superscript"/>
        </w:rPr>
        <w:footnoteReference w:id="30"/>
      </w:r>
    </w:p>
    <w:p w14:paraId="733D6F1C" w14:textId="48EF612B" w:rsidR="008D402E" w:rsidRPr="008A2A89" w:rsidRDefault="005B6CF4" w:rsidP="0041711A">
      <w:pPr>
        <w:widowControl w:val="0"/>
        <w:autoSpaceDE w:val="0"/>
        <w:autoSpaceDN w:val="0"/>
        <w:adjustRightInd w:val="0"/>
        <w:spacing w:after="240"/>
        <w:rPr>
          <w:rFonts w:ascii="Arial" w:hAnsi="Arial" w:cs="Arial"/>
        </w:rPr>
      </w:pPr>
      <w:r>
        <w:rPr>
          <w:rFonts w:ascii="Arial" w:hAnsi="Arial" w:cs="Arial"/>
        </w:rPr>
        <w:t>Yet a</w:t>
      </w:r>
      <w:r w:rsidR="008D402E" w:rsidRPr="008A2A89">
        <w:rPr>
          <w:rFonts w:ascii="Arial" w:hAnsi="Arial" w:cs="Arial"/>
        </w:rPr>
        <w:t xml:space="preserve">nother recent study, concluded that </w:t>
      </w:r>
      <w:r w:rsidR="008D402E" w:rsidRPr="008A2A89">
        <w:rPr>
          <w:rFonts w:ascii="Arial" w:hAnsi="Arial" w:cs="Arial"/>
          <w:i/>
        </w:rPr>
        <w:t xml:space="preserve">untreated mental health conditions cost Australian organisations $4.7 billion in absenteeism, $6.1 billion in presenteeism, and $146 million in workers’ compensation claims; the total cost to productivity is estimated to be $10.9 billion per year </w:t>
      </w:r>
      <w:r w:rsidR="008D402E" w:rsidRPr="008A2A89">
        <w:rPr>
          <w:rFonts w:ascii="Arial" w:hAnsi="Arial" w:cs="Arial"/>
        </w:rPr>
        <w:t>(beyondblue, 2015).</w:t>
      </w:r>
      <w:r w:rsidR="008D402E" w:rsidRPr="008A2A89">
        <w:rPr>
          <w:rStyle w:val="FootnoteReference"/>
          <w:rFonts w:ascii="Arial" w:hAnsi="Arial" w:cs="Arial"/>
        </w:rPr>
        <w:footnoteReference w:id="31"/>
      </w:r>
      <w:r w:rsidR="008D402E" w:rsidRPr="008A2A89">
        <w:rPr>
          <w:rFonts w:ascii="Arial" w:hAnsi="Arial" w:cs="Arial"/>
        </w:rPr>
        <w:t xml:space="preserve"> </w:t>
      </w:r>
    </w:p>
    <w:p w14:paraId="16DC6CD7" w14:textId="77777777" w:rsidR="0001054E" w:rsidRDefault="0001054E" w:rsidP="0041711A">
      <w:pPr>
        <w:widowControl w:val="0"/>
        <w:autoSpaceDE w:val="0"/>
        <w:autoSpaceDN w:val="0"/>
        <w:adjustRightInd w:val="0"/>
        <w:spacing w:after="240"/>
        <w:rPr>
          <w:rFonts w:ascii="Arial" w:hAnsi="Arial" w:cs="Arial"/>
        </w:rPr>
      </w:pPr>
      <w:r w:rsidRPr="00D55278">
        <w:rPr>
          <w:rFonts w:ascii="Arial" w:hAnsi="Arial" w:cs="Arial"/>
        </w:rPr>
        <w:lastRenderedPageBreak/>
        <w:t xml:space="preserve">According to </w:t>
      </w:r>
      <w:r w:rsidR="008D03B8">
        <w:rPr>
          <w:rFonts w:ascii="Arial" w:hAnsi="Arial" w:cs="Arial"/>
        </w:rPr>
        <w:t>Safe Work Australia (</w:t>
      </w:r>
      <w:r w:rsidRPr="00A6467A">
        <w:rPr>
          <w:rFonts w:ascii="Arial" w:hAnsi="Arial" w:cs="Arial"/>
        </w:rPr>
        <w:t>SWA</w:t>
      </w:r>
      <w:r w:rsidR="008D03B8">
        <w:rPr>
          <w:rFonts w:ascii="Arial" w:hAnsi="Arial" w:cs="Arial"/>
        </w:rPr>
        <w:t>)</w:t>
      </w:r>
      <w:r w:rsidRPr="00D55278">
        <w:rPr>
          <w:rFonts w:ascii="Arial" w:hAnsi="Arial" w:cs="Arial"/>
        </w:rPr>
        <w:t xml:space="preserve"> </w:t>
      </w:r>
      <w:r w:rsidR="00A6467A">
        <w:rPr>
          <w:rStyle w:val="FootnoteReference"/>
          <w:rFonts w:ascii="Arial" w:hAnsi="Arial" w:cs="Arial"/>
        </w:rPr>
        <w:footnoteReference w:id="32"/>
      </w:r>
    </w:p>
    <w:p w14:paraId="21481FF1" w14:textId="77777777" w:rsidR="00A6467A" w:rsidRPr="0054777E" w:rsidRDefault="0001054E" w:rsidP="00925417">
      <w:pPr>
        <w:widowControl w:val="0"/>
        <w:autoSpaceDE w:val="0"/>
        <w:autoSpaceDN w:val="0"/>
        <w:adjustRightInd w:val="0"/>
        <w:spacing w:after="240"/>
        <w:ind w:left="720"/>
        <w:rPr>
          <w:rFonts w:ascii="Arial" w:hAnsi="Arial" w:cs="Arial"/>
          <w:i/>
        </w:rPr>
      </w:pPr>
      <w:r w:rsidRPr="0054777E">
        <w:rPr>
          <w:rFonts w:ascii="Arial" w:hAnsi="Arial" w:cs="Arial"/>
          <w:i/>
        </w:rPr>
        <w:t>Workers’ compensation data provide the only national administrative data indicators for psychosocial stressors in Australian workplaces, including workplace bullying.</w:t>
      </w:r>
    </w:p>
    <w:p w14:paraId="66FE1DFD" w14:textId="77777777" w:rsidR="0001054E" w:rsidRDefault="0001054E" w:rsidP="00925417">
      <w:pPr>
        <w:widowControl w:val="0"/>
        <w:autoSpaceDE w:val="0"/>
        <w:autoSpaceDN w:val="0"/>
        <w:adjustRightInd w:val="0"/>
        <w:spacing w:after="240"/>
        <w:ind w:left="720"/>
        <w:rPr>
          <w:rFonts w:ascii="Arial" w:hAnsi="Arial" w:cs="Arial"/>
        </w:rPr>
      </w:pPr>
      <w:r w:rsidRPr="0054777E">
        <w:rPr>
          <w:rFonts w:ascii="Arial" w:hAnsi="Arial" w:cs="Arial"/>
          <w:i/>
        </w:rPr>
        <w:t>…workers’ compensation data cannot describe the actual prevalence of work-related mental stress, the extent of those working conditions contributing to mental stress or those most vulnerable to its effects</w:t>
      </w:r>
      <w:r w:rsidRPr="00C479CB">
        <w:rPr>
          <w:rFonts w:ascii="Arial" w:hAnsi="Arial" w:cs="Arial"/>
          <w:i/>
        </w:rPr>
        <w:t>.</w:t>
      </w:r>
      <w:r w:rsidRPr="00004CAE">
        <w:rPr>
          <w:rStyle w:val="FootnoteReference"/>
          <w:rFonts w:ascii="Arial" w:hAnsi="Arial" w:cs="Arial"/>
        </w:rPr>
        <w:t xml:space="preserve"> </w:t>
      </w:r>
      <w:r w:rsidRPr="00C479CB">
        <w:rPr>
          <w:rStyle w:val="FootnoteReference"/>
          <w:rFonts w:ascii="Arial" w:hAnsi="Arial" w:cs="Arial"/>
        </w:rPr>
        <w:footnoteReference w:id="33"/>
      </w:r>
    </w:p>
    <w:p w14:paraId="3DD17104" w14:textId="77777777" w:rsidR="00A17515" w:rsidRPr="00A17515" w:rsidRDefault="00A17515" w:rsidP="0041711A">
      <w:pPr>
        <w:widowControl w:val="0"/>
        <w:autoSpaceDE w:val="0"/>
        <w:autoSpaceDN w:val="0"/>
        <w:adjustRightInd w:val="0"/>
        <w:spacing w:after="240"/>
        <w:rPr>
          <w:rFonts w:ascii="Arial" w:hAnsi="Arial" w:cs="Arial"/>
        </w:rPr>
      </w:pPr>
      <w:r w:rsidRPr="00A17515">
        <w:rPr>
          <w:rFonts w:ascii="Arial" w:hAnsi="Arial" w:cs="Arial"/>
        </w:rPr>
        <w:t>SWA also points out</w:t>
      </w:r>
    </w:p>
    <w:p w14:paraId="26E974D4" w14:textId="77777777" w:rsidR="0001054E" w:rsidRPr="00D55278" w:rsidRDefault="0001054E" w:rsidP="00925417">
      <w:pPr>
        <w:widowControl w:val="0"/>
        <w:autoSpaceDE w:val="0"/>
        <w:autoSpaceDN w:val="0"/>
        <w:adjustRightInd w:val="0"/>
        <w:spacing w:after="240"/>
        <w:ind w:left="720"/>
        <w:rPr>
          <w:rFonts w:ascii="Arial" w:hAnsi="Arial" w:cs="Arial"/>
          <w:i/>
        </w:rPr>
      </w:pPr>
      <w:r w:rsidRPr="00E400D4">
        <w:rPr>
          <w:rFonts w:ascii="Arial" w:hAnsi="Arial" w:cs="Arial"/>
          <w:b/>
          <w:i/>
        </w:rPr>
        <w:t>Mental stress</w:t>
      </w:r>
      <w:r w:rsidRPr="00D55278">
        <w:rPr>
          <w:rFonts w:ascii="Arial" w:hAnsi="Arial" w:cs="Arial"/>
          <w:i/>
        </w:rPr>
        <w:t xml:space="preserve"> includes a subcategory of claims for harassment and/or bullying. These data provide a reasonable match to the accepted definition of workplace bullying, which is repeated and unreasonable behaviour directed towards a worker or a group of workers that creates a risk to health and safety. </w:t>
      </w:r>
    </w:p>
    <w:p w14:paraId="6533C2B4" w14:textId="19F19390" w:rsidR="008D402E" w:rsidRPr="008A2A89"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A SWA Report from 2016 found </w:t>
      </w:r>
    </w:p>
    <w:p w14:paraId="0DC15D7E" w14:textId="77777777" w:rsidR="008D03B8" w:rsidRDefault="008D402E" w:rsidP="00925417">
      <w:pPr>
        <w:widowControl w:val="0"/>
        <w:autoSpaceDE w:val="0"/>
        <w:autoSpaceDN w:val="0"/>
        <w:adjustRightInd w:val="0"/>
        <w:spacing w:after="240"/>
        <w:ind w:left="720"/>
        <w:rPr>
          <w:rFonts w:ascii="Arial" w:hAnsi="Arial" w:cs="Arial"/>
        </w:rPr>
      </w:pPr>
      <w:r w:rsidRPr="008A2A89">
        <w:rPr>
          <w:rFonts w:ascii="Arial" w:hAnsi="Arial" w:cs="Arial"/>
          <w:i/>
        </w:rPr>
        <w:t>Prior evidence from the Australian Workplace Barometer project showed that depression costs the Australian economy approximately $8 billion per year through lost productivity at work</w:t>
      </w:r>
      <w:r w:rsidRPr="008A2A89">
        <w:rPr>
          <w:rFonts w:ascii="Arial" w:hAnsi="Arial" w:cs="Arial"/>
        </w:rPr>
        <w:t xml:space="preserve"> </w:t>
      </w:r>
      <w:r>
        <w:rPr>
          <w:rFonts w:ascii="Arial" w:hAnsi="Arial" w:cs="Arial"/>
        </w:rPr>
        <w:t>……..</w:t>
      </w:r>
      <w:r w:rsidRPr="008A2A89">
        <w:rPr>
          <w:rFonts w:ascii="Arial" w:hAnsi="Arial" w:cs="Arial"/>
          <w:i/>
        </w:rPr>
        <w:t>Furthermore, approximately $693 million of this lost productivity was attributable to workplace bullying and job strain</w:t>
      </w:r>
      <w:r w:rsidRPr="008A2A89">
        <w:rPr>
          <w:rFonts w:ascii="Arial" w:hAnsi="Arial" w:cs="Arial"/>
        </w:rPr>
        <w:t>;</w:t>
      </w:r>
      <w:r w:rsidRPr="008A2A89">
        <w:rPr>
          <w:rStyle w:val="FootnoteReference"/>
          <w:rFonts w:ascii="Arial" w:hAnsi="Arial" w:cs="Arial"/>
        </w:rPr>
        <w:t xml:space="preserve"> </w:t>
      </w:r>
      <w:r w:rsidRPr="008A2A89">
        <w:rPr>
          <w:rStyle w:val="FootnoteReference"/>
          <w:rFonts w:ascii="Arial" w:hAnsi="Arial" w:cs="Arial"/>
        </w:rPr>
        <w:footnoteReference w:id="34"/>
      </w:r>
    </w:p>
    <w:p w14:paraId="4E2C660B" w14:textId="77777777" w:rsidR="008D03B8" w:rsidRDefault="008D402E" w:rsidP="0041711A">
      <w:pPr>
        <w:rPr>
          <w:rFonts w:eastAsia="Times New Roman"/>
        </w:rPr>
      </w:pPr>
      <w:r w:rsidRPr="008A2A89">
        <w:rPr>
          <w:rFonts w:ascii="Arial" w:hAnsi="Arial" w:cs="Arial"/>
        </w:rPr>
        <w:t xml:space="preserve">According to the </w:t>
      </w:r>
      <w:r w:rsidR="008D03B8" w:rsidRPr="00C1367D">
        <w:rPr>
          <w:rFonts w:ascii="Arial" w:eastAsia="Times New Roman" w:hAnsi="Arial" w:cs="Arial"/>
          <w:color w:val="000000" w:themeColor="text1"/>
          <w:shd w:val="clear" w:color="auto" w:fill="FFFFFF"/>
        </w:rPr>
        <w:t>Organisation for Economic Co-operation and Development </w:t>
      </w:r>
    </w:p>
    <w:p w14:paraId="1853817A" w14:textId="77777777" w:rsidR="008D402E" w:rsidRDefault="008D03B8" w:rsidP="0041711A">
      <w:pPr>
        <w:widowControl w:val="0"/>
        <w:autoSpaceDE w:val="0"/>
        <w:autoSpaceDN w:val="0"/>
        <w:adjustRightInd w:val="0"/>
        <w:spacing w:after="240"/>
        <w:rPr>
          <w:rFonts w:ascii="Arial" w:hAnsi="Arial" w:cs="Arial"/>
        </w:rPr>
      </w:pPr>
      <w:r>
        <w:rPr>
          <w:rFonts w:ascii="Arial" w:hAnsi="Arial" w:cs="Arial"/>
        </w:rPr>
        <w:t>(</w:t>
      </w:r>
      <w:r w:rsidR="008D402E" w:rsidRPr="008A2A89">
        <w:rPr>
          <w:rFonts w:ascii="Arial" w:hAnsi="Arial" w:cs="Arial"/>
        </w:rPr>
        <w:t>OECD</w:t>
      </w:r>
      <w:r>
        <w:rPr>
          <w:rFonts w:ascii="Arial" w:hAnsi="Arial" w:cs="Arial"/>
        </w:rPr>
        <w:t>)</w:t>
      </w:r>
      <w:r w:rsidR="008D402E" w:rsidRPr="008A2A89">
        <w:rPr>
          <w:rFonts w:ascii="Arial" w:hAnsi="Arial" w:cs="Arial"/>
        </w:rPr>
        <w:t xml:space="preserve"> (2011),</w:t>
      </w:r>
      <w:r w:rsidR="008D402E" w:rsidRPr="008A2A89">
        <w:rPr>
          <w:rStyle w:val="FootnoteReference"/>
          <w:rFonts w:ascii="Arial" w:hAnsi="Arial" w:cs="Arial"/>
        </w:rPr>
        <w:footnoteReference w:id="35"/>
      </w:r>
      <w:r w:rsidR="008D402E" w:rsidRPr="008A2A89">
        <w:rPr>
          <w:rFonts w:ascii="Arial" w:hAnsi="Arial" w:cs="Arial"/>
        </w:rPr>
        <w:t xml:space="preserve"> Mental illness is responsible for significant loss of potential labor supply, high rates of unemployment, and a high incidence of sickness absence and reduced productivity at work.</w:t>
      </w:r>
    </w:p>
    <w:p w14:paraId="569AD1C0" w14:textId="77777777" w:rsidR="008D402E" w:rsidRPr="008A2A89" w:rsidRDefault="008D402E" w:rsidP="0041711A">
      <w:pPr>
        <w:widowControl w:val="0"/>
        <w:autoSpaceDE w:val="0"/>
        <w:autoSpaceDN w:val="0"/>
        <w:adjustRightInd w:val="0"/>
        <w:spacing w:after="240"/>
        <w:rPr>
          <w:rFonts w:ascii="Arial" w:hAnsi="Arial" w:cs="Arial"/>
        </w:rPr>
      </w:pPr>
      <w:r w:rsidRPr="008A2A89">
        <w:rPr>
          <w:rFonts w:ascii="Arial" w:hAnsi="Arial" w:cs="Arial"/>
        </w:rPr>
        <w:t>In a study by Safe Work Australia (SWA) published in 2016,</w:t>
      </w:r>
      <w:r w:rsidRPr="008A2A89">
        <w:rPr>
          <w:rStyle w:val="FootnoteReference"/>
          <w:rFonts w:ascii="Arial" w:hAnsi="Arial" w:cs="Arial"/>
        </w:rPr>
        <w:footnoteReference w:id="36"/>
      </w:r>
      <w:r w:rsidRPr="008A2A89">
        <w:rPr>
          <w:rFonts w:ascii="Arial" w:hAnsi="Arial" w:cs="Arial"/>
        </w:rPr>
        <w:t xml:space="preserve">  SWA notes that</w:t>
      </w:r>
    </w:p>
    <w:p w14:paraId="0C6DA7F1" w14:textId="77777777" w:rsidR="0054777E" w:rsidRPr="0054777E" w:rsidRDefault="008D402E" w:rsidP="00925417">
      <w:pPr>
        <w:widowControl w:val="0"/>
        <w:autoSpaceDE w:val="0"/>
        <w:autoSpaceDN w:val="0"/>
        <w:adjustRightInd w:val="0"/>
        <w:spacing w:after="240"/>
        <w:ind w:left="720"/>
        <w:rPr>
          <w:rFonts w:ascii="Arial" w:hAnsi="Arial" w:cs="Arial"/>
          <w:i/>
        </w:rPr>
      </w:pPr>
      <w:r w:rsidRPr="0054777E">
        <w:rPr>
          <w:rFonts w:ascii="Arial" w:hAnsi="Arial" w:cs="Arial"/>
          <w:i/>
        </w:rPr>
        <w:t xml:space="preserve">Not addressing psychosocial issues places a burden on society and organisations. The cost of untreated psychological health problems on Australian organisations was recently suggested to be approximately $10.9 billion per year, through absenteeism, presenteeism and workers’ compensation. </w:t>
      </w:r>
    </w:p>
    <w:p w14:paraId="63B6C2F1" w14:textId="77777777" w:rsidR="005B6CF4" w:rsidRDefault="005B6CF4" w:rsidP="0041711A">
      <w:pPr>
        <w:widowControl w:val="0"/>
        <w:autoSpaceDE w:val="0"/>
        <w:autoSpaceDN w:val="0"/>
        <w:adjustRightInd w:val="0"/>
        <w:spacing w:after="240"/>
        <w:rPr>
          <w:rFonts w:ascii="Arial" w:hAnsi="Arial" w:cs="Arial"/>
        </w:rPr>
      </w:pPr>
    </w:p>
    <w:p w14:paraId="65D07F52" w14:textId="118B9B6D" w:rsidR="0001054E" w:rsidRDefault="0001054E" w:rsidP="0041711A">
      <w:pPr>
        <w:widowControl w:val="0"/>
        <w:autoSpaceDE w:val="0"/>
        <w:autoSpaceDN w:val="0"/>
        <w:adjustRightInd w:val="0"/>
        <w:spacing w:after="240"/>
        <w:rPr>
          <w:rFonts w:ascii="Arial" w:hAnsi="Arial" w:cs="Arial"/>
          <w:i/>
          <w:lang w:val="en-AU"/>
        </w:rPr>
      </w:pPr>
      <w:r w:rsidRPr="008A2A89">
        <w:rPr>
          <w:rFonts w:ascii="Arial" w:hAnsi="Arial" w:cs="Arial"/>
        </w:rPr>
        <w:lastRenderedPageBreak/>
        <w:t xml:space="preserve">Safe Work Australia (SWA) </w:t>
      </w:r>
      <w:r w:rsidR="005B6CF4">
        <w:rPr>
          <w:rFonts w:ascii="Arial" w:hAnsi="Arial" w:cs="Arial"/>
        </w:rPr>
        <w:t>also say</w:t>
      </w:r>
      <w:r w:rsidR="008D03B8">
        <w:rPr>
          <w:rFonts w:ascii="Arial" w:hAnsi="Arial" w:cs="Arial"/>
        </w:rPr>
        <w:t xml:space="preserve">s that </w:t>
      </w:r>
      <w:r w:rsidRPr="008A2A89">
        <w:rPr>
          <w:rFonts w:ascii="Arial" w:hAnsi="Arial" w:cs="Arial"/>
        </w:rPr>
        <w:t>a typical Mental Disorder claim is nearly three times as costly and leads to nearly three times more time off work</w:t>
      </w:r>
      <w:r w:rsidR="008D03B8" w:rsidRPr="008A2A89">
        <w:rPr>
          <w:rStyle w:val="FootnoteReference"/>
          <w:rFonts w:ascii="Arial" w:hAnsi="Arial" w:cs="Arial"/>
        </w:rPr>
        <w:footnoteReference w:id="37"/>
      </w:r>
      <w:r>
        <w:rPr>
          <w:rFonts w:ascii="Arial" w:hAnsi="Arial" w:cs="Arial"/>
        </w:rPr>
        <w:t xml:space="preserve">. </w:t>
      </w:r>
      <w:r w:rsidR="00C1367D">
        <w:rPr>
          <w:rFonts w:ascii="Arial" w:hAnsi="Arial" w:cs="Arial"/>
        </w:rPr>
        <w:t xml:space="preserve"> </w:t>
      </w:r>
      <w:r>
        <w:rPr>
          <w:rFonts w:ascii="Arial" w:hAnsi="Arial" w:cs="Arial"/>
        </w:rPr>
        <w:t>Elsewhere it</w:t>
      </w:r>
      <w:r w:rsidR="00EA2C44">
        <w:rPr>
          <w:rFonts w:ascii="Arial" w:hAnsi="Arial" w:cs="Arial"/>
        </w:rPr>
        <w:t>’</w:t>
      </w:r>
      <w:r>
        <w:rPr>
          <w:rFonts w:ascii="Arial" w:hAnsi="Arial" w:cs="Arial"/>
        </w:rPr>
        <w:t>s noted that</w:t>
      </w:r>
      <w:r w:rsidRPr="008A2A89">
        <w:rPr>
          <w:rFonts w:ascii="Arial" w:hAnsi="Arial" w:cs="Arial"/>
        </w:rPr>
        <w:t xml:space="preserve"> </w:t>
      </w:r>
      <w:r w:rsidRPr="0014747E">
        <w:rPr>
          <w:rFonts w:ascii="Arial" w:hAnsi="Arial" w:cs="Arial"/>
          <w:i/>
        </w:rPr>
        <w:t xml:space="preserve">Mental disorders are on average </w:t>
      </w:r>
      <w:r w:rsidRPr="0014747E">
        <w:rPr>
          <w:rFonts w:ascii="Arial" w:hAnsi="Arial" w:cs="Arial"/>
          <w:i/>
          <w:lang w:val="en-AU"/>
        </w:rPr>
        <w:t>6% of workers’ compensation claims</w:t>
      </w:r>
      <w:r>
        <w:rPr>
          <w:rFonts w:ascii="Arial" w:hAnsi="Arial" w:cs="Arial"/>
          <w:i/>
          <w:lang w:val="en-AU"/>
        </w:rPr>
        <w:t xml:space="preserve">. </w:t>
      </w:r>
      <w:r w:rsidR="005B6CF4">
        <w:rPr>
          <w:rFonts w:ascii="Arial" w:hAnsi="Arial" w:cs="Arial"/>
          <w:i/>
          <w:lang w:val="en-AU"/>
        </w:rPr>
        <w:t xml:space="preserve"> </w:t>
      </w:r>
      <w:r w:rsidRPr="003069ED">
        <w:rPr>
          <w:rFonts w:ascii="Arial" w:hAnsi="Arial" w:cs="Arial"/>
          <w:lang w:val="en-AU"/>
        </w:rPr>
        <w:t>And</w:t>
      </w:r>
      <w:r w:rsidRPr="0014747E">
        <w:rPr>
          <w:rFonts w:ascii="Arial" w:hAnsi="Arial" w:cs="Arial"/>
          <w:i/>
          <w:lang w:val="en-AU"/>
        </w:rPr>
        <w:t xml:space="preserve">  </w:t>
      </w:r>
    </w:p>
    <w:p w14:paraId="0AB16487" w14:textId="77777777" w:rsidR="0001054E" w:rsidRPr="008A2A89" w:rsidRDefault="0001054E" w:rsidP="00C1367D">
      <w:pPr>
        <w:widowControl w:val="0"/>
        <w:autoSpaceDE w:val="0"/>
        <w:autoSpaceDN w:val="0"/>
        <w:adjustRightInd w:val="0"/>
        <w:spacing w:after="240"/>
        <w:ind w:left="720"/>
        <w:rPr>
          <w:rFonts w:ascii="Arial" w:hAnsi="Arial" w:cs="Arial"/>
        </w:rPr>
      </w:pPr>
      <w:r w:rsidRPr="0054777E">
        <w:rPr>
          <w:rFonts w:ascii="Arial" w:hAnsi="Arial" w:cs="Arial"/>
          <w:i/>
          <w:lang w:val="en-AU"/>
        </w:rPr>
        <w:t xml:space="preserve">Between 2008–09 and 2012–13, the total average annual direct cost to workers’ compensation schemes associated with mental disorder claims was $481 million or around 11 per cent of total scheme payments. 39% of mental disorder claims are caused by harassment, bullying or exposure to violence. </w:t>
      </w:r>
      <w:r w:rsidRPr="0054777E">
        <w:rPr>
          <w:rFonts w:ascii="Arial" w:hAnsi="Arial" w:cs="Arial"/>
        </w:rPr>
        <w:t xml:space="preserve"> (SWA, 2015).</w:t>
      </w:r>
      <w:r w:rsidRPr="008A2A89">
        <w:rPr>
          <w:rFonts w:ascii="Arial" w:hAnsi="Arial" w:cs="Arial"/>
        </w:rPr>
        <w:t xml:space="preserve"> </w:t>
      </w:r>
      <w:r w:rsidRPr="008A2A89">
        <w:rPr>
          <w:rStyle w:val="FootnoteReference"/>
          <w:rFonts w:ascii="Arial" w:hAnsi="Arial" w:cs="Arial"/>
        </w:rPr>
        <w:footnoteReference w:id="38"/>
      </w:r>
    </w:p>
    <w:p w14:paraId="526A4C8F" w14:textId="77777777" w:rsidR="00BD0393" w:rsidRDefault="0001054E" w:rsidP="0041711A">
      <w:pPr>
        <w:widowControl w:val="0"/>
        <w:autoSpaceDE w:val="0"/>
        <w:autoSpaceDN w:val="0"/>
        <w:adjustRightInd w:val="0"/>
        <w:spacing w:after="240"/>
        <w:rPr>
          <w:rFonts w:ascii="Arial" w:hAnsi="Arial" w:cs="Arial"/>
        </w:rPr>
      </w:pPr>
      <w:r w:rsidRPr="008A2A89">
        <w:rPr>
          <w:rFonts w:ascii="Arial" w:hAnsi="Arial" w:cs="Arial"/>
        </w:rPr>
        <w:t>Note te</w:t>
      </w:r>
      <w:r>
        <w:rPr>
          <w:rFonts w:ascii="Arial" w:hAnsi="Arial" w:cs="Arial"/>
        </w:rPr>
        <w:t>rm used here is mental disorder.</w:t>
      </w:r>
      <w:r w:rsidR="00A6467A">
        <w:rPr>
          <w:rStyle w:val="FootnoteReference"/>
          <w:rFonts w:ascii="Arial" w:hAnsi="Arial" w:cs="Arial"/>
        </w:rPr>
        <w:footnoteReference w:id="39"/>
      </w:r>
      <w:r w:rsidRPr="008A2A89">
        <w:rPr>
          <w:rFonts w:ascii="Arial" w:hAnsi="Arial" w:cs="Arial"/>
        </w:rPr>
        <w:t xml:space="preserve"> </w:t>
      </w:r>
      <w:r w:rsidR="00C1367D">
        <w:rPr>
          <w:rFonts w:ascii="Arial" w:hAnsi="Arial" w:cs="Arial"/>
        </w:rPr>
        <w:t xml:space="preserve"> </w:t>
      </w:r>
      <w:r>
        <w:rPr>
          <w:rFonts w:ascii="Arial" w:hAnsi="Arial" w:cs="Arial"/>
        </w:rPr>
        <w:t>T</w:t>
      </w:r>
      <w:r w:rsidRPr="008A2A89">
        <w:rPr>
          <w:rFonts w:ascii="Arial" w:hAnsi="Arial" w:cs="Arial"/>
        </w:rPr>
        <w:t xml:space="preserve">here are </w:t>
      </w:r>
      <w:r w:rsidRPr="008A2A89">
        <w:rPr>
          <w:rFonts w:ascii="Arial" w:hAnsi="Arial" w:cs="Arial"/>
          <w:b/>
        </w:rPr>
        <w:t>many other terms and there are also other formulas used for costings</w:t>
      </w:r>
      <w:r w:rsidRPr="008A2A89">
        <w:rPr>
          <w:rFonts w:ascii="Arial" w:hAnsi="Arial" w:cs="Arial"/>
        </w:rPr>
        <w:t>.</w:t>
      </w:r>
      <w:r w:rsidR="00BA36D2">
        <w:rPr>
          <w:rFonts w:ascii="Arial" w:hAnsi="Arial" w:cs="Arial"/>
        </w:rPr>
        <w:t xml:space="preserve">  </w:t>
      </w:r>
    </w:p>
    <w:p w14:paraId="5307E8A8" w14:textId="77777777" w:rsidR="0001054E" w:rsidRPr="001725B1" w:rsidRDefault="00BA36D2" w:rsidP="0041711A">
      <w:pPr>
        <w:widowControl w:val="0"/>
        <w:autoSpaceDE w:val="0"/>
        <w:autoSpaceDN w:val="0"/>
        <w:adjustRightInd w:val="0"/>
        <w:spacing w:after="240"/>
        <w:rPr>
          <w:rFonts w:ascii="Arial" w:hAnsi="Arial" w:cs="Arial"/>
        </w:rPr>
      </w:pPr>
      <w:r>
        <w:rPr>
          <w:rFonts w:ascii="Arial" w:hAnsi="Arial" w:cs="Arial"/>
        </w:rPr>
        <w:t>Another “</w:t>
      </w:r>
      <w:r w:rsidR="005975F4">
        <w:rPr>
          <w:rFonts w:ascii="Arial" w:hAnsi="Arial" w:cs="Arial"/>
        </w:rPr>
        <w:t>part</w:t>
      </w:r>
      <w:r>
        <w:rPr>
          <w:rFonts w:ascii="Arial" w:hAnsi="Arial" w:cs="Arial"/>
        </w:rPr>
        <w:t xml:space="preserve">” of the spectrum for mental health is anxiety and depression. </w:t>
      </w:r>
      <w:r w:rsidR="00BD0393">
        <w:rPr>
          <w:rFonts w:ascii="Arial" w:hAnsi="Arial" w:cs="Arial"/>
        </w:rPr>
        <w:t xml:space="preserve"> </w:t>
      </w:r>
      <w:r w:rsidR="0001054E" w:rsidRPr="001725B1">
        <w:rPr>
          <w:rFonts w:ascii="Arial" w:hAnsi="Arial" w:cs="Arial"/>
          <w:color w:val="292B2C"/>
          <w:shd w:val="clear" w:color="auto" w:fill="FFFFFF"/>
        </w:rPr>
        <w:t>In ‘Building Thriving Workplaces: Guid</w:t>
      </w:r>
      <w:r w:rsidR="0001054E">
        <w:rPr>
          <w:rFonts w:ascii="Arial" w:hAnsi="Arial" w:cs="Arial"/>
          <w:color w:val="292B2C"/>
          <w:shd w:val="clear" w:color="auto" w:fill="FFFFFF"/>
        </w:rPr>
        <w:t>elines and Actions’ 2019, SuperF</w:t>
      </w:r>
      <w:r w:rsidR="0001054E" w:rsidRPr="001725B1">
        <w:rPr>
          <w:rFonts w:ascii="Arial" w:hAnsi="Arial" w:cs="Arial"/>
          <w:color w:val="292B2C"/>
          <w:shd w:val="clear" w:color="auto" w:fill="FFFFFF"/>
        </w:rPr>
        <w:t xml:space="preserve">riends suggest </w:t>
      </w:r>
    </w:p>
    <w:p w14:paraId="717565A5" w14:textId="77777777" w:rsidR="0001054E" w:rsidRPr="0054777E" w:rsidRDefault="0001054E" w:rsidP="001B2B0E">
      <w:pPr>
        <w:pStyle w:val="ListParagraph"/>
        <w:widowControl w:val="0"/>
        <w:numPr>
          <w:ilvl w:val="0"/>
          <w:numId w:val="20"/>
        </w:numPr>
        <w:autoSpaceDE w:val="0"/>
        <w:autoSpaceDN w:val="0"/>
        <w:adjustRightInd w:val="0"/>
        <w:spacing w:after="240"/>
        <w:ind w:left="426" w:hanging="426"/>
        <w:rPr>
          <w:rFonts w:ascii="Arial" w:hAnsi="Arial" w:cs="Arial"/>
          <w:i/>
        </w:rPr>
      </w:pPr>
      <w:r w:rsidRPr="0054777E">
        <w:rPr>
          <w:rFonts w:ascii="Arial" w:hAnsi="Arial" w:cs="Arial"/>
          <w:i/>
        </w:rPr>
        <w:t xml:space="preserve">Workers with </w:t>
      </w:r>
      <w:r w:rsidRPr="0054777E">
        <w:rPr>
          <w:rFonts w:ascii="Arial" w:hAnsi="Arial" w:cs="Arial"/>
          <w:b/>
          <w:i/>
        </w:rPr>
        <w:t>severe depression</w:t>
      </w:r>
      <w:r w:rsidRPr="0054777E">
        <w:rPr>
          <w:rFonts w:ascii="Arial" w:hAnsi="Arial" w:cs="Arial"/>
          <w:i/>
        </w:rPr>
        <w:t xml:space="preserve"> took 20 times more sick days per month and had a 270 per cent higher performance loss than those without depression.</w:t>
      </w:r>
    </w:p>
    <w:p w14:paraId="3FC96B5E" w14:textId="77777777" w:rsidR="0001054E" w:rsidRPr="0054777E" w:rsidRDefault="0001054E" w:rsidP="001B2B0E">
      <w:pPr>
        <w:pStyle w:val="ListParagraph"/>
        <w:widowControl w:val="0"/>
        <w:numPr>
          <w:ilvl w:val="0"/>
          <w:numId w:val="20"/>
        </w:numPr>
        <w:autoSpaceDE w:val="0"/>
        <w:autoSpaceDN w:val="0"/>
        <w:adjustRightInd w:val="0"/>
        <w:spacing w:after="240"/>
        <w:ind w:left="426" w:hanging="426"/>
        <w:rPr>
          <w:rFonts w:ascii="Arial" w:hAnsi="Arial" w:cs="Arial"/>
          <w:i/>
        </w:rPr>
      </w:pPr>
      <w:r w:rsidRPr="0054777E">
        <w:rPr>
          <w:rFonts w:ascii="Arial" w:hAnsi="Arial" w:cs="Arial"/>
          <w:b/>
          <w:i/>
        </w:rPr>
        <w:t>Depressed workers</w:t>
      </w:r>
      <w:r w:rsidRPr="0054777E">
        <w:rPr>
          <w:rFonts w:ascii="Arial" w:hAnsi="Arial" w:cs="Arial"/>
          <w:i/>
        </w:rPr>
        <w:t xml:space="preserve"> cost employers, on average, between $2791 per year (mild depression) to $23 143 per year (severe depression).</w:t>
      </w:r>
    </w:p>
    <w:p w14:paraId="2D28DBE0" w14:textId="77777777" w:rsidR="0001054E" w:rsidRPr="0054777E" w:rsidRDefault="0001054E" w:rsidP="001B2B0E">
      <w:pPr>
        <w:pStyle w:val="ListParagraph"/>
        <w:widowControl w:val="0"/>
        <w:numPr>
          <w:ilvl w:val="0"/>
          <w:numId w:val="20"/>
        </w:numPr>
        <w:autoSpaceDE w:val="0"/>
        <w:autoSpaceDN w:val="0"/>
        <w:adjustRightInd w:val="0"/>
        <w:spacing w:after="240"/>
        <w:ind w:left="426" w:hanging="426"/>
        <w:rPr>
          <w:rFonts w:ascii="Arial" w:hAnsi="Arial" w:cs="Arial"/>
          <w:i/>
        </w:rPr>
      </w:pPr>
      <w:r w:rsidRPr="0054777E">
        <w:rPr>
          <w:rFonts w:ascii="Arial" w:hAnsi="Arial" w:cs="Arial"/>
          <w:i/>
        </w:rPr>
        <w:t xml:space="preserve">Workers with </w:t>
      </w:r>
      <w:r w:rsidRPr="0054777E">
        <w:rPr>
          <w:rFonts w:ascii="Arial" w:hAnsi="Arial" w:cs="Arial"/>
          <w:b/>
          <w:i/>
        </w:rPr>
        <w:t>psychological distress</w:t>
      </w:r>
      <w:r w:rsidRPr="0054777E">
        <w:rPr>
          <w:rFonts w:ascii="Arial" w:hAnsi="Arial" w:cs="Arial"/>
          <w:i/>
        </w:rPr>
        <w:t xml:space="preserve"> took four times as many sick days per month and had a 154 per cent higher performance loss at work than those not experiencing psychological distress. This equates to an average cost of $6309 per annum in comparison with those not experiencing psychological distress.</w:t>
      </w:r>
    </w:p>
    <w:p w14:paraId="1387FB57" w14:textId="77777777" w:rsidR="0001054E" w:rsidRPr="001725B1" w:rsidRDefault="0001054E" w:rsidP="001B2B0E">
      <w:pPr>
        <w:pStyle w:val="ListParagraph"/>
        <w:widowControl w:val="0"/>
        <w:numPr>
          <w:ilvl w:val="0"/>
          <w:numId w:val="20"/>
        </w:numPr>
        <w:autoSpaceDE w:val="0"/>
        <w:autoSpaceDN w:val="0"/>
        <w:adjustRightInd w:val="0"/>
        <w:spacing w:after="240"/>
        <w:ind w:left="426" w:hanging="426"/>
        <w:rPr>
          <w:rFonts w:ascii="Arial" w:hAnsi="Arial" w:cs="Arial"/>
          <w:i/>
        </w:rPr>
      </w:pPr>
      <w:r w:rsidRPr="0054777E">
        <w:rPr>
          <w:rFonts w:ascii="Arial" w:hAnsi="Arial" w:cs="Arial"/>
          <w:i/>
        </w:rPr>
        <w:t xml:space="preserve">Relative to workers with high engagement, </w:t>
      </w:r>
      <w:r w:rsidRPr="0054777E">
        <w:rPr>
          <w:rFonts w:ascii="Arial" w:hAnsi="Arial" w:cs="Arial"/>
          <w:b/>
          <w:i/>
        </w:rPr>
        <w:t>workers with low engagement have approximately 12 per cent more sick days per month and an average performance loss of 8 per cent, costing employers $4796 per annum.</w:t>
      </w:r>
      <w:r w:rsidRPr="0054777E">
        <w:rPr>
          <w:rFonts w:ascii="Arial" w:hAnsi="Arial" w:cs="Arial"/>
          <w:i/>
        </w:rPr>
        <w:t xml:space="preserve"> </w:t>
      </w:r>
      <w:r w:rsidRPr="0054777E">
        <w:rPr>
          <w:rFonts w:ascii="Arial" w:hAnsi="Arial" w:cs="Arial"/>
        </w:rPr>
        <w:t>(highlighting added)</w:t>
      </w:r>
      <w:r w:rsidRPr="004E576B">
        <w:rPr>
          <w:rStyle w:val="FootnoteReference"/>
          <w:rFonts w:ascii="Arial" w:hAnsi="Arial" w:cs="Arial"/>
          <w:color w:val="292B2C"/>
          <w:shd w:val="clear" w:color="auto" w:fill="FFFFFF"/>
        </w:rPr>
        <w:t xml:space="preserve"> </w:t>
      </w:r>
      <w:r w:rsidRPr="001725B1">
        <w:rPr>
          <w:rStyle w:val="FootnoteReference"/>
          <w:rFonts w:ascii="Arial" w:hAnsi="Arial" w:cs="Arial"/>
          <w:color w:val="292B2C"/>
          <w:shd w:val="clear" w:color="auto" w:fill="FFFFFF"/>
        </w:rPr>
        <w:footnoteReference w:id="40"/>
      </w:r>
    </w:p>
    <w:p w14:paraId="62C1FFB6" w14:textId="09E1337D" w:rsidR="000F3A2A" w:rsidRDefault="00994800" w:rsidP="0041711A">
      <w:pPr>
        <w:rPr>
          <w:rFonts w:ascii="Arial" w:hAnsi="Arial" w:cs="Arial"/>
        </w:rPr>
      </w:pPr>
      <w:r>
        <w:rPr>
          <w:rFonts w:ascii="Arial" w:hAnsi="Arial" w:cs="Arial"/>
        </w:rPr>
        <w:t>Whilst costings can help identify issues, n</w:t>
      </w:r>
      <w:r w:rsidR="003259AA">
        <w:rPr>
          <w:rFonts w:ascii="Arial" w:hAnsi="Arial" w:cs="Arial"/>
        </w:rPr>
        <w:t>one of this helps direct what a workplace should best do</w:t>
      </w:r>
      <w:r w:rsidR="005975F4">
        <w:rPr>
          <w:rFonts w:ascii="Arial" w:hAnsi="Arial" w:cs="Arial"/>
        </w:rPr>
        <w:t>, what actions they should take</w:t>
      </w:r>
      <w:r w:rsidR="003259AA">
        <w:rPr>
          <w:rFonts w:ascii="Arial" w:hAnsi="Arial" w:cs="Arial"/>
        </w:rPr>
        <w:t>.</w:t>
      </w:r>
    </w:p>
    <w:p w14:paraId="477BD16B" w14:textId="77777777" w:rsidR="000F3A2A" w:rsidRDefault="000F3A2A" w:rsidP="0041711A">
      <w:pPr>
        <w:rPr>
          <w:rFonts w:ascii="Arial" w:hAnsi="Arial" w:cs="Arial"/>
        </w:rPr>
      </w:pPr>
    </w:p>
    <w:p w14:paraId="741DC9B7" w14:textId="3C3A336B" w:rsidR="000F3A2A" w:rsidRPr="000F3A2A" w:rsidRDefault="005B6CF4" w:rsidP="0041711A">
      <w:pPr>
        <w:rPr>
          <w:rFonts w:ascii="Arial" w:hAnsi="Arial" w:cs="Arial"/>
          <w:b/>
        </w:rPr>
      </w:pPr>
      <w:r>
        <w:rPr>
          <w:rFonts w:ascii="Arial" w:hAnsi="Arial" w:cs="Arial"/>
          <w:b/>
        </w:rPr>
        <w:t xml:space="preserve">More than costs or </w:t>
      </w:r>
      <w:r w:rsidR="000F3A2A" w:rsidRPr="000F3A2A">
        <w:rPr>
          <w:rFonts w:ascii="Arial" w:hAnsi="Arial" w:cs="Arial"/>
          <w:b/>
        </w:rPr>
        <w:t>Return</w:t>
      </w:r>
      <w:r w:rsidR="000C14B0">
        <w:rPr>
          <w:rFonts w:ascii="Arial" w:hAnsi="Arial" w:cs="Arial"/>
          <w:b/>
        </w:rPr>
        <w:t>-</w:t>
      </w:r>
      <w:r w:rsidR="000F3A2A" w:rsidRPr="000F3A2A">
        <w:rPr>
          <w:rFonts w:ascii="Arial" w:hAnsi="Arial" w:cs="Arial"/>
          <w:b/>
        </w:rPr>
        <w:t>on</w:t>
      </w:r>
      <w:r w:rsidR="000C14B0">
        <w:rPr>
          <w:rFonts w:ascii="Arial" w:hAnsi="Arial" w:cs="Arial"/>
          <w:b/>
        </w:rPr>
        <w:t>-</w:t>
      </w:r>
      <w:r w:rsidR="000F3A2A" w:rsidRPr="000F3A2A">
        <w:rPr>
          <w:rFonts w:ascii="Arial" w:hAnsi="Arial" w:cs="Arial"/>
          <w:b/>
        </w:rPr>
        <w:t xml:space="preserve">Investment. </w:t>
      </w:r>
    </w:p>
    <w:p w14:paraId="35D05523" w14:textId="77777777" w:rsidR="000F3A2A" w:rsidRDefault="000F3A2A" w:rsidP="0041711A">
      <w:pPr>
        <w:rPr>
          <w:rFonts w:ascii="Arial" w:hAnsi="Arial" w:cs="Arial"/>
        </w:rPr>
      </w:pPr>
    </w:p>
    <w:p w14:paraId="124F0E63" w14:textId="77777777" w:rsidR="007C75A5" w:rsidRDefault="007C75A5" w:rsidP="007C75A5">
      <w:pPr>
        <w:widowControl w:val="0"/>
        <w:autoSpaceDE w:val="0"/>
        <w:autoSpaceDN w:val="0"/>
        <w:adjustRightInd w:val="0"/>
        <w:spacing w:after="240"/>
        <w:rPr>
          <w:rFonts w:ascii="Arial" w:hAnsi="Arial" w:cs="Arial"/>
        </w:rPr>
      </w:pPr>
      <w:r>
        <w:rPr>
          <w:rFonts w:ascii="Arial" w:hAnsi="Arial" w:cs="Arial"/>
        </w:rPr>
        <w:t>M</w:t>
      </w:r>
      <w:r w:rsidRPr="008A2A89">
        <w:rPr>
          <w:rFonts w:ascii="Arial" w:hAnsi="Arial" w:cs="Arial"/>
        </w:rPr>
        <w:t>any reports on the workplace look</w:t>
      </w:r>
      <w:r>
        <w:rPr>
          <w:rFonts w:ascii="Arial" w:hAnsi="Arial" w:cs="Arial"/>
        </w:rPr>
        <w:t xml:space="preserve"> </w:t>
      </w:r>
      <w:r w:rsidRPr="008A2A89">
        <w:rPr>
          <w:rFonts w:ascii="Arial" w:hAnsi="Arial" w:cs="Arial"/>
        </w:rPr>
        <w:t xml:space="preserve">at </w:t>
      </w:r>
      <w:r>
        <w:rPr>
          <w:rFonts w:ascii="Arial" w:hAnsi="Arial" w:cs="Arial"/>
        </w:rPr>
        <w:t>the costs of</w:t>
      </w:r>
      <w:r w:rsidRPr="008A2A89">
        <w:rPr>
          <w:rFonts w:ascii="Arial" w:hAnsi="Arial" w:cs="Arial"/>
        </w:rPr>
        <w:t xml:space="preserve"> absenteeism, presenteeism and workforce participation rates. </w:t>
      </w:r>
      <w:r>
        <w:rPr>
          <w:rFonts w:ascii="Arial" w:hAnsi="Arial" w:cs="Arial"/>
        </w:rPr>
        <w:t xml:space="preserve">  There are r</w:t>
      </w:r>
      <w:r w:rsidRPr="008A2A89">
        <w:rPr>
          <w:rFonts w:ascii="Arial" w:hAnsi="Arial" w:cs="Arial"/>
        </w:rPr>
        <w:t xml:space="preserve">eports on costs of bullying </w:t>
      </w:r>
      <w:r>
        <w:rPr>
          <w:rStyle w:val="FootnoteReference"/>
          <w:rFonts w:ascii="Arial" w:hAnsi="Arial" w:cs="Arial"/>
        </w:rPr>
        <w:footnoteReference w:id="41"/>
      </w:r>
      <w:r>
        <w:rPr>
          <w:rFonts w:ascii="Arial" w:hAnsi="Arial" w:cs="Arial"/>
        </w:rPr>
        <w:t xml:space="preserve">and on anxiety and </w:t>
      </w:r>
      <w:r w:rsidRPr="008A2A89">
        <w:rPr>
          <w:rFonts w:ascii="Arial" w:hAnsi="Arial" w:cs="Arial"/>
        </w:rPr>
        <w:t xml:space="preserve">depression. </w:t>
      </w:r>
    </w:p>
    <w:p w14:paraId="1F80EC99" w14:textId="77777777" w:rsidR="00994800" w:rsidRDefault="00994800" w:rsidP="007C75A5">
      <w:pPr>
        <w:widowControl w:val="0"/>
        <w:autoSpaceDE w:val="0"/>
        <w:autoSpaceDN w:val="0"/>
        <w:adjustRightInd w:val="0"/>
        <w:spacing w:after="240"/>
        <w:rPr>
          <w:rFonts w:ascii="Arial" w:hAnsi="Arial" w:cs="Arial"/>
        </w:rPr>
      </w:pPr>
    </w:p>
    <w:p w14:paraId="39BD23C3" w14:textId="77777777" w:rsidR="00012DF3" w:rsidRDefault="007C75A5" w:rsidP="00012DF3">
      <w:pPr>
        <w:widowControl w:val="0"/>
        <w:autoSpaceDE w:val="0"/>
        <w:autoSpaceDN w:val="0"/>
        <w:adjustRightInd w:val="0"/>
        <w:spacing w:after="240"/>
        <w:ind w:right="-141"/>
        <w:rPr>
          <w:rFonts w:ascii="Arial" w:hAnsi="Arial" w:cs="Arial"/>
        </w:rPr>
      </w:pPr>
      <w:r w:rsidRPr="008A2A89">
        <w:rPr>
          <w:rFonts w:ascii="Arial" w:hAnsi="Arial" w:cs="Arial"/>
        </w:rPr>
        <w:lastRenderedPageBreak/>
        <w:t xml:space="preserve">However, the </w:t>
      </w:r>
      <w:r>
        <w:rPr>
          <w:rFonts w:ascii="Arial" w:hAnsi="Arial" w:cs="Arial"/>
        </w:rPr>
        <w:t xml:space="preserve">full </w:t>
      </w:r>
      <w:r w:rsidRPr="001D3D9F">
        <w:rPr>
          <w:rFonts w:ascii="Arial" w:hAnsi="Arial" w:cs="Arial"/>
        </w:rPr>
        <w:t xml:space="preserve">social and financial costs </w:t>
      </w:r>
      <w:r>
        <w:rPr>
          <w:rFonts w:ascii="Arial" w:hAnsi="Arial" w:cs="Arial"/>
        </w:rPr>
        <w:t>are</w:t>
      </w:r>
      <w:r w:rsidRPr="001D3D9F">
        <w:rPr>
          <w:rFonts w:ascii="Arial" w:hAnsi="Arial" w:cs="Arial"/>
        </w:rPr>
        <w:t xml:space="preserve"> not limited to the </w:t>
      </w:r>
      <w:r>
        <w:rPr>
          <w:rFonts w:ascii="Arial" w:hAnsi="Arial" w:cs="Arial"/>
        </w:rPr>
        <w:t xml:space="preserve">costs of </w:t>
      </w:r>
      <w:r w:rsidRPr="001D3D9F">
        <w:rPr>
          <w:rFonts w:ascii="Arial" w:hAnsi="Arial" w:cs="Arial"/>
        </w:rPr>
        <w:t>treatment of the outcomes.</w:t>
      </w:r>
      <w:r>
        <w:rPr>
          <w:rFonts w:ascii="Arial" w:hAnsi="Arial" w:cs="Arial"/>
        </w:rPr>
        <w:t xml:space="preserve"> </w:t>
      </w:r>
      <w:r w:rsidRPr="008A2A89">
        <w:rPr>
          <w:rFonts w:ascii="Arial" w:hAnsi="Arial" w:cs="Arial"/>
        </w:rPr>
        <w:t xml:space="preserve"> </w:t>
      </w:r>
      <w:r>
        <w:rPr>
          <w:rFonts w:ascii="Arial" w:hAnsi="Arial" w:cs="Arial"/>
        </w:rPr>
        <w:t>As well as the</w:t>
      </w:r>
      <w:r w:rsidRPr="008A2A89">
        <w:rPr>
          <w:rFonts w:ascii="Arial" w:hAnsi="Arial" w:cs="Arial"/>
        </w:rPr>
        <w:t xml:space="preserve"> direct</w:t>
      </w:r>
      <w:r>
        <w:rPr>
          <w:rFonts w:ascii="Arial" w:hAnsi="Arial" w:cs="Arial"/>
        </w:rPr>
        <w:t xml:space="preserve"> costs</w:t>
      </w:r>
      <w:r w:rsidRPr="008A2A89">
        <w:rPr>
          <w:rFonts w:ascii="Arial" w:hAnsi="Arial" w:cs="Arial"/>
        </w:rPr>
        <w:t>, indirect and intangible costs</w:t>
      </w:r>
      <w:r>
        <w:rPr>
          <w:rFonts w:ascii="Arial" w:hAnsi="Arial" w:cs="Arial"/>
        </w:rPr>
        <w:t xml:space="preserve"> are sometimes added.  </w:t>
      </w:r>
    </w:p>
    <w:p w14:paraId="7DE7B458" w14:textId="2811B141" w:rsidR="007C75A5" w:rsidRDefault="007C75A5" w:rsidP="007C75A5">
      <w:pPr>
        <w:widowControl w:val="0"/>
        <w:autoSpaceDE w:val="0"/>
        <w:autoSpaceDN w:val="0"/>
        <w:adjustRightInd w:val="0"/>
        <w:spacing w:after="240"/>
        <w:rPr>
          <w:rFonts w:ascii="Arial" w:hAnsi="Arial" w:cs="Arial"/>
        </w:rPr>
      </w:pPr>
      <w:r w:rsidRPr="008A2A89">
        <w:rPr>
          <w:rFonts w:ascii="Arial" w:hAnsi="Arial" w:cs="Arial"/>
        </w:rPr>
        <w:t xml:space="preserve">Whatever the numbers, the costs are not just those to the health care system, not just workplace absenteeism or compensation but costs across the </w:t>
      </w:r>
      <w:r>
        <w:rPr>
          <w:rFonts w:ascii="Arial" w:hAnsi="Arial" w:cs="Arial"/>
        </w:rPr>
        <w:t>community</w:t>
      </w:r>
      <w:r w:rsidRPr="008A2A89">
        <w:rPr>
          <w:rFonts w:ascii="Arial" w:hAnsi="Arial" w:cs="Arial"/>
        </w:rPr>
        <w:t xml:space="preserve"> including those that manifest in criminal and juvenile justice and child welfare. </w:t>
      </w:r>
      <w:r>
        <w:rPr>
          <w:rFonts w:ascii="Arial" w:hAnsi="Arial" w:cs="Arial"/>
        </w:rPr>
        <w:t xml:space="preserve"> </w:t>
      </w:r>
    </w:p>
    <w:p w14:paraId="0E94E941" w14:textId="15F10001" w:rsidR="007C75A5" w:rsidRDefault="007C75A5" w:rsidP="007C75A5">
      <w:pPr>
        <w:rPr>
          <w:rFonts w:ascii="Arial" w:hAnsi="Arial" w:cs="Arial"/>
        </w:rPr>
      </w:pPr>
      <w:r w:rsidRPr="00D94C72">
        <w:rPr>
          <w:rFonts w:ascii="Arial" w:hAnsi="Arial" w:cs="Arial"/>
        </w:rPr>
        <w:t>Us</w:t>
      </w:r>
      <w:r>
        <w:rPr>
          <w:rFonts w:ascii="Arial" w:hAnsi="Arial" w:cs="Arial"/>
        </w:rPr>
        <w:t xml:space="preserve">e of the </w:t>
      </w:r>
      <w:r w:rsidRPr="00D94C72">
        <w:rPr>
          <w:rFonts w:ascii="Arial" w:hAnsi="Arial" w:cs="Arial"/>
        </w:rPr>
        <w:t>Return</w:t>
      </w:r>
      <w:r>
        <w:rPr>
          <w:rFonts w:ascii="Arial" w:hAnsi="Arial" w:cs="Arial"/>
        </w:rPr>
        <w:t>-</w:t>
      </w:r>
      <w:r w:rsidRPr="00D94C72">
        <w:rPr>
          <w:rFonts w:ascii="Arial" w:hAnsi="Arial" w:cs="Arial"/>
        </w:rPr>
        <w:t>on</w:t>
      </w:r>
      <w:r>
        <w:rPr>
          <w:rFonts w:ascii="Arial" w:hAnsi="Arial" w:cs="Arial"/>
        </w:rPr>
        <w:t>-</w:t>
      </w:r>
      <w:r w:rsidRPr="00D94C72">
        <w:rPr>
          <w:rFonts w:ascii="Arial" w:hAnsi="Arial" w:cs="Arial"/>
        </w:rPr>
        <w:t xml:space="preserve">Investment (ROI) </w:t>
      </w:r>
      <w:r>
        <w:rPr>
          <w:rFonts w:ascii="Arial" w:hAnsi="Arial" w:cs="Arial"/>
        </w:rPr>
        <w:t>concept, may well</w:t>
      </w:r>
      <w:r w:rsidRPr="00D94C72">
        <w:rPr>
          <w:rFonts w:ascii="Arial" w:hAnsi="Arial" w:cs="Arial"/>
        </w:rPr>
        <w:t xml:space="preserve"> be more effective</w:t>
      </w:r>
      <w:r>
        <w:rPr>
          <w:rFonts w:ascii="Arial" w:hAnsi="Arial" w:cs="Arial"/>
        </w:rPr>
        <w:t xml:space="preserve"> than simply identifying the negatives and their costs. </w:t>
      </w:r>
      <w:r w:rsidRPr="00D94C72">
        <w:rPr>
          <w:rFonts w:ascii="Arial" w:hAnsi="Arial" w:cs="Arial"/>
        </w:rPr>
        <w:t>In Australia, one of the estimates of a ROI</w:t>
      </w:r>
      <w:r>
        <w:rPr>
          <w:rFonts w:ascii="Arial" w:hAnsi="Arial" w:cs="Arial"/>
        </w:rPr>
        <w:t xml:space="preserve"> on mental health used since</w:t>
      </w:r>
      <w:r w:rsidRPr="00D94C72">
        <w:rPr>
          <w:rFonts w:ascii="Arial" w:hAnsi="Arial" w:cs="Arial"/>
        </w:rPr>
        <w:t xml:space="preserve"> 2014</w:t>
      </w:r>
      <w:r>
        <w:rPr>
          <w:rFonts w:ascii="Arial" w:hAnsi="Arial" w:cs="Arial"/>
        </w:rPr>
        <w:t>,</w:t>
      </w:r>
      <w:r w:rsidRPr="00D94C72">
        <w:rPr>
          <w:rFonts w:ascii="Arial" w:hAnsi="Arial" w:cs="Arial"/>
        </w:rPr>
        <w:t xml:space="preserve"> is $2.30 for every $1</w:t>
      </w:r>
      <w:r>
        <w:rPr>
          <w:rFonts w:ascii="Arial" w:hAnsi="Arial" w:cs="Arial"/>
        </w:rPr>
        <w:t xml:space="preserve"> </w:t>
      </w:r>
      <w:r w:rsidRPr="00D94C72">
        <w:rPr>
          <w:rFonts w:ascii="Arial" w:hAnsi="Arial" w:cs="Arial"/>
        </w:rPr>
        <w:t>invested (PwC)</w:t>
      </w:r>
      <w:r w:rsidRPr="008A2A89">
        <w:rPr>
          <w:rStyle w:val="FootnoteReference"/>
          <w:rFonts w:ascii="Arial" w:hAnsi="Arial" w:cs="Arial"/>
        </w:rPr>
        <w:footnoteReference w:id="42"/>
      </w:r>
      <w:r w:rsidRPr="00D94C72">
        <w:rPr>
          <w:rFonts w:ascii="Arial" w:hAnsi="Arial" w:cs="Arial"/>
        </w:rPr>
        <w:t xml:space="preserve">.  </w:t>
      </w:r>
      <w:r>
        <w:rPr>
          <w:rFonts w:ascii="Arial" w:hAnsi="Arial" w:cs="Arial"/>
        </w:rPr>
        <w:t>Even use of this often-quoted ROI, has not prompted significant behavioural change.</w:t>
      </w:r>
      <w:r w:rsidRPr="00CA7F8B">
        <w:rPr>
          <w:rFonts w:ascii="Arial" w:hAnsi="Arial" w:cs="Arial"/>
        </w:rPr>
        <w:t xml:space="preserve"> </w:t>
      </w:r>
      <w:r>
        <w:rPr>
          <w:rFonts w:ascii="Arial" w:hAnsi="Arial" w:cs="Arial"/>
        </w:rPr>
        <w:t xml:space="preserve"> Perhaps the </w:t>
      </w:r>
      <w:r w:rsidRPr="00D94C72">
        <w:rPr>
          <w:rFonts w:ascii="Arial" w:hAnsi="Arial" w:cs="Arial"/>
        </w:rPr>
        <w:t xml:space="preserve">resistance </w:t>
      </w:r>
      <w:r>
        <w:rPr>
          <w:rFonts w:ascii="Arial" w:hAnsi="Arial" w:cs="Arial"/>
        </w:rPr>
        <w:t xml:space="preserve">is deeper </w:t>
      </w:r>
      <w:r w:rsidRPr="00D94C72">
        <w:rPr>
          <w:rFonts w:ascii="Arial" w:hAnsi="Arial" w:cs="Arial"/>
        </w:rPr>
        <w:t xml:space="preserve">than simply </w:t>
      </w:r>
      <w:r>
        <w:rPr>
          <w:rFonts w:ascii="Arial" w:hAnsi="Arial" w:cs="Arial"/>
        </w:rPr>
        <w:t xml:space="preserve">concern about </w:t>
      </w:r>
      <w:r w:rsidRPr="00D94C72">
        <w:rPr>
          <w:rFonts w:ascii="Arial" w:hAnsi="Arial" w:cs="Arial"/>
        </w:rPr>
        <w:t>the costs.</w:t>
      </w:r>
    </w:p>
    <w:p w14:paraId="01C512CC" w14:textId="77777777" w:rsidR="007C75A5" w:rsidRPr="00D94C72" w:rsidRDefault="007C75A5" w:rsidP="007C75A5">
      <w:pPr>
        <w:rPr>
          <w:rFonts w:ascii="Arial" w:hAnsi="Arial" w:cs="Arial"/>
        </w:rPr>
      </w:pPr>
    </w:p>
    <w:p w14:paraId="5BB701AB" w14:textId="7E1600F9" w:rsidR="00D00233" w:rsidRDefault="007C75A5" w:rsidP="0041711A">
      <w:pPr>
        <w:widowControl w:val="0"/>
        <w:autoSpaceDE w:val="0"/>
        <w:autoSpaceDN w:val="0"/>
        <w:adjustRightInd w:val="0"/>
        <w:spacing w:after="240"/>
        <w:rPr>
          <w:rFonts w:ascii="Arial" w:hAnsi="Arial" w:cs="Arial"/>
          <w:b/>
        </w:rPr>
      </w:pPr>
      <w:r>
        <w:rPr>
          <w:rFonts w:ascii="Arial" w:hAnsi="Arial" w:cs="Arial"/>
        </w:rPr>
        <w:t>A piecemeal approach to improving mental health and reducing its costs is not the way to go.  We need an over-arching strategy and coordinated efforts.</w:t>
      </w:r>
    </w:p>
    <w:p w14:paraId="421521AE" w14:textId="3FB9ED7F" w:rsidR="00D00233" w:rsidRPr="00D00233" w:rsidRDefault="00D00233" w:rsidP="0041711A">
      <w:pPr>
        <w:widowControl w:val="0"/>
        <w:autoSpaceDE w:val="0"/>
        <w:autoSpaceDN w:val="0"/>
        <w:adjustRightInd w:val="0"/>
        <w:spacing w:after="240"/>
        <w:rPr>
          <w:rFonts w:ascii="Arial" w:hAnsi="Arial" w:cs="Arial"/>
          <w:b/>
        </w:rPr>
      </w:pPr>
      <w:r w:rsidRPr="00D00233">
        <w:rPr>
          <w:rFonts w:ascii="Arial" w:hAnsi="Arial" w:cs="Arial"/>
          <w:b/>
        </w:rPr>
        <w:t>More research</w:t>
      </w:r>
    </w:p>
    <w:p w14:paraId="3573A65E" w14:textId="77777777" w:rsidR="008D402E"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As always, </w:t>
      </w:r>
      <w:r w:rsidRPr="008A2A89">
        <w:rPr>
          <w:rFonts w:ascii="Arial" w:hAnsi="Arial" w:cs="Arial"/>
          <w:b/>
        </w:rPr>
        <w:t xml:space="preserve">more research can and should be done to appropriately cost and identify </w:t>
      </w:r>
      <w:r w:rsidR="00157755">
        <w:rPr>
          <w:rFonts w:ascii="Arial" w:hAnsi="Arial" w:cs="Arial"/>
          <w:b/>
        </w:rPr>
        <w:t xml:space="preserve">the </w:t>
      </w:r>
      <w:r w:rsidRPr="008A2A89">
        <w:rPr>
          <w:rFonts w:ascii="Arial" w:hAnsi="Arial" w:cs="Arial"/>
          <w:b/>
        </w:rPr>
        <w:t>best possible interventions</w:t>
      </w:r>
      <w:r>
        <w:rPr>
          <w:rFonts w:ascii="Arial" w:hAnsi="Arial" w:cs="Arial"/>
          <w:b/>
        </w:rPr>
        <w:t>, the best actions to take</w:t>
      </w:r>
      <w:r w:rsidRPr="008A2A89">
        <w:rPr>
          <w:rFonts w:ascii="Arial" w:hAnsi="Arial" w:cs="Arial"/>
        </w:rPr>
        <w:t>.</w:t>
      </w:r>
      <w:r w:rsidR="00482503">
        <w:rPr>
          <w:rFonts w:ascii="Arial" w:hAnsi="Arial" w:cs="Arial"/>
        </w:rPr>
        <w:t xml:space="preserve"> </w:t>
      </w:r>
      <w:r w:rsidRPr="008A2A89">
        <w:rPr>
          <w:rFonts w:ascii="Arial" w:hAnsi="Arial" w:cs="Arial"/>
        </w:rPr>
        <w:t xml:space="preserve"> </w:t>
      </w:r>
      <w:r>
        <w:rPr>
          <w:rFonts w:ascii="Arial" w:hAnsi="Arial" w:cs="Arial"/>
        </w:rPr>
        <w:t>It see</w:t>
      </w:r>
      <w:r w:rsidRPr="008A2A89">
        <w:rPr>
          <w:rFonts w:ascii="Arial" w:hAnsi="Arial" w:cs="Arial"/>
        </w:rPr>
        <w:t>m</w:t>
      </w:r>
      <w:r>
        <w:rPr>
          <w:rFonts w:ascii="Arial" w:hAnsi="Arial" w:cs="Arial"/>
        </w:rPr>
        <w:t>s</w:t>
      </w:r>
      <w:r w:rsidRPr="008A2A89">
        <w:rPr>
          <w:rFonts w:ascii="Arial" w:hAnsi="Arial" w:cs="Arial"/>
        </w:rPr>
        <w:t xml:space="preserve"> to me that there are still research gaps; some new research </w:t>
      </w:r>
      <w:r w:rsidR="00157755">
        <w:rPr>
          <w:rFonts w:ascii="Arial" w:hAnsi="Arial" w:cs="Arial"/>
        </w:rPr>
        <w:t xml:space="preserve">is </w:t>
      </w:r>
      <w:r w:rsidRPr="008A2A89">
        <w:rPr>
          <w:rFonts w:ascii="Arial" w:hAnsi="Arial" w:cs="Arial"/>
        </w:rPr>
        <w:t xml:space="preserve">needed and some research can build on </w:t>
      </w:r>
      <w:r w:rsidRPr="00394E4F">
        <w:rPr>
          <w:rFonts w:ascii="Arial" w:hAnsi="Arial" w:cs="Arial"/>
        </w:rPr>
        <w:t>what’s already been done</w:t>
      </w:r>
      <w:r w:rsidR="00D436D0">
        <w:rPr>
          <w:rFonts w:ascii="Arial" w:hAnsi="Arial" w:cs="Arial"/>
        </w:rPr>
        <w:t>; more research will</w:t>
      </w:r>
      <w:r w:rsidRPr="00394E4F">
        <w:rPr>
          <w:rFonts w:ascii="Arial" w:hAnsi="Arial" w:cs="Arial"/>
        </w:rPr>
        <w:t xml:space="preserve"> provide evidence for action. </w:t>
      </w:r>
    </w:p>
    <w:p w14:paraId="30C2445C" w14:textId="77777777" w:rsidR="008D402E" w:rsidRDefault="00E176E6" w:rsidP="0041711A">
      <w:pPr>
        <w:widowControl w:val="0"/>
        <w:autoSpaceDE w:val="0"/>
        <w:autoSpaceDN w:val="0"/>
        <w:adjustRightInd w:val="0"/>
        <w:spacing w:after="240"/>
        <w:rPr>
          <w:rFonts w:ascii="Arial" w:hAnsi="Arial" w:cs="Arial"/>
        </w:rPr>
      </w:pPr>
      <w:r>
        <w:rPr>
          <w:rFonts w:ascii="Arial" w:hAnsi="Arial" w:cs="Arial"/>
        </w:rPr>
        <w:t>Work by Harvey et al for Mentally Healthy Workplace Alliance</w:t>
      </w:r>
      <w:r w:rsidR="008D402E" w:rsidRPr="00394E4F">
        <w:rPr>
          <w:rFonts w:ascii="Arial" w:hAnsi="Arial" w:cs="Arial"/>
        </w:rPr>
        <w:t xml:space="preserve"> </w:t>
      </w:r>
      <w:r>
        <w:rPr>
          <w:rFonts w:ascii="Arial" w:hAnsi="Arial" w:cs="Arial"/>
        </w:rPr>
        <w:t>(</w:t>
      </w:r>
      <w:r w:rsidR="008D402E" w:rsidRPr="00394E4F">
        <w:rPr>
          <w:rFonts w:ascii="Arial" w:hAnsi="Arial" w:cs="Arial"/>
        </w:rPr>
        <w:t>MHWA</w:t>
      </w:r>
      <w:r>
        <w:rPr>
          <w:rFonts w:ascii="Arial" w:hAnsi="Arial" w:cs="Arial"/>
        </w:rPr>
        <w:t>)</w:t>
      </w:r>
      <w:r w:rsidR="008D402E" w:rsidRPr="00394E4F">
        <w:rPr>
          <w:rFonts w:ascii="Arial" w:hAnsi="Arial" w:cs="Arial"/>
        </w:rPr>
        <w:t xml:space="preserve"> notes that </w:t>
      </w:r>
    </w:p>
    <w:p w14:paraId="27C53997" w14:textId="77777777" w:rsidR="00925417" w:rsidRDefault="008D402E" w:rsidP="00925417">
      <w:pPr>
        <w:tabs>
          <w:tab w:val="left" w:pos="0"/>
        </w:tabs>
        <w:spacing w:before="240"/>
        <w:ind w:left="720"/>
        <w:rPr>
          <w:rFonts w:ascii="Arial" w:hAnsi="Arial" w:cs="Arial"/>
          <w:i/>
        </w:rPr>
      </w:pPr>
      <w:r w:rsidRPr="00394E4F">
        <w:rPr>
          <w:rFonts w:ascii="Arial" w:hAnsi="Arial" w:cs="Arial"/>
          <w:i/>
        </w:rPr>
        <w:t>Establishing whether a particular strategy or intervention is effective at improving the mental health of a workforce is difficult</w:t>
      </w:r>
      <w:r w:rsidRPr="00C07C5C">
        <w:rPr>
          <w:rFonts w:ascii="Arial" w:hAnsi="Arial" w:cs="Arial"/>
          <w:i/>
        </w:rPr>
        <w:t xml:space="preserve">. ….. </w:t>
      </w:r>
    </w:p>
    <w:p w14:paraId="543F2A39" w14:textId="55937EC2" w:rsidR="00925417" w:rsidRDefault="008D402E" w:rsidP="00BD0393">
      <w:pPr>
        <w:tabs>
          <w:tab w:val="left" w:pos="0"/>
        </w:tabs>
        <w:spacing w:before="240"/>
        <w:ind w:left="720"/>
        <w:rPr>
          <w:rFonts w:cs="Arial"/>
        </w:rPr>
      </w:pPr>
      <w:r>
        <w:rPr>
          <w:rFonts w:ascii="Arial" w:hAnsi="Arial" w:cs="Arial"/>
          <w:i/>
        </w:rPr>
        <w:t>It</w:t>
      </w:r>
      <w:r w:rsidR="00D00233">
        <w:rPr>
          <w:rFonts w:ascii="Arial" w:hAnsi="Arial" w:cs="Arial"/>
          <w:i/>
        </w:rPr>
        <w:t>’</w:t>
      </w:r>
      <w:r>
        <w:rPr>
          <w:rFonts w:ascii="Arial" w:hAnsi="Arial" w:cs="Arial"/>
          <w:i/>
        </w:rPr>
        <w:t>s tempting to assume that…</w:t>
      </w:r>
      <w:r w:rsidRPr="00C07C5C">
        <w:rPr>
          <w:rFonts w:ascii="Arial" w:hAnsi="Arial" w:cs="Arial"/>
          <w:i/>
        </w:rPr>
        <w:t xml:space="preserve">removing or reducing the work stressor will automatically reduce mental illness.  However, such assumptions may be invalid.  There may be other factors that contribute to the association between the risk factor and mental illness, which means that </w:t>
      </w:r>
      <w:r w:rsidRPr="00D00233">
        <w:rPr>
          <w:rFonts w:ascii="Arial" w:hAnsi="Arial" w:cs="Arial"/>
          <w:b/>
          <w:i/>
        </w:rPr>
        <w:t>changing the risk factor in isolation, will not necessarily lead to the desired outcome</w:t>
      </w:r>
      <w:r w:rsidRPr="00C07C5C">
        <w:rPr>
          <w:rFonts w:ascii="Arial" w:hAnsi="Arial" w:cs="Arial"/>
          <w:i/>
        </w:rPr>
        <w:t xml:space="preserve">.   </w:t>
      </w:r>
      <w:r>
        <w:rPr>
          <w:rStyle w:val="FootnoteReference"/>
          <w:rFonts w:cs="Arial"/>
        </w:rPr>
        <w:footnoteReference w:id="43"/>
      </w:r>
      <w:r w:rsidR="00D00233">
        <w:rPr>
          <w:rFonts w:ascii="Arial" w:hAnsi="Arial" w:cs="Arial"/>
          <w:i/>
        </w:rPr>
        <w:t xml:space="preserve"> (highlight added)</w:t>
      </w:r>
    </w:p>
    <w:p w14:paraId="1643BAC8" w14:textId="528DF5D8" w:rsidR="00653208" w:rsidRPr="00D00233" w:rsidRDefault="00653208" w:rsidP="0041711A">
      <w:pPr>
        <w:widowControl w:val="0"/>
        <w:autoSpaceDE w:val="0"/>
        <w:autoSpaceDN w:val="0"/>
        <w:adjustRightInd w:val="0"/>
        <w:spacing w:after="240"/>
        <w:rPr>
          <w:rFonts w:ascii="Arial" w:hAnsi="Arial" w:cs="Arial"/>
          <w:color w:val="000000" w:themeColor="text1"/>
          <w:sz w:val="18"/>
          <w:szCs w:val="18"/>
        </w:rPr>
      </w:pPr>
    </w:p>
    <w:p w14:paraId="310E8052" w14:textId="5999D890" w:rsidR="007C75A5" w:rsidRDefault="007C75A5" w:rsidP="007C75A5">
      <w:pPr>
        <w:widowControl w:val="0"/>
        <w:autoSpaceDE w:val="0"/>
        <w:autoSpaceDN w:val="0"/>
        <w:adjustRightInd w:val="0"/>
        <w:spacing w:after="240"/>
        <w:rPr>
          <w:rFonts w:ascii="Arial" w:hAnsi="Arial" w:cs="Arial"/>
        </w:rPr>
      </w:pPr>
      <w:r w:rsidRPr="008A2A89">
        <w:rPr>
          <w:rFonts w:ascii="Arial" w:hAnsi="Arial" w:cs="Arial"/>
          <w:color w:val="000000" w:themeColor="text1"/>
        </w:rPr>
        <w:t xml:space="preserve">Mental </w:t>
      </w:r>
      <w:r>
        <w:rPr>
          <w:rFonts w:ascii="Arial" w:hAnsi="Arial" w:cs="Arial"/>
          <w:color w:val="000000" w:themeColor="text1"/>
        </w:rPr>
        <w:t>‘</w:t>
      </w:r>
      <w:r w:rsidRPr="008A2A89">
        <w:rPr>
          <w:rFonts w:ascii="Arial" w:hAnsi="Arial" w:cs="Arial"/>
          <w:color w:val="000000" w:themeColor="text1"/>
        </w:rPr>
        <w:t>ill-health</w:t>
      </w:r>
      <w:r>
        <w:rPr>
          <w:rFonts w:ascii="Arial" w:hAnsi="Arial" w:cs="Arial"/>
          <w:color w:val="000000" w:themeColor="text1"/>
        </w:rPr>
        <w:t>’</w:t>
      </w:r>
      <w:r w:rsidRPr="008A2A89">
        <w:rPr>
          <w:rFonts w:ascii="Arial" w:hAnsi="Arial" w:cs="Arial"/>
          <w:color w:val="000000" w:themeColor="text1"/>
        </w:rPr>
        <w:t xml:space="preserve"> is clearly expensive for individuals, </w:t>
      </w:r>
      <w:r>
        <w:rPr>
          <w:rFonts w:ascii="Arial" w:hAnsi="Arial" w:cs="Arial"/>
          <w:color w:val="000000" w:themeColor="text1"/>
        </w:rPr>
        <w:t xml:space="preserve">for </w:t>
      </w:r>
      <w:r w:rsidRPr="008A2A89">
        <w:rPr>
          <w:rFonts w:ascii="Arial" w:hAnsi="Arial" w:cs="Arial"/>
          <w:color w:val="000000" w:themeColor="text1"/>
        </w:rPr>
        <w:t xml:space="preserve">business, </w:t>
      </w:r>
      <w:r>
        <w:rPr>
          <w:rFonts w:ascii="Arial" w:hAnsi="Arial" w:cs="Arial"/>
          <w:color w:val="000000" w:themeColor="text1"/>
        </w:rPr>
        <w:t xml:space="preserve">for </w:t>
      </w:r>
      <w:r w:rsidRPr="008A2A89">
        <w:rPr>
          <w:rFonts w:ascii="Arial" w:hAnsi="Arial" w:cs="Arial"/>
          <w:color w:val="000000" w:themeColor="text1"/>
        </w:rPr>
        <w:t xml:space="preserve">governments and </w:t>
      </w:r>
      <w:r>
        <w:rPr>
          <w:rFonts w:ascii="Arial" w:hAnsi="Arial" w:cs="Arial"/>
          <w:color w:val="000000" w:themeColor="text1"/>
        </w:rPr>
        <w:t xml:space="preserve">for </w:t>
      </w:r>
      <w:r w:rsidRPr="008A2A89">
        <w:rPr>
          <w:rFonts w:ascii="Arial" w:hAnsi="Arial" w:cs="Arial"/>
          <w:color w:val="000000" w:themeColor="text1"/>
        </w:rPr>
        <w:t>the community.</w:t>
      </w:r>
      <w:r>
        <w:rPr>
          <w:rFonts w:ascii="Arial" w:hAnsi="Arial" w:cs="Arial"/>
          <w:color w:val="000000" w:themeColor="text1"/>
        </w:rPr>
        <w:t xml:space="preserve"> </w:t>
      </w:r>
      <w:r>
        <w:rPr>
          <w:rFonts w:ascii="Arial" w:hAnsi="Arial" w:cs="Arial"/>
        </w:rPr>
        <w:t xml:space="preserve"> Rather than piecemeal</w:t>
      </w:r>
      <w:r w:rsidRPr="008A2A89">
        <w:rPr>
          <w:rFonts w:ascii="Arial" w:hAnsi="Arial" w:cs="Arial"/>
        </w:rPr>
        <w:t xml:space="preserve"> </w:t>
      </w:r>
      <w:r>
        <w:rPr>
          <w:rFonts w:ascii="Arial" w:hAnsi="Arial" w:cs="Arial"/>
        </w:rPr>
        <w:t xml:space="preserve">information on costs of outcomes we </w:t>
      </w:r>
      <w:r w:rsidRPr="008A2A89">
        <w:rPr>
          <w:rFonts w:ascii="Arial" w:hAnsi="Arial" w:cs="Arial"/>
        </w:rPr>
        <w:t xml:space="preserve">need a broader holistic understanding - </w:t>
      </w:r>
      <w:r>
        <w:rPr>
          <w:rFonts w:ascii="Arial" w:hAnsi="Arial" w:cs="Arial"/>
        </w:rPr>
        <w:t>H</w:t>
      </w:r>
      <w:r w:rsidRPr="008A2A89">
        <w:rPr>
          <w:rFonts w:ascii="Arial" w:hAnsi="Arial" w:cs="Arial"/>
        </w:rPr>
        <w:t>ow do each of the social determinants of health interact and affect individuals</w:t>
      </w:r>
      <w:r>
        <w:rPr>
          <w:rFonts w:ascii="Arial" w:hAnsi="Arial" w:cs="Arial"/>
        </w:rPr>
        <w:t xml:space="preserve">? </w:t>
      </w:r>
      <w:r w:rsidRPr="008A2A89">
        <w:rPr>
          <w:rFonts w:ascii="Arial" w:hAnsi="Arial" w:cs="Arial"/>
        </w:rPr>
        <w:t xml:space="preserve"> </w:t>
      </w:r>
      <w:r>
        <w:rPr>
          <w:rFonts w:ascii="Arial" w:hAnsi="Arial" w:cs="Arial"/>
        </w:rPr>
        <w:t>H</w:t>
      </w:r>
      <w:r w:rsidRPr="008A2A89">
        <w:rPr>
          <w:rFonts w:ascii="Arial" w:hAnsi="Arial" w:cs="Arial"/>
        </w:rPr>
        <w:t xml:space="preserve">ow do we identify earliest </w:t>
      </w:r>
      <w:r w:rsidRPr="008A2A89">
        <w:rPr>
          <w:rFonts w:ascii="Arial" w:hAnsi="Arial" w:cs="Arial"/>
          <w:color w:val="000000" w:themeColor="text1"/>
        </w:rPr>
        <w:t>practical</w:t>
      </w:r>
      <w:r w:rsidRPr="008A2A89">
        <w:rPr>
          <w:rFonts w:ascii="Arial" w:hAnsi="Arial" w:cs="Arial"/>
          <w:color w:val="FF0000"/>
        </w:rPr>
        <w:t xml:space="preserve"> </w:t>
      </w:r>
      <w:r w:rsidRPr="008A2A89">
        <w:rPr>
          <w:rFonts w:ascii="Arial" w:hAnsi="Arial" w:cs="Arial"/>
        </w:rPr>
        <w:t>intervention for an individual</w:t>
      </w:r>
      <w:r>
        <w:rPr>
          <w:rFonts w:ascii="Arial" w:hAnsi="Arial" w:cs="Arial"/>
        </w:rPr>
        <w:t>?</w:t>
      </w:r>
      <w:r w:rsidRPr="008A2A89">
        <w:rPr>
          <w:rFonts w:ascii="Arial" w:hAnsi="Arial" w:cs="Arial"/>
        </w:rPr>
        <w:t xml:space="preserve"> </w:t>
      </w:r>
      <w:r>
        <w:rPr>
          <w:rFonts w:ascii="Arial" w:hAnsi="Arial" w:cs="Arial"/>
        </w:rPr>
        <w:t xml:space="preserve"> H</w:t>
      </w:r>
      <w:r w:rsidRPr="008A2A89">
        <w:rPr>
          <w:rFonts w:ascii="Arial" w:hAnsi="Arial" w:cs="Arial"/>
        </w:rPr>
        <w:t>ow do we best help those who need guidance to bounce back or to manage</w:t>
      </w:r>
      <w:r>
        <w:rPr>
          <w:rFonts w:ascii="Arial" w:hAnsi="Arial" w:cs="Arial"/>
        </w:rPr>
        <w:t>?</w:t>
      </w:r>
      <w:r w:rsidRPr="008A2A89">
        <w:rPr>
          <w:rFonts w:ascii="Arial" w:hAnsi="Arial" w:cs="Arial"/>
        </w:rPr>
        <w:t xml:space="preserve"> What system is best to provide financial support? </w:t>
      </w:r>
      <w:r>
        <w:rPr>
          <w:rFonts w:ascii="Arial" w:hAnsi="Arial" w:cs="Arial"/>
        </w:rPr>
        <w:t xml:space="preserve"> Work is good for one’s health but is</w:t>
      </w:r>
      <w:r w:rsidR="00994800">
        <w:rPr>
          <w:rFonts w:ascii="Arial" w:hAnsi="Arial" w:cs="Arial"/>
        </w:rPr>
        <w:t xml:space="preserve"> a sense of wellbeing</w:t>
      </w:r>
      <w:r>
        <w:rPr>
          <w:rFonts w:ascii="Arial" w:hAnsi="Arial" w:cs="Arial"/>
        </w:rPr>
        <w:t xml:space="preserve"> a workplace responsibility?  </w:t>
      </w:r>
      <w:r w:rsidRPr="008A2A89">
        <w:rPr>
          <w:rFonts w:ascii="Arial" w:hAnsi="Arial" w:cs="Arial"/>
        </w:rPr>
        <w:t>Where does the workplace fit in</w:t>
      </w:r>
      <w:r>
        <w:rPr>
          <w:rFonts w:ascii="Arial" w:hAnsi="Arial" w:cs="Arial"/>
        </w:rPr>
        <w:t>?</w:t>
      </w:r>
    </w:p>
    <w:p w14:paraId="145DAA60" w14:textId="77777777" w:rsidR="007C75A5" w:rsidRDefault="007C75A5" w:rsidP="007C75A5">
      <w:pPr>
        <w:widowControl w:val="0"/>
        <w:autoSpaceDE w:val="0"/>
        <w:autoSpaceDN w:val="0"/>
        <w:adjustRightInd w:val="0"/>
        <w:spacing w:after="240"/>
        <w:rPr>
          <w:rFonts w:ascii="Arial" w:hAnsi="Arial" w:cs="Arial"/>
          <w:position w:val="16"/>
        </w:rPr>
      </w:pPr>
      <w:r>
        <w:rPr>
          <w:rFonts w:ascii="Arial" w:hAnsi="Arial" w:cs="Arial"/>
        </w:rPr>
        <w:t>We need more research.</w:t>
      </w:r>
      <w:r w:rsidRPr="008A2A89">
        <w:rPr>
          <w:rFonts w:ascii="Arial" w:hAnsi="Arial" w:cs="Arial"/>
          <w:position w:val="16"/>
        </w:rPr>
        <w:t xml:space="preserve"> </w:t>
      </w:r>
      <w:r>
        <w:rPr>
          <w:rFonts w:ascii="Arial" w:hAnsi="Arial" w:cs="Arial"/>
          <w:position w:val="16"/>
        </w:rPr>
        <w:t xml:space="preserve">  </w:t>
      </w:r>
    </w:p>
    <w:p w14:paraId="58B0D605" w14:textId="77777777" w:rsidR="00BD14D8" w:rsidRDefault="00BD14D8" w:rsidP="0041711A">
      <w:pPr>
        <w:widowControl w:val="0"/>
        <w:autoSpaceDE w:val="0"/>
        <w:autoSpaceDN w:val="0"/>
        <w:adjustRightInd w:val="0"/>
        <w:spacing w:after="240"/>
        <w:rPr>
          <w:rFonts w:ascii="Arial" w:hAnsi="Arial" w:cs="Arial"/>
          <w:position w:val="16"/>
        </w:rPr>
      </w:pPr>
    </w:p>
    <w:p w14:paraId="5E9248A3" w14:textId="77777777" w:rsidR="007C75A5" w:rsidRDefault="00F87BCC" w:rsidP="0009272E">
      <w:pPr>
        <w:pStyle w:val="Heading1"/>
      </w:pPr>
      <w:bookmarkStart w:id="5" w:name="_Toc5304348"/>
      <w:r w:rsidRPr="0054777E">
        <w:t>Incentives</w:t>
      </w:r>
      <w:bookmarkEnd w:id="5"/>
    </w:p>
    <w:p w14:paraId="5A10583D" w14:textId="77777777" w:rsidR="0009272E" w:rsidRPr="0009272E" w:rsidRDefault="0009272E" w:rsidP="0009272E"/>
    <w:p w14:paraId="4D8046C4" w14:textId="551B6A5A" w:rsidR="00420F98" w:rsidRPr="007C75A5" w:rsidRDefault="004F3F23" w:rsidP="007C75A5">
      <w:pPr>
        <w:widowControl w:val="0"/>
        <w:autoSpaceDE w:val="0"/>
        <w:autoSpaceDN w:val="0"/>
        <w:adjustRightInd w:val="0"/>
        <w:spacing w:after="240"/>
        <w:rPr>
          <w:rFonts w:ascii="Arial" w:hAnsi="Arial" w:cs="Arial"/>
        </w:rPr>
      </w:pPr>
      <w:r w:rsidRPr="007C75A5">
        <w:rPr>
          <w:rFonts w:ascii="Arial" w:hAnsi="Arial" w:cs="Arial"/>
        </w:rPr>
        <w:t>Good meaningful work has been shown to be good for an individual’s health</w:t>
      </w:r>
      <w:r w:rsidR="005519B0">
        <w:rPr>
          <w:rStyle w:val="FootnoteReference"/>
          <w:rFonts w:ascii="Arial" w:hAnsi="Arial" w:cs="Arial"/>
        </w:rPr>
        <w:footnoteReference w:id="44"/>
      </w:r>
      <w:r w:rsidRPr="007C75A5">
        <w:rPr>
          <w:rFonts w:ascii="Arial" w:hAnsi="Arial" w:cs="Arial"/>
        </w:rPr>
        <w:t xml:space="preserve">. </w:t>
      </w:r>
      <w:r w:rsidR="000D5C79" w:rsidRPr="007C75A5">
        <w:rPr>
          <w:rFonts w:ascii="Arial" w:hAnsi="Arial" w:cs="Arial"/>
        </w:rPr>
        <w:t xml:space="preserve"> </w:t>
      </w:r>
      <w:r w:rsidR="002D11FB" w:rsidRPr="007C75A5">
        <w:rPr>
          <w:rFonts w:ascii="Arial" w:hAnsi="Arial" w:cs="Arial"/>
        </w:rPr>
        <w:t>The</w:t>
      </w:r>
      <w:r w:rsidR="00420F98" w:rsidRPr="007C75A5">
        <w:rPr>
          <w:rFonts w:ascii="Arial" w:hAnsi="Arial" w:cs="Arial"/>
        </w:rPr>
        <w:t xml:space="preserve"> UK report Good Work: The Taylor Review of Modern Working Practices (July 2017) </w:t>
      </w:r>
      <w:r w:rsidR="002D11FB" w:rsidRPr="007C75A5">
        <w:rPr>
          <w:rFonts w:ascii="Arial" w:hAnsi="Arial" w:cs="Arial"/>
        </w:rPr>
        <w:t>suggests</w:t>
      </w:r>
      <w:r w:rsidR="00420F98" w:rsidRPr="007C75A5">
        <w:rPr>
          <w:rFonts w:ascii="Arial" w:hAnsi="Arial" w:cs="Arial"/>
        </w:rPr>
        <w:t xml:space="preserve"> that </w:t>
      </w:r>
    </w:p>
    <w:p w14:paraId="4D27A0D3" w14:textId="77777777" w:rsidR="00420F98" w:rsidRPr="00870DCF" w:rsidRDefault="00420F98" w:rsidP="00925417">
      <w:pPr>
        <w:widowControl w:val="0"/>
        <w:autoSpaceDE w:val="0"/>
        <w:autoSpaceDN w:val="0"/>
        <w:adjustRightInd w:val="0"/>
        <w:spacing w:after="240"/>
        <w:ind w:left="720"/>
        <w:rPr>
          <w:rFonts w:ascii="Arial" w:hAnsi="Arial" w:cs="Arial"/>
          <w:i/>
        </w:rPr>
      </w:pPr>
      <w:r w:rsidRPr="008A2A89">
        <w:rPr>
          <w:rFonts w:ascii="Arial" w:hAnsi="Arial" w:cs="Arial"/>
          <w:i/>
        </w:rPr>
        <w:t xml:space="preserve">Good Work is shaped by working practices that benefit employees through good reward schemes and terms and conditions, having a secure position, better training and development, good communication and ways of working that support task discretion and involve employees in securing business improvements. </w:t>
      </w:r>
      <w:r w:rsidRPr="008A2A89">
        <w:rPr>
          <w:rStyle w:val="FootnoteReference"/>
          <w:rFonts w:ascii="Arial" w:hAnsi="Arial" w:cs="Arial"/>
        </w:rPr>
        <w:footnoteReference w:id="45"/>
      </w:r>
    </w:p>
    <w:p w14:paraId="673C9E64" w14:textId="685DDD85" w:rsidR="003B34B9" w:rsidRDefault="00700780" w:rsidP="0041711A">
      <w:pPr>
        <w:widowControl w:val="0"/>
        <w:autoSpaceDE w:val="0"/>
        <w:autoSpaceDN w:val="0"/>
        <w:adjustRightInd w:val="0"/>
        <w:spacing w:after="240"/>
        <w:rPr>
          <w:rFonts w:ascii="Arial" w:hAnsi="Arial" w:cs="Arial"/>
        </w:rPr>
      </w:pPr>
      <w:r>
        <w:rPr>
          <w:rFonts w:ascii="Arial" w:hAnsi="Arial" w:cs="Arial"/>
        </w:rPr>
        <w:t>So</w:t>
      </w:r>
      <w:r w:rsidR="00F36C78">
        <w:rPr>
          <w:rFonts w:ascii="Arial" w:hAnsi="Arial" w:cs="Arial"/>
        </w:rPr>
        <w:t>,</w:t>
      </w:r>
      <w:r>
        <w:rPr>
          <w:rFonts w:ascii="Arial" w:hAnsi="Arial" w:cs="Arial"/>
        </w:rPr>
        <w:t xml:space="preserve"> we as individuals look for good work where possible and organisations strive for good places to work. </w:t>
      </w:r>
      <w:r w:rsidR="00A0497E">
        <w:rPr>
          <w:rFonts w:ascii="Arial" w:hAnsi="Arial" w:cs="Arial"/>
        </w:rPr>
        <w:t xml:space="preserve"> </w:t>
      </w:r>
      <w:r w:rsidR="00AC0B70">
        <w:rPr>
          <w:rFonts w:ascii="Arial" w:hAnsi="Arial" w:cs="Arial"/>
        </w:rPr>
        <w:t xml:space="preserve">Encouragement and </w:t>
      </w:r>
      <w:r w:rsidR="00807EDD">
        <w:rPr>
          <w:rFonts w:ascii="Arial" w:hAnsi="Arial" w:cs="Arial"/>
        </w:rPr>
        <w:t>incentives for indivi</w:t>
      </w:r>
      <w:r w:rsidR="00AC0B70">
        <w:rPr>
          <w:rFonts w:ascii="Arial" w:hAnsi="Arial" w:cs="Arial"/>
        </w:rPr>
        <w:t>d</w:t>
      </w:r>
      <w:r w:rsidR="00807EDD">
        <w:rPr>
          <w:rFonts w:ascii="Arial" w:hAnsi="Arial" w:cs="Arial"/>
        </w:rPr>
        <w:t>u</w:t>
      </w:r>
      <w:r w:rsidR="00AC0B70">
        <w:rPr>
          <w:rFonts w:ascii="Arial" w:hAnsi="Arial" w:cs="Arial"/>
        </w:rPr>
        <w:t>als</w:t>
      </w:r>
      <w:r w:rsidR="00807EDD">
        <w:rPr>
          <w:rFonts w:ascii="Arial" w:hAnsi="Arial" w:cs="Arial"/>
        </w:rPr>
        <w:t xml:space="preserve"> such as bonuses </w:t>
      </w:r>
      <w:r w:rsidR="00863753">
        <w:rPr>
          <w:rFonts w:ascii="Arial" w:hAnsi="Arial" w:cs="Arial"/>
        </w:rPr>
        <w:t xml:space="preserve">are welcomed but </w:t>
      </w:r>
      <w:r w:rsidR="00807EDD">
        <w:rPr>
          <w:rFonts w:ascii="Arial" w:hAnsi="Arial" w:cs="Arial"/>
        </w:rPr>
        <w:t xml:space="preserve">can </w:t>
      </w:r>
      <w:r w:rsidR="00863753">
        <w:rPr>
          <w:rFonts w:ascii="Arial" w:hAnsi="Arial" w:cs="Arial"/>
        </w:rPr>
        <w:t xml:space="preserve">also </w:t>
      </w:r>
      <w:r w:rsidR="00807EDD">
        <w:rPr>
          <w:rFonts w:ascii="Arial" w:hAnsi="Arial" w:cs="Arial"/>
        </w:rPr>
        <w:t>go astray</w:t>
      </w:r>
      <w:r w:rsidR="00863753">
        <w:rPr>
          <w:rFonts w:ascii="Arial" w:hAnsi="Arial" w:cs="Arial"/>
        </w:rPr>
        <w:t xml:space="preserve"> – as we have seen in </w:t>
      </w:r>
      <w:r w:rsidR="007C75A5">
        <w:rPr>
          <w:rFonts w:ascii="Arial" w:hAnsi="Arial" w:cs="Arial"/>
        </w:rPr>
        <w:t xml:space="preserve">the </w:t>
      </w:r>
      <w:r w:rsidR="00863753">
        <w:rPr>
          <w:rFonts w:ascii="Arial" w:hAnsi="Arial" w:cs="Arial"/>
        </w:rPr>
        <w:t>finance sector</w:t>
      </w:r>
      <w:r w:rsidR="00807EDD">
        <w:rPr>
          <w:rFonts w:ascii="Arial" w:hAnsi="Arial" w:cs="Arial"/>
        </w:rPr>
        <w:t xml:space="preserve">. </w:t>
      </w:r>
      <w:r w:rsidR="004F3F23">
        <w:rPr>
          <w:rFonts w:ascii="Arial" w:hAnsi="Arial" w:cs="Arial"/>
        </w:rPr>
        <w:t xml:space="preserve"> </w:t>
      </w:r>
      <w:r w:rsidR="003B34B9">
        <w:rPr>
          <w:rFonts w:ascii="Arial" w:hAnsi="Arial" w:cs="Arial"/>
        </w:rPr>
        <w:t>Care is needed.</w:t>
      </w:r>
    </w:p>
    <w:p w14:paraId="2ADCD133" w14:textId="2D30498B" w:rsidR="00863753" w:rsidRDefault="003B34B9" w:rsidP="0041711A">
      <w:pPr>
        <w:widowControl w:val="0"/>
        <w:autoSpaceDE w:val="0"/>
        <w:autoSpaceDN w:val="0"/>
        <w:adjustRightInd w:val="0"/>
        <w:spacing w:after="240"/>
        <w:rPr>
          <w:rFonts w:ascii="Arial" w:hAnsi="Arial" w:cs="Arial"/>
        </w:rPr>
      </w:pPr>
      <w:r>
        <w:rPr>
          <w:rFonts w:ascii="Arial" w:hAnsi="Arial" w:cs="Arial"/>
        </w:rPr>
        <w:t xml:space="preserve">One of the four actions to address mental health in our society, according to WHO, is fair employment and decent work.  </w:t>
      </w:r>
      <w:r w:rsidR="007C75A5">
        <w:rPr>
          <w:rFonts w:ascii="Arial" w:hAnsi="Arial" w:cs="Arial"/>
        </w:rPr>
        <w:t>We need incentives to encourage employers to instigate good work practices and to have inclusive workplaces and incentives for individuals</w:t>
      </w:r>
      <w:r w:rsidR="00994800">
        <w:rPr>
          <w:rFonts w:ascii="Arial" w:hAnsi="Arial" w:cs="Arial"/>
        </w:rPr>
        <w:t xml:space="preserve"> too</w:t>
      </w:r>
      <w:r w:rsidR="007C75A5">
        <w:rPr>
          <w:rFonts w:ascii="Arial" w:hAnsi="Arial" w:cs="Arial"/>
        </w:rPr>
        <w:t>.</w:t>
      </w:r>
    </w:p>
    <w:p w14:paraId="04518D68" w14:textId="3D331882" w:rsidR="00653208" w:rsidRDefault="00420F98" w:rsidP="0041711A">
      <w:pPr>
        <w:widowControl w:val="0"/>
        <w:autoSpaceDE w:val="0"/>
        <w:autoSpaceDN w:val="0"/>
        <w:adjustRightInd w:val="0"/>
        <w:spacing w:after="240"/>
        <w:rPr>
          <w:rFonts w:ascii="Arial" w:hAnsi="Arial" w:cs="Arial"/>
        </w:rPr>
      </w:pPr>
      <w:r w:rsidRPr="00A36213">
        <w:rPr>
          <w:rFonts w:ascii="Arial" w:hAnsi="Arial" w:cs="Arial"/>
        </w:rPr>
        <w:t xml:space="preserve">Certainly, </w:t>
      </w:r>
      <w:r>
        <w:rPr>
          <w:rFonts w:ascii="Arial" w:hAnsi="Arial" w:cs="Arial"/>
        </w:rPr>
        <w:t>incentive</w:t>
      </w:r>
      <w:r w:rsidR="002D11FB">
        <w:rPr>
          <w:rFonts w:ascii="Arial" w:hAnsi="Arial" w:cs="Arial"/>
        </w:rPr>
        <w:t>-</w:t>
      </w:r>
      <w:r>
        <w:rPr>
          <w:rFonts w:ascii="Arial" w:hAnsi="Arial" w:cs="Arial"/>
        </w:rPr>
        <w:t xml:space="preserve">based </w:t>
      </w:r>
      <w:r w:rsidRPr="00A36213">
        <w:rPr>
          <w:rFonts w:ascii="Arial" w:hAnsi="Arial" w:cs="Arial"/>
        </w:rPr>
        <w:t xml:space="preserve">employment programmes </w:t>
      </w:r>
      <w:r w:rsidR="003B34B9">
        <w:rPr>
          <w:rFonts w:ascii="Arial" w:hAnsi="Arial" w:cs="Arial"/>
        </w:rPr>
        <w:t xml:space="preserve">to encourage businesses </w:t>
      </w:r>
      <w:r w:rsidR="00994800">
        <w:rPr>
          <w:rFonts w:ascii="Arial" w:hAnsi="Arial" w:cs="Arial"/>
        </w:rPr>
        <w:t xml:space="preserve">to build inclusive workplaces </w:t>
      </w:r>
      <w:r w:rsidRPr="00A36213">
        <w:rPr>
          <w:rFonts w:ascii="Arial" w:hAnsi="Arial" w:cs="Arial"/>
        </w:rPr>
        <w:t xml:space="preserve">have </w:t>
      </w:r>
      <w:r w:rsidR="00994800">
        <w:rPr>
          <w:rFonts w:ascii="Arial" w:hAnsi="Arial" w:cs="Arial"/>
        </w:rPr>
        <w:t>been successful</w:t>
      </w:r>
      <w:r>
        <w:rPr>
          <w:rFonts w:ascii="Arial" w:hAnsi="Arial" w:cs="Arial"/>
        </w:rPr>
        <w:t xml:space="preserve"> - sometimes</w:t>
      </w:r>
      <w:r w:rsidRPr="00A36213">
        <w:rPr>
          <w:rFonts w:ascii="Arial" w:hAnsi="Arial" w:cs="Arial"/>
        </w:rPr>
        <w:t xml:space="preserve">. </w:t>
      </w:r>
      <w:r w:rsidR="007C75A5">
        <w:rPr>
          <w:rFonts w:ascii="Arial" w:hAnsi="Arial" w:cs="Arial"/>
        </w:rPr>
        <w:t xml:space="preserve"> </w:t>
      </w:r>
      <w:r w:rsidRPr="00A36213">
        <w:rPr>
          <w:rFonts w:ascii="Arial" w:hAnsi="Arial" w:cs="Arial"/>
        </w:rPr>
        <w:t xml:space="preserve">Government incentives </w:t>
      </w:r>
      <w:r w:rsidR="002D11FB">
        <w:rPr>
          <w:rFonts w:ascii="Arial" w:hAnsi="Arial" w:cs="Arial"/>
        </w:rPr>
        <w:t xml:space="preserve">for organisations and individuals </w:t>
      </w:r>
      <w:r>
        <w:rPr>
          <w:rFonts w:ascii="Arial" w:hAnsi="Arial" w:cs="Arial"/>
        </w:rPr>
        <w:t>can</w:t>
      </w:r>
      <w:r w:rsidRPr="00A36213">
        <w:rPr>
          <w:rFonts w:ascii="Arial" w:hAnsi="Arial" w:cs="Arial"/>
        </w:rPr>
        <w:t xml:space="preserve"> </w:t>
      </w:r>
      <w:r>
        <w:rPr>
          <w:rFonts w:ascii="Arial" w:hAnsi="Arial" w:cs="Arial"/>
        </w:rPr>
        <w:t xml:space="preserve">achieve much especially when developed </w:t>
      </w:r>
      <w:r w:rsidR="007C75A5">
        <w:rPr>
          <w:rFonts w:ascii="Arial" w:hAnsi="Arial" w:cs="Arial"/>
        </w:rPr>
        <w:t xml:space="preserve">in collaboration with </w:t>
      </w:r>
      <w:r>
        <w:rPr>
          <w:rFonts w:ascii="Arial" w:hAnsi="Arial" w:cs="Arial"/>
        </w:rPr>
        <w:t>stakeholders</w:t>
      </w:r>
      <w:r w:rsidRPr="00A36213">
        <w:rPr>
          <w:rFonts w:ascii="Arial" w:hAnsi="Arial" w:cs="Arial"/>
        </w:rPr>
        <w:t>.</w:t>
      </w:r>
      <w:r w:rsidRPr="00A36213">
        <w:rPr>
          <w:rStyle w:val="FootnoteReference"/>
          <w:rFonts w:ascii="Arial" w:hAnsi="Arial" w:cs="Arial"/>
        </w:rPr>
        <w:footnoteReference w:id="46"/>
      </w:r>
      <w:r w:rsidRPr="00A36213">
        <w:rPr>
          <w:rFonts w:ascii="Arial" w:hAnsi="Arial" w:cs="Arial"/>
        </w:rPr>
        <w:t xml:space="preserve">  </w:t>
      </w:r>
      <w:r w:rsidR="003B34B9">
        <w:rPr>
          <w:rFonts w:ascii="Arial" w:hAnsi="Arial" w:cs="Arial"/>
        </w:rPr>
        <w:t>Employer associations are trusted sources of information and have substantial networks</w:t>
      </w:r>
      <w:r w:rsidR="007C75A5">
        <w:rPr>
          <w:rFonts w:ascii="Arial" w:hAnsi="Arial" w:cs="Arial"/>
        </w:rPr>
        <w:t>.  They could be useful here.</w:t>
      </w:r>
    </w:p>
    <w:p w14:paraId="20844152" w14:textId="27BD728B" w:rsidR="00417BDB" w:rsidRDefault="00AA0F44" w:rsidP="000B173B">
      <w:pPr>
        <w:widowControl w:val="0"/>
        <w:autoSpaceDE w:val="0"/>
        <w:autoSpaceDN w:val="0"/>
        <w:adjustRightInd w:val="0"/>
        <w:spacing w:after="240"/>
        <w:rPr>
          <w:rFonts w:ascii="Arial" w:hAnsi="Arial" w:cs="Arial"/>
        </w:rPr>
      </w:pPr>
      <w:r>
        <w:rPr>
          <w:rFonts w:ascii="Arial" w:hAnsi="Arial" w:cs="Arial"/>
        </w:rPr>
        <w:t>I</w:t>
      </w:r>
      <w:r w:rsidR="00AD529C">
        <w:rPr>
          <w:rFonts w:ascii="Arial" w:hAnsi="Arial" w:cs="Arial"/>
        </w:rPr>
        <w:t>deally</w:t>
      </w:r>
      <w:r w:rsidR="00F36C78">
        <w:rPr>
          <w:rFonts w:ascii="Arial" w:hAnsi="Arial" w:cs="Arial"/>
        </w:rPr>
        <w:t>,</w:t>
      </w:r>
      <w:r w:rsidR="00AD529C">
        <w:rPr>
          <w:rFonts w:ascii="Arial" w:hAnsi="Arial" w:cs="Arial"/>
        </w:rPr>
        <w:t xml:space="preserve"> we should invest in i</w:t>
      </w:r>
      <w:r>
        <w:rPr>
          <w:rFonts w:ascii="Arial" w:hAnsi="Arial" w:cs="Arial"/>
        </w:rPr>
        <w:t>ncentives</w:t>
      </w:r>
      <w:r w:rsidR="00AD529C">
        <w:rPr>
          <w:rFonts w:ascii="Arial" w:hAnsi="Arial" w:cs="Arial"/>
        </w:rPr>
        <w:t xml:space="preserve"> </w:t>
      </w:r>
      <w:r w:rsidR="00DA5626">
        <w:rPr>
          <w:rFonts w:ascii="Arial" w:hAnsi="Arial" w:cs="Arial"/>
        </w:rPr>
        <w:t xml:space="preserve">that encourage </w:t>
      </w:r>
      <w:r w:rsidR="002D11FB">
        <w:rPr>
          <w:rFonts w:ascii="Arial" w:hAnsi="Arial" w:cs="Arial"/>
        </w:rPr>
        <w:t>facilitat</w:t>
      </w:r>
      <w:r w:rsidR="00DA5626">
        <w:rPr>
          <w:rFonts w:ascii="Arial" w:hAnsi="Arial" w:cs="Arial"/>
        </w:rPr>
        <w:t>ion</w:t>
      </w:r>
      <w:r w:rsidR="007C75A5">
        <w:rPr>
          <w:rFonts w:ascii="Arial" w:hAnsi="Arial" w:cs="Arial"/>
        </w:rPr>
        <w:t xml:space="preserve"> of good work</w:t>
      </w:r>
      <w:r w:rsidR="003B34B9">
        <w:rPr>
          <w:rFonts w:ascii="Arial" w:hAnsi="Arial" w:cs="Arial"/>
        </w:rPr>
        <w:t xml:space="preserve"> </w:t>
      </w:r>
      <w:r>
        <w:rPr>
          <w:rFonts w:ascii="Arial" w:hAnsi="Arial" w:cs="Arial"/>
        </w:rPr>
        <w:t xml:space="preserve">rather than </w:t>
      </w:r>
      <w:r w:rsidR="00DA5626">
        <w:rPr>
          <w:rFonts w:ascii="Arial" w:hAnsi="Arial" w:cs="Arial"/>
        </w:rPr>
        <w:t xml:space="preserve">those that focus on </w:t>
      </w:r>
      <w:r>
        <w:rPr>
          <w:rFonts w:ascii="Arial" w:hAnsi="Arial" w:cs="Arial"/>
        </w:rPr>
        <w:t xml:space="preserve">mental </w:t>
      </w:r>
      <w:r w:rsidR="00AD529C">
        <w:rPr>
          <w:rFonts w:ascii="Arial" w:hAnsi="Arial" w:cs="Arial"/>
        </w:rPr>
        <w:t>‘</w:t>
      </w:r>
      <w:r>
        <w:rPr>
          <w:rFonts w:ascii="Arial" w:hAnsi="Arial" w:cs="Arial"/>
        </w:rPr>
        <w:t>ill-health</w:t>
      </w:r>
      <w:r w:rsidR="00AD529C">
        <w:rPr>
          <w:rFonts w:ascii="Arial" w:hAnsi="Arial" w:cs="Arial"/>
        </w:rPr>
        <w:t>’</w:t>
      </w:r>
      <w:r>
        <w:rPr>
          <w:rFonts w:ascii="Arial" w:hAnsi="Arial" w:cs="Arial"/>
        </w:rPr>
        <w:t>.</w:t>
      </w:r>
      <w:r w:rsidR="000B173B" w:rsidRPr="000B173B">
        <w:rPr>
          <w:rFonts w:ascii="Arial" w:hAnsi="Arial" w:cs="Arial"/>
        </w:rPr>
        <w:t xml:space="preserve"> </w:t>
      </w:r>
      <w:r w:rsidR="000B173B" w:rsidRPr="00A36213">
        <w:rPr>
          <w:rFonts w:ascii="Arial" w:hAnsi="Arial" w:cs="Arial"/>
        </w:rPr>
        <w:t xml:space="preserve">The Australian Chamber </w:t>
      </w:r>
      <w:r w:rsidR="000B173B" w:rsidRPr="00131794">
        <w:rPr>
          <w:rFonts w:ascii="Arial" w:hAnsi="Arial" w:cs="Arial"/>
          <w:i/>
        </w:rPr>
        <w:t>Employ Outside the Box</w:t>
      </w:r>
      <w:r w:rsidR="000B173B" w:rsidRPr="00A36213">
        <w:rPr>
          <w:rFonts w:ascii="Arial" w:hAnsi="Arial" w:cs="Arial"/>
        </w:rPr>
        <w:t xml:space="preserve"> programme is a good example</w:t>
      </w:r>
      <w:r w:rsidR="000B173B">
        <w:rPr>
          <w:rFonts w:ascii="Arial" w:hAnsi="Arial" w:cs="Arial"/>
        </w:rPr>
        <w:t xml:space="preserve"> of an incentive</w:t>
      </w:r>
      <w:r w:rsidR="00417BDB">
        <w:rPr>
          <w:rFonts w:ascii="Arial" w:hAnsi="Arial" w:cs="Arial"/>
        </w:rPr>
        <w:t>.</w:t>
      </w:r>
      <w:r w:rsidR="00417BDB" w:rsidRPr="00A36213">
        <w:rPr>
          <w:rStyle w:val="FootnoteReference"/>
          <w:rFonts w:ascii="Arial" w:hAnsi="Arial" w:cs="Arial"/>
        </w:rPr>
        <w:footnoteReference w:id="47"/>
      </w:r>
      <w:r w:rsidR="00417BDB">
        <w:rPr>
          <w:rFonts w:ascii="Arial" w:hAnsi="Arial" w:cs="Arial"/>
        </w:rPr>
        <w:t xml:space="preserve">  </w:t>
      </w:r>
      <w:r w:rsidR="007C75A5">
        <w:rPr>
          <w:rFonts w:ascii="Arial" w:hAnsi="Arial" w:cs="Arial"/>
        </w:rPr>
        <w:t>It</w:t>
      </w:r>
      <w:r w:rsidR="00417BDB">
        <w:rPr>
          <w:rFonts w:ascii="Arial" w:hAnsi="Arial" w:cs="Arial"/>
        </w:rPr>
        <w:t xml:space="preserve"> has been</w:t>
      </w:r>
      <w:r w:rsidR="000B173B">
        <w:rPr>
          <w:rFonts w:ascii="Arial" w:hAnsi="Arial" w:cs="Arial"/>
        </w:rPr>
        <w:t xml:space="preserve"> shared across </w:t>
      </w:r>
      <w:r w:rsidR="00417BDB">
        <w:rPr>
          <w:rFonts w:ascii="Arial" w:hAnsi="Arial" w:cs="Arial"/>
        </w:rPr>
        <w:t xml:space="preserve">the </w:t>
      </w:r>
      <w:r w:rsidR="000B173B">
        <w:rPr>
          <w:rFonts w:ascii="Arial" w:hAnsi="Arial" w:cs="Arial"/>
        </w:rPr>
        <w:t>employer network</w:t>
      </w:r>
      <w:r w:rsidR="00417BDB">
        <w:rPr>
          <w:rFonts w:ascii="Arial" w:hAnsi="Arial" w:cs="Arial"/>
        </w:rPr>
        <w:t xml:space="preserve">.  </w:t>
      </w:r>
    </w:p>
    <w:p w14:paraId="758666B6" w14:textId="0CCAA4C2" w:rsidR="000B173B" w:rsidRDefault="00417BDB" w:rsidP="000B173B">
      <w:pPr>
        <w:widowControl w:val="0"/>
        <w:autoSpaceDE w:val="0"/>
        <w:autoSpaceDN w:val="0"/>
        <w:adjustRightInd w:val="0"/>
        <w:spacing w:after="240"/>
        <w:rPr>
          <w:rFonts w:ascii="Arial" w:hAnsi="Arial" w:cs="Arial"/>
        </w:rPr>
      </w:pPr>
      <w:r>
        <w:rPr>
          <w:rFonts w:ascii="Arial" w:hAnsi="Arial" w:cs="Arial"/>
        </w:rPr>
        <w:t>The</w:t>
      </w:r>
      <w:r w:rsidR="000B173B">
        <w:rPr>
          <w:rFonts w:ascii="Arial" w:hAnsi="Arial" w:cs="Arial"/>
        </w:rPr>
        <w:t xml:space="preserve"> Australian Chamber notes</w:t>
      </w:r>
    </w:p>
    <w:p w14:paraId="55749BB6" w14:textId="300DE261" w:rsidR="000B173B" w:rsidRPr="007C75A5" w:rsidRDefault="000B173B" w:rsidP="007C75A5">
      <w:pPr>
        <w:widowControl w:val="0"/>
        <w:autoSpaceDE w:val="0"/>
        <w:autoSpaceDN w:val="0"/>
        <w:adjustRightInd w:val="0"/>
        <w:spacing w:after="240"/>
        <w:ind w:left="720"/>
        <w:rPr>
          <w:rFonts w:ascii="Arial" w:hAnsi="Arial" w:cs="Arial"/>
          <w:i/>
        </w:rPr>
      </w:pPr>
      <w:r w:rsidRPr="007C75A5">
        <w:rPr>
          <w:rFonts w:ascii="Arial" w:hAnsi="Arial" w:cs="Arial"/>
          <w:i/>
        </w:rPr>
        <w:t xml:space="preserve"> By </w:t>
      </w:r>
      <w:r w:rsidR="003F4B24" w:rsidRPr="007C75A5">
        <w:rPr>
          <w:rFonts w:ascii="Arial" w:hAnsi="Arial" w:cs="Arial"/>
          <w:i/>
        </w:rPr>
        <w:t>focusing</w:t>
      </w:r>
      <w:r w:rsidRPr="007C75A5">
        <w:rPr>
          <w:rFonts w:ascii="Arial" w:hAnsi="Arial" w:cs="Arial"/>
          <w:i/>
        </w:rPr>
        <w:t xml:space="preserve"> on what a person is able to do rather than what they can’t do, you can ‘think outside the box’, employ a person with disability and strengthen your business base. </w:t>
      </w:r>
    </w:p>
    <w:p w14:paraId="53EAF758" w14:textId="77777777" w:rsidR="00012DF3" w:rsidRDefault="00F373D0" w:rsidP="0041711A">
      <w:pPr>
        <w:widowControl w:val="0"/>
        <w:autoSpaceDE w:val="0"/>
        <w:autoSpaceDN w:val="0"/>
        <w:adjustRightInd w:val="0"/>
        <w:spacing w:after="240"/>
        <w:rPr>
          <w:rFonts w:ascii="Arial" w:hAnsi="Arial" w:cs="Arial"/>
        </w:rPr>
      </w:pPr>
      <w:r>
        <w:rPr>
          <w:rFonts w:ascii="Arial" w:hAnsi="Arial" w:cs="Arial"/>
        </w:rPr>
        <w:t>In Employ Outside the Box:</w:t>
      </w:r>
      <w:r w:rsidR="00A13BE3">
        <w:rPr>
          <w:rFonts w:ascii="Arial" w:hAnsi="Arial" w:cs="Arial"/>
        </w:rPr>
        <w:t xml:space="preserve"> </w:t>
      </w:r>
      <w:r w:rsidRPr="007C75A5">
        <w:rPr>
          <w:rFonts w:ascii="Arial" w:hAnsi="Arial" w:cs="Arial"/>
          <w:bCs/>
        </w:rPr>
        <w:t xml:space="preserve">The Business Case for Employing People with Disability </w:t>
      </w:r>
      <w:r>
        <w:rPr>
          <w:rFonts w:ascii="Arial" w:hAnsi="Arial" w:cs="Arial"/>
        </w:rPr>
        <w:t>p9</w:t>
      </w:r>
      <w:r>
        <w:rPr>
          <w:rStyle w:val="FootnoteReference"/>
          <w:rFonts w:ascii="Arial" w:hAnsi="Arial" w:cs="Arial"/>
        </w:rPr>
        <w:footnoteReference w:id="48"/>
      </w:r>
      <w:r>
        <w:rPr>
          <w:rFonts w:ascii="Arial" w:hAnsi="Arial" w:cs="Arial"/>
        </w:rPr>
        <w:t xml:space="preserve"> there is a table that list</w:t>
      </w:r>
      <w:r w:rsidR="007C75A5">
        <w:rPr>
          <w:rFonts w:ascii="Arial" w:hAnsi="Arial" w:cs="Arial"/>
        </w:rPr>
        <w:t>s</w:t>
      </w:r>
      <w:r>
        <w:rPr>
          <w:rFonts w:ascii="Arial" w:hAnsi="Arial" w:cs="Arial"/>
        </w:rPr>
        <w:t xml:space="preserve"> myths and misconceptions for employing people with disabilities</w:t>
      </w:r>
      <w:r w:rsidR="00C11016">
        <w:rPr>
          <w:rFonts w:ascii="Arial" w:hAnsi="Arial" w:cs="Arial"/>
        </w:rPr>
        <w:t xml:space="preserve">. </w:t>
      </w:r>
      <w:r w:rsidR="00C11016">
        <w:rPr>
          <w:rFonts w:ascii="Arial" w:hAnsi="Arial" w:cs="Arial"/>
        </w:rPr>
        <w:lastRenderedPageBreak/>
        <w:t>This has wide</w:t>
      </w:r>
      <w:r>
        <w:rPr>
          <w:rFonts w:ascii="Arial" w:hAnsi="Arial" w:cs="Arial"/>
        </w:rPr>
        <w:t xml:space="preserve"> application</w:t>
      </w:r>
      <w:r w:rsidR="007C75A5">
        <w:rPr>
          <w:rFonts w:ascii="Arial" w:hAnsi="Arial" w:cs="Arial"/>
        </w:rPr>
        <w:t xml:space="preserve"> because</w:t>
      </w:r>
      <w:r w:rsidR="00A13BE3">
        <w:rPr>
          <w:rFonts w:ascii="Arial" w:hAnsi="Arial" w:cs="Arial"/>
        </w:rPr>
        <w:t xml:space="preserve"> similar challenges exist for physical </w:t>
      </w:r>
      <w:r w:rsidR="00B811E8">
        <w:rPr>
          <w:rFonts w:ascii="Arial" w:hAnsi="Arial" w:cs="Arial"/>
        </w:rPr>
        <w:t xml:space="preserve">disabilities </w:t>
      </w:r>
      <w:r w:rsidR="00A13BE3">
        <w:rPr>
          <w:rFonts w:ascii="Arial" w:hAnsi="Arial" w:cs="Arial"/>
        </w:rPr>
        <w:t>and</w:t>
      </w:r>
      <w:r>
        <w:rPr>
          <w:rFonts w:ascii="Arial" w:hAnsi="Arial" w:cs="Arial"/>
        </w:rPr>
        <w:t xml:space="preserve"> diagnosed mental </w:t>
      </w:r>
      <w:r w:rsidR="00C11016">
        <w:rPr>
          <w:rFonts w:ascii="Arial" w:hAnsi="Arial" w:cs="Arial"/>
        </w:rPr>
        <w:t>ill-</w:t>
      </w:r>
      <w:r>
        <w:rPr>
          <w:rFonts w:ascii="Arial" w:hAnsi="Arial" w:cs="Arial"/>
        </w:rPr>
        <w:t>health</w:t>
      </w:r>
      <w:r w:rsidR="00C11016">
        <w:rPr>
          <w:rFonts w:ascii="Arial" w:hAnsi="Arial" w:cs="Arial"/>
        </w:rPr>
        <w:t>.</w:t>
      </w:r>
      <w:r w:rsidR="00A13BE3">
        <w:rPr>
          <w:rFonts w:ascii="Arial" w:hAnsi="Arial" w:cs="Arial"/>
        </w:rPr>
        <w:t xml:space="preserve"> </w:t>
      </w:r>
      <w:r w:rsidR="00C11016">
        <w:rPr>
          <w:rFonts w:ascii="Arial" w:hAnsi="Arial" w:cs="Arial"/>
        </w:rPr>
        <w:t xml:space="preserve"> </w:t>
      </w:r>
    </w:p>
    <w:p w14:paraId="5AA3480D" w14:textId="6C3FFD84" w:rsidR="00DA5626" w:rsidRDefault="00C11016" w:rsidP="0041711A">
      <w:pPr>
        <w:widowControl w:val="0"/>
        <w:autoSpaceDE w:val="0"/>
        <w:autoSpaceDN w:val="0"/>
        <w:adjustRightInd w:val="0"/>
        <w:spacing w:after="240"/>
        <w:rPr>
          <w:rFonts w:ascii="Arial" w:hAnsi="Arial" w:cs="Arial"/>
        </w:rPr>
      </w:pPr>
      <w:r>
        <w:rPr>
          <w:rFonts w:ascii="Arial" w:hAnsi="Arial" w:cs="Arial"/>
        </w:rPr>
        <w:t>In</w:t>
      </w:r>
      <w:r w:rsidR="00B811E8">
        <w:rPr>
          <w:rFonts w:ascii="Arial" w:hAnsi="Arial" w:cs="Arial"/>
        </w:rPr>
        <w:t xml:space="preserve"> Australia</w:t>
      </w:r>
      <w:r w:rsidR="00171821">
        <w:rPr>
          <w:rFonts w:ascii="Arial" w:hAnsi="Arial" w:cs="Arial"/>
        </w:rPr>
        <w:t>,</w:t>
      </w:r>
      <w:r w:rsidR="00B811E8">
        <w:rPr>
          <w:rFonts w:ascii="Arial" w:hAnsi="Arial" w:cs="Arial"/>
        </w:rPr>
        <w:t xml:space="preserve"> in</w:t>
      </w:r>
      <w:r>
        <w:rPr>
          <w:rFonts w:ascii="Arial" w:hAnsi="Arial" w:cs="Arial"/>
        </w:rPr>
        <w:t>clusive workplaces are supported by Job Access (</w:t>
      </w:r>
      <w:hyperlink r:id="rId15" w:history="1">
        <w:r w:rsidRPr="00AC199E">
          <w:rPr>
            <w:rStyle w:val="Hyperlink"/>
            <w:rFonts w:ascii="Arial" w:hAnsi="Arial" w:cs="Arial"/>
          </w:rPr>
          <w:t>www.jobaccess.gov.au.)</w:t>
        </w:r>
      </w:hyperlink>
      <w:r>
        <w:rPr>
          <w:rFonts w:ascii="Arial" w:hAnsi="Arial" w:cs="Arial"/>
        </w:rPr>
        <w:t xml:space="preserve">. </w:t>
      </w:r>
      <w:r w:rsidR="00171821">
        <w:rPr>
          <w:rFonts w:ascii="Arial" w:hAnsi="Arial" w:cs="Arial"/>
        </w:rPr>
        <w:t xml:space="preserve"> </w:t>
      </w:r>
      <w:r>
        <w:rPr>
          <w:rFonts w:ascii="Arial" w:hAnsi="Arial" w:cs="Arial"/>
        </w:rPr>
        <w:t xml:space="preserve">I don’t propose to comment on </w:t>
      </w:r>
      <w:r w:rsidR="007C75A5">
        <w:rPr>
          <w:rFonts w:ascii="Arial" w:hAnsi="Arial" w:cs="Arial"/>
        </w:rPr>
        <w:t xml:space="preserve">the </w:t>
      </w:r>
      <w:r>
        <w:rPr>
          <w:rFonts w:ascii="Arial" w:hAnsi="Arial" w:cs="Arial"/>
        </w:rPr>
        <w:t xml:space="preserve">success of </w:t>
      </w:r>
      <w:r w:rsidR="00B811E8">
        <w:rPr>
          <w:rFonts w:ascii="Arial" w:hAnsi="Arial" w:cs="Arial"/>
        </w:rPr>
        <w:t xml:space="preserve">programmes </w:t>
      </w:r>
      <w:r>
        <w:rPr>
          <w:rFonts w:ascii="Arial" w:hAnsi="Arial" w:cs="Arial"/>
        </w:rPr>
        <w:t>Job Access</w:t>
      </w:r>
      <w:r w:rsidR="00B811E8">
        <w:rPr>
          <w:rFonts w:ascii="Arial" w:hAnsi="Arial" w:cs="Arial"/>
        </w:rPr>
        <w:t xml:space="preserve"> or Better Access</w:t>
      </w:r>
      <w:r>
        <w:rPr>
          <w:rFonts w:ascii="Arial" w:hAnsi="Arial" w:cs="Arial"/>
        </w:rPr>
        <w:t xml:space="preserve"> here.  </w:t>
      </w:r>
      <w:r w:rsidR="00A13BE3">
        <w:rPr>
          <w:rFonts w:ascii="Arial" w:hAnsi="Arial" w:cs="Arial"/>
        </w:rPr>
        <w:t>However, t</w:t>
      </w:r>
      <w:r>
        <w:rPr>
          <w:rFonts w:ascii="Arial" w:hAnsi="Arial" w:cs="Arial"/>
        </w:rPr>
        <w:t xml:space="preserve">he </w:t>
      </w:r>
      <w:r w:rsidR="00215E57">
        <w:rPr>
          <w:rFonts w:ascii="Arial" w:hAnsi="Arial" w:cs="Arial"/>
        </w:rPr>
        <w:t>case for the benefits of a diverse workforce</w:t>
      </w:r>
      <w:r w:rsidR="00F36C78">
        <w:rPr>
          <w:rFonts w:ascii="Arial" w:hAnsi="Arial" w:cs="Arial"/>
        </w:rPr>
        <w:t xml:space="preserve"> has</w:t>
      </w:r>
      <w:r w:rsidR="00215E57">
        <w:rPr>
          <w:rFonts w:ascii="Arial" w:hAnsi="Arial" w:cs="Arial"/>
        </w:rPr>
        <w:t xml:space="preserve"> </w:t>
      </w:r>
      <w:r w:rsidR="00F36C78">
        <w:rPr>
          <w:rFonts w:ascii="Arial" w:hAnsi="Arial" w:cs="Arial"/>
        </w:rPr>
        <w:t xml:space="preserve">long </w:t>
      </w:r>
      <w:r w:rsidR="007C75A5">
        <w:rPr>
          <w:rFonts w:ascii="Arial" w:hAnsi="Arial" w:cs="Arial"/>
        </w:rPr>
        <w:t>been established</w:t>
      </w:r>
      <w:r w:rsidR="00215E57">
        <w:rPr>
          <w:rFonts w:ascii="Arial" w:hAnsi="Arial" w:cs="Arial"/>
        </w:rPr>
        <w:t xml:space="preserve">. </w:t>
      </w:r>
      <w:r w:rsidR="00F36C78">
        <w:rPr>
          <w:rFonts w:ascii="Arial" w:hAnsi="Arial" w:cs="Arial"/>
        </w:rPr>
        <w:t xml:space="preserve"> </w:t>
      </w:r>
      <w:r w:rsidR="000B173B">
        <w:rPr>
          <w:rFonts w:ascii="Arial" w:hAnsi="Arial" w:cs="Arial"/>
        </w:rPr>
        <w:t>Other p</w:t>
      </w:r>
      <w:r w:rsidR="00F36C78">
        <w:rPr>
          <w:rFonts w:ascii="Arial" w:hAnsi="Arial" w:cs="Arial"/>
        </w:rPr>
        <w:t xml:space="preserve">rogrammes that </w:t>
      </w:r>
      <w:r w:rsidR="00B811E8">
        <w:rPr>
          <w:rFonts w:ascii="Arial" w:hAnsi="Arial" w:cs="Arial"/>
        </w:rPr>
        <w:t xml:space="preserve">claim success and </w:t>
      </w:r>
      <w:r w:rsidR="00F36C78">
        <w:rPr>
          <w:rFonts w:ascii="Arial" w:hAnsi="Arial" w:cs="Arial"/>
        </w:rPr>
        <w:t>encourag</w:t>
      </w:r>
      <w:r>
        <w:rPr>
          <w:rFonts w:ascii="Arial" w:hAnsi="Arial" w:cs="Arial"/>
        </w:rPr>
        <w:t xml:space="preserve">e inclusive workplaces </w:t>
      </w:r>
      <w:r w:rsidR="00B811E8">
        <w:rPr>
          <w:rFonts w:ascii="Arial" w:hAnsi="Arial" w:cs="Arial"/>
        </w:rPr>
        <w:t xml:space="preserve">exist and have insights </w:t>
      </w:r>
      <w:r w:rsidR="00BD38FC">
        <w:rPr>
          <w:rFonts w:ascii="Arial" w:hAnsi="Arial" w:cs="Arial"/>
        </w:rPr>
        <w:t xml:space="preserve">to share </w:t>
      </w:r>
      <w:r w:rsidR="00A13BE3">
        <w:rPr>
          <w:rFonts w:ascii="Arial" w:hAnsi="Arial" w:cs="Arial"/>
        </w:rPr>
        <w:t>such as</w:t>
      </w:r>
      <w:r w:rsidR="000B173B">
        <w:rPr>
          <w:rFonts w:ascii="Arial" w:hAnsi="Arial" w:cs="Arial"/>
        </w:rPr>
        <w:t xml:space="preserve"> </w:t>
      </w:r>
      <w:r w:rsidR="00420F98">
        <w:rPr>
          <w:rFonts w:ascii="Arial" w:hAnsi="Arial" w:cs="Arial"/>
        </w:rPr>
        <w:t>Access to Work in UK.</w:t>
      </w:r>
      <w:r w:rsidR="00420F98">
        <w:rPr>
          <w:rStyle w:val="FootnoteReference"/>
          <w:rFonts w:ascii="Arial" w:hAnsi="Arial" w:cs="Arial"/>
        </w:rPr>
        <w:footnoteReference w:id="49"/>
      </w:r>
      <w:r w:rsidR="00DA5626">
        <w:rPr>
          <w:rFonts w:ascii="Arial" w:hAnsi="Arial" w:cs="Arial"/>
        </w:rPr>
        <w:t xml:space="preserve">.  </w:t>
      </w:r>
    </w:p>
    <w:p w14:paraId="2F2E420B" w14:textId="67FAD539" w:rsidR="00782937" w:rsidRDefault="00782937" w:rsidP="00782937">
      <w:pPr>
        <w:rPr>
          <w:rFonts w:ascii="Arial" w:eastAsia="Times New Roman" w:hAnsi="Arial" w:cs="Arial"/>
          <w:color w:val="000000"/>
          <w:shd w:val="clear" w:color="auto" w:fill="FFFFFF"/>
        </w:rPr>
      </w:pPr>
      <w:r w:rsidRPr="001E57BB">
        <w:rPr>
          <w:rFonts w:ascii="Arial" w:eastAsia="Times New Roman" w:hAnsi="Arial" w:cs="Arial"/>
          <w:color w:val="000000"/>
          <w:shd w:val="clear" w:color="auto" w:fill="FFFFFF"/>
        </w:rPr>
        <w:t xml:space="preserve">Access to Work </w:t>
      </w:r>
      <w:r>
        <w:rPr>
          <w:rFonts w:ascii="Arial" w:eastAsia="Times New Roman" w:hAnsi="Arial" w:cs="Arial"/>
          <w:color w:val="000000"/>
          <w:shd w:val="clear" w:color="auto" w:fill="FFFFFF"/>
        </w:rPr>
        <w:t xml:space="preserve">(UK) is a combined scheme </w:t>
      </w:r>
      <w:r w:rsidR="007C75A5">
        <w:rPr>
          <w:rFonts w:ascii="Arial" w:eastAsia="Times New Roman" w:hAnsi="Arial" w:cs="Arial"/>
          <w:color w:val="000000"/>
          <w:shd w:val="clear" w:color="auto" w:fill="FFFFFF"/>
        </w:rPr>
        <w:t>(</w:t>
      </w:r>
      <w:r>
        <w:rPr>
          <w:rFonts w:ascii="Arial" w:eastAsia="Times New Roman" w:hAnsi="Arial" w:cs="Arial"/>
          <w:color w:val="000000"/>
          <w:shd w:val="clear" w:color="auto" w:fill="FFFFFF"/>
        </w:rPr>
        <w:t>business, practitioners and government</w:t>
      </w:r>
      <w:r w:rsidR="007C75A5">
        <w:rPr>
          <w:rFonts w:ascii="Arial" w:eastAsia="Times New Roman" w:hAnsi="Arial" w:cs="Arial"/>
          <w:color w:val="000000"/>
          <w:shd w:val="clear" w:color="auto" w:fill="FFFFFF"/>
        </w:rPr>
        <w:t>)</w:t>
      </w:r>
      <w:r>
        <w:rPr>
          <w:rFonts w:ascii="Arial" w:eastAsia="Times New Roman" w:hAnsi="Arial" w:cs="Arial"/>
          <w:color w:val="000000"/>
          <w:shd w:val="clear" w:color="auto" w:fill="FFFFFF"/>
        </w:rPr>
        <w:t xml:space="preserve"> that </w:t>
      </w:r>
      <w:r w:rsidRPr="001E57BB">
        <w:rPr>
          <w:rFonts w:ascii="Arial" w:eastAsia="Times New Roman" w:hAnsi="Arial" w:cs="Arial"/>
          <w:color w:val="000000"/>
          <w:shd w:val="clear" w:color="auto" w:fill="FFFFFF"/>
        </w:rPr>
        <w:t>support</w:t>
      </w:r>
      <w:r>
        <w:rPr>
          <w:rFonts w:ascii="Arial" w:eastAsia="Times New Roman" w:hAnsi="Arial" w:cs="Arial"/>
          <w:color w:val="000000"/>
          <w:shd w:val="clear" w:color="auto" w:fill="FFFFFF"/>
        </w:rPr>
        <w:t>s</w:t>
      </w:r>
      <w:r w:rsidRPr="001E57BB">
        <w:rPr>
          <w:rFonts w:ascii="Arial" w:eastAsia="Times New Roman" w:hAnsi="Arial" w:cs="Arial"/>
          <w:color w:val="000000"/>
          <w:shd w:val="clear" w:color="auto" w:fill="FFFFFF"/>
        </w:rPr>
        <w:t xml:space="preserve"> reasonable adjustments for mental health</w:t>
      </w:r>
      <w:r>
        <w:rPr>
          <w:rFonts w:ascii="Arial" w:eastAsia="Times New Roman" w:hAnsi="Arial" w:cs="Arial"/>
          <w:color w:val="000000"/>
          <w:shd w:val="clear" w:color="auto" w:fill="FFFFFF"/>
        </w:rPr>
        <w:t>.</w:t>
      </w:r>
      <w:r w:rsidRPr="001E57BB">
        <w:rPr>
          <w:rStyle w:val="FootnoteReference"/>
          <w:rFonts w:ascii="Arial" w:eastAsia="Times New Roman" w:hAnsi="Arial" w:cs="Arial"/>
          <w:color w:val="000000"/>
          <w:shd w:val="clear" w:color="auto" w:fill="FFFFFF"/>
        </w:rPr>
        <w:footnoteReference w:id="50"/>
      </w:r>
      <w:r w:rsidRPr="001E57BB">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Augmented by</w:t>
      </w:r>
      <w:r w:rsidRPr="001E57BB">
        <w:rPr>
          <w:rFonts w:ascii="Arial" w:eastAsia="Times New Roman" w:hAnsi="Arial" w:cs="Arial"/>
          <w:color w:val="000000"/>
          <w:shd w:val="clear" w:color="auto" w:fill="FFFFFF"/>
        </w:rPr>
        <w:t xml:space="preserve"> advice, this scheme seems to have </w:t>
      </w:r>
      <w:r>
        <w:rPr>
          <w:rFonts w:ascii="Arial" w:eastAsia="Times New Roman" w:hAnsi="Arial" w:cs="Arial"/>
          <w:color w:val="000000"/>
          <w:shd w:val="clear" w:color="auto" w:fill="FFFFFF"/>
        </w:rPr>
        <w:t xml:space="preserve">successfully </w:t>
      </w:r>
      <w:r w:rsidRPr="001E57BB">
        <w:rPr>
          <w:rFonts w:ascii="Arial" w:eastAsia="Times New Roman" w:hAnsi="Arial" w:cs="Arial"/>
          <w:color w:val="000000"/>
          <w:shd w:val="clear" w:color="auto" w:fill="FFFFFF"/>
        </w:rPr>
        <w:t>encouraged inclusive employment.</w:t>
      </w:r>
    </w:p>
    <w:p w14:paraId="268780EC" w14:textId="77777777" w:rsidR="00782937" w:rsidRPr="006E7B7B" w:rsidRDefault="00782937" w:rsidP="00782937">
      <w:pPr>
        <w:rPr>
          <w:rFonts w:ascii="Arial" w:eastAsia="Times New Roman" w:hAnsi="Arial" w:cs="Arial"/>
          <w:color w:val="000000"/>
          <w:sz w:val="18"/>
          <w:szCs w:val="18"/>
          <w:shd w:val="clear" w:color="auto" w:fill="FFFFFF"/>
        </w:rPr>
      </w:pPr>
    </w:p>
    <w:p w14:paraId="450FFCF4" w14:textId="3351F9E6" w:rsidR="00420F98" w:rsidRDefault="00B811E8" w:rsidP="0041711A">
      <w:pPr>
        <w:widowControl w:val="0"/>
        <w:autoSpaceDE w:val="0"/>
        <w:autoSpaceDN w:val="0"/>
        <w:adjustRightInd w:val="0"/>
        <w:spacing w:after="240"/>
        <w:rPr>
          <w:rFonts w:ascii="Arial" w:hAnsi="Arial" w:cs="Arial"/>
        </w:rPr>
      </w:pPr>
      <w:r>
        <w:rPr>
          <w:rFonts w:ascii="Arial" w:hAnsi="Arial" w:cs="Arial"/>
        </w:rPr>
        <w:t>It is unfortunately still true</w:t>
      </w:r>
      <w:r w:rsidR="00802991">
        <w:rPr>
          <w:rFonts w:ascii="Arial" w:hAnsi="Arial" w:cs="Arial"/>
        </w:rPr>
        <w:t xml:space="preserve">, despite </w:t>
      </w:r>
      <w:r w:rsidR="007C75A5">
        <w:rPr>
          <w:rFonts w:ascii="Arial" w:hAnsi="Arial" w:cs="Arial"/>
        </w:rPr>
        <w:t xml:space="preserve">the </w:t>
      </w:r>
      <w:r w:rsidR="00802991">
        <w:rPr>
          <w:rFonts w:ascii="Arial" w:hAnsi="Arial" w:cs="Arial"/>
        </w:rPr>
        <w:t xml:space="preserve">legalities and </w:t>
      </w:r>
      <w:r w:rsidR="00C84643">
        <w:rPr>
          <w:rFonts w:ascii="Arial" w:hAnsi="Arial" w:cs="Arial"/>
        </w:rPr>
        <w:t xml:space="preserve">the </w:t>
      </w:r>
      <w:r w:rsidR="00802991">
        <w:rPr>
          <w:rFonts w:ascii="Arial" w:hAnsi="Arial" w:cs="Arial"/>
        </w:rPr>
        <w:t>moralities</w:t>
      </w:r>
      <w:r>
        <w:rPr>
          <w:rFonts w:ascii="Arial" w:hAnsi="Arial" w:cs="Arial"/>
        </w:rPr>
        <w:t xml:space="preserve"> that a</w:t>
      </w:r>
      <w:r w:rsidR="002B3547">
        <w:rPr>
          <w:rFonts w:ascii="Arial" w:hAnsi="Arial" w:cs="Arial"/>
        </w:rPr>
        <w:t xml:space="preserve"> job applicant </w:t>
      </w:r>
      <w:r w:rsidR="007C75A5">
        <w:rPr>
          <w:rFonts w:ascii="Arial" w:hAnsi="Arial" w:cs="Arial"/>
        </w:rPr>
        <w:t>with mental ill-health or person</w:t>
      </w:r>
      <w:r w:rsidR="00802991">
        <w:rPr>
          <w:rFonts w:ascii="Arial" w:hAnsi="Arial" w:cs="Arial"/>
        </w:rPr>
        <w:t xml:space="preserve"> returning to work </w:t>
      </w:r>
      <w:r w:rsidR="00C84643">
        <w:rPr>
          <w:rFonts w:ascii="Arial" w:hAnsi="Arial" w:cs="Arial"/>
        </w:rPr>
        <w:t xml:space="preserve">with ill-health </w:t>
      </w:r>
      <w:r w:rsidR="00802991">
        <w:rPr>
          <w:rFonts w:ascii="Arial" w:hAnsi="Arial" w:cs="Arial"/>
        </w:rPr>
        <w:t xml:space="preserve">may be </w:t>
      </w:r>
      <w:r w:rsidR="00BD14D8">
        <w:rPr>
          <w:rFonts w:ascii="Arial" w:hAnsi="Arial" w:cs="Arial"/>
        </w:rPr>
        <w:t>perceived as</w:t>
      </w:r>
      <w:r w:rsidR="002B3547">
        <w:rPr>
          <w:rFonts w:ascii="Arial" w:hAnsi="Arial" w:cs="Arial"/>
        </w:rPr>
        <w:t xml:space="preserve"> a risk to the organisation (or to </w:t>
      </w:r>
      <w:r w:rsidR="00BD14D8">
        <w:rPr>
          <w:rFonts w:ascii="Arial" w:hAnsi="Arial" w:cs="Arial"/>
        </w:rPr>
        <w:t>themselves</w:t>
      </w:r>
      <w:r w:rsidR="002B3547">
        <w:rPr>
          <w:rFonts w:ascii="Arial" w:hAnsi="Arial" w:cs="Arial"/>
        </w:rPr>
        <w:t>)</w:t>
      </w:r>
      <w:r w:rsidR="00802991">
        <w:rPr>
          <w:rFonts w:ascii="Arial" w:hAnsi="Arial" w:cs="Arial"/>
        </w:rPr>
        <w:t>.</w:t>
      </w:r>
      <w:r w:rsidR="00C84643">
        <w:rPr>
          <w:rFonts w:ascii="Arial" w:hAnsi="Arial" w:cs="Arial"/>
        </w:rPr>
        <w:t xml:space="preserve"> </w:t>
      </w:r>
      <w:r w:rsidR="00802991">
        <w:rPr>
          <w:rFonts w:ascii="Arial" w:hAnsi="Arial" w:cs="Arial"/>
        </w:rPr>
        <w:t xml:space="preserve"> </w:t>
      </w:r>
      <w:r w:rsidR="00C84643" w:rsidRPr="00870E6C">
        <w:rPr>
          <w:rFonts w:ascii="Arial" w:hAnsi="Arial" w:cs="Arial"/>
        </w:rPr>
        <w:t xml:space="preserve">This </w:t>
      </w:r>
      <w:r w:rsidR="00C84643">
        <w:rPr>
          <w:rFonts w:ascii="Arial" w:hAnsi="Arial" w:cs="Arial"/>
        </w:rPr>
        <w:t>risk may be perceived to have the</w:t>
      </w:r>
      <w:r w:rsidR="00C84643" w:rsidRPr="00870E6C">
        <w:rPr>
          <w:rFonts w:ascii="Arial" w:hAnsi="Arial" w:cs="Arial"/>
        </w:rPr>
        <w:t xml:space="preserve"> potential </w:t>
      </w:r>
      <w:r w:rsidR="00C84643">
        <w:rPr>
          <w:rFonts w:ascii="Arial" w:hAnsi="Arial" w:cs="Arial"/>
        </w:rPr>
        <w:t xml:space="preserve">to </w:t>
      </w:r>
      <w:r w:rsidR="00C84643" w:rsidRPr="00870E6C">
        <w:rPr>
          <w:rFonts w:ascii="Arial" w:hAnsi="Arial" w:cs="Arial"/>
        </w:rPr>
        <w:t xml:space="preserve">cost or </w:t>
      </w:r>
      <w:r w:rsidR="00C84643">
        <w:rPr>
          <w:rFonts w:ascii="Arial" w:hAnsi="Arial" w:cs="Arial"/>
        </w:rPr>
        <w:t xml:space="preserve">be a </w:t>
      </w:r>
      <w:r w:rsidR="00C84643" w:rsidRPr="00870E6C">
        <w:rPr>
          <w:rFonts w:ascii="Arial" w:hAnsi="Arial" w:cs="Arial"/>
        </w:rPr>
        <w:t>liability</w:t>
      </w:r>
      <w:r w:rsidR="00C84643">
        <w:rPr>
          <w:rFonts w:ascii="Arial" w:hAnsi="Arial" w:cs="Arial"/>
        </w:rPr>
        <w:t xml:space="preserve">.  </w:t>
      </w:r>
      <w:r w:rsidR="00802991">
        <w:rPr>
          <w:rFonts w:ascii="Arial" w:hAnsi="Arial" w:cs="Arial"/>
        </w:rPr>
        <w:t xml:space="preserve">To help dismiss these perceptions </w:t>
      </w:r>
      <w:r w:rsidR="007C75A5">
        <w:rPr>
          <w:rFonts w:ascii="Arial" w:hAnsi="Arial" w:cs="Arial"/>
        </w:rPr>
        <w:t>the language</w:t>
      </w:r>
      <w:r w:rsidR="00C84643">
        <w:rPr>
          <w:rFonts w:ascii="Arial" w:hAnsi="Arial" w:cs="Arial"/>
        </w:rPr>
        <w:t xml:space="preserve"> and approaches must focus on the positives, the </w:t>
      </w:r>
      <w:r w:rsidR="002B3547">
        <w:rPr>
          <w:rFonts w:ascii="Arial" w:hAnsi="Arial" w:cs="Arial"/>
        </w:rPr>
        <w:t>useful capabilities.</w:t>
      </w:r>
      <w:r w:rsidR="00420F98" w:rsidRPr="00870E6C">
        <w:rPr>
          <w:rFonts w:ascii="Arial" w:hAnsi="Arial" w:cs="Arial"/>
        </w:rPr>
        <w:t xml:space="preserve">  More education and support </w:t>
      </w:r>
      <w:r w:rsidR="002B3547">
        <w:rPr>
          <w:rFonts w:ascii="Arial" w:hAnsi="Arial" w:cs="Arial"/>
        </w:rPr>
        <w:t>will</w:t>
      </w:r>
      <w:r w:rsidR="002B3547" w:rsidRPr="00870E6C">
        <w:rPr>
          <w:rFonts w:ascii="Arial" w:hAnsi="Arial" w:cs="Arial"/>
        </w:rPr>
        <w:t xml:space="preserve"> </w:t>
      </w:r>
      <w:r w:rsidR="00420F98" w:rsidRPr="00870E6C">
        <w:rPr>
          <w:rFonts w:ascii="Arial" w:hAnsi="Arial" w:cs="Arial"/>
        </w:rPr>
        <w:t xml:space="preserve">help </w:t>
      </w:r>
      <w:r w:rsidR="00420F98">
        <w:rPr>
          <w:rFonts w:ascii="Arial" w:hAnsi="Arial" w:cs="Arial"/>
        </w:rPr>
        <w:t>everyone</w:t>
      </w:r>
      <w:r w:rsidR="00420F98" w:rsidRPr="00870E6C">
        <w:rPr>
          <w:rFonts w:ascii="Arial" w:hAnsi="Arial" w:cs="Arial"/>
        </w:rPr>
        <w:t xml:space="preserve"> </w:t>
      </w:r>
      <w:r w:rsidR="00313459">
        <w:rPr>
          <w:rFonts w:ascii="Arial" w:hAnsi="Arial" w:cs="Arial"/>
        </w:rPr>
        <w:t xml:space="preserve">better </w:t>
      </w:r>
      <w:r w:rsidR="00420F98" w:rsidRPr="00870E6C">
        <w:rPr>
          <w:rFonts w:ascii="Arial" w:hAnsi="Arial" w:cs="Arial"/>
        </w:rPr>
        <w:t xml:space="preserve">understand mental health conditions, </w:t>
      </w:r>
      <w:r w:rsidR="00420F98">
        <w:rPr>
          <w:rFonts w:ascii="Arial" w:hAnsi="Arial" w:cs="Arial"/>
        </w:rPr>
        <w:t xml:space="preserve">what is expected of the business and the individual </w:t>
      </w:r>
      <w:r w:rsidR="00420F98" w:rsidRPr="00870E6C">
        <w:rPr>
          <w:rFonts w:ascii="Arial" w:hAnsi="Arial" w:cs="Arial"/>
        </w:rPr>
        <w:t>and how to provide reasonable accommodation or supports.</w:t>
      </w:r>
      <w:r w:rsidR="00420F98">
        <w:rPr>
          <w:rFonts w:ascii="Arial" w:hAnsi="Arial" w:cs="Arial"/>
        </w:rPr>
        <w:t xml:space="preserve"> </w:t>
      </w:r>
      <w:r w:rsidR="00420F98">
        <w:rPr>
          <w:rFonts w:ascii="Calibri" w:hAnsi="Calibri" w:cs="Calibri"/>
          <w:position w:val="10"/>
          <w:sz w:val="18"/>
          <w:szCs w:val="18"/>
        </w:rPr>
        <w:t xml:space="preserve"> </w:t>
      </w:r>
      <w:r w:rsidR="00420F98">
        <w:rPr>
          <w:rFonts w:ascii="Arial" w:hAnsi="Arial" w:cs="Arial"/>
        </w:rPr>
        <w:t>Indeed,</w:t>
      </w:r>
      <w:r w:rsidR="00420F98" w:rsidRPr="00FB549B">
        <w:rPr>
          <w:rFonts w:ascii="Arial" w:hAnsi="Arial" w:cs="Arial"/>
        </w:rPr>
        <w:t xml:space="preserve"> more can </w:t>
      </w:r>
      <w:r w:rsidR="00420F98">
        <w:rPr>
          <w:rFonts w:ascii="Arial" w:hAnsi="Arial" w:cs="Arial"/>
        </w:rPr>
        <w:t xml:space="preserve">and should </w:t>
      </w:r>
      <w:r w:rsidR="00420F98" w:rsidRPr="00FB549B">
        <w:rPr>
          <w:rFonts w:ascii="Arial" w:hAnsi="Arial" w:cs="Arial"/>
        </w:rPr>
        <w:t>be do</w:t>
      </w:r>
      <w:r w:rsidR="00420F98">
        <w:rPr>
          <w:rFonts w:ascii="Arial" w:hAnsi="Arial" w:cs="Arial"/>
        </w:rPr>
        <w:t>n</w:t>
      </w:r>
      <w:r w:rsidR="00420F98" w:rsidRPr="00FB549B">
        <w:rPr>
          <w:rFonts w:ascii="Arial" w:hAnsi="Arial" w:cs="Arial"/>
        </w:rPr>
        <w:t xml:space="preserve">e to communicate, provide education and incentives. </w:t>
      </w:r>
      <w:r w:rsidR="00417BDB">
        <w:rPr>
          <w:rFonts w:ascii="Arial" w:hAnsi="Arial" w:cs="Arial"/>
        </w:rPr>
        <w:t>This includes more</w:t>
      </w:r>
      <w:r w:rsidR="00C11016">
        <w:rPr>
          <w:rFonts w:ascii="Arial" w:hAnsi="Arial" w:cs="Arial"/>
        </w:rPr>
        <w:t xml:space="preserve"> support for programmes such as Employ Outside the Box. </w:t>
      </w:r>
    </w:p>
    <w:p w14:paraId="1167FB81" w14:textId="1E1352D4" w:rsidR="00420F98" w:rsidRPr="00925417" w:rsidRDefault="00420F98" w:rsidP="00925417">
      <w:pPr>
        <w:widowControl w:val="0"/>
        <w:autoSpaceDE w:val="0"/>
        <w:autoSpaceDN w:val="0"/>
        <w:adjustRightInd w:val="0"/>
        <w:spacing w:after="240"/>
        <w:rPr>
          <w:rFonts w:cs="Arial"/>
        </w:rPr>
      </w:pPr>
      <w:r w:rsidRPr="00FB549B">
        <w:rPr>
          <w:rFonts w:ascii="Arial" w:hAnsi="Arial" w:cs="Arial"/>
        </w:rPr>
        <w:t xml:space="preserve">In the Australian Human Rights Commission </w:t>
      </w:r>
      <w:r w:rsidR="003F4B24" w:rsidRPr="00FB549B">
        <w:rPr>
          <w:rFonts w:ascii="Arial" w:hAnsi="Arial" w:cs="Arial"/>
        </w:rPr>
        <w:t>Report</w:t>
      </w:r>
      <w:r w:rsidRPr="00FB549B">
        <w:rPr>
          <w:rFonts w:ascii="Arial" w:hAnsi="Arial" w:cs="Arial"/>
        </w:rPr>
        <w:t xml:space="preserve"> </w:t>
      </w:r>
      <w:r w:rsidRPr="00FB549B">
        <w:rPr>
          <w:rFonts w:ascii="Arial" w:hAnsi="Arial" w:cs="Arial"/>
          <w:i/>
        </w:rPr>
        <w:t>Willing to Work</w:t>
      </w:r>
      <w:r w:rsidRPr="00FB549B">
        <w:rPr>
          <w:rFonts w:ascii="Arial" w:hAnsi="Arial" w:cs="Arial"/>
        </w:rPr>
        <w:t xml:space="preserve"> (2016),</w:t>
      </w:r>
      <w:r w:rsidRPr="00FB549B">
        <w:rPr>
          <w:rStyle w:val="FootnoteReference"/>
          <w:rFonts w:ascii="Arial" w:hAnsi="Arial" w:cs="Arial"/>
        </w:rPr>
        <w:footnoteReference w:id="51"/>
      </w:r>
      <w:r w:rsidRPr="00FB549B">
        <w:rPr>
          <w:rFonts w:ascii="Arial" w:hAnsi="Arial" w:cs="Arial"/>
        </w:rPr>
        <w:t xml:space="preserve">  the Australian Chamber notes the benefits of an inclusive workplace.  The report’s recommendations (especially r13-22) on financial incentives could be considered for application to workplace</w:t>
      </w:r>
      <w:r w:rsidR="00DF7F21">
        <w:rPr>
          <w:rFonts w:ascii="Arial" w:hAnsi="Arial" w:cs="Arial"/>
        </w:rPr>
        <w:t>s</w:t>
      </w:r>
      <w:r w:rsidRPr="00FB549B">
        <w:rPr>
          <w:rFonts w:ascii="Arial" w:hAnsi="Arial" w:cs="Arial"/>
        </w:rPr>
        <w:t xml:space="preserve"> </w:t>
      </w:r>
      <w:r w:rsidR="00DF7F21">
        <w:rPr>
          <w:rFonts w:ascii="Arial" w:hAnsi="Arial" w:cs="Arial"/>
        </w:rPr>
        <w:t>that do not discriminate against</w:t>
      </w:r>
      <w:r w:rsidR="00DF7F21" w:rsidRPr="00FB549B">
        <w:rPr>
          <w:rFonts w:ascii="Arial" w:hAnsi="Arial" w:cs="Arial"/>
        </w:rPr>
        <w:t xml:space="preserve"> </w:t>
      </w:r>
      <w:r w:rsidRPr="00FB549B">
        <w:rPr>
          <w:rFonts w:ascii="Arial" w:hAnsi="Arial" w:cs="Arial"/>
        </w:rPr>
        <w:t>age, disability or mental ill-health.</w:t>
      </w:r>
      <w:r>
        <w:rPr>
          <w:rFonts w:cs="Arial"/>
        </w:rPr>
        <w:t xml:space="preserve"> </w:t>
      </w:r>
      <w:r w:rsidR="0054777E">
        <w:rPr>
          <w:rFonts w:cs="Arial"/>
        </w:rPr>
        <w:t xml:space="preserve"> </w:t>
      </w:r>
      <w:r w:rsidRPr="0054777E">
        <w:rPr>
          <w:rFonts w:ascii="Arial" w:hAnsi="Arial" w:cs="Arial"/>
        </w:rPr>
        <w:t>To quote from the report</w:t>
      </w:r>
    </w:p>
    <w:p w14:paraId="5D2835B0" w14:textId="77777777" w:rsidR="00420F98" w:rsidRDefault="00420F98" w:rsidP="00925417">
      <w:pPr>
        <w:widowControl w:val="0"/>
        <w:autoSpaceDE w:val="0"/>
        <w:autoSpaceDN w:val="0"/>
        <w:adjustRightInd w:val="0"/>
        <w:spacing w:after="240"/>
        <w:ind w:left="720"/>
        <w:rPr>
          <w:rFonts w:ascii="Arial" w:hAnsi="Arial" w:cs="Arial"/>
          <w:i/>
        </w:rPr>
      </w:pPr>
      <w:r w:rsidRPr="00870E6C">
        <w:rPr>
          <w:rFonts w:ascii="Arial" w:hAnsi="Arial" w:cs="Arial"/>
          <w:i/>
        </w:rPr>
        <w:t xml:space="preserve">A lack of knowledge, awareness and skills can also be a barrier to public and private sector employers developing inclusive workplaces; implementing recruitment and retention strategies for older workers; accessing resources and support; and meeting legal and regulatory requirements. </w:t>
      </w:r>
    </w:p>
    <w:p w14:paraId="6AA0991F" w14:textId="77777777" w:rsidR="00420F98" w:rsidRPr="00870E6C" w:rsidRDefault="00420F98" w:rsidP="00925417">
      <w:pPr>
        <w:widowControl w:val="0"/>
        <w:autoSpaceDE w:val="0"/>
        <w:autoSpaceDN w:val="0"/>
        <w:adjustRightInd w:val="0"/>
        <w:spacing w:after="240"/>
        <w:ind w:left="720"/>
        <w:rPr>
          <w:rFonts w:ascii="Arial" w:hAnsi="Arial" w:cs="Arial"/>
          <w:i/>
        </w:rPr>
      </w:pPr>
      <w:r w:rsidRPr="00870E6C">
        <w:rPr>
          <w:rFonts w:ascii="Arial" w:hAnsi="Arial" w:cs="Arial"/>
          <w:i/>
          <w:lang w:val="en-AU"/>
        </w:rPr>
        <w:t>Some government programs, policies and federal laws including those relating to superannuation, taxation, insurance, skills training and workers compensation can be out of step with the goal of increasing workforce participation of older Australians</w:t>
      </w:r>
      <w:r>
        <w:rPr>
          <w:rStyle w:val="FootnoteReference"/>
          <w:rFonts w:ascii="Arial" w:hAnsi="Arial" w:cs="Arial"/>
          <w:i/>
          <w:lang w:val="en-AU"/>
        </w:rPr>
        <w:footnoteReference w:id="52"/>
      </w:r>
    </w:p>
    <w:p w14:paraId="2E1F2197" w14:textId="77777777" w:rsidR="00420F98" w:rsidRPr="008A2A89" w:rsidRDefault="00420F98" w:rsidP="0041711A">
      <w:pPr>
        <w:widowControl w:val="0"/>
        <w:autoSpaceDE w:val="0"/>
        <w:autoSpaceDN w:val="0"/>
        <w:adjustRightInd w:val="0"/>
        <w:spacing w:after="240"/>
        <w:rPr>
          <w:rFonts w:ascii="Arial" w:hAnsi="Arial" w:cs="Arial"/>
        </w:rPr>
      </w:pPr>
      <w:r>
        <w:rPr>
          <w:rFonts w:ascii="Arial" w:hAnsi="Arial" w:cs="Arial"/>
        </w:rPr>
        <w:lastRenderedPageBreak/>
        <w:t xml:space="preserve">Also in other work on financial incentives </w:t>
      </w:r>
      <w:r w:rsidRPr="008A2A89">
        <w:rPr>
          <w:rFonts w:ascii="Arial" w:hAnsi="Arial" w:cs="Arial"/>
        </w:rPr>
        <w:t>Diminic 2019</w:t>
      </w:r>
      <w:r>
        <w:rPr>
          <w:rStyle w:val="FootnoteReference"/>
          <w:rFonts w:ascii="Arial" w:hAnsi="Arial" w:cs="Arial"/>
        </w:rPr>
        <w:footnoteReference w:id="53"/>
      </w:r>
      <w:r w:rsidRPr="008A2A89">
        <w:rPr>
          <w:rFonts w:ascii="Arial" w:hAnsi="Arial" w:cs="Arial"/>
        </w:rPr>
        <w:t xml:space="preserve"> found that </w:t>
      </w:r>
    </w:p>
    <w:p w14:paraId="7B5863D6" w14:textId="77777777" w:rsidR="00AD529C" w:rsidRPr="0054777E" w:rsidRDefault="00420F98" w:rsidP="00BD14D8">
      <w:pPr>
        <w:widowControl w:val="0"/>
        <w:autoSpaceDE w:val="0"/>
        <w:autoSpaceDN w:val="0"/>
        <w:adjustRightInd w:val="0"/>
        <w:spacing w:after="240"/>
        <w:ind w:left="720"/>
        <w:rPr>
          <w:rFonts w:ascii="Arial" w:hAnsi="Arial" w:cs="Arial"/>
          <w:i/>
        </w:rPr>
      </w:pPr>
      <w:r w:rsidRPr="0054777E">
        <w:rPr>
          <w:rFonts w:ascii="Arial" w:hAnsi="Arial" w:cs="Arial"/>
          <w:i/>
        </w:rPr>
        <w:t xml:space="preserve">The introduction of public funding for psychotherapy led to a 52.1% reduction in private insurance claims. </w:t>
      </w:r>
    </w:p>
    <w:p w14:paraId="08FAFB9C" w14:textId="77777777" w:rsidR="00420F98" w:rsidRPr="0054777E" w:rsidRDefault="00420F98" w:rsidP="00925417">
      <w:pPr>
        <w:widowControl w:val="0"/>
        <w:autoSpaceDE w:val="0"/>
        <w:autoSpaceDN w:val="0"/>
        <w:adjustRightInd w:val="0"/>
        <w:spacing w:after="240"/>
        <w:ind w:left="720"/>
        <w:rPr>
          <w:rFonts w:ascii="Arial" w:hAnsi="Arial" w:cs="Arial"/>
          <w:i/>
        </w:rPr>
      </w:pPr>
      <w:r w:rsidRPr="0054777E">
        <w:rPr>
          <w:rFonts w:ascii="Arial" w:hAnsi="Arial" w:cs="Arial"/>
          <w:i/>
        </w:rPr>
        <w:t>Costs per session were more than double under private insurance and likely contributed to individuals with private coverage choosing to instead access public programmes. However, despite substantial community unmet need, we estimate just 0.4% of the population made private insurance claims in the 2006–2007 period.</w:t>
      </w:r>
    </w:p>
    <w:p w14:paraId="1F9354AF" w14:textId="77777777" w:rsidR="00F87BCC" w:rsidRPr="0054777E" w:rsidRDefault="00420F98" w:rsidP="00925417">
      <w:pPr>
        <w:widowControl w:val="0"/>
        <w:autoSpaceDE w:val="0"/>
        <w:autoSpaceDN w:val="0"/>
        <w:adjustRightInd w:val="0"/>
        <w:spacing w:after="240"/>
        <w:ind w:left="720"/>
        <w:rPr>
          <w:rFonts w:ascii="Arial" w:hAnsi="Arial" w:cs="Arial"/>
        </w:rPr>
      </w:pPr>
      <w:r w:rsidRPr="0054777E">
        <w:rPr>
          <w:rFonts w:ascii="Arial" w:hAnsi="Arial" w:cs="Arial"/>
          <w:i/>
        </w:rPr>
        <w:t xml:space="preserve"> By contrast, from its introduction, growth in the utilisation of Better Access quickly dwarfed other programmes and led to significantly increased community access to treatment</w:t>
      </w:r>
      <w:r w:rsidRPr="0054777E">
        <w:rPr>
          <w:rFonts w:ascii="Arial" w:hAnsi="Arial" w:cs="Arial"/>
        </w:rPr>
        <w:t xml:space="preserve">. </w:t>
      </w:r>
    </w:p>
    <w:p w14:paraId="72247C36" w14:textId="3A544D59" w:rsidR="00445693" w:rsidRDefault="00417BDB" w:rsidP="00482503">
      <w:pPr>
        <w:widowControl w:val="0"/>
        <w:autoSpaceDE w:val="0"/>
        <w:autoSpaceDN w:val="0"/>
        <w:adjustRightInd w:val="0"/>
        <w:spacing w:after="240"/>
        <w:rPr>
          <w:rFonts w:ascii="Arial" w:hAnsi="Arial" w:cs="Arial"/>
          <w:b/>
        </w:rPr>
      </w:pPr>
      <w:r w:rsidRPr="00012DF3">
        <w:rPr>
          <w:rFonts w:ascii="Arial" w:hAnsi="Arial" w:cs="Arial"/>
        </w:rPr>
        <w:t xml:space="preserve">Certainly, access as early as possible to health professionals in rural communities and other culturally sensitive areas are needed.  </w:t>
      </w:r>
      <w:r w:rsidR="00A55CB8">
        <w:rPr>
          <w:rFonts w:ascii="Arial" w:hAnsi="Arial" w:cs="Arial"/>
        </w:rPr>
        <w:t>These incentives need enhancing. But, s</w:t>
      </w:r>
      <w:r w:rsidR="00A55CB8">
        <w:rPr>
          <w:rFonts w:ascii="Arial" w:eastAsia="Times New Roman" w:hAnsi="Arial" w:cs="Arial"/>
          <w:color w:val="000000"/>
          <w:shd w:val="clear" w:color="auto" w:fill="FFFFFF"/>
        </w:rPr>
        <w:t xml:space="preserve">upport for specific health programmes is not </w:t>
      </w:r>
      <w:r w:rsidR="00171821">
        <w:rPr>
          <w:rFonts w:ascii="Arial" w:eastAsia="Times New Roman" w:hAnsi="Arial" w:cs="Arial"/>
          <w:color w:val="000000"/>
          <w:shd w:val="clear" w:color="auto" w:fill="FFFFFF"/>
        </w:rPr>
        <w:t xml:space="preserve">the </w:t>
      </w:r>
      <w:r w:rsidR="00A55CB8">
        <w:rPr>
          <w:rFonts w:ascii="Arial" w:eastAsia="Times New Roman" w:hAnsi="Arial" w:cs="Arial"/>
          <w:color w:val="000000"/>
          <w:shd w:val="clear" w:color="auto" w:fill="FFFFFF"/>
        </w:rPr>
        <w:t xml:space="preserve">only action required.  </w:t>
      </w:r>
      <w:r w:rsidR="00A55CB8">
        <w:rPr>
          <w:rFonts w:ascii="Arial" w:hAnsi="Arial" w:cs="Arial"/>
        </w:rPr>
        <w:t xml:space="preserve">Incentives, like those offered for </w:t>
      </w:r>
      <w:r w:rsidR="00171821">
        <w:rPr>
          <w:rFonts w:ascii="Arial" w:hAnsi="Arial" w:cs="Arial"/>
        </w:rPr>
        <w:t>‘</w:t>
      </w:r>
      <w:r w:rsidR="00A55CB8">
        <w:rPr>
          <w:rFonts w:ascii="Arial" w:hAnsi="Arial" w:cs="Arial"/>
        </w:rPr>
        <w:t>reasonable accommodation</w:t>
      </w:r>
      <w:r w:rsidR="00171821">
        <w:rPr>
          <w:rFonts w:ascii="Arial" w:hAnsi="Arial" w:cs="Arial"/>
        </w:rPr>
        <w:t>’</w:t>
      </w:r>
      <w:r w:rsidR="00A55CB8">
        <w:rPr>
          <w:rFonts w:ascii="Arial" w:hAnsi="Arial" w:cs="Arial"/>
        </w:rPr>
        <w:t xml:space="preserve"> </w:t>
      </w:r>
      <w:r w:rsidR="00171821">
        <w:rPr>
          <w:rFonts w:ascii="Arial" w:hAnsi="Arial" w:cs="Arial"/>
        </w:rPr>
        <w:t>to the work environment are offered</w:t>
      </w:r>
      <w:r w:rsidR="005867FC">
        <w:rPr>
          <w:rFonts w:ascii="Arial" w:hAnsi="Arial" w:cs="Arial"/>
        </w:rPr>
        <w:t xml:space="preserve"> </w:t>
      </w:r>
      <w:r w:rsidR="00A55CB8">
        <w:rPr>
          <w:rFonts w:ascii="Arial" w:hAnsi="Arial" w:cs="Arial"/>
        </w:rPr>
        <w:t xml:space="preserve">in UK Access to Work programme </w:t>
      </w:r>
      <w:r w:rsidR="00171821">
        <w:rPr>
          <w:rFonts w:ascii="Arial" w:hAnsi="Arial" w:cs="Arial"/>
        </w:rPr>
        <w:t xml:space="preserve">and </w:t>
      </w:r>
      <w:r w:rsidR="00A55CB8">
        <w:rPr>
          <w:rFonts w:ascii="Arial" w:hAnsi="Arial" w:cs="Arial"/>
        </w:rPr>
        <w:t>could be applied here</w:t>
      </w:r>
      <w:r w:rsidR="00BD38FC">
        <w:rPr>
          <w:rFonts w:ascii="Arial" w:hAnsi="Arial" w:cs="Arial"/>
        </w:rPr>
        <w:t xml:space="preserve">.  </w:t>
      </w:r>
      <w:r w:rsidR="00A55CB8">
        <w:rPr>
          <w:rFonts w:ascii="Arial" w:hAnsi="Arial" w:cs="Arial"/>
        </w:rPr>
        <w:t>More importantly w</w:t>
      </w:r>
      <w:r w:rsidRPr="00012DF3">
        <w:rPr>
          <w:rFonts w:ascii="Arial" w:hAnsi="Arial" w:cs="Arial"/>
        </w:rPr>
        <w:t>hat would be useful is if they are all part of an overall plan, each step ha</w:t>
      </w:r>
      <w:r w:rsidR="00126C5C" w:rsidRPr="00012DF3">
        <w:rPr>
          <w:rFonts w:ascii="Arial" w:hAnsi="Arial" w:cs="Arial"/>
        </w:rPr>
        <w:t>ving</w:t>
      </w:r>
      <w:r w:rsidRPr="00012DF3">
        <w:rPr>
          <w:rFonts w:ascii="Arial" w:hAnsi="Arial" w:cs="Arial"/>
        </w:rPr>
        <w:t xml:space="preserve"> connections to next. </w:t>
      </w:r>
      <w:r w:rsidR="00126C5C" w:rsidRPr="00012DF3">
        <w:rPr>
          <w:rFonts w:ascii="Arial" w:hAnsi="Arial" w:cs="Arial"/>
        </w:rPr>
        <w:t xml:space="preserve"> A</w:t>
      </w:r>
      <w:r w:rsidRPr="00012DF3">
        <w:rPr>
          <w:rFonts w:ascii="Arial" w:hAnsi="Arial" w:cs="Arial"/>
        </w:rPr>
        <w:t>ccess to fair employment and decent work</w:t>
      </w:r>
      <w:r w:rsidR="00A55CB8">
        <w:rPr>
          <w:rFonts w:ascii="Arial" w:hAnsi="Arial" w:cs="Arial"/>
        </w:rPr>
        <w:t xml:space="preserve"> that</w:t>
      </w:r>
      <w:r w:rsidR="00126C5C" w:rsidRPr="00012DF3">
        <w:rPr>
          <w:rFonts w:ascii="Arial" w:hAnsi="Arial" w:cs="Arial"/>
        </w:rPr>
        <w:t xml:space="preserve"> fits within the context of an overall plan.</w:t>
      </w:r>
    </w:p>
    <w:p w14:paraId="7CBE1E1F" w14:textId="360B5A14" w:rsidR="003259AA" w:rsidRDefault="003259AA" w:rsidP="003259AA">
      <w:pPr>
        <w:rPr>
          <w:rFonts w:ascii="Arial" w:eastAsia="Times New Roman" w:hAnsi="Arial" w:cs="Arial"/>
          <w:color w:val="000000"/>
          <w:shd w:val="clear" w:color="auto" w:fill="FFFFFF"/>
        </w:rPr>
      </w:pPr>
      <w:r w:rsidRPr="008A2A89">
        <w:rPr>
          <w:rFonts w:ascii="Arial" w:eastAsia="Times New Roman" w:hAnsi="Arial" w:cs="Arial"/>
          <w:color w:val="000000"/>
          <w:shd w:val="clear" w:color="auto" w:fill="FFFFFF"/>
        </w:rPr>
        <w:t xml:space="preserve">We know that meaningful work is important to all.  </w:t>
      </w:r>
      <w:r w:rsidR="00171821">
        <w:rPr>
          <w:rFonts w:ascii="Arial" w:eastAsia="Times New Roman" w:hAnsi="Arial" w:cs="Arial"/>
          <w:color w:val="000000"/>
          <w:shd w:val="clear" w:color="auto" w:fill="FFFFFF"/>
        </w:rPr>
        <w:t>I</w:t>
      </w:r>
      <w:r w:rsidR="00171821" w:rsidRPr="008A2A89">
        <w:rPr>
          <w:rFonts w:ascii="Arial" w:eastAsia="Times New Roman" w:hAnsi="Arial" w:cs="Arial"/>
          <w:color w:val="000000"/>
          <w:shd w:val="clear" w:color="auto" w:fill="FFFFFF"/>
        </w:rPr>
        <w:t>ndividuals need encouragement and support (</w:t>
      </w:r>
      <w:r w:rsidR="00171821">
        <w:rPr>
          <w:rFonts w:ascii="Arial" w:eastAsia="Times New Roman" w:hAnsi="Arial" w:cs="Arial"/>
          <w:color w:val="000000"/>
          <w:shd w:val="clear" w:color="auto" w:fill="FFFFFF"/>
        </w:rPr>
        <w:t xml:space="preserve">via </w:t>
      </w:r>
      <w:r w:rsidR="00171821" w:rsidRPr="008A2A89">
        <w:rPr>
          <w:rFonts w:ascii="Arial" w:eastAsia="Times New Roman" w:hAnsi="Arial" w:cs="Arial"/>
          <w:color w:val="000000"/>
          <w:shd w:val="clear" w:color="auto" w:fill="FFFFFF"/>
        </w:rPr>
        <w:t>incentives) to engage with programmes</w:t>
      </w:r>
      <w:r w:rsidR="00171821">
        <w:rPr>
          <w:rFonts w:ascii="Arial" w:eastAsia="Times New Roman" w:hAnsi="Arial" w:cs="Arial"/>
          <w:color w:val="000000"/>
          <w:shd w:val="clear" w:color="auto" w:fill="FFFFFF"/>
        </w:rPr>
        <w:t xml:space="preserve">. </w:t>
      </w:r>
      <w:r w:rsidR="00782937">
        <w:rPr>
          <w:rFonts w:ascii="Arial" w:eastAsia="Times New Roman" w:hAnsi="Arial" w:cs="Arial"/>
          <w:color w:val="000000"/>
          <w:shd w:val="clear" w:color="auto" w:fill="FFFFFF"/>
        </w:rPr>
        <w:t xml:space="preserve"> </w:t>
      </w:r>
      <w:r w:rsidRPr="008A2A89">
        <w:rPr>
          <w:rFonts w:ascii="Arial" w:eastAsia="Times New Roman" w:hAnsi="Arial" w:cs="Arial"/>
          <w:color w:val="000000"/>
          <w:shd w:val="clear" w:color="auto" w:fill="FFFFFF"/>
        </w:rPr>
        <w:t>So</w:t>
      </w:r>
      <w:r w:rsidR="00171821">
        <w:rPr>
          <w:rFonts w:ascii="Arial" w:eastAsia="Times New Roman" w:hAnsi="Arial" w:cs="Arial"/>
          <w:color w:val="000000"/>
          <w:shd w:val="clear" w:color="auto" w:fill="FFFFFF"/>
        </w:rPr>
        <w:t xml:space="preserve"> do</w:t>
      </w:r>
      <w:r w:rsidRPr="008A2A89">
        <w:rPr>
          <w:rFonts w:ascii="Arial" w:eastAsia="Times New Roman" w:hAnsi="Arial" w:cs="Arial"/>
          <w:color w:val="000000"/>
          <w:shd w:val="clear" w:color="auto" w:fill="FFFFFF"/>
        </w:rPr>
        <w:t xml:space="preserve"> busin</w:t>
      </w:r>
      <w:r w:rsidRPr="00B54D6D">
        <w:rPr>
          <w:rFonts w:ascii="Arial" w:eastAsia="Times New Roman" w:hAnsi="Arial" w:cs="Arial"/>
          <w:color w:val="000000"/>
          <w:shd w:val="clear" w:color="auto" w:fill="FFFFFF"/>
        </w:rPr>
        <w:t>ess</w:t>
      </w:r>
      <w:r w:rsidR="005867FC">
        <w:rPr>
          <w:rFonts w:ascii="Arial" w:eastAsia="Times New Roman" w:hAnsi="Arial" w:cs="Arial"/>
          <w:color w:val="000000"/>
          <w:shd w:val="clear" w:color="auto" w:fill="FFFFFF"/>
        </w:rPr>
        <w:t>es. Incentives for</w:t>
      </w:r>
      <w:r w:rsidRPr="00B54D6D">
        <w:rPr>
          <w:rFonts w:ascii="Arial" w:eastAsia="Times New Roman" w:hAnsi="Arial" w:cs="Arial"/>
          <w:color w:val="000000"/>
          <w:shd w:val="clear" w:color="auto" w:fill="FFFFFF"/>
        </w:rPr>
        <w:t xml:space="preserve"> engagement with </w:t>
      </w:r>
      <w:r>
        <w:rPr>
          <w:rFonts w:ascii="Arial" w:eastAsia="Times New Roman" w:hAnsi="Arial" w:cs="Arial"/>
          <w:color w:val="000000"/>
          <w:shd w:val="clear" w:color="auto" w:fill="FFFFFF"/>
        </w:rPr>
        <w:t xml:space="preserve">quality </w:t>
      </w:r>
      <w:r w:rsidRPr="00B54D6D">
        <w:rPr>
          <w:rFonts w:ascii="Arial" w:eastAsia="Times New Roman" w:hAnsi="Arial" w:cs="Arial"/>
          <w:color w:val="000000"/>
          <w:shd w:val="clear" w:color="auto" w:fill="FFFFFF"/>
        </w:rPr>
        <w:t xml:space="preserve">work programmes </w:t>
      </w:r>
      <w:r w:rsidR="00126C5C">
        <w:rPr>
          <w:rFonts w:ascii="Arial" w:eastAsia="Times New Roman" w:hAnsi="Arial" w:cs="Arial"/>
          <w:color w:val="000000"/>
          <w:shd w:val="clear" w:color="auto" w:fill="FFFFFF"/>
        </w:rPr>
        <w:t>like Employ Outside the Box</w:t>
      </w:r>
      <w:r w:rsidR="005867FC">
        <w:rPr>
          <w:rFonts w:ascii="Arial" w:eastAsia="Times New Roman" w:hAnsi="Arial" w:cs="Arial"/>
          <w:color w:val="000000"/>
          <w:shd w:val="clear" w:color="auto" w:fill="FFFFFF"/>
        </w:rPr>
        <w:t xml:space="preserve"> could be enhanced. </w:t>
      </w:r>
      <w:r w:rsidR="00DF7F21">
        <w:rPr>
          <w:rFonts w:ascii="Arial" w:eastAsia="Times New Roman" w:hAnsi="Arial" w:cs="Arial"/>
          <w:color w:val="000000"/>
          <w:shd w:val="clear" w:color="auto" w:fill="FFFFFF"/>
        </w:rPr>
        <w:t xml:space="preserve"> </w:t>
      </w:r>
      <w:r w:rsidRPr="00B54D6D">
        <w:rPr>
          <w:rFonts w:ascii="Arial" w:eastAsia="Times New Roman" w:hAnsi="Arial" w:cs="Arial"/>
          <w:color w:val="000000"/>
          <w:shd w:val="clear" w:color="auto" w:fill="FFFFFF"/>
        </w:rPr>
        <w:t xml:space="preserve"> </w:t>
      </w:r>
      <w:r w:rsidR="005867FC">
        <w:rPr>
          <w:rFonts w:ascii="Arial" w:eastAsia="Times New Roman" w:hAnsi="Arial" w:cs="Arial"/>
          <w:color w:val="000000"/>
          <w:shd w:val="clear" w:color="auto" w:fill="FFFFFF"/>
        </w:rPr>
        <w:t>W</w:t>
      </w:r>
      <w:r w:rsidR="00171821">
        <w:rPr>
          <w:rFonts w:ascii="Arial" w:eastAsia="Times New Roman" w:hAnsi="Arial" w:cs="Arial"/>
          <w:color w:val="000000"/>
          <w:shd w:val="clear" w:color="auto" w:fill="FFFFFF"/>
        </w:rPr>
        <w:t xml:space="preserve">orkplace programmes need the </w:t>
      </w:r>
      <w:r w:rsidRPr="00B54D6D">
        <w:rPr>
          <w:rFonts w:ascii="Arial" w:eastAsia="Times New Roman" w:hAnsi="Arial" w:cs="Arial"/>
          <w:color w:val="000000"/>
          <w:shd w:val="clear" w:color="auto" w:fill="FFFFFF"/>
        </w:rPr>
        <w:t xml:space="preserve">right incentives </w:t>
      </w:r>
      <w:r w:rsidR="00BD38FC">
        <w:rPr>
          <w:rFonts w:ascii="Arial" w:eastAsia="Times New Roman" w:hAnsi="Arial" w:cs="Arial"/>
          <w:color w:val="000000"/>
          <w:shd w:val="clear" w:color="auto" w:fill="FFFFFF"/>
        </w:rPr>
        <w:t xml:space="preserve">for successful </w:t>
      </w:r>
      <w:r w:rsidRPr="00B54D6D">
        <w:rPr>
          <w:rFonts w:ascii="Arial" w:eastAsia="Times New Roman" w:hAnsi="Arial" w:cs="Arial"/>
          <w:color w:val="000000"/>
          <w:shd w:val="clear" w:color="auto" w:fill="FFFFFF"/>
        </w:rPr>
        <w:t>adopt</w:t>
      </w:r>
      <w:r w:rsidR="00BD38FC">
        <w:rPr>
          <w:rFonts w:ascii="Arial" w:eastAsia="Times New Roman" w:hAnsi="Arial" w:cs="Arial"/>
          <w:color w:val="000000"/>
          <w:shd w:val="clear" w:color="auto" w:fill="FFFFFF"/>
        </w:rPr>
        <w:t>ion</w:t>
      </w:r>
      <w:r w:rsidRPr="00B54D6D">
        <w:rPr>
          <w:rFonts w:ascii="Arial" w:eastAsia="Times New Roman" w:hAnsi="Arial" w:cs="Arial"/>
          <w:color w:val="000000"/>
          <w:shd w:val="clear" w:color="auto" w:fill="FFFFFF"/>
        </w:rPr>
        <w:t xml:space="preserve"> and </w:t>
      </w:r>
      <w:r w:rsidR="005867FC">
        <w:rPr>
          <w:rFonts w:ascii="Arial" w:eastAsia="Times New Roman" w:hAnsi="Arial" w:cs="Arial"/>
          <w:color w:val="000000"/>
          <w:shd w:val="clear" w:color="auto" w:fill="FFFFFF"/>
        </w:rPr>
        <w:t xml:space="preserve">any incentives </w:t>
      </w:r>
      <w:r w:rsidR="00171821">
        <w:rPr>
          <w:rFonts w:ascii="Arial" w:eastAsia="Times New Roman" w:hAnsi="Arial" w:cs="Arial"/>
          <w:color w:val="000000"/>
          <w:shd w:val="clear" w:color="auto" w:fill="FFFFFF"/>
        </w:rPr>
        <w:t xml:space="preserve">should </w:t>
      </w:r>
      <w:r w:rsidR="00DF7F21">
        <w:rPr>
          <w:rFonts w:ascii="Arial" w:eastAsia="Times New Roman" w:hAnsi="Arial" w:cs="Arial"/>
          <w:color w:val="000000"/>
          <w:shd w:val="clear" w:color="auto" w:fill="FFFFFF"/>
        </w:rPr>
        <w:t>recognise</w:t>
      </w:r>
      <w:r w:rsidR="00DF7F21" w:rsidRPr="00B54D6D">
        <w:rPr>
          <w:rFonts w:ascii="Arial" w:eastAsia="Times New Roman" w:hAnsi="Arial" w:cs="Arial"/>
          <w:color w:val="000000"/>
          <w:shd w:val="clear" w:color="auto" w:fill="FFFFFF"/>
        </w:rPr>
        <w:t xml:space="preserve"> </w:t>
      </w:r>
      <w:r w:rsidRPr="00B54D6D">
        <w:rPr>
          <w:rFonts w:ascii="Arial" w:eastAsia="Times New Roman" w:hAnsi="Arial" w:cs="Arial"/>
          <w:color w:val="000000"/>
          <w:shd w:val="clear" w:color="auto" w:fill="FFFFFF"/>
        </w:rPr>
        <w:t>the responsibilities and boundaries</w:t>
      </w:r>
      <w:r w:rsidR="00171821">
        <w:rPr>
          <w:rFonts w:ascii="Arial" w:eastAsia="Times New Roman" w:hAnsi="Arial" w:cs="Arial"/>
          <w:color w:val="000000"/>
          <w:shd w:val="clear" w:color="auto" w:fill="FFFFFF"/>
        </w:rPr>
        <w:t xml:space="preserve"> of parties invo</w:t>
      </w:r>
      <w:r w:rsidR="005867FC">
        <w:rPr>
          <w:rFonts w:ascii="Arial" w:eastAsia="Times New Roman" w:hAnsi="Arial" w:cs="Arial"/>
          <w:color w:val="000000"/>
          <w:shd w:val="clear" w:color="auto" w:fill="FFFFFF"/>
        </w:rPr>
        <w:t>l</w:t>
      </w:r>
      <w:r w:rsidR="00171821">
        <w:rPr>
          <w:rFonts w:ascii="Arial" w:eastAsia="Times New Roman" w:hAnsi="Arial" w:cs="Arial"/>
          <w:color w:val="000000"/>
          <w:shd w:val="clear" w:color="auto" w:fill="FFFFFF"/>
        </w:rPr>
        <w:t>ved</w:t>
      </w:r>
      <w:r w:rsidRPr="008A2A89">
        <w:rPr>
          <w:rFonts w:ascii="Arial" w:eastAsia="Times New Roman" w:hAnsi="Arial" w:cs="Arial"/>
          <w:color w:val="000000"/>
          <w:shd w:val="clear" w:color="auto" w:fill="FFFFFF"/>
        </w:rPr>
        <w:t xml:space="preserve">. </w:t>
      </w:r>
    </w:p>
    <w:p w14:paraId="24968ADE" w14:textId="77777777" w:rsidR="003259AA" w:rsidRDefault="003259AA" w:rsidP="003259AA">
      <w:pPr>
        <w:rPr>
          <w:rFonts w:ascii="Arial" w:eastAsia="Times New Roman" w:hAnsi="Arial" w:cs="Arial"/>
          <w:color w:val="000000"/>
          <w:shd w:val="clear" w:color="auto" w:fill="FFFFFF"/>
        </w:rPr>
      </w:pPr>
    </w:p>
    <w:p w14:paraId="3E5A2703" w14:textId="77777777" w:rsidR="003259AA" w:rsidRPr="001E57BB" w:rsidRDefault="001E57BB" w:rsidP="003259AA">
      <w:pPr>
        <w:rPr>
          <w:rFonts w:ascii="Arial" w:eastAsia="Times New Roman" w:hAnsi="Arial" w:cs="Arial"/>
          <w:b/>
          <w:color w:val="000000"/>
          <w:shd w:val="clear" w:color="auto" w:fill="FFFFFF"/>
        </w:rPr>
      </w:pPr>
      <w:r>
        <w:rPr>
          <w:rFonts w:ascii="Arial" w:eastAsia="Times New Roman" w:hAnsi="Arial" w:cs="Arial"/>
          <w:b/>
          <w:color w:val="000000"/>
          <w:shd w:val="clear" w:color="auto" w:fill="FFFFFF"/>
        </w:rPr>
        <w:t xml:space="preserve">Incentives for </w:t>
      </w:r>
      <w:r w:rsidRPr="001E57BB">
        <w:rPr>
          <w:rFonts w:ascii="Arial" w:eastAsia="Times New Roman" w:hAnsi="Arial" w:cs="Arial"/>
          <w:b/>
          <w:color w:val="000000"/>
          <w:shd w:val="clear" w:color="auto" w:fill="FFFFFF"/>
        </w:rPr>
        <w:t>Good work design</w:t>
      </w:r>
    </w:p>
    <w:p w14:paraId="2397790E" w14:textId="77777777" w:rsidR="001E57BB" w:rsidRDefault="001E57BB" w:rsidP="003259AA">
      <w:pPr>
        <w:rPr>
          <w:rFonts w:ascii="Arial" w:eastAsia="Times New Roman" w:hAnsi="Arial" w:cs="Arial"/>
          <w:color w:val="000000"/>
          <w:shd w:val="clear" w:color="auto" w:fill="FFFFFF"/>
        </w:rPr>
      </w:pPr>
    </w:p>
    <w:p w14:paraId="050BD532" w14:textId="00AD5AF3" w:rsidR="00482503" w:rsidRPr="001E57BB" w:rsidRDefault="001E57BB" w:rsidP="00482503">
      <w:pPr>
        <w:widowControl w:val="0"/>
        <w:autoSpaceDE w:val="0"/>
        <w:autoSpaceDN w:val="0"/>
        <w:adjustRightInd w:val="0"/>
        <w:spacing w:after="240"/>
        <w:rPr>
          <w:rFonts w:ascii="Arial" w:hAnsi="Arial" w:cs="Arial"/>
        </w:rPr>
      </w:pPr>
      <w:r w:rsidRPr="001E57BB">
        <w:rPr>
          <w:rFonts w:ascii="Arial" w:hAnsi="Arial" w:cs="Arial"/>
        </w:rPr>
        <w:t xml:space="preserve">I am a big fan </w:t>
      </w:r>
      <w:r w:rsidR="00DF7F21">
        <w:rPr>
          <w:rFonts w:ascii="Arial" w:hAnsi="Arial" w:cs="Arial"/>
        </w:rPr>
        <w:t>of</w:t>
      </w:r>
      <w:r w:rsidR="00DF7F21" w:rsidRPr="001E57BB">
        <w:rPr>
          <w:rFonts w:ascii="Arial" w:hAnsi="Arial" w:cs="Arial"/>
        </w:rPr>
        <w:t xml:space="preserve"> </w:t>
      </w:r>
      <w:r w:rsidRPr="001E57BB">
        <w:rPr>
          <w:rFonts w:ascii="Arial" w:hAnsi="Arial" w:cs="Arial"/>
        </w:rPr>
        <w:t xml:space="preserve">good work design that </w:t>
      </w:r>
      <w:r w:rsidR="00DF7F21">
        <w:rPr>
          <w:rFonts w:ascii="Arial" w:hAnsi="Arial" w:cs="Arial"/>
        </w:rPr>
        <w:t>considers</w:t>
      </w:r>
      <w:r w:rsidRPr="001E57BB">
        <w:rPr>
          <w:rFonts w:ascii="Arial" w:hAnsi="Arial" w:cs="Arial"/>
        </w:rPr>
        <w:t xml:space="preserve"> </w:t>
      </w:r>
      <w:r w:rsidR="005867FC">
        <w:rPr>
          <w:rFonts w:ascii="Arial" w:hAnsi="Arial" w:cs="Arial"/>
        </w:rPr>
        <w:t xml:space="preserve">not just the </w:t>
      </w:r>
      <w:r w:rsidRPr="001E57BB">
        <w:rPr>
          <w:rFonts w:ascii="Arial" w:hAnsi="Arial" w:cs="Arial"/>
        </w:rPr>
        <w:t>work-related</w:t>
      </w:r>
      <w:r w:rsidR="005867FC">
        <w:rPr>
          <w:rFonts w:ascii="Arial" w:hAnsi="Arial" w:cs="Arial"/>
        </w:rPr>
        <w:t xml:space="preserve"> physical aspects but also psychological </w:t>
      </w:r>
      <w:r w:rsidRPr="001E57BB">
        <w:rPr>
          <w:rFonts w:ascii="Arial" w:hAnsi="Arial" w:cs="Arial"/>
        </w:rPr>
        <w:t xml:space="preserve">factors. </w:t>
      </w:r>
      <w:r>
        <w:rPr>
          <w:rFonts w:ascii="Arial" w:hAnsi="Arial" w:cs="Arial"/>
        </w:rPr>
        <w:t xml:space="preserve"> </w:t>
      </w:r>
      <w:r w:rsidR="00482503" w:rsidRPr="001E57BB">
        <w:rPr>
          <w:rFonts w:ascii="Arial" w:hAnsi="Arial" w:cs="Arial"/>
        </w:rPr>
        <w:t xml:space="preserve">Good work design is part of having a thriving workplace.  </w:t>
      </w:r>
      <w:r w:rsidRPr="001E57BB">
        <w:rPr>
          <w:rFonts w:ascii="Arial" w:hAnsi="Arial" w:cs="Arial"/>
        </w:rPr>
        <w:t xml:space="preserve"> More </w:t>
      </w:r>
      <w:r w:rsidR="00DF7F21" w:rsidRPr="001E57BB">
        <w:rPr>
          <w:rFonts w:ascii="Arial" w:hAnsi="Arial" w:cs="Arial"/>
        </w:rPr>
        <w:t>c</w:t>
      </w:r>
      <w:r w:rsidR="00DF7F21">
        <w:rPr>
          <w:rFonts w:ascii="Arial" w:hAnsi="Arial" w:cs="Arial"/>
        </w:rPr>
        <w:t>an</w:t>
      </w:r>
      <w:r w:rsidR="00DF7F21" w:rsidRPr="001E57BB">
        <w:rPr>
          <w:rFonts w:ascii="Arial" w:hAnsi="Arial" w:cs="Arial"/>
        </w:rPr>
        <w:t xml:space="preserve"> </w:t>
      </w:r>
      <w:r w:rsidRPr="001E57BB">
        <w:rPr>
          <w:rFonts w:ascii="Arial" w:hAnsi="Arial" w:cs="Arial"/>
        </w:rPr>
        <w:t>be done to provide incentives for good design</w:t>
      </w:r>
      <w:r w:rsidR="005867FC">
        <w:rPr>
          <w:rFonts w:ascii="Arial" w:hAnsi="Arial" w:cs="Arial"/>
        </w:rPr>
        <w:t xml:space="preserve">. Thank fully there are some existing initiatives.  I would strongly encourage </w:t>
      </w:r>
      <w:r w:rsidR="00B811E8">
        <w:rPr>
          <w:rFonts w:ascii="Arial" w:hAnsi="Arial" w:cs="Arial"/>
        </w:rPr>
        <w:t xml:space="preserve">support </w:t>
      </w:r>
      <w:r w:rsidR="005867FC">
        <w:rPr>
          <w:rFonts w:ascii="Arial" w:hAnsi="Arial" w:cs="Arial"/>
        </w:rPr>
        <w:t xml:space="preserve">for </w:t>
      </w:r>
      <w:r w:rsidR="00B811E8">
        <w:rPr>
          <w:rFonts w:ascii="Arial" w:hAnsi="Arial" w:cs="Arial"/>
        </w:rPr>
        <w:t xml:space="preserve">national initiatives for good design </w:t>
      </w:r>
      <w:r w:rsidR="005867FC">
        <w:rPr>
          <w:rFonts w:ascii="Arial" w:hAnsi="Arial" w:cs="Arial"/>
        </w:rPr>
        <w:t>such as the</w:t>
      </w:r>
      <w:r w:rsidR="00B811E8">
        <w:rPr>
          <w:rFonts w:ascii="Arial" w:hAnsi="Arial" w:cs="Arial"/>
        </w:rPr>
        <w:t xml:space="preserve"> SWA information and its members activities</w:t>
      </w:r>
      <w:r w:rsidRPr="001E57BB">
        <w:rPr>
          <w:rFonts w:ascii="Arial" w:hAnsi="Arial" w:cs="Arial"/>
        </w:rPr>
        <w:t>.</w:t>
      </w:r>
    </w:p>
    <w:p w14:paraId="31FEA11A" w14:textId="77777777" w:rsidR="00482503" w:rsidRPr="001E57BB" w:rsidRDefault="00420F98" w:rsidP="0041711A">
      <w:pPr>
        <w:widowControl w:val="0"/>
        <w:autoSpaceDE w:val="0"/>
        <w:autoSpaceDN w:val="0"/>
        <w:adjustRightInd w:val="0"/>
        <w:spacing w:after="240"/>
        <w:rPr>
          <w:rFonts w:ascii="Arial" w:hAnsi="Arial" w:cs="Arial"/>
        </w:rPr>
      </w:pPr>
      <w:r w:rsidRPr="00BD14D8">
        <w:rPr>
          <w:rFonts w:ascii="Arial" w:hAnsi="Arial" w:cs="Arial"/>
          <w:b/>
        </w:rPr>
        <w:t xml:space="preserve">Communication, education </w:t>
      </w:r>
      <w:r w:rsidRPr="00BD14D8">
        <w:rPr>
          <w:rFonts w:ascii="Arial" w:hAnsi="Arial" w:cs="Arial"/>
          <w:b/>
          <w:u w:val="single"/>
        </w:rPr>
        <w:t>and</w:t>
      </w:r>
      <w:r w:rsidRPr="00BD14D8">
        <w:rPr>
          <w:rFonts w:ascii="Arial" w:hAnsi="Arial" w:cs="Arial"/>
          <w:b/>
        </w:rPr>
        <w:t xml:space="preserve"> incentives through a central trusted body</w:t>
      </w:r>
      <w:r w:rsidRPr="001E57BB">
        <w:rPr>
          <w:rFonts w:ascii="Arial" w:hAnsi="Arial" w:cs="Arial"/>
        </w:rPr>
        <w:t xml:space="preserve"> is </w:t>
      </w:r>
      <w:r w:rsidR="00DF7F21">
        <w:rPr>
          <w:rFonts w:ascii="Arial" w:hAnsi="Arial" w:cs="Arial"/>
        </w:rPr>
        <w:t>essential</w:t>
      </w:r>
      <w:r w:rsidRPr="001E57BB">
        <w:rPr>
          <w:rFonts w:ascii="Arial" w:hAnsi="Arial" w:cs="Arial"/>
        </w:rPr>
        <w:t xml:space="preserve">. </w:t>
      </w:r>
      <w:r w:rsidR="001E57BB">
        <w:rPr>
          <w:rFonts w:ascii="Arial" w:hAnsi="Arial" w:cs="Arial"/>
        </w:rPr>
        <w:t>More on good work design later.</w:t>
      </w:r>
    </w:p>
    <w:p w14:paraId="1077364B" w14:textId="77777777" w:rsidR="0054777E" w:rsidRDefault="006E7B7B" w:rsidP="0041711A">
      <w:pPr>
        <w:rPr>
          <w:rFonts w:ascii="Arial" w:eastAsia="Times New Roman" w:hAnsi="Arial" w:cs="Arial"/>
          <w:color w:val="000000" w:themeColor="text1"/>
          <w:shd w:val="clear" w:color="auto" w:fill="FFFFFF"/>
        </w:rPr>
      </w:pPr>
      <w:r w:rsidRPr="001E57BB">
        <w:rPr>
          <w:rFonts w:ascii="Arial" w:eastAsia="Times New Roman" w:hAnsi="Arial" w:cs="Arial"/>
          <w:color w:val="000000" w:themeColor="text1"/>
          <w:shd w:val="clear" w:color="auto" w:fill="FFFFFF"/>
        </w:rPr>
        <w:t xml:space="preserve">Whether it’s the workplace, health, or education, all sectors have the same aim – to minimise risks of psychological harm (so far as is reasonably practicable) and </w:t>
      </w:r>
      <w:r w:rsidR="009E4DFC">
        <w:rPr>
          <w:rFonts w:ascii="Arial" w:eastAsia="Times New Roman" w:hAnsi="Arial" w:cs="Arial"/>
          <w:color w:val="000000" w:themeColor="text1"/>
          <w:shd w:val="clear" w:color="auto" w:fill="FFFFFF"/>
        </w:rPr>
        <w:t xml:space="preserve">to minimise the risks </w:t>
      </w:r>
      <w:r w:rsidRPr="001E57BB">
        <w:rPr>
          <w:rFonts w:ascii="Arial" w:eastAsia="Times New Roman" w:hAnsi="Arial" w:cs="Arial"/>
          <w:color w:val="000000" w:themeColor="text1"/>
          <w:shd w:val="clear" w:color="auto" w:fill="FFFFFF"/>
        </w:rPr>
        <w:t xml:space="preserve">as early as possible.  </w:t>
      </w:r>
    </w:p>
    <w:p w14:paraId="45FD5168" w14:textId="77777777" w:rsidR="00012DF3" w:rsidRDefault="00012DF3" w:rsidP="0041711A">
      <w:pPr>
        <w:rPr>
          <w:rFonts w:ascii="Arial" w:eastAsia="Times New Roman" w:hAnsi="Arial" w:cs="Arial"/>
          <w:color w:val="000000"/>
          <w:shd w:val="clear" w:color="auto" w:fill="FFFFFF"/>
        </w:rPr>
      </w:pPr>
    </w:p>
    <w:p w14:paraId="45B66D2A" w14:textId="77777777" w:rsidR="00BD38FC" w:rsidRDefault="00BD38FC" w:rsidP="0041711A">
      <w:pPr>
        <w:rPr>
          <w:rFonts w:ascii="Arial" w:eastAsia="Times New Roman" w:hAnsi="Arial" w:cs="Arial"/>
          <w:color w:val="000000"/>
          <w:shd w:val="clear" w:color="auto" w:fill="FFFFFF"/>
        </w:rPr>
      </w:pPr>
    </w:p>
    <w:p w14:paraId="0286BCD4" w14:textId="77777777" w:rsidR="00BD38FC" w:rsidRDefault="00BD38FC" w:rsidP="0041711A">
      <w:pPr>
        <w:rPr>
          <w:rFonts w:ascii="Arial" w:eastAsia="Times New Roman" w:hAnsi="Arial" w:cs="Arial"/>
          <w:color w:val="000000"/>
          <w:shd w:val="clear" w:color="auto" w:fill="FFFFFF"/>
        </w:rPr>
      </w:pPr>
    </w:p>
    <w:p w14:paraId="0606B8F5" w14:textId="77777777" w:rsidR="00BD38FC" w:rsidRPr="001E57BB" w:rsidRDefault="00BD38FC" w:rsidP="0041711A">
      <w:pPr>
        <w:rPr>
          <w:rFonts w:ascii="Arial" w:eastAsia="Times New Roman" w:hAnsi="Arial" w:cs="Arial"/>
          <w:color w:val="000000"/>
          <w:shd w:val="clear" w:color="auto" w:fill="FFFFFF"/>
        </w:rPr>
      </w:pPr>
    </w:p>
    <w:p w14:paraId="3C6AAFF0" w14:textId="12D8A621" w:rsidR="00991648" w:rsidRDefault="00782937" w:rsidP="0041711A">
      <w:pPr>
        <w:rPr>
          <w:rFonts w:ascii="Arial" w:eastAsia="Times New Roman" w:hAnsi="Arial" w:cs="Arial"/>
          <w:color w:val="000000"/>
          <w:shd w:val="clear" w:color="auto" w:fill="FFFFFF"/>
        </w:rPr>
      </w:pPr>
      <w:r>
        <w:rPr>
          <w:rFonts w:ascii="Arial" w:eastAsia="Times New Roman" w:hAnsi="Arial" w:cs="Arial"/>
          <w:color w:val="000000"/>
          <w:shd w:val="clear" w:color="auto" w:fill="FFFFFF"/>
        </w:rPr>
        <w:lastRenderedPageBreak/>
        <w:t>It</w:t>
      </w:r>
      <w:r w:rsidR="00012DF3">
        <w:rPr>
          <w:rFonts w:ascii="Arial" w:eastAsia="Times New Roman" w:hAnsi="Arial" w:cs="Arial"/>
          <w:color w:val="000000"/>
          <w:shd w:val="clear" w:color="auto" w:fill="FFFFFF"/>
        </w:rPr>
        <w:t>’</w:t>
      </w:r>
      <w:r>
        <w:rPr>
          <w:rFonts w:ascii="Arial" w:eastAsia="Times New Roman" w:hAnsi="Arial" w:cs="Arial"/>
          <w:color w:val="000000"/>
          <w:shd w:val="clear" w:color="auto" w:fill="FFFFFF"/>
        </w:rPr>
        <w:t xml:space="preserve">s not just about good design and reasonable accommodation. </w:t>
      </w:r>
      <w:r w:rsidR="00012DF3">
        <w:rPr>
          <w:rFonts w:ascii="Arial" w:eastAsia="Times New Roman" w:hAnsi="Arial" w:cs="Arial"/>
          <w:color w:val="000000"/>
          <w:shd w:val="clear" w:color="auto" w:fill="FFFFFF"/>
        </w:rPr>
        <w:t xml:space="preserve"> </w:t>
      </w:r>
      <w:r w:rsidR="006E7B7B" w:rsidRPr="001E57BB">
        <w:rPr>
          <w:rFonts w:ascii="Arial" w:eastAsia="Times New Roman" w:hAnsi="Arial" w:cs="Arial"/>
          <w:color w:val="000000"/>
          <w:shd w:val="clear" w:color="auto" w:fill="FFFFFF"/>
        </w:rPr>
        <w:t>Reports suggest support that comes from peers is often very effective</w:t>
      </w:r>
      <w:r w:rsidR="00991648">
        <w:rPr>
          <w:rFonts w:ascii="Arial" w:eastAsia="Times New Roman" w:hAnsi="Arial" w:cs="Arial"/>
          <w:color w:val="000000"/>
          <w:shd w:val="clear" w:color="auto" w:fill="FFFFFF"/>
        </w:rPr>
        <w:t xml:space="preserve">. </w:t>
      </w:r>
      <w:r w:rsidR="00991648" w:rsidRPr="00991648">
        <w:rPr>
          <w:rFonts w:ascii="Arial" w:eastAsia="Times New Roman" w:hAnsi="Arial" w:cs="Arial"/>
          <w:color w:val="000000"/>
          <w:shd w:val="clear" w:color="auto" w:fill="FFFFFF"/>
        </w:rPr>
        <w:t xml:space="preserve"> </w:t>
      </w:r>
      <w:r w:rsidR="00991648">
        <w:rPr>
          <w:rFonts w:ascii="Arial" w:eastAsia="Times New Roman" w:hAnsi="Arial" w:cs="Arial"/>
          <w:color w:val="000000"/>
          <w:shd w:val="clear" w:color="auto" w:fill="FFFFFF"/>
        </w:rPr>
        <w:t xml:space="preserve">This is true even within the organisation or teams.  </w:t>
      </w:r>
      <w:r w:rsidR="00012DF3">
        <w:rPr>
          <w:rFonts w:ascii="Arial" w:eastAsia="Times New Roman" w:hAnsi="Arial" w:cs="Arial"/>
          <w:color w:val="000000"/>
          <w:shd w:val="clear" w:color="auto" w:fill="FFFFFF"/>
        </w:rPr>
        <w:t xml:space="preserve">In fact, </w:t>
      </w:r>
      <w:r w:rsidR="00991648">
        <w:rPr>
          <w:rFonts w:ascii="Arial" w:eastAsia="Times New Roman" w:hAnsi="Arial" w:cs="Arial"/>
          <w:color w:val="000000"/>
          <w:shd w:val="clear" w:color="auto" w:fill="FFFFFF"/>
        </w:rPr>
        <w:t xml:space="preserve">SuperFriend </w:t>
      </w:r>
      <w:r w:rsidR="009E4DFC">
        <w:rPr>
          <w:rFonts w:ascii="Arial" w:eastAsia="Times New Roman" w:hAnsi="Arial" w:cs="Arial"/>
          <w:color w:val="000000"/>
          <w:shd w:val="clear" w:color="auto" w:fill="FFFFFF"/>
        </w:rPr>
        <w:t xml:space="preserve">has </w:t>
      </w:r>
      <w:r w:rsidR="00991648">
        <w:rPr>
          <w:rFonts w:ascii="Arial" w:eastAsia="Times New Roman" w:hAnsi="Arial" w:cs="Arial"/>
          <w:color w:val="000000"/>
          <w:shd w:val="clear" w:color="auto" w:fill="FFFFFF"/>
        </w:rPr>
        <w:t>include</w:t>
      </w:r>
      <w:r w:rsidR="00A9141A">
        <w:rPr>
          <w:rFonts w:ascii="Arial" w:eastAsia="Times New Roman" w:hAnsi="Arial" w:cs="Arial"/>
          <w:color w:val="000000"/>
          <w:shd w:val="clear" w:color="auto" w:fill="FFFFFF"/>
        </w:rPr>
        <w:t>d</w:t>
      </w:r>
      <w:r w:rsidR="00991648">
        <w:rPr>
          <w:rFonts w:ascii="Arial" w:eastAsia="Times New Roman" w:hAnsi="Arial" w:cs="Arial"/>
          <w:color w:val="000000"/>
          <w:shd w:val="clear" w:color="auto" w:fill="FFFFFF"/>
        </w:rPr>
        <w:t xml:space="preserve"> connectedness in </w:t>
      </w:r>
      <w:r w:rsidR="009E4DFC">
        <w:rPr>
          <w:rFonts w:ascii="Arial" w:eastAsia="Times New Roman" w:hAnsi="Arial" w:cs="Arial"/>
          <w:color w:val="000000"/>
          <w:shd w:val="clear" w:color="auto" w:fill="FFFFFF"/>
        </w:rPr>
        <w:t>its</w:t>
      </w:r>
      <w:r w:rsidR="009E4DFC" w:rsidRPr="001E57BB">
        <w:rPr>
          <w:rFonts w:ascii="Arial" w:eastAsia="Times New Roman" w:hAnsi="Arial" w:cs="Arial"/>
          <w:color w:val="000000"/>
          <w:shd w:val="clear" w:color="auto" w:fill="FFFFFF"/>
        </w:rPr>
        <w:t> </w:t>
      </w:r>
      <w:hyperlink r:id="rId16" w:tgtFrame="_blank" w:history="1">
        <w:r w:rsidR="00991648" w:rsidRPr="001E57BB">
          <w:rPr>
            <w:rStyle w:val="Hyperlink"/>
            <w:rFonts w:ascii="Arial" w:eastAsia="Times New Roman" w:hAnsi="Arial" w:cs="Arial"/>
            <w:shd w:val="clear" w:color="auto" w:fill="FFFFFF"/>
          </w:rPr>
          <w:t>Building Thriving Workplaces</w:t>
        </w:r>
      </w:hyperlink>
      <w:r w:rsidR="00991648" w:rsidRPr="001E57BB">
        <w:rPr>
          <w:rFonts w:ascii="Arial" w:eastAsia="Times New Roman" w:hAnsi="Arial" w:cs="Arial"/>
          <w:color w:val="000000"/>
          <w:shd w:val="clear" w:color="auto" w:fill="FFFFFF"/>
        </w:rPr>
        <w:t> guidelines</w:t>
      </w:r>
      <w:r w:rsidR="00991648">
        <w:rPr>
          <w:rStyle w:val="FootnoteReference"/>
          <w:rFonts w:ascii="Arial" w:eastAsia="Times New Roman" w:hAnsi="Arial" w:cs="Arial"/>
          <w:color w:val="000000"/>
          <w:shd w:val="clear" w:color="auto" w:fill="FFFFFF"/>
        </w:rPr>
        <w:footnoteReference w:id="54"/>
      </w:r>
      <w:r w:rsidR="00991648">
        <w:rPr>
          <w:rFonts w:ascii="Arial" w:eastAsia="Times New Roman" w:hAnsi="Arial" w:cs="Arial"/>
          <w:color w:val="000000"/>
          <w:shd w:val="clear" w:color="auto" w:fill="FFFFFF"/>
        </w:rPr>
        <w:t xml:space="preserve">. </w:t>
      </w:r>
      <w:r w:rsidR="006E7B7B" w:rsidRPr="001E57BB">
        <w:rPr>
          <w:rFonts w:ascii="Arial" w:eastAsia="Times New Roman" w:hAnsi="Arial" w:cs="Arial"/>
          <w:color w:val="000000"/>
          <w:shd w:val="clear" w:color="auto" w:fill="FFFFFF"/>
        </w:rPr>
        <w:t xml:space="preserve"> </w:t>
      </w:r>
    </w:p>
    <w:p w14:paraId="63EC60CE" w14:textId="77777777" w:rsidR="00991648" w:rsidRDefault="00991648" w:rsidP="0041711A">
      <w:pPr>
        <w:rPr>
          <w:rFonts w:ascii="Arial" w:eastAsia="Times New Roman" w:hAnsi="Arial" w:cs="Arial"/>
          <w:color w:val="000000"/>
          <w:shd w:val="clear" w:color="auto" w:fill="FFFFFF"/>
        </w:rPr>
      </w:pPr>
    </w:p>
    <w:p w14:paraId="7E4A97C6" w14:textId="046557CF" w:rsidR="006E7B7B" w:rsidRPr="006E7B7B" w:rsidRDefault="006E7B7B" w:rsidP="0041711A">
      <w:pPr>
        <w:rPr>
          <w:rFonts w:ascii="Arial" w:eastAsia="Times New Roman" w:hAnsi="Arial" w:cs="Arial"/>
          <w:color w:val="000000"/>
          <w:sz w:val="18"/>
          <w:szCs w:val="18"/>
          <w:shd w:val="clear" w:color="auto" w:fill="FFFFFF"/>
        </w:rPr>
      </w:pPr>
      <w:r w:rsidRPr="001E57BB">
        <w:rPr>
          <w:rFonts w:ascii="Arial" w:eastAsia="Times New Roman" w:hAnsi="Arial" w:cs="Arial"/>
          <w:color w:val="000000"/>
          <w:shd w:val="clear" w:color="auto" w:fill="FFFFFF"/>
        </w:rPr>
        <w:t>A combination of supports from the various sectors involved e</w:t>
      </w:r>
      <w:r w:rsidR="00313459" w:rsidRPr="001E57BB">
        <w:rPr>
          <w:rFonts w:ascii="Arial" w:eastAsia="Times New Roman" w:hAnsi="Arial" w:cs="Arial"/>
          <w:color w:val="000000"/>
          <w:shd w:val="clear" w:color="auto" w:fill="FFFFFF"/>
        </w:rPr>
        <w:t>.</w:t>
      </w:r>
      <w:r w:rsidRPr="001E57BB">
        <w:rPr>
          <w:rFonts w:ascii="Arial" w:eastAsia="Times New Roman" w:hAnsi="Arial" w:cs="Arial"/>
          <w:color w:val="000000"/>
          <w:shd w:val="clear" w:color="auto" w:fill="FFFFFF"/>
        </w:rPr>
        <w:t>g</w:t>
      </w:r>
      <w:r w:rsidR="00313459" w:rsidRPr="001E57BB">
        <w:rPr>
          <w:rFonts w:ascii="Arial" w:eastAsia="Times New Roman" w:hAnsi="Arial" w:cs="Arial"/>
          <w:color w:val="000000"/>
          <w:shd w:val="clear" w:color="auto" w:fill="FFFFFF"/>
        </w:rPr>
        <w:t>.</w:t>
      </w:r>
      <w:r w:rsidRPr="001E57BB">
        <w:rPr>
          <w:rFonts w:ascii="Arial" w:eastAsia="Times New Roman" w:hAnsi="Arial" w:cs="Arial"/>
          <w:color w:val="000000"/>
          <w:shd w:val="clear" w:color="auto" w:fill="FFFFFF"/>
        </w:rPr>
        <w:t xml:space="preserve"> health </w:t>
      </w:r>
      <w:r w:rsidR="00313459" w:rsidRPr="001E57BB">
        <w:rPr>
          <w:rFonts w:ascii="Arial" w:eastAsia="Times New Roman" w:hAnsi="Arial" w:cs="Arial"/>
          <w:color w:val="000000"/>
          <w:shd w:val="clear" w:color="auto" w:fill="FFFFFF"/>
        </w:rPr>
        <w:t xml:space="preserve">sector </w:t>
      </w:r>
      <w:r w:rsidRPr="001E57BB">
        <w:rPr>
          <w:rFonts w:ascii="Arial" w:eastAsia="Times New Roman" w:hAnsi="Arial" w:cs="Arial"/>
          <w:color w:val="000000"/>
          <w:shd w:val="clear" w:color="auto" w:fill="FFFFFF"/>
        </w:rPr>
        <w:t>and some from the community (including businesses) are often effective.</w:t>
      </w:r>
      <w:r w:rsidR="009E4DFC">
        <w:rPr>
          <w:rFonts w:ascii="Arial" w:eastAsia="Times New Roman" w:hAnsi="Arial" w:cs="Arial"/>
          <w:color w:val="000000"/>
          <w:shd w:val="clear" w:color="auto" w:fill="FFFFFF"/>
        </w:rPr>
        <w:t xml:space="preserve"> </w:t>
      </w:r>
      <w:r w:rsidRPr="001E57BB">
        <w:rPr>
          <w:rFonts w:ascii="Arial" w:eastAsia="Times New Roman" w:hAnsi="Arial" w:cs="Arial"/>
          <w:color w:val="000000"/>
          <w:shd w:val="clear" w:color="auto" w:fill="FFFFFF"/>
        </w:rPr>
        <w:t xml:space="preserve"> </w:t>
      </w:r>
      <w:r w:rsidR="00313459" w:rsidRPr="001E57BB">
        <w:rPr>
          <w:rFonts w:ascii="Arial" w:eastAsia="Times New Roman" w:hAnsi="Arial" w:cs="Arial"/>
          <w:color w:val="000000"/>
          <w:shd w:val="clear" w:color="auto" w:fill="FFFFFF"/>
        </w:rPr>
        <w:t xml:space="preserve">For businesses, employer associations </w:t>
      </w:r>
      <w:r w:rsidR="009E4DFC">
        <w:rPr>
          <w:rFonts w:ascii="Arial" w:eastAsia="Times New Roman" w:hAnsi="Arial" w:cs="Arial"/>
          <w:color w:val="000000"/>
          <w:shd w:val="clear" w:color="auto" w:fill="FFFFFF"/>
        </w:rPr>
        <w:t>are</w:t>
      </w:r>
      <w:r w:rsidR="00313459" w:rsidRPr="001E57BB">
        <w:rPr>
          <w:rFonts w:ascii="Arial" w:eastAsia="Times New Roman" w:hAnsi="Arial" w:cs="Arial"/>
          <w:color w:val="000000"/>
          <w:shd w:val="clear" w:color="auto" w:fill="FFFFFF"/>
        </w:rPr>
        <w:t xml:space="preserve"> a trusted source for WHS</w:t>
      </w:r>
      <w:r w:rsidR="009E4DFC">
        <w:rPr>
          <w:rFonts w:ascii="Arial" w:eastAsia="Times New Roman" w:hAnsi="Arial" w:cs="Arial"/>
          <w:color w:val="000000"/>
          <w:shd w:val="clear" w:color="auto" w:fill="FFFFFF"/>
        </w:rPr>
        <w:t>.  S</w:t>
      </w:r>
      <w:r w:rsidR="00313459" w:rsidRPr="001E57BB">
        <w:rPr>
          <w:rFonts w:ascii="Arial" w:eastAsia="Times New Roman" w:hAnsi="Arial" w:cs="Arial"/>
          <w:color w:val="000000"/>
          <w:shd w:val="clear" w:color="auto" w:fill="FFFFFF"/>
        </w:rPr>
        <w:t xml:space="preserve">o </w:t>
      </w:r>
      <w:r w:rsidR="00CF79B4" w:rsidRPr="001E57BB">
        <w:rPr>
          <w:rFonts w:ascii="Arial" w:eastAsia="Times New Roman" w:hAnsi="Arial" w:cs="Arial"/>
          <w:color w:val="000000"/>
          <w:shd w:val="clear" w:color="auto" w:fill="FFFFFF"/>
        </w:rPr>
        <w:t xml:space="preserve">this network </w:t>
      </w:r>
      <w:r w:rsidR="009E4DFC">
        <w:rPr>
          <w:rFonts w:ascii="Arial" w:eastAsia="Times New Roman" w:hAnsi="Arial" w:cs="Arial"/>
          <w:color w:val="000000"/>
          <w:shd w:val="clear" w:color="auto" w:fill="FFFFFF"/>
        </w:rPr>
        <w:t xml:space="preserve">should be used </w:t>
      </w:r>
      <w:r w:rsidR="00CF79B4" w:rsidRPr="001E57BB">
        <w:rPr>
          <w:rFonts w:ascii="Arial" w:eastAsia="Times New Roman" w:hAnsi="Arial" w:cs="Arial"/>
          <w:color w:val="000000"/>
          <w:shd w:val="clear" w:color="auto" w:fill="FFFFFF"/>
        </w:rPr>
        <w:t>to communicate</w:t>
      </w:r>
      <w:r w:rsidR="009E4DFC">
        <w:rPr>
          <w:rFonts w:ascii="Arial" w:eastAsia="Times New Roman" w:hAnsi="Arial" w:cs="Arial"/>
          <w:color w:val="000000"/>
          <w:shd w:val="clear" w:color="auto" w:fill="FFFFFF"/>
        </w:rPr>
        <w:t xml:space="preserve"> with workplaces</w:t>
      </w:r>
      <w:r w:rsidR="005867FC">
        <w:rPr>
          <w:rFonts w:ascii="Arial" w:eastAsia="Times New Roman" w:hAnsi="Arial" w:cs="Arial"/>
          <w:color w:val="000000"/>
          <w:shd w:val="clear" w:color="auto" w:fill="FFFFFF"/>
        </w:rPr>
        <w:t xml:space="preserve"> about what is effective and what incentives are available</w:t>
      </w:r>
      <w:r w:rsidR="00313459" w:rsidRPr="001E57BB">
        <w:rPr>
          <w:rFonts w:ascii="Arial" w:eastAsia="Times New Roman" w:hAnsi="Arial" w:cs="Arial"/>
          <w:color w:val="000000"/>
          <w:shd w:val="clear" w:color="auto" w:fill="FFFFFF"/>
        </w:rPr>
        <w:t xml:space="preserve">. </w:t>
      </w:r>
      <w:r w:rsidRPr="001E57BB">
        <w:rPr>
          <w:rFonts w:ascii="Arial" w:eastAsia="Times New Roman" w:hAnsi="Arial" w:cs="Arial"/>
          <w:color w:val="000000"/>
          <w:shd w:val="clear" w:color="auto" w:fill="FFFFFF"/>
        </w:rPr>
        <w:t xml:space="preserve"> </w:t>
      </w:r>
    </w:p>
    <w:p w14:paraId="0EAD7813" w14:textId="77777777" w:rsidR="006E7B7B" w:rsidRPr="006E7B7B" w:rsidRDefault="006E7B7B" w:rsidP="0041711A">
      <w:pPr>
        <w:widowControl w:val="0"/>
        <w:autoSpaceDE w:val="0"/>
        <w:autoSpaceDN w:val="0"/>
        <w:adjustRightInd w:val="0"/>
        <w:spacing w:after="240"/>
        <w:rPr>
          <w:rFonts w:ascii="Arial" w:hAnsi="Arial" w:cs="Arial"/>
          <w:b/>
          <w:sz w:val="18"/>
          <w:szCs w:val="18"/>
        </w:rPr>
      </w:pPr>
    </w:p>
    <w:p w14:paraId="2FE42F2B" w14:textId="77777777" w:rsidR="008D402E" w:rsidRDefault="00991648" w:rsidP="0041711A">
      <w:pPr>
        <w:widowControl w:val="0"/>
        <w:autoSpaceDE w:val="0"/>
        <w:autoSpaceDN w:val="0"/>
        <w:adjustRightInd w:val="0"/>
        <w:spacing w:after="240"/>
        <w:rPr>
          <w:rFonts w:ascii="Arial" w:hAnsi="Arial" w:cs="Arial"/>
          <w:b/>
        </w:rPr>
      </w:pPr>
      <w:r>
        <w:rPr>
          <w:rFonts w:ascii="Arial" w:hAnsi="Arial" w:cs="Arial"/>
          <w:b/>
        </w:rPr>
        <w:t>But, t</w:t>
      </w:r>
      <w:r w:rsidR="008D402E" w:rsidRPr="008A2A89">
        <w:rPr>
          <w:rFonts w:ascii="Arial" w:hAnsi="Arial" w:cs="Arial"/>
          <w:b/>
        </w:rPr>
        <w:t xml:space="preserve">here isn’t an easy nor a quick short-term fix. </w:t>
      </w:r>
    </w:p>
    <w:p w14:paraId="5FF25C49" w14:textId="77777777" w:rsidR="008D402E" w:rsidRPr="008A2A89"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I don’t believe we know enough </w:t>
      </w:r>
      <w:r w:rsidRPr="001D3D9F">
        <w:rPr>
          <w:rFonts w:ascii="Arial" w:hAnsi="Arial" w:cs="Arial"/>
        </w:rPr>
        <w:t xml:space="preserve">about the impact of the multiple determinants on physical or psychological health. </w:t>
      </w:r>
      <w:r w:rsidR="00A9141A">
        <w:rPr>
          <w:rFonts w:ascii="Arial" w:hAnsi="Arial" w:cs="Arial"/>
        </w:rPr>
        <w:t xml:space="preserve"> </w:t>
      </w:r>
      <w:r w:rsidRPr="001D3D9F">
        <w:rPr>
          <w:rFonts w:ascii="Arial" w:hAnsi="Arial" w:cs="Arial"/>
        </w:rPr>
        <w:t>We don’t seem to have focused on integrated comprehensive programmes that we know will prevent mental ill-health nor on roles for each sector in promoting mental good-health.</w:t>
      </w:r>
      <w:r w:rsidR="00A9141A">
        <w:rPr>
          <w:rFonts w:ascii="Arial" w:hAnsi="Arial" w:cs="Arial"/>
        </w:rPr>
        <w:t xml:space="preserve"> </w:t>
      </w:r>
      <w:r w:rsidRPr="001D3D9F">
        <w:rPr>
          <w:rFonts w:ascii="Arial" w:hAnsi="Arial" w:cs="Arial"/>
        </w:rPr>
        <w:t xml:space="preserve"> Nor are we able to definitively evaluate what interventions are successful and sustainable</w:t>
      </w:r>
      <w:r w:rsidR="00313459">
        <w:rPr>
          <w:rFonts w:ascii="Arial" w:hAnsi="Arial" w:cs="Arial"/>
        </w:rPr>
        <w:t xml:space="preserve"> in the</w:t>
      </w:r>
      <w:r w:rsidRPr="001D3D9F">
        <w:rPr>
          <w:rFonts w:ascii="Arial" w:hAnsi="Arial" w:cs="Arial"/>
        </w:rPr>
        <w:t xml:space="preserve"> long term</w:t>
      </w:r>
      <w:r w:rsidRPr="008A2A89">
        <w:rPr>
          <w:rFonts w:ascii="Arial" w:hAnsi="Arial" w:cs="Arial"/>
        </w:rPr>
        <w:t xml:space="preserve">. </w:t>
      </w:r>
    </w:p>
    <w:p w14:paraId="6FCB4A49" w14:textId="62062A22" w:rsidR="008D402E" w:rsidRPr="008A2A89" w:rsidRDefault="008D402E" w:rsidP="0041711A">
      <w:pPr>
        <w:widowControl w:val="0"/>
        <w:autoSpaceDE w:val="0"/>
        <w:autoSpaceDN w:val="0"/>
        <w:adjustRightInd w:val="0"/>
        <w:spacing w:after="240"/>
        <w:rPr>
          <w:rFonts w:ascii="Arial" w:hAnsi="Arial" w:cs="Arial"/>
        </w:rPr>
      </w:pPr>
      <w:r w:rsidRPr="008A2A89">
        <w:rPr>
          <w:rFonts w:ascii="Arial" w:hAnsi="Arial" w:cs="Arial"/>
        </w:rPr>
        <w:t xml:space="preserve">As the OECD found in 2015 </w:t>
      </w:r>
      <w:r w:rsidRPr="008A2A89">
        <w:rPr>
          <w:rStyle w:val="FootnoteReference"/>
          <w:rFonts w:ascii="Arial" w:hAnsi="Arial" w:cs="Arial"/>
        </w:rPr>
        <w:footnoteReference w:id="55"/>
      </w:r>
      <w:r w:rsidRPr="008A2A89">
        <w:rPr>
          <w:rFonts w:ascii="Arial" w:hAnsi="Arial" w:cs="Arial"/>
        </w:rPr>
        <w:t xml:space="preserve"> in Australia our current policies are often delivered in silos.  What is still needed is the bigger, broader picture, with </w:t>
      </w:r>
      <w:r w:rsidR="00BD14D8">
        <w:rPr>
          <w:rFonts w:ascii="Arial" w:hAnsi="Arial" w:cs="Arial"/>
        </w:rPr>
        <w:t>coordination</w:t>
      </w:r>
      <w:r w:rsidR="00BD14D8" w:rsidRPr="008A2A89">
        <w:rPr>
          <w:rFonts w:ascii="Arial" w:hAnsi="Arial" w:cs="Arial"/>
        </w:rPr>
        <w:t xml:space="preserve"> </w:t>
      </w:r>
      <w:r w:rsidRPr="008A2A89">
        <w:rPr>
          <w:rFonts w:ascii="Arial" w:hAnsi="Arial" w:cs="Arial"/>
        </w:rPr>
        <w:t xml:space="preserve">of the silos </w:t>
      </w:r>
      <w:r>
        <w:rPr>
          <w:rFonts w:ascii="Arial" w:hAnsi="Arial" w:cs="Arial"/>
        </w:rPr>
        <w:t>but</w:t>
      </w:r>
      <w:r w:rsidRPr="008A2A89">
        <w:rPr>
          <w:rFonts w:ascii="Arial" w:hAnsi="Arial" w:cs="Arial"/>
        </w:rPr>
        <w:t xml:space="preserve"> where each of the sectors involved have clear defined roles and responsibilities. </w:t>
      </w:r>
    </w:p>
    <w:p w14:paraId="64EDD6B1" w14:textId="77777777" w:rsidR="008D402E" w:rsidRDefault="008D402E" w:rsidP="0041711A">
      <w:pPr>
        <w:widowControl w:val="0"/>
        <w:autoSpaceDE w:val="0"/>
        <w:autoSpaceDN w:val="0"/>
        <w:adjustRightInd w:val="0"/>
        <w:spacing w:after="240"/>
        <w:rPr>
          <w:rFonts w:ascii="Arial" w:hAnsi="Arial" w:cs="Arial"/>
          <w:color w:val="000000" w:themeColor="text1"/>
        </w:rPr>
      </w:pPr>
      <w:r w:rsidRPr="008A2A89">
        <w:rPr>
          <w:rFonts w:ascii="Arial" w:hAnsi="Arial" w:cs="Arial"/>
        </w:rPr>
        <w:t xml:space="preserve">Despite this and despite the unknowns, we do know </w:t>
      </w:r>
      <w:r w:rsidRPr="008A2A89">
        <w:rPr>
          <w:rFonts w:ascii="Arial" w:hAnsi="Arial" w:cs="Arial"/>
          <w:color w:val="000000" w:themeColor="text1"/>
        </w:rPr>
        <w:t>prevention is more cost effective than treatment.</w:t>
      </w:r>
    </w:p>
    <w:p w14:paraId="264F70B3" w14:textId="01F3E5F3" w:rsidR="0081737D" w:rsidRDefault="008D402E" w:rsidP="0081737D">
      <w:pPr>
        <w:ind w:left="284"/>
        <w:rPr>
          <w:rFonts w:ascii="Arial" w:hAnsi="Arial" w:cs="Arial"/>
          <w:i/>
        </w:rPr>
      </w:pPr>
      <w:r w:rsidRPr="008A2A89">
        <w:rPr>
          <w:rFonts w:ascii="Arial" w:hAnsi="Arial" w:cs="Arial"/>
          <w:i/>
        </w:rPr>
        <w:t xml:space="preserve">A fundamental tenet of public health is that it </w:t>
      </w:r>
      <w:r w:rsidRPr="0081737D">
        <w:rPr>
          <w:rFonts w:ascii="Arial" w:hAnsi="Arial" w:cs="Arial"/>
          <w:i/>
          <w:color w:val="000000" w:themeColor="text1"/>
        </w:rPr>
        <w:t xml:space="preserve">is </w:t>
      </w:r>
      <w:r w:rsidR="0081737D" w:rsidRPr="0081737D">
        <w:rPr>
          <w:rFonts w:ascii="Arial" w:eastAsia="Times New Roman" w:hAnsi="Arial" w:cs="Arial"/>
          <w:color w:val="000000" w:themeColor="text1"/>
          <w:shd w:val="clear" w:color="auto" w:fill="FFFFFF"/>
        </w:rPr>
        <w:t>[</w:t>
      </w:r>
      <w:r w:rsidRPr="0081737D">
        <w:rPr>
          <w:rFonts w:ascii="Arial" w:hAnsi="Arial" w:cs="Arial"/>
          <w:i/>
          <w:iCs/>
          <w:color w:val="000000" w:themeColor="text1"/>
        </w:rPr>
        <w:t>always</w:t>
      </w:r>
      <w:r w:rsidR="00746AEC" w:rsidRPr="0081737D">
        <w:rPr>
          <w:rFonts w:ascii="Arial" w:eastAsia="Times New Roman" w:hAnsi="Arial" w:cs="Arial"/>
          <w:color w:val="000000" w:themeColor="text1"/>
          <w:shd w:val="clear" w:color="auto" w:fill="FFFFFF"/>
        </w:rPr>
        <w:t>]</w:t>
      </w:r>
      <w:r w:rsidRPr="0081737D">
        <w:rPr>
          <w:rFonts w:ascii="Arial" w:hAnsi="Arial" w:cs="Arial"/>
          <w:i/>
          <w:iCs/>
          <w:color w:val="000000" w:themeColor="text1"/>
        </w:rPr>
        <w:t xml:space="preserve"> </w:t>
      </w:r>
      <w:r w:rsidRPr="008A2A89">
        <w:rPr>
          <w:rFonts w:ascii="Arial" w:hAnsi="Arial" w:cs="Arial"/>
          <w:i/>
        </w:rPr>
        <w:t xml:space="preserve">preferable to prevent a problem from occurring than it is to address the effects of a condition once it has developed. </w:t>
      </w:r>
      <w:r w:rsidRPr="008A2A89">
        <w:rPr>
          <w:rStyle w:val="FootnoteReference"/>
          <w:rFonts w:ascii="Arial" w:hAnsi="Arial" w:cs="Arial"/>
          <w:i/>
        </w:rPr>
        <w:footnoteReference w:id="56"/>
      </w:r>
      <w:r w:rsidR="00A009A7">
        <w:rPr>
          <w:rFonts w:ascii="Arial" w:hAnsi="Arial" w:cs="Arial"/>
          <w:i/>
        </w:rPr>
        <w:t xml:space="preserve">   </w:t>
      </w:r>
    </w:p>
    <w:p w14:paraId="13522E07" w14:textId="34F04E2D" w:rsidR="00313459" w:rsidRPr="0081737D" w:rsidRDefault="00313459" w:rsidP="0081737D">
      <w:pPr>
        <w:ind w:left="284"/>
        <w:rPr>
          <w:rFonts w:eastAsia="Times New Roman"/>
        </w:rPr>
      </w:pPr>
    </w:p>
    <w:p w14:paraId="52BC8155" w14:textId="77777777" w:rsidR="00BF0989" w:rsidRDefault="007D253D" w:rsidP="0009272E">
      <w:pPr>
        <w:pStyle w:val="Heading1"/>
      </w:pPr>
      <w:bookmarkStart w:id="6" w:name="_Toc5304349"/>
      <w:r w:rsidRPr="00AC2EF8">
        <w:t>Public health</w:t>
      </w:r>
      <w:r w:rsidR="003A7D00" w:rsidRPr="00AC2EF8">
        <w:t xml:space="preserve"> </w:t>
      </w:r>
      <w:r w:rsidR="00CB37D8" w:rsidRPr="00AC2EF8">
        <w:t xml:space="preserve">and Work </w:t>
      </w:r>
      <w:r w:rsidR="0039439B" w:rsidRPr="00AC2EF8">
        <w:t>‘</w:t>
      </w:r>
      <w:r w:rsidR="00CB37D8" w:rsidRPr="00AC2EF8">
        <w:t>Health</w:t>
      </w:r>
      <w:r w:rsidR="0039439B" w:rsidRPr="00AC2EF8">
        <w:t>’</w:t>
      </w:r>
      <w:bookmarkEnd w:id="6"/>
    </w:p>
    <w:p w14:paraId="7D75A5F2" w14:textId="77777777" w:rsidR="005A28F5" w:rsidRPr="005A28F5" w:rsidRDefault="005A28F5" w:rsidP="005A28F5"/>
    <w:p w14:paraId="24BA7BF6" w14:textId="77777777" w:rsidR="00AA43AD" w:rsidRDefault="00501457" w:rsidP="0041711A">
      <w:pPr>
        <w:rPr>
          <w:rFonts w:ascii="Arial" w:hAnsi="Arial" w:cs="Arial"/>
        </w:rPr>
      </w:pPr>
      <w:r w:rsidRPr="008A2A89">
        <w:rPr>
          <w:rFonts w:ascii="Arial" w:hAnsi="Arial" w:cs="Arial"/>
        </w:rPr>
        <w:t>T</w:t>
      </w:r>
      <w:r w:rsidR="00AA43AD" w:rsidRPr="008A2A89">
        <w:rPr>
          <w:rFonts w:ascii="Arial" w:hAnsi="Arial" w:cs="Arial"/>
        </w:rPr>
        <w:t xml:space="preserve">he top ten public health issues include heart disease and other cardiovascular diseases, cancer, smoking, and suicide.  </w:t>
      </w:r>
      <w:r w:rsidR="00A009A7">
        <w:rPr>
          <w:rFonts w:ascii="Arial" w:hAnsi="Arial" w:cs="Arial"/>
        </w:rPr>
        <w:t>A range of genetic, social and environmental factors influences each of these</w:t>
      </w:r>
      <w:r w:rsidR="00AA43AD" w:rsidRPr="008A2A89">
        <w:rPr>
          <w:rFonts w:ascii="Arial" w:hAnsi="Arial" w:cs="Arial"/>
        </w:rPr>
        <w:t xml:space="preserve">. </w:t>
      </w:r>
      <w:r w:rsidR="00A009A7">
        <w:rPr>
          <w:rFonts w:ascii="Arial" w:hAnsi="Arial" w:cs="Arial"/>
        </w:rPr>
        <w:t xml:space="preserve"> </w:t>
      </w:r>
      <w:r w:rsidR="00950638" w:rsidRPr="008A2A89">
        <w:rPr>
          <w:rFonts w:ascii="Arial" w:hAnsi="Arial" w:cs="Arial"/>
        </w:rPr>
        <w:t>The everyday choices individual</w:t>
      </w:r>
      <w:r w:rsidR="00A009A7">
        <w:rPr>
          <w:rFonts w:ascii="Arial" w:hAnsi="Arial" w:cs="Arial"/>
        </w:rPr>
        <w:t>s</w:t>
      </w:r>
      <w:r w:rsidR="00950638" w:rsidRPr="008A2A89">
        <w:rPr>
          <w:rFonts w:ascii="Arial" w:hAnsi="Arial" w:cs="Arial"/>
        </w:rPr>
        <w:t xml:space="preserve"> make </w:t>
      </w:r>
      <w:r w:rsidR="00A009A7">
        <w:rPr>
          <w:rFonts w:ascii="Arial" w:hAnsi="Arial" w:cs="Arial"/>
        </w:rPr>
        <w:t>affect</w:t>
      </w:r>
      <w:r w:rsidR="00A009A7" w:rsidRPr="008A2A89">
        <w:rPr>
          <w:rFonts w:ascii="Arial" w:hAnsi="Arial" w:cs="Arial"/>
        </w:rPr>
        <w:t xml:space="preserve"> </w:t>
      </w:r>
      <w:r w:rsidR="00A009A7">
        <w:rPr>
          <w:rFonts w:ascii="Arial" w:hAnsi="Arial" w:cs="Arial"/>
        </w:rPr>
        <w:t xml:space="preserve">their </w:t>
      </w:r>
      <w:r w:rsidR="00950638" w:rsidRPr="008A2A89">
        <w:rPr>
          <w:rFonts w:ascii="Arial" w:hAnsi="Arial" w:cs="Arial"/>
        </w:rPr>
        <w:t>health, life and ‘wellbeing</w:t>
      </w:r>
      <w:r w:rsidR="00A2497A" w:rsidRPr="008A2A89">
        <w:rPr>
          <w:rFonts w:ascii="Arial" w:hAnsi="Arial" w:cs="Arial"/>
        </w:rPr>
        <w:t>’.  M</w:t>
      </w:r>
      <w:r w:rsidR="00950638" w:rsidRPr="008A2A89">
        <w:rPr>
          <w:rFonts w:ascii="Arial" w:hAnsi="Arial" w:cs="Arial"/>
        </w:rPr>
        <w:t>any public health programmes encourage healthy living to help lower chances of high blood pressure, heart disease, diabetes (type 2) and even some cancers.</w:t>
      </w:r>
    </w:p>
    <w:p w14:paraId="0F076380" w14:textId="77777777" w:rsidR="00C84762" w:rsidRPr="008A2A89" w:rsidRDefault="00C84762" w:rsidP="0041711A">
      <w:pPr>
        <w:rPr>
          <w:rFonts w:ascii="Arial" w:hAnsi="Arial" w:cs="Arial"/>
        </w:rPr>
      </w:pPr>
    </w:p>
    <w:p w14:paraId="2431C051" w14:textId="77777777" w:rsidR="008B1A9D" w:rsidRPr="008A2A89" w:rsidRDefault="00AA43AD" w:rsidP="0041711A">
      <w:pPr>
        <w:widowControl w:val="0"/>
        <w:autoSpaceDE w:val="0"/>
        <w:autoSpaceDN w:val="0"/>
        <w:adjustRightInd w:val="0"/>
        <w:spacing w:after="240"/>
        <w:rPr>
          <w:rFonts w:ascii="Arial" w:eastAsia="Times New Roman" w:hAnsi="Arial" w:cs="Arial"/>
          <w:i/>
          <w:color w:val="222222"/>
          <w:shd w:val="clear" w:color="auto" w:fill="FFFFFF"/>
        </w:rPr>
      </w:pPr>
      <w:r w:rsidRPr="008A2A89">
        <w:rPr>
          <w:rFonts w:ascii="Arial" w:eastAsia="Times New Roman" w:hAnsi="Arial" w:cs="Arial"/>
          <w:color w:val="222222"/>
          <w:shd w:val="clear" w:color="auto" w:fill="FFFFFF"/>
        </w:rPr>
        <w:t>According to the </w:t>
      </w:r>
      <w:hyperlink r:id="rId17" w:tooltip="World Health Organization" w:history="1">
        <w:r w:rsidRPr="008A2A89">
          <w:rPr>
            <w:rStyle w:val="Hyperlink"/>
            <w:rFonts w:ascii="Arial" w:eastAsia="Times New Roman" w:hAnsi="Arial" w:cs="Arial"/>
            <w:color w:val="0B0080"/>
            <w:shd w:val="clear" w:color="auto" w:fill="FFFFFF"/>
          </w:rPr>
          <w:t>World Health Organization</w:t>
        </w:r>
      </w:hyperlink>
      <w:r w:rsidRPr="008A2A89">
        <w:rPr>
          <w:rFonts w:ascii="Arial" w:eastAsia="Times New Roman" w:hAnsi="Arial" w:cs="Arial"/>
          <w:i/>
          <w:color w:val="222222"/>
          <w:shd w:val="clear" w:color="auto" w:fill="FFFFFF"/>
        </w:rPr>
        <w:t>.</w:t>
      </w:r>
      <w:r w:rsidRPr="008A2A89">
        <w:rPr>
          <w:rFonts w:ascii="Arial" w:eastAsia="Times New Roman" w:hAnsi="Arial" w:cs="Arial"/>
          <w:color w:val="222222"/>
          <w:shd w:val="clear" w:color="auto" w:fill="FFFFFF"/>
        </w:rPr>
        <w:t xml:space="preserve"> </w:t>
      </w:r>
      <w:r w:rsidRPr="008A2A89">
        <w:rPr>
          <w:rFonts w:ascii="Arial" w:eastAsia="Times New Roman" w:hAnsi="Arial" w:cs="Arial"/>
          <w:i/>
          <w:color w:val="222222"/>
          <w:shd w:val="clear" w:color="auto" w:fill="FFFFFF"/>
        </w:rPr>
        <w:t xml:space="preserve">"Health" takes into account physical, mental and social well-being. It is not merely the absence of disease or infirmity. </w:t>
      </w:r>
      <w:r w:rsidR="00274017" w:rsidRPr="008A2A89">
        <w:rPr>
          <w:rStyle w:val="FootnoteReference"/>
          <w:rFonts w:ascii="Arial" w:eastAsia="Times New Roman" w:hAnsi="Arial" w:cs="Arial"/>
          <w:i/>
          <w:color w:val="222222"/>
          <w:shd w:val="clear" w:color="auto" w:fill="FFFFFF"/>
        </w:rPr>
        <w:footnoteReference w:id="57"/>
      </w:r>
    </w:p>
    <w:p w14:paraId="23ABB480" w14:textId="06341BF1" w:rsidR="00C477CE" w:rsidRPr="008A2A89" w:rsidRDefault="00C477CE" w:rsidP="0041711A">
      <w:pPr>
        <w:rPr>
          <w:rFonts w:ascii="Arial" w:eastAsia="Times New Roman" w:hAnsi="Arial" w:cs="Arial"/>
          <w:color w:val="3F3F3F"/>
        </w:rPr>
      </w:pPr>
      <w:r w:rsidRPr="008A2A89">
        <w:rPr>
          <w:rFonts w:ascii="Arial" w:eastAsia="Times New Roman" w:hAnsi="Arial" w:cs="Arial"/>
          <w:color w:val="222222"/>
          <w:shd w:val="clear" w:color="auto" w:fill="FFFFFF"/>
        </w:rPr>
        <w:lastRenderedPageBreak/>
        <w:t xml:space="preserve">The </w:t>
      </w:r>
      <w:r w:rsidR="002F0802">
        <w:rPr>
          <w:rFonts w:ascii="Arial" w:eastAsia="Times New Roman" w:hAnsi="Arial" w:cs="Arial"/>
          <w:color w:val="222222"/>
          <w:shd w:val="clear" w:color="auto" w:fill="FFFFFF"/>
        </w:rPr>
        <w:t>purpose</w:t>
      </w:r>
      <w:r w:rsidR="002F0802" w:rsidRPr="008A2A89">
        <w:rPr>
          <w:rFonts w:ascii="Arial" w:eastAsia="Times New Roman" w:hAnsi="Arial" w:cs="Arial"/>
          <w:color w:val="222222"/>
          <w:shd w:val="clear" w:color="auto" w:fill="FFFFFF"/>
        </w:rPr>
        <w:t xml:space="preserve"> </w:t>
      </w:r>
      <w:r w:rsidRPr="008A2A89">
        <w:rPr>
          <w:rFonts w:ascii="Arial" w:eastAsia="Times New Roman" w:hAnsi="Arial" w:cs="Arial"/>
          <w:color w:val="222222"/>
          <w:shd w:val="clear" w:color="auto" w:fill="FFFFFF"/>
        </w:rPr>
        <w:t>of a public health intervention is to prevent and manage diseases, injuries and other health conditions</w:t>
      </w:r>
      <w:r w:rsidR="00BD14D8">
        <w:rPr>
          <w:rFonts w:ascii="Arial" w:eastAsia="Times New Roman" w:hAnsi="Arial" w:cs="Arial"/>
          <w:color w:val="222222"/>
          <w:shd w:val="clear" w:color="auto" w:fill="FFFFFF"/>
        </w:rPr>
        <w:t xml:space="preserve">. </w:t>
      </w:r>
      <w:r w:rsidR="00183DD3">
        <w:rPr>
          <w:rFonts w:ascii="Arial" w:eastAsia="Times New Roman" w:hAnsi="Arial" w:cs="Arial"/>
          <w:color w:val="222222"/>
          <w:shd w:val="clear" w:color="auto" w:fill="FFFFFF"/>
        </w:rPr>
        <w:t xml:space="preserve"> Mostly this is done through medical and epidemiological approaches. </w:t>
      </w:r>
      <w:r w:rsidRPr="008A2A89">
        <w:rPr>
          <w:rFonts w:ascii="Arial" w:eastAsia="Times New Roman" w:hAnsi="Arial" w:cs="Arial"/>
          <w:color w:val="222222"/>
          <w:shd w:val="clear" w:color="auto" w:fill="FFFFFF"/>
        </w:rPr>
        <w:t xml:space="preserve"> It also involves the promotion of healthy behaviours.</w:t>
      </w:r>
      <w:r w:rsidRPr="008A2A89">
        <w:rPr>
          <w:rStyle w:val="FootnoteReference"/>
          <w:rFonts w:ascii="Arial" w:eastAsia="Times New Roman" w:hAnsi="Arial" w:cs="Arial"/>
          <w:color w:val="222222"/>
          <w:shd w:val="clear" w:color="auto" w:fill="FFFFFF"/>
        </w:rPr>
        <w:footnoteReference w:id="58"/>
      </w:r>
      <w:r w:rsidR="005B3777" w:rsidRPr="008A2A89">
        <w:rPr>
          <w:rFonts w:ascii="Arial" w:eastAsia="Times New Roman" w:hAnsi="Arial" w:cs="Arial"/>
          <w:color w:val="222222"/>
          <w:shd w:val="clear" w:color="auto" w:fill="FFFFFF"/>
        </w:rPr>
        <w:t xml:space="preserve"> </w:t>
      </w:r>
      <w:r w:rsidR="005B3777" w:rsidRPr="008A2A89">
        <w:rPr>
          <w:rFonts w:ascii="Arial" w:eastAsia="Times New Roman" w:hAnsi="Arial" w:cs="Arial"/>
        </w:rPr>
        <w:t xml:space="preserve"> “P</w:t>
      </w:r>
      <w:r w:rsidRPr="008A2A89">
        <w:rPr>
          <w:rFonts w:ascii="Arial" w:eastAsia="Times New Roman" w:hAnsi="Arial" w:cs="Arial"/>
        </w:rPr>
        <w:t xml:space="preserve">ublic health” </w:t>
      </w:r>
      <w:r w:rsidR="005B3777" w:rsidRPr="008A2A89">
        <w:rPr>
          <w:rFonts w:ascii="Arial" w:eastAsia="Times New Roman" w:hAnsi="Arial" w:cs="Arial"/>
        </w:rPr>
        <w:t xml:space="preserve">is recognised </w:t>
      </w:r>
      <w:r w:rsidRPr="008A2A89">
        <w:rPr>
          <w:rFonts w:ascii="Arial" w:eastAsia="Times New Roman" w:hAnsi="Arial" w:cs="Arial"/>
        </w:rPr>
        <w:t xml:space="preserve">in </w:t>
      </w:r>
      <w:r w:rsidRPr="008A2A89">
        <w:rPr>
          <w:rFonts w:ascii="Arial" w:hAnsi="Arial" w:cs="Arial"/>
          <w:color w:val="434343"/>
        </w:rPr>
        <w:t xml:space="preserve">Article 12 </w:t>
      </w:r>
      <w:r w:rsidRPr="008A2A89">
        <w:rPr>
          <w:rFonts w:ascii="Arial" w:eastAsia="Times New Roman" w:hAnsi="Arial" w:cs="Arial"/>
          <w:color w:val="3F3F3F"/>
        </w:rPr>
        <w:t>UN Office of the High Commissioner for Human Rights (OHCHR)</w:t>
      </w:r>
    </w:p>
    <w:p w14:paraId="0D385A82" w14:textId="77777777" w:rsidR="00C477CE" w:rsidRPr="008A2A89" w:rsidRDefault="00C477CE" w:rsidP="0041711A">
      <w:pPr>
        <w:rPr>
          <w:rFonts w:ascii="Arial" w:eastAsia="Times New Roman" w:hAnsi="Arial" w:cs="Arial"/>
          <w:color w:val="222222"/>
          <w:shd w:val="clear" w:color="auto" w:fill="FFFFFF"/>
        </w:rPr>
      </w:pPr>
    </w:p>
    <w:p w14:paraId="45F4F60F" w14:textId="77777777" w:rsidR="00C477CE" w:rsidRPr="008A2A89" w:rsidRDefault="00C477CE" w:rsidP="00925417">
      <w:pPr>
        <w:widowControl w:val="0"/>
        <w:autoSpaceDE w:val="0"/>
        <w:autoSpaceDN w:val="0"/>
        <w:adjustRightInd w:val="0"/>
        <w:spacing w:after="240"/>
        <w:ind w:left="720"/>
        <w:rPr>
          <w:rFonts w:ascii="Arial" w:hAnsi="Arial" w:cs="Arial"/>
          <w:i/>
          <w:color w:val="000000" w:themeColor="text1"/>
        </w:rPr>
      </w:pPr>
      <w:r w:rsidRPr="008A2A89">
        <w:rPr>
          <w:rFonts w:ascii="Arial" w:hAnsi="Arial" w:cs="Arial"/>
          <w:i/>
          <w:color w:val="000000" w:themeColor="text1"/>
        </w:rPr>
        <w:t xml:space="preserve">The States Parties to the present Covenant recognize the right of everyone to the enjoyment of the highest attainable standard of physical and mental health. </w:t>
      </w:r>
    </w:p>
    <w:p w14:paraId="61906634" w14:textId="77777777" w:rsidR="00C477CE" w:rsidRPr="008A2A89" w:rsidRDefault="00C477CE" w:rsidP="00925417">
      <w:pPr>
        <w:widowControl w:val="0"/>
        <w:autoSpaceDE w:val="0"/>
        <w:autoSpaceDN w:val="0"/>
        <w:adjustRightInd w:val="0"/>
        <w:spacing w:after="240"/>
        <w:ind w:left="720"/>
        <w:rPr>
          <w:rFonts w:ascii="Arial" w:hAnsi="Arial" w:cs="Arial"/>
        </w:rPr>
      </w:pPr>
      <w:r w:rsidRPr="008A2A89">
        <w:rPr>
          <w:rFonts w:ascii="Arial" w:hAnsi="Arial" w:cs="Arial"/>
          <w:i/>
          <w:color w:val="000000" w:themeColor="text1"/>
        </w:rPr>
        <w:t xml:space="preserve">Recognition of the </w:t>
      </w:r>
      <w:r w:rsidRPr="008A2A89">
        <w:rPr>
          <w:rFonts w:ascii="Arial" w:hAnsi="Arial" w:cs="Arial"/>
          <w:b/>
          <w:i/>
          <w:color w:val="000000" w:themeColor="text1"/>
        </w:rPr>
        <w:t>right to health obviously does not mean that beneficiaries of this right have a right to be healthy</w:t>
      </w:r>
      <w:r w:rsidRPr="008A2A89">
        <w:rPr>
          <w:rFonts w:ascii="Arial" w:hAnsi="Arial" w:cs="Arial"/>
          <w:i/>
          <w:color w:val="000000" w:themeColor="text1"/>
        </w:rPr>
        <w:t>. Rather, the Covenant stresses the obligation of States parties to ensure for their citizens "the highest attainable standard of . . . health".</w:t>
      </w:r>
      <w:r w:rsidRPr="008A2A89">
        <w:rPr>
          <w:rFonts w:ascii="Arial" w:hAnsi="Arial" w:cs="Arial"/>
          <w:color w:val="000000" w:themeColor="text1"/>
        </w:rPr>
        <w:t xml:space="preserve"> </w:t>
      </w:r>
      <w:r w:rsidRPr="008A2A89">
        <w:rPr>
          <w:rStyle w:val="FootnoteReference"/>
          <w:rFonts w:ascii="Arial" w:hAnsi="Arial" w:cs="Arial"/>
          <w:color w:val="434343"/>
        </w:rPr>
        <w:footnoteReference w:id="59"/>
      </w:r>
    </w:p>
    <w:p w14:paraId="7BADC10A" w14:textId="77777777" w:rsidR="00645766" w:rsidRPr="008A2A89" w:rsidRDefault="00645766" w:rsidP="0041711A">
      <w:pPr>
        <w:rPr>
          <w:rFonts w:ascii="Arial" w:hAnsi="Arial" w:cs="Arial"/>
        </w:rPr>
      </w:pPr>
      <w:r w:rsidRPr="008A2A89">
        <w:rPr>
          <w:rFonts w:ascii="Arial" w:hAnsi="Arial" w:cs="Arial"/>
        </w:rPr>
        <w:t>Institutions such as the N</w:t>
      </w:r>
      <w:r w:rsidR="005B3777" w:rsidRPr="008A2A89">
        <w:rPr>
          <w:rFonts w:ascii="Arial" w:hAnsi="Arial" w:cs="Arial"/>
        </w:rPr>
        <w:t xml:space="preserve">ational </w:t>
      </w:r>
      <w:r w:rsidRPr="008A2A89">
        <w:rPr>
          <w:rFonts w:ascii="Arial" w:hAnsi="Arial" w:cs="Arial"/>
        </w:rPr>
        <w:t>H</w:t>
      </w:r>
      <w:r w:rsidR="005B3777" w:rsidRPr="008A2A89">
        <w:rPr>
          <w:rFonts w:ascii="Arial" w:hAnsi="Arial" w:cs="Arial"/>
        </w:rPr>
        <w:t xml:space="preserve">ealth </w:t>
      </w:r>
      <w:r w:rsidRPr="008A2A89">
        <w:rPr>
          <w:rFonts w:ascii="Arial" w:hAnsi="Arial" w:cs="Arial"/>
        </w:rPr>
        <w:t>M</w:t>
      </w:r>
      <w:r w:rsidR="005B3777" w:rsidRPr="008A2A89">
        <w:rPr>
          <w:rFonts w:ascii="Arial" w:hAnsi="Arial" w:cs="Arial"/>
        </w:rPr>
        <w:t xml:space="preserve">edical </w:t>
      </w:r>
      <w:r w:rsidRPr="008A2A89">
        <w:rPr>
          <w:rFonts w:ascii="Arial" w:hAnsi="Arial" w:cs="Arial"/>
        </w:rPr>
        <w:t>R</w:t>
      </w:r>
      <w:r w:rsidR="005B3777" w:rsidRPr="008A2A89">
        <w:rPr>
          <w:rFonts w:ascii="Arial" w:hAnsi="Arial" w:cs="Arial"/>
        </w:rPr>
        <w:t xml:space="preserve">esearch </w:t>
      </w:r>
      <w:r w:rsidRPr="008A2A89">
        <w:rPr>
          <w:rFonts w:ascii="Arial" w:hAnsi="Arial" w:cs="Arial"/>
        </w:rPr>
        <w:t>C</w:t>
      </w:r>
      <w:r w:rsidR="005B3777" w:rsidRPr="008A2A89">
        <w:rPr>
          <w:rFonts w:ascii="Arial" w:hAnsi="Arial" w:cs="Arial"/>
        </w:rPr>
        <w:t>ouncil (NHMRC)</w:t>
      </w:r>
      <w:r w:rsidRPr="008A2A89">
        <w:rPr>
          <w:rFonts w:ascii="Arial" w:hAnsi="Arial" w:cs="Arial"/>
        </w:rPr>
        <w:t xml:space="preserve"> produce guidelines on clinical management or prevention of risk factors at an individual level</w:t>
      </w:r>
      <w:r w:rsidRPr="008A2A89">
        <w:rPr>
          <w:rFonts w:ascii="Arial" w:hAnsi="Arial" w:cs="Arial"/>
          <w:i/>
        </w:rPr>
        <w:t xml:space="preserve">, but there is </w:t>
      </w:r>
      <w:r w:rsidRPr="0039439B">
        <w:rPr>
          <w:rFonts w:ascii="Arial" w:hAnsi="Arial" w:cs="Arial"/>
          <w:i/>
        </w:rPr>
        <w:t>a lack of direct guidance on best practice for population-l</w:t>
      </w:r>
      <w:r w:rsidR="005B3777" w:rsidRPr="0039439B">
        <w:rPr>
          <w:rFonts w:ascii="Arial" w:hAnsi="Arial" w:cs="Arial"/>
          <w:i/>
        </w:rPr>
        <w:t>evel initiatives in Australia</w:t>
      </w:r>
      <w:r w:rsidR="005B3777" w:rsidRPr="008A2A89">
        <w:rPr>
          <w:rFonts w:ascii="Arial" w:hAnsi="Arial" w:cs="Arial"/>
        </w:rPr>
        <w:t>.</w:t>
      </w:r>
      <w:r w:rsidR="005B3777" w:rsidRPr="008A2A89">
        <w:rPr>
          <w:rStyle w:val="FootnoteReference"/>
          <w:rFonts w:ascii="Arial" w:hAnsi="Arial" w:cs="Arial"/>
        </w:rPr>
        <w:footnoteReference w:id="60"/>
      </w:r>
      <w:r w:rsidR="005024CD" w:rsidRPr="008A2A89">
        <w:rPr>
          <w:rFonts w:ascii="Arial" w:hAnsi="Arial" w:cs="Arial"/>
        </w:rPr>
        <w:t xml:space="preserve">. </w:t>
      </w:r>
      <w:r w:rsidR="00306E20" w:rsidRPr="008A2A89">
        <w:rPr>
          <w:rFonts w:ascii="Arial" w:hAnsi="Arial" w:cs="Arial"/>
        </w:rPr>
        <w:t xml:space="preserve">   </w:t>
      </w:r>
      <w:r w:rsidR="005024CD" w:rsidRPr="008A2A89">
        <w:rPr>
          <w:rFonts w:ascii="Arial" w:hAnsi="Arial" w:cs="Arial"/>
        </w:rPr>
        <w:t xml:space="preserve">Maybe </w:t>
      </w:r>
      <w:r w:rsidR="00C41A93" w:rsidRPr="008A2A89">
        <w:rPr>
          <w:rFonts w:ascii="Arial" w:hAnsi="Arial" w:cs="Arial"/>
        </w:rPr>
        <w:t xml:space="preserve">this is </w:t>
      </w:r>
      <w:r w:rsidR="0050683E" w:rsidRPr="008A2A89">
        <w:rPr>
          <w:rFonts w:ascii="Arial" w:hAnsi="Arial" w:cs="Arial"/>
        </w:rPr>
        <w:t>a good</w:t>
      </w:r>
      <w:r w:rsidR="005024CD" w:rsidRPr="008A2A89">
        <w:rPr>
          <w:rFonts w:ascii="Arial" w:hAnsi="Arial" w:cs="Arial"/>
        </w:rPr>
        <w:t xml:space="preserve"> area for further research</w:t>
      </w:r>
      <w:r w:rsidR="002E7B04" w:rsidRPr="008A2A89">
        <w:rPr>
          <w:rFonts w:ascii="Arial" w:hAnsi="Arial" w:cs="Arial"/>
        </w:rPr>
        <w:t xml:space="preserve"> and could include best practice for </w:t>
      </w:r>
      <w:r w:rsidR="00690D52">
        <w:rPr>
          <w:rFonts w:ascii="Arial" w:hAnsi="Arial" w:cs="Arial"/>
        </w:rPr>
        <w:t xml:space="preserve">tackling </w:t>
      </w:r>
      <w:r w:rsidR="002E7B04" w:rsidRPr="008A2A89">
        <w:rPr>
          <w:rFonts w:ascii="Arial" w:hAnsi="Arial" w:cs="Arial"/>
        </w:rPr>
        <w:t>mental health</w:t>
      </w:r>
      <w:r w:rsidR="005024CD" w:rsidRPr="008A2A89">
        <w:rPr>
          <w:rFonts w:ascii="Arial" w:hAnsi="Arial" w:cs="Arial"/>
        </w:rPr>
        <w:t>.</w:t>
      </w:r>
      <w:r w:rsidRPr="008A2A89">
        <w:rPr>
          <w:rFonts w:ascii="Arial" w:hAnsi="Arial" w:cs="Arial"/>
        </w:rPr>
        <w:t xml:space="preserve"> </w:t>
      </w:r>
    </w:p>
    <w:p w14:paraId="53D388E7" w14:textId="77777777" w:rsidR="00645766" w:rsidRPr="008A2A89" w:rsidRDefault="00645766" w:rsidP="0041711A">
      <w:pPr>
        <w:rPr>
          <w:rFonts w:ascii="Arial" w:hAnsi="Arial" w:cs="Arial"/>
        </w:rPr>
      </w:pPr>
    </w:p>
    <w:p w14:paraId="7537F1E3" w14:textId="4AF23B5D" w:rsidR="0073085D" w:rsidRPr="008A2A89" w:rsidRDefault="005024CD" w:rsidP="0041711A">
      <w:pPr>
        <w:rPr>
          <w:rFonts w:ascii="Arial" w:hAnsi="Arial" w:cs="Arial"/>
        </w:rPr>
      </w:pPr>
      <w:r w:rsidRPr="008A2A89">
        <w:rPr>
          <w:rFonts w:ascii="Arial" w:hAnsi="Arial" w:cs="Arial"/>
        </w:rPr>
        <w:t>P</w:t>
      </w:r>
      <w:r w:rsidR="008941B0" w:rsidRPr="008A2A89">
        <w:rPr>
          <w:rFonts w:ascii="Arial" w:hAnsi="Arial" w:cs="Arial"/>
        </w:rPr>
        <w:t xml:space="preserve">ublic health, is a collective responsibility. It is the responsibility of “society” as a whole.  </w:t>
      </w:r>
      <w:r w:rsidR="00BB4EB1" w:rsidRPr="00195CF3">
        <w:rPr>
          <w:rFonts w:ascii="Arial" w:hAnsi="Arial" w:cs="Arial"/>
        </w:rPr>
        <w:t>The UN definition applies to public right to health but</w:t>
      </w:r>
      <w:r w:rsidR="00BD38FC">
        <w:rPr>
          <w:rFonts w:ascii="Arial" w:hAnsi="Arial" w:cs="Arial"/>
        </w:rPr>
        <w:t>, as noted above</w:t>
      </w:r>
      <w:r w:rsidR="00BB4EB1" w:rsidRPr="00195CF3">
        <w:rPr>
          <w:rFonts w:ascii="Arial" w:hAnsi="Arial" w:cs="Arial"/>
        </w:rPr>
        <w:t xml:space="preserve"> does not imply the individual has a “right” to be healthy.</w:t>
      </w:r>
      <w:r w:rsidR="00BB4EB1">
        <w:rPr>
          <w:rFonts w:ascii="Arial" w:hAnsi="Arial" w:cs="Arial"/>
          <w:i/>
        </w:rPr>
        <w:t xml:space="preserve"> </w:t>
      </w:r>
    </w:p>
    <w:p w14:paraId="7E4787D9" w14:textId="77777777" w:rsidR="007D253D" w:rsidRPr="008A2A89" w:rsidRDefault="007D253D" w:rsidP="0041711A">
      <w:pPr>
        <w:rPr>
          <w:rFonts w:ascii="Arial" w:hAnsi="Arial" w:cs="Arial"/>
        </w:rPr>
      </w:pPr>
    </w:p>
    <w:p w14:paraId="19338FBD" w14:textId="630878F9" w:rsidR="007D253D" w:rsidRPr="008A2A89" w:rsidRDefault="007D253D" w:rsidP="0041711A">
      <w:pPr>
        <w:rPr>
          <w:rFonts w:ascii="Arial" w:hAnsi="Arial" w:cs="Arial"/>
        </w:rPr>
      </w:pPr>
      <w:r w:rsidRPr="008A2A89">
        <w:rPr>
          <w:rFonts w:ascii="Arial" w:hAnsi="Arial" w:cs="Arial"/>
        </w:rPr>
        <w:t xml:space="preserve">The WHS legislation </w:t>
      </w:r>
      <w:r w:rsidR="00F27659" w:rsidRPr="008A2A89">
        <w:rPr>
          <w:rFonts w:ascii="Arial" w:hAnsi="Arial" w:cs="Arial"/>
        </w:rPr>
        <w:t xml:space="preserve">addresses </w:t>
      </w:r>
      <w:r w:rsidRPr="008A2A89">
        <w:rPr>
          <w:rFonts w:ascii="Arial" w:hAnsi="Arial" w:cs="Arial"/>
        </w:rPr>
        <w:t xml:space="preserve">work-related factors. </w:t>
      </w:r>
      <w:r w:rsidR="00F27659" w:rsidRPr="008A2A89">
        <w:rPr>
          <w:rFonts w:ascii="Arial" w:hAnsi="Arial" w:cs="Arial"/>
        </w:rPr>
        <w:t xml:space="preserve"> </w:t>
      </w:r>
      <w:r w:rsidRPr="008A2A89">
        <w:rPr>
          <w:rFonts w:ascii="Arial" w:hAnsi="Arial" w:cs="Arial"/>
        </w:rPr>
        <w:t>It is about the health and safety of every individual undertaking work, and applies</w:t>
      </w:r>
      <w:r w:rsidRPr="008A2A89">
        <w:rPr>
          <w:rFonts w:ascii="Arial" w:hAnsi="Arial" w:cs="Arial"/>
          <w:i/>
        </w:rPr>
        <w:t xml:space="preserve"> where work is performed, processes or things are used for work or in relation to workplaces. It is </w:t>
      </w:r>
      <w:r w:rsidRPr="008A2A89">
        <w:rPr>
          <w:rFonts w:ascii="Arial" w:hAnsi="Arial" w:cs="Arial"/>
          <w:b/>
          <w:i/>
        </w:rPr>
        <w:t xml:space="preserve">not </w:t>
      </w:r>
      <w:r w:rsidRPr="008A2A89">
        <w:rPr>
          <w:rFonts w:ascii="Arial" w:hAnsi="Arial" w:cs="Arial"/>
          <w:i/>
        </w:rPr>
        <w:t>intended to have operation in relation to</w:t>
      </w:r>
      <w:r w:rsidRPr="008A2A89">
        <w:rPr>
          <w:rFonts w:ascii="Arial" w:hAnsi="Arial" w:cs="Arial"/>
          <w:b/>
          <w:i/>
        </w:rPr>
        <w:t xml:space="preserve"> public health</w:t>
      </w:r>
      <w:r w:rsidRPr="008A2A89">
        <w:rPr>
          <w:rFonts w:ascii="Arial" w:hAnsi="Arial" w:cs="Arial"/>
          <w:i/>
        </w:rPr>
        <w:t xml:space="preserve"> and safety more broadly, </w:t>
      </w:r>
      <w:r w:rsidRPr="008A2A89">
        <w:rPr>
          <w:rFonts w:ascii="Arial" w:hAnsi="Arial" w:cs="Arial"/>
          <w:b/>
          <w:i/>
        </w:rPr>
        <w:t>without the</w:t>
      </w:r>
      <w:r w:rsidRPr="008A2A89">
        <w:rPr>
          <w:rFonts w:ascii="Arial" w:hAnsi="Arial" w:cs="Arial"/>
          <w:i/>
        </w:rPr>
        <w:t xml:space="preserve"> </w:t>
      </w:r>
      <w:r w:rsidRPr="008A2A89">
        <w:rPr>
          <w:rFonts w:ascii="Arial" w:hAnsi="Arial" w:cs="Arial"/>
          <w:b/>
          <w:i/>
        </w:rPr>
        <w:t>necessary connection to work</w:t>
      </w:r>
      <w:r w:rsidRPr="008A2A89">
        <w:rPr>
          <w:rFonts w:ascii="Arial" w:hAnsi="Arial" w:cs="Arial"/>
          <w:i/>
        </w:rPr>
        <w:t>.</w:t>
      </w:r>
      <w:r w:rsidRPr="008A2A89">
        <w:rPr>
          <w:rStyle w:val="FootnoteReference"/>
          <w:rFonts w:ascii="Arial" w:hAnsi="Arial" w:cs="Arial"/>
          <w:i/>
        </w:rPr>
        <w:footnoteReference w:id="61"/>
      </w:r>
      <w:r w:rsidR="00BB4EB1">
        <w:rPr>
          <w:rFonts w:ascii="Arial" w:hAnsi="Arial" w:cs="Arial"/>
          <w:i/>
        </w:rPr>
        <w:t xml:space="preserve"> </w:t>
      </w:r>
    </w:p>
    <w:p w14:paraId="6A1DFB88" w14:textId="77777777" w:rsidR="00DC062C" w:rsidRDefault="00DC062C" w:rsidP="0041711A">
      <w:pPr>
        <w:rPr>
          <w:rFonts w:ascii="Arial" w:hAnsi="Arial" w:cs="Arial"/>
        </w:rPr>
      </w:pPr>
    </w:p>
    <w:p w14:paraId="1B478140" w14:textId="77777777" w:rsidR="0039439B" w:rsidRDefault="007D253D" w:rsidP="0041711A">
      <w:pPr>
        <w:rPr>
          <w:rFonts w:ascii="Arial" w:hAnsi="Arial" w:cs="Arial"/>
        </w:rPr>
      </w:pPr>
      <w:r w:rsidRPr="008A2A89">
        <w:rPr>
          <w:rFonts w:ascii="Arial" w:hAnsi="Arial" w:cs="Arial"/>
        </w:rPr>
        <w:t xml:space="preserve">Public health as it relates to WHS was considered again in the </w:t>
      </w:r>
      <w:r w:rsidR="00AB288C" w:rsidRPr="008A2A89">
        <w:rPr>
          <w:rFonts w:ascii="Arial" w:hAnsi="Arial" w:cs="Arial"/>
        </w:rPr>
        <w:t xml:space="preserve">recent </w:t>
      </w:r>
      <w:r w:rsidRPr="008A2A89">
        <w:rPr>
          <w:rFonts w:ascii="Arial" w:hAnsi="Arial" w:cs="Arial"/>
        </w:rPr>
        <w:t>Boland Report</w:t>
      </w:r>
      <w:r w:rsidR="00AB288C" w:rsidRPr="008A2A89">
        <w:rPr>
          <w:rFonts w:ascii="Arial" w:hAnsi="Arial" w:cs="Arial"/>
        </w:rPr>
        <w:t>:</w:t>
      </w:r>
      <w:r w:rsidRPr="008A2A89">
        <w:rPr>
          <w:rFonts w:ascii="Arial" w:hAnsi="Arial" w:cs="Arial"/>
        </w:rPr>
        <w:t xml:space="preserve"> Review </w:t>
      </w:r>
      <w:r w:rsidR="004C687F" w:rsidRPr="008A2A89">
        <w:rPr>
          <w:rFonts w:ascii="Arial" w:hAnsi="Arial" w:cs="Arial"/>
        </w:rPr>
        <w:t xml:space="preserve">of the model </w:t>
      </w:r>
      <w:r w:rsidRPr="008A2A89">
        <w:rPr>
          <w:rFonts w:ascii="Arial" w:hAnsi="Arial" w:cs="Arial"/>
        </w:rPr>
        <w:t>WHS Laws 2019</w:t>
      </w:r>
      <w:r w:rsidR="004C687F" w:rsidRPr="008A2A89">
        <w:rPr>
          <w:rStyle w:val="FootnoteReference"/>
          <w:rFonts w:ascii="Arial" w:hAnsi="Arial" w:cs="Arial"/>
        </w:rPr>
        <w:footnoteReference w:id="62"/>
      </w:r>
      <w:r w:rsidRPr="008A2A89">
        <w:rPr>
          <w:rFonts w:ascii="Arial" w:hAnsi="Arial" w:cs="Arial"/>
        </w:rPr>
        <w:t xml:space="preserve">. </w:t>
      </w:r>
      <w:r w:rsidR="002E7B04" w:rsidRPr="008A2A89">
        <w:rPr>
          <w:rFonts w:ascii="Arial" w:hAnsi="Arial" w:cs="Arial"/>
        </w:rPr>
        <w:t xml:space="preserve"> </w:t>
      </w:r>
      <w:r w:rsidR="005B3777" w:rsidRPr="008A2A89">
        <w:rPr>
          <w:rFonts w:ascii="Arial" w:hAnsi="Arial" w:cs="Arial"/>
        </w:rPr>
        <w:t xml:space="preserve"> </w:t>
      </w:r>
      <w:r w:rsidR="00052B09" w:rsidRPr="008A2A89">
        <w:rPr>
          <w:rFonts w:ascii="Arial" w:hAnsi="Arial" w:cs="Arial"/>
        </w:rPr>
        <w:t xml:space="preserve">In the final report the reviewer recommended </w:t>
      </w:r>
      <w:r w:rsidR="00052B09" w:rsidRPr="008A2A89">
        <w:rPr>
          <w:rFonts w:ascii="Arial" w:hAnsi="Arial" w:cs="Arial"/>
          <w:i/>
        </w:rPr>
        <w:t>the development of additional regulations on how to identify psychosocial risks in the workplace and the appropriate control measures to manage those risks</w:t>
      </w:r>
      <w:r w:rsidR="00052B09" w:rsidRPr="008A2A89">
        <w:rPr>
          <w:rFonts w:ascii="Arial" w:hAnsi="Arial" w:cs="Arial"/>
        </w:rPr>
        <w:t>.</w:t>
      </w:r>
      <w:r w:rsidR="002E7B04" w:rsidRPr="008A2A89">
        <w:rPr>
          <w:rFonts w:ascii="Arial" w:hAnsi="Arial" w:cs="Arial"/>
        </w:rPr>
        <w:t xml:space="preserve"> </w:t>
      </w:r>
      <w:r w:rsidR="00052B09" w:rsidRPr="008A2A89">
        <w:rPr>
          <w:rFonts w:ascii="Arial" w:hAnsi="Arial" w:cs="Arial"/>
        </w:rPr>
        <w:t xml:space="preserve"> </w:t>
      </w:r>
      <w:r w:rsidR="002E7B04" w:rsidRPr="008A2A89">
        <w:rPr>
          <w:rFonts w:ascii="Arial" w:hAnsi="Arial" w:cs="Arial"/>
        </w:rPr>
        <w:t xml:space="preserve"> </w:t>
      </w:r>
    </w:p>
    <w:p w14:paraId="21363CDC" w14:textId="77777777" w:rsidR="00821583" w:rsidRDefault="00821583" w:rsidP="0041711A">
      <w:pPr>
        <w:rPr>
          <w:rFonts w:ascii="Arial" w:hAnsi="Arial" w:cs="Arial"/>
        </w:rPr>
      </w:pPr>
    </w:p>
    <w:p w14:paraId="38C977C6" w14:textId="3931EA74" w:rsidR="002E7B04" w:rsidRPr="0039439B" w:rsidRDefault="002E7B04" w:rsidP="0041711A">
      <w:pPr>
        <w:rPr>
          <w:rFonts w:ascii="Arial" w:hAnsi="Arial" w:cs="Arial"/>
        </w:rPr>
      </w:pPr>
      <w:r w:rsidRPr="008A2A89">
        <w:rPr>
          <w:rFonts w:ascii="Arial" w:hAnsi="Arial" w:cs="Arial"/>
        </w:rPr>
        <w:t xml:space="preserve">In my view, the identification </w:t>
      </w:r>
      <w:r w:rsidR="0077493A">
        <w:rPr>
          <w:rFonts w:ascii="Arial" w:hAnsi="Arial" w:cs="Arial"/>
        </w:rPr>
        <w:t xml:space="preserve">by organisations </w:t>
      </w:r>
      <w:r w:rsidRPr="008A2A89">
        <w:rPr>
          <w:rFonts w:ascii="Arial" w:hAnsi="Arial" w:cs="Arial"/>
        </w:rPr>
        <w:t>of risks and control measures is a practical appli</w:t>
      </w:r>
      <w:r w:rsidR="00F27659" w:rsidRPr="008A2A89">
        <w:rPr>
          <w:rFonts w:ascii="Arial" w:hAnsi="Arial" w:cs="Arial"/>
        </w:rPr>
        <w:t>cation of the obligations as they stand</w:t>
      </w:r>
      <w:r w:rsidRPr="008A2A89">
        <w:rPr>
          <w:rFonts w:ascii="Arial" w:hAnsi="Arial" w:cs="Arial"/>
        </w:rPr>
        <w:t xml:space="preserve"> in WHS laws and</w:t>
      </w:r>
      <w:r w:rsidR="00BB4EB1">
        <w:rPr>
          <w:rFonts w:ascii="Arial" w:hAnsi="Arial" w:cs="Arial"/>
        </w:rPr>
        <w:t xml:space="preserve"> “how to”</w:t>
      </w:r>
      <w:r w:rsidRPr="008A2A89">
        <w:rPr>
          <w:rFonts w:ascii="Arial" w:hAnsi="Arial" w:cs="Arial"/>
        </w:rPr>
        <w:t xml:space="preserve"> is best </w:t>
      </w:r>
      <w:r w:rsidR="00F27659" w:rsidRPr="008A2A89">
        <w:rPr>
          <w:rFonts w:ascii="Arial" w:hAnsi="Arial" w:cs="Arial"/>
        </w:rPr>
        <w:t>delivered through ‘</w:t>
      </w:r>
      <w:r w:rsidRPr="008A2A89">
        <w:rPr>
          <w:rFonts w:ascii="Arial" w:hAnsi="Arial" w:cs="Arial"/>
        </w:rPr>
        <w:t>guidance</w:t>
      </w:r>
      <w:r w:rsidR="00F27659" w:rsidRPr="008A2A89">
        <w:rPr>
          <w:rFonts w:ascii="Arial" w:hAnsi="Arial" w:cs="Arial"/>
        </w:rPr>
        <w:t>’</w:t>
      </w:r>
      <w:r w:rsidRPr="0039439B">
        <w:rPr>
          <w:rFonts w:ascii="Arial" w:hAnsi="Arial" w:cs="Arial"/>
        </w:rPr>
        <w:t>.</w:t>
      </w:r>
      <w:r w:rsidR="0039439B" w:rsidRPr="0039439B">
        <w:rPr>
          <w:rFonts w:ascii="Arial" w:hAnsi="Arial" w:cs="Arial"/>
        </w:rPr>
        <w:t xml:space="preserve"> </w:t>
      </w:r>
      <w:r w:rsidR="0077493A">
        <w:rPr>
          <w:rFonts w:ascii="Arial" w:hAnsi="Arial" w:cs="Arial"/>
        </w:rPr>
        <w:t xml:space="preserve"> </w:t>
      </w:r>
      <w:r w:rsidR="0039439B" w:rsidRPr="0039439B">
        <w:rPr>
          <w:rFonts w:ascii="Arial" w:hAnsi="Arial" w:cs="Arial"/>
        </w:rPr>
        <w:t>And</w:t>
      </w:r>
      <w:r w:rsidR="0077493A">
        <w:rPr>
          <w:rFonts w:ascii="Arial" w:hAnsi="Arial" w:cs="Arial"/>
        </w:rPr>
        <w:t xml:space="preserve"> </w:t>
      </w:r>
      <w:r w:rsidR="00BB4EB1">
        <w:rPr>
          <w:rFonts w:ascii="Arial" w:hAnsi="Arial" w:cs="Arial"/>
        </w:rPr>
        <w:t>this</w:t>
      </w:r>
      <w:r w:rsidR="0077493A">
        <w:rPr>
          <w:rFonts w:ascii="Arial" w:hAnsi="Arial" w:cs="Arial"/>
        </w:rPr>
        <w:t xml:space="preserve"> is best supported</w:t>
      </w:r>
      <w:r w:rsidR="0039439B">
        <w:rPr>
          <w:rFonts w:ascii="Arial" w:hAnsi="Arial" w:cs="Arial"/>
        </w:rPr>
        <w:t>,</w:t>
      </w:r>
      <w:r w:rsidR="0039439B" w:rsidRPr="0039439B">
        <w:rPr>
          <w:rFonts w:ascii="Arial" w:hAnsi="Arial" w:cs="Arial"/>
        </w:rPr>
        <w:t xml:space="preserve"> of course</w:t>
      </w:r>
      <w:r w:rsidR="0039439B">
        <w:rPr>
          <w:rFonts w:ascii="Arial" w:hAnsi="Arial" w:cs="Arial"/>
        </w:rPr>
        <w:t>,</w:t>
      </w:r>
      <w:r w:rsidR="0039439B" w:rsidRPr="0039439B">
        <w:rPr>
          <w:rFonts w:ascii="Arial" w:hAnsi="Arial" w:cs="Arial"/>
        </w:rPr>
        <w:t xml:space="preserve"> </w:t>
      </w:r>
      <w:r w:rsidR="0077493A">
        <w:rPr>
          <w:rFonts w:ascii="Arial" w:hAnsi="Arial" w:cs="Arial"/>
        </w:rPr>
        <w:t xml:space="preserve">through </w:t>
      </w:r>
      <w:r w:rsidR="0039439B" w:rsidRPr="0039439B">
        <w:rPr>
          <w:rFonts w:ascii="Arial" w:hAnsi="Arial" w:cs="Arial"/>
        </w:rPr>
        <w:t xml:space="preserve">strong stakeholder involvement in </w:t>
      </w:r>
      <w:r w:rsidR="00821583">
        <w:rPr>
          <w:rFonts w:ascii="Arial" w:hAnsi="Arial" w:cs="Arial"/>
        </w:rPr>
        <w:t>plan</w:t>
      </w:r>
      <w:r w:rsidR="00313459">
        <w:rPr>
          <w:rFonts w:ascii="Arial" w:hAnsi="Arial" w:cs="Arial"/>
        </w:rPr>
        <w:t>ning, in tools and interventions</w:t>
      </w:r>
      <w:r w:rsidR="00821583">
        <w:rPr>
          <w:rFonts w:ascii="Arial" w:hAnsi="Arial" w:cs="Arial"/>
        </w:rPr>
        <w:t xml:space="preserve"> and </w:t>
      </w:r>
      <w:r w:rsidR="00313459">
        <w:rPr>
          <w:rFonts w:ascii="Arial" w:hAnsi="Arial" w:cs="Arial"/>
        </w:rPr>
        <w:t xml:space="preserve">in </w:t>
      </w:r>
      <w:r w:rsidR="0039439B" w:rsidRPr="0039439B">
        <w:rPr>
          <w:rFonts w:ascii="Arial" w:hAnsi="Arial" w:cs="Arial"/>
        </w:rPr>
        <w:t>communication and education</w:t>
      </w:r>
      <w:r w:rsidR="00821583">
        <w:rPr>
          <w:rFonts w:ascii="Arial" w:hAnsi="Arial" w:cs="Arial"/>
        </w:rPr>
        <w:t xml:space="preserve"> programmes.</w:t>
      </w:r>
    </w:p>
    <w:p w14:paraId="2404B515" w14:textId="77777777" w:rsidR="00306E20" w:rsidRPr="008A2A89" w:rsidRDefault="00306E20" w:rsidP="0041711A">
      <w:pPr>
        <w:rPr>
          <w:rFonts w:ascii="Arial" w:hAnsi="Arial" w:cs="Arial"/>
          <w:i/>
        </w:rPr>
      </w:pPr>
    </w:p>
    <w:p w14:paraId="63A3AB69" w14:textId="77777777" w:rsidR="00052B09" w:rsidRPr="008A2A89" w:rsidRDefault="00DC42C8" w:rsidP="0041711A">
      <w:pPr>
        <w:widowControl w:val="0"/>
        <w:autoSpaceDE w:val="0"/>
        <w:autoSpaceDN w:val="0"/>
        <w:adjustRightInd w:val="0"/>
        <w:spacing w:after="240"/>
        <w:rPr>
          <w:rFonts w:ascii="Arial" w:hAnsi="Arial" w:cs="Arial"/>
        </w:rPr>
      </w:pPr>
      <w:r w:rsidRPr="008A2A89">
        <w:rPr>
          <w:rFonts w:ascii="Arial" w:hAnsi="Arial" w:cs="Arial"/>
        </w:rPr>
        <w:t xml:space="preserve">The </w:t>
      </w:r>
      <w:r w:rsidR="009146A5" w:rsidRPr="008A2A89">
        <w:rPr>
          <w:rFonts w:ascii="Arial" w:hAnsi="Arial" w:cs="Arial"/>
        </w:rPr>
        <w:t xml:space="preserve">Boland </w:t>
      </w:r>
      <w:r w:rsidRPr="008A2A89">
        <w:rPr>
          <w:rFonts w:ascii="Arial" w:hAnsi="Arial" w:cs="Arial"/>
        </w:rPr>
        <w:t>Review</w:t>
      </w:r>
      <w:r w:rsidR="00052B09" w:rsidRPr="008A2A89">
        <w:rPr>
          <w:rFonts w:ascii="Arial" w:hAnsi="Arial" w:cs="Arial"/>
        </w:rPr>
        <w:t xml:space="preserve"> also found that </w:t>
      </w:r>
    </w:p>
    <w:p w14:paraId="18F3D19C" w14:textId="77777777" w:rsidR="00C41A93" w:rsidRPr="008A2A89" w:rsidRDefault="00052B09" w:rsidP="00925417">
      <w:pPr>
        <w:widowControl w:val="0"/>
        <w:autoSpaceDE w:val="0"/>
        <w:autoSpaceDN w:val="0"/>
        <w:adjustRightInd w:val="0"/>
        <w:spacing w:after="240"/>
        <w:ind w:left="720"/>
        <w:rPr>
          <w:rFonts w:ascii="Arial" w:hAnsi="Arial" w:cs="Arial"/>
          <w:i/>
        </w:rPr>
      </w:pPr>
      <w:r w:rsidRPr="008A2A89">
        <w:rPr>
          <w:rFonts w:ascii="Arial" w:hAnsi="Arial" w:cs="Arial"/>
          <w:i/>
        </w:rPr>
        <w:t xml:space="preserve">Regulatory boundaries between public safety and WHS are increasingly uncertain…… there is no legislative solution to ‘scope creep’ that does not entail changing key definitions and other central tenets of the model WHS Act. Until there is greater clarity from the case law, WHS regulatory scope will need to be determined on a case-by-case basis. </w:t>
      </w:r>
    </w:p>
    <w:p w14:paraId="5CBD07D1" w14:textId="77777777" w:rsidR="00183DD3" w:rsidRDefault="00183DD3" w:rsidP="0041711A">
      <w:pPr>
        <w:rPr>
          <w:rFonts w:ascii="Arial" w:hAnsi="Arial" w:cs="Arial"/>
          <w:b/>
        </w:rPr>
      </w:pPr>
    </w:p>
    <w:p w14:paraId="5AE1B4F7" w14:textId="77777777" w:rsidR="0039439B" w:rsidRPr="0039439B" w:rsidRDefault="0039439B" w:rsidP="0041711A">
      <w:pPr>
        <w:rPr>
          <w:rFonts w:ascii="Arial" w:hAnsi="Arial" w:cs="Arial"/>
          <w:b/>
        </w:rPr>
      </w:pPr>
      <w:r w:rsidRPr="0039439B">
        <w:rPr>
          <w:rFonts w:ascii="Arial" w:hAnsi="Arial" w:cs="Arial"/>
          <w:b/>
        </w:rPr>
        <w:t>Effect of work on Psychological Health</w:t>
      </w:r>
    </w:p>
    <w:p w14:paraId="1FE851FB" w14:textId="77777777" w:rsidR="0039439B" w:rsidRDefault="0039439B" w:rsidP="0041711A">
      <w:pPr>
        <w:rPr>
          <w:rFonts w:ascii="Arial" w:hAnsi="Arial" w:cs="Arial"/>
        </w:rPr>
      </w:pPr>
    </w:p>
    <w:p w14:paraId="2E9DD364" w14:textId="77777777" w:rsidR="007B31D9" w:rsidRPr="008A2A89" w:rsidRDefault="007B31D9" w:rsidP="0041711A">
      <w:pPr>
        <w:rPr>
          <w:rFonts w:ascii="Arial" w:hAnsi="Arial" w:cs="Arial"/>
        </w:rPr>
      </w:pPr>
      <w:r w:rsidRPr="008A2A89">
        <w:rPr>
          <w:rFonts w:ascii="Arial" w:hAnsi="Arial" w:cs="Arial"/>
        </w:rPr>
        <w:t xml:space="preserve">The policy intention </w:t>
      </w:r>
      <w:r w:rsidR="00F27659" w:rsidRPr="008A2A89">
        <w:rPr>
          <w:rFonts w:ascii="Arial" w:hAnsi="Arial" w:cs="Arial"/>
        </w:rPr>
        <w:t>of WHS Laws</w:t>
      </w:r>
      <w:r w:rsidR="00796522">
        <w:rPr>
          <w:rFonts w:ascii="Arial" w:hAnsi="Arial" w:cs="Arial"/>
        </w:rPr>
        <w:t xml:space="preserve"> is </w:t>
      </w:r>
      <w:r w:rsidRPr="008A2A89">
        <w:rPr>
          <w:rFonts w:ascii="Arial" w:hAnsi="Arial" w:cs="Arial"/>
        </w:rPr>
        <w:t>to minimise harm arising from work undertaken (so far as reasonably practicable)</w:t>
      </w:r>
      <w:r w:rsidR="00F27659" w:rsidRPr="008A2A89">
        <w:rPr>
          <w:rFonts w:ascii="Arial" w:hAnsi="Arial" w:cs="Arial"/>
        </w:rPr>
        <w:t>;</w:t>
      </w:r>
      <w:r w:rsidR="002E7B04" w:rsidRPr="008A2A89">
        <w:rPr>
          <w:rFonts w:ascii="Arial" w:hAnsi="Arial" w:cs="Arial"/>
        </w:rPr>
        <w:t xml:space="preserve"> </w:t>
      </w:r>
      <w:r w:rsidR="00C7045B">
        <w:rPr>
          <w:rFonts w:ascii="Arial" w:hAnsi="Arial" w:cs="Arial"/>
        </w:rPr>
        <w:t>this is</w:t>
      </w:r>
      <w:r w:rsidR="002E7B04" w:rsidRPr="008A2A89">
        <w:rPr>
          <w:rFonts w:ascii="Arial" w:hAnsi="Arial" w:cs="Arial"/>
        </w:rPr>
        <w:t>,</w:t>
      </w:r>
      <w:r w:rsidRPr="008A2A89">
        <w:rPr>
          <w:rFonts w:ascii="Arial" w:hAnsi="Arial" w:cs="Arial"/>
        </w:rPr>
        <w:t xml:space="preserve"> </w:t>
      </w:r>
      <w:r w:rsidRPr="008A2A89">
        <w:rPr>
          <w:rFonts w:ascii="Arial" w:hAnsi="Arial" w:cs="Arial"/>
          <w:b/>
        </w:rPr>
        <w:t xml:space="preserve">about the </w:t>
      </w:r>
      <w:r w:rsidRPr="008A2A89">
        <w:rPr>
          <w:rFonts w:ascii="Arial" w:hAnsi="Arial" w:cs="Arial"/>
          <w:b/>
          <w:u w:val="single"/>
        </w:rPr>
        <w:t>effect</w:t>
      </w:r>
      <w:r w:rsidRPr="008A2A89">
        <w:rPr>
          <w:rFonts w:ascii="Arial" w:hAnsi="Arial" w:cs="Arial"/>
          <w:b/>
        </w:rPr>
        <w:t xml:space="preserve"> of work on psychological health</w:t>
      </w:r>
      <w:r w:rsidR="007D7C9C" w:rsidRPr="008A2A89">
        <w:rPr>
          <w:rFonts w:ascii="Arial" w:hAnsi="Arial" w:cs="Arial"/>
          <w:b/>
        </w:rPr>
        <w:t xml:space="preserve"> </w:t>
      </w:r>
      <w:r w:rsidR="007D7C9C" w:rsidRPr="008A2A89">
        <w:rPr>
          <w:rFonts w:ascii="Arial" w:hAnsi="Arial" w:cs="Arial"/>
        </w:rPr>
        <w:t>(or vice versa)</w:t>
      </w:r>
      <w:r w:rsidRPr="008A2A89">
        <w:rPr>
          <w:rFonts w:ascii="Arial" w:hAnsi="Arial" w:cs="Arial"/>
        </w:rPr>
        <w:t xml:space="preserve">.  Importantly, this is distinct and different from </w:t>
      </w:r>
      <w:r w:rsidR="00F27659" w:rsidRPr="008A2A89">
        <w:rPr>
          <w:rFonts w:ascii="Arial" w:hAnsi="Arial" w:cs="Arial"/>
        </w:rPr>
        <w:t xml:space="preserve">a PCBU </w:t>
      </w:r>
      <w:r w:rsidRPr="008A2A89">
        <w:rPr>
          <w:rFonts w:ascii="Arial" w:hAnsi="Arial" w:cs="Arial"/>
        </w:rPr>
        <w:t>being responsible for an individual’s healthy state of mind or an individual’s well-being.</w:t>
      </w:r>
    </w:p>
    <w:p w14:paraId="77C3688F" w14:textId="77777777" w:rsidR="00DC42C8" w:rsidRPr="008A2A89" w:rsidRDefault="00DC42C8" w:rsidP="0041711A">
      <w:pPr>
        <w:rPr>
          <w:rFonts w:ascii="Arial" w:hAnsi="Arial" w:cs="Arial"/>
        </w:rPr>
      </w:pPr>
    </w:p>
    <w:p w14:paraId="1E8F2FDC" w14:textId="14E8ECD9" w:rsidR="003902E4" w:rsidRPr="005C24CB" w:rsidRDefault="005024CD" w:rsidP="0041711A">
      <w:pPr>
        <w:rPr>
          <w:rFonts w:ascii="Arial" w:hAnsi="Arial" w:cs="Arial"/>
        </w:rPr>
      </w:pPr>
      <w:r w:rsidRPr="008A2A89">
        <w:rPr>
          <w:rFonts w:ascii="Arial" w:hAnsi="Arial" w:cs="Arial"/>
        </w:rPr>
        <w:t>Under WHS, e</w:t>
      </w:r>
      <w:r w:rsidR="007B31D9" w:rsidRPr="008A2A89">
        <w:rPr>
          <w:rFonts w:ascii="Arial" w:hAnsi="Arial" w:cs="Arial"/>
        </w:rPr>
        <w:t>very officer is required to be familiar with, and understand both the physical and psychological health and safety issues within the organisation</w:t>
      </w:r>
      <w:r w:rsidR="002A1454" w:rsidRPr="008A2A89">
        <w:rPr>
          <w:rFonts w:ascii="Arial" w:hAnsi="Arial" w:cs="Arial"/>
        </w:rPr>
        <w:t xml:space="preserve"> </w:t>
      </w:r>
      <w:r w:rsidR="009146A5" w:rsidRPr="008A2A89">
        <w:rPr>
          <w:rFonts w:ascii="Arial" w:hAnsi="Arial" w:cs="Arial"/>
        </w:rPr>
        <w:t>(</w:t>
      </w:r>
      <w:r w:rsidR="002A1454" w:rsidRPr="008A2A89">
        <w:rPr>
          <w:rFonts w:ascii="Arial" w:hAnsi="Arial" w:cs="Arial"/>
        </w:rPr>
        <w:t>S</w:t>
      </w:r>
      <w:r w:rsidR="000D252D">
        <w:rPr>
          <w:rFonts w:ascii="Arial" w:hAnsi="Arial" w:cs="Arial"/>
        </w:rPr>
        <w:t xml:space="preserve">o </w:t>
      </w:r>
      <w:r w:rsidR="002A1454" w:rsidRPr="008A2A89">
        <w:rPr>
          <w:rFonts w:ascii="Arial" w:hAnsi="Arial" w:cs="Arial"/>
        </w:rPr>
        <w:t>F</w:t>
      </w:r>
      <w:r w:rsidR="000D252D">
        <w:rPr>
          <w:rFonts w:ascii="Arial" w:hAnsi="Arial" w:cs="Arial"/>
        </w:rPr>
        <w:t xml:space="preserve">ar </w:t>
      </w:r>
      <w:r w:rsidR="002A1454" w:rsidRPr="008A2A89">
        <w:rPr>
          <w:rFonts w:ascii="Arial" w:hAnsi="Arial" w:cs="Arial"/>
        </w:rPr>
        <w:t>A</w:t>
      </w:r>
      <w:r w:rsidR="000D252D">
        <w:rPr>
          <w:rFonts w:ascii="Arial" w:hAnsi="Arial" w:cs="Arial"/>
        </w:rPr>
        <w:t xml:space="preserve">s </w:t>
      </w:r>
      <w:r w:rsidR="002A1454" w:rsidRPr="008A2A89">
        <w:rPr>
          <w:rFonts w:ascii="Arial" w:hAnsi="Arial" w:cs="Arial"/>
        </w:rPr>
        <w:t>I</w:t>
      </w:r>
      <w:r w:rsidR="000D252D">
        <w:rPr>
          <w:rFonts w:ascii="Arial" w:hAnsi="Arial" w:cs="Arial"/>
        </w:rPr>
        <w:t xml:space="preserve">s </w:t>
      </w:r>
      <w:r w:rsidR="002A1454" w:rsidRPr="008A2A89">
        <w:rPr>
          <w:rFonts w:ascii="Arial" w:hAnsi="Arial" w:cs="Arial"/>
        </w:rPr>
        <w:t>R</w:t>
      </w:r>
      <w:r w:rsidR="000D252D">
        <w:rPr>
          <w:rFonts w:ascii="Arial" w:hAnsi="Arial" w:cs="Arial"/>
        </w:rPr>
        <w:t xml:space="preserve">easonably </w:t>
      </w:r>
      <w:r w:rsidR="002A1454" w:rsidRPr="008A2A89">
        <w:rPr>
          <w:rFonts w:ascii="Arial" w:hAnsi="Arial" w:cs="Arial"/>
        </w:rPr>
        <w:t>P</w:t>
      </w:r>
      <w:r w:rsidR="000D252D">
        <w:rPr>
          <w:rFonts w:ascii="Arial" w:hAnsi="Arial" w:cs="Arial"/>
        </w:rPr>
        <w:t>racticable - SFAIRP</w:t>
      </w:r>
      <w:r w:rsidR="009146A5" w:rsidRPr="008A2A89">
        <w:rPr>
          <w:rFonts w:ascii="Arial" w:hAnsi="Arial" w:cs="Arial"/>
        </w:rPr>
        <w:t>)</w:t>
      </w:r>
      <w:r w:rsidR="00DC42C8" w:rsidRPr="008A2A89">
        <w:rPr>
          <w:rFonts w:ascii="Arial" w:hAnsi="Arial" w:cs="Arial"/>
        </w:rPr>
        <w:t xml:space="preserve">. </w:t>
      </w:r>
      <w:r w:rsidR="001661F9">
        <w:rPr>
          <w:rFonts w:ascii="Arial" w:hAnsi="Arial" w:cs="Arial"/>
        </w:rPr>
        <w:t xml:space="preserve"> </w:t>
      </w:r>
      <w:r w:rsidR="001661F9" w:rsidRPr="005C24CB">
        <w:rPr>
          <w:rFonts w:ascii="Arial" w:hAnsi="Arial" w:cs="Arial"/>
        </w:rPr>
        <w:t xml:space="preserve">More on reasonably practicable and </w:t>
      </w:r>
      <w:r w:rsidR="003F4B24" w:rsidRPr="005C24CB">
        <w:rPr>
          <w:rFonts w:ascii="Arial" w:hAnsi="Arial" w:cs="Arial"/>
        </w:rPr>
        <w:t>foreseeability</w:t>
      </w:r>
      <w:r w:rsidR="001661F9" w:rsidRPr="005C24CB">
        <w:rPr>
          <w:rFonts w:ascii="Arial" w:hAnsi="Arial" w:cs="Arial"/>
        </w:rPr>
        <w:t xml:space="preserve"> later. </w:t>
      </w:r>
    </w:p>
    <w:p w14:paraId="762BD2C6" w14:textId="77777777" w:rsidR="001661F9" w:rsidRDefault="001661F9" w:rsidP="0041711A">
      <w:pPr>
        <w:rPr>
          <w:rFonts w:ascii="Arial" w:hAnsi="Arial" w:cs="Arial"/>
          <w:highlight w:val="yellow"/>
        </w:rPr>
      </w:pPr>
    </w:p>
    <w:p w14:paraId="0A41FD8E" w14:textId="08801748" w:rsidR="00B10723" w:rsidRPr="008A2A89" w:rsidRDefault="009146A5" w:rsidP="0041711A">
      <w:pPr>
        <w:rPr>
          <w:rFonts w:ascii="Arial" w:hAnsi="Arial" w:cs="Arial"/>
        </w:rPr>
      </w:pPr>
      <w:r w:rsidRPr="005C24CB">
        <w:rPr>
          <w:rFonts w:ascii="Arial" w:hAnsi="Arial" w:cs="Arial"/>
        </w:rPr>
        <w:t>In</w:t>
      </w:r>
      <w:r w:rsidRPr="008A2A89">
        <w:rPr>
          <w:rFonts w:ascii="Arial" w:hAnsi="Arial" w:cs="Arial"/>
        </w:rPr>
        <w:t xml:space="preserve"> common parlance p</w:t>
      </w:r>
      <w:r w:rsidR="002A1454" w:rsidRPr="008A2A89">
        <w:rPr>
          <w:rFonts w:ascii="Arial" w:hAnsi="Arial" w:cs="Arial"/>
        </w:rPr>
        <w:t>sychological health has “loose” application</w:t>
      </w:r>
      <w:r w:rsidRPr="008A2A89">
        <w:rPr>
          <w:rFonts w:ascii="Arial" w:hAnsi="Arial" w:cs="Arial"/>
        </w:rPr>
        <w:t>, meaning different things to different people and in different sectors</w:t>
      </w:r>
      <w:r w:rsidR="002A1454" w:rsidRPr="008A2A89">
        <w:rPr>
          <w:rFonts w:ascii="Arial" w:hAnsi="Arial" w:cs="Arial"/>
        </w:rPr>
        <w:t>.</w:t>
      </w:r>
      <w:r w:rsidRPr="008A2A89">
        <w:rPr>
          <w:rFonts w:ascii="Arial" w:hAnsi="Arial" w:cs="Arial"/>
        </w:rPr>
        <w:t xml:space="preserve"> </w:t>
      </w:r>
      <w:r w:rsidR="002A1454" w:rsidRPr="008A2A89">
        <w:rPr>
          <w:rFonts w:ascii="Arial" w:hAnsi="Arial" w:cs="Arial"/>
        </w:rPr>
        <w:t xml:space="preserve"> Its intention </w:t>
      </w:r>
      <w:r w:rsidRPr="008A2A89">
        <w:rPr>
          <w:rFonts w:ascii="Arial" w:hAnsi="Arial" w:cs="Arial"/>
        </w:rPr>
        <w:t xml:space="preserve">at work </w:t>
      </w:r>
      <w:r w:rsidR="002A1454" w:rsidRPr="008A2A89">
        <w:rPr>
          <w:rFonts w:ascii="Arial" w:hAnsi="Arial" w:cs="Arial"/>
        </w:rPr>
        <w:t xml:space="preserve">is </w:t>
      </w:r>
      <w:r w:rsidR="003902E4">
        <w:rPr>
          <w:rFonts w:ascii="Arial" w:hAnsi="Arial" w:cs="Arial"/>
        </w:rPr>
        <w:t xml:space="preserve">really </w:t>
      </w:r>
      <w:r w:rsidR="002A1454" w:rsidRPr="008A2A89">
        <w:rPr>
          <w:rFonts w:ascii="Arial" w:hAnsi="Arial" w:cs="Arial"/>
          <w:b/>
        </w:rPr>
        <w:t xml:space="preserve">about the </w:t>
      </w:r>
      <w:r w:rsidR="003F4B24" w:rsidRPr="008A2A89">
        <w:rPr>
          <w:rFonts w:ascii="Arial" w:hAnsi="Arial" w:cs="Arial"/>
          <w:b/>
        </w:rPr>
        <w:t>foreseeable</w:t>
      </w:r>
      <w:r w:rsidR="002A1454" w:rsidRPr="008A2A89">
        <w:rPr>
          <w:rFonts w:ascii="Arial" w:hAnsi="Arial" w:cs="Arial"/>
          <w:b/>
        </w:rPr>
        <w:t xml:space="preserve"> </w:t>
      </w:r>
      <w:r w:rsidR="002A1454" w:rsidRPr="008A2A89">
        <w:rPr>
          <w:rFonts w:ascii="Arial" w:hAnsi="Arial" w:cs="Arial"/>
          <w:b/>
          <w:u w:val="single"/>
        </w:rPr>
        <w:t>effect</w:t>
      </w:r>
      <w:r w:rsidR="002A1454" w:rsidRPr="008A2A89">
        <w:rPr>
          <w:rFonts w:ascii="Arial" w:hAnsi="Arial" w:cs="Arial"/>
          <w:b/>
        </w:rPr>
        <w:t xml:space="preserve"> of work on psychological health. </w:t>
      </w:r>
    </w:p>
    <w:p w14:paraId="20A8DB5F" w14:textId="77777777" w:rsidR="006E7B7B" w:rsidRDefault="006E7B7B" w:rsidP="0041711A">
      <w:pPr>
        <w:rPr>
          <w:rFonts w:ascii="Arial" w:hAnsi="Arial" w:cs="Arial"/>
        </w:rPr>
      </w:pPr>
    </w:p>
    <w:p w14:paraId="08F49A7D" w14:textId="77777777" w:rsidR="00B9581C" w:rsidRPr="008A2A89" w:rsidRDefault="00821583" w:rsidP="0041711A">
      <w:pPr>
        <w:rPr>
          <w:rFonts w:ascii="Arial" w:hAnsi="Arial" w:cs="Arial"/>
        </w:rPr>
      </w:pPr>
      <w:r>
        <w:rPr>
          <w:rFonts w:ascii="Arial" w:hAnsi="Arial" w:cs="Arial"/>
        </w:rPr>
        <w:t>Certainly</w:t>
      </w:r>
      <w:r w:rsidR="000D252D">
        <w:rPr>
          <w:rFonts w:ascii="Arial" w:hAnsi="Arial" w:cs="Arial"/>
        </w:rPr>
        <w:t xml:space="preserve">, the business </w:t>
      </w:r>
      <w:r w:rsidR="007D7C9C" w:rsidRPr="008A2A89">
        <w:rPr>
          <w:rFonts w:ascii="Arial" w:hAnsi="Arial" w:cs="Arial"/>
        </w:rPr>
        <w:t xml:space="preserve">also </w:t>
      </w:r>
      <w:r w:rsidR="000D252D">
        <w:rPr>
          <w:rFonts w:ascii="Arial" w:hAnsi="Arial" w:cs="Arial"/>
        </w:rPr>
        <w:t xml:space="preserve">has </w:t>
      </w:r>
      <w:r w:rsidR="00E427F2" w:rsidRPr="008A2A89">
        <w:rPr>
          <w:rFonts w:ascii="Arial" w:hAnsi="Arial" w:cs="Arial"/>
        </w:rPr>
        <w:t>some responsibility for witnesses and bystanders, particularly of trauma.</w:t>
      </w:r>
      <w:r w:rsidR="004E052B">
        <w:rPr>
          <w:rFonts w:ascii="Arial" w:hAnsi="Arial" w:cs="Arial"/>
        </w:rPr>
        <w:t xml:space="preserve">  </w:t>
      </w:r>
      <w:r w:rsidR="007B31D9" w:rsidRPr="008A2A89">
        <w:rPr>
          <w:rFonts w:ascii="Arial" w:hAnsi="Arial" w:cs="Arial"/>
          <w:b/>
        </w:rPr>
        <w:t xml:space="preserve">The </w:t>
      </w:r>
      <w:r w:rsidR="00DC42C8" w:rsidRPr="008A2A89">
        <w:rPr>
          <w:rFonts w:ascii="Arial" w:hAnsi="Arial" w:cs="Arial"/>
          <w:b/>
        </w:rPr>
        <w:t>application, the potential reach, the consequences</w:t>
      </w:r>
      <w:r w:rsidR="007B31D9" w:rsidRPr="008A2A89">
        <w:rPr>
          <w:rFonts w:ascii="Arial" w:hAnsi="Arial" w:cs="Arial"/>
          <w:b/>
        </w:rPr>
        <w:t xml:space="preserve"> and </w:t>
      </w:r>
      <w:r w:rsidR="00DC42C8" w:rsidRPr="008A2A89">
        <w:rPr>
          <w:rFonts w:ascii="Arial" w:hAnsi="Arial" w:cs="Arial"/>
          <w:b/>
        </w:rPr>
        <w:t xml:space="preserve">duties or </w:t>
      </w:r>
      <w:r w:rsidR="007B31D9" w:rsidRPr="008A2A89">
        <w:rPr>
          <w:rFonts w:ascii="Arial" w:hAnsi="Arial" w:cs="Arial"/>
          <w:b/>
        </w:rPr>
        <w:t xml:space="preserve">responsibilities </w:t>
      </w:r>
      <w:r w:rsidR="00A06DF4" w:rsidRPr="008A2A89">
        <w:rPr>
          <w:rFonts w:ascii="Arial" w:hAnsi="Arial" w:cs="Arial"/>
          <w:b/>
        </w:rPr>
        <w:t xml:space="preserve">around work-related psychological health </w:t>
      </w:r>
      <w:r w:rsidR="00DC42C8" w:rsidRPr="008A2A89">
        <w:rPr>
          <w:rFonts w:ascii="Arial" w:hAnsi="Arial" w:cs="Arial"/>
          <w:b/>
        </w:rPr>
        <w:t>need</w:t>
      </w:r>
      <w:r w:rsidR="007B31D9" w:rsidRPr="008A2A89">
        <w:rPr>
          <w:rFonts w:ascii="Arial" w:hAnsi="Arial" w:cs="Arial"/>
          <w:b/>
        </w:rPr>
        <w:t xml:space="preserve"> </w:t>
      </w:r>
      <w:r w:rsidR="007D7C9C" w:rsidRPr="008A2A89">
        <w:rPr>
          <w:rFonts w:ascii="Arial" w:hAnsi="Arial" w:cs="Arial"/>
          <w:b/>
        </w:rPr>
        <w:t>delineation and clarity</w:t>
      </w:r>
      <w:r w:rsidR="00DC42C8" w:rsidRPr="008A2A89">
        <w:rPr>
          <w:rFonts w:ascii="Arial" w:hAnsi="Arial" w:cs="Arial"/>
        </w:rPr>
        <w:t>.</w:t>
      </w:r>
      <w:r w:rsidR="00B9581C" w:rsidRPr="008A2A89">
        <w:rPr>
          <w:rFonts w:ascii="Arial" w:hAnsi="Arial" w:cs="Arial"/>
        </w:rPr>
        <w:t xml:space="preserve"> </w:t>
      </w:r>
      <w:r w:rsidR="002007EC">
        <w:rPr>
          <w:rFonts w:ascii="Arial" w:hAnsi="Arial" w:cs="Arial"/>
        </w:rPr>
        <w:t xml:space="preserve">  The c</w:t>
      </w:r>
      <w:r w:rsidR="001825F0">
        <w:rPr>
          <w:rFonts w:ascii="Arial" w:hAnsi="Arial" w:cs="Arial"/>
        </w:rPr>
        <w:t xml:space="preserve">urrent wide scope </w:t>
      </w:r>
      <w:r>
        <w:rPr>
          <w:rFonts w:ascii="Arial" w:hAnsi="Arial" w:cs="Arial"/>
        </w:rPr>
        <w:t xml:space="preserve">can become </w:t>
      </w:r>
      <w:r w:rsidR="001825F0">
        <w:rPr>
          <w:rFonts w:ascii="Arial" w:hAnsi="Arial" w:cs="Arial"/>
        </w:rPr>
        <w:t>a</w:t>
      </w:r>
      <w:r w:rsidR="004E052B">
        <w:rPr>
          <w:rFonts w:ascii="Arial" w:hAnsi="Arial" w:cs="Arial"/>
        </w:rPr>
        <w:t>nother</w:t>
      </w:r>
      <w:r w:rsidR="001825F0">
        <w:rPr>
          <w:rFonts w:ascii="Arial" w:hAnsi="Arial" w:cs="Arial"/>
        </w:rPr>
        <w:t xml:space="preserve"> barrier to adoption.</w:t>
      </w:r>
    </w:p>
    <w:p w14:paraId="2AD7721F" w14:textId="77777777" w:rsidR="00183DD3" w:rsidRDefault="00183DD3" w:rsidP="0041711A">
      <w:pPr>
        <w:pStyle w:val="h1"/>
        <w:shd w:val="clear" w:color="auto" w:fill="FFFFFF"/>
        <w:spacing w:before="0" w:beforeAutospacing="0" w:after="180" w:afterAutospacing="0"/>
        <w:rPr>
          <w:rFonts w:ascii="Arial" w:hAnsi="Arial" w:cs="Arial"/>
        </w:rPr>
      </w:pPr>
    </w:p>
    <w:p w14:paraId="2641D865" w14:textId="77777777" w:rsidR="00787F1A" w:rsidRPr="008A2A89" w:rsidRDefault="002B0F5C" w:rsidP="0041711A">
      <w:pPr>
        <w:pStyle w:val="h1"/>
        <w:shd w:val="clear" w:color="auto" w:fill="FFFFFF"/>
        <w:spacing w:before="0" w:beforeAutospacing="0" w:after="180" w:afterAutospacing="0"/>
        <w:rPr>
          <w:rFonts w:ascii="Arial" w:hAnsi="Arial" w:cs="Arial"/>
          <w:color w:val="333333"/>
        </w:rPr>
      </w:pPr>
      <w:r w:rsidRPr="008A2A89">
        <w:rPr>
          <w:rFonts w:ascii="Arial" w:hAnsi="Arial" w:cs="Arial"/>
        </w:rPr>
        <w:t xml:space="preserve">In a </w:t>
      </w:r>
      <w:r w:rsidR="002057E7" w:rsidRPr="008A2A89">
        <w:rPr>
          <w:rFonts w:ascii="Arial" w:hAnsi="Arial" w:cs="Arial"/>
        </w:rPr>
        <w:t>r</w:t>
      </w:r>
      <w:r w:rsidR="00787F1A" w:rsidRPr="008A2A89">
        <w:rPr>
          <w:rFonts w:ascii="Arial" w:hAnsi="Arial" w:cs="Arial"/>
        </w:rPr>
        <w:t xml:space="preserve">ecent case on work-related psychological </w:t>
      </w:r>
      <w:r w:rsidR="002057E7" w:rsidRPr="008A2A89">
        <w:rPr>
          <w:rFonts w:ascii="Arial" w:hAnsi="Arial" w:cs="Arial"/>
        </w:rPr>
        <w:t>injury</w:t>
      </w:r>
      <w:r w:rsidRPr="008A2A89">
        <w:rPr>
          <w:rFonts w:ascii="Arial" w:hAnsi="Arial" w:cs="Arial"/>
        </w:rPr>
        <w:t>,</w:t>
      </w:r>
      <w:r w:rsidR="002057E7" w:rsidRPr="008A2A89">
        <w:rPr>
          <w:rFonts w:ascii="Arial" w:hAnsi="Arial" w:cs="Arial"/>
          <w:bCs/>
          <w:i/>
          <w:color w:val="333333"/>
        </w:rPr>
        <w:t xml:space="preserve"> </w:t>
      </w:r>
      <w:r w:rsidR="00787F1A" w:rsidRPr="008A2A89">
        <w:rPr>
          <w:rFonts w:ascii="Arial" w:hAnsi="Arial" w:cs="Arial"/>
          <w:bCs/>
          <w:color w:val="333333"/>
        </w:rPr>
        <w:t>the judgment of Keane JA in</w:t>
      </w:r>
      <w:r w:rsidR="00787F1A" w:rsidRPr="008A2A89">
        <w:rPr>
          <w:rFonts w:ascii="Arial" w:hAnsi="Arial" w:cs="Arial"/>
          <w:bCs/>
          <w:i/>
          <w:color w:val="333333"/>
        </w:rPr>
        <w:t xml:space="preserve"> Hegarty,</w:t>
      </w:r>
      <w:r w:rsidR="005C24CB" w:rsidRPr="005C24CB">
        <w:rPr>
          <w:rStyle w:val="FootnoteReference"/>
          <w:rFonts w:ascii="Arial" w:eastAsia="Times New Roman" w:hAnsi="Arial" w:cs="Arial"/>
          <w:i/>
          <w:color w:val="333333"/>
        </w:rPr>
        <w:t xml:space="preserve"> </w:t>
      </w:r>
      <w:r w:rsidR="005C24CB" w:rsidRPr="008A2A89">
        <w:rPr>
          <w:rStyle w:val="FootnoteReference"/>
          <w:rFonts w:ascii="Arial" w:eastAsia="Times New Roman" w:hAnsi="Arial" w:cs="Arial"/>
          <w:i/>
          <w:color w:val="333333"/>
        </w:rPr>
        <w:footnoteReference w:id="63"/>
      </w:r>
      <w:r w:rsidR="00787F1A" w:rsidRPr="008A2A89">
        <w:rPr>
          <w:rFonts w:ascii="Arial" w:hAnsi="Arial" w:cs="Arial"/>
          <w:bCs/>
          <w:i/>
          <w:color w:val="000000" w:themeColor="text1"/>
        </w:rPr>
        <w:t> </w:t>
      </w:r>
      <w:r w:rsidR="00787F1A" w:rsidRPr="008A2A89">
        <w:rPr>
          <w:rFonts w:ascii="Arial" w:hAnsi="Arial" w:cs="Arial"/>
          <w:bCs/>
          <w:color w:val="333333"/>
        </w:rPr>
        <w:t>observed:</w:t>
      </w:r>
    </w:p>
    <w:p w14:paraId="471758F5" w14:textId="77777777" w:rsidR="003902E4" w:rsidRPr="0054777E" w:rsidRDefault="00787F1A" w:rsidP="00925417">
      <w:pPr>
        <w:shd w:val="clear" w:color="auto" w:fill="FFFFFF"/>
        <w:ind w:left="720"/>
        <w:rPr>
          <w:rFonts w:ascii="Arial" w:eastAsia="Times New Roman" w:hAnsi="Arial" w:cs="Arial"/>
          <w:i/>
          <w:color w:val="333333"/>
        </w:rPr>
      </w:pPr>
      <w:r w:rsidRPr="0054777E">
        <w:rPr>
          <w:rFonts w:ascii="Arial" w:eastAsia="Times New Roman" w:hAnsi="Arial" w:cs="Arial"/>
          <w:i/>
          <w:color w:val="333333"/>
        </w:rPr>
        <w:t xml:space="preserve">“(a) First, in a negligent infliction of </w:t>
      </w:r>
      <w:r w:rsidRPr="0054777E">
        <w:rPr>
          <w:rFonts w:ascii="Arial" w:eastAsia="Times New Roman" w:hAnsi="Arial" w:cs="Arial"/>
          <w:b/>
          <w:i/>
          <w:color w:val="333333"/>
        </w:rPr>
        <w:t>psychiatric injury case, the risk of injury may be less apparent</w:t>
      </w:r>
      <w:r w:rsidRPr="0054777E">
        <w:rPr>
          <w:rFonts w:ascii="Arial" w:eastAsia="Times New Roman" w:hAnsi="Arial" w:cs="Arial"/>
          <w:i/>
          <w:color w:val="333333"/>
        </w:rPr>
        <w:t xml:space="preserve"> than in cases of physical injury.</w:t>
      </w:r>
      <w:r w:rsidRPr="0054777E">
        <w:rPr>
          <w:rFonts w:ascii="Arial" w:eastAsia="Times New Roman" w:hAnsi="Arial" w:cs="Arial"/>
          <w:i/>
          <w:color w:val="333333"/>
        </w:rPr>
        <w:br/>
      </w:r>
      <w:r w:rsidRPr="0054777E">
        <w:rPr>
          <w:rFonts w:ascii="Arial" w:eastAsia="Times New Roman" w:hAnsi="Arial" w:cs="Arial"/>
          <w:i/>
          <w:color w:val="333333"/>
        </w:rPr>
        <w:br/>
        <w:t xml:space="preserve">(b) Secondly, whether a risk is perceptible at all may in the end depend </w:t>
      </w:r>
      <w:r w:rsidRPr="0054777E">
        <w:rPr>
          <w:rFonts w:ascii="Arial" w:eastAsia="Times New Roman" w:hAnsi="Arial" w:cs="Arial"/>
          <w:b/>
          <w:i/>
          <w:color w:val="333333"/>
        </w:rPr>
        <w:t>upon the vagaries and ambiguities of human expression and comprehension</w:t>
      </w:r>
      <w:r w:rsidR="005C24CB" w:rsidRPr="0054777E">
        <w:rPr>
          <w:rFonts w:ascii="Arial" w:eastAsia="Times New Roman" w:hAnsi="Arial" w:cs="Arial"/>
          <w:i/>
          <w:color w:val="333333"/>
        </w:rPr>
        <w:t>.</w:t>
      </w:r>
    </w:p>
    <w:p w14:paraId="65BC86AB" w14:textId="77777777" w:rsidR="00925417" w:rsidRDefault="00925417" w:rsidP="00313459">
      <w:pPr>
        <w:shd w:val="clear" w:color="auto" w:fill="FFFFFF"/>
        <w:rPr>
          <w:rFonts w:ascii="Arial" w:eastAsia="Times New Roman" w:hAnsi="Arial" w:cs="Arial"/>
          <w:i/>
          <w:color w:val="333333"/>
        </w:rPr>
      </w:pPr>
    </w:p>
    <w:p w14:paraId="282791F1" w14:textId="77777777" w:rsidR="00CB37D8" w:rsidRPr="0054777E" w:rsidRDefault="00787F1A" w:rsidP="00925417">
      <w:pPr>
        <w:shd w:val="clear" w:color="auto" w:fill="FFFFFF"/>
        <w:ind w:left="720"/>
        <w:rPr>
          <w:rFonts w:ascii="Arial" w:eastAsia="Times New Roman" w:hAnsi="Arial" w:cs="Arial"/>
          <w:i/>
          <w:color w:val="333333"/>
        </w:rPr>
      </w:pPr>
      <w:r w:rsidRPr="0054777E">
        <w:rPr>
          <w:rFonts w:ascii="Arial" w:eastAsia="Times New Roman" w:hAnsi="Arial" w:cs="Arial"/>
          <w:i/>
          <w:color w:val="333333"/>
        </w:rPr>
        <w:t xml:space="preserve">(c) Thirdly, whether a response to a perceived risk is reasonably necessary to ameliorate that risk is also likely to be attended with a greater degree of uncertainty; the </w:t>
      </w:r>
      <w:r w:rsidRPr="0054777E">
        <w:rPr>
          <w:rFonts w:ascii="Arial" w:eastAsia="Times New Roman" w:hAnsi="Arial" w:cs="Arial"/>
          <w:b/>
          <w:i/>
          <w:color w:val="333333"/>
        </w:rPr>
        <w:t>taking of steps likely to reduce the risk of injury to mental health may be more debatable in terms of their likely efficacy than the mechanical alteration of the physical environment</w:t>
      </w:r>
      <w:r w:rsidRPr="0054777E">
        <w:rPr>
          <w:rFonts w:ascii="Arial" w:eastAsia="Times New Roman" w:hAnsi="Arial" w:cs="Arial"/>
          <w:i/>
          <w:color w:val="333333"/>
        </w:rPr>
        <w:t xml:space="preserve"> in which an employee works.</w:t>
      </w:r>
    </w:p>
    <w:p w14:paraId="11168958" w14:textId="77777777" w:rsidR="00A93964" w:rsidRPr="0054777E" w:rsidRDefault="00787F1A" w:rsidP="00925417">
      <w:pPr>
        <w:shd w:val="clear" w:color="auto" w:fill="FFFFFF"/>
        <w:ind w:left="720"/>
        <w:rPr>
          <w:rFonts w:ascii="Arial" w:eastAsia="Times New Roman" w:hAnsi="Arial" w:cs="Arial"/>
          <w:i/>
          <w:color w:val="333333"/>
        </w:rPr>
      </w:pPr>
      <w:r w:rsidRPr="0054777E">
        <w:rPr>
          <w:rFonts w:ascii="Arial" w:eastAsia="Times New Roman" w:hAnsi="Arial" w:cs="Arial"/>
          <w:i/>
          <w:color w:val="333333"/>
        </w:rPr>
        <w:lastRenderedPageBreak/>
        <w:br/>
        <w:t xml:space="preserve">(d) Fourthly, </w:t>
      </w:r>
      <w:r w:rsidRPr="0054777E">
        <w:rPr>
          <w:rFonts w:ascii="Arial" w:eastAsia="Times New Roman" w:hAnsi="Arial" w:cs="Arial"/>
          <w:b/>
          <w:i/>
          <w:color w:val="333333"/>
        </w:rPr>
        <w:t>the private and personal nature of psychological illness</w:t>
      </w:r>
      <w:r w:rsidRPr="0054777E">
        <w:rPr>
          <w:rFonts w:ascii="Arial" w:eastAsia="Times New Roman" w:hAnsi="Arial" w:cs="Arial"/>
          <w:i/>
          <w:color w:val="333333"/>
        </w:rPr>
        <w:t>, and the consequential difficulties which attend the discharge of an employer’s duty in this respect, must be acknowledged as important considerations.</w:t>
      </w:r>
      <w:r w:rsidRPr="0054777E">
        <w:rPr>
          <w:rFonts w:ascii="Arial" w:eastAsia="Times New Roman" w:hAnsi="Arial" w:cs="Arial"/>
          <w:i/>
          <w:color w:val="333333"/>
        </w:rPr>
        <w:br/>
      </w:r>
      <w:r w:rsidRPr="0054777E">
        <w:rPr>
          <w:rFonts w:ascii="Arial" w:eastAsia="Times New Roman" w:hAnsi="Arial" w:cs="Arial"/>
          <w:i/>
          <w:color w:val="333333"/>
        </w:rPr>
        <w:br/>
        <w:t xml:space="preserve">(e) Fifthly, the dignity of employees, and their </w:t>
      </w:r>
      <w:r w:rsidRPr="0054777E">
        <w:rPr>
          <w:rFonts w:ascii="Arial" w:eastAsia="Times New Roman" w:hAnsi="Arial" w:cs="Arial"/>
          <w:b/>
          <w:i/>
          <w:color w:val="333333"/>
        </w:rPr>
        <w:t>entitlement to be free of harassment and intimidation,</w:t>
      </w:r>
      <w:r w:rsidRPr="0054777E">
        <w:rPr>
          <w:rFonts w:ascii="Arial" w:eastAsia="Times New Roman" w:hAnsi="Arial" w:cs="Arial"/>
          <w:i/>
          <w:color w:val="333333"/>
        </w:rPr>
        <w:t xml:space="preserve"> are also relevant to the content of the duty that might be asserted by a plaintiff.</w:t>
      </w:r>
      <w:r w:rsidRPr="0054777E">
        <w:rPr>
          <w:rFonts w:ascii="Arial" w:eastAsia="Times New Roman" w:hAnsi="Arial" w:cs="Arial"/>
          <w:i/>
          <w:color w:val="333333"/>
        </w:rPr>
        <w:br/>
      </w:r>
      <w:r w:rsidRPr="0054777E">
        <w:rPr>
          <w:rFonts w:ascii="Arial" w:eastAsia="Times New Roman" w:hAnsi="Arial" w:cs="Arial"/>
          <w:i/>
          <w:color w:val="333333"/>
        </w:rPr>
        <w:br/>
        <w:t xml:space="preserve">(f) Sixthly, issues of </w:t>
      </w:r>
      <w:r w:rsidRPr="0054777E">
        <w:rPr>
          <w:rFonts w:ascii="Arial" w:eastAsia="Times New Roman" w:hAnsi="Arial" w:cs="Arial"/>
          <w:b/>
          <w:i/>
          <w:color w:val="333333"/>
        </w:rPr>
        <w:t>some complexity arise in relation to when and how intervention by an employer to prevent mental illness should occur, and the likelihood that such intervention would be successful</w:t>
      </w:r>
      <w:r w:rsidRPr="0054777E">
        <w:rPr>
          <w:rFonts w:ascii="Arial" w:eastAsia="Times New Roman" w:hAnsi="Arial" w:cs="Arial"/>
          <w:i/>
          <w:color w:val="333333"/>
        </w:rPr>
        <w:t xml:space="preserve"> in ameliorating an employee’s problems.</w:t>
      </w:r>
      <w:r w:rsidR="007F6B55" w:rsidRPr="0054777E">
        <w:rPr>
          <w:rFonts w:ascii="Arial" w:eastAsia="Times New Roman" w:hAnsi="Arial" w:cs="Arial"/>
          <w:i/>
          <w:color w:val="333333"/>
        </w:rPr>
        <w:t>”</w:t>
      </w:r>
      <w:r w:rsidR="004E052B" w:rsidRPr="0054777E">
        <w:rPr>
          <w:rFonts w:ascii="Arial" w:eastAsia="Times New Roman" w:hAnsi="Arial" w:cs="Arial"/>
          <w:i/>
          <w:color w:val="333333"/>
        </w:rPr>
        <w:t xml:space="preserve"> </w:t>
      </w:r>
      <w:r w:rsidR="004E052B" w:rsidRPr="0054777E">
        <w:rPr>
          <w:rFonts w:ascii="Arial" w:hAnsi="Arial" w:cs="Arial"/>
        </w:rPr>
        <w:t>(highlights added)</w:t>
      </w:r>
    </w:p>
    <w:p w14:paraId="289FB0B0" w14:textId="77777777" w:rsidR="005C24CB" w:rsidRDefault="005C24CB" w:rsidP="00925417">
      <w:pPr>
        <w:ind w:left="720"/>
        <w:rPr>
          <w:rFonts w:ascii="Arial" w:hAnsi="Arial" w:cs="Arial"/>
        </w:rPr>
      </w:pPr>
    </w:p>
    <w:p w14:paraId="114A20DD" w14:textId="31487F1B" w:rsidR="006E7B7B" w:rsidRPr="00D66BC9" w:rsidRDefault="002E39BA" w:rsidP="0041711A">
      <w:pPr>
        <w:rPr>
          <w:rFonts w:ascii="Arial" w:hAnsi="Arial" w:cs="Arial"/>
          <w:bCs/>
          <w:i/>
          <w:color w:val="333333"/>
        </w:rPr>
      </w:pPr>
      <w:r>
        <w:rPr>
          <w:rFonts w:ascii="Arial" w:hAnsi="Arial" w:cs="Arial"/>
        </w:rPr>
        <w:t xml:space="preserve">These points illustrate some of the issues and challenges involved. </w:t>
      </w:r>
      <w:r w:rsidR="002057E7" w:rsidRPr="008A2A89">
        <w:rPr>
          <w:rFonts w:ascii="Arial" w:hAnsi="Arial" w:cs="Arial"/>
        </w:rPr>
        <w:t xml:space="preserve">Further </w:t>
      </w:r>
      <w:r w:rsidR="002007EC">
        <w:rPr>
          <w:rFonts w:ascii="Arial" w:hAnsi="Arial" w:cs="Arial"/>
        </w:rPr>
        <w:t xml:space="preserve">relevant </w:t>
      </w:r>
      <w:r w:rsidR="002057E7" w:rsidRPr="008A2A89">
        <w:rPr>
          <w:rFonts w:ascii="Arial" w:hAnsi="Arial" w:cs="Arial"/>
        </w:rPr>
        <w:t>discussion</w:t>
      </w:r>
      <w:r w:rsidR="008B7B01">
        <w:rPr>
          <w:rFonts w:ascii="Arial" w:hAnsi="Arial" w:cs="Arial"/>
        </w:rPr>
        <w:t xml:space="preserve"> on </w:t>
      </w:r>
      <w:r w:rsidR="002007EC">
        <w:rPr>
          <w:rFonts w:ascii="Arial" w:hAnsi="Arial" w:cs="Arial"/>
        </w:rPr>
        <w:t xml:space="preserve">the </w:t>
      </w:r>
      <w:r w:rsidR="008B7B01">
        <w:rPr>
          <w:rFonts w:ascii="Arial" w:hAnsi="Arial" w:cs="Arial"/>
        </w:rPr>
        <w:t>complexities of psychological injury</w:t>
      </w:r>
      <w:r w:rsidR="002057E7" w:rsidRPr="008A2A89">
        <w:rPr>
          <w:rFonts w:ascii="Arial" w:hAnsi="Arial" w:cs="Arial"/>
        </w:rPr>
        <w:t xml:space="preserve"> </w:t>
      </w:r>
      <w:r w:rsidR="006D3C8D">
        <w:rPr>
          <w:rFonts w:ascii="Arial" w:hAnsi="Arial" w:cs="Arial"/>
        </w:rPr>
        <w:t xml:space="preserve">in a legal case </w:t>
      </w:r>
      <w:r w:rsidR="002057E7" w:rsidRPr="008A2A89">
        <w:rPr>
          <w:rFonts w:ascii="Arial" w:hAnsi="Arial" w:cs="Arial"/>
        </w:rPr>
        <w:t>can be fou</w:t>
      </w:r>
      <w:r w:rsidR="00B46BFF" w:rsidRPr="008A2A89">
        <w:rPr>
          <w:rFonts w:ascii="Arial" w:hAnsi="Arial" w:cs="Arial"/>
        </w:rPr>
        <w:t>n</w:t>
      </w:r>
      <w:r w:rsidR="002057E7" w:rsidRPr="008A2A89">
        <w:rPr>
          <w:rFonts w:ascii="Arial" w:hAnsi="Arial" w:cs="Arial"/>
        </w:rPr>
        <w:t xml:space="preserve">d in </w:t>
      </w:r>
      <w:r w:rsidR="002057E7" w:rsidRPr="008A2A89">
        <w:rPr>
          <w:rFonts w:ascii="Arial" w:hAnsi="Arial" w:cs="Arial"/>
          <w:bCs/>
          <w:i/>
          <w:color w:val="333333"/>
        </w:rPr>
        <w:t>Taylor v Haileybury, </w:t>
      </w:r>
      <w:r w:rsidR="002057E7" w:rsidRPr="008A2A89">
        <w:rPr>
          <w:rStyle w:val="FootnoteReference"/>
          <w:rFonts w:ascii="Arial" w:hAnsi="Arial" w:cs="Arial"/>
          <w:bCs/>
          <w:i/>
          <w:color w:val="333333"/>
        </w:rPr>
        <w:footnoteReference w:id="64"/>
      </w:r>
      <w:r w:rsidR="002057E7" w:rsidRPr="008A2A89">
        <w:rPr>
          <w:rFonts w:ascii="Arial" w:hAnsi="Arial" w:cs="Arial"/>
          <w:bCs/>
          <w:i/>
          <w:color w:val="333333"/>
        </w:rPr>
        <w:t xml:space="preserve"> </w:t>
      </w:r>
    </w:p>
    <w:p w14:paraId="63DB785A" w14:textId="77777777" w:rsidR="00937EDD" w:rsidRDefault="00937EDD" w:rsidP="0041711A">
      <w:pPr>
        <w:rPr>
          <w:rFonts w:ascii="Arial" w:hAnsi="Arial" w:cs="Arial"/>
          <w:b/>
        </w:rPr>
      </w:pPr>
    </w:p>
    <w:p w14:paraId="75A50C21" w14:textId="4CD660D3" w:rsidR="002A715B" w:rsidRDefault="002A715B" w:rsidP="0041711A">
      <w:pPr>
        <w:rPr>
          <w:rFonts w:ascii="Arial" w:hAnsi="Arial" w:cs="Arial"/>
          <w:b/>
        </w:rPr>
      </w:pPr>
      <w:r w:rsidRPr="002A715B">
        <w:rPr>
          <w:rFonts w:ascii="Arial" w:hAnsi="Arial" w:cs="Arial"/>
          <w:b/>
        </w:rPr>
        <w:t>Measurement</w:t>
      </w:r>
      <w:r w:rsidR="00CB1163">
        <w:rPr>
          <w:rFonts w:ascii="Arial" w:hAnsi="Arial" w:cs="Arial"/>
          <w:b/>
        </w:rPr>
        <w:t xml:space="preserve"> of </w:t>
      </w:r>
      <w:r w:rsidR="00BB4EB1">
        <w:rPr>
          <w:rFonts w:ascii="Arial" w:hAnsi="Arial" w:cs="Arial"/>
          <w:b/>
        </w:rPr>
        <w:t xml:space="preserve">work-related </w:t>
      </w:r>
      <w:r w:rsidR="00CB1163">
        <w:rPr>
          <w:rFonts w:ascii="Arial" w:hAnsi="Arial" w:cs="Arial"/>
          <w:b/>
        </w:rPr>
        <w:t>psychological health</w:t>
      </w:r>
    </w:p>
    <w:p w14:paraId="57CF3C5B" w14:textId="77777777" w:rsidR="002A715B" w:rsidRPr="002A715B" w:rsidRDefault="002A715B" w:rsidP="0041711A">
      <w:pPr>
        <w:rPr>
          <w:rFonts w:ascii="Arial" w:hAnsi="Arial" w:cs="Arial"/>
          <w:b/>
        </w:rPr>
      </w:pPr>
    </w:p>
    <w:p w14:paraId="444B5E54" w14:textId="77777777" w:rsidR="007B31D9" w:rsidRPr="008A2A89" w:rsidRDefault="00787F1A" w:rsidP="0041711A">
      <w:pPr>
        <w:rPr>
          <w:rFonts w:ascii="Arial" w:hAnsi="Arial" w:cs="Arial"/>
        </w:rPr>
      </w:pPr>
      <w:r w:rsidRPr="008A2A89">
        <w:rPr>
          <w:rFonts w:ascii="Arial" w:hAnsi="Arial" w:cs="Arial"/>
        </w:rPr>
        <w:t>Under t</w:t>
      </w:r>
      <w:r w:rsidR="0069434E" w:rsidRPr="008A2A89">
        <w:rPr>
          <w:rFonts w:ascii="Arial" w:hAnsi="Arial" w:cs="Arial"/>
        </w:rPr>
        <w:t xml:space="preserve">he </w:t>
      </w:r>
      <w:r w:rsidR="00821583">
        <w:rPr>
          <w:rFonts w:ascii="Arial" w:hAnsi="Arial" w:cs="Arial"/>
        </w:rPr>
        <w:t xml:space="preserve">model </w:t>
      </w:r>
      <w:r w:rsidR="007B31D9" w:rsidRPr="008A2A89">
        <w:rPr>
          <w:rFonts w:ascii="Arial" w:hAnsi="Arial" w:cs="Arial"/>
        </w:rPr>
        <w:t>WHS Act</w:t>
      </w:r>
      <w:r w:rsidR="00786265">
        <w:rPr>
          <w:rFonts w:ascii="Arial" w:hAnsi="Arial" w:cs="Arial"/>
        </w:rPr>
        <w:t>,</w:t>
      </w:r>
      <w:r w:rsidR="007B31D9" w:rsidRPr="008A2A89">
        <w:rPr>
          <w:rFonts w:ascii="Arial" w:hAnsi="Arial" w:cs="Arial"/>
        </w:rPr>
        <w:t xml:space="preserve"> </w:t>
      </w:r>
      <w:r w:rsidR="007B31D9" w:rsidRPr="00F75DD7">
        <w:rPr>
          <w:rFonts w:ascii="Arial" w:hAnsi="Arial" w:cs="Arial"/>
        </w:rPr>
        <w:t xml:space="preserve">monitoring </w:t>
      </w:r>
      <w:r w:rsidRPr="00F75DD7">
        <w:rPr>
          <w:rFonts w:ascii="Arial" w:hAnsi="Arial" w:cs="Arial"/>
        </w:rPr>
        <w:t xml:space="preserve">is required </w:t>
      </w:r>
      <w:r w:rsidR="007B31D9" w:rsidRPr="00F75DD7">
        <w:rPr>
          <w:rFonts w:ascii="Arial" w:hAnsi="Arial" w:cs="Arial"/>
        </w:rPr>
        <w:t xml:space="preserve">for the prevention of injury or illness and </w:t>
      </w:r>
      <w:r w:rsidR="0069434E" w:rsidRPr="00F75DD7">
        <w:rPr>
          <w:rFonts w:ascii="Arial" w:hAnsi="Arial" w:cs="Arial"/>
        </w:rPr>
        <w:t>includes</w:t>
      </w:r>
      <w:r w:rsidR="007B31D9" w:rsidRPr="00F75DD7">
        <w:rPr>
          <w:rFonts w:ascii="Arial" w:hAnsi="Arial" w:cs="Arial"/>
        </w:rPr>
        <w:t xml:space="preserve"> physical hazards and work-related psychological health factors that may have potential to cause harm. </w:t>
      </w:r>
      <w:r w:rsidR="00821583">
        <w:rPr>
          <w:rFonts w:ascii="Arial" w:hAnsi="Arial" w:cs="Arial"/>
        </w:rPr>
        <w:t xml:space="preserve"> </w:t>
      </w:r>
      <w:r w:rsidR="004E052B">
        <w:rPr>
          <w:rFonts w:ascii="Arial" w:hAnsi="Arial" w:cs="Arial"/>
        </w:rPr>
        <w:t>M</w:t>
      </w:r>
      <w:r w:rsidR="007B31D9" w:rsidRPr="00F75DD7">
        <w:rPr>
          <w:rFonts w:ascii="Arial" w:hAnsi="Arial" w:cs="Arial"/>
        </w:rPr>
        <w:t xml:space="preserve">easuring and monitoring psychological health is </w:t>
      </w:r>
      <w:r w:rsidRPr="00F75DD7">
        <w:rPr>
          <w:rFonts w:ascii="Arial" w:hAnsi="Arial" w:cs="Arial"/>
        </w:rPr>
        <w:t xml:space="preserve">fraught and </w:t>
      </w:r>
      <w:r w:rsidR="007B31D9" w:rsidRPr="00F75DD7">
        <w:rPr>
          <w:rFonts w:ascii="Arial" w:hAnsi="Arial" w:cs="Arial"/>
        </w:rPr>
        <w:t>very contentious.</w:t>
      </w:r>
      <w:r w:rsidR="007B31D9" w:rsidRPr="008A2A89">
        <w:rPr>
          <w:rFonts w:ascii="Arial" w:hAnsi="Arial" w:cs="Arial"/>
        </w:rPr>
        <w:t xml:space="preserve"> </w:t>
      </w:r>
    </w:p>
    <w:p w14:paraId="1A6E8C3E" w14:textId="77777777" w:rsidR="00DC062C" w:rsidRDefault="00DC062C" w:rsidP="0041711A">
      <w:pPr>
        <w:rPr>
          <w:rFonts w:ascii="Arial" w:hAnsi="Arial" w:cs="Arial"/>
          <w:b/>
        </w:rPr>
      </w:pPr>
    </w:p>
    <w:p w14:paraId="1E06E431" w14:textId="77777777" w:rsidR="00313459" w:rsidRDefault="00786265" w:rsidP="0041711A">
      <w:pPr>
        <w:rPr>
          <w:rFonts w:ascii="Arial" w:hAnsi="Arial" w:cs="Arial"/>
        </w:rPr>
      </w:pPr>
      <w:r>
        <w:rPr>
          <w:rFonts w:ascii="Arial" w:hAnsi="Arial" w:cs="Arial"/>
        </w:rPr>
        <w:t>M</w:t>
      </w:r>
      <w:r w:rsidR="00334F8E">
        <w:rPr>
          <w:rFonts w:ascii="Arial" w:hAnsi="Arial" w:cs="Arial"/>
        </w:rPr>
        <w:t xml:space="preserve">any </w:t>
      </w:r>
      <w:r w:rsidR="00821583">
        <w:rPr>
          <w:rFonts w:ascii="Arial" w:hAnsi="Arial" w:cs="Arial"/>
        </w:rPr>
        <w:t xml:space="preserve">organisations </w:t>
      </w:r>
      <w:r>
        <w:rPr>
          <w:rFonts w:ascii="Arial" w:hAnsi="Arial" w:cs="Arial"/>
        </w:rPr>
        <w:t xml:space="preserve">offer </w:t>
      </w:r>
      <w:r w:rsidR="00334F8E">
        <w:rPr>
          <w:rFonts w:ascii="Arial" w:hAnsi="Arial" w:cs="Arial"/>
        </w:rPr>
        <w:t>measurement techniques to businesses</w:t>
      </w:r>
      <w:r w:rsidR="00033548">
        <w:rPr>
          <w:rFonts w:ascii="Arial" w:hAnsi="Arial" w:cs="Arial"/>
        </w:rPr>
        <w:t>;</w:t>
      </w:r>
      <w:r w:rsidR="00334F8E">
        <w:rPr>
          <w:rFonts w:ascii="Arial" w:hAnsi="Arial" w:cs="Arial"/>
        </w:rPr>
        <w:t xml:space="preserve"> </w:t>
      </w:r>
      <w:r w:rsidR="00033548">
        <w:rPr>
          <w:rFonts w:ascii="Arial" w:hAnsi="Arial" w:cs="Arial"/>
        </w:rPr>
        <w:t>many of them propose</w:t>
      </w:r>
      <w:r w:rsidR="005E73D6">
        <w:rPr>
          <w:rFonts w:ascii="Arial" w:hAnsi="Arial" w:cs="Arial"/>
        </w:rPr>
        <w:t xml:space="preserve"> recruitment and pre-task personality tests.</w:t>
      </w:r>
      <w:r w:rsidR="00801748">
        <w:rPr>
          <w:rFonts w:ascii="Arial" w:hAnsi="Arial" w:cs="Arial"/>
        </w:rPr>
        <w:t xml:space="preserve"> </w:t>
      </w:r>
      <w:r w:rsidR="00033548">
        <w:rPr>
          <w:rFonts w:ascii="Arial" w:hAnsi="Arial" w:cs="Arial"/>
        </w:rPr>
        <w:t xml:space="preserve"> Few</w:t>
      </w:r>
      <w:r w:rsidR="00801748">
        <w:rPr>
          <w:rFonts w:ascii="Arial" w:hAnsi="Arial" w:cs="Arial"/>
        </w:rPr>
        <w:t xml:space="preserve"> are rigorous</w:t>
      </w:r>
      <w:r w:rsidR="00033548">
        <w:rPr>
          <w:rFonts w:ascii="Arial" w:hAnsi="Arial" w:cs="Arial"/>
        </w:rPr>
        <w:t>; few deliver</w:t>
      </w:r>
      <w:r w:rsidR="00801748">
        <w:rPr>
          <w:rFonts w:ascii="Arial" w:hAnsi="Arial" w:cs="Arial"/>
        </w:rPr>
        <w:t xml:space="preserve"> </w:t>
      </w:r>
      <w:r w:rsidR="006D3C8D">
        <w:rPr>
          <w:rFonts w:ascii="Arial" w:hAnsi="Arial" w:cs="Arial"/>
        </w:rPr>
        <w:t xml:space="preserve">full </w:t>
      </w:r>
      <w:r w:rsidR="00801748">
        <w:rPr>
          <w:rFonts w:ascii="Arial" w:hAnsi="Arial" w:cs="Arial"/>
        </w:rPr>
        <w:t xml:space="preserve">benefits. </w:t>
      </w:r>
      <w:r w:rsidR="006D3C8D">
        <w:rPr>
          <w:rFonts w:ascii="Arial" w:hAnsi="Arial" w:cs="Arial"/>
        </w:rPr>
        <w:t xml:space="preserve"> </w:t>
      </w:r>
    </w:p>
    <w:p w14:paraId="096CF216" w14:textId="77777777" w:rsidR="00313459" w:rsidRDefault="00313459" w:rsidP="0041711A">
      <w:pPr>
        <w:rPr>
          <w:rFonts w:ascii="Arial" w:hAnsi="Arial" w:cs="Arial"/>
        </w:rPr>
      </w:pPr>
    </w:p>
    <w:p w14:paraId="338FF801" w14:textId="55193869" w:rsidR="005E73D6" w:rsidRDefault="001C668D" w:rsidP="0041711A">
      <w:pPr>
        <w:rPr>
          <w:rFonts w:ascii="Arial" w:hAnsi="Arial" w:cs="Arial"/>
        </w:rPr>
      </w:pPr>
      <w:r>
        <w:rPr>
          <w:rFonts w:ascii="Arial" w:hAnsi="Arial" w:cs="Arial"/>
        </w:rPr>
        <w:t xml:space="preserve">In </w:t>
      </w:r>
      <w:r w:rsidR="006D3C8D">
        <w:rPr>
          <w:rFonts w:ascii="Arial" w:hAnsi="Arial" w:cs="Arial"/>
        </w:rPr>
        <w:t xml:space="preserve">a </w:t>
      </w:r>
      <w:r>
        <w:rPr>
          <w:rFonts w:ascii="Arial" w:hAnsi="Arial" w:cs="Arial"/>
        </w:rPr>
        <w:t xml:space="preserve">recent study, </w:t>
      </w:r>
      <w:r w:rsidR="00801748">
        <w:rPr>
          <w:rFonts w:ascii="Arial" w:hAnsi="Arial" w:cs="Arial"/>
        </w:rPr>
        <w:t xml:space="preserve">Noxo </w:t>
      </w:r>
      <w:r w:rsidR="003F4B24">
        <w:rPr>
          <w:rFonts w:ascii="Arial" w:hAnsi="Arial" w:cs="Arial"/>
        </w:rPr>
        <w:t>et al</w:t>
      </w:r>
      <w:r w:rsidR="00801748">
        <w:rPr>
          <w:rFonts w:ascii="Arial" w:hAnsi="Arial" w:cs="Arial"/>
        </w:rPr>
        <w:t xml:space="preserve"> </w:t>
      </w:r>
      <w:r>
        <w:rPr>
          <w:rFonts w:ascii="Arial" w:hAnsi="Arial" w:cs="Arial"/>
        </w:rPr>
        <w:t xml:space="preserve">found </w:t>
      </w:r>
      <w:r w:rsidRPr="001C668D">
        <w:rPr>
          <w:rFonts w:ascii="Arial" w:eastAsia="Times New Roman" w:hAnsi="Arial" w:cs="Arial"/>
          <w:i/>
          <w:color w:val="000000"/>
          <w:shd w:val="clear" w:color="auto" w:fill="FFFFFF"/>
        </w:rPr>
        <w:t>evidence does not support the suggested benefits of screening</w:t>
      </w:r>
      <w:r w:rsidR="006D3C8D">
        <w:rPr>
          <w:rStyle w:val="FootnoteReference"/>
          <w:rFonts w:ascii="Arial" w:eastAsia="Times New Roman" w:hAnsi="Arial" w:cs="Arial"/>
          <w:i/>
          <w:color w:val="000000"/>
          <w:shd w:val="clear" w:color="auto" w:fill="FFFFFF"/>
        </w:rPr>
        <w:footnoteReference w:id="65"/>
      </w:r>
      <w:r>
        <w:rPr>
          <w:rFonts w:ascii="Arial" w:eastAsia="Times New Roman" w:hAnsi="Arial" w:cs="Arial"/>
          <w:i/>
          <w:color w:val="000000"/>
          <w:shd w:val="clear" w:color="auto" w:fill="FFFFFF"/>
        </w:rPr>
        <w:t>.</w:t>
      </w:r>
      <w:r w:rsidR="008B7B01">
        <w:rPr>
          <w:rFonts w:ascii="Arial" w:hAnsi="Arial" w:cs="Arial"/>
        </w:rPr>
        <w:t xml:space="preserve"> </w:t>
      </w:r>
      <w:r w:rsidR="00313459">
        <w:rPr>
          <w:rFonts w:ascii="Arial" w:hAnsi="Arial" w:cs="Arial"/>
        </w:rPr>
        <w:t xml:space="preserve"> </w:t>
      </w:r>
      <w:r w:rsidR="008B7B01">
        <w:rPr>
          <w:rFonts w:ascii="Arial" w:hAnsi="Arial" w:cs="Arial"/>
        </w:rPr>
        <w:t>Indeed</w:t>
      </w:r>
      <w:r w:rsidR="0069434E" w:rsidRPr="008A2A89">
        <w:rPr>
          <w:rFonts w:ascii="Arial" w:hAnsi="Arial" w:cs="Arial"/>
        </w:rPr>
        <w:t xml:space="preserve">, some cases </w:t>
      </w:r>
      <w:r w:rsidR="005E73D6">
        <w:rPr>
          <w:rFonts w:ascii="Arial" w:hAnsi="Arial" w:cs="Arial"/>
        </w:rPr>
        <w:t>reflect the</w:t>
      </w:r>
      <w:r w:rsidR="0069434E" w:rsidRPr="008A2A89">
        <w:rPr>
          <w:rFonts w:ascii="Arial" w:hAnsi="Arial" w:cs="Arial"/>
        </w:rPr>
        <w:t xml:space="preserve"> difficulty in u</w:t>
      </w:r>
      <w:r w:rsidR="00C5236B">
        <w:rPr>
          <w:rFonts w:ascii="Arial" w:hAnsi="Arial" w:cs="Arial"/>
        </w:rPr>
        <w:t>sing these sorts of assessments</w:t>
      </w:r>
      <w:r w:rsidR="0069434E" w:rsidRPr="008A2A89">
        <w:rPr>
          <w:rFonts w:ascii="Arial" w:hAnsi="Arial" w:cs="Arial"/>
        </w:rPr>
        <w:t>.</w:t>
      </w:r>
      <w:r w:rsidR="0069434E" w:rsidRPr="008A2A89">
        <w:rPr>
          <w:rStyle w:val="FootnoteReference"/>
          <w:rFonts w:ascii="Arial" w:hAnsi="Arial" w:cs="Arial"/>
        </w:rPr>
        <w:footnoteReference w:id="66"/>
      </w:r>
      <w:r w:rsidR="0069434E" w:rsidRPr="008A2A89">
        <w:rPr>
          <w:rFonts w:ascii="Arial" w:hAnsi="Arial" w:cs="Arial"/>
        </w:rPr>
        <w:t xml:space="preserve">  </w:t>
      </w:r>
      <w:r w:rsidR="006D3C8D" w:rsidRPr="00334F8E">
        <w:rPr>
          <w:rFonts w:ascii="Arial" w:hAnsi="Arial" w:cs="Arial"/>
        </w:rPr>
        <w:t>Widespread measuring of individual psychological health could have regrettable and intrusive outcomes</w:t>
      </w:r>
      <w:r w:rsidR="006D3C8D" w:rsidRPr="008A2A89">
        <w:rPr>
          <w:rFonts w:ascii="Arial" w:hAnsi="Arial" w:cs="Arial"/>
        </w:rPr>
        <w:t>.</w:t>
      </w:r>
    </w:p>
    <w:p w14:paraId="352A192D" w14:textId="77777777" w:rsidR="006C36C5" w:rsidRDefault="006C36C5" w:rsidP="0041711A">
      <w:pPr>
        <w:rPr>
          <w:rFonts w:ascii="Arial" w:hAnsi="Arial" w:cs="Arial"/>
        </w:rPr>
      </w:pPr>
    </w:p>
    <w:p w14:paraId="541F5248" w14:textId="2FA90879" w:rsidR="00313459" w:rsidRDefault="007B31D9" w:rsidP="0041711A">
      <w:pPr>
        <w:rPr>
          <w:rFonts w:ascii="Arial" w:hAnsi="Arial" w:cs="Arial"/>
        </w:rPr>
      </w:pPr>
      <w:r w:rsidRPr="008A2A89">
        <w:rPr>
          <w:rFonts w:ascii="Arial" w:hAnsi="Arial" w:cs="Arial"/>
        </w:rPr>
        <w:t xml:space="preserve">We do want some assessment </w:t>
      </w:r>
      <w:r w:rsidR="00033548" w:rsidRPr="008A2A89">
        <w:rPr>
          <w:rFonts w:ascii="Arial" w:hAnsi="Arial" w:cs="Arial"/>
        </w:rPr>
        <w:t>o</w:t>
      </w:r>
      <w:r w:rsidR="00033548">
        <w:rPr>
          <w:rFonts w:ascii="Arial" w:hAnsi="Arial" w:cs="Arial"/>
        </w:rPr>
        <w:t>f</w:t>
      </w:r>
      <w:r w:rsidR="00033548" w:rsidRPr="008A2A89">
        <w:rPr>
          <w:rFonts w:ascii="Arial" w:hAnsi="Arial" w:cs="Arial"/>
        </w:rPr>
        <w:t xml:space="preserve"> </w:t>
      </w:r>
      <w:r w:rsidRPr="008A2A89">
        <w:rPr>
          <w:rFonts w:ascii="Arial" w:hAnsi="Arial" w:cs="Arial"/>
        </w:rPr>
        <w:t>inher</w:t>
      </w:r>
      <w:r w:rsidR="00791051" w:rsidRPr="008A2A89">
        <w:rPr>
          <w:rFonts w:ascii="Arial" w:hAnsi="Arial" w:cs="Arial"/>
        </w:rPr>
        <w:t>e</w:t>
      </w:r>
      <w:r w:rsidRPr="008A2A89">
        <w:rPr>
          <w:rFonts w:ascii="Arial" w:hAnsi="Arial" w:cs="Arial"/>
        </w:rPr>
        <w:t>nt cap</w:t>
      </w:r>
      <w:r w:rsidR="00791051" w:rsidRPr="008A2A89">
        <w:rPr>
          <w:rFonts w:ascii="Arial" w:hAnsi="Arial" w:cs="Arial"/>
        </w:rPr>
        <w:t>a</w:t>
      </w:r>
      <w:r w:rsidRPr="008A2A89">
        <w:rPr>
          <w:rFonts w:ascii="Arial" w:hAnsi="Arial" w:cs="Arial"/>
        </w:rPr>
        <w:t xml:space="preserve">bilities for the task, </w:t>
      </w:r>
      <w:r w:rsidR="00033548">
        <w:rPr>
          <w:rFonts w:ascii="Arial" w:hAnsi="Arial" w:cs="Arial"/>
        </w:rPr>
        <w:t xml:space="preserve">such </w:t>
      </w:r>
      <w:r w:rsidR="008538E6">
        <w:rPr>
          <w:rFonts w:ascii="Arial" w:hAnsi="Arial" w:cs="Arial"/>
        </w:rPr>
        <w:t>as occurs in</w:t>
      </w:r>
      <w:r w:rsidRPr="008A2A89">
        <w:rPr>
          <w:rFonts w:ascii="Arial" w:hAnsi="Arial" w:cs="Arial"/>
        </w:rPr>
        <w:t xml:space="preserve"> aviation </w:t>
      </w:r>
      <w:r w:rsidR="008538E6">
        <w:rPr>
          <w:rFonts w:ascii="Arial" w:hAnsi="Arial" w:cs="Arial"/>
        </w:rPr>
        <w:t xml:space="preserve">where </w:t>
      </w:r>
      <w:r w:rsidRPr="008A2A89">
        <w:rPr>
          <w:rFonts w:ascii="Arial" w:hAnsi="Arial" w:cs="Arial"/>
        </w:rPr>
        <w:t>pilots</w:t>
      </w:r>
      <w:r w:rsidR="00791051" w:rsidRPr="008A2A89">
        <w:rPr>
          <w:rFonts w:ascii="Arial" w:hAnsi="Arial" w:cs="Arial"/>
        </w:rPr>
        <w:t xml:space="preserve"> undergo </w:t>
      </w:r>
      <w:r w:rsidR="008538E6">
        <w:rPr>
          <w:rFonts w:ascii="Arial" w:hAnsi="Arial" w:cs="Arial"/>
        </w:rPr>
        <w:t xml:space="preserve">initial and </w:t>
      </w:r>
      <w:r w:rsidR="002A1454" w:rsidRPr="008A2A89">
        <w:rPr>
          <w:rFonts w:ascii="Arial" w:hAnsi="Arial" w:cs="Arial"/>
        </w:rPr>
        <w:t xml:space="preserve">regular </w:t>
      </w:r>
      <w:r w:rsidR="00791051" w:rsidRPr="008A2A89">
        <w:rPr>
          <w:rFonts w:ascii="Arial" w:hAnsi="Arial" w:cs="Arial"/>
        </w:rPr>
        <w:t xml:space="preserve">psychological health testing. </w:t>
      </w:r>
      <w:r w:rsidR="006D3C8D">
        <w:rPr>
          <w:rFonts w:ascii="Arial" w:hAnsi="Arial" w:cs="Arial"/>
        </w:rPr>
        <w:t xml:space="preserve"> </w:t>
      </w:r>
      <w:r w:rsidRPr="008A2A89">
        <w:rPr>
          <w:rFonts w:ascii="Arial" w:hAnsi="Arial" w:cs="Arial"/>
          <w:color w:val="000000" w:themeColor="text1"/>
        </w:rPr>
        <w:t xml:space="preserve">Testing may </w:t>
      </w:r>
      <w:r w:rsidR="00787F1A" w:rsidRPr="008A2A89">
        <w:rPr>
          <w:rFonts w:ascii="Arial" w:hAnsi="Arial" w:cs="Arial"/>
          <w:color w:val="000000" w:themeColor="text1"/>
        </w:rPr>
        <w:t xml:space="preserve">also </w:t>
      </w:r>
      <w:r w:rsidRPr="008A2A89">
        <w:rPr>
          <w:rFonts w:ascii="Arial" w:hAnsi="Arial" w:cs="Arial"/>
          <w:color w:val="000000" w:themeColor="text1"/>
        </w:rPr>
        <w:t xml:space="preserve">have some merit </w:t>
      </w:r>
      <w:r w:rsidR="00033548">
        <w:rPr>
          <w:rFonts w:ascii="Arial" w:hAnsi="Arial" w:cs="Arial"/>
          <w:color w:val="000000" w:themeColor="text1"/>
        </w:rPr>
        <w:t>in identifying</w:t>
      </w:r>
      <w:r w:rsidR="00033548" w:rsidRPr="008A2A89">
        <w:rPr>
          <w:rFonts w:ascii="Arial" w:hAnsi="Arial" w:cs="Arial"/>
          <w:color w:val="000000" w:themeColor="text1"/>
        </w:rPr>
        <w:t xml:space="preserve"> </w:t>
      </w:r>
      <w:r w:rsidRPr="008A2A89">
        <w:rPr>
          <w:rFonts w:ascii="Arial" w:hAnsi="Arial" w:cs="Arial"/>
          <w:color w:val="000000" w:themeColor="text1"/>
        </w:rPr>
        <w:t>org</w:t>
      </w:r>
      <w:r w:rsidRPr="008A2A89">
        <w:rPr>
          <w:rFonts w:ascii="Arial" w:hAnsi="Arial" w:cs="Arial"/>
        </w:rPr>
        <w:t>anisational patterns or trends</w:t>
      </w:r>
      <w:r w:rsidR="00033548">
        <w:rPr>
          <w:rFonts w:ascii="Arial" w:hAnsi="Arial" w:cs="Arial"/>
        </w:rPr>
        <w:t>, and f</w:t>
      </w:r>
      <w:r w:rsidRPr="008A2A89">
        <w:rPr>
          <w:rFonts w:ascii="Arial" w:hAnsi="Arial" w:cs="Arial"/>
        </w:rPr>
        <w:t>or known high-risk tasks</w:t>
      </w:r>
      <w:r w:rsidR="00033548">
        <w:rPr>
          <w:rFonts w:ascii="Arial" w:hAnsi="Arial" w:cs="Arial"/>
        </w:rPr>
        <w:t>.  B</w:t>
      </w:r>
      <w:r w:rsidRPr="008A2A89">
        <w:rPr>
          <w:rFonts w:ascii="Arial" w:hAnsi="Arial" w:cs="Arial"/>
        </w:rPr>
        <w:t>ut</w:t>
      </w:r>
      <w:r w:rsidR="008538E6">
        <w:rPr>
          <w:rFonts w:ascii="Arial" w:hAnsi="Arial" w:cs="Arial"/>
        </w:rPr>
        <w:t xml:space="preserve"> for most work</w:t>
      </w:r>
      <w:r w:rsidR="00C5236B">
        <w:rPr>
          <w:rFonts w:ascii="Arial" w:hAnsi="Arial" w:cs="Arial"/>
        </w:rPr>
        <w:t>,</w:t>
      </w:r>
      <w:r w:rsidRPr="008A2A89">
        <w:rPr>
          <w:rFonts w:ascii="Arial" w:hAnsi="Arial" w:cs="Arial"/>
        </w:rPr>
        <w:t xml:space="preserve"> </w:t>
      </w:r>
      <w:r w:rsidRPr="008A2A89">
        <w:rPr>
          <w:rFonts w:ascii="Arial" w:hAnsi="Arial" w:cs="Arial"/>
          <w:b/>
        </w:rPr>
        <w:t xml:space="preserve">design measures or measures to assist </w:t>
      </w:r>
      <w:r w:rsidR="005E73D6">
        <w:rPr>
          <w:rFonts w:ascii="Arial" w:hAnsi="Arial" w:cs="Arial"/>
          <w:b/>
        </w:rPr>
        <w:t xml:space="preserve">and support </w:t>
      </w:r>
      <w:r w:rsidRPr="008A2A89">
        <w:rPr>
          <w:rFonts w:ascii="Arial" w:hAnsi="Arial" w:cs="Arial"/>
          <w:b/>
        </w:rPr>
        <w:t xml:space="preserve">are </w:t>
      </w:r>
      <w:r w:rsidR="00033548">
        <w:rPr>
          <w:rFonts w:ascii="Arial" w:hAnsi="Arial" w:cs="Arial"/>
          <w:b/>
        </w:rPr>
        <w:t>both preferred and more efficacious than</w:t>
      </w:r>
      <w:r w:rsidRPr="008A2A89">
        <w:rPr>
          <w:rFonts w:ascii="Arial" w:hAnsi="Arial" w:cs="Arial"/>
          <w:b/>
        </w:rPr>
        <w:t xml:space="preserve"> </w:t>
      </w:r>
      <w:r w:rsidR="00787F1A" w:rsidRPr="008A2A89">
        <w:rPr>
          <w:rFonts w:ascii="Arial" w:hAnsi="Arial" w:cs="Arial"/>
          <w:b/>
        </w:rPr>
        <w:t xml:space="preserve">intrusive </w:t>
      </w:r>
      <w:r w:rsidRPr="008A2A89">
        <w:rPr>
          <w:rFonts w:ascii="Arial" w:hAnsi="Arial" w:cs="Arial"/>
          <w:b/>
        </w:rPr>
        <w:t>psychological assessments</w:t>
      </w:r>
      <w:r w:rsidRPr="008A2A89">
        <w:rPr>
          <w:rFonts w:ascii="Arial" w:hAnsi="Arial" w:cs="Arial"/>
        </w:rPr>
        <w:t xml:space="preserve">. </w:t>
      </w:r>
      <w:r w:rsidR="00F87BCC">
        <w:rPr>
          <w:rFonts w:ascii="Arial" w:hAnsi="Arial" w:cs="Arial"/>
        </w:rPr>
        <w:t xml:space="preserve"> </w:t>
      </w:r>
    </w:p>
    <w:p w14:paraId="50A46740" w14:textId="77777777" w:rsidR="00E400D4" w:rsidRDefault="00B43C1B" w:rsidP="0041711A">
      <w:pPr>
        <w:rPr>
          <w:rFonts w:ascii="Arial" w:hAnsi="Arial" w:cs="Arial"/>
          <w:color w:val="0000FF"/>
        </w:rPr>
      </w:pPr>
      <w:r w:rsidRPr="008A2A89">
        <w:rPr>
          <w:rFonts w:ascii="Arial" w:hAnsi="Arial" w:cs="Arial"/>
        </w:rPr>
        <w:lastRenderedPageBreak/>
        <w:t>There is potential</w:t>
      </w:r>
      <w:r w:rsidRPr="008A2A89">
        <w:rPr>
          <w:rFonts w:ascii="Arial" w:hAnsi="Arial" w:cs="Arial"/>
          <w:color w:val="000000" w:themeColor="text1"/>
        </w:rPr>
        <w:t xml:space="preserve"> for </w:t>
      </w:r>
      <w:r w:rsidR="00313459">
        <w:rPr>
          <w:rFonts w:ascii="Arial" w:hAnsi="Arial" w:cs="Arial"/>
          <w:color w:val="000000" w:themeColor="text1"/>
        </w:rPr>
        <w:t xml:space="preserve">unnecessary </w:t>
      </w:r>
      <w:r w:rsidRPr="008A2A89">
        <w:rPr>
          <w:rFonts w:ascii="Arial" w:hAnsi="Arial" w:cs="Arial"/>
          <w:color w:val="000000" w:themeColor="text1"/>
        </w:rPr>
        <w:t>invasion of privacy</w:t>
      </w:r>
      <w:r w:rsidR="00033548">
        <w:rPr>
          <w:rFonts w:ascii="Arial" w:hAnsi="Arial" w:cs="Arial"/>
          <w:color w:val="000000" w:themeColor="text1"/>
        </w:rPr>
        <w:t xml:space="preserve"> and exacerbation of stress</w:t>
      </w:r>
      <w:r w:rsidR="00033548" w:rsidRPr="00EB20FE">
        <w:rPr>
          <w:rStyle w:val="FootnoteReference"/>
          <w:rFonts w:ascii="Arial" w:hAnsi="Arial" w:cs="Arial"/>
          <w:color w:val="000000" w:themeColor="text1"/>
        </w:rPr>
        <w:footnoteReference w:id="67"/>
      </w:r>
      <w:r w:rsidR="00033548">
        <w:rPr>
          <w:rFonts w:ascii="Arial" w:hAnsi="Arial" w:cs="Arial"/>
          <w:color w:val="000000" w:themeColor="text1"/>
        </w:rPr>
        <w:t>.  As well, there are always dangers in</w:t>
      </w:r>
      <w:r w:rsidRPr="008A2A89">
        <w:rPr>
          <w:rFonts w:ascii="Arial" w:hAnsi="Arial" w:cs="Arial"/>
          <w:color w:val="000000" w:themeColor="text1"/>
        </w:rPr>
        <w:t xml:space="preserve"> making decisions on the basis of subjective test results</w:t>
      </w:r>
      <w:r w:rsidR="00313459">
        <w:rPr>
          <w:rFonts w:ascii="Arial" w:hAnsi="Arial" w:cs="Arial"/>
          <w:color w:val="000000" w:themeColor="text1"/>
        </w:rPr>
        <w:t>.</w:t>
      </w:r>
    </w:p>
    <w:p w14:paraId="4E19ECF3" w14:textId="77777777" w:rsidR="008D402E" w:rsidRDefault="008D402E" w:rsidP="0041711A">
      <w:pPr>
        <w:rPr>
          <w:rFonts w:ascii="Arial" w:hAnsi="Arial" w:cs="Arial"/>
          <w:color w:val="0000FF"/>
        </w:rPr>
      </w:pPr>
    </w:p>
    <w:p w14:paraId="53A3F2EE" w14:textId="77777777" w:rsidR="008D402E" w:rsidRDefault="008D402E" w:rsidP="0041711A">
      <w:pPr>
        <w:rPr>
          <w:rFonts w:ascii="Arial" w:hAnsi="Arial" w:cs="Arial"/>
        </w:rPr>
      </w:pPr>
      <w:r w:rsidRPr="008A2A89">
        <w:rPr>
          <w:rFonts w:ascii="Arial" w:hAnsi="Arial" w:cs="Arial"/>
        </w:rPr>
        <w:t xml:space="preserve">It is also manifestly </w:t>
      </w:r>
      <w:r w:rsidRPr="008A2A89">
        <w:rPr>
          <w:rFonts w:ascii="Arial" w:hAnsi="Arial" w:cs="Arial"/>
          <w:b/>
        </w:rPr>
        <w:t>inappropriate for a PCBU or other workers to diagnose or manage an individual’s ‘psychological health’</w:t>
      </w:r>
      <w:r w:rsidRPr="008A2A89">
        <w:rPr>
          <w:rFonts w:ascii="Arial" w:hAnsi="Arial" w:cs="Arial"/>
        </w:rPr>
        <w:t xml:space="preserve">.  </w:t>
      </w:r>
      <w:r w:rsidRPr="008A2A89">
        <w:rPr>
          <w:rFonts w:ascii="Arial" w:hAnsi="Arial" w:cs="Arial"/>
          <w:color w:val="000000" w:themeColor="text1"/>
        </w:rPr>
        <w:t xml:space="preserve">Such tasks are the difficult role of psychology </w:t>
      </w:r>
      <w:r w:rsidRPr="008A2A89">
        <w:rPr>
          <w:rFonts w:ascii="Arial" w:hAnsi="Arial" w:cs="Arial"/>
        </w:rPr>
        <w:t xml:space="preserve">professionals and specific practitioners.  The PCBU can design good work, encourage early reporting and provide support or specific assistance through </w:t>
      </w:r>
      <w:r w:rsidR="00033548">
        <w:rPr>
          <w:rFonts w:ascii="Arial" w:hAnsi="Arial" w:cs="Arial"/>
        </w:rPr>
        <w:t>referral</w:t>
      </w:r>
      <w:r w:rsidR="00033548" w:rsidRPr="008A2A89">
        <w:rPr>
          <w:rFonts w:ascii="Arial" w:hAnsi="Arial" w:cs="Arial"/>
        </w:rPr>
        <w:t xml:space="preserve"> </w:t>
      </w:r>
      <w:r w:rsidR="00033548">
        <w:rPr>
          <w:rFonts w:ascii="Arial" w:hAnsi="Arial" w:cs="Arial"/>
        </w:rPr>
        <w:t xml:space="preserve">to appropriate </w:t>
      </w:r>
      <w:r w:rsidRPr="008A2A89">
        <w:rPr>
          <w:rFonts w:ascii="Arial" w:hAnsi="Arial" w:cs="Arial"/>
        </w:rPr>
        <w:t>professional</w:t>
      </w:r>
      <w:r w:rsidR="00033548">
        <w:rPr>
          <w:rFonts w:ascii="Arial" w:hAnsi="Arial" w:cs="Arial"/>
        </w:rPr>
        <w:t>s.</w:t>
      </w:r>
    </w:p>
    <w:p w14:paraId="53AB6755" w14:textId="77777777" w:rsidR="008D402E" w:rsidRDefault="008D402E" w:rsidP="0041711A">
      <w:pPr>
        <w:rPr>
          <w:rFonts w:ascii="Arial" w:hAnsi="Arial" w:cs="Arial"/>
          <w:color w:val="0000FF"/>
        </w:rPr>
      </w:pPr>
    </w:p>
    <w:p w14:paraId="71A7FDAB" w14:textId="77777777" w:rsidR="007B31D9" w:rsidRDefault="008538E6" w:rsidP="0041711A">
      <w:pPr>
        <w:rPr>
          <w:rFonts w:ascii="Arial" w:hAnsi="Arial" w:cs="Arial"/>
        </w:rPr>
      </w:pPr>
      <w:r w:rsidRPr="008538E6">
        <w:rPr>
          <w:rFonts w:ascii="Arial" w:hAnsi="Arial" w:cs="Arial"/>
          <w:color w:val="000000" w:themeColor="text1"/>
        </w:rPr>
        <w:t xml:space="preserve">Perhaps more research would help but </w:t>
      </w:r>
      <w:r w:rsidR="00B43C1B" w:rsidRPr="008538E6">
        <w:rPr>
          <w:rFonts w:ascii="Arial" w:hAnsi="Arial" w:cs="Arial"/>
          <w:color w:val="000000" w:themeColor="text1"/>
        </w:rPr>
        <w:t xml:space="preserve">I remain </w:t>
      </w:r>
      <w:r w:rsidR="00B43C1B" w:rsidRPr="008A2A89">
        <w:rPr>
          <w:rFonts w:ascii="Arial" w:hAnsi="Arial" w:cs="Arial"/>
        </w:rPr>
        <w:t>concerned about the direction and use of monitoring</w:t>
      </w:r>
      <w:r w:rsidR="00B51C0A">
        <w:rPr>
          <w:rFonts w:ascii="Arial" w:hAnsi="Arial" w:cs="Arial"/>
        </w:rPr>
        <w:t xml:space="preserve"> and assessment at work</w:t>
      </w:r>
      <w:r w:rsidR="00B43C1B" w:rsidRPr="008A2A89">
        <w:rPr>
          <w:rFonts w:ascii="Arial" w:hAnsi="Arial" w:cs="Arial"/>
        </w:rPr>
        <w:t xml:space="preserve"> to identify and assess psychosocial risks.  </w:t>
      </w:r>
    </w:p>
    <w:p w14:paraId="54BB8880" w14:textId="77777777" w:rsidR="00CE308F" w:rsidRDefault="00CE308F" w:rsidP="0041711A">
      <w:pPr>
        <w:rPr>
          <w:rFonts w:ascii="Arial" w:hAnsi="Arial" w:cs="Arial"/>
          <w:b/>
        </w:rPr>
      </w:pPr>
    </w:p>
    <w:p w14:paraId="3970683F" w14:textId="7AC403E5" w:rsidR="007B31D9" w:rsidRDefault="00BB4EB1" w:rsidP="0041711A">
      <w:pPr>
        <w:rPr>
          <w:rFonts w:ascii="Arial" w:hAnsi="Arial" w:cs="Arial"/>
          <w:b/>
        </w:rPr>
      </w:pPr>
      <w:r>
        <w:rPr>
          <w:rFonts w:ascii="Arial" w:hAnsi="Arial" w:cs="Arial"/>
          <w:b/>
        </w:rPr>
        <w:t xml:space="preserve">Streamlining Processes - </w:t>
      </w:r>
      <w:r w:rsidR="00CB1163">
        <w:rPr>
          <w:rFonts w:ascii="Arial" w:hAnsi="Arial" w:cs="Arial"/>
          <w:b/>
        </w:rPr>
        <w:t xml:space="preserve">Consideration of </w:t>
      </w:r>
      <w:r w:rsidR="008D402E" w:rsidRPr="008D402E">
        <w:rPr>
          <w:rFonts w:ascii="Arial" w:hAnsi="Arial" w:cs="Arial"/>
          <w:b/>
        </w:rPr>
        <w:t>Presumptive Legislation</w:t>
      </w:r>
    </w:p>
    <w:p w14:paraId="285C193F" w14:textId="77777777" w:rsidR="00A67C0A" w:rsidRPr="008D402E" w:rsidRDefault="00A67C0A" w:rsidP="0041711A">
      <w:pPr>
        <w:rPr>
          <w:rFonts w:ascii="Arial" w:hAnsi="Arial" w:cs="Arial"/>
          <w:b/>
        </w:rPr>
      </w:pPr>
    </w:p>
    <w:p w14:paraId="70414FFD" w14:textId="77777777" w:rsidR="00101B6F" w:rsidRDefault="005B1479" w:rsidP="0041711A">
      <w:pPr>
        <w:rPr>
          <w:rFonts w:ascii="Arial" w:hAnsi="Arial" w:cs="Arial"/>
        </w:rPr>
      </w:pPr>
      <w:r w:rsidRPr="008A2A89">
        <w:rPr>
          <w:rFonts w:ascii="Arial" w:hAnsi="Arial" w:cs="Arial"/>
        </w:rPr>
        <w:t>Some work contains inherent risks to psychological health</w:t>
      </w:r>
      <w:r w:rsidR="00101B6F">
        <w:rPr>
          <w:rFonts w:ascii="Arial" w:hAnsi="Arial" w:cs="Arial"/>
        </w:rPr>
        <w:t>, for example</w:t>
      </w:r>
      <w:r w:rsidRPr="008A2A89">
        <w:rPr>
          <w:rFonts w:ascii="Arial" w:hAnsi="Arial" w:cs="Arial"/>
        </w:rPr>
        <w:t xml:space="preserve"> military service, emergency services and other first responders </w:t>
      </w:r>
      <w:r w:rsidR="00101B6F">
        <w:rPr>
          <w:rFonts w:ascii="Arial" w:hAnsi="Arial" w:cs="Arial"/>
        </w:rPr>
        <w:t>and</w:t>
      </w:r>
      <w:r w:rsidR="00101B6F" w:rsidRPr="008A2A89">
        <w:rPr>
          <w:rFonts w:ascii="Arial" w:hAnsi="Arial" w:cs="Arial"/>
        </w:rPr>
        <w:t xml:space="preserve"> </w:t>
      </w:r>
      <w:r w:rsidRPr="008A2A89">
        <w:rPr>
          <w:rFonts w:ascii="Arial" w:hAnsi="Arial" w:cs="Arial"/>
        </w:rPr>
        <w:t>health care work.  It can be hard and lengthy to prove the nexus between the effect of the work and the psychological health outcome.</w:t>
      </w:r>
      <w:r w:rsidR="00DD6495">
        <w:rPr>
          <w:rFonts w:ascii="Arial" w:hAnsi="Arial" w:cs="Arial"/>
        </w:rPr>
        <w:t xml:space="preserve"> </w:t>
      </w:r>
      <w:r w:rsidRPr="008A2A89">
        <w:rPr>
          <w:rFonts w:ascii="Arial" w:hAnsi="Arial" w:cs="Arial"/>
        </w:rPr>
        <w:t xml:space="preserve"> </w:t>
      </w:r>
    </w:p>
    <w:p w14:paraId="14A68F67" w14:textId="77777777" w:rsidR="00101B6F" w:rsidRDefault="00101B6F" w:rsidP="0041711A">
      <w:pPr>
        <w:rPr>
          <w:rFonts w:ascii="Arial" w:hAnsi="Arial" w:cs="Arial"/>
        </w:rPr>
      </w:pPr>
    </w:p>
    <w:p w14:paraId="54D82ADF" w14:textId="77777777" w:rsidR="005B1479" w:rsidRPr="008A2A89" w:rsidRDefault="00101B6F" w:rsidP="0041711A">
      <w:pPr>
        <w:rPr>
          <w:rFonts w:ascii="Arial" w:hAnsi="Arial" w:cs="Arial"/>
          <w:b/>
        </w:rPr>
      </w:pPr>
      <w:r>
        <w:rPr>
          <w:rFonts w:ascii="Arial" w:hAnsi="Arial" w:cs="Arial"/>
        </w:rPr>
        <w:t xml:space="preserve">High-risk </w:t>
      </w:r>
      <w:r w:rsidR="005B1479">
        <w:rPr>
          <w:rFonts w:ascii="Arial" w:hAnsi="Arial" w:cs="Arial"/>
        </w:rPr>
        <w:t xml:space="preserve">tasks </w:t>
      </w:r>
      <w:r>
        <w:rPr>
          <w:rFonts w:ascii="Arial" w:hAnsi="Arial" w:cs="Arial"/>
        </w:rPr>
        <w:t>and employment situations</w:t>
      </w:r>
      <w:r w:rsidR="005B1479">
        <w:rPr>
          <w:rFonts w:ascii="Arial" w:hAnsi="Arial" w:cs="Arial"/>
        </w:rPr>
        <w:t xml:space="preserve"> could be </w:t>
      </w:r>
      <w:r>
        <w:rPr>
          <w:rFonts w:ascii="Arial" w:hAnsi="Arial" w:cs="Arial"/>
        </w:rPr>
        <w:t xml:space="preserve">identified and </w:t>
      </w:r>
      <w:r w:rsidR="005B1479">
        <w:rPr>
          <w:rFonts w:ascii="Arial" w:hAnsi="Arial" w:cs="Arial"/>
        </w:rPr>
        <w:t xml:space="preserve">acknowledged </w:t>
      </w:r>
      <w:r>
        <w:rPr>
          <w:rFonts w:ascii="Arial" w:hAnsi="Arial" w:cs="Arial"/>
        </w:rPr>
        <w:t>and a</w:t>
      </w:r>
      <w:r w:rsidR="005B1479">
        <w:rPr>
          <w:rFonts w:ascii="Arial" w:hAnsi="Arial" w:cs="Arial"/>
        </w:rPr>
        <w:t xml:space="preserve"> streamlined</w:t>
      </w:r>
      <w:r>
        <w:rPr>
          <w:rFonts w:ascii="Arial" w:hAnsi="Arial" w:cs="Arial"/>
        </w:rPr>
        <w:t xml:space="preserve"> process for management of issues instigated. </w:t>
      </w:r>
      <w:r w:rsidR="005B1479">
        <w:rPr>
          <w:rFonts w:ascii="Arial" w:hAnsi="Arial" w:cs="Arial"/>
        </w:rPr>
        <w:t>something like a presumptive clause or deemed health outcome</w:t>
      </w:r>
      <w:r w:rsidR="00183DD3">
        <w:rPr>
          <w:rFonts w:ascii="Arial" w:hAnsi="Arial" w:cs="Arial"/>
        </w:rPr>
        <w:t xml:space="preserve">. </w:t>
      </w:r>
      <w:r w:rsidR="006D3C8D">
        <w:rPr>
          <w:rFonts w:ascii="Arial" w:hAnsi="Arial" w:cs="Arial"/>
        </w:rPr>
        <w:t xml:space="preserve"> </w:t>
      </w:r>
      <w:r>
        <w:rPr>
          <w:rFonts w:ascii="Arial" w:hAnsi="Arial" w:cs="Arial"/>
        </w:rPr>
        <w:t>There is precedent on this.</w:t>
      </w:r>
      <w:r w:rsidR="005B1479">
        <w:rPr>
          <w:rFonts w:ascii="Arial" w:hAnsi="Arial" w:cs="Arial"/>
        </w:rPr>
        <w:t xml:space="preserve"> e.g. Tasmania is currently considering a Bill </w:t>
      </w:r>
      <w:r w:rsidR="005B1479" w:rsidRPr="0026621C">
        <w:rPr>
          <w:rFonts w:ascii="Arial" w:hAnsi="Arial" w:cs="Arial"/>
          <w:color w:val="0D0D0D"/>
        </w:rPr>
        <w:t>that would provide presumptive compensation to </w:t>
      </w:r>
      <w:r w:rsidR="005B1479" w:rsidRPr="0026621C">
        <w:rPr>
          <w:rStyle w:val="Emphasis"/>
          <w:rFonts w:ascii="Arial" w:hAnsi="Arial" w:cs="Arial"/>
          <w:color w:val="0D0D0D"/>
          <w:bdr w:val="none" w:sz="0" w:space="0" w:color="auto" w:frame="1"/>
        </w:rPr>
        <w:t>all</w:t>
      </w:r>
      <w:r w:rsidR="005B1479" w:rsidRPr="0026621C">
        <w:rPr>
          <w:rFonts w:ascii="Arial" w:hAnsi="Arial" w:cs="Arial"/>
          <w:color w:val="0D0D0D"/>
        </w:rPr>
        <w:t> public sec</w:t>
      </w:r>
      <w:r w:rsidR="004616E9">
        <w:rPr>
          <w:rFonts w:ascii="Arial" w:hAnsi="Arial" w:cs="Arial"/>
          <w:color w:val="0D0D0D"/>
        </w:rPr>
        <w:t xml:space="preserve">tor workers suffering from Post </w:t>
      </w:r>
      <w:r w:rsidR="005B1479" w:rsidRPr="0026621C">
        <w:rPr>
          <w:rFonts w:ascii="Arial" w:hAnsi="Arial" w:cs="Arial"/>
          <w:color w:val="0D0D0D"/>
        </w:rPr>
        <w:t>Traumatic Stress Disorder (PTSD).</w:t>
      </w:r>
      <w:r w:rsidR="005B1479">
        <w:rPr>
          <w:rStyle w:val="FootnoteReference"/>
          <w:rFonts w:ascii="Arial" w:hAnsi="Arial" w:cs="Arial"/>
        </w:rPr>
        <w:footnoteReference w:id="68"/>
      </w:r>
      <w:r w:rsidR="00B51C0A">
        <w:rPr>
          <w:rFonts w:ascii="Arial" w:hAnsi="Arial" w:cs="Arial"/>
          <w:color w:val="0D0D0D"/>
        </w:rPr>
        <w:t xml:space="preserve">  More work could be done to evaluate this option.</w:t>
      </w:r>
    </w:p>
    <w:p w14:paraId="03F19FA8" w14:textId="77777777" w:rsidR="00B51C0A" w:rsidRDefault="00B51C0A" w:rsidP="0041711A">
      <w:pPr>
        <w:rPr>
          <w:rFonts w:ascii="Arial" w:hAnsi="Arial" w:cs="Arial"/>
          <w:b/>
        </w:rPr>
      </w:pPr>
    </w:p>
    <w:p w14:paraId="6786A00F" w14:textId="77777777" w:rsidR="00B51C0A" w:rsidRDefault="00B51C0A" w:rsidP="0041711A">
      <w:pPr>
        <w:rPr>
          <w:rFonts w:ascii="Arial" w:hAnsi="Arial" w:cs="Arial"/>
          <w:b/>
        </w:rPr>
      </w:pPr>
    </w:p>
    <w:p w14:paraId="32B749D9" w14:textId="77777777" w:rsidR="008D402E" w:rsidRDefault="00CE308F" w:rsidP="0041711A">
      <w:pPr>
        <w:rPr>
          <w:rFonts w:ascii="Arial" w:hAnsi="Arial" w:cs="Arial"/>
          <w:b/>
        </w:rPr>
      </w:pPr>
      <w:r>
        <w:rPr>
          <w:rFonts w:ascii="Arial" w:hAnsi="Arial" w:cs="Arial"/>
          <w:b/>
        </w:rPr>
        <w:t>Good design of</w:t>
      </w:r>
      <w:r w:rsidR="008D402E" w:rsidRPr="00FD5CB2">
        <w:rPr>
          <w:rFonts w:ascii="Arial" w:hAnsi="Arial" w:cs="Arial"/>
          <w:b/>
        </w:rPr>
        <w:t xml:space="preserve"> work</w:t>
      </w:r>
      <w:r w:rsidR="008D402E">
        <w:rPr>
          <w:rFonts w:ascii="Arial" w:hAnsi="Arial" w:cs="Arial"/>
          <w:b/>
        </w:rPr>
        <w:t xml:space="preserve"> and good culture</w:t>
      </w:r>
    </w:p>
    <w:p w14:paraId="3C98E0F9" w14:textId="77777777" w:rsidR="008D402E" w:rsidRDefault="008D402E" w:rsidP="0041711A">
      <w:pPr>
        <w:rPr>
          <w:rFonts w:ascii="Arial" w:hAnsi="Arial" w:cs="Arial"/>
        </w:rPr>
      </w:pPr>
    </w:p>
    <w:p w14:paraId="4FFB93D0" w14:textId="49DC3DA2" w:rsidR="00791051" w:rsidRDefault="00791051" w:rsidP="0041711A">
      <w:pPr>
        <w:rPr>
          <w:rFonts w:ascii="Arial" w:hAnsi="Arial" w:cs="Arial"/>
        </w:rPr>
      </w:pPr>
      <w:r w:rsidRPr="008A2A89">
        <w:rPr>
          <w:rFonts w:ascii="Arial" w:hAnsi="Arial" w:cs="Arial"/>
        </w:rPr>
        <w:t>Psychological ill-health can be the result of a range of factors outside the control of work; it can be enormously complex</w:t>
      </w:r>
      <w:r w:rsidR="00101B6F">
        <w:rPr>
          <w:rFonts w:ascii="Arial" w:hAnsi="Arial" w:cs="Arial"/>
        </w:rPr>
        <w:t xml:space="preserve"> and</w:t>
      </w:r>
      <w:r w:rsidRPr="008A2A89">
        <w:rPr>
          <w:rFonts w:ascii="Arial" w:hAnsi="Arial" w:cs="Arial"/>
        </w:rPr>
        <w:t xml:space="preserve"> private</w:t>
      </w:r>
      <w:r w:rsidR="00101B6F">
        <w:rPr>
          <w:rFonts w:ascii="Arial" w:hAnsi="Arial" w:cs="Arial"/>
        </w:rPr>
        <w:t>.  C</w:t>
      </w:r>
      <w:r w:rsidRPr="008A2A89">
        <w:rPr>
          <w:rFonts w:ascii="Arial" w:hAnsi="Arial" w:cs="Arial"/>
        </w:rPr>
        <w:t xml:space="preserve">ommonly </w:t>
      </w:r>
      <w:r w:rsidR="00101B6F">
        <w:rPr>
          <w:rFonts w:ascii="Arial" w:hAnsi="Arial" w:cs="Arial"/>
        </w:rPr>
        <w:t xml:space="preserve">it </w:t>
      </w:r>
      <w:r w:rsidRPr="008A2A89">
        <w:rPr>
          <w:rFonts w:ascii="Arial" w:hAnsi="Arial" w:cs="Arial"/>
        </w:rPr>
        <w:t xml:space="preserve">relies heavily on </w:t>
      </w:r>
      <w:r w:rsidR="00101B6F">
        <w:rPr>
          <w:rFonts w:ascii="Arial" w:hAnsi="Arial" w:cs="Arial"/>
        </w:rPr>
        <w:t xml:space="preserve">subjective </w:t>
      </w:r>
      <w:r w:rsidRPr="008A2A89">
        <w:rPr>
          <w:rFonts w:ascii="Arial" w:hAnsi="Arial" w:cs="Arial"/>
        </w:rPr>
        <w:t>perceptions.  These are not matters that should be the province of legislation</w:t>
      </w:r>
      <w:r w:rsidR="00101B6F">
        <w:rPr>
          <w:rFonts w:ascii="Arial" w:hAnsi="Arial" w:cs="Arial"/>
        </w:rPr>
        <w:t>; they should not be the subject of</w:t>
      </w:r>
      <w:r w:rsidR="00C45328" w:rsidRPr="008A2A89">
        <w:rPr>
          <w:rFonts w:ascii="Arial" w:hAnsi="Arial" w:cs="Arial"/>
        </w:rPr>
        <w:t xml:space="preserve"> enshrined</w:t>
      </w:r>
      <w:r w:rsidR="005F343E" w:rsidRPr="008A2A89">
        <w:rPr>
          <w:rFonts w:ascii="Arial" w:hAnsi="Arial" w:cs="Arial"/>
        </w:rPr>
        <w:t xml:space="preserve"> </w:t>
      </w:r>
      <w:r w:rsidR="001031C6" w:rsidRPr="008A2A89">
        <w:rPr>
          <w:rFonts w:ascii="Arial" w:hAnsi="Arial" w:cs="Arial"/>
        </w:rPr>
        <w:t xml:space="preserve">obligations and </w:t>
      </w:r>
      <w:r w:rsidR="005F343E" w:rsidRPr="008A2A89">
        <w:rPr>
          <w:rFonts w:ascii="Arial" w:hAnsi="Arial" w:cs="Arial"/>
        </w:rPr>
        <w:t>duties</w:t>
      </w:r>
      <w:r w:rsidRPr="008A2A89">
        <w:rPr>
          <w:rFonts w:ascii="Arial" w:hAnsi="Arial" w:cs="Arial"/>
        </w:rPr>
        <w:t xml:space="preserve">. </w:t>
      </w:r>
      <w:r w:rsidR="00C45328" w:rsidRPr="008A2A89">
        <w:rPr>
          <w:rFonts w:ascii="Arial" w:hAnsi="Arial" w:cs="Arial"/>
        </w:rPr>
        <w:t xml:space="preserve"> </w:t>
      </w:r>
      <w:r w:rsidR="0069434E" w:rsidRPr="008A2A89">
        <w:rPr>
          <w:rFonts w:ascii="Arial" w:hAnsi="Arial" w:cs="Arial"/>
        </w:rPr>
        <w:t xml:space="preserve">These are not matters for </w:t>
      </w:r>
      <w:r w:rsidR="00C5236B">
        <w:rPr>
          <w:rFonts w:ascii="Arial" w:hAnsi="Arial" w:cs="Arial"/>
        </w:rPr>
        <w:t xml:space="preserve">extensive </w:t>
      </w:r>
      <w:r w:rsidR="0069434E" w:rsidRPr="008A2A89">
        <w:rPr>
          <w:rFonts w:ascii="Arial" w:hAnsi="Arial" w:cs="Arial"/>
        </w:rPr>
        <w:t>measurement and assessment.</w:t>
      </w:r>
      <w:r w:rsidR="003300F0">
        <w:rPr>
          <w:rFonts w:ascii="Arial" w:hAnsi="Arial" w:cs="Arial"/>
        </w:rPr>
        <w:t xml:space="preserve"> </w:t>
      </w:r>
      <w:r w:rsidR="00DD6495">
        <w:rPr>
          <w:rFonts w:ascii="Arial" w:hAnsi="Arial" w:cs="Arial"/>
        </w:rPr>
        <w:t xml:space="preserve"> </w:t>
      </w:r>
      <w:r w:rsidR="00101B6F">
        <w:rPr>
          <w:rFonts w:ascii="Arial" w:hAnsi="Arial" w:cs="Arial"/>
        </w:rPr>
        <w:t>D</w:t>
      </w:r>
      <w:r w:rsidR="003300F0">
        <w:rPr>
          <w:rFonts w:ascii="Arial" w:hAnsi="Arial" w:cs="Arial"/>
        </w:rPr>
        <w:t>esign</w:t>
      </w:r>
      <w:r w:rsidR="00DD6495">
        <w:rPr>
          <w:rFonts w:ascii="Arial" w:hAnsi="Arial" w:cs="Arial"/>
        </w:rPr>
        <w:t xml:space="preserve"> of work</w:t>
      </w:r>
      <w:r w:rsidR="003300F0">
        <w:rPr>
          <w:rFonts w:ascii="Arial" w:hAnsi="Arial" w:cs="Arial"/>
        </w:rPr>
        <w:t>, early reporting and early intervention in workplace</w:t>
      </w:r>
      <w:r w:rsidR="00101B6F">
        <w:rPr>
          <w:rFonts w:ascii="Arial" w:hAnsi="Arial" w:cs="Arial"/>
        </w:rPr>
        <w:t xml:space="preserve"> are the </w:t>
      </w:r>
      <w:r w:rsidR="00BD38FC">
        <w:rPr>
          <w:rFonts w:ascii="Arial" w:hAnsi="Arial" w:cs="Arial"/>
        </w:rPr>
        <w:t xml:space="preserve">more </w:t>
      </w:r>
      <w:r w:rsidR="00101B6F">
        <w:rPr>
          <w:rFonts w:ascii="Arial" w:hAnsi="Arial" w:cs="Arial"/>
        </w:rPr>
        <w:t>appropriate tools</w:t>
      </w:r>
      <w:r w:rsidR="003300F0">
        <w:rPr>
          <w:rFonts w:ascii="Arial" w:hAnsi="Arial" w:cs="Arial"/>
        </w:rPr>
        <w:t xml:space="preserve">. </w:t>
      </w:r>
    </w:p>
    <w:p w14:paraId="016266DC" w14:textId="77777777" w:rsidR="008538E6" w:rsidRPr="008A2A89" w:rsidRDefault="008538E6" w:rsidP="0041711A">
      <w:pPr>
        <w:rPr>
          <w:rFonts w:ascii="Arial" w:hAnsi="Arial" w:cs="Arial"/>
        </w:rPr>
      </w:pPr>
    </w:p>
    <w:p w14:paraId="3710C6A9" w14:textId="77777777" w:rsidR="00DD6495" w:rsidRDefault="008538E6" w:rsidP="0041711A">
      <w:pPr>
        <w:rPr>
          <w:rFonts w:ascii="Arial" w:hAnsi="Arial" w:cs="Arial"/>
        </w:rPr>
      </w:pPr>
      <w:r w:rsidRPr="008A2A89">
        <w:rPr>
          <w:rFonts w:ascii="Arial" w:hAnsi="Arial" w:cs="Arial"/>
        </w:rPr>
        <w:t>Before workplaces can cr</w:t>
      </w:r>
      <w:r w:rsidR="003300F0">
        <w:rPr>
          <w:rFonts w:ascii="Arial" w:hAnsi="Arial" w:cs="Arial"/>
        </w:rPr>
        <w:t>eate and embrace thriving psychological</w:t>
      </w:r>
      <w:r w:rsidRPr="008A2A89">
        <w:rPr>
          <w:rFonts w:ascii="Arial" w:hAnsi="Arial" w:cs="Arial"/>
        </w:rPr>
        <w:t>ly healthy workplaces</w:t>
      </w:r>
      <w:r w:rsidR="00101B6F">
        <w:rPr>
          <w:rFonts w:ascii="Arial" w:hAnsi="Arial" w:cs="Arial"/>
        </w:rPr>
        <w:t>,</w:t>
      </w:r>
      <w:r w:rsidRPr="008A2A89">
        <w:rPr>
          <w:rFonts w:ascii="Arial" w:hAnsi="Arial" w:cs="Arial"/>
        </w:rPr>
        <w:t xml:space="preserve"> </w:t>
      </w:r>
      <w:r w:rsidRPr="001661F9">
        <w:rPr>
          <w:rFonts w:ascii="Arial" w:hAnsi="Arial" w:cs="Arial"/>
        </w:rPr>
        <w:t>the boundaries need to be defined and consistently applied</w:t>
      </w:r>
      <w:r w:rsidRPr="008A2A89">
        <w:rPr>
          <w:rFonts w:ascii="Arial" w:hAnsi="Arial" w:cs="Arial"/>
        </w:rPr>
        <w:t>.</w:t>
      </w:r>
      <w:r>
        <w:rPr>
          <w:rFonts w:ascii="Arial" w:hAnsi="Arial" w:cs="Arial"/>
        </w:rPr>
        <w:t xml:space="preserve"> </w:t>
      </w:r>
    </w:p>
    <w:p w14:paraId="19A218D7" w14:textId="77777777" w:rsidR="0054777E" w:rsidRDefault="0054777E" w:rsidP="0041711A">
      <w:pPr>
        <w:rPr>
          <w:rFonts w:ascii="Arial" w:hAnsi="Arial" w:cs="Arial"/>
        </w:rPr>
      </w:pPr>
    </w:p>
    <w:p w14:paraId="15141147" w14:textId="77777777" w:rsidR="00AB11A8" w:rsidRDefault="00AB11A8" w:rsidP="0041711A">
      <w:pPr>
        <w:rPr>
          <w:rFonts w:ascii="Arial" w:hAnsi="Arial" w:cs="Arial"/>
        </w:rPr>
      </w:pPr>
    </w:p>
    <w:p w14:paraId="3DE795CD" w14:textId="77777777" w:rsidR="00AB11A8" w:rsidRDefault="00AB11A8" w:rsidP="0041711A">
      <w:pPr>
        <w:rPr>
          <w:rFonts w:ascii="Arial" w:hAnsi="Arial" w:cs="Arial"/>
        </w:rPr>
      </w:pPr>
    </w:p>
    <w:p w14:paraId="786ABE79" w14:textId="77777777" w:rsidR="00AB11A8" w:rsidRDefault="00AB11A8" w:rsidP="0041711A">
      <w:pPr>
        <w:rPr>
          <w:rFonts w:ascii="Arial" w:hAnsi="Arial" w:cs="Arial"/>
        </w:rPr>
      </w:pPr>
    </w:p>
    <w:p w14:paraId="321A2277" w14:textId="77777777" w:rsidR="00AB11A8" w:rsidRDefault="00AB11A8" w:rsidP="0041711A">
      <w:pPr>
        <w:rPr>
          <w:rFonts w:ascii="Arial" w:hAnsi="Arial" w:cs="Arial"/>
        </w:rPr>
      </w:pPr>
    </w:p>
    <w:p w14:paraId="7A9FAE11" w14:textId="10265F8F" w:rsidR="008538E6" w:rsidRDefault="008538E6" w:rsidP="0041711A">
      <w:pPr>
        <w:rPr>
          <w:rFonts w:ascii="Arial" w:hAnsi="Arial" w:cs="Arial"/>
        </w:rPr>
      </w:pPr>
      <w:r w:rsidRPr="003300F0">
        <w:rPr>
          <w:rFonts w:ascii="Arial" w:hAnsi="Arial" w:cs="Arial"/>
        </w:rPr>
        <w:lastRenderedPageBreak/>
        <w:t xml:space="preserve">The limitations on </w:t>
      </w:r>
      <w:r w:rsidRPr="003300F0">
        <w:rPr>
          <w:rFonts w:ascii="Arial" w:hAnsi="Arial" w:cs="Arial"/>
          <w:b/>
        </w:rPr>
        <w:t>control and influence</w:t>
      </w:r>
      <w:r w:rsidRPr="003300F0">
        <w:rPr>
          <w:rFonts w:ascii="Arial" w:hAnsi="Arial" w:cs="Arial"/>
        </w:rPr>
        <w:t xml:space="preserve"> under </w:t>
      </w:r>
      <w:r w:rsidR="00807E1C">
        <w:rPr>
          <w:rFonts w:ascii="Arial" w:hAnsi="Arial" w:cs="Arial"/>
        </w:rPr>
        <w:t xml:space="preserve">existing </w:t>
      </w:r>
      <w:r w:rsidRPr="003300F0">
        <w:rPr>
          <w:rFonts w:ascii="Arial" w:hAnsi="Arial" w:cs="Arial"/>
        </w:rPr>
        <w:t>WHS laws</w:t>
      </w:r>
      <w:r w:rsidRPr="003300F0">
        <w:rPr>
          <w:rStyle w:val="FootnoteReference"/>
          <w:rFonts w:ascii="Arial" w:hAnsi="Arial" w:cs="Arial"/>
        </w:rPr>
        <w:footnoteReference w:id="69"/>
      </w:r>
      <w:r w:rsidRPr="003300F0">
        <w:rPr>
          <w:rFonts w:ascii="Arial" w:hAnsi="Arial" w:cs="Arial"/>
        </w:rPr>
        <w:t xml:space="preserve"> must be communicated effectively and consistently especially regarding mental ill-health.  </w:t>
      </w:r>
      <w:r w:rsidRPr="008A2A89">
        <w:rPr>
          <w:rFonts w:ascii="Arial" w:hAnsi="Arial" w:cs="Arial"/>
        </w:rPr>
        <w:t xml:space="preserve">This includes where it applies to such things as bullying, occupational violence or family violence in workplace, trauma events and cyber bullying. </w:t>
      </w:r>
      <w:r>
        <w:rPr>
          <w:rFonts w:ascii="Arial" w:hAnsi="Arial" w:cs="Arial"/>
        </w:rPr>
        <w:t xml:space="preserve"> </w:t>
      </w:r>
      <w:r w:rsidRPr="008A2A89">
        <w:rPr>
          <w:rFonts w:ascii="Arial" w:hAnsi="Arial" w:cs="Arial"/>
        </w:rPr>
        <w:t xml:space="preserve">At present, some </w:t>
      </w:r>
      <w:r w:rsidR="00807E1C" w:rsidRPr="008A2A89">
        <w:rPr>
          <w:rFonts w:ascii="Arial" w:hAnsi="Arial" w:cs="Arial"/>
        </w:rPr>
        <w:t>propo</w:t>
      </w:r>
      <w:r w:rsidR="00807E1C">
        <w:rPr>
          <w:rFonts w:ascii="Arial" w:hAnsi="Arial" w:cs="Arial"/>
        </w:rPr>
        <w:t>se</w:t>
      </w:r>
      <w:r w:rsidR="00807E1C" w:rsidRPr="008A2A89">
        <w:rPr>
          <w:rFonts w:ascii="Arial" w:hAnsi="Arial" w:cs="Arial"/>
        </w:rPr>
        <w:t xml:space="preserve"> exten</w:t>
      </w:r>
      <w:r w:rsidR="00807E1C">
        <w:rPr>
          <w:rFonts w:ascii="Arial" w:hAnsi="Arial" w:cs="Arial"/>
        </w:rPr>
        <w:t>sion of responsibility</w:t>
      </w:r>
      <w:r w:rsidRPr="008A2A89">
        <w:rPr>
          <w:rFonts w:ascii="Arial" w:hAnsi="Arial" w:cs="Arial"/>
        </w:rPr>
        <w:t xml:space="preserve"> beyond the workplace, beyond third parties, throughout and beyond the ‘chain of responsibilities’. </w:t>
      </w:r>
      <w:r w:rsidR="00807E1C">
        <w:rPr>
          <w:rFonts w:ascii="Arial" w:hAnsi="Arial" w:cs="Arial"/>
        </w:rPr>
        <w:t xml:space="preserve"> </w:t>
      </w:r>
      <w:r w:rsidR="002F0802">
        <w:rPr>
          <w:rFonts w:ascii="Arial" w:hAnsi="Arial" w:cs="Arial"/>
        </w:rPr>
        <w:t>Others don’t.  What we need is clear delineation.</w:t>
      </w:r>
    </w:p>
    <w:p w14:paraId="5AE5CAB2" w14:textId="77777777" w:rsidR="00791051" w:rsidRPr="008A2A89" w:rsidRDefault="00791051" w:rsidP="0041711A">
      <w:pPr>
        <w:rPr>
          <w:rFonts w:ascii="Arial" w:hAnsi="Arial" w:cs="Arial"/>
        </w:rPr>
      </w:pPr>
    </w:p>
    <w:p w14:paraId="3C9DE6B5" w14:textId="77777777" w:rsidR="00791051" w:rsidRPr="008A2A89" w:rsidRDefault="001031C6" w:rsidP="0041711A">
      <w:pPr>
        <w:rPr>
          <w:rFonts w:ascii="Arial" w:hAnsi="Arial" w:cs="Arial"/>
        </w:rPr>
      </w:pPr>
      <w:r w:rsidRPr="003300F0">
        <w:rPr>
          <w:rFonts w:ascii="Arial" w:hAnsi="Arial" w:cs="Arial"/>
        </w:rPr>
        <w:t xml:space="preserve">Along with </w:t>
      </w:r>
      <w:r w:rsidRPr="003300F0">
        <w:rPr>
          <w:rFonts w:ascii="Arial" w:hAnsi="Arial" w:cs="Arial"/>
          <w:b/>
        </w:rPr>
        <w:t>design of good work</w:t>
      </w:r>
      <w:r w:rsidR="00610093" w:rsidRPr="003300F0">
        <w:rPr>
          <w:rFonts w:ascii="Arial" w:hAnsi="Arial" w:cs="Arial"/>
        </w:rPr>
        <w:t xml:space="preserve"> (</w:t>
      </w:r>
      <w:r w:rsidR="00C45328" w:rsidRPr="003300F0">
        <w:rPr>
          <w:rFonts w:ascii="Arial" w:hAnsi="Arial" w:cs="Arial"/>
        </w:rPr>
        <w:t>or good design of work)</w:t>
      </w:r>
      <w:r w:rsidRPr="003300F0">
        <w:rPr>
          <w:rFonts w:ascii="Arial" w:hAnsi="Arial" w:cs="Arial"/>
        </w:rPr>
        <w:t>, e</w:t>
      </w:r>
      <w:r w:rsidR="00791051" w:rsidRPr="003300F0">
        <w:rPr>
          <w:rFonts w:ascii="Arial" w:hAnsi="Arial" w:cs="Arial"/>
        </w:rPr>
        <w:t>arly reporting and early interventions should be the focus</w:t>
      </w:r>
      <w:r w:rsidR="00791051" w:rsidRPr="008A2A89">
        <w:rPr>
          <w:rFonts w:ascii="Arial" w:hAnsi="Arial" w:cs="Arial"/>
        </w:rPr>
        <w:t xml:space="preserve">.  This means encouraging a culture where people are comfortable enough to share and express their thoughts about the effect of work being undertaken or issues that may </w:t>
      </w:r>
      <w:r w:rsidR="00C45328" w:rsidRPr="008A2A89">
        <w:rPr>
          <w:rFonts w:ascii="Arial" w:hAnsi="Arial" w:cs="Arial"/>
        </w:rPr>
        <w:t>affect</w:t>
      </w:r>
      <w:r w:rsidR="00791051" w:rsidRPr="008A2A89">
        <w:rPr>
          <w:rFonts w:ascii="Arial" w:hAnsi="Arial" w:cs="Arial"/>
        </w:rPr>
        <w:t xml:space="preserve"> their work.</w:t>
      </w:r>
    </w:p>
    <w:p w14:paraId="10A871A4" w14:textId="77777777" w:rsidR="00FD5CB2" w:rsidRPr="00FD5CB2" w:rsidRDefault="00FD5CB2" w:rsidP="0041711A">
      <w:pPr>
        <w:rPr>
          <w:rFonts w:ascii="Arial" w:hAnsi="Arial" w:cs="Arial"/>
          <w:b/>
        </w:rPr>
      </w:pPr>
    </w:p>
    <w:p w14:paraId="291C69C9" w14:textId="2B2CAD45" w:rsidR="005A30F1" w:rsidRDefault="00791051" w:rsidP="0041711A">
      <w:pPr>
        <w:rPr>
          <w:rFonts w:ascii="Arial" w:hAnsi="Arial" w:cs="Arial"/>
          <w:b/>
        </w:rPr>
      </w:pPr>
      <w:r w:rsidRPr="008A2A89">
        <w:rPr>
          <w:rFonts w:ascii="Arial" w:hAnsi="Arial" w:cs="Arial"/>
        </w:rPr>
        <w:t xml:space="preserve">So far as reasonably practicable </w:t>
      </w:r>
      <w:r w:rsidRPr="00355D86">
        <w:rPr>
          <w:rFonts w:ascii="Arial" w:hAnsi="Arial" w:cs="Arial"/>
        </w:rPr>
        <w:t>(SFAIRP) the PCBU can minimise risks involved in work-related factors such as the eig</w:t>
      </w:r>
      <w:r w:rsidR="0069434E" w:rsidRPr="00355D86">
        <w:rPr>
          <w:rFonts w:ascii="Arial" w:hAnsi="Arial" w:cs="Arial"/>
        </w:rPr>
        <w:t xml:space="preserve">ht factors listed in </w:t>
      </w:r>
      <w:r w:rsidR="00C45328" w:rsidRPr="00355D86">
        <w:rPr>
          <w:rFonts w:ascii="Arial" w:hAnsi="Arial" w:cs="Arial"/>
        </w:rPr>
        <w:t>Safe Work Australia (</w:t>
      </w:r>
      <w:r w:rsidR="0069434E" w:rsidRPr="00355D86">
        <w:rPr>
          <w:rFonts w:ascii="Arial" w:hAnsi="Arial" w:cs="Arial"/>
        </w:rPr>
        <w:t>SWA</w:t>
      </w:r>
      <w:r w:rsidR="00C45328" w:rsidRPr="00355D86">
        <w:rPr>
          <w:rFonts w:ascii="Arial" w:hAnsi="Arial" w:cs="Arial"/>
        </w:rPr>
        <w:t>)</w:t>
      </w:r>
      <w:r w:rsidR="0069434E" w:rsidRPr="00355D86">
        <w:rPr>
          <w:rFonts w:ascii="Arial" w:hAnsi="Arial" w:cs="Arial"/>
        </w:rPr>
        <w:t xml:space="preserve"> Fact Sheet</w:t>
      </w:r>
      <w:r w:rsidRPr="00355D86">
        <w:rPr>
          <w:rFonts w:ascii="Arial" w:hAnsi="Arial" w:cs="Arial"/>
        </w:rPr>
        <w:t>.</w:t>
      </w:r>
      <w:r w:rsidRPr="00355D86">
        <w:rPr>
          <w:rStyle w:val="FootnoteReference"/>
          <w:rFonts w:ascii="Arial" w:hAnsi="Arial" w:cs="Arial"/>
        </w:rPr>
        <w:footnoteReference w:id="70"/>
      </w:r>
      <w:r w:rsidR="0050683E" w:rsidRPr="00355D86">
        <w:rPr>
          <w:rFonts w:ascii="Arial" w:hAnsi="Arial" w:cs="Arial"/>
        </w:rPr>
        <w:t xml:space="preserve"> </w:t>
      </w:r>
      <w:r w:rsidR="00C45328" w:rsidRPr="00355D86">
        <w:rPr>
          <w:rFonts w:ascii="Arial" w:hAnsi="Arial" w:cs="Arial"/>
        </w:rPr>
        <w:t xml:space="preserve"> </w:t>
      </w:r>
      <w:r w:rsidR="00A93964" w:rsidRPr="00355D86">
        <w:rPr>
          <w:rFonts w:ascii="Arial" w:hAnsi="Arial" w:cs="Arial"/>
        </w:rPr>
        <w:t>In addition</w:t>
      </w:r>
      <w:r w:rsidRPr="00355D86">
        <w:rPr>
          <w:rFonts w:ascii="Arial" w:hAnsi="Arial" w:cs="Arial"/>
        </w:rPr>
        <w:t>, the PCBU should develop a respectful, open and caring culture that encourages early reporting and provides appropriate supports.  It is important to be able to identify signs and</w:t>
      </w:r>
      <w:r w:rsidR="00FD5CB2">
        <w:rPr>
          <w:rFonts w:ascii="Arial" w:hAnsi="Arial" w:cs="Arial"/>
        </w:rPr>
        <w:t xml:space="preserve"> symptoms, but not to diagnose</w:t>
      </w:r>
      <w:r w:rsidR="002F0802">
        <w:rPr>
          <w:rFonts w:ascii="Arial" w:hAnsi="Arial" w:cs="Arial"/>
        </w:rPr>
        <w:t>.   K</w:t>
      </w:r>
      <w:r w:rsidR="00FD5CB2">
        <w:rPr>
          <w:rFonts w:ascii="Arial" w:hAnsi="Arial" w:cs="Arial"/>
        </w:rPr>
        <w:t>ey to achieving this is h</w:t>
      </w:r>
      <w:r w:rsidRPr="00355D86">
        <w:rPr>
          <w:rFonts w:ascii="Arial" w:hAnsi="Arial" w:cs="Arial"/>
        </w:rPr>
        <w:t xml:space="preserve">aving good conversations. </w:t>
      </w:r>
      <w:r w:rsidR="00C45328" w:rsidRPr="00355D86">
        <w:rPr>
          <w:rFonts w:ascii="Arial" w:hAnsi="Arial" w:cs="Arial"/>
        </w:rPr>
        <w:t xml:space="preserve"> </w:t>
      </w:r>
      <w:r w:rsidR="00A943E6" w:rsidRPr="00355D86">
        <w:rPr>
          <w:rFonts w:ascii="Arial" w:hAnsi="Arial" w:cs="Arial"/>
        </w:rPr>
        <w:t>But</w:t>
      </w:r>
      <w:r w:rsidR="00355D86" w:rsidRPr="00355D86">
        <w:rPr>
          <w:rFonts w:ascii="Arial" w:hAnsi="Arial" w:cs="Arial"/>
        </w:rPr>
        <w:t>, again,</w:t>
      </w:r>
      <w:r w:rsidR="00A943E6" w:rsidRPr="00355D86">
        <w:rPr>
          <w:rFonts w:ascii="Arial" w:hAnsi="Arial" w:cs="Arial"/>
        </w:rPr>
        <w:t xml:space="preserve"> t</w:t>
      </w:r>
      <w:r w:rsidR="00C45328" w:rsidRPr="00355D86">
        <w:rPr>
          <w:rFonts w:ascii="Arial" w:hAnsi="Arial" w:cs="Arial"/>
        </w:rPr>
        <w:t>his is not something that can be legislated</w:t>
      </w:r>
      <w:r w:rsidR="00C45328" w:rsidRPr="008A2A89">
        <w:rPr>
          <w:rFonts w:ascii="Arial" w:hAnsi="Arial" w:cs="Arial"/>
          <w:b/>
        </w:rPr>
        <w:t xml:space="preserve">. </w:t>
      </w:r>
    </w:p>
    <w:p w14:paraId="42130941" w14:textId="77777777" w:rsidR="005A30F1" w:rsidRDefault="005A30F1" w:rsidP="0041711A">
      <w:pPr>
        <w:rPr>
          <w:rFonts w:ascii="Arial" w:hAnsi="Arial" w:cs="Arial"/>
          <w:b/>
        </w:rPr>
      </w:pPr>
    </w:p>
    <w:p w14:paraId="6F56D628" w14:textId="77777777" w:rsidR="00791051" w:rsidRPr="008A2A89" w:rsidRDefault="00A943E6" w:rsidP="0041711A">
      <w:pPr>
        <w:rPr>
          <w:rFonts w:ascii="Arial" w:hAnsi="Arial" w:cs="Arial"/>
        </w:rPr>
      </w:pPr>
      <w:r w:rsidRPr="00FD5CB2">
        <w:rPr>
          <w:rFonts w:ascii="Arial" w:hAnsi="Arial" w:cs="Arial"/>
        </w:rPr>
        <w:t xml:space="preserve">Encouraging </w:t>
      </w:r>
      <w:r w:rsidR="0069434E" w:rsidRPr="00FD5CB2">
        <w:rPr>
          <w:rFonts w:ascii="Arial" w:hAnsi="Arial" w:cs="Arial"/>
        </w:rPr>
        <w:t xml:space="preserve">a good culture and having </w:t>
      </w:r>
      <w:r w:rsidR="00A93964" w:rsidRPr="00FD5CB2">
        <w:rPr>
          <w:rFonts w:ascii="Arial" w:hAnsi="Arial" w:cs="Arial"/>
        </w:rPr>
        <w:t xml:space="preserve">these conversations </w:t>
      </w:r>
      <w:r w:rsidRPr="00FD5CB2">
        <w:rPr>
          <w:rFonts w:ascii="Arial" w:hAnsi="Arial" w:cs="Arial"/>
        </w:rPr>
        <w:t xml:space="preserve">as early as possible </w:t>
      </w:r>
      <w:r w:rsidR="00A93964" w:rsidRPr="00FD5CB2">
        <w:rPr>
          <w:rFonts w:ascii="Arial" w:hAnsi="Arial" w:cs="Arial"/>
        </w:rPr>
        <w:t xml:space="preserve">are </w:t>
      </w:r>
      <w:r w:rsidR="00791051" w:rsidRPr="00FD5CB2">
        <w:rPr>
          <w:rFonts w:ascii="Arial" w:hAnsi="Arial" w:cs="Arial"/>
        </w:rPr>
        <w:t xml:space="preserve">not a </w:t>
      </w:r>
      <w:r w:rsidRPr="00FD5CB2">
        <w:rPr>
          <w:rFonts w:ascii="Arial" w:hAnsi="Arial" w:cs="Arial"/>
        </w:rPr>
        <w:t xml:space="preserve">legislated </w:t>
      </w:r>
      <w:r w:rsidR="00791051" w:rsidRPr="00FD5CB2">
        <w:rPr>
          <w:rFonts w:ascii="Arial" w:hAnsi="Arial" w:cs="Arial"/>
        </w:rPr>
        <w:t>WHS duty.</w:t>
      </w:r>
    </w:p>
    <w:p w14:paraId="7162AAAC" w14:textId="77777777" w:rsidR="00791051" w:rsidRPr="008A2A89" w:rsidRDefault="00791051" w:rsidP="0041711A">
      <w:pPr>
        <w:rPr>
          <w:rFonts w:ascii="Arial" w:hAnsi="Arial" w:cs="Arial"/>
        </w:rPr>
      </w:pPr>
    </w:p>
    <w:p w14:paraId="713A8949" w14:textId="21355F1F" w:rsidR="008D402E" w:rsidRDefault="005A021C" w:rsidP="0041711A">
      <w:pPr>
        <w:rPr>
          <w:rFonts w:ascii="Arial" w:hAnsi="Arial" w:cs="Arial"/>
        </w:rPr>
      </w:pPr>
      <w:r w:rsidRPr="008A2A89">
        <w:rPr>
          <w:rFonts w:ascii="Arial" w:hAnsi="Arial" w:cs="Arial"/>
        </w:rPr>
        <w:t xml:space="preserve">Given all these complications, </w:t>
      </w:r>
      <w:r w:rsidR="00610093" w:rsidRPr="008A2A89">
        <w:rPr>
          <w:rFonts w:ascii="Arial" w:hAnsi="Arial" w:cs="Arial"/>
        </w:rPr>
        <w:t xml:space="preserve">the challenge is to </w:t>
      </w:r>
      <w:r w:rsidR="005B3777" w:rsidRPr="008A2A89">
        <w:rPr>
          <w:rFonts w:ascii="Arial" w:hAnsi="Arial" w:cs="Arial"/>
        </w:rPr>
        <w:t>navigate the connection of individual with the workplace</w:t>
      </w:r>
      <w:r w:rsidR="00A943E6">
        <w:rPr>
          <w:rFonts w:ascii="Arial" w:hAnsi="Arial" w:cs="Arial"/>
        </w:rPr>
        <w:t>, the effect of work on individual</w:t>
      </w:r>
      <w:r w:rsidR="00E35C93" w:rsidRPr="008A2A89">
        <w:rPr>
          <w:rFonts w:ascii="Arial" w:hAnsi="Arial" w:cs="Arial"/>
        </w:rPr>
        <w:t xml:space="preserve"> and the nexus between individual health and </w:t>
      </w:r>
      <w:r w:rsidR="00A943E6">
        <w:rPr>
          <w:rFonts w:ascii="Arial" w:hAnsi="Arial" w:cs="Arial"/>
        </w:rPr>
        <w:t xml:space="preserve">work and therefore the </w:t>
      </w:r>
      <w:r w:rsidR="00E35C93" w:rsidRPr="008A2A89">
        <w:rPr>
          <w:rFonts w:ascii="Arial" w:hAnsi="Arial" w:cs="Arial"/>
        </w:rPr>
        <w:t>PCBU</w:t>
      </w:r>
      <w:r w:rsidR="00FD5CB2">
        <w:rPr>
          <w:rFonts w:ascii="Arial" w:hAnsi="Arial" w:cs="Arial"/>
        </w:rPr>
        <w:t>’s</w:t>
      </w:r>
      <w:r w:rsidR="00E35C93" w:rsidRPr="008A2A89">
        <w:rPr>
          <w:rFonts w:ascii="Arial" w:hAnsi="Arial" w:cs="Arial"/>
        </w:rPr>
        <w:t xml:space="preserve"> duties</w:t>
      </w:r>
      <w:r w:rsidR="00A943E6">
        <w:rPr>
          <w:rFonts w:ascii="Arial" w:hAnsi="Arial" w:cs="Arial"/>
        </w:rPr>
        <w:t>.</w:t>
      </w:r>
      <w:r w:rsidR="005B3777" w:rsidRPr="008A2A89">
        <w:rPr>
          <w:rFonts w:ascii="Arial" w:hAnsi="Arial" w:cs="Arial"/>
        </w:rPr>
        <w:t xml:space="preserve"> </w:t>
      </w:r>
      <w:r w:rsidR="00B11A2F">
        <w:rPr>
          <w:rFonts w:ascii="Arial" w:hAnsi="Arial" w:cs="Arial"/>
        </w:rPr>
        <w:t>This is d</w:t>
      </w:r>
      <w:r w:rsidR="00CE308F">
        <w:rPr>
          <w:rFonts w:ascii="Arial" w:hAnsi="Arial" w:cs="Arial"/>
        </w:rPr>
        <w:t>aunting, especially for smaller business</w:t>
      </w:r>
      <w:r w:rsidR="00BD38FC">
        <w:rPr>
          <w:rFonts w:ascii="Arial" w:hAnsi="Arial" w:cs="Arial"/>
        </w:rPr>
        <w:t>es</w:t>
      </w:r>
      <w:r w:rsidR="00CE308F">
        <w:rPr>
          <w:rFonts w:ascii="Arial" w:hAnsi="Arial" w:cs="Arial"/>
        </w:rPr>
        <w:t>.</w:t>
      </w:r>
    </w:p>
    <w:p w14:paraId="32B90B4D" w14:textId="77777777" w:rsidR="005A30F1" w:rsidRDefault="005A30F1" w:rsidP="0041711A">
      <w:pPr>
        <w:rPr>
          <w:rFonts w:ascii="Arial" w:hAnsi="Arial" w:cs="Arial"/>
        </w:rPr>
      </w:pPr>
    </w:p>
    <w:p w14:paraId="7FF368A7" w14:textId="77777777" w:rsidR="006E7B7B" w:rsidRDefault="006E7B7B" w:rsidP="0041711A">
      <w:pPr>
        <w:rPr>
          <w:rFonts w:ascii="Arial" w:hAnsi="Arial" w:cs="Arial"/>
        </w:rPr>
      </w:pPr>
    </w:p>
    <w:p w14:paraId="3802CD26" w14:textId="77777777" w:rsidR="00534746" w:rsidRPr="00AC2EF8" w:rsidRDefault="00524D5D" w:rsidP="0009272E">
      <w:pPr>
        <w:pStyle w:val="Heading1"/>
      </w:pPr>
      <w:bookmarkStart w:id="9" w:name="_Toc5304350"/>
      <w:r w:rsidRPr="00AC2EF8">
        <w:t>This is n</w:t>
      </w:r>
      <w:r w:rsidR="00534746" w:rsidRPr="00AC2EF8">
        <w:t xml:space="preserve">ot just </w:t>
      </w:r>
      <w:r w:rsidR="005C155A" w:rsidRPr="00AC2EF8">
        <w:t xml:space="preserve">about </w:t>
      </w:r>
      <w:r w:rsidR="00534746" w:rsidRPr="00AC2EF8">
        <w:t>fruit boxes</w:t>
      </w:r>
      <w:r w:rsidR="0050402D" w:rsidRPr="00AC2EF8">
        <w:t xml:space="preserve"> </w:t>
      </w:r>
      <w:r w:rsidR="00CE308F">
        <w:t>and wellness</w:t>
      </w:r>
      <w:bookmarkEnd w:id="9"/>
    </w:p>
    <w:p w14:paraId="5E84F5A8" w14:textId="77777777" w:rsidR="008D402E" w:rsidRPr="008D402E" w:rsidRDefault="008D402E" w:rsidP="0041711A">
      <w:pPr>
        <w:rPr>
          <w:rFonts w:ascii="Arial" w:hAnsi="Arial" w:cs="Arial"/>
        </w:rPr>
      </w:pPr>
    </w:p>
    <w:p w14:paraId="2DD1197B" w14:textId="335F2747" w:rsidR="008768B1" w:rsidRDefault="00E557F3" w:rsidP="0041711A">
      <w:pPr>
        <w:rPr>
          <w:rFonts w:ascii="Arial" w:hAnsi="Arial" w:cs="Arial"/>
          <w:color w:val="000000" w:themeColor="text1"/>
        </w:rPr>
      </w:pPr>
      <w:r w:rsidRPr="008A2A89">
        <w:rPr>
          <w:rFonts w:ascii="Arial" w:hAnsi="Arial" w:cs="Arial"/>
        </w:rPr>
        <w:t xml:space="preserve">In the </w:t>
      </w:r>
      <w:r w:rsidR="000F5EAD">
        <w:rPr>
          <w:rFonts w:ascii="Arial" w:hAnsi="Arial" w:cs="Arial"/>
          <w:color w:val="000000" w:themeColor="text1"/>
        </w:rPr>
        <w:t xml:space="preserve">name of prevention, a </w:t>
      </w:r>
      <w:r w:rsidR="002D1788">
        <w:rPr>
          <w:rFonts w:ascii="Arial" w:hAnsi="Arial" w:cs="Arial"/>
          <w:color w:val="000000" w:themeColor="text1"/>
        </w:rPr>
        <w:t>plethora</w:t>
      </w:r>
      <w:r w:rsidR="000F5EAD">
        <w:rPr>
          <w:rFonts w:ascii="Arial" w:hAnsi="Arial" w:cs="Arial"/>
          <w:color w:val="000000" w:themeColor="text1"/>
        </w:rPr>
        <w:t xml:space="preserve"> </w:t>
      </w:r>
      <w:r w:rsidRPr="008A2A89">
        <w:rPr>
          <w:rFonts w:ascii="Arial" w:hAnsi="Arial" w:cs="Arial"/>
          <w:color w:val="000000" w:themeColor="text1"/>
        </w:rPr>
        <w:t xml:space="preserve">of health initiatives, many claiming to satisfy a legal requirement, have emerged.  </w:t>
      </w:r>
      <w:r w:rsidR="00B11A2F">
        <w:rPr>
          <w:rFonts w:ascii="Arial" w:hAnsi="Arial" w:cs="Arial"/>
          <w:color w:val="000000" w:themeColor="text1"/>
        </w:rPr>
        <w:t>S</w:t>
      </w:r>
      <w:r w:rsidR="00E51AA4">
        <w:rPr>
          <w:rFonts w:ascii="Arial" w:hAnsi="Arial" w:cs="Arial"/>
          <w:color w:val="000000" w:themeColor="text1"/>
        </w:rPr>
        <w:t xml:space="preserve">ome </w:t>
      </w:r>
      <w:r w:rsidR="00E51AA4" w:rsidRPr="00E51AA4">
        <w:rPr>
          <w:rFonts w:ascii="Arial" w:hAnsi="Arial" w:cs="Arial"/>
          <w:color w:val="000000" w:themeColor="text1"/>
        </w:rPr>
        <w:t xml:space="preserve">providers take advantage of this </w:t>
      </w:r>
      <w:r w:rsidR="00E51AA4">
        <w:rPr>
          <w:rFonts w:ascii="Arial" w:hAnsi="Arial" w:cs="Arial"/>
          <w:color w:val="000000" w:themeColor="text1"/>
        </w:rPr>
        <w:t xml:space="preserve">uncertainty and </w:t>
      </w:r>
      <w:r w:rsidR="00E51AA4" w:rsidRPr="00E51AA4">
        <w:rPr>
          <w:rFonts w:ascii="Arial" w:hAnsi="Arial" w:cs="Arial"/>
          <w:color w:val="000000" w:themeColor="text1"/>
        </w:rPr>
        <w:t>confusion</w:t>
      </w:r>
      <w:r w:rsidR="00B11A2F">
        <w:rPr>
          <w:rFonts w:ascii="Arial" w:hAnsi="Arial" w:cs="Arial"/>
          <w:color w:val="000000" w:themeColor="text1"/>
        </w:rPr>
        <w:t xml:space="preserve"> with a variety of snake oil solutions</w:t>
      </w:r>
      <w:r w:rsidR="00E51AA4" w:rsidRPr="00E51AA4">
        <w:rPr>
          <w:rFonts w:ascii="Arial" w:hAnsi="Arial" w:cs="Arial"/>
          <w:color w:val="000000" w:themeColor="text1"/>
        </w:rPr>
        <w:t>.</w:t>
      </w:r>
      <w:r w:rsidR="00E51AA4">
        <w:rPr>
          <w:rFonts w:ascii="Arial" w:hAnsi="Arial" w:cs="Arial"/>
          <w:color w:val="000000" w:themeColor="text1"/>
        </w:rPr>
        <w:t xml:space="preserve"> </w:t>
      </w:r>
      <w:r w:rsidR="00FE0681">
        <w:rPr>
          <w:rFonts w:ascii="Arial" w:hAnsi="Arial" w:cs="Arial"/>
          <w:color w:val="000000" w:themeColor="text1"/>
        </w:rPr>
        <w:t xml:space="preserve"> </w:t>
      </w:r>
      <w:r w:rsidR="00E51AA4">
        <w:rPr>
          <w:rFonts w:ascii="Arial" w:hAnsi="Arial" w:cs="Arial"/>
          <w:color w:val="000000" w:themeColor="text1"/>
        </w:rPr>
        <w:t xml:space="preserve">Others do </w:t>
      </w:r>
      <w:r w:rsidR="00B11A2F">
        <w:rPr>
          <w:rFonts w:ascii="Arial" w:hAnsi="Arial" w:cs="Arial"/>
          <w:color w:val="000000" w:themeColor="text1"/>
        </w:rPr>
        <w:t xml:space="preserve">have </w:t>
      </w:r>
      <w:r w:rsidR="00FE0681">
        <w:rPr>
          <w:rFonts w:ascii="Arial" w:hAnsi="Arial" w:cs="Arial"/>
          <w:color w:val="000000" w:themeColor="text1"/>
        </w:rPr>
        <w:t xml:space="preserve">some </w:t>
      </w:r>
      <w:r w:rsidR="00B11A2F">
        <w:rPr>
          <w:rFonts w:ascii="Arial" w:hAnsi="Arial" w:cs="Arial"/>
          <w:color w:val="000000" w:themeColor="text1"/>
        </w:rPr>
        <w:t>positive effect</w:t>
      </w:r>
      <w:r w:rsidR="00FE0681">
        <w:rPr>
          <w:rFonts w:ascii="Arial" w:hAnsi="Arial" w:cs="Arial"/>
          <w:color w:val="000000" w:themeColor="text1"/>
        </w:rPr>
        <w:t xml:space="preserve">. </w:t>
      </w:r>
      <w:r w:rsidR="00E51AA4">
        <w:rPr>
          <w:rFonts w:ascii="Arial" w:hAnsi="Arial" w:cs="Arial"/>
          <w:color w:val="000000" w:themeColor="text1"/>
        </w:rPr>
        <w:t xml:space="preserve"> </w:t>
      </w:r>
      <w:r w:rsidR="00FE0681">
        <w:rPr>
          <w:rFonts w:ascii="Arial" w:hAnsi="Arial" w:cs="Arial"/>
          <w:color w:val="000000" w:themeColor="text1"/>
        </w:rPr>
        <w:t>For example, f</w:t>
      </w:r>
      <w:r w:rsidR="00E51AA4">
        <w:rPr>
          <w:rFonts w:ascii="Arial" w:hAnsi="Arial" w:cs="Arial"/>
          <w:color w:val="000000" w:themeColor="text1"/>
        </w:rPr>
        <w:t>ruit boxes and yoga</w:t>
      </w:r>
      <w:r w:rsidRPr="008A2A89">
        <w:rPr>
          <w:rFonts w:ascii="Arial" w:hAnsi="Arial" w:cs="Arial"/>
          <w:color w:val="000000" w:themeColor="text1"/>
        </w:rPr>
        <w:t xml:space="preserve"> can be good for individuals and for the cultu</w:t>
      </w:r>
      <w:r w:rsidR="002E460F">
        <w:rPr>
          <w:rFonts w:ascii="Arial" w:hAnsi="Arial" w:cs="Arial"/>
          <w:color w:val="000000" w:themeColor="text1"/>
        </w:rPr>
        <w:t>re of an organisation.  But this</w:t>
      </w:r>
      <w:r w:rsidRPr="008A2A89">
        <w:rPr>
          <w:rFonts w:ascii="Arial" w:hAnsi="Arial" w:cs="Arial"/>
          <w:color w:val="000000" w:themeColor="text1"/>
        </w:rPr>
        <w:t xml:space="preserve"> can </w:t>
      </w:r>
      <w:r w:rsidR="00B11A2F">
        <w:rPr>
          <w:rFonts w:ascii="Arial" w:hAnsi="Arial" w:cs="Arial"/>
          <w:color w:val="000000" w:themeColor="text1"/>
        </w:rPr>
        <w:t xml:space="preserve">distract management and </w:t>
      </w:r>
      <w:r w:rsidRPr="008A2A89">
        <w:rPr>
          <w:rFonts w:ascii="Arial" w:hAnsi="Arial" w:cs="Arial"/>
          <w:color w:val="000000" w:themeColor="text1"/>
        </w:rPr>
        <w:t xml:space="preserve">deflect actions and funding from more worthwhile and more efficacious </w:t>
      </w:r>
      <w:r w:rsidR="002D1788">
        <w:rPr>
          <w:rFonts w:ascii="Arial" w:hAnsi="Arial" w:cs="Arial"/>
          <w:color w:val="000000" w:themeColor="text1"/>
        </w:rPr>
        <w:t xml:space="preserve">actions on </w:t>
      </w:r>
      <w:r w:rsidRPr="008A2A89">
        <w:rPr>
          <w:rFonts w:ascii="Arial" w:hAnsi="Arial" w:cs="Arial"/>
          <w:color w:val="000000" w:themeColor="text1"/>
        </w:rPr>
        <w:t>work-related factors and initiatives</w:t>
      </w:r>
      <w:r w:rsidR="00FE0681">
        <w:rPr>
          <w:rFonts w:ascii="Arial" w:hAnsi="Arial" w:cs="Arial"/>
          <w:color w:val="000000" w:themeColor="text1"/>
        </w:rPr>
        <w:t xml:space="preserve">.  </w:t>
      </w:r>
      <w:r w:rsidR="00457588">
        <w:rPr>
          <w:rFonts w:ascii="Arial" w:hAnsi="Arial" w:cs="Arial"/>
          <w:color w:val="000000" w:themeColor="text1"/>
        </w:rPr>
        <w:t xml:space="preserve">Even resilience training can distract from more systemic issues. </w:t>
      </w:r>
      <w:r w:rsidR="00CE308F">
        <w:rPr>
          <w:rFonts w:ascii="Arial" w:hAnsi="Arial" w:cs="Arial"/>
          <w:color w:val="000000" w:themeColor="text1"/>
        </w:rPr>
        <w:t xml:space="preserve"> </w:t>
      </w:r>
      <w:r w:rsidR="00B11A2F">
        <w:rPr>
          <w:rFonts w:ascii="Arial" w:hAnsi="Arial" w:cs="Arial"/>
          <w:color w:val="000000" w:themeColor="text1"/>
        </w:rPr>
        <w:t>S</w:t>
      </w:r>
      <w:r w:rsidRPr="008A2A89">
        <w:rPr>
          <w:rFonts w:ascii="Arial" w:hAnsi="Arial" w:cs="Arial"/>
          <w:color w:val="000000" w:themeColor="text1"/>
        </w:rPr>
        <w:t>ome research</w:t>
      </w:r>
      <w:r w:rsidR="00FE0681">
        <w:rPr>
          <w:rFonts w:ascii="Arial" w:hAnsi="Arial" w:cs="Arial"/>
          <w:color w:val="000000" w:themeColor="text1"/>
        </w:rPr>
        <w:t xml:space="preserve"> </w:t>
      </w:r>
      <w:r w:rsidR="002E460F">
        <w:rPr>
          <w:rFonts w:ascii="Arial" w:hAnsi="Arial" w:cs="Arial"/>
          <w:color w:val="000000" w:themeColor="text1"/>
        </w:rPr>
        <w:t>show</w:t>
      </w:r>
      <w:r w:rsidR="00B11A2F">
        <w:rPr>
          <w:rFonts w:ascii="Arial" w:hAnsi="Arial" w:cs="Arial"/>
          <w:color w:val="000000" w:themeColor="text1"/>
        </w:rPr>
        <w:t>s</w:t>
      </w:r>
      <w:r w:rsidRPr="008A2A89">
        <w:rPr>
          <w:rFonts w:ascii="Arial" w:hAnsi="Arial" w:cs="Arial"/>
          <w:color w:val="000000" w:themeColor="text1"/>
        </w:rPr>
        <w:t xml:space="preserve"> actions </w:t>
      </w:r>
      <w:r w:rsidR="002E460F">
        <w:rPr>
          <w:rFonts w:ascii="Arial" w:hAnsi="Arial" w:cs="Arial"/>
          <w:color w:val="000000" w:themeColor="text1"/>
        </w:rPr>
        <w:t xml:space="preserve">that </w:t>
      </w:r>
      <w:r w:rsidRPr="006C2C57">
        <w:rPr>
          <w:rFonts w:ascii="Arial" w:hAnsi="Arial" w:cs="Arial"/>
          <w:color w:val="000000" w:themeColor="text1"/>
        </w:rPr>
        <w:t>can be effective, a</w:t>
      </w:r>
      <w:r w:rsidR="00457588">
        <w:rPr>
          <w:rFonts w:ascii="Arial" w:hAnsi="Arial" w:cs="Arial"/>
          <w:color w:val="000000" w:themeColor="text1"/>
        </w:rPr>
        <w:t xml:space="preserve">lthough many </w:t>
      </w:r>
      <w:r w:rsidR="00B11A2F">
        <w:rPr>
          <w:rFonts w:ascii="Arial" w:hAnsi="Arial" w:cs="Arial"/>
          <w:color w:val="000000" w:themeColor="text1"/>
        </w:rPr>
        <w:t>(even widely accepted</w:t>
      </w:r>
      <w:r w:rsidR="00B11A2F" w:rsidRPr="00457588">
        <w:rPr>
          <w:rFonts w:ascii="Arial" w:hAnsi="Arial" w:cs="Arial"/>
          <w:color w:val="000000" w:themeColor="text1"/>
        </w:rPr>
        <w:t xml:space="preserve"> </w:t>
      </w:r>
      <w:r w:rsidR="00B11A2F">
        <w:rPr>
          <w:rFonts w:ascii="Arial" w:hAnsi="Arial" w:cs="Arial"/>
          <w:color w:val="000000" w:themeColor="text1"/>
        </w:rPr>
        <w:t>programmes) have only</w:t>
      </w:r>
      <w:r w:rsidRPr="006C2C57">
        <w:rPr>
          <w:rFonts w:ascii="Arial" w:hAnsi="Arial" w:cs="Arial"/>
          <w:color w:val="000000" w:themeColor="text1"/>
        </w:rPr>
        <w:t xml:space="preserve"> short</w:t>
      </w:r>
      <w:r w:rsidR="00D65834">
        <w:rPr>
          <w:rFonts w:ascii="Arial" w:hAnsi="Arial" w:cs="Arial"/>
          <w:color w:val="000000" w:themeColor="text1"/>
        </w:rPr>
        <w:t>-</w:t>
      </w:r>
      <w:r w:rsidRPr="006C2C57">
        <w:rPr>
          <w:rFonts w:ascii="Arial" w:hAnsi="Arial" w:cs="Arial"/>
          <w:color w:val="000000" w:themeColor="text1"/>
        </w:rPr>
        <w:t xml:space="preserve">term </w:t>
      </w:r>
      <w:r w:rsidR="00B11A2F">
        <w:rPr>
          <w:rFonts w:ascii="Arial" w:hAnsi="Arial" w:cs="Arial"/>
          <w:color w:val="000000" w:themeColor="text1"/>
        </w:rPr>
        <w:t>effect.   S</w:t>
      </w:r>
      <w:r w:rsidR="00457588">
        <w:rPr>
          <w:rFonts w:ascii="Arial" w:hAnsi="Arial" w:cs="Arial"/>
          <w:color w:val="000000" w:themeColor="text1"/>
        </w:rPr>
        <w:t xml:space="preserve">ome </w:t>
      </w:r>
      <w:r w:rsidR="00B11A2F">
        <w:rPr>
          <w:rFonts w:ascii="Arial" w:hAnsi="Arial" w:cs="Arial"/>
          <w:color w:val="000000" w:themeColor="text1"/>
        </w:rPr>
        <w:t>research</w:t>
      </w:r>
      <w:r w:rsidR="00457588">
        <w:rPr>
          <w:rFonts w:ascii="Arial" w:hAnsi="Arial" w:cs="Arial"/>
          <w:color w:val="000000" w:themeColor="text1"/>
        </w:rPr>
        <w:t xml:space="preserve"> </w:t>
      </w:r>
      <w:r w:rsidR="002E460F">
        <w:rPr>
          <w:rFonts w:ascii="Arial" w:hAnsi="Arial" w:cs="Arial"/>
          <w:color w:val="000000" w:themeColor="text1"/>
        </w:rPr>
        <w:t xml:space="preserve">suggests </w:t>
      </w:r>
      <w:r w:rsidRPr="006C2C57">
        <w:rPr>
          <w:rFonts w:ascii="Arial" w:hAnsi="Arial" w:cs="Arial"/>
          <w:color w:val="000000" w:themeColor="text1"/>
        </w:rPr>
        <w:t xml:space="preserve">the benefits </w:t>
      </w:r>
      <w:r w:rsidR="00457588">
        <w:rPr>
          <w:rFonts w:ascii="Arial" w:hAnsi="Arial" w:cs="Arial"/>
          <w:color w:val="000000" w:themeColor="text1"/>
        </w:rPr>
        <w:t xml:space="preserve">from these programmes </w:t>
      </w:r>
      <w:r w:rsidR="00FE0681" w:rsidRPr="006C2C57">
        <w:rPr>
          <w:rFonts w:ascii="Arial" w:hAnsi="Arial" w:cs="Arial"/>
          <w:color w:val="000000" w:themeColor="text1"/>
        </w:rPr>
        <w:t>may not be sustainable</w:t>
      </w:r>
      <w:r w:rsidR="00FE0681" w:rsidRPr="008A2A89">
        <w:rPr>
          <w:rFonts w:ascii="Arial" w:hAnsi="Arial" w:cs="Arial"/>
          <w:color w:val="000000" w:themeColor="text1"/>
        </w:rPr>
        <w:t xml:space="preserve">. </w:t>
      </w:r>
      <w:r w:rsidR="00FE0681" w:rsidRPr="008A2A89">
        <w:rPr>
          <w:rStyle w:val="FootnoteReference"/>
          <w:rFonts w:ascii="Arial" w:hAnsi="Arial" w:cs="Arial"/>
        </w:rPr>
        <w:footnoteReference w:id="71"/>
      </w:r>
      <w:r w:rsidR="00FE0681">
        <w:rPr>
          <w:rFonts w:ascii="Arial" w:hAnsi="Arial" w:cs="Arial"/>
          <w:color w:val="000000" w:themeColor="text1"/>
        </w:rPr>
        <w:t xml:space="preserve">  </w:t>
      </w:r>
    </w:p>
    <w:p w14:paraId="49CB494B" w14:textId="77777777" w:rsidR="00457588" w:rsidRDefault="00457588" w:rsidP="0041711A">
      <w:pPr>
        <w:rPr>
          <w:rFonts w:ascii="Arial" w:hAnsi="Arial" w:cs="Arial"/>
          <w:color w:val="000000" w:themeColor="text1"/>
        </w:rPr>
      </w:pPr>
    </w:p>
    <w:p w14:paraId="16C79246" w14:textId="77777777" w:rsidR="008768B1" w:rsidRDefault="008768B1" w:rsidP="0041711A">
      <w:pPr>
        <w:rPr>
          <w:rFonts w:ascii="Arial" w:hAnsi="Arial" w:cs="Arial"/>
        </w:rPr>
      </w:pPr>
      <w:r>
        <w:rPr>
          <w:rFonts w:ascii="Arial" w:hAnsi="Arial" w:cs="Arial"/>
          <w:color w:val="000000" w:themeColor="text1"/>
        </w:rPr>
        <w:t xml:space="preserve">To quote from the Mentally Healthy Workplace Alliance </w:t>
      </w:r>
      <w:r>
        <w:rPr>
          <w:rStyle w:val="FootnoteReference"/>
          <w:rFonts w:ascii="Arial" w:hAnsi="Arial" w:cs="Arial"/>
          <w:color w:val="000000" w:themeColor="text1"/>
        </w:rPr>
        <w:footnoteReference w:id="72"/>
      </w:r>
      <w:r>
        <w:rPr>
          <w:rFonts w:ascii="Arial" w:hAnsi="Arial" w:cs="Arial"/>
          <w:color w:val="000000" w:themeColor="text1"/>
        </w:rPr>
        <w:t xml:space="preserve"> </w:t>
      </w:r>
      <w:r w:rsidRPr="008A2A89">
        <w:rPr>
          <w:rFonts w:ascii="Arial" w:hAnsi="Arial" w:cs="Arial"/>
        </w:rPr>
        <w:t></w:t>
      </w:r>
    </w:p>
    <w:p w14:paraId="01433A9C" w14:textId="77777777" w:rsidR="008768B1" w:rsidRDefault="008768B1" w:rsidP="0041711A">
      <w:pPr>
        <w:rPr>
          <w:rFonts w:ascii="Arial" w:hAnsi="Arial" w:cs="Arial"/>
        </w:rPr>
      </w:pPr>
      <w:r w:rsidRPr="008A2A89">
        <w:rPr>
          <w:rFonts w:ascii="Arial" w:hAnsi="Arial" w:cs="Arial"/>
        </w:rPr>
        <w:t xml:space="preserve">  </w:t>
      </w:r>
    </w:p>
    <w:p w14:paraId="0B2C2879" w14:textId="77777777" w:rsidR="008768B1" w:rsidRDefault="008768B1" w:rsidP="006C36C5">
      <w:pPr>
        <w:widowControl w:val="0"/>
        <w:autoSpaceDE w:val="0"/>
        <w:autoSpaceDN w:val="0"/>
        <w:adjustRightInd w:val="0"/>
        <w:spacing w:after="240"/>
        <w:ind w:left="720"/>
        <w:rPr>
          <w:rFonts w:ascii="Arial" w:hAnsi="Arial" w:cs="Arial"/>
        </w:rPr>
      </w:pPr>
      <w:r w:rsidRPr="0069519E">
        <w:rPr>
          <w:rFonts w:ascii="Arial" w:hAnsi="Arial" w:cs="Arial"/>
          <w:i/>
        </w:rPr>
        <w:t>The growing amount of information available on workplace mental health that employers need to navigate and assess for quality, which can be overwhelming and time consuming</w:t>
      </w:r>
      <w:r>
        <w:rPr>
          <w:rFonts w:ascii="Arial" w:hAnsi="Arial" w:cs="Arial"/>
        </w:rPr>
        <w:t>….</w:t>
      </w:r>
    </w:p>
    <w:p w14:paraId="38196D78" w14:textId="77777777" w:rsidR="008768B1" w:rsidRPr="0069519E" w:rsidRDefault="008768B1" w:rsidP="006C36C5">
      <w:pPr>
        <w:widowControl w:val="0"/>
        <w:autoSpaceDE w:val="0"/>
        <w:autoSpaceDN w:val="0"/>
        <w:adjustRightInd w:val="0"/>
        <w:spacing w:after="240"/>
        <w:ind w:left="720"/>
        <w:rPr>
          <w:rFonts w:ascii="Arial" w:hAnsi="Arial" w:cs="Arial"/>
          <w:i/>
        </w:rPr>
      </w:pPr>
      <w:r w:rsidRPr="0069519E">
        <w:rPr>
          <w:rFonts w:ascii="Arial" w:hAnsi="Arial" w:cs="Arial"/>
          <w:i/>
        </w:rPr>
        <w:t>No clear quality or best practice framework, making it difficult for employers to know what information and products are credible and will have the best possible impacts for employees and the workplace more generally</w:t>
      </w:r>
    </w:p>
    <w:p w14:paraId="42896CD2" w14:textId="77777777" w:rsidR="00457588" w:rsidRDefault="00FE0681" w:rsidP="0041711A">
      <w:pPr>
        <w:rPr>
          <w:rFonts w:ascii="Arial" w:hAnsi="Arial" w:cs="Arial"/>
          <w:color w:val="000000" w:themeColor="text1"/>
        </w:rPr>
      </w:pPr>
      <w:r>
        <w:rPr>
          <w:rFonts w:ascii="Arial" w:hAnsi="Arial" w:cs="Arial"/>
          <w:color w:val="000000" w:themeColor="text1"/>
        </w:rPr>
        <w:t xml:space="preserve">The </w:t>
      </w:r>
      <w:r w:rsidR="007C0F99">
        <w:rPr>
          <w:rFonts w:ascii="Arial" w:hAnsi="Arial" w:cs="Arial"/>
          <w:color w:val="000000" w:themeColor="text1"/>
        </w:rPr>
        <w:t xml:space="preserve">overall </w:t>
      </w:r>
      <w:r>
        <w:rPr>
          <w:rFonts w:ascii="Arial" w:hAnsi="Arial" w:cs="Arial"/>
          <w:color w:val="000000" w:themeColor="text1"/>
        </w:rPr>
        <w:t xml:space="preserve">result </w:t>
      </w:r>
      <w:r w:rsidR="00457588">
        <w:rPr>
          <w:rFonts w:ascii="Arial" w:hAnsi="Arial" w:cs="Arial"/>
          <w:color w:val="000000" w:themeColor="text1"/>
        </w:rPr>
        <w:t xml:space="preserve">for workplaces </w:t>
      </w:r>
      <w:r>
        <w:rPr>
          <w:rFonts w:ascii="Arial" w:hAnsi="Arial" w:cs="Arial"/>
          <w:color w:val="000000" w:themeColor="text1"/>
        </w:rPr>
        <w:t>can be count</w:t>
      </w:r>
      <w:r w:rsidR="00043473">
        <w:rPr>
          <w:rFonts w:ascii="Arial" w:hAnsi="Arial" w:cs="Arial"/>
          <w:color w:val="000000" w:themeColor="text1"/>
        </w:rPr>
        <w:t>er-</w:t>
      </w:r>
      <w:r>
        <w:rPr>
          <w:rFonts w:ascii="Arial" w:hAnsi="Arial" w:cs="Arial"/>
          <w:color w:val="000000" w:themeColor="text1"/>
        </w:rPr>
        <w:t>productive.</w:t>
      </w:r>
      <w:r w:rsidR="00121DD2">
        <w:rPr>
          <w:rFonts w:ascii="Arial" w:hAnsi="Arial" w:cs="Arial"/>
          <w:color w:val="000000" w:themeColor="text1"/>
        </w:rPr>
        <w:t xml:space="preserve"> I highly recommend </w:t>
      </w:r>
      <w:r w:rsidR="00B11A2F">
        <w:rPr>
          <w:rFonts w:ascii="Arial" w:hAnsi="Arial" w:cs="Arial"/>
          <w:color w:val="000000" w:themeColor="text1"/>
        </w:rPr>
        <w:t xml:space="preserve">the </w:t>
      </w:r>
      <w:r w:rsidR="007C0F99">
        <w:rPr>
          <w:rFonts w:ascii="Arial" w:hAnsi="Arial" w:cs="Arial"/>
          <w:color w:val="000000" w:themeColor="text1"/>
        </w:rPr>
        <w:t xml:space="preserve">report </w:t>
      </w:r>
      <w:r w:rsidR="00121DD2">
        <w:rPr>
          <w:rFonts w:ascii="Arial" w:hAnsi="Arial" w:cs="Arial"/>
          <w:color w:val="000000" w:themeColor="text1"/>
        </w:rPr>
        <w:t xml:space="preserve">undertaken by </w:t>
      </w:r>
      <w:r w:rsidR="008D402E">
        <w:rPr>
          <w:rFonts w:ascii="Arial" w:hAnsi="Arial" w:cs="Arial"/>
          <w:color w:val="000000" w:themeColor="text1"/>
        </w:rPr>
        <w:t>Mentally Healthy Workplace Alliance (</w:t>
      </w:r>
      <w:r w:rsidR="00121DD2" w:rsidRPr="00121DD2">
        <w:rPr>
          <w:rFonts w:ascii="Arial" w:hAnsi="Arial" w:cs="Arial"/>
          <w:color w:val="000000" w:themeColor="text1"/>
        </w:rPr>
        <w:t>MHWA</w:t>
      </w:r>
      <w:r w:rsidR="008D402E">
        <w:rPr>
          <w:rFonts w:ascii="Arial" w:hAnsi="Arial" w:cs="Arial"/>
          <w:color w:val="000000" w:themeColor="text1"/>
        </w:rPr>
        <w:t>)</w:t>
      </w:r>
      <w:r w:rsidR="002E460F">
        <w:rPr>
          <w:rFonts w:ascii="Arial" w:hAnsi="Arial" w:cs="Arial"/>
          <w:color w:val="000000" w:themeColor="text1"/>
        </w:rPr>
        <w:t>,</w:t>
      </w:r>
      <w:r w:rsidR="00121DD2" w:rsidRPr="00121DD2">
        <w:rPr>
          <w:rFonts w:ascii="Arial" w:hAnsi="Arial" w:cs="Arial"/>
          <w:color w:val="000000" w:themeColor="text1"/>
        </w:rPr>
        <w:t xml:space="preserve"> </w:t>
      </w:r>
      <w:r w:rsidR="002E460F">
        <w:rPr>
          <w:rFonts w:ascii="Arial" w:hAnsi="Arial" w:cs="Arial"/>
          <w:color w:val="000000" w:themeColor="text1"/>
        </w:rPr>
        <w:t xml:space="preserve">by </w:t>
      </w:r>
      <w:r w:rsidR="00121DD2" w:rsidRPr="00121DD2">
        <w:rPr>
          <w:rFonts w:ascii="Arial" w:eastAsia="Times New Roman" w:hAnsi="Arial" w:cs="Arial"/>
          <w:lang w:val="en-AU" w:eastAsia="en-AU"/>
        </w:rPr>
        <w:t xml:space="preserve">Harvey </w:t>
      </w:r>
      <w:r w:rsidR="008D402E">
        <w:rPr>
          <w:rFonts w:ascii="Arial" w:eastAsia="Times New Roman" w:hAnsi="Arial" w:cs="Arial"/>
          <w:lang w:val="en-AU" w:eastAsia="en-AU"/>
        </w:rPr>
        <w:t>S.,</w:t>
      </w:r>
      <w:r w:rsidR="00121DD2" w:rsidRPr="00121DD2">
        <w:rPr>
          <w:rFonts w:ascii="Arial" w:eastAsia="Times New Roman" w:hAnsi="Arial" w:cs="Arial"/>
          <w:lang w:val="en-AU" w:eastAsia="en-AU"/>
        </w:rPr>
        <w:t xml:space="preserve"> et</w:t>
      </w:r>
      <w:r w:rsidR="008D402E">
        <w:rPr>
          <w:rFonts w:ascii="Arial" w:eastAsia="Times New Roman" w:hAnsi="Arial" w:cs="Arial"/>
          <w:lang w:val="en-AU" w:eastAsia="en-AU"/>
        </w:rPr>
        <w:t xml:space="preserve"> </w:t>
      </w:r>
      <w:r w:rsidR="0054777E">
        <w:rPr>
          <w:rFonts w:ascii="Arial" w:eastAsia="Times New Roman" w:hAnsi="Arial" w:cs="Arial"/>
          <w:lang w:val="en-AU" w:eastAsia="en-AU"/>
        </w:rPr>
        <w:t>al</w:t>
      </w:r>
      <w:r w:rsidR="008D402E">
        <w:rPr>
          <w:rFonts w:ascii="Arial" w:eastAsia="Times New Roman" w:hAnsi="Arial" w:cs="Arial"/>
          <w:lang w:val="en-AU" w:eastAsia="en-AU"/>
        </w:rPr>
        <w:t>,</w:t>
      </w:r>
      <w:r w:rsidR="00121DD2" w:rsidRPr="00121DD2">
        <w:rPr>
          <w:rFonts w:ascii="Arial" w:eastAsia="Times New Roman" w:hAnsi="Arial" w:cs="Arial"/>
          <w:lang w:val="en-AU" w:eastAsia="en-AU"/>
        </w:rPr>
        <w:t xml:space="preserve"> </w:t>
      </w:r>
      <w:r w:rsidR="002E460F">
        <w:rPr>
          <w:rFonts w:ascii="Arial" w:eastAsia="Times New Roman" w:hAnsi="Arial" w:cs="Arial"/>
          <w:lang w:val="en-AU" w:eastAsia="en-AU"/>
        </w:rPr>
        <w:t xml:space="preserve">in </w:t>
      </w:r>
      <w:r w:rsidR="00121DD2" w:rsidRPr="00121DD2">
        <w:rPr>
          <w:rFonts w:ascii="Arial" w:eastAsia="Times New Roman" w:hAnsi="Arial" w:cs="Arial"/>
          <w:lang w:val="en-AU" w:eastAsia="en-AU"/>
        </w:rPr>
        <w:t xml:space="preserve">2014 </w:t>
      </w:r>
      <w:r w:rsidR="002E460F">
        <w:rPr>
          <w:rFonts w:ascii="Arial" w:eastAsia="Times New Roman" w:hAnsi="Arial" w:cs="Arial"/>
          <w:lang w:val="en-AU" w:eastAsia="en-AU"/>
        </w:rPr>
        <w:t>(</w:t>
      </w:r>
      <w:r w:rsidR="00121DD2" w:rsidRPr="00121DD2">
        <w:rPr>
          <w:rFonts w:ascii="Arial" w:eastAsia="Times New Roman" w:hAnsi="Arial" w:cs="Arial"/>
          <w:lang w:val="en-AU" w:eastAsia="en-AU"/>
        </w:rPr>
        <w:t>Developing a mentally healthy workplace: A review of the literature)</w:t>
      </w:r>
      <w:r w:rsidR="002E460F">
        <w:rPr>
          <w:rFonts w:ascii="Arial" w:eastAsia="Times New Roman" w:hAnsi="Arial" w:cs="Arial"/>
          <w:lang w:val="en-AU" w:eastAsia="en-AU"/>
        </w:rPr>
        <w:t>.</w:t>
      </w:r>
      <w:r w:rsidR="00121DD2">
        <w:rPr>
          <w:rFonts w:ascii="Arial" w:hAnsi="Arial" w:cs="Arial"/>
          <w:color w:val="000000" w:themeColor="text1"/>
        </w:rPr>
        <w:t xml:space="preserve"> </w:t>
      </w:r>
      <w:r w:rsidR="00121DD2">
        <w:rPr>
          <w:rStyle w:val="FootnoteReference"/>
          <w:rFonts w:ascii="Arial" w:hAnsi="Arial" w:cs="Arial"/>
          <w:color w:val="000000" w:themeColor="text1"/>
        </w:rPr>
        <w:footnoteReference w:id="73"/>
      </w:r>
      <w:r>
        <w:rPr>
          <w:rFonts w:ascii="Arial" w:hAnsi="Arial" w:cs="Arial"/>
          <w:color w:val="000000" w:themeColor="text1"/>
        </w:rPr>
        <w:t xml:space="preserve"> </w:t>
      </w:r>
    </w:p>
    <w:p w14:paraId="2D209CBE" w14:textId="77777777" w:rsidR="00E400D4" w:rsidRDefault="00FE0681" w:rsidP="0041711A">
      <w:pPr>
        <w:rPr>
          <w:rFonts w:ascii="Arial" w:hAnsi="Arial" w:cs="Arial"/>
          <w:color w:val="000000" w:themeColor="text1"/>
        </w:rPr>
      </w:pPr>
      <w:r>
        <w:rPr>
          <w:rFonts w:ascii="Arial" w:hAnsi="Arial" w:cs="Arial"/>
          <w:color w:val="000000" w:themeColor="text1"/>
        </w:rPr>
        <w:t xml:space="preserve"> </w:t>
      </w:r>
    </w:p>
    <w:p w14:paraId="5729E071" w14:textId="77777777" w:rsidR="0008026A" w:rsidRDefault="0008026A" w:rsidP="0041711A">
      <w:pPr>
        <w:widowControl w:val="0"/>
        <w:autoSpaceDE w:val="0"/>
        <w:autoSpaceDN w:val="0"/>
        <w:adjustRightInd w:val="0"/>
        <w:spacing w:after="240"/>
        <w:rPr>
          <w:rFonts w:ascii="Arial" w:hAnsi="Arial" w:cs="Arial"/>
          <w:b/>
        </w:rPr>
      </w:pPr>
      <w:r>
        <w:rPr>
          <w:rFonts w:ascii="Arial" w:hAnsi="Arial" w:cs="Arial"/>
          <w:b/>
        </w:rPr>
        <w:t>Central trusted body</w:t>
      </w:r>
    </w:p>
    <w:p w14:paraId="7C942A76" w14:textId="178EF7FD" w:rsidR="00561837" w:rsidRPr="008A2A89" w:rsidRDefault="00E557F3" w:rsidP="0041711A">
      <w:pPr>
        <w:widowControl w:val="0"/>
        <w:autoSpaceDE w:val="0"/>
        <w:autoSpaceDN w:val="0"/>
        <w:adjustRightInd w:val="0"/>
        <w:spacing w:after="240"/>
        <w:rPr>
          <w:rFonts w:ascii="Arial" w:hAnsi="Arial" w:cs="Arial"/>
          <w:color w:val="000000" w:themeColor="text1"/>
        </w:rPr>
      </w:pPr>
      <w:r w:rsidRPr="0008026A">
        <w:rPr>
          <w:rFonts w:ascii="Arial" w:hAnsi="Arial" w:cs="Arial"/>
        </w:rPr>
        <w:t>In my view, there is a need for a central trus</w:t>
      </w:r>
      <w:r w:rsidR="00457588">
        <w:rPr>
          <w:rFonts w:ascii="Arial" w:hAnsi="Arial" w:cs="Arial"/>
          <w:color w:val="000000" w:themeColor="text1"/>
        </w:rPr>
        <w:t>ted</w:t>
      </w:r>
      <w:r w:rsidRPr="0008026A">
        <w:rPr>
          <w:rFonts w:ascii="Arial" w:hAnsi="Arial" w:cs="Arial"/>
        </w:rPr>
        <w:t xml:space="preserve"> body; a body responsible for a comprehensive strategic approach that reduces the fragmentation across levels of government and agencies; one that provides guidance on what is a good intervention, especially</w:t>
      </w:r>
      <w:r w:rsidRPr="008A2A89">
        <w:rPr>
          <w:rFonts w:ascii="Arial" w:hAnsi="Arial" w:cs="Arial"/>
        </w:rPr>
        <w:t xml:space="preserve"> in the workplace</w:t>
      </w:r>
      <w:r w:rsidR="00810B59">
        <w:rPr>
          <w:rFonts w:ascii="Arial" w:hAnsi="Arial" w:cs="Arial"/>
        </w:rPr>
        <w:t>,</w:t>
      </w:r>
      <w:r w:rsidR="00457588">
        <w:rPr>
          <w:rFonts w:ascii="Arial" w:hAnsi="Arial" w:cs="Arial"/>
        </w:rPr>
        <w:t xml:space="preserve"> and provides consistent messaging</w:t>
      </w:r>
      <w:r w:rsidRPr="008A2A89">
        <w:rPr>
          <w:rFonts w:ascii="Arial" w:hAnsi="Arial" w:cs="Arial"/>
        </w:rPr>
        <w:t>.</w:t>
      </w:r>
      <w:r w:rsidR="00BD38FC">
        <w:rPr>
          <w:rFonts w:ascii="Arial" w:hAnsi="Arial" w:cs="Arial"/>
        </w:rPr>
        <w:t xml:space="preserve"> </w:t>
      </w:r>
      <w:r w:rsidR="0069519E">
        <w:rPr>
          <w:rFonts w:ascii="Arial" w:hAnsi="Arial" w:cs="Arial"/>
        </w:rPr>
        <w:t xml:space="preserve"> </w:t>
      </w:r>
      <w:r w:rsidR="00810B59">
        <w:rPr>
          <w:rFonts w:ascii="Arial" w:hAnsi="Arial" w:cs="Arial"/>
        </w:rPr>
        <w:t xml:space="preserve">It could provide oversight to the many independent </w:t>
      </w:r>
      <w:r w:rsidR="00D65834">
        <w:rPr>
          <w:rFonts w:ascii="Arial" w:hAnsi="Arial" w:cs="Arial"/>
        </w:rPr>
        <w:t>a</w:t>
      </w:r>
      <w:r w:rsidR="00810B59">
        <w:rPr>
          <w:rFonts w:ascii="Arial" w:hAnsi="Arial" w:cs="Arial"/>
        </w:rPr>
        <w:t xml:space="preserve">gencies operating in mental health – the silos to which I referred earlier. </w:t>
      </w:r>
      <w:r w:rsidRPr="008A2A89">
        <w:rPr>
          <w:rFonts w:ascii="Arial" w:hAnsi="Arial" w:cs="Arial"/>
        </w:rPr>
        <w:t xml:space="preserve"> It is my belief that the operations of a central trusted body could have </w:t>
      </w:r>
      <w:r w:rsidR="00810B59">
        <w:rPr>
          <w:rFonts w:ascii="Arial" w:hAnsi="Arial" w:cs="Arial"/>
        </w:rPr>
        <w:t>a highly</w:t>
      </w:r>
      <w:r w:rsidRPr="008A2A89">
        <w:rPr>
          <w:rFonts w:ascii="Arial" w:hAnsi="Arial" w:cs="Arial"/>
          <w:color w:val="000000" w:themeColor="text1"/>
        </w:rPr>
        <w:t xml:space="preserve"> effective positive influence on mental health</w:t>
      </w:r>
      <w:r w:rsidR="00810B59">
        <w:rPr>
          <w:rFonts w:ascii="Arial" w:hAnsi="Arial" w:cs="Arial"/>
          <w:color w:val="000000" w:themeColor="text1"/>
        </w:rPr>
        <w:t xml:space="preserve"> in Australia</w:t>
      </w:r>
      <w:r w:rsidR="00561837" w:rsidRPr="008A2A89">
        <w:rPr>
          <w:rFonts w:ascii="Arial" w:hAnsi="Arial" w:cs="Arial"/>
          <w:color w:val="000000" w:themeColor="text1"/>
        </w:rPr>
        <w:t xml:space="preserve">.  </w:t>
      </w:r>
    </w:p>
    <w:p w14:paraId="0A3BABAC" w14:textId="62CC6293" w:rsidR="00A94430" w:rsidRDefault="00561837" w:rsidP="0041711A">
      <w:pPr>
        <w:widowControl w:val="0"/>
        <w:autoSpaceDE w:val="0"/>
        <w:autoSpaceDN w:val="0"/>
        <w:adjustRightInd w:val="0"/>
        <w:spacing w:after="240"/>
        <w:rPr>
          <w:rFonts w:ascii="Arial" w:hAnsi="Arial" w:cs="Arial"/>
        </w:rPr>
      </w:pPr>
      <w:r w:rsidRPr="008A2A89">
        <w:rPr>
          <w:rFonts w:ascii="Arial" w:hAnsi="Arial" w:cs="Arial"/>
        </w:rPr>
        <w:t>So, we need a comprehensive</w:t>
      </w:r>
      <w:r w:rsidR="00810B59">
        <w:rPr>
          <w:rFonts w:ascii="Arial" w:hAnsi="Arial" w:cs="Arial"/>
        </w:rPr>
        <w:t>,</w:t>
      </w:r>
      <w:r w:rsidRPr="008A2A89">
        <w:rPr>
          <w:rFonts w:ascii="Arial" w:hAnsi="Arial" w:cs="Arial"/>
        </w:rPr>
        <w:t xml:space="preserve"> integrated preventative approach through a trusted body that provides leadership, stewardship and informed evidence</w:t>
      </w:r>
      <w:r w:rsidR="009777D2" w:rsidRPr="008A2A89">
        <w:rPr>
          <w:rFonts w:ascii="Arial" w:hAnsi="Arial" w:cs="Arial"/>
        </w:rPr>
        <w:t>-</w:t>
      </w:r>
      <w:r w:rsidRPr="008A2A89">
        <w:rPr>
          <w:rFonts w:ascii="Arial" w:hAnsi="Arial" w:cs="Arial"/>
        </w:rPr>
        <w:t>based support for good practice</w:t>
      </w:r>
      <w:r w:rsidR="009777D2" w:rsidRPr="008A2A89">
        <w:rPr>
          <w:rFonts w:ascii="Arial" w:hAnsi="Arial" w:cs="Arial"/>
        </w:rPr>
        <w:t xml:space="preserve"> </w:t>
      </w:r>
      <w:r w:rsidR="00810B59">
        <w:rPr>
          <w:rFonts w:ascii="Arial" w:hAnsi="Arial" w:cs="Arial"/>
        </w:rPr>
        <w:t xml:space="preserve">in mental health </w:t>
      </w:r>
      <w:r w:rsidR="0087242B">
        <w:rPr>
          <w:rFonts w:ascii="Arial" w:hAnsi="Arial" w:cs="Arial"/>
        </w:rPr>
        <w:t>–</w:t>
      </w:r>
      <w:r w:rsidR="000A0993" w:rsidRPr="008A2A89">
        <w:rPr>
          <w:rFonts w:ascii="Arial" w:hAnsi="Arial" w:cs="Arial"/>
        </w:rPr>
        <w:t xml:space="preserve"> </w:t>
      </w:r>
      <w:r w:rsidR="0087242B">
        <w:rPr>
          <w:rFonts w:ascii="Arial" w:hAnsi="Arial" w:cs="Arial"/>
        </w:rPr>
        <w:t xml:space="preserve">and includes </w:t>
      </w:r>
      <w:r w:rsidRPr="008A2A89">
        <w:rPr>
          <w:rFonts w:ascii="Arial" w:hAnsi="Arial" w:cs="Arial"/>
        </w:rPr>
        <w:t>wor</w:t>
      </w:r>
      <w:r w:rsidR="0008026A">
        <w:rPr>
          <w:rFonts w:ascii="Arial" w:hAnsi="Arial" w:cs="Arial"/>
        </w:rPr>
        <w:t>k-related psychological health.</w:t>
      </w:r>
      <w:r w:rsidR="00810B59">
        <w:rPr>
          <w:rFonts w:ascii="Arial" w:hAnsi="Arial" w:cs="Arial"/>
        </w:rPr>
        <w:t xml:space="preserve">  It can also provide clear and consistent definitions in the mental health field; its oversight can minimise duplication of effort </w:t>
      </w:r>
      <w:r w:rsidR="00D65834">
        <w:rPr>
          <w:rFonts w:ascii="Arial" w:hAnsi="Arial" w:cs="Arial"/>
        </w:rPr>
        <w:t xml:space="preserve">and provide </w:t>
      </w:r>
      <w:r w:rsidR="00BD38FC">
        <w:rPr>
          <w:rFonts w:ascii="Arial" w:hAnsi="Arial" w:cs="Arial"/>
        </w:rPr>
        <w:t xml:space="preserve">a </w:t>
      </w:r>
      <w:r w:rsidR="00D65834">
        <w:rPr>
          <w:rFonts w:ascii="Arial" w:hAnsi="Arial" w:cs="Arial"/>
        </w:rPr>
        <w:t xml:space="preserve">national plan across </w:t>
      </w:r>
      <w:r w:rsidR="00810B59">
        <w:rPr>
          <w:rFonts w:ascii="Arial" w:hAnsi="Arial" w:cs="Arial"/>
        </w:rPr>
        <w:t xml:space="preserve">the </w:t>
      </w:r>
      <w:r w:rsidR="00D65834">
        <w:rPr>
          <w:rFonts w:ascii="Arial" w:hAnsi="Arial" w:cs="Arial"/>
        </w:rPr>
        <w:t>“</w:t>
      </w:r>
      <w:r w:rsidR="00810B59">
        <w:rPr>
          <w:rFonts w:ascii="Arial" w:hAnsi="Arial" w:cs="Arial"/>
        </w:rPr>
        <w:t>silo</w:t>
      </w:r>
      <w:r w:rsidR="00D65834">
        <w:rPr>
          <w:rFonts w:ascii="Arial" w:hAnsi="Arial" w:cs="Arial"/>
        </w:rPr>
        <w:t>s”.</w:t>
      </w:r>
    </w:p>
    <w:p w14:paraId="734ACA03" w14:textId="77777777" w:rsidR="00CB2844" w:rsidRDefault="00810B59" w:rsidP="0041711A">
      <w:pPr>
        <w:widowControl w:val="0"/>
        <w:autoSpaceDE w:val="0"/>
        <w:autoSpaceDN w:val="0"/>
        <w:adjustRightInd w:val="0"/>
        <w:spacing w:after="240"/>
        <w:rPr>
          <w:rFonts w:ascii="Arial" w:hAnsi="Arial" w:cs="Arial"/>
        </w:rPr>
      </w:pPr>
      <w:r>
        <w:rPr>
          <w:rFonts w:ascii="Arial" w:hAnsi="Arial" w:cs="Arial"/>
        </w:rPr>
        <w:t>For workplaces,</w:t>
      </w:r>
      <w:r w:rsidR="00DB3A57" w:rsidRPr="008A2A89">
        <w:rPr>
          <w:rFonts w:ascii="Arial" w:hAnsi="Arial" w:cs="Arial"/>
        </w:rPr>
        <w:t xml:space="preserve"> this is what the </w:t>
      </w:r>
      <w:r w:rsidR="00534746" w:rsidRPr="00043473">
        <w:rPr>
          <w:rFonts w:ascii="Arial" w:hAnsi="Arial" w:cs="Arial"/>
        </w:rPr>
        <w:t>National Mental Health Commission’s, Mentally Healthy Workplace Alliance (</w:t>
      </w:r>
      <w:r w:rsidR="00DB3A57" w:rsidRPr="00043473">
        <w:rPr>
          <w:rFonts w:ascii="Arial" w:hAnsi="Arial" w:cs="Arial"/>
        </w:rPr>
        <w:t>MHWA</w:t>
      </w:r>
      <w:r w:rsidR="00534746" w:rsidRPr="00043473">
        <w:rPr>
          <w:rFonts w:ascii="Arial" w:hAnsi="Arial" w:cs="Arial"/>
        </w:rPr>
        <w:t>)</w:t>
      </w:r>
      <w:r w:rsidR="000C320B" w:rsidRPr="00043473">
        <w:rPr>
          <w:rStyle w:val="FootnoteReference"/>
          <w:rFonts w:ascii="Arial" w:hAnsi="Arial" w:cs="Arial"/>
        </w:rPr>
        <w:footnoteReference w:id="74"/>
      </w:r>
      <w:r w:rsidR="00DB3A57" w:rsidRPr="008A2A89">
        <w:rPr>
          <w:rFonts w:ascii="Arial" w:hAnsi="Arial" w:cs="Arial"/>
        </w:rPr>
        <w:t xml:space="preserve"> set out to do,</w:t>
      </w:r>
      <w:r w:rsidR="007A6D29" w:rsidRPr="008A2A89">
        <w:rPr>
          <w:rFonts w:ascii="Arial" w:hAnsi="Arial" w:cs="Arial"/>
        </w:rPr>
        <w:t xml:space="preserve"> to</w:t>
      </w:r>
      <w:r w:rsidR="00DB3A57" w:rsidRPr="008A2A89">
        <w:rPr>
          <w:rFonts w:ascii="Arial" w:hAnsi="Arial" w:cs="Arial"/>
        </w:rPr>
        <w:t xml:space="preserve"> evaluate and promote successful programmes</w:t>
      </w:r>
      <w:r w:rsidR="0032506C" w:rsidRPr="008A2A89">
        <w:rPr>
          <w:rFonts w:ascii="Arial" w:hAnsi="Arial" w:cs="Arial"/>
        </w:rPr>
        <w:t xml:space="preserve"> for mentally healthy workplaces</w:t>
      </w:r>
      <w:r w:rsidR="00DB3A57" w:rsidRPr="008A2A89">
        <w:rPr>
          <w:rFonts w:ascii="Arial" w:hAnsi="Arial" w:cs="Arial"/>
        </w:rPr>
        <w:t xml:space="preserve">. </w:t>
      </w:r>
      <w:r w:rsidR="009777D2" w:rsidRPr="008A2A89">
        <w:rPr>
          <w:rFonts w:ascii="Arial" w:hAnsi="Arial" w:cs="Arial"/>
        </w:rPr>
        <w:t xml:space="preserve"> </w:t>
      </w:r>
    </w:p>
    <w:p w14:paraId="02B6CA40" w14:textId="77777777" w:rsidR="00AB11A8" w:rsidRDefault="00AB11A8" w:rsidP="0041711A">
      <w:pPr>
        <w:widowControl w:val="0"/>
        <w:autoSpaceDE w:val="0"/>
        <w:autoSpaceDN w:val="0"/>
        <w:adjustRightInd w:val="0"/>
        <w:spacing w:after="240"/>
        <w:rPr>
          <w:rFonts w:ascii="Arial" w:hAnsi="Arial" w:cs="Arial"/>
        </w:rPr>
      </w:pPr>
    </w:p>
    <w:p w14:paraId="2E359C2F" w14:textId="1734CA6E" w:rsidR="0087242B" w:rsidRDefault="007A6D29" w:rsidP="0041711A">
      <w:pPr>
        <w:widowControl w:val="0"/>
        <w:autoSpaceDE w:val="0"/>
        <w:autoSpaceDN w:val="0"/>
        <w:adjustRightInd w:val="0"/>
        <w:spacing w:after="240"/>
        <w:rPr>
          <w:rFonts w:ascii="Arial" w:hAnsi="Arial" w:cs="Arial"/>
        </w:rPr>
      </w:pPr>
      <w:r w:rsidRPr="008A2A89">
        <w:rPr>
          <w:rFonts w:ascii="Arial" w:hAnsi="Arial" w:cs="Arial"/>
        </w:rPr>
        <w:lastRenderedPageBreak/>
        <w:t>Moreover, t</w:t>
      </w:r>
      <w:r w:rsidR="00DB3A57" w:rsidRPr="008A2A89">
        <w:rPr>
          <w:rFonts w:ascii="Arial" w:hAnsi="Arial" w:cs="Arial"/>
        </w:rPr>
        <w:t>o this end</w:t>
      </w:r>
      <w:r w:rsidR="0032506C" w:rsidRPr="008A2A89">
        <w:rPr>
          <w:rFonts w:ascii="Arial" w:hAnsi="Arial" w:cs="Arial"/>
        </w:rPr>
        <w:t>,</w:t>
      </w:r>
      <w:r w:rsidR="00DB3A57" w:rsidRPr="008A2A89">
        <w:rPr>
          <w:rFonts w:ascii="Arial" w:hAnsi="Arial" w:cs="Arial"/>
        </w:rPr>
        <w:t xml:space="preserve"> Heads Up</w:t>
      </w:r>
      <w:r w:rsidR="0087242B" w:rsidRPr="0087242B">
        <w:rPr>
          <w:rStyle w:val="FootnoteReference"/>
          <w:rFonts w:ascii="Arial" w:hAnsi="Arial" w:cs="Arial"/>
        </w:rPr>
        <w:t xml:space="preserve"> </w:t>
      </w:r>
      <w:r w:rsidR="0087242B" w:rsidRPr="008A2A89">
        <w:rPr>
          <w:rStyle w:val="FootnoteReference"/>
          <w:rFonts w:ascii="Arial" w:hAnsi="Arial" w:cs="Arial"/>
        </w:rPr>
        <w:footnoteReference w:id="75"/>
      </w:r>
      <w:r w:rsidR="0087242B">
        <w:rPr>
          <w:rFonts w:ascii="Arial" w:hAnsi="Arial" w:cs="Arial"/>
        </w:rPr>
        <w:t>,</w:t>
      </w:r>
      <w:r w:rsidR="00DB3A57" w:rsidRPr="008A2A89">
        <w:rPr>
          <w:rFonts w:ascii="Arial" w:hAnsi="Arial" w:cs="Arial"/>
        </w:rPr>
        <w:t xml:space="preserve"> developed by beyondblue, was a </w:t>
      </w:r>
      <w:r w:rsidR="0087242B">
        <w:rPr>
          <w:rFonts w:ascii="Arial" w:hAnsi="Arial" w:cs="Arial"/>
        </w:rPr>
        <w:t xml:space="preserve">great </w:t>
      </w:r>
      <w:r w:rsidR="00DB3A57" w:rsidRPr="008A2A89">
        <w:rPr>
          <w:rFonts w:ascii="Arial" w:hAnsi="Arial" w:cs="Arial"/>
        </w:rPr>
        <w:t>programme for MHWA to support.</w:t>
      </w:r>
      <w:r w:rsidR="000C320B" w:rsidRPr="008A2A89">
        <w:rPr>
          <w:rFonts w:ascii="Arial" w:hAnsi="Arial" w:cs="Arial"/>
        </w:rPr>
        <w:t xml:space="preserve"> </w:t>
      </w:r>
      <w:r w:rsidR="009777D2" w:rsidRPr="008A2A89">
        <w:rPr>
          <w:rFonts w:ascii="Arial" w:hAnsi="Arial" w:cs="Arial"/>
        </w:rPr>
        <w:t xml:space="preserve"> </w:t>
      </w:r>
      <w:r w:rsidR="000C320B" w:rsidRPr="008A2A89">
        <w:rPr>
          <w:rFonts w:ascii="Arial" w:hAnsi="Arial" w:cs="Arial"/>
        </w:rPr>
        <w:t>Heads Up</w:t>
      </w:r>
      <w:r w:rsidR="0087242B">
        <w:rPr>
          <w:rFonts w:ascii="Arial" w:hAnsi="Arial" w:cs="Arial"/>
        </w:rPr>
        <w:t xml:space="preserve"> </w:t>
      </w:r>
      <w:r w:rsidR="000C320B" w:rsidRPr="008A2A89">
        <w:rPr>
          <w:rFonts w:ascii="Arial" w:hAnsi="Arial" w:cs="Arial"/>
        </w:rPr>
        <w:t xml:space="preserve">has </w:t>
      </w:r>
      <w:r w:rsidR="00A36213">
        <w:rPr>
          <w:rFonts w:ascii="Arial" w:hAnsi="Arial" w:cs="Arial"/>
        </w:rPr>
        <w:t xml:space="preserve">good </w:t>
      </w:r>
      <w:r w:rsidR="00EF039D">
        <w:rPr>
          <w:rFonts w:ascii="Arial" w:hAnsi="Arial" w:cs="Arial"/>
        </w:rPr>
        <w:t>resources for employers</w:t>
      </w:r>
      <w:r w:rsidR="000C320B" w:rsidRPr="008A2A89">
        <w:rPr>
          <w:rFonts w:ascii="Arial" w:hAnsi="Arial" w:cs="Arial"/>
        </w:rPr>
        <w:t>, for individuals and I believe</w:t>
      </w:r>
      <w:r w:rsidR="009777D2" w:rsidRPr="008A2A89">
        <w:rPr>
          <w:rFonts w:ascii="Arial" w:hAnsi="Arial" w:cs="Arial"/>
        </w:rPr>
        <w:t>,</w:t>
      </w:r>
      <w:r w:rsidR="000C320B" w:rsidRPr="008A2A89">
        <w:rPr>
          <w:rFonts w:ascii="Arial" w:hAnsi="Arial" w:cs="Arial"/>
        </w:rPr>
        <w:t xml:space="preserve"> guidance that would </w:t>
      </w:r>
      <w:r w:rsidR="009777D2" w:rsidRPr="008A2A89">
        <w:rPr>
          <w:rFonts w:ascii="Arial" w:hAnsi="Arial" w:cs="Arial"/>
        </w:rPr>
        <w:t xml:space="preserve">have application and </w:t>
      </w:r>
      <w:r w:rsidR="000C320B" w:rsidRPr="008A2A89">
        <w:rPr>
          <w:rFonts w:ascii="Arial" w:hAnsi="Arial" w:cs="Arial"/>
        </w:rPr>
        <w:t xml:space="preserve">be useful across </w:t>
      </w:r>
      <w:r w:rsidR="00EF039D">
        <w:rPr>
          <w:rFonts w:ascii="Arial" w:hAnsi="Arial" w:cs="Arial"/>
        </w:rPr>
        <w:t>o</w:t>
      </w:r>
      <w:r w:rsidR="000C320B" w:rsidRPr="008A2A89">
        <w:rPr>
          <w:rFonts w:ascii="Arial" w:hAnsi="Arial" w:cs="Arial"/>
        </w:rPr>
        <w:t>the</w:t>
      </w:r>
      <w:r w:rsidR="00EF039D">
        <w:rPr>
          <w:rFonts w:ascii="Arial" w:hAnsi="Arial" w:cs="Arial"/>
        </w:rPr>
        <w:t>r</w:t>
      </w:r>
      <w:r w:rsidR="000C320B" w:rsidRPr="008A2A89">
        <w:rPr>
          <w:rFonts w:ascii="Arial" w:hAnsi="Arial" w:cs="Arial"/>
        </w:rPr>
        <w:t xml:space="preserve"> sectors.</w:t>
      </w:r>
      <w:r w:rsidR="00342431" w:rsidRPr="008A2A89">
        <w:rPr>
          <w:rFonts w:ascii="Arial" w:hAnsi="Arial" w:cs="Arial"/>
        </w:rPr>
        <w:t xml:space="preserve"> </w:t>
      </w:r>
    </w:p>
    <w:p w14:paraId="59B5817A" w14:textId="5F46A2D2" w:rsidR="00DE664D" w:rsidRDefault="001A2F58" w:rsidP="0041711A">
      <w:pPr>
        <w:widowControl w:val="0"/>
        <w:autoSpaceDE w:val="0"/>
        <w:autoSpaceDN w:val="0"/>
        <w:adjustRightInd w:val="0"/>
        <w:spacing w:after="240"/>
        <w:rPr>
          <w:rFonts w:ascii="Arial" w:hAnsi="Arial" w:cs="Arial"/>
        </w:rPr>
      </w:pPr>
      <w:r>
        <w:rPr>
          <w:rFonts w:ascii="Arial" w:hAnsi="Arial" w:cs="Arial"/>
        </w:rPr>
        <w:t>A</w:t>
      </w:r>
      <w:r w:rsidR="00342431" w:rsidRPr="008A2A89">
        <w:rPr>
          <w:rFonts w:ascii="Arial" w:hAnsi="Arial" w:cs="Arial"/>
        </w:rPr>
        <w:t xml:space="preserve"> central trusted body would work to support our communities, for example, </w:t>
      </w:r>
      <w:r w:rsidR="00342431" w:rsidRPr="008A2A89">
        <w:rPr>
          <w:rFonts w:ascii="Arial" w:hAnsi="Arial" w:cs="Arial"/>
          <w:color w:val="000000" w:themeColor="text1"/>
        </w:rPr>
        <w:t xml:space="preserve">by providing </w:t>
      </w:r>
      <w:r w:rsidR="00342431" w:rsidRPr="008A2A89">
        <w:rPr>
          <w:rFonts w:ascii="Arial" w:hAnsi="Arial" w:cs="Arial"/>
        </w:rPr>
        <w:t>guidance similar to that for the workplace to help create an environment of dignity and respect</w:t>
      </w:r>
      <w:r w:rsidR="00A36213">
        <w:rPr>
          <w:rFonts w:ascii="Arial" w:hAnsi="Arial" w:cs="Arial"/>
        </w:rPr>
        <w:t xml:space="preserve"> throughout society</w:t>
      </w:r>
      <w:r w:rsidR="00342431" w:rsidRPr="008A2A89">
        <w:rPr>
          <w:rFonts w:ascii="Arial" w:hAnsi="Arial" w:cs="Arial"/>
        </w:rPr>
        <w:t xml:space="preserve">. </w:t>
      </w:r>
      <w:r w:rsidR="00DE664D">
        <w:rPr>
          <w:rFonts w:ascii="Arial" w:hAnsi="Arial" w:cs="Arial"/>
        </w:rPr>
        <w:t xml:space="preserve"> </w:t>
      </w:r>
      <w:r w:rsidR="00E53BA0">
        <w:rPr>
          <w:rFonts w:ascii="Arial" w:hAnsi="Arial" w:cs="Arial"/>
        </w:rPr>
        <w:t>This messaging</w:t>
      </w:r>
      <w:r w:rsidR="00342431" w:rsidRPr="008A2A89">
        <w:rPr>
          <w:rFonts w:ascii="Arial" w:hAnsi="Arial" w:cs="Arial"/>
        </w:rPr>
        <w:t xml:space="preserve"> could be </w:t>
      </w:r>
      <w:r w:rsidR="00E53BA0">
        <w:rPr>
          <w:rFonts w:ascii="Arial" w:hAnsi="Arial" w:cs="Arial"/>
        </w:rPr>
        <w:t xml:space="preserve">adapted to communicate and </w:t>
      </w:r>
      <w:r w:rsidR="00342431" w:rsidRPr="008A2A89">
        <w:rPr>
          <w:rFonts w:ascii="Arial" w:hAnsi="Arial" w:cs="Arial"/>
        </w:rPr>
        <w:t>app</w:t>
      </w:r>
      <w:r w:rsidR="00E53BA0">
        <w:rPr>
          <w:rFonts w:ascii="Arial" w:hAnsi="Arial" w:cs="Arial"/>
        </w:rPr>
        <w:t>ly</w:t>
      </w:r>
      <w:r w:rsidR="00342431" w:rsidRPr="008A2A89">
        <w:rPr>
          <w:rFonts w:ascii="Arial" w:hAnsi="Arial" w:cs="Arial"/>
        </w:rPr>
        <w:t xml:space="preserve"> more broadly</w:t>
      </w:r>
      <w:r w:rsidR="00EA4B42" w:rsidRPr="008A2A89">
        <w:rPr>
          <w:rFonts w:ascii="Arial" w:hAnsi="Arial" w:cs="Arial"/>
        </w:rPr>
        <w:t xml:space="preserve">. </w:t>
      </w:r>
      <w:r w:rsidR="009777D2" w:rsidRPr="008A2A89">
        <w:rPr>
          <w:rFonts w:ascii="Arial" w:hAnsi="Arial" w:cs="Arial"/>
        </w:rPr>
        <w:t xml:space="preserve"> </w:t>
      </w:r>
      <w:r w:rsidR="00EF039D">
        <w:rPr>
          <w:rFonts w:ascii="Arial" w:hAnsi="Arial" w:cs="Arial"/>
        </w:rPr>
        <w:t>Again</w:t>
      </w:r>
      <w:r w:rsidR="00666ADD">
        <w:rPr>
          <w:rFonts w:ascii="Arial" w:hAnsi="Arial" w:cs="Arial"/>
        </w:rPr>
        <w:t>,</w:t>
      </w:r>
      <w:r w:rsidR="00EF039D">
        <w:rPr>
          <w:rFonts w:ascii="Arial" w:hAnsi="Arial" w:cs="Arial"/>
        </w:rPr>
        <w:t xml:space="preserve"> beyondblue, Black Dog Institute and Sane</w:t>
      </w:r>
      <w:r w:rsidR="00666ADD">
        <w:rPr>
          <w:rFonts w:ascii="Arial" w:hAnsi="Arial" w:cs="Arial"/>
        </w:rPr>
        <w:t>,</w:t>
      </w:r>
      <w:r w:rsidR="00EF039D">
        <w:rPr>
          <w:rFonts w:ascii="Arial" w:hAnsi="Arial" w:cs="Arial"/>
        </w:rPr>
        <w:t xml:space="preserve"> to name a few</w:t>
      </w:r>
      <w:r w:rsidR="00666ADD">
        <w:rPr>
          <w:rFonts w:ascii="Arial" w:hAnsi="Arial" w:cs="Arial"/>
        </w:rPr>
        <w:t>,</w:t>
      </w:r>
      <w:r w:rsidR="00EF039D">
        <w:rPr>
          <w:rFonts w:ascii="Arial" w:hAnsi="Arial" w:cs="Arial"/>
        </w:rPr>
        <w:t xml:space="preserve"> have good programmes that could be used as a </w:t>
      </w:r>
      <w:r w:rsidR="00666ADD">
        <w:rPr>
          <w:rFonts w:ascii="Arial" w:hAnsi="Arial" w:cs="Arial"/>
        </w:rPr>
        <w:t>starting point</w:t>
      </w:r>
      <w:r w:rsidR="00EF039D">
        <w:rPr>
          <w:rFonts w:ascii="Arial" w:hAnsi="Arial" w:cs="Arial"/>
        </w:rPr>
        <w:t>.</w:t>
      </w:r>
    </w:p>
    <w:p w14:paraId="454CE120" w14:textId="1B8F4D2A" w:rsidR="00CE308F" w:rsidRDefault="00EA4B42" w:rsidP="0041711A">
      <w:pPr>
        <w:widowControl w:val="0"/>
        <w:autoSpaceDE w:val="0"/>
        <w:autoSpaceDN w:val="0"/>
        <w:adjustRightInd w:val="0"/>
        <w:spacing w:after="240"/>
        <w:rPr>
          <w:rFonts w:ascii="Arial" w:hAnsi="Arial" w:cs="Arial"/>
        </w:rPr>
      </w:pPr>
      <w:r w:rsidRPr="008A2A89">
        <w:rPr>
          <w:rFonts w:ascii="Arial" w:hAnsi="Arial" w:cs="Arial"/>
        </w:rPr>
        <w:t>A central body could provide information to help</w:t>
      </w:r>
      <w:r w:rsidR="004C3E6A" w:rsidRPr="008A2A89">
        <w:rPr>
          <w:rFonts w:ascii="Arial" w:hAnsi="Arial" w:cs="Arial"/>
        </w:rPr>
        <w:t xml:space="preserve"> individuals</w:t>
      </w:r>
      <w:r w:rsidR="00EF039D">
        <w:rPr>
          <w:rFonts w:ascii="Arial" w:hAnsi="Arial" w:cs="Arial"/>
        </w:rPr>
        <w:t>,</w:t>
      </w:r>
      <w:r w:rsidR="004C3E6A" w:rsidRPr="008A2A89">
        <w:rPr>
          <w:rFonts w:ascii="Arial" w:hAnsi="Arial" w:cs="Arial"/>
        </w:rPr>
        <w:t xml:space="preserve"> </w:t>
      </w:r>
      <w:r w:rsidR="00EF039D">
        <w:rPr>
          <w:rFonts w:ascii="Arial" w:hAnsi="Arial" w:cs="Arial"/>
        </w:rPr>
        <w:t xml:space="preserve">employers and others </w:t>
      </w:r>
      <w:r w:rsidR="004C3E6A" w:rsidRPr="008A2A89">
        <w:rPr>
          <w:rFonts w:ascii="Arial" w:hAnsi="Arial" w:cs="Arial"/>
        </w:rPr>
        <w:t xml:space="preserve">have conversations, </w:t>
      </w:r>
      <w:r w:rsidR="00666ADD">
        <w:rPr>
          <w:rFonts w:ascii="Arial" w:hAnsi="Arial" w:cs="Arial"/>
        </w:rPr>
        <w:t>and</w:t>
      </w:r>
      <w:r w:rsidR="004C3E6A" w:rsidRPr="008A2A89">
        <w:rPr>
          <w:rFonts w:ascii="Arial" w:hAnsi="Arial" w:cs="Arial"/>
        </w:rPr>
        <w:t xml:space="preserve"> collaborate to minimise risks and support each other.</w:t>
      </w:r>
      <w:r w:rsidR="007A6D29" w:rsidRPr="008A2A89">
        <w:rPr>
          <w:rFonts w:ascii="Arial" w:hAnsi="Arial" w:cs="Arial"/>
        </w:rPr>
        <w:t xml:space="preserve"> </w:t>
      </w:r>
      <w:r w:rsidR="009777D2" w:rsidRPr="008A2A89">
        <w:rPr>
          <w:rFonts w:ascii="Arial" w:hAnsi="Arial" w:cs="Arial"/>
        </w:rPr>
        <w:t xml:space="preserve"> </w:t>
      </w:r>
      <w:r w:rsidR="007A6D29" w:rsidRPr="008A2A89">
        <w:rPr>
          <w:rFonts w:ascii="Arial" w:hAnsi="Arial" w:cs="Arial"/>
        </w:rPr>
        <w:t xml:space="preserve">Heads Up </w:t>
      </w:r>
      <w:r w:rsidR="009777D2" w:rsidRPr="008A2A89">
        <w:rPr>
          <w:rFonts w:ascii="Arial" w:hAnsi="Arial" w:cs="Arial"/>
        </w:rPr>
        <w:t>a</w:t>
      </w:r>
      <w:r w:rsidR="00A36213">
        <w:rPr>
          <w:rFonts w:ascii="Arial" w:hAnsi="Arial" w:cs="Arial"/>
        </w:rPr>
        <w:t>lready</w:t>
      </w:r>
      <w:r w:rsidR="009777D2" w:rsidRPr="008A2A89">
        <w:rPr>
          <w:rFonts w:ascii="Arial" w:hAnsi="Arial" w:cs="Arial"/>
        </w:rPr>
        <w:t xml:space="preserve"> </w:t>
      </w:r>
      <w:r w:rsidR="007A6D29" w:rsidRPr="008A2A89">
        <w:rPr>
          <w:rFonts w:ascii="Arial" w:hAnsi="Arial" w:cs="Arial"/>
        </w:rPr>
        <w:t xml:space="preserve">has </w:t>
      </w:r>
      <w:r w:rsidRPr="008A2A89">
        <w:rPr>
          <w:rFonts w:ascii="Arial" w:hAnsi="Arial" w:cs="Arial"/>
        </w:rPr>
        <w:t xml:space="preserve">very </w:t>
      </w:r>
      <w:r w:rsidR="007A6D29" w:rsidRPr="008A2A89">
        <w:rPr>
          <w:rFonts w:ascii="Arial" w:hAnsi="Arial" w:cs="Arial"/>
        </w:rPr>
        <w:t xml:space="preserve">good resources </w:t>
      </w:r>
      <w:r w:rsidR="00EF039D">
        <w:rPr>
          <w:rFonts w:ascii="Arial" w:hAnsi="Arial" w:cs="Arial"/>
        </w:rPr>
        <w:t>on having conversations</w:t>
      </w:r>
      <w:r w:rsidR="00666ADD">
        <w:rPr>
          <w:rFonts w:ascii="Arial" w:hAnsi="Arial" w:cs="Arial"/>
        </w:rPr>
        <w:t>.  This</w:t>
      </w:r>
      <w:r w:rsidR="007A6D29" w:rsidRPr="008A2A89">
        <w:rPr>
          <w:rFonts w:ascii="Arial" w:hAnsi="Arial" w:cs="Arial"/>
        </w:rPr>
        <w:t xml:space="preserve"> </w:t>
      </w:r>
      <w:r w:rsidR="009777D2" w:rsidRPr="008A2A89">
        <w:rPr>
          <w:rFonts w:ascii="Arial" w:hAnsi="Arial" w:cs="Arial"/>
        </w:rPr>
        <w:t>further highlights the</w:t>
      </w:r>
      <w:r w:rsidR="007A6D29" w:rsidRPr="008A2A89">
        <w:rPr>
          <w:rFonts w:ascii="Arial" w:hAnsi="Arial" w:cs="Arial"/>
        </w:rPr>
        <w:t xml:space="preserve"> opportunity </w:t>
      </w:r>
      <w:r w:rsidRPr="008A2A89">
        <w:rPr>
          <w:rFonts w:ascii="Arial" w:hAnsi="Arial" w:cs="Arial"/>
        </w:rPr>
        <w:t xml:space="preserve">for MHWA </w:t>
      </w:r>
      <w:r w:rsidR="007A6D29" w:rsidRPr="008A2A89">
        <w:rPr>
          <w:rFonts w:ascii="Arial" w:hAnsi="Arial" w:cs="Arial"/>
        </w:rPr>
        <w:t>to play a strong leadership role</w:t>
      </w:r>
      <w:r w:rsidR="00342431" w:rsidRPr="008A2A89">
        <w:rPr>
          <w:rFonts w:ascii="Arial" w:hAnsi="Arial" w:cs="Arial"/>
        </w:rPr>
        <w:t xml:space="preserve"> and</w:t>
      </w:r>
      <w:r w:rsidR="00A36213">
        <w:rPr>
          <w:rFonts w:ascii="Arial" w:hAnsi="Arial" w:cs="Arial"/>
        </w:rPr>
        <w:t>/or</w:t>
      </w:r>
      <w:r w:rsidR="00342431" w:rsidRPr="008A2A89">
        <w:rPr>
          <w:rFonts w:ascii="Arial" w:hAnsi="Arial" w:cs="Arial"/>
        </w:rPr>
        <w:t xml:space="preserve"> evolve</w:t>
      </w:r>
      <w:r w:rsidR="00A36213">
        <w:rPr>
          <w:rFonts w:ascii="Arial" w:hAnsi="Arial" w:cs="Arial"/>
        </w:rPr>
        <w:t xml:space="preserve"> into a body </w:t>
      </w:r>
      <w:r w:rsidR="00342431" w:rsidRPr="008A2A89">
        <w:rPr>
          <w:rFonts w:ascii="Arial" w:hAnsi="Arial" w:cs="Arial"/>
        </w:rPr>
        <w:t>with a broader application</w:t>
      </w:r>
      <w:r w:rsidR="007A6D29" w:rsidRPr="008A2A89">
        <w:rPr>
          <w:rFonts w:ascii="Arial" w:hAnsi="Arial" w:cs="Arial"/>
        </w:rPr>
        <w:t>.</w:t>
      </w:r>
    </w:p>
    <w:p w14:paraId="17B075BA" w14:textId="77777777" w:rsidR="00E400D4" w:rsidRDefault="009435B1" w:rsidP="0041711A">
      <w:pPr>
        <w:widowControl w:val="0"/>
        <w:autoSpaceDE w:val="0"/>
        <w:autoSpaceDN w:val="0"/>
        <w:adjustRightInd w:val="0"/>
        <w:spacing w:after="240"/>
        <w:rPr>
          <w:rFonts w:ascii="Arial" w:eastAsia="Times New Roman" w:hAnsi="Arial" w:cs="Arial"/>
          <w:color w:val="333333"/>
          <w:shd w:val="clear" w:color="auto" w:fill="FFFFFF"/>
        </w:rPr>
      </w:pPr>
      <w:r w:rsidRPr="008A2A89">
        <w:rPr>
          <w:rFonts w:ascii="Arial" w:hAnsi="Arial" w:cs="Arial"/>
        </w:rPr>
        <w:t xml:space="preserve">In fact, in United States </w:t>
      </w:r>
      <w:r w:rsidRPr="008A2A89">
        <w:rPr>
          <w:rFonts w:ascii="Arial" w:eastAsia="Times New Roman" w:hAnsi="Arial" w:cs="Arial"/>
          <w:color w:val="333333"/>
          <w:shd w:val="clear" w:color="auto" w:fill="FFFFFF"/>
        </w:rPr>
        <w:t xml:space="preserve">the Affordable Care Act (ACA) (2010) emphasises the </w:t>
      </w:r>
      <w:r w:rsidRPr="008A2A89">
        <w:rPr>
          <w:rFonts w:ascii="Arial" w:eastAsia="Times New Roman" w:hAnsi="Arial" w:cs="Arial"/>
          <w:i/>
          <w:color w:val="333333"/>
          <w:shd w:val="clear" w:color="auto" w:fill="FFFFFF"/>
        </w:rPr>
        <w:t>importance and value of prevention, and calls for coverage of various prevention practices</w:t>
      </w:r>
      <w:r w:rsidRPr="008A2A89">
        <w:rPr>
          <w:rFonts w:ascii="Arial" w:eastAsia="Times New Roman" w:hAnsi="Arial" w:cs="Arial"/>
          <w:color w:val="333333"/>
          <w:shd w:val="clear" w:color="auto" w:fill="FFFFFF"/>
        </w:rPr>
        <w:t xml:space="preserve">. The ACA also authorised the creation of the </w:t>
      </w:r>
      <w:r w:rsidRPr="008A2A89">
        <w:rPr>
          <w:rFonts w:ascii="Arial" w:eastAsia="Times New Roman" w:hAnsi="Arial" w:cs="Arial"/>
          <w:b/>
          <w:color w:val="333333"/>
          <w:shd w:val="clear" w:color="auto" w:fill="FFFFFF"/>
        </w:rPr>
        <w:t>National Prevention, Health Promotion, and Public Health Council</w:t>
      </w:r>
      <w:r w:rsidRPr="008A2A89">
        <w:rPr>
          <w:rFonts w:ascii="Arial" w:eastAsia="Times New Roman" w:hAnsi="Arial" w:cs="Arial"/>
          <w:color w:val="333333"/>
          <w:shd w:val="clear" w:color="auto" w:fill="FFFFFF"/>
        </w:rPr>
        <w:t xml:space="preserve">. </w:t>
      </w:r>
      <w:r w:rsidR="009777D2" w:rsidRPr="008A2A89">
        <w:rPr>
          <w:rFonts w:ascii="Arial" w:eastAsia="Times New Roman" w:hAnsi="Arial" w:cs="Arial"/>
          <w:color w:val="333333"/>
          <w:shd w:val="clear" w:color="auto" w:fill="FFFFFF"/>
        </w:rPr>
        <w:t xml:space="preserve"> </w:t>
      </w:r>
    </w:p>
    <w:p w14:paraId="67A11EE9" w14:textId="26112E1B" w:rsidR="009435B1" w:rsidRPr="008A2A89" w:rsidRDefault="009435B1" w:rsidP="0041711A">
      <w:pPr>
        <w:widowControl w:val="0"/>
        <w:autoSpaceDE w:val="0"/>
        <w:autoSpaceDN w:val="0"/>
        <w:adjustRightInd w:val="0"/>
        <w:spacing w:after="240"/>
        <w:rPr>
          <w:rFonts w:ascii="Arial" w:hAnsi="Arial" w:cs="Arial"/>
        </w:rPr>
      </w:pPr>
      <w:r w:rsidRPr="008A2A89">
        <w:rPr>
          <w:rFonts w:ascii="Arial" w:eastAsia="Times New Roman" w:hAnsi="Arial" w:cs="Arial"/>
          <w:color w:val="333333"/>
          <w:shd w:val="clear" w:color="auto" w:fill="FFFFFF"/>
        </w:rPr>
        <w:t xml:space="preserve">This is a body charged with providing </w:t>
      </w:r>
      <w:r w:rsidRPr="008A2A89">
        <w:rPr>
          <w:rFonts w:ascii="Arial" w:eastAsia="Times New Roman" w:hAnsi="Arial" w:cs="Arial"/>
          <w:i/>
          <w:color w:val="333333"/>
          <w:shd w:val="clear" w:color="auto" w:fill="FFFFFF"/>
        </w:rPr>
        <w:t>coordination and leadership at the federal level among executive departments and agencies with respect to prevention, wellness, and health promotion</w:t>
      </w:r>
      <w:r w:rsidRPr="008A2A89">
        <w:rPr>
          <w:rFonts w:ascii="Arial" w:hAnsi="Arial" w:cs="Arial"/>
        </w:rPr>
        <w:t xml:space="preserve">. </w:t>
      </w:r>
      <w:r w:rsidR="00CB2844">
        <w:rPr>
          <w:rFonts w:ascii="Arial" w:hAnsi="Arial" w:cs="Arial"/>
        </w:rPr>
        <w:t xml:space="preserve"> </w:t>
      </w:r>
      <w:r w:rsidRPr="008A2A89">
        <w:rPr>
          <w:rFonts w:ascii="Arial" w:hAnsi="Arial" w:cs="Arial"/>
        </w:rPr>
        <w:t>It established</w:t>
      </w:r>
      <w:r w:rsidRPr="008A2A89">
        <w:rPr>
          <w:rFonts w:ascii="Arial" w:eastAsia="Times New Roman" w:hAnsi="Arial" w:cs="Arial"/>
          <w:i/>
          <w:color w:val="333333"/>
          <w:shd w:val="clear" w:color="auto" w:fill="FFFFFF"/>
        </w:rPr>
        <w:t xml:space="preserve"> </w:t>
      </w:r>
      <w:r w:rsidRPr="008A2A89">
        <w:rPr>
          <w:rFonts w:ascii="Arial" w:eastAsia="Times New Roman" w:hAnsi="Arial" w:cs="Arial"/>
          <w:color w:val="333333"/>
          <w:shd w:val="clear" w:color="auto" w:fill="FFFFFF"/>
        </w:rPr>
        <w:t>a</w:t>
      </w:r>
      <w:r w:rsidRPr="008A2A89">
        <w:rPr>
          <w:rFonts w:ascii="Arial" w:hAnsi="Arial" w:cs="Arial"/>
        </w:rPr>
        <w:t xml:space="preserve"> National Prevention strategy with a “Whole Health framework”. This framework seeks </w:t>
      </w:r>
    </w:p>
    <w:p w14:paraId="2B2BAF48" w14:textId="77777777" w:rsidR="009435B1" w:rsidRPr="0054777E" w:rsidRDefault="009435B1" w:rsidP="001B2B0E">
      <w:pPr>
        <w:pStyle w:val="ListParagraph"/>
        <w:widowControl w:val="0"/>
        <w:numPr>
          <w:ilvl w:val="0"/>
          <w:numId w:val="11"/>
        </w:numPr>
        <w:tabs>
          <w:tab w:val="left" w:pos="220"/>
          <w:tab w:val="left" w:pos="720"/>
        </w:tabs>
        <w:autoSpaceDE w:val="0"/>
        <w:autoSpaceDN w:val="0"/>
        <w:adjustRightInd w:val="0"/>
        <w:spacing w:after="240"/>
        <w:ind w:left="709"/>
        <w:rPr>
          <w:rFonts w:ascii="Arial" w:hAnsi="Arial" w:cs="Arial"/>
          <w:i/>
        </w:rPr>
      </w:pPr>
      <w:r w:rsidRPr="0054777E">
        <w:rPr>
          <w:rFonts w:ascii="Arial" w:hAnsi="Arial" w:cs="Arial"/>
          <w:i/>
          <w:iCs/>
        </w:rPr>
        <w:t>Improving the overall health and quality of life for individuals, families and communities by working at the national, state, and local levels to promote emotional well-being and prevent mental illness and substance use</w:t>
      </w:r>
    </w:p>
    <w:p w14:paraId="45F02071" w14:textId="77777777" w:rsidR="009435B1" w:rsidRPr="0054777E" w:rsidRDefault="009435B1" w:rsidP="001B2B0E">
      <w:pPr>
        <w:pStyle w:val="ListParagraph"/>
        <w:widowControl w:val="0"/>
        <w:numPr>
          <w:ilvl w:val="0"/>
          <w:numId w:val="11"/>
        </w:numPr>
        <w:tabs>
          <w:tab w:val="left" w:pos="220"/>
          <w:tab w:val="left" w:pos="720"/>
        </w:tabs>
        <w:autoSpaceDE w:val="0"/>
        <w:autoSpaceDN w:val="0"/>
        <w:adjustRightInd w:val="0"/>
        <w:spacing w:after="240"/>
        <w:ind w:left="709"/>
        <w:rPr>
          <w:rFonts w:ascii="Arial" w:hAnsi="Arial" w:cs="Arial"/>
          <w:i/>
        </w:rPr>
      </w:pPr>
      <w:r w:rsidRPr="0054777E">
        <w:rPr>
          <w:rFonts w:ascii="Arial" w:hAnsi="Arial" w:cs="Arial"/>
          <w:i/>
        </w:rPr>
        <w:t xml:space="preserve">identification of risk and protective factors—whereby risks increase the likelihood of a problem and protective factors help to enhance resilience and/or mitigate such risks. </w:t>
      </w:r>
      <w:r w:rsidRPr="0054777E">
        <w:rPr>
          <w:rFonts w:ascii="MS Mincho" w:eastAsia="MS Mincho" w:hAnsi="MS Mincho" w:cs="MS Mincho"/>
          <w:i/>
        </w:rPr>
        <w:t> </w:t>
      </w:r>
    </w:p>
    <w:p w14:paraId="28196D3D" w14:textId="77777777" w:rsidR="009435B1" w:rsidRPr="0054777E" w:rsidRDefault="009435B1" w:rsidP="001B2B0E">
      <w:pPr>
        <w:pStyle w:val="ListParagraph"/>
        <w:widowControl w:val="0"/>
        <w:numPr>
          <w:ilvl w:val="0"/>
          <w:numId w:val="11"/>
        </w:numPr>
        <w:tabs>
          <w:tab w:val="left" w:pos="220"/>
          <w:tab w:val="left" w:pos="720"/>
        </w:tabs>
        <w:autoSpaceDE w:val="0"/>
        <w:autoSpaceDN w:val="0"/>
        <w:adjustRightInd w:val="0"/>
        <w:spacing w:after="240"/>
        <w:ind w:left="709"/>
        <w:rPr>
          <w:rFonts w:ascii="Arial" w:hAnsi="Arial" w:cs="Arial"/>
        </w:rPr>
      </w:pPr>
      <w:r w:rsidRPr="0054777E">
        <w:rPr>
          <w:rFonts w:ascii="Arial" w:hAnsi="Arial" w:cs="Arial"/>
          <w:i/>
        </w:rPr>
        <w:t>At the same time, psychological processes such as effective parental/child bonding and a general sense of social connection, as well as emotional skills development, are all protective factors in buffering stress and promoting health</w:t>
      </w:r>
      <w:r w:rsidRPr="0054777E">
        <w:rPr>
          <w:rFonts w:ascii="Arial" w:hAnsi="Arial" w:cs="Arial"/>
        </w:rPr>
        <w:t>.</w:t>
      </w:r>
      <w:r w:rsidRPr="0054777E">
        <w:rPr>
          <w:rStyle w:val="FootnoteReference"/>
          <w:rFonts w:ascii="Arial" w:eastAsia="MS Mincho" w:hAnsi="Arial" w:cs="Arial"/>
        </w:rPr>
        <w:footnoteReference w:id="76"/>
      </w:r>
    </w:p>
    <w:p w14:paraId="72807CFF" w14:textId="45A606BB" w:rsidR="009435B1" w:rsidRDefault="00EF039D" w:rsidP="0041711A">
      <w:pPr>
        <w:widowControl w:val="0"/>
        <w:autoSpaceDE w:val="0"/>
        <w:autoSpaceDN w:val="0"/>
        <w:adjustRightInd w:val="0"/>
        <w:spacing w:after="240"/>
        <w:rPr>
          <w:rFonts w:ascii="Arial" w:hAnsi="Arial" w:cs="Arial"/>
        </w:rPr>
      </w:pPr>
      <w:r>
        <w:rPr>
          <w:rFonts w:ascii="Arial" w:hAnsi="Arial" w:cs="Arial"/>
        </w:rPr>
        <w:t>I believe</w:t>
      </w:r>
      <w:r w:rsidRPr="00A36213">
        <w:rPr>
          <w:rFonts w:ascii="Arial" w:hAnsi="Arial" w:cs="Arial"/>
        </w:rPr>
        <w:t xml:space="preserve"> </w:t>
      </w:r>
      <w:r>
        <w:rPr>
          <w:rFonts w:ascii="Arial" w:hAnsi="Arial" w:cs="Arial"/>
        </w:rPr>
        <w:t>n</w:t>
      </w:r>
      <w:r w:rsidR="009435B1" w:rsidRPr="008A2A89">
        <w:rPr>
          <w:rFonts w:ascii="Arial" w:hAnsi="Arial" w:cs="Arial"/>
        </w:rPr>
        <w:t xml:space="preserve">ational communication, nationally consistent education programmes focused on creating mentally healthy workplaces </w:t>
      </w:r>
      <w:r w:rsidR="009435B1" w:rsidRPr="00DE664D">
        <w:rPr>
          <w:rFonts w:ascii="Arial" w:hAnsi="Arial" w:cs="Arial"/>
        </w:rPr>
        <w:t>through</w:t>
      </w:r>
      <w:r w:rsidR="009435B1" w:rsidRPr="00DE664D">
        <w:rPr>
          <w:rFonts w:ascii="Arial" w:hAnsi="Arial" w:cs="Arial"/>
          <w:b/>
        </w:rPr>
        <w:t xml:space="preserve"> </w:t>
      </w:r>
      <w:r w:rsidR="009435B1" w:rsidRPr="00A36213">
        <w:rPr>
          <w:rFonts w:ascii="Arial" w:hAnsi="Arial" w:cs="Arial"/>
        </w:rPr>
        <w:t>a central trusted body</w:t>
      </w:r>
      <w:r>
        <w:rPr>
          <w:rFonts w:ascii="Arial" w:hAnsi="Arial" w:cs="Arial"/>
        </w:rPr>
        <w:t xml:space="preserve"> with a national plan</w:t>
      </w:r>
      <w:r w:rsidR="003F2198">
        <w:rPr>
          <w:rFonts w:ascii="Arial" w:hAnsi="Arial" w:cs="Arial"/>
        </w:rPr>
        <w:t xml:space="preserve"> would make a real difference</w:t>
      </w:r>
      <w:r>
        <w:rPr>
          <w:rFonts w:ascii="Arial" w:hAnsi="Arial" w:cs="Arial"/>
        </w:rPr>
        <w:t>.</w:t>
      </w:r>
      <w:r w:rsidR="009435B1" w:rsidRPr="00A36213">
        <w:rPr>
          <w:rFonts w:ascii="Arial" w:hAnsi="Arial" w:cs="Arial"/>
        </w:rPr>
        <w:t xml:space="preserve"> </w:t>
      </w:r>
      <w:r w:rsidR="009777D2" w:rsidRPr="00A36213">
        <w:rPr>
          <w:rFonts w:ascii="Arial" w:hAnsi="Arial" w:cs="Arial"/>
        </w:rPr>
        <w:t xml:space="preserve">  </w:t>
      </w:r>
      <w:r w:rsidR="00342431" w:rsidRPr="00A36213">
        <w:rPr>
          <w:rFonts w:ascii="Arial" w:hAnsi="Arial" w:cs="Arial"/>
        </w:rPr>
        <w:t xml:space="preserve">And </w:t>
      </w:r>
      <w:r>
        <w:rPr>
          <w:rFonts w:ascii="Arial" w:hAnsi="Arial" w:cs="Arial"/>
        </w:rPr>
        <w:t xml:space="preserve">this </w:t>
      </w:r>
      <w:r w:rsidR="00342431" w:rsidRPr="00A36213">
        <w:rPr>
          <w:rFonts w:ascii="Arial" w:hAnsi="Arial" w:cs="Arial"/>
        </w:rPr>
        <w:t xml:space="preserve">could have broader application than the workplace.  </w:t>
      </w:r>
      <w:r w:rsidR="009435B1" w:rsidRPr="00A36213">
        <w:rPr>
          <w:rFonts w:ascii="Arial" w:hAnsi="Arial" w:cs="Arial"/>
        </w:rPr>
        <w:t>A</w:t>
      </w:r>
      <w:r w:rsidR="009777D2" w:rsidRPr="00A36213">
        <w:rPr>
          <w:rFonts w:ascii="Arial" w:hAnsi="Arial" w:cs="Arial"/>
        </w:rPr>
        <w:t>s in the US, a</w:t>
      </w:r>
      <w:r w:rsidR="009435B1" w:rsidRPr="00A36213">
        <w:rPr>
          <w:rFonts w:ascii="Arial" w:hAnsi="Arial" w:cs="Arial"/>
        </w:rPr>
        <w:t xml:space="preserve"> central body would help coordinate a comprehensive strategic approach that reduces the fragmentation across levels of government and agencies.</w:t>
      </w:r>
      <w:r w:rsidR="00342431" w:rsidRPr="00A36213">
        <w:rPr>
          <w:rFonts w:ascii="Arial" w:hAnsi="Arial" w:cs="Arial"/>
        </w:rPr>
        <w:t xml:space="preserve"> </w:t>
      </w:r>
    </w:p>
    <w:p w14:paraId="44006C75" w14:textId="77777777" w:rsidR="00CB2844" w:rsidRPr="008A2A89" w:rsidRDefault="00CB2844" w:rsidP="0041711A">
      <w:pPr>
        <w:widowControl w:val="0"/>
        <w:autoSpaceDE w:val="0"/>
        <w:autoSpaceDN w:val="0"/>
        <w:adjustRightInd w:val="0"/>
        <w:spacing w:after="240"/>
        <w:rPr>
          <w:rFonts w:ascii="Arial" w:hAnsi="Arial" w:cs="Arial"/>
          <w:b/>
        </w:rPr>
      </w:pPr>
    </w:p>
    <w:p w14:paraId="4648398C" w14:textId="77777777" w:rsidR="001A2F58" w:rsidRPr="001A2F58" w:rsidRDefault="001A2F58" w:rsidP="0041711A">
      <w:pPr>
        <w:widowControl w:val="0"/>
        <w:autoSpaceDE w:val="0"/>
        <w:autoSpaceDN w:val="0"/>
        <w:adjustRightInd w:val="0"/>
        <w:spacing w:after="240"/>
        <w:rPr>
          <w:rFonts w:ascii="Arial" w:hAnsi="Arial" w:cs="Arial"/>
          <w:b/>
        </w:rPr>
      </w:pPr>
      <w:r w:rsidRPr="001A2F58">
        <w:rPr>
          <w:rFonts w:ascii="Arial" w:hAnsi="Arial" w:cs="Arial"/>
          <w:b/>
        </w:rPr>
        <w:lastRenderedPageBreak/>
        <w:t>Work-related factors</w:t>
      </w:r>
      <w:r w:rsidR="00CE308F">
        <w:rPr>
          <w:rFonts w:ascii="Arial" w:hAnsi="Arial" w:cs="Arial"/>
          <w:b/>
        </w:rPr>
        <w:t xml:space="preserve"> and good work design</w:t>
      </w:r>
    </w:p>
    <w:p w14:paraId="5BD493E3" w14:textId="77777777" w:rsidR="00FB549B" w:rsidRDefault="00E93223" w:rsidP="0041711A">
      <w:pPr>
        <w:widowControl w:val="0"/>
        <w:autoSpaceDE w:val="0"/>
        <w:autoSpaceDN w:val="0"/>
        <w:adjustRightInd w:val="0"/>
        <w:spacing w:after="240"/>
        <w:rPr>
          <w:rFonts w:ascii="Arial" w:eastAsia="Times New Roman" w:hAnsi="Arial" w:cs="Arial"/>
          <w:color w:val="292B2C"/>
          <w:shd w:val="clear" w:color="auto" w:fill="FFFFFF"/>
        </w:rPr>
      </w:pPr>
      <w:r>
        <w:rPr>
          <w:rFonts w:ascii="Arial" w:hAnsi="Arial" w:cs="Arial"/>
        </w:rPr>
        <w:t>N</w:t>
      </w:r>
      <w:r w:rsidR="0007780F" w:rsidRPr="008A2A89">
        <w:rPr>
          <w:rFonts w:ascii="Arial" w:hAnsi="Arial" w:cs="Arial"/>
        </w:rPr>
        <w:t xml:space="preserve">ational </w:t>
      </w:r>
      <w:r w:rsidR="004C3E6A" w:rsidRPr="008A2A89">
        <w:rPr>
          <w:rFonts w:ascii="Arial" w:hAnsi="Arial" w:cs="Arial"/>
        </w:rPr>
        <w:t xml:space="preserve">guidance on </w:t>
      </w:r>
      <w:r w:rsidR="008D7D11" w:rsidRPr="008A2A89">
        <w:rPr>
          <w:rFonts w:ascii="Arial" w:hAnsi="Arial" w:cs="Arial"/>
        </w:rPr>
        <w:t>good work design and managing work-related psychological health</w:t>
      </w:r>
      <w:r w:rsidR="0007780F" w:rsidRPr="008A2A89">
        <w:rPr>
          <w:rFonts w:ascii="Arial" w:hAnsi="Arial" w:cs="Arial"/>
        </w:rPr>
        <w:t xml:space="preserve"> </w:t>
      </w:r>
      <w:r>
        <w:rPr>
          <w:rFonts w:ascii="Arial" w:hAnsi="Arial" w:cs="Arial"/>
        </w:rPr>
        <w:t>already exits.</w:t>
      </w:r>
      <w:r w:rsidR="007A7C80">
        <w:rPr>
          <w:rFonts w:ascii="Arial" w:hAnsi="Arial" w:cs="Arial"/>
        </w:rPr>
        <w:t xml:space="preserve"> </w:t>
      </w:r>
      <w:r>
        <w:rPr>
          <w:rFonts w:ascii="Arial" w:hAnsi="Arial" w:cs="Arial"/>
        </w:rPr>
        <w:t xml:space="preserve"> </w:t>
      </w:r>
      <w:r w:rsidR="00761271" w:rsidRPr="00E93223">
        <w:rPr>
          <w:rFonts w:ascii="Arial" w:hAnsi="Arial" w:cs="Arial"/>
        </w:rPr>
        <w:t xml:space="preserve">Safe Work Australia recently republished its Guide: </w:t>
      </w:r>
      <w:r w:rsidR="00761271" w:rsidRPr="00E93223">
        <w:rPr>
          <w:rStyle w:val="Emphasis"/>
          <w:rFonts w:ascii="Arial" w:eastAsia="Times New Roman" w:hAnsi="Arial" w:cs="Arial"/>
          <w:color w:val="292B2C"/>
          <w:bdr w:val="none" w:sz="0" w:space="0" w:color="auto" w:frame="1"/>
          <w:shd w:val="clear" w:color="auto" w:fill="FFFFFF"/>
        </w:rPr>
        <w:t xml:space="preserve"> </w:t>
      </w:r>
      <w:r w:rsidR="00761271" w:rsidRPr="0054777E">
        <w:rPr>
          <w:rStyle w:val="Emphasis"/>
          <w:rFonts w:ascii="Arial" w:eastAsia="Times New Roman" w:hAnsi="Arial" w:cs="Arial"/>
          <w:i w:val="0"/>
          <w:color w:val="292B2C"/>
          <w:bdr w:val="none" w:sz="0" w:space="0" w:color="auto" w:frame="1"/>
          <w:shd w:val="clear" w:color="auto" w:fill="FFFFFF"/>
        </w:rPr>
        <w:t>Work-related psychological health and safety: A systematic approach to meeting your duties</w:t>
      </w:r>
      <w:r w:rsidR="00761271" w:rsidRPr="0054777E">
        <w:rPr>
          <w:rFonts w:ascii="Arial" w:eastAsia="Times New Roman" w:hAnsi="Arial" w:cs="Arial"/>
          <w:i/>
          <w:color w:val="292B2C"/>
          <w:shd w:val="clear" w:color="auto" w:fill="FFFFFF"/>
        </w:rPr>
        <w:t>.</w:t>
      </w:r>
      <w:r w:rsidR="00761271" w:rsidRPr="00E93223">
        <w:rPr>
          <w:rFonts w:ascii="Arial" w:eastAsia="Times New Roman" w:hAnsi="Arial" w:cs="Arial"/>
          <w:color w:val="292B2C"/>
          <w:shd w:val="clear" w:color="auto" w:fill="FFFFFF"/>
        </w:rPr>
        <w:t xml:space="preserve"> January 2019</w:t>
      </w:r>
      <w:r w:rsidR="00761271" w:rsidRPr="008A2A89">
        <w:rPr>
          <w:rFonts w:ascii="Arial" w:eastAsia="Times New Roman" w:hAnsi="Arial" w:cs="Arial"/>
          <w:color w:val="292B2C"/>
          <w:shd w:val="clear" w:color="auto" w:fill="FFFFFF"/>
        </w:rPr>
        <w:t>.</w:t>
      </w:r>
      <w:r w:rsidR="00761271" w:rsidRPr="008A2A89">
        <w:rPr>
          <w:rStyle w:val="FootnoteReference"/>
          <w:rFonts w:ascii="Arial" w:eastAsia="Times New Roman" w:hAnsi="Arial" w:cs="Arial"/>
          <w:color w:val="292B2C"/>
          <w:shd w:val="clear" w:color="auto" w:fill="FFFFFF"/>
        </w:rPr>
        <w:footnoteReference w:id="77"/>
      </w:r>
      <w:r w:rsidR="00761271" w:rsidRPr="008A2A89">
        <w:rPr>
          <w:rFonts w:ascii="Arial" w:eastAsia="Times New Roman" w:hAnsi="Arial" w:cs="Arial"/>
          <w:color w:val="292B2C"/>
          <w:shd w:val="clear" w:color="auto" w:fill="FFFFFF"/>
        </w:rPr>
        <w:t xml:space="preserve"> </w:t>
      </w:r>
      <w:r>
        <w:rPr>
          <w:rFonts w:ascii="Arial" w:eastAsia="Times New Roman" w:hAnsi="Arial" w:cs="Arial"/>
          <w:color w:val="292B2C"/>
          <w:shd w:val="clear" w:color="auto" w:fill="FFFFFF"/>
        </w:rPr>
        <w:t xml:space="preserve"> </w:t>
      </w:r>
    </w:p>
    <w:p w14:paraId="053A581D" w14:textId="2A9F2926" w:rsidR="00533DC6" w:rsidRDefault="001A2F58" w:rsidP="0041711A">
      <w:pPr>
        <w:widowControl w:val="0"/>
        <w:autoSpaceDE w:val="0"/>
        <w:autoSpaceDN w:val="0"/>
        <w:adjustRightInd w:val="0"/>
        <w:spacing w:after="240"/>
        <w:rPr>
          <w:rFonts w:ascii="Arial" w:hAnsi="Arial" w:cs="Arial"/>
        </w:rPr>
      </w:pPr>
      <w:r>
        <w:rPr>
          <w:rFonts w:ascii="Arial" w:hAnsi="Arial" w:cs="Arial"/>
        </w:rPr>
        <w:t xml:space="preserve">Produced by </w:t>
      </w:r>
      <w:r w:rsidRPr="008A2A89">
        <w:rPr>
          <w:rFonts w:ascii="Arial" w:hAnsi="Arial" w:cs="Arial"/>
        </w:rPr>
        <w:t>Safe Work Australia (SWA)</w:t>
      </w:r>
      <w:r w:rsidRPr="008A2A89">
        <w:rPr>
          <w:rFonts w:ascii="Arial" w:eastAsia="Times New Roman" w:hAnsi="Arial" w:cs="Arial"/>
          <w:color w:val="292B2C"/>
          <w:shd w:val="clear" w:color="auto" w:fill="FFFFFF"/>
        </w:rPr>
        <w:t>, this has tripartite support across all jurisdictions.</w:t>
      </w:r>
      <w:r>
        <w:rPr>
          <w:rFonts w:ascii="Arial" w:eastAsia="Times New Roman" w:hAnsi="Arial" w:cs="Arial"/>
          <w:color w:val="292B2C"/>
          <w:shd w:val="clear" w:color="auto" w:fill="FFFFFF"/>
        </w:rPr>
        <w:t xml:space="preserve">  </w:t>
      </w:r>
      <w:hyperlink r:id="rId18" w:history="1">
        <w:r w:rsidR="00D623C0" w:rsidRPr="00D623C0">
          <w:rPr>
            <w:rStyle w:val="Hyperlink"/>
            <w:rFonts w:ascii="Arial" w:eastAsia="Times New Roman" w:hAnsi="Arial" w:cs="Arial"/>
            <w:shd w:val="clear" w:color="auto" w:fill="FFFFFF"/>
          </w:rPr>
          <w:t>SWA members</w:t>
        </w:r>
      </w:hyperlink>
      <w:r w:rsidR="00D623C0">
        <w:rPr>
          <w:rFonts w:ascii="Arial" w:eastAsia="Times New Roman" w:hAnsi="Arial" w:cs="Arial"/>
          <w:color w:val="292B2C"/>
          <w:shd w:val="clear" w:color="auto" w:fill="FFFFFF"/>
        </w:rPr>
        <w:t xml:space="preserve"> includes each jurisdiction, unions and employers. </w:t>
      </w:r>
      <w:r w:rsidR="00761271" w:rsidRPr="008A2A89">
        <w:rPr>
          <w:rFonts w:ascii="Arial" w:eastAsia="Times New Roman" w:hAnsi="Arial" w:cs="Arial"/>
          <w:color w:val="292B2C"/>
          <w:shd w:val="clear" w:color="auto" w:fill="FFFFFF"/>
        </w:rPr>
        <w:t xml:space="preserve">This </w:t>
      </w:r>
      <w:r w:rsidR="00E93223">
        <w:rPr>
          <w:rFonts w:ascii="Arial" w:eastAsia="Times New Roman" w:hAnsi="Arial" w:cs="Arial"/>
          <w:color w:val="292B2C"/>
          <w:shd w:val="clear" w:color="auto" w:fill="FFFFFF"/>
        </w:rPr>
        <w:t xml:space="preserve">document </w:t>
      </w:r>
      <w:r w:rsidR="00761271" w:rsidRPr="008A2A89">
        <w:rPr>
          <w:rFonts w:ascii="Arial" w:eastAsia="Times New Roman" w:hAnsi="Arial" w:cs="Arial"/>
          <w:color w:val="292B2C"/>
          <w:shd w:val="clear" w:color="auto" w:fill="FFFFFF"/>
        </w:rPr>
        <w:t>was designed to provide guidance to anyone who has a </w:t>
      </w:r>
      <w:hyperlink r:id="rId19" w:anchor="WHS" w:history="1">
        <w:r w:rsidR="00761271" w:rsidRPr="008A2A89">
          <w:rPr>
            <w:rStyle w:val="HTMLDefinition"/>
            <w:rFonts w:ascii="Arial" w:eastAsia="Times New Roman" w:hAnsi="Arial" w:cs="Arial"/>
            <w:i w:val="0"/>
            <w:iCs w:val="0"/>
            <w:color w:val="2E3438"/>
            <w:bdr w:val="none" w:sz="0" w:space="0" w:color="auto" w:frame="1"/>
            <w:shd w:val="clear" w:color="auto" w:fill="FFFFFF"/>
          </w:rPr>
          <w:t>WHS</w:t>
        </w:r>
      </w:hyperlink>
      <w:r w:rsidR="00761271" w:rsidRPr="008A2A89">
        <w:rPr>
          <w:rFonts w:ascii="Arial" w:eastAsia="Times New Roman" w:hAnsi="Arial" w:cs="Arial"/>
          <w:color w:val="292B2C"/>
          <w:shd w:val="clear" w:color="auto" w:fill="FFFFFF"/>
        </w:rPr>
        <w:t xml:space="preserve"> duty to prevent and manage harm to workers’ psychological health (at work). </w:t>
      </w:r>
      <w:r w:rsidR="004F0399">
        <w:rPr>
          <w:rFonts w:ascii="Arial" w:eastAsia="Times New Roman" w:hAnsi="Arial" w:cs="Arial"/>
          <w:color w:val="292B2C"/>
          <w:shd w:val="clear" w:color="auto" w:fill="FFFFFF"/>
        </w:rPr>
        <w:t xml:space="preserve"> </w:t>
      </w:r>
      <w:r w:rsidR="00FB549B">
        <w:rPr>
          <w:rFonts w:ascii="Arial" w:eastAsia="Times New Roman" w:hAnsi="Arial" w:cs="Arial"/>
          <w:color w:val="292B2C"/>
          <w:shd w:val="clear" w:color="auto" w:fill="FFFFFF"/>
        </w:rPr>
        <w:t xml:space="preserve">In general, </w:t>
      </w:r>
      <w:r w:rsidR="00EF4D46">
        <w:rPr>
          <w:rFonts w:ascii="Arial" w:eastAsia="Times New Roman" w:hAnsi="Arial" w:cs="Arial"/>
          <w:color w:val="292B2C"/>
          <w:shd w:val="clear" w:color="auto" w:fill="FFFFFF"/>
        </w:rPr>
        <w:t xml:space="preserve">work-related </w:t>
      </w:r>
      <w:r w:rsidR="00A06B5B">
        <w:rPr>
          <w:rFonts w:ascii="Arial" w:eastAsia="Times New Roman" w:hAnsi="Arial" w:cs="Arial"/>
          <w:color w:val="292B2C"/>
          <w:shd w:val="clear" w:color="auto" w:fill="FFFFFF"/>
        </w:rPr>
        <w:t>factors are often difficult to</w:t>
      </w:r>
      <w:r w:rsidR="00FB549B">
        <w:rPr>
          <w:rFonts w:ascii="Arial" w:eastAsia="Times New Roman" w:hAnsi="Arial" w:cs="Arial"/>
          <w:color w:val="292B2C"/>
          <w:shd w:val="clear" w:color="auto" w:fill="FFFFFF"/>
        </w:rPr>
        <w:t xml:space="preserve"> define</w:t>
      </w:r>
      <w:r w:rsidR="00761271" w:rsidRPr="008A2A89">
        <w:rPr>
          <w:rFonts w:ascii="Arial" w:eastAsia="Times New Roman" w:hAnsi="Arial" w:cs="Arial"/>
          <w:color w:val="292B2C"/>
          <w:shd w:val="clear" w:color="auto" w:fill="FFFFFF"/>
        </w:rPr>
        <w:t xml:space="preserve"> </w:t>
      </w:r>
      <w:r w:rsidR="004F0399">
        <w:rPr>
          <w:rFonts w:ascii="Arial" w:eastAsia="Times New Roman" w:hAnsi="Arial" w:cs="Arial"/>
          <w:color w:val="292B2C"/>
          <w:shd w:val="clear" w:color="auto" w:fill="FFFFFF"/>
        </w:rPr>
        <w:t>but t</w:t>
      </w:r>
      <w:r w:rsidR="008D7D11" w:rsidRPr="008A2A89">
        <w:rPr>
          <w:rFonts w:ascii="Arial" w:hAnsi="Arial" w:cs="Arial"/>
        </w:rPr>
        <w:t xml:space="preserve">here are </w:t>
      </w:r>
      <w:r w:rsidR="001A3296" w:rsidRPr="008A2A89">
        <w:rPr>
          <w:rFonts w:ascii="Arial" w:hAnsi="Arial" w:cs="Arial"/>
        </w:rPr>
        <w:t>6-8</w:t>
      </w:r>
      <w:r w:rsidR="008D7D11" w:rsidRPr="008A2A89">
        <w:rPr>
          <w:rFonts w:ascii="Arial" w:hAnsi="Arial" w:cs="Arial"/>
        </w:rPr>
        <w:t xml:space="preserve"> </w:t>
      </w:r>
      <w:r w:rsidR="001A3296" w:rsidRPr="008A2A89">
        <w:rPr>
          <w:rFonts w:ascii="Arial" w:hAnsi="Arial" w:cs="Arial"/>
        </w:rPr>
        <w:t>work</w:t>
      </w:r>
      <w:r w:rsidR="008D7D11" w:rsidRPr="008A2A89">
        <w:rPr>
          <w:rFonts w:ascii="Arial" w:hAnsi="Arial" w:cs="Arial"/>
        </w:rPr>
        <w:t>-</w:t>
      </w:r>
      <w:r w:rsidR="001A3296" w:rsidRPr="008A2A89">
        <w:rPr>
          <w:rFonts w:ascii="Arial" w:hAnsi="Arial" w:cs="Arial"/>
        </w:rPr>
        <w:t>related factors</w:t>
      </w:r>
      <w:r w:rsidR="0031274B" w:rsidRPr="008A2A89">
        <w:rPr>
          <w:rFonts w:ascii="Arial" w:hAnsi="Arial" w:cs="Arial"/>
        </w:rPr>
        <w:t xml:space="preserve"> that are identified as having an impact and </w:t>
      </w:r>
      <w:r w:rsidR="00EF4D46">
        <w:rPr>
          <w:rFonts w:ascii="Arial" w:hAnsi="Arial" w:cs="Arial"/>
        </w:rPr>
        <w:t xml:space="preserve">are </w:t>
      </w:r>
      <w:r w:rsidR="0031274B" w:rsidRPr="008A2A89">
        <w:rPr>
          <w:rFonts w:ascii="Arial" w:hAnsi="Arial" w:cs="Arial"/>
        </w:rPr>
        <w:t>recommended for assessing risks to psychological health</w:t>
      </w:r>
      <w:r w:rsidR="003424F0">
        <w:rPr>
          <w:rFonts w:ascii="Arial" w:hAnsi="Arial" w:cs="Arial"/>
        </w:rPr>
        <w:t xml:space="preserve"> </w:t>
      </w:r>
      <w:r w:rsidR="003424F0" w:rsidRPr="008A2A89">
        <w:rPr>
          <w:rFonts w:ascii="Arial" w:hAnsi="Arial" w:cs="Arial"/>
        </w:rPr>
        <w:t xml:space="preserve">(sometimes </w:t>
      </w:r>
      <w:r w:rsidR="003424F0">
        <w:rPr>
          <w:rFonts w:ascii="Arial" w:hAnsi="Arial" w:cs="Arial"/>
        </w:rPr>
        <w:t xml:space="preserve">there are </w:t>
      </w:r>
      <w:r w:rsidR="003424F0" w:rsidRPr="008A2A89">
        <w:rPr>
          <w:rFonts w:ascii="Arial" w:hAnsi="Arial" w:cs="Arial"/>
        </w:rPr>
        <w:t>13</w:t>
      </w:r>
      <w:r w:rsidR="003424F0">
        <w:rPr>
          <w:rFonts w:ascii="Arial" w:hAnsi="Arial" w:cs="Arial"/>
        </w:rPr>
        <w:t xml:space="preserve"> factors</w:t>
      </w:r>
      <w:r w:rsidR="003424F0" w:rsidRPr="008A2A89">
        <w:rPr>
          <w:rFonts w:ascii="Arial" w:hAnsi="Arial" w:cs="Arial"/>
        </w:rPr>
        <w:t>)</w:t>
      </w:r>
      <w:r w:rsidR="009435B1" w:rsidRPr="008A2A89">
        <w:rPr>
          <w:rFonts w:ascii="Arial" w:hAnsi="Arial" w:cs="Arial"/>
        </w:rPr>
        <w:t xml:space="preserve">. </w:t>
      </w:r>
    </w:p>
    <w:p w14:paraId="2A53128C" w14:textId="121007F0" w:rsidR="00533DC6" w:rsidRDefault="009435B1" w:rsidP="0041711A">
      <w:pPr>
        <w:widowControl w:val="0"/>
        <w:autoSpaceDE w:val="0"/>
        <w:autoSpaceDN w:val="0"/>
        <w:adjustRightInd w:val="0"/>
        <w:spacing w:after="240"/>
        <w:rPr>
          <w:rFonts w:ascii="Arial" w:hAnsi="Arial" w:cs="Arial"/>
        </w:rPr>
      </w:pPr>
      <w:r w:rsidRPr="008A2A89">
        <w:rPr>
          <w:rFonts w:ascii="Arial" w:hAnsi="Arial" w:cs="Arial"/>
        </w:rPr>
        <w:t>These are</w:t>
      </w:r>
      <w:r w:rsidR="001A3296" w:rsidRPr="008A2A89">
        <w:rPr>
          <w:rFonts w:ascii="Arial" w:hAnsi="Arial" w:cs="Arial"/>
        </w:rPr>
        <w:t xml:space="preserve"> outlined </w:t>
      </w:r>
      <w:r w:rsidR="0007780F" w:rsidRPr="008A2A89">
        <w:rPr>
          <w:rFonts w:ascii="Arial" w:hAnsi="Arial" w:cs="Arial"/>
        </w:rPr>
        <w:t xml:space="preserve">in the </w:t>
      </w:r>
      <w:r w:rsidR="004C3E6A" w:rsidRPr="008A2A89">
        <w:rPr>
          <w:rFonts w:ascii="Arial" w:hAnsi="Arial" w:cs="Arial"/>
        </w:rPr>
        <w:t>SWA Guide</w:t>
      </w:r>
      <w:r w:rsidR="00A06B5B">
        <w:rPr>
          <w:rFonts w:ascii="Arial" w:hAnsi="Arial" w:cs="Arial"/>
        </w:rPr>
        <w:t xml:space="preserve"> and are s</w:t>
      </w:r>
      <w:r w:rsidR="002967C6">
        <w:rPr>
          <w:rFonts w:ascii="Arial" w:hAnsi="Arial" w:cs="Arial"/>
        </w:rPr>
        <w:t xml:space="preserve">imilar </w:t>
      </w:r>
      <w:r w:rsidR="00A06B5B">
        <w:rPr>
          <w:rFonts w:ascii="Arial" w:hAnsi="Arial" w:cs="Arial"/>
        </w:rPr>
        <w:t>to that</w:t>
      </w:r>
      <w:r w:rsidR="00432AD2">
        <w:rPr>
          <w:rFonts w:ascii="Arial" w:hAnsi="Arial" w:cs="Arial"/>
        </w:rPr>
        <w:t xml:space="preserve"> used </w:t>
      </w:r>
      <w:r w:rsidR="008D7D11" w:rsidRPr="008A2A89">
        <w:rPr>
          <w:rFonts w:ascii="Arial" w:hAnsi="Arial" w:cs="Arial"/>
        </w:rPr>
        <w:t xml:space="preserve">by </w:t>
      </w:r>
      <w:r w:rsidR="00BD38FC">
        <w:rPr>
          <w:rFonts w:ascii="Arial" w:hAnsi="Arial" w:cs="Arial"/>
        </w:rPr>
        <w:t xml:space="preserve">UK </w:t>
      </w:r>
      <w:r w:rsidR="001A3296" w:rsidRPr="008A2A89">
        <w:rPr>
          <w:rFonts w:ascii="Arial" w:hAnsi="Arial" w:cs="Arial"/>
        </w:rPr>
        <w:t>H</w:t>
      </w:r>
      <w:r w:rsidR="00BD38FC">
        <w:rPr>
          <w:rFonts w:ascii="Arial" w:hAnsi="Arial" w:cs="Arial"/>
        </w:rPr>
        <w:t>ealth and Safety Executive (H</w:t>
      </w:r>
      <w:r w:rsidR="001A3296" w:rsidRPr="008A2A89">
        <w:rPr>
          <w:rFonts w:ascii="Arial" w:hAnsi="Arial" w:cs="Arial"/>
        </w:rPr>
        <w:t>SE</w:t>
      </w:r>
      <w:r w:rsidR="00BD38FC">
        <w:rPr>
          <w:rFonts w:ascii="Arial" w:hAnsi="Arial" w:cs="Arial"/>
        </w:rPr>
        <w:t>)</w:t>
      </w:r>
      <w:r w:rsidR="00B128D3" w:rsidRPr="008A2A89">
        <w:rPr>
          <w:rFonts w:ascii="Arial" w:hAnsi="Arial" w:cs="Arial"/>
          <w:vertAlign w:val="superscript"/>
        </w:rPr>
        <w:footnoteReference w:id="78"/>
      </w:r>
      <w:r w:rsidR="005E3CDD" w:rsidRPr="008A2A89">
        <w:rPr>
          <w:rFonts w:ascii="Arial" w:hAnsi="Arial" w:cs="Arial"/>
          <w:vertAlign w:val="superscript"/>
        </w:rPr>
        <w:t xml:space="preserve"> </w:t>
      </w:r>
      <w:r w:rsidR="0031274B" w:rsidRPr="008A2A89">
        <w:rPr>
          <w:rFonts w:ascii="Arial" w:hAnsi="Arial" w:cs="Arial"/>
        </w:rPr>
        <w:t xml:space="preserve"> and</w:t>
      </w:r>
      <w:r w:rsidR="008D7D11" w:rsidRPr="008A2A89">
        <w:rPr>
          <w:rFonts w:ascii="Arial" w:hAnsi="Arial" w:cs="Arial"/>
        </w:rPr>
        <w:t xml:space="preserve"> by </w:t>
      </w:r>
      <w:r w:rsidR="005E3CDD" w:rsidRPr="008A2A89">
        <w:rPr>
          <w:rFonts w:ascii="Arial" w:hAnsi="Arial" w:cs="Arial"/>
        </w:rPr>
        <w:t>Comcare</w:t>
      </w:r>
      <w:r w:rsidR="006F1C65" w:rsidRPr="008A2A89">
        <w:rPr>
          <w:rFonts w:ascii="Arial" w:hAnsi="Arial" w:cs="Arial"/>
          <w:vertAlign w:val="superscript"/>
        </w:rPr>
        <w:footnoteReference w:id="79"/>
      </w:r>
      <w:r w:rsidR="00315BE7" w:rsidRPr="008A2A89">
        <w:rPr>
          <w:rFonts w:ascii="Arial" w:hAnsi="Arial" w:cs="Arial"/>
        </w:rPr>
        <w:t xml:space="preserve">. </w:t>
      </w:r>
      <w:r w:rsidR="00A06B5B">
        <w:rPr>
          <w:rFonts w:ascii="Arial" w:hAnsi="Arial" w:cs="Arial"/>
        </w:rPr>
        <w:t xml:space="preserve"> </w:t>
      </w:r>
    </w:p>
    <w:p w14:paraId="4FFB5FAC" w14:textId="77777777" w:rsidR="00E400D4" w:rsidRDefault="00432AD2" w:rsidP="0041711A">
      <w:pPr>
        <w:widowControl w:val="0"/>
        <w:autoSpaceDE w:val="0"/>
        <w:autoSpaceDN w:val="0"/>
        <w:adjustRightInd w:val="0"/>
        <w:spacing w:after="240"/>
        <w:rPr>
          <w:rFonts w:ascii="Arial" w:hAnsi="Arial" w:cs="Arial"/>
        </w:rPr>
      </w:pPr>
      <w:r>
        <w:rPr>
          <w:rFonts w:ascii="Arial" w:hAnsi="Arial" w:cs="Arial"/>
        </w:rPr>
        <w:t>T</w:t>
      </w:r>
      <w:r w:rsidR="009435B1" w:rsidRPr="008A2A89">
        <w:rPr>
          <w:rFonts w:ascii="Arial" w:hAnsi="Arial" w:cs="Arial"/>
        </w:rPr>
        <w:t xml:space="preserve">he </w:t>
      </w:r>
      <w:r w:rsidR="005C59D4" w:rsidRPr="008A2A89">
        <w:rPr>
          <w:rFonts w:ascii="Arial" w:hAnsi="Arial" w:cs="Arial"/>
        </w:rPr>
        <w:t xml:space="preserve">SWA Guide </w:t>
      </w:r>
      <w:r w:rsidR="00A06B5B">
        <w:rPr>
          <w:rFonts w:ascii="Arial" w:hAnsi="Arial" w:cs="Arial"/>
        </w:rPr>
        <w:t xml:space="preserve">also </w:t>
      </w:r>
      <w:r w:rsidR="005C59D4" w:rsidRPr="008A2A89">
        <w:rPr>
          <w:rFonts w:ascii="Arial" w:hAnsi="Arial" w:cs="Arial"/>
        </w:rPr>
        <w:t xml:space="preserve">suggests a systematic approach consistent with other WHS risk management. </w:t>
      </w:r>
      <w:r w:rsidR="00342431" w:rsidRPr="008A2A89">
        <w:rPr>
          <w:rFonts w:ascii="Arial" w:hAnsi="Arial" w:cs="Arial"/>
        </w:rPr>
        <w:t xml:space="preserve"> </w:t>
      </w:r>
      <w:r w:rsidR="00A06B5B">
        <w:rPr>
          <w:rFonts w:ascii="Arial" w:hAnsi="Arial" w:cs="Arial"/>
        </w:rPr>
        <w:t>This involve</w:t>
      </w:r>
      <w:r w:rsidR="005C59D4" w:rsidRPr="008A2A89">
        <w:rPr>
          <w:rFonts w:ascii="Arial" w:hAnsi="Arial" w:cs="Arial"/>
        </w:rPr>
        <w:t>s ‘Preventing harm’, ‘Intervening early’, and ‘Supporting recovery’ phases</w:t>
      </w:r>
      <w:r w:rsidR="008010AB">
        <w:rPr>
          <w:rFonts w:ascii="Arial" w:hAnsi="Arial" w:cs="Arial"/>
        </w:rPr>
        <w:t xml:space="preserve">. </w:t>
      </w:r>
      <w:r w:rsidR="00A06B5B">
        <w:rPr>
          <w:rFonts w:ascii="Arial" w:hAnsi="Arial" w:cs="Arial"/>
        </w:rPr>
        <w:t>To my mind this is a good approach.</w:t>
      </w:r>
    </w:p>
    <w:p w14:paraId="79922904" w14:textId="77777777" w:rsidR="007A7C80" w:rsidRDefault="00A06B5B" w:rsidP="00CB2844">
      <w:pPr>
        <w:widowControl w:val="0"/>
        <w:autoSpaceDE w:val="0"/>
        <w:autoSpaceDN w:val="0"/>
        <w:adjustRightInd w:val="0"/>
        <w:rPr>
          <w:rFonts w:ascii="Arial" w:hAnsi="Arial" w:cs="Arial"/>
        </w:rPr>
      </w:pPr>
      <w:r>
        <w:rPr>
          <w:rFonts w:ascii="Arial" w:hAnsi="Arial" w:cs="Arial"/>
        </w:rPr>
        <w:t>The SWA Guide</w:t>
      </w:r>
      <w:r w:rsidR="00FB549B">
        <w:rPr>
          <w:rFonts w:ascii="Arial" w:hAnsi="Arial" w:cs="Arial"/>
        </w:rPr>
        <w:t xml:space="preserve"> supports </w:t>
      </w:r>
    </w:p>
    <w:p w14:paraId="773C6EFE" w14:textId="4445667A" w:rsidR="007A7C80" w:rsidRPr="00CB2844" w:rsidRDefault="00FB549B" w:rsidP="001B2B0E">
      <w:pPr>
        <w:pStyle w:val="ListParagraph"/>
        <w:widowControl w:val="0"/>
        <w:numPr>
          <w:ilvl w:val="0"/>
          <w:numId w:val="33"/>
        </w:numPr>
        <w:autoSpaceDE w:val="0"/>
        <w:autoSpaceDN w:val="0"/>
        <w:adjustRightInd w:val="0"/>
        <w:spacing w:after="240"/>
        <w:rPr>
          <w:rFonts w:ascii="Arial" w:hAnsi="Arial" w:cs="Arial"/>
        </w:rPr>
      </w:pPr>
      <w:r w:rsidRPr="00CB2844">
        <w:rPr>
          <w:rFonts w:ascii="Arial" w:hAnsi="Arial" w:cs="Arial"/>
        </w:rPr>
        <w:t>p</w:t>
      </w:r>
      <w:r w:rsidR="004F0399" w:rsidRPr="00CB2844">
        <w:rPr>
          <w:rFonts w:ascii="Arial" w:hAnsi="Arial" w:cs="Arial"/>
        </w:rPr>
        <w:t>rim</w:t>
      </w:r>
      <w:r w:rsidRPr="00CB2844">
        <w:rPr>
          <w:rFonts w:ascii="Arial" w:hAnsi="Arial" w:cs="Arial"/>
        </w:rPr>
        <w:t>ary prevention that seeks to mi</w:t>
      </w:r>
      <w:r w:rsidR="004F0399" w:rsidRPr="00CB2844">
        <w:rPr>
          <w:rFonts w:ascii="Arial" w:hAnsi="Arial" w:cs="Arial"/>
        </w:rPr>
        <w:t xml:space="preserve">nimise risks </w:t>
      </w:r>
    </w:p>
    <w:p w14:paraId="647AFFE1" w14:textId="357940A5" w:rsidR="007A7C80" w:rsidRPr="00CB2844" w:rsidRDefault="004F0399" w:rsidP="001B2B0E">
      <w:pPr>
        <w:pStyle w:val="ListParagraph"/>
        <w:widowControl w:val="0"/>
        <w:numPr>
          <w:ilvl w:val="0"/>
          <w:numId w:val="33"/>
        </w:numPr>
        <w:autoSpaceDE w:val="0"/>
        <w:autoSpaceDN w:val="0"/>
        <w:adjustRightInd w:val="0"/>
        <w:spacing w:after="240"/>
        <w:rPr>
          <w:rFonts w:ascii="Arial" w:hAnsi="Arial" w:cs="Arial"/>
        </w:rPr>
      </w:pPr>
      <w:r w:rsidRPr="00CB2844">
        <w:rPr>
          <w:rFonts w:ascii="Arial" w:hAnsi="Arial" w:cs="Arial"/>
        </w:rPr>
        <w:t>secondary intervention aimed at managing symptoms</w:t>
      </w:r>
      <w:r w:rsidR="007A7C80" w:rsidRPr="00CB2844">
        <w:rPr>
          <w:rFonts w:ascii="Arial" w:hAnsi="Arial" w:cs="Arial"/>
        </w:rPr>
        <w:tab/>
      </w:r>
    </w:p>
    <w:p w14:paraId="5DB75372" w14:textId="07B1CA1E" w:rsidR="007A7C80" w:rsidRPr="00CB2844" w:rsidRDefault="004F0399" w:rsidP="001B2B0E">
      <w:pPr>
        <w:pStyle w:val="ListParagraph"/>
        <w:widowControl w:val="0"/>
        <w:numPr>
          <w:ilvl w:val="0"/>
          <w:numId w:val="33"/>
        </w:numPr>
        <w:autoSpaceDE w:val="0"/>
        <w:autoSpaceDN w:val="0"/>
        <w:adjustRightInd w:val="0"/>
        <w:spacing w:after="240"/>
        <w:rPr>
          <w:rFonts w:ascii="Arial" w:hAnsi="Arial" w:cs="Arial"/>
        </w:rPr>
      </w:pPr>
      <w:r w:rsidRPr="00CB2844">
        <w:rPr>
          <w:rFonts w:ascii="Arial" w:hAnsi="Arial" w:cs="Arial"/>
        </w:rPr>
        <w:t xml:space="preserve">tertiary interventions that react to minimise outcomes. </w:t>
      </w:r>
    </w:p>
    <w:p w14:paraId="5D092E27" w14:textId="77777777" w:rsidR="00FB549B" w:rsidRDefault="00A06B5B" w:rsidP="0041711A">
      <w:pPr>
        <w:widowControl w:val="0"/>
        <w:autoSpaceDE w:val="0"/>
        <w:autoSpaceDN w:val="0"/>
        <w:adjustRightInd w:val="0"/>
        <w:spacing w:after="240"/>
        <w:rPr>
          <w:rFonts w:ascii="Arial" w:hAnsi="Arial" w:cs="Arial"/>
        </w:rPr>
      </w:pPr>
      <w:r>
        <w:rPr>
          <w:rFonts w:ascii="Arial" w:hAnsi="Arial" w:cs="Arial"/>
        </w:rPr>
        <w:t xml:space="preserve">Moreover, </w:t>
      </w:r>
      <w:r w:rsidR="00FB549B">
        <w:rPr>
          <w:rFonts w:ascii="Arial" w:hAnsi="Arial" w:cs="Arial"/>
        </w:rPr>
        <w:t>i</w:t>
      </w:r>
      <w:r w:rsidR="001A2F58">
        <w:rPr>
          <w:rFonts w:ascii="Arial" w:hAnsi="Arial" w:cs="Arial"/>
        </w:rPr>
        <w:t>t includes</w:t>
      </w:r>
      <w:r w:rsidR="008010AB" w:rsidRPr="008A2A89">
        <w:rPr>
          <w:rFonts w:ascii="Arial" w:hAnsi="Arial" w:cs="Arial"/>
        </w:rPr>
        <w:t xml:space="preserve"> providing support and safe recovery at work (as far as reasonably practicable).  </w:t>
      </w:r>
      <w:r w:rsidR="005C59D4" w:rsidRPr="008A2A89">
        <w:rPr>
          <w:rFonts w:ascii="Arial" w:hAnsi="Arial" w:cs="Arial"/>
        </w:rPr>
        <w:t xml:space="preserve"> </w:t>
      </w:r>
      <w:r w:rsidR="00342431" w:rsidRPr="008A2A89">
        <w:rPr>
          <w:rFonts w:ascii="Arial" w:hAnsi="Arial" w:cs="Arial"/>
        </w:rPr>
        <w:t>The recovery at work or return-to-work (RTW)</w:t>
      </w:r>
      <w:r w:rsidR="007A7C80">
        <w:rPr>
          <w:rFonts w:ascii="Arial" w:hAnsi="Arial" w:cs="Arial"/>
        </w:rPr>
        <w:t xml:space="preserve"> process</w:t>
      </w:r>
      <w:r w:rsidR="00342431" w:rsidRPr="008A2A89">
        <w:rPr>
          <w:rFonts w:ascii="Arial" w:hAnsi="Arial" w:cs="Arial"/>
        </w:rPr>
        <w:t xml:space="preserve"> is important</w:t>
      </w:r>
      <w:r w:rsidR="002A426A" w:rsidRPr="008A2A89">
        <w:rPr>
          <w:rFonts w:ascii="Arial" w:hAnsi="Arial" w:cs="Arial"/>
        </w:rPr>
        <w:t xml:space="preserve"> and </w:t>
      </w:r>
      <w:r w:rsidR="004C7516" w:rsidRPr="008A2A89">
        <w:rPr>
          <w:rFonts w:ascii="Arial" w:hAnsi="Arial" w:cs="Arial"/>
        </w:rPr>
        <w:t xml:space="preserve">I </w:t>
      </w:r>
      <w:r>
        <w:rPr>
          <w:rFonts w:ascii="Arial" w:hAnsi="Arial" w:cs="Arial"/>
        </w:rPr>
        <w:t xml:space="preserve">strongly </w:t>
      </w:r>
      <w:r w:rsidR="004C7516" w:rsidRPr="008A2A89">
        <w:rPr>
          <w:rFonts w:ascii="Arial" w:hAnsi="Arial" w:cs="Arial"/>
        </w:rPr>
        <w:t xml:space="preserve">believe, </w:t>
      </w:r>
      <w:r w:rsidR="002A426A" w:rsidRPr="008A2A89">
        <w:rPr>
          <w:rFonts w:ascii="Arial" w:hAnsi="Arial" w:cs="Arial"/>
        </w:rPr>
        <w:t>like physical injuries</w:t>
      </w:r>
      <w:r w:rsidR="004C7516" w:rsidRPr="008A2A89">
        <w:rPr>
          <w:rFonts w:ascii="Arial" w:hAnsi="Arial" w:cs="Arial"/>
        </w:rPr>
        <w:t>,</w:t>
      </w:r>
      <w:r w:rsidR="002A426A" w:rsidRPr="008A2A89">
        <w:rPr>
          <w:rFonts w:ascii="Arial" w:hAnsi="Arial" w:cs="Arial"/>
        </w:rPr>
        <w:t xml:space="preserve"> a return to work plan can be used for any absence or ill health</w:t>
      </w:r>
      <w:r w:rsidR="007A7C80">
        <w:rPr>
          <w:rFonts w:ascii="Arial" w:hAnsi="Arial" w:cs="Arial"/>
        </w:rPr>
        <w:t xml:space="preserve"> including mental</w:t>
      </w:r>
      <w:r w:rsidR="00342431" w:rsidRPr="008A2A89">
        <w:rPr>
          <w:rFonts w:ascii="Arial" w:hAnsi="Arial" w:cs="Arial"/>
        </w:rPr>
        <w:t xml:space="preserve">.  </w:t>
      </w:r>
      <w:r w:rsidR="001A2F58">
        <w:rPr>
          <w:rFonts w:ascii="Arial" w:hAnsi="Arial" w:cs="Arial"/>
        </w:rPr>
        <w:t xml:space="preserve">An individual plan </w:t>
      </w:r>
      <w:r w:rsidR="00A76380">
        <w:rPr>
          <w:rFonts w:ascii="Arial" w:hAnsi="Arial" w:cs="Arial"/>
        </w:rPr>
        <w:t xml:space="preserve">developed with the workplace, </w:t>
      </w:r>
      <w:r w:rsidR="007A7C80">
        <w:rPr>
          <w:rFonts w:ascii="Arial" w:hAnsi="Arial" w:cs="Arial"/>
        </w:rPr>
        <w:t xml:space="preserve">the </w:t>
      </w:r>
      <w:r w:rsidR="00A76380">
        <w:rPr>
          <w:rFonts w:ascii="Arial" w:hAnsi="Arial" w:cs="Arial"/>
        </w:rPr>
        <w:t xml:space="preserve">person and medical advice can </w:t>
      </w:r>
      <w:r>
        <w:rPr>
          <w:rFonts w:ascii="Arial" w:hAnsi="Arial" w:cs="Arial"/>
        </w:rPr>
        <w:t xml:space="preserve">also </w:t>
      </w:r>
      <w:r w:rsidR="00A76380">
        <w:rPr>
          <w:rFonts w:ascii="Arial" w:hAnsi="Arial" w:cs="Arial"/>
        </w:rPr>
        <w:t xml:space="preserve">help define some of the boundaries. </w:t>
      </w:r>
    </w:p>
    <w:p w14:paraId="443C8408" w14:textId="2D031331" w:rsidR="008D7D11" w:rsidRPr="008A2A89" w:rsidRDefault="007A7C80" w:rsidP="0041711A">
      <w:pPr>
        <w:widowControl w:val="0"/>
        <w:autoSpaceDE w:val="0"/>
        <w:autoSpaceDN w:val="0"/>
        <w:adjustRightInd w:val="0"/>
        <w:spacing w:after="240"/>
        <w:rPr>
          <w:rFonts w:ascii="Arial" w:hAnsi="Arial" w:cs="Arial"/>
        </w:rPr>
      </w:pPr>
      <w:r>
        <w:rPr>
          <w:rFonts w:ascii="Arial" w:hAnsi="Arial" w:cs="Arial"/>
        </w:rPr>
        <w:t>But it calls for more than</w:t>
      </w:r>
      <w:r w:rsidR="006D402B">
        <w:rPr>
          <w:rFonts w:ascii="Arial" w:hAnsi="Arial" w:cs="Arial"/>
        </w:rPr>
        <w:t xml:space="preserve"> an individual plan; a policy helps too. </w:t>
      </w:r>
      <w:r>
        <w:rPr>
          <w:rFonts w:ascii="Arial" w:hAnsi="Arial" w:cs="Arial"/>
        </w:rPr>
        <w:t xml:space="preserve"> </w:t>
      </w:r>
      <w:r w:rsidR="008D7D11" w:rsidRPr="008A2A89">
        <w:rPr>
          <w:rFonts w:ascii="Arial" w:hAnsi="Arial" w:cs="Arial"/>
        </w:rPr>
        <w:t>According to SWA</w:t>
      </w:r>
    </w:p>
    <w:p w14:paraId="60A1F607" w14:textId="77777777" w:rsidR="008D7D11" w:rsidRPr="008A2A89" w:rsidRDefault="008D7D11" w:rsidP="006C36C5">
      <w:pPr>
        <w:widowControl w:val="0"/>
        <w:autoSpaceDE w:val="0"/>
        <w:autoSpaceDN w:val="0"/>
        <w:adjustRightInd w:val="0"/>
        <w:spacing w:after="240"/>
        <w:ind w:left="720"/>
        <w:rPr>
          <w:rFonts w:ascii="Arial" w:hAnsi="Arial" w:cs="Arial"/>
        </w:rPr>
      </w:pPr>
      <w:r w:rsidRPr="008A2A89">
        <w:rPr>
          <w:rFonts w:ascii="Arial" w:hAnsi="Arial" w:cs="Arial"/>
          <w:i/>
        </w:rPr>
        <w:t xml:space="preserve">A clear, well communicated organisational workplace mental health policy is essential to support RTW and stay at work for those experiencing work related mental health conditions. </w:t>
      </w:r>
      <w:r w:rsidRPr="008A2A89">
        <w:rPr>
          <w:rStyle w:val="FootnoteReference"/>
          <w:rFonts w:ascii="Arial" w:hAnsi="Arial" w:cs="Arial"/>
        </w:rPr>
        <w:footnoteReference w:id="80"/>
      </w:r>
    </w:p>
    <w:p w14:paraId="423A7324" w14:textId="77777777" w:rsidR="00CB2844" w:rsidRDefault="00CB2844" w:rsidP="0041711A">
      <w:pPr>
        <w:widowControl w:val="0"/>
        <w:autoSpaceDE w:val="0"/>
        <w:autoSpaceDN w:val="0"/>
        <w:adjustRightInd w:val="0"/>
        <w:spacing w:after="240"/>
        <w:rPr>
          <w:rFonts w:ascii="Arial" w:hAnsi="Arial" w:cs="Arial"/>
        </w:rPr>
      </w:pPr>
    </w:p>
    <w:p w14:paraId="575FF43C" w14:textId="77777777" w:rsidR="00CB2844" w:rsidRDefault="00CB2844" w:rsidP="0041711A">
      <w:pPr>
        <w:widowControl w:val="0"/>
        <w:autoSpaceDE w:val="0"/>
        <w:autoSpaceDN w:val="0"/>
        <w:adjustRightInd w:val="0"/>
        <w:spacing w:after="240"/>
        <w:rPr>
          <w:rFonts w:ascii="Arial" w:hAnsi="Arial" w:cs="Arial"/>
        </w:rPr>
      </w:pPr>
    </w:p>
    <w:p w14:paraId="4068638D" w14:textId="1F395952" w:rsidR="002B2D3B" w:rsidRDefault="00F36AA5" w:rsidP="0041711A">
      <w:pPr>
        <w:widowControl w:val="0"/>
        <w:autoSpaceDE w:val="0"/>
        <w:autoSpaceDN w:val="0"/>
        <w:adjustRightInd w:val="0"/>
        <w:spacing w:after="240"/>
        <w:rPr>
          <w:rFonts w:ascii="Arial" w:hAnsi="Arial" w:cs="Arial"/>
        </w:rPr>
      </w:pPr>
      <w:r>
        <w:rPr>
          <w:rFonts w:ascii="Arial" w:hAnsi="Arial" w:cs="Arial"/>
        </w:rPr>
        <w:lastRenderedPageBreak/>
        <w:t xml:space="preserve">As outlined in </w:t>
      </w:r>
      <w:r w:rsidR="00AD6DC0">
        <w:rPr>
          <w:rFonts w:ascii="Arial" w:hAnsi="Arial" w:cs="Arial"/>
        </w:rPr>
        <w:t xml:space="preserve">this Inquiry’s </w:t>
      </w:r>
      <w:r>
        <w:rPr>
          <w:rFonts w:ascii="Arial" w:hAnsi="Arial" w:cs="Arial"/>
        </w:rPr>
        <w:t>Issues Paper p3</w:t>
      </w:r>
      <w:r w:rsidR="00386EC8">
        <w:rPr>
          <w:rFonts w:ascii="Arial" w:hAnsi="Arial" w:cs="Arial"/>
        </w:rPr>
        <w:t>, w</w:t>
      </w:r>
      <w:r w:rsidR="006C36C5">
        <w:rPr>
          <w:rFonts w:ascii="Arial" w:hAnsi="Arial" w:cs="Arial"/>
        </w:rPr>
        <w:t>e expect a</w:t>
      </w:r>
      <w:r w:rsidR="00A94430">
        <w:rPr>
          <w:rFonts w:ascii="Arial" w:hAnsi="Arial" w:cs="Arial"/>
        </w:rPr>
        <w:t>ll t</w:t>
      </w:r>
      <w:r w:rsidR="002B2D3B">
        <w:rPr>
          <w:rFonts w:ascii="Arial" w:hAnsi="Arial" w:cs="Arial"/>
        </w:rPr>
        <w:t xml:space="preserve">his must </w:t>
      </w:r>
      <w:r w:rsidR="00A76380">
        <w:rPr>
          <w:rFonts w:ascii="Arial" w:hAnsi="Arial" w:cs="Arial"/>
        </w:rPr>
        <w:t xml:space="preserve">eventually </w:t>
      </w:r>
      <w:r w:rsidR="002B2D3B">
        <w:rPr>
          <w:rFonts w:ascii="Arial" w:hAnsi="Arial" w:cs="Arial"/>
        </w:rPr>
        <w:t xml:space="preserve">flow on to </w:t>
      </w:r>
      <w:r w:rsidR="00A94430">
        <w:rPr>
          <w:rFonts w:ascii="Arial" w:hAnsi="Arial" w:cs="Arial"/>
        </w:rPr>
        <w:t xml:space="preserve">give </w:t>
      </w:r>
      <w:r w:rsidR="002B2D3B">
        <w:rPr>
          <w:rFonts w:ascii="Arial" w:hAnsi="Arial" w:cs="Arial"/>
        </w:rPr>
        <w:t>productivity</w:t>
      </w:r>
      <w:r w:rsidR="00A94430">
        <w:rPr>
          <w:rFonts w:ascii="Arial" w:hAnsi="Arial" w:cs="Arial"/>
        </w:rPr>
        <w:t xml:space="preserve"> gains</w:t>
      </w:r>
      <w:r w:rsidR="002B2D3B">
        <w:rPr>
          <w:rFonts w:ascii="Arial" w:hAnsi="Arial" w:cs="Arial"/>
        </w:rPr>
        <w:t>.</w:t>
      </w:r>
      <w:r w:rsidR="00A94430">
        <w:rPr>
          <w:rFonts w:ascii="Arial" w:hAnsi="Arial" w:cs="Arial"/>
        </w:rPr>
        <w:t xml:space="preserve"> </w:t>
      </w:r>
      <w:r w:rsidR="007A7C80">
        <w:rPr>
          <w:rFonts w:ascii="Arial" w:hAnsi="Arial" w:cs="Arial"/>
        </w:rPr>
        <w:t xml:space="preserve"> </w:t>
      </w:r>
      <w:r w:rsidR="006D402B">
        <w:rPr>
          <w:rFonts w:ascii="Arial" w:hAnsi="Arial" w:cs="Arial"/>
        </w:rPr>
        <w:t xml:space="preserve">As </w:t>
      </w:r>
      <w:r w:rsidR="002B2D3B" w:rsidRPr="002B2D3B">
        <w:rPr>
          <w:rFonts w:ascii="Arial" w:hAnsi="Arial" w:cs="Arial"/>
        </w:rPr>
        <w:t xml:space="preserve">Comcare notes </w:t>
      </w:r>
      <w:r w:rsidR="002B2D3B" w:rsidRPr="002B2D3B">
        <w:rPr>
          <w:rFonts w:ascii="Arial" w:hAnsi="Arial" w:cs="Arial"/>
          <w:i/>
        </w:rPr>
        <w:t>ensuring people with mental health conditions are able to keep their job will boost productivity and support social inclusion</w:t>
      </w:r>
      <w:r w:rsidR="002B2D3B" w:rsidRPr="002B2D3B">
        <w:rPr>
          <w:rFonts w:ascii="Arial" w:hAnsi="Arial" w:cs="Arial"/>
        </w:rPr>
        <w:t>.</w:t>
      </w:r>
      <w:r w:rsidR="002B2D3B" w:rsidRPr="002B2D3B">
        <w:rPr>
          <w:rFonts w:ascii="Arial" w:hAnsi="Arial" w:cs="Arial"/>
          <w:vertAlign w:val="superscript"/>
        </w:rPr>
        <w:footnoteReference w:id="81"/>
      </w:r>
      <w:r w:rsidR="002B2D3B" w:rsidRPr="008A2A89">
        <w:rPr>
          <w:rFonts w:ascii="Arial" w:hAnsi="Arial" w:cs="Arial"/>
        </w:rPr>
        <w:t xml:space="preserve"> </w:t>
      </w:r>
    </w:p>
    <w:p w14:paraId="7FBFFF78" w14:textId="380E55A5" w:rsidR="002967C6" w:rsidRDefault="00A76380" w:rsidP="0041711A">
      <w:pPr>
        <w:widowControl w:val="0"/>
        <w:autoSpaceDE w:val="0"/>
        <w:autoSpaceDN w:val="0"/>
        <w:adjustRightInd w:val="0"/>
        <w:spacing w:after="240"/>
        <w:rPr>
          <w:rFonts w:ascii="Arial" w:hAnsi="Arial" w:cs="Arial"/>
        </w:rPr>
      </w:pPr>
      <w:r>
        <w:rPr>
          <w:rFonts w:ascii="Arial" w:hAnsi="Arial" w:cs="Arial"/>
        </w:rPr>
        <w:t>I believe m</w:t>
      </w:r>
      <w:r w:rsidR="002967C6">
        <w:rPr>
          <w:rFonts w:ascii="Arial" w:hAnsi="Arial" w:cs="Arial"/>
        </w:rPr>
        <w:t xml:space="preserve">ore could be done </w:t>
      </w:r>
      <w:r w:rsidR="005C155A">
        <w:rPr>
          <w:rFonts w:ascii="Arial" w:hAnsi="Arial" w:cs="Arial"/>
        </w:rPr>
        <w:t xml:space="preserve">nationally </w:t>
      </w:r>
      <w:r w:rsidR="002967C6">
        <w:rPr>
          <w:rFonts w:ascii="Arial" w:hAnsi="Arial" w:cs="Arial"/>
        </w:rPr>
        <w:t xml:space="preserve">to support </w:t>
      </w:r>
      <w:r w:rsidR="005C155A">
        <w:rPr>
          <w:rFonts w:ascii="Arial" w:hAnsi="Arial" w:cs="Arial"/>
        </w:rPr>
        <w:t xml:space="preserve">and understand </w:t>
      </w:r>
      <w:r w:rsidR="007A7C80">
        <w:rPr>
          <w:rFonts w:ascii="Arial" w:hAnsi="Arial" w:cs="Arial"/>
        </w:rPr>
        <w:t xml:space="preserve">the </w:t>
      </w:r>
      <w:r w:rsidR="002967C6">
        <w:rPr>
          <w:rFonts w:ascii="Arial" w:hAnsi="Arial" w:cs="Arial"/>
        </w:rPr>
        <w:t>SWA Guide</w:t>
      </w:r>
      <w:r w:rsidR="007A7C80">
        <w:rPr>
          <w:rFonts w:ascii="Arial" w:hAnsi="Arial" w:cs="Arial"/>
        </w:rPr>
        <w:t>;</w:t>
      </w:r>
      <w:r w:rsidR="002967C6">
        <w:rPr>
          <w:rFonts w:ascii="Arial" w:hAnsi="Arial" w:cs="Arial"/>
        </w:rPr>
        <w:t xml:space="preserve"> </w:t>
      </w:r>
      <w:r w:rsidR="007A7C80">
        <w:rPr>
          <w:rFonts w:ascii="Arial" w:hAnsi="Arial" w:cs="Arial"/>
        </w:rPr>
        <w:t>t</w:t>
      </w:r>
      <w:r w:rsidR="002967C6">
        <w:rPr>
          <w:rFonts w:ascii="Arial" w:hAnsi="Arial" w:cs="Arial"/>
        </w:rPr>
        <w:t xml:space="preserve">o communicate, educate and train all levels in </w:t>
      </w:r>
      <w:r w:rsidR="007A7C80">
        <w:rPr>
          <w:rFonts w:ascii="Arial" w:hAnsi="Arial" w:cs="Arial"/>
        </w:rPr>
        <w:t xml:space="preserve">the </w:t>
      </w:r>
      <w:r w:rsidR="002967C6">
        <w:rPr>
          <w:rFonts w:ascii="Arial" w:hAnsi="Arial" w:cs="Arial"/>
        </w:rPr>
        <w:t>wo</w:t>
      </w:r>
      <w:r w:rsidR="005C155A">
        <w:rPr>
          <w:rFonts w:ascii="Arial" w:hAnsi="Arial" w:cs="Arial"/>
        </w:rPr>
        <w:t>rkplace so there is better</w:t>
      </w:r>
      <w:r w:rsidR="002967C6" w:rsidRPr="008A2A89">
        <w:rPr>
          <w:rFonts w:ascii="Arial" w:hAnsi="Arial" w:cs="Arial"/>
        </w:rPr>
        <w:t xml:space="preserve"> understanding </w:t>
      </w:r>
      <w:r w:rsidR="002967C6">
        <w:rPr>
          <w:rFonts w:ascii="Arial" w:hAnsi="Arial" w:cs="Arial"/>
        </w:rPr>
        <w:t xml:space="preserve">of </w:t>
      </w:r>
      <w:r w:rsidR="002967C6" w:rsidRPr="008A2A89">
        <w:rPr>
          <w:rFonts w:ascii="Arial" w:hAnsi="Arial" w:cs="Arial"/>
        </w:rPr>
        <w:t>the roles and responsibilities</w:t>
      </w:r>
      <w:r w:rsidR="005C155A">
        <w:rPr>
          <w:rFonts w:ascii="Arial" w:hAnsi="Arial" w:cs="Arial"/>
        </w:rPr>
        <w:t xml:space="preserve">. </w:t>
      </w:r>
      <w:r w:rsidR="00394E4F">
        <w:rPr>
          <w:rFonts w:ascii="Arial" w:hAnsi="Arial" w:cs="Arial"/>
        </w:rPr>
        <w:t xml:space="preserve"> </w:t>
      </w:r>
      <w:r w:rsidR="007A7C80">
        <w:rPr>
          <w:rFonts w:ascii="Arial" w:hAnsi="Arial" w:cs="Arial"/>
        </w:rPr>
        <w:t>It will deliver a</w:t>
      </w:r>
      <w:r w:rsidR="005C155A">
        <w:rPr>
          <w:rFonts w:ascii="Arial" w:hAnsi="Arial" w:cs="Arial"/>
        </w:rPr>
        <w:t xml:space="preserve"> better understanding of</w:t>
      </w:r>
      <w:r w:rsidR="002967C6">
        <w:rPr>
          <w:rFonts w:ascii="Arial" w:hAnsi="Arial" w:cs="Arial"/>
        </w:rPr>
        <w:t xml:space="preserve"> inclusive employment, </w:t>
      </w:r>
      <w:r w:rsidR="005C155A">
        <w:rPr>
          <w:rFonts w:ascii="Arial" w:hAnsi="Arial" w:cs="Arial"/>
        </w:rPr>
        <w:t xml:space="preserve">of </w:t>
      </w:r>
      <w:r w:rsidR="002967C6">
        <w:rPr>
          <w:rFonts w:ascii="Arial" w:hAnsi="Arial" w:cs="Arial"/>
        </w:rPr>
        <w:t xml:space="preserve">reasonable accommodation and recovery at work. </w:t>
      </w:r>
    </w:p>
    <w:p w14:paraId="03B8AA57" w14:textId="35D5BBED" w:rsidR="00533DC6" w:rsidRDefault="006D402B" w:rsidP="0041711A">
      <w:pPr>
        <w:widowControl w:val="0"/>
        <w:autoSpaceDE w:val="0"/>
        <w:autoSpaceDN w:val="0"/>
        <w:adjustRightInd w:val="0"/>
        <w:spacing w:after="240"/>
        <w:rPr>
          <w:rFonts w:ascii="Arial" w:hAnsi="Arial" w:cs="Arial"/>
        </w:rPr>
      </w:pPr>
      <w:r>
        <w:rPr>
          <w:rFonts w:ascii="Arial" w:eastAsia="Times New Roman" w:hAnsi="Arial" w:cs="Arial"/>
          <w:color w:val="292B2C"/>
          <w:shd w:val="clear" w:color="auto" w:fill="FFFFFF"/>
        </w:rPr>
        <w:t xml:space="preserve">Many organisations have suggestions on what is needed. </w:t>
      </w:r>
      <w:r w:rsidR="007A7C80">
        <w:rPr>
          <w:rFonts w:ascii="Arial" w:eastAsia="Times New Roman" w:hAnsi="Arial" w:cs="Arial"/>
          <w:color w:val="292B2C"/>
          <w:shd w:val="clear" w:color="auto" w:fill="FFFFFF"/>
        </w:rPr>
        <w:t xml:space="preserve"> </w:t>
      </w:r>
      <w:r>
        <w:rPr>
          <w:rFonts w:ascii="Arial" w:eastAsia="Times New Roman" w:hAnsi="Arial" w:cs="Arial"/>
          <w:color w:val="292B2C"/>
          <w:shd w:val="clear" w:color="auto" w:fill="FFFFFF"/>
        </w:rPr>
        <w:t>SuperF</w:t>
      </w:r>
      <w:r w:rsidRPr="008A2A89">
        <w:rPr>
          <w:rFonts w:ascii="Arial" w:eastAsia="Times New Roman" w:hAnsi="Arial" w:cs="Arial"/>
          <w:color w:val="292B2C"/>
          <w:shd w:val="clear" w:color="auto" w:fill="FFFFFF"/>
        </w:rPr>
        <w:t>riend (a member of the MHWA)</w:t>
      </w:r>
      <w:r w:rsidR="00533DC6">
        <w:rPr>
          <w:rFonts w:ascii="Arial" w:eastAsia="Times New Roman" w:hAnsi="Arial" w:cs="Arial"/>
          <w:color w:val="292B2C"/>
          <w:shd w:val="clear" w:color="auto" w:fill="FFFFFF"/>
        </w:rPr>
        <w:t xml:space="preserve"> has published</w:t>
      </w:r>
      <w:r w:rsidRPr="008A2A89">
        <w:rPr>
          <w:rFonts w:ascii="Arial" w:eastAsia="Times New Roman" w:hAnsi="Arial" w:cs="Arial"/>
          <w:color w:val="292B2C"/>
          <w:shd w:val="clear" w:color="auto" w:fill="FFFFFF"/>
        </w:rPr>
        <w:t xml:space="preserve"> </w:t>
      </w:r>
      <w:r w:rsidR="002A426A" w:rsidRPr="008A2A89">
        <w:rPr>
          <w:rFonts w:ascii="Arial" w:eastAsia="Times New Roman" w:hAnsi="Arial" w:cs="Arial"/>
          <w:i/>
          <w:color w:val="292B2C"/>
          <w:shd w:val="clear" w:color="auto" w:fill="FFFFFF"/>
        </w:rPr>
        <w:t xml:space="preserve">Building Thriving Workplaces: Guidelines and </w:t>
      </w:r>
      <w:r w:rsidR="002A426A" w:rsidRPr="008A2A89">
        <w:rPr>
          <w:rFonts w:ascii="Arial" w:eastAsia="Times New Roman" w:hAnsi="Arial" w:cs="Arial"/>
          <w:color w:val="292B2C"/>
          <w:shd w:val="clear" w:color="auto" w:fill="FFFFFF"/>
        </w:rPr>
        <w:t>Actions (2019)</w:t>
      </w:r>
      <w:r w:rsidR="00533DC6">
        <w:rPr>
          <w:rFonts w:ascii="Arial" w:eastAsia="Times New Roman" w:hAnsi="Arial" w:cs="Arial"/>
          <w:color w:val="292B2C"/>
          <w:shd w:val="clear" w:color="auto" w:fill="FFFFFF"/>
        </w:rPr>
        <w:t>.</w:t>
      </w:r>
      <w:r w:rsidR="002A426A" w:rsidRPr="008A2A89">
        <w:rPr>
          <w:rFonts w:ascii="Arial" w:hAnsi="Arial" w:cs="Arial"/>
          <w:b/>
          <w:bCs/>
          <w:color w:val="4A2340"/>
        </w:rPr>
        <w:t xml:space="preserve"> </w:t>
      </w:r>
      <w:r w:rsidR="002A426A" w:rsidRPr="008A2A89">
        <w:rPr>
          <w:rStyle w:val="FootnoteReference"/>
          <w:rFonts w:ascii="Arial" w:hAnsi="Arial" w:cs="Arial"/>
          <w:b/>
          <w:bCs/>
          <w:color w:val="4A2340"/>
        </w:rPr>
        <w:footnoteReference w:id="82"/>
      </w:r>
      <w:r w:rsidR="002967C6">
        <w:rPr>
          <w:rFonts w:ascii="Arial" w:hAnsi="Arial" w:cs="Arial"/>
          <w:b/>
          <w:bCs/>
          <w:color w:val="4A2340"/>
        </w:rPr>
        <w:t xml:space="preserve"> </w:t>
      </w:r>
      <w:r w:rsidR="00533DC6">
        <w:rPr>
          <w:rFonts w:ascii="Arial" w:hAnsi="Arial" w:cs="Arial"/>
          <w:b/>
          <w:bCs/>
          <w:color w:val="4A2340"/>
        </w:rPr>
        <w:t xml:space="preserve"> </w:t>
      </w:r>
      <w:r w:rsidR="00533DC6" w:rsidRPr="00533DC6">
        <w:rPr>
          <w:rFonts w:ascii="Arial" w:hAnsi="Arial" w:cs="Arial"/>
          <w:bCs/>
          <w:color w:val="4A2340"/>
        </w:rPr>
        <w:t>This</w:t>
      </w:r>
      <w:r w:rsidR="00533DC6">
        <w:rPr>
          <w:rFonts w:ascii="Arial" w:hAnsi="Arial" w:cs="Arial"/>
          <w:b/>
          <w:bCs/>
          <w:color w:val="4A2340"/>
        </w:rPr>
        <w:t xml:space="preserve"> </w:t>
      </w:r>
      <w:r w:rsidR="002A426A" w:rsidRPr="008A2A89">
        <w:rPr>
          <w:rFonts w:ascii="Arial" w:eastAsia="Times New Roman" w:hAnsi="Arial" w:cs="Arial"/>
          <w:color w:val="292B2C"/>
          <w:shd w:val="clear" w:color="auto" w:fill="FFFFFF"/>
        </w:rPr>
        <w:t xml:space="preserve">has provided actions around </w:t>
      </w:r>
      <w:r w:rsidR="00347629">
        <w:rPr>
          <w:rFonts w:ascii="Arial" w:eastAsia="Times New Roman" w:hAnsi="Arial" w:cs="Arial"/>
          <w:color w:val="292B2C"/>
          <w:shd w:val="clear" w:color="auto" w:fill="FFFFFF"/>
        </w:rPr>
        <w:t>five</w:t>
      </w:r>
      <w:r w:rsidR="00347629" w:rsidRPr="008A2A89">
        <w:rPr>
          <w:rFonts w:ascii="Arial" w:eastAsia="Times New Roman" w:hAnsi="Arial" w:cs="Arial"/>
          <w:color w:val="292B2C"/>
          <w:shd w:val="clear" w:color="auto" w:fill="FFFFFF"/>
        </w:rPr>
        <w:t xml:space="preserve"> </w:t>
      </w:r>
      <w:r w:rsidR="002A426A" w:rsidRPr="008A2A89">
        <w:rPr>
          <w:rFonts w:ascii="Arial" w:eastAsia="Times New Roman" w:hAnsi="Arial" w:cs="Arial"/>
          <w:color w:val="292B2C"/>
          <w:shd w:val="clear" w:color="auto" w:fill="FFFFFF"/>
        </w:rPr>
        <w:t xml:space="preserve">areas </w:t>
      </w:r>
      <w:r w:rsidR="002A426A" w:rsidRPr="008A2A89">
        <w:rPr>
          <w:rFonts w:ascii="Arial" w:hAnsi="Arial" w:cs="Arial"/>
        </w:rPr>
        <w:t xml:space="preserve">which </w:t>
      </w:r>
      <w:r w:rsidR="00347629">
        <w:rPr>
          <w:rFonts w:ascii="Arial" w:hAnsi="Arial" w:cs="Arial"/>
        </w:rPr>
        <w:t>it sees as</w:t>
      </w:r>
      <w:r w:rsidR="002A426A" w:rsidRPr="008A2A89">
        <w:rPr>
          <w:rFonts w:ascii="Arial" w:hAnsi="Arial" w:cs="Arial"/>
        </w:rPr>
        <w:t xml:space="preserve"> essential for creating thriving workplaces</w:t>
      </w:r>
      <w:r w:rsidR="00347629">
        <w:rPr>
          <w:rFonts w:ascii="Arial" w:hAnsi="Arial" w:cs="Arial"/>
        </w:rPr>
        <w:t>:</w:t>
      </w:r>
      <w:r w:rsidR="00347629" w:rsidRPr="008A2A89">
        <w:rPr>
          <w:rFonts w:ascii="MS Mincho" w:eastAsia="MS Mincho" w:hAnsi="MS Mincho" w:cs="MS Mincho"/>
        </w:rPr>
        <w:t> </w:t>
      </w:r>
      <w:r w:rsidR="002A426A" w:rsidRPr="008A2A89">
        <w:rPr>
          <w:rFonts w:ascii="Arial" w:hAnsi="Arial" w:cs="Arial"/>
        </w:rPr>
        <w:t xml:space="preserve">Leadership, Connectedness, Policy, Capability, and Culture. </w:t>
      </w:r>
      <w:r w:rsidR="00533DC6">
        <w:rPr>
          <w:rFonts w:ascii="Arial" w:hAnsi="Arial" w:cs="Arial"/>
        </w:rPr>
        <w:t xml:space="preserve"> </w:t>
      </w:r>
      <w:r w:rsidR="002A426A" w:rsidRPr="008A2A89">
        <w:rPr>
          <w:rFonts w:ascii="Arial" w:hAnsi="Arial" w:cs="Arial"/>
        </w:rPr>
        <w:t>With the</w:t>
      </w:r>
      <w:r w:rsidR="002967C6">
        <w:rPr>
          <w:rFonts w:ascii="Arial" w:hAnsi="Arial" w:cs="Arial"/>
        </w:rPr>
        <w:t xml:space="preserve"> aim of a thriving workplace, this document</w:t>
      </w:r>
      <w:r w:rsidR="002A426A" w:rsidRPr="008A2A89">
        <w:rPr>
          <w:rFonts w:ascii="Arial" w:hAnsi="Arial" w:cs="Arial"/>
        </w:rPr>
        <w:t xml:space="preserve"> gives a positive approach and it includes practical actions too.</w:t>
      </w:r>
      <w:r>
        <w:rPr>
          <w:rFonts w:ascii="Arial" w:hAnsi="Arial" w:cs="Arial"/>
        </w:rPr>
        <w:t xml:space="preserve">  </w:t>
      </w:r>
    </w:p>
    <w:p w14:paraId="5E6B75F0" w14:textId="77777777" w:rsidR="00F45B64" w:rsidRDefault="00533DC6" w:rsidP="0041711A">
      <w:pPr>
        <w:widowControl w:val="0"/>
        <w:autoSpaceDE w:val="0"/>
        <w:autoSpaceDN w:val="0"/>
        <w:adjustRightInd w:val="0"/>
        <w:spacing w:after="240"/>
        <w:rPr>
          <w:rFonts w:ascii="Arial" w:hAnsi="Arial" w:cs="Arial"/>
        </w:rPr>
      </w:pPr>
      <w:r>
        <w:rPr>
          <w:rFonts w:ascii="Arial" w:hAnsi="Arial" w:cs="Arial"/>
        </w:rPr>
        <w:t xml:space="preserve">Members of </w:t>
      </w:r>
      <w:r w:rsidR="005C155A">
        <w:rPr>
          <w:rFonts w:ascii="Arial" w:hAnsi="Arial" w:cs="Arial"/>
        </w:rPr>
        <w:t>MHWA</w:t>
      </w:r>
      <w:r>
        <w:rPr>
          <w:rFonts w:ascii="Arial" w:hAnsi="Arial" w:cs="Arial"/>
        </w:rPr>
        <w:t xml:space="preserve"> </w:t>
      </w:r>
      <w:r w:rsidR="005C155A">
        <w:rPr>
          <w:rFonts w:ascii="Arial" w:hAnsi="Arial" w:cs="Arial"/>
        </w:rPr>
        <w:t>su</w:t>
      </w:r>
      <w:r w:rsidR="00CC1142">
        <w:rPr>
          <w:rFonts w:ascii="Arial" w:hAnsi="Arial" w:cs="Arial"/>
        </w:rPr>
        <w:t xml:space="preserve">ch as SWA, beyondblue and </w:t>
      </w:r>
      <w:r w:rsidR="00267A3C">
        <w:rPr>
          <w:rFonts w:ascii="Arial" w:hAnsi="Arial" w:cs="Arial"/>
        </w:rPr>
        <w:t xml:space="preserve">others </w:t>
      </w:r>
      <w:r w:rsidR="005C155A">
        <w:rPr>
          <w:rFonts w:ascii="Arial" w:hAnsi="Arial" w:cs="Arial"/>
        </w:rPr>
        <w:t>all have great work</w:t>
      </w:r>
      <w:r w:rsidR="002B2D3B">
        <w:rPr>
          <w:rFonts w:ascii="Arial" w:hAnsi="Arial" w:cs="Arial"/>
        </w:rPr>
        <w:t xml:space="preserve"> that is readily available</w:t>
      </w:r>
      <w:r w:rsidR="005C155A">
        <w:rPr>
          <w:rFonts w:ascii="Arial" w:hAnsi="Arial" w:cs="Arial"/>
        </w:rPr>
        <w:t>.</w:t>
      </w:r>
      <w:r w:rsidR="00A94430">
        <w:rPr>
          <w:rFonts w:ascii="Arial" w:hAnsi="Arial" w:cs="Arial"/>
        </w:rPr>
        <w:t xml:space="preserve"> </w:t>
      </w:r>
      <w:r w:rsidR="005C155A">
        <w:rPr>
          <w:rFonts w:ascii="Arial" w:hAnsi="Arial" w:cs="Arial"/>
        </w:rPr>
        <w:t xml:space="preserve"> </w:t>
      </w:r>
      <w:r w:rsidR="002B2D3B">
        <w:rPr>
          <w:rFonts w:ascii="Arial" w:hAnsi="Arial" w:cs="Arial"/>
        </w:rPr>
        <w:t>It just needs to be part of a coordinated plan.</w:t>
      </w:r>
      <w:r w:rsidR="00347629">
        <w:rPr>
          <w:rFonts w:ascii="Arial" w:hAnsi="Arial" w:cs="Arial"/>
        </w:rPr>
        <w:t xml:space="preserve"> </w:t>
      </w:r>
      <w:r w:rsidR="002B2D3B">
        <w:rPr>
          <w:rFonts w:ascii="Arial" w:hAnsi="Arial" w:cs="Arial"/>
        </w:rPr>
        <w:t xml:space="preserve"> </w:t>
      </w:r>
      <w:r w:rsidR="005C155A">
        <w:rPr>
          <w:rFonts w:ascii="Arial" w:hAnsi="Arial" w:cs="Arial"/>
        </w:rPr>
        <w:t xml:space="preserve">A national approach through </w:t>
      </w:r>
      <w:r w:rsidR="00347629">
        <w:rPr>
          <w:rFonts w:ascii="Arial" w:hAnsi="Arial" w:cs="Arial"/>
        </w:rPr>
        <w:t xml:space="preserve">the </w:t>
      </w:r>
      <w:r w:rsidR="005C155A">
        <w:rPr>
          <w:rFonts w:ascii="Arial" w:hAnsi="Arial" w:cs="Arial"/>
        </w:rPr>
        <w:t xml:space="preserve">trusted central body </w:t>
      </w:r>
      <w:r w:rsidR="002B2D3B">
        <w:rPr>
          <w:rFonts w:ascii="Arial" w:hAnsi="Arial" w:cs="Arial"/>
        </w:rPr>
        <w:t xml:space="preserve">could do this and </w:t>
      </w:r>
      <w:r w:rsidR="00347629">
        <w:rPr>
          <w:rFonts w:ascii="Arial" w:hAnsi="Arial" w:cs="Arial"/>
        </w:rPr>
        <w:t xml:space="preserve">would </w:t>
      </w:r>
      <w:r w:rsidR="005C155A">
        <w:rPr>
          <w:rFonts w:ascii="Arial" w:hAnsi="Arial" w:cs="Arial"/>
        </w:rPr>
        <w:t xml:space="preserve">help reduce </w:t>
      </w:r>
      <w:r w:rsidR="002B2D3B">
        <w:rPr>
          <w:rFonts w:ascii="Arial" w:hAnsi="Arial" w:cs="Arial"/>
        </w:rPr>
        <w:t xml:space="preserve">the </w:t>
      </w:r>
      <w:r w:rsidR="000D273F" w:rsidRPr="008A2A89">
        <w:rPr>
          <w:rFonts w:ascii="Arial" w:hAnsi="Arial" w:cs="Arial"/>
        </w:rPr>
        <w:t>barrier</w:t>
      </w:r>
      <w:r w:rsidR="008010AB">
        <w:rPr>
          <w:rFonts w:ascii="Arial" w:hAnsi="Arial" w:cs="Arial"/>
        </w:rPr>
        <w:t>s.</w:t>
      </w:r>
    </w:p>
    <w:p w14:paraId="51F50196" w14:textId="77777777" w:rsidR="00AB11A8" w:rsidRDefault="00AB11A8" w:rsidP="0041711A">
      <w:pPr>
        <w:widowControl w:val="0"/>
        <w:autoSpaceDE w:val="0"/>
        <w:autoSpaceDN w:val="0"/>
        <w:adjustRightInd w:val="0"/>
        <w:spacing w:after="240"/>
        <w:rPr>
          <w:rFonts w:ascii="Arial" w:hAnsi="Arial" w:cs="Arial"/>
        </w:rPr>
      </w:pPr>
    </w:p>
    <w:p w14:paraId="5B986A14" w14:textId="77777777" w:rsidR="009435B1" w:rsidRPr="008A2A89" w:rsidRDefault="00CC1142" w:rsidP="0009272E">
      <w:pPr>
        <w:pStyle w:val="Heading1"/>
        <w:rPr>
          <w:shd w:val="clear" w:color="auto" w:fill="FFFFFF"/>
        </w:rPr>
      </w:pPr>
      <w:bookmarkStart w:id="10" w:name="_Toc5304351"/>
      <w:r>
        <w:rPr>
          <w:shd w:val="clear" w:color="auto" w:fill="FFFFFF"/>
        </w:rPr>
        <w:t xml:space="preserve">Reasonably Practicable </w:t>
      </w:r>
      <w:r w:rsidR="00E400D4">
        <w:rPr>
          <w:shd w:val="clear" w:color="auto" w:fill="FFFFFF"/>
        </w:rPr>
        <w:t>and control</w:t>
      </w:r>
      <w:bookmarkEnd w:id="10"/>
    </w:p>
    <w:p w14:paraId="012A5EB5" w14:textId="77777777" w:rsidR="009435B1" w:rsidRPr="008A2A89" w:rsidRDefault="009435B1" w:rsidP="0041711A">
      <w:pPr>
        <w:rPr>
          <w:rFonts w:ascii="Arial" w:eastAsia="Times New Roman" w:hAnsi="Arial" w:cs="Arial"/>
          <w:b/>
          <w:color w:val="000000"/>
          <w:shd w:val="clear" w:color="auto" w:fill="FFFFFF"/>
        </w:rPr>
      </w:pPr>
    </w:p>
    <w:p w14:paraId="517FE646" w14:textId="147A7420" w:rsidR="003F5968" w:rsidRPr="008A2A89" w:rsidRDefault="009435B1" w:rsidP="0041711A">
      <w:pPr>
        <w:rPr>
          <w:rFonts w:ascii="Arial" w:eastAsia="Times New Roman" w:hAnsi="Arial" w:cs="Arial"/>
          <w:color w:val="000000"/>
          <w:shd w:val="clear" w:color="auto" w:fill="FFFFFF"/>
        </w:rPr>
      </w:pPr>
      <w:r w:rsidRPr="008A2A89">
        <w:rPr>
          <w:rFonts w:ascii="Arial" w:eastAsia="Times New Roman" w:hAnsi="Arial" w:cs="Arial"/>
          <w:color w:val="000000"/>
          <w:shd w:val="clear" w:color="auto" w:fill="FFFFFF"/>
        </w:rPr>
        <w:t xml:space="preserve">Even </w:t>
      </w:r>
      <w:r w:rsidR="003F5968" w:rsidRPr="008A2A89">
        <w:rPr>
          <w:rFonts w:ascii="Arial" w:eastAsia="Times New Roman" w:hAnsi="Arial" w:cs="Arial"/>
          <w:color w:val="000000"/>
          <w:shd w:val="clear" w:color="auto" w:fill="FFFFFF"/>
        </w:rPr>
        <w:t>in</w:t>
      </w:r>
      <w:r w:rsidRPr="008A2A89">
        <w:rPr>
          <w:rFonts w:ascii="Arial" w:eastAsia="Times New Roman" w:hAnsi="Arial" w:cs="Arial"/>
          <w:color w:val="000000"/>
          <w:shd w:val="clear" w:color="auto" w:fill="FFFFFF"/>
        </w:rPr>
        <w:t xml:space="preserve"> a thriving mentally healthy workplace, </w:t>
      </w:r>
      <w:r w:rsidR="003F5968" w:rsidRPr="008A2A89">
        <w:rPr>
          <w:rFonts w:ascii="Arial" w:eastAsia="Times New Roman" w:hAnsi="Arial" w:cs="Arial"/>
          <w:color w:val="000000"/>
          <w:shd w:val="clear" w:color="auto" w:fill="FFFFFF"/>
        </w:rPr>
        <w:t>there will be mental ill-health from time to time; it’s vital that manager</w:t>
      </w:r>
      <w:r w:rsidR="00347629">
        <w:rPr>
          <w:rFonts w:ascii="Arial" w:eastAsia="Times New Roman" w:hAnsi="Arial" w:cs="Arial"/>
          <w:color w:val="000000"/>
          <w:shd w:val="clear" w:color="auto" w:fill="FFFFFF"/>
        </w:rPr>
        <w:t>s</w:t>
      </w:r>
      <w:r w:rsidR="003F5968" w:rsidRPr="008A2A89">
        <w:rPr>
          <w:rFonts w:ascii="Arial" w:eastAsia="Times New Roman" w:hAnsi="Arial" w:cs="Arial"/>
          <w:color w:val="000000"/>
          <w:shd w:val="clear" w:color="auto" w:fill="FFFFFF"/>
        </w:rPr>
        <w:t xml:space="preserve"> or supervisor</w:t>
      </w:r>
      <w:r w:rsidR="00347629">
        <w:rPr>
          <w:rFonts w:ascii="Arial" w:eastAsia="Times New Roman" w:hAnsi="Arial" w:cs="Arial"/>
          <w:color w:val="000000"/>
          <w:shd w:val="clear" w:color="auto" w:fill="FFFFFF"/>
        </w:rPr>
        <w:t>s</w:t>
      </w:r>
      <w:r w:rsidR="003F5968" w:rsidRPr="008A2A89">
        <w:rPr>
          <w:rFonts w:ascii="Arial" w:eastAsia="Times New Roman" w:hAnsi="Arial" w:cs="Arial"/>
          <w:color w:val="000000"/>
          <w:shd w:val="clear" w:color="auto" w:fill="FFFFFF"/>
        </w:rPr>
        <w:t xml:space="preserve"> do not diagnose, nor act as psychologist or health supporter. </w:t>
      </w:r>
      <w:r w:rsidRPr="008A2A89">
        <w:rPr>
          <w:rFonts w:ascii="Arial" w:eastAsia="Times New Roman" w:hAnsi="Arial" w:cs="Arial"/>
          <w:color w:val="000000"/>
          <w:shd w:val="clear" w:color="auto" w:fill="FFFFFF"/>
        </w:rPr>
        <w:t xml:space="preserve"> They do need to have the </w:t>
      </w:r>
      <w:r w:rsidRPr="00267A3C">
        <w:rPr>
          <w:rFonts w:ascii="Arial" w:eastAsia="Times New Roman" w:hAnsi="Arial" w:cs="Arial"/>
          <w:color w:val="000000"/>
          <w:shd w:val="clear" w:color="auto" w:fill="FFFFFF"/>
        </w:rPr>
        <w:t>confidence and skills</w:t>
      </w:r>
      <w:r w:rsidRPr="008A2A89">
        <w:rPr>
          <w:rFonts w:ascii="Arial" w:eastAsia="Times New Roman" w:hAnsi="Arial" w:cs="Arial"/>
          <w:color w:val="000000"/>
          <w:shd w:val="clear" w:color="auto" w:fill="FFFFFF"/>
        </w:rPr>
        <w:t xml:space="preserve"> to be respectful and act appropriately. </w:t>
      </w:r>
      <w:r w:rsidR="00342431" w:rsidRPr="008A2A89">
        <w:rPr>
          <w:rFonts w:ascii="Arial" w:eastAsia="Times New Roman" w:hAnsi="Arial" w:cs="Arial"/>
          <w:color w:val="000000"/>
          <w:shd w:val="clear" w:color="auto" w:fill="FFFFFF"/>
        </w:rPr>
        <w:t xml:space="preserve"> </w:t>
      </w:r>
      <w:r w:rsidRPr="008A2A89">
        <w:rPr>
          <w:rFonts w:ascii="Arial" w:eastAsia="Times New Roman" w:hAnsi="Arial" w:cs="Arial"/>
          <w:color w:val="000000"/>
          <w:shd w:val="clear" w:color="auto" w:fill="FFFFFF"/>
        </w:rPr>
        <w:t xml:space="preserve">To this end there needs to be a </w:t>
      </w:r>
      <w:r w:rsidRPr="008A2A89">
        <w:rPr>
          <w:rFonts w:ascii="Arial" w:eastAsia="Times New Roman" w:hAnsi="Arial" w:cs="Arial"/>
          <w:b/>
          <w:color w:val="000000"/>
          <w:shd w:val="clear" w:color="auto" w:fill="FFFFFF"/>
        </w:rPr>
        <w:t>nationally consistent trusted education programme</w:t>
      </w:r>
      <w:r w:rsidR="003F5968" w:rsidRPr="008A2A89">
        <w:rPr>
          <w:rFonts w:ascii="Arial" w:eastAsia="Times New Roman" w:hAnsi="Arial" w:cs="Arial"/>
          <w:color w:val="000000"/>
          <w:shd w:val="clear" w:color="auto" w:fill="FFFFFF"/>
        </w:rPr>
        <w:t xml:space="preserve">; one that </w:t>
      </w:r>
      <w:r w:rsidR="00347629">
        <w:rPr>
          <w:rFonts w:ascii="Arial" w:eastAsia="Times New Roman" w:hAnsi="Arial" w:cs="Arial"/>
          <w:color w:val="000000"/>
          <w:shd w:val="clear" w:color="auto" w:fill="FFFFFF"/>
        </w:rPr>
        <w:t>organisations</w:t>
      </w:r>
      <w:r w:rsidR="00347629" w:rsidRPr="008A2A89">
        <w:rPr>
          <w:rFonts w:ascii="Arial" w:eastAsia="Times New Roman" w:hAnsi="Arial" w:cs="Arial"/>
          <w:color w:val="000000"/>
          <w:shd w:val="clear" w:color="auto" w:fill="FFFFFF"/>
        </w:rPr>
        <w:t xml:space="preserve"> </w:t>
      </w:r>
      <w:r w:rsidR="003F5968" w:rsidRPr="008A2A89">
        <w:rPr>
          <w:rFonts w:ascii="Arial" w:eastAsia="Times New Roman" w:hAnsi="Arial" w:cs="Arial"/>
          <w:color w:val="000000"/>
          <w:shd w:val="clear" w:color="auto" w:fill="FFFFFF"/>
        </w:rPr>
        <w:t xml:space="preserve">can easily adopt and adapt for their own operations and for the individuals involved.  It should include guidance on how to be respectful and on what is appropriate action. </w:t>
      </w:r>
      <w:r w:rsidR="00CC1142">
        <w:rPr>
          <w:rFonts w:ascii="Arial" w:eastAsia="Times New Roman" w:hAnsi="Arial" w:cs="Arial"/>
          <w:color w:val="000000"/>
          <w:shd w:val="clear" w:color="auto" w:fill="FFFFFF"/>
        </w:rPr>
        <w:t>Such an education programme could be adapted for other sectors too.</w:t>
      </w:r>
    </w:p>
    <w:p w14:paraId="32B1DED4" w14:textId="77777777" w:rsidR="00995604" w:rsidRPr="008A2A89" w:rsidRDefault="00995604" w:rsidP="0041711A">
      <w:pPr>
        <w:rPr>
          <w:rFonts w:ascii="Arial" w:eastAsia="Times New Roman" w:hAnsi="Arial" w:cs="Arial"/>
          <w:color w:val="000000"/>
          <w:shd w:val="clear" w:color="auto" w:fill="FFFFFF"/>
        </w:rPr>
      </w:pPr>
    </w:p>
    <w:p w14:paraId="6CBE3052" w14:textId="77777777" w:rsidR="009435B1" w:rsidRPr="008A2A89" w:rsidRDefault="005C3915" w:rsidP="0041711A">
      <w:pPr>
        <w:widowControl w:val="0"/>
        <w:autoSpaceDE w:val="0"/>
        <w:autoSpaceDN w:val="0"/>
        <w:adjustRightInd w:val="0"/>
        <w:spacing w:after="240"/>
        <w:rPr>
          <w:rFonts w:ascii="Arial" w:hAnsi="Arial" w:cs="Arial"/>
          <w:color w:val="000000"/>
        </w:rPr>
      </w:pPr>
      <w:r w:rsidRPr="008A2A89">
        <w:rPr>
          <w:rFonts w:ascii="Arial" w:hAnsi="Arial" w:cs="Arial"/>
        </w:rPr>
        <w:t xml:space="preserve">Basic </w:t>
      </w:r>
      <w:r w:rsidRPr="008A2A89">
        <w:rPr>
          <w:rFonts w:ascii="Arial" w:hAnsi="Arial" w:cs="Arial"/>
          <w:color w:val="000000"/>
        </w:rPr>
        <w:t xml:space="preserve">responsibilities arising from work health and safety, workplace relations and worker’s </w:t>
      </w:r>
      <w:r w:rsidRPr="008A2A89">
        <w:rPr>
          <w:rFonts w:ascii="Arial" w:hAnsi="Arial" w:cs="Arial"/>
          <w:color w:val="000000" w:themeColor="text1"/>
        </w:rPr>
        <w:t xml:space="preserve">compensation are already legislated.  Discrimination, privacy and industrial relations laws apply as well.  The WHS laws require a person to take reasonable care and </w:t>
      </w:r>
      <w:r w:rsidR="00347629">
        <w:rPr>
          <w:rFonts w:ascii="Arial" w:hAnsi="Arial" w:cs="Arial"/>
          <w:color w:val="000000" w:themeColor="text1"/>
        </w:rPr>
        <w:t xml:space="preserve">require </w:t>
      </w:r>
      <w:r w:rsidRPr="008A2A89">
        <w:rPr>
          <w:rFonts w:ascii="Arial" w:hAnsi="Arial" w:cs="Arial"/>
          <w:color w:val="000000" w:themeColor="text1"/>
        </w:rPr>
        <w:t xml:space="preserve">a person in control of a business or undertaking (PCBU) to take reasonable steps to prevent and respond to work-related psychological risk and psychological injury. </w:t>
      </w:r>
    </w:p>
    <w:p w14:paraId="5750BAAA" w14:textId="125777BD" w:rsidR="009435B1" w:rsidRDefault="009435B1" w:rsidP="0041711A">
      <w:pPr>
        <w:widowControl w:val="0"/>
        <w:autoSpaceDE w:val="0"/>
        <w:autoSpaceDN w:val="0"/>
        <w:adjustRightInd w:val="0"/>
        <w:spacing w:after="240"/>
        <w:rPr>
          <w:rFonts w:ascii="Arial" w:hAnsi="Arial" w:cs="Arial"/>
          <w:color w:val="000000"/>
        </w:rPr>
      </w:pPr>
      <w:r w:rsidRPr="008A2A89">
        <w:rPr>
          <w:rFonts w:ascii="Arial" w:hAnsi="Arial" w:cs="Arial"/>
          <w:color w:val="000000"/>
        </w:rPr>
        <w:t xml:space="preserve">The </w:t>
      </w:r>
      <w:r w:rsidR="00BD38FC">
        <w:rPr>
          <w:rFonts w:ascii="Arial" w:hAnsi="Arial" w:cs="Arial"/>
          <w:color w:val="000000"/>
        </w:rPr>
        <w:t>challenge</w:t>
      </w:r>
      <w:r w:rsidRPr="008A2A89">
        <w:rPr>
          <w:rFonts w:ascii="Arial" w:hAnsi="Arial" w:cs="Arial"/>
          <w:color w:val="000000"/>
        </w:rPr>
        <w:t xml:space="preserve"> is </w:t>
      </w:r>
      <w:r w:rsidR="00BD38FC">
        <w:rPr>
          <w:rFonts w:ascii="Arial" w:hAnsi="Arial" w:cs="Arial"/>
          <w:color w:val="000000"/>
        </w:rPr>
        <w:t xml:space="preserve">the </w:t>
      </w:r>
      <w:r w:rsidR="00EF039D">
        <w:rPr>
          <w:rFonts w:ascii="Arial" w:hAnsi="Arial" w:cs="Arial"/>
          <w:color w:val="000000"/>
        </w:rPr>
        <w:t>uncertainty</w:t>
      </w:r>
      <w:r w:rsidR="005C3915" w:rsidRPr="008A2A89">
        <w:rPr>
          <w:rFonts w:ascii="Arial" w:hAnsi="Arial" w:cs="Arial"/>
          <w:color w:val="000000"/>
        </w:rPr>
        <w:t xml:space="preserve"> of </w:t>
      </w:r>
      <w:r w:rsidRPr="008A2A89">
        <w:rPr>
          <w:rFonts w:ascii="Arial" w:hAnsi="Arial" w:cs="Arial"/>
          <w:b/>
          <w:color w:val="000000"/>
        </w:rPr>
        <w:t xml:space="preserve">how to navigate </w:t>
      </w:r>
      <w:r w:rsidRPr="00CB2844">
        <w:rPr>
          <w:rFonts w:ascii="Arial" w:hAnsi="Arial" w:cs="Arial"/>
          <w:color w:val="000000"/>
        </w:rPr>
        <w:t xml:space="preserve">these responsibilities and duties and manage </w:t>
      </w:r>
      <w:r w:rsidR="005F2865">
        <w:rPr>
          <w:rFonts w:ascii="Arial" w:hAnsi="Arial" w:cs="Arial"/>
          <w:color w:val="000000"/>
        </w:rPr>
        <w:t xml:space="preserve">the </w:t>
      </w:r>
      <w:r w:rsidRPr="00CB2844">
        <w:rPr>
          <w:rFonts w:ascii="Arial" w:hAnsi="Arial" w:cs="Arial"/>
          <w:color w:val="000000"/>
        </w:rPr>
        <w:t>complexities</w:t>
      </w:r>
      <w:r w:rsidRPr="008A2A89">
        <w:rPr>
          <w:rFonts w:ascii="Arial" w:hAnsi="Arial" w:cs="Arial"/>
          <w:b/>
          <w:color w:val="000000"/>
        </w:rPr>
        <w:t xml:space="preserve"> </w:t>
      </w:r>
      <w:r w:rsidRPr="008A2A89">
        <w:rPr>
          <w:rFonts w:ascii="Arial" w:hAnsi="Arial" w:cs="Arial"/>
          <w:color w:val="000000"/>
        </w:rPr>
        <w:t>of individual psychological health</w:t>
      </w:r>
      <w:r w:rsidR="00BB2DF9" w:rsidRPr="008A2A89">
        <w:rPr>
          <w:rFonts w:ascii="Arial" w:hAnsi="Arial" w:cs="Arial"/>
          <w:color w:val="000000"/>
        </w:rPr>
        <w:t xml:space="preserve"> under the legislative framework for workplaces</w:t>
      </w:r>
      <w:r w:rsidRPr="008A2A89">
        <w:rPr>
          <w:rFonts w:ascii="Arial" w:hAnsi="Arial" w:cs="Arial"/>
          <w:color w:val="000000"/>
        </w:rPr>
        <w:t>.</w:t>
      </w:r>
      <w:r w:rsidR="00EF039D">
        <w:rPr>
          <w:rFonts w:ascii="Arial" w:hAnsi="Arial" w:cs="Arial"/>
          <w:color w:val="000000"/>
        </w:rPr>
        <w:t xml:space="preserve"> </w:t>
      </w:r>
      <w:r w:rsidR="00347629">
        <w:rPr>
          <w:rFonts w:ascii="Arial" w:hAnsi="Arial" w:cs="Arial"/>
          <w:color w:val="000000"/>
        </w:rPr>
        <w:t xml:space="preserve"> </w:t>
      </w:r>
      <w:r w:rsidR="00483AAE">
        <w:rPr>
          <w:rFonts w:ascii="Arial" w:hAnsi="Arial" w:cs="Arial"/>
          <w:color w:val="000000"/>
        </w:rPr>
        <w:t xml:space="preserve">Some see conflict between </w:t>
      </w:r>
      <w:r w:rsidR="00EF039D">
        <w:rPr>
          <w:rFonts w:ascii="Arial" w:hAnsi="Arial" w:cs="Arial"/>
          <w:color w:val="000000"/>
        </w:rPr>
        <w:t xml:space="preserve">these responsibilities </w:t>
      </w:r>
      <w:r w:rsidR="00483AAE">
        <w:rPr>
          <w:rFonts w:ascii="Arial" w:hAnsi="Arial" w:cs="Arial"/>
          <w:color w:val="000000"/>
        </w:rPr>
        <w:t>of the PCBU and the individual</w:t>
      </w:r>
      <w:r w:rsidR="00EF039D">
        <w:rPr>
          <w:rFonts w:ascii="Arial" w:hAnsi="Arial" w:cs="Arial"/>
          <w:color w:val="000000"/>
        </w:rPr>
        <w:t>.</w:t>
      </w:r>
    </w:p>
    <w:p w14:paraId="4F15F5C8" w14:textId="77777777" w:rsidR="00EF039D" w:rsidRDefault="00EF039D" w:rsidP="0041711A">
      <w:pPr>
        <w:widowControl w:val="0"/>
        <w:autoSpaceDE w:val="0"/>
        <w:autoSpaceDN w:val="0"/>
        <w:adjustRightInd w:val="0"/>
        <w:spacing w:after="240"/>
        <w:rPr>
          <w:rFonts w:ascii="Arial" w:hAnsi="Arial" w:cs="Arial"/>
          <w:color w:val="000000"/>
        </w:rPr>
      </w:pPr>
    </w:p>
    <w:p w14:paraId="1882D452" w14:textId="77777777" w:rsidR="00EF039D" w:rsidRDefault="00EF039D" w:rsidP="0041711A">
      <w:pPr>
        <w:widowControl w:val="0"/>
        <w:autoSpaceDE w:val="0"/>
        <w:autoSpaceDN w:val="0"/>
        <w:adjustRightInd w:val="0"/>
        <w:spacing w:after="240"/>
        <w:rPr>
          <w:rFonts w:ascii="Arial" w:hAnsi="Arial" w:cs="Arial"/>
          <w:color w:val="000000"/>
        </w:rPr>
      </w:pPr>
    </w:p>
    <w:p w14:paraId="6E181F62" w14:textId="71900DB0" w:rsidR="00483AAE" w:rsidRDefault="001B1FA1" w:rsidP="0041711A">
      <w:pPr>
        <w:widowControl w:val="0"/>
        <w:autoSpaceDE w:val="0"/>
        <w:autoSpaceDN w:val="0"/>
        <w:adjustRightInd w:val="0"/>
        <w:spacing w:after="240"/>
        <w:rPr>
          <w:rFonts w:ascii="Arial" w:hAnsi="Arial" w:cs="Arial"/>
        </w:rPr>
      </w:pPr>
      <w:r w:rsidRPr="008A2A89">
        <w:rPr>
          <w:rFonts w:ascii="Arial" w:hAnsi="Arial" w:cs="Arial"/>
        </w:rPr>
        <w:t>Under WHS</w:t>
      </w:r>
      <w:r w:rsidR="00EF039D">
        <w:rPr>
          <w:rFonts w:ascii="Arial" w:hAnsi="Arial" w:cs="Arial"/>
        </w:rPr>
        <w:t>,</w:t>
      </w:r>
      <w:r w:rsidRPr="008A2A89">
        <w:rPr>
          <w:rFonts w:ascii="Arial" w:hAnsi="Arial" w:cs="Arial"/>
        </w:rPr>
        <w:t xml:space="preserve"> reasonably practicable means that which is, or was at a particular time, reasonably able to be done to ensure health and safety, taking into account and weighing up all relevant matters</w:t>
      </w:r>
      <w:r w:rsidRPr="008A2A89">
        <w:rPr>
          <w:rStyle w:val="FootnoteReference"/>
          <w:rFonts w:ascii="Arial" w:hAnsi="Arial" w:cs="Arial"/>
        </w:rPr>
        <w:footnoteReference w:id="83"/>
      </w:r>
      <w:r w:rsidR="00483AAE">
        <w:rPr>
          <w:rFonts w:ascii="Arial" w:hAnsi="Arial" w:cs="Arial"/>
        </w:rPr>
        <w:t xml:space="preserve">.  </w:t>
      </w:r>
      <w:r w:rsidR="00267A3C">
        <w:rPr>
          <w:rFonts w:ascii="Arial" w:hAnsi="Arial" w:cs="Arial"/>
        </w:rPr>
        <w:t xml:space="preserve">  </w:t>
      </w:r>
      <w:r w:rsidR="00483AAE">
        <w:rPr>
          <w:rFonts w:ascii="Arial" w:hAnsi="Arial" w:cs="Arial"/>
        </w:rPr>
        <w:t xml:space="preserve">This SFAIRP </w:t>
      </w:r>
      <w:r w:rsidR="00BD38FC">
        <w:rPr>
          <w:rFonts w:ascii="Arial" w:hAnsi="Arial" w:cs="Arial"/>
        </w:rPr>
        <w:t xml:space="preserve">qualifier </w:t>
      </w:r>
      <w:r w:rsidR="00483AAE">
        <w:rPr>
          <w:rFonts w:ascii="Arial" w:hAnsi="Arial" w:cs="Arial"/>
        </w:rPr>
        <w:t>is a real and sensible safeguard.   If there is a crossroads in the middle of the outback that is used by two people a day, it is manifestly unreasonable to expect traffic lights to be installed for safety purposes, even though there remains a faint chance of collision.  On the other hand</w:t>
      </w:r>
      <w:r w:rsidR="00F93CCB">
        <w:rPr>
          <w:rFonts w:ascii="Arial" w:hAnsi="Arial" w:cs="Arial"/>
        </w:rPr>
        <w:t>,</w:t>
      </w:r>
      <w:r w:rsidR="00483AAE">
        <w:rPr>
          <w:rFonts w:ascii="Arial" w:hAnsi="Arial" w:cs="Arial"/>
        </w:rPr>
        <w:t xml:space="preserve"> it may be reasonable to erect a warning sign.  The </w:t>
      </w:r>
      <w:r w:rsidR="00BD38FC">
        <w:rPr>
          <w:rFonts w:ascii="Arial" w:hAnsi="Arial" w:cs="Arial"/>
        </w:rPr>
        <w:t xml:space="preserve">qualifier </w:t>
      </w:r>
      <w:r w:rsidR="00483AAE">
        <w:rPr>
          <w:rFonts w:ascii="Arial" w:hAnsi="Arial" w:cs="Arial"/>
        </w:rPr>
        <w:t>lends itself to application in many fields including mental health</w:t>
      </w:r>
      <w:r w:rsidR="004F625F">
        <w:rPr>
          <w:rFonts w:ascii="Arial" w:hAnsi="Arial" w:cs="Arial"/>
        </w:rPr>
        <w:t>.</w:t>
      </w:r>
    </w:p>
    <w:p w14:paraId="2E78EB63" w14:textId="3E6A0309" w:rsidR="00351647" w:rsidRDefault="00267A3C" w:rsidP="0041711A">
      <w:pPr>
        <w:widowControl w:val="0"/>
        <w:autoSpaceDE w:val="0"/>
        <w:autoSpaceDN w:val="0"/>
        <w:adjustRightInd w:val="0"/>
        <w:spacing w:after="240"/>
        <w:rPr>
          <w:rFonts w:ascii="Arial" w:hAnsi="Arial" w:cs="Arial"/>
        </w:rPr>
      </w:pPr>
      <w:r>
        <w:rPr>
          <w:rFonts w:ascii="Arial" w:hAnsi="Arial" w:cs="Arial"/>
        </w:rPr>
        <w:t>WHS</w:t>
      </w:r>
      <w:r w:rsidR="00BB2DF9" w:rsidRPr="008A2A89">
        <w:rPr>
          <w:rFonts w:ascii="Arial" w:hAnsi="Arial" w:cs="Arial"/>
        </w:rPr>
        <w:t xml:space="preserve"> is </w:t>
      </w:r>
      <w:r>
        <w:rPr>
          <w:rFonts w:ascii="Arial" w:hAnsi="Arial" w:cs="Arial"/>
        </w:rPr>
        <w:t xml:space="preserve">also </w:t>
      </w:r>
      <w:r w:rsidR="00BB2DF9" w:rsidRPr="008A2A89">
        <w:rPr>
          <w:rFonts w:ascii="Arial" w:hAnsi="Arial" w:cs="Arial"/>
        </w:rPr>
        <w:t>a positive, proactive duty.</w:t>
      </w:r>
    </w:p>
    <w:p w14:paraId="6FEB074F" w14:textId="77777777" w:rsidR="00834E35" w:rsidRDefault="001B1FA1" w:rsidP="0041711A">
      <w:pPr>
        <w:rPr>
          <w:rFonts w:ascii="Arial" w:hAnsi="Arial" w:cs="Arial"/>
        </w:rPr>
      </w:pPr>
      <w:r w:rsidRPr="008A2A89">
        <w:rPr>
          <w:rFonts w:ascii="Arial" w:hAnsi="Arial" w:cs="Arial"/>
        </w:rPr>
        <w:t xml:space="preserve">Section 18 of the </w:t>
      </w:r>
      <w:r w:rsidR="00E400D4">
        <w:rPr>
          <w:rFonts w:ascii="Arial" w:hAnsi="Arial" w:cs="Arial"/>
        </w:rPr>
        <w:t xml:space="preserve">model </w:t>
      </w:r>
      <w:r w:rsidRPr="008A2A89">
        <w:rPr>
          <w:rFonts w:ascii="Arial" w:hAnsi="Arial" w:cs="Arial"/>
        </w:rPr>
        <w:t xml:space="preserve">WHS Act defines the standard that is to be met and describes the process for determining this. </w:t>
      </w:r>
      <w:r w:rsidRPr="008A2A89">
        <w:rPr>
          <w:rFonts w:ascii="Arial" w:hAnsi="Arial" w:cs="Arial"/>
          <w:vertAlign w:val="superscript"/>
        </w:rPr>
        <w:footnoteReference w:id="84"/>
      </w:r>
      <w:r w:rsidRPr="008A2A89">
        <w:rPr>
          <w:rFonts w:ascii="Arial" w:hAnsi="Arial" w:cs="Arial"/>
        </w:rPr>
        <w:t xml:space="preserve"> </w:t>
      </w:r>
    </w:p>
    <w:p w14:paraId="26845371" w14:textId="77777777" w:rsidR="00834E35" w:rsidRDefault="00834E35" w:rsidP="0041711A">
      <w:pPr>
        <w:rPr>
          <w:rFonts w:ascii="Arial" w:hAnsi="Arial" w:cs="Arial"/>
        </w:rPr>
      </w:pPr>
    </w:p>
    <w:p w14:paraId="3D81E5B3" w14:textId="77777777" w:rsidR="001B1FA1" w:rsidRPr="008A2A89" w:rsidRDefault="001B1FA1" w:rsidP="0041711A">
      <w:pPr>
        <w:rPr>
          <w:rFonts w:ascii="Arial" w:hAnsi="Arial" w:cs="Arial"/>
        </w:rPr>
      </w:pPr>
      <w:r w:rsidRPr="008A2A89">
        <w:rPr>
          <w:rFonts w:ascii="Arial" w:hAnsi="Arial" w:cs="Arial"/>
        </w:rPr>
        <w:t xml:space="preserve">Reasonably practicable is assessed against </w:t>
      </w:r>
    </w:p>
    <w:p w14:paraId="3B55E117" w14:textId="77777777" w:rsidR="001B1FA1" w:rsidRPr="008A2A89" w:rsidRDefault="001B1FA1" w:rsidP="0041711A">
      <w:pPr>
        <w:rPr>
          <w:rFonts w:ascii="Arial" w:hAnsi="Arial" w:cs="Arial"/>
        </w:rPr>
      </w:pPr>
    </w:p>
    <w:p w14:paraId="68A8F9C2" w14:textId="2A0AC663" w:rsidR="001B1FA1" w:rsidRPr="008A2A89" w:rsidRDefault="001B1FA1" w:rsidP="001B2B0E">
      <w:pPr>
        <w:pStyle w:val="ListParagraph"/>
        <w:widowControl w:val="0"/>
        <w:numPr>
          <w:ilvl w:val="0"/>
          <w:numId w:val="19"/>
        </w:numPr>
        <w:autoSpaceDE w:val="0"/>
        <w:autoSpaceDN w:val="0"/>
        <w:adjustRightInd w:val="0"/>
        <w:spacing w:after="240"/>
        <w:ind w:left="426" w:hanging="426"/>
        <w:rPr>
          <w:rFonts w:ascii="Arial" w:hAnsi="Arial" w:cs="Arial"/>
        </w:rPr>
      </w:pPr>
      <w:r w:rsidRPr="008A2A89">
        <w:rPr>
          <w:rFonts w:ascii="Arial" w:hAnsi="Arial" w:cs="Arial"/>
        </w:rPr>
        <w:t xml:space="preserve">Likelihood of harm occurring - Is it </w:t>
      </w:r>
      <w:r w:rsidR="003F4B24" w:rsidRPr="008A2A89">
        <w:rPr>
          <w:rFonts w:ascii="Arial" w:hAnsi="Arial" w:cs="Arial"/>
        </w:rPr>
        <w:t>foreseeable</w:t>
      </w:r>
      <w:r w:rsidR="00EF039D">
        <w:rPr>
          <w:rFonts w:ascii="Arial" w:hAnsi="Arial" w:cs="Arial"/>
        </w:rPr>
        <w:t>?</w:t>
      </w:r>
    </w:p>
    <w:p w14:paraId="35826F7A" w14:textId="77777777" w:rsidR="001B1FA1" w:rsidRPr="008A2A89" w:rsidRDefault="001B1FA1" w:rsidP="001B2B0E">
      <w:pPr>
        <w:pStyle w:val="ListParagraph"/>
        <w:widowControl w:val="0"/>
        <w:numPr>
          <w:ilvl w:val="0"/>
          <w:numId w:val="19"/>
        </w:numPr>
        <w:autoSpaceDE w:val="0"/>
        <w:autoSpaceDN w:val="0"/>
        <w:adjustRightInd w:val="0"/>
        <w:spacing w:after="240"/>
        <w:ind w:left="426" w:hanging="426"/>
        <w:rPr>
          <w:rFonts w:ascii="Arial" w:hAnsi="Arial" w:cs="Arial"/>
        </w:rPr>
      </w:pPr>
      <w:r w:rsidRPr="008A2A89">
        <w:rPr>
          <w:rFonts w:ascii="Arial" w:hAnsi="Arial" w:cs="Arial"/>
        </w:rPr>
        <w:t>Degree of harm</w:t>
      </w:r>
    </w:p>
    <w:p w14:paraId="67FB79A7" w14:textId="77777777" w:rsidR="001B1FA1" w:rsidRPr="008A2A89" w:rsidRDefault="008A1A21" w:rsidP="001B2B0E">
      <w:pPr>
        <w:pStyle w:val="ListParagraph"/>
        <w:widowControl w:val="0"/>
        <w:numPr>
          <w:ilvl w:val="0"/>
          <w:numId w:val="19"/>
        </w:numPr>
        <w:autoSpaceDE w:val="0"/>
        <w:autoSpaceDN w:val="0"/>
        <w:adjustRightInd w:val="0"/>
        <w:spacing w:after="240"/>
        <w:ind w:left="426" w:hanging="426"/>
        <w:rPr>
          <w:rFonts w:ascii="Arial" w:hAnsi="Arial" w:cs="Arial"/>
        </w:rPr>
      </w:pPr>
      <w:r w:rsidRPr="008A2A89">
        <w:rPr>
          <w:rFonts w:ascii="Arial" w:hAnsi="Arial" w:cs="Arial"/>
        </w:rPr>
        <w:t xml:space="preserve">Is it reasonable to </w:t>
      </w:r>
      <w:r w:rsidR="001B1FA1" w:rsidRPr="008A2A89">
        <w:rPr>
          <w:rFonts w:ascii="Arial" w:hAnsi="Arial" w:cs="Arial"/>
        </w:rPr>
        <w:t>know about occurrence or harm</w:t>
      </w:r>
      <w:r w:rsidR="00EF039D">
        <w:rPr>
          <w:rFonts w:ascii="Arial" w:hAnsi="Arial" w:cs="Arial"/>
        </w:rPr>
        <w:t>?</w:t>
      </w:r>
    </w:p>
    <w:p w14:paraId="3576EFCF" w14:textId="77777777" w:rsidR="001B1FA1" w:rsidRPr="008A2A89" w:rsidRDefault="001B1FA1" w:rsidP="001B2B0E">
      <w:pPr>
        <w:pStyle w:val="ListParagraph"/>
        <w:widowControl w:val="0"/>
        <w:numPr>
          <w:ilvl w:val="0"/>
          <w:numId w:val="19"/>
        </w:numPr>
        <w:autoSpaceDE w:val="0"/>
        <w:autoSpaceDN w:val="0"/>
        <w:adjustRightInd w:val="0"/>
        <w:spacing w:after="240"/>
        <w:ind w:left="426" w:hanging="426"/>
        <w:rPr>
          <w:rFonts w:ascii="Arial" w:hAnsi="Arial" w:cs="Arial"/>
        </w:rPr>
      </w:pPr>
      <w:r w:rsidRPr="008A2A89">
        <w:rPr>
          <w:rFonts w:ascii="Arial" w:hAnsi="Arial" w:cs="Arial"/>
        </w:rPr>
        <w:t>Is it reasonable to do something about it</w:t>
      </w:r>
      <w:r w:rsidR="00EF039D">
        <w:rPr>
          <w:rFonts w:ascii="Arial" w:hAnsi="Arial" w:cs="Arial"/>
        </w:rPr>
        <w:t>?</w:t>
      </w:r>
    </w:p>
    <w:p w14:paraId="2EDAA082" w14:textId="77777777" w:rsidR="009F1C31" w:rsidRDefault="001B1FA1" w:rsidP="001B2B0E">
      <w:pPr>
        <w:pStyle w:val="ListParagraph"/>
        <w:widowControl w:val="0"/>
        <w:numPr>
          <w:ilvl w:val="0"/>
          <w:numId w:val="19"/>
        </w:numPr>
        <w:autoSpaceDE w:val="0"/>
        <w:autoSpaceDN w:val="0"/>
        <w:adjustRightInd w:val="0"/>
        <w:spacing w:after="240"/>
        <w:ind w:left="426" w:hanging="426"/>
        <w:rPr>
          <w:rFonts w:ascii="Arial" w:hAnsi="Arial" w:cs="Arial"/>
        </w:rPr>
      </w:pPr>
      <w:r w:rsidRPr="008A2A89">
        <w:rPr>
          <w:rFonts w:ascii="Arial" w:hAnsi="Arial" w:cs="Arial"/>
        </w:rPr>
        <w:t>Is the cost grossly disproportionate to the risk</w:t>
      </w:r>
      <w:r w:rsidR="00EF039D">
        <w:rPr>
          <w:rFonts w:ascii="Arial" w:hAnsi="Arial" w:cs="Arial"/>
        </w:rPr>
        <w:t>?</w:t>
      </w:r>
    </w:p>
    <w:p w14:paraId="144C5992" w14:textId="77777777" w:rsidR="001B1FA1" w:rsidRPr="008A2A89" w:rsidRDefault="00267A3C" w:rsidP="0041711A">
      <w:pPr>
        <w:rPr>
          <w:rFonts w:ascii="Arial" w:hAnsi="Arial" w:cs="Arial"/>
        </w:rPr>
      </w:pPr>
      <w:r>
        <w:rPr>
          <w:rFonts w:ascii="Arial" w:hAnsi="Arial" w:cs="Arial"/>
        </w:rPr>
        <w:t xml:space="preserve">A specific document </w:t>
      </w:r>
      <w:r w:rsidR="002F58BF" w:rsidRPr="008A2A89">
        <w:rPr>
          <w:rFonts w:ascii="Arial" w:hAnsi="Arial" w:cs="Arial"/>
        </w:rPr>
        <w:t>on control</w:t>
      </w:r>
      <w:r>
        <w:rPr>
          <w:rFonts w:ascii="Arial" w:hAnsi="Arial" w:cs="Arial"/>
        </w:rPr>
        <w:t xml:space="preserve"> by SWA further explains</w:t>
      </w:r>
    </w:p>
    <w:p w14:paraId="5014EE4F" w14:textId="77777777" w:rsidR="009F1C31" w:rsidRPr="008A2A89" w:rsidRDefault="009F1C31" w:rsidP="0041711A">
      <w:pPr>
        <w:rPr>
          <w:rFonts w:ascii="Arial" w:hAnsi="Arial" w:cs="Arial"/>
        </w:rPr>
      </w:pPr>
    </w:p>
    <w:p w14:paraId="4E073659" w14:textId="77777777" w:rsidR="001B1FA1" w:rsidRPr="008A2A89" w:rsidRDefault="001B1FA1" w:rsidP="006C36C5">
      <w:pPr>
        <w:widowControl w:val="0"/>
        <w:autoSpaceDE w:val="0"/>
        <w:autoSpaceDN w:val="0"/>
        <w:adjustRightInd w:val="0"/>
        <w:spacing w:after="240"/>
        <w:ind w:left="720"/>
        <w:rPr>
          <w:rFonts w:ascii="Arial" w:hAnsi="Arial" w:cs="Arial"/>
        </w:rPr>
      </w:pPr>
      <w:r w:rsidRPr="008A2A89">
        <w:rPr>
          <w:rFonts w:ascii="Arial" w:hAnsi="Arial" w:cs="Arial"/>
          <w:i/>
        </w:rPr>
        <w:t>A person may be found to have control over a relevant matter if they have the capacity to do so, whether that capacity is exercised or not. Control is therefore an implied element in determining what is reasonably practicable. whether, in the particular circumstances, the duty holder had control or whether the duty holder should have exercised the control they had</w:t>
      </w:r>
      <w:r w:rsidRPr="008A2A89">
        <w:rPr>
          <w:rFonts w:ascii="Arial" w:hAnsi="Arial" w:cs="Arial"/>
        </w:rPr>
        <w:t>.</w:t>
      </w:r>
      <w:r w:rsidR="009F1C31" w:rsidRPr="008A2A89">
        <w:rPr>
          <w:rStyle w:val="FootnoteReference"/>
          <w:rFonts w:ascii="Arial" w:hAnsi="Arial" w:cs="Arial"/>
        </w:rPr>
        <w:footnoteReference w:id="85"/>
      </w:r>
    </w:p>
    <w:p w14:paraId="05BCD285" w14:textId="48E54184" w:rsidR="001C08DF" w:rsidRPr="008A2A89" w:rsidRDefault="002A426A" w:rsidP="0041711A">
      <w:pPr>
        <w:rPr>
          <w:rFonts w:ascii="Arial" w:hAnsi="Arial" w:cs="Arial"/>
        </w:rPr>
      </w:pPr>
      <w:r w:rsidRPr="008A2A89">
        <w:rPr>
          <w:rFonts w:ascii="Arial" w:hAnsi="Arial" w:cs="Arial"/>
        </w:rPr>
        <w:t xml:space="preserve">The courts are </w:t>
      </w:r>
      <w:r w:rsidR="009178E5">
        <w:rPr>
          <w:rFonts w:ascii="Arial" w:hAnsi="Arial" w:cs="Arial"/>
        </w:rPr>
        <w:t>deliberating on</w:t>
      </w:r>
      <w:r w:rsidRPr="008A2A89">
        <w:rPr>
          <w:rFonts w:ascii="Arial" w:hAnsi="Arial" w:cs="Arial"/>
        </w:rPr>
        <w:t xml:space="preserve"> psychological health in </w:t>
      </w:r>
      <w:r w:rsidR="004F625F">
        <w:rPr>
          <w:rFonts w:ascii="Arial" w:hAnsi="Arial" w:cs="Arial"/>
        </w:rPr>
        <w:t xml:space="preserve">the </w:t>
      </w:r>
      <w:r w:rsidRPr="008A2A89">
        <w:rPr>
          <w:rFonts w:ascii="Arial" w:hAnsi="Arial" w:cs="Arial"/>
        </w:rPr>
        <w:t>workplace</w:t>
      </w:r>
      <w:r w:rsidR="009178E5">
        <w:rPr>
          <w:rFonts w:ascii="Arial" w:hAnsi="Arial" w:cs="Arial"/>
        </w:rPr>
        <w:t xml:space="preserve"> and what is reasonably practicable</w:t>
      </w:r>
      <w:r w:rsidRPr="008A2A89">
        <w:rPr>
          <w:rFonts w:ascii="Arial" w:hAnsi="Arial" w:cs="Arial"/>
        </w:rPr>
        <w:t xml:space="preserve">.  Such </w:t>
      </w:r>
      <w:r w:rsidR="009178E5">
        <w:rPr>
          <w:rFonts w:ascii="Arial" w:hAnsi="Arial" w:cs="Arial"/>
        </w:rPr>
        <w:t>cases</w:t>
      </w:r>
      <w:r w:rsidRPr="008A2A89">
        <w:rPr>
          <w:rFonts w:ascii="Arial" w:hAnsi="Arial" w:cs="Arial"/>
        </w:rPr>
        <w:t xml:space="preserve"> are a guide and perhaps show precedent for future cases.  </w:t>
      </w:r>
      <w:r w:rsidR="001C08DF" w:rsidRPr="008A2A89">
        <w:rPr>
          <w:rFonts w:ascii="Arial" w:hAnsi="Arial" w:cs="Arial"/>
        </w:rPr>
        <w:t xml:space="preserve">In a recent Victorian case, the </w:t>
      </w:r>
      <w:r w:rsidR="00B17350" w:rsidRPr="008A2A89">
        <w:rPr>
          <w:rFonts w:ascii="Arial" w:hAnsi="Arial" w:cs="Arial"/>
        </w:rPr>
        <w:t xml:space="preserve">County </w:t>
      </w:r>
      <w:r w:rsidR="001C08DF" w:rsidRPr="008A2A89">
        <w:rPr>
          <w:rFonts w:ascii="Arial" w:hAnsi="Arial" w:cs="Arial"/>
        </w:rPr>
        <w:t xml:space="preserve">Court found that it was </w:t>
      </w:r>
      <w:r w:rsidR="003F4B24" w:rsidRPr="008A2A89">
        <w:rPr>
          <w:rFonts w:ascii="Arial" w:hAnsi="Arial" w:cs="Arial"/>
        </w:rPr>
        <w:t>foreseeable</w:t>
      </w:r>
      <w:r w:rsidR="001C08DF" w:rsidRPr="008A2A89">
        <w:rPr>
          <w:rFonts w:ascii="Arial" w:hAnsi="Arial" w:cs="Arial"/>
        </w:rPr>
        <w:t xml:space="preserve"> for a former </w:t>
      </w:r>
      <w:r w:rsidR="00B17350" w:rsidRPr="008A2A89">
        <w:rPr>
          <w:rFonts w:ascii="Arial" w:hAnsi="Arial" w:cs="Arial"/>
          <w:iCs/>
        </w:rPr>
        <w:t>newspaper</w:t>
      </w:r>
      <w:r w:rsidR="001C08DF" w:rsidRPr="008A2A89">
        <w:rPr>
          <w:rFonts w:ascii="Arial" w:hAnsi="Arial" w:cs="Arial"/>
        </w:rPr>
        <w:t> crime and courts reporter to show signs of psychological injury</w:t>
      </w:r>
      <w:r w:rsidR="00B17350" w:rsidRPr="008A2A89">
        <w:rPr>
          <w:rFonts w:ascii="Arial" w:hAnsi="Arial" w:cs="Arial"/>
        </w:rPr>
        <w:t xml:space="preserve"> sustained while employed over a ten-year period from 2003 to 2013 as a journalist</w:t>
      </w:r>
      <w:r w:rsidR="001C08DF" w:rsidRPr="008A2A89">
        <w:rPr>
          <w:rFonts w:ascii="Arial" w:hAnsi="Arial" w:cs="Arial"/>
        </w:rPr>
        <w:t>.</w:t>
      </w:r>
      <w:r w:rsidR="00D80500" w:rsidRPr="008A2A89">
        <w:rPr>
          <w:rFonts w:ascii="Arial" w:hAnsi="Arial" w:cs="Arial"/>
          <w:vertAlign w:val="superscript"/>
        </w:rPr>
        <w:footnoteReference w:id="86"/>
      </w:r>
      <w:r w:rsidR="005B70E9" w:rsidRPr="008A2A89">
        <w:rPr>
          <w:rFonts w:ascii="Arial" w:eastAsia="Times New Roman" w:hAnsi="Arial" w:cs="Arial"/>
          <w:color w:val="000000"/>
          <w:shd w:val="clear" w:color="auto" w:fill="FFFFFF"/>
        </w:rPr>
        <w:t xml:space="preserve">    </w:t>
      </w:r>
      <w:r w:rsidR="005B70E9" w:rsidRPr="008A2A89">
        <w:rPr>
          <w:rFonts w:ascii="Arial" w:hAnsi="Arial" w:cs="Arial"/>
        </w:rPr>
        <w:t>At paragraph 52</w:t>
      </w:r>
      <w:r w:rsidR="006C36C5">
        <w:rPr>
          <w:rFonts w:ascii="Arial" w:hAnsi="Arial" w:cs="Arial"/>
        </w:rPr>
        <w:t xml:space="preserve"> of the transcript</w:t>
      </w:r>
    </w:p>
    <w:p w14:paraId="37E4F828" w14:textId="77777777" w:rsidR="00BB2DF9" w:rsidRPr="008A2A89" w:rsidRDefault="00BB2DF9" w:rsidP="0041711A">
      <w:pPr>
        <w:rPr>
          <w:rFonts w:ascii="Arial" w:eastAsia="Times New Roman" w:hAnsi="Arial" w:cs="Arial"/>
        </w:rPr>
      </w:pPr>
    </w:p>
    <w:p w14:paraId="6610E714" w14:textId="77777777" w:rsidR="00BB2DF9" w:rsidRPr="00834E35" w:rsidRDefault="005B70E9" w:rsidP="006C36C5">
      <w:pPr>
        <w:ind w:left="720"/>
        <w:rPr>
          <w:rFonts w:ascii="Arial" w:eastAsia="Times New Roman" w:hAnsi="Arial" w:cs="Arial"/>
          <w:bCs/>
          <w:i/>
          <w:color w:val="333333"/>
          <w:shd w:val="clear" w:color="auto" w:fill="FFFFFF"/>
        </w:rPr>
      </w:pPr>
      <w:r w:rsidRPr="00834E35">
        <w:rPr>
          <w:rFonts w:ascii="Arial" w:eastAsia="Times New Roman" w:hAnsi="Arial" w:cs="Arial"/>
          <w:bCs/>
          <w:i/>
          <w:color w:val="333333"/>
          <w:shd w:val="clear" w:color="auto" w:fill="FFFFFF"/>
        </w:rPr>
        <w:lastRenderedPageBreak/>
        <w:t>…</w:t>
      </w:r>
      <w:r w:rsidR="00EA69B0" w:rsidRPr="00834E35">
        <w:rPr>
          <w:rFonts w:ascii="Arial" w:eastAsia="Times New Roman" w:hAnsi="Arial" w:cs="Arial"/>
          <w:bCs/>
          <w:i/>
          <w:color w:val="333333"/>
          <w:shd w:val="clear" w:color="auto" w:fill="FFFFFF"/>
        </w:rPr>
        <w:t xml:space="preserve">As employer, The Age, owed YZ a duty to take reasonable care against the risk of foreseeable injury, including foreseeable psychiatric injury. </w:t>
      </w:r>
    </w:p>
    <w:p w14:paraId="317DCE39" w14:textId="77777777" w:rsidR="00BB2DF9" w:rsidRPr="00834E35" w:rsidRDefault="00BB2DF9" w:rsidP="006C36C5">
      <w:pPr>
        <w:ind w:left="720"/>
        <w:rPr>
          <w:rFonts w:ascii="Arial" w:eastAsia="Times New Roman" w:hAnsi="Arial" w:cs="Arial"/>
          <w:bCs/>
          <w:i/>
          <w:color w:val="333333"/>
          <w:shd w:val="clear" w:color="auto" w:fill="FFFFFF"/>
        </w:rPr>
      </w:pPr>
    </w:p>
    <w:p w14:paraId="425D2006" w14:textId="77777777" w:rsidR="00BB2DF9" w:rsidRPr="00834E35" w:rsidRDefault="00EA69B0" w:rsidP="006C36C5">
      <w:pPr>
        <w:ind w:left="720"/>
        <w:rPr>
          <w:rFonts w:ascii="Arial" w:eastAsia="Times New Roman" w:hAnsi="Arial" w:cs="Arial"/>
          <w:bCs/>
          <w:i/>
          <w:color w:val="333333"/>
          <w:shd w:val="clear" w:color="auto" w:fill="FFFFFF"/>
        </w:rPr>
      </w:pPr>
      <w:r w:rsidRPr="00834E35">
        <w:rPr>
          <w:rFonts w:ascii="Arial" w:eastAsia="Times New Roman" w:hAnsi="Arial" w:cs="Arial"/>
          <w:bCs/>
          <w:i/>
          <w:color w:val="333333"/>
          <w:shd w:val="clear" w:color="auto" w:fill="FFFFFF"/>
        </w:rPr>
        <w:t xml:space="preserve">The duty extended to the institution and maintenance of a safe system of work and the provision of appropriate instructions and supervision. </w:t>
      </w:r>
    </w:p>
    <w:p w14:paraId="09A24C51" w14:textId="77777777" w:rsidR="00BB2DF9" w:rsidRPr="00834E35" w:rsidRDefault="00BB2DF9" w:rsidP="006C36C5">
      <w:pPr>
        <w:ind w:left="720"/>
        <w:rPr>
          <w:rFonts w:ascii="Arial" w:eastAsia="Times New Roman" w:hAnsi="Arial" w:cs="Arial"/>
          <w:bCs/>
          <w:i/>
          <w:color w:val="333333"/>
          <w:shd w:val="clear" w:color="auto" w:fill="FFFFFF"/>
        </w:rPr>
      </w:pPr>
    </w:p>
    <w:p w14:paraId="32567381" w14:textId="77777777" w:rsidR="00351647" w:rsidRPr="00834E35" w:rsidRDefault="00EA69B0" w:rsidP="006C36C5">
      <w:pPr>
        <w:ind w:left="720"/>
        <w:rPr>
          <w:rFonts w:ascii="Arial" w:eastAsia="Times New Roman" w:hAnsi="Arial" w:cs="Arial"/>
          <w:i/>
        </w:rPr>
      </w:pPr>
      <w:r w:rsidRPr="00834E35">
        <w:rPr>
          <w:rFonts w:ascii="Arial" w:eastAsia="Times New Roman" w:hAnsi="Arial" w:cs="Arial"/>
          <w:bCs/>
          <w:i/>
          <w:color w:val="333333"/>
          <w:shd w:val="clear" w:color="auto" w:fill="FFFFFF"/>
        </w:rPr>
        <w:t>The reasonable employer, in determining what ought to be done in respect of the foreseeable risk of injury, needs to balance the magnitude of the risk and the degree of probability of its occurrence. In the modern workplace, there is a positive duty upon an employer to take active steps to prevent the risk of foreseeable injury.</w:t>
      </w:r>
    </w:p>
    <w:p w14:paraId="3999D88E" w14:textId="77777777" w:rsidR="00CC1142" w:rsidRPr="00CC1142" w:rsidRDefault="00CC1142" w:rsidP="006C36C5">
      <w:pPr>
        <w:ind w:left="720"/>
        <w:rPr>
          <w:rFonts w:ascii="Arial" w:eastAsia="Times New Roman" w:hAnsi="Arial" w:cs="Arial"/>
          <w:i/>
        </w:rPr>
      </w:pPr>
    </w:p>
    <w:p w14:paraId="5E159E5E" w14:textId="77777777" w:rsidR="00FB539E" w:rsidRPr="008A2A89" w:rsidRDefault="00C35F17" w:rsidP="0041711A">
      <w:pPr>
        <w:widowControl w:val="0"/>
        <w:autoSpaceDE w:val="0"/>
        <w:autoSpaceDN w:val="0"/>
        <w:adjustRightInd w:val="0"/>
        <w:spacing w:after="240"/>
        <w:rPr>
          <w:rFonts w:ascii="Arial" w:hAnsi="Arial" w:cs="Arial"/>
          <w:color w:val="333333"/>
        </w:rPr>
      </w:pPr>
      <w:r w:rsidRPr="008A2A89">
        <w:rPr>
          <w:rFonts w:ascii="Arial" w:hAnsi="Arial" w:cs="Arial"/>
          <w:bCs/>
          <w:color w:val="333333"/>
        </w:rPr>
        <w:t xml:space="preserve">This case also </w:t>
      </w:r>
      <w:r w:rsidR="00BB2DF9" w:rsidRPr="008A2A89">
        <w:rPr>
          <w:rFonts w:ascii="Arial" w:hAnsi="Arial" w:cs="Arial"/>
          <w:bCs/>
          <w:color w:val="333333"/>
        </w:rPr>
        <w:t>discusses other relevant cases</w:t>
      </w:r>
      <w:r w:rsidR="000571B8" w:rsidRPr="008A2A89">
        <w:rPr>
          <w:rFonts w:ascii="Arial" w:hAnsi="Arial" w:cs="Arial"/>
          <w:bCs/>
          <w:color w:val="333333"/>
        </w:rPr>
        <w:t>: f</w:t>
      </w:r>
      <w:r w:rsidR="00097364" w:rsidRPr="008A2A89">
        <w:rPr>
          <w:rFonts w:ascii="Arial" w:hAnsi="Arial" w:cs="Arial"/>
          <w:bCs/>
          <w:color w:val="333333"/>
        </w:rPr>
        <w:t>or example</w:t>
      </w:r>
      <w:r w:rsidR="000571B8" w:rsidRPr="008A2A89">
        <w:rPr>
          <w:rFonts w:ascii="Arial" w:hAnsi="Arial" w:cs="Arial"/>
          <w:bCs/>
          <w:color w:val="333333"/>
        </w:rPr>
        <w:t>,</w:t>
      </w:r>
      <w:r w:rsidR="00097364" w:rsidRPr="008A2A89">
        <w:rPr>
          <w:rFonts w:ascii="Arial" w:hAnsi="Arial" w:cs="Arial"/>
          <w:bCs/>
          <w:color w:val="333333"/>
        </w:rPr>
        <w:t xml:space="preserve"> </w:t>
      </w:r>
      <w:r w:rsidR="00097364" w:rsidRPr="008A2A89">
        <w:rPr>
          <w:rFonts w:ascii="Arial" w:hAnsi="Arial" w:cs="Arial"/>
        </w:rPr>
        <w:t>H</w:t>
      </w:r>
      <w:r w:rsidR="00097364" w:rsidRPr="008A2A89">
        <w:rPr>
          <w:rFonts w:ascii="Arial" w:hAnsi="Arial" w:cs="Arial"/>
          <w:bCs/>
          <w:color w:val="333333"/>
        </w:rPr>
        <w:t>egarty v Queensland A</w:t>
      </w:r>
      <w:r w:rsidR="000571B8" w:rsidRPr="008A2A89">
        <w:rPr>
          <w:rFonts w:ascii="Arial" w:hAnsi="Arial" w:cs="Arial"/>
          <w:bCs/>
          <w:color w:val="333333"/>
        </w:rPr>
        <w:t>mbulance Service [2007] QCA 366.</w:t>
      </w:r>
      <w:r w:rsidR="00097364" w:rsidRPr="008A2A89">
        <w:rPr>
          <w:rFonts w:ascii="Arial" w:hAnsi="Arial" w:cs="Arial"/>
          <w:bCs/>
          <w:color w:val="333333"/>
        </w:rPr>
        <w:t xml:space="preserve">  In discussing this case </w:t>
      </w:r>
      <w:r w:rsidRPr="008A2A89">
        <w:rPr>
          <w:rFonts w:ascii="Arial" w:hAnsi="Arial" w:cs="Arial"/>
          <w:bCs/>
          <w:color w:val="333333"/>
        </w:rPr>
        <w:t xml:space="preserve">at paragraph 60 </w:t>
      </w:r>
      <w:r w:rsidR="00FB539E" w:rsidRPr="008A2A89">
        <w:rPr>
          <w:rFonts w:ascii="Arial" w:hAnsi="Arial" w:cs="Arial"/>
          <w:bCs/>
          <w:color w:val="333333"/>
        </w:rPr>
        <w:t xml:space="preserve">Keane J </w:t>
      </w:r>
      <w:r w:rsidR="00097364" w:rsidRPr="008A2A89">
        <w:rPr>
          <w:rFonts w:ascii="Arial" w:hAnsi="Arial" w:cs="Arial"/>
          <w:bCs/>
          <w:color w:val="333333"/>
        </w:rPr>
        <w:t>is quoted as saying</w:t>
      </w:r>
      <w:r w:rsidR="00FB539E" w:rsidRPr="008A2A89">
        <w:rPr>
          <w:rFonts w:ascii="Arial" w:hAnsi="Arial" w:cs="Arial"/>
          <w:bCs/>
          <w:color w:val="333333"/>
        </w:rPr>
        <w:t>:</w:t>
      </w:r>
    </w:p>
    <w:p w14:paraId="7E6973BB" w14:textId="77777777" w:rsidR="00FB539E" w:rsidRDefault="00FB539E" w:rsidP="006C36C5">
      <w:pPr>
        <w:shd w:val="clear" w:color="auto" w:fill="FFFFFF"/>
        <w:ind w:left="720"/>
        <w:rPr>
          <w:rFonts w:ascii="Arial" w:eastAsia="Times New Roman" w:hAnsi="Arial" w:cs="Arial"/>
          <w:i/>
          <w:color w:val="333333"/>
        </w:rPr>
      </w:pPr>
      <w:r w:rsidRPr="00995604">
        <w:rPr>
          <w:rFonts w:ascii="Arial" w:eastAsia="Times New Roman" w:hAnsi="Arial" w:cs="Arial"/>
          <w:i/>
          <w:color w:val="333333"/>
        </w:rPr>
        <w:t>“The dignity of employees, and their entitlement to be free of harassment and intimidation, are also relevant to the content of the duty asserted by the plaintiff. Issues of some complexity arise in relation to when and how intervention by an employer to prevent mental illness should occur, and the likelihood that such intervention would be successful in ameliorating the plaintiff’s problems.</w:t>
      </w:r>
    </w:p>
    <w:p w14:paraId="2E89C93E" w14:textId="77777777" w:rsidR="00B201FE" w:rsidRPr="00995604" w:rsidRDefault="00B201FE" w:rsidP="006C36C5">
      <w:pPr>
        <w:shd w:val="clear" w:color="auto" w:fill="FFFFFF"/>
        <w:ind w:left="720"/>
        <w:rPr>
          <w:rFonts w:ascii="Arial" w:eastAsia="Times New Roman" w:hAnsi="Arial" w:cs="Arial"/>
          <w:i/>
          <w:color w:val="333333"/>
        </w:rPr>
      </w:pPr>
    </w:p>
    <w:p w14:paraId="76FA102F" w14:textId="77777777" w:rsidR="00C35F17" w:rsidRPr="00995604" w:rsidRDefault="005B70E9" w:rsidP="006C36C5">
      <w:pPr>
        <w:ind w:left="720"/>
        <w:rPr>
          <w:rFonts w:ascii="Arial" w:eastAsia="Times New Roman" w:hAnsi="Arial" w:cs="Arial"/>
          <w:color w:val="333333"/>
          <w:shd w:val="clear" w:color="auto" w:fill="FFFFFF"/>
        </w:rPr>
      </w:pPr>
      <w:r w:rsidRPr="00995604">
        <w:rPr>
          <w:rFonts w:ascii="Arial" w:eastAsia="Times New Roman" w:hAnsi="Arial" w:cs="Arial"/>
          <w:i/>
          <w:color w:val="333333"/>
          <w:shd w:val="clear" w:color="auto" w:fill="FFFFFF"/>
        </w:rPr>
        <w:t>….</w:t>
      </w:r>
      <w:r w:rsidR="00C35F17" w:rsidRPr="00995604">
        <w:rPr>
          <w:rFonts w:ascii="Arial" w:eastAsia="Times New Roman" w:hAnsi="Arial" w:cs="Arial"/>
          <w:i/>
          <w:color w:val="333333"/>
          <w:shd w:val="clear" w:color="auto" w:fill="FFFFFF"/>
        </w:rPr>
        <w:t>formulation of a reasonable system of identification of psychiatric problems which may warrant an employer’s intervention and the making of a decision to intervene</w:t>
      </w:r>
      <w:r w:rsidR="00C35F17" w:rsidRPr="00995604">
        <w:rPr>
          <w:rFonts w:ascii="Arial" w:eastAsia="Times New Roman" w:hAnsi="Arial" w:cs="Arial"/>
          <w:color w:val="333333"/>
          <w:shd w:val="clear" w:color="auto" w:fill="FFFFFF"/>
        </w:rPr>
        <w:t xml:space="preserve">. </w:t>
      </w:r>
    </w:p>
    <w:p w14:paraId="724BD1E8" w14:textId="77777777" w:rsidR="00C35F17" w:rsidRPr="00995604" w:rsidRDefault="00C35F17" w:rsidP="006C36C5">
      <w:pPr>
        <w:ind w:left="720"/>
        <w:rPr>
          <w:rFonts w:ascii="Arial" w:eastAsia="Times New Roman" w:hAnsi="Arial" w:cs="Arial"/>
          <w:color w:val="333333"/>
          <w:shd w:val="clear" w:color="auto" w:fill="FFFFFF"/>
        </w:rPr>
      </w:pPr>
    </w:p>
    <w:p w14:paraId="61C0B4C7" w14:textId="77777777" w:rsidR="009718F3" w:rsidRPr="00995604" w:rsidRDefault="00C35F17" w:rsidP="006C36C5">
      <w:pPr>
        <w:ind w:left="720"/>
        <w:rPr>
          <w:rFonts w:ascii="Arial" w:eastAsia="Times New Roman" w:hAnsi="Arial" w:cs="Arial"/>
          <w:i/>
          <w:color w:val="333333"/>
          <w:shd w:val="clear" w:color="auto" w:fill="FFFFFF"/>
        </w:rPr>
      </w:pPr>
      <w:r w:rsidRPr="00995604">
        <w:rPr>
          <w:rFonts w:ascii="Arial" w:eastAsia="Times New Roman" w:hAnsi="Arial" w:cs="Arial"/>
          <w:i/>
          <w:color w:val="333333"/>
          <w:shd w:val="clear" w:color="auto" w:fill="FFFFFF"/>
        </w:rPr>
        <w:t>…..An employee may not welcome an intrusion by a supervisor which suggests that the employee is manifesting signs of psychiatric problems to the extent that help should be sought, especially if those problems are having no adverse effect upon the employee’s performance of his or her duties at work.</w:t>
      </w:r>
      <w:r w:rsidRPr="00995604">
        <w:rPr>
          <w:rFonts w:ascii="Arial" w:eastAsia="Times New Roman" w:hAnsi="Arial" w:cs="Arial"/>
          <w:i/>
          <w:color w:val="333333"/>
        </w:rPr>
        <w:br/>
      </w:r>
    </w:p>
    <w:p w14:paraId="38E42E1B" w14:textId="77777777" w:rsidR="00C35F17" w:rsidRPr="00995604" w:rsidRDefault="002A426A" w:rsidP="006C36C5">
      <w:pPr>
        <w:ind w:left="720"/>
        <w:rPr>
          <w:rFonts w:ascii="Arial" w:eastAsia="Times New Roman" w:hAnsi="Arial" w:cs="Arial"/>
          <w:i/>
        </w:rPr>
      </w:pPr>
      <w:r w:rsidRPr="00995604">
        <w:rPr>
          <w:rFonts w:ascii="Arial" w:eastAsia="Times New Roman" w:hAnsi="Arial" w:cs="Arial"/>
          <w:i/>
          <w:color w:val="333333"/>
          <w:shd w:val="clear" w:color="auto" w:fill="FFFFFF"/>
        </w:rPr>
        <w:t>…</w:t>
      </w:r>
      <w:r w:rsidR="00C35F17" w:rsidRPr="00995604">
        <w:rPr>
          <w:rFonts w:ascii="Arial" w:eastAsia="Times New Roman" w:hAnsi="Arial" w:cs="Arial"/>
          <w:i/>
          <w:color w:val="333333"/>
          <w:shd w:val="clear" w:color="auto" w:fill="FFFFFF"/>
        </w:rPr>
        <w:t>Employees may well regard such an intrusion as an invasion of privacy. Employees may rightly regard such an intrusion as a gross impertinence by a fellow employee, even one who is in a supervisory position. If an employee is known to be at risk of psychiatric injury, prospects of promotion may be adversely affected and questions may arise as to the entitlement, or even obligation, of the employer to terminate the employment. Employees who are ambitious, and eager for promotion, and whose signs of dysfunction might equally be signs of frustrated ambition, might rightly be deeply resentful of suggestions which reflect an adverse assessment of the employee’s ability or performance and prospects of promotion. ... .</w:t>
      </w:r>
      <w:r w:rsidR="000571B8" w:rsidRPr="00995604">
        <w:rPr>
          <w:rFonts w:ascii="Arial" w:eastAsia="Times New Roman" w:hAnsi="Arial" w:cs="Arial"/>
          <w:i/>
          <w:color w:val="333333"/>
          <w:shd w:val="clear" w:color="auto" w:fill="FFFFFF"/>
        </w:rPr>
        <w:t>”</w:t>
      </w:r>
      <w:r w:rsidR="00761271" w:rsidRPr="00995604">
        <w:rPr>
          <w:rStyle w:val="FootnoteReference"/>
          <w:rFonts w:ascii="Arial" w:eastAsia="Times New Roman" w:hAnsi="Arial" w:cs="Arial"/>
          <w:i/>
          <w:color w:val="333333"/>
          <w:shd w:val="clear" w:color="auto" w:fill="FFFFFF"/>
        </w:rPr>
        <w:footnoteReference w:id="87"/>
      </w:r>
    </w:p>
    <w:p w14:paraId="6231C5D5" w14:textId="63674F32" w:rsidR="00995604" w:rsidRDefault="004F625F" w:rsidP="002E39BA">
      <w:pPr>
        <w:shd w:val="clear" w:color="auto" w:fill="FFFFFF"/>
        <w:rPr>
          <w:rFonts w:ascii="Arial" w:hAnsi="Arial" w:cs="Arial"/>
        </w:rPr>
      </w:pPr>
      <w:r>
        <w:rPr>
          <w:rFonts w:ascii="Arial" w:eastAsia="Times New Roman" w:hAnsi="Arial" w:cs="Arial"/>
          <w:color w:val="333333"/>
        </w:rPr>
        <w:t xml:space="preserve">It is impossible to regulate </w:t>
      </w:r>
      <w:r w:rsidR="00995604" w:rsidRPr="008A2A89">
        <w:rPr>
          <w:rFonts w:ascii="Arial" w:hAnsi="Arial" w:cs="Arial"/>
          <w:b/>
        </w:rPr>
        <w:t>for every foreseeable risk in every situation</w:t>
      </w:r>
      <w:r w:rsidR="00995604" w:rsidRPr="008A2A89">
        <w:rPr>
          <w:rFonts w:ascii="Arial" w:hAnsi="Arial" w:cs="Arial"/>
        </w:rPr>
        <w:t xml:space="preserve">.  </w:t>
      </w:r>
      <w:r w:rsidR="002E39BA">
        <w:rPr>
          <w:rFonts w:ascii="Arial" w:hAnsi="Arial" w:cs="Arial"/>
        </w:rPr>
        <w:t>This is why regulation should be high level</w:t>
      </w:r>
      <w:r w:rsidR="00BD38FC">
        <w:rPr>
          <w:rFonts w:ascii="Arial" w:hAnsi="Arial" w:cs="Arial"/>
        </w:rPr>
        <w:t>.   And</w:t>
      </w:r>
      <w:r w:rsidR="002E39BA">
        <w:rPr>
          <w:rFonts w:ascii="Arial" w:hAnsi="Arial" w:cs="Arial"/>
        </w:rPr>
        <w:t xml:space="preserve"> regulation or guidance should be available to address specific and special situations. </w:t>
      </w:r>
      <w:r w:rsidR="00995604" w:rsidRPr="008A2A89">
        <w:rPr>
          <w:rFonts w:ascii="Arial" w:hAnsi="Arial" w:cs="Arial"/>
        </w:rPr>
        <w:t xml:space="preserve">Incorporating the best possible method of work as part of normal business and normal daily decision-making for each and every task, requires </w:t>
      </w:r>
      <w:r w:rsidR="00995604" w:rsidRPr="008A2A89">
        <w:rPr>
          <w:rFonts w:ascii="Arial" w:hAnsi="Arial" w:cs="Arial"/>
          <w:b/>
        </w:rPr>
        <w:t>skills, education, training and nationally-consistent information</w:t>
      </w:r>
      <w:r w:rsidR="00995604" w:rsidRPr="008A2A89">
        <w:rPr>
          <w:rFonts w:ascii="Arial" w:hAnsi="Arial" w:cs="Arial"/>
        </w:rPr>
        <w:t>.  It requires</w:t>
      </w:r>
      <w:r w:rsidR="00834E35">
        <w:rPr>
          <w:rFonts w:ascii="Arial" w:hAnsi="Arial" w:cs="Arial"/>
        </w:rPr>
        <w:t>, not more laws, but</w:t>
      </w:r>
      <w:r w:rsidR="00995604" w:rsidRPr="008A2A89">
        <w:rPr>
          <w:rFonts w:ascii="Arial" w:hAnsi="Arial" w:cs="Arial"/>
        </w:rPr>
        <w:t xml:space="preserve"> the usual four stages - genuine consultation, gaining of consensus, collaboration and then gaining the commitment needed to make a difference.  </w:t>
      </w:r>
    </w:p>
    <w:p w14:paraId="7593AC0D" w14:textId="77777777" w:rsidR="004F625F" w:rsidRDefault="004F625F" w:rsidP="0041711A">
      <w:pPr>
        <w:rPr>
          <w:rFonts w:ascii="Arial" w:eastAsia="Times New Roman" w:hAnsi="Arial" w:cs="Arial"/>
          <w:b/>
          <w:color w:val="000000"/>
          <w:shd w:val="clear" w:color="auto" w:fill="FFFFFF"/>
        </w:rPr>
      </w:pPr>
    </w:p>
    <w:p w14:paraId="3D3C670F" w14:textId="77777777" w:rsidR="00267A3C" w:rsidRDefault="00267A3C" w:rsidP="0041711A">
      <w:pPr>
        <w:rPr>
          <w:rFonts w:ascii="Arial" w:eastAsia="Times New Roman" w:hAnsi="Arial" w:cs="Arial"/>
          <w:b/>
          <w:color w:val="000000"/>
          <w:shd w:val="clear" w:color="auto" w:fill="FFFFFF"/>
        </w:rPr>
      </w:pPr>
      <w:r w:rsidRPr="00267A3C">
        <w:rPr>
          <w:rFonts w:ascii="Arial" w:eastAsia="Times New Roman" w:hAnsi="Arial" w:cs="Arial"/>
          <w:b/>
          <w:color w:val="000000"/>
          <w:shd w:val="clear" w:color="auto" w:fill="FFFFFF"/>
        </w:rPr>
        <w:lastRenderedPageBreak/>
        <w:t>Communication and Education</w:t>
      </w:r>
    </w:p>
    <w:p w14:paraId="514A797F" w14:textId="77777777" w:rsidR="00267A3C" w:rsidRPr="00267A3C" w:rsidRDefault="00267A3C" w:rsidP="0041711A">
      <w:pPr>
        <w:rPr>
          <w:rFonts w:ascii="Arial" w:eastAsia="Times New Roman" w:hAnsi="Arial" w:cs="Arial"/>
          <w:b/>
          <w:color w:val="000000"/>
          <w:shd w:val="clear" w:color="auto" w:fill="FFFFFF"/>
        </w:rPr>
      </w:pPr>
    </w:p>
    <w:p w14:paraId="3123EF2E" w14:textId="2002AEB8" w:rsidR="00B75BB8" w:rsidRDefault="00B75BB8" w:rsidP="0041711A">
      <w:pPr>
        <w:rPr>
          <w:rFonts w:ascii="Arial" w:eastAsia="Times New Roman" w:hAnsi="Arial" w:cs="Arial"/>
          <w:color w:val="000000"/>
          <w:shd w:val="clear" w:color="auto" w:fill="FFFFFF"/>
        </w:rPr>
      </w:pPr>
      <w:r w:rsidRPr="008A2A89">
        <w:rPr>
          <w:rFonts w:ascii="Arial" w:eastAsia="Times New Roman" w:hAnsi="Arial" w:cs="Arial"/>
          <w:color w:val="000000"/>
          <w:shd w:val="clear" w:color="auto" w:fill="FFFFFF"/>
        </w:rPr>
        <w:t xml:space="preserve">To some extent we </w:t>
      </w:r>
      <w:r w:rsidR="007374B1" w:rsidRPr="008A2A89">
        <w:rPr>
          <w:rFonts w:ascii="Arial" w:eastAsia="Times New Roman" w:hAnsi="Arial" w:cs="Arial"/>
          <w:color w:val="000000"/>
          <w:shd w:val="clear" w:color="auto" w:fill="FFFFFF"/>
        </w:rPr>
        <w:t xml:space="preserve">already </w:t>
      </w:r>
      <w:r w:rsidRPr="008A2A89">
        <w:rPr>
          <w:rFonts w:ascii="Arial" w:eastAsia="Times New Roman" w:hAnsi="Arial" w:cs="Arial"/>
          <w:color w:val="000000"/>
          <w:shd w:val="clear" w:color="auto" w:fill="FFFFFF"/>
        </w:rPr>
        <w:t>have the in</w:t>
      </w:r>
      <w:r w:rsidR="002A426A" w:rsidRPr="008A2A89">
        <w:rPr>
          <w:rFonts w:ascii="Arial" w:eastAsia="Times New Roman" w:hAnsi="Arial" w:cs="Arial"/>
          <w:color w:val="000000"/>
          <w:shd w:val="clear" w:color="auto" w:fill="FFFFFF"/>
        </w:rPr>
        <w:t>formation</w:t>
      </w:r>
      <w:r w:rsidR="00B55853" w:rsidRPr="008A2A89">
        <w:rPr>
          <w:rFonts w:ascii="Arial" w:eastAsia="Times New Roman" w:hAnsi="Arial" w:cs="Arial"/>
          <w:color w:val="000000"/>
          <w:shd w:val="clear" w:color="auto" w:fill="FFFFFF"/>
        </w:rPr>
        <w:t xml:space="preserve"> we need</w:t>
      </w:r>
      <w:r w:rsidR="007374B1" w:rsidRPr="008A2A89">
        <w:rPr>
          <w:rFonts w:ascii="Arial" w:eastAsia="Times New Roman" w:hAnsi="Arial" w:cs="Arial"/>
          <w:color w:val="000000"/>
          <w:shd w:val="clear" w:color="auto" w:fill="FFFFFF"/>
        </w:rPr>
        <w:t>, we just need to package it for</w:t>
      </w:r>
      <w:r w:rsidR="00482AD3" w:rsidRPr="008A2A89">
        <w:rPr>
          <w:rFonts w:ascii="Arial" w:eastAsia="Times New Roman" w:hAnsi="Arial" w:cs="Arial"/>
          <w:color w:val="000000"/>
          <w:shd w:val="clear" w:color="auto" w:fill="FFFFFF"/>
        </w:rPr>
        <w:t xml:space="preserve"> </w:t>
      </w:r>
      <w:r w:rsidR="00267A3C">
        <w:rPr>
          <w:rFonts w:ascii="Arial" w:eastAsia="Times New Roman" w:hAnsi="Arial" w:cs="Arial"/>
          <w:color w:val="000000"/>
          <w:shd w:val="clear" w:color="auto" w:fill="FFFFFF"/>
        </w:rPr>
        <w:t xml:space="preserve">wider </w:t>
      </w:r>
      <w:r w:rsidR="007374B1" w:rsidRPr="008A2A89">
        <w:rPr>
          <w:rFonts w:ascii="Arial" w:eastAsia="Times New Roman" w:hAnsi="Arial" w:cs="Arial"/>
          <w:color w:val="000000"/>
          <w:shd w:val="clear" w:color="auto" w:fill="FFFFFF"/>
        </w:rPr>
        <w:t xml:space="preserve">engagement </w:t>
      </w:r>
      <w:r w:rsidR="000D273F" w:rsidRPr="008A2A89">
        <w:rPr>
          <w:rFonts w:ascii="Arial" w:eastAsia="Times New Roman" w:hAnsi="Arial" w:cs="Arial"/>
          <w:color w:val="000000"/>
          <w:shd w:val="clear" w:color="auto" w:fill="FFFFFF"/>
        </w:rPr>
        <w:t xml:space="preserve">and </w:t>
      </w:r>
      <w:r w:rsidR="004F625F">
        <w:rPr>
          <w:rFonts w:ascii="Arial" w:eastAsia="Times New Roman" w:hAnsi="Arial" w:cs="Arial"/>
          <w:color w:val="000000"/>
          <w:shd w:val="clear" w:color="auto" w:fill="FFFFFF"/>
        </w:rPr>
        <w:t>to achieve desired</w:t>
      </w:r>
      <w:r w:rsidR="000D273F" w:rsidRPr="008A2A89">
        <w:rPr>
          <w:rFonts w:ascii="Arial" w:eastAsia="Times New Roman" w:hAnsi="Arial" w:cs="Arial"/>
          <w:color w:val="000000"/>
          <w:shd w:val="clear" w:color="auto" w:fill="FFFFFF"/>
        </w:rPr>
        <w:t xml:space="preserve"> behaviour change</w:t>
      </w:r>
      <w:r w:rsidR="007374B1" w:rsidRPr="008A2A89">
        <w:rPr>
          <w:rFonts w:ascii="Arial" w:eastAsia="Times New Roman" w:hAnsi="Arial" w:cs="Arial"/>
          <w:color w:val="000000"/>
          <w:shd w:val="clear" w:color="auto" w:fill="FFFFFF"/>
        </w:rPr>
        <w:t xml:space="preserve">. </w:t>
      </w:r>
      <w:r w:rsidR="00482AD3" w:rsidRPr="008A2A89">
        <w:rPr>
          <w:rFonts w:ascii="Arial" w:eastAsia="Times New Roman" w:hAnsi="Arial" w:cs="Arial"/>
          <w:color w:val="000000"/>
          <w:shd w:val="clear" w:color="auto" w:fill="FFFFFF"/>
        </w:rPr>
        <w:t xml:space="preserve"> </w:t>
      </w:r>
      <w:r w:rsidR="005C155A">
        <w:rPr>
          <w:rFonts w:ascii="Arial" w:eastAsia="Times New Roman" w:hAnsi="Arial" w:cs="Arial"/>
          <w:color w:val="000000"/>
          <w:shd w:val="clear" w:color="auto" w:fill="FFFFFF"/>
        </w:rPr>
        <w:t>I would suggest a</w:t>
      </w:r>
      <w:r w:rsidR="007374B1" w:rsidRPr="008A2A89">
        <w:rPr>
          <w:rFonts w:ascii="Arial" w:eastAsia="Times New Roman" w:hAnsi="Arial" w:cs="Arial"/>
          <w:color w:val="000000"/>
          <w:shd w:val="clear" w:color="auto" w:fill="FFFFFF"/>
        </w:rPr>
        <w:t xml:space="preserve"> </w:t>
      </w:r>
      <w:r w:rsidR="000D273F" w:rsidRPr="008A2A89">
        <w:rPr>
          <w:rFonts w:ascii="Arial" w:eastAsia="Times New Roman" w:hAnsi="Arial" w:cs="Arial"/>
          <w:color w:val="000000"/>
          <w:shd w:val="clear" w:color="auto" w:fill="FFFFFF"/>
        </w:rPr>
        <w:t xml:space="preserve">trusted </w:t>
      </w:r>
      <w:r w:rsidR="007374B1" w:rsidRPr="008A2A89">
        <w:rPr>
          <w:rFonts w:ascii="Arial" w:eastAsia="Times New Roman" w:hAnsi="Arial" w:cs="Arial"/>
          <w:color w:val="000000"/>
          <w:shd w:val="clear" w:color="auto" w:fill="FFFFFF"/>
        </w:rPr>
        <w:t xml:space="preserve">nationally consistent </w:t>
      </w:r>
      <w:r w:rsidR="00165FCF" w:rsidRPr="008A2A89">
        <w:rPr>
          <w:rFonts w:ascii="Arial" w:eastAsia="Times New Roman" w:hAnsi="Arial" w:cs="Arial"/>
          <w:color w:val="000000"/>
          <w:shd w:val="clear" w:color="auto" w:fill="FFFFFF"/>
        </w:rPr>
        <w:t>package</w:t>
      </w:r>
      <w:r w:rsidR="000D273F" w:rsidRPr="008A2A89">
        <w:rPr>
          <w:rFonts w:ascii="Arial" w:eastAsia="Times New Roman" w:hAnsi="Arial" w:cs="Arial"/>
          <w:color w:val="000000"/>
          <w:shd w:val="clear" w:color="auto" w:fill="FFFFFF"/>
        </w:rPr>
        <w:t xml:space="preserve"> of information and training</w:t>
      </w:r>
      <w:r w:rsidR="00165FCF" w:rsidRPr="008A2A89">
        <w:rPr>
          <w:rFonts w:ascii="Arial" w:eastAsia="Times New Roman" w:hAnsi="Arial" w:cs="Arial"/>
          <w:color w:val="000000"/>
          <w:shd w:val="clear" w:color="auto" w:fill="FFFFFF"/>
        </w:rPr>
        <w:t xml:space="preserve"> </w:t>
      </w:r>
      <w:r w:rsidRPr="008A2A89">
        <w:rPr>
          <w:rFonts w:ascii="Arial" w:eastAsia="Times New Roman" w:hAnsi="Arial" w:cs="Arial"/>
          <w:color w:val="000000"/>
          <w:shd w:val="clear" w:color="auto" w:fill="FFFFFF"/>
        </w:rPr>
        <w:t xml:space="preserve">that engages </w:t>
      </w:r>
      <w:r w:rsidR="00B55853" w:rsidRPr="008A2A89">
        <w:rPr>
          <w:rFonts w:ascii="Arial" w:eastAsia="Times New Roman" w:hAnsi="Arial" w:cs="Arial"/>
          <w:color w:val="000000"/>
          <w:shd w:val="clear" w:color="auto" w:fill="FFFFFF"/>
        </w:rPr>
        <w:t>t</w:t>
      </w:r>
      <w:r w:rsidRPr="008A2A89">
        <w:rPr>
          <w:rFonts w:ascii="Arial" w:eastAsia="Times New Roman" w:hAnsi="Arial" w:cs="Arial"/>
          <w:color w:val="000000"/>
          <w:shd w:val="clear" w:color="auto" w:fill="FFFFFF"/>
        </w:rPr>
        <w:t xml:space="preserve">hose involved and gives employees and employers confidence to act.  </w:t>
      </w:r>
    </w:p>
    <w:p w14:paraId="1E5BFD3C" w14:textId="77777777" w:rsidR="00B75BB8" w:rsidRPr="008A2A89" w:rsidRDefault="00B75BB8" w:rsidP="0041711A">
      <w:pPr>
        <w:rPr>
          <w:rFonts w:ascii="Arial" w:eastAsia="Times New Roman" w:hAnsi="Arial" w:cs="Arial"/>
          <w:color w:val="000000"/>
          <w:shd w:val="clear" w:color="auto" w:fill="FFFFFF"/>
        </w:rPr>
      </w:pPr>
    </w:p>
    <w:p w14:paraId="4A0E988D" w14:textId="77777777" w:rsidR="00004F9A" w:rsidRPr="008A2A89" w:rsidRDefault="00004F9A" w:rsidP="006C36C5">
      <w:pPr>
        <w:ind w:left="720"/>
        <w:rPr>
          <w:rFonts w:ascii="Arial" w:eastAsia="Times New Roman" w:hAnsi="Arial" w:cs="Arial"/>
          <w:color w:val="000000"/>
          <w:shd w:val="clear" w:color="auto" w:fill="FFFFFF"/>
          <w:vertAlign w:val="superscript"/>
        </w:rPr>
      </w:pPr>
      <w:r w:rsidRPr="002B2D3B">
        <w:rPr>
          <w:rFonts w:ascii="Arial" w:eastAsia="Times New Roman" w:hAnsi="Arial" w:cs="Arial"/>
          <w:i/>
          <w:color w:val="000000"/>
          <w:shd w:val="clear" w:color="auto" w:fill="FFFFFF"/>
        </w:rPr>
        <w:t xml:space="preserve">Australians need flexible and supportive workplaces, inclusive workplaces where there is no employment discrimination on the basis of mental health and both employers and employees are provided with skills, </w:t>
      </w:r>
      <w:r w:rsidR="00B55853" w:rsidRPr="002B2D3B">
        <w:rPr>
          <w:rFonts w:ascii="Arial" w:eastAsia="Times New Roman" w:hAnsi="Arial" w:cs="Arial"/>
          <w:i/>
          <w:color w:val="000000"/>
          <w:shd w:val="clear" w:color="auto" w:fill="FFFFFF"/>
        </w:rPr>
        <w:t xml:space="preserve">the </w:t>
      </w:r>
      <w:r w:rsidRPr="002B2D3B">
        <w:rPr>
          <w:rFonts w:ascii="Arial" w:eastAsia="Times New Roman" w:hAnsi="Arial" w:cs="Arial"/>
          <w:i/>
          <w:color w:val="000000"/>
          <w:shd w:val="clear" w:color="auto" w:fill="FFFFFF"/>
        </w:rPr>
        <w:t>right environment and the supports so that the potential of the individual and the business are maximised</w:t>
      </w:r>
      <w:r w:rsidRPr="008A2A89">
        <w:rPr>
          <w:rFonts w:ascii="Arial" w:eastAsia="Times New Roman" w:hAnsi="Arial" w:cs="Arial"/>
          <w:color w:val="000000"/>
          <w:shd w:val="clear" w:color="auto" w:fill="FFFFFF"/>
        </w:rPr>
        <w:t>.</w:t>
      </w:r>
      <w:r w:rsidR="008010AB">
        <w:rPr>
          <w:rStyle w:val="FootnoteReference"/>
          <w:rFonts w:ascii="Arial" w:eastAsia="Times New Roman" w:hAnsi="Arial" w:cs="Arial"/>
          <w:color w:val="000000"/>
          <w:shd w:val="clear" w:color="auto" w:fill="FFFFFF"/>
        </w:rPr>
        <w:footnoteReference w:id="88"/>
      </w:r>
    </w:p>
    <w:p w14:paraId="2CFF2414" w14:textId="77777777" w:rsidR="006E7B7B" w:rsidRDefault="006E7B7B" w:rsidP="0041711A">
      <w:pPr>
        <w:rPr>
          <w:rFonts w:ascii="Arial" w:eastAsia="Times New Roman" w:hAnsi="Arial" w:cs="Arial"/>
          <w:color w:val="000000" w:themeColor="text1"/>
          <w:shd w:val="clear" w:color="auto" w:fill="FFFFFF"/>
        </w:rPr>
      </w:pPr>
    </w:p>
    <w:p w14:paraId="5317D859" w14:textId="77777777" w:rsidR="00363218" w:rsidRPr="00AC2EF8" w:rsidRDefault="00363218" w:rsidP="0009272E">
      <w:pPr>
        <w:pStyle w:val="Heading1"/>
      </w:pPr>
      <w:bookmarkStart w:id="11" w:name="_Toc5304352"/>
      <w:r w:rsidRPr="008A2A89">
        <w:rPr>
          <w:lang w:val="en-AU"/>
        </w:rPr>
        <w:t>When is a psychological injury compensable?</w:t>
      </w:r>
      <w:bookmarkEnd w:id="11"/>
    </w:p>
    <w:p w14:paraId="54D3BA4E" w14:textId="77777777" w:rsidR="00AC2EF8" w:rsidRPr="008A2A89" w:rsidRDefault="00AC2EF8" w:rsidP="0041711A">
      <w:pPr>
        <w:pStyle w:val="ListParagraph"/>
        <w:ind w:left="0"/>
        <w:rPr>
          <w:rFonts w:ascii="Arial" w:hAnsi="Arial" w:cs="Arial"/>
          <w:b/>
          <w:bCs/>
          <w:iCs/>
        </w:rPr>
      </w:pPr>
    </w:p>
    <w:p w14:paraId="599F125C" w14:textId="63EE0D98" w:rsidR="00363218" w:rsidRPr="008A2A89" w:rsidRDefault="00363218" w:rsidP="0041711A">
      <w:pPr>
        <w:rPr>
          <w:rFonts w:ascii="Arial" w:hAnsi="Arial" w:cs="Arial"/>
          <w:bCs/>
          <w:iCs/>
          <w:lang w:val="en-AU"/>
        </w:rPr>
      </w:pPr>
      <w:r w:rsidRPr="008A2A89">
        <w:rPr>
          <w:rFonts w:ascii="Arial" w:hAnsi="Arial" w:cs="Arial"/>
          <w:bCs/>
          <w:iCs/>
          <w:lang w:val="en-AU"/>
        </w:rPr>
        <w:t xml:space="preserve">In all jurisdictions, an injury is only compensable if it arose out of or in the course of employment.  Although workers compensation is a </w:t>
      </w:r>
      <w:r w:rsidR="004F625F">
        <w:rPr>
          <w:rFonts w:ascii="Arial" w:hAnsi="Arial" w:cs="Arial"/>
          <w:bCs/>
          <w:iCs/>
          <w:lang w:val="en-AU"/>
        </w:rPr>
        <w:t>“</w:t>
      </w:r>
      <w:r w:rsidRPr="008A2A89">
        <w:rPr>
          <w:rFonts w:ascii="Arial" w:hAnsi="Arial" w:cs="Arial"/>
          <w:bCs/>
          <w:iCs/>
          <w:lang w:val="en-AU"/>
        </w:rPr>
        <w:t xml:space="preserve">no-fault” system, in most jurisdictions </w:t>
      </w:r>
      <w:r w:rsidRPr="008A2A89">
        <w:rPr>
          <w:rFonts w:ascii="Arial" w:hAnsi="Arial" w:cs="Arial"/>
          <w:b/>
          <w:bCs/>
          <w:iCs/>
          <w:lang w:val="en-AU"/>
        </w:rPr>
        <w:t xml:space="preserve">work must be a significant, material, substantial or the major contributing factor </w:t>
      </w:r>
      <w:r w:rsidRPr="008A2A89">
        <w:rPr>
          <w:rFonts w:ascii="Arial" w:hAnsi="Arial" w:cs="Arial"/>
          <w:bCs/>
          <w:iCs/>
          <w:lang w:val="en-AU"/>
        </w:rPr>
        <w:t>to the injury.  Workers compensation claims are also post-incident, often complex and</w:t>
      </w:r>
      <w:r w:rsidR="008D06A3" w:rsidRPr="008A2A89">
        <w:rPr>
          <w:rFonts w:ascii="Arial" w:hAnsi="Arial" w:cs="Arial"/>
          <w:bCs/>
          <w:iCs/>
          <w:lang w:val="en-AU"/>
        </w:rPr>
        <w:t xml:space="preserve"> the process itself</w:t>
      </w:r>
      <w:r w:rsidRPr="008A2A89">
        <w:rPr>
          <w:rFonts w:ascii="Arial" w:hAnsi="Arial" w:cs="Arial"/>
          <w:bCs/>
          <w:iCs/>
          <w:lang w:val="en-AU"/>
        </w:rPr>
        <w:t xml:space="preserve"> is reported to have potential to exacerbate psychosocial stress.</w:t>
      </w:r>
      <w:r w:rsidRPr="008A2A89">
        <w:rPr>
          <w:rStyle w:val="FootnoteReference"/>
          <w:rFonts w:ascii="Arial" w:hAnsi="Arial" w:cs="Arial"/>
          <w:bCs/>
          <w:iCs/>
          <w:lang w:val="en-AU"/>
        </w:rPr>
        <w:footnoteReference w:id="89"/>
      </w:r>
    </w:p>
    <w:p w14:paraId="46902CF6" w14:textId="77777777" w:rsidR="00363218" w:rsidRPr="008A2A89" w:rsidRDefault="00363218" w:rsidP="0041711A">
      <w:pPr>
        <w:rPr>
          <w:rFonts w:ascii="Arial" w:eastAsia="Times New Roman" w:hAnsi="Arial" w:cs="Arial"/>
        </w:rPr>
      </w:pPr>
    </w:p>
    <w:p w14:paraId="2419B588" w14:textId="7D6A0848" w:rsidR="00086F73" w:rsidRPr="008A2A89" w:rsidRDefault="00086F73"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T</w:t>
      </w:r>
      <w:r w:rsidRPr="008A2A89">
        <w:rPr>
          <w:rFonts w:ascii="Arial" w:hAnsi="Arial" w:cs="Arial"/>
          <w:bCs/>
          <w:iCs/>
          <w:lang w:val="en-AU"/>
        </w:rPr>
        <w:t>he compensation system</w:t>
      </w:r>
      <w:r w:rsidR="002E39BA">
        <w:rPr>
          <w:rFonts w:ascii="Arial" w:hAnsi="Arial" w:cs="Arial"/>
          <w:bCs/>
          <w:iCs/>
          <w:lang w:val="en-AU"/>
        </w:rPr>
        <w:t xml:space="preserve"> is</w:t>
      </w:r>
      <w:r w:rsidRPr="008A2A89">
        <w:rPr>
          <w:rFonts w:ascii="Arial" w:hAnsi="Arial" w:cs="Arial"/>
          <w:bCs/>
          <w:iCs/>
          <w:lang w:val="en-AU"/>
        </w:rPr>
        <w:t xml:space="preserve"> </w:t>
      </w:r>
      <w:r w:rsidR="00B07DAF">
        <w:rPr>
          <w:rFonts w:ascii="Arial" w:hAnsi="Arial" w:cs="Arial"/>
          <w:bCs/>
          <w:iCs/>
          <w:lang w:val="en-AU"/>
        </w:rPr>
        <w:t xml:space="preserve">important but it </w:t>
      </w:r>
      <w:r>
        <w:rPr>
          <w:rFonts w:ascii="Arial" w:hAnsi="Arial" w:cs="Arial"/>
          <w:bCs/>
          <w:iCs/>
          <w:lang w:val="en-AU"/>
        </w:rPr>
        <w:t xml:space="preserve">is not </w:t>
      </w:r>
      <w:r w:rsidRPr="008A2A89">
        <w:rPr>
          <w:rFonts w:ascii="Arial" w:hAnsi="Arial" w:cs="Arial"/>
          <w:bCs/>
          <w:iCs/>
          <w:lang w:val="en-AU"/>
        </w:rPr>
        <w:t>the best way to prevent or mitigate any harm.</w:t>
      </w:r>
    </w:p>
    <w:p w14:paraId="0955E5EC" w14:textId="3E8C6D64" w:rsidR="001602E2" w:rsidRDefault="00363218" w:rsidP="0041711A">
      <w:pPr>
        <w:widowControl w:val="0"/>
        <w:autoSpaceDE w:val="0"/>
        <w:autoSpaceDN w:val="0"/>
        <w:adjustRightInd w:val="0"/>
        <w:spacing w:after="240"/>
        <w:rPr>
          <w:rFonts w:ascii="Arial" w:hAnsi="Arial" w:cs="Arial"/>
          <w:bCs/>
          <w:iCs/>
          <w:lang w:val="en-AU"/>
        </w:rPr>
      </w:pPr>
      <w:r w:rsidRPr="008A2A89">
        <w:rPr>
          <w:rFonts w:ascii="Arial" w:hAnsi="Arial" w:cs="Arial"/>
          <w:bCs/>
          <w:iCs/>
          <w:lang w:val="en-AU"/>
        </w:rPr>
        <w:t xml:space="preserve">Claims for the range of psychological injury are complex.  The nexus with work can be </w:t>
      </w:r>
      <w:r w:rsidR="00B07DAF">
        <w:rPr>
          <w:rFonts w:ascii="Arial" w:hAnsi="Arial" w:cs="Arial"/>
          <w:bCs/>
          <w:iCs/>
          <w:lang w:val="en-AU"/>
        </w:rPr>
        <w:t>more</w:t>
      </w:r>
      <w:r w:rsidR="00B07DAF" w:rsidRPr="008A2A89">
        <w:rPr>
          <w:rFonts w:ascii="Arial" w:hAnsi="Arial" w:cs="Arial"/>
          <w:bCs/>
          <w:iCs/>
          <w:lang w:val="en-AU"/>
        </w:rPr>
        <w:t xml:space="preserve"> </w:t>
      </w:r>
      <w:r w:rsidRPr="008A2A89">
        <w:rPr>
          <w:rFonts w:ascii="Arial" w:hAnsi="Arial" w:cs="Arial"/>
          <w:bCs/>
          <w:iCs/>
          <w:lang w:val="en-AU"/>
        </w:rPr>
        <w:t>difficult to untangle</w:t>
      </w:r>
      <w:r w:rsidR="00B07DAF">
        <w:rPr>
          <w:rFonts w:ascii="Arial" w:hAnsi="Arial" w:cs="Arial"/>
          <w:bCs/>
          <w:iCs/>
          <w:lang w:val="en-AU"/>
        </w:rPr>
        <w:t xml:space="preserve"> than for physical injury</w:t>
      </w:r>
      <w:r w:rsidRPr="008A2A89">
        <w:rPr>
          <w:rFonts w:ascii="Arial" w:hAnsi="Arial" w:cs="Arial"/>
          <w:bCs/>
          <w:iCs/>
          <w:lang w:val="en-AU"/>
        </w:rPr>
        <w:t xml:space="preserve">. </w:t>
      </w:r>
      <w:r w:rsidR="00B07DAF">
        <w:rPr>
          <w:rFonts w:ascii="Arial" w:hAnsi="Arial" w:cs="Arial"/>
          <w:bCs/>
          <w:iCs/>
          <w:lang w:val="en-AU"/>
        </w:rPr>
        <w:t xml:space="preserve"> </w:t>
      </w:r>
      <w:r w:rsidR="00B201FE">
        <w:rPr>
          <w:rFonts w:ascii="Arial" w:hAnsi="Arial" w:cs="Arial"/>
          <w:bCs/>
          <w:iCs/>
          <w:lang w:val="en-AU"/>
        </w:rPr>
        <w:t>This can be</w:t>
      </w:r>
      <w:r w:rsidR="00086F73">
        <w:rPr>
          <w:rFonts w:ascii="Arial" w:hAnsi="Arial" w:cs="Arial"/>
          <w:bCs/>
          <w:iCs/>
          <w:lang w:val="en-AU"/>
        </w:rPr>
        <w:t xml:space="preserve"> particularly true for </w:t>
      </w:r>
      <w:r w:rsidRPr="008A2A89">
        <w:rPr>
          <w:rFonts w:ascii="Arial" w:hAnsi="Arial" w:cs="Arial"/>
          <w:bCs/>
          <w:iCs/>
          <w:lang w:val="en-AU"/>
        </w:rPr>
        <w:t>such claims as stress arising from bullying</w:t>
      </w:r>
      <w:r w:rsidR="00B07DAF">
        <w:rPr>
          <w:rFonts w:ascii="Arial" w:hAnsi="Arial" w:cs="Arial"/>
          <w:bCs/>
          <w:iCs/>
          <w:lang w:val="en-AU"/>
        </w:rPr>
        <w:t>/firm management,</w:t>
      </w:r>
      <w:r w:rsidRPr="008A2A89">
        <w:rPr>
          <w:rFonts w:ascii="Arial" w:hAnsi="Arial" w:cs="Arial"/>
          <w:bCs/>
          <w:iCs/>
          <w:lang w:val="en-AU"/>
        </w:rPr>
        <w:t xml:space="preserve"> or </w:t>
      </w:r>
      <w:r w:rsidR="00086F73">
        <w:rPr>
          <w:rFonts w:ascii="Arial" w:hAnsi="Arial" w:cs="Arial"/>
          <w:bCs/>
          <w:iCs/>
          <w:lang w:val="en-AU"/>
        </w:rPr>
        <w:t xml:space="preserve">for </w:t>
      </w:r>
      <w:r w:rsidRPr="008A2A89">
        <w:rPr>
          <w:rFonts w:ascii="Arial" w:hAnsi="Arial" w:cs="Arial"/>
          <w:bCs/>
          <w:iCs/>
          <w:lang w:val="en-AU"/>
        </w:rPr>
        <w:t xml:space="preserve">anxiety and depression.  </w:t>
      </w:r>
    </w:p>
    <w:p w14:paraId="3F623519" w14:textId="2C4D61C2" w:rsidR="00935CC8" w:rsidRDefault="00935CC8" w:rsidP="0041711A">
      <w:pPr>
        <w:widowControl w:val="0"/>
        <w:autoSpaceDE w:val="0"/>
        <w:autoSpaceDN w:val="0"/>
        <w:adjustRightInd w:val="0"/>
        <w:spacing w:after="240"/>
        <w:rPr>
          <w:rFonts w:ascii="Arial" w:hAnsi="Arial" w:cs="Arial"/>
          <w:bCs/>
          <w:iCs/>
          <w:lang w:val="en-AU"/>
        </w:rPr>
      </w:pPr>
      <w:r w:rsidRPr="008A2A89">
        <w:rPr>
          <w:rFonts w:ascii="Arial" w:hAnsi="Arial" w:cs="Arial"/>
          <w:bCs/>
          <w:iCs/>
          <w:lang w:val="en-AU"/>
        </w:rPr>
        <w:t xml:space="preserve">Determining when harm has been done and </w:t>
      </w:r>
      <w:r w:rsidR="00B07DAF">
        <w:rPr>
          <w:rFonts w:ascii="Arial" w:hAnsi="Arial" w:cs="Arial"/>
          <w:bCs/>
          <w:iCs/>
          <w:lang w:val="en-AU"/>
        </w:rPr>
        <w:t>what</w:t>
      </w:r>
      <w:r w:rsidRPr="008A2A89">
        <w:rPr>
          <w:rFonts w:ascii="Arial" w:hAnsi="Arial" w:cs="Arial"/>
          <w:bCs/>
          <w:iCs/>
          <w:lang w:val="en-AU"/>
        </w:rPr>
        <w:t xml:space="preserve"> cause</w:t>
      </w:r>
      <w:r w:rsidR="00B07DAF">
        <w:rPr>
          <w:rFonts w:ascii="Arial" w:hAnsi="Arial" w:cs="Arial"/>
          <w:bCs/>
          <w:iCs/>
          <w:lang w:val="en-AU"/>
        </w:rPr>
        <w:t>d it,</w:t>
      </w:r>
      <w:r w:rsidRPr="008A2A89">
        <w:rPr>
          <w:rFonts w:ascii="Arial" w:hAnsi="Arial" w:cs="Arial"/>
          <w:bCs/>
          <w:iCs/>
          <w:lang w:val="en-AU"/>
        </w:rPr>
        <w:t xml:space="preserve"> is complex. </w:t>
      </w:r>
      <w:r>
        <w:rPr>
          <w:rFonts w:ascii="Arial" w:hAnsi="Arial" w:cs="Arial"/>
          <w:bCs/>
          <w:iCs/>
          <w:lang w:val="en-AU"/>
        </w:rPr>
        <w:t xml:space="preserve"> </w:t>
      </w:r>
      <w:r w:rsidR="001602E2">
        <w:rPr>
          <w:rFonts w:ascii="Arial" w:hAnsi="Arial" w:cs="Arial"/>
          <w:bCs/>
          <w:iCs/>
          <w:lang w:val="en-AU"/>
        </w:rPr>
        <w:t>Even d</w:t>
      </w:r>
      <w:r>
        <w:rPr>
          <w:rFonts w:ascii="Arial" w:hAnsi="Arial" w:cs="Arial"/>
          <w:bCs/>
          <w:iCs/>
          <w:color w:val="000000" w:themeColor="text1"/>
          <w:lang w:val="en-AU"/>
        </w:rPr>
        <w:t xml:space="preserve">eciding on </w:t>
      </w:r>
      <w:r w:rsidR="001602E2">
        <w:rPr>
          <w:rFonts w:ascii="Arial" w:hAnsi="Arial" w:cs="Arial"/>
          <w:bCs/>
          <w:iCs/>
          <w:color w:val="000000" w:themeColor="text1"/>
          <w:lang w:val="en-AU"/>
        </w:rPr>
        <w:t xml:space="preserve">appropriate </w:t>
      </w:r>
      <w:r>
        <w:rPr>
          <w:rFonts w:ascii="Arial" w:hAnsi="Arial" w:cs="Arial"/>
          <w:bCs/>
          <w:iCs/>
          <w:color w:val="000000" w:themeColor="text1"/>
          <w:lang w:val="en-AU"/>
        </w:rPr>
        <w:t xml:space="preserve">actions to take </w:t>
      </w:r>
      <w:r w:rsidRPr="008A2A89">
        <w:rPr>
          <w:rFonts w:ascii="Arial" w:hAnsi="Arial" w:cs="Arial"/>
          <w:bCs/>
          <w:iCs/>
          <w:color w:val="000000" w:themeColor="text1"/>
          <w:lang w:val="en-AU"/>
        </w:rPr>
        <w:t>can be very difficult</w:t>
      </w:r>
      <w:r>
        <w:rPr>
          <w:rFonts w:ascii="Arial" w:hAnsi="Arial" w:cs="Arial"/>
          <w:bCs/>
          <w:iCs/>
          <w:color w:val="000000" w:themeColor="text1"/>
          <w:lang w:val="en-AU"/>
        </w:rPr>
        <w:t xml:space="preserve">: firstly, </w:t>
      </w:r>
      <w:r w:rsidR="00086F73">
        <w:rPr>
          <w:rFonts w:ascii="Arial" w:hAnsi="Arial" w:cs="Arial"/>
          <w:bCs/>
          <w:iCs/>
          <w:color w:val="000000" w:themeColor="text1"/>
          <w:lang w:val="en-AU"/>
        </w:rPr>
        <w:t xml:space="preserve">deciding </w:t>
      </w:r>
      <w:r>
        <w:rPr>
          <w:rFonts w:ascii="Arial" w:hAnsi="Arial" w:cs="Arial"/>
          <w:bCs/>
          <w:iCs/>
          <w:color w:val="000000" w:themeColor="text1"/>
          <w:lang w:val="en-AU"/>
        </w:rPr>
        <w:t>to</w:t>
      </w:r>
      <w:r w:rsidRPr="008A2A89">
        <w:rPr>
          <w:rFonts w:ascii="Arial" w:hAnsi="Arial" w:cs="Arial"/>
          <w:bCs/>
          <w:iCs/>
          <w:color w:val="000000" w:themeColor="text1"/>
          <w:lang w:val="en-AU"/>
        </w:rPr>
        <w:t xml:space="preserve"> </w:t>
      </w:r>
      <w:r>
        <w:rPr>
          <w:rFonts w:ascii="Arial" w:hAnsi="Arial" w:cs="Arial"/>
          <w:bCs/>
          <w:iCs/>
          <w:color w:val="000000" w:themeColor="text1"/>
          <w:lang w:val="en-AU"/>
        </w:rPr>
        <w:t>raise as an issue and/or later dec</w:t>
      </w:r>
      <w:r w:rsidR="00B97F38">
        <w:rPr>
          <w:rFonts w:ascii="Arial" w:hAnsi="Arial" w:cs="Arial"/>
          <w:bCs/>
          <w:iCs/>
          <w:color w:val="000000" w:themeColor="text1"/>
          <w:lang w:val="en-AU"/>
        </w:rPr>
        <w:t>iding to make a claim.  And then</w:t>
      </w:r>
      <w:r>
        <w:rPr>
          <w:rFonts w:ascii="Arial" w:hAnsi="Arial" w:cs="Arial"/>
          <w:bCs/>
          <w:iCs/>
          <w:color w:val="000000" w:themeColor="text1"/>
          <w:lang w:val="en-AU"/>
        </w:rPr>
        <w:t xml:space="preserve">, the whole process </w:t>
      </w:r>
      <w:r w:rsidR="00086F73">
        <w:rPr>
          <w:rFonts w:ascii="Arial" w:hAnsi="Arial" w:cs="Arial"/>
          <w:bCs/>
          <w:iCs/>
          <w:color w:val="000000" w:themeColor="text1"/>
          <w:lang w:val="en-AU"/>
        </w:rPr>
        <w:t>can be</w:t>
      </w:r>
      <w:r>
        <w:rPr>
          <w:rFonts w:ascii="Arial" w:hAnsi="Arial" w:cs="Arial"/>
          <w:bCs/>
          <w:iCs/>
          <w:color w:val="000000" w:themeColor="text1"/>
          <w:lang w:val="en-AU"/>
        </w:rPr>
        <w:t xml:space="preserve"> </w:t>
      </w:r>
      <w:r w:rsidRPr="008A2A89">
        <w:rPr>
          <w:rFonts w:ascii="Arial" w:hAnsi="Arial" w:cs="Arial"/>
          <w:bCs/>
          <w:iCs/>
          <w:color w:val="000000" w:themeColor="text1"/>
          <w:lang w:val="en-AU"/>
        </w:rPr>
        <w:t xml:space="preserve">stressful </w:t>
      </w:r>
      <w:r w:rsidRPr="008A2A89">
        <w:rPr>
          <w:rFonts w:ascii="Arial" w:hAnsi="Arial" w:cs="Arial"/>
          <w:bCs/>
          <w:iCs/>
          <w:lang w:val="en-AU"/>
        </w:rPr>
        <w:t xml:space="preserve">for all </w:t>
      </w:r>
      <w:r w:rsidR="00086F73">
        <w:rPr>
          <w:rFonts w:ascii="Arial" w:hAnsi="Arial" w:cs="Arial"/>
          <w:bCs/>
          <w:iCs/>
          <w:lang w:val="en-AU"/>
        </w:rPr>
        <w:t xml:space="preserve">the </w:t>
      </w:r>
      <w:r w:rsidRPr="008A2A89">
        <w:rPr>
          <w:rFonts w:ascii="Arial" w:hAnsi="Arial" w:cs="Arial"/>
          <w:bCs/>
          <w:iCs/>
          <w:lang w:val="en-AU"/>
        </w:rPr>
        <w:t>parties involved</w:t>
      </w:r>
      <w:r w:rsidR="001602E2">
        <w:rPr>
          <w:rFonts w:ascii="Arial" w:hAnsi="Arial" w:cs="Arial"/>
          <w:bCs/>
          <w:iCs/>
          <w:lang w:val="en-AU"/>
        </w:rPr>
        <w:t>, adding further strain</w:t>
      </w:r>
      <w:r w:rsidRPr="008A2A89">
        <w:rPr>
          <w:rFonts w:ascii="Arial" w:hAnsi="Arial" w:cs="Arial"/>
          <w:bCs/>
          <w:iCs/>
          <w:lang w:val="en-AU"/>
        </w:rPr>
        <w:t>.</w:t>
      </w:r>
      <w:r w:rsidRPr="00183056">
        <w:rPr>
          <w:rFonts w:ascii="Arial" w:hAnsi="Arial" w:cs="Arial"/>
          <w:bCs/>
          <w:iCs/>
          <w:color w:val="000000" w:themeColor="text1"/>
          <w:lang w:val="en-AU"/>
        </w:rPr>
        <w:t xml:space="preserve"> </w:t>
      </w:r>
    </w:p>
    <w:p w14:paraId="359BD9EC" w14:textId="0D56150C" w:rsidR="00B307F2" w:rsidRDefault="00B044A2" w:rsidP="0041711A">
      <w:pPr>
        <w:widowControl w:val="0"/>
        <w:autoSpaceDE w:val="0"/>
        <w:autoSpaceDN w:val="0"/>
        <w:adjustRightInd w:val="0"/>
        <w:spacing w:after="240"/>
        <w:rPr>
          <w:rFonts w:ascii="Arial" w:hAnsi="Arial" w:cs="Arial"/>
          <w:bCs/>
          <w:iCs/>
          <w:lang w:val="en-AU"/>
        </w:rPr>
      </w:pPr>
      <w:r>
        <w:rPr>
          <w:rFonts w:ascii="Arial" w:hAnsi="Arial" w:cs="Arial"/>
          <w:bCs/>
          <w:iCs/>
          <w:color w:val="000000" w:themeColor="text1"/>
          <w:lang w:val="en-AU"/>
        </w:rPr>
        <w:t xml:space="preserve">An act of </w:t>
      </w:r>
      <w:r w:rsidR="00B201FE">
        <w:rPr>
          <w:rFonts w:ascii="Arial" w:hAnsi="Arial" w:cs="Arial"/>
          <w:bCs/>
          <w:iCs/>
          <w:color w:val="000000" w:themeColor="text1"/>
          <w:lang w:val="en-AU"/>
        </w:rPr>
        <w:t>b</w:t>
      </w:r>
      <w:r w:rsidR="001602E2" w:rsidRPr="008A2A89">
        <w:rPr>
          <w:rFonts w:ascii="Arial" w:hAnsi="Arial" w:cs="Arial"/>
          <w:bCs/>
          <w:iCs/>
          <w:color w:val="000000" w:themeColor="text1"/>
          <w:lang w:val="en-AU"/>
        </w:rPr>
        <w:t>ullying, is totally unacceptable</w:t>
      </w:r>
      <w:r w:rsidR="001602E2">
        <w:rPr>
          <w:rFonts w:ascii="Arial" w:hAnsi="Arial" w:cs="Arial"/>
          <w:bCs/>
          <w:iCs/>
          <w:color w:val="000000" w:themeColor="text1"/>
          <w:lang w:val="en-AU"/>
        </w:rPr>
        <w:t xml:space="preserve"> and occupational violence is totally unacceptable</w:t>
      </w:r>
      <w:r w:rsidR="001602E2" w:rsidRPr="008A2A89">
        <w:rPr>
          <w:rFonts w:ascii="Arial" w:hAnsi="Arial" w:cs="Arial"/>
          <w:bCs/>
          <w:iCs/>
          <w:color w:val="000000" w:themeColor="text1"/>
          <w:lang w:val="en-AU"/>
        </w:rPr>
        <w:t xml:space="preserve">. </w:t>
      </w:r>
      <w:r w:rsidR="004261B9">
        <w:rPr>
          <w:rFonts w:ascii="Arial" w:hAnsi="Arial" w:cs="Arial"/>
          <w:bCs/>
          <w:iCs/>
          <w:color w:val="000000" w:themeColor="text1"/>
          <w:lang w:val="en-AU"/>
        </w:rPr>
        <w:t xml:space="preserve"> </w:t>
      </w:r>
      <w:r w:rsidR="00AC26EF">
        <w:rPr>
          <w:rFonts w:ascii="Arial" w:hAnsi="Arial" w:cs="Arial"/>
          <w:bCs/>
          <w:iCs/>
          <w:lang w:val="en-AU"/>
        </w:rPr>
        <w:t>However,</w:t>
      </w:r>
      <w:r w:rsidR="004217C1">
        <w:rPr>
          <w:rFonts w:ascii="Arial" w:hAnsi="Arial" w:cs="Arial"/>
          <w:bCs/>
          <w:iCs/>
          <w:lang w:val="en-AU"/>
        </w:rPr>
        <w:t xml:space="preserve"> </w:t>
      </w:r>
      <w:r w:rsidR="00473E16">
        <w:rPr>
          <w:rFonts w:ascii="Arial" w:hAnsi="Arial" w:cs="Arial"/>
          <w:bCs/>
          <w:iCs/>
          <w:lang w:val="en-AU"/>
        </w:rPr>
        <w:t xml:space="preserve">claims of </w:t>
      </w:r>
      <w:r w:rsidR="004217C1">
        <w:rPr>
          <w:rFonts w:ascii="Arial" w:hAnsi="Arial" w:cs="Arial"/>
          <w:bCs/>
          <w:iCs/>
          <w:lang w:val="en-AU"/>
        </w:rPr>
        <w:t>b</w:t>
      </w:r>
      <w:r w:rsidR="007929B0">
        <w:rPr>
          <w:rFonts w:ascii="Arial" w:hAnsi="Arial" w:cs="Arial"/>
          <w:bCs/>
          <w:iCs/>
          <w:lang w:val="en-AU"/>
        </w:rPr>
        <w:t>ullying are not</w:t>
      </w:r>
      <w:r>
        <w:rPr>
          <w:rFonts w:ascii="Arial" w:hAnsi="Arial" w:cs="Arial"/>
          <w:bCs/>
          <w:iCs/>
          <w:lang w:val="en-AU"/>
        </w:rPr>
        <w:t>,</w:t>
      </w:r>
      <w:r w:rsidR="007929B0">
        <w:rPr>
          <w:rFonts w:ascii="Arial" w:hAnsi="Arial" w:cs="Arial"/>
          <w:bCs/>
          <w:iCs/>
          <w:lang w:val="en-AU"/>
        </w:rPr>
        <w:t xml:space="preserve"> </w:t>
      </w:r>
      <w:r w:rsidR="001602E2">
        <w:rPr>
          <w:rFonts w:ascii="Arial" w:hAnsi="Arial" w:cs="Arial"/>
          <w:bCs/>
          <w:iCs/>
          <w:lang w:val="en-AU"/>
        </w:rPr>
        <w:t>nor should they be</w:t>
      </w:r>
      <w:r>
        <w:rPr>
          <w:rFonts w:ascii="Arial" w:hAnsi="Arial" w:cs="Arial"/>
          <w:bCs/>
          <w:iCs/>
          <w:lang w:val="en-AU"/>
        </w:rPr>
        <w:t>,</w:t>
      </w:r>
      <w:r w:rsidR="001602E2">
        <w:rPr>
          <w:rFonts w:ascii="Arial" w:hAnsi="Arial" w:cs="Arial"/>
          <w:bCs/>
          <w:iCs/>
          <w:lang w:val="en-AU"/>
        </w:rPr>
        <w:t xml:space="preserve"> </w:t>
      </w:r>
      <w:r w:rsidR="00183056">
        <w:rPr>
          <w:rFonts w:ascii="Arial" w:hAnsi="Arial" w:cs="Arial"/>
          <w:bCs/>
          <w:iCs/>
          <w:lang w:val="en-AU"/>
        </w:rPr>
        <w:t xml:space="preserve">accepted if they </w:t>
      </w:r>
      <w:r w:rsidR="00363218" w:rsidRPr="008A2A89">
        <w:rPr>
          <w:rFonts w:ascii="Arial" w:hAnsi="Arial" w:cs="Arial"/>
          <w:bCs/>
          <w:iCs/>
          <w:lang w:val="en-AU"/>
        </w:rPr>
        <w:t>are related to reasonable management or reasonable action done in a reasonable way</w:t>
      </w:r>
      <w:r w:rsidR="008D06A3" w:rsidRPr="008A2A89">
        <w:rPr>
          <w:rFonts w:ascii="Arial" w:hAnsi="Arial" w:cs="Arial"/>
          <w:bCs/>
          <w:iCs/>
          <w:lang w:val="en-AU"/>
        </w:rPr>
        <w:t xml:space="preserve">. </w:t>
      </w:r>
      <w:r w:rsidR="001F72B0" w:rsidRPr="008A2A89">
        <w:rPr>
          <w:rFonts w:ascii="Arial" w:hAnsi="Arial" w:cs="Arial"/>
          <w:bCs/>
          <w:iCs/>
          <w:lang w:val="en-AU"/>
        </w:rPr>
        <w:t xml:space="preserve"> </w:t>
      </w:r>
      <w:r w:rsidR="008D06A3" w:rsidRPr="008A2A89">
        <w:rPr>
          <w:rFonts w:ascii="Arial" w:hAnsi="Arial" w:cs="Arial"/>
          <w:bCs/>
          <w:iCs/>
          <w:lang w:val="en-AU"/>
        </w:rPr>
        <w:t>What might be considered reasonable</w:t>
      </w:r>
      <w:r w:rsidR="00363218" w:rsidRPr="008A2A89">
        <w:rPr>
          <w:rFonts w:ascii="Arial" w:hAnsi="Arial" w:cs="Arial"/>
          <w:bCs/>
          <w:iCs/>
          <w:lang w:val="en-AU"/>
        </w:rPr>
        <w:t xml:space="preserve"> for example </w:t>
      </w:r>
      <w:r w:rsidR="008D06A3" w:rsidRPr="008A2A89">
        <w:rPr>
          <w:rFonts w:ascii="Arial" w:hAnsi="Arial" w:cs="Arial"/>
          <w:bCs/>
          <w:iCs/>
          <w:lang w:val="en-AU"/>
        </w:rPr>
        <w:t xml:space="preserve">includes </w:t>
      </w:r>
      <w:r w:rsidR="00363218" w:rsidRPr="008A2A89">
        <w:rPr>
          <w:rFonts w:ascii="Arial" w:hAnsi="Arial" w:cs="Arial"/>
          <w:bCs/>
          <w:iCs/>
          <w:lang w:val="en-AU"/>
        </w:rPr>
        <w:t xml:space="preserve">dismissal, retrenchment, transfer, performance appraisal, disciplinary action or deployment. </w:t>
      </w:r>
      <w:r>
        <w:rPr>
          <w:rFonts w:ascii="Arial" w:hAnsi="Arial" w:cs="Arial"/>
          <w:bCs/>
          <w:iCs/>
          <w:lang w:val="en-AU"/>
        </w:rPr>
        <w:t>They must of course be done reasonably</w:t>
      </w:r>
      <w:r w:rsidR="00BD38FC">
        <w:rPr>
          <w:rFonts w:ascii="Arial" w:hAnsi="Arial" w:cs="Arial"/>
          <w:bCs/>
          <w:iCs/>
          <w:lang w:val="en-AU"/>
        </w:rPr>
        <w:t xml:space="preserve"> too</w:t>
      </w:r>
      <w:r>
        <w:rPr>
          <w:rFonts w:ascii="Arial" w:hAnsi="Arial" w:cs="Arial"/>
          <w:bCs/>
          <w:iCs/>
          <w:lang w:val="en-AU"/>
        </w:rPr>
        <w:t xml:space="preserve">. </w:t>
      </w:r>
      <w:r w:rsidR="008D06A3" w:rsidRPr="008A2A89">
        <w:rPr>
          <w:rFonts w:ascii="Arial" w:hAnsi="Arial" w:cs="Arial"/>
          <w:bCs/>
          <w:iCs/>
          <w:lang w:val="en-AU"/>
        </w:rPr>
        <w:t xml:space="preserve"> </w:t>
      </w:r>
      <w:r w:rsidR="001602E2" w:rsidRPr="008A2A89">
        <w:rPr>
          <w:rFonts w:ascii="Arial" w:hAnsi="Arial" w:cs="Arial"/>
          <w:bCs/>
          <w:iCs/>
          <w:color w:val="000000" w:themeColor="text1"/>
          <w:lang w:val="en-AU"/>
        </w:rPr>
        <w:t>C</w:t>
      </w:r>
      <w:r w:rsidR="001602E2">
        <w:rPr>
          <w:rFonts w:ascii="Arial" w:hAnsi="Arial" w:cs="Arial"/>
          <w:bCs/>
          <w:iCs/>
          <w:color w:val="000000" w:themeColor="text1"/>
          <w:lang w:val="en-AU"/>
        </w:rPr>
        <w:t xml:space="preserve">laims of bullying </w:t>
      </w:r>
      <w:r w:rsidR="001602E2" w:rsidRPr="008A2A89">
        <w:rPr>
          <w:rFonts w:ascii="Arial" w:hAnsi="Arial" w:cs="Arial"/>
          <w:bCs/>
          <w:iCs/>
          <w:color w:val="000000" w:themeColor="text1"/>
          <w:lang w:val="en-AU"/>
        </w:rPr>
        <w:t xml:space="preserve">are investigated, and depending on the avenues taken they can involve WHS and Fair Work Commission and /or other legislation. </w:t>
      </w:r>
      <w:r w:rsidR="00B07DAF">
        <w:rPr>
          <w:rFonts w:ascii="Arial" w:hAnsi="Arial" w:cs="Arial"/>
          <w:bCs/>
          <w:iCs/>
          <w:color w:val="000000" w:themeColor="text1"/>
          <w:lang w:val="en-AU"/>
        </w:rPr>
        <w:t xml:space="preserve"> </w:t>
      </w:r>
      <w:r w:rsidR="00FC0A6E">
        <w:rPr>
          <w:rFonts w:ascii="Arial" w:hAnsi="Arial" w:cs="Arial"/>
          <w:bCs/>
          <w:iCs/>
          <w:color w:val="000000" w:themeColor="text1"/>
          <w:lang w:val="en-AU"/>
        </w:rPr>
        <w:t>This cross</w:t>
      </w:r>
      <w:r w:rsidR="00B07DAF">
        <w:rPr>
          <w:rFonts w:ascii="Arial" w:hAnsi="Arial" w:cs="Arial"/>
          <w:bCs/>
          <w:iCs/>
          <w:color w:val="000000" w:themeColor="text1"/>
          <w:lang w:val="en-AU"/>
        </w:rPr>
        <w:t>-</w:t>
      </w:r>
      <w:r w:rsidR="00FC0A6E">
        <w:rPr>
          <w:rFonts w:ascii="Arial" w:hAnsi="Arial" w:cs="Arial"/>
          <w:bCs/>
          <w:iCs/>
          <w:color w:val="000000" w:themeColor="text1"/>
          <w:lang w:val="en-AU"/>
        </w:rPr>
        <w:t xml:space="preserve">jurisdictional approach further complicates understanding and responses. </w:t>
      </w:r>
      <w:r w:rsidR="001602E2" w:rsidRPr="008A2A89">
        <w:rPr>
          <w:rFonts w:ascii="Arial" w:hAnsi="Arial" w:cs="Arial"/>
          <w:bCs/>
          <w:iCs/>
          <w:color w:val="000000" w:themeColor="text1"/>
          <w:lang w:val="en-AU"/>
        </w:rPr>
        <w:t xml:space="preserve"> </w:t>
      </w:r>
      <w:r w:rsidR="001602E2">
        <w:rPr>
          <w:rFonts w:ascii="Arial" w:hAnsi="Arial" w:cs="Arial"/>
          <w:bCs/>
          <w:iCs/>
          <w:lang w:val="en-AU"/>
        </w:rPr>
        <w:t>Even then</w:t>
      </w:r>
      <w:r w:rsidR="005F7B12">
        <w:rPr>
          <w:rFonts w:ascii="Arial" w:hAnsi="Arial" w:cs="Arial"/>
          <w:bCs/>
          <w:iCs/>
          <w:lang w:val="en-AU"/>
        </w:rPr>
        <w:t>,</w:t>
      </w:r>
      <w:r w:rsidR="00183056">
        <w:rPr>
          <w:rFonts w:ascii="Arial" w:hAnsi="Arial" w:cs="Arial"/>
          <w:bCs/>
          <w:iCs/>
          <w:lang w:val="en-AU"/>
        </w:rPr>
        <w:t xml:space="preserve"> </w:t>
      </w:r>
      <w:r w:rsidR="00935CC8">
        <w:rPr>
          <w:rFonts w:ascii="Arial" w:hAnsi="Arial" w:cs="Arial"/>
          <w:bCs/>
          <w:iCs/>
          <w:lang w:val="en-AU"/>
        </w:rPr>
        <w:t xml:space="preserve">what is </w:t>
      </w:r>
      <w:r w:rsidR="00183056">
        <w:rPr>
          <w:rFonts w:ascii="Arial" w:hAnsi="Arial" w:cs="Arial"/>
          <w:bCs/>
          <w:iCs/>
          <w:lang w:val="en-AU"/>
        </w:rPr>
        <w:t xml:space="preserve">reasonable can be perceived differently and </w:t>
      </w:r>
      <w:r w:rsidR="00935CC8">
        <w:rPr>
          <w:rFonts w:ascii="Arial" w:hAnsi="Arial" w:cs="Arial"/>
          <w:bCs/>
          <w:iCs/>
          <w:lang w:val="en-AU"/>
        </w:rPr>
        <w:t xml:space="preserve">the </w:t>
      </w:r>
      <w:r w:rsidR="00183056">
        <w:rPr>
          <w:rFonts w:ascii="Arial" w:hAnsi="Arial" w:cs="Arial"/>
          <w:bCs/>
          <w:iCs/>
          <w:lang w:val="en-AU"/>
        </w:rPr>
        <w:t xml:space="preserve">investigations themselves can be stressful. </w:t>
      </w:r>
    </w:p>
    <w:p w14:paraId="67CCA8B1" w14:textId="77777777" w:rsidR="002E39BA" w:rsidRDefault="002E39BA" w:rsidP="0041711A">
      <w:pPr>
        <w:widowControl w:val="0"/>
        <w:autoSpaceDE w:val="0"/>
        <w:autoSpaceDN w:val="0"/>
        <w:adjustRightInd w:val="0"/>
        <w:spacing w:after="240"/>
        <w:rPr>
          <w:rFonts w:ascii="Arial" w:hAnsi="Arial" w:cs="Arial"/>
          <w:bCs/>
          <w:iCs/>
          <w:lang w:val="en-AU"/>
        </w:rPr>
      </w:pPr>
    </w:p>
    <w:p w14:paraId="4D710105" w14:textId="77777777" w:rsidR="002E39BA" w:rsidRDefault="002E39BA" w:rsidP="0041711A">
      <w:pPr>
        <w:widowControl w:val="0"/>
        <w:autoSpaceDE w:val="0"/>
        <w:autoSpaceDN w:val="0"/>
        <w:adjustRightInd w:val="0"/>
        <w:spacing w:after="240"/>
        <w:rPr>
          <w:rFonts w:ascii="Arial" w:hAnsi="Arial" w:cs="Arial"/>
          <w:bCs/>
          <w:iCs/>
          <w:lang w:val="en-AU"/>
        </w:rPr>
      </w:pPr>
    </w:p>
    <w:p w14:paraId="37040468" w14:textId="424F88A2" w:rsidR="00935CC8" w:rsidRDefault="00B307F2" w:rsidP="0041711A">
      <w:pPr>
        <w:widowControl w:val="0"/>
        <w:autoSpaceDE w:val="0"/>
        <w:autoSpaceDN w:val="0"/>
        <w:adjustRightInd w:val="0"/>
        <w:spacing w:after="240"/>
        <w:rPr>
          <w:rFonts w:ascii="Arial" w:hAnsi="Arial" w:cs="Arial"/>
          <w:bCs/>
          <w:iCs/>
          <w:color w:val="000000" w:themeColor="text1"/>
          <w:lang w:val="en-AU"/>
        </w:rPr>
      </w:pPr>
      <w:r>
        <w:rPr>
          <w:rFonts w:ascii="Arial" w:hAnsi="Arial" w:cs="Arial"/>
          <w:bCs/>
          <w:iCs/>
          <w:lang w:val="en-AU"/>
        </w:rPr>
        <w:lastRenderedPageBreak/>
        <w:t xml:space="preserve">Another complication is </w:t>
      </w:r>
      <w:r w:rsidR="00B07DAF">
        <w:rPr>
          <w:rFonts w:ascii="Arial" w:hAnsi="Arial" w:cs="Arial"/>
          <w:bCs/>
          <w:iCs/>
          <w:lang w:val="en-AU"/>
        </w:rPr>
        <w:t>determining when</w:t>
      </w:r>
      <w:r>
        <w:rPr>
          <w:rFonts w:ascii="Arial" w:hAnsi="Arial" w:cs="Arial"/>
          <w:bCs/>
          <w:iCs/>
          <w:color w:val="000000" w:themeColor="text1"/>
          <w:lang w:val="en-AU"/>
        </w:rPr>
        <w:t xml:space="preserve"> </w:t>
      </w:r>
      <w:r w:rsidR="007929B0">
        <w:rPr>
          <w:rFonts w:ascii="Arial" w:hAnsi="Arial" w:cs="Arial"/>
          <w:bCs/>
          <w:iCs/>
          <w:color w:val="000000" w:themeColor="text1"/>
          <w:lang w:val="en-AU"/>
        </w:rPr>
        <w:t xml:space="preserve">bullying or violence </w:t>
      </w:r>
      <w:r w:rsidR="00B07DAF">
        <w:rPr>
          <w:rFonts w:ascii="Arial" w:hAnsi="Arial" w:cs="Arial"/>
          <w:bCs/>
          <w:iCs/>
          <w:color w:val="000000" w:themeColor="text1"/>
          <w:lang w:val="en-AU"/>
        </w:rPr>
        <w:t xml:space="preserve">should </w:t>
      </w:r>
      <w:r w:rsidR="007929B0" w:rsidRPr="008A2A89">
        <w:rPr>
          <w:rFonts w:ascii="Arial" w:hAnsi="Arial" w:cs="Arial"/>
          <w:bCs/>
          <w:iCs/>
          <w:color w:val="000000" w:themeColor="text1"/>
          <w:lang w:val="en-AU"/>
        </w:rPr>
        <w:t>be considered</w:t>
      </w:r>
      <w:r w:rsidR="00CB2844">
        <w:rPr>
          <w:rFonts w:ascii="Arial" w:hAnsi="Arial" w:cs="Arial"/>
          <w:bCs/>
          <w:iCs/>
          <w:color w:val="000000" w:themeColor="text1"/>
          <w:lang w:val="en-AU"/>
        </w:rPr>
        <w:t xml:space="preserve"> </w:t>
      </w:r>
      <w:r w:rsidR="00B07DAF">
        <w:rPr>
          <w:rFonts w:ascii="Arial" w:hAnsi="Arial" w:cs="Arial"/>
          <w:bCs/>
          <w:iCs/>
          <w:color w:val="000000" w:themeColor="text1"/>
          <w:lang w:val="en-AU"/>
        </w:rPr>
        <w:t>a</w:t>
      </w:r>
      <w:r w:rsidR="007929B0" w:rsidRPr="008A2A89">
        <w:rPr>
          <w:rFonts w:ascii="Arial" w:hAnsi="Arial" w:cs="Arial"/>
          <w:bCs/>
          <w:iCs/>
          <w:color w:val="000000" w:themeColor="text1"/>
          <w:lang w:val="en-AU"/>
        </w:rPr>
        <w:t xml:space="preserve"> </w:t>
      </w:r>
      <w:r w:rsidR="007929B0">
        <w:rPr>
          <w:rFonts w:ascii="Arial" w:hAnsi="Arial" w:cs="Arial"/>
          <w:bCs/>
          <w:iCs/>
          <w:color w:val="000000" w:themeColor="text1"/>
          <w:lang w:val="en-AU"/>
        </w:rPr>
        <w:t xml:space="preserve">case of </w:t>
      </w:r>
      <w:r w:rsidR="007929B0" w:rsidRPr="008A2A89">
        <w:rPr>
          <w:rFonts w:ascii="Arial" w:hAnsi="Arial" w:cs="Arial"/>
          <w:bCs/>
          <w:iCs/>
          <w:color w:val="000000" w:themeColor="text1"/>
          <w:lang w:val="en-AU"/>
        </w:rPr>
        <w:t>negligence</w:t>
      </w:r>
      <w:r w:rsidR="00B07DAF">
        <w:rPr>
          <w:rFonts w:ascii="Arial" w:hAnsi="Arial" w:cs="Arial"/>
          <w:bCs/>
          <w:iCs/>
          <w:color w:val="000000" w:themeColor="text1"/>
          <w:lang w:val="en-AU"/>
        </w:rPr>
        <w:t xml:space="preserve">. </w:t>
      </w:r>
      <w:r w:rsidR="00B97F38">
        <w:rPr>
          <w:rFonts w:ascii="Arial" w:hAnsi="Arial" w:cs="Arial"/>
          <w:bCs/>
          <w:iCs/>
          <w:color w:val="000000" w:themeColor="text1"/>
          <w:lang w:val="en-AU"/>
        </w:rPr>
        <w:t xml:space="preserve"> When is a </w:t>
      </w:r>
      <w:r w:rsidR="002E39BA">
        <w:rPr>
          <w:rFonts w:ascii="Arial" w:hAnsi="Arial" w:cs="Arial"/>
          <w:bCs/>
          <w:iCs/>
          <w:color w:val="000000" w:themeColor="text1"/>
          <w:lang w:val="en-AU"/>
        </w:rPr>
        <w:t>‘</w:t>
      </w:r>
      <w:r w:rsidR="00B97F38">
        <w:rPr>
          <w:rFonts w:ascii="Arial" w:hAnsi="Arial" w:cs="Arial"/>
          <w:bCs/>
          <w:iCs/>
          <w:color w:val="000000" w:themeColor="text1"/>
          <w:lang w:val="en-AU"/>
        </w:rPr>
        <w:t>vulnerability</w:t>
      </w:r>
      <w:r w:rsidR="002E39BA">
        <w:rPr>
          <w:rFonts w:ascii="Arial" w:hAnsi="Arial" w:cs="Arial"/>
          <w:bCs/>
          <w:iCs/>
          <w:color w:val="000000" w:themeColor="text1"/>
          <w:lang w:val="en-AU"/>
        </w:rPr>
        <w:t>’</w:t>
      </w:r>
      <w:r w:rsidR="00B97F38">
        <w:rPr>
          <w:rFonts w:ascii="Arial" w:hAnsi="Arial" w:cs="Arial"/>
          <w:bCs/>
          <w:iCs/>
          <w:color w:val="000000" w:themeColor="text1"/>
          <w:lang w:val="en-AU"/>
        </w:rPr>
        <w:t xml:space="preserve"> known or not and what is its </w:t>
      </w:r>
      <w:r w:rsidR="00B07DAF">
        <w:rPr>
          <w:rFonts w:ascii="Arial" w:hAnsi="Arial" w:cs="Arial"/>
          <w:bCs/>
          <w:iCs/>
          <w:color w:val="000000" w:themeColor="text1"/>
          <w:lang w:val="en-AU"/>
        </w:rPr>
        <w:t>significance</w:t>
      </w:r>
      <w:r w:rsidR="00B97F38">
        <w:rPr>
          <w:rFonts w:ascii="Arial" w:hAnsi="Arial" w:cs="Arial"/>
          <w:bCs/>
          <w:iCs/>
          <w:color w:val="000000" w:themeColor="text1"/>
          <w:lang w:val="en-AU"/>
        </w:rPr>
        <w:t>?</w:t>
      </w:r>
    </w:p>
    <w:p w14:paraId="3029E32C" w14:textId="77777777" w:rsidR="00596673" w:rsidRDefault="00596673" w:rsidP="0041711A">
      <w:pPr>
        <w:widowControl w:val="0"/>
        <w:autoSpaceDE w:val="0"/>
        <w:autoSpaceDN w:val="0"/>
        <w:adjustRightInd w:val="0"/>
        <w:spacing w:after="240"/>
        <w:rPr>
          <w:rFonts w:ascii="Arial" w:hAnsi="Arial" w:cs="Arial"/>
        </w:rPr>
      </w:pPr>
      <w:r>
        <w:rPr>
          <w:rFonts w:ascii="Arial" w:hAnsi="Arial" w:cs="Arial"/>
        </w:rPr>
        <w:t xml:space="preserve">Fundamentally, psychological health remains </w:t>
      </w:r>
      <w:r w:rsidRPr="00131216">
        <w:rPr>
          <w:rFonts w:ascii="Arial" w:hAnsi="Arial" w:cs="Arial"/>
        </w:rPr>
        <w:t>complex</w:t>
      </w:r>
      <w:r>
        <w:rPr>
          <w:rFonts w:ascii="Arial" w:hAnsi="Arial" w:cs="Arial"/>
        </w:rPr>
        <w:t xml:space="preserve">. It is extremely difficult </w:t>
      </w:r>
      <w:r w:rsidRPr="00131216">
        <w:rPr>
          <w:rFonts w:ascii="Arial" w:hAnsi="Arial" w:cs="Arial"/>
        </w:rPr>
        <w:t>to</w:t>
      </w:r>
      <w:r>
        <w:rPr>
          <w:rFonts w:ascii="Arial" w:hAnsi="Arial" w:cs="Arial"/>
        </w:rPr>
        <w:t xml:space="preserve"> work out what i</w:t>
      </w:r>
      <w:r w:rsidRPr="00131216">
        <w:rPr>
          <w:rFonts w:ascii="Arial" w:hAnsi="Arial" w:cs="Arial"/>
        </w:rPr>
        <w:t xml:space="preserve">s under the control of </w:t>
      </w:r>
      <w:r>
        <w:rPr>
          <w:rFonts w:ascii="Arial" w:hAnsi="Arial" w:cs="Arial"/>
        </w:rPr>
        <w:t xml:space="preserve">each of </w:t>
      </w:r>
      <w:r w:rsidRPr="00131216">
        <w:rPr>
          <w:rFonts w:ascii="Arial" w:hAnsi="Arial" w:cs="Arial"/>
        </w:rPr>
        <w:t>the parties</w:t>
      </w:r>
      <w:r>
        <w:rPr>
          <w:rFonts w:ascii="Arial" w:hAnsi="Arial" w:cs="Arial"/>
        </w:rPr>
        <w:t>.  It is</w:t>
      </w:r>
      <w:r w:rsidRPr="00131216">
        <w:rPr>
          <w:rFonts w:ascii="Arial" w:hAnsi="Arial" w:cs="Arial"/>
        </w:rPr>
        <w:t xml:space="preserve"> sometimes complex to work out what is a reasonable action, complex to work out the effects of stress and </w:t>
      </w:r>
      <w:r>
        <w:rPr>
          <w:rFonts w:ascii="Arial" w:hAnsi="Arial" w:cs="Arial"/>
        </w:rPr>
        <w:t xml:space="preserve">complex to work out </w:t>
      </w:r>
      <w:r w:rsidRPr="00131216">
        <w:rPr>
          <w:rFonts w:ascii="Arial" w:hAnsi="Arial" w:cs="Arial"/>
        </w:rPr>
        <w:t>the resulting harm.</w:t>
      </w:r>
      <w:r>
        <w:rPr>
          <w:rFonts w:ascii="Arial" w:hAnsi="Arial" w:cs="Arial"/>
        </w:rPr>
        <w:t xml:space="preserve">  </w:t>
      </w:r>
      <w:r w:rsidRPr="00677A8C">
        <w:rPr>
          <w:rFonts w:ascii="Arial" w:hAnsi="Arial" w:cs="Arial"/>
        </w:rPr>
        <w:t xml:space="preserve">In other words, the nexus between work and psychological ill-health is particularly difficult. </w:t>
      </w:r>
      <w:r w:rsidR="005F7B12">
        <w:rPr>
          <w:rFonts w:ascii="Arial" w:hAnsi="Arial" w:cs="Arial"/>
        </w:rPr>
        <w:t xml:space="preserve"> </w:t>
      </w:r>
      <w:r>
        <w:rPr>
          <w:rFonts w:ascii="Arial" w:hAnsi="Arial" w:cs="Arial"/>
        </w:rPr>
        <w:t>More work needs to be done to navigate and streamline the process.</w:t>
      </w:r>
    </w:p>
    <w:p w14:paraId="51FCDD35" w14:textId="293935CB" w:rsidR="00834E35" w:rsidRPr="00131216" w:rsidRDefault="00CF1EEC" w:rsidP="0041711A">
      <w:pPr>
        <w:widowControl w:val="0"/>
        <w:autoSpaceDE w:val="0"/>
        <w:autoSpaceDN w:val="0"/>
        <w:adjustRightInd w:val="0"/>
        <w:spacing w:after="240"/>
        <w:rPr>
          <w:rFonts w:ascii="Arial" w:hAnsi="Arial" w:cs="Arial"/>
        </w:rPr>
      </w:pPr>
      <w:r w:rsidRPr="00131216">
        <w:rPr>
          <w:rFonts w:ascii="Arial" w:hAnsi="Arial" w:cs="Arial"/>
        </w:rPr>
        <w:t xml:space="preserve">Better work and good culture </w:t>
      </w:r>
      <w:r w:rsidR="00BD38FC">
        <w:rPr>
          <w:rFonts w:ascii="Arial" w:hAnsi="Arial" w:cs="Arial"/>
        </w:rPr>
        <w:t>are</w:t>
      </w:r>
      <w:r w:rsidRPr="00131216">
        <w:rPr>
          <w:rFonts w:ascii="Arial" w:hAnsi="Arial" w:cs="Arial"/>
        </w:rPr>
        <w:t xml:space="preserve"> not just promulgated by rules. </w:t>
      </w:r>
      <w:r w:rsidR="00B07DAF">
        <w:rPr>
          <w:rFonts w:ascii="Arial" w:hAnsi="Arial" w:cs="Arial"/>
        </w:rPr>
        <w:t xml:space="preserve"> </w:t>
      </w:r>
      <w:r w:rsidR="00834E35" w:rsidRPr="00131216">
        <w:rPr>
          <w:rFonts w:ascii="Arial" w:hAnsi="Arial" w:cs="Arial"/>
        </w:rPr>
        <w:t xml:space="preserve">Rather than compensation, </w:t>
      </w:r>
      <w:r>
        <w:rPr>
          <w:rFonts w:ascii="Arial" w:hAnsi="Arial" w:cs="Arial"/>
        </w:rPr>
        <w:t xml:space="preserve">or more law </w:t>
      </w:r>
      <w:r w:rsidR="00834E35">
        <w:rPr>
          <w:rFonts w:ascii="Arial" w:hAnsi="Arial" w:cs="Arial"/>
        </w:rPr>
        <w:t xml:space="preserve">we should be looking at </w:t>
      </w:r>
      <w:r w:rsidR="00834E35" w:rsidRPr="00131216">
        <w:rPr>
          <w:rFonts w:ascii="Arial" w:hAnsi="Arial" w:cs="Arial"/>
        </w:rPr>
        <w:t>prevention and sustainable change</w:t>
      </w:r>
      <w:r w:rsidR="00834E35">
        <w:rPr>
          <w:rFonts w:ascii="Arial" w:hAnsi="Arial" w:cs="Arial"/>
        </w:rPr>
        <w:t xml:space="preserve">. </w:t>
      </w:r>
      <w:r w:rsidR="002E39BA">
        <w:rPr>
          <w:rFonts w:ascii="Arial" w:hAnsi="Arial" w:cs="Arial"/>
        </w:rPr>
        <w:t xml:space="preserve"> As the Taylor Review notes</w:t>
      </w:r>
    </w:p>
    <w:p w14:paraId="6CBF2C5E" w14:textId="77777777" w:rsidR="00834E35" w:rsidRDefault="00834E35" w:rsidP="002E39BA">
      <w:pPr>
        <w:widowControl w:val="0"/>
        <w:autoSpaceDE w:val="0"/>
        <w:autoSpaceDN w:val="0"/>
        <w:adjustRightInd w:val="0"/>
        <w:spacing w:after="240"/>
        <w:ind w:left="720"/>
        <w:rPr>
          <w:rFonts w:ascii="Arial" w:hAnsi="Arial" w:cs="Arial"/>
          <w:b/>
        </w:rPr>
      </w:pPr>
      <w:r w:rsidRPr="00131216">
        <w:rPr>
          <w:rFonts w:ascii="Arial" w:hAnsi="Arial" w:cs="Arial"/>
          <w:i/>
        </w:rPr>
        <w:t>The best way to achieve better work is not national regulation but responsible corporate governance, good management and strong employment relations within the organisation, which is why it is important that companies are seen to take good work seriously and are open about their practices and that all workers are able to be engaged and heard.</w:t>
      </w:r>
      <w:r w:rsidRPr="00131216">
        <w:rPr>
          <w:rStyle w:val="FootnoteReference"/>
          <w:rFonts w:ascii="Arial" w:hAnsi="Arial" w:cs="Arial"/>
          <w:i/>
        </w:rPr>
        <w:footnoteReference w:id="90"/>
      </w:r>
    </w:p>
    <w:p w14:paraId="7D16047C" w14:textId="2C8E63D4" w:rsidR="00596673" w:rsidRPr="00596673" w:rsidRDefault="00610B37" w:rsidP="0041711A">
      <w:pPr>
        <w:widowControl w:val="0"/>
        <w:autoSpaceDE w:val="0"/>
        <w:autoSpaceDN w:val="0"/>
        <w:adjustRightInd w:val="0"/>
        <w:spacing w:after="240"/>
        <w:rPr>
          <w:rFonts w:ascii="Arial" w:hAnsi="Arial" w:cs="Arial"/>
          <w:b/>
        </w:rPr>
      </w:pPr>
      <w:r>
        <w:rPr>
          <w:rFonts w:ascii="Arial" w:hAnsi="Arial" w:cs="Arial"/>
          <w:b/>
        </w:rPr>
        <w:t xml:space="preserve">To sum up thoughts and </w:t>
      </w:r>
      <w:r w:rsidR="00596673">
        <w:rPr>
          <w:rFonts w:ascii="Arial" w:hAnsi="Arial" w:cs="Arial"/>
          <w:b/>
        </w:rPr>
        <w:t>s</w:t>
      </w:r>
      <w:r w:rsidR="00596673" w:rsidRPr="00596673">
        <w:rPr>
          <w:rFonts w:ascii="Arial" w:hAnsi="Arial" w:cs="Arial"/>
          <w:b/>
        </w:rPr>
        <w:t>uggestions</w:t>
      </w:r>
      <w:r>
        <w:rPr>
          <w:rFonts w:ascii="Arial" w:hAnsi="Arial" w:cs="Arial"/>
          <w:b/>
        </w:rPr>
        <w:t xml:space="preserve"> so far </w:t>
      </w:r>
    </w:p>
    <w:p w14:paraId="50B71071" w14:textId="0E907AD6" w:rsidR="00935CC8" w:rsidRDefault="00935CC8"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 xml:space="preserve">As mentioned, </w:t>
      </w:r>
      <w:r w:rsidR="00B307F2">
        <w:rPr>
          <w:rFonts w:ascii="Arial" w:hAnsi="Arial" w:cs="Arial"/>
          <w:bCs/>
          <w:iCs/>
          <w:lang w:val="en-AU"/>
        </w:rPr>
        <w:t xml:space="preserve">we can </w:t>
      </w:r>
      <w:r w:rsidRPr="00610B37">
        <w:rPr>
          <w:rFonts w:ascii="Arial" w:hAnsi="Arial" w:cs="Arial"/>
          <w:b/>
          <w:bCs/>
          <w:iCs/>
          <w:lang w:val="en-AU"/>
        </w:rPr>
        <w:t>s</w:t>
      </w:r>
      <w:r w:rsidR="00B307F2" w:rsidRPr="00610B37">
        <w:rPr>
          <w:rFonts w:ascii="Arial" w:hAnsi="Arial" w:cs="Arial"/>
          <w:b/>
          <w:bCs/>
          <w:iCs/>
          <w:lang w:val="en-AU"/>
        </w:rPr>
        <w:t>treamline</w:t>
      </w:r>
      <w:r w:rsidR="00163F4A" w:rsidRPr="00610B37">
        <w:rPr>
          <w:rFonts w:ascii="Arial" w:hAnsi="Arial" w:cs="Arial"/>
          <w:b/>
          <w:bCs/>
          <w:iCs/>
          <w:lang w:val="en-AU"/>
        </w:rPr>
        <w:t xml:space="preserve"> </w:t>
      </w:r>
      <w:r w:rsidR="00677A8C" w:rsidRPr="00610B37">
        <w:rPr>
          <w:rFonts w:ascii="Arial" w:hAnsi="Arial" w:cs="Arial"/>
          <w:b/>
          <w:bCs/>
          <w:iCs/>
          <w:lang w:val="en-AU"/>
        </w:rPr>
        <w:t xml:space="preserve">the </w:t>
      </w:r>
      <w:r w:rsidR="00163F4A" w:rsidRPr="00610B37">
        <w:rPr>
          <w:rFonts w:ascii="Arial" w:hAnsi="Arial" w:cs="Arial"/>
          <w:b/>
          <w:bCs/>
          <w:iCs/>
          <w:lang w:val="en-AU"/>
        </w:rPr>
        <w:t>compensation system</w:t>
      </w:r>
      <w:r w:rsidR="00FF428C">
        <w:rPr>
          <w:rFonts w:ascii="Arial" w:hAnsi="Arial" w:cs="Arial"/>
          <w:bCs/>
          <w:iCs/>
          <w:lang w:val="en-AU"/>
        </w:rPr>
        <w:t xml:space="preserve"> for some </w:t>
      </w:r>
      <w:r w:rsidR="001F72B0" w:rsidRPr="008A2A89">
        <w:rPr>
          <w:rFonts w:ascii="Arial" w:hAnsi="Arial" w:cs="Arial"/>
          <w:bCs/>
          <w:iCs/>
          <w:lang w:val="en-AU"/>
        </w:rPr>
        <w:t>deemed mental ill-health issues</w:t>
      </w:r>
      <w:r w:rsidR="00B307F2">
        <w:rPr>
          <w:rFonts w:ascii="Arial" w:hAnsi="Arial" w:cs="Arial"/>
          <w:bCs/>
          <w:iCs/>
          <w:lang w:val="en-AU"/>
        </w:rPr>
        <w:t>. This</w:t>
      </w:r>
      <w:r w:rsidR="00677A8C">
        <w:rPr>
          <w:rFonts w:ascii="Arial" w:hAnsi="Arial" w:cs="Arial"/>
          <w:bCs/>
          <w:iCs/>
          <w:lang w:val="en-AU"/>
        </w:rPr>
        <w:t xml:space="preserve"> might help </w:t>
      </w:r>
      <w:r w:rsidR="00B07DAF">
        <w:rPr>
          <w:rFonts w:ascii="Arial" w:hAnsi="Arial" w:cs="Arial"/>
          <w:bCs/>
          <w:iCs/>
          <w:lang w:val="en-AU"/>
        </w:rPr>
        <w:t xml:space="preserve">for </w:t>
      </w:r>
      <w:r w:rsidR="00677A8C">
        <w:rPr>
          <w:rFonts w:ascii="Arial" w:hAnsi="Arial" w:cs="Arial"/>
          <w:bCs/>
          <w:iCs/>
          <w:lang w:val="en-AU"/>
        </w:rPr>
        <w:t>particular occupations</w:t>
      </w:r>
      <w:r w:rsidR="00B07DAF">
        <w:rPr>
          <w:rFonts w:ascii="Arial" w:hAnsi="Arial" w:cs="Arial"/>
          <w:bCs/>
          <w:iCs/>
          <w:lang w:val="en-AU"/>
        </w:rPr>
        <w:t>,</w:t>
      </w:r>
      <w:r w:rsidR="00677A8C">
        <w:rPr>
          <w:rFonts w:ascii="Arial" w:hAnsi="Arial" w:cs="Arial"/>
          <w:bCs/>
          <w:iCs/>
          <w:lang w:val="en-AU"/>
        </w:rPr>
        <w:t xml:space="preserve"> for example </w:t>
      </w:r>
      <w:r w:rsidR="00B307F2">
        <w:rPr>
          <w:rFonts w:ascii="Arial" w:hAnsi="Arial" w:cs="Arial"/>
          <w:bCs/>
          <w:iCs/>
          <w:lang w:val="en-AU"/>
        </w:rPr>
        <w:t xml:space="preserve">diagnosed </w:t>
      </w:r>
      <w:r w:rsidR="00677A8C">
        <w:rPr>
          <w:rFonts w:ascii="Arial" w:hAnsi="Arial" w:cs="Arial"/>
          <w:bCs/>
          <w:iCs/>
          <w:lang w:val="en-AU"/>
        </w:rPr>
        <w:t>PTSD for ambulance workers or other first responders</w:t>
      </w:r>
      <w:r w:rsidR="001F72B0" w:rsidRPr="008A2A89">
        <w:rPr>
          <w:rFonts w:ascii="Arial" w:hAnsi="Arial" w:cs="Arial"/>
          <w:bCs/>
          <w:iCs/>
          <w:lang w:val="en-AU"/>
        </w:rPr>
        <w:t xml:space="preserve">. </w:t>
      </w:r>
      <w:r w:rsidR="0051423C">
        <w:rPr>
          <w:rFonts w:ascii="Arial" w:hAnsi="Arial" w:cs="Arial"/>
          <w:bCs/>
          <w:iCs/>
          <w:lang w:val="en-AU"/>
        </w:rPr>
        <w:t xml:space="preserve"> </w:t>
      </w:r>
    </w:p>
    <w:p w14:paraId="19FEA196" w14:textId="7C41A111" w:rsidR="006C36C5" w:rsidRDefault="006E7B7B" w:rsidP="0041711A">
      <w:pPr>
        <w:widowControl w:val="0"/>
        <w:autoSpaceDE w:val="0"/>
        <w:autoSpaceDN w:val="0"/>
        <w:adjustRightInd w:val="0"/>
        <w:spacing w:after="240"/>
        <w:rPr>
          <w:rFonts w:ascii="Arial" w:hAnsi="Arial" w:cs="Arial"/>
          <w:iCs/>
          <w:lang w:val="en-AU"/>
        </w:rPr>
      </w:pPr>
      <w:r>
        <w:rPr>
          <w:rFonts w:ascii="Arial" w:hAnsi="Arial" w:cs="Arial"/>
          <w:bCs/>
          <w:iCs/>
          <w:lang w:val="en-AU"/>
        </w:rPr>
        <w:t xml:space="preserve">For psychological health, we could also </w:t>
      </w:r>
      <w:r w:rsidRPr="00610B37">
        <w:rPr>
          <w:rFonts w:ascii="Arial" w:hAnsi="Arial" w:cs="Arial"/>
          <w:b/>
          <w:bCs/>
          <w:iCs/>
          <w:lang w:val="en-AU"/>
        </w:rPr>
        <w:t>improve consistency of terminology, improve access to supports</w:t>
      </w:r>
      <w:r w:rsidR="003B1888" w:rsidRPr="00610B37">
        <w:rPr>
          <w:rFonts w:ascii="Arial" w:hAnsi="Arial" w:cs="Arial"/>
          <w:b/>
          <w:bCs/>
          <w:iCs/>
          <w:lang w:val="en-AU"/>
        </w:rPr>
        <w:t>, provide incentives</w:t>
      </w:r>
      <w:r w:rsidRPr="00610B37">
        <w:rPr>
          <w:rFonts w:ascii="Arial" w:hAnsi="Arial" w:cs="Arial"/>
          <w:b/>
          <w:bCs/>
          <w:iCs/>
          <w:lang w:val="en-AU"/>
        </w:rPr>
        <w:t xml:space="preserve"> and consider national data</w:t>
      </w:r>
      <w:r w:rsidR="003D4095">
        <w:rPr>
          <w:rFonts w:ascii="Arial" w:hAnsi="Arial" w:cs="Arial"/>
          <w:bCs/>
          <w:iCs/>
          <w:lang w:val="en-AU"/>
        </w:rPr>
        <w:t>. Furthermore</w:t>
      </w:r>
      <w:r w:rsidR="002E39BA">
        <w:rPr>
          <w:rFonts w:ascii="Arial" w:hAnsi="Arial" w:cs="Arial"/>
          <w:bCs/>
          <w:iCs/>
          <w:lang w:val="en-AU"/>
        </w:rPr>
        <w:t>,</w:t>
      </w:r>
      <w:r w:rsidR="003D4095">
        <w:rPr>
          <w:rFonts w:ascii="Arial" w:hAnsi="Arial" w:cs="Arial"/>
          <w:bCs/>
          <w:iCs/>
          <w:lang w:val="en-AU"/>
        </w:rPr>
        <w:t xml:space="preserve"> a</w:t>
      </w:r>
      <w:r>
        <w:rPr>
          <w:rFonts w:ascii="Arial" w:hAnsi="Arial" w:cs="Arial"/>
          <w:bCs/>
          <w:iCs/>
          <w:lang w:val="en-AU"/>
        </w:rPr>
        <w:t xml:space="preserve"> </w:t>
      </w:r>
      <w:r w:rsidRPr="00CB2844">
        <w:rPr>
          <w:rFonts w:ascii="Arial" w:hAnsi="Arial" w:cs="Arial"/>
          <w:b/>
          <w:bCs/>
          <w:iCs/>
          <w:lang w:val="en-AU"/>
        </w:rPr>
        <w:t>national</w:t>
      </w:r>
      <w:r>
        <w:rPr>
          <w:rFonts w:ascii="Arial" w:hAnsi="Arial" w:cs="Arial"/>
          <w:bCs/>
          <w:iCs/>
          <w:lang w:val="en-AU"/>
        </w:rPr>
        <w:t xml:space="preserve"> certificate of capacity for work-related psychological injury</w:t>
      </w:r>
      <w:r w:rsidR="003D4095">
        <w:rPr>
          <w:rFonts w:ascii="Arial" w:hAnsi="Arial" w:cs="Arial"/>
          <w:bCs/>
          <w:iCs/>
          <w:lang w:val="en-AU"/>
        </w:rPr>
        <w:t xml:space="preserve"> would be a major contribution</w:t>
      </w:r>
      <w:r>
        <w:rPr>
          <w:rFonts w:ascii="Arial" w:hAnsi="Arial" w:cs="Arial"/>
          <w:bCs/>
          <w:iCs/>
          <w:lang w:val="en-AU"/>
        </w:rPr>
        <w:t xml:space="preserve">. </w:t>
      </w:r>
      <w:r w:rsidR="00B307F2">
        <w:rPr>
          <w:rFonts w:ascii="Arial" w:hAnsi="Arial" w:cs="Arial"/>
          <w:bCs/>
          <w:iCs/>
          <w:lang w:val="en-AU"/>
        </w:rPr>
        <w:t xml:space="preserve"> </w:t>
      </w:r>
      <w:r w:rsidR="00FC0A6E">
        <w:rPr>
          <w:rFonts w:ascii="Arial" w:hAnsi="Arial" w:cs="Arial"/>
          <w:bCs/>
          <w:iCs/>
          <w:lang w:val="en-AU"/>
        </w:rPr>
        <w:t xml:space="preserve">SWA is currently considering </w:t>
      </w:r>
      <w:bookmarkStart w:id="12" w:name="_Toc4954834"/>
      <w:r w:rsidR="008A5202">
        <w:rPr>
          <w:rFonts w:ascii="Arial" w:hAnsi="Arial" w:cs="Arial"/>
          <w:bCs/>
          <w:iCs/>
          <w:lang w:val="en-AU"/>
        </w:rPr>
        <w:t xml:space="preserve">development of a </w:t>
      </w:r>
      <w:r w:rsidR="00FC0A6E" w:rsidRPr="00FC0A6E">
        <w:rPr>
          <w:rFonts w:ascii="Arial" w:hAnsi="Arial" w:cs="Arial"/>
          <w:iCs/>
          <w:lang w:val="en-AU"/>
        </w:rPr>
        <w:t>National Return to Work Strategy 2020-2030</w:t>
      </w:r>
      <w:bookmarkEnd w:id="12"/>
      <w:r w:rsidR="008A5202">
        <w:rPr>
          <w:rFonts w:ascii="Arial" w:hAnsi="Arial" w:cs="Arial"/>
          <w:iCs/>
          <w:lang w:val="en-AU"/>
        </w:rPr>
        <w:t>.</w:t>
      </w:r>
      <w:r w:rsidR="00B307F2">
        <w:rPr>
          <w:rFonts w:ascii="Arial" w:hAnsi="Arial" w:cs="Arial"/>
          <w:iCs/>
          <w:lang w:val="en-AU"/>
        </w:rPr>
        <w:t xml:space="preserve"> </w:t>
      </w:r>
      <w:r w:rsidR="008A5202">
        <w:rPr>
          <w:rFonts w:ascii="Arial" w:hAnsi="Arial" w:cs="Arial"/>
          <w:iCs/>
          <w:lang w:val="en-AU"/>
        </w:rPr>
        <w:t xml:space="preserve"> T</w:t>
      </w:r>
      <w:r w:rsidR="00B307F2">
        <w:rPr>
          <w:rFonts w:ascii="Arial" w:hAnsi="Arial" w:cs="Arial"/>
          <w:iCs/>
          <w:lang w:val="en-AU"/>
        </w:rPr>
        <w:t>his</w:t>
      </w:r>
      <w:r w:rsidR="00FC0A6E">
        <w:rPr>
          <w:rFonts w:ascii="Arial" w:hAnsi="Arial" w:cs="Arial"/>
          <w:iCs/>
          <w:lang w:val="en-AU"/>
        </w:rPr>
        <w:t xml:space="preserve"> along with recent </w:t>
      </w:r>
      <w:r w:rsidR="002E39BA">
        <w:rPr>
          <w:rFonts w:ascii="Arial" w:hAnsi="Arial" w:cs="Arial"/>
          <w:iCs/>
          <w:lang w:val="en-AU"/>
        </w:rPr>
        <w:t xml:space="preserve">great </w:t>
      </w:r>
      <w:r w:rsidR="00FC0A6E">
        <w:rPr>
          <w:rFonts w:ascii="Arial" w:hAnsi="Arial" w:cs="Arial"/>
          <w:iCs/>
          <w:lang w:val="en-AU"/>
        </w:rPr>
        <w:t xml:space="preserve">work on guidelines for GPs </w:t>
      </w:r>
      <w:r w:rsidR="006D3C8D">
        <w:rPr>
          <w:rStyle w:val="FootnoteReference"/>
          <w:rFonts w:ascii="Arial" w:hAnsi="Arial" w:cs="Arial"/>
          <w:iCs/>
          <w:lang w:val="en-AU"/>
        </w:rPr>
        <w:footnoteReference w:id="91"/>
      </w:r>
      <w:r w:rsidR="00FC0A6E">
        <w:rPr>
          <w:rFonts w:ascii="Arial" w:hAnsi="Arial" w:cs="Arial"/>
          <w:iCs/>
          <w:lang w:val="en-AU"/>
        </w:rPr>
        <w:t xml:space="preserve"> should </w:t>
      </w:r>
      <w:r w:rsidR="008A5202">
        <w:rPr>
          <w:rFonts w:ascii="Arial" w:hAnsi="Arial" w:cs="Arial"/>
          <w:iCs/>
          <w:lang w:val="en-AU"/>
        </w:rPr>
        <w:t xml:space="preserve">help </w:t>
      </w:r>
      <w:r w:rsidR="00FC0A6E">
        <w:rPr>
          <w:rFonts w:ascii="Arial" w:hAnsi="Arial" w:cs="Arial"/>
          <w:iCs/>
          <w:lang w:val="en-AU"/>
        </w:rPr>
        <w:t xml:space="preserve">and represents another opportunity for </w:t>
      </w:r>
      <w:r w:rsidR="003D4095">
        <w:rPr>
          <w:rFonts w:ascii="Arial" w:hAnsi="Arial" w:cs="Arial"/>
          <w:iCs/>
          <w:lang w:val="en-AU"/>
        </w:rPr>
        <w:t xml:space="preserve">a </w:t>
      </w:r>
      <w:r w:rsidR="00FC0A6E">
        <w:rPr>
          <w:rFonts w:ascii="Arial" w:hAnsi="Arial" w:cs="Arial"/>
          <w:iCs/>
          <w:lang w:val="en-AU"/>
        </w:rPr>
        <w:t xml:space="preserve">national consistent approach. </w:t>
      </w:r>
    </w:p>
    <w:p w14:paraId="5889A57F" w14:textId="77777777" w:rsidR="00FC0A6E" w:rsidRPr="00FC0A6E" w:rsidRDefault="00FC0A6E" w:rsidP="0041711A">
      <w:pPr>
        <w:widowControl w:val="0"/>
        <w:autoSpaceDE w:val="0"/>
        <w:autoSpaceDN w:val="0"/>
        <w:adjustRightInd w:val="0"/>
        <w:spacing w:after="240"/>
        <w:rPr>
          <w:rFonts w:ascii="Arial" w:hAnsi="Arial" w:cs="Arial"/>
          <w:iCs/>
          <w:lang w:val="en-AU"/>
        </w:rPr>
      </w:pPr>
      <w:r>
        <w:rPr>
          <w:rFonts w:ascii="Arial" w:hAnsi="Arial" w:cs="Arial"/>
          <w:iCs/>
          <w:lang w:val="en-AU"/>
        </w:rPr>
        <w:t>SWA is the appropriate body to consid</w:t>
      </w:r>
      <w:r w:rsidR="00B307F2">
        <w:rPr>
          <w:rFonts w:ascii="Arial" w:hAnsi="Arial" w:cs="Arial"/>
          <w:iCs/>
          <w:lang w:val="en-AU"/>
        </w:rPr>
        <w:t>er these issues but even so their work</w:t>
      </w:r>
      <w:r>
        <w:rPr>
          <w:rFonts w:ascii="Arial" w:hAnsi="Arial" w:cs="Arial"/>
          <w:iCs/>
          <w:lang w:val="en-AU"/>
        </w:rPr>
        <w:t xml:space="preserve"> could be considered in </w:t>
      </w:r>
      <w:r w:rsidR="008A5202">
        <w:rPr>
          <w:rFonts w:ascii="Arial" w:hAnsi="Arial" w:cs="Arial"/>
          <w:iCs/>
          <w:lang w:val="en-AU"/>
        </w:rPr>
        <w:t xml:space="preserve">the </w:t>
      </w:r>
      <w:r>
        <w:rPr>
          <w:rFonts w:ascii="Arial" w:hAnsi="Arial" w:cs="Arial"/>
          <w:iCs/>
          <w:lang w:val="en-AU"/>
        </w:rPr>
        <w:t xml:space="preserve">context of </w:t>
      </w:r>
      <w:r w:rsidR="00B307F2">
        <w:rPr>
          <w:rFonts w:ascii="Arial" w:hAnsi="Arial" w:cs="Arial"/>
          <w:iCs/>
          <w:lang w:val="en-AU"/>
        </w:rPr>
        <w:t xml:space="preserve">a </w:t>
      </w:r>
      <w:r>
        <w:rPr>
          <w:rFonts w:ascii="Arial" w:hAnsi="Arial" w:cs="Arial"/>
          <w:iCs/>
          <w:lang w:val="en-AU"/>
        </w:rPr>
        <w:t>national approach to psychological health.</w:t>
      </w:r>
    </w:p>
    <w:p w14:paraId="339EE735" w14:textId="2F730556" w:rsidR="00677A8C" w:rsidRPr="00677A8C" w:rsidRDefault="008A5202" w:rsidP="0041711A">
      <w:pPr>
        <w:widowControl w:val="0"/>
        <w:autoSpaceDE w:val="0"/>
        <w:autoSpaceDN w:val="0"/>
        <w:adjustRightInd w:val="0"/>
        <w:spacing w:after="240"/>
        <w:rPr>
          <w:rFonts w:ascii="Arial" w:hAnsi="Arial" w:cs="Arial"/>
          <w:bCs/>
        </w:rPr>
      </w:pPr>
      <w:r>
        <w:rPr>
          <w:rFonts w:ascii="Arial" w:hAnsi="Arial" w:cs="Arial"/>
          <w:bCs/>
        </w:rPr>
        <w:t>As we have seen before, t</w:t>
      </w:r>
      <w:r w:rsidR="00363218" w:rsidRPr="00677A8C">
        <w:rPr>
          <w:rFonts w:ascii="Arial" w:hAnsi="Arial" w:cs="Arial"/>
          <w:bCs/>
        </w:rPr>
        <w:t xml:space="preserve">his is a </w:t>
      </w:r>
      <w:r>
        <w:rPr>
          <w:rFonts w:ascii="Arial" w:hAnsi="Arial" w:cs="Arial"/>
          <w:bCs/>
        </w:rPr>
        <w:t>‘</w:t>
      </w:r>
      <w:r w:rsidR="00363218" w:rsidRPr="00677A8C">
        <w:rPr>
          <w:rFonts w:ascii="Arial" w:hAnsi="Arial" w:cs="Arial"/>
          <w:bCs/>
        </w:rPr>
        <w:t>whole of community</w:t>
      </w:r>
      <w:r>
        <w:rPr>
          <w:rFonts w:ascii="Arial" w:hAnsi="Arial" w:cs="Arial"/>
          <w:bCs/>
        </w:rPr>
        <w:t>’</w:t>
      </w:r>
      <w:r w:rsidR="00363218" w:rsidRPr="00677A8C">
        <w:rPr>
          <w:rFonts w:ascii="Arial" w:hAnsi="Arial" w:cs="Arial"/>
          <w:bCs/>
        </w:rPr>
        <w:t xml:space="preserve"> issue</w:t>
      </w:r>
      <w:r w:rsidR="0051423C">
        <w:rPr>
          <w:rFonts w:ascii="Arial" w:hAnsi="Arial" w:cs="Arial"/>
          <w:bCs/>
        </w:rPr>
        <w:t>.</w:t>
      </w:r>
      <w:r>
        <w:rPr>
          <w:rFonts w:ascii="Arial" w:hAnsi="Arial" w:cs="Arial"/>
          <w:bCs/>
        </w:rPr>
        <w:t xml:space="preserve"> </w:t>
      </w:r>
      <w:r w:rsidR="0051423C">
        <w:rPr>
          <w:rFonts w:ascii="Arial" w:hAnsi="Arial" w:cs="Arial"/>
          <w:bCs/>
        </w:rPr>
        <w:t xml:space="preserve"> It</w:t>
      </w:r>
      <w:r w:rsidR="00363218" w:rsidRPr="00677A8C">
        <w:rPr>
          <w:rFonts w:ascii="Arial" w:hAnsi="Arial" w:cs="Arial"/>
          <w:bCs/>
        </w:rPr>
        <w:t xml:space="preserve"> </w:t>
      </w:r>
      <w:r w:rsidR="0051423C">
        <w:rPr>
          <w:rFonts w:ascii="Arial" w:hAnsi="Arial" w:cs="Arial"/>
          <w:bCs/>
        </w:rPr>
        <w:t>includes the</w:t>
      </w:r>
      <w:r w:rsidR="00163F4A" w:rsidRPr="00677A8C">
        <w:rPr>
          <w:rFonts w:ascii="Arial" w:hAnsi="Arial" w:cs="Arial"/>
          <w:bCs/>
        </w:rPr>
        <w:t xml:space="preserve"> role of </w:t>
      </w:r>
      <w:r w:rsidR="00363218" w:rsidRPr="00677A8C">
        <w:rPr>
          <w:rFonts w:ascii="Arial" w:hAnsi="Arial" w:cs="Arial"/>
          <w:bCs/>
        </w:rPr>
        <w:t>work</w:t>
      </w:r>
      <w:r>
        <w:rPr>
          <w:rFonts w:ascii="Arial" w:hAnsi="Arial" w:cs="Arial"/>
          <w:bCs/>
        </w:rPr>
        <w:t xml:space="preserve"> and the roles of the other factors outside work that affect an individual’s mental health</w:t>
      </w:r>
      <w:r w:rsidR="00363218" w:rsidRPr="00677A8C">
        <w:rPr>
          <w:rFonts w:ascii="Arial" w:hAnsi="Arial" w:cs="Arial"/>
          <w:bCs/>
        </w:rPr>
        <w:t xml:space="preserve">. </w:t>
      </w:r>
      <w:r w:rsidR="00677A8C" w:rsidRPr="00610B37">
        <w:rPr>
          <w:rFonts w:ascii="Arial" w:hAnsi="Arial" w:cs="Arial"/>
          <w:b/>
          <w:bCs/>
        </w:rPr>
        <w:t xml:space="preserve">These are shared responsibilities that need to </w:t>
      </w:r>
      <w:r w:rsidR="0051423C" w:rsidRPr="00610B37">
        <w:rPr>
          <w:rFonts w:ascii="Arial" w:hAnsi="Arial" w:cs="Arial"/>
          <w:b/>
          <w:bCs/>
        </w:rPr>
        <w:t>act i</w:t>
      </w:r>
      <w:r w:rsidR="00677A8C" w:rsidRPr="00610B37">
        <w:rPr>
          <w:rFonts w:ascii="Arial" w:hAnsi="Arial" w:cs="Arial"/>
          <w:b/>
          <w:bCs/>
        </w:rPr>
        <w:t>n concert</w:t>
      </w:r>
      <w:r w:rsidR="00677A8C" w:rsidRPr="00677A8C">
        <w:rPr>
          <w:rFonts w:ascii="Arial" w:hAnsi="Arial" w:cs="Arial"/>
          <w:bCs/>
        </w:rPr>
        <w:t xml:space="preserve">. </w:t>
      </w:r>
    </w:p>
    <w:p w14:paraId="7218AF92" w14:textId="1AF8B381" w:rsidR="00BD70C4" w:rsidRPr="00610B37" w:rsidRDefault="00363218" w:rsidP="0041711A">
      <w:pPr>
        <w:widowControl w:val="0"/>
        <w:autoSpaceDE w:val="0"/>
        <w:autoSpaceDN w:val="0"/>
        <w:adjustRightInd w:val="0"/>
        <w:spacing w:after="240"/>
        <w:rPr>
          <w:rFonts w:ascii="Arial" w:hAnsi="Arial" w:cs="Arial"/>
          <w:b/>
          <w:bCs/>
        </w:rPr>
      </w:pPr>
      <w:r w:rsidRPr="00677A8C">
        <w:rPr>
          <w:rFonts w:ascii="Arial" w:hAnsi="Arial" w:cs="Arial"/>
          <w:bCs/>
        </w:rPr>
        <w:t xml:space="preserve">As in the workplace, the community should not focus on </w:t>
      </w:r>
      <w:r w:rsidR="008A5202">
        <w:rPr>
          <w:rFonts w:ascii="Arial" w:hAnsi="Arial" w:cs="Arial"/>
          <w:bCs/>
        </w:rPr>
        <w:t xml:space="preserve">the </w:t>
      </w:r>
      <w:r w:rsidR="0051423C">
        <w:rPr>
          <w:rFonts w:ascii="Arial" w:hAnsi="Arial" w:cs="Arial"/>
          <w:bCs/>
        </w:rPr>
        <w:t xml:space="preserve">outcome of </w:t>
      </w:r>
      <w:r w:rsidRPr="00677A8C">
        <w:rPr>
          <w:rFonts w:ascii="Arial" w:hAnsi="Arial" w:cs="Arial"/>
          <w:bCs/>
        </w:rPr>
        <w:t>mental illness</w:t>
      </w:r>
      <w:r w:rsidR="008A5202">
        <w:rPr>
          <w:rFonts w:ascii="Arial" w:hAnsi="Arial" w:cs="Arial"/>
          <w:bCs/>
        </w:rPr>
        <w:t xml:space="preserve">.  It is better to focus </w:t>
      </w:r>
      <w:r w:rsidR="0051423C">
        <w:rPr>
          <w:rFonts w:ascii="Arial" w:hAnsi="Arial" w:cs="Arial"/>
          <w:bCs/>
        </w:rPr>
        <w:t xml:space="preserve">instead </w:t>
      </w:r>
      <w:r w:rsidR="008A5202">
        <w:rPr>
          <w:rFonts w:ascii="Arial" w:hAnsi="Arial" w:cs="Arial"/>
          <w:bCs/>
        </w:rPr>
        <w:t>on</w:t>
      </w:r>
      <w:r w:rsidRPr="00677A8C">
        <w:rPr>
          <w:rFonts w:ascii="Arial" w:hAnsi="Arial" w:cs="Arial"/>
          <w:bCs/>
        </w:rPr>
        <w:t xml:space="preserve"> creating and fostering conditions that </w:t>
      </w:r>
      <w:r w:rsidRPr="00610B37">
        <w:rPr>
          <w:rFonts w:ascii="Arial" w:hAnsi="Arial" w:cs="Arial"/>
          <w:b/>
          <w:bCs/>
        </w:rPr>
        <w:t xml:space="preserve">encourage mentally </w:t>
      </w:r>
      <w:r w:rsidR="00677A8C" w:rsidRPr="00610B37">
        <w:rPr>
          <w:rFonts w:ascii="Arial" w:hAnsi="Arial" w:cs="Arial"/>
          <w:b/>
          <w:bCs/>
        </w:rPr>
        <w:t xml:space="preserve">(psychologically) </w:t>
      </w:r>
      <w:r w:rsidR="006D3C8D" w:rsidRPr="00610B37">
        <w:rPr>
          <w:rFonts w:ascii="Arial" w:hAnsi="Arial" w:cs="Arial"/>
          <w:b/>
          <w:bCs/>
        </w:rPr>
        <w:t xml:space="preserve">healthy </w:t>
      </w:r>
      <w:r w:rsidR="008A5202" w:rsidRPr="00610B37">
        <w:rPr>
          <w:rFonts w:ascii="Arial" w:hAnsi="Arial" w:cs="Arial"/>
          <w:b/>
          <w:bCs/>
        </w:rPr>
        <w:t xml:space="preserve">communities </w:t>
      </w:r>
      <w:r w:rsidR="006D3C8D" w:rsidRPr="00610B37">
        <w:rPr>
          <w:rFonts w:ascii="Arial" w:hAnsi="Arial" w:cs="Arial"/>
          <w:b/>
          <w:bCs/>
        </w:rPr>
        <w:t>a</w:t>
      </w:r>
      <w:r w:rsidR="008A5202" w:rsidRPr="00610B37">
        <w:rPr>
          <w:rFonts w:ascii="Arial" w:hAnsi="Arial" w:cs="Arial"/>
          <w:b/>
          <w:bCs/>
        </w:rPr>
        <w:t>s well as</w:t>
      </w:r>
      <w:r w:rsidRPr="00610B37">
        <w:rPr>
          <w:rFonts w:ascii="Arial" w:hAnsi="Arial" w:cs="Arial"/>
          <w:b/>
          <w:bCs/>
        </w:rPr>
        <w:t xml:space="preserve"> mentally </w:t>
      </w:r>
      <w:r w:rsidR="00677A8C" w:rsidRPr="00610B37">
        <w:rPr>
          <w:rFonts w:ascii="Arial" w:hAnsi="Arial" w:cs="Arial"/>
          <w:b/>
          <w:bCs/>
        </w:rPr>
        <w:t xml:space="preserve">(psychologically) </w:t>
      </w:r>
      <w:r w:rsidRPr="00610B37">
        <w:rPr>
          <w:rFonts w:ascii="Arial" w:hAnsi="Arial" w:cs="Arial"/>
          <w:b/>
          <w:bCs/>
        </w:rPr>
        <w:t>healthy</w:t>
      </w:r>
      <w:r w:rsidR="008A5202" w:rsidRPr="00610B37">
        <w:rPr>
          <w:rFonts w:ascii="Arial" w:hAnsi="Arial" w:cs="Arial"/>
          <w:b/>
          <w:bCs/>
        </w:rPr>
        <w:t xml:space="preserve"> workplaces.</w:t>
      </w:r>
      <w:r w:rsidRPr="00610B37">
        <w:rPr>
          <w:rFonts w:ascii="Arial" w:hAnsi="Arial" w:cs="Arial"/>
          <w:b/>
          <w:bCs/>
        </w:rPr>
        <w:t xml:space="preserve"> </w:t>
      </w:r>
    </w:p>
    <w:p w14:paraId="381473A5" w14:textId="77777777" w:rsidR="00634965" w:rsidRPr="008A2A89" w:rsidRDefault="0095040B" w:rsidP="0041711A">
      <w:pPr>
        <w:rPr>
          <w:rFonts w:ascii="Arial" w:eastAsia="Times New Roman" w:hAnsi="Arial" w:cs="Arial"/>
          <w:color w:val="000000" w:themeColor="text1"/>
          <w:shd w:val="clear" w:color="auto" w:fill="FFFFFF"/>
        </w:rPr>
      </w:pPr>
      <w:r w:rsidRPr="008A2A89">
        <w:rPr>
          <w:rFonts w:ascii="Arial" w:eastAsia="Times New Roman" w:hAnsi="Arial" w:cs="Arial"/>
          <w:color w:val="000000" w:themeColor="text1"/>
          <w:shd w:val="clear" w:color="auto" w:fill="FFFFFF"/>
        </w:rPr>
        <w:lastRenderedPageBreak/>
        <w:t>To meet this aim</w:t>
      </w:r>
      <w:r w:rsidR="00FD1100" w:rsidRPr="008A2A89">
        <w:rPr>
          <w:rFonts w:ascii="Arial" w:eastAsia="Times New Roman" w:hAnsi="Arial" w:cs="Arial"/>
          <w:color w:val="000000" w:themeColor="text1"/>
          <w:shd w:val="clear" w:color="auto" w:fill="FFFFFF"/>
        </w:rPr>
        <w:t xml:space="preserve">, </w:t>
      </w:r>
      <w:r w:rsidR="00634965" w:rsidRPr="008A2A89">
        <w:rPr>
          <w:rFonts w:ascii="Arial" w:eastAsia="Times New Roman" w:hAnsi="Arial" w:cs="Arial"/>
          <w:color w:val="000000" w:themeColor="text1"/>
          <w:shd w:val="clear" w:color="auto" w:fill="FFFFFF"/>
        </w:rPr>
        <w:t xml:space="preserve">I am suggesting we need </w:t>
      </w:r>
      <w:r w:rsidRPr="008A2A89">
        <w:rPr>
          <w:rFonts w:ascii="Arial" w:eastAsia="Times New Roman" w:hAnsi="Arial" w:cs="Arial"/>
          <w:color w:val="000000" w:themeColor="text1"/>
          <w:shd w:val="clear" w:color="auto" w:fill="FFFFFF"/>
        </w:rPr>
        <w:t xml:space="preserve"> </w:t>
      </w:r>
    </w:p>
    <w:p w14:paraId="03A5414F" w14:textId="77777777" w:rsidR="00324911" w:rsidRPr="008A2A89" w:rsidRDefault="00324911" w:rsidP="0041711A">
      <w:pPr>
        <w:rPr>
          <w:rFonts w:ascii="Arial" w:eastAsia="Times New Roman" w:hAnsi="Arial" w:cs="Arial"/>
          <w:color w:val="000000" w:themeColor="text1"/>
          <w:shd w:val="clear" w:color="auto" w:fill="FFFFFF"/>
        </w:rPr>
      </w:pPr>
    </w:p>
    <w:p w14:paraId="75C7284C" w14:textId="77777777" w:rsidR="00634965" w:rsidRPr="00CB2844" w:rsidRDefault="00634965"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an </w:t>
      </w:r>
      <w:r w:rsidR="0095040B" w:rsidRPr="00CB2844">
        <w:rPr>
          <w:rFonts w:ascii="Arial" w:eastAsia="Times New Roman" w:hAnsi="Arial" w:cs="Arial"/>
          <w:color w:val="000000" w:themeColor="text1"/>
          <w:shd w:val="clear" w:color="auto" w:fill="FFFFFF"/>
        </w:rPr>
        <w:t>integrate</w:t>
      </w:r>
      <w:r w:rsidRPr="00CB2844">
        <w:rPr>
          <w:rFonts w:ascii="Arial" w:eastAsia="Times New Roman" w:hAnsi="Arial" w:cs="Arial"/>
          <w:color w:val="000000" w:themeColor="text1"/>
          <w:shd w:val="clear" w:color="auto" w:fill="FFFFFF"/>
        </w:rPr>
        <w:t>d cohesive big picture approach</w:t>
      </w:r>
      <w:r w:rsidR="0095040B" w:rsidRPr="00CB2844">
        <w:rPr>
          <w:rFonts w:ascii="Arial" w:eastAsia="Times New Roman" w:hAnsi="Arial" w:cs="Arial"/>
          <w:color w:val="000000" w:themeColor="text1"/>
          <w:shd w:val="clear" w:color="auto" w:fill="FFFFFF"/>
        </w:rPr>
        <w:t xml:space="preserve"> </w:t>
      </w:r>
    </w:p>
    <w:p w14:paraId="7461D914" w14:textId="77777777" w:rsidR="00634965" w:rsidRPr="00CB2844" w:rsidRDefault="0095040B"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coordinated by a trusted national body </w:t>
      </w:r>
    </w:p>
    <w:p w14:paraId="68D1BCA3" w14:textId="77777777" w:rsidR="00816059" w:rsidRPr="00CB2844" w:rsidRDefault="00816059"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that is responsible for definitions and interpretation of terms</w:t>
      </w:r>
    </w:p>
    <w:p w14:paraId="513EBA77" w14:textId="77777777" w:rsidR="00634965" w:rsidRPr="00CB2844" w:rsidRDefault="0095040B"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that identifies common principles (or “kernels”)  </w:t>
      </w:r>
    </w:p>
    <w:p w14:paraId="6E844DBB" w14:textId="5F828C97" w:rsidR="00634965" w:rsidRPr="00CB2844" w:rsidRDefault="00677A8C"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recognises </w:t>
      </w:r>
      <w:r w:rsidR="008A5202" w:rsidRPr="00CB2844">
        <w:rPr>
          <w:rFonts w:ascii="Arial" w:eastAsia="Times New Roman" w:hAnsi="Arial" w:cs="Arial"/>
          <w:color w:val="000000" w:themeColor="text1"/>
          <w:shd w:val="clear" w:color="auto" w:fill="FFFFFF"/>
        </w:rPr>
        <w:t xml:space="preserve">the </w:t>
      </w:r>
      <w:r w:rsidR="0095040B" w:rsidRPr="00CB2844">
        <w:rPr>
          <w:rFonts w:ascii="Arial" w:eastAsia="Times New Roman" w:hAnsi="Arial" w:cs="Arial"/>
          <w:color w:val="000000" w:themeColor="text1"/>
          <w:shd w:val="clear" w:color="auto" w:fill="FFFFFF"/>
        </w:rPr>
        <w:t xml:space="preserve">boundaries </w:t>
      </w:r>
      <w:r w:rsidR="008A5202" w:rsidRPr="00CB2844">
        <w:rPr>
          <w:rFonts w:ascii="Arial" w:eastAsia="Times New Roman" w:hAnsi="Arial" w:cs="Arial"/>
          <w:color w:val="000000" w:themeColor="text1"/>
          <w:shd w:val="clear" w:color="auto" w:fill="FFFFFF"/>
        </w:rPr>
        <w:t>of stakeholder involvement and responsibility</w:t>
      </w:r>
    </w:p>
    <w:p w14:paraId="64A6EB5A" w14:textId="77777777" w:rsidR="00634965" w:rsidRPr="00CB2844" w:rsidRDefault="0095040B"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provides national</w:t>
      </w:r>
      <w:r w:rsidR="008A5202" w:rsidRPr="00CB2844">
        <w:rPr>
          <w:rFonts w:ascii="Arial" w:eastAsia="Times New Roman" w:hAnsi="Arial" w:cs="Arial"/>
          <w:color w:val="000000" w:themeColor="text1"/>
          <w:shd w:val="clear" w:color="auto" w:fill="FFFFFF"/>
        </w:rPr>
        <w:t>,</w:t>
      </w:r>
      <w:r w:rsidRPr="00CB2844">
        <w:rPr>
          <w:rFonts w:ascii="Arial" w:eastAsia="Times New Roman" w:hAnsi="Arial" w:cs="Arial"/>
          <w:color w:val="000000" w:themeColor="text1"/>
          <w:shd w:val="clear" w:color="auto" w:fill="FFFFFF"/>
        </w:rPr>
        <w:t xml:space="preserve"> </w:t>
      </w:r>
      <w:r w:rsidR="00E538EC" w:rsidRPr="00CB2844">
        <w:rPr>
          <w:rFonts w:ascii="Arial" w:eastAsia="Times New Roman" w:hAnsi="Arial" w:cs="Arial"/>
          <w:color w:val="000000" w:themeColor="text1"/>
          <w:shd w:val="clear" w:color="auto" w:fill="FFFFFF"/>
        </w:rPr>
        <w:t>consistent</w:t>
      </w:r>
      <w:r w:rsidR="008A5202" w:rsidRPr="00CB2844">
        <w:rPr>
          <w:rFonts w:ascii="Arial" w:eastAsia="Times New Roman" w:hAnsi="Arial" w:cs="Arial"/>
          <w:color w:val="000000" w:themeColor="text1"/>
          <w:shd w:val="clear" w:color="auto" w:fill="FFFFFF"/>
        </w:rPr>
        <w:t>,</w:t>
      </w:r>
      <w:r w:rsidR="00E538EC" w:rsidRPr="00CB2844">
        <w:rPr>
          <w:rFonts w:ascii="Arial" w:eastAsia="Times New Roman" w:hAnsi="Arial" w:cs="Arial"/>
          <w:color w:val="000000" w:themeColor="text1"/>
          <w:shd w:val="clear" w:color="auto" w:fill="FFFFFF"/>
        </w:rPr>
        <w:t xml:space="preserve"> trusted </w:t>
      </w:r>
      <w:r w:rsidRPr="00CB2844">
        <w:rPr>
          <w:rFonts w:ascii="Arial" w:eastAsia="Times New Roman" w:hAnsi="Arial" w:cs="Arial"/>
          <w:color w:val="000000" w:themeColor="text1"/>
          <w:shd w:val="clear" w:color="auto" w:fill="FFFFFF"/>
        </w:rPr>
        <w:t xml:space="preserve">communication </w:t>
      </w:r>
    </w:p>
    <w:p w14:paraId="729FD59A" w14:textId="77777777" w:rsidR="00634965" w:rsidRPr="00CB2844" w:rsidRDefault="0095040B"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with nationally recognised </w:t>
      </w:r>
      <w:r w:rsidR="00634965" w:rsidRPr="00CB2844">
        <w:rPr>
          <w:rFonts w:ascii="Arial" w:eastAsia="Times New Roman" w:hAnsi="Arial" w:cs="Arial"/>
          <w:color w:val="000000" w:themeColor="text1"/>
          <w:shd w:val="clear" w:color="auto" w:fill="FFFFFF"/>
        </w:rPr>
        <w:t xml:space="preserve">accredited </w:t>
      </w:r>
      <w:r w:rsidRPr="00CB2844">
        <w:rPr>
          <w:rFonts w:ascii="Arial" w:eastAsia="Times New Roman" w:hAnsi="Arial" w:cs="Arial"/>
          <w:color w:val="000000" w:themeColor="text1"/>
          <w:shd w:val="clear" w:color="auto" w:fill="FFFFFF"/>
        </w:rPr>
        <w:t xml:space="preserve">training and education </w:t>
      </w:r>
    </w:p>
    <w:p w14:paraId="78D26316" w14:textId="77777777" w:rsidR="00634965" w:rsidRPr="00CB2844" w:rsidRDefault="0095040B"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that finds appropriate points of engagement </w:t>
      </w:r>
      <w:r w:rsidR="00E538EC" w:rsidRPr="00CB2844">
        <w:rPr>
          <w:rFonts w:ascii="Arial" w:eastAsia="Times New Roman" w:hAnsi="Arial" w:cs="Arial"/>
          <w:color w:val="000000" w:themeColor="text1"/>
          <w:shd w:val="clear" w:color="auto" w:fill="FFFFFF"/>
        </w:rPr>
        <w:t>including incentives</w:t>
      </w:r>
      <w:r w:rsidRPr="00CB2844">
        <w:rPr>
          <w:rFonts w:ascii="Arial" w:eastAsia="Times New Roman" w:hAnsi="Arial" w:cs="Arial"/>
          <w:color w:val="000000" w:themeColor="text1"/>
          <w:shd w:val="clear" w:color="auto" w:fill="FFFFFF"/>
        </w:rPr>
        <w:t xml:space="preserve"> </w:t>
      </w:r>
    </w:p>
    <w:p w14:paraId="68A5A5E0" w14:textId="77777777" w:rsidR="00634965" w:rsidRPr="00CB2844" w:rsidRDefault="00634965" w:rsidP="001B2B0E">
      <w:pPr>
        <w:pStyle w:val="ListParagraph"/>
        <w:numPr>
          <w:ilvl w:val="0"/>
          <w:numId w:val="35"/>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fosters partnering </w:t>
      </w:r>
      <w:r w:rsidR="00816059" w:rsidRPr="00CB2844">
        <w:rPr>
          <w:rFonts w:ascii="Arial" w:eastAsia="Times New Roman" w:hAnsi="Arial" w:cs="Arial"/>
          <w:color w:val="000000" w:themeColor="text1"/>
          <w:shd w:val="clear" w:color="auto" w:fill="FFFFFF"/>
        </w:rPr>
        <w:t xml:space="preserve">and consistency </w:t>
      </w:r>
      <w:r w:rsidRPr="00CB2844">
        <w:rPr>
          <w:rFonts w:ascii="Arial" w:eastAsia="Times New Roman" w:hAnsi="Arial" w:cs="Arial"/>
          <w:color w:val="000000" w:themeColor="text1"/>
          <w:shd w:val="clear" w:color="auto" w:fill="FFFFFF"/>
        </w:rPr>
        <w:t>across governments</w:t>
      </w:r>
      <w:r w:rsidR="0012192A" w:rsidRPr="00CB2844">
        <w:rPr>
          <w:rFonts w:ascii="Arial" w:eastAsia="Times New Roman" w:hAnsi="Arial" w:cs="Arial"/>
          <w:color w:val="000000" w:themeColor="text1"/>
          <w:shd w:val="clear" w:color="auto" w:fill="FFFFFF"/>
        </w:rPr>
        <w:t>,</w:t>
      </w:r>
      <w:r w:rsidRPr="00CB2844">
        <w:rPr>
          <w:rFonts w:ascii="Arial" w:eastAsia="Times New Roman" w:hAnsi="Arial" w:cs="Arial"/>
          <w:color w:val="000000" w:themeColor="text1"/>
          <w:shd w:val="clear" w:color="auto" w:fill="FFFFFF"/>
        </w:rPr>
        <w:t xml:space="preserve"> agencies </w:t>
      </w:r>
      <w:r w:rsidR="0012192A" w:rsidRPr="00CB2844">
        <w:rPr>
          <w:rFonts w:ascii="Arial" w:eastAsia="Times New Roman" w:hAnsi="Arial" w:cs="Arial"/>
          <w:color w:val="000000" w:themeColor="text1"/>
          <w:shd w:val="clear" w:color="auto" w:fill="FFFFFF"/>
        </w:rPr>
        <w:t>and other stakeholders</w:t>
      </w:r>
    </w:p>
    <w:p w14:paraId="35D96821" w14:textId="77777777" w:rsidR="00163F4A" w:rsidRDefault="00163F4A" w:rsidP="0041711A">
      <w:pPr>
        <w:rPr>
          <w:rFonts w:ascii="Arial" w:eastAsia="Times New Roman" w:hAnsi="Arial" w:cs="Arial"/>
          <w:color w:val="292B2C"/>
          <w:shd w:val="clear" w:color="auto" w:fill="FFFFFF"/>
        </w:rPr>
      </w:pPr>
    </w:p>
    <w:p w14:paraId="707C8716" w14:textId="77777777" w:rsidR="003D4095" w:rsidRPr="008A2A89" w:rsidRDefault="003D4095" w:rsidP="0041711A">
      <w:pPr>
        <w:pStyle w:val="ListParagraph"/>
        <w:ind w:left="0"/>
        <w:rPr>
          <w:rFonts w:ascii="Arial" w:eastAsia="Times New Roman" w:hAnsi="Arial" w:cs="Arial"/>
          <w:b/>
          <w:color w:val="292B2C"/>
          <w:shd w:val="clear" w:color="auto" w:fill="FFFFFF"/>
        </w:rPr>
      </w:pPr>
    </w:p>
    <w:p w14:paraId="745753AC" w14:textId="77777777" w:rsidR="00F45B64" w:rsidRDefault="00A60A72" w:rsidP="0041711A">
      <w:pPr>
        <w:rPr>
          <w:rFonts w:ascii="Arial" w:hAnsi="Arial" w:cs="Arial"/>
          <w:b/>
        </w:rPr>
      </w:pPr>
      <w:r>
        <w:rPr>
          <w:rFonts w:ascii="Arial" w:hAnsi="Arial" w:cs="Arial"/>
          <w:b/>
        </w:rPr>
        <w:t>I</w:t>
      </w:r>
      <w:r w:rsidR="00F45B64">
        <w:rPr>
          <w:rFonts w:ascii="Arial" w:hAnsi="Arial" w:cs="Arial"/>
          <w:b/>
        </w:rPr>
        <w:t>nterventions</w:t>
      </w:r>
      <w:r w:rsidR="00E538EC">
        <w:rPr>
          <w:rFonts w:ascii="Arial" w:hAnsi="Arial" w:cs="Arial"/>
          <w:b/>
        </w:rPr>
        <w:t xml:space="preserve"> – the big picture</w:t>
      </w:r>
    </w:p>
    <w:p w14:paraId="5531D0EA" w14:textId="77777777" w:rsidR="00F45B64" w:rsidRPr="00AE5F87" w:rsidRDefault="00F45B64" w:rsidP="0041711A">
      <w:pPr>
        <w:rPr>
          <w:rFonts w:ascii="Arial" w:hAnsi="Arial" w:cs="Arial"/>
          <w:b/>
        </w:rPr>
      </w:pPr>
    </w:p>
    <w:p w14:paraId="73287C58" w14:textId="77777777" w:rsidR="00F45B64" w:rsidRPr="008A2A89" w:rsidRDefault="00F45B64" w:rsidP="0041711A">
      <w:pPr>
        <w:rPr>
          <w:rFonts w:ascii="Arial" w:hAnsi="Arial" w:cs="Arial"/>
        </w:rPr>
      </w:pPr>
      <w:r w:rsidRPr="008A2A89">
        <w:rPr>
          <w:rFonts w:ascii="Arial" w:hAnsi="Arial" w:cs="Arial"/>
        </w:rPr>
        <w:t xml:space="preserve">So, </w:t>
      </w:r>
      <w:r>
        <w:rPr>
          <w:rFonts w:ascii="Arial" w:hAnsi="Arial" w:cs="Arial"/>
        </w:rPr>
        <w:t xml:space="preserve">investing in </w:t>
      </w:r>
      <w:r w:rsidRPr="008A2A89">
        <w:rPr>
          <w:rFonts w:ascii="Arial" w:hAnsi="Arial" w:cs="Arial"/>
        </w:rPr>
        <w:t>an integrated intervention from government that is based on behaviour change could be considered in three stages</w:t>
      </w:r>
    </w:p>
    <w:p w14:paraId="733725EA" w14:textId="77777777" w:rsidR="00F45B64" w:rsidRPr="008A2A89" w:rsidRDefault="00F45B64" w:rsidP="0041711A">
      <w:pPr>
        <w:rPr>
          <w:rFonts w:ascii="Arial" w:hAnsi="Arial" w:cs="Arial"/>
        </w:rPr>
      </w:pPr>
    </w:p>
    <w:p w14:paraId="25B67C38" w14:textId="77777777" w:rsidR="00F45B64" w:rsidRPr="008A2A89" w:rsidRDefault="00F45B64" w:rsidP="001B2B0E">
      <w:pPr>
        <w:pStyle w:val="ListParagraph"/>
        <w:numPr>
          <w:ilvl w:val="0"/>
          <w:numId w:val="6"/>
        </w:numPr>
        <w:ind w:left="426"/>
        <w:rPr>
          <w:rFonts w:ascii="Arial" w:hAnsi="Arial" w:cs="Arial"/>
        </w:rPr>
      </w:pPr>
      <w:r w:rsidRPr="008A2A89">
        <w:rPr>
          <w:rFonts w:ascii="Arial" w:hAnsi="Arial" w:cs="Arial"/>
        </w:rPr>
        <w:t xml:space="preserve">prevention </w:t>
      </w:r>
    </w:p>
    <w:p w14:paraId="64C82DB5" w14:textId="77777777" w:rsidR="00F45B64" w:rsidRPr="008A2A89" w:rsidRDefault="00F45B64" w:rsidP="001B2B0E">
      <w:pPr>
        <w:pStyle w:val="ListParagraph"/>
        <w:numPr>
          <w:ilvl w:val="0"/>
          <w:numId w:val="6"/>
        </w:numPr>
        <w:ind w:left="426"/>
        <w:rPr>
          <w:rFonts w:ascii="Arial" w:hAnsi="Arial" w:cs="Arial"/>
        </w:rPr>
      </w:pPr>
      <w:r w:rsidRPr="008A2A89">
        <w:rPr>
          <w:rFonts w:ascii="Arial" w:hAnsi="Arial" w:cs="Arial"/>
        </w:rPr>
        <w:t xml:space="preserve">management and support where necessary to mitigate harm </w:t>
      </w:r>
    </w:p>
    <w:p w14:paraId="6E8E6FE3" w14:textId="77777777" w:rsidR="00F45B64" w:rsidRPr="008A2A89" w:rsidRDefault="00F45B64" w:rsidP="001B2B0E">
      <w:pPr>
        <w:pStyle w:val="ListParagraph"/>
        <w:numPr>
          <w:ilvl w:val="0"/>
          <w:numId w:val="6"/>
        </w:numPr>
        <w:ind w:left="426"/>
        <w:rPr>
          <w:rFonts w:ascii="Arial" w:hAnsi="Arial" w:cs="Arial"/>
        </w:rPr>
      </w:pPr>
      <w:r w:rsidRPr="008A2A89">
        <w:rPr>
          <w:rFonts w:ascii="Arial" w:hAnsi="Arial" w:cs="Arial"/>
        </w:rPr>
        <w:t>treatment and support</w:t>
      </w:r>
    </w:p>
    <w:p w14:paraId="69675052" w14:textId="77777777" w:rsidR="00834E35" w:rsidRDefault="00834E35" w:rsidP="0041711A">
      <w:pPr>
        <w:rPr>
          <w:rFonts w:ascii="Arial" w:hAnsi="Arial" w:cs="Arial"/>
        </w:rPr>
      </w:pPr>
    </w:p>
    <w:p w14:paraId="3B81598B" w14:textId="77777777" w:rsidR="00F45B64" w:rsidRPr="008A2A89" w:rsidRDefault="00F45B64" w:rsidP="0041711A">
      <w:pPr>
        <w:rPr>
          <w:rFonts w:ascii="Arial" w:hAnsi="Arial" w:cs="Arial"/>
        </w:rPr>
      </w:pPr>
      <w:r w:rsidRPr="008A2A89">
        <w:rPr>
          <w:rFonts w:ascii="Arial" w:hAnsi="Arial" w:cs="Arial"/>
        </w:rPr>
        <w:t>This means using government policy interventions in each of these stages that include</w:t>
      </w:r>
    </w:p>
    <w:p w14:paraId="6C54F7B8" w14:textId="77777777" w:rsidR="00F45B64" w:rsidRPr="008A2A89" w:rsidRDefault="00F45B64" w:rsidP="0041711A">
      <w:pPr>
        <w:rPr>
          <w:rFonts w:ascii="Arial" w:hAnsi="Arial" w:cs="Arial"/>
        </w:rPr>
      </w:pPr>
    </w:p>
    <w:p w14:paraId="12B03FF6" w14:textId="77777777" w:rsidR="00F45B64" w:rsidRPr="008A2A89" w:rsidRDefault="00F45B64" w:rsidP="001B2B0E">
      <w:pPr>
        <w:pStyle w:val="ListParagraph"/>
        <w:numPr>
          <w:ilvl w:val="0"/>
          <w:numId w:val="9"/>
        </w:numPr>
        <w:ind w:left="426"/>
        <w:rPr>
          <w:rFonts w:ascii="Arial" w:hAnsi="Arial" w:cs="Arial"/>
        </w:rPr>
      </w:pPr>
      <w:r w:rsidRPr="008A2A89">
        <w:rPr>
          <w:rFonts w:ascii="Arial" w:hAnsi="Arial" w:cs="Arial"/>
        </w:rPr>
        <w:t>Legislation (and enforcement)</w:t>
      </w:r>
    </w:p>
    <w:p w14:paraId="0E928C6C" w14:textId="5B8B28D4" w:rsidR="00F45B64" w:rsidRPr="008A2A89" w:rsidRDefault="00F45B64" w:rsidP="001B2B0E">
      <w:pPr>
        <w:pStyle w:val="ListParagraph"/>
        <w:numPr>
          <w:ilvl w:val="0"/>
          <w:numId w:val="9"/>
        </w:numPr>
        <w:ind w:left="426"/>
        <w:rPr>
          <w:rFonts w:ascii="Arial" w:hAnsi="Arial" w:cs="Arial"/>
        </w:rPr>
      </w:pPr>
      <w:r w:rsidRPr="008A2A89">
        <w:rPr>
          <w:rFonts w:ascii="Arial" w:hAnsi="Arial" w:cs="Arial"/>
        </w:rPr>
        <w:t xml:space="preserve">Financial e.g. tax </w:t>
      </w:r>
      <w:r w:rsidR="00816059">
        <w:rPr>
          <w:rFonts w:ascii="Arial" w:hAnsi="Arial" w:cs="Arial"/>
        </w:rPr>
        <w:t xml:space="preserve">or other </w:t>
      </w:r>
      <w:r w:rsidRPr="008A2A89">
        <w:rPr>
          <w:rFonts w:ascii="Arial" w:hAnsi="Arial" w:cs="Arial"/>
        </w:rPr>
        <w:t xml:space="preserve">incentives </w:t>
      </w:r>
      <w:r w:rsidR="00816059">
        <w:rPr>
          <w:rFonts w:ascii="Arial" w:hAnsi="Arial" w:cs="Arial"/>
        </w:rPr>
        <w:t>and</w:t>
      </w:r>
      <w:r w:rsidR="00816059" w:rsidRPr="008A2A89">
        <w:rPr>
          <w:rFonts w:ascii="Arial" w:hAnsi="Arial" w:cs="Arial"/>
        </w:rPr>
        <w:t xml:space="preserve"> </w:t>
      </w:r>
      <w:r w:rsidRPr="008A2A89">
        <w:rPr>
          <w:rFonts w:ascii="Arial" w:hAnsi="Arial" w:cs="Arial"/>
        </w:rPr>
        <w:t>support schemes</w:t>
      </w:r>
    </w:p>
    <w:p w14:paraId="2721CCB9" w14:textId="77777777" w:rsidR="00F45B64" w:rsidRPr="008A2A89" w:rsidRDefault="00F45B64" w:rsidP="001B2B0E">
      <w:pPr>
        <w:pStyle w:val="ListParagraph"/>
        <w:numPr>
          <w:ilvl w:val="0"/>
          <w:numId w:val="9"/>
        </w:numPr>
        <w:ind w:left="426"/>
        <w:rPr>
          <w:rFonts w:ascii="Arial" w:hAnsi="Arial" w:cs="Arial"/>
        </w:rPr>
      </w:pPr>
      <w:r w:rsidRPr="008A2A89">
        <w:rPr>
          <w:rFonts w:ascii="Arial" w:hAnsi="Arial" w:cs="Arial"/>
        </w:rPr>
        <w:t>Public/Community awareness, education and involvement</w:t>
      </w:r>
      <w:r w:rsidRPr="008A2A89">
        <w:rPr>
          <w:rStyle w:val="FootnoteReference"/>
          <w:rFonts w:ascii="Arial" w:hAnsi="Arial" w:cs="Arial"/>
        </w:rPr>
        <w:footnoteReference w:id="92"/>
      </w:r>
    </w:p>
    <w:p w14:paraId="56B7A59B" w14:textId="77777777" w:rsidR="00F45B64" w:rsidRPr="008A2A89" w:rsidRDefault="00F45B64" w:rsidP="0041711A">
      <w:pPr>
        <w:pStyle w:val="ListParagraph"/>
        <w:ind w:left="0"/>
        <w:rPr>
          <w:rFonts w:ascii="Arial" w:hAnsi="Arial" w:cs="Arial"/>
        </w:rPr>
      </w:pPr>
    </w:p>
    <w:p w14:paraId="5E590153" w14:textId="77777777" w:rsidR="00F45B64" w:rsidRPr="008A2A89" w:rsidRDefault="00F45B64" w:rsidP="0041711A">
      <w:pPr>
        <w:rPr>
          <w:rFonts w:ascii="Arial" w:hAnsi="Arial" w:cs="Arial"/>
        </w:rPr>
      </w:pPr>
      <w:r w:rsidRPr="008A2A89">
        <w:rPr>
          <w:rFonts w:ascii="Arial" w:hAnsi="Arial" w:cs="Arial"/>
        </w:rPr>
        <w:t xml:space="preserve">These sorts of interventions need to be based on the multifactorial social determinants of health and should address the three background determinants: </w:t>
      </w:r>
    </w:p>
    <w:p w14:paraId="1794BB13" w14:textId="77777777" w:rsidR="00F45B64" w:rsidRPr="008A2A89" w:rsidRDefault="00F45B64" w:rsidP="0041711A">
      <w:pPr>
        <w:rPr>
          <w:rFonts w:ascii="Arial" w:hAnsi="Arial" w:cs="Arial"/>
        </w:rPr>
      </w:pPr>
    </w:p>
    <w:p w14:paraId="3FD98D49" w14:textId="77777777" w:rsidR="00F45B64" w:rsidRPr="008A2A89" w:rsidRDefault="00F45B64" w:rsidP="001B2B0E">
      <w:pPr>
        <w:pStyle w:val="ListParagraph"/>
        <w:numPr>
          <w:ilvl w:val="0"/>
          <w:numId w:val="7"/>
        </w:numPr>
        <w:ind w:left="426"/>
        <w:rPr>
          <w:rFonts w:ascii="Arial" w:hAnsi="Arial" w:cs="Arial"/>
        </w:rPr>
      </w:pPr>
      <w:r w:rsidRPr="008A2A89">
        <w:rPr>
          <w:rFonts w:ascii="Arial" w:hAnsi="Arial" w:cs="Arial"/>
        </w:rPr>
        <w:t>knowledge</w:t>
      </w:r>
    </w:p>
    <w:p w14:paraId="180E0B01" w14:textId="77777777" w:rsidR="00F45B64" w:rsidRPr="008A2A89" w:rsidRDefault="00F45B64" w:rsidP="001B2B0E">
      <w:pPr>
        <w:pStyle w:val="ListParagraph"/>
        <w:numPr>
          <w:ilvl w:val="0"/>
          <w:numId w:val="7"/>
        </w:numPr>
        <w:ind w:left="426"/>
        <w:rPr>
          <w:rFonts w:ascii="Arial" w:hAnsi="Arial" w:cs="Arial"/>
        </w:rPr>
      </w:pPr>
      <w:r w:rsidRPr="008A2A89">
        <w:rPr>
          <w:rFonts w:ascii="Arial" w:hAnsi="Arial" w:cs="Arial"/>
        </w:rPr>
        <w:t>attitudes and beliefs</w:t>
      </w:r>
    </w:p>
    <w:p w14:paraId="6DC8E4E6" w14:textId="77777777" w:rsidR="00F45B64" w:rsidRPr="00266AB0" w:rsidRDefault="00F45B64" w:rsidP="001B2B0E">
      <w:pPr>
        <w:pStyle w:val="ListParagraph"/>
        <w:widowControl w:val="0"/>
        <w:numPr>
          <w:ilvl w:val="0"/>
          <w:numId w:val="7"/>
        </w:numPr>
        <w:autoSpaceDE w:val="0"/>
        <w:autoSpaceDN w:val="0"/>
        <w:adjustRightInd w:val="0"/>
        <w:spacing w:after="240"/>
        <w:ind w:left="426"/>
        <w:rPr>
          <w:rFonts w:ascii="Arial" w:hAnsi="Arial" w:cs="Arial"/>
        </w:rPr>
      </w:pPr>
      <w:r w:rsidRPr="008A2A89">
        <w:rPr>
          <w:rFonts w:ascii="Arial" w:hAnsi="Arial" w:cs="Arial"/>
        </w:rPr>
        <w:t>environment</w:t>
      </w:r>
    </w:p>
    <w:p w14:paraId="4F024CF5" w14:textId="77777777" w:rsidR="00F45B64" w:rsidRPr="008A2A89" w:rsidRDefault="00F45B64" w:rsidP="0041711A">
      <w:pPr>
        <w:widowControl w:val="0"/>
        <w:autoSpaceDE w:val="0"/>
        <w:autoSpaceDN w:val="0"/>
        <w:adjustRightInd w:val="0"/>
        <w:spacing w:after="240"/>
        <w:rPr>
          <w:rFonts w:ascii="Arial" w:hAnsi="Arial" w:cs="Arial"/>
        </w:rPr>
      </w:pPr>
      <w:r w:rsidRPr="008A2A89">
        <w:rPr>
          <w:rFonts w:ascii="Arial" w:hAnsi="Arial" w:cs="Arial"/>
        </w:rPr>
        <w:t xml:space="preserve">The onset of problems with mental health early in our lives has lifelong consequences.  Early interventions are commonly the most effective.  What has been tried with some success in mental health is </w:t>
      </w:r>
      <w:r w:rsidRPr="000F1480">
        <w:rPr>
          <w:rFonts w:ascii="Arial" w:hAnsi="Arial" w:cs="Arial"/>
        </w:rPr>
        <w:t>prevention that targets</w:t>
      </w:r>
    </w:p>
    <w:p w14:paraId="264F2128" w14:textId="77777777" w:rsidR="00F45B64" w:rsidRPr="008A2A89" w:rsidRDefault="00F45B64" w:rsidP="006C36C5">
      <w:pPr>
        <w:ind w:left="426" w:hanging="425"/>
        <w:rPr>
          <w:rFonts w:ascii="Arial" w:hAnsi="Arial" w:cs="Arial"/>
        </w:rPr>
      </w:pPr>
      <w:r w:rsidRPr="008A2A89">
        <w:rPr>
          <w:rFonts w:ascii="Arial" w:hAnsi="Arial" w:cs="Arial"/>
        </w:rPr>
        <w:t xml:space="preserve">1. </w:t>
      </w:r>
      <w:r w:rsidRPr="008A2A89">
        <w:rPr>
          <w:rFonts w:ascii="Arial" w:hAnsi="Arial" w:cs="Arial"/>
          <w:b/>
        </w:rPr>
        <w:t>early child</w:t>
      </w:r>
      <w:r w:rsidRPr="008A2A89">
        <w:rPr>
          <w:rFonts w:ascii="Arial" w:hAnsi="Arial" w:cs="Arial"/>
        </w:rPr>
        <w:t xml:space="preserve"> development, </w:t>
      </w:r>
    </w:p>
    <w:p w14:paraId="44B7C051" w14:textId="77777777" w:rsidR="00F45B64" w:rsidRPr="008A2A89" w:rsidRDefault="00F45B64" w:rsidP="006C36C5">
      <w:pPr>
        <w:ind w:left="426" w:hanging="425"/>
        <w:rPr>
          <w:rFonts w:ascii="Arial" w:hAnsi="Arial" w:cs="Arial"/>
        </w:rPr>
      </w:pPr>
      <w:r w:rsidRPr="008A2A89">
        <w:rPr>
          <w:rFonts w:ascii="Arial" w:hAnsi="Arial" w:cs="Arial"/>
        </w:rPr>
        <w:t xml:space="preserve">2. fair employment and </w:t>
      </w:r>
      <w:r w:rsidRPr="008A2A89">
        <w:rPr>
          <w:rFonts w:ascii="Arial" w:hAnsi="Arial" w:cs="Arial"/>
          <w:b/>
        </w:rPr>
        <w:t>decent</w:t>
      </w:r>
      <w:r w:rsidRPr="008A2A89">
        <w:rPr>
          <w:rFonts w:ascii="Arial" w:hAnsi="Arial" w:cs="Arial"/>
        </w:rPr>
        <w:t xml:space="preserve"> </w:t>
      </w:r>
      <w:r w:rsidRPr="008A2A89">
        <w:rPr>
          <w:rFonts w:ascii="Arial" w:hAnsi="Arial" w:cs="Arial"/>
          <w:b/>
        </w:rPr>
        <w:t>work</w:t>
      </w:r>
      <w:r w:rsidRPr="008A2A89">
        <w:rPr>
          <w:rFonts w:ascii="Arial" w:hAnsi="Arial" w:cs="Arial"/>
        </w:rPr>
        <w:t>,</w:t>
      </w:r>
    </w:p>
    <w:p w14:paraId="5859B386" w14:textId="77777777" w:rsidR="00F45B64" w:rsidRPr="008A2A89" w:rsidRDefault="00F45B64" w:rsidP="006C36C5">
      <w:pPr>
        <w:ind w:left="426" w:hanging="425"/>
        <w:rPr>
          <w:rFonts w:ascii="Arial" w:hAnsi="Arial" w:cs="Arial"/>
        </w:rPr>
      </w:pPr>
      <w:r w:rsidRPr="008A2A89">
        <w:rPr>
          <w:rFonts w:ascii="Arial" w:hAnsi="Arial" w:cs="Arial"/>
        </w:rPr>
        <w:t xml:space="preserve">3. </w:t>
      </w:r>
      <w:r w:rsidRPr="008A2A89">
        <w:rPr>
          <w:rFonts w:ascii="Arial" w:hAnsi="Arial" w:cs="Arial"/>
          <w:b/>
        </w:rPr>
        <w:t>social protection</w:t>
      </w:r>
      <w:r w:rsidRPr="008A2A89">
        <w:rPr>
          <w:rFonts w:ascii="Arial" w:hAnsi="Arial" w:cs="Arial"/>
        </w:rPr>
        <w:t xml:space="preserve">, and </w:t>
      </w:r>
    </w:p>
    <w:p w14:paraId="0448FC31" w14:textId="77777777" w:rsidR="00F45B64" w:rsidRDefault="00F45B64" w:rsidP="006C36C5">
      <w:pPr>
        <w:ind w:left="426" w:hanging="425"/>
        <w:rPr>
          <w:rFonts w:ascii="Arial" w:hAnsi="Arial" w:cs="Arial"/>
        </w:rPr>
      </w:pPr>
      <w:r w:rsidRPr="008A2A89">
        <w:rPr>
          <w:rFonts w:ascii="Arial" w:hAnsi="Arial" w:cs="Arial"/>
        </w:rPr>
        <w:t xml:space="preserve">4. living </w:t>
      </w:r>
      <w:r w:rsidRPr="008A2A89">
        <w:rPr>
          <w:rFonts w:ascii="Arial" w:hAnsi="Arial" w:cs="Arial"/>
          <w:b/>
        </w:rPr>
        <w:t>environmen</w:t>
      </w:r>
      <w:r w:rsidRPr="008A2A89">
        <w:rPr>
          <w:rFonts w:ascii="Arial" w:hAnsi="Arial" w:cs="Arial"/>
        </w:rPr>
        <w:t>t</w:t>
      </w:r>
      <w:r w:rsidRPr="008A2A89">
        <w:rPr>
          <w:rStyle w:val="FootnoteReference"/>
          <w:rFonts w:ascii="Arial" w:hAnsi="Arial" w:cs="Arial"/>
        </w:rPr>
        <w:footnoteReference w:id="93"/>
      </w:r>
    </w:p>
    <w:p w14:paraId="7EFF957A" w14:textId="77777777" w:rsidR="00F45B64" w:rsidRDefault="00F45B64" w:rsidP="0041711A">
      <w:pPr>
        <w:rPr>
          <w:rFonts w:ascii="Arial" w:hAnsi="Arial" w:cs="Arial"/>
          <w:b/>
        </w:rPr>
      </w:pPr>
    </w:p>
    <w:p w14:paraId="2E165392" w14:textId="483D4F2D" w:rsidR="00F45B64" w:rsidRPr="00247BC9" w:rsidRDefault="00A60A72" w:rsidP="0041711A">
      <w:pPr>
        <w:rPr>
          <w:rFonts w:ascii="Arial" w:hAnsi="Arial" w:cs="Arial"/>
          <w:b/>
        </w:rPr>
      </w:pPr>
      <w:r>
        <w:rPr>
          <w:rFonts w:ascii="Arial" w:hAnsi="Arial" w:cs="Arial"/>
          <w:b/>
        </w:rPr>
        <w:t xml:space="preserve">We can </w:t>
      </w:r>
      <w:r w:rsidR="00816059">
        <w:rPr>
          <w:rFonts w:ascii="Arial" w:hAnsi="Arial" w:cs="Arial"/>
          <w:b/>
        </w:rPr>
        <w:t xml:space="preserve">and should </w:t>
      </w:r>
      <w:r>
        <w:rPr>
          <w:rFonts w:ascii="Arial" w:hAnsi="Arial" w:cs="Arial"/>
          <w:b/>
        </w:rPr>
        <w:t xml:space="preserve">learn from </w:t>
      </w:r>
      <w:r w:rsidR="00816059">
        <w:rPr>
          <w:rFonts w:ascii="Arial" w:hAnsi="Arial" w:cs="Arial"/>
          <w:b/>
        </w:rPr>
        <w:t xml:space="preserve">the many </w:t>
      </w:r>
      <w:r>
        <w:rPr>
          <w:rFonts w:ascii="Arial" w:hAnsi="Arial" w:cs="Arial"/>
          <w:b/>
        </w:rPr>
        <w:t xml:space="preserve">others </w:t>
      </w:r>
      <w:r w:rsidR="00816059">
        <w:rPr>
          <w:rFonts w:ascii="Arial" w:hAnsi="Arial" w:cs="Arial"/>
          <w:b/>
        </w:rPr>
        <w:t>who have already pioneered this area.</w:t>
      </w:r>
      <w:r w:rsidR="00F45B64" w:rsidRPr="00247BC9">
        <w:rPr>
          <w:rFonts w:ascii="Arial" w:hAnsi="Arial" w:cs="Arial"/>
          <w:b/>
        </w:rPr>
        <w:t xml:space="preserve"> </w:t>
      </w:r>
    </w:p>
    <w:p w14:paraId="2E6ACEE4" w14:textId="77777777" w:rsidR="003D4095" w:rsidRDefault="003D4095" w:rsidP="0041711A">
      <w:pPr>
        <w:rPr>
          <w:rFonts w:ascii="Arial" w:hAnsi="Arial" w:cs="Arial"/>
        </w:rPr>
      </w:pPr>
    </w:p>
    <w:p w14:paraId="528FC563" w14:textId="731344F7" w:rsidR="00F45B64" w:rsidRDefault="00A60A72" w:rsidP="0041711A">
      <w:pPr>
        <w:rPr>
          <w:rFonts w:ascii="Arial" w:hAnsi="Arial" w:cs="Arial"/>
          <w:i/>
        </w:rPr>
      </w:pPr>
      <w:r>
        <w:rPr>
          <w:rFonts w:ascii="Arial" w:hAnsi="Arial" w:cs="Arial"/>
        </w:rPr>
        <w:t>A</w:t>
      </w:r>
      <w:r w:rsidR="00C027C4">
        <w:rPr>
          <w:rFonts w:ascii="Arial" w:hAnsi="Arial" w:cs="Arial"/>
        </w:rPr>
        <w:t>n idea</w:t>
      </w:r>
      <w:r w:rsidR="00F45B64">
        <w:rPr>
          <w:rFonts w:ascii="Arial" w:hAnsi="Arial" w:cs="Arial"/>
        </w:rPr>
        <w:t xml:space="preserve"> on how to have national approach across sectors can be found in the US. </w:t>
      </w:r>
      <w:r w:rsidR="00F45B64" w:rsidRPr="008A2A89">
        <w:rPr>
          <w:rFonts w:ascii="Arial" w:hAnsi="Arial" w:cs="Arial"/>
        </w:rPr>
        <w:t xml:space="preserve"> SASHA</w:t>
      </w:r>
      <w:r w:rsidR="00F45B64" w:rsidRPr="008A2A89">
        <w:rPr>
          <w:rStyle w:val="FootnoteReference"/>
          <w:rFonts w:ascii="Arial" w:hAnsi="Arial" w:cs="Arial"/>
        </w:rPr>
        <w:footnoteReference w:id="94"/>
      </w:r>
      <w:r w:rsidR="00F45B64" w:rsidRPr="008A2A89">
        <w:rPr>
          <w:rFonts w:ascii="Arial" w:hAnsi="Arial" w:cs="Arial"/>
        </w:rPr>
        <w:t xml:space="preserve"> talks about</w:t>
      </w:r>
      <w:r w:rsidR="00F45B64" w:rsidRPr="008A2A89">
        <w:rPr>
          <w:rFonts w:ascii="Arial" w:hAnsi="Arial" w:cs="Arial"/>
          <w:b/>
        </w:rPr>
        <w:t xml:space="preserve"> </w:t>
      </w:r>
      <w:r w:rsidR="00F45B64" w:rsidRPr="008A2A89">
        <w:rPr>
          <w:rFonts w:ascii="Arial" w:hAnsi="Arial" w:cs="Arial"/>
        </w:rPr>
        <w:t>Dennis Embry’s “evidence-based kernels” or “fundamental units of behavior influence”</w:t>
      </w:r>
      <w:r w:rsidR="00C027C4">
        <w:rPr>
          <w:rFonts w:ascii="Arial" w:hAnsi="Arial" w:cs="Arial"/>
        </w:rPr>
        <w:t>.</w:t>
      </w:r>
      <w:r w:rsidR="00F45B64" w:rsidRPr="008A2A89">
        <w:rPr>
          <w:rStyle w:val="FootnoteReference"/>
          <w:rFonts w:ascii="Arial" w:hAnsi="Arial" w:cs="Arial"/>
        </w:rPr>
        <w:footnoteReference w:id="95"/>
      </w:r>
      <w:r w:rsidR="00F45B64" w:rsidRPr="008A2A89">
        <w:rPr>
          <w:rFonts w:ascii="Arial" w:hAnsi="Arial" w:cs="Arial"/>
        </w:rPr>
        <w:t xml:space="preserve"> </w:t>
      </w:r>
      <w:r w:rsidR="00C027C4">
        <w:rPr>
          <w:rFonts w:ascii="Arial" w:hAnsi="Arial" w:cs="Arial"/>
        </w:rPr>
        <w:t xml:space="preserve"> </w:t>
      </w:r>
      <w:r w:rsidR="00F45B64" w:rsidRPr="00247BC9">
        <w:rPr>
          <w:rFonts w:ascii="Arial" w:hAnsi="Arial" w:cs="Arial"/>
        </w:rPr>
        <w:t>Embry and colleague Anthony Biglan</w:t>
      </w:r>
      <w:r w:rsidR="00F45B64" w:rsidRPr="008A2A89">
        <w:rPr>
          <w:rFonts w:ascii="Arial" w:hAnsi="Arial" w:cs="Arial"/>
          <w:i/>
        </w:rPr>
        <w:t xml:space="preserve"> </w:t>
      </w:r>
      <w:r w:rsidR="00F45B64" w:rsidRPr="00247BC9">
        <w:rPr>
          <w:rFonts w:ascii="Arial" w:hAnsi="Arial" w:cs="Arial"/>
        </w:rPr>
        <w:t>have</w:t>
      </w:r>
      <w:r w:rsidR="00F45B64" w:rsidRPr="008A2A89">
        <w:rPr>
          <w:rFonts w:ascii="Arial" w:hAnsi="Arial" w:cs="Arial"/>
          <w:i/>
        </w:rPr>
        <w:t xml:space="preserve"> </w:t>
      </w:r>
    </w:p>
    <w:p w14:paraId="70944885" w14:textId="77777777" w:rsidR="00F45B64" w:rsidRDefault="00F45B64" w:rsidP="0041711A">
      <w:pPr>
        <w:rPr>
          <w:rFonts w:ascii="Arial" w:hAnsi="Arial" w:cs="Arial"/>
          <w:i/>
        </w:rPr>
      </w:pPr>
    </w:p>
    <w:p w14:paraId="03AF0331" w14:textId="77777777" w:rsidR="00834E35" w:rsidRDefault="00F45B64" w:rsidP="003D4095">
      <w:pPr>
        <w:ind w:left="720"/>
        <w:rPr>
          <w:rFonts w:ascii="Arial" w:hAnsi="Arial" w:cs="Arial"/>
        </w:rPr>
      </w:pPr>
      <w:r w:rsidRPr="008A2A89">
        <w:rPr>
          <w:rFonts w:ascii="Arial" w:hAnsi="Arial" w:cs="Arial"/>
          <w:i/>
        </w:rPr>
        <w:t>identified 52 empirically-based “kernels” that might be easily and inexpensively incorporated into any number of different settings, including schools, homes, workplaces, and communities.</w:t>
      </w:r>
      <w:r w:rsidRPr="008A2A89">
        <w:rPr>
          <w:rFonts w:ascii="Arial" w:hAnsi="Arial" w:cs="Arial"/>
        </w:rPr>
        <w:t xml:space="preserve"> </w:t>
      </w:r>
    </w:p>
    <w:p w14:paraId="6C1A1F6D" w14:textId="77777777" w:rsidR="003D4095" w:rsidRDefault="003D4095" w:rsidP="0041711A">
      <w:pPr>
        <w:rPr>
          <w:rFonts w:ascii="Arial" w:hAnsi="Arial" w:cs="Arial"/>
        </w:rPr>
      </w:pPr>
    </w:p>
    <w:p w14:paraId="41349461" w14:textId="77777777" w:rsidR="00F45B64" w:rsidRPr="008A2A89" w:rsidRDefault="00F45B64" w:rsidP="003D4095">
      <w:pPr>
        <w:ind w:left="720"/>
        <w:rPr>
          <w:rFonts w:ascii="Arial" w:hAnsi="Arial" w:cs="Arial"/>
        </w:rPr>
      </w:pPr>
      <w:r w:rsidRPr="003D4095">
        <w:rPr>
          <w:rFonts w:ascii="Arial" w:hAnsi="Arial" w:cs="Arial"/>
          <w:i/>
        </w:rPr>
        <w:t>They refer to</w:t>
      </w:r>
      <w:r w:rsidRPr="008A2A89">
        <w:rPr>
          <w:rFonts w:ascii="Arial" w:hAnsi="Arial" w:cs="Arial"/>
        </w:rPr>
        <w:t xml:space="preserve"> </w:t>
      </w:r>
      <w:r w:rsidRPr="008A2A89">
        <w:rPr>
          <w:rFonts w:ascii="Arial" w:hAnsi="Arial" w:cs="Arial"/>
          <w:i/>
        </w:rPr>
        <w:t>opportunities to enact policies across a range of sectors that can have a positive impact on the emotional well-being of our citizenry</w:t>
      </w:r>
      <w:r w:rsidRPr="008A2A89">
        <w:rPr>
          <w:rStyle w:val="FootnoteReference"/>
          <w:rFonts w:ascii="Arial" w:hAnsi="Arial" w:cs="Arial"/>
        </w:rPr>
        <w:footnoteReference w:id="96"/>
      </w:r>
    </w:p>
    <w:p w14:paraId="192D29C7" w14:textId="77777777" w:rsidR="00F45B64" w:rsidRPr="008A2A89" w:rsidRDefault="00F45B64" w:rsidP="0041711A">
      <w:pPr>
        <w:rPr>
          <w:rFonts w:ascii="Arial" w:hAnsi="Arial" w:cs="Arial"/>
        </w:rPr>
      </w:pPr>
    </w:p>
    <w:p w14:paraId="74A87747" w14:textId="5B3CB9C2" w:rsidR="00F45B64" w:rsidRDefault="00F45B64" w:rsidP="0041711A">
      <w:pPr>
        <w:widowControl w:val="0"/>
        <w:autoSpaceDE w:val="0"/>
        <w:autoSpaceDN w:val="0"/>
        <w:adjustRightInd w:val="0"/>
        <w:spacing w:after="240"/>
        <w:rPr>
          <w:rFonts w:ascii="Arial" w:hAnsi="Arial" w:cs="Arial"/>
        </w:rPr>
      </w:pPr>
      <w:r w:rsidRPr="008A2A89">
        <w:rPr>
          <w:rFonts w:ascii="Arial" w:hAnsi="Arial" w:cs="Arial"/>
        </w:rPr>
        <w:t xml:space="preserve">Mental ill-heath in Australia and overseas demands more than action in any one sector, and </w:t>
      </w:r>
      <w:r w:rsidRPr="008A2A89">
        <w:rPr>
          <w:rFonts w:ascii="Arial" w:hAnsi="Arial" w:cs="Arial"/>
          <w:color w:val="000000" w:themeColor="text1"/>
        </w:rPr>
        <w:t xml:space="preserve">certainly more </w:t>
      </w:r>
      <w:r w:rsidRPr="00AE5F87">
        <w:rPr>
          <w:rFonts w:ascii="Arial" w:hAnsi="Arial" w:cs="Arial"/>
          <w:color w:val="000000" w:themeColor="text1"/>
        </w:rPr>
        <w:t xml:space="preserve">than just the </w:t>
      </w:r>
      <w:r w:rsidRPr="00AE5F87">
        <w:rPr>
          <w:rFonts w:ascii="Arial" w:hAnsi="Arial" w:cs="Arial"/>
        </w:rPr>
        <w:t>health sector.  It demands nationally coordinated prevention, management and support that is integrated across sectors</w:t>
      </w:r>
      <w:r w:rsidR="00C027C4">
        <w:rPr>
          <w:rFonts w:ascii="Arial" w:hAnsi="Arial" w:cs="Arial"/>
        </w:rPr>
        <w:t>:  a</w:t>
      </w:r>
      <w:r w:rsidRPr="00AE5F87">
        <w:rPr>
          <w:rFonts w:ascii="Arial" w:hAnsi="Arial" w:cs="Arial"/>
        </w:rPr>
        <w:t>s listed above a multisector collective response with a national plan.</w:t>
      </w:r>
      <w:r w:rsidR="00C027C4">
        <w:rPr>
          <w:rFonts w:ascii="Arial" w:hAnsi="Arial" w:cs="Arial"/>
        </w:rPr>
        <w:t xml:space="preserve"> </w:t>
      </w:r>
      <w:r w:rsidRPr="00AE5F87">
        <w:rPr>
          <w:rFonts w:ascii="Arial" w:hAnsi="Arial" w:cs="Arial"/>
        </w:rPr>
        <w:t xml:space="preserve"> A plan for prevention that targets early child development, fair employment and decent work, </w:t>
      </w:r>
      <w:r w:rsidR="00C027C4">
        <w:rPr>
          <w:rFonts w:ascii="Arial" w:hAnsi="Arial" w:cs="Arial"/>
        </w:rPr>
        <w:t xml:space="preserve">our </w:t>
      </w:r>
      <w:r w:rsidR="00C027C4" w:rsidRPr="00AE5F87">
        <w:rPr>
          <w:rFonts w:ascii="Arial" w:hAnsi="Arial" w:cs="Arial"/>
        </w:rPr>
        <w:t>living environment</w:t>
      </w:r>
      <w:r w:rsidR="00CB2844">
        <w:rPr>
          <w:rFonts w:ascii="Arial" w:hAnsi="Arial" w:cs="Arial"/>
        </w:rPr>
        <w:t xml:space="preserve"> (e.g. housing)</w:t>
      </w:r>
      <w:r w:rsidR="00C027C4">
        <w:rPr>
          <w:rFonts w:ascii="Arial" w:hAnsi="Arial" w:cs="Arial"/>
        </w:rPr>
        <w:t xml:space="preserve">, </w:t>
      </w:r>
      <w:r w:rsidRPr="00AE5F87">
        <w:rPr>
          <w:rFonts w:ascii="Arial" w:hAnsi="Arial" w:cs="Arial"/>
        </w:rPr>
        <w:t>and</w:t>
      </w:r>
      <w:r w:rsidR="00C027C4" w:rsidRPr="00C027C4">
        <w:rPr>
          <w:rFonts w:ascii="Arial" w:hAnsi="Arial" w:cs="Arial"/>
        </w:rPr>
        <w:t xml:space="preserve"> </w:t>
      </w:r>
      <w:r w:rsidR="00C027C4" w:rsidRPr="00AE5F87">
        <w:rPr>
          <w:rFonts w:ascii="Arial" w:hAnsi="Arial" w:cs="Arial"/>
        </w:rPr>
        <w:t>provides social protection</w:t>
      </w:r>
      <w:r w:rsidR="00610B37">
        <w:rPr>
          <w:rFonts w:ascii="Arial" w:hAnsi="Arial" w:cs="Arial"/>
        </w:rPr>
        <w:t>.</w:t>
      </w:r>
    </w:p>
    <w:p w14:paraId="7DF4E3A3" w14:textId="77777777" w:rsidR="00CE308F" w:rsidRDefault="00CE308F" w:rsidP="0041711A">
      <w:pPr>
        <w:widowControl w:val="0"/>
        <w:autoSpaceDE w:val="0"/>
        <w:autoSpaceDN w:val="0"/>
        <w:adjustRightInd w:val="0"/>
        <w:spacing w:after="240"/>
        <w:rPr>
          <w:rFonts w:ascii="Arial" w:hAnsi="Arial" w:cs="Arial"/>
          <w:b/>
          <w:u w:val="single"/>
        </w:rPr>
      </w:pPr>
    </w:p>
    <w:p w14:paraId="36CDE65E" w14:textId="77777777" w:rsidR="00EE0CC7" w:rsidRPr="00CB1163" w:rsidRDefault="00EE0CC7" w:rsidP="0009272E">
      <w:pPr>
        <w:pStyle w:val="Heading1"/>
      </w:pPr>
      <w:bookmarkStart w:id="13" w:name="_Toc5304353"/>
      <w:r w:rsidRPr="00CB1163">
        <w:t>Terminology</w:t>
      </w:r>
      <w:r w:rsidR="00363218" w:rsidRPr="00CB1163">
        <w:t xml:space="preserve"> – it</w:t>
      </w:r>
      <w:r w:rsidR="003F70DF" w:rsidRPr="00CB1163">
        <w:t>’</w:t>
      </w:r>
      <w:r w:rsidR="00363218" w:rsidRPr="00CB1163">
        <w:t>s confusing</w:t>
      </w:r>
      <w:bookmarkEnd w:id="13"/>
    </w:p>
    <w:p w14:paraId="140B6B42" w14:textId="77777777" w:rsidR="006E7B7B" w:rsidRPr="008A2A89" w:rsidRDefault="006E7B7B" w:rsidP="0041711A">
      <w:pPr>
        <w:pStyle w:val="ListParagraph"/>
        <w:ind w:left="0"/>
        <w:rPr>
          <w:rFonts w:ascii="Arial" w:hAnsi="Arial" w:cs="Arial"/>
          <w:b/>
        </w:rPr>
      </w:pPr>
    </w:p>
    <w:p w14:paraId="151E84EB" w14:textId="005821DA" w:rsidR="00EE0CC7" w:rsidRPr="008A2A89" w:rsidRDefault="00EE0CC7" w:rsidP="0041711A">
      <w:pPr>
        <w:widowControl w:val="0"/>
        <w:autoSpaceDE w:val="0"/>
        <w:autoSpaceDN w:val="0"/>
        <w:adjustRightInd w:val="0"/>
        <w:spacing w:after="240"/>
        <w:rPr>
          <w:rFonts w:ascii="Arial" w:hAnsi="Arial" w:cs="Arial"/>
        </w:rPr>
      </w:pPr>
      <w:r w:rsidRPr="008A2A89">
        <w:rPr>
          <w:rFonts w:ascii="Arial" w:hAnsi="Arial" w:cs="Arial"/>
        </w:rPr>
        <w:t xml:space="preserve">The language we use shapes meaning and understanding. </w:t>
      </w:r>
      <w:r w:rsidR="00C027C4">
        <w:rPr>
          <w:rFonts w:ascii="Arial" w:hAnsi="Arial" w:cs="Arial"/>
        </w:rPr>
        <w:t xml:space="preserve"> </w:t>
      </w:r>
      <w:r w:rsidRPr="008A2A89">
        <w:rPr>
          <w:rFonts w:ascii="Arial" w:hAnsi="Arial" w:cs="Arial"/>
        </w:rPr>
        <w:t xml:space="preserve">Unfortunately, we are not consistent in our use </w:t>
      </w:r>
      <w:r w:rsidR="00FE1498" w:rsidRPr="008A2A89">
        <w:rPr>
          <w:rFonts w:ascii="Arial" w:hAnsi="Arial" w:cs="Arial"/>
        </w:rPr>
        <w:t>of terms</w:t>
      </w:r>
      <w:r w:rsidR="00C027C4">
        <w:rPr>
          <w:rFonts w:ascii="Arial" w:hAnsi="Arial" w:cs="Arial"/>
        </w:rPr>
        <w:t xml:space="preserve"> </w:t>
      </w:r>
      <w:r w:rsidRPr="008A2A89">
        <w:rPr>
          <w:rFonts w:ascii="Arial" w:hAnsi="Arial" w:cs="Arial"/>
        </w:rPr>
        <w:t xml:space="preserve">nor </w:t>
      </w:r>
      <w:r w:rsidR="00FE1498" w:rsidRPr="008A2A89">
        <w:rPr>
          <w:rFonts w:ascii="Arial" w:hAnsi="Arial" w:cs="Arial"/>
        </w:rPr>
        <w:t xml:space="preserve">in </w:t>
      </w:r>
      <w:r w:rsidRPr="008A2A89">
        <w:rPr>
          <w:rFonts w:ascii="Arial" w:hAnsi="Arial" w:cs="Arial"/>
        </w:rPr>
        <w:t>our understanding of mental health</w:t>
      </w:r>
      <w:r w:rsidR="00104886" w:rsidRPr="008A2A89">
        <w:rPr>
          <w:rFonts w:ascii="Arial" w:hAnsi="Arial" w:cs="Arial"/>
        </w:rPr>
        <w:t xml:space="preserve"> (psychological health) </w:t>
      </w:r>
      <w:r w:rsidRPr="008A2A89">
        <w:rPr>
          <w:rFonts w:ascii="Arial" w:hAnsi="Arial" w:cs="Arial"/>
        </w:rPr>
        <w:t>or mental ill-health</w:t>
      </w:r>
      <w:r w:rsidR="00104886" w:rsidRPr="008A2A89">
        <w:rPr>
          <w:rFonts w:ascii="Arial" w:hAnsi="Arial" w:cs="Arial"/>
        </w:rPr>
        <w:t xml:space="preserve"> (psychological ill-health)</w:t>
      </w:r>
      <w:r w:rsidRPr="008A2A89">
        <w:rPr>
          <w:rFonts w:ascii="Arial" w:hAnsi="Arial" w:cs="Arial"/>
        </w:rPr>
        <w:t>.</w:t>
      </w:r>
      <w:r w:rsidR="002E244E" w:rsidRPr="008A2A89">
        <w:rPr>
          <w:rFonts w:ascii="Arial" w:hAnsi="Arial" w:cs="Arial"/>
        </w:rPr>
        <w:t xml:space="preserve"> </w:t>
      </w:r>
      <w:r w:rsidR="00FE1498" w:rsidRPr="008A2A89">
        <w:rPr>
          <w:rFonts w:ascii="Arial" w:hAnsi="Arial" w:cs="Arial"/>
        </w:rPr>
        <w:t xml:space="preserve"> Each term, ‘stress’, ‘bullying’, ‘mental disorder’, ‘mental problem’, ‘</w:t>
      </w:r>
      <w:r w:rsidR="00FE1498" w:rsidRPr="008A2A89">
        <w:rPr>
          <w:rFonts w:ascii="Arial" w:hAnsi="Arial" w:cs="Arial"/>
          <w:color w:val="000000" w:themeColor="text1"/>
        </w:rPr>
        <w:t>psychological problem’, ‘depression’, ‘well-being’, ‘wellness’, ‘good health’, and more, means different things to different people.</w:t>
      </w:r>
    </w:p>
    <w:p w14:paraId="4EDDD8DA" w14:textId="77777777" w:rsidR="003F70DF" w:rsidRDefault="00104886" w:rsidP="0041711A">
      <w:pPr>
        <w:widowControl w:val="0"/>
        <w:autoSpaceDE w:val="0"/>
        <w:autoSpaceDN w:val="0"/>
        <w:adjustRightInd w:val="0"/>
        <w:spacing w:after="240"/>
        <w:rPr>
          <w:rFonts w:ascii="Arial" w:hAnsi="Arial" w:cs="Arial"/>
        </w:rPr>
      </w:pPr>
      <w:r w:rsidRPr="008A2A89">
        <w:rPr>
          <w:rFonts w:ascii="Arial" w:hAnsi="Arial" w:cs="Arial"/>
        </w:rPr>
        <w:t xml:space="preserve">We </w:t>
      </w:r>
      <w:r w:rsidR="00094919" w:rsidRPr="008A2A89">
        <w:rPr>
          <w:rFonts w:ascii="Arial" w:hAnsi="Arial" w:cs="Arial"/>
        </w:rPr>
        <w:t xml:space="preserve">can </w:t>
      </w:r>
      <w:r w:rsidR="005E354C" w:rsidRPr="008A2A89">
        <w:rPr>
          <w:rFonts w:ascii="Arial" w:hAnsi="Arial" w:cs="Arial"/>
        </w:rPr>
        <w:t xml:space="preserve">also </w:t>
      </w:r>
      <w:r w:rsidRPr="008A2A89">
        <w:rPr>
          <w:rFonts w:ascii="Arial" w:hAnsi="Arial" w:cs="Arial"/>
        </w:rPr>
        <w:t xml:space="preserve">miss </w:t>
      </w:r>
      <w:r w:rsidR="00C32D9D" w:rsidRPr="008A2A89">
        <w:rPr>
          <w:rFonts w:ascii="Arial" w:hAnsi="Arial" w:cs="Arial"/>
        </w:rPr>
        <w:t>that some need</w:t>
      </w:r>
      <w:r w:rsidRPr="008A2A89">
        <w:rPr>
          <w:rFonts w:ascii="Arial" w:hAnsi="Arial" w:cs="Arial"/>
        </w:rPr>
        <w:t xml:space="preserve"> specific </w:t>
      </w:r>
      <w:r w:rsidR="00094919" w:rsidRPr="008A2A89">
        <w:rPr>
          <w:rFonts w:ascii="Arial" w:hAnsi="Arial" w:cs="Arial"/>
        </w:rPr>
        <w:t xml:space="preserve">medical </w:t>
      </w:r>
      <w:r w:rsidR="00643DA5" w:rsidRPr="008A2A89">
        <w:rPr>
          <w:rFonts w:ascii="Arial" w:hAnsi="Arial" w:cs="Arial"/>
        </w:rPr>
        <w:t xml:space="preserve">diagnosis </w:t>
      </w:r>
      <w:r w:rsidR="00D91CA6" w:rsidRPr="008A2A89">
        <w:rPr>
          <w:rFonts w:ascii="Arial" w:hAnsi="Arial" w:cs="Arial"/>
        </w:rPr>
        <w:t>e.g.</w:t>
      </w:r>
      <w:r w:rsidRPr="008A2A89">
        <w:rPr>
          <w:rFonts w:ascii="Arial" w:hAnsi="Arial" w:cs="Arial"/>
        </w:rPr>
        <w:t xml:space="preserve"> “</w:t>
      </w:r>
      <w:r w:rsidRPr="008A2A89">
        <w:rPr>
          <w:rFonts w:ascii="Arial" w:hAnsi="Arial" w:cs="Arial"/>
          <w:b/>
        </w:rPr>
        <w:t>mental health disorder’ and ‘mental distress</w:t>
      </w:r>
      <w:r w:rsidRPr="008A2A89">
        <w:rPr>
          <w:rFonts w:ascii="Arial" w:hAnsi="Arial" w:cs="Arial"/>
        </w:rPr>
        <w:t>’</w:t>
      </w:r>
      <w:r w:rsidR="00C027C4">
        <w:rPr>
          <w:rFonts w:ascii="Arial" w:hAnsi="Arial" w:cs="Arial"/>
        </w:rPr>
        <w:t xml:space="preserve"> and ‘mental illness’</w:t>
      </w:r>
      <w:r w:rsidRPr="008A2A89">
        <w:rPr>
          <w:rFonts w:ascii="Arial" w:hAnsi="Arial" w:cs="Arial"/>
        </w:rPr>
        <w:t xml:space="preserve">. </w:t>
      </w:r>
    </w:p>
    <w:p w14:paraId="2FD506DA" w14:textId="50175141" w:rsidR="00556CF5" w:rsidRDefault="00104886" w:rsidP="0041711A">
      <w:pPr>
        <w:widowControl w:val="0"/>
        <w:autoSpaceDE w:val="0"/>
        <w:autoSpaceDN w:val="0"/>
        <w:adjustRightInd w:val="0"/>
        <w:spacing w:after="240"/>
        <w:rPr>
          <w:rFonts w:ascii="Arial" w:hAnsi="Arial" w:cs="Arial"/>
        </w:rPr>
      </w:pPr>
      <w:r w:rsidRPr="008A2A89">
        <w:rPr>
          <w:rFonts w:ascii="Arial" w:hAnsi="Arial" w:cs="Arial"/>
        </w:rPr>
        <w:t xml:space="preserve">We </w:t>
      </w:r>
      <w:r w:rsidR="0061238D" w:rsidRPr="008A2A89">
        <w:rPr>
          <w:rFonts w:ascii="Arial" w:hAnsi="Arial" w:cs="Arial"/>
        </w:rPr>
        <w:t xml:space="preserve">often </w:t>
      </w:r>
      <w:r w:rsidRPr="008A2A89">
        <w:rPr>
          <w:rFonts w:ascii="Arial" w:hAnsi="Arial" w:cs="Arial"/>
        </w:rPr>
        <w:t xml:space="preserve">mix potential responses to stressors with </w:t>
      </w:r>
      <w:r w:rsidRPr="008A2A89">
        <w:rPr>
          <w:rFonts w:ascii="Arial" w:hAnsi="Arial" w:cs="Arial"/>
          <w:b/>
        </w:rPr>
        <w:t>stress and h</w:t>
      </w:r>
      <w:r w:rsidRPr="008A2A89">
        <w:rPr>
          <w:rFonts w:ascii="Arial" w:hAnsi="Arial" w:cs="Arial"/>
          <w:b/>
          <w:color w:val="000000" w:themeColor="text1"/>
        </w:rPr>
        <w:t>arm</w:t>
      </w:r>
      <w:r w:rsidRPr="008A2A89">
        <w:rPr>
          <w:rFonts w:ascii="Arial" w:hAnsi="Arial" w:cs="Arial"/>
          <w:color w:val="000000" w:themeColor="text1"/>
        </w:rPr>
        <w:t xml:space="preserve">. </w:t>
      </w:r>
      <w:r w:rsidR="00996ABE" w:rsidRPr="008A2A89">
        <w:rPr>
          <w:rFonts w:ascii="Arial" w:hAnsi="Arial" w:cs="Arial"/>
          <w:color w:val="000000" w:themeColor="text1"/>
        </w:rPr>
        <w:t xml:space="preserve"> T</w:t>
      </w:r>
      <w:r w:rsidR="005E354C" w:rsidRPr="008A2A89">
        <w:rPr>
          <w:rFonts w:ascii="Arial" w:hAnsi="Arial" w:cs="Arial"/>
          <w:color w:val="000000" w:themeColor="text1"/>
        </w:rPr>
        <w:t xml:space="preserve">he associated </w:t>
      </w:r>
      <w:r w:rsidRPr="008A2A89">
        <w:rPr>
          <w:rFonts w:ascii="Arial" w:hAnsi="Arial" w:cs="Arial"/>
          <w:color w:val="000000" w:themeColor="text1"/>
        </w:rPr>
        <w:t>burden of stigma</w:t>
      </w:r>
      <w:r w:rsidR="00556CF5">
        <w:rPr>
          <w:rFonts w:ascii="Arial" w:hAnsi="Arial" w:cs="Arial"/>
          <w:color w:val="000000" w:themeColor="text1"/>
        </w:rPr>
        <w:t xml:space="preserve"> adds yet another layer</w:t>
      </w:r>
      <w:r w:rsidRPr="008A2A89">
        <w:rPr>
          <w:rFonts w:ascii="Arial" w:hAnsi="Arial" w:cs="Arial"/>
          <w:color w:val="000000" w:themeColor="text1"/>
        </w:rPr>
        <w:t xml:space="preserve">. </w:t>
      </w:r>
      <w:r w:rsidR="00094919" w:rsidRPr="008A2A89">
        <w:rPr>
          <w:rFonts w:ascii="Arial" w:hAnsi="Arial" w:cs="Arial"/>
          <w:color w:val="000000" w:themeColor="text1"/>
        </w:rPr>
        <w:t xml:space="preserve"> This mix </w:t>
      </w:r>
      <w:r w:rsidR="00996ABE" w:rsidRPr="008A2A89">
        <w:rPr>
          <w:rFonts w:ascii="Arial" w:hAnsi="Arial" w:cs="Arial"/>
          <w:color w:val="000000" w:themeColor="text1"/>
        </w:rPr>
        <w:t xml:space="preserve">in </w:t>
      </w:r>
      <w:r w:rsidR="00887B45">
        <w:rPr>
          <w:rFonts w:ascii="Arial" w:hAnsi="Arial" w:cs="Arial"/>
          <w:color w:val="000000" w:themeColor="text1"/>
        </w:rPr>
        <w:t xml:space="preserve">terms </w:t>
      </w:r>
      <w:r w:rsidR="00996ABE" w:rsidRPr="008A2A89">
        <w:rPr>
          <w:rFonts w:ascii="Arial" w:hAnsi="Arial" w:cs="Arial"/>
          <w:color w:val="000000" w:themeColor="text1"/>
        </w:rPr>
        <w:t xml:space="preserve">creates confusion </w:t>
      </w:r>
      <w:r w:rsidR="004D5120">
        <w:rPr>
          <w:rFonts w:ascii="Arial" w:hAnsi="Arial" w:cs="Arial"/>
          <w:color w:val="000000" w:themeColor="text1"/>
        </w:rPr>
        <w:t xml:space="preserve">and </w:t>
      </w:r>
      <w:r w:rsidR="00996ABE" w:rsidRPr="008A2A89">
        <w:rPr>
          <w:rFonts w:ascii="Arial" w:hAnsi="Arial" w:cs="Arial"/>
          <w:color w:val="000000" w:themeColor="text1"/>
        </w:rPr>
        <w:t xml:space="preserve">often distracts from </w:t>
      </w:r>
      <w:r w:rsidR="00996ABE" w:rsidRPr="008A2A89">
        <w:rPr>
          <w:rFonts w:ascii="Arial" w:hAnsi="Arial" w:cs="Arial"/>
        </w:rPr>
        <w:t>the positives of good mental health</w:t>
      </w:r>
      <w:r w:rsidR="003F70DF">
        <w:rPr>
          <w:rFonts w:ascii="Arial" w:hAnsi="Arial" w:cs="Arial"/>
        </w:rPr>
        <w:t xml:space="preserve"> and d</w:t>
      </w:r>
      <w:r w:rsidR="00C027C4">
        <w:rPr>
          <w:rFonts w:ascii="Arial" w:hAnsi="Arial" w:cs="Arial"/>
        </w:rPr>
        <w:t>e</w:t>
      </w:r>
      <w:r w:rsidR="003F70DF">
        <w:rPr>
          <w:rFonts w:ascii="Arial" w:hAnsi="Arial" w:cs="Arial"/>
        </w:rPr>
        <w:t xml:space="preserve">tracts from </w:t>
      </w:r>
      <w:r w:rsidR="00C027C4">
        <w:rPr>
          <w:rFonts w:ascii="Arial" w:hAnsi="Arial" w:cs="Arial"/>
        </w:rPr>
        <w:t xml:space="preserve">individual </w:t>
      </w:r>
      <w:r w:rsidR="003F70DF">
        <w:rPr>
          <w:rFonts w:ascii="Arial" w:hAnsi="Arial" w:cs="Arial"/>
        </w:rPr>
        <w:t>capabilities</w:t>
      </w:r>
      <w:r w:rsidR="00996ABE" w:rsidRPr="008A2A89">
        <w:rPr>
          <w:rFonts w:ascii="Arial" w:hAnsi="Arial" w:cs="Arial"/>
        </w:rPr>
        <w:t>.</w:t>
      </w:r>
    </w:p>
    <w:p w14:paraId="38D25A52" w14:textId="77777777" w:rsidR="00CB2844" w:rsidRDefault="00CB2844" w:rsidP="0041711A">
      <w:pPr>
        <w:widowControl w:val="0"/>
        <w:autoSpaceDE w:val="0"/>
        <w:autoSpaceDN w:val="0"/>
        <w:adjustRightInd w:val="0"/>
        <w:spacing w:after="240"/>
        <w:rPr>
          <w:rFonts w:ascii="Arial" w:hAnsi="Arial" w:cs="Arial"/>
        </w:rPr>
      </w:pPr>
    </w:p>
    <w:p w14:paraId="1A74A301" w14:textId="29951923" w:rsidR="00104886" w:rsidRDefault="00A94430" w:rsidP="0041711A">
      <w:pPr>
        <w:widowControl w:val="0"/>
        <w:autoSpaceDE w:val="0"/>
        <w:autoSpaceDN w:val="0"/>
        <w:adjustRightInd w:val="0"/>
        <w:spacing w:after="240"/>
        <w:rPr>
          <w:rFonts w:ascii="Arial" w:hAnsi="Arial" w:cs="Arial"/>
        </w:rPr>
      </w:pPr>
      <w:r>
        <w:rPr>
          <w:rFonts w:ascii="Arial" w:hAnsi="Arial" w:cs="Arial"/>
        </w:rPr>
        <w:lastRenderedPageBreak/>
        <w:t>Such complex and confusing t</w:t>
      </w:r>
      <w:r w:rsidR="00556CF5">
        <w:rPr>
          <w:rFonts w:ascii="Arial" w:hAnsi="Arial" w:cs="Arial"/>
        </w:rPr>
        <w:t>erminology has become a barrier to understanding</w:t>
      </w:r>
      <w:r w:rsidR="00C027C4">
        <w:rPr>
          <w:rFonts w:ascii="Arial" w:hAnsi="Arial" w:cs="Arial"/>
        </w:rPr>
        <w:t>.  It makes the delivery of appropriate action very hard</w:t>
      </w:r>
      <w:r w:rsidR="00556CF5">
        <w:rPr>
          <w:rFonts w:ascii="Arial" w:hAnsi="Arial" w:cs="Arial"/>
        </w:rPr>
        <w:t xml:space="preserve">. </w:t>
      </w:r>
    </w:p>
    <w:p w14:paraId="079E0D9F" w14:textId="77777777" w:rsidR="00094919" w:rsidRPr="008A2A89" w:rsidRDefault="00094919" w:rsidP="0041711A">
      <w:pPr>
        <w:widowControl w:val="0"/>
        <w:autoSpaceDE w:val="0"/>
        <w:autoSpaceDN w:val="0"/>
        <w:adjustRightInd w:val="0"/>
        <w:spacing w:after="240"/>
        <w:rPr>
          <w:rFonts w:ascii="Arial" w:hAnsi="Arial" w:cs="Arial"/>
        </w:rPr>
      </w:pPr>
      <w:r w:rsidRPr="008A2A89">
        <w:rPr>
          <w:rFonts w:ascii="Arial" w:hAnsi="Arial" w:cs="Arial"/>
        </w:rPr>
        <w:t>Other issues</w:t>
      </w:r>
      <w:r w:rsidR="002A5B7C" w:rsidRPr="008A2A89">
        <w:rPr>
          <w:rFonts w:ascii="Arial" w:hAnsi="Arial" w:cs="Arial"/>
        </w:rPr>
        <w:t xml:space="preserve"> that </w:t>
      </w:r>
      <w:r w:rsidR="00996ABE" w:rsidRPr="008A2A89">
        <w:rPr>
          <w:rFonts w:ascii="Arial" w:hAnsi="Arial" w:cs="Arial"/>
        </w:rPr>
        <w:t>confuse</w:t>
      </w:r>
      <w:r w:rsidRPr="008A2A89">
        <w:rPr>
          <w:rFonts w:ascii="Arial" w:hAnsi="Arial" w:cs="Arial"/>
        </w:rPr>
        <w:t xml:space="preserve"> include</w:t>
      </w:r>
      <w:r w:rsidR="00FB541D" w:rsidRPr="008A2A89">
        <w:rPr>
          <w:rFonts w:ascii="Arial" w:hAnsi="Arial" w:cs="Arial"/>
        </w:rPr>
        <w:t xml:space="preserve"> that </w:t>
      </w:r>
    </w:p>
    <w:p w14:paraId="557D3F56" w14:textId="77777777" w:rsidR="00094919" w:rsidRPr="008A2A89" w:rsidRDefault="00094919" w:rsidP="00DE1994">
      <w:pPr>
        <w:pStyle w:val="ListParagraph"/>
        <w:widowControl w:val="0"/>
        <w:numPr>
          <w:ilvl w:val="0"/>
          <w:numId w:val="3"/>
        </w:numPr>
        <w:autoSpaceDE w:val="0"/>
        <w:autoSpaceDN w:val="0"/>
        <w:adjustRightInd w:val="0"/>
        <w:spacing w:after="240"/>
        <w:ind w:left="426" w:hanging="426"/>
        <w:rPr>
          <w:rFonts w:ascii="Arial" w:hAnsi="Arial" w:cs="Arial"/>
        </w:rPr>
      </w:pPr>
      <w:r w:rsidRPr="008A2A89">
        <w:rPr>
          <w:rFonts w:ascii="Arial" w:hAnsi="Arial" w:cs="Arial"/>
        </w:rPr>
        <w:t>You can feel down, stressed, or overwhelmed without having a mental illness</w:t>
      </w:r>
    </w:p>
    <w:p w14:paraId="40F3B762" w14:textId="77777777" w:rsidR="00094919" w:rsidRPr="008A2A89" w:rsidRDefault="003343E8" w:rsidP="00DE1994">
      <w:pPr>
        <w:pStyle w:val="ListParagraph"/>
        <w:widowControl w:val="0"/>
        <w:numPr>
          <w:ilvl w:val="0"/>
          <w:numId w:val="3"/>
        </w:numPr>
        <w:autoSpaceDE w:val="0"/>
        <w:autoSpaceDN w:val="0"/>
        <w:adjustRightInd w:val="0"/>
        <w:spacing w:after="240"/>
        <w:ind w:left="426" w:hanging="426"/>
        <w:rPr>
          <w:rFonts w:ascii="Arial" w:hAnsi="Arial" w:cs="Arial"/>
        </w:rPr>
      </w:pPr>
      <w:r w:rsidRPr="008A2A89">
        <w:rPr>
          <w:rFonts w:ascii="Arial" w:hAnsi="Arial" w:cs="Arial"/>
        </w:rPr>
        <w:t>It’s not about feeling ‘happy’ and stress-free all the time</w:t>
      </w:r>
      <w:r w:rsidR="00094919" w:rsidRPr="008A2A89">
        <w:rPr>
          <w:rFonts w:ascii="Arial" w:hAnsi="Arial" w:cs="Arial"/>
        </w:rPr>
        <w:t xml:space="preserve"> </w:t>
      </w:r>
    </w:p>
    <w:p w14:paraId="60CF0F14" w14:textId="77777777" w:rsidR="00996ABE" w:rsidRPr="008A2A89" w:rsidRDefault="00996ABE" w:rsidP="00DE1994">
      <w:pPr>
        <w:pStyle w:val="ListParagraph"/>
        <w:widowControl w:val="0"/>
        <w:numPr>
          <w:ilvl w:val="0"/>
          <w:numId w:val="3"/>
        </w:numPr>
        <w:autoSpaceDE w:val="0"/>
        <w:autoSpaceDN w:val="0"/>
        <w:adjustRightInd w:val="0"/>
        <w:spacing w:after="240"/>
        <w:ind w:left="426" w:hanging="426"/>
        <w:rPr>
          <w:rFonts w:ascii="Arial" w:hAnsi="Arial" w:cs="Arial"/>
        </w:rPr>
      </w:pPr>
      <w:r w:rsidRPr="008A2A89">
        <w:rPr>
          <w:rFonts w:ascii="Arial" w:hAnsi="Arial" w:cs="Arial"/>
          <w:color w:val="000000" w:themeColor="text1"/>
        </w:rPr>
        <w:t xml:space="preserve">Everyone’s state of mental health is complex and fluctuates from time to </w:t>
      </w:r>
      <w:r w:rsidRPr="008A2A89">
        <w:rPr>
          <w:rFonts w:ascii="Arial" w:hAnsi="Arial" w:cs="Arial"/>
        </w:rPr>
        <w:t xml:space="preserve">time </w:t>
      </w:r>
    </w:p>
    <w:p w14:paraId="0282625D" w14:textId="77777777" w:rsidR="00996ABE" w:rsidRPr="008A2A89" w:rsidRDefault="000E7201" w:rsidP="00DE1994">
      <w:pPr>
        <w:pStyle w:val="ListParagraph"/>
        <w:widowControl w:val="0"/>
        <w:numPr>
          <w:ilvl w:val="0"/>
          <w:numId w:val="3"/>
        </w:numPr>
        <w:autoSpaceDE w:val="0"/>
        <w:autoSpaceDN w:val="0"/>
        <w:adjustRightInd w:val="0"/>
        <w:spacing w:after="240"/>
        <w:ind w:left="426" w:hanging="426"/>
        <w:rPr>
          <w:rFonts w:ascii="Arial" w:hAnsi="Arial" w:cs="Arial"/>
          <w:color w:val="0000FF"/>
        </w:rPr>
      </w:pPr>
      <w:r w:rsidRPr="008A2A89">
        <w:rPr>
          <w:rFonts w:ascii="Arial" w:hAnsi="Arial" w:cs="Arial"/>
        </w:rPr>
        <w:t>A person</w:t>
      </w:r>
      <w:r w:rsidR="00996ABE" w:rsidRPr="008A2A89">
        <w:rPr>
          <w:rFonts w:ascii="Arial" w:hAnsi="Arial" w:cs="Arial"/>
        </w:rPr>
        <w:t xml:space="preserve"> </w:t>
      </w:r>
      <w:r w:rsidRPr="008A2A89">
        <w:rPr>
          <w:rFonts w:ascii="Arial" w:hAnsi="Arial" w:cs="Arial"/>
        </w:rPr>
        <w:t>can manage their mental ill-health</w:t>
      </w:r>
      <w:r w:rsidR="00996ABE" w:rsidRPr="008A2A89">
        <w:rPr>
          <w:rFonts w:ascii="Arial" w:hAnsi="Arial" w:cs="Arial"/>
        </w:rPr>
        <w:t xml:space="preserve"> effectively </w:t>
      </w:r>
      <w:r w:rsidR="00C027C4">
        <w:rPr>
          <w:rFonts w:ascii="Arial" w:hAnsi="Arial" w:cs="Arial"/>
        </w:rPr>
        <w:t xml:space="preserve">(or ineffectively) </w:t>
      </w:r>
      <w:r w:rsidR="00996ABE" w:rsidRPr="008A2A89">
        <w:rPr>
          <w:rFonts w:ascii="Arial" w:hAnsi="Arial" w:cs="Arial"/>
        </w:rPr>
        <w:t xml:space="preserve">without any manifestations </w:t>
      </w:r>
      <w:r w:rsidRPr="008A2A89">
        <w:rPr>
          <w:rFonts w:ascii="Arial" w:hAnsi="Arial" w:cs="Arial"/>
        </w:rPr>
        <w:t>or obvious symptoms</w:t>
      </w:r>
    </w:p>
    <w:p w14:paraId="5F043312" w14:textId="57F21281" w:rsidR="0013151F" w:rsidRPr="008A2A89" w:rsidRDefault="00C027C4" w:rsidP="00DE1994">
      <w:pPr>
        <w:pStyle w:val="ListParagraph"/>
        <w:widowControl w:val="0"/>
        <w:numPr>
          <w:ilvl w:val="0"/>
          <w:numId w:val="3"/>
        </w:numPr>
        <w:autoSpaceDE w:val="0"/>
        <w:autoSpaceDN w:val="0"/>
        <w:adjustRightInd w:val="0"/>
        <w:spacing w:after="240"/>
        <w:ind w:left="426" w:hanging="426"/>
        <w:rPr>
          <w:rFonts w:ascii="Arial" w:hAnsi="Arial" w:cs="Arial"/>
        </w:rPr>
      </w:pPr>
      <w:r>
        <w:rPr>
          <w:rFonts w:ascii="Arial" w:hAnsi="Arial" w:cs="Arial"/>
        </w:rPr>
        <w:t>Your mental state</w:t>
      </w:r>
      <w:r w:rsidR="00FB541D" w:rsidRPr="008A2A89">
        <w:rPr>
          <w:rFonts w:ascii="Arial" w:hAnsi="Arial" w:cs="Arial"/>
        </w:rPr>
        <w:t xml:space="preserve"> </w:t>
      </w:r>
      <w:r w:rsidR="0013151F" w:rsidRPr="008A2A89">
        <w:rPr>
          <w:rFonts w:ascii="Arial" w:hAnsi="Arial" w:cs="Arial"/>
        </w:rPr>
        <w:t>affect</w:t>
      </w:r>
      <w:r w:rsidR="00FB541D" w:rsidRPr="008A2A89">
        <w:rPr>
          <w:rFonts w:ascii="Arial" w:hAnsi="Arial" w:cs="Arial"/>
        </w:rPr>
        <w:t>s</w:t>
      </w:r>
      <w:r w:rsidR="0013151F" w:rsidRPr="008A2A89">
        <w:rPr>
          <w:rFonts w:ascii="Arial" w:hAnsi="Arial" w:cs="Arial"/>
        </w:rPr>
        <w:t xml:space="preserve"> how you feel or function and behave </w:t>
      </w:r>
    </w:p>
    <w:p w14:paraId="3F28169A" w14:textId="528C800A" w:rsidR="000E7201" w:rsidRDefault="000E7201" w:rsidP="0041711A">
      <w:pPr>
        <w:widowControl w:val="0"/>
        <w:autoSpaceDE w:val="0"/>
        <w:autoSpaceDN w:val="0"/>
        <w:adjustRightInd w:val="0"/>
        <w:spacing w:after="240"/>
        <w:rPr>
          <w:rFonts w:ascii="Arial" w:hAnsi="Arial" w:cs="Arial"/>
        </w:rPr>
      </w:pPr>
      <w:r w:rsidRPr="008A2A89">
        <w:rPr>
          <w:rFonts w:ascii="Arial" w:hAnsi="Arial" w:cs="Arial"/>
        </w:rPr>
        <w:t xml:space="preserve">Businesses need to know they do not need to have programmes on wellness unless they </w:t>
      </w:r>
      <w:r w:rsidR="00BD38FC">
        <w:rPr>
          <w:rFonts w:ascii="Arial" w:hAnsi="Arial" w:cs="Arial"/>
        </w:rPr>
        <w:t>want to</w:t>
      </w:r>
      <w:r w:rsidRPr="008A2A89">
        <w:rPr>
          <w:rFonts w:ascii="Arial" w:hAnsi="Arial" w:cs="Arial"/>
        </w:rPr>
        <w:t xml:space="preserve">. </w:t>
      </w:r>
      <w:r w:rsidR="00D3573C">
        <w:rPr>
          <w:rFonts w:ascii="Arial" w:hAnsi="Arial" w:cs="Arial"/>
        </w:rPr>
        <w:t xml:space="preserve"> </w:t>
      </w:r>
      <w:r w:rsidRPr="008A2A89">
        <w:rPr>
          <w:rFonts w:ascii="Arial" w:hAnsi="Arial" w:cs="Arial"/>
        </w:rPr>
        <w:t>There isn</w:t>
      </w:r>
      <w:r w:rsidR="00A94430">
        <w:rPr>
          <w:rFonts w:ascii="Arial" w:hAnsi="Arial" w:cs="Arial"/>
        </w:rPr>
        <w:t>’</w:t>
      </w:r>
      <w:r w:rsidRPr="008A2A89">
        <w:rPr>
          <w:rFonts w:ascii="Arial" w:hAnsi="Arial" w:cs="Arial"/>
        </w:rPr>
        <w:t xml:space="preserve">t a legal obligation to have wellness programmes for an individual’s overall happiness. </w:t>
      </w:r>
      <w:r w:rsidR="00D3573C">
        <w:rPr>
          <w:rFonts w:ascii="Arial" w:hAnsi="Arial" w:cs="Arial"/>
        </w:rPr>
        <w:t xml:space="preserve"> </w:t>
      </w:r>
      <w:r w:rsidR="00D715ED">
        <w:rPr>
          <w:rFonts w:ascii="Arial" w:hAnsi="Arial" w:cs="Arial"/>
        </w:rPr>
        <w:t>In fact</w:t>
      </w:r>
      <w:r w:rsidR="00A94430">
        <w:rPr>
          <w:rFonts w:ascii="Arial" w:hAnsi="Arial" w:cs="Arial"/>
        </w:rPr>
        <w:t>,</w:t>
      </w:r>
      <w:r w:rsidR="00D715ED">
        <w:rPr>
          <w:rFonts w:ascii="Arial" w:hAnsi="Arial" w:cs="Arial"/>
        </w:rPr>
        <w:t xml:space="preserve"> programmes that put </w:t>
      </w:r>
      <w:r w:rsidR="00D3573C">
        <w:rPr>
          <w:rFonts w:ascii="Arial" w:hAnsi="Arial" w:cs="Arial"/>
        </w:rPr>
        <w:t xml:space="preserve">the </w:t>
      </w:r>
      <w:r w:rsidR="00D715ED">
        <w:rPr>
          <w:rFonts w:ascii="Arial" w:hAnsi="Arial" w:cs="Arial"/>
        </w:rPr>
        <w:t>onus on</w:t>
      </w:r>
      <w:r w:rsidR="00D3573C">
        <w:rPr>
          <w:rFonts w:ascii="Arial" w:hAnsi="Arial" w:cs="Arial"/>
        </w:rPr>
        <w:t xml:space="preserve"> an</w:t>
      </w:r>
      <w:r w:rsidR="00D715ED">
        <w:rPr>
          <w:rFonts w:ascii="Arial" w:hAnsi="Arial" w:cs="Arial"/>
        </w:rPr>
        <w:t xml:space="preserve"> individual </w:t>
      </w:r>
      <w:r w:rsidR="00D3573C">
        <w:rPr>
          <w:rFonts w:ascii="Arial" w:hAnsi="Arial" w:cs="Arial"/>
        </w:rPr>
        <w:t>(</w:t>
      </w:r>
      <w:r w:rsidR="00D715ED">
        <w:rPr>
          <w:rFonts w:ascii="Arial" w:hAnsi="Arial" w:cs="Arial"/>
        </w:rPr>
        <w:t>such as resilience</w:t>
      </w:r>
      <w:r w:rsidR="00D3573C">
        <w:rPr>
          <w:rFonts w:ascii="Arial" w:hAnsi="Arial" w:cs="Arial"/>
        </w:rPr>
        <w:t>)</w:t>
      </w:r>
      <w:r w:rsidR="00D715ED">
        <w:rPr>
          <w:rFonts w:ascii="Arial" w:hAnsi="Arial" w:cs="Arial"/>
        </w:rPr>
        <w:t xml:space="preserve"> can </w:t>
      </w:r>
      <w:r w:rsidR="00450FC3">
        <w:rPr>
          <w:rFonts w:ascii="Arial" w:hAnsi="Arial" w:cs="Arial"/>
        </w:rPr>
        <w:t>obscure</w:t>
      </w:r>
      <w:r w:rsidR="00D715ED">
        <w:rPr>
          <w:rFonts w:ascii="Arial" w:hAnsi="Arial" w:cs="Arial"/>
        </w:rPr>
        <w:t xml:space="preserve"> systemic issues.  </w:t>
      </w:r>
      <w:r w:rsidR="00450FC3">
        <w:rPr>
          <w:rFonts w:ascii="Arial" w:hAnsi="Arial" w:cs="Arial"/>
        </w:rPr>
        <w:t>‘</w:t>
      </w:r>
      <w:r w:rsidR="00D715ED">
        <w:rPr>
          <w:rFonts w:ascii="Arial" w:hAnsi="Arial" w:cs="Arial"/>
        </w:rPr>
        <w:t>Wellness</w:t>
      </w:r>
      <w:r w:rsidR="00450FC3">
        <w:rPr>
          <w:rFonts w:ascii="Arial" w:hAnsi="Arial" w:cs="Arial"/>
        </w:rPr>
        <w:t>’</w:t>
      </w:r>
      <w:r w:rsidRPr="008A2A89">
        <w:rPr>
          <w:rFonts w:ascii="Arial" w:hAnsi="Arial" w:cs="Arial"/>
        </w:rPr>
        <w:t xml:space="preserve"> may have </w:t>
      </w:r>
      <w:r w:rsidR="00D715ED">
        <w:rPr>
          <w:rFonts w:ascii="Arial" w:hAnsi="Arial" w:cs="Arial"/>
        </w:rPr>
        <w:t>its</w:t>
      </w:r>
      <w:r w:rsidRPr="008A2A89">
        <w:rPr>
          <w:rFonts w:ascii="Arial" w:hAnsi="Arial" w:cs="Arial"/>
        </w:rPr>
        <w:t xml:space="preserve"> place but </w:t>
      </w:r>
      <w:r w:rsidR="00450FC3">
        <w:rPr>
          <w:rFonts w:ascii="Arial" w:hAnsi="Arial" w:cs="Arial"/>
        </w:rPr>
        <w:t>its meaning</w:t>
      </w:r>
      <w:r w:rsidRPr="008A2A89">
        <w:rPr>
          <w:rFonts w:ascii="Arial" w:hAnsi="Arial" w:cs="Arial"/>
        </w:rPr>
        <w:t xml:space="preserve"> needs to be clear</w:t>
      </w:r>
      <w:r w:rsidR="00D715ED">
        <w:rPr>
          <w:rFonts w:ascii="Arial" w:hAnsi="Arial" w:cs="Arial"/>
        </w:rPr>
        <w:t xml:space="preserve"> and messaging appropriate</w:t>
      </w:r>
      <w:r w:rsidRPr="008A2A89">
        <w:rPr>
          <w:rFonts w:ascii="Arial" w:hAnsi="Arial" w:cs="Arial"/>
        </w:rPr>
        <w:t xml:space="preserve">. </w:t>
      </w:r>
    </w:p>
    <w:p w14:paraId="324ED9B9" w14:textId="77777777" w:rsidR="00785B88" w:rsidRDefault="00785B88" w:rsidP="0041711A">
      <w:pPr>
        <w:widowControl w:val="0"/>
        <w:autoSpaceDE w:val="0"/>
        <w:autoSpaceDN w:val="0"/>
        <w:adjustRightInd w:val="0"/>
        <w:spacing w:after="240"/>
        <w:rPr>
          <w:rFonts w:ascii="Arial" w:hAnsi="Arial" w:cs="Arial"/>
        </w:rPr>
      </w:pPr>
      <w:r w:rsidRPr="008A2A89">
        <w:rPr>
          <w:rFonts w:ascii="Arial" w:hAnsi="Arial" w:cs="Arial"/>
          <w:b/>
          <w:bCs/>
        </w:rPr>
        <w:t>Mental Health</w:t>
      </w:r>
      <w:r w:rsidRPr="008A2A89">
        <w:rPr>
          <w:rFonts w:ascii="Arial" w:hAnsi="Arial" w:cs="Arial"/>
        </w:rPr>
        <w:t xml:space="preserve">  </w:t>
      </w:r>
    </w:p>
    <w:p w14:paraId="160362E1" w14:textId="1234E0E4" w:rsidR="00EE0CC7" w:rsidRPr="008A2A89" w:rsidRDefault="00D3573C" w:rsidP="0041711A">
      <w:pPr>
        <w:widowControl w:val="0"/>
        <w:autoSpaceDE w:val="0"/>
        <w:autoSpaceDN w:val="0"/>
        <w:adjustRightInd w:val="0"/>
        <w:spacing w:after="240"/>
        <w:rPr>
          <w:rFonts w:ascii="Arial" w:hAnsi="Arial" w:cs="Arial"/>
        </w:rPr>
      </w:pPr>
      <w:r w:rsidRPr="008A2A89">
        <w:rPr>
          <w:rFonts w:ascii="Arial" w:hAnsi="Arial" w:cs="Arial"/>
        </w:rPr>
        <w:t>The World Hea</w:t>
      </w:r>
      <w:r w:rsidR="00767B57">
        <w:rPr>
          <w:rFonts w:ascii="Arial" w:hAnsi="Arial" w:cs="Arial"/>
        </w:rPr>
        <w:t>lth Organisation’s (WHO) definition</w:t>
      </w:r>
      <w:r w:rsidRPr="008A2A89">
        <w:rPr>
          <w:rFonts w:ascii="Arial" w:hAnsi="Arial" w:cs="Arial"/>
        </w:rPr>
        <w:t xml:space="preserve"> </w:t>
      </w:r>
      <w:r>
        <w:rPr>
          <w:rFonts w:ascii="Arial" w:hAnsi="Arial" w:cs="Arial"/>
        </w:rPr>
        <w:t xml:space="preserve">for mental health is </w:t>
      </w:r>
      <w:r w:rsidR="00767B57">
        <w:rPr>
          <w:rFonts w:ascii="Arial" w:hAnsi="Arial" w:cs="Arial"/>
        </w:rPr>
        <w:t xml:space="preserve">much quoted but is </w:t>
      </w:r>
      <w:r w:rsidRPr="008A2A89">
        <w:rPr>
          <w:rFonts w:ascii="Arial" w:hAnsi="Arial" w:cs="Arial"/>
        </w:rPr>
        <w:t>general</w:t>
      </w:r>
      <w:r w:rsidR="00767B57">
        <w:rPr>
          <w:rFonts w:ascii="Arial" w:hAnsi="Arial" w:cs="Arial"/>
        </w:rPr>
        <w:t xml:space="preserve">. </w:t>
      </w:r>
      <w:r w:rsidR="00450FC3">
        <w:rPr>
          <w:rFonts w:ascii="Arial" w:hAnsi="Arial" w:cs="Arial"/>
        </w:rPr>
        <w:t xml:space="preserve"> </w:t>
      </w:r>
      <w:r w:rsidR="00785B88">
        <w:rPr>
          <w:rFonts w:ascii="Arial" w:hAnsi="Arial" w:cs="Arial"/>
        </w:rPr>
        <w:t>It</w:t>
      </w:r>
      <w:r w:rsidR="00CB2844">
        <w:rPr>
          <w:rFonts w:ascii="Arial" w:hAnsi="Arial" w:cs="Arial"/>
        </w:rPr>
        <w:t>’</w:t>
      </w:r>
      <w:r w:rsidR="00785B88">
        <w:rPr>
          <w:rFonts w:ascii="Arial" w:hAnsi="Arial" w:cs="Arial"/>
        </w:rPr>
        <w:t>s about overall health.</w:t>
      </w:r>
      <w:r w:rsidR="00767B57">
        <w:rPr>
          <w:rFonts w:ascii="Arial" w:hAnsi="Arial" w:cs="Arial"/>
        </w:rPr>
        <w:t xml:space="preserve"> </w:t>
      </w:r>
      <w:r w:rsidR="00EE0CC7" w:rsidRPr="008A2A89">
        <w:rPr>
          <w:rFonts w:ascii="Arial" w:hAnsi="Arial" w:cs="Arial"/>
        </w:rPr>
        <w:t> </w:t>
      </w:r>
      <w:r w:rsidR="00767B57">
        <w:rPr>
          <w:rFonts w:ascii="Arial" w:hAnsi="Arial" w:cs="Arial"/>
        </w:rPr>
        <w:t xml:space="preserve">WHO definition is that </w:t>
      </w:r>
      <w:r w:rsidR="00EE0CC7" w:rsidRPr="00785B88">
        <w:rPr>
          <w:rFonts w:ascii="Arial" w:hAnsi="Arial" w:cs="Arial"/>
          <w:bCs/>
        </w:rPr>
        <w:t>Mental Health</w:t>
      </w:r>
      <w:r w:rsidR="00EE0CC7" w:rsidRPr="00785B88">
        <w:rPr>
          <w:rFonts w:ascii="Arial" w:hAnsi="Arial" w:cs="Arial"/>
        </w:rPr>
        <w:t> </w:t>
      </w:r>
      <w:r w:rsidR="00EE0CC7" w:rsidRPr="008A2A89">
        <w:rPr>
          <w:rFonts w:ascii="Arial" w:hAnsi="Arial" w:cs="Arial"/>
        </w:rPr>
        <w:t>is ‘a state of well</w:t>
      </w:r>
      <w:r w:rsidR="00FB541D" w:rsidRPr="008A2A89">
        <w:rPr>
          <w:rFonts w:ascii="Arial" w:hAnsi="Arial" w:cs="Arial"/>
        </w:rPr>
        <w:t>-</w:t>
      </w:r>
      <w:r w:rsidR="00EE0CC7" w:rsidRPr="008A2A89">
        <w:rPr>
          <w:rFonts w:ascii="Arial" w:hAnsi="Arial" w:cs="Arial"/>
        </w:rPr>
        <w:t>being</w:t>
      </w:r>
      <w:r>
        <w:rPr>
          <w:rFonts w:ascii="Arial" w:hAnsi="Arial" w:cs="Arial"/>
        </w:rPr>
        <w:t>’</w:t>
      </w:r>
      <w:r w:rsidR="00EE0CC7" w:rsidRPr="008A2A89">
        <w:rPr>
          <w:rFonts w:ascii="Arial" w:hAnsi="Arial" w:cs="Arial"/>
        </w:rPr>
        <w:t xml:space="preserve"> in which an individual:</w:t>
      </w:r>
    </w:p>
    <w:p w14:paraId="1AF50EF5" w14:textId="77777777" w:rsidR="00EE0CC7" w:rsidRPr="008A2A89" w:rsidRDefault="00EE0CC7" w:rsidP="00DE1994">
      <w:pPr>
        <w:pStyle w:val="NormalWeb"/>
        <w:numPr>
          <w:ilvl w:val="0"/>
          <w:numId w:val="2"/>
        </w:numPr>
        <w:shd w:val="clear" w:color="auto" w:fill="FFFFFF"/>
        <w:spacing w:before="0" w:after="0"/>
        <w:ind w:left="426" w:hanging="426"/>
        <w:textAlignment w:val="baseline"/>
        <w:rPr>
          <w:rFonts w:ascii="Arial" w:hAnsi="Arial" w:cs="Arial"/>
        </w:rPr>
      </w:pPr>
      <w:r w:rsidRPr="008A2A89">
        <w:rPr>
          <w:rFonts w:ascii="Arial" w:hAnsi="Arial" w:cs="Arial"/>
        </w:rPr>
        <w:t>Realises his or her own potential</w:t>
      </w:r>
    </w:p>
    <w:p w14:paraId="464B8FD7" w14:textId="77777777" w:rsidR="00EE0CC7" w:rsidRPr="008A2A89" w:rsidRDefault="00EE0CC7" w:rsidP="00DE1994">
      <w:pPr>
        <w:pStyle w:val="NormalWeb"/>
        <w:numPr>
          <w:ilvl w:val="0"/>
          <w:numId w:val="2"/>
        </w:numPr>
        <w:shd w:val="clear" w:color="auto" w:fill="FFFFFF"/>
        <w:spacing w:before="0" w:after="0"/>
        <w:ind w:left="426" w:hanging="426"/>
        <w:textAlignment w:val="baseline"/>
        <w:rPr>
          <w:rFonts w:ascii="Arial" w:hAnsi="Arial" w:cs="Arial"/>
        </w:rPr>
      </w:pPr>
      <w:r w:rsidRPr="008A2A89">
        <w:rPr>
          <w:rFonts w:ascii="Arial" w:hAnsi="Arial" w:cs="Arial"/>
        </w:rPr>
        <w:t>Can cope with the normal stresses of life</w:t>
      </w:r>
    </w:p>
    <w:p w14:paraId="5BDA05D8" w14:textId="7C0E3303" w:rsidR="00EE0CC7" w:rsidRPr="008A2A89" w:rsidRDefault="00EE0CC7" w:rsidP="00DE1994">
      <w:pPr>
        <w:pStyle w:val="NormalWeb"/>
        <w:numPr>
          <w:ilvl w:val="0"/>
          <w:numId w:val="2"/>
        </w:numPr>
        <w:shd w:val="clear" w:color="auto" w:fill="FFFFFF"/>
        <w:spacing w:before="0" w:after="0"/>
        <w:ind w:left="426" w:hanging="426"/>
        <w:textAlignment w:val="baseline"/>
        <w:rPr>
          <w:rFonts w:ascii="Arial" w:hAnsi="Arial" w:cs="Arial"/>
        </w:rPr>
      </w:pPr>
      <w:r w:rsidRPr="008A2A89">
        <w:rPr>
          <w:rFonts w:ascii="Arial" w:hAnsi="Arial" w:cs="Arial"/>
        </w:rPr>
        <w:t>Can work productively and fruitfully, and</w:t>
      </w:r>
    </w:p>
    <w:p w14:paraId="561F0808" w14:textId="77777777" w:rsidR="005119BF" w:rsidRPr="00541B33" w:rsidRDefault="00EE0CC7" w:rsidP="0041711A">
      <w:pPr>
        <w:pStyle w:val="NormalWeb"/>
        <w:numPr>
          <w:ilvl w:val="0"/>
          <w:numId w:val="2"/>
        </w:numPr>
        <w:shd w:val="clear" w:color="auto" w:fill="FFFFFF"/>
        <w:spacing w:before="0" w:after="0"/>
        <w:ind w:left="426" w:hanging="426"/>
        <w:textAlignment w:val="baseline"/>
        <w:rPr>
          <w:rFonts w:ascii="Arial" w:hAnsi="Arial" w:cs="Arial"/>
        </w:rPr>
      </w:pPr>
      <w:r w:rsidRPr="008A2A89">
        <w:rPr>
          <w:rFonts w:ascii="Arial" w:hAnsi="Arial" w:cs="Arial"/>
        </w:rPr>
        <w:t>Is able to make a contribution to her or his community’</w:t>
      </w:r>
      <w:r w:rsidR="00D3573C" w:rsidRPr="008A2A89">
        <w:rPr>
          <w:rStyle w:val="FootnoteReference"/>
          <w:rFonts w:ascii="Arial" w:hAnsi="Arial" w:cs="Arial"/>
        </w:rPr>
        <w:footnoteReference w:id="97"/>
      </w:r>
    </w:p>
    <w:p w14:paraId="7F840F91" w14:textId="77777777" w:rsidR="00094919" w:rsidRPr="008A2A89" w:rsidRDefault="00D3573C" w:rsidP="0041711A">
      <w:pPr>
        <w:pStyle w:val="NormalWeb"/>
        <w:shd w:val="clear" w:color="auto" w:fill="FFFFFF"/>
        <w:spacing w:before="0" w:after="0"/>
        <w:textAlignment w:val="baseline"/>
        <w:rPr>
          <w:rFonts w:ascii="Arial" w:hAnsi="Arial" w:cs="Arial"/>
        </w:rPr>
      </w:pPr>
      <w:r>
        <w:rPr>
          <w:rFonts w:ascii="Arial" w:hAnsi="Arial" w:cs="Arial"/>
        </w:rPr>
        <w:t>However, m</w:t>
      </w:r>
      <w:r w:rsidR="00CF002F" w:rsidRPr="008A2A89">
        <w:rPr>
          <w:rFonts w:ascii="Arial" w:hAnsi="Arial" w:cs="Arial"/>
        </w:rPr>
        <w:t xml:space="preserve">ental health </w:t>
      </w:r>
      <w:r w:rsidR="00C22D77" w:rsidRPr="008A2A89">
        <w:rPr>
          <w:rFonts w:ascii="Arial" w:hAnsi="Arial" w:cs="Arial"/>
        </w:rPr>
        <w:t xml:space="preserve">for an individual </w:t>
      </w:r>
      <w:r w:rsidR="00CF002F" w:rsidRPr="008A2A89">
        <w:rPr>
          <w:rFonts w:ascii="Arial" w:hAnsi="Arial" w:cs="Arial"/>
        </w:rPr>
        <w:t>could encompass</w:t>
      </w:r>
      <w:r w:rsidR="00094919" w:rsidRPr="008A2A89">
        <w:rPr>
          <w:rFonts w:ascii="Arial" w:hAnsi="Arial" w:cs="Arial"/>
        </w:rPr>
        <w:t xml:space="preserve"> all </w:t>
      </w:r>
      <w:r w:rsidR="00FB541D" w:rsidRPr="008A2A89">
        <w:rPr>
          <w:rFonts w:ascii="Arial" w:hAnsi="Arial" w:cs="Arial"/>
        </w:rPr>
        <w:t xml:space="preserve">social determinants or </w:t>
      </w:r>
      <w:r w:rsidR="00094919" w:rsidRPr="008A2A89">
        <w:rPr>
          <w:rFonts w:ascii="Arial" w:hAnsi="Arial" w:cs="Arial"/>
        </w:rPr>
        <w:t>factors, such as</w:t>
      </w:r>
    </w:p>
    <w:p w14:paraId="085626C3"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Emotional</w:t>
      </w:r>
    </w:p>
    <w:p w14:paraId="6C19CEB2"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Spiritual</w:t>
      </w:r>
    </w:p>
    <w:p w14:paraId="351B63EC"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Financial</w:t>
      </w:r>
    </w:p>
    <w:p w14:paraId="76D525E1"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Physical</w:t>
      </w:r>
    </w:p>
    <w:p w14:paraId="6A1B1E13"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Intellectual</w:t>
      </w:r>
      <w:r w:rsidR="0023707E" w:rsidRPr="005119BF">
        <w:rPr>
          <w:rFonts w:ascii="Arial" w:hAnsi="Arial" w:cs="Arial"/>
        </w:rPr>
        <w:t xml:space="preserve"> /education</w:t>
      </w:r>
    </w:p>
    <w:p w14:paraId="2D5DAA20"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Social</w:t>
      </w:r>
    </w:p>
    <w:p w14:paraId="7D5464B0"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Environmental</w:t>
      </w:r>
    </w:p>
    <w:p w14:paraId="29A7B6B0" w14:textId="77777777" w:rsidR="00094919" w:rsidRPr="005119BF" w:rsidRDefault="00094919" w:rsidP="00DE1994">
      <w:pPr>
        <w:pStyle w:val="NormalWeb"/>
        <w:numPr>
          <w:ilvl w:val="0"/>
          <w:numId w:val="2"/>
        </w:numPr>
        <w:shd w:val="clear" w:color="auto" w:fill="FFFFFF"/>
        <w:spacing w:before="0" w:after="0"/>
        <w:ind w:left="426"/>
        <w:textAlignment w:val="baseline"/>
        <w:rPr>
          <w:rFonts w:ascii="Arial" w:hAnsi="Arial" w:cs="Arial"/>
        </w:rPr>
      </w:pPr>
      <w:r w:rsidRPr="005119BF">
        <w:rPr>
          <w:rFonts w:ascii="Arial" w:hAnsi="Arial" w:cs="Arial"/>
        </w:rPr>
        <w:t>Sexual</w:t>
      </w:r>
    </w:p>
    <w:p w14:paraId="2218566E" w14:textId="77777777" w:rsidR="00556CF5" w:rsidRDefault="00241102" w:rsidP="0041711A">
      <w:pPr>
        <w:pStyle w:val="NormalWeb"/>
        <w:shd w:val="clear" w:color="auto" w:fill="FFFFFF"/>
        <w:spacing w:before="0" w:after="0"/>
        <w:textAlignment w:val="baseline"/>
        <w:rPr>
          <w:rFonts w:ascii="Arial" w:hAnsi="Arial" w:cs="Arial"/>
        </w:rPr>
      </w:pPr>
      <w:r>
        <w:rPr>
          <w:rFonts w:ascii="Arial" w:hAnsi="Arial" w:cs="Arial"/>
        </w:rPr>
        <w:t>So</w:t>
      </w:r>
      <w:r w:rsidR="00083DBB">
        <w:rPr>
          <w:rFonts w:ascii="Arial" w:hAnsi="Arial" w:cs="Arial"/>
        </w:rPr>
        <w:t>,</w:t>
      </w:r>
      <w:r>
        <w:rPr>
          <w:rFonts w:ascii="Arial" w:hAnsi="Arial" w:cs="Arial"/>
        </w:rPr>
        <w:t xml:space="preserve"> t</w:t>
      </w:r>
      <w:r w:rsidR="000A1B3F">
        <w:rPr>
          <w:rFonts w:ascii="Arial" w:hAnsi="Arial" w:cs="Arial"/>
        </w:rPr>
        <w:t>he WHO</w:t>
      </w:r>
      <w:r w:rsidR="00D715ED">
        <w:rPr>
          <w:rFonts w:ascii="Arial" w:hAnsi="Arial" w:cs="Arial"/>
        </w:rPr>
        <w:t xml:space="preserve"> definition may not be </w:t>
      </w:r>
      <w:r w:rsidR="00D3573C">
        <w:rPr>
          <w:rFonts w:ascii="Arial" w:hAnsi="Arial" w:cs="Arial"/>
        </w:rPr>
        <w:t xml:space="preserve">easily applied to </w:t>
      </w:r>
      <w:r w:rsidR="00D715ED">
        <w:rPr>
          <w:rFonts w:ascii="Arial" w:hAnsi="Arial" w:cs="Arial"/>
        </w:rPr>
        <w:t xml:space="preserve">the </w:t>
      </w:r>
      <w:r w:rsidR="00D3573C">
        <w:rPr>
          <w:rFonts w:ascii="Arial" w:hAnsi="Arial" w:cs="Arial"/>
        </w:rPr>
        <w:t>responsibilities in a</w:t>
      </w:r>
      <w:r w:rsidR="00D715ED">
        <w:rPr>
          <w:rFonts w:ascii="Arial" w:hAnsi="Arial" w:cs="Arial"/>
        </w:rPr>
        <w:t xml:space="preserve"> workplace. </w:t>
      </w:r>
    </w:p>
    <w:p w14:paraId="1AB8814C" w14:textId="77777777" w:rsidR="000B0D97" w:rsidRDefault="004C4B44" w:rsidP="0041711A">
      <w:pPr>
        <w:pStyle w:val="NormalWeb"/>
        <w:shd w:val="clear" w:color="auto" w:fill="FFFFFF"/>
        <w:spacing w:before="0" w:after="0"/>
        <w:textAlignment w:val="baseline"/>
        <w:rPr>
          <w:rFonts w:ascii="Arial" w:hAnsi="Arial" w:cs="Arial"/>
          <w:color w:val="000000" w:themeColor="text1"/>
        </w:rPr>
      </w:pPr>
      <w:r>
        <w:rPr>
          <w:rFonts w:ascii="Arial" w:hAnsi="Arial" w:cs="Arial"/>
        </w:rPr>
        <w:t>I</w:t>
      </w:r>
      <w:r w:rsidR="000E7201" w:rsidRPr="008A2A89">
        <w:rPr>
          <w:rFonts w:ascii="Arial" w:hAnsi="Arial" w:cs="Arial"/>
        </w:rPr>
        <w:t xml:space="preserve">t’s actually the </w:t>
      </w:r>
      <w:r w:rsidR="000E7201" w:rsidRPr="008A2A89">
        <w:rPr>
          <w:rFonts w:ascii="Arial" w:hAnsi="Arial" w:cs="Arial"/>
          <w:b/>
        </w:rPr>
        <w:t>combination of these factors</w:t>
      </w:r>
      <w:r w:rsidR="000E7201" w:rsidRPr="008A2A89">
        <w:rPr>
          <w:rFonts w:ascii="Arial" w:hAnsi="Arial" w:cs="Arial"/>
        </w:rPr>
        <w:t xml:space="preserve"> that influences our </w:t>
      </w:r>
      <w:r w:rsidR="000E7201" w:rsidRPr="008A2A89">
        <w:rPr>
          <w:rFonts w:ascii="Arial" w:hAnsi="Arial" w:cs="Arial"/>
          <w:b/>
        </w:rPr>
        <w:t>sense of well-being.</w:t>
      </w:r>
      <w:r w:rsidR="000E7201" w:rsidRPr="008A2A89">
        <w:rPr>
          <w:rFonts w:ascii="Arial" w:hAnsi="Arial" w:cs="Arial"/>
        </w:rPr>
        <w:t xml:space="preserve">  Well-being, itself, is another term that’s used differently by each of us. </w:t>
      </w:r>
      <w:r w:rsidR="00450FC3">
        <w:rPr>
          <w:rFonts w:ascii="Arial" w:hAnsi="Arial" w:cs="Arial"/>
        </w:rPr>
        <w:t xml:space="preserve"> </w:t>
      </w:r>
      <w:r w:rsidR="00D3573C">
        <w:rPr>
          <w:rFonts w:ascii="Arial" w:hAnsi="Arial" w:cs="Arial"/>
        </w:rPr>
        <w:t>I</w:t>
      </w:r>
      <w:r w:rsidR="000E7201" w:rsidRPr="008A2A89">
        <w:rPr>
          <w:rFonts w:ascii="Arial" w:hAnsi="Arial" w:cs="Arial"/>
        </w:rPr>
        <w:t xml:space="preserve">t is highly subjective </w:t>
      </w:r>
      <w:r w:rsidR="000E7201" w:rsidRPr="008A2A89">
        <w:rPr>
          <w:rFonts w:ascii="Arial" w:hAnsi="Arial" w:cs="Arial"/>
          <w:color w:val="000000" w:themeColor="text1"/>
        </w:rPr>
        <w:t xml:space="preserve">and </w:t>
      </w:r>
      <w:r w:rsidR="00D3573C">
        <w:rPr>
          <w:rFonts w:ascii="Arial" w:hAnsi="Arial" w:cs="Arial"/>
          <w:color w:val="000000" w:themeColor="text1"/>
        </w:rPr>
        <w:t xml:space="preserve">also </w:t>
      </w:r>
      <w:r w:rsidR="000E7201" w:rsidRPr="008A2A89">
        <w:rPr>
          <w:rFonts w:ascii="Arial" w:hAnsi="Arial" w:cs="Arial"/>
          <w:color w:val="000000" w:themeColor="text1"/>
        </w:rPr>
        <w:t xml:space="preserve">requires higher levels of self-insight than most people possess. </w:t>
      </w:r>
    </w:p>
    <w:p w14:paraId="11A43E28" w14:textId="77777777" w:rsidR="00CB2844" w:rsidRDefault="00CB2844" w:rsidP="0041711A">
      <w:pPr>
        <w:pStyle w:val="NormalWeb"/>
        <w:shd w:val="clear" w:color="auto" w:fill="FFFFFF"/>
        <w:spacing w:before="0" w:after="0"/>
        <w:textAlignment w:val="baseline"/>
        <w:rPr>
          <w:rFonts w:ascii="Arial" w:hAnsi="Arial" w:cs="Arial"/>
          <w:color w:val="000000" w:themeColor="text1"/>
        </w:rPr>
      </w:pPr>
    </w:p>
    <w:p w14:paraId="3344F117" w14:textId="77777777" w:rsidR="00C80D5A" w:rsidRDefault="00B4019A" w:rsidP="0041711A">
      <w:pPr>
        <w:pStyle w:val="NormalWeb"/>
        <w:shd w:val="clear" w:color="auto" w:fill="FFFFFF"/>
        <w:spacing w:before="0" w:after="0"/>
        <w:textAlignment w:val="baseline"/>
        <w:rPr>
          <w:rFonts w:ascii="Arial" w:hAnsi="Arial" w:cs="Arial"/>
        </w:rPr>
      </w:pPr>
      <w:r w:rsidRPr="008A2A89">
        <w:rPr>
          <w:rFonts w:ascii="Arial" w:hAnsi="Arial" w:cs="Arial"/>
          <w:b/>
        </w:rPr>
        <w:lastRenderedPageBreak/>
        <w:t>'Mental health condition'</w:t>
      </w:r>
      <w:r w:rsidRPr="008A2A89">
        <w:rPr>
          <w:rFonts w:ascii="Arial" w:hAnsi="Arial" w:cs="Arial"/>
        </w:rPr>
        <w:t xml:space="preserve"> is used as a broad term to</w:t>
      </w:r>
      <w:r w:rsidR="00FB541D" w:rsidRPr="008A2A89">
        <w:rPr>
          <w:rFonts w:ascii="Arial" w:hAnsi="Arial" w:cs="Arial"/>
        </w:rPr>
        <w:t xml:space="preserve"> describe a range of mental ill-</w:t>
      </w:r>
      <w:r w:rsidRPr="008A2A89">
        <w:rPr>
          <w:rFonts w:ascii="Arial" w:hAnsi="Arial" w:cs="Arial"/>
        </w:rPr>
        <w:t xml:space="preserve">health circumstances, from relatively mild symptoms to severe mental disorders, which may or may not affect how a person does their job. </w:t>
      </w:r>
      <w:r w:rsidR="000B0D97">
        <w:rPr>
          <w:rFonts w:ascii="Arial" w:hAnsi="Arial" w:cs="Arial"/>
        </w:rPr>
        <w:t xml:space="preserve"> </w:t>
      </w:r>
      <w:r w:rsidRPr="008A2A89">
        <w:rPr>
          <w:rFonts w:ascii="Arial" w:hAnsi="Arial" w:cs="Arial"/>
        </w:rPr>
        <w:t>Mental health conditions include common problems such as anxiety and depression, as well as less common disorders such as bipolar disorder and schizophrenia.</w:t>
      </w:r>
      <w:r w:rsidR="00241102">
        <w:rPr>
          <w:rFonts w:ascii="Arial" w:hAnsi="Arial" w:cs="Arial"/>
          <w:color w:val="000000" w:themeColor="text1"/>
        </w:rPr>
        <w:t xml:space="preserve"> </w:t>
      </w:r>
      <w:r w:rsidR="002F41B1">
        <w:rPr>
          <w:rFonts w:ascii="Arial" w:hAnsi="Arial" w:cs="Arial"/>
        </w:rPr>
        <w:t xml:space="preserve"> T</w:t>
      </w:r>
      <w:r w:rsidR="00241102">
        <w:rPr>
          <w:rFonts w:ascii="Arial" w:hAnsi="Arial" w:cs="Arial"/>
        </w:rPr>
        <w:t>here are s</w:t>
      </w:r>
      <w:r w:rsidRPr="008A2A89">
        <w:rPr>
          <w:rFonts w:ascii="Arial" w:hAnsi="Arial" w:cs="Arial"/>
        </w:rPr>
        <w:t xml:space="preserve">ome people </w:t>
      </w:r>
      <w:r w:rsidR="00241102">
        <w:rPr>
          <w:rFonts w:ascii="Arial" w:hAnsi="Arial" w:cs="Arial"/>
        </w:rPr>
        <w:t xml:space="preserve">who </w:t>
      </w:r>
      <w:r w:rsidRPr="008A2A89">
        <w:rPr>
          <w:rFonts w:ascii="Arial" w:hAnsi="Arial" w:cs="Arial"/>
        </w:rPr>
        <w:t xml:space="preserve">may experience </w:t>
      </w:r>
      <w:r w:rsidRPr="00241102">
        <w:rPr>
          <w:rFonts w:ascii="Arial" w:hAnsi="Arial" w:cs="Arial"/>
        </w:rPr>
        <w:t>severe and disabling symptoms</w:t>
      </w:r>
      <w:r w:rsidRPr="008A2A89">
        <w:rPr>
          <w:rFonts w:ascii="Arial" w:hAnsi="Arial" w:cs="Arial"/>
        </w:rPr>
        <w:t xml:space="preserve"> as a result of a long-term condition, and may </w:t>
      </w:r>
      <w:r w:rsidR="00E863D6" w:rsidRPr="008A2A89">
        <w:rPr>
          <w:rFonts w:ascii="Arial" w:hAnsi="Arial" w:cs="Arial"/>
        </w:rPr>
        <w:t>even</w:t>
      </w:r>
      <w:r w:rsidRPr="008A2A89">
        <w:rPr>
          <w:rFonts w:ascii="Arial" w:hAnsi="Arial" w:cs="Arial"/>
        </w:rPr>
        <w:t xml:space="preserve"> identify as a 'person with disability'</w:t>
      </w:r>
      <w:r w:rsidR="00D27D3D" w:rsidRPr="008A2A89">
        <w:rPr>
          <w:rFonts w:ascii="Arial" w:hAnsi="Arial" w:cs="Arial"/>
        </w:rPr>
        <w:t>.</w:t>
      </w:r>
      <w:r w:rsidR="00241102">
        <w:rPr>
          <w:rFonts w:ascii="Arial" w:hAnsi="Arial" w:cs="Arial"/>
        </w:rPr>
        <w:t xml:space="preserve">  </w:t>
      </w:r>
      <w:r w:rsidR="004F7DAC" w:rsidRPr="00241102">
        <w:rPr>
          <w:rFonts w:ascii="Arial" w:hAnsi="Arial" w:cs="Arial"/>
          <w:b/>
        </w:rPr>
        <w:t>Mental illness</w:t>
      </w:r>
      <w:r w:rsidR="004F7DAC" w:rsidRPr="00241102">
        <w:rPr>
          <w:rFonts w:ascii="Arial" w:hAnsi="Arial" w:cs="Arial"/>
        </w:rPr>
        <w:t xml:space="preserve"> is </w:t>
      </w:r>
      <w:r w:rsidR="000B0D97">
        <w:rPr>
          <w:rFonts w:ascii="Arial" w:hAnsi="Arial" w:cs="Arial"/>
        </w:rPr>
        <w:t xml:space="preserve">often noted as </w:t>
      </w:r>
      <w:r w:rsidR="004F7DAC" w:rsidRPr="00241102">
        <w:rPr>
          <w:rFonts w:ascii="Arial" w:hAnsi="Arial" w:cs="Arial"/>
        </w:rPr>
        <w:t xml:space="preserve">the single largest cause of disability in Australia. </w:t>
      </w:r>
    </w:p>
    <w:p w14:paraId="76E1C6D6" w14:textId="4FFADFA4" w:rsidR="005E5987" w:rsidRDefault="00FB541D" w:rsidP="0041711A">
      <w:pPr>
        <w:pStyle w:val="NormalWeb"/>
        <w:shd w:val="clear" w:color="auto" w:fill="FFFFFF"/>
        <w:spacing w:before="0" w:after="0"/>
        <w:textAlignment w:val="baseline"/>
        <w:rPr>
          <w:rFonts w:ascii="Arial" w:hAnsi="Arial" w:cs="Arial"/>
        </w:rPr>
      </w:pPr>
      <w:r w:rsidRPr="008A2A89">
        <w:rPr>
          <w:rFonts w:ascii="Arial" w:hAnsi="Arial" w:cs="Arial"/>
          <w:b/>
        </w:rPr>
        <w:t>Mental illness</w:t>
      </w:r>
      <w:r w:rsidRPr="008A2A89">
        <w:rPr>
          <w:rFonts w:ascii="Arial" w:hAnsi="Arial" w:cs="Arial"/>
        </w:rPr>
        <w:t xml:space="preserve"> is a disturbance of mood or thought that can affect behaviour and distress the person or those around them. </w:t>
      </w:r>
      <w:r w:rsidR="00D27D3D" w:rsidRPr="008A2A89">
        <w:rPr>
          <w:rFonts w:ascii="Arial" w:hAnsi="Arial" w:cs="Arial"/>
        </w:rPr>
        <w:t xml:space="preserve"> </w:t>
      </w:r>
      <w:r w:rsidR="002A5B7C" w:rsidRPr="008A2A89">
        <w:rPr>
          <w:rStyle w:val="Strong"/>
          <w:rFonts w:ascii="Arial" w:hAnsi="Arial" w:cs="Arial"/>
          <w:b w:val="0"/>
          <w:bdr w:val="none" w:sz="0" w:space="0" w:color="auto" w:frame="1"/>
        </w:rPr>
        <w:t>Mental Illness</w:t>
      </w:r>
      <w:r w:rsidR="002A5B7C" w:rsidRPr="008A2A89">
        <w:rPr>
          <w:rFonts w:ascii="Arial" w:hAnsi="Arial" w:cs="Arial"/>
          <w:b/>
        </w:rPr>
        <w:t> </w:t>
      </w:r>
      <w:r w:rsidR="00D27D3D" w:rsidRPr="008A2A89">
        <w:rPr>
          <w:rFonts w:ascii="Arial" w:hAnsi="Arial" w:cs="Arial"/>
        </w:rPr>
        <w:t>should be</w:t>
      </w:r>
      <w:r w:rsidR="002A5B7C" w:rsidRPr="008A2A89">
        <w:rPr>
          <w:rFonts w:ascii="Arial" w:hAnsi="Arial" w:cs="Arial"/>
        </w:rPr>
        <w:t xml:space="preserve"> a recognised, medically diagnosable illness that results in a significant impairment</w:t>
      </w:r>
      <w:r w:rsidR="000E7201" w:rsidRPr="008A2A89">
        <w:rPr>
          <w:rFonts w:ascii="Arial" w:hAnsi="Arial" w:cs="Arial"/>
        </w:rPr>
        <w:t>.</w:t>
      </w:r>
      <w:r w:rsidR="000B0D97">
        <w:rPr>
          <w:rFonts w:ascii="Arial" w:hAnsi="Arial" w:cs="Arial"/>
        </w:rPr>
        <w:t xml:space="preserve"> </w:t>
      </w:r>
      <w:r w:rsidR="00450FC3">
        <w:rPr>
          <w:rFonts w:ascii="Arial" w:hAnsi="Arial" w:cs="Arial"/>
        </w:rPr>
        <w:t xml:space="preserve"> But </w:t>
      </w:r>
      <w:r w:rsidR="002A5B7C" w:rsidRPr="008A2A89">
        <w:rPr>
          <w:rFonts w:ascii="Arial" w:hAnsi="Arial" w:cs="Arial"/>
        </w:rPr>
        <w:t>M</w:t>
      </w:r>
      <w:r w:rsidR="000E7201" w:rsidRPr="008A2A89">
        <w:rPr>
          <w:rFonts w:ascii="Arial" w:hAnsi="Arial" w:cs="Arial"/>
        </w:rPr>
        <w:t>ental illness is</w:t>
      </w:r>
      <w:r w:rsidR="002A5B7C" w:rsidRPr="008A2A89">
        <w:rPr>
          <w:rFonts w:ascii="Arial" w:hAnsi="Arial" w:cs="Arial"/>
        </w:rPr>
        <w:t xml:space="preserve"> defined </w:t>
      </w:r>
      <w:r w:rsidR="000E7201" w:rsidRPr="008A2A89">
        <w:rPr>
          <w:rFonts w:ascii="Arial" w:hAnsi="Arial" w:cs="Arial"/>
        </w:rPr>
        <w:t xml:space="preserve">elsewhere </w:t>
      </w:r>
      <w:r w:rsidR="002A5B7C" w:rsidRPr="008A2A89">
        <w:rPr>
          <w:rFonts w:ascii="Arial" w:hAnsi="Arial" w:cs="Arial"/>
        </w:rPr>
        <w:t>as</w:t>
      </w:r>
    </w:p>
    <w:p w14:paraId="4E95E485" w14:textId="77777777" w:rsidR="002A5B7C" w:rsidRPr="008A2A89" w:rsidRDefault="002A5B7C" w:rsidP="00DE1994">
      <w:pPr>
        <w:pStyle w:val="NormalWeb"/>
        <w:shd w:val="clear" w:color="auto" w:fill="FFFFFF"/>
        <w:spacing w:before="0" w:after="0"/>
        <w:ind w:left="720"/>
        <w:textAlignment w:val="baseline"/>
        <w:rPr>
          <w:rFonts w:ascii="Arial" w:hAnsi="Arial" w:cs="Arial"/>
        </w:rPr>
      </w:pPr>
      <w:r w:rsidRPr="008A2A89">
        <w:rPr>
          <w:rFonts w:ascii="Arial" w:hAnsi="Arial" w:cs="Arial"/>
          <w:i/>
        </w:rPr>
        <w:t>a wide spectrum of diagnosable health conditions that significantly affect how a person feels, thinks, behaves, and interacts with other people. Mental illness can vary in both severity and duration</w:t>
      </w:r>
      <w:r w:rsidRPr="008A2A89">
        <w:rPr>
          <w:rFonts w:ascii="Arial" w:hAnsi="Arial" w:cs="Arial"/>
        </w:rPr>
        <w:t xml:space="preserve">. </w:t>
      </w:r>
      <w:r w:rsidR="00FB541D" w:rsidRPr="008A2A89">
        <w:rPr>
          <w:rStyle w:val="FootnoteReference"/>
          <w:rFonts w:ascii="Arial" w:hAnsi="Arial" w:cs="Arial"/>
        </w:rPr>
        <w:footnoteReference w:id="98"/>
      </w:r>
    </w:p>
    <w:p w14:paraId="676CA7FE" w14:textId="77777777" w:rsidR="00E863D6" w:rsidRPr="008A2A89" w:rsidRDefault="00E863D6" w:rsidP="0041711A">
      <w:pPr>
        <w:pStyle w:val="NormalWeb"/>
        <w:shd w:val="clear" w:color="auto" w:fill="FFFFFF"/>
        <w:spacing w:before="0" w:after="0"/>
        <w:textAlignment w:val="baseline"/>
        <w:rPr>
          <w:rFonts w:ascii="Arial" w:hAnsi="Arial" w:cs="Arial"/>
        </w:rPr>
      </w:pPr>
      <w:r w:rsidRPr="008A2A89">
        <w:rPr>
          <w:rFonts w:ascii="Arial" w:hAnsi="Arial" w:cs="Arial"/>
        </w:rPr>
        <w:t>NMHC use</w:t>
      </w:r>
      <w:r w:rsidR="00450FC3">
        <w:rPr>
          <w:rFonts w:ascii="Arial" w:hAnsi="Arial" w:cs="Arial"/>
        </w:rPr>
        <w:t>s</w:t>
      </w:r>
      <w:r w:rsidRPr="008A2A89">
        <w:rPr>
          <w:rFonts w:ascii="Arial" w:hAnsi="Arial" w:cs="Arial"/>
        </w:rPr>
        <w:t xml:space="preserve"> </w:t>
      </w:r>
      <w:r w:rsidR="00CE7032" w:rsidRPr="008A2A89">
        <w:rPr>
          <w:rFonts w:ascii="Arial" w:hAnsi="Arial" w:cs="Arial"/>
        </w:rPr>
        <w:t xml:space="preserve">a </w:t>
      </w:r>
      <w:r w:rsidRPr="008A2A89">
        <w:rPr>
          <w:rFonts w:ascii="Arial" w:hAnsi="Arial" w:cs="Arial"/>
        </w:rPr>
        <w:t xml:space="preserve">similar definition of Mental illness </w:t>
      </w:r>
    </w:p>
    <w:p w14:paraId="4E75A7C5" w14:textId="77777777" w:rsidR="00E863D6" w:rsidRPr="008A2A89" w:rsidRDefault="00E863D6" w:rsidP="00DE1994">
      <w:pPr>
        <w:pStyle w:val="NormalWeb"/>
        <w:shd w:val="clear" w:color="auto" w:fill="FFFFFF"/>
        <w:spacing w:before="0" w:after="0"/>
        <w:ind w:left="720"/>
        <w:textAlignment w:val="baseline"/>
        <w:rPr>
          <w:rFonts w:ascii="Arial" w:hAnsi="Arial" w:cs="Arial"/>
        </w:rPr>
      </w:pPr>
      <w:r w:rsidRPr="008A2A89">
        <w:rPr>
          <w:rFonts w:ascii="Arial" w:hAnsi="Arial" w:cs="Arial"/>
          <w:i/>
        </w:rPr>
        <w:t xml:space="preserve">a diagnosable health condition that significantly affects how a person feels, thinks, behaves, and interacts with other people. </w:t>
      </w:r>
      <w:r w:rsidR="00450FC3">
        <w:rPr>
          <w:rFonts w:ascii="Arial" w:hAnsi="Arial" w:cs="Arial"/>
          <w:i/>
        </w:rPr>
        <w:t xml:space="preserve"> </w:t>
      </w:r>
      <w:r w:rsidRPr="008A2A89">
        <w:rPr>
          <w:rFonts w:ascii="Arial" w:hAnsi="Arial" w:cs="Arial"/>
          <w:i/>
        </w:rPr>
        <w:t>Mental illness can vary in severity and duration and can have a significant impact on the consumers and carers concerned.</w:t>
      </w:r>
      <w:r w:rsidRPr="008A2A89">
        <w:rPr>
          <w:rFonts w:ascii="Arial" w:hAnsi="Arial" w:cs="Arial"/>
        </w:rPr>
        <w:t xml:space="preserve"> </w:t>
      </w:r>
    </w:p>
    <w:p w14:paraId="12B20B02" w14:textId="77777777" w:rsidR="005119BF" w:rsidRPr="005119BF" w:rsidRDefault="00E863D6" w:rsidP="00DE1994">
      <w:pPr>
        <w:pStyle w:val="NormalWeb"/>
        <w:shd w:val="clear" w:color="auto" w:fill="FFFFFF"/>
        <w:spacing w:before="0" w:after="0"/>
        <w:ind w:left="720"/>
        <w:textAlignment w:val="baseline"/>
        <w:rPr>
          <w:rFonts w:ascii="Arial" w:hAnsi="Arial" w:cs="Arial"/>
          <w:i/>
        </w:rPr>
      </w:pPr>
      <w:r w:rsidRPr="008A2A89">
        <w:rPr>
          <w:rFonts w:ascii="Arial" w:hAnsi="Arial" w:cs="Arial"/>
          <w:i/>
        </w:rPr>
        <w:t xml:space="preserve">A person experiencing poor mental health or high levels of psychological distress may not meet the criteria for a mental illness, but their condition may still have a negative impact on their life. </w:t>
      </w:r>
      <w:r w:rsidR="00CE7032" w:rsidRPr="008A2A89">
        <w:rPr>
          <w:rStyle w:val="FootnoteReference"/>
          <w:rFonts w:ascii="Arial" w:hAnsi="Arial" w:cs="Arial"/>
          <w:i/>
        </w:rPr>
        <w:footnoteReference w:id="99"/>
      </w:r>
    </w:p>
    <w:p w14:paraId="535D086B" w14:textId="77777777" w:rsidR="002F41B1" w:rsidRPr="00241102" w:rsidRDefault="002F41B1" w:rsidP="0041711A">
      <w:pPr>
        <w:pStyle w:val="NormalWeb"/>
        <w:shd w:val="clear" w:color="auto" w:fill="FFFFFF"/>
        <w:spacing w:after="0"/>
        <w:textAlignment w:val="baseline"/>
        <w:rPr>
          <w:rFonts w:ascii="Arial" w:hAnsi="Arial" w:cs="Arial"/>
        </w:rPr>
      </w:pPr>
      <w:r w:rsidRPr="00C80D5A">
        <w:rPr>
          <w:rFonts w:ascii="Arial" w:hAnsi="Arial" w:cs="Arial"/>
          <w:b/>
          <w:bCs/>
          <w:lang w:val="en-US"/>
        </w:rPr>
        <w:t>Mental disorders are</w:t>
      </w:r>
      <w:r>
        <w:rPr>
          <w:rFonts w:ascii="Arial" w:hAnsi="Arial" w:cs="Arial"/>
          <w:b/>
          <w:bCs/>
          <w:lang w:val="en-US"/>
        </w:rPr>
        <w:t xml:space="preserve"> </w:t>
      </w:r>
      <w:r w:rsidRPr="00C80D5A">
        <w:rPr>
          <w:rFonts w:ascii="Arial" w:hAnsi="Arial" w:cs="Arial"/>
          <w:lang w:val="en-US"/>
        </w:rPr>
        <w:t>coded using the </w:t>
      </w:r>
      <w:hyperlink r:id="rId20" w:history="1">
        <w:r w:rsidRPr="00C80D5A">
          <w:rPr>
            <w:rStyle w:val="Hyperlink"/>
            <w:rFonts w:ascii="Arial" w:hAnsi="Arial" w:cs="Arial"/>
            <w:color w:val="0432FF"/>
            <w:lang w:val="en-US"/>
          </w:rPr>
          <w:t>Type of Occurrence Classification System, Third Edition, Revision 1</w:t>
        </w:r>
      </w:hyperlink>
      <w:r w:rsidRPr="00C80D5A">
        <w:rPr>
          <w:rFonts w:ascii="Arial" w:hAnsi="Arial" w:cs="Arial"/>
          <w:color w:val="0432FF"/>
          <w:lang w:val="en-US"/>
        </w:rPr>
        <w:t>.</w:t>
      </w:r>
      <w:r w:rsidRPr="00C80D5A">
        <w:rPr>
          <w:rFonts w:ascii="Arial" w:hAnsi="Arial" w:cs="Arial"/>
          <w:lang w:val="en-US"/>
        </w:rPr>
        <w:t xml:space="preserve"> </w:t>
      </w:r>
      <w:r w:rsidR="00450FC3">
        <w:rPr>
          <w:rFonts w:ascii="Arial" w:hAnsi="Arial" w:cs="Arial"/>
          <w:lang w:val="en-US"/>
        </w:rPr>
        <w:t xml:space="preserve"> </w:t>
      </w:r>
      <w:r w:rsidRPr="00C80D5A">
        <w:rPr>
          <w:rFonts w:ascii="Arial" w:hAnsi="Arial" w:cs="Arial"/>
          <w:lang w:val="en-US"/>
        </w:rPr>
        <w:t>The classification system is used to code the injury or diseases</w:t>
      </w:r>
      <w:r>
        <w:rPr>
          <w:rFonts w:ascii="Arial" w:hAnsi="Arial" w:cs="Arial"/>
          <w:lang w:val="en-US"/>
        </w:rPr>
        <w:t xml:space="preserve"> for workers compensation.</w:t>
      </w:r>
      <w:r w:rsidR="00450FC3">
        <w:rPr>
          <w:rFonts w:ascii="Arial" w:hAnsi="Arial" w:cs="Arial"/>
          <w:lang w:val="en-US"/>
        </w:rPr>
        <w:t xml:space="preserve"> </w:t>
      </w:r>
      <w:r>
        <w:rPr>
          <w:rFonts w:ascii="Arial" w:hAnsi="Arial" w:cs="Arial"/>
          <w:lang w:val="en-US"/>
        </w:rPr>
        <w:t xml:space="preserve"> They </w:t>
      </w:r>
      <w:r w:rsidRPr="00241102">
        <w:rPr>
          <w:rFonts w:ascii="Arial" w:hAnsi="Arial" w:cs="Arial"/>
        </w:rPr>
        <w:t>account for 13.3% of Australia's total burden of disease and injury and are estimated to cost the Australian economy $20 billion annually in lost productivity and labour participation.</w:t>
      </w:r>
      <w:r w:rsidRPr="00241102">
        <w:rPr>
          <w:rFonts w:ascii="Arial" w:hAnsi="Arial" w:cs="Arial"/>
          <w:vertAlign w:val="superscript"/>
        </w:rPr>
        <w:footnoteReference w:id="100"/>
      </w:r>
    </w:p>
    <w:p w14:paraId="3318CFA8" w14:textId="77777777" w:rsidR="002F41B1" w:rsidRDefault="002F41B1" w:rsidP="0041711A">
      <w:pPr>
        <w:pStyle w:val="NormalWeb"/>
        <w:shd w:val="clear" w:color="auto" w:fill="FFFFFF"/>
        <w:spacing w:after="0"/>
        <w:textAlignment w:val="baseline"/>
        <w:rPr>
          <w:rFonts w:ascii="Arial" w:hAnsi="Arial" w:cs="Arial"/>
        </w:rPr>
      </w:pPr>
      <w:r>
        <w:rPr>
          <w:rFonts w:ascii="Arial" w:hAnsi="Arial" w:cs="Arial"/>
        </w:rPr>
        <w:t xml:space="preserve">Using </w:t>
      </w:r>
      <w:r w:rsidR="00541B33">
        <w:rPr>
          <w:rFonts w:ascii="Arial" w:hAnsi="Arial" w:cs="Arial"/>
        </w:rPr>
        <w:t xml:space="preserve">any or all of </w:t>
      </w:r>
      <w:r>
        <w:rPr>
          <w:rFonts w:ascii="Arial" w:hAnsi="Arial" w:cs="Arial"/>
        </w:rPr>
        <w:t xml:space="preserve">these terms interchangeably can confuse and may not be accurate. </w:t>
      </w:r>
    </w:p>
    <w:p w14:paraId="6662657A" w14:textId="77777777" w:rsidR="00CB2844" w:rsidRDefault="00CB2844" w:rsidP="0041711A">
      <w:pPr>
        <w:widowControl w:val="0"/>
        <w:autoSpaceDE w:val="0"/>
        <w:autoSpaceDN w:val="0"/>
        <w:adjustRightInd w:val="0"/>
        <w:spacing w:after="240"/>
        <w:rPr>
          <w:rFonts w:ascii="Arial" w:hAnsi="Arial" w:cs="Arial"/>
          <w:b/>
          <w:bCs/>
          <w:iCs/>
        </w:rPr>
      </w:pPr>
    </w:p>
    <w:p w14:paraId="67DBDD6C" w14:textId="77777777" w:rsidR="00CB2844" w:rsidRDefault="00CB2844" w:rsidP="0041711A">
      <w:pPr>
        <w:widowControl w:val="0"/>
        <w:autoSpaceDE w:val="0"/>
        <w:autoSpaceDN w:val="0"/>
        <w:adjustRightInd w:val="0"/>
        <w:spacing w:after="240"/>
        <w:rPr>
          <w:rFonts w:ascii="Arial" w:hAnsi="Arial" w:cs="Arial"/>
          <w:b/>
          <w:bCs/>
          <w:iCs/>
        </w:rPr>
      </w:pPr>
    </w:p>
    <w:p w14:paraId="78CA6BD8" w14:textId="77777777" w:rsidR="00CB2844" w:rsidRDefault="00CB2844" w:rsidP="0041711A">
      <w:pPr>
        <w:widowControl w:val="0"/>
        <w:autoSpaceDE w:val="0"/>
        <w:autoSpaceDN w:val="0"/>
        <w:adjustRightInd w:val="0"/>
        <w:spacing w:after="240"/>
        <w:rPr>
          <w:rFonts w:ascii="Arial" w:hAnsi="Arial" w:cs="Arial"/>
          <w:b/>
          <w:bCs/>
          <w:iCs/>
        </w:rPr>
      </w:pPr>
    </w:p>
    <w:p w14:paraId="59E33141" w14:textId="77777777" w:rsidR="009F2862" w:rsidRPr="008A2A89" w:rsidRDefault="009F2862" w:rsidP="0041711A">
      <w:pPr>
        <w:widowControl w:val="0"/>
        <w:autoSpaceDE w:val="0"/>
        <w:autoSpaceDN w:val="0"/>
        <w:adjustRightInd w:val="0"/>
        <w:spacing w:after="240"/>
        <w:rPr>
          <w:rFonts w:ascii="Arial" w:hAnsi="Arial" w:cs="Arial"/>
          <w:b/>
          <w:bCs/>
          <w:iCs/>
        </w:rPr>
      </w:pPr>
      <w:r w:rsidRPr="008A2A89">
        <w:rPr>
          <w:rFonts w:ascii="Arial" w:hAnsi="Arial" w:cs="Arial"/>
          <w:b/>
          <w:bCs/>
          <w:iCs/>
        </w:rPr>
        <w:lastRenderedPageBreak/>
        <w:t>W</w:t>
      </w:r>
      <w:r w:rsidR="000E7201" w:rsidRPr="008A2A89">
        <w:rPr>
          <w:rFonts w:ascii="Arial" w:hAnsi="Arial" w:cs="Arial"/>
          <w:b/>
          <w:bCs/>
          <w:iCs/>
        </w:rPr>
        <w:t xml:space="preserve">ellness </w:t>
      </w:r>
      <w:r w:rsidR="00541B33">
        <w:rPr>
          <w:rFonts w:ascii="Arial" w:hAnsi="Arial" w:cs="Arial"/>
          <w:b/>
          <w:bCs/>
          <w:iCs/>
        </w:rPr>
        <w:t xml:space="preserve">itself </w:t>
      </w:r>
      <w:r w:rsidR="000E7201" w:rsidRPr="008A2A89">
        <w:rPr>
          <w:rFonts w:ascii="Arial" w:hAnsi="Arial" w:cs="Arial"/>
          <w:b/>
          <w:bCs/>
          <w:iCs/>
        </w:rPr>
        <w:t>has been</w:t>
      </w:r>
      <w:r w:rsidRPr="008A2A89">
        <w:rPr>
          <w:rFonts w:ascii="Arial" w:hAnsi="Arial" w:cs="Arial"/>
          <w:b/>
          <w:bCs/>
          <w:iCs/>
        </w:rPr>
        <w:t xml:space="preserve"> defined as</w:t>
      </w:r>
    </w:p>
    <w:p w14:paraId="7BE5608D" w14:textId="77777777" w:rsidR="009F2862" w:rsidRPr="008A2A89" w:rsidRDefault="009F2862" w:rsidP="00DE1994">
      <w:pPr>
        <w:widowControl w:val="0"/>
        <w:autoSpaceDE w:val="0"/>
        <w:autoSpaceDN w:val="0"/>
        <w:adjustRightInd w:val="0"/>
        <w:spacing w:after="240"/>
        <w:ind w:left="720"/>
        <w:rPr>
          <w:rFonts w:ascii="Arial" w:hAnsi="Arial" w:cs="Arial"/>
          <w:bCs/>
          <w:i/>
          <w:iCs/>
          <w:lang w:val="en-AU"/>
        </w:rPr>
      </w:pPr>
      <w:r w:rsidRPr="008A2A89">
        <w:rPr>
          <w:rFonts w:ascii="Arial" w:hAnsi="Arial" w:cs="Arial"/>
          <w:bCs/>
          <w:i/>
          <w:iCs/>
          <w:lang w:val="en-AU"/>
        </w:rPr>
        <w:t>An interactive process of becoming aware of and practicing healthy choices to create a more successful and balanced lifestyle.</w:t>
      </w:r>
    </w:p>
    <w:p w14:paraId="29B60E8A" w14:textId="77777777" w:rsidR="009F2862" w:rsidRPr="008A2A89" w:rsidRDefault="009F2862" w:rsidP="001B2B0E">
      <w:pPr>
        <w:pStyle w:val="ListParagraph"/>
        <w:widowControl w:val="0"/>
        <w:numPr>
          <w:ilvl w:val="0"/>
          <w:numId w:val="14"/>
        </w:numPr>
        <w:autoSpaceDE w:val="0"/>
        <w:autoSpaceDN w:val="0"/>
        <w:adjustRightInd w:val="0"/>
        <w:spacing w:after="240"/>
        <w:ind w:left="1134"/>
        <w:rPr>
          <w:rFonts w:ascii="Arial" w:hAnsi="Arial" w:cs="Arial"/>
          <w:bCs/>
          <w:i/>
          <w:iCs/>
          <w:lang w:val="en-AU"/>
        </w:rPr>
      </w:pPr>
      <w:r w:rsidRPr="008A2A89">
        <w:rPr>
          <w:rFonts w:ascii="Arial" w:hAnsi="Arial" w:cs="Arial"/>
          <w:bCs/>
          <w:i/>
          <w:iCs/>
          <w:lang w:val="en-AU"/>
        </w:rPr>
        <w:t>Aware means that you are by nature continuously seeking more information about how you can improve.</w:t>
      </w:r>
    </w:p>
    <w:p w14:paraId="48588DCA" w14:textId="77777777" w:rsidR="009F2862" w:rsidRPr="008A2A89" w:rsidRDefault="009F2862" w:rsidP="001B2B0E">
      <w:pPr>
        <w:pStyle w:val="ListParagraph"/>
        <w:widowControl w:val="0"/>
        <w:numPr>
          <w:ilvl w:val="0"/>
          <w:numId w:val="14"/>
        </w:numPr>
        <w:autoSpaceDE w:val="0"/>
        <w:autoSpaceDN w:val="0"/>
        <w:adjustRightInd w:val="0"/>
        <w:spacing w:after="240"/>
        <w:ind w:left="1134"/>
        <w:rPr>
          <w:rFonts w:ascii="Arial" w:hAnsi="Arial" w:cs="Arial"/>
          <w:bCs/>
          <w:i/>
          <w:iCs/>
          <w:lang w:val="en-AU"/>
        </w:rPr>
      </w:pPr>
      <w:r w:rsidRPr="008A2A89">
        <w:rPr>
          <w:rFonts w:ascii="Arial" w:hAnsi="Arial" w:cs="Arial"/>
          <w:bCs/>
          <w:i/>
          <w:iCs/>
          <w:lang w:val="en-AU"/>
        </w:rPr>
        <w:t>Choices mean that you have considered a variety of options and selected those that seem to be in your best interest.</w:t>
      </w:r>
    </w:p>
    <w:p w14:paraId="08444711" w14:textId="77777777" w:rsidR="009F2862" w:rsidRPr="008A2A89" w:rsidRDefault="009F2862" w:rsidP="001B2B0E">
      <w:pPr>
        <w:pStyle w:val="ListParagraph"/>
        <w:widowControl w:val="0"/>
        <w:numPr>
          <w:ilvl w:val="0"/>
          <w:numId w:val="14"/>
        </w:numPr>
        <w:autoSpaceDE w:val="0"/>
        <w:autoSpaceDN w:val="0"/>
        <w:adjustRightInd w:val="0"/>
        <w:spacing w:after="240"/>
        <w:ind w:left="1134"/>
        <w:rPr>
          <w:rFonts w:ascii="Arial" w:hAnsi="Arial" w:cs="Arial"/>
          <w:bCs/>
          <w:i/>
          <w:iCs/>
          <w:lang w:val="en-AU"/>
        </w:rPr>
      </w:pPr>
      <w:r w:rsidRPr="008A2A89">
        <w:rPr>
          <w:rFonts w:ascii="Arial" w:hAnsi="Arial" w:cs="Arial"/>
          <w:bCs/>
          <w:i/>
          <w:iCs/>
          <w:lang w:val="en-AU"/>
        </w:rPr>
        <w:t>Success is determined by you to be your personal collection of accomplishments for your life.</w:t>
      </w:r>
      <w:r w:rsidRPr="008A2A89">
        <w:rPr>
          <w:rStyle w:val="FootnoteReference"/>
          <w:rFonts w:ascii="Arial" w:hAnsi="Arial" w:cs="Arial"/>
          <w:bCs/>
          <w:i/>
          <w:iCs/>
          <w:lang w:val="en-AU"/>
        </w:rPr>
        <w:footnoteReference w:id="101"/>
      </w:r>
    </w:p>
    <w:p w14:paraId="3E6711FF" w14:textId="77777777" w:rsidR="00DE6CA7" w:rsidRPr="00E21A2B" w:rsidRDefault="000E7201" w:rsidP="0041711A">
      <w:pPr>
        <w:pStyle w:val="NormalWeb"/>
        <w:shd w:val="clear" w:color="auto" w:fill="FFFFFF"/>
        <w:spacing w:before="0" w:after="0"/>
        <w:textAlignment w:val="baseline"/>
        <w:rPr>
          <w:rFonts w:ascii="Arial" w:hAnsi="Arial" w:cs="Arial"/>
        </w:rPr>
      </w:pPr>
      <w:r w:rsidRPr="008A2A89">
        <w:rPr>
          <w:rFonts w:ascii="Arial" w:hAnsi="Arial" w:cs="Arial"/>
        </w:rPr>
        <w:t>T</w:t>
      </w:r>
      <w:r w:rsidR="009F2862" w:rsidRPr="008A2A89">
        <w:rPr>
          <w:rFonts w:ascii="Arial" w:hAnsi="Arial" w:cs="Arial"/>
        </w:rPr>
        <w:t>his definition</w:t>
      </w:r>
      <w:r w:rsidRPr="008A2A89">
        <w:rPr>
          <w:rFonts w:ascii="Arial" w:hAnsi="Arial" w:cs="Arial"/>
        </w:rPr>
        <w:t xml:space="preserve"> of wellness does not seem to apply to the workplace – certainly not alone. </w:t>
      </w:r>
      <w:r w:rsidR="009F2862" w:rsidRPr="008A2A89">
        <w:rPr>
          <w:rFonts w:ascii="Arial" w:hAnsi="Arial" w:cs="Arial"/>
        </w:rPr>
        <w:t xml:space="preserve"> </w:t>
      </w:r>
      <w:r w:rsidR="00083DBB">
        <w:rPr>
          <w:rFonts w:ascii="Arial" w:hAnsi="Arial" w:cs="Arial"/>
        </w:rPr>
        <w:t xml:space="preserve">The use of </w:t>
      </w:r>
      <w:r w:rsidR="00450FC3">
        <w:rPr>
          <w:rFonts w:ascii="Arial" w:hAnsi="Arial" w:cs="Arial"/>
        </w:rPr>
        <w:t xml:space="preserve">the </w:t>
      </w:r>
      <w:r w:rsidR="00083DBB">
        <w:rPr>
          <w:rFonts w:ascii="Arial" w:hAnsi="Arial" w:cs="Arial"/>
        </w:rPr>
        <w:t xml:space="preserve">term wellness has undermined acceptance in many workplaces. </w:t>
      </w:r>
      <w:r w:rsidR="00450FC3">
        <w:rPr>
          <w:rFonts w:ascii="Arial" w:hAnsi="Arial" w:cs="Arial"/>
        </w:rPr>
        <w:t xml:space="preserve"> </w:t>
      </w:r>
      <w:r w:rsidR="009F2862" w:rsidRPr="008A2A89">
        <w:rPr>
          <w:rFonts w:ascii="Arial" w:hAnsi="Arial" w:cs="Arial"/>
        </w:rPr>
        <w:t>How does this reflect on “mental well-being” or “mental wellness”</w:t>
      </w:r>
      <w:r w:rsidR="00CE7032" w:rsidRPr="008A2A89">
        <w:rPr>
          <w:rFonts w:ascii="Arial" w:hAnsi="Arial" w:cs="Arial"/>
        </w:rPr>
        <w:t xml:space="preserve"> or population mental ill-health</w:t>
      </w:r>
      <w:r w:rsidR="00083DBB">
        <w:rPr>
          <w:rFonts w:ascii="Arial" w:hAnsi="Arial" w:cs="Arial"/>
        </w:rPr>
        <w:t xml:space="preserve"> or mental disorders</w:t>
      </w:r>
      <w:r w:rsidR="009F2862" w:rsidRPr="008A2A89">
        <w:rPr>
          <w:rFonts w:ascii="Arial" w:hAnsi="Arial" w:cs="Arial"/>
        </w:rPr>
        <w:t>?</w:t>
      </w:r>
      <w:r w:rsidR="00E21A2B">
        <w:rPr>
          <w:rFonts w:ascii="Arial" w:hAnsi="Arial" w:cs="Arial"/>
        </w:rPr>
        <w:t xml:space="preserve"> </w:t>
      </w:r>
      <w:r w:rsidR="00083DBB">
        <w:rPr>
          <w:rFonts w:ascii="Arial" w:hAnsi="Arial" w:cs="Arial"/>
        </w:rPr>
        <w:t>Which data is useful?</w:t>
      </w:r>
    </w:p>
    <w:p w14:paraId="132A2DAB" w14:textId="77777777" w:rsidR="002F41B1" w:rsidRDefault="000F43DD" w:rsidP="0041711A">
      <w:pPr>
        <w:shd w:val="clear" w:color="auto" w:fill="FFFFFF"/>
        <w:spacing w:before="100" w:beforeAutospacing="1" w:after="100" w:afterAutospacing="1"/>
        <w:textAlignment w:val="baseline"/>
        <w:rPr>
          <w:rFonts w:ascii="Arial" w:hAnsi="Arial" w:cs="Arial"/>
          <w:color w:val="292B2C"/>
        </w:rPr>
      </w:pPr>
      <w:r w:rsidRPr="008A2A89">
        <w:rPr>
          <w:rFonts w:ascii="Arial" w:hAnsi="Arial" w:cs="Arial"/>
          <w:b/>
        </w:rPr>
        <w:t>Work-related “mental stress</w:t>
      </w:r>
      <w:r w:rsidRPr="008A2A89">
        <w:rPr>
          <w:rFonts w:ascii="Arial" w:hAnsi="Arial" w:cs="Arial"/>
        </w:rPr>
        <w:t>” is caused by prolonged and/or repeated exposure to work-related stressors</w:t>
      </w:r>
      <w:r w:rsidR="005D0782" w:rsidRPr="008A2A89">
        <w:rPr>
          <w:rFonts w:ascii="Arial" w:hAnsi="Arial" w:cs="Arial"/>
        </w:rPr>
        <w:t>.</w:t>
      </w:r>
      <w:r w:rsidR="005D0782" w:rsidRPr="008A2A89">
        <w:rPr>
          <w:rStyle w:val="FootnoteReference"/>
          <w:rFonts w:ascii="Arial" w:hAnsi="Arial" w:cs="Arial"/>
        </w:rPr>
        <w:footnoteReference w:id="102"/>
      </w:r>
      <w:r w:rsidR="00346B90">
        <w:rPr>
          <w:rFonts w:ascii="Arial" w:hAnsi="Arial" w:cs="Arial"/>
        </w:rPr>
        <w:t xml:space="preserve">  </w:t>
      </w:r>
      <w:r w:rsidR="00083DBB">
        <w:rPr>
          <w:rFonts w:ascii="Arial" w:hAnsi="Arial" w:cs="Arial"/>
        </w:rPr>
        <w:t xml:space="preserve"> </w:t>
      </w:r>
      <w:r w:rsidR="00346B90" w:rsidRPr="000D5E0C">
        <w:rPr>
          <w:rFonts w:ascii="Arial" w:hAnsi="Arial" w:cs="Arial"/>
          <w:color w:val="292B2C"/>
        </w:rPr>
        <w:t>Mental stress includes a subcategory of claims for harassment and/or bullying</w:t>
      </w:r>
      <w:r w:rsidR="00346B90" w:rsidRPr="00346B90">
        <w:rPr>
          <w:rFonts w:ascii="Arial" w:hAnsi="Arial" w:cs="Arial"/>
          <w:color w:val="292B2C"/>
        </w:rPr>
        <w:t xml:space="preserve">.  </w:t>
      </w:r>
    </w:p>
    <w:p w14:paraId="5426BE47" w14:textId="77777777" w:rsidR="005119BF" w:rsidRDefault="00346B90" w:rsidP="0041711A">
      <w:pPr>
        <w:shd w:val="clear" w:color="auto" w:fill="FFFFFF"/>
        <w:spacing w:before="100" w:beforeAutospacing="1" w:after="100" w:afterAutospacing="1"/>
        <w:textAlignment w:val="baseline"/>
        <w:rPr>
          <w:rFonts w:ascii="PT Sans" w:hAnsi="PT Sans"/>
          <w:color w:val="292B2C"/>
          <w:sz w:val="23"/>
          <w:szCs w:val="23"/>
        </w:rPr>
      </w:pPr>
      <w:r w:rsidRPr="00346B90">
        <w:rPr>
          <w:rFonts w:ascii="Arial" w:hAnsi="Arial" w:cs="Arial"/>
          <w:color w:val="292B2C"/>
        </w:rPr>
        <w:t>According to SWA</w:t>
      </w:r>
      <w:r>
        <w:rPr>
          <w:rFonts w:ascii="PT Sans" w:hAnsi="PT Sans"/>
          <w:color w:val="292B2C"/>
          <w:sz w:val="23"/>
          <w:szCs w:val="23"/>
        </w:rPr>
        <w:t xml:space="preserve"> </w:t>
      </w:r>
      <w:r>
        <w:rPr>
          <w:rStyle w:val="FootnoteReference"/>
          <w:rFonts w:ascii="PT Sans" w:hAnsi="PT Sans"/>
          <w:color w:val="292B2C"/>
          <w:sz w:val="23"/>
          <w:szCs w:val="23"/>
        </w:rPr>
        <w:footnoteReference w:id="103"/>
      </w:r>
      <w:r>
        <w:rPr>
          <w:rFonts w:ascii="PT Sans" w:hAnsi="PT Sans"/>
          <w:color w:val="292B2C"/>
          <w:sz w:val="23"/>
          <w:szCs w:val="23"/>
        </w:rPr>
        <w:t xml:space="preserve"> </w:t>
      </w:r>
    </w:p>
    <w:p w14:paraId="6D5E9CBB" w14:textId="77777777" w:rsidR="00E21A2B" w:rsidRPr="00083DBB" w:rsidRDefault="00346B90" w:rsidP="00DE1994">
      <w:pPr>
        <w:shd w:val="clear" w:color="auto" w:fill="FFFFFF"/>
        <w:spacing w:before="100" w:beforeAutospacing="1" w:after="100" w:afterAutospacing="1"/>
        <w:ind w:left="720"/>
        <w:textAlignment w:val="baseline"/>
        <w:rPr>
          <w:rFonts w:ascii="Arial" w:hAnsi="Arial" w:cs="Arial"/>
        </w:rPr>
      </w:pPr>
      <w:r w:rsidRPr="000D5E0C">
        <w:rPr>
          <w:rFonts w:ascii="Arial" w:hAnsi="Arial" w:cs="Arial"/>
          <w:i/>
        </w:rPr>
        <w:t>Workers’ compensation data provide the only national administrative data indicators for psychosocial stressors in Australian workplaces, including workplace bullying</w:t>
      </w:r>
      <w:r w:rsidRPr="000D5E0C">
        <w:rPr>
          <w:rFonts w:ascii="Arial" w:hAnsi="Arial" w:cs="Arial"/>
        </w:rPr>
        <w:t>.</w:t>
      </w:r>
      <w:r w:rsidR="003667BF">
        <w:rPr>
          <w:rFonts w:ascii="Arial" w:hAnsi="Arial" w:cs="Arial"/>
        </w:rPr>
        <w:t xml:space="preserve"> </w:t>
      </w:r>
    </w:p>
    <w:p w14:paraId="61AFA433" w14:textId="77777777" w:rsidR="00CF002F" w:rsidRPr="008A2A89" w:rsidRDefault="002F41B1" w:rsidP="0041711A">
      <w:pPr>
        <w:pStyle w:val="NormalWeb"/>
        <w:shd w:val="clear" w:color="auto" w:fill="FFFFFF"/>
        <w:spacing w:before="0" w:after="0"/>
        <w:textAlignment w:val="baseline"/>
        <w:rPr>
          <w:rFonts w:ascii="Arial" w:hAnsi="Arial" w:cs="Arial"/>
        </w:rPr>
      </w:pPr>
      <w:r>
        <w:rPr>
          <w:rFonts w:ascii="Arial" w:hAnsi="Arial" w:cs="Arial"/>
        </w:rPr>
        <w:t>It is the o</w:t>
      </w:r>
      <w:r w:rsidR="00083DBB" w:rsidRPr="00083DBB">
        <w:rPr>
          <w:rFonts w:ascii="Arial" w:hAnsi="Arial" w:cs="Arial"/>
        </w:rPr>
        <w:t>ngoing psychosocial risks</w:t>
      </w:r>
      <w:r w:rsidR="00083DBB" w:rsidRPr="008A2A89">
        <w:rPr>
          <w:rFonts w:ascii="Arial" w:hAnsi="Arial" w:cs="Arial"/>
        </w:rPr>
        <w:t xml:space="preserve"> </w:t>
      </w:r>
      <w:r>
        <w:rPr>
          <w:rFonts w:ascii="Arial" w:hAnsi="Arial" w:cs="Arial"/>
        </w:rPr>
        <w:t xml:space="preserve">that </w:t>
      </w:r>
      <w:r w:rsidR="00083DBB" w:rsidRPr="008A2A89">
        <w:rPr>
          <w:rFonts w:ascii="Arial" w:hAnsi="Arial" w:cs="Arial"/>
        </w:rPr>
        <w:t>can lead to distress.</w:t>
      </w:r>
      <w:r w:rsidR="00083DBB">
        <w:rPr>
          <w:rFonts w:ascii="Arial" w:hAnsi="Arial" w:cs="Arial"/>
        </w:rPr>
        <w:t xml:space="preserve"> </w:t>
      </w:r>
      <w:r w:rsidR="00450FC3">
        <w:rPr>
          <w:rFonts w:ascii="Arial" w:hAnsi="Arial" w:cs="Arial"/>
        </w:rPr>
        <w:t xml:space="preserve"> </w:t>
      </w:r>
      <w:r w:rsidR="00B4019A" w:rsidRPr="008A2A89">
        <w:rPr>
          <w:rFonts w:ascii="Arial" w:hAnsi="Arial" w:cs="Arial"/>
        </w:rPr>
        <w:t>SWA</w:t>
      </w:r>
      <w:r w:rsidR="004C5323" w:rsidRPr="008A2A89">
        <w:rPr>
          <w:rStyle w:val="FootnoteReference"/>
          <w:rFonts w:ascii="Arial" w:hAnsi="Arial" w:cs="Arial"/>
        </w:rPr>
        <w:footnoteReference w:id="104"/>
      </w:r>
      <w:r>
        <w:rPr>
          <w:rFonts w:ascii="Arial" w:hAnsi="Arial" w:cs="Arial"/>
        </w:rPr>
        <w:t xml:space="preserve"> </w:t>
      </w:r>
      <w:r w:rsidR="00CF002F" w:rsidRPr="008A2A89">
        <w:rPr>
          <w:rFonts w:ascii="Arial" w:hAnsi="Arial" w:cs="Arial"/>
        </w:rPr>
        <w:t>n</w:t>
      </w:r>
      <w:r w:rsidR="00825AAF" w:rsidRPr="008A2A89">
        <w:rPr>
          <w:rFonts w:ascii="Arial" w:hAnsi="Arial" w:cs="Arial"/>
        </w:rPr>
        <w:t>o</w:t>
      </w:r>
      <w:r w:rsidR="00CF002F" w:rsidRPr="008A2A89">
        <w:rPr>
          <w:rFonts w:ascii="Arial" w:hAnsi="Arial" w:cs="Arial"/>
        </w:rPr>
        <w:t>te</w:t>
      </w:r>
      <w:r>
        <w:rPr>
          <w:rFonts w:ascii="Arial" w:hAnsi="Arial" w:cs="Arial"/>
        </w:rPr>
        <w:t>s</w:t>
      </w:r>
      <w:r w:rsidR="00CF002F" w:rsidRPr="008A2A89">
        <w:rPr>
          <w:rFonts w:ascii="Arial" w:hAnsi="Arial" w:cs="Arial"/>
        </w:rPr>
        <w:t xml:space="preserve"> that </w:t>
      </w:r>
    </w:p>
    <w:p w14:paraId="2A3B1285" w14:textId="77777777" w:rsidR="00CF002F" w:rsidRPr="008A2A89" w:rsidRDefault="00CF002F" w:rsidP="00DE1994">
      <w:pPr>
        <w:pStyle w:val="NormalWeb"/>
        <w:shd w:val="clear" w:color="auto" w:fill="FFFFFF"/>
        <w:spacing w:before="0" w:after="0"/>
        <w:ind w:left="720"/>
        <w:textAlignment w:val="baseline"/>
        <w:rPr>
          <w:rFonts w:ascii="Arial" w:hAnsi="Arial" w:cs="Arial"/>
          <w:i/>
        </w:rPr>
      </w:pPr>
      <w:r w:rsidRPr="008A2A89">
        <w:rPr>
          <w:rFonts w:ascii="Arial" w:hAnsi="Arial" w:cs="Arial"/>
          <w:b/>
          <w:i/>
        </w:rPr>
        <w:t>Psychological distress</w:t>
      </w:r>
      <w:r w:rsidRPr="008A2A89">
        <w:rPr>
          <w:rFonts w:ascii="Arial" w:hAnsi="Arial" w:cs="Arial"/>
          <w:i/>
        </w:rPr>
        <w:t xml:space="preserve"> can be described as feelings of tiredness, anxiety, nervousness, hopelessness, depression and sadness. </w:t>
      </w:r>
    </w:p>
    <w:p w14:paraId="37423190" w14:textId="77777777" w:rsidR="00083DBB" w:rsidRDefault="00083DBB" w:rsidP="00DE1994">
      <w:pPr>
        <w:pStyle w:val="NormalWeb"/>
        <w:shd w:val="clear" w:color="auto" w:fill="FFFFFF"/>
        <w:spacing w:before="0" w:after="0"/>
        <w:ind w:left="720"/>
        <w:textAlignment w:val="baseline"/>
        <w:rPr>
          <w:rFonts w:ascii="Arial" w:hAnsi="Arial" w:cs="Arial"/>
          <w:i/>
        </w:rPr>
      </w:pPr>
      <w:r>
        <w:rPr>
          <w:rFonts w:ascii="Arial" w:hAnsi="Arial" w:cs="Arial"/>
          <w:i/>
        </w:rPr>
        <w:t>…</w:t>
      </w:r>
      <w:r w:rsidR="00CF002F" w:rsidRPr="008A2A89">
        <w:rPr>
          <w:rFonts w:ascii="Arial" w:hAnsi="Arial" w:cs="Arial"/>
          <w:i/>
        </w:rPr>
        <w:t xml:space="preserve">The Kessler Psychological Distress Scale measures these emotional states to determine a person’s level of psychological distress. </w:t>
      </w:r>
      <w:r>
        <w:rPr>
          <w:rFonts w:ascii="Arial" w:hAnsi="Arial" w:cs="Arial"/>
          <w:i/>
        </w:rPr>
        <w:t xml:space="preserve"> </w:t>
      </w:r>
    </w:p>
    <w:p w14:paraId="01743277" w14:textId="77777777" w:rsidR="00CF002F" w:rsidRPr="008A2A89" w:rsidRDefault="00083DBB" w:rsidP="00DE1994">
      <w:pPr>
        <w:pStyle w:val="NormalWeb"/>
        <w:shd w:val="clear" w:color="auto" w:fill="FFFFFF"/>
        <w:spacing w:before="0" w:after="0"/>
        <w:ind w:left="720"/>
        <w:textAlignment w:val="baseline"/>
        <w:rPr>
          <w:rFonts w:ascii="Arial" w:hAnsi="Arial" w:cs="Arial"/>
        </w:rPr>
      </w:pPr>
      <w:r>
        <w:rPr>
          <w:rFonts w:ascii="Arial" w:hAnsi="Arial" w:cs="Arial"/>
          <w:b/>
          <w:i/>
        </w:rPr>
        <w:t>…</w:t>
      </w:r>
      <w:r w:rsidR="00CF002F" w:rsidRPr="008A2A89">
        <w:rPr>
          <w:rFonts w:ascii="Arial" w:hAnsi="Arial" w:cs="Arial"/>
          <w:b/>
          <w:i/>
        </w:rPr>
        <w:t>Psychological distress can be experienced independent of a mental illness</w:t>
      </w:r>
      <w:r w:rsidR="00CF002F" w:rsidRPr="008A2A89">
        <w:rPr>
          <w:rFonts w:ascii="Arial" w:hAnsi="Arial" w:cs="Arial"/>
          <w:i/>
        </w:rPr>
        <w:t>. For this reason, psychological distress is useful for measuring a person’s general wellbeing.</w:t>
      </w:r>
      <w:r w:rsidR="00CE7032" w:rsidRPr="008A2A89">
        <w:rPr>
          <w:rFonts w:ascii="Arial" w:hAnsi="Arial" w:cs="Arial"/>
        </w:rPr>
        <w:t xml:space="preserve"> </w:t>
      </w:r>
      <w:r w:rsidR="00E863D6" w:rsidRPr="008A2A89">
        <w:rPr>
          <w:rFonts w:ascii="Arial" w:hAnsi="Arial" w:cs="Arial"/>
        </w:rPr>
        <w:t xml:space="preserve"> (highlighting added)</w:t>
      </w:r>
    </w:p>
    <w:p w14:paraId="08984817" w14:textId="77777777" w:rsidR="00CB2844" w:rsidRDefault="00796C44" w:rsidP="000C5BAC">
      <w:pPr>
        <w:widowControl w:val="0"/>
        <w:autoSpaceDE w:val="0"/>
        <w:autoSpaceDN w:val="0"/>
        <w:adjustRightInd w:val="0"/>
        <w:spacing w:after="240"/>
        <w:rPr>
          <w:rFonts w:ascii="Arial" w:hAnsi="Arial" w:cs="Arial"/>
        </w:rPr>
      </w:pPr>
      <w:r>
        <w:rPr>
          <w:rFonts w:ascii="Arial" w:hAnsi="Arial" w:cs="Arial"/>
        </w:rPr>
        <w:t xml:space="preserve">Note the Kessler Scale may not be </w:t>
      </w:r>
      <w:r w:rsidR="00450FC3">
        <w:rPr>
          <w:rFonts w:ascii="Arial" w:hAnsi="Arial" w:cs="Arial"/>
        </w:rPr>
        <w:t xml:space="preserve">the </w:t>
      </w:r>
      <w:r>
        <w:rPr>
          <w:rFonts w:ascii="Arial" w:hAnsi="Arial" w:cs="Arial"/>
        </w:rPr>
        <w:t xml:space="preserve">most appropriate </w:t>
      </w:r>
      <w:r w:rsidR="002F41B1">
        <w:rPr>
          <w:rFonts w:ascii="Arial" w:hAnsi="Arial" w:cs="Arial"/>
        </w:rPr>
        <w:t xml:space="preserve">measure </w:t>
      </w:r>
      <w:r>
        <w:rPr>
          <w:rFonts w:ascii="Arial" w:hAnsi="Arial" w:cs="Arial"/>
        </w:rPr>
        <w:t>either.</w:t>
      </w:r>
      <w:r w:rsidR="002F41B1">
        <w:rPr>
          <w:rFonts w:ascii="Arial" w:hAnsi="Arial" w:cs="Arial"/>
        </w:rPr>
        <w:t xml:space="preserve"> </w:t>
      </w:r>
      <w:r>
        <w:rPr>
          <w:rFonts w:ascii="Arial" w:hAnsi="Arial" w:cs="Arial"/>
        </w:rPr>
        <w:t xml:space="preserve"> </w:t>
      </w:r>
    </w:p>
    <w:p w14:paraId="61C0A7D7" w14:textId="6C359398" w:rsidR="00796C44" w:rsidRDefault="00796C44" w:rsidP="00EC2A63">
      <w:pPr>
        <w:widowControl w:val="0"/>
        <w:autoSpaceDE w:val="0"/>
        <w:autoSpaceDN w:val="0"/>
        <w:adjustRightInd w:val="0"/>
        <w:spacing w:after="240"/>
        <w:ind w:right="142"/>
        <w:rPr>
          <w:rFonts w:ascii="Arial" w:hAnsi="Arial" w:cs="Arial"/>
        </w:rPr>
      </w:pPr>
      <w:r>
        <w:rPr>
          <w:rFonts w:ascii="Arial" w:hAnsi="Arial" w:cs="Arial"/>
        </w:rPr>
        <w:lastRenderedPageBreak/>
        <w:t>In March 2019, Guidelines for GPs on assessing mental health issues was released</w:t>
      </w:r>
      <w:r>
        <w:rPr>
          <w:rStyle w:val="FootnoteReference"/>
          <w:rFonts w:ascii="Arial" w:hAnsi="Arial" w:cs="Arial"/>
        </w:rPr>
        <w:footnoteReference w:id="105"/>
      </w:r>
      <w:r>
        <w:rPr>
          <w:rFonts w:ascii="Arial" w:hAnsi="Arial" w:cs="Arial"/>
        </w:rPr>
        <w:t xml:space="preserve">. </w:t>
      </w:r>
      <w:r w:rsidR="002F41B1">
        <w:rPr>
          <w:rFonts w:ascii="Arial" w:hAnsi="Arial" w:cs="Arial"/>
        </w:rPr>
        <w:t xml:space="preserve"> It is a welcome approach for assessment</w:t>
      </w:r>
      <w:r w:rsidR="00D93A24">
        <w:rPr>
          <w:rFonts w:ascii="Arial" w:hAnsi="Arial" w:cs="Arial"/>
        </w:rPr>
        <w:t xml:space="preserve"> and discusses many such issues</w:t>
      </w:r>
      <w:r>
        <w:rPr>
          <w:rFonts w:ascii="Arial" w:hAnsi="Arial" w:cs="Arial"/>
        </w:rPr>
        <w:t xml:space="preserve">. </w:t>
      </w:r>
    </w:p>
    <w:p w14:paraId="36F3CE2E" w14:textId="77777777" w:rsidR="007A13FE" w:rsidRPr="008A2A89" w:rsidRDefault="007A13FE" w:rsidP="0041711A">
      <w:pPr>
        <w:widowControl w:val="0"/>
        <w:autoSpaceDE w:val="0"/>
        <w:autoSpaceDN w:val="0"/>
        <w:adjustRightInd w:val="0"/>
        <w:spacing w:after="240"/>
        <w:rPr>
          <w:rFonts w:ascii="Arial" w:hAnsi="Arial" w:cs="Arial"/>
        </w:rPr>
      </w:pPr>
      <w:r w:rsidRPr="008A2A89">
        <w:rPr>
          <w:rFonts w:ascii="Arial" w:hAnsi="Arial" w:cs="Arial"/>
        </w:rPr>
        <w:t>Vic Health 2012</w:t>
      </w:r>
      <w:r w:rsidRPr="008A2A89">
        <w:rPr>
          <w:rStyle w:val="FootnoteReference"/>
          <w:rFonts w:ascii="Arial" w:hAnsi="Arial" w:cs="Arial"/>
        </w:rPr>
        <w:footnoteReference w:id="106"/>
      </w:r>
      <w:r w:rsidRPr="008A2A89">
        <w:rPr>
          <w:rFonts w:ascii="Arial" w:hAnsi="Arial" w:cs="Arial"/>
        </w:rPr>
        <w:t xml:space="preserve"> simply noted</w:t>
      </w:r>
    </w:p>
    <w:p w14:paraId="46A8543C" w14:textId="0575682A" w:rsidR="00541B33" w:rsidRDefault="007A13FE" w:rsidP="0041711A">
      <w:pPr>
        <w:widowControl w:val="0"/>
        <w:autoSpaceDE w:val="0"/>
        <w:autoSpaceDN w:val="0"/>
        <w:adjustRightInd w:val="0"/>
        <w:spacing w:after="240"/>
        <w:rPr>
          <w:rFonts w:ascii="Arial" w:hAnsi="Arial" w:cs="Arial"/>
        </w:rPr>
      </w:pPr>
      <w:r w:rsidRPr="008A2A89">
        <w:rPr>
          <w:rFonts w:ascii="Arial" w:hAnsi="Arial" w:cs="Arial"/>
          <w:lang w:val="en-AU"/>
        </w:rPr>
        <w:t xml:space="preserve"> </w:t>
      </w:r>
      <w:r w:rsidRPr="008A2A89">
        <w:rPr>
          <w:rFonts w:ascii="Arial" w:hAnsi="Arial" w:cs="Arial"/>
        </w:rPr>
        <w:t>‘</w:t>
      </w:r>
      <w:r w:rsidRPr="008A2A89">
        <w:rPr>
          <w:rFonts w:ascii="Arial" w:hAnsi="Arial" w:cs="Arial"/>
          <w:b/>
          <w:i/>
          <w:lang w:val="en-AU"/>
        </w:rPr>
        <w:t>Workplace stress’</w:t>
      </w:r>
      <w:r w:rsidRPr="008A2A89">
        <w:rPr>
          <w:rFonts w:ascii="Arial" w:hAnsi="Arial" w:cs="Arial"/>
          <w:i/>
          <w:lang w:val="en-AU"/>
        </w:rPr>
        <w:t xml:space="preserve"> refers to distress resulting from a situation where the demands of a job are not matched by the resources provided to get the job done.</w:t>
      </w:r>
      <w:r w:rsidRPr="008A2A89">
        <w:rPr>
          <w:rFonts w:ascii="Arial" w:hAnsi="Arial" w:cs="Arial"/>
        </w:rPr>
        <w:t xml:space="preserve"> </w:t>
      </w:r>
    </w:p>
    <w:p w14:paraId="42B45C29" w14:textId="77777777" w:rsidR="007A13FE" w:rsidRPr="008A2A89" w:rsidRDefault="007A13FE" w:rsidP="0041711A">
      <w:pPr>
        <w:widowControl w:val="0"/>
        <w:autoSpaceDE w:val="0"/>
        <w:autoSpaceDN w:val="0"/>
        <w:adjustRightInd w:val="0"/>
        <w:spacing w:after="240"/>
        <w:rPr>
          <w:rFonts w:ascii="Arial" w:hAnsi="Arial" w:cs="Arial"/>
          <w:i/>
        </w:rPr>
      </w:pPr>
      <w:r w:rsidRPr="008A2A89">
        <w:rPr>
          <w:rFonts w:ascii="Arial" w:hAnsi="Arial" w:cs="Arial"/>
        </w:rPr>
        <w:t xml:space="preserve">Elsewhere </w:t>
      </w:r>
      <w:r w:rsidRPr="00346B90">
        <w:rPr>
          <w:rFonts w:ascii="Arial" w:hAnsi="Arial" w:cs="Arial"/>
          <w:b/>
        </w:rPr>
        <w:t>Work Stress</w:t>
      </w:r>
      <w:r w:rsidRPr="008A2A89">
        <w:rPr>
          <w:rFonts w:ascii="Arial" w:hAnsi="Arial" w:cs="Arial"/>
        </w:rPr>
        <w:t xml:space="preserve"> responses </w:t>
      </w:r>
      <w:r w:rsidR="004D5BE6">
        <w:rPr>
          <w:rFonts w:ascii="Arial" w:hAnsi="Arial" w:cs="Arial"/>
        </w:rPr>
        <w:t xml:space="preserve">are </w:t>
      </w:r>
      <w:r w:rsidRPr="008A2A89">
        <w:rPr>
          <w:rFonts w:ascii="Arial" w:hAnsi="Arial" w:cs="Arial"/>
        </w:rPr>
        <w:t>describe</w:t>
      </w:r>
      <w:r w:rsidR="004D5BE6">
        <w:rPr>
          <w:rFonts w:ascii="Arial" w:hAnsi="Arial" w:cs="Arial"/>
        </w:rPr>
        <w:t>d as</w:t>
      </w:r>
      <w:r w:rsidRPr="008A2A89">
        <w:rPr>
          <w:rFonts w:ascii="Arial" w:hAnsi="Arial" w:cs="Arial"/>
        </w:rPr>
        <w:t xml:space="preserve"> the </w:t>
      </w:r>
      <w:r w:rsidRPr="008A2A89">
        <w:rPr>
          <w:rFonts w:ascii="Arial" w:hAnsi="Arial" w:cs="Arial"/>
          <w:i/>
        </w:rPr>
        <w:t xml:space="preserve">physical, mental and emotional reactions which arise when workers </w:t>
      </w:r>
      <w:r w:rsidRPr="008A2A89">
        <w:rPr>
          <w:rFonts w:ascii="Arial" w:hAnsi="Arial" w:cs="Arial"/>
          <w:b/>
          <w:i/>
        </w:rPr>
        <w:t>perceiv</w:t>
      </w:r>
      <w:r w:rsidRPr="008A2A89">
        <w:rPr>
          <w:rFonts w:ascii="Arial" w:hAnsi="Arial" w:cs="Arial"/>
          <w:i/>
        </w:rPr>
        <w:t xml:space="preserve">e that their work demands exceed their ability to cope. </w:t>
      </w:r>
      <w:r w:rsidR="00DE1994">
        <w:rPr>
          <w:rFonts w:ascii="Arial" w:hAnsi="Arial" w:cs="Arial"/>
          <w:i/>
        </w:rPr>
        <w:t xml:space="preserve"> </w:t>
      </w:r>
      <w:r w:rsidRPr="008A2A89">
        <w:rPr>
          <w:rFonts w:ascii="Arial" w:hAnsi="Arial" w:cs="Arial"/>
        </w:rPr>
        <w:t xml:space="preserve">It should also be noted that </w:t>
      </w:r>
      <w:r w:rsidRPr="008A2A89">
        <w:rPr>
          <w:rFonts w:ascii="Arial" w:hAnsi="Arial" w:cs="Arial"/>
          <w:b/>
          <w:i/>
        </w:rPr>
        <w:t>Job stress is not in itself a disorder, illness or psychological injury</w:t>
      </w:r>
      <w:r w:rsidRPr="008A2A89">
        <w:rPr>
          <w:rFonts w:ascii="Arial" w:hAnsi="Arial" w:cs="Arial"/>
          <w:i/>
        </w:rPr>
        <w:t xml:space="preserve">. </w:t>
      </w:r>
      <w:r w:rsidR="00346B90">
        <w:rPr>
          <w:rFonts w:ascii="Arial" w:hAnsi="Arial" w:cs="Arial"/>
          <w:i/>
        </w:rPr>
        <w:t xml:space="preserve"> </w:t>
      </w:r>
      <w:r w:rsidR="00E21A2B">
        <w:rPr>
          <w:rFonts w:ascii="Arial" w:hAnsi="Arial" w:cs="Arial"/>
          <w:i/>
        </w:rPr>
        <w:t>But, i</w:t>
      </w:r>
      <w:r w:rsidRPr="008A2A89">
        <w:rPr>
          <w:rFonts w:ascii="Arial" w:hAnsi="Arial" w:cs="Arial"/>
          <w:b/>
          <w:i/>
        </w:rPr>
        <w:t>f job stress is excessive or prolonged</w:t>
      </w:r>
      <w:r w:rsidRPr="008A2A89">
        <w:rPr>
          <w:rFonts w:ascii="Arial" w:hAnsi="Arial" w:cs="Arial"/>
          <w:i/>
        </w:rPr>
        <w:t xml:space="preserve"> it may lead to psychological or physical injury. </w:t>
      </w:r>
      <w:r w:rsidRPr="008A2A89">
        <w:rPr>
          <w:rStyle w:val="FootnoteReference"/>
          <w:rFonts w:ascii="Arial" w:hAnsi="Arial" w:cs="Arial"/>
          <w:i/>
        </w:rPr>
        <w:footnoteReference w:id="107"/>
      </w:r>
    </w:p>
    <w:p w14:paraId="1C406CFC" w14:textId="77777777" w:rsidR="00796C44" w:rsidRDefault="00C03544" w:rsidP="0041711A">
      <w:pPr>
        <w:pStyle w:val="NormalWeb"/>
        <w:shd w:val="clear" w:color="auto" w:fill="FFFFFF"/>
        <w:spacing w:before="0" w:after="0"/>
        <w:textAlignment w:val="baseline"/>
        <w:rPr>
          <w:rFonts w:ascii="Arial" w:hAnsi="Arial" w:cs="Arial"/>
        </w:rPr>
      </w:pPr>
      <w:r w:rsidRPr="008A2A89">
        <w:rPr>
          <w:rFonts w:ascii="Arial" w:hAnsi="Arial" w:cs="Arial"/>
        </w:rPr>
        <w:t xml:space="preserve">There are many reports on </w:t>
      </w:r>
      <w:r w:rsidR="00346B90">
        <w:rPr>
          <w:rFonts w:ascii="Arial" w:hAnsi="Arial" w:cs="Arial"/>
        </w:rPr>
        <w:t xml:space="preserve">the </w:t>
      </w:r>
      <w:r w:rsidRPr="008A2A89">
        <w:rPr>
          <w:rFonts w:ascii="Arial" w:hAnsi="Arial" w:cs="Arial"/>
        </w:rPr>
        <w:t>work</w:t>
      </w:r>
      <w:r w:rsidR="00083DBB">
        <w:rPr>
          <w:rFonts w:ascii="Arial" w:hAnsi="Arial" w:cs="Arial"/>
        </w:rPr>
        <w:t>-related</w:t>
      </w:r>
      <w:r w:rsidRPr="008A2A89">
        <w:rPr>
          <w:rFonts w:ascii="Arial" w:hAnsi="Arial" w:cs="Arial"/>
        </w:rPr>
        <w:t xml:space="preserve"> factors</w:t>
      </w:r>
      <w:r w:rsidR="00E21A2B">
        <w:rPr>
          <w:rFonts w:ascii="Arial" w:hAnsi="Arial" w:cs="Arial"/>
        </w:rPr>
        <w:t xml:space="preserve"> involved</w:t>
      </w:r>
      <w:r w:rsidR="00083DBB">
        <w:rPr>
          <w:rFonts w:ascii="Arial" w:hAnsi="Arial" w:cs="Arial"/>
        </w:rPr>
        <w:t xml:space="preserve">. </w:t>
      </w:r>
      <w:r w:rsidR="004D5BE6">
        <w:rPr>
          <w:rFonts w:ascii="Arial" w:hAnsi="Arial" w:cs="Arial"/>
        </w:rPr>
        <w:t xml:space="preserve"> The factors include</w:t>
      </w:r>
      <w:r w:rsidRPr="008A2A89">
        <w:rPr>
          <w:rFonts w:ascii="Arial" w:hAnsi="Arial" w:cs="Arial"/>
        </w:rPr>
        <w:t xml:space="preserve"> poorly designed</w:t>
      </w:r>
      <w:r w:rsidR="00346B90">
        <w:rPr>
          <w:rFonts w:ascii="Arial" w:hAnsi="Arial" w:cs="Arial"/>
        </w:rPr>
        <w:t xml:space="preserve"> or managed work environment, </w:t>
      </w:r>
      <w:r w:rsidRPr="008A2A89">
        <w:rPr>
          <w:rFonts w:ascii="Arial" w:hAnsi="Arial" w:cs="Arial"/>
        </w:rPr>
        <w:t>traumatic event</w:t>
      </w:r>
      <w:r w:rsidR="00CE7032" w:rsidRPr="008A2A89">
        <w:rPr>
          <w:rFonts w:ascii="Arial" w:hAnsi="Arial" w:cs="Arial"/>
        </w:rPr>
        <w:t>s</w:t>
      </w:r>
      <w:r w:rsidRPr="008A2A89">
        <w:rPr>
          <w:rFonts w:ascii="Arial" w:hAnsi="Arial" w:cs="Arial"/>
        </w:rPr>
        <w:t xml:space="preserve">, </w:t>
      </w:r>
      <w:r w:rsidR="00346B90">
        <w:rPr>
          <w:rFonts w:ascii="Arial" w:hAnsi="Arial" w:cs="Arial"/>
        </w:rPr>
        <w:t>occupational</w:t>
      </w:r>
      <w:r w:rsidRPr="008A2A89">
        <w:rPr>
          <w:rFonts w:ascii="Arial" w:hAnsi="Arial" w:cs="Arial"/>
        </w:rPr>
        <w:t xml:space="preserve"> violence, fatigue, bullying or harassment and excessive or prolonged work pressures.</w:t>
      </w:r>
    </w:p>
    <w:p w14:paraId="6EA1BC16" w14:textId="77777777" w:rsidR="0083205B" w:rsidRPr="008A2A89" w:rsidRDefault="0083205B" w:rsidP="0041711A">
      <w:pPr>
        <w:widowControl w:val="0"/>
        <w:autoSpaceDE w:val="0"/>
        <w:autoSpaceDN w:val="0"/>
        <w:adjustRightInd w:val="0"/>
        <w:spacing w:after="240"/>
        <w:rPr>
          <w:rFonts w:ascii="Arial" w:hAnsi="Arial" w:cs="Arial"/>
        </w:rPr>
      </w:pPr>
      <w:r w:rsidRPr="008A2A89">
        <w:rPr>
          <w:rFonts w:ascii="Arial" w:hAnsi="Arial" w:cs="Arial"/>
        </w:rPr>
        <w:t>International Labor Organisation in 1986</w:t>
      </w:r>
      <w:r w:rsidR="00E863D6" w:rsidRPr="008A2A89">
        <w:rPr>
          <w:rStyle w:val="FootnoteReference"/>
          <w:rFonts w:ascii="Arial" w:hAnsi="Arial" w:cs="Arial"/>
        </w:rPr>
        <w:footnoteReference w:id="108"/>
      </w:r>
      <w:r w:rsidRPr="008A2A89">
        <w:rPr>
          <w:rFonts w:ascii="Arial" w:hAnsi="Arial" w:cs="Arial"/>
        </w:rPr>
        <w:t xml:space="preserve"> noted that </w:t>
      </w:r>
    </w:p>
    <w:p w14:paraId="4DB98F34" w14:textId="77777777" w:rsidR="003343E8" w:rsidRPr="008A2A89" w:rsidRDefault="00C03544" w:rsidP="00DE1994">
      <w:pPr>
        <w:widowControl w:val="0"/>
        <w:autoSpaceDE w:val="0"/>
        <w:autoSpaceDN w:val="0"/>
        <w:adjustRightInd w:val="0"/>
        <w:spacing w:after="240"/>
        <w:ind w:left="720"/>
        <w:rPr>
          <w:rFonts w:ascii="Arial" w:hAnsi="Arial" w:cs="Arial"/>
          <w:i/>
        </w:rPr>
      </w:pPr>
      <w:r w:rsidRPr="008A2A89">
        <w:rPr>
          <w:rFonts w:ascii="Arial" w:hAnsi="Arial" w:cs="Arial"/>
          <w:i/>
          <w:lang w:val="en-AU"/>
        </w:rPr>
        <w:t>psychosocial risk</w:t>
      </w:r>
      <w:r w:rsidRPr="008A2A89">
        <w:rPr>
          <w:rFonts w:ascii="Arial" w:hAnsi="Arial" w:cs="Arial"/>
          <w:lang w:val="en-AU"/>
        </w:rPr>
        <w:t xml:space="preserve"> arise</w:t>
      </w:r>
      <w:r w:rsidR="00E863D6" w:rsidRPr="008A2A89">
        <w:rPr>
          <w:rFonts w:ascii="Arial" w:hAnsi="Arial" w:cs="Arial"/>
          <w:lang w:val="en-AU"/>
        </w:rPr>
        <w:t>s</w:t>
      </w:r>
      <w:r w:rsidRPr="008A2A89">
        <w:rPr>
          <w:rFonts w:ascii="Arial" w:hAnsi="Arial" w:cs="Arial"/>
          <w:i/>
          <w:lang w:val="en-AU"/>
        </w:rPr>
        <w:t xml:space="preserve"> from the combination of job content, work organisation and management, environmental workplace conditions, and employees’ competencies</w:t>
      </w:r>
      <w:r w:rsidR="004D5BE6">
        <w:rPr>
          <w:rFonts w:ascii="Arial" w:hAnsi="Arial" w:cs="Arial"/>
          <w:i/>
          <w:lang w:val="en-AU"/>
        </w:rPr>
        <w:t>…..</w:t>
      </w:r>
      <w:r w:rsidRPr="008A2A89">
        <w:rPr>
          <w:rFonts w:ascii="Arial" w:hAnsi="Arial" w:cs="Arial"/>
          <w:lang w:val="en-AU"/>
        </w:rPr>
        <w:t xml:space="preserve"> </w:t>
      </w:r>
      <w:r w:rsidR="0083205B" w:rsidRPr="008A2A89">
        <w:rPr>
          <w:rFonts w:ascii="Arial" w:hAnsi="Arial" w:cs="Arial"/>
          <w:i/>
          <w:lang w:val="en-AU"/>
        </w:rPr>
        <w:t>it is the interaction of all these variables that is recognised as having a potentially hazardous effect on employee health</w:t>
      </w:r>
    </w:p>
    <w:p w14:paraId="62B7976E" w14:textId="77777777" w:rsidR="00FF3AF5" w:rsidRPr="008A2A89" w:rsidRDefault="00FF3AF5" w:rsidP="0041711A">
      <w:pPr>
        <w:widowControl w:val="0"/>
        <w:autoSpaceDE w:val="0"/>
        <w:autoSpaceDN w:val="0"/>
        <w:adjustRightInd w:val="0"/>
        <w:spacing w:after="240"/>
        <w:rPr>
          <w:rFonts w:ascii="Arial" w:hAnsi="Arial" w:cs="Arial"/>
          <w:b/>
          <w:bCs/>
          <w:i/>
          <w:iCs/>
        </w:rPr>
      </w:pPr>
      <w:r w:rsidRPr="008A2A89">
        <w:rPr>
          <w:rFonts w:ascii="Arial" w:hAnsi="Arial" w:cs="Arial"/>
        </w:rPr>
        <w:t xml:space="preserve">The Canadian ‘Guardian Minds at Work’ (GM@W) resources </w:t>
      </w:r>
      <w:r w:rsidR="00AC32A5" w:rsidRPr="008A2A89">
        <w:rPr>
          <w:rFonts w:ascii="Arial" w:hAnsi="Arial" w:cs="Arial"/>
        </w:rPr>
        <w:t>list</w:t>
      </w:r>
      <w:r w:rsidR="00DD6739" w:rsidRPr="008A2A89">
        <w:rPr>
          <w:rFonts w:ascii="Arial" w:hAnsi="Arial" w:cs="Arial"/>
        </w:rPr>
        <w:t>s</w:t>
      </w:r>
      <w:r w:rsidR="00AC32A5" w:rsidRPr="008A2A89">
        <w:rPr>
          <w:rFonts w:ascii="Arial" w:hAnsi="Arial" w:cs="Arial"/>
        </w:rPr>
        <w:t xml:space="preserve"> </w:t>
      </w:r>
      <w:r w:rsidRPr="008A2A89">
        <w:rPr>
          <w:rFonts w:ascii="Arial" w:hAnsi="Arial" w:cs="Arial"/>
          <w:i/>
        </w:rPr>
        <w:t>13 psychosocial factors known to have a powerful impact on organizational health, the health of individual employees, and the financial bottom line</w:t>
      </w:r>
      <w:r w:rsidRPr="008A2A89">
        <w:rPr>
          <w:rFonts w:ascii="Arial" w:hAnsi="Arial" w:cs="Arial"/>
        </w:rPr>
        <w:t xml:space="preserve">. </w:t>
      </w:r>
      <w:r w:rsidRPr="008A2A89">
        <w:rPr>
          <w:rStyle w:val="FootnoteReference"/>
          <w:rFonts w:ascii="Arial" w:hAnsi="Arial" w:cs="Arial"/>
        </w:rPr>
        <w:footnoteReference w:id="109"/>
      </w:r>
      <w:r w:rsidRPr="008A2A89">
        <w:rPr>
          <w:rFonts w:ascii="Arial" w:hAnsi="Arial" w:cs="Arial"/>
          <w:b/>
          <w:bCs/>
          <w:i/>
          <w:iCs/>
        </w:rPr>
        <w:t xml:space="preserve"> </w:t>
      </w:r>
    </w:p>
    <w:p w14:paraId="0429BF05" w14:textId="77777777" w:rsidR="004845D1" w:rsidRDefault="004845D1" w:rsidP="0041711A">
      <w:pPr>
        <w:widowControl w:val="0"/>
        <w:autoSpaceDE w:val="0"/>
        <w:autoSpaceDN w:val="0"/>
        <w:adjustRightInd w:val="0"/>
        <w:spacing w:after="240"/>
        <w:rPr>
          <w:rFonts w:ascii="Arial" w:hAnsi="Arial" w:cs="Arial"/>
        </w:rPr>
      </w:pPr>
    </w:p>
    <w:p w14:paraId="5091D94A" w14:textId="77777777" w:rsidR="004845D1" w:rsidRDefault="004845D1" w:rsidP="0041711A">
      <w:pPr>
        <w:widowControl w:val="0"/>
        <w:autoSpaceDE w:val="0"/>
        <w:autoSpaceDN w:val="0"/>
        <w:adjustRightInd w:val="0"/>
        <w:spacing w:after="240"/>
        <w:rPr>
          <w:rFonts w:ascii="Arial" w:hAnsi="Arial" w:cs="Arial"/>
        </w:rPr>
      </w:pPr>
    </w:p>
    <w:p w14:paraId="0649C7C0" w14:textId="77777777" w:rsidR="004845D1" w:rsidRDefault="004845D1" w:rsidP="0041711A">
      <w:pPr>
        <w:widowControl w:val="0"/>
        <w:autoSpaceDE w:val="0"/>
        <w:autoSpaceDN w:val="0"/>
        <w:adjustRightInd w:val="0"/>
        <w:spacing w:after="240"/>
        <w:rPr>
          <w:rFonts w:ascii="Arial" w:hAnsi="Arial" w:cs="Arial"/>
        </w:rPr>
      </w:pPr>
    </w:p>
    <w:p w14:paraId="38393320" w14:textId="57E5FB42" w:rsidR="00FF3AF5" w:rsidRPr="008A2A89" w:rsidRDefault="00FF3AF5" w:rsidP="0041711A">
      <w:pPr>
        <w:widowControl w:val="0"/>
        <w:autoSpaceDE w:val="0"/>
        <w:autoSpaceDN w:val="0"/>
        <w:adjustRightInd w:val="0"/>
        <w:spacing w:after="240"/>
        <w:rPr>
          <w:rFonts w:ascii="Arial" w:hAnsi="Arial" w:cs="Arial"/>
        </w:rPr>
      </w:pPr>
      <w:r w:rsidRPr="008A2A89">
        <w:rPr>
          <w:rFonts w:ascii="Arial" w:hAnsi="Arial" w:cs="Arial"/>
        </w:rPr>
        <w:lastRenderedPageBreak/>
        <w:t>H</w:t>
      </w:r>
      <w:r w:rsidR="00AD6DC0">
        <w:rPr>
          <w:rFonts w:ascii="Arial" w:hAnsi="Arial" w:cs="Arial"/>
        </w:rPr>
        <w:t xml:space="preserve">ealth and </w:t>
      </w:r>
      <w:r w:rsidRPr="008A2A89">
        <w:rPr>
          <w:rFonts w:ascii="Arial" w:hAnsi="Arial" w:cs="Arial"/>
        </w:rPr>
        <w:t>S</w:t>
      </w:r>
      <w:r w:rsidR="00AD6DC0">
        <w:rPr>
          <w:rFonts w:ascii="Arial" w:hAnsi="Arial" w:cs="Arial"/>
        </w:rPr>
        <w:t xml:space="preserve">afety </w:t>
      </w:r>
      <w:r w:rsidRPr="008A2A89">
        <w:rPr>
          <w:rFonts w:ascii="Arial" w:hAnsi="Arial" w:cs="Arial"/>
        </w:rPr>
        <w:t>E</w:t>
      </w:r>
      <w:r w:rsidR="00AD6DC0">
        <w:rPr>
          <w:rFonts w:ascii="Arial" w:hAnsi="Arial" w:cs="Arial"/>
        </w:rPr>
        <w:t>xecutive (HSE)</w:t>
      </w:r>
      <w:r w:rsidR="00EC2A63">
        <w:rPr>
          <w:rFonts w:ascii="Arial" w:hAnsi="Arial" w:cs="Arial"/>
        </w:rPr>
        <w:t xml:space="preserve"> UK, </w:t>
      </w:r>
      <w:r w:rsidRPr="008A2A89">
        <w:rPr>
          <w:rFonts w:ascii="Arial" w:hAnsi="Arial" w:cs="Arial"/>
        </w:rPr>
        <w:t>(and many practitioners)</w:t>
      </w:r>
      <w:r w:rsidR="00D50C55">
        <w:rPr>
          <w:rFonts w:ascii="Arial" w:hAnsi="Arial" w:cs="Arial"/>
        </w:rPr>
        <w:t>,</w:t>
      </w:r>
      <w:r w:rsidRPr="008A2A89">
        <w:rPr>
          <w:rFonts w:ascii="Arial" w:hAnsi="Arial" w:cs="Arial"/>
        </w:rPr>
        <w:t xml:space="preserve"> use these six factors: </w:t>
      </w:r>
    </w:p>
    <w:p w14:paraId="056B1624" w14:textId="77777777" w:rsidR="00FF3AF5" w:rsidRPr="005119BF" w:rsidRDefault="00FF3AF5" w:rsidP="001B2B0E">
      <w:pPr>
        <w:pStyle w:val="ListParagraph"/>
        <w:widowControl w:val="0"/>
        <w:numPr>
          <w:ilvl w:val="0"/>
          <w:numId w:val="17"/>
        </w:numPr>
        <w:autoSpaceDE w:val="0"/>
        <w:autoSpaceDN w:val="0"/>
        <w:adjustRightInd w:val="0"/>
        <w:spacing w:after="240"/>
        <w:ind w:left="426" w:hanging="426"/>
        <w:rPr>
          <w:rFonts w:ascii="Arial" w:hAnsi="Arial" w:cs="Arial"/>
        </w:rPr>
      </w:pPr>
      <w:r w:rsidRPr="005119BF">
        <w:rPr>
          <w:rFonts w:ascii="Arial" w:hAnsi="Arial" w:cs="Arial"/>
        </w:rPr>
        <w:t xml:space="preserve">the demands of </w:t>
      </w:r>
      <w:r w:rsidR="00EB00D7" w:rsidRPr="005119BF">
        <w:rPr>
          <w:rFonts w:ascii="Arial" w:hAnsi="Arial" w:cs="Arial"/>
        </w:rPr>
        <w:t xml:space="preserve">the </w:t>
      </w:r>
      <w:r w:rsidRPr="005119BF">
        <w:rPr>
          <w:rFonts w:ascii="Arial" w:hAnsi="Arial" w:cs="Arial"/>
        </w:rPr>
        <w:t xml:space="preserve">job; </w:t>
      </w:r>
    </w:p>
    <w:p w14:paraId="783D0970" w14:textId="77777777" w:rsidR="00FF3AF5" w:rsidRPr="005119BF" w:rsidRDefault="004D5BE6" w:rsidP="001B2B0E">
      <w:pPr>
        <w:pStyle w:val="ListParagraph"/>
        <w:widowControl w:val="0"/>
        <w:numPr>
          <w:ilvl w:val="0"/>
          <w:numId w:val="17"/>
        </w:numPr>
        <w:autoSpaceDE w:val="0"/>
        <w:autoSpaceDN w:val="0"/>
        <w:adjustRightInd w:val="0"/>
        <w:spacing w:after="240"/>
        <w:ind w:left="426" w:hanging="426"/>
        <w:rPr>
          <w:rFonts w:ascii="Arial" w:hAnsi="Arial" w:cs="Arial"/>
        </w:rPr>
      </w:pPr>
      <w:r w:rsidRPr="005119BF">
        <w:rPr>
          <w:rFonts w:ascii="Arial" w:hAnsi="Arial" w:cs="Arial"/>
        </w:rPr>
        <w:t>person’s</w:t>
      </w:r>
      <w:r w:rsidR="00FF3AF5" w:rsidRPr="005119BF">
        <w:rPr>
          <w:rFonts w:ascii="Arial" w:hAnsi="Arial" w:cs="Arial"/>
        </w:rPr>
        <w:t xml:space="preserve"> control over </w:t>
      </w:r>
      <w:r w:rsidRPr="005119BF">
        <w:rPr>
          <w:rFonts w:ascii="Arial" w:hAnsi="Arial" w:cs="Arial"/>
        </w:rPr>
        <w:t>their</w:t>
      </w:r>
      <w:r w:rsidR="00FF3AF5" w:rsidRPr="005119BF">
        <w:rPr>
          <w:rFonts w:ascii="Arial" w:hAnsi="Arial" w:cs="Arial"/>
        </w:rPr>
        <w:t xml:space="preserve"> work; </w:t>
      </w:r>
    </w:p>
    <w:p w14:paraId="58A00DE3" w14:textId="77777777" w:rsidR="00FF3AF5" w:rsidRPr="005119BF" w:rsidRDefault="00EB00D7" w:rsidP="001B2B0E">
      <w:pPr>
        <w:pStyle w:val="ListParagraph"/>
        <w:widowControl w:val="0"/>
        <w:numPr>
          <w:ilvl w:val="0"/>
          <w:numId w:val="17"/>
        </w:numPr>
        <w:autoSpaceDE w:val="0"/>
        <w:autoSpaceDN w:val="0"/>
        <w:adjustRightInd w:val="0"/>
        <w:spacing w:after="240"/>
        <w:ind w:left="426" w:hanging="426"/>
        <w:rPr>
          <w:rFonts w:ascii="Arial" w:hAnsi="Arial" w:cs="Arial"/>
        </w:rPr>
      </w:pPr>
      <w:r w:rsidRPr="005119BF">
        <w:rPr>
          <w:rFonts w:ascii="Arial" w:hAnsi="Arial" w:cs="Arial"/>
        </w:rPr>
        <w:t xml:space="preserve">the support </w:t>
      </w:r>
      <w:r w:rsidR="00FF3AF5" w:rsidRPr="005119BF">
        <w:rPr>
          <w:rFonts w:ascii="Arial" w:hAnsi="Arial" w:cs="Arial"/>
        </w:rPr>
        <w:t>receive</w:t>
      </w:r>
      <w:r w:rsidRPr="005119BF">
        <w:rPr>
          <w:rFonts w:ascii="Arial" w:hAnsi="Arial" w:cs="Arial"/>
        </w:rPr>
        <w:t>d</w:t>
      </w:r>
      <w:r w:rsidR="00FF3AF5" w:rsidRPr="005119BF">
        <w:rPr>
          <w:rFonts w:ascii="Arial" w:hAnsi="Arial" w:cs="Arial"/>
        </w:rPr>
        <w:t xml:space="preserve"> from managers and colleagues; </w:t>
      </w:r>
    </w:p>
    <w:p w14:paraId="0F41B594" w14:textId="77777777" w:rsidR="00FF3AF5" w:rsidRPr="005119BF" w:rsidRDefault="004D5BE6" w:rsidP="001B2B0E">
      <w:pPr>
        <w:pStyle w:val="ListParagraph"/>
        <w:widowControl w:val="0"/>
        <w:numPr>
          <w:ilvl w:val="0"/>
          <w:numId w:val="17"/>
        </w:numPr>
        <w:autoSpaceDE w:val="0"/>
        <w:autoSpaceDN w:val="0"/>
        <w:adjustRightInd w:val="0"/>
        <w:spacing w:after="240"/>
        <w:ind w:left="426" w:hanging="426"/>
        <w:rPr>
          <w:rFonts w:ascii="Arial" w:hAnsi="Arial" w:cs="Arial"/>
        </w:rPr>
      </w:pPr>
      <w:r w:rsidRPr="005119BF">
        <w:rPr>
          <w:rFonts w:ascii="Arial" w:hAnsi="Arial" w:cs="Arial"/>
        </w:rPr>
        <w:t>person’s</w:t>
      </w:r>
      <w:r w:rsidR="00FF3AF5" w:rsidRPr="005119BF">
        <w:rPr>
          <w:rFonts w:ascii="Arial" w:hAnsi="Arial" w:cs="Arial"/>
        </w:rPr>
        <w:t xml:space="preserve"> relationships at work; </w:t>
      </w:r>
    </w:p>
    <w:p w14:paraId="66DFA8C2" w14:textId="77777777" w:rsidR="00FF3AF5" w:rsidRPr="005119BF" w:rsidRDefault="004D5BE6" w:rsidP="001B2B0E">
      <w:pPr>
        <w:pStyle w:val="ListParagraph"/>
        <w:widowControl w:val="0"/>
        <w:numPr>
          <w:ilvl w:val="0"/>
          <w:numId w:val="17"/>
        </w:numPr>
        <w:autoSpaceDE w:val="0"/>
        <w:autoSpaceDN w:val="0"/>
        <w:adjustRightInd w:val="0"/>
        <w:spacing w:after="240"/>
        <w:ind w:left="426" w:hanging="426"/>
        <w:rPr>
          <w:rFonts w:ascii="Arial" w:hAnsi="Arial" w:cs="Arial"/>
        </w:rPr>
      </w:pPr>
      <w:r w:rsidRPr="005119BF">
        <w:rPr>
          <w:rFonts w:ascii="Arial" w:hAnsi="Arial" w:cs="Arial"/>
        </w:rPr>
        <w:t>person’s</w:t>
      </w:r>
      <w:r w:rsidR="00FF3AF5" w:rsidRPr="005119BF">
        <w:rPr>
          <w:rFonts w:ascii="Arial" w:hAnsi="Arial" w:cs="Arial"/>
        </w:rPr>
        <w:t xml:space="preserve"> role in the organisation; </w:t>
      </w:r>
    </w:p>
    <w:p w14:paraId="2D5A0AF2" w14:textId="77777777" w:rsidR="00FF3AF5" w:rsidRPr="008A2A89" w:rsidRDefault="00FF3AF5" w:rsidP="001B2B0E">
      <w:pPr>
        <w:pStyle w:val="ListParagraph"/>
        <w:widowControl w:val="0"/>
        <w:numPr>
          <w:ilvl w:val="0"/>
          <w:numId w:val="17"/>
        </w:numPr>
        <w:autoSpaceDE w:val="0"/>
        <w:autoSpaceDN w:val="0"/>
        <w:adjustRightInd w:val="0"/>
        <w:spacing w:after="240"/>
        <w:ind w:left="426" w:hanging="426"/>
        <w:rPr>
          <w:rFonts w:ascii="Arial" w:hAnsi="Arial" w:cs="Arial"/>
        </w:rPr>
      </w:pPr>
      <w:r w:rsidRPr="005119BF">
        <w:rPr>
          <w:rFonts w:ascii="Arial" w:hAnsi="Arial" w:cs="Arial"/>
        </w:rPr>
        <w:t>change and how it’s managed.</w:t>
      </w:r>
      <w:r w:rsidRPr="008A2A89">
        <w:rPr>
          <w:rFonts w:ascii="Arial" w:hAnsi="Arial" w:cs="Arial"/>
        </w:rPr>
        <w:t xml:space="preserve">  </w:t>
      </w:r>
      <w:r w:rsidRPr="004D5BE6">
        <w:rPr>
          <w:rFonts w:ascii="Arial" w:hAnsi="Arial" w:cs="Arial"/>
          <w:vertAlign w:val="superscript"/>
        </w:rPr>
        <w:footnoteReference w:id="110"/>
      </w:r>
    </w:p>
    <w:p w14:paraId="7262B20A" w14:textId="5C62FA1D" w:rsidR="00FF3AF5" w:rsidRPr="008A2A89" w:rsidRDefault="004D55E9" w:rsidP="0041711A">
      <w:pPr>
        <w:widowControl w:val="0"/>
        <w:autoSpaceDE w:val="0"/>
        <w:autoSpaceDN w:val="0"/>
        <w:adjustRightInd w:val="0"/>
        <w:spacing w:after="240"/>
        <w:rPr>
          <w:rFonts w:ascii="Arial" w:hAnsi="Arial" w:cs="Arial"/>
        </w:rPr>
      </w:pPr>
      <w:r>
        <w:rPr>
          <w:rFonts w:ascii="Arial" w:hAnsi="Arial" w:cs="Arial"/>
        </w:rPr>
        <w:t>Whilst</w:t>
      </w:r>
      <w:r w:rsidR="007A13FE" w:rsidRPr="008A2A89">
        <w:rPr>
          <w:rFonts w:ascii="Arial" w:hAnsi="Arial" w:cs="Arial"/>
        </w:rPr>
        <w:t xml:space="preserve"> </w:t>
      </w:r>
      <w:r>
        <w:rPr>
          <w:rFonts w:ascii="Arial" w:hAnsi="Arial" w:cs="Arial"/>
        </w:rPr>
        <w:t>endorsing</w:t>
      </w:r>
      <w:r w:rsidRPr="008A2A89">
        <w:rPr>
          <w:rFonts w:ascii="Arial" w:hAnsi="Arial" w:cs="Arial"/>
        </w:rPr>
        <w:t xml:space="preserve"> </w:t>
      </w:r>
      <w:r w:rsidR="007A13FE" w:rsidRPr="008A2A89">
        <w:rPr>
          <w:rFonts w:ascii="Arial" w:hAnsi="Arial" w:cs="Arial"/>
        </w:rPr>
        <w:t>these</w:t>
      </w:r>
      <w:r w:rsidR="004D5120">
        <w:rPr>
          <w:rFonts w:ascii="Arial" w:hAnsi="Arial" w:cs="Arial"/>
        </w:rPr>
        <w:t xml:space="preserve"> six</w:t>
      </w:r>
      <w:r w:rsidR="004D5BE6">
        <w:rPr>
          <w:rFonts w:ascii="Arial" w:hAnsi="Arial" w:cs="Arial"/>
        </w:rPr>
        <w:t xml:space="preserve"> factors,</w:t>
      </w:r>
      <w:r w:rsidR="00541B33">
        <w:rPr>
          <w:rFonts w:ascii="Arial" w:hAnsi="Arial" w:cs="Arial"/>
        </w:rPr>
        <w:t xml:space="preserve"> personally</w:t>
      </w:r>
      <w:r w:rsidR="007A13FE" w:rsidRPr="008A2A89">
        <w:rPr>
          <w:rFonts w:ascii="Arial" w:hAnsi="Arial" w:cs="Arial"/>
        </w:rPr>
        <w:t xml:space="preserve"> </w:t>
      </w:r>
      <w:r w:rsidR="00EB00D7" w:rsidRPr="008A2A89">
        <w:rPr>
          <w:rFonts w:ascii="Arial" w:hAnsi="Arial" w:cs="Arial"/>
        </w:rPr>
        <w:t xml:space="preserve">I would </w:t>
      </w:r>
      <w:r>
        <w:rPr>
          <w:rFonts w:ascii="Arial" w:hAnsi="Arial" w:cs="Arial"/>
        </w:rPr>
        <w:t>add two more:</w:t>
      </w:r>
      <w:r w:rsidRPr="008A2A89">
        <w:rPr>
          <w:rFonts w:ascii="Arial" w:hAnsi="Arial" w:cs="Arial"/>
        </w:rPr>
        <w:t xml:space="preserve"> </w:t>
      </w:r>
      <w:r w:rsidR="007A13FE" w:rsidRPr="008A2A89">
        <w:rPr>
          <w:rFonts w:ascii="Arial" w:hAnsi="Arial" w:cs="Arial"/>
        </w:rPr>
        <w:t xml:space="preserve">a </w:t>
      </w:r>
      <w:r w:rsidR="00FF3AF5" w:rsidRPr="008A2A89">
        <w:rPr>
          <w:rFonts w:ascii="Arial" w:hAnsi="Arial" w:cs="Arial"/>
        </w:rPr>
        <w:t>sense of justice</w:t>
      </w:r>
      <w:r>
        <w:rPr>
          <w:rFonts w:ascii="Arial" w:hAnsi="Arial" w:cs="Arial"/>
        </w:rPr>
        <w:t>,</w:t>
      </w:r>
      <w:r w:rsidR="00EB00D7" w:rsidRPr="008A2A89">
        <w:rPr>
          <w:rFonts w:ascii="Arial" w:hAnsi="Arial" w:cs="Arial"/>
        </w:rPr>
        <w:t xml:space="preserve"> and </w:t>
      </w:r>
      <w:r w:rsidR="00871D94" w:rsidRPr="008A2A89">
        <w:rPr>
          <w:rFonts w:ascii="Arial" w:hAnsi="Arial" w:cs="Arial"/>
        </w:rPr>
        <w:t xml:space="preserve">also </w:t>
      </w:r>
      <w:r w:rsidR="004D5BE6">
        <w:rPr>
          <w:rFonts w:ascii="Arial" w:hAnsi="Arial" w:cs="Arial"/>
        </w:rPr>
        <w:t xml:space="preserve">a factor on </w:t>
      </w:r>
      <w:r w:rsidR="00EB00D7" w:rsidRPr="008A2A89">
        <w:rPr>
          <w:rFonts w:ascii="Arial" w:hAnsi="Arial" w:cs="Arial"/>
        </w:rPr>
        <w:t>recognition and</w:t>
      </w:r>
      <w:r w:rsidR="007F7C7A" w:rsidRPr="008A2A89">
        <w:rPr>
          <w:rFonts w:ascii="Arial" w:hAnsi="Arial" w:cs="Arial"/>
        </w:rPr>
        <w:t xml:space="preserve"> reward</w:t>
      </w:r>
      <w:r w:rsidR="00EB00D7" w:rsidRPr="008A2A89">
        <w:rPr>
          <w:rFonts w:ascii="Arial" w:hAnsi="Arial" w:cs="Arial"/>
        </w:rPr>
        <w:t>.</w:t>
      </w:r>
    </w:p>
    <w:p w14:paraId="4F551873" w14:textId="5C221AAF" w:rsidR="007A13FE" w:rsidRDefault="007A13FE" w:rsidP="00DE1994">
      <w:pPr>
        <w:pStyle w:val="NormalWeb"/>
        <w:shd w:val="clear" w:color="auto" w:fill="FFFFFF"/>
        <w:spacing w:before="0" w:after="0"/>
        <w:textAlignment w:val="baseline"/>
        <w:rPr>
          <w:rFonts w:ascii="Arial" w:hAnsi="Arial" w:cs="Arial"/>
          <w:bCs/>
          <w:iCs/>
        </w:rPr>
      </w:pPr>
      <w:r w:rsidRPr="008A2A89">
        <w:rPr>
          <w:rFonts w:ascii="Arial" w:hAnsi="Arial" w:cs="Arial"/>
        </w:rPr>
        <w:t>Other terms used are ‘</w:t>
      </w:r>
      <w:r w:rsidR="00E21A2B">
        <w:rPr>
          <w:rFonts w:ascii="Arial" w:hAnsi="Arial" w:cs="Arial"/>
          <w:b/>
        </w:rPr>
        <w:t>mental health problem’</w:t>
      </w:r>
      <w:r w:rsidRPr="008A2A89">
        <w:rPr>
          <w:rFonts w:ascii="Arial" w:hAnsi="Arial" w:cs="Arial"/>
          <w:b/>
        </w:rPr>
        <w:t xml:space="preserve"> and ‘mental health disease’</w:t>
      </w:r>
      <w:r w:rsidR="004D55E9">
        <w:rPr>
          <w:rFonts w:ascii="Arial" w:hAnsi="Arial" w:cs="Arial"/>
          <w:b/>
        </w:rPr>
        <w:t xml:space="preserve">. </w:t>
      </w:r>
      <w:r w:rsidRPr="008A2A89">
        <w:rPr>
          <w:rFonts w:ascii="Arial" w:hAnsi="Arial" w:cs="Arial"/>
        </w:rPr>
        <w:t xml:space="preserve"> </w:t>
      </w:r>
      <w:r w:rsidR="004D5BE6">
        <w:rPr>
          <w:rFonts w:ascii="Arial" w:hAnsi="Arial" w:cs="Arial"/>
        </w:rPr>
        <w:t xml:space="preserve">And </w:t>
      </w:r>
      <w:r w:rsidR="004D55E9">
        <w:rPr>
          <w:rFonts w:ascii="Arial" w:hAnsi="Arial" w:cs="Arial"/>
        </w:rPr>
        <w:t xml:space="preserve">there are </w:t>
      </w:r>
      <w:r w:rsidR="004D5BE6">
        <w:rPr>
          <w:rFonts w:ascii="Arial" w:hAnsi="Arial" w:cs="Arial"/>
        </w:rPr>
        <w:t>more.</w:t>
      </w:r>
      <w:r w:rsidR="00DE1994">
        <w:rPr>
          <w:rFonts w:ascii="Arial" w:hAnsi="Arial" w:cs="Arial"/>
        </w:rPr>
        <w:t xml:space="preserve"> </w:t>
      </w:r>
      <w:r w:rsidR="004D55E9">
        <w:rPr>
          <w:rFonts w:ascii="Arial" w:hAnsi="Arial" w:cs="Arial"/>
        </w:rPr>
        <w:t xml:space="preserve"> </w:t>
      </w:r>
      <w:r w:rsidR="00871D94" w:rsidRPr="008A2A89">
        <w:rPr>
          <w:rFonts w:ascii="Arial" w:hAnsi="Arial" w:cs="Arial"/>
          <w:bCs/>
          <w:iCs/>
        </w:rPr>
        <w:t>T</w:t>
      </w:r>
      <w:r w:rsidRPr="008A2A89">
        <w:rPr>
          <w:rFonts w:ascii="Arial" w:hAnsi="Arial" w:cs="Arial"/>
          <w:bCs/>
          <w:iCs/>
        </w:rPr>
        <w:t>his confusing range of terms</w:t>
      </w:r>
      <w:r w:rsidR="00871D94" w:rsidRPr="008A2A89">
        <w:rPr>
          <w:rFonts w:ascii="Arial" w:hAnsi="Arial" w:cs="Arial"/>
          <w:bCs/>
          <w:iCs/>
        </w:rPr>
        <w:t xml:space="preserve"> makes understanding and action difficult for anyone.</w:t>
      </w:r>
    </w:p>
    <w:p w14:paraId="0E97E67F" w14:textId="23668A10" w:rsidR="000C5BAC" w:rsidRDefault="00DE1994" w:rsidP="0041711A">
      <w:pPr>
        <w:pStyle w:val="NormalWeb"/>
        <w:shd w:val="clear" w:color="auto" w:fill="FFFFFF"/>
        <w:spacing w:before="0" w:after="0"/>
        <w:textAlignment w:val="baseline"/>
        <w:rPr>
          <w:rFonts w:ascii="Arial" w:hAnsi="Arial" w:cs="Arial"/>
        </w:rPr>
      </w:pPr>
      <w:r w:rsidRPr="008A2A89">
        <w:rPr>
          <w:rFonts w:ascii="Arial" w:hAnsi="Arial" w:cs="Arial"/>
        </w:rPr>
        <w:t xml:space="preserve">Using the definition for this </w:t>
      </w:r>
      <w:r w:rsidR="004D55E9">
        <w:rPr>
          <w:rFonts w:ascii="Arial" w:hAnsi="Arial" w:cs="Arial"/>
        </w:rPr>
        <w:t>I</w:t>
      </w:r>
      <w:r w:rsidR="004D55E9" w:rsidRPr="008A2A89">
        <w:rPr>
          <w:rFonts w:ascii="Arial" w:hAnsi="Arial" w:cs="Arial"/>
        </w:rPr>
        <w:t xml:space="preserve">nquiry </w:t>
      </w:r>
      <w:r>
        <w:rPr>
          <w:rFonts w:ascii="Arial" w:hAnsi="Arial" w:cs="Arial"/>
        </w:rPr>
        <w:t>of m</w:t>
      </w:r>
      <w:r w:rsidRPr="008A2A89">
        <w:rPr>
          <w:rFonts w:ascii="Arial" w:hAnsi="Arial" w:cs="Arial"/>
        </w:rPr>
        <w:t xml:space="preserve">ental ill-health as </w:t>
      </w:r>
      <w:r w:rsidRPr="008A2A89">
        <w:rPr>
          <w:rFonts w:ascii="Arial" w:hAnsi="Arial" w:cs="Arial"/>
          <w:i/>
        </w:rPr>
        <w:t>diminished mental health from an illness or disorder or a problem</w:t>
      </w:r>
      <w:r w:rsidRPr="008A2A89">
        <w:rPr>
          <w:rFonts w:ascii="Arial" w:hAnsi="Arial" w:cs="Arial"/>
        </w:rPr>
        <w:t xml:space="preserve"> is probably </w:t>
      </w:r>
      <w:r>
        <w:rPr>
          <w:rFonts w:ascii="Arial" w:hAnsi="Arial" w:cs="Arial"/>
        </w:rPr>
        <w:t>adding another definition</w:t>
      </w:r>
      <w:r w:rsidRPr="008A2A89">
        <w:rPr>
          <w:rFonts w:ascii="Arial" w:hAnsi="Arial" w:cs="Arial"/>
        </w:rPr>
        <w:t>.</w:t>
      </w:r>
    </w:p>
    <w:p w14:paraId="74724D22" w14:textId="77777777" w:rsidR="005119BF" w:rsidRDefault="00DE1994" w:rsidP="0041711A">
      <w:pPr>
        <w:pStyle w:val="NormalWeb"/>
        <w:shd w:val="clear" w:color="auto" w:fill="FFFFFF"/>
        <w:spacing w:before="0" w:after="0"/>
        <w:textAlignment w:val="baseline"/>
        <w:rPr>
          <w:rFonts w:ascii="Arial" w:hAnsi="Arial" w:cs="Arial"/>
          <w:color w:val="000000" w:themeColor="text1"/>
        </w:rPr>
      </w:pPr>
      <w:r>
        <w:rPr>
          <w:rFonts w:ascii="Arial" w:hAnsi="Arial" w:cs="Arial"/>
          <w:color w:val="000000" w:themeColor="text1"/>
        </w:rPr>
        <w:t>As well as using consistent language, t</w:t>
      </w:r>
      <w:r w:rsidR="00DD4251">
        <w:rPr>
          <w:rFonts w:ascii="Arial" w:hAnsi="Arial" w:cs="Arial"/>
          <w:color w:val="000000" w:themeColor="text1"/>
        </w:rPr>
        <w:t>he data we collect also needs to be consistent</w:t>
      </w:r>
      <w:r w:rsidR="005119BF">
        <w:rPr>
          <w:rFonts w:ascii="Arial" w:hAnsi="Arial" w:cs="Arial"/>
          <w:color w:val="000000" w:themeColor="text1"/>
        </w:rPr>
        <w:t xml:space="preserve"> as well</w:t>
      </w:r>
      <w:r w:rsidR="00DD4251">
        <w:rPr>
          <w:rFonts w:ascii="Arial" w:hAnsi="Arial" w:cs="Arial"/>
          <w:color w:val="000000" w:themeColor="text1"/>
        </w:rPr>
        <w:t xml:space="preserve">.  </w:t>
      </w:r>
    </w:p>
    <w:p w14:paraId="6005F7A1" w14:textId="77777777" w:rsidR="00556CF5" w:rsidRDefault="00DE1994" w:rsidP="0041711A">
      <w:pPr>
        <w:pStyle w:val="NormalWeb"/>
        <w:shd w:val="clear" w:color="auto" w:fill="FFFFFF"/>
        <w:spacing w:before="0" w:after="0"/>
        <w:textAlignment w:val="baseline"/>
        <w:rPr>
          <w:rFonts w:ascii="Arial" w:hAnsi="Arial" w:cs="Arial"/>
          <w:b/>
        </w:rPr>
      </w:pPr>
      <w:r>
        <w:rPr>
          <w:rFonts w:ascii="Arial" w:hAnsi="Arial" w:cs="Arial"/>
          <w:color w:val="000000" w:themeColor="text1"/>
        </w:rPr>
        <w:t>So, t</w:t>
      </w:r>
      <w:r w:rsidR="00083DBB">
        <w:rPr>
          <w:rFonts w:ascii="Arial" w:hAnsi="Arial" w:cs="Arial"/>
          <w:color w:val="000000" w:themeColor="text1"/>
        </w:rPr>
        <w:t>he task</w:t>
      </w:r>
      <w:r w:rsidR="00556CF5" w:rsidRPr="008A2A89">
        <w:rPr>
          <w:rFonts w:ascii="Arial" w:hAnsi="Arial" w:cs="Arial"/>
          <w:color w:val="000000" w:themeColor="text1"/>
        </w:rPr>
        <w:t xml:space="preserve"> is to identify the preferred terms and definitions and to apply them consistently across the whole field of mental health</w:t>
      </w:r>
      <w:r w:rsidR="00541B33">
        <w:rPr>
          <w:rFonts w:ascii="Arial" w:hAnsi="Arial" w:cs="Arial"/>
          <w:color w:val="000000" w:themeColor="text1"/>
        </w:rPr>
        <w:t>, while recognising application to specific sectors</w:t>
      </w:r>
      <w:r w:rsidR="00556CF5" w:rsidRPr="008A2A89">
        <w:rPr>
          <w:rFonts w:ascii="Arial" w:hAnsi="Arial" w:cs="Arial"/>
          <w:color w:val="000000" w:themeColor="text1"/>
        </w:rPr>
        <w:t>.</w:t>
      </w:r>
      <w:r w:rsidR="00556CF5">
        <w:rPr>
          <w:rFonts w:ascii="Arial" w:hAnsi="Arial" w:cs="Arial"/>
          <w:color w:val="000000" w:themeColor="text1"/>
        </w:rPr>
        <w:t xml:space="preserve"> </w:t>
      </w:r>
      <w:r w:rsidR="004D55E9">
        <w:rPr>
          <w:rFonts w:ascii="Arial" w:hAnsi="Arial" w:cs="Arial"/>
          <w:color w:val="000000" w:themeColor="text1"/>
        </w:rPr>
        <w:t xml:space="preserve"> </w:t>
      </w:r>
      <w:r w:rsidR="00556CF5" w:rsidRPr="008A2A89">
        <w:rPr>
          <w:rFonts w:ascii="Arial" w:hAnsi="Arial" w:cs="Arial"/>
        </w:rPr>
        <w:t xml:space="preserve">We need to use the most effective language and be consistent about it. </w:t>
      </w:r>
      <w:r w:rsidR="00E21A2B">
        <w:rPr>
          <w:rFonts w:ascii="Arial" w:hAnsi="Arial" w:cs="Arial"/>
        </w:rPr>
        <w:t xml:space="preserve"> </w:t>
      </w:r>
      <w:r w:rsidR="00556CF5" w:rsidRPr="004D5120">
        <w:rPr>
          <w:rFonts w:ascii="Arial" w:hAnsi="Arial" w:cs="Arial"/>
          <w:b/>
        </w:rPr>
        <w:t>National consensus on terminology and its application is crucial.</w:t>
      </w:r>
    </w:p>
    <w:p w14:paraId="5FF9B314" w14:textId="77777777" w:rsidR="00541B33" w:rsidRDefault="00541B33" w:rsidP="0041711A">
      <w:pPr>
        <w:rPr>
          <w:rStyle w:val="xn-person"/>
          <w:rFonts w:ascii="Arial" w:eastAsia="Times New Roman" w:hAnsi="Arial" w:cs="Arial"/>
          <w:b/>
          <w:color w:val="373737"/>
          <w:shd w:val="clear" w:color="auto" w:fill="FFFFFF"/>
        </w:rPr>
      </w:pPr>
    </w:p>
    <w:p w14:paraId="0957ED12" w14:textId="77777777" w:rsidR="00AC32A5" w:rsidRPr="008A2A89" w:rsidRDefault="00AC32A5" w:rsidP="0041711A">
      <w:pPr>
        <w:rPr>
          <w:rStyle w:val="xn-person"/>
          <w:rFonts w:ascii="Arial" w:eastAsia="Times New Roman" w:hAnsi="Arial" w:cs="Arial"/>
          <w:b/>
          <w:color w:val="373737"/>
          <w:shd w:val="clear" w:color="auto" w:fill="FFFFFF"/>
        </w:rPr>
      </w:pPr>
      <w:r w:rsidRPr="008A2A89">
        <w:rPr>
          <w:rStyle w:val="xn-person"/>
          <w:rFonts w:ascii="Arial" w:eastAsia="Times New Roman" w:hAnsi="Arial" w:cs="Arial"/>
          <w:b/>
          <w:color w:val="373737"/>
          <w:shd w:val="clear" w:color="auto" w:fill="FFFFFF"/>
        </w:rPr>
        <w:t>A</w:t>
      </w:r>
      <w:r w:rsidR="004922FD" w:rsidRPr="008A2A89">
        <w:rPr>
          <w:rStyle w:val="xn-person"/>
          <w:rFonts w:ascii="Arial" w:eastAsia="Times New Roman" w:hAnsi="Arial" w:cs="Arial"/>
          <w:b/>
          <w:color w:val="373737"/>
          <w:shd w:val="clear" w:color="auto" w:fill="FFFFFF"/>
        </w:rPr>
        <w:t xml:space="preserve"> </w:t>
      </w:r>
      <w:r w:rsidR="0039059F" w:rsidRPr="008A2A89">
        <w:rPr>
          <w:rStyle w:val="xn-person"/>
          <w:rFonts w:ascii="Arial" w:eastAsia="Times New Roman" w:hAnsi="Arial" w:cs="Arial"/>
          <w:b/>
          <w:color w:val="373737"/>
          <w:shd w:val="clear" w:color="auto" w:fill="FFFFFF"/>
        </w:rPr>
        <w:t xml:space="preserve">further </w:t>
      </w:r>
      <w:r w:rsidR="004922FD" w:rsidRPr="008A2A89">
        <w:rPr>
          <w:rStyle w:val="xn-person"/>
          <w:rFonts w:ascii="Arial" w:eastAsia="Times New Roman" w:hAnsi="Arial" w:cs="Arial"/>
          <w:b/>
          <w:color w:val="373737"/>
          <w:shd w:val="clear" w:color="auto" w:fill="FFFFFF"/>
        </w:rPr>
        <w:t>word a</w:t>
      </w:r>
      <w:r w:rsidRPr="008A2A89">
        <w:rPr>
          <w:rStyle w:val="xn-person"/>
          <w:rFonts w:ascii="Arial" w:eastAsia="Times New Roman" w:hAnsi="Arial" w:cs="Arial"/>
          <w:b/>
          <w:color w:val="373737"/>
          <w:shd w:val="clear" w:color="auto" w:fill="FFFFFF"/>
        </w:rPr>
        <w:t>bout stress</w:t>
      </w:r>
      <w:r w:rsidR="009F15AA" w:rsidRPr="008A2A89">
        <w:rPr>
          <w:rStyle w:val="xn-person"/>
          <w:rFonts w:ascii="Arial" w:eastAsia="Times New Roman" w:hAnsi="Arial" w:cs="Arial"/>
          <w:b/>
          <w:color w:val="373737"/>
          <w:shd w:val="clear" w:color="auto" w:fill="FFFFFF"/>
        </w:rPr>
        <w:t xml:space="preserve"> itself</w:t>
      </w:r>
    </w:p>
    <w:p w14:paraId="0D2E871C" w14:textId="77777777" w:rsidR="00AC32A5" w:rsidRPr="008A2A89" w:rsidRDefault="00AC32A5" w:rsidP="0041711A">
      <w:pPr>
        <w:rPr>
          <w:rStyle w:val="xn-person"/>
          <w:rFonts w:ascii="Arial" w:eastAsia="Times New Roman" w:hAnsi="Arial" w:cs="Arial"/>
          <w:b/>
          <w:color w:val="373737"/>
          <w:shd w:val="clear" w:color="auto" w:fill="FFFFFF"/>
        </w:rPr>
      </w:pPr>
    </w:p>
    <w:p w14:paraId="4D020028" w14:textId="77777777" w:rsidR="00A96F32" w:rsidRPr="008A2A89" w:rsidRDefault="004D1692" w:rsidP="0041711A">
      <w:pPr>
        <w:widowControl w:val="0"/>
        <w:autoSpaceDE w:val="0"/>
        <w:autoSpaceDN w:val="0"/>
        <w:adjustRightInd w:val="0"/>
        <w:spacing w:after="240"/>
        <w:rPr>
          <w:rFonts w:ascii="Arial" w:hAnsi="Arial" w:cs="Arial"/>
        </w:rPr>
      </w:pPr>
      <w:r w:rsidRPr="008A2A89">
        <w:rPr>
          <w:rFonts w:ascii="Arial" w:hAnsi="Arial" w:cs="Arial"/>
        </w:rPr>
        <w:t xml:space="preserve">Stress itself is not good or bad. </w:t>
      </w:r>
      <w:r w:rsidR="00A96F32" w:rsidRPr="008A2A89">
        <w:rPr>
          <w:rFonts w:ascii="Arial" w:hAnsi="Arial" w:cs="Arial"/>
        </w:rPr>
        <w:t xml:space="preserve"> Each and every one of us has a ‘unique threshold’ to stress. </w:t>
      </w:r>
      <w:r w:rsidR="00541B33">
        <w:rPr>
          <w:rFonts w:ascii="Arial" w:hAnsi="Arial" w:cs="Arial"/>
        </w:rPr>
        <w:t xml:space="preserve"> </w:t>
      </w:r>
      <w:r w:rsidR="00A96F32" w:rsidRPr="008A2A89">
        <w:rPr>
          <w:rFonts w:ascii="Arial" w:hAnsi="Arial" w:cs="Arial"/>
        </w:rPr>
        <w:t xml:space="preserve">And the better a person can manage their mental state, the more likely they will be able to cope with any stressors. </w:t>
      </w:r>
    </w:p>
    <w:p w14:paraId="60CCE734" w14:textId="77777777" w:rsidR="0014445C" w:rsidRPr="008A2A89" w:rsidRDefault="004D1692" w:rsidP="0041711A">
      <w:pPr>
        <w:widowControl w:val="0"/>
        <w:autoSpaceDE w:val="0"/>
        <w:autoSpaceDN w:val="0"/>
        <w:adjustRightInd w:val="0"/>
        <w:spacing w:after="240"/>
        <w:rPr>
          <w:rFonts w:ascii="Arial" w:hAnsi="Arial" w:cs="Arial"/>
        </w:rPr>
      </w:pPr>
      <w:r w:rsidRPr="008A2A89">
        <w:rPr>
          <w:rFonts w:ascii="Arial" w:hAnsi="Arial" w:cs="Arial"/>
        </w:rPr>
        <w:t>And it may not just be</w:t>
      </w:r>
      <w:r w:rsidR="00A96F32" w:rsidRPr="008A2A89">
        <w:rPr>
          <w:rFonts w:ascii="Arial" w:hAnsi="Arial" w:cs="Arial"/>
        </w:rPr>
        <w:t xml:space="preserve"> the amount of stress either. </w:t>
      </w:r>
      <w:r w:rsidR="00541B33">
        <w:rPr>
          <w:rFonts w:ascii="Arial" w:hAnsi="Arial" w:cs="Arial"/>
        </w:rPr>
        <w:t xml:space="preserve"> </w:t>
      </w:r>
      <w:r w:rsidR="00A96F32" w:rsidRPr="008A2A89">
        <w:rPr>
          <w:rFonts w:ascii="Arial" w:hAnsi="Arial" w:cs="Arial"/>
        </w:rPr>
        <w:t xml:space="preserve">Some researchers suggest it </w:t>
      </w:r>
      <w:r w:rsidRPr="008A2A89">
        <w:rPr>
          <w:rFonts w:ascii="Arial" w:hAnsi="Arial" w:cs="Arial"/>
        </w:rPr>
        <w:t xml:space="preserve">is </w:t>
      </w:r>
      <w:r w:rsidRPr="008A2A89">
        <w:rPr>
          <w:rFonts w:ascii="Arial" w:hAnsi="Arial" w:cs="Arial"/>
          <w:b/>
        </w:rPr>
        <w:t>how the</w:t>
      </w:r>
      <w:r w:rsidR="0014445C" w:rsidRPr="008A2A89">
        <w:rPr>
          <w:rFonts w:ascii="Arial" w:hAnsi="Arial" w:cs="Arial"/>
          <w:b/>
        </w:rPr>
        <w:t xml:space="preserve"> person is</w:t>
      </w:r>
      <w:r w:rsidRPr="008A2A89">
        <w:rPr>
          <w:rFonts w:ascii="Arial" w:hAnsi="Arial" w:cs="Arial"/>
          <w:b/>
        </w:rPr>
        <w:t xml:space="preserve"> able to process and cope with stress</w:t>
      </w:r>
      <w:r w:rsidRPr="008A2A89">
        <w:rPr>
          <w:rFonts w:ascii="Arial" w:hAnsi="Arial" w:cs="Arial"/>
        </w:rPr>
        <w:t>.</w:t>
      </w:r>
      <w:r w:rsidR="00A96F32" w:rsidRPr="008A2A89">
        <w:rPr>
          <w:rStyle w:val="FootnoteReference"/>
          <w:rFonts w:ascii="Arial" w:hAnsi="Arial" w:cs="Arial"/>
        </w:rPr>
        <w:footnoteReference w:id="111"/>
      </w:r>
      <w:r w:rsidRPr="008A2A89">
        <w:rPr>
          <w:rFonts w:ascii="Arial" w:hAnsi="Arial" w:cs="Arial"/>
        </w:rPr>
        <w:t xml:space="preserve"> </w:t>
      </w:r>
    </w:p>
    <w:p w14:paraId="2FCEAC94" w14:textId="77777777" w:rsidR="00A96F32" w:rsidRPr="008A2A89" w:rsidRDefault="00A96F32" w:rsidP="0041711A">
      <w:pPr>
        <w:rPr>
          <w:rFonts w:ascii="Arial" w:hAnsi="Arial" w:cs="Arial"/>
        </w:rPr>
      </w:pPr>
      <w:r w:rsidRPr="008A2A89">
        <w:rPr>
          <w:rFonts w:ascii="Arial" w:hAnsi="Arial" w:cs="Arial"/>
        </w:rPr>
        <w:t>WHO</w:t>
      </w:r>
      <w:r w:rsidRPr="008A2A89">
        <w:rPr>
          <w:rStyle w:val="FootnoteReference"/>
          <w:rFonts w:ascii="Arial" w:hAnsi="Arial" w:cs="Arial"/>
        </w:rPr>
        <w:footnoteReference w:id="112"/>
      </w:r>
      <w:r w:rsidRPr="008A2A89">
        <w:rPr>
          <w:rFonts w:ascii="Arial" w:hAnsi="Arial" w:cs="Arial"/>
        </w:rPr>
        <w:t xml:space="preserve"> Fact File (2014) says </w:t>
      </w:r>
    </w:p>
    <w:p w14:paraId="26BF78D1" w14:textId="77777777" w:rsidR="00A96F32" w:rsidRPr="008A2A89" w:rsidRDefault="00A96F32" w:rsidP="0041711A">
      <w:pPr>
        <w:rPr>
          <w:rFonts w:ascii="Arial" w:hAnsi="Arial" w:cs="Arial"/>
        </w:rPr>
      </w:pPr>
    </w:p>
    <w:p w14:paraId="1A8AB59B" w14:textId="2E51871E" w:rsidR="00A96F32" w:rsidRPr="008A2A89" w:rsidRDefault="00A96F32" w:rsidP="00DE1994">
      <w:pPr>
        <w:widowControl w:val="0"/>
        <w:autoSpaceDE w:val="0"/>
        <w:autoSpaceDN w:val="0"/>
        <w:adjustRightInd w:val="0"/>
        <w:spacing w:after="240"/>
        <w:ind w:left="720"/>
        <w:rPr>
          <w:rFonts w:ascii="Arial" w:hAnsi="Arial" w:cs="Arial"/>
          <w:i/>
        </w:rPr>
      </w:pPr>
      <w:r w:rsidRPr="008A2A89">
        <w:rPr>
          <w:rFonts w:ascii="Arial" w:hAnsi="Arial" w:cs="Arial"/>
          <w:i/>
        </w:rPr>
        <w:t>the ability to achieve this state of well-being is dependent on one’s ability to both cope with external demand factors (e.g., work, finances, relationships) and to create an internal sense of well- being through learned and developed skills such as emotional intelligence, sense of control, and optimism</w:t>
      </w:r>
      <w:r w:rsidR="00725C57">
        <w:rPr>
          <w:rFonts w:ascii="Arial" w:hAnsi="Arial" w:cs="Arial"/>
          <w:i/>
        </w:rPr>
        <w:t>.</w:t>
      </w:r>
      <w:r w:rsidRPr="008A2A89">
        <w:rPr>
          <w:rFonts w:ascii="Arial" w:hAnsi="Arial" w:cs="Arial"/>
          <w:i/>
        </w:rPr>
        <w:t xml:space="preserve"> </w:t>
      </w:r>
    </w:p>
    <w:p w14:paraId="5665C051" w14:textId="77777777" w:rsidR="00A96F32" w:rsidRPr="008A2A89" w:rsidRDefault="0014445C" w:rsidP="0041711A">
      <w:pPr>
        <w:rPr>
          <w:rFonts w:ascii="Arial" w:hAnsi="Arial" w:cs="Arial"/>
        </w:rPr>
      </w:pPr>
      <w:r w:rsidRPr="008A2A89">
        <w:rPr>
          <w:rFonts w:ascii="Arial" w:hAnsi="Arial" w:cs="Arial"/>
        </w:rPr>
        <w:lastRenderedPageBreak/>
        <w:t>So</w:t>
      </w:r>
      <w:r w:rsidR="00A96F32" w:rsidRPr="008A2A89">
        <w:rPr>
          <w:rFonts w:ascii="Arial" w:hAnsi="Arial" w:cs="Arial"/>
        </w:rPr>
        <w:t>,</w:t>
      </w:r>
      <w:r w:rsidRPr="008A2A89">
        <w:rPr>
          <w:rFonts w:ascii="Arial" w:hAnsi="Arial" w:cs="Arial"/>
        </w:rPr>
        <w:t xml:space="preserve"> this isn’t just about having a happy</w:t>
      </w:r>
      <w:r w:rsidR="00541B33">
        <w:rPr>
          <w:rFonts w:ascii="Arial" w:hAnsi="Arial" w:cs="Arial"/>
        </w:rPr>
        <w:t>,</w:t>
      </w:r>
      <w:r w:rsidRPr="008A2A89">
        <w:rPr>
          <w:rFonts w:ascii="Arial" w:hAnsi="Arial" w:cs="Arial"/>
        </w:rPr>
        <w:t xml:space="preserve"> </w:t>
      </w:r>
      <w:r w:rsidR="00E21A2B">
        <w:rPr>
          <w:rFonts w:ascii="Arial" w:hAnsi="Arial" w:cs="Arial"/>
        </w:rPr>
        <w:t xml:space="preserve">well </w:t>
      </w:r>
      <w:r w:rsidRPr="008A2A89">
        <w:rPr>
          <w:rFonts w:ascii="Arial" w:hAnsi="Arial" w:cs="Arial"/>
        </w:rPr>
        <w:t xml:space="preserve">workplace. </w:t>
      </w:r>
      <w:r w:rsidR="00541B33">
        <w:rPr>
          <w:rFonts w:ascii="Arial" w:hAnsi="Arial" w:cs="Arial"/>
        </w:rPr>
        <w:t xml:space="preserve"> </w:t>
      </w:r>
      <w:r w:rsidRPr="008A2A89">
        <w:rPr>
          <w:rFonts w:ascii="Arial" w:hAnsi="Arial" w:cs="Arial"/>
        </w:rPr>
        <w:t xml:space="preserve">It is </w:t>
      </w:r>
      <w:r w:rsidR="00541B33">
        <w:rPr>
          <w:rFonts w:ascii="Arial" w:hAnsi="Arial" w:cs="Arial"/>
        </w:rPr>
        <w:t xml:space="preserve">actually </w:t>
      </w:r>
      <w:r w:rsidRPr="008A2A89">
        <w:rPr>
          <w:rFonts w:ascii="Arial" w:hAnsi="Arial" w:cs="Arial"/>
        </w:rPr>
        <w:t>about managing work-related risks</w:t>
      </w:r>
      <w:r w:rsidR="00A96F32" w:rsidRPr="008A2A89">
        <w:rPr>
          <w:rFonts w:ascii="Arial" w:hAnsi="Arial" w:cs="Arial"/>
        </w:rPr>
        <w:t xml:space="preserve"> by PCBU, </w:t>
      </w:r>
      <w:r w:rsidR="00E21A2B">
        <w:rPr>
          <w:rFonts w:ascii="Arial" w:hAnsi="Arial" w:cs="Arial"/>
        </w:rPr>
        <w:t>by individual and with</w:t>
      </w:r>
      <w:r w:rsidR="00A96F32" w:rsidRPr="008A2A89">
        <w:rPr>
          <w:rFonts w:ascii="Arial" w:hAnsi="Arial" w:cs="Arial"/>
        </w:rPr>
        <w:t xml:space="preserve"> the community</w:t>
      </w:r>
      <w:r w:rsidRPr="008A2A89">
        <w:rPr>
          <w:rFonts w:ascii="Arial" w:hAnsi="Arial" w:cs="Arial"/>
        </w:rPr>
        <w:t>.</w:t>
      </w:r>
      <w:r w:rsidRPr="008A2A89">
        <w:rPr>
          <w:rFonts w:ascii="Arial" w:eastAsia="Times New Roman" w:hAnsi="Arial" w:cs="Arial"/>
          <w:color w:val="373737"/>
          <w:shd w:val="clear" w:color="auto" w:fill="FFFFFF"/>
        </w:rPr>
        <w:t xml:space="preserve"> </w:t>
      </w:r>
      <w:r w:rsidR="0066276B">
        <w:rPr>
          <w:rFonts w:ascii="Arial" w:eastAsia="Times New Roman" w:hAnsi="Arial" w:cs="Arial"/>
          <w:color w:val="373737"/>
          <w:shd w:val="clear" w:color="auto" w:fill="FFFFFF"/>
        </w:rPr>
        <w:t xml:space="preserve"> </w:t>
      </w:r>
      <w:r w:rsidR="000F42F6" w:rsidRPr="008A2A89">
        <w:rPr>
          <w:rFonts w:ascii="Arial" w:eastAsia="Times New Roman" w:hAnsi="Arial" w:cs="Arial"/>
          <w:color w:val="373737"/>
          <w:shd w:val="clear" w:color="auto" w:fill="FFFFFF"/>
        </w:rPr>
        <w:t>A r</w:t>
      </w:r>
      <w:r w:rsidR="000F42F6" w:rsidRPr="008A2A89">
        <w:rPr>
          <w:rFonts w:ascii="Arial" w:hAnsi="Arial" w:cs="Arial"/>
        </w:rPr>
        <w:t xml:space="preserve">ecent article by </w:t>
      </w:r>
      <w:r w:rsidR="00A96F32" w:rsidRPr="008A2A89">
        <w:rPr>
          <w:rFonts w:ascii="Arial" w:hAnsi="Arial" w:cs="Arial"/>
        </w:rPr>
        <w:t>Dr Howitt</w:t>
      </w:r>
      <w:r w:rsidR="000F42F6" w:rsidRPr="008A2A89">
        <w:rPr>
          <w:rFonts w:ascii="Arial" w:hAnsi="Arial" w:cs="Arial"/>
        </w:rPr>
        <w:t xml:space="preserve"> in Canada</w:t>
      </w:r>
      <w:r w:rsidR="0066276B" w:rsidRPr="008A2A89">
        <w:rPr>
          <w:rFonts w:ascii="Arial" w:hAnsi="Arial" w:cs="Arial"/>
          <w:i/>
          <w:vertAlign w:val="superscript"/>
        </w:rPr>
        <w:footnoteReference w:id="113"/>
      </w:r>
      <w:r w:rsidR="00A96F32" w:rsidRPr="008A2A89">
        <w:rPr>
          <w:rFonts w:ascii="Arial" w:hAnsi="Arial" w:cs="Arial"/>
        </w:rPr>
        <w:t xml:space="preserve"> proposes that</w:t>
      </w:r>
    </w:p>
    <w:p w14:paraId="188FC86F" w14:textId="77777777" w:rsidR="00A96F32" w:rsidRPr="008A2A89" w:rsidRDefault="00A96F32" w:rsidP="0041711A">
      <w:pPr>
        <w:rPr>
          <w:rFonts w:ascii="Arial" w:hAnsi="Arial" w:cs="Arial"/>
        </w:rPr>
      </w:pPr>
    </w:p>
    <w:p w14:paraId="5F08F81B" w14:textId="77777777" w:rsidR="0014445C" w:rsidRPr="008A2A89" w:rsidRDefault="0014445C" w:rsidP="00DE1994">
      <w:pPr>
        <w:ind w:left="720"/>
        <w:rPr>
          <w:rFonts w:ascii="Arial" w:hAnsi="Arial" w:cs="Arial"/>
          <w:i/>
        </w:rPr>
      </w:pPr>
      <w:r w:rsidRPr="008A2A89">
        <w:rPr>
          <w:rFonts w:ascii="Arial" w:hAnsi="Arial" w:cs="Arial"/>
          <w:i/>
        </w:rPr>
        <w:t>Ensuring that employees are taking a thoughtful approach to stress, and focusing on what they can control, can have positive effects on mental and physical health, resulting in increased engagement and productivity."</w:t>
      </w:r>
    </w:p>
    <w:p w14:paraId="7622FCF8" w14:textId="77777777" w:rsidR="00A96F32" w:rsidRPr="008A2A89" w:rsidRDefault="00A96F32" w:rsidP="0041711A">
      <w:pPr>
        <w:rPr>
          <w:rFonts w:ascii="Arial" w:hAnsi="Arial" w:cs="Arial"/>
          <w:i/>
        </w:rPr>
      </w:pPr>
    </w:p>
    <w:p w14:paraId="374FBC24" w14:textId="77777777" w:rsidR="00A96F32" w:rsidRDefault="00A96F32" w:rsidP="00DE1994">
      <w:pPr>
        <w:ind w:left="720"/>
        <w:rPr>
          <w:rFonts w:ascii="Arial" w:hAnsi="Arial" w:cs="Arial"/>
          <w:i/>
        </w:rPr>
      </w:pPr>
      <w:r w:rsidRPr="008A2A89">
        <w:rPr>
          <w:rFonts w:ascii="Arial" w:hAnsi="Arial" w:cs="Arial"/>
          <w:i/>
        </w:rPr>
        <w:t>……</w:t>
      </w:r>
      <w:r w:rsidR="0014445C" w:rsidRPr="008A2A89">
        <w:rPr>
          <w:rFonts w:ascii="Arial" w:hAnsi="Arial" w:cs="Arial"/>
          <w:i/>
        </w:rPr>
        <w:t xml:space="preserve">employees should identify their current reactions to stress and evaluate whether they can be improved, take ownership over how stress is handled and take the appropriate steps to maintain mental and physical health. </w:t>
      </w:r>
    </w:p>
    <w:p w14:paraId="08F18946" w14:textId="77777777" w:rsidR="00B76BC4" w:rsidRPr="008A2A89" w:rsidRDefault="00B76BC4" w:rsidP="0041711A">
      <w:pPr>
        <w:rPr>
          <w:rFonts w:ascii="Arial" w:hAnsi="Arial" w:cs="Arial"/>
          <w:i/>
        </w:rPr>
      </w:pPr>
    </w:p>
    <w:p w14:paraId="352BEDE4" w14:textId="77777777" w:rsidR="00B76BC4" w:rsidRDefault="00A96F32" w:rsidP="00DE1994">
      <w:pPr>
        <w:ind w:left="720"/>
        <w:rPr>
          <w:rFonts w:ascii="Arial" w:hAnsi="Arial" w:cs="Arial"/>
          <w:i/>
        </w:rPr>
      </w:pPr>
      <w:r w:rsidRPr="008A2A89">
        <w:rPr>
          <w:rFonts w:ascii="Arial" w:hAnsi="Arial" w:cs="Arial"/>
          <w:i/>
        </w:rPr>
        <w:t>…..</w:t>
      </w:r>
      <w:r w:rsidR="0014445C" w:rsidRPr="008A2A89">
        <w:rPr>
          <w:rFonts w:ascii="Arial" w:hAnsi="Arial" w:cs="Arial"/>
          <w:i/>
        </w:rPr>
        <w:t xml:space="preserve">For employers, it is essential that employers take steps to understand the concepts and signs of stress to better help their employees' wellbeing. </w:t>
      </w:r>
    </w:p>
    <w:p w14:paraId="715204CA" w14:textId="77777777" w:rsidR="005119BF" w:rsidRDefault="005119BF" w:rsidP="00DE1994">
      <w:pPr>
        <w:rPr>
          <w:rFonts w:ascii="Arial" w:hAnsi="Arial" w:cs="Arial"/>
          <w:i/>
        </w:rPr>
      </w:pPr>
    </w:p>
    <w:p w14:paraId="728EA5BA" w14:textId="77777777" w:rsidR="000C5BAC" w:rsidRDefault="000C5BAC" w:rsidP="00DE1994">
      <w:pPr>
        <w:rPr>
          <w:rFonts w:ascii="Arial" w:hAnsi="Arial" w:cs="Arial"/>
          <w:i/>
        </w:rPr>
      </w:pPr>
    </w:p>
    <w:p w14:paraId="6578C395" w14:textId="77777777" w:rsidR="0014445C" w:rsidRPr="008A2A89" w:rsidRDefault="00B76BC4" w:rsidP="00DE1994">
      <w:pPr>
        <w:ind w:left="720"/>
        <w:rPr>
          <w:rFonts w:ascii="Arial" w:hAnsi="Arial" w:cs="Arial"/>
          <w:i/>
        </w:rPr>
      </w:pPr>
      <w:r>
        <w:rPr>
          <w:rFonts w:ascii="Arial" w:hAnsi="Arial" w:cs="Arial"/>
          <w:i/>
        </w:rPr>
        <w:t>….</w:t>
      </w:r>
      <w:r w:rsidR="0014445C" w:rsidRPr="008A2A89">
        <w:rPr>
          <w:rFonts w:ascii="Arial" w:hAnsi="Arial" w:cs="Arial"/>
          <w:i/>
        </w:rPr>
        <w:t xml:space="preserve">Employers should take ownership over </w:t>
      </w:r>
      <w:r w:rsidR="0014445C" w:rsidRPr="008A2A89">
        <w:rPr>
          <w:rFonts w:ascii="Arial" w:hAnsi="Arial" w:cs="Arial"/>
          <w:b/>
          <w:i/>
        </w:rPr>
        <w:t>creating a positive workplace environment that promotes positive coping strategies and education</w:t>
      </w:r>
      <w:r w:rsidR="0014445C" w:rsidRPr="008A2A89">
        <w:rPr>
          <w:rFonts w:ascii="Arial" w:hAnsi="Arial" w:cs="Arial"/>
          <w:i/>
        </w:rPr>
        <w:t>, to move past negative stress and prevent prolonged periods of distress from occurring.</w:t>
      </w:r>
      <w:r>
        <w:rPr>
          <w:rFonts w:ascii="Arial" w:hAnsi="Arial" w:cs="Arial"/>
          <w:i/>
        </w:rPr>
        <w:t xml:space="preserve"> (highlight added)</w:t>
      </w:r>
    </w:p>
    <w:p w14:paraId="64F42470" w14:textId="77777777" w:rsidR="0014445C" w:rsidRPr="008A2A89" w:rsidRDefault="0014445C" w:rsidP="0041711A">
      <w:pPr>
        <w:rPr>
          <w:rFonts w:ascii="Arial" w:eastAsia="Times New Roman" w:hAnsi="Arial" w:cs="Arial"/>
        </w:rPr>
      </w:pPr>
    </w:p>
    <w:p w14:paraId="0526B974" w14:textId="77777777" w:rsidR="005119BF" w:rsidRDefault="0066276B" w:rsidP="0041711A">
      <w:pPr>
        <w:rPr>
          <w:rFonts w:ascii="Arial" w:eastAsia="Times New Roman" w:hAnsi="Arial" w:cs="Arial"/>
          <w:color w:val="373737"/>
          <w:shd w:val="clear" w:color="auto" w:fill="FFFFFF"/>
        </w:rPr>
      </w:pPr>
      <w:r>
        <w:rPr>
          <w:rFonts w:ascii="Arial" w:eastAsia="Times New Roman" w:hAnsi="Arial" w:cs="Arial"/>
          <w:color w:val="373737"/>
          <w:shd w:val="clear" w:color="auto" w:fill="FFFFFF"/>
        </w:rPr>
        <w:t xml:space="preserve">Although not alone in this, </w:t>
      </w:r>
      <w:r w:rsidR="004D5120" w:rsidRPr="008A2A89">
        <w:rPr>
          <w:rFonts w:ascii="Arial" w:eastAsia="Times New Roman" w:hAnsi="Arial" w:cs="Arial"/>
          <w:color w:val="373737"/>
          <w:shd w:val="clear" w:color="auto" w:fill="FFFFFF"/>
        </w:rPr>
        <w:t xml:space="preserve">Dr. Howatt </w:t>
      </w:r>
      <w:r w:rsidR="004D5120" w:rsidRPr="008A2A89">
        <w:rPr>
          <w:rStyle w:val="FootnoteReference"/>
          <w:rFonts w:ascii="Arial" w:eastAsia="Times New Roman" w:hAnsi="Arial" w:cs="Arial"/>
          <w:color w:val="373737"/>
          <w:shd w:val="clear" w:color="auto" w:fill="FFFFFF"/>
        </w:rPr>
        <w:footnoteReference w:id="114"/>
      </w:r>
      <w:r w:rsidR="004D5120" w:rsidRPr="008A2A89">
        <w:rPr>
          <w:rFonts w:ascii="Arial" w:eastAsia="Times New Roman" w:hAnsi="Arial" w:cs="Arial"/>
          <w:color w:val="373737"/>
          <w:shd w:val="clear" w:color="auto" w:fill="FFFFFF"/>
        </w:rPr>
        <w:t xml:space="preserve"> further explained</w:t>
      </w:r>
    </w:p>
    <w:p w14:paraId="39A545AC" w14:textId="77777777" w:rsidR="005119BF" w:rsidRDefault="005119BF" w:rsidP="0041711A">
      <w:pPr>
        <w:rPr>
          <w:rFonts w:ascii="Arial" w:eastAsia="Times New Roman" w:hAnsi="Arial" w:cs="Arial"/>
          <w:color w:val="373737"/>
          <w:shd w:val="clear" w:color="auto" w:fill="FFFFFF"/>
        </w:rPr>
      </w:pPr>
    </w:p>
    <w:p w14:paraId="146EA99C" w14:textId="5856C3BE" w:rsidR="004D5120" w:rsidRPr="00B76BC4" w:rsidRDefault="004D5120" w:rsidP="00DE1994">
      <w:pPr>
        <w:ind w:left="720"/>
        <w:rPr>
          <w:rFonts w:ascii="Arial" w:eastAsia="Times New Roman" w:hAnsi="Arial" w:cs="Arial"/>
          <w:color w:val="373737"/>
          <w:shd w:val="clear" w:color="auto" w:fill="FFFFFF"/>
        </w:rPr>
      </w:pPr>
      <w:r w:rsidRPr="008A2A89">
        <w:rPr>
          <w:rFonts w:ascii="Arial" w:eastAsia="Times New Roman" w:hAnsi="Arial" w:cs="Arial"/>
          <w:i/>
          <w:color w:val="373737"/>
          <w:shd w:val="clear" w:color="auto" w:fill="FFFFFF"/>
        </w:rPr>
        <w:t xml:space="preserve"> that how a person responds to stress is largely shaped by their environment. "Stress itself is not something that is good or bad – it is merely a demand on physical or mental energy,</w:t>
      </w:r>
      <w:r w:rsidR="003F4B24" w:rsidRPr="008A2A89">
        <w:rPr>
          <w:rFonts w:ascii="Arial" w:eastAsia="Times New Roman" w:hAnsi="Arial" w:cs="Arial"/>
          <w:i/>
          <w:color w:val="373737"/>
          <w:shd w:val="clear" w:color="auto" w:fill="FFFFFF"/>
        </w:rPr>
        <w:t>” and</w:t>
      </w:r>
      <w:r w:rsidRPr="008A2A89">
        <w:rPr>
          <w:rFonts w:ascii="Arial" w:eastAsia="Times New Roman" w:hAnsi="Arial" w:cs="Arial"/>
          <w:color w:val="373737"/>
          <w:shd w:val="clear" w:color="auto" w:fill="FFFFFF"/>
        </w:rPr>
        <w:t xml:space="preserve"> moreover ……. </w:t>
      </w:r>
      <w:r w:rsidRPr="00B76BC4">
        <w:rPr>
          <w:rFonts w:ascii="Arial" w:eastAsia="Times New Roman" w:hAnsi="Arial" w:cs="Arial"/>
          <w:color w:val="373737"/>
          <w:shd w:val="clear" w:color="auto" w:fill="FFFFFF"/>
        </w:rPr>
        <w:t>“</w:t>
      </w:r>
      <w:r w:rsidRPr="00B76BC4">
        <w:rPr>
          <w:rFonts w:ascii="Arial" w:eastAsia="Times New Roman" w:hAnsi="Arial" w:cs="Arial"/>
          <w:i/>
          <w:color w:val="373737"/>
          <w:shd w:val="clear" w:color="auto" w:fill="FFFFFF"/>
        </w:rPr>
        <w:t>no two employees evaluate or react to stressors in the same way”</w:t>
      </w:r>
      <w:r w:rsidRPr="00B76BC4">
        <w:rPr>
          <w:rFonts w:ascii="Arial" w:eastAsia="Times New Roman" w:hAnsi="Arial" w:cs="Arial"/>
          <w:color w:val="373737"/>
          <w:shd w:val="clear" w:color="auto" w:fill="FFFFFF"/>
        </w:rPr>
        <w:t xml:space="preserve">. </w:t>
      </w:r>
    </w:p>
    <w:p w14:paraId="746D7C24" w14:textId="77777777" w:rsidR="004D5120" w:rsidRPr="008A2A89" w:rsidRDefault="004D5120" w:rsidP="0041711A">
      <w:pPr>
        <w:rPr>
          <w:rFonts w:ascii="Arial" w:eastAsia="Times New Roman" w:hAnsi="Arial" w:cs="Arial"/>
          <w:color w:val="373737"/>
          <w:shd w:val="clear" w:color="auto" w:fill="FFFFFF"/>
        </w:rPr>
      </w:pPr>
    </w:p>
    <w:p w14:paraId="2740734E" w14:textId="31308B81" w:rsidR="000F42F6" w:rsidRPr="008A2A89" w:rsidRDefault="004D5120" w:rsidP="0041711A">
      <w:pPr>
        <w:rPr>
          <w:rFonts w:ascii="Arial" w:eastAsia="Times New Roman" w:hAnsi="Arial" w:cs="Arial"/>
          <w:color w:val="373737"/>
          <w:shd w:val="clear" w:color="auto" w:fill="FFFFFF"/>
        </w:rPr>
      </w:pPr>
      <w:r w:rsidRPr="008A2A89">
        <w:rPr>
          <w:rStyle w:val="xn-person"/>
          <w:rFonts w:ascii="Arial" w:hAnsi="Arial" w:cs="Arial"/>
        </w:rPr>
        <w:t xml:space="preserve">This research added that employers themselves need to understand the "stress factor" and encourage </w:t>
      </w:r>
      <w:r w:rsidR="004D55E9">
        <w:rPr>
          <w:rStyle w:val="xn-person"/>
          <w:rFonts w:ascii="Arial" w:hAnsi="Arial" w:cs="Arial"/>
        </w:rPr>
        <w:t>“</w:t>
      </w:r>
      <w:r w:rsidRPr="008A2A89">
        <w:rPr>
          <w:rStyle w:val="xn-person"/>
          <w:rFonts w:ascii="Arial" w:hAnsi="Arial" w:cs="Arial"/>
        </w:rPr>
        <w:t>healthier reactions to stress”. </w:t>
      </w:r>
      <w:r w:rsidR="005119BF">
        <w:rPr>
          <w:rStyle w:val="xn-person"/>
          <w:rFonts w:ascii="Arial" w:hAnsi="Arial" w:cs="Arial"/>
        </w:rPr>
        <w:t xml:space="preserve"> </w:t>
      </w:r>
      <w:r w:rsidR="00844C7C" w:rsidRPr="008A2A89">
        <w:rPr>
          <w:rStyle w:val="xn-person"/>
          <w:rFonts w:ascii="Arial" w:eastAsia="Times New Roman" w:hAnsi="Arial" w:cs="Arial"/>
          <w:color w:val="373737"/>
          <w:shd w:val="clear" w:color="auto" w:fill="FFFFFF"/>
        </w:rPr>
        <w:t>A</w:t>
      </w:r>
      <w:r w:rsidR="000F42F6" w:rsidRPr="008A2A89">
        <w:rPr>
          <w:rStyle w:val="xn-person"/>
          <w:rFonts w:ascii="Arial" w:eastAsia="Times New Roman" w:hAnsi="Arial" w:cs="Arial"/>
          <w:color w:val="373737"/>
          <w:shd w:val="clear" w:color="auto" w:fill="FFFFFF"/>
        </w:rPr>
        <w:t>nother</w:t>
      </w:r>
      <w:r w:rsidR="00844C7C" w:rsidRPr="008A2A89">
        <w:rPr>
          <w:rStyle w:val="xn-person"/>
          <w:rFonts w:ascii="Arial" w:eastAsia="Times New Roman" w:hAnsi="Arial" w:cs="Arial"/>
          <w:color w:val="373737"/>
          <w:shd w:val="clear" w:color="auto" w:fill="FFFFFF"/>
        </w:rPr>
        <w:t xml:space="preserve"> recent report in Canada </w:t>
      </w:r>
      <w:r w:rsidR="000F42F6" w:rsidRPr="008A2A89">
        <w:rPr>
          <w:rStyle w:val="xn-person"/>
          <w:rFonts w:ascii="Arial" w:eastAsia="Times New Roman" w:hAnsi="Arial" w:cs="Arial"/>
          <w:color w:val="373737"/>
          <w:shd w:val="clear" w:color="auto" w:fill="FFFFFF"/>
        </w:rPr>
        <w:t xml:space="preserve">by </w:t>
      </w:r>
      <w:r w:rsidR="00AC32A5" w:rsidRPr="008A2A89">
        <w:rPr>
          <w:rStyle w:val="xn-person"/>
          <w:rFonts w:ascii="Arial" w:eastAsia="Times New Roman" w:hAnsi="Arial" w:cs="Arial"/>
          <w:color w:val="373737"/>
          <w:shd w:val="clear" w:color="auto" w:fill="FFFFFF"/>
        </w:rPr>
        <w:t>Morneau Shepell</w:t>
      </w:r>
      <w:r w:rsidR="00AC32A5" w:rsidRPr="008A2A89">
        <w:rPr>
          <w:rFonts w:ascii="Arial" w:eastAsia="Times New Roman" w:hAnsi="Arial" w:cs="Arial"/>
          <w:color w:val="373737"/>
          <w:shd w:val="clear" w:color="auto" w:fill="FFFFFF"/>
        </w:rPr>
        <w:t> </w:t>
      </w:r>
      <w:r w:rsidR="00844C7C" w:rsidRPr="008A2A89">
        <w:rPr>
          <w:rFonts w:ascii="Arial" w:eastAsia="Times New Roman" w:hAnsi="Arial" w:cs="Arial"/>
          <w:color w:val="373737"/>
          <w:shd w:val="clear" w:color="auto" w:fill="FFFFFF"/>
        </w:rPr>
        <w:t xml:space="preserve">(2018) </w:t>
      </w:r>
      <w:r w:rsidR="00AC32A5" w:rsidRPr="008A2A89">
        <w:rPr>
          <w:rFonts w:ascii="Arial" w:eastAsia="Times New Roman" w:hAnsi="Arial" w:cs="Arial"/>
          <w:color w:val="373737"/>
          <w:shd w:val="clear" w:color="auto" w:fill="FFFFFF"/>
        </w:rPr>
        <w:t>found that how employees react to stress is more important than the stress itself.</w:t>
      </w:r>
      <w:r w:rsidR="00AC32A5" w:rsidRPr="008A2A89">
        <w:rPr>
          <w:rStyle w:val="FootnoteReference"/>
          <w:rFonts w:ascii="Arial" w:eastAsia="Times New Roman" w:hAnsi="Arial" w:cs="Arial"/>
          <w:color w:val="373737"/>
          <w:shd w:val="clear" w:color="auto" w:fill="FFFFFF"/>
        </w:rPr>
        <w:footnoteReference w:id="115"/>
      </w:r>
      <w:r w:rsidR="00844C7C" w:rsidRPr="008A2A89">
        <w:rPr>
          <w:rFonts w:ascii="Arial" w:eastAsia="Times New Roman" w:hAnsi="Arial" w:cs="Arial"/>
          <w:color w:val="373737"/>
          <w:shd w:val="clear" w:color="auto" w:fill="FFFFFF"/>
        </w:rPr>
        <w:t xml:space="preserve"> </w:t>
      </w:r>
    </w:p>
    <w:p w14:paraId="6E94457C" w14:textId="77777777" w:rsidR="00844C7C" w:rsidRPr="008A2A89" w:rsidRDefault="00844C7C" w:rsidP="0041711A">
      <w:pPr>
        <w:rPr>
          <w:rFonts w:ascii="Arial" w:eastAsia="Times New Roman" w:hAnsi="Arial" w:cs="Arial"/>
          <w:color w:val="373737"/>
          <w:shd w:val="clear" w:color="auto" w:fill="FFFFFF"/>
        </w:rPr>
      </w:pPr>
    </w:p>
    <w:p w14:paraId="493A9132" w14:textId="77777777" w:rsidR="004D1692" w:rsidRPr="008A2A89" w:rsidRDefault="00DE1994" w:rsidP="0041711A">
      <w:pPr>
        <w:rPr>
          <w:rStyle w:val="xn-person"/>
          <w:rFonts w:ascii="Arial" w:eastAsia="Times New Roman" w:hAnsi="Arial" w:cs="Arial"/>
          <w:color w:val="373737"/>
          <w:shd w:val="clear" w:color="auto" w:fill="FFFFFF"/>
        </w:rPr>
      </w:pPr>
      <w:r>
        <w:rPr>
          <w:rStyle w:val="xn-person"/>
          <w:rFonts w:ascii="Arial" w:eastAsia="Times New Roman" w:hAnsi="Arial" w:cs="Arial"/>
          <w:color w:val="373737"/>
          <w:shd w:val="clear" w:color="auto" w:fill="FFFFFF"/>
        </w:rPr>
        <w:t xml:space="preserve">Not all stress is negative.  </w:t>
      </w:r>
      <w:r w:rsidR="005E5987">
        <w:rPr>
          <w:rStyle w:val="xn-person"/>
          <w:rFonts w:ascii="Arial" w:eastAsia="Times New Roman" w:hAnsi="Arial" w:cs="Arial"/>
          <w:color w:val="373737"/>
          <w:shd w:val="clear" w:color="auto" w:fill="FFFFFF"/>
        </w:rPr>
        <w:t xml:space="preserve">Yet another researcher, </w:t>
      </w:r>
      <w:r w:rsidR="004D1692" w:rsidRPr="008A2A89">
        <w:rPr>
          <w:rStyle w:val="xn-person"/>
          <w:rFonts w:ascii="Arial" w:eastAsia="Times New Roman" w:hAnsi="Arial" w:cs="Arial"/>
          <w:color w:val="373737"/>
          <w:shd w:val="clear" w:color="auto" w:fill="FFFFFF"/>
        </w:rPr>
        <w:t>Selye</w:t>
      </w:r>
      <w:r w:rsidR="005E5987">
        <w:rPr>
          <w:rStyle w:val="xn-person"/>
          <w:rFonts w:ascii="Arial" w:eastAsia="Times New Roman" w:hAnsi="Arial" w:cs="Arial"/>
          <w:color w:val="373737"/>
          <w:shd w:val="clear" w:color="auto" w:fill="FFFFFF"/>
        </w:rPr>
        <w:t xml:space="preserve"> back in</w:t>
      </w:r>
      <w:r w:rsidR="00871D94" w:rsidRPr="008A2A89">
        <w:rPr>
          <w:rStyle w:val="xn-person"/>
          <w:rFonts w:ascii="Arial" w:eastAsia="Times New Roman" w:hAnsi="Arial" w:cs="Arial"/>
          <w:color w:val="373737"/>
          <w:shd w:val="clear" w:color="auto" w:fill="FFFFFF"/>
        </w:rPr>
        <w:t xml:space="preserve"> 1980, </w:t>
      </w:r>
      <w:r w:rsidR="004D1692" w:rsidRPr="008A2A89">
        <w:rPr>
          <w:rStyle w:val="xn-person"/>
          <w:rFonts w:ascii="Arial" w:eastAsia="Times New Roman" w:hAnsi="Arial" w:cs="Arial"/>
          <w:color w:val="373737"/>
          <w:shd w:val="clear" w:color="auto" w:fill="FFFFFF"/>
        </w:rPr>
        <w:t xml:space="preserve">suggested that </w:t>
      </w:r>
      <w:r w:rsidR="004D1692" w:rsidRPr="0053629C">
        <w:rPr>
          <w:rStyle w:val="xn-person"/>
          <w:rFonts w:ascii="Arial" w:eastAsia="Times New Roman" w:hAnsi="Arial" w:cs="Arial"/>
          <w:color w:val="373737"/>
          <w:shd w:val="clear" w:color="auto" w:fill="FFFFFF"/>
        </w:rPr>
        <w:t>good stress can assist</w:t>
      </w:r>
      <w:r w:rsidR="004D1692" w:rsidRPr="008A2A89">
        <w:rPr>
          <w:rStyle w:val="xn-person"/>
          <w:rFonts w:ascii="Arial" w:eastAsia="Times New Roman" w:hAnsi="Arial" w:cs="Arial"/>
          <w:b/>
          <w:color w:val="373737"/>
          <w:shd w:val="clear" w:color="auto" w:fill="FFFFFF"/>
        </w:rPr>
        <w:t xml:space="preserve"> </w:t>
      </w:r>
      <w:r w:rsidR="004D1692" w:rsidRPr="008A2A89">
        <w:rPr>
          <w:rStyle w:val="xn-person"/>
          <w:rFonts w:ascii="Arial" w:eastAsia="Times New Roman" w:hAnsi="Arial" w:cs="Arial"/>
          <w:color w:val="373737"/>
          <w:shd w:val="clear" w:color="auto" w:fill="FFFFFF"/>
        </w:rPr>
        <w:t>an employee to be more in tune with their environment, enabling them to make better decisions and be more productive.</w:t>
      </w:r>
      <w:r w:rsidR="004D1692" w:rsidRPr="008A2A89">
        <w:rPr>
          <w:rStyle w:val="xn-person"/>
          <w:rFonts w:ascii="Arial" w:eastAsia="Times New Roman" w:hAnsi="Arial" w:cs="Arial"/>
          <w:color w:val="373737"/>
          <w:shd w:val="clear" w:color="auto" w:fill="FFFFFF"/>
          <w:vertAlign w:val="superscript"/>
        </w:rPr>
        <w:footnoteReference w:id="116"/>
      </w:r>
    </w:p>
    <w:p w14:paraId="66E0FB69" w14:textId="77777777" w:rsidR="00A94430" w:rsidRDefault="00A94430" w:rsidP="0041711A">
      <w:pPr>
        <w:widowControl w:val="0"/>
        <w:autoSpaceDE w:val="0"/>
        <w:autoSpaceDN w:val="0"/>
        <w:adjustRightInd w:val="0"/>
        <w:spacing w:after="240"/>
        <w:rPr>
          <w:rFonts w:ascii="Arial" w:hAnsi="Arial" w:cs="Arial"/>
          <w:b/>
          <w:bCs/>
          <w:iCs/>
          <w:lang w:val="en-AU"/>
        </w:rPr>
      </w:pPr>
    </w:p>
    <w:p w14:paraId="6019D996" w14:textId="006265CA" w:rsidR="00F63E56" w:rsidRPr="008A2A89" w:rsidRDefault="000F42F6" w:rsidP="0041711A">
      <w:pPr>
        <w:widowControl w:val="0"/>
        <w:autoSpaceDE w:val="0"/>
        <w:autoSpaceDN w:val="0"/>
        <w:adjustRightInd w:val="0"/>
        <w:spacing w:after="240"/>
        <w:rPr>
          <w:rFonts w:ascii="Arial" w:hAnsi="Arial" w:cs="Arial"/>
          <w:b/>
          <w:bCs/>
          <w:iCs/>
          <w:lang w:val="en-AU"/>
        </w:rPr>
      </w:pPr>
      <w:r w:rsidRPr="008A2A89">
        <w:rPr>
          <w:rFonts w:ascii="Arial" w:hAnsi="Arial" w:cs="Arial"/>
          <w:b/>
          <w:bCs/>
          <w:iCs/>
          <w:lang w:val="en-AU"/>
        </w:rPr>
        <w:lastRenderedPageBreak/>
        <w:t>M</w:t>
      </w:r>
      <w:r w:rsidR="00217FE3" w:rsidRPr="008A2A89">
        <w:rPr>
          <w:rFonts w:ascii="Arial" w:hAnsi="Arial" w:cs="Arial"/>
          <w:b/>
          <w:bCs/>
          <w:iCs/>
          <w:lang w:val="en-AU"/>
        </w:rPr>
        <w:t xml:space="preserve">aybe </w:t>
      </w:r>
      <w:r w:rsidR="00AD6DC0">
        <w:rPr>
          <w:rFonts w:ascii="Arial" w:hAnsi="Arial" w:cs="Arial"/>
          <w:b/>
          <w:bCs/>
          <w:iCs/>
          <w:lang w:val="en-AU"/>
        </w:rPr>
        <w:t xml:space="preserve">the </w:t>
      </w:r>
      <w:r w:rsidRPr="008A2A89">
        <w:rPr>
          <w:rFonts w:ascii="Arial" w:hAnsi="Arial" w:cs="Arial"/>
          <w:b/>
          <w:bCs/>
          <w:iCs/>
          <w:lang w:val="en-AU"/>
        </w:rPr>
        <w:t xml:space="preserve">best </w:t>
      </w:r>
      <w:r w:rsidR="0042636C">
        <w:rPr>
          <w:rFonts w:ascii="Arial" w:hAnsi="Arial" w:cs="Arial"/>
          <w:b/>
          <w:bCs/>
          <w:iCs/>
          <w:lang w:val="en-AU"/>
        </w:rPr>
        <w:t xml:space="preserve">general and positive </w:t>
      </w:r>
      <w:r w:rsidRPr="008A2A89">
        <w:rPr>
          <w:rFonts w:ascii="Arial" w:hAnsi="Arial" w:cs="Arial"/>
          <w:b/>
          <w:bCs/>
          <w:iCs/>
          <w:lang w:val="en-AU"/>
        </w:rPr>
        <w:t xml:space="preserve">term is </w:t>
      </w:r>
      <w:r w:rsidR="00217FE3" w:rsidRPr="008A2A89">
        <w:rPr>
          <w:rFonts w:ascii="Arial" w:hAnsi="Arial" w:cs="Arial"/>
          <w:b/>
          <w:bCs/>
          <w:iCs/>
          <w:lang w:val="en-AU"/>
        </w:rPr>
        <w:t>a</w:t>
      </w:r>
      <w:r w:rsidR="00F63E56" w:rsidRPr="008A2A89">
        <w:rPr>
          <w:rFonts w:ascii="Arial" w:hAnsi="Arial" w:cs="Arial"/>
          <w:b/>
          <w:bCs/>
          <w:iCs/>
          <w:lang w:val="en-AU"/>
        </w:rPr>
        <w:t xml:space="preserve"> </w:t>
      </w:r>
      <w:r w:rsidR="00217FE3" w:rsidRPr="008A2A89">
        <w:rPr>
          <w:rFonts w:ascii="Arial" w:hAnsi="Arial" w:cs="Arial"/>
          <w:b/>
          <w:bCs/>
          <w:iCs/>
          <w:lang w:val="en-AU"/>
        </w:rPr>
        <w:t>“Contributing L</w:t>
      </w:r>
      <w:r w:rsidR="00F63E56" w:rsidRPr="008A2A89">
        <w:rPr>
          <w:rFonts w:ascii="Arial" w:hAnsi="Arial" w:cs="Arial"/>
          <w:b/>
          <w:bCs/>
          <w:iCs/>
          <w:lang w:val="en-AU"/>
        </w:rPr>
        <w:t>ife</w:t>
      </w:r>
      <w:r w:rsidR="00217FE3" w:rsidRPr="008A2A89">
        <w:rPr>
          <w:rFonts w:ascii="Arial" w:hAnsi="Arial" w:cs="Arial"/>
          <w:b/>
          <w:bCs/>
          <w:iCs/>
          <w:lang w:val="en-AU"/>
        </w:rPr>
        <w:t>”</w:t>
      </w:r>
    </w:p>
    <w:p w14:paraId="5ABD45A7" w14:textId="77777777" w:rsidR="004A065B" w:rsidRPr="008A2A89" w:rsidRDefault="004D06D9" w:rsidP="0041711A">
      <w:pPr>
        <w:widowControl w:val="0"/>
        <w:autoSpaceDE w:val="0"/>
        <w:autoSpaceDN w:val="0"/>
        <w:adjustRightInd w:val="0"/>
        <w:spacing w:after="240"/>
        <w:rPr>
          <w:rFonts w:ascii="Arial" w:hAnsi="Arial" w:cs="Arial"/>
        </w:rPr>
      </w:pPr>
      <w:r w:rsidRPr="008A2A89">
        <w:rPr>
          <w:rFonts w:ascii="Arial" w:hAnsi="Arial" w:cs="Arial"/>
          <w:bCs/>
          <w:iCs/>
        </w:rPr>
        <w:t xml:space="preserve">Instead of </w:t>
      </w:r>
      <w:r w:rsidR="00D80E77" w:rsidRPr="008A2A89">
        <w:rPr>
          <w:rFonts w:ascii="Arial" w:hAnsi="Arial" w:cs="Arial"/>
          <w:bCs/>
          <w:iCs/>
        </w:rPr>
        <w:t xml:space="preserve">the term </w:t>
      </w:r>
      <w:r w:rsidRPr="008A2A89">
        <w:rPr>
          <w:rFonts w:ascii="Arial" w:hAnsi="Arial" w:cs="Arial"/>
          <w:bCs/>
          <w:iCs/>
        </w:rPr>
        <w:t xml:space="preserve">mental ill-health it might foster more engagement and cultivate </w:t>
      </w:r>
      <w:r w:rsidR="000F42F6" w:rsidRPr="008A2A89">
        <w:rPr>
          <w:rFonts w:ascii="Arial" w:hAnsi="Arial" w:cs="Arial"/>
          <w:bCs/>
          <w:iCs/>
        </w:rPr>
        <w:t xml:space="preserve">the desired </w:t>
      </w:r>
      <w:r w:rsidR="008E0306" w:rsidRPr="008A2A89">
        <w:rPr>
          <w:rFonts w:ascii="Arial" w:hAnsi="Arial" w:cs="Arial"/>
          <w:bCs/>
          <w:iCs/>
        </w:rPr>
        <w:t xml:space="preserve">positive </w:t>
      </w:r>
      <w:r w:rsidR="000F42F6" w:rsidRPr="008A2A89">
        <w:rPr>
          <w:rFonts w:ascii="Arial" w:hAnsi="Arial" w:cs="Arial"/>
          <w:bCs/>
          <w:iCs/>
        </w:rPr>
        <w:t>approach</w:t>
      </w:r>
      <w:r w:rsidRPr="008A2A89">
        <w:rPr>
          <w:rFonts w:ascii="Arial" w:hAnsi="Arial" w:cs="Arial"/>
          <w:bCs/>
          <w:iCs/>
        </w:rPr>
        <w:t xml:space="preserve"> to focus on a </w:t>
      </w:r>
      <w:r w:rsidRPr="008A2A89">
        <w:rPr>
          <w:rFonts w:ascii="Arial" w:hAnsi="Arial" w:cs="Arial"/>
          <w:b/>
          <w:bCs/>
          <w:iCs/>
        </w:rPr>
        <w:t>contributing life</w:t>
      </w:r>
      <w:r w:rsidRPr="008A2A89">
        <w:rPr>
          <w:rFonts w:ascii="Arial" w:hAnsi="Arial" w:cs="Arial"/>
          <w:bCs/>
          <w:iCs/>
        </w:rPr>
        <w:t xml:space="preserve">. </w:t>
      </w:r>
      <w:r w:rsidR="00B76BC4">
        <w:rPr>
          <w:rFonts w:ascii="Arial" w:hAnsi="Arial" w:cs="Arial"/>
          <w:bCs/>
          <w:iCs/>
        </w:rPr>
        <w:t xml:space="preserve"> </w:t>
      </w:r>
      <w:r w:rsidRPr="008A2A89">
        <w:rPr>
          <w:rFonts w:ascii="Arial" w:hAnsi="Arial" w:cs="Arial"/>
          <w:bCs/>
          <w:iCs/>
        </w:rPr>
        <w:t>In the N</w:t>
      </w:r>
      <w:r w:rsidR="00217FE3" w:rsidRPr="008A2A89">
        <w:rPr>
          <w:rFonts w:ascii="Arial" w:hAnsi="Arial" w:cs="Arial"/>
          <w:bCs/>
          <w:iCs/>
        </w:rPr>
        <w:t xml:space="preserve">ational </w:t>
      </w:r>
      <w:r w:rsidRPr="008A2A89">
        <w:rPr>
          <w:rFonts w:ascii="Arial" w:hAnsi="Arial" w:cs="Arial"/>
          <w:bCs/>
          <w:iCs/>
        </w:rPr>
        <w:t>M</w:t>
      </w:r>
      <w:r w:rsidR="00217FE3" w:rsidRPr="008A2A89">
        <w:rPr>
          <w:rFonts w:ascii="Arial" w:hAnsi="Arial" w:cs="Arial"/>
          <w:bCs/>
          <w:iCs/>
        </w:rPr>
        <w:t xml:space="preserve">ental </w:t>
      </w:r>
      <w:r w:rsidRPr="008A2A89">
        <w:rPr>
          <w:rFonts w:ascii="Arial" w:hAnsi="Arial" w:cs="Arial"/>
          <w:bCs/>
          <w:iCs/>
        </w:rPr>
        <w:t>H</w:t>
      </w:r>
      <w:r w:rsidR="00217FE3" w:rsidRPr="008A2A89">
        <w:rPr>
          <w:rFonts w:ascii="Arial" w:hAnsi="Arial" w:cs="Arial"/>
          <w:bCs/>
          <w:iCs/>
        </w:rPr>
        <w:t xml:space="preserve">ealth </w:t>
      </w:r>
      <w:r w:rsidRPr="008A2A89">
        <w:rPr>
          <w:rFonts w:ascii="Arial" w:hAnsi="Arial" w:cs="Arial"/>
          <w:bCs/>
          <w:iCs/>
        </w:rPr>
        <w:t>C</w:t>
      </w:r>
      <w:r w:rsidR="00217FE3" w:rsidRPr="008A2A89">
        <w:rPr>
          <w:rFonts w:ascii="Arial" w:hAnsi="Arial" w:cs="Arial"/>
          <w:bCs/>
          <w:iCs/>
        </w:rPr>
        <w:t>ommissions 2012 National Report C</w:t>
      </w:r>
      <w:r w:rsidRPr="008A2A89">
        <w:rPr>
          <w:rFonts w:ascii="Arial" w:hAnsi="Arial" w:cs="Arial"/>
          <w:bCs/>
          <w:iCs/>
        </w:rPr>
        <w:t>ard,</w:t>
      </w:r>
      <w:r w:rsidRPr="008A2A89">
        <w:rPr>
          <w:rStyle w:val="FootnoteReference"/>
          <w:rFonts w:ascii="Arial" w:hAnsi="Arial" w:cs="Arial"/>
          <w:bCs/>
          <w:iCs/>
        </w:rPr>
        <w:footnoteReference w:id="117"/>
      </w:r>
      <w:r w:rsidRPr="008A2A89">
        <w:rPr>
          <w:rFonts w:ascii="Arial" w:hAnsi="Arial" w:cs="Arial"/>
          <w:bCs/>
          <w:iCs/>
        </w:rPr>
        <w:t xml:space="preserve"> </w:t>
      </w:r>
      <w:r w:rsidRPr="008A2A89">
        <w:rPr>
          <w:rFonts w:ascii="Arial" w:hAnsi="Arial" w:cs="Arial"/>
          <w:iCs/>
        </w:rPr>
        <w:t>a contributing life</w:t>
      </w:r>
      <w:r w:rsidRPr="008A2A89">
        <w:rPr>
          <w:rFonts w:ascii="Arial" w:hAnsi="Arial" w:cs="Arial"/>
        </w:rPr>
        <w:t xml:space="preserve"> is defined as </w:t>
      </w:r>
    </w:p>
    <w:p w14:paraId="2A2602AB" w14:textId="77777777" w:rsidR="00DE1994" w:rsidRDefault="004D06D9" w:rsidP="00DE1994">
      <w:pPr>
        <w:widowControl w:val="0"/>
        <w:autoSpaceDE w:val="0"/>
        <w:autoSpaceDN w:val="0"/>
        <w:adjustRightInd w:val="0"/>
        <w:spacing w:after="240"/>
        <w:ind w:left="720"/>
        <w:rPr>
          <w:rFonts w:ascii="Arial" w:hAnsi="Arial" w:cs="Arial"/>
          <w:bCs/>
          <w:iCs/>
          <w:color w:val="000000" w:themeColor="text1"/>
        </w:rPr>
      </w:pPr>
      <w:r w:rsidRPr="00DE1994">
        <w:rPr>
          <w:rFonts w:ascii="Arial" w:hAnsi="Arial" w:cs="Arial"/>
        </w:rPr>
        <w:t xml:space="preserve">a </w:t>
      </w:r>
      <w:r w:rsidRPr="00DE1994">
        <w:rPr>
          <w:rFonts w:ascii="Arial" w:hAnsi="Arial" w:cs="Arial"/>
          <w:i/>
        </w:rPr>
        <w:t>life enriched with close connections to family and friends; good health and wellbeing to allow those connections to be enjoyed; having something to do each day that provides meaning and purpose – whether it be a job, supporting others or volunteering; and a home to live in, free from financial stress and uncertainty</w:t>
      </w:r>
      <w:r w:rsidRPr="00DE1994">
        <w:rPr>
          <w:rFonts w:ascii="Arial" w:hAnsi="Arial" w:cs="Arial"/>
        </w:rPr>
        <w:t>.</w:t>
      </w:r>
      <w:r w:rsidRPr="00DE1994">
        <w:rPr>
          <w:rFonts w:ascii="Arial" w:hAnsi="Arial" w:cs="Arial"/>
          <w:position w:val="8"/>
        </w:rPr>
        <w:t xml:space="preserve"> </w:t>
      </w:r>
    </w:p>
    <w:p w14:paraId="67024192" w14:textId="22F63453" w:rsidR="000C5BAC" w:rsidRPr="00DD4251" w:rsidRDefault="001B1DE1" w:rsidP="0041711A">
      <w:pPr>
        <w:widowControl w:val="0"/>
        <w:autoSpaceDE w:val="0"/>
        <w:autoSpaceDN w:val="0"/>
        <w:adjustRightInd w:val="0"/>
        <w:spacing w:after="240"/>
        <w:rPr>
          <w:rFonts w:ascii="Arial" w:hAnsi="Arial" w:cs="Arial"/>
          <w:bCs/>
          <w:iCs/>
          <w:color w:val="000000" w:themeColor="text1"/>
        </w:rPr>
      </w:pPr>
      <w:r w:rsidRPr="008A2A89">
        <w:rPr>
          <w:rFonts w:ascii="Arial" w:hAnsi="Arial" w:cs="Arial"/>
          <w:bCs/>
          <w:iCs/>
          <w:color w:val="000000" w:themeColor="text1"/>
        </w:rPr>
        <w:t>A contributing life is also holistic and purposeful.</w:t>
      </w:r>
      <w:r w:rsidR="004D55E9">
        <w:rPr>
          <w:rFonts w:ascii="Arial" w:hAnsi="Arial" w:cs="Arial"/>
          <w:bCs/>
          <w:iCs/>
          <w:color w:val="000000" w:themeColor="text1"/>
        </w:rPr>
        <w:t xml:space="preserve"> </w:t>
      </w:r>
      <w:r w:rsidRPr="008A2A89">
        <w:rPr>
          <w:rFonts w:ascii="Arial" w:hAnsi="Arial" w:cs="Arial"/>
          <w:bCs/>
          <w:iCs/>
          <w:color w:val="000000" w:themeColor="text1"/>
        </w:rPr>
        <w:t xml:space="preserve"> </w:t>
      </w:r>
      <w:r w:rsidR="004D06D9" w:rsidRPr="008A2A89">
        <w:rPr>
          <w:rFonts w:ascii="Arial" w:hAnsi="Arial" w:cs="Arial"/>
          <w:bCs/>
          <w:iCs/>
        </w:rPr>
        <w:t xml:space="preserve">This definition empowers each </w:t>
      </w:r>
      <w:r w:rsidR="00F63E56" w:rsidRPr="008A2A89">
        <w:rPr>
          <w:rFonts w:ascii="Arial" w:hAnsi="Arial" w:cs="Arial"/>
          <w:bCs/>
          <w:iCs/>
        </w:rPr>
        <w:t>of the sector</w:t>
      </w:r>
      <w:r w:rsidR="004D06D9" w:rsidRPr="008A2A89">
        <w:rPr>
          <w:rFonts w:ascii="Arial" w:hAnsi="Arial" w:cs="Arial"/>
          <w:bCs/>
          <w:iCs/>
        </w:rPr>
        <w:t xml:space="preserve">s including </w:t>
      </w:r>
      <w:r>
        <w:rPr>
          <w:rFonts w:ascii="Arial" w:hAnsi="Arial" w:cs="Arial"/>
          <w:bCs/>
          <w:iCs/>
        </w:rPr>
        <w:t>the part that work plays</w:t>
      </w:r>
      <w:r w:rsidR="004D06D9" w:rsidRPr="008A2A89">
        <w:rPr>
          <w:rFonts w:ascii="Arial" w:hAnsi="Arial" w:cs="Arial"/>
          <w:bCs/>
          <w:iCs/>
        </w:rPr>
        <w:t xml:space="preserve">. </w:t>
      </w:r>
      <w:r w:rsidR="004D55E9">
        <w:rPr>
          <w:rFonts w:ascii="Arial" w:hAnsi="Arial" w:cs="Arial"/>
          <w:bCs/>
          <w:iCs/>
        </w:rPr>
        <w:t xml:space="preserve"> </w:t>
      </w:r>
      <w:r w:rsidR="004D06D9" w:rsidRPr="008A2A89">
        <w:rPr>
          <w:rFonts w:ascii="Arial" w:hAnsi="Arial" w:cs="Arial"/>
          <w:bCs/>
          <w:iCs/>
        </w:rPr>
        <w:t xml:space="preserve">I support the use of a ‘contributing life’ </w:t>
      </w:r>
      <w:r w:rsidR="00A06AF5" w:rsidRPr="008A2A89">
        <w:rPr>
          <w:rFonts w:ascii="Arial" w:hAnsi="Arial" w:cs="Arial"/>
          <w:bCs/>
          <w:iCs/>
        </w:rPr>
        <w:t xml:space="preserve">as </w:t>
      </w:r>
      <w:r w:rsidR="00A06AF5" w:rsidRPr="009971FB">
        <w:rPr>
          <w:rFonts w:ascii="Arial" w:hAnsi="Arial" w:cs="Arial"/>
          <w:b/>
          <w:bCs/>
          <w:iCs/>
        </w:rPr>
        <w:t>the aim</w:t>
      </w:r>
      <w:r w:rsidR="00A06AF5" w:rsidRPr="008A2A89">
        <w:rPr>
          <w:rFonts w:ascii="Arial" w:hAnsi="Arial" w:cs="Arial"/>
          <w:bCs/>
          <w:iCs/>
        </w:rPr>
        <w:t xml:space="preserve"> </w:t>
      </w:r>
      <w:r w:rsidR="00F63E56" w:rsidRPr="008A2A89">
        <w:rPr>
          <w:rFonts w:ascii="Arial" w:hAnsi="Arial" w:cs="Arial"/>
          <w:bCs/>
          <w:iCs/>
        </w:rPr>
        <w:t xml:space="preserve">rather than </w:t>
      </w:r>
      <w:r w:rsidR="004D55E9">
        <w:rPr>
          <w:rFonts w:ascii="Arial" w:hAnsi="Arial" w:cs="Arial"/>
          <w:bCs/>
          <w:iCs/>
        </w:rPr>
        <w:t xml:space="preserve">a </w:t>
      </w:r>
      <w:r w:rsidR="00F63E56" w:rsidRPr="008A2A89">
        <w:rPr>
          <w:rFonts w:ascii="Arial" w:hAnsi="Arial" w:cs="Arial"/>
          <w:bCs/>
          <w:iCs/>
        </w:rPr>
        <w:t>focus on mental ill-</w:t>
      </w:r>
      <w:r w:rsidR="004D06D9" w:rsidRPr="008A2A89">
        <w:rPr>
          <w:rFonts w:ascii="Arial" w:hAnsi="Arial" w:cs="Arial"/>
          <w:bCs/>
          <w:iCs/>
        </w:rPr>
        <w:t>health</w:t>
      </w:r>
      <w:r w:rsidR="00A06AF5" w:rsidRPr="008A2A89">
        <w:rPr>
          <w:rFonts w:ascii="Arial" w:hAnsi="Arial" w:cs="Arial"/>
          <w:bCs/>
          <w:iCs/>
        </w:rPr>
        <w:t xml:space="preserve"> or </w:t>
      </w:r>
      <w:r>
        <w:rPr>
          <w:rFonts w:ascii="Arial" w:hAnsi="Arial" w:cs="Arial"/>
          <w:bCs/>
          <w:iCs/>
        </w:rPr>
        <w:t xml:space="preserve">applying the </w:t>
      </w:r>
      <w:r w:rsidR="00A06AF5" w:rsidRPr="008A2A89">
        <w:rPr>
          <w:rFonts w:ascii="Arial" w:hAnsi="Arial" w:cs="Arial"/>
          <w:bCs/>
          <w:iCs/>
        </w:rPr>
        <w:t>WHO definition</w:t>
      </w:r>
      <w:r w:rsidR="0066276B">
        <w:rPr>
          <w:rFonts w:ascii="Arial" w:hAnsi="Arial" w:cs="Arial"/>
          <w:bCs/>
          <w:iCs/>
        </w:rPr>
        <w:t xml:space="preserve"> but</w:t>
      </w:r>
      <w:r w:rsidR="00871D94" w:rsidRPr="008A2A89">
        <w:rPr>
          <w:rFonts w:ascii="Arial" w:hAnsi="Arial" w:cs="Arial"/>
          <w:bCs/>
          <w:iCs/>
        </w:rPr>
        <w:t xml:space="preserve"> </w:t>
      </w:r>
      <w:r w:rsidR="00871D94" w:rsidRPr="008A2A89">
        <w:rPr>
          <w:rFonts w:ascii="Arial" w:hAnsi="Arial" w:cs="Arial"/>
          <w:bCs/>
          <w:iCs/>
          <w:color w:val="000000" w:themeColor="text1"/>
        </w:rPr>
        <w:t>I would add a caveat</w:t>
      </w:r>
      <w:r w:rsidR="005E2C8A">
        <w:rPr>
          <w:rFonts w:ascii="Arial" w:hAnsi="Arial" w:cs="Arial"/>
          <w:bCs/>
          <w:iCs/>
          <w:color w:val="000000" w:themeColor="text1"/>
        </w:rPr>
        <w:t xml:space="preserve">. </w:t>
      </w:r>
      <w:r w:rsidR="00541B33">
        <w:rPr>
          <w:rFonts w:ascii="Arial" w:hAnsi="Arial" w:cs="Arial"/>
          <w:bCs/>
          <w:iCs/>
          <w:color w:val="000000" w:themeColor="text1"/>
        </w:rPr>
        <w:t xml:space="preserve"> </w:t>
      </w:r>
      <w:r w:rsidR="005E2C8A">
        <w:rPr>
          <w:rFonts w:ascii="Arial" w:hAnsi="Arial" w:cs="Arial"/>
          <w:bCs/>
          <w:iCs/>
          <w:color w:val="000000" w:themeColor="text1"/>
        </w:rPr>
        <w:t>A</w:t>
      </w:r>
      <w:r w:rsidR="00871D94" w:rsidRPr="008A2A89">
        <w:rPr>
          <w:rFonts w:ascii="Arial" w:hAnsi="Arial" w:cs="Arial"/>
          <w:bCs/>
          <w:iCs/>
          <w:color w:val="000000" w:themeColor="text1"/>
        </w:rPr>
        <w:t xml:space="preserve">ny strategy for a contributing life should come with recognition of the boundaries and responsibilities for each of the contributors and each of the social determinants. </w:t>
      </w:r>
    </w:p>
    <w:p w14:paraId="5C9A6F54" w14:textId="33E9091E" w:rsidR="00A25B60" w:rsidRPr="008A2A89" w:rsidRDefault="009971FB"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R</w:t>
      </w:r>
      <w:r w:rsidR="001B1DE1" w:rsidRPr="00B76BC4">
        <w:rPr>
          <w:rFonts w:ascii="Arial" w:hAnsi="Arial" w:cs="Arial"/>
          <w:bCs/>
          <w:iCs/>
          <w:lang w:val="en-AU"/>
        </w:rPr>
        <w:t xml:space="preserve">ecognising </w:t>
      </w:r>
      <w:r>
        <w:rPr>
          <w:rFonts w:ascii="Arial" w:hAnsi="Arial" w:cs="Arial"/>
          <w:bCs/>
          <w:iCs/>
          <w:lang w:val="en-AU"/>
        </w:rPr>
        <w:t xml:space="preserve">that </w:t>
      </w:r>
      <w:r w:rsidR="0066276B">
        <w:rPr>
          <w:rFonts w:ascii="Arial" w:hAnsi="Arial" w:cs="Arial"/>
          <w:bCs/>
          <w:iCs/>
          <w:lang w:val="en-AU"/>
        </w:rPr>
        <w:t>work only</w:t>
      </w:r>
      <w:r w:rsidR="001B1DE1" w:rsidRPr="00B76BC4">
        <w:rPr>
          <w:rFonts w:ascii="Arial" w:hAnsi="Arial" w:cs="Arial"/>
          <w:bCs/>
          <w:iCs/>
          <w:lang w:val="en-AU"/>
        </w:rPr>
        <w:t xml:space="preserve"> play</w:t>
      </w:r>
      <w:r w:rsidR="0066276B">
        <w:rPr>
          <w:rFonts w:ascii="Arial" w:hAnsi="Arial" w:cs="Arial"/>
          <w:bCs/>
          <w:iCs/>
          <w:lang w:val="en-AU"/>
        </w:rPr>
        <w:t xml:space="preserve">s </w:t>
      </w:r>
      <w:r w:rsidR="004D55E9">
        <w:rPr>
          <w:rFonts w:ascii="Arial" w:hAnsi="Arial" w:cs="Arial"/>
          <w:bCs/>
          <w:iCs/>
          <w:lang w:val="en-AU"/>
        </w:rPr>
        <w:t xml:space="preserve">one </w:t>
      </w:r>
      <w:r w:rsidR="0066276B">
        <w:rPr>
          <w:rFonts w:ascii="Arial" w:hAnsi="Arial" w:cs="Arial"/>
          <w:bCs/>
          <w:iCs/>
          <w:lang w:val="en-AU"/>
        </w:rPr>
        <w:t>part</w:t>
      </w:r>
      <w:r w:rsidR="001B1DE1" w:rsidRPr="00B76BC4">
        <w:rPr>
          <w:rFonts w:ascii="Arial" w:hAnsi="Arial" w:cs="Arial"/>
          <w:bCs/>
          <w:iCs/>
          <w:lang w:val="en-AU"/>
        </w:rPr>
        <w:t xml:space="preserve"> in a contributing life,</w:t>
      </w:r>
      <w:r w:rsidR="008F59A3" w:rsidRPr="00B76BC4">
        <w:rPr>
          <w:rFonts w:ascii="Arial" w:hAnsi="Arial" w:cs="Arial"/>
          <w:bCs/>
          <w:iCs/>
          <w:lang w:val="en-AU"/>
        </w:rPr>
        <w:t xml:space="preserve"> </w:t>
      </w:r>
      <w:r w:rsidR="0066276B">
        <w:rPr>
          <w:rFonts w:ascii="Arial" w:hAnsi="Arial" w:cs="Arial"/>
          <w:bCs/>
          <w:iCs/>
          <w:lang w:val="en-AU"/>
        </w:rPr>
        <w:t xml:space="preserve">the terms, </w:t>
      </w:r>
      <w:r w:rsidR="008F59A3" w:rsidRPr="00B76BC4">
        <w:rPr>
          <w:rFonts w:ascii="Arial" w:hAnsi="Arial" w:cs="Arial"/>
          <w:bCs/>
          <w:iCs/>
          <w:lang w:val="en-AU"/>
        </w:rPr>
        <w:t>w</w:t>
      </w:r>
      <w:r w:rsidR="00A25B60" w:rsidRPr="00B76BC4">
        <w:rPr>
          <w:rFonts w:ascii="Arial" w:hAnsi="Arial" w:cs="Arial"/>
          <w:bCs/>
          <w:iCs/>
          <w:lang w:val="en-AU"/>
        </w:rPr>
        <w:t>ork-related psychological health (or mental health) and non-work related psychological health (or mental health)</w:t>
      </w:r>
      <w:r w:rsidR="00F617DD" w:rsidRPr="008A2A89">
        <w:rPr>
          <w:rFonts w:ascii="Arial" w:hAnsi="Arial" w:cs="Arial"/>
          <w:bCs/>
          <w:iCs/>
          <w:lang w:val="en-AU"/>
        </w:rPr>
        <w:t xml:space="preserve"> might </w:t>
      </w:r>
      <w:r w:rsidR="001B1DE1">
        <w:rPr>
          <w:rFonts w:ascii="Arial" w:hAnsi="Arial" w:cs="Arial"/>
          <w:bCs/>
          <w:iCs/>
          <w:lang w:val="en-AU"/>
        </w:rPr>
        <w:t xml:space="preserve">still </w:t>
      </w:r>
      <w:r w:rsidR="00F617DD" w:rsidRPr="008A2A89">
        <w:rPr>
          <w:rFonts w:ascii="Arial" w:hAnsi="Arial" w:cs="Arial"/>
          <w:bCs/>
          <w:iCs/>
          <w:lang w:val="en-AU"/>
        </w:rPr>
        <w:t>be</w:t>
      </w:r>
      <w:r w:rsidR="00A25B60" w:rsidRPr="008A2A89">
        <w:rPr>
          <w:rFonts w:ascii="Arial" w:hAnsi="Arial" w:cs="Arial"/>
          <w:bCs/>
          <w:iCs/>
          <w:lang w:val="en-AU"/>
        </w:rPr>
        <w:t xml:space="preserve"> </w:t>
      </w:r>
      <w:r w:rsidR="0066276B">
        <w:rPr>
          <w:rFonts w:ascii="Arial" w:hAnsi="Arial" w:cs="Arial"/>
          <w:bCs/>
          <w:iCs/>
          <w:lang w:val="en-AU"/>
        </w:rPr>
        <w:t xml:space="preserve">more </w:t>
      </w:r>
      <w:r w:rsidR="00A25B60" w:rsidRPr="008A2A89">
        <w:rPr>
          <w:rFonts w:ascii="Arial" w:hAnsi="Arial" w:cs="Arial"/>
          <w:bCs/>
          <w:iCs/>
          <w:lang w:val="en-AU"/>
        </w:rPr>
        <w:t>suitable terms</w:t>
      </w:r>
      <w:r w:rsidR="008F59A3" w:rsidRPr="008A2A89">
        <w:rPr>
          <w:rFonts w:ascii="Arial" w:hAnsi="Arial" w:cs="Arial"/>
          <w:bCs/>
          <w:iCs/>
          <w:lang w:val="en-AU"/>
        </w:rPr>
        <w:t xml:space="preserve">. </w:t>
      </w:r>
      <w:r w:rsidR="0066276B">
        <w:rPr>
          <w:rFonts w:ascii="Arial" w:hAnsi="Arial" w:cs="Arial"/>
          <w:bCs/>
          <w:iCs/>
          <w:lang w:val="en-AU"/>
        </w:rPr>
        <w:t xml:space="preserve"> </w:t>
      </w:r>
      <w:r>
        <w:rPr>
          <w:rFonts w:ascii="Arial" w:hAnsi="Arial" w:cs="Arial"/>
          <w:bCs/>
          <w:iCs/>
          <w:lang w:val="en-AU"/>
        </w:rPr>
        <w:t xml:space="preserve">I will continue to support these in the workplace. </w:t>
      </w:r>
      <w:r w:rsidR="007B013A">
        <w:rPr>
          <w:rFonts w:ascii="Arial" w:hAnsi="Arial" w:cs="Arial"/>
          <w:bCs/>
          <w:iCs/>
          <w:lang w:val="en-AU"/>
        </w:rPr>
        <w:t xml:space="preserve"> </w:t>
      </w:r>
      <w:r w:rsidR="001B1DE1">
        <w:rPr>
          <w:rFonts w:ascii="Arial" w:hAnsi="Arial" w:cs="Arial"/>
          <w:bCs/>
          <w:iCs/>
          <w:lang w:val="en-AU"/>
        </w:rPr>
        <w:t>After all, t</w:t>
      </w:r>
      <w:r w:rsidR="00055C01" w:rsidRPr="008A2A89">
        <w:rPr>
          <w:rFonts w:ascii="Arial" w:hAnsi="Arial" w:cs="Arial"/>
          <w:bCs/>
          <w:iCs/>
          <w:lang w:val="en-AU"/>
        </w:rPr>
        <w:t>hese terms</w:t>
      </w:r>
      <w:r w:rsidR="002D49BA" w:rsidRPr="008A2A89">
        <w:rPr>
          <w:rFonts w:ascii="Arial" w:hAnsi="Arial" w:cs="Arial"/>
          <w:bCs/>
          <w:iCs/>
          <w:lang w:val="en-AU"/>
        </w:rPr>
        <w:t xml:space="preserve"> </w:t>
      </w:r>
      <w:r w:rsidR="001B1DE1">
        <w:rPr>
          <w:rFonts w:ascii="Arial" w:hAnsi="Arial" w:cs="Arial"/>
          <w:bCs/>
          <w:iCs/>
          <w:lang w:val="en-AU"/>
        </w:rPr>
        <w:t>clearly</w:t>
      </w:r>
      <w:r w:rsidR="00055C01" w:rsidRPr="008A2A89">
        <w:rPr>
          <w:rFonts w:ascii="Arial" w:hAnsi="Arial" w:cs="Arial"/>
          <w:bCs/>
          <w:iCs/>
          <w:color w:val="000000" w:themeColor="text1"/>
          <w:lang w:val="en-AU"/>
        </w:rPr>
        <w:t xml:space="preserve"> </w:t>
      </w:r>
      <w:r w:rsidR="00871D94" w:rsidRPr="008A2A89">
        <w:rPr>
          <w:rFonts w:ascii="Arial" w:hAnsi="Arial" w:cs="Arial"/>
          <w:bCs/>
          <w:iCs/>
          <w:color w:val="000000" w:themeColor="text1"/>
          <w:lang w:val="en-AU"/>
        </w:rPr>
        <w:t>identify the</w:t>
      </w:r>
      <w:r w:rsidR="001B1DE1">
        <w:rPr>
          <w:rFonts w:ascii="Arial" w:hAnsi="Arial" w:cs="Arial"/>
          <w:bCs/>
          <w:iCs/>
          <w:color w:val="000000" w:themeColor="text1"/>
          <w:lang w:val="en-AU"/>
        </w:rPr>
        <w:t>re are</w:t>
      </w:r>
      <w:r w:rsidR="00871D94" w:rsidRPr="008A2A89">
        <w:rPr>
          <w:rFonts w:ascii="Arial" w:hAnsi="Arial" w:cs="Arial"/>
          <w:bCs/>
          <w:iCs/>
          <w:color w:val="000000" w:themeColor="text1"/>
          <w:lang w:val="en-AU"/>
        </w:rPr>
        <w:t xml:space="preserve"> </w:t>
      </w:r>
      <w:r w:rsidR="004A065B" w:rsidRPr="008A2A89">
        <w:rPr>
          <w:rFonts w:ascii="Arial" w:hAnsi="Arial" w:cs="Arial"/>
          <w:bCs/>
          <w:iCs/>
          <w:color w:val="000000" w:themeColor="text1"/>
          <w:lang w:val="en-AU"/>
        </w:rPr>
        <w:t>boundaries</w:t>
      </w:r>
      <w:r w:rsidR="00871D94" w:rsidRPr="008A2A89">
        <w:rPr>
          <w:rFonts w:ascii="Arial" w:hAnsi="Arial" w:cs="Arial"/>
          <w:bCs/>
          <w:iCs/>
          <w:color w:val="000000" w:themeColor="text1"/>
          <w:lang w:val="en-AU"/>
        </w:rPr>
        <w:t xml:space="preserve"> and </w:t>
      </w:r>
      <w:r w:rsidR="001B1DE1">
        <w:rPr>
          <w:rFonts w:ascii="Arial" w:hAnsi="Arial" w:cs="Arial"/>
          <w:bCs/>
          <w:iCs/>
          <w:color w:val="000000" w:themeColor="text1"/>
          <w:lang w:val="en-AU"/>
        </w:rPr>
        <w:t xml:space="preserve">might </w:t>
      </w:r>
      <w:r w:rsidR="00871D94" w:rsidRPr="008A2A89">
        <w:rPr>
          <w:rFonts w:ascii="Arial" w:hAnsi="Arial" w:cs="Arial"/>
          <w:bCs/>
          <w:iCs/>
          <w:color w:val="000000" w:themeColor="text1"/>
          <w:lang w:val="en-AU"/>
        </w:rPr>
        <w:t xml:space="preserve">encourage the workplace to focus on </w:t>
      </w:r>
      <w:r w:rsidR="001B1DE1">
        <w:rPr>
          <w:rFonts w:ascii="Arial" w:hAnsi="Arial" w:cs="Arial"/>
          <w:bCs/>
          <w:iCs/>
          <w:color w:val="000000" w:themeColor="text1"/>
          <w:lang w:val="en-AU"/>
        </w:rPr>
        <w:t>the positives - how to achieve a</w:t>
      </w:r>
      <w:r w:rsidR="00871D94" w:rsidRPr="008A2A89">
        <w:rPr>
          <w:rFonts w:ascii="Arial" w:hAnsi="Arial" w:cs="Arial"/>
          <w:bCs/>
          <w:iCs/>
          <w:color w:val="000000" w:themeColor="text1"/>
          <w:lang w:val="en-AU"/>
        </w:rPr>
        <w:t xml:space="preserve"> mentally</w:t>
      </w:r>
      <w:r w:rsidR="001B1DE1">
        <w:rPr>
          <w:rFonts w:ascii="Arial" w:hAnsi="Arial" w:cs="Arial"/>
          <w:bCs/>
          <w:iCs/>
          <w:color w:val="000000" w:themeColor="text1"/>
          <w:lang w:val="en-AU"/>
        </w:rPr>
        <w:t xml:space="preserve"> (psychologically) </w:t>
      </w:r>
      <w:r w:rsidR="00871D94" w:rsidRPr="008A2A89">
        <w:rPr>
          <w:rFonts w:ascii="Arial" w:hAnsi="Arial" w:cs="Arial"/>
          <w:bCs/>
          <w:iCs/>
          <w:color w:val="000000" w:themeColor="text1"/>
          <w:lang w:val="en-AU"/>
        </w:rPr>
        <w:t>healthy workplace</w:t>
      </w:r>
      <w:r>
        <w:rPr>
          <w:rFonts w:ascii="Arial" w:hAnsi="Arial" w:cs="Arial"/>
          <w:bCs/>
          <w:iCs/>
          <w:color w:val="000000" w:themeColor="text1"/>
          <w:lang w:val="en-AU"/>
        </w:rPr>
        <w:t xml:space="preserve"> and </w:t>
      </w:r>
      <w:r w:rsidR="004D55E9">
        <w:rPr>
          <w:rFonts w:ascii="Arial" w:hAnsi="Arial" w:cs="Arial"/>
          <w:bCs/>
          <w:iCs/>
          <w:color w:val="000000" w:themeColor="text1"/>
          <w:lang w:val="en-AU"/>
        </w:rPr>
        <w:t>live</w:t>
      </w:r>
      <w:r>
        <w:rPr>
          <w:rFonts w:ascii="Arial" w:hAnsi="Arial" w:cs="Arial"/>
          <w:bCs/>
          <w:iCs/>
          <w:color w:val="000000" w:themeColor="text1"/>
          <w:lang w:val="en-AU"/>
        </w:rPr>
        <w:t xml:space="preserve"> a contributing life</w:t>
      </w:r>
      <w:r w:rsidR="00871D94" w:rsidRPr="008A2A89">
        <w:rPr>
          <w:rFonts w:ascii="Arial" w:hAnsi="Arial" w:cs="Arial"/>
          <w:bCs/>
          <w:iCs/>
          <w:lang w:val="en-AU"/>
        </w:rPr>
        <w:t xml:space="preserve">. </w:t>
      </w:r>
    </w:p>
    <w:p w14:paraId="2BADDBEF" w14:textId="77777777" w:rsidR="00F63E56" w:rsidRPr="008A2A89" w:rsidRDefault="00F63E56" w:rsidP="0041711A">
      <w:pPr>
        <w:widowControl w:val="0"/>
        <w:autoSpaceDE w:val="0"/>
        <w:autoSpaceDN w:val="0"/>
        <w:adjustRightInd w:val="0"/>
        <w:spacing w:after="240"/>
        <w:rPr>
          <w:rFonts w:ascii="Arial" w:hAnsi="Arial" w:cs="Arial"/>
          <w:b/>
          <w:bCs/>
          <w:iCs/>
          <w:lang w:val="en-AU"/>
        </w:rPr>
      </w:pPr>
      <w:r w:rsidRPr="008A2A89">
        <w:rPr>
          <w:rFonts w:ascii="Arial" w:hAnsi="Arial" w:cs="Arial"/>
          <w:b/>
          <w:bCs/>
          <w:iCs/>
          <w:lang w:val="en-AU"/>
        </w:rPr>
        <w:t xml:space="preserve">Mentally </w:t>
      </w:r>
      <w:r w:rsidR="00B76BC4" w:rsidRPr="00B76BC4">
        <w:rPr>
          <w:rFonts w:ascii="Arial" w:hAnsi="Arial" w:cs="Arial"/>
          <w:b/>
          <w:bCs/>
          <w:iCs/>
          <w:color w:val="000000" w:themeColor="text1"/>
          <w:lang w:val="en-AU"/>
        </w:rPr>
        <w:t>(psychologically)</w:t>
      </w:r>
      <w:r w:rsidR="00B76BC4">
        <w:rPr>
          <w:rFonts w:ascii="Arial" w:hAnsi="Arial" w:cs="Arial"/>
          <w:bCs/>
          <w:iCs/>
          <w:color w:val="000000" w:themeColor="text1"/>
          <w:lang w:val="en-AU"/>
        </w:rPr>
        <w:t xml:space="preserve"> </w:t>
      </w:r>
      <w:r w:rsidRPr="008A2A89">
        <w:rPr>
          <w:rFonts w:ascii="Arial" w:hAnsi="Arial" w:cs="Arial"/>
          <w:b/>
          <w:bCs/>
          <w:iCs/>
          <w:lang w:val="en-AU"/>
        </w:rPr>
        <w:t>Healthy Workplaces</w:t>
      </w:r>
    </w:p>
    <w:p w14:paraId="47DB2150" w14:textId="77777777" w:rsidR="00871D94" w:rsidRPr="008A2A89" w:rsidRDefault="00871D94" w:rsidP="0041711A">
      <w:pPr>
        <w:widowControl w:val="0"/>
        <w:autoSpaceDE w:val="0"/>
        <w:autoSpaceDN w:val="0"/>
        <w:adjustRightInd w:val="0"/>
        <w:spacing w:after="240"/>
        <w:rPr>
          <w:rFonts w:ascii="Arial" w:hAnsi="Arial" w:cs="Arial"/>
          <w:bCs/>
          <w:iCs/>
          <w:lang w:val="en-AU"/>
        </w:rPr>
      </w:pPr>
      <w:r w:rsidRPr="008A2A89">
        <w:rPr>
          <w:rFonts w:ascii="Arial" w:hAnsi="Arial" w:cs="Arial"/>
          <w:bCs/>
          <w:iCs/>
          <w:lang w:val="en-AU"/>
        </w:rPr>
        <w:t xml:space="preserve">Perhaps most useful for the workplace would </w:t>
      </w:r>
      <w:r w:rsidRPr="008A2A89">
        <w:rPr>
          <w:rFonts w:ascii="Arial" w:hAnsi="Arial" w:cs="Arial"/>
          <w:bCs/>
          <w:iCs/>
          <w:color w:val="000000" w:themeColor="text1"/>
          <w:lang w:val="en-AU"/>
        </w:rPr>
        <w:t xml:space="preserve">be identification of areas on which organisations can focus their effort and expenditure.  Guidance would be based on trusted credible evidence in order for an organisation to create and maintain a psychologically (mentally) healthy workplace. </w:t>
      </w:r>
    </w:p>
    <w:p w14:paraId="3C99CA76" w14:textId="71145250" w:rsidR="008F59A3" w:rsidRPr="008A2A89" w:rsidRDefault="005119BF"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 xml:space="preserve">The </w:t>
      </w:r>
      <w:r w:rsidR="00871D94" w:rsidRPr="008A2A89">
        <w:rPr>
          <w:rFonts w:ascii="Arial" w:hAnsi="Arial" w:cs="Arial"/>
          <w:bCs/>
          <w:iCs/>
          <w:lang w:val="en-AU"/>
        </w:rPr>
        <w:t xml:space="preserve">Australian Chamber has promulgated </w:t>
      </w:r>
      <w:r w:rsidR="00871D94" w:rsidRPr="0053629C">
        <w:rPr>
          <w:rFonts w:ascii="Arial" w:hAnsi="Arial" w:cs="Arial"/>
          <w:bCs/>
          <w:iCs/>
          <w:lang w:val="en-AU"/>
        </w:rPr>
        <w:t>a Mentally Healthy Workplace</w:t>
      </w:r>
      <w:r w:rsidR="00871D94" w:rsidRPr="008A2A89">
        <w:rPr>
          <w:rFonts w:ascii="Arial" w:hAnsi="Arial" w:cs="Arial"/>
          <w:bCs/>
          <w:iCs/>
          <w:lang w:val="en-AU"/>
        </w:rPr>
        <w:t xml:space="preserve"> approach.  </w:t>
      </w:r>
      <w:r w:rsidR="00871D94" w:rsidRPr="008A2A89">
        <w:rPr>
          <w:rFonts w:ascii="Arial" w:hAnsi="Arial" w:cs="Arial"/>
          <w:bCs/>
          <w:iCs/>
          <w:color w:val="000000" w:themeColor="text1"/>
          <w:lang w:val="en-AU"/>
        </w:rPr>
        <w:t xml:space="preserve">The same approach </w:t>
      </w:r>
      <w:r w:rsidR="00871D94" w:rsidRPr="008A2A89">
        <w:rPr>
          <w:rFonts w:ascii="Arial" w:hAnsi="Arial" w:cs="Arial"/>
          <w:bCs/>
          <w:iCs/>
          <w:lang w:val="en-AU"/>
        </w:rPr>
        <w:t>has also been an underlying principle in much of the work undertaken by MHWA</w:t>
      </w:r>
      <w:r w:rsidR="008F59A3" w:rsidRPr="008A2A89">
        <w:rPr>
          <w:rFonts w:ascii="Arial" w:hAnsi="Arial" w:cs="Arial"/>
          <w:bCs/>
          <w:iCs/>
          <w:lang w:val="en-AU"/>
        </w:rPr>
        <w:t xml:space="preserve">.  </w:t>
      </w:r>
      <w:r w:rsidR="001B1DE1">
        <w:rPr>
          <w:rFonts w:ascii="Arial" w:hAnsi="Arial" w:cs="Arial"/>
          <w:bCs/>
          <w:iCs/>
          <w:lang w:val="en-AU"/>
        </w:rPr>
        <w:t>This is well supported by</w:t>
      </w:r>
      <w:r w:rsidR="008F59A3" w:rsidRPr="008A2A89">
        <w:rPr>
          <w:rFonts w:ascii="Arial" w:hAnsi="Arial" w:cs="Arial"/>
          <w:bCs/>
          <w:iCs/>
          <w:lang w:val="en-AU"/>
        </w:rPr>
        <w:t xml:space="preserve"> beyondblue</w:t>
      </w:r>
      <w:r w:rsidR="00725C57">
        <w:rPr>
          <w:rFonts w:ascii="Arial" w:hAnsi="Arial" w:cs="Arial"/>
          <w:bCs/>
          <w:iCs/>
          <w:lang w:val="en-AU"/>
        </w:rPr>
        <w:t xml:space="preserve"> and the </w:t>
      </w:r>
      <w:r w:rsidR="008F59A3" w:rsidRPr="008A2A89">
        <w:rPr>
          <w:rFonts w:ascii="Arial" w:hAnsi="Arial" w:cs="Arial"/>
          <w:bCs/>
          <w:iCs/>
          <w:lang w:val="en-AU"/>
        </w:rPr>
        <w:t xml:space="preserve">Heads Up programme </w:t>
      </w:r>
      <w:r w:rsidR="00055C01" w:rsidRPr="008A2A89">
        <w:rPr>
          <w:rStyle w:val="FootnoteReference"/>
          <w:rFonts w:ascii="Arial" w:hAnsi="Arial" w:cs="Arial"/>
          <w:bCs/>
          <w:iCs/>
          <w:lang w:val="en-AU"/>
        </w:rPr>
        <w:footnoteReference w:id="118"/>
      </w:r>
      <w:r w:rsidR="00725C57">
        <w:rPr>
          <w:rFonts w:ascii="Arial" w:hAnsi="Arial" w:cs="Arial"/>
          <w:bCs/>
          <w:iCs/>
          <w:lang w:val="en-AU"/>
        </w:rPr>
        <w:t xml:space="preserve"> also by</w:t>
      </w:r>
      <w:r w:rsidR="008F59A3" w:rsidRPr="008A2A89">
        <w:rPr>
          <w:rFonts w:ascii="Arial" w:hAnsi="Arial" w:cs="Arial"/>
          <w:bCs/>
          <w:iCs/>
          <w:lang w:val="en-AU"/>
        </w:rPr>
        <w:t xml:space="preserve"> the SWA Guide</w:t>
      </w:r>
      <w:r w:rsidR="008F59A3" w:rsidRPr="008A2A89">
        <w:rPr>
          <w:rStyle w:val="FootnoteReference"/>
          <w:rFonts w:ascii="Arial" w:hAnsi="Arial" w:cs="Arial"/>
          <w:bCs/>
          <w:iCs/>
          <w:lang w:val="en-AU"/>
        </w:rPr>
        <w:footnoteReference w:id="119"/>
      </w:r>
      <w:r w:rsidR="008F59A3" w:rsidRPr="008A2A89">
        <w:rPr>
          <w:rFonts w:ascii="Arial" w:hAnsi="Arial" w:cs="Arial"/>
          <w:bCs/>
          <w:iCs/>
          <w:lang w:val="en-AU"/>
        </w:rPr>
        <w:t xml:space="preserve"> </w:t>
      </w:r>
      <w:r w:rsidR="00725C57">
        <w:rPr>
          <w:rFonts w:ascii="Arial" w:hAnsi="Arial" w:cs="Arial"/>
          <w:bCs/>
          <w:iCs/>
          <w:lang w:val="en-AU"/>
        </w:rPr>
        <w:t xml:space="preserve">Sane, </w:t>
      </w:r>
      <w:r w:rsidR="004E576B">
        <w:rPr>
          <w:rFonts w:ascii="Arial" w:hAnsi="Arial" w:cs="Arial"/>
          <w:bCs/>
          <w:iCs/>
          <w:lang w:val="en-AU"/>
        </w:rPr>
        <w:t xml:space="preserve">Mental Health </w:t>
      </w:r>
      <w:r w:rsidR="00B76BC4">
        <w:rPr>
          <w:rFonts w:ascii="Arial" w:hAnsi="Arial" w:cs="Arial"/>
          <w:bCs/>
          <w:iCs/>
          <w:lang w:val="en-AU"/>
        </w:rPr>
        <w:t>Australia</w:t>
      </w:r>
      <w:r w:rsidR="009971FB">
        <w:rPr>
          <w:rFonts w:ascii="Arial" w:hAnsi="Arial" w:cs="Arial"/>
          <w:bCs/>
          <w:iCs/>
          <w:lang w:val="en-AU"/>
        </w:rPr>
        <w:t>, Black Dog, SuperF</w:t>
      </w:r>
      <w:r w:rsidR="004E576B">
        <w:rPr>
          <w:rFonts w:ascii="Arial" w:hAnsi="Arial" w:cs="Arial"/>
          <w:bCs/>
          <w:iCs/>
          <w:lang w:val="en-AU"/>
        </w:rPr>
        <w:t>riend</w:t>
      </w:r>
      <w:r w:rsidR="00B76BC4">
        <w:rPr>
          <w:rFonts w:ascii="Arial" w:hAnsi="Arial" w:cs="Arial"/>
          <w:bCs/>
          <w:iCs/>
          <w:lang w:val="en-AU"/>
        </w:rPr>
        <w:t xml:space="preserve"> and others.  </w:t>
      </w:r>
      <w:r w:rsidR="001B1DE1" w:rsidRPr="008A2A89">
        <w:rPr>
          <w:rFonts w:ascii="Arial" w:hAnsi="Arial" w:cs="Arial"/>
          <w:bCs/>
          <w:iCs/>
          <w:lang w:val="en-AU"/>
        </w:rPr>
        <w:t>A literature review was undertaken by MHWA and provides useful insights into parameters of a mentally healthy workplace.</w:t>
      </w:r>
      <w:r w:rsidR="001B1DE1" w:rsidRPr="008A2A89">
        <w:rPr>
          <w:rStyle w:val="FootnoteReference"/>
          <w:rFonts w:ascii="Arial" w:hAnsi="Arial" w:cs="Arial"/>
          <w:bCs/>
          <w:iCs/>
          <w:lang w:val="en-AU"/>
        </w:rPr>
        <w:footnoteReference w:id="120"/>
      </w:r>
    </w:p>
    <w:p w14:paraId="0E0F8457" w14:textId="77777777" w:rsidR="004845D1" w:rsidRDefault="004845D1" w:rsidP="0041711A">
      <w:pPr>
        <w:widowControl w:val="0"/>
        <w:autoSpaceDE w:val="0"/>
        <w:autoSpaceDN w:val="0"/>
        <w:adjustRightInd w:val="0"/>
        <w:spacing w:after="240"/>
        <w:rPr>
          <w:rFonts w:ascii="Arial" w:hAnsi="Arial" w:cs="Arial"/>
          <w:bCs/>
          <w:iCs/>
          <w:lang w:val="en-AU"/>
        </w:rPr>
      </w:pPr>
    </w:p>
    <w:p w14:paraId="0454B92D" w14:textId="77777777" w:rsidR="004845D1" w:rsidRDefault="004845D1" w:rsidP="0041711A">
      <w:pPr>
        <w:widowControl w:val="0"/>
        <w:autoSpaceDE w:val="0"/>
        <w:autoSpaceDN w:val="0"/>
        <w:adjustRightInd w:val="0"/>
        <w:spacing w:after="240"/>
        <w:rPr>
          <w:rFonts w:ascii="Arial" w:hAnsi="Arial" w:cs="Arial"/>
          <w:bCs/>
          <w:iCs/>
          <w:lang w:val="en-AU"/>
        </w:rPr>
      </w:pPr>
    </w:p>
    <w:p w14:paraId="72F8E6E2" w14:textId="52142AA3" w:rsidR="001B1DE1" w:rsidRPr="008A2A89" w:rsidRDefault="0053629C" w:rsidP="0041711A">
      <w:pPr>
        <w:widowControl w:val="0"/>
        <w:autoSpaceDE w:val="0"/>
        <w:autoSpaceDN w:val="0"/>
        <w:adjustRightInd w:val="0"/>
        <w:spacing w:after="240"/>
        <w:rPr>
          <w:rFonts w:ascii="Arial" w:hAnsi="Arial" w:cs="Arial"/>
          <w:b/>
          <w:bCs/>
          <w:iCs/>
          <w:lang w:val="en-AU"/>
        </w:rPr>
      </w:pPr>
      <w:r>
        <w:rPr>
          <w:rFonts w:ascii="Arial" w:hAnsi="Arial" w:cs="Arial"/>
          <w:bCs/>
          <w:iCs/>
          <w:lang w:val="en-AU"/>
        </w:rPr>
        <w:lastRenderedPageBreak/>
        <w:t xml:space="preserve">The </w:t>
      </w:r>
      <w:r w:rsidR="001B1DE1" w:rsidRPr="008A2A89">
        <w:rPr>
          <w:rFonts w:ascii="Arial" w:hAnsi="Arial" w:cs="Arial"/>
          <w:bCs/>
          <w:iCs/>
          <w:lang w:val="en-AU"/>
        </w:rPr>
        <w:t xml:space="preserve">SWA Guide </w:t>
      </w:r>
      <w:r w:rsidR="001B1DE1" w:rsidRPr="008A2A89">
        <w:rPr>
          <w:rStyle w:val="FootnoteReference"/>
          <w:rFonts w:ascii="Arial" w:hAnsi="Arial" w:cs="Arial"/>
          <w:bCs/>
          <w:iCs/>
          <w:lang w:val="en-AU"/>
        </w:rPr>
        <w:footnoteReference w:id="121"/>
      </w:r>
      <w:r w:rsidR="001B1DE1" w:rsidRPr="008A2A89">
        <w:rPr>
          <w:rFonts w:ascii="Arial" w:hAnsi="Arial" w:cs="Arial"/>
          <w:bCs/>
          <w:iCs/>
          <w:lang w:val="en-AU"/>
        </w:rPr>
        <w:t xml:space="preserve"> </w:t>
      </w:r>
      <w:r w:rsidR="001B1DE1" w:rsidRPr="008A2A89">
        <w:rPr>
          <w:rFonts w:ascii="Arial" w:hAnsi="Arial" w:cs="Arial"/>
          <w:bCs/>
          <w:i/>
          <w:iCs/>
          <w:lang w:val="en-AU"/>
        </w:rPr>
        <w:t>highlights work-related factors and can provide guidance on practical actions for workplaces</w:t>
      </w:r>
      <w:r w:rsidR="001B1DE1" w:rsidRPr="008A2A89">
        <w:rPr>
          <w:rFonts w:ascii="Arial" w:hAnsi="Arial" w:cs="Arial"/>
          <w:bCs/>
          <w:iCs/>
          <w:lang w:val="en-AU"/>
        </w:rPr>
        <w:t xml:space="preserve">. </w:t>
      </w:r>
      <w:r w:rsidR="004E576B">
        <w:rPr>
          <w:rFonts w:ascii="Arial" w:hAnsi="Arial" w:cs="Arial"/>
          <w:bCs/>
          <w:iCs/>
          <w:lang w:val="en-AU"/>
        </w:rPr>
        <w:t xml:space="preserve"> </w:t>
      </w:r>
      <w:r w:rsidR="001B1DE1" w:rsidRPr="008A2A89">
        <w:rPr>
          <w:rFonts w:ascii="Arial" w:hAnsi="Arial" w:cs="Arial"/>
          <w:bCs/>
          <w:iCs/>
          <w:lang w:val="en-AU"/>
        </w:rPr>
        <w:t xml:space="preserve">It includes return to work and compensation. </w:t>
      </w:r>
      <w:r w:rsidR="004D55E9">
        <w:rPr>
          <w:rFonts w:ascii="Arial" w:hAnsi="Arial" w:cs="Arial"/>
          <w:bCs/>
          <w:iCs/>
          <w:lang w:val="en-AU"/>
        </w:rPr>
        <w:t xml:space="preserve"> </w:t>
      </w:r>
      <w:r w:rsidR="004E576B">
        <w:rPr>
          <w:rFonts w:ascii="Arial" w:hAnsi="Arial" w:cs="Arial"/>
          <w:bCs/>
          <w:iCs/>
          <w:lang w:val="en-AU"/>
        </w:rPr>
        <w:t>Again, i</w:t>
      </w:r>
      <w:r w:rsidR="001B1DE1" w:rsidRPr="008A2A89">
        <w:rPr>
          <w:rFonts w:ascii="Arial" w:hAnsi="Arial" w:cs="Arial"/>
          <w:bCs/>
          <w:iCs/>
          <w:lang w:val="en-AU"/>
        </w:rPr>
        <w:t xml:space="preserve">n my opinion, </w:t>
      </w:r>
      <w:r w:rsidR="004E576B">
        <w:rPr>
          <w:rFonts w:ascii="Arial" w:hAnsi="Arial" w:cs="Arial"/>
          <w:bCs/>
          <w:iCs/>
          <w:lang w:val="en-AU"/>
        </w:rPr>
        <w:t xml:space="preserve">a </w:t>
      </w:r>
      <w:r w:rsidR="001B1DE1" w:rsidRPr="008A2A89">
        <w:rPr>
          <w:rFonts w:ascii="Arial" w:hAnsi="Arial" w:cs="Arial"/>
          <w:bCs/>
          <w:iCs/>
          <w:lang w:val="en-AU"/>
        </w:rPr>
        <w:t xml:space="preserve">Return to Work (RTW) </w:t>
      </w:r>
      <w:r w:rsidR="001B1DE1" w:rsidRPr="004E576B">
        <w:rPr>
          <w:rFonts w:ascii="Arial" w:hAnsi="Arial" w:cs="Arial"/>
          <w:bCs/>
          <w:iCs/>
          <w:lang w:val="en-AU"/>
        </w:rPr>
        <w:t>Plan should be a standard approach to absence or ill-health of any kind.</w:t>
      </w:r>
      <w:r w:rsidR="00725C57">
        <w:rPr>
          <w:rFonts w:ascii="Arial" w:hAnsi="Arial" w:cs="Arial"/>
          <w:bCs/>
          <w:iCs/>
          <w:lang w:val="en-AU"/>
        </w:rPr>
        <w:t xml:space="preserve"> </w:t>
      </w:r>
      <w:r w:rsidR="00DC5025">
        <w:rPr>
          <w:rFonts w:ascii="Arial" w:hAnsi="Arial" w:cs="Arial"/>
          <w:bCs/>
          <w:iCs/>
          <w:lang w:val="en-AU"/>
        </w:rPr>
        <w:t xml:space="preserve">On the whole, </w:t>
      </w:r>
      <w:r w:rsidR="00725C57">
        <w:rPr>
          <w:rFonts w:ascii="Arial" w:hAnsi="Arial" w:cs="Arial"/>
          <w:bCs/>
          <w:iCs/>
          <w:lang w:val="en-AU"/>
        </w:rPr>
        <w:t>I think more could be done to promote the guide.</w:t>
      </w:r>
    </w:p>
    <w:p w14:paraId="51BE5A05" w14:textId="06A9065B" w:rsidR="009971FB" w:rsidRPr="008A2A89" w:rsidRDefault="001B1DE1" w:rsidP="0041711A">
      <w:pPr>
        <w:widowControl w:val="0"/>
        <w:autoSpaceDE w:val="0"/>
        <w:autoSpaceDN w:val="0"/>
        <w:adjustRightInd w:val="0"/>
        <w:spacing w:after="240"/>
        <w:rPr>
          <w:rFonts w:ascii="Arial" w:hAnsi="Arial" w:cs="Arial"/>
          <w:bCs/>
          <w:iCs/>
          <w:lang w:val="en-AU"/>
        </w:rPr>
      </w:pPr>
      <w:r>
        <w:rPr>
          <w:rFonts w:ascii="Arial" w:hAnsi="Arial" w:cs="Arial"/>
          <w:bCs/>
          <w:iCs/>
          <w:lang w:val="en-AU"/>
        </w:rPr>
        <w:t>A mentally healthy</w:t>
      </w:r>
      <w:r w:rsidR="004E576B">
        <w:rPr>
          <w:rFonts w:ascii="Arial" w:hAnsi="Arial" w:cs="Arial"/>
          <w:bCs/>
          <w:iCs/>
          <w:lang w:val="en-AU"/>
        </w:rPr>
        <w:t xml:space="preserve"> workplace is more than </w:t>
      </w:r>
      <w:r w:rsidR="007B013A">
        <w:rPr>
          <w:rFonts w:ascii="Arial" w:hAnsi="Arial" w:cs="Arial"/>
          <w:bCs/>
          <w:iCs/>
          <w:lang w:val="en-AU"/>
        </w:rPr>
        <w:t xml:space="preserve">just </w:t>
      </w:r>
      <w:r w:rsidR="004E576B">
        <w:rPr>
          <w:rFonts w:ascii="Arial" w:hAnsi="Arial" w:cs="Arial"/>
          <w:bCs/>
          <w:iCs/>
          <w:lang w:val="en-AU"/>
        </w:rPr>
        <w:t>these factors</w:t>
      </w:r>
      <w:r>
        <w:rPr>
          <w:rFonts w:ascii="Arial" w:hAnsi="Arial" w:cs="Arial"/>
          <w:bCs/>
          <w:iCs/>
          <w:lang w:val="en-AU"/>
        </w:rPr>
        <w:t>, it is an inclusive workplace of dignity and respect.  O</w:t>
      </w:r>
      <w:r w:rsidR="007F413D" w:rsidRPr="008A2A89">
        <w:rPr>
          <w:rFonts w:ascii="Arial" w:hAnsi="Arial" w:cs="Arial"/>
          <w:bCs/>
          <w:iCs/>
          <w:lang w:val="en-AU"/>
        </w:rPr>
        <w:t>ne</w:t>
      </w:r>
      <w:r w:rsidR="00A25B60" w:rsidRPr="008A2A89">
        <w:rPr>
          <w:rFonts w:ascii="Arial" w:hAnsi="Arial" w:cs="Arial"/>
          <w:bCs/>
          <w:iCs/>
          <w:lang w:val="en-AU"/>
        </w:rPr>
        <w:t xml:space="preserve"> </w:t>
      </w:r>
      <w:r w:rsidR="007F413D" w:rsidRPr="008A2A89">
        <w:rPr>
          <w:rFonts w:ascii="Arial" w:hAnsi="Arial" w:cs="Arial"/>
          <w:bCs/>
          <w:iCs/>
          <w:lang w:val="en-AU"/>
        </w:rPr>
        <w:t xml:space="preserve">research </w:t>
      </w:r>
      <w:r w:rsidR="00A25B60" w:rsidRPr="008A2A89">
        <w:rPr>
          <w:rFonts w:ascii="Arial" w:hAnsi="Arial" w:cs="Arial"/>
          <w:bCs/>
          <w:iCs/>
          <w:lang w:val="en-AU"/>
        </w:rPr>
        <w:t>report showe</w:t>
      </w:r>
      <w:r w:rsidR="0022070A" w:rsidRPr="008A2A89">
        <w:rPr>
          <w:rFonts w:ascii="Arial" w:hAnsi="Arial" w:cs="Arial"/>
          <w:bCs/>
          <w:iCs/>
          <w:lang w:val="en-AU"/>
        </w:rPr>
        <w:t xml:space="preserve">d that the </w:t>
      </w:r>
      <w:r w:rsidR="0022070A" w:rsidRPr="008A2A89">
        <w:rPr>
          <w:rFonts w:ascii="Arial" w:hAnsi="Arial" w:cs="Arial"/>
          <w:b/>
          <w:bCs/>
          <w:iCs/>
          <w:lang w:val="en-AU"/>
        </w:rPr>
        <w:t>quality of a team member’s relationship with their supervisor, a sense of psychological empowerment, and a supportive culture and leadership</w:t>
      </w:r>
      <w:r w:rsidR="0022070A" w:rsidRPr="008A2A89">
        <w:rPr>
          <w:rFonts w:ascii="Arial" w:hAnsi="Arial" w:cs="Arial"/>
          <w:bCs/>
          <w:iCs/>
          <w:lang w:val="en-AU"/>
        </w:rPr>
        <w:t xml:space="preserve"> contribute to job performance.</w:t>
      </w:r>
      <w:r w:rsidR="00A25B60" w:rsidRPr="008A2A89">
        <w:rPr>
          <w:rStyle w:val="FootnoteReference"/>
          <w:rFonts w:ascii="Arial" w:hAnsi="Arial" w:cs="Arial"/>
          <w:bCs/>
          <w:iCs/>
          <w:lang w:val="en-AU"/>
        </w:rPr>
        <w:footnoteReference w:id="122"/>
      </w:r>
      <w:r w:rsidR="00A25B60" w:rsidRPr="008A2A89">
        <w:rPr>
          <w:rFonts w:ascii="Arial" w:hAnsi="Arial" w:cs="Arial"/>
          <w:bCs/>
          <w:iCs/>
          <w:lang w:val="en-AU"/>
        </w:rPr>
        <w:t xml:space="preserve">  </w:t>
      </w:r>
      <w:r w:rsidR="007F413D" w:rsidRPr="008A2A89">
        <w:rPr>
          <w:rFonts w:ascii="Arial" w:hAnsi="Arial" w:cs="Arial"/>
          <w:bCs/>
          <w:iCs/>
          <w:lang w:val="en-AU"/>
        </w:rPr>
        <w:t xml:space="preserve">There are </w:t>
      </w:r>
      <w:r>
        <w:rPr>
          <w:rFonts w:ascii="Arial" w:hAnsi="Arial" w:cs="Arial"/>
          <w:bCs/>
          <w:iCs/>
          <w:lang w:val="en-AU"/>
        </w:rPr>
        <w:t xml:space="preserve">many </w:t>
      </w:r>
      <w:r w:rsidR="007F413D" w:rsidRPr="008A2A89">
        <w:rPr>
          <w:rFonts w:ascii="Arial" w:hAnsi="Arial" w:cs="Arial"/>
          <w:bCs/>
          <w:iCs/>
          <w:lang w:val="en-AU"/>
        </w:rPr>
        <w:t>other</w:t>
      </w:r>
      <w:r>
        <w:rPr>
          <w:rFonts w:ascii="Arial" w:hAnsi="Arial" w:cs="Arial"/>
          <w:bCs/>
          <w:iCs/>
          <w:lang w:val="en-AU"/>
        </w:rPr>
        <w:t xml:space="preserve"> such report</w:t>
      </w:r>
      <w:r w:rsidR="004E576B">
        <w:rPr>
          <w:rFonts w:ascii="Arial" w:hAnsi="Arial" w:cs="Arial"/>
          <w:bCs/>
          <w:iCs/>
          <w:lang w:val="en-AU"/>
        </w:rPr>
        <w:t>s</w:t>
      </w:r>
      <w:r w:rsidR="00E400D4">
        <w:rPr>
          <w:rFonts w:ascii="Arial" w:hAnsi="Arial" w:cs="Arial"/>
          <w:bCs/>
          <w:iCs/>
          <w:lang w:val="en-AU"/>
        </w:rPr>
        <w:t xml:space="preserve"> and much guidance already exists</w:t>
      </w:r>
      <w:r w:rsidR="001725B1">
        <w:rPr>
          <w:rFonts w:ascii="Arial" w:hAnsi="Arial" w:cs="Arial"/>
          <w:bCs/>
          <w:iCs/>
          <w:lang w:val="en-AU"/>
        </w:rPr>
        <w:t>.</w:t>
      </w:r>
      <w:r w:rsidR="00DB78D0">
        <w:rPr>
          <w:rFonts w:ascii="Arial" w:hAnsi="Arial" w:cs="Arial"/>
          <w:bCs/>
          <w:iCs/>
          <w:lang w:val="en-AU"/>
        </w:rPr>
        <w:t xml:space="preserve"> </w:t>
      </w:r>
      <w:r w:rsidR="007B013A">
        <w:rPr>
          <w:rFonts w:ascii="Arial" w:hAnsi="Arial" w:cs="Arial"/>
          <w:bCs/>
          <w:iCs/>
          <w:lang w:val="en-AU"/>
        </w:rPr>
        <w:t xml:space="preserve">A trusted central body could </w:t>
      </w:r>
      <w:r w:rsidR="004D55E9">
        <w:rPr>
          <w:rFonts w:ascii="Arial" w:hAnsi="Arial" w:cs="Arial"/>
          <w:bCs/>
          <w:iCs/>
          <w:lang w:val="en-AU"/>
        </w:rPr>
        <w:t>distil</w:t>
      </w:r>
      <w:r w:rsidR="007B013A">
        <w:rPr>
          <w:rFonts w:ascii="Arial" w:hAnsi="Arial" w:cs="Arial"/>
          <w:bCs/>
          <w:iCs/>
          <w:lang w:val="en-AU"/>
        </w:rPr>
        <w:t xml:space="preserve"> this information for each of the sectors involved</w:t>
      </w:r>
      <w:r w:rsidR="00725C57">
        <w:rPr>
          <w:rFonts w:ascii="Arial" w:hAnsi="Arial" w:cs="Arial"/>
          <w:bCs/>
          <w:iCs/>
          <w:lang w:val="en-AU"/>
        </w:rPr>
        <w:t xml:space="preserve"> and communicate and promote a consistent message</w:t>
      </w:r>
      <w:r w:rsidR="007B013A">
        <w:rPr>
          <w:rFonts w:ascii="Arial" w:hAnsi="Arial" w:cs="Arial"/>
          <w:bCs/>
          <w:iCs/>
          <w:lang w:val="en-AU"/>
        </w:rPr>
        <w:t>.</w:t>
      </w:r>
    </w:p>
    <w:p w14:paraId="0E905DA4" w14:textId="77777777" w:rsidR="00E400D4" w:rsidRPr="00E400D4" w:rsidRDefault="00E400D4" w:rsidP="0041711A">
      <w:pPr>
        <w:rPr>
          <w:rFonts w:ascii="Arial" w:eastAsia="Times New Roman" w:hAnsi="Arial" w:cs="Arial"/>
          <w:color w:val="000000" w:themeColor="text1"/>
          <w:shd w:val="clear" w:color="auto" w:fill="FFFFFF"/>
        </w:rPr>
      </w:pPr>
      <w:r w:rsidRPr="00E400D4">
        <w:rPr>
          <w:rFonts w:ascii="Arial" w:eastAsia="Times New Roman" w:hAnsi="Arial" w:cs="Arial"/>
          <w:color w:val="000000" w:themeColor="text1"/>
          <w:shd w:val="clear" w:color="auto" w:fill="FFFFFF"/>
        </w:rPr>
        <w:t>Whether it’s the workplace, health, or education, all sectors have the same aim – to minimise risks of psychological harm (so far as is reasonably practicable) and as early as possible</w:t>
      </w:r>
      <w:r w:rsidR="00AC2EF8">
        <w:rPr>
          <w:rFonts w:ascii="Arial" w:eastAsia="Times New Roman" w:hAnsi="Arial" w:cs="Arial"/>
          <w:color w:val="000000" w:themeColor="text1"/>
          <w:shd w:val="clear" w:color="auto" w:fill="FFFFFF"/>
        </w:rPr>
        <w:t>, to manage</w:t>
      </w:r>
      <w:r w:rsidR="003955F3">
        <w:rPr>
          <w:rFonts w:ascii="Arial" w:eastAsia="Times New Roman" w:hAnsi="Arial" w:cs="Arial"/>
          <w:color w:val="000000" w:themeColor="text1"/>
          <w:shd w:val="clear" w:color="auto" w:fill="FFFFFF"/>
        </w:rPr>
        <w:t xml:space="preserve"> and support or treat as required</w:t>
      </w:r>
      <w:r w:rsidRPr="00E400D4">
        <w:rPr>
          <w:rFonts w:ascii="Arial" w:eastAsia="Times New Roman" w:hAnsi="Arial" w:cs="Arial"/>
          <w:color w:val="000000" w:themeColor="text1"/>
          <w:shd w:val="clear" w:color="auto" w:fill="FFFFFF"/>
        </w:rPr>
        <w:t xml:space="preserve">.  </w:t>
      </w:r>
    </w:p>
    <w:p w14:paraId="53651EAA" w14:textId="77777777" w:rsidR="00DD4251" w:rsidRDefault="00DD4251" w:rsidP="0041711A">
      <w:pPr>
        <w:widowControl w:val="0"/>
        <w:autoSpaceDE w:val="0"/>
        <w:autoSpaceDN w:val="0"/>
        <w:adjustRightInd w:val="0"/>
        <w:spacing w:after="240"/>
        <w:rPr>
          <w:rFonts w:ascii="Arial" w:hAnsi="Arial" w:cs="Arial"/>
          <w:i/>
        </w:rPr>
      </w:pPr>
    </w:p>
    <w:p w14:paraId="69564189" w14:textId="2E649AE6" w:rsidR="00CE308F" w:rsidRPr="00CE308F" w:rsidRDefault="00610B37" w:rsidP="00CE308F">
      <w:pPr>
        <w:widowControl w:val="0"/>
        <w:autoSpaceDE w:val="0"/>
        <w:autoSpaceDN w:val="0"/>
        <w:adjustRightInd w:val="0"/>
        <w:spacing w:after="240"/>
        <w:rPr>
          <w:rFonts w:ascii="Arial" w:hAnsi="Arial" w:cs="Arial"/>
          <w:b/>
          <w:u w:val="single"/>
        </w:rPr>
      </w:pPr>
      <w:r>
        <w:rPr>
          <w:rFonts w:ascii="Arial" w:hAnsi="Arial" w:cs="Arial"/>
          <w:b/>
          <w:u w:val="single"/>
        </w:rPr>
        <w:t xml:space="preserve">Thoughts and </w:t>
      </w:r>
      <w:r w:rsidR="00CE308F" w:rsidRPr="00CE308F">
        <w:rPr>
          <w:rFonts w:ascii="Arial" w:hAnsi="Arial" w:cs="Arial"/>
          <w:b/>
          <w:u w:val="single"/>
        </w:rPr>
        <w:t>Suggestions</w:t>
      </w:r>
    </w:p>
    <w:p w14:paraId="2D1D268C" w14:textId="77777777" w:rsidR="00CB1163" w:rsidRPr="00AC2EF8" w:rsidRDefault="00DE6CA7" w:rsidP="0009272E">
      <w:pPr>
        <w:pStyle w:val="Heading1"/>
        <w:rPr>
          <w:shd w:val="clear" w:color="auto" w:fill="FFFFFF"/>
        </w:rPr>
      </w:pPr>
      <w:r>
        <w:rPr>
          <w:bCs/>
        </w:rPr>
        <w:t xml:space="preserve">  </w:t>
      </w:r>
      <w:bookmarkStart w:id="14" w:name="_Toc5304354"/>
      <w:r w:rsidR="00CB1163" w:rsidRPr="00AC2EF8">
        <w:rPr>
          <w:shd w:val="clear" w:color="auto" w:fill="FFFFFF"/>
        </w:rPr>
        <w:t>Way ahead – national council with national approach</w:t>
      </w:r>
      <w:bookmarkEnd w:id="14"/>
    </w:p>
    <w:p w14:paraId="525C936A" w14:textId="77777777" w:rsidR="00CB1163" w:rsidRDefault="00CB1163" w:rsidP="00CB1163">
      <w:pPr>
        <w:rPr>
          <w:rFonts w:ascii="Arial" w:eastAsia="Times New Roman" w:hAnsi="Arial" w:cs="Arial"/>
          <w:b/>
          <w:color w:val="292B2C"/>
          <w:shd w:val="clear" w:color="auto" w:fill="FFFFFF"/>
        </w:rPr>
      </w:pPr>
    </w:p>
    <w:p w14:paraId="44901915" w14:textId="77777777" w:rsidR="00CB1163" w:rsidRPr="008A2A89" w:rsidRDefault="00CB1163" w:rsidP="00CB1163">
      <w:pPr>
        <w:rPr>
          <w:rFonts w:ascii="Arial" w:eastAsia="Times New Roman" w:hAnsi="Arial" w:cs="Arial"/>
          <w:b/>
          <w:color w:val="292B2C"/>
          <w:shd w:val="clear" w:color="auto" w:fill="FFFFFF"/>
        </w:rPr>
      </w:pPr>
      <w:r>
        <w:rPr>
          <w:rFonts w:ascii="Arial" w:eastAsia="Times New Roman" w:hAnsi="Arial" w:cs="Arial"/>
          <w:b/>
          <w:color w:val="292B2C"/>
          <w:shd w:val="clear" w:color="auto" w:fill="FFFFFF"/>
        </w:rPr>
        <w:t>Collaboration and Alliances</w:t>
      </w:r>
      <w:r w:rsidRPr="008A2A89">
        <w:rPr>
          <w:rFonts w:ascii="Arial" w:eastAsia="Times New Roman" w:hAnsi="Arial" w:cs="Arial"/>
          <w:b/>
          <w:color w:val="292B2C"/>
          <w:shd w:val="clear" w:color="auto" w:fill="FFFFFF"/>
        </w:rPr>
        <w:t xml:space="preserve"> </w:t>
      </w:r>
    </w:p>
    <w:p w14:paraId="671F10B8" w14:textId="77777777" w:rsidR="00CB1163" w:rsidRPr="008A2A89" w:rsidRDefault="00CB1163" w:rsidP="00CB1163">
      <w:pPr>
        <w:rPr>
          <w:rFonts w:ascii="Arial" w:eastAsia="Times New Roman" w:hAnsi="Arial" w:cs="Arial"/>
          <w:color w:val="292B2C"/>
          <w:shd w:val="clear" w:color="auto" w:fill="FFFFFF"/>
        </w:rPr>
      </w:pPr>
    </w:p>
    <w:p w14:paraId="2DD157BC" w14:textId="469E5340" w:rsidR="00CB1163" w:rsidRPr="008A2A89" w:rsidRDefault="00CB1163" w:rsidP="00CB1163">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t xml:space="preserve">The Australian Chamber partnered with beyondblue in 2011 to look at what can be done in the workplace.  In my view, this was highly successful for raising awareness.  The Australian Chamber was also a founding member of the Mentally Healthy Workplace Alliance (MHWA) along with the National Mental Health Commission (NMHC).  </w:t>
      </w:r>
      <w:r>
        <w:rPr>
          <w:rFonts w:ascii="Arial" w:eastAsia="Times New Roman" w:hAnsi="Arial" w:cs="Arial"/>
          <w:color w:val="292B2C"/>
          <w:shd w:val="clear" w:color="auto" w:fill="FFFFFF"/>
        </w:rPr>
        <w:t>P</w:t>
      </w:r>
      <w:r w:rsidRPr="008A2A89">
        <w:rPr>
          <w:rFonts w:ascii="Arial" w:eastAsia="Times New Roman" w:hAnsi="Arial" w:cs="Arial"/>
          <w:color w:val="292B2C"/>
          <w:shd w:val="clear" w:color="auto" w:fill="FFFFFF"/>
        </w:rPr>
        <w:t xml:space="preserve">ersonally, I remain committed to the concept of </w:t>
      </w:r>
      <w:r w:rsidRPr="008A2A89">
        <w:rPr>
          <w:rFonts w:ascii="Arial" w:eastAsia="Times New Roman" w:hAnsi="Arial" w:cs="Arial"/>
          <w:b/>
          <w:color w:val="292B2C"/>
          <w:shd w:val="clear" w:color="auto" w:fill="FFFFFF"/>
        </w:rPr>
        <w:t>cross</w:t>
      </w:r>
      <w:r w:rsidR="004D55E9">
        <w:rPr>
          <w:rFonts w:ascii="Arial" w:eastAsia="Times New Roman" w:hAnsi="Arial" w:cs="Arial"/>
          <w:b/>
          <w:color w:val="292B2C"/>
          <w:shd w:val="clear" w:color="auto" w:fill="FFFFFF"/>
        </w:rPr>
        <w:t>-</w:t>
      </w:r>
      <w:r w:rsidRPr="008A2A89">
        <w:rPr>
          <w:rFonts w:ascii="Arial" w:eastAsia="Times New Roman" w:hAnsi="Arial" w:cs="Arial"/>
          <w:b/>
          <w:color w:val="292B2C"/>
          <w:shd w:val="clear" w:color="auto" w:fill="FFFFFF"/>
        </w:rPr>
        <w:t>agency, cross</w:t>
      </w:r>
      <w:r w:rsidR="004D55E9">
        <w:rPr>
          <w:rFonts w:ascii="Arial" w:eastAsia="Times New Roman" w:hAnsi="Arial" w:cs="Arial"/>
          <w:b/>
          <w:color w:val="292B2C"/>
          <w:shd w:val="clear" w:color="auto" w:fill="FFFFFF"/>
        </w:rPr>
        <w:t>-</w:t>
      </w:r>
      <w:r w:rsidRPr="008A2A89">
        <w:rPr>
          <w:rFonts w:ascii="Arial" w:eastAsia="Times New Roman" w:hAnsi="Arial" w:cs="Arial"/>
          <w:b/>
          <w:color w:val="292B2C"/>
          <w:shd w:val="clear" w:color="auto" w:fill="FFFFFF"/>
        </w:rPr>
        <w:t>jurisdictional</w:t>
      </w:r>
      <w:r>
        <w:rPr>
          <w:rFonts w:ascii="Arial" w:eastAsia="Times New Roman" w:hAnsi="Arial" w:cs="Arial"/>
          <w:b/>
          <w:color w:val="292B2C"/>
          <w:shd w:val="clear" w:color="auto" w:fill="FFFFFF"/>
        </w:rPr>
        <w:t xml:space="preserve"> stakeholder</w:t>
      </w:r>
      <w:r w:rsidRPr="008A2A89">
        <w:rPr>
          <w:rFonts w:ascii="Arial" w:eastAsia="Times New Roman" w:hAnsi="Arial" w:cs="Arial"/>
          <w:b/>
          <w:color w:val="292B2C"/>
          <w:shd w:val="clear" w:color="auto" w:fill="FFFFFF"/>
        </w:rPr>
        <w:t>, approaches</w:t>
      </w:r>
      <w:r w:rsidRPr="008A2A89">
        <w:rPr>
          <w:rFonts w:ascii="Arial" w:eastAsia="Times New Roman" w:hAnsi="Arial" w:cs="Arial"/>
          <w:color w:val="292B2C"/>
          <w:shd w:val="clear" w:color="auto" w:fill="FFFFFF"/>
        </w:rPr>
        <w:t xml:space="preserve">. To this end, I commend the ongoing work of the MHWA. </w:t>
      </w:r>
    </w:p>
    <w:p w14:paraId="531F888F" w14:textId="77777777" w:rsidR="00CB1163" w:rsidRPr="008A2A89" w:rsidRDefault="00CB1163" w:rsidP="00CB1163">
      <w:pPr>
        <w:rPr>
          <w:rFonts w:ascii="Arial" w:eastAsia="Times New Roman" w:hAnsi="Arial" w:cs="Arial"/>
          <w:color w:val="292B2C"/>
          <w:shd w:val="clear" w:color="auto" w:fill="FFFFFF"/>
        </w:rPr>
      </w:pPr>
    </w:p>
    <w:p w14:paraId="7BC6B7CD" w14:textId="0C289E49" w:rsidR="00CB1163" w:rsidRPr="008A2A89" w:rsidRDefault="00CB1163" w:rsidP="00CB1163">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t>I suggest a</w:t>
      </w:r>
      <w:r>
        <w:rPr>
          <w:rFonts w:ascii="Arial" w:eastAsia="Times New Roman" w:hAnsi="Arial" w:cs="Arial"/>
          <w:color w:val="292B2C"/>
          <w:shd w:val="clear" w:color="auto" w:fill="FFFFFF"/>
        </w:rPr>
        <w:t>n</w:t>
      </w:r>
      <w:r w:rsidRPr="008A2A89">
        <w:rPr>
          <w:rFonts w:ascii="Arial" w:eastAsia="Times New Roman" w:hAnsi="Arial" w:cs="Arial"/>
          <w:color w:val="292B2C"/>
          <w:shd w:val="clear" w:color="auto" w:fill="FFFFFF"/>
        </w:rPr>
        <w:t xml:space="preserve"> overarching national council with a tripartite format</w:t>
      </w:r>
      <w:r>
        <w:rPr>
          <w:rFonts w:ascii="Arial" w:eastAsia="Times New Roman" w:hAnsi="Arial" w:cs="Arial"/>
          <w:color w:val="292B2C"/>
          <w:shd w:val="clear" w:color="auto" w:fill="FFFFFF"/>
        </w:rPr>
        <w:t>,</w:t>
      </w:r>
      <w:r w:rsidR="00E241C4">
        <w:rPr>
          <w:rFonts w:ascii="Arial" w:eastAsia="Times New Roman" w:hAnsi="Arial" w:cs="Arial"/>
          <w:color w:val="292B2C"/>
          <w:shd w:val="clear" w:color="auto" w:fill="FFFFFF"/>
        </w:rPr>
        <w:t xml:space="preserve"> involving employer bodies, unions and regulators, </w:t>
      </w:r>
      <w:r>
        <w:rPr>
          <w:rFonts w:ascii="Arial" w:eastAsia="Times New Roman" w:hAnsi="Arial" w:cs="Arial"/>
          <w:color w:val="292B2C"/>
          <w:shd w:val="clear" w:color="auto" w:fill="FFFFFF"/>
        </w:rPr>
        <w:t>similar</w:t>
      </w:r>
      <w:r w:rsidRPr="008A2A89">
        <w:rPr>
          <w:rFonts w:ascii="Arial" w:eastAsia="Times New Roman" w:hAnsi="Arial" w:cs="Arial"/>
          <w:color w:val="292B2C"/>
          <w:shd w:val="clear" w:color="auto" w:fill="FFFFFF"/>
        </w:rPr>
        <w:t xml:space="preserve"> </w:t>
      </w:r>
      <w:r>
        <w:rPr>
          <w:rFonts w:ascii="Arial" w:eastAsia="Times New Roman" w:hAnsi="Arial" w:cs="Arial"/>
          <w:color w:val="292B2C"/>
          <w:shd w:val="clear" w:color="auto" w:fill="FFFFFF"/>
        </w:rPr>
        <w:t>to that used by SWA, might also be useful for psychologically healthy population</w:t>
      </w:r>
      <w:r w:rsidRPr="008A2A89">
        <w:rPr>
          <w:rFonts w:ascii="Arial" w:eastAsia="Times New Roman" w:hAnsi="Arial" w:cs="Arial"/>
          <w:color w:val="292B2C"/>
          <w:shd w:val="clear" w:color="auto" w:fill="FFFFFF"/>
        </w:rPr>
        <w:t>.</w:t>
      </w:r>
      <w:r>
        <w:rPr>
          <w:rFonts w:ascii="Arial" w:eastAsia="Times New Roman" w:hAnsi="Arial" w:cs="Arial"/>
          <w:color w:val="292B2C"/>
          <w:shd w:val="clear" w:color="auto" w:fill="FFFFFF"/>
        </w:rPr>
        <w:t xml:space="preserve"> </w:t>
      </w:r>
      <w:r w:rsidRPr="008A2A89">
        <w:rPr>
          <w:rFonts w:ascii="Arial" w:eastAsia="Times New Roman" w:hAnsi="Arial" w:cs="Arial"/>
          <w:color w:val="292B2C"/>
          <w:shd w:val="clear" w:color="auto" w:fill="FFFFFF"/>
        </w:rPr>
        <w:t xml:space="preserve"> A </w:t>
      </w:r>
      <w:r>
        <w:rPr>
          <w:rFonts w:ascii="Arial" w:eastAsia="Times New Roman" w:hAnsi="Arial" w:cs="Arial"/>
          <w:color w:val="292B2C"/>
          <w:shd w:val="clear" w:color="auto" w:fill="FFFFFF"/>
        </w:rPr>
        <w:t xml:space="preserve">high-level </w:t>
      </w:r>
      <w:r w:rsidRPr="008A2A89">
        <w:rPr>
          <w:rFonts w:ascii="Arial" w:eastAsia="Times New Roman" w:hAnsi="Arial" w:cs="Arial"/>
          <w:color w:val="292B2C"/>
          <w:shd w:val="clear" w:color="auto" w:fill="FFFFFF"/>
        </w:rPr>
        <w:t xml:space="preserve">member council that could cascade to include MHWA and </w:t>
      </w:r>
      <w:r>
        <w:rPr>
          <w:rFonts w:ascii="Arial" w:eastAsia="Times New Roman" w:hAnsi="Arial" w:cs="Arial"/>
          <w:color w:val="292B2C"/>
          <w:shd w:val="clear" w:color="auto" w:fill="FFFFFF"/>
        </w:rPr>
        <w:t xml:space="preserve">include a similar </w:t>
      </w:r>
      <w:r w:rsidRPr="008A2A89">
        <w:rPr>
          <w:rFonts w:ascii="Arial" w:eastAsia="Times New Roman" w:hAnsi="Arial" w:cs="Arial"/>
          <w:color w:val="292B2C"/>
          <w:shd w:val="clear" w:color="auto" w:fill="FFFFFF"/>
        </w:rPr>
        <w:t>alliance for</w:t>
      </w:r>
      <w:r w:rsidR="00E241C4">
        <w:rPr>
          <w:rFonts w:ascii="Arial" w:eastAsia="Times New Roman" w:hAnsi="Arial" w:cs="Arial"/>
          <w:color w:val="292B2C"/>
          <w:shd w:val="clear" w:color="auto" w:fill="FFFFFF"/>
        </w:rPr>
        <w:t xml:space="preserve"> the</w:t>
      </w:r>
      <w:r w:rsidRPr="008A2A89">
        <w:rPr>
          <w:rFonts w:ascii="Arial" w:eastAsia="Times New Roman" w:hAnsi="Arial" w:cs="Arial"/>
          <w:color w:val="292B2C"/>
          <w:shd w:val="clear" w:color="auto" w:fill="FFFFFF"/>
        </w:rPr>
        <w:t xml:space="preserve"> health sector and an alliance for </w:t>
      </w:r>
      <w:r w:rsidR="00E241C4">
        <w:rPr>
          <w:rFonts w:ascii="Arial" w:eastAsia="Times New Roman" w:hAnsi="Arial" w:cs="Arial"/>
          <w:color w:val="292B2C"/>
          <w:shd w:val="clear" w:color="auto" w:fill="FFFFFF"/>
        </w:rPr>
        <w:t xml:space="preserve">the </w:t>
      </w:r>
      <w:r w:rsidRPr="008A2A89">
        <w:rPr>
          <w:rFonts w:ascii="Arial" w:eastAsia="Times New Roman" w:hAnsi="Arial" w:cs="Arial"/>
          <w:color w:val="292B2C"/>
          <w:shd w:val="clear" w:color="auto" w:fill="FFFFFF"/>
        </w:rPr>
        <w:t>education sector</w:t>
      </w:r>
      <w:r w:rsidR="00DC5025">
        <w:rPr>
          <w:rFonts w:ascii="Arial" w:eastAsia="Times New Roman" w:hAnsi="Arial" w:cs="Arial"/>
          <w:color w:val="292B2C"/>
          <w:shd w:val="clear" w:color="auto" w:fill="FFFFFF"/>
        </w:rPr>
        <w:t xml:space="preserve"> and other sectors </w:t>
      </w:r>
      <w:r>
        <w:rPr>
          <w:rFonts w:ascii="Arial" w:eastAsia="Times New Roman" w:hAnsi="Arial" w:cs="Arial"/>
          <w:color w:val="292B2C"/>
          <w:shd w:val="clear" w:color="auto" w:fill="FFFFFF"/>
        </w:rPr>
        <w:t>could be considered.</w:t>
      </w:r>
    </w:p>
    <w:p w14:paraId="11863C38" w14:textId="77777777" w:rsidR="00CB1163" w:rsidRPr="008A2A89" w:rsidRDefault="00CB1163" w:rsidP="00CB1163">
      <w:pPr>
        <w:rPr>
          <w:rFonts w:ascii="Arial" w:eastAsia="Times New Roman" w:hAnsi="Arial" w:cs="Arial"/>
          <w:color w:val="292B2C"/>
          <w:shd w:val="clear" w:color="auto" w:fill="FFFFFF"/>
        </w:rPr>
      </w:pPr>
    </w:p>
    <w:p w14:paraId="65C0F6D9" w14:textId="77777777" w:rsidR="00CB1163" w:rsidRPr="008A2A89" w:rsidRDefault="00CB1163" w:rsidP="00CB1163">
      <w:pPr>
        <w:rPr>
          <w:rFonts w:ascii="Arial" w:eastAsia="Times New Roman" w:hAnsi="Arial" w:cs="Arial"/>
          <w:b/>
          <w:color w:val="292B2C"/>
          <w:shd w:val="clear" w:color="auto" w:fill="FFFFFF"/>
        </w:rPr>
      </w:pPr>
      <w:r w:rsidRPr="008A2A89">
        <w:rPr>
          <w:rFonts w:ascii="Arial" w:eastAsia="Times New Roman" w:hAnsi="Arial" w:cs="Arial"/>
          <w:b/>
          <w:color w:val="292B2C"/>
          <w:shd w:val="clear" w:color="auto" w:fill="FFFFFF"/>
        </w:rPr>
        <w:t>A trusted national forum or council</w:t>
      </w:r>
    </w:p>
    <w:p w14:paraId="36CAE01D" w14:textId="77777777" w:rsidR="00CB1163" w:rsidRPr="008A2A89" w:rsidRDefault="00CB1163" w:rsidP="00CB1163">
      <w:pPr>
        <w:rPr>
          <w:rFonts w:ascii="Arial" w:eastAsia="Times New Roman" w:hAnsi="Arial" w:cs="Arial"/>
          <w:b/>
          <w:color w:val="292B2C"/>
          <w:shd w:val="clear" w:color="auto" w:fill="FFFFFF"/>
        </w:rPr>
      </w:pPr>
    </w:p>
    <w:p w14:paraId="200486FD" w14:textId="77777777" w:rsidR="00CB1163" w:rsidRPr="008A2A89" w:rsidRDefault="00CB1163" w:rsidP="00CB1163">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t xml:space="preserve">The NMHC is in a unique position to strengthen its role as a national coordinating body and provide an integrated approach.  It could provide the much needed, trusted, consistent programmes and messaging. </w:t>
      </w:r>
    </w:p>
    <w:p w14:paraId="68BB5234" w14:textId="77777777" w:rsidR="00CB1163" w:rsidRPr="008A2A89" w:rsidRDefault="00CB1163" w:rsidP="00CB1163">
      <w:pPr>
        <w:rPr>
          <w:rFonts w:ascii="Arial" w:eastAsia="Times New Roman" w:hAnsi="Arial" w:cs="Arial"/>
          <w:color w:val="292B2C"/>
          <w:shd w:val="clear" w:color="auto" w:fill="FFFFFF"/>
        </w:rPr>
      </w:pPr>
    </w:p>
    <w:p w14:paraId="754D7ADD" w14:textId="1C5BCF09" w:rsidR="00CB1163" w:rsidRPr="008A2A89" w:rsidRDefault="00CB1163" w:rsidP="00CB1163">
      <w:pPr>
        <w:rPr>
          <w:rFonts w:ascii="Arial" w:eastAsia="Times New Roman" w:hAnsi="Arial" w:cs="Arial"/>
          <w:b/>
          <w:color w:val="292B2C"/>
          <w:shd w:val="clear" w:color="auto" w:fill="FFFFFF"/>
        </w:rPr>
      </w:pPr>
      <w:r w:rsidRPr="008A2A89">
        <w:rPr>
          <w:rFonts w:ascii="Arial" w:eastAsia="Times New Roman" w:hAnsi="Arial" w:cs="Arial"/>
          <w:color w:val="292B2C"/>
          <w:shd w:val="clear" w:color="auto" w:fill="FFFFFF"/>
        </w:rPr>
        <w:t xml:space="preserve">The NMHC is currently </w:t>
      </w:r>
      <w:r>
        <w:rPr>
          <w:rFonts w:ascii="Arial" w:eastAsia="Times New Roman" w:hAnsi="Arial" w:cs="Arial"/>
          <w:color w:val="292B2C"/>
          <w:shd w:val="clear" w:color="auto" w:fill="FFFFFF"/>
        </w:rPr>
        <w:t xml:space="preserve">located in </w:t>
      </w:r>
      <w:r w:rsidRPr="008A2A89">
        <w:rPr>
          <w:rFonts w:ascii="Arial" w:eastAsia="Times New Roman" w:hAnsi="Arial" w:cs="Arial"/>
          <w:color w:val="292B2C"/>
          <w:shd w:val="clear" w:color="auto" w:fill="FFFFFF"/>
        </w:rPr>
        <w:t xml:space="preserve">the Department of Health.  The NMHC deserves more recognition and support for </w:t>
      </w:r>
      <w:r w:rsidR="00E241C4">
        <w:rPr>
          <w:rFonts w:ascii="Arial" w:eastAsia="Times New Roman" w:hAnsi="Arial" w:cs="Arial"/>
          <w:color w:val="292B2C"/>
          <w:shd w:val="clear" w:color="auto" w:fill="FFFFFF"/>
        </w:rPr>
        <w:t>its</w:t>
      </w:r>
      <w:r w:rsidR="00E241C4" w:rsidRPr="008A2A89">
        <w:rPr>
          <w:rFonts w:ascii="Arial" w:eastAsia="Times New Roman" w:hAnsi="Arial" w:cs="Arial"/>
          <w:color w:val="292B2C"/>
          <w:shd w:val="clear" w:color="auto" w:fill="FFFFFF"/>
        </w:rPr>
        <w:t xml:space="preserve"> </w:t>
      </w:r>
      <w:r w:rsidRPr="008A2A89">
        <w:rPr>
          <w:rFonts w:ascii="Arial" w:eastAsia="Times New Roman" w:hAnsi="Arial" w:cs="Arial"/>
          <w:color w:val="292B2C"/>
          <w:shd w:val="clear" w:color="auto" w:fill="FFFFFF"/>
        </w:rPr>
        <w:t>existing collaborations</w:t>
      </w:r>
      <w:r w:rsidR="00E241C4">
        <w:rPr>
          <w:rFonts w:ascii="Arial" w:eastAsia="Times New Roman" w:hAnsi="Arial" w:cs="Arial"/>
          <w:color w:val="292B2C"/>
          <w:shd w:val="clear" w:color="auto" w:fill="FFFFFF"/>
        </w:rPr>
        <w:t>.  The</w:t>
      </w:r>
      <w:r w:rsidRPr="008A2A89">
        <w:rPr>
          <w:rFonts w:ascii="Arial" w:eastAsia="Times New Roman" w:hAnsi="Arial" w:cs="Arial"/>
          <w:color w:val="292B2C"/>
          <w:shd w:val="clear" w:color="auto" w:fill="FFFFFF"/>
        </w:rPr>
        <w:t xml:space="preserve"> </w:t>
      </w:r>
      <w:r w:rsidRPr="009C14F3">
        <w:rPr>
          <w:rFonts w:ascii="Arial" w:eastAsia="Times New Roman" w:hAnsi="Arial" w:cs="Arial"/>
          <w:color w:val="292B2C"/>
          <w:shd w:val="clear" w:color="auto" w:fill="FFFFFF"/>
        </w:rPr>
        <w:t>Commission may be a good place to reaffirm or establish a central trusted body.</w:t>
      </w:r>
      <w:r>
        <w:rPr>
          <w:rFonts w:ascii="Arial" w:eastAsia="Times New Roman" w:hAnsi="Arial" w:cs="Arial"/>
          <w:color w:val="292B2C"/>
          <w:shd w:val="clear" w:color="auto" w:fill="FFFFFF"/>
        </w:rPr>
        <w:t xml:space="preserve">  Although, it would need to traverse the other sectors involved not just </w:t>
      </w:r>
      <w:r w:rsidR="00E241C4">
        <w:rPr>
          <w:rFonts w:ascii="Arial" w:eastAsia="Times New Roman" w:hAnsi="Arial" w:cs="Arial"/>
          <w:color w:val="292B2C"/>
          <w:shd w:val="clear" w:color="auto" w:fill="FFFFFF"/>
        </w:rPr>
        <w:t xml:space="preserve">the </w:t>
      </w:r>
      <w:r>
        <w:rPr>
          <w:rFonts w:ascii="Arial" w:eastAsia="Times New Roman" w:hAnsi="Arial" w:cs="Arial"/>
          <w:color w:val="292B2C"/>
          <w:shd w:val="clear" w:color="auto" w:fill="FFFFFF"/>
        </w:rPr>
        <w:t>health sector, it might be a good place to start.</w:t>
      </w:r>
    </w:p>
    <w:p w14:paraId="386F78A8" w14:textId="77777777" w:rsidR="00CB1163" w:rsidRPr="008A2A89" w:rsidRDefault="00CB1163" w:rsidP="00CB1163">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lastRenderedPageBreak/>
        <w:t>.</w:t>
      </w:r>
    </w:p>
    <w:p w14:paraId="27748EFD" w14:textId="77777777" w:rsidR="00CB1163" w:rsidRPr="008A2A89" w:rsidRDefault="00CB1163" w:rsidP="00CB1163">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t xml:space="preserve">As noted previously, providing effective prevention, management and support for the population is not just about public health.  </w:t>
      </w:r>
      <w:r w:rsidRPr="008A2A89">
        <w:rPr>
          <w:rFonts w:ascii="Arial" w:eastAsia="Times New Roman" w:hAnsi="Arial" w:cs="Arial"/>
          <w:color w:val="000000" w:themeColor="text1"/>
          <w:shd w:val="clear" w:color="auto" w:fill="FFFFFF"/>
        </w:rPr>
        <w:t xml:space="preserve">The state of mental health in Australia, good or poor, has consequences on the whole Australian economy and on its productivity.  So, it maybe the MHWA </w:t>
      </w:r>
      <w:r>
        <w:rPr>
          <w:rFonts w:ascii="Arial" w:eastAsia="Times New Roman" w:hAnsi="Arial" w:cs="Arial"/>
          <w:color w:val="000000" w:themeColor="text1"/>
          <w:shd w:val="clear" w:color="auto" w:fill="FFFFFF"/>
        </w:rPr>
        <w:t xml:space="preserve">itself </w:t>
      </w:r>
      <w:r w:rsidRPr="008A2A89">
        <w:rPr>
          <w:rFonts w:ascii="Arial" w:eastAsia="Times New Roman" w:hAnsi="Arial" w:cs="Arial"/>
          <w:color w:val="000000" w:themeColor="text1"/>
          <w:shd w:val="clear" w:color="auto" w:fill="FFFFFF"/>
        </w:rPr>
        <w:t xml:space="preserve">would be better placed in a broader context – both health and work are only parts of the bigger picture.  I believe it would be worth considering a </w:t>
      </w:r>
      <w:r w:rsidRPr="008A2A89">
        <w:rPr>
          <w:rFonts w:ascii="Arial" w:eastAsia="Times New Roman" w:hAnsi="Arial" w:cs="Arial"/>
          <w:b/>
          <w:color w:val="000000" w:themeColor="text1"/>
          <w:shd w:val="clear" w:color="auto" w:fill="FFFFFF"/>
        </w:rPr>
        <w:t>national forum or council</w:t>
      </w:r>
      <w:r w:rsidRPr="008A2A89">
        <w:rPr>
          <w:rFonts w:ascii="Arial" w:eastAsia="Times New Roman" w:hAnsi="Arial" w:cs="Arial"/>
          <w:color w:val="000000" w:themeColor="text1"/>
          <w:shd w:val="clear" w:color="auto" w:fill="FFFFFF"/>
        </w:rPr>
        <w:t xml:space="preserve"> that includes peak bodies responsible for education,</w:t>
      </w:r>
      <w:r>
        <w:rPr>
          <w:rFonts w:ascii="Arial" w:eastAsia="Times New Roman" w:hAnsi="Arial" w:cs="Arial"/>
          <w:color w:val="000000" w:themeColor="text1"/>
          <w:shd w:val="clear" w:color="auto" w:fill="FFFFFF"/>
        </w:rPr>
        <w:t xml:space="preserve"> for the</w:t>
      </w:r>
      <w:r w:rsidRPr="008A2A89">
        <w:rPr>
          <w:rFonts w:ascii="Arial" w:eastAsia="Times New Roman" w:hAnsi="Arial" w:cs="Arial"/>
          <w:color w:val="000000" w:themeColor="text1"/>
          <w:shd w:val="clear" w:color="auto" w:fill="FFFFFF"/>
        </w:rPr>
        <w:t xml:space="preserve"> workplace,</w:t>
      </w:r>
      <w:r>
        <w:rPr>
          <w:rFonts w:ascii="Arial" w:eastAsia="Times New Roman" w:hAnsi="Arial" w:cs="Arial"/>
          <w:color w:val="000000" w:themeColor="text1"/>
          <w:shd w:val="clear" w:color="auto" w:fill="FFFFFF"/>
        </w:rPr>
        <w:t xml:space="preserve"> for</w:t>
      </w:r>
      <w:r w:rsidRPr="008A2A89">
        <w:rPr>
          <w:rFonts w:ascii="Arial" w:eastAsia="Times New Roman" w:hAnsi="Arial" w:cs="Arial"/>
          <w:color w:val="000000" w:themeColor="text1"/>
          <w:shd w:val="clear" w:color="auto" w:fill="FFFFFF"/>
        </w:rPr>
        <w:t xml:space="preserve"> information</w:t>
      </w:r>
      <w:r w:rsidRPr="008A2A89">
        <w:rPr>
          <w:rFonts w:ascii="Arial" w:eastAsia="Times New Roman" w:hAnsi="Arial" w:cs="Arial"/>
          <w:color w:val="292B2C"/>
          <w:shd w:val="clear" w:color="auto" w:fill="FFFFFF"/>
        </w:rPr>
        <w:t xml:space="preserve">/data (such as </w:t>
      </w:r>
      <w:r w:rsidRPr="008A2A89">
        <w:rPr>
          <w:rFonts w:ascii="Arial" w:eastAsia="Times New Roman" w:hAnsi="Arial" w:cs="Arial"/>
          <w:color w:val="333333"/>
          <w:shd w:val="clear" w:color="auto" w:fill="FFFFFF"/>
        </w:rPr>
        <w:t>Australian Institute of Health and Welfare</w:t>
      </w:r>
      <w:r w:rsidRPr="008A2A89">
        <w:rPr>
          <w:rFonts w:ascii="Arial" w:eastAsia="Times New Roman" w:hAnsi="Arial" w:cs="Arial"/>
          <w:color w:val="292B2C"/>
          <w:shd w:val="clear" w:color="auto" w:fill="FFFFFF"/>
        </w:rPr>
        <w:t xml:space="preserve">), </w:t>
      </w:r>
      <w:r>
        <w:rPr>
          <w:rFonts w:ascii="Arial" w:eastAsia="Times New Roman" w:hAnsi="Arial" w:cs="Arial"/>
          <w:color w:val="292B2C"/>
          <w:shd w:val="clear" w:color="auto" w:fill="FFFFFF"/>
        </w:rPr>
        <w:t xml:space="preserve">for the </w:t>
      </w:r>
      <w:r w:rsidRPr="008A2A89">
        <w:rPr>
          <w:rFonts w:ascii="Arial" w:eastAsia="Times New Roman" w:hAnsi="Arial" w:cs="Arial"/>
          <w:color w:val="292B2C"/>
          <w:shd w:val="clear" w:color="auto" w:fill="FFFFFF"/>
        </w:rPr>
        <w:t>health care and justice sectors.</w:t>
      </w:r>
    </w:p>
    <w:p w14:paraId="3D9E3E1A" w14:textId="77777777" w:rsidR="00CB1163" w:rsidRDefault="00CB1163" w:rsidP="00CB1163">
      <w:pPr>
        <w:rPr>
          <w:rFonts w:ascii="Arial" w:eastAsia="Times New Roman" w:hAnsi="Arial" w:cs="Arial"/>
          <w:color w:val="292B2C"/>
          <w:shd w:val="clear" w:color="auto" w:fill="FFFFFF"/>
        </w:rPr>
      </w:pPr>
    </w:p>
    <w:p w14:paraId="7AC13C24" w14:textId="77777777" w:rsidR="00CB1163" w:rsidRPr="008A2A89" w:rsidRDefault="00CB1163" w:rsidP="00CB1163">
      <w:pPr>
        <w:rPr>
          <w:rFonts w:ascii="Arial" w:eastAsia="Times New Roman" w:hAnsi="Arial" w:cs="Arial"/>
          <w:color w:val="292B2C"/>
          <w:shd w:val="clear" w:color="auto" w:fill="FFFFFF"/>
        </w:rPr>
      </w:pPr>
      <w:r w:rsidRPr="008A2A89">
        <w:rPr>
          <w:rFonts w:ascii="Arial" w:eastAsia="Times New Roman" w:hAnsi="Arial" w:cs="Arial"/>
          <w:color w:val="292B2C"/>
          <w:shd w:val="clear" w:color="auto" w:fill="FFFFFF"/>
        </w:rPr>
        <w:t xml:space="preserve">The Department of </w:t>
      </w:r>
      <w:r w:rsidRPr="008A2A89">
        <w:rPr>
          <w:rFonts w:ascii="Arial" w:eastAsia="Times New Roman" w:hAnsi="Arial" w:cs="Arial"/>
          <w:color w:val="000000" w:themeColor="text1"/>
          <w:shd w:val="clear" w:color="auto" w:fill="FFFFFF"/>
        </w:rPr>
        <w:t xml:space="preserve">Health could have a broader preventative focus, and could support the MHWA to achieve this.  Alternatively, the proposed national council could be located in a broad-based area; perhaps an overarching area like Prime Minister and Cabinet.  It could operate </w:t>
      </w:r>
      <w:r w:rsidRPr="008A2A89">
        <w:rPr>
          <w:rFonts w:ascii="Arial" w:eastAsia="Times New Roman" w:hAnsi="Arial" w:cs="Arial"/>
          <w:color w:val="292B2C"/>
          <w:shd w:val="clear" w:color="auto" w:fill="FFFFFF"/>
        </w:rPr>
        <w:t>as an agency under the auspices of COAG, or as an independent statutory authority.</w:t>
      </w:r>
    </w:p>
    <w:p w14:paraId="622D22F8" w14:textId="77777777" w:rsidR="00CB1163" w:rsidRPr="008A2A89" w:rsidRDefault="00CB1163" w:rsidP="00CB1163">
      <w:pPr>
        <w:rPr>
          <w:rFonts w:ascii="Arial" w:eastAsia="Times New Roman" w:hAnsi="Arial" w:cs="Arial"/>
          <w:color w:val="292B2C"/>
          <w:shd w:val="clear" w:color="auto" w:fill="FFFFFF"/>
        </w:rPr>
      </w:pPr>
    </w:p>
    <w:p w14:paraId="78A36187" w14:textId="1F8F3959" w:rsidR="00CB1163" w:rsidRDefault="00CB1163" w:rsidP="00CB1163">
      <w:pPr>
        <w:rPr>
          <w:rFonts w:ascii="Arial" w:eastAsia="Times New Roman" w:hAnsi="Arial" w:cs="Arial"/>
          <w:color w:val="292B2C"/>
          <w:shd w:val="clear" w:color="auto" w:fill="FFFFFF"/>
        </w:rPr>
      </w:pPr>
      <w:r>
        <w:rPr>
          <w:rFonts w:ascii="Arial" w:eastAsia="Times New Roman" w:hAnsi="Arial" w:cs="Arial"/>
          <w:color w:val="292B2C"/>
          <w:shd w:val="clear" w:color="auto" w:fill="FFFFFF"/>
        </w:rPr>
        <w:t>Similar to that of t</w:t>
      </w:r>
      <w:r w:rsidRPr="008A2A89">
        <w:rPr>
          <w:rFonts w:ascii="Arial" w:eastAsia="Times New Roman" w:hAnsi="Arial" w:cs="Arial"/>
          <w:color w:val="292B2C"/>
          <w:shd w:val="clear" w:color="auto" w:fill="FFFFFF"/>
        </w:rPr>
        <w:t xml:space="preserve">he </w:t>
      </w:r>
      <w:r w:rsidRPr="008A2A89">
        <w:rPr>
          <w:rFonts w:ascii="Arial" w:eastAsia="Times New Roman" w:hAnsi="Arial" w:cs="Arial"/>
          <w:color w:val="333333"/>
          <w:shd w:val="clear" w:color="auto" w:fill="FFFFFF"/>
        </w:rPr>
        <w:t>Australian Institu</w:t>
      </w:r>
      <w:r>
        <w:rPr>
          <w:rFonts w:ascii="Arial" w:eastAsia="Times New Roman" w:hAnsi="Arial" w:cs="Arial"/>
          <w:color w:val="333333"/>
          <w:shd w:val="clear" w:color="auto" w:fill="FFFFFF"/>
        </w:rPr>
        <w:t xml:space="preserve">te of Health and Welfare (AIHW).  This body </w:t>
      </w:r>
      <w:r w:rsidRPr="008A2A89">
        <w:rPr>
          <w:rFonts w:ascii="Arial" w:eastAsia="Times New Roman" w:hAnsi="Arial" w:cs="Arial"/>
          <w:color w:val="292B2C"/>
          <w:shd w:val="clear" w:color="auto" w:fill="FFFFFF"/>
        </w:rPr>
        <w:t>produces good information for policy and prevention decisions.</w:t>
      </w:r>
      <w:r>
        <w:rPr>
          <w:rFonts w:ascii="Arial" w:eastAsia="Times New Roman" w:hAnsi="Arial" w:cs="Arial"/>
          <w:color w:val="292B2C"/>
          <w:shd w:val="clear" w:color="auto" w:fill="FFFFFF"/>
        </w:rPr>
        <w:t xml:space="preserve"> </w:t>
      </w:r>
      <w:r w:rsidRPr="008A2A89">
        <w:rPr>
          <w:rFonts w:ascii="Arial" w:eastAsia="Times New Roman" w:hAnsi="Arial" w:cs="Arial"/>
          <w:color w:val="292B2C"/>
          <w:shd w:val="clear" w:color="auto" w:fill="FFFFFF"/>
        </w:rPr>
        <w:t xml:space="preserve"> It</w:t>
      </w:r>
      <w:r w:rsidRPr="008A2A89">
        <w:rPr>
          <w:rFonts w:ascii="Arial" w:eastAsia="Times New Roman" w:hAnsi="Arial" w:cs="Arial"/>
          <w:color w:val="333333"/>
          <w:shd w:val="clear" w:color="auto" w:fill="FFFFFF"/>
        </w:rPr>
        <w:t xml:space="preserve"> is an independent statutory authority with</w:t>
      </w:r>
      <w:r w:rsidR="00E241C4">
        <w:rPr>
          <w:rFonts w:ascii="Arial" w:eastAsia="Times New Roman" w:hAnsi="Arial" w:cs="Arial"/>
          <w:color w:val="333333"/>
          <w:shd w:val="clear" w:color="auto" w:fill="FFFFFF"/>
        </w:rPr>
        <w:t xml:space="preserve"> the</w:t>
      </w:r>
      <w:r w:rsidRPr="008A2A89">
        <w:rPr>
          <w:rFonts w:ascii="Arial" w:eastAsia="Times New Roman" w:hAnsi="Arial" w:cs="Arial"/>
          <w:color w:val="333333"/>
          <w:shd w:val="clear" w:color="auto" w:fill="FFFFFF"/>
        </w:rPr>
        <w:t xml:space="preserve"> aim of </w:t>
      </w:r>
      <w:r w:rsidRPr="008A2A89">
        <w:rPr>
          <w:rFonts w:ascii="Arial" w:eastAsia="Times New Roman" w:hAnsi="Arial" w:cs="Arial"/>
          <w:i/>
          <w:color w:val="333333"/>
          <w:shd w:val="clear" w:color="auto" w:fill="FFFFFF"/>
        </w:rPr>
        <w:t>improving the health and wellbeing of Australians by providing reliable, regular, and relevant information and statistics on Australia's health and welfare</w:t>
      </w:r>
      <w:r w:rsidRPr="008A2A89">
        <w:rPr>
          <w:rFonts w:ascii="Arial" w:eastAsia="Times New Roman" w:hAnsi="Arial" w:cs="Arial"/>
          <w:color w:val="333333"/>
          <w:shd w:val="clear" w:color="auto" w:fill="FFFFFF"/>
        </w:rPr>
        <w:t xml:space="preserve">. </w:t>
      </w:r>
      <w:r w:rsidR="00DC5025">
        <w:rPr>
          <w:rFonts w:ascii="Arial" w:eastAsia="Times New Roman" w:hAnsi="Arial" w:cs="Arial"/>
          <w:color w:val="292B2C"/>
          <w:shd w:val="clear" w:color="auto" w:fill="FFFFFF"/>
        </w:rPr>
        <w:t>Like AIHW a</w:t>
      </w:r>
      <w:r w:rsidRPr="008A2A89">
        <w:rPr>
          <w:rFonts w:ascii="Arial" w:eastAsia="Times New Roman" w:hAnsi="Arial" w:cs="Arial"/>
          <w:color w:val="292B2C"/>
          <w:shd w:val="clear" w:color="auto" w:fill="FFFFFF"/>
        </w:rPr>
        <w:t xml:space="preserve"> national body could be established for mental health</w:t>
      </w:r>
      <w:r>
        <w:rPr>
          <w:rFonts w:ascii="Arial" w:eastAsia="Times New Roman" w:hAnsi="Arial" w:cs="Arial"/>
          <w:color w:val="292B2C"/>
          <w:shd w:val="clear" w:color="auto" w:fill="FFFFFF"/>
        </w:rPr>
        <w:t xml:space="preserve"> (includ</w:t>
      </w:r>
      <w:r w:rsidR="00E241C4">
        <w:rPr>
          <w:rFonts w:ascii="Arial" w:eastAsia="Times New Roman" w:hAnsi="Arial" w:cs="Arial"/>
          <w:color w:val="292B2C"/>
          <w:shd w:val="clear" w:color="auto" w:fill="FFFFFF"/>
        </w:rPr>
        <w:t xml:space="preserve">ing </w:t>
      </w:r>
      <w:r>
        <w:rPr>
          <w:rFonts w:ascii="Arial" w:eastAsia="Times New Roman" w:hAnsi="Arial" w:cs="Arial"/>
          <w:color w:val="292B2C"/>
          <w:shd w:val="clear" w:color="auto" w:fill="FFFFFF"/>
        </w:rPr>
        <w:t>AIHW)</w:t>
      </w:r>
      <w:r w:rsidRPr="008A2A89">
        <w:rPr>
          <w:rFonts w:ascii="Arial" w:eastAsia="Times New Roman" w:hAnsi="Arial" w:cs="Arial"/>
          <w:color w:val="292B2C"/>
          <w:shd w:val="clear" w:color="auto" w:fill="FFFFFF"/>
        </w:rPr>
        <w:t>.</w:t>
      </w:r>
    </w:p>
    <w:p w14:paraId="2EE1654A" w14:textId="77777777" w:rsidR="00CB1163" w:rsidRDefault="00CB1163" w:rsidP="00CB1163">
      <w:pPr>
        <w:rPr>
          <w:rFonts w:ascii="Arial" w:eastAsia="Times New Roman" w:hAnsi="Arial" w:cs="Arial"/>
          <w:color w:val="292B2C"/>
          <w:shd w:val="clear" w:color="auto" w:fill="FFFFFF"/>
        </w:rPr>
      </w:pPr>
    </w:p>
    <w:p w14:paraId="17F79B6E" w14:textId="4DFE8746" w:rsidR="00CB1163" w:rsidRDefault="00CB1163" w:rsidP="00CB1163">
      <w:pPr>
        <w:rPr>
          <w:rFonts w:ascii="Arial" w:eastAsia="Times New Roman" w:hAnsi="Arial" w:cs="Arial"/>
          <w:color w:val="333333"/>
          <w:shd w:val="clear" w:color="auto" w:fill="FFFFFF"/>
        </w:rPr>
      </w:pPr>
      <w:r>
        <w:rPr>
          <w:rFonts w:ascii="Arial" w:eastAsia="Times New Roman" w:hAnsi="Arial" w:cs="Arial"/>
          <w:color w:val="333333"/>
          <w:shd w:val="clear" w:color="auto" w:fill="FFFFFF"/>
        </w:rPr>
        <w:t xml:space="preserve">Of course, specific agencies (some very small) do wonderful work. </w:t>
      </w:r>
      <w:r w:rsidR="00E241C4">
        <w:rPr>
          <w:rFonts w:ascii="Arial" w:eastAsia="Times New Roman" w:hAnsi="Arial" w:cs="Arial"/>
          <w:color w:val="333333"/>
          <w:shd w:val="clear" w:color="auto" w:fill="FFFFFF"/>
        </w:rPr>
        <w:t xml:space="preserve"> Each of the many</w:t>
      </w:r>
      <w:r>
        <w:rPr>
          <w:rFonts w:ascii="Arial" w:eastAsia="Times New Roman" w:hAnsi="Arial" w:cs="Arial"/>
          <w:color w:val="333333"/>
          <w:shd w:val="clear" w:color="auto" w:fill="FFFFFF"/>
        </w:rPr>
        <w:t xml:space="preserve"> vie</w:t>
      </w:r>
      <w:r w:rsidR="00E241C4">
        <w:rPr>
          <w:rFonts w:ascii="Arial" w:eastAsia="Times New Roman" w:hAnsi="Arial" w:cs="Arial"/>
          <w:color w:val="333333"/>
          <w:shd w:val="clear" w:color="auto" w:fill="FFFFFF"/>
        </w:rPr>
        <w:t>s</w:t>
      </w:r>
      <w:r>
        <w:rPr>
          <w:rFonts w:ascii="Arial" w:eastAsia="Times New Roman" w:hAnsi="Arial" w:cs="Arial"/>
          <w:color w:val="333333"/>
          <w:shd w:val="clear" w:color="auto" w:fill="FFFFFF"/>
        </w:rPr>
        <w:t xml:space="preserve"> for funding and community support.  Research has shown that community and local based actions work well, but perhaps alliances between some would help all </w:t>
      </w:r>
      <w:r w:rsidR="00E241C4">
        <w:rPr>
          <w:rFonts w:ascii="Arial" w:eastAsia="Times New Roman" w:hAnsi="Arial" w:cs="Arial"/>
          <w:color w:val="333333"/>
          <w:shd w:val="clear" w:color="auto" w:fill="FFFFFF"/>
        </w:rPr>
        <w:t xml:space="preserve">to </w:t>
      </w:r>
      <w:r>
        <w:rPr>
          <w:rFonts w:ascii="Arial" w:eastAsia="Times New Roman" w:hAnsi="Arial" w:cs="Arial"/>
          <w:color w:val="333333"/>
          <w:shd w:val="clear" w:color="auto" w:fill="FFFFFF"/>
        </w:rPr>
        <w:t xml:space="preserve">be more viable and more effective. </w:t>
      </w:r>
      <w:r w:rsidR="00E241C4">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It would certainly help if each were part of a national plan.</w:t>
      </w:r>
    </w:p>
    <w:p w14:paraId="111292BF" w14:textId="77777777" w:rsidR="00CB1163" w:rsidRDefault="00CB1163" w:rsidP="00CB1163">
      <w:pPr>
        <w:rPr>
          <w:rFonts w:ascii="Arial" w:eastAsia="Times New Roman" w:hAnsi="Arial" w:cs="Arial"/>
          <w:color w:val="333333"/>
          <w:shd w:val="clear" w:color="auto" w:fill="FFFFFF"/>
        </w:rPr>
      </w:pPr>
    </w:p>
    <w:p w14:paraId="10945D51" w14:textId="77777777" w:rsidR="00CB1163" w:rsidRPr="008A2A89" w:rsidRDefault="00CB1163" w:rsidP="00CB1163">
      <w:pPr>
        <w:widowControl w:val="0"/>
        <w:autoSpaceDE w:val="0"/>
        <w:autoSpaceDN w:val="0"/>
        <w:adjustRightInd w:val="0"/>
        <w:spacing w:after="240"/>
        <w:rPr>
          <w:rFonts w:ascii="Arial" w:eastAsia="Times New Roman" w:hAnsi="Arial" w:cs="Arial"/>
          <w:color w:val="333333"/>
          <w:shd w:val="clear" w:color="auto" w:fill="FFFFFF"/>
        </w:rPr>
      </w:pPr>
      <w:r w:rsidRPr="008A2A89">
        <w:rPr>
          <w:rFonts w:ascii="Arial" w:eastAsia="Times New Roman" w:hAnsi="Arial" w:cs="Arial"/>
          <w:color w:val="333333"/>
          <w:shd w:val="clear" w:color="auto" w:fill="FFFFFF"/>
        </w:rPr>
        <w:t xml:space="preserve">Partnering, alliances or collaborations can provide coherence.  A national body that coordinates and ensures integrated responses is important and can reduce current fragmentation, provide some direction and </w:t>
      </w:r>
      <w:r w:rsidR="00E241C4">
        <w:rPr>
          <w:rFonts w:ascii="Arial" w:eastAsia="Times New Roman" w:hAnsi="Arial" w:cs="Arial"/>
          <w:color w:val="333333"/>
          <w:shd w:val="clear" w:color="auto" w:fill="FFFFFF"/>
        </w:rPr>
        <w:t xml:space="preserve">can co-ordinate </w:t>
      </w:r>
      <w:r w:rsidRPr="008A2A89">
        <w:rPr>
          <w:rFonts w:ascii="Arial" w:eastAsia="Times New Roman" w:hAnsi="Arial" w:cs="Arial"/>
          <w:color w:val="333333"/>
          <w:shd w:val="clear" w:color="auto" w:fill="FFFFFF"/>
        </w:rPr>
        <w:t>pool</w:t>
      </w:r>
      <w:r w:rsidR="00E241C4">
        <w:rPr>
          <w:rFonts w:ascii="Arial" w:eastAsia="Times New Roman" w:hAnsi="Arial" w:cs="Arial"/>
          <w:color w:val="333333"/>
          <w:shd w:val="clear" w:color="auto" w:fill="FFFFFF"/>
        </w:rPr>
        <w:t>ing of the</w:t>
      </w:r>
      <w:r w:rsidRPr="008A2A89">
        <w:rPr>
          <w:rFonts w:ascii="Arial" w:eastAsia="Times New Roman" w:hAnsi="Arial" w:cs="Arial"/>
          <w:color w:val="333333"/>
          <w:shd w:val="clear" w:color="auto" w:fill="FFFFFF"/>
        </w:rPr>
        <w:t xml:space="preserve"> resources required.</w:t>
      </w:r>
    </w:p>
    <w:p w14:paraId="26CC9B2F" w14:textId="77777777" w:rsidR="00CB1163" w:rsidRPr="00241102" w:rsidRDefault="00CB1163" w:rsidP="00CB1163">
      <w:pPr>
        <w:widowControl w:val="0"/>
        <w:autoSpaceDE w:val="0"/>
        <w:autoSpaceDN w:val="0"/>
        <w:adjustRightInd w:val="0"/>
        <w:spacing w:after="240"/>
        <w:rPr>
          <w:rFonts w:ascii="Arial" w:hAnsi="Arial" w:cs="Arial"/>
        </w:rPr>
      </w:pPr>
      <w:r w:rsidRPr="00241102">
        <w:rPr>
          <w:rFonts w:ascii="Arial" w:hAnsi="Arial" w:cs="Arial"/>
        </w:rPr>
        <w:t xml:space="preserve">This inquiry is an opportunity to provide much needed coordination, cross-jurisdictional and across sector </w:t>
      </w:r>
      <w:r>
        <w:rPr>
          <w:rFonts w:ascii="Arial" w:hAnsi="Arial" w:cs="Arial"/>
        </w:rPr>
        <w:t>–</w:t>
      </w:r>
      <w:r w:rsidRPr="00241102">
        <w:rPr>
          <w:rFonts w:ascii="Arial" w:hAnsi="Arial" w:cs="Arial"/>
        </w:rPr>
        <w:t xml:space="preserve"> </w:t>
      </w:r>
      <w:r>
        <w:rPr>
          <w:rFonts w:ascii="Arial" w:hAnsi="Arial" w:cs="Arial"/>
        </w:rPr>
        <w:t xml:space="preserve">perhaps through </w:t>
      </w:r>
      <w:r w:rsidRPr="00241102">
        <w:rPr>
          <w:rFonts w:ascii="Arial" w:hAnsi="Arial" w:cs="Arial"/>
        </w:rPr>
        <w:t xml:space="preserve">an integrated national approach coordinated by a national body. </w:t>
      </w:r>
    </w:p>
    <w:p w14:paraId="126A1ABE" w14:textId="77777777" w:rsidR="00CB1163" w:rsidRPr="008A2A89" w:rsidRDefault="00CB1163" w:rsidP="00CB1163">
      <w:pPr>
        <w:widowControl w:val="0"/>
        <w:autoSpaceDE w:val="0"/>
        <w:autoSpaceDN w:val="0"/>
        <w:adjustRightInd w:val="0"/>
        <w:spacing w:after="240"/>
        <w:rPr>
          <w:rFonts w:ascii="Arial" w:hAnsi="Arial" w:cs="Arial"/>
          <w:b/>
        </w:rPr>
      </w:pPr>
      <w:r w:rsidRPr="008A2A89">
        <w:rPr>
          <w:rFonts w:ascii="Arial" w:hAnsi="Arial" w:cs="Arial"/>
          <w:b/>
        </w:rPr>
        <w:t>Attributes of a National approach</w:t>
      </w:r>
    </w:p>
    <w:p w14:paraId="0B909523" w14:textId="38986844" w:rsidR="00CB1163" w:rsidRPr="008A2A89" w:rsidRDefault="00CB1163" w:rsidP="00CB1163">
      <w:pPr>
        <w:widowControl w:val="0"/>
        <w:autoSpaceDE w:val="0"/>
        <w:autoSpaceDN w:val="0"/>
        <w:adjustRightInd w:val="0"/>
        <w:spacing w:after="240"/>
        <w:rPr>
          <w:rFonts w:ascii="Arial" w:eastAsia="MS Mincho" w:hAnsi="Arial" w:cs="Arial"/>
        </w:rPr>
      </w:pPr>
      <w:r w:rsidRPr="008A2A89">
        <w:rPr>
          <w:rFonts w:ascii="Arial" w:hAnsi="Arial" w:cs="Arial"/>
        </w:rPr>
        <w:t>Experience in workplace programmes and behaviour change at a public health level shows that we need to consider the following attributes</w:t>
      </w:r>
    </w:p>
    <w:p w14:paraId="44B61656" w14:textId="77777777" w:rsidR="00CB1163" w:rsidRPr="008A2A89"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8A2A89">
        <w:rPr>
          <w:rFonts w:ascii="Arial" w:hAnsi="Arial" w:cs="Arial"/>
          <w:b/>
        </w:rPr>
        <w:t>Successful engagement</w:t>
      </w:r>
      <w:r w:rsidRPr="008A2A89">
        <w:rPr>
          <w:rFonts w:ascii="Arial" w:hAnsi="Arial" w:cs="Arial"/>
        </w:rPr>
        <w:t xml:space="preserve"> </w:t>
      </w:r>
      <w:r w:rsidRPr="008A2A89">
        <w:rPr>
          <w:rFonts w:ascii="Arial" w:hAnsi="Arial" w:cs="Arial"/>
          <w:color w:val="000000" w:themeColor="text1"/>
        </w:rPr>
        <w:t xml:space="preserve">with all stakeholders and audiences </w:t>
      </w:r>
      <w:r w:rsidRPr="008A2A89">
        <w:rPr>
          <w:rFonts w:ascii="Arial" w:hAnsi="Arial" w:cs="Arial"/>
        </w:rPr>
        <w:t>should also recognise the importance of</w:t>
      </w:r>
      <w:r w:rsidRPr="008A2A89">
        <w:rPr>
          <w:rFonts w:ascii="Arial" w:hAnsi="Arial" w:cs="Arial"/>
          <w:b/>
        </w:rPr>
        <w:t xml:space="preserve"> culture and language – </w:t>
      </w:r>
      <w:r w:rsidRPr="008A2A89">
        <w:rPr>
          <w:rFonts w:ascii="Arial" w:hAnsi="Arial" w:cs="Arial"/>
        </w:rPr>
        <w:t>programmes need to be sensitive and respectful</w:t>
      </w:r>
    </w:p>
    <w:p w14:paraId="1883CB0B" w14:textId="49E4B864" w:rsidR="00CB1163" w:rsidRPr="00CB1163"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8A2A89">
        <w:rPr>
          <w:rFonts w:ascii="Arial" w:hAnsi="Arial" w:cs="Arial"/>
        </w:rPr>
        <w:t xml:space="preserve">Recognition that </w:t>
      </w:r>
      <w:r w:rsidRPr="008A2A89">
        <w:rPr>
          <w:rFonts w:ascii="Arial" w:hAnsi="Arial" w:cs="Arial"/>
          <w:b/>
        </w:rPr>
        <w:t>one-size does not fit all</w:t>
      </w:r>
      <w:r w:rsidRPr="008A2A89">
        <w:rPr>
          <w:rFonts w:ascii="Arial" w:hAnsi="Arial" w:cs="Arial"/>
        </w:rPr>
        <w:t>.  So,</w:t>
      </w:r>
      <w:r w:rsidR="00E241C4">
        <w:rPr>
          <w:rFonts w:ascii="Arial" w:hAnsi="Arial" w:cs="Arial"/>
        </w:rPr>
        <w:t xml:space="preserve"> we need</w:t>
      </w:r>
      <w:r w:rsidRPr="008A2A89">
        <w:rPr>
          <w:rFonts w:ascii="Arial" w:hAnsi="Arial" w:cs="Arial"/>
        </w:rPr>
        <w:t xml:space="preserve"> </w:t>
      </w:r>
      <w:r w:rsidRPr="008A2A89">
        <w:rPr>
          <w:rFonts w:ascii="Arial" w:hAnsi="Arial" w:cs="Arial"/>
          <w:b/>
        </w:rPr>
        <w:t>tailored interventions</w:t>
      </w:r>
      <w:r w:rsidRPr="008A2A89">
        <w:rPr>
          <w:rFonts w:ascii="Arial" w:hAnsi="Arial" w:cs="Arial"/>
        </w:rPr>
        <w:t xml:space="preserve"> appropriate for differing settings and challenges that come with the different sectors</w:t>
      </w:r>
      <w:r>
        <w:rPr>
          <w:rFonts w:ascii="Arial" w:hAnsi="Arial" w:cs="Arial"/>
        </w:rPr>
        <w:t xml:space="preserve"> and different </w:t>
      </w:r>
      <w:r w:rsidRPr="008A2A89">
        <w:rPr>
          <w:rFonts w:ascii="Arial" w:hAnsi="Arial" w:cs="Arial"/>
        </w:rPr>
        <w:t>levels</w:t>
      </w:r>
      <w:r>
        <w:rPr>
          <w:rFonts w:ascii="Arial" w:hAnsi="Arial" w:cs="Arial"/>
        </w:rPr>
        <w:t xml:space="preserve">. </w:t>
      </w:r>
      <w:r w:rsidR="00E241C4">
        <w:rPr>
          <w:rFonts w:ascii="Arial" w:hAnsi="Arial" w:cs="Arial"/>
        </w:rPr>
        <w:t xml:space="preserve"> </w:t>
      </w:r>
      <w:r>
        <w:rPr>
          <w:rFonts w:ascii="Arial" w:hAnsi="Arial" w:cs="Arial"/>
        </w:rPr>
        <w:t>This flexibility is particularly relevant to small businesses.</w:t>
      </w:r>
      <w:r w:rsidR="00E241C4">
        <w:rPr>
          <w:rFonts w:ascii="Arial" w:hAnsi="Arial" w:cs="Arial"/>
        </w:rPr>
        <w:t xml:space="preserve"> </w:t>
      </w:r>
      <w:r>
        <w:rPr>
          <w:rFonts w:ascii="Arial" w:hAnsi="Arial" w:cs="Arial"/>
        </w:rPr>
        <w:t xml:space="preserve"> </w:t>
      </w:r>
      <w:r w:rsidR="00E241C4">
        <w:rPr>
          <w:rFonts w:ascii="Arial" w:hAnsi="Arial" w:cs="Arial"/>
        </w:rPr>
        <w:t xml:space="preserve">Interventions </w:t>
      </w:r>
      <w:r>
        <w:rPr>
          <w:rFonts w:ascii="Arial" w:hAnsi="Arial" w:cs="Arial"/>
        </w:rPr>
        <w:t>should also recognise</w:t>
      </w:r>
      <w:r w:rsidRPr="008A2A89">
        <w:rPr>
          <w:rFonts w:ascii="Arial" w:hAnsi="Arial" w:cs="Arial"/>
        </w:rPr>
        <w:t xml:space="preserve"> the different stages of life and stages of health</w:t>
      </w:r>
      <w:r>
        <w:rPr>
          <w:rFonts w:ascii="Arial" w:hAnsi="Arial" w:cs="Arial"/>
        </w:rPr>
        <w:t xml:space="preserve"> and organisational cultures. </w:t>
      </w:r>
    </w:p>
    <w:p w14:paraId="13112AC2" w14:textId="77777777" w:rsidR="00CB1163" w:rsidRDefault="00CB1163" w:rsidP="00CB1163">
      <w:pPr>
        <w:pStyle w:val="ListParagraph"/>
        <w:widowControl w:val="0"/>
        <w:tabs>
          <w:tab w:val="left" w:pos="426"/>
          <w:tab w:val="left" w:pos="720"/>
        </w:tabs>
        <w:autoSpaceDE w:val="0"/>
        <w:autoSpaceDN w:val="0"/>
        <w:adjustRightInd w:val="0"/>
        <w:spacing w:after="240"/>
        <w:ind w:left="426"/>
        <w:rPr>
          <w:rFonts w:ascii="Arial" w:hAnsi="Arial" w:cs="Arial"/>
        </w:rPr>
      </w:pPr>
    </w:p>
    <w:p w14:paraId="6682BD4D" w14:textId="77777777" w:rsidR="004845D1" w:rsidRPr="008A2A89" w:rsidRDefault="004845D1" w:rsidP="00CB1163">
      <w:pPr>
        <w:pStyle w:val="ListParagraph"/>
        <w:widowControl w:val="0"/>
        <w:tabs>
          <w:tab w:val="left" w:pos="426"/>
          <w:tab w:val="left" w:pos="720"/>
        </w:tabs>
        <w:autoSpaceDE w:val="0"/>
        <w:autoSpaceDN w:val="0"/>
        <w:adjustRightInd w:val="0"/>
        <w:spacing w:after="240"/>
        <w:ind w:left="426"/>
        <w:rPr>
          <w:rFonts w:ascii="Arial" w:hAnsi="Arial" w:cs="Arial"/>
        </w:rPr>
      </w:pPr>
    </w:p>
    <w:p w14:paraId="14A20C14" w14:textId="042F73C7" w:rsidR="00CB1163" w:rsidRPr="008A2A89"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8A2A89">
        <w:rPr>
          <w:rFonts w:ascii="Arial" w:hAnsi="Arial" w:cs="Arial"/>
          <w:b/>
        </w:rPr>
        <w:lastRenderedPageBreak/>
        <w:t>A successful unified</w:t>
      </w:r>
      <w:r w:rsidRPr="008A2A89">
        <w:rPr>
          <w:rFonts w:ascii="Arial" w:hAnsi="Arial" w:cs="Arial"/>
        </w:rPr>
        <w:t xml:space="preserve"> approach </w:t>
      </w:r>
      <w:r w:rsidRPr="008A2A89">
        <w:rPr>
          <w:rFonts w:ascii="Arial" w:hAnsi="Arial" w:cs="Arial"/>
          <w:b/>
        </w:rPr>
        <w:t>builds on each of the sectors</w:t>
      </w:r>
      <w:r w:rsidRPr="008A2A89">
        <w:rPr>
          <w:rFonts w:ascii="Arial" w:hAnsi="Arial" w:cs="Arial"/>
        </w:rPr>
        <w:t xml:space="preserve"> involved.  </w:t>
      </w:r>
      <w:r w:rsidR="003F4B24" w:rsidRPr="008A2A89">
        <w:rPr>
          <w:rFonts w:ascii="Arial" w:hAnsi="Arial" w:cs="Arial"/>
        </w:rPr>
        <w:t>So,</w:t>
      </w:r>
      <w:r>
        <w:rPr>
          <w:rFonts w:ascii="Arial" w:hAnsi="Arial" w:cs="Arial"/>
        </w:rPr>
        <w:t xml:space="preserve"> it</w:t>
      </w:r>
      <w:r w:rsidRPr="008A2A89">
        <w:rPr>
          <w:rFonts w:ascii="Arial" w:hAnsi="Arial" w:cs="Arial"/>
        </w:rPr>
        <w:t xml:space="preserve"> coordinates across the “whole of health’ </w:t>
      </w:r>
      <w:r>
        <w:rPr>
          <w:rFonts w:ascii="Arial" w:hAnsi="Arial" w:cs="Arial"/>
        </w:rPr>
        <w:t xml:space="preserve">and </w:t>
      </w:r>
      <w:r w:rsidRPr="008A2A89">
        <w:rPr>
          <w:rFonts w:ascii="Arial" w:hAnsi="Arial" w:cs="Arial"/>
        </w:rPr>
        <w:t xml:space="preserve">with all those involved e.g. mental ill-health, substance use, education, housing, general health, employment and work, justice, and the environment. </w:t>
      </w:r>
    </w:p>
    <w:p w14:paraId="27B60634" w14:textId="77777777" w:rsidR="00CB1163" w:rsidRPr="008A2A89"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8A2A89">
        <w:rPr>
          <w:rFonts w:ascii="Arial" w:hAnsi="Arial" w:cs="Arial"/>
          <w:b/>
        </w:rPr>
        <w:t>Integration applies across levels of government</w:t>
      </w:r>
      <w:r w:rsidRPr="008A2A89">
        <w:rPr>
          <w:rFonts w:ascii="Arial" w:hAnsi="Arial" w:cs="Arial"/>
        </w:rPr>
        <w:t xml:space="preserve"> </w:t>
      </w:r>
      <w:r w:rsidRPr="008A2A89">
        <w:rPr>
          <w:rFonts w:ascii="Arial" w:hAnsi="Arial" w:cs="Arial"/>
          <w:b/>
        </w:rPr>
        <w:t>and the community</w:t>
      </w:r>
      <w:r w:rsidRPr="008A2A89">
        <w:rPr>
          <w:rFonts w:ascii="Arial" w:hAnsi="Arial" w:cs="Arial"/>
        </w:rPr>
        <w:t xml:space="preserve"> too. (Noting this approach can reduce administrative overheads as well)  </w:t>
      </w:r>
    </w:p>
    <w:p w14:paraId="0D18AF71" w14:textId="77777777" w:rsidR="00CB1163" w:rsidRPr="008A2A89"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8A2A89">
        <w:rPr>
          <w:rFonts w:ascii="Arial" w:hAnsi="Arial" w:cs="Arial"/>
        </w:rPr>
        <w:t>Recognition that each sector uses its own terminology, has its own structures, outcomes and constraints.</w:t>
      </w:r>
      <w:r>
        <w:rPr>
          <w:rFonts w:ascii="Arial" w:hAnsi="Arial" w:cs="Arial"/>
        </w:rPr>
        <w:t xml:space="preserve"> </w:t>
      </w:r>
      <w:r w:rsidRPr="008A2A89">
        <w:rPr>
          <w:rFonts w:ascii="Arial" w:hAnsi="Arial" w:cs="Arial"/>
        </w:rPr>
        <w:t xml:space="preserve"> Integration across these sectors can work with a core set of </w:t>
      </w:r>
      <w:r w:rsidRPr="008A2A89">
        <w:rPr>
          <w:rFonts w:ascii="Arial" w:hAnsi="Arial" w:cs="Arial"/>
          <w:b/>
        </w:rPr>
        <w:t>guiding, mutually reinforcing policies/guides and practices</w:t>
      </w:r>
      <w:r w:rsidR="00E241C4">
        <w:rPr>
          <w:rFonts w:ascii="Arial" w:hAnsi="Arial" w:cs="Arial"/>
          <w:b/>
        </w:rPr>
        <w:t xml:space="preserve"> using common definitions</w:t>
      </w:r>
    </w:p>
    <w:p w14:paraId="070F3E86" w14:textId="77777777" w:rsidR="00CB1163" w:rsidRPr="008A2A89"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8A2A89">
        <w:rPr>
          <w:rFonts w:ascii="Arial" w:hAnsi="Arial" w:cs="Arial"/>
          <w:b/>
        </w:rPr>
        <w:t>Credible</w:t>
      </w:r>
      <w:r w:rsidR="004707E8">
        <w:rPr>
          <w:rFonts w:ascii="Arial" w:hAnsi="Arial" w:cs="Arial"/>
          <w:b/>
        </w:rPr>
        <w:t>, consistent</w:t>
      </w:r>
      <w:r w:rsidRPr="008A2A89">
        <w:rPr>
          <w:rFonts w:ascii="Arial" w:hAnsi="Arial" w:cs="Arial"/>
          <w:b/>
        </w:rPr>
        <w:t xml:space="preserve"> data and evidence based </w:t>
      </w:r>
      <w:r w:rsidRPr="008A2A89">
        <w:rPr>
          <w:rFonts w:ascii="Arial" w:hAnsi="Arial" w:cs="Arial"/>
        </w:rPr>
        <w:t>approaches.</w:t>
      </w:r>
    </w:p>
    <w:p w14:paraId="6EDE3E31" w14:textId="77777777" w:rsidR="00CB1163" w:rsidRPr="008A2A89"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b/>
        </w:rPr>
      </w:pPr>
      <w:r w:rsidRPr="008A2A89">
        <w:rPr>
          <w:rFonts w:ascii="Arial" w:hAnsi="Arial" w:cs="Arial"/>
          <w:b/>
        </w:rPr>
        <w:t>Adequate stable resourcing</w:t>
      </w:r>
    </w:p>
    <w:p w14:paraId="5F04E1BF" w14:textId="77777777" w:rsidR="00CB1163" w:rsidRDefault="00CB1163" w:rsidP="001B2B0E">
      <w:pPr>
        <w:pStyle w:val="ListParagraph"/>
        <w:widowControl w:val="0"/>
        <w:numPr>
          <w:ilvl w:val="0"/>
          <w:numId w:val="12"/>
        </w:numPr>
        <w:tabs>
          <w:tab w:val="left" w:pos="426"/>
          <w:tab w:val="left" w:pos="720"/>
        </w:tabs>
        <w:autoSpaceDE w:val="0"/>
        <w:autoSpaceDN w:val="0"/>
        <w:adjustRightInd w:val="0"/>
        <w:spacing w:after="240"/>
        <w:ind w:left="426" w:hanging="426"/>
        <w:rPr>
          <w:rFonts w:ascii="Arial" w:hAnsi="Arial" w:cs="Arial"/>
        </w:rPr>
      </w:pPr>
      <w:r w:rsidRPr="00D3573C">
        <w:rPr>
          <w:rFonts w:ascii="Arial" w:hAnsi="Arial" w:cs="Arial"/>
          <w:b/>
        </w:rPr>
        <w:t>National consensus on terminology</w:t>
      </w:r>
      <w:r>
        <w:rPr>
          <w:rFonts w:ascii="Arial" w:hAnsi="Arial" w:cs="Arial"/>
          <w:b/>
        </w:rPr>
        <w:t xml:space="preserve"> </w:t>
      </w:r>
      <w:r w:rsidRPr="00D3573C">
        <w:rPr>
          <w:rFonts w:ascii="Arial" w:hAnsi="Arial" w:cs="Arial"/>
        </w:rPr>
        <w:t xml:space="preserve">Not everyone has used the same terminology for mental health or ill-health nor to assess costs. </w:t>
      </w:r>
      <w:r w:rsidR="00E241C4">
        <w:rPr>
          <w:rFonts w:ascii="Arial" w:hAnsi="Arial" w:cs="Arial"/>
        </w:rPr>
        <w:t xml:space="preserve"> </w:t>
      </w:r>
      <w:r w:rsidRPr="00D3573C">
        <w:rPr>
          <w:rFonts w:ascii="Arial" w:hAnsi="Arial" w:cs="Arial"/>
        </w:rPr>
        <w:t xml:space="preserve">Terminology can help knowledge, comprehension and </w:t>
      </w:r>
      <w:r w:rsidR="00E241C4">
        <w:rPr>
          <w:rFonts w:ascii="Arial" w:hAnsi="Arial" w:cs="Arial"/>
        </w:rPr>
        <w:t xml:space="preserve">can help </w:t>
      </w:r>
      <w:r w:rsidRPr="00D3573C">
        <w:rPr>
          <w:rFonts w:ascii="Arial" w:hAnsi="Arial" w:cs="Arial"/>
        </w:rPr>
        <w:t>determine direction.</w:t>
      </w:r>
    </w:p>
    <w:p w14:paraId="595557A4" w14:textId="77777777" w:rsidR="00CB1163" w:rsidRPr="00DE1994" w:rsidRDefault="00CB1163" w:rsidP="00CB1163">
      <w:pPr>
        <w:pStyle w:val="ListParagraph"/>
        <w:widowControl w:val="0"/>
        <w:tabs>
          <w:tab w:val="left" w:pos="426"/>
          <w:tab w:val="left" w:pos="720"/>
        </w:tabs>
        <w:autoSpaceDE w:val="0"/>
        <w:autoSpaceDN w:val="0"/>
        <w:adjustRightInd w:val="0"/>
        <w:spacing w:after="240"/>
        <w:ind w:left="426"/>
        <w:rPr>
          <w:rFonts w:ascii="Arial" w:hAnsi="Arial" w:cs="Arial"/>
        </w:rPr>
      </w:pPr>
    </w:p>
    <w:p w14:paraId="3A102710" w14:textId="77777777" w:rsidR="001A0DB0" w:rsidRDefault="00CB1163" w:rsidP="0009272E">
      <w:pPr>
        <w:pStyle w:val="Heading1"/>
      </w:pPr>
      <w:bookmarkStart w:id="15" w:name="_Toc5304355"/>
      <w:r>
        <w:t>Summary</w:t>
      </w:r>
      <w:bookmarkEnd w:id="15"/>
      <w:r>
        <w:t xml:space="preserve"> </w:t>
      </w:r>
    </w:p>
    <w:p w14:paraId="79BA29FC" w14:textId="77777777" w:rsidR="0009272E" w:rsidRPr="0009272E" w:rsidRDefault="0009272E" w:rsidP="0009272E"/>
    <w:p w14:paraId="18B76DA7" w14:textId="5D183604" w:rsidR="001A0DB0" w:rsidRPr="008A2A89" w:rsidRDefault="001A0DB0" w:rsidP="0041711A">
      <w:pPr>
        <w:widowControl w:val="0"/>
        <w:autoSpaceDE w:val="0"/>
        <w:autoSpaceDN w:val="0"/>
        <w:adjustRightInd w:val="0"/>
        <w:spacing w:after="240"/>
        <w:rPr>
          <w:rFonts w:ascii="Arial" w:hAnsi="Arial" w:cs="Arial"/>
          <w:b/>
        </w:rPr>
      </w:pPr>
      <w:r w:rsidRPr="008A2A89">
        <w:rPr>
          <w:rFonts w:ascii="Arial" w:hAnsi="Arial" w:cs="Arial"/>
        </w:rPr>
        <w:t xml:space="preserve">I look forward to seeing a </w:t>
      </w:r>
      <w:r w:rsidRPr="008A2A89">
        <w:rPr>
          <w:rFonts w:ascii="Arial" w:hAnsi="Arial" w:cs="Arial"/>
          <w:b/>
        </w:rPr>
        <w:t>comprehensive strategic national approach for behaviour change, for prevention, management and support</w:t>
      </w:r>
      <w:r w:rsidR="00DC5025">
        <w:rPr>
          <w:rFonts w:ascii="Arial" w:hAnsi="Arial" w:cs="Arial"/>
          <w:b/>
        </w:rPr>
        <w:t xml:space="preserve"> or </w:t>
      </w:r>
      <w:r w:rsidRPr="008A2A89">
        <w:rPr>
          <w:rFonts w:ascii="Arial" w:hAnsi="Arial" w:cs="Arial"/>
          <w:b/>
        </w:rPr>
        <w:t>treatment.</w:t>
      </w:r>
    </w:p>
    <w:p w14:paraId="4FF6552B" w14:textId="77777777" w:rsidR="00FD0076" w:rsidRPr="008A2A89" w:rsidRDefault="001A0DB0" w:rsidP="0041711A">
      <w:pPr>
        <w:widowControl w:val="0"/>
        <w:autoSpaceDE w:val="0"/>
        <w:autoSpaceDN w:val="0"/>
        <w:adjustRightInd w:val="0"/>
        <w:spacing w:after="240"/>
        <w:rPr>
          <w:rFonts w:ascii="Arial" w:hAnsi="Arial" w:cs="Arial"/>
        </w:rPr>
      </w:pPr>
      <w:r w:rsidRPr="008A2A89">
        <w:rPr>
          <w:rFonts w:ascii="Arial" w:hAnsi="Arial" w:cs="Arial"/>
          <w:b/>
        </w:rPr>
        <w:t xml:space="preserve"> </w:t>
      </w:r>
      <w:r w:rsidRPr="008A2A89">
        <w:rPr>
          <w:rFonts w:ascii="Arial" w:hAnsi="Arial" w:cs="Arial"/>
        </w:rPr>
        <w:t>It should be a</w:t>
      </w:r>
      <w:r w:rsidR="00FD0076" w:rsidRPr="008A2A89">
        <w:rPr>
          <w:rFonts w:ascii="Arial" w:hAnsi="Arial" w:cs="Arial"/>
        </w:rPr>
        <w:t xml:space="preserve"> comprehensive strategic national approach that</w:t>
      </w:r>
    </w:p>
    <w:p w14:paraId="382E209F"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8A2A89">
        <w:rPr>
          <w:rFonts w:ascii="Arial" w:hAnsi="Arial" w:cs="Arial"/>
        </w:rPr>
        <w:t xml:space="preserve">Builds </w:t>
      </w:r>
      <w:r w:rsidRPr="004E576B">
        <w:rPr>
          <w:rFonts w:ascii="Arial" w:hAnsi="Arial" w:cs="Arial"/>
        </w:rPr>
        <w:t>strong alliances or partnerships across sectors and levels of government</w:t>
      </w:r>
    </w:p>
    <w:p w14:paraId="5CA650F9"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Builds on existing structures</w:t>
      </w:r>
    </w:p>
    <w:p w14:paraId="737D38CB"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 xml:space="preserve">Builds on existing data and evidence </w:t>
      </w:r>
    </w:p>
    <w:p w14:paraId="25F8C9DF"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Builds trust</w:t>
      </w:r>
    </w:p>
    <w:p w14:paraId="546528E2"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Coordinates and builds an agreed nationally consistent preventative approach</w:t>
      </w:r>
    </w:p>
    <w:p w14:paraId="47DE3AC5"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 xml:space="preserve">Coordinates and builds a nationally consistent management, treatment and supportive approach </w:t>
      </w:r>
    </w:p>
    <w:p w14:paraId="33817B26" w14:textId="77777777" w:rsidR="00FD0076" w:rsidRPr="004E576B" w:rsidRDefault="00FD0076"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Is resourced effectively</w:t>
      </w:r>
      <w:r w:rsidRPr="004E576B">
        <w:rPr>
          <w:rFonts w:ascii="MS Mincho" w:eastAsia="MS Mincho" w:hAnsi="MS Mincho" w:cs="MS Mincho"/>
        </w:rPr>
        <w:t> </w:t>
      </w:r>
      <w:r w:rsidRPr="004E576B">
        <w:rPr>
          <w:rFonts w:ascii="Arial" w:hAnsi="Arial" w:cs="Arial"/>
        </w:rPr>
        <w:t xml:space="preserve">with stable funding </w:t>
      </w:r>
    </w:p>
    <w:p w14:paraId="095E23A5" w14:textId="77777777" w:rsidR="004E576B" w:rsidRPr="004E576B" w:rsidRDefault="004E576B" w:rsidP="001B2B0E">
      <w:pPr>
        <w:pStyle w:val="ListParagraph"/>
        <w:widowControl w:val="0"/>
        <w:numPr>
          <w:ilvl w:val="0"/>
          <w:numId w:val="10"/>
        </w:numPr>
        <w:autoSpaceDE w:val="0"/>
        <w:autoSpaceDN w:val="0"/>
        <w:adjustRightInd w:val="0"/>
        <w:spacing w:after="240"/>
        <w:ind w:left="426"/>
        <w:rPr>
          <w:rFonts w:ascii="Arial" w:hAnsi="Arial" w:cs="Arial"/>
        </w:rPr>
      </w:pPr>
      <w:r w:rsidRPr="004E576B">
        <w:rPr>
          <w:rFonts w:ascii="Arial" w:hAnsi="Arial" w:cs="Arial"/>
        </w:rPr>
        <w:t>Provides national consensus on terminology</w:t>
      </w:r>
      <w:r w:rsidR="004707E8">
        <w:rPr>
          <w:rFonts w:ascii="Arial" w:hAnsi="Arial" w:cs="Arial"/>
        </w:rPr>
        <w:t xml:space="preserve"> and data collection</w:t>
      </w:r>
    </w:p>
    <w:p w14:paraId="7B8A2550" w14:textId="26BA4263" w:rsidR="00FD0076" w:rsidRPr="008A2A89" w:rsidRDefault="00FD0076" w:rsidP="0041711A">
      <w:pPr>
        <w:widowControl w:val="0"/>
        <w:autoSpaceDE w:val="0"/>
        <w:autoSpaceDN w:val="0"/>
        <w:adjustRightInd w:val="0"/>
        <w:spacing w:after="240"/>
        <w:rPr>
          <w:rFonts w:ascii="Arial" w:hAnsi="Arial" w:cs="Arial"/>
        </w:rPr>
      </w:pPr>
      <w:r w:rsidRPr="008A2A89">
        <w:rPr>
          <w:rFonts w:ascii="Arial" w:hAnsi="Arial" w:cs="Arial"/>
        </w:rPr>
        <w:t>Such a</w:t>
      </w:r>
      <w:r w:rsidR="00952A27">
        <w:rPr>
          <w:rFonts w:ascii="Arial" w:hAnsi="Arial" w:cs="Arial"/>
        </w:rPr>
        <w:t xml:space="preserve"> collective national</w:t>
      </w:r>
      <w:r w:rsidRPr="008A2A89">
        <w:rPr>
          <w:rFonts w:ascii="Arial" w:hAnsi="Arial" w:cs="Arial"/>
        </w:rPr>
        <w:t xml:space="preserve"> approach would include</w:t>
      </w:r>
      <w:r w:rsidR="0053629C">
        <w:rPr>
          <w:rFonts w:ascii="Arial" w:hAnsi="Arial" w:cs="Arial"/>
        </w:rPr>
        <w:t xml:space="preserve"> interventions addressing</w:t>
      </w:r>
    </w:p>
    <w:p w14:paraId="7DC66CFD" w14:textId="77777777" w:rsidR="00FD0076" w:rsidRPr="008A2A89" w:rsidRDefault="004E576B" w:rsidP="001B2B0E">
      <w:pPr>
        <w:pStyle w:val="ListParagraph"/>
        <w:widowControl w:val="0"/>
        <w:numPr>
          <w:ilvl w:val="0"/>
          <w:numId w:val="5"/>
        </w:numPr>
        <w:autoSpaceDE w:val="0"/>
        <w:autoSpaceDN w:val="0"/>
        <w:adjustRightInd w:val="0"/>
        <w:spacing w:after="240"/>
        <w:ind w:left="426" w:hanging="426"/>
        <w:rPr>
          <w:rFonts w:ascii="Arial" w:hAnsi="Arial" w:cs="Arial"/>
        </w:rPr>
      </w:pPr>
      <w:r>
        <w:rPr>
          <w:rFonts w:ascii="Arial" w:hAnsi="Arial" w:cs="Arial"/>
          <w:b/>
        </w:rPr>
        <w:t xml:space="preserve">Communication and </w:t>
      </w:r>
      <w:r w:rsidR="00FD0076" w:rsidRPr="008A2A89">
        <w:rPr>
          <w:rFonts w:ascii="Arial" w:hAnsi="Arial" w:cs="Arial"/>
          <w:b/>
        </w:rPr>
        <w:t>education</w:t>
      </w:r>
      <w:r w:rsidR="00FD0076" w:rsidRPr="008A2A89">
        <w:rPr>
          <w:rFonts w:ascii="Arial" w:hAnsi="Arial" w:cs="Arial"/>
        </w:rPr>
        <w:t xml:space="preserve"> (early, on inclusion, on skills, capacity building for educators, supervisors &amp;mangers in each sector but with consistent message) </w:t>
      </w:r>
    </w:p>
    <w:p w14:paraId="40501AB9" w14:textId="77777777" w:rsidR="00FD0076" w:rsidRPr="008A2A89" w:rsidRDefault="00FD0076" w:rsidP="001B2B0E">
      <w:pPr>
        <w:pStyle w:val="ListParagraph"/>
        <w:widowControl w:val="0"/>
        <w:numPr>
          <w:ilvl w:val="0"/>
          <w:numId w:val="5"/>
        </w:numPr>
        <w:autoSpaceDE w:val="0"/>
        <w:autoSpaceDN w:val="0"/>
        <w:adjustRightInd w:val="0"/>
        <w:spacing w:after="240"/>
        <w:ind w:left="426" w:hanging="426"/>
        <w:rPr>
          <w:rFonts w:ascii="Arial" w:hAnsi="Arial" w:cs="Arial"/>
        </w:rPr>
      </w:pPr>
      <w:r w:rsidRPr="008A2A89">
        <w:rPr>
          <w:rFonts w:ascii="Arial" w:hAnsi="Arial" w:cs="Arial"/>
          <w:b/>
        </w:rPr>
        <w:t xml:space="preserve">accommodation </w:t>
      </w:r>
      <w:r w:rsidRPr="008A2A89">
        <w:rPr>
          <w:rFonts w:ascii="Arial" w:hAnsi="Arial" w:cs="Arial"/>
        </w:rPr>
        <w:t>(social housing as essential infrastructure)</w:t>
      </w:r>
    </w:p>
    <w:p w14:paraId="5C1E0BF0" w14:textId="77777777" w:rsidR="00FD0076" w:rsidRPr="008A2A89" w:rsidRDefault="00FD0076" w:rsidP="001B2B0E">
      <w:pPr>
        <w:pStyle w:val="ListParagraph"/>
        <w:widowControl w:val="0"/>
        <w:numPr>
          <w:ilvl w:val="0"/>
          <w:numId w:val="5"/>
        </w:numPr>
        <w:autoSpaceDE w:val="0"/>
        <w:autoSpaceDN w:val="0"/>
        <w:adjustRightInd w:val="0"/>
        <w:spacing w:after="240"/>
        <w:ind w:left="426" w:hanging="426"/>
        <w:rPr>
          <w:rFonts w:ascii="Arial" w:hAnsi="Arial" w:cs="Arial"/>
        </w:rPr>
      </w:pPr>
      <w:r w:rsidRPr="008A2A89">
        <w:rPr>
          <w:rFonts w:ascii="Arial" w:hAnsi="Arial" w:cs="Arial"/>
          <w:b/>
        </w:rPr>
        <w:t xml:space="preserve">society and community </w:t>
      </w:r>
      <w:r w:rsidRPr="008A2A89">
        <w:rPr>
          <w:rFonts w:ascii="Arial" w:hAnsi="Arial" w:cs="Arial"/>
        </w:rPr>
        <w:t>(inclusion and care, culture e.g. music, arts</w:t>
      </w:r>
      <w:r w:rsidR="002B2673" w:rsidRPr="008A2A89">
        <w:rPr>
          <w:rFonts w:ascii="Arial" w:hAnsi="Arial" w:cs="Arial"/>
        </w:rPr>
        <w:t>)</w:t>
      </w:r>
    </w:p>
    <w:p w14:paraId="07BCE323" w14:textId="7EE20362" w:rsidR="00FD0076" w:rsidRPr="008A2A89" w:rsidRDefault="00FD0076" w:rsidP="001B2B0E">
      <w:pPr>
        <w:pStyle w:val="ListParagraph"/>
        <w:widowControl w:val="0"/>
        <w:numPr>
          <w:ilvl w:val="0"/>
          <w:numId w:val="5"/>
        </w:numPr>
        <w:autoSpaceDE w:val="0"/>
        <w:autoSpaceDN w:val="0"/>
        <w:adjustRightInd w:val="0"/>
        <w:spacing w:after="240"/>
        <w:ind w:left="426" w:hanging="426"/>
        <w:rPr>
          <w:rFonts w:ascii="Arial" w:hAnsi="Arial" w:cs="Arial"/>
        </w:rPr>
      </w:pPr>
      <w:r w:rsidRPr="008A2A89">
        <w:rPr>
          <w:rFonts w:ascii="Arial" w:hAnsi="Arial" w:cs="Arial"/>
          <w:b/>
        </w:rPr>
        <w:t>work-related factors</w:t>
      </w:r>
      <w:r w:rsidRPr="008A2A89">
        <w:rPr>
          <w:rFonts w:ascii="Arial" w:hAnsi="Arial" w:cs="Arial"/>
        </w:rPr>
        <w:t xml:space="preserve"> (inclusion &amp; employment initiatives, capacity building for supervisors mangers</w:t>
      </w:r>
      <w:r w:rsidR="00B30B30">
        <w:rPr>
          <w:rFonts w:ascii="Arial" w:hAnsi="Arial" w:cs="Arial"/>
        </w:rPr>
        <w:t xml:space="preserve"> and</w:t>
      </w:r>
      <w:r w:rsidRPr="008A2A89">
        <w:rPr>
          <w:rFonts w:ascii="Arial" w:hAnsi="Arial" w:cs="Arial"/>
        </w:rPr>
        <w:t xml:space="preserve"> leaders in</w:t>
      </w:r>
      <w:r w:rsidR="004707E8">
        <w:rPr>
          <w:rFonts w:ascii="Arial" w:hAnsi="Arial" w:cs="Arial"/>
        </w:rPr>
        <w:t xml:space="preserve"> each</w:t>
      </w:r>
      <w:r w:rsidRPr="008A2A89">
        <w:rPr>
          <w:rFonts w:ascii="Arial" w:hAnsi="Arial" w:cs="Arial"/>
        </w:rPr>
        <w:t xml:space="preserve"> sector on actions on work-related factors, and others) </w:t>
      </w:r>
    </w:p>
    <w:p w14:paraId="74626D3C" w14:textId="132DE02B" w:rsidR="00FD0076" w:rsidRPr="008A2A89" w:rsidRDefault="00FD0076" w:rsidP="001B2B0E">
      <w:pPr>
        <w:pStyle w:val="ListParagraph"/>
        <w:widowControl w:val="0"/>
        <w:numPr>
          <w:ilvl w:val="0"/>
          <w:numId w:val="5"/>
        </w:numPr>
        <w:autoSpaceDE w:val="0"/>
        <w:autoSpaceDN w:val="0"/>
        <w:adjustRightInd w:val="0"/>
        <w:spacing w:after="240"/>
        <w:ind w:left="426" w:hanging="426"/>
        <w:rPr>
          <w:rFonts w:ascii="Arial" w:hAnsi="Arial" w:cs="Arial"/>
        </w:rPr>
      </w:pPr>
      <w:r w:rsidRPr="008A2A89">
        <w:rPr>
          <w:rFonts w:ascii="Arial" w:hAnsi="Arial" w:cs="Arial"/>
          <w:b/>
        </w:rPr>
        <w:t xml:space="preserve">physical health – </w:t>
      </w:r>
      <w:r w:rsidRPr="008A2A89">
        <w:rPr>
          <w:rFonts w:ascii="Arial" w:hAnsi="Arial" w:cs="Arial"/>
        </w:rPr>
        <w:t>(research does exist on interrelationship with psychological health and that good physical health</w:t>
      </w:r>
      <w:r w:rsidR="001A0DB0" w:rsidRPr="008A2A89">
        <w:rPr>
          <w:rFonts w:ascii="Arial" w:hAnsi="Arial" w:cs="Arial"/>
        </w:rPr>
        <w:t xml:space="preserve"> shows that it </w:t>
      </w:r>
      <w:r w:rsidRPr="008A2A89">
        <w:rPr>
          <w:rFonts w:ascii="Arial" w:hAnsi="Arial" w:cs="Arial"/>
        </w:rPr>
        <w:t>is good for mental health and vice versa)</w:t>
      </w:r>
      <w:r w:rsidR="002B2673" w:rsidRPr="008A2A89">
        <w:rPr>
          <w:rFonts w:ascii="Arial" w:hAnsi="Arial" w:cs="Arial"/>
        </w:rPr>
        <w:t xml:space="preserve">, </w:t>
      </w:r>
    </w:p>
    <w:p w14:paraId="7F05877C" w14:textId="77777777" w:rsidR="00FD0076" w:rsidRPr="008A2A89" w:rsidRDefault="00FD0076" w:rsidP="001B2B0E">
      <w:pPr>
        <w:pStyle w:val="ListParagraph"/>
        <w:widowControl w:val="0"/>
        <w:numPr>
          <w:ilvl w:val="0"/>
          <w:numId w:val="5"/>
        </w:numPr>
        <w:autoSpaceDE w:val="0"/>
        <w:autoSpaceDN w:val="0"/>
        <w:adjustRightInd w:val="0"/>
        <w:spacing w:after="240"/>
        <w:ind w:left="426" w:hanging="426"/>
        <w:rPr>
          <w:rFonts w:ascii="Arial" w:hAnsi="Arial" w:cs="Arial"/>
        </w:rPr>
      </w:pPr>
      <w:r w:rsidRPr="008A2A89">
        <w:rPr>
          <w:rFonts w:ascii="Arial" w:hAnsi="Arial" w:cs="Arial"/>
          <w:b/>
        </w:rPr>
        <w:t>care</w:t>
      </w:r>
      <w:r w:rsidRPr="008A2A89">
        <w:rPr>
          <w:rFonts w:ascii="Arial" w:hAnsi="Arial" w:cs="Arial"/>
        </w:rPr>
        <w:t xml:space="preserve"> – both community care, informal and institutional</w:t>
      </w:r>
    </w:p>
    <w:p w14:paraId="122BA772" w14:textId="77777777" w:rsidR="005C5B54" w:rsidRDefault="005C5B54" w:rsidP="0041711A">
      <w:pPr>
        <w:rPr>
          <w:rFonts w:ascii="Arial" w:hAnsi="Arial" w:cs="Arial"/>
        </w:rPr>
      </w:pPr>
    </w:p>
    <w:p w14:paraId="1A748367" w14:textId="77777777" w:rsidR="004845D1" w:rsidRDefault="004845D1" w:rsidP="0041711A">
      <w:pPr>
        <w:rPr>
          <w:rFonts w:ascii="Arial" w:eastAsia="Times New Roman" w:hAnsi="Arial" w:cs="Arial"/>
          <w:color w:val="000000" w:themeColor="text1"/>
          <w:shd w:val="clear" w:color="auto" w:fill="FFFFFF"/>
        </w:rPr>
      </w:pPr>
    </w:p>
    <w:p w14:paraId="02E1BD58" w14:textId="77777777" w:rsidR="004845D1" w:rsidRDefault="004845D1" w:rsidP="0041711A">
      <w:pPr>
        <w:rPr>
          <w:rFonts w:ascii="Arial" w:eastAsia="Times New Roman" w:hAnsi="Arial" w:cs="Arial"/>
          <w:color w:val="000000" w:themeColor="text1"/>
          <w:shd w:val="clear" w:color="auto" w:fill="FFFFFF"/>
        </w:rPr>
      </w:pPr>
    </w:p>
    <w:p w14:paraId="292991EA" w14:textId="77777777" w:rsidR="004845D1" w:rsidRDefault="004845D1" w:rsidP="0041711A">
      <w:pPr>
        <w:rPr>
          <w:rFonts w:ascii="Arial" w:eastAsia="Times New Roman" w:hAnsi="Arial" w:cs="Arial"/>
          <w:color w:val="000000" w:themeColor="text1"/>
          <w:shd w:val="clear" w:color="auto" w:fill="FFFFFF"/>
        </w:rPr>
      </w:pPr>
    </w:p>
    <w:p w14:paraId="61FD8BD7" w14:textId="77777777" w:rsidR="00725C57" w:rsidRDefault="00725C57" w:rsidP="0041711A">
      <w:pPr>
        <w:rPr>
          <w:rFonts w:ascii="Arial" w:eastAsia="Times New Roman" w:hAnsi="Arial" w:cs="Arial"/>
          <w:color w:val="000000" w:themeColor="text1"/>
          <w:shd w:val="clear" w:color="auto" w:fill="FFFFFF"/>
        </w:rPr>
      </w:pPr>
    </w:p>
    <w:p w14:paraId="2FC37C95" w14:textId="56EA961D" w:rsidR="00424FB8" w:rsidRPr="008A2A89" w:rsidRDefault="005119BF" w:rsidP="0041711A">
      <w:pPr>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Apart from much needed research</w:t>
      </w:r>
      <w:r w:rsidR="00725C57">
        <w:rPr>
          <w:rFonts w:ascii="Arial" w:eastAsia="Times New Roman" w:hAnsi="Arial" w:cs="Arial"/>
          <w:color w:val="000000" w:themeColor="text1"/>
          <w:shd w:val="clear" w:color="auto" w:fill="FFFFFF"/>
        </w:rPr>
        <w:t>, as mentioned</w:t>
      </w:r>
      <w:r>
        <w:rPr>
          <w:rFonts w:ascii="Arial" w:eastAsia="Times New Roman" w:hAnsi="Arial" w:cs="Arial"/>
          <w:color w:val="000000" w:themeColor="text1"/>
          <w:shd w:val="clear" w:color="auto" w:fill="FFFFFF"/>
        </w:rPr>
        <w:t xml:space="preserve"> </w:t>
      </w:r>
      <w:r w:rsidR="00424FB8" w:rsidRPr="008A2A89">
        <w:rPr>
          <w:rFonts w:ascii="Arial" w:eastAsia="Times New Roman" w:hAnsi="Arial" w:cs="Arial"/>
          <w:color w:val="000000" w:themeColor="text1"/>
          <w:shd w:val="clear" w:color="auto" w:fill="FFFFFF"/>
        </w:rPr>
        <w:t xml:space="preserve">I am suggesting </w:t>
      </w:r>
      <w:r w:rsidR="00424FB8">
        <w:rPr>
          <w:rFonts w:ascii="Arial" w:eastAsia="Times New Roman" w:hAnsi="Arial" w:cs="Arial"/>
          <w:color w:val="000000" w:themeColor="text1"/>
          <w:shd w:val="clear" w:color="auto" w:fill="FFFFFF"/>
        </w:rPr>
        <w:t>this involves</w:t>
      </w:r>
      <w:r w:rsidR="00424FB8" w:rsidRPr="008A2A89">
        <w:rPr>
          <w:rFonts w:ascii="Arial" w:eastAsia="Times New Roman" w:hAnsi="Arial" w:cs="Arial"/>
          <w:color w:val="000000" w:themeColor="text1"/>
          <w:shd w:val="clear" w:color="auto" w:fill="FFFFFF"/>
        </w:rPr>
        <w:t xml:space="preserve">  </w:t>
      </w:r>
    </w:p>
    <w:p w14:paraId="1FC8FF28" w14:textId="77777777" w:rsidR="004845D1" w:rsidRPr="008A2A89" w:rsidRDefault="004845D1" w:rsidP="004845D1">
      <w:pPr>
        <w:rPr>
          <w:rFonts w:ascii="Arial" w:eastAsia="Times New Roman" w:hAnsi="Arial" w:cs="Arial"/>
          <w:color w:val="000000" w:themeColor="text1"/>
          <w:shd w:val="clear" w:color="auto" w:fill="FFFFFF"/>
        </w:rPr>
      </w:pPr>
    </w:p>
    <w:p w14:paraId="7CF17333"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an integrated cohesive big picture approach </w:t>
      </w:r>
    </w:p>
    <w:p w14:paraId="55DD6B47" w14:textId="008DBCAB"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coordinated by a trusted national </w:t>
      </w:r>
      <w:r w:rsidR="00725C57">
        <w:rPr>
          <w:rFonts w:ascii="Arial" w:eastAsia="Times New Roman" w:hAnsi="Arial" w:cs="Arial"/>
          <w:color w:val="000000" w:themeColor="text1"/>
          <w:shd w:val="clear" w:color="auto" w:fill="FFFFFF"/>
        </w:rPr>
        <w:t xml:space="preserve">tripartite </w:t>
      </w:r>
      <w:r w:rsidRPr="00CB2844">
        <w:rPr>
          <w:rFonts w:ascii="Arial" w:eastAsia="Times New Roman" w:hAnsi="Arial" w:cs="Arial"/>
          <w:color w:val="000000" w:themeColor="text1"/>
          <w:shd w:val="clear" w:color="auto" w:fill="FFFFFF"/>
        </w:rPr>
        <w:t xml:space="preserve">body </w:t>
      </w:r>
    </w:p>
    <w:p w14:paraId="2A697775"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that is responsible for definitions and interpretation of terms</w:t>
      </w:r>
    </w:p>
    <w:p w14:paraId="2B18963A" w14:textId="6EAE9B25"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that identifies</w:t>
      </w:r>
      <w:r w:rsidR="00725C57">
        <w:rPr>
          <w:rFonts w:ascii="Arial" w:eastAsia="Times New Roman" w:hAnsi="Arial" w:cs="Arial"/>
          <w:color w:val="000000" w:themeColor="text1"/>
          <w:shd w:val="clear" w:color="auto" w:fill="FFFFFF"/>
        </w:rPr>
        <w:t xml:space="preserve"> and u</w:t>
      </w:r>
      <w:r w:rsidR="00B668B8">
        <w:rPr>
          <w:rFonts w:ascii="Arial" w:eastAsia="Times New Roman" w:hAnsi="Arial" w:cs="Arial"/>
          <w:color w:val="000000" w:themeColor="text1"/>
          <w:shd w:val="clear" w:color="auto" w:fill="FFFFFF"/>
        </w:rPr>
        <w:t>ses</w:t>
      </w:r>
      <w:r w:rsidRPr="00CB2844">
        <w:rPr>
          <w:rFonts w:ascii="Arial" w:eastAsia="Times New Roman" w:hAnsi="Arial" w:cs="Arial"/>
          <w:color w:val="000000" w:themeColor="text1"/>
          <w:shd w:val="clear" w:color="auto" w:fill="FFFFFF"/>
        </w:rPr>
        <w:t xml:space="preserve"> common principles (or “kernels”)  </w:t>
      </w:r>
    </w:p>
    <w:p w14:paraId="6947F6ED"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recognises the boundaries of stakeholder involvement and responsibility</w:t>
      </w:r>
    </w:p>
    <w:p w14:paraId="08D8C35C"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provides national, consistent, trusted communication </w:t>
      </w:r>
    </w:p>
    <w:p w14:paraId="7ECB4B0D"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with nationally recognised accredited training and education </w:t>
      </w:r>
    </w:p>
    <w:p w14:paraId="580B3F7C"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 xml:space="preserve">that finds appropriate points of engagement including incentives </w:t>
      </w:r>
    </w:p>
    <w:p w14:paraId="428F6B5D" w14:textId="77777777" w:rsidR="004845D1" w:rsidRPr="00CB2844" w:rsidRDefault="004845D1" w:rsidP="001B2B0E">
      <w:pPr>
        <w:pStyle w:val="ListParagraph"/>
        <w:numPr>
          <w:ilvl w:val="0"/>
          <w:numId w:val="34"/>
        </w:numPr>
        <w:ind w:left="426" w:hanging="426"/>
        <w:rPr>
          <w:rFonts w:ascii="Arial" w:eastAsia="Times New Roman" w:hAnsi="Arial" w:cs="Arial"/>
          <w:color w:val="000000" w:themeColor="text1"/>
          <w:shd w:val="clear" w:color="auto" w:fill="FFFFFF"/>
        </w:rPr>
      </w:pPr>
      <w:r w:rsidRPr="00CB2844">
        <w:rPr>
          <w:rFonts w:ascii="Arial" w:eastAsia="Times New Roman" w:hAnsi="Arial" w:cs="Arial"/>
          <w:color w:val="000000" w:themeColor="text1"/>
          <w:shd w:val="clear" w:color="auto" w:fill="FFFFFF"/>
        </w:rPr>
        <w:t>fosters partnering and consistency across governments, agencies and other stakeholders</w:t>
      </w:r>
    </w:p>
    <w:p w14:paraId="2F485459" w14:textId="77777777" w:rsidR="004845D1" w:rsidRDefault="004845D1" w:rsidP="0041711A">
      <w:pPr>
        <w:rPr>
          <w:rFonts w:ascii="Arial" w:hAnsi="Arial" w:cs="Arial"/>
        </w:rPr>
      </w:pPr>
    </w:p>
    <w:p w14:paraId="405808D6" w14:textId="49EA323B" w:rsidR="004B21BE" w:rsidRDefault="004624A0" w:rsidP="0041711A">
      <w:pPr>
        <w:rPr>
          <w:rFonts w:ascii="Arial" w:hAnsi="Arial" w:cs="Arial"/>
        </w:rPr>
      </w:pPr>
      <w:r>
        <w:rPr>
          <w:rFonts w:ascii="Arial" w:hAnsi="Arial" w:cs="Arial"/>
        </w:rPr>
        <w:t>In my view, s</w:t>
      </w:r>
      <w:r w:rsidR="0084676B">
        <w:rPr>
          <w:rFonts w:ascii="Arial" w:hAnsi="Arial" w:cs="Arial"/>
        </w:rPr>
        <w:t>o</w:t>
      </w:r>
      <w:r w:rsidR="004B21BE">
        <w:rPr>
          <w:rFonts w:ascii="Arial" w:hAnsi="Arial" w:cs="Arial"/>
        </w:rPr>
        <w:t>me specific actions</w:t>
      </w:r>
      <w:r>
        <w:rPr>
          <w:rFonts w:ascii="Arial" w:hAnsi="Arial" w:cs="Arial"/>
        </w:rPr>
        <w:t xml:space="preserve"> to take are</w:t>
      </w:r>
    </w:p>
    <w:p w14:paraId="322B61C4" w14:textId="0C57C8B8" w:rsidR="00D1456E" w:rsidRDefault="0084676B" w:rsidP="0041711A">
      <w:pPr>
        <w:rPr>
          <w:rFonts w:ascii="Arial" w:hAnsi="Arial" w:cs="Arial"/>
        </w:rPr>
      </w:pPr>
      <w:r>
        <w:rPr>
          <w:rFonts w:ascii="Arial" w:hAnsi="Arial" w:cs="Arial"/>
        </w:rPr>
        <w:t xml:space="preserve"> </w:t>
      </w:r>
    </w:p>
    <w:p w14:paraId="3CCDAC52" w14:textId="73452BF2" w:rsidR="00D1456E" w:rsidRPr="004B21BE" w:rsidRDefault="004B21BE" w:rsidP="004B21BE">
      <w:pPr>
        <w:pStyle w:val="ListParagraph"/>
        <w:numPr>
          <w:ilvl w:val="0"/>
          <w:numId w:val="53"/>
        </w:numPr>
        <w:ind w:left="426"/>
        <w:rPr>
          <w:rFonts w:ascii="Arial" w:hAnsi="Arial" w:cs="Arial"/>
        </w:rPr>
      </w:pPr>
      <w:r>
        <w:rPr>
          <w:rFonts w:ascii="Arial" w:hAnsi="Arial" w:cs="Arial"/>
        </w:rPr>
        <w:t xml:space="preserve">communicate that </w:t>
      </w:r>
      <w:r w:rsidR="00997E1A" w:rsidRPr="004B21BE">
        <w:rPr>
          <w:rFonts w:ascii="Arial" w:hAnsi="Arial" w:cs="Arial"/>
        </w:rPr>
        <w:t>work is only a part of the picture</w:t>
      </w:r>
      <w:r w:rsidR="00D1456E" w:rsidRPr="004B21BE">
        <w:rPr>
          <w:rFonts w:ascii="Arial" w:hAnsi="Arial" w:cs="Arial"/>
        </w:rPr>
        <w:t xml:space="preserve"> </w:t>
      </w:r>
    </w:p>
    <w:p w14:paraId="4BBD3686" w14:textId="77777777" w:rsidR="004624A0" w:rsidRDefault="004624A0" w:rsidP="004624A0">
      <w:pPr>
        <w:pStyle w:val="ListParagraph"/>
        <w:numPr>
          <w:ilvl w:val="0"/>
          <w:numId w:val="53"/>
        </w:numPr>
        <w:ind w:left="426"/>
        <w:rPr>
          <w:rFonts w:ascii="Arial" w:hAnsi="Arial" w:cs="Arial"/>
        </w:rPr>
      </w:pPr>
      <w:r>
        <w:rPr>
          <w:rFonts w:ascii="Arial" w:hAnsi="Arial" w:cs="Arial"/>
        </w:rPr>
        <w:t>promote</w:t>
      </w:r>
      <w:r w:rsidRPr="004B21BE">
        <w:rPr>
          <w:rFonts w:ascii="Arial" w:hAnsi="Arial" w:cs="Arial"/>
        </w:rPr>
        <w:t xml:space="preserve"> SWA Guide </w:t>
      </w:r>
    </w:p>
    <w:p w14:paraId="07117AF9" w14:textId="34E17FA2" w:rsidR="00D1456E" w:rsidRPr="004B21BE" w:rsidRDefault="004624A0" w:rsidP="004B21BE">
      <w:pPr>
        <w:pStyle w:val="ListParagraph"/>
        <w:numPr>
          <w:ilvl w:val="0"/>
          <w:numId w:val="53"/>
        </w:numPr>
        <w:ind w:left="426"/>
        <w:rPr>
          <w:rFonts w:ascii="Arial" w:hAnsi="Arial" w:cs="Arial"/>
        </w:rPr>
      </w:pPr>
      <w:r>
        <w:rPr>
          <w:rFonts w:ascii="Arial" w:hAnsi="Arial" w:cs="Arial"/>
        </w:rPr>
        <w:t xml:space="preserve">educate community (including businesses) </w:t>
      </w:r>
      <w:r w:rsidR="004B21BE">
        <w:rPr>
          <w:rFonts w:ascii="Arial" w:hAnsi="Arial" w:cs="Arial"/>
        </w:rPr>
        <w:t>on work</w:t>
      </w:r>
      <w:r w:rsidR="00D1456E" w:rsidRPr="004B21BE">
        <w:rPr>
          <w:rFonts w:ascii="Arial" w:hAnsi="Arial" w:cs="Arial"/>
        </w:rPr>
        <w:t xml:space="preserve"> boundaries</w:t>
      </w:r>
    </w:p>
    <w:p w14:paraId="4BEDE4CC" w14:textId="3F8E7439" w:rsidR="004B21BE" w:rsidRDefault="004B21BE" w:rsidP="004B21BE">
      <w:pPr>
        <w:pStyle w:val="ListParagraph"/>
        <w:numPr>
          <w:ilvl w:val="0"/>
          <w:numId w:val="53"/>
        </w:numPr>
        <w:ind w:left="426"/>
        <w:rPr>
          <w:rFonts w:ascii="Arial" w:hAnsi="Arial" w:cs="Arial"/>
        </w:rPr>
      </w:pPr>
      <w:r>
        <w:rPr>
          <w:rFonts w:ascii="Arial" w:hAnsi="Arial" w:cs="Arial"/>
        </w:rPr>
        <w:t>identify and promote incentives</w:t>
      </w:r>
      <w:r w:rsidR="006661EE">
        <w:rPr>
          <w:rFonts w:ascii="Arial" w:hAnsi="Arial" w:cs="Arial"/>
        </w:rPr>
        <w:t xml:space="preserve"> for each sector</w:t>
      </w:r>
    </w:p>
    <w:p w14:paraId="6200AD8C" w14:textId="61E10FBC" w:rsidR="004B21BE" w:rsidRDefault="006661EE" w:rsidP="004B21BE">
      <w:pPr>
        <w:pStyle w:val="ListParagraph"/>
        <w:numPr>
          <w:ilvl w:val="0"/>
          <w:numId w:val="53"/>
        </w:numPr>
        <w:ind w:left="426"/>
        <w:rPr>
          <w:rFonts w:ascii="Arial" w:hAnsi="Arial" w:cs="Arial"/>
        </w:rPr>
      </w:pPr>
      <w:r>
        <w:rPr>
          <w:rFonts w:ascii="Arial" w:hAnsi="Arial" w:cs="Arial"/>
        </w:rPr>
        <w:t xml:space="preserve">collaborate with and </w:t>
      </w:r>
      <w:r w:rsidR="004B21BE">
        <w:rPr>
          <w:rFonts w:ascii="Arial" w:hAnsi="Arial" w:cs="Arial"/>
        </w:rPr>
        <w:t xml:space="preserve">support employer association </w:t>
      </w:r>
      <w:r>
        <w:rPr>
          <w:rFonts w:ascii="Arial" w:hAnsi="Arial" w:cs="Arial"/>
        </w:rPr>
        <w:t>programmes</w:t>
      </w:r>
    </w:p>
    <w:p w14:paraId="1E3FBE08" w14:textId="12259CF4" w:rsidR="004B21BE" w:rsidRPr="004B21BE" w:rsidRDefault="004B21BE" w:rsidP="004B21BE">
      <w:pPr>
        <w:pStyle w:val="ListParagraph"/>
        <w:numPr>
          <w:ilvl w:val="0"/>
          <w:numId w:val="53"/>
        </w:numPr>
        <w:ind w:left="426"/>
        <w:rPr>
          <w:rFonts w:ascii="Arial" w:hAnsi="Arial" w:cs="Arial"/>
        </w:rPr>
      </w:pPr>
      <w:r>
        <w:rPr>
          <w:rFonts w:ascii="Arial" w:hAnsi="Arial" w:cs="Arial"/>
        </w:rPr>
        <w:t xml:space="preserve">support and advocate for MHWA and national central </w:t>
      </w:r>
      <w:r w:rsidR="006661EE">
        <w:rPr>
          <w:rFonts w:ascii="Arial" w:hAnsi="Arial" w:cs="Arial"/>
        </w:rPr>
        <w:t xml:space="preserve">trusted </w:t>
      </w:r>
      <w:r>
        <w:rPr>
          <w:rFonts w:ascii="Arial" w:hAnsi="Arial" w:cs="Arial"/>
        </w:rPr>
        <w:t>body</w:t>
      </w:r>
    </w:p>
    <w:p w14:paraId="2E476464" w14:textId="77777777" w:rsidR="0084676B" w:rsidRDefault="0084676B" w:rsidP="0041711A">
      <w:pPr>
        <w:rPr>
          <w:rFonts w:ascii="Arial" w:hAnsi="Arial" w:cs="Arial"/>
        </w:rPr>
      </w:pPr>
    </w:p>
    <w:p w14:paraId="48030792" w14:textId="77777777" w:rsidR="006661EE" w:rsidRDefault="006661EE" w:rsidP="0041711A">
      <w:pPr>
        <w:rPr>
          <w:rFonts w:ascii="Arial" w:hAnsi="Arial" w:cs="Arial"/>
        </w:rPr>
      </w:pPr>
    </w:p>
    <w:p w14:paraId="05FF3841" w14:textId="1B5DE8D4" w:rsidR="00BD4FAC" w:rsidRPr="008A2A89" w:rsidRDefault="005C5B54" w:rsidP="0041711A">
      <w:pPr>
        <w:rPr>
          <w:rFonts w:ascii="Arial" w:hAnsi="Arial" w:cs="Arial"/>
        </w:rPr>
      </w:pPr>
      <w:r>
        <w:rPr>
          <w:rFonts w:ascii="Arial" w:hAnsi="Arial" w:cs="Arial"/>
        </w:rPr>
        <w:t>I am confident that</w:t>
      </w:r>
      <w:r w:rsidR="00725C57">
        <w:rPr>
          <w:rFonts w:ascii="Arial" w:hAnsi="Arial" w:cs="Arial"/>
        </w:rPr>
        <w:t xml:space="preserve"> we can step ba</w:t>
      </w:r>
      <w:r w:rsidR="00952A27">
        <w:rPr>
          <w:rFonts w:ascii="Arial" w:hAnsi="Arial" w:cs="Arial"/>
        </w:rPr>
        <w:t>ck and look at a bigger picture. T</w:t>
      </w:r>
      <w:r w:rsidR="00725C57">
        <w:rPr>
          <w:rFonts w:ascii="Arial" w:hAnsi="Arial" w:cs="Arial"/>
        </w:rPr>
        <w:t>hat</w:t>
      </w:r>
      <w:r>
        <w:rPr>
          <w:rFonts w:ascii="Arial" w:hAnsi="Arial" w:cs="Arial"/>
        </w:rPr>
        <w:t xml:space="preserve"> Australia will see a trusted central </w:t>
      </w:r>
      <w:r w:rsidR="00952A27">
        <w:rPr>
          <w:rFonts w:ascii="Arial" w:hAnsi="Arial" w:cs="Arial"/>
        </w:rPr>
        <w:t xml:space="preserve">tripartite </w:t>
      </w:r>
      <w:r>
        <w:rPr>
          <w:rFonts w:ascii="Arial" w:hAnsi="Arial" w:cs="Arial"/>
        </w:rPr>
        <w:t xml:space="preserve">body that can provide a national </w:t>
      </w:r>
      <w:r w:rsidRPr="008A2A89">
        <w:rPr>
          <w:rFonts w:ascii="Arial" w:hAnsi="Arial" w:cs="Arial"/>
        </w:rPr>
        <w:t>framework to prevent harm, intervene early and provide appropriate treatments and supports</w:t>
      </w:r>
      <w:r w:rsidR="00B30B30">
        <w:rPr>
          <w:rFonts w:ascii="Arial" w:hAnsi="Arial" w:cs="Arial"/>
        </w:rPr>
        <w:t>.</w:t>
      </w:r>
      <w:r w:rsidRPr="008A2A89">
        <w:rPr>
          <w:rFonts w:ascii="Arial" w:hAnsi="Arial" w:cs="Arial"/>
        </w:rPr>
        <w:t xml:space="preserve"> </w:t>
      </w:r>
      <w:r w:rsidR="00BD4FAC" w:rsidRPr="008A2A89">
        <w:rPr>
          <w:rFonts w:ascii="Arial" w:hAnsi="Arial" w:cs="Arial"/>
        </w:rPr>
        <w:br w:type="page"/>
      </w:r>
    </w:p>
    <w:p w14:paraId="2B1DCEEF" w14:textId="77777777" w:rsidR="00FD0076" w:rsidRPr="001725B1" w:rsidRDefault="00FD0076" w:rsidP="0041711A">
      <w:pPr>
        <w:rPr>
          <w:rFonts w:ascii="Arial" w:hAnsi="Arial" w:cs="Arial"/>
          <w:b/>
          <w:sz w:val="28"/>
          <w:szCs w:val="28"/>
        </w:rPr>
      </w:pPr>
      <w:r w:rsidRPr="001725B1">
        <w:rPr>
          <w:rFonts w:ascii="Arial" w:hAnsi="Arial" w:cs="Arial"/>
          <w:b/>
          <w:sz w:val="28"/>
          <w:szCs w:val="28"/>
        </w:rPr>
        <w:lastRenderedPageBreak/>
        <w:t>Questions Table</w:t>
      </w:r>
    </w:p>
    <w:p w14:paraId="31987EF1" w14:textId="77777777" w:rsidR="00FD0076" w:rsidRPr="008A2A89" w:rsidRDefault="00FD0076" w:rsidP="0041711A">
      <w:pPr>
        <w:rPr>
          <w:rFonts w:ascii="Arial" w:hAnsi="Arial" w:cs="Arial"/>
        </w:rPr>
      </w:pPr>
    </w:p>
    <w:tbl>
      <w:tblPr>
        <w:tblStyle w:val="TableGrid"/>
        <w:tblW w:w="10060" w:type="dxa"/>
        <w:tblInd w:w="-714" w:type="dxa"/>
        <w:tblLook w:val="04A0" w:firstRow="1" w:lastRow="0" w:firstColumn="1" w:lastColumn="0" w:noHBand="0" w:noVBand="1"/>
      </w:tblPr>
      <w:tblGrid>
        <w:gridCol w:w="617"/>
        <w:gridCol w:w="3002"/>
        <w:gridCol w:w="6441"/>
      </w:tblGrid>
      <w:tr w:rsidR="00FD0076" w:rsidRPr="008A2A89" w14:paraId="348A59FD" w14:textId="77777777" w:rsidTr="00566D95">
        <w:tc>
          <w:tcPr>
            <w:tcW w:w="603" w:type="dxa"/>
          </w:tcPr>
          <w:p w14:paraId="424AAE68" w14:textId="77777777" w:rsidR="00FD0076" w:rsidRPr="005C5B54" w:rsidRDefault="00FD0076" w:rsidP="0041711A">
            <w:pPr>
              <w:rPr>
                <w:rFonts w:ascii="Arial" w:hAnsi="Arial" w:cs="Arial"/>
              </w:rPr>
            </w:pPr>
            <w:r w:rsidRPr="005C5B54">
              <w:rPr>
                <w:rFonts w:ascii="Arial" w:hAnsi="Arial" w:cs="Arial"/>
              </w:rPr>
              <w:t>1a</w:t>
            </w:r>
          </w:p>
        </w:tc>
        <w:tc>
          <w:tcPr>
            <w:tcW w:w="3006" w:type="dxa"/>
          </w:tcPr>
          <w:p w14:paraId="461190DD" w14:textId="77777777" w:rsidR="00FD0076" w:rsidRPr="0055691E" w:rsidRDefault="00FD0076" w:rsidP="0041711A">
            <w:pPr>
              <w:rPr>
                <w:rFonts w:ascii="Arial" w:hAnsi="Arial" w:cs="Arial"/>
              </w:rPr>
            </w:pPr>
            <w:r w:rsidRPr="0055691E">
              <w:rPr>
                <w:rFonts w:ascii="Arial" w:hAnsi="Arial" w:cs="Arial"/>
              </w:rPr>
              <w:t xml:space="preserve">What types of workplace interventions do you recommend this inquiry explore as options to facilitate more mentally healthy workplaces? </w:t>
            </w:r>
          </w:p>
        </w:tc>
        <w:tc>
          <w:tcPr>
            <w:tcW w:w="6451" w:type="dxa"/>
          </w:tcPr>
          <w:p w14:paraId="2AEF5A42" w14:textId="77777777" w:rsidR="00FD0076" w:rsidRPr="008A2A89" w:rsidRDefault="00FD0076" w:rsidP="0041711A">
            <w:pPr>
              <w:rPr>
                <w:rFonts w:ascii="Arial" w:hAnsi="Arial" w:cs="Arial"/>
              </w:rPr>
            </w:pPr>
            <w:r w:rsidRPr="008A2A89">
              <w:rPr>
                <w:rFonts w:ascii="Arial" w:hAnsi="Arial" w:cs="Arial"/>
              </w:rPr>
              <w:t>An integrated intervention from government that is based on behaviour change could be considered in three stages</w:t>
            </w:r>
          </w:p>
          <w:p w14:paraId="3B666600" w14:textId="77777777" w:rsidR="00FD0076" w:rsidRPr="008A2A89" w:rsidRDefault="00FD0076" w:rsidP="0041711A">
            <w:pPr>
              <w:rPr>
                <w:rFonts w:ascii="Arial" w:hAnsi="Arial" w:cs="Arial"/>
              </w:rPr>
            </w:pPr>
          </w:p>
          <w:p w14:paraId="6263E78A" w14:textId="77777777" w:rsidR="00FD0076" w:rsidRPr="00A54CEC" w:rsidRDefault="00FD0076" w:rsidP="001B2B0E">
            <w:pPr>
              <w:pStyle w:val="ListParagraph"/>
              <w:numPr>
                <w:ilvl w:val="0"/>
                <w:numId w:val="38"/>
              </w:numPr>
              <w:rPr>
                <w:rFonts w:ascii="Arial" w:hAnsi="Arial" w:cs="Arial"/>
              </w:rPr>
            </w:pPr>
            <w:r w:rsidRPr="00A54CEC">
              <w:rPr>
                <w:rFonts w:ascii="Arial" w:hAnsi="Arial" w:cs="Arial"/>
              </w:rPr>
              <w:t xml:space="preserve">prevention </w:t>
            </w:r>
          </w:p>
          <w:p w14:paraId="2DB6754C" w14:textId="77777777" w:rsidR="00FD0076" w:rsidRPr="00A54CEC" w:rsidRDefault="00FD0076" w:rsidP="001B2B0E">
            <w:pPr>
              <w:pStyle w:val="ListParagraph"/>
              <w:numPr>
                <w:ilvl w:val="0"/>
                <w:numId w:val="38"/>
              </w:numPr>
              <w:rPr>
                <w:rFonts w:ascii="Arial" w:hAnsi="Arial" w:cs="Arial"/>
              </w:rPr>
            </w:pPr>
            <w:r w:rsidRPr="00A54CEC">
              <w:rPr>
                <w:rFonts w:ascii="Arial" w:hAnsi="Arial" w:cs="Arial"/>
              </w:rPr>
              <w:t xml:space="preserve">management and support where necessary to mitigate harm </w:t>
            </w:r>
          </w:p>
          <w:p w14:paraId="4BBEA81F" w14:textId="77777777" w:rsidR="00FD0076" w:rsidRPr="00A54CEC" w:rsidRDefault="00FD0076" w:rsidP="001B2B0E">
            <w:pPr>
              <w:pStyle w:val="ListParagraph"/>
              <w:numPr>
                <w:ilvl w:val="0"/>
                <w:numId w:val="38"/>
              </w:numPr>
              <w:rPr>
                <w:rFonts w:ascii="Arial" w:hAnsi="Arial" w:cs="Arial"/>
              </w:rPr>
            </w:pPr>
            <w:r w:rsidRPr="00A54CEC">
              <w:rPr>
                <w:rFonts w:ascii="Arial" w:hAnsi="Arial" w:cs="Arial"/>
              </w:rPr>
              <w:t>treatment and support</w:t>
            </w:r>
          </w:p>
          <w:p w14:paraId="6C4479FC" w14:textId="77777777" w:rsidR="00FD0076" w:rsidRPr="008A2A89" w:rsidRDefault="00FD0076" w:rsidP="0041711A">
            <w:pPr>
              <w:widowControl w:val="0"/>
              <w:autoSpaceDE w:val="0"/>
              <w:autoSpaceDN w:val="0"/>
              <w:adjustRightInd w:val="0"/>
              <w:spacing w:after="240"/>
              <w:rPr>
                <w:rFonts w:ascii="Arial" w:hAnsi="Arial" w:cs="Arial"/>
              </w:rPr>
            </w:pPr>
            <w:r w:rsidRPr="008A2A89">
              <w:rPr>
                <w:rFonts w:ascii="Arial" w:hAnsi="Arial" w:cs="Arial"/>
              </w:rPr>
              <w:t>A trusted credible and central body that is responsible for a comprehensive strategic national approach that</w:t>
            </w:r>
          </w:p>
          <w:p w14:paraId="1A08B8C0"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rPr>
            </w:pPr>
            <w:r w:rsidRPr="006F1E8E">
              <w:rPr>
                <w:rFonts w:ascii="Arial" w:hAnsi="Arial" w:cs="Arial"/>
              </w:rPr>
              <w:t xml:space="preserve">Builds strong </w:t>
            </w:r>
            <w:r w:rsidRPr="006F1E8E">
              <w:rPr>
                <w:rFonts w:ascii="Arial" w:hAnsi="Arial" w:cs="Arial"/>
                <w:b/>
              </w:rPr>
              <w:t>alliances or partnerships</w:t>
            </w:r>
            <w:r w:rsidRPr="006F1E8E">
              <w:rPr>
                <w:rFonts w:ascii="Arial" w:hAnsi="Arial" w:cs="Arial"/>
              </w:rPr>
              <w:t xml:space="preserve"> across sectors and levels of government</w:t>
            </w:r>
          </w:p>
          <w:p w14:paraId="5BA46F7F"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rPr>
            </w:pPr>
            <w:r w:rsidRPr="006F1E8E">
              <w:rPr>
                <w:rFonts w:ascii="Arial" w:hAnsi="Arial" w:cs="Arial"/>
                <w:b/>
              </w:rPr>
              <w:t>Builds on existing</w:t>
            </w:r>
            <w:r w:rsidRPr="006F1E8E">
              <w:rPr>
                <w:rFonts w:ascii="Arial" w:hAnsi="Arial" w:cs="Arial"/>
              </w:rPr>
              <w:t xml:space="preserve"> </w:t>
            </w:r>
            <w:r w:rsidRPr="006F1E8E">
              <w:rPr>
                <w:rFonts w:ascii="Arial" w:hAnsi="Arial" w:cs="Arial"/>
                <w:b/>
              </w:rPr>
              <w:t>structures</w:t>
            </w:r>
          </w:p>
          <w:p w14:paraId="4E563B7E"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b/>
              </w:rPr>
            </w:pPr>
            <w:r w:rsidRPr="006F1E8E">
              <w:rPr>
                <w:rFonts w:ascii="Arial" w:hAnsi="Arial" w:cs="Arial"/>
                <w:b/>
              </w:rPr>
              <w:t xml:space="preserve">Builds on existing data and evidence </w:t>
            </w:r>
          </w:p>
          <w:p w14:paraId="5D35413D"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rPr>
            </w:pPr>
            <w:r w:rsidRPr="006F1E8E">
              <w:rPr>
                <w:rFonts w:ascii="Arial" w:hAnsi="Arial" w:cs="Arial"/>
              </w:rPr>
              <w:t xml:space="preserve">Builds </w:t>
            </w:r>
            <w:r w:rsidRPr="006F1E8E">
              <w:rPr>
                <w:rFonts w:ascii="Arial" w:hAnsi="Arial" w:cs="Arial"/>
                <w:b/>
              </w:rPr>
              <w:t>trust</w:t>
            </w:r>
          </w:p>
          <w:p w14:paraId="5F14B3A6"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rPr>
            </w:pPr>
            <w:r w:rsidRPr="006F1E8E">
              <w:rPr>
                <w:rFonts w:ascii="Arial" w:hAnsi="Arial" w:cs="Arial"/>
              </w:rPr>
              <w:t xml:space="preserve">Coordinates and builds an agreed </w:t>
            </w:r>
            <w:r w:rsidRPr="006F1E8E">
              <w:rPr>
                <w:rFonts w:ascii="Arial" w:hAnsi="Arial" w:cs="Arial"/>
                <w:b/>
              </w:rPr>
              <w:t>nationally consistent preventative</w:t>
            </w:r>
            <w:r w:rsidRPr="006F1E8E">
              <w:rPr>
                <w:rFonts w:ascii="Arial" w:hAnsi="Arial" w:cs="Arial"/>
              </w:rPr>
              <w:t xml:space="preserve"> approach</w:t>
            </w:r>
          </w:p>
          <w:p w14:paraId="383CD620"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b/>
              </w:rPr>
            </w:pPr>
            <w:r w:rsidRPr="006F1E8E">
              <w:rPr>
                <w:rFonts w:ascii="Arial" w:hAnsi="Arial" w:cs="Arial"/>
              </w:rPr>
              <w:t xml:space="preserve">Coordinates and builds a nationally consistent </w:t>
            </w:r>
            <w:r w:rsidRPr="006F1E8E">
              <w:rPr>
                <w:rFonts w:ascii="Arial" w:hAnsi="Arial" w:cs="Arial"/>
                <w:b/>
              </w:rPr>
              <w:t xml:space="preserve">management, treatment and supportive approach </w:t>
            </w:r>
          </w:p>
          <w:p w14:paraId="10EF55E8" w14:textId="77777777" w:rsidR="00FD0076" w:rsidRPr="006F1E8E" w:rsidRDefault="00FD0076" w:rsidP="001B2B0E">
            <w:pPr>
              <w:pStyle w:val="ListParagraph"/>
              <w:widowControl w:val="0"/>
              <w:numPr>
                <w:ilvl w:val="0"/>
                <w:numId w:val="36"/>
              </w:numPr>
              <w:autoSpaceDE w:val="0"/>
              <w:autoSpaceDN w:val="0"/>
              <w:adjustRightInd w:val="0"/>
              <w:spacing w:after="240"/>
              <w:ind w:left="784"/>
              <w:rPr>
                <w:rFonts w:ascii="Arial" w:hAnsi="Arial" w:cs="Arial"/>
              </w:rPr>
            </w:pPr>
            <w:r w:rsidRPr="006F1E8E">
              <w:rPr>
                <w:rFonts w:ascii="Arial" w:hAnsi="Arial" w:cs="Arial"/>
              </w:rPr>
              <w:t xml:space="preserve">Is </w:t>
            </w:r>
            <w:r w:rsidRPr="006F1E8E">
              <w:rPr>
                <w:rFonts w:ascii="Arial" w:hAnsi="Arial" w:cs="Arial"/>
                <w:b/>
              </w:rPr>
              <w:t>resourced</w:t>
            </w:r>
            <w:r w:rsidRPr="006F1E8E">
              <w:rPr>
                <w:rFonts w:ascii="Arial" w:hAnsi="Arial" w:cs="Arial"/>
              </w:rPr>
              <w:t xml:space="preserve"> effectively</w:t>
            </w:r>
            <w:r w:rsidRPr="006F1E8E">
              <w:rPr>
                <w:rFonts w:ascii="MS Mincho" w:eastAsia="MS Mincho" w:hAnsi="MS Mincho" w:cs="MS Mincho"/>
              </w:rPr>
              <w:t> </w:t>
            </w:r>
            <w:r w:rsidRPr="006F1E8E">
              <w:rPr>
                <w:rFonts w:ascii="Arial" w:hAnsi="Arial" w:cs="Arial"/>
              </w:rPr>
              <w:t xml:space="preserve">with stable funding </w:t>
            </w:r>
          </w:p>
          <w:p w14:paraId="48BF554F" w14:textId="77777777" w:rsidR="00FD0076" w:rsidRPr="008A2A89" w:rsidRDefault="00FD0076" w:rsidP="0041711A">
            <w:pPr>
              <w:widowControl w:val="0"/>
              <w:autoSpaceDE w:val="0"/>
              <w:autoSpaceDN w:val="0"/>
              <w:adjustRightInd w:val="0"/>
              <w:spacing w:after="240"/>
              <w:rPr>
                <w:rFonts w:ascii="Arial" w:hAnsi="Arial" w:cs="Arial"/>
              </w:rPr>
            </w:pPr>
            <w:r w:rsidRPr="008A2A89">
              <w:rPr>
                <w:rFonts w:ascii="Arial" w:hAnsi="Arial" w:cs="Arial"/>
              </w:rPr>
              <w:t>Such an approach would include</w:t>
            </w:r>
          </w:p>
          <w:p w14:paraId="6F38A218" w14:textId="28209008" w:rsidR="005C5B54" w:rsidRDefault="00FD0076" w:rsidP="001B2B0E">
            <w:pPr>
              <w:pStyle w:val="ListParagraph"/>
              <w:widowControl w:val="0"/>
              <w:numPr>
                <w:ilvl w:val="0"/>
                <w:numId w:val="37"/>
              </w:numPr>
              <w:autoSpaceDE w:val="0"/>
              <w:autoSpaceDN w:val="0"/>
              <w:adjustRightInd w:val="0"/>
              <w:spacing w:after="240"/>
              <w:ind w:left="784"/>
              <w:rPr>
                <w:rFonts w:ascii="Arial" w:hAnsi="Arial" w:cs="Arial"/>
              </w:rPr>
            </w:pPr>
            <w:r w:rsidRPr="008A2A89">
              <w:rPr>
                <w:rFonts w:ascii="Arial" w:hAnsi="Arial" w:cs="Arial"/>
                <w:b/>
              </w:rPr>
              <w:t>education</w:t>
            </w:r>
            <w:r w:rsidRPr="008A2A89">
              <w:rPr>
                <w:rFonts w:ascii="Arial" w:hAnsi="Arial" w:cs="Arial"/>
              </w:rPr>
              <w:t xml:space="preserve"> (early, on inclusion, on skills, capacity building for educators, supervisors &amp;mangers in each secto</w:t>
            </w:r>
            <w:r w:rsidR="005C5B54">
              <w:rPr>
                <w:rFonts w:ascii="Arial" w:hAnsi="Arial" w:cs="Arial"/>
              </w:rPr>
              <w:t xml:space="preserve">r but with consistent message) </w:t>
            </w:r>
            <w:r w:rsidRPr="008A2A89">
              <w:rPr>
                <w:rFonts w:ascii="Arial" w:hAnsi="Arial" w:cs="Arial"/>
              </w:rPr>
              <w:t>refer Heads Up &amp;</w:t>
            </w:r>
            <w:r w:rsidR="005C5B54">
              <w:rPr>
                <w:rFonts w:ascii="Arial" w:hAnsi="Arial" w:cs="Arial"/>
              </w:rPr>
              <w:t xml:space="preserve"> </w:t>
            </w:r>
            <w:r w:rsidR="004707E8">
              <w:rPr>
                <w:rFonts w:ascii="Arial" w:hAnsi="Arial" w:cs="Arial"/>
              </w:rPr>
              <w:t xml:space="preserve">RUOK </w:t>
            </w:r>
          </w:p>
          <w:p w14:paraId="6AAF7039" w14:textId="77777777" w:rsidR="00FD0076" w:rsidRPr="008A2A89" w:rsidRDefault="005C5B54" w:rsidP="001B2B0E">
            <w:pPr>
              <w:pStyle w:val="ListParagraph"/>
              <w:widowControl w:val="0"/>
              <w:numPr>
                <w:ilvl w:val="0"/>
                <w:numId w:val="37"/>
              </w:numPr>
              <w:autoSpaceDE w:val="0"/>
              <w:autoSpaceDN w:val="0"/>
              <w:adjustRightInd w:val="0"/>
              <w:spacing w:after="240"/>
              <w:ind w:left="784"/>
              <w:rPr>
                <w:rFonts w:ascii="Arial" w:hAnsi="Arial" w:cs="Arial"/>
              </w:rPr>
            </w:pPr>
            <w:r>
              <w:rPr>
                <w:rFonts w:ascii="Arial" w:hAnsi="Arial" w:cs="Arial"/>
                <w:b/>
              </w:rPr>
              <w:t xml:space="preserve">these should be </w:t>
            </w:r>
            <w:r>
              <w:rPr>
                <w:rFonts w:ascii="Arial" w:hAnsi="Arial" w:cs="Arial"/>
              </w:rPr>
              <w:t>accr</w:t>
            </w:r>
            <w:r w:rsidR="00FD0076" w:rsidRPr="008A2A89">
              <w:rPr>
                <w:rFonts w:ascii="Arial" w:hAnsi="Arial" w:cs="Arial"/>
              </w:rPr>
              <w:t>edited training programmes</w:t>
            </w:r>
          </w:p>
          <w:p w14:paraId="67711E23" w14:textId="77777777" w:rsidR="00FD0076" w:rsidRPr="008A2A89" w:rsidRDefault="00FD0076" w:rsidP="001B2B0E">
            <w:pPr>
              <w:pStyle w:val="ListParagraph"/>
              <w:widowControl w:val="0"/>
              <w:numPr>
                <w:ilvl w:val="0"/>
                <w:numId w:val="37"/>
              </w:numPr>
              <w:autoSpaceDE w:val="0"/>
              <w:autoSpaceDN w:val="0"/>
              <w:adjustRightInd w:val="0"/>
              <w:spacing w:after="240"/>
              <w:ind w:left="784"/>
              <w:rPr>
                <w:rFonts w:ascii="Arial" w:hAnsi="Arial" w:cs="Arial"/>
              </w:rPr>
            </w:pPr>
            <w:r w:rsidRPr="008A2A89">
              <w:rPr>
                <w:rFonts w:ascii="Arial" w:hAnsi="Arial" w:cs="Arial"/>
                <w:b/>
              </w:rPr>
              <w:t xml:space="preserve">accommodation </w:t>
            </w:r>
            <w:r w:rsidRPr="008A2A89">
              <w:rPr>
                <w:rFonts w:ascii="Arial" w:hAnsi="Arial" w:cs="Arial"/>
              </w:rPr>
              <w:t>(social housing as essential infrastructure)</w:t>
            </w:r>
          </w:p>
          <w:p w14:paraId="799DFFF9" w14:textId="77777777" w:rsidR="00FD0076" w:rsidRPr="008A2A89" w:rsidRDefault="00FD0076" w:rsidP="001B2B0E">
            <w:pPr>
              <w:pStyle w:val="ListParagraph"/>
              <w:widowControl w:val="0"/>
              <w:numPr>
                <w:ilvl w:val="0"/>
                <w:numId w:val="37"/>
              </w:numPr>
              <w:autoSpaceDE w:val="0"/>
              <w:autoSpaceDN w:val="0"/>
              <w:adjustRightInd w:val="0"/>
              <w:spacing w:after="240"/>
              <w:ind w:left="784"/>
              <w:rPr>
                <w:rFonts w:ascii="Arial" w:hAnsi="Arial" w:cs="Arial"/>
              </w:rPr>
            </w:pPr>
            <w:r w:rsidRPr="008A2A89">
              <w:rPr>
                <w:rFonts w:ascii="Arial" w:hAnsi="Arial" w:cs="Arial"/>
                <w:b/>
              </w:rPr>
              <w:t xml:space="preserve">society and community </w:t>
            </w:r>
            <w:r w:rsidRPr="008A2A89">
              <w:rPr>
                <w:rFonts w:ascii="Arial" w:hAnsi="Arial" w:cs="Arial"/>
              </w:rPr>
              <w:t>(inclusion and care, culture e.g. music, arts</w:t>
            </w:r>
          </w:p>
          <w:p w14:paraId="3D71FCCD" w14:textId="77777777" w:rsidR="00FD0076" w:rsidRPr="008A2A89" w:rsidRDefault="00FD0076" w:rsidP="001B2B0E">
            <w:pPr>
              <w:pStyle w:val="ListParagraph"/>
              <w:widowControl w:val="0"/>
              <w:numPr>
                <w:ilvl w:val="0"/>
                <w:numId w:val="37"/>
              </w:numPr>
              <w:autoSpaceDE w:val="0"/>
              <w:autoSpaceDN w:val="0"/>
              <w:adjustRightInd w:val="0"/>
              <w:spacing w:after="240"/>
              <w:ind w:left="784"/>
              <w:rPr>
                <w:rFonts w:ascii="Arial" w:hAnsi="Arial" w:cs="Arial"/>
              </w:rPr>
            </w:pPr>
            <w:r w:rsidRPr="008A2A89">
              <w:rPr>
                <w:rFonts w:ascii="Arial" w:hAnsi="Arial" w:cs="Arial"/>
                <w:b/>
              </w:rPr>
              <w:t>work-related factors</w:t>
            </w:r>
            <w:r w:rsidRPr="008A2A89">
              <w:rPr>
                <w:rFonts w:ascii="Arial" w:hAnsi="Arial" w:cs="Arial"/>
              </w:rPr>
              <w:t xml:space="preserve"> (inclusion &amp; employment initiatives, capacity building for supervisors mangers&amp; leaders in sector on actions on work-related factors, minimum basic wage and others) refer SWA Guide</w:t>
            </w:r>
          </w:p>
          <w:p w14:paraId="58FC1C5D" w14:textId="77777777" w:rsidR="00FD0076" w:rsidRPr="008A2A89" w:rsidRDefault="00FD0076" w:rsidP="001B2B0E">
            <w:pPr>
              <w:pStyle w:val="ListParagraph"/>
              <w:widowControl w:val="0"/>
              <w:numPr>
                <w:ilvl w:val="0"/>
                <w:numId w:val="37"/>
              </w:numPr>
              <w:autoSpaceDE w:val="0"/>
              <w:autoSpaceDN w:val="0"/>
              <w:adjustRightInd w:val="0"/>
              <w:spacing w:after="240"/>
              <w:ind w:left="784"/>
              <w:rPr>
                <w:rFonts w:ascii="Arial" w:hAnsi="Arial" w:cs="Arial"/>
              </w:rPr>
            </w:pPr>
            <w:r w:rsidRPr="008A2A89">
              <w:rPr>
                <w:rFonts w:ascii="Arial" w:hAnsi="Arial" w:cs="Arial"/>
                <w:b/>
              </w:rPr>
              <w:t xml:space="preserve">physical health – </w:t>
            </w:r>
            <w:r w:rsidRPr="008A2A89">
              <w:rPr>
                <w:rFonts w:ascii="Arial" w:hAnsi="Arial" w:cs="Arial"/>
              </w:rPr>
              <w:t>(research does exist on interrelationship with psychological health and that good physical health is good for mental health and vice versa)</w:t>
            </w:r>
          </w:p>
          <w:p w14:paraId="5AD8F818" w14:textId="77777777" w:rsidR="00FD0076" w:rsidRPr="008A2A89" w:rsidRDefault="00FD0076" w:rsidP="001B2B0E">
            <w:pPr>
              <w:pStyle w:val="ListParagraph"/>
              <w:widowControl w:val="0"/>
              <w:numPr>
                <w:ilvl w:val="0"/>
                <w:numId w:val="37"/>
              </w:numPr>
              <w:autoSpaceDE w:val="0"/>
              <w:autoSpaceDN w:val="0"/>
              <w:adjustRightInd w:val="0"/>
              <w:spacing w:after="240"/>
              <w:ind w:left="784"/>
              <w:rPr>
                <w:rFonts w:ascii="Arial" w:hAnsi="Arial" w:cs="Arial"/>
              </w:rPr>
            </w:pPr>
            <w:r w:rsidRPr="008A2A89">
              <w:rPr>
                <w:rFonts w:ascii="Arial" w:hAnsi="Arial" w:cs="Arial"/>
                <w:b/>
              </w:rPr>
              <w:t>care</w:t>
            </w:r>
            <w:r w:rsidRPr="008A2A89">
              <w:rPr>
                <w:rFonts w:ascii="Arial" w:hAnsi="Arial" w:cs="Arial"/>
              </w:rPr>
              <w:t xml:space="preserve"> – both community care, informal and institutional</w:t>
            </w:r>
          </w:p>
          <w:p w14:paraId="50B2A887" w14:textId="77777777" w:rsidR="00FD0076" w:rsidRPr="008A2A89" w:rsidRDefault="00FD0076" w:rsidP="001B2B0E">
            <w:pPr>
              <w:pStyle w:val="ListParagraph"/>
              <w:numPr>
                <w:ilvl w:val="0"/>
                <w:numId w:val="37"/>
              </w:numPr>
              <w:ind w:left="784"/>
              <w:rPr>
                <w:rFonts w:ascii="Arial" w:hAnsi="Arial" w:cs="Arial"/>
              </w:rPr>
            </w:pPr>
            <w:r w:rsidRPr="008A2A89">
              <w:rPr>
                <w:rFonts w:ascii="Arial" w:hAnsi="Arial" w:cs="Arial"/>
              </w:rPr>
              <w:t>Financial e.g. tax incentives or support schemes</w:t>
            </w:r>
          </w:p>
          <w:p w14:paraId="70F82DE3" w14:textId="77777777" w:rsidR="00FD0076" w:rsidRPr="008A2A89" w:rsidRDefault="00FD0076" w:rsidP="0041711A">
            <w:pPr>
              <w:widowControl w:val="0"/>
              <w:autoSpaceDE w:val="0"/>
              <w:autoSpaceDN w:val="0"/>
              <w:adjustRightInd w:val="0"/>
              <w:spacing w:after="240"/>
              <w:rPr>
                <w:rFonts w:ascii="Arial" w:hAnsi="Arial" w:cs="Arial"/>
              </w:rPr>
            </w:pPr>
          </w:p>
          <w:p w14:paraId="7C055E6A" w14:textId="77777777" w:rsidR="00FD0076" w:rsidRPr="008A2A89" w:rsidRDefault="00FD0076" w:rsidP="0041711A">
            <w:pPr>
              <w:rPr>
                <w:rFonts w:ascii="Arial" w:hAnsi="Arial" w:cs="Arial"/>
              </w:rPr>
            </w:pPr>
          </w:p>
          <w:p w14:paraId="7503F992" w14:textId="77777777" w:rsidR="00FD0076" w:rsidRPr="008A2A89" w:rsidRDefault="00FD0076" w:rsidP="0041711A">
            <w:pPr>
              <w:rPr>
                <w:rFonts w:ascii="Arial" w:hAnsi="Arial" w:cs="Arial"/>
                <w:highlight w:val="yellow"/>
              </w:rPr>
            </w:pPr>
          </w:p>
        </w:tc>
      </w:tr>
      <w:tr w:rsidR="00FD0076" w:rsidRPr="008A2A89" w14:paraId="7D979D93" w14:textId="77777777" w:rsidTr="00566D95">
        <w:trPr>
          <w:trHeight w:val="1263"/>
        </w:trPr>
        <w:tc>
          <w:tcPr>
            <w:tcW w:w="603" w:type="dxa"/>
          </w:tcPr>
          <w:p w14:paraId="3AAB13CE" w14:textId="77777777" w:rsidR="00FD0076" w:rsidRPr="005C5B54" w:rsidRDefault="00FD0076" w:rsidP="0041711A">
            <w:pPr>
              <w:rPr>
                <w:rFonts w:ascii="Arial" w:hAnsi="Arial" w:cs="Arial"/>
              </w:rPr>
            </w:pPr>
            <w:r w:rsidRPr="005C5B54">
              <w:rPr>
                <w:rFonts w:ascii="Arial" w:hAnsi="Arial" w:cs="Arial"/>
              </w:rPr>
              <w:lastRenderedPageBreak/>
              <w:t>1b</w:t>
            </w:r>
          </w:p>
          <w:p w14:paraId="502397F5" w14:textId="77777777" w:rsidR="00FD0076" w:rsidRPr="005C5B54" w:rsidRDefault="00FD0076" w:rsidP="0041711A">
            <w:pPr>
              <w:rPr>
                <w:rFonts w:ascii="Arial" w:hAnsi="Arial" w:cs="Arial"/>
              </w:rPr>
            </w:pPr>
          </w:p>
          <w:p w14:paraId="00896ED8" w14:textId="77777777" w:rsidR="00FD0076" w:rsidRPr="005C5B54" w:rsidRDefault="00FD0076" w:rsidP="0041711A">
            <w:pPr>
              <w:rPr>
                <w:rFonts w:ascii="Arial" w:hAnsi="Arial" w:cs="Arial"/>
              </w:rPr>
            </w:pPr>
          </w:p>
          <w:p w14:paraId="336E09F8" w14:textId="77777777" w:rsidR="00FD0076" w:rsidRPr="005C5B54" w:rsidRDefault="00FD0076" w:rsidP="0041711A">
            <w:pPr>
              <w:rPr>
                <w:rFonts w:ascii="Arial" w:hAnsi="Arial" w:cs="Arial"/>
              </w:rPr>
            </w:pPr>
          </w:p>
          <w:p w14:paraId="1F813D19" w14:textId="77777777" w:rsidR="00FD0076" w:rsidRPr="005C5B54" w:rsidRDefault="00FD0076" w:rsidP="0041711A">
            <w:pPr>
              <w:rPr>
                <w:rFonts w:ascii="Arial" w:hAnsi="Arial" w:cs="Arial"/>
              </w:rPr>
            </w:pPr>
          </w:p>
        </w:tc>
        <w:tc>
          <w:tcPr>
            <w:tcW w:w="3006" w:type="dxa"/>
          </w:tcPr>
          <w:p w14:paraId="3C11AA6E" w14:textId="77777777" w:rsidR="00FD0076" w:rsidRPr="0055691E" w:rsidRDefault="00FD0076" w:rsidP="0041711A">
            <w:pPr>
              <w:rPr>
                <w:rFonts w:ascii="Arial" w:hAnsi="Arial" w:cs="Arial"/>
              </w:rPr>
            </w:pPr>
            <w:r w:rsidRPr="0055691E">
              <w:rPr>
                <w:rFonts w:ascii="Arial" w:hAnsi="Arial" w:cs="Arial"/>
              </w:rPr>
              <w:t xml:space="preserve">What are some of the advantages and disadvantages of the interventions; </w:t>
            </w:r>
          </w:p>
          <w:p w14:paraId="0CC424F4" w14:textId="77777777" w:rsidR="00FD0076" w:rsidRPr="0055691E" w:rsidRDefault="00FD0076" w:rsidP="0041711A">
            <w:pPr>
              <w:rPr>
                <w:rFonts w:ascii="Arial" w:hAnsi="Arial" w:cs="Arial"/>
              </w:rPr>
            </w:pPr>
          </w:p>
        </w:tc>
        <w:tc>
          <w:tcPr>
            <w:tcW w:w="6451" w:type="dxa"/>
          </w:tcPr>
          <w:p w14:paraId="5BCA5E7C" w14:textId="5C51FE06" w:rsidR="00FD0076" w:rsidRPr="008A2A89" w:rsidRDefault="001725B1" w:rsidP="0091109E">
            <w:pPr>
              <w:rPr>
                <w:rFonts w:ascii="Arial" w:hAnsi="Arial" w:cs="Arial"/>
              </w:rPr>
            </w:pPr>
            <w:r>
              <w:rPr>
                <w:rFonts w:ascii="Arial" w:hAnsi="Arial" w:cs="Arial"/>
              </w:rPr>
              <w:t xml:space="preserve">More detail can be found pages </w:t>
            </w:r>
            <w:r w:rsidR="0091109E" w:rsidRPr="006F1E8E">
              <w:rPr>
                <w:rFonts w:ascii="Arial" w:hAnsi="Arial" w:cs="Arial"/>
                <w:b/>
              </w:rPr>
              <w:t>10-16, 25-32,35-38 46-49</w:t>
            </w:r>
          </w:p>
        </w:tc>
      </w:tr>
      <w:tr w:rsidR="00FD0076" w:rsidRPr="008A2A89" w14:paraId="025C12A0" w14:textId="77777777" w:rsidTr="00566D95">
        <w:trPr>
          <w:trHeight w:val="1130"/>
        </w:trPr>
        <w:tc>
          <w:tcPr>
            <w:tcW w:w="603" w:type="dxa"/>
          </w:tcPr>
          <w:p w14:paraId="3C850B23" w14:textId="77777777" w:rsidR="00FD0076" w:rsidRPr="005C5B54" w:rsidRDefault="00FD0076" w:rsidP="0041711A">
            <w:pPr>
              <w:rPr>
                <w:rFonts w:ascii="Arial" w:hAnsi="Arial" w:cs="Arial"/>
              </w:rPr>
            </w:pPr>
            <w:r w:rsidRPr="005C5B54">
              <w:rPr>
                <w:rFonts w:ascii="Arial" w:hAnsi="Arial" w:cs="Arial"/>
              </w:rPr>
              <w:t>1c</w:t>
            </w:r>
          </w:p>
          <w:p w14:paraId="57090592" w14:textId="77777777" w:rsidR="00FD0076" w:rsidRPr="005C5B54" w:rsidRDefault="00FD0076" w:rsidP="0041711A">
            <w:pPr>
              <w:rPr>
                <w:rFonts w:ascii="Arial" w:hAnsi="Arial" w:cs="Arial"/>
              </w:rPr>
            </w:pPr>
          </w:p>
          <w:p w14:paraId="1027934D" w14:textId="77777777" w:rsidR="00FD0076" w:rsidRPr="005C5B54" w:rsidRDefault="00FD0076" w:rsidP="0041711A">
            <w:pPr>
              <w:rPr>
                <w:rFonts w:ascii="Arial" w:hAnsi="Arial" w:cs="Arial"/>
              </w:rPr>
            </w:pPr>
          </w:p>
          <w:p w14:paraId="594A9B9B" w14:textId="77777777" w:rsidR="00FD0076" w:rsidRPr="005C5B54" w:rsidRDefault="00FD0076" w:rsidP="0041711A">
            <w:pPr>
              <w:rPr>
                <w:rFonts w:ascii="Arial" w:hAnsi="Arial" w:cs="Arial"/>
              </w:rPr>
            </w:pPr>
          </w:p>
          <w:p w14:paraId="1E4070B6" w14:textId="77777777" w:rsidR="00FD0076" w:rsidRPr="005C5B54" w:rsidRDefault="00FD0076" w:rsidP="0041711A">
            <w:pPr>
              <w:rPr>
                <w:rFonts w:ascii="Arial" w:hAnsi="Arial" w:cs="Arial"/>
              </w:rPr>
            </w:pPr>
          </w:p>
        </w:tc>
        <w:tc>
          <w:tcPr>
            <w:tcW w:w="3006" w:type="dxa"/>
          </w:tcPr>
          <w:p w14:paraId="2930C312" w14:textId="77777777" w:rsidR="00FD0076" w:rsidRPr="0055691E" w:rsidRDefault="00FD0076" w:rsidP="0041711A">
            <w:pPr>
              <w:rPr>
                <w:rFonts w:ascii="Arial" w:hAnsi="Arial" w:cs="Arial"/>
              </w:rPr>
            </w:pPr>
            <w:r w:rsidRPr="0055691E">
              <w:rPr>
                <w:rFonts w:ascii="Arial" w:hAnsi="Arial" w:cs="Arial"/>
              </w:rPr>
              <w:t xml:space="preserve">how would these be distributed between employers, workers and the wider community; and </w:t>
            </w:r>
          </w:p>
          <w:p w14:paraId="4EB851EB" w14:textId="77777777" w:rsidR="00FD0076" w:rsidRPr="0055691E" w:rsidRDefault="00FD0076" w:rsidP="0041711A">
            <w:pPr>
              <w:rPr>
                <w:rFonts w:ascii="Arial" w:hAnsi="Arial" w:cs="Arial"/>
              </w:rPr>
            </w:pPr>
          </w:p>
        </w:tc>
        <w:tc>
          <w:tcPr>
            <w:tcW w:w="6451" w:type="dxa"/>
          </w:tcPr>
          <w:p w14:paraId="102B900C" w14:textId="77777777" w:rsidR="00FD0076" w:rsidRPr="008A2A89" w:rsidRDefault="00FD0076" w:rsidP="001B2B0E">
            <w:pPr>
              <w:pStyle w:val="ListParagraph"/>
              <w:numPr>
                <w:ilvl w:val="0"/>
                <w:numId w:val="38"/>
              </w:numPr>
              <w:rPr>
                <w:rFonts w:ascii="Arial" w:hAnsi="Arial" w:cs="Arial"/>
              </w:rPr>
            </w:pPr>
            <w:r w:rsidRPr="008A2A89">
              <w:rPr>
                <w:rFonts w:ascii="Arial" w:hAnsi="Arial" w:cs="Arial"/>
              </w:rPr>
              <w:t>Shared responsibilities</w:t>
            </w:r>
            <w:r w:rsidR="001725B1">
              <w:rPr>
                <w:rFonts w:ascii="Arial" w:hAnsi="Arial" w:cs="Arial"/>
              </w:rPr>
              <w:t xml:space="preserve"> need a collective response</w:t>
            </w:r>
          </w:p>
          <w:p w14:paraId="7241D082" w14:textId="77777777" w:rsidR="00FD0076" w:rsidRPr="008A2A89" w:rsidRDefault="00FD0076" w:rsidP="001B2B0E">
            <w:pPr>
              <w:pStyle w:val="ListParagraph"/>
              <w:numPr>
                <w:ilvl w:val="0"/>
                <w:numId w:val="38"/>
              </w:numPr>
              <w:rPr>
                <w:rFonts w:ascii="Arial" w:hAnsi="Arial" w:cs="Arial"/>
              </w:rPr>
            </w:pPr>
            <w:r w:rsidRPr="008A2A89">
              <w:rPr>
                <w:rFonts w:ascii="Arial" w:hAnsi="Arial" w:cs="Arial"/>
              </w:rPr>
              <w:t>Integrated programmes not silos</w:t>
            </w:r>
          </w:p>
          <w:p w14:paraId="61E8F540" w14:textId="77777777" w:rsidR="00FD0076" w:rsidRPr="008A2A89" w:rsidRDefault="00FD0076" w:rsidP="001B2B0E">
            <w:pPr>
              <w:pStyle w:val="ListParagraph"/>
              <w:numPr>
                <w:ilvl w:val="0"/>
                <w:numId w:val="38"/>
              </w:numPr>
              <w:rPr>
                <w:rFonts w:ascii="Arial" w:hAnsi="Arial" w:cs="Arial"/>
              </w:rPr>
            </w:pPr>
            <w:r w:rsidRPr="008A2A89">
              <w:rPr>
                <w:rFonts w:ascii="Arial" w:hAnsi="Arial" w:cs="Arial"/>
              </w:rPr>
              <w:t xml:space="preserve">Developed in “tripartite” collaborative forums through </w:t>
            </w:r>
            <w:r w:rsidR="001725B1">
              <w:rPr>
                <w:rFonts w:ascii="Arial" w:hAnsi="Arial" w:cs="Arial"/>
              </w:rPr>
              <w:t>a</w:t>
            </w:r>
            <w:r w:rsidRPr="008A2A89">
              <w:rPr>
                <w:rFonts w:ascii="Arial" w:hAnsi="Arial" w:cs="Arial"/>
              </w:rPr>
              <w:t xml:space="preserve"> central trusted body</w:t>
            </w:r>
          </w:p>
          <w:p w14:paraId="411572FD" w14:textId="77777777" w:rsidR="001725B1" w:rsidRDefault="00FD0076" w:rsidP="001B2B0E">
            <w:pPr>
              <w:pStyle w:val="ListParagraph"/>
              <w:numPr>
                <w:ilvl w:val="0"/>
                <w:numId w:val="38"/>
              </w:numPr>
              <w:rPr>
                <w:rFonts w:ascii="Arial" w:hAnsi="Arial" w:cs="Arial"/>
              </w:rPr>
            </w:pPr>
            <w:r w:rsidRPr="008A2A89">
              <w:rPr>
                <w:rFonts w:ascii="Arial" w:hAnsi="Arial" w:cs="Arial"/>
              </w:rPr>
              <w:t xml:space="preserve">Balance of </w:t>
            </w:r>
            <w:r w:rsidR="001725B1">
              <w:rPr>
                <w:rFonts w:ascii="Arial" w:hAnsi="Arial" w:cs="Arial"/>
              </w:rPr>
              <w:t>stakeholders not just health not just workplace alone</w:t>
            </w:r>
          </w:p>
          <w:p w14:paraId="6EE92C79" w14:textId="77777777" w:rsidR="00FD0076" w:rsidRPr="008A2A89" w:rsidRDefault="00FD0076" w:rsidP="001B2B0E">
            <w:pPr>
              <w:pStyle w:val="ListParagraph"/>
              <w:numPr>
                <w:ilvl w:val="0"/>
                <w:numId w:val="38"/>
              </w:numPr>
              <w:rPr>
                <w:rFonts w:ascii="Arial" w:hAnsi="Arial" w:cs="Arial"/>
              </w:rPr>
            </w:pPr>
            <w:r w:rsidRPr="008A2A89">
              <w:rPr>
                <w:rFonts w:ascii="Arial" w:hAnsi="Arial" w:cs="Arial"/>
              </w:rPr>
              <w:t>community and institutions</w:t>
            </w:r>
            <w:r w:rsidR="001725B1">
              <w:rPr>
                <w:rFonts w:ascii="Arial" w:hAnsi="Arial" w:cs="Arial"/>
              </w:rPr>
              <w:t xml:space="preserve"> working together on a national plan</w:t>
            </w:r>
          </w:p>
        </w:tc>
      </w:tr>
      <w:tr w:rsidR="00FD0076" w:rsidRPr="008A2A89" w14:paraId="5948A6D8" w14:textId="77777777" w:rsidTr="00566D95">
        <w:trPr>
          <w:trHeight w:val="1019"/>
        </w:trPr>
        <w:tc>
          <w:tcPr>
            <w:tcW w:w="603" w:type="dxa"/>
          </w:tcPr>
          <w:p w14:paraId="2143308F" w14:textId="77777777" w:rsidR="00FD0076" w:rsidRPr="005C5B54" w:rsidRDefault="00FD0076" w:rsidP="0041711A">
            <w:pPr>
              <w:rPr>
                <w:rFonts w:ascii="Arial" w:hAnsi="Arial" w:cs="Arial"/>
              </w:rPr>
            </w:pPr>
            <w:r w:rsidRPr="005C5B54">
              <w:rPr>
                <w:rFonts w:ascii="Arial" w:hAnsi="Arial" w:cs="Arial"/>
              </w:rPr>
              <w:t>1d</w:t>
            </w:r>
          </w:p>
        </w:tc>
        <w:tc>
          <w:tcPr>
            <w:tcW w:w="3006" w:type="dxa"/>
          </w:tcPr>
          <w:p w14:paraId="29AAACC7" w14:textId="77777777" w:rsidR="00FD0076" w:rsidRPr="0055691E" w:rsidRDefault="00FD0076" w:rsidP="0041711A">
            <w:pPr>
              <w:rPr>
                <w:rFonts w:ascii="Arial" w:hAnsi="Arial" w:cs="Arial"/>
              </w:rPr>
            </w:pPr>
            <w:r w:rsidRPr="0055691E">
              <w:rPr>
                <w:rFonts w:ascii="Arial" w:hAnsi="Arial" w:cs="Arial"/>
              </w:rPr>
              <w:t xml:space="preserve">what evidence exists to support your views? </w:t>
            </w:r>
            <w:r w:rsidRPr="0055691E">
              <w:rPr>
                <w:rFonts w:ascii="MS Mincho" w:eastAsia="MS Mincho" w:hAnsi="MS Mincho" w:cs="MS Mincho"/>
              </w:rPr>
              <w:t> </w:t>
            </w:r>
          </w:p>
        </w:tc>
        <w:tc>
          <w:tcPr>
            <w:tcW w:w="6451" w:type="dxa"/>
          </w:tcPr>
          <w:p w14:paraId="13B31C12" w14:textId="6E7B40B9" w:rsidR="00FD0076" w:rsidRPr="008A2A89" w:rsidRDefault="001725B1" w:rsidP="0041711A">
            <w:pPr>
              <w:rPr>
                <w:rFonts w:ascii="Arial" w:hAnsi="Arial" w:cs="Arial"/>
              </w:rPr>
            </w:pPr>
            <w:r>
              <w:rPr>
                <w:rFonts w:ascii="Arial" w:hAnsi="Arial" w:cs="Arial"/>
              </w:rPr>
              <w:t>M</w:t>
            </w:r>
            <w:r w:rsidR="00A54CEC">
              <w:rPr>
                <w:rFonts w:ascii="Arial" w:hAnsi="Arial" w:cs="Arial"/>
              </w:rPr>
              <w:t>ore detail can be found pages 7 to 49</w:t>
            </w:r>
          </w:p>
        </w:tc>
      </w:tr>
      <w:tr w:rsidR="00FD0076" w:rsidRPr="005C5B54" w14:paraId="3811C835" w14:textId="77777777" w:rsidTr="00566D95">
        <w:tc>
          <w:tcPr>
            <w:tcW w:w="603" w:type="dxa"/>
          </w:tcPr>
          <w:p w14:paraId="5335912C" w14:textId="77777777" w:rsidR="00FD0076" w:rsidRPr="005C5B54" w:rsidRDefault="00FD0076" w:rsidP="0041711A">
            <w:pPr>
              <w:rPr>
                <w:rFonts w:ascii="Arial" w:hAnsi="Arial" w:cs="Arial"/>
              </w:rPr>
            </w:pPr>
            <w:r w:rsidRPr="005C5B54">
              <w:rPr>
                <w:rFonts w:ascii="Arial" w:hAnsi="Arial" w:cs="Arial"/>
              </w:rPr>
              <w:t>2a</w:t>
            </w:r>
          </w:p>
        </w:tc>
        <w:tc>
          <w:tcPr>
            <w:tcW w:w="3006" w:type="dxa"/>
          </w:tcPr>
          <w:p w14:paraId="490F239E" w14:textId="77777777" w:rsidR="00FD0076" w:rsidRPr="0055691E" w:rsidRDefault="00FD0076" w:rsidP="0041711A">
            <w:pPr>
              <w:rPr>
                <w:rFonts w:ascii="Arial" w:hAnsi="Arial" w:cs="Arial"/>
              </w:rPr>
            </w:pPr>
            <w:r w:rsidRPr="0055691E">
              <w:rPr>
                <w:rFonts w:ascii="Arial" w:hAnsi="Arial" w:cs="Arial"/>
              </w:rPr>
              <w:t>Are employers pursuing the potential gains from increased investment in workplace mental health which have been identified in past studies?</w:t>
            </w:r>
          </w:p>
        </w:tc>
        <w:tc>
          <w:tcPr>
            <w:tcW w:w="6451" w:type="dxa"/>
          </w:tcPr>
          <w:p w14:paraId="64D64E0C" w14:textId="77777777" w:rsidR="00FD0076" w:rsidRPr="005C5B54" w:rsidRDefault="00FD0076" w:rsidP="001B2B0E">
            <w:pPr>
              <w:pStyle w:val="ListParagraph"/>
              <w:numPr>
                <w:ilvl w:val="0"/>
                <w:numId w:val="22"/>
              </w:numPr>
              <w:ind w:left="0"/>
              <w:rPr>
                <w:rFonts w:ascii="Arial" w:hAnsi="Arial" w:cs="Arial"/>
              </w:rPr>
            </w:pPr>
            <w:r w:rsidRPr="005C5B54">
              <w:rPr>
                <w:rFonts w:ascii="Arial" w:hAnsi="Arial" w:cs="Arial"/>
              </w:rPr>
              <w:t xml:space="preserve">There are significant Barriers for employers </w:t>
            </w:r>
          </w:p>
          <w:p w14:paraId="0C7D008C" w14:textId="77777777" w:rsidR="00FD0076" w:rsidRPr="005C5B54" w:rsidRDefault="00FD0076" w:rsidP="0041711A">
            <w:pPr>
              <w:pStyle w:val="ListParagraph"/>
              <w:ind w:left="0"/>
              <w:rPr>
                <w:rFonts w:ascii="Arial" w:hAnsi="Arial" w:cs="Arial"/>
              </w:rPr>
            </w:pPr>
            <w:r w:rsidRPr="005C5B54">
              <w:rPr>
                <w:rFonts w:ascii="Arial" w:hAnsi="Arial" w:cs="Arial"/>
              </w:rPr>
              <w:t xml:space="preserve">around roles and responsibilities, </w:t>
            </w:r>
          </w:p>
          <w:p w14:paraId="328ABAB3" w14:textId="77777777" w:rsidR="001725B1" w:rsidRPr="005C5B54" w:rsidRDefault="001725B1" w:rsidP="001B2B0E">
            <w:pPr>
              <w:pStyle w:val="ListParagraph"/>
              <w:numPr>
                <w:ilvl w:val="0"/>
                <w:numId w:val="39"/>
              </w:numPr>
              <w:rPr>
                <w:rFonts w:ascii="Arial" w:hAnsi="Arial" w:cs="Arial"/>
              </w:rPr>
            </w:pPr>
            <w:r w:rsidRPr="005C5B54">
              <w:rPr>
                <w:rFonts w:ascii="Arial" w:hAnsi="Arial" w:cs="Arial"/>
              </w:rPr>
              <w:t xml:space="preserve">Under WHS Laws understanding </w:t>
            </w:r>
            <w:r w:rsidR="00FD0076" w:rsidRPr="005C5B54">
              <w:rPr>
                <w:rFonts w:ascii="Arial" w:hAnsi="Arial" w:cs="Arial"/>
              </w:rPr>
              <w:t xml:space="preserve">SFAIRP and control, </w:t>
            </w:r>
          </w:p>
          <w:p w14:paraId="0F293594" w14:textId="77777777" w:rsidR="001725B1" w:rsidRPr="005C5B54" w:rsidRDefault="001725B1" w:rsidP="001B2B0E">
            <w:pPr>
              <w:pStyle w:val="ListParagraph"/>
              <w:numPr>
                <w:ilvl w:val="0"/>
                <w:numId w:val="39"/>
              </w:numPr>
              <w:rPr>
                <w:rFonts w:ascii="Arial" w:hAnsi="Arial" w:cs="Arial"/>
              </w:rPr>
            </w:pPr>
            <w:r w:rsidRPr="005C5B54">
              <w:rPr>
                <w:rFonts w:ascii="Arial" w:hAnsi="Arial" w:cs="Arial"/>
              </w:rPr>
              <w:t>understanding other legislation on discrimination privacy and reasonable accommodation</w:t>
            </w:r>
          </w:p>
          <w:p w14:paraId="3AF92C5B" w14:textId="77777777" w:rsidR="001725B1" w:rsidRPr="005C5B54" w:rsidRDefault="001725B1" w:rsidP="001B2B0E">
            <w:pPr>
              <w:pStyle w:val="ListParagraph"/>
              <w:numPr>
                <w:ilvl w:val="0"/>
                <w:numId w:val="39"/>
              </w:numPr>
              <w:rPr>
                <w:rFonts w:ascii="Arial" w:hAnsi="Arial" w:cs="Arial"/>
              </w:rPr>
            </w:pPr>
            <w:r w:rsidRPr="005C5B54">
              <w:rPr>
                <w:rFonts w:ascii="Arial" w:hAnsi="Arial" w:cs="Arial"/>
              </w:rPr>
              <w:t>Understanding benefits for inclusive workplace and incentives available</w:t>
            </w:r>
          </w:p>
          <w:p w14:paraId="042784BE" w14:textId="77777777" w:rsidR="00FD0076" w:rsidRPr="005C5B54" w:rsidRDefault="001725B1" w:rsidP="001B2B0E">
            <w:pPr>
              <w:pStyle w:val="ListParagraph"/>
              <w:numPr>
                <w:ilvl w:val="0"/>
                <w:numId w:val="39"/>
              </w:numPr>
              <w:rPr>
                <w:rFonts w:ascii="Arial" w:hAnsi="Arial" w:cs="Arial"/>
              </w:rPr>
            </w:pPr>
            <w:r w:rsidRPr="005C5B54">
              <w:rPr>
                <w:rFonts w:ascii="Arial" w:hAnsi="Arial" w:cs="Arial"/>
              </w:rPr>
              <w:t>Focus on work-</w:t>
            </w:r>
            <w:r w:rsidR="00FD0076" w:rsidRPr="005C5B54">
              <w:rPr>
                <w:rFonts w:ascii="Arial" w:hAnsi="Arial" w:cs="Arial"/>
              </w:rPr>
              <w:t>related factors</w:t>
            </w:r>
            <w:r w:rsidR="005C5B54">
              <w:rPr>
                <w:rFonts w:ascii="Arial" w:hAnsi="Arial" w:cs="Arial"/>
              </w:rPr>
              <w:t xml:space="preserve"> and impact </w:t>
            </w:r>
            <w:r w:rsidRPr="005C5B54">
              <w:rPr>
                <w:rFonts w:ascii="Arial" w:hAnsi="Arial" w:cs="Arial"/>
              </w:rPr>
              <w:t>and actions needed for non-work related factors</w:t>
            </w:r>
            <w:r w:rsidR="00FD0076" w:rsidRPr="005C5B54">
              <w:rPr>
                <w:rFonts w:ascii="Arial" w:hAnsi="Arial" w:cs="Arial"/>
              </w:rPr>
              <w:t>.</w:t>
            </w:r>
          </w:p>
          <w:p w14:paraId="7B1C0CCA" w14:textId="77777777" w:rsidR="001725B1" w:rsidRPr="005C5B54" w:rsidRDefault="00FD0076" w:rsidP="001B2B0E">
            <w:pPr>
              <w:pStyle w:val="ListParagraph"/>
              <w:numPr>
                <w:ilvl w:val="0"/>
                <w:numId w:val="39"/>
              </w:numPr>
              <w:rPr>
                <w:rFonts w:ascii="Arial" w:hAnsi="Arial" w:cs="Arial"/>
              </w:rPr>
            </w:pPr>
            <w:r w:rsidRPr="005C5B54">
              <w:rPr>
                <w:rFonts w:ascii="Arial" w:hAnsi="Arial" w:cs="Arial"/>
              </w:rPr>
              <w:t xml:space="preserve">Accredited sustainable training programmes </w:t>
            </w:r>
          </w:p>
          <w:p w14:paraId="7E23A22E" w14:textId="77777777" w:rsidR="00FD0076" w:rsidRPr="005C5B54" w:rsidRDefault="00FD0076" w:rsidP="001B2B0E">
            <w:pPr>
              <w:pStyle w:val="ListParagraph"/>
              <w:numPr>
                <w:ilvl w:val="0"/>
                <w:numId w:val="39"/>
              </w:numPr>
              <w:rPr>
                <w:rFonts w:ascii="Arial" w:hAnsi="Arial" w:cs="Arial"/>
              </w:rPr>
            </w:pPr>
            <w:r w:rsidRPr="005C5B54">
              <w:rPr>
                <w:rFonts w:ascii="Arial" w:hAnsi="Arial" w:cs="Arial"/>
              </w:rPr>
              <w:t>accredited programmes for</w:t>
            </w:r>
            <w:r w:rsidR="001725B1" w:rsidRPr="005C5B54">
              <w:rPr>
                <w:rFonts w:ascii="Arial" w:hAnsi="Arial" w:cs="Arial"/>
              </w:rPr>
              <w:t xml:space="preserve"> trusted effective</w:t>
            </w:r>
            <w:r w:rsidR="005C5B54">
              <w:rPr>
                <w:rFonts w:ascii="Arial" w:hAnsi="Arial" w:cs="Arial"/>
              </w:rPr>
              <w:t xml:space="preserve"> </w:t>
            </w:r>
            <w:r w:rsidRPr="005C5B54">
              <w:rPr>
                <w:rFonts w:ascii="Arial" w:hAnsi="Arial" w:cs="Arial"/>
              </w:rPr>
              <w:t>interventions</w:t>
            </w:r>
          </w:p>
        </w:tc>
      </w:tr>
      <w:tr w:rsidR="00FD0076" w:rsidRPr="005C5B54" w14:paraId="77B24170" w14:textId="77777777" w:rsidTr="00566D95">
        <w:trPr>
          <w:trHeight w:val="1263"/>
        </w:trPr>
        <w:tc>
          <w:tcPr>
            <w:tcW w:w="603" w:type="dxa"/>
          </w:tcPr>
          <w:p w14:paraId="1D3A58B8" w14:textId="77777777" w:rsidR="00FD0076" w:rsidRPr="005C5B54" w:rsidRDefault="005C5B54" w:rsidP="0041711A">
            <w:pPr>
              <w:rPr>
                <w:rFonts w:ascii="Arial" w:hAnsi="Arial" w:cs="Arial"/>
              </w:rPr>
            </w:pPr>
            <w:r>
              <w:rPr>
                <w:rFonts w:ascii="Arial" w:hAnsi="Arial" w:cs="Arial"/>
              </w:rPr>
              <w:t xml:space="preserve"> </w:t>
            </w:r>
            <w:r w:rsidR="00FD0076" w:rsidRPr="005C5B54">
              <w:rPr>
                <w:rFonts w:ascii="Arial" w:hAnsi="Arial" w:cs="Arial"/>
              </w:rPr>
              <w:t>2b</w:t>
            </w:r>
          </w:p>
          <w:p w14:paraId="626A5EE9" w14:textId="77777777" w:rsidR="00FD0076" w:rsidRPr="005C5B54" w:rsidRDefault="00FD0076" w:rsidP="0041711A">
            <w:pPr>
              <w:rPr>
                <w:rFonts w:ascii="Arial" w:hAnsi="Arial" w:cs="Arial"/>
              </w:rPr>
            </w:pPr>
          </w:p>
          <w:p w14:paraId="25C80935" w14:textId="77777777" w:rsidR="00FD0076" w:rsidRPr="005C5B54" w:rsidRDefault="00FD0076" w:rsidP="0041711A">
            <w:pPr>
              <w:rPr>
                <w:rFonts w:ascii="Arial" w:hAnsi="Arial" w:cs="Arial"/>
              </w:rPr>
            </w:pPr>
          </w:p>
          <w:p w14:paraId="0615F3B3" w14:textId="77777777" w:rsidR="00FD0076" w:rsidRPr="005C5B54" w:rsidRDefault="00FD0076" w:rsidP="0041711A">
            <w:pPr>
              <w:rPr>
                <w:rFonts w:ascii="Arial" w:hAnsi="Arial" w:cs="Arial"/>
              </w:rPr>
            </w:pPr>
          </w:p>
          <w:p w14:paraId="1332CB68" w14:textId="77777777" w:rsidR="00FD0076" w:rsidRPr="005C5B54" w:rsidRDefault="00FD0076" w:rsidP="0041711A">
            <w:pPr>
              <w:rPr>
                <w:rFonts w:ascii="Arial" w:hAnsi="Arial" w:cs="Arial"/>
              </w:rPr>
            </w:pPr>
          </w:p>
        </w:tc>
        <w:tc>
          <w:tcPr>
            <w:tcW w:w="3006" w:type="dxa"/>
          </w:tcPr>
          <w:p w14:paraId="1EB22329" w14:textId="77777777" w:rsidR="00FD0076" w:rsidRPr="0055691E" w:rsidRDefault="00FD0076" w:rsidP="0041711A">
            <w:pPr>
              <w:rPr>
                <w:rFonts w:ascii="Arial" w:hAnsi="Arial" w:cs="Arial"/>
              </w:rPr>
            </w:pPr>
            <w:r w:rsidRPr="0055691E">
              <w:rPr>
                <w:rFonts w:ascii="Arial" w:hAnsi="Arial" w:cs="Arial"/>
              </w:rPr>
              <w:t xml:space="preserve">If so, which employers are doing this and how? If not, why are the potential gains not being pursued by employers? </w:t>
            </w:r>
            <w:r w:rsidRPr="0055691E">
              <w:rPr>
                <w:rFonts w:ascii="MS Mincho" w:eastAsia="MS Mincho" w:hAnsi="MS Mincho" w:cs="MS Mincho"/>
              </w:rPr>
              <w:t> </w:t>
            </w:r>
          </w:p>
        </w:tc>
        <w:tc>
          <w:tcPr>
            <w:tcW w:w="6451" w:type="dxa"/>
          </w:tcPr>
          <w:p w14:paraId="32FB8F39" w14:textId="6C02BCB6" w:rsidR="00FD0076" w:rsidRPr="008A2A89" w:rsidRDefault="009672FA" w:rsidP="00A54CEC">
            <w:pPr>
              <w:rPr>
                <w:rFonts w:ascii="Arial" w:hAnsi="Arial" w:cs="Arial"/>
              </w:rPr>
            </w:pPr>
            <w:r>
              <w:rPr>
                <w:rFonts w:ascii="Arial" w:hAnsi="Arial" w:cs="Arial"/>
              </w:rPr>
              <w:t xml:space="preserve">More detail can be found pages </w:t>
            </w:r>
            <w:r w:rsidR="00A54CEC">
              <w:rPr>
                <w:rFonts w:ascii="Arial" w:hAnsi="Arial" w:cs="Arial"/>
              </w:rPr>
              <w:t>7-10,</w:t>
            </w:r>
            <w:r w:rsidR="00841144">
              <w:rPr>
                <w:rFonts w:ascii="Arial" w:hAnsi="Arial" w:cs="Arial"/>
              </w:rPr>
              <w:t xml:space="preserve"> 20-23, 27-34,35-38 </w:t>
            </w:r>
          </w:p>
        </w:tc>
      </w:tr>
      <w:tr w:rsidR="00FD0076" w:rsidRPr="008A2A89" w14:paraId="3C5D9078" w14:textId="77777777" w:rsidTr="00566D95">
        <w:trPr>
          <w:trHeight w:val="1130"/>
        </w:trPr>
        <w:tc>
          <w:tcPr>
            <w:tcW w:w="603" w:type="dxa"/>
          </w:tcPr>
          <w:p w14:paraId="0C856DB0" w14:textId="77777777" w:rsidR="00FD0076" w:rsidRPr="005C5B54" w:rsidRDefault="00FD0076" w:rsidP="0041711A">
            <w:pPr>
              <w:rPr>
                <w:rFonts w:ascii="Arial" w:hAnsi="Arial" w:cs="Arial"/>
              </w:rPr>
            </w:pPr>
            <w:r w:rsidRPr="005C5B54">
              <w:rPr>
                <w:rFonts w:ascii="Arial" w:hAnsi="Arial" w:cs="Arial"/>
              </w:rPr>
              <w:t>3a</w:t>
            </w:r>
          </w:p>
          <w:p w14:paraId="75CDA01F" w14:textId="77777777" w:rsidR="00FD0076" w:rsidRPr="005C5B54" w:rsidRDefault="00FD0076" w:rsidP="0041711A">
            <w:pPr>
              <w:rPr>
                <w:rFonts w:ascii="Arial" w:hAnsi="Arial" w:cs="Arial"/>
              </w:rPr>
            </w:pPr>
          </w:p>
          <w:p w14:paraId="6C84C563" w14:textId="77777777" w:rsidR="00FD0076" w:rsidRPr="005C5B54" w:rsidRDefault="00FD0076" w:rsidP="0041711A">
            <w:pPr>
              <w:rPr>
                <w:rFonts w:ascii="Arial" w:hAnsi="Arial" w:cs="Arial"/>
              </w:rPr>
            </w:pPr>
          </w:p>
          <w:p w14:paraId="3C95582F" w14:textId="77777777" w:rsidR="00FD0076" w:rsidRPr="005C5B54" w:rsidRDefault="00FD0076" w:rsidP="0041711A">
            <w:pPr>
              <w:rPr>
                <w:rFonts w:ascii="Arial" w:hAnsi="Arial" w:cs="Arial"/>
              </w:rPr>
            </w:pPr>
          </w:p>
        </w:tc>
        <w:tc>
          <w:tcPr>
            <w:tcW w:w="3006" w:type="dxa"/>
          </w:tcPr>
          <w:p w14:paraId="4864C83C" w14:textId="77777777" w:rsidR="00FD0076" w:rsidRPr="0055691E" w:rsidRDefault="00FD0076" w:rsidP="0041711A">
            <w:pPr>
              <w:rPr>
                <w:rFonts w:ascii="Arial" w:hAnsi="Arial" w:cs="Arial"/>
              </w:rPr>
            </w:pPr>
            <w:r w:rsidRPr="0055691E">
              <w:rPr>
                <w:rFonts w:ascii="Arial" w:hAnsi="Arial" w:cs="Arial"/>
              </w:rPr>
              <w:t>What are some practical ways that workplaces could be more flexible for carers of people with a mental illness?</w:t>
            </w:r>
          </w:p>
        </w:tc>
        <w:tc>
          <w:tcPr>
            <w:tcW w:w="6451" w:type="dxa"/>
          </w:tcPr>
          <w:p w14:paraId="5D62725F" w14:textId="04425209" w:rsidR="00FD0076" w:rsidRPr="007562AC" w:rsidRDefault="00FD0076" w:rsidP="001B2B0E">
            <w:pPr>
              <w:pStyle w:val="ListParagraph"/>
              <w:numPr>
                <w:ilvl w:val="0"/>
                <w:numId w:val="40"/>
              </w:numPr>
              <w:rPr>
                <w:rFonts w:ascii="Arial" w:hAnsi="Arial" w:cs="Arial"/>
              </w:rPr>
            </w:pPr>
            <w:r w:rsidRPr="007562AC">
              <w:rPr>
                <w:rFonts w:ascii="Arial" w:hAnsi="Arial" w:cs="Arial"/>
              </w:rPr>
              <w:t>Tax incentives on de</w:t>
            </w:r>
            <w:r w:rsidR="004707E8">
              <w:rPr>
                <w:rFonts w:ascii="Arial" w:hAnsi="Arial" w:cs="Arial"/>
              </w:rPr>
              <w:t>si</w:t>
            </w:r>
            <w:r w:rsidRPr="007562AC">
              <w:rPr>
                <w:rFonts w:ascii="Arial" w:hAnsi="Arial" w:cs="Arial"/>
              </w:rPr>
              <w:t>gn and accommodation</w:t>
            </w:r>
          </w:p>
          <w:p w14:paraId="24CA98C8" w14:textId="00943B7A" w:rsidR="00FD0076" w:rsidRPr="007562AC" w:rsidRDefault="00FD0076" w:rsidP="001B2B0E">
            <w:pPr>
              <w:pStyle w:val="ListParagraph"/>
              <w:numPr>
                <w:ilvl w:val="0"/>
                <w:numId w:val="40"/>
              </w:numPr>
              <w:rPr>
                <w:rFonts w:ascii="Arial" w:hAnsi="Arial" w:cs="Arial"/>
              </w:rPr>
            </w:pPr>
            <w:r w:rsidRPr="007562AC">
              <w:rPr>
                <w:rFonts w:ascii="Arial" w:hAnsi="Arial" w:cs="Arial"/>
              </w:rPr>
              <w:t xml:space="preserve">Incentives for ongoing work like </w:t>
            </w:r>
            <w:r w:rsidR="004707E8">
              <w:rPr>
                <w:rFonts w:ascii="Arial" w:hAnsi="Arial" w:cs="Arial"/>
              </w:rPr>
              <w:t>R</w:t>
            </w:r>
            <w:r w:rsidR="004707E8" w:rsidRPr="007562AC">
              <w:rPr>
                <w:rFonts w:ascii="Arial" w:hAnsi="Arial" w:cs="Arial"/>
              </w:rPr>
              <w:t xml:space="preserve">ecovery </w:t>
            </w:r>
            <w:r w:rsidRPr="007562AC">
              <w:rPr>
                <w:rFonts w:ascii="Arial" w:hAnsi="Arial" w:cs="Arial"/>
              </w:rPr>
              <w:t xml:space="preserve">at </w:t>
            </w:r>
            <w:r w:rsidR="004707E8">
              <w:rPr>
                <w:rFonts w:ascii="Arial" w:hAnsi="Arial" w:cs="Arial"/>
              </w:rPr>
              <w:t>W</w:t>
            </w:r>
            <w:r w:rsidR="004707E8" w:rsidRPr="007562AC">
              <w:rPr>
                <w:rFonts w:ascii="Arial" w:hAnsi="Arial" w:cs="Arial"/>
              </w:rPr>
              <w:t xml:space="preserve">ork </w:t>
            </w:r>
            <w:r w:rsidRPr="007562AC">
              <w:rPr>
                <w:rFonts w:ascii="Arial" w:hAnsi="Arial" w:cs="Arial"/>
              </w:rPr>
              <w:t>Plans</w:t>
            </w:r>
          </w:p>
          <w:p w14:paraId="0B53E436" w14:textId="51BA767C" w:rsidR="00FD0076" w:rsidRPr="007562AC" w:rsidRDefault="00FD0076" w:rsidP="001B2B0E">
            <w:pPr>
              <w:pStyle w:val="ListParagraph"/>
              <w:numPr>
                <w:ilvl w:val="0"/>
                <w:numId w:val="40"/>
              </w:numPr>
              <w:rPr>
                <w:rFonts w:ascii="Arial" w:hAnsi="Arial" w:cs="Arial"/>
              </w:rPr>
            </w:pPr>
            <w:r w:rsidRPr="007562AC">
              <w:rPr>
                <w:rFonts w:ascii="Arial" w:hAnsi="Arial" w:cs="Arial"/>
              </w:rPr>
              <w:t xml:space="preserve">Support </w:t>
            </w:r>
            <w:r w:rsidR="004707E8" w:rsidRPr="007562AC">
              <w:rPr>
                <w:rFonts w:ascii="Arial" w:hAnsi="Arial" w:cs="Arial"/>
              </w:rPr>
              <w:t>in</w:t>
            </w:r>
            <w:r w:rsidR="004707E8">
              <w:rPr>
                <w:rFonts w:ascii="Arial" w:hAnsi="Arial" w:cs="Arial"/>
              </w:rPr>
              <w:t>c</w:t>
            </w:r>
            <w:r w:rsidR="004707E8" w:rsidRPr="007562AC">
              <w:rPr>
                <w:rFonts w:ascii="Arial" w:hAnsi="Arial" w:cs="Arial"/>
              </w:rPr>
              <w:t>entives</w:t>
            </w:r>
          </w:p>
          <w:p w14:paraId="2C669DE5" w14:textId="77777777" w:rsidR="00FD0076" w:rsidRPr="007562AC" w:rsidRDefault="00FD0076" w:rsidP="001B2B0E">
            <w:pPr>
              <w:pStyle w:val="ListParagraph"/>
              <w:numPr>
                <w:ilvl w:val="0"/>
                <w:numId w:val="40"/>
              </w:numPr>
              <w:rPr>
                <w:rFonts w:ascii="Arial" w:hAnsi="Arial" w:cs="Arial"/>
              </w:rPr>
            </w:pPr>
            <w:r w:rsidRPr="007562AC">
              <w:rPr>
                <w:rFonts w:ascii="Arial" w:hAnsi="Arial" w:cs="Arial"/>
              </w:rPr>
              <w:t>Insurance incentives</w:t>
            </w:r>
          </w:p>
          <w:p w14:paraId="77C42F75" w14:textId="77777777" w:rsidR="00FD0076" w:rsidRPr="008A2A89" w:rsidRDefault="00FD0076" w:rsidP="0041711A">
            <w:pPr>
              <w:rPr>
                <w:rFonts w:ascii="Arial" w:hAnsi="Arial" w:cs="Arial"/>
              </w:rPr>
            </w:pPr>
          </w:p>
        </w:tc>
      </w:tr>
      <w:tr w:rsidR="00FD0076" w:rsidRPr="008A2A89" w14:paraId="6251583B" w14:textId="77777777" w:rsidTr="001B2B0E">
        <w:trPr>
          <w:trHeight w:val="955"/>
        </w:trPr>
        <w:tc>
          <w:tcPr>
            <w:tcW w:w="603" w:type="dxa"/>
          </w:tcPr>
          <w:p w14:paraId="6C7C13E6" w14:textId="77777777" w:rsidR="00FD0076" w:rsidRPr="005C5B54" w:rsidRDefault="00FD0076" w:rsidP="0041711A">
            <w:pPr>
              <w:rPr>
                <w:rFonts w:ascii="Arial" w:hAnsi="Arial" w:cs="Arial"/>
              </w:rPr>
            </w:pPr>
            <w:r w:rsidRPr="005C5B54">
              <w:rPr>
                <w:rFonts w:ascii="Arial" w:hAnsi="Arial" w:cs="Arial"/>
              </w:rPr>
              <w:t>3b</w:t>
            </w:r>
          </w:p>
        </w:tc>
        <w:tc>
          <w:tcPr>
            <w:tcW w:w="3006" w:type="dxa"/>
          </w:tcPr>
          <w:p w14:paraId="6F144341" w14:textId="77777777" w:rsidR="00FD0076" w:rsidRPr="0055691E" w:rsidRDefault="00FD0076" w:rsidP="0041711A">
            <w:pPr>
              <w:rPr>
                <w:rFonts w:ascii="Arial" w:hAnsi="Arial" w:cs="Arial"/>
              </w:rPr>
            </w:pPr>
            <w:r w:rsidRPr="0055691E">
              <w:rPr>
                <w:rFonts w:ascii="Arial" w:hAnsi="Arial" w:cs="Arial"/>
              </w:rPr>
              <w:t>What examples are there of best practice and innovation by employers?</w:t>
            </w:r>
          </w:p>
        </w:tc>
        <w:tc>
          <w:tcPr>
            <w:tcW w:w="6451" w:type="dxa"/>
          </w:tcPr>
          <w:p w14:paraId="7765199C" w14:textId="1C8192E4" w:rsidR="00FD0076" w:rsidRDefault="00022433" w:rsidP="0041711A">
            <w:pPr>
              <w:rPr>
                <w:rFonts w:ascii="Arial" w:hAnsi="Arial" w:cs="Arial"/>
              </w:rPr>
            </w:pPr>
            <w:r>
              <w:rPr>
                <w:rFonts w:ascii="Arial" w:hAnsi="Arial" w:cs="Arial"/>
              </w:rPr>
              <w:t xml:space="preserve">These </w:t>
            </w:r>
            <w:r w:rsidR="001B2B0E">
              <w:rPr>
                <w:rFonts w:ascii="Arial" w:hAnsi="Arial" w:cs="Arial"/>
              </w:rPr>
              <w:t>depend</w:t>
            </w:r>
            <w:r>
              <w:rPr>
                <w:rFonts w:ascii="Arial" w:hAnsi="Arial" w:cs="Arial"/>
              </w:rPr>
              <w:t xml:space="preserve"> on the initiative</w:t>
            </w:r>
            <w:r w:rsidR="001B2B0E">
              <w:rPr>
                <w:rFonts w:ascii="Arial" w:hAnsi="Arial" w:cs="Arial"/>
              </w:rPr>
              <w:t xml:space="preserve"> and the application</w:t>
            </w:r>
            <w:r>
              <w:rPr>
                <w:rFonts w:ascii="Arial" w:hAnsi="Arial" w:cs="Arial"/>
              </w:rPr>
              <w:t>.</w:t>
            </w:r>
            <w:r w:rsidR="001B2B0E">
              <w:rPr>
                <w:rFonts w:ascii="Arial" w:hAnsi="Arial" w:cs="Arial"/>
              </w:rPr>
              <w:t xml:space="preserve"> E.g.</w:t>
            </w:r>
            <w:r>
              <w:rPr>
                <w:rFonts w:ascii="Arial" w:hAnsi="Arial" w:cs="Arial"/>
              </w:rPr>
              <w:t xml:space="preserve"> </w:t>
            </w:r>
          </w:p>
          <w:p w14:paraId="631C8AEB" w14:textId="57E5B7DB" w:rsidR="00910A9A" w:rsidRPr="001B2B0E" w:rsidRDefault="00910A9A" w:rsidP="001B2B0E">
            <w:pPr>
              <w:pStyle w:val="ListParagraph"/>
              <w:numPr>
                <w:ilvl w:val="0"/>
                <w:numId w:val="26"/>
              </w:numPr>
              <w:ind w:left="0"/>
              <w:rPr>
                <w:rFonts w:ascii="Arial" w:hAnsi="Arial" w:cs="Arial"/>
              </w:rPr>
            </w:pPr>
            <w:r w:rsidRPr="001B2B0E">
              <w:rPr>
                <w:rFonts w:ascii="Arial" w:hAnsi="Arial" w:cs="Arial"/>
              </w:rPr>
              <w:t>Australian Chamber has over 300.000 organisations across all industries most of which are small businesses</w:t>
            </w:r>
            <w:r w:rsidR="001B2B0E" w:rsidRPr="001B2B0E">
              <w:rPr>
                <w:rFonts w:ascii="Arial" w:hAnsi="Arial" w:cs="Arial"/>
              </w:rPr>
              <w:t xml:space="preserve"> so one of the major initiatives is Australian Chamber Employ O</w:t>
            </w:r>
            <w:r w:rsidRPr="001B2B0E">
              <w:rPr>
                <w:rFonts w:ascii="Arial" w:hAnsi="Arial" w:cs="Arial"/>
              </w:rPr>
              <w:t>utside the Box</w:t>
            </w:r>
            <w:r w:rsidR="001B2B0E">
              <w:rPr>
                <w:rFonts w:ascii="Arial" w:hAnsi="Arial" w:cs="Arial"/>
              </w:rPr>
              <w:t>.</w:t>
            </w:r>
          </w:p>
          <w:p w14:paraId="590A427F" w14:textId="77777777" w:rsidR="00910A9A" w:rsidRPr="001B2B0E" w:rsidRDefault="00910A9A" w:rsidP="001B2B0E">
            <w:pPr>
              <w:pStyle w:val="ListParagraph"/>
              <w:numPr>
                <w:ilvl w:val="0"/>
                <w:numId w:val="41"/>
              </w:numPr>
              <w:rPr>
                <w:rFonts w:ascii="Arial" w:hAnsi="Arial" w:cs="Arial"/>
              </w:rPr>
            </w:pPr>
            <w:r w:rsidRPr="001B2B0E">
              <w:rPr>
                <w:rFonts w:ascii="Arial" w:hAnsi="Arial" w:cs="Arial"/>
              </w:rPr>
              <w:t>Mates in Construction has worked for many organisation. There are Mates in other industries</w:t>
            </w:r>
          </w:p>
          <w:p w14:paraId="79A5D5E7" w14:textId="77777777" w:rsidR="00910A9A" w:rsidRPr="001B2B0E" w:rsidRDefault="00910A9A" w:rsidP="001B2B0E">
            <w:pPr>
              <w:pStyle w:val="ListParagraph"/>
              <w:numPr>
                <w:ilvl w:val="0"/>
                <w:numId w:val="41"/>
              </w:numPr>
              <w:rPr>
                <w:rFonts w:ascii="Arial" w:hAnsi="Arial" w:cs="Arial"/>
              </w:rPr>
            </w:pPr>
            <w:r w:rsidRPr="001B2B0E">
              <w:rPr>
                <w:rFonts w:ascii="Arial" w:hAnsi="Arial" w:cs="Arial"/>
              </w:rPr>
              <w:t>Heads Up by beyondblue and MHWA</w:t>
            </w:r>
          </w:p>
          <w:p w14:paraId="6A0C01F7" w14:textId="77777777" w:rsidR="00910A9A" w:rsidRPr="001B2B0E" w:rsidRDefault="00910A9A" w:rsidP="001B2B0E">
            <w:pPr>
              <w:pStyle w:val="ListParagraph"/>
              <w:numPr>
                <w:ilvl w:val="0"/>
                <w:numId w:val="41"/>
              </w:numPr>
              <w:rPr>
                <w:rFonts w:ascii="Arial" w:hAnsi="Arial" w:cs="Arial"/>
              </w:rPr>
            </w:pPr>
            <w:r w:rsidRPr="001B2B0E">
              <w:rPr>
                <w:rFonts w:ascii="Arial" w:hAnsi="Arial" w:cs="Arial"/>
              </w:rPr>
              <w:t>Business in Mind by UTAS and Tasmanian Chamber</w:t>
            </w:r>
          </w:p>
          <w:p w14:paraId="69B45518" w14:textId="77777777" w:rsidR="008F0FDD" w:rsidRPr="001B2B0E" w:rsidRDefault="008F0FDD" w:rsidP="001B2B0E">
            <w:pPr>
              <w:pStyle w:val="ListParagraph"/>
              <w:numPr>
                <w:ilvl w:val="0"/>
                <w:numId w:val="41"/>
              </w:numPr>
              <w:rPr>
                <w:rFonts w:ascii="Arial" w:hAnsi="Arial" w:cs="Arial"/>
              </w:rPr>
            </w:pPr>
            <w:r w:rsidRPr="001B2B0E">
              <w:rPr>
                <w:rFonts w:ascii="Arial" w:hAnsi="Arial" w:cs="Arial"/>
              </w:rPr>
              <w:lastRenderedPageBreak/>
              <w:t>Victorian Chamber courses and advisory services</w:t>
            </w:r>
          </w:p>
          <w:p w14:paraId="463156EE" w14:textId="77777777" w:rsidR="008F0FDD" w:rsidRPr="001B2B0E" w:rsidRDefault="008F0FDD" w:rsidP="001B2B0E">
            <w:pPr>
              <w:pStyle w:val="ListParagraph"/>
              <w:numPr>
                <w:ilvl w:val="0"/>
                <w:numId w:val="41"/>
              </w:numPr>
              <w:rPr>
                <w:rFonts w:ascii="Arial" w:hAnsi="Arial" w:cs="Arial"/>
              </w:rPr>
            </w:pPr>
            <w:r w:rsidRPr="001B2B0E">
              <w:rPr>
                <w:rFonts w:ascii="Arial" w:hAnsi="Arial" w:cs="Arial"/>
              </w:rPr>
              <w:t>LendLease</w:t>
            </w:r>
          </w:p>
          <w:p w14:paraId="6DE0C0CD" w14:textId="77777777" w:rsidR="008F0FDD" w:rsidRPr="001B2B0E" w:rsidRDefault="008F0FDD" w:rsidP="001B2B0E">
            <w:pPr>
              <w:pStyle w:val="ListParagraph"/>
              <w:numPr>
                <w:ilvl w:val="0"/>
                <w:numId w:val="41"/>
              </w:numPr>
              <w:rPr>
                <w:rFonts w:ascii="Arial" w:hAnsi="Arial" w:cs="Arial"/>
              </w:rPr>
            </w:pPr>
            <w:r w:rsidRPr="001B2B0E">
              <w:rPr>
                <w:rFonts w:ascii="Arial" w:hAnsi="Arial" w:cs="Arial"/>
              </w:rPr>
              <w:t xml:space="preserve">CodeSafe mobile platform </w:t>
            </w:r>
          </w:p>
        </w:tc>
      </w:tr>
      <w:tr w:rsidR="00FD0076" w:rsidRPr="008A2A89" w14:paraId="7E4BD6E8" w14:textId="77777777" w:rsidTr="00566D95">
        <w:trPr>
          <w:trHeight w:val="1263"/>
        </w:trPr>
        <w:tc>
          <w:tcPr>
            <w:tcW w:w="603" w:type="dxa"/>
          </w:tcPr>
          <w:p w14:paraId="65B2AEAA" w14:textId="77777777" w:rsidR="00FD0076" w:rsidRPr="005C5B54" w:rsidRDefault="00FD0076" w:rsidP="0041711A">
            <w:pPr>
              <w:rPr>
                <w:rFonts w:ascii="Arial" w:hAnsi="Arial" w:cs="Arial"/>
              </w:rPr>
            </w:pPr>
            <w:r w:rsidRPr="005C5B54">
              <w:rPr>
                <w:rFonts w:ascii="Arial" w:hAnsi="Arial" w:cs="Arial"/>
              </w:rPr>
              <w:lastRenderedPageBreak/>
              <w:t>4</w:t>
            </w:r>
          </w:p>
          <w:p w14:paraId="12E3AACB" w14:textId="77777777" w:rsidR="00FD0076" w:rsidRPr="005C5B54" w:rsidRDefault="00FD0076" w:rsidP="0041711A">
            <w:pPr>
              <w:rPr>
                <w:rFonts w:ascii="Arial" w:hAnsi="Arial" w:cs="Arial"/>
              </w:rPr>
            </w:pPr>
          </w:p>
          <w:p w14:paraId="431BEAF6" w14:textId="77777777" w:rsidR="00FD0076" w:rsidRPr="005C5B54" w:rsidRDefault="00FD0076" w:rsidP="0041711A">
            <w:pPr>
              <w:rPr>
                <w:rFonts w:ascii="Arial" w:hAnsi="Arial" w:cs="Arial"/>
              </w:rPr>
            </w:pPr>
          </w:p>
          <w:p w14:paraId="2111C892" w14:textId="77777777" w:rsidR="00FD0076" w:rsidRPr="005C5B54" w:rsidRDefault="00FD0076" w:rsidP="0041711A">
            <w:pPr>
              <w:rPr>
                <w:rFonts w:ascii="Arial" w:hAnsi="Arial" w:cs="Arial"/>
              </w:rPr>
            </w:pPr>
          </w:p>
          <w:p w14:paraId="42483D6A" w14:textId="77777777" w:rsidR="00FD0076" w:rsidRPr="005C5B54" w:rsidRDefault="00FD0076" w:rsidP="0041711A">
            <w:pPr>
              <w:rPr>
                <w:rFonts w:ascii="Arial" w:hAnsi="Arial" w:cs="Arial"/>
              </w:rPr>
            </w:pPr>
          </w:p>
        </w:tc>
        <w:tc>
          <w:tcPr>
            <w:tcW w:w="3006" w:type="dxa"/>
          </w:tcPr>
          <w:p w14:paraId="6868E412" w14:textId="77777777" w:rsidR="00FD0076" w:rsidRPr="0055691E" w:rsidRDefault="00FD0076" w:rsidP="0041711A">
            <w:pPr>
              <w:rPr>
                <w:rFonts w:ascii="Arial" w:hAnsi="Arial" w:cs="Arial"/>
              </w:rPr>
            </w:pPr>
            <w:r w:rsidRPr="0055691E">
              <w:rPr>
                <w:rFonts w:ascii="Arial" w:hAnsi="Arial" w:cs="Arial"/>
              </w:rPr>
              <w:t xml:space="preserve">How can workplace interventions be adapted to increase their likelihood of having a net benefit for small businesses? </w:t>
            </w:r>
          </w:p>
        </w:tc>
        <w:tc>
          <w:tcPr>
            <w:tcW w:w="6451" w:type="dxa"/>
          </w:tcPr>
          <w:p w14:paraId="1B027B34" w14:textId="77777777" w:rsidR="00910A9A" w:rsidRPr="00910A9A" w:rsidRDefault="00910A9A" w:rsidP="001B2B0E">
            <w:pPr>
              <w:pStyle w:val="ListParagraph"/>
              <w:numPr>
                <w:ilvl w:val="0"/>
                <w:numId w:val="42"/>
              </w:numPr>
              <w:rPr>
                <w:rFonts w:ascii="Arial" w:hAnsi="Arial" w:cs="Arial"/>
              </w:rPr>
            </w:pPr>
            <w:r w:rsidRPr="00910A9A">
              <w:rPr>
                <w:rFonts w:ascii="Arial" w:hAnsi="Arial" w:cs="Arial"/>
              </w:rPr>
              <w:t xml:space="preserve">One–size-does not fit all so having flexibility built into any interventions helps. </w:t>
            </w:r>
          </w:p>
          <w:p w14:paraId="493D4C9C" w14:textId="77777777" w:rsidR="00910A9A" w:rsidRDefault="00910A9A" w:rsidP="001B2B0E">
            <w:pPr>
              <w:pStyle w:val="ListParagraph"/>
              <w:numPr>
                <w:ilvl w:val="0"/>
                <w:numId w:val="42"/>
              </w:numPr>
              <w:rPr>
                <w:rFonts w:ascii="Arial" w:hAnsi="Arial" w:cs="Arial"/>
              </w:rPr>
            </w:pPr>
            <w:r w:rsidRPr="00910A9A">
              <w:rPr>
                <w:rFonts w:ascii="Arial" w:hAnsi="Arial" w:cs="Arial"/>
              </w:rPr>
              <w:t>Access through employer associations for awareness and supports</w:t>
            </w:r>
          </w:p>
          <w:p w14:paraId="4FB0EAE4" w14:textId="77777777" w:rsidR="00910A9A" w:rsidRPr="00910A9A" w:rsidRDefault="00910A9A" w:rsidP="001B2B0E">
            <w:pPr>
              <w:pStyle w:val="ListParagraph"/>
              <w:numPr>
                <w:ilvl w:val="0"/>
                <w:numId w:val="42"/>
              </w:numPr>
              <w:rPr>
                <w:rFonts w:ascii="Arial" w:hAnsi="Arial" w:cs="Arial"/>
              </w:rPr>
            </w:pPr>
            <w:r>
              <w:rPr>
                <w:rFonts w:ascii="Arial" w:hAnsi="Arial" w:cs="Arial"/>
              </w:rPr>
              <w:t>Peer to peer advice works well so support for mentors through employer associations</w:t>
            </w:r>
          </w:p>
          <w:p w14:paraId="51300E16" w14:textId="77777777" w:rsidR="00910A9A" w:rsidRPr="00910A9A" w:rsidRDefault="00910A9A" w:rsidP="001B2B0E">
            <w:pPr>
              <w:pStyle w:val="ListParagraph"/>
              <w:numPr>
                <w:ilvl w:val="0"/>
                <w:numId w:val="42"/>
              </w:numPr>
              <w:rPr>
                <w:rFonts w:ascii="Arial" w:hAnsi="Arial" w:cs="Arial"/>
              </w:rPr>
            </w:pPr>
            <w:r w:rsidRPr="00910A9A">
              <w:rPr>
                <w:rFonts w:ascii="Arial" w:hAnsi="Arial" w:cs="Arial"/>
              </w:rPr>
              <w:t xml:space="preserve">access on the internet helps. </w:t>
            </w:r>
          </w:p>
          <w:p w14:paraId="3B9932FE" w14:textId="77777777" w:rsidR="00910A9A" w:rsidRPr="00910A9A" w:rsidRDefault="00910A9A" w:rsidP="001B2B0E">
            <w:pPr>
              <w:pStyle w:val="ListParagraph"/>
              <w:numPr>
                <w:ilvl w:val="0"/>
                <w:numId w:val="42"/>
              </w:numPr>
              <w:rPr>
                <w:rFonts w:ascii="Arial" w:hAnsi="Arial" w:cs="Arial"/>
              </w:rPr>
            </w:pPr>
            <w:r w:rsidRPr="00910A9A">
              <w:rPr>
                <w:rFonts w:ascii="Arial" w:hAnsi="Arial" w:cs="Arial"/>
              </w:rPr>
              <w:t>Business in Mind video was identified as useful and highlights small business</w:t>
            </w:r>
          </w:p>
          <w:p w14:paraId="7F45FB4F" w14:textId="77777777" w:rsidR="00910A9A" w:rsidRDefault="00910A9A" w:rsidP="001B2B0E">
            <w:pPr>
              <w:pStyle w:val="ListParagraph"/>
              <w:numPr>
                <w:ilvl w:val="0"/>
                <w:numId w:val="42"/>
              </w:numPr>
              <w:rPr>
                <w:rFonts w:ascii="Arial" w:hAnsi="Arial" w:cs="Arial"/>
              </w:rPr>
            </w:pPr>
            <w:r w:rsidRPr="00910A9A">
              <w:rPr>
                <w:rFonts w:ascii="Arial" w:hAnsi="Arial" w:cs="Arial"/>
              </w:rPr>
              <w:t>Financial incentives always help small business</w:t>
            </w:r>
          </w:p>
          <w:p w14:paraId="3AC6F904" w14:textId="77777777" w:rsidR="00FD0076" w:rsidRPr="00910A9A" w:rsidRDefault="00910A9A" w:rsidP="001B2B0E">
            <w:pPr>
              <w:pStyle w:val="ListParagraph"/>
              <w:numPr>
                <w:ilvl w:val="0"/>
                <w:numId w:val="42"/>
              </w:numPr>
              <w:rPr>
                <w:rFonts w:ascii="Arial" w:hAnsi="Arial" w:cs="Arial"/>
              </w:rPr>
            </w:pPr>
            <w:r w:rsidRPr="00910A9A">
              <w:rPr>
                <w:rFonts w:ascii="Arial" w:hAnsi="Arial" w:cs="Arial"/>
              </w:rPr>
              <w:t xml:space="preserve"> any scheme should involve stakeholders</w:t>
            </w:r>
            <w:r>
              <w:rPr>
                <w:rFonts w:ascii="Arial" w:hAnsi="Arial" w:cs="Arial"/>
              </w:rPr>
              <w:t xml:space="preserve"> in development stages</w:t>
            </w:r>
          </w:p>
        </w:tc>
      </w:tr>
      <w:tr w:rsidR="00FD0076" w:rsidRPr="008A2A89" w14:paraId="5670E819" w14:textId="77777777" w:rsidTr="00566D95">
        <w:trPr>
          <w:trHeight w:val="1130"/>
        </w:trPr>
        <w:tc>
          <w:tcPr>
            <w:tcW w:w="603" w:type="dxa"/>
          </w:tcPr>
          <w:p w14:paraId="3E8074EC" w14:textId="77777777" w:rsidR="00FD0076" w:rsidRPr="005C5B54" w:rsidRDefault="00FD0076" w:rsidP="0041711A">
            <w:pPr>
              <w:rPr>
                <w:rFonts w:ascii="Arial" w:hAnsi="Arial" w:cs="Arial"/>
              </w:rPr>
            </w:pPr>
            <w:r w:rsidRPr="005C5B54">
              <w:rPr>
                <w:rFonts w:ascii="Arial" w:hAnsi="Arial" w:cs="Arial"/>
              </w:rPr>
              <w:t>5</w:t>
            </w:r>
          </w:p>
          <w:p w14:paraId="61125846" w14:textId="77777777" w:rsidR="00FD0076" w:rsidRPr="005C5B54" w:rsidRDefault="00FD0076" w:rsidP="0041711A">
            <w:pPr>
              <w:rPr>
                <w:rFonts w:ascii="Arial" w:hAnsi="Arial" w:cs="Arial"/>
              </w:rPr>
            </w:pPr>
          </w:p>
          <w:p w14:paraId="17D16DC4" w14:textId="77777777" w:rsidR="00FD0076" w:rsidRPr="005C5B54" w:rsidRDefault="00FD0076" w:rsidP="0041711A">
            <w:pPr>
              <w:rPr>
                <w:rFonts w:ascii="Arial" w:hAnsi="Arial" w:cs="Arial"/>
              </w:rPr>
            </w:pPr>
          </w:p>
          <w:p w14:paraId="586CC71A" w14:textId="77777777" w:rsidR="00FD0076" w:rsidRPr="005C5B54" w:rsidRDefault="00FD0076" w:rsidP="0041711A">
            <w:pPr>
              <w:rPr>
                <w:rFonts w:ascii="Arial" w:hAnsi="Arial" w:cs="Arial"/>
              </w:rPr>
            </w:pPr>
          </w:p>
          <w:p w14:paraId="601F148C" w14:textId="77777777" w:rsidR="00FD0076" w:rsidRPr="005C5B54" w:rsidRDefault="00FD0076" w:rsidP="0041711A">
            <w:pPr>
              <w:rPr>
                <w:rFonts w:ascii="Arial" w:hAnsi="Arial" w:cs="Arial"/>
              </w:rPr>
            </w:pPr>
          </w:p>
        </w:tc>
        <w:tc>
          <w:tcPr>
            <w:tcW w:w="3006" w:type="dxa"/>
          </w:tcPr>
          <w:p w14:paraId="2364327A" w14:textId="77777777" w:rsidR="00FD0076" w:rsidRPr="0055691E" w:rsidRDefault="00FD0076" w:rsidP="0041711A">
            <w:pPr>
              <w:rPr>
                <w:rFonts w:ascii="Arial" w:hAnsi="Arial" w:cs="Arial"/>
              </w:rPr>
            </w:pPr>
            <w:r w:rsidRPr="0055691E">
              <w:rPr>
                <w:rFonts w:ascii="Arial" w:hAnsi="Arial" w:cs="Arial"/>
              </w:rPr>
              <w:t xml:space="preserve">What role do industry associations, professional groups, governments and other parties currently play in supporting small businesses and other employers to make their workplaces mentally healthy? What more should they do? </w:t>
            </w:r>
            <w:r w:rsidRPr="0055691E">
              <w:rPr>
                <w:rFonts w:ascii="MS Mincho" w:eastAsia="MS Mincho" w:hAnsi="MS Mincho" w:cs="MS Mincho"/>
              </w:rPr>
              <w:t> </w:t>
            </w:r>
          </w:p>
        </w:tc>
        <w:tc>
          <w:tcPr>
            <w:tcW w:w="6451" w:type="dxa"/>
          </w:tcPr>
          <w:p w14:paraId="55F13036" w14:textId="58631211" w:rsidR="00FD0076" w:rsidRPr="001B2B0E" w:rsidRDefault="001B2B0E" w:rsidP="001B2B0E">
            <w:pPr>
              <w:rPr>
                <w:rFonts w:ascii="Arial" w:hAnsi="Arial" w:cs="Arial"/>
              </w:rPr>
            </w:pPr>
            <w:r>
              <w:rPr>
                <w:rFonts w:ascii="Arial" w:hAnsi="Arial" w:cs="Arial"/>
              </w:rPr>
              <w:t xml:space="preserve">As most trusted source for information, </w:t>
            </w:r>
            <w:r w:rsidR="008F0FDD" w:rsidRPr="001B2B0E">
              <w:rPr>
                <w:rFonts w:ascii="Arial" w:hAnsi="Arial" w:cs="Arial"/>
              </w:rPr>
              <w:t xml:space="preserve">Employer </w:t>
            </w:r>
            <w:r w:rsidR="00FD0076" w:rsidRPr="001B2B0E">
              <w:rPr>
                <w:rFonts w:ascii="Arial" w:hAnsi="Arial" w:cs="Arial"/>
              </w:rPr>
              <w:t xml:space="preserve">Associations always have a role in </w:t>
            </w:r>
          </w:p>
          <w:p w14:paraId="20D362CF" w14:textId="77777777" w:rsidR="00FD0076" w:rsidRPr="008A2A89" w:rsidRDefault="00FD0076" w:rsidP="001B2B0E">
            <w:pPr>
              <w:pStyle w:val="ListParagraph"/>
              <w:numPr>
                <w:ilvl w:val="0"/>
                <w:numId w:val="43"/>
              </w:numPr>
              <w:rPr>
                <w:rFonts w:ascii="Arial" w:hAnsi="Arial" w:cs="Arial"/>
              </w:rPr>
            </w:pPr>
            <w:r w:rsidRPr="008A2A89">
              <w:rPr>
                <w:rFonts w:ascii="Arial" w:hAnsi="Arial" w:cs="Arial"/>
              </w:rPr>
              <w:t>developing practical initiatives</w:t>
            </w:r>
          </w:p>
          <w:p w14:paraId="688254D9" w14:textId="77777777" w:rsidR="00FD0076" w:rsidRDefault="00FD0076" w:rsidP="001B2B0E">
            <w:pPr>
              <w:pStyle w:val="ListParagraph"/>
              <w:numPr>
                <w:ilvl w:val="0"/>
                <w:numId w:val="43"/>
              </w:numPr>
              <w:rPr>
                <w:rFonts w:ascii="Arial" w:hAnsi="Arial" w:cs="Arial"/>
              </w:rPr>
            </w:pPr>
            <w:r w:rsidRPr="008A2A89">
              <w:rPr>
                <w:rFonts w:ascii="Arial" w:hAnsi="Arial" w:cs="Arial"/>
              </w:rPr>
              <w:t>supporting the resulting programmes and initiatives</w:t>
            </w:r>
          </w:p>
          <w:p w14:paraId="6AFDE4C4" w14:textId="77777777" w:rsidR="009672FA" w:rsidRDefault="009672FA" w:rsidP="001B2B0E">
            <w:pPr>
              <w:pStyle w:val="ListParagraph"/>
              <w:numPr>
                <w:ilvl w:val="0"/>
                <w:numId w:val="43"/>
              </w:numPr>
              <w:rPr>
                <w:rFonts w:ascii="Arial" w:hAnsi="Arial" w:cs="Arial"/>
              </w:rPr>
            </w:pPr>
            <w:r>
              <w:rPr>
                <w:rFonts w:ascii="Arial" w:hAnsi="Arial" w:cs="Arial"/>
              </w:rPr>
              <w:t>have established networks</w:t>
            </w:r>
          </w:p>
          <w:p w14:paraId="293E2E89" w14:textId="77777777" w:rsidR="008F0FDD" w:rsidRPr="008A2A89" w:rsidRDefault="008F0FDD" w:rsidP="001B2B0E">
            <w:pPr>
              <w:pStyle w:val="ListParagraph"/>
              <w:numPr>
                <w:ilvl w:val="0"/>
                <w:numId w:val="43"/>
              </w:numPr>
              <w:rPr>
                <w:rFonts w:ascii="Arial" w:hAnsi="Arial" w:cs="Arial"/>
              </w:rPr>
            </w:pPr>
            <w:r>
              <w:rPr>
                <w:rFonts w:ascii="Arial" w:hAnsi="Arial" w:cs="Arial"/>
              </w:rPr>
              <w:t>forums, workshops and training</w:t>
            </w:r>
          </w:p>
          <w:p w14:paraId="518C1702" w14:textId="77777777" w:rsidR="00FD0076" w:rsidRPr="008A2A89" w:rsidRDefault="00FD0076" w:rsidP="001B2B0E">
            <w:pPr>
              <w:pStyle w:val="ListParagraph"/>
              <w:numPr>
                <w:ilvl w:val="0"/>
                <w:numId w:val="43"/>
              </w:numPr>
              <w:rPr>
                <w:rFonts w:ascii="Arial" w:hAnsi="Arial" w:cs="Arial"/>
              </w:rPr>
            </w:pPr>
            <w:r w:rsidRPr="008A2A89">
              <w:rPr>
                <w:rFonts w:ascii="Arial" w:hAnsi="Arial" w:cs="Arial"/>
              </w:rPr>
              <w:t>providing advice and support to members</w:t>
            </w:r>
          </w:p>
          <w:p w14:paraId="065B8E62" w14:textId="77777777" w:rsidR="00FD0076" w:rsidRPr="008A2A89" w:rsidRDefault="00FD0076" w:rsidP="001B2B0E">
            <w:pPr>
              <w:pStyle w:val="ListParagraph"/>
              <w:numPr>
                <w:ilvl w:val="0"/>
                <w:numId w:val="43"/>
              </w:numPr>
              <w:rPr>
                <w:rFonts w:ascii="Arial" w:hAnsi="Arial" w:cs="Arial"/>
              </w:rPr>
            </w:pPr>
            <w:r w:rsidRPr="008A2A89">
              <w:rPr>
                <w:rFonts w:ascii="Arial" w:hAnsi="Arial" w:cs="Arial"/>
              </w:rPr>
              <w:t>providing wider workshops to joint communities</w:t>
            </w:r>
          </w:p>
          <w:p w14:paraId="0171F33D" w14:textId="77777777" w:rsidR="00FD0076" w:rsidRDefault="008F0FDD" w:rsidP="001B2B0E">
            <w:pPr>
              <w:pStyle w:val="ListParagraph"/>
              <w:numPr>
                <w:ilvl w:val="0"/>
                <w:numId w:val="43"/>
              </w:numPr>
              <w:rPr>
                <w:rFonts w:ascii="Arial" w:hAnsi="Arial" w:cs="Arial"/>
              </w:rPr>
            </w:pPr>
            <w:r>
              <w:rPr>
                <w:rFonts w:ascii="Arial" w:hAnsi="Arial" w:cs="Arial"/>
              </w:rPr>
              <w:t>assist to</w:t>
            </w:r>
            <w:r w:rsidR="00FD0076" w:rsidRPr="008A2A89">
              <w:rPr>
                <w:rFonts w:ascii="Arial" w:hAnsi="Arial" w:cs="Arial"/>
              </w:rPr>
              <w:t xml:space="preserve"> manage incentives effectively</w:t>
            </w:r>
          </w:p>
          <w:p w14:paraId="0B8D1007" w14:textId="77777777" w:rsidR="008F0FDD" w:rsidRDefault="008F0FDD" w:rsidP="001B2B0E">
            <w:pPr>
              <w:pStyle w:val="ListParagraph"/>
              <w:numPr>
                <w:ilvl w:val="0"/>
                <w:numId w:val="43"/>
              </w:numPr>
              <w:rPr>
                <w:rFonts w:ascii="Arial" w:hAnsi="Arial" w:cs="Arial"/>
              </w:rPr>
            </w:pPr>
            <w:r>
              <w:rPr>
                <w:rFonts w:ascii="Arial" w:hAnsi="Arial" w:cs="Arial"/>
              </w:rPr>
              <w:t>peer-to-peer is valued so networks are key</w:t>
            </w:r>
          </w:p>
          <w:p w14:paraId="3DAC9E1B" w14:textId="77777777" w:rsidR="009672FA" w:rsidRDefault="009672FA" w:rsidP="001B2B0E">
            <w:pPr>
              <w:pStyle w:val="ListParagraph"/>
              <w:numPr>
                <w:ilvl w:val="0"/>
                <w:numId w:val="43"/>
              </w:numPr>
              <w:rPr>
                <w:rFonts w:ascii="Arial" w:hAnsi="Arial" w:cs="Arial"/>
              </w:rPr>
            </w:pPr>
            <w:r>
              <w:rPr>
                <w:rFonts w:ascii="Arial" w:hAnsi="Arial" w:cs="Arial"/>
              </w:rPr>
              <w:t>active role models and leadership</w:t>
            </w:r>
          </w:p>
          <w:p w14:paraId="223A54AE" w14:textId="77777777" w:rsidR="009672FA" w:rsidRPr="008A2A89" w:rsidRDefault="009672FA" w:rsidP="001B2B0E">
            <w:pPr>
              <w:pStyle w:val="ListParagraph"/>
              <w:numPr>
                <w:ilvl w:val="0"/>
                <w:numId w:val="43"/>
              </w:numPr>
              <w:rPr>
                <w:rFonts w:ascii="Arial" w:hAnsi="Arial" w:cs="Arial"/>
              </w:rPr>
            </w:pPr>
            <w:r>
              <w:rPr>
                <w:rFonts w:ascii="Arial" w:hAnsi="Arial" w:cs="Arial"/>
              </w:rPr>
              <w:t>advocate and support in media and other forums</w:t>
            </w:r>
          </w:p>
          <w:p w14:paraId="32CF515B" w14:textId="77777777" w:rsidR="00FD0076" w:rsidRPr="008A2A89" w:rsidRDefault="00FD0076" w:rsidP="001B2B0E">
            <w:pPr>
              <w:pStyle w:val="ListParagraph"/>
              <w:numPr>
                <w:ilvl w:val="0"/>
                <w:numId w:val="43"/>
              </w:numPr>
              <w:rPr>
                <w:rFonts w:ascii="Arial" w:hAnsi="Arial" w:cs="Arial"/>
              </w:rPr>
            </w:pPr>
            <w:r w:rsidRPr="008A2A89">
              <w:rPr>
                <w:rFonts w:ascii="Arial" w:hAnsi="Arial" w:cs="Arial"/>
              </w:rPr>
              <w:t>Could be</w:t>
            </w:r>
            <w:r w:rsidR="008F0FDD">
              <w:rPr>
                <w:rFonts w:ascii="Arial" w:hAnsi="Arial" w:cs="Arial"/>
              </w:rPr>
              <w:t xml:space="preserve"> funded to provide </w:t>
            </w:r>
            <w:r w:rsidR="009672FA">
              <w:rPr>
                <w:rFonts w:ascii="Arial" w:hAnsi="Arial" w:cs="Arial"/>
              </w:rPr>
              <w:t xml:space="preserve">even </w:t>
            </w:r>
            <w:r w:rsidR="008F0FDD">
              <w:rPr>
                <w:rFonts w:ascii="Arial" w:hAnsi="Arial" w:cs="Arial"/>
              </w:rPr>
              <w:t>more</w:t>
            </w:r>
            <w:r w:rsidR="009672FA">
              <w:rPr>
                <w:rFonts w:ascii="Arial" w:hAnsi="Arial" w:cs="Arial"/>
              </w:rPr>
              <w:t>?</w:t>
            </w:r>
          </w:p>
        </w:tc>
      </w:tr>
      <w:tr w:rsidR="00FD0076" w:rsidRPr="008A2A89" w14:paraId="5CC85401" w14:textId="77777777" w:rsidTr="00566D95">
        <w:trPr>
          <w:trHeight w:val="1019"/>
        </w:trPr>
        <w:tc>
          <w:tcPr>
            <w:tcW w:w="603" w:type="dxa"/>
          </w:tcPr>
          <w:p w14:paraId="4484F155" w14:textId="77777777" w:rsidR="00FD0076" w:rsidRPr="005C5B54" w:rsidRDefault="00FD0076" w:rsidP="0041711A">
            <w:pPr>
              <w:rPr>
                <w:rFonts w:ascii="Arial" w:hAnsi="Arial" w:cs="Arial"/>
              </w:rPr>
            </w:pPr>
            <w:r w:rsidRPr="005C5B54">
              <w:rPr>
                <w:rFonts w:ascii="Arial" w:hAnsi="Arial" w:cs="Arial"/>
              </w:rPr>
              <w:t>6</w:t>
            </w:r>
          </w:p>
        </w:tc>
        <w:tc>
          <w:tcPr>
            <w:tcW w:w="3006" w:type="dxa"/>
          </w:tcPr>
          <w:p w14:paraId="3B2B1316" w14:textId="77777777" w:rsidR="00FD0076" w:rsidRPr="0055691E" w:rsidRDefault="00FD0076" w:rsidP="0041711A">
            <w:pPr>
              <w:rPr>
                <w:rFonts w:ascii="Arial" w:hAnsi="Arial" w:cs="Arial"/>
              </w:rPr>
            </w:pPr>
            <w:r w:rsidRPr="0055691E">
              <w:rPr>
                <w:rFonts w:ascii="Arial" w:hAnsi="Arial" w:cs="Arial"/>
              </w:rPr>
              <w:t xml:space="preserve">What differences between sectors or industries should the Commission take account of in considering the scope for employers to make their workplaces more mentally healthy? </w:t>
            </w:r>
            <w:r w:rsidRPr="0055691E">
              <w:rPr>
                <w:rFonts w:ascii="MS Mincho" w:eastAsia="MS Mincho" w:hAnsi="MS Mincho" w:cs="MS Mincho"/>
              </w:rPr>
              <w:t> </w:t>
            </w:r>
          </w:p>
        </w:tc>
        <w:tc>
          <w:tcPr>
            <w:tcW w:w="6451" w:type="dxa"/>
          </w:tcPr>
          <w:p w14:paraId="7E87F839" w14:textId="77777777" w:rsidR="00FD0076" w:rsidRPr="008A2A89" w:rsidRDefault="00FD0076" w:rsidP="001B2B0E">
            <w:pPr>
              <w:pStyle w:val="ListParagraph"/>
              <w:numPr>
                <w:ilvl w:val="0"/>
                <w:numId w:val="44"/>
              </w:numPr>
              <w:rPr>
                <w:rFonts w:ascii="Arial" w:hAnsi="Arial" w:cs="Arial"/>
              </w:rPr>
            </w:pPr>
            <w:r w:rsidRPr="008A2A89">
              <w:rPr>
                <w:rFonts w:ascii="Arial" w:hAnsi="Arial" w:cs="Arial"/>
              </w:rPr>
              <w:t>Cultural difference</w:t>
            </w:r>
            <w:r w:rsidR="009672FA">
              <w:rPr>
                <w:rFonts w:ascii="Arial" w:hAnsi="Arial" w:cs="Arial"/>
              </w:rPr>
              <w:t>s</w:t>
            </w:r>
          </w:p>
          <w:p w14:paraId="414A9C9E" w14:textId="77777777" w:rsidR="00FD0076" w:rsidRPr="008A2A89" w:rsidRDefault="00FD0076" w:rsidP="001B2B0E">
            <w:pPr>
              <w:pStyle w:val="ListParagraph"/>
              <w:numPr>
                <w:ilvl w:val="0"/>
                <w:numId w:val="44"/>
              </w:numPr>
              <w:rPr>
                <w:rFonts w:ascii="Arial" w:hAnsi="Arial" w:cs="Arial"/>
              </w:rPr>
            </w:pPr>
            <w:r w:rsidRPr="008A2A89">
              <w:rPr>
                <w:rFonts w:ascii="Arial" w:hAnsi="Arial" w:cs="Arial"/>
              </w:rPr>
              <w:t>Location – rural and urban, dynamic</w:t>
            </w:r>
            <w:r w:rsidR="009672FA">
              <w:rPr>
                <w:rFonts w:ascii="Arial" w:hAnsi="Arial" w:cs="Arial"/>
              </w:rPr>
              <w:t xml:space="preserve"> and static</w:t>
            </w:r>
          </w:p>
          <w:p w14:paraId="66672141" w14:textId="311501AF" w:rsidR="00FD0076" w:rsidRDefault="00FD0076" w:rsidP="001B2B0E">
            <w:pPr>
              <w:pStyle w:val="ListParagraph"/>
              <w:numPr>
                <w:ilvl w:val="0"/>
                <w:numId w:val="44"/>
              </w:numPr>
              <w:rPr>
                <w:rFonts w:ascii="Arial" w:hAnsi="Arial" w:cs="Arial"/>
              </w:rPr>
            </w:pPr>
            <w:r w:rsidRPr="008A2A89">
              <w:rPr>
                <w:rFonts w:ascii="Arial" w:hAnsi="Arial" w:cs="Arial"/>
              </w:rPr>
              <w:t xml:space="preserve">Size and nature of operations </w:t>
            </w:r>
            <w:r w:rsidR="003F4B24" w:rsidRPr="008A2A89">
              <w:rPr>
                <w:rFonts w:ascii="Arial" w:hAnsi="Arial" w:cs="Arial"/>
              </w:rPr>
              <w:t>(e.g.</w:t>
            </w:r>
            <w:r w:rsidRPr="008A2A89">
              <w:rPr>
                <w:rFonts w:ascii="Arial" w:hAnsi="Arial" w:cs="Arial"/>
              </w:rPr>
              <w:t xml:space="preserve"> 2-3 employees different to </w:t>
            </w:r>
            <w:r w:rsidR="009672FA">
              <w:rPr>
                <w:rFonts w:ascii="Arial" w:hAnsi="Arial" w:cs="Arial"/>
              </w:rPr>
              <w:t xml:space="preserve">a </w:t>
            </w:r>
            <w:r w:rsidRPr="008A2A89">
              <w:rPr>
                <w:rFonts w:ascii="Arial" w:hAnsi="Arial" w:cs="Arial"/>
              </w:rPr>
              <w:t>large organisation capacity</w:t>
            </w:r>
            <w:r w:rsidR="009672FA">
              <w:rPr>
                <w:rFonts w:ascii="Arial" w:hAnsi="Arial" w:cs="Arial"/>
              </w:rPr>
              <w:t>, could be mobile isolated or FIFO</w:t>
            </w:r>
            <w:r w:rsidRPr="008A2A89">
              <w:rPr>
                <w:rFonts w:ascii="Arial" w:hAnsi="Arial" w:cs="Arial"/>
              </w:rPr>
              <w:t>)</w:t>
            </w:r>
          </w:p>
          <w:p w14:paraId="1D739BDF" w14:textId="77777777" w:rsidR="009672FA" w:rsidRDefault="009672FA" w:rsidP="001B2B0E">
            <w:pPr>
              <w:pStyle w:val="ListParagraph"/>
              <w:numPr>
                <w:ilvl w:val="0"/>
                <w:numId w:val="44"/>
              </w:numPr>
              <w:rPr>
                <w:rFonts w:ascii="Arial" w:hAnsi="Arial" w:cs="Arial"/>
              </w:rPr>
            </w:pPr>
            <w:r>
              <w:rPr>
                <w:rFonts w:ascii="Arial" w:hAnsi="Arial" w:cs="Arial"/>
              </w:rPr>
              <w:t xml:space="preserve">Small business need </w:t>
            </w:r>
            <w:r w:rsidRPr="008A2A89">
              <w:rPr>
                <w:rFonts w:ascii="Arial" w:hAnsi="Arial" w:cs="Arial"/>
              </w:rPr>
              <w:t>flexibility</w:t>
            </w:r>
            <w:r>
              <w:rPr>
                <w:rFonts w:ascii="Arial" w:hAnsi="Arial" w:cs="Arial"/>
              </w:rPr>
              <w:t xml:space="preserve"> and simplicity to adopt</w:t>
            </w:r>
          </w:p>
          <w:p w14:paraId="772F8B02" w14:textId="77777777" w:rsidR="009672FA" w:rsidRPr="008A2A89" w:rsidRDefault="009672FA" w:rsidP="001B2B0E">
            <w:pPr>
              <w:pStyle w:val="ListParagraph"/>
              <w:numPr>
                <w:ilvl w:val="0"/>
                <w:numId w:val="44"/>
              </w:numPr>
              <w:rPr>
                <w:rFonts w:ascii="Arial" w:hAnsi="Arial" w:cs="Arial"/>
              </w:rPr>
            </w:pPr>
            <w:r>
              <w:rPr>
                <w:rFonts w:ascii="Arial" w:hAnsi="Arial" w:cs="Arial"/>
              </w:rPr>
              <w:t>Easy access to credible trusted evidence based initiatives</w:t>
            </w:r>
          </w:p>
          <w:p w14:paraId="75F4B320" w14:textId="77777777" w:rsidR="00FD0076" w:rsidRPr="008A2A89" w:rsidRDefault="00FD0076" w:rsidP="001B2B0E">
            <w:pPr>
              <w:pStyle w:val="ListParagraph"/>
              <w:numPr>
                <w:ilvl w:val="0"/>
                <w:numId w:val="44"/>
              </w:numPr>
              <w:rPr>
                <w:rFonts w:ascii="Arial" w:hAnsi="Arial" w:cs="Arial"/>
              </w:rPr>
            </w:pPr>
            <w:r w:rsidRPr="008A2A89">
              <w:rPr>
                <w:rFonts w:ascii="Arial" w:hAnsi="Arial" w:cs="Arial"/>
              </w:rPr>
              <w:t>Industry wide programmes for sharing across small businesses with financial support</w:t>
            </w:r>
            <w:r w:rsidR="009672FA">
              <w:rPr>
                <w:rFonts w:ascii="Arial" w:hAnsi="Arial" w:cs="Arial"/>
              </w:rPr>
              <w:t xml:space="preserve"> could be considered</w:t>
            </w:r>
          </w:p>
          <w:p w14:paraId="4788C5F1" w14:textId="4F610554" w:rsidR="00FD0076" w:rsidRPr="008A2A89" w:rsidRDefault="009672FA" w:rsidP="001B2B0E">
            <w:pPr>
              <w:pStyle w:val="ListParagraph"/>
              <w:numPr>
                <w:ilvl w:val="0"/>
                <w:numId w:val="44"/>
              </w:numPr>
              <w:rPr>
                <w:rFonts w:ascii="Arial" w:hAnsi="Arial" w:cs="Arial"/>
              </w:rPr>
            </w:pPr>
            <w:r>
              <w:rPr>
                <w:rFonts w:ascii="Arial" w:hAnsi="Arial" w:cs="Arial"/>
              </w:rPr>
              <w:t xml:space="preserve">Financial incentives </w:t>
            </w:r>
            <w:r w:rsidR="003F4B24">
              <w:rPr>
                <w:rFonts w:ascii="Arial" w:hAnsi="Arial" w:cs="Arial"/>
              </w:rPr>
              <w:t>egg</w:t>
            </w:r>
            <w:r>
              <w:rPr>
                <w:rFonts w:ascii="Arial" w:hAnsi="Arial" w:cs="Arial"/>
              </w:rPr>
              <w:t xml:space="preserve"> Access to Work (UK) or employment programmes or </w:t>
            </w:r>
            <w:r w:rsidR="00FD0076" w:rsidRPr="008A2A89">
              <w:rPr>
                <w:rFonts w:ascii="Arial" w:hAnsi="Arial" w:cs="Arial"/>
              </w:rPr>
              <w:t>Insurance</w:t>
            </w:r>
            <w:r>
              <w:rPr>
                <w:rFonts w:ascii="Arial" w:hAnsi="Arial" w:cs="Arial"/>
              </w:rPr>
              <w:t xml:space="preserve"> </w:t>
            </w:r>
            <w:r w:rsidR="003F4B24">
              <w:rPr>
                <w:rFonts w:ascii="Arial" w:hAnsi="Arial" w:cs="Arial"/>
              </w:rPr>
              <w:t>etc.</w:t>
            </w:r>
          </w:p>
          <w:p w14:paraId="651E7701" w14:textId="77777777" w:rsidR="00FD0076" w:rsidRPr="008A2A89" w:rsidRDefault="00FD0076" w:rsidP="0041711A">
            <w:pPr>
              <w:rPr>
                <w:rFonts w:ascii="Arial" w:hAnsi="Arial" w:cs="Arial"/>
              </w:rPr>
            </w:pPr>
          </w:p>
        </w:tc>
      </w:tr>
      <w:tr w:rsidR="00FD0076" w:rsidRPr="008A2A89" w14:paraId="1B1CFF36" w14:textId="77777777" w:rsidTr="00566D95">
        <w:trPr>
          <w:trHeight w:val="1130"/>
        </w:trPr>
        <w:tc>
          <w:tcPr>
            <w:tcW w:w="603" w:type="dxa"/>
          </w:tcPr>
          <w:p w14:paraId="0C4B80C2" w14:textId="77777777" w:rsidR="00FD0076" w:rsidRPr="005C5B54" w:rsidRDefault="00FD0076" w:rsidP="0041711A">
            <w:pPr>
              <w:rPr>
                <w:rFonts w:ascii="Arial" w:hAnsi="Arial" w:cs="Arial"/>
              </w:rPr>
            </w:pPr>
            <w:r w:rsidRPr="005C5B54">
              <w:rPr>
                <w:rFonts w:ascii="Arial" w:hAnsi="Arial" w:cs="Arial"/>
              </w:rPr>
              <w:t>7a</w:t>
            </w:r>
          </w:p>
          <w:p w14:paraId="47975683" w14:textId="77777777" w:rsidR="00FD0076" w:rsidRPr="005C5B54" w:rsidRDefault="00FD0076" w:rsidP="0041711A">
            <w:pPr>
              <w:rPr>
                <w:rFonts w:ascii="Arial" w:hAnsi="Arial" w:cs="Arial"/>
              </w:rPr>
            </w:pPr>
          </w:p>
          <w:p w14:paraId="13DEB6BC" w14:textId="77777777" w:rsidR="00FD0076" w:rsidRPr="005C5B54" w:rsidRDefault="00FD0076" w:rsidP="0041711A">
            <w:pPr>
              <w:rPr>
                <w:rFonts w:ascii="Arial" w:hAnsi="Arial" w:cs="Arial"/>
              </w:rPr>
            </w:pPr>
          </w:p>
          <w:p w14:paraId="62150749" w14:textId="77777777" w:rsidR="00FD0076" w:rsidRPr="005C5B54" w:rsidRDefault="00FD0076" w:rsidP="0041711A">
            <w:pPr>
              <w:rPr>
                <w:rFonts w:ascii="Arial" w:hAnsi="Arial" w:cs="Arial"/>
              </w:rPr>
            </w:pPr>
          </w:p>
          <w:p w14:paraId="5BC5762D" w14:textId="77777777" w:rsidR="00FD0076" w:rsidRPr="005C5B54" w:rsidRDefault="00FD0076" w:rsidP="0041711A">
            <w:pPr>
              <w:rPr>
                <w:rFonts w:ascii="Arial" w:hAnsi="Arial" w:cs="Arial"/>
              </w:rPr>
            </w:pPr>
          </w:p>
        </w:tc>
        <w:tc>
          <w:tcPr>
            <w:tcW w:w="3006" w:type="dxa"/>
          </w:tcPr>
          <w:p w14:paraId="41538373" w14:textId="77777777" w:rsidR="00FD0076" w:rsidRPr="0055691E" w:rsidRDefault="00FD0076" w:rsidP="0041711A">
            <w:pPr>
              <w:rPr>
                <w:rFonts w:ascii="Arial" w:hAnsi="Arial" w:cs="Arial"/>
              </w:rPr>
            </w:pPr>
            <w:r w:rsidRPr="0055691E">
              <w:rPr>
                <w:rFonts w:ascii="Arial" w:hAnsi="Arial" w:cs="Arial"/>
              </w:rPr>
              <w:t>Are existing workers’ compensation schemes adequate to deal with mental health problems in the workplace?</w:t>
            </w:r>
          </w:p>
        </w:tc>
        <w:tc>
          <w:tcPr>
            <w:tcW w:w="6451" w:type="dxa"/>
          </w:tcPr>
          <w:p w14:paraId="3BE6AA38" w14:textId="1FE94F47" w:rsidR="00FD0076" w:rsidRPr="008A2A89" w:rsidRDefault="00FD0076" w:rsidP="0041711A">
            <w:pPr>
              <w:rPr>
                <w:rFonts w:ascii="Arial" w:hAnsi="Arial" w:cs="Arial"/>
              </w:rPr>
            </w:pPr>
            <w:r w:rsidRPr="008A2A89">
              <w:rPr>
                <w:rFonts w:ascii="Arial" w:hAnsi="Arial" w:cs="Arial"/>
              </w:rPr>
              <w:t xml:space="preserve"> </w:t>
            </w:r>
            <w:r w:rsidR="009672FA">
              <w:rPr>
                <w:rFonts w:ascii="Arial" w:hAnsi="Arial" w:cs="Arial"/>
              </w:rPr>
              <w:t>M</w:t>
            </w:r>
            <w:r w:rsidR="001B2B0E">
              <w:rPr>
                <w:rFonts w:ascii="Arial" w:hAnsi="Arial" w:cs="Arial"/>
              </w:rPr>
              <w:t>ore detail can be found pages 35 to 37</w:t>
            </w:r>
          </w:p>
        </w:tc>
      </w:tr>
      <w:tr w:rsidR="00FD0076" w:rsidRPr="008A2A89" w14:paraId="1D496E59" w14:textId="77777777" w:rsidTr="00566D95">
        <w:trPr>
          <w:trHeight w:val="1019"/>
        </w:trPr>
        <w:tc>
          <w:tcPr>
            <w:tcW w:w="603" w:type="dxa"/>
          </w:tcPr>
          <w:p w14:paraId="42777E6D" w14:textId="77777777" w:rsidR="00FD0076" w:rsidRPr="005C5B54" w:rsidRDefault="00FD0076" w:rsidP="0041711A">
            <w:pPr>
              <w:rPr>
                <w:rFonts w:ascii="Arial" w:hAnsi="Arial" w:cs="Arial"/>
              </w:rPr>
            </w:pPr>
            <w:r w:rsidRPr="005C5B54">
              <w:rPr>
                <w:rFonts w:ascii="Arial" w:hAnsi="Arial" w:cs="Arial"/>
              </w:rPr>
              <w:lastRenderedPageBreak/>
              <w:t>7b</w:t>
            </w:r>
          </w:p>
        </w:tc>
        <w:tc>
          <w:tcPr>
            <w:tcW w:w="3006" w:type="dxa"/>
          </w:tcPr>
          <w:p w14:paraId="7D3A0432" w14:textId="77777777" w:rsidR="00FD0076" w:rsidRPr="0055691E" w:rsidRDefault="00FD0076" w:rsidP="0041711A">
            <w:pPr>
              <w:rPr>
                <w:rFonts w:ascii="Arial" w:hAnsi="Arial" w:cs="Arial"/>
              </w:rPr>
            </w:pPr>
            <w:r w:rsidRPr="0055691E">
              <w:rPr>
                <w:rFonts w:ascii="Arial" w:hAnsi="Arial" w:cs="Arial"/>
              </w:rPr>
              <w:t>How could workers’ compensation arrangements, including insurance premiums, be made more reflective of the mental-health risk profile of workplaces?</w:t>
            </w:r>
          </w:p>
        </w:tc>
        <w:tc>
          <w:tcPr>
            <w:tcW w:w="6451" w:type="dxa"/>
          </w:tcPr>
          <w:p w14:paraId="35BFE1E2" w14:textId="7831D27D" w:rsidR="00FD0076" w:rsidRPr="008A2A89" w:rsidRDefault="009672FA" w:rsidP="0041711A">
            <w:pPr>
              <w:rPr>
                <w:rFonts w:ascii="Arial" w:hAnsi="Arial" w:cs="Arial"/>
              </w:rPr>
            </w:pPr>
            <w:r>
              <w:rPr>
                <w:rFonts w:ascii="Arial" w:hAnsi="Arial" w:cs="Arial"/>
              </w:rPr>
              <w:t>M</w:t>
            </w:r>
            <w:r w:rsidR="001B2B0E">
              <w:rPr>
                <w:rFonts w:ascii="Arial" w:hAnsi="Arial" w:cs="Arial"/>
              </w:rPr>
              <w:t>ore detail can be found pages 20 – 27, 35 to 37</w:t>
            </w:r>
          </w:p>
        </w:tc>
      </w:tr>
      <w:tr w:rsidR="00FD0076" w:rsidRPr="008A2A89" w14:paraId="11AC1F14" w14:textId="77777777" w:rsidTr="00566D95">
        <w:trPr>
          <w:trHeight w:val="1130"/>
        </w:trPr>
        <w:tc>
          <w:tcPr>
            <w:tcW w:w="603" w:type="dxa"/>
          </w:tcPr>
          <w:p w14:paraId="251B1E9B" w14:textId="77777777" w:rsidR="00FD0076" w:rsidRPr="005C5B54" w:rsidRDefault="00FD0076" w:rsidP="0041711A">
            <w:pPr>
              <w:rPr>
                <w:rFonts w:ascii="Arial" w:hAnsi="Arial" w:cs="Arial"/>
              </w:rPr>
            </w:pPr>
            <w:r w:rsidRPr="005C5B54">
              <w:rPr>
                <w:rFonts w:ascii="Arial" w:hAnsi="Arial" w:cs="Arial"/>
              </w:rPr>
              <w:t>8a</w:t>
            </w:r>
          </w:p>
          <w:p w14:paraId="1C71E4B8" w14:textId="77777777" w:rsidR="00FD0076" w:rsidRPr="005C5B54" w:rsidRDefault="00FD0076" w:rsidP="0041711A">
            <w:pPr>
              <w:rPr>
                <w:rFonts w:ascii="Arial" w:hAnsi="Arial" w:cs="Arial"/>
              </w:rPr>
            </w:pPr>
          </w:p>
          <w:p w14:paraId="58603A76" w14:textId="77777777" w:rsidR="00FD0076" w:rsidRPr="005C5B54" w:rsidRDefault="00FD0076" w:rsidP="0041711A">
            <w:pPr>
              <w:rPr>
                <w:rFonts w:ascii="Arial" w:hAnsi="Arial" w:cs="Arial"/>
              </w:rPr>
            </w:pPr>
          </w:p>
          <w:p w14:paraId="7EAFB5FA" w14:textId="77777777" w:rsidR="00FD0076" w:rsidRPr="005C5B54" w:rsidRDefault="00FD0076" w:rsidP="0041711A">
            <w:pPr>
              <w:rPr>
                <w:rFonts w:ascii="Arial" w:hAnsi="Arial" w:cs="Arial"/>
              </w:rPr>
            </w:pPr>
          </w:p>
          <w:p w14:paraId="35E5345A" w14:textId="77777777" w:rsidR="00FD0076" w:rsidRPr="005C5B54" w:rsidRDefault="00FD0076" w:rsidP="0041711A">
            <w:pPr>
              <w:rPr>
                <w:rFonts w:ascii="Arial" w:hAnsi="Arial" w:cs="Arial"/>
              </w:rPr>
            </w:pPr>
          </w:p>
        </w:tc>
        <w:tc>
          <w:tcPr>
            <w:tcW w:w="3006" w:type="dxa"/>
          </w:tcPr>
          <w:p w14:paraId="35163657" w14:textId="77777777" w:rsidR="00FD0076" w:rsidRPr="0055691E" w:rsidRDefault="00FD0076" w:rsidP="0041711A">
            <w:pPr>
              <w:rPr>
                <w:rFonts w:ascii="Arial" w:hAnsi="Arial" w:cs="Arial"/>
              </w:rPr>
            </w:pPr>
            <w:r w:rsidRPr="0055691E">
              <w:rPr>
                <w:rFonts w:ascii="Arial" w:hAnsi="Arial" w:cs="Arial"/>
              </w:rPr>
              <w:t>What overseas practices for supporting mental health in workplaces should be considered for Australia? Why</w:t>
            </w:r>
          </w:p>
        </w:tc>
        <w:tc>
          <w:tcPr>
            <w:tcW w:w="6451" w:type="dxa"/>
          </w:tcPr>
          <w:p w14:paraId="302F72AF" w14:textId="77777777" w:rsidR="00FD0076" w:rsidRPr="009672FA" w:rsidRDefault="00FD0076" w:rsidP="001B2B0E">
            <w:pPr>
              <w:pStyle w:val="ListParagraph"/>
              <w:numPr>
                <w:ilvl w:val="0"/>
                <w:numId w:val="45"/>
              </w:numPr>
              <w:rPr>
                <w:rFonts w:ascii="Arial" w:hAnsi="Arial" w:cs="Arial"/>
              </w:rPr>
            </w:pPr>
            <w:r w:rsidRPr="009672FA">
              <w:rPr>
                <w:rFonts w:ascii="Arial" w:hAnsi="Arial" w:cs="Arial"/>
              </w:rPr>
              <w:t>US has a central agency, national programmes</w:t>
            </w:r>
          </w:p>
          <w:p w14:paraId="274F7D91" w14:textId="77777777" w:rsidR="00FD0076" w:rsidRPr="009672FA" w:rsidRDefault="00FD0076" w:rsidP="001B2B0E">
            <w:pPr>
              <w:pStyle w:val="ListParagraph"/>
              <w:numPr>
                <w:ilvl w:val="0"/>
                <w:numId w:val="45"/>
              </w:numPr>
              <w:rPr>
                <w:rFonts w:ascii="Arial" w:hAnsi="Arial" w:cs="Arial"/>
              </w:rPr>
            </w:pPr>
            <w:r w:rsidRPr="009672FA">
              <w:rPr>
                <w:rFonts w:ascii="Arial" w:hAnsi="Arial" w:cs="Arial"/>
              </w:rPr>
              <w:t>Canada</w:t>
            </w:r>
          </w:p>
          <w:p w14:paraId="2F90DCEC" w14:textId="77777777" w:rsidR="00FD0076" w:rsidRPr="009672FA" w:rsidRDefault="00FD0076" w:rsidP="001B2B0E">
            <w:pPr>
              <w:pStyle w:val="ListParagraph"/>
              <w:numPr>
                <w:ilvl w:val="0"/>
                <w:numId w:val="45"/>
              </w:numPr>
              <w:rPr>
                <w:rFonts w:ascii="Arial" w:hAnsi="Arial" w:cs="Arial"/>
              </w:rPr>
            </w:pPr>
            <w:r w:rsidRPr="009672FA">
              <w:rPr>
                <w:rFonts w:ascii="Arial" w:hAnsi="Arial" w:cs="Arial"/>
              </w:rPr>
              <w:t>UK</w:t>
            </w:r>
          </w:p>
          <w:p w14:paraId="63781AE1" w14:textId="2BB32DD2" w:rsidR="009672FA" w:rsidRPr="009672FA" w:rsidRDefault="009672FA" w:rsidP="001B2B0E">
            <w:pPr>
              <w:pStyle w:val="ListParagraph"/>
              <w:numPr>
                <w:ilvl w:val="0"/>
                <w:numId w:val="28"/>
              </w:numPr>
              <w:ind w:left="0"/>
              <w:rPr>
                <w:rFonts w:ascii="Arial" w:hAnsi="Arial" w:cs="Arial"/>
              </w:rPr>
            </w:pPr>
            <w:r w:rsidRPr="009672FA">
              <w:rPr>
                <w:rFonts w:ascii="Arial" w:hAnsi="Arial" w:cs="Arial"/>
              </w:rPr>
              <w:t>Mor</w:t>
            </w:r>
            <w:r w:rsidR="001B2B0E">
              <w:rPr>
                <w:rFonts w:ascii="Arial" w:hAnsi="Arial" w:cs="Arial"/>
              </w:rPr>
              <w:t>e detail can be found pages 7 to 49</w:t>
            </w:r>
          </w:p>
        </w:tc>
      </w:tr>
      <w:tr w:rsidR="00FD0076" w:rsidRPr="008A2A89" w14:paraId="672B1A62" w14:textId="77777777" w:rsidTr="00566D95">
        <w:trPr>
          <w:trHeight w:val="1019"/>
        </w:trPr>
        <w:tc>
          <w:tcPr>
            <w:tcW w:w="603" w:type="dxa"/>
          </w:tcPr>
          <w:p w14:paraId="133106FA" w14:textId="77777777" w:rsidR="00FD0076" w:rsidRPr="005C5B54" w:rsidRDefault="00FD0076" w:rsidP="0041711A">
            <w:pPr>
              <w:rPr>
                <w:rFonts w:ascii="Arial" w:hAnsi="Arial" w:cs="Arial"/>
              </w:rPr>
            </w:pPr>
            <w:r w:rsidRPr="005C5B54">
              <w:rPr>
                <w:rFonts w:ascii="Arial" w:hAnsi="Arial" w:cs="Arial"/>
              </w:rPr>
              <w:t>8b</w:t>
            </w:r>
          </w:p>
        </w:tc>
        <w:tc>
          <w:tcPr>
            <w:tcW w:w="3006" w:type="dxa"/>
          </w:tcPr>
          <w:p w14:paraId="5AE56DF3" w14:textId="77777777" w:rsidR="00FD0076" w:rsidRPr="0055691E" w:rsidRDefault="00FD0076" w:rsidP="0041711A">
            <w:pPr>
              <w:rPr>
                <w:rFonts w:ascii="Arial" w:hAnsi="Arial" w:cs="Arial"/>
              </w:rPr>
            </w:pPr>
            <w:r w:rsidRPr="0055691E">
              <w:rPr>
                <w:rFonts w:ascii="Arial" w:hAnsi="Arial" w:cs="Arial"/>
              </w:rPr>
              <w:t>Is there formal evidence of the success of these practices, such as an independent evaluation?</w:t>
            </w:r>
          </w:p>
        </w:tc>
        <w:tc>
          <w:tcPr>
            <w:tcW w:w="6451" w:type="dxa"/>
          </w:tcPr>
          <w:p w14:paraId="2EB7E7E8" w14:textId="6FE88958" w:rsidR="00FD0076" w:rsidRPr="009672FA" w:rsidRDefault="009672FA" w:rsidP="001B2B0E">
            <w:pPr>
              <w:pStyle w:val="ListParagraph"/>
              <w:numPr>
                <w:ilvl w:val="0"/>
                <w:numId w:val="27"/>
              </w:numPr>
              <w:ind w:left="0"/>
              <w:rPr>
                <w:rFonts w:ascii="Arial" w:hAnsi="Arial" w:cs="Arial"/>
              </w:rPr>
            </w:pPr>
            <w:r w:rsidRPr="009672FA">
              <w:rPr>
                <w:rFonts w:ascii="Arial" w:hAnsi="Arial" w:cs="Arial"/>
              </w:rPr>
              <w:t xml:space="preserve">More detail can be found pages </w:t>
            </w:r>
            <w:r w:rsidR="001B2B0E">
              <w:rPr>
                <w:rFonts w:ascii="Arial" w:hAnsi="Arial" w:cs="Arial"/>
              </w:rPr>
              <w:t>7 to 49</w:t>
            </w:r>
          </w:p>
          <w:p w14:paraId="604886F2" w14:textId="77777777" w:rsidR="009672FA" w:rsidRPr="009672FA" w:rsidRDefault="009672FA" w:rsidP="001B2B0E">
            <w:pPr>
              <w:pStyle w:val="ListParagraph"/>
              <w:numPr>
                <w:ilvl w:val="0"/>
                <w:numId w:val="46"/>
              </w:numPr>
              <w:rPr>
                <w:rFonts w:ascii="Arial" w:hAnsi="Arial" w:cs="Arial"/>
              </w:rPr>
            </w:pPr>
            <w:r w:rsidRPr="009672FA">
              <w:rPr>
                <w:rFonts w:ascii="Arial" w:hAnsi="Arial" w:cs="Arial"/>
              </w:rPr>
              <w:t>More research and evaluation required</w:t>
            </w:r>
          </w:p>
          <w:p w14:paraId="596DDFAF" w14:textId="77777777" w:rsidR="009672FA" w:rsidRPr="009672FA" w:rsidRDefault="009672FA" w:rsidP="001B2B0E">
            <w:pPr>
              <w:pStyle w:val="ListParagraph"/>
              <w:numPr>
                <w:ilvl w:val="0"/>
                <w:numId w:val="46"/>
              </w:numPr>
              <w:rPr>
                <w:rFonts w:ascii="Arial" w:hAnsi="Arial" w:cs="Arial"/>
              </w:rPr>
            </w:pPr>
            <w:r w:rsidRPr="009672FA">
              <w:rPr>
                <w:rFonts w:ascii="Arial" w:hAnsi="Arial" w:cs="Arial"/>
              </w:rPr>
              <w:t>Successful programmes need to be communicated by central trusted body</w:t>
            </w:r>
          </w:p>
        </w:tc>
      </w:tr>
      <w:tr w:rsidR="00FD0076" w:rsidRPr="008A2A89" w14:paraId="4E6B910B" w14:textId="77777777" w:rsidTr="00566D95">
        <w:trPr>
          <w:trHeight w:val="1130"/>
        </w:trPr>
        <w:tc>
          <w:tcPr>
            <w:tcW w:w="603" w:type="dxa"/>
          </w:tcPr>
          <w:p w14:paraId="7BA00B52" w14:textId="77777777" w:rsidR="00FD0076" w:rsidRPr="005C5B54" w:rsidRDefault="00FD0076" w:rsidP="0041711A">
            <w:pPr>
              <w:rPr>
                <w:rFonts w:ascii="Arial" w:hAnsi="Arial" w:cs="Arial"/>
              </w:rPr>
            </w:pPr>
            <w:r w:rsidRPr="005C5B54">
              <w:rPr>
                <w:rFonts w:ascii="Arial" w:hAnsi="Arial" w:cs="Arial"/>
              </w:rPr>
              <w:t>9</w:t>
            </w:r>
          </w:p>
          <w:p w14:paraId="45DF544E" w14:textId="77777777" w:rsidR="00FD0076" w:rsidRPr="005C5B54" w:rsidRDefault="00FD0076" w:rsidP="0041711A">
            <w:pPr>
              <w:rPr>
                <w:rFonts w:ascii="Arial" w:hAnsi="Arial" w:cs="Arial"/>
              </w:rPr>
            </w:pPr>
          </w:p>
          <w:p w14:paraId="23B21692" w14:textId="77777777" w:rsidR="00FD0076" w:rsidRPr="005C5B54" w:rsidRDefault="00FD0076" w:rsidP="0041711A">
            <w:pPr>
              <w:rPr>
                <w:rFonts w:ascii="Arial" w:hAnsi="Arial" w:cs="Arial"/>
              </w:rPr>
            </w:pPr>
          </w:p>
          <w:p w14:paraId="0218978A" w14:textId="77777777" w:rsidR="00FD0076" w:rsidRPr="005C5B54" w:rsidRDefault="00FD0076" w:rsidP="0041711A">
            <w:pPr>
              <w:rPr>
                <w:rFonts w:ascii="Arial" w:hAnsi="Arial" w:cs="Arial"/>
              </w:rPr>
            </w:pPr>
          </w:p>
          <w:p w14:paraId="047A3AF7" w14:textId="77777777" w:rsidR="00FD0076" w:rsidRPr="005C5B54" w:rsidRDefault="00FD0076" w:rsidP="0041711A">
            <w:pPr>
              <w:rPr>
                <w:rFonts w:ascii="Arial" w:hAnsi="Arial" w:cs="Arial"/>
              </w:rPr>
            </w:pPr>
          </w:p>
        </w:tc>
        <w:tc>
          <w:tcPr>
            <w:tcW w:w="3006" w:type="dxa"/>
          </w:tcPr>
          <w:p w14:paraId="6034C131" w14:textId="77777777" w:rsidR="00FD0076" w:rsidRPr="0055691E" w:rsidRDefault="00FD0076" w:rsidP="001B2B0E">
            <w:pPr>
              <w:widowControl w:val="0"/>
              <w:numPr>
                <w:ilvl w:val="0"/>
                <w:numId w:val="15"/>
              </w:numPr>
              <w:tabs>
                <w:tab w:val="left" w:pos="220"/>
              </w:tabs>
              <w:autoSpaceDE w:val="0"/>
              <w:autoSpaceDN w:val="0"/>
              <w:adjustRightInd w:val="0"/>
              <w:spacing w:after="240"/>
              <w:ind w:left="0" w:hanging="11"/>
              <w:rPr>
                <w:rFonts w:ascii="Arial" w:hAnsi="Arial" w:cs="Arial"/>
              </w:rPr>
            </w:pPr>
            <w:r w:rsidRPr="0055691E">
              <w:rPr>
                <w:rFonts w:ascii="Arial" w:hAnsi="Arial" w:cs="Arial"/>
              </w:rPr>
              <w:t xml:space="preserve">identifying, assessing and addressing risks to mental health in the workplace is likely to be more complex than for physical health because many of the risk factors — such as job demand and control, imbalance between effort and reward, and bullying and harassment — are not as easily identified and addressed (Harvey et al. 2014). </w:t>
            </w:r>
            <w:r w:rsidRPr="0055691E">
              <w:rPr>
                <w:rFonts w:ascii="MS Mincho" w:eastAsia="MS Mincho" w:hAnsi="MS Mincho" w:cs="MS Mincho"/>
              </w:rPr>
              <w:t> </w:t>
            </w:r>
          </w:p>
          <w:p w14:paraId="62E44CC1" w14:textId="77777777" w:rsidR="00FD0076" w:rsidRPr="0055691E" w:rsidRDefault="00FD0076" w:rsidP="0041711A">
            <w:pPr>
              <w:rPr>
                <w:rFonts w:ascii="Arial" w:hAnsi="Arial" w:cs="Arial"/>
              </w:rPr>
            </w:pPr>
          </w:p>
        </w:tc>
        <w:tc>
          <w:tcPr>
            <w:tcW w:w="6451" w:type="dxa"/>
          </w:tcPr>
          <w:p w14:paraId="6B618278" w14:textId="3AB29AD5" w:rsidR="00FD0076" w:rsidRPr="009672FA" w:rsidRDefault="009672FA" w:rsidP="001B2B0E">
            <w:pPr>
              <w:pStyle w:val="ListParagraph"/>
              <w:numPr>
                <w:ilvl w:val="0"/>
                <w:numId w:val="29"/>
              </w:numPr>
              <w:ind w:left="0"/>
              <w:rPr>
                <w:rFonts w:ascii="Arial" w:hAnsi="Arial" w:cs="Arial"/>
              </w:rPr>
            </w:pPr>
            <w:r w:rsidRPr="009672FA">
              <w:rPr>
                <w:rFonts w:ascii="Arial" w:hAnsi="Arial" w:cs="Arial"/>
              </w:rPr>
              <w:t>M</w:t>
            </w:r>
            <w:r w:rsidR="00925F30">
              <w:rPr>
                <w:rFonts w:ascii="Arial" w:hAnsi="Arial" w:cs="Arial"/>
              </w:rPr>
              <w:t>ore detail can be found pages 31 to 35, 45-48</w:t>
            </w:r>
          </w:p>
          <w:p w14:paraId="16D72730" w14:textId="77777777" w:rsidR="009672FA" w:rsidRPr="009672FA" w:rsidRDefault="009672FA" w:rsidP="001B2B0E">
            <w:pPr>
              <w:pStyle w:val="ListParagraph"/>
              <w:numPr>
                <w:ilvl w:val="0"/>
                <w:numId w:val="47"/>
              </w:numPr>
              <w:rPr>
                <w:rFonts w:ascii="Arial" w:hAnsi="Arial" w:cs="Arial"/>
              </w:rPr>
            </w:pPr>
            <w:r w:rsidRPr="009672FA">
              <w:rPr>
                <w:rFonts w:ascii="Arial" w:hAnsi="Arial" w:cs="Arial"/>
              </w:rPr>
              <w:t>See SWA Guide</w:t>
            </w:r>
          </w:p>
          <w:p w14:paraId="57071E00" w14:textId="77777777" w:rsidR="009672FA" w:rsidRPr="009672FA" w:rsidRDefault="009672FA" w:rsidP="001B2B0E">
            <w:pPr>
              <w:pStyle w:val="ListParagraph"/>
              <w:numPr>
                <w:ilvl w:val="0"/>
                <w:numId w:val="47"/>
              </w:numPr>
              <w:rPr>
                <w:rFonts w:ascii="Arial" w:hAnsi="Arial" w:cs="Arial"/>
              </w:rPr>
            </w:pPr>
            <w:r w:rsidRPr="009672FA">
              <w:rPr>
                <w:rFonts w:ascii="Arial" w:hAnsi="Arial" w:cs="Arial"/>
              </w:rPr>
              <w:t>Heads Up</w:t>
            </w:r>
          </w:p>
          <w:p w14:paraId="4716BD5E" w14:textId="77777777" w:rsidR="009672FA" w:rsidRPr="009672FA" w:rsidRDefault="009672FA" w:rsidP="001B2B0E">
            <w:pPr>
              <w:pStyle w:val="ListParagraph"/>
              <w:numPr>
                <w:ilvl w:val="0"/>
                <w:numId w:val="47"/>
              </w:numPr>
              <w:rPr>
                <w:rFonts w:ascii="Arial" w:hAnsi="Arial" w:cs="Arial"/>
              </w:rPr>
            </w:pPr>
            <w:r w:rsidRPr="009672FA">
              <w:rPr>
                <w:rFonts w:ascii="Arial" w:hAnsi="Arial" w:cs="Arial"/>
              </w:rPr>
              <w:t>Thriving Workplaces by SuperFriends</w:t>
            </w:r>
          </w:p>
        </w:tc>
      </w:tr>
      <w:tr w:rsidR="00FD0076" w:rsidRPr="008A2A89" w14:paraId="0840D324" w14:textId="77777777" w:rsidTr="00566D95">
        <w:trPr>
          <w:trHeight w:val="1019"/>
        </w:trPr>
        <w:tc>
          <w:tcPr>
            <w:tcW w:w="603" w:type="dxa"/>
          </w:tcPr>
          <w:p w14:paraId="0FA8414B" w14:textId="77777777" w:rsidR="00FD0076" w:rsidRPr="005C5B54" w:rsidRDefault="00FD0076" w:rsidP="0041711A">
            <w:pPr>
              <w:rPr>
                <w:rFonts w:ascii="Arial" w:hAnsi="Arial" w:cs="Arial"/>
              </w:rPr>
            </w:pPr>
            <w:r w:rsidRPr="005C5B54">
              <w:rPr>
                <w:rFonts w:ascii="Arial" w:hAnsi="Arial" w:cs="Arial"/>
              </w:rPr>
              <w:t>10a</w:t>
            </w:r>
          </w:p>
        </w:tc>
        <w:tc>
          <w:tcPr>
            <w:tcW w:w="3006" w:type="dxa"/>
          </w:tcPr>
          <w:p w14:paraId="44DD9C1C" w14:textId="77777777" w:rsidR="00FD0076" w:rsidRPr="0055691E" w:rsidRDefault="00FD0076" w:rsidP="0041711A">
            <w:pPr>
              <w:rPr>
                <w:rFonts w:ascii="Arial" w:hAnsi="Arial" w:cs="Arial"/>
              </w:rPr>
            </w:pPr>
            <w:r w:rsidRPr="0055691E">
              <w:rPr>
                <w:rFonts w:ascii="Arial" w:hAnsi="Arial" w:cs="Arial"/>
              </w:rPr>
              <w:t xml:space="preserve">barriers to implementing measures to improve workplace mental health, and their cost </w:t>
            </w:r>
            <w:r w:rsidRPr="0055691E">
              <w:rPr>
                <w:rFonts w:ascii="MS Mincho" w:eastAsia="MS Mincho" w:hAnsi="MS Mincho" w:cs="MS Mincho"/>
              </w:rPr>
              <w:t> </w:t>
            </w:r>
          </w:p>
        </w:tc>
        <w:tc>
          <w:tcPr>
            <w:tcW w:w="6451" w:type="dxa"/>
          </w:tcPr>
          <w:p w14:paraId="04BAAB0D" w14:textId="50B21723" w:rsidR="00FD0076" w:rsidRPr="008A2A89" w:rsidRDefault="009672FA" w:rsidP="00925F30">
            <w:pPr>
              <w:rPr>
                <w:rFonts w:ascii="Arial" w:hAnsi="Arial" w:cs="Arial"/>
              </w:rPr>
            </w:pPr>
            <w:r>
              <w:rPr>
                <w:rFonts w:ascii="Arial" w:hAnsi="Arial" w:cs="Arial"/>
              </w:rPr>
              <w:t xml:space="preserve">More detail can be found pages </w:t>
            </w:r>
            <w:r w:rsidR="00925F30">
              <w:rPr>
                <w:rFonts w:ascii="Arial" w:hAnsi="Arial" w:cs="Arial"/>
              </w:rPr>
              <w:t>7 to 49</w:t>
            </w:r>
          </w:p>
        </w:tc>
      </w:tr>
      <w:tr w:rsidR="00FD0076" w:rsidRPr="008A2A89" w14:paraId="37B01819" w14:textId="77777777" w:rsidTr="00566D95">
        <w:trPr>
          <w:trHeight w:val="1130"/>
        </w:trPr>
        <w:tc>
          <w:tcPr>
            <w:tcW w:w="603" w:type="dxa"/>
          </w:tcPr>
          <w:p w14:paraId="39F0AF25" w14:textId="77777777" w:rsidR="00FD0076" w:rsidRPr="005C5B54" w:rsidRDefault="00FD0076" w:rsidP="0041711A">
            <w:pPr>
              <w:rPr>
                <w:rFonts w:ascii="Arial" w:hAnsi="Arial" w:cs="Arial"/>
              </w:rPr>
            </w:pPr>
            <w:r w:rsidRPr="005C5B54">
              <w:rPr>
                <w:rFonts w:ascii="Arial" w:hAnsi="Arial" w:cs="Arial"/>
              </w:rPr>
              <w:t>10b</w:t>
            </w:r>
          </w:p>
          <w:p w14:paraId="617BF894" w14:textId="77777777" w:rsidR="00FD0076" w:rsidRPr="005C5B54" w:rsidRDefault="00FD0076" w:rsidP="0041711A">
            <w:pPr>
              <w:rPr>
                <w:rFonts w:ascii="Arial" w:hAnsi="Arial" w:cs="Arial"/>
              </w:rPr>
            </w:pPr>
          </w:p>
          <w:p w14:paraId="6BFC334F" w14:textId="77777777" w:rsidR="00FD0076" w:rsidRPr="005C5B54" w:rsidRDefault="00FD0076" w:rsidP="0041711A">
            <w:pPr>
              <w:rPr>
                <w:rFonts w:ascii="Arial" w:hAnsi="Arial" w:cs="Arial"/>
              </w:rPr>
            </w:pPr>
          </w:p>
          <w:p w14:paraId="45494CF8" w14:textId="77777777" w:rsidR="00FD0076" w:rsidRPr="005C5B54" w:rsidRDefault="00FD0076" w:rsidP="0041711A">
            <w:pPr>
              <w:rPr>
                <w:rFonts w:ascii="Arial" w:hAnsi="Arial" w:cs="Arial"/>
              </w:rPr>
            </w:pPr>
          </w:p>
          <w:p w14:paraId="281A95E5" w14:textId="77777777" w:rsidR="00FD0076" w:rsidRPr="005C5B54" w:rsidRDefault="00FD0076" w:rsidP="0041711A">
            <w:pPr>
              <w:rPr>
                <w:rFonts w:ascii="Arial" w:hAnsi="Arial" w:cs="Arial"/>
              </w:rPr>
            </w:pPr>
          </w:p>
        </w:tc>
        <w:tc>
          <w:tcPr>
            <w:tcW w:w="3006" w:type="dxa"/>
          </w:tcPr>
          <w:p w14:paraId="1EF536D4" w14:textId="77777777" w:rsidR="00FD0076" w:rsidRPr="0055691E" w:rsidRDefault="00FD0076" w:rsidP="0041711A">
            <w:pPr>
              <w:rPr>
                <w:rFonts w:ascii="Arial" w:hAnsi="Arial" w:cs="Arial"/>
              </w:rPr>
            </w:pPr>
            <w:r w:rsidRPr="0055691E">
              <w:rPr>
                <w:rFonts w:ascii="Arial" w:hAnsi="Arial" w:cs="Arial"/>
              </w:rPr>
              <w:t xml:space="preserve">factors which create uncertainty about the returns to a given employer </w:t>
            </w:r>
            <w:r w:rsidRPr="0055691E">
              <w:rPr>
                <w:rFonts w:ascii="MS Mincho" w:eastAsia="MS Mincho" w:hAnsi="MS Mincho" w:cs="MS Mincho"/>
              </w:rPr>
              <w:t> </w:t>
            </w:r>
          </w:p>
        </w:tc>
        <w:tc>
          <w:tcPr>
            <w:tcW w:w="6451" w:type="dxa"/>
          </w:tcPr>
          <w:p w14:paraId="4045252D" w14:textId="415D20DE" w:rsidR="00FD0076" w:rsidRPr="008A2A89" w:rsidRDefault="009672FA" w:rsidP="0041711A">
            <w:pPr>
              <w:rPr>
                <w:rFonts w:ascii="Arial" w:hAnsi="Arial" w:cs="Arial"/>
              </w:rPr>
            </w:pPr>
            <w:r>
              <w:rPr>
                <w:rFonts w:ascii="Arial" w:hAnsi="Arial" w:cs="Arial"/>
              </w:rPr>
              <w:t>M</w:t>
            </w:r>
            <w:r w:rsidR="00925F30">
              <w:rPr>
                <w:rFonts w:ascii="Arial" w:hAnsi="Arial" w:cs="Arial"/>
              </w:rPr>
              <w:t>ore detail can be found pages 7 to 49</w:t>
            </w:r>
          </w:p>
        </w:tc>
      </w:tr>
      <w:tr w:rsidR="00FD0076" w:rsidRPr="008A2A89" w14:paraId="4FC58951" w14:textId="77777777" w:rsidTr="00566D95">
        <w:trPr>
          <w:trHeight w:val="1163"/>
        </w:trPr>
        <w:tc>
          <w:tcPr>
            <w:tcW w:w="603" w:type="dxa"/>
          </w:tcPr>
          <w:p w14:paraId="79994E5F" w14:textId="77777777" w:rsidR="00FD0076" w:rsidRPr="005C5B54" w:rsidRDefault="00FD0076" w:rsidP="0041711A">
            <w:pPr>
              <w:rPr>
                <w:rFonts w:ascii="Arial" w:hAnsi="Arial" w:cs="Arial"/>
              </w:rPr>
            </w:pPr>
            <w:r w:rsidRPr="005C5B54">
              <w:rPr>
                <w:rFonts w:ascii="Arial" w:hAnsi="Arial" w:cs="Arial"/>
              </w:rPr>
              <w:t>11</w:t>
            </w:r>
          </w:p>
        </w:tc>
        <w:tc>
          <w:tcPr>
            <w:tcW w:w="3006" w:type="dxa"/>
          </w:tcPr>
          <w:p w14:paraId="096083CF" w14:textId="77777777" w:rsidR="00FD0076" w:rsidRPr="0055691E" w:rsidRDefault="00FD0076" w:rsidP="0041711A">
            <w:pPr>
              <w:rPr>
                <w:rFonts w:ascii="Arial" w:hAnsi="Arial" w:cs="Arial"/>
              </w:rPr>
            </w:pPr>
            <w:r w:rsidRPr="0055691E">
              <w:rPr>
                <w:rFonts w:ascii="Arial" w:hAnsi="Arial" w:cs="Arial"/>
              </w:rPr>
              <w:t>Small businesses could find it particularly challenging to implement measures</w:t>
            </w:r>
          </w:p>
        </w:tc>
        <w:tc>
          <w:tcPr>
            <w:tcW w:w="6451" w:type="dxa"/>
          </w:tcPr>
          <w:p w14:paraId="4CA890EB" w14:textId="77777777" w:rsidR="00A306DA" w:rsidRPr="00A00615" w:rsidRDefault="00A306DA" w:rsidP="00A00615">
            <w:pPr>
              <w:pStyle w:val="ListParagraph"/>
              <w:widowControl w:val="0"/>
              <w:numPr>
                <w:ilvl w:val="0"/>
                <w:numId w:val="48"/>
              </w:numPr>
              <w:autoSpaceDE w:val="0"/>
              <w:autoSpaceDN w:val="0"/>
              <w:adjustRightInd w:val="0"/>
              <w:spacing w:after="240"/>
              <w:rPr>
                <w:rFonts w:ascii="Arial" w:hAnsi="Arial" w:cs="Arial"/>
                <w:bCs/>
                <w:iCs/>
                <w:lang w:val="en-AU"/>
              </w:rPr>
            </w:pPr>
            <w:r w:rsidRPr="00A00615">
              <w:rPr>
                <w:rFonts w:ascii="Arial" w:hAnsi="Arial" w:cs="Arial"/>
                <w:bCs/>
                <w:iCs/>
                <w:lang w:val="en-AU"/>
              </w:rPr>
              <w:t>Successful engagement with all stakeholders and audiences should also recognise the importance of culture and language – programmes need to be sensitive and respectful</w:t>
            </w:r>
          </w:p>
          <w:p w14:paraId="79CC5B4A" w14:textId="77777777" w:rsidR="00A306DA" w:rsidRPr="00A00615" w:rsidRDefault="00A306DA" w:rsidP="00A00615">
            <w:pPr>
              <w:pStyle w:val="ListParagraph"/>
              <w:widowControl w:val="0"/>
              <w:numPr>
                <w:ilvl w:val="0"/>
                <w:numId w:val="48"/>
              </w:numPr>
              <w:autoSpaceDE w:val="0"/>
              <w:autoSpaceDN w:val="0"/>
              <w:adjustRightInd w:val="0"/>
              <w:spacing w:after="240"/>
              <w:rPr>
                <w:rFonts w:ascii="Arial" w:hAnsi="Arial" w:cs="Arial"/>
                <w:bCs/>
                <w:iCs/>
                <w:lang w:val="en-AU"/>
              </w:rPr>
            </w:pPr>
            <w:r w:rsidRPr="00A00615">
              <w:rPr>
                <w:rFonts w:ascii="Arial" w:hAnsi="Arial" w:cs="Arial"/>
                <w:bCs/>
                <w:iCs/>
                <w:lang w:val="en-AU"/>
              </w:rPr>
              <w:t xml:space="preserve">Recognition that one-size does not fit all.  So, we need tailored interventions appropriate for differing settings and challenges that come with the different sectors and different levels.  This flexibility is particularly relevant to small businesses.  </w:t>
            </w:r>
            <w:r w:rsidRPr="00A00615">
              <w:rPr>
                <w:rFonts w:ascii="Arial" w:hAnsi="Arial" w:cs="Arial"/>
                <w:bCs/>
                <w:iCs/>
                <w:lang w:val="en-AU"/>
              </w:rPr>
              <w:lastRenderedPageBreak/>
              <w:t xml:space="preserve">Interventions should also recognise the different stages of life and stages of health and organisational cultures. </w:t>
            </w:r>
          </w:p>
          <w:p w14:paraId="2B674698" w14:textId="77777777" w:rsidR="00A00615" w:rsidRPr="006617A7" w:rsidRDefault="00A00615" w:rsidP="00A00615">
            <w:pPr>
              <w:pStyle w:val="ListParagraph"/>
              <w:widowControl w:val="0"/>
              <w:numPr>
                <w:ilvl w:val="0"/>
                <w:numId w:val="48"/>
              </w:numPr>
              <w:autoSpaceDE w:val="0"/>
              <w:autoSpaceDN w:val="0"/>
              <w:adjustRightInd w:val="0"/>
              <w:spacing w:after="240"/>
              <w:rPr>
                <w:rFonts w:ascii="Arial" w:hAnsi="Arial" w:cs="Arial"/>
                <w:bCs/>
                <w:iCs/>
                <w:lang w:val="en-AU"/>
              </w:rPr>
            </w:pPr>
            <w:r>
              <w:rPr>
                <w:rFonts w:ascii="Arial" w:hAnsi="Arial" w:cs="Arial"/>
                <w:bCs/>
                <w:iCs/>
                <w:lang w:val="en-AU"/>
              </w:rPr>
              <w:t xml:space="preserve">we also need to be mindful of an organisation’s culture, its size and the nature of its operations and the rest of its community and its cultural context. </w:t>
            </w:r>
          </w:p>
          <w:p w14:paraId="2FD71082" w14:textId="77777777" w:rsidR="00A306DA" w:rsidRDefault="00A306DA" w:rsidP="00A306DA">
            <w:pPr>
              <w:pStyle w:val="ListParagraph"/>
              <w:widowControl w:val="0"/>
              <w:tabs>
                <w:tab w:val="left" w:pos="426"/>
                <w:tab w:val="left" w:pos="720"/>
              </w:tabs>
              <w:autoSpaceDE w:val="0"/>
              <w:autoSpaceDN w:val="0"/>
              <w:adjustRightInd w:val="0"/>
              <w:spacing w:after="240"/>
              <w:ind w:left="426"/>
              <w:rPr>
                <w:rFonts w:ascii="Arial" w:hAnsi="Arial" w:cs="Arial"/>
              </w:rPr>
            </w:pPr>
          </w:p>
          <w:p w14:paraId="56AD41E3" w14:textId="77777777" w:rsidR="00FD0076" w:rsidRPr="008A2A89" w:rsidRDefault="00FD0076" w:rsidP="0041711A">
            <w:pPr>
              <w:rPr>
                <w:rFonts w:ascii="Arial" w:hAnsi="Arial" w:cs="Arial"/>
              </w:rPr>
            </w:pPr>
          </w:p>
        </w:tc>
      </w:tr>
      <w:tr w:rsidR="00FD0076" w:rsidRPr="008A2A89" w14:paraId="14DAE8BC" w14:textId="77777777" w:rsidTr="00566D95">
        <w:trPr>
          <w:trHeight w:val="1130"/>
        </w:trPr>
        <w:tc>
          <w:tcPr>
            <w:tcW w:w="603" w:type="dxa"/>
          </w:tcPr>
          <w:p w14:paraId="6831B8D2" w14:textId="77777777" w:rsidR="00FD0076" w:rsidRPr="005C5B54" w:rsidRDefault="00FD0076" w:rsidP="0041711A">
            <w:pPr>
              <w:rPr>
                <w:rFonts w:ascii="Arial" w:hAnsi="Arial" w:cs="Arial"/>
              </w:rPr>
            </w:pPr>
            <w:r w:rsidRPr="005C5B54">
              <w:rPr>
                <w:rFonts w:ascii="Arial" w:hAnsi="Arial" w:cs="Arial"/>
              </w:rPr>
              <w:lastRenderedPageBreak/>
              <w:t>12</w:t>
            </w:r>
          </w:p>
          <w:p w14:paraId="568C4CAB" w14:textId="77777777" w:rsidR="00FD0076" w:rsidRPr="005C5B54" w:rsidRDefault="00FD0076" w:rsidP="0041711A">
            <w:pPr>
              <w:rPr>
                <w:rFonts w:ascii="Arial" w:hAnsi="Arial" w:cs="Arial"/>
              </w:rPr>
            </w:pPr>
          </w:p>
          <w:p w14:paraId="5F662A0A" w14:textId="77777777" w:rsidR="00FD0076" w:rsidRPr="005C5B54" w:rsidRDefault="00FD0076" w:rsidP="0041711A">
            <w:pPr>
              <w:rPr>
                <w:rFonts w:ascii="Arial" w:hAnsi="Arial" w:cs="Arial"/>
              </w:rPr>
            </w:pPr>
          </w:p>
          <w:p w14:paraId="6D67AD61" w14:textId="77777777" w:rsidR="00FD0076" w:rsidRPr="005C5B54" w:rsidRDefault="00FD0076" w:rsidP="0041711A">
            <w:pPr>
              <w:rPr>
                <w:rFonts w:ascii="Arial" w:hAnsi="Arial" w:cs="Arial"/>
              </w:rPr>
            </w:pPr>
          </w:p>
          <w:p w14:paraId="3D7343B8" w14:textId="77777777" w:rsidR="00FD0076" w:rsidRPr="005C5B54" w:rsidRDefault="00FD0076" w:rsidP="0041711A">
            <w:pPr>
              <w:rPr>
                <w:rFonts w:ascii="Arial" w:hAnsi="Arial" w:cs="Arial"/>
              </w:rPr>
            </w:pPr>
          </w:p>
        </w:tc>
        <w:tc>
          <w:tcPr>
            <w:tcW w:w="3006" w:type="dxa"/>
          </w:tcPr>
          <w:p w14:paraId="09F9CFD3" w14:textId="77777777" w:rsidR="00FD0076" w:rsidRPr="0055691E" w:rsidRDefault="00FD0076" w:rsidP="0041711A">
            <w:pPr>
              <w:rPr>
                <w:rFonts w:ascii="Arial" w:hAnsi="Arial" w:cs="Arial"/>
              </w:rPr>
            </w:pPr>
            <w:r w:rsidRPr="0055691E">
              <w:rPr>
                <w:rFonts w:ascii="Arial" w:hAnsi="Arial" w:cs="Arial"/>
              </w:rPr>
              <w:t>extent to which industry associations, professional groups, governments and other external parties can and should assist small, and other, businesses</w:t>
            </w:r>
          </w:p>
        </w:tc>
        <w:tc>
          <w:tcPr>
            <w:tcW w:w="6451" w:type="dxa"/>
          </w:tcPr>
          <w:p w14:paraId="4FA68D4B" w14:textId="77777777" w:rsidR="00FD0076" w:rsidRPr="008A2A89" w:rsidRDefault="009672FA" w:rsidP="0041711A">
            <w:pPr>
              <w:rPr>
                <w:rFonts w:ascii="Arial" w:hAnsi="Arial" w:cs="Arial"/>
              </w:rPr>
            </w:pPr>
            <w:r>
              <w:rPr>
                <w:rFonts w:ascii="Arial" w:hAnsi="Arial" w:cs="Arial"/>
              </w:rPr>
              <w:t xml:space="preserve">Vital to engage with these groups and have ongoing role through a national body. They all have established networks and are trusted sources. Employer </w:t>
            </w:r>
            <w:r w:rsidR="00FD0076" w:rsidRPr="008A2A89">
              <w:rPr>
                <w:rFonts w:ascii="Arial" w:hAnsi="Arial" w:cs="Arial"/>
              </w:rPr>
              <w:t xml:space="preserve">Associations always have a role in </w:t>
            </w:r>
          </w:p>
          <w:p w14:paraId="43876690" w14:textId="77777777" w:rsidR="00FD0076" w:rsidRPr="008A2A89" w:rsidRDefault="00FD0076" w:rsidP="00B40BDC">
            <w:pPr>
              <w:pStyle w:val="ListParagraph"/>
              <w:numPr>
                <w:ilvl w:val="0"/>
                <w:numId w:val="49"/>
              </w:numPr>
              <w:rPr>
                <w:rFonts w:ascii="Arial" w:hAnsi="Arial" w:cs="Arial"/>
              </w:rPr>
            </w:pPr>
            <w:r w:rsidRPr="008A2A89">
              <w:rPr>
                <w:rFonts w:ascii="Arial" w:hAnsi="Arial" w:cs="Arial"/>
              </w:rPr>
              <w:t>developing practical initiatives</w:t>
            </w:r>
          </w:p>
          <w:p w14:paraId="3C7686DE" w14:textId="77777777" w:rsidR="00FD0076" w:rsidRPr="008A2A89" w:rsidRDefault="00FD0076" w:rsidP="00B40BDC">
            <w:pPr>
              <w:pStyle w:val="ListParagraph"/>
              <w:numPr>
                <w:ilvl w:val="0"/>
                <w:numId w:val="49"/>
              </w:numPr>
              <w:rPr>
                <w:rFonts w:ascii="Arial" w:hAnsi="Arial" w:cs="Arial"/>
              </w:rPr>
            </w:pPr>
            <w:r w:rsidRPr="008A2A89">
              <w:rPr>
                <w:rFonts w:ascii="Arial" w:hAnsi="Arial" w:cs="Arial"/>
              </w:rPr>
              <w:t>supporting the resulting programmes and initiatives</w:t>
            </w:r>
          </w:p>
          <w:p w14:paraId="2A20C359" w14:textId="77777777" w:rsidR="00FD0076" w:rsidRPr="008A2A89" w:rsidRDefault="00FD0076" w:rsidP="00B40BDC">
            <w:pPr>
              <w:pStyle w:val="ListParagraph"/>
              <w:numPr>
                <w:ilvl w:val="0"/>
                <w:numId w:val="49"/>
              </w:numPr>
              <w:rPr>
                <w:rFonts w:ascii="Arial" w:hAnsi="Arial" w:cs="Arial"/>
              </w:rPr>
            </w:pPr>
            <w:r w:rsidRPr="008A2A89">
              <w:rPr>
                <w:rFonts w:ascii="Arial" w:hAnsi="Arial" w:cs="Arial"/>
              </w:rPr>
              <w:t>providing advice and support to members</w:t>
            </w:r>
          </w:p>
          <w:p w14:paraId="45F2F8DC" w14:textId="77777777" w:rsidR="00FD0076" w:rsidRPr="008A2A89" w:rsidRDefault="00FD0076" w:rsidP="00B40BDC">
            <w:pPr>
              <w:pStyle w:val="ListParagraph"/>
              <w:numPr>
                <w:ilvl w:val="0"/>
                <w:numId w:val="49"/>
              </w:numPr>
              <w:rPr>
                <w:rFonts w:ascii="Arial" w:hAnsi="Arial" w:cs="Arial"/>
              </w:rPr>
            </w:pPr>
            <w:r w:rsidRPr="008A2A89">
              <w:rPr>
                <w:rFonts w:ascii="Arial" w:hAnsi="Arial" w:cs="Arial"/>
              </w:rPr>
              <w:t>providing wider workshops to joint communities</w:t>
            </w:r>
          </w:p>
          <w:p w14:paraId="1541ED5C" w14:textId="77777777" w:rsidR="00FD0076" w:rsidRPr="008A2A89" w:rsidRDefault="00FD0076" w:rsidP="00B40BDC">
            <w:pPr>
              <w:pStyle w:val="ListParagraph"/>
              <w:numPr>
                <w:ilvl w:val="0"/>
                <w:numId w:val="49"/>
              </w:numPr>
              <w:rPr>
                <w:rFonts w:ascii="Arial" w:hAnsi="Arial" w:cs="Arial"/>
              </w:rPr>
            </w:pPr>
            <w:r w:rsidRPr="008A2A89">
              <w:rPr>
                <w:rFonts w:ascii="Arial" w:hAnsi="Arial" w:cs="Arial"/>
              </w:rPr>
              <w:t>assisting manage incentives effectively</w:t>
            </w:r>
          </w:p>
          <w:p w14:paraId="1D3BA94E" w14:textId="77777777" w:rsidR="00FD0076" w:rsidRPr="008A2A89" w:rsidRDefault="00FD0076" w:rsidP="0041711A">
            <w:pPr>
              <w:rPr>
                <w:rFonts w:ascii="Arial" w:hAnsi="Arial" w:cs="Arial"/>
              </w:rPr>
            </w:pPr>
          </w:p>
        </w:tc>
      </w:tr>
      <w:tr w:rsidR="00FD0076" w:rsidRPr="008A2A89" w14:paraId="376453B4" w14:textId="77777777" w:rsidTr="00566D95">
        <w:trPr>
          <w:trHeight w:val="1019"/>
        </w:trPr>
        <w:tc>
          <w:tcPr>
            <w:tcW w:w="603" w:type="dxa"/>
          </w:tcPr>
          <w:p w14:paraId="2D1F2E25" w14:textId="77777777" w:rsidR="00FD0076" w:rsidRPr="005C5B54" w:rsidRDefault="00FD0076" w:rsidP="0041711A">
            <w:pPr>
              <w:rPr>
                <w:rFonts w:ascii="Arial" w:hAnsi="Arial" w:cs="Arial"/>
              </w:rPr>
            </w:pPr>
            <w:r w:rsidRPr="005C5B54">
              <w:rPr>
                <w:rFonts w:ascii="Arial" w:hAnsi="Arial" w:cs="Arial"/>
              </w:rPr>
              <w:t>13</w:t>
            </w:r>
          </w:p>
        </w:tc>
        <w:tc>
          <w:tcPr>
            <w:tcW w:w="3006" w:type="dxa"/>
          </w:tcPr>
          <w:p w14:paraId="2039FD9C" w14:textId="77777777" w:rsidR="00FD0076" w:rsidRPr="0055691E" w:rsidRDefault="00FD0076" w:rsidP="0041711A">
            <w:pPr>
              <w:rPr>
                <w:rFonts w:ascii="Arial" w:hAnsi="Arial" w:cs="Arial"/>
              </w:rPr>
            </w:pPr>
            <w:r w:rsidRPr="0055691E">
              <w:rPr>
                <w:rFonts w:ascii="Arial" w:hAnsi="Arial" w:cs="Arial"/>
              </w:rPr>
              <w:t>strengthen the incentives which employers face to make their workplaces more mentally healthy</w:t>
            </w:r>
          </w:p>
        </w:tc>
        <w:tc>
          <w:tcPr>
            <w:tcW w:w="6451" w:type="dxa"/>
          </w:tcPr>
          <w:p w14:paraId="6BC31E0A" w14:textId="0F94D99B" w:rsidR="00FD0076" w:rsidRPr="008A2A89" w:rsidRDefault="004E7F63" w:rsidP="00B40BDC">
            <w:pPr>
              <w:rPr>
                <w:rFonts w:ascii="Arial" w:hAnsi="Arial" w:cs="Arial"/>
              </w:rPr>
            </w:pPr>
            <w:r>
              <w:rPr>
                <w:rFonts w:ascii="Arial" w:hAnsi="Arial" w:cs="Arial"/>
              </w:rPr>
              <w:t>More detail can be found pages</w:t>
            </w:r>
            <w:r w:rsidR="00B40BDC">
              <w:rPr>
                <w:rFonts w:ascii="Arial" w:hAnsi="Arial" w:cs="Arial"/>
              </w:rPr>
              <w:t xml:space="preserve"> </w:t>
            </w:r>
            <w:r w:rsidR="003F4B24">
              <w:rPr>
                <w:rFonts w:ascii="Arial" w:hAnsi="Arial" w:cs="Arial"/>
              </w:rPr>
              <w:t>20 to</w:t>
            </w:r>
            <w:r>
              <w:rPr>
                <w:rFonts w:ascii="Arial" w:hAnsi="Arial" w:cs="Arial"/>
              </w:rPr>
              <w:t xml:space="preserve"> </w:t>
            </w:r>
            <w:r w:rsidR="00B40BDC">
              <w:rPr>
                <w:rFonts w:ascii="Arial" w:hAnsi="Arial" w:cs="Arial"/>
              </w:rPr>
              <w:t>23 and throughout!</w:t>
            </w:r>
          </w:p>
        </w:tc>
      </w:tr>
      <w:tr w:rsidR="00FD0076" w:rsidRPr="008A2A89" w14:paraId="0EBFD1DD" w14:textId="77777777" w:rsidTr="00566D95">
        <w:trPr>
          <w:trHeight w:val="1130"/>
        </w:trPr>
        <w:tc>
          <w:tcPr>
            <w:tcW w:w="603" w:type="dxa"/>
          </w:tcPr>
          <w:p w14:paraId="1EEBF3CA" w14:textId="77777777" w:rsidR="00FD0076" w:rsidRPr="005C5B54" w:rsidRDefault="00FD0076" w:rsidP="0041711A">
            <w:pPr>
              <w:rPr>
                <w:rFonts w:ascii="Arial" w:hAnsi="Arial" w:cs="Arial"/>
              </w:rPr>
            </w:pPr>
            <w:r w:rsidRPr="005C5B54">
              <w:rPr>
                <w:rFonts w:ascii="Arial" w:hAnsi="Arial" w:cs="Arial"/>
              </w:rPr>
              <w:t>14</w:t>
            </w:r>
          </w:p>
          <w:p w14:paraId="5CF4463A" w14:textId="77777777" w:rsidR="00FD0076" w:rsidRPr="005C5B54" w:rsidRDefault="00FD0076" w:rsidP="0041711A">
            <w:pPr>
              <w:rPr>
                <w:rFonts w:ascii="Arial" w:hAnsi="Arial" w:cs="Arial"/>
              </w:rPr>
            </w:pPr>
          </w:p>
          <w:p w14:paraId="2237019A" w14:textId="77777777" w:rsidR="00FD0076" w:rsidRPr="005C5B54" w:rsidRDefault="00FD0076" w:rsidP="0041711A">
            <w:pPr>
              <w:rPr>
                <w:rFonts w:ascii="Arial" w:hAnsi="Arial" w:cs="Arial"/>
              </w:rPr>
            </w:pPr>
          </w:p>
          <w:p w14:paraId="33454551" w14:textId="77777777" w:rsidR="00FD0076" w:rsidRPr="005C5B54" w:rsidRDefault="00FD0076" w:rsidP="0041711A">
            <w:pPr>
              <w:rPr>
                <w:rFonts w:ascii="Arial" w:hAnsi="Arial" w:cs="Arial"/>
              </w:rPr>
            </w:pPr>
          </w:p>
          <w:p w14:paraId="0380FC23" w14:textId="77777777" w:rsidR="00FD0076" w:rsidRPr="005C5B54" w:rsidRDefault="00FD0076" w:rsidP="0041711A">
            <w:pPr>
              <w:rPr>
                <w:rFonts w:ascii="Arial" w:hAnsi="Arial" w:cs="Arial"/>
              </w:rPr>
            </w:pPr>
          </w:p>
        </w:tc>
        <w:tc>
          <w:tcPr>
            <w:tcW w:w="3006" w:type="dxa"/>
          </w:tcPr>
          <w:p w14:paraId="065577AD" w14:textId="565389D7" w:rsidR="00FD0076" w:rsidRPr="0055691E" w:rsidRDefault="00FD0076" w:rsidP="0041711A">
            <w:pPr>
              <w:rPr>
                <w:rFonts w:ascii="Arial" w:hAnsi="Arial" w:cs="Arial"/>
              </w:rPr>
            </w:pPr>
            <w:r w:rsidRPr="0055691E">
              <w:rPr>
                <w:rFonts w:ascii="Arial" w:hAnsi="Arial" w:cs="Arial"/>
              </w:rPr>
              <w:t xml:space="preserve">KPMG recommended </w:t>
            </w:r>
            <w:r w:rsidR="003F4B24" w:rsidRPr="0055691E">
              <w:rPr>
                <w:rFonts w:ascii="Arial" w:hAnsi="Arial" w:cs="Arial"/>
              </w:rPr>
              <w:t>trialing</w:t>
            </w:r>
            <w:r w:rsidRPr="0055691E">
              <w:rPr>
                <w:rFonts w:ascii="Arial" w:hAnsi="Arial" w:cs="Arial"/>
              </w:rPr>
              <w:t xml:space="preserve"> a system to make workers’ compensation insurance premiums more reflective of the mental-health risk profile of workplaces</w:t>
            </w:r>
          </w:p>
        </w:tc>
        <w:tc>
          <w:tcPr>
            <w:tcW w:w="6451" w:type="dxa"/>
          </w:tcPr>
          <w:p w14:paraId="398BADC7" w14:textId="5A8937C4" w:rsidR="00FD0076" w:rsidRDefault="004E7F63" w:rsidP="0041711A">
            <w:pPr>
              <w:rPr>
                <w:rFonts w:ascii="Arial" w:hAnsi="Arial" w:cs="Arial"/>
              </w:rPr>
            </w:pPr>
            <w:r>
              <w:rPr>
                <w:rFonts w:ascii="Arial" w:hAnsi="Arial" w:cs="Arial"/>
              </w:rPr>
              <w:t>M</w:t>
            </w:r>
            <w:r w:rsidR="009F6C5A">
              <w:rPr>
                <w:rFonts w:ascii="Arial" w:hAnsi="Arial" w:cs="Arial"/>
              </w:rPr>
              <w:t>ore detail can be found pages 35 to 37</w:t>
            </w:r>
          </w:p>
          <w:p w14:paraId="17DCDABA" w14:textId="3E968A9A" w:rsidR="00B40BDC" w:rsidRPr="008A2A89" w:rsidRDefault="00B40BDC" w:rsidP="0041711A">
            <w:pPr>
              <w:rPr>
                <w:rFonts w:ascii="Arial" w:hAnsi="Arial" w:cs="Arial"/>
              </w:rPr>
            </w:pPr>
            <w:r>
              <w:rPr>
                <w:rFonts w:ascii="Arial" w:hAnsi="Arial" w:cs="Arial"/>
              </w:rPr>
              <w:t>Good idea!</w:t>
            </w:r>
          </w:p>
        </w:tc>
      </w:tr>
      <w:tr w:rsidR="00FD0076" w:rsidRPr="008A2A89" w14:paraId="3010E21E" w14:textId="77777777" w:rsidTr="00566D95">
        <w:trPr>
          <w:trHeight w:val="1019"/>
        </w:trPr>
        <w:tc>
          <w:tcPr>
            <w:tcW w:w="603" w:type="dxa"/>
          </w:tcPr>
          <w:p w14:paraId="6FE2B8EA" w14:textId="77777777" w:rsidR="00FD0076" w:rsidRPr="005C5B54" w:rsidRDefault="00FD0076" w:rsidP="0041711A">
            <w:pPr>
              <w:rPr>
                <w:rFonts w:ascii="Arial" w:hAnsi="Arial" w:cs="Arial"/>
              </w:rPr>
            </w:pPr>
            <w:r w:rsidRPr="005C5B54">
              <w:rPr>
                <w:rFonts w:ascii="Arial" w:hAnsi="Arial" w:cs="Arial"/>
              </w:rPr>
              <w:t>15</w:t>
            </w:r>
          </w:p>
        </w:tc>
        <w:tc>
          <w:tcPr>
            <w:tcW w:w="3006" w:type="dxa"/>
          </w:tcPr>
          <w:p w14:paraId="67DCDA99" w14:textId="59DCA507" w:rsidR="00FD0076" w:rsidRPr="0055691E" w:rsidRDefault="00FD0076" w:rsidP="001B2B0E">
            <w:pPr>
              <w:widowControl w:val="0"/>
              <w:numPr>
                <w:ilvl w:val="1"/>
                <w:numId w:val="16"/>
              </w:numPr>
              <w:tabs>
                <w:tab w:val="left" w:pos="940"/>
              </w:tabs>
              <w:autoSpaceDE w:val="0"/>
              <w:autoSpaceDN w:val="0"/>
              <w:adjustRightInd w:val="0"/>
              <w:spacing w:after="240"/>
              <w:ind w:left="0" w:firstLine="0"/>
              <w:rPr>
                <w:rFonts w:ascii="Arial" w:hAnsi="Arial" w:cs="Arial"/>
              </w:rPr>
            </w:pPr>
            <w:r w:rsidRPr="0055691E">
              <w:rPr>
                <w:rFonts w:ascii="Arial" w:hAnsi="Arial" w:cs="Arial"/>
              </w:rPr>
              <w:t xml:space="preserve">What </w:t>
            </w:r>
            <w:r w:rsidR="003F4B24" w:rsidRPr="0055691E">
              <w:rPr>
                <w:rFonts w:ascii="Arial" w:hAnsi="Arial" w:cs="Arial"/>
              </w:rPr>
              <w:t>alternative approaches</w:t>
            </w:r>
            <w:r w:rsidRPr="0055691E">
              <w:rPr>
                <w:rFonts w:ascii="Arial" w:hAnsi="Arial" w:cs="Arial"/>
              </w:rPr>
              <w:t xml:space="preserve"> would better support people with a mental illness (whether episodic or not) to find and keep a job? </w:t>
            </w:r>
            <w:r w:rsidRPr="0055691E">
              <w:rPr>
                <w:rFonts w:ascii="MS Mincho" w:eastAsia="MS Mincho" w:hAnsi="MS Mincho" w:cs="MS Mincho"/>
              </w:rPr>
              <w:t> </w:t>
            </w:r>
          </w:p>
          <w:p w14:paraId="1EBB0783" w14:textId="77777777" w:rsidR="00FD0076" w:rsidRPr="0055691E" w:rsidRDefault="00FD0076" w:rsidP="0041711A">
            <w:pPr>
              <w:rPr>
                <w:rFonts w:ascii="Arial" w:hAnsi="Arial" w:cs="Arial"/>
              </w:rPr>
            </w:pPr>
            <w:r w:rsidRPr="0055691E">
              <w:rPr>
                <w:rFonts w:ascii="Arial" w:hAnsi="Arial" w:cs="Arial"/>
              </w:rPr>
              <w:t xml:space="preserve">considering the scope for employers to make their workplaces more mentally healthy? </w:t>
            </w:r>
            <w:r w:rsidRPr="0055691E">
              <w:rPr>
                <w:rFonts w:ascii="MS Mincho" w:eastAsia="MS Mincho" w:hAnsi="MS Mincho" w:cs="MS Mincho"/>
              </w:rPr>
              <w:t> </w:t>
            </w:r>
          </w:p>
        </w:tc>
        <w:tc>
          <w:tcPr>
            <w:tcW w:w="6451" w:type="dxa"/>
          </w:tcPr>
          <w:p w14:paraId="081BDD99" w14:textId="14407184" w:rsidR="00FD0076" w:rsidRPr="008A2A89" w:rsidRDefault="004E7F63" w:rsidP="0041711A">
            <w:pPr>
              <w:rPr>
                <w:rFonts w:ascii="Arial" w:hAnsi="Arial" w:cs="Arial"/>
              </w:rPr>
            </w:pPr>
            <w:r>
              <w:rPr>
                <w:rFonts w:ascii="Arial" w:hAnsi="Arial" w:cs="Arial"/>
              </w:rPr>
              <w:t>M</w:t>
            </w:r>
            <w:r w:rsidR="009F6C5A">
              <w:rPr>
                <w:rFonts w:ascii="Arial" w:hAnsi="Arial" w:cs="Arial"/>
              </w:rPr>
              <w:t>ore detail can be found pages 7 to 49</w:t>
            </w:r>
          </w:p>
        </w:tc>
      </w:tr>
      <w:tr w:rsidR="00FD0076" w:rsidRPr="008A2A89" w14:paraId="07EA794B" w14:textId="77777777" w:rsidTr="00566D95">
        <w:trPr>
          <w:trHeight w:val="1130"/>
        </w:trPr>
        <w:tc>
          <w:tcPr>
            <w:tcW w:w="603" w:type="dxa"/>
          </w:tcPr>
          <w:p w14:paraId="12BF60D5" w14:textId="77777777" w:rsidR="00FD0076" w:rsidRPr="005C5B54" w:rsidRDefault="00FD0076" w:rsidP="0041711A">
            <w:pPr>
              <w:rPr>
                <w:rFonts w:ascii="Arial" w:hAnsi="Arial" w:cs="Arial"/>
              </w:rPr>
            </w:pPr>
            <w:r w:rsidRPr="005C5B54">
              <w:rPr>
                <w:rFonts w:ascii="Arial" w:hAnsi="Arial" w:cs="Arial"/>
              </w:rPr>
              <w:t>16</w:t>
            </w:r>
          </w:p>
          <w:p w14:paraId="52F28D3D" w14:textId="77777777" w:rsidR="00FD0076" w:rsidRPr="005C5B54" w:rsidRDefault="00FD0076" w:rsidP="0041711A">
            <w:pPr>
              <w:rPr>
                <w:rFonts w:ascii="Arial" w:hAnsi="Arial" w:cs="Arial"/>
              </w:rPr>
            </w:pPr>
          </w:p>
          <w:p w14:paraId="3E215066" w14:textId="77777777" w:rsidR="00FD0076" w:rsidRPr="005C5B54" w:rsidRDefault="00FD0076" w:rsidP="0041711A">
            <w:pPr>
              <w:rPr>
                <w:rFonts w:ascii="Arial" w:hAnsi="Arial" w:cs="Arial"/>
              </w:rPr>
            </w:pPr>
          </w:p>
          <w:p w14:paraId="1F1640D5" w14:textId="77777777" w:rsidR="00FD0076" w:rsidRPr="005C5B54" w:rsidRDefault="00FD0076" w:rsidP="0041711A">
            <w:pPr>
              <w:rPr>
                <w:rFonts w:ascii="Arial" w:hAnsi="Arial" w:cs="Arial"/>
              </w:rPr>
            </w:pPr>
          </w:p>
          <w:p w14:paraId="33C1F4CF" w14:textId="77777777" w:rsidR="00FD0076" w:rsidRPr="005C5B54" w:rsidRDefault="00FD0076" w:rsidP="0041711A">
            <w:pPr>
              <w:rPr>
                <w:rFonts w:ascii="Arial" w:hAnsi="Arial" w:cs="Arial"/>
              </w:rPr>
            </w:pPr>
          </w:p>
        </w:tc>
        <w:tc>
          <w:tcPr>
            <w:tcW w:w="3006" w:type="dxa"/>
          </w:tcPr>
          <w:p w14:paraId="32D98357" w14:textId="77777777" w:rsidR="00FD0076" w:rsidRPr="0055691E" w:rsidRDefault="00FD0076" w:rsidP="0041711A">
            <w:pPr>
              <w:rPr>
                <w:rFonts w:ascii="Arial" w:hAnsi="Arial" w:cs="Arial"/>
              </w:rPr>
            </w:pPr>
            <w:r w:rsidRPr="0055691E">
              <w:rPr>
                <w:rFonts w:ascii="Arial" w:hAnsi="Arial" w:cs="Arial"/>
              </w:rPr>
              <w:t>Which State or Territory Government programs have been found to be most effective in enabling people with a mental illness to find and keep a job? What evidence supports this</w:t>
            </w:r>
          </w:p>
        </w:tc>
        <w:tc>
          <w:tcPr>
            <w:tcW w:w="6451" w:type="dxa"/>
          </w:tcPr>
          <w:p w14:paraId="074F8E80" w14:textId="77777777" w:rsidR="009F6C5A" w:rsidRDefault="009F6C5A" w:rsidP="0041711A">
            <w:pPr>
              <w:rPr>
                <w:rFonts w:ascii="Arial" w:hAnsi="Arial" w:cs="Arial"/>
              </w:rPr>
            </w:pPr>
            <w:r>
              <w:rPr>
                <w:rFonts w:ascii="Arial" w:hAnsi="Arial" w:cs="Arial"/>
              </w:rPr>
              <w:t>SWA</w:t>
            </w:r>
          </w:p>
          <w:p w14:paraId="1F596263" w14:textId="77777777" w:rsidR="009F6C5A" w:rsidRDefault="009F6C5A" w:rsidP="0041711A">
            <w:pPr>
              <w:rPr>
                <w:rFonts w:ascii="Arial" w:hAnsi="Arial" w:cs="Arial"/>
              </w:rPr>
            </w:pPr>
            <w:r>
              <w:rPr>
                <w:rFonts w:ascii="Arial" w:hAnsi="Arial" w:cs="Arial"/>
              </w:rPr>
              <w:t xml:space="preserve">Each programme has its merits. </w:t>
            </w:r>
          </w:p>
          <w:p w14:paraId="53983D57" w14:textId="102C4753" w:rsidR="009F6C5A" w:rsidRDefault="009F6C5A" w:rsidP="0041711A">
            <w:pPr>
              <w:rPr>
                <w:rFonts w:ascii="Arial" w:hAnsi="Arial" w:cs="Arial"/>
              </w:rPr>
            </w:pPr>
            <w:r>
              <w:rPr>
                <w:rFonts w:ascii="Arial" w:hAnsi="Arial" w:cs="Arial"/>
              </w:rPr>
              <w:t xml:space="preserve">NSW and Victoria have collaborations, WHS </w:t>
            </w:r>
            <w:r w:rsidR="003F4B24">
              <w:rPr>
                <w:rFonts w:ascii="Arial" w:hAnsi="Arial" w:cs="Arial"/>
              </w:rPr>
              <w:t>mentors</w:t>
            </w:r>
            <w:r>
              <w:rPr>
                <w:rFonts w:ascii="Arial" w:hAnsi="Arial" w:cs="Arial"/>
              </w:rPr>
              <w:t xml:space="preserve"> in NSW all of which provide some direction.</w:t>
            </w:r>
          </w:p>
          <w:p w14:paraId="5D9067C9" w14:textId="58BF20F1" w:rsidR="00FD0076" w:rsidRPr="008A2A89" w:rsidRDefault="00FD0076" w:rsidP="0041711A">
            <w:pPr>
              <w:rPr>
                <w:rFonts w:ascii="Arial" w:hAnsi="Arial" w:cs="Arial"/>
              </w:rPr>
            </w:pPr>
          </w:p>
        </w:tc>
      </w:tr>
      <w:tr w:rsidR="00FD0076" w:rsidRPr="008A2A89" w14:paraId="560DF4D7" w14:textId="77777777" w:rsidTr="00566D95">
        <w:trPr>
          <w:trHeight w:val="1019"/>
        </w:trPr>
        <w:tc>
          <w:tcPr>
            <w:tcW w:w="603" w:type="dxa"/>
          </w:tcPr>
          <w:p w14:paraId="493BDB9B" w14:textId="1276203B" w:rsidR="00FD0076" w:rsidRPr="005C5B54" w:rsidRDefault="00FD0076" w:rsidP="0041711A">
            <w:pPr>
              <w:rPr>
                <w:rFonts w:ascii="Arial" w:hAnsi="Arial" w:cs="Arial"/>
              </w:rPr>
            </w:pPr>
            <w:r w:rsidRPr="005C5B54">
              <w:rPr>
                <w:rFonts w:ascii="Arial" w:hAnsi="Arial" w:cs="Arial"/>
              </w:rPr>
              <w:lastRenderedPageBreak/>
              <w:t>17</w:t>
            </w:r>
          </w:p>
        </w:tc>
        <w:tc>
          <w:tcPr>
            <w:tcW w:w="3006" w:type="dxa"/>
          </w:tcPr>
          <w:p w14:paraId="1864AD57" w14:textId="77777777" w:rsidR="00FD0076" w:rsidRPr="0055691E" w:rsidRDefault="00FD0076" w:rsidP="0041711A">
            <w:pPr>
              <w:rPr>
                <w:rFonts w:ascii="Arial" w:hAnsi="Arial" w:cs="Arial"/>
              </w:rPr>
            </w:pPr>
            <w:r w:rsidRPr="0055691E">
              <w:rPr>
                <w:rFonts w:ascii="Arial" w:hAnsi="Arial" w:cs="Arial"/>
              </w:rPr>
              <w:t xml:space="preserve">How could employment outcomes for people experiencing mental ill-health be further improved? </w:t>
            </w:r>
            <w:r w:rsidRPr="0055691E">
              <w:rPr>
                <w:rFonts w:ascii="MS Mincho" w:eastAsia="MS Mincho" w:hAnsi="MS Mincho" w:cs="MS Mincho"/>
              </w:rPr>
              <w:t> </w:t>
            </w:r>
          </w:p>
        </w:tc>
        <w:tc>
          <w:tcPr>
            <w:tcW w:w="6451" w:type="dxa"/>
          </w:tcPr>
          <w:p w14:paraId="695AA8E3" w14:textId="08568535" w:rsidR="00FD0076" w:rsidRPr="008A2A89" w:rsidRDefault="004E7F63" w:rsidP="00B846E3">
            <w:pPr>
              <w:rPr>
                <w:rFonts w:ascii="Arial" w:hAnsi="Arial" w:cs="Arial"/>
              </w:rPr>
            </w:pPr>
            <w:r>
              <w:rPr>
                <w:rFonts w:ascii="Arial" w:hAnsi="Arial" w:cs="Arial"/>
              </w:rPr>
              <w:t xml:space="preserve">More detail can be found pages </w:t>
            </w:r>
            <w:r w:rsidR="00B846E3">
              <w:rPr>
                <w:rFonts w:ascii="Arial" w:hAnsi="Arial" w:cs="Arial"/>
              </w:rPr>
              <w:t>20-22, 7-49.</w:t>
            </w:r>
          </w:p>
        </w:tc>
      </w:tr>
    </w:tbl>
    <w:p w14:paraId="7076B6EA" w14:textId="77777777" w:rsidR="005119BF" w:rsidRDefault="00441156" w:rsidP="0041711A">
      <w:pPr>
        <w:widowControl w:val="0"/>
        <w:autoSpaceDE w:val="0"/>
        <w:autoSpaceDN w:val="0"/>
        <w:adjustRightInd w:val="0"/>
        <w:spacing w:after="240"/>
        <w:rPr>
          <w:rFonts w:ascii="Arial" w:hAnsi="Arial" w:cs="Arial"/>
          <w:b/>
        </w:rPr>
      </w:pPr>
      <w:r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E04EC1" w:rsidRPr="008A2A89">
        <w:rPr>
          <w:rFonts w:ascii="Arial" w:hAnsi="Arial" w:cs="Arial"/>
          <w:b/>
        </w:rPr>
        <w:tab/>
      </w:r>
      <w:r w:rsidR="007707F8">
        <w:rPr>
          <w:rFonts w:ascii="Arial" w:hAnsi="Arial" w:cs="Arial"/>
          <w:b/>
        </w:rPr>
        <w:t xml:space="preserve">         </w:t>
      </w:r>
    </w:p>
    <w:p w14:paraId="155434E8" w14:textId="77777777" w:rsidR="005119BF" w:rsidRDefault="005119BF" w:rsidP="0041711A">
      <w:pPr>
        <w:widowControl w:val="0"/>
        <w:autoSpaceDE w:val="0"/>
        <w:autoSpaceDN w:val="0"/>
        <w:adjustRightInd w:val="0"/>
        <w:spacing w:after="240"/>
        <w:rPr>
          <w:rFonts w:ascii="Arial" w:hAnsi="Arial" w:cs="Arial"/>
          <w:b/>
        </w:rPr>
      </w:pPr>
    </w:p>
    <w:p w14:paraId="5A7E7289" w14:textId="77777777" w:rsidR="005119BF" w:rsidRDefault="005119BF" w:rsidP="0041711A">
      <w:pPr>
        <w:widowControl w:val="0"/>
        <w:autoSpaceDE w:val="0"/>
        <w:autoSpaceDN w:val="0"/>
        <w:adjustRightInd w:val="0"/>
        <w:spacing w:after="240"/>
        <w:rPr>
          <w:rFonts w:ascii="Arial" w:hAnsi="Arial" w:cs="Arial"/>
          <w:b/>
        </w:rPr>
      </w:pPr>
    </w:p>
    <w:p w14:paraId="3FFCCBD5" w14:textId="77777777" w:rsidR="005119BF" w:rsidRDefault="005119BF" w:rsidP="0041711A">
      <w:pPr>
        <w:widowControl w:val="0"/>
        <w:autoSpaceDE w:val="0"/>
        <w:autoSpaceDN w:val="0"/>
        <w:adjustRightInd w:val="0"/>
        <w:spacing w:after="240"/>
        <w:rPr>
          <w:rFonts w:ascii="Arial" w:hAnsi="Arial" w:cs="Arial"/>
          <w:b/>
        </w:rPr>
      </w:pPr>
    </w:p>
    <w:p w14:paraId="602490F4" w14:textId="77777777" w:rsidR="005119BF" w:rsidRDefault="005119BF" w:rsidP="0041711A">
      <w:pPr>
        <w:widowControl w:val="0"/>
        <w:autoSpaceDE w:val="0"/>
        <w:autoSpaceDN w:val="0"/>
        <w:adjustRightInd w:val="0"/>
        <w:spacing w:after="240"/>
        <w:rPr>
          <w:rFonts w:ascii="Arial" w:hAnsi="Arial" w:cs="Arial"/>
          <w:b/>
        </w:rPr>
      </w:pPr>
    </w:p>
    <w:p w14:paraId="75D9D407" w14:textId="77777777" w:rsidR="000C5BAC" w:rsidRDefault="000C5BAC" w:rsidP="0041711A">
      <w:pPr>
        <w:widowControl w:val="0"/>
        <w:autoSpaceDE w:val="0"/>
        <w:autoSpaceDN w:val="0"/>
        <w:adjustRightInd w:val="0"/>
        <w:spacing w:after="240"/>
        <w:rPr>
          <w:rFonts w:ascii="Arial" w:hAnsi="Arial" w:cs="Arial"/>
          <w:b/>
        </w:rPr>
      </w:pPr>
    </w:p>
    <w:p w14:paraId="40A80641" w14:textId="77777777" w:rsidR="000C5BAC" w:rsidRDefault="000C5BAC" w:rsidP="0041711A">
      <w:pPr>
        <w:widowControl w:val="0"/>
        <w:autoSpaceDE w:val="0"/>
        <w:autoSpaceDN w:val="0"/>
        <w:adjustRightInd w:val="0"/>
        <w:spacing w:after="240"/>
        <w:rPr>
          <w:rFonts w:ascii="Arial" w:hAnsi="Arial" w:cs="Arial"/>
          <w:b/>
        </w:rPr>
      </w:pPr>
    </w:p>
    <w:p w14:paraId="0904D33E" w14:textId="77777777" w:rsidR="000C5BAC" w:rsidRDefault="000C5BAC" w:rsidP="0041711A">
      <w:pPr>
        <w:widowControl w:val="0"/>
        <w:autoSpaceDE w:val="0"/>
        <w:autoSpaceDN w:val="0"/>
        <w:adjustRightInd w:val="0"/>
        <w:spacing w:after="240"/>
        <w:rPr>
          <w:rFonts w:ascii="Arial" w:hAnsi="Arial" w:cs="Arial"/>
          <w:b/>
        </w:rPr>
      </w:pPr>
    </w:p>
    <w:p w14:paraId="1928AD05" w14:textId="77777777" w:rsidR="000C5BAC" w:rsidRDefault="000C5BAC" w:rsidP="0041711A">
      <w:pPr>
        <w:widowControl w:val="0"/>
        <w:autoSpaceDE w:val="0"/>
        <w:autoSpaceDN w:val="0"/>
        <w:adjustRightInd w:val="0"/>
        <w:spacing w:after="240"/>
        <w:rPr>
          <w:rFonts w:ascii="Arial" w:hAnsi="Arial" w:cs="Arial"/>
          <w:b/>
        </w:rPr>
      </w:pPr>
    </w:p>
    <w:p w14:paraId="488254D5" w14:textId="6C8F71E2" w:rsidR="003B2212" w:rsidRDefault="003B2212">
      <w:pPr>
        <w:rPr>
          <w:rFonts w:ascii="Arial" w:hAnsi="Arial" w:cs="Arial"/>
          <w:b/>
        </w:rPr>
      </w:pPr>
      <w:r>
        <w:rPr>
          <w:rFonts w:ascii="Arial" w:hAnsi="Arial" w:cs="Arial"/>
          <w:b/>
        </w:rPr>
        <w:br w:type="page"/>
      </w:r>
    </w:p>
    <w:p w14:paraId="5610EF6D" w14:textId="77777777" w:rsidR="005119BF" w:rsidRDefault="005119BF" w:rsidP="0041711A">
      <w:pPr>
        <w:widowControl w:val="0"/>
        <w:autoSpaceDE w:val="0"/>
        <w:autoSpaceDN w:val="0"/>
        <w:adjustRightInd w:val="0"/>
        <w:spacing w:after="240"/>
        <w:rPr>
          <w:rFonts w:ascii="Arial" w:hAnsi="Arial" w:cs="Arial"/>
          <w:b/>
        </w:rPr>
      </w:pPr>
    </w:p>
    <w:p w14:paraId="4AFD5C2D" w14:textId="77777777" w:rsidR="005119BF" w:rsidRDefault="005119BF" w:rsidP="0041711A">
      <w:pPr>
        <w:widowControl w:val="0"/>
        <w:autoSpaceDE w:val="0"/>
        <w:autoSpaceDN w:val="0"/>
        <w:adjustRightInd w:val="0"/>
        <w:spacing w:after="240"/>
        <w:rPr>
          <w:rFonts w:ascii="Arial" w:hAnsi="Arial" w:cs="Arial"/>
          <w:b/>
        </w:rPr>
      </w:pPr>
    </w:p>
    <w:p w14:paraId="74C5FA4B" w14:textId="5D7833E2" w:rsidR="00441156" w:rsidRPr="008A2A89" w:rsidRDefault="00441156" w:rsidP="003B2212">
      <w:pPr>
        <w:pStyle w:val="Heading1"/>
        <w:numPr>
          <w:ilvl w:val="0"/>
          <w:numId w:val="0"/>
        </w:numPr>
        <w:ind w:left="6840" w:firstLine="360"/>
      </w:pPr>
      <w:bookmarkStart w:id="16" w:name="_Toc5304356"/>
      <w:r w:rsidRPr="008A2A89">
        <w:t>Appendix 1</w:t>
      </w:r>
      <w:bookmarkEnd w:id="16"/>
    </w:p>
    <w:p w14:paraId="6A20082E" w14:textId="77777777" w:rsidR="000C5BAC" w:rsidRDefault="000C5BAC" w:rsidP="0041711A">
      <w:pPr>
        <w:rPr>
          <w:rFonts w:ascii="Arial" w:hAnsi="Arial" w:cs="Arial"/>
          <w:b/>
        </w:rPr>
      </w:pPr>
    </w:p>
    <w:p w14:paraId="69E6AD24" w14:textId="77777777" w:rsidR="00EE3285" w:rsidRPr="008A2A89" w:rsidRDefault="00E04EC1" w:rsidP="0041711A">
      <w:pPr>
        <w:rPr>
          <w:rFonts w:ascii="Arial" w:hAnsi="Arial" w:cs="Arial"/>
        </w:rPr>
      </w:pPr>
      <w:r w:rsidRPr="008A2A89">
        <w:rPr>
          <w:rFonts w:ascii="Arial" w:hAnsi="Arial" w:cs="Arial"/>
          <w:b/>
        </w:rPr>
        <w:t>AIHW Population-level prevention initiatives and interventions p51</w:t>
      </w:r>
      <w:r w:rsidR="005760BC">
        <w:rPr>
          <w:rStyle w:val="FootnoteReference"/>
          <w:rFonts w:ascii="Arial" w:hAnsi="Arial" w:cs="Arial"/>
        </w:rPr>
        <w:footnoteReference w:id="123"/>
      </w:r>
    </w:p>
    <w:p w14:paraId="518D3583" w14:textId="77777777" w:rsidR="007707F8" w:rsidRDefault="00EE3285" w:rsidP="005F4E21">
      <w:pPr>
        <w:ind w:left="-567"/>
        <w:rPr>
          <w:rFonts w:ascii="Arial" w:hAnsi="Arial" w:cs="Arial"/>
        </w:rPr>
      </w:pPr>
      <w:r w:rsidRPr="008A2A89">
        <w:rPr>
          <w:rFonts w:ascii="Arial" w:hAnsi="Arial" w:cs="Arial"/>
          <w:noProof/>
          <w:lang w:val="en-AU" w:eastAsia="en-AU"/>
        </w:rPr>
        <w:drawing>
          <wp:inline distT="0" distB="0" distL="0" distR="0" wp14:anchorId="35077101" wp14:editId="79870CE6">
            <wp:extent cx="6708140" cy="5777328"/>
            <wp:effectExtent l="0" t="0" r="0" b="0"/>
            <wp:docPr id="35" name="Picture 35" descr="../../Desktop/Screen%20Shot%202019-02-27%20at%2010.50.4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ktop/Screen%20Shot%202019-02-27%20at%2010.50.43%20p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21066" cy="5788460"/>
                    </a:xfrm>
                    <a:prstGeom prst="rect">
                      <a:avLst/>
                    </a:prstGeom>
                    <a:noFill/>
                    <a:ln>
                      <a:noFill/>
                    </a:ln>
                  </pic:spPr>
                </pic:pic>
              </a:graphicData>
            </a:graphic>
          </wp:inline>
        </w:drawing>
      </w:r>
    </w:p>
    <w:p w14:paraId="314AD0F6" w14:textId="77777777" w:rsidR="007707F8" w:rsidRDefault="007707F8" w:rsidP="0041711A">
      <w:pPr>
        <w:rPr>
          <w:rFonts w:ascii="Arial" w:hAnsi="Arial" w:cs="Arial"/>
        </w:rPr>
      </w:pPr>
    </w:p>
    <w:p w14:paraId="1E3F3633" w14:textId="77777777" w:rsidR="007707F8" w:rsidRDefault="007707F8" w:rsidP="0041711A">
      <w:pPr>
        <w:rPr>
          <w:rFonts w:ascii="Arial" w:hAnsi="Arial" w:cs="Arial"/>
        </w:rPr>
      </w:pPr>
    </w:p>
    <w:p w14:paraId="7A0F0B48" w14:textId="77777777" w:rsidR="007707F8" w:rsidRDefault="007707F8" w:rsidP="0041711A">
      <w:pPr>
        <w:rPr>
          <w:rFonts w:ascii="Arial" w:hAnsi="Arial" w:cs="Arial"/>
        </w:rPr>
      </w:pPr>
    </w:p>
    <w:p w14:paraId="2E30B14F" w14:textId="77777777" w:rsidR="007707F8" w:rsidRDefault="007707F8" w:rsidP="0041711A">
      <w:pPr>
        <w:rPr>
          <w:rFonts w:ascii="Arial" w:hAnsi="Arial" w:cs="Arial"/>
        </w:rPr>
      </w:pPr>
    </w:p>
    <w:p w14:paraId="1D0EE9C2" w14:textId="77777777" w:rsidR="007707F8" w:rsidRDefault="007707F8" w:rsidP="0041711A">
      <w:pPr>
        <w:rPr>
          <w:rFonts w:ascii="Arial" w:hAnsi="Arial" w:cs="Arial"/>
        </w:rPr>
      </w:pPr>
    </w:p>
    <w:p w14:paraId="602A8AF2" w14:textId="77777777" w:rsidR="007707F8" w:rsidRDefault="007707F8" w:rsidP="0041711A">
      <w:pPr>
        <w:rPr>
          <w:rFonts w:ascii="Arial" w:hAnsi="Arial" w:cs="Arial"/>
        </w:rPr>
      </w:pPr>
    </w:p>
    <w:p w14:paraId="5B214D17" w14:textId="77777777" w:rsidR="007707F8" w:rsidRDefault="007707F8" w:rsidP="0041711A">
      <w:pPr>
        <w:rPr>
          <w:rFonts w:ascii="Arial" w:hAnsi="Arial" w:cs="Arial"/>
        </w:rPr>
      </w:pPr>
    </w:p>
    <w:p w14:paraId="279749C4" w14:textId="77777777" w:rsidR="007707F8" w:rsidRDefault="007707F8" w:rsidP="0041711A">
      <w:pPr>
        <w:rPr>
          <w:rFonts w:ascii="Arial" w:hAnsi="Arial" w:cs="Arial"/>
        </w:rPr>
      </w:pPr>
    </w:p>
    <w:p w14:paraId="71F5B8F2" w14:textId="77777777" w:rsidR="007707F8" w:rsidRDefault="007707F8" w:rsidP="0041711A">
      <w:pPr>
        <w:rPr>
          <w:rFonts w:ascii="Arial" w:hAnsi="Arial" w:cs="Arial"/>
        </w:rPr>
      </w:pPr>
    </w:p>
    <w:p w14:paraId="7AC50675" w14:textId="77777777" w:rsidR="007707F8" w:rsidRDefault="007707F8" w:rsidP="0041711A">
      <w:pPr>
        <w:rPr>
          <w:rFonts w:ascii="Arial" w:hAnsi="Arial" w:cs="Arial"/>
        </w:rPr>
      </w:pPr>
    </w:p>
    <w:p w14:paraId="7395C218" w14:textId="77777777" w:rsidR="007707F8" w:rsidRDefault="007707F8" w:rsidP="0041711A">
      <w:pPr>
        <w:rPr>
          <w:rFonts w:ascii="Arial" w:hAnsi="Arial" w:cs="Arial"/>
        </w:rPr>
      </w:pPr>
    </w:p>
    <w:p w14:paraId="5343FBD8" w14:textId="1566044E" w:rsidR="00CB0C45" w:rsidRDefault="00CB0C45" w:rsidP="003B2212">
      <w:pPr>
        <w:pStyle w:val="Heading1"/>
        <w:numPr>
          <w:ilvl w:val="0"/>
          <w:numId w:val="0"/>
        </w:numPr>
        <w:ind w:left="360"/>
      </w:pPr>
      <w:r>
        <w:t xml:space="preserve">                                                                                                       </w:t>
      </w:r>
      <w:r w:rsidR="00AC4F61">
        <w:tab/>
      </w:r>
      <w:r>
        <w:t xml:space="preserve"> </w:t>
      </w:r>
      <w:bookmarkStart w:id="17" w:name="_Toc5304357"/>
      <w:r w:rsidRPr="007707F8">
        <w:t xml:space="preserve">Appendix </w:t>
      </w:r>
      <w:r>
        <w:t>2</w:t>
      </w:r>
      <w:bookmarkEnd w:id="17"/>
    </w:p>
    <w:p w14:paraId="72216150" w14:textId="77777777" w:rsidR="00CB0C45" w:rsidRDefault="00CB0C45" w:rsidP="0041711A">
      <w:pPr>
        <w:rPr>
          <w:rFonts w:ascii="Arial" w:hAnsi="Arial" w:cs="Arial"/>
        </w:rPr>
      </w:pPr>
    </w:p>
    <w:p w14:paraId="059F1DB9" w14:textId="77777777" w:rsidR="007B71E3" w:rsidRDefault="00CB0C45" w:rsidP="0041711A">
      <w:pPr>
        <w:rPr>
          <w:rFonts w:ascii="Arial" w:hAnsi="Arial" w:cs="Arial"/>
        </w:rPr>
      </w:pPr>
      <w:r>
        <w:rPr>
          <w:rFonts w:ascii="Arial" w:hAnsi="Arial" w:cs="Arial"/>
          <w:noProof/>
          <w:lang w:val="en-AU" w:eastAsia="en-AU"/>
        </w:rPr>
        <w:drawing>
          <wp:inline distT="0" distB="0" distL="0" distR="0" wp14:anchorId="4D06D614" wp14:editId="1A4FA74B">
            <wp:extent cx="5343747" cy="7080348"/>
            <wp:effectExtent l="0" t="0" r="0" b="6350"/>
            <wp:docPr id="5" name="Picture 5" descr="../../Desktop/Screen%20Shot%202019-03-21%20at%2010.49.06%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9-03-21%20at%2010.49.06%20p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6731" cy="7084302"/>
                    </a:xfrm>
                    <a:prstGeom prst="rect">
                      <a:avLst/>
                    </a:prstGeom>
                    <a:noFill/>
                    <a:ln>
                      <a:noFill/>
                    </a:ln>
                  </pic:spPr>
                </pic:pic>
              </a:graphicData>
            </a:graphic>
          </wp:inline>
        </w:drawing>
      </w:r>
      <w:r>
        <w:rPr>
          <w:rStyle w:val="FootnoteReference"/>
          <w:rFonts w:ascii="Arial" w:hAnsi="Arial" w:cs="Arial"/>
        </w:rPr>
        <w:footnoteReference w:id="124"/>
      </w:r>
    </w:p>
    <w:p w14:paraId="4443E5CC" w14:textId="77777777" w:rsidR="007707F8" w:rsidRDefault="007707F8" w:rsidP="0041711A">
      <w:pPr>
        <w:rPr>
          <w:rFonts w:ascii="Arial" w:hAnsi="Arial" w:cs="Arial"/>
        </w:rPr>
      </w:pPr>
    </w:p>
    <w:p w14:paraId="7BD3A7A9" w14:textId="77777777" w:rsidR="007707F8" w:rsidRDefault="007707F8" w:rsidP="0041711A">
      <w:pPr>
        <w:rPr>
          <w:rFonts w:ascii="Arial" w:hAnsi="Arial" w:cs="Arial"/>
        </w:rPr>
      </w:pPr>
    </w:p>
    <w:p w14:paraId="01D3F576" w14:textId="77777777" w:rsidR="007707F8" w:rsidRDefault="007707F8" w:rsidP="0041711A">
      <w:pPr>
        <w:rPr>
          <w:rFonts w:ascii="Arial" w:hAnsi="Arial" w:cs="Arial"/>
        </w:rPr>
      </w:pPr>
    </w:p>
    <w:p w14:paraId="3B7C551B" w14:textId="77777777" w:rsidR="00CB0C45" w:rsidRDefault="00CB0C45" w:rsidP="0041711A">
      <w:pPr>
        <w:rPr>
          <w:rFonts w:ascii="Arial" w:hAnsi="Arial" w:cs="Arial"/>
        </w:rPr>
      </w:pPr>
    </w:p>
    <w:p w14:paraId="2BD9D137" w14:textId="77777777" w:rsidR="007707F8" w:rsidRDefault="007707F8" w:rsidP="003B2212">
      <w:pPr>
        <w:pStyle w:val="Heading1"/>
        <w:numPr>
          <w:ilvl w:val="0"/>
          <w:numId w:val="0"/>
        </w:numPr>
        <w:ind w:left="360"/>
      </w:pPr>
      <w:r>
        <w:t xml:space="preserve">                                                                                     </w:t>
      </w:r>
      <w:r w:rsidR="0041711A">
        <w:t xml:space="preserve">                               </w:t>
      </w:r>
      <w:bookmarkStart w:id="18" w:name="_Toc5304358"/>
      <w:r w:rsidRPr="007707F8">
        <w:t xml:space="preserve">Appendix </w:t>
      </w:r>
      <w:r w:rsidR="007B71E3">
        <w:t>3</w:t>
      </w:r>
      <w:bookmarkEnd w:id="18"/>
    </w:p>
    <w:p w14:paraId="5E3C04BE" w14:textId="77777777" w:rsidR="000227A6" w:rsidRPr="007707F8" w:rsidRDefault="000227A6" w:rsidP="0041711A">
      <w:pPr>
        <w:rPr>
          <w:rFonts w:ascii="Arial" w:hAnsi="Arial" w:cs="Arial"/>
          <w:b/>
        </w:rPr>
      </w:pPr>
      <w:r w:rsidRPr="007707F8">
        <w:rPr>
          <w:rFonts w:ascii="Arial" w:hAnsi="Arial" w:cs="Arial"/>
          <w:b/>
        </w:rPr>
        <w:t>Other References</w:t>
      </w:r>
    </w:p>
    <w:p w14:paraId="3F8EDE17" w14:textId="77777777" w:rsidR="000E3216" w:rsidRDefault="000E3216" w:rsidP="0041711A">
      <w:pPr>
        <w:rPr>
          <w:rFonts w:ascii="Arial" w:hAnsi="Arial" w:cs="Arial"/>
        </w:rPr>
      </w:pPr>
    </w:p>
    <w:p w14:paraId="66EAF5DD" w14:textId="77777777" w:rsidR="007707F8" w:rsidRDefault="007707F8" w:rsidP="0041711A">
      <w:pPr>
        <w:widowControl w:val="0"/>
        <w:autoSpaceDE w:val="0"/>
        <w:autoSpaceDN w:val="0"/>
        <w:adjustRightInd w:val="0"/>
        <w:spacing w:after="240"/>
        <w:rPr>
          <w:rFonts w:ascii="Arial" w:hAnsi="Arial" w:cs="Arial"/>
        </w:rPr>
      </w:pPr>
      <w:r w:rsidRPr="008A2A89">
        <w:rPr>
          <w:rFonts w:ascii="Arial" w:hAnsi="Arial" w:cs="Arial"/>
        </w:rPr>
        <w:t>Advancing Health Equity in Minnes</w:t>
      </w:r>
      <w:r w:rsidR="005C2C3F">
        <w:rPr>
          <w:rFonts w:ascii="Arial" w:hAnsi="Arial" w:cs="Arial"/>
        </w:rPr>
        <w:t xml:space="preserve">ota: Report to the Legislature, </w:t>
      </w:r>
      <w:r>
        <w:rPr>
          <w:rFonts w:ascii="Arial" w:hAnsi="Arial" w:cs="Arial"/>
        </w:rPr>
        <w:t>(</w:t>
      </w:r>
      <w:r w:rsidRPr="008A2A89">
        <w:rPr>
          <w:rFonts w:ascii="Arial" w:hAnsi="Arial" w:cs="Arial"/>
        </w:rPr>
        <w:t>2014</w:t>
      </w:r>
      <w:r>
        <w:rPr>
          <w:rFonts w:ascii="Arial" w:hAnsi="Arial" w:cs="Arial"/>
        </w:rPr>
        <w:t>)</w:t>
      </w:r>
      <w:r w:rsidR="005C2C3F">
        <w:rPr>
          <w:rFonts w:ascii="Arial" w:hAnsi="Arial" w:cs="Arial"/>
        </w:rPr>
        <w:t xml:space="preserve">, </w:t>
      </w:r>
      <w:r w:rsidRPr="00FE015E">
        <w:rPr>
          <w:rFonts w:ascii="Arial" w:hAnsi="Arial" w:cs="Arial"/>
          <w:color w:val="0432FF"/>
          <w:u w:val="single"/>
        </w:rPr>
        <w:t>http://www.health.state.mn.us/ divs/chs/healthequity/</w:t>
      </w:r>
      <w:r w:rsidR="008A35C1" w:rsidRPr="00FE015E">
        <w:rPr>
          <w:rFonts w:ascii="Arial" w:hAnsi="Arial" w:cs="Arial"/>
          <w:color w:val="0432FF"/>
        </w:rPr>
        <w:t xml:space="preserve"> </w:t>
      </w:r>
      <w:r w:rsidRPr="008A2A89">
        <w:rPr>
          <w:rFonts w:ascii="Arial" w:hAnsi="Arial" w:cs="Arial"/>
        </w:rPr>
        <w:t xml:space="preserve">Accessed </w:t>
      </w:r>
      <w:r>
        <w:rPr>
          <w:rFonts w:ascii="Arial" w:hAnsi="Arial" w:cs="Arial"/>
        </w:rPr>
        <w:t>M</w:t>
      </w:r>
      <w:r w:rsidRPr="008A2A89">
        <w:rPr>
          <w:rFonts w:ascii="Arial" w:hAnsi="Arial" w:cs="Arial"/>
        </w:rPr>
        <w:t>arch 2016</w:t>
      </w:r>
    </w:p>
    <w:p w14:paraId="5EE7137F" w14:textId="77777777" w:rsidR="008A35C1" w:rsidRDefault="008A35C1" w:rsidP="0041711A">
      <w:pPr>
        <w:widowControl w:val="0"/>
        <w:autoSpaceDE w:val="0"/>
        <w:autoSpaceDN w:val="0"/>
        <w:adjustRightInd w:val="0"/>
        <w:spacing w:after="240"/>
        <w:rPr>
          <w:rFonts w:ascii="Arial" w:hAnsi="Arial" w:cs="Arial"/>
        </w:rPr>
      </w:pPr>
      <w:r>
        <w:rPr>
          <w:rFonts w:ascii="Arial" w:hAnsi="Arial" w:cs="Arial"/>
        </w:rPr>
        <w:t>A</w:t>
      </w:r>
      <w:r w:rsidRPr="008A2A89">
        <w:rPr>
          <w:rFonts w:ascii="Arial" w:hAnsi="Arial" w:cs="Arial"/>
        </w:rPr>
        <w:t xml:space="preserve">ustralian Bureau of Statistics. 3303.0 – Causes of death, Australia, </w:t>
      </w:r>
      <w:r w:rsidR="00FE015E">
        <w:rPr>
          <w:rFonts w:ascii="Arial" w:hAnsi="Arial" w:cs="Arial"/>
        </w:rPr>
        <w:t>(</w:t>
      </w:r>
      <w:r w:rsidRPr="008A2A89">
        <w:rPr>
          <w:rFonts w:ascii="Arial" w:hAnsi="Arial" w:cs="Arial"/>
        </w:rPr>
        <w:t>2017</w:t>
      </w:r>
      <w:r w:rsidR="00FE015E">
        <w:rPr>
          <w:rFonts w:ascii="Arial" w:hAnsi="Arial" w:cs="Arial"/>
        </w:rPr>
        <w:t>),</w:t>
      </w:r>
      <w:r w:rsidRPr="008A2A89">
        <w:rPr>
          <w:rFonts w:ascii="Arial" w:hAnsi="Arial" w:cs="Arial"/>
        </w:rPr>
        <w:t xml:space="preserve"> Australian Bureau of Statistics. </w:t>
      </w:r>
      <w:hyperlink r:id="rId23" w:history="1">
        <w:r w:rsidRPr="00AC199E">
          <w:rPr>
            <w:rStyle w:val="Hyperlink"/>
            <w:rFonts w:ascii="Arial" w:hAnsi="Arial" w:cs="Arial"/>
          </w:rPr>
          <w:t>http://www.abs.gov.au/ausstats/abs@.nsf/mf/3303.0</w:t>
        </w:r>
      </w:hyperlink>
      <w:r w:rsidRPr="008A2A89">
        <w:rPr>
          <w:rFonts w:ascii="Arial" w:hAnsi="Arial" w:cs="Arial"/>
        </w:rPr>
        <w:t>.</w:t>
      </w:r>
      <w:r>
        <w:rPr>
          <w:rFonts w:ascii="Arial" w:hAnsi="Arial" w:cs="Arial"/>
        </w:rPr>
        <w:t xml:space="preserve"> </w:t>
      </w:r>
      <w:r w:rsidRPr="008A2A89">
        <w:rPr>
          <w:rFonts w:ascii="Arial" w:hAnsi="Arial" w:cs="Arial"/>
        </w:rPr>
        <w:t xml:space="preserve"> </w:t>
      </w:r>
      <w:r>
        <w:rPr>
          <w:rFonts w:ascii="Arial" w:hAnsi="Arial" w:cs="Arial"/>
        </w:rPr>
        <w:t>Accessed March 2019</w:t>
      </w:r>
    </w:p>
    <w:p w14:paraId="61E3E4C6" w14:textId="77777777" w:rsidR="008A35C1" w:rsidRDefault="007707F8" w:rsidP="0041711A">
      <w:pPr>
        <w:widowControl w:val="0"/>
        <w:autoSpaceDE w:val="0"/>
        <w:autoSpaceDN w:val="0"/>
        <w:adjustRightInd w:val="0"/>
        <w:spacing w:after="240"/>
        <w:rPr>
          <w:rFonts w:ascii="Arial" w:hAnsi="Arial" w:cs="Arial"/>
        </w:rPr>
      </w:pPr>
      <w:r w:rsidRPr="008A2A89">
        <w:rPr>
          <w:rFonts w:ascii="Arial" w:hAnsi="Arial" w:cs="Arial"/>
        </w:rPr>
        <w:t>Australian Institute of Health and Welfare</w:t>
      </w:r>
      <w:r w:rsidR="005C2C3F">
        <w:rPr>
          <w:rFonts w:ascii="Arial" w:hAnsi="Arial" w:cs="Arial"/>
        </w:rPr>
        <w:t xml:space="preserve"> (AIHW),</w:t>
      </w:r>
      <w:r w:rsidRPr="008A2A89">
        <w:rPr>
          <w:rFonts w:ascii="Arial" w:hAnsi="Arial" w:cs="Arial"/>
        </w:rPr>
        <w:t xml:space="preserve"> (2016), ‘Australian Burden of Disease Study: Impact and Causes of Illness and Death in Australia 2011’ (Canberra: AIHW).</w:t>
      </w:r>
      <w:r w:rsidR="008A35C1">
        <w:rPr>
          <w:rFonts w:ascii="Arial" w:hAnsi="Arial" w:cs="Arial"/>
        </w:rPr>
        <w:t xml:space="preserve"> Accessed March 2019</w:t>
      </w:r>
    </w:p>
    <w:p w14:paraId="7ECC6082" w14:textId="77777777" w:rsidR="008A35C1" w:rsidRDefault="008A35C1" w:rsidP="0041711A">
      <w:pPr>
        <w:widowControl w:val="0"/>
        <w:autoSpaceDE w:val="0"/>
        <w:autoSpaceDN w:val="0"/>
        <w:adjustRightInd w:val="0"/>
        <w:spacing w:after="240"/>
        <w:rPr>
          <w:rFonts w:ascii="Arial" w:hAnsi="Arial" w:cs="Arial"/>
        </w:rPr>
      </w:pPr>
      <w:r w:rsidRPr="008A2A89">
        <w:rPr>
          <w:rFonts w:ascii="Arial" w:hAnsi="Arial" w:cs="Arial"/>
        </w:rPr>
        <w:t>Australian Institute of Health and Welfare</w:t>
      </w:r>
      <w:r w:rsidR="005C2C3F">
        <w:rPr>
          <w:rFonts w:ascii="Arial" w:hAnsi="Arial" w:cs="Arial"/>
        </w:rPr>
        <w:t xml:space="preserve"> (AIHW),</w:t>
      </w:r>
      <w:r w:rsidRPr="008A2A89">
        <w:rPr>
          <w:rFonts w:ascii="Arial" w:hAnsi="Arial" w:cs="Arial"/>
        </w:rPr>
        <w:t xml:space="preserve"> </w:t>
      </w:r>
      <w:r w:rsidR="00FE015E">
        <w:rPr>
          <w:rFonts w:ascii="Arial" w:hAnsi="Arial" w:cs="Arial"/>
        </w:rPr>
        <w:t>(</w:t>
      </w:r>
      <w:r w:rsidR="005C2C3F" w:rsidRPr="008A2A89">
        <w:rPr>
          <w:rFonts w:ascii="Arial" w:hAnsi="Arial" w:cs="Arial"/>
        </w:rPr>
        <w:t>17 July 2018</w:t>
      </w:r>
      <w:r w:rsidR="00FE015E">
        <w:rPr>
          <w:rFonts w:ascii="Arial" w:hAnsi="Arial" w:cs="Arial"/>
        </w:rPr>
        <w:t>)</w:t>
      </w:r>
      <w:r w:rsidR="005C2C3F">
        <w:rPr>
          <w:rFonts w:ascii="Arial" w:hAnsi="Arial" w:cs="Arial"/>
        </w:rPr>
        <w:t xml:space="preserve">, </w:t>
      </w:r>
      <w:r w:rsidRPr="008A2A89">
        <w:rPr>
          <w:rFonts w:ascii="Arial" w:hAnsi="Arial" w:cs="Arial"/>
        </w:rPr>
        <w:t>Mental health services in Australia</w:t>
      </w:r>
      <w:r w:rsidR="005C2C3F">
        <w:rPr>
          <w:rFonts w:ascii="Arial" w:hAnsi="Arial" w:cs="Arial"/>
        </w:rPr>
        <w:t>.</w:t>
      </w:r>
      <w:r w:rsidRPr="008A2A89">
        <w:rPr>
          <w:rFonts w:ascii="Arial" w:hAnsi="Arial" w:cs="Arial"/>
        </w:rPr>
        <w:t xml:space="preserve"> </w:t>
      </w:r>
      <w:r w:rsidRPr="005C2C3F">
        <w:rPr>
          <w:rFonts w:ascii="Arial" w:hAnsi="Arial" w:cs="Arial"/>
          <w:color w:val="0432FF"/>
        </w:rPr>
        <w:t>www.aihw.gov.au/reports/mental</w:t>
      </w:r>
      <w:r w:rsidRPr="005C2C3F">
        <w:rPr>
          <w:rFonts w:ascii="Calibri" w:eastAsia="Calibri" w:hAnsi="Calibri" w:cs="Calibri"/>
          <w:color w:val="0432FF"/>
        </w:rPr>
        <w:t>‐</w:t>
      </w:r>
      <w:r w:rsidRPr="005C2C3F">
        <w:rPr>
          <w:rFonts w:ascii="Arial" w:hAnsi="Arial" w:cs="Arial"/>
          <w:color w:val="0432FF"/>
        </w:rPr>
        <w:t>health</w:t>
      </w:r>
      <w:r w:rsidRPr="005C2C3F">
        <w:rPr>
          <w:rFonts w:ascii="Calibri" w:eastAsia="Calibri" w:hAnsi="Calibri" w:cs="Calibri"/>
          <w:color w:val="0432FF"/>
        </w:rPr>
        <w:t>‐</w:t>
      </w:r>
      <w:r w:rsidRPr="005C2C3F">
        <w:rPr>
          <w:rFonts w:ascii="Arial" w:hAnsi="Arial" w:cs="Arial"/>
          <w:color w:val="0432FF"/>
        </w:rPr>
        <w:t>services/mental</w:t>
      </w:r>
      <w:r w:rsidRPr="005C2C3F">
        <w:rPr>
          <w:rFonts w:ascii="Calibri" w:eastAsia="Calibri" w:hAnsi="Calibri" w:cs="Calibri"/>
          <w:color w:val="0432FF"/>
        </w:rPr>
        <w:t>‐</w:t>
      </w:r>
      <w:r w:rsidRPr="005C2C3F">
        <w:rPr>
          <w:rFonts w:ascii="Arial" w:hAnsi="Arial" w:cs="Arial"/>
          <w:color w:val="0432FF"/>
        </w:rPr>
        <w:t>health</w:t>
      </w:r>
      <w:r w:rsidRPr="005C2C3F">
        <w:rPr>
          <w:rFonts w:ascii="Calibri" w:eastAsia="Calibri" w:hAnsi="Calibri" w:cs="Calibri"/>
          <w:color w:val="0432FF"/>
        </w:rPr>
        <w:t>‐</w:t>
      </w:r>
      <w:r w:rsidRPr="005C2C3F">
        <w:rPr>
          <w:rFonts w:ascii="Arial" w:hAnsi="Arial" w:cs="Arial"/>
          <w:color w:val="0432FF"/>
        </w:rPr>
        <w:t xml:space="preserve"> services</w:t>
      </w:r>
      <w:r w:rsidRPr="005C2C3F">
        <w:rPr>
          <w:rFonts w:ascii="Calibri" w:eastAsia="Calibri" w:hAnsi="Calibri" w:cs="Calibri"/>
          <w:color w:val="0432FF"/>
        </w:rPr>
        <w:t>‐</w:t>
      </w:r>
      <w:r w:rsidRPr="005C2C3F">
        <w:rPr>
          <w:rFonts w:ascii="Arial" w:hAnsi="Arial" w:cs="Arial"/>
          <w:color w:val="0432FF"/>
        </w:rPr>
        <w:t>in</w:t>
      </w:r>
      <w:r w:rsidRPr="005C2C3F">
        <w:rPr>
          <w:rFonts w:ascii="Calibri" w:eastAsia="Calibri" w:hAnsi="Calibri" w:cs="Calibri"/>
          <w:color w:val="0432FF"/>
        </w:rPr>
        <w:t>‐</w:t>
      </w:r>
      <w:r w:rsidRPr="005C2C3F">
        <w:rPr>
          <w:rFonts w:ascii="Arial" w:hAnsi="Arial" w:cs="Arial"/>
          <w:color w:val="0432FF"/>
        </w:rPr>
        <w:t>australia/report</w:t>
      </w:r>
      <w:r w:rsidRPr="005C2C3F">
        <w:rPr>
          <w:rFonts w:ascii="Calibri" w:eastAsia="Calibri" w:hAnsi="Calibri" w:cs="Calibri"/>
          <w:color w:val="0432FF"/>
        </w:rPr>
        <w:t>‐</w:t>
      </w:r>
      <w:r w:rsidRPr="005C2C3F">
        <w:rPr>
          <w:rFonts w:ascii="Arial" w:hAnsi="Arial" w:cs="Arial"/>
          <w:color w:val="0432FF"/>
        </w:rPr>
        <w:t xml:space="preserve">contents/summary </w:t>
      </w:r>
      <w:r>
        <w:rPr>
          <w:rFonts w:ascii="Arial" w:hAnsi="Arial" w:cs="Arial"/>
        </w:rPr>
        <w:t>Accessed March 2019</w:t>
      </w:r>
    </w:p>
    <w:p w14:paraId="019F609A" w14:textId="77777777" w:rsidR="00507FB2" w:rsidRPr="00D8625E" w:rsidRDefault="00507FB2" w:rsidP="0041711A">
      <w:pPr>
        <w:widowControl w:val="0"/>
        <w:autoSpaceDE w:val="0"/>
        <w:autoSpaceDN w:val="0"/>
        <w:adjustRightInd w:val="0"/>
        <w:spacing w:after="240"/>
        <w:rPr>
          <w:rFonts w:ascii="Arial" w:hAnsi="Arial" w:cs="Arial"/>
        </w:rPr>
      </w:pPr>
      <w:r w:rsidRPr="00D8625E">
        <w:rPr>
          <w:rFonts w:ascii="Arial" w:hAnsi="Arial" w:cs="Arial"/>
        </w:rPr>
        <w:t xml:space="preserve">Australian Institute of Health and Welfare </w:t>
      </w:r>
      <w:r w:rsidR="005C2C3F">
        <w:rPr>
          <w:rFonts w:ascii="Arial" w:hAnsi="Arial" w:cs="Arial"/>
        </w:rPr>
        <w:t>(</w:t>
      </w:r>
      <w:r w:rsidR="005C2C3F" w:rsidRPr="00D8625E">
        <w:rPr>
          <w:rFonts w:ascii="Arial" w:hAnsi="Arial" w:cs="Arial"/>
        </w:rPr>
        <w:t>AIHW</w:t>
      </w:r>
      <w:r w:rsidR="005C2C3F">
        <w:rPr>
          <w:rFonts w:ascii="Arial" w:hAnsi="Arial" w:cs="Arial"/>
        </w:rPr>
        <w:t>)</w:t>
      </w:r>
      <w:r w:rsidR="00FE015E">
        <w:rPr>
          <w:rFonts w:ascii="Arial" w:hAnsi="Arial" w:cs="Arial"/>
        </w:rPr>
        <w:t>, (</w:t>
      </w:r>
      <w:r w:rsidRPr="00D8625E">
        <w:rPr>
          <w:rFonts w:ascii="Arial" w:hAnsi="Arial" w:cs="Arial"/>
        </w:rPr>
        <w:t>2018</w:t>
      </w:r>
      <w:r w:rsidR="00FE015E">
        <w:rPr>
          <w:rFonts w:ascii="Arial" w:hAnsi="Arial" w:cs="Arial"/>
        </w:rPr>
        <w:t>)</w:t>
      </w:r>
      <w:r w:rsidRPr="00D8625E">
        <w:rPr>
          <w:rFonts w:ascii="Arial" w:hAnsi="Arial" w:cs="Arial"/>
        </w:rPr>
        <w:t xml:space="preserve">. </w:t>
      </w:r>
      <w:r w:rsidRPr="00D8625E">
        <w:rPr>
          <w:rFonts w:ascii="Arial" w:hAnsi="Arial" w:cs="Arial"/>
          <w:i/>
          <w:iCs/>
        </w:rPr>
        <w:t>Australia’s health 2018</w:t>
      </w:r>
      <w:r w:rsidRPr="00D8625E">
        <w:rPr>
          <w:rFonts w:ascii="Arial" w:hAnsi="Arial" w:cs="Arial"/>
        </w:rPr>
        <w:t xml:space="preserve">. Australia’s health series no. 16. AUS 221. Canberra: </w:t>
      </w:r>
      <w:r w:rsidR="00D8625E">
        <w:rPr>
          <w:rFonts w:ascii="Arial" w:hAnsi="Arial" w:cs="Arial"/>
        </w:rPr>
        <w:t>Accessed February 2019</w:t>
      </w:r>
      <w:r w:rsidRPr="00D8625E">
        <w:rPr>
          <w:rFonts w:ascii="Arial" w:hAnsi="Arial" w:cs="Arial"/>
        </w:rPr>
        <w:t>.</w:t>
      </w:r>
      <w:r w:rsidRPr="00D8625E">
        <w:rPr>
          <w:rFonts w:ascii="MS Mincho" w:eastAsia="MS Mincho" w:hAnsi="MS Mincho" w:cs="MS Mincho"/>
        </w:rPr>
        <w:t> </w:t>
      </w:r>
    </w:p>
    <w:p w14:paraId="5A49B3B5" w14:textId="77777777" w:rsidR="00A71E91" w:rsidRPr="008A2A89" w:rsidRDefault="00A71E91" w:rsidP="0041711A">
      <w:pPr>
        <w:rPr>
          <w:rFonts w:ascii="Arial" w:hAnsi="Arial" w:cs="Arial"/>
        </w:rPr>
      </w:pPr>
      <w:r w:rsidRPr="008A2A89">
        <w:rPr>
          <w:rFonts w:ascii="Arial" w:hAnsi="Arial" w:cs="Arial"/>
        </w:rPr>
        <w:t>Berecki-Gisolf, J., Clay, F. J., Collie, A., &amp; McClure, R. J. (2012b). Predictors of sustained Return to Work after work-related injury or disease: Insights from workers' compensation claims. Journal of Occupational Rehabilitation, 22, 283-291</w:t>
      </w:r>
      <w:r w:rsidR="00FE015E">
        <w:rPr>
          <w:rFonts w:ascii="Arial" w:hAnsi="Arial" w:cs="Arial"/>
        </w:rPr>
        <w:t>.</w:t>
      </w:r>
      <w:r w:rsidR="00FE015E" w:rsidRPr="00FE015E">
        <w:rPr>
          <w:rFonts w:ascii="Arial" w:eastAsia="Times New Roman" w:hAnsi="Arial" w:cs="Arial"/>
          <w:color w:val="000000"/>
        </w:rPr>
        <w:t xml:space="preserve"> </w:t>
      </w:r>
      <w:r w:rsidR="00FE015E">
        <w:rPr>
          <w:rFonts w:ascii="Arial" w:eastAsia="Times New Roman" w:hAnsi="Arial" w:cs="Arial"/>
          <w:color w:val="000000"/>
        </w:rPr>
        <w:t>Accessed March 2019</w:t>
      </w:r>
    </w:p>
    <w:p w14:paraId="588016B2" w14:textId="77777777" w:rsidR="00A71E91" w:rsidRDefault="00A71E91" w:rsidP="0041711A">
      <w:pPr>
        <w:rPr>
          <w:rFonts w:ascii="Arial" w:hAnsi="Arial" w:cs="Arial"/>
        </w:rPr>
      </w:pPr>
    </w:p>
    <w:p w14:paraId="44F39E34" w14:textId="77777777" w:rsidR="007D542E" w:rsidRPr="007D542E" w:rsidRDefault="0022143B" w:rsidP="0041711A">
      <w:pPr>
        <w:rPr>
          <w:rFonts w:ascii="Arial" w:eastAsia="Times New Roman" w:hAnsi="Arial" w:cs="Arial"/>
          <w:color w:val="202020"/>
          <w:shd w:val="clear" w:color="auto" w:fill="F5F5F5"/>
        </w:rPr>
      </w:pPr>
      <w:r w:rsidRPr="007D542E">
        <w:rPr>
          <w:rFonts w:ascii="Arial" w:eastAsia="Times New Roman" w:hAnsi="Arial" w:cs="Arial"/>
        </w:rPr>
        <w:t>Beyondblue</w:t>
      </w:r>
      <w:r w:rsidR="007D542E" w:rsidRPr="007D542E">
        <w:rPr>
          <w:rFonts w:ascii="Arial" w:eastAsia="Times New Roman" w:hAnsi="Arial" w:cs="Arial"/>
        </w:rPr>
        <w:t xml:space="preserve"> and </w:t>
      </w:r>
      <w:r w:rsidRPr="007D542E">
        <w:rPr>
          <w:rFonts w:ascii="Arial" w:eastAsia="Times New Roman" w:hAnsi="Arial" w:cs="Arial"/>
        </w:rPr>
        <w:t xml:space="preserve"> </w:t>
      </w:r>
      <w:r w:rsidR="007D542E" w:rsidRPr="007D542E">
        <w:rPr>
          <w:rFonts w:ascii="Arial" w:hAnsi="Arial" w:cs="Arial"/>
        </w:rPr>
        <w:t xml:space="preserve">Instinct and Reason </w:t>
      </w:r>
      <w:r w:rsidRPr="007D542E">
        <w:rPr>
          <w:rFonts w:ascii="Arial" w:eastAsia="Times New Roman" w:hAnsi="Arial" w:cs="Arial"/>
        </w:rPr>
        <w:t>(2014</w:t>
      </w:r>
      <w:r w:rsidR="007D542E" w:rsidRPr="007D542E">
        <w:rPr>
          <w:rFonts w:ascii="Arial" w:hAnsi="Arial" w:cs="Arial"/>
          <w:i/>
          <w:iCs/>
        </w:rPr>
        <w:t xml:space="preserve"> Heads Up Initiative: Employer of Choice Study</w:t>
      </w:r>
      <w:r w:rsidRPr="007D542E">
        <w:rPr>
          <w:rFonts w:ascii="Arial" w:eastAsia="Times New Roman" w:hAnsi="Arial" w:cs="Arial"/>
        </w:rPr>
        <w:t xml:space="preserve">) </w:t>
      </w:r>
      <w:hyperlink r:id="rId24" w:history="1">
        <w:r w:rsidRPr="007D542E">
          <w:rPr>
            <w:rStyle w:val="Hyperlink"/>
            <w:rFonts w:ascii="Arial" w:eastAsia="Times New Roman" w:hAnsi="Arial" w:cs="Arial"/>
            <w:color w:val="009FE3"/>
            <w:shd w:val="clear" w:color="auto" w:fill="FFFFFF"/>
          </w:rPr>
          <w:t>Research by Instinct and Reason (PDF)</w:t>
        </w:r>
      </w:hyperlink>
      <w:r w:rsidRPr="007D542E">
        <w:rPr>
          <w:rFonts w:ascii="Arial" w:eastAsia="Times New Roman" w:hAnsi="Arial" w:cs="Arial"/>
        </w:rPr>
        <w:t xml:space="preserve"> </w:t>
      </w:r>
      <w:r w:rsidR="007D542E" w:rsidRPr="007D542E">
        <w:rPr>
          <w:rFonts w:ascii="Arial" w:hAnsi="Arial" w:cs="Arial"/>
        </w:rPr>
        <w:t xml:space="preserve">: </w:t>
      </w:r>
      <w:r w:rsidR="007D542E" w:rsidRPr="007D542E">
        <w:rPr>
          <w:rFonts w:ascii="Arial" w:hAnsi="Arial" w:cs="Arial"/>
          <w:color w:val="0000FF"/>
        </w:rPr>
        <w:t>http://www.headsup.org.au/docs/default</w:t>
      </w:r>
      <w:r w:rsidR="007D542E" w:rsidRPr="007D542E">
        <w:rPr>
          <w:rFonts w:ascii="Calibri" w:eastAsia="Calibri" w:hAnsi="Calibri" w:cs="Calibri"/>
          <w:color w:val="0000FF"/>
        </w:rPr>
        <w:t>‐</w:t>
      </w:r>
      <w:r w:rsidR="007D542E" w:rsidRPr="007D542E">
        <w:rPr>
          <w:rFonts w:ascii="Arial" w:hAnsi="Arial" w:cs="Arial"/>
          <w:color w:val="0000FF"/>
        </w:rPr>
        <w:t>source/resources/heads</w:t>
      </w:r>
      <w:r w:rsidR="007D542E" w:rsidRPr="007D542E">
        <w:rPr>
          <w:rFonts w:ascii="Calibri" w:eastAsia="Calibri" w:hAnsi="Calibri" w:cs="Calibri"/>
          <w:color w:val="0000FF"/>
        </w:rPr>
        <w:t>‐</w:t>
      </w:r>
      <w:r w:rsidR="007D542E" w:rsidRPr="007D542E">
        <w:rPr>
          <w:rFonts w:ascii="Arial" w:hAnsi="Arial" w:cs="Arial"/>
          <w:color w:val="0000FF"/>
        </w:rPr>
        <w:t>up</w:t>
      </w:r>
      <w:r w:rsidR="007D542E" w:rsidRPr="007D542E">
        <w:rPr>
          <w:rFonts w:ascii="Calibri" w:eastAsia="Calibri" w:hAnsi="Calibri" w:cs="Calibri"/>
          <w:color w:val="0000FF"/>
        </w:rPr>
        <w:t>‐</w:t>
      </w:r>
      <w:r w:rsidR="007D542E" w:rsidRPr="007D542E">
        <w:rPr>
          <w:rFonts w:ascii="Arial" w:hAnsi="Arial" w:cs="Arial"/>
          <w:color w:val="0000FF"/>
        </w:rPr>
        <w:t>employer</w:t>
      </w:r>
      <w:r w:rsidR="007D542E" w:rsidRPr="007D542E">
        <w:rPr>
          <w:rFonts w:ascii="Calibri" w:eastAsia="Calibri" w:hAnsi="Calibri" w:cs="Calibri"/>
          <w:color w:val="0000FF"/>
        </w:rPr>
        <w:t>‐</w:t>
      </w:r>
      <w:r w:rsidR="007D542E" w:rsidRPr="007D542E">
        <w:rPr>
          <w:rFonts w:ascii="Arial" w:hAnsi="Arial" w:cs="Arial"/>
          <w:color w:val="0000FF"/>
        </w:rPr>
        <w:t>of</w:t>
      </w:r>
      <w:r w:rsidR="007D542E" w:rsidRPr="007D542E">
        <w:rPr>
          <w:rFonts w:ascii="Calibri" w:eastAsia="Calibri" w:hAnsi="Calibri" w:cs="Calibri"/>
          <w:color w:val="0000FF"/>
        </w:rPr>
        <w:t>‐</w:t>
      </w:r>
      <w:r w:rsidR="007D542E" w:rsidRPr="007D542E">
        <w:rPr>
          <w:rFonts w:ascii="Arial" w:hAnsi="Arial" w:cs="Arial"/>
          <w:color w:val="0000FF"/>
        </w:rPr>
        <w:t>choice</w:t>
      </w:r>
      <w:r w:rsidR="007D542E" w:rsidRPr="007D542E">
        <w:rPr>
          <w:rFonts w:ascii="Calibri" w:eastAsia="Calibri" w:hAnsi="Calibri" w:cs="Calibri"/>
          <w:color w:val="0000FF"/>
        </w:rPr>
        <w:t>‐</w:t>
      </w:r>
      <w:r w:rsidR="007D542E" w:rsidRPr="007D542E">
        <w:rPr>
          <w:rFonts w:ascii="Arial" w:hAnsi="Arial" w:cs="Arial"/>
          <w:color w:val="0000FF"/>
        </w:rPr>
        <w:t>study</w:t>
      </w:r>
      <w:r w:rsidR="007D542E" w:rsidRPr="007D542E">
        <w:rPr>
          <w:rFonts w:ascii="Calibri" w:eastAsia="Calibri" w:hAnsi="Calibri" w:cs="Calibri"/>
          <w:color w:val="0000FF"/>
        </w:rPr>
        <w:t>‐‐‐</w:t>
      </w:r>
      <w:r w:rsidR="007D542E" w:rsidRPr="007D542E">
        <w:rPr>
          <w:rFonts w:ascii="Arial" w:hAnsi="Arial" w:cs="Arial"/>
          <w:color w:val="0000FF"/>
        </w:rPr>
        <w:t xml:space="preserve"> instinct</w:t>
      </w:r>
      <w:r w:rsidR="007D542E" w:rsidRPr="007D542E">
        <w:rPr>
          <w:rFonts w:ascii="Calibri" w:eastAsia="Calibri" w:hAnsi="Calibri" w:cs="Calibri"/>
          <w:color w:val="0000FF"/>
        </w:rPr>
        <w:t>‐</w:t>
      </w:r>
      <w:r w:rsidR="007D542E" w:rsidRPr="007D542E">
        <w:rPr>
          <w:rFonts w:ascii="Arial" w:hAnsi="Arial" w:cs="Arial"/>
          <w:color w:val="0000FF"/>
        </w:rPr>
        <w:t>and</w:t>
      </w:r>
      <w:r w:rsidR="007D542E" w:rsidRPr="007D542E">
        <w:rPr>
          <w:rFonts w:ascii="Calibri" w:eastAsia="Calibri" w:hAnsi="Calibri" w:cs="Calibri"/>
          <w:color w:val="0000FF"/>
        </w:rPr>
        <w:t>‐</w:t>
      </w:r>
      <w:r w:rsidR="007D542E" w:rsidRPr="007D542E">
        <w:rPr>
          <w:rFonts w:ascii="Arial" w:hAnsi="Arial" w:cs="Arial"/>
          <w:color w:val="0000FF"/>
        </w:rPr>
        <w:t xml:space="preserve">reason.pdf?sfvrsn=4 </w:t>
      </w:r>
    </w:p>
    <w:p w14:paraId="51090E2D" w14:textId="77777777" w:rsidR="007D542E" w:rsidRPr="007D542E" w:rsidRDefault="00FE015E" w:rsidP="0041711A">
      <w:pPr>
        <w:rPr>
          <w:rFonts w:ascii="Arial" w:eastAsia="Times New Roman" w:hAnsi="Arial" w:cs="Arial"/>
          <w:color w:val="000000" w:themeColor="text1"/>
          <w:shd w:val="clear" w:color="auto" w:fill="FFFFFF"/>
        </w:rPr>
      </w:pPr>
      <w:r>
        <w:rPr>
          <w:rFonts w:ascii="Arial" w:eastAsia="Times New Roman" w:hAnsi="Arial" w:cs="Arial"/>
          <w:color w:val="000000"/>
        </w:rPr>
        <w:t xml:space="preserve">Accessed March 2019. </w:t>
      </w:r>
      <w:r w:rsidR="0022143B" w:rsidRPr="007D542E">
        <w:rPr>
          <w:rFonts w:ascii="Arial" w:eastAsia="Times New Roman" w:hAnsi="Arial" w:cs="Arial"/>
          <w:color w:val="000000" w:themeColor="text1"/>
          <w:shd w:val="clear" w:color="auto" w:fill="FFFFFF"/>
        </w:rPr>
        <w:t xml:space="preserve">Note: </w:t>
      </w:r>
      <w:r w:rsidR="007D542E" w:rsidRPr="007D542E">
        <w:rPr>
          <w:rFonts w:ascii="Arial" w:eastAsia="Times New Roman" w:hAnsi="Arial" w:cs="Arial"/>
          <w:color w:val="000000" w:themeColor="text1"/>
          <w:shd w:val="clear" w:color="auto" w:fill="FFFFFF"/>
        </w:rPr>
        <w:t xml:space="preserve"> Report </w:t>
      </w:r>
      <w:r w:rsidR="0022143B" w:rsidRPr="007D542E">
        <w:rPr>
          <w:rFonts w:ascii="Arial" w:eastAsia="Times New Roman" w:hAnsi="Arial" w:cs="Arial"/>
          <w:color w:val="000000" w:themeColor="text1"/>
          <w:shd w:val="clear" w:color="auto" w:fill="FFFFFF"/>
        </w:rPr>
        <w:t>found that three-quarters of Australian employees say a mentally healthy workplace is important when looking for a job</w:t>
      </w:r>
    </w:p>
    <w:p w14:paraId="6371B3A8" w14:textId="77777777" w:rsidR="0022143B" w:rsidRDefault="0022143B" w:rsidP="0041711A">
      <w:pPr>
        <w:rPr>
          <w:rFonts w:ascii="Arial" w:hAnsi="Arial" w:cs="Arial"/>
        </w:rPr>
      </w:pPr>
    </w:p>
    <w:p w14:paraId="1C060FAC" w14:textId="77777777" w:rsidR="000A3E93" w:rsidRDefault="000A3E93" w:rsidP="001B4AEB">
      <w:pPr>
        <w:widowControl w:val="0"/>
        <w:autoSpaceDE w:val="0"/>
        <w:autoSpaceDN w:val="0"/>
        <w:adjustRightInd w:val="0"/>
        <w:spacing w:after="240"/>
        <w:rPr>
          <w:rFonts w:ascii="Arial" w:hAnsi="Arial" w:cs="Arial"/>
          <w:color w:val="000000" w:themeColor="text1"/>
        </w:rPr>
      </w:pPr>
      <w:r w:rsidRPr="000A3E93">
        <w:rPr>
          <w:rFonts w:ascii="Arial" w:hAnsi="Arial" w:cs="Arial"/>
          <w:color w:val="000000" w:themeColor="text1"/>
        </w:rPr>
        <w:t xml:space="preserve">Chalmers KJ; Bond KS; Jorm AF; Kelly CM; Kitchener BA Williams- Tchen AJ. </w:t>
      </w:r>
      <w:r w:rsidR="00FE015E">
        <w:rPr>
          <w:rFonts w:ascii="Arial" w:hAnsi="Arial" w:cs="Arial"/>
          <w:color w:val="000000" w:themeColor="text1"/>
        </w:rPr>
        <w:t>(</w:t>
      </w:r>
      <w:r w:rsidRPr="000A3E93">
        <w:rPr>
          <w:rFonts w:ascii="Arial" w:hAnsi="Arial" w:cs="Arial"/>
          <w:color w:val="000000" w:themeColor="text1"/>
        </w:rPr>
        <w:t>2014</w:t>
      </w:r>
      <w:r w:rsidR="00FE015E">
        <w:rPr>
          <w:rFonts w:ascii="Arial" w:hAnsi="Arial" w:cs="Arial"/>
          <w:color w:val="000000" w:themeColor="text1"/>
        </w:rPr>
        <w:t>)</w:t>
      </w:r>
      <w:r w:rsidRPr="000A3E93">
        <w:rPr>
          <w:rFonts w:ascii="Arial" w:hAnsi="Arial" w:cs="Arial"/>
          <w:color w:val="000000" w:themeColor="text1"/>
        </w:rPr>
        <w:t>. Providing culturally appropriate mental health</w:t>
      </w:r>
      <w:r w:rsidRPr="000A3E93">
        <w:rPr>
          <w:rFonts w:ascii="MS Mincho" w:eastAsia="MS Mincho" w:hAnsi="MS Mincho" w:cs="MS Mincho"/>
          <w:color w:val="000000" w:themeColor="text1"/>
        </w:rPr>
        <w:t> </w:t>
      </w:r>
      <w:r w:rsidRPr="000A3E93">
        <w:rPr>
          <w:rFonts w:ascii="Arial" w:hAnsi="Arial" w:cs="Arial"/>
          <w:color w:val="000000" w:themeColor="text1"/>
        </w:rPr>
        <w:t xml:space="preserve">first aid to an Aboriginal or Torres Strait Islander adolescent: development of expert consensus guidelines. </w:t>
      </w:r>
      <w:r w:rsidRPr="000A3E93">
        <w:rPr>
          <w:rFonts w:ascii="Arial" w:hAnsi="Arial" w:cs="Arial"/>
          <w:i/>
          <w:iCs/>
          <w:color w:val="000000" w:themeColor="text1"/>
        </w:rPr>
        <w:t>International Journal of Mental Health Systems</w:t>
      </w:r>
      <w:r w:rsidRPr="000A3E93">
        <w:rPr>
          <w:rFonts w:ascii="Arial" w:hAnsi="Arial" w:cs="Arial"/>
          <w:color w:val="000000" w:themeColor="text1"/>
        </w:rPr>
        <w:t>. 8:6</w:t>
      </w:r>
      <w:r w:rsidRPr="000A3E93">
        <w:rPr>
          <w:rFonts w:ascii="Arial" w:hAnsi="Arial" w:cs="Arial"/>
          <w:color w:val="0432FF"/>
        </w:rPr>
        <w:t xml:space="preserve">. https://ijmhs.biomedcentral. com/articles/10.1186/1752-4458-8-6  </w:t>
      </w:r>
      <w:r w:rsidR="001B4AEB">
        <w:rPr>
          <w:rFonts w:ascii="Arial" w:hAnsi="Arial" w:cs="Arial"/>
          <w:bCs/>
          <w:color w:val="000000" w:themeColor="text1"/>
          <w:sz w:val="20"/>
          <w:szCs w:val="20"/>
        </w:rPr>
        <w:t>Accessed March 2019</w:t>
      </w:r>
    </w:p>
    <w:p w14:paraId="2F93F295" w14:textId="77777777" w:rsidR="004C66B1" w:rsidRPr="008A2A89" w:rsidRDefault="007C2DDA" w:rsidP="0041711A">
      <w:pPr>
        <w:shd w:val="clear" w:color="auto" w:fill="FFFFFF"/>
        <w:rPr>
          <w:rFonts w:ascii="Arial" w:eastAsia="Times New Roman" w:hAnsi="Arial" w:cs="Arial"/>
          <w:color w:val="000000"/>
        </w:rPr>
      </w:pPr>
      <w:hyperlink r:id="rId25" w:history="1">
        <w:r w:rsidR="004C66B1" w:rsidRPr="0022143B">
          <w:rPr>
            <w:rStyle w:val="Hyperlink"/>
            <w:rFonts w:ascii="Arial" w:eastAsia="Times New Roman" w:hAnsi="Arial" w:cs="Arial"/>
            <w:color w:val="000000" w:themeColor="text1"/>
            <w:u w:val="none"/>
          </w:rPr>
          <w:t>Daly A</w:t>
        </w:r>
      </w:hyperlink>
      <w:r w:rsidR="004C66B1" w:rsidRPr="0022143B">
        <w:rPr>
          <w:rFonts w:ascii="Arial" w:eastAsia="Times New Roman" w:hAnsi="Arial" w:cs="Arial"/>
          <w:color w:val="000000" w:themeColor="text1"/>
          <w:vertAlign w:val="superscript"/>
        </w:rPr>
        <w:t xml:space="preserve"> </w:t>
      </w:r>
      <w:r w:rsidR="004C66B1">
        <w:rPr>
          <w:rFonts w:ascii="Arial" w:eastAsia="Times New Roman" w:hAnsi="Arial" w:cs="Arial"/>
          <w:color w:val="000000"/>
        </w:rPr>
        <w:t>et al</w:t>
      </w:r>
      <w:r w:rsidR="00FE015E">
        <w:rPr>
          <w:rFonts w:ascii="Arial" w:eastAsia="Times New Roman" w:hAnsi="Arial" w:cs="Arial"/>
          <w:color w:val="000000"/>
        </w:rPr>
        <w:t>, (</w:t>
      </w:r>
      <w:r w:rsidR="004C66B1">
        <w:rPr>
          <w:rFonts w:ascii="Arial" w:eastAsia="Times New Roman" w:hAnsi="Arial" w:cs="Arial"/>
          <w:color w:val="000000"/>
        </w:rPr>
        <w:t>2018</w:t>
      </w:r>
      <w:r w:rsidR="00FE015E">
        <w:rPr>
          <w:rFonts w:ascii="Arial" w:eastAsia="Times New Roman" w:hAnsi="Arial" w:cs="Arial"/>
          <w:color w:val="000000"/>
        </w:rPr>
        <w:t>),</w:t>
      </w:r>
      <w:r w:rsidR="004C66B1">
        <w:rPr>
          <w:rFonts w:ascii="Arial" w:eastAsia="Times New Roman" w:hAnsi="Arial" w:cs="Arial"/>
          <w:color w:val="000000"/>
        </w:rPr>
        <w:t xml:space="preserve"> </w:t>
      </w:r>
      <w:r w:rsidR="004C66B1" w:rsidRPr="008A2A89">
        <w:rPr>
          <w:rFonts w:ascii="Arial" w:eastAsia="Times New Roman" w:hAnsi="Arial" w:cs="Arial"/>
          <w:color w:val="000000"/>
        </w:rPr>
        <w:t>Workplace psychosocial stressors experienced by migrant workers in Australia: A cross-sectional study.</w:t>
      </w:r>
      <w:r w:rsidR="004C66B1" w:rsidRPr="004C66B1">
        <w:rPr>
          <w:rFonts w:ascii="Arial" w:eastAsia="Times New Roman" w:hAnsi="Arial" w:cs="Arial"/>
          <w:color w:val="000000"/>
        </w:rPr>
        <w:t xml:space="preserve"> </w:t>
      </w:r>
      <w:r w:rsidR="004C66B1" w:rsidRPr="008A2A89">
        <w:rPr>
          <w:rFonts w:ascii="Arial" w:eastAsia="Times New Roman" w:hAnsi="Arial" w:cs="Arial"/>
          <w:color w:val="000000"/>
        </w:rPr>
        <w:t xml:space="preserve">13(9):e0203998. </w:t>
      </w:r>
      <w:r w:rsidR="004C66B1" w:rsidRPr="00FE015E">
        <w:rPr>
          <w:rFonts w:ascii="Arial" w:eastAsia="Times New Roman" w:hAnsi="Arial" w:cs="Arial"/>
          <w:color w:val="0432FF"/>
        </w:rPr>
        <w:t>doi: 0.1371/journal.pone.0203998</w:t>
      </w:r>
      <w:r w:rsidR="004C66B1" w:rsidRPr="008A2A89">
        <w:rPr>
          <w:rFonts w:ascii="Arial" w:eastAsia="Times New Roman" w:hAnsi="Arial" w:cs="Arial"/>
          <w:color w:val="000000"/>
        </w:rPr>
        <w:t>. eCollection 2018.</w:t>
      </w:r>
      <w:r w:rsidR="004C66B1" w:rsidRPr="004C66B1">
        <w:t xml:space="preserve"> </w:t>
      </w:r>
      <w:r w:rsidR="004C66B1" w:rsidRPr="004C66B1">
        <w:rPr>
          <w:rFonts w:ascii="Arial" w:eastAsia="Times New Roman" w:hAnsi="Arial" w:cs="Arial"/>
          <w:color w:val="000000"/>
        </w:rPr>
        <w:t>PLoS One.</w:t>
      </w:r>
      <w:r w:rsidR="004C66B1">
        <w:rPr>
          <w:rFonts w:ascii="Arial" w:eastAsia="Times New Roman" w:hAnsi="Arial" w:cs="Arial"/>
          <w:color w:val="000000"/>
        </w:rPr>
        <w:t xml:space="preserve"> Accessed March 2019</w:t>
      </w:r>
    </w:p>
    <w:p w14:paraId="59CE0157" w14:textId="77777777" w:rsidR="004C66B1" w:rsidRDefault="004C66B1" w:rsidP="0041711A">
      <w:pPr>
        <w:rPr>
          <w:rFonts w:ascii="Arial" w:hAnsi="Arial" w:cs="Arial"/>
        </w:rPr>
      </w:pPr>
    </w:p>
    <w:p w14:paraId="4F163DD2" w14:textId="77777777" w:rsidR="008A35C1" w:rsidRDefault="007C2DDA" w:rsidP="0041711A">
      <w:pPr>
        <w:rPr>
          <w:rFonts w:ascii="Arial" w:eastAsia="Times New Roman" w:hAnsi="Arial" w:cs="Arial"/>
          <w:color w:val="868686"/>
          <w:shd w:val="clear" w:color="auto" w:fill="FFFFFF"/>
        </w:rPr>
      </w:pPr>
      <w:hyperlink r:id="rId26" w:tooltip="Browse by Author ID for Diminic, Sandra" w:history="1">
        <w:r w:rsidR="008A35C1" w:rsidRPr="0022143B">
          <w:rPr>
            <w:rFonts w:ascii="Arial" w:eastAsia="Times New Roman" w:hAnsi="Arial" w:cs="Arial"/>
            <w:color w:val="000000" w:themeColor="text1"/>
            <w:shd w:val="clear" w:color="auto" w:fill="FFFFFF"/>
          </w:rPr>
          <w:t>Diminic, Sandra</w:t>
        </w:r>
      </w:hyperlink>
      <w:r w:rsidR="0022143B" w:rsidRPr="0022143B">
        <w:rPr>
          <w:rFonts w:ascii="Arial" w:eastAsia="Times New Roman" w:hAnsi="Arial" w:cs="Arial"/>
          <w:color w:val="000000" w:themeColor="text1"/>
          <w:shd w:val="clear" w:color="auto" w:fill="FFFFFF"/>
        </w:rPr>
        <w:t xml:space="preserve"> </w:t>
      </w:r>
      <w:r w:rsidR="0022143B" w:rsidRPr="0022143B">
        <w:rPr>
          <w:rFonts w:ascii="Arial" w:hAnsi="Arial" w:cs="Arial"/>
          <w:color w:val="000000" w:themeColor="text1"/>
        </w:rPr>
        <w:t>et al</w:t>
      </w:r>
      <w:r w:rsidR="0022143B" w:rsidRPr="0022143B">
        <w:rPr>
          <w:rFonts w:ascii="Arial" w:eastAsia="Times New Roman" w:hAnsi="Arial" w:cs="Arial"/>
          <w:color w:val="000000" w:themeColor="text1"/>
          <w:shd w:val="clear" w:color="auto" w:fill="FFFFFF"/>
        </w:rPr>
        <w:t xml:space="preserve"> </w:t>
      </w:r>
      <w:r w:rsidR="008A35C1" w:rsidRPr="0022143B">
        <w:rPr>
          <w:rFonts w:ascii="Arial" w:eastAsia="Times New Roman" w:hAnsi="Arial" w:cs="Arial"/>
          <w:color w:val="000000" w:themeColor="text1"/>
          <w:shd w:val="clear" w:color="auto" w:fill="FFFFFF"/>
        </w:rPr>
        <w:t xml:space="preserve">(2017) </w:t>
      </w:r>
      <w:hyperlink r:id="rId27" w:tooltip="Click to view Research Report: The economic value of informal mental health caring in Australia" w:history="1">
        <w:r w:rsidR="008A35C1" w:rsidRPr="0022143B">
          <w:rPr>
            <w:rFonts w:ascii="Arial" w:eastAsia="Times New Roman" w:hAnsi="Arial" w:cs="Arial"/>
            <w:color w:val="000000" w:themeColor="text1"/>
          </w:rPr>
          <w:t>The economic value of informal mental health caring in Australia</w:t>
        </w:r>
      </w:hyperlink>
      <w:r w:rsidR="008A35C1" w:rsidRPr="0022143B">
        <w:rPr>
          <w:rFonts w:ascii="Arial" w:eastAsia="Times New Roman" w:hAnsi="Arial" w:cs="Arial"/>
          <w:color w:val="000000" w:themeColor="text1"/>
          <w:shd w:val="clear" w:color="auto" w:fill="FFFFFF"/>
        </w:rPr>
        <w:t> Brisbane, Australia: The University of Queensland / Mind Australia</w:t>
      </w:r>
      <w:r w:rsidR="005C2C3F">
        <w:rPr>
          <w:rFonts w:ascii="Arial" w:eastAsia="Times New Roman" w:hAnsi="Arial" w:cs="Arial"/>
          <w:color w:val="000000" w:themeColor="text1"/>
          <w:shd w:val="clear" w:color="auto" w:fill="FFFFFF"/>
        </w:rPr>
        <w:t>.</w:t>
      </w:r>
      <w:r w:rsidR="0022143B">
        <w:rPr>
          <w:rFonts w:ascii="Arial" w:eastAsia="Times New Roman" w:hAnsi="Arial" w:cs="Arial"/>
          <w:color w:val="000000" w:themeColor="text1"/>
          <w:shd w:val="clear" w:color="auto" w:fill="FFFFFF"/>
        </w:rPr>
        <w:t xml:space="preserve"> </w:t>
      </w:r>
      <w:r w:rsidR="0022143B">
        <w:rPr>
          <w:rFonts w:ascii="Arial" w:eastAsia="Times New Roman" w:hAnsi="Arial" w:cs="Arial"/>
          <w:color w:val="000000"/>
        </w:rPr>
        <w:t>Accessed March 2019</w:t>
      </w:r>
    </w:p>
    <w:p w14:paraId="234E8B9D" w14:textId="77777777" w:rsidR="008A35C1" w:rsidRPr="008A2A89" w:rsidRDefault="008A35C1" w:rsidP="0041711A">
      <w:pPr>
        <w:rPr>
          <w:rFonts w:ascii="Arial" w:eastAsia="Times New Roman" w:hAnsi="Arial" w:cs="Arial"/>
        </w:rPr>
      </w:pPr>
    </w:p>
    <w:p w14:paraId="174ED636" w14:textId="77777777" w:rsidR="008A35C1" w:rsidRPr="0022143B" w:rsidRDefault="008A35C1" w:rsidP="0041711A">
      <w:pPr>
        <w:rPr>
          <w:rFonts w:ascii="Arial" w:hAnsi="Arial" w:cs="Arial"/>
          <w:color w:val="000000" w:themeColor="text1"/>
        </w:rPr>
      </w:pPr>
      <w:r w:rsidRPr="0022143B">
        <w:rPr>
          <w:rFonts w:ascii="Arial" w:hAnsi="Arial" w:cs="Arial"/>
          <w:color w:val="000000" w:themeColor="text1"/>
        </w:rPr>
        <w:t xml:space="preserve">Dollard M &amp; Becher H, </w:t>
      </w:r>
      <w:r w:rsidR="00FE015E">
        <w:rPr>
          <w:rFonts w:ascii="Arial" w:hAnsi="Arial" w:cs="Arial"/>
          <w:color w:val="000000" w:themeColor="text1"/>
        </w:rPr>
        <w:t>(</w:t>
      </w:r>
      <w:r w:rsidR="00FE015E" w:rsidRPr="0022143B">
        <w:rPr>
          <w:rFonts w:ascii="Arial" w:hAnsi="Arial" w:cs="Arial"/>
          <w:color w:val="000000" w:themeColor="text1"/>
        </w:rPr>
        <w:t>2016</w:t>
      </w:r>
      <w:r w:rsidR="00FE015E">
        <w:rPr>
          <w:rFonts w:ascii="Arial" w:hAnsi="Arial" w:cs="Arial"/>
          <w:color w:val="000000" w:themeColor="text1"/>
        </w:rPr>
        <w:t>)</w:t>
      </w:r>
      <w:r w:rsidR="00FE015E" w:rsidRPr="0022143B">
        <w:rPr>
          <w:rFonts w:ascii="Arial" w:hAnsi="Arial" w:cs="Arial"/>
          <w:color w:val="000000" w:themeColor="text1"/>
        </w:rPr>
        <w:t xml:space="preserve">, </w:t>
      </w:r>
      <w:r w:rsidRPr="0022143B">
        <w:rPr>
          <w:rFonts w:ascii="Arial" w:hAnsi="Arial" w:cs="Arial"/>
          <w:i/>
          <w:color w:val="000000" w:themeColor="text1"/>
        </w:rPr>
        <w:t>Psychosocial safety climate and better productivity in Australian workplaces</w:t>
      </w:r>
      <w:r w:rsidRPr="0022143B">
        <w:rPr>
          <w:rFonts w:ascii="Arial" w:hAnsi="Arial" w:cs="Arial"/>
          <w:color w:val="000000" w:themeColor="text1"/>
        </w:rPr>
        <w:t>, University of South Australia, p 8.</w:t>
      </w:r>
      <w:r w:rsidR="0022143B">
        <w:rPr>
          <w:rFonts w:ascii="Arial" w:hAnsi="Arial" w:cs="Arial"/>
          <w:color w:val="000000" w:themeColor="text1"/>
        </w:rPr>
        <w:t xml:space="preserve">  </w:t>
      </w:r>
      <w:r w:rsidR="0022143B">
        <w:rPr>
          <w:rFonts w:ascii="Arial" w:eastAsia="Times New Roman" w:hAnsi="Arial" w:cs="Arial"/>
          <w:color w:val="000000"/>
        </w:rPr>
        <w:t>Accessed March 2019</w:t>
      </w:r>
    </w:p>
    <w:p w14:paraId="467C96BB" w14:textId="77777777" w:rsidR="008A35C1" w:rsidRDefault="008A35C1" w:rsidP="0041711A">
      <w:pPr>
        <w:rPr>
          <w:rFonts w:ascii="Arial" w:hAnsi="Arial" w:cs="Arial"/>
        </w:rPr>
      </w:pPr>
    </w:p>
    <w:p w14:paraId="34AF57DB" w14:textId="77777777" w:rsidR="008A35C1" w:rsidRPr="008A2A89" w:rsidRDefault="008A35C1" w:rsidP="0041711A">
      <w:pPr>
        <w:rPr>
          <w:rFonts w:ascii="Arial" w:hAnsi="Arial" w:cs="Arial"/>
        </w:rPr>
      </w:pPr>
      <w:r w:rsidRPr="008A2A89">
        <w:rPr>
          <w:rFonts w:ascii="Arial" w:hAnsi="Arial" w:cs="Arial"/>
        </w:rPr>
        <w:lastRenderedPageBreak/>
        <w:t xml:space="preserve">Embry, D. and Biglan, A. (2008). Evidence-based kernels: Fundamental units of behavioral influence. </w:t>
      </w:r>
      <w:r w:rsidRPr="008A2A89">
        <w:rPr>
          <w:rFonts w:ascii="Arial" w:hAnsi="Arial" w:cs="Arial"/>
          <w:i/>
          <w:iCs/>
        </w:rPr>
        <w:t>Clinical Child and Family Psychology Review</w:t>
      </w:r>
      <w:r w:rsidRPr="008A2A89">
        <w:rPr>
          <w:rFonts w:ascii="Arial" w:hAnsi="Arial" w:cs="Arial"/>
        </w:rPr>
        <w:t>, September, 2008, 11 (3):75-113.</w:t>
      </w:r>
      <w:r w:rsidR="0022143B">
        <w:rPr>
          <w:rFonts w:ascii="Arial" w:hAnsi="Arial" w:cs="Arial"/>
        </w:rPr>
        <w:t xml:space="preserve"> </w:t>
      </w:r>
      <w:r w:rsidR="0022143B">
        <w:rPr>
          <w:rFonts w:ascii="Arial" w:eastAsia="Times New Roman" w:hAnsi="Arial" w:cs="Arial"/>
          <w:color w:val="000000"/>
        </w:rPr>
        <w:t>Accessed March 2019</w:t>
      </w:r>
    </w:p>
    <w:p w14:paraId="45CA30D1" w14:textId="77777777" w:rsidR="008A35C1" w:rsidRDefault="008A35C1" w:rsidP="0041711A">
      <w:pPr>
        <w:widowControl w:val="0"/>
        <w:autoSpaceDE w:val="0"/>
        <w:autoSpaceDN w:val="0"/>
        <w:adjustRightInd w:val="0"/>
        <w:spacing w:after="240"/>
        <w:rPr>
          <w:rFonts w:ascii="Arial" w:hAnsi="Arial" w:cs="Arial"/>
          <w:color w:val="505153"/>
        </w:rPr>
      </w:pPr>
    </w:p>
    <w:p w14:paraId="78BFADF8" w14:textId="77777777" w:rsidR="008A35C1" w:rsidRPr="008A35C1" w:rsidRDefault="008A35C1" w:rsidP="0041711A">
      <w:pPr>
        <w:widowControl w:val="0"/>
        <w:autoSpaceDE w:val="0"/>
        <w:autoSpaceDN w:val="0"/>
        <w:adjustRightInd w:val="0"/>
        <w:spacing w:after="240"/>
        <w:rPr>
          <w:rFonts w:ascii="Arial" w:eastAsia="MS Mincho" w:hAnsi="Arial" w:cs="Arial"/>
          <w:color w:val="505153"/>
        </w:rPr>
      </w:pPr>
      <w:r w:rsidRPr="00CB0C45">
        <w:rPr>
          <w:rFonts w:ascii="Arial" w:hAnsi="Arial" w:cs="Arial"/>
          <w:color w:val="000000" w:themeColor="text1"/>
        </w:rPr>
        <w:t xml:space="preserve">Everymind. </w:t>
      </w:r>
      <w:r w:rsidR="00FE015E">
        <w:rPr>
          <w:rFonts w:ascii="Arial" w:hAnsi="Arial" w:cs="Arial"/>
          <w:color w:val="000000" w:themeColor="text1"/>
        </w:rPr>
        <w:t>Website  (2019)</w:t>
      </w:r>
      <w:r w:rsidRPr="00CB0C45">
        <w:rPr>
          <w:rFonts w:ascii="Arial" w:hAnsi="Arial" w:cs="Arial"/>
          <w:color w:val="000000" w:themeColor="text1"/>
        </w:rPr>
        <w:t xml:space="preserve">. Understanding mental ill-health. Retrieved from </w:t>
      </w:r>
      <w:hyperlink r:id="rId28" w:history="1">
        <w:r w:rsidRPr="00AC199E">
          <w:rPr>
            <w:rStyle w:val="Hyperlink"/>
            <w:rFonts w:ascii="Arial" w:hAnsi="Arial" w:cs="Arial"/>
          </w:rPr>
          <w:t>https://everymind.org.au/mental-health/understanding-mental-health/what-is-mental-illness</w:t>
        </w:r>
      </w:hyperlink>
      <w:r>
        <w:rPr>
          <w:rFonts w:ascii="Arial" w:hAnsi="Arial" w:cs="Arial"/>
          <w:color w:val="505153"/>
        </w:rPr>
        <w:t xml:space="preserve">  </w:t>
      </w:r>
      <w:r w:rsidRPr="00FE015E">
        <w:rPr>
          <w:rFonts w:ascii="Arial" w:hAnsi="Arial" w:cs="Arial"/>
          <w:color w:val="000000" w:themeColor="text1"/>
        </w:rPr>
        <w:t>Accessed March 2019</w:t>
      </w:r>
      <w:r w:rsidRPr="00FE015E">
        <w:rPr>
          <w:rFonts w:ascii="MS Mincho" w:eastAsia="MS Mincho" w:hAnsi="MS Mincho" w:cs="MS Mincho"/>
          <w:color w:val="000000" w:themeColor="text1"/>
        </w:rPr>
        <w:t> </w:t>
      </w:r>
    </w:p>
    <w:p w14:paraId="6C820072" w14:textId="77777777" w:rsidR="00A71E91" w:rsidRPr="0022143B" w:rsidRDefault="00750401" w:rsidP="001B4AEB">
      <w:pPr>
        <w:pStyle w:val="Heading1"/>
        <w:shd w:val="clear" w:color="auto" w:fill="FFFFFF"/>
        <w:spacing w:before="0" w:line="0" w:lineRule="atLeast"/>
        <w:rPr>
          <w:rFonts w:eastAsia="Times New Roman" w:cs="Arial"/>
          <w:color w:val="000000"/>
          <w:szCs w:val="24"/>
        </w:rPr>
      </w:pPr>
      <w:bookmarkStart w:id="19" w:name="_Toc5303886"/>
      <w:bookmarkStart w:id="20" w:name="_Toc5304359"/>
      <w:r>
        <w:rPr>
          <w:rFonts w:eastAsiaTheme="minorHAnsi" w:cs="Arial"/>
          <w:szCs w:val="24"/>
        </w:rPr>
        <w:t>Grace F., et al,</w:t>
      </w:r>
      <w:r w:rsidR="001C2AE8" w:rsidRPr="005C2C3F">
        <w:rPr>
          <w:rFonts w:eastAsiaTheme="minorHAnsi" w:cs="Arial"/>
          <w:szCs w:val="24"/>
        </w:rPr>
        <w:t xml:space="preserve"> </w:t>
      </w:r>
      <w:r>
        <w:rPr>
          <w:rFonts w:eastAsiaTheme="minorHAnsi" w:cs="Arial"/>
          <w:szCs w:val="24"/>
        </w:rPr>
        <w:t>(</w:t>
      </w:r>
      <w:r w:rsidR="001C2AE8" w:rsidRPr="005C2C3F">
        <w:rPr>
          <w:rFonts w:eastAsiaTheme="minorHAnsi" w:cs="Arial"/>
          <w:szCs w:val="24"/>
        </w:rPr>
        <w:t>2015</w:t>
      </w:r>
      <w:r>
        <w:rPr>
          <w:rFonts w:eastAsiaTheme="minorHAnsi" w:cs="Arial"/>
          <w:szCs w:val="24"/>
        </w:rPr>
        <w:t>),</w:t>
      </w:r>
      <w:r w:rsidR="001C2AE8" w:rsidRPr="005C2C3F">
        <w:rPr>
          <w:rFonts w:eastAsiaTheme="minorHAnsi" w:cs="Arial"/>
          <w:szCs w:val="24"/>
        </w:rPr>
        <w:t xml:space="preserve"> An analysis of policy levers used to implement mental health reform in Australia 1992-2012 </w:t>
      </w:r>
      <w:r w:rsidR="00A71E91" w:rsidRPr="005C2C3F">
        <w:rPr>
          <w:rFonts w:eastAsiaTheme="minorHAnsi" w:cs="Arial"/>
          <w:szCs w:val="24"/>
        </w:rPr>
        <w:t>An improved understanding of the strategic targeting and appropriate utilisation of policy levers may assist in the delivery and evaluation of evidence-based mental health reform in the future</w:t>
      </w:r>
      <w:r w:rsidR="00A71E91" w:rsidRPr="001B4AEB">
        <w:rPr>
          <w:rFonts w:eastAsiaTheme="minorHAnsi" w:cs="Arial"/>
          <w:color w:val="0432FF"/>
          <w:szCs w:val="24"/>
        </w:rPr>
        <w:t>.</w:t>
      </w:r>
      <w:r w:rsidR="0022143B" w:rsidRPr="001B4AEB">
        <w:rPr>
          <w:rFonts w:eastAsia="Times New Roman" w:cs="Arial"/>
          <w:color w:val="0432FF"/>
          <w:szCs w:val="24"/>
          <w:shd w:val="clear" w:color="auto" w:fill="FFFFFF"/>
        </w:rPr>
        <w:t xml:space="preserve"> </w:t>
      </w:r>
      <w:hyperlink r:id="rId29" w:history="1">
        <w:r w:rsidR="001C2AE8" w:rsidRPr="001B4AEB">
          <w:rPr>
            <w:rStyle w:val="Hyperlink"/>
            <w:rFonts w:eastAsia="Times New Roman" w:cs="Arial"/>
            <w:color w:val="0432FF"/>
            <w:szCs w:val="24"/>
          </w:rPr>
          <w:t>BMC Health Serv Res</w:t>
        </w:r>
      </w:hyperlink>
      <w:r w:rsidR="001C2AE8" w:rsidRPr="001B4AEB">
        <w:rPr>
          <w:rStyle w:val="cit"/>
          <w:rFonts w:eastAsia="Times New Roman" w:cs="Arial"/>
          <w:color w:val="0432FF"/>
          <w:szCs w:val="24"/>
        </w:rPr>
        <w:t xml:space="preserve">. 2015; 15: 479. </w:t>
      </w:r>
      <w:r w:rsidR="001C2AE8" w:rsidRPr="001B4AEB">
        <w:rPr>
          <w:rStyle w:val="fm-vol-iss-date"/>
          <w:rFonts w:eastAsia="Times New Roman" w:cs="Arial"/>
          <w:color w:val="0432FF"/>
          <w:szCs w:val="24"/>
        </w:rPr>
        <w:t>. </w:t>
      </w:r>
      <w:r w:rsidR="001C2AE8" w:rsidRPr="001B4AEB">
        <w:rPr>
          <w:rStyle w:val="doi"/>
          <w:rFonts w:eastAsia="Times New Roman" w:cs="Arial"/>
          <w:color w:val="0432FF"/>
          <w:szCs w:val="24"/>
        </w:rPr>
        <w:t>doi: </w:t>
      </w:r>
      <w:hyperlink r:id="rId30" w:tgtFrame="pmc_ext" w:history="1">
        <w:r w:rsidR="001C2AE8" w:rsidRPr="001B4AEB">
          <w:rPr>
            <w:rStyle w:val="Hyperlink"/>
            <w:rFonts w:eastAsia="Times New Roman" w:cs="Arial"/>
            <w:color w:val="0432FF"/>
            <w:szCs w:val="24"/>
          </w:rPr>
          <w:t>10.1186/s12913-015-1142-3</w:t>
        </w:r>
      </w:hyperlink>
      <w:r w:rsidR="001C2AE8" w:rsidRPr="001C2AE8">
        <w:rPr>
          <w:rStyle w:val="Hyperlink"/>
          <w:rFonts w:eastAsia="Times New Roman" w:cs="Arial"/>
          <w:color w:val="642A8F"/>
          <w:szCs w:val="24"/>
        </w:rPr>
        <w:t xml:space="preserve"> </w:t>
      </w:r>
      <w:r w:rsidR="0022143B" w:rsidRPr="001C2AE8">
        <w:rPr>
          <w:rFonts w:eastAsia="Times New Roman" w:cs="Arial"/>
          <w:color w:val="000000"/>
          <w:szCs w:val="24"/>
          <w:shd w:val="clear" w:color="auto" w:fill="FFFFFF"/>
        </w:rPr>
        <w:t>Accessed March 2019</w:t>
      </w:r>
      <w:bookmarkEnd w:id="19"/>
      <w:bookmarkEnd w:id="20"/>
    </w:p>
    <w:p w14:paraId="52581145" w14:textId="77777777" w:rsidR="000D118F" w:rsidRDefault="000D118F" w:rsidP="0041711A">
      <w:pPr>
        <w:rPr>
          <w:rFonts w:ascii="Arial" w:hAnsi="Arial" w:cs="Arial"/>
          <w:color w:val="000000" w:themeColor="text1"/>
        </w:rPr>
      </w:pPr>
    </w:p>
    <w:p w14:paraId="179B67A6" w14:textId="77777777" w:rsidR="008A35C1" w:rsidRDefault="000D118F" w:rsidP="001B4AEB">
      <w:pPr>
        <w:widowControl w:val="0"/>
        <w:autoSpaceDE w:val="0"/>
        <w:autoSpaceDN w:val="0"/>
        <w:adjustRightInd w:val="0"/>
        <w:spacing w:after="240"/>
        <w:rPr>
          <w:rFonts w:ascii="Arial" w:hAnsi="Arial" w:cs="Arial"/>
          <w:color w:val="505153"/>
        </w:rPr>
      </w:pPr>
      <w:r w:rsidRPr="000D118F">
        <w:rPr>
          <w:rFonts w:ascii="Arial" w:hAnsi="Arial" w:cs="Arial"/>
          <w:color w:val="000000" w:themeColor="text1"/>
        </w:rPr>
        <w:t>Gruszin S, Hetzel D &amp; Glover J.</w:t>
      </w:r>
      <w:r>
        <w:rPr>
          <w:rFonts w:ascii="Arial" w:hAnsi="Arial" w:cs="Arial"/>
          <w:color w:val="000000" w:themeColor="text1"/>
        </w:rPr>
        <w:t xml:space="preserve"> (2012),</w:t>
      </w:r>
      <w:r w:rsidRPr="000D118F">
        <w:rPr>
          <w:rFonts w:ascii="Arial" w:hAnsi="Arial" w:cs="Arial"/>
          <w:color w:val="000000" w:themeColor="text1"/>
        </w:rPr>
        <w:t xml:space="preserve"> Advocacy and action in public health: lessons from Australia over the 20th century. Canberra: Australian Na</w:t>
      </w:r>
      <w:r>
        <w:rPr>
          <w:rFonts w:ascii="Arial" w:hAnsi="Arial" w:cs="Arial"/>
          <w:color w:val="000000" w:themeColor="text1"/>
        </w:rPr>
        <w:t>tional Preventive Health Agency</w:t>
      </w:r>
      <w:r w:rsidRPr="000D118F">
        <w:rPr>
          <w:rFonts w:ascii="Arial" w:hAnsi="Arial" w:cs="Arial"/>
          <w:color w:val="000000" w:themeColor="text1"/>
        </w:rPr>
        <w:t xml:space="preserve">. </w:t>
      </w:r>
      <w:r>
        <w:rPr>
          <w:rFonts w:ascii="Arial" w:hAnsi="Arial" w:cs="Arial"/>
          <w:color w:val="000000" w:themeColor="text1"/>
        </w:rPr>
        <w:t>P202</w:t>
      </w:r>
      <w:r w:rsidR="001B4AEB">
        <w:rPr>
          <w:rFonts w:ascii="Arial" w:hAnsi="Arial" w:cs="Arial"/>
          <w:color w:val="000000" w:themeColor="text1"/>
        </w:rPr>
        <w:t xml:space="preserve"> </w:t>
      </w:r>
      <w:r w:rsidR="001B4AEB" w:rsidRPr="001B4AEB">
        <w:rPr>
          <w:rFonts w:ascii="Arial" w:hAnsi="Arial" w:cs="Arial"/>
          <w:bCs/>
          <w:color w:val="000000" w:themeColor="text1"/>
          <w:sz w:val="20"/>
          <w:szCs w:val="20"/>
        </w:rPr>
        <w:t>Accessed March 2019</w:t>
      </w:r>
    </w:p>
    <w:p w14:paraId="3FE40E24" w14:textId="77777777" w:rsidR="008A35C1" w:rsidRPr="0022143B" w:rsidRDefault="008A35C1" w:rsidP="0041711A">
      <w:pPr>
        <w:rPr>
          <w:rFonts w:ascii="Arial" w:hAnsi="Arial" w:cs="Arial"/>
        </w:rPr>
      </w:pPr>
      <w:r w:rsidRPr="0022143B">
        <w:rPr>
          <w:rFonts w:ascii="Arial" w:hAnsi="Arial" w:cs="Arial"/>
        </w:rPr>
        <w:t>Hajkowicz Stefan, et al (January 2016) Tomorrow’s Digitally Enabled Workforce: Megatrends and scenarios for jobs and employment in Australia over the coming twenty years</w:t>
      </w:r>
    </w:p>
    <w:p w14:paraId="2AFF55D1" w14:textId="77777777" w:rsidR="008A35C1" w:rsidRPr="0022143B" w:rsidRDefault="007C2DDA" w:rsidP="0041711A">
      <w:pPr>
        <w:rPr>
          <w:rFonts w:ascii="Arial" w:hAnsi="Arial" w:cs="Arial"/>
        </w:rPr>
      </w:pPr>
      <w:hyperlink r:id="rId31" w:history="1">
        <w:r w:rsidR="008A35C1" w:rsidRPr="0022143B">
          <w:rPr>
            <w:rStyle w:val="Hyperlink"/>
            <w:rFonts w:ascii="Arial" w:hAnsi="Arial" w:cs="Arial"/>
          </w:rPr>
          <w:t>https://data61.csiro.au/en/Our-Work/Future-Cities/Planning-sustainable-infrastructure/Tomorrows-Digitally-Enabled-Workforce</w:t>
        </w:r>
      </w:hyperlink>
      <w:r w:rsidR="008A35C1" w:rsidRPr="0022143B">
        <w:rPr>
          <w:rFonts w:ascii="Arial" w:hAnsi="Arial" w:cs="Arial"/>
        </w:rPr>
        <w:t xml:space="preserve"> accessed 13 March 2018</w:t>
      </w:r>
    </w:p>
    <w:p w14:paraId="208C0B7E" w14:textId="77777777" w:rsidR="008A35C1" w:rsidRDefault="008A35C1" w:rsidP="0041711A">
      <w:pPr>
        <w:rPr>
          <w:rFonts w:ascii="Arial" w:hAnsi="Arial" w:cs="Arial"/>
          <w:color w:val="505153"/>
        </w:rPr>
      </w:pPr>
    </w:p>
    <w:p w14:paraId="37A1AF13" w14:textId="77777777" w:rsidR="006E1B1D" w:rsidRPr="00D27B91" w:rsidRDefault="00D27B91" w:rsidP="00D27B91">
      <w:pPr>
        <w:pStyle w:val="Heading1"/>
        <w:shd w:val="clear" w:color="auto" w:fill="FFFFFF"/>
        <w:spacing w:before="0" w:after="360"/>
        <w:rPr>
          <w:rFonts w:eastAsiaTheme="minorHAnsi" w:cs="Arial"/>
          <w:color w:val="333333"/>
          <w:szCs w:val="24"/>
        </w:rPr>
      </w:pPr>
      <w:bookmarkStart w:id="21" w:name="_Toc5303887"/>
      <w:bookmarkStart w:id="22" w:name="_Toc5304360"/>
      <w:r w:rsidRPr="00D27B91">
        <w:rPr>
          <w:rFonts w:cs="Arial"/>
          <w:color w:val="333333"/>
          <w:szCs w:val="24"/>
        </w:rPr>
        <w:t xml:space="preserve">Hanisch et al. (2016), </w:t>
      </w:r>
      <w:r w:rsidR="006E1B1D" w:rsidRPr="00D27B91">
        <w:rPr>
          <w:rFonts w:eastAsia="Times New Roman" w:cs="Arial"/>
          <w:color w:val="1B3051"/>
          <w:szCs w:val="24"/>
          <w:lang w:val="en"/>
        </w:rPr>
        <w:t>The effectiveness of interventions targeting the stigma of mental illness at the workplace: a systematic review</w:t>
      </w:r>
      <w:r w:rsidRPr="00D27B91">
        <w:rPr>
          <w:rFonts w:eastAsia="Times New Roman" w:cs="Arial"/>
          <w:color w:val="1B3051"/>
          <w:szCs w:val="24"/>
          <w:lang w:val="en"/>
        </w:rPr>
        <w:t xml:space="preserve">. </w:t>
      </w:r>
      <w:r w:rsidR="006E1B1D" w:rsidRPr="00D27B91">
        <w:rPr>
          <w:rStyle w:val="journaltitle"/>
          <w:rFonts w:eastAsia="Times New Roman" w:cs="Arial"/>
          <w:i/>
          <w:iCs/>
          <w:color w:val="333333"/>
          <w:szCs w:val="24"/>
        </w:rPr>
        <w:t>BMC Psychiatry</w:t>
      </w:r>
      <w:r w:rsidR="006E1B1D" w:rsidRPr="00D27B91">
        <w:rPr>
          <w:rStyle w:val="journalsubtitle"/>
          <w:rFonts w:eastAsia="Times New Roman" w:cs="Arial"/>
          <w:color w:val="333333"/>
          <w:szCs w:val="24"/>
        </w:rPr>
        <w:t>BMC series</w:t>
      </w:r>
      <w:r w:rsidRPr="00D27B91">
        <w:rPr>
          <w:rStyle w:val="journalsubtitle"/>
          <w:rFonts w:eastAsia="Times New Roman" w:cs="Arial"/>
          <w:color w:val="333333"/>
          <w:szCs w:val="24"/>
        </w:rPr>
        <w:t xml:space="preserve"> 16</w:t>
      </w:r>
      <w:r w:rsidR="006E1B1D" w:rsidRPr="00D27B91">
        <w:rPr>
          <w:rStyle w:val="articlecitationvolume"/>
          <w:rFonts w:eastAsia="Times New Roman" w:cs="Arial"/>
          <w:color w:val="333333"/>
          <w:szCs w:val="24"/>
        </w:rPr>
        <w:t>:1</w:t>
      </w:r>
      <w:r w:rsidRPr="00D27B91">
        <w:rPr>
          <w:rStyle w:val="articlecitationvolume"/>
          <w:rFonts w:eastAsia="Times New Roman" w:cs="Arial"/>
          <w:color w:val="333333"/>
          <w:szCs w:val="24"/>
        </w:rPr>
        <w:t xml:space="preserve"> </w:t>
      </w:r>
      <w:hyperlink r:id="rId32" w:history="1">
        <w:r w:rsidR="006E1B1D" w:rsidRPr="00D27B91">
          <w:rPr>
            <w:rStyle w:val="Hyperlink"/>
            <w:rFonts w:cs="Arial"/>
            <w:color w:val="0432FF"/>
            <w:szCs w:val="24"/>
          </w:rPr>
          <w:t>https://doi.org/10.1186/s12888-015-0706-4</w:t>
        </w:r>
      </w:hyperlink>
      <w:r>
        <w:rPr>
          <w:rFonts w:cs="Arial"/>
          <w:color w:val="0432FF"/>
          <w:szCs w:val="24"/>
          <w:u w:val="single"/>
        </w:rPr>
        <w:t xml:space="preserve">. </w:t>
      </w:r>
      <w:r w:rsidRPr="00D27B91">
        <w:rPr>
          <w:rFonts w:cs="Arial"/>
          <w:color w:val="0432FF"/>
          <w:szCs w:val="24"/>
        </w:rPr>
        <w:t xml:space="preserve"> </w:t>
      </w:r>
      <w:r w:rsidRPr="00D27B91">
        <w:rPr>
          <w:rFonts w:eastAsia="Times New Roman" w:cs="Arial"/>
          <w:color w:val="000000"/>
          <w:szCs w:val="24"/>
          <w:shd w:val="clear" w:color="auto" w:fill="FFFFFF"/>
        </w:rPr>
        <w:t>Accessed March 2019</w:t>
      </w:r>
      <w:bookmarkEnd w:id="21"/>
      <w:bookmarkEnd w:id="22"/>
    </w:p>
    <w:p w14:paraId="50C63E9F" w14:textId="77777777" w:rsidR="008A35C1" w:rsidRPr="008A35C1" w:rsidRDefault="008A35C1" w:rsidP="0041711A">
      <w:pPr>
        <w:widowControl w:val="0"/>
        <w:autoSpaceDE w:val="0"/>
        <w:autoSpaceDN w:val="0"/>
        <w:adjustRightInd w:val="0"/>
        <w:spacing w:after="240"/>
        <w:rPr>
          <w:rFonts w:ascii="Arial" w:hAnsi="Arial" w:cs="Arial"/>
        </w:rPr>
      </w:pPr>
      <w:r w:rsidRPr="008A35C1">
        <w:rPr>
          <w:rFonts w:ascii="Arial" w:hAnsi="Arial" w:cs="Arial"/>
          <w:color w:val="1D1D1D"/>
        </w:rPr>
        <w:t xml:space="preserve">Harvey, S </w:t>
      </w:r>
      <w:r w:rsidR="00750401">
        <w:rPr>
          <w:rFonts w:ascii="Arial" w:hAnsi="Arial" w:cs="Arial"/>
          <w:color w:val="1D1D1D"/>
        </w:rPr>
        <w:t>(</w:t>
      </w:r>
      <w:r w:rsidRPr="008A35C1">
        <w:rPr>
          <w:rFonts w:ascii="Arial" w:hAnsi="Arial" w:cs="Arial"/>
          <w:color w:val="1D1D1D"/>
        </w:rPr>
        <w:t>2017</w:t>
      </w:r>
      <w:r w:rsidR="00750401">
        <w:rPr>
          <w:rFonts w:ascii="Arial" w:hAnsi="Arial" w:cs="Arial"/>
          <w:color w:val="1D1D1D"/>
        </w:rPr>
        <w:t>)</w:t>
      </w:r>
      <w:r w:rsidRPr="008A35C1">
        <w:rPr>
          <w:rFonts w:ascii="Arial" w:hAnsi="Arial" w:cs="Arial"/>
          <w:color w:val="1D1D1D"/>
        </w:rPr>
        <w:t xml:space="preserve">, ‘Can work make you mentally ill? A systemic meta-review of work-related risk factors for common mental health problems’, </w:t>
      </w:r>
      <w:r w:rsidRPr="008A35C1">
        <w:rPr>
          <w:rFonts w:ascii="Arial" w:hAnsi="Arial" w:cs="Arial"/>
          <w:i/>
          <w:iCs/>
          <w:color w:val="1D1D1D"/>
        </w:rPr>
        <w:t>Occupational &amp; Environmental Medicine</w:t>
      </w:r>
      <w:r w:rsidRPr="008A35C1">
        <w:rPr>
          <w:rFonts w:ascii="Arial" w:hAnsi="Arial" w:cs="Arial"/>
          <w:color w:val="1D1D1D"/>
        </w:rPr>
        <w:t xml:space="preserve">, 20 January 2017, </w:t>
      </w:r>
      <w:r w:rsidRPr="001B4AEB">
        <w:rPr>
          <w:rFonts w:ascii="Arial" w:hAnsi="Arial" w:cs="Arial"/>
          <w:color w:val="0432FF"/>
        </w:rPr>
        <w:t xml:space="preserve">doi: 10.1136/oemed-2016-104015. </w:t>
      </w:r>
      <w:r w:rsidRPr="008A35C1">
        <w:rPr>
          <w:rFonts w:ascii="Arial" w:hAnsi="Arial" w:cs="Arial"/>
          <w:color w:val="1D1D1D"/>
        </w:rPr>
        <w:t>Accessed</w:t>
      </w:r>
      <w:r w:rsidR="00484AD9">
        <w:rPr>
          <w:rFonts w:ascii="Arial" w:hAnsi="Arial" w:cs="Arial"/>
          <w:color w:val="1D1D1D"/>
        </w:rPr>
        <w:t xml:space="preserve"> March 2019</w:t>
      </w:r>
    </w:p>
    <w:p w14:paraId="605D47FB" w14:textId="77777777" w:rsidR="008A35C1" w:rsidRPr="008A35C1" w:rsidRDefault="008A35C1" w:rsidP="0041711A">
      <w:pPr>
        <w:widowControl w:val="0"/>
        <w:autoSpaceDE w:val="0"/>
        <w:autoSpaceDN w:val="0"/>
        <w:adjustRightInd w:val="0"/>
        <w:spacing w:after="240"/>
        <w:rPr>
          <w:rFonts w:ascii="Arial" w:hAnsi="Arial" w:cs="Arial"/>
        </w:rPr>
      </w:pPr>
      <w:r w:rsidRPr="008A35C1">
        <w:rPr>
          <w:rFonts w:ascii="Arial" w:hAnsi="Arial" w:cs="Arial"/>
          <w:color w:val="1D1D1D"/>
        </w:rPr>
        <w:t>Health and Safety Executive,</w:t>
      </w:r>
      <w:r>
        <w:rPr>
          <w:rFonts w:ascii="Arial" w:hAnsi="Arial" w:cs="Arial"/>
          <w:color w:val="1D1D1D"/>
        </w:rPr>
        <w:t xml:space="preserve"> (HSE) </w:t>
      </w:r>
      <w:r w:rsidR="00750401">
        <w:rPr>
          <w:rFonts w:ascii="Arial" w:hAnsi="Arial" w:cs="Arial"/>
          <w:color w:val="1D1D1D"/>
        </w:rPr>
        <w:t>(</w:t>
      </w:r>
      <w:r>
        <w:rPr>
          <w:rFonts w:ascii="Arial" w:hAnsi="Arial" w:cs="Arial"/>
          <w:color w:val="1D1D1D"/>
        </w:rPr>
        <w:t>201</w:t>
      </w:r>
      <w:r w:rsidR="00484AD9">
        <w:rPr>
          <w:rFonts w:ascii="Arial" w:hAnsi="Arial" w:cs="Arial"/>
          <w:color w:val="1D1D1D"/>
        </w:rPr>
        <w:t>8</w:t>
      </w:r>
      <w:r w:rsidR="00750401">
        <w:rPr>
          <w:rFonts w:ascii="Arial" w:hAnsi="Arial" w:cs="Arial"/>
          <w:color w:val="1D1D1D"/>
        </w:rPr>
        <w:t>),</w:t>
      </w:r>
      <w:r w:rsidRPr="008A35C1">
        <w:rPr>
          <w:rFonts w:ascii="Arial" w:hAnsi="Arial" w:cs="Arial"/>
          <w:color w:val="1D1D1D"/>
        </w:rPr>
        <w:t xml:space="preserve"> </w:t>
      </w:r>
      <w:r w:rsidRPr="008A35C1">
        <w:rPr>
          <w:rFonts w:ascii="Arial" w:hAnsi="Arial" w:cs="Arial"/>
          <w:i/>
          <w:iCs/>
          <w:color w:val="1D1D1D"/>
        </w:rPr>
        <w:t>Management standards for work related stress</w:t>
      </w:r>
      <w:r w:rsidRPr="008A35C1">
        <w:rPr>
          <w:rFonts w:ascii="Arial" w:hAnsi="Arial" w:cs="Arial"/>
          <w:color w:val="1D1D1D"/>
        </w:rPr>
        <w:t xml:space="preserve">, </w:t>
      </w:r>
      <w:r w:rsidRPr="0053629C">
        <w:rPr>
          <w:rFonts w:ascii="Arial" w:hAnsi="Arial" w:cs="Arial"/>
          <w:color w:val="0432FF"/>
        </w:rPr>
        <w:t xml:space="preserve">http://www.hse.gov.uk/stress/ standards/. </w:t>
      </w:r>
      <w:r w:rsidRPr="008A35C1">
        <w:rPr>
          <w:rFonts w:ascii="Arial" w:hAnsi="Arial" w:cs="Arial"/>
          <w:color w:val="1D1D1D"/>
        </w:rPr>
        <w:t xml:space="preserve">Accessed </w:t>
      </w:r>
      <w:r w:rsidR="00484AD9">
        <w:rPr>
          <w:rFonts w:ascii="Arial" w:hAnsi="Arial" w:cs="Arial"/>
          <w:color w:val="1D1D1D"/>
        </w:rPr>
        <w:t>March 2019</w:t>
      </w:r>
    </w:p>
    <w:p w14:paraId="759F4970" w14:textId="77777777" w:rsidR="0041711A" w:rsidRPr="00E53488" w:rsidRDefault="0041711A" w:rsidP="0041711A">
      <w:pPr>
        <w:widowControl w:val="0"/>
        <w:autoSpaceDE w:val="0"/>
        <w:autoSpaceDN w:val="0"/>
        <w:adjustRightInd w:val="0"/>
        <w:spacing w:after="240"/>
        <w:rPr>
          <w:rFonts w:ascii="Arial" w:hAnsi="Arial" w:cs="Arial"/>
        </w:rPr>
      </w:pPr>
      <w:r w:rsidRPr="00E53488">
        <w:rPr>
          <w:rFonts w:ascii="Arial" w:hAnsi="Arial" w:cs="Arial"/>
          <w:color w:val="373736"/>
        </w:rPr>
        <w:t>Hellebuyck, M et al</w:t>
      </w:r>
      <w:r w:rsidRPr="00E53488">
        <w:rPr>
          <w:rFonts w:ascii="Arial" w:eastAsia="MS Mincho" w:hAnsi="Arial" w:cs="Arial"/>
          <w:color w:val="373736"/>
        </w:rPr>
        <w:t>.,</w:t>
      </w:r>
      <w:r w:rsidRPr="00E53488">
        <w:rPr>
          <w:rFonts w:ascii="Arial" w:hAnsi="Arial" w:cs="Arial"/>
          <w:bCs/>
        </w:rPr>
        <w:t xml:space="preserve"> </w:t>
      </w:r>
      <w:r w:rsidRPr="00E53488">
        <w:rPr>
          <w:rFonts w:ascii="Arial" w:hAnsi="Arial" w:cs="Arial"/>
          <w:color w:val="373736"/>
        </w:rPr>
        <w:t>Mental Health America</w:t>
      </w:r>
      <w:r>
        <w:rPr>
          <w:rFonts w:ascii="Arial" w:hAnsi="Arial" w:cs="Arial"/>
          <w:color w:val="373736"/>
        </w:rPr>
        <w:t xml:space="preserve"> (2019),</w:t>
      </w:r>
      <w:r w:rsidRPr="00E53488">
        <w:rPr>
          <w:rFonts w:ascii="Arial" w:hAnsi="Arial" w:cs="Arial"/>
          <w:bCs/>
          <w:color w:val="4A2340"/>
        </w:rPr>
        <w:t xml:space="preserve"> The state </w:t>
      </w:r>
      <w:r>
        <w:rPr>
          <w:rFonts w:ascii="Arial" w:hAnsi="Arial" w:cs="Arial"/>
          <w:bCs/>
          <w:color w:val="4A2340"/>
        </w:rPr>
        <w:t xml:space="preserve">of mental health in America </w:t>
      </w:r>
      <w:r w:rsidRPr="00E53488">
        <w:rPr>
          <w:rFonts w:ascii="Arial" w:hAnsi="Arial" w:cs="Arial"/>
          <w:bCs/>
          <w:color w:val="4A2340"/>
        </w:rPr>
        <w:t xml:space="preserve"> </w:t>
      </w:r>
      <w:hyperlink r:id="rId33" w:history="1">
        <w:r w:rsidRPr="00E53488">
          <w:rPr>
            <w:rStyle w:val="Hyperlink"/>
            <w:rFonts w:ascii="Arial" w:hAnsi="Arial" w:cs="Arial"/>
          </w:rPr>
          <w:t>http://www.mentalhealthamerica.net/download-2019-state-mental-health-america-report</w:t>
        </w:r>
      </w:hyperlink>
      <w:r w:rsidRPr="00E53488">
        <w:rPr>
          <w:rFonts w:ascii="Arial" w:hAnsi="Arial" w:cs="Arial"/>
          <w:color w:val="373736"/>
        </w:rPr>
        <w:t xml:space="preserve"> Accessed March 2019</w:t>
      </w:r>
    </w:p>
    <w:p w14:paraId="7AD1450C" w14:textId="0E05CCDE" w:rsidR="004C66B1" w:rsidRPr="004C66B1" w:rsidRDefault="008A35C1" w:rsidP="0041711A">
      <w:pPr>
        <w:widowControl w:val="0"/>
        <w:autoSpaceDE w:val="0"/>
        <w:autoSpaceDN w:val="0"/>
        <w:adjustRightInd w:val="0"/>
        <w:spacing w:after="240"/>
        <w:rPr>
          <w:rFonts w:ascii="Arial" w:eastAsia="Times New Roman" w:hAnsi="Arial" w:cs="Arial"/>
        </w:rPr>
      </w:pPr>
      <w:r w:rsidRPr="008A35C1">
        <w:rPr>
          <w:rFonts w:ascii="Arial" w:hAnsi="Arial" w:cs="Arial"/>
          <w:color w:val="131313"/>
        </w:rPr>
        <w:t xml:space="preserve">Henseke (2017), Good jobs, good pay, better health? The effects of job quality on health among older European workers, European </w:t>
      </w:r>
      <w:r w:rsidR="003F4B24" w:rsidRPr="008A35C1">
        <w:rPr>
          <w:rFonts w:ascii="Arial" w:hAnsi="Arial" w:cs="Arial"/>
          <w:color w:val="131313"/>
        </w:rPr>
        <w:t>Journal</w:t>
      </w:r>
      <w:r w:rsidRPr="008A35C1">
        <w:rPr>
          <w:rFonts w:ascii="Arial" w:hAnsi="Arial" w:cs="Arial"/>
          <w:color w:val="131313"/>
        </w:rPr>
        <w:t xml:space="preserve"> of Health Economics </w:t>
      </w:r>
      <w:hyperlink r:id="rId34" w:history="1">
        <w:r w:rsidR="004C66B1" w:rsidRPr="008A2A89">
          <w:rPr>
            <w:rStyle w:val="Hyperlink"/>
            <w:rFonts w:ascii="Arial" w:eastAsia="Times New Roman" w:hAnsi="Arial" w:cs="Arial"/>
            <w:color w:val="642A8F"/>
          </w:rPr>
          <w:t>Eur J Health Econ</w:t>
        </w:r>
      </w:hyperlink>
      <w:r w:rsidR="004C66B1" w:rsidRPr="008A2A89">
        <w:rPr>
          <w:rStyle w:val="cit"/>
          <w:rFonts w:ascii="Arial" w:eastAsia="Times New Roman" w:hAnsi="Arial" w:cs="Arial"/>
          <w:color w:val="000000"/>
        </w:rPr>
        <w:t>. 2018; 19(1): 59–73.</w:t>
      </w:r>
      <w:r w:rsidR="004C66B1" w:rsidRPr="004C66B1">
        <w:rPr>
          <w:rStyle w:val="fm-vol-iss-date"/>
          <w:rFonts w:ascii="Arial" w:eastAsia="Times New Roman" w:hAnsi="Arial" w:cs="Arial"/>
          <w:color w:val="000000"/>
        </w:rPr>
        <w:t xml:space="preserve"> </w:t>
      </w:r>
      <w:r w:rsidR="004C66B1" w:rsidRPr="008A2A89">
        <w:rPr>
          <w:rStyle w:val="fm-vol-iss-date"/>
          <w:rFonts w:ascii="Arial" w:eastAsia="Times New Roman" w:hAnsi="Arial" w:cs="Arial"/>
          <w:color w:val="000000"/>
        </w:rPr>
        <w:t>. </w:t>
      </w:r>
      <w:r w:rsidR="004C66B1" w:rsidRPr="008A2A89">
        <w:rPr>
          <w:rStyle w:val="doi"/>
          <w:rFonts w:ascii="Arial" w:eastAsia="Times New Roman" w:hAnsi="Arial" w:cs="Arial"/>
          <w:color w:val="000000"/>
        </w:rPr>
        <w:t>doi: </w:t>
      </w:r>
      <w:hyperlink r:id="rId35" w:tgtFrame="pmc_ext" w:history="1">
        <w:r w:rsidR="004C66B1" w:rsidRPr="008A2A89">
          <w:rPr>
            <w:rStyle w:val="Hyperlink"/>
            <w:rFonts w:ascii="Arial" w:eastAsia="Times New Roman" w:hAnsi="Arial" w:cs="Arial"/>
            <w:color w:val="642A8F"/>
          </w:rPr>
          <w:t>10.1007/s10198-017-0867-9</w:t>
        </w:r>
      </w:hyperlink>
      <w:r w:rsidR="004C66B1">
        <w:rPr>
          <w:rStyle w:val="Hyperlink"/>
          <w:rFonts w:ascii="Arial" w:eastAsia="Times New Roman" w:hAnsi="Arial" w:cs="Arial"/>
          <w:color w:val="642A8F"/>
        </w:rPr>
        <w:t xml:space="preserve"> </w:t>
      </w:r>
      <w:hyperlink r:id="rId36" w:history="1">
        <w:r w:rsidR="004C66B1" w:rsidRPr="004C66B1">
          <w:rPr>
            <w:rStyle w:val="Hyperlink"/>
            <w:rFonts w:ascii="Arial" w:eastAsia="Times New Roman" w:hAnsi="Arial" w:cs="Arial"/>
          </w:rPr>
          <w:t>https://www.ncbi.nlm.nih.gov/pmc/articles/PMC5773635/</w:t>
        </w:r>
      </w:hyperlink>
      <w:r w:rsidR="004C66B1" w:rsidRPr="004C66B1">
        <w:rPr>
          <w:rFonts w:ascii="Arial" w:hAnsi="Arial" w:cs="Arial"/>
          <w:color w:val="131313"/>
        </w:rPr>
        <w:t xml:space="preserve"> </w:t>
      </w:r>
      <w:r w:rsidR="004C66B1">
        <w:rPr>
          <w:rFonts w:ascii="Arial" w:hAnsi="Arial" w:cs="Arial"/>
          <w:color w:val="131313"/>
        </w:rPr>
        <w:t>Accessed March 2019</w:t>
      </w:r>
      <w:r w:rsidR="004C66B1">
        <w:rPr>
          <w:rFonts w:ascii="Arial" w:eastAsia="Times New Roman" w:hAnsi="Arial" w:cs="Arial"/>
          <w:b/>
          <w:bCs/>
          <w:color w:val="000000"/>
        </w:rPr>
        <w:t xml:space="preserve">  </w:t>
      </w:r>
      <w:r w:rsidR="004C66B1" w:rsidRPr="004C66B1">
        <w:rPr>
          <w:rFonts w:ascii="Arial" w:eastAsia="Times New Roman" w:hAnsi="Arial" w:cs="Arial"/>
          <w:b/>
          <w:bCs/>
          <w:color w:val="000000"/>
        </w:rPr>
        <w:t xml:space="preserve"> </w:t>
      </w:r>
    </w:p>
    <w:p w14:paraId="4952C4D6" w14:textId="77777777" w:rsidR="00484AD9" w:rsidRPr="00484AD9" w:rsidRDefault="00484AD9" w:rsidP="0041711A">
      <w:pPr>
        <w:widowControl w:val="0"/>
        <w:autoSpaceDE w:val="0"/>
        <w:autoSpaceDN w:val="0"/>
        <w:adjustRightInd w:val="0"/>
        <w:spacing w:after="240"/>
        <w:rPr>
          <w:rFonts w:ascii="Arial" w:hAnsi="Arial" w:cs="Arial"/>
          <w:color w:val="0432FF"/>
        </w:rPr>
      </w:pPr>
      <w:r w:rsidRPr="00484AD9">
        <w:rPr>
          <w:rFonts w:ascii="Arial" w:hAnsi="Arial" w:cs="Arial"/>
        </w:rPr>
        <w:t xml:space="preserve">Howatt, W. and Adams, J. (2017). The mental health experience in Canada’s workplaces: What is your experience? </w:t>
      </w:r>
      <w:r w:rsidRPr="00484AD9">
        <w:rPr>
          <w:rFonts w:ascii="Arial" w:hAnsi="Arial" w:cs="Arial"/>
          <w:color w:val="0432FF"/>
        </w:rPr>
        <w:t xml:space="preserve">https://www.theglobeandmail.com/report-on-business/careers/workplace-award/exploring-employees-experience-with- mental-health-issues/article34237902/ </w:t>
      </w:r>
      <w:r>
        <w:rPr>
          <w:rFonts w:ascii="Arial" w:hAnsi="Arial" w:cs="Arial"/>
          <w:color w:val="0432FF"/>
        </w:rPr>
        <w:t xml:space="preserve"> </w:t>
      </w:r>
      <w:r>
        <w:rPr>
          <w:rFonts w:ascii="Arial" w:hAnsi="Arial" w:cs="Arial"/>
          <w:color w:val="131313"/>
        </w:rPr>
        <w:t>Accessed March 2019</w:t>
      </w:r>
      <w:r>
        <w:rPr>
          <w:rFonts w:ascii="Arial" w:eastAsia="Times New Roman" w:hAnsi="Arial" w:cs="Arial"/>
          <w:b/>
          <w:bCs/>
          <w:color w:val="000000"/>
        </w:rPr>
        <w:t xml:space="preserve">  </w:t>
      </w:r>
      <w:r w:rsidRPr="004C66B1">
        <w:rPr>
          <w:rFonts w:ascii="Arial" w:eastAsia="Times New Roman" w:hAnsi="Arial" w:cs="Arial"/>
          <w:b/>
          <w:bCs/>
          <w:color w:val="000000"/>
        </w:rPr>
        <w:t xml:space="preserve"> </w:t>
      </w:r>
    </w:p>
    <w:p w14:paraId="075619BE" w14:textId="77777777" w:rsidR="001B4AEB" w:rsidRDefault="003772DE" w:rsidP="001B4AEB">
      <w:pPr>
        <w:widowControl w:val="0"/>
        <w:autoSpaceDE w:val="0"/>
        <w:autoSpaceDN w:val="0"/>
        <w:adjustRightInd w:val="0"/>
        <w:spacing w:after="240"/>
        <w:rPr>
          <w:rFonts w:ascii="Arial" w:hAnsi="Arial" w:cs="Arial"/>
          <w:bCs/>
          <w:color w:val="000000" w:themeColor="text1"/>
          <w:sz w:val="20"/>
          <w:szCs w:val="20"/>
        </w:rPr>
      </w:pPr>
      <w:r w:rsidRPr="003772DE">
        <w:rPr>
          <w:rFonts w:ascii="Arial" w:hAnsi="Arial" w:cs="Arial"/>
        </w:rPr>
        <w:t xml:space="preserve">Keyes, C.L.M &amp; Westerhof G.J. (2010). Mental illness and mental health: The two </w:t>
      </w:r>
      <w:r w:rsidRPr="003772DE">
        <w:rPr>
          <w:rFonts w:ascii="Arial" w:hAnsi="Arial" w:cs="Arial"/>
        </w:rPr>
        <w:lastRenderedPageBreak/>
        <w:t xml:space="preserve">continua model across the lifespan. </w:t>
      </w:r>
      <w:r w:rsidRPr="003772DE">
        <w:rPr>
          <w:rFonts w:ascii="Arial" w:hAnsi="Arial" w:cs="Arial"/>
          <w:i/>
          <w:iCs/>
        </w:rPr>
        <w:t>Journal of Adult Development</w:t>
      </w:r>
      <w:r w:rsidRPr="003772DE">
        <w:rPr>
          <w:rFonts w:ascii="Arial" w:hAnsi="Arial" w:cs="Arial"/>
        </w:rPr>
        <w:t xml:space="preserve">, 7(2), 110-119. </w:t>
      </w:r>
      <w:r w:rsidRPr="003772DE">
        <w:rPr>
          <w:rFonts w:ascii="MS Mincho" w:eastAsia="MS Mincho" w:hAnsi="MS Mincho" w:cs="MS Mincho"/>
        </w:rPr>
        <w:t> </w:t>
      </w:r>
      <w:r w:rsidR="001B4AEB" w:rsidRPr="001B4AEB">
        <w:rPr>
          <w:rFonts w:ascii="Arial" w:hAnsi="Arial" w:cs="Arial"/>
          <w:bCs/>
          <w:color w:val="000000" w:themeColor="text1"/>
          <w:sz w:val="20"/>
          <w:szCs w:val="20"/>
        </w:rPr>
        <w:t xml:space="preserve"> Accessed March 2019</w:t>
      </w:r>
    </w:p>
    <w:p w14:paraId="0D2632E4" w14:textId="77777777" w:rsidR="00896B07" w:rsidRPr="00896B07" w:rsidRDefault="00896B07" w:rsidP="00896B07">
      <w:pPr>
        <w:widowControl w:val="0"/>
        <w:autoSpaceDE w:val="0"/>
        <w:autoSpaceDN w:val="0"/>
        <w:adjustRightInd w:val="0"/>
        <w:spacing w:after="240"/>
        <w:rPr>
          <w:rFonts w:ascii="Arial" w:hAnsi="Arial" w:cs="Arial"/>
        </w:rPr>
      </w:pPr>
      <w:r w:rsidRPr="00896B07">
        <w:rPr>
          <w:rFonts w:ascii="Arial" w:hAnsi="Arial" w:cs="Arial"/>
        </w:rPr>
        <w:t>KPMG and Mental Health Australia (2018), Investing to Save: The Economic Benefits for Australia of Investment in Mental Health Reform.</w:t>
      </w:r>
      <w:r w:rsidRPr="00896B07">
        <w:rPr>
          <w:rFonts w:ascii="Arial" w:hAnsi="Arial" w:cs="Arial"/>
          <w:bCs/>
          <w:color w:val="000000" w:themeColor="text1"/>
          <w:sz w:val="20"/>
          <w:szCs w:val="20"/>
        </w:rPr>
        <w:t xml:space="preserve"> </w:t>
      </w:r>
      <w:r w:rsidRPr="001B4AEB">
        <w:rPr>
          <w:rFonts w:ascii="Arial" w:hAnsi="Arial" w:cs="Arial"/>
          <w:bCs/>
          <w:color w:val="000000" w:themeColor="text1"/>
          <w:sz w:val="20"/>
          <w:szCs w:val="20"/>
        </w:rPr>
        <w:t>Accessed March 2019</w:t>
      </w:r>
    </w:p>
    <w:p w14:paraId="0D7B1665" w14:textId="77777777" w:rsidR="00896B07" w:rsidRPr="001B4AEB" w:rsidRDefault="00896B07" w:rsidP="001B4AEB">
      <w:pPr>
        <w:widowControl w:val="0"/>
        <w:autoSpaceDE w:val="0"/>
        <w:autoSpaceDN w:val="0"/>
        <w:adjustRightInd w:val="0"/>
        <w:spacing w:after="240"/>
        <w:rPr>
          <w:rFonts w:ascii="Arial" w:hAnsi="Arial" w:cs="Arial"/>
          <w:color w:val="000000" w:themeColor="text1"/>
          <w:sz w:val="20"/>
          <w:szCs w:val="20"/>
        </w:rPr>
      </w:pPr>
    </w:p>
    <w:p w14:paraId="4616D1B2" w14:textId="77777777" w:rsidR="00A71E91" w:rsidRPr="00896B07" w:rsidRDefault="00A71E91" w:rsidP="00896B07">
      <w:pPr>
        <w:widowControl w:val="0"/>
        <w:autoSpaceDE w:val="0"/>
        <w:autoSpaceDN w:val="0"/>
        <w:adjustRightInd w:val="0"/>
        <w:spacing w:after="240"/>
        <w:rPr>
          <w:rFonts w:ascii="Arial" w:hAnsi="Arial" w:cs="Arial"/>
          <w:color w:val="000000" w:themeColor="text1"/>
          <w:sz w:val="20"/>
          <w:szCs w:val="20"/>
        </w:rPr>
      </w:pPr>
      <w:r w:rsidRPr="008A2A89">
        <w:rPr>
          <w:rFonts w:ascii="Arial" w:hAnsi="Arial" w:cs="Arial"/>
          <w:lang w:val="en-AU"/>
        </w:rPr>
        <w:t xml:space="preserve">Medibank Private (2008) </w:t>
      </w:r>
      <w:hyperlink r:id="rId37" w:history="1">
        <w:r w:rsidRPr="008A2A89">
          <w:rPr>
            <w:rStyle w:val="Hyperlink"/>
            <w:rFonts w:ascii="Arial" w:hAnsi="Arial" w:cs="Arial"/>
            <w:i/>
            <w:iCs/>
            <w:lang w:val="en-AU"/>
          </w:rPr>
          <w:t>The Cost of Workplace Stress in Australia</w:t>
        </w:r>
      </w:hyperlink>
      <w:r>
        <w:rPr>
          <w:rStyle w:val="Hyperlink"/>
          <w:rFonts w:ascii="Arial" w:hAnsi="Arial" w:cs="Arial"/>
          <w:i/>
          <w:iCs/>
          <w:lang w:val="en-AU"/>
        </w:rPr>
        <w:t xml:space="preserve"> </w:t>
      </w:r>
      <w:r w:rsidRPr="008A2A89">
        <w:rPr>
          <w:rFonts w:ascii="Arial" w:hAnsi="Arial" w:cs="Arial"/>
          <w:lang w:val="en-AU"/>
        </w:rPr>
        <w:t xml:space="preserve">Preliminary research shows that Australian businesses lose over $6.5 billion each year by failing to provide early intervention/treatment for employees with mental health conditions. p6 </w:t>
      </w:r>
      <w:r w:rsidR="001B4AEB" w:rsidRPr="001B4AEB">
        <w:rPr>
          <w:rFonts w:ascii="Arial" w:hAnsi="Arial" w:cs="Arial"/>
          <w:bCs/>
          <w:color w:val="000000" w:themeColor="text1"/>
          <w:sz w:val="20"/>
          <w:szCs w:val="20"/>
        </w:rPr>
        <w:t>Accessed March 2019</w:t>
      </w:r>
    </w:p>
    <w:p w14:paraId="74776B8F" w14:textId="77777777" w:rsidR="001B4AEB" w:rsidRDefault="0041711A" w:rsidP="001B4AEB">
      <w:pPr>
        <w:widowControl w:val="0"/>
        <w:autoSpaceDE w:val="0"/>
        <w:autoSpaceDN w:val="0"/>
        <w:adjustRightInd w:val="0"/>
        <w:spacing w:after="240"/>
        <w:rPr>
          <w:rFonts w:ascii="Arial" w:hAnsi="Arial" w:cs="Arial"/>
          <w:bCs/>
          <w:color w:val="000000" w:themeColor="text1"/>
          <w:sz w:val="20"/>
          <w:szCs w:val="20"/>
        </w:rPr>
      </w:pPr>
      <w:r w:rsidRPr="0041711A">
        <w:rPr>
          <w:rFonts w:ascii="Arial" w:eastAsia="Times New Roman" w:hAnsi="Arial" w:cs="Arial"/>
          <w:color w:val="000000"/>
          <w:shd w:val="clear" w:color="auto" w:fill="FFFFFF"/>
        </w:rPr>
        <w:t>Memish, K, Martin, A, Bartlett, L, Dawkins, S, &amp; Sanderson, K. (2017, Aug 101). Workplace mental health:</w:t>
      </w:r>
      <w:r>
        <w:rPr>
          <w:rFonts w:ascii="Arial" w:eastAsia="Times New Roman" w:hAnsi="Arial" w:cs="Arial"/>
          <w:color w:val="000000"/>
          <w:shd w:val="clear" w:color="auto" w:fill="FFFFFF"/>
        </w:rPr>
        <w:t xml:space="preserve"> </w:t>
      </w:r>
      <w:r w:rsidRPr="0041711A">
        <w:rPr>
          <w:rFonts w:ascii="Arial" w:eastAsia="Times New Roman" w:hAnsi="Arial" w:cs="Arial"/>
          <w:color w:val="000000"/>
          <w:shd w:val="clear" w:color="auto" w:fill="FFFFFF"/>
        </w:rPr>
        <w:t>an international review of guidelines. </w:t>
      </w:r>
      <w:r w:rsidRPr="0041711A">
        <w:rPr>
          <w:rFonts w:ascii="Arial" w:eastAsia="Times New Roman" w:hAnsi="Arial" w:cs="Arial"/>
          <w:i/>
          <w:iCs/>
          <w:color w:val="000000"/>
          <w:shd w:val="clear" w:color="auto" w:fill="FFFFFF"/>
        </w:rPr>
        <w:t>Prev Med</w:t>
      </w:r>
      <w:r w:rsidRPr="0041711A">
        <w:rPr>
          <w:rFonts w:ascii="Arial" w:eastAsia="Times New Roman" w:hAnsi="Arial" w:cs="Arial"/>
          <w:color w:val="000000"/>
          <w:shd w:val="clear" w:color="auto" w:fill="FFFFFF"/>
        </w:rPr>
        <w:t> [213], 22, </w:t>
      </w:r>
      <w:hyperlink r:id="rId38" w:history="1">
        <w:r w:rsidRPr="0041711A">
          <w:rPr>
            <w:rStyle w:val="Hyperlink"/>
            <w:rFonts w:ascii="Arial" w:eastAsia="Times New Roman" w:hAnsi="Arial" w:cs="Arial"/>
            <w:color w:val="0432FF"/>
            <w:shd w:val="clear" w:color="auto" w:fill="FFFFFF"/>
          </w:rPr>
          <w:t>http://dx.doi.org/10.1016/j.ypmed.2017.03.017</w:t>
        </w:r>
      </w:hyperlink>
      <w:r w:rsidRPr="0041711A">
        <w:rPr>
          <w:rFonts w:ascii="Arial" w:eastAsia="Times New Roman" w:hAnsi="Arial" w:cs="Arial"/>
          <w:color w:val="0432FF"/>
          <w:shd w:val="clear" w:color="auto" w:fill="FFFFFF"/>
        </w:rPr>
        <w:t>.</w:t>
      </w:r>
      <w:r w:rsidR="001B4AEB">
        <w:rPr>
          <w:rFonts w:ascii="Arial" w:eastAsia="Times New Roman" w:hAnsi="Arial" w:cs="Arial"/>
          <w:color w:val="0432FF"/>
          <w:shd w:val="clear" w:color="auto" w:fill="FFFFFF"/>
        </w:rPr>
        <w:t xml:space="preserve"> </w:t>
      </w:r>
      <w:r w:rsidR="001B4AEB" w:rsidRPr="001B4AEB">
        <w:rPr>
          <w:rFonts w:ascii="Arial" w:hAnsi="Arial" w:cs="Arial"/>
          <w:bCs/>
          <w:color w:val="000000" w:themeColor="text1"/>
          <w:sz w:val="20"/>
          <w:szCs w:val="20"/>
        </w:rPr>
        <w:t>Accessed March 2019</w:t>
      </w:r>
    </w:p>
    <w:p w14:paraId="24663B3F" w14:textId="77777777" w:rsidR="00A617F4" w:rsidRPr="00A71E91" w:rsidRDefault="00A617F4" w:rsidP="001B4AEB">
      <w:pPr>
        <w:widowControl w:val="0"/>
        <w:autoSpaceDE w:val="0"/>
        <w:autoSpaceDN w:val="0"/>
        <w:adjustRightInd w:val="0"/>
        <w:spacing w:after="240"/>
        <w:rPr>
          <w:rFonts w:ascii="Arial" w:hAnsi="Arial" w:cs="Arial"/>
          <w:color w:val="000000" w:themeColor="text1"/>
        </w:rPr>
      </w:pPr>
      <w:r w:rsidRPr="00A71E91">
        <w:rPr>
          <w:rFonts w:ascii="Arial" w:hAnsi="Arial" w:cs="Arial"/>
          <w:color w:val="000000" w:themeColor="text1"/>
        </w:rPr>
        <w:t xml:space="preserve">Mental </w:t>
      </w:r>
      <w:r w:rsidR="005C2C3F">
        <w:rPr>
          <w:rFonts w:ascii="Arial" w:hAnsi="Arial" w:cs="Arial"/>
          <w:color w:val="000000" w:themeColor="text1"/>
        </w:rPr>
        <w:t>Health Australia, KPMG, (2018),</w:t>
      </w:r>
      <w:r w:rsidRPr="00A71E91">
        <w:rPr>
          <w:rFonts w:ascii="Arial" w:hAnsi="Arial" w:cs="Arial"/>
          <w:color w:val="000000" w:themeColor="text1"/>
        </w:rPr>
        <w:t xml:space="preserve"> Investing to save: the economic benefits for Australia of investments in mental health reform. </w:t>
      </w:r>
      <w:r w:rsidRPr="00A71E91">
        <w:rPr>
          <w:rFonts w:ascii="Arial" w:hAnsi="Arial" w:cs="Arial"/>
          <w:color w:val="0432FF"/>
        </w:rPr>
        <w:t>https://mhaustralia.org/sites/ default/files/docs/investing_to_save_may_2018_-_kpmg_mental_health_australia.pdf</w:t>
      </w:r>
      <w:r w:rsidR="001B4AEB">
        <w:rPr>
          <w:rFonts w:ascii="Arial" w:hAnsi="Arial" w:cs="Arial"/>
          <w:color w:val="0432FF"/>
        </w:rPr>
        <w:t xml:space="preserve"> </w:t>
      </w:r>
      <w:r w:rsidR="001B4AEB" w:rsidRPr="001B4AEB">
        <w:rPr>
          <w:rFonts w:ascii="Arial" w:hAnsi="Arial" w:cs="Arial"/>
          <w:bCs/>
          <w:color w:val="000000" w:themeColor="text1"/>
          <w:sz w:val="20"/>
          <w:szCs w:val="20"/>
        </w:rPr>
        <w:t>Accessed March 2019</w:t>
      </w:r>
    </w:p>
    <w:p w14:paraId="00FBA1C1" w14:textId="77777777" w:rsidR="00A71E91" w:rsidRPr="00CB0C45" w:rsidRDefault="00A71E91" w:rsidP="0041711A">
      <w:pPr>
        <w:widowControl w:val="0"/>
        <w:autoSpaceDE w:val="0"/>
        <w:autoSpaceDN w:val="0"/>
        <w:adjustRightInd w:val="0"/>
        <w:spacing w:after="240"/>
        <w:rPr>
          <w:rFonts w:ascii="Arial" w:hAnsi="Arial" w:cs="Arial"/>
          <w:color w:val="000000" w:themeColor="text1"/>
        </w:rPr>
      </w:pPr>
      <w:r w:rsidRPr="00CB0C45">
        <w:rPr>
          <w:rFonts w:ascii="Arial" w:hAnsi="Arial" w:cs="Arial"/>
          <w:bCs/>
          <w:color w:val="000000" w:themeColor="text1"/>
        </w:rPr>
        <w:t>Mental Health Commission of Canada</w:t>
      </w:r>
      <w:r w:rsidR="005C2C3F">
        <w:rPr>
          <w:rFonts w:ascii="Arial" w:hAnsi="Arial" w:cs="Arial"/>
          <w:bCs/>
          <w:color w:val="000000" w:themeColor="text1"/>
        </w:rPr>
        <w:t xml:space="preserve">, </w:t>
      </w:r>
      <w:r w:rsidR="00750401">
        <w:rPr>
          <w:rFonts w:ascii="Arial" w:hAnsi="Arial" w:cs="Arial"/>
          <w:bCs/>
          <w:color w:val="000000" w:themeColor="text1"/>
        </w:rPr>
        <w:t>(</w:t>
      </w:r>
      <w:r w:rsidR="005C2C3F">
        <w:rPr>
          <w:rFonts w:ascii="Arial" w:hAnsi="Arial" w:cs="Arial"/>
          <w:bCs/>
          <w:color w:val="000000" w:themeColor="text1"/>
        </w:rPr>
        <w:t>2019</w:t>
      </w:r>
      <w:r w:rsidR="00750401">
        <w:rPr>
          <w:rFonts w:ascii="Arial" w:hAnsi="Arial" w:cs="Arial"/>
          <w:bCs/>
          <w:color w:val="000000" w:themeColor="text1"/>
        </w:rPr>
        <w:t>)</w:t>
      </w:r>
      <w:r w:rsidR="005C2C3F">
        <w:rPr>
          <w:rFonts w:ascii="Arial" w:hAnsi="Arial" w:cs="Arial"/>
          <w:bCs/>
          <w:color w:val="000000" w:themeColor="text1"/>
        </w:rPr>
        <w:t xml:space="preserve">, </w:t>
      </w:r>
      <w:r w:rsidRPr="00CB0C45">
        <w:rPr>
          <w:rFonts w:ascii="Arial" w:hAnsi="Arial" w:cs="Arial"/>
          <w:bCs/>
          <w:color w:val="000000" w:themeColor="text1"/>
        </w:rPr>
        <w:t xml:space="preserve">A practical toolkit to help employers build an inclusive workforce, </w:t>
      </w:r>
      <w:r w:rsidRPr="00CB0C45">
        <w:rPr>
          <w:rFonts w:ascii="MS Mincho" w:eastAsia="MS Mincho" w:hAnsi="MS Mincho" w:cs="MS Mincho"/>
          <w:bCs/>
          <w:color w:val="000000" w:themeColor="text1"/>
        </w:rPr>
        <w:t> </w:t>
      </w:r>
      <w:r w:rsidRPr="00CB0C45">
        <w:rPr>
          <w:rFonts w:ascii="Arial" w:hAnsi="Arial" w:cs="Arial"/>
          <w:color w:val="000000" w:themeColor="text1"/>
        </w:rPr>
        <w:t>Mental Health Commission of Canada</w:t>
      </w:r>
      <w:r w:rsidR="00CB0C45">
        <w:rPr>
          <w:rFonts w:ascii="Arial" w:hAnsi="Arial" w:cs="Arial"/>
          <w:color w:val="000000" w:themeColor="text1"/>
        </w:rPr>
        <w:t xml:space="preserve">. </w:t>
      </w:r>
      <w:r w:rsidRPr="00CB0C45">
        <w:rPr>
          <w:rFonts w:ascii="Arial" w:hAnsi="Arial" w:cs="Arial"/>
          <w:color w:val="000000" w:themeColor="text1"/>
        </w:rPr>
        <w:t xml:space="preserve"> Accessed March 2019</w:t>
      </w:r>
    </w:p>
    <w:p w14:paraId="50790FA0" w14:textId="77777777" w:rsidR="00950785" w:rsidRPr="00CB0C45" w:rsidRDefault="00950785" w:rsidP="0041711A">
      <w:pPr>
        <w:widowControl w:val="0"/>
        <w:autoSpaceDE w:val="0"/>
        <w:autoSpaceDN w:val="0"/>
        <w:adjustRightInd w:val="0"/>
        <w:spacing w:after="240"/>
        <w:rPr>
          <w:rFonts w:ascii="Arial" w:hAnsi="Arial" w:cs="Arial"/>
        </w:rPr>
      </w:pPr>
      <w:r w:rsidRPr="00CB0C45">
        <w:rPr>
          <w:rFonts w:ascii="Arial" w:hAnsi="Arial" w:cs="Arial"/>
        </w:rPr>
        <w:t>Mental Health Commission of Canada</w:t>
      </w:r>
      <w:r w:rsidR="00750401">
        <w:rPr>
          <w:rFonts w:ascii="Arial" w:hAnsi="Arial" w:cs="Arial"/>
        </w:rPr>
        <w:t xml:space="preserve">, (2014) </w:t>
      </w:r>
      <w:r w:rsidRPr="00CB0C45">
        <w:rPr>
          <w:rFonts w:ascii="Arial" w:hAnsi="Arial" w:cs="Arial"/>
        </w:rPr>
        <w:t xml:space="preserve">Case study research project – final report. </w:t>
      </w:r>
      <w:r w:rsidRPr="00484AD9">
        <w:rPr>
          <w:rFonts w:ascii="Arial" w:hAnsi="Arial" w:cs="Arial"/>
          <w:color w:val="0432FF"/>
        </w:rPr>
        <w:t xml:space="preserve">https://www.mentalhealthcommission.ca/English/csrp- backgrounder </w:t>
      </w:r>
      <w:r w:rsidR="00CB0C45" w:rsidRPr="00484AD9">
        <w:rPr>
          <w:rFonts w:ascii="Arial" w:hAnsi="Arial" w:cs="Arial"/>
          <w:color w:val="0432FF"/>
        </w:rPr>
        <w:t xml:space="preserve"> </w:t>
      </w:r>
      <w:r w:rsidRPr="00CB0C45">
        <w:rPr>
          <w:rFonts w:ascii="Arial" w:hAnsi="Arial" w:cs="Arial"/>
        </w:rPr>
        <w:t xml:space="preserve">The Mental Health Commission of Canada reports that 30% to 70% of all disability claims are attributed to mental illness. </w:t>
      </w:r>
    </w:p>
    <w:p w14:paraId="4F5954E7" w14:textId="77777777" w:rsidR="008A35C1" w:rsidRPr="008A35C1" w:rsidRDefault="008A35C1" w:rsidP="0041711A">
      <w:pPr>
        <w:rPr>
          <w:rFonts w:ascii="Arial" w:hAnsi="Arial" w:cs="Arial"/>
        </w:rPr>
      </w:pPr>
      <w:r w:rsidRPr="008A35C1">
        <w:rPr>
          <w:rFonts w:ascii="Arial" w:hAnsi="Arial" w:cs="Arial"/>
        </w:rPr>
        <w:t xml:space="preserve">Minter Ellison (2016) Managing Mental Health In the workplace Survey Report 2016 </w:t>
      </w:r>
    </w:p>
    <w:p w14:paraId="311AF6D0" w14:textId="77777777" w:rsidR="00912360" w:rsidRDefault="00A71E91" w:rsidP="0041711A">
      <w:pPr>
        <w:rPr>
          <w:rFonts w:ascii="Arial" w:hAnsi="Arial" w:cs="Arial"/>
        </w:rPr>
      </w:pPr>
      <w:r>
        <w:rPr>
          <w:rFonts w:ascii="Arial" w:hAnsi="Arial" w:cs="Arial"/>
        </w:rPr>
        <w:t xml:space="preserve">Accessed March 2019.  </w:t>
      </w:r>
      <w:r w:rsidR="008A35C1" w:rsidRPr="008A35C1">
        <w:rPr>
          <w:rFonts w:ascii="Arial" w:hAnsi="Arial" w:cs="Arial"/>
        </w:rPr>
        <w:t>More than 60% of participants wanted more manager training on the legal issues associated with managing mental health</w:t>
      </w:r>
    </w:p>
    <w:p w14:paraId="727B5BAE" w14:textId="77777777" w:rsidR="00CB0C45" w:rsidRDefault="00CB0C45" w:rsidP="0041711A">
      <w:pPr>
        <w:rPr>
          <w:rFonts w:ascii="Arial" w:hAnsi="Arial" w:cs="Arial"/>
        </w:rPr>
      </w:pPr>
    </w:p>
    <w:p w14:paraId="0179256A" w14:textId="77777777" w:rsidR="001520C1" w:rsidRPr="001520C1" w:rsidRDefault="001520C1" w:rsidP="0041711A">
      <w:pPr>
        <w:rPr>
          <w:rFonts w:ascii="Arial" w:hAnsi="Arial" w:cs="Arial"/>
        </w:rPr>
      </w:pPr>
      <w:r w:rsidRPr="001520C1">
        <w:rPr>
          <w:rFonts w:ascii="Arial" w:hAnsi="Arial" w:cs="Arial"/>
        </w:rPr>
        <w:t xml:space="preserve">Modini M, Tan L, Brinchmann B, et al. (2016) Supported employment for people with severe mental illness: Systematic review and meta-analysis of the international evidence. </w:t>
      </w:r>
      <w:r w:rsidRPr="001520C1">
        <w:rPr>
          <w:rFonts w:ascii="Arial" w:hAnsi="Arial" w:cs="Arial"/>
          <w:i/>
          <w:iCs/>
        </w:rPr>
        <w:t xml:space="preserve">The British Journal of Psychiatry </w:t>
      </w:r>
      <w:r w:rsidRPr="001520C1">
        <w:rPr>
          <w:rFonts w:ascii="Arial" w:hAnsi="Arial" w:cs="Arial"/>
        </w:rPr>
        <w:t>209: 14–22</w:t>
      </w:r>
      <w:r w:rsidR="005C2C3F">
        <w:rPr>
          <w:rFonts w:ascii="Arial" w:hAnsi="Arial" w:cs="Arial"/>
        </w:rPr>
        <w:t>,</w:t>
      </w:r>
      <w:r w:rsidRPr="001520C1">
        <w:rPr>
          <w:rFonts w:ascii="Arial" w:hAnsi="Arial" w:cs="Arial"/>
        </w:rPr>
        <w:t xml:space="preserve"> </w:t>
      </w:r>
      <w:r w:rsidR="00E87471">
        <w:rPr>
          <w:rFonts w:ascii="Arial" w:hAnsi="Arial" w:cs="Arial"/>
        </w:rPr>
        <w:t>Abstract Accessed March 2019</w:t>
      </w:r>
    </w:p>
    <w:p w14:paraId="1F9D0915" w14:textId="77777777" w:rsidR="001520C1" w:rsidRPr="008A35C1" w:rsidRDefault="001520C1" w:rsidP="0041711A">
      <w:pPr>
        <w:rPr>
          <w:rFonts w:ascii="Arial" w:hAnsi="Arial" w:cs="Arial"/>
        </w:rPr>
      </w:pPr>
    </w:p>
    <w:p w14:paraId="66723F99" w14:textId="77777777" w:rsidR="00A71E91" w:rsidRPr="004C66B1" w:rsidRDefault="00A71E91" w:rsidP="0041711A">
      <w:pPr>
        <w:rPr>
          <w:rFonts w:ascii="Arial" w:hAnsi="Arial" w:cs="Arial"/>
          <w:color w:val="000000" w:themeColor="text1"/>
        </w:rPr>
      </w:pPr>
      <w:r w:rsidRPr="004C66B1">
        <w:rPr>
          <w:rFonts w:ascii="Arial" w:hAnsi="Arial" w:cs="Arial"/>
          <w:color w:val="000000" w:themeColor="text1"/>
        </w:rPr>
        <w:t xml:space="preserve">Morton R. Mental health in NDIS a ‘mistake’ </w:t>
      </w:r>
      <w:r w:rsidR="00403577">
        <w:rPr>
          <w:rFonts w:ascii="Arial" w:hAnsi="Arial" w:cs="Arial"/>
          <w:color w:val="000000" w:themeColor="text1"/>
        </w:rPr>
        <w:t>(</w:t>
      </w:r>
      <w:r w:rsidRPr="004C66B1">
        <w:rPr>
          <w:rFonts w:ascii="Arial" w:hAnsi="Arial" w:cs="Arial"/>
          <w:color w:val="000000" w:themeColor="text1"/>
        </w:rPr>
        <w:t>2017</w:t>
      </w:r>
      <w:r w:rsidR="00403577">
        <w:rPr>
          <w:rFonts w:ascii="Arial" w:hAnsi="Arial" w:cs="Arial"/>
          <w:color w:val="000000" w:themeColor="text1"/>
        </w:rPr>
        <w:t>)</w:t>
      </w:r>
      <w:r w:rsidRPr="004C66B1">
        <w:rPr>
          <w:rFonts w:ascii="Arial" w:hAnsi="Arial" w:cs="Arial"/>
          <w:color w:val="000000" w:themeColor="text1"/>
        </w:rPr>
        <w:t xml:space="preserve">, Sydney: The Australian; </w:t>
      </w:r>
      <w:hyperlink r:id="rId39" w:tgtFrame="_blank" w:history="1">
        <w:r w:rsidRPr="004C66B1">
          <w:rPr>
            <w:rStyle w:val="Hyperlink"/>
            <w:rFonts w:ascii="Arial" w:eastAsia="Times New Roman" w:hAnsi="Arial" w:cs="Arial"/>
            <w:color w:val="0432FF"/>
          </w:rPr>
          <w:t>www.theaustralian.com.au/national-affairs/health/mental-health-in-ndis-a-mistake-says-patrick-mcgorry/news-story/7ad228fc1067ff76f0a0c961a6dc1618</w:t>
        </w:r>
      </w:hyperlink>
      <w:r w:rsidRPr="004C66B1">
        <w:rPr>
          <w:rStyle w:val="Hyperlink"/>
          <w:rFonts w:ascii="Arial" w:eastAsia="Times New Roman" w:hAnsi="Arial" w:cs="Arial"/>
          <w:color w:val="0432FF"/>
        </w:rPr>
        <w:t xml:space="preserve"> </w:t>
      </w:r>
      <w:r w:rsidR="004C66B1">
        <w:rPr>
          <w:rStyle w:val="Hyperlink"/>
          <w:rFonts w:ascii="Arial" w:eastAsia="Times New Roman" w:hAnsi="Arial" w:cs="Arial"/>
          <w:color w:val="0432FF"/>
        </w:rPr>
        <w:t xml:space="preserve"> </w:t>
      </w:r>
      <w:r w:rsidRPr="004C66B1">
        <w:rPr>
          <w:rFonts w:ascii="Arial" w:hAnsi="Arial" w:cs="Arial"/>
          <w:color w:val="000000" w:themeColor="text1"/>
        </w:rPr>
        <w:t>Accessed March 2019</w:t>
      </w:r>
    </w:p>
    <w:p w14:paraId="47FEB52C" w14:textId="77777777" w:rsidR="0022143B" w:rsidRDefault="0022143B" w:rsidP="0041711A">
      <w:pPr>
        <w:rPr>
          <w:rFonts w:ascii="Arial" w:hAnsi="Arial" w:cs="Arial"/>
        </w:rPr>
      </w:pPr>
    </w:p>
    <w:p w14:paraId="11794063" w14:textId="77777777" w:rsidR="004410F7" w:rsidRPr="004410F7" w:rsidRDefault="004410F7" w:rsidP="0041711A">
      <w:pPr>
        <w:rPr>
          <w:rFonts w:ascii="Arial" w:hAnsi="Arial" w:cs="Arial"/>
        </w:rPr>
      </w:pPr>
      <w:r w:rsidRPr="004410F7">
        <w:rPr>
          <w:rFonts w:ascii="Arial" w:hAnsi="Arial" w:cs="Arial"/>
        </w:rPr>
        <w:t xml:space="preserve">National Mental Health Commission, </w:t>
      </w:r>
      <w:r w:rsidR="00403577">
        <w:rPr>
          <w:rFonts w:ascii="Arial" w:hAnsi="Arial" w:cs="Arial"/>
        </w:rPr>
        <w:t>(</w:t>
      </w:r>
      <w:r w:rsidRPr="004410F7">
        <w:rPr>
          <w:rFonts w:ascii="Arial" w:hAnsi="Arial" w:cs="Arial"/>
        </w:rPr>
        <w:t>2018</w:t>
      </w:r>
      <w:r w:rsidR="00403577">
        <w:rPr>
          <w:rFonts w:ascii="Arial" w:hAnsi="Arial" w:cs="Arial"/>
        </w:rPr>
        <w:t>)</w:t>
      </w:r>
      <w:r w:rsidRPr="004410F7">
        <w:rPr>
          <w:rFonts w:ascii="Arial" w:hAnsi="Arial" w:cs="Arial"/>
        </w:rPr>
        <w:t>: Monitoring mental health and suicide prevention reform: Fifth National Mental Health and</w:t>
      </w:r>
      <w:r w:rsidRPr="004410F7">
        <w:rPr>
          <w:rFonts w:ascii="MS Mincho" w:eastAsia="MS Mincho" w:hAnsi="MS Mincho" w:cs="MS Mincho"/>
        </w:rPr>
        <w:t> </w:t>
      </w:r>
      <w:r w:rsidRPr="004410F7">
        <w:rPr>
          <w:rFonts w:ascii="Arial" w:hAnsi="Arial" w:cs="Arial"/>
        </w:rPr>
        <w:t xml:space="preserve">Suicide Prevention Plan, 2018. Published by: National Mental Health Commission, Sydney. </w:t>
      </w:r>
    </w:p>
    <w:p w14:paraId="73A7E2EA" w14:textId="77777777" w:rsidR="004410F7" w:rsidRDefault="004410F7" w:rsidP="0041711A">
      <w:pPr>
        <w:rPr>
          <w:rFonts w:ascii="Arial" w:hAnsi="Arial" w:cs="Arial"/>
        </w:rPr>
      </w:pPr>
      <w:r w:rsidRPr="004410F7">
        <w:rPr>
          <w:rFonts w:ascii="Arial" w:hAnsi="Arial" w:cs="Arial"/>
        </w:rPr>
        <w:t xml:space="preserve"> </w:t>
      </w:r>
    </w:p>
    <w:p w14:paraId="0AB919C1" w14:textId="77777777" w:rsidR="0041711A" w:rsidRPr="0041711A" w:rsidRDefault="00A71E91" w:rsidP="001B4AEB">
      <w:pPr>
        <w:widowControl w:val="0"/>
        <w:autoSpaceDE w:val="0"/>
        <w:autoSpaceDN w:val="0"/>
        <w:adjustRightInd w:val="0"/>
        <w:spacing w:after="240"/>
        <w:rPr>
          <w:rFonts w:ascii="Arial" w:hAnsi="Arial" w:cs="Arial"/>
        </w:rPr>
      </w:pPr>
      <w:r w:rsidRPr="008A2A89">
        <w:rPr>
          <w:rFonts w:ascii="Arial" w:hAnsi="Arial" w:cs="Arial"/>
        </w:rPr>
        <w:t>National Prevention, Health Promotion, and Public Health Council (Public Health Council). (2011). National Prevention Strategy: America’s Plan for Better Health and Wellness. Washington, DC: Public Health Council.</w:t>
      </w:r>
      <w:r w:rsidR="001B4AEB" w:rsidRPr="001B4AEB">
        <w:rPr>
          <w:rFonts w:ascii="Arial" w:hAnsi="Arial" w:cs="Arial"/>
          <w:bCs/>
          <w:color w:val="000000" w:themeColor="text1"/>
          <w:sz w:val="20"/>
          <w:szCs w:val="20"/>
        </w:rPr>
        <w:t xml:space="preserve"> </w:t>
      </w:r>
      <w:r w:rsidR="001B4AEB">
        <w:rPr>
          <w:rFonts w:ascii="Arial" w:hAnsi="Arial" w:cs="Arial"/>
          <w:bCs/>
          <w:color w:val="000000" w:themeColor="text1"/>
          <w:sz w:val="20"/>
          <w:szCs w:val="20"/>
        </w:rPr>
        <w:t>Accessed March 2019</w:t>
      </w:r>
    </w:p>
    <w:p w14:paraId="7A1DC692" w14:textId="77777777" w:rsidR="00912360" w:rsidRPr="000C5BAC" w:rsidRDefault="00912360" w:rsidP="0041711A">
      <w:pPr>
        <w:widowControl w:val="0"/>
        <w:autoSpaceDE w:val="0"/>
        <w:autoSpaceDN w:val="0"/>
        <w:adjustRightInd w:val="0"/>
        <w:spacing w:after="240"/>
        <w:rPr>
          <w:rFonts w:ascii="Arial" w:hAnsi="Arial" w:cs="Arial"/>
          <w:color w:val="000000" w:themeColor="text1"/>
          <w:sz w:val="20"/>
          <w:szCs w:val="20"/>
        </w:rPr>
      </w:pPr>
      <w:r w:rsidRPr="00912360">
        <w:rPr>
          <w:rFonts w:ascii="Arial" w:hAnsi="Arial" w:cs="Arial"/>
          <w:bCs/>
        </w:rPr>
        <w:t xml:space="preserve">NSW iCare (2019) </w:t>
      </w:r>
      <w:r w:rsidRPr="00912360">
        <w:rPr>
          <w:rFonts w:ascii="Arial" w:hAnsi="Arial" w:cs="Arial"/>
        </w:rPr>
        <w:t xml:space="preserve">Insurance and Care NSW, DRAFT report  Respect &amp; Resilience in Retail and Fast-Food  </w:t>
      </w:r>
      <w:hyperlink r:id="rId40" w:history="1">
        <w:r w:rsidRPr="00912360">
          <w:rPr>
            <w:rStyle w:val="Hyperlink"/>
            <w:rFonts w:ascii="Arial" w:hAnsi="Arial" w:cs="Arial"/>
          </w:rPr>
          <w:t>https://www.icare.nsw.gov.au/about-us/publications/</w:t>
        </w:r>
      </w:hyperlink>
      <w:r w:rsidRPr="00912360">
        <w:rPr>
          <w:rFonts w:ascii="Arial" w:hAnsi="Arial" w:cs="Arial"/>
        </w:rPr>
        <w:t xml:space="preserve"> </w:t>
      </w:r>
      <w:r w:rsidRPr="000C5BAC">
        <w:rPr>
          <w:rFonts w:ascii="Arial" w:hAnsi="Arial" w:cs="Arial"/>
          <w:bCs/>
          <w:color w:val="000000" w:themeColor="text1"/>
          <w:sz w:val="20"/>
          <w:szCs w:val="20"/>
        </w:rPr>
        <w:t>Accessed March 2019</w:t>
      </w:r>
    </w:p>
    <w:p w14:paraId="6357B77D" w14:textId="77777777" w:rsidR="005C2C3F" w:rsidRPr="00C30E93" w:rsidRDefault="00870E89" w:rsidP="0041711A">
      <w:pPr>
        <w:widowControl w:val="0"/>
        <w:autoSpaceDE w:val="0"/>
        <w:autoSpaceDN w:val="0"/>
        <w:adjustRightInd w:val="0"/>
        <w:spacing w:after="240"/>
        <w:rPr>
          <w:rFonts w:ascii="Arial" w:hAnsi="Arial" w:cs="Arial"/>
          <w:color w:val="000000" w:themeColor="text1"/>
        </w:rPr>
      </w:pPr>
      <w:r w:rsidRPr="008A35C1">
        <w:rPr>
          <w:rFonts w:ascii="Arial" w:hAnsi="Arial" w:cs="Arial"/>
          <w:bCs/>
        </w:rPr>
        <w:lastRenderedPageBreak/>
        <w:t>Petrie</w:t>
      </w:r>
      <w:r w:rsidR="008A35C1" w:rsidRPr="008A35C1">
        <w:rPr>
          <w:rFonts w:ascii="Arial" w:hAnsi="Arial" w:cs="Arial"/>
          <w:bCs/>
        </w:rPr>
        <w:t xml:space="preserve"> K et al</w:t>
      </w:r>
      <w:r w:rsidRPr="008A35C1">
        <w:rPr>
          <w:rFonts w:ascii="Arial" w:hAnsi="Arial" w:cs="Arial"/>
          <w:bCs/>
        </w:rPr>
        <w:t xml:space="preserve">, </w:t>
      </w:r>
      <w:r w:rsidR="00403577">
        <w:rPr>
          <w:rFonts w:ascii="Arial" w:hAnsi="Arial" w:cs="Arial"/>
          <w:bCs/>
        </w:rPr>
        <w:t>(</w:t>
      </w:r>
      <w:r w:rsidR="008A35C1" w:rsidRPr="008A35C1">
        <w:rPr>
          <w:rFonts w:ascii="Arial" w:hAnsi="Arial" w:cs="Arial"/>
          <w:bCs/>
        </w:rPr>
        <w:t>201</w:t>
      </w:r>
      <w:r w:rsidR="005C2C3F">
        <w:rPr>
          <w:rFonts w:ascii="Arial" w:hAnsi="Arial" w:cs="Arial"/>
          <w:bCs/>
        </w:rPr>
        <w:t>7</w:t>
      </w:r>
      <w:r w:rsidR="00403577">
        <w:rPr>
          <w:rFonts w:ascii="Arial" w:hAnsi="Arial" w:cs="Arial"/>
          <w:bCs/>
        </w:rPr>
        <w:t>)</w:t>
      </w:r>
      <w:r w:rsidR="005C2C3F">
        <w:rPr>
          <w:rFonts w:ascii="Arial" w:hAnsi="Arial" w:cs="Arial"/>
          <w:bCs/>
        </w:rPr>
        <w:t>,</w:t>
      </w:r>
      <w:r w:rsidR="008A35C1" w:rsidRPr="008A35C1">
        <w:rPr>
          <w:rFonts w:ascii="Arial" w:hAnsi="Arial" w:cs="Arial"/>
          <w:bCs/>
        </w:rPr>
        <w:t xml:space="preserve"> </w:t>
      </w:r>
      <w:r w:rsidRPr="008A35C1">
        <w:rPr>
          <w:rFonts w:ascii="Arial" w:hAnsi="Arial" w:cs="Arial"/>
          <w:bCs/>
        </w:rPr>
        <w:t xml:space="preserve">A framework to create more mentally healthy workplaces: A viewpoint </w:t>
      </w:r>
      <w:r w:rsidRPr="008A35C1">
        <w:rPr>
          <w:rFonts w:ascii="Arial" w:hAnsi="Arial" w:cs="Arial"/>
          <w:i/>
          <w:iCs/>
        </w:rPr>
        <w:t xml:space="preserve">Australian &amp; New Zealand Journal of Psychiatry </w:t>
      </w:r>
      <w:r w:rsidRPr="008A35C1">
        <w:rPr>
          <w:rFonts w:ascii="Arial" w:hAnsi="Arial" w:cs="Arial"/>
        </w:rPr>
        <w:t xml:space="preserve">1–9 </w:t>
      </w:r>
      <w:r w:rsidR="00C97D15" w:rsidRPr="00C97D15">
        <w:rPr>
          <w:rFonts w:ascii="Arial" w:hAnsi="Arial" w:cs="Arial"/>
          <w:bCs/>
          <w:color w:val="000000" w:themeColor="text1"/>
        </w:rPr>
        <w:t>Accessed March 2019</w:t>
      </w:r>
    </w:p>
    <w:p w14:paraId="37271858" w14:textId="77777777" w:rsidR="00896B07" w:rsidRDefault="00896B07" w:rsidP="0041711A">
      <w:pPr>
        <w:widowControl w:val="0"/>
        <w:autoSpaceDE w:val="0"/>
        <w:autoSpaceDN w:val="0"/>
        <w:adjustRightInd w:val="0"/>
        <w:spacing w:after="240"/>
        <w:rPr>
          <w:rFonts w:ascii="Arial" w:hAnsi="Arial" w:cs="Arial"/>
        </w:rPr>
      </w:pPr>
    </w:p>
    <w:p w14:paraId="71DDAAF4" w14:textId="77777777" w:rsidR="00C97D15" w:rsidRPr="001B4AEB" w:rsidRDefault="00C97D15" w:rsidP="0041711A">
      <w:pPr>
        <w:widowControl w:val="0"/>
        <w:autoSpaceDE w:val="0"/>
        <w:autoSpaceDN w:val="0"/>
        <w:adjustRightInd w:val="0"/>
        <w:spacing w:after="240"/>
        <w:rPr>
          <w:rFonts w:ascii="Arial" w:hAnsi="Arial" w:cs="Arial"/>
          <w:color w:val="000000" w:themeColor="text1"/>
          <w:sz w:val="20"/>
          <w:szCs w:val="20"/>
        </w:rPr>
      </w:pPr>
      <w:r w:rsidRPr="00CB0C45">
        <w:rPr>
          <w:rFonts w:ascii="Arial" w:hAnsi="Arial" w:cs="Arial"/>
        </w:rPr>
        <w:t xml:space="preserve">PricewaterhouseCoopers. (2014). </w:t>
      </w:r>
      <w:r w:rsidRPr="00CB0C45">
        <w:rPr>
          <w:rFonts w:ascii="Arial" w:hAnsi="Arial" w:cs="Arial"/>
          <w:i/>
          <w:iCs/>
        </w:rPr>
        <w:t xml:space="preserve">Creating a mentally healthy workplace: Return on investment analysis. </w:t>
      </w:r>
      <w:r w:rsidRPr="00CB0C45">
        <w:rPr>
          <w:rFonts w:ascii="Arial" w:hAnsi="Arial" w:cs="Arial"/>
          <w:color w:val="0000FF"/>
        </w:rPr>
        <w:t>http://www.headsup.org.au/docs/default</w:t>
      </w:r>
      <w:r w:rsidRPr="00CB0C45">
        <w:rPr>
          <w:rFonts w:ascii="Calibri" w:eastAsia="Calibri" w:hAnsi="Calibri" w:cs="Calibri"/>
          <w:color w:val="0000FF"/>
        </w:rPr>
        <w:t>‐</w:t>
      </w:r>
      <w:r w:rsidRPr="00CB0C45">
        <w:rPr>
          <w:rFonts w:ascii="Arial" w:hAnsi="Arial" w:cs="Arial"/>
          <w:color w:val="0000FF"/>
        </w:rPr>
        <w:t xml:space="preserve"> source/resources/beyondblue_workplaceroi_finalreport_may</w:t>
      </w:r>
      <w:r w:rsidRPr="00CB0C45">
        <w:rPr>
          <w:rFonts w:ascii="Calibri" w:eastAsia="Calibri" w:hAnsi="Calibri" w:cs="Calibri"/>
          <w:color w:val="0000FF"/>
        </w:rPr>
        <w:t>‐</w:t>
      </w:r>
      <w:r w:rsidRPr="00CB0C45">
        <w:rPr>
          <w:rFonts w:ascii="Arial" w:hAnsi="Arial" w:cs="Arial"/>
          <w:color w:val="0000FF"/>
        </w:rPr>
        <w:t xml:space="preserve">2014.pdf </w:t>
      </w:r>
      <w:r w:rsidRPr="001B4AEB">
        <w:rPr>
          <w:rFonts w:ascii="Arial" w:hAnsi="Arial" w:cs="Arial"/>
          <w:bCs/>
          <w:color w:val="000000" w:themeColor="text1"/>
          <w:sz w:val="20"/>
          <w:szCs w:val="20"/>
        </w:rPr>
        <w:t>Accessed March 2019</w:t>
      </w:r>
    </w:p>
    <w:p w14:paraId="5FF43B50" w14:textId="77777777" w:rsidR="00870E89" w:rsidRPr="00C97D15" w:rsidRDefault="00870E89" w:rsidP="0041711A">
      <w:pPr>
        <w:widowControl w:val="0"/>
        <w:autoSpaceDE w:val="0"/>
        <w:autoSpaceDN w:val="0"/>
        <w:adjustRightInd w:val="0"/>
        <w:spacing w:after="240"/>
        <w:rPr>
          <w:rFonts w:ascii="Arial" w:hAnsi="Arial" w:cs="Arial"/>
          <w:color w:val="000000" w:themeColor="text1"/>
        </w:rPr>
      </w:pPr>
      <w:r w:rsidRPr="00C97D15">
        <w:rPr>
          <w:rFonts w:ascii="Arial" w:hAnsi="Arial" w:cs="Arial"/>
          <w:color w:val="000000" w:themeColor="text1"/>
        </w:rPr>
        <w:t>Royal Australian and New Zealand College of Psychiatrists (2016), ‘</w:t>
      </w:r>
      <w:r w:rsidRPr="00C97D15">
        <w:rPr>
          <w:rFonts w:ascii="Arial" w:hAnsi="Arial" w:cs="Arial"/>
          <w:i/>
          <w:iCs/>
          <w:color w:val="000000" w:themeColor="text1"/>
        </w:rPr>
        <w:t xml:space="preserve">The Economic Cost of Serious Mental Illness and Comorbidities in Australia and New Zealand’ </w:t>
      </w:r>
      <w:r w:rsidRPr="00C97D15">
        <w:rPr>
          <w:rFonts w:ascii="Arial" w:hAnsi="Arial" w:cs="Arial"/>
          <w:color w:val="000000" w:themeColor="text1"/>
        </w:rPr>
        <w:t xml:space="preserve"> </w:t>
      </w:r>
      <w:r w:rsidRPr="00C97D15">
        <w:rPr>
          <w:rFonts w:ascii="Arial" w:hAnsi="Arial" w:cs="Arial"/>
          <w:color w:val="0432FF"/>
        </w:rPr>
        <w:t>https://www.ranzcp.org/Files/Publications/RAN</w:t>
      </w:r>
      <w:r w:rsidR="004A2D46">
        <w:rPr>
          <w:rFonts w:ascii="Arial" w:hAnsi="Arial" w:cs="Arial"/>
          <w:color w:val="0432FF"/>
        </w:rPr>
        <w:t>ZCP-Serious-Mental-Illness.aspx</w:t>
      </w:r>
      <w:r w:rsidRPr="00C97D15">
        <w:rPr>
          <w:rFonts w:ascii="Arial" w:hAnsi="Arial" w:cs="Arial"/>
          <w:color w:val="0432FF"/>
        </w:rPr>
        <w:t xml:space="preserve">, </w:t>
      </w:r>
      <w:r w:rsidR="00A71E91" w:rsidRPr="00C97D15">
        <w:rPr>
          <w:rFonts w:ascii="Arial" w:hAnsi="Arial" w:cs="Arial"/>
          <w:color w:val="000000" w:themeColor="text1"/>
        </w:rPr>
        <w:t>Accessed March 2019</w:t>
      </w:r>
      <w:r w:rsidRPr="00C97D15">
        <w:rPr>
          <w:rFonts w:ascii="Arial" w:hAnsi="Arial" w:cs="Arial"/>
          <w:color w:val="000000" w:themeColor="text1"/>
        </w:rPr>
        <w:t xml:space="preserve">. </w:t>
      </w:r>
    </w:p>
    <w:p w14:paraId="379462D3" w14:textId="77777777" w:rsidR="00A71E91" w:rsidRPr="00C97D15" w:rsidRDefault="00A71E91" w:rsidP="0041711A">
      <w:pPr>
        <w:pStyle w:val="FootnoteText"/>
        <w:rPr>
          <w:rFonts w:ascii="Arial" w:hAnsi="Arial" w:cs="Arial"/>
          <w:color w:val="000000" w:themeColor="text1"/>
        </w:rPr>
      </w:pPr>
      <w:r w:rsidRPr="00C97D15">
        <w:rPr>
          <w:rFonts w:ascii="Arial" w:hAnsi="Arial" w:cs="Arial"/>
          <w:color w:val="000000" w:themeColor="text1"/>
        </w:rPr>
        <w:t>Safe Work Australia</w:t>
      </w:r>
      <w:r w:rsidR="005C2C3F">
        <w:rPr>
          <w:rFonts w:ascii="Arial" w:hAnsi="Arial" w:cs="Arial"/>
          <w:color w:val="000000" w:themeColor="text1"/>
        </w:rPr>
        <w:t xml:space="preserve"> (SWA)</w:t>
      </w:r>
      <w:r w:rsidRPr="00C97D15">
        <w:rPr>
          <w:rFonts w:ascii="Arial" w:hAnsi="Arial" w:cs="Arial"/>
          <w:color w:val="000000" w:themeColor="text1"/>
        </w:rPr>
        <w:t xml:space="preserve">, </w:t>
      </w:r>
      <w:r w:rsidR="00403577">
        <w:rPr>
          <w:rFonts w:ascii="Arial" w:hAnsi="Arial" w:cs="Arial"/>
          <w:color w:val="000000" w:themeColor="text1"/>
        </w:rPr>
        <w:t>(</w:t>
      </w:r>
      <w:r w:rsidRPr="00C97D15">
        <w:rPr>
          <w:rFonts w:ascii="Arial" w:hAnsi="Arial" w:cs="Arial"/>
          <w:color w:val="000000" w:themeColor="text1"/>
        </w:rPr>
        <w:t>2017</w:t>
      </w:r>
      <w:r w:rsidR="00403577">
        <w:rPr>
          <w:rFonts w:ascii="Arial" w:hAnsi="Arial" w:cs="Arial"/>
          <w:color w:val="000000" w:themeColor="text1"/>
        </w:rPr>
        <w:t>)</w:t>
      </w:r>
      <w:r w:rsidRPr="00C97D15">
        <w:rPr>
          <w:rFonts w:ascii="Arial" w:hAnsi="Arial" w:cs="Arial"/>
          <w:color w:val="000000" w:themeColor="text1"/>
        </w:rPr>
        <w:t>.</w:t>
      </w:r>
      <w:r w:rsidRPr="00C97D15">
        <w:rPr>
          <w:rFonts w:ascii="Arial" w:hAnsi="Arial" w:cs="Arial"/>
          <w:i/>
          <w:color w:val="000000" w:themeColor="text1"/>
        </w:rPr>
        <w:t xml:space="preserve"> Comparative performance monitoring report: 19</w:t>
      </w:r>
      <w:r w:rsidRPr="00C97D15">
        <w:rPr>
          <w:rFonts w:ascii="Arial" w:hAnsi="Arial" w:cs="Arial"/>
          <w:i/>
          <w:color w:val="000000" w:themeColor="text1"/>
          <w:vertAlign w:val="superscript"/>
        </w:rPr>
        <w:t>th</w:t>
      </w:r>
      <w:r w:rsidRPr="00C97D15">
        <w:rPr>
          <w:rFonts w:ascii="Arial" w:hAnsi="Arial" w:cs="Arial"/>
          <w:i/>
          <w:color w:val="000000" w:themeColor="text1"/>
        </w:rPr>
        <w:t xml:space="preserve"> edition</w:t>
      </w:r>
      <w:r w:rsidRPr="00C97D15">
        <w:rPr>
          <w:rFonts w:ascii="Arial" w:hAnsi="Arial" w:cs="Arial"/>
          <w:color w:val="000000" w:themeColor="text1"/>
        </w:rPr>
        <w:t>, Safe Work Australia, Canberra, Accessed March 2019</w:t>
      </w:r>
    </w:p>
    <w:p w14:paraId="52A00EAB" w14:textId="77777777" w:rsidR="00A71E91" w:rsidRDefault="00A71E91" w:rsidP="0041711A">
      <w:pPr>
        <w:pStyle w:val="FootnoteText"/>
        <w:rPr>
          <w:i/>
        </w:rPr>
      </w:pPr>
    </w:p>
    <w:p w14:paraId="615FA40A" w14:textId="77777777" w:rsidR="00870E89" w:rsidRDefault="00A71E91" w:rsidP="0041711A">
      <w:pPr>
        <w:rPr>
          <w:rFonts w:ascii="Arial" w:hAnsi="Arial" w:cs="Arial"/>
          <w:lang w:val="en-AU"/>
        </w:rPr>
      </w:pPr>
      <w:r w:rsidRPr="00A71E91">
        <w:rPr>
          <w:rFonts w:ascii="Arial" w:hAnsi="Arial" w:cs="Arial"/>
        </w:rPr>
        <w:t>Safe Work Australia</w:t>
      </w:r>
      <w:r w:rsidR="00A617F4" w:rsidRPr="008A35C1">
        <w:rPr>
          <w:rFonts w:ascii="Arial" w:hAnsi="Arial" w:cs="Arial"/>
        </w:rPr>
        <w:t xml:space="preserve"> </w:t>
      </w:r>
      <w:r w:rsidR="00403577">
        <w:rPr>
          <w:rFonts w:ascii="Arial" w:hAnsi="Arial" w:cs="Arial"/>
        </w:rPr>
        <w:t>(</w:t>
      </w:r>
      <w:r w:rsidR="004C66B1">
        <w:rPr>
          <w:rFonts w:ascii="Arial" w:hAnsi="Arial" w:cs="Arial"/>
        </w:rPr>
        <w:t>201</w:t>
      </w:r>
      <w:r w:rsidR="00403577">
        <w:rPr>
          <w:rFonts w:ascii="Arial" w:hAnsi="Arial" w:cs="Arial"/>
        </w:rPr>
        <w:t xml:space="preserve">6) </w:t>
      </w:r>
      <w:hyperlink r:id="rId41" w:history="1">
        <w:r w:rsidR="00A617F4" w:rsidRPr="008A35C1">
          <w:rPr>
            <w:rStyle w:val="Hyperlink"/>
            <w:rFonts w:ascii="Arial" w:hAnsi="Arial" w:cs="Arial"/>
            <w:i/>
            <w:lang w:val="en-AU"/>
          </w:rPr>
          <w:t>Comparison of Workers’ Compensation Arrangements in Australia and New Zealand.</w:t>
        </w:r>
      </w:hyperlink>
      <w:r w:rsidR="008A35C1">
        <w:rPr>
          <w:rFonts w:ascii="Arial" w:hAnsi="Arial" w:cs="Arial"/>
        </w:rPr>
        <w:t xml:space="preserve"> </w:t>
      </w:r>
      <w:r w:rsidRPr="00A71E91">
        <w:rPr>
          <w:rFonts w:ascii="Arial" w:hAnsi="Arial" w:cs="Arial"/>
        </w:rPr>
        <w:t xml:space="preserve">Safe Work Australia, Canberra, </w:t>
      </w:r>
      <w:r w:rsidR="008A35C1">
        <w:rPr>
          <w:rFonts w:ascii="Arial" w:hAnsi="Arial" w:cs="Arial"/>
        </w:rPr>
        <w:t>Accessed March 2019</w:t>
      </w:r>
    </w:p>
    <w:p w14:paraId="2D24FF62" w14:textId="77777777" w:rsidR="00C30E93" w:rsidRPr="00C30E93" w:rsidRDefault="00C30E93" w:rsidP="0041711A">
      <w:pPr>
        <w:rPr>
          <w:rFonts w:ascii="Arial" w:hAnsi="Arial" w:cs="Arial"/>
          <w:lang w:val="en-AU"/>
        </w:rPr>
      </w:pPr>
    </w:p>
    <w:p w14:paraId="7F660DB7" w14:textId="77777777" w:rsidR="000A3E93" w:rsidRDefault="000A3E93" w:rsidP="0041711A">
      <w:pPr>
        <w:widowControl w:val="0"/>
        <w:autoSpaceDE w:val="0"/>
        <w:autoSpaceDN w:val="0"/>
        <w:adjustRightInd w:val="0"/>
        <w:spacing w:after="240"/>
        <w:rPr>
          <w:rFonts w:ascii="Times" w:hAnsi="Times" w:cs="Times"/>
        </w:rPr>
      </w:pPr>
      <w:r w:rsidRPr="000A3E93">
        <w:rPr>
          <w:rFonts w:ascii="Arial" w:hAnsi="Arial" w:cs="Arial"/>
        </w:rPr>
        <w:t>S</w:t>
      </w:r>
      <w:r w:rsidR="005C2C3F">
        <w:rPr>
          <w:rFonts w:ascii="Arial" w:hAnsi="Arial" w:cs="Arial"/>
        </w:rPr>
        <w:t>afe Work Australia (SWA), (2017</w:t>
      </w:r>
      <w:r w:rsidRPr="000A3E93">
        <w:rPr>
          <w:rFonts w:ascii="Arial" w:hAnsi="Arial" w:cs="Arial"/>
        </w:rPr>
        <w:t>)</w:t>
      </w:r>
      <w:r w:rsidR="005C2C3F">
        <w:rPr>
          <w:rFonts w:ascii="Arial" w:hAnsi="Arial" w:cs="Arial"/>
        </w:rPr>
        <w:t>,</w:t>
      </w:r>
      <w:r w:rsidR="00C30E93">
        <w:rPr>
          <w:rFonts w:ascii="Arial" w:hAnsi="Arial" w:cs="Arial"/>
        </w:rPr>
        <w:t xml:space="preserve"> </w:t>
      </w:r>
      <w:r w:rsidRPr="000A3E93">
        <w:rPr>
          <w:rFonts w:ascii="Arial" w:hAnsi="Arial" w:cs="Arial"/>
        </w:rPr>
        <w:t>Taking Action – A Best Practice Framework for the Management of Psychological Claims. Canberra: ACT: Safe Work Australia</w:t>
      </w:r>
      <w:r>
        <w:rPr>
          <w:rFonts w:ascii="Times" w:hAnsi="Times" w:cs="Times"/>
          <w:sz w:val="22"/>
          <w:szCs w:val="22"/>
        </w:rPr>
        <w:t xml:space="preserve">  </w:t>
      </w:r>
      <w:hyperlink r:id="rId42" w:tgtFrame="_blank" w:history="1">
        <w:r w:rsidR="00C30E93" w:rsidRPr="0008241A">
          <w:rPr>
            <w:rStyle w:val="Hyperlink"/>
            <w:rFonts w:ascii="Helvetica" w:eastAsia="Times New Roman" w:hAnsi="Helvetica"/>
            <w:shd w:val="clear" w:color="auto" w:fill="FFFFFF"/>
          </w:rPr>
          <w:t>https://www.safeworkaustralia.gov.au/system/files/documents/1902/taking-action-frame</w:t>
        </w:r>
      </w:hyperlink>
      <w:r w:rsidR="00C30E93">
        <w:rPr>
          <w:rFonts w:eastAsia="Times New Roman"/>
        </w:rPr>
        <w:t xml:space="preserve"> </w:t>
      </w:r>
      <w:r>
        <w:rPr>
          <w:rFonts w:ascii="Arial" w:hAnsi="Arial" w:cs="Arial"/>
        </w:rPr>
        <w:t>Accessed March 2019</w:t>
      </w:r>
    </w:p>
    <w:p w14:paraId="092931C0" w14:textId="77777777" w:rsidR="004C66B1" w:rsidRPr="008A2A89" w:rsidRDefault="004C66B1" w:rsidP="0041711A">
      <w:pPr>
        <w:rPr>
          <w:rFonts w:ascii="Arial" w:hAnsi="Arial" w:cs="Arial"/>
        </w:rPr>
      </w:pPr>
      <w:r w:rsidRPr="00A71E91">
        <w:rPr>
          <w:rFonts w:ascii="Arial" w:hAnsi="Arial" w:cs="Arial"/>
        </w:rPr>
        <w:t>Safe Work Australia</w:t>
      </w:r>
      <w:r>
        <w:rPr>
          <w:rFonts w:ascii="Arial" w:hAnsi="Arial" w:cs="Arial"/>
        </w:rPr>
        <w:t xml:space="preserve"> </w:t>
      </w:r>
      <w:r w:rsidR="005C2C3F">
        <w:rPr>
          <w:rFonts w:ascii="Arial" w:hAnsi="Arial" w:cs="Arial"/>
        </w:rPr>
        <w:t xml:space="preserve">(SWA), </w:t>
      </w:r>
      <w:r w:rsidR="00403577">
        <w:rPr>
          <w:rFonts w:ascii="Arial" w:hAnsi="Arial" w:cs="Arial"/>
        </w:rPr>
        <w:t>(</w:t>
      </w:r>
      <w:r>
        <w:rPr>
          <w:rFonts w:ascii="Arial" w:hAnsi="Arial" w:cs="Arial"/>
        </w:rPr>
        <w:t>2017</w:t>
      </w:r>
      <w:r w:rsidR="00403577">
        <w:rPr>
          <w:rFonts w:ascii="Arial" w:hAnsi="Arial" w:cs="Arial"/>
        </w:rPr>
        <w:t>)</w:t>
      </w:r>
      <w:r w:rsidR="005C2C3F">
        <w:rPr>
          <w:rFonts w:ascii="Arial" w:hAnsi="Arial" w:cs="Arial"/>
        </w:rPr>
        <w:t>,</w:t>
      </w:r>
      <w:r>
        <w:rPr>
          <w:rFonts w:ascii="Arial" w:hAnsi="Arial" w:cs="Arial"/>
        </w:rPr>
        <w:t xml:space="preserve"> </w:t>
      </w:r>
      <w:r w:rsidRPr="00A568F8">
        <w:rPr>
          <w:rFonts w:ascii="Arial" w:hAnsi="Arial" w:cs="Arial"/>
        </w:rPr>
        <w:t>Annual Statement, 4th Edition Psychosocial health and safety and bullying in Australian workplaces</w:t>
      </w:r>
      <w:r>
        <w:rPr>
          <w:rFonts w:ascii="Arial" w:hAnsi="Arial" w:cs="Arial"/>
        </w:rPr>
        <w:t xml:space="preserve"> </w:t>
      </w:r>
      <w:r w:rsidRPr="00A568F8">
        <w:rPr>
          <w:rFonts w:ascii="Arial" w:hAnsi="Arial" w:cs="Arial"/>
        </w:rPr>
        <w:t>Indicators from accepted workers’ compensation claims</w:t>
      </w:r>
      <w:r>
        <w:rPr>
          <w:rFonts w:ascii="Arial" w:hAnsi="Arial" w:cs="Arial"/>
        </w:rPr>
        <w:t xml:space="preserve"> </w:t>
      </w:r>
      <w:r w:rsidRPr="00A568F8">
        <w:rPr>
          <w:rFonts w:ascii="Arial" w:hAnsi="Arial" w:cs="Arial"/>
        </w:rPr>
        <w:t xml:space="preserve">Summary of findings, </w:t>
      </w:r>
      <w:r>
        <w:rPr>
          <w:rFonts w:ascii="Arial" w:hAnsi="Arial" w:cs="Arial"/>
        </w:rPr>
        <w:t>Published Jan 2018</w:t>
      </w:r>
    </w:p>
    <w:p w14:paraId="0C66476E" w14:textId="77777777" w:rsidR="004C66B1" w:rsidRDefault="007C2DDA" w:rsidP="00896B07">
      <w:pPr>
        <w:rPr>
          <w:rFonts w:ascii="Arial" w:hAnsi="Arial" w:cs="Arial"/>
        </w:rPr>
      </w:pPr>
      <w:hyperlink r:id="rId43" w:history="1">
        <w:r w:rsidR="004C66B1" w:rsidRPr="00AC199E">
          <w:rPr>
            <w:rStyle w:val="Hyperlink"/>
            <w:rFonts w:ascii="Arial" w:hAnsi="Arial" w:cs="Arial"/>
          </w:rPr>
          <w:t>https://www.safeworkaustralia.gov.au/doc/psychosocial-health-and-safety-and-bullying-australian-workplaces-4th-edition-summary-findings</w:t>
        </w:r>
      </w:hyperlink>
      <w:r w:rsidR="004C66B1">
        <w:rPr>
          <w:rFonts w:ascii="Arial" w:hAnsi="Arial" w:cs="Arial"/>
        </w:rPr>
        <w:t xml:space="preserve"> Accessed March 2019</w:t>
      </w:r>
    </w:p>
    <w:p w14:paraId="4ACEEEAC" w14:textId="77777777" w:rsidR="00896B07" w:rsidRDefault="00896B07" w:rsidP="00896B07">
      <w:pPr>
        <w:rPr>
          <w:rFonts w:ascii="Arial" w:hAnsi="Arial" w:cs="Arial"/>
        </w:rPr>
      </w:pPr>
    </w:p>
    <w:p w14:paraId="7FA720A9" w14:textId="77777777" w:rsidR="00912360" w:rsidRPr="00912360" w:rsidRDefault="00912360" w:rsidP="0041711A">
      <w:pPr>
        <w:pStyle w:val="Heading1"/>
        <w:shd w:val="clear" w:color="auto" w:fill="FFFFFF"/>
        <w:spacing w:before="0"/>
        <w:rPr>
          <w:rFonts w:eastAsia="Times New Roman" w:cs="Arial"/>
          <w:szCs w:val="24"/>
        </w:rPr>
      </w:pPr>
      <w:bookmarkStart w:id="23" w:name="_Toc5303888"/>
      <w:bookmarkStart w:id="24" w:name="_Toc5304361"/>
      <w:r w:rsidRPr="00912360">
        <w:rPr>
          <w:rFonts w:eastAsia="Times New Roman" w:cs="Arial"/>
          <w:szCs w:val="24"/>
        </w:rPr>
        <w:t>Schmidt R., et al (2019)</w:t>
      </w:r>
      <w:r w:rsidR="005C2C3F">
        <w:rPr>
          <w:rFonts w:eastAsia="Times New Roman" w:cs="Arial"/>
          <w:szCs w:val="24"/>
        </w:rPr>
        <w:t>,</w:t>
      </w:r>
      <w:r w:rsidRPr="00912360">
        <w:rPr>
          <w:rFonts w:eastAsia="Times New Roman" w:cs="Arial"/>
          <w:szCs w:val="24"/>
        </w:rPr>
        <w:t xml:space="preserve"> </w:t>
      </w:r>
      <w:r w:rsidRPr="00912360">
        <w:rPr>
          <w:rFonts w:eastAsia="Times New Roman" w:cs="Arial"/>
          <w:bCs/>
          <w:color w:val="333333"/>
          <w:szCs w:val="24"/>
        </w:rPr>
        <w:t xml:space="preserve">A Comparison of Job Stress Models: Associations with Employee Well-Being, Absenteeism, Presenteeism, and Resulting Costs </w:t>
      </w:r>
      <w:r w:rsidRPr="00912360">
        <w:rPr>
          <w:rStyle w:val="Emphasis"/>
          <w:rFonts w:eastAsia="Times New Roman" w:cs="Arial"/>
          <w:color w:val="000000"/>
          <w:szCs w:val="24"/>
        </w:rPr>
        <w:t xml:space="preserve">Journal of Occupational and Environmental Medicine 2019 January 8 </w:t>
      </w:r>
      <w:r w:rsidRPr="00912360">
        <w:rPr>
          <w:rFonts w:eastAsia="Times New Roman" w:cs="Arial"/>
          <w:color w:val="000000"/>
          <w:szCs w:val="24"/>
          <w:shd w:val="clear" w:color="auto" w:fill="FFFFFF"/>
        </w:rPr>
        <w:t>Occupational health interventions reducing job stress will have strong potential for productivity raise and lower costs.</w:t>
      </w:r>
      <w:bookmarkEnd w:id="23"/>
      <w:bookmarkEnd w:id="24"/>
    </w:p>
    <w:p w14:paraId="499CEDFA" w14:textId="77777777" w:rsidR="00912360" w:rsidRPr="00912360" w:rsidRDefault="007C2DDA" w:rsidP="0041711A">
      <w:pPr>
        <w:widowControl w:val="0"/>
        <w:autoSpaceDE w:val="0"/>
        <w:autoSpaceDN w:val="0"/>
        <w:adjustRightInd w:val="0"/>
        <w:spacing w:after="240"/>
        <w:rPr>
          <w:rFonts w:ascii="Arial" w:hAnsi="Arial" w:cs="Arial"/>
          <w:b/>
          <w:bCs/>
          <w:color w:val="6C6C6C"/>
        </w:rPr>
      </w:pPr>
      <w:hyperlink r:id="rId44" w:history="1">
        <w:r w:rsidR="00912360" w:rsidRPr="0041711A">
          <w:rPr>
            <w:rStyle w:val="Hyperlink"/>
            <w:rFonts w:ascii="Arial" w:hAnsi="Arial" w:cs="Arial"/>
            <w:bCs/>
          </w:rPr>
          <w:t>https://read.qxmd.com/read/30870396/a-comparison-of-job-stress-models-associations-with-employee-well-being-absenteeism-presenteeism-and-resulting-costs</w:t>
        </w:r>
      </w:hyperlink>
      <w:r w:rsidR="00912360" w:rsidRPr="00912360">
        <w:rPr>
          <w:rFonts w:ascii="Arial" w:hAnsi="Arial" w:cs="Arial"/>
          <w:b/>
          <w:bCs/>
          <w:color w:val="6C6C6C"/>
        </w:rPr>
        <w:t xml:space="preserve"> </w:t>
      </w:r>
      <w:r w:rsidR="00912360" w:rsidRPr="00912360">
        <w:rPr>
          <w:rFonts w:ascii="Arial" w:hAnsi="Arial" w:cs="Arial"/>
          <w:bCs/>
          <w:color w:val="000000" w:themeColor="text1"/>
        </w:rPr>
        <w:t>Accessed March 2019</w:t>
      </w:r>
    </w:p>
    <w:p w14:paraId="24626FF5" w14:textId="77777777" w:rsidR="00A71E91" w:rsidRPr="00C97D15" w:rsidRDefault="00A71E91" w:rsidP="0041711A">
      <w:pPr>
        <w:rPr>
          <w:rFonts w:ascii="Arial" w:hAnsi="Arial" w:cs="Arial"/>
          <w:color w:val="000000" w:themeColor="text1"/>
        </w:rPr>
      </w:pPr>
      <w:r w:rsidRPr="00C97D15">
        <w:rPr>
          <w:rFonts w:ascii="Arial" w:hAnsi="Arial" w:cs="Arial"/>
          <w:color w:val="000000" w:themeColor="text1"/>
        </w:rPr>
        <w:t>Shern, D., Steverman, S., Ahmed, E. &amp; Shea, P.</w:t>
      </w:r>
      <w:r w:rsidR="005C2C3F">
        <w:rPr>
          <w:rFonts w:ascii="Arial" w:hAnsi="Arial" w:cs="Arial"/>
          <w:color w:val="000000" w:themeColor="text1"/>
        </w:rPr>
        <w:t>, (2011),</w:t>
      </w:r>
      <w:r w:rsidRPr="00C97D15">
        <w:rPr>
          <w:rFonts w:ascii="Arial" w:hAnsi="Arial" w:cs="Arial"/>
          <w:color w:val="000000" w:themeColor="text1"/>
        </w:rPr>
        <w:t xml:space="preserve"> </w:t>
      </w:r>
      <w:r w:rsidRPr="00C97D15">
        <w:rPr>
          <w:rFonts w:ascii="Arial" w:hAnsi="Arial" w:cs="Arial"/>
          <w:i/>
          <w:iCs/>
          <w:color w:val="000000" w:themeColor="text1"/>
        </w:rPr>
        <w:t xml:space="preserve">Situational Analysis: Issues of Relevance in Designing a National Strategy to Promote Mental, Emotional, and Behavioral Health and to Prevent/Reduce Mental Illness and Substance Use Disorders. </w:t>
      </w:r>
      <w:r w:rsidRPr="00C97D15">
        <w:rPr>
          <w:rFonts w:ascii="Arial" w:hAnsi="Arial" w:cs="Arial"/>
          <w:color w:val="000000" w:themeColor="text1"/>
        </w:rPr>
        <w:t xml:space="preserve">[paper produced under contract for the Substance Abuse and Mental </w:t>
      </w:r>
      <w:r w:rsidR="00912360" w:rsidRPr="00C97D15">
        <w:rPr>
          <w:rFonts w:ascii="Arial" w:hAnsi="Arial" w:cs="Arial"/>
          <w:color w:val="000000" w:themeColor="text1"/>
        </w:rPr>
        <w:t>Health Services Administration. Accessed March 2019</w:t>
      </w:r>
    </w:p>
    <w:p w14:paraId="6F6DBF33" w14:textId="77777777" w:rsidR="0022143B" w:rsidRPr="00870E89" w:rsidRDefault="0022143B" w:rsidP="0041711A">
      <w:pPr>
        <w:rPr>
          <w:rFonts w:ascii="Arial" w:hAnsi="Arial" w:cs="Arial"/>
        </w:rPr>
      </w:pPr>
    </w:p>
    <w:p w14:paraId="604D0661" w14:textId="77777777" w:rsidR="004C66B1" w:rsidRPr="00C97D15" w:rsidRDefault="004C66B1" w:rsidP="0041711A">
      <w:pPr>
        <w:rPr>
          <w:rStyle w:val="Hyperlink"/>
          <w:rFonts w:ascii="Arial" w:eastAsia="Times New Roman" w:hAnsi="Arial" w:cs="Arial"/>
          <w:color w:val="000000" w:themeColor="text1"/>
          <w:spacing w:val="2"/>
          <w:shd w:val="clear" w:color="auto" w:fill="FCFCFC"/>
        </w:rPr>
      </w:pPr>
      <w:r w:rsidRPr="00C97D15">
        <w:rPr>
          <w:rFonts w:ascii="Arial" w:eastAsia="Times New Roman" w:hAnsi="Arial" w:cs="Arial"/>
          <w:color w:val="000000" w:themeColor="text1"/>
          <w:spacing w:val="2"/>
          <w:shd w:val="clear" w:color="auto" w:fill="FCFCFC"/>
        </w:rPr>
        <w:t>Thornthwaite L, Markey R.</w:t>
      </w:r>
      <w:r w:rsidR="005C2C3F">
        <w:rPr>
          <w:rFonts w:ascii="Arial" w:eastAsia="Times New Roman" w:hAnsi="Arial" w:cs="Arial"/>
          <w:color w:val="000000" w:themeColor="text1"/>
          <w:spacing w:val="2"/>
          <w:shd w:val="clear" w:color="auto" w:fill="FCFCFC"/>
        </w:rPr>
        <w:t>,</w:t>
      </w:r>
      <w:r w:rsidRPr="00C97D15">
        <w:rPr>
          <w:rFonts w:ascii="Arial" w:eastAsia="Times New Roman" w:hAnsi="Arial" w:cs="Arial"/>
          <w:color w:val="000000" w:themeColor="text1"/>
          <w:spacing w:val="2"/>
          <w:shd w:val="clear" w:color="auto" w:fill="FCFCFC"/>
        </w:rPr>
        <w:t xml:space="preserve"> </w:t>
      </w:r>
      <w:r w:rsidR="00403577">
        <w:rPr>
          <w:rFonts w:ascii="Arial" w:eastAsia="Times New Roman" w:hAnsi="Arial" w:cs="Arial"/>
          <w:color w:val="000000" w:themeColor="text1"/>
          <w:spacing w:val="2"/>
          <w:shd w:val="clear" w:color="auto" w:fill="FCFCFC"/>
        </w:rPr>
        <w:t>(</w:t>
      </w:r>
      <w:r w:rsidR="005C2C3F">
        <w:rPr>
          <w:rFonts w:ascii="Arial" w:eastAsia="Times New Roman" w:hAnsi="Arial" w:cs="Arial"/>
          <w:color w:val="000000" w:themeColor="text1"/>
          <w:spacing w:val="2"/>
          <w:shd w:val="clear" w:color="auto" w:fill="FCFCFC"/>
        </w:rPr>
        <w:t>2017</w:t>
      </w:r>
      <w:r w:rsidR="00403577">
        <w:rPr>
          <w:rFonts w:ascii="Arial" w:eastAsia="Times New Roman" w:hAnsi="Arial" w:cs="Arial"/>
          <w:color w:val="000000" w:themeColor="text1"/>
          <w:spacing w:val="2"/>
          <w:shd w:val="clear" w:color="auto" w:fill="FCFCFC"/>
        </w:rPr>
        <w:t>)</w:t>
      </w:r>
      <w:r w:rsidR="005C2C3F">
        <w:rPr>
          <w:rFonts w:ascii="Arial" w:eastAsia="Times New Roman" w:hAnsi="Arial" w:cs="Arial"/>
          <w:color w:val="000000" w:themeColor="text1"/>
          <w:spacing w:val="2"/>
          <w:shd w:val="clear" w:color="auto" w:fill="FCFCFC"/>
        </w:rPr>
        <w:t xml:space="preserve">, </w:t>
      </w:r>
      <w:r w:rsidRPr="00C97D15">
        <w:rPr>
          <w:rFonts w:ascii="Arial" w:eastAsia="Times New Roman" w:hAnsi="Arial" w:cs="Arial"/>
          <w:color w:val="000000" w:themeColor="text1"/>
          <w:spacing w:val="2"/>
          <w:shd w:val="clear" w:color="auto" w:fill="FCFCFC"/>
        </w:rPr>
        <w:t>Return to work after workplace injury: injured workers, insurers and employers. Aust J Soc Issues. 2017;52(2):98–115.</w:t>
      </w:r>
      <w:hyperlink r:id="rId45" w:tgtFrame="_blank" w:history="1">
        <w:r w:rsidRPr="00C97D15">
          <w:rPr>
            <w:rStyle w:val="Hyperlink"/>
            <w:rFonts w:ascii="Arial" w:eastAsia="Times New Roman" w:hAnsi="Arial" w:cs="Arial"/>
            <w:color w:val="0432FF"/>
            <w:spacing w:val="2"/>
            <w:shd w:val="clear" w:color="auto" w:fill="FCFCFC"/>
          </w:rPr>
          <w:t>Google Scholar</w:t>
        </w:r>
      </w:hyperlink>
      <w:r w:rsidR="00912360" w:rsidRPr="00C97D15">
        <w:rPr>
          <w:rStyle w:val="Hyperlink"/>
          <w:rFonts w:ascii="Arial" w:eastAsia="Times New Roman" w:hAnsi="Arial" w:cs="Arial"/>
          <w:color w:val="0432FF"/>
          <w:spacing w:val="2"/>
          <w:shd w:val="clear" w:color="auto" w:fill="FCFCFC"/>
        </w:rPr>
        <w:t xml:space="preserve"> </w:t>
      </w:r>
      <w:r w:rsidR="00912360" w:rsidRPr="00C97D15">
        <w:rPr>
          <w:rFonts w:ascii="Arial" w:hAnsi="Arial" w:cs="Arial"/>
          <w:color w:val="000000" w:themeColor="text1"/>
        </w:rPr>
        <w:t>Accessed March 2019</w:t>
      </w:r>
    </w:p>
    <w:p w14:paraId="05FAA503" w14:textId="77777777" w:rsidR="004C66B1" w:rsidRDefault="004C66B1" w:rsidP="0041711A">
      <w:pPr>
        <w:rPr>
          <w:rStyle w:val="Hyperlink"/>
          <w:rFonts w:ascii="Arial" w:eastAsia="Times New Roman" w:hAnsi="Arial" w:cs="Arial"/>
          <w:color w:val="8E2555"/>
          <w:spacing w:val="2"/>
          <w:shd w:val="clear" w:color="auto" w:fill="FCFCFC"/>
        </w:rPr>
      </w:pPr>
    </w:p>
    <w:p w14:paraId="7B991B89" w14:textId="77777777" w:rsidR="00495DB3" w:rsidRPr="005C2C3F" w:rsidRDefault="00495DB3" w:rsidP="0041711A">
      <w:pPr>
        <w:widowControl w:val="0"/>
        <w:autoSpaceDE w:val="0"/>
        <w:autoSpaceDN w:val="0"/>
        <w:adjustRightInd w:val="0"/>
        <w:spacing w:after="240"/>
        <w:rPr>
          <w:rFonts w:ascii="Arial" w:hAnsi="Arial" w:cs="Arial"/>
          <w:color w:val="000000" w:themeColor="text1"/>
        </w:rPr>
      </w:pPr>
      <w:r w:rsidRPr="00CB0C45">
        <w:rPr>
          <w:rFonts w:ascii="Arial" w:hAnsi="Arial" w:cs="Arial"/>
        </w:rPr>
        <w:t xml:space="preserve">TNS and </w:t>
      </w:r>
      <w:r w:rsidRPr="00CB0C45">
        <w:rPr>
          <w:rFonts w:ascii="Arial" w:hAnsi="Arial" w:cs="Arial"/>
          <w:i/>
          <w:iCs/>
        </w:rPr>
        <w:t>beyondblue</w:t>
      </w:r>
      <w:r w:rsidRPr="00CB0C45">
        <w:rPr>
          <w:rFonts w:ascii="Arial" w:hAnsi="Arial" w:cs="Arial"/>
        </w:rPr>
        <w:t xml:space="preserve">. (2014). </w:t>
      </w:r>
      <w:r w:rsidRPr="00CB0C45">
        <w:rPr>
          <w:rFonts w:ascii="Arial" w:hAnsi="Arial" w:cs="Arial"/>
          <w:i/>
          <w:iCs/>
        </w:rPr>
        <w:t>State of workplace mental health in Australia.</w:t>
      </w:r>
      <w:r w:rsidRPr="00CB0C45">
        <w:rPr>
          <w:rFonts w:ascii="Arial" w:hAnsi="Arial" w:cs="Arial"/>
        </w:rPr>
        <w:t xml:space="preserve">: </w:t>
      </w:r>
      <w:r w:rsidRPr="00CB0C45">
        <w:rPr>
          <w:rFonts w:ascii="Arial" w:hAnsi="Arial" w:cs="Arial"/>
          <w:color w:val="0000FF"/>
        </w:rPr>
        <w:t>http://www.headsup.org.au/docs/default</w:t>
      </w:r>
      <w:r w:rsidRPr="00CB0C45">
        <w:rPr>
          <w:rFonts w:ascii="Calibri" w:eastAsia="Calibri" w:hAnsi="Calibri" w:cs="Calibri"/>
          <w:color w:val="0000FF"/>
        </w:rPr>
        <w:t>‐</w:t>
      </w:r>
      <w:r w:rsidRPr="00CB0C45">
        <w:rPr>
          <w:rFonts w:ascii="Arial" w:hAnsi="Arial" w:cs="Arial"/>
          <w:color w:val="0000FF"/>
        </w:rPr>
        <w:t>source/resources/bl1270</w:t>
      </w:r>
      <w:r w:rsidRPr="00CB0C45">
        <w:rPr>
          <w:rFonts w:ascii="Calibri" w:eastAsia="Calibri" w:hAnsi="Calibri" w:cs="Calibri"/>
          <w:color w:val="0000FF"/>
        </w:rPr>
        <w:t>‐</w:t>
      </w:r>
      <w:r w:rsidRPr="00CB0C45">
        <w:rPr>
          <w:rFonts w:ascii="Arial" w:hAnsi="Arial" w:cs="Arial"/>
          <w:color w:val="0000FF"/>
        </w:rPr>
        <w:t>report</w:t>
      </w:r>
      <w:r w:rsidRPr="00CB0C45">
        <w:rPr>
          <w:rFonts w:ascii="Calibri" w:eastAsia="Calibri" w:hAnsi="Calibri" w:cs="Calibri"/>
          <w:color w:val="0000FF"/>
        </w:rPr>
        <w:t>‐‐‐</w:t>
      </w:r>
      <w:r w:rsidRPr="00CB0C45">
        <w:rPr>
          <w:rFonts w:ascii="Arial" w:hAnsi="Arial" w:cs="Arial"/>
          <w:color w:val="0000FF"/>
        </w:rPr>
        <w:t>tns</w:t>
      </w:r>
      <w:r w:rsidRPr="00CB0C45">
        <w:rPr>
          <w:rFonts w:ascii="Calibri" w:eastAsia="Calibri" w:hAnsi="Calibri" w:cs="Calibri"/>
          <w:color w:val="0000FF"/>
        </w:rPr>
        <w:t>‐</w:t>
      </w:r>
      <w:r w:rsidRPr="00CB0C45">
        <w:rPr>
          <w:rFonts w:ascii="Arial" w:hAnsi="Arial" w:cs="Arial"/>
          <w:color w:val="0000FF"/>
        </w:rPr>
        <w:t>the</w:t>
      </w:r>
      <w:r w:rsidRPr="00CB0C45">
        <w:rPr>
          <w:rFonts w:ascii="Calibri" w:eastAsia="Calibri" w:hAnsi="Calibri" w:cs="Calibri"/>
          <w:color w:val="0000FF"/>
        </w:rPr>
        <w:t>‐</w:t>
      </w:r>
      <w:r w:rsidRPr="00CB0C45">
        <w:rPr>
          <w:rFonts w:ascii="Arial" w:hAnsi="Arial" w:cs="Arial"/>
          <w:color w:val="0000FF"/>
        </w:rPr>
        <w:t>state</w:t>
      </w:r>
      <w:r w:rsidRPr="00CB0C45">
        <w:rPr>
          <w:rFonts w:ascii="Calibri" w:eastAsia="Calibri" w:hAnsi="Calibri" w:cs="Calibri"/>
          <w:color w:val="0000FF"/>
        </w:rPr>
        <w:t>‐</w:t>
      </w:r>
      <w:r w:rsidRPr="00CB0C45">
        <w:rPr>
          <w:rFonts w:ascii="Arial" w:hAnsi="Arial" w:cs="Arial"/>
          <w:color w:val="0000FF"/>
        </w:rPr>
        <w:lastRenderedPageBreak/>
        <w:t>of</w:t>
      </w:r>
      <w:r w:rsidRPr="00CB0C45">
        <w:rPr>
          <w:rFonts w:ascii="Calibri" w:eastAsia="Calibri" w:hAnsi="Calibri" w:cs="Calibri"/>
          <w:color w:val="0000FF"/>
        </w:rPr>
        <w:t>‐</w:t>
      </w:r>
      <w:r w:rsidRPr="00CB0C45">
        <w:rPr>
          <w:rFonts w:ascii="Arial" w:hAnsi="Arial" w:cs="Arial"/>
          <w:color w:val="0000FF"/>
        </w:rPr>
        <w:t>mental</w:t>
      </w:r>
      <w:r w:rsidRPr="00CB0C45">
        <w:rPr>
          <w:rFonts w:ascii="Calibri" w:eastAsia="Calibri" w:hAnsi="Calibri" w:cs="Calibri"/>
          <w:color w:val="0000FF"/>
        </w:rPr>
        <w:t>‐</w:t>
      </w:r>
      <w:r w:rsidRPr="00CB0C45">
        <w:rPr>
          <w:rFonts w:ascii="Arial" w:hAnsi="Arial" w:cs="Arial"/>
          <w:color w:val="0000FF"/>
        </w:rPr>
        <w:t>health</w:t>
      </w:r>
      <w:r w:rsidRPr="00CB0C45">
        <w:rPr>
          <w:rFonts w:ascii="Calibri" w:eastAsia="Calibri" w:hAnsi="Calibri" w:cs="Calibri"/>
          <w:color w:val="0000FF"/>
        </w:rPr>
        <w:t>‐</w:t>
      </w:r>
      <w:r w:rsidRPr="00CB0C45">
        <w:rPr>
          <w:rFonts w:ascii="Arial" w:hAnsi="Arial" w:cs="Arial"/>
          <w:color w:val="0000FF"/>
        </w:rPr>
        <w:t xml:space="preserve"> in</w:t>
      </w:r>
      <w:r w:rsidRPr="00CB0C45">
        <w:rPr>
          <w:rFonts w:ascii="Calibri" w:eastAsia="Calibri" w:hAnsi="Calibri" w:cs="Calibri"/>
          <w:color w:val="0000FF"/>
        </w:rPr>
        <w:t>‐</w:t>
      </w:r>
      <w:r w:rsidRPr="00CB0C45">
        <w:rPr>
          <w:rFonts w:ascii="Arial" w:hAnsi="Arial" w:cs="Arial"/>
          <w:color w:val="0000FF"/>
        </w:rPr>
        <w:t>australian</w:t>
      </w:r>
      <w:r w:rsidRPr="00CB0C45">
        <w:rPr>
          <w:rFonts w:ascii="Calibri" w:eastAsia="Calibri" w:hAnsi="Calibri" w:cs="Calibri"/>
          <w:color w:val="0000FF"/>
        </w:rPr>
        <w:t>‐</w:t>
      </w:r>
      <w:r w:rsidRPr="00CB0C45">
        <w:rPr>
          <w:rFonts w:ascii="Arial" w:hAnsi="Arial" w:cs="Arial"/>
          <w:color w:val="0000FF"/>
        </w:rPr>
        <w:t>workplaces</w:t>
      </w:r>
      <w:r w:rsidRPr="00CB0C45">
        <w:rPr>
          <w:rFonts w:ascii="Calibri" w:eastAsia="Calibri" w:hAnsi="Calibri" w:cs="Calibri"/>
          <w:color w:val="0000FF"/>
        </w:rPr>
        <w:t>‐</w:t>
      </w:r>
      <w:r w:rsidRPr="00CB0C45">
        <w:rPr>
          <w:rFonts w:ascii="Arial" w:hAnsi="Arial" w:cs="Arial"/>
          <w:color w:val="0000FF"/>
        </w:rPr>
        <w:t>hr.pdf?sfvrsn=2</w:t>
      </w:r>
      <w:r w:rsidRPr="00CB0C45">
        <w:rPr>
          <w:rFonts w:ascii="MS Mincho" w:eastAsia="MS Mincho" w:hAnsi="MS Mincho" w:cs="MS Mincho"/>
          <w:color w:val="0000FF"/>
        </w:rPr>
        <w:t> </w:t>
      </w:r>
      <w:r w:rsidR="007D542E" w:rsidRPr="005C2C3F">
        <w:rPr>
          <w:rFonts w:ascii="Arial" w:hAnsi="Arial" w:cs="Arial"/>
          <w:color w:val="000000" w:themeColor="text1"/>
        </w:rPr>
        <w:t>Accessed March 2019</w:t>
      </w:r>
    </w:p>
    <w:p w14:paraId="3BC2407E" w14:textId="77777777" w:rsidR="004C66B1" w:rsidRDefault="004C66B1" w:rsidP="0041711A">
      <w:pPr>
        <w:rPr>
          <w:rFonts w:ascii="Arial" w:eastAsia="Times New Roman" w:hAnsi="Arial" w:cs="Arial"/>
        </w:rPr>
      </w:pPr>
      <w:r w:rsidRPr="005C2C3F">
        <w:rPr>
          <w:rFonts w:ascii="Arial" w:hAnsi="Arial" w:cs="Arial"/>
          <w:color w:val="000000" w:themeColor="text1"/>
        </w:rPr>
        <w:t xml:space="preserve">World Health Organisation. (2014). Mental health: a state of well-being. Retrieved from </w:t>
      </w:r>
      <w:hyperlink r:id="rId46" w:history="1">
        <w:r w:rsidRPr="00AC199E">
          <w:rPr>
            <w:rStyle w:val="Hyperlink"/>
            <w:rFonts w:ascii="Arial" w:hAnsi="Arial" w:cs="Arial"/>
          </w:rPr>
          <w:t>http://www.who.int/features/factfiles/mental_health/en/</w:t>
        </w:r>
      </w:hyperlink>
      <w:r>
        <w:rPr>
          <w:rFonts w:ascii="Arial" w:hAnsi="Arial" w:cs="Arial"/>
          <w:color w:val="505153"/>
        </w:rPr>
        <w:t xml:space="preserve"> </w:t>
      </w:r>
      <w:r w:rsidRPr="005C2C3F">
        <w:rPr>
          <w:rFonts w:ascii="Arial" w:hAnsi="Arial" w:cs="Arial"/>
          <w:color w:val="000000" w:themeColor="text1"/>
        </w:rPr>
        <w:t>Accessed March 2019</w:t>
      </w:r>
      <w:r w:rsidRPr="005C2C3F">
        <w:rPr>
          <w:rFonts w:ascii="MS Mincho" w:eastAsia="MS Mincho" w:hAnsi="MS Mincho" w:cs="MS Mincho"/>
          <w:color w:val="000000" w:themeColor="text1"/>
        </w:rPr>
        <w:t> </w:t>
      </w:r>
    </w:p>
    <w:p w14:paraId="26310701" w14:textId="77777777" w:rsidR="004C66B1" w:rsidRDefault="004C66B1" w:rsidP="0041711A">
      <w:pPr>
        <w:rPr>
          <w:rFonts w:ascii="Arial" w:eastAsia="Times New Roman" w:hAnsi="Arial" w:cs="Arial"/>
        </w:rPr>
      </w:pPr>
    </w:p>
    <w:p w14:paraId="41E6740D" w14:textId="77777777" w:rsidR="006A7D4F" w:rsidRDefault="006A7D4F" w:rsidP="0041711A">
      <w:pPr>
        <w:widowControl w:val="0"/>
        <w:autoSpaceDE w:val="0"/>
        <w:autoSpaceDN w:val="0"/>
        <w:adjustRightInd w:val="0"/>
        <w:spacing w:after="240"/>
        <w:rPr>
          <w:rFonts w:ascii="Arial" w:hAnsi="Arial" w:cs="Arial"/>
        </w:rPr>
      </w:pPr>
      <w:r w:rsidRPr="008A2A89">
        <w:rPr>
          <w:rFonts w:ascii="Arial" w:hAnsi="Arial" w:cs="Arial"/>
        </w:rPr>
        <w:t xml:space="preserve">World Health Organization (2014). Fact File. Mental health: A State of well-being. </w:t>
      </w:r>
      <w:r w:rsidRPr="00C97D15">
        <w:rPr>
          <w:rFonts w:ascii="Arial" w:hAnsi="Arial" w:cs="Arial"/>
          <w:color w:val="0432FF"/>
        </w:rPr>
        <w:t>http://www.who.int/features/factfiles/ mental_health/en</w:t>
      </w:r>
      <w:r>
        <w:rPr>
          <w:rFonts w:ascii="Arial" w:hAnsi="Arial" w:cs="Arial"/>
        </w:rPr>
        <w:t>/</w:t>
      </w:r>
      <w:r w:rsidR="00912360">
        <w:rPr>
          <w:rFonts w:ascii="Arial" w:hAnsi="Arial" w:cs="Arial"/>
        </w:rPr>
        <w:t xml:space="preserve"> </w:t>
      </w:r>
      <w:r>
        <w:rPr>
          <w:rFonts w:ascii="Arial" w:hAnsi="Arial" w:cs="Arial"/>
        </w:rPr>
        <w:t xml:space="preserve"> </w:t>
      </w:r>
      <w:r w:rsidR="00912360">
        <w:rPr>
          <w:rFonts w:ascii="Arial" w:hAnsi="Arial" w:cs="Arial"/>
        </w:rPr>
        <w:t>Accessed March 2019</w:t>
      </w:r>
    </w:p>
    <w:p w14:paraId="40FEE386" w14:textId="77777777" w:rsidR="001B4AEB" w:rsidRPr="00D27B91" w:rsidRDefault="00403577" w:rsidP="0041711A">
      <w:pPr>
        <w:widowControl w:val="0"/>
        <w:autoSpaceDE w:val="0"/>
        <w:autoSpaceDN w:val="0"/>
        <w:adjustRightInd w:val="0"/>
        <w:spacing w:after="240"/>
        <w:rPr>
          <w:rFonts w:ascii="Arial" w:hAnsi="Arial" w:cs="Arial"/>
        </w:rPr>
      </w:pPr>
      <w:r w:rsidRPr="00403577">
        <w:rPr>
          <w:rFonts w:ascii="Arial" w:hAnsi="Arial" w:cs="Arial"/>
        </w:rPr>
        <w:t>World Health Organization</w:t>
      </w:r>
      <w:r>
        <w:rPr>
          <w:rFonts w:ascii="Arial" w:hAnsi="Arial" w:cs="Arial"/>
        </w:rPr>
        <w:t>,</w:t>
      </w:r>
      <w:r w:rsidRPr="00403577">
        <w:rPr>
          <w:rFonts w:ascii="Arial" w:hAnsi="Arial" w:cs="Arial"/>
        </w:rPr>
        <w:t>(2018). </w:t>
      </w:r>
      <w:r w:rsidRPr="00403577">
        <w:rPr>
          <w:rFonts w:ascii="Arial" w:hAnsi="Arial" w:cs="Arial"/>
          <w:bCs/>
        </w:rPr>
        <w:t>Mental health: strengthening our response</w:t>
      </w:r>
      <w:r>
        <w:rPr>
          <w:rFonts w:ascii="Arial" w:hAnsi="Arial" w:cs="Arial"/>
          <w:bCs/>
        </w:rPr>
        <w:t xml:space="preserve">. </w:t>
      </w:r>
      <w:r w:rsidRPr="00403577">
        <w:rPr>
          <w:rFonts w:ascii="Arial" w:hAnsi="Arial" w:cs="Arial"/>
        </w:rPr>
        <w:t xml:space="preserve">Fact Sheet </w:t>
      </w:r>
      <w:hyperlink r:id="rId47" w:history="1">
        <w:r w:rsidRPr="00403577">
          <w:rPr>
            <w:rStyle w:val="Hyperlink"/>
            <w:rFonts w:ascii="Arial" w:hAnsi="Arial" w:cs="Arial"/>
          </w:rPr>
          <w:t>https://www.who.int/news-room/fact-sheets/detail/mental-health-strengthening-our-response</w:t>
        </w:r>
      </w:hyperlink>
      <w:r w:rsidRPr="00403577">
        <w:rPr>
          <w:rFonts w:ascii="Arial" w:hAnsi="Arial" w:cs="Arial"/>
        </w:rPr>
        <w:t xml:space="preserve"> </w:t>
      </w:r>
      <w:r>
        <w:rPr>
          <w:rFonts w:ascii="Arial" w:hAnsi="Arial" w:cs="Arial"/>
        </w:rPr>
        <w:t>Accessed March 2019</w:t>
      </w:r>
    </w:p>
    <w:p w14:paraId="0D6B6C7E" w14:textId="77777777" w:rsidR="00934F8E" w:rsidRDefault="00934F8E" w:rsidP="0041711A">
      <w:pPr>
        <w:widowControl w:val="0"/>
        <w:autoSpaceDE w:val="0"/>
        <w:autoSpaceDN w:val="0"/>
        <w:adjustRightInd w:val="0"/>
        <w:spacing w:after="240"/>
        <w:rPr>
          <w:rFonts w:ascii="Arial" w:hAnsi="Arial" w:cs="Arial"/>
        </w:rPr>
      </w:pPr>
      <w:r w:rsidRPr="00934F8E">
        <w:rPr>
          <w:rFonts w:ascii="Arial" w:hAnsi="Arial" w:cs="Arial"/>
        </w:rPr>
        <w:t>World Health Organization. (2014). </w:t>
      </w:r>
      <w:r w:rsidRPr="00934F8E">
        <w:rPr>
          <w:rFonts w:ascii="Arial" w:hAnsi="Arial" w:cs="Arial"/>
          <w:i/>
          <w:iCs/>
        </w:rPr>
        <w:t>Social determinants of mental health</w:t>
      </w:r>
      <w:r w:rsidRPr="00934F8E">
        <w:rPr>
          <w:rFonts w:ascii="Arial" w:hAnsi="Arial" w:cs="Arial"/>
        </w:rPr>
        <w:t>. Geneva: World Health Organization.</w:t>
      </w:r>
      <w:r w:rsidR="00557C59">
        <w:rPr>
          <w:rFonts w:ascii="Arial" w:hAnsi="Arial" w:cs="Arial"/>
        </w:rPr>
        <w:t xml:space="preserve"> </w:t>
      </w:r>
      <w:hyperlink r:id="rId48" w:history="1">
        <w:r w:rsidR="00557C59" w:rsidRPr="00AC199E">
          <w:rPr>
            <w:rStyle w:val="Hyperlink"/>
            <w:rFonts w:ascii="Arial" w:hAnsi="Arial" w:cs="Arial"/>
          </w:rPr>
          <w:t>https://www.who.int/mental_health/publications/gulbenkian_paper_social_determinants_of_mental_health/en/</w:t>
        </w:r>
      </w:hyperlink>
      <w:r w:rsidR="00D7359E">
        <w:rPr>
          <w:rFonts w:ascii="Arial" w:hAnsi="Arial" w:cs="Arial"/>
        </w:rPr>
        <w:t xml:space="preserve"> Accessed March 2019</w:t>
      </w:r>
    </w:p>
    <w:p w14:paraId="6D2DC4F5" w14:textId="77777777" w:rsidR="00D86D1F" w:rsidRDefault="00D86D1F" w:rsidP="0041711A">
      <w:pPr>
        <w:rPr>
          <w:rFonts w:eastAsia="Times New Roman"/>
        </w:rPr>
      </w:pPr>
    </w:p>
    <w:p w14:paraId="0FE9EB22" w14:textId="77777777" w:rsidR="00154457" w:rsidRDefault="00154457" w:rsidP="0041711A">
      <w:pPr>
        <w:rPr>
          <w:rFonts w:eastAsia="Times New Roman"/>
        </w:rPr>
      </w:pPr>
    </w:p>
    <w:p w14:paraId="1BEE4235" w14:textId="77777777" w:rsidR="00403577" w:rsidRPr="008A2A89" w:rsidRDefault="00403577" w:rsidP="0041711A">
      <w:pPr>
        <w:widowControl w:val="0"/>
        <w:autoSpaceDE w:val="0"/>
        <w:autoSpaceDN w:val="0"/>
        <w:adjustRightInd w:val="0"/>
        <w:spacing w:after="240"/>
        <w:rPr>
          <w:rFonts w:ascii="Arial" w:hAnsi="Arial" w:cs="Arial"/>
        </w:rPr>
      </w:pPr>
    </w:p>
    <w:sectPr w:rsidR="00403577" w:rsidRPr="008A2A89" w:rsidSect="0098208A">
      <w:footerReference w:type="even" r:id="rId49"/>
      <w:footerReference w:type="default" r:id="rId50"/>
      <w:pgSz w:w="11900" w:h="16840"/>
      <w:pgMar w:top="1440" w:right="820" w:bottom="1075" w:left="158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00EBE" w14:textId="77777777" w:rsidR="00435D3C" w:rsidRDefault="00435D3C" w:rsidP="0023707E">
      <w:r>
        <w:separator/>
      </w:r>
    </w:p>
  </w:endnote>
  <w:endnote w:type="continuationSeparator" w:id="0">
    <w:p w14:paraId="535B3382" w14:textId="77777777" w:rsidR="00435D3C" w:rsidRDefault="00435D3C" w:rsidP="0023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swiss"/>
    <w:pitch w:val="variable"/>
    <w:sig w:usb0="00000003" w:usb1="500079DB" w:usb2="00000010" w:usb3="00000000" w:csb0="00000001" w:csb1="00000000"/>
  </w:font>
  <w:font w:name="PT Sans">
    <w:altName w:val="Corbel"/>
    <w:charset w:val="CC"/>
    <w:family w:val="swiss"/>
    <w:pitch w:val="variable"/>
    <w:sig w:usb0="00000001" w:usb1="5000204B"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AE5B4" w14:textId="77777777" w:rsidR="00A306DA" w:rsidRDefault="00A306DA" w:rsidP="007B31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1504" w14:textId="77777777" w:rsidR="00A306DA" w:rsidRDefault="00A306DA" w:rsidP="00E04E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15B5" w14:textId="77777777" w:rsidR="00A306DA" w:rsidRDefault="00A306DA" w:rsidP="007B31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2DDA">
      <w:rPr>
        <w:rStyle w:val="PageNumber"/>
        <w:noProof/>
      </w:rPr>
      <w:t>1</w:t>
    </w:r>
    <w:r>
      <w:rPr>
        <w:rStyle w:val="PageNumber"/>
      </w:rPr>
      <w:fldChar w:fldCharType="end"/>
    </w:r>
  </w:p>
  <w:p w14:paraId="1089962D" w14:textId="77777777" w:rsidR="00A306DA" w:rsidRDefault="00A306DA" w:rsidP="00E04E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14552" w14:textId="77777777" w:rsidR="00435D3C" w:rsidRDefault="00435D3C" w:rsidP="0023707E">
      <w:r>
        <w:separator/>
      </w:r>
    </w:p>
  </w:footnote>
  <w:footnote w:type="continuationSeparator" w:id="0">
    <w:p w14:paraId="44991239" w14:textId="77777777" w:rsidR="00435D3C" w:rsidRDefault="00435D3C" w:rsidP="0023707E">
      <w:r>
        <w:continuationSeparator/>
      </w:r>
    </w:p>
  </w:footnote>
  <w:footnote w:id="1">
    <w:p w14:paraId="7255849A" w14:textId="77777777" w:rsidR="00A306DA" w:rsidRPr="00D440D8" w:rsidRDefault="00A306DA" w:rsidP="004804F4">
      <w:pPr>
        <w:pStyle w:val="FootnoteText"/>
        <w:rPr>
          <w:lang w:val="en-AU"/>
        </w:rPr>
      </w:pPr>
      <w:r>
        <w:rPr>
          <w:rStyle w:val="FootnoteReference"/>
        </w:rPr>
        <w:footnoteRef/>
      </w:r>
      <w:r>
        <w:t xml:space="preserve"> </w:t>
      </w:r>
      <w:r w:rsidRPr="00A90300">
        <w:rPr>
          <w:rFonts w:ascii="Arial" w:hAnsi="Arial" w:cs="Arial"/>
          <w:sz w:val="18"/>
          <w:szCs w:val="18"/>
        </w:rPr>
        <w:t>Mathew Taylor RSCA; Good Work:</w:t>
      </w:r>
      <w:r w:rsidRPr="004B035C">
        <w:rPr>
          <w:rFonts w:ascii="Arial" w:hAnsi="Arial" w:cs="Arial"/>
          <w:sz w:val="18"/>
          <w:szCs w:val="18"/>
        </w:rPr>
        <w:t xml:space="preserve"> The Taylor Review of Modern Working Practices  11 July 2017 (UK) </w:t>
      </w:r>
      <w:hyperlink r:id="rId1" w:history="1">
        <w:r w:rsidRPr="004B035C">
          <w:rPr>
            <w:rStyle w:val="Hyperlink"/>
            <w:rFonts w:ascii="Arial" w:eastAsia="Times New Roman" w:hAnsi="Arial" w:cs="Arial"/>
            <w:b/>
            <w:bCs/>
            <w:color w:val="4C2C92"/>
            <w:sz w:val="18"/>
            <w:szCs w:val="18"/>
            <w:bdr w:val="none" w:sz="0" w:space="0" w:color="auto" w:frame="1"/>
          </w:rPr>
          <w:t>Department for Business, Energy &amp; Industrial Strategy</w:t>
        </w:r>
      </w:hyperlink>
      <w:r w:rsidRPr="004B035C">
        <w:rPr>
          <w:rFonts w:ascii="Arial" w:hAnsi="Arial" w:cs="Arial"/>
          <w:sz w:val="18"/>
          <w:szCs w:val="18"/>
        </w:rPr>
        <w:t xml:space="preserve"> </w:t>
      </w:r>
      <w:hyperlink r:id="rId2" w:history="1">
        <w:r w:rsidRPr="004B035C">
          <w:rPr>
            <w:rStyle w:val="Hyperlink"/>
            <w:rFonts w:ascii="Arial" w:hAnsi="Arial" w:cs="Arial"/>
            <w:sz w:val="18"/>
            <w:szCs w:val="18"/>
          </w:rPr>
          <w:t>https://www.gov.uk/government/publications/good-work-the-taylor-review-of-modern-working-practices</w:t>
        </w:r>
      </w:hyperlink>
      <w:r>
        <w:rPr>
          <w:rFonts w:ascii="Arial" w:hAnsi="Arial" w:cs="Arial"/>
          <w:sz w:val="18"/>
          <w:szCs w:val="18"/>
        </w:rPr>
        <w:t xml:space="preserve"> Accessed 27 February 2019</w:t>
      </w:r>
    </w:p>
  </w:footnote>
  <w:footnote w:id="2">
    <w:p w14:paraId="55CD0A05" w14:textId="6504FEE6" w:rsidR="00A306DA" w:rsidRPr="001C2AE8" w:rsidRDefault="00A306DA" w:rsidP="00654518">
      <w:pPr>
        <w:pStyle w:val="Heading1"/>
        <w:numPr>
          <w:ilvl w:val="0"/>
          <w:numId w:val="0"/>
        </w:numPr>
        <w:shd w:val="clear" w:color="auto" w:fill="FFFFFF"/>
        <w:spacing w:before="0" w:line="324" w:lineRule="atLeast"/>
        <w:rPr>
          <w:rFonts w:cs="Arial"/>
          <w:color w:val="0000FF"/>
          <w:u w:val="single"/>
        </w:rPr>
      </w:pPr>
      <w:r w:rsidRPr="00654518">
        <w:rPr>
          <w:rStyle w:val="FootnoteReference"/>
          <w:b w:val="0"/>
        </w:rPr>
        <w:footnoteRef/>
      </w:r>
      <w:r w:rsidRPr="00654518">
        <w:rPr>
          <w:b w:val="0"/>
        </w:rPr>
        <w:t xml:space="preserve"> </w:t>
      </w:r>
      <w:r w:rsidRPr="00654518">
        <w:rPr>
          <w:rFonts w:eastAsia="Times New Roman" w:cs="Arial"/>
          <w:b w:val="0"/>
          <w:bCs/>
          <w:sz w:val="18"/>
          <w:szCs w:val="18"/>
        </w:rPr>
        <w:t>Grace F et al</w:t>
      </w:r>
      <w:r w:rsidR="00654518">
        <w:rPr>
          <w:rFonts w:eastAsia="Times New Roman" w:cs="Arial"/>
          <w:b w:val="0"/>
          <w:bCs/>
          <w:sz w:val="18"/>
          <w:szCs w:val="18"/>
        </w:rPr>
        <w:t>,</w:t>
      </w:r>
      <w:r w:rsidRPr="00654518">
        <w:rPr>
          <w:rFonts w:eastAsia="Times New Roman" w:cs="Arial"/>
          <w:b w:val="0"/>
          <w:bCs/>
          <w:sz w:val="18"/>
          <w:szCs w:val="18"/>
        </w:rPr>
        <w:t xml:space="preserve"> </w:t>
      </w:r>
      <w:r w:rsidR="00654518">
        <w:rPr>
          <w:rFonts w:eastAsia="Times New Roman" w:cs="Arial"/>
          <w:b w:val="0"/>
          <w:bCs/>
          <w:sz w:val="18"/>
          <w:szCs w:val="18"/>
        </w:rPr>
        <w:t>(</w:t>
      </w:r>
      <w:r w:rsidRPr="00654518">
        <w:rPr>
          <w:rFonts w:eastAsia="Times New Roman" w:cs="Arial"/>
          <w:b w:val="0"/>
          <w:bCs/>
          <w:sz w:val="18"/>
          <w:szCs w:val="18"/>
        </w:rPr>
        <w:t>2017</w:t>
      </w:r>
      <w:r w:rsidR="00654518">
        <w:rPr>
          <w:rFonts w:eastAsia="Times New Roman" w:cs="Arial"/>
          <w:b w:val="0"/>
          <w:bCs/>
          <w:sz w:val="18"/>
          <w:szCs w:val="18"/>
        </w:rPr>
        <w:t xml:space="preserve">), </w:t>
      </w:r>
      <w:r w:rsidRPr="00654518">
        <w:rPr>
          <w:rFonts w:eastAsia="Times New Roman" w:cs="Arial"/>
          <w:b w:val="0"/>
          <w:bCs/>
          <w:sz w:val="18"/>
          <w:szCs w:val="18"/>
        </w:rPr>
        <w:t xml:space="preserve"> An analysis of policy success and failure in formal evaluations of Australia’s national mental health strategy (1992–2012</w:t>
      </w:r>
      <w:r w:rsidRPr="00654518">
        <w:rPr>
          <w:rFonts w:eastAsia="Times New Roman" w:cs="Arial"/>
          <w:b w:val="0"/>
          <w:bCs/>
          <w:color w:val="000000"/>
          <w:sz w:val="18"/>
          <w:szCs w:val="18"/>
        </w:rPr>
        <w:t xml:space="preserve">) </w:t>
      </w:r>
      <w:hyperlink r:id="rId3" w:history="1">
        <w:r w:rsidRPr="00654518">
          <w:rPr>
            <w:rStyle w:val="Hyperlink"/>
            <w:rFonts w:cs="Arial"/>
            <w:b w:val="0"/>
            <w:sz w:val="18"/>
            <w:szCs w:val="18"/>
          </w:rPr>
          <w:t>https://www.ncbi.nlm.nih.gov/pmc/articles/PMC5450180/</w:t>
        </w:r>
      </w:hyperlink>
      <w:r w:rsidRPr="00654518">
        <w:rPr>
          <w:rStyle w:val="Hyperlink"/>
          <w:rFonts w:cs="Arial"/>
          <w:b w:val="0"/>
          <w:sz w:val="18"/>
          <w:szCs w:val="18"/>
        </w:rPr>
        <w:t xml:space="preserve"> </w:t>
      </w:r>
      <w:r w:rsidRPr="00654518">
        <w:rPr>
          <w:rFonts w:eastAsia="Times New Roman" w:cs="Arial"/>
          <w:b w:val="0"/>
          <w:color w:val="000000"/>
          <w:sz w:val="18"/>
          <w:szCs w:val="18"/>
          <w:shd w:val="clear" w:color="auto" w:fill="FFFFFF"/>
        </w:rPr>
        <w:t>Accessed March 2019</w:t>
      </w:r>
    </w:p>
  </w:footnote>
  <w:footnote w:id="3">
    <w:p w14:paraId="3606483F" w14:textId="77777777" w:rsidR="00A306DA" w:rsidRPr="005C451E" w:rsidRDefault="00A306DA" w:rsidP="004804F4">
      <w:pPr>
        <w:shd w:val="clear" w:color="auto" w:fill="FFFFFF"/>
        <w:rPr>
          <w:rStyle w:val="Hyperlink"/>
          <w:rFonts w:ascii="Arial" w:eastAsia="Times New Roman" w:hAnsi="Arial" w:cs="Arial"/>
          <w:color w:val="0432FF"/>
          <w:u w:val="none"/>
        </w:rPr>
      </w:pPr>
      <w:r>
        <w:rPr>
          <w:rStyle w:val="FootnoteReference"/>
        </w:rPr>
        <w:footnoteRef/>
      </w:r>
      <w:r>
        <w:t xml:space="preserve"> </w:t>
      </w:r>
      <w:r w:rsidRPr="0060608D">
        <w:rPr>
          <w:rFonts w:ascii="Arial" w:hAnsi="Arial" w:cs="Arial"/>
          <w:sz w:val="18"/>
          <w:szCs w:val="18"/>
          <w:lang w:val="en-AU"/>
        </w:rPr>
        <w:t xml:space="preserve">WorkSafe Victoria January 2018 </w:t>
      </w:r>
      <w:r w:rsidRPr="0060608D">
        <w:rPr>
          <w:rFonts w:ascii="Arial" w:hAnsi="Arial" w:cs="Arial"/>
          <w:bCs/>
          <w:sz w:val="18"/>
          <w:szCs w:val="18"/>
        </w:rPr>
        <w:t>Information for employer: Addressing Family Violence in the Workplace</w:t>
      </w:r>
      <w:r>
        <w:rPr>
          <w:rFonts w:ascii="Arial" w:hAnsi="Arial" w:cs="Arial"/>
          <w:bCs/>
          <w:sz w:val="18"/>
          <w:szCs w:val="18"/>
        </w:rPr>
        <w:t xml:space="preserve"> </w:t>
      </w:r>
      <w:r w:rsidRPr="005C451E">
        <w:rPr>
          <w:rFonts w:ascii="Arial" w:eastAsia="Times New Roman" w:hAnsi="Arial" w:cs="Arial"/>
          <w:color w:val="0432FF"/>
        </w:rPr>
        <w:fldChar w:fldCharType="begin"/>
      </w:r>
      <w:r w:rsidRPr="005C451E">
        <w:rPr>
          <w:rFonts w:ascii="Arial" w:eastAsia="Times New Roman" w:hAnsi="Arial" w:cs="Arial"/>
          <w:color w:val="0432FF"/>
        </w:rPr>
        <w:instrText xml:space="preserve"> HYPERLINK "https://www.worksafe.vic.gov.au/resources/information-employers-addressing-family-violence-workplace" </w:instrText>
      </w:r>
      <w:r w:rsidRPr="005C451E">
        <w:rPr>
          <w:rFonts w:ascii="Arial" w:eastAsia="Times New Roman" w:hAnsi="Arial" w:cs="Arial"/>
          <w:color w:val="0432FF"/>
        </w:rPr>
        <w:fldChar w:fldCharType="separate"/>
      </w:r>
    </w:p>
    <w:p w14:paraId="2A0E57FA" w14:textId="77777777" w:rsidR="00A306DA" w:rsidRPr="005C451E" w:rsidRDefault="00A306DA" w:rsidP="004804F4">
      <w:pPr>
        <w:shd w:val="clear" w:color="auto" w:fill="FFFFFF"/>
        <w:rPr>
          <w:color w:val="0432FF"/>
        </w:rPr>
      </w:pPr>
      <w:r w:rsidRPr="005C451E">
        <w:rPr>
          <w:rStyle w:val="HTMLCite"/>
          <w:rFonts w:ascii="Arial" w:eastAsia="Times New Roman" w:hAnsi="Arial" w:cs="Arial"/>
          <w:i w:val="0"/>
          <w:iCs w:val="0"/>
          <w:color w:val="0432FF"/>
          <w:sz w:val="21"/>
          <w:szCs w:val="21"/>
        </w:rPr>
        <w:t>https://www.worksafe.vic.gov.au/.../information-employers-addressing-family-violenc...</w:t>
      </w:r>
    </w:p>
    <w:p w14:paraId="0351E96A" w14:textId="77777777" w:rsidR="00A306DA" w:rsidRPr="00584D48" w:rsidRDefault="00A306DA" w:rsidP="004804F4">
      <w:pPr>
        <w:shd w:val="clear" w:color="auto" w:fill="FFFFFF"/>
        <w:rPr>
          <w:rFonts w:ascii="Arial" w:eastAsia="Times New Roman" w:hAnsi="Arial" w:cs="Arial"/>
          <w:color w:val="222222"/>
        </w:rPr>
      </w:pPr>
      <w:r w:rsidRPr="005C451E">
        <w:rPr>
          <w:rFonts w:ascii="Arial" w:eastAsia="Times New Roman" w:hAnsi="Arial" w:cs="Arial"/>
          <w:color w:val="0432FF"/>
        </w:rPr>
        <w:fldChar w:fldCharType="end"/>
      </w:r>
      <w:r w:rsidRPr="00584D48">
        <w:rPr>
          <w:rFonts w:ascii="Arial" w:hAnsi="Arial" w:cs="Arial"/>
          <w:bCs/>
          <w:sz w:val="18"/>
          <w:szCs w:val="18"/>
        </w:rPr>
        <w:t>Accessed March 2019</w:t>
      </w:r>
      <w:r w:rsidRPr="00584D48">
        <w:rPr>
          <w:rFonts w:ascii="Arial" w:hAnsi="Arial" w:cs="Arial"/>
          <w:b/>
          <w:bCs/>
          <w:sz w:val="26"/>
          <w:szCs w:val="26"/>
        </w:rPr>
        <w:t xml:space="preserve"> </w:t>
      </w:r>
    </w:p>
    <w:p w14:paraId="787447F1" w14:textId="77777777" w:rsidR="00A306DA" w:rsidRPr="0060608D" w:rsidRDefault="00A306DA" w:rsidP="0098208A">
      <w:pPr>
        <w:pStyle w:val="FootnoteText"/>
        <w:ind w:left="567"/>
        <w:rPr>
          <w:lang w:val="en-AU"/>
        </w:rPr>
      </w:pPr>
    </w:p>
  </w:footnote>
  <w:footnote w:id="4">
    <w:p w14:paraId="0026B0CE" w14:textId="77777777" w:rsidR="00A306DA" w:rsidRPr="00067E0B" w:rsidRDefault="00A306DA" w:rsidP="007200AC">
      <w:pPr>
        <w:rPr>
          <w:rFonts w:eastAsia="Times New Roman"/>
        </w:rPr>
      </w:pPr>
      <w:r>
        <w:rPr>
          <w:rStyle w:val="FootnoteReference"/>
        </w:rPr>
        <w:footnoteRef/>
      </w:r>
      <w:r>
        <w:t xml:space="preserve"> </w:t>
      </w:r>
      <w:r w:rsidRPr="006E51CA">
        <w:rPr>
          <w:rFonts w:ascii="Arial" w:hAnsi="Arial" w:cs="Arial"/>
          <w:sz w:val="18"/>
          <w:szCs w:val="18"/>
        </w:rPr>
        <w:t>Keyes CLM. The mental health continuum: From languishing to flourishing in life. Journal of Health and Social Behavior. 2002;43:207–222. doi: 10.2307/3090197.</w:t>
      </w:r>
      <w:r>
        <w:rPr>
          <w:rFonts w:ascii="Arial" w:hAnsi="Arial" w:cs="Arial"/>
          <w:sz w:val="18"/>
          <w:szCs w:val="18"/>
        </w:rPr>
        <w:t xml:space="preserve"> </w:t>
      </w:r>
      <w:r>
        <w:t xml:space="preserve"> </w:t>
      </w:r>
      <w:hyperlink r:id="rId4" w:tooltip="Journal of health and social behavior." w:history="1">
        <w:r>
          <w:rPr>
            <w:rStyle w:val="Hyperlink"/>
            <w:rFonts w:ascii="Arial" w:eastAsia="Times New Roman" w:hAnsi="Arial" w:cs="Arial"/>
            <w:color w:val="660066"/>
            <w:sz w:val="17"/>
            <w:szCs w:val="17"/>
            <w:shd w:val="clear" w:color="auto" w:fill="FFFFFF"/>
          </w:rPr>
          <w:t>J Health Soc Behav.</w:t>
        </w:r>
      </w:hyperlink>
      <w:r>
        <w:rPr>
          <w:rFonts w:ascii="Arial" w:eastAsia="Times New Roman" w:hAnsi="Arial" w:cs="Arial"/>
          <w:color w:val="000000"/>
          <w:sz w:val="17"/>
          <w:szCs w:val="17"/>
          <w:shd w:val="clear" w:color="auto" w:fill="FFFFFF"/>
        </w:rPr>
        <w:t> 2002 Jun;43(2):207-22 Accesed March 2019</w:t>
      </w:r>
    </w:p>
  </w:footnote>
  <w:footnote w:id="5">
    <w:p w14:paraId="67598622" w14:textId="77777777" w:rsidR="00A306DA" w:rsidRPr="0023707E" w:rsidRDefault="00A306DA" w:rsidP="007200AC">
      <w:pPr>
        <w:pStyle w:val="FootnoteText"/>
        <w:rPr>
          <w:lang w:val="en-AU"/>
        </w:rPr>
      </w:pPr>
      <w:r>
        <w:rPr>
          <w:rStyle w:val="FootnoteReference"/>
        </w:rPr>
        <w:footnoteRef/>
      </w:r>
      <w:r>
        <w:t xml:space="preserve"> </w:t>
      </w:r>
      <w:r w:rsidRPr="00DC36B2">
        <w:rPr>
          <w:rFonts w:ascii="Arial" w:hAnsi="Arial" w:cs="Arial"/>
          <w:sz w:val="18"/>
          <w:szCs w:val="18"/>
        </w:rPr>
        <w:t>Forecast Health White Paper: Social Determinants of Health Feb 2016</w:t>
      </w:r>
      <w:r>
        <w:rPr>
          <w:rFonts w:ascii="Arial" w:hAnsi="Arial" w:cs="Arial"/>
          <w:sz w:val="18"/>
          <w:szCs w:val="18"/>
        </w:rPr>
        <w:t xml:space="preserve"> Accessed February 2016 - now Lumeris Health unable to locate original paper. 27 February 2019</w:t>
      </w:r>
    </w:p>
  </w:footnote>
  <w:footnote w:id="6">
    <w:p w14:paraId="707BA223" w14:textId="77777777" w:rsidR="00A306DA" w:rsidRPr="00F82473" w:rsidRDefault="00A306DA" w:rsidP="0041711A">
      <w:pPr>
        <w:widowControl w:val="0"/>
        <w:autoSpaceDE w:val="0"/>
        <w:autoSpaceDN w:val="0"/>
        <w:adjustRightInd w:val="0"/>
        <w:spacing w:after="240"/>
        <w:rPr>
          <w:rFonts w:ascii="Times" w:hAnsi="Times" w:cs="Times"/>
        </w:rPr>
      </w:pPr>
      <w:r>
        <w:rPr>
          <w:rStyle w:val="FootnoteReference"/>
        </w:rPr>
        <w:footnoteRef/>
      </w:r>
      <w:r>
        <w:t xml:space="preserve"> </w:t>
      </w:r>
      <w:r w:rsidRPr="00F82473">
        <w:rPr>
          <w:rFonts w:ascii="Arial" w:hAnsi="Arial" w:cs="Arial"/>
          <w:sz w:val="18"/>
          <w:szCs w:val="18"/>
        </w:rPr>
        <w:t>World Health Organization (WHO)</w:t>
      </w:r>
      <w:r>
        <w:rPr>
          <w:rFonts w:ascii="Arial" w:hAnsi="Arial" w:cs="Arial"/>
          <w:sz w:val="18"/>
          <w:szCs w:val="18"/>
        </w:rPr>
        <w:t>,</w:t>
      </w:r>
      <w:r w:rsidRPr="00F82473">
        <w:rPr>
          <w:rFonts w:ascii="Arial" w:hAnsi="Arial" w:cs="Arial"/>
          <w:sz w:val="18"/>
          <w:szCs w:val="18"/>
        </w:rPr>
        <w:t xml:space="preserve"> </w:t>
      </w:r>
      <w:r>
        <w:rPr>
          <w:rFonts w:ascii="Arial" w:hAnsi="Arial" w:cs="Arial"/>
          <w:sz w:val="18"/>
          <w:szCs w:val="18"/>
        </w:rPr>
        <w:t>(</w:t>
      </w:r>
      <w:r w:rsidRPr="00F82473">
        <w:rPr>
          <w:rFonts w:ascii="Arial" w:hAnsi="Arial" w:cs="Arial"/>
          <w:sz w:val="18"/>
          <w:szCs w:val="18"/>
        </w:rPr>
        <w:t>2011</w:t>
      </w:r>
      <w:r>
        <w:rPr>
          <w:rFonts w:ascii="Arial" w:hAnsi="Arial" w:cs="Arial"/>
          <w:sz w:val="18"/>
          <w:szCs w:val="18"/>
        </w:rPr>
        <w:t>)</w:t>
      </w:r>
      <w:r w:rsidRPr="00F82473">
        <w:rPr>
          <w:rFonts w:ascii="Arial" w:hAnsi="Arial" w:cs="Arial"/>
          <w:sz w:val="18"/>
          <w:szCs w:val="18"/>
        </w:rPr>
        <w:t xml:space="preserve">. Closing the gap: policy into practice on social determinants of health: </w:t>
      </w:r>
      <w:r w:rsidRPr="00F82473">
        <w:rPr>
          <w:rFonts w:ascii="Arial" w:hAnsi="Arial" w:cs="Arial"/>
          <w:color w:val="4F4F4E"/>
          <w:sz w:val="18"/>
          <w:szCs w:val="18"/>
        </w:rPr>
        <w:t xml:space="preserve">Discussion paper for the World conference on social Determinants of Health </w:t>
      </w:r>
      <w:r>
        <w:rPr>
          <w:rFonts w:ascii="Arial" w:hAnsi="Arial" w:cs="Arial"/>
          <w:color w:val="4F4F4E"/>
          <w:sz w:val="18"/>
          <w:szCs w:val="18"/>
        </w:rPr>
        <w:t>Brazil 19-21 O</w:t>
      </w:r>
      <w:r w:rsidRPr="00F82473">
        <w:rPr>
          <w:rFonts w:ascii="Arial" w:hAnsi="Arial" w:cs="Arial"/>
          <w:color w:val="4F4F4E"/>
          <w:sz w:val="18"/>
          <w:szCs w:val="18"/>
        </w:rPr>
        <w:t xml:space="preserve">ctober, 2011 </w:t>
      </w:r>
      <w:r w:rsidRPr="00F82473">
        <w:rPr>
          <w:rFonts w:ascii="Arial" w:hAnsi="Arial" w:cs="Arial"/>
          <w:sz w:val="18"/>
          <w:szCs w:val="18"/>
        </w:rPr>
        <w:t>Geneva: WHO.</w:t>
      </w:r>
      <w:r>
        <w:rPr>
          <w:rFonts w:ascii="Arial" w:hAnsi="Arial" w:cs="Arial"/>
          <w:sz w:val="18"/>
          <w:szCs w:val="18"/>
        </w:rPr>
        <w:t xml:space="preserve"> </w:t>
      </w:r>
      <w:hyperlink r:id="rId5" w:history="1">
        <w:r w:rsidRPr="00BC4048">
          <w:rPr>
            <w:rStyle w:val="Hyperlink"/>
            <w:rFonts w:ascii="Arial" w:hAnsi="Arial" w:cs="Arial"/>
            <w:sz w:val="18"/>
            <w:szCs w:val="18"/>
          </w:rPr>
          <w:t>https://www.ncbi.nlm.nih.gov/books/NBK453568/</w:t>
        </w:r>
      </w:hyperlink>
      <w:r>
        <w:rPr>
          <w:rFonts w:ascii="Arial" w:hAnsi="Arial" w:cs="Arial"/>
          <w:sz w:val="18"/>
          <w:szCs w:val="18"/>
        </w:rPr>
        <w:t xml:space="preserve"> </w:t>
      </w:r>
      <w:r>
        <w:rPr>
          <w:rFonts w:ascii="Times" w:hAnsi="Times" w:cs="Times"/>
          <w:sz w:val="22"/>
          <w:szCs w:val="22"/>
        </w:rPr>
        <w:t xml:space="preserve"> </w:t>
      </w:r>
      <w:r w:rsidRPr="00F82473">
        <w:rPr>
          <w:rFonts w:ascii="Arial" w:hAnsi="Arial" w:cs="Arial"/>
          <w:sz w:val="18"/>
          <w:szCs w:val="18"/>
        </w:rPr>
        <w:t>Accessed March 2019</w:t>
      </w:r>
    </w:p>
  </w:footnote>
  <w:footnote w:id="7">
    <w:p w14:paraId="5208147F" w14:textId="77777777" w:rsidR="00A306DA" w:rsidRPr="00F82473" w:rsidRDefault="00A306DA" w:rsidP="0041711A">
      <w:pPr>
        <w:rPr>
          <w:rFonts w:ascii="Arial" w:eastAsia="Times New Roman" w:hAnsi="Arial" w:cs="Arial"/>
          <w:sz w:val="18"/>
          <w:szCs w:val="18"/>
        </w:rPr>
      </w:pPr>
      <w:r>
        <w:rPr>
          <w:rStyle w:val="FootnoteReference"/>
        </w:rPr>
        <w:footnoteRef/>
      </w:r>
      <w:r>
        <w:t xml:space="preserve"> </w:t>
      </w:r>
      <w:r w:rsidRPr="00F82473">
        <w:rPr>
          <w:rFonts w:ascii="Arial" w:hAnsi="Arial" w:cs="Arial"/>
          <w:sz w:val="18"/>
          <w:szCs w:val="18"/>
        </w:rPr>
        <w:t xml:space="preserve">Saunders M, Barr B, McHale P &amp; Hamelmann C </w:t>
      </w:r>
      <w:r>
        <w:rPr>
          <w:rFonts w:ascii="Arial" w:hAnsi="Arial" w:cs="Arial"/>
          <w:sz w:val="18"/>
          <w:szCs w:val="18"/>
        </w:rPr>
        <w:t>(</w:t>
      </w:r>
      <w:r w:rsidRPr="00F82473">
        <w:rPr>
          <w:rFonts w:ascii="Arial" w:hAnsi="Arial" w:cs="Arial"/>
          <w:sz w:val="18"/>
          <w:szCs w:val="18"/>
        </w:rPr>
        <w:t>2017</w:t>
      </w:r>
      <w:r>
        <w:rPr>
          <w:rFonts w:ascii="Arial" w:hAnsi="Arial" w:cs="Arial"/>
          <w:sz w:val="18"/>
          <w:szCs w:val="18"/>
        </w:rPr>
        <w:t>)</w:t>
      </w:r>
      <w:r w:rsidRPr="00F82473">
        <w:rPr>
          <w:rFonts w:ascii="Arial" w:hAnsi="Arial" w:cs="Arial"/>
          <w:sz w:val="18"/>
          <w:szCs w:val="18"/>
        </w:rPr>
        <w:t xml:space="preserve">. Key policies for addressing the social determinants of health and health inequities. </w:t>
      </w:r>
      <w:r w:rsidRPr="00F82473">
        <w:rPr>
          <w:rFonts w:ascii="Arial" w:eastAsia="Times New Roman" w:hAnsi="Arial" w:cs="Arial"/>
          <w:i/>
          <w:iCs/>
          <w:color w:val="000000"/>
          <w:sz w:val="18"/>
          <w:szCs w:val="18"/>
          <w:shd w:val="clear" w:color="auto" w:fill="FFFFFF"/>
        </w:rPr>
        <w:t>Health Evidence Network Synthesis Report, No. 52</w:t>
      </w:r>
    </w:p>
    <w:p w14:paraId="1B0728AD" w14:textId="77777777" w:rsidR="00A306DA" w:rsidRPr="00F82473" w:rsidRDefault="00A306DA" w:rsidP="0041711A">
      <w:pPr>
        <w:widowControl w:val="0"/>
        <w:autoSpaceDE w:val="0"/>
        <w:autoSpaceDN w:val="0"/>
        <w:adjustRightInd w:val="0"/>
        <w:spacing w:after="240"/>
        <w:rPr>
          <w:rFonts w:ascii="Arial" w:hAnsi="Arial" w:cs="Arial"/>
          <w:sz w:val="18"/>
          <w:szCs w:val="18"/>
          <w:lang w:val="en-AU"/>
        </w:rPr>
      </w:pPr>
      <w:r w:rsidRPr="00F82473">
        <w:rPr>
          <w:rFonts w:ascii="Arial" w:hAnsi="Arial" w:cs="Arial"/>
          <w:sz w:val="18"/>
          <w:szCs w:val="18"/>
        </w:rPr>
        <w:t xml:space="preserve">Copenhagen: World Health Organization Regional Office for Europe. </w:t>
      </w:r>
      <w:hyperlink r:id="rId6" w:history="1">
        <w:r w:rsidRPr="00F82473">
          <w:rPr>
            <w:rStyle w:val="Hyperlink"/>
            <w:rFonts w:ascii="Arial" w:hAnsi="Arial" w:cs="Arial"/>
            <w:sz w:val="18"/>
            <w:szCs w:val="18"/>
          </w:rPr>
          <w:t>https://www.ncbi.nlm.nih.gov/books/NBK453568/</w:t>
        </w:r>
      </w:hyperlink>
      <w:r w:rsidRPr="00F82473">
        <w:rPr>
          <w:rFonts w:ascii="Arial" w:hAnsi="Arial" w:cs="Arial"/>
          <w:sz w:val="18"/>
          <w:szCs w:val="18"/>
        </w:rPr>
        <w:t xml:space="preserve"> Accessed March 2019</w:t>
      </w:r>
    </w:p>
  </w:footnote>
  <w:footnote w:id="8">
    <w:p w14:paraId="7CB034D5" w14:textId="77777777" w:rsidR="00A306DA" w:rsidRPr="00232590" w:rsidRDefault="00A306DA" w:rsidP="0041711A">
      <w:pPr>
        <w:rPr>
          <w:lang w:val="en-AU"/>
        </w:rPr>
      </w:pPr>
      <w:r w:rsidRPr="00F82473">
        <w:rPr>
          <w:rStyle w:val="FootnoteReference"/>
          <w:rFonts w:ascii="Arial" w:hAnsi="Arial" w:cs="Arial"/>
          <w:sz w:val="18"/>
          <w:szCs w:val="18"/>
        </w:rPr>
        <w:footnoteRef/>
      </w:r>
      <w:r w:rsidRPr="00F82473">
        <w:rPr>
          <w:rFonts w:ascii="Arial" w:hAnsi="Arial" w:cs="Arial"/>
          <w:sz w:val="18"/>
          <w:szCs w:val="18"/>
        </w:rPr>
        <w:t xml:space="preserve"> Brown L, Thurecht L &amp; Nepal B </w:t>
      </w:r>
      <w:r>
        <w:rPr>
          <w:rFonts w:ascii="Arial" w:hAnsi="Arial" w:cs="Arial"/>
          <w:sz w:val="18"/>
          <w:szCs w:val="18"/>
        </w:rPr>
        <w:t>(</w:t>
      </w:r>
      <w:r w:rsidRPr="00F82473">
        <w:rPr>
          <w:rFonts w:ascii="Arial" w:hAnsi="Arial" w:cs="Arial"/>
          <w:sz w:val="18"/>
          <w:szCs w:val="18"/>
        </w:rPr>
        <w:t>2012</w:t>
      </w:r>
      <w:r>
        <w:rPr>
          <w:rFonts w:ascii="Arial" w:hAnsi="Arial" w:cs="Arial"/>
          <w:sz w:val="18"/>
          <w:szCs w:val="18"/>
        </w:rPr>
        <w:t>)</w:t>
      </w:r>
      <w:r w:rsidRPr="00F82473">
        <w:rPr>
          <w:rFonts w:ascii="Arial" w:hAnsi="Arial" w:cs="Arial"/>
          <w:sz w:val="18"/>
          <w:szCs w:val="18"/>
        </w:rPr>
        <w:t xml:space="preserve">. The cost of inaction on the social determinants of health. CHA-NATSEM second report on health inequalities. Canberra: National Centre for Social and Economic Modelling. </w:t>
      </w:r>
      <w:r w:rsidRPr="00F82473">
        <w:rPr>
          <w:rFonts w:ascii="Arial" w:eastAsia="Times New Roman" w:hAnsi="Arial" w:cs="Arial"/>
          <w:color w:val="393939"/>
          <w:sz w:val="18"/>
          <w:szCs w:val="18"/>
          <w:shd w:val="clear" w:color="auto" w:fill="FFFFFF"/>
        </w:rPr>
        <w:t>(Report no. 2/2012). Prepared for Catholic Health Australia May 2012. This study shows that major social and economic benefits are being neglected and savings to Government expenditure and the health system overlooked.</w:t>
      </w:r>
    </w:p>
  </w:footnote>
  <w:footnote w:id="9">
    <w:p w14:paraId="0EE7D43B" w14:textId="77777777" w:rsidR="00A306DA" w:rsidRPr="00C11E58" w:rsidRDefault="00A306DA" w:rsidP="0041711A">
      <w:pPr>
        <w:pStyle w:val="FootnoteText"/>
        <w:rPr>
          <w:rFonts w:ascii="Arial" w:hAnsi="Arial" w:cs="Arial"/>
          <w:sz w:val="18"/>
          <w:szCs w:val="18"/>
        </w:rPr>
      </w:pPr>
      <w:r>
        <w:rPr>
          <w:rStyle w:val="FootnoteReference"/>
        </w:rPr>
        <w:footnoteRef/>
      </w:r>
      <w:r>
        <w:t xml:space="preserve"> </w:t>
      </w:r>
      <w:r w:rsidRPr="00BC2EA1">
        <w:rPr>
          <w:rFonts w:ascii="Arial" w:hAnsi="Arial" w:cs="Arial"/>
          <w:sz w:val="18"/>
          <w:szCs w:val="18"/>
        </w:rPr>
        <w:t>Rebecca Bentley, Emma Baker, Zoe Aitken</w:t>
      </w:r>
      <w:r>
        <w:rPr>
          <w:rFonts w:ascii="Arial" w:hAnsi="Arial" w:cs="Arial"/>
          <w:sz w:val="18"/>
          <w:szCs w:val="18"/>
        </w:rPr>
        <w:t>; (</w:t>
      </w:r>
      <w:r w:rsidRPr="00BC2EA1">
        <w:rPr>
          <w:rFonts w:ascii="Arial" w:hAnsi="Arial" w:cs="Arial"/>
          <w:sz w:val="18"/>
          <w:szCs w:val="18"/>
        </w:rPr>
        <w:t>2019 February 7</w:t>
      </w:r>
      <w:r>
        <w:rPr>
          <w:rFonts w:ascii="Arial" w:hAnsi="Arial" w:cs="Arial"/>
          <w:sz w:val="18"/>
          <w:szCs w:val="18"/>
        </w:rPr>
        <w:t>)</w:t>
      </w:r>
      <w:r w:rsidRPr="00BC2EA1">
        <w:rPr>
          <w:rFonts w:ascii="Arial" w:hAnsi="Arial" w:cs="Arial"/>
          <w:sz w:val="18"/>
          <w:szCs w:val="18"/>
        </w:rPr>
        <w:t>,</w:t>
      </w:r>
      <w:r w:rsidRPr="00BC2EA1">
        <w:rPr>
          <w:rFonts w:ascii="Arial" w:hAnsi="Arial" w:cs="Arial"/>
          <w:sz w:val="26"/>
          <w:szCs w:val="26"/>
        </w:rPr>
        <w:t xml:space="preserve"> </w:t>
      </w:r>
      <w:r w:rsidRPr="00BC2EA1">
        <w:rPr>
          <w:rFonts w:ascii="Arial" w:hAnsi="Arial" w:cs="Arial"/>
          <w:sz w:val="18"/>
          <w:szCs w:val="18"/>
        </w:rPr>
        <w:t>The 'double precarity' of employment insecurity and unaffordable housing and its impact on mental health</w:t>
      </w:r>
      <w:r>
        <w:rPr>
          <w:rFonts w:ascii="Arial" w:hAnsi="Arial" w:cs="Arial"/>
          <w:sz w:val="18"/>
          <w:szCs w:val="18"/>
        </w:rPr>
        <w:t xml:space="preserve">, </w:t>
      </w:r>
      <w:r w:rsidRPr="00BC2EA1">
        <w:rPr>
          <w:rFonts w:ascii="Arial" w:hAnsi="Arial" w:cs="Arial"/>
          <w:sz w:val="18"/>
          <w:szCs w:val="18"/>
        </w:rPr>
        <w:t xml:space="preserve"> Social Science &amp; Medicine 225: 9-16 </w:t>
      </w:r>
      <w:hyperlink r:id="rId7" w:history="1">
        <w:r w:rsidRPr="00BC2EA1">
          <w:rPr>
            <w:rStyle w:val="Hyperlink"/>
            <w:rFonts w:ascii="Arial" w:hAnsi="Arial" w:cs="Arial"/>
            <w:sz w:val="18"/>
            <w:szCs w:val="18"/>
          </w:rPr>
          <w:t>https://read.qxmd.com/read/30776724/the-double-precarity-of-employment-insecurity-and-unaffordable-housing-and-its-impact-on-mental-health</w:t>
        </w:r>
      </w:hyperlink>
      <w:r>
        <w:rPr>
          <w:rFonts w:ascii="Arial" w:hAnsi="Arial" w:cs="Arial"/>
          <w:sz w:val="18"/>
          <w:szCs w:val="18"/>
        </w:rPr>
        <w:t xml:space="preserve"> Accessed 3 March 2019</w:t>
      </w:r>
    </w:p>
  </w:footnote>
  <w:footnote w:id="10">
    <w:p w14:paraId="6EC590DB" w14:textId="77777777" w:rsidR="00A306DA" w:rsidRPr="0023707E" w:rsidRDefault="00A306DA" w:rsidP="0041711A">
      <w:pPr>
        <w:shd w:val="clear" w:color="auto" w:fill="FEFEFE"/>
        <w:rPr>
          <w:lang w:val="en-AU"/>
        </w:rPr>
      </w:pPr>
      <w:r>
        <w:rPr>
          <w:rStyle w:val="FootnoteReference"/>
        </w:rPr>
        <w:footnoteRef/>
      </w:r>
      <w:r>
        <w:t xml:space="preserve"> </w:t>
      </w:r>
      <w:r w:rsidRPr="00BC0AB4">
        <w:rPr>
          <w:rFonts w:ascii="Arial" w:eastAsia="Times New Roman" w:hAnsi="Arial" w:cs="Arial"/>
          <w:color w:val="333333"/>
          <w:sz w:val="18"/>
          <w:szCs w:val="18"/>
        </w:rPr>
        <w:t>Olav B Nielssen, William Stone, Naidene M Jones, Sarah Challis, Amelia Nielssen, Gordon Elliott, Nicholas Burns, Astrid Rogoz, Lucy E Cooper and Matthew M Large</w:t>
      </w:r>
      <w:r>
        <w:rPr>
          <w:rFonts w:ascii="Arial" w:eastAsia="Times New Roman" w:hAnsi="Arial" w:cs="Arial"/>
          <w:color w:val="333333"/>
          <w:sz w:val="18"/>
          <w:szCs w:val="18"/>
        </w:rPr>
        <w:t xml:space="preserve"> </w:t>
      </w:r>
      <w:r w:rsidRPr="00BC0AB4">
        <w:rPr>
          <w:rFonts w:ascii="Arial" w:eastAsia="Times New Roman" w:hAnsi="Arial" w:cs="Arial"/>
          <w:b/>
          <w:bCs/>
          <w:color w:val="0A0A0A"/>
          <w:sz w:val="18"/>
          <w:szCs w:val="18"/>
        </w:rPr>
        <w:t>Characteristics of people attending psychiatric clinics in inner Sydney homeless hostels</w:t>
      </w:r>
      <w:r>
        <w:rPr>
          <w:rFonts w:ascii="Arial" w:eastAsia="Times New Roman" w:hAnsi="Arial" w:cs="Arial"/>
          <w:b/>
          <w:bCs/>
          <w:color w:val="0A0A0A"/>
          <w:sz w:val="18"/>
          <w:szCs w:val="18"/>
        </w:rPr>
        <w:t xml:space="preserve"> </w:t>
      </w:r>
      <w:r w:rsidRPr="00BC0AB4">
        <w:rPr>
          <w:rFonts w:ascii="Arial" w:eastAsia="Times New Roman" w:hAnsi="Arial" w:cs="Arial"/>
          <w:color w:val="333333"/>
          <w:sz w:val="18"/>
          <w:szCs w:val="18"/>
        </w:rPr>
        <w:t>Med J Aust 2018; 208 (4): 169-173.</w:t>
      </w:r>
      <w:r w:rsidRPr="00BC0AB4">
        <w:rPr>
          <w:rFonts w:ascii="Arial" w:eastAsia="Times New Roman" w:hAnsi="Arial" w:cs="Arial"/>
          <w:color w:val="0A0A0A"/>
          <w:sz w:val="18"/>
          <w:szCs w:val="18"/>
        </w:rPr>
        <w:t> || </w:t>
      </w:r>
      <w:r w:rsidRPr="00BC0AB4">
        <w:rPr>
          <w:rStyle w:val="doi"/>
          <w:rFonts w:ascii="Arial" w:eastAsia="Times New Roman" w:hAnsi="Arial" w:cs="Arial"/>
          <w:color w:val="333333"/>
          <w:sz w:val="18"/>
          <w:szCs w:val="18"/>
        </w:rPr>
        <w:t>doi: 10.5694/mja17.00858</w:t>
      </w:r>
      <w:r w:rsidRPr="00BC0AB4">
        <w:rPr>
          <w:rFonts w:ascii="Arial" w:eastAsia="Times New Roman" w:hAnsi="Arial" w:cs="Arial"/>
          <w:color w:val="0A0A0A"/>
          <w:sz w:val="18"/>
          <w:szCs w:val="18"/>
        </w:rPr>
        <w:t> </w:t>
      </w:r>
      <w:hyperlink r:id="rId8" w:history="1">
        <w:r w:rsidRPr="00BC0AB4">
          <w:rPr>
            <w:rStyle w:val="Hyperlink"/>
            <w:rFonts w:ascii="Arial" w:hAnsi="Arial" w:cs="Arial"/>
            <w:sz w:val="18"/>
            <w:szCs w:val="18"/>
          </w:rPr>
          <w:t>https://www.mja.com.au/journal/2018/208/4/characteristics-people-attending-psychiatric-clinics-inner-sydney-homeless</w:t>
        </w:r>
      </w:hyperlink>
      <w:r w:rsidRPr="00BC0AB4">
        <w:rPr>
          <w:rFonts w:ascii="Arial" w:hAnsi="Arial" w:cs="Arial"/>
          <w:sz w:val="18"/>
          <w:szCs w:val="18"/>
        </w:rPr>
        <w:t xml:space="preserve"> Accessed March 2019</w:t>
      </w:r>
    </w:p>
  </w:footnote>
  <w:footnote w:id="11">
    <w:p w14:paraId="2C530EF5" w14:textId="77777777" w:rsidR="00A306DA" w:rsidRPr="0023707E" w:rsidRDefault="00A306DA" w:rsidP="0041711A">
      <w:pPr>
        <w:pStyle w:val="FootnoteText"/>
        <w:spacing w:line="60" w:lineRule="atLeast"/>
        <w:rPr>
          <w:lang w:val="en-AU"/>
        </w:rPr>
      </w:pPr>
      <w:r>
        <w:rPr>
          <w:rStyle w:val="FootnoteReference"/>
        </w:rPr>
        <w:footnoteRef/>
      </w:r>
      <w:r>
        <w:t xml:space="preserve"> </w:t>
      </w:r>
      <w:r w:rsidRPr="00CC2273">
        <w:rPr>
          <w:rFonts w:ascii="Arial" w:hAnsi="Arial" w:cs="Arial"/>
          <w:sz w:val="18"/>
          <w:szCs w:val="18"/>
        </w:rPr>
        <w:t>OECD Report</w:t>
      </w:r>
      <w:r>
        <w:rPr>
          <w:rFonts w:ascii="Arial" w:hAnsi="Arial" w:cs="Arial"/>
          <w:sz w:val="18"/>
          <w:szCs w:val="18"/>
        </w:rPr>
        <w:t xml:space="preserve"> </w:t>
      </w:r>
      <w:r w:rsidRPr="00AD20DD">
        <w:rPr>
          <w:rFonts w:ascii="Arial" w:hAnsi="Arial" w:cs="Arial"/>
          <w:sz w:val="18"/>
          <w:szCs w:val="18"/>
        </w:rPr>
        <w:t xml:space="preserve">Fit Mind, Fit Job - From Evidence to Practice in Mental Health and Work </w:t>
      </w:r>
      <w:r w:rsidRPr="00CC2273">
        <w:rPr>
          <w:rFonts w:ascii="Arial" w:hAnsi="Arial" w:cs="Arial"/>
          <w:sz w:val="18"/>
          <w:szCs w:val="18"/>
        </w:rPr>
        <w:t xml:space="preserve">March 2015 </w:t>
      </w:r>
      <w:r>
        <w:rPr>
          <w:rFonts w:ascii="Arial" w:hAnsi="Arial" w:cs="Arial"/>
          <w:sz w:val="18"/>
          <w:szCs w:val="18"/>
        </w:rPr>
        <w:t xml:space="preserve">accessed 27 February 2019 </w:t>
      </w:r>
      <w:hyperlink r:id="rId9" w:history="1">
        <w:r w:rsidRPr="00BC4048">
          <w:rPr>
            <w:rStyle w:val="Hyperlink"/>
            <w:rFonts w:ascii="Arial" w:hAnsi="Arial" w:cs="Arial"/>
            <w:sz w:val="18"/>
            <w:szCs w:val="18"/>
          </w:rPr>
          <w:t>http://www.oecd.org/els/fit-mind-fit-job-9789264228283-en.htm</w:t>
        </w:r>
      </w:hyperlink>
      <w:r>
        <w:rPr>
          <w:rFonts w:ascii="Arial" w:hAnsi="Arial" w:cs="Arial"/>
          <w:sz w:val="18"/>
          <w:szCs w:val="18"/>
        </w:rPr>
        <w:t xml:space="preserve"> </w:t>
      </w:r>
    </w:p>
  </w:footnote>
  <w:footnote w:id="12">
    <w:p w14:paraId="097187FA" w14:textId="77777777" w:rsidR="00A306DA" w:rsidRPr="00CC2273" w:rsidRDefault="00A306DA" w:rsidP="0059757A">
      <w:pPr>
        <w:widowControl w:val="0"/>
        <w:autoSpaceDE w:val="0"/>
        <w:autoSpaceDN w:val="0"/>
        <w:adjustRightInd w:val="0"/>
        <w:spacing w:after="240" w:line="60" w:lineRule="atLeast"/>
        <w:rPr>
          <w:rFonts w:ascii="Times" w:hAnsi="Times" w:cs="Times"/>
        </w:rPr>
      </w:pPr>
      <w:r>
        <w:rPr>
          <w:rStyle w:val="FootnoteReference"/>
        </w:rPr>
        <w:footnoteRef/>
      </w:r>
      <w:r>
        <w:t xml:space="preserve"> </w:t>
      </w:r>
      <w:r w:rsidRPr="000A641A">
        <w:rPr>
          <w:rFonts w:ascii="Arial" w:hAnsi="Arial" w:cs="Arial"/>
          <w:sz w:val="18"/>
          <w:szCs w:val="18"/>
        </w:rPr>
        <w:t xml:space="preserve">Shea, Pat &amp; Shern, David. (2011). </w:t>
      </w:r>
      <w:r w:rsidRPr="000A641A">
        <w:rPr>
          <w:rFonts w:ascii="Arial" w:hAnsi="Arial" w:cs="Arial"/>
          <w:i/>
          <w:iCs/>
          <w:sz w:val="18"/>
          <w:szCs w:val="18"/>
        </w:rPr>
        <w:t xml:space="preserve">Primary Prevention in Behavioral Health: Investing in our Nation’s Future. </w:t>
      </w:r>
      <w:r w:rsidRPr="000A641A">
        <w:rPr>
          <w:rFonts w:ascii="Arial" w:hAnsi="Arial" w:cs="Arial"/>
          <w:sz w:val="18"/>
          <w:szCs w:val="18"/>
        </w:rPr>
        <w:t>Alexandria, VA: National Association of State Mental Health Program</w:t>
      </w:r>
      <w:r>
        <w:rPr>
          <w:rFonts w:ascii="Cambria" w:hAnsi="Cambria" w:cs="Cambria"/>
          <w:sz w:val="32"/>
          <w:szCs w:val="32"/>
        </w:rPr>
        <w:t xml:space="preserve"> </w:t>
      </w:r>
      <w:r w:rsidRPr="000A641A">
        <w:rPr>
          <w:rFonts w:ascii="Arial" w:hAnsi="Arial" w:cs="Arial"/>
          <w:sz w:val="18"/>
          <w:szCs w:val="18"/>
        </w:rPr>
        <w:t>Directors (NASMHPD).</w:t>
      </w:r>
      <w:r>
        <w:rPr>
          <w:rFonts w:ascii="Arial" w:hAnsi="Arial" w:cs="Arial"/>
          <w:sz w:val="18"/>
          <w:szCs w:val="18"/>
        </w:rPr>
        <w:t xml:space="preserve"> Accessed March 2019</w:t>
      </w:r>
    </w:p>
  </w:footnote>
  <w:footnote w:id="13">
    <w:p w14:paraId="637A336C" w14:textId="77777777" w:rsidR="00A306DA" w:rsidRPr="003D5004" w:rsidRDefault="00A306DA" w:rsidP="0041711A">
      <w:pPr>
        <w:pStyle w:val="Heading1"/>
        <w:shd w:val="clear" w:color="auto" w:fill="FFFFFF"/>
        <w:spacing w:before="0" w:line="80" w:lineRule="atLeast"/>
        <w:contextualSpacing/>
        <w:rPr>
          <w:rFonts w:eastAsia="Times New Roman" w:cs="Arial"/>
          <w:color w:val="000000"/>
          <w:szCs w:val="24"/>
        </w:rPr>
      </w:pPr>
      <w:r w:rsidRPr="004C6836">
        <w:rPr>
          <w:rStyle w:val="FootnoteReference"/>
          <w:rFonts w:cs="Arial"/>
          <w:sz w:val="18"/>
          <w:szCs w:val="18"/>
        </w:rPr>
        <w:footnoteRef/>
      </w:r>
      <w:r>
        <w:t xml:space="preserve"> </w:t>
      </w:r>
      <w:r w:rsidRPr="003D5004">
        <w:rPr>
          <w:rFonts w:eastAsia="Times New Roman" w:cs="Arial"/>
          <w:color w:val="000000"/>
          <w:sz w:val="18"/>
          <w:szCs w:val="18"/>
          <w:shd w:val="clear" w:color="auto" w:fill="FFFFFF"/>
        </w:rPr>
        <w:t>Grace F., et al  2015 An analysis of policy levers used to implement mental health reform in Australia 1992-2012</w:t>
      </w:r>
      <w:r w:rsidRPr="003D5004">
        <w:rPr>
          <w:rFonts w:eastAsia="Times New Roman" w:cs="Arial"/>
          <w:b w:val="0"/>
          <w:bCs/>
          <w:sz w:val="18"/>
          <w:szCs w:val="18"/>
          <w:lang w:eastAsia="en-AU"/>
        </w:rPr>
        <w:t xml:space="preserve"> </w:t>
      </w:r>
      <w:r w:rsidRPr="003D5004">
        <w:rPr>
          <w:rFonts w:eastAsia="Times New Roman" w:cs="Arial"/>
          <w:color w:val="000000"/>
          <w:sz w:val="18"/>
          <w:szCs w:val="18"/>
          <w:shd w:val="clear" w:color="auto" w:fill="FFFFFF"/>
        </w:rPr>
        <w:t xml:space="preserve">An improved understanding of the strategic targeting and appropriate utilisation of policy levers may assist in the delivery and evaluation of evidence-based mental health reform in the future. </w:t>
      </w:r>
      <w:hyperlink r:id="rId10" w:history="1">
        <w:r w:rsidRPr="003D5004">
          <w:rPr>
            <w:rStyle w:val="Hyperlink"/>
            <w:rFonts w:eastAsia="Times New Roman" w:cs="Arial"/>
            <w:color w:val="642A8F"/>
            <w:sz w:val="18"/>
            <w:szCs w:val="18"/>
          </w:rPr>
          <w:t>BMC Health Serv Res</w:t>
        </w:r>
      </w:hyperlink>
      <w:r w:rsidRPr="003D5004">
        <w:rPr>
          <w:rStyle w:val="cit"/>
          <w:rFonts w:eastAsia="Times New Roman" w:cs="Arial"/>
          <w:color w:val="000000"/>
          <w:sz w:val="18"/>
          <w:szCs w:val="18"/>
        </w:rPr>
        <w:t xml:space="preserve">. 2015; 15: 479. </w:t>
      </w:r>
      <w:r w:rsidRPr="003D5004">
        <w:rPr>
          <w:rStyle w:val="fm-vol-iss-date"/>
          <w:rFonts w:eastAsia="Times New Roman" w:cs="Arial"/>
          <w:color w:val="000000"/>
          <w:sz w:val="18"/>
          <w:szCs w:val="18"/>
        </w:rPr>
        <w:t>. </w:t>
      </w:r>
      <w:r w:rsidRPr="003D5004">
        <w:rPr>
          <w:rStyle w:val="doi"/>
          <w:rFonts w:eastAsia="Times New Roman" w:cs="Arial"/>
          <w:color w:val="000000"/>
          <w:sz w:val="18"/>
          <w:szCs w:val="18"/>
        </w:rPr>
        <w:t>doi: </w:t>
      </w:r>
      <w:hyperlink r:id="rId11" w:tgtFrame="pmc_ext" w:history="1">
        <w:r w:rsidRPr="003D5004">
          <w:rPr>
            <w:rStyle w:val="Hyperlink"/>
            <w:rFonts w:eastAsia="Times New Roman" w:cs="Arial"/>
            <w:color w:val="642A8F"/>
            <w:sz w:val="18"/>
            <w:szCs w:val="18"/>
          </w:rPr>
          <w:t>10.1186/s12913-015-1142-3</w:t>
        </w:r>
      </w:hyperlink>
      <w:r w:rsidRPr="003D5004">
        <w:rPr>
          <w:rStyle w:val="Hyperlink"/>
          <w:rFonts w:eastAsia="Times New Roman" w:cs="Arial"/>
          <w:color w:val="642A8F"/>
          <w:sz w:val="18"/>
          <w:szCs w:val="18"/>
        </w:rPr>
        <w:t xml:space="preserve"> </w:t>
      </w:r>
      <w:r w:rsidRPr="003D5004">
        <w:rPr>
          <w:rFonts w:eastAsia="Times New Roman" w:cs="Arial"/>
          <w:color w:val="000000"/>
          <w:sz w:val="18"/>
          <w:szCs w:val="18"/>
          <w:shd w:val="clear" w:color="auto" w:fill="FFFFFF"/>
        </w:rPr>
        <w:t>Accessed March 2019</w:t>
      </w:r>
    </w:p>
  </w:footnote>
  <w:footnote w:id="14">
    <w:p w14:paraId="62139983" w14:textId="77777777" w:rsidR="00A306DA" w:rsidRPr="000F55C2" w:rsidRDefault="00A306DA" w:rsidP="0041711A">
      <w:pPr>
        <w:rPr>
          <w:rFonts w:ascii="Arial" w:eastAsia="Times New Roman" w:hAnsi="Arial" w:cs="Arial"/>
          <w:sz w:val="20"/>
          <w:szCs w:val="20"/>
        </w:rPr>
      </w:pPr>
      <w:r>
        <w:rPr>
          <w:rStyle w:val="FootnoteReference"/>
        </w:rPr>
        <w:footnoteRef/>
      </w:r>
      <w:hyperlink r:id="rId12" w:history="1">
        <w:r w:rsidRPr="004C6836">
          <w:rPr>
            <w:rStyle w:val="Hyperlink"/>
            <w:rFonts w:ascii="Arial" w:eastAsia="Times New Roman" w:hAnsi="Arial" w:cs="Arial"/>
            <w:color w:val="642A8F"/>
            <w:sz w:val="18"/>
            <w:szCs w:val="18"/>
            <w:shd w:val="clear" w:color="auto" w:fill="FFFFFF"/>
          </w:rPr>
          <w:t>Golechha</w:t>
        </w:r>
      </w:hyperlink>
      <w:r w:rsidRPr="004C6836">
        <w:rPr>
          <w:rFonts w:ascii="Arial" w:eastAsia="Times New Roman" w:hAnsi="Arial" w:cs="Arial"/>
          <w:sz w:val="18"/>
          <w:szCs w:val="18"/>
        </w:rPr>
        <w:t xml:space="preserve"> </w:t>
      </w:r>
      <w:r w:rsidRPr="004C6836">
        <w:rPr>
          <w:rFonts w:ascii="Arial" w:hAnsi="Arial" w:cs="Arial"/>
          <w:sz w:val="18"/>
          <w:szCs w:val="18"/>
        </w:rPr>
        <w:t xml:space="preserve">M., Health Promotion Methods for Smoking Prevention and Cessation: A Comprehensive Review of Effectiveness and the Way Forward </w:t>
      </w:r>
      <w:hyperlink r:id="rId13" w:history="1">
        <w:r w:rsidRPr="004C6836">
          <w:rPr>
            <w:rStyle w:val="Hyperlink"/>
            <w:rFonts w:ascii="Arial" w:hAnsi="Arial" w:cs="Arial"/>
            <w:sz w:val="18"/>
            <w:szCs w:val="18"/>
          </w:rPr>
          <w:t>Int J Prev Med</w:t>
        </w:r>
      </w:hyperlink>
      <w:r w:rsidRPr="004C6836">
        <w:rPr>
          <w:rFonts w:ascii="Arial" w:hAnsi="Arial" w:cs="Arial"/>
          <w:sz w:val="18"/>
          <w:szCs w:val="18"/>
        </w:rPr>
        <w:t>. 2016; 7: 7.</w:t>
      </w:r>
    </w:p>
    <w:p w14:paraId="24F52A48" w14:textId="77777777" w:rsidR="00A306DA" w:rsidRPr="00345DD8" w:rsidRDefault="00A306DA" w:rsidP="0041711A">
      <w:pPr>
        <w:pStyle w:val="FootnoteText"/>
        <w:rPr>
          <w:lang w:val="en-AU"/>
        </w:rPr>
      </w:pPr>
      <w:r w:rsidRPr="000F55C2">
        <w:rPr>
          <w:rFonts w:ascii="Arial" w:hAnsi="Arial" w:cs="Arial"/>
          <w:sz w:val="20"/>
          <w:szCs w:val="20"/>
        </w:rPr>
        <w:t xml:space="preserve"> </w:t>
      </w:r>
      <w:hyperlink r:id="rId14" w:history="1">
        <w:r w:rsidRPr="000F55C2">
          <w:rPr>
            <w:rStyle w:val="Hyperlink"/>
            <w:rFonts w:ascii="Arial" w:hAnsi="Arial" w:cs="Arial"/>
            <w:sz w:val="20"/>
            <w:szCs w:val="20"/>
          </w:rPr>
          <w:t>https://www.ncbi.nlm.nih.gov/pmc/articles/PMC4755211/</w:t>
        </w:r>
      </w:hyperlink>
      <w:r w:rsidRPr="000F55C2">
        <w:rPr>
          <w:rFonts w:ascii="Arial" w:hAnsi="Arial" w:cs="Arial"/>
          <w:sz w:val="20"/>
          <w:szCs w:val="20"/>
        </w:rPr>
        <w:t xml:space="preserve"> accessed 19 March 2018</w:t>
      </w:r>
    </w:p>
  </w:footnote>
  <w:footnote w:id="15">
    <w:p w14:paraId="6C63D103" w14:textId="77777777" w:rsidR="00A306DA" w:rsidRPr="00855E79" w:rsidRDefault="00A306DA" w:rsidP="0041711A">
      <w:pPr>
        <w:rPr>
          <w:rFonts w:ascii="Arial" w:hAnsi="Arial" w:cs="Arial"/>
          <w:sz w:val="18"/>
          <w:szCs w:val="18"/>
        </w:rPr>
      </w:pPr>
      <w:r>
        <w:rPr>
          <w:rStyle w:val="FootnoteReference"/>
        </w:rPr>
        <w:footnoteRef/>
      </w:r>
      <w:r>
        <w:t xml:space="preserve"> </w:t>
      </w:r>
      <w:r w:rsidRPr="000E3581">
        <w:rPr>
          <w:rFonts w:ascii="Arial" w:hAnsi="Arial" w:cs="Arial"/>
          <w:color w:val="131313"/>
          <w:sz w:val="18"/>
          <w:szCs w:val="18"/>
        </w:rPr>
        <w:t xml:space="preserve">Magnusson RS and Colagiuri R </w:t>
      </w:r>
      <w:r w:rsidRPr="000E3581">
        <w:rPr>
          <w:rFonts w:ascii="Arial" w:hAnsi="Arial" w:cs="Arial"/>
          <w:color w:val="000000" w:themeColor="text1"/>
          <w:sz w:val="18"/>
          <w:szCs w:val="18"/>
        </w:rPr>
        <w:t>The law and chronic disease prevention: possibilities and politics</w:t>
      </w:r>
      <w:r w:rsidRPr="000E3581">
        <w:rPr>
          <w:rFonts w:ascii="MS Mincho" w:eastAsia="MS Mincho" w:hAnsi="MS Mincho" w:cs="MS Mincho"/>
          <w:color w:val="000000" w:themeColor="text1"/>
          <w:sz w:val="18"/>
          <w:szCs w:val="18"/>
        </w:rPr>
        <w:t> </w:t>
      </w:r>
      <w:r w:rsidRPr="000E3581">
        <w:rPr>
          <w:rFonts w:ascii="Arial" w:hAnsi="Arial" w:cs="Arial"/>
          <w:color w:val="000000" w:themeColor="text1"/>
          <w:sz w:val="18"/>
          <w:szCs w:val="18"/>
        </w:rPr>
        <w:t xml:space="preserve"> </w:t>
      </w:r>
      <w:r w:rsidRPr="000E3581">
        <w:rPr>
          <w:rFonts w:ascii="Arial" w:hAnsi="Arial" w:cs="Arial"/>
          <w:sz w:val="18"/>
          <w:szCs w:val="18"/>
        </w:rPr>
        <w:t xml:space="preserve">MJA • Volume 188 Number 2 • 21 January 2008 </w:t>
      </w:r>
      <w:hyperlink r:id="rId15" w:history="1">
        <w:r w:rsidRPr="00855E79">
          <w:rPr>
            <w:rFonts w:ascii="Arial" w:hAnsi="Arial" w:cs="Arial"/>
            <w:color w:val="660099"/>
            <w:sz w:val="18"/>
            <w:szCs w:val="18"/>
          </w:rPr>
          <w:t>https://www.semanticscholar.org/paper/The-law-and-chronic-disease-prevention%3A-and-Magnusson-Colagiuri/1bc39de8da4a77ff3a619c62ac175f496f43e0ad</w:t>
        </w:r>
      </w:hyperlink>
      <w:r>
        <w:rPr>
          <w:rFonts w:ascii="Arial" w:hAnsi="Arial" w:cs="Arial"/>
          <w:sz w:val="18"/>
          <w:szCs w:val="18"/>
        </w:rPr>
        <w:t xml:space="preserve">  Accessed March 2019</w:t>
      </w:r>
    </w:p>
  </w:footnote>
  <w:footnote w:id="16">
    <w:p w14:paraId="4C565D85" w14:textId="77777777" w:rsidR="00A306DA" w:rsidRPr="00855E79" w:rsidRDefault="00A306DA" w:rsidP="00925417">
      <w:pPr>
        <w:pStyle w:val="FootnoteText"/>
        <w:rPr>
          <w:lang w:val="en-AU"/>
        </w:rPr>
      </w:pPr>
      <w:r>
        <w:rPr>
          <w:rStyle w:val="FootnoteReference"/>
        </w:rPr>
        <w:footnoteRef/>
      </w:r>
      <w:r>
        <w:t xml:space="preserve"> </w:t>
      </w:r>
      <w:r w:rsidRPr="000E3581">
        <w:rPr>
          <w:rFonts w:ascii="Arial" w:hAnsi="Arial" w:cs="Arial"/>
          <w:color w:val="131313"/>
          <w:sz w:val="18"/>
          <w:szCs w:val="18"/>
        </w:rPr>
        <w:t xml:space="preserve">Magnusson RS and Colagiuri R </w:t>
      </w:r>
      <w:r w:rsidRPr="000E3581">
        <w:rPr>
          <w:rFonts w:ascii="Arial" w:hAnsi="Arial" w:cs="Arial"/>
          <w:color w:val="000000" w:themeColor="text1"/>
          <w:sz w:val="18"/>
          <w:szCs w:val="18"/>
        </w:rPr>
        <w:t>The law and chronic disease prevention: possibilities and politics</w:t>
      </w:r>
      <w:r w:rsidRPr="000E3581">
        <w:rPr>
          <w:rFonts w:ascii="MS Mincho" w:eastAsia="MS Mincho" w:hAnsi="MS Mincho" w:cs="MS Mincho"/>
          <w:color w:val="000000" w:themeColor="text1"/>
          <w:sz w:val="18"/>
          <w:szCs w:val="18"/>
        </w:rPr>
        <w:t> </w:t>
      </w:r>
      <w:r w:rsidRPr="000E3581">
        <w:rPr>
          <w:rFonts w:ascii="Arial" w:hAnsi="Arial" w:cs="Arial"/>
          <w:color w:val="000000" w:themeColor="text1"/>
          <w:sz w:val="18"/>
          <w:szCs w:val="18"/>
        </w:rPr>
        <w:t xml:space="preserve"> </w:t>
      </w:r>
      <w:r w:rsidRPr="000E3581">
        <w:rPr>
          <w:rFonts w:ascii="Arial" w:hAnsi="Arial" w:cs="Arial"/>
          <w:sz w:val="18"/>
          <w:szCs w:val="18"/>
        </w:rPr>
        <w:t xml:space="preserve">MJA • Volume 188 Number 2 • 21 January 2008 </w:t>
      </w:r>
      <w:hyperlink r:id="rId16" w:history="1">
        <w:r w:rsidRPr="00855E79">
          <w:rPr>
            <w:rFonts w:ascii="Arial" w:hAnsi="Arial" w:cs="Arial"/>
            <w:color w:val="660099"/>
            <w:sz w:val="18"/>
            <w:szCs w:val="18"/>
          </w:rPr>
          <w:t>https://www.semanticscholar.org/paper/The-law-and-chronic-disease-prevention%3A-and-Magnusson-Colagiuri/1bc39de8da4a77ff3a619c62ac175f496f43e0ad</w:t>
        </w:r>
      </w:hyperlink>
      <w:r>
        <w:rPr>
          <w:rFonts w:ascii="Arial" w:hAnsi="Arial" w:cs="Arial"/>
          <w:sz w:val="18"/>
          <w:szCs w:val="18"/>
        </w:rPr>
        <w:t xml:space="preserve">  Accessed March 2019 </w:t>
      </w:r>
      <w:r w:rsidRPr="00B46BFF">
        <w:rPr>
          <w:rFonts w:ascii="Arial" w:hAnsi="Arial" w:cs="Arial"/>
          <w:sz w:val="18"/>
          <w:szCs w:val="18"/>
          <w:lang w:val="en-AU"/>
        </w:rPr>
        <w:t>p104</w:t>
      </w:r>
    </w:p>
  </w:footnote>
  <w:footnote w:id="17">
    <w:p w14:paraId="284E93DB" w14:textId="77777777" w:rsidR="00A306DA" w:rsidRPr="008A275B" w:rsidRDefault="00A306DA" w:rsidP="00952A27">
      <w:pPr>
        <w:widowControl w:val="0"/>
        <w:autoSpaceDE w:val="0"/>
        <w:autoSpaceDN w:val="0"/>
        <w:adjustRightInd w:val="0"/>
        <w:spacing w:after="240"/>
        <w:rPr>
          <w:lang w:val="en-AU"/>
        </w:rPr>
      </w:pPr>
      <w:r>
        <w:rPr>
          <w:rStyle w:val="FootnoteReference"/>
        </w:rPr>
        <w:footnoteRef/>
      </w:r>
      <w:r>
        <w:t xml:space="preserve"> </w:t>
      </w:r>
      <w:r w:rsidRPr="008A275B">
        <w:rPr>
          <w:rFonts w:ascii="Arial" w:hAnsi="Arial" w:cs="Arial"/>
          <w:sz w:val="18"/>
          <w:szCs w:val="18"/>
        </w:rPr>
        <w:t>Gruszin S, Hetzel D &amp; Glover J., (2012), Advocacy and action in public health: lessons from Australia over the 20th century. Canberra: Australian National Preventive Health Agency.</w:t>
      </w:r>
      <w:r>
        <w:rPr>
          <w:rFonts w:ascii="Book Antiqua" w:hAnsi="Book Antiqua" w:cs="Book Antiqua"/>
          <w:sz w:val="30"/>
          <w:szCs w:val="30"/>
        </w:rPr>
        <w:t xml:space="preserve"> </w:t>
      </w:r>
      <w:r w:rsidRPr="008A275B">
        <w:rPr>
          <w:rFonts w:ascii="Arial" w:hAnsi="Arial" w:cs="Arial"/>
          <w:sz w:val="18"/>
          <w:szCs w:val="18"/>
        </w:rPr>
        <w:t>P223</w:t>
      </w:r>
      <w:r>
        <w:rPr>
          <w:rFonts w:ascii="Arial" w:hAnsi="Arial" w:cs="Arial"/>
          <w:sz w:val="18"/>
          <w:szCs w:val="18"/>
        </w:rPr>
        <w:t xml:space="preserve"> Accessed March 2019</w:t>
      </w:r>
    </w:p>
  </w:footnote>
  <w:footnote w:id="18">
    <w:p w14:paraId="698AF88C" w14:textId="77777777" w:rsidR="00A306DA" w:rsidRPr="008973F0" w:rsidRDefault="00A306DA" w:rsidP="00925417">
      <w:pPr>
        <w:pStyle w:val="FootnoteText"/>
        <w:rPr>
          <w:lang w:val="en-AU"/>
        </w:rPr>
      </w:pPr>
      <w:r>
        <w:rPr>
          <w:rStyle w:val="FootnoteReference"/>
        </w:rPr>
        <w:footnoteRef/>
      </w:r>
      <w:r>
        <w:t xml:space="preserve"> </w:t>
      </w:r>
      <w:r w:rsidRPr="00CC2273">
        <w:rPr>
          <w:rFonts w:ascii="Arial" w:hAnsi="Arial" w:cs="Arial"/>
          <w:iCs/>
          <w:sz w:val="18"/>
          <w:szCs w:val="18"/>
        </w:rPr>
        <w:t>Price Waterhouse Cooper (2014).</w:t>
      </w:r>
      <w:r w:rsidRPr="00CC2273">
        <w:rPr>
          <w:rFonts w:ascii="Arial" w:hAnsi="Arial" w:cs="Arial"/>
          <w:i/>
          <w:iCs/>
          <w:sz w:val="18"/>
          <w:szCs w:val="18"/>
        </w:rPr>
        <w:t xml:space="preserve"> Creating a mentally healthy workplace—Return on investment anal</w:t>
      </w:r>
      <w:r>
        <w:rPr>
          <w:rFonts w:ascii="Arial" w:hAnsi="Arial" w:cs="Arial"/>
          <w:i/>
          <w:iCs/>
          <w:sz w:val="18"/>
          <w:szCs w:val="18"/>
        </w:rPr>
        <w:t>ysis:</w:t>
      </w:r>
      <w:r w:rsidRPr="00CC2273">
        <w:rPr>
          <w:rFonts w:ascii="Arial" w:hAnsi="Arial" w:cs="Arial"/>
          <w:i/>
          <w:iCs/>
          <w:sz w:val="18"/>
          <w:szCs w:val="18"/>
        </w:rPr>
        <w:t xml:space="preserve"> https://www.headsup.org.au/docs/default-</w:t>
      </w:r>
      <w:r>
        <w:rPr>
          <w:rFonts w:ascii="Arial" w:hAnsi="Arial" w:cs="Arial"/>
          <w:i/>
          <w:iCs/>
          <w:sz w:val="18"/>
          <w:szCs w:val="18"/>
        </w:rPr>
        <w:t>s</w:t>
      </w:r>
      <w:r w:rsidRPr="00CC2273">
        <w:rPr>
          <w:rFonts w:ascii="Arial" w:hAnsi="Arial" w:cs="Arial"/>
          <w:i/>
          <w:iCs/>
          <w:sz w:val="18"/>
          <w:szCs w:val="18"/>
        </w:rPr>
        <w:t>ource/resources/beyondblue_workplaceroi_finalreport_may-2014.pdf</w:t>
      </w:r>
      <w:r>
        <w:rPr>
          <w:rFonts w:ascii="Calibri" w:hAnsi="Calibri" w:cs="Calibri"/>
        </w:rPr>
        <w:t xml:space="preserve">  </w:t>
      </w:r>
      <w:r w:rsidRPr="00012DF3">
        <w:rPr>
          <w:rFonts w:ascii="Arial" w:hAnsi="Arial" w:cs="Arial"/>
          <w:iCs/>
          <w:sz w:val="18"/>
          <w:szCs w:val="18"/>
        </w:rPr>
        <w:t>Accessed Feb</w:t>
      </w:r>
      <w:r>
        <w:rPr>
          <w:rFonts w:ascii="Arial" w:hAnsi="Arial" w:cs="Arial"/>
          <w:iCs/>
          <w:sz w:val="18"/>
          <w:szCs w:val="18"/>
        </w:rPr>
        <w:t>ruary</w:t>
      </w:r>
      <w:r w:rsidRPr="00012DF3">
        <w:rPr>
          <w:rFonts w:ascii="Arial" w:hAnsi="Arial" w:cs="Arial"/>
          <w:iCs/>
          <w:sz w:val="18"/>
          <w:szCs w:val="18"/>
        </w:rPr>
        <w:t xml:space="preserve"> 2019</w:t>
      </w:r>
    </w:p>
  </w:footnote>
  <w:footnote w:id="19">
    <w:p w14:paraId="136DF159" w14:textId="77777777" w:rsidR="00A306DA" w:rsidRPr="00A90300" w:rsidRDefault="00A306DA" w:rsidP="00925417">
      <w:pPr>
        <w:pStyle w:val="FootnoteText"/>
        <w:rPr>
          <w:rFonts w:ascii="Arial" w:hAnsi="Arial" w:cs="Arial"/>
          <w:sz w:val="18"/>
          <w:szCs w:val="18"/>
          <w:lang w:val="en-AU"/>
        </w:rPr>
      </w:pPr>
      <w:r w:rsidRPr="00A90300">
        <w:rPr>
          <w:rStyle w:val="FootnoteReference"/>
          <w:rFonts w:ascii="Arial" w:hAnsi="Arial" w:cs="Arial"/>
          <w:sz w:val="18"/>
          <w:szCs w:val="18"/>
        </w:rPr>
        <w:footnoteRef/>
      </w:r>
      <w:r w:rsidRPr="00A90300">
        <w:rPr>
          <w:rFonts w:ascii="Arial" w:hAnsi="Arial" w:cs="Arial"/>
          <w:sz w:val="18"/>
          <w:szCs w:val="18"/>
        </w:rPr>
        <w:t xml:space="preserve"> </w:t>
      </w:r>
      <w:r>
        <w:rPr>
          <w:rStyle w:val="Emphasis"/>
          <w:rFonts w:ascii="Arial" w:eastAsia="Times New Roman" w:hAnsi="Arial" w:cs="Arial"/>
          <w:color w:val="292B2C"/>
          <w:sz w:val="18"/>
          <w:szCs w:val="18"/>
          <w:bdr w:val="none" w:sz="0" w:space="0" w:color="auto" w:frame="1"/>
          <w:shd w:val="clear" w:color="auto" w:fill="FFFFFF"/>
        </w:rPr>
        <w:t xml:space="preserve">SWA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January 2019</w:t>
      </w:r>
      <w:r>
        <w:t xml:space="preserve"> </w:t>
      </w:r>
      <w:hyperlink r:id="rId17" w:history="1">
        <w:r w:rsidRPr="0025228B">
          <w:rPr>
            <w:rStyle w:val="Hyperlink"/>
            <w:rFonts w:ascii="Arial" w:hAnsi="Arial" w:cs="Arial"/>
            <w:sz w:val="18"/>
            <w:szCs w:val="18"/>
          </w:rPr>
          <w:t>https://www.safeworkaustralia.gov.au/doc/work-related-psychological-health-and-safety-systematic-approach-meeting-your-duties</w:t>
        </w:r>
      </w:hyperlink>
      <w:r>
        <w:rPr>
          <w:rFonts w:ascii="Arial" w:hAnsi="Arial" w:cs="Arial"/>
          <w:sz w:val="18"/>
          <w:szCs w:val="18"/>
        </w:rPr>
        <w:t xml:space="preserve"> 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p>
  </w:footnote>
  <w:footnote w:id="20">
    <w:p w14:paraId="7BD098AD" w14:textId="77777777" w:rsidR="00A306DA" w:rsidRPr="00A90300" w:rsidRDefault="00A306DA" w:rsidP="00925417">
      <w:pPr>
        <w:pStyle w:val="FootnoteText"/>
        <w:rPr>
          <w:rFonts w:ascii="Arial" w:hAnsi="Arial" w:cs="Arial"/>
          <w:sz w:val="18"/>
          <w:szCs w:val="18"/>
          <w:lang w:val="en-AU"/>
        </w:rPr>
      </w:pPr>
      <w:r>
        <w:rPr>
          <w:rStyle w:val="FootnoteReference"/>
        </w:rPr>
        <w:footnoteRef/>
      </w:r>
      <w:r>
        <w:t xml:space="preserve"> </w:t>
      </w:r>
      <w:hyperlink r:id="rId18" w:history="1">
        <w:r w:rsidRPr="00A90300">
          <w:rPr>
            <w:rStyle w:val="Hyperlink"/>
            <w:rFonts w:ascii="Arial" w:hAnsi="Arial" w:cs="Arial"/>
            <w:sz w:val="18"/>
            <w:szCs w:val="18"/>
          </w:rPr>
          <w:t>https://www.beyondblue.org.au/</w:t>
        </w:r>
      </w:hyperlink>
      <w:r w:rsidRPr="00A90300">
        <w:rPr>
          <w:rFonts w:ascii="Arial" w:hAnsi="Arial" w:cs="Arial"/>
          <w:sz w:val="18"/>
          <w:szCs w:val="18"/>
        </w:rPr>
        <w:t xml:space="preserve"> </w:t>
      </w:r>
      <w:r>
        <w:rPr>
          <w:rFonts w:ascii="Arial" w:hAnsi="Arial" w:cs="Arial"/>
          <w:sz w:val="18"/>
          <w:szCs w:val="18"/>
        </w:rPr>
        <w:t>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p>
  </w:footnote>
  <w:footnote w:id="21">
    <w:p w14:paraId="0C7E31A4" w14:textId="77777777" w:rsidR="00A306DA" w:rsidRPr="00A90300" w:rsidRDefault="00A306DA" w:rsidP="00925417">
      <w:pPr>
        <w:pStyle w:val="FootnoteText"/>
        <w:rPr>
          <w:rFonts w:ascii="Arial" w:hAnsi="Arial" w:cs="Arial"/>
          <w:sz w:val="18"/>
          <w:szCs w:val="18"/>
          <w:lang w:val="en-AU"/>
        </w:rPr>
      </w:pPr>
      <w:r w:rsidRPr="00A90300">
        <w:rPr>
          <w:rStyle w:val="FootnoteReference"/>
          <w:rFonts w:ascii="Arial" w:hAnsi="Arial" w:cs="Arial"/>
          <w:sz w:val="18"/>
          <w:szCs w:val="18"/>
        </w:rPr>
        <w:footnoteRef/>
      </w:r>
      <w:r w:rsidRPr="00A90300">
        <w:rPr>
          <w:rFonts w:ascii="Arial" w:hAnsi="Arial" w:cs="Arial"/>
          <w:sz w:val="18"/>
          <w:szCs w:val="18"/>
        </w:rPr>
        <w:t xml:space="preserve"> R</w:t>
      </w:r>
      <w:r>
        <w:rPr>
          <w:rFonts w:ascii="Arial" w:hAnsi="Arial" w:cs="Arial"/>
          <w:sz w:val="18"/>
          <w:szCs w:val="18"/>
        </w:rPr>
        <w:t>UO</w:t>
      </w:r>
      <w:r w:rsidRPr="00A90300">
        <w:rPr>
          <w:rFonts w:ascii="Arial" w:hAnsi="Arial" w:cs="Arial"/>
          <w:sz w:val="18"/>
          <w:szCs w:val="18"/>
        </w:rPr>
        <w:t xml:space="preserve">K </w:t>
      </w:r>
      <w:r>
        <w:rPr>
          <w:rFonts w:ascii="Arial" w:hAnsi="Arial" w:cs="Arial"/>
          <w:sz w:val="18"/>
          <w:szCs w:val="18"/>
        </w:rPr>
        <w:t xml:space="preserve">website </w:t>
      </w:r>
      <w:hyperlink r:id="rId19" w:history="1">
        <w:r w:rsidRPr="00870DCF">
          <w:rPr>
            <w:rStyle w:val="Hyperlink"/>
            <w:rFonts w:ascii="Arial" w:hAnsi="Arial" w:cs="Arial"/>
            <w:color w:val="0432FF"/>
            <w:sz w:val="16"/>
            <w:szCs w:val="16"/>
          </w:rPr>
          <w:t>https://www.ruok.org.au/?campaign=285465530&amp;content=251031882447&amp;keyword=day%20ok&amp;gclid=Cj0KCQjwsZ3kBRCnARIsAIuAV_Tybs47_uOHTrVgbtusK1sPkk3eHhAEf21gIpaFQ1k1wnZTwP7MVysaAuWTEALw_wcB</w:t>
        </w:r>
      </w:hyperlink>
      <w:r w:rsidRPr="000848AC">
        <w:rPr>
          <w:rFonts w:ascii="Arial" w:hAnsi="Arial" w:cs="Arial"/>
          <w:color w:val="0432FF"/>
          <w:sz w:val="18"/>
          <w:szCs w:val="18"/>
        </w:rPr>
        <w:t xml:space="preserve"> </w:t>
      </w:r>
      <w:r>
        <w:rPr>
          <w:rFonts w:ascii="Arial" w:hAnsi="Arial" w:cs="Arial"/>
          <w:sz w:val="18"/>
          <w:szCs w:val="18"/>
        </w:rPr>
        <w:t>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p>
  </w:footnote>
  <w:footnote w:id="22">
    <w:p w14:paraId="60431FBE" w14:textId="77777777" w:rsidR="00A306DA" w:rsidRPr="00A91938" w:rsidRDefault="00A306DA" w:rsidP="00925417">
      <w:pPr>
        <w:widowControl w:val="0"/>
        <w:autoSpaceDE w:val="0"/>
        <w:autoSpaceDN w:val="0"/>
        <w:adjustRightInd w:val="0"/>
        <w:spacing w:after="240"/>
        <w:rPr>
          <w:rFonts w:ascii="Arial" w:hAnsi="Arial" w:cs="Arial"/>
          <w:sz w:val="16"/>
          <w:szCs w:val="16"/>
        </w:rPr>
      </w:pPr>
      <w:r w:rsidRPr="00195CF3">
        <w:rPr>
          <w:rStyle w:val="FootnoteReference"/>
          <w:rFonts w:ascii="Arial" w:hAnsi="Arial" w:cs="Arial"/>
          <w:sz w:val="18"/>
          <w:szCs w:val="18"/>
        </w:rPr>
        <w:footnoteRef/>
      </w:r>
      <w:r w:rsidRPr="00195CF3">
        <w:rPr>
          <w:rFonts w:ascii="Arial" w:eastAsia="Times New Roman" w:hAnsi="Arial" w:cs="Arial"/>
          <w:color w:val="000000"/>
          <w:sz w:val="18"/>
          <w:szCs w:val="18"/>
          <w:shd w:val="clear" w:color="auto" w:fill="FFFFFF"/>
        </w:rPr>
        <w:t xml:space="preserve"> </w:t>
      </w:r>
      <w:r w:rsidRPr="00A91938">
        <w:rPr>
          <w:rFonts w:ascii="Arial" w:eastAsia="Times New Roman" w:hAnsi="Arial" w:cs="Arial"/>
          <w:color w:val="000000"/>
          <w:sz w:val="16"/>
          <w:szCs w:val="16"/>
          <w:shd w:val="clear" w:color="auto" w:fill="FFFFFF"/>
        </w:rPr>
        <w:t xml:space="preserve">Mental Health Commission of Canada </w:t>
      </w:r>
      <w:hyperlink r:id="rId20" w:tgtFrame="_blank" w:history="1">
        <w:r w:rsidRPr="00A91938">
          <w:rPr>
            <w:rFonts w:ascii="Arial" w:eastAsia="Times New Roman" w:hAnsi="Arial" w:cs="Arial"/>
            <w:color w:val="000000" w:themeColor="text1"/>
            <w:sz w:val="16"/>
            <w:szCs w:val="16"/>
            <w:shd w:val="clear" w:color="auto" w:fill="FFFFFF"/>
          </w:rPr>
          <w:t>Strengthening the Case for Investing in Canada’s Mental Health System: Economic Considerations </w:t>
        </w:r>
      </w:hyperlink>
      <w:r w:rsidRPr="00A91938">
        <w:rPr>
          <w:rFonts w:ascii="Arial" w:eastAsia="Times New Roman" w:hAnsi="Arial" w:cs="Arial"/>
          <w:sz w:val="16"/>
          <w:szCs w:val="16"/>
        </w:rPr>
        <w:t>2017</w:t>
      </w:r>
      <w:r w:rsidRPr="00A91938">
        <w:rPr>
          <w:rFonts w:ascii="Arial" w:hAnsi="Arial" w:cs="Arial"/>
          <w:sz w:val="16"/>
          <w:szCs w:val="16"/>
        </w:rPr>
        <w:t xml:space="preserve"> </w:t>
      </w:r>
      <w:hyperlink r:id="rId21" w:history="1">
        <w:r w:rsidRPr="00A91938">
          <w:rPr>
            <w:rStyle w:val="Hyperlink"/>
            <w:rFonts w:ascii="Arial" w:hAnsi="Arial" w:cs="Arial"/>
            <w:sz w:val="16"/>
            <w:szCs w:val="16"/>
          </w:rPr>
          <w:t>https://www.mentalhealthcommission.ca/English/resources/mhcc-reports/case-for-investing</w:t>
        </w:r>
      </w:hyperlink>
      <w:r w:rsidRPr="00A91938">
        <w:rPr>
          <w:rFonts w:ascii="Arial" w:hAnsi="Arial" w:cs="Arial"/>
          <w:sz w:val="16"/>
          <w:szCs w:val="16"/>
        </w:rPr>
        <w:t xml:space="preserve"> </w:t>
      </w:r>
      <w:r w:rsidRPr="00A91938">
        <w:rPr>
          <w:rFonts w:ascii="Arial" w:eastAsia="Times New Roman" w:hAnsi="Arial" w:cs="Arial"/>
          <w:color w:val="000000"/>
          <w:sz w:val="16"/>
          <w:szCs w:val="16"/>
          <w:shd w:val="clear" w:color="auto" w:fill="FFFFFF"/>
        </w:rPr>
        <w:t>Accessed 3 March 2019</w:t>
      </w:r>
    </w:p>
  </w:footnote>
  <w:footnote w:id="23">
    <w:p w14:paraId="0A259A96" w14:textId="77777777" w:rsidR="00A306DA" w:rsidRPr="008451F6" w:rsidRDefault="00A306DA" w:rsidP="00925417">
      <w:pPr>
        <w:pStyle w:val="FootnoteText"/>
        <w:rPr>
          <w:lang w:val="en-AU"/>
        </w:rPr>
      </w:pPr>
      <w:r>
        <w:rPr>
          <w:rStyle w:val="FootnoteReference"/>
        </w:rPr>
        <w:footnoteRef/>
      </w:r>
      <w:r>
        <w:t xml:space="preserve"> </w:t>
      </w:r>
      <w:r w:rsidRPr="008451F6">
        <w:rPr>
          <w:rFonts w:ascii="Arial" w:hAnsi="Arial" w:cs="Arial"/>
          <w:sz w:val="18"/>
          <w:szCs w:val="18"/>
        </w:rPr>
        <w:t>Gruszin S, Hetzel D &amp; Glover J</w:t>
      </w:r>
      <w:r>
        <w:rPr>
          <w:rFonts w:ascii="Arial" w:hAnsi="Arial" w:cs="Arial"/>
          <w:sz w:val="18"/>
          <w:szCs w:val="18"/>
        </w:rPr>
        <w:t>.</w:t>
      </w:r>
      <w:r w:rsidRPr="008451F6">
        <w:rPr>
          <w:rFonts w:ascii="Arial" w:hAnsi="Arial" w:cs="Arial"/>
          <w:sz w:val="18"/>
          <w:szCs w:val="18"/>
        </w:rPr>
        <w:t>,</w:t>
      </w:r>
      <w:r>
        <w:rPr>
          <w:rFonts w:ascii="Arial" w:hAnsi="Arial" w:cs="Arial"/>
          <w:sz w:val="18"/>
          <w:szCs w:val="18"/>
        </w:rPr>
        <w:t>(</w:t>
      </w:r>
      <w:r w:rsidRPr="008451F6">
        <w:rPr>
          <w:rFonts w:ascii="Arial" w:hAnsi="Arial" w:cs="Arial"/>
          <w:sz w:val="18"/>
          <w:szCs w:val="18"/>
        </w:rPr>
        <w:t xml:space="preserve"> 2012</w:t>
      </w:r>
      <w:r>
        <w:rPr>
          <w:rFonts w:ascii="Arial" w:hAnsi="Arial" w:cs="Arial"/>
          <w:sz w:val="18"/>
          <w:szCs w:val="18"/>
        </w:rPr>
        <w:t xml:space="preserve">), </w:t>
      </w:r>
      <w:hyperlink r:id="rId22" w:history="1">
        <w:r w:rsidRPr="00472480">
          <w:rPr>
            <w:rStyle w:val="Hyperlink"/>
            <w:rFonts w:ascii="Arial" w:hAnsi="Arial" w:cs="Arial"/>
            <w:sz w:val="18"/>
            <w:szCs w:val="18"/>
          </w:rPr>
          <w:t>Advocacy and action in public health: lessons from Australia over the 20th century.</w:t>
        </w:r>
      </w:hyperlink>
      <w:r w:rsidRPr="008451F6">
        <w:rPr>
          <w:rFonts w:ascii="Arial" w:hAnsi="Arial" w:cs="Arial"/>
          <w:sz w:val="18"/>
          <w:szCs w:val="18"/>
        </w:rPr>
        <w:t xml:space="preserve"> Canberra: Australian National Preventive Health Agency. P227</w:t>
      </w:r>
      <w:r>
        <w:rPr>
          <w:rFonts w:ascii="Arial" w:hAnsi="Arial" w:cs="Arial"/>
          <w:sz w:val="18"/>
          <w:szCs w:val="18"/>
        </w:rPr>
        <w:t xml:space="preserve"> Accessed March 2019</w:t>
      </w:r>
    </w:p>
  </w:footnote>
  <w:footnote w:id="24">
    <w:p w14:paraId="5FA828CF" w14:textId="77777777" w:rsidR="00A306DA" w:rsidRPr="00801748" w:rsidRDefault="00A306DA" w:rsidP="00925417">
      <w:pPr>
        <w:pStyle w:val="FootnoteText"/>
        <w:rPr>
          <w:lang w:val="en-AU"/>
        </w:rPr>
      </w:pPr>
      <w:r>
        <w:rPr>
          <w:rStyle w:val="FootnoteReference"/>
        </w:rPr>
        <w:footnoteRef/>
      </w:r>
      <w:r>
        <w:t xml:space="preserve"> </w:t>
      </w:r>
      <w:r w:rsidRPr="00801748">
        <w:rPr>
          <w:rFonts w:ascii="Arial" w:hAnsi="Arial" w:cs="Arial"/>
          <w:sz w:val="18"/>
          <w:szCs w:val="18"/>
          <w:lang w:val="en-AU"/>
        </w:rPr>
        <w:t>Nexø MA et al</w:t>
      </w:r>
      <w:r>
        <w:rPr>
          <w:rFonts w:ascii="Arial" w:hAnsi="Arial" w:cs="Arial"/>
          <w:sz w:val="18"/>
          <w:szCs w:val="18"/>
          <w:lang w:val="en-AU"/>
        </w:rPr>
        <w:t xml:space="preserve">, (2018), </w:t>
      </w:r>
      <w:r w:rsidRPr="00801748">
        <w:rPr>
          <w:rFonts w:ascii="Arial" w:hAnsi="Arial" w:cs="Arial"/>
          <w:sz w:val="18"/>
          <w:szCs w:val="18"/>
          <w:lang w:val="en-AU"/>
        </w:rPr>
        <w:t>Content and quality of workplace guidelines developed to prevent mental health problems: results from a systematic review</w:t>
      </w:r>
      <w:r>
        <w:rPr>
          <w:rFonts w:ascii="Arial" w:hAnsi="Arial" w:cs="Arial"/>
          <w:sz w:val="18"/>
          <w:szCs w:val="18"/>
          <w:lang w:val="en-AU"/>
        </w:rPr>
        <w:t>.</w:t>
      </w:r>
      <w:r w:rsidRPr="00801748">
        <w:rPr>
          <w:rFonts w:ascii="Arial" w:hAnsi="Arial" w:cs="Arial"/>
          <w:sz w:val="18"/>
          <w:szCs w:val="18"/>
          <w:lang w:val="en-AU"/>
        </w:rPr>
        <w:t xml:space="preserve">  Scand J Work Environ Health 2018;44(5):443-457 doi:10.5271/sjweh.3731 </w:t>
      </w:r>
      <w:hyperlink r:id="rId23" w:anchor="box-fullText" w:history="1">
        <w:r w:rsidRPr="00801748">
          <w:rPr>
            <w:rStyle w:val="Hyperlink"/>
            <w:rFonts w:ascii="Arial" w:hAnsi="Arial" w:cs="Arial"/>
            <w:sz w:val="18"/>
            <w:szCs w:val="18"/>
            <w:lang w:val="en-AU"/>
          </w:rPr>
          <w:t>http://www.sjweh.fi/show_abstract.php?abstract_id=3731&amp;fullText=1#box-fullText</w:t>
        </w:r>
      </w:hyperlink>
      <w:r>
        <w:rPr>
          <w:rFonts w:ascii="Arial" w:hAnsi="Arial" w:cs="Arial"/>
          <w:lang w:val="en-AU"/>
        </w:rPr>
        <w:t xml:space="preserve">  </w:t>
      </w:r>
    </w:p>
  </w:footnote>
  <w:footnote w:id="25">
    <w:p w14:paraId="51326F81" w14:textId="77777777" w:rsidR="00A306DA" w:rsidRPr="00FF7863" w:rsidRDefault="00A306DA" w:rsidP="00925417">
      <w:pPr>
        <w:pStyle w:val="citation"/>
        <w:shd w:val="clear" w:color="auto" w:fill="FFFFFF"/>
        <w:spacing w:before="0" w:beforeAutospacing="0" w:after="225" w:afterAutospacing="0"/>
        <w:rPr>
          <w:rFonts w:ascii="Arial" w:hAnsi="Arial" w:cs="Arial"/>
        </w:rPr>
      </w:pPr>
      <w:r>
        <w:rPr>
          <w:rStyle w:val="FootnoteReference"/>
        </w:rPr>
        <w:footnoteRef/>
      </w:r>
      <w:r>
        <w:t xml:space="preserve"> </w:t>
      </w:r>
      <w:r w:rsidRPr="00A17515">
        <w:rPr>
          <w:rFonts w:ascii="Arial" w:hAnsi="Arial" w:cs="Arial"/>
          <w:color w:val="000000" w:themeColor="text1"/>
          <w:sz w:val="18"/>
          <w:szCs w:val="18"/>
        </w:rPr>
        <w:t>Rosenberg S, Redmond C, Boyer P, Gleeson P, Russell P., (2019), Culture clash? Recovery in mental health under Australia’s National Disability Insurance Scheme – a case study. Public Health Res Pract</w:t>
      </w:r>
      <w:r w:rsidRPr="00A17515">
        <w:rPr>
          <w:rFonts w:ascii="Arial" w:hAnsi="Arial" w:cs="Arial"/>
          <w:color w:val="5A5A5D"/>
          <w:sz w:val="18"/>
          <w:szCs w:val="18"/>
        </w:rPr>
        <w:t xml:space="preserve">.; </w:t>
      </w:r>
      <w:hyperlink r:id="rId24" w:anchor="refList3" w:history="1">
        <w:r w:rsidRPr="00A17515">
          <w:rPr>
            <w:rStyle w:val="Hyperlink"/>
            <w:rFonts w:ascii="Arial" w:hAnsi="Arial" w:cs="Arial"/>
            <w:sz w:val="18"/>
            <w:szCs w:val="18"/>
          </w:rPr>
          <w:t>http://www.phrp.com.au/issues/online-early/culture-clash-recovery-in-mental-health-under-australias-national-disability-insurance-scheme-a-case-study/#refList3</w:t>
        </w:r>
      </w:hyperlink>
      <w:r w:rsidRPr="00A17515">
        <w:rPr>
          <w:rFonts w:ascii="Arial" w:hAnsi="Arial" w:cs="Arial"/>
          <w:sz w:val="18"/>
          <w:szCs w:val="18"/>
        </w:rPr>
        <w:t xml:space="preserve"> </w:t>
      </w:r>
      <w:r w:rsidRPr="00FF7863">
        <w:rPr>
          <w:rFonts w:ascii="Arial" w:hAnsi="Arial" w:cs="Arial"/>
          <w:sz w:val="18"/>
          <w:szCs w:val="18"/>
        </w:rPr>
        <w:t>Accessed March 2019</w:t>
      </w:r>
    </w:p>
  </w:footnote>
  <w:footnote w:id="26">
    <w:p w14:paraId="16EC8DB2" w14:textId="77777777" w:rsidR="00A306DA" w:rsidRPr="00FF7863" w:rsidRDefault="00A306DA" w:rsidP="00925417">
      <w:pPr>
        <w:widowControl w:val="0"/>
        <w:autoSpaceDE w:val="0"/>
        <w:autoSpaceDN w:val="0"/>
        <w:adjustRightInd w:val="0"/>
        <w:spacing w:after="240"/>
        <w:rPr>
          <w:rFonts w:ascii="Arial" w:hAnsi="Arial" w:cs="Arial"/>
          <w:sz w:val="18"/>
          <w:szCs w:val="18"/>
        </w:rPr>
      </w:pPr>
      <w:r w:rsidRPr="00FF7863">
        <w:rPr>
          <w:rStyle w:val="FootnoteReference"/>
          <w:rFonts w:ascii="Arial" w:hAnsi="Arial" w:cs="Arial"/>
          <w:sz w:val="18"/>
          <w:szCs w:val="18"/>
        </w:rPr>
        <w:footnoteRef/>
      </w:r>
      <w:r w:rsidRPr="00FF7863">
        <w:rPr>
          <w:rFonts w:ascii="Arial" w:hAnsi="Arial" w:cs="Arial"/>
          <w:sz w:val="18"/>
          <w:szCs w:val="18"/>
        </w:rPr>
        <w:t xml:space="preserve"> World Health Organization. (WHO) 2008, </w:t>
      </w:r>
      <w:r w:rsidRPr="00FF7863">
        <w:rPr>
          <w:rFonts w:ascii="Arial" w:hAnsi="Arial" w:cs="Arial"/>
          <w:i/>
          <w:iCs/>
          <w:sz w:val="18"/>
          <w:szCs w:val="18"/>
        </w:rPr>
        <w:t>The Global Burden of Disease: 2004 Update</w:t>
      </w:r>
      <w:r w:rsidRPr="00FF7863">
        <w:rPr>
          <w:rFonts w:ascii="Arial" w:hAnsi="Arial" w:cs="Arial"/>
          <w:sz w:val="18"/>
          <w:szCs w:val="18"/>
        </w:rPr>
        <w:t xml:space="preserve">. Geneva, Switzerland: WHO Press. </w:t>
      </w:r>
      <w:hyperlink r:id="rId25" w:history="1">
        <w:r w:rsidRPr="00AC199E">
          <w:rPr>
            <w:rStyle w:val="Hyperlink"/>
            <w:rFonts w:ascii="Arial" w:hAnsi="Arial" w:cs="Arial"/>
            <w:sz w:val="18"/>
            <w:szCs w:val="18"/>
          </w:rPr>
          <w:t>https://www.who.int/healthinfo/global_burden_disease/2004_report_update/en/</w:t>
        </w:r>
      </w:hyperlink>
      <w:r>
        <w:rPr>
          <w:rFonts w:ascii="Arial" w:hAnsi="Arial" w:cs="Arial"/>
          <w:sz w:val="18"/>
          <w:szCs w:val="18"/>
        </w:rPr>
        <w:t xml:space="preserve"> Accessed March 2019</w:t>
      </w:r>
    </w:p>
  </w:footnote>
  <w:footnote w:id="27">
    <w:p w14:paraId="0C049360" w14:textId="77777777" w:rsidR="00A306DA" w:rsidRPr="00F82473" w:rsidRDefault="00A306DA" w:rsidP="00925417">
      <w:pPr>
        <w:widowControl w:val="0"/>
        <w:autoSpaceDE w:val="0"/>
        <w:autoSpaceDN w:val="0"/>
        <w:adjustRightInd w:val="0"/>
        <w:spacing w:after="240"/>
        <w:rPr>
          <w:lang w:val="en-AU"/>
        </w:rPr>
      </w:pPr>
      <w:r w:rsidRPr="00FF7863">
        <w:rPr>
          <w:rStyle w:val="FootnoteReference"/>
          <w:rFonts w:ascii="Arial" w:hAnsi="Arial" w:cs="Arial"/>
          <w:sz w:val="18"/>
          <w:szCs w:val="18"/>
        </w:rPr>
        <w:footnoteRef/>
      </w:r>
      <w:r w:rsidRPr="00FF7863">
        <w:rPr>
          <w:rFonts w:ascii="Arial" w:hAnsi="Arial" w:cs="Arial"/>
          <w:sz w:val="18"/>
          <w:szCs w:val="18"/>
        </w:rPr>
        <w:t xml:space="preserve"> World Health Organization (WHO) 2011. Closing the gap: policy into practice on social determinants of health: </w:t>
      </w:r>
      <w:r w:rsidRPr="00FF7863">
        <w:rPr>
          <w:rFonts w:ascii="Arial" w:hAnsi="Arial" w:cs="Arial"/>
          <w:color w:val="4F4F4E"/>
          <w:sz w:val="18"/>
          <w:szCs w:val="18"/>
        </w:rPr>
        <w:t xml:space="preserve">Discussion paper </w:t>
      </w:r>
      <w:r w:rsidRPr="00FF7863">
        <w:rPr>
          <w:rFonts w:ascii="Arial" w:hAnsi="Arial" w:cs="Arial"/>
          <w:color w:val="000000" w:themeColor="text1"/>
          <w:sz w:val="18"/>
          <w:szCs w:val="18"/>
        </w:rPr>
        <w:t>for the World conference on social Determinants of Health Brazil 19-21 October, 2011 Geneva: WHO</w:t>
      </w:r>
      <w:r w:rsidRPr="00FF7863">
        <w:rPr>
          <w:rFonts w:ascii="Arial" w:hAnsi="Arial" w:cs="Arial"/>
          <w:sz w:val="18"/>
          <w:szCs w:val="18"/>
        </w:rPr>
        <w:t xml:space="preserve">. </w:t>
      </w:r>
      <w:hyperlink r:id="rId26" w:history="1">
        <w:r w:rsidRPr="007C0F99">
          <w:rPr>
            <w:rStyle w:val="Hyperlink"/>
            <w:rFonts w:ascii="Arial" w:hAnsi="Arial" w:cs="Arial"/>
            <w:sz w:val="18"/>
            <w:szCs w:val="18"/>
          </w:rPr>
          <w:t>https://www.ncbi.nlm.nih.gov/books/NBK453568/</w:t>
        </w:r>
      </w:hyperlink>
      <w:r w:rsidRPr="007C0F99">
        <w:rPr>
          <w:rFonts w:ascii="Arial" w:hAnsi="Arial" w:cs="Arial"/>
          <w:sz w:val="18"/>
          <w:szCs w:val="18"/>
        </w:rPr>
        <w:t xml:space="preserve">  Accessed March 2019</w:t>
      </w:r>
    </w:p>
  </w:footnote>
  <w:footnote w:id="28">
    <w:p w14:paraId="269675B6" w14:textId="77777777" w:rsidR="00A306DA" w:rsidRPr="00135A21" w:rsidRDefault="00A306DA" w:rsidP="00925417">
      <w:pPr>
        <w:pStyle w:val="FootnoteText"/>
        <w:rPr>
          <w:lang w:val="en-AU"/>
        </w:rPr>
      </w:pPr>
      <w:r>
        <w:rPr>
          <w:rStyle w:val="FootnoteReference"/>
        </w:rPr>
        <w:footnoteRef/>
      </w:r>
      <w:r>
        <w:t xml:space="preserve"> </w:t>
      </w:r>
      <w:r w:rsidRPr="007C0F99">
        <w:rPr>
          <w:rFonts w:ascii="Arial" w:eastAsia="Times New Roman" w:hAnsi="Arial" w:cs="Arial"/>
          <w:color w:val="000000" w:themeColor="text1"/>
          <w:sz w:val="18"/>
          <w:szCs w:val="18"/>
          <w:shd w:val="clear" w:color="auto" w:fill="FFFFFF"/>
        </w:rPr>
        <w:t>National Mental Health Commission (NMHC), 2018: Monitoring mental health and suicide prevention reform: Fifth National Mental Health and</w:t>
      </w:r>
      <w:r w:rsidRPr="007C0F99">
        <w:rPr>
          <w:rFonts w:ascii="MS Mincho" w:eastAsia="MS Mincho" w:hAnsi="MS Mincho" w:cs="MS Mincho"/>
          <w:color w:val="000000" w:themeColor="text1"/>
          <w:sz w:val="18"/>
          <w:szCs w:val="18"/>
          <w:shd w:val="clear" w:color="auto" w:fill="FFFFFF"/>
        </w:rPr>
        <w:t> </w:t>
      </w:r>
      <w:r w:rsidRPr="007C0F99">
        <w:rPr>
          <w:rFonts w:ascii="Arial" w:eastAsia="Times New Roman" w:hAnsi="Arial" w:cs="Arial"/>
          <w:color w:val="000000" w:themeColor="text1"/>
          <w:sz w:val="18"/>
          <w:szCs w:val="18"/>
          <w:shd w:val="clear" w:color="auto" w:fill="FFFFFF"/>
        </w:rPr>
        <w:t>Suicide Prevention Plan, 2018. Published by: National Mental Health Commission, Sydney p 9  Accessed February 2019</w:t>
      </w:r>
    </w:p>
  </w:footnote>
  <w:footnote w:id="29">
    <w:p w14:paraId="752E848E" w14:textId="77777777" w:rsidR="00A306DA" w:rsidRPr="005A021C" w:rsidRDefault="00A306DA" w:rsidP="00925417">
      <w:pPr>
        <w:pStyle w:val="FootnoteText"/>
        <w:rPr>
          <w:lang w:val="en-AU"/>
        </w:rPr>
      </w:pPr>
      <w:r>
        <w:rPr>
          <w:rStyle w:val="FootnoteReference"/>
        </w:rPr>
        <w:footnoteRef/>
      </w:r>
      <w:r>
        <w:t xml:space="preserve"> </w:t>
      </w:r>
      <w:r w:rsidRPr="003B6FC0">
        <w:rPr>
          <w:rFonts w:ascii="Arial" w:eastAsia="Times New Roman" w:hAnsi="Arial" w:cs="Arial"/>
          <w:color w:val="000000"/>
          <w:sz w:val="18"/>
          <w:szCs w:val="18"/>
          <w:shd w:val="clear" w:color="auto" w:fill="FFFFFF"/>
        </w:rPr>
        <w:t xml:space="preserve">Mental Health Commission of </w:t>
      </w:r>
      <w:r w:rsidRPr="00524D5D">
        <w:rPr>
          <w:rFonts w:ascii="Arial" w:eastAsia="Times New Roman" w:hAnsi="Arial" w:cs="Arial"/>
          <w:color w:val="000000" w:themeColor="text1"/>
          <w:sz w:val="18"/>
          <w:szCs w:val="18"/>
          <w:shd w:val="clear" w:color="auto" w:fill="FFFFFF"/>
        </w:rPr>
        <w:t xml:space="preserve">Canada </w:t>
      </w:r>
      <w:r>
        <w:rPr>
          <w:rFonts w:ascii="Arial" w:eastAsia="Times New Roman" w:hAnsi="Arial" w:cs="Arial"/>
          <w:sz w:val="18"/>
          <w:szCs w:val="18"/>
        </w:rPr>
        <w:t xml:space="preserve">2017, </w:t>
      </w:r>
      <w:hyperlink r:id="rId27" w:tgtFrame="_blank" w:history="1">
        <w:r w:rsidRPr="00524D5D">
          <w:rPr>
            <w:rFonts w:ascii="Arial" w:eastAsia="Times New Roman" w:hAnsi="Arial" w:cs="Arial"/>
            <w:color w:val="000000" w:themeColor="text1"/>
            <w:sz w:val="18"/>
            <w:szCs w:val="18"/>
            <w:shd w:val="clear" w:color="auto" w:fill="FFFFFF"/>
          </w:rPr>
          <w:t>Strengthening the Case for Investing in Canada’s Mental Health System: Economic Considerations </w:t>
        </w:r>
      </w:hyperlink>
      <w:r>
        <w:t xml:space="preserve"> </w:t>
      </w:r>
      <w:hyperlink r:id="rId28" w:history="1">
        <w:r w:rsidRPr="00524D5D">
          <w:rPr>
            <w:rStyle w:val="Hyperlink"/>
            <w:rFonts w:ascii="Arial" w:hAnsi="Arial" w:cs="Arial"/>
            <w:sz w:val="18"/>
            <w:szCs w:val="18"/>
          </w:rPr>
          <w:t>https://www.mentalhealthcommission.ca/English/resources/mhcc-reports/case-for-investing</w:t>
        </w:r>
      </w:hyperlink>
      <w:r w:rsidRPr="00524D5D">
        <w:rPr>
          <w:rFonts w:ascii="Arial" w:hAnsi="Arial" w:cs="Arial"/>
          <w:sz w:val="18"/>
          <w:szCs w:val="18"/>
        </w:rPr>
        <w:t xml:space="preserve"> </w:t>
      </w:r>
      <w:r w:rsidRPr="00524D5D">
        <w:rPr>
          <w:rFonts w:ascii="Arial" w:eastAsia="Times New Roman" w:hAnsi="Arial" w:cs="Arial"/>
          <w:color w:val="000000"/>
          <w:sz w:val="18"/>
          <w:szCs w:val="18"/>
          <w:shd w:val="clear" w:color="auto" w:fill="FFFFFF"/>
        </w:rPr>
        <w:t>Accessed 3 March 2019</w:t>
      </w:r>
    </w:p>
  </w:footnote>
  <w:footnote w:id="30">
    <w:p w14:paraId="14A039B1" w14:textId="77777777" w:rsidR="00A306DA" w:rsidRPr="00603717" w:rsidRDefault="00A306DA" w:rsidP="00925417">
      <w:pPr>
        <w:widowControl w:val="0"/>
        <w:autoSpaceDE w:val="0"/>
        <w:autoSpaceDN w:val="0"/>
        <w:adjustRightInd w:val="0"/>
        <w:spacing w:after="240"/>
        <w:rPr>
          <w:lang w:val="en-AU"/>
        </w:rPr>
      </w:pPr>
      <w:r>
        <w:rPr>
          <w:rStyle w:val="FootnoteReference"/>
        </w:rPr>
        <w:footnoteRef/>
      </w:r>
      <w:r>
        <w:t xml:space="preserve"> </w:t>
      </w:r>
      <w:r w:rsidRPr="00603717">
        <w:rPr>
          <w:rFonts w:ascii="Arial" w:hAnsi="Arial" w:cs="Arial"/>
          <w:color w:val="373736"/>
          <w:sz w:val="18"/>
          <w:szCs w:val="18"/>
        </w:rPr>
        <w:t xml:space="preserve">Doran, CM Kinchin, </w:t>
      </w:r>
      <w:r>
        <w:rPr>
          <w:rFonts w:ascii="Arial" w:hAnsi="Arial" w:cs="Arial"/>
          <w:color w:val="373736"/>
          <w:sz w:val="18"/>
          <w:szCs w:val="18"/>
        </w:rPr>
        <w:t xml:space="preserve">2019 </w:t>
      </w:r>
      <w:r w:rsidRPr="00603717">
        <w:rPr>
          <w:rFonts w:ascii="Arial" w:hAnsi="Arial" w:cs="Arial"/>
          <w:bCs/>
          <w:color w:val="000000" w:themeColor="text1"/>
          <w:sz w:val="18"/>
          <w:szCs w:val="18"/>
        </w:rPr>
        <w:t>A review of the economic impact of mental illness</w:t>
      </w:r>
      <w:r w:rsidRPr="00603717">
        <w:rPr>
          <w:rFonts w:ascii="Arial" w:hAnsi="Arial" w:cs="Arial"/>
          <w:b/>
          <w:bCs/>
          <w:color w:val="000000" w:themeColor="text1"/>
          <w:sz w:val="18"/>
          <w:szCs w:val="18"/>
        </w:rPr>
        <w:t xml:space="preserve"> </w:t>
      </w:r>
      <w:r w:rsidRPr="00603717">
        <w:rPr>
          <w:rFonts w:ascii="Arial" w:hAnsi="Arial" w:cs="Arial"/>
          <w:i/>
          <w:iCs/>
          <w:sz w:val="18"/>
          <w:szCs w:val="18"/>
        </w:rPr>
        <w:t xml:space="preserve">Australian health review </w:t>
      </w:r>
      <w:r w:rsidRPr="00603717">
        <w:rPr>
          <w:rFonts w:ascii="Arial" w:hAnsi="Arial" w:cs="Arial"/>
          <w:sz w:val="18"/>
          <w:szCs w:val="18"/>
        </w:rPr>
        <w:t xml:space="preserve">43(1) 43-48 </w:t>
      </w:r>
      <w:r w:rsidRPr="00603717">
        <w:rPr>
          <w:rFonts w:ascii="Arial" w:hAnsi="Arial" w:cs="Arial"/>
          <w:color w:val="0B4CB4"/>
          <w:sz w:val="18"/>
          <w:szCs w:val="18"/>
        </w:rPr>
        <w:t xml:space="preserve">https://doi.org/10.1071/AH16115 </w:t>
      </w:r>
      <w:r>
        <w:rPr>
          <w:rFonts w:ascii="Arial" w:hAnsi="Arial" w:cs="Arial"/>
          <w:color w:val="0B4CB4"/>
          <w:sz w:val="18"/>
          <w:szCs w:val="18"/>
        </w:rPr>
        <w:t xml:space="preserve"> </w:t>
      </w:r>
      <w:r w:rsidRPr="00603717">
        <w:rPr>
          <w:rFonts w:ascii="Arial" w:hAnsi="Arial" w:cs="Arial"/>
          <w:color w:val="000000" w:themeColor="text1"/>
          <w:sz w:val="18"/>
          <w:szCs w:val="18"/>
        </w:rPr>
        <w:t>Accessed 27 February 2019</w:t>
      </w:r>
      <w:r>
        <w:rPr>
          <w:rFonts w:ascii="Arial" w:hAnsi="Arial" w:cs="Arial"/>
          <w:color w:val="000000" w:themeColor="text1"/>
          <w:sz w:val="18"/>
          <w:szCs w:val="18"/>
        </w:rPr>
        <w:t xml:space="preserve"> </w:t>
      </w:r>
    </w:p>
  </w:footnote>
  <w:footnote w:id="31">
    <w:p w14:paraId="61D209C0" w14:textId="77777777" w:rsidR="00A306DA" w:rsidRPr="00A70223" w:rsidRDefault="00A306DA" w:rsidP="00925417">
      <w:pPr>
        <w:rPr>
          <w:rStyle w:val="Hyperlink"/>
          <w:rFonts w:ascii="Arial" w:eastAsia="Times New Roman" w:hAnsi="Arial" w:cs="Arial"/>
          <w:color w:val="0432FF"/>
          <w:sz w:val="18"/>
          <w:szCs w:val="18"/>
          <w:u w:val="none"/>
          <w:shd w:val="clear" w:color="auto" w:fill="FFFFFF"/>
        </w:rPr>
      </w:pPr>
      <w:r>
        <w:rPr>
          <w:rStyle w:val="FootnoteReference"/>
        </w:rPr>
        <w:footnoteRef/>
      </w:r>
      <w:r>
        <w:t xml:space="preserve"> </w:t>
      </w:r>
      <w:r w:rsidRPr="009F034F">
        <w:rPr>
          <w:rFonts w:ascii="Arial" w:hAnsi="Arial" w:cs="Arial"/>
          <w:sz w:val="18"/>
          <w:szCs w:val="18"/>
        </w:rPr>
        <w:t xml:space="preserve">Beyondblue 2015 TNS: </w:t>
      </w:r>
      <w:r w:rsidRPr="00C149F1">
        <w:rPr>
          <w:rFonts w:ascii="Arial" w:hAnsi="Arial" w:cs="Arial"/>
          <w:color w:val="0432FF"/>
          <w:sz w:val="18"/>
          <w:szCs w:val="18"/>
        </w:rPr>
        <w:t>State of Workplace Mental Health in Australia</w:t>
      </w:r>
      <w:r w:rsidRPr="009F034F">
        <w:rPr>
          <w:rFonts w:ascii="Arial" w:eastAsia="Times New Roman" w:hAnsi="Arial" w:cs="Arial"/>
          <w:sz w:val="18"/>
          <w:szCs w:val="18"/>
        </w:rPr>
        <w:fldChar w:fldCharType="begin"/>
      </w:r>
      <w:r w:rsidRPr="009F034F">
        <w:rPr>
          <w:rFonts w:ascii="Arial" w:eastAsia="Times New Roman" w:hAnsi="Arial" w:cs="Arial"/>
          <w:sz w:val="18"/>
          <w:szCs w:val="18"/>
        </w:rPr>
        <w:instrText xml:space="preserve"> HYPERLINK "https://www.headsup.org.au/docs/default-source/resources/bl1270-report---tns-the-state-of-mental-health-in-australian-workplaces-hr.pdf?sfvrsn=8" </w:instrText>
      </w:r>
      <w:r w:rsidRPr="009F034F">
        <w:rPr>
          <w:rFonts w:ascii="Arial" w:eastAsia="Times New Roman" w:hAnsi="Arial" w:cs="Arial"/>
          <w:sz w:val="18"/>
          <w:szCs w:val="18"/>
        </w:rPr>
        <w:fldChar w:fldCharType="separate"/>
      </w:r>
    </w:p>
    <w:p w14:paraId="51CCEB68" w14:textId="77777777" w:rsidR="00A306DA" w:rsidRPr="00502665" w:rsidRDefault="00A306DA" w:rsidP="00925417">
      <w:pPr>
        <w:rPr>
          <w:rFonts w:eastAsia="Times New Roman"/>
        </w:rPr>
      </w:pPr>
      <w:r w:rsidRPr="00A70223">
        <w:rPr>
          <w:rStyle w:val="HTMLCite"/>
          <w:rFonts w:ascii="Arial" w:eastAsia="Times New Roman" w:hAnsi="Arial" w:cs="Arial"/>
          <w:i w:val="0"/>
          <w:iCs w:val="0"/>
          <w:color w:val="0432FF"/>
          <w:sz w:val="18"/>
          <w:szCs w:val="18"/>
          <w:shd w:val="clear" w:color="auto" w:fill="FFFFFF"/>
        </w:rPr>
        <w:t>https://www.headsup.org.au/.../bl1270-report---tns-the-state-of-mental-health-in-austr..</w:t>
      </w:r>
      <w:r w:rsidRPr="009F034F">
        <w:rPr>
          <w:rStyle w:val="HTMLCite"/>
          <w:rFonts w:ascii="Arial" w:eastAsia="Times New Roman" w:hAnsi="Arial" w:cs="Arial"/>
          <w:i w:val="0"/>
          <w:iCs w:val="0"/>
          <w:color w:val="006621"/>
          <w:sz w:val="18"/>
          <w:szCs w:val="18"/>
          <w:shd w:val="clear" w:color="auto" w:fill="FFFFFF"/>
        </w:rPr>
        <w:t>.</w:t>
      </w:r>
      <w:r>
        <w:rPr>
          <w:rStyle w:val="HTMLCite"/>
          <w:rFonts w:ascii="Arial" w:eastAsia="Times New Roman" w:hAnsi="Arial" w:cs="Arial"/>
          <w:i w:val="0"/>
          <w:iCs w:val="0"/>
          <w:color w:val="006621"/>
          <w:sz w:val="18"/>
          <w:szCs w:val="18"/>
          <w:shd w:val="clear" w:color="auto" w:fill="FFFFFF"/>
        </w:rPr>
        <w:t xml:space="preserve"> </w:t>
      </w:r>
      <w:r w:rsidRPr="00A70223">
        <w:rPr>
          <w:rStyle w:val="HTMLCite"/>
          <w:rFonts w:ascii="Arial" w:eastAsia="Times New Roman" w:hAnsi="Arial" w:cs="Arial"/>
          <w:i w:val="0"/>
          <w:iCs w:val="0"/>
          <w:color w:val="000000" w:themeColor="text1"/>
          <w:sz w:val="18"/>
          <w:szCs w:val="18"/>
          <w:shd w:val="clear" w:color="auto" w:fill="FFFFFF"/>
        </w:rPr>
        <w:t>Accessed March 2019</w:t>
      </w:r>
      <w:r>
        <w:rPr>
          <w:rStyle w:val="HTMLCite"/>
          <w:rFonts w:ascii="Arial" w:eastAsia="Times New Roman" w:hAnsi="Arial" w:cs="Arial"/>
          <w:i w:val="0"/>
          <w:iCs w:val="0"/>
          <w:color w:val="000000" w:themeColor="text1"/>
          <w:sz w:val="18"/>
          <w:szCs w:val="18"/>
          <w:shd w:val="clear" w:color="auto" w:fill="FFFFFF"/>
        </w:rPr>
        <w:t xml:space="preserve"> </w:t>
      </w:r>
      <w:r w:rsidRPr="009F034F">
        <w:rPr>
          <w:rFonts w:ascii="Arial" w:eastAsia="Times New Roman" w:hAnsi="Arial" w:cs="Arial"/>
          <w:sz w:val="18"/>
          <w:szCs w:val="18"/>
        </w:rPr>
        <w:fldChar w:fldCharType="end"/>
      </w:r>
    </w:p>
  </w:footnote>
  <w:footnote w:id="32">
    <w:p w14:paraId="3D6FDAC2" w14:textId="77777777" w:rsidR="00A306DA" w:rsidRPr="00431381" w:rsidRDefault="00A306DA" w:rsidP="00925417">
      <w:pPr>
        <w:rPr>
          <w:rFonts w:ascii="Arial" w:hAnsi="Arial" w:cs="Arial"/>
          <w:sz w:val="18"/>
          <w:szCs w:val="18"/>
        </w:rPr>
      </w:pPr>
      <w:r>
        <w:rPr>
          <w:rStyle w:val="FootnoteReference"/>
        </w:rPr>
        <w:footnoteRef/>
      </w:r>
      <w:r>
        <w:t xml:space="preserve"> </w:t>
      </w:r>
      <w:r w:rsidRPr="00431381">
        <w:rPr>
          <w:rFonts w:ascii="Arial" w:hAnsi="Arial" w:cs="Arial"/>
          <w:sz w:val="18"/>
          <w:szCs w:val="18"/>
        </w:rPr>
        <w:t>SWA</w:t>
      </w:r>
      <w:r>
        <w:rPr>
          <w:rFonts w:ascii="Arial" w:hAnsi="Arial" w:cs="Arial"/>
          <w:sz w:val="18"/>
          <w:szCs w:val="18"/>
        </w:rPr>
        <w:t>,</w:t>
      </w:r>
      <w:r w:rsidRPr="00431381">
        <w:rPr>
          <w:rFonts w:ascii="Arial" w:hAnsi="Arial" w:cs="Arial"/>
          <w:sz w:val="18"/>
          <w:szCs w:val="18"/>
        </w:rPr>
        <w:t xml:space="preserve"> Jan 2018</w:t>
      </w:r>
      <w:r>
        <w:rPr>
          <w:rFonts w:ascii="Arial" w:hAnsi="Arial" w:cs="Arial"/>
          <w:sz w:val="18"/>
          <w:szCs w:val="18"/>
        </w:rPr>
        <w:t xml:space="preserve"> , </w:t>
      </w:r>
      <w:r w:rsidRPr="00431381">
        <w:rPr>
          <w:rFonts w:ascii="Arial" w:hAnsi="Arial" w:cs="Arial"/>
          <w:sz w:val="18"/>
          <w:szCs w:val="18"/>
        </w:rPr>
        <w:t>Psychosocial health and safety and bullying in Australian workplaces</w:t>
      </w:r>
      <w:r>
        <w:rPr>
          <w:rFonts w:ascii="Arial" w:hAnsi="Arial" w:cs="Arial"/>
          <w:sz w:val="18"/>
          <w:szCs w:val="18"/>
        </w:rPr>
        <w:t xml:space="preserve"> </w:t>
      </w:r>
      <w:r w:rsidRPr="00431381">
        <w:rPr>
          <w:rFonts w:ascii="Arial" w:hAnsi="Arial" w:cs="Arial"/>
          <w:sz w:val="18"/>
          <w:szCs w:val="18"/>
        </w:rPr>
        <w:t>Indicators from accepted workers’ compensation claims</w:t>
      </w:r>
      <w:r>
        <w:rPr>
          <w:rFonts w:ascii="Arial" w:hAnsi="Arial" w:cs="Arial"/>
          <w:sz w:val="18"/>
          <w:szCs w:val="18"/>
        </w:rPr>
        <w:t xml:space="preserve"> </w:t>
      </w:r>
      <w:r w:rsidRPr="00431381">
        <w:rPr>
          <w:rFonts w:ascii="Arial" w:hAnsi="Arial" w:cs="Arial"/>
          <w:sz w:val="18"/>
          <w:szCs w:val="18"/>
        </w:rPr>
        <w:t>Summary of findings</w:t>
      </w:r>
      <w:r>
        <w:rPr>
          <w:rFonts w:ascii="Arial" w:hAnsi="Arial" w:cs="Arial"/>
          <w:sz w:val="18"/>
          <w:szCs w:val="18"/>
        </w:rPr>
        <w:t xml:space="preserve"> </w:t>
      </w:r>
      <w:r w:rsidRPr="00431381">
        <w:rPr>
          <w:rFonts w:ascii="Arial" w:hAnsi="Arial" w:cs="Arial"/>
          <w:sz w:val="18"/>
          <w:szCs w:val="18"/>
        </w:rPr>
        <w:t>Annual Statement, 4th Edition, 2017</w:t>
      </w:r>
      <w:r>
        <w:rPr>
          <w:rFonts w:ascii="Arial" w:hAnsi="Arial" w:cs="Arial"/>
          <w:sz w:val="18"/>
          <w:szCs w:val="18"/>
        </w:rPr>
        <w:t xml:space="preserve"> </w:t>
      </w:r>
    </w:p>
    <w:p w14:paraId="0728267D" w14:textId="77777777" w:rsidR="00A306DA" w:rsidRPr="00431381" w:rsidRDefault="007C2DDA" w:rsidP="00925417">
      <w:pPr>
        <w:rPr>
          <w:rFonts w:ascii="Arial" w:hAnsi="Arial" w:cs="Arial"/>
          <w:sz w:val="18"/>
          <w:szCs w:val="18"/>
        </w:rPr>
      </w:pPr>
      <w:hyperlink r:id="rId29" w:history="1">
        <w:r w:rsidR="00A306DA" w:rsidRPr="00431381">
          <w:rPr>
            <w:rStyle w:val="Hyperlink"/>
            <w:rFonts w:ascii="Arial" w:hAnsi="Arial" w:cs="Arial"/>
            <w:sz w:val="18"/>
            <w:szCs w:val="18"/>
          </w:rPr>
          <w:t>https://www.safeworkaustralia.gov.au/doc/psychosocial-health-and-safety-and-bullying-australian-workplaces-4th-edition-summary-findings</w:t>
        </w:r>
      </w:hyperlink>
      <w:r w:rsidR="00A306DA" w:rsidRPr="00431381">
        <w:rPr>
          <w:rFonts w:ascii="Arial" w:hAnsi="Arial" w:cs="Arial"/>
          <w:sz w:val="18"/>
          <w:szCs w:val="18"/>
        </w:rPr>
        <w:t xml:space="preserve">  </w:t>
      </w:r>
    </w:p>
    <w:p w14:paraId="2A592D01" w14:textId="77777777" w:rsidR="00A306DA" w:rsidRPr="00A6467A" w:rsidRDefault="00A306DA" w:rsidP="00925417">
      <w:pPr>
        <w:pStyle w:val="FootnoteText"/>
        <w:rPr>
          <w:lang w:val="en-AU"/>
        </w:rPr>
      </w:pPr>
    </w:p>
  </w:footnote>
  <w:footnote w:id="33">
    <w:p w14:paraId="3A203D8E" w14:textId="77777777" w:rsidR="00A306DA" w:rsidRPr="00C479CB" w:rsidRDefault="00A306DA" w:rsidP="00925417">
      <w:pPr>
        <w:pStyle w:val="FootnoteText"/>
        <w:rPr>
          <w:lang w:val="en-AU"/>
        </w:rPr>
      </w:pPr>
      <w:r>
        <w:rPr>
          <w:rStyle w:val="FootnoteReference"/>
        </w:rPr>
        <w:footnoteRef/>
      </w:r>
      <w:r>
        <w:t xml:space="preserve"> </w:t>
      </w:r>
      <w:r w:rsidRPr="00C479CB">
        <w:rPr>
          <w:rFonts w:ascii="Arial" w:hAnsi="Arial" w:cs="Arial"/>
          <w:color w:val="000000" w:themeColor="text1"/>
          <w:sz w:val="18"/>
          <w:szCs w:val="18"/>
          <w:lang w:val="en-AU"/>
        </w:rPr>
        <w:t xml:space="preserve">SWA </w:t>
      </w:r>
      <w:r w:rsidRPr="00C479CB">
        <w:rPr>
          <w:rFonts w:ascii="Arial" w:hAnsi="Arial" w:cs="Arial"/>
          <w:i/>
          <w:iCs/>
          <w:color w:val="000000" w:themeColor="text1"/>
          <w:sz w:val="18"/>
          <w:szCs w:val="18"/>
          <w:lang w:val="en-AU"/>
        </w:rPr>
        <w:t>April 2013, Incidence of Accepted Workers’ Compensation Claims for Mental Stress in Australia,</w:t>
      </w:r>
      <w:r w:rsidRPr="00127981">
        <w:rPr>
          <w:rFonts w:ascii="Times" w:hAnsi="Times" w:cs="Times"/>
          <w:i/>
          <w:iCs/>
          <w:color w:val="000000" w:themeColor="text1"/>
          <w:lang w:val="en-AU"/>
        </w:rPr>
        <w:t xml:space="preserve"> </w:t>
      </w:r>
    </w:p>
  </w:footnote>
  <w:footnote w:id="34">
    <w:p w14:paraId="01E6414A" w14:textId="77777777" w:rsidR="00A306DA" w:rsidRPr="00A04664" w:rsidRDefault="00A306DA" w:rsidP="00A04664">
      <w:pPr>
        <w:pStyle w:val="FootnoteText"/>
        <w:rPr>
          <w:rFonts w:ascii="Arial" w:hAnsi="Arial" w:cs="Arial"/>
          <w:sz w:val="18"/>
          <w:szCs w:val="18"/>
        </w:rPr>
      </w:pPr>
      <w:r>
        <w:rPr>
          <w:rStyle w:val="FootnoteReference"/>
        </w:rPr>
        <w:footnoteRef/>
      </w:r>
      <w:r>
        <w:t xml:space="preserve"> </w:t>
      </w:r>
      <w:r w:rsidRPr="00A70223">
        <w:rPr>
          <w:rFonts w:ascii="Arial" w:hAnsi="Arial" w:cs="Arial"/>
          <w:sz w:val="18"/>
          <w:szCs w:val="18"/>
        </w:rPr>
        <w:t xml:space="preserve">Safe Work Australia Report: Potter R.F., Dollard M.F., Tucker R.E., Bullying and Harassment in Australian Workplaces Results from Australian Workplace Barometer 2014-2015 (2016) </w:t>
      </w:r>
      <w:hyperlink r:id="rId30" w:history="1">
        <w:r w:rsidRPr="00A70223">
          <w:rPr>
            <w:rStyle w:val="Hyperlink"/>
            <w:rFonts w:ascii="Arial" w:hAnsi="Arial" w:cs="Arial"/>
            <w:sz w:val="18"/>
            <w:szCs w:val="18"/>
          </w:rPr>
          <w:t>https://www.safeworkaustralia.gov.au/doc/bullying-and-harassment-australian-workplaces-results-australian-workplace-barometer-201415</w:t>
        </w:r>
      </w:hyperlink>
      <w:r w:rsidRPr="00A70223">
        <w:rPr>
          <w:rFonts w:ascii="Arial" w:hAnsi="Arial" w:cs="Arial"/>
          <w:sz w:val="18"/>
          <w:szCs w:val="18"/>
        </w:rPr>
        <w:t xml:space="preserve"> </w:t>
      </w:r>
      <w:r>
        <w:rPr>
          <w:rFonts w:ascii="Arial" w:hAnsi="Arial" w:cs="Arial"/>
          <w:sz w:val="18"/>
          <w:szCs w:val="18"/>
        </w:rPr>
        <w:t xml:space="preserve"> Accessed February 2019 This </w:t>
      </w:r>
      <w:r w:rsidRPr="00A04664">
        <w:rPr>
          <w:rFonts w:ascii="Arial" w:hAnsi="Arial" w:cs="Arial"/>
          <w:sz w:val="18"/>
          <w:szCs w:val="18"/>
        </w:rPr>
        <w:t>showed nearly one in ten people had been bullied in the workplace.</w:t>
      </w:r>
    </w:p>
    <w:p w14:paraId="7963590B" w14:textId="77777777" w:rsidR="00A306DA" w:rsidRPr="005C59D4" w:rsidRDefault="00A306DA" w:rsidP="00925417">
      <w:pPr>
        <w:pStyle w:val="FootnoteText"/>
        <w:rPr>
          <w:lang w:val="en-AU"/>
        </w:rPr>
      </w:pPr>
    </w:p>
  </w:footnote>
  <w:footnote w:id="35">
    <w:p w14:paraId="735BFECB" w14:textId="77777777" w:rsidR="00A306DA" w:rsidRDefault="00A306DA" w:rsidP="00925417">
      <w:pPr>
        <w:rPr>
          <w:rFonts w:eastAsia="Times New Roman"/>
        </w:rPr>
      </w:pPr>
      <w:r w:rsidRPr="00A90300">
        <w:rPr>
          <w:rStyle w:val="FootnoteReference"/>
          <w:rFonts w:ascii="Arial" w:hAnsi="Arial" w:cs="Arial"/>
          <w:sz w:val="18"/>
          <w:szCs w:val="18"/>
        </w:rPr>
        <w:footnoteRef/>
      </w:r>
      <w:r w:rsidRPr="00A90300">
        <w:rPr>
          <w:rFonts w:ascii="Arial" w:hAnsi="Arial" w:cs="Arial"/>
          <w:sz w:val="18"/>
          <w:szCs w:val="18"/>
        </w:rPr>
        <w:t>OECD 2011 Factsheet : Highlights from OECD’s Mental Health and Work Review Sick On The Job? Myths And Realities About Mental Health And Work</w:t>
      </w:r>
      <w:r>
        <w:t xml:space="preserve"> </w:t>
      </w:r>
      <w:r w:rsidRPr="00A90300">
        <w:rPr>
          <w:rFonts w:ascii="Arial" w:hAnsi="Arial" w:cs="Arial"/>
          <w:sz w:val="18"/>
          <w:szCs w:val="18"/>
        </w:rPr>
        <w:t xml:space="preserve"> </w:t>
      </w:r>
      <w:r w:rsidRPr="00A90300">
        <w:rPr>
          <w:rFonts w:ascii="Arial" w:eastAsia="Times New Roman" w:hAnsi="Arial" w:cs="Arial"/>
          <w:color w:val="0432FF"/>
          <w:sz w:val="20"/>
          <w:szCs w:val="20"/>
          <w:shd w:val="clear" w:color="auto" w:fill="FFFFFF"/>
        </w:rPr>
        <w:t>https://www.oecd.org/els/emp/49227189.pdf</w:t>
      </w:r>
    </w:p>
    <w:p w14:paraId="2B4AB5FF" w14:textId="77777777" w:rsidR="00A306DA" w:rsidRPr="009C324E" w:rsidRDefault="00A306DA" w:rsidP="00925417">
      <w:pPr>
        <w:pStyle w:val="FootnoteText"/>
        <w:rPr>
          <w:lang w:val="en-AU"/>
        </w:rPr>
      </w:pPr>
      <w:r w:rsidRPr="00A90300">
        <w:rPr>
          <w:rFonts w:ascii="Arial" w:hAnsi="Arial" w:cs="Arial"/>
          <w:sz w:val="18"/>
          <w:szCs w:val="18"/>
        </w:rPr>
        <w:t>Accessed February 2019</w:t>
      </w:r>
    </w:p>
  </w:footnote>
  <w:footnote w:id="36">
    <w:p w14:paraId="6C34C20A" w14:textId="77777777" w:rsidR="00A306DA" w:rsidRPr="0023707E" w:rsidRDefault="00A306DA" w:rsidP="00925417">
      <w:pPr>
        <w:pStyle w:val="FootnoteText"/>
        <w:rPr>
          <w:lang w:val="en-AU"/>
        </w:rPr>
      </w:pPr>
      <w:r>
        <w:rPr>
          <w:rStyle w:val="FootnoteReference"/>
        </w:rPr>
        <w:footnoteRef/>
      </w:r>
      <w:r>
        <w:t xml:space="preserve"> </w:t>
      </w:r>
      <w:r w:rsidRPr="00870DCF">
        <w:rPr>
          <w:rFonts w:ascii="Arial" w:hAnsi="Arial" w:cs="Arial"/>
          <w:bCs/>
          <w:sz w:val="18"/>
          <w:szCs w:val="18"/>
          <w:lang w:val="en-AU"/>
        </w:rPr>
        <w:t xml:space="preserve">SWA Nov 2016 </w:t>
      </w:r>
      <w:r w:rsidRPr="00870DCF">
        <w:rPr>
          <w:rFonts w:ascii="Arial" w:hAnsi="Arial" w:cs="Arial"/>
          <w:bCs/>
          <w:sz w:val="18"/>
          <w:szCs w:val="18"/>
          <w:lang w:val="en-GB"/>
        </w:rPr>
        <w:t>Psychosocial Safety Climate and Better Productivity in Australian Workplaces: Costs, Productivity, Presenteeism, Absenteeism, Accessed February 2019</w:t>
      </w:r>
    </w:p>
  </w:footnote>
  <w:footnote w:id="37">
    <w:p w14:paraId="3F04E1A2" w14:textId="77777777" w:rsidR="00A306DA" w:rsidRPr="00CB5C29" w:rsidRDefault="00A306DA" w:rsidP="00925417">
      <w:pPr>
        <w:pStyle w:val="FootnoteText"/>
        <w:rPr>
          <w:lang w:val="en-AU"/>
        </w:rPr>
      </w:pPr>
      <w:r>
        <w:rPr>
          <w:rStyle w:val="FootnoteReference"/>
        </w:rPr>
        <w:footnoteRef/>
      </w:r>
      <w:r>
        <w:t xml:space="preserve"> </w:t>
      </w:r>
      <w:r w:rsidRPr="00CB5C29">
        <w:t>.</w:t>
      </w:r>
      <w:r w:rsidRPr="00212A37">
        <w:rPr>
          <w:rFonts w:ascii="Arial" w:hAnsi="Arial" w:cs="Arial"/>
          <w:sz w:val="18"/>
          <w:szCs w:val="18"/>
        </w:rPr>
        <w:t>SWA Infographics Mental Disorders 2017</w:t>
      </w:r>
      <w:r w:rsidRPr="00212A37">
        <w:rPr>
          <w:rFonts w:ascii="Arial" w:hAnsi="Arial" w:cs="Arial"/>
          <w:sz w:val="18"/>
          <w:szCs w:val="18"/>
        </w:rPr>
        <w:tab/>
      </w:r>
      <w:hyperlink r:id="rId31" w:history="1">
        <w:r w:rsidRPr="00212A37">
          <w:rPr>
            <w:rStyle w:val="Hyperlink"/>
            <w:rFonts w:ascii="Arial" w:hAnsi="Arial" w:cs="Arial"/>
            <w:sz w:val="18"/>
            <w:szCs w:val="18"/>
          </w:rPr>
          <w:t>http://www.safeworkaustralia.gov.au/sites/SWA/australian-strategy/vss/Documents/2015/infographic-mental-disorders.pdf</w:t>
        </w:r>
      </w:hyperlink>
      <w:r>
        <w:rPr>
          <w:rFonts w:ascii="Arial" w:hAnsi="Arial" w:cs="Arial"/>
          <w:sz w:val="18"/>
          <w:szCs w:val="18"/>
        </w:rPr>
        <w:t xml:space="preserve"> </w:t>
      </w:r>
      <w:r w:rsidRPr="00212A37">
        <w:rPr>
          <w:rFonts w:ascii="Arial" w:hAnsi="Arial" w:cs="Arial"/>
          <w:sz w:val="18"/>
          <w:szCs w:val="18"/>
        </w:rPr>
        <w:t xml:space="preserve">Accessed </w:t>
      </w:r>
      <w:r>
        <w:rPr>
          <w:rFonts w:ascii="Arial" w:hAnsi="Arial" w:cs="Arial"/>
          <w:sz w:val="18"/>
          <w:szCs w:val="18"/>
        </w:rPr>
        <w:t>March 2019</w:t>
      </w:r>
    </w:p>
  </w:footnote>
  <w:footnote w:id="38">
    <w:p w14:paraId="3950E230" w14:textId="77777777" w:rsidR="00A306DA" w:rsidRPr="00B46BFF" w:rsidRDefault="00A306DA" w:rsidP="00925417">
      <w:pPr>
        <w:pStyle w:val="FootnoteText"/>
        <w:rPr>
          <w:lang w:val="en-AU"/>
        </w:rPr>
      </w:pPr>
      <w:r>
        <w:rPr>
          <w:rStyle w:val="FootnoteReference"/>
        </w:rPr>
        <w:footnoteRef/>
      </w:r>
      <w:r>
        <w:t xml:space="preserve"> </w:t>
      </w:r>
      <w:r w:rsidRPr="0014747E">
        <w:rPr>
          <w:rFonts w:ascii="Arial" w:hAnsi="Arial" w:cs="Arial"/>
          <w:sz w:val="18"/>
          <w:szCs w:val="18"/>
        </w:rPr>
        <w:t xml:space="preserve">SWA 2015 </w:t>
      </w:r>
      <w:r>
        <w:rPr>
          <w:rFonts w:ascii="Arial" w:hAnsi="Arial" w:cs="Arial"/>
          <w:sz w:val="18"/>
          <w:szCs w:val="18"/>
        </w:rPr>
        <w:t>Work-related Mental D</w:t>
      </w:r>
      <w:r w:rsidRPr="0014747E">
        <w:rPr>
          <w:rFonts w:ascii="Arial" w:hAnsi="Arial" w:cs="Arial"/>
          <w:sz w:val="18"/>
          <w:szCs w:val="18"/>
        </w:rPr>
        <w:t xml:space="preserve">isorders Profile </w:t>
      </w:r>
      <w:hyperlink r:id="rId32" w:history="1">
        <w:r w:rsidRPr="0014747E">
          <w:rPr>
            <w:rStyle w:val="Hyperlink"/>
            <w:rFonts w:ascii="Arial" w:hAnsi="Arial" w:cs="Arial"/>
            <w:sz w:val="18"/>
            <w:szCs w:val="18"/>
          </w:rPr>
          <w:t>https://www.safeworkaustralia.gov.au/doc/work-related-mental-disorders-profile-2015</w:t>
        </w:r>
      </w:hyperlink>
      <w:r>
        <w:rPr>
          <w:rStyle w:val="Hyperlink"/>
          <w:rFonts w:ascii="Arial" w:hAnsi="Arial" w:cs="Arial"/>
          <w:sz w:val="18"/>
          <w:szCs w:val="18"/>
        </w:rPr>
        <w:t xml:space="preserve"> </w:t>
      </w:r>
      <w:r>
        <w:rPr>
          <w:rFonts w:ascii="Arial" w:hAnsi="Arial" w:cs="Arial"/>
          <w:sz w:val="18"/>
          <w:szCs w:val="18"/>
        </w:rPr>
        <w:t xml:space="preserve"> </w:t>
      </w:r>
      <w:r w:rsidRPr="0014747E">
        <w:rPr>
          <w:rFonts w:ascii="Arial" w:hAnsi="Arial" w:cs="Arial"/>
          <w:sz w:val="18"/>
          <w:szCs w:val="18"/>
        </w:rPr>
        <w:t>Accessed March 2019</w:t>
      </w:r>
    </w:p>
  </w:footnote>
  <w:footnote w:id="39">
    <w:p w14:paraId="6F021936" w14:textId="77777777" w:rsidR="00A306DA" w:rsidRPr="00A6467A" w:rsidRDefault="00A306DA" w:rsidP="00925417">
      <w:pPr>
        <w:pStyle w:val="FootnoteText"/>
        <w:rPr>
          <w:lang w:val="en-AU"/>
        </w:rPr>
      </w:pPr>
      <w:r>
        <w:rPr>
          <w:rStyle w:val="FootnoteReference"/>
        </w:rPr>
        <w:footnoteRef/>
      </w:r>
      <w:r>
        <w:t xml:space="preserve"> </w:t>
      </w:r>
      <w:r w:rsidRPr="00A6467A">
        <w:rPr>
          <w:rFonts w:ascii="Arial" w:hAnsi="Arial" w:cs="Arial"/>
          <w:sz w:val="18"/>
          <w:szCs w:val="18"/>
        </w:rPr>
        <w:t xml:space="preserve">Mental Disorders are </w:t>
      </w:r>
      <w:r w:rsidRPr="00A6467A">
        <w:rPr>
          <w:rFonts w:ascii="Arial" w:hAnsi="Arial" w:cs="Arial"/>
          <w:color w:val="000000" w:themeColor="text1"/>
          <w:sz w:val="18"/>
          <w:szCs w:val="18"/>
          <w:lang w:val="en-AU"/>
        </w:rPr>
        <w:t>coded using the </w:t>
      </w:r>
      <w:hyperlink r:id="rId33" w:history="1">
        <w:r w:rsidRPr="00A6467A">
          <w:rPr>
            <w:rStyle w:val="Hyperlink"/>
            <w:rFonts w:ascii="Arial" w:hAnsi="Arial" w:cs="Arial"/>
            <w:sz w:val="18"/>
            <w:szCs w:val="18"/>
            <w:lang w:val="en-AU"/>
          </w:rPr>
          <w:t>Type of Occurrence Classification System, Third Edition, Revision 1</w:t>
        </w:r>
      </w:hyperlink>
      <w:r w:rsidRPr="00A6467A">
        <w:rPr>
          <w:rFonts w:ascii="Arial" w:hAnsi="Arial" w:cs="Arial"/>
          <w:color w:val="1CD9C1"/>
          <w:sz w:val="18"/>
          <w:szCs w:val="18"/>
          <w:lang w:val="en-AU"/>
        </w:rPr>
        <w:t>.</w:t>
      </w:r>
    </w:p>
  </w:footnote>
  <w:footnote w:id="40">
    <w:p w14:paraId="3E8E1B49" w14:textId="77777777" w:rsidR="00A306DA" w:rsidRPr="00150454" w:rsidRDefault="00A306DA" w:rsidP="00925417">
      <w:pPr>
        <w:widowControl w:val="0"/>
        <w:autoSpaceDE w:val="0"/>
        <w:autoSpaceDN w:val="0"/>
        <w:adjustRightInd w:val="0"/>
        <w:spacing w:after="240"/>
        <w:rPr>
          <w:rFonts w:ascii="Arial" w:hAnsi="Arial" w:cs="Arial"/>
          <w:sz w:val="18"/>
          <w:szCs w:val="18"/>
        </w:rPr>
      </w:pPr>
      <w:r>
        <w:rPr>
          <w:rStyle w:val="FootnoteReference"/>
        </w:rPr>
        <w:footnoteRef/>
      </w:r>
      <w:r>
        <w:t xml:space="preserve"> </w:t>
      </w:r>
      <w:r>
        <w:rPr>
          <w:rFonts w:ascii="Arial" w:hAnsi="Arial" w:cs="Arial"/>
          <w:bCs/>
          <w:sz w:val="18"/>
          <w:szCs w:val="18"/>
        </w:rPr>
        <w:t>SuperF</w:t>
      </w:r>
      <w:r w:rsidRPr="008F69A2">
        <w:rPr>
          <w:rFonts w:ascii="Arial" w:hAnsi="Arial" w:cs="Arial"/>
          <w:bCs/>
          <w:sz w:val="18"/>
          <w:szCs w:val="18"/>
        </w:rPr>
        <w:t xml:space="preserve">riend 2019 </w:t>
      </w:r>
      <w:r>
        <w:rPr>
          <w:rFonts w:ascii="Arial" w:hAnsi="Arial" w:cs="Arial"/>
          <w:bCs/>
          <w:sz w:val="18"/>
          <w:szCs w:val="18"/>
        </w:rPr>
        <w:t xml:space="preserve"> </w:t>
      </w:r>
      <w:r w:rsidRPr="008F69A2">
        <w:rPr>
          <w:rFonts w:ascii="Arial" w:hAnsi="Arial" w:cs="Arial"/>
          <w:bCs/>
          <w:i/>
          <w:sz w:val="18"/>
          <w:szCs w:val="18"/>
        </w:rPr>
        <w:t xml:space="preserve">Building thriving workplaces: Guidelines and </w:t>
      </w:r>
      <w:r w:rsidRPr="008F69A2">
        <w:rPr>
          <w:rFonts w:ascii="Arial" w:hAnsi="Arial" w:cs="Arial"/>
          <w:bCs/>
          <w:sz w:val="18"/>
          <w:szCs w:val="18"/>
        </w:rPr>
        <w:t>actions (2019)</w:t>
      </w:r>
      <w:r w:rsidRPr="008F69A2">
        <w:rPr>
          <w:rFonts w:ascii="Arial" w:hAnsi="Arial" w:cs="Arial"/>
          <w:b/>
          <w:bCs/>
          <w:sz w:val="18"/>
          <w:szCs w:val="18"/>
        </w:rPr>
        <w:t xml:space="preserve"> </w:t>
      </w:r>
      <w:hyperlink r:id="rId34" w:history="1">
        <w:r w:rsidRPr="008F69A2">
          <w:rPr>
            <w:rStyle w:val="Hyperlink"/>
            <w:rFonts w:ascii="Arial" w:hAnsi="Arial" w:cs="Arial"/>
            <w:sz w:val="18"/>
            <w:szCs w:val="18"/>
          </w:rPr>
          <w:t>https://www.superfriend.com.au/resources/building-thriving-workplaces/</w:t>
        </w:r>
      </w:hyperlink>
      <w:r w:rsidRPr="00150454">
        <w:rPr>
          <w:rFonts w:ascii="Arial" w:hAnsi="Arial" w:cs="Arial"/>
          <w:bCs/>
          <w:sz w:val="18"/>
          <w:szCs w:val="18"/>
        </w:rPr>
        <w:t xml:space="preserve"> </w:t>
      </w:r>
      <w:r w:rsidRPr="008F69A2">
        <w:rPr>
          <w:rFonts w:ascii="Arial" w:hAnsi="Arial" w:cs="Arial"/>
          <w:bCs/>
          <w:sz w:val="18"/>
          <w:szCs w:val="18"/>
        </w:rPr>
        <w:t>Accessed 27 February 2019</w:t>
      </w:r>
    </w:p>
  </w:footnote>
  <w:footnote w:id="41">
    <w:p w14:paraId="6CB9A44C" w14:textId="77777777" w:rsidR="00A306DA" w:rsidRPr="00372DA1" w:rsidRDefault="00A306DA" w:rsidP="007C75A5">
      <w:pPr>
        <w:numPr>
          <w:ilvl w:val="0"/>
          <w:numId w:val="1"/>
        </w:numPr>
        <w:ind w:left="0"/>
        <w:rPr>
          <w:rFonts w:ascii="Arial" w:eastAsia="Times New Roman" w:hAnsi="Arial" w:cs="Arial"/>
          <w:color w:val="111111"/>
          <w:sz w:val="18"/>
          <w:szCs w:val="18"/>
          <w:shd w:val="clear" w:color="auto" w:fill="F9F9F9"/>
        </w:rPr>
      </w:pPr>
      <w:r>
        <w:rPr>
          <w:rStyle w:val="FootnoteReference"/>
        </w:rPr>
        <w:footnoteRef/>
      </w:r>
      <w:r>
        <w:t xml:space="preserve"> </w:t>
      </w:r>
      <w:r w:rsidRPr="00372DA1">
        <w:rPr>
          <w:rFonts w:ascii="Arial" w:hAnsi="Arial" w:cs="Arial"/>
          <w:sz w:val="18"/>
          <w:szCs w:val="18"/>
        </w:rPr>
        <w:t xml:space="preserve">Commonwealth Australia </w:t>
      </w:r>
      <w:r w:rsidRPr="00372DA1">
        <w:rPr>
          <w:rFonts w:ascii="Arial" w:eastAsia="Times New Roman" w:hAnsi="Arial" w:cs="Arial"/>
          <w:color w:val="111111"/>
          <w:sz w:val="18"/>
          <w:szCs w:val="18"/>
          <w:shd w:val="clear" w:color="auto" w:fill="F9F9F9"/>
        </w:rPr>
        <w:t xml:space="preserve">2012 "Workplace Bullying: We just want it to stop". It made 23 recommendations. In terms of reference it notes Productivity Commission </w:t>
      </w:r>
      <w:hyperlink r:id="rId35" w:tgtFrame="_self" w:history="1">
        <w:r w:rsidRPr="00372DA1">
          <w:rPr>
            <w:rStyle w:val="Hyperlink"/>
            <w:rFonts w:ascii="Arial" w:eastAsia="Times New Roman" w:hAnsi="Arial" w:cs="Arial"/>
            <w:color w:val="310099"/>
            <w:sz w:val="18"/>
            <w:szCs w:val="18"/>
            <w:shd w:val="clear" w:color="auto" w:fill="F9F9F9"/>
          </w:rPr>
          <w:t>estimated it cost Australia between $6 billion and $36 billion a year</w:t>
        </w:r>
      </w:hyperlink>
      <w:r w:rsidRPr="00372DA1">
        <w:rPr>
          <w:rFonts w:ascii="Arial" w:eastAsia="Times New Roman" w:hAnsi="Arial" w:cs="Arial"/>
          <w:color w:val="111111"/>
          <w:sz w:val="18"/>
          <w:szCs w:val="18"/>
          <w:shd w:val="clear" w:color="auto" w:fill="F9F9F9"/>
        </w:rPr>
        <w:t>.</w:t>
      </w:r>
      <w:r>
        <w:rPr>
          <w:rFonts w:ascii="Arial" w:eastAsia="Times New Roman" w:hAnsi="Arial" w:cs="Arial"/>
          <w:color w:val="111111"/>
          <w:sz w:val="18"/>
          <w:szCs w:val="18"/>
          <w:shd w:val="clear" w:color="auto" w:fill="F9F9F9"/>
        </w:rPr>
        <w:t xml:space="preserve"> Accessed March 2019. </w:t>
      </w:r>
      <w:r w:rsidRPr="00372DA1">
        <w:rPr>
          <w:rFonts w:ascii="Arial" w:eastAsia="Times New Roman" w:hAnsi="Arial" w:cs="Arial"/>
          <w:color w:val="111111"/>
          <w:sz w:val="18"/>
          <w:szCs w:val="18"/>
          <w:shd w:val="clear" w:color="auto" w:fill="F9F9F9"/>
        </w:rPr>
        <w:t xml:space="preserve">Productivity Commission, </w:t>
      </w:r>
      <w:r w:rsidRPr="00372DA1">
        <w:rPr>
          <w:rFonts w:ascii="Arial" w:eastAsia="Times New Roman" w:hAnsi="Arial" w:cs="Arial"/>
          <w:i/>
          <w:iCs/>
          <w:color w:val="111111"/>
          <w:sz w:val="18"/>
          <w:szCs w:val="18"/>
          <w:shd w:val="clear" w:color="auto" w:fill="F9F9F9"/>
        </w:rPr>
        <w:t>Benchmarking Business Regulation: Occupational Health and Safety</w:t>
      </w:r>
      <w:r w:rsidRPr="00372DA1">
        <w:rPr>
          <w:rFonts w:ascii="Arial" w:eastAsia="Times New Roman" w:hAnsi="Arial" w:cs="Arial"/>
          <w:color w:val="111111"/>
          <w:sz w:val="18"/>
          <w:szCs w:val="18"/>
          <w:shd w:val="clear" w:color="auto" w:fill="F9F9F9"/>
        </w:rPr>
        <w:t xml:space="preserve">, March 2010. </w:t>
      </w:r>
      <w:r w:rsidRPr="00372DA1">
        <w:rPr>
          <w:rFonts w:ascii="MS Mincho" w:eastAsia="MS Mincho" w:hAnsi="MS Mincho" w:cs="MS Mincho"/>
          <w:color w:val="111111"/>
          <w:sz w:val="18"/>
          <w:szCs w:val="18"/>
          <w:shd w:val="clear" w:color="auto" w:fill="F9F9F9"/>
        </w:rPr>
        <w:t> </w:t>
      </w:r>
    </w:p>
    <w:p w14:paraId="28E0DD37" w14:textId="77777777" w:rsidR="00A306DA" w:rsidRDefault="00A306DA" w:rsidP="007C75A5">
      <w:pPr>
        <w:rPr>
          <w:rFonts w:eastAsia="Times New Roman"/>
        </w:rPr>
      </w:pPr>
    </w:p>
    <w:p w14:paraId="55934625" w14:textId="77777777" w:rsidR="00A306DA" w:rsidRPr="00136D78" w:rsidRDefault="00A306DA" w:rsidP="007C75A5">
      <w:pPr>
        <w:pStyle w:val="FootnoteText"/>
        <w:rPr>
          <w:lang w:val="en-AU"/>
        </w:rPr>
      </w:pPr>
    </w:p>
  </w:footnote>
  <w:footnote w:id="42">
    <w:p w14:paraId="0DF6D801" w14:textId="77777777" w:rsidR="00A306DA" w:rsidRPr="00BC0AB4" w:rsidRDefault="00A306DA" w:rsidP="007C75A5">
      <w:pPr>
        <w:widowControl w:val="0"/>
        <w:autoSpaceDE w:val="0"/>
        <w:autoSpaceDN w:val="0"/>
        <w:adjustRightInd w:val="0"/>
        <w:spacing w:after="240" w:line="60" w:lineRule="atLeast"/>
        <w:rPr>
          <w:rFonts w:ascii="Times" w:hAnsi="Times" w:cs="Times"/>
        </w:rPr>
      </w:pPr>
      <w:r>
        <w:rPr>
          <w:rStyle w:val="FootnoteReference"/>
        </w:rPr>
        <w:footnoteRef/>
      </w:r>
      <w:r>
        <w:t xml:space="preserve"> </w:t>
      </w:r>
      <w:r w:rsidRPr="00CC2273">
        <w:rPr>
          <w:rFonts w:ascii="Arial" w:hAnsi="Arial" w:cs="Arial"/>
          <w:iCs/>
          <w:sz w:val="18"/>
          <w:szCs w:val="18"/>
        </w:rPr>
        <w:t>Price Waterhouse Cooper (2014).</w:t>
      </w:r>
      <w:r w:rsidRPr="00CC2273">
        <w:rPr>
          <w:rFonts w:ascii="Arial" w:hAnsi="Arial" w:cs="Arial"/>
          <w:i/>
          <w:iCs/>
          <w:sz w:val="18"/>
          <w:szCs w:val="18"/>
        </w:rPr>
        <w:t xml:space="preserve"> Creating a mentally healthy workplace—Return on investment anal</w:t>
      </w:r>
      <w:r>
        <w:rPr>
          <w:rFonts w:ascii="Arial" w:hAnsi="Arial" w:cs="Arial"/>
          <w:i/>
          <w:iCs/>
          <w:sz w:val="18"/>
          <w:szCs w:val="18"/>
        </w:rPr>
        <w:t>ysis:</w:t>
      </w:r>
      <w:r w:rsidRPr="00CC2273">
        <w:rPr>
          <w:rFonts w:ascii="Arial" w:hAnsi="Arial" w:cs="Arial"/>
          <w:i/>
          <w:iCs/>
          <w:sz w:val="18"/>
          <w:szCs w:val="18"/>
        </w:rPr>
        <w:t xml:space="preserve"> </w:t>
      </w:r>
      <w:r w:rsidRPr="001170C8">
        <w:rPr>
          <w:rFonts w:ascii="Arial" w:hAnsi="Arial" w:cs="Arial"/>
          <w:i/>
          <w:iCs/>
          <w:color w:val="0432FF"/>
          <w:sz w:val="18"/>
          <w:szCs w:val="18"/>
        </w:rPr>
        <w:t>https://www.headsup.org.au/docs/default-source/resources/beyondblue_workplaceroi_finalreport_may-2014.pdf</w:t>
      </w:r>
      <w:r w:rsidRPr="001170C8">
        <w:rPr>
          <w:rFonts w:ascii="Calibri" w:hAnsi="Calibri" w:cs="Calibri"/>
          <w:color w:val="0432FF"/>
        </w:rPr>
        <w:t xml:space="preserve">  </w:t>
      </w:r>
      <w:r w:rsidRPr="001170C8">
        <w:rPr>
          <w:rFonts w:ascii="Arial" w:hAnsi="Arial" w:cs="Arial"/>
          <w:iCs/>
          <w:sz w:val="18"/>
          <w:szCs w:val="18"/>
        </w:rPr>
        <w:t>Accessed Feb</w:t>
      </w:r>
      <w:r>
        <w:rPr>
          <w:rFonts w:ascii="Arial" w:hAnsi="Arial" w:cs="Arial"/>
          <w:iCs/>
          <w:sz w:val="18"/>
          <w:szCs w:val="18"/>
        </w:rPr>
        <w:t>ruary</w:t>
      </w:r>
      <w:r w:rsidRPr="001170C8">
        <w:rPr>
          <w:rFonts w:ascii="Arial" w:hAnsi="Arial" w:cs="Arial"/>
          <w:iCs/>
          <w:sz w:val="18"/>
          <w:szCs w:val="18"/>
        </w:rPr>
        <w:t xml:space="preserve"> 2019</w:t>
      </w:r>
    </w:p>
  </w:footnote>
  <w:footnote w:id="43">
    <w:p w14:paraId="51C95AAE" w14:textId="77777777" w:rsidR="00A306DA" w:rsidRPr="001467EF" w:rsidRDefault="00A306DA" w:rsidP="00925417">
      <w:pPr>
        <w:rPr>
          <w:rFonts w:eastAsia="Times New Roman" w:cs="Arial"/>
          <w:lang w:val="en-AU" w:eastAsia="en-AU"/>
        </w:rPr>
      </w:pPr>
      <w:r>
        <w:rPr>
          <w:rStyle w:val="FootnoteReference"/>
        </w:rPr>
        <w:footnoteRef/>
      </w:r>
      <w:r>
        <w:t xml:space="preserve"> </w:t>
      </w:r>
      <w:r w:rsidRPr="00394E4F">
        <w:rPr>
          <w:rFonts w:ascii="Arial" w:eastAsia="Times New Roman" w:hAnsi="Arial" w:cs="Arial"/>
          <w:sz w:val="18"/>
          <w:szCs w:val="18"/>
          <w:lang w:val="en-AU" w:eastAsia="en-AU"/>
        </w:rPr>
        <w:t>Harvey s et</w:t>
      </w:r>
      <w:r>
        <w:rPr>
          <w:rFonts w:ascii="Arial" w:eastAsia="Times New Roman" w:hAnsi="Arial" w:cs="Arial"/>
          <w:sz w:val="18"/>
          <w:szCs w:val="18"/>
          <w:lang w:val="en-AU" w:eastAsia="en-AU"/>
        </w:rPr>
        <w:t xml:space="preserve"> </w:t>
      </w:r>
      <w:r w:rsidRPr="00394E4F">
        <w:rPr>
          <w:rFonts w:ascii="Arial" w:eastAsia="Times New Roman" w:hAnsi="Arial" w:cs="Arial"/>
          <w:sz w:val="18"/>
          <w:szCs w:val="18"/>
          <w:lang w:val="en-AU" w:eastAsia="en-AU"/>
        </w:rPr>
        <w:t>al</w:t>
      </w:r>
      <w:r>
        <w:rPr>
          <w:rFonts w:ascii="Arial" w:eastAsia="Times New Roman" w:hAnsi="Arial" w:cs="Arial"/>
          <w:sz w:val="18"/>
          <w:szCs w:val="18"/>
          <w:lang w:val="en-AU" w:eastAsia="en-AU"/>
        </w:rPr>
        <w:t>, (</w:t>
      </w:r>
      <w:r w:rsidRPr="00394E4F">
        <w:rPr>
          <w:rFonts w:ascii="Arial" w:eastAsia="Times New Roman" w:hAnsi="Arial" w:cs="Arial"/>
          <w:sz w:val="18"/>
          <w:szCs w:val="18"/>
          <w:lang w:val="en-AU" w:eastAsia="en-AU"/>
        </w:rPr>
        <w:t>2014</w:t>
      </w:r>
      <w:r>
        <w:rPr>
          <w:rFonts w:ascii="Arial" w:eastAsia="Times New Roman" w:hAnsi="Arial" w:cs="Arial"/>
          <w:sz w:val="18"/>
          <w:szCs w:val="18"/>
          <w:lang w:val="en-AU" w:eastAsia="en-AU"/>
        </w:rPr>
        <w:t>)</w:t>
      </w:r>
      <w:r w:rsidRPr="00394E4F">
        <w:rPr>
          <w:rFonts w:ascii="Arial" w:eastAsia="Times New Roman" w:hAnsi="Arial" w:cs="Arial"/>
          <w:sz w:val="18"/>
          <w:szCs w:val="18"/>
          <w:lang w:val="en-AU" w:eastAsia="en-AU"/>
        </w:rPr>
        <w:t xml:space="preserve"> Developing a mentally healthy workplace: A review of the literature;  A report for the National Mental Health Commission and the Mentally Healthy Workplace Alliance</w:t>
      </w:r>
      <w:r>
        <w:rPr>
          <w:rFonts w:ascii="Arial" w:eastAsia="Times New Roman" w:hAnsi="Arial" w:cs="Arial"/>
          <w:sz w:val="18"/>
          <w:szCs w:val="18"/>
          <w:lang w:val="en-AU" w:eastAsia="en-AU"/>
        </w:rPr>
        <w:t xml:space="preserve"> p27 Accessed March 2019</w:t>
      </w:r>
    </w:p>
    <w:p w14:paraId="34A8A785" w14:textId="77777777" w:rsidR="00A306DA" w:rsidRPr="00394E4F" w:rsidRDefault="00A306DA" w:rsidP="00925417">
      <w:pPr>
        <w:pStyle w:val="FootnoteText"/>
        <w:rPr>
          <w:lang w:val="en-AU"/>
        </w:rPr>
      </w:pPr>
    </w:p>
  </w:footnote>
  <w:footnote w:id="44">
    <w:p w14:paraId="452F58C8" w14:textId="77777777" w:rsidR="00A306DA" w:rsidRPr="005519B0" w:rsidRDefault="00A306DA" w:rsidP="005519B0">
      <w:pPr>
        <w:pStyle w:val="FootnoteText"/>
        <w:rPr>
          <w:lang w:val="en-AU"/>
        </w:rPr>
      </w:pPr>
      <w:r>
        <w:rPr>
          <w:rStyle w:val="FootnoteReference"/>
        </w:rPr>
        <w:footnoteRef/>
      </w:r>
      <w:r>
        <w:t xml:space="preserve"> </w:t>
      </w:r>
      <w:r w:rsidRPr="005519B0">
        <w:rPr>
          <w:rFonts w:ascii="Arial" w:hAnsi="Arial" w:cs="Arial"/>
          <w:sz w:val="18"/>
          <w:szCs w:val="18"/>
        </w:rPr>
        <w:t>Royal Australasian College of Physicians (RACP), (2011)</w:t>
      </w:r>
      <w:r>
        <w:t xml:space="preserve"> </w:t>
      </w:r>
      <w:r w:rsidRPr="005519B0">
        <w:rPr>
          <w:rFonts w:ascii="Arial" w:hAnsi="Arial" w:cs="Arial"/>
          <w:sz w:val="18"/>
          <w:szCs w:val="18"/>
          <w:lang w:val="en-AU"/>
        </w:rPr>
        <w:t>Australian And New Zealand Consensus Statement On The Health Benefits Of Work</w:t>
      </w:r>
      <w:r>
        <w:rPr>
          <w:rFonts w:ascii="Arial" w:hAnsi="Arial" w:cs="Arial"/>
          <w:sz w:val="18"/>
          <w:szCs w:val="18"/>
          <w:lang w:val="en-AU"/>
        </w:rPr>
        <w:t xml:space="preserve"> </w:t>
      </w:r>
      <w:r w:rsidRPr="005519B0">
        <w:rPr>
          <w:rFonts w:ascii="Arial" w:hAnsi="Arial" w:cs="Arial"/>
          <w:sz w:val="18"/>
          <w:szCs w:val="18"/>
          <w:lang w:val="en-AU"/>
        </w:rPr>
        <w:t>Position Statement: Realising The Health Benefits Of Work</w:t>
      </w:r>
      <w:r>
        <w:rPr>
          <w:rFonts w:ascii="Arial" w:hAnsi="Arial" w:cs="Arial"/>
          <w:sz w:val="18"/>
          <w:szCs w:val="18"/>
          <w:lang w:val="en-AU"/>
        </w:rPr>
        <w:t>. Accessed 20 March 2019</w:t>
      </w:r>
    </w:p>
  </w:footnote>
  <w:footnote w:id="45">
    <w:p w14:paraId="446DC4BA" w14:textId="77777777" w:rsidR="00A306DA" w:rsidRPr="00DF6033" w:rsidRDefault="00A306DA" w:rsidP="00925417">
      <w:pPr>
        <w:pStyle w:val="FootnoteText"/>
        <w:rPr>
          <w:lang w:val="en-AU"/>
        </w:rPr>
      </w:pPr>
      <w:r>
        <w:rPr>
          <w:rStyle w:val="FootnoteReference"/>
        </w:rPr>
        <w:footnoteRef/>
      </w:r>
      <w:r>
        <w:t xml:space="preserve"> </w:t>
      </w:r>
      <w:r w:rsidRPr="00A90300">
        <w:rPr>
          <w:rFonts w:ascii="Arial" w:hAnsi="Arial" w:cs="Arial"/>
          <w:sz w:val="18"/>
          <w:szCs w:val="18"/>
        </w:rPr>
        <w:t>Taylor</w:t>
      </w:r>
      <w:r>
        <w:rPr>
          <w:rFonts w:ascii="Arial" w:hAnsi="Arial" w:cs="Arial"/>
          <w:sz w:val="18"/>
          <w:szCs w:val="18"/>
        </w:rPr>
        <w:t xml:space="preserve"> M.,</w:t>
      </w:r>
      <w:r w:rsidRPr="00A90300">
        <w:rPr>
          <w:rFonts w:ascii="Arial" w:hAnsi="Arial" w:cs="Arial"/>
          <w:sz w:val="18"/>
          <w:szCs w:val="18"/>
        </w:rPr>
        <w:t xml:space="preserve"> RSCA</w:t>
      </w:r>
      <w:r>
        <w:rPr>
          <w:rFonts w:ascii="Arial" w:hAnsi="Arial" w:cs="Arial"/>
          <w:sz w:val="18"/>
          <w:szCs w:val="18"/>
        </w:rPr>
        <w:t>, (</w:t>
      </w:r>
      <w:r w:rsidRPr="00C87996">
        <w:rPr>
          <w:rFonts w:ascii="Arial" w:hAnsi="Arial" w:cs="Arial"/>
          <w:color w:val="000000" w:themeColor="text1"/>
          <w:sz w:val="18"/>
          <w:szCs w:val="18"/>
        </w:rPr>
        <w:t>11 July 2017</w:t>
      </w:r>
      <w:r>
        <w:rPr>
          <w:rFonts w:ascii="Arial" w:hAnsi="Arial" w:cs="Arial"/>
          <w:sz w:val="18"/>
          <w:szCs w:val="18"/>
        </w:rPr>
        <w:t>) ;</w:t>
      </w:r>
      <w:r w:rsidRPr="00A90300">
        <w:rPr>
          <w:rFonts w:ascii="Arial" w:hAnsi="Arial" w:cs="Arial"/>
          <w:sz w:val="18"/>
          <w:szCs w:val="18"/>
        </w:rPr>
        <w:t xml:space="preserve"> Good Work:</w:t>
      </w:r>
      <w:r w:rsidRPr="004B035C">
        <w:rPr>
          <w:rFonts w:ascii="Arial" w:hAnsi="Arial" w:cs="Arial"/>
          <w:sz w:val="18"/>
          <w:szCs w:val="18"/>
        </w:rPr>
        <w:t xml:space="preserve"> The Taylor </w:t>
      </w:r>
      <w:r w:rsidRPr="00C87996">
        <w:rPr>
          <w:rFonts w:ascii="Arial" w:hAnsi="Arial" w:cs="Arial"/>
          <w:color w:val="000000" w:themeColor="text1"/>
          <w:sz w:val="18"/>
          <w:szCs w:val="18"/>
        </w:rPr>
        <w:t xml:space="preserve">Review of Modern Working Practices (UK) </w:t>
      </w:r>
      <w:hyperlink r:id="rId36" w:history="1">
        <w:r w:rsidRPr="00C87996">
          <w:rPr>
            <w:rStyle w:val="Hyperlink"/>
            <w:rFonts w:ascii="Arial" w:eastAsia="Times New Roman" w:hAnsi="Arial" w:cs="Arial"/>
            <w:bCs/>
            <w:color w:val="000000" w:themeColor="text1"/>
            <w:sz w:val="18"/>
            <w:szCs w:val="18"/>
            <w:bdr w:val="none" w:sz="0" w:space="0" w:color="auto" w:frame="1"/>
          </w:rPr>
          <w:t>Department for Business, Energy &amp; Industrial Strategy</w:t>
        </w:r>
      </w:hyperlink>
      <w:r w:rsidRPr="004B035C">
        <w:rPr>
          <w:rFonts w:ascii="Arial" w:hAnsi="Arial" w:cs="Arial"/>
          <w:sz w:val="18"/>
          <w:szCs w:val="18"/>
        </w:rPr>
        <w:t xml:space="preserve"> </w:t>
      </w:r>
      <w:hyperlink r:id="rId37" w:history="1">
        <w:r w:rsidRPr="004B035C">
          <w:rPr>
            <w:rStyle w:val="Hyperlink"/>
            <w:rFonts w:ascii="Arial" w:hAnsi="Arial" w:cs="Arial"/>
            <w:sz w:val="18"/>
            <w:szCs w:val="18"/>
          </w:rPr>
          <w:t>https://www.gov.uk/government/publications/good-work-the-taylor-review-of-modern-working-practices</w:t>
        </w:r>
      </w:hyperlink>
      <w:r>
        <w:rPr>
          <w:rFonts w:ascii="Arial" w:hAnsi="Arial" w:cs="Arial"/>
          <w:sz w:val="18"/>
          <w:szCs w:val="18"/>
        </w:rPr>
        <w:t xml:space="preserve"> Accessed 27 February 2019</w:t>
      </w:r>
    </w:p>
  </w:footnote>
  <w:footnote w:id="46">
    <w:p w14:paraId="4220E5C4" w14:textId="77777777" w:rsidR="00A306DA" w:rsidRPr="00245630" w:rsidRDefault="00A306DA" w:rsidP="00925417">
      <w:pPr>
        <w:pStyle w:val="FootnoteText"/>
        <w:rPr>
          <w:lang w:val="en-AU"/>
        </w:rPr>
      </w:pPr>
      <w:r>
        <w:rPr>
          <w:rStyle w:val="FootnoteReference"/>
        </w:rPr>
        <w:footnoteRef/>
      </w:r>
      <w:r>
        <w:t xml:space="preserve"> </w:t>
      </w:r>
      <w:r w:rsidRPr="00A36213">
        <w:rPr>
          <w:rFonts w:ascii="Arial" w:hAnsi="Arial" w:cs="Arial"/>
          <w:sz w:val="18"/>
          <w:szCs w:val="18"/>
          <w:lang w:val="en-AU"/>
        </w:rPr>
        <w:t>A New System for Better Employment and Social Outcomes</w:t>
      </w:r>
      <w:r>
        <w:rPr>
          <w:rFonts w:ascii="Arial" w:hAnsi="Arial" w:cs="Arial"/>
          <w:sz w:val="18"/>
          <w:szCs w:val="18"/>
          <w:lang w:val="en-AU"/>
        </w:rPr>
        <w:t xml:space="preserve">: </w:t>
      </w:r>
      <w:r w:rsidRPr="00A36213">
        <w:rPr>
          <w:rFonts w:ascii="Arial" w:hAnsi="Arial" w:cs="Arial"/>
          <w:sz w:val="18"/>
          <w:szCs w:val="18"/>
          <w:lang w:val="en-AU"/>
        </w:rPr>
        <w:t>Interim Report of the Reference Group on Welfare Reform to the Minister for Social Services</w:t>
      </w:r>
      <w:r>
        <w:rPr>
          <w:rFonts w:ascii="Arial" w:hAnsi="Arial" w:cs="Arial"/>
          <w:sz w:val="18"/>
          <w:szCs w:val="18"/>
          <w:lang w:val="en-AU"/>
        </w:rPr>
        <w:t xml:space="preserve"> </w:t>
      </w:r>
      <w:r w:rsidRPr="00A36213">
        <w:rPr>
          <w:rFonts w:ascii="Arial" w:hAnsi="Arial" w:cs="Arial"/>
          <w:sz w:val="18"/>
          <w:szCs w:val="18"/>
          <w:lang w:val="en-AU"/>
        </w:rPr>
        <w:t xml:space="preserve">Full Report </w:t>
      </w:r>
      <w:r>
        <w:rPr>
          <w:rFonts w:ascii="Arial" w:hAnsi="Arial" w:cs="Arial"/>
          <w:sz w:val="18"/>
          <w:szCs w:val="18"/>
          <w:lang w:val="en-AU"/>
        </w:rPr>
        <w:t>(</w:t>
      </w:r>
      <w:r w:rsidRPr="00A36213">
        <w:rPr>
          <w:rFonts w:ascii="Arial" w:hAnsi="Arial" w:cs="Arial"/>
          <w:sz w:val="18"/>
          <w:szCs w:val="18"/>
          <w:lang w:val="en-AU"/>
        </w:rPr>
        <w:t>2014</w:t>
      </w:r>
      <w:r>
        <w:rPr>
          <w:rFonts w:ascii="Arial" w:hAnsi="Arial" w:cs="Arial"/>
          <w:sz w:val="18"/>
          <w:szCs w:val="18"/>
          <w:lang w:val="en-AU"/>
        </w:rPr>
        <w:t xml:space="preserve">). Accessed 20 March 2019 </w:t>
      </w:r>
    </w:p>
  </w:footnote>
  <w:footnote w:id="47">
    <w:p w14:paraId="031B7403" w14:textId="77777777" w:rsidR="00A306DA" w:rsidRPr="00A36213" w:rsidRDefault="00A306DA" w:rsidP="00417BDB">
      <w:pPr>
        <w:widowControl w:val="0"/>
        <w:autoSpaceDE w:val="0"/>
        <w:autoSpaceDN w:val="0"/>
        <w:adjustRightInd w:val="0"/>
        <w:spacing w:after="240"/>
        <w:rPr>
          <w:lang w:val="en-AU"/>
        </w:rPr>
      </w:pPr>
      <w:r>
        <w:rPr>
          <w:rStyle w:val="FootnoteReference"/>
        </w:rPr>
        <w:footnoteRef/>
      </w:r>
      <w:r>
        <w:t xml:space="preserve"> </w:t>
      </w:r>
      <w:r w:rsidRPr="00A36213">
        <w:rPr>
          <w:rFonts w:ascii="Arial" w:hAnsi="Arial" w:cs="Arial"/>
          <w:sz w:val="18"/>
          <w:szCs w:val="18"/>
        </w:rPr>
        <w:t xml:space="preserve">Australian Chamber of Commerce and Industry (2012) </w:t>
      </w:r>
      <w:r w:rsidRPr="00A36213">
        <w:rPr>
          <w:rFonts w:ascii="Arial" w:hAnsi="Arial" w:cs="Arial"/>
          <w:i/>
          <w:iCs/>
          <w:sz w:val="18"/>
          <w:szCs w:val="18"/>
        </w:rPr>
        <w:t>Employ Outside the Box: The rewards of a diverse workforce</w:t>
      </w:r>
      <w:r w:rsidRPr="00A36213">
        <w:rPr>
          <w:rFonts w:ascii="Arial" w:hAnsi="Arial" w:cs="Arial"/>
          <w:sz w:val="18"/>
          <w:szCs w:val="18"/>
        </w:rPr>
        <w:t>, Australian Chamber of Commerce and Industry.</w:t>
      </w:r>
      <w:r w:rsidRPr="00A36213">
        <w:rPr>
          <w:rFonts w:ascii="MS Mincho" w:eastAsia="MS Mincho" w:hAnsi="MS Mincho" w:cs="MS Mincho"/>
          <w:sz w:val="18"/>
          <w:szCs w:val="18"/>
        </w:rPr>
        <w:t> </w:t>
      </w:r>
    </w:p>
  </w:footnote>
  <w:footnote w:id="48">
    <w:p w14:paraId="4F3E4878" w14:textId="77777777" w:rsidR="00A306DA" w:rsidRPr="00012DF3" w:rsidRDefault="00A306DA">
      <w:pPr>
        <w:pStyle w:val="FootnoteText"/>
        <w:rPr>
          <w:lang w:val="en-AU"/>
        </w:rPr>
      </w:pPr>
      <w:r>
        <w:rPr>
          <w:rStyle w:val="FootnoteReference"/>
        </w:rPr>
        <w:footnoteRef/>
      </w:r>
      <w:r>
        <w:t xml:space="preserve"> </w:t>
      </w:r>
      <w:r w:rsidRPr="00A36213">
        <w:rPr>
          <w:rFonts w:ascii="Arial" w:hAnsi="Arial" w:cs="Arial"/>
          <w:sz w:val="18"/>
          <w:szCs w:val="18"/>
        </w:rPr>
        <w:t xml:space="preserve">Australian Chamber of Commerce and Industry (2012) </w:t>
      </w:r>
      <w:r w:rsidRPr="00A36213">
        <w:rPr>
          <w:rFonts w:ascii="Arial" w:hAnsi="Arial" w:cs="Arial"/>
          <w:i/>
          <w:iCs/>
          <w:sz w:val="18"/>
          <w:szCs w:val="18"/>
        </w:rPr>
        <w:t>Employ Outside the Box: The rewards of a diverse workforce</w:t>
      </w:r>
      <w:r w:rsidRPr="00A36213">
        <w:rPr>
          <w:rFonts w:ascii="Arial" w:hAnsi="Arial" w:cs="Arial"/>
          <w:sz w:val="18"/>
          <w:szCs w:val="18"/>
        </w:rPr>
        <w:t xml:space="preserve">, </w:t>
      </w:r>
      <w:r>
        <w:rPr>
          <w:rFonts w:ascii="Arial" w:hAnsi="Arial" w:cs="Arial"/>
          <w:sz w:val="18"/>
          <w:szCs w:val="18"/>
        </w:rPr>
        <w:t xml:space="preserve">Section: </w:t>
      </w:r>
      <w:r w:rsidRPr="00F373D0">
        <w:rPr>
          <w:rFonts w:ascii="Arial" w:hAnsi="Arial" w:cs="Arial"/>
          <w:sz w:val="18"/>
          <w:szCs w:val="18"/>
        </w:rPr>
        <w:t>The Business Case for Employing People with Disability</w:t>
      </w:r>
      <w:r>
        <w:rPr>
          <w:rFonts w:ascii="Arial" w:hAnsi="Arial" w:cs="Arial"/>
          <w:sz w:val="18"/>
          <w:szCs w:val="18"/>
        </w:rPr>
        <w:t xml:space="preserve">, </w:t>
      </w:r>
      <w:r w:rsidRPr="00A36213">
        <w:rPr>
          <w:rFonts w:ascii="Arial" w:hAnsi="Arial" w:cs="Arial"/>
          <w:sz w:val="18"/>
          <w:szCs w:val="18"/>
        </w:rPr>
        <w:t>Australian Chamber of Commerce and Industry.</w:t>
      </w:r>
      <w:r w:rsidRPr="00A36213">
        <w:rPr>
          <w:rFonts w:ascii="MS Mincho" w:eastAsia="MS Mincho" w:hAnsi="MS Mincho" w:cs="MS Mincho"/>
          <w:sz w:val="18"/>
          <w:szCs w:val="18"/>
        </w:rPr>
        <w:t> </w:t>
      </w:r>
    </w:p>
  </w:footnote>
  <w:footnote w:id="49">
    <w:p w14:paraId="236EF1F9" w14:textId="77777777" w:rsidR="00A306DA" w:rsidRPr="00131794" w:rsidRDefault="00A306DA" w:rsidP="00925417">
      <w:pPr>
        <w:pStyle w:val="FootnoteText"/>
        <w:rPr>
          <w:rFonts w:ascii="Arial" w:hAnsi="Arial" w:cs="Arial"/>
          <w:color w:val="000000" w:themeColor="text1"/>
          <w:sz w:val="18"/>
          <w:szCs w:val="18"/>
        </w:rPr>
      </w:pPr>
      <w:r>
        <w:rPr>
          <w:rStyle w:val="FootnoteReference"/>
        </w:rPr>
        <w:footnoteRef/>
      </w:r>
      <w:r>
        <w:t xml:space="preserve"> </w:t>
      </w:r>
      <w:r>
        <w:rPr>
          <w:rFonts w:ascii="Arial" w:hAnsi="Arial" w:cs="Arial"/>
          <w:color w:val="000000" w:themeColor="text1"/>
          <w:sz w:val="18"/>
          <w:szCs w:val="18"/>
          <w:lang w:val="en-AU"/>
        </w:rPr>
        <w:t>Department of H</w:t>
      </w:r>
      <w:r w:rsidRPr="00131794">
        <w:rPr>
          <w:rFonts w:ascii="Arial" w:hAnsi="Arial" w:cs="Arial"/>
          <w:color w:val="000000" w:themeColor="text1"/>
          <w:sz w:val="18"/>
          <w:szCs w:val="18"/>
          <w:lang w:val="en-AU"/>
        </w:rPr>
        <w:t>ealth</w:t>
      </w:r>
      <w:r>
        <w:rPr>
          <w:rFonts w:ascii="Arial" w:hAnsi="Arial" w:cs="Arial"/>
          <w:color w:val="000000" w:themeColor="text1"/>
          <w:sz w:val="18"/>
          <w:szCs w:val="18"/>
          <w:lang w:val="en-AU"/>
        </w:rPr>
        <w:t xml:space="preserve"> UK and Rethink Mental H</w:t>
      </w:r>
      <w:r w:rsidRPr="00131794">
        <w:rPr>
          <w:rFonts w:ascii="Arial" w:hAnsi="Arial" w:cs="Arial"/>
          <w:color w:val="000000" w:themeColor="text1"/>
          <w:sz w:val="18"/>
          <w:szCs w:val="18"/>
          <w:lang w:val="en-AU"/>
        </w:rPr>
        <w:t xml:space="preserve">ealth </w:t>
      </w:r>
      <w:r>
        <w:rPr>
          <w:rFonts w:ascii="Arial" w:hAnsi="Arial" w:cs="Arial"/>
          <w:color w:val="000000" w:themeColor="text1"/>
          <w:sz w:val="18"/>
          <w:szCs w:val="18"/>
          <w:lang w:val="en-AU"/>
        </w:rPr>
        <w:t>(</w:t>
      </w:r>
      <w:r w:rsidRPr="00131794">
        <w:rPr>
          <w:rFonts w:ascii="Arial" w:hAnsi="Arial" w:cs="Arial"/>
          <w:color w:val="000000" w:themeColor="text1"/>
          <w:sz w:val="18"/>
          <w:szCs w:val="18"/>
          <w:lang w:val="en-AU"/>
        </w:rPr>
        <w:t>2017</w:t>
      </w:r>
      <w:r>
        <w:rPr>
          <w:rFonts w:ascii="Arial" w:hAnsi="Arial" w:cs="Arial"/>
          <w:color w:val="000000" w:themeColor="text1"/>
          <w:sz w:val="18"/>
          <w:szCs w:val="18"/>
          <w:lang w:val="en-AU"/>
        </w:rPr>
        <w:t>)</w:t>
      </w:r>
      <w:r w:rsidRPr="00131794">
        <w:rPr>
          <w:rFonts w:ascii="Arial" w:hAnsi="Arial" w:cs="Arial"/>
          <w:color w:val="000000" w:themeColor="text1"/>
          <w:sz w:val="18"/>
          <w:szCs w:val="18"/>
          <w:lang w:val="en-AU"/>
        </w:rPr>
        <w:t xml:space="preserve"> </w:t>
      </w:r>
      <w:r w:rsidRPr="00131794">
        <w:rPr>
          <w:rFonts w:ascii="Arial" w:hAnsi="Arial" w:cs="Arial"/>
          <w:color w:val="000000" w:themeColor="text1"/>
          <w:sz w:val="18"/>
          <w:szCs w:val="18"/>
        </w:rPr>
        <w:t>Access to Work is a government scheme which can cover some or all of the costs of adjustments at work. The scheme also provides advice to the employer and the employee.</w:t>
      </w:r>
      <w:r>
        <w:rPr>
          <w:rFonts w:ascii="Arial" w:hAnsi="Arial" w:cs="Arial"/>
          <w:color w:val="000000" w:themeColor="text1"/>
          <w:sz w:val="18"/>
          <w:szCs w:val="18"/>
        </w:rPr>
        <w:t xml:space="preserve"> </w:t>
      </w:r>
      <w:r w:rsidRPr="00131794">
        <w:rPr>
          <w:rFonts w:ascii="Arial" w:hAnsi="Arial" w:cs="Arial"/>
          <w:bCs/>
          <w:color w:val="000000" w:themeColor="text1"/>
          <w:sz w:val="18"/>
          <w:szCs w:val="18"/>
        </w:rPr>
        <w:t xml:space="preserve">What’s reasonable at work? </w:t>
      </w:r>
      <w:r w:rsidRPr="00131794">
        <w:rPr>
          <w:rFonts w:ascii="Arial" w:hAnsi="Arial" w:cs="Arial"/>
          <w:color w:val="000000" w:themeColor="text1"/>
          <w:sz w:val="18"/>
          <w:szCs w:val="18"/>
        </w:rPr>
        <w:t xml:space="preserve">A guide to rights at work for people with a mental illness © Rethink Mental Illness 2017 </w:t>
      </w:r>
      <w:r w:rsidRPr="00131794">
        <w:rPr>
          <w:rFonts w:ascii="Arial" w:hAnsi="Arial" w:cs="Arial"/>
          <w:bCs/>
          <w:color w:val="0432FF"/>
          <w:sz w:val="18"/>
          <w:szCs w:val="18"/>
        </w:rPr>
        <w:t>www.rethink.org</w:t>
      </w:r>
      <w:r w:rsidRPr="00131794">
        <w:rPr>
          <w:rFonts w:ascii="Arial" w:hAnsi="Arial" w:cs="Arial"/>
          <w:b/>
          <w:bCs/>
          <w:color w:val="0432FF"/>
          <w:sz w:val="18"/>
          <w:szCs w:val="18"/>
        </w:rPr>
        <w:t xml:space="preserve"> </w:t>
      </w:r>
      <w:r>
        <w:rPr>
          <w:rFonts w:ascii="Arial" w:hAnsi="Arial" w:cs="Arial"/>
          <w:b/>
          <w:bCs/>
          <w:color w:val="0432FF"/>
          <w:sz w:val="18"/>
          <w:szCs w:val="18"/>
        </w:rPr>
        <w:t xml:space="preserve"> </w:t>
      </w:r>
      <w:r>
        <w:rPr>
          <w:rFonts w:ascii="Arial" w:hAnsi="Arial" w:cs="Arial"/>
          <w:bCs/>
          <w:color w:val="000000" w:themeColor="text1"/>
          <w:sz w:val="18"/>
          <w:szCs w:val="18"/>
        </w:rPr>
        <w:t>Accessed M</w:t>
      </w:r>
      <w:r w:rsidRPr="00131794">
        <w:rPr>
          <w:rFonts w:ascii="Arial" w:hAnsi="Arial" w:cs="Arial"/>
          <w:bCs/>
          <w:color w:val="000000" w:themeColor="text1"/>
          <w:sz w:val="18"/>
          <w:szCs w:val="18"/>
        </w:rPr>
        <w:t xml:space="preserve">arch 2019. See also </w:t>
      </w:r>
      <w:r w:rsidRPr="00131794">
        <w:rPr>
          <w:rFonts w:ascii="Arial" w:hAnsi="Arial" w:cs="Arial"/>
          <w:color w:val="000000" w:themeColor="text1"/>
          <w:sz w:val="18"/>
          <w:szCs w:val="18"/>
        </w:rPr>
        <w:t>‘</w:t>
      </w:r>
      <w:r w:rsidRPr="00131794">
        <w:rPr>
          <w:rFonts w:ascii="Arial" w:hAnsi="Arial" w:cs="Arial"/>
          <w:i/>
          <w:iCs/>
          <w:color w:val="000000" w:themeColor="text1"/>
          <w:sz w:val="18"/>
          <w:szCs w:val="18"/>
        </w:rPr>
        <w:t>We Can Work it Out</w:t>
      </w:r>
      <w:r w:rsidRPr="00131794">
        <w:rPr>
          <w:rFonts w:ascii="Arial" w:hAnsi="Arial" w:cs="Arial"/>
          <w:color w:val="000000" w:themeColor="text1"/>
          <w:sz w:val="18"/>
          <w:szCs w:val="18"/>
        </w:rPr>
        <w:t>’</w:t>
      </w:r>
    </w:p>
    <w:p w14:paraId="7245A7C8" w14:textId="77777777" w:rsidR="00A306DA" w:rsidRPr="00131794" w:rsidRDefault="00A306DA" w:rsidP="0098208A">
      <w:pPr>
        <w:pStyle w:val="FootnoteText"/>
        <w:ind w:left="567"/>
        <w:rPr>
          <w:lang w:val="en-AU"/>
        </w:rPr>
      </w:pPr>
    </w:p>
  </w:footnote>
  <w:footnote w:id="50">
    <w:p w14:paraId="7542AB0C" w14:textId="26BAC7B2" w:rsidR="00A306DA" w:rsidRPr="00870DCF" w:rsidRDefault="00A306DA" w:rsidP="00782937">
      <w:pPr>
        <w:widowControl w:val="0"/>
        <w:autoSpaceDE w:val="0"/>
        <w:autoSpaceDN w:val="0"/>
        <w:adjustRightInd w:val="0"/>
        <w:spacing w:after="240"/>
        <w:rPr>
          <w:rFonts w:ascii="Times" w:hAnsi="Times" w:cs="Times"/>
        </w:rPr>
      </w:pPr>
      <w:r>
        <w:rPr>
          <w:rStyle w:val="FootnoteReference"/>
        </w:rPr>
        <w:footnoteRef/>
      </w:r>
      <w:r>
        <w:t xml:space="preserve"> </w:t>
      </w:r>
      <w:r w:rsidRPr="00870DCF">
        <w:rPr>
          <w:rFonts w:ascii="Arial" w:hAnsi="Arial" w:cs="Arial"/>
          <w:color w:val="000000" w:themeColor="text1"/>
          <w:sz w:val="18"/>
          <w:szCs w:val="18"/>
        </w:rPr>
        <w:t xml:space="preserve">Rethink Mental Illness, 2017, </w:t>
      </w:r>
      <w:r w:rsidRPr="00870DCF">
        <w:rPr>
          <w:rFonts w:ascii="Arial" w:hAnsi="Arial" w:cs="Arial"/>
          <w:bCs/>
          <w:color w:val="000000" w:themeColor="text1"/>
          <w:sz w:val="18"/>
          <w:szCs w:val="18"/>
        </w:rPr>
        <w:t xml:space="preserve">What’s reasonable at work? </w:t>
      </w:r>
      <w:r w:rsidRPr="00870DCF">
        <w:rPr>
          <w:rFonts w:ascii="Arial" w:hAnsi="Arial" w:cs="Arial"/>
          <w:color w:val="000000" w:themeColor="text1"/>
          <w:sz w:val="18"/>
          <w:szCs w:val="18"/>
        </w:rPr>
        <w:t>A guide to rights at work for people with a mental illness</w:t>
      </w:r>
      <w:r w:rsidRPr="000848AC">
        <w:rPr>
          <w:rFonts w:ascii="Arial" w:hAnsi="Arial" w:cs="Arial"/>
          <w:sz w:val="18"/>
          <w:szCs w:val="18"/>
        </w:rPr>
        <w:t xml:space="preserve"> </w:t>
      </w:r>
      <w:r w:rsidRPr="007929B0">
        <w:rPr>
          <w:rFonts w:ascii="Arial" w:hAnsi="Arial" w:cs="Arial"/>
          <w:bCs/>
          <w:color w:val="0432FF"/>
          <w:sz w:val="18"/>
          <w:szCs w:val="18"/>
        </w:rPr>
        <w:t>www.rethink.org</w:t>
      </w:r>
      <w:r w:rsidRPr="007929B0">
        <w:rPr>
          <w:rFonts w:ascii="Arial" w:hAnsi="Arial" w:cs="Arial"/>
          <w:bCs/>
          <w:color w:val="139DEC"/>
          <w:sz w:val="18"/>
          <w:szCs w:val="18"/>
        </w:rPr>
        <w:t xml:space="preserve"> .</w:t>
      </w:r>
      <w:r>
        <w:rPr>
          <w:rFonts w:ascii="Arial" w:hAnsi="Arial" w:cs="Arial"/>
          <w:bCs/>
          <w:color w:val="139DEC"/>
          <w:sz w:val="18"/>
          <w:szCs w:val="18"/>
        </w:rPr>
        <w:t xml:space="preserve"> </w:t>
      </w:r>
      <w:r w:rsidRPr="000848AC">
        <w:rPr>
          <w:rFonts w:ascii="Arial" w:hAnsi="Arial" w:cs="Arial"/>
          <w:bCs/>
          <w:color w:val="139DEC"/>
          <w:sz w:val="18"/>
          <w:szCs w:val="18"/>
        </w:rPr>
        <w:t xml:space="preserve"> </w:t>
      </w:r>
      <w:r w:rsidRPr="000848AC">
        <w:rPr>
          <w:rFonts w:ascii="Arial" w:hAnsi="Arial" w:cs="Arial"/>
          <w:bCs/>
          <w:color w:val="000000" w:themeColor="text1"/>
          <w:sz w:val="18"/>
          <w:szCs w:val="18"/>
        </w:rPr>
        <w:t>Accessed March 2019.  See also</w:t>
      </w:r>
      <w:r>
        <w:rPr>
          <w:rFonts w:ascii="Arial" w:hAnsi="Arial" w:cs="Arial"/>
          <w:b/>
          <w:bCs/>
          <w:color w:val="000000" w:themeColor="text1"/>
          <w:sz w:val="18"/>
          <w:szCs w:val="18"/>
        </w:rPr>
        <w:t xml:space="preserve"> </w:t>
      </w:r>
      <w:r w:rsidRPr="000848AC">
        <w:rPr>
          <w:rFonts w:ascii="Arial" w:hAnsi="Arial" w:cs="Arial"/>
          <w:sz w:val="18"/>
          <w:szCs w:val="18"/>
        </w:rPr>
        <w:t xml:space="preserve">‘We Can Work </w:t>
      </w:r>
      <w:r w:rsidR="003F4B24" w:rsidRPr="000848AC">
        <w:rPr>
          <w:rFonts w:ascii="Arial" w:hAnsi="Arial" w:cs="Arial"/>
          <w:sz w:val="18"/>
          <w:szCs w:val="18"/>
        </w:rPr>
        <w:t>It</w:t>
      </w:r>
      <w:r w:rsidRPr="000848AC">
        <w:rPr>
          <w:rFonts w:ascii="Arial" w:hAnsi="Arial" w:cs="Arial"/>
          <w:sz w:val="18"/>
          <w:szCs w:val="18"/>
        </w:rPr>
        <w:t xml:space="preserve"> Out</w:t>
      </w:r>
      <w:r w:rsidR="003F4B24" w:rsidRPr="000848AC">
        <w:rPr>
          <w:rFonts w:ascii="Arial" w:hAnsi="Arial" w:cs="Arial"/>
          <w:sz w:val="18"/>
          <w:szCs w:val="18"/>
        </w:rPr>
        <w:t xml:space="preserve">’ </w:t>
      </w:r>
      <w:r w:rsidR="003F4B24">
        <w:rPr>
          <w:rFonts w:ascii="Arial" w:hAnsi="Arial" w:cs="Arial"/>
          <w:sz w:val="18"/>
          <w:szCs w:val="18"/>
        </w:rPr>
        <w:t>UK</w:t>
      </w:r>
      <w:r>
        <w:rPr>
          <w:rFonts w:ascii="Arial" w:hAnsi="Arial" w:cs="Arial"/>
          <w:sz w:val="18"/>
          <w:szCs w:val="18"/>
        </w:rPr>
        <w:t xml:space="preserve"> </w:t>
      </w:r>
      <w:r w:rsidRPr="000848AC">
        <w:rPr>
          <w:rFonts w:ascii="Arial" w:hAnsi="Arial" w:cs="Arial"/>
          <w:sz w:val="18"/>
          <w:szCs w:val="18"/>
        </w:rPr>
        <w:t>Department of Health</w:t>
      </w:r>
    </w:p>
  </w:footnote>
  <w:footnote w:id="51">
    <w:p w14:paraId="19A8F442" w14:textId="77777777" w:rsidR="00A306DA" w:rsidRPr="007A1160" w:rsidRDefault="00A306DA" w:rsidP="00925417">
      <w:pPr>
        <w:rPr>
          <w:lang w:val="en-AU"/>
        </w:rPr>
      </w:pPr>
      <w:r>
        <w:rPr>
          <w:rStyle w:val="FootnoteReference"/>
        </w:rPr>
        <w:footnoteRef/>
      </w:r>
      <w:r>
        <w:t xml:space="preserve"> </w:t>
      </w:r>
      <w:r w:rsidRPr="007A1160">
        <w:rPr>
          <w:rFonts w:ascii="Arial" w:hAnsi="Arial" w:cs="Arial"/>
          <w:sz w:val="18"/>
          <w:szCs w:val="18"/>
        </w:rPr>
        <w:t xml:space="preserve">Australian Human Rights Commission </w:t>
      </w:r>
      <w:r>
        <w:rPr>
          <w:rFonts w:ascii="Arial" w:hAnsi="Arial" w:cs="Arial"/>
          <w:sz w:val="18"/>
          <w:szCs w:val="18"/>
        </w:rPr>
        <w:t>Willing to W</w:t>
      </w:r>
      <w:r w:rsidRPr="007A1160">
        <w:rPr>
          <w:rFonts w:ascii="Arial" w:hAnsi="Arial" w:cs="Arial"/>
          <w:sz w:val="18"/>
          <w:szCs w:val="18"/>
        </w:rPr>
        <w:t>ork (2016)</w:t>
      </w:r>
      <w:r>
        <w:rPr>
          <w:rFonts w:ascii="Arial" w:hAnsi="Arial" w:cs="Arial"/>
          <w:sz w:val="18"/>
          <w:szCs w:val="18"/>
        </w:rPr>
        <w:t xml:space="preserve"> </w:t>
      </w:r>
      <w:r w:rsidRPr="007A1160">
        <w:rPr>
          <w:rFonts w:ascii="Arial" w:hAnsi="Arial" w:cs="Arial"/>
          <w:sz w:val="18"/>
          <w:szCs w:val="18"/>
        </w:rPr>
        <w:t xml:space="preserve">National Inquiry into Employment Discrimination Against Older Australians and Australians with Disability </w:t>
      </w:r>
      <w:hyperlink r:id="rId38" w:history="1">
        <w:r>
          <w:rPr>
            <w:rStyle w:val="Hyperlink"/>
            <w:rFonts w:ascii="Arial" w:eastAsia="Times New Roman" w:hAnsi="Arial" w:cs="Arial"/>
            <w:sz w:val="20"/>
            <w:szCs w:val="20"/>
          </w:rPr>
          <w:t>https://www.humanrights.gov.au/our-work/disability-rights/publications/willing-work-national-inquiry-employment-discrimination</w:t>
        </w:r>
      </w:hyperlink>
      <w:r>
        <w:rPr>
          <w:rFonts w:eastAsia="Times New Roman"/>
        </w:rPr>
        <w:t xml:space="preserve"> </w:t>
      </w:r>
      <w:r w:rsidRPr="007A1160">
        <w:rPr>
          <w:rFonts w:ascii="Arial" w:hAnsi="Arial" w:cs="Arial"/>
          <w:sz w:val="18"/>
          <w:szCs w:val="18"/>
        </w:rPr>
        <w:t>Accessed March 2019.</w:t>
      </w:r>
    </w:p>
  </w:footnote>
  <w:footnote w:id="52">
    <w:p w14:paraId="01AF3610" w14:textId="77777777" w:rsidR="00A306DA" w:rsidRPr="00C70371" w:rsidRDefault="00A306DA" w:rsidP="00925417">
      <w:pPr>
        <w:pStyle w:val="FootnoteText"/>
        <w:rPr>
          <w:lang w:val="en-AU"/>
        </w:rPr>
      </w:pPr>
      <w:r>
        <w:rPr>
          <w:rStyle w:val="FootnoteReference"/>
        </w:rPr>
        <w:footnoteRef/>
      </w:r>
      <w:r>
        <w:t xml:space="preserve"> </w:t>
      </w:r>
      <w:r w:rsidRPr="007A1160">
        <w:rPr>
          <w:rFonts w:ascii="Arial" w:hAnsi="Arial" w:cs="Arial"/>
          <w:sz w:val="18"/>
          <w:szCs w:val="18"/>
        </w:rPr>
        <w:t xml:space="preserve">Australian Human Rights Commission </w:t>
      </w:r>
      <w:r>
        <w:rPr>
          <w:rFonts w:ascii="Arial" w:hAnsi="Arial" w:cs="Arial"/>
          <w:sz w:val="18"/>
          <w:szCs w:val="18"/>
        </w:rPr>
        <w:t>Willing to W</w:t>
      </w:r>
      <w:r w:rsidRPr="007A1160">
        <w:rPr>
          <w:rFonts w:ascii="Arial" w:hAnsi="Arial" w:cs="Arial"/>
          <w:sz w:val="18"/>
          <w:szCs w:val="18"/>
        </w:rPr>
        <w:t>ork (2016)</w:t>
      </w:r>
      <w:r>
        <w:rPr>
          <w:rFonts w:ascii="Arial" w:hAnsi="Arial" w:cs="Arial"/>
          <w:sz w:val="18"/>
          <w:szCs w:val="18"/>
        </w:rPr>
        <w:t xml:space="preserve">, </w:t>
      </w:r>
      <w:r w:rsidRPr="00DE6CA7">
        <w:rPr>
          <w:rFonts w:ascii="Arial" w:hAnsi="Arial" w:cs="Arial"/>
          <w:sz w:val="18"/>
          <w:szCs w:val="18"/>
        </w:rPr>
        <w:t>The Inquiry found that too many people are shut out of work because of underlying assumptions, stereotypes or myths associated with their age or their disability. These beliefs lead to discriminatory behaviours during recruitment, in the workplace and in decisions about training, promotion and retirement, voluntary and involuntary. The cost and impact of this is high, for individuals and for our economy</w:t>
      </w:r>
    </w:p>
  </w:footnote>
  <w:footnote w:id="53">
    <w:p w14:paraId="39B9AC20" w14:textId="77777777" w:rsidR="00A306DA" w:rsidRPr="0082180B" w:rsidRDefault="00A306DA" w:rsidP="00925417">
      <w:pPr>
        <w:pStyle w:val="FootnoteText"/>
        <w:rPr>
          <w:lang w:val="en-AU"/>
        </w:rPr>
      </w:pPr>
      <w:r>
        <w:rPr>
          <w:rStyle w:val="FootnoteReference"/>
        </w:rPr>
        <w:footnoteRef/>
      </w:r>
      <w:r>
        <w:t xml:space="preserve"> </w:t>
      </w:r>
      <w:r w:rsidRPr="0025228B">
        <w:rPr>
          <w:rFonts w:ascii="Arial" w:hAnsi="Arial" w:cs="Arial"/>
          <w:sz w:val="18"/>
          <w:szCs w:val="18"/>
        </w:rPr>
        <w:t xml:space="preserve">Diminic, S et al 2019 </w:t>
      </w:r>
      <w:r w:rsidRPr="0025228B">
        <w:rPr>
          <w:rFonts w:ascii="Arial" w:hAnsi="Arial" w:cs="Arial"/>
          <w:b/>
          <w:bCs/>
          <w:color w:val="6F2C0C"/>
          <w:sz w:val="18"/>
          <w:szCs w:val="18"/>
        </w:rPr>
        <w:t>D</w:t>
      </w:r>
      <w:r w:rsidRPr="0025228B">
        <w:rPr>
          <w:rFonts w:ascii="Arial" w:hAnsi="Arial" w:cs="Arial"/>
          <w:b/>
          <w:bCs/>
          <w:color w:val="000000" w:themeColor="text1"/>
          <w:sz w:val="18"/>
          <w:szCs w:val="18"/>
        </w:rPr>
        <w:t>oes Introducing public funding for allied health psychotherapy lead to reductions in private insurance claims? lessons for Canada from the Australian Experience</w:t>
      </w:r>
      <w:r w:rsidRPr="0025228B">
        <w:rPr>
          <w:rFonts w:ascii="MS Mincho" w:eastAsia="MS Mincho" w:hAnsi="MS Mincho" w:cs="MS Mincho"/>
          <w:b/>
          <w:bCs/>
          <w:color w:val="6F2C0C"/>
          <w:sz w:val="18"/>
          <w:szCs w:val="18"/>
        </w:rPr>
        <w:t> </w:t>
      </w:r>
      <w:r w:rsidRPr="0025228B">
        <w:rPr>
          <w:rFonts w:ascii="Arial" w:hAnsi="Arial" w:cs="Arial"/>
          <w:sz w:val="18"/>
          <w:szCs w:val="18"/>
        </w:rPr>
        <w:t xml:space="preserve"> </w:t>
      </w:r>
      <w:r w:rsidRPr="0025228B">
        <w:rPr>
          <w:rFonts w:ascii="Arial" w:hAnsi="Arial" w:cs="Arial"/>
          <w:i/>
          <w:iCs/>
          <w:sz w:val="18"/>
          <w:szCs w:val="18"/>
        </w:rPr>
        <w:t xml:space="preserve">Canadian journal of psychiatry </w:t>
      </w:r>
      <w:r w:rsidRPr="0025228B">
        <w:rPr>
          <w:rFonts w:ascii="Arial" w:hAnsi="Arial" w:cs="Arial"/>
          <w:sz w:val="18"/>
          <w:szCs w:val="18"/>
        </w:rPr>
        <w:t xml:space="preserve">January 2019 64 1 68-76 </w:t>
      </w:r>
      <w:hyperlink r:id="rId39" w:history="1">
        <w:r w:rsidRPr="00AC199E">
          <w:rPr>
            <w:rStyle w:val="Hyperlink"/>
            <w:rFonts w:ascii="Arial" w:hAnsi="Arial" w:cs="Arial"/>
            <w:sz w:val="18"/>
            <w:szCs w:val="18"/>
          </w:rPr>
          <w:t>https://doi.org/10.1177/0706743718784941</w:t>
        </w:r>
      </w:hyperlink>
      <w:r>
        <w:rPr>
          <w:rFonts w:ascii="Arial" w:hAnsi="Arial" w:cs="Arial"/>
          <w:sz w:val="18"/>
          <w:szCs w:val="18"/>
        </w:rPr>
        <w:t xml:space="preserve"> Accessed March 2019</w:t>
      </w:r>
    </w:p>
  </w:footnote>
  <w:footnote w:id="54">
    <w:p w14:paraId="230D16D4" w14:textId="77777777" w:rsidR="00A306DA" w:rsidRPr="00BD08A0" w:rsidRDefault="00A306DA" w:rsidP="00991648">
      <w:pPr>
        <w:pStyle w:val="FootnoteText"/>
      </w:pPr>
      <w:r>
        <w:rPr>
          <w:rStyle w:val="FootnoteReference"/>
        </w:rPr>
        <w:footnoteRef/>
      </w:r>
      <w:r>
        <w:t xml:space="preserve"> </w:t>
      </w:r>
      <w:r w:rsidRPr="00BD08A0">
        <w:rPr>
          <w:rFonts w:ascii="Arial" w:hAnsi="Arial" w:cs="Arial"/>
          <w:sz w:val="18"/>
          <w:szCs w:val="18"/>
          <w:lang w:val="en-AU"/>
        </w:rPr>
        <w:t>SuperFriend</w:t>
      </w:r>
      <w:r>
        <w:rPr>
          <w:rFonts w:ascii="Arial" w:hAnsi="Arial" w:cs="Arial"/>
          <w:sz w:val="18"/>
          <w:szCs w:val="18"/>
          <w:lang w:val="en-AU"/>
        </w:rPr>
        <w:t xml:space="preserve"> </w:t>
      </w:r>
      <w:r w:rsidRPr="00BD08A0">
        <w:rPr>
          <w:rFonts w:ascii="Arial" w:hAnsi="Arial" w:cs="Arial"/>
          <w:sz w:val="18"/>
          <w:szCs w:val="18"/>
          <w:lang w:val="en-AU"/>
        </w:rPr>
        <w:t>(201)</w:t>
      </w:r>
      <w:r w:rsidRPr="00BD08A0">
        <w:rPr>
          <w:rFonts w:ascii="Arial" w:hAnsi="Arial" w:cs="Arial"/>
          <w:bCs/>
          <w:color w:val="3C3C3E"/>
          <w:sz w:val="18"/>
          <w:szCs w:val="18"/>
        </w:rPr>
        <w:t xml:space="preserve"> </w:t>
      </w:r>
      <w:r w:rsidRPr="00BD08A0">
        <w:rPr>
          <w:rFonts w:ascii="Arial" w:hAnsi="Arial" w:cs="Arial"/>
          <w:bCs/>
          <w:sz w:val="18"/>
          <w:szCs w:val="18"/>
        </w:rPr>
        <w:t>Building Thriving Workplaces: Guidelines and Actions,</w:t>
      </w:r>
      <w:r w:rsidRPr="00BD08A0">
        <w:rPr>
          <w:b/>
          <w:bCs/>
        </w:rPr>
        <w:t xml:space="preserve"> </w:t>
      </w:r>
      <w:r w:rsidRPr="00991648">
        <w:rPr>
          <w:rFonts w:ascii="Arial" w:hAnsi="Arial" w:cs="Arial"/>
          <w:bCs/>
          <w:sz w:val="18"/>
          <w:szCs w:val="18"/>
        </w:rPr>
        <w:t>their  </w:t>
      </w:r>
      <w:hyperlink r:id="rId40" w:tgtFrame="_blank" w:history="1">
        <w:r w:rsidRPr="00991648">
          <w:rPr>
            <w:rStyle w:val="Hyperlink"/>
            <w:rFonts w:ascii="Arial" w:hAnsi="Arial" w:cs="Arial"/>
            <w:bCs/>
            <w:sz w:val="18"/>
            <w:szCs w:val="18"/>
          </w:rPr>
          <w:t>Building Thriving Workplaces</w:t>
        </w:r>
      </w:hyperlink>
      <w:r>
        <w:rPr>
          <w:rFonts w:ascii="Arial" w:hAnsi="Arial" w:cs="Arial"/>
          <w:bCs/>
          <w:sz w:val="18"/>
          <w:szCs w:val="18"/>
        </w:rPr>
        <w:t>, Accessed March 2019</w:t>
      </w:r>
    </w:p>
    <w:p w14:paraId="48318D45" w14:textId="77777777" w:rsidR="00A306DA" w:rsidRPr="001E57BB" w:rsidRDefault="00A306DA" w:rsidP="00991648">
      <w:pPr>
        <w:pStyle w:val="FootnoteText"/>
        <w:rPr>
          <w:lang w:val="en-AU"/>
        </w:rPr>
      </w:pPr>
    </w:p>
  </w:footnote>
  <w:footnote w:id="55">
    <w:p w14:paraId="30056A22" w14:textId="77777777" w:rsidR="00A306DA" w:rsidRPr="00FE0681" w:rsidRDefault="00A306DA" w:rsidP="00925417">
      <w:pPr>
        <w:pStyle w:val="FootnoteText"/>
        <w:rPr>
          <w:b/>
          <w:bCs/>
        </w:rPr>
      </w:pPr>
      <w:r>
        <w:rPr>
          <w:rStyle w:val="FootnoteReference"/>
        </w:rPr>
        <w:footnoteRef/>
      </w:r>
      <w:r>
        <w:t xml:space="preserve"> </w:t>
      </w:r>
      <w:r w:rsidRPr="00A826DE">
        <w:rPr>
          <w:rFonts w:ascii="Arial" w:hAnsi="Arial" w:cs="Arial"/>
          <w:sz w:val="18"/>
          <w:szCs w:val="18"/>
        </w:rPr>
        <w:t xml:space="preserve">OECD (2015) </w:t>
      </w:r>
      <w:r w:rsidRPr="00A826DE">
        <w:rPr>
          <w:rFonts w:ascii="Arial" w:hAnsi="Arial" w:cs="Arial"/>
          <w:bCs/>
          <w:sz w:val="18"/>
          <w:szCs w:val="18"/>
        </w:rPr>
        <w:t xml:space="preserve">Mental Health and Work: Australia, Mental health and Work, OECD Paris </w:t>
      </w:r>
      <w:hyperlink r:id="rId41" w:history="1">
        <w:r w:rsidRPr="00A826DE">
          <w:rPr>
            <w:rStyle w:val="Hyperlink"/>
            <w:rFonts w:ascii="Arial" w:hAnsi="Arial" w:cs="Arial"/>
            <w:bCs/>
            <w:sz w:val="18"/>
            <w:szCs w:val="18"/>
          </w:rPr>
          <w:t>https://dx.doi.org/10.1787/9789264246591-en</w:t>
        </w:r>
      </w:hyperlink>
      <w:r w:rsidRPr="00A826DE">
        <w:rPr>
          <w:rFonts w:ascii="Arial" w:hAnsi="Arial" w:cs="Arial"/>
          <w:bCs/>
          <w:sz w:val="18"/>
          <w:szCs w:val="18"/>
        </w:rPr>
        <w:t xml:space="preserve">  </w:t>
      </w:r>
      <w:r>
        <w:rPr>
          <w:rFonts w:ascii="Arial" w:hAnsi="Arial" w:cs="Arial"/>
          <w:bCs/>
          <w:sz w:val="18"/>
          <w:szCs w:val="18"/>
        </w:rPr>
        <w:t xml:space="preserve">Chap 2 </w:t>
      </w:r>
      <w:r w:rsidRPr="00A826DE">
        <w:rPr>
          <w:rFonts w:ascii="Arial" w:hAnsi="Arial" w:cs="Arial"/>
          <w:bCs/>
          <w:sz w:val="18"/>
          <w:szCs w:val="18"/>
        </w:rPr>
        <w:t>Accessed March 2019</w:t>
      </w:r>
      <w:r>
        <w:rPr>
          <w:rFonts w:ascii="Arial" w:hAnsi="Arial" w:cs="Arial"/>
          <w:bCs/>
          <w:sz w:val="18"/>
          <w:szCs w:val="18"/>
        </w:rPr>
        <w:t xml:space="preserve"> </w:t>
      </w:r>
    </w:p>
  </w:footnote>
  <w:footnote w:id="56">
    <w:p w14:paraId="5AC55A90" w14:textId="77777777" w:rsidR="00A306DA" w:rsidRPr="00D113CF" w:rsidRDefault="00A306DA" w:rsidP="00925417">
      <w:pPr>
        <w:widowControl w:val="0"/>
        <w:autoSpaceDE w:val="0"/>
        <w:autoSpaceDN w:val="0"/>
        <w:adjustRightInd w:val="0"/>
        <w:spacing w:after="240"/>
        <w:rPr>
          <w:rFonts w:ascii="Times" w:hAnsi="Times" w:cs="Times"/>
        </w:rPr>
      </w:pPr>
      <w:r>
        <w:rPr>
          <w:rStyle w:val="FootnoteReference"/>
        </w:rPr>
        <w:footnoteRef/>
      </w:r>
      <w:r>
        <w:t xml:space="preserve"> </w:t>
      </w:r>
      <w:r w:rsidRPr="00C07349">
        <w:rPr>
          <w:rFonts w:ascii="Arial" w:hAnsi="Arial" w:cs="Arial"/>
          <w:sz w:val="18"/>
          <w:szCs w:val="18"/>
        </w:rPr>
        <w:t xml:space="preserve">U.S. Department of Health and Human Services (DHHS). (1999). </w:t>
      </w:r>
      <w:r w:rsidRPr="00C07349">
        <w:rPr>
          <w:rFonts w:ascii="Arial" w:hAnsi="Arial" w:cs="Arial"/>
          <w:i/>
          <w:iCs/>
          <w:sz w:val="18"/>
          <w:szCs w:val="18"/>
        </w:rPr>
        <w:t xml:space="preserve">Mental health of the nation: Report of the Surgeon General </w:t>
      </w:r>
      <w:r w:rsidRPr="00C07349">
        <w:rPr>
          <w:rFonts w:ascii="Arial" w:hAnsi="Arial" w:cs="Arial"/>
          <w:sz w:val="18"/>
          <w:szCs w:val="18"/>
        </w:rPr>
        <w:t>(SMA01-3613). Rockville, MD: U.S. Department of Health and Human Servic</w:t>
      </w:r>
      <w:r>
        <w:rPr>
          <w:rFonts w:ascii="Arial" w:hAnsi="Arial" w:cs="Arial"/>
          <w:sz w:val="18"/>
          <w:szCs w:val="18"/>
        </w:rPr>
        <w:t>es, Substance Abuse and Mental H</w:t>
      </w:r>
      <w:r w:rsidRPr="00C07349">
        <w:rPr>
          <w:rFonts w:ascii="Arial" w:hAnsi="Arial" w:cs="Arial"/>
          <w:sz w:val="18"/>
          <w:szCs w:val="18"/>
        </w:rPr>
        <w:t>ealth Services Administration, National Institutes of Health, National Institute of Mental Health.</w:t>
      </w:r>
      <w:r>
        <w:rPr>
          <w:sz w:val="26"/>
          <w:szCs w:val="26"/>
        </w:rPr>
        <w:t xml:space="preserve"> </w:t>
      </w:r>
    </w:p>
  </w:footnote>
  <w:footnote w:id="57">
    <w:p w14:paraId="603039B3" w14:textId="77777777" w:rsidR="00A306DA" w:rsidRPr="00274017" w:rsidRDefault="00A306DA" w:rsidP="00925417">
      <w:pPr>
        <w:pStyle w:val="FootnoteText"/>
        <w:rPr>
          <w:lang w:val="en-AU"/>
        </w:rPr>
      </w:pPr>
      <w:r>
        <w:rPr>
          <w:rStyle w:val="FootnoteReference"/>
        </w:rPr>
        <w:footnoteRef/>
      </w:r>
      <w:r>
        <w:t xml:space="preserve"> </w:t>
      </w:r>
      <w:r w:rsidRPr="002F4060">
        <w:rPr>
          <w:rFonts w:ascii="Arial" w:eastAsia="Times New Roman" w:hAnsi="Arial" w:cs="Arial"/>
          <w:color w:val="222222"/>
          <w:sz w:val="18"/>
          <w:szCs w:val="18"/>
          <w:shd w:val="clear" w:color="auto" w:fill="FFFFFF"/>
        </w:rPr>
        <w:t xml:space="preserve">Constitution WHO 1948 </w:t>
      </w:r>
      <w:hyperlink r:id="rId42" w:history="1">
        <w:r w:rsidRPr="002F4060">
          <w:rPr>
            <w:rStyle w:val="Hyperlink"/>
            <w:rFonts w:ascii="Arial" w:eastAsia="Times New Roman" w:hAnsi="Arial" w:cs="Arial"/>
            <w:sz w:val="18"/>
            <w:szCs w:val="18"/>
            <w:shd w:val="clear" w:color="auto" w:fill="FFFFFF"/>
          </w:rPr>
          <w:t>https://www.who.int/about/mission/en/</w:t>
        </w:r>
      </w:hyperlink>
      <w:r w:rsidRPr="002F4060">
        <w:rPr>
          <w:rFonts w:ascii="Arial" w:eastAsia="Times New Roman" w:hAnsi="Arial" w:cs="Arial"/>
          <w:color w:val="222222"/>
          <w:sz w:val="18"/>
          <w:szCs w:val="18"/>
          <w:shd w:val="clear" w:color="auto" w:fill="FFFFFF"/>
        </w:rPr>
        <w:t xml:space="preserve"> Accessed 4</w:t>
      </w:r>
      <w:r>
        <w:rPr>
          <w:rFonts w:ascii="Arial" w:eastAsia="Times New Roman" w:hAnsi="Arial" w:cs="Arial"/>
          <w:color w:val="222222"/>
          <w:sz w:val="18"/>
          <w:szCs w:val="18"/>
          <w:shd w:val="clear" w:color="auto" w:fill="FFFFFF"/>
        </w:rPr>
        <w:t xml:space="preserve"> M</w:t>
      </w:r>
      <w:r w:rsidRPr="002F4060">
        <w:rPr>
          <w:rFonts w:ascii="Arial" w:eastAsia="Times New Roman" w:hAnsi="Arial" w:cs="Arial"/>
          <w:color w:val="222222"/>
          <w:sz w:val="18"/>
          <w:szCs w:val="18"/>
          <w:shd w:val="clear" w:color="auto" w:fill="FFFFFF"/>
        </w:rPr>
        <w:t>arch 2019</w:t>
      </w:r>
    </w:p>
  </w:footnote>
  <w:footnote w:id="58">
    <w:p w14:paraId="35227DBE" w14:textId="1ABDACE3" w:rsidR="00A306DA" w:rsidRPr="007C64C9" w:rsidRDefault="00A306DA" w:rsidP="00925417">
      <w:pPr>
        <w:rPr>
          <w:rFonts w:ascii="Arial" w:eastAsia="Times New Roman" w:hAnsi="Arial" w:cs="Arial"/>
          <w:sz w:val="20"/>
          <w:szCs w:val="20"/>
        </w:rPr>
      </w:pPr>
      <w:r>
        <w:rPr>
          <w:rStyle w:val="FootnoteReference"/>
        </w:rPr>
        <w:footnoteRef/>
      </w:r>
      <w:r>
        <w:t xml:space="preserve"> </w:t>
      </w:r>
      <w:r w:rsidRPr="00821583">
        <w:rPr>
          <w:rFonts w:ascii="Arial" w:eastAsia="Times New Roman" w:hAnsi="Arial" w:cs="Arial"/>
          <w:sz w:val="18"/>
          <w:szCs w:val="18"/>
        </w:rPr>
        <w:t>O’</w:t>
      </w:r>
      <w:r w:rsidRPr="00821583">
        <w:rPr>
          <w:rFonts w:ascii="Arial" w:eastAsia="Times New Roman" w:hAnsi="Arial" w:cs="Arial"/>
          <w:color w:val="222222"/>
          <w:sz w:val="18"/>
          <w:szCs w:val="18"/>
          <w:shd w:val="clear" w:color="auto" w:fill="FFFFFF"/>
        </w:rPr>
        <w:t xml:space="preserve">Gostin, </w:t>
      </w:r>
      <w:r w:rsidR="003F4B24" w:rsidRPr="00821583">
        <w:rPr>
          <w:rFonts w:ascii="Arial" w:eastAsia="Times New Roman" w:hAnsi="Arial" w:cs="Arial"/>
          <w:color w:val="222222"/>
          <w:sz w:val="18"/>
          <w:szCs w:val="18"/>
          <w:shd w:val="clear" w:color="auto" w:fill="FFFFFF"/>
        </w:rPr>
        <w:t>Wiley.</w:t>
      </w:r>
      <w:r w:rsidRPr="00821583">
        <w:rPr>
          <w:rFonts w:ascii="Arial" w:eastAsia="Times New Roman" w:hAnsi="Arial" w:cs="Arial"/>
          <w:color w:val="222222"/>
          <w:sz w:val="18"/>
          <w:szCs w:val="18"/>
          <w:shd w:val="clear" w:color="auto" w:fill="FFFFFF"/>
        </w:rPr>
        <w:t> </w:t>
      </w:r>
      <w:hyperlink r:id="rId43" w:history="1">
        <w:r w:rsidRPr="00821583">
          <w:rPr>
            <w:rStyle w:val="Hyperlink"/>
            <w:rFonts w:ascii="Arial" w:eastAsia="Times New Roman" w:hAnsi="Arial" w:cs="Arial"/>
            <w:color w:val="663366"/>
            <w:sz w:val="18"/>
            <w:szCs w:val="18"/>
          </w:rPr>
          <w:t>Public health law: power, duty, restraint</w:t>
        </w:r>
      </w:hyperlink>
      <w:r w:rsidRPr="00821583">
        <w:rPr>
          <w:rFonts w:ascii="Arial" w:eastAsia="Times New Roman" w:hAnsi="Arial" w:cs="Arial"/>
          <w:color w:val="222222"/>
          <w:sz w:val="18"/>
          <w:szCs w:val="18"/>
          <w:shd w:val="clear" w:color="auto" w:fill="FFFFFF"/>
        </w:rPr>
        <w:t>., 2016</w:t>
      </w:r>
      <w:r w:rsidRPr="00821583">
        <w:rPr>
          <w:rFonts w:ascii="Arial" w:eastAsia="Arial Unicode MS" w:hAnsi="Arial" w:cs="Arial"/>
          <w:color w:val="000000"/>
          <w:sz w:val="18"/>
          <w:szCs w:val="18"/>
        </w:rPr>
        <w:t xml:space="preserve"> Oakland, California: University of California Press. Preview </w:t>
      </w:r>
      <w:r w:rsidRPr="00821583">
        <w:rPr>
          <w:rFonts w:ascii="Arial" w:eastAsia="Times New Roman" w:hAnsi="Arial" w:cs="Arial"/>
          <w:sz w:val="18"/>
          <w:szCs w:val="18"/>
        </w:rPr>
        <w:t xml:space="preserve"> </w:t>
      </w:r>
      <w:hyperlink r:id="rId44" w:history="1">
        <w:r w:rsidRPr="00821583">
          <w:rPr>
            <w:rStyle w:val="Hyperlink"/>
            <w:rFonts w:ascii="Arial" w:eastAsia="Times New Roman" w:hAnsi="Arial" w:cs="Arial"/>
            <w:sz w:val="18"/>
            <w:szCs w:val="18"/>
          </w:rPr>
          <w:t>https://www.worldcat.org/title/public-health-law-power-duty-restraint/oclc/910309614</w:t>
        </w:r>
      </w:hyperlink>
      <w:r w:rsidRPr="00821583">
        <w:rPr>
          <w:rFonts w:ascii="Arial" w:eastAsia="Arial Unicode MS" w:hAnsi="Arial" w:cs="Arial"/>
          <w:color w:val="000000"/>
          <w:sz w:val="18"/>
          <w:szCs w:val="18"/>
        </w:rPr>
        <w:t xml:space="preserve"> accessed 7 March 2018</w:t>
      </w:r>
    </w:p>
  </w:footnote>
  <w:footnote w:id="59">
    <w:p w14:paraId="073EA337" w14:textId="77777777" w:rsidR="00A306DA" w:rsidRPr="00DD2D77" w:rsidRDefault="00A306DA" w:rsidP="00925417">
      <w:pPr>
        <w:pStyle w:val="FootnoteText"/>
        <w:rPr>
          <w:lang w:val="en-AU"/>
        </w:rPr>
      </w:pPr>
      <w:r>
        <w:rPr>
          <w:rStyle w:val="FootnoteReference"/>
        </w:rPr>
        <w:footnoteRef/>
      </w:r>
      <w:r>
        <w:t xml:space="preserve"> </w:t>
      </w:r>
      <w:r w:rsidRPr="0050683E">
        <w:rPr>
          <w:rFonts w:ascii="Arial" w:hAnsi="Arial" w:cs="Arial"/>
          <w:color w:val="434343"/>
          <w:sz w:val="18"/>
          <w:szCs w:val="18"/>
        </w:rPr>
        <w:t xml:space="preserve">Article 12 </w:t>
      </w:r>
      <w:r w:rsidRPr="0050683E">
        <w:rPr>
          <w:rFonts w:ascii="Arial" w:eastAsia="Times New Roman" w:hAnsi="Arial" w:cs="Arial"/>
          <w:color w:val="3F3F3F"/>
          <w:sz w:val="18"/>
          <w:szCs w:val="18"/>
        </w:rPr>
        <w:t>UN Office of the High Commissioner for Human Rights (OHCHR), </w:t>
      </w:r>
      <w:r w:rsidRPr="0050683E">
        <w:rPr>
          <w:rFonts w:ascii="Arial" w:eastAsia="Times New Roman" w:hAnsi="Arial" w:cs="Arial"/>
          <w:i/>
          <w:iCs/>
          <w:color w:val="3F3F3F"/>
          <w:sz w:val="18"/>
          <w:szCs w:val="18"/>
        </w:rPr>
        <w:t>Fact Sheet No. 16 (Rev.1), The Committee on Economic, Social and Cultural Rights</w:t>
      </w:r>
      <w:r w:rsidRPr="0050683E">
        <w:rPr>
          <w:rFonts w:ascii="Arial" w:eastAsia="Times New Roman" w:hAnsi="Arial" w:cs="Arial"/>
          <w:color w:val="3F3F3F"/>
          <w:sz w:val="18"/>
          <w:szCs w:val="18"/>
        </w:rPr>
        <w:t xml:space="preserve">, May 1996, No. 16 (Rev.1), available at: </w:t>
      </w:r>
      <w:hyperlink r:id="rId45" w:history="1">
        <w:r w:rsidRPr="0050683E">
          <w:rPr>
            <w:rStyle w:val="Hyperlink"/>
            <w:rFonts w:ascii="Arial" w:eastAsia="Times New Roman" w:hAnsi="Arial" w:cs="Arial"/>
            <w:sz w:val="18"/>
            <w:szCs w:val="18"/>
            <w:shd w:val="clear" w:color="auto" w:fill="FFFFFF"/>
          </w:rPr>
          <w:t>http://www.refworld.org/docid/4794773cd.html</w:t>
        </w:r>
      </w:hyperlink>
      <w:r w:rsidRPr="0050683E">
        <w:rPr>
          <w:rFonts w:ascii="Arial" w:eastAsia="Times New Roman" w:hAnsi="Arial" w:cs="Arial"/>
          <w:color w:val="000000"/>
          <w:sz w:val="18"/>
          <w:szCs w:val="18"/>
          <w:shd w:val="clear" w:color="auto" w:fill="FFFFFF"/>
        </w:rPr>
        <w:t xml:space="preserve">  </w:t>
      </w:r>
      <w:r>
        <w:rPr>
          <w:rFonts w:ascii="Arial" w:eastAsia="Times New Roman" w:hAnsi="Arial" w:cs="Arial"/>
          <w:color w:val="3F3F3F"/>
          <w:sz w:val="18"/>
          <w:szCs w:val="18"/>
        </w:rPr>
        <w:t> A</w:t>
      </w:r>
      <w:r w:rsidRPr="0050683E">
        <w:rPr>
          <w:rFonts w:ascii="Arial" w:eastAsia="Times New Roman" w:hAnsi="Arial" w:cs="Arial"/>
          <w:color w:val="3F3F3F"/>
          <w:sz w:val="18"/>
          <w:szCs w:val="18"/>
        </w:rPr>
        <w:t>ccessed 13 March 2018</w:t>
      </w:r>
    </w:p>
  </w:footnote>
  <w:footnote w:id="60">
    <w:p w14:paraId="09082982" w14:textId="0F405BB2" w:rsidR="00A306DA" w:rsidRDefault="00A306DA" w:rsidP="00925417">
      <w:pPr>
        <w:pStyle w:val="FootnoteText"/>
        <w:rPr>
          <w:rFonts w:ascii="Arial" w:hAnsi="Arial" w:cs="Arial"/>
          <w:sz w:val="18"/>
          <w:szCs w:val="18"/>
        </w:rPr>
      </w:pPr>
      <w:r>
        <w:rPr>
          <w:rStyle w:val="FootnoteReference"/>
        </w:rPr>
        <w:footnoteRef/>
      </w:r>
      <w:r>
        <w:t xml:space="preserve"> </w:t>
      </w:r>
      <w:r w:rsidRPr="000B77CB">
        <w:rPr>
          <w:rFonts w:ascii="Arial" w:hAnsi="Arial" w:cs="Arial"/>
          <w:sz w:val="18"/>
          <w:szCs w:val="18"/>
        </w:rPr>
        <w:t>Australian Institute of Health and Welfare</w:t>
      </w:r>
      <w:r w:rsidRPr="002371DD">
        <w:t xml:space="preserve"> </w:t>
      </w:r>
      <w:r>
        <w:t>(</w:t>
      </w:r>
      <w:r>
        <w:rPr>
          <w:rFonts w:ascii="Arial" w:hAnsi="Arial" w:cs="Arial"/>
          <w:sz w:val="18"/>
          <w:szCs w:val="18"/>
        </w:rPr>
        <w:t xml:space="preserve">AIHW), 2012, </w:t>
      </w:r>
      <w:r w:rsidRPr="00821583">
        <w:rPr>
          <w:rFonts w:ascii="Arial" w:hAnsi="Arial" w:cs="Arial"/>
          <w:i/>
          <w:sz w:val="18"/>
          <w:szCs w:val="18"/>
        </w:rPr>
        <w:t>Population-level prevention initiatives and interventions</w:t>
      </w:r>
      <w:r w:rsidRPr="0050683E">
        <w:rPr>
          <w:rFonts w:ascii="Arial" w:hAnsi="Arial" w:cs="Arial"/>
          <w:sz w:val="18"/>
          <w:szCs w:val="18"/>
        </w:rPr>
        <w:t xml:space="preserve"> </w:t>
      </w:r>
      <w:r w:rsidRPr="008B7B01">
        <w:rPr>
          <w:rFonts w:ascii="Arial" w:hAnsi="Arial" w:cs="Arial"/>
          <w:sz w:val="18"/>
          <w:szCs w:val="18"/>
        </w:rPr>
        <w:t>p</w:t>
      </w:r>
      <w:r w:rsidR="003F4B24" w:rsidRPr="008B7B01">
        <w:rPr>
          <w:rFonts w:ascii="Arial" w:hAnsi="Arial" w:cs="Arial"/>
          <w:sz w:val="18"/>
          <w:szCs w:val="18"/>
        </w:rPr>
        <w:t>49</w:t>
      </w:r>
      <w:r w:rsidR="003F4B24">
        <w:rPr>
          <w:rFonts w:ascii="Arial" w:hAnsi="Arial" w:cs="Arial"/>
          <w:sz w:val="18"/>
          <w:szCs w:val="18"/>
        </w:rPr>
        <w:t xml:space="preserve"> Accessed</w:t>
      </w:r>
      <w:r>
        <w:rPr>
          <w:rFonts w:ascii="Arial" w:hAnsi="Arial" w:cs="Arial"/>
          <w:sz w:val="18"/>
          <w:szCs w:val="18"/>
        </w:rPr>
        <w:t xml:space="preserve"> March 2019</w:t>
      </w:r>
    </w:p>
    <w:p w14:paraId="192D205E" w14:textId="77777777" w:rsidR="00A306DA" w:rsidRPr="005B3777" w:rsidRDefault="00A306DA" w:rsidP="00925417">
      <w:pPr>
        <w:pStyle w:val="FootnoteText"/>
        <w:rPr>
          <w:lang w:val="en-AU"/>
        </w:rPr>
      </w:pPr>
    </w:p>
  </w:footnote>
  <w:footnote w:id="61">
    <w:p w14:paraId="733F7C34" w14:textId="77777777" w:rsidR="00A306DA" w:rsidRPr="007D253D" w:rsidRDefault="00A306DA" w:rsidP="00925417">
      <w:pPr>
        <w:pStyle w:val="FootnoteText"/>
        <w:rPr>
          <w:lang w:val="en-AU"/>
        </w:rPr>
      </w:pPr>
      <w:r>
        <w:rPr>
          <w:rStyle w:val="FootnoteReference"/>
        </w:rPr>
        <w:footnoteRef/>
      </w:r>
      <w:r>
        <w:t xml:space="preserve"> </w:t>
      </w:r>
      <w:r w:rsidRPr="004C687F">
        <w:rPr>
          <w:rFonts w:ascii="Arial" w:hAnsi="Arial" w:cs="Arial"/>
          <w:sz w:val="18"/>
          <w:szCs w:val="18"/>
        </w:rPr>
        <w:t xml:space="preserve">Explanatory Memorandum – Model Work Health and Safety Bill 2016 </w:t>
      </w:r>
      <w:hyperlink r:id="rId46" w:history="1">
        <w:r w:rsidRPr="004C687F">
          <w:rPr>
            <w:rStyle w:val="Hyperlink"/>
            <w:rFonts w:cs="Arial"/>
            <w:sz w:val="18"/>
            <w:szCs w:val="18"/>
          </w:rPr>
          <w:t>https://www.safeworkaustralia.gov.au/doc/model-work-health-and-safety-act-explanatory-memorandum</w:t>
        </w:r>
      </w:hyperlink>
      <w:r w:rsidRPr="004C687F">
        <w:rPr>
          <w:rFonts w:ascii="Arial" w:hAnsi="Arial" w:cs="Arial"/>
          <w:sz w:val="18"/>
          <w:szCs w:val="18"/>
        </w:rPr>
        <w:t xml:space="preserve"> accessed March 2019.</w:t>
      </w:r>
      <w:r w:rsidRPr="008B4D30">
        <w:rPr>
          <w:rFonts w:ascii="Arial" w:hAnsi="Arial" w:cs="Arial"/>
          <w:sz w:val="20"/>
          <w:szCs w:val="20"/>
        </w:rPr>
        <w:t xml:space="preserve"> </w:t>
      </w:r>
      <w:r>
        <w:rPr>
          <w:rFonts w:ascii="Arial" w:hAnsi="Arial" w:cs="Arial"/>
          <w:sz w:val="20"/>
          <w:szCs w:val="20"/>
        </w:rPr>
        <w:t xml:space="preserve"> </w:t>
      </w:r>
    </w:p>
  </w:footnote>
  <w:footnote w:id="62">
    <w:p w14:paraId="658CD0B9" w14:textId="77777777" w:rsidR="00A306DA" w:rsidRPr="007D253D" w:rsidRDefault="00A306DA" w:rsidP="00925417">
      <w:pPr>
        <w:pStyle w:val="FootnoteText"/>
        <w:rPr>
          <w:lang w:val="en-AU"/>
        </w:rPr>
      </w:pPr>
      <w:r>
        <w:rPr>
          <w:rStyle w:val="FootnoteReference"/>
        </w:rPr>
        <w:footnoteRef/>
      </w:r>
      <w:r>
        <w:t xml:space="preserve"> </w:t>
      </w:r>
      <w:r>
        <w:rPr>
          <w:rFonts w:ascii="Arial" w:hAnsi="Arial" w:cs="Arial"/>
          <w:sz w:val="18"/>
          <w:szCs w:val="18"/>
        </w:rPr>
        <w:t xml:space="preserve">SWA </w:t>
      </w:r>
      <w:r w:rsidRPr="004C687F">
        <w:rPr>
          <w:rFonts w:ascii="Arial" w:hAnsi="Arial" w:cs="Arial"/>
          <w:sz w:val="18"/>
          <w:szCs w:val="18"/>
        </w:rPr>
        <w:t>Review of the model WHS laws: Final report</w:t>
      </w:r>
      <w:r>
        <w:rPr>
          <w:rFonts w:ascii="Arial" w:hAnsi="Arial" w:cs="Arial"/>
          <w:sz w:val="18"/>
          <w:szCs w:val="18"/>
        </w:rPr>
        <w:t xml:space="preserve"> M. Boland 2019 </w:t>
      </w:r>
      <w:r>
        <w:t xml:space="preserve"> </w:t>
      </w:r>
      <w:hyperlink r:id="rId47" w:history="1">
        <w:r w:rsidRPr="00BC4048">
          <w:rPr>
            <w:rStyle w:val="Hyperlink"/>
            <w:rFonts w:ascii="Arial" w:hAnsi="Arial" w:cs="Arial"/>
            <w:sz w:val="18"/>
            <w:szCs w:val="18"/>
          </w:rPr>
          <w:t>https://www.safeworkaustralia.gov.au/doc/review-model-whs-laws-final-report</w:t>
        </w:r>
      </w:hyperlink>
      <w:r>
        <w:rPr>
          <w:rFonts w:ascii="Arial" w:hAnsi="Arial" w:cs="Arial"/>
          <w:sz w:val="18"/>
          <w:szCs w:val="18"/>
        </w:rPr>
        <w:t xml:space="preserve"> </w:t>
      </w:r>
      <w:r w:rsidRPr="004C687F">
        <w:rPr>
          <w:rFonts w:ascii="Arial" w:hAnsi="Arial" w:cs="Arial"/>
          <w:sz w:val="18"/>
          <w:szCs w:val="18"/>
        </w:rPr>
        <w:t>ac</w:t>
      </w:r>
      <w:r>
        <w:rPr>
          <w:rFonts w:ascii="Arial" w:hAnsi="Arial" w:cs="Arial"/>
          <w:sz w:val="18"/>
          <w:szCs w:val="18"/>
        </w:rPr>
        <w:t>cessed February</w:t>
      </w:r>
      <w:r w:rsidRPr="004C687F">
        <w:rPr>
          <w:rFonts w:ascii="Arial" w:hAnsi="Arial" w:cs="Arial"/>
          <w:sz w:val="18"/>
          <w:szCs w:val="18"/>
        </w:rPr>
        <w:t xml:space="preserve"> 2019.</w:t>
      </w:r>
      <w:r w:rsidRPr="008B4D30">
        <w:rPr>
          <w:rFonts w:ascii="Arial" w:hAnsi="Arial" w:cs="Arial"/>
          <w:sz w:val="20"/>
          <w:szCs w:val="20"/>
        </w:rPr>
        <w:t xml:space="preserve"> </w:t>
      </w:r>
      <w:r>
        <w:rPr>
          <w:rFonts w:ascii="Arial" w:hAnsi="Arial" w:cs="Arial"/>
          <w:sz w:val="20"/>
          <w:szCs w:val="20"/>
        </w:rPr>
        <w:t xml:space="preserve"> </w:t>
      </w:r>
    </w:p>
    <w:p w14:paraId="66303088" w14:textId="77777777" w:rsidR="00A306DA" w:rsidRPr="004C687F" w:rsidRDefault="00A306DA" w:rsidP="00925417">
      <w:pPr>
        <w:pStyle w:val="FootnoteText"/>
        <w:rPr>
          <w:lang w:val="en-AU"/>
        </w:rPr>
      </w:pPr>
    </w:p>
  </w:footnote>
  <w:footnote w:id="63">
    <w:p w14:paraId="61C2BDC0" w14:textId="77777777" w:rsidR="00A306DA" w:rsidRPr="00ED26FD" w:rsidRDefault="00A306DA" w:rsidP="00925417">
      <w:pPr>
        <w:pStyle w:val="FootnoteText"/>
        <w:rPr>
          <w:rFonts w:ascii="Arial" w:hAnsi="Arial" w:cs="Arial"/>
          <w:sz w:val="18"/>
          <w:szCs w:val="18"/>
        </w:rPr>
      </w:pPr>
      <w:r>
        <w:rPr>
          <w:rStyle w:val="FootnoteReference"/>
        </w:rPr>
        <w:footnoteRef/>
      </w:r>
      <w:r>
        <w:t xml:space="preserve"> </w:t>
      </w:r>
      <w:r w:rsidRPr="00ED26FD">
        <w:rPr>
          <w:rFonts w:ascii="Arial" w:hAnsi="Arial" w:cs="Arial"/>
          <w:bCs/>
          <w:i/>
          <w:iCs/>
          <w:sz w:val="18"/>
          <w:szCs w:val="18"/>
        </w:rPr>
        <w:t>Hegarty </w:t>
      </w:r>
      <w:r w:rsidRPr="00ED26FD">
        <w:rPr>
          <w:rFonts w:ascii="Arial" w:hAnsi="Arial" w:cs="Arial"/>
          <w:i/>
          <w:iCs/>
          <w:sz w:val="18"/>
          <w:szCs w:val="18"/>
        </w:rPr>
        <w:t>v Queensland Ambulance Service </w:t>
      </w:r>
      <w:hyperlink r:id="rId48" w:tooltip="View Case" w:history="1">
        <w:r w:rsidRPr="00ED26FD">
          <w:rPr>
            <w:rStyle w:val="Hyperlink"/>
            <w:rFonts w:ascii="Arial" w:hAnsi="Arial" w:cs="Arial"/>
            <w:sz w:val="18"/>
            <w:szCs w:val="18"/>
          </w:rPr>
          <w:t>[2007] QCA 366</w:t>
        </w:r>
      </w:hyperlink>
      <w:r w:rsidRPr="00ED26FD">
        <w:rPr>
          <w:rFonts w:ascii="Arial" w:hAnsi="Arial" w:cs="Arial"/>
          <w:sz w:val="18"/>
          <w:szCs w:val="18"/>
        </w:rPr>
        <w:t xml:space="preserve"> </w:t>
      </w:r>
    </w:p>
    <w:p w14:paraId="06F6619E" w14:textId="77777777" w:rsidR="00A306DA" w:rsidRPr="001822AC" w:rsidRDefault="00A306DA" w:rsidP="00925417">
      <w:pPr>
        <w:pStyle w:val="FootnoteText"/>
        <w:rPr>
          <w:lang w:val="en-AU"/>
        </w:rPr>
      </w:pPr>
      <w:r w:rsidRPr="00ED26FD">
        <w:rPr>
          <w:rFonts w:ascii="Arial" w:hAnsi="Arial" w:cs="Arial"/>
          <w:sz w:val="18"/>
          <w:szCs w:val="18"/>
        </w:rPr>
        <w:t xml:space="preserve"> </w:t>
      </w:r>
      <w:hyperlink r:id="rId49" w:history="1">
        <w:r w:rsidRPr="00ED26FD">
          <w:rPr>
            <w:rStyle w:val="Hyperlink"/>
            <w:rFonts w:ascii="Arial" w:hAnsi="Arial" w:cs="Arial"/>
            <w:sz w:val="18"/>
            <w:szCs w:val="18"/>
          </w:rPr>
          <w:t>http://www.austlii.edu.au/cgi-bin/sinodisp/au/cases/qld/QCA/2007/366.html?stem=0&amp;synonyms=0&amp;query=hegarty</w:t>
        </w:r>
      </w:hyperlink>
      <w:r w:rsidRPr="00ED26FD">
        <w:rPr>
          <w:rFonts w:ascii="Arial" w:hAnsi="Arial" w:cs="Arial"/>
          <w:sz w:val="18"/>
          <w:szCs w:val="18"/>
        </w:rPr>
        <w:t xml:space="preserve"> Accessed March 2019</w:t>
      </w:r>
    </w:p>
  </w:footnote>
  <w:footnote w:id="64">
    <w:tbl>
      <w:tblPr>
        <w:tblW w:w="11310" w:type="dxa"/>
        <w:shd w:val="clear" w:color="auto" w:fill="FFFFFF"/>
        <w:tblCellMar>
          <w:top w:w="15" w:type="dxa"/>
          <w:left w:w="15" w:type="dxa"/>
          <w:bottom w:w="15" w:type="dxa"/>
          <w:right w:w="15" w:type="dxa"/>
        </w:tblCellMar>
        <w:tblLook w:val="04A0" w:firstRow="1" w:lastRow="0" w:firstColumn="1" w:lastColumn="0" w:noHBand="0" w:noVBand="1"/>
      </w:tblPr>
      <w:tblGrid>
        <w:gridCol w:w="5668"/>
        <w:gridCol w:w="5642"/>
      </w:tblGrid>
      <w:tr w:rsidR="00A306DA" w:rsidRPr="00ED26FD" w14:paraId="1C522DEB" w14:textId="77777777" w:rsidTr="006D3C8D">
        <w:trPr>
          <w:trHeight w:val="373"/>
        </w:trPr>
        <w:tc>
          <w:tcPr>
            <w:tcW w:w="11310" w:type="dxa"/>
            <w:gridSpan w:val="2"/>
            <w:shd w:val="clear" w:color="auto" w:fill="FFFFFF"/>
            <w:tcMar>
              <w:top w:w="45" w:type="dxa"/>
              <w:left w:w="0" w:type="dxa"/>
              <w:bottom w:w="45" w:type="dxa"/>
              <w:right w:w="180" w:type="dxa"/>
            </w:tcMar>
            <w:hideMark/>
          </w:tcPr>
          <w:p w14:paraId="350BAF55" w14:textId="77777777" w:rsidR="00A306DA" w:rsidRPr="00ED26FD" w:rsidRDefault="00A306DA" w:rsidP="00AB11A8">
            <w:pPr>
              <w:pStyle w:val="FootnoteText"/>
              <w:contextualSpacing/>
            </w:pPr>
            <w:r>
              <w:rPr>
                <w:rStyle w:val="FootnoteReference"/>
              </w:rPr>
              <w:footnoteRef/>
            </w:r>
            <w:r>
              <w:t xml:space="preserve"> </w:t>
            </w:r>
            <w:r w:rsidRPr="00ED26FD">
              <w:rPr>
                <w:rFonts w:ascii="Arial" w:hAnsi="Arial" w:cs="Arial"/>
                <w:sz w:val="18"/>
                <w:szCs w:val="18"/>
              </w:rPr>
              <w:t xml:space="preserve">Taylor v Haileybury </w:t>
            </w:r>
            <w:hyperlink r:id="rId50" w:tooltip="View Case" w:history="1">
              <w:r w:rsidRPr="00ED26FD">
                <w:rPr>
                  <w:rStyle w:val="Hyperlink"/>
                  <w:rFonts w:ascii="Arial" w:hAnsi="Arial" w:cs="Arial"/>
                  <w:sz w:val="18"/>
                  <w:szCs w:val="18"/>
                </w:rPr>
                <w:t>[2013] VSC 58</w:t>
              </w:r>
            </w:hyperlink>
            <w:r>
              <w:t xml:space="preserve">   </w:t>
            </w:r>
            <w:hyperlink r:id="rId51" w:history="1">
              <w:r w:rsidRPr="00ED26FD">
                <w:rPr>
                  <w:rStyle w:val="Hyperlink"/>
                  <w:rFonts w:ascii="Arial" w:hAnsi="Arial" w:cs="Arial"/>
                  <w:sz w:val="18"/>
                  <w:szCs w:val="18"/>
                </w:rPr>
                <w:t>http://www7.austlii.edu.au/cgi-bin/viewdoc/au/cases/vic/VSC/2013/58.html</w:t>
              </w:r>
            </w:hyperlink>
            <w:r w:rsidRPr="00ED26FD">
              <w:rPr>
                <w:rFonts w:ascii="Arial" w:hAnsi="Arial" w:cs="Arial"/>
                <w:sz w:val="18"/>
                <w:szCs w:val="18"/>
              </w:rPr>
              <w:t xml:space="preserve"> </w:t>
            </w:r>
          </w:p>
        </w:tc>
      </w:tr>
      <w:tr w:rsidR="00A306DA" w:rsidRPr="00ED26FD" w14:paraId="4FB9578C" w14:textId="77777777" w:rsidTr="006D3C8D">
        <w:trPr>
          <w:trHeight w:val="206"/>
        </w:trPr>
        <w:tc>
          <w:tcPr>
            <w:tcW w:w="5668" w:type="dxa"/>
            <w:tcBorders>
              <w:top w:val="nil"/>
              <w:left w:val="nil"/>
              <w:bottom w:val="nil"/>
              <w:right w:val="nil"/>
            </w:tcBorders>
            <w:shd w:val="clear" w:color="auto" w:fill="FFFFFF"/>
            <w:tcMar>
              <w:top w:w="45" w:type="dxa"/>
              <w:left w:w="0" w:type="dxa"/>
              <w:bottom w:w="45" w:type="dxa"/>
              <w:right w:w="180" w:type="dxa"/>
            </w:tcMar>
            <w:hideMark/>
          </w:tcPr>
          <w:p w14:paraId="17B84247" w14:textId="77777777" w:rsidR="00A306DA" w:rsidRPr="00ED26FD" w:rsidRDefault="00A306DA" w:rsidP="00AB11A8">
            <w:pPr>
              <w:pStyle w:val="FootnoteText"/>
              <w:contextualSpacing/>
              <w:rPr>
                <w:rFonts w:ascii="Arial" w:hAnsi="Arial" w:cs="Arial"/>
                <w:sz w:val="18"/>
                <w:szCs w:val="18"/>
              </w:rPr>
            </w:pPr>
            <w:bookmarkStart w:id="7" w:name="VSCyearDate"/>
            <w:bookmarkEnd w:id="7"/>
            <w:r w:rsidRPr="00ED26FD">
              <w:rPr>
                <w:rFonts w:ascii="Arial" w:hAnsi="Arial" w:cs="Arial"/>
                <w:sz w:val="18"/>
                <w:szCs w:val="18"/>
              </w:rPr>
              <w:t>Accessed: March 2019</w:t>
            </w:r>
            <w:r>
              <w:rPr>
                <w:rFonts w:ascii="Arial" w:hAnsi="Arial" w:cs="Arial"/>
                <w:sz w:val="18"/>
                <w:szCs w:val="18"/>
              </w:rPr>
              <w:t xml:space="preserve"> </w:t>
            </w:r>
          </w:p>
        </w:tc>
        <w:tc>
          <w:tcPr>
            <w:tcW w:w="5642" w:type="dxa"/>
            <w:tcBorders>
              <w:top w:val="nil"/>
              <w:left w:val="nil"/>
              <w:bottom w:val="nil"/>
              <w:right w:val="nil"/>
            </w:tcBorders>
            <w:shd w:val="clear" w:color="auto" w:fill="FFFFFF"/>
            <w:tcMar>
              <w:top w:w="45" w:type="dxa"/>
              <w:left w:w="0" w:type="dxa"/>
              <w:bottom w:w="45" w:type="dxa"/>
              <w:right w:w="180" w:type="dxa"/>
            </w:tcMar>
            <w:hideMark/>
          </w:tcPr>
          <w:p w14:paraId="12D35039" w14:textId="77777777" w:rsidR="00A306DA" w:rsidRPr="00ED26FD" w:rsidRDefault="00A306DA" w:rsidP="00AB11A8">
            <w:pPr>
              <w:pStyle w:val="FootnoteText"/>
              <w:contextualSpacing/>
            </w:pPr>
            <w:bookmarkStart w:id="8" w:name="COVvsc"/>
            <w:bookmarkEnd w:id="8"/>
          </w:p>
        </w:tc>
      </w:tr>
    </w:tbl>
    <w:p w14:paraId="14608295" w14:textId="77777777" w:rsidR="00A306DA" w:rsidRPr="00ED26FD" w:rsidRDefault="00A306DA" w:rsidP="006C36C5">
      <w:pPr>
        <w:pStyle w:val="FootnoteText"/>
        <w:rPr>
          <w:lang w:val="en-AU"/>
        </w:rPr>
      </w:pPr>
    </w:p>
  </w:footnote>
  <w:footnote w:id="65">
    <w:p w14:paraId="557E571C" w14:textId="77777777" w:rsidR="00A306DA" w:rsidRPr="006D3C8D" w:rsidRDefault="00A306DA" w:rsidP="006C36C5">
      <w:pPr>
        <w:pStyle w:val="FootnoteText"/>
        <w:rPr>
          <w:lang w:val="en-AU"/>
        </w:rPr>
      </w:pPr>
      <w:r>
        <w:rPr>
          <w:rStyle w:val="FootnoteReference"/>
        </w:rPr>
        <w:footnoteRef/>
      </w:r>
      <w:r>
        <w:t xml:space="preserve"> </w:t>
      </w:r>
      <w:r w:rsidRPr="006D3C8D">
        <w:rPr>
          <w:rFonts w:ascii="Arial" w:hAnsi="Arial" w:cs="Arial"/>
          <w:sz w:val="18"/>
          <w:szCs w:val="18"/>
          <w:lang w:val="en-AU"/>
        </w:rPr>
        <w:t xml:space="preserve">Nexø MA et al </w:t>
      </w:r>
      <w:r>
        <w:rPr>
          <w:rFonts w:ascii="Arial" w:hAnsi="Arial" w:cs="Arial"/>
          <w:sz w:val="18"/>
          <w:szCs w:val="18"/>
          <w:lang w:val="en-AU"/>
        </w:rPr>
        <w:t xml:space="preserve">(2018), </w:t>
      </w:r>
      <w:r w:rsidRPr="006D3C8D">
        <w:rPr>
          <w:rFonts w:ascii="Arial" w:hAnsi="Arial" w:cs="Arial"/>
          <w:sz w:val="18"/>
          <w:szCs w:val="18"/>
          <w:lang w:val="en-AU"/>
        </w:rPr>
        <w:t>Content and quality of workplace guidelines developed to prevent mental health problems: results from a systematic review</w:t>
      </w:r>
      <w:r>
        <w:rPr>
          <w:rFonts w:ascii="Arial" w:hAnsi="Arial" w:cs="Arial"/>
          <w:sz w:val="18"/>
          <w:szCs w:val="18"/>
          <w:lang w:val="en-AU"/>
        </w:rPr>
        <w:t>.</w:t>
      </w:r>
      <w:r w:rsidRPr="006D3C8D">
        <w:rPr>
          <w:rFonts w:ascii="Arial" w:hAnsi="Arial" w:cs="Arial"/>
          <w:sz w:val="18"/>
          <w:szCs w:val="18"/>
          <w:lang w:val="en-AU"/>
        </w:rPr>
        <w:t xml:space="preserve"> Scand J Work Environ Health 2018;44(5):443-457 doi:10.5271/sjweh.3731   </w:t>
      </w:r>
      <w:hyperlink r:id="rId52" w:anchor="box-fullText" w:history="1">
        <w:r w:rsidRPr="006D3C8D">
          <w:rPr>
            <w:rStyle w:val="Hyperlink"/>
            <w:rFonts w:ascii="Arial" w:hAnsi="Arial" w:cs="Arial"/>
            <w:sz w:val="18"/>
            <w:szCs w:val="18"/>
            <w:lang w:val="en-AU"/>
          </w:rPr>
          <w:t>http://www.sjweh.fi/show_abstract.php?abstract_id=3731&amp;fullText=1#box-fullText</w:t>
        </w:r>
      </w:hyperlink>
      <w:r>
        <w:rPr>
          <w:rFonts w:ascii="Arial" w:hAnsi="Arial" w:cs="Arial"/>
          <w:lang w:val="en-AU"/>
        </w:rPr>
        <w:t xml:space="preserve">  </w:t>
      </w:r>
    </w:p>
  </w:footnote>
  <w:footnote w:id="66">
    <w:p w14:paraId="6AE0A3DD" w14:textId="77777777" w:rsidR="00A306DA" w:rsidRPr="00AE25D3" w:rsidRDefault="00A306DA" w:rsidP="006C36C5">
      <w:pPr>
        <w:rPr>
          <w:lang w:val="en-AU"/>
        </w:rPr>
      </w:pPr>
      <w:r w:rsidRPr="00B97C7A">
        <w:rPr>
          <w:rStyle w:val="FootnoteReference"/>
        </w:rPr>
        <w:footnoteRef/>
      </w:r>
      <w:r>
        <w:t xml:space="preserve"> </w:t>
      </w:r>
      <w:r w:rsidRPr="005A021C">
        <w:rPr>
          <w:rFonts w:ascii="Arial" w:eastAsia="Times New Roman" w:hAnsi="Arial" w:cs="Arial"/>
          <w:color w:val="000000" w:themeColor="text1"/>
          <w:sz w:val="18"/>
          <w:szCs w:val="18"/>
        </w:rPr>
        <w:t xml:space="preserve">In this case an employer was found to have breached its duty of care to an employee when it offered him a job without assessing whether he was psychologically suited to its challenges. District Court of Queensland noted the </w:t>
      </w:r>
      <w:r w:rsidRPr="005A021C">
        <w:rPr>
          <w:rFonts w:ascii="Arial" w:eastAsia="Times New Roman" w:hAnsi="Arial" w:cs="Arial"/>
          <w:i/>
          <w:color w:val="000000" w:themeColor="text1"/>
          <w:sz w:val="18"/>
          <w:szCs w:val="18"/>
        </w:rPr>
        <w:t>development of psychiatric symptoms as a result of his vulnerable personality</w:t>
      </w:r>
      <w:r w:rsidRPr="005A021C">
        <w:rPr>
          <w:rFonts w:ascii="Arial" w:eastAsia="Times New Roman" w:hAnsi="Arial" w:cs="Arial"/>
          <w:color w:val="000000" w:themeColor="text1"/>
          <w:sz w:val="18"/>
          <w:szCs w:val="18"/>
        </w:rPr>
        <w:t>. Does this mean assessment</w:t>
      </w:r>
      <w:r>
        <w:rPr>
          <w:rFonts w:ascii="Arial" w:eastAsia="Times New Roman" w:hAnsi="Arial" w:cs="Arial"/>
          <w:color w:val="000000" w:themeColor="text1"/>
          <w:sz w:val="20"/>
          <w:szCs w:val="20"/>
        </w:rPr>
        <w:t xml:space="preserve"> </w:t>
      </w:r>
      <w:r w:rsidRPr="005A021C">
        <w:rPr>
          <w:rFonts w:ascii="Arial" w:eastAsia="Times New Roman" w:hAnsi="Arial" w:cs="Arial"/>
          <w:color w:val="000000" w:themeColor="text1"/>
          <w:sz w:val="18"/>
          <w:szCs w:val="18"/>
        </w:rPr>
        <w:t>should happen for all tasks or all challenges</w:t>
      </w:r>
      <w:r>
        <w:rPr>
          <w:rFonts w:ascii="Arial" w:eastAsia="Times New Roman" w:hAnsi="Arial" w:cs="Arial"/>
          <w:color w:val="000000" w:themeColor="text1"/>
          <w:sz w:val="18"/>
          <w:szCs w:val="18"/>
        </w:rPr>
        <w:t xml:space="preserve"> and personalities</w:t>
      </w:r>
      <w:r w:rsidRPr="005A021C">
        <w:rPr>
          <w:rFonts w:ascii="Arial" w:eastAsia="Times New Roman" w:hAnsi="Arial" w:cs="Arial"/>
          <w:color w:val="000000" w:themeColor="text1"/>
          <w:sz w:val="18"/>
          <w:szCs w:val="18"/>
        </w:rPr>
        <w:t>?</w:t>
      </w:r>
      <w:r w:rsidRPr="005A021C">
        <w:rPr>
          <w:rFonts w:eastAsia="Times New Roman"/>
          <w:sz w:val="18"/>
          <w:szCs w:val="18"/>
        </w:rPr>
        <w:t xml:space="preserve"> </w:t>
      </w:r>
      <w:hyperlink r:id="rId53" w:history="1">
        <w:r w:rsidRPr="005A021C">
          <w:rPr>
            <w:rStyle w:val="Hyperlink"/>
            <w:rFonts w:ascii="Arial" w:eastAsia="Times New Roman" w:hAnsi="Arial" w:cs="Arial"/>
            <w:sz w:val="18"/>
            <w:szCs w:val="18"/>
          </w:rPr>
          <w:t>Keong v Queensland Rail Ltd [2018] QDC 31 (15 March 2018)</w:t>
        </w:r>
      </w:hyperlink>
      <w:r>
        <w:rPr>
          <w:rStyle w:val="Hyperlink"/>
          <w:rFonts w:ascii="Arial" w:eastAsia="Times New Roman" w:hAnsi="Arial" w:cs="Arial"/>
          <w:sz w:val="18"/>
          <w:szCs w:val="18"/>
        </w:rPr>
        <w:t xml:space="preserve">  </w:t>
      </w:r>
      <w:r w:rsidRPr="00753A77">
        <w:rPr>
          <w:rStyle w:val="Hyperlink"/>
          <w:rFonts w:ascii="Arial" w:eastAsia="Times New Roman" w:hAnsi="Arial" w:cs="Arial"/>
          <w:color w:val="000000" w:themeColor="text1"/>
          <w:sz w:val="18"/>
          <w:szCs w:val="18"/>
          <w:u w:val="none"/>
        </w:rPr>
        <w:t>and</w:t>
      </w:r>
      <w:r>
        <w:rPr>
          <w:rStyle w:val="Hyperlink"/>
          <w:rFonts w:ascii="Arial" w:eastAsia="Times New Roman" w:hAnsi="Arial" w:cs="Arial"/>
          <w:sz w:val="18"/>
          <w:szCs w:val="18"/>
        </w:rPr>
        <w:t xml:space="preserve"> </w:t>
      </w:r>
      <w:hyperlink r:id="rId54" w:tgtFrame="_blank" w:history="1">
        <w:r w:rsidRPr="00753A77">
          <w:rPr>
            <w:rStyle w:val="Hyperlink"/>
            <w:rFonts w:ascii="Arial" w:eastAsia="Times New Roman" w:hAnsi="Arial" w:cs="Arial"/>
            <w:sz w:val="18"/>
            <w:szCs w:val="18"/>
          </w:rPr>
          <w:t>Optus Administration Pty Limited v Glenn Wright by his tutor James Stuart Wright [2017] NSWCA 21 (17 February 2017)</w:t>
        </w:r>
      </w:hyperlink>
      <w:r>
        <w:rPr>
          <w:rFonts w:ascii="Arial" w:eastAsia="Times New Roman" w:hAnsi="Arial" w:cs="Arial"/>
          <w:color w:val="0000FF"/>
          <w:sz w:val="18"/>
          <w:szCs w:val="18"/>
          <w:u w:val="single"/>
        </w:rPr>
        <w:t xml:space="preserve"> </w:t>
      </w:r>
      <w:r w:rsidRPr="00780DB5">
        <w:rPr>
          <w:rFonts w:ascii="Arial" w:eastAsia="Times New Roman" w:hAnsi="Arial" w:cs="Arial"/>
          <w:color w:val="000000" w:themeColor="text1"/>
          <w:sz w:val="18"/>
          <w:szCs w:val="18"/>
        </w:rPr>
        <w:t>Accessed March 2019</w:t>
      </w:r>
    </w:p>
  </w:footnote>
  <w:footnote w:id="67">
    <w:p w14:paraId="46FB3531" w14:textId="77777777" w:rsidR="00A306DA" w:rsidRPr="00B51C0A" w:rsidRDefault="00A306DA" w:rsidP="00183DD3">
      <w:pPr>
        <w:rPr>
          <w:rFonts w:ascii="Arial" w:hAnsi="Arial" w:cs="Arial"/>
          <w:sz w:val="18"/>
          <w:szCs w:val="18"/>
        </w:rPr>
      </w:pPr>
      <w:r>
        <w:rPr>
          <w:rStyle w:val="FootnoteReference"/>
        </w:rPr>
        <w:footnoteRef/>
      </w:r>
      <w:r>
        <w:t xml:space="preserve"> </w:t>
      </w:r>
      <w:r w:rsidRPr="00183DD3">
        <w:rPr>
          <w:rFonts w:ascii="Arial" w:hAnsi="Arial" w:cs="Arial"/>
          <w:color w:val="000000" w:themeColor="text1"/>
          <w:sz w:val="18"/>
          <w:szCs w:val="18"/>
        </w:rPr>
        <w:t xml:space="preserve">Prang KH, Bohensky M, Smith P, Collie A., (2016), Return to work outcomes for workers with mental health conditions: A retrospective cohort study. Injury. 2016;47(1):257-65. </w:t>
      </w:r>
      <w:r w:rsidRPr="00AE6135">
        <w:rPr>
          <w:rFonts w:ascii="MS Mincho" w:eastAsia="MS Mincho" w:hAnsi="MS Mincho" w:cs="MS Mincho"/>
          <w:sz w:val="18"/>
          <w:szCs w:val="18"/>
        </w:rPr>
        <w:t> </w:t>
      </w:r>
      <w:r w:rsidRPr="00F53D82">
        <w:rPr>
          <w:rFonts w:eastAsia="Times New Roman"/>
          <w:color w:val="0432FF"/>
        </w:rPr>
        <w:t xml:space="preserve"> </w:t>
      </w:r>
      <w:hyperlink r:id="rId55" w:history="1">
        <w:r w:rsidRPr="00183DD3">
          <w:rPr>
            <w:rStyle w:val="Hyperlink"/>
            <w:rFonts w:ascii="Helvetica Neue" w:eastAsia="Times New Roman" w:hAnsi="Helvetica Neue"/>
            <w:color w:val="0432FF"/>
            <w:sz w:val="18"/>
            <w:szCs w:val="18"/>
            <w:shd w:val="clear" w:color="auto" w:fill="FFFFFF"/>
          </w:rPr>
          <w:t>https://doi.org/10.1016/j.injury.2015.09.011</w:t>
        </w:r>
      </w:hyperlink>
    </w:p>
  </w:footnote>
  <w:footnote w:id="68">
    <w:p w14:paraId="2E3485D3" w14:textId="77777777" w:rsidR="00A306DA" w:rsidRPr="0026621C" w:rsidRDefault="00A306DA" w:rsidP="006C36C5">
      <w:pPr>
        <w:pStyle w:val="NormalWeb"/>
        <w:shd w:val="clear" w:color="auto" w:fill="FFFFFF"/>
        <w:spacing w:before="0" w:beforeAutospacing="0" w:after="0" w:afterAutospacing="0" w:line="200" w:lineRule="atLeast"/>
        <w:textAlignment w:val="baseline"/>
      </w:pPr>
      <w:r>
        <w:rPr>
          <w:rStyle w:val="FootnoteReference"/>
        </w:rPr>
        <w:footnoteRef/>
      </w:r>
      <w:r>
        <w:t xml:space="preserve"> </w:t>
      </w:r>
      <w:r w:rsidRPr="0026621C">
        <w:rPr>
          <w:rFonts w:ascii="Arial" w:hAnsi="Arial" w:cs="Arial"/>
          <w:color w:val="0D0D0D"/>
          <w:sz w:val="18"/>
          <w:szCs w:val="18"/>
        </w:rPr>
        <w:t>Tasmanian Government 2019</w:t>
      </w:r>
      <w:r>
        <w:rPr>
          <w:rFonts w:ascii="Arial" w:hAnsi="Arial" w:cs="Arial"/>
          <w:color w:val="0D0D0D"/>
          <w:sz w:val="18"/>
          <w:szCs w:val="18"/>
        </w:rPr>
        <w:t xml:space="preserve"> </w:t>
      </w:r>
      <w:r w:rsidRPr="0026621C">
        <w:rPr>
          <w:rFonts w:ascii="Arial" w:hAnsi="Arial" w:cs="Arial"/>
          <w:color w:val="0D0D0D"/>
          <w:sz w:val="18"/>
          <w:szCs w:val="18"/>
        </w:rPr>
        <w:t xml:space="preserve">has introduced a </w:t>
      </w:r>
      <w:r w:rsidRPr="003069ED">
        <w:rPr>
          <w:rFonts w:ascii="Arial" w:hAnsi="Arial" w:cs="Arial"/>
          <w:color w:val="000000" w:themeColor="text1"/>
          <w:sz w:val="18"/>
          <w:szCs w:val="18"/>
        </w:rPr>
        <w:t>Bill</w:t>
      </w:r>
      <w:r w:rsidRPr="003069ED">
        <w:rPr>
          <w:rFonts w:ascii="Arial" w:hAnsi="Arial" w:cs="Arial"/>
          <w:color w:val="0432FF"/>
          <w:sz w:val="18"/>
          <w:szCs w:val="18"/>
        </w:rPr>
        <w:t xml:space="preserve"> </w:t>
      </w:r>
      <w:hyperlink r:id="rId56" w:tgtFrame="_blank" w:history="1">
        <w:r w:rsidRPr="003069ED">
          <w:rPr>
            <w:rStyle w:val="Hyperlink"/>
            <w:rFonts w:ascii="Arial" w:hAnsi="Arial" w:cs="Arial"/>
            <w:i/>
            <w:iCs/>
            <w:color w:val="0432FF"/>
            <w:sz w:val="18"/>
            <w:szCs w:val="18"/>
            <w:bdr w:val="none" w:sz="0" w:space="0" w:color="auto" w:frame="1"/>
          </w:rPr>
          <w:t>Workers Rehabilitation and Compensation Amendment (Presumption as to Cause of Disease) Bill 2019</w:t>
        </w:r>
      </w:hyperlink>
      <w:r w:rsidRPr="0026621C">
        <w:rPr>
          <w:rStyle w:val="Emphasis"/>
          <w:rFonts w:ascii="Arial" w:hAnsi="Arial" w:cs="Arial"/>
          <w:color w:val="0D0D0D"/>
          <w:sz w:val="18"/>
          <w:szCs w:val="18"/>
          <w:bdr w:val="none" w:sz="0" w:space="0" w:color="auto" w:frame="1"/>
        </w:rPr>
        <w:t> </w:t>
      </w:r>
      <w:r w:rsidRPr="0026621C">
        <w:rPr>
          <w:rFonts w:ascii="Arial" w:hAnsi="Arial" w:cs="Arial"/>
          <w:color w:val="000000" w:themeColor="text1"/>
          <w:sz w:val="18"/>
          <w:szCs w:val="18"/>
          <w:lang w:val="en-US" w:eastAsia="en-US"/>
        </w:rPr>
        <w:t xml:space="preserve">The State Government says the Bill would help reduce the stigma </w:t>
      </w:r>
      <w:r w:rsidRPr="003069ED">
        <w:rPr>
          <w:rFonts w:ascii="Arial" w:eastAsiaTheme="minorHAnsi" w:hAnsi="Arial" w:cs="Arial"/>
          <w:sz w:val="18"/>
          <w:szCs w:val="18"/>
          <w:lang w:val="en-US" w:eastAsia="en-US"/>
        </w:rPr>
        <w:t>associated with mental health conditions, and says it will consider extending presumptive consumption to more occupational groups in the private sector.</w:t>
      </w:r>
      <w:r>
        <w:rPr>
          <w:rFonts w:ascii="Arial" w:hAnsi="Arial" w:cs="Arial"/>
          <w:color w:val="000000" w:themeColor="text1"/>
          <w:sz w:val="18"/>
          <w:szCs w:val="18"/>
          <w:lang w:val="en-US" w:eastAsia="en-US"/>
        </w:rPr>
        <w:t xml:space="preserve"> Accessed March 2019</w:t>
      </w:r>
    </w:p>
  </w:footnote>
  <w:footnote w:id="69">
    <w:p w14:paraId="2FFEAE25" w14:textId="665601D1" w:rsidR="00A306DA" w:rsidRPr="00A11FD9" w:rsidRDefault="00A306DA" w:rsidP="006C36C5">
      <w:pPr>
        <w:widowControl w:val="0"/>
        <w:autoSpaceDE w:val="0"/>
        <w:autoSpaceDN w:val="0"/>
        <w:adjustRightInd w:val="0"/>
        <w:spacing w:after="240"/>
        <w:rPr>
          <w:lang w:val="en-AU"/>
        </w:rPr>
      </w:pPr>
      <w:r>
        <w:rPr>
          <w:rStyle w:val="FootnoteReference"/>
        </w:rPr>
        <w:footnoteRef/>
      </w:r>
      <w:r>
        <w:t xml:space="preserve"> </w:t>
      </w:r>
      <w:r w:rsidRPr="00A11FD9">
        <w:rPr>
          <w:rFonts w:ascii="Arial" w:hAnsi="Arial" w:cs="Arial"/>
          <w:sz w:val="18"/>
          <w:szCs w:val="18"/>
        </w:rPr>
        <w:t>A person may be found to have control over a relevant matter if they have the capacity to do so, whether that capacity is exercised or not. Control is therefore an implied element in determining what is reasonably practicable. whether, in the particular circumstances, the duty holder had control or whether the duty holder should have exercised the control they had.</w:t>
      </w:r>
      <w:r w:rsidRPr="00A11FD9">
        <w:rPr>
          <w:rStyle w:val="Bodycopyboldemphasis"/>
          <w:rFonts w:ascii="Arial" w:hAnsi="Arial" w:cs="Arial"/>
          <w:sz w:val="22"/>
        </w:rPr>
        <w:t xml:space="preserve"> </w:t>
      </w:r>
      <w:r w:rsidRPr="00F061AD">
        <w:rPr>
          <w:rStyle w:val="Bodycopyboldemphasis"/>
          <w:rFonts w:ascii="Arial" w:hAnsi="Arial" w:cs="Arial"/>
          <w:sz w:val="22"/>
        </w:rPr>
        <w:t xml:space="preserve">Safe Work Australia </w:t>
      </w:r>
      <w:r w:rsidRPr="00E63B05">
        <w:rPr>
          <w:rFonts w:ascii="Arial" w:hAnsi="Arial" w:cs="Arial"/>
          <w:sz w:val="18"/>
          <w:szCs w:val="18"/>
        </w:rPr>
        <w:t xml:space="preserve">How </w:t>
      </w:r>
      <w:r w:rsidR="003F4B24" w:rsidRPr="00E63B05">
        <w:rPr>
          <w:rFonts w:ascii="Arial" w:hAnsi="Arial" w:cs="Arial"/>
          <w:sz w:val="18"/>
          <w:szCs w:val="18"/>
        </w:rPr>
        <w:t>to</w:t>
      </w:r>
      <w:r w:rsidRPr="00E63B05">
        <w:rPr>
          <w:rFonts w:ascii="Arial" w:hAnsi="Arial" w:cs="Arial"/>
          <w:sz w:val="18"/>
          <w:szCs w:val="18"/>
        </w:rPr>
        <w:t xml:space="preserve"> Determine What Is Reasonably Practicable </w:t>
      </w:r>
      <w:r w:rsidR="003F4B24" w:rsidRPr="00E63B05">
        <w:rPr>
          <w:rFonts w:ascii="Arial" w:hAnsi="Arial" w:cs="Arial"/>
          <w:sz w:val="18"/>
          <w:szCs w:val="18"/>
        </w:rPr>
        <w:t>to</w:t>
      </w:r>
      <w:r w:rsidRPr="00E63B05">
        <w:rPr>
          <w:rFonts w:ascii="Arial" w:hAnsi="Arial" w:cs="Arial"/>
          <w:sz w:val="18"/>
          <w:szCs w:val="18"/>
        </w:rPr>
        <w:t xml:space="preserve"> Meet </w:t>
      </w:r>
      <w:r w:rsidR="003F4B24" w:rsidRPr="00E63B05">
        <w:rPr>
          <w:rFonts w:ascii="Arial" w:hAnsi="Arial" w:cs="Arial"/>
          <w:sz w:val="18"/>
          <w:szCs w:val="18"/>
        </w:rPr>
        <w:t>a</w:t>
      </w:r>
      <w:r w:rsidRPr="00E63B05">
        <w:rPr>
          <w:rFonts w:ascii="Arial" w:hAnsi="Arial" w:cs="Arial"/>
          <w:sz w:val="18"/>
          <w:szCs w:val="18"/>
        </w:rPr>
        <w:t xml:space="preserve"> Health </w:t>
      </w:r>
      <w:r w:rsidR="003F4B24" w:rsidRPr="00E63B05">
        <w:rPr>
          <w:rFonts w:ascii="Arial" w:hAnsi="Arial" w:cs="Arial"/>
          <w:sz w:val="18"/>
          <w:szCs w:val="18"/>
        </w:rPr>
        <w:t>and</w:t>
      </w:r>
      <w:r w:rsidRPr="00E63B05">
        <w:rPr>
          <w:rFonts w:ascii="Arial" w:hAnsi="Arial" w:cs="Arial"/>
          <w:sz w:val="18"/>
          <w:szCs w:val="18"/>
        </w:rPr>
        <w:t xml:space="preserve"> Safety Duty May 2013</w:t>
      </w:r>
      <w:r>
        <w:rPr>
          <w:rFonts w:ascii="Arial" w:hAnsi="Arial" w:cs="Arial"/>
          <w:sz w:val="18"/>
          <w:szCs w:val="18"/>
        </w:rPr>
        <w:t xml:space="preserve"> </w:t>
      </w:r>
      <w:hyperlink r:id="rId57" w:history="1">
        <w:r w:rsidRPr="00BC4048">
          <w:rPr>
            <w:rStyle w:val="Hyperlink"/>
            <w:rFonts w:ascii="Arial" w:hAnsi="Arial" w:cs="Arial"/>
            <w:sz w:val="18"/>
            <w:szCs w:val="18"/>
          </w:rPr>
          <w:t>https://www.safeworkaustralia.gov.au/doc/how-determine-what-reasonably-practicable-meet-health-and-safety-duty</w:t>
        </w:r>
      </w:hyperlink>
      <w:r>
        <w:rPr>
          <w:rFonts w:ascii="Arial" w:hAnsi="Arial" w:cs="Arial"/>
          <w:sz w:val="18"/>
          <w:szCs w:val="18"/>
        </w:rPr>
        <w:t xml:space="preserve"> Accessed 3 March 2019</w:t>
      </w:r>
    </w:p>
  </w:footnote>
  <w:footnote w:id="70">
    <w:p w14:paraId="586B87A6" w14:textId="77777777" w:rsidR="00A306DA" w:rsidRPr="00BC2BEE" w:rsidRDefault="00A306DA" w:rsidP="006C36C5">
      <w:pPr>
        <w:pStyle w:val="FootnoteText"/>
        <w:rPr>
          <w:lang w:val="en-AU"/>
        </w:rPr>
      </w:pPr>
      <w:r>
        <w:rPr>
          <w:rStyle w:val="FootnoteReference"/>
        </w:rPr>
        <w:footnoteRef/>
      </w:r>
      <w:r>
        <w:t xml:space="preserve"> </w:t>
      </w:r>
      <w:r w:rsidRPr="00717C4E">
        <w:rPr>
          <w:rFonts w:ascii="Arial" w:hAnsi="Arial" w:cs="Arial"/>
          <w:sz w:val="18"/>
          <w:szCs w:val="18"/>
        </w:rPr>
        <w:t xml:space="preserve">Safe Work Australia Preventing psychological injury under work health and safety laws Fact Sheet, 2014 p2 </w:t>
      </w:r>
      <w:hyperlink r:id="rId58" w:history="1">
        <w:r w:rsidRPr="00717C4E">
          <w:rPr>
            <w:rStyle w:val="Hyperlink"/>
            <w:rFonts w:ascii="Arial" w:hAnsi="Arial" w:cs="Arial"/>
            <w:sz w:val="18"/>
            <w:szCs w:val="18"/>
          </w:rPr>
          <w:t>https://www.safeworkaustralia.gov.au/doc/preventing-psychological-injury-under-work-health-and-safety-laws-fact-sheet</w:t>
        </w:r>
      </w:hyperlink>
      <w:r w:rsidRPr="00717C4E">
        <w:rPr>
          <w:rFonts w:ascii="Arial" w:hAnsi="Arial" w:cs="Arial"/>
          <w:sz w:val="18"/>
          <w:szCs w:val="18"/>
        </w:rPr>
        <w:t xml:space="preserve"> Accessed February 2019</w:t>
      </w:r>
    </w:p>
  </w:footnote>
  <w:footnote w:id="71">
    <w:p w14:paraId="303FCCB6" w14:textId="15F42E73" w:rsidR="00A306DA" w:rsidRPr="008768B1" w:rsidRDefault="00A306DA" w:rsidP="006C36C5">
      <w:pPr>
        <w:widowControl w:val="0"/>
        <w:autoSpaceDE w:val="0"/>
        <w:autoSpaceDN w:val="0"/>
        <w:adjustRightInd w:val="0"/>
        <w:spacing w:after="240"/>
        <w:rPr>
          <w:sz w:val="16"/>
          <w:szCs w:val="16"/>
          <w:lang w:val="en-AU"/>
        </w:rPr>
      </w:pPr>
      <w:r>
        <w:rPr>
          <w:rStyle w:val="FootnoteReference"/>
        </w:rPr>
        <w:footnoteRef/>
      </w:r>
      <w:r>
        <w:t xml:space="preserve"> </w:t>
      </w:r>
      <w:r w:rsidRPr="00BA5401">
        <w:rPr>
          <w:rFonts w:ascii="Arial" w:hAnsi="Arial" w:cs="Arial"/>
          <w:bCs/>
          <w:sz w:val="18"/>
          <w:szCs w:val="18"/>
        </w:rPr>
        <w:t>Bell N., Evans G., Beswick A., and Moore A., Health and Safety Executive</w:t>
      </w:r>
      <w:r>
        <w:rPr>
          <w:rFonts w:ascii="Arial" w:hAnsi="Arial" w:cs="Arial"/>
          <w:bCs/>
          <w:sz w:val="18"/>
          <w:szCs w:val="18"/>
        </w:rPr>
        <w:t xml:space="preserve"> </w:t>
      </w:r>
      <w:r>
        <w:rPr>
          <w:rFonts w:ascii="MS Mincho" w:eastAsia="MS Mincho" w:hAnsi="MS Mincho" w:cs="MS Mincho"/>
          <w:b/>
          <w:bCs/>
          <w:sz w:val="18"/>
          <w:szCs w:val="18"/>
        </w:rPr>
        <w:t>(</w:t>
      </w:r>
      <w:r w:rsidRPr="0055384F">
        <w:rPr>
          <w:rFonts w:ascii="Arial" w:hAnsi="Arial" w:cs="Arial"/>
          <w:sz w:val="18"/>
          <w:szCs w:val="18"/>
        </w:rPr>
        <w:t>HSE</w:t>
      </w:r>
      <w:r>
        <w:rPr>
          <w:rFonts w:ascii="Arial" w:hAnsi="Arial" w:cs="Arial"/>
          <w:sz w:val="18"/>
          <w:szCs w:val="18"/>
        </w:rPr>
        <w:t>),</w:t>
      </w:r>
      <w:r w:rsidRPr="0055384F">
        <w:rPr>
          <w:rFonts w:ascii="Arial" w:hAnsi="Arial" w:cs="Arial"/>
          <w:sz w:val="18"/>
          <w:szCs w:val="18"/>
        </w:rPr>
        <w:t xml:space="preserve"> </w:t>
      </w:r>
      <w:r w:rsidR="003F4B24">
        <w:rPr>
          <w:rFonts w:ascii="Arial" w:hAnsi="Arial" w:cs="Arial"/>
          <w:sz w:val="18"/>
          <w:szCs w:val="18"/>
        </w:rPr>
        <w:t>(</w:t>
      </w:r>
      <w:r w:rsidR="003F4B24" w:rsidRPr="0055384F">
        <w:rPr>
          <w:rFonts w:ascii="Arial" w:hAnsi="Arial" w:cs="Arial"/>
          <w:sz w:val="18"/>
          <w:szCs w:val="18"/>
        </w:rPr>
        <w:t>2018</w:t>
      </w:r>
      <w:r w:rsidR="003F4B24">
        <w:rPr>
          <w:rFonts w:ascii="Arial" w:hAnsi="Arial" w:cs="Arial"/>
          <w:sz w:val="18"/>
          <w:szCs w:val="18"/>
        </w:rPr>
        <w:t>)</w:t>
      </w:r>
      <w:r w:rsidR="003F4B24" w:rsidRPr="0055384F">
        <w:rPr>
          <w:rFonts w:ascii="Arial" w:hAnsi="Arial" w:cs="Arial"/>
          <w:sz w:val="18"/>
          <w:szCs w:val="18"/>
        </w:rPr>
        <w:t>,</w:t>
      </w:r>
      <w:r w:rsidR="003F4B24">
        <w:rPr>
          <w:rFonts w:ascii="Arial" w:hAnsi="Arial" w:cs="Arial"/>
          <w:sz w:val="18"/>
          <w:szCs w:val="18"/>
        </w:rPr>
        <w:t xml:space="preserve"> </w:t>
      </w:r>
      <w:r w:rsidR="003F4B24" w:rsidRPr="0055384F">
        <w:rPr>
          <w:rFonts w:ascii="Arial" w:hAnsi="Arial" w:cs="Arial"/>
          <w:sz w:val="18"/>
          <w:szCs w:val="18"/>
        </w:rPr>
        <w:t>Summary</w:t>
      </w:r>
      <w:r w:rsidRPr="0055384F">
        <w:rPr>
          <w:rFonts w:ascii="Arial" w:hAnsi="Arial" w:cs="Arial"/>
          <w:sz w:val="18"/>
          <w:szCs w:val="18"/>
        </w:rPr>
        <w:t xml:space="preserve"> of the evidence on the effectiveness of Mental Health First Aid (MHFA) training in the </w:t>
      </w:r>
      <w:r w:rsidR="003F4B24" w:rsidRPr="0055384F">
        <w:rPr>
          <w:rFonts w:ascii="Arial" w:hAnsi="Arial" w:cs="Arial"/>
          <w:sz w:val="18"/>
          <w:szCs w:val="18"/>
        </w:rPr>
        <w:t>workplace.</w:t>
      </w:r>
      <w:r>
        <w:rPr>
          <w:rFonts w:ascii="Arial" w:hAnsi="Arial" w:cs="Arial"/>
          <w:sz w:val="18"/>
          <w:szCs w:val="18"/>
        </w:rPr>
        <w:t xml:space="preserve"> </w:t>
      </w:r>
      <w:r w:rsidRPr="0055384F">
        <w:rPr>
          <w:rFonts w:ascii="Arial" w:hAnsi="Arial" w:cs="Arial"/>
          <w:sz w:val="18"/>
          <w:szCs w:val="18"/>
        </w:rPr>
        <w:t xml:space="preserve">     </w:t>
      </w:r>
      <w:hyperlink r:id="rId59" w:history="1">
        <w:r w:rsidRPr="0055384F">
          <w:rPr>
            <w:rStyle w:val="Hyperlink"/>
            <w:rFonts w:ascii="Arial" w:hAnsi="Arial" w:cs="Arial"/>
            <w:sz w:val="18"/>
            <w:szCs w:val="18"/>
          </w:rPr>
          <w:t>http://www.hse.gov.uk/research/rrhtm/rr1135.htm?utm_source=govdelivery&amp;utm_medium=email&amp;utm_campaign=research-21-aug&amp;utm_content=home_page</w:t>
        </w:r>
      </w:hyperlink>
      <w:r>
        <w:rPr>
          <w:rFonts w:ascii="Arial" w:hAnsi="Arial" w:cs="Arial"/>
          <w:sz w:val="18"/>
          <w:szCs w:val="18"/>
        </w:rPr>
        <w:t xml:space="preserve"> Accessed August 2018.  </w:t>
      </w:r>
      <w:r w:rsidRPr="008768B1">
        <w:rPr>
          <w:rFonts w:ascii="Arial" w:hAnsi="Arial" w:cs="Arial"/>
          <w:sz w:val="16"/>
          <w:szCs w:val="16"/>
        </w:rPr>
        <w:t xml:space="preserve">There is consistent evidence that MHFA training raises employees’ awareness of mental ill-health conditions. There is no evidence that the introduction of MHFA training in workplaces has resulted in sustained actions in those trained, or that it has improved the wider management of mental ill-health. </w:t>
      </w:r>
    </w:p>
  </w:footnote>
  <w:footnote w:id="72">
    <w:p w14:paraId="1A9D410E" w14:textId="787AE379" w:rsidR="00A306DA" w:rsidRPr="0069519E" w:rsidRDefault="00A306DA" w:rsidP="006C36C5">
      <w:pPr>
        <w:pStyle w:val="FootnoteText"/>
        <w:rPr>
          <w:lang w:val="en-AU"/>
        </w:rPr>
      </w:pPr>
      <w:r w:rsidRPr="006C36C5">
        <w:rPr>
          <w:rStyle w:val="FootnoteReference"/>
        </w:rPr>
        <w:footnoteRef/>
      </w:r>
      <w:r>
        <w:t xml:space="preserve"> </w:t>
      </w:r>
      <w:r w:rsidRPr="004F0399">
        <w:rPr>
          <w:rFonts w:ascii="Arial" w:hAnsi="Arial" w:cs="Arial"/>
          <w:sz w:val="18"/>
          <w:szCs w:val="18"/>
        </w:rPr>
        <w:t>MHWA</w:t>
      </w:r>
      <w:r>
        <w:rPr>
          <w:rFonts w:ascii="Arial" w:hAnsi="Arial" w:cs="Arial"/>
          <w:sz w:val="18"/>
          <w:szCs w:val="18"/>
        </w:rPr>
        <w:t xml:space="preserve"> Communique to stakeholders 23 May </w:t>
      </w:r>
      <w:r w:rsidR="003F4B24">
        <w:rPr>
          <w:rFonts w:ascii="Arial" w:hAnsi="Arial" w:cs="Arial"/>
          <w:sz w:val="18"/>
          <w:szCs w:val="18"/>
        </w:rPr>
        <w:t>2017</w:t>
      </w:r>
      <w:r w:rsidR="003F4B24" w:rsidRPr="004F0399">
        <w:rPr>
          <w:rFonts w:ascii="Arial" w:hAnsi="Arial" w:cs="Arial"/>
          <w:sz w:val="18"/>
          <w:szCs w:val="18"/>
        </w:rPr>
        <w:t>:</w:t>
      </w:r>
      <w:r w:rsidRPr="004F0399">
        <w:rPr>
          <w:rFonts w:ascii="Arial" w:hAnsi="Arial" w:cs="Arial"/>
          <w:sz w:val="18"/>
          <w:szCs w:val="18"/>
        </w:rPr>
        <w:t xml:space="preserve"> Australian Workplace Mental Health Framework Project</w:t>
      </w:r>
    </w:p>
  </w:footnote>
  <w:footnote w:id="73">
    <w:p w14:paraId="1DD56EE2" w14:textId="77777777" w:rsidR="00A306DA" w:rsidRPr="00281D8C" w:rsidRDefault="00A306DA" w:rsidP="006C36C5">
      <w:pPr>
        <w:rPr>
          <w:rFonts w:ascii="Arial" w:eastAsia="Times New Roman" w:hAnsi="Arial" w:cs="Arial"/>
          <w:color w:val="0432FF"/>
          <w:sz w:val="18"/>
          <w:szCs w:val="18"/>
        </w:rPr>
      </w:pPr>
      <w:r>
        <w:rPr>
          <w:rStyle w:val="FootnoteReference"/>
        </w:rPr>
        <w:footnoteRef/>
      </w:r>
      <w:r>
        <w:t xml:space="preserve"> </w:t>
      </w:r>
      <w:r w:rsidRPr="00281D8C">
        <w:rPr>
          <w:rFonts w:ascii="Arial" w:eastAsia="Times New Roman" w:hAnsi="Arial" w:cs="Arial"/>
          <w:sz w:val="18"/>
          <w:szCs w:val="18"/>
          <w:lang w:val="en-AU" w:eastAsia="en-AU"/>
        </w:rPr>
        <w:t>Harvey s et</w:t>
      </w:r>
      <w:r>
        <w:rPr>
          <w:rFonts w:ascii="Arial" w:eastAsia="Times New Roman" w:hAnsi="Arial" w:cs="Arial"/>
          <w:sz w:val="18"/>
          <w:szCs w:val="18"/>
          <w:lang w:val="en-AU" w:eastAsia="en-AU"/>
        </w:rPr>
        <w:t xml:space="preserve"> </w:t>
      </w:r>
      <w:r w:rsidRPr="00281D8C">
        <w:rPr>
          <w:rFonts w:ascii="Arial" w:eastAsia="Times New Roman" w:hAnsi="Arial" w:cs="Arial"/>
          <w:sz w:val="18"/>
          <w:szCs w:val="18"/>
          <w:lang w:val="en-AU" w:eastAsia="en-AU"/>
        </w:rPr>
        <w:t>al</w:t>
      </w:r>
      <w:r>
        <w:rPr>
          <w:rFonts w:ascii="Arial" w:eastAsia="Times New Roman" w:hAnsi="Arial" w:cs="Arial"/>
          <w:sz w:val="18"/>
          <w:szCs w:val="18"/>
          <w:lang w:val="en-AU" w:eastAsia="en-AU"/>
        </w:rPr>
        <w:t>, (</w:t>
      </w:r>
      <w:r w:rsidRPr="00281D8C">
        <w:rPr>
          <w:rFonts w:ascii="Arial" w:eastAsia="Times New Roman" w:hAnsi="Arial" w:cs="Arial"/>
          <w:sz w:val="18"/>
          <w:szCs w:val="18"/>
          <w:lang w:val="en-AU" w:eastAsia="en-AU"/>
        </w:rPr>
        <w:t>2014</w:t>
      </w:r>
      <w:r>
        <w:rPr>
          <w:rFonts w:ascii="Arial" w:eastAsia="Times New Roman" w:hAnsi="Arial" w:cs="Arial"/>
          <w:sz w:val="18"/>
          <w:szCs w:val="18"/>
          <w:lang w:val="en-AU" w:eastAsia="en-AU"/>
        </w:rPr>
        <w:t>),</w:t>
      </w:r>
      <w:r w:rsidRPr="00281D8C">
        <w:rPr>
          <w:rFonts w:ascii="Arial" w:eastAsia="Times New Roman" w:hAnsi="Arial" w:cs="Arial"/>
          <w:sz w:val="18"/>
          <w:szCs w:val="18"/>
          <w:lang w:val="en-AU" w:eastAsia="en-AU"/>
        </w:rPr>
        <w:t xml:space="preserve"> Developing a mentally healthy workplac</w:t>
      </w:r>
      <w:r>
        <w:rPr>
          <w:rFonts w:ascii="Arial" w:eastAsia="Times New Roman" w:hAnsi="Arial" w:cs="Arial"/>
          <w:sz w:val="18"/>
          <w:szCs w:val="18"/>
          <w:lang w:val="en-AU" w:eastAsia="en-AU"/>
        </w:rPr>
        <w:t xml:space="preserve">e: A review of the literature; </w:t>
      </w:r>
      <w:r w:rsidRPr="00281D8C">
        <w:rPr>
          <w:rFonts w:ascii="Arial" w:eastAsia="Times New Roman" w:hAnsi="Arial" w:cs="Arial"/>
          <w:sz w:val="18"/>
          <w:szCs w:val="18"/>
          <w:lang w:val="en-AU" w:eastAsia="en-AU"/>
        </w:rPr>
        <w:t xml:space="preserve">A report for the National Mental Health Commission and the Mentally Healthy Workplace Alliance. </w:t>
      </w:r>
      <w:hyperlink r:id="rId60" w:history="1">
        <w:r w:rsidRPr="00281D8C">
          <w:rPr>
            <w:rStyle w:val="Emphasis"/>
            <w:rFonts w:ascii="Arial" w:eastAsia="Times New Roman" w:hAnsi="Arial" w:cs="Arial"/>
            <w:color w:val="0432FF"/>
            <w:sz w:val="18"/>
            <w:szCs w:val="18"/>
            <w:shd w:val="clear" w:color="auto" w:fill="FFFFFF"/>
          </w:rPr>
          <w:t>Developing a Mentally Healthy Workplace: A review of the literature </w:t>
        </w:r>
      </w:hyperlink>
      <w:r w:rsidRPr="00281D8C">
        <w:rPr>
          <w:rFonts w:ascii="Arial" w:eastAsia="Times New Roman" w:hAnsi="Arial" w:cs="Arial"/>
          <w:color w:val="0432FF"/>
          <w:sz w:val="18"/>
          <w:szCs w:val="18"/>
          <w:shd w:val="clear" w:color="auto" w:fill="FFFFFF"/>
        </w:rPr>
        <w:t>(WORD 1.7 MB). Accessed</w:t>
      </w:r>
      <w:r>
        <w:rPr>
          <w:rFonts w:ascii="Arial" w:eastAsia="Times New Roman" w:hAnsi="Arial" w:cs="Arial"/>
          <w:color w:val="0432FF"/>
          <w:sz w:val="18"/>
          <w:szCs w:val="18"/>
          <w:shd w:val="clear" w:color="auto" w:fill="FFFFFF"/>
        </w:rPr>
        <w:t xml:space="preserve"> M</w:t>
      </w:r>
      <w:r w:rsidRPr="00281D8C">
        <w:rPr>
          <w:rFonts w:ascii="Arial" w:eastAsia="Times New Roman" w:hAnsi="Arial" w:cs="Arial"/>
          <w:color w:val="0432FF"/>
          <w:sz w:val="18"/>
          <w:szCs w:val="18"/>
          <w:shd w:val="clear" w:color="auto" w:fill="FFFFFF"/>
        </w:rPr>
        <w:t>arch 2019</w:t>
      </w:r>
    </w:p>
    <w:p w14:paraId="200BA1CE" w14:textId="77777777" w:rsidR="00A306DA" w:rsidRPr="00281D8C" w:rsidRDefault="00A306DA" w:rsidP="006C36C5">
      <w:pPr>
        <w:rPr>
          <w:rFonts w:ascii="Arial" w:eastAsia="Times New Roman" w:hAnsi="Arial" w:cs="Arial"/>
          <w:sz w:val="18"/>
          <w:szCs w:val="18"/>
          <w:lang w:val="en-AU" w:eastAsia="en-AU"/>
        </w:rPr>
      </w:pPr>
    </w:p>
    <w:p w14:paraId="794B1D2C" w14:textId="77777777" w:rsidR="00A306DA" w:rsidRPr="00870DCF" w:rsidRDefault="00A306DA" w:rsidP="006C36C5">
      <w:pPr>
        <w:rPr>
          <w:rFonts w:ascii="Arial" w:hAnsi="Arial" w:cs="Arial"/>
          <w:sz w:val="18"/>
          <w:szCs w:val="18"/>
        </w:rPr>
      </w:pPr>
      <w:r w:rsidRPr="008768B1">
        <w:rPr>
          <w:rFonts w:ascii="Arial" w:hAnsi="Arial" w:cs="Arial"/>
          <w:sz w:val="16"/>
          <w:szCs w:val="16"/>
        </w:rPr>
        <w:t>To date there have not been enough well conducted intervention studies to conclude with absolute certainty what is and is not effective at improving workers’ mental health.  Despite this caveat, it is important to emphasise that what research is available strongly suggests there is much that workplaces can do to help the mental health of their employees. It is also important to recognise that organisations’ legal obligations are limited by what they can</w:t>
      </w:r>
      <w:r w:rsidRPr="00281D8C">
        <w:rPr>
          <w:rFonts w:ascii="Arial" w:hAnsi="Arial" w:cs="Arial"/>
          <w:sz w:val="18"/>
          <w:szCs w:val="18"/>
        </w:rPr>
        <w:t xml:space="preserve"> </w:t>
      </w:r>
      <w:r w:rsidRPr="008768B1">
        <w:rPr>
          <w:rFonts w:ascii="Arial" w:hAnsi="Arial" w:cs="Arial"/>
          <w:sz w:val="16"/>
          <w:szCs w:val="16"/>
        </w:rPr>
        <w:t>reasonably do at a particular time to ensure</w:t>
      </w:r>
      <w:r w:rsidRPr="00281D8C">
        <w:rPr>
          <w:rFonts w:ascii="Arial" w:hAnsi="Arial" w:cs="Arial"/>
          <w:sz w:val="18"/>
          <w:szCs w:val="18"/>
        </w:rPr>
        <w:t xml:space="preserve"> health </w:t>
      </w:r>
      <w:r w:rsidRPr="008768B1">
        <w:rPr>
          <w:rFonts w:ascii="Arial" w:hAnsi="Arial" w:cs="Arial"/>
          <w:sz w:val="16"/>
          <w:szCs w:val="16"/>
        </w:rPr>
        <w:t>and safety measures are in place. Individuals in the workplace are also responsible for their own health and safety and must not adversely affect other people’s health and safety. P 53</w:t>
      </w:r>
      <w:r w:rsidRPr="00281D8C">
        <w:rPr>
          <w:rFonts w:ascii="Arial" w:hAnsi="Arial" w:cs="Arial"/>
          <w:sz w:val="18"/>
          <w:szCs w:val="18"/>
        </w:rPr>
        <w:t xml:space="preserve"> </w:t>
      </w:r>
    </w:p>
  </w:footnote>
  <w:footnote w:id="74">
    <w:p w14:paraId="51AB09CF" w14:textId="77777777" w:rsidR="00A306DA" w:rsidRPr="000C320B" w:rsidRDefault="00A306DA" w:rsidP="006C36C5">
      <w:pPr>
        <w:rPr>
          <w:lang w:val="en-AU"/>
        </w:rPr>
      </w:pPr>
      <w:r>
        <w:rPr>
          <w:rStyle w:val="FootnoteReference"/>
        </w:rPr>
        <w:footnoteRef/>
      </w:r>
      <w:r>
        <w:t xml:space="preserve">  </w:t>
      </w:r>
      <w:r w:rsidRPr="000720BC">
        <w:rPr>
          <w:rFonts w:ascii="Arial" w:hAnsi="Arial" w:cs="Arial"/>
          <w:sz w:val="18"/>
          <w:szCs w:val="18"/>
        </w:rPr>
        <w:t xml:space="preserve">Mentally Healthy Workplace Alliance (MHWA) </w:t>
      </w:r>
      <w:hyperlink r:id="rId61" w:history="1">
        <w:r w:rsidRPr="000720BC">
          <w:rPr>
            <w:rStyle w:val="Hyperlink"/>
            <w:rFonts w:ascii="Arial" w:hAnsi="Arial" w:cs="Arial"/>
            <w:sz w:val="18"/>
            <w:szCs w:val="18"/>
          </w:rPr>
          <w:t>http://www.mentalhealthcommission.gov.au/our-work/mentally-healthy-workplace-alliance.aspx</w:t>
        </w:r>
      </w:hyperlink>
      <w:r w:rsidRPr="000720BC">
        <w:rPr>
          <w:rFonts w:ascii="Arial" w:hAnsi="Arial" w:cs="Arial"/>
          <w:sz w:val="18"/>
          <w:szCs w:val="18"/>
        </w:rPr>
        <w:t xml:space="preserve"> Accessed February 2019</w:t>
      </w:r>
      <w:r>
        <w:rPr>
          <w:rFonts w:ascii="Arial" w:hAnsi="Arial" w:cs="Arial"/>
          <w:sz w:val="18"/>
          <w:szCs w:val="18"/>
        </w:rPr>
        <w:t xml:space="preserve"> </w:t>
      </w:r>
      <w:r>
        <w:rPr>
          <w:rFonts w:ascii="Arial" w:eastAsia="Times New Roman" w:hAnsi="Arial" w:cs="Arial"/>
          <w:color w:val="606060"/>
          <w:sz w:val="18"/>
          <w:szCs w:val="18"/>
          <w:shd w:val="clear" w:color="auto" w:fill="FFFFFF"/>
        </w:rPr>
        <w:t>The </w:t>
      </w:r>
      <w:hyperlink r:id="rId62" w:tgtFrame="_blank" w:tooltip="Mentally Healthy Workplace Alliance" w:history="1">
        <w:r w:rsidRPr="00BA5401">
          <w:rPr>
            <w:rStyle w:val="Hyperlink"/>
            <w:rFonts w:ascii="Arial" w:eastAsia="Times New Roman" w:hAnsi="Arial" w:cs="Arial"/>
            <w:color w:val="0432FF"/>
            <w:sz w:val="18"/>
            <w:szCs w:val="18"/>
            <w:shd w:val="clear" w:color="auto" w:fill="FFFFFF"/>
          </w:rPr>
          <w:t>Mentally Healthy Workplace Alliance</w:t>
        </w:r>
      </w:hyperlink>
      <w:r w:rsidRPr="00BA5401">
        <w:rPr>
          <w:rFonts w:ascii="Arial" w:eastAsia="Times New Roman" w:hAnsi="Arial" w:cs="Arial"/>
          <w:color w:val="0432FF"/>
          <w:sz w:val="18"/>
          <w:szCs w:val="18"/>
          <w:shd w:val="clear" w:color="auto" w:fill="FFFFFF"/>
        </w:rPr>
        <w:t> </w:t>
      </w:r>
      <w:r>
        <w:rPr>
          <w:rFonts w:ascii="Arial" w:eastAsia="Times New Roman" w:hAnsi="Arial" w:cs="Arial"/>
          <w:color w:val="606060"/>
          <w:sz w:val="18"/>
          <w:szCs w:val="18"/>
          <w:shd w:val="clear" w:color="auto" w:fill="FFFFFF"/>
        </w:rPr>
        <w:t>(</w:t>
      </w:r>
      <w:r w:rsidRPr="00BA5401">
        <w:rPr>
          <w:rFonts w:ascii="Arial" w:eastAsia="Times New Roman" w:hAnsi="Arial" w:cs="Arial"/>
          <w:color w:val="000000" w:themeColor="text1"/>
          <w:sz w:val="18"/>
          <w:szCs w:val="18"/>
          <w:shd w:val="clear" w:color="auto" w:fill="FFFFFF"/>
        </w:rPr>
        <w:t>the Alliance) is a national approach by business, community and government to encourage Australian workplaces to become mentally healthy for the benefit of the whole community and businesses, big and small</w:t>
      </w:r>
      <w:r>
        <w:rPr>
          <w:rFonts w:ascii="Arial" w:eastAsia="Times New Roman" w:hAnsi="Arial" w:cs="Arial"/>
          <w:color w:val="000000" w:themeColor="text1"/>
          <w:sz w:val="18"/>
          <w:szCs w:val="18"/>
          <w:shd w:val="clear" w:color="auto" w:fill="FFFFFF"/>
        </w:rPr>
        <w:t xml:space="preserve"> </w:t>
      </w:r>
    </w:p>
  </w:footnote>
  <w:footnote w:id="75">
    <w:p w14:paraId="29A42889" w14:textId="77777777" w:rsidR="00A306DA" w:rsidRPr="00AA2CBB" w:rsidRDefault="00A306DA" w:rsidP="006C36C5">
      <w:pPr>
        <w:pStyle w:val="FootnoteText"/>
        <w:rPr>
          <w:rFonts w:ascii="Arial" w:hAnsi="Arial" w:cs="Arial"/>
          <w:sz w:val="18"/>
          <w:szCs w:val="18"/>
        </w:rPr>
      </w:pPr>
      <w:r>
        <w:rPr>
          <w:rStyle w:val="FootnoteReference"/>
        </w:rPr>
        <w:footnoteRef/>
      </w:r>
      <w:r>
        <w:t xml:space="preserve"> </w:t>
      </w:r>
      <w:r w:rsidRPr="00BA5401">
        <w:rPr>
          <w:rFonts w:ascii="Arial" w:hAnsi="Arial" w:cs="Arial"/>
          <w:sz w:val="18"/>
          <w:szCs w:val="18"/>
        </w:rPr>
        <w:t>Heads Up</w:t>
      </w:r>
      <w:r>
        <w:rPr>
          <w:rFonts w:ascii="Arial" w:hAnsi="Arial" w:cs="Arial"/>
          <w:sz w:val="18"/>
          <w:szCs w:val="18"/>
        </w:rPr>
        <w:t>,</w:t>
      </w:r>
      <w:r w:rsidRPr="00BA5401">
        <w:rPr>
          <w:rFonts w:ascii="Arial" w:hAnsi="Arial" w:cs="Arial"/>
          <w:sz w:val="18"/>
          <w:szCs w:val="18"/>
        </w:rPr>
        <w:t xml:space="preserve"> beyond blue</w:t>
      </w:r>
      <w:r>
        <w:rPr>
          <w:rFonts w:ascii="Arial" w:hAnsi="Arial" w:cs="Arial"/>
          <w:sz w:val="18"/>
          <w:szCs w:val="18"/>
        </w:rPr>
        <w:t xml:space="preserve"> website, The</w:t>
      </w:r>
      <w:r w:rsidRPr="00BA5401">
        <w:rPr>
          <w:rFonts w:ascii="Arial" w:hAnsi="Arial" w:cs="Arial"/>
          <w:sz w:val="18"/>
          <w:szCs w:val="18"/>
        </w:rPr>
        <w:t xml:space="preserve"> </w:t>
      </w:r>
      <w:r>
        <w:rPr>
          <w:rFonts w:ascii="Arial" w:hAnsi="Arial" w:cs="Arial"/>
          <w:sz w:val="18"/>
          <w:szCs w:val="18"/>
        </w:rPr>
        <w:t xml:space="preserve"> </w:t>
      </w:r>
      <w:r w:rsidRPr="00AA2CBB">
        <w:rPr>
          <w:rFonts w:ascii="Arial" w:hAnsi="Arial" w:cs="Arial"/>
          <w:b/>
          <w:bCs/>
          <w:sz w:val="18"/>
          <w:szCs w:val="18"/>
        </w:rPr>
        <w:t> </w:t>
      </w:r>
      <w:hyperlink r:id="rId63" w:history="1">
        <w:r w:rsidRPr="00AA2CBB">
          <w:rPr>
            <w:rStyle w:val="Hyperlink"/>
            <w:rFonts w:ascii="Arial" w:hAnsi="Arial" w:cs="Arial"/>
            <w:b/>
            <w:bCs/>
            <w:sz w:val="18"/>
            <w:szCs w:val="18"/>
          </w:rPr>
          <w:t>interactive tool</w:t>
        </w:r>
      </w:hyperlink>
      <w:r w:rsidRPr="00AA2CBB">
        <w:rPr>
          <w:rFonts w:ascii="Arial" w:hAnsi="Arial" w:cs="Arial"/>
          <w:b/>
          <w:bCs/>
          <w:sz w:val="18"/>
          <w:szCs w:val="18"/>
        </w:rPr>
        <w:t> </w:t>
      </w:r>
      <w:r w:rsidRPr="00AA2CBB">
        <w:rPr>
          <w:rFonts w:ascii="Arial" w:hAnsi="Arial" w:cs="Arial"/>
          <w:bCs/>
          <w:sz w:val="18"/>
          <w:szCs w:val="18"/>
        </w:rPr>
        <w:t>can also help you decide on </w:t>
      </w:r>
      <w:hyperlink r:id="rId64" w:history="1">
        <w:r w:rsidRPr="00AA2CBB">
          <w:rPr>
            <w:rStyle w:val="Hyperlink"/>
            <w:rFonts w:ascii="Arial" w:hAnsi="Arial" w:cs="Arial"/>
            <w:b/>
            <w:bCs/>
            <w:sz w:val="18"/>
            <w:szCs w:val="18"/>
          </w:rPr>
          <w:t>having the conversation</w:t>
        </w:r>
      </w:hyperlink>
      <w:r>
        <w:rPr>
          <w:rFonts w:ascii="Arial" w:hAnsi="Arial" w:cs="Arial"/>
          <w:b/>
          <w:bCs/>
          <w:sz w:val="18"/>
          <w:szCs w:val="18"/>
        </w:rPr>
        <w:t>,</w:t>
      </w:r>
    </w:p>
    <w:p w14:paraId="19B3DD8C" w14:textId="77777777" w:rsidR="00A306DA" w:rsidRPr="000C320B" w:rsidRDefault="00A306DA" w:rsidP="006C36C5">
      <w:pPr>
        <w:pStyle w:val="FootnoteText"/>
        <w:rPr>
          <w:lang w:val="en-AU"/>
        </w:rPr>
      </w:pPr>
      <w:r>
        <w:rPr>
          <w:rFonts w:ascii="Arial" w:hAnsi="Arial" w:cs="Arial"/>
          <w:sz w:val="18"/>
          <w:szCs w:val="18"/>
        </w:rPr>
        <w:t xml:space="preserve">or Deciding to Tell Others, </w:t>
      </w:r>
      <w:hyperlink r:id="rId65" w:history="1">
        <w:r w:rsidRPr="00BC4048">
          <w:rPr>
            <w:rStyle w:val="Hyperlink"/>
            <w:rFonts w:ascii="Arial" w:hAnsi="Arial" w:cs="Arial"/>
            <w:sz w:val="18"/>
            <w:szCs w:val="18"/>
          </w:rPr>
          <w:t>https://www.headsup.org.au/your-mental-health/deciding-to-tell-others</w:t>
        </w:r>
      </w:hyperlink>
      <w:r>
        <w:rPr>
          <w:rFonts w:ascii="Arial" w:hAnsi="Arial" w:cs="Arial"/>
          <w:sz w:val="18"/>
          <w:szCs w:val="18"/>
        </w:rPr>
        <w:t xml:space="preserve">  </w:t>
      </w:r>
      <w:r w:rsidRPr="00BA5401">
        <w:rPr>
          <w:rFonts w:ascii="Arial" w:hAnsi="Arial" w:cs="Arial"/>
          <w:sz w:val="18"/>
          <w:szCs w:val="18"/>
        </w:rPr>
        <w:t>Accessed March 2019</w:t>
      </w:r>
    </w:p>
  </w:footnote>
  <w:footnote w:id="76">
    <w:p w14:paraId="24470C2B" w14:textId="5AD60FFB" w:rsidR="00A306DA" w:rsidRPr="00C7491E" w:rsidRDefault="00A306DA" w:rsidP="006C36C5">
      <w:pPr>
        <w:rPr>
          <w:lang w:val="en-AU"/>
        </w:rPr>
      </w:pPr>
      <w:r>
        <w:rPr>
          <w:rStyle w:val="FootnoteReference"/>
        </w:rPr>
        <w:footnoteRef/>
      </w:r>
      <w:r>
        <w:t xml:space="preserve"> </w:t>
      </w:r>
      <w:r w:rsidRPr="00A36213">
        <w:rPr>
          <w:rFonts w:ascii="Arial" w:eastAsia="Times New Roman" w:hAnsi="Arial" w:cs="Arial"/>
          <w:color w:val="000000"/>
          <w:sz w:val="18"/>
          <w:szCs w:val="18"/>
          <w:shd w:val="clear" w:color="auto" w:fill="FFFFFF"/>
        </w:rPr>
        <w:t xml:space="preserve">National Academy of Sciences (2014), </w:t>
      </w:r>
      <w:r w:rsidRPr="00A36213">
        <w:rPr>
          <w:rFonts w:ascii="Arial" w:hAnsi="Arial" w:cs="Arial"/>
          <w:bCs/>
          <w:sz w:val="18"/>
          <w:szCs w:val="18"/>
        </w:rPr>
        <w:t xml:space="preserve">Population Health Implications of the Affordable Care Act: Workshop </w:t>
      </w:r>
      <w:r w:rsidR="003F4B24" w:rsidRPr="00A36213">
        <w:rPr>
          <w:rFonts w:ascii="Arial" w:hAnsi="Arial" w:cs="Arial"/>
          <w:bCs/>
          <w:sz w:val="18"/>
          <w:szCs w:val="18"/>
        </w:rPr>
        <w:t>Summary.</w:t>
      </w:r>
      <w:r w:rsidR="003F4B24" w:rsidRPr="00A36213">
        <w:rPr>
          <w:rFonts w:ascii="Arial" w:hAnsi="Arial" w:cs="Arial"/>
          <w:sz w:val="18"/>
          <w:szCs w:val="18"/>
        </w:rPr>
        <w:t xml:space="preserve"> RoundTable</w:t>
      </w:r>
      <w:r w:rsidRPr="00A36213">
        <w:rPr>
          <w:rFonts w:ascii="Arial" w:hAnsi="Arial" w:cs="Arial"/>
          <w:sz w:val="18"/>
          <w:szCs w:val="18"/>
        </w:rPr>
        <w:t xml:space="preserve"> on Population Health Improvement; Board on Population Health and Public Health</w:t>
      </w:r>
      <w:r w:rsidRPr="00AD590E">
        <w:rPr>
          <w:rFonts w:ascii="Arial" w:hAnsi="Arial" w:cs="Arial"/>
          <w:sz w:val="18"/>
          <w:szCs w:val="18"/>
        </w:rPr>
        <w:t xml:space="preserve"> Practice; Institute of Medicine. Washington (DC): National Academies Press (US); 2014 Mar.</w:t>
      </w:r>
      <w:r w:rsidRPr="00AD590E">
        <w:t xml:space="preserve"> </w:t>
      </w:r>
      <w:hyperlink r:id="rId66" w:history="1">
        <w:r w:rsidRPr="00BC4048">
          <w:rPr>
            <w:rStyle w:val="Hyperlink"/>
            <w:rFonts w:ascii="Arial" w:hAnsi="Arial" w:cs="Arial"/>
            <w:sz w:val="18"/>
            <w:szCs w:val="18"/>
          </w:rPr>
          <w:t>https://www.ncbi.nlm.nih.gov/pubmed/25590107</w:t>
        </w:r>
      </w:hyperlink>
      <w:r>
        <w:rPr>
          <w:rFonts w:ascii="Arial" w:hAnsi="Arial" w:cs="Arial"/>
          <w:sz w:val="18"/>
          <w:szCs w:val="18"/>
        </w:rPr>
        <w:t xml:space="preserve"> Accessed March 2019</w:t>
      </w:r>
    </w:p>
  </w:footnote>
  <w:footnote w:id="77">
    <w:p w14:paraId="54AA8BF6" w14:textId="77777777" w:rsidR="00A306DA" w:rsidRPr="007B5562" w:rsidRDefault="00A306DA" w:rsidP="006C36C5">
      <w:pPr>
        <w:pStyle w:val="FootnoteText"/>
        <w:rPr>
          <w:lang w:val="en-AU"/>
        </w:rPr>
      </w:pPr>
      <w:r>
        <w:rPr>
          <w:rStyle w:val="FootnoteReference"/>
        </w:rPr>
        <w:footnoteRef/>
      </w:r>
      <w:r>
        <w:rPr>
          <w:rStyle w:val="Emphasis"/>
          <w:rFonts w:ascii="Arial" w:eastAsia="Times New Roman" w:hAnsi="Arial" w:cs="Arial"/>
          <w:color w:val="292B2C"/>
          <w:sz w:val="18"/>
          <w:szCs w:val="18"/>
          <w:bdr w:val="none" w:sz="0" w:space="0" w:color="auto" w:frame="1"/>
          <w:shd w:val="clear" w:color="auto" w:fill="FFFFFF"/>
        </w:rPr>
        <w:t xml:space="preserve">SWA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xml:space="preserve">. </w:t>
      </w:r>
      <w:r>
        <w:rPr>
          <w:rFonts w:ascii="Arial" w:eastAsia="Times New Roman" w:hAnsi="Arial" w:cs="Arial"/>
          <w:color w:val="292B2C"/>
          <w:sz w:val="18"/>
          <w:szCs w:val="18"/>
          <w:shd w:val="clear" w:color="auto" w:fill="FFFFFF"/>
        </w:rPr>
        <w:t>(</w:t>
      </w:r>
      <w:r w:rsidRPr="0025228B">
        <w:rPr>
          <w:rFonts w:ascii="Arial" w:eastAsia="Times New Roman" w:hAnsi="Arial" w:cs="Arial"/>
          <w:color w:val="292B2C"/>
          <w:sz w:val="18"/>
          <w:szCs w:val="18"/>
          <w:shd w:val="clear" w:color="auto" w:fill="FFFFFF"/>
        </w:rPr>
        <w:t>January 2019</w:t>
      </w:r>
      <w:r>
        <w:rPr>
          <w:rFonts w:ascii="Arial" w:eastAsia="Times New Roman" w:hAnsi="Arial" w:cs="Arial"/>
          <w:color w:val="292B2C"/>
          <w:sz w:val="18"/>
          <w:szCs w:val="18"/>
          <w:shd w:val="clear" w:color="auto" w:fill="FFFFFF"/>
        </w:rPr>
        <w:t>)</w:t>
      </w:r>
      <w:r>
        <w:t xml:space="preserve"> </w:t>
      </w:r>
      <w:hyperlink r:id="rId67" w:history="1">
        <w:r w:rsidRPr="0025228B">
          <w:rPr>
            <w:rStyle w:val="Hyperlink"/>
            <w:rFonts w:ascii="Arial" w:hAnsi="Arial" w:cs="Arial"/>
            <w:sz w:val="18"/>
            <w:szCs w:val="18"/>
          </w:rPr>
          <w:t>https://www.safeworkaustralia.gov.au/doc/work-related-psychological-health-and-safety-systematic-approach-meeting-your-duties</w:t>
        </w:r>
      </w:hyperlink>
      <w:r>
        <w:rPr>
          <w:rFonts w:ascii="Arial" w:hAnsi="Arial" w:cs="Arial"/>
          <w:sz w:val="18"/>
          <w:szCs w:val="18"/>
        </w:rPr>
        <w:t xml:space="preserve"> 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p>
  </w:footnote>
  <w:footnote w:id="78">
    <w:p w14:paraId="2DC83B01" w14:textId="77777777" w:rsidR="00A306DA" w:rsidRPr="00B128D3" w:rsidRDefault="00A306DA" w:rsidP="006C36C5">
      <w:pPr>
        <w:rPr>
          <w:lang w:val="en-AU"/>
        </w:rPr>
      </w:pPr>
      <w:r>
        <w:rPr>
          <w:rStyle w:val="FootnoteReference"/>
        </w:rPr>
        <w:footnoteRef/>
      </w:r>
      <w:r w:rsidRPr="004A4A36">
        <w:rPr>
          <w:rFonts w:ascii="Arial" w:hAnsi="Arial" w:cs="Arial"/>
          <w:sz w:val="18"/>
          <w:szCs w:val="18"/>
        </w:rPr>
        <w:t xml:space="preserve"> </w:t>
      </w:r>
      <w:hyperlink r:id="rId68" w:tooltip="link opens in a new window" w:history="1">
        <w:r w:rsidRPr="004A4A36">
          <w:rPr>
            <w:rStyle w:val="Hyperlink"/>
            <w:rFonts w:ascii="Arial" w:eastAsia="Times New Roman" w:hAnsi="Arial" w:cs="Arial"/>
            <w:sz w:val="18"/>
            <w:szCs w:val="18"/>
            <w:shd w:val="clear" w:color="auto" w:fill="FFFFFF"/>
          </w:rPr>
          <w:t> United Kingdom: Health and Safety Executive (HSE) Six main areas of work design</w:t>
        </w:r>
        <w:r>
          <w:rPr>
            <w:rStyle w:val="Hyperlink"/>
            <w:rFonts w:ascii="Arial" w:eastAsia="Times New Roman" w:hAnsi="Arial" w:cs="Arial"/>
            <w:sz w:val="18"/>
            <w:szCs w:val="18"/>
            <w:shd w:val="clear" w:color="auto" w:fill="FFFFFF"/>
          </w:rPr>
          <w:t xml:space="preserve">. </w:t>
        </w:r>
        <w:r>
          <w:rPr>
            <w:rFonts w:ascii="Arial" w:hAnsi="Arial" w:cs="Arial"/>
            <w:sz w:val="18"/>
            <w:szCs w:val="18"/>
          </w:rPr>
          <w:t>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hyperlink>
    </w:p>
  </w:footnote>
  <w:footnote w:id="79">
    <w:p w14:paraId="758C58A5" w14:textId="77777777" w:rsidR="00A306DA" w:rsidRDefault="00A306DA" w:rsidP="006C36C5">
      <w:pPr>
        <w:rPr>
          <w:rFonts w:eastAsia="Times New Roman"/>
        </w:rPr>
      </w:pPr>
      <w:r>
        <w:rPr>
          <w:rStyle w:val="FootnoteReference"/>
        </w:rPr>
        <w:footnoteRef/>
      </w:r>
      <w:r>
        <w:t xml:space="preserve"> </w:t>
      </w:r>
      <w:r>
        <w:rPr>
          <w:rFonts w:ascii="Arial" w:hAnsi="Arial" w:cs="Arial"/>
          <w:sz w:val="18"/>
          <w:szCs w:val="18"/>
        </w:rPr>
        <w:t>ComC</w:t>
      </w:r>
      <w:r w:rsidRPr="00B128D3">
        <w:rPr>
          <w:rFonts w:ascii="Arial" w:hAnsi="Arial" w:cs="Arial"/>
          <w:sz w:val="18"/>
          <w:szCs w:val="18"/>
        </w:rPr>
        <w:t xml:space="preserve">are </w:t>
      </w:r>
      <w:r>
        <w:rPr>
          <w:rFonts w:ascii="Arial" w:hAnsi="Arial" w:cs="Arial"/>
          <w:sz w:val="18"/>
          <w:szCs w:val="18"/>
        </w:rPr>
        <w:t xml:space="preserve">- </w:t>
      </w:r>
      <w:r w:rsidRPr="00B128D3">
        <w:rPr>
          <w:rFonts w:ascii="Arial" w:eastAsia="Times New Roman" w:hAnsi="Arial" w:cs="Arial"/>
          <w:color w:val="000000"/>
          <w:sz w:val="18"/>
          <w:szCs w:val="18"/>
          <w:shd w:val="clear" w:color="auto" w:fill="FFFFFF"/>
        </w:rPr>
        <w:t xml:space="preserve">8 areas of work that are central </w:t>
      </w:r>
      <w:r>
        <w:rPr>
          <w:rFonts w:ascii="Arial" w:eastAsia="Times New Roman" w:hAnsi="Arial" w:cs="Arial"/>
          <w:color w:val="000000"/>
          <w:sz w:val="18"/>
          <w:szCs w:val="18"/>
          <w:shd w:val="clear" w:color="auto" w:fill="FFFFFF"/>
        </w:rPr>
        <w:t>to managing psychosocial risks. </w:t>
      </w:r>
      <w:r w:rsidRPr="00B128D3">
        <w:rPr>
          <w:rFonts w:ascii="Arial" w:eastAsia="Times New Roman" w:hAnsi="Arial" w:cs="Arial"/>
          <w:color w:val="000000"/>
          <w:sz w:val="18"/>
          <w:szCs w:val="18"/>
          <w:shd w:val="clear" w:color="auto" w:fill="FFFFFF"/>
        </w:rPr>
        <w:t xml:space="preserve"> Accessed 27 February 2019</w:t>
      </w:r>
    </w:p>
    <w:p w14:paraId="2431B67E" w14:textId="77777777" w:rsidR="00A306DA" w:rsidRPr="006F1C65" w:rsidRDefault="007C2DDA" w:rsidP="006C36C5">
      <w:pPr>
        <w:pStyle w:val="FootnoteText"/>
        <w:rPr>
          <w:lang w:val="en-AU"/>
        </w:rPr>
      </w:pPr>
      <w:hyperlink r:id="rId69" w:history="1">
        <w:r w:rsidR="00A306DA" w:rsidRPr="00BC4048">
          <w:rPr>
            <w:rStyle w:val="Hyperlink"/>
            <w:rFonts w:ascii="Arial" w:hAnsi="Arial" w:cs="Arial"/>
            <w:sz w:val="18"/>
            <w:szCs w:val="18"/>
          </w:rPr>
          <w:t>https://www.comcare.gov.au/promoting/Creating_mentally_healthy_workplaces/mental_health_and_wellbeing_participating_and_thriving_in_our_workplaces/address_risks_to_mental_health_in_the_workplaces</w:t>
        </w:r>
      </w:hyperlink>
      <w:r w:rsidR="00A306DA">
        <w:rPr>
          <w:rFonts w:ascii="Arial" w:hAnsi="Arial" w:cs="Arial"/>
          <w:sz w:val="18"/>
          <w:szCs w:val="18"/>
        </w:rPr>
        <w:t xml:space="preserve"> </w:t>
      </w:r>
    </w:p>
  </w:footnote>
  <w:footnote w:id="80">
    <w:p w14:paraId="2232BFB0" w14:textId="77777777" w:rsidR="00A306DA" w:rsidRPr="008C4699" w:rsidRDefault="00A306DA" w:rsidP="006C36C5">
      <w:pPr>
        <w:pStyle w:val="FootnoteText"/>
        <w:rPr>
          <w:lang w:val="en-AU"/>
        </w:rPr>
      </w:pPr>
      <w:r>
        <w:rPr>
          <w:rStyle w:val="FootnoteReference"/>
        </w:rPr>
        <w:footnoteRef/>
      </w:r>
      <w:r>
        <w:t xml:space="preserve">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January 2019</w:t>
      </w:r>
      <w:r>
        <w:t xml:space="preserve"> </w:t>
      </w:r>
      <w:hyperlink r:id="rId70" w:history="1">
        <w:r w:rsidRPr="0025228B">
          <w:rPr>
            <w:rStyle w:val="Hyperlink"/>
            <w:rFonts w:ascii="Arial" w:hAnsi="Arial" w:cs="Arial"/>
            <w:sz w:val="18"/>
            <w:szCs w:val="18"/>
          </w:rPr>
          <w:t>https://www.safeworkaustralia.gov.au/doc/work-related-psychological-health-and-safety-systematic-approach-meeting-your-duties</w:t>
        </w:r>
      </w:hyperlink>
      <w:r w:rsidRPr="0025228B">
        <w:rPr>
          <w:rFonts w:ascii="Arial" w:hAnsi="Arial" w:cs="Arial"/>
          <w:sz w:val="18"/>
          <w:szCs w:val="18"/>
        </w:rPr>
        <w:t xml:space="preserve"> accessed 17 Feb 2019</w:t>
      </w:r>
    </w:p>
  </w:footnote>
  <w:footnote w:id="81">
    <w:p w14:paraId="0FF09A75" w14:textId="77777777" w:rsidR="00A306DA" w:rsidRPr="003E0429" w:rsidRDefault="00A306DA" w:rsidP="006C36C5">
      <w:pPr>
        <w:pStyle w:val="FootnoteText"/>
        <w:rPr>
          <w:lang w:val="en-AU"/>
        </w:rPr>
      </w:pPr>
      <w:r>
        <w:rPr>
          <w:rStyle w:val="FootnoteReference"/>
        </w:rPr>
        <w:footnoteRef/>
      </w:r>
      <w:r>
        <w:t xml:space="preserve"> </w:t>
      </w:r>
      <w:r w:rsidRPr="003E0429">
        <w:rPr>
          <w:rFonts w:ascii="Arial" w:hAnsi="Arial" w:cs="Arial"/>
          <w:sz w:val="18"/>
          <w:szCs w:val="18"/>
        </w:rPr>
        <w:t xml:space="preserve">ComCare </w:t>
      </w:r>
      <w:r>
        <w:rPr>
          <w:rFonts w:ascii="Arial" w:hAnsi="Arial" w:cs="Arial"/>
          <w:sz w:val="18"/>
          <w:szCs w:val="18"/>
        </w:rPr>
        <w:t>(2014), Creating mentally Healthy workplaces</w:t>
      </w:r>
      <w:r w:rsidRPr="003E0429">
        <w:rPr>
          <w:rFonts w:ascii="Arial" w:hAnsi="Arial" w:cs="Arial"/>
          <w:sz w:val="18"/>
          <w:szCs w:val="18"/>
        </w:rPr>
        <w:t xml:space="preserve"> </w:t>
      </w:r>
      <w:r>
        <w:rPr>
          <w:rFonts w:ascii="Arial" w:hAnsi="Arial" w:cs="Arial"/>
          <w:sz w:val="18"/>
          <w:szCs w:val="18"/>
        </w:rPr>
        <w:t xml:space="preserve">: </w:t>
      </w:r>
      <w:r w:rsidRPr="002B2D3B">
        <w:rPr>
          <w:rFonts w:ascii="Arial" w:hAnsi="Arial" w:cs="Arial"/>
          <w:bCs/>
          <w:sz w:val="18"/>
          <w:szCs w:val="18"/>
        </w:rPr>
        <w:t>Working together: Promoting mental health and wellbeing at work</w:t>
      </w:r>
      <w:r>
        <w:rPr>
          <w:rFonts w:ascii="Arial" w:hAnsi="Arial" w:cs="Arial"/>
          <w:bCs/>
          <w:sz w:val="18"/>
          <w:szCs w:val="18"/>
        </w:rPr>
        <w:t xml:space="preserve"> </w:t>
      </w:r>
      <w:hyperlink r:id="rId71" w:anchor="21" w:history="1">
        <w:r w:rsidRPr="003E0429">
          <w:rPr>
            <w:rStyle w:val="Hyperlink"/>
            <w:rFonts w:ascii="Arial" w:hAnsi="Arial" w:cs="Arial"/>
            <w:sz w:val="18"/>
            <w:szCs w:val="18"/>
          </w:rPr>
          <w:t>https://www.comcare.gov.au/promoting/Creating_mentally_healthy_workplaces/mental_health_and_wellbeing/introduction#21</w:t>
        </w:r>
      </w:hyperlink>
      <w:r w:rsidRPr="003E0429">
        <w:rPr>
          <w:rFonts w:ascii="Arial" w:hAnsi="Arial" w:cs="Arial"/>
          <w:sz w:val="18"/>
          <w:szCs w:val="18"/>
        </w:rPr>
        <w:t xml:space="preserve">  Accessed March 2019</w:t>
      </w:r>
    </w:p>
  </w:footnote>
  <w:footnote w:id="82">
    <w:p w14:paraId="1C6233FA" w14:textId="7004C855" w:rsidR="00A306DA" w:rsidRPr="008F69A2" w:rsidRDefault="00A306DA" w:rsidP="006C36C5">
      <w:pPr>
        <w:widowControl w:val="0"/>
        <w:autoSpaceDE w:val="0"/>
        <w:autoSpaceDN w:val="0"/>
        <w:adjustRightInd w:val="0"/>
        <w:spacing w:after="240"/>
        <w:rPr>
          <w:rFonts w:ascii="Arial" w:hAnsi="Arial" w:cs="Arial"/>
          <w:sz w:val="18"/>
          <w:szCs w:val="18"/>
        </w:rPr>
      </w:pPr>
      <w:r>
        <w:rPr>
          <w:rStyle w:val="FootnoteReference"/>
        </w:rPr>
        <w:footnoteRef/>
      </w:r>
      <w:r>
        <w:t xml:space="preserve"> </w:t>
      </w:r>
      <w:r w:rsidRPr="008F69A2">
        <w:rPr>
          <w:rFonts w:ascii="Arial" w:hAnsi="Arial" w:cs="Arial"/>
          <w:bCs/>
          <w:sz w:val="18"/>
          <w:szCs w:val="18"/>
        </w:rPr>
        <w:t>Super</w:t>
      </w:r>
      <w:r>
        <w:rPr>
          <w:rFonts w:ascii="Arial" w:hAnsi="Arial" w:cs="Arial"/>
          <w:bCs/>
          <w:sz w:val="18"/>
          <w:szCs w:val="18"/>
        </w:rPr>
        <w:t>F</w:t>
      </w:r>
      <w:r w:rsidRPr="008F69A2">
        <w:rPr>
          <w:rFonts w:ascii="Arial" w:hAnsi="Arial" w:cs="Arial"/>
          <w:bCs/>
          <w:sz w:val="18"/>
          <w:szCs w:val="18"/>
        </w:rPr>
        <w:t xml:space="preserve">riend </w:t>
      </w:r>
      <w:r w:rsidR="003F4B24" w:rsidRPr="008F69A2">
        <w:rPr>
          <w:rFonts w:ascii="Arial" w:hAnsi="Arial" w:cs="Arial"/>
          <w:bCs/>
          <w:sz w:val="18"/>
          <w:szCs w:val="18"/>
        </w:rPr>
        <w:t xml:space="preserve">2019 </w:t>
      </w:r>
      <w:r w:rsidR="003F4B24">
        <w:rPr>
          <w:rFonts w:ascii="Arial" w:hAnsi="Arial" w:cs="Arial"/>
          <w:bCs/>
          <w:sz w:val="18"/>
          <w:szCs w:val="18"/>
        </w:rPr>
        <w:t>Building</w:t>
      </w:r>
      <w:r w:rsidRPr="008F69A2">
        <w:rPr>
          <w:rFonts w:ascii="Arial" w:hAnsi="Arial" w:cs="Arial"/>
          <w:bCs/>
          <w:i/>
          <w:sz w:val="18"/>
          <w:szCs w:val="18"/>
        </w:rPr>
        <w:t xml:space="preserve"> thriving workplaces: Guidelines and </w:t>
      </w:r>
      <w:r w:rsidRPr="008F69A2">
        <w:rPr>
          <w:rFonts w:ascii="Arial" w:hAnsi="Arial" w:cs="Arial"/>
          <w:bCs/>
          <w:sz w:val="18"/>
          <w:szCs w:val="18"/>
        </w:rPr>
        <w:t>actions (2019</w:t>
      </w:r>
      <w:r w:rsidR="003F4B24" w:rsidRPr="008F69A2">
        <w:rPr>
          <w:rFonts w:ascii="Arial" w:hAnsi="Arial" w:cs="Arial"/>
          <w:bCs/>
          <w:sz w:val="18"/>
          <w:szCs w:val="18"/>
        </w:rPr>
        <w:t>)</w:t>
      </w:r>
      <w:r w:rsidR="003F4B24" w:rsidRPr="008F69A2">
        <w:rPr>
          <w:rFonts w:ascii="Arial" w:hAnsi="Arial" w:cs="Arial"/>
          <w:b/>
          <w:bCs/>
          <w:sz w:val="18"/>
          <w:szCs w:val="18"/>
        </w:rPr>
        <w:t xml:space="preserve"> </w:t>
      </w:r>
      <w:r w:rsidR="003F4B24" w:rsidRPr="008F69A2">
        <w:rPr>
          <w:rFonts w:ascii="Arial" w:hAnsi="Arial" w:cs="Arial"/>
          <w:bCs/>
          <w:sz w:val="18"/>
          <w:szCs w:val="18"/>
        </w:rPr>
        <w:t>Accessed</w:t>
      </w:r>
      <w:r w:rsidRPr="008F69A2">
        <w:rPr>
          <w:rFonts w:ascii="Arial" w:hAnsi="Arial" w:cs="Arial"/>
          <w:bCs/>
          <w:sz w:val="18"/>
          <w:szCs w:val="18"/>
        </w:rPr>
        <w:t xml:space="preserve"> 27 February 2019</w:t>
      </w:r>
      <w:r>
        <w:rPr>
          <w:rFonts w:ascii="Arial" w:hAnsi="Arial" w:cs="Arial"/>
          <w:bCs/>
          <w:sz w:val="18"/>
          <w:szCs w:val="18"/>
        </w:rPr>
        <w:t xml:space="preserve"> </w:t>
      </w:r>
      <w:hyperlink r:id="rId72" w:history="1">
        <w:r w:rsidRPr="008F69A2">
          <w:rPr>
            <w:rStyle w:val="Hyperlink"/>
            <w:rFonts w:ascii="Arial" w:hAnsi="Arial" w:cs="Arial"/>
            <w:sz w:val="18"/>
            <w:szCs w:val="18"/>
          </w:rPr>
          <w:t>https://www.superfriend.com.au/resources/building-thriving-workplaces/</w:t>
        </w:r>
      </w:hyperlink>
    </w:p>
    <w:p w14:paraId="7E70BD82" w14:textId="77777777" w:rsidR="00A306DA" w:rsidRPr="008F69A2" w:rsidRDefault="00A306DA" w:rsidP="0098208A">
      <w:pPr>
        <w:pStyle w:val="FootnoteText"/>
        <w:ind w:left="567"/>
        <w:rPr>
          <w:lang w:val="en-AU"/>
        </w:rPr>
      </w:pPr>
    </w:p>
  </w:footnote>
  <w:footnote w:id="83">
    <w:p w14:paraId="46230D33" w14:textId="0AF5D314" w:rsidR="00A306DA" w:rsidRPr="006416A2" w:rsidRDefault="00A306DA" w:rsidP="006C36C5">
      <w:pPr>
        <w:pStyle w:val="FootnoteText"/>
        <w:rPr>
          <w:lang w:val="en-AU"/>
        </w:rPr>
      </w:pPr>
      <w:r>
        <w:rPr>
          <w:rStyle w:val="FootnoteReference"/>
        </w:rPr>
        <w:footnoteRef/>
      </w:r>
      <w:r>
        <w:t xml:space="preserve"> </w:t>
      </w:r>
      <w:r w:rsidRPr="00A90300">
        <w:rPr>
          <w:rStyle w:val="Bodycopyboldemphasis"/>
          <w:rFonts w:ascii="Arial" w:hAnsi="Arial" w:cs="Arial"/>
          <w:sz w:val="18"/>
          <w:szCs w:val="18"/>
        </w:rPr>
        <w:t xml:space="preserve">Safe Work Australia </w:t>
      </w:r>
      <w:r w:rsidRPr="00E63B05">
        <w:rPr>
          <w:rFonts w:ascii="Arial" w:hAnsi="Arial" w:cs="Arial"/>
          <w:sz w:val="18"/>
          <w:szCs w:val="18"/>
        </w:rPr>
        <w:t xml:space="preserve">How </w:t>
      </w:r>
      <w:r w:rsidR="003F4B24" w:rsidRPr="00E63B05">
        <w:rPr>
          <w:rFonts w:ascii="Arial" w:hAnsi="Arial" w:cs="Arial"/>
          <w:sz w:val="18"/>
          <w:szCs w:val="18"/>
        </w:rPr>
        <w:t>to</w:t>
      </w:r>
      <w:r w:rsidRPr="00E63B05">
        <w:rPr>
          <w:rFonts w:ascii="Arial" w:hAnsi="Arial" w:cs="Arial"/>
          <w:sz w:val="18"/>
          <w:szCs w:val="18"/>
        </w:rPr>
        <w:t xml:space="preserve"> Determine What Is Reasonably Practicable </w:t>
      </w:r>
      <w:r w:rsidR="003F4B24" w:rsidRPr="00E63B05">
        <w:rPr>
          <w:rFonts w:ascii="Arial" w:hAnsi="Arial" w:cs="Arial"/>
          <w:sz w:val="18"/>
          <w:szCs w:val="18"/>
        </w:rPr>
        <w:t>to</w:t>
      </w:r>
      <w:r w:rsidRPr="00E63B05">
        <w:rPr>
          <w:rFonts w:ascii="Arial" w:hAnsi="Arial" w:cs="Arial"/>
          <w:sz w:val="18"/>
          <w:szCs w:val="18"/>
        </w:rPr>
        <w:t xml:space="preserve"> Meet </w:t>
      </w:r>
      <w:r w:rsidR="003F4B24" w:rsidRPr="00E63B05">
        <w:rPr>
          <w:rFonts w:ascii="Arial" w:hAnsi="Arial" w:cs="Arial"/>
          <w:sz w:val="18"/>
          <w:szCs w:val="18"/>
        </w:rPr>
        <w:t>a</w:t>
      </w:r>
      <w:r w:rsidRPr="00E63B05">
        <w:rPr>
          <w:rFonts w:ascii="Arial" w:hAnsi="Arial" w:cs="Arial"/>
          <w:sz w:val="18"/>
          <w:szCs w:val="18"/>
        </w:rPr>
        <w:t xml:space="preserve"> Health </w:t>
      </w:r>
      <w:r w:rsidR="003F4B24" w:rsidRPr="00E63B05">
        <w:rPr>
          <w:rFonts w:ascii="Arial" w:hAnsi="Arial" w:cs="Arial"/>
          <w:sz w:val="18"/>
          <w:szCs w:val="18"/>
        </w:rPr>
        <w:t>and</w:t>
      </w:r>
      <w:r w:rsidRPr="00E63B05">
        <w:rPr>
          <w:rFonts w:ascii="Arial" w:hAnsi="Arial" w:cs="Arial"/>
          <w:sz w:val="18"/>
          <w:szCs w:val="18"/>
        </w:rPr>
        <w:t xml:space="preserve"> Safety Duty May 2013</w:t>
      </w:r>
      <w:r>
        <w:rPr>
          <w:rFonts w:ascii="Arial" w:hAnsi="Arial" w:cs="Arial"/>
          <w:sz w:val="18"/>
          <w:szCs w:val="18"/>
        </w:rPr>
        <w:t xml:space="preserve"> </w:t>
      </w:r>
      <w:hyperlink r:id="rId73" w:history="1">
        <w:r w:rsidRPr="00BC4048">
          <w:rPr>
            <w:rStyle w:val="Hyperlink"/>
            <w:rFonts w:ascii="Arial" w:hAnsi="Arial" w:cs="Arial"/>
            <w:sz w:val="18"/>
            <w:szCs w:val="18"/>
          </w:rPr>
          <w:t>https://www.safeworkaustralia.gov.au/doc/how-determine-what-reasonably-practicable-meet-health-and-safety-duty</w:t>
        </w:r>
      </w:hyperlink>
      <w:r>
        <w:rPr>
          <w:rFonts w:ascii="Arial" w:hAnsi="Arial" w:cs="Arial"/>
          <w:sz w:val="18"/>
          <w:szCs w:val="18"/>
        </w:rPr>
        <w:t xml:space="preserve"> p6 Accessed 3 March 2019</w:t>
      </w:r>
    </w:p>
  </w:footnote>
  <w:footnote w:id="84">
    <w:p w14:paraId="49BE49CC" w14:textId="37193C9C" w:rsidR="00A306DA" w:rsidRPr="00E63B05" w:rsidRDefault="00A306DA" w:rsidP="006C36C5">
      <w:pPr>
        <w:pStyle w:val="FootnoteText"/>
        <w:rPr>
          <w:lang w:val="en-AU"/>
        </w:rPr>
      </w:pPr>
      <w:r>
        <w:rPr>
          <w:rStyle w:val="FootnoteReference"/>
        </w:rPr>
        <w:footnoteRef/>
      </w:r>
      <w:r>
        <w:t xml:space="preserve"> </w:t>
      </w:r>
      <w:r w:rsidRPr="00A90300">
        <w:rPr>
          <w:rStyle w:val="Bodycopyboldemphasis"/>
          <w:rFonts w:ascii="Arial" w:hAnsi="Arial" w:cs="Arial"/>
          <w:sz w:val="18"/>
          <w:szCs w:val="18"/>
        </w:rPr>
        <w:t>Safe Work Australia</w:t>
      </w:r>
      <w:r w:rsidRPr="00F061AD">
        <w:rPr>
          <w:rStyle w:val="Bodycopyboldemphasis"/>
          <w:rFonts w:ascii="Arial" w:hAnsi="Arial" w:cs="Arial"/>
          <w:sz w:val="22"/>
        </w:rPr>
        <w:t xml:space="preserve"> </w:t>
      </w:r>
      <w:r w:rsidRPr="00E63B05">
        <w:rPr>
          <w:rFonts w:ascii="Arial" w:hAnsi="Arial" w:cs="Arial"/>
          <w:sz w:val="18"/>
          <w:szCs w:val="18"/>
        </w:rPr>
        <w:t xml:space="preserve">How </w:t>
      </w:r>
      <w:r w:rsidR="003F4B24" w:rsidRPr="00E63B05">
        <w:rPr>
          <w:rFonts w:ascii="Arial" w:hAnsi="Arial" w:cs="Arial"/>
          <w:sz w:val="18"/>
          <w:szCs w:val="18"/>
        </w:rPr>
        <w:t>to</w:t>
      </w:r>
      <w:r w:rsidRPr="00E63B05">
        <w:rPr>
          <w:rFonts w:ascii="Arial" w:hAnsi="Arial" w:cs="Arial"/>
          <w:sz w:val="18"/>
          <w:szCs w:val="18"/>
        </w:rPr>
        <w:t xml:space="preserve"> Determine What Is Reasonably Practicable </w:t>
      </w:r>
      <w:r w:rsidR="003F4B24" w:rsidRPr="00E63B05">
        <w:rPr>
          <w:rFonts w:ascii="Arial" w:hAnsi="Arial" w:cs="Arial"/>
          <w:sz w:val="18"/>
          <w:szCs w:val="18"/>
        </w:rPr>
        <w:t>to</w:t>
      </w:r>
      <w:r w:rsidRPr="00E63B05">
        <w:rPr>
          <w:rFonts w:ascii="Arial" w:hAnsi="Arial" w:cs="Arial"/>
          <w:sz w:val="18"/>
          <w:szCs w:val="18"/>
        </w:rPr>
        <w:t xml:space="preserve"> Meet </w:t>
      </w:r>
      <w:r w:rsidR="003F4B24" w:rsidRPr="00E63B05">
        <w:rPr>
          <w:rFonts w:ascii="Arial" w:hAnsi="Arial" w:cs="Arial"/>
          <w:sz w:val="18"/>
          <w:szCs w:val="18"/>
        </w:rPr>
        <w:t>a</w:t>
      </w:r>
      <w:r w:rsidRPr="00E63B05">
        <w:rPr>
          <w:rFonts w:ascii="Arial" w:hAnsi="Arial" w:cs="Arial"/>
          <w:sz w:val="18"/>
          <w:szCs w:val="18"/>
        </w:rPr>
        <w:t xml:space="preserve"> Health </w:t>
      </w:r>
      <w:r w:rsidR="003F4B24" w:rsidRPr="00E63B05">
        <w:rPr>
          <w:rFonts w:ascii="Arial" w:hAnsi="Arial" w:cs="Arial"/>
          <w:sz w:val="18"/>
          <w:szCs w:val="18"/>
        </w:rPr>
        <w:t>and</w:t>
      </w:r>
      <w:r w:rsidRPr="00E63B05">
        <w:rPr>
          <w:rFonts w:ascii="Arial" w:hAnsi="Arial" w:cs="Arial"/>
          <w:sz w:val="18"/>
          <w:szCs w:val="18"/>
        </w:rPr>
        <w:t xml:space="preserve"> Safety Duty May 2013</w:t>
      </w:r>
      <w:r>
        <w:rPr>
          <w:rFonts w:ascii="Arial" w:hAnsi="Arial" w:cs="Arial"/>
          <w:sz w:val="18"/>
          <w:szCs w:val="18"/>
        </w:rPr>
        <w:t xml:space="preserve"> </w:t>
      </w:r>
      <w:hyperlink r:id="rId74" w:history="1">
        <w:r w:rsidRPr="00BC4048">
          <w:rPr>
            <w:rStyle w:val="Hyperlink"/>
            <w:rFonts w:ascii="Arial" w:hAnsi="Arial" w:cs="Arial"/>
            <w:sz w:val="18"/>
            <w:szCs w:val="18"/>
          </w:rPr>
          <w:t>https://www.safeworkaustralia.gov.au/doc/how-determine-what-reasonably-practicable-meet-health-and-safety-duty</w:t>
        </w:r>
      </w:hyperlink>
      <w:r>
        <w:rPr>
          <w:rFonts w:ascii="Arial" w:hAnsi="Arial" w:cs="Arial"/>
          <w:sz w:val="18"/>
          <w:szCs w:val="18"/>
        </w:rPr>
        <w:t xml:space="preserve"> Accessed 3 March 2019</w:t>
      </w:r>
    </w:p>
  </w:footnote>
  <w:footnote w:id="85">
    <w:p w14:paraId="24220302" w14:textId="2437E032" w:rsidR="00A306DA" w:rsidRPr="009F1C31" w:rsidRDefault="00A306DA" w:rsidP="006C36C5">
      <w:pPr>
        <w:pStyle w:val="FootnoteText"/>
        <w:rPr>
          <w:lang w:val="en-AU"/>
        </w:rPr>
      </w:pPr>
      <w:r>
        <w:rPr>
          <w:rStyle w:val="FootnoteReference"/>
        </w:rPr>
        <w:footnoteRef/>
      </w:r>
      <w:r>
        <w:t xml:space="preserve"> </w:t>
      </w:r>
      <w:r w:rsidRPr="00A90300">
        <w:rPr>
          <w:rStyle w:val="Bodycopyboldemphasis"/>
          <w:rFonts w:ascii="Arial" w:hAnsi="Arial" w:cs="Arial"/>
          <w:sz w:val="18"/>
          <w:szCs w:val="18"/>
        </w:rPr>
        <w:t>Safe Work Australia</w:t>
      </w:r>
      <w:r w:rsidRPr="00F061AD">
        <w:rPr>
          <w:rStyle w:val="Bodycopyboldemphasis"/>
          <w:rFonts w:ascii="Arial" w:hAnsi="Arial" w:cs="Arial"/>
          <w:sz w:val="22"/>
        </w:rPr>
        <w:t xml:space="preserve"> </w:t>
      </w:r>
      <w:r w:rsidRPr="00E63B05">
        <w:rPr>
          <w:rFonts w:ascii="Arial" w:hAnsi="Arial" w:cs="Arial"/>
          <w:sz w:val="18"/>
          <w:szCs w:val="18"/>
        </w:rPr>
        <w:t xml:space="preserve">How </w:t>
      </w:r>
      <w:r w:rsidR="003F4B24" w:rsidRPr="00E63B05">
        <w:rPr>
          <w:rFonts w:ascii="Arial" w:hAnsi="Arial" w:cs="Arial"/>
          <w:sz w:val="18"/>
          <w:szCs w:val="18"/>
        </w:rPr>
        <w:t>to</w:t>
      </w:r>
      <w:r w:rsidRPr="00E63B05">
        <w:rPr>
          <w:rFonts w:ascii="Arial" w:hAnsi="Arial" w:cs="Arial"/>
          <w:sz w:val="18"/>
          <w:szCs w:val="18"/>
        </w:rPr>
        <w:t xml:space="preserve"> Determine What Is Reasonably Practicable </w:t>
      </w:r>
      <w:r w:rsidR="003F4B24" w:rsidRPr="00E63B05">
        <w:rPr>
          <w:rFonts w:ascii="Arial" w:hAnsi="Arial" w:cs="Arial"/>
          <w:sz w:val="18"/>
          <w:szCs w:val="18"/>
        </w:rPr>
        <w:t>to</w:t>
      </w:r>
      <w:r w:rsidRPr="00E63B05">
        <w:rPr>
          <w:rFonts w:ascii="Arial" w:hAnsi="Arial" w:cs="Arial"/>
          <w:sz w:val="18"/>
          <w:szCs w:val="18"/>
        </w:rPr>
        <w:t xml:space="preserve"> Meet </w:t>
      </w:r>
      <w:r w:rsidR="003F4B24" w:rsidRPr="00E63B05">
        <w:rPr>
          <w:rFonts w:ascii="Arial" w:hAnsi="Arial" w:cs="Arial"/>
          <w:sz w:val="18"/>
          <w:szCs w:val="18"/>
        </w:rPr>
        <w:t>a</w:t>
      </w:r>
      <w:r w:rsidRPr="00E63B05">
        <w:rPr>
          <w:rFonts w:ascii="Arial" w:hAnsi="Arial" w:cs="Arial"/>
          <w:sz w:val="18"/>
          <w:szCs w:val="18"/>
        </w:rPr>
        <w:t xml:space="preserve"> Health </w:t>
      </w:r>
      <w:r w:rsidR="003F4B24" w:rsidRPr="00E63B05">
        <w:rPr>
          <w:rFonts w:ascii="Arial" w:hAnsi="Arial" w:cs="Arial"/>
          <w:sz w:val="18"/>
          <w:szCs w:val="18"/>
        </w:rPr>
        <w:t>and</w:t>
      </w:r>
      <w:r w:rsidRPr="00E63B05">
        <w:rPr>
          <w:rFonts w:ascii="Arial" w:hAnsi="Arial" w:cs="Arial"/>
          <w:sz w:val="18"/>
          <w:szCs w:val="18"/>
        </w:rPr>
        <w:t xml:space="preserve"> Safety Duty May 2013</w:t>
      </w:r>
      <w:r>
        <w:rPr>
          <w:rFonts w:ascii="Arial" w:hAnsi="Arial" w:cs="Arial"/>
          <w:sz w:val="18"/>
          <w:szCs w:val="18"/>
        </w:rPr>
        <w:t xml:space="preserve"> </w:t>
      </w:r>
      <w:hyperlink r:id="rId75" w:history="1">
        <w:r w:rsidRPr="00BC4048">
          <w:rPr>
            <w:rStyle w:val="Hyperlink"/>
            <w:rFonts w:ascii="Arial" w:hAnsi="Arial" w:cs="Arial"/>
            <w:sz w:val="18"/>
            <w:szCs w:val="18"/>
          </w:rPr>
          <w:t>https://www.safeworkaustralia.gov.au/doc/how-determine-what-reasonably-practicable-meet-health-and-safety-duty</w:t>
        </w:r>
      </w:hyperlink>
      <w:r>
        <w:rPr>
          <w:rFonts w:ascii="Arial" w:hAnsi="Arial" w:cs="Arial"/>
          <w:sz w:val="18"/>
          <w:szCs w:val="18"/>
        </w:rPr>
        <w:t xml:space="preserve"> Accessed 3 March 2019</w:t>
      </w:r>
    </w:p>
  </w:footnote>
  <w:footnote w:id="86">
    <w:p w14:paraId="47DA2CC8" w14:textId="77777777" w:rsidR="00A306DA" w:rsidRPr="00D80500" w:rsidRDefault="00A306DA" w:rsidP="006C36C5">
      <w:pPr>
        <w:rPr>
          <w:lang w:val="en-AU"/>
        </w:rPr>
      </w:pPr>
      <w:r>
        <w:rPr>
          <w:rStyle w:val="FootnoteReference"/>
        </w:rPr>
        <w:footnoteRef/>
      </w:r>
      <w:r>
        <w:t xml:space="preserve"> </w:t>
      </w:r>
      <w:r w:rsidRPr="005B70E9">
        <w:rPr>
          <w:rFonts w:ascii="Arial" w:hAnsi="Arial" w:cs="Arial"/>
          <w:sz w:val="18"/>
          <w:szCs w:val="18"/>
          <w:lang w:val="en-AU"/>
        </w:rPr>
        <w:t>Victorian County Court</w:t>
      </w:r>
      <w:r>
        <w:rPr>
          <w:rFonts w:ascii="Arial" w:hAnsi="Arial" w:cs="Arial"/>
          <w:sz w:val="18"/>
          <w:szCs w:val="18"/>
          <w:lang w:val="en-AU"/>
        </w:rPr>
        <w:t xml:space="preserve"> </w:t>
      </w:r>
      <w:r w:rsidRPr="005B70E9">
        <w:rPr>
          <w:rFonts w:ascii="Arial" w:hAnsi="Arial" w:cs="Arial"/>
          <w:sz w:val="18"/>
          <w:szCs w:val="18"/>
          <w:lang w:val="en-AU"/>
        </w:rPr>
        <w:t xml:space="preserve">2019 </w:t>
      </w:r>
      <w:r w:rsidRPr="005B70E9">
        <w:rPr>
          <w:rFonts w:ascii="Arial" w:eastAsia="Times New Roman" w:hAnsi="Arial" w:cs="Arial"/>
          <w:i/>
          <w:iCs/>
          <w:color w:val="333333"/>
          <w:sz w:val="18"/>
          <w:szCs w:val="18"/>
          <w:shd w:val="clear" w:color="auto" w:fill="FFFFFF"/>
        </w:rPr>
        <w:t>YZ (a pseudonym) v The Age Company Limited (Ruling)</w:t>
      </w:r>
      <w:r w:rsidRPr="005B70E9">
        <w:rPr>
          <w:rFonts w:ascii="Arial" w:eastAsia="Times New Roman" w:hAnsi="Arial" w:cs="Arial"/>
          <w:color w:val="333333"/>
          <w:sz w:val="18"/>
          <w:szCs w:val="18"/>
          <w:shd w:val="clear" w:color="auto" w:fill="FFFFFF"/>
        </w:rPr>
        <w:t> </w:t>
      </w:r>
      <w:hyperlink r:id="rId76" w:tooltip="View Case" w:history="1">
        <w:r w:rsidRPr="00AD590E">
          <w:rPr>
            <w:rStyle w:val="Hyperlink"/>
            <w:rFonts w:ascii="Arial" w:eastAsia="Times New Roman" w:hAnsi="Arial" w:cs="Arial"/>
            <w:color w:val="0432FF"/>
            <w:sz w:val="18"/>
            <w:szCs w:val="18"/>
            <w:shd w:val="clear" w:color="auto" w:fill="FFFFFF"/>
          </w:rPr>
          <w:t>[2018] VCC 1962</w:t>
        </w:r>
      </w:hyperlink>
      <w:r w:rsidRPr="00AD590E">
        <w:rPr>
          <w:rFonts w:ascii="Arial" w:eastAsia="Times New Roman" w:hAnsi="Arial" w:cs="Arial"/>
          <w:color w:val="0432FF"/>
          <w:sz w:val="18"/>
          <w:szCs w:val="18"/>
        </w:rPr>
        <w:t xml:space="preserve"> </w:t>
      </w:r>
      <w:r w:rsidRPr="00AD590E">
        <w:rPr>
          <w:rFonts w:ascii="Arial" w:hAnsi="Arial" w:cs="Arial"/>
          <w:color w:val="0432FF"/>
          <w:sz w:val="18"/>
          <w:szCs w:val="18"/>
          <w:lang w:val="en-AU"/>
        </w:rPr>
        <w:t xml:space="preserve"> </w:t>
      </w:r>
      <w:hyperlink r:id="rId77" w:history="1">
        <w:r w:rsidRPr="00AD590E">
          <w:rPr>
            <w:rStyle w:val="Hyperlink"/>
            <w:rFonts w:ascii="Arial" w:hAnsi="Arial" w:cs="Arial"/>
            <w:color w:val="0432FF"/>
            <w:sz w:val="18"/>
            <w:szCs w:val="18"/>
            <w:lang w:val="en-AU"/>
          </w:rPr>
          <w:t>http://www7.austlii.edu.au/cgi-bin/viewdoc/au/cases/vic/VCC//2019/148.html</w:t>
        </w:r>
      </w:hyperlink>
      <w:r w:rsidRPr="00AD590E">
        <w:rPr>
          <w:rFonts w:ascii="Arial" w:hAnsi="Arial" w:cs="Arial"/>
          <w:color w:val="0432FF"/>
          <w:sz w:val="18"/>
          <w:szCs w:val="18"/>
          <w:lang w:val="en-AU"/>
        </w:rPr>
        <w:t xml:space="preserve"> </w:t>
      </w:r>
      <w:r w:rsidRPr="005B70E9">
        <w:rPr>
          <w:rFonts w:ascii="Arial" w:hAnsi="Arial" w:cs="Arial"/>
          <w:sz w:val="18"/>
          <w:szCs w:val="18"/>
          <w:lang w:val="en-AU"/>
        </w:rPr>
        <w:t>Accessed 5 March 2019</w:t>
      </w:r>
    </w:p>
  </w:footnote>
  <w:footnote w:id="87">
    <w:p w14:paraId="17F4D252" w14:textId="77777777" w:rsidR="00A306DA" w:rsidRPr="00761271" w:rsidRDefault="00A306DA" w:rsidP="006C36C5">
      <w:pPr>
        <w:pStyle w:val="FootnoteText"/>
        <w:rPr>
          <w:lang w:val="en-AU"/>
        </w:rPr>
      </w:pPr>
      <w:r>
        <w:rPr>
          <w:rStyle w:val="FootnoteReference"/>
        </w:rPr>
        <w:footnoteRef/>
      </w:r>
      <w:r>
        <w:t xml:space="preserve"> </w:t>
      </w:r>
      <w:r w:rsidRPr="005B70E9">
        <w:rPr>
          <w:rFonts w:ascii="Arial" w:hAnsi="Arial" w:cs="Arial"/>
          <w:sz w:val="18"/>
          <w:szCs w:val="18"/>
          <w:lang w:val="en-AU"/>
        </w:rPr>
        <w:t xml:space="preserve">Victorian County Court2019 </w:t>
      </w:r>
      <w:r w:rsidRPr="005B70E9">
        <w:rPr>
          <w:rFonts w:ascii="Arial" w:eastAsia="Times New Roman" w:hAnsi="Arial" w:cs="Arial"/>
          <w:i/>
          <w:iCs/>
          <w:color w:val="333333"/>
          <w:sz w:val="18"/>
          <w:szCs w:val="18"/>
          <w:shd w:val="clear" w:color="auto" w:fill="FFFFFF"/>
        </w:rPr>
        <w:t>YZ (a pseudonym) v The Age Company Limited (Ruling)</w:t>
      </w:r>
      <w:r w:rsidRPr="005B70E9">
        <w:rPr>
          <w:rFonts w:ascii="Arial" w:eastAsia="Times New Roman" w:hAnsi="Arial" w:cs="Arial"/>
          <w:color w:val="333333"/>
          <w:sz w:val="18"/>
          <w:szCs w:val="18"/>
          <w:shd w:val="clear" w:color="auto" w:fill="FFFFFF"/>
        </w:rPr>
        <w:t> </w:t>
      </w:r>
      <w:hyperlink r:id="rId78" w:tooltip="View Case" w:history="1">
        <w:r w:rsidRPr="00AD590E">
          <w:rPr>
            <w:rStyle w:val="Hyperlink"/>
            <w:rFonts w:ascii="Arial" w:eastAsia="Times New Roman" w:hAnsi="Arial" w:cs="Arial"/>
            <w:color w:val="0432FF"/>
            <w:sz w:val="18"/>
            <w:szCs w:val="18"/>
            <w:shd w:val="clear" w:color="auto" w:fill="FFFFFF"/>
          </w:rPr>
          <w:t>[2018] VCC 1962</w:t>
        </w:r>
      </w:hyperlink>
      <w:r w:rsidRPr="00AD590E">
        <w:rPr>
          <w:rFonts w:ascii="Arial" w:eastAsia="Times New Roman" w:hAnsi="Arial" w:cs="Arial"/>
          <w:color w:val="0432FF"/>
          <w:sz w:val="18"/>
          <w:szCs w:val="18"/>
        </w:rPr>
        <w:t xml:space="preserve"> </w:t>
      </w:r>
      <w:r w:rsidRPr="00AD590E">
        <w:rPr>
          <w:rFonts w:ascii="Arial" w:hAnsi="Arial" w:cs="Arial"/>
          <w:color w:val="0432FF"/>
          <w:sz w:val="18"/>
          <w:szCs w:val="18"/>
          <w:lang w:val="en-AU"/>
        </w:rPr>
        <w:t xml:space="preserve"> </w:t>
      </w:r>
      <w:hyperlink r:id="rId79" w:history="1">
        <w:r w:rsidRPr="005B70E9">
          <w:rPr>
            <w:rStyle w:val="Hyperlink"/>
            <w:rFonts w:ascii="Arial" w:hAnsi="Arial" w:cs="Arial"/>
            <w:sz w:val="18"/>
            <w:szCs w:val="18"/>
            <w:lang w:val="en-AU"/>
          </w:rPr>
          <w:t>http://www7.austlii.edu.au/cgi-bin/viewdoc/au/cases/vic/VCC//2019/148.html</w:t>
        </w:r>
      </w:hyperlink>
      <w:r w:rsidRPr="005B70E9">
        <w:rPr>
          <w:rFonts w:ascii="Arial" w:hAnsi="Arial" w:cs="Arial"/>
          <w:sz w:val="18"/>
          <w:szCs w:val="18"/>
          <w:lang w:val="en-AU"/>
        </w:rPr>
        <w:t xml:space="preserve"> Accessed 5 March 2019</w:t>
      </w:r>
    </w:p>
  </w:footnote>
  <w:footnote w:id="88">
    <w:p w14:paraId="26354937" w14:textId="77777777" w:rsidR="00A306DA" w:rsidRPr="003A5855" w:rsidRDefault="00A306DA" w:rsidP="006C36C5">
      <w:pPr>
        <w:rPr>
          <w:rFonts w:eastAsia="Times New Roman"/>
        </w:rPr>
      </w:pPr>
      <w:r>
        <w:rPr>
          <w:rStyle w:val="FootnoteReference"/>
        </w:rPr>
        <w:footnoteRef/>
      </w:r>
      <w:r>
        <w:t xml:space="preserve"> </w:t>
      </w:r>
      <w:r w:rsidRPr="00267A3C">
        <w:rPr>
          <w:rFonts w:ascii="Arial" w:eastAsia="Times New Roman" w:hAnsi="Arial" w:cs="Arial"/>
          <w:color w:val="000000"/>
          <w:sz w:val="18"/>
          <w:szCs w:val="18"/>
          <w:shd w:val="clear" w:color="auto" w:fill="FFFFFF"/>
        </w:rPr>
        <w:t>National Mental Health Commission 2012, </w:t>
      </w:r>
      <w:r w:rsidRPr="00267A3C">
        <w:rPr>
          <w:rStyle w:val="Emphasis"/>
          <w:rFonts w:ascii="Arial" w:eastAsia="Times New Roman" w:hAnsi="Arial" w:cs="Arial"/>
          <w:color w:val="000000"/>
          <w:sz w:val="18"/>
          <w:szCs w:val="18"/>
          <w:shd w:val="clear" w:color="auto" w:fill="FFFFFF"/>
        </w:rPr>
        <w:t>A contributing life: the 2012 National Report Card on Mental Health and Suicide Prevention</w:t>
      </w:r>
      <w:r w:rsidRPr="00267A3C">
        <w:rPr>
          <w:rFonts w:ascii="Arial" w:eastAsia="Times New Roman" w:hAnsi="Arial" w:cs="Arial"/>
          <w:color w:val="000000"/>
          <w:sz w:val="18"/>
          <w:szCs w:val="18"/>
          <w:shd w:val="clear" w:color="auto" w:fill="FFFFFF"/>
        </w:rPr>
        <w:t>, Sydney, NMHC, p. 106.</w:t>
      </w:r>
    </w:p>
  </w:footnote>
  <w:footnote w:id="89">
    <w:p w14:paraId="65468A03" w14:textId="77777777" w:rsidR="00A306DA" w:rsidRPr="000F5E74" w:rsidRDefault="00A306DA" w:rsidP="006C36C5">
      <w:pPr>
        <w:rPr>
          <w:rFonts w:ascii="Arial" w:eastAsia="Times New Roman" w:hAnsi="Arial" w:cs="Arial"/>
          <w:sz w:val="18"/>
          <w:szCs w:val="18"/>
        </w:rPr>
      </w:pPr>
      <w:r>
        <w:rPr>
          <w:rStyle w:val="FootnoteReference"/>
        </w:rPr>
        <w:footnoteRef/>
      </w:r>
      <w:r>
        <w:t xml:space="preserve"> </w:t>
      </w:r>
      <w:hyperlink r:id="rId80" w:tooltip="Search for 'Collie, A'" w:history="1">
        <w:r w:rsidRPr="000F5E74">
          <w:rPr>
            <w:rFonts w:ascii="Arial" w:eastAsia="Times New Roman" w:hAnsi="Arial" w:cs="Arial"/>
            <w:color w:val="000000" w:themeColor="text1"/>
            <w:sz w:val="18"/>
            <w:szCs w:val="18"/>
            <w:u w:val="single"/>
          </w:rPr>
          <w:t>Collie, A</w:t>
        </w:r>
      </w:hyperlink>
      <w:r w:rsidRPr="000F5E74">
        <w:rPr>
          <w:rFonts w:ascii="Arial" w:eastAsia="Times New Roman" w:hAnsi="Arial" w:cs="Arial"/>
          <w:color w:val="000000" w:themeColor="text1"/>
          <w:sz w:val="18"/>
          <w:szCs w:val="18"/>
        </w:rPr>
        <w:t>; </w:t>
      </w:r>
      <w:hyperlink r:id="rId81" w:tooltip="Search for 'Lane, T'" w:history="1">
        <w:r w:rsidRPr="000F5E74">
          <w:rPr>
            <w:rFonts w:ascii="Arial" w:eastAsia="Times New Roman" w:hAnsi="Arial" w:cs="Arial"/>
            <w:color w:val="000000" w:themeColor="text1"/>
            <w:sz w:val="18"/>
            <w:szCs w:val="18"/>
          </w:rPr>
          <w:t>Lane, T</w:t>
        </w:r>
      </w:hyperlink>
      <w:r w:rsidRPr="000F5E74">
        <w:rPr>
          <w:rFonts w:ascii="Arial" w:eastAsia="Times New Roman" w:hAnsi="Arial" w:cs="Arial"/>
          <w:color w:val="000000" w:themeColor="text1"/>
          <w:sz w:val="18"/>
          <w:szCs w:val="18"/>
        </w:rPr>
        <w:t>; </w:t>
      </w:r>
      <w:hyperlink r:id="rId82" w:tooltip="Search for 'Hatherell, L'" w:history="1">
        <w:r w:rsidRPr="000F5E74">
          <w:rPr>
            <w:rFonts w:ascii="Arial" w:eastAsia="Times New Roman" w:hAnsi="Arial" w:cs="Arial"/>
            <w:color w:val="000000" w:themeColor="text1"/>
            <w:sz w:val="18"/>
            <w:szCs w:val="18"/>
          </w:rPr>
          <w:t>Hatherell, L</w:t>
        </w:r>
      </w:hyperlink>
      <w:r w:rsidRPr="000F5E74">
        <w:rPr>
          <w:rFonts w:ascii="Arial" w:eastAsia="Times New Roman" w:hAnsi="Arial" w:cs="Arial"/>
          <w:color w:val="000000" w:themeColor="text1"/>
          <w:sz w:val="18"/>
          <w:szCs w:val="18"/>
        </w:rPr>
        <w:t>; </w:t>
      </w:r>
      <w:hyperlink r:id="rId83" w:tooltip="Search for 'McLeod, C'" w:history="1">
        <w:r w:rsidRPr="000F5E74">
          <w:rPr>
            <w:rFonts w:ascii="Arial" w:eastAsia="Times New Roman" w:hAnsi="Arial" w:cs="Arial"/>
            <w:color w:val="000000" w:themeColor="text1"/>
            <w:sz w:val="18"/>
            <w:szCs w:val="18"/>
          </w:rPr>
          <w:t>McLeod, C</w:t>
        </w:r>
      </w:hyperlink>
      <w:r w:rsidRPr="000F5E74">
        <w:rPr>
          <w:rFonts w:ascii="Arial" w:eastAsia="Times New Roman" w:hAnsi="Arial" w:cs="Arial"/>
          <w:color w:val="000000" w:themeColor="text1"/>
          <w:sz w:val="18"/>
          <w:szCs w:val="18"/>
        </w:rPr>
        <w:t xml:space="preserve"> (2015)</w:t>
      </w:r>
      <w:r>
        <w:rPr>
          <w:rFonts w:ascii="Arial" w:eastAsia="Times New Roman" w:hAnsi="Arial" w:cs="Arial"/>
          <w:color w:val="000000" w:themeColor="text1"/>
          <w:sz w:val="18"/>
          <w:szCs w:val="18"/>
        </w:rPr>
        <w:t xml:space="preserve"> </w:t>
      </w:r>
      <w:r w:rsidRPr="000F5E74">
        <w:rPr>
          <w:rFonts w:ascii="Arial" w:eastAsia="Times New Roman" w:hAnsi="Arial" w:cs="Arial"/>
          <w:bCs/>
          <w:iCs/>
          <w:color w:val="000000" w:themeColor="text1"/>
          <w:sz w:val="18"/>
          <w:szCs w:val="18"/>
        </w:rPr>
        <w:t>Compensation Policy and Return to Work Effectiveness (ComPARE) Project: Introductory report</w:t>
      </w:r>
      <w:r>
        <w:rPr>
          <w:rFonts w:ascii="Arial" w:eastAsia="Times New Roman" w:hAnsi="Arial" w:cs="Arial"/>
          <w:bCs/>
          <w:iCs/>
          <w:color w:val="000000" w:themeColor="text1"/>
          <w:sz w:val="18"/>
          <w:szCs w:val="18"/>
        </w:rPr>
        <w:t xml:space="preserve">. </w:t>
      </w:r>
      <w:r w:rsidRPr="000F5E74">
        <w:rPr>
          <w:rFonts w:ascii="Arial" w:eastAsia="Times New Roman" w:hAnsi="Arial" w:cs="Arial"/>
          <w:bCs/>
          <w:iCs/>
          <w:color w:val="000000" w:themeColor="text1"/>
          <w:sz w:val="18"/>
          <w:szCs w:val="18"/>
        </w:rPr>
        <w:t xml:space="preserve">Research report #: 118-1005-R01 </w:t>
      </w:r>
    </w:p>
    <w:p w14:paraId="5E29766C" w14:textId="77777777" w:rsidR="00A306DA" w:rsidRPr="00070994" w:rsidRDefault="007C2DDA" w:rsidP="006C36C5">
      <w:pPr>
        <w:pStyle w:val="FootnoteText"/>
        <w:rPr>
          <w:lang w:val="en-AU"/>
        </w:rPr>
      </w:pPr>
      <w:hyperlink r:id="rId84" w:history="1">
        <w:r w:rsidR="00A306DA" w:rsidRPr="000F5E74">
          <w:rPr>
            <w:rStyle w:val="Hyperlink"/>
            <w:rFonts w:ascii="Arial" w:hAnsi="Arial" w:cs="Arial"/>
            <w:sz w:val="18"/>
            <w:szCs w:val="18"/>
            <w:lang w:val="en-AU"/>
          </w:rPr>
          <w:t>https://research.iscrr.com.au/recovery/claims-management</w:t>
        </w:r>
      </w:hyperlink>
      <w:r w:rsidR="00A306DA">
        <w:rPr>
          <w:lang w:val="en-AU"/>
        </w:rPr>
        <w:t xml:space="preserve"> </w:t>
      </w:r>
      <w:r w:rsidR="00A306DA" w:rsidRPr="00150454">
        <w:rPr>
          <w:rFonts w:ascii="Arial" w:hAnsi="Arial" w:cs="Arial"/>
          <w:sz w:val="18"/>
          <w:szCs w:val="18"/>
          <w:lang w:val="en-AU"/>
        </w:rPr>
        <w:t>Accessed March 2019</w:t>
      </w:r>
    </w:p>
  </w:footnote>
  <w:footnote w:id="90">
    <w:p w14:paraId="77B0E532" w14:textId="77777777" w:rsidR="00A306DA" w:rsidRPr="001A0DB0" w:rsidRDefault="00A306DA" w:rsidP="006C36C5">
      <w:pPr>
        <w:pStyle w:val="FootnoteText"/>
        <w:rPr>
          <w:rFonts w:ascii="Arial" w:hAnsi="Arial" w:cs="Arial"/>
          <w:sz w:val="18"/>
          <w:szCs w:val="18"/>
        </w:rPr>
      </w:pPr>
      <w:r>
        <w:rPr>
          <w:rStyle w:val="FootnoteReference"/>
        </w:rPr>
        <w:footnoteRef/>
      </w:r>
      <w:r>
        <w:t xml:space="preserve"> </w:t>
      </w:r>
      <w:r w:rsidRPr="00A90300">
        <w:rPr>
          <w:rFonts w:ascii="Arial" w:hAnsi="Arial" w:cs="Arial"/>
          <w:sz w:val="18"/>
          <w:szCs w:val="18"/>
        </w:rPr>
        <w:t>Mathew Taylor RSCA; Good Work:</w:t>
      </w:r>
      <w:r w:rsidRPr="004B035C">
        <w:rPr>
          <w:rFonts w:ascii="Arial" w:hAnsi="Arial" w:cs="Arial"/>
          <w:sz w:val="18"/>
          <w:szCs w:val="18"/>
        </w:rPr>
        <w:t xml:space="preserve"> The Taylor Review of Modern Working Practices  11 July 2017 (UK) </w:t>
      </w:r>
      <w:hyperlink r:id="rId85" w:history="1">
        <w:r w:rsidRPr="004B035C">
          <w:rPr>
            <w:rStyle w:val="Hyperlink"/>
            <w:rFonts w:ascii="Arial" w:eastAsia="Times New Roman" w:hAnsi="Arial" w:cs="Arial"/>
            <w:b/>
            <w:bCs/>
            <w:color w:val="4C2C92"/>
            <w:sz w:val="18"/>
            <w:szCs w:val="18"/>
            <w:bdr w:val="none" w:sz="0" w:space="0" w:color="auto" w:frame="1"/>
          </w:rPr>
          <w:t>Department for Business, Energy &amp; Industrial Strategy</w:t>
        </w:r>
      </w:hyperlink>
      <w:r w:rsidRPr="004B035C">
        <w:rPr>
          <w:rFonts w:ascii="Arial" w:hAnsi="Arial" w:cs="Arial"/>
          <w:sz w:val="18"/>
          <w:szCs w:val="18"/>
        </w:rPr>
        <w:t xml:space="preserve"> </w:t>
      </w:r>
      <w:hyperlink r:id="rId86" w:history="1">
        <w:r w:rsidRPr="004B035C">
          <w:rPr>
            <w:rStyle w:val="Hyperlink"/>
            <w:rFonts w:ascii="Arial" w:hAnsi="Arial" w:cs="Arial"/>
            <w:sz w:val="18"/>
            <w:szCs w:val="18"/>
          </w:rPr>
          <w:t>https://www.gov.uk/government/publications/good-work-the-taylor-review-of-modern-working-practices</w:t>
        </w:r>
      </w:hyperlink>
      <w:r>
        <w:rPr>
          <w:rFonts w:ascii="Arial" w:hAnsi="Arial" w:cs="Arial"/>
          <w:sz w:val="18"/>
          <w:szCs w:val="18"/>
        </w:rPr>
        <w:t xml:space="preserve"> Accessed 27 February 2019</w:t>
      </w:r>
    </w:p>
    <w:p w14:paraId="5855B8CE" w14:textId="77777777" w:rsidR="00A306DA" w:rsidRPr="001A0DB0" w:rsidRDefault="00A306DA" w:rsidP="006C36C5">
      <w:pPr>
        <w:pStyle w:val="FootnoteText"/>
        <w:rPr>
          <w:lang w:val="en-AU"/>
        </w:rPr>
      </w:pPr>
    </w:p>
  </w:footnote>
  <w:footnote w:id="91">
    <w:p w14:paraId="6B9FAA99" w14:textId="77777777" w:rsidR="00A306DA" w:rsidRPr="006D3C8D" w:rsidRDefault="00A306DA" w:rsidP="006C36C5">
      <w:pPr>
        <w:pStyle w:val="FootnoteText"/>
        <w:rPr>
          <w:lang w:val="en-AU"/>
        </w:rPr>
      </w:pPr>
      <w:r>
        <w:rPr>
          <w:rStyle w:val="FootnoteReference"/>
        </w:rPr>
        <w:footnoteRef/>
      </w:r>
      <w:r>
        <w:t xml:space="preserve"> </w:t>
      </w:r>
      <w:r w:rsidRPr="00796C44">
        <w:rPr>
          <w:rFonts w:ascii="Arial" w:hAnsi="Arial" w:cs="Arial"/>
          <w:sz w:val="18"/>
          <w:szCs w:val="18"/>
        </w:rPr>
        <w:t xml:space="preserve">Mazza, D., Brijnath, B., Chakraborty, S.P. and the Guideline Development Group. 2019. </w:t>
      </w:r>
      <w:r w:rsidRPr="00796C44">
        <w:rPr>
          <w:rFonts w:ascii="Arial" w:hAnsi="Arial" w:cs="Arial"/>
          <w:i/>
          <w:iCs/>
          <w:sz w:val="18"/>
          <w:szCs w:val="18"/>
        </w:rPr>
        <w:t>Clinical guideline for the diagnosis and management of work-related mental health conditions in general practice</w:t>
      </w:r>
      <w:r w:rsidRPr="00796C44">
        <w:rPr>
          <w:rFonts w:ascii="Arial" w:hAnsi="Arial" w:cs="Arial"/>
          <w:sz w:val="18"/>
          <w:szCs w:val="18"/>
        </w:rPr>
        <w:t>. Melbourne: Monash University</w:t>
      </w:r>
      <w:r w:rsidRPr="00796C44">
        <w:rPr>
          <w:rFonts w:ascii="Arial" w:hAnsi="Arial" w:cs="Arial"/>
          <w:color w:val="0432FF"/>
          <w:sz w:val="18"/>
          <w:szCs w:val="18"/>
        </w:rPr>
        <w:t xml:space="preserve">. </w:t>
      </w:r>
      <w:hyperlink r:id="rId87" w:history="1">
        <w:r w:rsidRPr="00796C44">
          <w:rPr>
            <w:rStyle w:val="Hyperlink"/>
            <w:rFonts w:ascii="Arial" w:eastAsia="Times New Roman" w:hAnsi="Arial" w:cs="Arial"/>
            <w:i/>
            <w:iCs/>
            <w:color w:val="0432FF"/>
            <w:sz w:val="18"/>
            <w:szCs w:val="18"/>
          </w:rPr>
          <w:t>Clinical guideline for the diagnosis and management of work-related mental health conditions in general practice</w:t>
        </w:r>
      </w:hyperlink>
      <w:r w:rsidRPr="00796C44">
        <w:rPr>
          <w:rFonts w:ascii="Arial" w:eastAsia="Times New Roman" w:hAnsi="Arial" w:cs="Arial"/>
          <w:color w:val="0432FF"/>
          <w:sz w:val="18"/>
          <w:szCs w:val="18"/>
          <w:shd w:val="clear" w:color="auto" w:fill="FFFFFF"/>
        </w:rPr>
        <w:t> </w:t>
      </w:r>
      <w:r w:rsidRPr="00796C44">
        <w:rPr>
          <w:rFonts w:ascii="Arial" w:eastAsia="Times New Roman" w:hAnsi="Arial" w:cs="Arial"/>
          <w:color w:val="212529"/>
          <w:sz w:val="18"/>
          <w:szCs w:val="18"/>
          <w:shd w:val="clear" w:color="auto" w:fill="FFFFFF"/>
        </w:rPr>
        <w:t xml:space="preserve">. </w:t>
      </w:r>
      <w:hyperlink r:id="rId88" w:history="1">
        <w:r w:rsidRPr="00796C44">
          <w:rPr>
            <w:rStyle w:val="Hyperlink"/>
            <w:rFonts w:ascii="Arial" w:eastAsia="Times New Roman" w:hAnsi="Arial" w:cs="Arial"/>
            <w:sz w:val="18"/>
            <w:szCs w:val="18"/>
            <w:shd w:val="clear" w:color="auto" w:fill="FFFFFF"/>
          </w:rPr>
          <w:t>https://www.monash.edu/medicine/spahc/general-practice/work-related-mental-health-guideline</w:t>
        </w:r>
      </w:hyperlink>
      <w:r w:rsidRPr="00796C44">
        <w:rPr>
          <w:rFonts w:ascii="Arial" w:eastAsia="Times New Roman" w:hAnsi="Arial" w:cs="Arial"/>
          <w:color w:val="212529"/>
          <w:sz w:val="18"/>
          <w:szCs w:val="18"/>
          <w:shd w:val="clear" w:color="auto" w:fill="FFFFFF"/>
        </w:rPr>
        <w:t xml:space="preserve"> </w:t>
      </w:r>
      <w:r w:rsidRPr="00796C44">
        <w:rPr>
          <w:rFonts w:ascii="Arial" w:hAnsi="Arial" w:cs="Arial"/>
          <w:color w:val="131313"/>
          <w:sz w:val="18"/>
          <w:szCs w:val="18"/>
        </w:rPr>
        <w:t>Accessed</w:t>
      </w:r>
      <w:r>
        <w:rPr>
          <w:rFonts w:ascii="Arial" w:hAnsi="Arial" w:cs="Arial"/>
          <w:color w:val="131313"/>
        </w:rPr>
        <w:t xml:space="preserve"> </w:t>
      </w:r>
      <w:r w:rsidRPr="00796C44">
        <w:rPr>
          <w:rFonts w:ascii="Arial" w:hAnsi="Arial" w:cs="Arial"/>
          <w:color w:val="131313"/>
          <w:sz w:val="18"/>
          <w:szCs w:val="18"/>
        </w:rPr>
        <w:t>March 2019</w:t>
      </w:r>
      <w:r>
        <w:rPr>
          <w:rFonts w:ascii="Arial" w:eastAsia="Times New Roman" w:hAnsi="Arial" w:cs="Arial"/>
          <w:b/>
          <w:bCs/>
          <w:color w:val="000000"/>
        </w:rPr>
        <w:t xml:space="preserve">  </w:t>
      </w:r>
      <w:r w:rsidRPr="004C66B1">
        <w:rPr>
          <w:rFonts w:ascii="Arial" w:eastAsia="Times New Roman" w:hAnsi="Arial" w:cs="Arial"/>
          <w:b/>
          <w:bCs/>
          <w:color w:val="000000"/>
        </w:rPr>
        <w:t xml:space="preserve"> </w:t>
      </w:r>
    </w:p>
  </w:footnote>
  <w:footnote w:id="92">
    <w:p w14:paraId="6760A1C5" w14:textId="77777777" w:rsidR="00A306DA" w:rsidRPr="002E7B04" w:rsidRDefault="00A306DA" w:rsidP="006C36C5">
      <w:pPr>
        <w:ind w:left="284" w:hanging="284"/>
        <w:rPr>
          <w:rFonts w:ascii="Arial" w:hAnsi="Arial" w:cs="Arial"/>
          <w:sz w:val="16"/>
          <w:szCs w:val="16"/>
        </w:rPr>
      </w:pPr>
      <w:r>
        <w:rPr>
          <w:rStyle w:val="FootnoteReference"/>
        </w:rPr>
        <w:footnoteRef/>
      </w:r>
      <w:r>
        <w:t xml:space="preserve"> </w:t>
      </w:r>
      <w:r>
        <w:rPr>
          <w:rFonts w:ascii="Arial" w:hAnsi="Arial" w:cs="Arial"/>
          <w:sz w:val="16"/>
          <w:szCs w:val="16"/>
        </w:rPr>
        <w:t>A</w:t>
      </w:r>
      <w:r w:rsidRPr="002E7B04">
        <w:rPr>
          <w:rFonts w:ascii="Arial" w:hAnsi="Arial" w:cs="Arial"/>
          <w:sz w:val="16"/>
          <w:szCs w:val="16"/>
        </w:rPr>
        <w:t xml:space="preserve">ccording to AIHW </w:t>
      </w:r>
      <w:r w:rsidRPr="005F675A">
        <w:rPr>
          <w:rFonts w:ascii="Arial" w:hAnsi="Arial" w:cs="Arial"/>
          <w:sz w:val="16"/>
          <w:szCs w:val="16"/>
        </w:rPr>
        <w:t xml:space="preserve">Population-level prevention initiatives and interventions </w:t>
      </w:r>
      <w:r>
        <w:rPr>
          <w:rFonts w:ascii="Arial" w:hAnsi="Arial" w:cs="Arial"/>
          <w:sz w:val="16"/>
          <w:szCs w:val="16"/>
        </w:rPr>
        <w:t xml:space="preserve">2011 p50 </w:t>
      </w:r>
      <w:r w:rsidRPr="002E7B04">
        <w:rPr>
          <w:rFonts w:ascii="Arial" w:hAnsi="Arial" w:cs="Arial"/>
          <w:sz w:val="16"/>
          <w:szCs w:val="16"/>
        </w:rPr>
        <w:t xml:space="preserve">the World Health Organization (WHO 2005) recommends population level initiatives, which include: </w:t>
      </w:r>
    </w:p>
    <w:p w14:paraId="012AFBE1" w14:textId="77777777" w:rsidR="00A306DA" w:rsidRPr="002E7B04" w:rsidRDefault="00A306DA" w:rsidP="001B2B0E">
      <w:pPr>
        <w:pStyle w:val="ListParagraph"/>
        <w:numPr>
          <w:ilvl w:val="0"/>
          <w:numId w:val="13"/>
        </w:numPr>
        <w:ind w:left="567" w:hanging="283"/>
        <w:rPr>
          <w:rFonts w:ascii="Arial" w:hAnsi="Arial" w:cs="Arial"/>
          <w:sz w:val="16"/>
          <w:szCs w:val="16"/>
        </w:rPr>
      </w:pPr>
      <w:r w:rsidRPr="002E7B04">
        <w:rPr>
          <w:rFonts w:ascii="Arial" w:hAnsi="Arial" w:cs="Arial"/>
          <w:sz w:val="16"/>
          <w:szCs w:val="16"/>
        </w:rPr>
        <w:t>laws and regulations</w:t>
      </w:r>
      <w:r w:rsidRPr="002E7B04">
        <w:rPr>
          <w:rFonts w:ascii="MS Mincho" w:eastAsia="MS Mincho" w:hAnsi="MS Mincho" w:cs="MS Mincho"/>
          <w:sz w:val="16"/>
          <w:szCs w:val="16"/>
        </w:rPr>
        <w:t> </w:t>
      </w:r>
    </w:p>
    <w:p w14:paraId="690D9D22" w14:textId="77777777" w:rsidR="00A306DA" w:rsidRPr="002E7B04" w:rsidRDefault="00A306DA" w:rsidP="001B2B0E">
      <w:pPr>
        <w:pStyle w:val="ListParagraph"/>
        <w:numPr>
          <w:ilvl w:val="0"/>
          <w:numId w:val="13"/>
        </w:numPr>
        <w:ind w:left="567" w:hanging="283"/>
        <w:rPr>
          <w:rFonts w:ascii="Arial" w:hAnsi="Arial" w:cs="Arial"/>
          <w:sz w:val="16"/>
          <w:szCs w:val="16"/>
        </w:rPr>
      </w:pPr>
      <w:r w:rsidRPr="002E7B04">
        <w:rPr>
          <w:rFonts w:ascii="Arial" w:hAnsi="Arial" w:cs="Arial"/>
          <w:sz w:val="16"/>
          <w:szCs w:val="16"/>
        </w:rPr>
        <w:t>tax and price interventions</w:t>
      </w:r>
      <w:r w:rsidRPr="002E7B04">
        <w:rPr>
          <w:rFonts w:ascii="MS Mincho" w:eastAsia="MS Mincho" w:hAnsi="MS Mincho" w:cs="MS Mincho"/>
          <w:sz w:val="16"/>
          <w:szCs w:val="16"/>
        </w:rPr>
        <w:t> </w:t>
      </w:r>
    </w:p>
    <w:p w14:paraId="4A521C9C" w14:textId="77777777" w:rsidR="00A306DA" w:rsidRPr="002E7B04" w:rsidRDefault="00A306DA" w:rsidP="001B2B0E">
      <w:pPr>
        <w:pStyle w:val="ListParagraph"/>
        <w:numPr>
          <w:ilvl w:val="0"/>
          <w:numId w:val="13"/>
        </w:numPr>
        <w:ind w:left="567" w:hanging="283"/>
        <w:rPr>
          <w:rFonts w:ascii="Arial" w:hAnsi="Arial" w:cs="Arial"/>
          <w:sz w:val="16"/>
          <w:szCs w:val="16"/>
        </w:rPr>
      </w:pPr>
      <w:r w:rsidRPr="002E7B04">
        <w:rPr>
          <w:rFonts w:ascii="Arial" w:hAnsi="Arial" w:cs="Arial"/>
          <w:sz w:val="16"/>
          <w:szCs w:val="16"/>
        </w:rPr>
        <w:t xml:space="preserve">improving the built environment </w:t>
      </w:r>
    </w:p>
    <w:p w14:paraId="4B206A42" w14:textId="77777777" w:rsidR="00A306DA" w:rsidRDefault="00A306DA" w:rsidP="001B2B0E">
      <w:pPr>
        <w:pStyle w:val="ListParagraph"/>
        <w:numPr>
          <w:ilvl w:val="0"/>
          <w:numId w:val="13"/>
        </w:numPr>
        <w:ind w:left="567" w:hanging="283"/>
        <w:rPr>
          <w:rFonts w:ascii="Arial" w:hAnsi="Arial" w:cs="Arial"/>
          <w:sz w:val="16"/>
          <w:szCs w:val="16"/>
        </w:rPr>
      </w:pPr>
      <w:r w:rsidRPr="002E7B04">
        <w:rPr>
          <w:rFonts w:ascii="Arial" w:hAnsi="Arial" w:cs="Arial"/>
          <w:sz w:val="16"/>
          <w:szCs w:val="16"/>
        </w:rPr>
        <w:t>public awareness campaigns</w:t>
      </w:r>
    </w:p>
    <w:p w14:paraId="35993ACC" w14:textId="77777777" w:rsidR="00A306DA" w:rsidRDefault="00A306DA" w:rsidP="001B2B0E">
      <w:pPr>
        <w:pStyle w:val="ListParagraph"/>
        <w:numPr>
          <w:ilvl w:val="0"/>
          <w:numId w:val="13"/>
        </w:numPr>
        <w:ind w:left="567" w:hanging="283"/>
        <w:rPr>
          <w:rFonts w:ascii="Arial" w:hAnsi="Arial" w:cs="Arial"/>
          <w:sz w:val="16"/>
          <w:szCs w:val="16"/>
        </w:rPr>
      </w:pPr>
      <w:r>
        <w:rPr>
          <w:rFonts w:ascii="Arial" w:hAnsi="Arial" w:cs="Arial"/>
          <w:sz w:val="16"/>
          <w:szCs w:val="16"/>
        </w:rPr>
        <w:t>community-based interventions</w:t>
      </w:r>
    </w:p>
    <w:p w14:paraId="52716F43" w14:textId="77777777" w:rsidR="00A306DA" w:rsidRPr="00AC199E" w:rsidRDefault="00A306DA" w:rsidP="006C36C5">
      <w:pPr>
        <w:rPr>
          <w:rStyle w:val="Hyperlink"/>
          <w:rFonts w:ascii="Arial" w:eastAsia="Times New Roman" w:hAnsi="Arial" w:cs="Arial"/>
          <w:sz w:val="18"/>
          <w:szCs w:val="18"/>
          <w:shd w:val="clear" w:color="auto" w:fill="FFFFFF"/>
        </w:rPr>
      </w:pPr>
      <w:r>
        <w:rPr>
          <w:rStyle w:val="Hyperlink"/>
          <w:rFonts w:ascii="Arial" w:eastAsia="Times New Roman" w:hAnsi="Arial" w:cs="Arial"/>
          <w:sz w:val="18"/>
          <w:szCs w:val="18"/>
          <w:shd w:val="clear" w:color="auto" w:fill="FFFFFF"/>
        </w:rPr>
        <w:fldChar w:fldCharType="begin"/>
      </w:r>
      <w:r>
        <w:rPr>
          <w:rStyle w:val="Hyperlink"/>
          <w:rFonts w:ascii="Arial" w:eastAsia="Times New Roman" w:hAnsi="Arial" w:cs="Arial"/>
          <w:sz w:val="18"/>
          <w:szCs w:val="18"/>
          <w:shd w:val="clear" w:color="auto" w:fill="FFFFFF"/>
        </w:rPr>
        <w:instrText xml:space="preserve"> HYPERLINK "</w:instrText>
      </w:r>
    </w:p>
    <w:p w14:paraId="64C63E4C" w14:textId="5AD88272" w:rsidR="00A306DA" w:rsidRPr="00AC199E" w:rsidRDefault="00A306DA" w:rsidP="006C36C5">
      <w:pPr>
        <w:rPr>
          <w:rStyle w:val="Hyperlink"/>
          <w:rFonts w:ascii="Arial" w:eastAsia="Times New Roman" w:hAnsi="Arial" w:cs="Arial"/>
          <w:sz w:val="18"/>
          <w:szCs w:val="18"/>
          <w:shd w:val="clear" w:color="auto" w:fill="FFFFFF"/>
        </w:rPr>
      </w:pPr>
      <w:r w:rsidRPr="00AC199E">
        <w:rPr>
          <w:rStyle w:val="Hyperlink"/>
          <w:rFonts w:ascii="Arial" w:eastAsia="Times New Roman" w:hAnsi="Arial" w:cs="Arial"/>
          <w:sz w:val="18"/>
          <w:szCs w:val="18"/>
          <w:shd w:val="clear" w:color="auto" w:fill="FFFFFF"/>
        </w:rPr>
        <w:instrText xml:space="preserve">https://www.aihw.gov.au/getmedia/bb336e5e-3f2c.../phe-118-10696-c03.pdf.aspx </w:instrText>
      </w:r>
      <w:r>
        <w:rPr>
          <w:rStyle w:val="Hyperlink"/>
          <w:rFonts w:ascii="Arial" w:eastAsia="Times New Roman" w:hAnsi="Arial" w:cs="Arial"/>
          <w:sz w:val="18"/>
          <w:szCs w:val="18"/>
          <w:shd w:val="clear" w:color="auto" w:fill="FFFFFF"/>
        </w:rPr>
        <w:instrText xml:space="preserve">" </w:instrText>
      </w:r>
      <w:r>
        <w:rPr>
          <w:rStyle w:val="Hyperlink"/>
          <w:rFonts w:ascii="Arial" w:eastAsia="Times New Roman" w:hAnsi="Arial" w:cs="Arial"/>
          <w:sz w:val="18"/>
          <w:szCs w:val="18"/>
          <w:shd w:val="clear" w:color="auto" w:fill="FFFFFF"/>
        </w:rPr>
        <w:fldChar w:fldCharType="separate"/>
      </w:r>
    </w:p>
    <w:p w14:paraId="2450C519" w14:textId="77777777" w:rsidR="00A306DA" w:rsidRPr="00C623EA" w:rsidRDefault="00A306DA" w:rsidP="006C36C5">
      <w:pPr>
        <w:rPr>
          <w:lang w:val="en-AU"/>
        </w:rPr>
      </w:pPr>
      <w:r w:rsidRPr="00AC199E">
        <w:rPr>
          <w:rStyle w:val="Hyperlink"/>
          <w:rFonts w:ascii="Arial" w:eastAsia="Times New Roman" w:hAnsi="Arial" w:cs="Arial"/>
          <w:sz w:val="18"/>
          <w:szCs w:val="18"/>
          <w:shd w:val="clear" w:color="auto" w:fill="FFFFFF"/>
        </w:rPr>
        <w:t xml:space="preserve">https://www.aihw.gov.au/getmedia/bb336e5e-3f2c.../phe-118-10696-c03.pdf.aspx </w:t>
      </w:r>
      <w:r>
        <w:rPr>
          <w:rStyle w:val="Hyperlink"/>
          <w:rFonts w:ascii="Arial" w:eastAsia="Times New Roman" w:hAnsi="Arial" w:cs="Arial"/>
          <w:sz w:val="18"/>
          <w:szCs w:val="18"/>
          <w:shd w:val="clear" w:color="auto" w:fill="FFFFFF"/>
        </w:rPr>
        <w:fldChar w:fldCharType="end"/>
      </w:r>
      <w:r w:rsidRPr="00834E35">
        <w:rPr>
          <w:rFonts w:ascii="Arial" w:eastAsia="Times New Roman" w:hAnsi="Arial" w:cs="Arial"/>
          <w:color w:val="000000" w:themeColor="text1"/>
          <w:sz w:val="18"/>
          <w:szCs w:val="18"/>
          <w:shd w:val="clear" w:color="auto" w:fill="FFFFFF"/>
        </w:rPr>
        <w:t>Accessed March 2019</w:t>
      </w:r>
    </w:p>
  </w:footnote>
  <w:footnote w:id="93">
    <w:p w14:paraId="49A6219B" w14:textId="77777777" w:rsidR="00A306DA" w:rsidRPr="00F82473" w:rsidRDefault="00A306DA" w:rsidP="00DE1994">
      <w:pPr>
        <w:spacing w:line="80" w:lineRule="atLeast"/>
        <w:rPr>
          <w:rFonts w:ascii="Arial" w:eastAsia="Times New Roman" w:hAnsi="Arial" w:cs="Arial"/>
          <w:sz w:val="18"/>
          <w:szCs w:val="18"/>
        </w:rPr>
      </w:pPr>
      <w:r>
        <w:rPr>
          <w:rStyle w:val="FootnoteReference"/>
        </w:rPr>
        <w:footnoteRef/>
      </w:r>
      <w:r>
        <w:t xml:space="preserve"> </w:t>
      </w:r>
      <w:r w:rsidRPr="00F82473">
        <w:rPr>
          <w:rFonts w:ascii="Arial" w:hAnsi="Arial" w:cs="Arial"/>
          <w:sz w:val="18"/>
          <w:szCs w:val="18"/>
        </w:rPr>
        <w:t xml:space="preserve">Saunders M, Barr B, McHale P &amp; Hamelmann C 2017. Key policies for addressing the social determinants of health and health inequities. </w:t>
      </w:r>
      <w:r w:rsidRPr="00F82473">
        <w:rPr>
          <w:rFonts w:ascii="Arial" w:eastAsia="Times New Roman" w:hAnsi="Arial" w:cs="Arial"/>
          <w:i/>
          <w:iCs/>
          <w:color w:val="000000"/>
          <w:sz w:val="18"/>
          <w:szCs w:val="18"/>
          <w:shd w:val="clear" w:color="auto" w:fill="FFFFFF"/>
        </w:rPr>
        <w:t>Health Evidence Network Synthesis Report, No. 52</w:t>
      </w:r>
    </w:p>
    <w:p w14:paraId="056402C4" w14:textId="77777777" w:rsidR="00A306DA" w:rsidRPr="00556D9B" w:rsidRDefault="00A306DA" w:rsidP="00DE1994">
      <w:pPr>
        <w:widowControl w:val="0"/>
        <w:autoSpaceDE w:val="0"/>
        <w:autoSpaceDN w:val="0"/>
        <w:adjustRightInd w:val="0"/>
        <w:spacing w:after="240" w:line="80" w:lineRule="atLeast"/>
        <w:rPr>
          <w:lang w:val="en-AU"/>
        </w:rPr>
      </w:pPr>
      <w:r w:rsidRPr="00F82473">
        <w:rPr>
          <w:rFonts w:ascii="Arial" w:hAnsi="Arial" w:cs="Arial"/>
          <w:sz w:val="18"/>
          <w:szCs w:val="18"/>
        </w:rPr>
        <w:t xml:space="preserve">Copenhagen: World Health Organization Regional Office for Europe. </w:t>
      </w:r>
      <w:hyperlink r:id="rId89" w:history="1">
        <w:r w:rsidRPr="00F82473">
          <w:rPr>
            <w:rStyle w:val="Hyperlink"/>
            <w:rFonts w:ascii="Arial" w:hAnsi="Arial" w:cs="Arial"/>
            <w:sz w:val="18"/>
            <w:szCs w:val="18"/>
          </w:rPr>
          <w:t>https://www.ncbi.nlm.nih.gov/books/NBK453568/</w:t>
        </w:r>
      </w:hyperlink>
      <w:r w:rsidRPr="00F82473">
        <w:rPr>
          <w:rFonts w:ascii="Arial" w:hAnsi="Arial" w:cs="Arial"/>
          <w:sz w:val="18"/>
          <w:szCs w:val="18"/>
        </w:rPr>
        <w:t xml:space="preserve"> Accessed March 2019</w:t>
      </w:r>
    </w:p>
  </w:footnote>
  <w:footnote w:id="94">
    <w:p w14:paraId="68CAC94E" w14:textId="77777777" w:rsidR="00A306DA" w:rsidRPr="001867CF" w:rsidRDefault="00A306DA" w:rsidP="00DE1994">
      <w:pPr>
        <w:pStyle w:val="FootnoteText"/>
        <w:spacing w:line="80" w:lineRule="atLeast"/>
        <w:rPr>
          <w:lang w:val="en-AU"/>
        </w:rPr>
      </w:pPr>
      <w:r>
        <w:rPr>
          <w:rStyle w:val="FootnoteReference"/>
        </w:rPr>
        <w:footnoteRef/>
      </w:r>
      <w:r>
        <w:t xml:space="preserve"> </w:t>
      </w:r>
      <w:r w:rsidRPr="000A641A">
        <w:rPr>
          <w:rFonts w:ascii="Arial" w:hAnsi="Arial" w:cs="Arial"/>
          <w:sz w:val="18"/>
          <w:szCs w:val="18"/>
        </w:rPr>
        <w:t xml:space="preserve">Shea, Pat &amp; Shern, David. (2011). </w:t>
      </w:r>
      <w:r w:rsidRPr="000A641A">
        <w:rPr>
          <w:rFonts w:ascii="Arial" w:hAnsi="Arial" w:cs="Arial"/>
          <w:i/>
          <w:iCs/>
          <w:sz w:val="18"/>
          <w:szCs w:val="18"/>
        </w:rPr>
        <w:t xml:space="preserve">Primary Prevention in Behavioral Health: Investing in our Nation’s Future. </w:t>
      </w:r>
      <w:r w:rsidRPr="000A641A">
        <w:rPr>
          <w:rFonts w:ascii="Arial" w:hAnsi="Arial" w:cs="Arial"/>
          <w:sz w:val="18"/>
          <w:szCs w:val="18"/>
        </w:rPr>
        <w:t>Alexandria, VA: National Association of State Mental Health Program</w:t>
      </w:r>
      <w:r>
        <w:rPr>
          <w:rFonts w:ascii="Cambria" w:hAnsi="Cambria" w:cs="Cambria"/>
          <w:sz w:val="32"/>
          <w:szCs w:val="32"/>
        </w:rPr>
        <w:t xml:space="preserve"> </w:t>
      </w:r>
      <w:r w:rsidRPr="000A641A">
        <w:rPr>
          <w:rFonts w:ascii="Arial" w:hAnsi="Arial" w:cs="Arial"/>
          <w:sz w:val="18"/>
          <w:szCs w:val="18"/>
        </w:rPr>
        <w:t>Directors (NASMHPD).</w:t>
      </w:r>
    </w:p>
  </w:footnote>
  <w:footnote w:id="95">
    <w:p w14:paraId="4699A6B4" w14:textId="77777777" w:rsidR="00A306DA" w:rsidRPr="00356632" w:rsidRDefault="00A306DA" w:rsidP="00DE1994">
      <w:pPr>
        <w:pStyle w:val="FootnoteText"/>
        <w:rPr>
          <w:lang w:val="en-AU"/>
        </w:rPr>
      </w:pPr>
      <w:r>
        <w:rPr>
          <w:rStyle w:val="FootnoteReference"/>
        </w:rPr>
        <w:footnoteRef/>
      </w:r>
      <w:r>
        <w:t xml:space="preserve"> </w:t>
      </w:r>
      <w:r w:rsidRPr="00EC5110">
        <w:rPr>
          <w:rFonts w:ascii="Arial" w:hAnsi="Arial" w:cs="Arial"/>
          <w:sz w:val="18"/>
          <w:szCs w:val="18"/>
        </w:rPr>
        <w:t xml:space="preserve">Embry, D. and Biglan, A. (2008). Evidence-based kernels: Fundamental units of behavioral influence. </w:t>
      </w:r>
      <w:r w:rsidRPr="00EC5110">
        <w:rPr>
          <w:rFonts w:ascii="Arial" w:hAnsi="Arial" w:cs="Arial"/>
          <w:i/>
          <w:iCs/>
          <w:sz w:val="18"/>
          <w:szCs w:val="18"/>
        </w:rPr>
        <w:t>Clinical Child and Family Psychology Review</w:t>
      </w:r>
      <w:r w:rsidRPr="00EC5110">
        <w:rPr>
          <w:rFonts w:ascii="Arial" w:hAnsi="Arial" w:cs="Arial"/>
          <w:sz w:val="18"/>
          <w:szCs w:val="18"/>
        </w:rPr>
        <w:t>, September, 2008, 11 (3):75-113.</w:t>
      </w:r>
      <w:r>
        <w:rPr>
          <w:rFonts w:ascii="Arial" w:hAnsi="Arial" w:cs="Arial"/>
          <w:sz w:val="18"/>
          <w:szCs w:val="18"/>
        </w:rPr>
        <w:t xml:space="preserve"> </w:t>
      </w:r>
      <w:hyperlink r:id="rId90" w:history="1">
        <w:r w:rsidRPr="00BC4048">
          <w:rPr>
            <w:rStyle w:val="Hyperlink"/>
            <w:rFonts w:ascii="Arial" w:hAnsi="Arial" w:cs="Arial"/>
            <w:sz w:val="18"/>
            <w:szCs w:val="18"/>
          </w:rPr>
          <w:t>https://www.ncbi.nlm.nih.gov/pmc/articles/PMC2526125/</w:t>
        </w:r>
      </w:hyperlink>
      <w:r>
        <w:rPr>
          <w:rFonts w:ascii="Arial" w:hAnsi="Arial" w:cs="Arial"/>
          <w:sz w:val="18"/>
          <w:szCs w:val="18"/>
        </w:rPr>
        <w:t xml:space="preserve"> Accessed March 2019</w:t>
      </w:r>
    </w:p>
  </w:footnote>
  <w:footnote w:id="96">
    <w:p w14:paraId="0F9D1A6A" w14:textId="77777777" w:rsidR="00A306DA" w:rsidRPr="00356632" w:rsidRDefault="00A306DA" w:rsidP="00DE1994">
      <w:pPr>
        <w:pStyle w:val="FootnoteText"/>
        <w:rPr>
          <w:lang w:val="en-AU"/>
        </w:rPr>
      </w:pPr>
      <w:r>
        <w:rPr>
          <w:rStyle w:val="FootnoteReference"/>
        </w:rPr>
        <w:footnoteRef/>
      </w:r>
      <w:r>
        <w:t xml:space="preserve"> </w:t>
      </w:r>
      <w:r w:rsidRPr="000A641A">
        <w:rPr>
          <w:rFonts w:ascii="Arial" w:hAnsi="Arial" w:cs="Arial"/>
          <w:sz w:val="18"/>
          <w:szCs w:val="18"/>
        </w:rPr>
        <w:t xml:space="preserve">Shea, Pat &amp; Shern, David. (2011). </w:t>
      </w:r>
      <w:r w:rsidRPr="000A641A">
        <w:rPr>
          <w:rFonts w:ascii="Arial" w:hAnsi="Arial" w:cs="Arial"/>
          <w:i/>
          <w:iCs/>
          <w:sz w:val="18"/>
          <w:szCs w:val="18"/>
        </w:rPr>
        <w:t xml:space="preserve">Primary Prevention in Behavioral Health: Investing in our Nation’s Future. </w:t>
      </w:r>
      <w:r w:rsidRPr="000A641A">
        <w:rPr>
          <w:rFonts w:ascii="Arial" w:hAnsi="Arial" w:cs="Arial"/>
          <w:sz w:val="18"/>
          <w:szCs w:val="18"/>
        </w:rPr>
        <w:t>Alexandria, VA: National Association of State Mental Health Program</w:t>
      </w:r>
      <w:r>
        <w:rPr>
          <w:rFonts w:ascii="Cambria" w:hAnsi="Cambria" w:cs="Cambria"/>
          <w:sz w:val="32"/>
          <w:szCs w:val="32"/>
        </w:rPr>
        <w:t xml:space="preserve"> </w:t>
      </w:r>
      <w:r w:rsidRPr="000A641A">
        <w:rPr>
          <w:rFonts w:ascii="Arial" w:hAnsi="Arial" w:cs="Arial"/>
          <w:sz w:val="18"/>
          <w:szCs w:val="18"/>
        </w:rPr>
        <w:t>Directors (NASMHPD).</w:t>
      </w:r>
    </w:p>
  </w:footnote>
  <w:footnote w:id="97">
    <w:p w14:paraId="190B11E0" w14:textId="77777777" w:rsidR="00A306DA" w:rsidRPr="0023707E" w:rsidRDefault="00A306DA" w:rsidP="00DE1994">
      <w:pPr>
        <w:pStyle w:val="FootnoteText"/>
        <w:rPr>
          <w:lang w:val="en-AU"/>
        </w:rPr>
      </w:pPr>
      <w:r>
        <w:rPr>
          <w:rStyle w:val="FootnoteReference"/>
        </w:rPr>
        <w:footnoteRef/>
      </w:r>
      <w:r>
        <w:t xml:space="preserve"> </w:t>
      </w:r>
      <w:r w:rsidRPr="002F4060">
        <w:rPr>
          <w:rFonts w:ascii="Arial" w:eastAsia="Times New Roman" w:hAnsi="Arial" w:cs="Arial"/>
          <w:color w:val="222222"/>
          <w:sz w:val="18"/>
          <w:szCs w:val="18"/>
          <w:shd w:val="clear" w:color="auto" w:fill="FFFFFF"/>
        </w:rPr>
        <w:t xml:space="preserve">Constitution WHO 1948 </w:t>
      </w:r>
      <w:hyperlink r:id="rId91" w:history="1">
        <w:r w:rsidRPr="002F4060">
          <w:rPr>
            <w:rStyle w:val="Hyperlink"/>
            <w:rFonts w:ascii="Arial" w:eastAsia="Times New Roman" w:hAnsi="Arial" w:cs="Arial"/>
            <w:sz w:val="18"/>
            <w:szCs w:val="18"/>
            <w:shd w:val="clear" w:color="auto" w:fill="FFFFFF"/>
          </w:rPr>
          <w:t>https://www.who.int/about/mission/en/</w:t>
        </w:r>
      </w:hyperlink>
      <w:r w:rsidRPr="002F4060">
        <w:rPr>
          <w:rFonts w:ascii="Arial" w:eastAsia="Times New Roman" w:hAnsi="Arial" w:cs="Arial"/>
          <w:color w:val="222222"/>
          <w:sz w:val="18"/>
          <w:szCs w:val="18"/>
          <w:shd w:val="clear" w:color="auto" w:fill="FFFFFF"/>
        </w:rPr>
        <w:t xml:space="preserve"> Accessed 4</w:t>
      </w:r>
      <w:r>
        <w:rPr>
          <w:rFonts w:ascii="Arial" w:eastAsia="Times New Roman" w:hAnsi="Arial" w:cs="Arial"/>
          <w:color w:val="222222"/>
          <w:sz w:val="18"/>
          <w:szCs w:val="18"/>
          <w:shd w:val="clear" w:color="auto" w:fill="FFFFFF"/>
        </w:rPr>
        <w:t xml:space="preserve"> M</w:t>
      </w:r>
      <w:r w:rsidRPr="002F4060">
        <w:rPr>
          <w:rFonts w:ascii="Arial" w:eastAsia="Times New Roman" w:hAnsi="Arial" w:cs="Arial"/>
          <w:color w:val="222222"/>
          <w:sz w:val="18"/>
          <w:szCs w:val="18"/>
          <w:shd w:val="clear" w:color="auto" w:fill="FFFFFF"/>
        </w:rPr>
        <w:t>arch 2019</w:t>
      </w:r>
    </w:p>
  </w:footnote>
  <w:footnote w:id="98">
    <w:p w14:paraId="58B98F26" w14:textId="6003EDD0" w:rsidR="00A306DA" w:rsidRPr="00FB541D" w:rsidRDefault="00A306DA" w:rsidP="00DE1994">
      <w:pPr>
        <w:pStyle w:val="FootnoteText"/>
        <w:rPr>
          <w:lang w:val="en-AU"/>
        </w:rPr>
      </w:pPr>
      <w:r>
        <w:rPr>
          <w:rStyle w:val="FootnoteReference"/>
        </w:rPr>
        <w:footnoteRef/>
      </w:r>
      <w:r>
        <w:t xml:space="preserve"> </w:t>
      </w:r>
      <w:r w:rsidRPr="009F380E">
        <w:rPr>
          <w:rFonts w:ascii="Arial" w:hAnsi="Arial" w:cs="Arial"/>
          <w:sz w:val="18"/>
          <w:szCs w:val="18"/>
        </w:rPr>
        <w:t>KPMG</w:t>
      </w:r>
      <w:r>
        <w:rPr>
          <w:rFonts w:ascii="Arial" w:hAnsi="Arial" w:cs="Arial"/>
          <w:sz w:val="18"/>
          <w:szCs w:val="18"/>
        </w:rPr>
        <w:t xml:space="preserve"> and Mental Health Australia</w:t>
      </w:r>
      <w:r w:rsidRPr="009F380E">
        <w:rPr>
          <w:rFonts w:ascii="Arial" w:hAnsi="Arial" w:cs="Arial"/>
          <w:sz w:val="18"/>
          <w:szCs w:val="18"/>
        </w:rPr>
        <w:t xml:space="preserve"> </w:t>
      </w:r>
      <w:r>
        <w:rPr>
          <w:rFonts w:ascii="Arial" w:hAnsi="Arial" w:cs="Arial"/>
          <w:sz w:val="18"/>
          <w:szCs w:val="18"/>
        </w:rPr>
        <w:t>(</w:t>
      </w:r>
      <w:r w:rsidRPr="009F380E">
        <w:rPr>
          <w:rFonts w:ascii="Arial" w:hAnsi="Arial" w:cs="Arial"/>
          <w:sz w:val="18"/>
          <w:szCs w:val="18"/>
        </w:rPr>
        <w:t>2018</w:t>
      </w:r>
      <w:r>
        <w:rPr>
          <w:rFonts w:ascii="Arial" w:hAnsi="Arial" w:cs="Arial"/>
          <w:sz w:val="18"/>
          <w:szCs w:val="18"/>
        </w:rPr>
        <w:t>)</w:t>
      </w:r>
      <w:r w:rsidRPr="009F380E">
        <w:rPr>
          <w:rFonts w:ascii="Arial" w:hAnsi="Arial" w:cs="Arial"/>
          <w:sz w:val="18"/>
          <w:szCs w:val="18"/>
        </w:rPr>
        <w:t xml:space="preserve"> </w:t>
      </w:r>
      <w:r w:rsidRPr="009F380E">
        <w:rPr>
          <w:rFonts w:ascii="Arial" w:hAnsi="Arial" w:cs="Arial"/>
          <w:i/>
          <w:iCs/>
          <w:sz w:val="18"/>
          <w:szCs w:val="18"/>
        </w:rPr>
        <w:t>Investing to Save: </w:t>
      </w:r>
      <w:r w:rsidRPr="009F380E">
        <w:rPr>
          <w:rFonts w:ascii="Arial" w:hAnsi="Arial" w:cs="Arial"/>
          <w:sz w:val="18"/>
          <w:szCs w:val="18"/>
        </w:rPr>
        <w:t>The economic benefits for Australia of investment in mental health reform</w:t>
      </w:r>
      <w:r>
        <w:rPr>
          <w:rFonts w:ascii="Arial" w:hAnsi="Arial" w:cs="Arial"/>
          <w:sz w:val="18"/>
          <w:szCs w:val="18"/>
        </w:rPr>
        <w:t xml:space="preserve">. </w:t>
      </w:r>
      <w:hyperlink r:id="rId92" w:history="1">
        <w:r w:rsidRPr="00BC4048">
          <w:rPr>
            <w:rStyle w:val="Hyperlink"/>
            <w:rFonts w:ascii="Arial" w:hAnsi="Arial" w:cs="Arial"/>
            <w:sz w:val="18"/>
            <w:szCs w:val="18"/>
          </w:rPr>
          <w:t>https://mhaustralia.org/publication/investing-save-kpmg-and-mental-health-australia-report-may-2018</w:t>
        </w:r>
      </w:hyperlink>
      <w:r>
        <w:rPr>
          <w:rFonts w:ascii="Arial" w:hAnsi="Arial" w:cs="Arial"/>
          <w:sz w:val="18"/>
          <w:szCs w:val="18"/>
        </w:rPr>
        <w:t xml:space="preserve"> </w:t>
      </w:r>
      <w:r w:rsidR="003F4B24">
        <w:rPr>
          <w:rFonts w:ascii="Arial" w:hAnsi="Arial" w:cs="Arial"/>
          <w:sz w:val="18"/>
          <w:szCs w:val="18"/>
        </w:rPr>
        <w:t>Accessed</w:t>
      </w:r>
      <w:r>
        <w:rPr>
          <w:rFonts w:ascii="Arial" w:hAnsi="Arial" w:cs="Arial"/>
          <w:sz w:val="18"/>
          <w:szCs w:val="18"/>
        </w:rPr>
        <w:t xml:space="preserve"> February 2019</w:t>
      </w:r>
    </w:p>
  </w:footnote>
  <w:footnote w:id="99">
    <w:p w14:paraId="61B5774D" w14:textId="77777777" w:rsidR="00A306DA" w:rsidRPr="00CE7032" w:rsidRDefault="00A306DA" w:rsidP="00DE1994">
      <w:pPr>
        <w:widowControl w:val="0"/>
        <w:autoSpaceDE w:val="0"/>
        <w:autoSpaceDN w:val="0"/>
        <w:adjustRightInd w:val="0"/>
        <w:spacing w:after="240"/>
        <w:rPr>
          <w:lang w:val="en-AU"/>
        </w:rPr>
      </w:pPr>
      <w:r>
        <w:rPr>
          <w:rStyle w:val="FootnoteReference"/>
        </w:rPr>
        <w:footnoteRef/>
      </w:r>
      <w:r>
        <w:t xml:space="preserve"> </w:t>
      </w:r>
      <w:r w:rsidRPr="00C41105">
        <w:rPr>
          <w:rFonts w:ascii="Arial" w:hAnsi="Arial" w:cs="Arial"/>
          <w:sz w:val="18"/>
          <w:szCs w:val="18"/>
        </w:rPr>
        <w:t>N</w:t>
      </w:r>
      <w:r w:rsidRPr="005D0782">
        <w:rPr>
          <w:rFonts w:ascii="Arial" w:hAnsi="Arial" w:cs="Arial"/>
          <w:sz w:val="18"/>
          <w:szCs w:val="18"/>
        </w:rPr>
        <w:t xml:space="preserve">ational Mental Health Commission. The Fifth National Mental Health and Suicide Prevention Plan. October 2017. </w:t>
      </w:r>
      <w:hyperlink r:id="rId93" w:history="1">
        <w:r w:rsidRPr="005D0782">
          <w:rPr>
            <w:rStyle w:val="Hyperlink"/>
            <w:rFonts w:ascii="Arial" w:hAnsi="Arial" w:cs="Arial"/>
            <w:sz w:val="18"/>
            <w:szCs w:val="18"/>
          </w:rPr>
          <w:t>https://www.coaghealthcouncil.gov.au/Portals/0/Fifth%20National%20Mental%20Health%20and%20Suicide%20Prevention%20Plan.pdf</w:t>
        </w:r>
      </w:hyperlink>
      <w:r w:rsidRPr="005D0782">
        <w:rPr>
          <w:rFonts w:ascii="Arial" w:hAnsi="Arial" w:cs="Arial"/>
          <w:sz w:val="18"/>
          <w:szCs w:val="18"/>
        </w:rPr>
        <w:t xml:space="preserve"> Accessed 27 February 2019. </w:t>
      </w:r>
    </w:p>
  </w:footnote>
  <w:footnote w:id="100">
    <w:p w14:paraId="09AE9E4A" w14:textId="77777777" w:rsidR="00A306DA" w:rsidRPr="00CD45F9" w:rsidRDefault="00A306DA" w:rsidP="00DE1994">
      <w:pPr>
        <w:rPr>
          <w:rFonts w:eastAsia="Times New Roman"/>
        </w:rPr>
      </w:pPr>
      <w:r>
        <w:rPr>
          <w:rStyle w:val="FootnoteReference"/>
        </w:rPr>
        <w:footnoteRef/>
      </w:r>
      <w:r>
        <w:t xml:space="preserve"> </w:t>
      </w:r>
      <w:r w:rsidRPr="00796C44">
        <w:rPr>
          <w:rFonts w:ascii="Arial" w:eastAsia="Times New Roman" w:hAnsi="Arial" w:cs="Arial"/>
          <w:color w:val="000000"/>
          <w:sz w:val="18"/>
          <w:szCs w:val="18"/>
          <w:shd w:val="clear" w:color="auto" w:fill="FFFFFF"/>
        </w:rPr>
        <w:t>Australian Institute of Health and Welfare 2007, </w:t>
      </w:r>
      <w:r w:rsidRPr="00796C44">
        <w:rPr>
          <w:rStyle w:val="Emphasis"/>
          <w:rFonts w:ascii="Arial" w:eastAsia="Times New Roman" w:hAnsi="Arial" w:cs="Arial"/>
          <w:color w:val="000000"/>
          <w:sz w:val="18"/>
          <w:szCs w:val="18"/>
          <w:shd w:val="clear" w:color="auto" w:fill="FFFFFF"/>
        </w:rPr>
        <w:t>The burden of disease and injury in Australia, 2003,</w:t>
      </w:r>
      <w:r w:rsidRPr="00796C44">
        <w:rPr>
          <w:rFonts w:ascii="Arial" w:eastAsia="Times New Roman" w:hAnsi="Arial" w:cs="Arial"/>
          <w:color w:val="000000"/>
          <w:sz w:val="18"/>
          <w:szCs w:val="18"/>
          <w:shd w:val="clear" w:color="auto" w:fill="FFFFFF"/>
        </w:rPr>
        <w:t> PHE 82, AIHW, Canberra, p. 61; Australian Bureau of Statistics 2009, </w:t>
      </w:r>
      <w:r w:rsidRPr="00796C44">
        <w:rPr>
          <w:rStyle w:val="Emphasis"/>
          <w:rFonts w:ascii="Arial" w:eastAsia="Times New Roman" w:hAnsi="Arial" w:cs="Arial"/>
          <w:color w:val="000000"/>
          <w:sz w:val="18"/>
          <w:szCs w:val="18"/>
          <w:shd w:val="clear" w:color="auto" w:fill="FFFFFF"/>
        </w:rPr>
        <w:t>Australian Social Trends: March 2009</w:t>
      </w:r>
      <w:r w:rsidRPr="00796C44">
        <w:rPr>
          <w:rFonts w:ascii="Arial" w:eastAsia="Times New Roman" w:hAnsi="Arial" w:cs="Arial"/>
          <w:color w:val="000000"/>
          <w:sz w:val="18"/>
          <w:szCs w:val="18"/>
          <w:shd w:val="clear" w:color="auto" w:fill="FFFFFF"/>
        </w:rPr>
        <w:t>, cat. no. 4102.0, ABS, Canberra, p. 13.</w:t>
      </w:r>
    </w:p>
  </w:footnote>
  <w:footnote w:id="101">
    <w:p w14:paraId="0AFB4425" w14:textId="45FBBFED" w:rsidR="00A306DA" w:rsidRPr="009F2862" w:rsidRDefault="00A306DA" w:rsidP="00DE1994">
      <w:pPr>
        <w:pStyle w:val="FootnoteText"/>
        <w:rPr>
          <w:lang w:val="en-AU"/>
        </w:rPr>
      </w:pPr>
      <w:r>
        <w:rPr>
          <w:rStyle w:val="FootnoteReference"/>
        </w:rPr>
        <w:footnoteRef/>
      </w:r>
      <w:r>
        <w:t xml:space="preserve"> </w:t>
      </w:r>
      <w:r w:rsidRPr="00DC36B2">
        <w:rPr>
          <w:rFonts w:ascii="Arial" w:hAnsi="Arial" w:cs="Arial"/>
          <w:sz w:val="18"/>
          <w:szCs w:val="18"/>
        </w:rPr>
        <w:t xml:space="preserve">Forecast Health White Paper: Social Determinants of Health </w:t>
      </w:r>
      <w:r w:rsidR="00CB0079">
        <w:rPr>
          <w:rFonts w:ascii="Arial" w:hAnsi="Arial" w:cs="Arial"/>
          <w:sz w:val="18"/>
          <w:szCs w:val="18"/>
        </w:rPr>
        <w:t>(</w:t>
      </w:r>
      <w:r w:rsidRPr="00DC36B2">
        <w:rPr>
          <w:rFonts w:ascii="Arial" w:hAnsi="Arial" w:cs="Arial"/>
          <w:sz w:val="18"/>
          <w:szCs w:val="18"/>
        </w:rPr>
        <w:t>Feb 2016</w:t>
      </w:r>
      <w:r w:rsidR="00CB0079">
        <w:rPr>
          <w:rFonts w:ascii="Arial" w:hAnsi="Arial" w:cs="Arial"/>
          <w:sz w:val="18"/>
          <w:szCs w:val="18"/>
        </w:rPr>
        <w:t>)</w:t>
      </w:r>
      <w:r>
        <w:rPr>
          <w:rFonts w:ascii="Arial" w:hAnsi="Arial" w:cs="Arial"/>
          <w:sz w:val="18"/>
          <w:szCs w:val="18"/>
        </w:rPr>
        <w:t xml:space="preserve">. Accessed February </w:t>
      </w:r>
      <w:r w:rsidR="003F4B24">
        <w:rPr>
          <w:rFonts w:ascii="Arial" w:hAnsi="Arial" w:cs="Arial"/>
          <w:sz w:val="18"/>
          <w:szCs w:val="18"/>
        </w:rPr>
        <w:t>2016 now</w:t>
      </w:r>
      <w:r>
        <w:rPr>
          <w:rFonts w:ascii="Arial" w:hAnsi="Arial" w:cs="Arial"/>
          <w:sz w:val="18"/>
          <w:szCs w:val="18"/>
        </w:rPr>
        <w:t xml:space="preserve"> Lumeris Health unable to locate original paper. 27 February 2019</w:t>
      </w:r>
    </w:p>
  </w:footnote>
  <w:footnote w:id="102">
    <w:p w14:paraId="6471E8F3" w14:textId="77777777" w:rsidR="00A306DA" w:rsidRPr="005D0782" w:rsidRDefault="00A306DA" w:rsidP="00DE1994">
      <w:pPr>
        <w:pStyle w:val="FootnoteText"/>
        <w:rPr>
          <w:lang w:val="en-AU"/>
        </w:rPr>
      </w:pPr>
      <w:r>
        <w:rPr>
          <w:rStyle w:val="FootnoteReference"/>
        </w:rPr>
        <w:footnoteRef/>
      </w:r>
      <w:r>
        <w:t xml:space="preserve"> </w:t>
      </w:r>
      <w:r>
        <w:rPr>
          <w:rStyle w:val="Emphasis"/>
          <w:rFonts w:ascii="Arial" w:eastAsia="Times New Roman" w:hAnsi="Arial" w:cs="Arial"/>
          <w:color w:val="292B2C"/>
          <w:sz w:val="18"/>
          <w:szCs w:val="18"/>
          <w:bdr w:val="none" w:sz="0" w:space="0" w:color="auto" w:frame="1"/>
          <w:shd w:val="clear" w:color="auto" w:fill="FFFFFF"/>
        </w:rPr>
        <w:t xml:space="preserve">SWA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January 2019</w:t>
      </w:r>
      <w:r>
        <w:t xml:space="preserve"> </w:t>
      </w:r>
      <w:hyperlink r:id="rId94" w:history="1">
        <w:r w:rsidRPr="0025228B">
          <w:rPr>
            <w:rStyle w:val="Hyperlink"/>
            <w:rFonts w:ascii="Arial" w:hAnsi="Arial" w:cs="Arial"/>
            <w:sz w:val="18"/>
            <w:szCs w:val="18"/>
          </w:rPr>
          <w:t>https://www.safeworkaustralia.gov.au/doc/work-related-psychological-health-and-safety-systematic-approach-meeting-your-duties</w:t>
        </w:r>
      </w:hyperlink>
      <w:r>
        <w:rPr>
          <w:rFonts w:ascii="Arial" w:hAnsi="Arial" w:cs="Arial"/>
          <w:sz w:val="18"/>
          <w:szCs w:val="18"/>
        </w:rPr>
        <w:t xml:space="preserve"> 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p>
  </w:footnote>
  <w:footnote w:id="103">
    <w:p w14:paraId="0102A43F" w14:textId="77777777" w:rsidR="00A306DA" w:rsidRPr="00346B90" w:rsidRDefault="00A306DA" w:rsidP="00DE1994">
      <w:pPr>
        <w:rPr>
          <w:rFonts w:ascii="Arial" w:hAnsi="Arial" w:cs="Arial"/>
          <w:sz w:val="18"/>
          <w:szCs w:val="18"/>
        </w:rPr>
      </w:pPr>
      <w:r>
        <w:rPr>
          <w:rStyle w:val="FootnoteReference"/>
        </w:rPr>
        <w:footnoteRef/>
      </w:r>
      <w:r>
        <w:t xml:space="preserve"> </w:t>
      </w:r>
      <w:r w:rsidRPr="00346B90">
        <w:rPr>
          <w:rFonts w:ascii="Arial" w:hAnsi="Arial" w:cs="Arial"/>
          <w:sz w:val="18"/>
          <w:szCs w:val="18"/>
        </w:rPr>
        <w:t>Psychosocial health and safety and bullying in Australian workplaces</w:t>
      </w:r>
      <w:r>
        <w:rPr>
          <w:rFonts w:ascii="Arial" w:hAnsi="Arial" w:cs="Arial"/>
          <w:sz w:val="18"/>
          <w:szCs w:val="18"/>
        </w:rPr>
        <w:t xml:space="preserve"> </w:t>
      </w:r>
      <w:r w:rsidRPr="00346B90">
        <w:rPr>
          <w:rFonts w:ascii="Arial" w:hAnsi="Arial" w:cs="Arial"/>
          <w:sz w:val="18"/>
          <w:szCs w:val="18"/>
        </w:rPr>
        <w:t>Indicators from accepted workers’ compensation claims</w:t>
      </w:r>
      <w:r>
        <w:rPr>
          <w:rFonts w:ascii="Arial" w:hAnsi="Arial" w:cs="Arial"/>
          <w:sz w:val="18"/>
          <w:szCs w:val="18"/>
        </w:rPr>
        <w:t xml:space="preserve">. </w:t>
      </w:r>
      <w:r w:rsidRPr="00346B90">
        <w:rPr>
          <w:rFonts w:ascii="Arial" w:hAnsi="Arial" w:cs="Arial"/>
          <w:sz w:val="18"/>
          <w:szCs w:val="18"/>
        </w:rPr>
        <w:t>Summary of findings Annual Statement, 4th Edition, 2017</w:t>
      </w:r>
      <w:r>
        <w:rPr>
          <w:rFonts w:ascii="Arial" w:hAnsi="Arial" w:cs="Arial"/>
          <w:sz w:val="18"/>
          <w:szCs w:val="18"/>
        </w:rPr>
        <w:t xml:space="preserve"> </w:t>
      </w:r>
    </w:p>
    <w:p w14:paraId="5D63C2ED" w14:textId="77777777" w:rsidR="00A306DA" w:rsidRPr="00346B90" w:rsidRDefault="007C2DDA" w:rsidP="000C5BAC">
      <w:pPr>
        <w:rPr>
          <w:lang w:val="en-AU"/>
        </w:rPr>
      </w:pPr>
      <w:hyperlink r:id="rId95" w:history="1">
        <w:r w:rsidR="00A306DA" w:rsidRPr="00346B90">
          <w:rPr>
            <w:rStyle w:val="Hyperlink"/>
            <w:rFonts w:ascii="Arial" w:hAnsi="Arial" w:cs="Arial"/>
            <w:sz w:val="18"/>
            <w:szCs w:val="18"/>
          </w:rPr>
          <w:t>https://www.safeworkaustralia.gov.au/doc/psychosocial-health-and-safety-and-bullying-australian-workplaces-4th-edition-summary-findings</w:t>
        </w:r>
      </w:hyperlink>
      <w:r w:rsidR="00A306DA" w:rsidRPr="00346B90">
        <w:rPr>
          <w:rFonts w:ascii="Arial" w:hAnsi="Arial" w:cs="Arial"/>
          <w:sz w:val="18"/>
          <w:szCs w:val="18"/>
        </w:rPr>
        <w:t xml:space="preserve"> </w:t>
      </w:r>
      <w:r w:rsidR="00A306DA">
        <w:rPr>
          <w:rFonts w:ascii="Arial" w:hAnsi="Arial" w:cs="Arial"/>
          <w:sz w:val="18"/>
          <w:szCs w:val="18"/>
        </w:rPr>
        <w:t xml:space="preserve"> Published </w:t>
      </w:r>
      <w:r w:rsidR="00A306DA" w:rsidRPr="00346B90">
        <w:rPr>
          <w:rFonts w:ascii="Arial" w:hAnsi="Arial" w:cs="Arial"/>
          <w:sz w:val="18"/>
          <w:szCs w:val="18"/>
        </w:rPr>
        <w:t>Jan 2018</w:t>
      </w:r>
      <w:r w:rsidR="00A306DA">
        <w:rPr>
          <w:rFonts w:ascii="Arial" w:hAnsi="Arial" w:cs="Arial"/>
          <w:sz w:val="18"/>
          <w:szCs w:val="18"/>
        </w:rPr>
        <w:t xml:space="preserve"> Accessed March 2019</w:t>
      </w:r>
    </w:p>
  </w:footnote>
  <w:footnote w:id="104">
    <w:p w14:paraId="5739E739" w14:textId="1B1BDC64" w:rsidR="00A306DA" w:rsidRPr="004C5323" w:rsidRDefault="00A306DA" w:rsidP="00DE1994">
      <w:pPr>
        <w:pStyle w:val="FootnoteText"/>
        <w:rPr>
          <w:lang w:val="en-AU"/>
        </w:rPr>
      </w:pPr>
      <w:r>
        <w:rPr>
          <w:rStyle w:val="FootnoteReference"/>
        </w:rPr>
        <w:footnoteRef/>
      </w:r>
      <w:r>
        <w:t xml:space="preserve"> </w:t>
      </w:r>
      <w:r w:rsidRPr="00346B90">
        <w:rPr>
          <w:rFonts w:ascii="Arial" w:hAnsi="Arial" w:cs="Arial"/>
          <w:bCs/>
          <w:sz w:val="18"/>
          <w:szCs w:val="18"/>
          <w:lang w:val="en-AU"/>
        </w:rPr>
        <w:t>SWA</w:t>
      </w:r>
      <w:r w:rsidR="00B87CBC">
        <w:rPr>
          <w:rFonts w:ascii="Arial" w:hAnsi="Arial" w:cs="Arial"/>
          <w:bCs/>
          <w:sz w:val="18"/>
          <w:szCs w:val="18"/>
          <w:lang w:val="en-AU"/>
        </w:rPr>
        <w:t xml:space="preserve"> report</w:t>
      </w:r>
      <w:r w:rsidRPr="00346B90">
        <w:rPr>
          <w:rFonts w:ascii="Arial" w:hAnsi="Arial" w:cs="Arial"/>
          <w:bCs/>
          <w:sz w:val="18"/>
          <w:szCs w:val="18"/>
          <w:lang w:val="en-AU"/>
        </w:rPr>
        <w:t xml:space="preserve"> </w:t>
      </w:r>
      <w:r w:rsidR="00CB0079">
        <w:rPr>
          <w:rFonts w:ascii="Arial" w:hAnsi="Arial" w:cs="Arial"/>
          <w:bCs/>
          <w:sz w:val="18"/>
          <w:szCs w:val="18"/>
          <w:lang w:val="en-AU"/>
        </w:rPr>
        <w:t>(</w:t>
      </w:r>
      <w:r w:rsidRPr="00346B90">
        <w:rPr>
          <w:rFonts w:ascii="Arial" w:hAnsi="Arial" w:cs="Arial"/>
          <w:bCs/>
          <w:sz w:val="18"/>
          <w:szCs w:val="18"/>
          <w:lang w:val="en-AU"/>
        </w:rPr>
        <w:t>Nov 2016</w:t>
      </w:r>
      <w:r w:rsidR="00CB0079">
        <w:rPr>
          <w:rFonts w:ascii="Arial" w:hAnsi="Arial" w:cs="Arial"/>
          <w:bCs/>
          <w:sz w:val="18"/>
          <w:szCs w:val="18"/>
          <w:lang w:val="en-AU"/>
        </w:rPr>
        <w:t>),</w:t>
      </w:r>
      <w:r w:rsidRPr="00346B90">
        <w:rPr>
          <w:rFonts w:ascii="Arial" w:hAnsi="Arial" w:cs="Arial"/>
          <w:bCs/>
          <w:sz w:val="18"/>
          <w:szCs w:val="18"/>
          <w:lang w:val="en-AU"/>
        </w:rPr>
        <w:t xml:space="preserve"> </w:t>
      </w:r>
      <w:hyperlink r:id="rId96" w:history="1">
        <w:r w:rsidRPr="00B87CBC">
          <w:rPr>
            <w:rStyle w:val="Hyperlink"/>
            <w:rFonts w:ascii="Arial" w:hAnsi="Arial" w:cs="Arial"/>
            <w:bCs/>
            <w:sz w:val="18"/>
            <w:szCs w:val="18"/>
            <w:lang w:val="en-GB"/>
          </w:rPr>
          <w:t>Psychosocial Safety Climate and Better Productivity in Australian Workplaces: Costs, Productivity, Presenteeism, Absenteeism</w:t>
        </w:r>
      </w:hyperlink>
      <w:r w:rsidR="00B87CBC">
        <w:rPr>
          <w:rFonts w:ascii="Arial" w:hAnsi="Arial" w:cs="Arial"/>
          <w:bCs/>
          <w:sz w:val="18"/>
          <w:szCs w:val="18"/>
          <w:lang w:val="en-GB"/>
        </w:rPr>
        <w:t>. Accessed February 2019</w:t>
      </w:r>
    </w:p>
  </w:footnote>
  <w:footnote w:id="105">
    <w:p w14:paraId="636854F0" w14:textId="77777777" w:rsidR="00A306DA" w:rsidRPr="00796C44" w:rsidRDefault="00A306DA" w:rsidP="00DE1994">
      <w:pPr>
        <w:widowControl w:val="0"/>
        <w:autoSpaceDE w:val="0"/>
        <w:autoSpaceDN w:val="0"/>
        <w:adjustRightInd w:val="0"/>
        <w:spacing w:after="240"/>
        <w:rPr>
          <w:rFonts w:ascii="Arial" w:eastAsia="Times New Roman" w:hAnsi="Arial" w:cs="Arial"/>
        </w:rPr>
      </w:pPr>
      <w:r>
        <w:rPr>
          <w:rStyle w:val="FootnoteReference"/>
        </w:rPr>
        <w:footnoteRef/>
      </w:r>
      <w:r>
        <w:t xml:space="preserve"> </w:t>
      </w:r>
      <w:r w:rsidRPr="00796C44">
        <w:rPr>
          <w:rFonts w:ascii="Arial" w:hAnsi="Arial" w:cs="Arial"/>
          <w:sz w:val="18"/>
          <w:szCs w:val="18"/>
        </w:rPr>
        <w:t xml:space="preserve">Mazza, D., Brijnath, B., Chakraborty, S.P. and the Guideline Development Group. 2019. </w:t>
      </w:r>
      <w:r w:rsidRPr="00796C44">
        <w:rPr>
          <w:rFonts w:ascii="Arial" w:hAnsi="Arial" w:cs="Arial"/>
          <w:i/>
          <w:iCs/>
          <w:sz w:val="18"/>
          <w:szCs w:val="18"/>
        </w:rPr>
        <w:t>Clinical guideline for the diagnosis and management of work-related mental health conditions in general practice</w:t>
      </w:r>
      <w:r w:rsidRPr="00796C44">
        <w:rPr>
          <w:rFonts w:ascii="Arial" w:hAnsi="Arial" w:cs="Arial"/>
          <w:sz w:val="18"/>
          <w:szCs w:val="18"/>
        </w:rPr>
        <w:t>. Melbourne: Monash University</w:t>
      </w:r>
      <w:r w:rsidRPr="00796C44">
        <w:rPr>
          <w:rFonts w:ascii="Arial" w:hAnsi="Arial" w:cs="Arial"/>
          <w:color w:val="0432FF"/>
          <w:sz w:val="18"/>
          <w:szCs w:val="18"/>
        </w:rPr>
        <w:t xml:space="preserve">. </w:t>
      </w:r>
      <w:hyperlink r:id="rId97" w:history="1">
        <w:r w:rsidRPr="00796C44">
          <w:rPr>
            <w:rStyle w:val="Hyperlink"/>
            <w:rFonts w:ascii="Arial" w:eastAsia="Times New Roman" w:hAnsi="Arial" w:cs="Arial"/>
            <w:i/>
            <w:iCs/>
            <w:color w:val="0432FF"/>
            <w:sz w:val="18"/>
            <w:szCs w:val="18"/>
          </w:rPr>
          <w:t>Clinical guideline for the diagnosis and management of work-related mental health conditions in general practice</w:t>
        </w:r>
      </w:hyperlink>
      <w:r w:rsidRPr="00796C44">
        <w:rPr>
          <w:rFonts w:ascii="Arial" w:eastAsia="Times New Roman" w:hAnsi="Arial" w:cs="Arial"/>
          <w:color w:val="0432FF"/>
          <w:sz w:val="18"/>
          <w:szCs w:val="18"/>
          <w:shd w:val="clear" w:color="auto" w:fill="FFFFFF"/>
        </w:rPr>
        <w:t> </w:t>
      </w:r>
      <w:r w:rsidRPr="00796C44">
        <w:rPr>
          <w:rFonts w:ascii="Arial" w:eastAsia="Times New Roman" w:hAnsi="Arial" w:cs="Arial"/>
          <w:color w:val="212529"/>
          <w:sz w:val="18"/>
          <w:szCs w:val="18"/>
          <w:shd w:val="clear" w:color="auto" w:fill="FFFFFF"/>
        </w:rPr>
        <w:t xml:space="preserve">. </w:t>
      </w:r>
      <w:hyperlink r:id="rId98" w:history="1">
        <w:r w:rsidRPr="00796C44">
          <w:rPr>
            <w:rStyle w:val="Hyperlink"/>
            <w:rFonts w:ascii="Arial" w:eastAsia="Times New Roman" w:hAnsi="Arial" w:cs="Arial"/>
            <w:sz w:val="18"/>
            <w:szCs w:val="18"/>
            <w:shd w:val="clear" w:color="auto" w:fill="FFFFFF"/>
          </w:rPr>
          <w:t>https://www.monash.edu/medicine/spahc/general-practice/work-related-mental-health-guideline</w:t>
        </w:r>
      </w:hyperlink>
      <w:r w:rsidRPr="00796C44">
        <w:rPr>
          <w:rFonts w:ascii="Arial" w:eastAsia="Times New Roman" w:hAnsi="Arial" w:cs="Arial"/>
          <w:color w:val="212529"/>
          <w:sz w:val="18"/>
          <w:szCs w:val="18"/>
          <w:shd w:val="clear" w:color="auto" w:fill="FFFFFF"/>
        </w:rPr>
        <w:t xml:space="preserve"> </w:t>
      </w:r>
      <w:r w:rsidRPr="00796C44">
        <w:rPr>
          <w:rFonts w:ascii="Arial" w:hAnsi="Arial" w:cs="Arial"/>
          <w:color w:val="131313"/>
          <w:sz w:val="18"/>
          <w:szCs w:val="18"/>
        </w:rPr>
        <w:t>Accessed</w:t>
      </w:r>
      <w:r>
        <w:rPr>
          <w:rFonts w:ascii="Arial" w:hAnsi="Arial" w:cs="Arial"/>
          <w:color w:val="131313"/>
        </w:rPr>
        <w:t xml:space="preserve"> </w:t>
      </w:r>
      <w:r w:rsidRPr="00796C44">
        <w:rPr>
          <w:rFonts w:ascii="Arial" w:hAnsi="Arial" w:cs="Arial"/>
          <w:color w:val="131313"/>
          <w:sz w:val="18"/>
          <w:szCs w:val="18"/>
        </w:rPr>
        <w:t>March 2019</w:t>
      </w:r>
      <w:r>
        <w:rPr>
          <w:rFonts w:ascii="Arial" w:eastAsia="Times New Roman" w:hAnsi="Arial" w:cs="Arial"/>
          <w:b/>
          <w:bCs/>
          <w:color w:val="000000"/>
        </w:rPr>
        <w:t xml:space="preserve">  </w:t>
      </w:r>
      <w:r w:rsidRPr="004C66B1">
        <w:rPr>
          <w:rFonts w:ascii="Arial" w:eastAsia="Times New Roman" w:hAnsi="Arial" w:cs="Arial"/>
          <w:b/>
          <w:bCs/>
          <w:color w:val="000000"/>
        </w:rPr>
        <w:t xml:space="preserve"> </w:t>
      </w:r>
    </w:p>
  </w:footnote>
  <w:footnote w:id="106">
    <w:p w14:paraId="348F7639" w14:textId="286B9702" w:rsidR="00A306DA" w:rsidRPr="00083DBB" w:rsidRDefault="00A306DA" w:rsidP="00DE1994">
      <w:pPr>
        <w:shd w:val="clear" w:color="auto" w:fill="FFFFFF"/>
        <w:rPr>
          <w:rFonts w:ascii="Arial" w:eastAsia="Times New Roman" w:hAnsi="Arial" w:cs="Arial"/>
          <w:color w:val="660099"/>
          <w:sz w:val="18"/>
          <w:szCs w:val="18"/>
        </w:rPr>
      </w:pPr>
      <w:r>
        <w:rPr>
          <w:rStyle w:val="FootnoteReference"/>
        </w:rPr>
        <w:footnoteRef/>
      </w:r>
      <w:r>
        <w:t xml:space="preserve"> </w:t>
      </w:r>
      <w:r w:rsidRPr="00975D68">
        <w:rPr>
          <w:rFonts w:ascii="Arial" w:hAnsi="Arial" w:cs="Arial"/>
          <w:sz w:val="18"/>
          <w:szCs w:val="18"/>
        </w:rPr>
        <w:t>LaMontagne, Anthony and Keegel, Tessa 2012, </w:t>
      </w:r>
      <w:r w:rsidRPr="00975D68">
        <w:rPr>
          <w:rFonts w:ascii="Arial" w:hAnsi="Arial" w:cs="Arial"/>
          <w:i/>
          <w:iCs/>
          <w:sz w:val="18"/>
          <w:szCs w:val="18"/>
        </w:rPr>
        <w:t xml:space="preserve">Reducing stress in the </w:t>
      </w:r>
      <w:r w:rsidR="003F4B24" w:rsidRPr="00975D68">
        <w:rPr>
          <w:rFonts w:ascii="Arial" w:hAnsi="Arial" w:cs="Arial"/>
          <w:i/>
          <w:iCs/>
          <w:sz w:val="18"/>
          <w:szCs w:val="18"/>
        </w:rPr>
        <w:t>workplace:</w:t>
      </w:r>
      <w:r w:rsidRPr="00975D68">
        <w:rPr>
          <w:rFonts w:ascii="Arial" w:hAnsi="Arial" w:cs="Arial"/>
          <w:i/>
          <w:iCs/>
          <w:sz w:val="18"/>
          <w:szCs w:val="18"/>
        </w:rPr>
        <w:t xml:space="preserve"> an evidence </w:t>
      </w:r>
      <w:r w:rsidR="003F4B24" w:rsidRPr="00975D68">
        <w:rPr>
          <w:rFonts w:ascii="Arial" w:hAnsi="Arial" w:cs="Arial"/>
          <w:i/>
          <w:iCs/>
          <w:sz w:val="18"/>
          <w:szCs w:val="18"/>
        </w:rPr>
        <w:t>review:</w:t>
      </w:r>
      <w:r w:rsidRPr="00975D68">
        <w:rPr>
          <w:rFonts w:ascii="Arial" w:hAnsi="Arial" w:cs="Arial"/>
          <w:i/>
          <w:iCs/>
          <w:sz w:val="18"/>
          <w:szCs w:val="18"/>
        </w:rPr>
        <w:t xml:space="preserve"> full report</w:t>
      </w:r>
      <w:r w:rsidRPr="00975D68">
        <w:rPr>
          <w:rFonts w:ascii="Arial" w:hAnsi="Arial" w:cs="Arial"/>
          <w:sz w:val="18"/>
          <w:szCs w:val="18"/>
        </w:rPr>
        <w:t xml:space="preserve">, Victorian Health Promotion Foundation, Melbourne, </w:t>
      </w:r>
      <w:r w:rsidR="003F4B24" w:rsidRPr="00975D68">
        <w:rPr>
          <w:rFonts w:ascii="Arial" w:hAnsi="Arial" w:cs="Arial"/>
          <w:sz w:val="18"/>
          <w:szCs w:val="18"/>
        </w:rPr>
        <w:t>Vic.</w:t>
      </w:r>
      <w:r w:rsidRPr="00975D68">
        <w:rPr>
          <w:rFonts w:ascii="Arial" w:hAnsi="Arial" w:cs="Arial"/>
          <w:sz w:val="18"/>
          <w:szCs w:val="18"/>
        </w:rPr>
        <w:t> </w:t>
      </w:r>
      <w:r>
        <w:rPr>
          <w:rFonts w:ascii="Arial" w:eastAsia="Times New Roman" w:hAnsi="Arial" w:cs="Arial"/>
          <w:color w:val="660099"/>
          <w:sz w:val="18"/>
          <w:szCs w:val="18"/>
        </w:rPr>
        <w:fldChar w:fldCharType="begin"/>
      </w:r>
      <w:r>
        <w:rPr>
          <w:rFonts w:ascii="Arial" w:eastAsia="Times New Roman" w:hAnsi="Arial" w:cs="Arial"/>
          <w:color w:val="660099"/>
          <w:sz w:val="18"/>
          <w:szCs w:val="18"/>
        </w:rPr>
        <w:instrText xml:space="preserve"> HYPERLINK "</w:instrText>
      </w:r>
    </w:p>
    <w:p w14:paraId="7EB725EC" w14:textId="77777777" w:rsidR="00A306DA" w:rsidRPr="00083DBB" w:rsidRDefault="00A306DA" w:rsidP="00DE1994">
      <w:pPr>
        <w:shd w:val="clear" w:color="auto" w:fill="FFFFFF"/>
        <w:rPr>
          <w:color w:val="0432FF"/>
          <w:sz w:val="18"/>
          <w:szCs w:val="18"/>
        </w:rPr>
      </w:pPr>
      <w:r w:rsidRPr="00083DBB">
        <w:rPr>
          <w:rFonts w:ascii="Arial" w:eastAsia="Times New Roman" w:hAnsi="Arial" w:cs="Arial"/>
          <w:color w:val="0432FF"/>
          <w:sz w:val="18"/>
          <w:szCs w:val="18"/>
        </w:rPr>
        <w:instrText>https://www.vichealth.vic.gov.au/.../2012%20workplace/vh_reducing_workplace_stre...</w:instrText>
      </w:r>
      <w:r>
        <w:rPr>
          <w:rFonts w:ascii="Arial" w:eastAsia="Times New Roman" w:hAnsi="Arial" w:cs="Arial"/>
          <w:color w:val="0432FF"/>
          <w:sz w:val="18"/>
          <w:szCs w:val="18"/>
        </w:rPr>
        <w:instrText xml:space="preserve"> Accessed March 2019</w:instrText>
      </w:r>
    </w:p>
    <w:p w14:paraId="5336B7EF" w14:textId="77777777" w:rsidR="00A306DA" w:rsidRPr="00AC199E" w:rsidRDefault="00A306DA" w:rsidP="00DE1994">
      <w:pPr>
        <w:shd w:val="clear" w:color="auto" w:fill="FFFFFF"/>
        <w:rPr>
          <w:rStyle w:val="Hyperlink"/>
          <w:rFonts w:ascii="Arial" w:eastAsia="Times New Roman" w:hAnsi="Arial" w:cs="Arial"/>
          <w:sz w:val="18"/>
          <w:szCs w:val="18"/>
        </w:rPr>
      </w:pPr>
      <w:r>
        <w:rPr>
          <w:rFonts w:ascii="Arial" w:eastAsia="Times New Roman" w:hAnsi="Arial" w:cs="Arial"/>
          <w:color w:val="660099"/>
          <w:sz w:val="18"/>
          <w:szCs w:val="18"/>
        </w:rPr>
        <w:instrText xml:space="preserve">" </w:instrText>
      </w:r>
      <w:r>
        <w:rPr>
          <w:rFonts w:ascii="Arial" w:eastAsia="Times New Roman" w:hAnsi="Arial" w:cs="Arial"/>
          <w:color w:val="660099"/>
          <w:sz w:val="18"/>
          <w:szCs w:val="18"/>
        </w:rPr>
        <w:fldChar w:fldCharType="separate"/>
      </w:r>
    </w:p>
    <w:p w14:paraId="753B268F" w14:textId="77777777" w:rsidR="00A306DA" w:rsidRPr="000C5BAC" w:rsidRDefault="00A306DA" w:rsidP="00DE1994">
      <w:pPr>
        <w:shd w:val="clear" w:color="auto" w:fill="FFFFFF"/>
        <w:rPr>
          <w:rStyle w:val="Hyperlink"/>
          <w:color w:val="000000" w:themeColor="text1"/>
          <w:sz w:val="18"/>
          <w:szCs w:val="18"/>
          <w:u w:val="none"/>
        </w:rPr>
      </w:pPr>
      <w:r w:rsidRPr="00AC199E">
        <w:rPr>
          <w:rStyle w:val="Hyperlink"/>
          <w:rFonts w:ascii="Arial" w:eastAsia="Times New Roman" w:hAnsi="Arial" w:cs="Arial"/>
          <w:sz w:val="18"/>
          <w:szCs w:val="18"/>
        </w:rPr>
        <w:t>https://www.vichealth.vic.gov.au/.../2012%20workplace/vh_reducing_workplace_stre...</w:t>
      </w:r>
      <w:r w:rsidRPr="000C5BAC">
        <w:rPr>
          <w:rStyle w:val="Hyperlink"/>
          <w:rFonts w:ascii="Arial" w:eastAsia="Times New Roman" w:hAnsi="Arial" w:cs="Arial"/>
          <w:color w:val="000000" w:themeColor="text1"/>
          <w:sz w:val="18"/>
          <w:szCs w:val="18"/>
          <w:u w:val="none"/>
        </w:rPr>
        <w:t xml:space="preserve"> Accessed March 2019</w:t>
      </w:r>
    </w:p>
    <w:p w14:paraId="79433AE0" w14:textId="77777777" w:rsidR="00A306DA" w:rsidRPr="00E863D6" w:rsidRDefault="00A306DA" w:rsidP="00DE1994">
      <w:pPr>
        <w:shd w:val="clear" w:color="auto" w:fill="FFFFFF"/>
        <w:rPr>
          <w:lang w:val="en-AU"/>
        </w:rPr>
      </w:pPr>
      <w:r>
        <w:rPr>
          <w:rFonts w:ascii="Arial" w:eastAsia="Times New Roman" w:hAnsi="Arial" w:cs="Arial"/>
          <w:color w:val="660099"/>
          <w:sz w:val="18"/>
          <w:szCs w:val="18"/>
        </w:rPr>
        <w:fldChar w:fldCharType="end"/>
      </w:r>
    </w:p>
  </w:footnote>
  <w:footnote w:id="107">
    <w:p w14:paraId="23369831" w14:textId="77777777" w:rsidR="00A306DA" w:rsidRPr="00E863D6" w:rsidRDefault="00A306DA" w:rsidP="00DE1994">
      <w:pPr>
        <w:pStyle w:val="FootnoteText"/>
        <w:rPr>
          <w:lang w:val="en-AU"/>
        </w:rPr>
      </w:pPr>
      <w:r>
        <w:rPr>
          <w:rStyle w:val="FootnoteReference"/>
        </w:rPr>
        <w:footnoteRef/>
      </w:r>
      <w:r>
        <w:t xml:space="preserve"> </w:t>
      </w:r>
      <w:r>
        <w:rPr>
          <w:rStyle w:val="Emphasis"/>
          <w:rFonts w:ascii="Arial" w:eastAsia="Times New Roman" w:hAnsi="Arial" w:cs="Arial"/>
          <w:color w:val="292B2C"/>
          <w:sz w:val="18"/>
          <w:szCs w:val="18"/>
          <w:bdr w:val="none" w:sz="0" w:space="0" w:color="auto" w:frame="1"/>
          <w:shd w:val="clear" w:color="auto" w:fill="FFFFFF"/>
        </w:rPr>
        <w:t xml:space="preserve">SWA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January 2019</w:t>
      </w:r>
      <w:r>
        <w:t xml:space="preserve"> </w:t>
      </w:r>
      <w:hyperlink r:id="rId99" w:history="1">
        <w:r w:rsidRPr="0025228B">
          <w:rPr>
            <w:rStyle w:val="Hyperlink"/>
            <w:rFonts w:ascii="Arial" w:hAnsi="Arial" w:cs="Arial"/>
            <w:sz w:val="18"/>
            <w:szCs w:val="18"/>
          </w:rPr>
          <w:t>https://www.safeworkaustralia.gov.au/doc/work-related-psychological-health-and-safety-systematic-approach-meeting-your-duties</w:t>
        </w:r>
      </w:hyperlink>
      <w:r>
        <w:rPr>
          <w:rFonts w:ascii="Arial" w:hAnsi="Arial" w:cs="Arial"/>
          <w:sz w:val="18"/>
          <w:szCs w:val="18"/>
        </w:rPr>
        <w:t xml:space="preserve"> A</w:t>
      </w:r>
      <w:r w:rsidRPr="0025228B">
        <w:rPr>
          <w:rFonts w:ascii="Arial" w:hAnsi="Arial" w:cs="Arial"/>
          <w:sz w:val="18"/>
          <w:szCs w:val="18"/>
        </w:rPr>
        <w:t>ccessed 17 Feb</w:t>
      </w:r>
      <w:r>
        <w:rPr>
          <w:rFonts w:ascii="Arial" w:hAnsi="Arial" w:cs="Arial"/>
          <w:sz w:val="18"/>
          <w:szCs w:val="18"/>
        </w:rPr>
        <w:t>ruary</w:t>
      </w:r>
      <w:r w:rsidRPr="0025228B">
        <w:rPr>
          <w:rFonts w:ascii="Arial" w:hAnsi="Arial" w:cs="Arial"/>
          <w:sz w:val="18"/>
          <w:szCs w:val="18"/>
        </w:rPr>
        <w:t xml:space="preserve"> 2019</w:t>
      </w:r>
    </w:p>
  </w:footnote>
  <w:footnote w:id="108">
    <w:p w14:paraId="00794A2D" w14:textId="77777777" w:rsidR="00A306DA" w:rsidRPr="00DE1994" w:rsidRDefault="00A306DA" w:rsidP="00DE1994">
      <w:pPr>
        <w:widowControl w:val="0"/>
        <w:autoSpaceDE w:val="0"/>
        <w:autoSpaceDN w:val="0"/>
        <w:adjustRightInd w:val="0"/>
        <w:spacing w:after="240"/>
        <w:rPr>
          <w:rFonts w:ascii="Arial" w:eastAsia="Times New Roman" w:hAnsi="Arial" w:cs="Arial"/>
        </w:rPr>
      </w:pPr>
      <w:r>
        <w:rPr>
          <w:rStyle w:val="FootnoteReference"/>
        </w:rPr>
        <w:footnoteRef/>
      </w:r>
      <w:r>
        <w:t xml:space="preserve"> </w:t>
      </w:r>
      <w:r w:rsidRPr="00796C44">
        <w:rPr>
          <w:rFonts w:ascii="Arial" w:hAnsi="Arial" w:cs="Arial"/>
          <w:sz w:val="18"/>
          <w:szCs w:val="18"/>
        </w:rPr>
        <w:t>International Labour Organisation(ILO)</w:t>
      </w:r>
      <w:r>
        <w:rPr>
          <w:rFonts w:ascii="Arial" w:hAnsi="Arial" w:cs="Arial"/>
          <w:sz w:val="18"/>
          <w:szCs w:val="18"/>
        </w:rPr>
        <w:t xml:space="preserve"> 1986</w:t>
      </w:r>
      <w:r w:rsidRPr="00796C44">
        <w:rPr>
          <w:rFonts w:ascii="Arial" w:hAnsi="Arial" w:cs="Arial"/>
          <w:sz w:val="18"/>
          <w:szCs w:val="18"/>
        </w:rPr>
        <w:t xml:space="preserve">  </w:t>
      </w:r>
      <w:hyperlink r:id="rId100" w:history="1">
        <w:r w:rsidRPr="00796C44">
          <w:rPr>
            <w:rStyle w:val="Hyperlink"/>
            <w:rFonts w:ascii="Arial" w:hAnsi="Arial" w:cs="Arial"/>
            <w:sz w:val="18"/>
            <w:szCs w:val="18"/>
          </w:rPr>
          <w:t>http://ilo.org/dyn/natlex/natlex4.detail?p_lang=en&amp;p_isn=2535</w:t>
        </w:r>
      </w:hyperlink>
      <w:r>
        <w:t xml:space="preserve"> </w:t>
      </w:r>
      <w:r w:rsidRPr="00796C44">
        <w:rPr>
          <w:rFonts w:ascii="Arial" w:hAnsi="Arial" w:cs="Arial"/>
          <w:color w:val="131313"/>
          <w:sz w:val="18"/>
          <w:szCs w:val="18"/>
        </w:rPr>
        <w:t>Accessed</w:t>
      </w:r>
      <w:r>
        <w:rPr>
          <w:rFonts w:ascii="Arial" w:hAnsi="Arial" w:cs="Arial"/>
          <w:color w:val="131313"/>
        </w:rPr>
        <w:t xml:space="preserve"> </w:t>
      </w:r>
      <w:r w:rsidRPr="00796C44">
        <w:rPr>
          <w:rFonts w:ascii="Arial" w:hAnsi="Arial" w:cs="Arial"/>
          <w:color w:val="131313"/>
          <w:sz w:val="18"/>
          <w:szCs w:val="18"/>
        </w:rPr>
        <w:t>March 2019</w:t>
      </w:r>
      <w:r>
        <w:rPr>
          <w:rFonts w:ascii="Arial" w:eastAsia="Times New Roman" w:hAnsi="Arial" w:cs="Arial"/>
          <w:b/>
          <w:bCs/>
          <w:color w:val="000000"/>
        </w:rPr>
        <w:t xml:space="preserve">  </w:t>
      </w:r>
      <w:r w:rsidRPr="004C66B1">
        <w:rPr>
          <w:rFonts w:ascii="Arial" w:eastAsia="Times New Roman" w:hAnsi="Arial" w:cs="Arial"/>
          <w:b/>
          <w:bCs/>
          <w:color w:val="000000"/>
        </w:rPr>
        <w:t xml:space="preserve"> </w:t>
      </w:r>
    </w:p>
  </w:footnote>
  <w:footnote w:id="109">
    <w:p w14:paraId="481F4091" w14:textId="77777777" w:rsidR="00A306DA" w:rsidRPr="00FF3AF5" w:rsidRDefault="00A306DA" w:rsidP="00DE1994">
      <w:pPr>
        <w:pStyle w:val="FootnoteText"/>
        <w:rPr>
          <w:lang w:val="en-AU"/>
        </w:rPr>
      </w:pPr>
      <w:r>
        <w:rPr>
          <w:rStyle w:val="FootnoteReference"/>
        </w:rPr>
        <w:footnoteRef/>
      </w:r>
      <w:r>
        <w:t xml:space="preserve"> </w:t>
      </w:r>
      <w:r w:rsidRPr="00346B90">
        <w:rPr>
          <w:rFonts w:ascii="Arial" w:hAnsi="Arial" w:cs="Arial"/>
          <w:bCs/>
          <w:iCs/>
          <w:sz w:val="18"/>
          <w:szCs w:val="18"/>
          <w:lang w:val="en-AU"/>
        </w:rPr>
        <w:t>Guarding Minds at Work: A Workplace Guide to Psychological Health and Safety</w:t>
      </w:r>
      <w:r w:rsidRPr="00346B90">
        <w:rPr>
          <w:sz w:val="18"/>
          <w:szCs w:val="18"/>
        </w:rPr>
        <w:t xml:space="preserve"> </w:t>
      </w:r>
      <w:r w:rsidRPr="00346B90">
        <w:rPr>
          <w:rFonts w:ascii="Arial" w:hAnsi="Arial" w:cs="Arial"/>
          <w:bCs/>
          <w:iCs/>
          <w:sz w:val="18"/>
          <w:szCs w:val="18"/>
          <w:lang w:val="en-AU"/>
        </w:rPr>
        <w:t>2018 Centre for Applied Research in Mental Health and Addiction (CARMHA).</w:t>
      </w:r>
      <w:r w:rsidRPr="00346B90">
        <w:rPr>
          <w:sz w:val="18"/>
          <w:szCs w:val="18"/>
        </w:rPr>
        <w:t xml:space="preserve"> </w:t>
      </w:r>
      <w:hyperlink r:id="rId101" w:history="1">
        <w:r w:rsidRPr="00BC4048">
          <w:rPr>
            <w:rStyle w:val="Hyperlink"/>
            <w:rFonts w:ascii="Arial" w:hAnsi="Arial" w:cs="Arial"/>
            <w:bCs/>
            <w:iCs/>
            <w:sz w:val="20"/>
            <w:szCs w:val="20"/>
            <w:lang w:val="en-AU"/>
          </w:rPr>
          <w:t>https://www.guardingmindsatwork.ca/about/about-psychosocial-factors</w:t>
        </w:r>
      </w:hyperlink>
      <w:r>
        <w:rPr>
          <w:rFonts w:ascii="Arial" w:hAnsi="Arial" w:cs="Arial"/>
          <w:bCs/>
          <w:iCs/>
          <w:sz w:val="20"/>
          <w:szCs w:val="20"/>
          <w:lang w:val="en-AU"/>
        </w:rPr>
        <w:t xml:space="preserve"> accessed 27 February 2019</w:t>
      </w:r>
    </w:p>
  </w:footnote>
  <w:footnote w:id="110">
    <w:p w14:paraId="0C0CE21C" w14:textId="58F73213" w:rsidR="00A306DA" w:rsidRPr="00D50C55" w:rsidRDefault="00A306DA" w:rsidP="00D50C55">
      <w:pPr>
        <w:rPr>
          <w:rFonts w:eastAsia="Times New Roman"/>
        </w:rPr>
      </w:pPr>
      <w:r>
        <w:rPr>
          <w:rStyle w:val="FootnoteReference"/>
        </w:rPr>
        <w:footnoteRef/>
      </w:r>
      <w:r>
        <w:t xml:space="preserve"> </w:t>
      </w:r>
      <w:r>
        <w:rPr>
          <w:rFonts w:ascii="Helvetica" w:eastAsia="Times New Roman" w:hAnsi="Helvetica"/>
          <w:color w:val="000000"/>
          <w:sz w:val="22"/>
          <w:szCs w:val="22"/>
          <w:shd w:val="clear" w:color="auto" w:fill="FFFFFF"/>
        </w:rPr>
        <w:t> </w:t>
      </w:r>
      <w:hyperlink r:id="rId102" w:tooltip="link opens in a new window" w:history="1">
        <w:r w:rsidRPr="00DD6739">
          <w:rPr>
            <w:rStyle w:val="Hyperlink"/>
            <w:rFonts w:ascii="Arial" w:eastAsia="Times New Roman" w:hAnsi="Arial" w:cs="Arial"/>
            <w:sz w:val="18"/>
            <w:szCs w:val="18"/>
            <w:shd w:val="clear" w:color="auto" w:fill="FFFFFF"/>
          </w:rPr>
          <w:t>United Kingdom: Health and Safety Executive (HSE) Six main areas that can lead to work related stress</w:t>
        </w:r>
      </w:hyperlink>
      <w:r w:rsidRPr="00DD6739">
        <w:rPr>
          <w:rFonts w:ascii="Arial" w:eastAsia="Times New Roman" w:hAnsi="Arial" w:cs="Arial"/>
          <w:sz w:val="18"/>
          <w:szCs w:val="18"/>
        </w:rPr>
        <w:t xml:space="preserve"> accessed </w:t>
      </w:r>
      <w:r w:rsidR="00CA2FD2">
        <w:rPr>
          <w:rFonts w:ascii="Arial" w:eastAsia="Times New Roman" w:hAnsi="Arial" w:cs="Arial"/>
          <w:sz w:val="18"/>
          <w:szCs w:val="18"/>
        </w:rPr>
        <w:t xml:space="preserve">   </w:t>
      </w:r>
      <w:r w:rsidRPr="00DD6739">
        <w:rPr>
          <w:rFonts w:ascii="Arial" w:eastAsia="Times New Roman" w:hAnsi="Arial" w:cs="Arial"/>
          <w:sz w:val="18"/>
          <w:szCs w:val="18"/>
        </w:rPr>
        <w:t>27 February 2019</w:t>
      </w:r>
    </w:p>
  </w:footnote>
  <w:footnote w:id="111">
    <w:p w14:paraId="654AFEE5" w14:textId="2CE4EE17" w:rsidR="00A306DA" w:rsidRPr="00A96F32" w:rsidRDefault="00A306DA" w:rsidP="00DE1994">
      <w:pPr>
        <w:pStyle w:val="FootnoteText"/>
        <w:rPr>
          <w:lang w:val="en-AU"/>
        </w:rPr>
      </w:pPr>
      <w:r w:rsidRPr="00E21A2B">
        <w:rPr>
          <w:rStyle w:val="FootnoteReference"/>
        </w:rPr>
        <w:footnoteRef/>
      </w:r>
      <w:r>
        <w:t xml:space="preserve"> </w:t>
      </w:r>
      <w:r w:rsidRPr="002F3E72">
        <w:rPr>
          <w:rFonts w:ascii="Arial" w:hAnsi="Arial" w:cs="Arial"/>
          <w:sz w:val="18"/>
          <w:szCs w:val="18"/>
        </w:rPr>
        <w:t xml:space="preserve">R. S. Lazarus and S. Folkman, Stress, Appraisal, and Coping. (New York: Springer, </w:t>
      </w:r>
      <w:r w:rsidR="00D50C55">
        <w:rPr>
          <w:rFonts w:ascii="Arial" w:hAnsi="Arial" w:cs="Arial"/>
          <w:sz w:val="18"/>
          <w:szCs w:val="18"/>
        </w:rPr>
        <w:t>(</w:t>
      </w:r>
      <w:r w:rsidRPr="002F3E72">
        <w:rPr>
          <w:rFonts w:ascii="Arial" w:hAnsi="Arial" w:cs="Arial"/>
          <w:sz w:val="18"/>
          <w:szCs w:val="18"/>
        </w:rPr>
        <w:t>1984). Accessed 20 March 2019</w:t>
      </w:r>
    </w:p>
  </w:footnote>
  <w:footnote w:id="112">
    <w:p w14:paraId="09219646" w14:textId="658EBD66" w:rsidR="00A306DA" w:rsidRPr="00844C7C" w:rsidRDefault="00A306DA" w:rsidP="00DE1994">
      <w:pPr>
        <w:pStyle w:val="FootnoteText"/>
        <w:rPr>
          <w:lang w:val="en-AU"/>
        </w:rPr>
      </w:pPr>
      <w:r>
        <w:rPr>
          <w:rStyle w:val="FootnoteReference"/>
        </w:rPr>
        <w:footnoteRef/>
      </w:r>
      <w:r>
        <w:t xml:space="preserve"> </w:t>
      </w:r>
      <w:r w:rsidRPr="00844C7C">
        <w:rPr>
          <w:rFonts w:ascii="Arial" w:hAnsi="Arial" w:cs="Arial"/>
          <w:sz w:val="18"/>
          <w:szCs w:val="18"/>
        </w:rPr>
        <w:t xml:space="preserve">World Health Organization (2014). Fact File. Mental health: A State of well-being. Accessed 27 February 2019: </w:t>
      </w:r>
      <w:r w:rsidRPr="00D50C55">
        <w:rPr>
          <w:rFonts w:ascii="Arial" w:hAnsi="Arial" w:cs="Arial"/>
          <w:color w:val="0432FF"/>
          <w:sz w:val="18"/>
          <w:szCs w:val="18"/>
        </w:rPr>
        <w:t>http://www.who.int/features/factfiles/ mental_health/en/</w:t>
      </w:r>
      <w:r w:rsidR="00D50C55">
        <w:rPr>
          <w:rFonts w:ascii="Arial" w:hAnsi="Arial" w:cs="Arial"/>
          <w:color w:val="0432FF"/>
          <w:sz w:val="18"/>
          <w:szCs w:val="18"/>
        </w:rPr>
        <w:t xml:space="preserve"> </w:t>
      </w:r>
      <w:r w:rsidR="00D50C55" w:rsidRPr="00D50C55">
        <w:rPr>
          <w:rFonts w:ascii="Arial" w:hAnsi="Arial" w:cs="Arial"/>
          <w:color w:val="000000" w:themeColor="text1"/>
          <w:sz w:val="18"/>
          <w:szCs w:val="18"/>
        </w:rPr>
        <w:t>Accessed March 2019</w:t>
      </w:r>
    </w:p>
  </w:footnote>
  <w:footnote w:id="113">
    <w:p w14:paraId="688EB14D" w14:textId="77777777" w:rsidR="00A306DA" w:rsidRPr="00187CDE" w:rsidRDefault="00A306DA" w:rsidP="00DE1994">
      <w:pPr>
        <w:widowControl w:val="0"/>
        <w:autoSpaceDE w:val="0"/>
        <w:autoSpaceDN w:val="0"/>
        <w:adjustRightInd w:val="0"/>
        <w:spacing w:after="240"/>
        <w:rPr>
          <w:rFonts w:ascii="Arial" w:hAnsi="Arial" w:cs="Arial"/>
          <w:sz w:val="18"/>
          <w:szCs w:val="18"/>
        </w:rPr>
      </w:pPr>
      <w:r>
        <w:rPr>
          <w:rStyle w:val="FootnoteReference"/>
        </w:rPr>
        <w:footnoteRef/>
      </w:r>
      <w:r>
        <w:t xml:space="preserve"> </w:t>
      </w:r>
      <w:r w:rsidRPr="0089012D">
        <w:rPr>
          <w:rFonts w:ascii="Arial" w:hAnsi="Arial" w:cs="Arial"/>
          <w:sz w:val="18"/>
          <w:szCs w:val="18"/>
        </w:rPr>
        <w:t>Howitt B., ( 2018)</w:t>
      </w:r>
      <w:r>
        <w:rPr>
          <w:rFonts w:ascii="Arial" w:hAnsi="Arial" w:cs="Arial"/>
          <w:sz w:val="18"/>
          <w:szCs w:val="18"/>
        </w:rPr>
        <w:t xml:space="preserve"> Newswire </w:t>
      </w:r>
      <w:r w:rsidRPr="00187CDE">
        <w:rPr>
          <w:rFonts w:ascii="Arial" w:hAnsi="Arial" w:cs="Arial"/>
          <w:bCs/>
          <w:sz w:val="18"/>
          <w:szCs w:val="18"/>
        </w:rPr>
        <w:t>Morneau Shepell</w:t>
      </w:r>
      <w:r>
        <w:rPr>
          <w:rFonts w:ascii="Arial" w:hAnsi="Arial" w:cs="Arial"/>
          <w:bCs/>
          <w:sz w:val="18"/>
          <w:szCs w:val="18"/>
        </w:rPr>
        <w:t xml:space="preserve"> </w:t>
      </w:r>
      <w:r w:rsidRPr="0089012D">
        <w:rPr>
          <w:rFonts w:ascii="Arial" w:hAnsi="Arial" w:cs="Arial"/>
          <w:bCs/>
          <w:sz w:val="18"/>
          <w:szCs w:val="18"/>
        </w:rPr>
        <w:t>Addressing the 'stress factor' can improve employee total health, performance and prevent burnout</w:t>
      </w:r>
      <w:r>
        <w:rPr>
          <w:rFonts w:ascii="Arial" w:hAnsi="Arial" w:cs="Arial"/>
          <w:bCs/>
          <w:sz w:val="18"/>
          <w:szCs w:val="18"/>
        </w:rPr>
        <w:t xml:space="preserve"> </w:t>
      </w:r>
      <w:hyperlink r:id="rId103" w:history="1">
        <w:r w:rsidRPr="00187CDE">
          <w:rPr>
            <w:rStyle w:val="Hyperlink"/>
            <w:rFonts w:ascii="Arial" w:hAnsi="Arial" w:cs="Arial"/>
            <w:color w:val="0432FF"/>
            <w:sz w:val="18"/>
            <w:szCs w:val="18"/>
          </w:rPr>
          <w:t>https://www.google.com/search?q=The+stress+factor+and+its+impact+on+employees%27+mental+and+physical+health%2C+by+Dr.+Bill+Howatt%2C&amp;oq=The+stress+factor+and+its+impact+on+employees%27+mental+and+physical+health%2C+by+Dr.+Bill+Howatt%2C&amp;aqs=chrome..69i57j69i64.2085j0j7&amp;sourceid=chrome&amp;ie=UTF-8</w:t>
        </w:r>
      </w:hyperlink>
      <w:r w:rsidRPr="00187CDE">
        <w:rPr>
          <w:rStyle w:val="Hyperlink"/>
          <w:rFonts w:ascii="Arial" w:hAnsi="Arial" w:cs="Arial"/>
          <w:color w:val="0432FF"/>
          <w:sz w:val="18"/>
          <w:szCs w:val="18"/>
        </w:rPr>
        <w:t xml:space="preserve"> </w:t>
      </w:r>
      <w:r w:rsidRPr="00187CDE">
        <w:rPr>
          <w:rFonts w:ascii="Arial" w:hAnsi="Arial" w:cs="Arial"/>
          <w:bCs/>
          <w:sz w:val="18"/>
          <w:szCs w:val="18"/>
        </w:rPr>
        <w:t>Accessed March 2019</w:t>
      </w:r>
    </w:p>
  </w:footnote>
  <w:footnote w:id="114">
    <w:p w14:paraId="4534C7D1" w14:textId="77777777" w:rsidR="00A306DA" w:rsidRPr="000C5BAC" w:rsidRDefault="00A306DA" w:rsidP="000C5BAC">
      <w:pPr>
        <w:widowControl w:val="0"/>
        <w:autoSpaceDE w:val="0"/>
        <w:autoSpaceDN w:val="0"/>
        <w:adjustRightInd w:val="0"/>
        <w:spacing w:line="100" w:lineRule="atLeast"/>
        <w:ind w:right="-567"/>
        <w:rPr>
          <w:rFonts w:ascii="Arial" w:hAnsi="Arial" w:cs="Arial"/>
          <w:color w:val="505153"/>
          <w:sz w:val="18"/>
          <w:szCs w:val="18"/>
        </w:rPr>
      </w:pPr>
      <w:r>
        <w:rPr>
          <w:rStyle w:val="FootnoteReference"/>
        </w:rPr>
        <w:footnoteRef/>
      </w:r>
      <w:r>
        <w:t xml:space="preserve"> </w:t>
      </w:r>
      <w:r w:rsidRPr="0089012D">
        <w:rPr>
          <w:rFonts w:ascii="Arial" w:hAnsi="Arial" w:cs="Arial"/>
          <w:sz w:val="18"/>
          <w:szCs w:val="18"/>
        </w:rPr>
        <w:t xml:space="preserve">Howitt B., </w:t>
      </w:r>
      <w:r w:rsidRPr="0089012D">
        <w:rPr>
          <w:rFonts w:ascii="Arial" w:hAnsi="Arial" w:cs="Arial"/>
          <w:color w:val="000000" w:themeColor="text1"/>
          <w:sz w:val="18"/>
          <w:szCs w:val="18"/>
        </w:rPr>
        <w:t>et al</w:t>
      </w:r>
      <w:r w:rsidRPr="0089012D">
        <w:rPr>
          <w:color w:val="000000" w:themeColor="text1"/>
        </w:rPr>
        <w:t xml:space="preserve"> </w:t>
      </w:r>
      <w:r w:rsidRPr="0089012D">
        <w:rPr>
          <w:rFonts w:ascii="Arial" w:hAnsi="Arial" w:cs="Arial"/>
          <w:color w:val="000000" w:themeColor="text1"/>
          <w:sz w:val="18"/>
          <w:szCs w:val="18"/>
        </w:rPr>
        <w:t xml:space="preserve">January 2018  </w:t>
      </w:r>
      <w:r w:rsidRPr="0089012D">
        <w:rPr>
          <w:rFonts w:ascii="Arial" w:eastAsia="Times New Roman" w:hAnsi="Arial" w:cs="Arial"/>
          <w:i/>
          <w:iCs/>
          <w:color w:val="000000" w:themeColor="text1"/>
          <w:sz w:val="18"/>
          <w:szCs w:val="18"/>
          <w:shd w:val="clear" w:color="auto" w:fill="FFFFFF"/>
        </w:rPr>
        <w:t>The stress factor and its impact on employees' mental and physical health, </w:t>
      </w:r>
      <w:r w:rsidRPr="00CC30AE">
        <w:rPr>
          <w:rFonts w:ascii="Arial" w:eastAsia="Times New Roman" w:hAnsi="Arial" w:cs="Arial"/>
          <w:color w:val="373737"/>
          <w:sz w:val="18"/>
          <w:szCs w:val="18"/>
          <w:shd w:val="clear" w:color="auto" w:fill="FFFFFF"/>
        </w:rPr>
        <w:t>,</w:t>
      </w:r>
      <w:r w:rsidRPr="00CC30AE">
        <w:rPr>
          <w:rFonts w:ascii="Arial" w:hAnsi="Arial" w:cs="Arial"/>
          <w:color w:val="505153"/>
          <w:sz w:val="18"/>
          <w:szCs w:val="18"/>
        </w:rPr>
        <w:t xml:space="preserve"> </w:t>
      </w:r>
      <w:r w:rsidRPr="00AC32A5">
        <w:rPr>
          <w:rFonts w:ascii="Arial" w:hAnsi="Arial" w:cs="Arial"/>
          <w:color w:val="505153"/>
          <w:sz w:val="18"/>
          <w:szCs w:val="18"/>
        </w:rPr>
        <w:t xml:space="preserve">Morneau </w:t>
      </w:r>
      <w:r>
        <w:rPr>
          <w:rFonts w:ascii="Arial" w:hAnsi="Arial" w:cs="Arial"/>
          <w:color w:val="505153"/>
          <w:sz w:val="18"/>
          <w:szCs w:val="18"/>
        </w:rPr>
        <w:t>S</w:t>
      </w:r>
      <w:r w:rsidRPr="00AC32A5">
        <w:rPr>
          <w:rFonts w:ascii="Arial" w:hAnsi="Arial" w:cs="Arial"/>
          <w:color w:val="505153"/>
          <w:sz w:val="18"/>
          <w:szCs w:val="18"/>
        </w:rPr>
        <w:t>hepell </w:t>
      </w:r>
      <w:r>
        <w:rPr>
          <w:rFonts w:ascii="Arial" w:hAnsi="Arial" w:cs="Arial"/>
          <w:color w:val="505153"/>
          <w:sz w:val="18"/>
          <w:szCs w:val="18"/>
        </w:rPr>
        <w:t xml:space="preserve">  </w:t>
      </w:r>
      <w:hyperlink r:id="rId104" w:history="1">
        <w:r w:rsidRPr="00CC30AE">
          <w:rPr>
            <w:rStyle w:val="Hyperlink"/>
            <w:rFonts w:ascii="Arial" w:hAnsi="Arial" w:cs="Arial"/>
            <w:sz w:val="18"/>
            <w:szCs w:val="18"/>
          </w:rPr>
          <w:t>https://www.google.com/search?q=The+stress+factor+and+its+impact+on+employees%27+mental+and+physical+health%2C+by+Dr.+Bill+Howatt%2C&amp;oq=The+stress+factor+and+its+impact+on+employees%27+mental+and+physical+health%2C+by+Dr.+Bill+Howatt%2C&amp;aqs=chrome..69i57j69i64.2085j0j7&amp;sourceid=chrome&amp;ie=UTF-8</w:t>
        </w:r>
      </w:hyperlink>
      <w:r>
        <w:rPr>
          <w:rStyle w:val="Hyperlink"/>
          <w:rFonts w:ascii="Arial" w:hAnsi="Arial" w:cs="Arial"/>
          <w:sz w:val="18"/>
          <w:szCs w:val="18"/>
        </w:rPr>
        <w:t xml:space="preserve"> </w:t>
      </w:r>
      <w:r w:rsidRPr="0066276B">
        <w:rPr>
          <w:rFonts w:ascii="Arial" w:hAnsi="Arial" w:cs="Arial"/>
          <w:color w:val="000000" w:themeColor="text1"/>
          <w:sz w:val="18"/>
          <w:szCs w:val="18"/>
        </w:rPr>
        <w:t>Accessed March 2019</w:t>
      </w:r>
    </w:p>
  </w:footnote>
  <w:footnote w:id="115">
    <w:p w14:paraId="14E26589" w14:textId="77777777" w:rsidR="00A306DA" w:rsidRPr="0089012D" w:rsidRDefault="00A306DA" w:rsidP="00DE1994">
      <w:pPr>
        <w:widowControl w:val="0"/>
        <w:autoSpaceDE w:val="0"/>
        <w:autoSpaceDN w:val="0"/>
        <w:adjustRightInd w:val="0"/>
        <w:spacing w:after="240"/>
        <w:ind w:right="-567"/>
        <w:rPr>
          <w:rFonts w:ascii="Helvetica" w:hAnsi="Helvetica"/>
          <w:color w:val="373737"/>
        </w:rPr>
      </w:pPr>
      <w:r>
        <w:rPr>
          <w:rStyle w:val="FootnoteReference"/>
        </w:rPr>
        <w:footnoteRef/>
      </w:r>
      <w:r>
        <w:t xml:space="preserve"> </w:t>
      </w:r>
      <w:r w:rsidRPr="00AC32A5">
        <w:rPr>
          <w:rFonts w:ascii="Arial" w:hAnsi="Arial" w:cs="Arial"/>
          <w:sz w:val="18"/>
          <w:szCs w:val="18"/>
        </w:rPr>
        <w:t>Morneau Shepell</w:t>
      </w:r>
      <w:r w:rsidRPr="00AC32A5">
        <w:rPr>
          <w:rFonts w:ascii="MS Mincho" w:eastAsia="MS Mincho" w:hAnsi="MS Mincho" w:cs="MS Mincho"/>
          <w:sz w:val="18"/>
          <w:szCs w:val="18"/>
        </w:rPr>
        <w:t> </w:t>
      </w:r>
      <w:r w:rsidRPr="00AC32A5">
        <w:rPr>
          <w:rFonts w:ascii="Arial" w:hAnsi="Arial" w:cs="Arial"/>
          <w:sz w:val="18"/>
          <w:szCs w:val="18"/>
        </w:rPr>
        <w:t xml:space="preserve">Inc., July 5, 2018. Accessed </w:t>
      </w:r>
      <w:r w:rsidRPr="00AC32A5">
        <w:rPr>
          <w:rFonts w:ascii="Arial" w:hAnsi="Arial" w:cs="Arial"/>
          <w:color w:val="373737"/>
          <w:sz w:val="18"/>
          <w:szCs w:val="18"/>
        </w:rPr>
        <w:t xml:space="preserve">27 Feb 2019 </w:t>
      </w:r>
      <w:hyperlink r:id="rId105" w:history="1">
        <w:r w:rsidRPr="00AC32A5">
          <w:rPr>
            <w:rStyle w:val="Hyperlink"/>
            <w:rFonts w:ascii="Arial" w:hAnsi="Arial" w:cs="Arial"/>
            <w:sz w:val="18"/>
            <w:szCs w:val="18"/>
          </w:rPr>
          <w:t>https://www.newswire.ca/news-releases/canadian-employees-report-workplace-stress-as-primary-cause-of-mental-health-concerns-687392781.html</w:t>
        </w:r>
      </w:hyperlink>
      <w:r>
        <w:rPr>
          <w:rFonts w:ascii="Helvetica" w:hAnsi="Helvetica"/>
          <w:color w:val="373737"/>
        </w:rPr>
        <w:t xml:space="preserve"> </w:t>
      </w:r>
    </w:p>
  </w:footnote>
  <w:footnote w:id="116">
    <w:p w14:paraId="4C5DEC9F" w14:textId="77777777" w:rsidR="00A306DA" w:rsidRPr="004D1692" w:rsidRDefault="00A306DA" w:rsidP="00DE1994">
      <w:pPr>
        <w:pStyle w:val="FootnoteText"/>
        <w:rPr>
          <w:lang w:val="en-AU"/>
        </w:rPr>
      </w:pPr>
      <w:r>
        <w:rPr>
          <w:rStyle w:val="FootnoteReference"/>
        </w:rPr>
        <w:footnoteRef/>
      </w:r>
      <w:r>
        <w:t xml:space="preserve"> </w:t>
      </w:r>
      <w:r w:rsidRPr="000F42F6">
        <w:rPr>
          <w:rFonts w:ascii="Arial" w:hAnsi="Arial" w:cs="Arial"/>
          <w:sz w:val="18"/>
          <w:szCs w:val="18"/>
        </w:rPr>
        <w:t xml:space="preserve">H. Selye, </w:t>
      </w:r>
      <w:r w:rsidRPr="000F42F6">
        <w:rPr>
          <w:rFonts w:ascii="Arial" w:hAnsi="Arial" w:cs="Arial"/>
          <w:i/>
          <w:iCs/>
          <w:sz w:val="18"/>
          <w:szCs w:val="18"/>
        </w:rPr>
        <w:t>Selye’s Guide to Stress Research</w:t>
      </w:r>
      <w:r w:rsidRPr="000F42F6">
        <w:rPr>
          <w:rFonts w:ascii="Arial" w:hAnsi="Arial" w:cs="Arial"/>
          <w:sz w:val="18"/>
          <w:szCs w:val="18"/>
        </w:rPr>
        <w:t>, Volume 1 (New York: Van Nostrand Reinhold, 1980).</w:t>
      </w:r>
    </w:p>
  </w:footnote>
  <w:footnote w:id="117">
    <w:p w14:paraId="4A4B5DE9" w14:textId="77777777" w:rsidR="00A306DA" w:rsidRPr="004D06D9" w:rsidRDefault="00A306DA" w:rsidP="00DE1994">
      <w:pPr>
        <w:pStyle w:val="FootnoteText"/>
        <w:rPr>
          <w:lang w:val="en-AU"/>
        </w:rPr>
      </w:pPr>
      <w:r>
        <w:rPr>
          <w:rStyle w:val="FootnoteReference"/>
        </w:rPr>
        <w:footnoteRef/>
      </w:r>
      <w:r>
        <w:t xml:space="preserve"> </w:t>
      </w:r>
      <w:r w:rsidRPr="000F42F6">
        <w:rPr>
          <w:rFonts w:ascii="Arial" w:hAnsi="Arial" w:cs="Arial"/>
          <w:bCs/>
          <w:iCs/>
          <w:sz w:val="18"/>
          <w:szCs w:val="18"/>
        </w:rPr>
        <w:t>National Mental Health Commissions</w:t>
      </w:r>
      <w:r w:rsidRPr="000F42F6">
        <w:rPr>
          <w:rFonts w:ascii="Arial" w:hAnsi="Arial" w:cs="Arial"/>
          <w:i/>
          <w:iCs/>
          <w:sz w:val="18"/>
          <w:szCs w:val="18"/>
        </w:rPr>
        <w:t xml:space="preserve"> </w:t>
      </w:r>
      <w:r>
        <w:rPr>
          <w:rFonts w:ascii="Arial" w:hAnsi="Arial" w:cs="Arial"/>
          <w:i/>
          <w:iCs/>
          <w:sz w:val="18"/>
          <w:szCs w:val="18"/>
        </w:rPr>
        <w:t>(</w:t>
      </w:r>
      <w:r w:rsidRPr="000F42F6">
        <w:rPr>
          <w:rFonts w:ascii="Arial" w:hAnsi="Arial" w:cs="Arial"/>
          <w:i/>
          <w:iCs/>
          <w:sz w:val="18"/>
          <w:szCs w:val="18"/>
        </w:rPr>
        <w:t>2012</w:t>
      </w:r>
      <w:r>
        <w:rPr>
          <w:rFonts w:ascii="Arial" w:hAnsi="Arial" w:cs="Arial"/>
          <w:i/>
          <w:iCs/>
          <w:sz w:val="18"/>
          <w:szCs w:val="18"/>
        </w:rPr>
        <w:t>)</w:t>
      </w:r>
      <w:r w:rsidRPr="000F42F6">
        <w:rPr>
          <w:rFonts w:ascii="Arial" w:hAnsi="Arial" w:cs="Arial"/>
          <w:i/>
          <w:iCs/>
          <w:sz w:val="18"/>
          <w:szCs w:val="18"/>
        </w:rPr>
        <w:t xml:space="preserve"> National Report card on mental health and suicide prevention</w:t>
      </w:r>
    </w:p>
  </w:footnote>
  <w:footnote w:id="118">
    <w:p w14:paraId="485E9ECB" w14:textId="77777777" w:rsidR="00A306DA" w:rsidRPr="00AA2CBB" w:rsidRDefault="00A306DA" w:rsidP="000C5BAC">
      <w:pPr>
        <w:pStyle w:val="FootnoteText"/>
        <w:rPr>
          <w:rFonts w:ascii="Arial" w:hAnsi="Arial" w:cs="Arial"/>
          <w:sz w:val="18"/>
          <w:szCs w:val="18"/>
        </w:rPr>
      </w:pPr>
      <w:r>
        <w:rPr>
          <w:rStyle w:val="FootnoteReference"/>
        </w:rPr>
        <w:footnoteRef/>
      </w:r>
      <w:r>
        <w:t xml:space="preserve"> </w:t>
      </w:r>
      <w:r w:rsidRPr="00BA5401">
        <w:rPr>
          <w:rFonts w:ascii="Arial" w:hAnsi="Arial" w:cs="Arial"/>
          <w:sz w:val="18"/>
          <w:szCs w:val="18"/>
        </w:rPr>
        <w:t>Heads Up beyond blue</w:t>
      </w:r>
      <w:r>
        <w:rPr>
          <w:rFonts w:ascii="Arial" w:hAnsi="Arial" w:cs="Arial"/>
          <w:sz w:val="18"/>
          <w:szCs w:val="18"/>
        </w:rPr>
        <w:t>, The</w:t>
      </w:r>
      <w:r w:rsidRPr="00BA5401">
        <w:rPr>
          <w:rFonts w:ascii="Arial" w:hAnsi="Arial" w:cs="Arial"/>
          <w:sz w:val="18"/>
          <w:szCs w:val="18"/>
        </w:rPr>
        <w:t xml:space="preserve"> </w:t>
      </w:r>
      <w:r>
        <w:rPr>
          <w:rFonts w:ascii="Arial" w:hAnsi="Arial" w:cs="Arial"/>
          <w:sz w:val="18"/>
          <w:szCs w:val="18"/>
        </w:rPr>
        <w:t xml:space="preserve"> </w:t>
      </w:r>
      <w:r w:rsidRPr="00AA2CBB">
        <w:rPr>
          <w:rFonts w:ascii="Arial" w:hAnsi="Arial" w:cs="Arial"/>
          <w:b/>
          <w:bCs/>
          <w:sz w:val="18"/>
          <w:szCs w:val="18"/>
        </w:rPr>
        <w:t> </w:t>
      </w:r>
      <w:hyperlink r:id="rId106" w:history="1">
        <w:r w:rsidRPr="00AA2CBB">
          <w:rPr>
            <w:rStyle w:val="Hyperlink"/>
            <w:rFonts w:ascii="Arial" w:hAnsi="Arial" w:cs="Arial"/>
            <w:b/>
            <w:bCs/>
            <w:sz w:val="18"/>
            <w:szCs w:val="18"/>
          </w:rPr>
          <w:t>interactive tool</w:t>
        </w:r>
      </w:hyperlink>
      <w:r w:rsidRPr="00AA2CBB">
        <w:rPr>
          <w:rFonts w:ascii="Arial" w:hAnsi="Arial" w:cs="Arial"/>
          <w:b/>
          <w:bCs/>
          <w:sz w:val="18"/>
          <w:szCs w:val="18"/>
        </w:rPr>
        <w:t> </w:t>
      </w:r>
      <w:r w:rsidRPr="00AA2CBB">
        <w:rPr>
          <w:rFonts w:ascii="Arial" w:hAnsi="Arial" w:cs="Arial"/>
          <w:bCs/>
          <w:sz w:val="18"/>
          <w:szCs w:val="18"/>
        </w:rPr>
        <w:t>can also help you decide on </w:t>
      </w:r>
      <w:hyperlink r:id="rId107" w:history="1">
        <w:r w:rsidRPr="00AA2CBB">
          <w:rPr>
            <w:rStyle w:val="Hyperlink"/>
            <w:rFonts w:ascii="Arial" w:hAnsi="Arial" w:cs="Arial"/>
            <w:b/>
            <w:bCs/>
            <w:sz w:val="18"/>
            <w:szCs w:val="18"/>
          </w:rPr>
          <w:t>having the conversation</w:t>
        </w:r>
      </w:hyperlink>
      <w:r>
        <w:rPr>
          <w:rFonts w:ascii="Arial" w:hAnsi="Arial" w:cs="Arial"/>
          <w:b/>
          <w:bCs/>
          <w:sz w:val="18"/>
          <w:szCs w:val="18"/>
        </w:rPr>
        <w:t>,</w:t>
      </w:r>
    </w:p>
    <w:p w14:paraId="70FEA1D7" w14:textId="77777777" w:rsidR="00A306DA" w:rsidRPr="00055C01" w:rsidRDefault="00A306DA" w:rsidP="000C5BAC">
      <w:pPr>
        <w:pStyle w:val="FootnoteText"/>
        <w:rPr>
          <w:lang w:val="en-AU"/>
        </w:rPr>
      </w:pPr>
      <w:r>
        <w:rPr>
          <w:rFonts w:ascii="Arial" w:hAnsi="Arial" w:cs="Arial"/>
          <w:sz w:val="18"/>
          <w:szCs w:val="18"/>
        </w:rPr>
        <w:t xml:space="preserve">Deciding to Tell Others, </w:t>
      </w:r>
      <w:hyperlink r:id="rId108" w:history="1">
        <w:r w:rsidRPr="00BC4048">
          <w:rPr>
            <w:rStyle w:val="Hyperlink"/>
            <w:rFonts w:ascii="Arial" w:hAnsi="Arial" w:cs="Arial"/>
            <w:sz w:val="18"/>
            <w:szCs w:val="18"/>
          </w:rPr>
          <w:t>https://www.headsup.org.au/your-mental-health/deciding-to-tell-others</w:t>
        </w:r>
      </w:hyperlink>
      <w:r>
        <w:rPr>
          <w:rFonts w:ascii="Arial" w:hAnsi="Arial" w:cs="Arial"/>
          <w:sz w:val="18"/>
          <w:szCs w:val="18"/>
        </w:rPr>
        <w:t xml:space="preserve">  </w:t>
      </w:r>
      <w:r w:rsidRPr="00BA5401">
        <w:rPr>
          <w:rFonts w:ascii="Arial" w:hAnsi="Arial" w:cs="Arial"/>
          <w:sz w:val="18"/>
          <w:szCs w:val="18"/>
        </w:rPr>
        <w:t>Accessed March 2019</w:t>
      </w:r>
    </w:p>
  </w:footnote>
  <w:footnote w:id="119">
    <w:p w14:paraId="7393BBF9" w14:textId="77777777" w:rsidR="00A306DA" w:rsidRPr="007F413D" w:rsidRDefault="00A306DA" w:rsidP="000C5BAC">
      <w:pPr>
        <w:pStyle w:val="FootnoteText"/>
        <w:rPr>
          <w:lang w:val="en-AU"/>
        </w:rPr>
      </w:pPr>
      <w:r>
        <w:rPr>
          <w:rStyle w:val="FootnoteReference"/>
        </w:rPr>
        <w:footnoteRef/>
      </w:r>
      <w:r>
        <w:t xml:space="preserve">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January 2019</w:t>
      </w:r>
      <w:r>
        <w:t xml:space="preserve"> </w:t>
      </w:r>
      <w:hyperlink r:id="rId109" w:history="1">
        <w:r w:rsidRPr="0025228B">
          <w:rPr>
            <w:rStyle w:val="Hyperlink"/>
            <w:rFonts w:ascii="Arial" w:hAnsi="Arial" w:cs="Arial"/>
            <w:sz w:val="18"/>
            <w:szCs w:val="18"/>
          </w:rPr>
          <w:t>https://www.safeworkaustralia.gov.au/doc/work-related-psychological-health-and-safety-systematic-approach-meeting-your-duties</w:t>
        </w:r>
      </w:hyperlink>
      <w:r w:rsidRPr="0025228B">
        <w:rPr>
          <w:rFonts w:ascii="Arial" w:hAnsi="Arial" w:cs="Arial"/>
          <w:sz w:val="18"/>
          <w:szCs w:val="18"/>
        </w:rPr>
        <w:t xml:space="preserve"> accessed 17 Feb 2019</w:t>
      </w:r>
    </w:p>
  </w:footnote>
  <w:footnote w:id="120">
    <w:p w14:paraId="059F3DDD" w14:textId="77777777" w:rsidR="00A306DA" w:rsidRPr="004D06D9" w:rsidRDefault="00A306DA" w:rsidP="000C5BAC">
      <w:pPr>
        <w:pStyle w:val="FootnoteText"/>
        <w:rPr>
          <w:lang w:val="en-AU"/>
        </w:rPr>
      </w:pPr>
      <w:r>
        <w:rPr>
          <w:rStyle w:val="FootnoteReference"/>
        </w:rPr>
        <w:footnoteRef/>
      </w:r>
      <w:r>
        <w:t xml:space="preserve"> </w:t>
      </w:r>
      <w:r w:rsidRPr="000720BC">
        <w:rPr>
          <w:rFonts w:ascii="Arial" w:hAnsi="Arial" w:cs="Arial"/>
          <w:sz w:val="18"/>
          <w:szCs w:val="18"/>
        </w:rPr>
        <w:t xml:space="preserve">Mentally Healthy Workplace Alliance (MHWA) </w:t>
      </w:r>
      <w:hyperlink r:id="rId110" w:history="1">
        <w:r w:rsidRPr="000720BC">
          <w:rPr>
            <w:rStyle w:val="Hyperlink"/>
            <w:rFonts w:ascii="Arial" w:hAnsi="Arial" w:cs="Arial"/>
            <w:sz w:val="18"/>
            <w:szCs w:val="18"/>
          </w:rPr>
          <w:t>http://www.mentalhealthcommission.gov.au/our-work/mentally-healthy-workplace-alliance.aspx</w:t>
        </w:r>
      </w:hyperlink>
      <w:r w:rsidRPr="000720BC">
        <w:rPr>
          <w:rFonts w:ascii="Arial" w:hAnsi="Arial" w:cs="Arial"/>
          <w:sz w:val="18"/>
          <w:szCs w:val="18"/>
        </w:rPr>
        <w:t xml:space="preserve"> Accessed February 2019</w:t>
      </w:r>
    </w:p>
  </w:footnote>
  <w:footnote w:id="121">
    <w:p w14:paraId="49150B3F" w14:textId="2AE7B637" w:rsidR="00A306DA" w:rsidRPr="002E52E7" w:rsidRDefault="00A306DA" w:rsidP="000C5BAC">
      <w:pPr>
        <w:pStyle w:val="FootnoteText"/>
        <w:rPr>
          <w:lang w:val="en-AU"/>
        </w:rPr>
      </w:pPr>
      <w:r>
        <w:rPr>
          <w:rStyle w:val="FootnoteReference"/>
        </w:rPr>
        <w:footnoteRef/>
      </w:r>
      <w:r>
        <w:t xml:space="preserve"> </w:t>
      </w:r>
      <w:r w:rsidRPr="0025228B">
        <w:rPr>
          <w:rStyle w:val="Emphasis"/>
          <w:rFonts w:ascii="Arial" w:eastAsia="Times New Roman" w:hAnsi="Arial" w:cs="Arial"/>
          <w:color w:val="292B2C"/>
          <w:sz w:val="18"/>
          <w:szCs w:val="18"/>
          <w:bdr w:val="none" w:sz="0" w:space="0" w:color="auto" w:frame="1"/>
          <w:shd w:val="clear" w:color="auto" w:fill="FFFFFF"/>
        </w:rPr>
        <w:t>Work-related psychological health and safety: A systematic approach to meeting your duties</w:t>
      </w:r>
      <w:r w:rsidRPr="0025228B">
        <w:rPr>
          <w:rFonts w:ascii="Arial" w:eastAsia="Times New Roman" w:hAnsi="Arial" w:cs="Arial"/>
          <w:color w:val="292B2C"/>
          <w:sz w:val="18"/>
          <w:szCs w:val="18"/>
          <w:shd w:val="clear" w:color="auto" w:fill="FFFFFF"/>
        </w:rPr>
        <w:t xml:space="preserve">. </w:t>
      </w:r>
      <w:r w:rsidR="00B404B9">
        <w:rPr>
          <w:rFonts w:ascii="Arial" w:eastAsia="Times New Roman" w:hAnsi="Arial" w:cs="Arial"/>
          <w:color w:val="292B2C"/>
          <w:sz w:val="18"/>
          <w:szCs w:val="18"/>
          <w:shd w:val="clear" w:color="auto" w:fill="FFFFFF"/>
        </w:rPr>
        <w:t>(</w:t>
      </w:r>
      <w:r w:rsidRPr="0025228B">
        <w:rPr>
          <w:rFonts w:ascii="Arial" w:eastAsia="Times New Roman" w:hAnsi="Arial" w:cs="Arial"/>
          <w:color w:val="292B2C"/>
          <w:sz w:val="18"/>
          <w:szCs w:val="18"/>
          <w:shd w:val="clear" w:color="auto" w:fill="FFFFFF"/>
        </w:rPr>
        <w:t>January 2019</w:t>
      </w:r>
      <w:r w:rsidR="00B404B9">
        <w:rPr>
          <w:rFonts w:ascii="Arial" w:eastAsia="Times New Roman" w:hAnsi="Arial" w:cs="Arial"/>
          <w:color w:val="292B2C"/>
          <w:sz w:val="18"/>
          <w:szCs w:val="18"/>
          <w:shd w:val="clear" w:color="auto" w:fill="FFFFFF"/>
        </w:rPr>
        <w:t>)</w:t>
      </w:r>
      <w:r>
        <w:t xml:space="preserve"> </w:t>
      </w:r>
      <w:hyperlink r:id="rId111" w:history="1">
        <w:r w:rsidRPr="0025228B">
          <w:rPr>
            <w:rStyle w:val="Hyperlink"/>
            <w:rFonts w:ascii="Arial" w:hAnsi="Arial" w:cs="Arial"/>
            <w:sz w:val="18"/>
            <w:szCs w:val="18"/>
          </w:rPr>
          <w:t>https://www.safeworkaustralia.gov.au/doc/work-related-psychological-health-and-safety-systematic-approach-meeting-your-duties</w:t>
        </w:r>
      </w:hyperlink>
      <w:r w:rsidRPr="0025228B">
        <w:rPr>
          <w:rFonts w:ascii="Arial" w:hAnsi="Arial" w:cs="Arial"/>
          <w:sz w:val="18"/>
          <w:szCs w:val="18"/>
        </w:rPr>
        <w:t xml:space="preserve"> accessed 17 Feb 2019</w:t>
      </w:r>
    </w:p>
  </w:footnote>
  <w:footnote w:id="122">
    <w:p w14:paraId="475D400F" w14:textId="332C1542" w:rsidR="00A306DA" w:rsidRPr="00A25B60" w:rsidRDefault="00A306DA" w:rsidP="000C5BAC">
      <w:pPr>
        <w:pStyle w:val="FootnoteText"/>
        <w:rPr>
          <w:lang w:val="en-AU"/>
        </w:rPr>
      </w:pPr>
      <w:r>
        <w:rPr>
          <w:rStyle w:val="FootnoteReference"/>
        </w:rPr>
        <w:footnoteRef/>
      </w:r>
      <w:r>
        <w:t xml:space="preserve"> </w:t>
      </w:r>
      <w:r w:rsidRPr="00A25B60">
        <w:rPr>
          <w:rFonts w:ascii="Arial" w:hAnsi="Arial" w:cs="Arial"/>
          <w:bCs/>
          <w:iCs/>
          <w:sz w:val="18"/>
          <w:szCs w:val="18"/>
          <w:lang w:val="en-AU"/>
        </w:rPr>
        <w:t>Lowe, G.,</w:t>
      </w:r>
      <w:r w:rsidR="00B404B9">
        <w:rPr>
          <w:rFonts w:ascii="Arial" w:hAnsi="Arial" w:cs="Arial"/>
          <w:bCs/>
          <w:iCs/>
          <w:sz w:val="18"/>
          <w:szCs w:val="18"/>
          <w:lang w:val="en-AU"/>
        </w:rPr>
        <w:t>(</w:t>
      </w:r>
      <w:r w:rsidRPr="00A25B60">
        <w:rPr>
          <w:rFonts w:ascii="Arial" w:hAnsi="Arial" w:cs="Arial"/>
          <w:bCs/>
          <w:iCs/>
          <w:sz w:val="18"/>
          <w:szCs w:val="18"/>
          <w:lang w:val="en-AU"/>
        </w:rPr>
        <w:t>2014</w:t>
      </w:r>
      <w:r w:rsidR="00B404B9">
        <w:rPr>
          <w:rFonts w:ascii="Arial" w:hAnsi="Arial" w:cs="Arial"/>
          <w:bCs/>
          <w:iCs/>
          <w:sz w:val="18"/>
          <w:szCs w:val="18"/>
          <w:lang w:val="en-AU"/>
        </w:rPr>
        <w:t>)</w:t>
      </w:r>
      <w:r w:rsidRPr="00A25B60">
        <w:rPr>
          <w:rFonts w:ascii="Arial" w:hAnsi="Arial" w:cs="Arial"/>
          <w:bCs/>
          <w:iCs/>
          <w:sz w:val="18"/>
          <w:szCs w:val="18"/>
          <w:lang w:val="en-AU"/>
        </w:rPr>
        <w:t xml:space="preserve">. The Wellness Dividend: How Employers Can Improve Employee Health and Productivity. The Graham Lowe Group. </w:t>
      </w:r>
      <w:r w:rsidRPr="00B404B9">
        <w:rPr>
          <w:rFonts w:ascii="Arial" w:hAnsi="Arial" w:cs="Arial"/>
          <w:bCs/>
          <w:iCs/>
          <w:color w:val="0432FF"/>
          <w:sz w:val="18"/>
          <w:szCs w:val="18"/>
          <w:lang w:val="en-AU"/>
        </w:rPr>
        <w:t>http://creatinghealthyorganizations.ca/Documents/Wellness Dividend Report-April2014.pd</w:t>
      </w:r>
    </w:p>
  </w:footnote>
  <w:footnote w:id="123">
    <w:p w14:paraId="785AFDCA" w14:textId="77777777" w:rsidR="00A306DA" w:rsidRPr="00212CE9" w:rsidRDefault="00A306DA" w:rsidP="000C5BAC">
      <w:pPr>
        <w:pStyle w:val="FootnoteText"/>
        <w:rPr>
          <w:lang w:val="en-AU"/>
        </w:rPr>
      </w:pPr>
      <w:r>
        <w:rPr>
          <w:rStyle w:val="FootnoteReference"/>
        </w:rPr>
        <w:footnoteRef/>
      </w:r>
      <w:r>
        <w:t xml:space="preserve"> </w:t>
      </w:r>
      <w:r w:rsidRPr="0041711A">
        <w:rPr>
          <w:rFonts w:ascii="Arial" w:hAnsi="Arial" w:cs="Arial"/>
          <w:sz w:val="18"/>
          <w:szCs w:val="18"/>
        </w:rPr>
        <w:t xml:space="preserve">Australian Institute of Health and Welfare (AIHW), 2012, </w:t>
      </w:r>
      <w:r w:rsidRPr="0041711A">
        <w:rPr>
          <w:rFonts w:ascii="Arial" w:hAnsi="Arial" w:cs="Arial"/>
          <w:i/>
          <w:sz w:val="18"/>
          <w:szCs w:val="18"/>
        </w:rPr>
        <w:t>Population-level prevention initiatives and interventions</w:t>
      </w:r>
      <w:r w:rsidRPr="0041711A">
        <w:rPr>
          <w:rFonts w:ascii="Arial" w:hAnsi="Arial" w:cs="Arial"/>
          <w:sz w:val="18"/>
          <w:szCs w:val="18"/>
        </w:rPr>
        <w:t xml:space="preserve"> p51 Accessed March 2019</w:t>
      </w:r>
    </w:p>
  </w:footnote>
  <w:footnote w:id="124">
    <w:p w14:paraId="55C73960" w14:textId="77777777" w:rsidR="00A306DA" w:rsidRPr="0041711A" w:rsidRDefault="00A306DA" w:rsidP="005F4E21">
      <w:pPr>
        <w:rPr>
          <w:rFonts w:ascii="Arial" w:hAnsi="Arial" w:cs="Arial"/>
          <w:sz w:val="18"/>
          <w:szCs w:val="18"/>
        </w:rPr>
      </w:pPr>
      <w:r>
        <w:rPr>
          <w:rStyle w:val="FootnoteReference"/>
        </w:rPr>
        <w:footnoteRef/>
      </w:r>
      <w:r>
        <w:t xml:space="preserve"> </w:t>
      </w:r>
      <w:r w:rsidRPr="0041711A">
        <w:rPr>
          <w:rFonts w:ascii="Arial" w:hAnsi="Arial" w:cs="Arial"/>
          <w:sz w:val="18"/>
          <w:szCs w:val="18"/>
        </w:rPr>
        <w:t>Safe Work Australia 2017 Annual Statement, 4th Edition Psychosocial health and safety and bullying in Australian workplaces Indicators from accepted workers’ compensation claims Summary of findings, Published Jan 2018</w:t>
      </w:r>
    </w:p>
    <w:p w14:paraId="56F0EF9D" w14:textId="77777777" w:rsidR="00A306DA" w:rsidRPr="0041711A" w:rsidRDefault="007C2DDA" w:rsidP="005F4E21">
      <w:pPr>
        <w:rPr>
          <w:rFonts w:ascii="Arial" w:hAnsi="Arial" w:cs="Arial"/>
          <w:sz w:val="18"/>
          <w:szCs w:val="18"/>
        </w:rPr>
      </w:pPr>
      <w:hyperlink r:id="rId112" w:history="1">
        <w:r w:rsidR="00A306DA" w:rsidRPr="0041711A">
          <w:rPr>
            <w:rStyle w:val="Hyperlink"/>
            <w:rFonts w:ascii="Arial" w:hAnsi="Arial" w:cs="Arial"/>
            <w:sz w:val="18"/>
            <w:szCs w:val="18"/>
          </w:rPr>
          <w:t>https://www.safeworkaustralia.gov.au/doc/psychosocial-health-and-safety-and-bullying-australian-workplaces-4th-edition-summary-findings</w:t>
        </w:r>
      </w:hyperlink>
      <w:r w:rsidR="00A306DA" w:rsidRPr="0041711A">
        <w:rPr>
          <w:rFonts w:ascii="Arial" w:hAnsi="Arial" w:cs="Arial"/>
          <w:sz w:val="18"/>
          <w:szCs w:val="18"/>
        </w:rPr>
        <w:t xml:space="preserve"> Accessed March 2019</w:t>
      </w:r>
    </w:p>
    <w:p w14:paraId="74254EC5" w14:textId="77777777" w:rsidR="00A306DA" w:rsidRPr="00CB0C45" w:rsidRDefault="00A306DA" w:rsidP="0098208A">
      <w:pPr>
        <w:pStyle w:val="FootnoteText"/>
        <w:ind w:left="567"/>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720D"/>
    <w:multiLevelType w:val="hybridMultilevel"/>
    <w:tmpl w:val="A5E82D58"/>
    <w:lvl w:ilvl="0" w:tplc="C812F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B6BE0"/>
    <w:multiLevelType w:val="hybridMultilevel"/>
    <w:tmpl w:val="97D8D11E"/>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E5AE8"/>
    <w:multiLevelType w:val="hybridMultilevel"/>
    <w:tmpl w:val="5B287242"/>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94B92"/>
    <w:multiLevelType w:val="hybridMultilevel"/>
    <w:tmpl w:val="D066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46036"/>
    <w:multiLevelType w:val="hybridMultilevel"/>
    <w:tmpl w:val="973A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53BA7"/>
    <w:multiLevelType w:val="hybridMultilevel"/>
    <w:tmpl w:val="695C8398"/>
    <w:lvl w:ilvl="0" w:tplc="7662189C">
      <w:numFmt w:val="bullet"/>
      <w:lvlText w:val="•"/>
      <w:lvlJc w:val="left"/>
      <w:pPr>
        <w:ind w:left="927" w:hanging="360"/>
      </w:pPr>
      <w:rPr>
        <w:rFonts w:ascii="Arial" w:eastAsiaTheme="minorHAnsi" w:hAnsi="Arial" w:cs="Arial"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31664B1"/>
    <w:multiLevelType w:val="hybridMultilevel"/>
    <w:tmpl w:val="A5E82D58"/>
    <w:lvl w:ilvl="0" w:tplc="C812F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D6F63"/>
    <w:multiLevelType w:val="hybridMultilevel"/>
    <w:tmpl w:val="022A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82B12"/>
    <w:multiLevelType w:val="hybridMultilevel"/>
    <w:tmpl w:val="B9B4A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92F1C"/>
    <w:multiLevelType w:val="hybridMultilevel"/>
    <w:tmpl w:val="E0F6CCAA"/>
    <w:lvl w:ilvl="0" w:tplc="C812F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B2D47"/>
    <w:multiLevelType w:val="hybridMultilevel"/>
    <w:tmpl w:val="658AFC5C"/>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23903"/>
    <w:multiLevelType w:val="hybridMultilevel"/>
    <w:tmpl w:val="D87C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A6A68"/>
    <w:multiLevelType w:val="hybridMultilevel"/>
    <w:tmpl w:val="EACC2D84"/>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4658C"/>
    <w:multiLevelType w:val="hybridMultilevel"/>
    <w:tmpl w:val="E3327222"/>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E487D"/>
    <w:multiLevelType w:val="hybridMultilevel"/>
    <w:tmpl w:val="277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47E0A"/>
    <w:multiLevelType w:val="hybridMultilevel"/>
    <w:tmpl w:val="368E2FAE"/>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2790E"/>
    <w:multiLevelType w:val="hybridMultilevel"/>
    <w:tmpl w:val="C9622B42"/>
    <w:lvl w:ilvl="0" w:tplc="A3DE21D6">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84B3B"/>
    <w:multiLevelType w:val="hybridMultilevel"/>
    <w:tmpl w:val="B2EC7522"/>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0B4943"/>
    <w:multiLevelType w:val="hybridMultilevel"/>
    <w:tmpl w:val="8B90AD5C"/>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C7F1F"/>
    <w:multiLevelType w:val="hybridMultilevel"/>
    <w:tmpl w:val="86C4A332"/>
    <w:lvl w:ilvl="0" w:tplc="65CE1B74">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244B4"/>
    <w:multiLevelType w:val="hybridMultilevel"/>
    <w:tmpl w:val="3F10C2A2"/>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12F9A"/>
    <w:multiLevelType w:val="hybridMultilevel"/>
    <w:tmpl w:val="ECD8AEAA"/>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B6E7D"/>
    <w:multiLevelType w:val="hybridMultilevel"/>
    <w:tmpl w:val="F0F0CB6A"/>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6227A"/>
    <w:multiLevelType w:val="hybridMultilevel"/>
    <w:tmpl w:val="498A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3639CE"/>
    <w:multiLevelType w:val="hybridMultilevel"/>
    <w:tmpl w:val="B0E81F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3C820C5F"/>
    <w:multiLevelType w:val="hybridMultilevel"/>
    <w:tmpl w:val="7F789706"/>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916EA"/>
    <w:multiLevelType w:val="hybridMultilevel"/>
    <w:tmpl w:val="751409A6"/>
    <w:lvl w:ilvl="0" w:tplc="7662189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0E6CA4"/>
    <w:multiLevelType w:val="hybridMultilevel"/>
    <w:tmpl w:val="48A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A12F8E"/>
    <w:multiLevelType w:val="hybridMultilevel"/>
    <w:tmpl w:val="0A721E7A"/>
    <w:lvl w:ilvl="0" w:tplc="7662189C">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545E6F"/>
    <w:multiLevelType w:val="hybridMultilevel"/>
    <w:tmpl w:val="2C60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C72D61"/>
    <w:multiLevelType w:val="hybridMultilevel"/>
    <w:tmpl w:val="8E2220CA"/>
    <w:lvl w:ilvl="0" w:tplc="C812F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3028B"/>
    <w:multiLevelType w:val="hybridMultilevel"/>
    <w:tmpl w:val="5CFA7554"/>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D970B7"/>
    <w:multiLevelType w:val="hybridMultilevel"/>
    <w:tmpl w:val="BBAC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46EA7"/>
    <w:multiLevelType w:val="hybridMultilevel"/>
    <w:tmpl w:val="ABA0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873938"/>
    <w:multiLevelType w:val="hybridMultilevel"/>
    <w:tmpl w:val="0EAAE344"/>
    <w:lvl w:ilvl="0" w:tplc="65FA999E">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528E5E7F"/>
    <w:multiLevelType w:val="hybridMultilevel"/>
    <w:tmpl w:val="B6568642"/>
    <w:lvl w:ilvl="0" w:tplc="60D43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006F80"/>
    <w:multiLevelType w:val="hybridMultilevel"/>
    <w:tmpl w:val="B1F23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4E5130"/>
    <w:multiLevelType w:val="hybridMultilevel"/>
    <w:tmpl w:val="6E08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0D7D30"/>
    <w:multiLevelType w:val="hybridMultilevel"/>
    <w:tmpl w:val="D092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175BDF"/>
    <w:multiLevelType w:val="hybridMultilevel"/>
    <w:tmpl w:val="8ECC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43932"/>
    <w:multiLevelType w:val="hybridMultilevel"/>
    <w:tmpl w:val="19FC3C22"/>
    <w:lvl w:ilvl="0" w:tplc="487E8952">
      <w:start w:val="1"/>
      <w:numFmt w:val="bullet"/>
      <w:pStyle w:val="Bullets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DC5DFE"/>
    <w:multiLevelType w:val="hybridMultilevel"/>
    <w:tmpl w:val="7AB6F66A"/>
    <w:lvl w:ilvl="0" w:tplc="C310D8CE">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C12D2"/>
    <w:multiLevelType w:val="hybridMultilevel"/>
    <w:tmpl w:val="7FDA5790"/>
    <w:lvl w:ilvl="0" w:tplc="7662189C">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F99347C"/>
    <w:multiLevelType w:val="hybridMultilevel"/>
    <w:tmpl w:val="3A0A09AC"/>
    <w:lvl w:ilvl="0" w:tplc="6B8C415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247973"/>
    <w:multiLevelType w:val="hybridMultilevel"/>
    <w:tmpl w:val="224E60FA"/>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946BD2"/>
    <w:multiLevelType w:val="hybridMultilevel"/>
    <w:tmpl w:val="37E47A50"/>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B83385"/>
    <w:multiLevelType w:val="hybridMultilevel"/>
    <w:tmpl w:val="62CEFA82"/>
    <w:lvl w:ilvl="0" w:tplc="766218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210251"/>
    <w:multiLevelType w:val="hybridMultilevel"/>
    <w:tmpl w:val="F8F8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AC6B0C"/>
    <w:multiLevelType w:val="multilevel"/>
    <w:tmpl w:val="F32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355894"/>
    <w:multiLevelType w:val="hybridMultilevel"/>
    <w:tmpl w:val="F7E49C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2"/>
  </w:num>
  <w:num w:numId="3">
    <w:abstractNumId w:val="46"/>
  </w:num>
  <w:num w:numId="4">
    <w:abstractNumId w:val="11"/>
  </w:num>
  <w:num w:numId="5">
    <w:abstractNumId w:val="42"/>
  </w:num>
  <w:num w:numId="6">
    <w:abstractNumId w:val="26"/>
  </w:num>
  <w:num w:numId="7">
    <w:abstractNumId w:val="40"/>
  </w:num>
  <w:num w:numId="8">
    <w:abstractNumId w:val="22"/>
  </w:num>
  <w:num w:numId="9">
    <w:abstractNumId w:val="17"/>
  </w:num>
  <w:num w:numId="10">
    <w:abstractNumId w:val="30"/>
  </w:num>
  <w:num w:numId="11">
    <w:abstractNumId w:val="52"/>
  </w:num>
  <w:num w:numId="12">
    <w:abstractNumId w:val="44"/>
  </w:num>
  <w:num w:numId="13">
    <w:abstractNumId w:val="23"/>
  </w:num>
  <w:num w:numId="14">
    <w:abstractNumId w:val="45"/>
  </w:num>
  <w:num w:numId="15">
    <w:abstractNumId w:val="2"/>
  </w:num>
  <w:num w:numId="16">
    <w:abstractNumId w:val="1"/>
  </w:num>
  <w:num w:numId="17">
    <w:abstractNumId w:val="6"/>
  </w:num>
  <w:num w:numId="18">
    <w:abstractNumId w:val="36"/>
  </w:num>
  <w:num w:numId="19">
    <w:abstractNumId w:val="38"/>
  </w:num>
  <w:num w:numId="20">
    <w:abstractNumId w:val="27"/>
  </w:num>
  <w:num w:numId="21">
    <w:abstractNumId w:val="39"/>
  </w:num>
  <w:num w:numId="22">
    <w:abstractNumId w:val="35"/>
  </w:num>
  <w:num w:numId="23">
    <w:abstractNumId w:val="41"/>
  </w:num>
  <w:num w:numId="24">
    <w:abstractNumId w:val="51"/>
  </w:num>
  <w:num w:numId="25">
    <w:abstractNumId w:val="43"/>
  </w:num>
  <w:num w:numId="26">
    <w:abstractNumId w:val="50"/>
  </w:num>
  <w:num w:numId="27">
    <w:abstractNumId w:val="10"/>
  </w:num>
  <w:num w:numId="28">
    <w:abstractNumId w:val="7"/>
  </w:num>
  <w:num w:numId="29">
    <w:abstractNumId w:val="14"/>
  </w:num>
  <w:num w:numId="30">
    <w:abstractNumId w:val="37"/>
  </w:num>
  <w:num w:numId="31">
    <w:abstractNumId w:val="8"/>
  </w:num>
  <w:num w:numId="32">
    <w:abstractNumId w:val="47"/>
  </w:num>
  <w:num w:numId="33">
    <w:abstractNumId w:val="34"/>
  </w:num>
  <w:num w:numId="34">
    <w:abstractNumId w:val="9"/>
  </w:num>
  <w:num w:numId="35">
    <w:abstractNumId w:val="3"/>
  </w:num>
  <w:num w:numId="36">
    <w:abstractNumId w:val="29"/>
  </w:num>
  <w:num w:numId="37">
    <w:abstractNumId w:val="16"/>
  </w:num>
  <w:num w:numId="38">
    <w:abstractNumId w:val="4"/>
  </w:num>
  <w:num w:numId="39">
    <w:abstractNumId w:val="20"/>
  </w:num>
  <w:num w:numId="40">
    <w:abstractNumId w:val="48"/>
  </w:num>
  <w:num w:numId="41">
    <w:abstractNumId w:val="5"/>
  </w:num>
  <w:num w:numId="42">
    <w:abstractNumId w:val="15"/>
  </w:num>
  <w:num w:numId="43">
    <w:abstractNumId w:val="28"/>
  </w:num>
  <w:num w:numId="44">
    <w:abstractNumId w:val="49"/>
  </w:num>
  <w:num w:numId="45">
    <w:abstractNumId w:val="18"/>
  </w:num>
  <w:num w:numId="46">
    <w:abstractNumId w:val="31"/>
  </w:num>
  <w:num w:numId="47">
    <w:abstractNumId w:val="25"/>
  </w:num>
  <w:num w:numId="48">
    <w:abstractNumId w:val="21"/>
  </w:num>
  <w:num w:numId="49">
    <w:abstractNumId w:val="24"/>
  </w:num>
  <w:num w:numId="50">
    <w:abstractNumId w:val="12"/>
  </w:num>
  <w:num w:numId="51">
    <w:abstractNumId w:val="33"/>
  </w:num>
  <w:num w:numId="52">
    <w:abstractNumId w:val="19"/>
  </w:num>
  <w:num w:numId="53">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E4"/>
    <w:rsid w:val="00001F82"/>
    <w:rsid w:val="000021EE"/>
    <w:rsid w:val="00002B30"/>
    <w:rsid w:val="00003864"/>
    <w:rsid w:val="00004CAE"/>
    <w:rsid w:val="00004F9A"/>
    <w:rsid w:val="0000575E"/>
    <w:rsid w:val="00006362"/>
    <w:rsid w:val="0001054E"/>
    <w:rsid w:val="00012DF3"/>
    <w:rsid w:val="000131E8"/>
    <w:rsid w:val="00013548"/>
    <w:rsid w:val="0001782F"/>
    <w:rsid w:val="00022433"/>
    <w:rsid w:val="000227A6"/>
    <w:rsid w:val="00024966"/>
    <w:rsid w:val="0002556B"/>
    <w:rsid w:val="00025F3F"/>
    <w:rsid w:val="00031685"/>
    <w:rsid w:val="00033548"/>
    <w:rsid w:val="000375A0"/>
    <w:rsid w:val="00043473"/>
    <w:rsid w:val="00045A40"/>
    <w:rsid w:val="00052B09"/>
    <w:rsid w:val="00055C01"/>
    <w:rsid w:val="00055C4C"/>
    <w:rsid w:val="000562B9"/>
    <w:rsid w:val="000571B8"/>
    <w:rsid w:val="00061482"/>
    <w:rsid w:val="00064535"/>
    <w:rsid w:val="00067E0B"/>
    <w:rsid w:val="00070994"/>
    <w:rsid w:val="000720BC"/>
    <w:rsid w:val="00072A3D"/>
    <w:rsid w:val="00076D8C"/>
    <w:rsid w:val="0007780F"/>
    <w:rsid w:val="0008026A"/>
    <w:rsid w:val="00080E5A"/>
    <w:rsid w:val="000813EA"/>
    <w:rsid w:val="0008241A"/>
    <w:rsid w:val="00083DBB"/>
    <w:rsid w:val="000848AC"/>
    <w:rsid w:val="00086038"/>
    <w:rsid w:val="0008658B"/>
    <w:rsid w:val="00086F73"/>
    <w:rsid w:val="0009272E"/>
    <w:rsid w:val="00094407"/>
    <w:rsid w:val="00094919"/>
    <w:rsid w:val="0009575B"/>
    <w:rsid w:val="00095E10"/>
    <w:rsid w:val="00097364"/>
    <w:rsid w:val="000A0993"/>
    <w:rsid w:val="000A1B3F"/>
    <w:rsid w:val="000A33A4"/>
    <w:rsid w:val="000A3E93"/>
    <w:rsid w:val="000A3FE8"/>
    <w:rsid w:val="000A4CCB"/>
    <w:rsid w:val="000A641A"/>
    <w:rsid w:val="000B0D97"/>
    <w:rsid w:val="000B173B"/>
    <w:rsid w:val="000B2EAB"/>
    <w:rsid w:val="000B3080"/>
    <w:rsid w:val="000B77CB"/>
    <w:rsid w:val="000C14B0"/>
    <w:rsid w:val="000C2E36"/>
    <w:rsid w:val="000C320B"/>
    <w:rsid w:val="000C5BAC"/>
    <w:rsid w:val="000C72C5"/>
    <w:rsid w:val="000D0E9C"/>
    <w:rsid w:val="000D118F"/>
    <w:rsid w:val="000D252D"/>
    <w:rsid w:val="000D273F"/>
    <w:rsid w:val="000D5C79"/>
    <w:rsid w:val="000D5E0C"/>
    <w:rsid w:val="000D782B"/>
    <w:rsid w:val="000E07D8"/>
    <w:rsid w:val="000E1397"/>
    <w:rsid w:val="000E2394"/>
    <w:rsid w:val="000E3216"/>
    <w:rsid w:val="000E5D56"/>
    <w:rsid w:val="000E5E71"/>
    <w:rsid w:val="000E7201"/>
    <w:rsid w:val="000F1480"/>
    <w:rsid w:val="000F2005"/>
    <w:rsid w:val="000F3A2A"/>
    <w:rsid w:val="000F42F6"/>
    <w:rsid w:val="000F43DD"/>
    <w:rsid w:val="000F5DCE"/>
    <w:rsid w:val="000F5E74"/>
    <w:rsid w:val="000F5EAD"/>
    <w:rsid w:val="00101161"/>
    <w:rsid w:val="00101AF8"/>
    <w:rsid w:val="00101B6F"/>
    <w:rsid w:val="001031C6"/>
    <w:rsid w:val="00104886"/>
    <w:rsid w:val="00106A83"/>
    <w:rsid w:val="001119C0"/>
    <w:rsid w:val="00111DC6"/>
    <w:rsid w:val="00114E94"/>
    <w:rsid w:val="001170C8"/>
    <w:rsid w:val="00117F63"/>
    <w:rsid w:val="0012192A"/>
    <w:rsid w:val="00121DD2"/>
    <w:rsid w:val="0012433F"/>
    <w:rsid w:val="00124A00"/>
    <w:rsid w:val="00124CBF"/>
    <w:rsid w:val="00126C5C"/>
    <w:rsid w:val="00127B19"/>
    <w:rsid w:val="00130DD2"/>
    <w:rsid w:val="00131216"/>
    <w:rsid w:val="0013151F"/>
    <w:rsid w:val="00131794"/>
    <w:rsid w:val="001336A7"/>
    <w:rsid w:val="00135A21"/>
    <w:rsid w:val="00136D78"/>
    <w:rsid w:val="00136E6E"/>
    <w:rsid w:val="00141751"/>
    <w:rsid w:val="001436F8"/>
    <w:rsid w:val="0014445C"/>
    <w:rsid w:val="00144D06"/>
    <w:rsid w:val="00145341"/>
    <w:rsid w:val="0014747E"/>
    <w:rsid w:val="001503AF"/>
    <w:rsid w:val="00150454"/>
    <w:rsid w:val="001520C1"/>
    <w:rsid w:val="00152C68"/>
    <w:rsid w:val="00154301"/>
    <w:rsid w:val="00154457"/>
    <w:rsid w:val="0015506A"/>
    <w:rsid w:val="00157755"/>
    <w:rsid w:val="001602E2"/>
    <w:rsid w:val="00163F4A"/>
    <w:rsid w:val="001646E3"/>
    <w:rsid w:val="00165FCF"/>
    <w:rsid w:val="0016605A"/>
    <w:rsid w:val="001661F9"/>
    <w:rsid w:val="00166DC1"/>
    <w:rsid w:val="00171821"/>
    <w:rsid w:val="00171F41"/>
    <w:rsid w:val="001725B1"/>
    <w:rsid w:val="00173B4A"/>
    <w:rsid w:val="00175CB2"/>
    <w:rsid w:val="00176EA8"/>
    <w:rsid w:val="001822AC"/>
    <w:rsid w:val="001825F0"/>
    <w:rsid w:val="00183056"/>
    <w:rsid w:val="00183DD3"/>
    <w:rsid w:val="001857F2"/>
    <w:rsid w:val="001867CF"/>
    <w:rsid w:val="00187CDE"/>
    <w:rsid w:val="00195CF3"/>
    <w:rsid w:val="00196F9F"/>
    <w:rsid w:val="0019723E"/>
    <w:rsid w:val="00197D4D"/>
    <w:rsid w:val="001A0DB0"/>
    <w:rsid w:val="001A1FB0"/>
    <w:rsid w:val="001A2F58"/>
    <w:rsid w:val="001A3296"/>
    <w:rsid w:val="001A4500"/>
    <w:rsid w:val="001A6072"/>
    <w:rsid w:val="001A6117"/>
    <w:rsid w:val="001A6C9A"/>
    <w:rsid w:val="001B1DE1"/>
    <w:rsid w:val="001B1FA1"/>
    <w:rsid w:val="001B2B0E"/>
    <w:rsid w:val="001B3510"/>
    <w:rsid w:val="001B4AEB"/>
    <w:rsid w:val="001B6EF2"/>
    <w:rsid w:val="001C08DF"/>
    <w:rsid w:val="001C1D2F"/>
    <w:rsid w:val="001C2AE8"/>
    <w:rsid w:val="001C61D3"/>
    <w:rsid w:val="001C64AA"/>
    <w:rsid w:val="001C668D"/>
    <w:rsid w:val="001C7507"/>
    <w:rsid w:val="001D077A"/>
    <w:rsid w:val="001D3D9F"/>
    <w:rsid w:val="001D7300"/>
    <w:rsid w:val="001E0318"/>
    <w:rsid w:val="001E15A4"/>
    <w:rsid w:val="001E2AC7"/>
    <w:rsid w:val="001E2B27"/>
    <w:rsid w:val="001E48FA"/>
    <w:rsid w:val="001E4C67"/>
    <w:rsid w:val="001E4D96"/>
    <w:rsid w:val="001E57BB"/>
    <w:rsid w:val="001E7290"/>
    <w:rsid w:val="001F2DCB"/>
    <w:rsid w:val="001F6FEA"/>
    <w:rsid w:val="001F72B0"/>
    <w:rsid w:val="001F7E4A"/>
    <w:rsid w:val="002007EC"/>
    <w:rsid w:val="00202FC0"/>
    <w:rsid w:val="002047B3"/>
    <w:rsid w:val="0020519C"/>
    <w:rsid w:val="002057E7"/>
    <w:rsid w:val="00206113"/>
    <w:rsid w:val="00210CE8"/>
    <w:rsid w:val="002113A4"/>
    <w:rsid w:val="002126C4"/>
    <w:rsid w:val="00212A37"/>
    <w:rsid w:val="00212CE9"/>
    <w:rsid w:val="00215E57"/>
    <w:rsid w:val="0021723E"/>
    <w:rsid w:val="002175D8"/>
    <w:rsid w:val="00217F1F"/>
    <w:rsid w:val="00217FE3"/>
    <w:rsid w:val="00220181"/>
    <w:rsid w:val="0022070A"/>
    <w:rsid w:val="0022143B"/>
    <w:rsid w:val="0022231D"/>
    <w:rsid w:val="00224E2D"/>
    <w:rsid w:val="0022527B"/>
    <w:rsid w:val="00226594"/>
    <w:rsid w:val="002307A3"/>
    <w:rsid w:val="002311B9"/>
    <w:rsid w:val="00232590"/>
    <w:rsid w:val="00232650"/>
    <w:rsid w:val="0023707E"/>
    <w:rsid w:val="002371DD"/>
    <w:rsid w:val="002400D0"/>
    <w:rsid w:val="00240F5D"/>
    <w:rsid w:val="00241102"/>
    <w:rsid w:val="00245630"/>
    <w:rsid w:val="00246A88"/>
    <w:rsid w:val="00247970"/>
    <w:rsid w:val="00247BC9"/>
    <w:rsid w:val="0025228B"/>
    <w:rsid w:val="00254607"/>
    <w:rsid w:val="0025484D"/>
    <w:rsid w:val="00257460"/>
    <w:rsid w:val="00257A8E"/>
    <w:rsid w:val="00261F60"/>
    <w:rsid w:val="00262380"/>
    <w:rsid w:val="0026257D"/>
    <w:rsid w:val="0026621C"/>
    <w:rsid w:val="00266AB0"/>
    <w:rsid w:val="00267151"/>
    <w:rsid w:val="00267A3C"/>
    <w:rsid w:val="002715A5"/>
    <w:rsid w:val="00274017"/>
    <w:rsid w:val="00276408"/>
    <w:rsid w:val="00276EC6"/>
    <w:rsid w:val="0028041C"/>
    <w:rsid w:val="0028078D"/>
    <w:rsid w:val="00281175"/>
    <w:rsid w:val="00281D8C"/>
    <w:rsid w:val="00282779"/>
    <w:rsid w:val="00283953"/>
    <w:rsid w:val="00286B21"/>
    <w:rsid w:val="00290D64"/>
    <w:rsid w:val="002922CD"/>
    <w:rsid w:val="00293E3B"/>
    <w:rsid w:val="00293EEB"/>
    <w:rsid w:val="002952E5"/>
    <w:rsid w:val="002954C9"/>
    <w:rsid w:val="002967C6"/>
    <w:rsid w:val="00297C4A"/>
    <w:rsid w:val="00297F33"/>
    <w:rsid w:val="002A1454"/>
    <w:rsid w:val="002A225E"/>
    <w:rsid w:val="002A2C69"/>
    <w:rsid w:val="002A382C"/>
    <w:rsid w:val="002A426A"/>
    <w:rsid w:val="002A5B7C"/>
    <w:rsid w:val="002A715B"/>
    <w:rsid w:val="002B0591"/>
    <w:rsid w:val="002B0F5C"/>
    <w:rsid w:val="002B11A4"/>
    <w:rsid w:val="002B2673"/>
    <w:rsid w:val="002B2D3B"/>
    <w:rsid w:val="002B3547"/>
    <w:rsid w:val="002B62E1"/>
    <w:rsid w:val="002B77A9"/>
    <w:rsid w:val="002C1B41"/>
    <w:rsid w:val="002C683F"/>
    <w:rsid w:val="002C68B2"/>
    <w:rsid w:val="002D11FB"/>
    <w:rsid w:val="002D1788"/>
    <w:rsid w:val="002D49BA"/>
    <w:rsid w:val="002E0B51"/>
    <w:rsid w:val="002E244E"/>
    <w:rsid w:val="002E37F3"/>
    <w:rsid w:val="002E39BA"/>
    <w:rsid w:val="002E460F"/>
    <w:rsid w:val="002E52E7"/>
    <w:rsid w:val="002E7B04"/>
    <w:rsid w:val="002F0802"/>
    <w:rsid w:val="002F12E1"/>
    <w:rsid w:val="002F3E72"/>
    <w:rsid w:val="002F4060"/>
    <w:rsid w:val="002F41B1"/>
    <w:rsid w:val="002F58BF"/>
    <w:rsid w:val="002F6454"/>
    <w:rsid w:val="0030012B"/>
    <w:rsid w:val="003043EB"/>
    <w:rsid w:val="003044A3"/>
    <w:rsid w:val="00304986"/>
    <w:rsid w:val="003063A1"/>
    <w:rsid w:val="003069ED"/>
    <w:rsid w:val="00306E20"/>
    <w:rsid w:val="003122A3"/>
    <w:rsid w:val="0031274B"/>
    <w:rsid w:val="00313459"/>
    <w:rsid w:val="00314C83"/>
    <w:rsid w:val="00315BE7"/>
    <w:rsid w:val="0032025D"/>
    <w:rsid w:val="00322C8D"/>
    <w:rsid w:val="003239D3"/>
    <w:rsid w:val="00324911"/>
    <w:rsid w:val="0032506C"/>
    <w:rsid w:val="003259AA"/>
    <w:rsid w:val="003300F0"/>
    <w:rsid w:val="003343E8"/>
    <w:rsid w:val="00334F8E"/>
    <w:rsid w:val="00335EB7"/>
    <w:rsid w:val="00342431"/>
    <w:rsid w:val="003424F0"/>
    <w:rsid w:val="00342705"/>
    <w:rsid w:val="0034608B"/>
    <w:rsid w:val="00346B90"/>
    <w:rsid w:val="00347629"/>
    <w:rsid w:val="0035156F"/>
    <w:rsid w:val="00351647"/>
    <w:rsid w:val="00355D86"/>
    <w:rsid w:val="00356632"/>
    <w:rsid w:val="00360403"/>
    <w:rsid w:val="00360825"/>
    <w:rsid w:val="0036316D"/>
    <w:rsid w:val="00363218"/>
    <w:rsid w:val="003667BF"/>
    <w:rsid w:val="00370A97"/>
    <w:rsid w:val="00372DA1"/>
    <w:rsid w:val="003772DE"/>
    <w:rsid w:val="00380078"/>
    <w:rsid w:val="00381042"/>
    <w:rsid w:val="00386EC8"/>
    <w:rsid w:val="003902E4"/>
    <w:rsid w:val="0039059F"/>
    <w:rsid w:val="003914E2"/>
    <w:rsid w:val="00391C65"/>
    <w:rsid w:val="00392847"/>
    <w:rsid w:val="0039439B"/>
    <w:rsid w:val="00394E4F"/>
    <w:rsid w:val="00394EB6"/>
    <w:rsid w:val="003955F3"/>
    <w:rsid w:val="00397B71"/>
    <w:rsid w:val="003A1B53"/>
    <w:rsid w:val="003A4179"/>
    <w:rsid w:val="003A5855"/>
    <w:rsid w:val="003A71A5"/>
    <w:rsid w:val="003A75EC"/>
    <w:rsid w:val="003A7D00"/>
    <w:rsid w:val="003B1888"/>
    <w:rsid w:val="003B18AF"/>
    <w:rsid w:val="003B2212"/>
    <w:rsid w:val="003B34B9"/>
    <w:rsid w:val="003B3621"/>
    <w:rsid w:val="003B3C74"/>
    <w:rsid w:val="003B40BB"/>
    <w:rsid w:val="003B56CB"/>
    <w:rsid w:val="003B6FC0"/>
    <w:rsid w:val="003C0338"/>
    <w:rsid w:val="003C0AD8"/>
    <w:rsid w:val="003C4F29"/>
    <w:rsid w:val="003C51ED"/>
    <w:rsid w:val="003C7E3C"/>
    <w:rsid w:val="003D0C4A"/>
    <w:rsid w:val="003D2532"/>
    <w:rsid w:val="003D2EF2"/>
    <w:rsid w:val="003D4095"/>
    <w:rsid w:val="003D447B"/>
    <w:rsid w:val="003D5004"/>
    <w:rsid w:val="003D55A9"/>
    <w:rsid w:val="003E0366"/>
    <w:rsid w:val="003E0429"/>
    <w:rsid w:val="003E28FE"/>
    <w:rsid w:val="003E3DCB"/>
    <w:rsid w:val="003E429E"/>
    <w:rsid w:val="003F2198"/>
    <w:rsid w:val="003F4B24"/>
    <w:rsid w:val="003F55ED"/>
    <w:rsid w:val="003F5968"/>
    <w:rsid w:val="003F6D65"/>
    <w:rsid w:val="003F6DA7"/>
    <w:rsid w:val="003F70DF"/>
    <w:rsid w:val="003F75C8"/>
    <w:rsid w:val="003F77C2"/>
    <w:rsid w:val="0040035E"/>
    <w:rsid w:val="00403577"/>
    <w:rsid w:val="00406069"/>
    <w:rsid w:val="0040635B"/>
    <w:rsid w:val="0041155C"/>
    <w:rsid w:val="0041711A"/>
    <w:rsid w:val="00417BDB"/>
    <w:rsid w:val="00420F98"/>
    <w:rsid w:val="004217C1"/>
    <w:rsid w:val="00424E80"/>
    <w:rsid w:val="00424FB8"/>
    <w:rsid w:val="004261B9"/>
    <w:rsid w:val="0042636C"/>
    <w:rsid w:val="00430F36"/>
    <w:rsid w:val="00431298"/>
    <w:rsid w:val="00431F83"/>
    <w:rsid w:val="00432AD2"/>
    <w:rsid w:val="004352BC"/>
    <w:rsid w:val="00435B70"/>
    <w:rsid w:val="00435D3C"/>
    <w:rsid w:val="00436F41"/>
    <w:rsid w:val="004408F3"/>
    <w:rsid w:val="004410F7"/>
    <w:rsid w:val="00441156"/>
    <w:rsid w:val="004418D3"/>
    <w:rsid w:val="00443328"/>
    <w:rsid w:val="00444327"/>
    <w:rsid w:val="004448E1"/>
    <w:rsid w:val="00444E91"/>
    <w:rsid w:val="00445693"/>
    <w:rsid w:val="00450A97"/>
    <w:rsid w:val="00450FC3"/>
    <w:rsid w:val="00451190"/>
    <w:rsid w:val="00451D88"/>
    <w:rsid w:val="00453980"/>
    <w:rsid w:val="00457588"/>
    <w:rsid w:val="0046055A"/>
    <w:rsid w:val="00460727"/>
    <w:rsid w:val="004616E9"/>
    <w:rsid w:val="004624A0"/>
    <w:rsid w:val="00463240"/>
    <w:rsid w:val="00463853"/>
    <w:rsid w:val="00463E36"/>
    <w:rsid w:val="00466620"/>
    <w:rsid w:val="00466858"/>
    <w:rsid w:val="00466CE7"/>
    <w:rsid w:val="004707E8"/>
    <w:rsid w:val="00472480"/>
    <w:rsid w:val="004736B5"/>
    <w:rsid w:val="00473E16"/>
    <w:rsid w:val="00474C5C"/>
    <w:rsid w:val="004804F4"/>
    <w:rsid w:val="00481FD9"/>
    <w:rsid w:val="00482503"/>
    <w:rsid w:val="00482AD3"/>
    <w:rsid w:val="00483AAE"/>
    <w:rsid w:val="00483FCC"/>
    <w:rsid w:val="004845D1"/>
    <w:rsid w:val="00484AD9"/>
    <w:rsid w:val="00485338"/>
    <w:rsid w:val="004864F3"/>
    <w:rsid w:val="004922FD"/>
    <w:rsid w:val="00493771"/>
    <w:rsid w:val="00493A56"/>
    <w:rsid w:val="00495D9B"/>
    <w:rsid w:val="00495DB3"/>
    <w:rsid w:val="00495EF8"/>
    <w:rsid w:val="00497E99"/>
    <w:rsid w:val="004A065B"/>
    <w:rsid w:val="004A0F1F"/>
    <w:rsid w:val="004A2D46"/>
    <w:rsid w:val="004A4A36"/>
    <w:rsid w:val="004B035C"/>
    <w:rsid w:val="004B13D7"/>
    <w:rsid w:val="004B21BE"/>
    <w:rsid w:val="004B2CE2"/>
    <w:rsid w:val="004B3F3E"/>
    <w:rsid w:val="004B67D3"/>
    <w:rsid w:val="004B7502"/>
    <w:rsid w:val="004C1943"/>
    <w:rsid w:val="004C3E6A"/>
    <w:rsid w:val="004C4B44"/>
    <w:rsid w:val="004C5323"/>
    <w:rsid w:val="004C66B1"/>
    <w:rsid w:val="004C6836"/>
    <w:rsid w:val="004C687F"/>
    <w:rsid w:val="004C7516"/>
    <w:rsid w:val="004D06D9"/>
    <w:rsid w:val="004D0EDE"/>
    <w:rsid w:val="004D1692"/>
    <w:rsid w:val="004D4B0C"/>
    <w:rsid w:val="004D5120"/>
    <w:rsid w:val="004D513A"/>
    <w:rsid w:val="004D52C3"/>
    <w:rsid w:val="004D55E9"/>
    <w:rsid w:val="004D5BE6"/>
    <w:rsid w:val="004E052B"/>
    <w:rsid w:val="004E17C3"/>
    <w:rsid w:val="004E1901"/>
    <w:rsid w:val="004E2E74"/>
    <w:rsid w:val="004E513F"/>
    <w:rsid w:val="004E5583"/>
    <w:rsid w:val="004E55B9"/>
    <w:rsid w:val="004E576B"/>
    <w:rsid w:val="004E686F"/>
    <w:rsid w:val="004E716F"/>
    <w:rsid w:val="004E7E4C"/>
    <w:rsid w:val="004E7EF5"/>
    <w:rsid w:val="004E7F63"/>
    <w:rsid w:val="004E7F83"/>
    <w:rsid w:val="004F0399"/>
    <w:rsid w:val="004F36CD"/>
    <w:rsid w:val="004F3F23"/>
    <w:rsid w:val="004F625F"/>
    <w:rsid w:val="004F7296"/>
    <w:rsid w:val="004F74AC"/>
    <w:rsid w:val="004F75DF"/>
    <w:rsid w:val="004F7DAC"/>
    <w:rsid w:val="00501457"/>
    <w:rsid w:val="005018F8"/>
    <w:rsid w:val="005024CD"/>
    <w:rsid w:val="00502665"/>
    <w:rsid w:val="0050282B"/>
    <w:rsid w:val="0050402D"/>
    <w:rsid w:val="00504665"/>
    <w:rsid w:val="005058A0"/>
    <w:rsid w:val="0050683E"/>
    <w:rsid w:val="00507FB2"/>
    <w:rsid w:val="005119BF"/>
    <w:rsid w:val="00512295"/>
    <w:rsid w:val="00514050"/>
    <w:rsid w:val="0051423C"/>
    <w:rsid w:val="0051582D"/>
    <w:rsid w:val="005205F8"/>
    <w:rsid w:val="00520FE3"/>
    <w:rsid w:val="00522C87"/>
    <w:rsid w:val="00524D5D"/>
    <w:rsid w:val="00525DF4"/>
    <w:rsid w:val="00526F2B"/>
    <w:rsid w:val="005336CD"/>
    <w:rsid w:val="00533DC6"/>
    <w:rsid w:val="00534746"/>
    <w:rsid w:val="0053629C"/>
    <w:rsid w:val="00537CAB"/>
    <w:rsid w:val="00537FFA"/>
    <w:rsid w:val="00541B33"/>
    <w:rsid w:val="0054341B"/>
    <w:rsid w:val="0054381D"/>
    <w:rsid w:val="005443D9"/>
    <w:rsid w:val="0054777E"/>
    <w:rsid w:val="00547C23"/>
    <w:rsid w:val="005512E7"/>
    <w:rsid w:val="005519B0"/>
    <w:rsid w:val="00551FED"/>
    <w:rsid w:val="00553F12"/>
    <w:rsid w:val="00556068"/>
    <w:rsid w:val="005561EA"/>
    <w:rsid w:val="0055691E"/>
    <w:rsid w:val="00556AED"/>
    <w:rsid w:val="00556CF5"/>
    <w:rsid w:val="00556D9B"/>
    <w:rsid w:val="00557C59"/>
    <w:rsid w:val="00561837"/>
    <w:rsid w:val="00562E5C"/>
    <w:rsid w:val="00565C77"/>
    <w:rsid w:val="00566D95"/>
    <w:rsid w:val="0056733E"/>
    <w:rsid w:val="00570A27"/>
    <w:rsid w:val="00570B7A"/>
    <w:rsid w:val="00572554"/>
    <w:rsid w:val="00572E70"/>
    <w:rsid w:val="005752A0"/>
    <w:rsid w:val="005757EF"/>
    <w:rsid w:val="005760BC"/>
    <w:rsid w:val="00576DA1"/>
    <w:rsid w:val="00580589"/>
    <w:rsid w:val="00584D48"/>
    <w:rsid w:val="005867FC"/>
    <w:rsid w:val="00586C7D"/>
    <w:rsid w:val="00593CED"/>
    <w:rsid w:val="00594E16"/>
    <w:rsid w:val="00595371"/>
    <w:rsid w:val="00595FAF"/>
    <w:rsid w:val="00596673"/>
    <w:rsid w:val="0059757A"/>
    <w:rsid w:val="005975F4"/>
    <w:rsid w:val="005A021C"/>
    <w:rsid w:val="005A2583"/>
    <w:rsid w:val="005A28F5"/>
    <w:rsid w:val="005A30F1"/>
    <w:rsid w:val="005A4B62"/>
    <w:rsid w:val="005B1479"/>
    <w:rsid w:val="005B2D33"/>
    <w:rsid w:val="005B3777"/>
    <w:rsid w:val="005B47E2"/>
    <w:rsid w:val="005B6CF4"/>
    <w:rsid w:val="005B70E9"/>
    <w:rsid w:val="005C155A"/>
    <w:rsid w:val="005C215C"/>
    <w:rsid w:val="005C22D2"/>
    <w:rsid w:val="005C24CB"/>
    <w:rsid w:val="005C2C3F"/>
    <w:rsid w:val="005C3915"/>
    <w:rsid w:val="005C3AF8"/>
    <w:rsid w:val="005C451E"/>
    <w:rsid w:val="005C59D4"/>
    <w:rsid w:val="005C5B54"/>
    <w:rsid w:val="005D0782"/>
    <w:rsid w:val="005D0E7A"/>
    <w:rsid w:val="005D3EDA"/>
    <w:rsid w:val="005D43CC"/>
    <w:rsid w:val="005E00E4"/>
    <w:rsid w:val="005E0BFF"/>
    <w:rsid w:val="005E2C8A"/>
    <w:rsid w:val="005E2E3A"/>
    <w:rsid w:val="005E354C"/>
    <w:rsid w:val="005E3A27"/>
    <w:rsid w:val="005E3CDD"/>
    <w:rsid w:val="005E478F"/>
    <w:rsid w:val="005E5987"/>
    <w:rsid w:val="005E73D6"/>
    <w:rsid w:val="005F0755"/>
    <w:rsid w:val="005F2865"/>
    <w:rsid w:val="005F295B"/>
    <w:rsid w:val="005F343E"/>
    <w:rsid w:val="005F4E21"/>
    <w:rsid w:val="005F5D0C"/>
    <w:rsid w:val="005F675A"/>
    <w:rsid w:val="005F6E6C"/>
    <w:rsid w:val="005F7B12"/>
    <w:rsid w:val="006032A4"/>
    <w:rsid w:val="00603642"/>
    <w:rsid w:val="00603717"/>
    <w:rsid w:val="0060608D"/>
    <w:rsid w:val="0060650F"/>
    <w:rsid w:val="00606FD8"/>
    <w:rsid w:val="006073D3"/>
    <w:rsid w:val="00610052"/>
    <w:rsid w:val="00610093"/>
    <w:rsid w:val="00610B37"/>
    <w:rsid w:val="0061238D"/>
    <w:rsid w:val="00614454"/>
    <w:rsid w:val="0061638A"/>
    <w:rsid w:val="00621358"/>
    <w:rsid w:val="006228B5"/>
    <w:rsid w:val="00624D51"/>
    <w:rsid w:val="00625241"/>
    <w:rsid w:val="00626B79"/>
    <w:rsid w:val="00627A7E"/>
    <w:rsid w:val="00631ABA"/>
    <w:rsid w:val="00633E48"/>
    <w:rsid w:val="00634965"/>
    <w:rsid w:val="00634BD9"/>
    <w:rsid w:val="00635BB9"/>
    <w:rsid w:val="00635BF8"/>
    <w:rsid w:val="00637AD3"/>
    <w:rsid w:val="00640FC9"/>
    <w:rsid w:val="006416A2"/>
    <w:rsid w:val="00643DA5"/>
    <w:rsid w:val="00644F2A"/>
    <w:rsid w:val="00645766"/>
    <w:rsid w:val="00645E71"/>
    <w:rsid w:val="006472E7"/>
    <w:rsid w:val="00647CB1"/>
    <w:rsid w:val="0065011D"/>
    <w:rsid w:val="00652DB4"/>
    <w:rsid w:val="00653208"/>
    <w:rsid w:val="00654320"/>
    <w:rsid w:val="00654518"/>
    <w:rsid w:val="0065743F"/>
    <w:rsid w:val="00660901"/>
    <w:rsid w:val="00660F42"/>
    <w:rsid w:val="006617A7"/>
    <w:rsid w:val="006618BF"/>
    <w:rsid w:val="0066276B"/>
    <w:rsid w:val="00664EA3"/>
    <w:rsid w:val="006661EE"/>
    <w:rsid w:val="00666ADD"/>
    <w:rsid w:val="00666DD8"/>
    <w:rsid w:val="00670681"/>
    <w:rsid w:val="006738D7"/>
    <w:rsid w:val="00674358"/>
    <w:rsid w:val="00677A8C"/>
    <w:rsid w:val="00680E3B"/>
    <w:rsid w:val="00682628"/>
    <w:rsid w:val="00682877"/>
    <w:rsid w:val="006850EC"/>
    <w:rsid w:val="006868EC"/>
    <w:rsid w:val="00687C39"/>
    <w:rsid w:val="0069033A"/>
    <w:rsid w:val="00690D52"/>
    <w:rsid w:val="0069434E"/>
    <w:rsid w:val="0069519E"/>
    <w:rsid w:val="00695AAF"/>
    <w:rsid w:val="0069667D"/>
    <w:rsid w:val="006A1736"/>
    <w:rsid w:val="006A3F0A"/>
    <w:rsid w:val="006A51A3"/>
    <w:rsid w:val="006A647C"/>
    <w:rsid w:val="006A6858"/>
    <w:rsid w:val="006A70B1"/>
    <w:rsid w:val="006A7D4F"/>
    <w:rsid w:val="006A7F11"/>
    <w:rsid w:val="006B0049"/>
    <w:rsid w:val="006B0271"/>
    <w:rsid w:val="006B065B"/>
    <w:rsid w:val="006B0C80"/>
    <w:rsid w:val="006B13C6"/>
    <w:rsid w:val="006B1B93"/>
    <w:rsid w:val="006B33BA"/>
    <w:rsid w:val="006B56DE"/>
    <w:rsid w:val="006B613C"/>
    <w:rsid w:val="006B62F9"/>
    <w:rsid w:val="006B6BA1"/>
    <w:rsid w:val="006B6D05"/>
    <w:rsid w:val="006B6D86"/>
    <w:rsid w:val="006C1E70"/>
    <w:rsid w:val="006C20FF"/>
    <w:rsid w:val="006C2C57"/>
    <w:rsid w:val="006C36C5"/>
    <w:rsid w:val="006C7ACC"/>
    <w:rsid w:val="006D02A8"/>
    <w:rsid w:val="006D3C8D"/>
    <w:rsid w:val="006D402B"/>
    <w:rsid w:val="006D5236"/>
    <w:rsid w:val="006D70CB"/>
    <w:rsid w:val="006D70FF"/>
    <w:rsid w:val="006E0664"/>
    <w:rsid w:val="006E17BE"/>
    <w:rsid w:val="006E1B1D"/>
    <w:rsid w:val="006E4AE7"/>
    <w:rsid w:val="006E51CA"/>
    <w:rsid w:val="006E69AA"/>
    <w:rsid w:val="006E7B7B"/>
    <w:rsid w:val="006F03A1"/>
    <w:rsid w:val="006F18B1"/>
    <w:rsid w:val="006F1C65"/>
    <w:rsid w:val="006F1E8E"/>
    <w:rsid w:val="006F72F1"/>
    <w:rsid w:val="006F7C82"/>
    <w:rsid w:val="00700780"/>
    <w:rsid w:val="00702E4A"/>
    <w:rsid w:val="007032A3"/>
    <w:rsid w:val="007061DD"/>
    <w:rsid w:val="00707ED0"/>
    <w:rsid w:val="007134BF"/>
    <w:rsid w:val="00713FBC"/>
    <w:rsid w:val="00714A57"/>
    <w:rsid w:val="0071624B"/>
    <w:rsid w:val="0071777E"/>
    <w:rsid w:val="00717C4E"/>
    <w:rsid w:val="007200AC"/>
    <w:rsid w:val="00724236"/>
    <w:rsid w:val="00724CAB"/>
    <w:rsid w:val="00725C57"/>
    <w:rsid w:val="0073085D"/>
    <w:rsid w:val="00730A0B"/>
    <w:rsid w:val="00732A53"/>
    <w:rsid w:val="00733267"/>
    <w:rsid w:val="007339DF"/>
    <w:rsid w:val="00733FED"/>
    <w:rsid w:val="007342EF"/>
    <w:rsid w:val="00734732"/>
    <w:rsid w:val="007374B1"/>
    <w:rsid w:val="00740174"/>
    <w:rsid w:val="007435EB"/>
    <w:rsid w:val="00743906"/>
    <w:rsid w:val="00744DB4"/>
    <w:rsid w:val="00746AEC"/>
    <w:rsid w:val="007478A3"/>
    <w:rsid w:val="00750401"/>
    <w:rsid w:val="00753A77"/>
    <w:rsid w:val="00753F7F"/>
    <w:rsid w:val="00754999"/>
    <w:rsid w:val="00755473"/>
    <w:rsid w:val="007562AC"/>
    <w:rsid w:val="007600A2"/>
    <w:rsid w:val="00760C5F"/>
    <w:rsid w:val="00761271"/>
    <w:rsid w:val="0076328F"/>
    <w:rsid w:val="00765BF7"/>
    <w:rsid w:val="00766C60"/>
    <w:rsid w:val="00767B57"/>
    <w:rsid w:val="007707F8"/>
    <w:rsid w:val="00771367"/>
    <w:rsid w:val="0077493A"/>
    <w:rsid w:val="007752BA"/>
    <w:rsid w:val="00776C04"/>
    <w:rsid w:val="00780DB5"/>
    <w:rsid w:val="00781DD0"/>
    <w:rsid w:val="00782937"/>
    <w:rsid w:val="00785B88"/>
    <w:rsid w:val="00786150"/>
    <w:rsid w:val="00786265"/>
    <w:rsid w:val="00786BBE"/>
    <w:rsid w:val="00786EB1"/>
    <w:rsid w:val="0078743A"/>
    <w:rsid w:val="00787F1A"/>
    <w:rsid w:val="00791051"/>
    <w:rsid w:val="00791540"/>
    <w:rsid w:val="0079248C"/>
    <w:rsid w:val="007929B0"/>
    <w:rsid w:val="007945F7"/>
    <w:rsid w:val="00796522"/>
    <w:rsid w:val="007966FC"/>
    <w:rsid w:val="00796C44"/>
    <w:rsid w:val="00797E7B"/>
    <w:rsid w:val="007A1160"/>
    <w:rsid w:val="007A13FE"/>
    <w:rsid w:val="007A4DBC"/>
    <w:rsid w:val="007A5EE1"/>
    <w:rsid w:val="007A6D29"/>
    <w:rsid w:val="007A7C80"/>
    <w:rsid w:val="007B013A"/>
    <w:rsid w:val="007B0D38"/>
    <w:rsid w:val="007B16B9"/>
    <w:rsid w:val="007B1BCD"/>
    <w:rsid w:val="007B288B"/>
    <w:rsid w:val="007B31D9"/>
    <w:rsid w:val="007B5562"/>
    <w:rsid w:val="007B71E3"/>
    <w:rsid w:val="007B7B97"/>
    <w:rsid w:val="007C0F99"/>
    <w:rsid w:val="007C156A"/>
    <w:rsid w:val="007C1AD4"/>
    <w:rsid w:val="007C1FA7"/>
    <w:rsid w:val="007C2DDA"/>
    <w:rsid w:val="007C2F46"/>
    <w:rsid w:val="007C3177"/>
    <w:rsid w:val="007C51EE"/>
    <w:rsid w:val="007C5A7F"/>
    <w:rsid w:val="007C75A5"/>
    <w:rsid w:val="007D23BD"/>
    <w:rsid w:val="007D253D"/>
    <w:rsid w:val="007D3A35"/>
    <w:rsid w:val="007D542E"/>
    <w:rsid w:val="007D577D"/>
    <w:rsid w:val="007D5A10"/>
    <w:rsid w:val="007D62F0"/>
    <w:rsid w:val="007D700F"/>
    <w:rsid w:val="007D7C9C"/>
    <w:rsid w:val="007E10A8"/>
    <w:rsid w:val="007E2B0C"/>
    <w:rsid w:val="007E30A1"/>
    <w:rsid w:val="007E446E"/>
    <w:rsid w:val="007E5AAC"/>
    <w:rsid w:val="007E7207"/>
    <w:rsid w:val="007F100F"/>
    <w:rsid w:val="007F30F8"/>
    <w:rsid w:val="007F3F74"/>
    <w:rsid w:val="007F413D"/>
    <w:rsid w:val="007F51E7"/>
    <w:rsid w:val="007F6A24"/>
    <w:rsid w:val="007F6B55"/>
    <w:rsid w:val="007F7C7A"/>
    <w:rsid w:val="007F7C95"/>
    <w:rsid w:val="007F7E05"/>
    <w:rsid w:val="008010AB"/>
    <w:rsid w:val="00801748"/>
    <w:rsid w:val="00802952"/>
    <w:rsid w:val="00802991"/>
    <w:rsid w:val="00802CAA"/>
    <w:rsid w:val="00804DF9"/>
    <w:rsid w:val="008053B3"/>
    <w:rsid w:val="00806CA6"/>
    <w:rsid w:val="00807E1C"/>
    <w:rsid w:val="00807EDD"/>
    <w:rsid w:val="00810B59"/>
    <w:rsid w:val="00812BF6"/>
    <w:rsid w:val="00812EFB"/>
    <w:rsid w:val="00814666"/>
    <w:rsid w:val="00816059"/>
    <w:rsid w:val="0081737D"/>
    <w:rsid w:val="008175BC"/>
    <w:rsid w:val="00820121"/>
    <w:rsid w:val="00821583"/>
    <w:rsid w:val="0082180B"/>
    <w:rsid w:val="0082396D"/>
    <w:rsid w:val="008253DA"/>
    <w:rsid w:val="00825AAF"/>
    <w:rsid w:val="0083053A"/>
    <w:rsid w:val="0083205B"/>
    <w:rsid w:val="0083480D"/>
    <w:rsid w:val="00834E35"/>
    <w:rsid w:val="00835EF9"/>
    <w:rsid w:val="0083736A"/>
    <w:rsid w:val="00837579"/>
    <w:rsid w:val="00841144"/>
    <w:rsid w:val="008417AE"/>
    <w:rsid w:val="00841983"/>
    <w:rsid w:val="00841E29"/>
    <w:rsid w:val="0084252B"/>
    <w:rsid w:val="00843428"/>
    <w:rsid w:val="008443D8"/>
    <w:rsid w:val="00844C7C"/>
    <w:rsid w:val="008451F6"/>
    <w:rsid w:val="0084676B"/>
    <w:rsid w:val="00850668"/>
    <w:rsid w:val="00851FD8"/>
    <w:rsid w:val="0085270D"/>
    <w:rsid w:val="008535BC"/>
    <w:rsid w:val="008538E6"/>
    <w:rsid w:val="00855E79"/>
    <w:rsid w:val="00861D36"/>
    <w:rsid w:val="008625EF"/>
    <w:rsid w:val="00863753"/>
    <w:rsid w:val="0086409E"/>
    <w:rsid w:val="00865FAD"/>
    <w:rsid w:val="0086638D"/>
    <w:rsid w:val="00870DCF"/>
    <w:rsid w:val="00870E6C"/>
    <w:rsid w:val="00870E89"/>
    <w:rsid w:val="00871D94"/>
    <w:rsid w:val="00871DAE"/>
    <w:rsid w:val="0087242B"/>
    <w:rsid w:val="0087497A"/>
    <w:rsid w:val="008768B1"/>
    <w:rsid w:val="00877F9F"/>
    <w:rsid w:val="0088067A"/>
    <w:rsid w:val="00882674"/>
    <w:rsid w:val="0088475D"/>
    <w:rsid w:val="00884D30"/>
    <w:rsid w:val="00887B45"/>
    <w:rsid w:val="0089012D"/>
    <w:rsid w:val="00890951"/>
    <w:rsid w:val="008941B0"/>
    <w:rsid w:val="00894490"/>
    <w:rsid w:val="008947FA"/>
    <w:rsid w:val="00894CD2"/>
    <w:rsid w:val="00894E02"/>
    <w:rsid w:val="00896B07"/>
    <w:rsid w:val="008973F0"/>
    <w:rsid w:val="008A1A21"/>
    <w:rsid w:val="008A275B"/>
    <w:rsid w:val="008A2A89"/>
    <w:rsid w:val="008A35C1"/>
    <w:rsid w:val="008A49CF"/>
    <w:rsid w:val="008A5202"/>
    <w:rsid w:val="008A6F53"/>
    <w:rsid w:val="008B0A9C"/>
    <w:rsid w:val="008B1A9D"/>
    <w:rsid w:val="008B3404"/>
    <w:rsid w:val="008B35FF"/>
    <w:rsid w:val="008B6E39"/>
    <w:rsid w:val="008B7B01"/>
    <w:rsid w:val="008C02DA"/>
    <w:rsid w:val="008C07EE"/>
    <w:rsid w:val="008C0DB7"/>
    <w:rsid w:val="008C2179"/>
    <w:rsid w:val="008C30E4"/>
    <w:rsid w:val="008C4699"/>
    <w:rsid w:val="008C4F3A"/>
    <w:rsid w:val="008C7A35"/>
    <w:rsid w:val="008D03B8"/>
    <w:rsid w:val="008D06A3"/>
    <w:rsid w:val="008D3579"/>
    <w:rsid w:val="008D402E"/>
    <w:rsid w:val="008D4DCA"/>
    <w:rsid w:val="008D645E"/>
    <w:rsid w:val="008D6DFF"/>
    <w:rsid w:val="008D7963"/>
    <w:rsid w:val="008D7D11"/>
    <w:rsid w:val="008E0306"/>
    <w:rsid w:val="008E0760"/>
    <w:rsid w:val="008E0B53"/>
    <w:rsid w:val="008E0CCB"/>
    <w:rsid w:val="008E1EF6"/>
    <w:rsid w:val="008F0FDD"/>
    <w:rsid w:val="008F23AF"/>
    <w:rsid w:val="008F58F0"/>
    <w:rsid w:val="008F59A3"/>
    <w:rsid w:val="008F69A2"/>
    <w:rsid w:val="008F6B7D"/>
    <w:rsid w:val="00900545"/>
    <w:rsid w:val="00900782"/>
    <w:rsid w:val="00901CA3"/>
    <w:rsid w:val="00903692"/>
    <w:rsid w:val="00904CB3"/>
    <w:rsid w:val="00905BB0"/>
    <w:rsid w:val="00910A9A"/>
    <w:rsid w:val="0091109E"/>
    <w:rsid w:val="00912360"/>
    <w:rsid w:val="00913783"/>
    <w:rsid w:val="00913AC6"/>
    <w:rsid w:val="009146A5"/>
    <w:rsid w:val="00914DB6"/>
    <w:rsid w:val="0091702D"/>
    <w:rsid w:val="009178E5"/>
    <w:rsid w:val="00925417"/>
    <w:rsid w:val="00925F30"/>
    <w:rsid w:val="00927E56"/>
    <w:rsid w:val="009339AE"/>
    <w:rsid w:val="00934F8E"/>
    <w:rsid w:val="00935CC8"/>
    <w:rsid w:val="00935CD7"/>
    <w:rsid w:val="00937EDD"/>
    <w:rsid w:val="009404DD"/>
    <w:rsid w:val="0094120D"/>
    <w:rsid w:val="0094197A"/>
    <w:rsid w:val="009435B1"/>
    <w:rsid w:val="0095040B"/>
    <w:rsid w:val="00950638"/>
    <w:rsid w:val="00950785"/>
    <w:rsid w:val="00950B74"/>
    <w:rsid w:val="00952242"/>
    <w:rsid w:val="00952A27"/>
    <w:rsid w:val="00952D9F"/>
    <w:rsid w:val="009532C3"/>
    <w:rsid w:val="00954FDF"/>
    <w:rsid w:val="009564BE"/>
    <w:rsid w:val="00961238"/>
    <w:rsid w:val="00961E20"/>
    <w:rsid w:val="009625E8"/>
    <w:rsid w:val="00964F74"/>
    <w:rsid w:val="009672FA"/>
    <w:rsid w:val="009718F3"/>
    <w:rsid w:val="00975D68"/>
    <w:rsid w:val="009777D2"/>
    <w:rsid w:val="00977D9B"/>
    <w:rsid w:val="0098001E"/>
    <w:rsid w:val="009801A5"/>
    <w:rsid w:val="00980423"/>
    <w:rsid w:val="0098208A"/>
    <w:rsid w:val="00983A11"/>
    <w:rsid w:val="00984330"/>
    <w:rsid w:val="0098602A"/>
    <w:rsid w:val="009864D3"/>
    <w:rsid w:val="009877CC"/>
    <w:rsid w:val="00991648"/>
    <w:rsid w:val="00991B7B"/>
    <w:rsid w:val="00993AA4"/>
    <w:rsid w:val="00994800"/>
    <w:rsid w:val="00995604"/>
    <w:rsid w:val="0099638E"/>
    <w:rsid w:val="00996ABE"/>
    <w:rsid w:val="009971FB"/>
    <w:rsid w:val="00997E1A"/>
    <w:rsid w:val="009A04AE"/>
    <w:rsid w:val="009A419B"/>
    <w:rsid w:val="009A6BD9"/>
    <w:rsid w:val="009B0452"/>
    <w:rsid w:val="009C14F3"/>
    <w:rsid w:val="009C324E"/>
    <w:rsid w:val="009C4876"/>
    <w:rsid w:val="009C5DFC"/>
    <w:rsid w:val="009C7ADE"/>
    <w:rsid w:val="009D0C25"/>
    <w:rsid w:val="009D0E91"/>
    <w:rsid w:val="009D26B1"/>
    <w:rsid w:val="009D5745"/>
    <w:rsid w:val="009E0362"/>
    <w:rsid w:val="009E0655"/>
    <w:rsid w:val="009E0979"/>
    <w:rsid w:val="009E1BA1"/>
    <w:rsid w:val="009E4C59"/>
    <w:rsid w:val="009E4DFC"/>
    <w:rsid w:val="009F034F"/>
    <w:rsid w:val="009F079E"/>
    <w:rsid w:val="009F15AA"/>
    <w:rsid w:val="009F1C31"/>
    <w:rsid w:val="009F2862"/>
    <w:rsid w:val="009F380E"/>
    <w:rsid w:val="009F4BF9"/>
    <w:rsid w:val="009F6C5A"/>
    <w:rsid w:val="00A00615"/>
    <w:rsid w:val="00A009A7"/>
    <w:rsid w:val="00A04664"/>
    <w:rsid w:val="00A0497E"/>
    <w:rsid w:val="00A0618A"/>
    <w:rsid w:val="00A06AF5"/>
    <w:rsid w:val="00A06B5B"/>
    <w:rsid w:val="00A06DF4"/>
    <w:rsid w:val="00A10EF3"/>
    <w:rsid w:val="00A11FD9"/>
    <w:rsid w:val="00A13016"/>
    <w:rsid w:val="00A13BE3"/>
    <w:rsid w:val="00A16000"/>
    <w:rsid w:val="00A160C5"/>
    <w:rsid w:val="00A16D50"/>
    <w:rsid w:val="00A17515"/>
    <w:rsid w:val="00A20DB1"/>
    <w:rsid w:val="00A22891"/>
    <w:rsid w:val="00A229D4"/>
    <w:rsid w:val="00A23286"/>
    <w:rsid w:val="00A2497A"/>
    <w:rsid w:val="00A25B60"/>
    <w:rsid w:val="00A306DA"/>
    <w:rsid w:val="00A3462D"/>
    <w:rsid w:val="00A3619D"/>
    <w:rsid w:val="00A36213"/>
    <w:rsid w:val="00A41FCF"/>
    <w:rsid w:val="00A42AF9"/>
    <w:rsid w:val="00A435E5"/>
    <w:rsid w:val="00A47022"/>
    <w:rsid w:val="00A54CEC"/>
    <w:rsid w:val="00A5505E"/>
    <w:rsid w:val="00A55CB8"/>
    <w:rsid w:val="00A55E8B"/>
    <w:rsid w:val="00A568F8"/>
    <w:rsid w:val="00A6048A"/>
    <w:rsid w:val="00A60A72"/>
    <w:rsid w:val="00A617F4"/>
    <w:rsid w:val="00A61EBC"/>
    <w:rsid w:val="00A6386B"/>
    <w:rsid w:val="00A6425D"/>
    <w:rsid w:val="00A6467A"/>
    <w:rsid w:val="00A67606"/>
    <w:rsid w:val="00A67C0A"/>
    <w:rsid w:val="00A70223"/>
    <w:rsid w:val="00A71E91"/>
    <w:rsid w:val="00A733EB"/>
    <w:rsid w:val="00A76380"/>
    <w:rsid w:val="00A778DC"/>
    <w:rsid w:val="00A816F7"/>
    <w:rsid w:val="00A826DE"/>
    <w:rsid w:val="00A844FA"/>
    <w:rsid w:val="00A84D16"/>
    <w:rsid w:val="00A90300"/>
    <w:rsid w:val="00A9141A"/>
    <w:rsid w:val="00A91938"/>
    <w:rsid w:val="00A92682"/>
    <w:rsid w:val="00A93964"/>
    <w:rsid w:val="00A943E6"/>
    <w:rsid w:val="00A94430"/>
    <w:rsid w:val="00A960C0"/>
    <w:rsid w:val="00A96F32"/>
    <w:rsid w:val="00AA0538"/>
    <w:rsid w:val="00AA0F44"/>
    <w:rsid w:val="00AA2053"/>
    <w:rsid w:val="00AA2CBB"/>
    <w:rsid w:val="00AA40FA"/>
    <w:rsid w:val="00AA43AD"/>
    <w:rsid w:val="00AA4424"/>
    <w:rsid w:val="00AA4AE6"/>
    <w:rsid w:val="00AA6512"/>
    <w:rsid w:val="00AB11A8"/>
    <w:rsid w:val="00AB288C"/>
    <w:rsid w:val="00AB3B11"/>
    <w:rsid w:val="00AB5719"/>
    <w:rsid w:val="00AB5B57"/>
    <w:rsid w:val="00AB5DFF"/>
    <w:rsid w:val="00AB63F6"/>
    <w:rsid w:val="00AC0B70"/>
    <w:rsid w:val="00AC26EF"/>
    <w:rsid w:val="00AC2EF8"/>
    <w:rsid w:val="00AC32A5"/>
    <w:rsid w:val="00AC3F34"/>
    <w:rsid w:val="00AC41FC"/>
    <w:rsid w:val="00AC4F61"/>
    <w:rsid w:val="00AC6BCC"/>
    <w:rsid w:val="00AC72B0"/>
    <w:rsid w:val="00AD20DD"/>
    <w:rsid w:val="00AD21B1"/>
    <w:rsid w:val="00AD36DE"/>
    <w:rsid w:val="00AD3F2C"/>
    <w:rsid w:val="00AD529C"/>
    <w:rsid w:val="00AD5602"/>
    <w:rsid w:val="00AD590E"/>
    <w:rsid w:val="00AD6DC0"/>
    <w:rsid w:val="00AE3FA1"/>
    <w:rsid w:val="00AE5F87"/>
    <w:rsid w:val="00AE724B"/>
    <w:rsid w:val="00AF18A6"/>
    <w:rsid w:val="00AF3686"/>
    <w:rsid w:val="00AF3DED"/>
    <w:rsid w:val="00AF3FF4"/>
    <w:rsid w:val="00AF550D"/>
    <w:rsid w:val="00AF7127"/>
    <w:rsid w:val="00B02C9E"/>
    <w:rsid w:val="00B044A2"/>
    <w:rsid w:val="00B05B6E"/>
    <w:rsid w:val="00B07DAF"/>
    <w:rsid w:val="00B10723"/>
    <w:rsid w:val="00B11A2F"/>
    <w:rsid w:val="00B124BF"/>
    <w:rsid w:val="00B1271C"/>
    <w:rsid w:val="00B12887"/>
    <w:rsid w:val="00B128D3"/>
    <w:rsid w:val="00B157DA"/>
    <w:rsid w:val="00B17350"/>
    <w:rsid w:val="00B17773"/>
    <w:rsid w:val="00B201FE"/>
    <w:rsid w:val="00B2438C"/>
    <w:rsid w:val="00B2641C"/>
    <w:rsid w:val="00B307F2"/>
    <w:rsid w:val="00B30B30"/>
    <w:rsid w:val="00B31AB5"/>
    <w:rsid w:val="00B31BBD"/>
    <w:rsid w:val="00B31E54"/>
    <w:rsid w:val="00B325E9"/>
    <w:rsid w:val="00B33170"/>
    <w:rsid w:val="00B3435C"/>
    <w:rsid w:val="00B34F7E"/>
    <w:rsid w:val="00B36001"/>
    <w:rsid w:val="00B3739A"/>
    <w:rsid w:val="00B4019A"/>
    <w:rsid w:val="00B404B9"/>
    <w:rsid w:val="00B40AB8"/>
    <w:rsid w:val="00B40BDC"/>
    <w:rsid w:val="00B4308A"/>
    <w:rsid w:val="00B43C1B"/>
    <w:rsid w:val="00B46344"/>
    <w:rsid w:val="00B464C3"/>
    <w:rsid w:val="00B46BFF"/>
    <w:rsid w:val="00B51001"/>
    <w:rsid w:val="00B51C0A"/>
    <w:rsid w:val="00B54D6D"/>
    <w:rsid w:val="00B550DD"/>
    <w:rsid w:val="00B55853"/>
    <w:rsid w:val="00B60AC5"/>
    <w:rsid w:val="00B6307D"/>
    <w:rsid w:val="00B63126"/>
    <w:rsid w:val="00B64EE9"/>
    <w:rsid w:val="00B65668"/>
    <w:rsid w:val="00B668B8"/>
    <w:rsid w:val="00B7025E"/>
    <w:rsid w:val="00B718E6"/>
    <w:rsid w:val="00B726D9"/>
    <w:rsid w:val="00B7387C"/>
    <w:rsid w:val="00B75BB8"/>
    <w:rsid w:val="00B76BC4"/>
    <w:rsid w:val="00B77098"/>
    <w:rsid w:val="00B772E4"/>
    <w:rsid w:val="00B809FC"/>
    <w:rsid w:val="00B811E8"/>
    <w:rsid w:val="00B846E3"/>
    <w:rsid w:val="00B84B5B"/>
    <w:rsid w:val="00B8597A"/>
    <w:rsid w:val="00B868FD"/>
    <w:rsid w:val="00B8709F"/>
    <w:rsid w:val="00B87CBC"/>
    <w:rsid w:val="00B913F2"/>
    <w:rsid w:val="00B92992"/>
    <w:rsid w:val="00B94638"/>
    <w:rsid w:val="00B953EF"/>
    <w:rsid w:val="00B9581C"/>
    <w:rsid w:val="00B96693"/>
    <w:rsid w:val="00B96C7C"/>
    <w:rsid w:val="00B96E4D"/>
    <w:rsid w:val="00B97F38"/>
    <w:rsid w:val="00BA03A4"/>
    <w:rsid w:val="00BA36D2"/>
    <w:rsid w:val="00BA5401"/>
    <w:rsid w:val="00BA5C02"/>
    <w:rsid w:val="00BA5F2F"/>
    <w:rsid w:val="00BA7072"/>
    <w:rsid w:val="00BA7E62"/>
    <w:rsid w:val="00BB19F2"/>
    <w:rsid w:val="00BB28D7"/>
    <w:rsid w:val="00BB2DF9"/>
    <w:rsid w:val="00BB4EB1"/>
    <w:rsid w:val="00BC0AB4"/>
    <w:rsid w:val="00BC3392"/>
    <w:rsid w:val="00BC3D06"/>
    <w:rsid w:val="00BC55AD"/>
    <w:rsid w:val="00BC7BA5"/>
    <w:rsid w:val="00BD0393"/>
    <w:rsid w:val="00BD08A0"/>
    <w:rsid w:val="00BD14D8"/>
    <w:rsid w:val="00BD38FC"/>
    <w:rsid w:val="00BD4FAC"/>
    <w:rsid w:val="00BD5D2C"/>
    <w:rsid w:val="00BD6A90"/>
    <w:rsid w:val="00BD6BB9"/>
    <w:rsid w:val="00BD70C4"/>
    <w:rsid w:val="00BD73C6"/>
    <w:rsid w:val="00BD7AB5"/>
    <w:rsid w:val="00BD7D48"/>
    <w:rsid w:val="00BE4F9B"/>
    <w:rsid w:val="00BF0989"/>
    <w:rsid w:val="00BF4817"/>
    <w:rsid w:val="00BF5BB4"/>
    <w:rsid w:val="00C027C4"/>
    <w:rsid w:val="00C03544"/>
    <w:rsid w:val="00C07349"/>
    <w:rsid w:val="00C07C5C"/>
    <w:rsid w:val="00C11016"/>
    <w:rsid w:val="00C1367D"/>
    <w:rsid w:val="00C149F1"/>
    <w:rsid w:val="00C1758D"/>
    <w:rsid w:val="00C22D77"/>
    <w:rsid w:val="00C2478A"/>
    <w:rsid w:val="00C2501F"/>
    <w:rsid w:val="00C2512A"/>
    <w:rsid w:val="00C25B55"/>
    <w:rsid w:val="00C30E93"/>
    <w:rsid w:val="00C31B59"/>
    <w:rsid w:val="00C32D9D"/>
    <w:rsid w:val="00C332FF"/>
    <w:rsid w:val="00C3335D"/>
    <w:rsid w:val="00C33A93"/>
    <w:rsid w:val="00C3456F"/>
    <w:rsid w:val="00C35F17"/>
    <w:rsid w:val="00C40688"/>
    <w:rsid w:val="00C41105"/>
    <w:rsid w:val="00C415B3"/>
    <w:rsid w:val="00C41A93"/>
    <w:rsid w:val="00C45328"/>
    <w:rsid w:val="00C47413"/>
    <w:rsid w:val="00C477CE"/>
    <w:rsid w:val="00C479CB"/>
    <w:rsid w:val="00C47F03"/>
    <w:rsid w:val="00C5066E"/>
    <w:rsid w:val="00C51A73"/>
    <w:rsid w:val="00C5236B"/>
    <w:rsid w:val="00C57232"/>
    <w:rsid w:val="00C574FF"/>
    <w:rsid w:val="00C614ED"/>
    <w:rsid w:val="00C6161B"/>
    <w:rsid w:val="00C623EA"/>
    <w:rsid w:val="00C640DC"/>
    <w:rsid w:val="00C6463E"/>
    <w:rsid w:val="00C6739C"/>
    <w:rsid w:val="00C70371"/>
    <w:rsid w:val="00C7045B"/>
    <w:rsid w:val="00C71AE2"/>
    <w:rsid w:val="00C725CD"/>
    <w:rsid w:val="00C74634"/>
    <w:rsid w:val="00C7491E"/>
    <w:rsid w:val="00C749BE"/>
    <w:rsid w:val="00C74AEC"/>
    <w:rsid w:val="00C7585F"/>
    <w:rsid w:val="00C75AC7"/>
    <w:rsid w:val="00C80BA4"/>
    <w:rsid w:val="00C80D5A"/>
    <w:rsid w:val="00C81E82"/>
    <w:rsid w:val="00C829A5"/>
    <w:rsid w:val="00C8461F"/>
    <w:rsid w:val="00C84643"/>
    <w:rsid w:val="00C84762"/>
    <w:rsid w:val="00C8627C"/>
    <w:rsid w:val="00C87996"/>
    <w:rsid w:val="00C87DCD"/>
    <w:rsid w:val="00C9289D"/>
    <w:rsid w:val="00C928D1"/>
    <w:rsid w:val="00C9295C"/>
    <w:rsid w:val="00C929C9"/>
    <w:rsid w:val="00C94608"/>
    <w:rsid w:val="00C97D15"/>
    <w:rsid w:val="00CA0BE3"/>
    <w:rsid w:val="00CA1BFD"/>
    <w:rsid w:val="00CA1F18"/>
    <w:rsid w:val="00CA2FD2"/>
    <w:rsid w:val="00CA42EB"/>
    <w:rsid w:val="00CA4E43"/>
    <w:rsid w:val="00CA6C44"/>
    <w:rsid w:val="00CA7A4A"/>
    <w:rsid w:val="00CB0079"/>
    <w:rsid w:val="00CB0C45"/>
    <w:rsid w:val="00CB1163"/>
    <w:rsid w:val="00CB18C9"/>
    <w:rsid w:val="00CB2844"/>
    <w:rsid w:val="00CB37D8"/>
    <w:rsid w:val="00CB5C29"/>
    <w:rsid w:val="00CC1142"/>
    <w:rsid w:val="00CC118F"/>
    <w:rsid w:val="00CC2273"/>
    <w:rsid w:val="00CC37A9"/>
    <w:rsid w:val="00CC3FD0"/>
    <w:rsid w:val="00CD01DB"/>
    <w:rsid w:val="00CD45F9"/>
    <w:rsid w:val="00CD4BB8"/>
    <w:rsid w:val="00CE087F"/>
    <w:rsid w:val="00CE2775"/>
    <w:rsid w:val="00CE308F"/>
    <w:rsid w:val="00CE365B"/>
    <w:rsid w:val="00CE59E2"/>
    <w:rsid w:val="00CE6F40"/>
    <w:rsid w:val="00CE7032"/>
    <w:rsid w:val="00CF002F"/>
    <w:rsid w:val="00CF1C66"/>
    <w:rsid w:val="00CF1EEC"/>
    <w:rsid w:val="00CF2515"/>
    <w:rsid w:val="00CF4D99"/>
    <w:rsid w:val="00CF5915"/>
    <w:rsid w:val="00CF6B73"/>
    <w:rsid w:val="00CF79B4"/>
    <w:rsid w:val="00D00233"/>
    <w:rsid w:val="00D01812"/>
    <w:rsid w:val="00D113CF"/>
    <w:rsid w:val="00D11D42"/>
    <w:rsid w:val="00D131D2"/>
    <w:rsid w:val="00D1456E"/>
    <w:rsid w:val="00D14B83"/>
    <w:rsid w:val="00D177E8"/>
    <w:rsid w:val="00D2134B"/>
    <w:rsid w:val="00D238CC"/>
    <w:rsid w:val="00D27655"/>
    <w:rsid w:val="00D27B91"/>
    <w:rsid w:val="00D27D3D"/>
    <w:rsid w:val="00D30F0D"/>
    <w:rsid w:val="00D34172"/>
    <w:rsid w:val="00D3573C"/>
    <w:rsid w:val="00D366E1"/>
    <w:rsid w:val="00D4049F"/>
    <w:rsid w:val="00D436D0"/>
    <w:rsid w:val="00D44F93"/>
    <w:rsid w:val="00D457DC"/>
    <w:rsid w:val="00D47097"/>
    <w:rsid w:val="00D503D9"/>
    <w:rsid w:val="00D50C55"/>
    <w:rsid w:val="00D50CD9"/>
    <w:rsid w:val="00D51C1F"/>
    <w:rsid w:val="00D52F1D"/>
    <w:rsid w:val="00D54E5E"/>
    <w:rsid w:val="00D55278"/>
    <w:rsid w:val="00D56BD8"/>
    <w:rsid w:val="00D623C0"/>
    <w:rsid w:val="00D64E8D"/>
    <w:rsid w:val="00D65807"/>
    <w:rsid w:val="00D65834"/>
    <w:rsid w:val="00D65933"/>
    <w:rsid w:val="00D66BC9"/>
    <w:rsid w:val="00D66DA0"/>
    <w:rsid w:val="00D67577"/>
    <w:rsid w:val="00D67C79"/>
    <w:rsid w:val="00D70761"/>
    <w:rsid w:val="00D70C4C"/>
    <w:rsid w:val="00D715ED"/>
    <w:rsid w:val="00D7359E"/>
    <w:rsid w:val="00D738F1"/>
    <w:rsid w:val="00D75937"/>
    <w:rsid w:val="00D80500"/>
    <w:rsid w:val="00D80C2E"/>
    <w:rsid w:val="00D80E77"/>
    <w:rsid w:val="00D84B81"/>
    <w:rsid w:val="00D8625E"/>
    <w:rsid w:val="00D86D1F"/>
    <w:rsid w:val="00D91622"/>
    <w:rsid w:val="00D91CA6"/>
    <w:rsid w:val="00D93528"/>
    <w:rsid w:val="00D93A24"/>
    <w:rsid w:val="00D94C72"/>
    <w:rsid w:val="00D97662"/>
    <w:rsid w:val="00DA035D"/>
    <w:rsid w:val="00DA2027"/>
    <w:rsid w:val="00DA2479"/>
    <w:rsid w:val="00DA5626"/>
    <w:rsid w:val="00DA68C3"/>
    <w:rsid w:val="00DB3A57"/>
    <w:rsid w:val="00DB5F43"/>
    <w:rsid w:val="00DB78D0"/>
    <w:rsid w:val="00DC062C"/>
    <w:rsid w:val="00DC1FB1"/>
    <w:rsid w:val="00DC36B2"/>
    <w:rsid w:val="00DC42C8"/>
    <w:rsid w:val="00DC4E14"/>
    <w:rsid w:val="00DC5025"/>
    <w:rsid w:val="00DC53BE"/>
    <w:rsid w:val="00DD2893"/>
    <w:rsid w:val="00DD4251"/>
    <w:rsid w:val="00DD6495"/>
    <w:rsid w:val="00DD6739"/>
    <w:rsid w:val="00DE1994"/>
    <w:rsid w:val="00DE1A88"/>
    <w:rsid w:val="00DE4B00"/>
    <w:rsid w:val="00DE664D"/>
    <w:rsid w:val="00DE6CA7"/>
    <w:rsid w:val="00DF025D"/>
    <w:rsid w:val="00DF0877"/>
    <w:rsid w:val="00DF6033"/>
    <w:rsid w:val="00DF6070"/>
    <w:rsid w:val="00DF7F21"/>
    <w:rsid w:val="00E01723"/>
    <w:rsid w:val="00E027A2"/>
    <w:rsid w:val="00E04EC1"/>
    <w:rsid w:val="00E05384"/>
    <w:rsid w:val="00E0721B"/>
    <w:rsid w:val="00E11385"/>
    <w:rsid w:val="00E12DC8"/>
    <w:rsid w:val="00E15922"/>
    <w:rsid w:val="00E176E6"/>
    <w:rsid w:val="00E179E3"/>
    <w:rsid w:val="00E21A2B"/>
    <w:rsid w:val="00E22F3A"/>
    <w:rsid w:val="00E241C4"/>
    <w:rsid w:val="00E249B7"/>
    <w:rsid w:val="00E24CE0"/>
    <w:rsid w:val="00E25A67"/>
    <w:rsid w:val="00E31ED5"/>
    <w:rsid w:val="00E34BAB"/>
    <w:rsid w:val="00E35C93"/>
    <w:rsid w:val="00E367B0"/>
    <w:rsid w:val="00E372F7"/>
    <w:rsid w:val="00E400D4"/>
    <w:rsid w:val="00E40EE5"/>
    <w:rsid w:val="00E41342"/>
    <w:rsid w:val="00E427F2"/>
    <w:rsid w:val="00E42D6A"/>
    <w:rsid w:val="00E43152"/>
    <w:rsid w:val="00E4419D"/>
    <w:rsid w:val="00E443F7"/>
    <w:rsid w:val="00E4554A"/>
    <w:rsid w:val="00E51AA4"/>
    <w:rsid w:val="00E53488"/>
    <w:rsid w:val="00E538EC"/>
    <w:rsid w:val="00E53BA0"/>
    <w:rsid w:val="00E55562"/>
    <w:rsid w:val="00E557F3"/>
    <w:rsid w:val="00E62CF9"/>
    <w:rsid w:val="00E62DD3"/>
    <w:rsid w:val="00E63B05"/>
    <w:rsid w:val="00E63BA7"/>
    <w:rsid w:val="00E776C2"/>
    <w:rsid w:val="00E84C51"/>
    <w:rsid w:val="00E853C5"/>
    <w:rsid w:val="00E863D6"/>
    <w:rsid w:val="00E87471"/>
    <w:rsid w:val="00E90EAC"/>
    <w:rsid w:val="00E92935"/>
    <w:rsid w:val="00E93223"/>
    <w:rsid w:val="00E93287"/>
    <w:rsid w:val="00E974B4"/>
    <w:rsid w:val="00E9796C"/>
    <w:rsid w:val="00EA1CE4"/>
    <w:rsid w:val="00EA2C44"/>
    <w:rsid w:val="00EA4A6D"/>
    <w:rsid w:val="00EA4B42"/>
    <w:rsid w:val="00EA4EB7"/>
    <w:rsid w:val="00EA69B0"/>
    <w:rsid w:val="00EB00D7"/>
    <w:rsid w:val="00EB20FE"/>
    <w:rsid w:val="00EB290F"/>
    <w:rsid w:val="00EB440C"/>
    <w:rsid w:val="00EB471E"/>
    <w:rsid w:val="00EC1401"/>
    <w:rsid w:val="00EC150D"/>
    <w:rsid w:val="00EC2A63"/>
    <w:rsid w:val="00EC5110"/>
    <w:rsid w:val="00EC6286"/>
    <w:rsid w:val="00EC67B6"/>
    <w:rsid w:val="00EC7BD7"/>
    <w:rsid w:val="00ED0404"/>
    <w:rsid w:val="00ED26FD"/>
    <w:rsid w:val="00ED42DA"/>
    <w:rsid w:val="00ED6A94"/>
    <w:rsid w:val="00EE0364"/>
    <w:rsid w:val="00EE0494"/>
    <w:rsid w:val="00EE0CC7"/>
    <w:rsid w:val="00EE1757"/>
    <w:rsid w:val="00EE3285"/>
    <w:rsid w:val="00EE3760"/>
    <w:rsid w:val="00EF039D"/>
    <w:rsid w:val="00EF4D46"/>
    <w:rsid w:val="00EF4EB8"/>
    <w:rsid w:val="00EF5E52"/>
    <w:rsid w:val="00EF6453"/>
    <w:rsid w:val="00F0302C"/>
    <w:rsid w:val="00F03492"/>
    <w:rsid w:val="00F04DE9"/>
    <w:rsid w:val="00F05832"/>
    <w:rsid w:val="00F05A01"/>
    <w:rsid w:val="00F05E8E"/>
    <w:rsid w:val="00F129D0"/>
    <w:rsid w:val="00F1337A"/>
    <w:rsid w:val="00F166E3"/>
    <w:rsid w:val="00F17783"/>
    <w:rsid w:val="00F24309"/>
    <w:rsid w:val="00F27659"/>
    <w:rsid w:val="00F3626A"/>
    <w:rsid w:val="00F36AA5"/>
    <w:rsid w:val="00F36C78"/>
    <w:rsid w:val="00F36EB4"/>
    <w:rsid w:val="00F373D0"/>
    <w:rsid w:val="00F37BC4"/>
    <w:rsid w:val="00F418AA"/>
    <w:rsid w:val="00F4244C"/>
    <w:rsid w:val="00F4486E"/>
    <w:rsid w:val="00F449FE"/>
    <w:rsid w:val="00F45B64"/>
    <w:rsid w:val="00F47A2C"/>
    <w:rsid w:val="00F53205"/>
    <w:rsid w:val="00F53932"/>
    <w:rsid w:val="00F53D82"/>
    <w:rsid w:val="00F546E8"/>
    <w:rsid w:val="00F54974"/>
    <w:rsid w:val="00F5547E"/>
    <w:rsid w:val="00F56CFE"/>
    <w:rsid w:val="00F6141E"/>
    <w:rsid w:val="00F617DD"/>
    <w:rsid w:val="00F61865"/>
    <w:rsid w:val="00F62FE6"/>
    <w:rsid w:val="00F63817"/>
    <w:rsid w:val="00F63E56"/>
    <w:rsid w:val="00F64E4A"/>
    <w:rsid w:val="00F65D06"/>
    <w:rsid w:val="00F66CA0"/>
    <w:rsid w:val="00F67112"/>
    <w:rsid w:val="00F736CE"/>
    <w:rsid w:val="00F74A5F"/>
    <w:rsid w:val="00F75DD7"/>
    <w:rsid w:val="00F80E71"/>
    <w:rsid w:val="00F82473"/>
    <w:rsid w:val="00F82EA4"/>
    <w:rsid w:val="00F85833"/>
    <w:rsid w:val="00F85FCD"/>
    <w:rsid w:val="00F8675A"/>
    <w:rsid w:val="00F869B9"/>
    <w:rsid w:val="00F87BCC"/>
    <w:rsid w:val="00F90558"/>
    <w:rsid w:val="00F93CCB"/>
    <w:rsid w:val="00F95D09"/>
    <w:rsid w:val="00F96ED1"/>
    <w:rsid w:val="00F96FB4"/>
    <w:rsid w:val="00FA3435"/>
    <w:rsid w:val="00FA5E3C"/>
    <w:rsid w:val="00FB539E"/>
    <w:rsid w:val="00FB541D"/>
    <w:rsid w:val="00FB549B"/>
    <w:rsid w:val="00FB5772"/>
    <w:rsid w:val="00FC0700"/>
    <w:rsid w:val="00FC0A6E"/>
    <w:rsid w:val="00FC1B84"/>
    <w:rsid w:val="00FC54E6"/>
    <w:rsid w:val="00FC7344"/>
    <w:rsid w:val="00FD0076"/>
    <w:rsid w:val="00FD1100"/>
    <w:rsid w:val="00FD44D1"/>
    <w:rsid w:val="00FD59C3"/>
    <w:rsid w:val="00FD5CB2"/>
    <w:rsid w:val="00FD7EDF"/>
    <w:rsid w:val="00FE015E"/>
    <w:rsid w:val="00FE0681"/>
    <w:rsid w:val="00FE1498"/>
    <w:rsid w:val="00FE2ECF"/>
    <w:rsid w:val="00FE659D"/>
    <w:rsid w:val="00FF0E5D"/>
    <w:rsid w:val="00FF16CB"/>
    <w:rsid w:val="00FF3AF5"/>
    <w:rsid w:val="00FF3C8B"/>
    <w:rsid w:val="00FF428C"/>
    <w:rsid w:val="00FF586E"/>
    <w:rsid w:val="00FF6E43"/>
    <w:rsid w:val="00FF7673"/>
    <w:rsid w:val="00FF7863"/>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1DE9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B2"/>
    <w:rPr>
      <w:rFonts w:ascii="Times New Roman" w:hAnsi="Times New Roman" w:cs="Times New Roman"/>
    </w:rPr>
  </w:style>
  <w:style w:type="paragraph" w:styleId="Heading1">
    <w:name w:val="heading 1"/>
    <w:basedOn w:val="Normal"/>
    <w:next w:val="Normal"/>
    <w:link w:val="Heading1Char"/>
    <w:uiPriority w:val="9"/>
    <w:rsid w:val="004F75DF"/>
    <w:pPr>
      <w:keepNext/>
      <w:keepLines/>
      <w:numPr>
        <w:numId w:val="52"/>
      </w:numPr>
      <w:spacing w:before="240"/>
      <w:outlineLvl w:val="0"/>
    </w:pPr>
    <w:rPr>
      <w:rFonts w:ascii="Arial" w:eastAsiaTheme="majorEastAsia" w:hAnsi="Arial" w:cstheme="majorBidi"/>
      <w:b/>
      <w:color w:val="000000" w:themeColor="text1"/>
      <w:szCs w:val="32"/>
    </w:rPr>
  </w:style>
  <w:style w:type="paragraph" w:styleId="Heading2">
    <w:name w:val="heading 2"/>
    <w:basedOn w:val="Normal"/>
    <w:link w:val="Heading2Char"/>
    <w:uiPriority w:val="9"/>
    <w:qFormat/>
    <w:rsid w:val="00B64EE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FF79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F5E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745"/>
    <w:pPr>
      <w:ind w:left="720"/>
      <w:contextualSpacing/>
    </w:pPr>
  </w:style>
  <w:style w:type="paragraph" w:styleId="NormalWeb">
    <w:name w:val="Normal (Web)"/>
    <w:basedOn w:val="Normal"/>
    <w:uiPriority w:val="99"/>
    <w:unhideWhenUsed/>
    <w:rsid w:val="00EE0CC7"/>
    <w:pPr>
      <w:spacing w:before="100" w:beforeAutospacing="1" w:after="100" w:afterAutospacing="1"/>
    </w:pPr>
    <w:rPr>
      <w:rFonts w:eastAsia="Times New Roman"/>
      <w:lang w:val="en-AU" w:eastAsia="en-AU"/>
    </w:rPr>
  </w:style>
  <w:style w:type="character" w:styleId="Emphasis">
    <w:name w:val="Emphasis"/>
    <w:basedOn w:val="DefaultParagraphFont"/>
    <w:uiPriority w:val="20"/>
    <w:qFormat/>
    <w:rsid w:val="00EE0CC7"/>
    <w:rPr>
      <w:i/>
      <w:iCs/>
    </w:rPr>
  </w:style>
  <w:style w:type="character" w:styleId="Strong">
    <w:name w:val="Strong"/>
    <w:basedOn w:val="DefaultParagraphFont"/>
    <w:uiPriority w:val="22"/>
    <w:qFormat/>
    <w:rsid w:val="00EE0CC7"/>
    <w:rPr>
      <w:b/>
      <w:bCs/>
    </w:rPr>
  </w:style>
  <w:style w:type="paragraph" w:styleId="FootnoteText">
    <w:name w:val="footnote text"/>
    <w:aliases w:val="FN,Footnote Text Char1 Char,Footnote Text Char1,Footnote Text Char Char1,Footnote Text Char1 Char Char Char,Footnote Text Char1 Char Char1,Footnote Text Char Char Char,Footnote Text Char1 Char1 Char"/>
    <w:basedOn w:val="Normal"/>
    <w:link w:val="FootnoteTextChar"/>
    <w:uiPriority w:val="99"/>
    <w:unhideWhenUsed/>
    <w:qFormat/>
    <w:rsid w:val="0023707E"/>
  </w:style>
  <w:style w:type="character" w:customStyle="1" w:styleId="FootnoteTextChar">
    <w:name w:val="Footnote Text Char"/>
    <w:aliases w:val="FN Char,Footnote Text Char1 Char Char,Footnote Text Char1 Char1,Footnote Text Char Char1 Char,Footnote Text Char1 Char Char Char Char,Footnote Text Char1 Char Char1 Char,Footnote Text Char Char Char Char"/>
    <w:basedOn w:val="DefaultParagraphFont"/>
    <w:link w:val="FootnoteText"/>
    <w:uiPriority w:val="99"/>
    <w:rsid w:val="0023707E"/>
    <w:rPr>
      <w:rFonts w:ascii="Times New Roman" w:hAnsi="Times New Roman" w:cs="Times New Roman"/>
    </w:rPr>
  </w:style>
  <w:style w:type="character" w:styleId="FootnoteReference">
    <w:name w:val="footnote reference"/>
    <w:aliases w:val="NO"/>
    <w:basedOn w:val="DefaultParagraphFont"/>
    <w:uiPriority w:val="99"/>
    <w:unhideWhenUsed/>
    <w:rsid w:val="0023707E"/>
    <w:rPr>
      <w:vertAlign w:val="superscript"/>
    </w:rPr>
  </w:style>
  <w:style w:type="character" w:styleId="Hyperlink">
    <w:name w:val="Hyperlink"/>
    <w:basedOn w:val="DefaultParagraphFont"/>
    <w:uiPriority w:val="99"/>
    <w:unhideWhenUsed/>
    <w:rsid w:val="00B772E4"/>
    <w:rPr>
      <w:color w:val="0000FF"/>
      <w:u w:val="single"/>
    </w:rPr>
  </w:style>
  <w:style w:type="character" w:customStyle="1" w:styleId="Heading2Char">
    <w:name w:val="Heading 2 Char"/>
    <w:basedOn w:val="DefaultParagraphFont"/>
    <w:link w:val="Heading2"/>
    <w:uiPriority w:val="9"/>
    <w:rsid w:val="00B64EE9"/>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4F75DF"/>
    <w:rPr>
      <w:rFonts w:ascii="Arial" w:eastAsiaTheme="majorEastAsia" w:hAnsi="Arial" w:cstheme="majorBidi"/>
      <w:b/>
      <w:color w:val="000000" w:themeColor="text1"/>
      <w:szCs w:val="32"/>
    </w:rPr>
  </w:style>
  <w:style w:type="paragraph" w:customStyle="1" w:styleId="author">
    <w:name w:val="author"/>
    <w:basedOn w:val="Normal"/>
    <w:rsid w:val="002047B3"/>
    <w:pPr>
      <w:spacing w:before="100" w:beforeAutospacing="1" w:after="100" w:afterAutospacing="1"/>
    </w:pPr>
  </w:style>
  <w:style w:type="paragraph" w:customStyle="1" w:styleId="citation">
    <w:name w:val="citation"/>
    <w:basedOn w:val="Normal"/>
    <w:rsid w:val="002047B3"/>
    <w:pPr>
      <w:spacing w:before="100" w:beforeAutospacing="1" w:after="100" w:afterAutospacing="1"/>
    </w:pPr>
  </w:style>
  <w:style w:type="character" w:customStyle="1" w:styleId="Heading3Char">
    <w:name w:val="Heading 3 Char"/>
    <w:basedOn w:val="DefaultParagraphFont"/>
    <w:link w:val="Heading3"/>
    <w:uiPriority w:val="9"/>
    <w:semiHidden/>
    <w:rsid w:val="00FF79B3"/>
    <w:rPr>
      <w:rFonts w:asciiTheme="majorHAnsi" w:eastAsiaTheme="majorEastAsia" w:hAnsiTheme="majorHAnsi" w:cstheme="majorBidi"/>
      <w:color w:val="1F3763" w:themeColor="accent1" w:themeShade="7F"/>
    </w:rPr>
  </w:style>
  <w:style w:type="character" w:styleId="HTMLDefinition">
    <w:name w:val="HTML Definition"/>
    <w:basedOn w:val="DefaultParagraphFont"/>
    <w:uiPriority w:val="99"/>
    <w:semiHidden/>
    <w:unhideWhenUsed/>
    <w:rsid w:val="007B5562"/>
    <w:rPr>
      <w:i/>
      <w:iCs/>
    </w:rPr>
  </w:style>
  <w:style w:type="character" w:customStyle="1" w:styleId="author-name">
    <w:name w:val="author-name"/>
    <w:basedOn w:val="DefaultParagraphFont"/>
    <w:rsid w:val="00AF3FF4"/>
  </w:style>
  <w:style w:type="character" w:customStyle="1" w:styleId="post-published">
    <w:name w:val="post-published"/>
    <w:basedOn w:val="DefaultParagraphFont"/>
    <w:rsid w:val="00AF3FF4"/>
  </w:style>
  <w:style w:type="character" w:customStyle="1" w:styleId="xn-location">
    <w:name w:val="xn-location"/>
    <w:basedOn w:val="DefaultParagraphFont"/>
    <w:rsid w:val="009404DD"/>
  </w:style>
  <w:style w:type="character" w:customStyle="1" w:styleId="xn-person">
    <w:name w:val="xn-person"/>
    <w:basedOn w:val="DefaultParagraphFont"/>
    <w:rsid w:val="00961238"/>
  </w:style>
  <w:style w:type="character" w:styleId="FollowedHyperlink">
    <w:name w:val="FollowedHyperlink"/>
    <w:basedOn w:val="DefaultParagraphFont"/>
    <w:uiPriority w:val="99"/>
    <w:semiHidden/>
    <w:unhideWhenUsed/>
    <w:rsid w:val="001A3296"/>
    <w:rPr>
      <w:color w:val="954F72" w:themeColor="followedHyperlink"/>
      <w:u w:val="single"/>
    </w:rPr>
  </w:style>
  <w:style w:type="character" w:styleId="HTMLCite">
    <w:name w:val="HTML Cite"/>
    <w:basedOn w:val="DefaultParagraphFont"/>
    <w:uiPriority w:val="99"/>
    <w:semiHidden/>
    <w:unhideWhenUsed/>
    <w:rsid w:val="003D447B"/>
    <w:rPr>
      <w:i/>
      <w:iCs/>
    </w:rPr>
  </w:style>
  <w:style w:type="paragraph" w:styleId="Footer">
    <w:name w:val="footer"/>
    <w:basedOn w:val="Normal"/>
    <w:link w:val="FooterChar"/>
    <w:uiPriority w:val="99"/>
    <w:unhideWhenUsed/>
    <w:rsid w:val="00E04EC1"/>
    <w:pPr>
      <w:tabs>
        <w:tab w:val="center" w:pos="4513"/>
        <w:tab w:val="right" w:pos="9026"/>
      </w:tabs>
    </w:pPr>
  </w:style>
  <w:style w:type="character" w:customStyle="1" w:styleId="FooterChar">
    <w:name w:val="Footer Char"/>
    <w:basedOn w:val="DefaultParagraphFont"/>
    <w:link w:val="Footer"/>
    <w:uiPriority w:val="99"/>
    <w:rsid w:val="00E04EC1"/>
    <w:rPr>
      <w:rFonts w:ascii="Times New Roman" w:hAnsi="Times New Roman" w:cs="Times New Roman"/>
    </w:rPr>
  </w:style>
  <w:style w:type="character" w:styleId="PageNumber">
    <w:name w:val="page number"/>
    <w:basedOn w:val="DefaultParagraphFont"/>
    <w:uiPriority w:val="99"/>
    <w:semiHidden/>
    <w:unhideWhenUsed/>
    <w:rsid w:val="00E04EC1"/>
  </w:style>
  <w:style w:type="character" w:customStyle="1" w:styleId="Bodycopyboldemphasis">
    <w:name w:val="Body copy bold (emphasis)"/>
    <w:uiPriority w:val="99"/>
    <w:rsid w:val="00E63B05"/>
  </w:style>
  <w:style w:type="character" w:customStyle="1" w:styleId="app-c-publisher-metadatadefinition-sentence">
    <w:name w:val="app-c-publisher-metadata__definition-sentence"/>
    <w:basedOn w:val="DefaultParagraphFont"/>
    <w:rsid w:val="004B035C"/>
  </w:style>
  <w:style w:type="paragraph" w:customStyle="1" w:styleId="h1">
    <w:name w:val="h1"/>
    <w:basedOn w:val="Normal"/>
    <w:rsid w:val="00FB539E"/>
    <w:pPr>
      <w:spacing w:before="100" w:beforeAutospacing="1" w:after="100" w:afterAutospacing="1"/>
    </w:pPr>
  </w:style>
  <w:style w:type="character" w:customStyle="1" w:styleId="doi">
    <w:name w:val="doi"/>
    <w:basedOn w:val="DefaultParagraphFont"/>
    <w:rsid w:val="00BC0AB4"/>
  </w:style>
  <w:style w:type="character" w:customStyle="1" w:styleId="Heading4Char">
    <w:name w:val="Heading 4 Char"/>
    <w:basedOn w:val="DefaultParagraphFont"/>
    <w:link w:val="Heading4"/>
    <w:uiPriority w:val="9"/>
    <w:semiHidden/>
    <w:rsid w:val="000F5E74"/>
    <w:rPr>
      <w:rFonts w:asciiTheme="majorHAnsi" w:eastAsiaTheme="majorEastAsia" w:hAnsiTheme="majorHAnsi" w:cstheme="majorBidi"/>
      <w:i/>
      <w:iCs/>
      <w:color w:val="2F5496" w:themeColor="accent1" w:themeShade="BF"/>
    </w:rPr>
  </w:style>
  <w:style w:type="table" w:styleId="TableGrid">
    <w:name w:val="Table Grid"/>
    <w:basedOn w:val="TableNormal"/>
    <w:rsid w:val="00FD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mphasis">
    <w:name w:val="Normal emphasis"/>
    <w:basedOn w:val="DefaultParagraphFont"/>
    <w:uiPriority w:val="1"/>
    <w:qFormat/>
    <w:rsid w:val="00A733EB"/>
    <w:rPr>
      <w:b/>
      <w:color w:val="145B85"/>
    </w:rPr>
  </w:style>
  <w:style w:type="character" w:customStyle="1" w:styleId="Emphasised">
    <w:name w:val="Emphasised"/>
    <w:basedOn w:val="DefaultParagraphFont"/>
    <w:uiPriority w:val="1"/>
    <w:qFormat/>
    <w:rsid w:val="00A733EB"/>
    <w:rPr>
      <w:b/>
      <w:color w:val="145B85"/>
    </w:rPr>
  </w:style>
  <w:style w:type="character" w:customStyle="1" w:styleId="cit">
    <w:name w:val="cit"/>
    <w:basedOn w:val="DefaultParagraphFont"/>
    <w:rsid w:val="00B2641C"/>
  </w:style>
  <w:style w:type="character" w:customStyle="1" w:styleId="fm-vol-iss-date">
    <w:name w:val="fm-vol-iss-date"/>
    <w:basedOn w:val="DefaultParagraphFont"/>
    <w:rsid w:val="00B2641C"/>
  </w:style>
  <w:style w:type="character" w:customStyle="1" w:styleId="fm-citation-ids-label">
    <w:name w:val="fm-citation-ids-label"/>
    <w:basedOn w:val="DefaultParagraphFont"/>
    <w:rsid w:val="00B2641C"/>
  </w:style>
  <w:style w:type="character" w:customStyle="1" w:styleId="ui-ncbitoggler-master-text">
    <w:name w:val="ui-ncbitoggler-master-text"/>
    <w:basedOn w:val="DefaultParagraphFont"/>
    <w:rsid w:val="00905BB0"/>
  </w:style>
  <w:style w:type="paragraph" w:customStyle="1" w:styleId="BulletsList">
    <w:name w:val="Bullets List"/>
    <w:basedOn w:val="Normal"/>
    <w:rsid w:val="00870E6C"/>
    <w:pPr>
      <w:keepLines/>
      <w:widowControl w:val="0"/>
      <w:numPr>
        <w:numId w:val="25"/>
      </w:numPr>
      <w:ind w:left="1077" w:hanging="357"/>
      <w:contextualSpacing/>
    </w:pPr>
    <w:rPr>
      <w:rFonts w:ascii="Arial" w:eastAsia="Times New Roman" w:hAnsi="Arial"/>
      <w:lang w:val="en-AU" w:eastAsia="en-AU"/>
    </w:rPr>
  </w:style>
  <w:style w:type="paragraph" w:customStyle="1" w:styleId="TextBoxBullets">
    <w:name w:val="Text Box Bullets"/>
    <w:basedOn w:val="BulletsList"/>
    <w:rsid w:val="00870E6C"/>
  </w:style>
  <w:style w:type="paragraph" w:styleId="BalloonText">
    <w:name w:val="Balloon Text"/>
    <w:basedOn w:val="Normal"/>
    <w:link w:val="BalloonTextChar"/>
    <w:uiPriority w:val="99"/>
    <w:semiHidden/>
    <w:unhideWhenUsed/>
    <w:rsid w:val="002B05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591"/>
    <w:rPr>
      <w:rFonts w:ascii="Lucida Grande" w:hAnsi="Lucida Grande" w:cs="Lucida Grande"/>
      <w:sz w:val="18"/>
      <w:szCs w:val="18"/>
    </w:rPr>
  </w:style>
  <w:style w:type="character" w:customStyle="1" w:styleId="authorname">
    <w:name w:val="authorname"/>
    <w:basedOn w:val="DefaultParagraphFont"/>
    <w:rsid w:val="006E1B1D"/>
  </w:style>
  <w:style w:type="character" w:customStyle="1" w:styleId="u-sronly">
    <w:name w:val="u-sronly"/>
    <w:basedOn w:val="DefaultParagraphFont"/>
    <w:rsid w:val="006E1B1D"/>
  </w:style>
  <w:style w:type="character" w:customStyle="1" w:styleId="journaltitle">
    <w:name w:val="journaltitle"/>
    <w:basedOn w:val="DefaultParagraphFont"/>
    <w:rsid w:val="006E1B1D"/>
  </w:style>
  <w:style w:type="character" w:customStyle="1" w:styleId="journalsubtitle">
    <w:name w:val="journalsubtitle"/>
    <w:basedOn w:val="DefaultParagraphFont"/>
    <w:rsid w:val="006E1B1D"/>
  </w:style>
  <w:style w:type="character" w:customStyle="1" w:styleId="articlecitationyear">
    <w:name w:val="articlecitation_year"/>
    <w:basedOn w:val="DefaultParagraphFont"/>
    <w:rsid w:val="006E1B1D"/>
  </w:style>
  <w:style w:type="character" w:customStyle="1" w:styleId="articlecitationvolume">
    <w:name w:val="articlecitation_volume"/>
    <w:basedOn w:val="DefaultParagraphFont"/>
    <w:rsid w:val="006E1B1D"/>
  </w:style>
  <w:style w:type="paragraph" w:customStyle="1" w:styleId="articledoi">
    <w:name w:val="articledoi"/>
    <w:basedOn w:val="Normal"/>
    <w:rsid w:val="006E1B1D"/>
    <w:pPr>
      <w:spacing w:before="100" w:beforeAutospacing="1" w:after="100" w:afterAutospacing="1"/>
    </w:pPr>
  </w:style>
  <w:style w:type="paragraph" w:customStyle="1" w:styleId="copyright">
    <w:name w:val="copyright"/>
    <w:basedOn w:val="Normal"/>
    <w:rsid w:val="006E1B1D"/>
    <w:pPr>
      <w:spacing w:before="100" w:beforeAutospacing="1" w:after="100" w:afterAutospacing="1"/>
    </w:pPr>
  </w:style>
  <w:style w:type="paragraph" w:customStyle="1" w:styleId="Reference">
    <w:name w:val="Reference"/>
    <w:basedOn w:val="BodyText"/>
    <w:rsid w:val="00896B07"/>
    <w:pPr>
      <w:spacing w:before="120" w:after="0" w:line="300" w:lineRule="atLeast"/>
      <w:ind w:left="340" w:hanging="340"/>
      <w:jc w:val="both"/>
    </w:pPr>
    <w:rPr>
      <w:rFonts w:eastAsia="Times New Roman"/>
      <w:szCs w:val="20"/>
      <w:lang w:val="en-AU" w:eastAsia="en-AU"/>
    </w:rPr>
  </w:style>
  <w:style w:type="paragraph" w:styleId="BodyText">
    <w:name w:val="Body Text"/>
    <w:basedOn w:val="Normal"/>
    <w:link w:val="BodyTextChar"/>
    <w:uiPriority w:val="99"/>
    <w:semiHidden/>
    <w:unhideWhenUsed/>
    <w:rsid w:val="00896B07"/>
    <w:pPr>
      <w:spacing w:after="120"/>
    </w:pPr>
  </w:style>
  <w:style w:type="character" w:customStyle="1" w:styleId="BodyTextChar">
    <w:name w:val="Body Text Char"/>
    <w:basedOn w:val="DefaultParagraphFont"/>
    <w:link w:val="BodyText"/>
    <w:uiPriority w:val="99"/>
    <w:semiHidden/>
    <w:rsid w:val="00896B07"/>
    <w:rPr>
      <w:rFonts w:ascii="Times New Roman" w:hAnsi="Times New Roman" w:cs="Times New Roman"/>
    </w:rPr>
  </w:style>
  <w:style w:type="paragraph" w:styleId="TOCHeading">
    <w:name w:val="TOC Heading"/>
    <w:basedOn w:val="Heading1"/>
    <w:next w:val="Normal"/>
    <w:uiPriority w:val="39"/>
    <w:unhideWhenUsed/>
    <w:qFormat/>
    <w:rsid w:val="00B12887"/>
    <w:pPr>
      <w:numPr>
        <w:numId w:val="0"/>
      </w:numPr>
      <w:spacing w:before="480" w:line="276" w:lineRule="auto"/>
      <w:outlineLvl w:val="9"/>
    </w:pPr>
    <w:rPr>
      <w:b w:val="0"/>
      <w:bCs/>
      <w:sz w:val="28"/>
      <w:szCs w:val="28"/>
    </w:rPr>
  </w:style>
  <w:style w:type="paragraph" w:styleId="TOC1">
    <w:name w:val="toc 1"/>
    <w:basedOn w:val="Normal"/>
    <w:next w:val="Normal"/>
    <w:autoRedefine/>
    <w:uiPriority w:val="39"/>
    <w:unhideWhenUsed/>
    <w:rsid w:val="00B12887"/>
    <w:pPr>
      <w:spacing w:before="120"/>
    </w:pPr>
    <w:rPr>
      <w:rFonts w:asciiTheme="minorHAnsi" w:hAnsiTheme="minorHAnsi"/>
      <w:b/>
      <w:bCs/>
    </w:rPr>
  </w:style>
  <w:style w:type="paragraph" w:styleId="TOC2">
    <w:name w:val="toc 2"/>
    <w:basedOn w:val="Normal"/>
    <w:next w:val="Normal"/>
    <w:autoRedefine/>
    <w:uiPriority w:val="39"/>
    <w:semiHidden/>
    <w:unhideWhenUsed/>
    <w:rsid w:val="00B12887"/>
    <w:pPr>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B12887"/>
    <w:pPr>
      <w:ind w:left="480"/>
    </w:pPr>
    <w:rPr>
      <w:rFonts w:asciiTheme="minorHAnsi" w:hAnsiTheme="minorHAnsi"/>
      <w:sz w:val="22"/>
      <w:szCs w:val="22"/>
    </w:rPr>
  </w:style>
  <w:style w:type="paragraph" w:styleId="TOC4">
    <w:name w:val="toc 4"/>
    <w:basedOn w:val="Normal"/>
    <w:next w:val="Normal"/>
    <w:autoRedefine/>
    <w:uiPriority w:val="39"/>
    <w:semiHidden/>
    <w:unhideWhenUsed/>
    <w:rsid w:val="00B1288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1288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1288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1288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1288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12887"/>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318">
      <w:bodyDiv w:val="1"/>
      <w:marLeft w:val="0"/>
      <w:marRight w:val="0"/>
      <w:marTop w:val="0"/>
      <w:marBottom w:val="0"/>
      <w:divBdr>
        <w:top w:val="none" w:sz="0" w:space="0" w:color="auto"/>
        <w:left w:val="none" w:sz="0" w:space="0" w:color="auto"/>
        <w:bottom w:val="none" w:sz="0" w:space="0" w:color="auto"/>
        <w:right w:val="none" w:sz="0" w:space="0" w:color="auto"/>
      </w:divBdr>
    </w:div>
    <w:div w:id="26175374">
      <w:bodyDiv w:val="1"/>
      <w:marLeft w:val="0"/>
      <w:marRight w:val="0"/>
      <w:marTop w:val="0"/>
      <w:marBottom w:val="0"/>
      <w:divBdr>
        <w:top w:val="none" w:sz="0" w:space="0" w:color="auto"/>
        <w:left w:val="none" w:sz="0" w:space="0" w:color="auto"/>
        <w:bottom w:val="none" w:sz="0" w:space="0" w:color="auto"/>
        <w:right w:val="none" w:sz="0" w:space="0" w:color="auto"/>
      </w:divBdr>
    </w:div>
    <w:div w:id="34618290">
      <w:bodyDiv w:val="1"/>
      <w:marLeft w:val="0"/>
      <w:marRight w:val="0"/>
      <w:marTop w:val="0"/>
      <w:marBottom w:val="0"/>
      <w:divBdr>
        <w:top w:val="none" w:sz="0" w:space="0" w:color="auto"/>
        <w:left w:val="none" w:sz="0" w:space="0" w:color="auto"/>
        <w:bottom w:val="none" w:sz="0" w:space="0" w:color="auto"/>
        <w:right w:val="none" w:sz="0" w:space="0" w:color="auto"/>
      </w:divBdr>
    </w:div>
    <w:div w:id="35550836">
      <w:bodyDiv w:val="1"/>
      <w:marLeft w:val="0"/>
      <w:marRight w:val="0"/>
      <w:marTop w:val="0"/>
      <w:marBottom w:val="0"/>
      <w:divBdr>
        <w:top w:val="none" w:sz="0" w:space="0" w:color="auto"/>
        <w:left w:val="none" w:sz="0" w:space="0" w:color="auto"/>
        <w:bottom w:val="none" w:sz="0" w:space="0" w:color="auto"/>
        <w:right w:val="none" w:sz="0" w:space="0" w:color="auto"/>
      </w:divBdr>
    </w:div>
    <w:div w:id="37779084">
      <w:bodyDiv w:val="1"/>
      <w:marLeft w:val="0"/>
      <w:marRight w:val="0"/>
      <w:marTop w:val="0"/>
      <w:marBottom w:val="0"/>
      <w:divBdr>
        <w:top w:val="none" w:sz="0" w:space="0" w:color="auto"/>
        <w:left w:val="none" w:sz="0" w:space="0" w:color="auto"/>
        <w:bottom w:val="none" w:sz="0" w:space="0" w:color="auto"/>
        <w:right w:val="none" w:sz="0" w:space="0" w:color="auto"/>
      </w:divBdr>
    </w:div>
    <w:div w:id="38626160">
      <w:bodyDiv w:val="1"/>
      <w:marLeft w:val="0"/>
      <w:marRight w:val="0"/>
      <w:marTop w:val="0"/>
      <w:marBottom w:val="0"/>
      <w:divBdr>
        <w:top w:val="none" w:sz="0" w:space="0" w:color="auto"/>
        <w:left w:val="none" w:sz="0" w:space="0" w:color="auto"/>
        <w:bottom w:val="none" w:sz="0" w:space="0" w:color="auto"/>
        <w:right w:val="none" w:sz="0" w:space="0" w:color="auto"/>
      </w:divBdr>
    </w:div>
    <w:div w:id="40599289">
      <w:bodyDiv w:val="1"/>
      <w:marLeft w:val="0"/>
      <w:marRight w:val="0"/>
      <w:marTop w:val="0"/>
      <w:marBottom w:val="0"/>
      <w:divBdr>
        <w:top w:val="none" w:sz="0" w:space="0" w:color="auto"/>
        <w:left w:val="none" w:sz="0" w:space="0" w:color="auto"/>
        <w:bottom w:val="none" w:sz="0" w:space="0" w:color="auto"/>
        <w:right w:val="none" w:sz="0" w:space="0" w:color="auto"/>
      </w:divBdr>
    </w:div>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48655955">
      <w:bodyDiv w:val="1"/>
      <w:marLeft w:val="0"/>
      <w:marRight w:val="0"/>
      <w:marTop w:val="0"/>
      <w:marBottom w:val="0"/>
      <w:divBdr>
        <w:top w:val="none" w:sz="0" w:space="0" w:color="auto"/>
        <w:left w:val="none" w:sz="0" w:space="0" w:color="auto"/>
        <w:bottom w:val="none" w:sz="0" w:space="0" w:color="auto"/>
        <w:right w:val="none" w:sz="0" w:space="0" w:color="auto"/>
      </w:divBdr>
      <w:divsChild>
        <w:div w:id="79062322">
          <w:marLeft w:val="0"/>
          <w:marRight w:val="0"/>
          <w:marTop w:val="180"/>
          <w:marBottom w:val="0"/>
          <w:divBdr>
            <w:top w:val="none" w:sz="0" w:space="0" w:color="auto"/>
            <w:left w:val="none" w:sz="0" w:space="0" w:color="auto"/>
            <w:bottom w:val="none" w:sz="0" w:space="0" w:color="auto"/>
            <w:right w:val="none" w:sz="0" w:space="0" w:color="auto"/>
          </w:divBdr>
        </w:div>
        <w:div w:id="1386951511">
          <w:marLeft w:val="0"/>
          <w:marRight w:val="0"/>
          <w:marTop w:val="0"/>
          <w:marBottom w:val="180"/>
          <w:divBdr>
            <w:top w:val="none" w:sz="0" w:space="0" w:color="auto"/>
            <w:left w:val="none" w:sz="0" w:space="0" w:color="auto"/>
            <w:bottom w:val="none" w:sz="0" w:space="0" w:color="auto"/>
            <w:right w:val="none" w:sz="0" w:space="0" w:color="auto"/>
          </w:divBdr>
        </w:div>
        <w:div w:id="756363411">
          <w:marLeft w:val="0"/>
          <w:marRight w:val="0"/>
          <w:marTop w:val="0"/>
          <w:marBottom w:val="0"/>
          <w:divBdr>
            <w:top w:val="none" w:sz="0" w:space="0" w:color="auto"/>
            <w:left w:val="none" w:sz="0" w:space="0" w:color="auto"/>
            <w:bottom w:val="none" w:sz="0" w:space="0" w:color="auto"/>
            <w:right w:val="none" w:sz="0" w:space="0" w:color="auto"/>
          </w:divBdr>
          <w:divsChild>
            <w:div w:id="1999651849">
              <w:marLeft w:val="0"/>
              <w:marRight w:val="0"/>
              <w:marTop w:val="0"/>
              <w:marBottom w:val="0"/>
              <w:divBdr>
                <w:top w:val="none" w:sz="0" w:space="0" w:color="auto"/>
                <w:left w:val="none" w:sz="0" w:space="0" w:color="auto"/>
                <w:bottom w:val="none" w:sz="0" w:space="0" w:color="auto"/>
                <w:right w:val="none" w:sz="0" w:space="0" w:color="auto"/>
              </w:divBdr>
              <w:divsChild>
                <w:div w:id="5397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4781">
      <w:bodyDiv w:val="1"/>
      <w:marLeft w:val="0"/>
      <w:marRight w:val="0"/>
      <w:marTop w:val="0"/>
      <w:marBottom w:val="0"/>
      <w:divBdr>
        <w:top w:val="none" w:sz="0" w:space="0" w:color="auto"/>
        <w:left w:val="none" w:sz="0" w:space="0" w:color="auto"/>
        <w:bottom w:val="none" w:sz="0" w:space="0" w:color="auto"/>
        <w:right w:val="none" w:sz="0" w:space="0" w:color="auto"/>
      </w:divBdr>
    </w:div>
    <w:div w:id="90013131">
      <w:bodyDiv w:val="1"/>
      <w:marLeft w:val="0"/>
      <w:marRight w:val="0"/>
      <w:marTop w:val="0"/>
      <w:marBottom w:val="0"/>
      <w:divBdr>
        <w:top w:val="none" w:sz="0" w:space="0" w:color="auto"/>
        <w:left w:val="none" w:sz="0" w:space="0" w:color="auto"/>
        <w:bottom w:val="none" w:sz="0" w:space="0" w:color="auto"/>
        <w:right w:val="none" w:sz="0" w:space="0" w:color="auto"/>
      </w:divBdr>
    </w:div>
    <w:div w:id="92365721">
      <w:bodyDiv w:val="1"/>
      <w:marLeft w:val="0"/>
      <w:marRight w:val="0"/>
      <w:marTop w:val="0"/>
      <w:marBottom w:val="0"/>
      <w:divBdr>
        <w:top w:val="none" w:sz="0" w:space="0" w:color="auto"/>
        <w:left w:val="none" w:sz="0" w:space="0" w:color="auto"/>
        <w:bottom w:val="none" w:sz="0" w:space="0" w:color="auto"/>
        <w:right w:val="none" w:sz="0" w:space="0" w:color="auto"/>
      </w:divBdr>
    </w:div>
    <w:div w:id="116065383">
      <w:bodyDiv w:val="1"/>
      <w:marLeft w:val="0"/>
      <w:marRight w:val="0"/>
      <w:marTop w:val="0"/>
      <w:marBottom w:val="0"/>
      <w:divBdr>
        <w:top w:val="none" w:sz="0" w:space="0" w:color="auto"/>
        <w:left w:val="none" w:sz="0" w:space="0" w:color="auto"/>
        <w:bottom w:val="none" w:sz="0" w:space="0" w:color="auto"/>
        <w:right w:val="none" w:sz="0" w:space="0" w:color="auto"/>
      </w:divBdr>
    </w:div>
    <w:div w:id="126626530">
      <w:bodyDiv w:val="1"/>
      <w:marLeft w:val="0"/>
      <w:marRight w:val="0"/>
      <w:marTop w:val="0"/>
      <w:marBottom w:val="0"/>
      <w:divBdr>
        <w:top w:val="none" w:sz="0" w:space="0" w:color="auto"/>
        <w:left w:val="none" w:sz="0" w:space="0" w:color="auto"/>
        <w:bottom w:val="none" w:sz="0" w:space="0" w:color="auto"/>
        <w:right w:val="none" w:sz="0" w:space="0" w:color="auto"/>
      </w:divBdr>
    </w:div>
    <w:div w:id="151604215">
      <w:bodyDiv w:val="1"/>
      <w:marLeft w:val="0"/>
      <w:marRight w:val="0"/>
      <w:marTop w:val="0"/>
      <w:marBottom w:val="0"/>
      <w:divBdr>
        <w:top w:val="none" w:sz="0" w:space="0" w:color="auto"/>
        <w:left w:val="none" w:sz="0" w:space="0" w:color="auto"/>
        <w:bottom w:val="none" w:sz="0" w:space="0" w:color="auto"/>
        <w:right w:val="none" w:sz="0" w:space="0" w:color="auto"/>
      </w:divBdr>
    </w:div>
    <w:div w:id="153180551">
      <w:bodyDiv w:val="1"/>
      <w:marLeft w:val="0"/>
      <w:marRight w:val="0"/>
      <w:marTop w:val="0"/>
      <w:marBottom w:val="0"/>
      <w:divBdr>
        <w:top w:val="none" w:sz="0" w:space="0" w:color="auto"/>
        <w:left w:val="none" w:sz="0" w:space="0" w:color="auto"/>
        <w:bottom w:val="none" w:sz="0" w:space="0" w:color="auto"/>
        <w:right w:val="none" w:sz="0" w:space="0" w:color="auto"/>
      </w:divBdr>
    </w:div>
    <w:div w:id="158810115">
      <w:bodyDiv w:val="1"/>
      <w:marLeft w:val="0"/>
      <w:marRight w:val="0"/>
      <w:marTop w:val="0"/>
      <w:marBottom w:val="0"/>
      <w:divBdr>
        <w:top w:val="none" w:sz="0" w:space="0" w:color="auto"/>
        <w:left w:val="none" w:sz="0" w:space="0" w:color="auto"/>
        <w:bottom w:val="none" w:sz="0" w:space="0" w:color="auto"/>
        <w:right w:val="none" w:sz="0" w:space="0" w:color="auto"/>
      </w:divBdr>
    </w:div>
    <w:div w:id="171454553">
      <w:bodyDiv w:val="1"/>
      <w:marLeft w:val="0"/>
      <w:marRight w:val="0"/>
      <w:marTop w:val="0"/>
      <w:marBottom w:val="0"/>
      <w:divBdr>
        <w:top w:val="none" w:sz="0" w:space="0" w:color="auto"/>
        <w:left w:val="none" w:sz="0" w:space="0" w:color="auto"/>
        <w:bottom w:val="none" w:sz="0" w:space="0" w:color="auto"/>
        <w:right w:val="none" w:sz="0" w:space="0" w:color="auto"/>
      </w:divBdr>
    </w:div>
    <w:div w:id="193999484">
      <w:bodyDiv w:val="1"/>
      <w:marLeft w:val="0"/>
      <w:marRight w:val="0"/>
      <w:marTop w:val="0"/>
      <w:marBottom w:val="0"/>
      <w:divBdr>
        <w:top w:val="none" w:sz="0" w:space="0" w:color="auto"/>
        <w:left w:val="none" w:sz="0" w:space="0" w:color="auto"/>
        <w:bottom w:val="none" w:sz="0" w:space="0" w:color="auto"/>
        <w:right w:val="none" w:sz="0" w:space="0" w:color="auto"/>
      </w:divBdr>
      <w:divsChild>
        <w:div w:id="378286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12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3683660">
      <w:bodyDiv w:val="1"/>
      <w:marLeft w:val="0"/>
      <w:marRight w:val="0"/>
      <w:marTop w:val="0"/>
      <w:marBottom w:val="0"/>
      <w:divBdr>
        <w:top w:val="none" w:sz="0" w:space="0" w:color="auto"/>
        <w:left w:val="none" w:sz="0" w:space="0" w:color="auto"/>
        <w:bottom w:val="none" w:sz="0" w:space="0" w:color="auto"/>
        <w:right w:val="none" w:sz="0" w:space="0" w:color="auto"/>
      </w:divBdr>
    </w:div>
    <w:div w:id="261843699">
      <w:bodyDiv w:val="1"/>
      <w:marLeft w:val="0"/>
      <w:marRight w:val="0"/>
      <w:marTop w:val="0"/>
      <w:marBottom w:val="0"/>
      <w:divBdr>
        <w:top w:val="none" w:sz="0" w:space="0" w:color="auto"/>
        <w:left w:val="none" w:sz="0" w:space="0" w:color="auto"/>
        <w:bottom w:val="none" w:sz="0" w:space="0" w:color="auto"/>
        <w:right w:val="none" w:sz="0" w:space="0" w:color="auto"/>
      </w:divBdr>
    </w:div>
    <w:div w:id="283392684">
      <w:bodyDiv w:val="1"/>
      <w:marLeft w:val="0"/>
      <w:marRight w:val="0"/>
      <w:marTop w:val="0"/>
      <w:marBottom w:val="0"/>
      <w:divBdr>
        <w:top w:val="none" w:sz="0" w:space="0" w:color="auto"/>
        <w:left w:val="none" w:sz="0" w:space="0" w:color="auto"/>
        <w:bottom w:val="none" w:sz="0" w:space="0" w:color="auto"/>
        <w:right w:val="none" w:sz="0" w:space="0" w:color="auto"/>
      </w:divBdr>
    </w:div>
    <w:div w:id="311638855">
      <w:bodyDiv w:val="1"/>
      <w:marLeft w:val="0"/>
      <w:marRight w:val="0"/>
      <w:marTop w:val="0"/>
      <w:marBottom w:val="0"/>
      <w:divBdr>
        <w:top w:val="none" w:sz="0" w:space="0" w:color="auto"/>
        <w:left w:val="none" w:sz="0" w:space="0" w:color="auto"/>
        <w:bottom w:val="none" w:sz="0" w:space="0" w:color="auto"/>
        <w:right w:val="none" w:sz="0" w:space="0" w:color="auto"/>
      </w:divBdr>
    </w:div>
    <w:div w:id="372659193">
      <w:bodyDiv w:val="1"/>
      <w:marLeft w:val="0"/>
      <w:marRight w:val="0"/>
      <w:marTop w:val="0"/>
      <w:marBottom w:val="0"/>
      <w:divBdr>
        <w:top w:val="none" w:sz="0" w:space="0" w:color="auto"/>
        <w:left w:val="none" w:sz="0" w:space="0" w:color="auto"/>
        <w:bottom w:val="none" w:sz="0" w:space="0" w:color="auto"/>
        <w:right w:val="none" w:sz="0" w:space="0" w:color="auto"/>
      </w:divBdr>
    </w:div>
    <w:div w:id="376778487">
      <w:bodyDiv w:val="1"/>
      <w:marLeft w:val="0"/>
      <w:marRight w:val="0"/>
      <w:marTop w:val="0"/>
      <w:marBottom w:val="0"/>
      <w:divBdr>
        <w:top w:val="none" w:sz="0" w:space="0" w:color="auto"/>
        <w:left w:val="none" w:sz="0" w:space="0" w:color="auto"/>
        <w:bottom w:val="none" w:sz="0" w:space="0" w:color="auto"/>
        <w:right w:val="none" w:sz="0" w:space="0" w:color="auto"/>
      </w:divBdr>
    </w:div>
    <w:div w:id="394133905">
      <w:bodyDiv w:val="1"/>
      <w:marLeft w:val="0"/>
      <w:marRight w:val="0"/>
      <w:marTop w:val="0"/>
      <w:marBottom w:val="0"/>
      <w:divBdr>
        <w:top w:val="none" w:sz="0" w:space="0" w:color="auto"/>
        <w:left w:val="none" w:sz="0" w:space="0" w:color="auto"/>
        <w:bottom w:val="none" w:sz="0" w:space="0" w:color="auto"/>
        <w:right w:val="none" w:sz="0" w:space="0" w:color="auto"/>
      </w:divBdr>
    </w:div>
    <w:div w:id="397290535">
      <w:bodyDiv w:val="1"/>
      <w:marLeft w:val="0"/>
      <w:marRight w:val="0"/>
      <w:marTop w:val="0"/>
      <w:marBottom w:val="0"/>
      <w:divBdr>
        <w:top w:val="none" w:sz="0" w:space="0" w:color="auto"/>
        <w:left w:val="none" w:sz="0" w:space="0" w:color="auto"/>
        <w:bottom w:val="none" w:sz="0" w:space="0" w:color="auto"/>
        <w:right w:val="none" w:sz="0" w:space="0" w:color="auto"/>
      </w:divBdr>
      <w:divsChild>
        <w:div w:id="1361591349">
          <w:marLeft w:val="0"/>
          <w:marRight w:val="0"/>
          <w:marTop w:val="0"/>
          <w:marBottom w:val="0"/>
          <w:divBdr>
            <w:top w:val="none" w:sz="0" w:space="0" w:color="auto"/>
            <w:left w:val="none" w:sz="0" w:space="0" w:color="auto"/>
            <w:bottom w:val="none" w:sz="0" w:space="0" w:color="auto"/>
            <w:right w:val="none" w:sz="0" w:space="0" w:color="auto"/>
          </w:divBdr>
        </w:div>
        <w:div w:id="1267079397">
          <w:marLeft w:val="0"/>
          <w:marRight w:val="0"/>
          <w:marTop w:val="0"/>
          <w:marBottom w:val="0"/>
          <w:divBdr>
            <w:top w:val="none" w:sz="0" w:space="0" w:color="auto"/>
            <w:left w:val="none" w:sz="0" w:space="0" w:color="auto"/>
            <w:bottom w:val="none" w:sz="0" w:space="0" w:color="auto"/>
            <w:right w:val="none" w:sz="0" w:space="0" w:color="auto"/>
          </w:divBdr>
        </w:div>
      </w:divsChild>
    </w:div>
    <w:div w:id="399325602">
      <w:bodyDiv w:val="1"/>
      <w:marLeft w:val="0"/>
      <w:marRight w:val="0"/>
      <w:marTop w:val="0"/>
      <w:marBottom w:val="0"/>
      <w:divBdr>
        <w:top w:val="none" w:sz="0" w:space="0" w:color="auto"/>
        <w:left w:val="none" w:sz="0" w:space="0" w:color="auto"/>
        <w:bottom w:val="none" w:sz="0" w:space="0" w:color="auto"/>
        <w:right w:val="none" w:sz="0" w:space="0" w:color="auto"/>
      </w:divBdr>
    </w:div>
    <w:div w:id="438568622">
      <w:bodyDiv w:val="1"/>
      <w:marLeft w:val="0"/>
      <w:marRight w:val="0"/>
      <w:marTop w:val="0"/>
      <w:marBottom w:val="0"/>
      <w:divBdr>
        <w:top w:val="none" w:sz="0" w:space="0" w:color="auto"/>
        <w:left w:val="none" w:sz="0" w:space="0" w:color="auto"/>
        <w:bottom w:val="none" w:sz="0" w:space="0" w:color="auto"/>
        <w:right w:val="none" w:sz="0" w:space="0" w:color="auto"/>
      </w:divBdr>
    </w:div>
    <w:div w:id="444883676">
      <w:bodyDiv w:val="1"/>
      <w:marLeft w:val="0"/>
      <w:marRight w:val="0"/>
      <w:marTop w:val="0"/>
      <w:marBottom w:val="0"/>
      <w:divBdr>
        <w:top w:val="none" w:sz="0" w:space="0" w:color="auto"/>
        <w:left w:val="none" w:sz="0" w:space="0" w:color="auto"/>
        <w:bottom w:val="none" w:sz="0" w:space="0" w:color="auto"/>
        <w:right w:val="none" w:sz="0" w:space="0" w:color="auto"/>
      </w:divBdr>
      <w:divsChild>
        <w:div w:id="350690236">
          <w:marLeft w:val="0"/>
          <w:marRight w:val="0"/>
          <w:marTop w:val="0"/>
          <w:marBottom w:val="0"/>
          <w:divBdr>
            <w:top w:val="none" w:sz="0" w:space="0" w:color="auto"/>
            <w:left w:val="none" w:sz="0" w:space="0" w:color="auto"/>
            <w:bottom w:val="none" w:sz="0" w:space="0" w:color="auto"/>
            <w:right w:val="none" w:sz="0" w:space="0" w:color="auto"/>
          </w:divBdr>
        </w:div>
      </w:divsChild>
    </w:div>
    <w:div w:id="445083723">
      <w:bodyDiv w:val="1"/>
      <w:marLeft w:val="0"/>
      <w:marRight w:val="0"/>
      <w:marTop w:val="0"/>
      <w:marBottom w:val="0"/>
      <w:divBdr>
        <w:top w:val="none" w:sz="0" w:space="0" w:color="auto"/>
        <w:left w:val="none" w:sz="0" w:space="0" w:color="auto"/>
        <w:bottom w:val="none" w:sz="0" w:space="0" w:color="auto"/>
        <w:right w:val="none" w:sz="0" w:space="0" w:color="auto"/>
      </w:divBdr>
      <w:divsChild>
        <w:div w:id="9442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11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0518322">
      <w:bodyDiv w:val="1"/>
      <w:marLeft w:val="0"/>
      <w:marRight w:val="0"/>
      <w:marTop w:val="0"/>
      <w:marBottom w:val="0"/>
      <w:divBdr>
        <w:top w:val="none" w:sz="0" w:space="0" w:color="auto"/>
        <w:left w:val="none" w:sz="0" w:space="0" w:color="auto"/>
        <w:bottom w:val="none" w:sz="0" w:space="0" w:color="auto"/>
        <w:right w:val="none" w:sz="0" w:space="0" w:color="auto"/>
      </w:divBdr>
      <w:divsChild>
        <w:div w:id="1928879304">
          <w:marLeft w:val="0"/>
          <w:marRight w:val="0"/>
          <w:marTop w:val="0"/>
          <w:marBottom w:val="0"/>
          <w:divBdr>
            <w:top w:val="none" w:sz="0" w:space="0" w:color="auto"/>
            <w:left w:val="none" w:sz="0" w:space="0" w:color="auto"/>
            <w:bottom w:val="none" w:sz="0" w:space="0" w:color="auto"/>
            <w:right w:val="none" w:sz="0" w:space="0" w:color="auto"/>
          </w:divBdr>
        </w:div>
      </w:divsChild>
    </w:div>
    <w:div w:id="454059450">
      <w:bodyDiv w:val="1"/>
      <w:marLeft w:val="0"/>
      <w:marRight w:val="0"/>
      <w:marTop w:val="0"/>
      <w:marBottom w:val="0"/>
      <w:divBdr>
        <w:top w:val="none" w:sz="0" w:space="0" w:color="auto"/>
        <w:left w:val="none" w:sz="0" w:space="0" w:color="auto"/>
        <w:bottom w:val="none" w:sz="0" w:space="0" w:color="auto"/>
        <w:right w:val="none" w:sz="0" w:space="0" w:color="auto"/>
      </w:divBdr>
    </w:div>
    <w:div w:id="476342333">
      <w:bodyDiv w:val="1"/>
      <w:marLeft w:val="0"/>
      <w:marRight w:val="0"/>
      <w:marTop w:val="0"/>
      <w:marBottom w:val="0"/>
      <w:divBdr>
        <w:top w:val="none" w:sz="0" w:space="0" w:color="auto"/>
        <w:left w:val="none" w:sz="0" w:space="0" w:color="auto"/>
        <w:bottom w:val="none" w:sz="0" w:space="0" w:color="auto"/>
        <w:right w:val="none" w:sz="0" w:space="0" w:color="auto"/>
      </w:divBdr>
    </w:div>
    <w:div w:id="477263029">
      <w:bodyDiv w:val="1"/>
      <w:marLeft w:val="0"/>
      <w:marRight w:val="0"/>
      <w:marTop w:val="0"/>
      <w:marBottom w:val="0"/>
      <w:divBdr>
        <w:top w:val="none" w:sz="0" w:space="0" w:color="auto"/>
        <w:left w:val="none" w:sz="0" w:space="0" w:color="auto"/>
        <w:bottom w:val="none" w:sz="0" w:space="0" w:color="auto"/>
        <w:right w:val="none" w:sz="0" w:space="0" w:color="auto"/>
      </w:divBdr>
    </w:div>
    <w:div w:id="488448664">
      <w:bodyDiv w:val="1"/>
      <w:marLeft w:val="0"/>
      <w:marRight w:val="0"/>
      <w:marTop w:val="0"/>
      <w:marBottom w:val="0"/>
      <w:divBdr>
        <w:top w:val="none" w:sz="0" w:space="0" w:color="auto"/>
        <w:left w:val="none" w:sz="0" w:space="0" w:color="auto"/>
        <w:bottom w:val="none" w:sz="0" w:space="0" w:color="auto"/>
        <w:right w:val="none" w:sz="0" w:space="0" w:color="auto"/>
      </w:divBdr>
    </w:div>
    <w:div w:id="492338424">
      <w:bodyDiv w:val="1"/>
      <w:marLeft w:val="0"/>
      <w:marRight w:val="0"/>
      <w:marTop w:val="0"/>
      <w:marBottom w:val="0"/>
      <w:divBdr>
        <w:top w:val="none" w:sz="0" w:space="0" w:color="auto"/>
        <w:left w:val="none" w:sz="0" w:space="0" w:color="auto"/>
        <w:bottom w:val="none" w:sz="0" w:space="0" w:color="auto"/>
        <w:right w:val="none" w:sz="0" w:space="0" w:color="auto"/>
      </w:divBdr>
    </w:div>
    <w:div w:id="546454232">
      <w:bodyDiv w:val="1"/>
      <w:marLeft w:val="0"/>
      <w:marRight w:val="0"/>
      <w:marTop w:val="0"/>
      <w:marBottom w:val="0"/>
      <w:divBdr>
        <w:top w:val="none" w:sz="0" w:space="0" w:color="auto"/>
        <w:left w:val="none" w:sz="0" w:space="0" w:color="auto"/>
        <w:bottom w:val="none" w:sz="0" w:space="0" w:color="auto"/>
        <w:right w:val="none" w:sz="0" w:space="0" w:color="auto"/>
      </w:divBdr>
    </w:div>
    <w:div w:id="565339536">
      <w:bodyDiv w:val="1"/>
      <w:marLeft w:val="0"/>
      <w:marRight w:val="0"/>
      <w:marTop w:val="0"/>
      <w:marBottom w:val="0"/>
      <w:divBdr>
        <w:top w:val="none" w:sz="0" w:space="0" w:color="auto"/>
        <w:left w:val="none" w:sz="0" w:space="0" w:color="auto"/>
        <w:bottom w:val="none" w:sz="0" w:space="0" w:color="auto"/>
        <w:right w:val="none" w:sz="0" w:space="0" w:color="auto"/>
      </w:divBdr>
    </w:div>
    <w:div w:id="565844055">
      <w:bodyDiv w:val="1"/>
      <w:marLeft w:val="0"/>
      <w:marRight w:val="0"/>
      <w:marTop w:val="0"/>
      <w:marBottom w:val="0"/>
      <w:divBdr>
        <w:top w:val="none" w:sz="0" w:space="0" w:color="auto"/>
        <w:left w:val="none" w:sz="0" w:space="0" w:color="auto"/>
        <w:bottom w:val="none" w:sz="0" w:space="0" w:color="auto"/>
        <w:right w:val="none" w:sz="0" w:space="0" w:color="auto"/>
      </w:divBdr>
    </w:div>
    <w:div w:id="594478040">
      <w:bodyDiv w:val="1"/>
      <w:marLeft w:val="0"/>
      <w:marRight w:val="0"/>
      <w:marTop w:val="0"/>
      <w:marBottom w:val="0"/>
      <w:divBdr>
        <w:top w:val="none" w:sz="0" w:space="0" w:color="auto"/>
        <w:left w:val="none" w:sz="0" w:space="0" w:color="auto"/>
        <w:bottom w:val="none" w:sz="0" w:space="0" w:color="auto"/>
        <w:right w:val="none" w:sz="0" w:space="0" w:color="auto"/>
      </w:divBdr>
    </w:div>
    <w:div w:id="615646603">
      <w:bodyDiv w:val="1"/>
      <w:marLeft w:val="0"/>
      <w:marRight w:val="0"/>
      <w:marTop w:val="0"/>
      <w:marBottom w:val="0"/>
      <w:divBdr>
        <w:top w:val="none" w:sz="0" w:space="0" w:color="auto"/>
        <w:left w:val="none" w:sz="0" w:space="0" w:color="auto"/>
        <w:bottom w:val="none" w:sz="0" w:space="0" w:color="auto"/>
        <w:right w:val="none" w:sz="0" w:space="0" w:color="auto"/>
      </w:divBdr>
    </w:div>
    <w:div w:id="620377444">
      <w:bodyDiv w:val="1"/>
      <w:marLeft w:val="0"/>
      <w:marRight w:val="0"/>
      <w:marTop w:val="0"/>
      <w:marBottom w:val="0"/>
      <w:divBdr>
        <w:top w:val="none" w:sz="0" w:space="0" w:color="auto"/>
        <w:left w:val="none" w:sz="0" w:space="0" w:color="auto"/>
        <w:bottom w:val="none" w:sz="0" w:space="0" w:color="auto"/>
        <w:right w:val="none" w:sz="0" w:space="0" w:color="auto"/>
      </w:divBdr>
    </w:div>
    <w:div w:id="620575816">
      <w:bodyDiv w:val="1"/>
      <w:marLeft w:val="0"/>
      <w:marRight w:val="0"/>
      <w:marTop w:val="0"/>
      <w:marBottom w:val="0"/>
      <w:divBdr>
        <w:top w:val="none" w:sz="0" w:space="0" w:color="auto"/>
        <w:left w:val="none" w:sz="0" w:space="0" w:color="auto"/>
        <w:bottom w:val="none" w:sz="0" w:space="0" w:color="auto"/>
        <w:right w:val="none" w:sz="0" w:space="0" w:color="auto"/>
      </w:divBdr>
    </w:div>
    <w:div w:id="622611403">
      <w:bodyDiv w:val="1"/>
      <w:marLeft w:val="0"/>
      <w:marRight w:val="0"/>
      <w:marTop w:val="0"/>
      <w:marBottom w:val="0"/>
      <w:divBdr>
        <w:top w:val="none" w:sz="0" w:space="0" w:color="auto"/>
        <w:left w:val="none" w:sz="0" w:space="0" w:color="auto"/>
        <w:bottom w:val="none" w:sz="0" w:space="0" w:color="auto"/>
        <w:right w:val="none" w:sz="0" w:space="0" w:color="auto"/>
      </w:divBdr>
    </w:div>
    <w:div w:id="636180974">
      <w:bodyDiv w:val="1"/>
      <w:marLeft w:val="0"/>
      <w:marRight w:val="0"/>
      <w:marTop w:val="0"/>
      <w:marBottom w:val="0"/>
      <w:divBdr>
        <w:top w:val="none" w:sz="0" w:space="0" w:color="auto"/>
        <w:left w:val="none" w:sz="0" w:space="0" w:color="auto"/>
        <w:bottom w:val="none" w:sz="0" w:space="0" w:color="auto"/>
        <w:right w:val="none" w:sz="0" w:space="0" w:color="auto"/>
      </w:divBdr>
    </w:div>
    <w:div w:id="637615835">
      <w:bodyDiv w:val="1"/>
      <w:marLeft w:val="0"/>
      <w:marRight w:val="0"/>
      <w:marTop w:val="0"/>
      <w:marBottom w:val="0"/>
      <w:divBdr>
        <w:top w:val="none" w:sz="0" w:space="0" w:color="auto"/>
        <w:left w:val="none" w:sz="0" w:space="0" w:color="auto"/>
        <w:bottom w:val="none" w:sz="0" w:space="0" w:color="auto"/>
        <w:right w:val="none" w:sz="0" w:space="0" w:color="auto"/>
      </w:divBdr>
    </w:div>
    <w:div w:id="655693482">
      <w:bodyDiv w:val="1"/>
      <w:marLeft w:val="0"/>
      <w:marRight w:val="0"/>
      <w:marTop w:val="0"/>
      <w:marBottom w:val="0"/>
      <w:divBdr>
        <w:top w:val="none" w:sz="0" w:space="0" w:color="auto"/>
        <w:left w:val="none" w:sz="0" w:space="0" w:color="auto"/>
        <w:bottom w:val="none" w:sz="0" w:space="0" w:color="auto"/>
        <w:right w:val="none" w:sz="0" w:space="0" w:color="auto"/>
      </w:divBdr>
    </w:div>
    <w:div w:id="670253673">
      <w:bodyDiv w:val="1"/>
      <w:marLeft w:val="0"/>
      <w:marRight w:val="0"/>
      <w:marTop w:val="0"/>
      <w:marBottom w:val="0"/>
      <w:divBdr>
        <w:top w:val="none" w:sz="0" w:space="0" w:color="auto"/>
        <w:left w:val="none" w:sz="0" w:space="0" w:color="auto"/>
        <w:bottom w:val="none" w:sz="0" w:space="0" w:color="auto"/>
        <w:right w:val="none" w:sz="0" w:space="0" w:color="auto"/>
      </w:divBdr>
    </w:div>
    <w:div w:id="672144513">
      <w:bodyDiv w:val="1"/>
      <w:marLeft w:val="0"/>
      <w:marRight w:val="0"/>
      <w:marTop w:val="0"/>
      <w:marBottom w:val="0"/>
      <w:divBdr>
        <w:top w:val="none" w:sz="0" w:space="0" w:color="auto"/>
        <w:left w:val="none" w:sz="0" w:space="0" w:color="auto"/>
        <w:bottom w:val="none" w:sz="0" w:space="0" w:color="auto"/>
        <w:right w:val="none" w:sz="0" w:space="0" w:color="auto"/>
      </w:divBdr>
    </w:div>
    <w:div w:id="684864231">
      <w:bodyDiv w:val="1"/>
      <w:marLeft w:val="0"/>
      <w:marRight w:val="0"/>
      <w:marTop w:val="0"/>
      <w:marBottom w:val="0"/>
      <w:divBdr>
        <w:top w:val="none" w:sz="0" w:space="0" w:color="auto"/>
        <w:left w:val="none" w:sz="0" w:space="0" w:color="auto"/>
        <w:bottom w:val="none" w:sz="0" w:space="0" w:color="auto"/>
        <w:right w:val="none" w:sz="0" w:space="0" w:color="auto"/>
      </w:divBdr>
      <w:divsChild>
        <w:div w:id="1357463070">
          <w:marLeft w:val="0"/>
          <w:marRight w:val="0"/>
          <w:marTop w:val="0"/>
          <w:marBottom w:val="0"/>
          <w:divBdr>
            <w:top w:val="none" w:sz="0" w:space="0" w:color="auto"/>
            <w:left w:val="none" w:sz="0" w:space="0" w:color="auto"/>
            <w:bottom w:val="none" w:sz="0" w:space="0" w:color="auto"/>
            <w:right w:val="none" w:sz="0" w:space="0" w:color="auto"/>
          </w:divBdr>
        </w:div>
      </w:divsChild>
    </w:div>
    <w:div w:id="707678989">
      <w:bodyDiv w:val="1"/>
      <w:marLeft w:val="0"/>
      <w:marRight w:val="0"/>
      <w:marTop w:val="0"/>
      <w:marBottom w:val="0"/>
      <w:divBdr>
        <w:top w:val="none" w:sz="0" w:space="0" w:color="auto"/>
        <w:left w:val="none" w:sz="0" w:space="0" w:color="auto"/>
        <w:bottom w:val="none" w:sz="0" w:space="0" w:color="auto"/>
        <w:right w:val="none" w:sz="0" w:space="0" w:color="auto"/>
      </w:divBdr>
    </w:div>
    <w:div w:id="742485453">
      <w:bodyDiv w:val="1"/>
      <w:marLeft w:val="0"/>
      <w:marRight w:val="0"/>
      <w:marTop w:val="0"/>
      <w:marBottom w:val="0"/>
      <w:divBdr>
        <w:top w:val="none" w:sz="0" w:space="0" w:color="auto"/>
        <w:left w:val="none" w:sz="0" w:space="0" w:color="auto"/>
        <w:bottom w:val="none" w:sz="0" w:space="0" w:color="auto"/>
        <w:right w:val="none" w:sz="0" w:space="0" w:color="auto"/>
      </w:divBdr>
    </w:div>
    <w:div w:id="748499637">
      <w:bodyDiv w:val="1"/>
      <w:marLeft w:val="0"/>
      <w:marRight w:val="0"/>
      <w:marTop w:val="0"/>
      <w:marBottom w:val="0"/>
      <w:divBdr>
        <w:top w:val="none" w:sz="0" w:space="0" w:color="auto"/>
        <w:left w:val="none" w:sz="0" w:space="0" w:color="auto"/>
        <w:bottom w:val="none" w:sz="0" w:space="0" w:color="auto"/>
        <w:right w:val="none" w:sz="0" w:space="0" w:color="auto"/>
      </w:divBdr>
    </w:div>
    <w:div w:id="758260997">
      <w:bodyDiv w:val="1"/>
      <w:marLeft w:val="0"/>
      <w:marRight w:val="0"/>
      <w:marTop w:val="0"/>
      <w:marBottom w:val="0"/>
      <w:divBdr>
        <w:top w:val="none" w:sz="0" w:space="0" w:color="auto"/>
        <w:left w:val="none" w:sz="0" w:space="0" w:color="auto"/>
        <w:bottom w:val="none" w:sz="0" w:space="0" w:color="auto"/>
        <w:right w:val="none" w:sz="0" w:space="0" w:color="auto"/>
      </w:divBdr>
    </w:div>
    <w:div w:id="785081034">
      <w:bodyDiv w:val="1"/>
      <w:marLeft w:val="0"/>
      <w:marRight w:val="0"/>
      <w:marTop w:val="0"/>
      <w:marBottom w:val="0"/>
      <w:divBdr>
        <w:top w:val="none" w:sz="0" w:space="0" w:color="auto"/>
        <w:left w:val="none" w:sz="0" w:space="0" w:color="auto"/>
        <w:bottom w:val="none" w:sz="0" w:space="0" w:color="auto"/>
        <w:right w:val="none" w:sz="0" w:space="0" w:color="auto"/>
      </w:divBdr>
    </w:div>
    <w:div w:id="798110961">
      <w:bodyDiv w:val="1"/>
      <w:marLeft w:val="0"/>
      <w:marRight w:val="0"/>
      <w:marTop w:val="0"/>
      <w:marBottom w:val="0"/>
      <w:divBdr>
        <w:top w:val="none" w:sz="0" w:space="0" w:color="auto"/>
        <w:left w:val="none" w:sz="0" w:space="0" w:color="auto"/>
        <w:bottom w:val="none" w:sz="0" w:space="0" w:color="auto"/>
        <w:right w:val="none" w:sz="0" w:space="0" w:color="auto"/>
      </w:divBdr>
    </w:div>
    <w:div w:id="798497562">
      <w:bodyDiv w:val="1"/>
      <w:marLeft w:val="0"/>
      <w:marRight w:val="0"/>
      <w:marTop w:val="0"/>
      <w:marBottom w:val="0"/>
      <w:divBdr>
        <w:top w:val="none" w:sz="0" w:space="0" w:color="auto"/>
        <w:left w:val="none" w:sz="0" w:space="0" w:color="auto"/>
        <w:bottom w:val="none" w:sz="0" w:space="0" w:color="auto"/>
        <w:right w:val="none" w:sz="0" w:space="0" w:color="auto"/>
      </w:divBdr>
    </w:div>
    <w:div w:id="807748545">
      <w:bodyDiv w:val="1"/>
      <w:marLeft w:val="0"/>
      <w:marRight w:val="0"/>
      <w:marTop w:val="0"/>
      <w:marBottom w:val="0"/>
      <w:divBdr>
        <w:top w:val="none" w:sz="0" w:space="0" w:color="auto"/>
        <w:left w:val="none" w:sz="0" w:space="0" w:color="auto"/>
        <w:bottom w:val="none" w:sz="0" w:space="0" w:color="auto"/>
        <w:right w:val="none" w:sz="0" w:space="0" w:color="auto"/>
      </w:divBdr>
      <w:divsChild>
        <w:div w:id="554776660">
          <w:marLeft w:val="0"/>
          <w:marRight w:val="0"/>
          <w:marTop w:val="0"/>
          <w:marBottom w:val="0"/>
          <w:divBdr>
            <w:top w:val="none" w:sz="0" w:space="0" w:color="auto"/>
            <w:left w:val="none" w:sz="0" w:space="0" w:color="auto"/>
            <w:bottom w:val="none" w:sz="0" w:space="0" w:color="auto"/>
            <w:right w:val="none" w:sz="0" w:space="0" w:color="auto"/>
          </w:divBdr>
        </w:div>
        <w:div w:id="217742893">
          <w:marLeft w:val="45"/>
          <w:marRight w:val="45"/>
          <w:marTop w:val="15"/>
          <w:marBottom w:val="0"/>
          <w:divBdr>
            <w:top w:val="none" w:sz="0" w:space="0" w:color="auto"/>
            <w:left w:val="none" w:sz="0" w:space="0" w:color="auto"/>
            <w:bottom w:val="none" w:sz="0" w:space="0" w:color="auto"/>
            <w:right w:val="none" w:sz="0" w:space="0" w:color="auto"/>
          </w:divBdr>
          <w:divsChild>
            <w:div w:id="1125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0546">
      <w:bodyDiv w:val="1"/>
      <w:marLeft w:val="0"/>
      <w:marRight w:val="0"/>
      <w:marTop w:val="0"/>
      <w:marBottom w:val="0"/>
      <w:divBdr>
        <w:top w:val="none" w:sz="0" w:space="0" w:color="auto"/>
        <w:left w:val="none" w:sz="0" w:space="0" w:color="auto"/>
        <w:bottom w:val="none" w:sz="0" w:space="0" w:color="auto"/>
        <w:right w:val="none" w:sz="0" w:space="0" w:color="auto"/>
      </w:divBdr>
    </w:div>
    <w:div w:id="840200642">
      <w:bodyDiv w:val="1"/>
      <w:marLeft w:val="0"/>
      <w:marRight w:val="0"/>
      <w:marTop w:val="0"/>
      <w:marBottom w:val="0"/>
      <w:divBdr>
        <w:top w:val="none" w:sz="0" w:space="0" w:color="auto"/>
        <w:left w:val="none" w:sz="0" w:space="0" w:color="auto"/>
        <w:bottom w:val="none" w:sz="0" w:space="0" w:color="auto"/>
        <w:right w:val="none" w:sz="0" w:space="0" w:color="auto"/>
      </w:divBdr>
    </w:div>
    <w:div w:id="863322399">
      <w:bodyDiv w:val="1"/>
      <w:marLeft w:val="0"/>
      <w:marRight w:val="0"/>
      <w:marTop w:val="0"/>
      <w:marBottom w:val="0"/>
      <w:divBdr>
        <w:top w:val="none" w:sz="0" w:space="0" w:color="auto"/>
        <w:left w:val="none" w:sz="0" w:space="0" w:color="auto"/>
        <w:bottom w:val="none" w:sz="0" w:space="0" w:color="auto"/>
        <w:right w:val="none" w:sz="0" w:space="0" w:color="auto"/>
      </w:divBdr>
    </w:div>
    <w:div w:id="906494613">
      <w:bodyDiv w:val="1"/>
      <w:marLeft w:val="0"/>
      <w:marRight w:val="0"/>
      <w:marTop w:val="0"/>
      <w:marBottom w:val="0"/>
      <w:divBdr>
        <w:top w:val="none" w:sz="0" w:space="0" w:color="auto"/>
        <w:left w:val="none" w:sz="0" w:space="0" w:color="auto"/>
        <w:bottom w:val="none" w:sz="0" w:space="0" w:color="auto"/>
        <w:right w:val="none" w:sz="0" w:space="0" w:color="auto"/>
      </w:divBdr>
    </w:div>
    <w:div w:id="915557187">
      <w:bodyDiv w:val="1"/>
      <w:marLeft w:val="0"/>
      <w:marRight w:val="0"/>
      <w:marTop w:val="0"/>
      <w:marBottom w:val="0"/>
      <w:divBdr>
        <w:top w:val="none" w:sz="0" w:space="0" w:color="auto"/>
        <w:left w:val="none" w:sz="0" w:space="0" w:color="auto"/>
        <w:bottom w:val="none" w:sz="0" w:space="0" w:color="auto"/>
        <w:right w:val="none" w:sz="0" w:space="0" w:color="auto"/>
      </w:divBdr>
    </w:div>
    <w:div w:id="918055653">
      <w:bodyDiv w:val="1"/>
      <w:marLeft w:val="0"/>
      <w:marRight w:val="0"/>
      <w:marTop w:val="0"/>
      <w:marBottom w:val="0"/>
      <w:divBdr>
        <w:top w:val="none" w:sz="0" w:space="0" w:color="auto"/>
        <w:left w:val="none" w:sz="0" w:space="0" w:color="auto"/>
        <w:bottom w:val="none" w:sz="0" w:space="0" w:color="auto"/>
        <w:right w:val="none" w:sz="0" w:space="0" w:color="auto"/>
      </w:divBdr>
      <w:divsChild>
        <w:div w:id="1476409089">
          <w:marLeft w:val="0"/>
          <w:marRight w:val="0"/>
          <w:marTop w:val="0"/>
          <w:marBottom w:val="0"/>
          <w:divBdr>
            <w:top w:val="none" w:sz="0" w:space="0" w:color="auto"/>
            <w:left w:val="none" w:sz="0" w:space="0" w:color="auto"/>
            <w:bottom w:val="none" w:sz="0" w:space="0" w:color="auto"/>
            <w:right w:val="none" w:sz="0" w:space="0" w:color="auto"/>
          </w:divBdr>
          <w:divsChild>
            <w:div w:id="755135612">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944263146">
      <w:bodyDiv w:val="1"/>
      <w:marLeft w:val="0"/>
      <w:marRight w:val="0"/>
      <w:marTop w:val="0"/>
      <w:marBottom w:val="0"/>
      <w:divBdr>
        <w:top w:val="none" w:sz="0" w:space="0" w:color="auto"/>
        <w:left w:val="none" w:sz="0" w:space="0" w:color="auto"/>
        <w:bottom w:val="none" w:sz="0" w:space="0" w:color="auto"/>
        <w:right w:val="none" w:sz="0" w:space="0" w:color="auto"/>
      </w:divBdr>
    </w:div>
    <w:div w:id="969088899">
      <w:bodyDiv w:val="1"/>
      <w:marLeft w:val="0"/>
      <w:marRight w:val="0"/>
      <w:marTop w:val="0"/>
      <w:marBottom w:val="0"/>
      <w:divBdr>
        <w:top w:val="none" w:sz="0" w:space="0" w:color="auto"/>
        <w:left w:val="none" w:sz="0" w:space="0" w:color="auto"/>
        <w:bottom w:val="none" w:sz="0" w:space="0" w:color="auto"/>
        <w:right w:val="none" w:sz="0" w:space="0" w:color="auto"/>
      </w:divBdr>
    </w:div>
    <w:div w:id="980378038">
      <w:bodyDiv w:val="1"/>
      <w:marLeft w:val="0"/>
      <w:marRight w:val="0"/>
      <w:marTop w:val="0"/>
      <w:marBottom w:val="0"/>
      <w:divBdr>
        <w:top w:val="none" w:sz="0" w:space="0" w:color="auto"/>
        <w:left w:val="none" w:sz="0" w:space="0" w:color="auto"/>
        <w:bottom w:val="none" w:sz="0" w:space="0" w:color="auto"/>
        <w:right w:val="none" w:sz="0" w:space="0" w:color="auto"/>
      </w:divBdr>
    </w:div>
    <w:div w:id="1005017565">
      <w:bodyDiv w:val="1"/>
      <w:marLeft w:val="0"/>
      <w:marRight w:val="0"/>
      <w:marTop w:val="0"/>
      <w:marBottom w:val="0"/>
      <w:divBdr>
        <w:top w:val="none" w:sz="0" w:space="0" w:color="auto"/>
        <w:left w:val="none" w:sz="0" w:space="0" w:color="auto"/>
        <w:bottom w:val="none" w:sz="0" w:space="0" w:color="auto"/>
        <w:right w:val="none" w:sz="0" w:space="0" w:color="auto"/>
      </w:divBdr>
      <w:divsChild>
        <w:div w:id="90708973">
          <w:marLeft w:val="0"/>
          <w:marRight w:val="0"/>
          <w:marTop w:val="0"/>
          <w:marBottom w:val="0"/>
          <w:divBdr>
            <w:top w:val="none" w:sz="0" w:space="0" w:color="auto"/>
            <w:left w:val="none" w:sz="0" w:space="0" w:color="auto"/>
            <w:bottom w:val="none" w:sz="0" w:space="0" w:color="auto"/>
            <w:right w:val="none" w:sz="0" w:space="0" w:color="auto"/>
          </w:divBdr>
        </w:div>
        <w:div w:id="1643579240">
          <w:marLeft w:val="0"/>
          <w:marRight w:val="0"/>
          <w:marTop w:val="0"/>
          <w:marBottom w:val="0"/>
          <w:divBdr>
            <w:top w:val="none" w:sz="0" w:space="0" w:color="auto"/>
            <w:left w:val="none" w:sz="0" w:space="0" w:color="auto"/>
            <w:bottom w:val="none" w:sz="0" w:space="0" w:color="auto"/>
            <w:right w:val="none" w:sz="0" w:space="0" w:color="auto"/>
          </w:divBdr>
        </w:div>
        <w:div w:id="861935178">
          <w:marLeft w:val="0"/>
          <w:marRight w:val="0"/>
          <w:marTop w:val="0"/>
          <w:marBottom w:val="0"/>
          <w:divBdr>
            <w:top w:val="none" w:sz="0" w:space="0" w:color="auto"/>
            <w:left w:val="none" w:sz="0" w:space="0" w:color="auto"/>
            <w:bottom w:val="none" w:sz="0" w:space="0" w:color="auto"/>
            <w:right w:val="none" w:sz="0" w:space="0" w:color="auto"/>
          </w:divBdr>
        </w:div>
      </w:divsChild>
    </w:div>
    <w:div w:id="1012728758">
      <w:bodyDiv w:val="1"/>
      <w:marLeft w:val="0"/>
      <w:marRight w:val="0"/>
      <w:marTop w:val="0"/>
      <w:marBottom w:val="0"/>
      <w:divBdr>
        <w:top w:val="none" w:sz="0" w:space="0" w:color="auto"/>
        <w:left w:val="none" w:sz="0" w:space="0" w:color="auto"/>
        <w:bottom w:val="none" w:sz="0" w:space="0" w:color="auto"/>
        <w:right w:val="none" w:sz="0" w:space="0" w:color="auto"/>
      </w:divBdr>
    </w:div>
    <w:div w:id="1018317837">
      <w:bodyDiv w:val="1"/>
      <w:marLeft w:val="0"/>
      <w:marRight w:val="0"/>
      <w:marTop w:val="0"/>
      <w:marBottom w:val="0"/>
      <w:divBdr>
        <w:top w:val="none" w:sz="0" w:space="0" w:color="auto"/>
        <w:left w:val="none" w:sz="0" w:space="0" w:color="auto"/>
        <w:bottom w:val="none" w:sz="0" w:space="0" w:color="auto"/>
        <w:right w:val="none" w:sz="0" w:space="0" w:color="auto"/>
      </w:divBdr>
    </w:div>
    <w:div w:id="1047411373">
      <w:bodyDiv w:val="1"/>
      <w:marLeft w:val="0"/>
      <w:marRight w:val="0"/>
      <w:marTop w:val="0"/>
      <w:marBottom w:val="0"/>
      <w:divBdr>
        <w:top w:val="none" w:sz="0" w:space="0" w:color="auto"/>
        <w:left w:val="none" w:sz="0" w:space="0" w:color="auto"/>
        <w:bottom w:val="none" w:sz="0" w:space="0" w:color="auto"/>
        <w:right w:val="none" w:sz="0" w:space="0" w:color="auto"/>
      </w:divBdr>
    </w:div>
    <w:div w:id="1047795848">
      <w:bodyDiv w:val="1"/>
      <w:marLeft w:val="0"/>
      <w:marRight w:val="0"/>
      <w:marTop w:val="0"/>
      <w:marBottom w:val="0"/>
      <w:divBdr>
        <w:top w:val="none" w:sz="0" w:space="0" w:color="auto"/>
        <w:left w:val="none" w:sz="0" w:space="0" w:color="auto"/>
        <w:bottom w:val="none" w:sz="0" w:space="0" w:color="auto"/>
        <w:right w:val="none" w:sz="0" w:space="0" w:color="auto"/>
      </w:divBdr>
    </w:div>
    <w:div w:id="1067650154">
      <w:bodyDiv w:val="1"/>
      <w:marLeft w:val="0"/>
      <w:marRight w:val="0"/>
      <w:marTop w:val="0"/>
      <w:marBottom w:val="0"/>
      <w:divBdr>
        <w:top w:val="none" w:sz="0" w:space="0" w:color="auto"/>
        <w:left w:val="none" w:sz="0" w:space="0" w:color="auto"/>
        <w:bottom w:val="none" w:sz="0" w:space="0" w:color="auto"/>
        <w:right w:val="none" w:sz="0" w:space="0" w:color="auto"/>
      </w:divBdr>
    </w:div>
    <w:div w:id="1067992112">
      <w:bodyDiv w:val="1"/>
      <w:marLeft w:val="0"/>
      <w:marRight w:val="0"/>
      <w:marTop w:val="0"/>
      <w:marBottom w:val="0"/>
      <w:divBdr>
        <w:top w:val="none" w:sz="0" w:space="0" w:color="auto"/>
        <w:left w:val="none" w:sz="0" w:space="0" w:color="auto"/>
        <w:bottom w:val="none" w:sz="0" w:space="0" w:color="auto"/>
        <w:right w:val="none" w:sz="0" w:space="0" w:color="auto"/>
      </w:divBdr>
    </w:div>
    <w:div w:id="1096826824">
      <w:bodyDiv w:val="1"/>
      <w:marLeft w:val="0"/>
      <w:marRight w:val="0"/>
      <w:marTop w:val="0"/>
      <w:marBottom w:val="0"/>
      <w:divBdr>
        <w:top w:val="none" w:sz="0" w:space="0" w:color="auto"/>
        <w:left w:val="none" w:sz="0" w:space="0" w:color="auto"/>
        <w:bottom w:val="none" w:sz="0" w:space="0" w:color="auto"/>
        <w:right w:val="none" w:sz="0" w:space="0" w:color="auto"/>
      </w:divBdr>
      <w:divsChild>
        <w:div w:id="326903599">
          <w:marLeft w:val="0"/>
          <w:marRight w:val="0"/>
          <w:marTop w:val="0"/>
          <w:marBottom w:val="0"/>
          <w:divBdr>
            <w:top w:val="none" w:sz="0" w:space="0" w:color="auto"/>
            <w:left w:val="none" w:sz="0" w:space="0" w:color="auto"/>
            <w:bottom w:val="none" w:sz="0" w:space="0" w:color="auto"/>
            <w:right w:val="none" w:sz="0" w:space="0" w:color="auto"/>
          </w:divBdr>
        </w:div>
        <w:div w:id="1323391804">
          <w:marLeft w:val="0"/>
          <w:marRight w:val="0"/>
          <w:marTop w:val="0"/>
          <w:marBottom w:val="0"/>
          <w:divBdr>
            <w:top w:val="none" w:sz="0" w:space="0" w:color="auto"/>
            <w:left w:val="none" w:sz="0" w:space="0" w:color="auto"/>
            <w:bottom w:val="none" w:sz="0" w:space="0" w:color="auto"/>
            <w:right w:val="none" w:sz="0" w:space="0" w:color="auto"/>
          </w:divBdr>
        </w:div>
      </w:divsChild>
    </w:div>
    <w:div w:id="1122767841">
      <w:bodyDiv w:val="1"/>
      <w:marLeft w:val="0"/>
      <w:marRight w:val="0"/>
      <w:marTop w:val="0"/>
      <w:marBottom w:val="0"/>
      <w:divBdr>
        <w:top w:val="none" w:sz="0" w:space="0" w:color="auto"/>
        <w:left w:val="none" w:sz="0" w:space="0" w:color="auto"/>
        <w:bottom w:val="none" w:sz="0" w:space="0" w:color="auto"/>
        <w:right w:val="none" w:sz="0" w:space="0" w:color="auto"/>
      </w:divBdr>
    </w:div>
    <w:div w:id="1124080884">
      <w:bodyDiv w:val="1"/>
      <w:marLeft w:val="0"/>
      <w:marRight w:val="0"/>
      <w:marTop w:val="0"/>
      <w:marBottom w:val="0"/>
      <w:divBdr>
        <w:top w:val="none" w:sz="0" w:space="0" w:color="auto"/>
        <w:left w:val="none" w:sz="0" w:space="0" w:color="auto"/>
        <w:bottom w:val="none" w:sz="0" w:space="0" w:color="auto"/>
        <w:right w:val="none" w:sz="0" w:space="0" w:color="auto"/>
      </w:divBdr>
    </w:div>
    <w:div w:id="1128819063">
      <w:bodyDiv w:val="1"/>
      <w:marLeft w:val="0"/>
      <w:marRight w:val="0"/>
      <w:marTop w:val="0"/>
      <w:marBottom w:val="0"/>
      <w:divBdr>
        <w:top w:val="none" w:sz="0" w:space="0" w:color="auto"/>
        <w:left w:val="none" w:sz="0" w:space="0" w:color="auto"/>
        <w:bottom w:val="none" w:sz="0" w:space="0" w:color="auto"/>
        <w:right w:val="none" w:sz="0" w:space="0" w:color="auto"/>
      </w:divBdr>
    </w:div>
    <w:div w:id="1161385930">
      <w:bodyDiv w:val="1"/>
      <w:marLeft w:val="0"/>
      <w:marRight w:val="0"/>
      <w:marTop w:val="0"/>
      <w:marBottom w:val="0"/>
      <w:divBdr>
        <w:top w:val="none" w:sz="0" w:space="0" w:color="auto"/>
        <w:left w:val="none" w:sz="0" w:space="0" w:color="auto"/>
        <w:bottom w:val="none" w:sz="0" w:space="0" w:color="auto"/>
        <w:right w:val="none" w:sz="0" w:space="0" w:color="auto"/>
      </w:divBdr>
    </w:div>
    <w:div w:id="1178421666">
      <w:bodyDiv w:val="1"/>
      <w:marLeft w:val="0"/>
      <w:marRight w:val="0"/>
      <w:marTop w:val="0"/>
      <w:marBottom w:val="0"/>
      <w:divBdr>
        <w:top w:val="none" w:sz="0" w:space="0" w:color="auto"/>
        <w:left w:val="none" w:sz="0" w:space="0" w:color="auto"/>
        <w:bottom w:val="none" w:sz="0" w:space="0" w:color="auto"/>
        <w:right w:val="none" w:sz="0" w:space="0" w:color="auto"/>
      </w:divBdr>
    </w:div>
    <w:div w:id="1206024495">
      <w:bodyDiv w:val="1"/>
      <w:marLeft w:val="0"/>
      <w:marRight w:val="0"/>
      <w:marTop w:val="0"/>
      <w:marBottom w:val="0"/>
      <w:divBdr>
        <w:top w:val="none" w:sz="0" w:space="0" w:color="auto"/>
        <w:left w:val="none" w:sz="0" w:space="0" w:color="auto"/>
        <w:bottom w:val="none" w:sz="0" w:space="0" w:color="auto"/>
        <w:right w:val="none" w:sz="0" w:space="0" w:color="auto"/>
      </w:divBdr>
    </w:div>
    <w:div w:id="1215240774">
      <w:bodyDiv w:val="1"/>
      <w:marLeft w:val="0"/>
      <w:marRight w:val="0"/>
      <w:marTop w:val="0"/>
      <w:marBottom w:val="0"/>
      <w:divBdr>
        <w:top w:val="none" w:sz="0" w:space="0" w:color="auto"/>
        <w:left w:val="none" w:sz="0" w:space="0" w:color="auto"/>
        <w:bottom w:val="none" w:sz="0" w:space="0" w:color="auto"/>
        <w:right w:val="none" w:sz="0" w:space="0" w:color="auto"/>
      </w:divBdr>
    </w:div>
    <w:div w:id="1220554032">
      <w:bodyDiv w:val="1"/>
      <w:marLeft w:val="0"/>
      <w:marRight w:val="0"/>
      <w:marTop w:val="0"/>
      <w:marBottom w:val="0"/>
      <w:divBdr>
        <w:top w:val="none" w:sz="0" w:space="0" w:color="auto"/>
        <w:left w:val="none" w:sz="0" w:space="0" w:color="auto"/>
        <w:bottom w:val="none" w:sz="0" w:space="0" w:color="auto"/>
        <w:right w:val="none" w:sz="0" w:space="0" w:color="auto"/>
      </w:divBdr>
    </w:div>
    <w:div w:id="1226450119">
      <w:bodyDiv w:val="1"/>
      <w:marLeft w:val="0"/>
      <w:marRight w:val="0"/>
      <w:marTop w:val="0"/>
      <w:marBottom w:val="0"/>
      <w:divBdr>
        <w:top w:val="none" w:sz="0" w:space="0" w:color="auto"/>
        <w:left w:val="none" w:sz="0" w:space="0" w:color="auto"/>
        <w:bottom w:val="none" w:sz="0" w:space="0" w:color="auto"/>
        <w:right w:val="none" w:sz="0" w:space="0" w:color="auto"/>
      </w:divBdr>
    </w:div>
    <w:div w:id="1229458706">
      <w:bodyDiv w:val="1"/>
      <w:marLeft w:val="0"/>
      <w:marRight w:val="0"/>
      <w:marTop w:val="0"/>
      <w:marBottom w:val="0"/>
      <w:divBdr>
        <w:top w:val="none" w:sz="0" w:space="0" w:color="auto"/>
        <w:left w:val="none" w:sz="0" w:space="0" w:color="auto"/>
        <w:bottom w:val="none" w:sz="0" w:space="0" w:color="auto"/>
        <w:right w:val="none" w:sz="0" w:space="0" w:color="auto"/>
      </w:divBdr>
    </w:div>
    <w:div w:id="1251039691">
      <w:bodyDiv w:val="1"/>
      <w:marLeft w:val="0"/>
      <w:marRight w:val="0"/>
      <w:marTop w:val="0"/>
      <w:marBottom w:val="0"/>
      <w:divBdr>
        <w:top w:val="none" w:sz="0" w:space="0" w:color="auto"/>
        <w:left w:val="none" w:sz="0" w:space="0" w:color="auto"/>
        <w:bottom w:val="none" w:sz="0" w:space="0" w:color="auto"/>
        <w:right w:val="none" w:sz="0" w:space="0" w:color="auto"/>
      </w:divBdr>
    </w:div>
    <w:div w:id="1256479163">
      <w:bodyDiv w:val="1"/>
      <w:marLeft w:val="0"/>
      <w:marRight w:val="0"/>
      <w:marTop w:val="0"/>
      <w:marBottom w:val="0"/>
      <w:divBdr>
        <w:top w:val="none" w:sz="0" w:space="0" w:color="auto"/>
        <w:left w:val="none" w:sz="0" w:space="0" w:color="auto"/>
        <w:bottom w:val="none" w:sz="0" w:space="0" w:color="auto"/>
        <w:right w:val="none" w:sz="0" w:space="0" w:color="auto"/>
      </w:divBdr>
    </w:div>
    <w:div w:id="1279602990">
      <w:bodyDiv w:val="1"/>
      <w:marLeft w:val="0"/>
      <w:marRight w:val="0"/>
      <w:marTop w:val="0"/>
      <w:marBottom w:val="0"/>
      <w:divBdr>
        <w:top w:val="none" w:sz="0" w:space="0" w:color="auto"/>
        <w:left w:val="none" w:sz="0" w:space="0" w:color="auto"/>
        <w:bottom w:val="none" w:sz="0" w:space="0" w:color="auto"/>
        <w:right w:val="none" w:sz="0" w:space="0" w:color="auto"/>
      </w:divBdr>
    </w:div>
    <w:div w:id="1281567032">
      <w:bodyDiv w:val="1"/>
      <w:marLeft w:val="0"/>
      <w:marRight w:val="0"/>
      <w:marTop w:val="0"/>
      <w:marBottom w:val="0"/>
      <w:divBdr>
        <w:top w:val="none" w:sz="0" w:space="0" w:color="auto"/>
        <w:left w:val="none" w:sz="0" w:space="0" w:color="auto"/>
        <w:bottom w:val="none" w:sz="0" w:space="0" w:color="auto"/>
        <w:right w:val="none" w:sz="0" w:space="0" w:color="auto"/>
      </w:divBdr>
    </w:div>
    <w:div w:id="1283614047">
      <w:bodyDiv w:val="1"/>
      <w:marLeft w:val="0"/>
      <w:marRight w:val="0"/>
      <w:marTop w:val="0"/>
      <w:marBottom w:val="0"/>
      <w:divBdr>
        <w:top w:val="none" w:sz="0" w:space="0" w:color="auto"/>
        <w:left w:val="none" w:sz="0" w:space="0" w:color="auto"/>
        <w:bottom w:val="none" w:sz="0" w:space="0" w:color="auto"/>
        <w:right w:val="none" w:sz="0" w:space="0" w:color="auto"/>
      </w:divBdr>
    </w:div>
    <w:div w:id="1286500459">
      <w:bodyDiv w:val="1"/>
      <w:marLeft w:val="0"/>
      <w:marRight w:val="0"/>
      <w:marTop w:val="0"/>
      <w:marBottom w:val="0"/>
      <w:divBdr>
        <w:top w:val="none" w:sz="0" w:space="0" w:color="auto"/>
        <w:left w:val="none" w:sz="0" w:space="0" w:color="auto"/>
        <w:bottom w:val="none" w:sz="0" w:space="0" w:color="auto"/>
        <w:right w:val="none" w:sz="0" w:space="0" w:color="auto"/>
      </w:divBdr>
    </w:div>
    <w:div w:id="1290085902">
      <w:bodyDiv w:val="1"/>
      <w:marLeft w:val="0"/>
      <w:marRight w:val="0"/>
      <w:marTop w:val="0"/>
      <w:marBottom w:val="0"/>
      <w:divBdr>
        <w:top w:val="none" w:sz="0" w:space="0" w:color="auto"/>
        <w:left w:val="none" w:sz="0" w:space="0" w:color="auto"/>
        <w:bottom w:val="none" w:sz="0" w:space="0" w:color="auto"/>
        <w:right w:val="none" w:sz="0" w:space="0" w:color="auto"/>
      </w:divBdr>
    </w:div>
    <w:div w:id="1335839232">
      <w:bodyDiv w:val="1"/>
      <w:marLeft w:val="0"/>
      <w:marRight w:val="0"/>
      <w:marTop w:val="0"/>
      <w:marBottom w:val="0"/>
      <w:divBdr>
        <w:top w:val="none" w:sz="0" w:space="0" w:color="auto"/>
        <w:left w:val="none" w:sz="0" w:space="0" w:color="auto"/>
        <w:bottom w:val="none" w:sz="0" w:space="0" w:color="auto"/>
        <w:right w:val="none" w:sz="0" w:space="0" w:color="auto"/>
      </w:divBdr>
    </w:div>
    <w:div w:id="1339188853">
      <w:bodyDiv w:val="1"/>
      <w:marLeft w:val="0"/>
      <w:marRight w:val="0"/>
      <w:marTop w:val="0"/>
      <w:marBottom w:val="0"/>
      <w:divBdr>
        <w:top w:val="none" w:sz="0" w:space="0" w:color="auto"/>
        <w:left w:val="none" w:sz="0" w:space="0" w:color="auto"/>
        <w:bottom w:val="none" w:sz="0" w:space="0" w:color="auto"/>
        <w:right w:val="none" w:sz="0" w:space="0" w:color="auto"/>
      </w:divBdr>
    </w:div>
    <w:div w:id="1341465867">
      <w:bodyDiv w:val="1"/>
      <w:marLeft w:val="0"/>
      <w:marRight w:val="0"/>
      <w:marTop w:val="0"/>
      <w:marBottom w:val="0"/>
      <w:divBdr>
        <w:top w:val="none" w:sz="0" w:space="0" w:color="auto"/>
        <w:left w:val="none" w:sz="0" w:space="0" w:color="auto"/>
        <w:bottom w:val="none" w:sz="0" w:space="0" w:color="auto"/>
        <w:right w:val="none" w:sz="0" w:space="0" w:color="auto"/>
      </w:divBdr>
    </w:div>
    <w:div w:id="1376616116">
      <w:bodyDiv w:val="1"/>
      <w:marLeft w:val="0"/>
      <w:marRight w:val="0"/>
      <w:marTop w:val="0"/>
      <w:marBottom w:val="0"/>
      <w:divBdr>
        <w:top w:val="none" w:sz="0" w:space="0" w:color="auto"/>
        <w:left w:val="none" w:sz="0" w:space="0" w:color="auto"/>
        <w:bottom w:val="none" w:sz="0" w:space="0" w:color="auto"/>
        <w:right w:val="none" w:sz="0" w:space="0" w:color="auto"/>
      </w:divBdr>
    </w:div>
    <w:div w:id="1388064580">
      <w:bodyDiv w:val="1"/>
      <w:marLeft w:val="0"/>
      <w:marRight w:val="0"/>
      <w:marTop w:val="0"/>
      <w:marBottom w:val="0"/>
      <w:divBdr>
        <w:top w:val="none" w:sz="0" w:space="0" w:color="auto"/>
        <w:left w:val="none" w:sz="0" w:space="0" w:color="auto"/>
        <w:bottom w:val="none" w:sz="0" w:space="0" w:color="auto"/>
        <w:right w:val="none" w:sz="0" w:space="0" w:color="auto"/>
      </w:divBdr>
    </w:div>
    <w:div w:id="1401750963">
      <w:bodyDiv w:val="1"/>
      <w:marLeft w:val="0"/>
      <w:marRight w:val="0"/>
      <w:marTop w:val="0"/>
      <w:marBottom w:val="0"/>
      <w:divBdr>
        <w:top w:val="none" w:sz="0" w:space="0" w:color="auto"/>
        <w:left w:val="none" w:sz="0" w:space="0" w:color="auto"/>
        <w:bottom w:val="none" w:sz="0" w:space="0" w:color="auto"/>
        <w:right w:val="none" w:sz="0" w:space="0" w:color="auto"/>
      </w:divBdr>
    </w:div>
    <w:div w:id="1452243475">
      <w:bodyDiv w:val="1"/>
      <w:marLeft w:val="0"/>
      <w:marRight w:val="0"/>
      <w:marTop w:val="0"/>
      <w:marBottom w:val="0"/>
      <w:divBdr>
        <w:top w:val="none" w:sz="0" w:space="0" w:color="auto"/>
        <w:left w:val="none" w:sz="0" w:space="0" w:color="auto"/>
        <w:bottom w:val="none" w:sz="0" w:space="0" w:color="auto"/>
        <w:right w:val="none" w:sz="0" w:space="0" w:color="auto"/>
      </w:divBdr>
    </w:div>
    <w:div w:id="1458067200">
      <w:bodyDiv w:val="1"/>
      <w:marLeft w:val="0"/>
      <w:marRight w:val="0"/>
      <w:marTop w:val="0"/>
      <w:marBottom w:val="0"/>
      <w:divBdr>
        <w:top w:val="none" w:sz="0" w:space="0" w:color="auto"/>
        <w:left w:val="none" w:sz="0" w:space="0" w:color="auto"/>
        <w:bottom w:val="none" w:sz="0" w:space="0" w:color="auto"/>
        <w:right w:val="none" w:sz="0" w:space="0" w:color="auto"/>
      </w:divBdr>
    </w:div>
    <w:div w:id="1458177811">
      <w:bodyDiv w:val="1"/>
      <w:marLeft w:val="0"/>
      <w:marRight w:val="0"/>
      <w:marTop w:val="0"/>
      <w:marBottom w:val="0"/>
      <w:divBdr>
        <w:top w:val="none" w:sz="0" w:space="0" w:color="auto"/>
        <w:left w:val="none" w:sz="0" w:space="0" w:color="auto"/>
        <w:bottom w:val="none" w:sz="0" w:space="0" w:color="auto"/>
        <w:right w:val="none" w:sz="0" w:space="0" w:color="auto"/>
      </w:divBdr>
    </w:div>
    <w:div w:id="1482771340">
      <w:bodyDiv w:val="1"/>
      <w:marLeft w:val="0"/>
      <w:marRight w:val="0"/>
      <w:marTop w:val="0"/>
      <w:marBottom w:val="0"/>
      <w:divBdr>
        <w:top w:val="none" w:sz="0" w:space="0" w:color="auto"/>
        <w:left w:val="none" w:sz="0" w:space="0" w:color="auto"/>
        <w:bottom w:val="none" w:sz="0" w:space="0" w:color="auto"/>
        <w:right w:val="none" w:sz="0" w:space="0" w:color="auto"/>
      </w:divBdr>
    </w:div>
    <w:div w:id="1529177273">
      <w:bodyDiv w:val="1"/>
      <w:marLeft w:val="0"/>
      <w:marRight w:val="0"/>
      <w:marTop w:val="0"/>
      <w:marBottom w:val="0"/>
      <w:divBdr>
        <w:top w:val="none" w:sz="0" w:space="0" w:color="auto"/>
        <w:left w:val="none" w:sz="0" w:space="0" w:color="auto"/>
        <w:bottom w:val="none" w:sz="0" w:space="0" w:color="auto"/>
        <w:right w:val="none" w:sz="0" w:space="0" w:color="auto"/>
      </w:divBdr>
    </w:div>
    <w:div w:id="1565097264">
      <w:bodyDiv w:val="1"/>
      <w:marLeft w:val="0"/>
      <w:marRight w:val="0"/>
      <w:marTop w:val="0"/>
      <w:marBottom w:val="0"/>
      <w:divBdr>
        <w:top w:val="none" w:sz="0" w:space="0" w:color="auto"/>
        <w:left w:val="none" w:sz="0" w:space="0" w:color="auto"/>
        <w:bottom w:val="none" w:sz="0" w:space="0" w:color="auto"/>
        <w:right w:val="none" w:sz="0" w:space="0" w:color="auto"/>
      </w:divBdr>
    </w:div>
    <w:div w:id="1581451868">
      <w:bodyDiv w:val="1"/>
      <w:marLeft w:val="0"/>
      <w:marRight w:val="0"/>
      <w:marTop w:val="0"/>
      <w:marBottom w:val="0"/>
      <w:divBdr>
        <w:top w:val="none" w:sz="0" w:space="0" w:color="auto"/>
        <w:left w:val="none" w:sz="0" w:space="0" w:color="auto"/>
        <w:bottom w:val="none" w:sz="0" w:space="0" w:color="auto"/>
        <w:right w:val="none" w:sz="0" w:space="0" w:color="auto"/>
      </w:divBdr>
    </w:div>
    <w:div w:id="1585456328">
      <w:bodyDiv w:val="1"/>
      <w:marLeft w:val="0"/>
      <w:marRight w:val="0"/>
      <w:marTop w:val="0"/>
      <w:marBottom w:val="0"/>
      <w:divBdr>
        <w:top w:val="none" w:sz="0" w:space="0" w:color="auto"/>
        <w:left w:val="none" w:sz="0" w:space="0" w:color="auto"/>
        <w:bottom w:val="none" w:sz="0" w:space="0" w:color="auto"/>
        <w:right w:val="none" w:sz="0" w:space="0" w:color="auto"/>
      </w:divBdr>
    </w:div>
    <w:div w:id="1586187547">
      <w:bodyDiv w:val="1"/>
      <w:marLeft w:val="0"/>
      <w:marRight w:val="0"/>
      <w:marTop w:val="0"/>
      <w:marBottom w:val="0"/>
      <w:divBdr>
        <w:top w:val="none" w:sz="0" w:space="0" w:color="auto"/>
        <w:left w:val="none" w:sz="0" w:space="0" w:color="auto"/>
        <w:bottom w:val="none" w:sz="0" w:space="0" w:color="auto"/>
        <w:right w:val="none" w:sz="0" w:space="0" w:color="auto"/>
      </w:divBdr>
    </w:div>
    <w:div w:id="1587693287">
      <w:bodyDiv w:val="1"/>
      <w:marLeft w:val="0"/>
      <w:marRight w:val="0"/>
      <w:marTop w:val="0"/>
      <w:marBottom w:val="0"/>
      <w:divBdr>
        <w:top w:val="none" w:sz="0" w:space="0" w:color="auto"/>
        <w:left w:val="none" w:sz="0" w:space="0" w:color="auto"/>
        <w:bottom w:val="none" w:sz="0" w:space="0" w:color="auto"/>
        <w:right w:val="none" w:sz="0" w:space="0" w:color="auto"/>
      </w:divBdr>
    </w:div>
    <w:div w:id="1595359181">
      <w:bodyDiv w:val="1"/>
      <w:marLeft w:val="0"/>
      <w:marRight w:val="0"/>
      <w:marTop w:val="0"/>
      <w:marBottom w:val="0"/>
      <w:divBdr>
        <w:top w:val="none" w:sz="0" w:space="0" w:color="auto"/>
        <w:left w:val="none" w:sz="0" w:space="0" w:color="auto"/>
        <w:bottom w:val="none" w:sz="0" w:space="0" w:color="auto"/>
        <w:right w:val="none" w:sz="0" w:space="0" w:color="auto"/>
      </w:divBdr>
    </w:div>
    <w:div w:id="1603107046">
      <w:bodyDiv w:val="1"/>
      <w:marLeft w:val="0"/>
      <w:marRight w:val="0"/>
      <w:marTop w:val="0"/>
      <w:marBottom w:val="0"/>
      <w:divBdr>
        <w:top w:val="none" w:sz="0" w:space="0" w:color="auto"/>
        <w:left w:val="none" w:sz="0" w:space="0" w:color="auto"/>
        <w:bottom w:val="none" w:sz="0" w:space="0" w:color="auto"/>
        <w:right w:val="none" w:sz="0" w:space="0" w:color="auto"/>
      </w:divBdr>
    </w:div>
    <w:div w:id="1618833840">
      <w:bodyDiv w:val="1"/>
      <w:marLeft w:val="0"/>
      <w:marRight w:val="0"/>
      <w:marTop w:val="0"/>
      <w:marBottom w:val="0"/>
      <w:divBdr>
        <w:top w:val="none" w:sz="0" w:space="0" w:color="auto"/>
        <w:left w:val="none" w:sz="0" w:space="0" w:color="auto"/>
        <w:bottom w:val="none" w:sz="0" w:space="0" w:color="auto"/>
        <w:right w:val="none" w:sz="0" w:space="0" w:color="auto"/>
      </w:divBdr>
    </w:div>
    <w:div w:id="1647855397">
      <w:bodyDiv w:val="1"/>
      <w:marLeft w:val="0"/>
      <w:marRight w:val="0"/>
      <w:marTop w:val="0"/>
      <w:marBottom w:val="0"/>
      <w:divBdr>
        <w:top w:val="none" w:sz="0" w:space="0" w:color="auto"/>
        <w:left w:val="none" w:sz="0" w:space="0" w:color="auto"/>
        <w:bottom w:val="none" w:sz="0" w:space="0" w:color="auto"/>
        <w:right w:val="none" w:sz="0" w:space="0" w:color="auto"/>
      </w:divBdr>
    </w:div>
    <w:div w:id="1648826367">
      <w:bodyDiv w:val="1"/>
      <w:marLeft w:val="0"/>
      <w:marRight w:val="0"/>
      <w:marTop w:val="0"/>
      <w:marBottom w:val="0"/>
      <w:divBdr>
        <w:top w:val="none" w:sz="0" w:space="0" w:color="auto"/>
        <w:left w:val="none" w:sz="0" w:space="0" w:color="auto"/>
        <w:bottom w:val="none" w:sz="0" w:space="0" w:color="auto"/>
        <w:right w:val="none" w:sz="0" w:space="0" w:color="auto"/>
      </w:divBdr>
    </w:div>
    <w:div w:id="1657025889">
      <w:bodyDiv w:val="1"/>
      <w:marLeft w:val="0"/>
      <w:marRight w:val="0"/>
      <w:marTop w:val="0"/>
      <w:marBottom w:val="0"/>
      <w:divBdr>
        <w:top w:val="none" w:sz="0" w:space="0" w:color="auto"/>
        <w:left w:val="none" w:sz="0" w:space="0" w:color="auto"/>
        <w:bottom w:val="none" w:sz="0" w:space="0" w:color="auto"/>
        <w:right w:val="none" w:sz="0" w:space="0" w:color="auto"/>
      </w:divBdr>
    </w:div>
    <w:div w:id="1667904822">
      <w:bodyDiv w:val="1"/>
      <w:marLeft w:val="0"/>
      <w:marRight w:val="0"/>
      <w:marTop w:val="0"/>
      <w:marBottom w:val="0"/>
      <w:divBdr>
        <w:top w:val="none" w:sz="0" w:space="0" w:color="auto"/>
        <w:left w:val="none" w:sz="0" w:space="0" w:color="auto"/>
        <w:bottom w:val="none" w:sz="0" w:space="0" w:color="auto"/>
        <w:right w:val="none" w:sz="0" w:space="0" w:color="auto"/>
      </w:divBdr>
    </w:div>
    <w:div w:id="1709066491">
      <w:bodyDiv w:val="1"/>
      <w:marLeft w:val="0"/>
      <w:marRight w:val="0"/>
      <w:marTop w:val="0"/>
      <w:marBottom w:val="0"/>
      <w:divBdr>
        <w:top w:val="none" w:sz="0" w:space="0" w:color="auto"/>
        <w:left w:val="none" w:sz="0" w:space="0" w:color="auto"/>
        <w:bottom w:val="none" w:sz="0" w:space="0" w:color="auto"/>
        <w:right w:val="none" w:sz="0" w:space="0" w:color="auto"/>
      </w:divBdr>
    </w:div>
    <w:div w:id="1718356825">
      <w:bodyDiv w:val="1"/>
      <w:marLeft w:val="0"/>
      <w:marRight w:val="0"/>
      <w:marTop w:val="0"/>
      <w:marBottom w:val="0"/>
      <w:divBdr>
        <w:top w:val="none" w:sz="0" w:space="0" w:color="auto"/>
        <w:left w:val="none" w:sz="0" w:space="0" w:color="auto"/>
        <w:bottom w:val="none" w:sz="0" w:space="0" w:color="auto"/>
        <w:right w:val="none" w:sz="0" w:space="0" w:color="auto"/>
      </w:divBdr>
    </w:div>
    <w:div w:id="1723628793">
      <w:bodyDiv w:val="1"/>
      <w:marLeft w:val="0"/>
      <w:marRight w:val="0"/>
      <w:marTop w:val="0"/>
      <w:marBottom w:val="0"/>
      <w:divBdr>
        <w:top w:val="none" w:sz="0" w:space="0" w:color="auto"/>
        <w:left w:val="none" w:sz="0" w:space="0" w:color="auto"/>
        <w:bottom w:val="none" w:sz="0" w:space="0" w:color="auto"/>
        <w:right w:val="none" w:sz="0" w:space="0" w:color="auto"/>
      </w:divBdr>
    </w:div>
    <w:div w:id="1728140377">
      <w:bodyDiv w:val="1"/>
      <w:marLeft w:val="0"/>
      <w:marRight w:val="0"/>
      <w:marTop w:val="0"/>
      <w:marBottom w:val="0"/>
      <w:divBdr>
        <w:top w:val="none" w:sz="0" w:space="0" w:color="auto"/>
        <w:left w:val="none" w:sz="0" w:space="0" w:color="auto"/>
        <w:bottom w:val="none" w:sz="0" w:space="0" w:color="auto"/>
        <w:right w:val="none" w:sz="0" w:space="0" w:color="auto"/>
      </w:divBdr>
    </w:div>
    <w:div w:id="1782410165">
      <w:bodyDiv w:val="1"/>
      <w:marLeft w:val="0"/>
      <w:marRight w:val="0"/>
      <w:marTop w:val="0"/>
      <w:marBottom w:val="0"/>
      <w:divBdr>
        <w:top w:val="none" w:sz="0" w:space="0" w:color="auto"/>
        <w:left w:val="none" w:sz="0" w:space="0" w:color="auto"/>
        <w:bottom w:val="none" w:sz="0" w:space="0" w:color="auto"/>
        <w:right w:val="none" w:sz="0" w:space="0" w:color="auto"/>
      </w:divBdr>
    </w:div>
    <w:div w:id="1785149497">
      <w:bodyDiv w:val="1"/>
      <w:marLeft w:val="0"/>
      <w:marRight w:val="0"/>
      <w:marTop w:val="0"/>
      <w:marBottom w:val="0"/>
      <w:divBdr>
        <w:top w:val="none" w:sz="0" w:space="0" w:color="auto"/>
        <w:left w:val="none" w:sz="0" w:space="0" w:color="auto"/>
        <w:bottom w:val="none" w:sz="0" w:space="0" w:color="auto"/>
        <w:right w:val="none" w:sz="0" w:space="0" w:color="auto"/>
      </w:divBdr>
    </w:div>
    <w:div w:id="1816407931">
      <w:bodyDiv w:val="1"/>
      <w:marLeft w:val="0"/>
      <w:marRight w:val="0"/>
      <w:marTop w:val="0"/>
      <w:marBottom w:val="0"/>
      <w:divBdr>
        <w:top w:val="none" w:sz="0" w:space="0" w:color="auto"/>
        <w:left w:val="none" w:sz="0" w:space="0" w:color="auto"/>
        <w:bottom w:val="none" w:sz="0" w:space="0" w:color="auto"/>
        <w:right w:val="none" w:sz="0" w:space="0" w:color="auto"/>
      </w:divBdr>
    </w:div>
    <w:div w:id="1833258287">
      <w:bodyDiv w:val="1"/>
      <w:marLeft w:val="0"/>
      <w:marRight w:val="0"/>
      <w:marTop w:val="0"/>
      <w:marBottom w:val="0"/>
      <w:divBdr>
        <w:top w:val="none" w:sz="0" w:space="0" w:color="auto"/>
        <w:left w:val="none" w:sz="0" w:space="0" w:color="auto"/>
        <w:bottom w:val="none" w:sz="0" w:space="0" w:color="auto"/>
        <w:right w:val="none" w:sz="0" w:space="0" w:color="auto"/>
      </w:divBdr>
    </w:div>
    <w:div w:id="1867474814">
      <w:bodyDiv w:val="1"/>
      <w:marLeft w:val="0"/>
      <w:marRight w:val="0"/>
      <w:marTop w:val="0"/>
      <w:marBottom w:val="0"/>
      <w:divBdr>
        <w:top w:val="none" w:sz="0" w:space="0" w:color="auto"/>
        <w:left w:val="none" w:sz="0" w:space="0" w:color="auto"/>
        <w:bottom w:val="none" w:sz="0" w:space="0" w:color="auto"/>
        <w:right w:val="none" w:sz="0" w:space="0" w:color="auto"/>
      </w:divBdr>
    </w:div>
    <w:div w:id="1871257930">
      <w:bodyDiv w:val="1"/>
      <w:marLeft w:val="0"/>
      <w:marRight w:val="0"/>
      <w:marTop w:val="0"/>
      <w:marBottom w:val="0"/>
      <w:divBdr>
        <w:top w:val="none" w:sz="0" w:space="0" w:color="auto"/>
        <w:left w:val="none" w:sz="0" w:space="0" w:color="auto"/>
        <w:bottom w:val="none" w:sz="0" w:space="0" w:color="auto"/>
        <w:right w:val="none" w:sz="0" w:space="0" w:color="auto"/>
      </w:divBdr>
    </w:div>
    <w:div w:id="1878618518">
      <w:bodyDiv w:val="1"/>
      <w:marLeft w:val="0"/>
      <w:marRight w:val="0"/>
      <w:marTop w:val="0"/>
      <w:marBottom w:val="0"/>
      <w:divBdr>
        <w:top w:val="none" w:sz="0" w:space="0" w:color="auto"/>
        <w:left w:val="none" w:sz="0" w:space="0" w:color="auto"/>
        <w:bottom w:val="none" w:sz="0" w:space="0" w:color="auto"/>
        <w:right w:val="none" w:sz="0" w:space="0" w:color="auto"/>
      </w:divBdr>
    </w:div>
    <w:div w:id="1879511397">
      <w:bodyDiv w:val="1"/>
      <w:marLeft w:val="0"/>
      <w:marRight w:val="0"/>
      <w:marTop w:val="0"/>
      <w:marBottom w:val="0"/>
      <w:divBdr>
        <w:top w:val="none" w:sz="0" w:space="0" w:color="auto"/>
        <w:left w:val="none" w:sz="0" w:space="0" w:color="auto"/>
        <w:bottom w:val="none" w:sz="0" w:space="0" w:color="auto"/>
        <w:right w:val="none" w:sz="0" w:space="0" w:color="auto"/>
      </w:divBdr>
    </w:div>
    <w:div w:id="1891845080">
      <w:bodyDiv w:val="1"/>
      <w:marLeft w:val="0"/>
      <w:marRight w:val="0"/>
      <w:marTop w:val="0"/>
      <w:marBottom w:val="0"/>
      <w:divBdr>
        <w:top w:val="none" w:sz="0" w:space="0" w:color="auto"/>
        <w:left w:val="none" w:sz="0" w:space="0" w:color="auto"/>
        <w:bottom w:val="none" w:sz="0" w:space="0" w:color="auto"/>
        <w:right w:val="none" w:sz="0" w:space="0" w:color="auto"/>
      </w:divBdr>
    </w:div>
    <w:div w:id="1927960311">
      <w:bodyDiv w:val="1"/>
      <w:marLeft w:val="0"/>
      <w:marRight w:val="0"/>
      <w:marTop w:val="0"/>
      <w:marBottom w:val="0"/>
      <w:divBdr>
        <w:top w:val="none" w:sz="0" w:space="0" w:color="auto"/>
        <w:left w:val="none" w:sz="0" w:space="0" w:color="auto"/>
        <w:bottom w:val="none" w:sz="0" w:space="0" w:color="auto"/>
        <w:right w:val="none" w:sz="0" w:space="0" w:color="auto"/>
      </w:divBdr>
    </w:div>
    <w:div w:id="1937588531">
      <w:bodyDiv w:val="1"/>
      <w:marLeft w:val="0"/>
      <w:marRight w:val="0"/>
      <w:marTop w:val="0"/>
      <w:marBottom w:val="0"/>
      <w:divBdr>
        <w:top w:val="none" w:sz="0" w:space="0" w:color="auto"/>
        <w:left w:val="none" w:sz="0" w:space="0" w:color="auto"/>
        <w:bottom w:val="none" w:sz="0" w:space="0" w:color="auto"/>
        <w:right w:val="none" w:sz="0" w:space="0" w:color="auto"/>
      </w:divBdr>
    </w:div>
    <w:div w:id="1940990436">
      <w:bodyDiv w:val="1"/>
      <w:marLeft w:val="0"/>
      <w:marRight w:val="0"/>
      <w:marTop w:val="0"/>
      <w:marBottom w:val="0"/>
      <w:divBdr>
        <w:top w:val="none" w:sz="0" w:space="0" w:color="auto"/>
        <w:left w:val="none" w:sz="0" w:space="0" w:color="auto"/>
        <w:bottom w:val="none" w:sz="0" w:space="0" w:color="auto"/>
        <w:right w:val="none" w:sz="0" w:space="0" w:color="auto"/>
      </w:divBdr>
    </w:div>
    <w:div w:id="1941256192">
      <w:bodyDiv w:val="1"/>
      <w:marLeft w:val="0"/>
      <w:marRight w:val="0"/>
      <w:marTop w:val="0"/>
      <w:marBottom w:val="0"/>
      <w:divBdr>
        <w:top w:val="none" w:sz="0" w:space="0" w:color="auto"/>
        <w:left w:val="none" w:sz="0" w:space="0" w:color="auto"/>
        <w:bottom w:val="none" w:sz="0" w:space="0" w:color="auto"/>
        <w:right w:val="none" w:sz="0" w:space="0" w:color="auto"/>
      </w:divBdr>
    </w:div>
    <w:div w:id="1945458006">
      <w:bodyDiv w:val="1"/>
      <w:marLeft w:val="0"/>
      <w:marRight w:val="0"/>
      <w:marTop w:val="0"/>
      <w:marBottom w:val="0"/>
      <w:divBdr>
        <w:top w:val="none" w:sz="0" w:space="0" w:color="auto"/>
        <w:left w:val="none" w:sz="0" w:space="0" w:color="auto"/>
        <w:bottom w:val="none" w:sz="0" w:space="0" w:color="auto"/>
        <w:right w:val="none" w:sz="0" w:space="0" w:color="auto"/>
      </w:divBdr>
    </w:div>
    <w:div w:id="1959530052">
      <w:bodyDiv w:val="1"/>
      <w:marLeft w:val="0"/>
      <w:marRight w:val="0"/>
      <w:marTop w:val="0"/>
      <w:marBottom w:val="0"/>
      <w:divBdr>
        <w:top w:val="none" w:sz="0" w:space="0" w:color="auto"/>
        <w:left w:val="none" w:sz="0" w:space="0" w:color="auto"/>
        <w:bottom w:val="none" w:sz="0" w:space="0" w:color="auto"/>
        <w:right w:val="none" w:sz="0" w:space="0" w:color="auto"/>
      </w:divBdr>
    </w:div>
    <w:div w:id="1960136765">
      <w:bodyDiv w:val="1"/>
      <w:marLeft w:val="0"/>
      <w:marRight w:val="0"/>
      <w:marTop w:val="0"/>
      <w:marBottom w:val="0"/>
      <w:divBdr>
        <w:top w:val="none" w:sz="0" w:space="0" w:color="auto"/>
        <w:left w:val="none" w:sz="0" w:space="0" w:color="auto"/>
        <w:bottom w:val="none" w:sz="0" w:space="0" w:color="auto"/>
        <w:right w:val="none" w:sz="0" w:space="0" w:color="auto"/>
      </w:divBdr>
    </w:div>
    <w:div w:id="1977444856">
      <w:bodyDiv w:val="1"/>
      <w:marLeft w:val="0"/>
      <w:marRight w:val="0"/>
      <w:marTop w:val="0"/>
      <w:marBottom w:val="0"/>
      <w:divBdr>
        <w:top w:val="none" w:sz="0" w:space="0" w:color="auto"/>
        <w:left w:val="none" w:sz="0" w:space="0" w:color="auto"/>
        <w:bottom w:val="none" w:sz="0" w:space="0" w:color="auto"/>
        <w:right w:val="none" w:sz="0" w:space="0" w:color="auto"/>
      </w:divBdr>
    </w:div>
    <w:div w:id="1979726016">
      <w:bodyDiv w:val="1"/>
      <w:marLeft w:val="0"/>
      <w:marRight w:val="0"/>
      <w:marTop w:val="0"/>
      <w:marBottom w:val="0"/>
      <w:divBdr>
        <w:top w:val="none" w:sz="0" w:space="0" w:color="auto"/>
        <w:left w:val="none" w:sz="0" w:space="0" w:color="auto"/>
        <w:bottom w:val="none" w:sz="0" w:space="0" w:color="auto"/>
        <w:right w:val="none" w:sz="0" w:space="0" w:color="auto"/>
      </w:divBdr>
    </w:div>
    <w:div w:id="2003239143">
      <w:bodyDiv w:val="1"/>
      <w:marLeft w:val="0"/>
      <w:marRight w:val="0"/>
      <w:marTop w:val="0"/>
      <w:marBottom w:val="0"/>
      <w:divBdr>
        <w:top w:val="none" w:sz="0" w:space="0" w:color="auto"/>
        <w:left w:val="none" w:sz="0" w:space="0" w:color="auto"/>
        <w:bottom w:val="none" w:sz="0" w:space="0" w:color="auto"/>
        <w:right w:val="none" w:sz="0" w:space="0" w:color="auto"/>
      </w:divBdr>
    </w:div>
    <w:div w:id="2013218043">
      <w:bodyDiv w:val="1"/>
      <w:marLeft w:val="0"/>
      <w:marRight w:val="0"/>
      <w:marTop w:val="0"/>
      <w:marBottom w:val="0"/>
      <w:divBdr>
        <w:top w:val="none" w:sz="0" w:space="0" w:color="auto"/>
        <w:left w:val="none" w:sz="0" w:space="0" w:color="auto"/>
        <w:bottom w:val="none" w:sz="0" w:space="0" w:color="auto"/>
        <w:right w:val="none" w:sz="0" w:space="0" w:color="auto"/>
      </w:divBdr>
    </w:div>
    <w:div w:id="2024085715">
      <w:bodyDiv w:val="1"/>
      <w:marLeft w:val="0"/>
      <w:marRight w:val="0"/>
      <w:marTop w:val="0"/>
      <w:marBottom w:val="0"/>
      <w:divBdr>
        <w:top w:val="none" w:sz="0" w:space="0" w:color="auto"/>
        <w:left w:val="none" w:sz="0" w:space="0" w:color="auto"/>
        <w:bottom w:val="none" w:sz="0" w:space="0" w:color="auto"/>
        <w:right w:val="none" w:sz="0" w:space="0" w:color="auto"/>
      </w:divBdr>
    </w:div>
    <w:div w:id="2029678473">
      <w:bodyDiv w:val="1"/>
      <w:marLeft w:val="0"/>
      <w:marRight w:val="0"/>
      <w:marTop w:val="0"/>
      <w:marBottom w:val="0"/>
      <w:divBdr>
        <w:top w:val="none" w:sz="0" w:space="0" w:color="auto"/>
        <w:left w:val="none" w:sz="0" w:space="0" w:color="auto"/>
        <w:bottom w:val="none" w:sz="0" w:space="0" w:color="auto"/>
        <w:right w:val="none" w:sz="0" w:space="0" w:color="auto"/>
      </w:divBdr>
    </w:div>
    <w:div w:id="2030444243">
      <w:bodyDiv w:val="1"/>
      <w:marLeft w:val="0"/>
      <w:marRight w:val="0"/>
      <w:marTop w:val="0"/>
      <w:marBottom w:val="0"/>
      <w:divBdr>
        <w:top w:val="none" w:sz="0" w:space="0" w:color="auto"/>
        <w:left w:val="none" w:sz="0" w:space="0" w:color="auto"/>
        <w:bottom w:val="none" w:sz="0" w:space="0" w:color="auto"/>
        <w:right w:val="none" w:sz="0" w:space="0" w:color="auto"/>
      </w:divBdr>
    </w:div>
    <w:div w:id="2035614345">
      <w:bodyDiv w:val="1"/>
      <w:marLeft w:val="0"/>
      <w:marRight w:val="0"/>
      <w:marTop w:val="0"/>
      <w:marBottom w:val="0"/>
      <w:divBdr>
        <w:top w:val="none" w:sz="0" w:space="0" w:color="auto"/>
        <w:left w:val="none" w:sz="0" w:space="0" w:color="auto"/>
        <w:bottom w:val="none" w:sz="0" w:space="0" w:color="auto"/>
        <w:right w:val="none" w:sz="0" w:space="0" w:color="auto"/>
      </w:divBdr>
    </w:div>
    <w:div w:id="2052338702">
      <w:bodyDiv w:val="1"/>
      <w:marLeft w:val="0"/>
      <w:marRight w:val="0"/>
      <w:marTop w:val="0"/>
      <w:marBottom w:val="0"/>
      <w:divBdr>
        <w:top w:val="none" w:sz="0" w:space="0" w:color="auto"/>
        <w:left w:val="none" w:sz="0" w:space="0" w:color="auto"/>
        <w:bottom w:val="none" w:sz="0" w:space="0" w:color="auto"/>
        <w:right w:val="none" w:sz="0" w:space="0" w:color="auto"/>
      </w:divBdr>
    </w:div>
    <w:div w:id="2058165903">
      <w:bodyDiv w:val="1"/>
      <w:marLeft w:val="0"/>
      <w:marRight w:val="0"/>
      <w:marTop w:val="0"/>
      <w:marBottom w:val="0"/>
      <w:divBdr>
        <w:top w:val="none" w:sz="0" w:space="0" w:color="auto"/>
        <w:left w:val="none" w:sz="0" w:space="0" w:color="auto"/>
        <w:bottom w:val="none" w:sz="0" w:space="0" w:color="auto"/>
        <w:right w:val="none" w:sz="0" w:space="0" w:color="auto"/>
      </w:divBdr>
    </w:div>
    <w:div w:id="2060201703">
      <w:bodyDiv w:val="1"/>
      <w:marLeft w:val="0"/>
      <w:marRight w:val="0"/>
      <w:marTop w:val="0"/>
      <w:marBottom w:val="0"/>
      <w:divBdr>
        <w:top w:val="none" w:sz="0" w:space="0" w:color="auto"/>
        <w:left w:val="none" w:sz="0" w:space="0" w:color="auto"/>
        <w:bottom w:val="none" w:sz="0" w:space="0" w:color="auto"/>
        <w:right w:val="none" w:sz="0" w:space="0" w:color="auto"/>
      </w:divBdr>
    </w:div>
    <w:div w:id="2070378071">
      <w:bodyDiv w:val="1"/>
      <w:marLeft w:val="0"/>
      <w:marRight w:val="0"/>
      <w:marTop w:val="0"/>
      <w:marBottom w:val="0"/>
      <w:divBdr>
        <w:top w:val="none" w:sz="0" w:space="0" w:color="auto"/>
        <w:left w:val="none" w:sz="0" w:space="0" w:color="auto"/>
        <w:bottom w:val="none" w:sz="0" w:space="0" w:color="auto"/>
        <w:right w:val="none" w:sz="0" w:space="0" w:color="auto"/>
      </w:divBdr>
    </w:div>
    <w:div w:id="2120055312">
      <w:bodyDiv w:val="1"/>
      <w:marLeft w:val="0"/>
      <w:marRight w:val="0"/>
      <w:marTop w:val="0"/>
      <w:marBottom w:val="0"/>
      <w:divBdr>
        <w:top w:val="none" w:sz="0" w:space="0" w:color="auto"/>
        <w:left w:val="none" w:sz="0" w:space="0" w:color="auto"/>
        <w:bottom w:val="none" w:sz="0" w:space="0" w:color="auto"/>
        <w:right w:val="none" w:sz="0" w:space="0" w:color="auto"/>
      </w:divBdr>
    </w:div>
    <w:div w:id="2123108407">
      <w:bodyDiv w:val="1"/>
      <w:marLeft w:val="0"/>
      <w:marRight w:val="0"/>
      <w:marTop w:val="0"/>
      <w:marBottom w:val="0"/>
      <w:divBdr>
        <w:top w:val="none" w:sz="0" w:space="0" w:color="auto"/>
        <w:left w:val="none" w:sz="0" w:space="0" w:color="auto"/>
        <w:bottom w:val="none" w:sz="0" w:space="0" w:color="auto"/>
        <w:right w:val="none" w:sz="0" w:space="0" w:color="auto"/>
      </w:divBdr>
      <w:divsChild>
        <w:div w:id="1941521471">
          <w:marLeft w:val="0"/>
          <w:marRight w:val="0"/>
          <w:marTop w:val="0"/>
          <w:marBottom w:val="0"/>
          <w:divBdr>
            <w:top w:val="none" w:sz="0" w:space="0" w:color="auto"/>
            <w:left w:val="none" w:sz="0" w:space="0" w:color="auto"/>
            <w:bottom w:val="none" w:sz="0" w:space="0" w:color="auto"/>
            <w:right w:val="none" w:sz="0" w:space="0" w:color="auto"/>
          </w:divBdr>
        </w:div>
        <w:div w:id="1351839906">
          <w:marLeft w:val="0"/>
          <w:marRight w:val="0"/>
          <w:marTop w:val="0"/>
          <w:marBottom w:val="0"/>
          <w:divBdr>
            <w:top w:val="none" w:sz="0" w:space="0" w:color="auto"/>
            <w:left w:val="none" w:sz="0" w:space="0" w:color="auto"/>
            <w:bottom w:val="none" w:sz="0" w:space="0" w:color="auto"/>
            <w:right w:val="none" w:sz="0" w:space="0" w:color="auto"/>
          </w:divBdr>
        </w:div>
        <w:div w:id="494226479">
          <w:marLeft w:val="0"/>
          <w:marRight w:val="0"/>
          <w:marTop w:val="0"/>
          <w:marBottom w:val="0"/>
          <w:divBdr>
            <w:top w:val="none" w:sz="0" w:space="0" w:color="auto"/>
            <w:left w:val="none" w:sz="0" w:space="0" w:color="auto"/>
            <w:bottom w:val="none" w:sz="0" w:space="0" w:color="auto"/>
            <w:right w:val="none" w:sz="0" w:space="0" w:color="auto"/>
          </w:divBdr>
        </w:div>
      </w:divsChild>
    </w:div>
    <w:div w:id="2128499369">
      <w:bodyDiv w:val="1"/>
      <w:marLeft w:val="0"/>
      <w:marRight w:val="0"/>
      <w:marTop w:val="0"/>
      <w:marBottom w:val="0"/>
      <w:divBdr>
        <w:top w:val="none" w:sz="0" w:space="0" w:color="auto"/>
        <w:left w:val="none" w:sz="0" w:space="0" w:color="auto"/>
        <w:bottom w:val="none" w:sz="0" w:space="0" w:color="auto"/>
        <w:right w:val="none" w:sz="0" w:space="0" w:color="auto"/>
      </w:divBdr>
      <w:divsChild>
        <w:div w:id="549224429">
          <w:marLeft w:val="0"/>
          <w:marRight w:val="0"/>
          <w:marTop w:val="0"/>
          <w:marBottom w:val="0"/>
          <w:divBdr>
            <w:top w:val="none" w:sz="0" w:space="0" w:color="auto"/>
            <w:left w:val="none" w:sz="0" w:space="0" w:color="auto"/>
            <w:bottom w:val="none" w:sz="0" w:space="0" w:color="auto"/>
            <w:right w:val="none" w:sz="0" w:space="0" w:color="auto"/>
          </w:divBdr>
        </w:div>
        <w:div w:id="1810398105">
          <w:marLeft w:val="0"/>
          <w:marRight w:val="0"/>
          <w:marTop w:val="0"/>
          <w:marBottom w:val="0"/>
          <w:divBdr>
            <w:top w:val="none" w:sz="0" w:space="0" w:color="auto"/>
            <w:left w:val="none" w:sz="0" w:space="0" w:color="auto"/>
            <w:bottom w:val="none" w:sz="0" w:space="0" w:color="auto"/>
            <w:right w:val="none" w:sz="0" w:space="0" w:color="auto"/>
          </w:divBdr>
          <w:divsChild>
            <w:div w:id="1426072681">
              <w:marLeft w:val="0"/>
              <w:marRight w:val="0"/>
              <w:marTop w:val="0"/>
              <w:marBottom w:val="0"/>
              <w:divBdr>
                <w:top w:val="none" w:sz="0" w:space="0" w:color="auto"/>
                <w:left w:val="none" w:sz="0" w:space="0" w:color="auto"/>
                <w:bottom w:val="none" w:sz="0" w:space="0" w:color="auto"/>
                <w:right w:val="none" w:sz="0" w:space="0" w:color="auto"/>
              </w:divBdr>
            </w:div>
          </w:divsChild>
        </w:div>
        <w:div w:id="1867021821">
          <w:marLeft w:val="0"/>
          <w:marRight w:val="0"/>
          <w:marTop w:val="0"/>
          <w:marBottom w:val="0"/>
          <w:divBdr>
            <w:top w:val="none" w:sz="0" w:space="0" w:color="auto"/>
            <w:left w:val="none" w:sz="0" w:space="0" w:color="auto"/>
            <w:bottom w:val="none" w:sz="0" w:space="0" w:color="auto"/>
            <w:right w:val="none" w:sz="0" w:space="0" w:color="auto"/>
          </w:divBdr>
          <w:divsChild>
            <w:div w:id="1158768667">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2138259028">
      <w:bodyDiv w:val="1"/>
      <w:marLeft w:val="0"/>
      <w:marRight w:val="0"/>
      <w:marTop w:val="0"/>
      <w:marBottom w:val="0"/>
      <w:divBdr>
        <w:top w:val="none" w:sz="0" w:space="0" w:color="auto"/>
        <w:left w:val="none" w:sz="0" w:space="0" w:color="auto"/>
        <w:bottom w:val="none" w:sz="0" w:space="0" w:color="auto"/>
        <w:right w:val="none" w:sz="0" w:space="0" w:color="auto"/>
      </w:divBdr>
      <w:divsChild>
        <w:div w:id="1988389408">
          <w:marLeft w:val="0"/>
          <w:marRight w:val="0"/>
          <w:marTop w:val="0"/>
          <w:marBottom w:val="0"/>
          <w:divBdr>
            <w:top w:val="none" w:sz="0" w:space="0" w:color="auto"/>
            <w:left w:val="none" w:sz="0" w:space="0" w:color="auto"/>
            <w:bottom w:val="none" w:sz="0" w:space="0" w:color="auto"/>
            <w:right w:val="none" w:sz="0" w:space="0" w:color="auto"/>
          </w:divBdr>
        </w:div>
      </w:divsChild>
    </w:div>
    <w:div w:id="2139373304">
      <w:bodyDiv w:val="1"/>
      <w:marLeft w:val="0"/>
      <w:marRight w:val="0"/>
      <w:marTop w:val="0"/>
      <w:marBottom w:val="0"/>
      <w:divBdr>
        <w:top w:val="none" w:sz="0" w:space="0" w:color="auto"/>
        <w:left w:val="none" w:sz="0" w:space="0" w:color="auto"/>
        <w:bottom w:val="none" w:sz="0" w:space="0" w:color="auto"/>
        <w:right w:val="none" w:sz="0" w:space="0" w:color="auto"/>
      </w:divBdr>
      <w:divsChild>
        <w:div w:id="568275170">
          <w:marLeft w:val="0"/>
          <w:marRight w:val="0"/>
          <w:marTop w:val="0"/>
          <w:marBottom w:val="0"/>
          <w:divBdr>
            <w:top w:val="none" w:sz="0" w:space="0" w:color="auto"/>
            <w:left w:val="none" w:sz="0" w:space="0" w:color="auto"/>
            <w:bottom w:val="none" w:sz="0" w:space="0" w:color="auto"/>
            <w:right w:val="none" w:sz="0" w:space="0" w:color="auto"/>
          </w:divBdr>
        </w:div>
        <w:div w:id="1691832349">
          <w:marLeft w:val="45"/>
          <w:marRight w:val="45"/>
          <w:marTop w:val="15"/>
          <w:marBottom w:val="0"/>
          <w:divBdr>
            <w:top w:val="none" w:sz="0" w:space="0" w:color="auto"/>
            <w:left w:val="none" w:sz="0" w:space="0" w:color="auto"/>
            <w:bottom w:val="none" w:sz="0" w:space="0" w:color="auto"/>
            <w:right w:val="none" w:sz="0" w:space="0" w:color="auto"/>
          </w:divBdr>
          <w:divsChild>
            <w:div w:id="255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96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safeworkaustralia.gov.au/about-us" TargetMode="External"/><Relationship Id="rId26" Type="http://schemas.openxmlformats.org/officeDocument/2006/relationships/hyperlink" Target="http://espace.library.uq.edu.au/list/author_id/73924/" TargetMode="External"/><Relationship Id="rId39" Type="http://schemas.openxmlformats.org/officeDocument/2006/relationships/hyperlink" Target="http://www.theaustralian.com.au/national-affairs/health/mental-health-in-ndis-a-mistake-says-patrick-mcgorry/news-story/7ad228fc1067ff76f0a0c961a6dc1618"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www.ncbi.nlm.nih.gov/pmc/articles/PMC5773635/" TargetMode="External"/><Relationship Id="rId42" Type="http://schemas.openxmlformats.org/officeDocument/2006/relationships/hyperlink" Target="https://www.safeworkaustralia.gov.au/system/files/documents/1902/taking-action-framework-2018.docx" TargetMode="External"/><Relationship Id="rId47" Type="http://schemas.openxmlformats.org/officeDocument/2006/relationships/hyperlink" Target="https://www.who.int/news-room/fact-sheets/detail/mental-health-strengthening-our-response" TargetMode="External"/><Relationship Id="rId50"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n.wikipedia.org/wiki/World_Health_Organization" TargetMode="External"/><Relationship Id="rId25" Type="http://schemas.openxmlformats.org/officeDocument/2006/relationships/hyperlink" Target="https://www.ncbi.nlm.nih.gov/pubmed/?term=Daly%20A%5BAuthor%5D&amp;cauthor=true&amp;cauthor_uid=30235255" TargetMode="External"/><Relationship Id="rId33" Type="http://schemas.openxmlformats.org/officeDocument/2006/relationships/hyperlink" Target="http://www.mentalhealthamerica.net/download-2019-state-mental-health-america-report" TargetMode="External"/><Relationship Id="rId38" Type="http://schemas.openxmlformats.org/officeDocument/2006/relationships/hyperlink" Target="http://dx.doi.org/10.1016/j.ypmed.2017.03.017" TargetMode="External"/><Relationship Id="rId46" Type="http://schemas.openxmlformats.org/officeDocument/2006/relationships/hyperlink" Target="http://www.who.int/features/factfiles/mental_health/en/" TargetMode="External"/><Relationship Id="rId2" Type="http://schemas.openxmlformats.org/officeDocument/2006/relationships/customXml" Target="../customXml/item2.xml"/><Relationship Id="rId16" Type="http://schemas.openxmlformats.org/officeDocument/2006/relationships/hyperlink" Target="https://is-tracking-link-api-prod.appspot.com/api/v1/click/6352380974071808/5036995963256832" TargetMode="External"/><Relationship Id="rId20" Type="http://schemas.openxmlformats.org/officeDocument/2006/relationships/hyperlink" Target="https://www.safeworkaustralia.gov.au/doc/type-occurrence-classification-system-3rd-edition-revision-1" TargetMode="External"/><Relationship Id="rId29" Type="http://schemas.openxmlformats.org/officeDocument/2006/relationships/hyperlink" Target="https://www.ncbi.nlm.nih.gov/pmc/articles/PMC4619400/" TargetMode="External"/><Relationship Id="rId41" Type="http://schemas.openxmlformats.org/officeDocument/2006/relationships/hyperlink" Target="https://www.safeworkaustralia.gov.au/doc/comparison-workers-compensation-arrangements-australia-and-new-zealand-2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headsup.org.au/docs/default-source/resources/instinct_and_reason_employer_of_choice.pdf?sfvrsn=4" TargetMode="External"/><Relationship Id="rId32" Type="http://schemas.openxmlformats.org/officeDocument/2006/relationships/hyperlink" Target="https://doi.org/10.1186/s12888-015-0706-4" TargetMode="External"/><Relationship Id="rId37" Type="http://schemas.openxmlformats.org/officeDocument/2006/relationships/hyperlink" Target="http://www.medibank.com.au/About-Us/Publications.aspx" TargetMode="External"/><Relationship Id="rId40" Type="http://schemas.openxmlformats.org/officeDocument/2006/relationships/hyperlink" Target="https://www.icare.nsw.gov.au/about-us/publications/" TargetMode="External"/><Relationship Id="rId45" Type="http://schemas.openxmlformats.org/officeDocument/2006/relationships/hyperlink" Target="http://scholar.google.com/scholar_lookup?title=Return%20to%20work%20after%20workplace%20injury%3A%20injured%20workers%2C%20insurers%20and%20employers&amp;author=L.%20Thornthwaite&amp;author=R.%20Markey&amp;journal=Aust%20J%20Soc%20Issues&amp;volume=52&amp;issue=2&amp;pages=98-115&amp;publication_year=2017" TargetMode="External"/><Relationship Id="rId5" Type="http://schemas.openxmlformats.org/officeDocument/2006/relationships/customXml" Target="../customXml/item5.xml"/><Relationship Id="rId15" Type="http://schemas.openxmlformats.org/officeDocument/2006/relationships/hyperlink" Target="http://www.jobaccess.gov.au.)" TargetMode="External"/><Relationship Id="rId23" Type="http://schemas.openxmlformats.org/officeDocument/2006/relationships/hyperlink" Target="http://www.abs.gov.au/ausstats/abs@.nsf/mf/3303.0" TargetMode="External"/><Relationship Id="rId28" Type="http://schemas.openxmlformats.org/officeDocument/2006/relationships/hyperlink" Target="https://everymind.org.au/mental-health/understanding-mental-health/what-is-mental-illness" TargetMode="External"/><Relationship Id="rId36" Type="http://schemas.openxmlformats.org/officeDocument/2006/relationships/hyperlink" Target="https://www.ncbi.nlm.nih.gov/pmc/articles/PMC5773635/"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safeworkaustralia.gov.au/glossary" TargetMode="External"/><Relationship Id="rId31" Type="http://schemas.openxmlformats.org/officeDocument/2006/relationships/hyperlink" Target="https://data61.csiro.au/en/Our-Work/Future-Cities/Planning-sustainable-infrastructure/Tomorrows-Digitally-Enabled-Workforce" TargetMode="External"/><Relationship Id="rId44" Type="http://schemas.openxmlformats.org/officeDocument/2006/relationships/hyperlink" Target="https://read.qxmd.com/read/30870396/a-comparison-of-job-stress-models-associations-with-employee-well-being-absenteeism-presenteeism-and-resulting-cost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hyperlink" Target="http://espace.library.uq.edu.au/view/UQ:640330" TargetMode="External"/><Relationship Id="rId30" Type="http://schemas.openxmlformats.org/officeDocument/2006/relationships/hyperlink" Target="https://dx.doi.org/10.1186%2Fs12913-015-1142-3" TargetMode="External"/><Relationship Id="rId35" Type="http://schemas.openxmlformats.org/officeDocument/2006/relationships/hyperlink" Target="https://dx.doi.org/10.1007%2Fs10198-017-0867-9" TargetMode="External"/><Relationship Id="rId43" Type="http://schemas.openxmlformats.org/officeDocument/2006/relationships/hyperlink" Target="https://www.safeworkaustralia.gov.au/doc/psychosocial-health-and-safety-and-bullying-australian-workplaces-4th-edition-summary-findings" TargetMode="External"/><Relationship Id="rId48" Type="http://schemas.openxmlformats.org/officeDocument/2006/relationships/hyperlink" Target="https://www.who.int/mental_health/publications/gulbenkian_paper_social_determinants_of_mental_health/en/" TargetMode="External"/><Relationship Id="rId8" Type="http://schemas.openxmlformats.org/officeDocument/2006/relationships/numbering" Target="numbering.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ncbi.nlm.nih.gov/books/NBK453568/" TargetMode="External"/><Relationship Id="rId21" Type="http://schemas.openxmlformats.org/officeDocument/2006/relationships/hyperlink" Target="https://www.mentalhealthcommission.ca/English/resources/mhcc-reports/case-for-investing" TargetMode="External"/><Relationship Id="rId42" Type="http://schemas.openxmlformats.org/officeDocument/2006/relationships/hyperlink" Target="https://www.who.int/about/mission/en/" TargetMode="External"/><Relationship Id="rId47" Type="http://schemas.openxmlformats.org/officeDocument/2006/relationships/hyperlink" Target="https://www.safeworkaustralia.gov.au/doc/review-model-whs-laws-final-report" TargetMode="External"/><Relationship Id="rId63" Type="http://schemas.openxmlformats.org/officeDocument/2006/relationships/hyperlink" Target="https://www.headsup.org.au/your-mental-health/talking-about-a-mental-health-condition-at-work/disclosure-tool" TargetMode="External"/><Relationship Id="rId68" Type="http://schemas.openxmlformats.org/officeDocument/2006/relationships/hyperlink" Target="http://www.hse.gov.uk/stress/what-to-do.htm" TargetMode="External"/><Relationship Id="rId84" Type="http://schemas.openxmlformats.org/officeDocument/2006/relationships/hyperlink" Target="https://research.iscrr.com.au/recovery/claims-management" TargetMode="External"/><Relationship Id="rId89" Type="http://schemas.openxmlformats.org/officeDocument/2006/relationships/hyperlink" Target="https://www.ncbi.nlm.nih.gov/books/NBK453568/" TargetMode="External"/><Relationship Id="rId112" Type="http://schemas.openxmlformats.org/officeDocument/2006/relationships/hyperlink" Target="https://www.safeworkaustralia.gov.au/doc/psychosocial-health-and-safety-and-bullying-australian-workplaces-4th-edition-summary-findings" TargetMode="External"/><Relationship Id="rId2" Type="http://schemas.openxmlformats.org/officeDocument/2006/relationships/hyperlink" Target="https://www.gov.uk/government/publications/good-work-the-taylor-review-of-modern-working-practices" TargetMode="External"/><Relationship Id="rId16" Type="http://schemas.openxmlformats.org/officeDocument/2006/relationships/hyperlink" Target="https://www.semanticscholar.org/paper/The-law-and-chronic-disease-prevention%3A-and-Magnusson-Colagiuri/1bc39de8da4a77ff3a619c62ac175f496f43e0ad" TargetMode="External"/><Relationship Id="rId29" Type="http://schemas.openxmlformats.org/officeDocument/2006/relationships/hyperlink" Target="https://www.safeworkaustralia.gov.au/doc/psychosocial-health-and-safety-and-bullying-australian-workplaces-4th-edition-summary-findings" TargetMode="External"/><Relationship Id="rId107" Type="http://schemas.openxmlformats.org/officeDocument/2006/relationships/hyperlink" Target="https://www.headsup.org.au/your-mental-health/telling-your-story" TargetMode="External"/><Relationship Id="rId11" Type="http://schemas.openxmlformats.org/officeDocument/2006/relationships/hyperlink" Target="https://dx.doi.org/10.1186%2Fs12913-015-1142-3" TargetMode="External"/><Relationship Id="rId24" Type="http://schemas.openxmlformats.org/officeDocument/2006/relationships/hyperlink" Target="http://www.phrp.com.au/issues/online-early/culture-clash-recovery-in-mental-health-under-australias-national-disability-insurance-scheme-a-case-study/" TargetMode="External"/><Relationship Id="rId32" Type="http://schemas.openxmlformats.org/officeDocument/2006/relationships/hyperlink" Target="https://www.safeworkaustralia.gov.au/doc/work-related-mental-disorders-profile-2015" TargetMode="External"/><Relationship Id="rId37" Type="http://schemas.openxmlformats.org/officeDocument/2006/relationships/hyperlink" Target="https://www.gov.uk/government/publications/good-work-the-taylor-review-of-modern-working-practices" TargetMode="External"/><Relationship Id="rId40" Type="http://schemas.openxmlformats.org/officeDocument/2006/relationships/hyperlink" Target="https://is-tracking-link-api-prod.appspot.com/api/v1/click/6352380974071808/5036995963256832" TargetMode="External"/><Relationship Id="rId45" Type="http://schemas.openxmlformats.org/officeDocument/2006/relationships/hyperlink" Target="http://www.refworld.org/docid/4794773cd.html" TargetMode="External"/><Relationship Id="rId53" Type="http://schemas.openxmlformats.org/officeDocument/2006/relationships/hyperlink" Target="http://australianchamberofcommerceandindustry.cmail20.com/t/i-l-byhttil-edljudidj-ju/" TargetMode="External"/><Relationship Id="rId58" Type="http://schemas.openxmlformats.org/officeDocument/2006/relationships/hyperlink" Target="https://www.safeworkaustralia.gov.au/doc/preventing-psychological-injury-under-work-health-and-safety-laws-fact-sheet" TargetMode="External"/><Relationship Id="rId66" Type="http://schemas.openxmlformats.org/officeDocument/2006/relationships/hyperlink" Target="https://www.ncbi.nlm.nih.gov/pubmed/25590107" TargetMode="External"/><Relationship Id="rId74" Type="http://schemas.openxmlformats.org/officeDocument/2006/relationships/hyperlink" Target="https://www.safeworkaustralia.gov.au/doc/how-determine-what-reasonably-practicable-meet-health-and-safety-duty" TargetMode="External"/><Relationship Id="rId79" Type="http://schemas.openxmlformats.org/officeDocument/2006/relationships/hyperlink" Target="http://www7.austlii.edu.au/cgi-bin/viewdoc/au/cases/vic/VCC//2019/148.html" TargetMode="External"/><Relationship Id="rId87" Type="http://schemas.openxmlformats.org/officeDocument/2006/relationships/hyperlink" Target="https://www.monash.edu/medicine/spahc/general-practice/work-related-mental-health-guideline" TargetMode="External"/><Relationship Id="rId102" Type="http://schemas.openxmlformats.org/officeDocument/2006/relationships/hyperlink" Target="http://www.hse.gov.uk/stress/" TargetMode="External"/><Relationship Id="rId110" Type="http://schemas.openxmlformats.org/officeDocument/2006/relationships/hyperlink" Target="http://www.mentalhealthcommission.gov.au/our-work/mentally-healthy-workplace-alliance.aspx" TargetMode="External"/><Relationship Id="rId5" Type="http://schemas.openxmlformats.org/officeDocument/2006/relationships/hyperlink" Target="https://www.ncbi.nlm.nih.gov/books/NBK453568/" TargetMode="External"/><Relationship Id="rId61" Type="http://schemas.openxmlformats.org/officeDocument/2006/relationships/hyperlink" Target="http://www.mentalhealthcommission.gov.au/our-work/mentally-healthy-workplace-alliance.aspx" TargetMode="External"/><Relationship Id="rId82" Type="http://schemas.openxmlformats.org/officeDocument/2006/relationships/hyperlink" Target="https://research.iscrr.com.au/search?collection=iscrr-meta&amp;query=%22Hatherell,%20L%22%20or%20%22Hatherell%22" TargetMode="External"/><Relationship Id="rId90" Type="http://schemas.openxmlformats.org/officeDocument/2006/relationships/hyperlink" Target="https://www.ncbi.nlm.nih.gov/pmc/articles/PMC2526125/" TargetMode="External"/><Relationship Id="rId95" Type="http://schemas.openxmlformats.org/officeDocument/2006/relationships/hyperlink" Target="https://www.safeworkaustralia.gov.au/doc/psychosocial-health-and-safety-and-bullying-australian-workplaces-4th-edition-summary-findings" TargetMode="External"/><Relationship Id="rId19" Type="http://schemas.openxmlformats.org/officeDocument/2006/relationships/hyperlink" Target="https://www.ruok.org.au/?campaign=285465530&amp;content=251031882447&amp;keyword=day%20ok&amp;gclid=Cj0KCQjwsZ3kBRCnARIsAIuAV_Tybs47_uOHTrVgbtusK1sPkk3eHhAEf21gIpaFQ1k1wnZTwP7MVysaAuWTEALw_wcB" TargetMode="External"/><Relationship Id="rId14" Type="http://schemas.openxmlformats.org/officeDocument/2006/relationships/hyperlink" Target="https://www.ncbi.nlm.nih.gov/pmc/articles/PMC4755211/" TargetMode="External"/><Relationship Id="rId22" Type="http://schemas.openxmlformats.org/officeDocument/2006/relationships/hyperlink" Target="https://www.google.com/search?q=Gruszin+S%2C+Hetzel+D+%26+Glover+J+2012.+Advocacy+and+action+in+public+health%3A+lessons+from+Australia+over+the+20th+century.+Canberra%3A+Australian+National+Preventive+Health+Agency.&amp;oq=Gruszin+S%2C+Hetzel+D+%26+G" TargetMode="External"/><Relationship Id="rId27" Type="http://schemas.openxmlformats.org/officeDocument/2006/relationships/hyperlink" Target="http://www.mentalhealthcommission.ca/sites/default/files/2017-03/case_for_investment_eng.pdf" TargetMode="External"/><Relationship Id="rId30" Type="http://schemas.openxmlformats.org/officeDocument/2006/relationships/hyperlink" Target="https://www.safeworkaustralia.gov.au/doc/bullying-and-harassment-australian-workplaces-results-australian-workplace-barometer-201415" TargetMode="External"/><Relationship Id="rId35" Type="http://schemas.openxmlformats.org/officeDocument/2006/relationships/hyperlink" Target="https://www.abc.net.au/news/2012-11-26/inquiry-urges-action-on-workplace-bullying/4392920" TargetMode="External"/><Relationship Id="rId43" Type="http://schemas.openxmlformats.org/officeDocument/2006/relationships/hyperlink" Target="https://www.worldcat.org/oclc/910309614" TargetMode="External"/><Relationship Id="rId48" Type="http://schemas.openxmlformats.org/officeDocument/2006/relationships/hyperlink" Target="http://www.austlii.edu.au/au/cases/qld/QCA/2007/366.html" TargetMode="External"/><Relationship Id="rId56" Type="http://schemas.openxmlformats.org/officeDocument/2006/relationships/hyperlink" Target="http://www.parliament.tas.gov.au/bills/pdf/7_of_2019.pdf" TargetMode="External"/><Relationship Id="rId64" Type="http://schemas.openxmlformats.org/officeDocument/2006/relationships/hyperlink" Target="https://www.headsup.org.au/your-mental-health/telling-your-story" TargetMode="External"/><Relationship Id="rId69" Type="http://schemas.openxmlformats.org/officeDocument/2006/relationships/hyperlink" Target="https://www.comcare.gov.au/promoting/Creating_mentally_healthy_workplaces/mental_health_and_wellbeing_participating_and_thriving_in_our_workplaces/address_risks_to_mental_health_in_the_workplaces" TargetMode="External"/><Relationship Id="rId77" Type="http://schemas.openxmlformats.org/officeDocument/2006/relationships/hyperlink" Target="http://www7.austlii.edu.au/cgi-bin/viewdoc/au/cases/vic/VCC//2019/148.html" TargetMode="External"/><Relationship Id="rId100" Type="http://schemas.openxmlformats.org/officeDocument/2006/relationships/hyperlink" Target="http://ilo.org/dyn/natlex/natlex4.detail?p_lang=en&amp;p_isn=2535" TargetMode="External"/><Relationship Id="rId105" Type="http://schemas.openxmlformats.org/officeDocument/2006/relationships/hyperlink" Target="https://www.newswire.ca/news-releases/canadian-employees-report-workplace-stress-as-primary-cause-of-mental-health-concerns-687392781.html" TargetMode="External"/><Relationship Id="rId8" Type="http://schemas.openxmlformats.org/officeDocument/2006/relationships/hyperlink" Target="https://www.mja.com.au/journal/2018/208/4/characteristics-people-attending-psychiatric-clinics-inner-sydney-homeless" TargetMode="External"/><Relationship Id="rId51" Type="http://schemas.openxmlformats.org/officeDocument/2006/relationships/hyperlink" Target="http://www7.austlii.edu.au/cgi-bin/viewdoc/au/cases/vic/VSC/2013/58.html" TargetMode="External"/><Relationship Id="rId72" Type="http://schemas.openxmlformats.org/officeDocument/2006/relationships/hyperlink" Target="https://www.superfriend.com.au/resources/building-thriving-workplaces/" TargetMode="External"/><Relationship Id="rId80" Type="http://schemas.openxmlformats.org/officeDocument/2006/relationships/hyperlink" Target="https://research.iscrr.com.au/search?collection=iscrr-meta&amp;query=%22Collie,%20A%22%20or%20%22Collie%22" TargetMode="External"/><Relationship Id="rId85" Type="http://schemas.openxmlformats.org/officeDocument/2006/relationships/hyperlink" Target="https://www.gov.uk/government/organisations/department-for-business-energy-and-industrial-strategy" TargetMode="External"/><Relationship Id="rId93" Type="http://schemas.openxmlformats.org/officeDocument/2006/relationships/hyperlink" Target="https://www.coaghealthcouncil.gov.au/Portals/0/Fifth%20National%20Mental%20Health%20and%20Suicide%20Prevention%20Plan.pdf%20" TargetMode="External"/><Relationship Id="rId98" Type="http://schemas.openxmlformats.org/officeDocument/2006/relationships/hyperlink" Target="https://www.monash.edu/medicine/spahc/general-practice/work-related-mental-health-guideline" TargetMode="External"/><Relationship Id="rId3" Type="http://schemas.openxmlformats.org/officeDocument/2006/relationships/hyperlink" Target="https://www.ncbi.nlm.nih.gov/pmc/articles/PMC5450180/" TargetMode="External"/><Relationship Id="rId12" Type="http://schemas.openxmlformats.org/officeDocument/2006/relationships/hyperlink" Target="https://www.ncbi.nlm.nih.gov/pubmed/?term=Golechha%20M%5BAuthor%5D&amp;cauthor=true&amp;cauthor_uid=26941908" TargetMode="External"/><Relationship Id="rId17" Type="http://schemas.openxmlformats.org/officeDocument/2006/relationships/hyperlink" Target="https://www.safeworkaustralia.gov.au/doc/work-related-psychological-health-and-safety-systematic-approach-meeting-your-duties" TargetMode="External"/><Relationship Id="rId25" Type="http://schemas.openxmlformats.org/officeDocument/2006/relationships/hyperlink" Target="https://www.who.int/healthinfo/global_burden_disease/2004_report_update/en/" TargetMode="External"/><Relationship Id="rId33" Type="http://schemas.openxmlformats.org/officeDocument/2006/relationships/hyperlink" Target="https://www.safeworkaustralia.gov.au/doc/type-occurrence-classification-system-3rd-edition-revision-1" TargetMode="External"/><Relationship Id="rId38" Type="http://schemas.openxmlformats.org/officeDocument/2006/relationships/hyperlink" Target="https://www.humanrights.gov.au/our-work/disability-rights/publications/willing-work-national-inquiry-employment-discrimination" TargetMode="External"/><Relationship Id="rId46" Type="http://schemas.openxmlformats.org/officeDocument/2006/relationships/hyperlink" Target="https://www.safeworkaustralia.gov.au/doc/model-work-health-and-safety-act-explanatory-memorandum" TargetMode="External"/><Relationship Id="rId59" Type="http://schemas.openxmlformats.org/officeDocument/2006/relationships/hyperlink" Target="http://www.hse.gov.uk/research/rrhtm/rr1135.htm?utm_source=govdelivery&amp;utm_medium=email&amp;utm_campaign=research-21-aug&amp;utm_content=home_page" TargetMode="External"/><Relationship Id="rId67" Type="http://schemas.openxmlformats.org/officeDocument/2006/relationships/hyperlink" Target="https://www.safeworkaustralia.gov.au/doc/work-related-psychological-health-and-safety-systematic-approach-meeting-your-duties" TargetMode="External"/><Relationship Id="rId103" Type="http://schemas.openxmlformats.org/officeDocument/2006/relationships/hyperlink" Target="https://www.google.com/search?q=The+stress+factor+and+its+impact+on+employees%27+mental+and+physical+health%2C+by+Dr.+Bill+Howatt%2C&amp;oq=The+stress+factor+and+its+impact+on+employees%27+mental+and+physical+health%2C+by+Dr.+Bill+Howatt%2C&amp;aqs=chrome..69i57j69i64.2085j0j7&amp;sourceid=chrome&amp;ie=UTF-8" TargetMode="External"/><Relationship Id="rId108" Type="http://schemas.openxmlformats.org/officeDocument/2006/relationships/hyperlink" Target="https://www.headsup.org.au/your-mental-health/deciding-to-tell-others" TargetMode="External"/><Relationship Id="rId20" Type="http://schemas.openxmlformats.org/officeDocument/2006/relationships/hyperlink" Target="http://www.mentalhealthcommission.ca/sites/default/files/2017-03/case_for_investment_eng.pdf" TargetMode="External"/><Relationship Id="rId41" Type="http://schemas.openxmlformats.org/officeDocument/2006/relationships/hyperlink" Target="https://dx.doi.org/10.1787/9789264246591-en" TargetMode="External"/><Relationship Id="rId54" Type="http://schemas.openxmlformats.org/officeDocument/2006/relationships/hyperlink" Target="http://www.austlii.edu.au/au/cases/nsw/NSWCA/2017/21.html" TargetMode="External"/><Relationship Id="rId62" Type="http://schemas.openxmlformats.org/officeDocument/2006/relationships/hyperlink" Target="http://mentallyhealthyworkplacealliance.org.au/" TargetMode="External"/><Relationship Id="rId70" Type="http://schemas.openxmlformats.org/officeDocument/2006/relationships/hyperlink" Target="https://www.safeworkaustralia.gov.au/doc/work-related-psychological-health-and-safety-systematic-approach-meeting-your-duties" TargetMode="External"/><Relationship Id="rId75" Type="http://schemas.openxmlformats.org/officeDocument/2006/relationships/hyperlink" Target="https://www.safeworkaustralia.gov.au/doc/how-determine-what-reasonably-practicable-meet-health-and-safety-duty" TargetMode="External"/><Relationship Id="rId83" Type="http://schemas.openxmlformats.org/officeDocument/2006/relationships/hyperlink" Target="https://research.iscrr.com.au/search?collection=iscrr-meta&amp;query=%22McLeod,%20C%22%20or%20%22McLeod%22" TargetMode="External"/><Relationship Id="rId88" Type="http://schemas.openxmlformats.org/officeDocument/2006/relationships/hyperlink" Target="https://www.monash.edu/medicine/spahc/general-practice/work-related-mental-health-guideline" TargetMode="External"/><Relationship Id="rId91" Type="http://schemas.openxmlformats.org/officeDocument/2006/relationships/hyperlink" Target="https://www.who.int/about/mission/en/" TargetMode="External"/><Relationship Id="rId96" Type="http://schemas.openxmlformats.org/officeDocument/2006/relationships/hyperlink" Target="https://www.safeworkaustralia.gov.au/doc/psychosocial-safety-climate-and-better-productivity-australian-workplaces-costs-productivity" TargetMode="External"/><Relationship Id="rId111" Type="http://schemas.openxmlformats.org/officeDocument/2006/relationships/hyperlink" Target="https://www.safeworkaustralia.gov.au/doc/work-related-psychological-health-and-safety-systematic-approach-meeting-your-duties" TargetMode="External"/><Relationship Id="rId1" Type="http://schemas.openxmlformats.org/officeDocument/2006/relationships/hyperlink" Target="https://www.gov.uk/government/organisations/department-for-business-energy-and-industrial-strategy" TargetMode="External"/><Relationship Id="rId6" Type="http://schemas.openxmlformats.org/officeDocument/2006/relationships/hyperlink" Target="https://www.ncbi.nlm.nih.gov/books/NBK453568/" TargetMode="External"/><Relationship Id="rId15" Type="http://schemas.openxmlformats.org/officeDocument/2006/relationships/hyperlink" Target="https://www.semanticscholar.org/paper/The-law-and-chronic-disease-prevention%3A-and-Magnusson-Colagiuri/1bc39de8da4a77ff3a619c62ac175f496f43e0ad" TargetMode="External"/><Relationship Id="rId23" Type="http://schemas.openxmlformats.org/officeDocument/2006/relationships/hyperlink" Target="http://www.sjweh.fi/show_abstract.php?abstract_id=3731&amp;fullText=1" TargetMode="External"/><Relationship Id="rId28" Type="http://schemas.openxmlformats.org/officeDocument/2006/relationships/hyperlink" Target="https://www.mentalhealthcommission.ca/English/resources/mhcc-reports/case-for-investing" TargetMode="External"/><Relationship Id="rId36" Type="http://schemas.openxmlformats.org/officeDocument/2006/relationships/hyperlink" Target="https://www.gov.uk/government/organisations/department-for-business-energy-and-industrial-strategy" TargetMode="External"/><Relationship Id="rId49" Type="http://schemas.openxmlformats.org/officeDocument/2006/relationships/hyperlink" Target="http://www.austlii.edu.au/cgi-bin/sinodisp/au/cases/qld/QCA/2007/366.html?stem=0&amp;synonyms=0&amp;query=hegarty" TargetMode="External"/><Relationship Id="rId57" Type="http://schemas.openxmlformats.org/officeDocument/2006/relationships/hyperlink" Target="https://www.safeworkaustralia.gov.au/doc/how-determine-what-reasonably-practicable-meet-health-and-safety-duty" TargetMode="External"/><Relationship Id="rId106" Type="http://schemas.openxmlformats.org/officeDocument/2006/relationships/hyperlink" Target="https://www.headsup.org.au/your-mental-health/talking-about-a-mental-health-condition-at-work/disclosure-tool" TargetMode="External"/><Relationship Id="rId10" Type="http://schemas.openxmlformats.org/officeDocument/2006/relationships/hyperlink" Target="https://www.ncbi.nlm.nih.gov/pmc/articles/PMC4619400/" TargetMode="External"/><Relationship Id="rId31" Type="http://schemas.openxmlformats.org/officeDocument/2006/relationships/hyperlink" Target="http://www.safeworkaustralia.gov.au/sites/SWA/australian-strategy/vss/Documents/2015/infographic-mental-disorders.pdf" TargetMode="External"/><Relationship Id="rId44" Type="http://schemas.openxmlformats.org/officeDocument/2006/relationships/hyperlink" Target="https://www.worldcat.org/title/public-health-law-power-duty-restraint/oclc/910309614" TargetMode="External"/><Relationship Id="rId52" Type="http://schemas.openxmlformats.org/officeDocument/2006/relationships/hyperlink" Target="http://www.sjweh.fi/show_abstract.php?abstract_id=3731&amp;fullText=1" TargetMode="External"/><Relationship Id="rId60" Type="http://schemas.openxmlformats.org/officeDocument/2006/relationships/hyperlink" Target="http://www.mentalhealthcommission.gov.au/media/116414/Developing%20a%20mentally%20healthy%20workplace_Final%20November%202014.docx" TargetMode="External"/><Relationship Id="rId65" Type="http://schemas.openxmlformats.org/officeDocument/2006/relationships/hyperlink" Target="https://www.headsup.org.au/your-mental-health/deciding-to-tell-others" TargetMode="External"/><Relationship Id="rId73" Type="http://schemas.openxmlformats.org/officeDocument/2006/relationships/hyperlink" Target="https://www.safeworkaustralia.gov.au/doc/how-determine-what-reasonably-practicable-meet-health-and-safety-duty" TargetMode="External"/><Relationship Id="rId78" Type="http://schemas.openxmlformats.org/officeDocument/2006/relationships/hyperlink" Target="http://www7.austlii.edu.au/cgi-bin/viewdoc/au/cases/vic/VCC/2018/1962.html" TargetMode="External"/><Relationship Id="rId81" Type="http://schemas.openxmlformats.org/officeDocument/2006/relationships/hyperlink" Target="https://research.iscrr.com.au/search?collection=iscrr-meta&amp;query=%22Lane,%20T%22%20or%20%22Lane%22" TargetMode="External"/><Relationship Id="rId86" Type="http://schemas.openxmlformats.org/officeDocument/2006/relationships/hyperlink" Target="https://www.gov.uk/government/publications/good-work-the-taylor-review-of-modern-working-practices" TargetMode="External"/><Relationship Id="rId94" Type="http://schemas.openxmlformats.org/officeDocument/2006/relationships/hyperlink" Target="https://www.safeworkaustralia.gov.au/doc/work-related-psychological-health-and-safety-systematic-approach-meeting-your-duties" TargetMode="External"/><Relationship Id="rId99" Type="http://schemas.openxmlformats.org/officeDocument/2006/relationships/hyperlink" Target="https://www.safeworkaustralia.gov.au/doc/work-related-psychological-health-and-safety-systematic-approach-meeting-your-duties" TargetMode="External"/><Relationship Id="rId101" Type="http://schemas.openxmlformats.org/officeDocument/2006/relationships/hyperlink" Target="https://www.guardingmindsatwork.ca/about/about-psychosocial-factors" TargetMode="External"/><Relationship Id="rId4" Type="http://schemas.openxmlformats.org/officeDocument/2006/relationships/hyperlink" Target="https://www.ncbi.nlm.nih.gov/pubmed/12096700" TargetMode="External"/><Relationship Id="rId9" Type="http://schemas.openxmlformats.org/officeDocument/2006/relationships/hyperlink" Target="http://www.oecd.org/els/fit-mind-fit-job-9789264228283-en.htm" TargetMode="External"/><Relationship Id="rId13" Type="http://schemas.openxmlformats.org/officeDocument/2006/relationships/hyperlink" Target="https://www.ncbi.nlm.nih.gov/pmc/articles/PMC4755211/" TargetMode="External"/><Relationship Id="rId18" Type="http://schemas.openxmlformats.org/officeDocument/2006/relationships/hyperlink" Target="https://www.beyondblue.org.au/" TargetMode="External"/><Relationship Id="rId39" Type="http://schemas.openxmlformats.org/officeDocument/2006/relationships/hyperlink" Target="https://doi.org/10.1177/0706743718784941" TargetMode="External"/><Relationship Id="rId109" Type="http://schemas.openxmlformats.org/officeDocument/2006/relationships/hyperlink" Target="https://www.safeworkaustralia.gov.au/doc/work-related-psychological-health-and-safety-systematic-approach-meeting-your-duties" TargetMode="External"/><Relationship Id="rId34" Type="http://schemas.openxmlformats.org/officeDocument/2006/relationships/hyperlink" Target="https://www.superfriend.com.au/resources/building-thriving-workplaces/" TargetMode="External"/><Relationship Id="rId50" Type="http://schemas.openxmlformats.org/officeDocument/2006/relationships/hyperlink" Target="http://www7.austlii.edu.au/cgi-bin/viewdoc/au/cases/vic/VSC/2013/58.html" TargetMode="External"/><Relationship Id="rId55" Type="http://schemas.openxmlformats.org/officeDocument/2006/relationships/hyperlink" Target="https://doi.org/10.1016/j.injury.2015.09.011" TargetMode="External"/><Relationship Id="rId76" Type="http://schemas.openxmlformats.org/officeDocument/2006/relationships/hyperlink" Target="http://www7.austlii.edu.au/cgi-bin/viewdoc/au/cases/vic/VCC/2018/1962.html" TargetMode="External"/><Relationship Id="rId97" Type="http://schemas.openxmlformats.org/officeDocument/2006/relationships/hyperlink" Target="https://www.monash.edu/medicine/spahc/general-practice/work-related-mental-health-guideline" TargetMode="External"/><Relationship Id="rId104" Type="http://schemas.openxmlformats.org/officeDocument/2006/relationships/hyperlink" Target="https://www.google.com/search?q=The+stress+factor+and+its+impact+on+employees%27+mental+and+physical+health%2C+by+Dr.+Bill+Howatt%2C&amp;oq=The+stress+factor+and+its+impact+on+employees%27+mental+and+physical+health%2C+by+Dr.+Bill+Howatt%2C&amp;aqs=chrome..69i57j69i64.2085j0j7&amp;sourceid=chrome&amp;ie=UTF-8" TargetMode="External"/><Relationship Id="rId7" Type="http://schemas.openxmlformats.org/officeDocument/2006/relationships/hyperlink" Target="https://read.qxmd.com/read/30776724/the-double-precarity-of-employment-insecurity-and-unaffordable-housing-and-its-impact-on-mental-health" TargetMode="External"/><Relationship Id="rId71" Type="http://schemas.openxmlformats.org/officeDocument/2006/relationships/hyperlink" Target="https://www.comcare.gov.au/promoting/Creating_mentally_healthy_workplaces/mental_health_and_wellbeing/introduction" TargetMode="External"/><Relationship Id="rId92" Type="http://schemas.openxmlformats.org/officeDocument/2006/relationships/hyperlink" Target="https://mhaustralia.org/publication/investing-save-kpmg-and-mental-health-australia-report-ma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3E676A-2F29-4E35-A63F-B3A17B33EB38}">
  <ds:schemaRefs>
    <ds:schemaRef ds:uri="Microsoft.SharePoint.Taxonomy.ContentTypeSync"/>
  </ds:schemaRefs>
</ds:datastoreItem>
</file>

<file path=customXml/itemProps2.xml><?xml version="1.0" encoding="utf-8"?>
<ds:datastoreItem xmlns:ds="http://schemas.openxmlformats.org/officeDocument/2006/customXml" ds:itemID="{4A59C231-D8CB-449F-8DE1-AE6B4E2B41FC}">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8F6764BD-364E-4033-85FB-AE9816AFB5F3}">
  <ds:schemaRefs>
    <ds:schemaRef ds:uri="http://schemas.microsoft.com/office/2006/metadata/customXsn"/>
  </ds:schemaRefs>
</ds:datastoreItem>
</file>

<file path=customXml/itemProps4.xml><?xml version="1.0" encoding="utf-8"?>
<ds:datastoreItem xmlns:ds="http://schemas.openxmlformats.org/officeDocument/2006/customXml" ds:itemID="{8A497EFF-F1EE-44A9-BBAE-C7D4FA77D401}">
  <ds:schemaRefs>
    <ds:schemaRef ds:uri="http://schemas.microsoft.com/sharepoint/v3/contenttype/forms"/>
  </ds:schemaRefs>
</ds:datastoreItem>
</file>

<file path=customXml/itemProps5.xml><?xml version="1.0" encoding="utf-8"?>
<ds:datastoreItem xmlns:ds="http://schemas.openxmlformats.org/officeDocument/2006/customXml" ds:itemID="{8C273378-2812-4D8A-BB9A-F39FF6723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1C4EB9-9EF4-4233-8DCA-58007189C2B0}">
  <ds:schemaRefs>
    <ds:schemaRef ds:uri="http://schemas.microsoft.com/sharepoint/events"/>
  </ds:schemaRefs>
</ds:datastoreItem>
</file>

<file path=customXml/itemProps7.xml><?xml version="1.0" encoding="utf-8"?>
<ds:datastoreItem xmlns:ds="http://schemas.openxmlformats.org/officeDocument/2006/customXml" ds:itemID="{CCB65F9E-C14D-4C74-A5AF-8215084F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70903D20.dotm</Template>
  <TotalTime>36</TotalTime>
  <Pages>62</Pages>
  <Words>20028</Words>
  <Characters>114160</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Submission 192 - Carolyn Davis - Mental Health - Public inquiry</vt:lpstr>
    </vt:vector>
  </TitlesOfParts>
  <Company>Carolyn Davis</Company>
  <LinksUpToDate>false</LinksUpToDate>
  <CharactersWithSpaces>133921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192 - Carolyn Davis - Mental Health - Public inquiry</dc:title>
  <dc:subject/>
  <dc:creator>Carolyn Davis</dc:creator>
  <cp:keywords/>
  <dc:description/>
  <cp:lastModifiedBy>Productivity Commission</cp:lastModifiedBy>
  <cp:revision>9</cp:revision>
  <cp:lastPrinted>2019-04-04T10:28:00Z</cp:lastPrinted>
  <dcterms:created xsi:type="dcterms:W3CDTF">2019-04-04T11:44:00Z</dcterms:created>
  <dcterms:modified xsi:type="dcterms:W3CDTF">2019-04-10T23:33:00Z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