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D0" w:rsidRPr="001606D3" w:rsidRDefault="005F72D0" w:rsidP="005F72D0">
      <w:pPr>
        <w:pStyle w:val="PH"/>
        <w:rPr>
          <w:b/>
          <w:bCs/>
          <w:sz w:val="32"/>
          <w:szCs w:val="32"/>
          <w:lang w:val="en-AU"/>
        </w:rPr>
      </w:pPr>
      <w:bookmarkStart w:id="0" w:name="_GoBack"/>
      <w:bookmarkEnd w:id="0"/>
      <w:r w:rsidRPr="001606D3">
        <w:rPr>
          <w:b/>
          <w:sz w:val="32"/>
          <w:szCs w:val="32"/>
        </w:rPr>
        <w:t xml:space="preserve">SUBMISSION of </w:t>
      </w:r>
      <w:r w:rsidRPr="001606D3">
        <w:rPr>
          <w:b/>
          <w:sz w:val="32"/>
          <w:szCs w:val="32"/>
        </w:rPr>
        <w:br/>
        <w:t>Families and Friends for Drug Law Reform</w:t>
      </w:r>
      <w:r w:rsidR="00F7005B" w:rsidRPr="001606D3">
        <w:rPr>
          <w:rStyle w:val="FootnoteReference"/>
          <w:b/>
          <w:sz w:val="32"/>
          <w:szCs w:val="32"/>
        </w:rPr>
        <w:footnoteReference w:id="1"/>
      </w:r>
      <w:r w:rsidRPr="001606D3">
        <w:rPr>
          <w:b/>
          <w:sz w:val="32"/>
          <w:szCs w:val="32"/>
          <w:lang w:val="en-US"/>
        </w:rPr>
        <w:br/>
      </w:r>
      <w:r w:rsidRPr="001606D3">
        <w:rPr>
          <w:b/>
          <w:bCs/>
          <w:sz w:val="32"/>
          <w:szCs w:val="32"/>
          <w:lang w:val="en-AU"/>
        </w:rPr>
        <w:t xml:space="preserve">to the inquiry of </w:t>
      </w:r>
      <w:r w:rsidRPr="001606D3">
        <w:rPr>
          <w:b/>
          <w:bCs/>
          <w:sz w:val="32"/>
          <w:szCs w:val="32"/>
          <w:lang w:val="en-AU"/>
        </w:rPr>
        <w:br/>
        <w:t xml:space="preserve">the Australian </w:t>
      </w:r>
      <w:r w:rsidR="00034A10" w:rsidRPr="001606D3">
        <w:rPr>
          <w:b/>
          <w:bCs/>
          <w:sz w:val="32"/>
          <w:szCs w:val="32"/>
          <w:lang w:val="en-AU"/>
        </w:rPr>
        <w:t xml:space="preserve">Productivity Commission </w:t>
      </w:r>
      <w:r w:rsidRPr="001606D3">
        <w:rPr>
          <w:b/>
          <w:bCs/>
          <w:sz w:val="32"/>
          <w:szCs w:val="32"/>
          <w:lang w:val="en-AU"/>
        </w:rPr>
        <w:t xml:space="preserve">into </w:t>
      </w:r>
      <w:r w:rsidRPr="001606D3">
        <w:rPr>
          <w:b/>
          <w:bCs/>
          <w:sz w:val="32"/>
          <w:szCs w:val="32"/>
          <w:lang w:val="en-AU"/>
        </w:rPr>
        <w:br/>
        <w:t>the Social and Economic Benefits of Improving Mental Health</w:t>
      </w:r>
    </w:p>
    <w:sdt>
      <w:sdtPr>
        <w:rPr>
          <w:rFonts w:asciiTheme="minorHAnsi" w:eastAsiaTheme="minorHAnsi" w:hAnsiTheme="minorHAnsi" w:cstheme="minorBidi"/>
          <w:b/>
          <w:color w:val="000000" w:themeColor="text1"/>
          <w:sz w:val="22"/>
          <w:szCs w:val="22"/>
          <w:lang w:val="en-AU"/>
        </w:rPr>
        <w:id w:val="-1981300457"/>
        <w:docPartObj>
          <w:docPartGallery w:val="Table of Contents"/>
          <w:docPartUnique/>
        </w:docPartObj>
      </w:sdtPr>
      <w:sdtEndPr>
        <w:rPr>
          <w:bCs/>
          <w:noProof/>
          <w:color w:val="auto"/>
        </w:rPr>
      </w:sdtEndPr>
      <w:sdtContent>
        <w:p w:rsidR="00EA730B" w:rsidRPr="0024634D" w:rsidRDefault="00EA730B" w:rsidP="0024634D">
          <w:pPr>
            <w:pStyle w:val="TOCHeading"/>
            <w:jc w:val="center"/>
            <w:rPr>
              <w:b/>
              <w:color w:val="000000" w:themeColor="text1"/>
            </w:rPr>
          </w:pPr>
          <w:r w:rsidRPr="0024634D">
            <w:rPr>
              <w:b/>
              <w:color w:val="000000" w:themeColor="text1"/>
            </w:rPr>
            <w:t>Table of Contents</w:t>
          </w:r>
        </w:p>
        <w:p w:rsidR="0056328C" w:rsidRDefault="003D38C4">
          <w:pPr>
            <w:pStyle w:val="TOC1"/>
            <w:tabs>
              <w:tab w:val="right" w:leader="dot" w:pos="9016"/>
            </w:tabs>
            <w:rPr>
              <w:rFonts w:cstheme="minorBidi"/>
              <w:noProof/>
              <w:lang w:val="en-AU" w:eastAsia="en-AU"/>
            </w:rPr>
          </w:pPr>
          <w:r>
            <w:rPr>
              <w:b/>
              <w:bCs/>
              <w:noProof/>
            </w:rPr>
            <w:fldChar w:fldCharType="begin"/>
          </w:r>
          <w:r w:rsidR="00EA730B">
            <w:rPr>
              <w:b/>
              <w:bCs/>
              <w:noProof/>
            </w:rPr>
            <w:instrText xml:space="preserve"> TOC \o "1-3" \h \z \u </w:instrText>
          </w:r>
          <w:r>
            <w:rPr>
              <w:b/>
              <w:bCs/>
              <w:noProof/>
            </w:rPr>
            <w:fldChar w:fldCharType="separate"/>
          </w:r>
          <w:hyperlink w:anchor="_Toc5978794" w:history="1">
            <w:r w:rsidR="0056328C" w:rsidRPr="00B106A8">
              <w:rPr>
                <w:rStyle w:val="Hyperlink"/>
                <w:noProof/>
              </w:rPr>
              <w:t>INTRODUCTION</w:t>
            </w:r>
            <w:r w:rsidR="0056328C">
              <w:rPr>
                <w:noProof/>
                <w:webHidden/>
              </w:rPr>
              <w:tab/>
            </w:r>
            <w:r w:rsidR="0056328C">
              <w:rPr>
                <w:noProof/>
                <w:webHidden/>
              </w:rPr>
              <w:fldChar w:fldCharType="begin"/>
            </w:r>
            <w:r w:rsidR="0056328C">
              <w:rPr>
                <w:noProof/>
                <w:webHidden/>
              </w:rPr>
              <w:instrText xml:space="preserve"> PAGEREF _Toc5978794 \h </w:instrText>
            </w:r>
            <w:r w:rsidR="0056328C">
              <w:rPr>
                <w:noProof/>
                <w:webHidden/>
              </w:rPr>
            </w:r>
            <w:r w:rsidR="0056328C">
              <w:rPr>
                <w:noProof/>
                <w:webHidden/>
              </w:rPr>
              <w:fldChar w:fldCharType="separate"/>
            </w:r>
            <w:r w:rsidR="0056328C">
              <w:rPr>
                <w:noProof/>
                <w:webHidden/>
              </w:rPr>
              <w:t>1</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795" w:history="1">
            <w:r w:rsidR="0056328C" w:rsidRPr="00B106A8">
              <w:rPr>
                <w:rStyle w:val="Hyperlink"/>
                <w:noProof/>
              </w:rPr>
              <w:t>Objective of submission</w:t>
            </w:r>
            <w:r w:rsidR="0056328C">
              <w:rPr>
                <w:noProof/>
                <w:webHidden/>
              </w:rPr>
              <w:tab/>
            </w:r>
            <w:r w:rsidR="0056328C">
              <w:rPr>
                <w:noProof/>
                <w:webHidden/>
              </w:rPr>
              <w:fldChar w:fldCharType="begin"/>
            </w:r>
            <w:r w:rsidR="0056328C">
              <w:rPr>
                <w:noProof/>
                <w:webHidden/>
              </w:rPr>
              <w:instrText xml:space="preserve"> PAGEREF _Toc5978795 \h </w:instrText>
            </w:r>
            <w:r w:rsidR="0056328C">
              <w:rPr>
                <w:noProof/>
                <w:webHidden/>
              </w:rPr>
            </w:r>
            <w:r w:rsidR="0056328C">
              <w:rPr>
                <w:noProof/>
                <w:webHidden/>
              </w:rPr>
              <w:fldChar w:fldCharType="separate"/>
            </w:r>
            <w:r w:rsidR="0056328C">
              <w:rPr>
                <w:noProof/>
                <w:webHidden/>
              </w:rPr>
              <w:t>1</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796" w:history="1">
            <w:r w:rsidR="0056328C" w:rsidRPr="00B106A8">
              <w:rPr>
                <w:rStyle w:val="Hyperlink"/>
                <w:noProof/>
              </w:rPr>
              <w:t>Drug abuse as a mental health disorder</w:t>
            </w:r>
            <w:r w:rsidR="0056328C">
              <w:rPr>
                <w:noProof/>
                <w:webHidden/>
              </w:rPr>
              <w:tab/>
            </w:r>
            <w:r w:rsidR="0056328C">
              <w:rPr>
                <w:noProof/>
                <w:webHidden/>
              </w:rPr>
              <w:fldChar w:fldCharType="begin"/>
            </w:r>
            <w:r w:rsidR="0056328C">
              <w:rPr>
                <w:noProof/>
                <w:webHidden/>
              </w:rPr>
              <w:instrText xml:space="preserve"> PAGEREF _Toc5978796 \h </w:instrText>
            </w:r>
            <w:r w:rsidR="0056328C">
              <w:rPr>
                <w:noProof/>
                <w:webHidden/>
              </w:rPr>
            </w:r>
            <w:r w:rsidR="0056328C">
              <w:rPr>
                <w:noProof/>
                <w:webHidden/>
              </w:rPr>
              <w:fldChar w:fldCharType="separate"/>
            </w:r>
            <w:r w:rsidR="0056328C">
              <w:rPr>
                <w:noProof/>
                <w:webHidden/>
              </w:rPr>
              <w:t>2</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797" w:history="1">
            <w:r w:rsidR="0056328C" w:rsidRPr="00B106A8">
              <w:rPr>
                <w:rStyle w:val="Hyperlink"/>
                <w:noProof/>
              </w:rPr>
              <w:t>Drug abuse as a disability</w:t>
            </w:r>
            <w:r w:rsidR="0056328C">
              <w:rPr>
                <w:noProof/>
                <w:webHidden/>
              </w:rPr>
              <w:tab/>
            </w:r>
            <w:r w:rsidR="0056328C">
              <w:rPr>
                <w:noProof/>
                <w:webHidden/>
              </w:rPr>
              <w:fldChar w:fldCharType="begin"/>
            </w:r>
            <w:r w:rsidR="0056328C">
              <w:rPr>
                <w:noProof/>
                <w:webHidden/>
              </w:rPr>
              <w:instrText xml:space="preserve"> PAGEREF _Toc5978797 \h </w:instrText>
            </w:r>
            <w:r w:rsidR="0056328C">
              <w:rPr>
                <w:noProof/>
                <w:webHidden/>
              </w:rPr>
            </w:r>
            <w:r w:rsidR="0056328C">
              <w:rPr>
                <w:noProof/>
                <w:webHidden/>
              </w:rPr>
              <w:fldChar w:fldCharType="separate"/>
            </w:r>
            <w:r w:rsidR="0056328C">
              <w:rPr>
                <w:noProof/>
                <w:webHidden/>
              </w:rPr>
              <w:t>2</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798" w:history="1">
            <w:r w:rsidR="0056328C" w:rsidRPr="00B106A8">
              <w:rPr>
                <w:rStyle w:val="Hyperlink"/>
                <w:noProof/>
              </w:rPr>
              <w:t>CORRELATION BETWEEN ADDICTION AND OTHER MENTAL HEALTH DISORDERS</w:t>
            </w:r>
            <w:r w:rsidR="0056328C">
              <w:rPr>
                <w:noProof/>
                <w:webHidden/>
              </w:rPr>
              <w:tab/>
            </w:r>
            <w:r w:rsidR="0056328C">
              <w:rPr>
                <w:noProof/>
                <w:webHidden/>
              </w:rPr>
              <w:fldChar w:fldCharType="begin"/>
            </w:r>
            <w:r w:rsidR="0056328C">
              <w:rPr>
                <w:noProof/>
                <w:webHidden/>
              </w:rPr>
              <w:instrText xml:space="preserve"> PAGEREF _Toc5978798 \h </w:instrText>
            </w:r>
            <w:r w:rsidR="0056328C">
              <w:rPr>
                <w:noProof/>
                <w:webHidden/>
              </w:rPr>
            </w:r>
            <w:r w:rsidR="0056328C">
              <w:rPr>
                <w:noProof/>
                <w:webHidden/>
              </w:rPr>
              <w:fldChar w:fldCharType="separate"/>
            </w:r>
            <w:r w:rsidR="0056328C">
              <w:rPr>
                <w:noProof/>
                <w:webHidden/>
              </w:rPr>
              <w:t>4</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799" w:history="1">
            <w:r w:rsidR="0056328C" w:rsidRPr="00B106A8">
              <w:rPr>
                <w:rStyle w:val="Hyperlink"/>
                <w:noProof/>
              </w:rPr>
              <w:t>Co-occurrence of drug abuse and other mental health conditions the expectation rather than the exception</w:t>
            </w:r>
            <w:r w:rsidR="0056328C">
              <w:rPr>
                <w:noProof/>
                <w:webHidden/>
              </w:rPr>
              <w:tab/>
            </w:r>
            <w:r w:rsidR="0056328C">
              <w:rPr>
                <w:noProof/>
                <w:webHidden/>
              </w:rPr>
              <w:fldChar w:fldCharType="begin"/>
            </w:r>
            <w:r w:rsidR="0056328C">
              <w:rPr>
                <w:noProof/>
                <w:webHidden/>
              </w:rPr>
              <w:instrText xml:space="preserve"> PAGEREF _Toc5978799 \h </w:instrText>
            </w:r>
            <w:r w:rsidR="0056328C">
              <w:rPr>
                <w:noProof/>
                <w:webHidden/>
              </w:rPr>
            </w:r>
            <w:r w:rsidR="0056328C">
              <w:rPr>
                <w:noProof/>
                <w:webHidden/>
              </w:rPr>
              <w:fldChar w:fldCharType="separate"/>
            </w:r>
            <w:r w:rsidR="0056328C">
              <w:rPr>
                <w:noProof/>
                <w:webHidden/>
              </w:rPr>
              <w:t>4</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00" w:history="1">
            <w:r w:rsidR="0056328C" w:rsidRPr="00B106A8">
              <w:rPr>
                <w:rStyle w:val="Hyperlink"/>
                <w:noProof/>
              </w:rPr>
              <w:t>Cannabis</w:t>
            </w:r>
            <w:r w:rsidR="0056328C">
              <w:rPr>
                <w:noProof/>
                <w:webHidden/>
              </w:rPr>
              <w:tab/>
            </w:r>
            <w:r w:rsidR="0056328C">
              <w:rPr>
                <w:noProof/>
                <w:webHidden/>
              </w:rPr>
              <w:fldChar w:fldCharType="begin"/>
            </w:r>
            <w:r w:rsidR="0056328C">
              <w:rPr>
                <w:noProof/>
                <w:webHidden/>
              </w:rPr>
              <w:instrText xml:space="preserve"> PAGEREF _Toc5978800 \h </w:instrText>
            </w:r>
            <w:r w:rsidR="0056328C">
              <w:rPr>
                <w:noProof/>
                <w:webHidden/>
              </w:rPr>
            </w:r>
            <w:r w:rsidR="0056328C">
              <w:rPr>
                <w:noProof/>
                <w:webHidden/>
              </w:rPr>
              <w:fldChar w:fldCharType="separate"/>
            </w:r>
            <w:r w:rsidR="0056328C">
              <w:rPr>
                <w:noProof/>
                <w:webHidden/>
              </w:rPr>
              <w:t>4</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01" w:history="1">
            <w:r w:rsidR="0056328C" w:rsidRPr="00B106A8">
              <w:rPr>
                <w:rStyle w:val="Hyperlink"/>
                <w:noProof/>
              </w:rPr>
              <w:t>Crystal methamphetamine</w:t>
            </w:r>
            <w:r w:rsidR="0056328C">
              <w:rPr>
                <w:noProof/>
                <w:webHidden/>
              </w:rPr>
              <w:tab/>
            </w:r>
            <w:r w:rsidR="0056328C">
              <w:rPr>
                <w:noProof/>
                <w:webHidden/>
              </w:rPr>
              <w:fldChar w:fldCharType="begin"/>
            </w:r>
            <w:r w:rsidR="0056328C">
              <w:rPr>
                <w:noProof/>
                <w:webHidden/>
              </w:rPr>
              <w:instrText xml:space="preserve"> PAGEREF _Toc5978801 \h </w:instrText>
            </w:r>
            <w:r w:rsidR="0056328C">
              <w:rPr>
                <w:noProof/>
                <w:webHidden/>
              </w:rPr>
            </w:r>
            <w:r w:rsidR="0056328C">
              <w:rPr>
                <w:noProof/>
                <w:webHidden/>
              </w:rPr>
              <w:fldChar w:fldCharType="separate"/>
            </w:r>
            <w:r w:rsidR="0056328C">
              <w:rPr>
                <w:noProof/>
                <w:webHidden/>
              </w:rPr>
              <w:t>5</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02" w:history="1">
            <w:r w:rsidR="0056328C" w:rsidRPr="00B106A8">
              <w:rPr>
                <w:rStyle w:val="Hyperlink"/>
                <w:noProof/>
              </w:rPr>
              <w:t>Misuse of prescription pain medications</w:t>
            </w:r>
            <w:r w:rsidR="0056328C">
              <w:rPr>
                <w:noProof/>
                <w:webHidden/>
              </w:rPr>
              <w:tab/>
            </w:r>
            <w:r w:rsidR="0056328C">
              <w:rPr>
                <w:noProof/>
                <w:webHidden/>
              </w:rPr>
              <w:fldChar w:fldCharType="begin"/>
            </w:r>
            <w:r w:rsidR="0056328C">
              <w:rPr>
                <w:noProof/>
                <w:webHidden/>
              </w:rPr>
              <w:instrText xml:space="preserve"> PAGEREF _Toc5978802 \h </w:instrText>
            </w:r>
            <w:r w:rsidR="0056328C">
              <w:rPr>
                <w:noProof/>
                <w:webHidden/>
              </w:rPr>
            </w:r>
            <w:r w:rsidR="0056328C">
              <w:rPr>
                <w:noProof/>
                <w:webHidden/>
              </w:rPr>
              <w:fldChar w:fldCharType="separate"/>
            </w:r>
            <w:r w:rsidR="0056328C">
              <w:rPr>
                <w:noProof/>
                <w:webHidden/>
              </w:rPr>
              <w:t>6</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03" w:history="1">
            <w:r w:rsidR="0056328C" w:rsidRPr="00B106A8">
              <w:rPr>
                <w:rStyle w:val="Hyperlink"/>
                <w:noProof/>
                <w:lang w:eastAsia="en-AU"/>
              </w:rPr>
              <w:t>Mental disorders as predictors of drug abuse</w:t>
            </w:r>
            <w:r w:rsidR="0056328C">
              <w:rPr>
                <w:noProof/>
                <w:webHidden/>
              </w:rPr>
              <w:tab/>
            </w:r>
            <w:r w:rsidR="0056328C">
              <w:rPr>
                <w:noProof/>
                <w:webHidden/>
              </w:rPr>
              <w:fldChar w:fldCharType="begin"/>
            </w:r>
            <w:r w:rsidR="0056328C">
              <w:rPr>
                <w:noProof/>
                <w:webHidden/>
              </w:rPr>
              <w:instrText xml:space="preserve"> PAGEREF _Toc5978803 \h </w:instrText>
            </w:r>
            <w:r w:rsidR="0056328C">
              <w:rPr>
                <w:noProof/>
                <w:webHidden/>
              </w:rPr>
            </w:r>
            <w:r w:rsidR="0056328C">
              <w:rPr>
                <w:noProof/>
                <w:webHidden/>
              </w:rPr>
              <w:fldChar w:fldCharType="separate"/>
            </w:r>
            <w:r w:rsidR="0056328C">
              <w:rPr>
                <w:noProof/>
                <w:webHidden/>
              </w:rPr>
              <w:t>7</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04" w:history="1">
            <w:r w:rsidR="0056328C" w:rsidRPr="00B106A8">
              <w:rPr>
                <w:rStyle w:val="Hyperlink"/>
                <w:noProof/>
              </w:rPr>
              <w:t>Co-occurrence of chronic intractable and costly social problems</w:t>
            </w:r>
            <w:r w:rsidR="0056328C">
              <w:rPr>
                <w:noProof/>
                <w:webHidden/>
              </w:rPr>
              <w:tab/>
            </w:r>
            <w:r w:rsidR="0056328C">
              <w:rPr>
                <w:noProof/>
                <w:webHidden/>
              </w:rPr>
              <w:fldChar w:fldCharType="begin"/>
            </w:r>
            <w:r w:rsidR="0056328C">
              <w:rPr>
                <w:noProof/>
                <w:webHidden/>
              </w:rPr>
              <w:instrText xml:space="preserve"> PAGEREF _Toc5978804 \h </w:instrText>
            </w:r>
            <w:r w:rsidR="0056328C">
              <w:rPr>
                <w:noProof/>
                <w:webHidden/>
              </w:rPr>
            </w:r>
            <w:r w:rsidR="0056328C">
              <w:rPr>
                <w:noProof/>
                <w:webHidden/>
              </w:rPr>
              <w:fldChar w:fldCharType="separate"/>
            </w:r>
            <w:r w:rsidR="0056328C">
              <w:rPr>
                <w:noProof/>
                <w:webHidden/>
              </w:rPr>
              <w:t>7</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05" w:history="1">
            <w:r w:rsidR="0056328C" w:rsidRPr="00B106A8">
              <w:rPr>
                <w:rStyle w:val="Hyperlink"/>
                <w:noProof/>
              </w:rPr>
              <w:t>Drug law reform as a means of ameliorating the burden of disease attributed to mental ill health.</w:t>
            </w:r>
            <w:r w:rsidR="0056328C">
              <w:rPr>
                <w:noProof/>
                <w:webHidden/>
              </w:rPr>
              <w:tab/>
            </w:r>
            <w:r w:rsidR="0056328C">
              <w:rPr>
                <w:noProof/>
                <w:webHidden/>
              </w:rPr>
              <w:fldChar w:fldCharType="begin"/>
            </w:r>
            <w:r w:rsidR="0056328C">
              <w:rPr>
                <w:noProof/>
                <w:webHidden/>
              </w:rPr>
              <w:instrText xml:space="preserve"> PAGEREF _Toc5978805 \h </w:instrText>
            </w:r>
            <w:r w:rsidR="0056328C">
              <w:rPr>
                <w:noProof/>
                <w:webHidden/>
              </w:rPr>
            </w:r>
            <w:r w:rsidR="0056328C">
              <w:rPr>
                <w:noProof/>
                <w:webHidden/>
              </w:rPr>
              <w:fldChar w:fldCharType="separate"/>
            </w:r>
            <w:r w:rsidR="0056328C">
              <w:rPr>
                <w:noProof/>
                <w:webHidden/>
              </w:rPr>
              <w:t>8</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06" w:history="1">
            <w:r w:rsidR="0056328C" w:rsidRPr="00B106A8">
              <w:rPr>
                <w:rStyle w:val="Hyperlink"/>
                <w:noProof/>
              </w:rPr>
              <w:t>DRUG POLICY AS A DRIVER OF MENTAL ILLNESS</w:t>
            </w:r>
            <w:r w:rsidR="0056328C">
              <w:rPr>
                <w:noProof/>
                <w:webHidden/>
              </w:rPr>
              <w:tab/>
            </w:r>
            <w:r w:rsidR="0056328C">
              <w:rPr>
                <w:noProof/>
                <w:webHidden/>
              </w:rPr>
              <w:fldChar w:fldCharType="begin"/>
            </w:r>
            <w:r w:rsidR="0056328C">
              <w:rPr>
                <w:noProof/>
                <w:webHidden/>
              </w:rPr>
              <w:instrText xml:space="preserve"> PAGEREF _Toc5978806 \h </w:instrText>
            </w:r>
            <w:r w:rsidR="0056328C">
              <w:rPr>
                <w:noProof/>
                <w:webHidden/>
              </w:rPr>
            </w:r>
            <w:r w:rsidR="0056328C">
              <w:rPr>
                <w:noProof/>
                <w:webHidden/>
              </w:rPr>
              <w:fldChar w:fldCharType="separate"/>
            </w:r>
            <w:r w:rsidR="0056328C">
              <w:rPr>
                <w:noProof/>
                <w:webHidden/>
              </w:rPr>
              <w:t>8</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07" w:history="1">
            <w:r w:rsidR="0056328C" w:rsidRPr="00B106A8">
              <w:rPr>
                <w:rStyle w:val="Hyperlink"/>
                <w:noProof/>
              </w:rPr>
              <w:t>Drug policy stimulates the supply of illicit drugs</w:t>
            </w:r>
            <w:r w:rsidR="0056328C">
              <w:rPr>
                <w:noProof/>
                <w:webHidden/>
              </w:rPr>
              <w:tab/>
            </w:r>
            <w:r w:rsidR="0056328C">
              <w:rPr>
                <w:noProof/>
                <w:webHidden/>
              </w:rPr>
              <w:fldChar w:fldCharType="begin"/>
            </w:r>
            <w:r w:rsidR="0056328C">
              <w:rPr>
                <w:noProof/>
                <w:webHidden/>
              </w:rPr>
              <w:instrText xml:space="preserve"> PAGEREF _Toc5978807 \h </w:instrText>
            </w:r>
            <w:r w:rsidR="0056328C">
              <w:rPr>
                <w:noProof/>
                <w:webHidden/>
              </w:rPr>
            </w:r>
            <w:r w:rsidR="0056328C">
              <w:rPr>
                <w:noProof/>
                <w:webHidden/>
              </w:rPr>
              <w:fldChar w:fldCharType="separate"/>
            </w:r>
            <w:r w:rsidR="0056328C">
              <w:rPr>
                <w:noProof/>
                <w:webHidden/>
              </w:rPr>
              <w:t>8</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08" w:history="1">
            <w:r w:rsidR="0056328C" w:rsidRPr="00B106A8">
              <w:rPr>
                <w:rStyle w:val="Hyperlink"/>
                <w:noProof/>
              </w:rPr>
              <w:t>The illicit drug trade has flourished under prohibition</w:t>
            </w:r>
            <w:r w:rsidR="0056328C">
              <w:rPr>
                <w:noProof/>
                <w:webHidden/>
              </w:rPr>
              <w:tab/>
            </w:r>
            <w:r w:rsidR="0056328C">
              <w:rPr>
                <w:noProof/>
                <w:webHidden/>
              </w:rPr>
              <w:fldChar w:fldCharType="begin"/>
            </w:r>
            <w:r w:rsidR="0056328C">
              <w:rPr>
                <w:noProof/>
                <w:webHidden/>
              </w:rPr>
              <w:instrText xml:space="preserve"> PAGEREF _Toc5978808 \h </w:instrText>
            </w:r>
            <w:r w:rsidR="0056328C">
              <w:rPr>
                <w:noProof/>
                <w:webHidden/>
              </w:rPr>
            </w:r>
            <w:r w:rsidR="0056328C">
              <w:rPr>
                <w:noProof/>
                <w:webHidden/>
              </w:rPr>
              <w:fldChar w:fldCharType="separate"/>
            </w:r>
            <w:r w:rsidR="0056328C">
              <w:rPr>
                <w:noProof/>
                <w:webHidden/>
              </w:rPr>
              <w:t>9</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09" w:history="1">
            <w:r w:rsidR="0056328C" w:rsidRPr="00B106A8">
              <w:rPr>
                <w:rStyle w:val="Hyperlink"/>
                <w:rFonts w:eastAsia="Times New Roman"/>
                <w:noProof/>
              </w:rPr>
              <w:t>New and more potent drugs brought to market</w:t>
            </w:r>
            <w:r w:rsidR="0056328C">
              <w:rPr>
                <w:noProof/>
                <w:webHidden/>
              </w:rPr>
              <w:tab/>
            </w:r>
            <w:r w:rsidR="0056328C">
              <w:rPr>
                <w:noProof/>
                <w:webHidden/>
              </w:rPr>
              <w:fldChar w:fldCharType="begin"/>
            </w:r>
            <w:r w:rsidR="0056328C">
              <w:rPr>
                <w:noProof/>
                <w:webHidden/>
              </w:rPr>
              <w:instrText xml:space="preserve"> PAGEREF _Toc5978809 \h </w:instrText>
            </w:r>
            <w:r w:rsidR="0056328C">
              <w:rPr>
                <w:noProof/>
                <w:webHidden/>
              </w:rPr>
            </w:r>
            <w:r w:rsidR="0056328C">
              <w:rPr>
                <w:noProof/>
                <w:webHidden/>
              </w:rPr>
              <w:fldChar w:fldCharType="separate"/>
            </w:r>
            <w:r w:rsidR="0056328C">
              <w:rPr>
                <w:noProof/>
                <w:webHidden/>
              </w:rPr>
              <w:t>11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0" w:history="1">
            <w:r w:rsidR="0056328C" w:rsidRPr="00B106A8">
              <w:rPr>
                <w:rStyle w:val="Hyperlink"/>
                <w:rFonts w:eastAsia="Times New Roman"/>
                <w:noProof/>
              </w:rPr>
              <w:t>Illicit drugs are attractive to a large proportion of the population and particularly to young adults</w:t>
            </w:r>
            <w:r w:rsidR="0056328C">
              <w:rPr>
                <w:noProof/>
                <w:webHidden/>
              </w:rPr>
              <w:tab/>
            </w:r>
            <w:r w:rsidR="0056328C">
              <w:rPr>
                <w:noProof/>
                <w:webHidden/>
              </w:rPr>
              <w:fldChar w:fldCharType="begin"/>
            </w:r>
            <w:r w:rsidR="0056328C">
              <w:rPr>
                <w:noProof/>
                <w:webHidden/>
              </w:rPr>
              <w:instrText xml:space="preserve"> PAGEREF _Toc5978810 \h </w:instrText>
            </w:r>
            <w:r w:rsidR="0056328C">
              <w:rPr>
                <w:noProof/>
                <w:webHidden/>
              </w:rPr>
            </w:r>
            <w:r w:rsidR="0056328C">
              <w:rPr>
                <w:noProof/>
                <w:webHidden/>
              </w:rPr>
              <w:fldChar w:fldCharType="separate"/>
            </w:r>
            <w:r w:rsidR="0056328C">
              <w:rPr>
                <w:noProof/>
                <w:webHidden/>
              </w:rPr>
              <w:t>12</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1" w:history="1">
            <w:r w:rsidR="0056328C" w:rsidRPr="00B106A8">
              <w:rPr>
                <w:rStyle w:val="Hyperlink"/>
                <w:noProof/>
              </w:rPr>
              <w:t>Why law enforcement is incapable of suppressing drug use.</w:t>
            </w:r>
            <w:r w:rsidR="0056328C">
              <w:rPr>
                <w:noProof/>
                <w:webHidden/>
              </w:rPr>
              <w:tab/>
            </w:r>
            <w:r w:rsidR="0056328C">
              <w:rPr>
                <w:noProof/>
                <w:webHidden/>
              </w:rPr>
              <w:fldChar w:fldCharType="begin"/>
            </w:r>
            <w:r w:rsidR="0056328C">
              <w:rPr>
                <w:noProof/>
                <w:webHidden/>
              </w:rPr>
              <w:instrText xml:space="preserve"> PAGEREF _Toc5978811 \h </w:instrText>
            </w:r>
            <w:r w:rsidR="0056328C">
              <w:rPr>
                <w:noProof/>
                <w:webHidden/>
              </w:rPr>
            </w:r>
            <w:r w:rsidR="0056328C">
              <w:rPr>
                <w:noProof/>
                <w:webHidden/>
              </w:rPr>
              <w:fldChar w:fldCharType="separate"/>
            </w:r>
            <w:r w:rsidR="0056328C">
              <w:rPr>
                <w:noProof/>
                <w:webHidden/>
              </w:rPr>
              <w:t>14</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12" w:history="1">
            <w:r w:rsidR="0056328C" w:rsidRPr="00B106A8">
              <w:rPr>
                <w:rStyle w:val="Hyperlink"/>
                <w:smallCaps/>
                <w:noProof/>
              </w:rPr>
              <w:t>Drug Policy as a Driver of Known Risk Factors for Mental Illness</w:t>
            </w:r>
            <w:r w:rsidR="0056328C">
              <w:rPr>
                <w:noProof/>
                <w:webHidden/>
              </w:rPr>
              <w:tab/>
            </w:r>
            <w:r w:rsidR="0056328C">
              <w:rPr>
                <w:noProof/>
                <w:webHidden/>
              </w:rPr>
              <w:fldChar w:fldCharType="begin"/>
            </w:r>
            <w:r w:rsidR="0056328C">
              <w:rPr>
                <w:noProof/>
                <w:webHidden/>
              </w:rPr>
              <w:instrText xml:space="preserve"> PAGEREF _Toc5978812 \h </w:instrText>
            </w:r>
            <w:r w:rsidR="0056328C">
              <w:rPr>
                <w:noProof/>
                <w:webHidden/>
              </w:rPr>
            </w:r>
            <w:r w:rsidR="0056328C">
              <w:rPr>
                <w:noProof/>
                <w:webHidden/>
              </w:rPr>
              <w:fldChar w:fldCharType="separate"/>
            </w:r>
            <w:r w:rsidR="0056328C">
              <w:rPr>
                <w:noProof/>
                <w:webHidden/>
              </w:rPr>
              <w:t>16</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3" w:history="1">
            <w:r w:rsidR="0056328C" w:rsidRPr="00B106A8">
              <w:rPr>
                <w:rStyle w:val="Hyperlink"/>
                <w:noProof/>
              </w:rPr>
              <w:t>Alienation and stigmatisation</w:t>
            </w:r>
            <w:r w:rsidR="0056328C">
              <w:rPr>
                <w:noProof/>
                <w:webHidden/>
              </w:rPr>
              <w:tab/>
            </w:r>
            <w:r w:rsidR="0056328C">
              <w:rPr>
                <w:noProof/>
                <w:webHidden/>
              </w:rPr>
              <w:fldChar w:fldCharType="begin"/>
            </w:r>
            <w:r w:rsidR="0056328C">
              <w:rPr>
                <w:noProof/>
                <w:webHidden/>
              </w:rPr>
              <w:instrText xml:space="preserve"> PAGEREF _Toc5978813 \h </w:instrText>
            </w:r>
            <w:r w:rsidR="0056328C">
              <w:rPr>
                <w:noProof/>
                <w:webHidden/>
              </w:rPr>
            </w:r>
            <w:r w:rsidR="0056328C">
              <w:rPr>
                <w:noProof/>
                <w:webHidden/>
              </w:rPr>
              <w:fldChar w:fldCharType="separate"/>
            </w:r>
            <w:r w:rsidR="0056328C">
              <w:rPr>
                <w:noProof/>
                <w:webHidden/>
              </w:rPr>
              <w:t>17</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4" w:history="1">
            <w:r w:rsidR="0056328C" w:rsidRPr="00B106A8">
              <w:rPr>
                <w:rStyle w:val="Hyperlink"/>
                <w:noProof/>
              </w:rPr>
              <w:t>Homelessness</w:t>
            </w:r>
            <w:r w:rsidR="0056328C">
              <w:rPr>
                <w:noProof/>
                <w:webHidden/>
              </w:rPr>
              <w:tab/>
            </w:r>
            <w:r w:rsidR="0056328C">
              <w:rPr>
                <w:noProof/>
                <w:webHidden/>
              </w:rPr>
              <w:fldChar w:fldCharType="begin"/>
            </w:r>
            <w:r w:rsidR="0056328C">
              <w:rPr>
                <w:noProof/>
                <w:webHidden/>
              </w:rPr>
              <w:instrText xml:space="preserve"> PAGEREF _Toc5978814 \h </w:instrText>
            </w:r>
            <w:r w:rsidR="0056328C">
              <w:rPr>
                <w:noProof/>
                <w:webHidden/>
              </w:rPr>
            </w:r>
            <w:r w:rsidR="0056328C">
              <w:rPr>
                <w:noProof/>
                <w:webHidden/>
              </w:rPr>
              <w:fldChar w:fldCharType="separate"/>
            </w:r>
            <w:r w:rsidR="0056328C">
              <w:rPr>
                <w:noProof/>
                <w:webHidden/>
              </w:rPr>
              <w:t>18</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5" w:history="1">
            <w:r w:rsidR="0056328C" w:rsidRPr="00B106A8">
              <w:rPr>
                <w:rStyle w:val="Hyperlink"/>
                <w:noProof/>
              </w:rPr>
              <w:t>School dropout</w:t>
            </w:r>
            <w:r w:rsidR="0056328C">
              <w:rPr>
                <w:noProof/>
                <w:webHidden/>
              </w:rPr>
              <w:tab/>
            </w:r>
            <w:r w:rsidR="0056328C">
              <w:rPr>
                <w:noProof/>
                <w:webHidden/>
              </w:rPr>
              <w:fldChar w:fldCharType="begin"/>
            </w:r>
            <w:r w:rsidR="0056328C">
              <w:rPr>
                <w:noProof/>
                <w:webHidden/>
              </w:rPr>
              <w:instrText xml:space="preserve"> PAGEREF _Toc5978815 \h </w:instrText>
            </w:r>
            <w:r w:rsidR="0056328C">
              <w:rPr>
                <w:noProof/>
                <w:webHidden/>
              </w:rPr>
            </w:r>
            <w:r w:rsidR="0056328C">
              <w:rPr>
                <w:noProof/>
                <w:webHidden/>
              </w:rPr>
              <w:fldChar w:fldCharType="separate"/>
            </w:r>
            <w:r w:rsidR="0056328C">
              <w:rPr>
                <w:noProof/>
                <w:webHidden/>
              </w:rPr>
              <w:t>22</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16" w:history="1">
            <w:r w:rsidR="0056328C" w:rsidRPr="00B106A8">
              <w:rPr>
                <w:rStyle w:val="Hyperlink"/>
                <w:smallCaps/>
                <w:noProof/>
              </w:rPr>
              <w:t>Drug abuse Intensifies risk factors for mental disorders</w:t>
            </w:r>
            <w:r w:rsidR="0056328C">
              <w:rPr>
                <w:noProof/>
                <w:webHidden/>
              </w:rPr>
              <w:tab/>
            </w:r>
            <w:r w:rsidR="0056328C">
              <w:rPr>
                <w:noProof/>
                <w:webHidden/>
              </w:rPr>
              <w:fldChar w:fldCharType="begin"/>
            </w:r>
            <w:r w:rsidR="0056328C">
              <w:rPr>
                <w:noProof/>
                <w:webHidden/>
              </w:rPr>
              <w:instrText xml:space="preserve"> PAGEREF _Toc5978816 \h </w:instrText>
            </w:r>
            <w:r w:rsidR="0056328C">
              <w:rPr>
                <w:noProof/>
                <w:webHidden/>
              </w:rPr>
            </w:r>
            <w:r w:rsidR="0056328C">
              <w:rPr>
                <w:noProof/>
                <w:webHidden/>
              </w:rPr>
              <w:fldChar w:fldCharType="separate"/>
            </w:r>
            <w:r w:rsidR="0056328C">
              <w:rPr>
                <w:noProof/>
                <w:webHidden/>
              </w:rPr>
              <w:t>23</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7" w:history="1">
            <w:r w:rsidR="0056328C" w:rsidRPr="00B106A8">
              <w:rPr>
                <w:rStyle w:val="Hyperlink"/>
                <w:noProof/>
              </w:rPr>
              <w:t>Crime</w:t>
            </w:r>
            <w:r w:rsidR="0056328C">
              <w:rPr>
                <w:noProof/>
                <w:webHidden/>
              </w:rPr>
              <w:tab/>
            </w:r>
            <w:r w:rsidR="0056328C">
              <w:rPr>
                <w:noProof/>
                <w:webHidden/>
              </w:rPr>
              <w:fldChar w:fldCharType="begin"/>
            </w:r>
            <w:r w:rsidR="0056328C">
              <w:rPr>
                <w:noProof/>
                <w:webHidden/>
              </w:rPr>
              <w:instrText xml:space="preserve"> PAGEREF _Toc5978817 \h </w:instrText>
            </w:r>
            <w:r w:rsidR="0056328C">
              <w:rPr>
                <w:noProof/>
                <w:webHidden/>
              </w:rPr>
            </w:r>
            <w:r w:rsidR="0056328C">
              <w:rPr>
                <w:noProof/>
                <w:webHidden/>
              </w:rPr>
              <w:fldChar w:fldCharType="separate"/>
            </w:r>
            <w:r w:rsidR="0056328C">
              <w:rPr>
                <w:noProof/>
                <w:webHidden/>
              </w:rPr>
              <w:t>23</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8" w:history="1">
            <w:r w:rsidR="0056328C" w:rsidRPr="00B106A8">
              <w:rPr>
                <w:rStyle w:val="Hyperlink"/>
                <w:noProof/>
              </w:rPr>
              <w:t>Prisons</w:t>
            </w:r>
            <w:r w:rsidR="0056328C">
              <w:rPr>
                <w:noProof/>
                <w:webHidden/>
              </w:rPr>
              <w:tab/>
            </w:r>
            <w:r w:rsidR="0056328C">
              <w:rPr>
                <w:noProof/>
                <w:webHidden/>
              </w:rPr>
              <w:fldChar w:fldCharType="begin"/>
            </w:r>
            <w:r w:rsidR="0056328C">
              <w:rPr>
                <w:noProof/>
                <w:webHidden/>
              </w:rPr>
              <w:instrText xml:space="preserve"> PAGEREF _Toc5978818 \h </w:instrText>
            </w:r>
            <w:r w:rsidR="0056328C">
              <w:rPr>
                <w:noProof/>
                <w:webHidden/>
              </w:rPr>
            </w:r>
            <w:r w:rsidR="0056328C">
              <w:rPr>
                <w:noProof/>
                <w:webHidden/>
              </w:rPr>
              <w:fldChar w:fldCharType="separate"/>
            </w:r>
            <w:r w:rsidR="0056328C">
              <w:rPr>
                <w:noProof/>
                <w:webHidden/>
              </w:rPr>
              <w:t>25</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19" w:history="1">
            <w:r w:rsidR="0056328C" w:rsidRPr="00B106A8">
              <w:rPr>
                <w:rStyle w:val="Hyperlink"/>
                <w:noProof/>
              </w:rPr>
              <w:t>Inefficacy of prisons as a crime prevention measure</w:t>
            </w:r>
            <w:r w:rsidR="0056328C">
              <w:rPr>
                <w:noProof/>
                <w:webHidden/>
              </w:rPr>
              <w:tab/>
            </w:r>
            <w:r w:rsidR="0056328C">
              <w:rPr>
                <w:noProof/>
                <w:webHidden/>
              </w:rPr>
              <w:fldChar w:fldCharType="begin"/>
            </w:r>
            <w:r w:rsidR="0056328C">
              <w:rPr>
                <w:noProof/>
                <w:webHidden/>
              </w:rPr>
              <w:instrText xml:space="preserve"> PAGEREF _Toc5978819 \h </w:instrText>
            </w:r>
            <w:r w:rsidR="0056328C">
              <w:rPr>
                <w:noProof/>
                <w:webHidden/>
              </w:rPr>
            </w:r>
            <w:r w:rsidR="0056328C">
              <w:rPr>
                <w:noProof/>
                <w:webHidden/>
              </w:rPr>
              <w:fldChar w:fldCharType="separate"/>
            </w:r>
            <w:r w:rsidR="0056328C">
              <w:rPr>
                <w:noProof/>
                <w:webHidden/>
              </w:rPr>
              <w:t>28</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20" w:history="1">
            <w:r w:rsidR="0056328C" w:rsidRPr="00B106A8">
              <w:rPr>
                <w:rStyle w:val="Hyperlink"/>
                <w:noProof/>
              </w:rPr>
              <w:t>Coercive processes of the criminal law mandated by prohibition aggravate mental ill-health</w:t>
            </w:r>
            <w:r w:rsidR="0056328C">
              <w:rPr>
                <w:noProof/>
                <w:webHidden/>
              </w:rPr>
              <w:tab/>
            </w:r>
            <w:r w:rsidR="0056328C">
              <w:rPr>
                <w:noProof/>
                <w:webHidden/>
              </w:rPr>
              <w:fldChar w:fldCharType="begin"/>
            </w:r>
            <w:r w:rsidR="0056328C">
              <w:rPr>
                <w:noProof/>
                <w:webHidden/>
              </w:rPr>
              <w:instrText xml:space="preserve"> PAGEREF _Toc5978820 \h </w:instrText>
            </w:r>
            <w:r w:rsidR="0056328C">
              <w:rPr>
                <w:noProof/>
                <w:webHidden/>
              </w:rPr>
            </w:r>
            <w:r w:rsidR="0056328C">
              <w:rPr>
                <w:noProof/>
                <w:webHidden/>
              </w:rPr>
              <w:fldChar w:fldCharType="separate"/>
            </w:r>
            <w:r w:rsidR="0056328C">
              <w:rPr>
                <w:noProof/>
                <w:webHidden/>
              </w:rPr>
              <w:t>32</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21" w:history="1">
            <w:r w:rsidR="0056328C" w:rsidRPr="00B106A8">
              <w:rPr>
                <w:rStyle w:val="Hyperlink"/>
                <w:noProof/>
              </w:rPr>
              <w:t>Child Protection</w:t>
            </w:r>
            <w:r w:rsidR="0056328C">
              <w:rPr>
                <w:noProof/>
                <w:webHidden/>
              </w:rPr>
              <w:tab/>
            </w:r>
            <w:r w:rsidR="0056328C">
              <w:rPr>
                <w:noProof/>
                <w:webHidden/>
              </w:rPr>
              <w:fldChar w:fldCharType="begin"/>
            </w:r>
            <w:r w:rsidR="0056328C">
              <w:rPr>
                <w:noProof/>
                <w:webHidden/>
              </w:rPr>
              <w:instrText xml:space="preserve"> PAGEREF _Toc5978821 \h </w:instrText>
            </w:r>
            <w:r w:rsidR="0056328C">
              <w:rPr>
                <w:noProof/>
                <w:webHidden/>
              </w:rPr>
            </w:r>
            <w:r w:rsidR="0056328C">
              <w:rPr>
                <w:noProof/>
                <w:webHidden/>
              </w:rPr>
              <w:fldChar w:fldCharType="separate"/>
            </w:r>
            <w:r w:rsidR="0056328C">
              <w:rPr>
                <w:noProof/>
                <w:webHidden/>
              </w:rPr>
              <w:t>32</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22" w:history="1">
            <w:r w:rsidR="0056328C" w:rsidRPr="00B106A8">
              <w:rPr>
                <w:rStyle w:val="Hyperlink"/>
                <w:noProof/>
              </w:rPr>
              <w:t>Suicide</w:t>
            </w:r>
            <w:r w:rsidR="0056328C">
              <w:rPr>
                <w:noProof/>
                <w:webHidden/>
              </w:rPr>
              <w:tab/>
            </w:r>
            <w:r w:rsidR="0056328C">
              <w:rPr>
                <w:noProof/>
                <w:webHidden/>
              </w:rPr>
              <w:fldChar w:fldCharType="begin"/>
            </w:r>
            <w:r w:rsidR="0056328C">
              <w:rPr>
                <w:noProof/>
                <w:webHidden/>
              </w:rPr>
              <w:instrText xml:space="preserve"> PAGEREF _Toc5978822 \h </w:instrText>
            </w:r>
            <w:r w:rsidR="0056328C">
              <w:rPr>
                <w:noProof/>
                <w:webHidden/>
              </w:rPr>
            </w:r>
            <w:r w:rsidR="0056328C">
              <w:rPr>
                <w:noProof/>
                <w:webHidden/>
              </w:rPr>
              <w:fldChar w:fldCharType="separate"/>
            </w:r>
            <w:r w:rsidR="0056328C">
              <w:rPr>
                <w:noProof/>
                <w:webHidden/>
              </w:rPr>
              <w:t>33</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23" w:history="1">
            <w:r w:rsidR="0056328C" w:rsidRPr="00B106A8">
              <w:rPr>
                <w:rStyle w:val="Hyperlink"/>
                <w:noProof/>
              </w:rPr>
              <w:t>Mental disorders as an intensifier of risk factors for drug abuse</w:t>
            </w:r>
            <w:r w:rsidR="0056328C">
              <w:rPr>
                <w:noProof/>
                <w:webHidden/>
              </w:rPr>
              <w:tab/>
            </w:r>
            <w:r w:rsidR="0056328C">
              <w:rPr>
                <w:noProof/>
                <w:webHidden/>
              </w:rPr>
              <w:fldChar w:fldCharType="begin"/>
            </w:r>
            <w:r w:rsidR="0056328C">
              <w:rPr>
                <w:noProof/>
                <w:webHidden/>
              </w:rPr>
              <w:instrText xml:space="preserve"> PAGEREF _Toc5978823 \h </w:instrText>
            </w:r>
            <w:r w:rsidR="0056328C">
              <w:rPr>
                <w:noProof/>
                <w:webHidden/>
              </w:rPr>
            </w:r>
            <w:r w:rsidR="0056328C">
              <w:rPr>
                <w:noProof/>
                <w:webHidden/>
              </w:rPr>
              <w:fldChar w:fldCharType="separate"/>
            </w:r>
            <w:r w:rsidR="0056328C">
              <w:rPr>
                <w:noProof/>
                <w:webHidden/>
              </w:rPr>
              <w:t>33</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24" w:history="1">
            <w:r w:rsidR="0056328C" w:rsidRPr="00B106A8">
              <w:rPr>
                <w:rStyle w:val="Hyperlink"/>
                <w:noProof/>
              </w:rPr>
              <w:t>Schooling</w:t>
            </w:r>
            <w:r w:rsidR="0056328C">
              <w:rPr>
                <w:noProof/>
                <w:webHidden/>
              </w:rPr>
              <w:tab/>
            </w:r>
            <w:r w:rsidR="0056328C">
              <w:rPr>
                <w:noProof/>
                <w:webHidden/>
              </w:rPr>
              <w:fldChar w:fldCharType="begin"/>
            </w:r>
            <w:r w:rsidR="0056328C">
              <w:rPr>
                <w:noProof/>
                <w:webHidden/>
              </w:rPr>
              <w:instrText xml:space="preserve"> PAGEREF _Toc5978824 \h </w:instrText>
            </w:r>
            <w:r w:rsidR="0056328C">
              <w:rPr>
                <w:noProof/>
                <w:webHidden/>
              </w:rPr>
            </w:r>
            <w:r w:rsidR="0056328C">
              <w:rPr>
                <w:noProof/>
                <w:webHidden/>
              </w:rPr>
              <w:fldChar w:fldCharType="separate"/>
            </w:r>
            <w:r w:rsidR="0056328C">
              <w:rPr>
                <w:noProof/>
                <w:webHidden/>
              </w:rPr>
              <w:t>33</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25" w:history="1">
            <w:r w:rsidR="0056328C" w:rsidRPr="00B106A8">
              <w:rPr>
                <w:rStyle w:val="Hyperlink"/>
                <w:noProof/>
              </w:rPr>
              <w:t>The feedback loop: drug policy as a an intensifier of risk factors for both mental illness and substance abuse</w:t>
            </w:r>
            <w:r w:rsidR="0056328C">
              <w:rPr>
                <w:noProof/>
                <w:webHidden/>
              </w:rPr>
              <w:tab/>
            </w:r>
            <w:r w:rsidR="0056328C">
              <w:rPr>
                <w:noProof/>
                <w:webHidden/>
              </w:rPr>
              <w:fldChar w:fldCharType="begin"/>
            </w:r>
            <w:r w:rsidR="0056328C">
              <w:rPr>
                <w:noProof/>
                <w:webHidden/>
              </w:rPr>
              <w:instrText xml:space="preserve"> PAGEREF _Toc5978825 \h </w:instrText>
            </w:r>
            <w:r w:rsidR="0056328C">
              <w:rPr>
                <w:noProof/>
                <w:webHidden/>
              </w:rPr>
            </w:r>
            <w:r w:rsidR="0056328C">
              <w:rPr>
                <w:noProof/>
                <w:webHidden/>
              </w:rPr>
              <w:fldChar w:fldCharType="separate"/>
            </w:r>
            <w:r w:rsidR="0056328C">
              <w:rPr>
                <w:noProof/>
                <w:webHidden/>
              </w:rPr>
              <w:t>34</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26" w:history="1">
            <w:r w:rsidR="0056328C" w:rsidRPr="00B106A8">
              <w:rPr>
                <w:rStyle w:val="Hyperlink"/>
                <w:noProof/>
              </w:rPr>
              <w:t>Schooling</w:t>
            </w:r>
            <w:r w:rsidR="0056328C">
              <w:rPr>
                <w:noProof/>
                <w:webHidden/>
              </w:rPr>
              <w:tab/>
            </w:r>
            <w:r w:rsidR="0056328C">
              <w:rPr>
                <w:noProof/>
                <w:webHidden/>
              </w:rPr>
              <w:fldChar w:fldCharType="begin"/>
            </w:r>
            <w:r w:rsidR="0056328C">
              <w:rPr>
                <w:noProof/>
                <w:webHidden/>
              </w:rPr>
              <w:instrText xml:space="preserve"> PAGEREF _Toc5978826 \h </w:instrText>
            </w:r>
            <w:r w:rsidR="0056328C">
              <w:rPr>
                <w:noProof/>
                <w:webHidden/>
              </w:rPr>
            </w:r>
            <w:r w:rsidR="0056328C">
              <w:rPr>
                <w:noProof/>
                <w:webHidden/>
              </w:rPr>
              <w:fldChar w:fldCharType="separate"/>
            </w:r>
            <w:r w:rsidR="0056328C">
              <w:rPr>
                <w:noProof/>
                <w:webHidden/>
              </w:rPr>
              <w:t>34</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27" w:history="1">
            <w:r w:rsidR="0056328C" w:rsidRPr="00B106A8">
              <w:rPr>
                <w:rStyle w:val="Hyperlink"/>
                <w:noProof/>
              </w:rPr>
              <w:t>Impact on treatment services of co-occurrence of drug abuse and mental illness</w:t>
            </w:r>
            <w:r w:rsidR="0056328C">
              <w:rPr>
                <w:noProof/>
                <w:webHidden/>
              </w:rPr>
              <w:tab/>
            </w:r>
            <w:r w:rsidR="0056328C">
              <w:rPr>
                <w:noProof/>
                <w:webHidden/>
              </w:rPr>
              <w:fldChar w:fldCharType="begin"/>
            </w:r>
            <w:r w:rsidR="0056328C">
              <w:rPr>
                <w:noProof/>
                <w:webHidden/>
              </w:rPr>
              <w:instrText xml:space="preserve"> PAGEREF _Toc5978827 \h </w:instrText>
            </w:r>
            <w:r w:rsidR="0056328C">
              <w:rPr>
                <w:noProof/>
                <w:webHidden/>
              </w:rPr>
            </w:r>
            <w:r w:rsidR="0056328C">
              <w:rPr>
                <w:noProof/>
                <w:webHidden/>
              </w:rPr>
              <w:fldChar w:fldCharType="separate"/>
            </w:r>
            <w:r w:rsidR="0056328C">
              <w:rPr>
                <w:noProof/>
                <w:webHidden/>
              </w:rPr>
              <w:t>34</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28" w:history="1">
            <w:r w:rsidR="0056328C" w:rsidRPr="00B106A8">
              <w:rPr>
                <w:rStyle w:val="Hyperlink"/>
                <w:noProof/>
              </w:rPr>
              <w:t>Drug abuse as an initiator and driver of intergenerational disadvantage</w:t>
            </w:r>
            <w:r w:rsidR="0056328C">
              <w:rPr>
                <w:noProof/>
                <w:webHidden/>
              </w:rPr>
              <w:tab/>
            </w:r>
            <w:r w:rsidR="0056328C">
              <w:rPr>
                <w:noProof/>
                <w:webHidden/>
              </w:rPr>
              <w:fldChar w:fldCharType="begin"/>
            </w:r>
            <w:r w:rsidR="0056328C">
              <w:rPr>
                <w:noProof/>
                <w:webHidden/>
              </w:rPr>
              <w:instrText xml:space="preserve"> PAGEREF _Toc5978828 \h </w:instrText>
            </w:r>
            <w:r w:rsidR="0056328C">
              <w:rPr>
                <w:noProof/>
                <w:webHidden/>
              </w:rPr>
            </w:r>
            <w:r w:rsidR="0056328C">
              <w:rPr>
                <w:noProof/>
                <w:webHidden/>
              </w:rPr>
              <w:fldChar w:fldCharType="separate"/>
            </w:r>
            <w:r w:rsidR="0056328C">
              <w:rPr>
                <w:noProof/>
                <w:webHidden/>
              </w:rPr>
              <w:t>36</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29" w:history="1">
            <w:r w:rsidR="0056328C" w:rsidRPr="00B106A8">
              <w:rPr>
                <w:rStyle w:val="Hyperlink"/>
                <w:noProof/>
              </w:rPr>
              <w:t>Economic impact of co-occurrence drug abuse and mental illness</w:t>
            </w:r>
            <w:r w:rsidR="0056328C">
              <w:rPr>
                <w:noProof/>
                <w:webHidden/>
              </w:rPr>
              <w:tab/>
            </w:r>
            <w:r w:rsidR="0056328C">
              <w:rPr>
                <w:noProof/>
                <w:webHidden/>
              </w:rPr>
              <w:fldChar w:fldCharType="begin"/>
            </w:r>
            <w:r w:rsidR="0056328C">
              <w:rPr>
                <w:noProof/>
                <w:webHidden/>
              </w:rPr>
              <w:instrText xml:space="preserve"> PAGEREF _Toc5978829 \h </w:instrText>
            </w:r>
            <w:r w:rsidR="0056328C">
              <w:rPr>
                <w:noProof/>
                <w:webHidden/>
              </w:rPr>
            </w:r>
            <w:r w:rsidR="0056328C">
              <w:rPr>
                <w:noProof/>
                <w:webHidden/>
              </w:rPr>
              <w:fldChar w:fldCharType="separate"/>
            </w:r>
            <w:r w:rsidR="0056328C">
              <w:rPr>
                <w:noProof/>
                <w:webHidden/>
              </w:rPr>
              <w:t>37</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30" w:history="1">
            <w:r w:rsidR="0056328C" w:rsidRPr="00B106A8">
              <w:rPr>
                <w:rStyle w:val="Hyperlink"/>
                <w:noProof/>
              </w:rPr>
              <w:t>money spent on drug law enforcement is both wasteful and a driver of mental illness</w:t>
            </w:r>
            <w:r w:rsidR="0056328C">
              <w:rPr>
                <w:noProof/>
                <w:webHidden/>
              </w:rPr>
              <w:tab/>
            </w:r>
            <w:r w:rsidR="0056328C">
              <w:rPr>
                <w:noProof/>
                <w:webHidden/>
              </w:rPr>
              <w:fldChar w:fldCharType="begin"/>
            </w:r>
            <w:r w:rsidR="0056328C">
              <w:rPr>
                <w:noProof/>
                <w:webHidden/>
              </w:rPr>
              <w:instrText xml:space="preserve"> PAGEREF _Toc5978830 \h </w:instrText>
            </w:r>
            <w:r w:rsidR="0056328C">
              <w:rPr>
                <w:noProof/>
                <w:webHidden/>
              </w:rPr>
            </w:r>
            <w:r w:rsidR="0056328C">
              <w:rPr>
                <w:noProof/>
                <w:webHidden/>
              </w:rPr>
              <w:fldChar w:fldCharType="separate"/>
            </w:r>
            <w:r w:rsidR="0056328C">
              <w:rPr>
                <w:noProof/>
                <w:webHidden/>
              </w:rPr>
              <w:t>37</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31" w:history="1">
            <w:r w:rsidR="0056328C" w:rsidRPr="00B106A8">
              <w:rPr>
                <w:rStyle w:val="Hyperlink"/>
                <w:noProof/>
              </w:rPr>
              <w:t>Loss of revenue and cost of combating organised crime</w:t>
            </w:r>
            <w:r w:rsidR="0056328C">
              <w:rPr>
                <w:noProof/>
                <w:webHidden/>
              </w:rPr>
              <w:tab/>
            </w:r>
            <w:r w:rsidR="0056328C">
              <w:rPr>
                <w:noProof/>
                <w:webHidden/>
              </w:rPr>
              <w:fldChar w:fldCharType="begin"/>
            </w:r>
            <w:r w:rsidR="0056328C">
              <w:rPr>
                <w:noProof/>
                <w:webHidden/>
              </w:rPr>
              <w:instrText xml:space="preserve"> PAGEREF _Toc5978831 \h </w:instrText>
            </w:r>
            <w:r w:rsidR="0056328C">
              <w:rPr>
                <w:noProof/>
                <w:webHidden/>
              </w:rPr>
            </w:r>
            <w:r w:rsidR="0056328C">
              <w:rPr>
                <w:noProof/>
                <w:webHidden/>
              </w:rPr>
              <w:fldChar w:fldCharType="separate"/>
            </w:r>
            <w:r w:rsidR="0056328C">
              <w:rPr>
                <w:noProof/>
                <w:webHidden/>
              </w:rPr>
              <w:t>37</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32" w:history="1">
            <w:r w:rsidR="0056328C" w:rsidRPr="00B106A8">
              <w:rPr>
                <w:rStyle w:val="Hyperlink"/>
                <w:noProof/>
              </w:rPr>
              <w:t>Treatment more effective in supply reduction than drug law enforcement</w:t>
            </w:r>
            <w:r w:rsidR="0056328C">
              <w:rPr>
                <w:noProof/>
                <w:webHidden/>
              </w:rPr>
              <w:tab/>
            </w:r>
            <w:r w:rsidR="0056328C">
              <w:rPr>
                <w:noProof/>
                <w:webHidden/>
              </w:rPr>
              <w:fldChar w:fldCharType="begin"/>
            </w:r>
            <w:r w:rsidR="0056328C">
              <w:rPr>
                <w:noProof/>
                <w:webHidden/>
              </w:rPr>
              <w:instrText xml:space="preserve"> PAGEREF _Toc5978832 \h </w:instrText>
            </w:r>
            <w:r w:rsidR="0056328C">
              <w:rPr>
                <w:noProof/>
                <w:webHidden/>
              </w:rPr>
            </w:r>
            <w:r w:rsidR="0056328C">
              <w:rPr>
                <w:noProof/>
                <w:webHidden/>
              </w:rPr>
              <w:fldChar w:fldCharType="separate"/>
            </w:r>
            <w:r w:rsidR="0056328C">
              <w:rPr>
                <w:noProof/>
                <w:webHidden/>
              </w:rPr>
              <w:t>38</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33" w:history="1">
            <w:r w:rsidR="0056328C" w:rsidRPr="00B106A8">
              <w:rPr>
                <w:rStyle w:val="Hyperlink"/>
                <w:noProof/>
              </w:rPr>
              <w:t>Greater engagement in and more effective treatment.</w:t>
            </w:r>
            <w:r w:rsidR="0056328C">
              <w:rPr>
                <w:noProof/>
                <w:webHidden/>
              </w:rPr>
              <w:tab/>
            </w:r>
            <w:r w:rsidR="0056328C">
              <w:rPr>
                <w:noProof/>
                <w:webHidden/>
              </w:rPr>
              <w:fldChar w:fldCharType="begin"/>
            </w:r>
            <w:r w:rsidR="0056328C">
              <w:rPr>
                <w:noProof/>
                <w:webHidden/>
              </w:rPr>
              <w:instrText xml:space="preserve"> PAGEREF _Toc5978833 \h </w:instrText>
            </w:r>
            <w:r w:rsidR="0056328C">
              <w:rPr>
                <w:noProof/>
                <w:webHidden/>
              </w:rPr>
            </w:r>
            <w:r w:rsidR="0056328C">
              <w:rPr>
                <w:noProof/>
                <w:webHidden/>
              </w:rPr>
              <w:fldChar w:fldCharType="separate"/>
            </w:r>
            <w:r w:rsidR="0056328C">
              <w:rPr>
                <w:noProof/>
                <w:webHidden/>
              </w:rPr>
              <w:t>41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34" w:history="1">
            <w:r w:rsidR="0056328C" w:rsidRPr="00B106A8">
              <w:rPr>
                <w:rStyle w:val="Hyperlink"/>
                <w:noProof/>
              </w:rPr>
              <w:t>Extra burden on welfare agencies required to serve people with complex needs involving substance dependency alone or in combination with other mental health problems</w:t>
            </w:r>
            <w:r w:rsidR="0056328C">
              <w:rPr>
                <w:noProof/>
                <w:webHidden/>
              </w:rPr>
              <w:tab/>
            </w:r>
            <w:r w:rsidR="0056328C">
              <w:rPr>
                <w:noProof/>
                <w:webHidden/>
              </w:rPr>
              <w:fldChar w:fldCharType="begin"/>
            </w:r>
            <w:r w:rsidR="0056328C">
              <w:rPr>
                <w:noProof/>
                <w:webHidden/>
              </w:rPr>
              <w:instrText xml:space="preserve"> PAGEREF _Toc5978834 \h </w:instrText>
            </w:r>
            <w:r w:rsidR="0056328C">
              <w:rPr>
                <w:noProof/>
                <w:webHidden/>
              </w:rPr>
            </w:r>
            <w:r w:rsidR="0056328C">
              <w:rPr>
                <w:noProof/>
                <w:webHidden/>
              </w:rPr>
              <w:fldChar w:fldCharType="separate"/>
            </w:r>
            <w:r w:rsidR="0056328C">
              <w:rPr>
                <w:noProof/>
                <w:webHidden/>
              </w:rPr>
              <w:t>41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35" w:history="1">
            <w:r w:rsidR="0056328C" w:rsidRPr="00B106A8">
              <w:rPr>
                <w:rStyle w:val="Hyperlink"/>
                <w:noProof/>
              </w:rPr>
              <w:t>Workforce participation</w:t>
            </w:r>
            <w:r w:rsidR="0056328C">
              <w:rPr>
                <w:noProof/>
                <w:webHidden/>
              </w:rPr>
              <w:tab/>
            </w:r>
            <w:r w:rsidR="0056328C">
              <w:rPr>
                <w:noProof/>
                <w:webHidden/>
              </w:rPr>
              <w:fldChar w:fldCharType="begin"/>
            </w:r>
            <w:r w:rsidR="0056328C">
              <w:rPr>
                <w:noProof/>
                <w:webHidden/>
              </w:rPr>
              <w:instrText xml:space="preserve"> PAGEREF _Toc5978835 \h </w:instrText>
            </w:r>
            <w:r w:rsidR="0056328C">
              <w:rPr>
                <w:noProof/>
                <w:webHidden/>
              </w:rPr>
            </w:r>
            <w:r w:rsidR="0056328C">
              <w:rPr>
                <w:noProof/>
                <w:webHidden/>
              </w:rPr>
              <w:fldChar w:fldCharType="separate"/>
            </w:r>
            <w:r w:rsidR="0056328C">
              <w:rPr>
                <w:noProof/>
                <w:webHidden/>
              </w:rPr>
              <w:t>42</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36" w:history="1">
            <w:r w:rsidR="0056328C" w:rsidRPr="00B106A8">
              <w:rPr>
                <w:rStyle w:val="Hyperlink"/>
                <w:noProof/>
              </w:rPr>
              <w:t>Incarceration</w:t>
            </w:r>
            <w:r w:rsidR="0056328C">
              <w:rPr>
                <w:noProof/>
                <w:webHidden/>
              </w:rPr>
              <w:tab/>
            </w:r>
            <w:r w:rsidR="0056328C">
              <w:rPr>
                <w:noProof/>
                <w:webHidden/>
              </w:rPr>
              <w:fldChar w:fldCharType="begin"/>
            </w:r>
            <w:r w:rsidR="0056328C">
              <w:rPr>
                <w:noProof/>
                <w:webHidden/>
              </w:rPr>
              <w:instrText xml:space="preserve"> PAGEREF _Toc5978836 \h </w:instrText>
            </w:r>
            <w:r w:rsidR="0056328C">
              <w:rPr>
                <w:noProof/>
                <w:webHidden/>
              </w:rPr>
            </w:r>
            <w:r w:rsidR="0056328C">
              <w:rPr>
                <w:noProof/>
                <w:webHidden/>
              </w:rPr>
              <w:fldChar w:fldCharType="separate"/>
            </w:r>
            <w:r w:rsidR="0056328C">
              <w:rPr>
                <w:noProof/>
                <w:webHidden/>
              </w:rPr>
              <w:t>43</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37" w:history="1">
            <w:r w:rsidR="0056328C" w:rsidRPr="00B106A8">
              <w:rPr>
                <w:rStyle w:val="Hyperlink"/>
                <w:noProof/>
              </w:rPr>
              <w:t>EXPERIENCES OF COUNTRIES THAT HAVE ABANDONED PROCESSING DRUG USERS AS CRIMINALS</w:t>
            </w:r>
            <w:r w:rsidR="0056328C">
              <w:rPr>
                <w:noProof/>
                <w:webHidden/>
              </w:rPr>
              <w:tab/>
            </w:r>
            <w:r w:rsidR="0056328C">
              <w:rPr>
                <w:noProof/>
                <w:webHidden/>
              </w:rPr>
              <w:fldChar w:fldCharType="begin"/>
            </w:r>
            <w:r w:rsidR="0056328C">
              <w:rPr>
                <w:noProof/>
                <w:webHidden/>
              </w:rPr>
              <w:instrText xml:space="preserve"> PAGEREF _Toc5978837 \h </w:instrText>
            </w:r>
            <w:r w:rsidR="0056328C">
              <w:rPr>
                <w:noProof/>
                <w:webHidden/>
              </w:rPr>
            </w:r>
            <w:r w:rsidR="0056328C">
              <w:rPr>
                <w:noProof/>
                <w:webHidden/>
              </w:rPr>
              <w:fldChar w:fldCharType="separate"/>
            </w:r>
            <w:r w:rsidR="0056328C">
              <w:rPr>
                <w:noProof/>
                <w:webHidden/>
              </w:rPr>
              <w:t>44</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38" w:history="1">
            <w:r w:rsidR="0056328C" w:rsidRPr="00B106A8">
              <w:rPr>
                <w:rStyle w:val="Hyperlink"/>
                <w:noProof/>
              </w:rPr>
              <w:t>The United Kingdom:</w:t>
            </w:r>
            <w:r w:rsidR="0056328C">
              <w:rPr>
                <w:noProof/>
                <w:webHidden/>
              </w:rPr>
              <w:tab/>
            </w:r>
            <w:r w:rsidR="0056328C">
              <w:rPr>
                <w:noProof/>
                <w:webHidden/>
              </w:rPr>
              <w:fldChar w:fldCharType="begin"/>
            </w:r>
            <w:r w:rsidR="0056328C">
              <w:rPr>
                <w:noProof/>
                <w:webHidden/>
              </w:rPr>
              <w:instrText xml:space="preserve"> PAGEREF _Toc5978838 \h </w:instrText>
            </w:r>
            <w:r w:rsidR="0056328C">
              <w:rPr>
                <w:noProof/>
                <w:webHidden/>
              </w:rPr>
            </w:r>
            <w:r w:rsidR="0056328C">
              <w:rPr>
                <w:noProof/>
                <w:webHidden/>
              </w:rPr>
              <w:fldChar w:fldCharType="separate"/>
            </w:r>
            <w:r w:rsidR="0056328C">
              <w:rPr>
                <w:noProof/>
                <w:webHidden/>
              </w:rPr>
              <w:t>45</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39" w:history="1">
            <w:r w:rsidR="0056328C" w:rsidRPr="00B106A8">
              <w:rPr>
                <w:rStyle w:val="Hyperlink"/>
                <w:noProof/>
              </w:rPr>
              <w:t>The Netherlands:</w:t>
            </w:r>
            <w:r w:rsidR="0056328C">
              <w:rPr>
                <w:noProof/>
                <w:webHidden/>
              </w:rPr>
              <w:tab/>
            </w:r>
            <w:r w:rsidR="0056328C">
              <w:rPr>
                <w:noProof/>
                <w:webHidden/>
              </w:rPr>
              <w:fldChar w:fldCharType="begin"/>
            </w:r>
            <w:r w:rsidR="0056328C">
              <w:rPr>
                <w:noProof/>
                <w:webHidden/>
              </w:rPr>
              <w:instrText xml:space="preserve"> PAGEREF _Toc5978839 \h </w:instrText>
            </w:r>
            <w:r w:rsidR="0056328C">
              <w:rPr>
                <w:noProof/>
                <w:webHidden/>
              </w:rPr>
            </w:r>
            <w:r w:rsidR="0056328C">
              <w:rPr>
                <w:noProof/>
                <w:webHidden/>
              </w:rPr>
              <w:fldChar w:fldCharType="separate"/>
            </w:r>
            <w:r w:rsidR="0056328C">
              <w:rPr>
                <w:noProof/>
                <w:webHidden/>
              </w:rPr>
              <w:t>45</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40" w:history="1">
            <w:r w:rsidR="0056328C" w:rsidRPr="00B106A8">
              <w:rPr>
                <w:rStyle w:val="Hyperlink"/>
                <w:noProof/>
              </w:rPr>
              <w:t>Germany:</w:t>
            </w:r>
            <w:r w:rsidR="0056328C">
              <w:rPr>
                <w:noProof/>
                <w:webHidden/>
              </w:rPr>
              <w:tab/>
            </w:r>
            <w:r w:rsidR="0056328C">
              <w:rPr>
                <w:noProof/>
                <w:webHidden/>
              </w:rPr>
              <w:fldChar w:fldCharType="begin"/>
            </w:r>
            <w:r w:rsidR="0056328C">
              <w:rPr>
                <w:noProof/>
                <w:webHidden/>
              </w:rPr>
              <w:instrText xml:space="preserve"> PAGEREF _Toc5978840 \h </w:instrText>
            </w:r>
            <w:r w:rsidR="0056328C">
              <w:rPr>
                <w:noProof/>
                <w:webHidden/>
              </w:rPr>
            </w:r>
            <w:r w:rsidR="0056328C">
              <w:rPr>
                <w:noProof/>
                <w:webHidden/>
              </w:rPr>
              <w:fldChar w:fldCharType="separate"/>
            </w:r>
            <w:r w:rsidR="0056328C">
              <w:rPr>
                <w:noProof/>
                <w:webHidden/>
              </w:rPr>
              <w:t>46</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41" w:history="1">
            <w:r w:rsidR="0056328C" w:rsidRPr="00B106A8">
              <w:rPr>
                <w:rStyle w:val="Hyperlink"/>
                <w:noProof/>
              </w:rPr>
              <w:t>Portugal:</w:t>
            </w:r>
            <w:r w:rsidR="0056328C">
              <w:rPr>
                <w:noProof/>
                <w:webHidden/>
              </w:rPr>
              <w:tab/>
            </w:r>
            <w:r w:rsidR="0056328C">
              <w:rPr>
                <w:noProof/>
                <w:webHidden/>
              </w:rPr>
              <w:fldChar w:fldCharType="begin"/>
            </w:r>
            <w:r w:rsidR="0056328C">
              <w:rPr>
                <w:noProof/>
                <w:webHidden/>
              </w:rPr>
              <w:instrText xml:space="preserve"> PAGEREF _Toc5978841 \h </w:instrText>
            </w:r>
            <w:r w:rsidR="0056328C">
              <w:rPr>
                <w:noProof/>
                <w:webHidden/>
              </w:rPr>
            </w:r>
            <w:r w:rsidR="0056328C">
              <w:rPr>
                <w:noProof/>
                <w:webHidden/>
              </w:rPr>
              <w:fldChar w:fldCharType="separate"/>
            </w:r>
            <w:r w:rsidR="0056328C">
              <w:rPr>
                <w:noProof/>
                <w:webHidden/>
              </w:rPr>
              <w:t>46</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42" w:history="1">
            <w:r w:rsidR="0056328C" w:rsidRPr="00B106A8">
              <w:rPr>
                <w:rStyle w:val="Hyperlink"/>
                <w:noProof/>
              </w:rPr>
              <w:t>Switzerland:</w:t>
            </w:r>
            <w:r w:rsidR="0056328C">
              <w:rPr>
                <w:noProof/>
                <w:webHidden/>
              </w:rPr>
              <w:tab/>
            </w:r>
            <w:r w:rsidR="0056328C">
              <w:rPr>
                <w:noProof/>
                <w:webHidden/>
              </w:rPr>
              <w:fldChar w:fldCharType="begin"/>
            </w:r>
            <w:r w:rsidR="0056328C">
              <w:rPr>
                <w:noProof/>
                <w:webHidden/>
              </w:rPr>
              <w:instrText xml:space="preserve"> PAGEREF _Toc5978842 \h </w:instrText>
            </w:r>
            <w:r w:rsidR="0056328C">
              <w:rPr>
                <w:noProof/>
                <w:webHidden/>
              </w:rPr>
            </w:r>
            <w:r w:rsidR="0056328C">
              <w:rPr>
                <w:noProof/>
                <w:webHidden/>
              </w:rPr>
              <w:fldChar w:fldCharType="separate"/>
            </w:r>
            <w:r w:rsidR="0056328C">
              <w:rPr>
                <w:noProof/>
                <w:webHidden/>
              </w:rPr>
              <w:t>46</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43" w:history="1">
            <w:r w:rsidR="0056328C" w:rsidRPr="00B106A8">
              <w:rPr>
                <w:rStyle w:val="Hyperlink"/>
                <w:noProof/>
              </w:rPr>
              <w:t>Improvements in health and social integration</w:t>
            </w:r>
            <w:r w:rsidR="0056328C">
              <w:rPr>
                <w:noProof/>
                <w:webHidden/>
              </w:rPr>
              <w:tab/>
            </w:r>
            <w:r w:rsidR="0056328C">
              <w:rPr>
                <w:noProof/>
                <w:webHidden/>
              </w:rPr>
              <w:fldChar w:fldCharType="begin"/>
            </w:r>
            <w:r w:rsidR="0056328C">
              <w:rPr>
                <w:noProof/>
                <w:webHidden/>
              </w:rPr>
              <w:instrText xml:space="preserve"> PAGEREF _Toc5978843 \h </w:instrText>
            </w:r>
            <w:r w:rsidR="0056328C">
              <w:rPr>
                <w:noProof/>
                <w:webHidden/>
              </w:rPr>
            </w:r>
            <w:r w:rsidR="0056328C">
              <w:rPr>
                <w:noProof/>
                <w:webHidden/>
              </w:rPr>
              <w:fldChar w:fldCharType="separate"/>
            </w:r>
            <w:r w:rsidR="0056328C">
              <w:rPr>
                <w:noProof/>
                <w:webHidden/>
              </w:rPr>
              <w:t>47</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44" w:history="1">
            <w:r w:rsidR="0056328C" w:rsidRPr="00B106A8">
              <w:rPr>
                <w:rStyle w:val="Hyperlink"/>
                <w:noProof/>
              </w:rPr>
              <w:t>Fall in involvement in crime</w:t>
            </w:r>
            <w:r w:rsidR="0056328C">
              <w:rPr>
                <w:noProof/>
                <w:webHidden/>
              </w:rPr>
              <w:tab/>
            </w:r>
            <w:r w:rsidR="0056328C">
              <w:rPr>
                <w:noProof/>
                <w:webHidden/>
              </w:rPr>
              <w:fldChar w:fldCharType="begin"/>
            </w:r>
            <w:r w:rsidR="0056328C">
              <w:rPr>
                <w:noProof/>
                <w:webHidden/>
              </w:rPr>
              <w:instrText xml:space="preserve"> PAGEREF _Toc5978844 \h </w:instrText>
            </w:r>
            <w:r w:rsidR="0056328C">
              <w:rPr>
                <w:noProof/>
                <w:webHidden/>
              </w:rPr>
            </w:r>
            <w:r w:rsidR="0056328C">
              <w:rPr>
                <w:noProof/>
                <w:webHidden/>
              </w:rPr>
              <w:fldChar w:fldCharType="separate"/>
            </w:r>
            <w:r w:rsidR="0056328C">
              <w:rPr>
                <w:noProof/>
                <w:webHidden/>
              </w:rPr>
              <w:t>47</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45" w:history="1">
            <w:r w:rsidR="0056328C" w:rsidRPr="00B106A8">
              <w:rPr>
                <w:rStyle w:val="Hyperlink"/>
                <w:noProof/>
              </w:rPr>
              <w:t>Decline in drug use</w:t>
            </w:r>
            <w:r w:rsidR="0056328C">
              <w:rPr>
                <w:noProof/>
                <w:webHidden/>
              </w:rPr>
              <w:tab/>
            </w:r>
            <w:r w:rsidR="0056328C">
              <w:rPr>
                <w:noProof/>
                <w:webHidden/>
              </w:rPr>
              <w:fldChar w:fldCharType="begin"/>
            </w:r>
            <w:r w:rsidR="0056328C">
              <w:rPr>
                <w:noProof/>
                <w:webHidden/>
              </w:rPr>
              <w:instrText xml:space="preserve"> PAGEREF _Toc5978845 \h </w:instrText>
            </w:r>
            <w:r w:rsidR="0056328C">
              <w:rPr>
                <w:noProof/>
                <w:webHidden/>
              </w:rPr>
            </w:r>
            <w:r w:rsidR="0056328C">
              <w:rPr>
                <w:noProof/>
                <w:webHidden/>
              </w:rPr>
              <w:fldChar w:fldCharType="separate"/>
            </w:r>
            <w:r w:rsidR="0056328C">
              <w:rPr>
                <w:noProof/>
                <w:webHidden/>
              </w:rPr>
              <w:t>48</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46" w:history="1">
            <w:r w:rsidR="0056328C" w:rsidRPr="00B106A8">
              <w:rPr>
                <w:rStyle w:val="Hyperlink"/>
                <w:noProof/>
              </w:rPr>
              <w:t>Decline in drug trade</w:t>
            </w:r>
            <w:r w:rsidR="0056328C">
              <w:rPr>
                <w:noProof/>
                <w:webHidden/>
              </w:rPr>
              <w:tab/>
            </w:r>
            <w:r w:rsidR="0056328C">
              <w:rPr>
                <w:noProof/>
                <w:webHidden/>
              </w:rPr>
              <w:fldChar w:fldCharType="begin"/>
            </w:r>
            <w:r w:rsidR="0056328C">
              <w:rPr>
                <w:noProof/>
                <w:webHidden/>
              </w:rPr>
              <w:instrText xml:space="preserve"> PAGEREF _Toc5978846 \h </w:instrText>
            </w:r>
            <w:r w:rsidR="0056328C">
              <w:rPr>
                <w:noProof/>
                <w:webHidden/>
              </w:rPr>
            </w:r>
            <w:r w:rsidR="0056328C">
              <w:rPr>
                <w:noProof/>
                <w:webHidden/>
              </w:rPr>
              <w:fldChar w:fldCharType="separate"/>
            </w:r>
            <w:r w:rsidR="0056328C">
              <w:rPr>
                <w:noProof/>
                <w:webHidden/>
              </w:rPr>
              <w:t>49</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47" w:history="1">
            <w:r w:rsidR="0056328C" w:rsidRPr="00B106A8">
              <w:rPr>
                <w:rStyle w:val="Hyperlink"/>
                <w:noProof/>
              </w:rPr>
              <w:t>Improvement in general well-being</w:t>
            </w:r>
            <w:r w:rsidR="0056328C">
              <w:rPr>
                <w:noProof/>
                <w:webHidden/>
              </w:rPr>
              <w:tab/>
            </w:r>
            <w:r w:rsidR="0056328C">
              <w:rPr>
                <w:noProof/>
                <w:webHidden/>
              </w:rPr>
              <w:fldChar w:fldCharType="begin"/>
            </w:r>
            <w:r w:rsidR="0056328C">
              <w:rPr>
                <w:noProof/>
                <w:webHidden/>
              </w:rPr>
              <w:instrText xml:space="preserve"> PAGEREF _Toc5978847 \h </w:instrText>
            </w:r>
            <w:r w:rsidR="0056328C">
              <w:rPr>
                <w:noProof/>
                <w:webHidden/>
              </w:rPr>
            </w:r>
            <w:r w:rsidR="0056328C">
              <w:rPr>
                <w:noProof/>
                <w:webHidden/>
              </w:rPr>
              <w:fldChar w:fldCharType="separate"/>
            </w:r>
            <w:r w:rsidR="0056328C">
              <w:rPr>
                <w:noProof/>
                <w:webHidden/>
              </w:rPr>
              <w:t>49</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48" w:history="1">
            <w:r w:rsidR="0056328C" w:rsidRPr="00B106A8">
              <w:rPr>
                <w:rStyle w:val="Hyperlink"/>
                <w:noProof/>
              </w:rPr>
              <w:t>Improvement in physical health</w:t>
            </w:r>
            <w:r w:rsidR="0056328C">
              <w:rPr>
                <w:noProof/>
                <w:webHidden/>
              </w:rPr>
              <w:tab/>
            </w:r>
            <w:r w:rsidR="0056328C">
              <w:rPr>
                <w:noProof/>
                <w:webHidden/>
              </w:rPr>
              <w:fldChar w:fldCharType="begin"/>
            </w:r>
            <w:r w:rsidR="0056328C">
              <w:rPr>
                <w:noProof/>
                <w:webHidden/>
              </w:rPr>
              <w:instrText xml:space="preserve"> PAGEREF _Toc5978848 \h </w:instrText>
            </w:r>
            <w:r w:rsidR="0056328C">
              <w:rPr>
                <w:noProof/>
                <w:webHidden/>
              </w:rPr>
            </w:r>
            <w:r w:rsidR="0056328C">
              <w:rPr>
                <w:noProof/>
                <w:webHidden/>
              </w:rPr>
              <w:fldChar w:fldCharType="separate"/>
            </w:r>
            <w:r w:rsidR="0056328C">
              <w:rPr>
                <w:noProof/>
                <w:webHidden/>
              </w:rPr>
              <w:t>50</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49" w:history="1">
            <w:r w:rsidR="0056328C" w:rsidRPr="00B106A8">
              <w:rPr>
                <w:rStyle w:val="Hyperlink"/>
                <w:noProof/>
              </w:rPr>
              <w:t>Improvement in mental health</w:t>
            </w:r>
            <w:r w:rsidR="0056328C">
              <w:rPr>
                <w:noProof/>
                <w:webHidden/>
              </w:rPr>
              <w:tab/>
            </w:r>
            <w:r w:rsidR="0056328C">
              <w:rPr>
                <w:noProof/>
                <w:webHidden/>
              </w:rPr>
              <w:fldChar w:fldCharType="begin"/>
            </w:r>
            <w:r w:rsidR="0056328C">
              <w:rPr>
                <w:noProof/>
                <w:webHidden/>
              </w:rPr>
              <w:instrText xml:space="preserve"> PAGEREF _Toc5978849 \h </w:instrText>
            </w:r>
            <w:r w:rsidR="0056328C">
              <w:rPr>
                <w:noProof/>
                <w:webHidden/>
              </w:rPr>
            </w:r>
            <w:r w:rsidR="0056328C">
              <w:rPr>
                <w:noProof/>
                <w:webHidden/>
              </w:rPr>
              <w:fldChar w:fldCharType="separate"/>
            </w:r>
            <w:r w:rsidR="0056328C">
              <w:rPr>
                <w:noProof/>
                <w:webHidden/>
              </w:rPr>
              <w:t>50</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50" w:history="1">
            <w:r w:rsidR="0056328C" w:rsidRPr="00B106A8">
              <w:rPr>
                <w:rStyle w:val="Hyperlink"/>
                <w:noProof/>
              </w:rPr>
              <w:t>Pregnancies</w:t>
            </w:r>
            <w:r w:rsidR="0056328C">
              <w:rPr>
                <w:noProof/>
                <w:webHidden/>
              </w:rPr>
              <w:tab/>
            </w:r>
            <w:r w:rsidR="0056328C">
              <w:rPr>
                <w:noProof/>
                <w:webHidden/>
              </w:rPr>
              <w:fldChar w:fldCharType="begin"/>
            </w:r>
            <w:r w:rsidR="0056328C">
              <w:rPr>
                <w:noProof/>
                <w:webHidden/>
              </w:rPr>
              <w:instrText xml:space="preserve"> PAGEREF _Toc5978850 \h </w:instrText>
            </w:r>
            <w:r w:rsidR="0056328C">
              <w:rPr>
                <w:noProof/>
                <w:webHidden/>
              </w:rPr>
            </w:r>
            <w:r w:rsidR="0056328C">
              <w:rPr>
                <w:noProof/>
                <w:webHidden/>
              </w:rPr>
              <w:fldChar w:fldCharType="separate"/>
            </w:r>
            <w:r w:rsidR="0056328C">
              <w:rPr>
                <w:noProof/>
                <w:webHidden/>
              </w:rPr>
              <w:t>50</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51" w:history="1">
            <w:r w:rsidR="0056328C" w:rsidRPr="00B106A8">
              <w:rPr>
                <w:rStyle w:val="Hyperlink"/>
                <w:noProof/>
              </w:rPr>
              <w:t>Poverty</w:t>
            </w:r>
            <w:r w:rsidR="0056328C">
              <w:rPr>
                <w:noProof/>
                <w:webHidden/>
              </w:rPr>
              <w:tab/>
            </w:r>
            <w:r w:rsidR="0056328C">
              <w:rPr>
                <w:noProof/>
                <w:webHidden/>
              </w:rPr>
              <w:fldChar w:fldCharType="begin"/>
            </w:r>
            <w:r w:rsidR="0056328C">
              <w:rPr>
                <w:noProof/>
                <w:webHidden/>
              </w:rPr>
              <w:instrText xml:space="preserve"> PAGEREF _Toc5978851 \h </w:instrText>
            </w:r>
            <w:r w:rsidR="0056328C">
              <w:rPr>
                <w:noProof/>
                <w:webHidden/>
              </w:rPr>
            </w:r>
            <w:r w:rsidR="0056328C">
              <w:rPr>
                <w:noProof/>
                <w:webHidden/>
              </w:rPr>
              <w:fldChar w:fldCharType="separate"/>
            </w:r>
            <w:r w:rsidR="0056328C">
              <w:rPr>
                <w:noProof/>
                <w:webHidden/>
              </w:rPr>
              <w:t>51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52" w:history="1">
            <w:r w:rsidR="0056328C" w:rsidRPr="00B106A8">
              <w:rPr>
                <w:rStyle w:val="Hyperlink"/>
                <w:noProof/>
              </w:rPr>
              <w:t>Welfare dependency</w:t>
            </w:r>
            <w:r w:rsidR="0056328C">
              <w:rPr>
                <w:noProof/>
                <w:webHidden/>
              </w:rPr>
              <w:tab/>
            </w:r>
            <w:r w:rsidR="0056328C">
              <w:rPr>
                <w:noProof/>
                <w:webHidden/>
              </w:rPr>
              <w:fldChar w:fldCharType="begin"/>
            </w:r>
            <w:r w:rsidR="0056328C">
              <w:rPr>
                <w:noProof/>
                <w:webHidden/>
              </w:rPr>
              <w:instrText xml:space="preserve"> PAGEREF _Toc5978852 \h </w:instrText>
            </w:r>
            <w:r w:rsidR="0056328C">
              <w:rPr>
                <w:noProof/>
                <w:webHidden/>
              </w:rPr>
            </w:r>
            <w:r w:rsidR="0056328C">
              <w:rPr>
                <w:noProof/>
                <w:webHidden/>
              </w:rPr>
              <w:fldChar w:fldCharType="separate"/>
            </w:r>
            <w:r w:rsidR="0056328C">
              <w:rPr>
                <w:noProof/>
                <w:webHidden/>
              </w:rPr>
              <w:t>51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53" w:history="1">
            <w:r w:rsidR="0056328C" w:rsidRPr="00B106A8">
              <w:rPr>
                <w:rStyle w:val="Hyperlink"/>
                <w:noProof/>
              </w:rPr>
              <w:t>Housing</w:t>
            </w:r>
            <w:r w:rsidR="0056328C">
              <w:rPr>
                <w:noProof/>
                <w:webHidden/>
              </w:rPr>
              <w:tab/>
            </w:r>
            <w:r w:rsidR="0056328C">
              <w:rPr>
                <w:noProof/>
                <w:webHidden/>
              </w:rPr>
              <w:fldChar w:fldCharType="begin"/>
            </w:r>
            <w:r w:rsidR="0056328C">
              <w:rPr>
                <w:noProof/>
                <w:webHidden/>
              </w:rPr>
              <w:instrText xml:space="preserve"> PAGEREF _Toc5978853 \h </w:instrText>
            </w:r>
            <w:r w:rsidR="0056328C">
              <w:rPr>
                <w:noProof/>
                <w:webHidden/>
              </w:rPr>
            </w:r>
            <w:r w:rsidR="0056328C">
              <w:rPr>
                <w:noProof/>
                <w:webHidden/>
              </w:rPr>
              <w:fldChar w:fldCharType="separate"/>
            </w:r>
            <w:r w:rsidR="0056328C">
              <w:rPr>
                <w:noProof/>
                <w:webHidden/>
              </w:rPr>
              <w:t>51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54" w:history="1">
            <w:r w:rsidR="0056328C" w:rsidRPr="00B106A8">
              <w:rPr>
                <w:rStyle w:val="Hyperlink"/>
                <w:noProof/>
              </w:rPr>
              <w:t>Employment</w:t>
            </w:r>
            <w:r w:rsidR="0056328C">
              <w:rPr>
                <w:noProof/>
                <w:webHidden/>
              </w:rPr>
              <w:tab/>
            </w:r>
            <w:r w:rsidR="0056328C">
              <w:rPr>
                <w:noProof/>
                <w:webHidden/>
              </w:rPr>
              <w:fldChar w:fldCharType="begin"/>
            </w:r>
            <w:r w:rsidR="0056328C">
              <w:rPr>
                <w:noProof/>
                <w:webHidden/>
              </w:rPr>
              <w:instrText xml:space="preserve"> PAGEREF _Toc5978854 \h </w:instrText>
            </w:r>
            <w:r w:rsidR="0056328C">
              <w:rPr>
                <w:noProof/>
                <w:webHidden/>
              </w:rPr>
            </w:r>
            <w:r w:rsidR="0056328C">
              <w:rPr>
                <w:noProof/>
                <w:webHidden/>
              </w:rPr>
              <w:fldChar w:fldCharType="separate"/>
            </w:r>
            <w:r w:rsidR="0056328C">
              <w:rPr>
                <w:noProof/>
                <w:webHidden/>
              </w:rPr>
              <w:t>51</w:t>
            </w:r>
            <w:r w:rsidR="0056328C">
              <w:rPr>
                <w:noProof/>
                <w:webHidden/>
              </w:rPr>
              <w:fldChar w:fldCharType="end"/>
            </w:r>
          </w:hyperlink>
        </w:p>
        <w:p w:rsidR="0056328C" w:rsidRDefault="009600D7">
          <w:pPr>
            <w:pStyle w:val="TOC3"/>
            <w:tabs>
              <w:tab w:val="right" w:leader="dot" w:pos="9016"/>
            </w:tabs>
            <w:rPr>
              <w:rFonts w:cstheme="minorBidi"/>
              <w:noProof/>
              <w:lang w:val="en-AU" w:eastAsia="en-AU"/>
            </w:rPr>
          </w:pPr>
          <w:hyperlink w:anchor="_Toc5978855" w:history="1">
            <w:r w:rsidR="0056328C" w:rsidRPr="00B106A8">
              <w:rPr>
                <w:rStyle w:val="Hyperlink"/>
                <w:noProof/>
              </w:rPr>
              <w:t>Social contacts</w:t>
            </w:r>
            <w:r w:rsidR="0056328C">
              <w:rPr>
                <w:noProof/>
                <w:webHidden/>
              </w:rPr>
              <w:tab/>
            </w:r>
            <w:r w:rsidR="0056328C">
              <w:rPr>
                <w:noProof/>
                <w:webHidden/>
              </w:rPr>
              <w:fldChar w:fldCharType="begin"/>
            </w:r>
            <w:r w:rsidR="0056328C">
              <w:rPr>
                <w:noProof/>
                <w:webHidden/>
              </w:rPr>
              <w:instrText xml:space="preserve"> PAGEREF _Toc5978855 \h </w:instrText>
            </w:r>
            <w:r w:rsidR="0056328C">
              <w:rPr>
                <w:noProof/>
                <w:webHidden/>
              </w:rPr>
            </w:r>
            <w:r w:rsidR="0056328C">
              <w:rPr>
                <w:noProof/>
                <w:webHidden/>
              </w:rPr>
              <w:fldChar w:fldCharType="separate"/>
            </w:r>
            <w:r w:rsidR="0056328C">
              <w:rPr>
                <w:noProof/>
                <w:webHidden/>
              </w:rPr>
              <w:t>51</w:t>
            </w:r>
            <w:r w:rsidR="0056328C">
              <w:rPr>
                <w:noProof/>
                <w:webHidden/>
              </w:rPr>
              <w:fldChar w:fldCharType="end"/>
            </w:r>
          </w:hyperlink>
        </w:p>
        <w:p w:rsidR="0056328C" w:rsidRDefault="009600D7">
          <w:pPr>
            <w:pStyle w:val="TOC2"/>
            <w:tabs>
              <w:tab w:val="right" w:leader="dot" w:pos="9016"/>
            </w:tabs>
            <w:rPr>
              <w:rFonts w:cstheme="minorBidi"/>
              <w:noProof/>
              <w:lang w:val="en-AU" w:eastAsia="en-AU"/>
            </w:rPr>
          </w:pPr>
          <w:hyperlink w:anchor="_Toc5978856" w:history="1">
            <w:r w:rsidR="0056328C" w:rsidRPr="00B106A8">
              <w:rPr>
                <w:rStyle w:val="Hyperlink"/>
                <w:noProof/>
              </w:rPr>
              <w:t>Conclusion</w:t>
            </w:r>
            <w:r w:rsidR="0056328C">
              <w:rPr>
                <w:noProof/>
                <w:webHidden/>
              </w:rPr>
              <w:tab/>
            </w:r>
            <w:r w:rsidR="0056328C">
              <w:rPr>
                <w:noProof/>
                <w:webHidden/>
              </w:rPr>
              <w:fldChar w:fldCharType="begin"/>
            </w:r>
            <w:r w:rsidR="0056328C">
              <w:rPr>
                <w:noProof/>
                <w:webHidden/>
              </w:rPr>
              <w:instrText xml:space="preserve"> PAGEREF _Toc5978856 \h </w:instrText>
            </w:r>
            <w:r w:rsidR="0056328C">
              <w:rPr>
                <w:noProof/>
                <w:webHidden/>
              </w:rPr>
            </w:r>
            <w:r w:rsidR="0056328C">
              <w:rPr>
                <w:noProof/>
                <w:webHidden/>
              </w:rPr>
              <w:fldChar w:fldCharType="separate"/>
            </w:r>
            <w:r w:rsidR="0056328C">
              <w:rPr>
                <w:noProof/>
                <w:webHidden/>
              </w:rPr>
              <w:t>51</w:t>
            </w:r>
            <w:r w:rsidR="0056328C">
              <w:rPr>
                <w:noProof/>
                <w:webHidden/>
              </w:rPr>
              <w:fldChar w:fldCharType="end"/>
            </w:r>
          </w:hyperlink>
        </w:p>
        <w:p w:rsidR="0056328C" w:rsidRDefault="009600D7">
          <w:pPr>
            <w:pStyle w:val="TOC1"/>
            <w:tabs>
              <w:tab w:val="right" w:leader="dot" w:pos="9016"/>
            </w:tabs>
            <w:rPr>
              <w:rFonts w:cstheme="minorBidi"/>
              <w:noProof/>
              <w:lang w:val="en-AU" w:eastAsia="en-AU"/>
            </w:rPr>
          </w:pPr>
          <w:hyperlink w:anchor="_Toc5978857" w:history="1">
            <w:r w:rsidR="0056328C" w:rsidRPr="00B106A8">
              <w:rPr>
                <w:rStyle w:val="Hyperlink"/>
                <w:noProof/>
              </w:rPr>
              <w:t>REFERENCES</w:t>
            </w:r>
            <w:r w:rsidR="0056328C">
              <w:rPr>
                <w:noProof/>
                <w:webHidden/>
              </w:rPr>
              <w:tab/>
            </w:r>
            <w:r w:rsidR="0056328C">
              <w:rPr>
                <w:noProof/>
                <w:webHidden/>
              </w:rPr>
              <w:fldChar w:fldCharType="begin"/>
            </w:r>
            <w:r w:rsidR="0056328C">
              <w:rPr>
                <w:noProof/>
                <w:webHidden/>
              </w:rPr>
              <w:instrText xml:space="preserve"> PAGEREF _Toc5978857 \h </w:instrText>
            </w:r>
            <w:r w:rsidR="0056328C">
              <w:rPr>
                <w:noProof/>
                <w:webHidden/>
              </w:rPr>
            </w:r>
            <w:r w:rsidR="0056328C">
              <w:rPr>
                <w:noProof/>
                <w:webHidden/>
              </w:rPr>
              <w:fldChar w:fldCharType="separate"/>
            </w:r>
            <w:r w:rsidR="0056328C">
              <w:rPr>
                <w:noProof/>
                <w:webHidden/>
              </w:rPr>
              <w:t>53</w:t>
            </w:r>
            <w:r w:rsidR="0056328C">
              <w:rPr>
                <w:noProof/>
                <w:webHidden/>
              </w:rPr>
              <w:fldChar w:fldCharType="end"/>
            </w:r>
          </w:hyperlink>
        </w:p>
        <w:p w:rsidR="00EA730B" w:rsidRDefault="003D38C4">
          <w:r>
            <w:rPr>
              <w:b/>
              <w:bCs/>
              <w:noProof/>
            </w:rPr>
            <w:fldChar w:fldCharType="end"/>
          </w:r>
        </w:p>
      </w:sdtContent>
    </w:sdt>
    <w:p w:rsidR="0024634D" w:rsidRDefault="0024634D" w:rsidP="00EA730B">
      <w:pPr>
        <w:rPr>
          <w:b/>
          <w:sz w:val="28"/>
          <w:szCs w:val="28"/>
        </w:rPr>
        <w:sectPr w:rsidR="0024634D" w:rsidSect="00E240B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fmt="lowerRoman"/>
          <w:cols w:space="708"/>
          <w:titlePg/>
          <w:docGrid w:linePitch="360"/>
        </w:sectPr>
      </w:pPr>
    </w:p>
    <w:p w:rsidR="005F72D0" w:rsidRPr="001D7DF0" w:rsidRDefault="005F72D0" w:rsidP="005F72D0">
      <w:pPr>
        <w:pStyle w:val="BodyText"/>
        <w:spacing w:after="0"/>
        <w:rPr>
          <w:b/>
          <w:szCs w:val="28"/>
          <w:lang w:val="en-GB" w:eastAsia="en-US"/>
        </w:rPr>
      </w:pPr>
    </w:p>
    <w:p w:rsidR="00EA730B" w:rsidRPr="001D7DF0" w:rsidRDefault="00EA730B" w:rsidP="00EA730B">
      <w:pPr>
        <w:pStyle w:val="PH"/>
        <w:rPr>
          <w:b/>
          <w:sz w:val="28"/>
          <w:szCs w:val="28"/>
        </w:rPr>
      </w:pPr>
      <w:r w:rsidRPr="001D7DF0">
        <w:rPr>
          <w:b/>
          <w:szCs w:val="28"/>
        </w:rPr>
        <w:t xml:space="preserve">SUBMISSION of </w:t>
      </w:r>
      <w:r w:rsidRPr="001D7DF0">
        <w:rPr>
          <w:b/>
          <w:szCs w:val="28"/>
        </w:rPr>
        <w:br/>
        <w:t>Families and Friends for Drug Law Reform</w:t>
      </w:r>
      <w:r w:rsidRPr="001D7DF0">
        <w:rPr>
          <w:b/>
          <w:sz w:val="28"/>
          <w:szCs w:val="28"/>
          <w:lang w:val="en-US"/>
        </w:rPr>
        <w:br/>
      </w:r>
      <w:r>
        <w:rPr>
          <w:b/>
          <w:bCs/>
          <w:sz w:val="28"/>
          <w:szCs w:val="28"/>
          <w:lang w:val="en-AU"/>
        </w:rPr>
        <w:t xml:space="preserve">to the inquiry of </w:t>
      </w:r>
      <w:r>
        <w:rPr>
          <w:b/>
          <w:bCs/>
          <w:sz w:val="28"/>
          <w:szCs w:val="28"/>
          <w:lang w:val="en-AU"/>
        </w:rPr>
        <w:br/>
        <w:t xml:space="preserve">the Australian Productivity Commission into </w:t>
      </w:r>
      <w:r>
        <w:rPr>
          <w:b/>
          <w:bCs/>
          <w:sz w:val="28"/>
          <w:szCs w:val="28"/>
          <w:lang w:val="en-AU"/>
        </w:rPr>
        <w:br/>
      </w:r>
      <w:r w:rsidRPr="005F72D0">
        <w:rPr>
          <w:b/>
          <w:bCs/>
          <w:sz w:val="28"/>
          <w:szCs w:val="28"/>
          <w:lang w:val="en-AU"/>
        </w:rPr>
        <w:t>the Social and Economic Benefits of Improving Mental Health</w:t>
      </w:r>
    </w:p>
    <w:p w:rsidR="00A911BF" w:rsidRPr="00A911BF" w:rsidRDefault="005929E4" w:rsidP="00DF5D01">
      <w:pPr>
        <w:pStyle w:val="Heading1"/>
      </w:pPr>
      <w:bookmarkStart w:id="1" w:name="_Toc5978794"/>
      <w:r>
        <w:t>INTRODUCTION</w:t>
      </w:r>
      <w:bookmarkEnd w:id="1"/>
      <w:r>
        <w:t xml:space="preserve"> </w:t>
      </w:r>
    </w:p>
    <w:p w:rsidR="00342907" w:rsidRDefault="00342907" w:rsidP="00342907">
      <w:pPr>
        <w:pStyle w:val="Heading1"/>
      </w:pPr>
      <w:bookmarkStart w:id="2" w:name="_Toc5978795"/>
      <w:r>
        <w:t>Objective of submission</w:t>
      </w:r>
      <w:bookmarkEnd w:id="2"/>
    </w:p>
    <w:p w:rsidR="005929E4" w:rsidRDefault="00191E7D">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1</w:t>
      </w:r>
      <w:r>
        <w:rPr>
          <w:noProof/>
        </w:rPr>
        <w:fldChar w:fldCharType="end"/>
      </w:r>
      <w:r>
        <w:rPr>
          <w:noProof/>
        </w:rPr>
        <w:t>.</w:t>
      </w:r>
      <w:r>
        <w:rPr>
          <w:noProof/>
        </w:rPr>
        <w:tab/>
      </w:r>
      <w:r w:rsidR="00385235" w:rsidRPr="005D317C">
        <w:rPr>
          <w:rFonts w:ascii="Arial" w:hAnsi="Arial" w:cs="Arial"/>
          <w:sz w:val="24"/>
          <w:szCs w:val="24"/>
        </w:rPr>
        <w:t>This paper argues that the burden of mental illness in Australia is in a large measure increased by the coincidence of illicit drug abuse and other mental illness. It suggests that the reliance on the criminal law works to create and foster the social and economic conditions that drive mental illness. There is much Australian research that supports these linkages</w:t>
      </w:r>
      <w:r w:rsidR="005D317C">
        <w:rPr>
          <w:rFonts w:ascii="Arial" w:hAnsi="Arial" w:cs="Arial"/>
          <w:sz w:val="24"/>
          <w:szCs w:val="24"/>
        </w:rPr>
        <w:t xml:space="preserve"> and which show, in the wording of the Treasurer’s reference to the Commission that attention to drug policy offers the prospect: “</w:t>
      </w:r>
      <w:r w:rsidR="005D317C" w:rsidRPr="00B36CDA">
        <w:rPr>
          <w:rFonts w:ascii="Arial" w:hAnsi="Arial" w:cs="Arial"/>
          <w:sz w:val="24"/>
          <w:szCs w:val="24"/>
        </w:rPr>
        <w:t>of improving mental health to support economic participation and enhancing productivity and economic growth</w:t>
      </w:r>
      <w:r w:rsidR="00B36CDA" w:rsidRPr="00B36CDA">
        <w:rPr>
          <w:rFonts w:ascii="Arial" w:hAnsi="Arial" w:cs="Arial"/>
          <w:sz w:val="24"/>
          <w:szCs w:val="24"/>
        </w:rPr>
        <w:t>”</w:t>
      </w:r>
      <w:r w:rsidR="00B36CDA">
        <w:rPr>
          <w:rFonts w:ascii="Arial" w:hAnsi="Arial" w:cs="Arial"/>
          <w:sz w:val="24"/>
          <w:szCs w:val="24"/>
        </w:rPr>
        <w:t xml:space="preserve"> (</w:t>
      </w:r>
      <w:r w:rsidR="00B36CDA" w:rsidRPr="00745C0D">
        <w:rPr>
          <w:rFonts w:ascii="Arial" w:hAnsi="Arial" w:cs="Arial"/>
          <w:sz w:val="24"/>
          <w:szCs w:val="24"/>
        </w:rPr>
        <w:t>Issues paper,</w:t>
      </w:r>
      <w:r w:rsidR="00B36CDA">
        <w:rPr>
          <w:rFonts w:ascii="Arial" w:hAnsi="Arial" w:cs="Arial"/>
          <w:sz w:val="24"/>
          <w:szCs w:val="24"/>
        </w:rPr>
        <w:t xml:space="preserve"> p</w:t>
      </w:r>
      <w:r w:rsidR="005D317C" w:rsidRPr="00B36CDA">
        <w:rPr>
          <w:rFonts w:ascii="Arial" w:hAnsi="Arial" w:cs="Arial"/>
          <w:sz w:val="24"/>
          <w:szCs w:val="24"/>
        </w:rPr>
        <w:t>.</w:t>
      </w:r>
      <w:r w:rsidR="00B36CDA">
        <w:rPr>
          <w:rFonts w:ascii="Arial" w:hAnsi="Arial" w:cs="Arial"/>
          <w:sz w:val="24"/>
          <w:szCs w:val="24"/>
        </w:rPr>
        <w:t>iii)</w:t>
      </w:r>
      <w:r w:rsidR="00385235" w:rsidRPr="005D317C">
        <w:rPr>
          <w:rFonts w:ascii="Arial" w:hAnsi="Arial" w:cs="Arial"/>
          <w:sz w:val="24"/>
          <w:szCs w:val="24"/>
        </w:rPr>
        <w:t xml:space="preserve">. </w:t>
      </w:r>
    </w:p>
    <w:p w:rsidR="00090F9B" w:rsidRDefault="00191E7D">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2</w:t>
      </w:r>
      <w:r>
        <w:rPr>
          <w:noProof/>
        </w:rPr>
        <w:fldChar w:fldCharType="end"/>
      </w:r>
      <w:r>
        <w:rPr>
          <w:noProof/>
        </w:rPr>
        <w:t>.</w:t>
      </w:r>
      <w:r>
        <w:rPr>
          <w:noProof/>
        </w:rPr>
        <w:tab/>
      </w:r>
      <w:r w:rsidR="00D656F8" w:rsidRPr="0079297C">
        <w:rPr>
          <w:rFonts w:ascii="Arial" w:hAnsi="Arial" w:cs="Arial"/>
          <w:sz w:val="24"/>
          <w:szCs w:val="24"/>
        </w:rPr>
        <w:t xml:space="preserve">The object of this submission is to </w:t>
      </w:r>
      <w:r w:rsidR="00D656F8" w:rsidRPr="00064525">
        <w:rPr>
          <w:rFonts w:ascii="Arial" w:hAnsi="Arial" w:cs="Arial"/>
          <w:sz w:val="24"/>
          <w:szCs w:val="24"/>
        </w:rPr>
        <w:t xml:space="preserve">examine how sectors beyond health including </w:t>
      </w:r>
      <w:r w:rsidR="00D656F8">
        <w:rPr>
          <w:rFonts w:ascii="Arial" w:hAnsi="Arial" w:cs="Arial"/>
          <w:sz w:val="24"/>
          <w:szCs w:val="24"/>
        </w:rPr>
        <w:t>drug policy</w:t>
      </w:r>
      <w:r w:rsidR="00D656F8" w:rsidRPr="00064525">
        <w:rPr>
          <w:rFonts w:ascii="Arial" w:hAnsi="Arial" w:cs="Arial"/>
          <w:sz w:val="24"/>
          <w:szCs w:val="24"/>
        </w:rPr>
        <w:t xml:space="preserve"> and justice can contribute to improving mental health and economic participation and productivity</w:t>
      </w:r>
      <w:r w:rsidR="00D656F8">
        <w:rPr>
          <w:rFonts w:ascii="Arial" w:hAnsi="Arial" w:cs="Arial"/>
          <w:sz w:val="24"/>
          <w:szCs w:val="24"/>
        </w:rPr>
        <w:t xml:space="preserve">. It seeks to identify how </w:t>
      </w:r>
      <w:r w:rsidR="005929E4">
        <w:rPr>
          <w:rFonts w:ascii="Arial" w:hAnsi="Arial" w:cs="Arial"/>
          <w:sz w:val="24"/>
          <w:szCs w:val="24"/>
        </w:rPr>
        <w:t xml:space="preserve">much of the </w:t>
      </w:r>
      <w:r w:rsidR="00D656F8">
        <w:rPr>
          <w:rFonts w:ascii="Arial" w:hAnsi="Arial" w:cs="Arial"/>
          <w:sz w:val="24"/>
          <w:szCs w:val="24"/>
        </w:rPr>
        <w:t xml:space="preserve">current </w:t>
      </w:r>
      <w:r w:rsidR="00D656F8" w:rsidRPr="0079297C">
        <w:rPr>
          <w:rFonts w:ascii="Arial" w:hAnsi="Arial" w:cs="Arial"/>
          <w:sz w:val="24"/>
          <w:szCs w:val="24"/>
        </w:rPr>
        <w:t>burden of disease attributed to mental health conditions</w:t>
      </w:r>
      <w:r w:rsidR="005929E4">
        <w:rPr>
          <w:rFonts w:ascii="Arial" w:hAnsi="Arial" w:cs="Arial"/>
          <w:sz w:val="24"/>
          <w:szCs w:val="24"/>
        </w:rPr>
        <w:t xml:space="preserve"> can be attributed to the policy response to illicit drugs rather than the drugs themselves</w:t>
      </w:r>
      <w:r w:rsidR="00D656F8">
        <w:rPr>
          <w:rFonts w:ascii="Arial" w:hAnsi="Arial" w:cs="Arial"/>
          <w:sz w:val="24"/>
          <w:szCs w:val="24"/>
        </w:rPr>
        <w:t xml:space="preserve">. On this basis it argues </w:t>
      </w:r>
      <w:r w:rsidR="00D656F8" w:rsidRPr="0079297C">
        <w:rPr>
          <w:rFonts w:ascii="Arial" w:hAnsi="Arial" w:cs="Arial"/>
          <w:sz w:val="24"/>
          <w:szCs w:val="24"/>
        </w:rPr>
        <w:t xml:space="preserve">that </w:t>
      </w:r>
      <w:r w:rsidR="00D656F8">
        <w:rPr>
          <w:rFonts w:ascii="Arial" w:hAnsi="Arial" w:cs="Arial"/>
          <w:sz w:val="24"/>
          <w:szCs w:val="24"/>
        </w:rPr>
        <w:t xml:space="preserve">substantial social and economic benefits could be realised by the adoption of a regulatory approach informed by health and </w:t>
      </w:r>
      <w:r w:rsidR="001E53C3">
        <w:rPr>
          <w:rFonts w:ascii="Arial" w:hAnsi="Arial" w:cs="Arial"/>
          <w:sz w:val="24"/>
          <w:szCs w:val="24"/>
        </w:rPr>
        <w:t>familiar psycho</w:t>
      </w:r>
      <w:r w:rsidR="00D656F8">
        <w:rPr>
          <w:rFonts w:ascii="Arial" w:hAnsi="Arial" w:cs="Arial"/>
          <w:sz w:val="24"/>
          <w:szCs w:val="24"/>
        </w:rPr>
        <w:t>social principles in place of the existing reliance upon the coercive processes of the criminal law</w:t>
      </w:r>
      <w:r w:rsidR="00D656F8" w:rsidRPr="0079297C">
        <w:rPr>
          <w:rFonts w:ascii="Arial" w:hAnsi="Arial" w:cs="Arial"/>
          <w:sz w:val="24"/>
          <w:szCs w:val="24"/>
        </w:rPr>
        <w:t xml:space="preserve">. </w:t>
      </w:r>
      <w:r w:rsidR="005929E4">
        <w:rPr>
          <w:rFonts w:ascii="Arial" w:hAnsi="Arial" w:cs="Arial"/>
          <w:sz w:val="24"/>
          <w:szCs w:val="24"/>
        </w:rPr>
        <w:t xml:space="preserve">In a final section the paper points to </w:t>
      </w:r>
      <w:r w:rsidR="005929E4" w:rsidRPr="005D317C">
        <w:rPr>
          <w:rFonts w:ascii="Arial" w:hAnsi="Arial" w:cs="Arial"/>
          <w:sz w:val="24"/>
          <w:szCs w:val="24"/>
        </w:rPr>
        <w:t xml:space="preserve">the </w:t>
      </w:r>
      <w:r w:rsidR="005929E4">
        <w:rPr>
          <w:rFonts w:ascii="Arial" w:hAnsi="Arial" w:cs="Arial"/>
          <w:sz w:val="24"/>
          <w:szCs w:val="24"/>
        </w:rPr>
        <w:t xml:space="preserve">encouraging </w:t>
      </w:r>
      <w:r w:rsidR="005929E4" w:rsidRPr="005D317C">
        <w:rPr>
          <w:rFonts w:ascii="Arial" w:hAnsi="Arial" w:cs="Arial"/>
          <w:sz w:val="24"/>
          <w:szCs w:val="24"/>
        </w:rPr>
        <w:t xml:space="preserve">experience of other countries that have at least </w:t>
      </w:r>
      <w:r w:rsidR="009B1F83">
        <w:rPr>
          <w:rFonts w:ascii="Arial" w:hAnsi="Arial" w:cs="Arial"/>
          <w:sz w:val="24"/>
          <w:szCs w:val="24"/>
        </w:rPr>
        <w:t>to</w:t>
      </w:r>
      <w:r w:rsidR="009B1F83" w:rsidRPr="005D317C">
        <w:rPr>
          <w:rFonts w:ascii="Arial" w:hAnsi="Arial" w:cs="Arial"/>
          <w:sz w:val="24"/>
          <w:szCs w:val="24"/>
        </w:rPr>
        <w:t xml:space="preserve"> </w:t>
      </w:r>
      <w:r w:rsidR="005929E4" w:rsidRPr="005D317C">
        <w:rPr>
          <w:rFonts w:ascii="Arial" w:hAnsi="Arial" w:cs="Arial"/>
          <w:sz w:val="24"/>
          <w:szCs w:val="24"/>
        </w:rPr>
        <w:t>some</w:t>
      </w:r>
      <w:r w:rsidR="005929E4">
        <w:rPr>
          <w:rFonts w:ascii="Arial" w:hAnsi="Arial" w:cs="Arial"/>
          <w:sz w:val="24"/>
          <w:szCs w:val="24"/>
        </w:rPr>
        <w:t xml:space="preserve"> extent </w:t>
      </w:r>
      <w:r w:rsidR="005929E4" w:rsidRPr="005D317C">
        <w:rPr>
          <w:rFonts w:ascii="Arial" w:hAnsi="Arial" w:cs="Arial"/>
          <w:sz w:val="24"/>
          <w:szCs w:val="24"/>
        </w:rPr>
        <w:t xml:space="preserve">ceased to rely upon the coercive processes of the criminal law </w:t>
      </w:r>
      <w:r w:rsidR="005929E4">
        <w:rPr>
          <w:rFonts w:ascii="Arial" w:hAnsi="Arial" w:cs="Arial"/>
          <w:sz w:val="24"/>
          <w:szCs w:val="24"/>
        </w:rPr>
        <w:t xml:space="preserve">as the primary instrument to limit the availability of </w:t>
      </w:r>
      <w:r w:rsidR="005929E4" w:rsidRPr="005D317C">
        <w:rPr>
          <w:rFonts w:ascii="Arial" w:hAnsi="Arial" w:cs="Arial"/>
          <w:sz w:val="24"/>
          <w:szCs w:val="24"/>
        </w:rPr>
        <w:t>drugs.</w:t>
      </w:r>
    </w:p>
    <w:p w:rsidR="00C20230" w:rsidRDefault="001244D5" w:rsidP="00DB1A36">
      <w:pPr>
        <w:pStyle w:val="Heading1"/>
      </w:pPr>
      <w:bookmarkStart w:id="3" w:name="_Toc5978796"/>
      <w:r>
        <w:t>Drug abuse as</w:t>
      </w:r>
      <w:r w:rsidR="00DB1A36" w:rsidRPr="00DB1A36">
        <w:t xml:space="preserve"> </w:t>
      </w:r>
      <w:r w:rsidR="00C20230">
        <w:t>a mental health disorder</w:t>
      </w:r>
      <w:bookmarkEnd w:id="3"/>
    </w:p>
    <w:tbl>
      <w:tblPr>
        <w:tblW w:w="0" w:type="auto"/>
        <w:tblBorders>
          <w:top w:val="nil"/>
          <w:left w:val="nil"/>
          <w:bottom w:val="nil"/>
          <w:right w:val="nil"/>
        </w:tblBorders>
        <w:tblLayout w:type="fixed"/>
        <w:tblLook w:val="0000" w:firstRow="0" w:lastRow="0" w:firstColumn="0" w:lastColumn="0" w:noHBand="0" w:noVBand="0"/>
      </w:tblPr>
      <w:tblGrid>
        <w:gridCol w:w="8503"/>
      </w:tblGrid>
      <w:tr w:rsidR="00745C0D" w:rsidRPr="00745C0D">
        <w:trPr>
          <w:trHeight w:val="194"/>
        </w:trPr>
        <w:tc>
          <w:tcPr>
            <w:tcW w:w="8503" w:type="dxa"/>
          </w:tcPr>
          <w:p w:rsidR="00C746E0" w:rsidRDefault="00191E7D" w:rsidP="00745C0D">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3</w:t>
            </w:r>
            <w:r>
              <w:rPr>
                <w:noProof/>
              </w:rPr>
              <w:fldChar w:fldCharType="end"/>
            </w:r>
            <w:r>
              <w:rPr>
                <w:noProof/>
              </w:rPr>
              <w:t>.</w:t>
            </w:r>
            <w:r>
              <w:rPr>
                <w:noProof/>
              </w:rPr>
              <w:tab/>
            </w:r>
            <w:r w:rsidR="00745C0D">
              <w:rPr>
                <w:rFonts w:ascii="Arial" w:hAnsi="Arial" w:cs="Arial"/>
                <w:sz w:val="24"/>
                <w:szCs w:val="24"/>
              </w:rPr>
              <w:t xml:space="preserve">This submission puts the case that </w:t>
            </w:r>
            <w:r w:rsidR="00745C0D" w:rsidRPr="00745C0D">
              <w:rPr>
                <w:rFonts w:ascii="Arial" w:hAnsi="Arial" w:cs="Arial"/>
                <w:sz w:val="24"/>
                <w:szCs w:val="24"/>
              </w:rPr>
              <w:t>the productivity commission should consider that “substance use disorders and autism spectrum disorders fall within the scope of this inquiry” (Issues paper, p. 5)</w:t>
            </w:r>
            <w:r w:rsidR="00C746E0">
              <w:rPr>
                <w:rFonts w:ascii="Arial" w:hAnsi="Arial" w:cs="Arial"/>
                <w:sz w:val="24"/>
                <w:szCs w:val="24"/>
              </w:rPr>
              <w:t xml:space="preserve">. The commission’s issues </w:t>
            </w:r>
            <w:r w:rsidR="00C746E0">
              <w:rPr>
                <w:rFonts w:ascii="Arial" w:hAnsi="Arial" w:cs="Arial"/>
                <w:sz w:val="24"/>
                <w:szCs w:val="24"/>
              </w:rPr>
              <w:lastRenderedPageBreak/>
              <w:t>paper acknowledges this:</w:t>
            </w:r>
          </w:p>
          <w:p w:rsidR="00745C0D" w:rsidRPr="00745C0D" w:rsidRDefault="00C746E0" w:rsidP="00C746E0">
            <w:pPr>
              <w:ind w:left="720"/>
              <w:rPr>
                <w:rFonts w:ascii="Arial" w:hAnsi="Arial" w:cs="Arial"/>
                <w:sz w:val="24"/>
                <w:szCs w:val="24"/>
              </w:rPr>
            </w:pPr>
            <w:r>
              <w:rPr>
                <w:rFonts w:ascii="Arial" w:hAnsi="Arial" w:cs="Arial"/>
                <w:sz w:val="24"/>
                <w:szCs w:val="24"/>
              </w:rPr>
              <w:t>“</w:t>
            </w:r>
            <w:r w:rsidRPr="00C746E0">
              <w:rPr>
                <w:rFonts w:ascii="Arial" w:hAnsi="Arial" w:cs="Arial"/>
                <w:sz w:val="24"/>
                <w:szCs w:val="24"/>
              </w:rPr>
              <w:t>Almost half of all Australian adults have met the diagnostic criteria for an anxiety, mood or substance use disorder at some point in their lives, and around 20% will meet the criteria in a given year (ABS 2008)</w:t>
            </w:r>
            <w:r>
              <w:rPr>
                <w:rFonts w:ascii="Arial" w:hAnsi="Arial" w:cs="Arial"/>
                <w:sz w:val="24"/>
                <w:szCs w:val="24"/>
              </w:rPr>
              <w:t xml:space="preserve">” </w:t>
            </w:r>
            <w:r w:rsidRPr="00745C0D">
              <w:rPr>
                <w:rFonts w:ascii="Arial" w:hAnsi="Arial" w:cs="Arial"/>
                <w:sz w:val="24"/>
                <w:szCs w:val="24"/>
              </w:rPr>
              <w:t xml:space="preserve">(Issues paper, p. </w:t>
            </w:r>
            <w:r>
              <w:rPr>
                <w:rFonts w:ascii="Arial" w:hAnsi="Arial" w:cs="Arial"/>
                <w:sz w:val="24"/>
                <w:szCs w:val="24"/>
              </w:rPr>
              <w:t>1</w:t>
            </w:r>
            <w:r w:rsidRPr="00745C0D">
              <w:rPr>
                <w:rFonts w:ascii="Arial" w:hAnsi="Arial" w:cs="Arial"/>
                <w:sz w:val="24"/>
                <w:szCs w:val="24"/>
              </w:rPr>
              <w:t>)</w:t>
            </w:r>
            <w:r w:rsidR="00745C0D" w:rsidRPr="00745C0D">
              <w:rPr>
                <w:rFonts w:ascii="Arial" w:hAnsi="Arial" w:cs="Arial"/>
                <w:sz w:val="24"/>
                <w:szCs w:val="24"/>
              </w:rPr>
              <w:t xml:space="preserve">. </w:t>
            </w:r>
          </w:p>
        </w:tc>
      </w:tr>
    </w:tbl>
    <w:p w:rsidR="00C20230" w:rsidRDefault="00191E7D">
      <w:pPr>
        <w:rPr>
          <w:rFonts w:ascii="Arial" w:hAnsi="Arial" w:cs="Arial"/>
          <w:sz w:val="24"/>
          <w:szCs w:val="24"/>
        </w:rPr>
      </w:pPr>
      <w:r>
        <w:rPr>
          <w:noProof/>
        </w:rPr>
        <w:lastRenderedPageBreak/>
        <w:fldChar w:fldCharType="begin"/>
      </w:r>
      <w:r>
        <w:rPr>
          <w:noProof/>
        </w:rPr>
        <w:instrText xml:space="preserve"> SEQ PARAno \* MERGEFORMAT </w:instrText>
      </w:r>
      <w:r>
        <w:rPr>
          <w:noProof/>
        </w:rPr>
        <w:fldChar w:fldCharType="separate"/>
      </w:r>
      <w:r w:rsidR="00967D63">
        <w:rPr>
          <w:noProof/>
        </w:rPr>
        <w:t>4</w:t>
      </w:r>
      <w:r>
        <w:rPr>
          <w:noProof/>
        </w:rPr>
        <w:fldChar w:fldCharType="end"/>
      </w:r>
      <w:r>
        <w:rPr>
          <w:noProof/>
        </w:rPr>
        <w:t>.</w:t>
      </w:r>
      <w:r>
        <w:rPr>
          <w:noProof/>
        </w:rPr>
        <w:tab/>
      </w:r>
      <w:r w:rsidR="00440EC2">
        <w:rPr>
          <w:rFonts w:ascii="Arial" w:hAnsi="Arial" w:cs="Arial"/>
          <w:sz w:val="24"/>
          <w:szCs w:val="24"/>
        </w:rPr>
        <w:t xml:space="preserve">Substance </w:t>
      </w:r>
      <w:r w:rsidR="00C20230">
        <w:rPr>
          <w:rFonts w:ascii="Arial" w:hAnsi="Arial" w:cs="Arial"/>
          <w:sz w:val="24"/>
          <w:szCs w:val="24"/>
        </w:rPr>
        <w:t xml:space="preserve">dependence is itself classified a mental health condition and this is recognised around Australia </w:t>
      </w:r>
      <w:r w:rsidR="00C746E0">
        <w:rPr>
          <w:rFonts w:ascii="Arial" w:hAnsi="Arial" w:cs="Arial"/>
          <w:sz w:val="24"/>
          <w:szCs w:val="24"/>
        </w:rPr>
        <w:t xml:space="preserve">through drug and alcohol services being generally grouped with other mental health services. There is generally </w:t>
      </w:r>
      <w:r w:rsidR="00C20230">
        <w:rPr>
          <w:rFonts w:ascii="Arial" w:hAnsi="Arial" w:cs="Arial"/>
          <w:sz w:val="24"/>
          <w:szCs w:val="24"/>
        </w:rPr>
        <w:t xml:space="preserve">joint management of substance dependence and other mental health problems. </w:t>
      </w:r>
      <w:r w:rsidR="00C20230" w:rsidRPr="00C20230">
        <w:rPr>
          <w:rFonts w:ascii="Arial" w:hAnsi="Arial" w:cs="Arial"/>
          <w:sz w:val="24"/>
          <w:szCs w:val="24"/>
        </w:rPr>
        <w:t>Addiction or dependence is a health disorder. The generally recognised criteria that are used for dependence on illicit drugs are the same criteria as are used for all psychoactive substances: the International Classification of Diseases (ICD) of the World Health Organization and the Diagnostic and Statistical Manual of Mental Disorders (DSM) of the American Psychiatric Association.</w:t>
      </w:r>
      <w:r w:rsidR="00DB1A36">
        <w:rPr>
          <w:rFonts w:ascii="Arial" w:hAnsi="Arial" w:cs="Arial"/>
          <w:sz w:val="24"/>
          <w:szCs w:val="24"/>
        </w:rPr>
        <w:t xml:space="preserve"> The different</w:t>
      </w:r>
      <w:r w:rsidR="00DB6CFC">
        <w:rPr>
          <w:rFonts w:ascii="Arial" w:hAnsi="Arial" w:cs="Arial"/>
          <w:sz w:val="24"/>
          <w:szCs w:val="24"/>
        </w:rPr>
        <w:t xml:space="preserve"> diagnostic criteria are described in the guidelines for </w:t>
      </w:r>
      <w:r w:rsidR="00DB6CFC" w:rsidRPr="00DB6CFC">
        <w:rPr>
          <w:rFonts w:ascii="Arial" w:hAnsi="Arial" w:cs="Arial"/>
          <w:sz w:val="24"/>
          <w:szCs w:val="24"/>
          <w:lang w:val="en-GB"/>
        </w:rPr>
        <w:t>management of co-occurring alcohol and other drug and mental health conditions</w:t>
      </w:r>
      <w:r w:rsidR="00C746E0">
        <w:rPr>
          <w:rFonts w:ascii="Arial" w:hAnsi="Arial" w:cs="Arial"/>
          <w:sz w:val="24"/>
          <w:szCs w:val="24"/>
          <w:lang w:val="en-GB"/>
        </w:rPr>
        <w:t xml:space="preserve"> </w:t>
      </w:r>
      <w:r w:rsidR="00C746E0">
        <w:rPr>
          <w:rFonts w:ascii="Arial" w:hAnsi="Arial" w:cs="Arial"/>
          <w:sz w:val="24"/>
          <w:szCs w:val="24"/>
        </w:rPr>
        <w:t>(</w:t>
      </w:r>
      <w:r w:rsidR="00C746E0" w:rsidRPr="00DB6CFC">
        <w:rPr>
          <w:rFonts w:ascii="Arial" w:hAnsi="Arial" w:cs="Arial"/>
          <w:sz w:val="24"/>
          <w:szCs w:val="24"/>
        </w:rPr>
        <w:t xml:space="preserve">Marel </w:t>
      </w:r>
      <w:r w:rsidR="00C746E0" w:rsidRPr="00DB6CFC">
        <w:rPr>
          <w:rFonts w:ascii="Arial" w:hAnsi="Arial" w:cs="Arial"/>
          <w:i/>
          <w:sz w:val="24"/>
          <w:szCs w:val="24"/>
        </w:rPr>
        <w:t>et al.</w:t>
      </w:r>
      <w:r w:rsidR="00C746E0" w:rsidRPr="00DB6CFC">
        <w:rPr>
          <w:rFonts w:ascii="Arial" w:hAnsi="Arial" w:cs="Arial"/>
          <w:sz w:val="24"/>
          <w:szCs w:val="24"/>
        </w:rPr>
        <w:t xml:space="preserve"> 2016</w:t>
      </w:r>
      <w:r w:rsidR="00C746E0">
        <w:rPr>
          <w:rFonts w:ascii="Arial" w:hAnsi="Arial" w:cs="Arial"/>
          <w:sz w:val="24"/>
          <w:szCs w:val="24"/>
        </w:rPr>
        <w:t>, p. 5)</w:t>
      </w:r>
      <w:r w:rsidR="00DB6CFC">
        <w:rPr>
          <w:rFonts w:ascii="Arial" w:hAnsi="Arial" w:cs="Arial"/>
          <w:sz w:val="24"/>
          <w:szCs w:val="24"/>
          <w:lang w:val="en-GB"/>
        </w:rPr>
        <w:t>:</w:t>
      </w:r>
    </w:p>
    <w:p w:rsidR="001244D5" w:rsidRDefault="001244D5" w:rsidP="001244D5">
      <w:pPr>
        <w:pStyle w:val="Heading1"/>
      </w:pPr>
      <w:bookmarkStart w:id="4" w:name="_Toc5978797"/>
      <w:r>
        <w:t>Drug abuse</w:t>
      </w:r>
      <w:r w:rsidRPr="001244D5">
        <w:t xml:space="preserve"> as a </w:t>
      </w:r>
      <w:r>
        <w:t>disability</w:t>
      </w:r>
      <w:bookmarkEnd w:id="4"/>
    </w:p>
    <w:p w:rsidR="000F0EF5" w:rsidRPr="000F0EF5" w:rsidRDefault="00191E7D" w:rsidP="007D1374">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5</w:t>
      </w:r>
      <w:r>
        <w:rPr>
          <w:noProof/>
        </w:rPr>
        <w:fldChar w:fldCharType="end"/>
      </w:r>
      <w:r>
        <w:rPr>
          <w:noProof/>
        </w:rPr>
        <w:t>.</w:t>
      </w:r>
      <w:r>
        <w:rPr>
          <w:noProof/>
        </w:rPr>
        <w:tab/>
      </w:r>
      <w:r w:rsidR="00C746E0">
        <w:rPr>
          <w:rFonts w:ascii="Arial" w:hAnsi="Arial" w:cs="Arial"/>
          <w:sz w:val="24"/>
          <w:szCs w:val="24"/>
        </w:rPr>
        <w:t>While substance dependency is incontrovertibly a mental disorder, it also amounts to a recognised disability</w:t>
      </w:r>
      <w:r w:rsidR="00385235">
        <w:rPr>
          <w:rFonts w:ascii="Arial" w:hAnsi="Arial" w:cs="Arial"/>
          <w:sz w:val="24"/>
          <w:szCs w:val="24"/>
        </w:rPr>
        <w:t xml:space="preserve"> within the meaning of </w:t>
      </w:r>
      <w:r w:rsidR="00900DEE">
        <w:rPr>
          <w:rFonts w:ascii="Arial" w:hAnsi="Arial" w:cs="Arial"/>
          <w:sz w:val="24"/>
          <w:szCs w:val="24"/>
        </w:rPr>
        <w:t xml:space="preserve">the </w:t>
      </w:r>
      <w:r w:rsidR="00900DEE" w:rsidRPr="00385235">
        <w:rPr>
          <w:rFonts w:ascii="Arial" w:hAnsi="Arial" w:cs="Arial"/>
          <w:i/>
          <w:sz w:val="24"/>
          <w:szCs w:val="24"/>
        </w:rPr>
        <w:t>Disability Discrimination Act</w:t>
      </w:r>
      <w:r w:rsidR="000F0EF5" w:rsidRPr="007D1374">
        <w:rPr>
          <w:rFonts w:ascii="Arial" w:hAnsi="Arial" w:cs="Arial"/>
          <w:sz w:val="24"/>
          <w:szCs w:val="24"/>
        </w:rPr>
        <w:t>. “</w:t>
      </w:r>
      <w:r w:rsidR="00900DEE" w:rsidRPr="007D1374">
        <w:rPr>
          <w:rFonts w:ascii="Arial" w:hAnsi="Arial" w:cs="Arial"/>
          <w:sz w:val="24"/>
          <w:szCs w:val="24"/>
        </w:rPr>
        <w:t>A decision of the Federal Court has suggested that it may be unlawful under the Disability Discrimination Act to discriminate against a person solely on the ground</w:t>
      </w:r>
      <w:r w:rsidR="000F0EF5" w:rsidRPr="007D1374">
        <w:rPr>
          <w:rFonts w:ascii="Arial" w:hAnsi="Arial" w:cs="Arial"/>
          <w:sz w:val="24"/>
          <w:szCs w:val="24"/>
        </w:rPr>
        <w:t xml:space="preserve"> </w:t>
      </w:r>
      <w:r w:rsidR="00900DEE" w:rsidRPr="007D1374">
        <w:rPr>
          <w:rFonts w:ascii="Arial" w:hAnsi="Arial" w:cs="Arial"/>
          <w:sz w:val="24"/>
          <w:szCs w:val="24"/>
        </w:rPr>
        <w:t>that the person has an addiction to or dependence on a prohibited drug</w:t>
      </w:r>
      <w:r w:rsidR="00571C75">
        <w:rPr>
          <w:rFonts w:ascii="Arial" w:hAnsi="Arial" w:cs="Arial"/>
          <w:sz w:val="24"/>
          <w:szCs w:val="24"/>
        </w:rPr>
        <w:t xml:space="preserve"> (</w:t>
      </w:r>
      <w:r w:rsidR="00571C75" w:rsidRPr="00571C75">
        <w:rPr>
          <w:rFonts w:ascii="Arial" w:hAnsi="Arial" w:cs="Arial"/>
          <w:sz w:val="24"/>
          <w:szCs w:val="24"/>
        </w:rPr>
        <w:t>Marsden case 2000</w:t>
      </w:r>
      <w:r w:rsidR="00571C75">
        <w:rPr>
          <w:rFonts w:ascii="Arial" w:hAnsi="Arial" w:cs="Arial"/>
          <w:sz w:val="24"/>
          <w:szCs w:val="24"/>
        </w:rPr>
        <w:t>)</w:t>
      </w:r>
      <w:r w:rsidR="00900DEE" w:rsidRPr="007D1374">
        <w:rPr>
          <w:rFonts w:ascii="Arial" w:hAnsi="Arial" w:cs="Arial"/>
          <w:sz w:val="24"/>
          <w:szCs w:val="24"/>
        </w:rPr>
        <w:t>.</w:t>
      </w:r>
      <w:r w:rsidR="000F0EF5" w:rsidRPr="007D1374">
        <w:rPr>
          <w:rFonts w:ascii="Arial" w:hAnsi="Arial" w:cs="Arial"/>
          <w:sz w:val="24"/>
          <w:szCs w:val="24"/>
        </w:rPr>
        <w:t>´ The case “</w:t>
      </w:r>
      <w:r w:rsidR="00900DEE" w:rsidRPr="007D1374">
        <w:rPr>
          <w:rFonts w:ascii="Arial" w:hAnsi="Arial" w:cs="Arial"/>
          <w:sz w:val="24"/>
          <w:szCs w:val="24"/>
        </w:rPr>
        <w:t>concerned an op</w:t>
      </w:r>
      <w:r w:rsidR="00385235">
        <w:rPr>
          <w:rFonts w:ascii="Arial" w:hAnsi="Arial" w:cs="Arial"/>
          <w:sz w:val="24"/>
          <w:szCs w:val="24"/>
        </w:rPr>
        <w:t>i</w:t>
      </w:r>
      <w:r w:rsidR="00900DEE" w:rsidRPr="007D1374">
        <w:rPr>
          <w:rFonts w:ascii="Arial" w:hAnsi="Arial" w:cs="Arial"/>
          <w:sz w:val="24"/>
          <w:szCs w:val="24"/>
        </w:rPr>
        <w:t>oid</w:t>
      </w:r>
      <w:r w:rsidR="000F0EF5" w:rsidRPr="007D1374">
        <w:rPr>
          <w:rFonts w:ascii="Arial" w:hAnsi="Arial" w:cs="Arial"/>
          <w:sz w:val="24"/>
          <w:szCs w:val="24"/>
        </w:rPr>
        <w:t xml:space="preserve"> </w:t>
      </w:r>
      <w:r w:rsidR="00900DEE" w:rsidRPr="007D1374">
        <w:rPr>
          <w:rFonts w:ascii="Arial" w:hAnsi="Arial" w:cs="Arial"/>
          <w:sz w:val="24"/>
          <w:szCs w:val="24"/>
        </w:rPr>
        <w:t>dependent person who was removed from a club and deprived of membership.</w:t>
      </w:r>
      <w:r w:rsidR="000547C5" w:rsidRPr="007D1374">
        <w:rPr>
          <w:rFonts w:ascii="Arial" w:hAnsi="Arial" w:cs="Arial"/>
          <w:sz w:val="24"/>
          <w:szCs w:val="24"/>
        </w:rPr>
        <w:t xml:space="preserve"> A Senate inquiry reported that</w:t>
      </w:r>
      <w:r w:rsidR="000F0EF5" w:rsidRPr="000F0EF5">
        <w:rPr>
          <w:rFonts w:ascii="Arial" w:hAnsi="Arial" w:cs="Arial"/>
          <w:sz w:val="24"/>
          <w:szCs w:val="24"/>
        </w:rPr>
        <w:t xml:space="preserve"> </w:t>
      </w:r>
      <w:r w:rsidR="007D1374">
        <w:rPr>
          <w:rFonts w:ascii="Arial" w:hAnsi="Arial" w:cs="Arial"/>
          <w:sz w:val="24"/>
          <w:szCs w:val="24"/>
        </w:rPr>
        <w:t>the case “</w:t>
      </w:r>
      <w:r w:rsidR="007D1374" w:rsidRPr="007D1374">
        <w:rPr>
          <w:rFonts w:ascii="Arial" w:hAnsi="Arial" w:cs="Arial"/>
          <w:sz w:val="24"/>
          <w:szCs w:val="24"/>
        </w:rPr>
        <w:t> . . . is noteworthy for the recognition that drug addiction falls within the definition of "disability" under the Act.</w:t>
      </w:r>
      <w:r w:rsidR="00C746E0">
        <w:rPr>
          <w:rFonts w:ascii="Arial" w:hAnsi="Arial" w:cs="Arial"/>
          <w:sz w:val="24"/>
          <w:szCs w:val="24"/>
        </w:rPr>
        <w:t xml:space="preserve"> </w:t>
      </w:r>
      <w:r w:rsidR="000547C5">
        <w:rPr>
          <w:rFonts w:ascii="Arial" w:hAnsi="Arial" w:cs="Arial"/>
          <w:sz w:val="24"/>
          <w:szCs w:val="24"/>
        </w:rPr>
        <w:t>“</w:t>
      </w:r>
      <w:r w:rsidR="000F0EF5" w:rsidRPr="000F0EF5">
        <w:rPr>
          <w:rFonts w:ascii="Arial" w:hAnsi="Arial" w:cs="Arial"/>
          <w:sz w:val="24"/>
          <w:szCs w:val="24"/>
        </w:rPr>
        <w:t>It is against the law to discriminate against a person because of disability</w:t>
      </w:r>
      <w:r w:rsidR="006873AC">
        <w:rPr>
          <w:rFonts w:ascii="Arial" w:hAnsi="Arial" w:cs="Arial"/>
          <w:sz w:val="24"/>
          <w:szCs w:val="24"/>
        </w:rPr>
        <w:t xml:space="preserve"> (</w:t>
      </w:r>
      <w:r w:rsidR="006873AC" w:rsidRPr="006873AC">
        <w:rPr>
          <w:rFonts w:ascii="Arial" w:hAnsi="Arial" w:cs="Arial"/>
          <w:sz w:val="24"/>
          <w:szCs w:val="24"/>
        </w:rPr>
        <w:t>Senate 2004</w:t>
      </w:r>
      <w:r w:rsidR="006873AC">
        <w:rPr>
          <w:rFonts w:ascii="Arial" w:hAnsi="Arial" w:cs="Arial"/>
          <w:sz w:val="24"/>
          <w:szCs w:val="24"/>
        </w:rPr>
        <w:t xml:space="preserve"> paras 1.8-1.11)</w:t>
      </w:r>
      <w:r w:rsidR="000F0EF5" w:rsidRPr="000F0EF5">
        <w:rPr>
          <w:rFonts w:ascii="Arial" w:hAnsi="Arial" w:cs="Arial"/>
          <w:sz w:val="24"/>
          <w:szCs w:val="24"/>
        </w:rPr>
        <w:t>.</w:t>
      </w:r>
    </w:p>
    <w:p w:rsidR="000F0EF5" w:rsidRDefault="00191E7D" w:rsidP="00900DEE">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6</w:t>
      </w:r>
      <w:r>
        <w:rPr>
          <w:noProof/>
        </w:rPr>
        <w:fldChar w:fldCharType="end"/>
      </w:r>
      <w:r>
        <w:rPr>
          <w:noProof/>
        </w:rPr>
        <w:t>.</w:t>
      </w:r>
      <w:r>
        <w:rPr>
          <w:noProof/>
        </w:rPr>
        <w:tab/>
      </w:r>
      <w:r w:rsidR="007E57AA">
        <w:rPr>
          <w:rFonts w:ascii="Arial" w:hAnsi="Arial" w:cs="Arial"/>
          <w:sz w:val="24"/>
          <w:szCs w:val="24"/>
        </w:rPr>
        <w:t>The Australian Human Rights Commission summarises the</w:t>
      </w:r>
      <w:r w:rsidR="007F1615">
        <w:rPr>
          <w:rFonts w:ascii="Arial" w:hAnsi="Arial" w:cs="Arial"/>
          <w:sz w:val="24"/>
          <w:szCs w:val="24"/>
        </w:rPr>
        <w:t xml:space="preserve"> legal situation </w:t>
      </w:r>
      <w:r w:rsidR="007E57AA">
        <w:rPr>
          <w:rFonts w:ascii="Arial" w:hAnsi="Arial" w:cs="Arial"/>
          <w:sz w:val="24"/>
          <w:szCs w:val="24"/>
        </w:rPr>
        <w:t>as follows:</w:t>
      </w:r>
    </w:p>
    <w:p w:rsidR="007E57AA" w:rsidRPr="007E57AA" w:rsidRDefault="007E57AA" w:rsidP="007E57AA">
      <w:pPr>
        <w:ind w:left="720"/>
        <w:rPr>
          <w:rFonts w:ascii="Arial" w:hAnsi="Arial" w:cs="Arial"/>
          <w:sz w:val="24"/>
          <w:szCs w:val="24"/>
        </w:rPr>
      </w:pPr>
      <w:r>
        <w:rPr>
          <w:rFonts w:ascii="Arial" w:hAnsi="Arial" w:cs="Arial"/>
          <w:sz w:val="24"/>
          <w:szCs w:val="24"/>
        </w:rPr>
        <w:t>“</w:t>
      </w:r>
      <w:r w:rsidRPr="007E57AA">
        <w:rPr>
          <w:rFonts w:ascii="Arial" w:hAnsi="Arial" w:cs="Arial"/>
          <w:sz w:val="24"/>
          <w:szCs w:val="24"/>
        </w:rPr>
        <w:t>Drug use can help manage physical or mental disabilities. It is against the law to discriminate against a person because of disability.</w:t>
      </w:r>
      <w:r w:rsidR="009B1F83">
        <w:rPr>
          <w:rFonts w:ascii="Arial" w:hAnsi="Arial" w:cs="Arial"/>
          <w:sz w:val="24"/>
          <w:szCs w:val="24"/>
        </w:rPr>
        <w:t xml:space="preserve"> </w:t>
      </w:r>
      <w:r w:rsidRPr="007E57AA">
        <w:rPr>
          <w:rFonts w:ascii="Arial" w:hAnsi="Arial" w:cs="Arial"/>
          <w:sz w:val="24"/>
          <w:szCs w:val="24"/>
        </w:rPr>
        <w:t>There are some limited exceptions and exemptions.</w:t>
      </w:r>
    </w:p>
    <w:p w:rsidR="007E57AA" w:rsidRPr="007E57AA" w:rsidRDefault="007E57AA" w:rsidP="00153749">
      <w:pPr>
        <w:ind w:left="1440"/>
        <w:rPr>
          <w:rFonts w:ascii="Arial" w:hAnsi="Arial" w:cs="Arial"/>
          <w:sz w:val="24"/>
          <w:szCs w:val="24"/>
        </w:rPr>
      </w:pPr>
      <w:r w:rsidRPr="007E57AA">
        <w:rPr>
          <w:rFonts w:ascii="Arial" w:hAnsi="Arial" w:cs="Arial"/>
          <w:sz w:val="24"/>
          <w:szCs w:val="24"/>
        </w:rPr>
        <w:t>Example: It could be unlawful discrimination if an employer refuses to hire the best candidate for the job because it was discovered that the prospective employee was taking anti-depressant medication to treat depression where the medication did not affect the candidate’s ability to do the job.</w:t>
      </w:r>
    </w:p>
    <w:p w:rsidR="007E57AA" w:rsidRPr="007E57AA" w:rsidRDefault="007E57AA" w:rsidP="007E57AA">
      <w:pPr>
        <w:ind w:left="720"/>
        <w:rPr>
          <w:rFonts w:ascii="Arial" w:hAnsi="Arial" w:cs="Arial"/>
          <w:sz w:val="24"/>
          <w:szCs w:val="24"/>
        </w:rPr>
      </w:pPr>
      <w:r w:rsidRPr="007E57AA">
        <w:rPr>
          <w:rFonts w:ascii="Arial" w:hAnsi="Arial" w:cs="Arial"/>
          <w:sz w:val="24"/>
          <w:szCs w:val="24"/>
        </w:rPr>
        <w:t xml:space="preserve">Some cases of drug addiction are covered by the definition of disability in the </w:t>
      </w:r>
      <w:r w:rsidRPr="006B49DE">
        <w:rPr>
          <w:rFonts w:ascii="Arial" w:hAnsi="Arial" w:cs="Arial"/>
          <w:i/>
          <w:sz w:val="24"/>
          <w:szCs w:val="24"/>
        </w:rPr>
        <w:t>Disability Discrimination Act</w:t>
      </w:r>
      <w:r w:rsidRPr="007E57AA">
        <w:rPr>
          <w:rFonts w:ascii="Arial" w:hAnsi="Arial" w:cs="Arial"/>
          <w:sz w:val="24"/>
          <w:szCs w:val="24"/>
        </w:rPr>
        <w:t>.</w:t>
      </w:r>
    </w:p>
    <w:p w:rsidR="007E57AA" w:rsidRPr="007E57AA" w:rsidRDefault="007E57AA" w:rsidP="00153749">
      <w:pPr>
        <w:ind w:left="1440"/>
        <w:rPr>
          <w:rFonts w:ascii="Arial" w:hAnsi="Arial" w:cs="Arial"/>
          <w:sz w:val="24"/>
          <w:szCs w:val="24"/>
        </w:rPr>
      </w:pPr>
      <w:r w:rsidRPr="007E57AA">
        <w:rPr>
          <w:rFonts w:ascii="Arial" w:hAnsi="Arial" w:cs="Arial"/>
          <w:sz w:val="24"/>
          <w:szCs w:val="24"/>
        </w:rPr>
        <w:t>Example: It could be unlawful discrimination if a hotel refuses to serve a person who has an addiction to methadone.</w:t>
      </w:r>
    </w:p>
    <w:p w:rsidR="007E57AA" w:rsidRPr="007E57AA" w:rsidRDefault="007E57AA" w:rsidP="007E57AA">
      <w:pPr>
        <w:ind w:left="720"/>
        <w:rPr>
          <w:rFonts w:ascii="Arial" w:hAnsi="Arial" w:cs="Arial"/>
          <w:sz w:val="24"/>
          <w:szCs w:val="24"/>
        </w:rPr>
      </w:pPr>
      <w:r w:rsidRPr="007E57AA">
        <w:rPr>
          <w:rFonts w:ascii="Arial" w:hAnsi="Arial" w:cs="Arial"/>
          <w:sz w:val="24"/>
          <w:szCs w:val="24"/>
        </w:rPr>
        <w:lastRenderedPageBreak/>
        <w:t>Drug addiction can lead to impairment of physical and mental capacity. The definition of disability under the Disability Discrimination Act includes the total or partial loss of a person’s bodily or mental functions. The Act does not exclude disability that has been caused by a drug addiction.</w:t>
      </w:r>
    </w:p>
    <w:p w:rsidR="007E57AA" w:rsidRDefault="007E57AA" w:rsidP="007E57AA">
      <w:pPr>
        <w:ind w:left="720"/>
        <w:rPr>
          <w:rFonts w:ascii="Arial" w:hAnsi="Arial" w:cs="Arial"/>
          <w:sz w:val="24"/>
          <w:szCs w:val="24"/>
        </w:rPr>
      </w:pPr>
      <w:r w:rsidRPr="007E57AA">
        <w:rPr>
          <w:rFonts w:ascii="Arial" w:hAnsi="Arial" w:cs="Arial"/>
          <w:sz w:val="24"/>
          <w:szCs w:val="24"/>
        </w:rPr>
        <w:t>It is not unlawful to discriminate against an employee on the basis of disability if the person cannot perform the inherent requirements of a job after reasonable adjustments have been made</w:t>
      </w:r>
      <w:r w:rsidR="00153749">
        <w:rPr>
          <w:rFonts w:ascii="Arial" w:hAnsi="Arial" w:cs="Arial"/>
          <w:sz w:val="24"/>
          <w:szCs w:val="24"/>
        </w:rPr>
        <w:t>” (</w:t>
      </w:r>
      <w:r w:rsidR="00153749" w:rsidRPr="00153749">
        <w:rPr>
          <w:rFonts w:ascii="Arial" w:hAnsi="Arial" w:cs="Arial"/>
          <w:sz w:val="24"/>
          <w:szCs w:val="24"/>
        </w:rPr>
        <w:t>AHRC</w:t>
      </w:r>
      <w:r w:rsidR="00153749">
        <w:rPr>
          <w:rFonts w:ascii="Arial" w:hAnsi="Arial" w:cs="Arial"/>
          <w:sz w:val="24"/>
          <w:szCs w:val="24"/>
        </w:rPr>
        <w:t>)</w:t>
      </w:r>
      <w:r w:rsidRPr="007E57AA">
        <w:rPr>
          <w:rFonts w:ascii="Arial" w:hAnsi="Arial" w:cs="Arial"/>
          <w:sz w:val="24"/>
          <w:szCs w:val="24"/>
        </w:rPr>
        <w:t>.</w:t>
      </w:r>
    </w:p>
    <w:p w:rsidR="0081700D" w:rsidRDefault="006B49DE" w:rsidP="00C72342">
      <w:pPr>
        <w:pStyle w:val="DO"/>
      </w:pPr>
      <w:r>
        <w:rPr>
          <w:noProof/>
        </w:rPr>
        <w:fldChar w:fldCharType="begin"/>
      </w:r>
      <w:r>
        <w:rPr>
          <w:noProof/>
        </w:rPr>
        <w:instrText xml:space="preserve"> SEQ PARAno \* MERGEFORMAT </w:instrText>
      </w:r>
      <w:r>
        <w:rPr>
          <w:noProof/>
        </w:rPr>
        <w:fldChar w:fldCharType="separate"/>
      </w:r>
      <w:r w:rsidR="00967D63">
        <w:rPr>
          <w:noProof/>
        </w:rPr>
        <w:t>7</w:t>
      </w:r>
      <w:r>
        <w:rPr>
          <w:noProof/>
        </w:rPr>
        <w:fldChar w:fldCharType="end"/>
      </w:r>
      <w:r>
        <w:rPr>
          <w:noProof/>
        </w:rPr>
        <w:t>.</w:t>
      </w:r>
      <w:r>
        <w:rPr>
          <w:noProof/>
        </w:rPr>
        <w:tab/>
      </w:r>
      <w:r w:rsidR="0081700D">
        <w:t>From a medical view substance dependency is a chronic relapsing condition but it can also be viewed as a disability and what is more, a disability that with right policy settings</w:t>
      </w:r>
      <w:r w:rsidR="003A6DF5">
        <w:t>,</w:t>
      </w:r>
      <w:r w:rsidR="0081700D">
        <w:t xml:space="preserve"> does</w:t>
      </w:r>
      <w:r w:rsidR="00AE7F00">
        <w:t xml:space="preserve"> not</w:t>
      </w:r>
      <w:r w:rsidR="0081700D">
        <w:t xml:space="preserve"> </w:t>
      </w:r>
      <w:r w:rsidR="00AE7F00">
        <w:t>undermine the capacity of</w:t>
      </w:r>
      <w:r w:rsidR="0081700D">
        <w:t xml:space="preserve"> dependent people from taking responsibility for their own lives, those dependent upon them and indeed </w:t>
      </w:r>
      <w:r w:rsidR="009A4E09">
        <w:t xml:space="preserve">from </w:t>
      </w:r>
      <w:r w:rsidR="0081700D">
        <w:t xml:space="preserve">participation in the economy as responsible taxpaying citizens. Drug policy has been </w:t>
      </w:r>
      <w:r w:rsidR="003A6DF5">
        <w:t>imprisoned</w:t>
      </w:r>
      <w:r w:rsidR="0081700D">
        <w:t xml:space="preserve"> by a</w:t>
      </w:r>
      <w:r w:rsidR="003A6DF5">
        <w:t xml:space="preserve"> moral straitjacket </w:t>
      </w:r>
      <w:r w:rsidR="0081700D">
        <w:t xml:space="preserve">that has imposed drug freeness as the absolute priority upon dependent drug users. This priority dooms many drug users to failure. </w:t>
      </w:r>
      <w:r w:rsidR="009A4E09">
        <w:t>F</w:t>
      </w:r>
      <w:r w:rsidR="0081700D">
        <w:t>or example</w:t>
      </w:r>
      <w:r w:rsidR="009A4E09">
        <w:t>,</w:t>
      </w:r>
      <w:r w:rsidR="0081700D">
        <w:t xml:space="preserve"> </w:t>
      </w:r>
      <w:r w:rsidR="00F57AEA">
        <w:t xml:space="preserve">if </w:t>
      </w:r>
      <w:r w:rsidR="0081700D">
        <w:t xml:space="preserve">a drug using parent </w:t>
      </w:r>
      <w:r w:rsidR="00F57AEA">
        <w:t xml:space="preserve">ordered to </w:t>
      </w:r>
      <w:r w:rsidR="0081700D">
        <w:t xml:space="preserve">“become clean” </w:t>
      </w:r>
      <w:r w:rsidR="00F57AEA">
        <w:t>on pain of</w:t>
      </w:r>
      <w:r w:rsidR="0081700D">
        <w:t xml:space="preserve"> losing</w:t>
      </w:r>
      <w:r w:rsidR="0084336F">
        <w:t xml:space="preserve"> custody of their children</w:t>
      </w:r>
      <w:r w:rsidR="00F57AEA">
        <w:t xml:space="preserve">, an </w:t>
      </w:r>
      <w:r w:rsidR="0084336F">
        <w:t>unhealthy dynamic is set up with a tug-of-war between the insistence by the state o</w:t>
      </w:r>
      <w:r>
        <w:t>n</w:t>
      </w:r>
      <w:r w:rsidR="0084336F">
        <w:t xml:space="preserve"> abstinence and the</w:t>
      </w:r>
      <w:r w:rsidR="003A6DF5">
        <w:t xml:space="preserve"> </w:t>
      </w:r>
      <w:r w:rsidR="0084336F">
        <w:t xml:space="preserve">obligations of love and responsibility that drug using parents feel </w:t>
      </w:r>
      <w:r w:rsidR="003A6DF5">
        <w:t xml:space="preserve">as much as any others </w:t>
      </w:r>
      <w:r w:rsidR="0084336F">
        <w:t>towards their children. The outcome of this dynamic is all too often disastrous. There is no other area of public policy that so intrudes into the autonomy of the citizen than drug policy</w:t>
      </w:r>
      <w:r w:rsidR="003A6DF5">
        <w:t>. The policy</w:t>
      </w:r>
      <w:r w:rsidR="0084336F">
        <w:t xml:space="preserve"> seeks to control what the citizen may or may not ingest. Drug policy from this point of view is thus a most extreme form of nanny state overreach.</w:t>
      </w:r>
      <w:r w:rsidR="00DD1C4E">
        <w:t xml:space="preserve"> It is also a viewpoint that undermines its own objective by impeding recovery. It does this by reinforcing the alienation and other factors that commonly motivate</w:t>
      </w:r>
      <w:r w:rsidR="003A6DF5">
        <w:t>d</w:t>
      </w:r>
      <w:r w:rsidR="00DD1C4E">
        <w:t xml:space="preserve"> drug users to dabble with drugs in the first place.</w:t>
      </w:r>
    </w:p>
    <w:p w:rsidR="0081700D" w:rsidRPr="0081700D" w:rsidRDefault="006B49DE" w:rsidP="00C72342">
      <w:pPr>
        <w:pStyle w:val="DO"/>
      </w:pPr>
      <w:r>
        <w:rPr>
          <w:noProof/>
        </w:rPr>
        <w:fldChar w:fldCharType="begin"/>
      </w:r>
      <w:r>
        <w:rPr>
          <w:noProof/>
        </w:rPr>
        <w:instrText xml:space="preserve"> SEQ PARAno \* MERGEFORMAT </w:instrText>
      </w:r>
      <w:r>
        <w:rPr>
          <w:noProof/>
        </w:rPr>
        <w:fldChar w:fldCharType="separate"/>
      </w:r>
      <w:r w:rsidR="00967D63">
        <w:rPr>
          <w:noProof/>
        </w:rPr>
        <w:t>8</w:t>
      </w:r>
      <w:r>
        <w:rPr>
          <w:noProof/>
        </w:rPr>
        <w:fldChar w:fldCharType="end"/>
      </w:r>
      <w:r>
        <w:rPr>
          <w:noProof/>
        </w:rPr>
        <w:t>.</w:t>
      </w:r>
      <w:r>
        <w:rPr>
          <w:noProof/>
        </w:rPr>
        <w:tab/>
      </w:r>
      <w:r w:rsidR="0084336F">
        <w:t>There is</w:t>
      </w:r>
      <w:r w:rsidR="00DD1C4E">
        <w:t>, for example,</w:t>
      </w:r>
      <w:r w:rsidR="0084336F">
        <w:t xml:space="preserve"> much evidence</w:t>
      </w:r>
      <w:r w:rsidR="00DD1C4E">
        <w:t xml:space="preserve"> that people addicted to opiates, while receiving maintenance doses of artificial or other opiates</w:t>
      </w:r>
      <w:r w:rsidR="003A6DF5">
        <w:t>,</w:t>
      </w:r>
      <w:r w:rsidR="00DD1C4E">
        <w:t xml:space="preserve"> are capable of leading </w:t>
      </w:r>
      <w:r w:rsidR="0084336F">
        <w:t xml:space="preserve">the life of a responsible citizen engaged in society and the economy. </w:t>
      </w:r>
      <w:r w:rsidR="0081700D" w:rsidRPr="0081700D">
        <w:t xml:space="preserve">Becoming drug free should </w:t>
      </w:r>
      <w:r w:rsidR="0084336F">
        <w:t xml:space="preserve">and can be </w:t>
      </w:r>
      <w:r w:rsidR="0081700D" w:rsidRPr="0081700D">
        <w:t>subservient to the protection of life and well-being</w:t>
      </w:r>
      <w:r w:rsidR="0084336F">
        <w:t xml:space="preserve">. </w:t>
      </w:r>
      <w:r w:rsidR="00DD1C4E">
        <w:t xml:space="preserve">Strong </w:t>
      </w:r>
      <w:r w:rsidR="0084336F">
        <w:t xml:space="preserve">evidence </w:t>
      </w:r>
      <w:r w:rsidR="00DD1C4E">
        <w:t>endorses</w:t>
      </w:r>
      <w:r w:rsidR="0081700D" w:rsidRPr="0081700D">
        <w:t xml:space="preserve"> methadone maintenance</w:t>
      </w:r>
      <w:r w:rsidR="00DD1C4E">
        <w:t>.</w:t>
      </w:r>
      <w:r w:rsidR="0081700D" w:rsidRPr="0081700D">
        <w:t xml:space="preserve"> It is the best researched treatment for heroin dependency. A Cochrane Review found that:</w:t>
      </w:r>
    </w:p>
    <w:p w:rsidR="0081700D" w:rsidRPr="0081700D" w:rsidRDefault="0081700D" w:rsidP="0081700D">
      <w:pPr>
        <w:ind w:left="720"/>
        <w:rPr>
          <w:rFonts w:ascii="Arial" w:hAnsi="Arial" w:cs="Arial"/>
          <w:sz w:val="24"/>
          <w:szCs w:val="24"/>
        </w:rPr>
      </w:pPr>
      <w:r w:rsidRPr="0081700D">
        <w:rPr>
          <w:rFonts w:ascii="Arial" w:hAnsi="Arial" w:cs="Arial"/>
          <w:sz w:val="24"/>
          <w:szCs w:val="24"/>
          <w:lang w:val="en-GB"/>
        </w:rPr>
        <w:t>“</w:t>
      </w:r>
      <w:r w:rsidRPr="0081700D">
        <w:rPr>
          <w:rFonts w:ascii="Arial" w:hAnsi="Arial" w:cs="Arial"/>
          <w:sz w:val="24"/>
          <w:szCs w:val="24"/>
        </w:rPr>
        <w:t>Methadone is an effective maintenance therapy intervention for the treatment of heroin dependence as it retains patients in treatment and decreases heroin use better than treatments that do not utilise opioid replacement therapy”</w:t>
      </w:r>
      <w:r w:rsidR="006B49DE">
        <w:rPr>
          <w:rFonts w:ascii="Arial" w:hAnsi="Arial" w:cs="Arial"/>
          <w:sz w:val="24"/>
          <w:szCs w:val="24"/>
        </w:rPr>
        <w:t xml:space="preserve"> (</w:t>
      </w:r>
      <w:r w:rsidR="006B49DE" w:rsidRPr="006B49DE">
        <w:rPr>
          <w:rFonts w:ascii="Arial" w:hAnsi="Arial" w:cs="Arial"/>
          <w:sz w:val="24"/>
          <w:szCs w:val="24"/>
        </w:rPr>
        <w:t xml:space="preserve">Mattick </w:t>
      </w:r>
      <w:r w:rsidR="006B49DE" w:rsidRPr="006B49DE">
        <w:rPr>
          <w:rFonts w:ascii="Arial" w:hAnsi="Arial" w:cs="Arial"/>
          <w:i/>
          <w:sz w:val="24"/>
          <w:szCs w:val="24"/>
        </w:rPr>
        <w:t>et al.</w:t>
      </w:r>
      <w:r w:rsidR="006B49DE">
        <w:rPr>
          <w:rFonts w:ascii="Arial" w:hAnsi="Arial" w:cs="Arial"/>
          <w:sz w:val="24"/>
          <w:szCs w:val="24"/>
        </w:rPr>
        <w:t xml:space="preserve"> 2003).</w:t>
      </w:r>
    </w:p>
    <w:p w:rsidR="007E57AA" w:rsidRDefault="006B49DE" w:rsidP="00C72342">
      <w:pPr>
        <w:pStyle w:val="DO"/>
      </w:pPr>
      <w:r>
        <w:rPr>
          <w:noProof/>
        </w:rPr>
        <w:fldChar w:fldCharType="begin"/>
      </w:r>
      <w:r>
        <w:rPr>
          <w:noProof/>
        </w:rPr>
        <w:instrText xml:space="preserve"> SEQ PARAno \* MERGEFORMAT </w:instrText>
      </w:r>
      <w:r>
        <w:rPr>
          <w:noProof/>
        </w:rPr>
        <w:fldChar w:fldCharType="separate"/>
      </w:r>
      <w:r w:rsidR="00967D63">
        <w:rPr>
          <w:noProof/>
        </w:rPr>
        <w:t>9</w:t>
      </w:r>
      <w:r>
        <w:rPr>
          <w:noProof/>
        </w:rPr>
        <w:fldChar w:fldCharType="end"/>
      </w:r>
      <w:r>
        <w:rPr>
          <w:noProof/>
        </w:rPr>
        <w:t>.</w:t>
      </w:r>
      <w:r>
        <w:rPr>
          <w:noProof/>
        </w:rPr>
        <w:tab/>
      </w:r>
      <w:r w:rsidR="0081700D" w:rsidRPr="0081700D">
        <w:t xml:space="preserve">Cochrane reviews are intended to provide high quality and independent findings to inform healthcare decision-making. They combine the results of the world’s best medical research studies and are recognised as the gold standard in evidence-based health care. </w:t>
      </w:r>
    </w:p>
    <w:p w:rsidR="00A94D29" w:rsidRDefault="00B068DF" w:rsidP="00DF5D01">
      <w:pPr>
        <w:pStyle w:val="Heading1"/>
      </w:pPr>
      <w:bookmarkStart w:id="5" w:name="_Toc5978798"/>
      <w:r>
        <w:t>CORRELATION BETWEEN ADDICTION AND OTHER MENTAL HEALTH DISORDERS</w:t>
      </w:r>
      <w:bookmarkEnd w:id="5"/>
    </w:p>
    <w:p w:rsidR="003A6DF5" w:rsidRDefault="00C72342" w:rsidP="00C72342">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10</w:t>
      </w:r>
      <w:r>
        <w:rPr>
          <w:noProof/>
        </w:rPr>
        <w:fldChar w:fldCharType="end"/>
      </w:r>
      <w:r>
        <w:rPr>
          <w:noProof/>
        </w:rPr>
        <w:t>.</w:t>
      </w:r>
      <w:r>
        <w:rPr>
          <w:noProof/>
        </w:rPr>
        <w:tab/>
        <w:t xml:space="preserve">At </w:t>
      </w:r>
      <w:r w:rsidR="003A6DF5">
        <w:rPr>
          <w:noProof/>
        </w:rPr>
        <w:t xml:space="preserve">one level the position that we put to the commission is counterintuitive. Drug dependency is incontrovertibly closely correlated with mental illness and other health and social problems. This section describes some of these correlations. In doing so, it lays down </w:t>
      </w:r>
      <w:r w:rsidR="007B6694">
        <w:rPr>
          <w:noProof/>
        </w:rPr>
        <w:t xml:space="preserve">the </w:t>
      </w:r>
      <w:r w:rsidR="003A6DF5">
        <w:rPr>
          <w:noProof/>
        </w:rPr>
        <w:t>foundation for the next section that</w:t>
      </w:r>
      <w:r>
        <w:rPr>
          <w:noProof/>
        </w:rPr>
        <w:t xml:space="preserve"> </w:t>
      </w:r>
      <w:r w:rsidR="007B6694">
        <w:rPr>
          <w:noProof/>
        </w:rPr>
        <w:t>addresses</w:t>
      </w:r>
      <w:r>
        <w:rPr>
          <w:noProof/>
        </w:rPr>
        <w:t xml:space="preserve"> the </w:t>
      </w:r>
      <w:r>
        <w:rPr>
          <w:noProof/>
        </w:rPr>
        <w:lastRenderedPageBreak/>
        <w:t>proposition that drug policy itself better explains the correlation rather than any pharmacological effect of the drugs themselves.</w:t>
      </w:r>
    </w:p>
    <w:p w:rsidR="00DB1A36" w:rsidRDefault="00DB1A36" w:rsidP="00DB1A36">
      <w:pPr>
        <w:pStyle w:val="Heading3"/>
      </w:pPr>
      <w:bookmarkStart w:id="6" w:name="_Toc5978799"/>
      <w:r>
        <w:t xml:space="preserve">Co-occurrence of </w:t>
      </w:r>
      <w:r w:rsidR="001244D5">
        <w:t>drug abuse</w:t>
      </w:r>
      <w:r>
        <w:t xml:space="preserve"> and other mental health conditions the expectation rather than the exception</w:t>
      </w:r>
      <w:bookmarkEnd w:id="6"/>
      <w:r>
        <w:t xml:space="preserve"> </w:t>
      </w:r>
    </w:p>
    <w:p w:rsidR="0085188B" w:rsidRPr="003F4165" w:rsidRDefault="00440EC2" w:rsidP="0085188B">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11</w:t>
      </w:r>
      <w:r>
        <w:rPr>
          <w:noProof/>
        </w:rPr>
        <w:fldChar w:fldCharType="end"/>
      </w:r>
      <w:r w:rsidR="00191E7D">
        <w:rPr>
          <w:noProof/>
        </w:rPr>
        <w:t>.</w:t>
      </w:r>
      <w:r>
        <w:rPr>
          <w:noProof/>
        </w:rPr>
        <w:tab/>
      </w:r>
      <w:r w:rsidR="0085188B">
        <w:rPr>
          <w:rFonts w:ascii="Arial" w:hAnsi="Arial" w:cs="Arial"/>
          <w:sz w:val="24"/>
          <w:szCs w:val="24"/>
        </w:rPr>
        <w:t xml:space="preserve">The </w:t>
      </w:r>
      <w:r w:rsidR="0085188B" w:rsidRPr="00014F1E">
        <w:rPr>
          <w:rFonts w:ascii="Arial" w:hAnsi="Arial" w:cs="Arial"/>
          <w:sz w:val="24"/>
          <w:szCs w:val="24"/>
        </w:rPr>
        <w:t>crossover between substance dependency and other mental health conditions is s</w:t>
      </w:r>
      <w:r w:rsidR="0085188B" w:rsidRPr="00C72342">
        <w:rPr>
          <w:rStyle w:val="DOChar"/>
          <w:rFonts w:eastAsiaTheme="minorHAnsi"/>
        </w:rPr>
        <w:t>o</w:t>
      </w:r>
      <w:r w:rsidR="0085188B" w:rsidRPr="00014F1E">
        <w:rPr>
          <w:rFonts w:ascii="Arial" w:hAnsi="Arial" w:cs="Arial"/>
          <w:sz w:val="24"/>
          <w:szCs w:val="24"/>
        </w:rPr>
        <w:t xml:space="preserve"> common that the Senate Select Committee on Mental Health in 2006 </w:t>
      </w:r>
      <w:r w:rsidR="0085188B">
        <w:rPr>
          <w:rFonts w:ascii="Arial" w:hAnsi="Arial" w:cs="Arial"/>
          <w:sz w:val="24"/>
          <w:szCs w:val="24"/>
        </w:rPr>
        <w:t xml:space="preserve">termed it </w:t>
      </w:r>
      <w:r w:rsidR="0085188B" w:rsidRPr="003F4165">
        <w:rPr>
          <w:rFonts w:ascii="Arial" w:hAnsi="Arial" w:cs="Arial"/>
          <w:sz w:val="24"/>
          <w:szCs w:val="24"/>
        </w:rPr>
        <w:t>“the expectation not the exception”</w:t>
      </w:r>
      <w:r w:rsidR="0085188B" w:rsidRPr="00014F1E">
        <w:rPr>
          <w:rFonts w:ascii="Arial" w:hAnsi="Arial" w:cs="Arial"/>
          <w:sz w:val="24"/>
          <w:szCs w:val="24"/>
        </w:rPr>
        <w:t xml:space="preserve"> (Senate </w:t>
      </w:r>
      <w:r w:rsidR="0085188B" w:rsidRPr="003F4165">
        <w:rPr>
          <w:rFonts w:ascii="Arial" w:hAnsi="Arial" w:cs="Arial"/>
          <w:sz w:val="24"/>
          <w:szCs w:val="24"/>
        </w:rPr>
        <w:t xml:space="preserve">2006 </w:t>
      </w:r>
      <w:r w:rsidR="0085188B" w:rsidRPr="00014F1E">
        <w:rPr>
          <w:rFonts w:ascii="Arial" w:hAnsi="Arial" w:cs="Arial"/>
          <w:sz w:val="24"/>
          <w:szCs w:val="24"/>
        </w:rPr>
        <w:t>Chapt .14).</w:t>
      </w:r>
      <w:r w:rsidR="0085188B">
        <w:rPr>
          <w:rFonts w:ascii="Arial" w:hAnsi="Arial" w:cs="Arial"/>
          <w:sz w:val="24"/>
          <w:szCs w:val="24"/>
        </w:rPr>
        <w:t xml:space="preserve"> </w:t>
      </w:r>
      <w:r w:rsidR="0085188B" w:rsidRPr="003F4165">
        <w:rPr>
          <w:rFonts w:ascii="Arial" w:hAnsi="Arial" w:cs="Arial"/>
          <w:sz w:val="24"/>
          <w:szCs w:val="24"/>
        </w:rPr>
        <w:t xml:space="preserve">That Committee lamented that: </w:t>
      </w:r>
    </w:p>
    <w:p w:rsidR="0085188B" w:rsidRDefault="0085188B" w:rsidP="0085188B">
      <w:pPr>
        <w:pStyle w:val="DI"/>
      </w:pPr>
      <w:r>
        <w:t xml:space="preserve">“Dual diagnosis is still not effectively addressed, despite it being the expectation rather than the exception amongst people with mental illness, particularly those ending up in the criminal justice system.” (Senate </w:t>
      </w:r>
      <w:r>
        <w:rPr>
          <w:snapToGrid w:val="0"/>
          <w:lang w:val="en-AU"/>
        </w:rPr>
        <w:t>Mental Health</w:t>
      </w:r>
      <w:r>
        <w:t xml:space="preserve"> (2006) §2.29).</w:t>
      </w:r>
    </w:p>
    <w:p w:rsidR="00191E7D" w:rsidRPr="00727BBA" w:rsidRDefault="00191E7D" w:rsidP="00191E7D">
      <w:pPr>
        <w:ind w:left="720"/>
        <w:rPr>
          <w:rFonts w:ascii="Arial" w:hAnsi="Arial" w:cs="Arial"/>
          <w:sz w:val="24"/>
          <w:szCs w:val="24"/>
        </w:rPr>
      </w:pPr>
      <w:r>
        <w:rPr>
          <w:rFonts w:ascii="Arial" w:hAnsi="Arial" w:cs="Arial"/>
          <w:sz w:val="24"/>
          <w:szCs w:val="24"/>
        </w:rPr>
        <w:t>“</w:t>
      </w:r>
      <w:r w:rsidRPr="00727BBA">
        <w:rPr>
          <w:rFonts w:ascii="Arial" w:hAnsi="Arial" w:cs="Arial"/>
          <w:sz w:val="24"/>
          <w:szCs w:val="24"/>
        </w:rPr>
        <w:t>Population estimates indicate that more than one-third of individuals with an AOD use disorder have at</w:t>
      </w:r>
      <w:r>
        <w:rPr>
          <w:rFonts w:ascii="Arial" w:hAnsi="Arial" w:cs="Arial"/>
          <w:sz w:val="24"/>
          <w:szCs w:val="24"/>
        </w:rPr>
        <w:t xml:space="preserve"> </w:t>
      </w:r>
      <w:r w:rsidRPr="00727BBA">
        <w:rPr>
          <w:rFonts w:ascii="Arial" w:hAnsi="Arial" w:cs="Arial"/>
          <w:sz w:val="24"/>
          <w:szCs w:val="24"/>
        </w:rPr>
        <w:t>least one comorbid mental health disorder; however, the rate is even higher among those in AOD treatment</w:t>
      </w:r>
      <w:r>
        <w:rPr>
          <w:rFonts w:ascii="Arial" w:hAnsi="Arial" w:cs="Arial"/>
          <w:sz w:val="24"/>
          <w:szCs w:val="24"/>
        </w:rPr>
        <w:t xml:space="preserve"> </w:t>
      </w:r>
      <w:r w:rsidRPr="00727BBA">
        <w:rPr>
          <w:rFonts w:ascii="Arial" w:hAnsi="Arial" w:cs="Arial"/>
          <w:sz w:val="24"/>
          <w:szCs w:val="24"/>
        </w:rPr>
        <w:t>programs. Additionally, there are a large number of people who present to AOD treatment who display</w:t>
      </w:r>
      <w:r>
        <w:rPr>
          <w:rFonts w:ascii="Arial" w:hAnsi="Arial" w:cs="Arial"/>
          <w:sz w:val="24"/>
          <w:szCs w:val="24"/>
        </w:rPr>
        <w:t xml:space="preserve"> </w:t>
      </w:r>
      <w:r w:rsidRPr="00727BBA">
        <w:rPr>
          <w:rFonts w:ascii="Arial" w:hAnsi="Arial" w:cs="Arial"/>
          <w:sz w:val="24"/>
          <w:szCs w:val="24"/>
        </w:rPr>
        <w:t>symptoms of disorders while not meeting criteria for a diagnosis of a disorder</w:t>
      </w:r>
      <w:r>
        <w:rPr>
          <w:rFonts w:ascii="Arial" w:hAnsi="Arial" w:cs="Arial"/>
          <w:sz w:val="24"/>
          <w:szCs w:val="24"/>
        </w:rPr>
        <w:t xml:space="preserve">” (Marel </w:t>
      </w:r>
      <w:r w:rsidRPr="00011B5C">
        <w:rPr>
          <w:rFonts w:ascii="Arial" w:hAnsi="Arial" w:cs="Arial"/>
          <w:i/>
          <w:sz w:val="24"/>
          <w:szCs w:val="24"/>
        </w:rPr>
        <w:t>et al</w:t>
      </w:r>
      <w:r>
        <w:rPr>
          <w:rFonts w:ascii="Arial" w:hAnsi="Arial" w:cs="Arial"/>
          <w:sz w:val="24"/>
          <w:szCs w:val="24"/>
        </w:rPr>
        <w:t>. 2016, p. xi).</w:t>
      </w:r>
    </w:p>
    <w:p w:rsidR="0085188B" w:rsidRDefault="00440EC2" w:rsidP="00C72342">
      <w:pPr>
        <w:pStyle w:val="DO"/>
        <w:rPr>
          <w:snapToGrid w:val="0"/>
        </w:rPr>
      </w:pPr>
      <w:r>
        <w:rPr>
          <w:noProof/>
        </w:rPr>
        <w:fldChar w:fldCharType="begin"/>
      </w:r>
      <w:r>
        <w:rPr>
          <w:noProof/>
        </w:rPr>
        <w:instrText xml:space="preserve"> SEQ PARAno \* MERGEFORMAT </w:instrText>
      </w:r>
      <w:r>
        <w:rPr>
          <w:noProof/>
        </w:rPr>
        <w:fldChar w:fldCharType="separate"/>
      </w:r>
      <w:r w:rsidR="00967D63">
        <w:rPr>
          <w:noProof/>
        </w:rPr>
        <w:t>12</w:t>
      </w:r>
      <w:r>
        <w:rPr>
          <w:noProof/>
        </w:rPr>
        <w:fldChar w:fldCharType="end"/>
      </w:r>
      <w:r w:rsidR="00191E7D">
        <w:rPr>
          <w:noProof/>
        </w:rPr>
        <w:t>.</w:t>
      </w:r>
      <w:r>
        <w:rPr>
          <w:noProof/>
        </w:rPr>
        <w:tab/>
      </w:r>
      <w:r w:rsidR="0085188B">
        <w:rPr>
          <w:snapToGrid w:val="0"/>
        </w:rPr>
        <w:t xml:space="preserve">Dr Paul Mullen, clinical director of the Victorian Institute of Forensic Mental Health and </w:t>
      </w:r>
      <w:r w:rsidR="0085188B">
        <w:t xml:space="preserve">Professor of Forensic Psychiatry at Monash University </w:t>
      </w:r>
      <w:r w:rsidR="0085188B">
        <w:rPr>
          <w:snapToGrid w:val="0"/>
        </w:rPr>
        <w:t>has written of the growing recourse to substance abuse by people with mental illnesses:</w:t>
      </w:r>
    </w:p>
    <w:p w:rsidR="0085188B" w:rsidRDefault="0085188B" w:rsidP="0085188B">
      <w:pPr>
        <w:pStyle w:val="DI"/>
        <w:rPr>
          <w:snapToGrid w:val="0"/>
          <w:lang w:val="en-AU"/>
        </w:rPr>
      </w:pPr>
      <w:r>
        <w:rPr>
          <w:snapToGrid w:val="0"/>
          <w:lang w:val="en-AU"/>
        </w:rPr>
        <w:t>“The evidence is mounting that the frequency with which those with mental disorder are resorting to the abuse of drugs and alcohol is increasing. In one of our own studies the rate of recorded problems with substance abuse among first admissions increased from 10% in 1975 to 35% in 1995” (</w:t>
      </w:r>
      <w:r>
        <w:t>Mullen 2001, 17).</w:t>
      </w:r>
    </w:p>
    <w:p w:rsidR="00A94D29" w:rsidRDefault="00A94D29" w:rsidP="003C7BD7">
      <w:pPr>
        <w:pStyle w:val="Heading3"/>
      </w:pPr>
      <w:bookmarkStart w:id="7" w:name="_Toc5978800"/>
      <w:r>
        <w:t>Cannabis</w:t>
      </w:r>
      <w:bookmarkEnd w:id="7"/>
    </w:p>
    <w:p w:rsidR="00A94D29" w:rsidRPr="00A94D29" w:rsidRDefault="00191E7D" w:rsidP="00C72342">
      <w:pPr>
        <w:pStyle w:val="DO"/>
      </w:pPr>
      <w:r>
        <w:rPr>
          <w:noProof/>
        </w:rPr>
        <w:fldChar w:fldCharType="begin"/>
      </w:r>
      <w:r>
        <w:rPr>
          <w:noProof/>
        </w:rPr>
        <w:instrText xml:space="preserve"> SEQ PARAno \* MERGEFORMAT </w:instrText>
      </w:r>
      <w:r>
        <w:rPr>
          <w:noProof/>
        </w:rPr>
        <w:fldChar w:fldCharType="separate"/>
      </w:r>
      <w:r w:rsidR="00967D63">
        <w:rPr>
          <w:noProof/>
        </w:rPr>
        <w:t>13</w:t>
      </w:r>
      <w:r>
        <w:rPr>
          <w:noProof/>
        </w:rPr>
        <w:fldChar w:fldCharType="end"/>
      </w:r>
      <w:r>
        <w:rPr>
          <w:noProof/>
        </w:rPr>
        <w:t>.</w:t>
      </w:r>
      <w:r>
        <w:rPr>
          <w:noProof/>
        </w:rPr>
        <w:tab/>
      </w:r>
      <w:r w:rsidR="00A94D29" w:rsidRPr="00A94D29">
        <w:t>“Among people with mental illness, particularly psychosis, the rates of cannabis dependence are significantly higher than the general community. Weekly cannabis use has been shown to be 3.3 times more prevalent among people</w:t>
      </w:r>
      <w:r w:rsidR="00A94D29">
        <w:t xml:space="preserve"> </w:t>
      </w:r>
      <w:r w:rsidR="00A94D29" w:rsidRPr="00A94D29">
        <w:t>with psychosis than among the general population. People with anxiety and depression also show higher rates of</w:t>
      </w:r>
      <w:r w:rsidR="00A94D29">
        <w:t xml:space="preserve"> </w:t>
      </w:r>
      <w:r w:rsidR="00A94D29" w:rsidRPr="00A94D29">
        <w:t>heavy cannabis use.</w:t>
      </w:r>
    </w:p>
    <w:p w:rsidR="00A94D29" w:rsidRDefault="00A94D29" w:rsidP="002E2C10">
      <w:pPr>
        <w:pStyle w:val="DO"/>
        <w:ind w:left="360"/>
      </w:pPr>
      <w:r>
        <w:t>“</w:t>
      </w:r>
      <w:r w:rsidRPr="00A94D29">
        <w:t>While there is limited data at present, it suggests that heavy cannabis use is also significantly more evident among indigenous populations and that up to one in two cannabis users in remote communities experience adverse mental health effects</w:t>
      </w:r>
      <w:r w:rsidR="00EB216E">
        <w:t xml:space="preserve">. </w:t>
      </w:r>
      <w:r w:rsidR="00EB216E" w:rsidRPr="00EB216E">
        <w:rPr>
          <w:color w:val="000000"/>
          <w:lang w:eastAsia="en-AU"/>
        </w:rPr>
        <w:t> . . . There is a significant and growing body of evidence on the relationship between mental illness and cannabis.</w:t>
      </w:r>
      <w:r>
        <w:t>”</w:t>
      </w:r>
      <w:r w:rsidR="00EA7A9E">
        <w:t xml:space="preserve"> (</w:t>
      </w:r>
      <w:r w:rsidR="00EA7A9E" w:rsidRPr="00EA7A9E">
        <w:t>MHCA 2006</w:t>
      </w:r>
      <w:r w:rsidR="00EA7A9E">
        <w:t xml:space="preserve"> p. 7).</w:t>
      </w:r>
    </w:p>
    <w:p w:rsidR="00A84125" w:rsidRPr="007B6694" w:rsidRDefault="00A84125" w:rsidP="007B6694">
      <w:pPr>
        <w:pStyle w:val="ListParagraph"/>
        <w:numPr>
          <w:ilvl w:val="0"/>
          <w:numId w:val="18"/>
        </w:numPr>
        <w:rPr>
          <w:rFonts w:ascii="Arial" w:eastAsia="Times New Roman" w:hAnsi="Arial" w:cs="Arial"/>
          <w:color w:val="000000"/>
          <w:sz w:val="24"/>
          <w:szCs w:val="24"/>
          <w:lang w:eastAsia="en-AU"/>
        </w:rPr>
      </w:pPr>
      <w:r w:rsidRPr="007B6694">
        <w:rPr>
          <w:rFonts w:ascii="Arial" w:eastAsia="Times New Roman" w:hAnsi="Arial" w:cs="Times New Roman"/>
          <w:sz w:val="24"/>
          <w:szCs w:val="24"/>
          <w:lang w:val="en-GB"/>
        </w:rPr>
        <w:t>“</w:t>
      </w:r>
      <w:r w:rsidRPr="007B6694">
        <w:rPr>
          <w:rFonts w:ascii="Arial" w:eastAsia="Times New Roman" w:hAnsi="Arial" w:cs="Times New Roman"/>
          <w:sz w:val="24"/>
          <w:szCs w:val="24"/>
        </w:rPr>
        <w:t>There is a 2</w:t>
      </w:r>
      <w:r w:rsidR="007B6694" w:rsidRPr="007B6694">
        <w:rPr>
          <w:rFonts w:ascii="Arial" w:eastAsia="Times New Roman" w:hAnsi="Arial" w:cs="Times New Roman"/>
          <w:sz w:val="24"/>
          <w:szCs w:val="24"/>
        </w:rPr>
        <w:t xml:space="preserve"> to </w:t>
      </w:r>
      <w:r w:rsidRPr="007B6694">
        <w:rPr>
          <w:rFonts w:ascii="Arial" w:eastAsia="Times New Roman" w:hAnsi="Arial" w:cs="Times New Roman"/>
          <w:sz w:val="24"/>
          <w:szCs w:val="24"/>
        </w:rPr>
        <w:t xml:space="preserve">3 times greater incidence of psychotic symptoms among those who used cannabis </w:t>
      </w:r>
      <w:r w:rsidRPr="007B6694">
        <w:rPr>
          <w:rFonts w:ascii="Arial" w:eastAsia="Times New Roman" w:hAnsi="Arial" w:cs="Arial"/>
          <w:color w:val="000000"/>
          <w:sz w:val="24"/>
          <w:szCs w:val="24"/>
          <w:lang w:eastAsia="en-AU"/>
        </w:rPr>
        <w:t> . . .” (</w:t>
      </w:r>
      <w:r w:rsidRPr="007B6694">
        <w:rPr>
          <w:rFonts w:ascii="Arial" w:eastAsia="Times New Roman" w:hAnsi="Arial" w:cs="Arial"/>
          <w:i/>
          <w:color w:val="000000"/>
          <w:sz w:val="24"/>
          <w:szCs w:val="24"/>
          <w:lang w:eastAsia="en-AU"/>
        </w:rPr>
        <w:t>ibid</w:t>
      </w:r>
      <w:r w:rsidRPr="007B6694">
        <w:rPr>
          <w:rFonts w:ascii="Arial" w:eastAsia="Times New Roman" w:hAnsi="Arial" w:cs="Arial"/>
          <w:color w:val="000000"/>
          <w:sz w:val="24"/>
          <w:szCs w:val="24"/>
          <w:lang w:eastAsia="en-AU"/>
        </w:rPr>
        <w:t>.).</w:t>
      </w:r>
    </w:p>
    <w:p w:rsidR="001D26D5" w:rsidRPr="007B6694" w:rsidRDefault="00463393" w:rsidP="007B6694">
      <w:pPr>
        <w:pStyle w:val="ListParagraph"/>
        <w:numPr>
          <w:ilvl w:val="0"/>
          <w:numId w:val="18"/>
        </w:numPr>
        <w:rPr>
          <w:rFonts w:ascii="Arial" w:hAnsi="Arial" w:cs="Arial"/>
          <w:sz w:val="24"/>
          <w:szCs w:val="24"/>
        </w:rPr>
      </w:pPr>
      <w:r w:rsidRPr="007B6694">
        <w:rPr>
          <w:rFonts w:ascii="Arial" w:hAnsi="Arial" w:cs="Arial"/>
          <w:sz w:val="24"/>
          <w:szCs w:val="24"/>
        </w:rPr>
        <w:t>“</w:t>
      </w:r>
      <w:r w:rsidR="001D26D5" w:rsidRPr="007B6694">
        <w:rPr>
          <w:rFonts w:ascii="Arial" w:hAnsi="Arial" w:cs="Arial"/>
          <w:sz w:val="24"/>
          <w:szCs w:val="24"/>
        </w:rPr>
        <w:t>More frequent cannabis use is associated with higher relapse rates for people with psychosis and more severe symptoms were associated with increased risk of cannabis relapse</w:t>
      </w:r>
    </w:p>
    <w:p w:rsidR="001D26D5" w:rsidRPr="007B6694" w:rsidRDefault="001D26D5" w:rsidP="007B6694">
      <w:pPr>
        <w:pStyle w:val="ListParagraph"/>
        <w:numPr>
          <w:ilvl w:val="0"/>
          <w:numId w:val="18"/>
        </w:numPr>
        <w:rPr>
          <w:rFonts w:ascii="Arial" w:eastAsia="Times New Roman" w:hAnsi="Arial" w:cs="Times New Roman"/>
          <w:sz w:val="24"/>
          <w:szCs w:val="24"/>
          <w:lang w:val="en-GB"/>
        </w:rPr>
      </w:pPr>
      <w:r w:rsidRPr="007B6694">
        <w:rPr>
          <w:rFonts w:ascii="Arial" w:hAnsi="Arial" w:cs="Arial"/>
          <w:sz w:val="24"/>
          <w:szCs w:val="24"/>
        </w:rPr>
        <w:t>Cannabis can induce schizophrenia-like symptoms in otherwise healthy individuals</w:t>
      </w:r>
      <w:r w:rsidR="00A87A46" w:rsidRPr="007B6694">
        <w:rPr>
          <w:rFonts w:ascii="Arial" w:hAnsi="Arial" w:cs="Arial"/>
          <w:sz w:val="24"/>
          <w:szCs w:val="24"/>
        </w:rPr>
        <w:t>”</w:t>
      </w:r>
      <w:r w:rsidRPr="007B6694">
        <w:rPr>
          <w:rFonts w:ascii="Arial" w:hAnsi="Arial" w:cs="Arial"/>
          <w:sz w:val="24"/>
          <w:szCs w:val="24"/>
        </w:rPr>
        <w:t xml:space="preserve"> (</w:t>
      </w:r>
      <w:r w:rsidRPr="007B6694">
        <w:rPr>
          <w:rFonts w:ascii="Arial" w:eastAsia="Times New Roman" w:hAnsi="Arial" w:cs="Times New Roman"/>
          <w:sz w:val="24"/>
          <w:szCs w:val="24"/>
          <w:lang w:val="en-GB"/>
        </w:rPr>
        <w:t>MHCA 2006 p. 8).</w:t>
      </w:r>
    </w:p>
    <w:p w:rsidR="00A87A46" w:rsidRDefault="00191E7D" w:rsidP="00A87A46">
      <w:pPr>
        <w:rPr>
          <w:rFonts w:ascii="Arial" w:hAnsi="Arial" w:cs="Arial"/>
          <w:sz w:val="24"/>
          <w:szCs w:val="24"/>
        </w:rPr>
      </w:pPr>
      <w:r>
        <w:rPr>
          <w:noProof/>
        </w:rPr>
        <w:lastRenderedPageBreak/>
        <w:fldChar w:fldCharType="begin"/>
      </w:r>
      <w:r>
        <w:rPr>
          <w:noProof/>
        </w:rPr>
        <w:instrText xml:space="preserve"> SEQ PARAno \* MERGEFORMAT </w:instrText>
      </w:r>
      <w:r>
        <w:rPr>
          <w:noProof/>
        </w:rPr>
        <w:fldChar w:fldCharType="separate"/>
      </w:r>
      <w:r w:rsidR="00967D63">
        <w:rPr>
          <w:noProof/>
        </w:rPr>
        <w:t>14</w:t>
      </w:r>
      <w:r>
        <w:rPr>
          <w:noProof/>
        </w:rPr>
        <w:fldChar w:fldCharType="end"/>
      </w:r>
      <w:r>
        <w:rPr>
          <w:noProof/>
        </w:rPr>
        <w:t>.</w:t>
      </w:r>
      <w:r>
        <w:rPr>
          <w:noProof/>
        </w:rPr>
        <w:tab/>
      </w:r>
      <w:r>
        <w:rPr>
          <w:rFonts w:ascii="Arial" w:hAnsi="Arial" w:cs="Arial"/>
          <w:sz w:val="24"/>
          <w:szCs w:val="24"/>
        </w:rPr>
        <w:t xml:space="preserve"> </w:t>
      </w:r>
      <w:r w:rsidR="00A87A46">
        <w:rPr>
          <w:rFonts w:ascii="Arial" w:hAnsi="Arial" w:cs="Arial"/>
          <w:sz w:val="24"/>
          <w:szCs w:val="24"/>
        </w:rPr>
        <w:t>“</w:t>
      </w:r>
      <w:r w:rsidR="00A87A46" w:rsidRPr="00A87A46">
        <w:rPr>
          <w:rFonts w:ascii="Arial" w:hAnsi="Arial" w:cs="Arial"/>
          <w:sz w:val="24"/>
          <w:szCs w:val="24"/>
        </w:rPr>
        <w:t>The need for</w:t>
      </w:r>
      <w:r w:rsidR="00A87A46">
        <w:rPr>
          <w:rFonts w:ascii="Arial" w:hAnsi="Arial" w:cs="Arial"/>
          <w:sz w:val="24"/>
          <w:szCs w:val="24"/>
        </w:rPr>
        <w:t xml:space="preserve"> </w:t>
      </w:r>
      <w:r w:rsidR="00A87A46" w:rsidRPr="00A87A46">
        <w:rPr>
          <w:rFonts w:ascii="Arial" w:hAnsi="Arial" w:cs="Arial"/>
          <w:sz w:val="24"/>
          <w:szCs w:val="24"/>
        </w:rPr>
        <w:t>effective treatment for adults as a prevention mechanism for children is particularly evident for people with psychosis,</w:t>
      </w:r>
      <w:r w:rsidR="00A87A46">
        <w:rPr>
          <w:rFonts w:ascii="Arial" w:hAnsi="Arial" w:cs="Arial"/>
          <w:sz w:val="24"/>
          <w:szCs w:val="24"/>
        </w:rPr>
        <w:t xml:space="preserve"> </w:t>
      </w:r>
      <w:r w:rsidR="00A87A46" w:rsidRPr="00A87A46">
        <w:rPr>
          <w:rFonts w:ascii="Arial" w:hAnsi="Arial" w:cs="Arial"/>
          <w:sz w:val="24"/>
          <w:szCs w:val="24"/>
        </w:rPr>
        <w:t>given that 59 per cent of women with psychosis are mothers and 25 per cent of men with psychosis are fathers.</w:t>
      </w:r>
      <w:r w:rsidR="00A87A46">
        <w:rPr>
          <w:rFonts w:ascii="Arial" w:hAnsi="Arial" w:cs="Arial"/>
          <w:color w:val="000000"/>
          <w:sz w:val="24"/>
          <w:szCs w:val="24"/>
          <w:lang w:eastAsia="en-AU"/>
        </w:rPr>
        <w:t> . . .</w:t>
      </w:r>
      <w:r w:rsidR="00A87A46" w:rsidRPr="00A87A46">
        <w:rPr>
          <w:rFonts w:ascii="Arial" w:hAnsi="Arial" w:cs="Arial"/>
          <w:sz w:val="24"/>
          <w:szCs w:val="24"/>
        </w:rPr>
        <w:t>there is a population of adults who are heavily dependent on cannabis and have serious mental illness.</w:t>
      </w:r>
      <w:r w:rsidR="00A87A46">
        <w:rPr>
          <w:rFonts w:ascii="Arial" w:hAnsi="Arial" w:cs="Arial"/>
          <w:sz w:val="24"/>
          <w:szCs w:val="24"/>
        </w:rPr>
        <w:t xml:space="preserve"> </w:t>
      </w:r>
      <w:r w:rsidR="00A87A46" w:rsidRPr="00A87A46">
        <w:rPr>
          <w:rFonts w:ascii="Arial" w:hAnsi="Arial" w:cs="Arial"/>
          <w:sz w:val="24"/>
          <w:szCs w:val="24"/>
        </w:rPr>
        <w:t>There do not appear to be effective treatments available for this group in Australia at this time</w:t>
      </w:r>
      <w:r w:rsidR="00A87A46">
        <w:rPr>
          <w:rFonts w:ascii="Arial" w:hAnsi="Arial" w:cs="Arial"/>
          <w:sz w:val="24"/>
          <w:szCs w:val="24"/>
        </w:rPr>
        <w:t>” (</w:t>
      </w:r>
      <w:r w:rsidR="00A87A46" w:rsidRPr="00A87A46">
        <w:rPr>
          <w:rFonts w:ascii="Arial" w:hAnsi="Arial" w:cs="Arial"/>
          <w:i/>
          <w:sz w:val="24"/>
          <w:szCs w:val="24"/>
        </w:rPr>
        <w:t>Ibid</w:t>
      </w:r>
      <w:r w:rsidR="00A87A46">
        <w:rPr>
          <w:rFonts w:ascii="Arial" w:hAnsi="Arial" w:cs="Arial"/>
          <w:sz w:val="24"/>
          <w:szCs w:val="24"/>
        </w:rPr>
        <w:t>.)</w:t>
      </w:r>
      <w:r w:rsidR="00A87A46" w:rsidRPr="00A87A46">
        <w:rPr>
          <w:rFonts w:ascii="Arial" w:hAnsi="Arial" w:cs="Arial"/>
          <w:sz w:val="24"/>
          <w:szCs w:val="24"/>
        </w:rPr>
        <w:t>.</w:t>
      </w:r>
    </w:p>
    <w:p w:rsidR="00E916C9" w:rsidRDefault="00E916C9" w:rsidP="00C61221">
      <w:pPr>
        <w:pStyle w:val="Heading3"/>
      </w:pPr>
      <w:bookmarkStart w:id="8" w:name="_Toc5978801"/>
      <w:r>
        <w:t>Crystal methamphetamine</w:t>
      </w:r>
      <w:bookmarkEnd w:id="8"/>
    </w:p>
    <w:p w:rsidR="00E916C9" w:rsidRPr="00C61221" w:rsidRDefault="00191E7D" w:rsidP="00C61221">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15</w:t>
      </w:r>
      <w:r>
        <w:rPr>
          <w:noProof/>
        </w:rPr>
        <w:fldChar w:fldCharType="end"/>
      </w:r>
      <w:r>
        <w:rPr>
          <w:noProof/>
        </w:rPr>
        <w:t>.</w:t>
      </w:r>
      <w:r>
        <w:rPr>
          <w:noProof/>
        </w:rPr>
        <w:tab/>
      </w:r>
      <w:r w:rsidR="00E916C9" w:rsidRPr="00C61221">
        <w:rPr>
          <w:rFonts w:ascii="Arial" w:hAnsi="Arial" w:cs="Arial"/>
          <w:color w:val="000000"/>
          <w:sz w:val="24"/>
          <w:szCs w:val="24"/>
          <w:lang w:eastAsia="en-AU"/>
        </w:rPr>
        <w:t>There is a strong correlation between use of ice and mental health issues. The most common mental health issues experienced by methamphetamine users are psychosis, depression and anxiety. In addition, in 2013, fewer than 60 per cent of users reported moderate, high or very high levels of psychological distress, compared with around 40 per cent of all illicit drug users and 30 per</w:t>
      </w:r>
      <w:r w:rsidR="002E2C10">
        <w:rPr>
          <w:rFonts w:ascii="Arial" w:hAnsi="Arial" w:cs="Arial"/>
          <w:color w:val="000000"/>
          <w:sz w:val="24"/>
          <w:szCs w:val="24"/>
          <w:lang w:eastAsia="en-AU"/>
        </w:rPr>
        <w:t xml:space="preserve"> cent of the general population</w:t>
      </w:r>
      <w:r w:rsidR="000A5700">
        <w:rPr>
          <w:rFonts w:ascii="Arial" w:hAnsi="Arial" w:cs="Arial"/>
          <w:color w:val="000000"/>
          <w:sz w:val="24"/>
          <w:szCs w:val="24"/>
          <w:lang w:eastAsia="en-AU"/>
        </w:rPr>
        <w:t>” (</w:t>
      </w:r>
      <w:r w:rsidR="000A5700" w:rsidRPr="000A5700">
        <w:rPr>
          <w:rFonts w:ascii="Arial" w:hAnsi="Arial" w:cs="Arial"/>
          <w:color w:val="000000"/>
          <w:sz w:val="24"/>
          <w:szCs w:val="24"/>
          <w:lang w:eastAsia="en-AU"/>
        </w:rPr>
        <w:t>PMC 2015</w:t>
      </w:r>
      <w:r w:rsidR="000A5700">
        <w:rPr>
          <w:rFonts w:ascii="Arial" w:hAnsi="Arial" w:cs="Arial"/>
          <w:color w:val="000000"/>
          <w:sz w:val="24"/>
          <w:szCs w:val="24"/>
          <w:lang w:eastAsia="en-AU"/>
        </w:rPr>
        <w:t xml:space="preserve"> p. 3</w:t>
      </w:r>
      <w:r w:rsidR="00B923AA">
        <w:rPr>
          <w:rFonts w:ascii="Arial" w:hAnsi="Arial" w:cs="Arial"/>
          <w:color w:val="000000"/>
          <w:sz w:val="24"/>
          <w:szCs w:val="24"/>
          <w:lang w:eastAsia="en-AU"/>
        </w:rPr>
        <w:t>4</w:t>
      </w:r>
      <w:r w:rsidR="000A5700">
        <w:rPr>
          <w:rFonts w:ascii="Arial" w:hAnsi="Arial" w:cs="Arial"/>
          <w:color w:val="000000"/>
          <w:sz w:val="24"/>
          <w:szCs w:val="24"/>
          <w:lang w:eastAsia="en-AU"/>
        </w:rPr>
        <w:t>).</w:t>
      </w:r>
    </w:p>
    <w:p w:rsidR="008F32CC" w:rsidRDefault="00191E7D" w:rsidP="008F32CC">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16</w:t>
      </w:r>
      <w:r>
        <w:rPr>
          <w:noProof/>
        </w:rPr>
        <w:fldChar w:fldCharType="end"/>
      </w:r>
      <w:r>
        <w:rPr>
          <w:noProof/>
        </w:rPr>
        <w:t>.</w:t>
      </w:r>
      <w:r>
        <w:rPr>
          <w:noProof/>
        </w:rPr>
        <w:tab/>
      </w:r>
      <w:r w:rsidR="00C61221" w:rsidRPr="008F32CC">
        <w:rPr>
          <w:rFonts w:ascii="Arial" w:hAnsi="Arial" w:cs="Arial"/>
          <w:color w:val="000000"/>
          <w:sz w:val="24"/>
          <w:szCs w:val="24"/>
          <w:lang w:eastAsia="en-AU"/>
        </w:rPr>
        <w:t>One of the key clinical differences between psychostimulants—such as ice—and other illicit drugs is that psychostimulants can induce psychosis. People experiencing psychosis are unable to distinguish what is real—they lose contact with reality. Psychosis induced by methamphetamine is primarily characterised by</w:t>
      </w:r>
      <w:r w:rsidR="00B923AA" w:rsidRPr="008F32CC">
        <w:rPr>
          <w:rFonts w:ascii="Arial" w:hAnsi="Arial" w:cs="Arial"/>
          <w:color w:val="000000"/>
          <w:sz w:val="24"/>
          <w:szCs w:val="24"/>
          <w:lang w:eastAsia="en-AU"/>
        </w:rPr>
        <w:t xml:space="preserve"> persecutory delusions and hallucinations. Users have reported that the persecutory delusions often take the form of a feeling that others wish to harm or threaten them. Users have also said that the hallucinations often involve hearing voices that make insulting remarks or command them to do certain things</w:t>
      </w:r>
      <w:r w:rsidR="008F32CC" w:rsidRPr="008F32CC">
        <w:rPr>
          <w:rFonts w:ascii="Arial" w:hAnsi="Arial" w:cs="Arial"/>
          <w:color w:val="000000"/>
          <w:sz w:val="24"/>
          <w:szCs w:val="24"/>
          <w:lang w:eastAsia="en-AU"/>
        </w:rPr>
        <w:t>.</w:t>
      </w:r>
    </w:p>
    <w:p w:rsidR="00B923AA" w:rsidRDefault="00191E7D" w:rsidP="00571C7F">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17</w:t>
      </w:r>
      <w:r>
        <w:rPr>
          <w:noProof/>
        </w:rPr>
        <w:fldChar w:fldCharType="end"/>
      </w:r>
      <w:r>
        <w:rPr>
          <w:noProof/>
        </w:rPr>
        <w:t>.</w:t>
      </w:r>
      <w:r>
        <w:rPr>
          <w:noProof/>
        </w:rPr>
        <w:tab/>
      </w:r>
      <w:r w:rsidR="008F32CC" w:rsidRPr="008F32CC">
        <w:rPr>
          <w:rFonts w:ascii="Arial" w:hAnsi="Arial" w:cs="Arial"/>
          <w:color w:val="000000"/>
          <w:sz w:val="24"/>
          <w:szCs w:val="24"/>
          <w:lang w:eastAsia="en-AU"/>
        </w:rPr>
        <w:t>In a survey of people who use methamphetamine at least monthly, McKetin and colleagues found that around one in four had experienced psychosis in the past year. This prevalence of psychosis is 11 times higher than the general Australian population. Methamphetamine-induced psychosis can last from a few hours to a few days and subsides when the drug is no longer in the body. However, some people experience more chronic symptoms, especially those with a pre-existing psychotic disorder. Mood disorders and anxiety are also associated with methamphetamine use. Darke and colleagues say that, compared with psychosis,</w:t>
      </w:r>
      <w:r w:rsidR="00147494">
        <w:rPr>
          <w:rFonts w:ascii="Arial" w:hAnsi="Arial" w:cs="Arial"/>
          <w:color w:val="000000"/>
          <w:sz w:val="24"/>
          <w:szCs w:val="24"/>
          <w:lang w:eastAsia="en-AU"/>
        </w:rPr>
        <w:t xml:space="preserve"> depression and anxiety can be “</w:t>
      </w:r>
      <w:r w:rsidR="008F32CC" w:rsidRPr="008F32CC">
        <w:rPr>
          <w:rFonts w:ascii="Arial" w:hAnsi="Arial" w:cs="Arial"/>
          <w:color w:val="000000"/>
          <w:sz w:val="24"/>
          <w:szCs w:val="24"/>
          <w:lang w:eastAsia="en-AU"/>
        </w:rPr>
        <w:t>more common, more chronic an</w:t>
      </w:r>
      <w:r w:rsidR="00147494">
        <w:rPr>
          <w:rFonts w:ascii="Arial" w:hAnsi="Arial" w:cs="Arial"/>
          <w:color w:val="000000"/>
          <w:sz w:val="24"/>
          <w:szCs w:val="24"/>
          <w:lang w:eastAsia="en-AU"/>
        </w:rPr>
        <w:t>d potentially more debilitating”</w:t>
      </w:r>
      <w:r w:rsidR="008F32CC" w:rsidRPr="008F32CC">
        <w:rPr>
          <w:rFonts w:ascii="Arial" w:hAnsi="Arial" w:cs="Arial"/>
          <w:color w:val="000000"/>
          <w:sz w:val="24"/>
          <w:szCs w:val="24"/>
          <w:lang w:eastAsia="en-AU"/>
        </w:rPr>
        <w:t>.</w:t>
      </w:r>
      <w:r w:rsidR="00571C7F" w:rsidRPr="00571C7F">
        <w:rPr>
          <w:rFonts w:ascii="Arial" w:hAnsi="Arial" w:cs="Arial"/>
          <w:color w:val="000000"/>
          <w:sz w:val="24"/>
          <w:szCs w:val="24"/>
          <w:lang w:eastAsia="en-AU"/>
        </w:rPr>
        <w:t> . . .There are links between chronic methamphetamine use and damage to the brain. In particular, chronic users of the drug have been found to have abnormalities in brain function, including depleted levels of the neurotransmitter dopamine. Neurotransmitters are chemicals in the brain that transmit information. Dopamine is important in regulation of movement, cognitive processes such as attention, working me</w:t>
      </w:r>
      <w:r w:rsidR="00147494">
        <w:rPr>
          <w:rFonts w:ascii="Arial" w:hAnsi="Arial" w:cs="Arial"/>
          <w:color w:val="000000"/>
          <w:sz w:val="24"/>
          <w:szCs w:val="24"/>
          <w:lang w:eastAsia="en-AU"/>
        </w:rPr>
        <w:t>mory and motivational behaviour</w:t>
      </w:r>
      <w:r w:rsidR="00571C7F" w:rsidRPr="008F32CC">
        <w:rPr>
          <w:rFonts w:ascii="Arial" w:hAnsi="Arial" w:cs="Arial"/>
          <w:color w:val="000000"/>
          <w:sz w:val="24"/>
          <w:szCs w:val="24"/>
          <w:lang w:eastAsia="en-AU"/>
        </w:rPr>
        <w:t xml:space="preserve"> </w:t>
      </w:r>
      <w:r w:rsidR="00B923AA" w:rsidRPr="008F32CC">
        <w:rPr>
          <w:rFonts w:ascii="Arial" w:hAnsi="Arial" w:cs="Arial"/>
          <w:color w:val="000000"/>
          <w:sz w:val="24"/>
          <w:szCs w:val="24"/>
          <w:lang w:eastAsia="en-AU"/>
        </w:rPr>
        <w:t>(</w:t>
      </w:r>
      <w:r w:rsidR="00B923AA" w:rsidRPr="00571C7F">
        <w:rPr>
          <w:rFonts w:ascii="Arial" w:hAnsi="Arial" w:cs="Arial"/>
          <w:i/>
          <w:color w:val="000000"/>
          <w:sz w:val="24"/>
          <w:szCs w:val="24"/>
          <w:lang w:eastAsia="en-AU"/>
        </w:rPr>
        <w:t>ibid</w:t>
      </w:r>
      <w:r w:rsidR="00B923AA" w:rsidRPr="008F32CC">
        <w:rPr>
          <w:rFonts w:ascii="Arial" w:hAnsi="Arial" w:cs="Arial"/>
          <w:color w:val="000000"/>
          <w:sz w:val="24"/>
          <w:szCs w:val="24"/>
          <w:lang w:eastAsia="en-AU"/>
        </w:rPr>
        <w:t xml:space="preserve"> pp 34-35).</w:t>
      </w:r>
    </w:p>
    <w:p w:rsidR="006A1DB9" w:rsidRPr="008F32CC" w:rsidRDefault="006A1DB9" w:rsidP="006A1DB9">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18</w:t>
      </w:r>
      <w:r>
        <w:rPr>
          <w:noProof/>
        </w:rPr>
        <w:fldChar w:fldCharType="end"/>
      </w:r>
      <w:r>
        <w:rPr>
          <w:noProof/>
        </w:rPr>
        <w:t>.</w:t>
      </w:r>
      <w:r>
        <w:rPr>
          <w:noProof/>
        </w:rPr>
        <w:tab/>
      </w:r>
      <w:r>
        <w:rPr>
          <w:rFonts w:ascii="Arial" w:hAnsi="Arial" w:cs="Arial"/>
          <w:color w:val="000000"/>
          <w:sz w:val="24"/>
          <w:szCs w:val="24"/>
          <w:lang w:eastAsia="en-AU"/>
        </w:rPr>
        <w:t>Patients suffering from these florid conditions induced by methamphetamines are a challenge to treat and manage and, in mental health units</w:t>
      </w:r>
      <w:r w:rsidR="009A4E09">
        <w:rPr>
          <w:rFonts w:ascii="Arial" w:hAnsi="Arial" w:cs="Arial"/>
          <w:color w:val="000000"/>
          <w:sz w:val="24"/>
          <w:szCs w:val="24"/>
          <w:lang w:eastAsia="en-AU"/>
        </w:rPr>
        <w:t>,</w:t>
      </w:r>
      <w:r>
        <w:rPr>
          <w:rFonts w:ascii="Arial" w:hAnsi="Arial" w:cs="Arial"/>
          <w:color w:val="000000"/>
          <w:sz w:val="24"/>
          <w:szCs w:val="24"/>
          <w:lang w:eastAsia="en-AU"/>
        </w:rPr>
        <w:t xml:space="preserve"> can disrupt the recovery of others experiencing similar psychoses who are not drug users.</w:t>
      </w:r>
    </w:p>
    <w:p w:rsidR="00AA444D" w:rsidRPr="003C7BD7" w:rsidRDefault="00AA444D" w:rsidP="00571C7F">
      <w:pPr>
        <w:rPr>
          <w:rFonts w:ascii="Arial" w:hAnsi="Arial" w:cs="Arial"/>
          <w:b/>
          <w:color w:val="000000"/>
          <w:sz w:val="24"/>
          <w:szCs w:val="24"/>
          <w:lang w:eastAsia="en-AU"/>
        </w:rPr>
      </w:pPr>
      <w:r w:rsidRPr="003C7BD7">
        <w:rPr>
          <w:rFonts w:ascii="Arial" w:hAnsi="Arial" w:cs="Arial"/>
          <w:b/>
          <w:color w:val="000000"/>
          <w:sz w:val="24"/>
          <w:szCs w:val="24"/>
          <w:lang w:eastAsia="en-AU"/>
        </w:rPr>
        <w:t>Violence</w:t>
      </w:r>
    </w:p>
    <w:p w:rsidR="00AA444D" w:rsidRDefault="00191E7D" w:rsidP="00630357">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19</w:t>
      </w:r>
      <w:r>
        <w:rPr>
          <w:noProof/>
        </w:rPr>
        <w:fldChar w:fldCharType="end"/>
      </w:r>
      <w:r>
        <w:rPr>
          <w:noProof/>
        </w:rPr>
        <w:t>.</w:t>
      </w:r>
      <w:r>
        <w:rPr>
          <w:noProof/>
        </w:rPr>
        <w:tab/>
      </w:r>
      <w:r w:rsidR="00AA444D" w:rsidRPr="00AA444D">
        <w:rPr>
          <w:rFonts w:ascii="Arial" w:hAnsi="Arial" w:cs="Arial"/>
          <w:color w:val="000000"/>
          <w:sz w:val="24"/>
          <w:szCs w:val="24"/>
          <w:lang w:eastAsia="en-AU"/>
        </w:rPr>
        <w:t>Psychotic</w:t>
      </w:r>
      <w:r w:rsidR="00AA444D">
        <w:rPr>
          <w:rFonts w:ascii="Arial" w:hAnsi="Arial" w:cs="Arial"/>
          <w:color w:val="000000"/>
          <w:sz w:val="24"/>
          <w:szCs w:val="24"/>
          <w:lang w:eastAsia="en-AU"/>
        </w:rPr>
        <w:t xml:space="preserve"> </w:t>
      </w:r>
      <w:r w:rsidR="00AA444D" w:rsidRPr="00AA444D">
        <w:rPr>
          <w:rFonts w:ascii="Arial" w:hAnsi="Arial" w:cs="Arial"/>
          <w:color w:val="000000"/>
          <w:sz w:val="24"/>
          <w:szCs w:val="24"/>
          <w:lang w:eastAsia="en-AU"/>
        </w:rPr>
        <w:t>symptoms and heavy alcohol consumption</w:t>
      </w:r>
      <w:r w:rsidR="00AA444D">
        <w:rPr>
          <w:rFonts w:ascii="Arial" w:hAnsi="Arial" w:cs="Arial"/>
          <w:color w:val="000000"/>
          <w:sz w:val="24"/>
          <w:szCs w:val="24"/>
          <w:lang w:eastAsia="en-AU"/>
        </w:rPr>
        <w:t xml:space="preserve"> </w:t>
      </w:r>
      <w:r w:rsidR="00AA444D" w:rsidRPr="00AA444D">
        <w:rPr>
          <w:rFonts w:ascii="Arial" w:hAnsi="Arial" w:cs="Arial"/>
          <w:color w:val="000000"/>
          <w:sz w:val="24"/>
          <w:szCs w:val="24"/>
          <w:lang w:eastAsia="en-AU"/>
        </w:rPr>
        <w:t>increased the risk of violent behaviour.</w:t>
      </w:r>
      <w:r w:rsidR="00AA444D">
        <w:rPr>
          <w:rFonts w:ascii="Arial" w:hAnsi="Arial" w:cs="Arial"/>
          <w:color w:val="000000"/>
          <w:sz w:val="24"/>
          <w:szCs w:val="24"/>
          <w:lang w:eastAsia="en-AU"/>
        </w:rPr>
        <w:t xml:space="preserve"> </w:t>
      </w:r>
      <w:r w:rsidR="00AA444D" w:rsidRPr="00AA444D">
        <w:rPr>
          <w:rFonts w:ascii="Arial" w:hAnsi="Arial" w:cs="Arial"/>
          <w:color w:val="000000"/>
          <w:sz w:val="24"/>
          <w:szCs w:val="24"/>
          <w:lang w:eastAsia="en-AU"/>
        </w:rPr>
        <w:t>However, the increase in violence also occurred</w:t>
      </w:r>
      <w:r w:rsidR="00AA444D">
        <w:rPr>
          <w:rFonts w:ascii="Arial" w:hAnsi="Arial" w:cs="Arial"/>
          <w:color w:val="000000"/>
          <w:sz w:val="24"/>
          <w:szCs w:val="24"/>
          <w:lang w:eastAsia="en-AU"/>
        </w:rPr>
        <w:t xml:space="preserve"> </w:t>
      </w:r>
      <w:r w:rsidR="00AA444D" w:rsidRPr="00AA444D">
        <w:rPr>
          <w:rFonts w:ascii="Arial" w:hAnsi="Arial" w:cs="Arial"/>
          <w:color w:val="000000"/>
          <w:sz w:val="24"/>
          <w:szCs w:val="24"/>
          <w:lang w:eastAsia="en-AU"/>
        </w:rPr>
        <w:t xml:space="preserve">independently of </w:t>
      </w:r>
      <w:r w:rsidR="00AA444D" w:rsidRPr="00AA444D">
        <w:rPr>
          <w:rFonts w:ascii="Arial" w:hAnsi="Arial" w:cs="Arial"/>
          <w:color w:val="000000"/>
          <w:sz w:val="24"/>
          <w:szCs w:val="24"/>
          <w:lang w:eastAsia="en-AU"/>
        </w:rPr>
        <w:lastRenderedPageBreak/>
        <w:t>psychotic symptoms and</w:t>
      </w:r>
      <w:r w:rsidR="00630357">
        <w:rPr>
          <w:rFonts w:ascii="Arial" w:hAnsi="Arial" w:cs="Arial"/>
          <w:color w:val="000000"/>
          <w:sz w:val="24"/>
          <w:szCs w:val="24"/>
          <w:lang w:eastAsia="en-AU"/>
        </w:rPr>
        <w:t xml:space="preserve"> </w:t>
      </w:r>
      <w:r w:rsidR="00630357" w:rsidRPr="00630357">
        <w:rPr>
          <w:rFonts w:ascii="Arial" w:hAnsi="Arial" w:cs="Arial"/>
          <w:color w:val="000000"/>
          <w:sz w:val="24"/>
          <w:szCs w:val="24"/>
          <w:lang w:eastAsia="en-AU"/>
        </w:rPr>
        <w:t>alcohol consumption, which suggests a direct</w:t>
      </w:r>
      <w:r w:rsidR="00630357">
        <w:rPr>
          <w:rFonts w:ascii="Arial" w:hAnsi="Arial" w:cs="Arial"/>
          <w:color w:val="000000"/>
          <w:sz w:val="24"/>
          <w:szCs w:val="24"/>
          <w:lang w:eastAsia="en-AU"/>
        </w:rPr>
        <w:t xml:space="preserve"> </w:t>
      </w:r>
      <w:r w:rsidR="00630357" w:rsidRPr="00630357">
        <w:rPr>
          <w:rFonts w:ascii="Arial" w:hAnsi="Arial" w:cs="Arial"/>
          <w:color w:val="000000"/>
          <w:sz w:val="24"/>
          <w:szCs w:val="24"/>
          <w:lang w:eastAsia="en-AU"/>
        </w:rPr>
        <w:t>relationship between methamphetamine dose</w:t>
      </w:r>
      <w:r w:rsidR="00630357">
        <w:rPr>
          <w:rFonts w:ascii="Arial" w:hAnsi="Arial" w:cs="Arial"/>
          <w:color w:val="000000"/>
          <w:sz w:val="24"/>
          <w:szCs w:val="24"/>
          <w:lang w:eastAsia="en-AU"/>
        </w:rPr>
        <w:t xml:space="preserve"> </w:t>
      </w:r>
      <w:r w:rsidR="00630357" w:rsidRPr="00630357">
        <w:rPr>
          <w:rFonts w:ascii="Arial" w:hAnsi="Arial" w:cs="Arial"/>
          <w:color w:val="000000"/>
          <w:sz w:val="24"/>
          <w:szCs w:val="24"/>
          <w:lang w:eastAsia="en-AU"/>
        </w:rPr>
        <w:t>and violent behaviour</w:t>
      </w:r>
      <w:r w:rsidR="00630357">
        <w:rPr>
          <w:rFonts w:ascii="Arial" w:hAnsi="Arial" w:cs="Arial"/>
          <w:color w:val="000000"/>
          <w:sz w:val="24"/>
          <w:szCs w:val="24"/>
          <w:lang w:eastAsia="en-AU"/>
        </w:rPr>
        <w:t xml:space="preserve"> (</w:t>
      </w:r>
      <w:r w:rsidR="00630357" w:rsidRPr="000A5700">
        <w:rPr>
          <w:rFonts w:ascii="Arial" w:hAnsi="Arial" w:cs="Arial"/>
          <w:color w:val="000000"/>
          <w:sz w:val="24"/>
          <w:szCs w:val="24"/>
          <w:lang w:eastAsia="en-AU"/>
        </w:rPr>
        <w:t>PMC 2015</w:t>
      </w:r>
      <w:r w:rsidR="00630357">
        <w:rPr>
          <w:rFonts w:ascii="Arial" w:hAnsi="Arial" w:cs="Arial"/>
          <w:color w:val="000000"/>
          <w:sz w:val="24"/>
          <w:szCs w:val="24"/>
          <w:lang w:eastAsia="en-AU"/>
        </w:rPr>
        <w:t xml:space="preserve"> p. 36).</w:t>
      </w:r>
    </w:p>
    <w:p w:rsidR="003C7BD7" w:rsidRDefault="003C7BD7" w:rsidP="003C7BD7">
      <w:pPr>
        <w:pStyle w:val="Heading3"/>
      </w:pPr>
      <w:bookmarkStart w:id="9" w:name="_Toc5978802"/>
      <w:r>
        <w:t>Misuse of prescription pain medications</w:t>
      </w:r>
      <w:bookmarkEnd w:id="9"/>
    </w:p>
    <w:p w:rsidR="00DF1C6A" w:rsidRPr="00DF1C6A" w:rsidRDefault="00191E7D" w:rsidP="00DF1C6A">
      <w:pPr>
        <w:rPr>
          <w:rFonts w:ascii="Arial" w:eastAsia="Times New Roman"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20</w:t>
      </w:r>
      <w:r>
        <w:rPr>
          <w:noProof/>
        </w:rPr>
        <w:fldChar w:fldCharType="end"/>
      </w:r>
      <w:r>
        <w:rPr>
          <w:noProof/>
        </w:rPr>
        <w:t>.</w:t>
      </w:r>
      <w:r>
        <w:rPr>
          <w:noProof/>
        </w:rPr>
        <w:tab/>
      </w:r>
      <w:r w:rsidR="003C7BD7" w:rsidRPr="003C7BD7">
        <w:rPr>
          <w:rFonts w:ascii="Arial" w:hAnsi="Arial" w:cs="Arial"/>
          <w:color w:val="000000"/>
          <w:sz w:val="24"/>
          <w:szCs w:val="24"/>
          <w:lang w:eastAsia="en-AU"/>
        </w:rPr>
        <w:t>According to a survey of the Australian Bureau of Statistics of drug induced deaths in 2016 “Prescription painkillers such as oxycodone, morphine and codeine . . . were present in over 30% of deaths”</w:t>
      </w:r>
      <w:r w:rsidR="00B02618">
        <w:rPr>
          <w:rFonts w:ascii="Arial" w:hAnsi="Arial" w:cs="Arial"/>
          <w:color w:val="000000"/>
          <w:sz w:val="24"/>
          <w:szCs w:val="24"/>
          <w:lang w:eastAsia="en-AU"/>
        </w:rPr>
        <w:t xml:space="preserve"> (</w:t>
      </w:r>
      <w:r w:rsidR="00B02618" w:rsidRPr="00B02618">
        <w:rPr>
          <w:rFonts w:ascii="Arial" w:eastAsia="Times New Roman" w:hAnsi="Arial" w:cs="Arial"/>
          <w:sz w:val="24"/>
          <w:szCs w:val="24"/>
          <w:lang w:val="en-US"/>
        </w:rPr>
        <w:t>ABS 2016</w:t>
      </w:r>
      <w:r w:rsidR="00B02618">
        <w:rPr>
          <w:rFonts w:ascii="Arial" w:eastAsia="Times New Roman" w:hAnsi="Arial" w:cs="Arial"/>
          <w:sz w:val="24"/>
          <w:szCs w:val="24"/>
          <w:lang w:val="en-US"/>
        </w:rPr>
        <w:t>)</w:t>
      </w:r>
      <w:r w:rsidR="00DF1C6A">
        <w:rPr>
          <w:rFonts w:ascii="Arial" w:eastAsia="Times New Roman" w:hAnsi="Arial" w:cs="Arial"/>
          <w:sz w:val="24"/>
          <w:szCs w:val="24"/>
          <w:lang w:val="en-US"/>
        </w:rPr>
        <w:t>.</w:t>
      </w:r>
      <w:r w:rsidR="00DF1C6A">
        <w:rPr>
          <w:rFonts w:ascii="Arial" w:eastAsia="Times New Roman" w:hAnsi="Arial" w:cs="Arial"/>
          <w:sz w:val="24"/>
          <w:szCs w:val="24"/>
        </w:rPr>
        <w:t xml:space="preserve"> The misuse of prescription painkillers bears </w:t>
      </w:r>
      <w:r w:rsidR="00AC40FA">
        <w:rPr>
          <w:rFonts w:ascii="Arial" w:eastAsia="Times New Roman" w:hAnsi="Arial" w:cs="Arial"/>
          <w:sz w:val="24"/>
          <w:szCs w:val="24"/>
        </w:rPr>
        <w:t xml:space="preserve">in several ways </w:t>
      </w:r>
      <w:r w:rsidR="00DF1C6A">
        <w:rPr>
          <w:rFonts w:ascii="Arial" w:eastAsia="Times New Roman" w:hAnsi="Arial" w:cs="Arial"/>
          <w:sz w:val="24"/>
          <w:szCs w:val="24"/>
        </w:rPr>
        <w:t xml:space="preserve">upon mental health and </w:t>
      </w:r>
      <w:r w:rsidR="00DF1C6A" w:rsidRPr="00DF1C6A">
        <w:rPr>
          <w:rFonts w:ascii="Arial" w:eastAsia="Times New Roman" w:hAnsi="Arial" w:cs="Arial"/>
          <w:sz w:val="24"/>
          <w:szCs w:val="24"/>
        </w:rPr>
        <w:t>illicit drug policy:</w:t>
      </w:r>
    </w:p>
    <w:p w:rsidR="00DF1C6A" w:rsidRPr="00EF2B55" w:rsidRDefault="00DF1C6A" w:rsidP="00EF2B55">
      <w:pPr>
        <w:pStyle w:val="ListParagraph"/>
        <w:numPr>
          <w:ilvl w:val="0"/>
          <w:numId w:val="4"/>
        </w:numPr>
        <w:rPr>
          <w:rFonts w:ascii="Arial" w:eastAsia="Times New Roman" w:hAnsi="Arial" w:cs="Arial"/>
          <w:sz w:val="24"/>
          <w:szCs w:val="24"/>
        </w:rPr>
      </w:pPr>
      <w:r w:rsidRPr="00EF2B55">
        <w:rPr>
          <w:rFonts w:ascii="Arial" w:eastAsia="Times New Roman" w:hAnsi="Arial" w:cs="Arial"/>
          <w:sz w:val="24"/>
          <w:szCs w:val="24"/>
        </w:rPr>
        <w:t>people who have developed a dependency on licit opiates used to medicate their physical pain are likely to turn to illicit sources if they are unable to secure the medication through legitimate channels;</w:t>
      </w:r>
    </w:p>
    <w:p w:rsidR="00DF1C6A" w:rsidRDefault="00DF1C6A" w:rsidP="00EF2B55">
      <w:pPr>
        <w:pStyle w:val="ListParagraph"/>
        <w:numPr>
          <w:ilvl w:val="0"/>
          <w:numId w:val="4"/>
        </w:numPr>
        <w:rPr>
          <w:rFonts w:ascii="Arial" w:eastAsia="Times New Roman" w:hAnsi="Arial" w:cs="Arial"/>
          <w:sz w:val="24"/>
          <w:szCs w:val="24"/>
        </w:rPr>
      </w:pPr>
      <w:r w:rsidRPr="00EF2B55">
        <w:rPr>
          <w:rFonts w:ascii="Arial" w:eastAsia="Times New Roman" w:hAnsi="Arial" w:cs="Arial"/>
          <w:sz w:val="24"/>
          <w:szCs w:val="24"/>
        </w:rPr>
        <w:t>there is a large increase in overdoses (including many fatal) of prescription medications;</w:t>
      </w:r>
    </w:p>
    <w:p w:rsidR="00DA2650" w:rsidRPr="00DA2650" w:rsidRDefault="00DA2650" w:rsidP="00755E9C">
      <w:pPr>
        <w:pStyle w:val="ListParagraph"/>
        <w:numPr>
          <w:ilvl w:val="0"/>
          <w:numId w:val="5"/>
        </w:numPr>
        <w:rPr>
          <w:rFonts w:ascii="Arial" w:eastAsia="Times New Roman" w:hAnsi="Arial" w:cs="Arial"/>
          <w:sz w:val="24"/>
          <w:szCs w:val="24"/>
        </w:rPr>
      </w:pPr>
      <w:r w:rsidRPr="00DA2650">
        <w:rPr>
          <w:rFonts w:ascii="Arial" w:eastAsia="Times New Roman" w:hAnsi="Arial" w:cs="Arial"/>
          <w:sz w:val="24"/>
          <w:szCs w:val="24"/>
        </w:rPr>
        <w:t xml:space="preserve">we can expect Australia to follow the trend in the United States where misuse of addictive pain killing opiates has contributed to an epidemic of </w:t>
      </w:r>
      <w:r w:rsidR="00786F51">
        <w:rPr>
          <w:rFonts w:ascii="Arial" w:eastAsia="Times New Roman" w:hAnsi="Arial" w:cs="Arial"/>
          <w:sz w:val="24"/>
          <w:szCs w:val="24"/>
        </w:rPr>
        <w:t xml:space="preserve">“’diseases of despair’ </w:t>
      </w:r>
      <w:r w:rsidR="00786F51" w:rsidRPr="00116D0E">
        <w:rPr>
          <w:rFonts w:ascii="Arial" w:hAnsi="Arial" w:cs="Arial"/>
          <w:color w:val="000000"/>
          <w:sz w:val="24"/>
          <w:szCs w:val="24"/>
          <w:lang w:eastAsia="en-AU"/>
        </w:rPr>
        <w:t xml:space="preserve">referring to the interconnected trends in fatal drug overdose, alcohol-related </w:t>
      </w:r>
      <w:r w:rsidR="00786F51">
        <w:rPr>
          <w:rFonts w:ascii="Arial" w:hAnsi="Arial" w:cs="Arial"/>
          <w:color w:val="000000"/>
          <w:sz w:val="24"/>
          <w:szCs w:val="24"/>
          <w:lang w:eastAsia="en-AU"/>
        </w:rPr>
        <w:t>disease, and suicide” (</w:t>
      </w:r>
      <w:r w:rsidR="00786F51" w:rsidRPr="00786F51">
        <w:rPr>
          <w:rFonts w:ascii="Arial" w:hAnsi="Arial" w:cs="Arial"/>
          <w:color w:val="000000"/>
          <w:sz w:val="24"/>
          <w:szCs w:val="24"/>
          <w:lang w:eastAsia="en-AU"/>
        </w:rPr>
        <w:t>Dasgupta, Beletsky &amp; Ciccarone 2017</w:t>
      </w:r>
      <w:r w:rsidR="00786F51">
        <w:rPr>
          <w:rFonts w:ascii="Arial" w:hAnsi="Arial" w:cs="Arial"/>
          <w:color w:val="000000"/>
          <w:sz w:val="24"/>
          <w:szCs w:val="24"/>
          <w:lang w:eastAsia="en-AU"/>
        </w:rPr>
        <w:t>) and rel</w:t>
      </w:r>
      <w:r w:rsidR="00E6709A">
        <w:rPr>
          <w:rFonts w:ascii="Arial" w:hAnsi="Arial" w:cs="Arial"/>
          <w:color w:val="000000"/>
          <w:sz w:val="24"/>
          <w:szCs w:val="24"/>
          <w:lang w:eastAsia="en-AU"/>
        </w:rPr>
        <w:t>a</w:t>
      </w:r>
      <w:r w:rsidR="00786F51">
        <w:rPr>
          <w:rFonts w:ascii="Arial" w:hAnsi="Arial" w:cs="Arial"/>
          <w:color w:val="000000"/>
          <w:sz w:val="24"/>
          <w:szCs w:val="24"/>
          <w:lang w:eastAsia="en-AU"/>
        </w:rPr>
        <w:t xml:space="preserve">ted </w:t>
      </w:r>
      <w:r w:rsidR="00A00A95">
        <w:rPr>
          <w:rFonts w:ascii="Arial" w:eastAsia="Times New Roman" w:hAnsi="Arial" w:cs="Arial"/>
          <w:sz w:val="24"/>
          <w:szCs w:val="24"/>
        </w:rPr>
        <w:t>“</w:t>
      </w:r>
      <w:r w:rsidRPr="00DA2650">
        <w:rPr>
          <w:rFonts w:ascii="Arial" w:eastAsia="Times New Roman" w:hAnsi="Arial" w:cs="Arial"/>
          <w:sz w:val="24"/>
          <w:szCs w:val="24"/>
        </w:rPr>
        <w:t>deaths of despair”. There, “health appears to be a more significant issue for prime age men’s participation in the labor force than for prime age women’s</w:t>
      </w:r>
      <w:r>
        <w:rPr>
          <w:rFonts w:ascii="Arial" w:eastAsia="Times New Roman" w:hAnsi="Arial" w:cs="Arial"/>
          <w:sz w:val="24"/>
          <w:szCs w:val="24"/>
        </w:rPr>
        <w:t>. There, many prime age men who are out of the labour force are afflicted with despair</w:t>
      </w:r>
      <w:r w:rsidRPr="00DA2650">
        <w:rPr>
          <w:rFonts w:ascii="Arial" w:eastAsia="Times New Roman" w:hAnsi="Arial" w:cs="Arial"/>
          <w:sz w:val="24"/>
          <w:szCs w:val="24"/>
        </w:rPr>
        <w:t xml:space="preserve"> </w:t>
      </w:r>
      <w:r>
        <w:rPr>
          <w:rFonts w:ascii="Arial" w:eastAsia="Times New Roman" w:hAnsi="Arial" w:cs="Arial"/>
          <w:sz w:val="24"/>
          <w:szCs w:val="24"/>
        </w:rPr>
        <w:t xml:space="preserve">that </w:t>
      </w:r>
      <w:r w:rsidRPr="00DA2650">
        <w:rPr>
          <w:rFonts w:ascii="Arial" w:eastAsia="Times New Roman" w:hAnsi="Arial" w:cs="Arial"/>
          <w:sz w:val="24"/>
          <w:szCs w:val="24"/>
        </w:rPr>
        <w:t xml:space="preserve">exacerbate </w:t>
      </w:r>
      <w:r>
        <w:rPr>
          <w:rFonts w:ascii="Arial" w:eastAsia="Times New Roman" w:hAnsi="Arial" w:cs="Arial"/>
          <w:sz w:val="24"/>
          <w:szCs w:val="24"/>
        </w:rPr>
        <w:t>“</w:t>
      </w:r>
      <w:r w:rsidRPr="00DA2650">
        <w:rPr>
          <w:rFonts w:ascii="Arial" w:eastAsia="Times New Roman" w:hAnsi="Arial" w:cs="Arial"/>
          <w:sz w:val="24"/>
          <w:szCs w:val="24"/>
        </w:rPr>
        <w:t>many of the physical, emotional and mental health-related problems</w:t>
      </w:r>
      <w:r>
        <w:rPr>
          <w:rFonts w:ascii="Arial" w:eastAsia="Times New Roman" w:hAnsi="Arial" w:cs="Arial"/>
          <w:sz w:val="24"/>
          <w:szCs w:val="24"/>
        </w:rPr>
        <w:t>”</w:t>
      </w:r>
      <w:r w:rsidR="00A00A95">
        <w:rPr>
          <w:rFonts w:ascii="Arial" w:eastAsia="Times New Roman" w:hAnsi="Arial" w:cs="Arial"/>
          <w:sz w:val="24"/>
          <w:szCs w:val="24"/>
        </w:rPr>
        <w:t xml:space="preserve"> (</w:t>
      </w:r>
      <w:r w:rsidR="00A00A95" w:rsidRPr="00A00A95">
        <w:rPr>
          <w:rFonts w:ascii="Arial" w:eastAsia="Times New Roman" w:hAnsi="Arial" w:cs="Arial"/>
          <w:sz w:val="24"/>
          <w:szCs w:val="24"/>
        </w:rPr>
        <w:t>Krueger</w:t>
      </w:r>
      <w:r w:rsidR="00A00A95">
        <w:rPr>
          <w:rFonts w:ascii="Arial" w:eastAsia="Times New Roman" w:hAnsi="Arial" w:cs="Arial"/>
          <w:sz w:val="24"/>
          <w:szCs w:val="24"/>
        </w:rPr>
        <w:t xml:space="preserve"> 2017);</w:t>
      </w:r>
    </w:p>
    <w:p w:rsidR="00DF1C6A" w:rsidRPr="00EF2B55" w:rsidRDefault="00DF1C6A" w:rsidP="00DA2650">
      <w:pPr>
        <w:pStyle w:val="ListParagraph"/>
        <w:numPr>
          <w:ilvl w:val="0"/>
          <w:numId w:val="5"/>
        </w:numPr>
        <w:rPr>
          <w:rFonts w:ascii="Arial" w:eastAsia="Times New Roman" w:hAnsi="Arial" w:cs="Arial"/>
          <w:sz w:val="24"/>
          <w:szCs w:val="24"/>
        </w:rPr>
      </w:pPr>
      <w:r w:rsidRPr="00EF2B55">
        <w:rPr>
          <w:rFonts w:ascii="Arial" w:eastAsia="Times New Roman" w:hAnsi="Arial" w:cs="Arial"/>
          <w:sz w:val="24"/>
          <w:szCs w:val="24"/>
        </w:rPr>
        <w:t>there is a long history of inadequate pain medication for those who have become dependent on illicit opiates;</w:t>
      </w:r>
    </w:p>
    <w:p w:rsidR="00DF1C6A" w:rsidRPr="00EF2B55" w:rsidRDefault="00DF1C6A" w:rsidP="00DA2650">
      <w:pPr>
        <w:pStyle w:val="ListParagraph"/>
        <w:numPr>
          <w:ilvl w:val="0"/>
          <w:numId w:val="5"/>
        </w:numPr>
        <w:rPr>
          <w:rFonts w:ascii="Arial" w:eastAsia="Times New Roman" w:hAnsi="Arial" w:cs="Arial"/>
          <w:sz w:val="24"/>
          <w:szCs w:val="24"/>
        </w:rPr>
      </w:pPr>
      <w:r w:rsidRPr="00EF2B55">
        <w:rPr>
          <w:rFonts w:ascii="Arial" w:eastAsia="Times New Roman" w:hAnsi="Arial" w:cs="Arial"/>
          <w:sz w:val="24"/>
          <w:szCs w:val="24"/>
        </w:rPr>
        <w:t>there is a dire shortage of pain treatment specialists in the ACT as indicated by the long waiting lists.</w:t>
      </w:r>
    </w:p>
    <w:p w:rsidR="00800ADB" w:rsidRPr="00800ADB" w:rsidRDefault="00191E7D" w:rsidP="00800ADB">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21</w:t>
      </w:r>
      <w:r>
        <w:rPr>
          <w:noProof/>
        </w:rPr>
        <w:fldChar w:fldCharType="end"/>
      </w:r>
      <w:r>
        <w:rPr>
          <w:noProof/>
        </w:rPr>
        <w:t>.</w:t>
      </w:r>
      <w:r>
        <w:rPr>
          <w:noProof/>
        </w:rPr>
        <w:tab/>
      </w:r>
      <w:r w:rsidR="00DF1C6A" w:rsidRPr="00DF1C6A">
        <w:rPr>
          <w:rFonts w:ascii="Arial" w:hAnsi="Arial" w:cs="Arial"/>
          <w:color w:val="000000"/>
          <w:sz w:val="24"/>
          <w:szCs w:val="24"/>
          <w:lang w:eastAsia="en-AU"/>
        </w:rPr>
        <w:t>The predicament of those seeking pain relief will be aggravated by the imposition of restrictions on over the counter medications. In the United States, clamping down on outpatient opioid analgesic prescriptions has seen the “national overdose death rate [surge] 38% during those</w:t>
      </w:r>
      <w:r w:rsidR="00800ADB">
        <w:rPr>
          <w:rFonts w:ascii="Arial" w:hAnsi="Arial" w:cs="Arial"/>
          <w:color w:val="000000"/>
          <w:sz w:val="24"/>
          <w:szCs w:val="24"/>
          <w:lang w:eastAsia="en-AU"/>
        </w:rPr>
        <w:t xml:space="preserve"> </w:t>
      </w:r>
      <w:r w:rsidR="00800ADB" w:rsidRPr="00800ADB">
        <w:rPr>
          <w:rFonts w:ascii="Arial" w:hAnsi="Arial" w:cs="Arial"/>
          <w:color w:val="000000"/>
          <w:sz w:val="24"/>
          <w:szCs w:val="24"/>
          <w:lang w:eastAsia="en-AU"/>
        </w:rPr>
        <w:t>years.”</w:t>
      </w:r>
      <w:r w:rsidR="00800ADB">
        <w:rPr>
          <w:rFonts w:ascii="Arial" w:hAnsi="Arial" w:cs="Arial"/>
          <w:color w:val="000000"/>
          <w:sz w:val="24"/>
          <w:szCs w:val="24"/>
          <w:lang w:eastAsia="en-AU"/>
        </w:rPr>
        <w:t xml:space="preserve"> There is a likelihood that </w:t>
      </w:r>
      <w:r w:rsidR="00800ADB" w:rsidRPr="00800ADB">
        <w:rPr>
          <w:rFonts w:ascii="Arial" w:hAnsi="Arial" w:cs="Arial"/>
          <w:color w:val="000000"/>
          <w:sz w:val="24"/>
          <w:szCs w:val="24"/>
          <w:lang w:eastAsia="en-AU"/>
        </w:rPr>
        <w:t>the well intentioned restrictions on access to pain killers will have unintended consequences such as has occurred in the United States where those seeking pain relief have had recourse to “illicitly manufactured fentanyl and its analogs which are increasingly present in counterfeit pills and heroin” (</w:t>
      </w:r>
      <w:r w:rsidR="00E6709A">
        <w:rPr>
          <w:rFonts w:ascii="Arial" w:hAnsi="Arial" w:cs="Arial"/>
          <w:color w:val="000000"/>
          <w:sz w:val="24"/>
          <w:szCs w:val="24"/>
          <w:lang w:eastAsia="en-AU"/>
        </w:rPr>
        <w:t xml:space="preserve">Dasgupta, Beletsky &amp; Ciccarone </w:t>
      </w:r>
      <w:r w:rsidR="00800ADB" w:rsidRPr="00800ADB">
        <w:rPr>
          <w:rFonts w:ascii="Arial" w:hAnsi="Arial" w:cs="Arial"/>
          <w:color w:val="000000"/>
          <w:sz w:val="24"/>
          <w:szCs w:val="24"/>
          <w:lang w:eastAsia="en-AU"/>
        </w:rPr>
        <w:t>2017).</w:t>
      </w:r>
    </w:p>
    <w:p w:rsidR="009952B9" w:rsidRPr="009952B9" w:rsidRDefault="009952B9" w:rsidP="009952B9">
      <w:pPr>
        <w:pStyle w:val="Heading3"/>
        <w:rPr>
          <w:lang w:eastAsia="en-AU"/>
        </w:rPr>
      </w:pPr>
      <w:bookmarkStart w:id="10" w:name="_Toc5978803"/>
      <w:r w:rsidRPr="009952B9">
        <w:rPr>
          <w:lang w:eastAsia="en-AU"/>
        </w:rPr>
        <w:t>Mental disorders as predictors of drug abuse</w:t>
      </w:r>
      <w:bookmarkEnd w:id="10"/>
    </w:p>
    <w:p w:rsidR="009952B9" w:rsidRDefault="009952B9" w:rsidP="00085F7C">
      <w:pPr>
        <w:pStyle w:val="Heading4"/>
        <w:rPr>
          <w:lang w:eastAsia="en-AU"/>
        </w:rPr>
      </w:pPr>
      <w:r w:rsidRPr="009952B9">
        <w:rPr>
          <w:lang w:eastAsia="en-AU"/>
        </w:rPr>
        <w:t>Depression</w:t>
      </w:r>
      <w:r>
        <w:rPr>
          <w:lang w:eastAsia="en-AU"/>
        </w:rPr>
        <w:t>:</w:t>
      </w:r>
    </w:p>
    <w:p w:rsidR="009952B9" w:rsidRDefault="00191E7D" w:rsidP="009952B9">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22</w:t>
      </w:r>
      <w:r>
        <w:rPr>
          <w:noProof/>
        </w:rPr>
        <w:fldChar w:fldCharType="end"/>
      </w:r>
      <w:r>
        <w:rPr>
          <w:noProof/>
        </w:rPr>
        <w:t>.</w:t>
      </w:r>
      <w:r>
        <w:rPr>
          <w:noProof/>
        </w:rPr>
        <w:tab/>
      </w:r>
      <w:r w:rsidR="009952B9">
        <w:rPr>
          <w:rFonts w:ascii="Arial" w:hAnsi="Arial" w:cs="Arial"/>
          <w:color w:val="000000"/>
          <w:sz w:val="24"/>
          <w:szCs w:val="24"/>
          <w:lang w:eastAsia="en-AU"/>
        </w:rPr>
        <w:t xml:space="preserve">While “there is </w:t>
      </w:r>
      <w:r w:rsidR="009952B9" w:rsidRPr="009952B9">
        <w:rPr>
          <w:rFonts w:ascii="Arial" w:hAnsi="Arial" w:cs="Arial"/>
          <w:color w:val="000000"/>
          <w:sz w:val="24"/>
          <w:szCs w:val="24"/>
          <w:lang w:eastAsia="en-AU"/>
        </w:rPr>
        <w:t>good evidence to suggest that early onset drug use may lead to an increased risk of depression, even after controlling for a wide range of potentially confounding (or common) variables"</w:t>
      </w:r>
      <w:r w:rsidR="009952B9">
        <w:rPr>
          <w:rFonts w:ascii="Arial" w:hAnsi="Arial" w:cs="Arial"/>
          <w:color w:val="000000"/>
          <w:sz w:val="24"/>
          <w:szCs w:val="24"/>
          <w:lang w:eastAsia="en-AU"/>
        </w:rPr>
        <w:t xml:space="preserve"> “</w:t>
      </w:r>
      <w:r w:rsidR="009952B9" w:rsidRPr="009952B9">
        <w:rPr>
          <w:rFonts w:ascii="Arial" w:hAnsi="Arial" w:cs="Arial"/>
          <w:color w:val="000000"/>
          <w:sz w:val="24"/>
          <w:szCs w:val="24"/>
          <w:lang w:eastAsia="en-AU"/>
        </w:rPr>
        <w:t>there is no strong evidence from community-based cohort studies to suggest that depression independently increases the risk of drug dependence later in life" (Degenhardt</w:t>
      </w:r>
      <w:r w:rsidR="009952B9">
        <w:rPr>
          <w:rFonts w:ascii="Arial" w:hAnsi="Arial" w:cs="Arial"/>
          <w:color w:val="000000"/>
          <w:sz w:val="24"/>
          <w:szCs w:val="24"/>
          <w:lang w:eastAsia="en-AU"/>
        </w:rPr>
        <w:t xml:space="preserve"> 2008 pp. 139 &amp; 141)</w:t>
      </w:r>
    </w:p>
    <w:p w:rsidR="00A0603F" w:rsidRDefault="00474396" w:rsidP="00085F7C">
      <w:pPr>
        <w:pStyle w:val="Heading4"/>
        <w:rPr>
          <w:lang w:eastAsia="en-AU"/>
        </w:rPr>
      </w:pPr>
      <w:r>
        <w:rPr>
          <w:lang w:eastAsia="en-AU"/>
        </w:rPr>
        <w:lastRenderedPageBreak/>
        <w:t>Anxiety</w:t>
      </w:r>
    </w:p>
    <w:p w:rsidR="009952B9" w:rsidRDefault="00191E7D" w:rsidP="009952B9">
      <w:pPr>
        <w:rPr>
          <w:rFonts w:ascii="Arial" w:hAnsi="Arial" w:cs="Arial"/>
          <w:color w:val="000000"/>
          <w:sz w:val="24"/>
          <w:szCs w:val="24"/>
          <w:lang w:eastAsia="en-AU"/>
        </w:rPr>
      </w:pPr>
      <w:r>
        <w:rPr>
          <w:noProof/>
        </w:rPr>
        <w:fldChar w:fldCharType="begin"/>
      </w:r>
      <w:r>
        <w:rPr>
          <w:noProof/>
        </w:rPr>
        <w:instrText xml:space="preserve"> SEQ PARAno \* MERGEFORMAT </w:instrText>
      </w:r>
      <w:r>
        <w:rPr>
          <w:noProof/>
        </w:rPr>
        <w:fldChar w:fldCharType="separate"/>
      </w:r>
      <w:r w:rsidR="00967D63">
        <w:rPr>
          <w:noProof/>
        </w:rPr>
        <w:t>23</w:t>
      </w:r>
      <w:r>
        <w:rPr>
          <w:noProof/>
        </w:rPr>
        <w:fldChar w:fldCharType="end"/>
      </w:r>
      <w:r>
        <w:rPr>
          <w:noProof/>
        </w:rPr>
        <w:t>.</w:t>
      </w:r>
      <w:r>
        <w:rPr>
          <w:noProof/>
        </w:rPr>
        <w:tab/>
      </w:r>
      <w:r w:rsidR="00085F7C">
        <w:rPr>
          <w:rFonts w:ascii="Arial" w:hAnsi="Arial" w:cs="Arial"/>
          <w:color w:val="000000"/>
          <w:sz w:val="24"/>
          <w:szCs w:val="24"/>
          <w:lang w:eastAsia="en-AU"/>
        </w:rPr>
        <w:t xml:space="preserve">The </w:t>
      </w:r>
      <w:r w:rsidR="00474396">
        <w:rPr>
          <w:rFonts w:ascii="Arial" w:hAnsi="Arial" w:cs="Arial"/>
          <w:color w:val="000000"/>
          <w:sz w:val="24"/>
          <w:szCs w:val="24"/>
          <w:lang w:eastAsia="en-AU"/>
        </w:rPr>
        <w:t>common co-occurrence of anxiety and substance use disorders points to anxiety being a potent risk factor for abuse</w:t>
      </w:r>
      <w:r w:rsidR="00085F7C">
        <w:rPr>
          <w:rFonts w:ascii="Arial" w:hAnsi="Arial" w:cs="Arial"/>
          <w:color w:val="000000"/>
          <w:sz w:val="24"/>
          <w:szCs w:val="24"/>
          <w:lang w:eastAsia="en-AU"/>
        </w:rPr>
        <w:t xml:space="preserve"> of sedative drugs </w:t>
      </w:r>
      <w:r w:rsidR="00A825D5">
        <w:rPr>
          <w:rFonts w:ascii="Arial" w:hAnsi="Arial" w:cs="Arial"/>
          <w:color w:val="000000"/>
          <w:sz w:val="24"/>
          <w:szCs w:val="24"/>
          <w:lang w:eastAsia="en-AU"/>
        </w:rPr>
        <w:t>like benzodiazepines</w:t>
      </w:r>
      <w:r w:rsidR="009A4E09">
        <w:rPr>
          <w:rFonts w:ascii="Arial" w:hAnsi="Arial" w:cs="Arial"/>
          <w:color w:val="000000"/>
          <w:sz w:val="24"/>
          <w:szCs w:val="24"/>
          <w:lang w:eastAsia="en-AU"/>
        </w:rPr>
        <w:t>,</w:t>
      </w:r>
      <w:r w:rsidR="00A825D5">
        <w:rPr>
          <w:rFonts w:ascii="Arial" w:hAnsi="Arial" w:cs="Arial"/>
          <w:color w:val="000000"/>
          <w:sz w:val="24"/>
          <w:szCs w:val="24"/>
          <w:lang w:eastAsia="en-AU"/>
        </w:rPr>
        <w:t xml:space="preserve"> opioids</w:t>
      </w:r>
      <w:r w:rsidR="009A4E09">
        <w:rPr>
          <w:rFonts w:ascii="Arial" w:hAnsi="Arial" w:cs="Arial"/>
          <w:color w:val="000000"/>
          <w:sz w:val="24"/>
          <w:szCs w:val="24"/>
          <w:lang w:eastAsia="en-AU"/>
        </w:rPr>
        <w:t>,</w:t>
      </w:r>
      <w:r w:rsidR="00A825D5">
        <w:rPr>
          <w:rFonts w:ascii="Arial" w:hAnsi="Arial" w:cs="Arial"/>
          <w:color w:val="000000"/>
          <w:sz w:val="24"/>
          <w:szCs w:val="24"/>
          <w:lang w:eastAsia="en-AU"/>
        </w:rPr>
        <w:t xml:space="preserve"> </w:t>
      </w:r>
      <w:r w:rsidR="00085F7C">
        <w:rPr>
          <w:rFonts w:ascii="Arial" w:hAnsi="Arial" w:cs="Arial"/>
          <w:color w:val="000000"/>
          <w:sz w:val="24"/>
          <w:szCs w:val="24"/>
          <w:lang w:eastAsia="en-AU"/>
        </w:rPr>
        <w:t>cannabis and alcohol</w:t>
      </w:r>
      <w:r w:rsidR="00A825D5">
        <w:rPr>
          <w:rFonts w:ascii="Arial" w:hAnsi="Arial" w:cs="Arial"/>
          <w:color w:val="000000"/>
          <w:sz w:val="24"/>
          <w:szCs w:val="24"/>
          <w:lang w:eastAsia="en-AU"/>
        </w:rPr>
        <w:t xml:space="preserve"> (</w:t>
      </w:r>
      <w:r w:rsidR="00A825D5" w:rsidRPr="002E0240">
        <w:rPr>
          <w:rFonts w:ascii="Arial" w:eastAsia="Times New Roman" w:hAnsi="Arial" w:cs="Times New Roman"/>
          <w:snapToGrid w:val="0"/>
          <w:sz w:val="24"/>
          <w:szCs w:val="24"/>
          <w:lang w:val="en-GB"/>
        </w:rPr>
        <w:t xml:space="preserve">Mattick </w:t>
      </w:r>
      <w:r w:rsidR="00A825D5">
        <w:rPr>
          <w:rFonts w:ascii="Arial" w:eastAsia="Times New Roman" w:hAnsi="Arial" w:cs="Times New Roman"/>
          <w:snapToGrid w:val="0"/>
          <w:sz w:val="24"/>
          <w:szCs w:val="24"/>
          <w:lang w:val="en-GB"/>
        </w:rPr>
        <w:t>&amp;</w:t>
      </w:r>
      <w:r w:rsidR="00A825D5" w:rsidRPr="002E0240">
        <w:rPr>
          <w:rFonts w:ascii="Arial" w:eastAsia="Times New Roman" w:hAnsi="Arial" w:cs="Times New Roman"/>
          <w:snapToGrid w:val="0"/>
          <w:sz w:val="24"/>
          <w:szCs w:val="24"/>
          <w:lang w:val="en-GB"/>
        </w:rPr>
        <w:t xml:space="preserve"> O’Brien</w:t>
      </w:r>
      <w:r w:rsidR="00A825D5">
        <w:rPr>
          <w:rFonts w:ascii="Arial" w:hAnsi="Arial" w:cs="Arial"/>
          <w:color w:val="000000"/>
          <w:sz w:val="24"/>
          <w:szCs w:val="24"/>
          <w:lang w:eastAsia="en-AU"/>
        </w:rPr>
        <w:t xml:space="preserve"> 2018, p.124</w:t>
      </w:r>
      <w:r w:rsidR="00474396">
        <w:rPr>
          <w:rFonts w:ascii="Arial" w:hAnsi="Arial" w:cs="Arial"/>
          <w:color w:val="000000"/>
          <w:sz w:val="24"/>
          <w:szCs w:val="24"/>
          <w:lang w:eastAsia="en-AU"/>
        </w:rPr>
        <w:t xml:space="preserve">. </w:t>
      </w:r>
      <w:r w:rsidR="00A825D5">
        <w:rPr>
          <w:rFonts w:ascii="Arial" w:hAnsi="Arial" w:cs="Arial"/>
          <w:color w:val="000000"/>
          <w:sz w:val="24"/>
          <w:szCs w:val="24"/>
          <w:lang w:eastAsia="en-AU"/>
        </w:rPr>
        <w:t xml:space="preserve">“Epidemiological </w:t>
      </w:r>
      <w:r w:rsidR="00474396">
        <w:rPr>
          <w:rFonts w:ascii="Arial" w:hAnsi="Arial" w:cs="Arial"/>
          <w:color w:val="000000"/>
          <w:sz w:val="24"/>
          <w:szCs w:val="24"/>
          <w:lang w:eastAsia="en-AU"/>
        </w:rPr>
        <w:t>studies indicate that anxiety disorders and alcohol and drug disorders commonly co-occur. These disorders, alone and together, have serious health and social consequences (</w:t>
      </w:r>
      <w:r w:rsidR="00A825D5" w:rsidRPr="00A825D5">
        <w:rPr>
          <w:rFonts w:ascii="Arial" w:hAnsi="Arial" w:cs="Arial"/>
          <w:i/>
          <w:color w:val="000000"/>
          <w:sz w:val="24"/>
          <w:szCs w:val="24"/>
          <w:lang w:eastAsia="en-AU"/>
        </w:rPr>
        <w:t>ibid</w:t>
      </w:r>
      <w:r w:rsidR="00A825D5">
        <w:rPr>
          <w:rFonts w:ascii="Arial" w:hAnsi="Arial" w:cs="Arial"/>
          <w:color w:val="000000"/>
          <w:sz w:val="24"/>
          <w:szCs w:val="24"/>
          <w:lang w:eastAsia="en-AU"/>
        </w:rPr>
        <w:t xml:space="preserve">., </w:t>
      </w:r>
      <w:r w:rsidR="00474396">
        <w:rPr>
          <w:rFonts w:ascii="Arial" w:hAnsi="Arial" w:cs="Arial"/>
          <w:color w:val="000000"/>
          <w:sz w:val="24"/>
          <w:szCs w:val="24"/>
          <w:lang w:eastAsia="en-AU"/>
        </w:rPr>
        <w:t>p.129).</w:t>
      </w:r>
    </w:p>
    <w:p w:rsidR="00191E7D" w:rsidRDefault="00191E7D" w:rsidP="00191E7D">
      <w:pPr>
        <w:pStyle w:val="Heading4"/>
        <w:rPr>
          <w:noProof/>
        </w:rPr>
      </w:pPr>
      <w:r>
        <w:rPr>
          <w:snapToGrid w:val="0"/>
        </w:rPr>
        <w:t>Schizophrenia</w:t>
      </w:r>
    </w:p>
    <w:p w:rsidR="00191E7D" w:rsidRDefault="00191E7D" w:rsidP="00191E7D">
      <w:pPr>
        <w:pStyle w:val="DO"/>
      </w:pPr>
      <w:r>
        <w:rPr>
          <w:noProof/>
        </w:rPr>
        <w:fldChar w:fldCharType="begin"/>
      </w:r>
      <w:r>
        <w:rPr>
          <w:noProof/>
        </w:rPr>
        <w:instrText xml:space="preserve"> SEQ PARAno \* MERGEFORMAT </w:instrText>
      </w:r>
      <w:r>
        <w:rPr>
          <w:noProof/>
        </w:rPr>
        <w:fldChar w:fldCharType="separate"/>
      </w:r>
      <w:r w:rsidR="00967D63">
        <w:rPr>
          <w:noProof/>
        </w:rPr>
        <w:t>24</w:t>
      </w:r>
      <w:r>
        <w:rPr>
          <w:noProof/>
        </w:rPr>
        <w:fldChar w:fldCharType="end"/>
      </w:r>
      <w:r>
        <w:rPr>
          <w:noProof/>
        </w:rPr>
        <w:t>.</w:t>
      </w:r>
      <w:r>
        <w:rPr>
          <w:noProof/>
        </w:rPr>
        <w:tab/>
      </w:r>
      <w:r>
        <w:rPr>
          <w:snapToGrid w:val="0"/>
          <w:lang w:val="en-AU"/>
        </w:rPr>
        <w:t>Substance abuse problems are becoming more prevalent among persons with schizophrenia increas</w:t>
      </w:r>
      <w:r w:rsidR="00AC40FA">
        <w:rPr>
          <w:snapToGrid w:val="0"/>
          <w:lang w:val="en-AU"/>
        </w:rPr>
        <w:t>ing</w:t>
      </w:r>
      <w:r>
        <w:rPr>
          <w:snapToGrid w:val="0"/>
          <w:lang w:val="en-AU"/>
        </w:rPr>
        <w:t xml:space="preserve"> from 8.3% in 1975 to 26.1% in 1995 (</w:t>
      </w:r>
      <w:r>
        <w:t xml:space="preserve">Wallace </w:t>
      </w:r>
      <w:r>
        <w:rPr>
          <w:i/>
        </w:rPr>
        <w:t>et al.</w:t>
      </w:r>
      <w:r>
        <w:t xml:space="preserve"> 2004, 721). </w:t>
      </w:r>
    </w:p>
    <w:p w:rsidR="00191E7D" w:rsidRPr="009952B9" w:rsidRDefault="00191E7D" w:rsidP="009952B9">
      <w:pPr>
        <w:rPr>
          <w:rFonts w:ascii="Arial" w:hAnsi="Arial" w:cs="Arial"/>
          <w:color w:val="000000"/>
          <w:sz w:val="24"/>
          <w:szCs w:val="24"/>
          <w:lang w:eastAsia="en-AU"/>
        </w:rPr>
      </w:pPr>
    </w:p>
    <w:p w:rsidR="00DE5BC9" w:rsidRPr="0079297C" w:rsidRDefault="00DE5BC9" w:rsidP="00DE5BC9">
      <w:pPr>
        <w:pStyle w:val="Heading1"/>
      </w:pPr>
      <w:bookmarkStart w:id="11" w:name="_Toc5978804"/>
      <w:r>
        <w:t xml:space="preserve">Co-occurrence of </w:t>
      </w:r>
      <w:r w:rsidRPr="0079297C">
        <w:t>chronic intractable and costly social problems</w:t>
      </w:r>
      <w:bookmarkEnd w:id="11"/>
    </w:p>
    <w:p w:rsidR="00DE5BC9" w:rsidRDefault="00191E7D" w:rsidP="00F312E9">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25</w:t>
      </w:r>
      <w:r>
        <w:rPr>
          <w:noProof/>
        </w:rPr>
        <w:fldChar w:fldCharType="end"/>
      </w:r>
      <w:r>
        <w:rPr>
          <w:noProof/>
        </w:rPr>
        <w:t>.</w:t>
      </w:r>
      <w:r>
        <w:rPr>
          <w:noProof/>
        </w:rPr>
        <w:tab/>
      </w:r>
      <w:r w:rsidR="00F312E9">
        <w:rPr>
          <w:rFonts w:ascii="Arial" w:hAnsi="Arial" w:cs="Arial"/>
          <w:sz w:val="24"/>
          <w:szCs w:val="24"/>
        </w:rPr>
        <w:t>“</w:t>
      </w:r>
      <w:r w:rsidR="00F312E9" w:rsidRPr="00F312E9">
        <w:rPr>
          <w:rFonts w:ascii="Arial" w:hAnsi="Arial" w:cs="Arial"/>
          <w:sz w:val="24"/>
          <w:szCs w:val="24"/>
        </w:rPr>
        <w:t>Clients with comorbid mental health conditions often have a variety of other medical, family,</w:t>
      </w:r>
      <w:r w:rsidR="00F312E9">
        <w:rPr>
          <w:rFonts w:ascii="Arial" w:hAnsi="Arial" w:cs="Arial"/>
          <w:sz w:val="24"/>
          <w:szCs w:val="24"/>
        </w:rPr>
        <w:t xml:space="preserve"> </w:t>
      </w:r>
      <w:r w:rsidR="00F312E9" w:rsidRPr="00F312E9">
        <w:rPr>
          <w:rFonts w:ascii="Arial" w:hAnsi="Arial" w:cs="Arial"/>
          <w:sz w:val="24"/>
          <w:szCs w:val="24"/>
        </w:rPr>
        <w:t>and social problems (e.g., housing, employment, welfare, legal problems)</w:t>
      </w:r>
      <w:r w:rsidR="00F312E9">
        <w:rPr>
          <w:rFonts w:ascii="Arial" w:hAnsi="Arial" w:cs="Arial"/>
          <w:sz w:val="24"/>
          <w:szCs w:val="24"/>
        </w:rPr>
        <w:t>”</w:t>
      </w:r>
      <w:r w:rsidR="00F74CA6">
        <w:rPr>
          <w:rFonts w:ascii="Arial" w:hAnsi="Arial" w:cs="Arial"/>
          <w:sz w:val="24"/>
          <w:szCs w:val="24"/>
        </w:rPr>
        <w:t xml:space="preserve"> (</w:t>
      </w:r>
      <w:r w:rsidR="00F74CA6" w:rsidRPr="00F74CA6">
        <w:rPr>
          <w:rFonts w:ascii="Arial" w:hAnsi="Arial" w:cs="Arial"/>
          <w:sz w:val="24"/>
          <w:szCs w:val="24"/>
        </w:rPr>
        <w:t xml:space="preserve">Marel </w:t>
      </w:r>
      <w:r w:rsidR="00F74CA6" w:rsidRPr="00F74CA6">
        <w:rPr>
          <w:rFonts w:ascii="Arial" w:hAnsi="Arial" w:cs="Arial"/>
          <w:i/>
          <w:sz w:val="24"/>
          <w:szCs w:val="24"/>
        </w:rPr>
        <w:t xml:space="preserve">et al. </w:t>
      </w:r>
      <w:r w:rsidR="00F74CA6" w:rsidRPr="00F74CA6">
        <w:rPr>
          <w:rFonts w:ascii="Arial" w:hAnsi="Arial" w:cs="Arial"/>
          <w:sz w:val="24"/>
          <w:szCs w:val="24"/>
        </w:rPr>
        <w:t>2016</w:t>
      </w:r>
      <w:r w:rsidR="00F74CA6">
        <w:rPr>
          <w:rFonts w:ascii="Arial" w:hAnsi="Arial" w:cs="Arial"/>
          <w:sz w:val="24"/>
          <w:szCs w:val="24"/>
        </w:rPr>
        <w:t xml:space="preserve"> p. xi)</w:t>
      </w:r>
      <w:r w:rsidR="00F312E9" w:rsidRPr="00F312E9">
        <w:rPr>
          <w:rFonts w:ascii="Arial" w:hAnsi="Arial" w:cs="Arial"/>
          <w:sz w:val="24"/>
          <w:szCs w:val="24"/>
        </w:rPr>
        <w:t>.</w:t>
      </w:r>
    </w:p>
    <w:p w:rsidR="009C1BA7" w:rsidRDefault="004B7C28" w:rsidP="007D196E">
      <w:pPr>
        <w:ind w:left="720"/>
        <w:rPr>
          <w:rFonts w:ascii="Arial" w:hAnsi="Arial" w:cs="Arial"/>
          <w:sz w:val="24"/>
          <w:szCs w:val="24"/>
        </w:rPr>
      </w:pPr>
      <w:r>
        <w:rPr>
          <w:rFonts w:ascii="Arial" w:hAnsi="Arial" w:cs="Arial"/>
          <w:sz w:val="24"/>
          <w:szCs w:val="24"/>
        </w:rPr>
        <w:t>“</w:t>
      </w:r>
      <w:r w:rsidR="009C1BA7" w:rsidRPr="009C1BA7">
        <w:rPr>
          <w:rFonts w:ascii="Arial" w:hAnsi="Arial" w:cs="Arial"/>
          <w:sz w:val="24"/>
          <w:szCs w:val="24"/>
        </w:rPr>
        <w:t>Given the multitude of problems with which clients present to treatment, the goal of any service should</w:t>
      </w:r>
      <w:r w:rsidR="009C1BA7">
        <w:rPr>
          <w:rFonts w:ascii="Arial" w:hAnsi="Arial" w:cs="Arial"/>
          <w:sz w:val="24"/>
          <w:szCs w:val="24"/>
        </w:rPr>
        <w:t xml:space="preserve"> </w:t>
      </w:r>
      <w:r w:rsidR="009C1BA7" w:rsidRPr="009C1BA7">
        <w:rPr>
          <w:rFonts w:ascii="Arial" w:hAnsi="Arial" w:cs="Arial"/>
          <w:sz w:val="24"/>
          <w:szCs w:val="24"/>
        </w:rPr>
        <w:t>be to improve clients’ quality of life across all domains, including health, social welfare and housing,</w:t>
      </w:r>
      <w:r w:rsidR="009C1BA7">
        <w:rPr>
          <w:rFonts w:ascii="Arial" w:hAnsi="Arial" w:cs="Arial"/>
          <w:sz w:val="24"/>
          <w:szCs w:val="24"/>
        </w:rPr>
        <w:t xml:space="preserve"> </w:t>
      </w:r>
      <w:r w:rsidR="009C1BA7" w:rsidRPr="009C1BA7">
        <w:rPr>
          <w:rFonts w:ascii="Arial" w:hAnsi="Arial" w:cs="Arial"/>
          <w:sz w:val="24"/>
          <w:szCs w:val="24"/>
        </w:rPr>
        <w:t>employment, criminal justice, and of course, AOD and mental health. As such, these Guidelines adopt a</w:t>
      </w:r>
      <w:r w:rsidR="009C1BA7">
        <w:rPr>
          <w:rFonts w:ascii="Arial" w:hAnsi="Arial" w:cs="Arial"/>
          <w:sz w:val="24"/>
          <w:szCs w:val="24"/>
        </w:rPr>
        <w:t xml:space="preserve"> </w:t>
      </w:r>
      <w:r w:rsidR="009C1BA7" w:rsidRPr="009C1BA7">
        <w:rPr>
          <w:rFonts w:ascii="Arial" w:hAnsi="Arial" w:cs="Arial"/>
          <w:sz w:val="24"/>
          <w:szCs w:val="24"/>
        </w:rPr>
        <w:t>holistic health care approach to the management and treatment of comorbidity, which is based on the</w:t>
      </w:r>
      <w:r w:rsidR="009C1BA7">
        <w:rPr>
          <w:rFonts w:ascii="Arial" w:hAnsi="Arial" w:cs="Arial"/>
          <w:sz w:val="24"/>
          <w:szCs w:val="24"/>
        </w:rPr>
        <w:t xml:space="preserve"> </w:t>
      </w:r>
      <w:r w:rsidR="009C1BA7" w:rsidRPr="009C1BA7">
        <w:rPr>
          <w:rFonts w:ascii="Arial" w:hAnsi="Arial" w:cs="Arial"/>
          <w:sz w:val="24"/>
          <w:szCs w:val="24"/>
        </w:rPr>
        <w:t>adage ‘Treat the person, not the illness’. It is essential to consider the whole person, taking into account</w:t>
      </w:r>
      <w:r w:rsidR="009C1BA7">
        <w:rPr>
          <w:rFonts w:ascii="Arial" w:hAnsi="Arial" w:cs="Arial"/>
          <w:sz w:val="24"/>
          <w:szCs w:val="24"/>
        </w:rPr>
        <w:t xml:space="preserve"> </w:t>
      </w:r>
      <w:r w:rsidR="009C1BA7" w:rsidRPr="009C1BA7">
        <w:rPr>
          <w:rFonts w:ascii="Arial" w:hAnsi="Arial" w:cs="Arial"/>
          <w:sz w:val="24"/>
          <w:szCs w:val="24"/>
        </w:rPr>
        <w:t>psychological, physical, and sociodemographic perspectives when consulting with clients with comorbid</w:t>
      </w:r>
      <w:r w:rsidR="009C1BA7">
        <w:rPr>
          <w:rFonts w:ascii="Arial" w:hAnsi="Arial" w:cs="Arial"/>
          <w:sz w:val="24"/>
          <w:szCs w:val="24"/>
        </w:rPr>
        <w:t xml:space="preserve"> </w:t>
      </w:r>
      <w:r w:rsidR="009C1BA7" w:rsidRPr="009C1BA7">
        <w:rPr>
          <w:rFonts w:ascii="Arial" w:hAnsi="Arial" w:cs="Arial"/>
          <w:sz w:val="24"/>
          <w:szCs w:val="24"/>
        </w:rPr>
        <w:t>mental health conditions (Figure 1)</w:t>
      </w:r>
      <w:r>
        <w:rPr>
          <w:rFonts w:ascii="Arial" w:hAnsi="Arial" w:cs="Arial"/>
          <w:sz w:val="24"/>
          <w:szCs w:val="24"/>
        </w:rPr>
        <w:t>”</w:t>
      </w:r>
      <w:r w:rsidR="009C1BA7" w:rsidRPr="009C1BA7">
        <w:rPr>
          <w:rFonts w:ascii="Arial" w:hAnsi="Arial" w:cs="Arial"/>
          <w:sz w:val="24"/>
          <w:szCs w:val="24"/>
        </w:rPr>
        <w:t xml:space="preserve"> (Marel </w:t>
      </w:r>
      <w:r w:rsidR="009C1BA7" w:rsidRPr="004B7C28">
        <w:rPr>
          <w:rFonts w:ascii="Arial" w:hAnsi="Arial" w:cs="Arial"/>
          <w:i/>
          <w:sz w:val="24"/>
          <w:szCs w:val="24"/>
        </w:rPr>
        <w:t xml:space="preserve">et al. </w:t>
      </w:r>
      <w:r w:rsidR="009C1BA7" w:rsidRPr="009C1BA7">
        <w:rPr>
          <w:rFonts w:ascii="Arial" w:hAnsi="Arial" w:cs="Arial"/>
          <w:sz w:val="24"/>
          <w:szCs w:val="24"/>
        </w:rPr>
        <w:t>2016</w:t>
      </w:r>
      <w:r>
        <w:rPr>
          <w:rFonts w:ascii="Arial" w:hAnsi="Arial" w:cs="Arial"/>
          <w:sz w:val="24"/>
          <w:szCs w:val="24"/>
        </w:rPr>
        <w:t xml:space="preserve"> p.4).</w:t>
      </w:r>
    </w:p>
    <w:p w:rsidR="007D196E" w:rsidRDefault="00494325" w:rsidP="00494325">
      <w:pPr>
        <w:pStyle w:val="DO"/>
      </w:pPr>
      <w:r w:rsidRPr="00494325">
        <w:rPr>
          <w:lang w:val="en-AU"/>
        </w:rPr>
        <w:fldChar w:fldCharType="begin"/>
      </w:r>
      <w:r w:rsidRPr="00494325">
        <w:rPr>
          <w:lang w:val="en-AU"/>
        </w:rPr>
        <w:instrText xml:space="preserve"> SEQ PARAno \* MERGEFORMAT </w:instrText>
      </w:r>
      <w:r w:rsidRPr="00494325">
        <w:rPr>
          <w:lang w:val="en-AU"/>
        </w:rPr>
        <w:fldChar w:fldCharType="separate"/>
      </w:r>
      <w:r w:rsidR="00967D63">
        <w:rPr>
          <w:noProof/>
          <w:lang w:val="en-AU"/>
        </w:rPr>
        <w:t>26</w:t>
      </w:r>
      <w:r w:rsidRPr="00494325">
        <w:fldChar w:fldCharType="end"/>
      </w:r>
      <w:r w:rsidRPr="00494325">
        <w:rPr>
          <w:lang w:val="en-AU"/>
        </w:rPr>
        <w:t>.</w:t>
      </w:r>
      <w:r w:rsidRPr="00494325">
        <w:rPr>
          <w:lang w:val="en-AU"/>
        </w:rPr>
        <w:tab/>
      </w:r>
      <w:r w:rsidR="007D196E">
        <w:t>As will be touched on in more detail below, many people experiencing the following problems also suffer from a substance abuse disorder:</w:t>
      </w:r>
    </w:p>
    <w:p w:rsidR="00C220B0" w:rsidRPr="007D196E" w:rsidRDefault="005320BD" w:rsidP="007D196E">
      <w:pPr>
        <w:pStyle w:val="ListParagraph"/>
        <w:numPr>
          <w:ilvl w:val="0"/>
          <w:numId w:val="17"/>
        </w:numPr>
        <w:rPr>
          <w:rFonts w:ascii="Arial" w:hAnsi="Arial" w:cs="Arial"/>
          <w:sz w:val="24"/>
          <w:szCs w:val="24"/>
        </w:rPr>
      </w:pPr>
      <w:r>
        <w:rPr>
          <w:rFonts w:ascii="Arial" w:hAnsi="Arial" w:cs="Arial"/>
          <w:sz w:val="24"/>
          <w:szCs w:val="24"/>
        </w:rPr>
        <w:t xml:space="preserve">imprisonment </w:t>
      </w:r>
    </w:p>
    <w:p w:rsidR="00C220B0" w:rsidRPr="007D196E" w:rsidRDefault="009A4E09" w:rsidP="007D196E">
      <w:pPr>
        <w:pStyle w:val="ListParagraph"/>
        <w:numPr>
          <w:ilvl w:val="0"/>
          <w:numId w:val="17"/>
        </w:numPr>
        <w:rPr>
          <w:rFonts w:ascii="Arial" w:hAnsi="Arial" w:cs="Arial"/>
          <w:sz w:val="24"/>
          <w:szCs w:val="24"/>
        </w:rPr>
      </w:pPr>
      <w:r>
        <w:rPr>
          <w:rFonts w:ascii="Arial" w:hAnsi="Arial" w:cs="Arial"/>
          <w:sz w:val="24"/>
          <w:szCs w:val="24"/>
        </w:rPr>
        <w:t>crime</w:t>
      </w:r>
    </w:p>
    <w:p w:rsidR="00C220B0" w:rsidRPr="007D196E" w:rsidRDefault="009A4E09" w:rsidP="007D196E">
      <w:pPr>
        <w:pStyle w:val="ListParagraph"/>
        <w:numPr>
          <w:ilvl w:val="0"/>
          <w:numId w:val="17"/>
        </w:numPr>
        <w:rPr>
          <w:rFonts w:ascii="Arial" w:hAnsi="Arial" w:cs="Arial"/>
          <w:sz w:val="24"/>
          <w:szCs w:val="24"/>
        </w:rPr>
      </w:pPr>
      <w:r w:rsidRPr="007D196E">
        <w:rPr>
          <w:rFonts w:ascii="Arial" w:hAnsi="Arial" w:cs="Arial"/>
          <w:sz w:val="24"/>
          <w:szCs w:val="24"/>
        </w:rPr>
        <w:t>homelessness</w:t>
      </w:r>
    </w:p>
    <w:p w:rsidR="00C220B0" w:rsidRPr="007D196E" w:rsidRDefault="00C220B0" w:rsidP="007D196E">
      <w:pPr>
        <w:pStyle w:val="ListParagraph"/>
        <w:numPr>
          <w:ilvl w:val="0"/>
          <w:numId w:val="17"/>
        </w:numPr>
        <w:rPr>
          <w:rFonts w:ascii="Arial" w:hAnsi="Arial" w:cs="Arial"/>
          <w:sz w:val="24"/>
          <w:szCs w:val="24"/>
        </w:rPr>
      </w:pPr>
      <w:r w:rsidRPr="007D196E">
        <w:rPr>
          <w:rFonts w:ascii="Arial" w:hAnsi="Arial" w:cs="Arial"/>
          <w:sz w:val="24"/>
          <w:szCs w:val="24"/>
        </w:rPr>
        <w:t>child protection</w:t>
      </w:r>
    </w:p>
    <w:p w:rsidR="00433614" w:rsidRPr="007D196E" w:rsidRDefault="00433614" w:rsidP="007D196E">
      <w:pPr>
        <w:pStyle w:val="ListParagraph"/>
        <w:numPr>
          <w:ilvl w:val="0"/>
          <w:numId w:val="17"/>
        </w:numPr>
        <w:rPr>
          <w:rFonts w:ascii="Arial" w:hAnsi="Arial" w:cs="Arial"/>
          <w:sz w:val="24"/>
          <w:szCs w:val="24"/>
        </w:rPr>
      </w:pPr>
      <w:r w:rsidRPr="007D196E">
        <w:rPr>
          <w:rFonts w:ascii="Arial" w:hAnsi="Arial" w:cs="Arial"/>
          <w:sz w:val="24"/>
          <w:szCs w:val="24"/>
        </w:rPr>
        <w:t>suicide</w:t>
      </w:r>
    </w:p>
    <w:p w:rsidR="00C220B0" w:rsidRPr="007D196E" w:rsidRDefault="00C220B0" w:rsidP="007D196E">
      <w:pPr>
        <w:pStyle w:val="ListParagraph"/>
        <w:numPr>
          <w:ilvl w:val="0"/>
          <w:numId w:val="17"/>
        </w:numPr>
        <w:rPr>
          <w:rFonts w:ascii="Arial" w:hAnsi="Arial" w:cs="Arial"/>
          <w:sz w:val="24"/>
          <w:szCs w:val="24"/>
        </w:rPr>
      </w:pPr>
      <w:r w:rsidRPr="007D196E">
        <w:rPr>
          <w:rFonts w:ascii="Arial" w:hAnsi="Arial" w:cs="Arial"/>
          <w:sz w:val="24"/>
          <w:szCs w:val="24"/>
        </w:rPr>
        <w:t>poverty</w:t>
      </w:r>
    </w:p>
    <w:p w:rsidR="00C220B0" w:rsidRPr="007D196E" w:rsidRDefault="00C220B0" w:rsidP="007D196E">
      <w:pPr>
        <w:pStyle w:val="ListParagraph"/>
        <w:numPr>
          <w:ilvl w:val="0"/>
          <w:numId w:val="17"/>
        </w:numPr>
        <w:rPr>
          <w:rFonts w:ascii="Arial" w:hAnsi="Arial" w:cs="Arial"/>
          <w:sz w:val="24"/>
          <w:szCs w:val="24"/>
        </w:rPr>
      </w:pPr>
      <w:r w:rsidRPr="007D196E">
        <w:rPr>
          <w:rFonts w:ascii="Arial" w:hAnsi="Arial" w:cs="Arial"/>
          <w:sz w:val="24"/>
          <w:szCs w:val="24"/>
        </w:rPr>
        <w:t>unemployment</w:t>
      </w:r>
    </w:p>
    <w:p w:rsidR="00C220B0" w:rsidRPr="007D196E" w:rsidRDefault="00C220B0" w:rsidP="007D196E">
      <w:pPr>
        <w:pStyle w:val="ListParagraph"/>
        <w:numPr>
          <w:ilvl w:val="0"/>
          <w:numId w:val="17"/>
        </w:numPr>
        <w:rPr>
          <w:rFonts w:ascii="Arial" w:hAnsi="Arial" w:cs="Arial"/>
          <w:sz w:val="24"/>
          <w:szCs w:val="24"/>
        </w:rPr>
      </w:pPr>
      <w:r w:rsidRPr="007D196E">
        <w:rPr>
          <w:rFonts w:ascii="Arial" w:hAnsi="Arial" w:cs="Arial"/>
          <w:sz w:val="24"/>
          <w:szCs w:val="24"/>
        </w:rPr>
        <w:t>welfare dependence</w:t>
      </w:r>
    </w:p>
    <w:p w:rsidR="004428BA" w:rsidRPr="007D196E" w:rsidRDefault="00C220B0" w:rsidP="007D196E">
      <w:pPr>
        <w:pStyle w:val="ListParagraph"/>
        <w:numPr>
          <w:ilvl w:val="0"/>
          <w:numId w:val="17"/>
        </w:numPr>
        <w:rPr>
          <w:rFonts w:ascii="Arial" w:hAnsi="Arial" w:cs="Arial"/>
          <w:sz w:val="24"/>
          <w:szCs w:val="24"/>
        </w:rPr>
      </w:pPr>
      <w:r w:rsidRPr="007D196E">
        <w:rPr>
          <w:rFonts w:ascii="Arial" w:hAnsi="Arial" w:cs="Arial"/>
          <w:sz w:val="24"/>
          <w:szCs w:val="24"/>
        </w:rPr>
        <w:t>Indigenous disadvantage.</w:t>
      </w:r>
    </w:p>
    <w:p w:rsidR="00494325" w:rsidRDefault="00494325" w:rsidP="00494325">
      <w:pPr>
        <w:pStyle w:val="DO"/>
      </w:pPr>
      <w:r w:rsidRPr="00494325">
        <w:rPr>
          <w:lang w:val="en-AU"/>
        </w:rPr>
        <w:fldChar w:fldCharType="begin"/>
      </w:r>
      <w:r w:rsidRPr="00494325">
        <w:rPr>
          <w:lang w:val="en-AU"/>
        </w:rPr>
        <w:instrText xml:space="preserve"> SEQ PARAno \* MERGEFORMAT </w:instrText>
      </w:r>
      <w:r w:rsidRPr="00494325">
        <w:rPr>
          <w:lang w:val="en-AU"/>
        </w:rPr>
        <w:fldChar w:fldCharType="separate"/>
      </w:r>
      <w:r w:rsidR="00967D63">
        <w:rPr>
          <w:noProof/>
          <w:lang w:val="en-AU"/>
        </w:rPr>
        <w:t>27</w:t>
      </w:r>
      <w:r w:rsidRPr="00494325">
        <w:fldChar w:fldCharType="end"/>
      </w:r>
      <w:r w:rsidRPr="00494325">
        <w:rPr>
          <w:lang w:val="en-AU"/>
        </w:rPr>
        <w:t>.</w:t>
      </w:r>
      <w:r w:rsidRPr="00494325">
        <w:rPr>
          <w:lang w:val="en-AU"/>
        </w:rPr>
        <w:tab/>
      </w:r>
      <w:r>
        <w:t>This submission will also consider the extent that drug policy:</w:t>
      </w:r>
    </w:p>
    <w:p w:rsidR="004428BA" w:rsidRPr="00494325" w:rsidRDefault="00494325" w:rsidP="00494325">
      <w:pPr>
        <w:pStyle w:val="ListParagraph"/>
        <w:numPr>
          <w:ilvl w:val="0"/>
          <w:numId w:val="19"/>
        </w:numPr>
        <w:rPr>
          <w:rFonts w:ascii="Arial" w:hAnsi="Arial" w:cs="Arial"/>
          <w:sz w:val="24"/>
          <w:szCs w:val="24"/>
        </w:rPr>
      </w:pPr>
      <w:r w:rsidRPr="00494325">
        <w:rPr>
          <w:rFonts w:ascii="Arial" w:hAnsi="Arial" w:cs="Arial"/>
          <w:sz w:val="24"/>
          <w:szCs w:val="24"/>
        </w:rPr>
        <w:t xml:space="preserve">fosters and intensifies </w:t>
      </w:r>
      <w:r w:rsidR="0046711B" w:rsidRPr="00494325">
        <w:rPr>
          <w:rFonts w:ascii="Arial" w:hAnsi="Arial" w:cs="Arial"/>
          <w:sz w:val="24"/>
          <w:szCs w:val="24"/>
        </w:rPr>
        <w:t>risk factors for mental illness among populations not otherwise at significant risk</w:t>
      </w:r>
      <w:r w:rsidR="00C220B0" w:rsidRPr="00494325">
        <w:rPr>
          <w:rFonts w:ascii="Arial" w:hAnsi="Arial" w:cs="Arial"/>
          <w:sz w:val="24"/>
          <w:szCs w:val="24"/>
        </w:rPr>
        <w:t>.</w:t>
      </w:r>
    </w:p>
    <w:p w:rsidR="00C220B0" w:rsidRPr="00494325" w:rsidRDefault="00494325" w:rsidP="00494325">
      <w:pPr>
        <w:pStyle w:val="ListParagraph"/>
        <w:numPr>
          <w:ilvl w:val="0"/>
          <w:numId w:val="19"/>
        </w:numPr>
        <w:rPr>
          <w:rFonts w:ascii="Arial" w:hAnsi="Arial" w:cs="Arial"/>
          <w:sz w:val="24"/>
          <w:szCs w:val="24"/>
        </w:rPr>
      </w:pPr>
      <w:r w:rsidRPr="00494325">
        <w:rPr>
          <w:rFonts w:ascii="Arial" w:hAnsi="Arial" w:cs="Arial"/>
          <w:sz w:val="24"/>
          <w:szCs w:val="24"/>
        </w:rPr>
        <w:t xml:space="preserve">recruits </w:t>
      </w:r>
      <w:r w:rsidR="00C220B0" w:rsidRPr="00494325">
        <w:rPr>
          <w:rFonts w:ascii="Arial" w:hAnsi="Arial" w:cs="Arial"/>
          <w:sz w:val="24"/>
          <w:szCs w:val="24"/>
        </w:rPr>
        <w:t>those suffering from mental disorders.</w:t>
      </w:r>
    </w:p>
    <w:p w:rsidR="00C220B0" w:rsidRPr="00494325" w:rsidRDefault="00494325" w:rsidP="00494325">
      <w:pPr>
        <w:pStyle w:val="ListParagraph"/>
        <w:numPr>
          <w:ilvl w:val="0"/>
          <w:numId w:val="19"/>
        </w:numPr>
        <w:rPr>
          <w:rFonts w:ascii="Arial" w:hAnsi="Arial" w:cs="Arial"/>
          <w:sz w:val="24"/>
          <w:szCs w:val="24"/>
        </w:rPr>
      </w:pPr>
      <w:r w:rsidRPr="00494325">
        <w:rPr>
          <w:rFonts w:ascii="Arial" w:hAnsi="Arial" w:cs="Arial"/>
          <w:sz w:val="24"/>
          <w:szCs w:val="24"/>
        </w:rPr>
        <w:t xml:space="preserve">perpetuates and aggravates </w:t>
      </w:r>
      <w:r w:rsidR="00C220B0" w:rsidRPr="00494325">
        <w:rPr>
          <w:rFonts w:ascii="Arial" w:hAnsi="Arial" w:cs="Arial"/>
          <w:sz w:val="24"/>
          <w:szCs w:val="24"/>
        </w:rPr>
        <w:t>mental disorders in t</w:t>
      </w:r>
      <w:r w:rsidR="005320BD" w:rsidRPr="00494325">
        <w:rPr>
          <w:rFonts w:ascii="Arial" w:hAnsi="Arial" w:cs="Arial"/>
          <w:sz w:val="24"/>
          <w:szCs w:val="24"/>
        </w:rPr>
        <w:t>hose already experiencing them.</w:t>
      </w:r>
    </w:p>
    <w:p w:rsidR="003A6F21" w:rsidRPr="00494325" w:rsidRDefault="00494325" w:rsidP="00494325">
      <w:pPr>
        <w:pStyle w:val="ListParagraph"/>
        <w:numPr>
          <w:ilvl w:val="0"/>
          <w:numId w:val="19"/>
        </w:numPr>
        <w:rPr>
          <w:rFonts w:ascii="Arial" w:hAnsi="Arial" w:cs="Arial"/>
          <w:sz w:val="24"/>
          <w:szCs w:val="24"/>
        </w:rPr>
      </w:pPr>
      <w:r w:rsidRPr="00494325">
        <w:rPr>
          <w:rFonts w:ascii="Arial" w:hAnsi="Arial" w:cs="Arial"/>
          <w:sz w:val="24"/>
          <w:szCs w:val="24"/>
        </w:rPr>
        <w:lastRenderedPageBreak/>
        <w:t xml:space="preserve">aggravates and </w:t>
      </w:r>
      <w:r w:rsidR="003A6F21" w:rsidRPr="00494325">
        <w:rPr>
          <w:rFonts w:ascii="Arial" w:hAnsi="Arial" w:cs="Arial"/>
          <w:sz w:val="24"/>
          <w:szCs w:val="24"/>
        </w:rPr>
        <w:t xml:space="preserve">reinforces </w:t>
      </w:r>
      <w:r w:rsidRPr="00494325">
        <w:rPr>
          <w:rFonts w:ascii="Arial" w:hAnsi="Arial" w:cs="Arial"/>
          <w:sz w:val="24"/>
          <w:szCs w:val="24"/>
        </w:rPr>
        <w:t xml:space="preserve">the very </w:t>
      </w:r>
      <w:r w:rsidR="003A6F21" w:rsidRPr="00494325">
        <w:rPr>
          <w:rFonts w:ascii="Arial" w:hAnsi="Arial" w:cs="Arial"/>
          <w:sz w:val="24"/>
          <w:szCs w:val="24"/>
        </w:rPr>
        <w:t>risk factors that led to drug use in the first place and undermines protective factors that are known to guard against drug use.</w:t>
      </w:r>
    </w:p>
    <w:p w:rsidR="00342907" w:rsidRDefault="00A00CA7" w:rsidP="00342907">
      <w:pPr>
        <w:pStyle w:val="Heading1"/>
      </w:pPr>
      <w:bookmarkStart w:id="12" w:name="_Toc5978805"/>
      <w:r>
        <w:t xml:space="preserve">Drug </w:t>
      </w:r>
      <w:r w:rsidR="00342907">
        <w:t xml:space="preserve">law reform as a means of ameliorating the </w:t>
      </w:r>
      <w:r w:rsidR="00342907" w:rsidRPr="0079297C">
        <w:t xml:space="preserve">burden of disease attributed to mental </w:t>
      </w:r>
      <w:r w:rsidR="00342907">
        <w:t xml:space="preserve">ill </w:t>
      </w:r>
      <w:r w:rsidR="00342907" w:rsidRPr="0079297C">
        <w:t>health</w:t>
      </w:r>
      <w:r w:rsidR="00342907">
        <w:t>.</w:t>
      </w:r>
      <w:bookmarkEnd w:id="12"/>
    </w:p>
    <w:p w:rsidR="003A6F21" w:rsidRPr="0079297C" w:rsidRDefault="0033335F" w:rsidP="003A6F21">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28</w:t>
      </w:r>
      <w:r>
        <w:rPr>
          <w:noProof/>
        </w:rPr>
        <w:fldChar w:fldCharType="end"/>
      </w:r>
      <w:r>
        <w:rPr>
          <w:noProof/>
        </w:rPr>
        <w:t>.</w:t>
      </w:r>
      <w:r>
        <w:rPr>
          <w:noProof/>
        </w:rPr>
        <w:tab/>
      </w:r>
      <w:r w:rsidR="00C152AA">
        <w:rPr>
          <w:noProof/>
        </w:rPr>
        <w:t xml:space="preserve">This submission urges the commission to consider the likelihood that </w:t>
      </w:r>
      <w:r w:rsidR="00C152AA">
        <w:rPr>
          <w:rFonts w:ascii="Arial" w:hAnsi="Arial" w:cs="Arial"/>
          <w:sz w:val="24"/>
          <w:szCs w:val="24"/>
        </w:rPr>
        <w:t xml:space="preserve">a drug </w:t>
      </w:r>
      <w:r w:rsidR="006A354C">
        <w:rPr>
          <w:rFonts w:ascii="Arial" w:hAnsi="Arial" w:cs="Arial"/>
          <w:sz w:val="24"/>
          <w:szCs w:val="24"/>
        </w:rPr>
        <w:t xml:space="preserve">policy framework </w:t>
      </w:r>
      <w:r w:rsidR="00C152AA">
        <w:rPr>
          <w:rFonts w:ascii="Arial" w:hAnsi="Arial" w:cs="Arial"/>
          <w:sz w:val="24"/>
          <w:szCs w:val="24"/>
        </w:rPr>
        <w:t xml:space="preserve">that places health and social welfare, will substantially </w:t>
      </w:r>
      <w:r w:rsidR="003A6F21" w:rsidRPr="0079297C">
        <w:rPr>
          <w:rFonts w:ascii="Arial" w:hAnsi="Arial" w:cs="Arial"/>
          <w:sz w:val="24"/>
          <w:szCs w:val="24"/>
        </w:rPr>
        <w:t>lessen the overall burden of mental illness.</w:t>
      </w:r>
      <w:r w:rsidR="00C152AA">
        <w:rPr>
          <w:rFonts w:ascii="Arial" w:hAnsi="Arial" w:cs="Arial"/>
          <w:sz w:val="24"/>
          <w:szCs w:val="24"/>
        </w:rPr>
        <w:t xml:space="preserve"> </w:t>
      </w:r>
      <w:r w:rsidR="00412A07" w:rsidRPr="0079297C">
        <w:rPr>
          <w:rFonts w:ascii="Arial" w:hAnsi="Arial" w:cs="Arial"/>
          <w:sz w:val="24"/>
          <w:szCs w:val="24"/>
        </w:rPr>
        <w:t>At t</w:t>
      </w:r>
      <w:r w:rsidR="003A6F21" w:rsidRPr="0079297C">
        <w:rPr>
          <w:rFonts w:ascii="Arial" w:hAnsi="Arial" w:cs="Arial"/>
          <w:sz w:val="24"/>
          <w:szCs w:val="24"/>
        </w:rPr>
        <w:t>he very least</w:t>
      </w:r>
      <w:r w:rsidR="00C152AA">
        <w:rPr>
          <w:rFonts w:ascii="Arial" w:hAnsi="Arial" w:cs="Arial"/>
          <w:sz w:val="24"/>
          <w:szCs w:val="24"/>
        </w:rPr>
        <w:t xml:space="preserve"> there exists a </w:t>
      </w:r>
      <w:r w:rsidR="003A6F21" w:rsidRPr="0079297C">
        <w:rPr>
          <w:rFonts w:ascii="Arial" w:hAnsi="Arial" w:cs="Arial"/>
          <w:sz w:val="24"/>
          <w:szCs w:val="24"/>
        </w:rPr>
        <w:t>significant body of evidence</w:t>
      </w:r>
      <w:r w:rsidR="00AC3CA6" w:rsidRPr="0079297C">
        <w:rPr>
          <w:rFonts w:ascii="Arial" w:hAnsi="Arial" w:cs="Arial"/>
          <w:sz w:val="24"/>
          <w:szCs w:val="24"/>
        </w:rPr>
        <w:t xml:space="preserve"> in support of a health and social welfare.</w:t>
      </w:r>
      <w:r w:rsidR="00C152AA">
        <w:rPr>
          <w:rFonts w:ascii="Arial" w:hAnsi="Arial" w:cs="Arial"/>
          <w:sz w:val="24"/>
          <w:szCs w:val="24"/>
        </w:rPr>
        <w:t xml:space="preserve"> The very least possibility should be accorded serious consideration. Not only would it be likely that a health and social with welfare approach reduce the burden of mental ill health but could be expected to</w:t>
      </w:r>
      <w:r w:rsidR="0079297C" w:rsidRPr="0079297C">
        <w:rPr>
          <w:rFonts w:ascii="Arial" w:hAnsi="Arial" w:cs="Arial"/>
          <w:sz w:val="24"/>
          <w:szCs w:val="24"/>
        </w:rPr>
        <w:t xml:space="preserve"> </w:t>
      </w:r>
      <w:r w:rsidR="003A6F21" w:rsidRPr="0079297C">
        <w:rPr>
          <w:rFonts w:ascii="Arial" w:hAnsi="Arial" w:cs="Arial"/>
          <w:sz w:val="24"/>
          <w:szCs w:val="24"/>
        </w:rPr>
        <w:t>reduce</w:t>
      </w:r>
      <w:r w:rsidR="0079297C" w:rsidRPr="0079297C">
        <w:rPr>
          <w:rFonts w:ascii="Arial" w:hAnsi="Arial" w:cs="Arial"/>
          <w:sz w:val="24"/>
          <w:szCs w:val="24"/>
        </w:rPr>
        <w:t xml:space="preserve"> the</w:t>
      </w:r>
      <w:r w:rsidR="003A6F21" w:rsidRPr="0079297C">
        <w:rPr>
          <w:rFonts w:ascii="Arial" w:hAnsi="Arial" w:cs="Arial"/>
          <w:sz w:val="24"/>
          <w:szCs w:val="24"/>
        </w:rPr>
        <w:t xml:space="preserve"> burden of other social problems</w:t>
      </w:r>
      <w:r w:rsidR="0079297C" w:rsidRPr="0079297C">
        <w:rPr>
          <w:rFonts w:ascii="Arial" w:hAnsi="Arial" w:cs="Arial"/>
          <w:sz w:val="24"/>
          <w:szCs w:val="24"/>
        </w:rPr>
        <w:t xml:space="preserve"> known to precipitate or aggravate </w:t>
      </w:r>
      <w:r w:rsidR="003A6F21" w:rsidRPr="0079297C">
        <w:rPr>
          <w:rFonts w:ascii="Arial" w:hAnsi="Arial" w:cs="Arial"/>
          <w:sz w:val="24"/>
          <w:szCs w:val="24"/>
        </w:rPr>
        <w:t>mental illness.</w:t>
      </w:r>
    </w:p>
    <w:p w:rsidR="00A911BF" w:rsidRPr="00A911BF" w:rsidRDefault="00A911BF" w:rsidP="00A911BF">
      <w:pPr>
        <w:pStyle w:val="Heading1"/>
      </w:pPr>
      <w:bookmarkStart w:id="13" w:name="_Toc5978806"/>
      <w:r w:rsidRPr="00A911BF">
        <w:t xml:space="preserve">DRUG </w:t>
      </w:r>
      <w:r w:rsidR="009C1FAF">
        <w:t xml:space="preserve">POLICY AS A DRIVER OF </w:t>
      </w:r>
      <w:r w:rsidRPr="00A911BF">
        <w:t>MENTAL ILLNESS</w:t>
      </w:r>
      <w:bookmarkEnd w:id="13"/>
    </w:p>
    <w:p w:rsidR="006D2EC4" w:rsidRDefault="0033335F" w:rsidP="006D2EC4">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29</w:t>
      </w:r>
      <w:r>
        <w:rPr>
          <w:noProof/>
        </w:rPr>
        <w:fldChar w:fldCharType="end"/>
      </w:r>
      <w:r>
        <w:rPr>
          <w:noProof/>
        </w:rPr>
        <w:t>.</w:t>
      </w:r>
      <w:r>
        <w:rPr>
          <w:noProof/>
        </w:rPr>
        <w:tab/>
      </w:r>
      <w:r w:rsidR="00EF3D0B">
        <w:rPr>
          <w:rFonts w:ascii="Arial" w:hAnsi="Arial" w:cs="Arial"/>
          <w:sz w:val="24"/>
          <w:szCs w:val="24"/>
        </w:rPr>
        <w:t>It is thought that the strong association of mental illness with substance abuse arise</w:t>
      </w:r>
      <w:r w:rsidR="005A2542">
        <w:rPr>
          <w:rFonts w:ascii="Arial" w:hAnsi="Arial" w:cs="Arial"/>
          <w:sz w:val="24"/>
          <w:szCs w:val="24"/>
        </w:rPr>
        <w:t>s</w:t>
      </w:r>
      <w:r w:rsidR="00EF3D0B">
        <w:rPr>
          <w:rFonts w:ascii="Arial" w:hAnsi="Arial" w:cs="Arial"/>
          <w:sz w:val="24"/>
          <w:szCs w:val="24"/>
        </w:rPr>
        <w:t xml:space="preserve"> because each influences the other. As the comorbidity guidelines put it: “</w:t>
      </w:r>
      <w:r w:rsidR="00EF3D0B">
        <w:rPr>
          <w:rFonts w:ascii="Arial" w:hAnsi="Arial" w:cs="Arial"/>
          <w:color w:val="000000"/>
          <w:sz w:val="24"/>
          <w:szCs w:val="24"/>
          <w:lang w:eastAsia="en-AU"/>
        </w:rPr>
        <w:t> . . .</w:t>
      </w:r>
      <w:r w:rsidR="006D2EC4" w:rsidRPr="006D2EC4">
        <w:rPr>
          <w:rFonts w:ascii="Arial" w:hAnsi="Arial" w:cs="Arial"/>
          <w:sz w:val="24"/>
          <w:szCs w:val="24"/>
        </w:rPr>
        <w:t>the relationship between comorbid conditions is one of mutual</w:t>
      </w:r>
      <w:r w:rsidR="006D2EC4">
        <w:rPr>
          <w:rFonts w:ascii="Arial" w:hAnsi="Arial" w:cs="Arial"/>
          <w:sz w:val="24"/>
          <w:szCs w:val="24"/>
        </w:rPr>
        <w:t xml:space="preserve"> </w:t>
      </w:r>
      <w:r w:rsidR="006D2EC4" w:rsidRPr="006D2EC4">
        <w:rPr>
          <w:rFonts w:ascii="Arial" w:hAnsi="Arial" w:cs="Arial"/>
          <w:sz w:val="24"/>
          <w:szCs w:val="24"/>
        </w:rPr>
        <w:t>influence</w:t>
      </w:r>
      <w:r w:rsidR="00EF3D0B">
        <w:rPr>
          <w:rFonts w:ascii="Arial" w:hAnsi="Arial" w:cs="Arial"/>
          <w:sz w:val="24"/>
          <w:szCs w:val="24"/>
        </w:rPr>
        <w:t>” (</w:t>
      </w:r>
      <w:r w:rsidR="00EF3D0B" w:rsidRPr="002F3FC7">
        <w:rPr>
          <w:rFonts w:ascii="Arial" w:hAnsi="Arial" w:cs="Arial"/>
          <w:sz w:val="24"/>
          <w:szCs w:val="24"/>
        </w:rPr>
        <w:t xml:space="preserve">Marel </w:t>
      </w:r>
      <w:r w:rsidR="00EF3D0B" w:rsidRPr="002F3FC7">
        <w:rPr>
          <w:rFonts w:ascii="Arial" w:hAnsi="Arial" w:cs="Arial"/>
          <w:i/>
          <w:sz w:val="24"/>
          <w:szCs w:val="24"/>
        </w:rPr>
        <w:t>et al.</w:t>
      </w:r>
      <w:r w:rsidR="00EF3D0B" w:rsidRPr="002F3FC7">
        <w:rPr>
          <w:rFonts w:ascii="Arial" w:hAnsi="Arial" w:cs="Arial"/>
          <w:sz w:val="24"/>
          <w:szCs w:val="24"/>
        </w:rPr>
        <w:t xml:space="preserve"> 2016</w:t>
      </w:r>
      <w:r w:rsidR="00EF3D0B">
        <w:rPr>
          <w:rFonts w:ascii="Arial" w:hAnsi="Arial" w:cs="Arial"/>
          <w:sz w:val="24"/>
          <w:szCs w:val="24"/>
        </w:rPr>
        <w:t xml:space="preserve"> p. 7).</w:t>
      </w:r>
      <w:r w:rsidR="00980749">
        <w:rPr>
          <w:rFonts w:ascii="Arial" w:hAnsi="Arial" w:cs="Arial"/>
          <w:sz w:val="24"/>
          <w:szCs w:val="24"/>
        </w:rPr>
        <w:t xml:space="preserve"> This section suggests how this takes place by reference to what is known of risk factors and the social determinants of health and well-being. It groups the influencing factors under</w:t>
      </w:r>
      <w:r w:rsidR="009F77D7">
        <w:rPr>
          <w:rFonts w:ascii="Arial" w:hAnsi="Arial" w:cs="Arial"/>
          <w:sz w:val="24"/>
          <w:szCs w:val="24"/>
        </w:rPr>
        <w:t xml:space="preserve"> five </w:t>
      </w:r>
      <w:r w:rsidR="00980749">
        <w:rPr>
          <w:rFonts w:ascii="Arial" w:hAnsi="Arial" w:cs="Arial"/>
          <w:sz w:val="24"/>
          <w:szCs w:val="24"/>
        </w:rPr>
        <w:t>headings:</w:t>
      </w:r>
    </w:p>
    <w:p w:rsidR="006C20F3" w:rsidRDefault="006C20F3" w:rsidP="00980749">
      <w:pPr>
        <w:pStyle w:val="ListParagraph"/>
        <w:numPr>
          <w:ilvl w:val="0"/>
          <w:numId w:val="9"/>
        </w:numPr>
        <w:rPr>
          <w:rFonts w:ascii="Arial" w:hAnsi="Arial" w:cs="Arial"/>
          <w:sz w:val="24"/>
          <w:szCs w:val="24"/>
        </w:rPr>
      </w:pPr>
      <w:r w:rsidRPr="00980749">
        <w:rPr>
          <w:rFonts w:ascii="Arial" w:hAnsi="Arial" w:cs="Arial"/>
          <w:sz w:val="24"/>
          <w:szCs w:val="24"/>
        </w:rPr>
        <w:t>Drug policy stimulates the supply of illicit drug</w:t>
      </w:r>
      <w:r w:rsidR="009A4E09">
        <w:rPr>
          <w:rFonts w:ascii="Arial" w:hAnsi="Arial" w:cs="Arial"/>
          <w:sz w:val="24"/>
          <w:szCs w:val="24"/>
        </w:rPr>
        <w:t>s</w:t>
      </w:r>
      <w:r w:rsidR="00980749">
        <w:rPr>
          <w:rFonts w:ascii="Arial" w:hAnsi="Arial" w:cs="Arial"/>
          <w:sz w:val="24"/>
          <w:szCs w:val="24"/>
        </w:rPr>
        <w:t>;</w:t>
      </w:r>
    </w:p>
    <w:p w:rsidR="00980749" w:rsidRPr="00980749" w:rsidRDefault="009F77D7" w:rsidP="00980749">
      <w:pPr>
        <w:pStyle w:val="ListParagraph"/>
        <w:numPr>
          <w:ilvl w:val="0"/>
          <w:numId w:val="9"/>
        </w:numPr>
        <w:rPr>
          <w:rFonts w:ascii="Arial" w:hAnsi="Arial" w:cs="Arial"/>
          <w:sz w:val="24"/>
          <w:szCs w:val="24"/>
        </w:rPr>
      </w:pPr>
      <w:r>
        <w:rPr>
          <w:rFonts w:ascii="Arial" w:hAnsi="Arial" w:cs="Arial"/>
          <w:sz w:val="24"/>
          <w:szCs w:val="24"/>
        </w:rPr>
        <w:t xml:space="preserve">it is known from personality factors that a large percentage </w:t>
      </w:r>
      <w:r w:rsidR="009A4E09">
        <w:rPr>
          <w:rFonts w:ascii="Arial" w:hAnsi="Arial" w:cs="Arial"/>
          <w:sz w:val="24"/>
          <w:szCs w:val="24"/>
        </w:rPr>
        <w:t xml:space="preserve">of </w:t>
      </w:r>
      <w:r w:rsidR="006E6A6F">
        <w:rPr>
          <w:rFonts w:ascii="Arial" w:hAnsi="Arial" w:cs="Arial"/>
          <w:sz w:val="24"/>
          <w:szCs w:val="24"/>
        </w:rPr>
        <w:t>youth</w:t>
      </w:r>
      <w:r>
        <w:rPr>
          <w:rFonts w:ascii="Arial" w:hAnsi="Arial" w:cs="Arial"/>
          <w:sz w:val="24"/>
          <w:szCs w:val="24"/>
        </w:rPr>
        <w:t xml:space="preserve"> is at </w:t>
      </w:r>
      <w:r w:rsidR="00980749" w:rsidRPr="00980749">
        <w:rPr>
          <w:rFonts w:ascii="Arial" w:hAnsi="Arial" w:cs="Arial"/>
          <w:sz w:val="24"/>
          <w:szCs w:val="24"/>
        </w:rPr>
        <w:t xml:space="preserve">risk of illicit drug use and </w:t>
      </w:r>
      <w:r w:rsidR="006E6A6F">
        <w:rPr>
          <w:rFonts w:ascii="Arial" w:hAnsi="Arial" w:cs="Arial"/>
          <w:sz w:val="24"/>
          <w:szCs w:val="24"/>
        </w:rPr>
        <w:t xml:space="preserve">that </w:t>
      </w:r>
      <w:r>
        <w:rPr>
          <w:rFonts w:ascii="Arial" w:hAnsi="Arial" w:cs="Arial"/>
          <w:sz w:val="24"/>
          <w:szCs w:val="24"/>
        </w:rPr>
        <w:t xml:space="preserve">these factors are also predictors of </w:t>
      </w:r>
      <w:r w:rsidR="00980749" w:rsidRPr="00980749">
        <w:rPr>
          <w:rFonts w:ascii="Arial" w:hAnsi="Arial" w:cs="Arial"/>
          <w:sz w:val="24"/>
          <w:szCs w:val="24"/>
        </w:rPr>
        <w:t>mental health disorders</w:t>
      </w:r>
      <w:r>
        <w:rPr>
          <w:rFonts w:ascii="Arial" w:hAnsi="Arial" w:cs="Arial"/>
          <w:sz w:val="24"/>
          <w:szCs w:val="24"/>
        </w:rPr>
        <w:t>;</w:t>
      </w:r>
    </w:p>
    <w:p w:rsidR="006C20F3" w:rsidRPr="00980749" w:rsidRDefault="006C20F3" w:rsidP="00980749">
      <w:pPr>
        <w:pStyle w:val="ListParagraph"/>
        <w:numPr>
          <w:ilvl w:val="0"/>
          <w:numId w:val="9"/>
        </w:numPr>
        <w:rPr>
          <w:rFonts w:ascii="Arial" w:hAnsi="Arial" w:cs="Arial"/>
          <w:sz w:val="24"/>
          <w:szCs w:val="24"/>
        </w:rPr>
      </w:pPr>
      <w:r w:rsidRPr="00980749">
        <w:rPr>
          <w:rFonts w:ascii="Arial" w:hAnsi="Arial" w:cs="Arial"/>
          <w:sz w:val="24"/>
          <w:szCs w:val="24"/>
        </w:rPr>
        <w:t>Drug abuse intensifies risk factors for mental disorders</w:t>
      </w:r>
      <w:r w:rsidR="009F77D7">
        <w:rPr>
          <w:rFonts w:ascii="Arial" w:hAnsi="Arial" w:cs="Arial"/>
          <w:sz w:val="24"/>
          <w:szCs w:val="24"/>
        </w:rPr>
        <w:t>;</w:t>
      </w:r>
    </w:p>
    <w:p w:rsidR="006C20F3" w:rsidRPr="00980749" w:rsidRDefault="006C20F3" w:rsidP="00980749">
      <w:pPr>
        <w:pStyle w:val="ListParagraph"/>
        <w:numPr>
          <w:ilvl w:val="0"/>
          <w:numId w:val="9"/>
        </w:numPr>
        <w:rPr>
          <w:rFonts w:ascii="Arial" w:hAnsi="Arial" w:cs="Arial"/>
          <w:sz w:val="24"/>
          <w:szCs w:val="24"/>
        </w:rPr>
      </w:pPr>
      <w:r w:rsidRPr="00980749">
        <w:rPr>
          <w:rFonts w:ascii="Arial" w:hAnsi="Arial" w:cs="Arial"/>
          <w:sz w:val="24"/>
          <w:szCs w:val="24"/>
        </w:rPr>
        <w:t xml:space="preserve">The coercive processes of the criminal law mandated by prohibition aggravate </w:t>
      </w:r>
      <w:r w:rsidR="009A4E09">
        <w:rPr>
          <w:rFonts w:ascii="Arial" w:hAnsi="Arial" w:cs="Arial"/>
          <w:sz w:val="24"/>
          <w:szCs w:val="24"/>
        </w:rPr>
        <w:t xml:space="preserve">or </w:t>
      </w:r>
      <w:r w:rsidR="006E6A6F">
        <w:rPr>
          <w:rFonts w:ascii="Arial" w:hAnsi="Arial" w:cs="Arial"/>
          <w:sz w:val="24"/>
          <w:szCs w:val="24"/>
        </w:rPr>
        <w:t xml:space="preserve">even trigger </w:t>
      </w:r>
      <w:r w:rsidRPr="00980749">
        <w:rPr>
          <w:rFonts w:ascii="Arial" w:hAnsi="Arial" w:cs="Arial"/>
          <w:sz w:val="24"/>
          <w:szCs w:val="24"/>
        </w:rPr>
        <w:t>mental ill-health; and</w:t>
      </w:r>
    </w:p>
    <w:p w:rsidR="006C20F3" w:rsidRDefault="006C20F3" w:rsidP="00980749">
      <w:pPr>
        <w:pStyle w:val="ListParagraph"/>
        <w:numPr>
          <w:ilvl w:val="0"/>
          <w:numId w:val="9"/>
        </w:numPr>
        <w:rPr>
          <w:rFonts w:ascii="Arial" w:hAnsi="Arial" w:cs="Arial"/>
          <w:sz w:val="24"/>
          <w:szCs w:val="24"/>
        </w:rPr>
      </w:pPr>
      <w:r w:rsidRPr="00980749">
        <w:rPr>
          <w:rFonts w:ascii="Arial" w:hAnsi="Arial" w:cs="Arial"/>
          <w:sz w:val="24"/>
          <w:szCs w:val="24"/>
        </w:rPr>
        <w:t>Mental</w:t>
      </w:r>
      <w:r w:rsidR="00980749" w:rsidRPr="00980749">
        <w:rPr>
          <w:rFonts w:ascii="Arial" w:hAnsi="Arial" w:cs="Arial"/>
          <w:sz w:val="24"/>
          <w:szCs w:val="24"/>
        </w:rPr>
        <w:t xml:space="preserve"> illness intensifies the </w:t>
      </w:r>
      <w:r w:rsidRPr="00980749">
        <w:rPr>
          <w:rFonts w:ascii="Arial" w:hAnsi="Arial" w:cs="Arial"/>
          <w:sz w:val="24"/>
          <w:szCs w:val="24"/>
        </w:rPr>
        <w:t>risk factors for drug abuse</w:t>
      </w:r>
      <w:r w:rsidR="00980749" w:rsidRPr="00980749">
        <w:rPr>
          <w:rFonts w:ascii="Arial" w:hAnsi="Arial" w:cs="Arial"/>
          <w:sz w:val="24"/>
          <w:szCs w:val="24"/>
        </w:rPr>
        <w:t xml:space="preserve"> thus creating a vicious circle thereby bequeathing drug abuse and social disadvantage to subsequent generations</w:t>
      </w:r>
      <w:r w:rsidR="00BF4E3B">
        <w:rPr>
          <w:rFonts w:ascii="Arial" w:hAnsi="Arial" w:cs="Arial"/>
          <w:sz w:val="24"/>
          <w:szCs w:val="24"/>
        </w:rPr>
        <w:t>.</w:t>
      </w:r>
    </w:p>
    <w:p w:rsidR="00BF4E3B" w:rsidRPr="00980749" w:rsidRDefault="00BF4E3B" w:rsidP="00BF4E3B">
      <w:pPr>
        <w:pStyle w:val="DO"/>
        <w:rPr>
          <w:rFonts w:cs="Arial"/>
          <w:noProof/>
        </w:rPr>
      </w:pPr>
      <w:r>
        <w:rPr>
          <w:rFonts w:cs="Arial"/>
          <w:noProof/>
        </w:rPr>
        <w:t>This paper now looks in turn at each of these factors.</w:t>
      </w:r>
    </w:p>
    <w:p w:rsidR="00755E9C" w:rsidRDefault="00755E9C" w:rsidP="00980749">
      <w:pPr>
        <w:pStyle w:val="Heading2"/>
      </w:pPr>
      <w:bookmarkStart w:id="14" w:name="_Toc5978807"/>
      <w:r>
        <w:t>Drug policy stimulates the supply of illicit drugs</w:t>
      </w:r>
      <w:bookmarkEnd w:id="14"/>
    </w:p>
    <w:p w:rsidR="00E17B39" w:rsidRDefault="0033335F" w:rsidP="00755E9C">
      <w:pPr>
        <w:pStyle w:val="DO"/>
      </w:pPr>
      <w:r>
        <w:rPr>
          <w:noProof/>
        </w:rPr>
        <w:fldChar w:fldCharType="begin"/>
      </w:r>
      <w:r>
        <w:rPr>
          <w:noProof/>
        </w:rPr>
        <w:instrText xml:space="preserve"> SEQ PARAno \* MERGEFORMAT </w:instrText>
      </w:r>
      <w:r>
        <w:rPr>
          <w:noProof/>
        </w:rPr>
        <w:fldChar w:fldCharType="separate"/>
      </w:r>
      <w:r w:rsidR="00967D63">
        <w:rPr>
          <w:noProof/>
        </w:rPr>
        <w:t>30</w:t>
      </w:r>
      <w:r>
        <w:rPr>
          <w:noProof/>
        </w:rPr>
        <w:fldChar w:fldCharType="end"/>
      </w:r>
      <w:r>
        <w:rPr>
          <w:noProof/>
        </w:rPr>
        <w:t>.</w:t>
      </w:r>
      <w:r>
        <w:rPr>
          <w:noProof/>
        </w:rPr>
        <w:tab/>
      </w:r>
      <w:r w:rsidR="00E17B39">
        <w:t>If illicit drugs were not available people wouldn’t be using them</w:t>
      </w:r>
      <w:r w:rsidR="00BF4E3B">
        <w:t xml:space="preserve"> and there would not be </w:t>
      </w:r>
      <w:r w:rsidR="00E17B39">
        <w:t xml:space="preserve">the clustering of mental health problems that so </w:t>
      </w:r>
      <w:r w:rsidR="009A4E09">
        <w:t xml:space="preserve">characterises </w:t>
      </w:r>
      <w:r w:rsidR="00E17B39">
        <w:t>those who abuse them.</w:t>
      </w:r>
      <w:r w:rsidR="00BF4E3B">
        <w:t xml:space="preserve"> In this world of the imagination there would also be </w:t>
      </w:r>
      <w:r w:rsidR="00E17B39">
        <w:t>no concentration of risk factors associated with drug abuse that drive other risk factors for mental illness. Put in other words</w:t>
      </w:r>
      <w:r w:rsidR="009A4E09">
        <w:t>,</w:t>
      </w:r>
      <w:r w:rsidR="00E17B39">
        <w:t xml:space="preserve"> the burden of mental health disease would be very substantially lightened if law enforcement</w:t>
      </w:r>
      <w:r w:rsidR="00BF4E3B">
        <w:t xml:space="preserve"> were </w:t>
      </w:r>
      <w:r w:rsidR="00E17B39">
        <w:t>successful in eliminating or at least substantially reducing the supply of illicit drugs.</w:t>
      </w:r>
    </w:p>
    <w:p w:rsidR="00755E9C" w:rsidRDefault="0033335F" w:rsidP="00755E9C">
      <w:pPr>
        <w:pStyle w:val="DO"/>
      </w:pPr>
      <w:r>
        <w:rPr>
          <w:noProof/>
        </w:rPr>
        <w:fldChar w:fldCharType="begin"/>
      </w:r>
      <w:r>
        <w:rPr>
          <w:noProof/>
        </w:rPr>
        <w:instrText xml:space="preserve"> SEQ PARAno \* MERGEFORMAT </w:instrText>
      </w:r>
      <w:r>
        <w:rPr>
          <w:noProof/>
        </w:rPr>
        <w:fldChar w:fldCharType="separate"/>
      </w:r>
      <w:r w:rsidR="00967D63">
        <w:rPr>
          <w:noProof/>
        </w:rPr>
        <w:t>31</w:t>
      </w:r>
      <w:r>
        <w:rPr>
          <w:noProof/>
        </w:rPr>
        <w:fldChar w:fldCharType="end"/>
      </w:r>
      <w:r>
        <w:rPr>
          <w:noProof/>
        </w:rPr>
        <w:t>.</w:t>
      </w:r>
      <w:r>
        <w:rPr>
          <w:noProof/>
        </w:rPr>
        <w:tab/>
      </w:r>
      <w:r w:rsidR="00755E9C">
        <w:t xml:space="preserve">It is a paradox that a trade prohibited by the criminal law actually stimulates that trade but it is a paradox that can be appreciated when one considers: </w:t>
      </w:r>
    </w:p>
    <w:p w:rsidR="00755E9C" w:rsidRDefault="00755E9C" w:rsidP="00755E9C">
      <w:pPr>
        <w:pStyle w:val="DO"/>
        <w:numPr>
          <w:ilvl w:val="0"/>
          <w:numId w:val="8"/>
        </w:numPr>
      </w:pPr>
      <w:r>
        <w:lastRenderedPageBreak/>
        <w:t xml:space="preserve">the extent that the supply of prohibited substances has actually flourished under prohibition; </w:t>
      </w:r>
    </w:p>
    <w:p w:rsidR="00755E9C" w:rsidRDefault="00755E9C" w:rsidP="00755E9C">
      <w:pPr>
        <w:pStyle w:val="DO"/>
        <w:numPr>
          <w:ilvl w:val="0"/>
          <w:numId w:val="8"/>
        </w:numPr>
      </w:pPr>
      <w:r>
        <w:t xml:space="preserve">the extent that new drugs or more potent variants of existing drugs have come to market under prohibition; </w:t>
      </w:r>
      <w:r w:rsidR="00BF4E3B">
        <w:t>and</w:t>
      </w:r>
      <w:r>
        <w:t xml:space="preserve"> </w:t>
      </w:r>
    </w:p>
    <w:p w:rsidR="00755E9C" w:rsidRDefault="00755E9C" w:rsidP="00755E9C">
      <w:pPr>
        <w:pStyle w:val="DO"/>
        <w:numPr>
          <w:ilvl w:val="0"/>
          <w:numId w:val="8"/>
        </w:numPr>
      </w:pPr>
      <w:r>
        <w:t>the obstacles in the way of it ever being likely that law enforcement could suppress such a lucrative black market trade.</w:t>
      </w:r>
    </w:p>
    <w:p w:rsidR="00790837" w:rsidRPr="00755E9C" w:rsidRDefault="00755E9C" w:rsidP="00755E9C">
      <w:pPr>
        <w:pStyle w:val="Heading3"/>
      </w:pPr>
      <w:bookmarkStart w:id="15" w:name="_Toc5978808"/>
      <w:r w:rsidRPr="00755E9C">
        <w:t>The illicit drug trade has flourished under prohibition</w:t>
      </w:r>
      <w:bookmarkEnd w:id="15"/>
    </w:p>
    <w:p w:rsidR="00790837" w:rsidRDefault="0033335F" w:rsidP="007235F5">
      <w:pPr>
        <w:pStyle w:val="DO"/>
        <w:spacing w:before="120"/>
        <w:rPr>
          <w:lang w:val="en-US"/>
        </w:rPr>
      </w:pPr>
      <w:r>
        <w:rPr>
          <w:noProof/>
        </w:rPr>
        <w:fldChar w:fldCharType="begin"/>
      </w:r>
      <w:r>
        <w:rPr>
          <w:noProof/>
        </w:rPr>
        <w:instrText xml:space="preserve"> SEQ PARAno \* MERGEFORMAT </w:instrText>
      </w:r>
      <w:r>
        <w:rPr>
          <w:noProof/>
        </w:rPr>
        <w:fldChar w:fldCharType="separate"/>
      </w:r>
      <w:r w:rsidR="00967D63">
        <w:rPr>
          <w:noProof/>
        </w:rPr>
        <w:t>32</w:t>
      </w:r>
      <w:r>
        <w:rPr>
          <w:noProof/>
        </w:rPr>
        <w:fldChar w:fldCharType="end"/>
      </w:r>
      <w:r>
        <w:rPr>
          <w:noProof/>
        </w:rPr>
        <w:t>.</w:t>
      </w:r>
      <w:r>
        <w:rPr>
          <w:noProof/>
        </w:rPr>
        <w:tab/>
      </w:r>
      <w:r w:rsidR="00790837">
        <w:rPr>
          <w:lang w:val="en-US"/>
        </w:rPr>
        <w:t xml:space="preserve">With its prime focus on supply reduction, the acid test of prohibition is its success in substantially reducing the availability of the prohibited drugs. </w:t>
      </w:r>
      <w:r w:rsidR="00790837">
        <w:t xml:space="preserve">In that it has been a lamentable failure. </w:t>
      </w:r>
      <w:r w:rsidR="006E6A6F">
        <w:t>The following potted history of the advent of illicit drugs in Australia while they were banned shows at the very least prohibition has been ineffective</w:t>
      </w:r>
      <w:r w:rsidR="00790837">
        <w:t>.</w:t>
      </w:r>
    </w:p>
    <w:p w:rsidR="00045F74" w:rsidRPr="00045F74" w:rsidRDefault="00045F74" w:rsidP="00790837">
      <w:pPr>
        <w:pStyle w:val="DO"/>
        <w:rPr>
          <w:b/>
          <w:noProof/>
        </w:rPr>
      </w:pPr>
      <w:r w:rsidRPr="00045F74">
        <w:rPr>
          <w:b/>
          <w:noProof/>
        </w:rPr>
        <w:t xml:space="preserve">Cannabis </w:t>
      </w:r>
    </w:p>
    <w:p w:rsidR="00790837" w:rsidRDefault="0033335F" w:rsidP="00790837">
      <w:pPr>
        <w:pStyle w:val="DO"/>
      </w:pPr>
      <w:r>
        <w:rPr>
          <w:noProof/>
        </w:rPr>
        <w:fldChar w:fldCharType="begin"/>
      </w:r>
      <w:r>
        <w:rPr>
          <w:noProof/>
        </w:rPr>
        <w:instrText xml:space="preserve"> SEQ PARAno \* MERGEFORMAT </w:instrText>
      </w:r>
      <w:r>
        <w:rPr>
          <w:noProof/>
        </w:rPr>
        <w:fldChar w:fldCharType="separate"/>
      </w:r>
      <w:r w:rsidR="00967D63">
        <w:rPr>
          <w:noProof/>
        </w:rPr>
        <w:t>33</w:t>
      </w:r>
      <w:r>
        <w:rPr>
          <w:noProof/>
        </w:rPr>
        <w:fldChar w:fldCharType="end"/>
      </w:r>
      <w:r>
        <w:rPr>
          <w:noProof/>
        </w:rPr>
        <w:t>.</w:t>
      </w:r>
      <w:r>
        <w:rPr>
          <w:noProof/>
        </w:rPr>
        <w:tab/>
      </w:r>
      <w:r w:rsidR="00790837">
        <w:t xml:space="preserve">In 1938 </w:t>
      </w:r>
      <w:r w:rsidR="00790837" w:rsidRPr="001C0FC4">
        <w:rPr>
          <w:i/>
        </w:rPr>
        <w:t>Smith’s Weekly</w:t>
      </w:r>
      <w:r w:rsidR="00790837">
        <w:t xml:space="preserve"> reported the “first appearance in Australia” of cannabis (Manderson 1993 p. 63). The 2016 household survey found that 10.4% of the population over 14 years old (over 2 million Australians) had used it in the last year. </w:t>
      </w:r>
    </w:p>
    <w:p w:rsidR="00045F74" w:rsidRPr="00045F74" w:rsidRDefault="00045F74" w:rsidP="00790837">
      <w:pPr>
        <w:pStyle w:val="DO"/>
        <w:rPr>
          <w:b/>
          <w:noProof/>
        </w:rPr>
      </w:pPr>
      <w:r w:rsidRPr="00045F74">
        <w:rPr>
          <w:b/>
          <w:noProof/>
        </w:rPr>
        <w:t xml:space="preserve">Heroin </w:t>
      </w:r>
    </w:p>
    <w:p w:rsidR="00790837" w:rsidRDefault="0033335F" w:rsidP="00790837">
      <w:pPr>
        <w:pStyle w:val="DO"/>
      </w:pPr>
      <w:r>
        <w:rPr>
          <w:noProof/>
        </w:rPr>
        <w:fldChar w:fldCharType="begin"/>
      </w:r>
      <w:r>
        <w:rPr>
          <w:noProof/>
        </w:rPr>
        <w:instrText xml:space="preserve"> SEQ PARAno \* MERGEFORMAT </w:instrText>
      </w:r>
      <w:r>
        <w:rPr>
          <w:noProof/>
        </w:rPr>
        <w:fldChar w:fldCharType="separate"/>
      </w:r>
      <w:r w:rsidR="00967D63">
        <w:rPr>
          <w:noProof/>
        </w:rPr>
        <w:t>34</w:t>
      </w:r>
      <w:r>
        <w:rPr>
          <w:noProof/>
        </w:rPr>
        <w:fldChar w:fldCharType="end"/>
      </w:r>
      <w:r>
        <w:rPr>
          <w:noProof/>
        </w:rPr>
        <w:t>.</w:t>
      </w:r>
      <w:r>
        <w:rPr>
          <w:noProof/>
        </w:rPr>
        <w:tab/>
      </w:r>
      <w:r w:rsidR="00790837">
        <w:t xml:space="preserve">Australia consumed 5 kg of heroin (all of it legal) on the eve of the </w:t>
      </w:r>
      <w:r w:rsidR="006E6A6F">
        <w:t xml:space="preserve">ban on its importation </w:t>
      </w:r>
      <w:r w:rsidR="00790837">
        <w:t>in 1953 (Manderson 1993 p. 63). By the end of the century the National Crime Authority estimated Australians were using 350 kg per million (all of it illegal) (</w:t>
      </w:r>
      <w:r w:rsidR="00790837" w:rsidRPr="00FB5F1C">
        <w:rPr>
          <w:lang w:bidi="en-US"/>
        </w:rPr>
        <w:t>NCA 2001</w:t>
      </w:r>
      <w:r w:rsidR="00790837" w:rsidRPr="00FB5F1C">
        <w:rPr>
          <w:lang w:val="en-US"/>
        </w:rPr>
        <w:t xml:space="preserve"> </w:t>
      </w:r>
      <w:r w:rsidR="00790837">
        <w:rPr>
          <w:lang w:val="en-US"/>
        </w:rPr>
        <w:t>p. 21)</w:t>
      </w:r>
      <w:r w:rsidR="00790837">
        <w:t xml:space="preserve">. </w:t>
      </w:r>
    </w:p>
    <w:p w:rsidR="00045F74" w:rsidRDefault="00045F74" w:rsidP="00045F74">
      <w:pPr>
        <w:pStyle w:val="DO"/>
        <w:rPr>
          <w:noProof/>
        </w:rPr>
      </w:pPr>
      <w:r w:rsidRPr="00045F74">
        <w:rPr>
          <w:b/>
          <w:noProof/>
        </w:rPr>
        <w:t>Crystal methamphetamine</w:t>
      </w:r>
    </w:p>
    <w:p w:rsidR="00045F74" w:rsidRDefault="0033335F" w:rsidP="00045F74">
      <w:pPr>
        <w:pStyle w:val="DO"/>
        <w:rPr>
          <w:lang w:val="en-US"/>
        </w:rPr>
      </w:pPr>
      <w:r>
        <w:rPr>
          <w:noProof/>
        </w:rPr>
        <w:fldChar w:fldCharType="begin"/>
      </w:r>
      <w:r>
        <w:rPr>
          <w:noProof/>
        </w:rPr>
        <w:instrText xml:space="preserve"> SEQ PARAno \* MERGEFORMAT </w:instrText>
      </w:r>
      <w:r>
        <w:rPr>
          <w:noProof/>
        </w:rPr>
        <w:fldChar w:fldCharType="separate"/>
      </w:r>
      <w:r w:rsidR="00967D63">
        <w:rPr>
          <w:noProof/>
        </w:rPr>
        <w:t>35</w:t>
      </w:r>
      <w:r>
        <w:rPr>
          <w:noProof/>
        </w:rPr>
        <w:fldChar w:fldCharType="end"/>
      </w:r>
      <w:r>
        <w:rPr>
          <w:noProof/>
        </w:rPr>
        <w:t>.</w:t>
      </w:r>
      <w:r>
        <w:rPr>
          <w:noProof/>
        </w:rPr>
        <w:tab/>
      </w:r>
      <w:r w:rsidR="00045F74">
        <w:rPr>
          <w:lang w:val="en-US"/>
        </w:rPr>
        <w:t>Initially at least, purified potent crystalline methamphetamine was not manufactured in Australia. It was imported (</w:t>
      </w:r>
      <w:r w:rsidR="00045F74">
        <w:rPr>
          <w:snapToGrid w:val="0"/>
          <w:lang w:val="en-AU"/>
        </w:rPr>
        <w:t xml:space="preserve">McKetin </w:t>
      </w:r>
      <w:r w:rsidR="00045F74">
        <w:t>&amp;</w:t>
      </w:r>
      <w:r w:rsidR="00045F74">
        <w:rPr>
          <w:i/>
          <w:snapToGrid w:val="0"/>
          <w:lang w:val="en-AU"/>
        </w:rPr>
        <w:t xml:space="preserve"> </w:t>
      </w:r>
      <w:r w:rsidR="00045F74">
        <w:rPr>
          <w:snapToGrid w:val="0"/>
          <w:lang w:val="en-AU"/>
        </w:rPr>
        <w:t xml:space="preserve">McLaren 2004, </w:t>
      </w:r>
      <w:r w:rsidR="00045F74">
        <w:rPr>
          <w:lang w:val="en-US"/>
        </w:rPr>
        <w:t xml:space="preserve">4). The first mention in the </w:t>
      </w:r>
      <w:r w:rsidR="00045F74">
        <w:rPr>
          <w:i/>
          <w:lang w:val="en-US"/>
        </w:rPr>
        <w:t xml:space="preserve">Australian illicit drug report </w:t>
      </w:r>
      <w:r w:rsidR="00045F74">
        <w:rPr>
          <w:lang w:val="en-US"/>
        </w:rPr>
        <w:t>of the more potent forms of methamphetamine imported from South East Asian being found in Australia was in the report of 1996-97</w:t>
      </w:r>
      <w:r w:rsidR="00BA2144">
        <w:rPr>
          <w:lang w:val="en-US"/>
        </w:rPr>
        <w:t xml:space="preserve"> (</w:t>
      </w:r>
      <w:r w:rsidR="00BA2144">
        <w:rPr>
          <w:smallCaps/>
        </w:rPr>
        <w:t xml:space="preserve">AIDR </w:t>
      </w:r>
      <w:r w:rsidR="00BA2144">
        <w:t xml:space="preserve">1997, </w:t>
      </w:r>
      <w:r w:rsidR="00BA2144">
        <w:rPr>
          <w:lang w:val="en-US"/>
        </w:rPr>
        <w:t>56)</w:t>
      </w:r>
      <w:r w:rsidR="00045F74">
        <w:rPr>
          <w:lang w:val="en-US"/>
        </w:rPr>
        <w:t>. “There are already signs,” it noted, “of this occurring:</w:t>
      </w:r>
    </w:p>
    <w:p w:rsidR="00045F74" w:rsidRDefault="00045F74" w:rsidP="00045F74">
      <w:pPr>
        <w:pStyle w:val="DO"/>
        <w:numPr>
          <w:ilvl w:val="0"/>
          <w:numId w:val="3"/>
        </w:numPr>
        <w:tabs>
          <w:tab w:val="clear" w:pos="360"/>
          <w:tab w:val="num" w:pos="720"/>
        </w:tabs>
        <w:ind w:left="720"/>
        <w:rPr>
          <w:lang w:val="en-US"/>
        </w:rPr>
      </w:pPr>
      <w:r>
        <w:rPr>
          <w:lang w:val="en-US"/>
        </w:rPr>
        <w:t>there has been an increase in the number and size of seizures of ice (crystalline methylamphetamine hydrochloride);</w:t>
      </w:r>
    </w:p>
    <w:p w:rsidR="00045F74" w:rsidRDefault="00045F74" w:rsidP="00045F74">
      <w:pPr>
        <w:pStyle w:val="DO"/>
        <w:numPr>
          <w:ilvl w:val="0"/>
          <w:numId w:val="3"/>
        </w:numPr>
        <w:tabs>
          <w:tab w:val="clear" w:pos="360"/>
          <w:tab w:val="num" w:pos="720"/>
        </w:tabs>
        <w:ind w:left="720"/>
        <w:rPr>
          <w:lang w:val="en-US"/>
        </w:rPr>
      </w:pPr>
      <w:r>
        <w:rPr>
          <w:lang w:val="en-US"/>
        </w:rPr>
        <w:t xml:space="preserve">amphetamines in tablet form, manufactured overseas, are starting to appear in larger quantities in </w:t>
      </w:r>
      <w:smartTag w:uri="urn:schemas-microsoft-com:office:smarttags" w:element="place">
        <w:smartTag w:uri="urn:schemas-microsoft-com:office:smarttags" w:element="country-region">
          <w:r>
            <w:rPr>
              <w:lang w:val="en-US"/>
            </w:rPr>
            <w:t>Australia</w:t>
          </w:r>
        </w:smartTag>
      </w:smartTag>
      <w:r>
        <w:rPr>
          <w:lang w:val="en-US"/>
        </w:rPr>
        <w:t>;</w:t>
      </w:r>
    </w:p>
    <w:p w:rsidR="00045F74" w:rsidRDefault="00045F74" w:rsidP="00045F74">
      <w:pPr>
        <w:pStyle w:val="DO"/>
        <w:numPr>
          <w:ilvl w:val="0"/>
          <w:numId w:val="3"/>
        </w:numPr>
        <w:tabs>
          <w:tab w:val="clear" w:pos="360"/>
          <w:tab w:val="num" w:pos="720"/>
        </w:tabs>
        <w:ind w:left="720"/>
        <w:rPr>
          <w:lang w:val="en-US"/>
        </w:rPr>
      </w:pPr>
      <w:r>
        <w:rPr>
          <w:lang w:val="en-US"/>
        </w:rPr>
        <w:t>there has been an increase in the number of Customs seizures of amphetamines” (</w:t>
      </w:r>
      <w:r>
        <w:rPr>
          <w:smallCaps/>
        </w:rPr>
        <w:t xml:space="preserve">AIDR </w:t>
      </w:r>
      <w:r>
        <w:t xml:space="preserve">1997, </w:t>
      </w:r>
      <w:r>
        <w:rPr>
          <w:lang w:val="en-US"/>
        </w:rPr>
        <w:t>56).</w:t>
      </w:r>
    </w:p>
    <w:p w:rsidR="00045F74" w:rsidRDefault="00045F74" w:rsidP="00045F74">
      <w:pPr>
        <w:pStyle w:val="DO"/>
        <w:rPr>
          <w:lang w:val="en-US"/>
        </w:rPr>
      </w:pPr>
      <w:r>
        <w:rPr>
          <w:lang w:val="en-US"/>
        </w:rPr>
        <w:t xml:space="preserve">At the time “most ice available in </w:t>
      </w:r>
      <w:smartTag w:uri="urn:schemas-microsoft-com:office:smarttags" w:element="country-region">
        <w:r>
          <w:rPr>
            <w:lang w:val="en-US"/>
          </w:rPr>
          <w:t>Australia</w:t>
        </w:r>
      </w:smartTag>
      <w:r>
        <w:rPr>
          <w:lang w:val="en-US"/>
        </w:rPr>
        <w:t xml:space="preserve"> [was] believed to be imported from the </w:t>
      </w:r>
      <w:smartTag w:uri="urn:schemas-microsoft-com:office:smarttags" w:element="place">
        <w:smartTag w:uri="urn:schemas-microsoft-com:office:smarttags" w:element="country-region">
          <w:r>
            <w:rPr>
              <w:lang w:val="en-US"/>
            </w:rPr>
            <w:t>Philippines</w:t>
          </w:r>
        </w:smartTag>
      </w:smartTag>
      <w:r>
        <w:rPr>
          <w:lang w:val="en-US"/>
        </w:rPr>
        <w:t>” (</w:t>
      </w:r>
      <w:r>
        <w:rPr>
          <w:smallCaps/>
        </w:rPr>
        <w:t xml:space="preserve">AIDR </w:t>
      </w:r>
      <w:r>
        <w:t xml:space="preserve">1997, </w:t>
      </w:r>
      <w:r>
        <w:rPr>
          <w:lang w:val="en-US"/>
        </w:rPr>
        <w:t>62).</w:t>
      </w:r>
    </w:p>
    <w:p w:rsidR="00045F74" w:rsidRDefault="0033335F" w:rsidP="00045F74">
      <w:pPr>
        <w:pStyle w:val="DO"/>
        <w:rPr>
          <w:lang w:val="en-US"/>
        </w:rPr>
      </w:pPr>
      <w:r>
        <w:rPr>
          <w:noProof/>
        </w:rPr>
        <w:fldChar w:fldCharType="begin"/>
      </w:r>
      <w:r>
        <w:rPr>
          <w:noProof/>
        </w:rPr>
        <w:instrText xml:space="preserve"> SEQ PARAno \* MERGEFORMAT </w:instrText>
      </w:r>
      <w:r>
        <w:rPr>
          <w:noProof/>
        </w:rPr>
        <w:fldChar w:fldCharType="separate"/>
      </w:r>
      <w:r w:rsidR="00967D63">
        <w:rPr>
          <w:noProof/>
        </w:rPr>
        <w:t>36</w:t>
      </w:r>
      <w:r>
        <w:rPr>
          <w:noProof/>
        </w:rPr>
        <w:fldChar w:fldCharType="end"/>
      </w:r>
      <w:r>
        <w:rPr>
          <w:noProof/>
        </w:rPr>
        <w:t>.</w:t>
      </w:r>
      <w:r>
        <w:rPr>
          <w:noProof/>
        </w:rPr>
        <w:tab/>
      </w:r>
      <w:r w:rsidR="00045F74">
        <w:rPr>
          <w:lang w:val="en-US"/>
        </w:rPr>
        <w:t xml:space="preserve">A year or two after that first appearance, the then Commissioner of the AFP told a </w:t>
      </w:r>
      <w:r w:rsidR="00045F74" w:rsidRPr="001A4FC8">
        <w:rPr>
          <w:i/>
          <w:lang w:val="en-US"/>
        </w:rPr>
        <w:t>Herald Sun</w:t>
      </w:r>
      <w:r w:rsidR="00045F74">
        <w:rPr>
          <w:lang w:val="en-US"/>
        </w:rPr>
        <w:t xml:space="preserve"> journalist that Asian crime syndicates had carried out marketing research that showed a bigger </w:t>
      </w:r>
      <w:r w:rsidR="006870E5">
        <w:rPr>
          <w:lang w:val="en-US"/>
        </w:rPr>
        <w:t>demand</w:t>
      </w:r>
      <w:r w:rsidR="00045F74">
        <w:rPr>
          <w:lang w:val="en-US"/>
        </w:rPr>
        <w:t xml:space="preserve"> for amphetamine-like substances in the form of swallowed pills than </w:t>
      </w:r>
      <w:r w:rsidR="006870E5">
        <w:rPr>
          <w:lang w:val="en-US"/>
        </w:rPr>
        <w:t xml:space="preserve">for </w:t>
      </w:r>
      <w:r w:rsidR="00045F74">
        <w:rPr>
          <w:lang w:val="en-US"/>
        </w:rPr>
        <w:t>an injected drug like heroin:</w:t>
      </w:r>
    </w:p>
    <w:p w:rsidR="00045F74" w:rsidRDefault="00045F74" w:rsidP="00045F74">
      <w:pPr>
        <w:pStyle w:val="DI"/>
      </w:pPr>
      <w:r>
        <w:t xml:space="preserve">“‘They are making speed pills that look like ecstasy and in many cases they attempt to pass it off as ecstasy. Some people might think these tablets are </w:t>
      </w:r>
      <w:r>
        <w:lastRenderedPageBreak/>
        <w:t>sexier than heroin. And the syndicates have their market research which tells them that these days people are more prepared to pop a pill than inject themselves,’ he said” (Mr Keelty quoted in Moor 2001</w:t>
      </w:r>
      <w:r w:rsidR="003253B5">
        <w:t>b,</w:t>
      </w:r>
      <w:r>
        <w:t xml:space="preserve"> p. 1)</w:t>
      </w:r>
      <w:r w:rsidR="00A1756C">
        <w:t>.</w:t>
      </w:r>
    </w:p>
    <w:p w:rsidR="00A1756C" w:rsidRDefault="0033335F" w:rsidP="00A1756C">
      <w:pPr>
        <w:pStyle w:val="DO"/>
        <w:rPr>
          <w:lang w:val="en-US"/>
        </w:rPr>
      </w:pPr>
      <w:r>
        <w:rPr>
          <w:noProof/>
        </w:rPr>
        <w:fldChar w:fldCharType="begin"/>
      </w:r>
      <w:r>
        <w:rPr>
          <w:noProof/>
        </w:rPr>
        <w:instrText xml:space="preserve"> SEQ PARAno \* MERGEFORMAT </w:instrText>
      </w:r>
      <w:r>
        <w:rPr>
          <w:noProof/>
        </w:rPr>
        <w:fldChar w:fldCharType="separate"/>
      </w:r>
      <w:r w:rsidR="00967D63">
        <w:rPr>
          <w:noProof/>
        </w:rPr>
        <w:t>37</w:t>
      </w:r>
      <w:r>
        <w:rPr>
          <w:noProof/>
        </w:rPr>
        <w:fldChar w:fldCharType="end"/>
      </w:r>
      <w:r>
        <w:rPr>
          <w:noProof/>
        </w:rPr>
        <w:t>.</w:t>
      </w:r>
      <w:r>
        <w:rPr>
          <w:noProof/>
        </w:rPr>
        <w:tab/>
      </w:r>
      <w:r w:rsidR="00A1756C">
        <w:rPr>
          <w:lang w:val="en-US"/>
        </w:rPr>
        <w:t>The failure of supply reduction to limit the</w:t>
      </w:r>
      <w:r w:rsidR="00EC4050">
        <w:rPr>
          <w:lang w:val="en-US"/>
        </w:rPr>
        <w:t xml:space="preserve"> availability </w:t>
      </w:r>
      <w:r w:rsidR="00A1756C">
        <w:rPr>
          <w:lang w:val="en-US"/>
        </w:rPr>
        <w:t xml:space="preserve">of drugs to users can also be gauged by different market indicators. Price, purity, </w:t>
      </w:r>
      <w:r w:rsidR="00EC4050">
        <w:rPr>
          <w:lang w:val="en-US"/>
        </w:rPr>
        <w:t xml:space="preserve">reports of ease of </w:t>
      </w:r>
      <w:r w:rsidR="00A1756C">
        <w:rPr>
          <w:lang w:val="en-US"/>
        </w:rPr>
        <w:t>availability</w:t>
      </w:r>
      <w:r w:rsidR="00EC4050">
        <w:rPr>
          <w:lang w:val="en-US"/>
        </w:rPr>
        <w:t>,</w:t>
      </w:r>
      <w:r w:rsidR="00A1756C">
        <w:rPr>
          <w:lang w:val="en-US"/>
        </w:rPr>
        <w:t xml:space="preserve"> level of seizures and such</w:t>
      </w:r>
      <w:r w:rsidR="00EC4050">
        <w:rPr>
          <w:lang w:val="en-US"/>
        </w:rPr>
        <w:t xml:space="preserve"> </w:t>
      </w:r>
      <w:r w:rsidR="00A1756C">
        <w:rPr>
          <w:lang w:val="en-US"/>
        </w:rPr>
        <w:t xml:space="preserve">like all </w:t>
      </w:r>
      <w:r w:rsidR="00EC4050">
        <w:rPr>
          <w:lang w:val="en-US"/>
        </w:rPr>
        <w:t xml:space="preserve">shine </w:t>
      </w:r>
      <w:r w:rsidR="00A1756C">
        <w:rPr>
          <w:lang w:val="en-US"/>
        </w:rPr>
        <w:t xml:space="preserve">light on </w:t>
      </w:r>
      <w:r w:rsidR="004A353F">
        <w:rPr>
          <w:lang w:val="en-US"/>
        </w:rPr>
        <w:t xml:space="preserve">the state of the black market. If law enforcement were successful one would expect to see low levels of seizure, rising price, decreasing levels of purity and reports of reduced availability. Instead one sees the opposite: just as a large fish catch points to a healthy fish </w:t>
      </w:r>
      <w:r w:rsidR="00EC4050">
        <w:rPr>
          <w:lang w:val="en-US"/>
        </w:rPr>
        <w:t>sto</w:t>
      </w:r>
      <w:r w:rsidR="004A353F">
        <w:rPr>
          <w:lang w:val="en-US"/>
        </w:rPr>
        <w:t xml:space="preserve">ck, so reports by users of easy availability and high level of law enforcement seizures point to </w:t>
      </w:r>
      <w:r w:rsidR="00EC4050">
        <w:rPr>
          <w:lang w:val="en-US"/>
        </w:rPr>
        <w:t xml:space="preserve">a flush drug market and thus law enforcement failure </w:t>
      </w:r>
      <w:r w:rsidR="004A353F">
        <w:rPr>
          <w:lang w:val="en-US"/>
        </w:rPr>
        <w:t xml:space="preserve">rather than </w:t>
      </w:r>
      <w:r w:rsidR="00EC4050">
        <w:rPr>
          <w:lang w:val="en-US"/>
        </w:rPr>
        <w:t xml:space="preserve">the </w:t>
      </w:r>
      <w:r w:rsidR="004A353F">
        <w:rPr>
          <w:lang w:val="en-US"/>
        </w:rPr>
        <w:t>success</w:t>
      </w:r>
      <w:r w:rsidR="00EC4050">
        <w:rPr>
          <w:lang w:val="en-US"/>
        </w:rPr>
        <w:t xml:space="preserve"> of which </w:t>
      </w:r>
      <w:r w:rsidR="004A353F">
        <w:rPr>
          <w:lang w:val="en-US"/>
        </w:rPr>
        <w:t xml:space="preserve">law enforcers and politicians like to boast. A declining or steady retail price and steady or rising reports of purity of seized drugs also confirm a fully supplied black market. In submissions to the </w:t>
      </w:r>
      <w:r w:rsidR="00EC4050">
        <w:rPr>
          <w:lang w:val="en-US"/>
        </w:rPr>
        <w:t xml:space="preserve">Joint </w:t>
      </w:r>
      <w:r w:rsidR="004A353F">
        <w:rPr>
          <w:lang w:val="en-US"/>
        </w:rPr>
        <w:t xml:space="preserve">Parliamentary </w:t>
      </w:r>
      <w:r w:rsidR="00EC4050">
        <w:rPr>
          <w:lang w:val="en-US"/>
        </w:rPr>
        <w:t xml:space="preserve">Committee </w:t>
      </w:r>
      <w:r w:rsidR="004A353F">
        <w:rPr>
          <w:lang w:val="en-US"/>
        </w:rPr>
        <w:t>on</w:t>
      </w:r>
      <w:r w:rsidR="0033007D">
        <w:rPr>
          <w:lang w:val="en-US"/>
        </w:rPr>
        <w:t xml:space="preserve"> the Australian Crime Commission, </w:t>
      </w:r>
      <w:r w:rsidR="004A353F" w:rsidRPr="004A353F">
        <w:rPr>
          <w:lang w:val="en-US"/>
        </w:rPr>
        <w:t>Families and Friends for Drug Law Reform</w:t>
      </w:r>
      <w:r w:rsidR="004A353F">
        <w:rPr>
          <w:lang w:val="en-US"/>
        </w:rPr>
        <w:t xml:space="preserve"> examined in detail these market indicators and criticise</w:t>
      </w:r>
      <w:r w:rsidR="00AD3F67">
        <w:rPr>
          <w:lang w:val="en-US"/>
        </w:rPr>
        <w:t>d</w:t>
      </w:r>
      <w:r w:rsidR="004A353F">
        <w:rPr>
          <w:lang w:val="en-US"/>
        </w:rPr>
        <w:t xml:space="preserve"> the</w:t>
      </w:r>
      <w:r w:rsidR="00AD507E">
        <w:rPr>
          <w:lang w:val="en-US"/>
        </w:rPr>
        <w:t xml:space="preserve"> </w:t>
      </w:r>
      <w:r w:rsidR="006870E5">
        <w:rPr>
          <w:lang w:val="en-US"/>
        </w:rPr>
        <w:t>Drug Harms Index devised</w:t>
      </w:r>
      <w:r w:rsidR="00AD507E">
        <w:rPr>
          <w:lang w:val="en-US"/>
        </w:rPr>
        <w:t xml:space="preserve"> by the Australian Federal </w:t>
      </w:r>
      <w:r w:rsidR="00AD3F67">
        <w:rPr>
          <w:lang w:val="en-US"/>
        </w:rPr>
        <w:t>Police</w:t>
      </w:r>
      <w:r w:rsidR="00EC4050">
        <w:rPr>
          <w:lang w:val="en-US"/>
        </w:rPr>
        <w:t xml:space="preserve"> (</w:t>
      </w:r>
      <w:r w:rsidR="00EC4050">
        <w:t>FFDLR 2005 &amp; FFDLR 2006)</w:t>
      </w:r>
      <w:r w:rsidR="00AD3F67">
        <w:rPr>
          <w:lang w:val="en-US"/>
        </w:rPr>
        <w:t xml:space="preserve">. The </w:t>
      </w:r>
      <w:r w:rsidR="0033007D">
        <w:rPr>
          <w:lang w:val="en-US"/>
        </w:rPr>
        <w:t xml:space="preserve">Drug Harms Index </w:t>
      </w:r>
      <w:r w:rsidR="00AD507E">
        <w:rPr>
          <w:lang w:val="en-US"/>
        </w:rPr>
        <w:t>uses as a marker of success the notional harm avoided by every unit of an illicit drug that has been seized. The only trouble is again that this index</w:t>
      </w:r>
      <w:r w:rsidR="00AD3F67">
        <w:rPr>
          <w:lang w:val="en-US"/>
        </w:rPr>
        <w:t xml:space="preserve"> claims as </w:t>
      </w:r>
      <w:r w:rsidR="0033007D">
        <w:rPr>
          <w:lang w:val="en-US"/>
        </w:rPr>
        <w:t xml:space="preserve">law enforcement </w:t>
      </w:r>
      <w:r w:rsidR="00AD3F67">
        <w:rPr>
          <w:lang w:val="en-US"/>
        </w:rPr>
        <w:t>success</w:t>
      </w:r>
      <w:r w:rsidR="007235F5">
        <w:rPr>
          <w:lang w:val="en-US"/>
        </w:rPr>
        <w:t>,</w:t>
      </w:r>
      <w:r w:rsidR="00AD3F67">
        <w:rPr>
          <w:lang w:val="en-US"/>
        </w:rPr>
        <w:t xml:space="preserve"> </w:t>
      </w:r>
      <w:r w:rsidR="00AD507E">
        <w:rPr>
          <w:lang w:val="en-US"/>
        </w:rPr>
        <w:t>seizure of greater quantities and seizure of new more harmful drugs</w:t>
      </w:r>
      <w:r w:rsidR="00EC4050">
        <w:rPr>
          <w:lang w:val="en-US"/>
        </w:rPr>
        <w:t xml:space="preserve"> – </w:t>
      </w:r>
      <w:r w:rsidR="007235F5">
        <w:rPr>
          <w:lang w:val="en-US"/>
        </w:rPr>
        <w:t xml:space="preserve">both </w:t>
      </w:r>
      <w:r w:rsidR="00EC4050">
        <w:rPr>
          <w:lang w:val="en-US"/>
        </w:rPr>
        <w:t>markers that are really proof of failure</w:t>
      </w:r>
      <w:r w:rsidR="00AD507E">
        <w:rPr>
          <w:lang w:val="en-US"/>
        </w:rPr>
        <w:t>.</w:t>
      </w:r>
    </w:p>
    <w:p w:rsidR="00045F74" w:rsidRPr="00045F74" w:rsidRDefault="00045F74" w:rsidP="00790837">
      <w:pPr>
        <w:pStyle w:val="DO"/>
        <w:rPr>
          <w:b/>
          <w:noProof/>
        </w:rPr>
      </w:pPr>
      <w:r w:rsidRPr="00045F74">
        <w:rPr>
          <w:b/>
          <w:noProof/>
        </w:rPr>
        <w:t xml:space="preserve">Cocaine </w:t>
      </w:r>
    </w:p>
    <w:p w:rsidR="00790837" w:rsidRDefault="0033335F" w:rsidP="00790837">
      <w:pPr>
        <w:pStyle w:val="DO"/>
      </w:pPr>
      <w:r>
        <w:rPr>
          <w:noProof/>
        </w:rPr>
        <w:fldChar w:fldCharType="begin"/>
      </w:r>
      <w:r>
        <w:rPr>
          <w:noProof/>
        </w:rPr>
        <w:instrText xml:space="preserve"> SEQ PARAno \* MERGEFORMAT </w:instrText>
      </w:r>
      <w:r>
        <w:rPr>
          <w:noProof/>
        </w:rPr>
        <w:fldChar w:fldCharType="separate"/>
      </w:r>
      <w:r w:rsidR="00967D63">
        <w:rPr>
          <w:noProof/>
        </w:rPr>
        <w:t>38</w:t>
      </w:r>
      <w:r>
        <w:rPr>
          <w:noProof/>
        </w:rPr>
        <w:fldChar w:fldCharType="end"/>
      </w:r>
      <w:r>
        <w:rPr>
          <w:noProof/>
        </w:rPr>
        <w:t>.</w:t>
      </w:r>
      <w:r>
        <w:rPr>
          <w:noProof/>
        </w:rPr>
        <w:tab/>
      </w:r>
      <w:r w:rsidR="00790837">
        <w:t xml:space="preserve">The 2016 household survey reported that </w:t>
      </w:r>
      <w:r w:rsidR="006A346B">
        <w:t>“</w:t>
      </w:r>
      <w:r w:rsidR="006A346B" w:rsidRPr="006A346B">
        <w:rPr>
          <w:lang w:val="en-AU"/>
        </w:rPr>
        <w:t xml:space="preserve">Recent </w:t>
      </w:r>
      <w:r w:rsidR="006A346B" w:rsidRPr="00F50502">
        <w:rPr>
          <w:bCs/>
          <w:lang w:val="en-AU"/>
        </w:rPr>
        <w:t>cocaine use has been</w:t>
      </w:r>
      <w:r w:rsidR="006A346B" w:rsidRPr="006A346B">
        <w:rPr>
          <w:b/>
          <w:bCs/>
          <w:lang w:val="en-AU"/>
        </w:rPr>
        <w:t xml:space="preserve"> </w:t>
      </w:r>
      <w:r w:rsidR="006A346B" w:rsidRPr="00F50502">
        <w:rPr>
          <w:bCs/>
          <w:lang w:val="en-AU"/>
        </w:rPr>
        <w:t>increasing</w:t>
      </w:r>
      <w:r w:rsidR="006A346B" w:rsidRPr="006A346B">
        <w:rPr>
          <w:b/>
          <w:bCs/>
          <w:lang w:val="en-AU"/>
        </w:rPr>
        <w:t xml:space="preserve"> </w:t>
      </w:r>
      <w:r w:rsidR="006A346B" w:rsidRPr="006A346B">
        <w:rPr>
          <w:lang w:val="en-AU"/>
        </w:rPr>
        <w:t xml:space="preserve">since 2004, and is at the </w:t>
      </w:r>
      <w:r w:rsidR="006A346B" w:rsidRPr="00F50502">
        <w:rPr>
          <w:bCs/>
          <w:lang w:val="en-AU"/>
        </w:rPr>
        <w:t>highest rate in 15 years”:</w:t>
      </w:r>
      <w:r w:rsidR="006A346B">
        <w:rPr>
          <w:b/>
          <w:bCs/>
          <w:lang w:val="en-AU"/>
        </w:rPr>
        <w:t xml:space="preserve"> </w:t>
      </w:r>
      <w:r w:rsidR="00790837">
        <w:t>Recent usage of cocaine grew from 0.5%</w:t>
      </w:r>
      <w:r w:rsidR="007235F5">
        <w:t xml:space="preserve"> of the population</w:t>
      </w:r>
      <w:r w:rsidR="00790837">
        <w:t xml:space="preserve"> in 1993 to 2.7% in 2016</w:t>
      </w:r>
      <w:r w:rsidR="006A346B">
        <w:t xml:space="preserve">. </w:t>
      </w:r>
      <w:r w:rsidR="00A44BDE">
        <w:t>9</w:t>
      </w:r>
      <w:r w:rsidR="006A346B">
        <w:t xml:space="preserve">% of the population (about </w:t>
      </w:r>
      <w:r w:rsidR="00DC3BE2">
        <w:t>1.9 million</w:t>
      </w:r>
      <w:r w:rsidR="006A346B">
        <w:t xml:space="preserve"> people) have used it at some point in their lifetime</w:t>
      </w:r>
      <w:r w:rsidR="00A44BDE">
        <w:t>. This represented a significant increase from 8.1% reported in the 2013 household survey</w:t>
      </w:r>
      <w:r w:rsidR="00DE3CD5">
        <w:t xml:space="preserve"> (</w:t>
      </w:r>
      <w:r w:rsidR="00DE3CD5">
        <w:rPr>
          <w:lang w:val="en-US"/>
        </w:rPr>
        <w:t>AHS 2016</w:t>
      </w:r>
      <w:r w:rsidR="009D268F">
        <w:rPr>
          <w:lang w:val="en-US"/>
        </w:rPr>
        <w:t>pp 51 &amp; 53</w:t>
      </w:r>
      <w:r w:rsidR="00DE3CD5">
        <w:rPr>
          <w:lang w:val="en-US"/>
        </w:rPr>
        <w:t>)</w:t>
      </w:r>
      <w:r w:rsidR="00790837">
        <w:t>.</w:t>
      </w:r>
      <w:r w:rsidR="00045F74">
        <w:t xml:space="preserve"> </w:t>
      </w:r>
    </w:p>
    <w:p w:rsidR="00045F74" w:rsidRPr="00045F74" w:rsidRDefault="00045F74" w:rsidP="00790837">
      <w:pPr>
        <w:pStyle w:val="DO"/>
        <w:rPr>
          <w:b/>
          <w:noProof/>
        </w:rPr>
      </w:pPr>
      <w:r w:rsidRPr="00045F74">
        <w:rPr>
          <w:b/>
          <w:noProof/>
        </w:rPr>
        <w:t>Size of the drug black market</w:t>
      </w:r>
    </w:p>
    <w:p w:rsidR="00790837" w:rsidRDefault="0033335F" w:rsidP="00790837">
      <w:pPr>
        <w:pStyle w:val="DO"/>
        <w:rPr>
          <w:lang w:val="en-AU"/>
        </w:rPr>
      </w:pPr>
      <w:r>
        <w:rPr>
          <w:noProof/>
        </w:rPr>
        <w:fldChar w:fldCharType="begin"/>
      </w:r>
      <w:r>
        <w:rPr>
          <w:noProof/>
        </w:rPr>
        <w:instrText xml:space="preserve"> SEQ PARAno \* MERGEFORMAT </w:instrText>
      </w:r>
      <w:r>
        <w:rPr>
          <w:noProof/>
        </w:rPr>
        <w:fldChar w:fldCharType="separate"/>
      </w:r>
      <w:r w:rsidR="00967D63">
        <w:rPr>
          <w:noProof/>
        </w:rPr>
        <w:t>39</w:t>
      </w:r>
      <w:r>
        <w:rPr>
          <w:noProof/>
        </w:rPr>
        <w:fldChar w:fldCharType="end"/>
      </w:r>
      <w:r>
        <w:rPr>
          <w:noProof/>
        </w:rPr>
        <w:t>.</w:t>
      </w:r>
      <w:r>
        <w:rPr>
          <w:noProof/>
        </w:rPr>
        <w:tab/>
      </w:r>
      <w:r w:rsidR="00790837" w:rsidRPr="00CD70AA">
        <w:t xml:space="preserve">In 2012 the Bureau </w:t>
      </w:r>
      <w:r w:rsidR="00790837">
        <w:t xml:space="preserve">of Statistics </w:t>
      </w:r>
      <w:r w:rsidR="00790837" w:rsidRPr="00CD70AA">
        <w:t>researchers came up with an estimate of the total value of domestic and imported drug</w:t>
      </w:r>
      <w:r w:rsidR="00790837">
        <w:t>s</w:t>
      </w:r>
      <w:r w:rsidR="00790837" w:rsidRPr="00CD70AA">
        <w:t xml:space="preserve"> in 2010 </w:t>
      </w:r>
      <w:r w:rsidR="007235F5">
        <w:t>at</w:t>
      </w:r>
      <w:r w:rsidR="00790837" w:rsidRPr="00CD70AA">
        <w:t xml:space="preserve"> $7.574 billion (</w:t>
      </w:r>
      <w:r w:rsidR="00790837">
        <w:t xml:space="preserve">Gajewski and Cullen 2012). Using a different approach, the Australian Crime Commission estimated that in 2013 – 14 illicit drugs constituted $4.4 billion of the cost to Australia of serious and organised crime. The amount was said to </w:t>
      </w:r>
      <w:r w:rsidR="00790837" w:rsidRPr="00CD70AA">
        <w:t>take “into account health impacts, money lost to the economy through international payments made for illicit importations, and estimates of the size of the illicit drug markets and lost pr</w:t>
      </w:r>
      <w:r w:rsidR="00790837">
        <w:t>oductivity output of drug users</w:t>
      </w:r>
      <w:r w:rsidR="00790837" w:rsidRPr="00CD70AA">
        <w:t>”</w:t>
      </w:r>
      <w:r w:rsidR="00790837">
        <w:t xml:space="preserve"> (</w:t>
      </w:r>
      <w:r w:rsidR="00790837" w:rsidRPr="00EF5DD3">
        <w:rPr>
          <w:lang w:val="en-AU"/>
        </w:rPr>
        <w:t>ACC 2015</w:t>
      </w:r>
      <w:r w:rsidR="00790837">
        <w:rPr>
          <w:lang w:val="en-AU"/>
        </w:rPr>
        <w:t>).</w:t>
      </w:r>
    </w:p>
    <w:p w:rsidR="00340BEA" w:rsidRPr="00340BEA" w:rsidRDefault="00340BEA" w:rsidP="00340BEA">
      <w:pPr>
        <w:pStyle w:val="Heading3"/>
        <w:rPr>
          <w:rFonts w:eastAsia="Times New Roman"/>
        </w:rPr>
      </w:pPr>
      <w:bookmarkStart w:id="16" w:name="_Toc5978809"/>
      <w:r>
        <w:rPr>
          <w:rFonts w:eastAsia="Times New Roman"/>
        </w:rPr>
        <w:t>New and more potent drugs brought to market</w:t>
      </w:r>
      <w:bookmarkEnd w:id="16"/>
    </w:p>
    <w:p w:rsidR="00340BEA" w:rsidRPr="00340BEA" w:rsidRDefault="0033335F" w:rsidP="00340BEA">
      <w:pPr>
        <w:pStyle w:val="DO"/>
      </w:pPr>
      <w:r>
        <w:rPr>
          <w:noProof/>
        </w:rPr>
        <w:fldChar w:fldCharType="begin"/>
      </w:r>
      <w:r>
        <w:rPr>
          <w:noProof/>
        </w:rPr>
        <w:instrText xml:space="preserve"> SEQ PARAno \* MERGEFORMAT </w:instrText>
      </w:r>
      <w:r>
        <w:rPr>
          <w:noProof/>
        </w:rPr>
        <w:fldChar w:fldCharType="separate"/>
      </w:r>
      <w:r w:rsidR="00967D63">
        <w:rPr>
          <w:noProof/>
        </w:rPr>
        <w:t>40</w:t>
      </w:r>
      <w:r>
        <w:rPr>
          <w:noProof/>
        </w:rPr>
        <w:fldChar w:fldCharType="end"/>
      </w:r>
      <w:r>
        <w:rPr>
          <w:noProof/>
        </w:rPr>
        <w:t>.</w:t>
      </w:r>
      <w:r>
        <w:rPr>
          <w:noProof/>
        </w:rPr>
        <w:tab/>
      </w:r>
      <w:r w:rsidR="00045F74" w:rsidRPr="00340BEA">
        <w:t xml:space="preserve">As </w:t>
      </w:r>
      <w:r w:rsidR="00340BEA" w:rsidRPr="00340BEA">
        <w:t xml:space="preserve">this submission </w:t>
      </w:r>
      <w:r w:rsidR="00840907">
        <w:t>explores below</w:t>
      </w:r>
      <w:r w:rsidR="007235F5">
        <w:t>,</w:t>
      </w:r>
      <w:r w:rsidR="00340BEA" w:rsidRPr="00340BEA">
        <w:t xml:space="preserve"> the presence of prohibition and demand is only part of the story. The psycholog</w:t>
      </w:r>
      <w:r w:rsidR="007C1D27">
        <w:t>y of drug users and user dealers</w:t>
      </w:r>
      <w:r w:rsidR="00340BEA" w:rsidRPr="00340BEA">
        <w:t xml:space="preserve"> and the practical limitations facing law enforcement such as the wealth at the disposal of staggeringly wealthy criminals to corrupt and otherwise smooth the way to enable their evil trade, served as additional stimulants of it. One evidence of this is the agility and responsiveness of the market demand and how it may even expand and diversify product offering</w:t>
      </w:r>
      <w:r w:rsidR="00840907">
        <w:t>s. This is illustrated by some developments in the drug market in Victoria</w:t>
      </w:r>
      <w:r w:rsidR="00340BEA" w:rsidRPr="00340BEA">
        <w:t xml:space="preserve">. </w:t>
      </w:r>
    </w:p>
    <w:p w:rsidR="00340BEA" w:rsidRPr="00340BEA" w:rsidRDefault="0033335F" w:rsidP="00340BEA">
      <w:pPr>
        <w:pStyle w:val="DO"/>
        <w:rPr>
          <w:lang w:val="en-US"/>
        </w:rPr>
      </w:pPr>
      <w:r>
        <w:rPr>
          <w:noProof/>
        </w:rPr>
        <w:lastRenderedPageBreak/>
        <w:fldChar w:fldCharType="begin"/>
      </w:r>
      <w:r>
        <w:rPr>
          <w:noProof/>
        </w:rPr>
        <w:instrText xml:space="preserve"> SEQ PARAno \* MERGEFORMAT </w:instrText>
      </w:r>
      <w:r>
        <w:rPr>
          <w:noProof/>
        </w:rPr>
        <w:fldChar w:fldCharType="separate"/>
      </w:r>
      <w:r w:rsidR="00967D63">
        <w:rPr>
          <w:noProof/>
        </w:rPr>
        <w:t>41</w:t>
      </w:r>
      <w:r>
        <w:rPr>
          <w:noProof/>
        </w:rPr>
        <w:fldChar w:fldCharType="end"/>
      </w:r>
      <w:r>
        <w:rPr>
          <w:noProof/>
        </w:rPr>
        <w:t>.</w:t>
      </w:r>
      <w:r>
        <w:rPr>
          <w:noProof/>
        </w:rPr>
        <w:tab/>
      </w:r>
      <w:r w:rsidR="00340BEA" w:rsidRPr="00340BEA">
        <w:t xml:space="preserve">It is instructive to compare </w:t>
      </w:r>
      <w:r w:rsidR="004B08B2" w:rsidRPr="00340BEA">
        <w:t xml:space="preserve">with the latest </w:t>
      </w:r>
      <w:r w:rsidR="004B08B2">
        <w:t>surveys</w:t>
      </w:r>
      <w:r w:rsidR="004B08B2" w:rsidRPr="00340BEA">
        <w:t xml:space="preserve"> </w:t>
      </w:r>
      <w:r w:rsidR="00340BEA" w:rsidRPr="00340BEA">
        <w:t xml:space="preserve">the early surveys of drug users </w:t>
      </w:r>
      <w:r w:rsidR="005751CC">
        <w:t xml:space="preserve">(the illicit drugs reporting system </w:t>
      </w:r>
      <w:r w:rsidR="00340BEA" w:rsidRPr="00340BEA">
        <w:t>(IDRS)</w:t>
      </w:r>
      <w:r w:rsidR="005751CC">
        <w:t>)</w:t>
      </w:r>
      <w:r w:rsidR="00340BEA" w:rsidRPr="00340BEA">
        <w:t xml:space="preserve"> and </w:t>
      </w:r>
      <w:r w:rsidR="005751CC">
        <w:t>(the ecstasy and related drugs reporting system (</w:t>
      </w:r>
      <w:r w:rsidR="00340BEA" w:rsidRPr="00340BEA">
        <w:t>EDRS</w:t>
      </w:r>
      <w:r w:rsidR="005751CC">
        <w:t>)</w:t>
      </w:r>
      <w:r w:rsidR="00340BEA" w:rsidRPr="00340BEA">
        <w:t>.</w:t>
      </w:r>
      <w:r w:rsidR="00840907">
        <w:t xml:space="preserve"> These surveys have been coordinated for many years by the National Drug and Alcohol Research Centre at the University of New South Wales.</w:t>
      </w:r>
      <w:r w:rsidR="00340BEA" w:rsidRPr="00340BEA">
        <w:t xml:space="preserve"> The first Victorian IDRS was undertaken in 1997 and </w:t>
      </w:r>
      <w:r w:rsidR="004B08B2">
        <w:t xml:space="preserve">in 2003 </w:t>
      </w:r>
      <w:r w:rsidR="00340BEA" w:rsidRPr="00340BEA">
        <w:t>the first EDRS or Party Drug Initiative (PDI)</w:t>
      </w:r>
      <w:r w:rsidR="004B08B2">
        <w:t>,</w:t>
      </w:r>
      <w:r w:rsidR="00340BEA" w:rsidRPr="00340BEA">
        <w:t xml:space="preserve"> as it was initially termed. The 2015 surveys depicted a much more complex drug scene. The 2015 survey reported "a significant rebound in the p</w:t>
      </w:r>
      <w:r w:rsidR="00D9631A">
        <w:t>ercentage of daily heroin users</w:t>
      </w:r>
      <w:r w:rsidR="00340BEA" w:rsidRPr="00340BEA">
        <w:t xml:space="preserve">" compared to 1998 when "heroin continues to be readily available in Melbourne." </w:t>
      </w:r>
      <w:r w:rsidR="004B08B2" w:rsidRPr="00340BEA">
        <w:t xml:space="preserve">Cocaine </w:t>
      </w:r>
      <w:r w:rsidR="00340BEA" w:rsidRPr="00340BEA">
        <w:t xml:space="preserve">in 1998 was barely detectable (p. 39) whereas in 2015 67% of participants reported a lifetime </w:t>
      </w:r>
      <w:r w:rsidR="00D9631A">
        <w:t>co</w:t>
      </w:r>
      <w:r w:rsidR="00340BEA" w:rsidRPr="00340BEA">
        <w:t>ca</w:t>
      </w:r>
      <w:r w:rsidR="00D9631A">
        <w:t>i</w:t>
      </w:r>
      <w:r w:rsidR="00340BEA" w:rsidRPr="00340BEA">
        <w:t xml:space="preserve">ne use and 9% reported having used that drug in the previous six months (p. 21). In 1998 crystal methamphetamine was unknown. Amphetamines </w:t>
      </w:r>
      <w:r w:rsidR="00D9631A">
        <w:t>was reported</w:t>
      </w:r>
      <w:r w:rsidR="00340BEA" w:rsidRPr="00340BEA">
        <w:t xml:space="preserve"> in the form of "speed" (page 33). </w:t>
      </w:r>
      <w:r w:rsidR="00D9631A" w:rsidRPr="00340BEA">
        <w:t xml:space="preserve">By </w:t>
      </w:r>
      <w:r w:rsidR="00340BEA" w:rsidRPr="00340BEA">
        <w:t>2015 there had been a switch from speed powder so that "participants most commonly reported recently using crystal methamphetamine or ice (69%). In 2015 cannabis was "ubiquitous" and "among recent users, hydroponically grown cannabis was smoked most" (</w:t>
      </w:r>
      <w:r w:rsidR="001F4742" w:rsidRPr="001117BF">
        <w:rPr>
          <w:snapToGrid w:val="0"/>
        </w:rPr>
        <w:t>EDRS Vict 2015</w:t>
      </w:r>
      <w:r w:rsidR="001F4742">
        <w:rPr>
          <w:snapToGrid w:val="0"/>
        </w:rPr>
        <w:t xml:space="preserve">, </w:t>
      </w:r>
      <w:r w:rsidR="00340BEA" w:rsidRPr="00340BEA">
        <w:t>pp. 9 &amp; 22). A majority of participants in the 2</w:t>
      </w:r>
      <w:r w:rsidR="002D0292">
        <w:t xml:space="preserve">015 EDRS survey commented that </w:t>
      </w:r>
      <w:r w:rsidR="00340BEA" w:rsidRPr="00340BEA">
        <w:t xml:space="preserve">both hydroponic and bush cannabis </w:t>
      </w:r>
      <w:r w:rsidR="002D0292">
        <w:t>were</w:t>
      </w:r>
      <w:r w:rsidR="00340BEA" w:rsidRPr="00340BEA">
        <w:t xml:space="preserve"> ‘easy ‘or ‘very easy’ to obtain (page 46). </w:t>
      </w:r>
      <w:r w:rsidR="002D0292">
        <w:t xml:space="preserve">The </w:t>
      </w:r>
      <w:r w:rsidR="00340BEA" w:rsidRPr="00340BEA">
        <w:t xml:space="preserve">1998 </w:t>
      </w:r>
      <w:r w:rsidR="002D0292">
        <w:t xml:space="preserve">survey </w:t>
      </w:r>
      <w:r w:rsidR="00340BEA" w:rsidRPr="00340BEA">
        <w:t>noted only "a continuing tren</w:t>
      </w:r>
      <w:r w:rsidR="002D0292">
        <w:t>d towards hydroponic production</w:t>
      </w:r>
      <w:r w:rsidR="00340BEA" w:rsidRPr="00340BEA">
        <w:t>" (p. 45)</w:t>
      </w:r>
      <w:r w:rsidR="002D0292">
        <w:t>.</w:t>
      </w:r>
      <w:r w:rsidR="00340BEA" w:rsidRPr="00340BEA">
        <w:t xml:space="preserve"> Potency was stable. The 1998 survey identified other drugs used by participants</w:t>
      </w:r>
      <w:r w:rsidR="002D0292">
        <w:t>,</w:t>
      </w:r>
      <w:r w:rsidR="00340BEA" w:rsidRPr="00340BEA">
        <w:t xml:space="preserve"> most notably benzodiazepines. By 2015 both the IDRS and EDRS surveys reported a significantly larger range of other drugs (EDRS</w:t>
      </w:r>
      <w:r w:rsidR="00EE6193">
        <w:t xml:space="preserve"> Vict 2015,</w:t>
      </w:r>
      <w:r w:rsidR="00340BEA" w:rsidRPr="00340BEA">
        <w:t xml:space="preserve"> table 2 p. 8), an </w:t>
      </w:r>
      <w:r w:rsidR="00340BEA" w:rsidRPr="00340BEA">
        <w:rPr>
          <w:lang w:val="en-US"/>
        </w:rPr>
        <w:t>emerging street market for the antipsychotic medication quetiapine</w:t>
      </w:r>
      <w:r w:rsidR="002D0292">
        <w:rPr>
          <w:lang w:val="en-US"/>
        </w:rPr>
        <w:t>,</w:t>
      </w:r>
      <w:r w:rsidR="00340BEA" w:rsidRPr="00340BEA">
        <w:rPr>
          <w:lang w:val="en-US"/>
        </w:rPr>
        <w:t xml:space="preserve"> use of pharmaceutical stimulants</w:t>
      </w:r>
      <w:r w:rsidR="00340BEA" w:rsidRPr="00340BEA">
        <w:t xml:space="preserve"> </w:t>
      </w:r>
      <w:r w:rsidR="00340BEA" w:rsidRPr="00340BEA">
        <w:rPr>
          <w:lang w:val="en-US"/>
        </w:rPr>
        <w:t xml:space="preserve">(p. 32) and use of </w:t>
      </w:r>
      <w:r w:rsidR="007B6FBF" w:rsidRPr="007039F0">
        <w:rPr>
          <w:bCs/>
          <w:iCs/>
          <w:lang w:val="en-AU"/>
        </w:rPr>
        <w:t xml:space="preserve">new </w:t>
      </w:r>
      <w:r w:rsidR="007039F0" w:rsidRPr="007039F0">
        <w:rPr>
          <w:bCs/>
          <w:iCs/>
          <w:lang w:val="en-AU"/>
        </w:rPr>
        <w:t>psychoactive substances</w:t>
      </w:r>
      <w:r w:rsidR="007039F0" w:rsidRPr="007039F0">
        <w:rPr>
          <w:bCs/>
          <w:i/>
          <w:iCs/>
          <w:lang w:val="en-AU"/>
        </w:rPr>
        <w:t xml:space="preserve"> </w:t>
      </w:r>
      <w:r w:rsidR="00340BEA" w:rsidRPr="00340BEA">
        <w:rPr>
          <w:bCs/>
          <w:lang w:val="en-US"/>
        </w:rPr>
        <w:t>and synthetic cannabinoids</w:t>
      </w:r>
      <w:r w:rsidR="00340BEA" w:rsidRPr="00340BEA">
        <w:rPr>
          <w:lang w:val="en-US"/>
        </w:rPr>
        <w:t xml:space="preserve"> (</w:t>
      </w:r>
      <w:r w:rsidR="00FA5B20" w:rsidRPr="00FA5B20">
        <w:t>IDRS Vict 2015</w:t>
      </w:r>
      <w:r w:rsidR="00FA5B20">
        <w:t xml:space="preserve"> </w:t>
      </w:r>
      <w:r w:rsidR="00340BEA" w:rsidRPr="00340BEA">
        <w:rPr>
          <w:lang w:val="en-US"/>
        </w:rPr>
        <w:t>p. 34).</w:t>
      </w:r>
    </w:p>
    <w:p w:rsidR="00340BEA" w:rsidRPr="00340BEA" w:rsidRDefault="0033335F" w:rsidP="00340BEA">
      <w:pPr>
        <w:pStyle w:val="DO"/>
      </w:pPr>
      <w:r>
        <w:rPr>
          <w:noProof/>
        </w:rPr>
        <w:fldChar w:fldCharType="begin"/>
      </w:r>
      <w:r>
        <w:rPr>
          <w:noProof/>
        </w:rPr>
        <w:instrText xml:space="preserve"> SEQ PARAno \* MERGEFORMAT </w:instrText>
      </w:r>
      <w:r>
        <w:rPr>
          <w:noProof/>
        </w:rPr>
        <w:fldChar w:fldCharType="separate"/>
      </w:r>
      <w:r w:rsidR="00967D63">
        <w:rPr>
          <w:noProof/>
        </w:rPr>
        <w:t>42</w:t>
      </w:r>
      <w:r>
        <w:rPr>
          <w:noProof/>
        </w:rPr>
        <w:fldChar w:fldCharType="end"/>
      </w:r>
      <w:r>
        <w:rPr>
          <w:noProof/>
        </w:rPr>
        <w:t>.</w:t>
      </w:r>
      <w:r>
        <w:rPr>
          <w:noProof/>
        </w:rPr>
        <w:tab/>
      </w:r>
      <w:r w:rsidR="00340BEA" w:rsidRPr="00340BEA">
        <w:rPr>
          <w:lang w:val="en-US"/>
        </w:rPr>
        <w:t>What must be a</w:t>
      </w:r>
      <w:r w:rsidR="00340BEA" w:rsidRPr="00340BEA">
        <w:rPr>
          <w:lang w:val="en-AU"/>
        </w:rPr>
        <w:t xml:space="preserve">mong the most egregious examples of criminal entrepreneurship and nefarious influence was revealed to the </w:t>
      </w:r>
      <w:r w:rsidR="00340BEA" w:rsidRPr="00340BEA">
        <w:rPr>
          <w:i/>
          <w:lang w:val="en-AU"/>
        </w:rPr>
        <w:t>Herald Sun</w:t>
      </w:r>
      <w:r w:rsidR="00340BEA" w:rsidRPr="00340BEA">
        <w:rPr>
          <w:lang w:val="en-AU"/>
        </w:rPr>
        <w:t xml:space="preserve"> in June 2001 by the then Commissioner of the Australian Federal </w:t>
      </w:r>
      <w:r w:rsidR="007B6FBF" w:rsidRPr="00340BEA">
        <w:rPr>
          <w:lang w:val="en-AU"/>
        </w:rPr>
        <w:t>Police</w:t>
      </w:r>
      <w:r w:rsidR="00340BEA" w:rsidRPr="00340BEA">
        <w:rPr>
          <w:lang w:val="en-AU"/>
        </w:rPr>
        <w:t xml:space="preserve">. This was at the time of the so-called heroin drought when a substantial reduction in heroin supply was accompanied by a surge in import of high potency methamphetamine. The Commissioner revealed that Asian organised crime gangs had </w:t>
      </w:r>
      <w:r w:rsidR="0034766B">
        <w:rPr>
          <w:lang w:val="en-AU"/>
        </w:rPr>
        <w:t>“done</w:t>
      </w:r>
      <w:r w:rsidR="00340BEA" w:rsidRPr="00340BEA">
        <w:rPr>
          <w:lang w:val="en-AU"/>
        </w:rPr>
        <w:t xml:space="preserve"> market research that </w:t>
      </w:r>
      <w:r w:rsidR="00340BEA" w:rsidRPr="00340BEA">
        <w:t>tells them that these days people are more prepared to pop a pill than inject themselves" (Moor 2001</w:t>
      </w:r>
      <w:r w:rsidR="007039F0">
        <w:t>b</w:t>
      </w:r>
      <w:r w:rsidR="00340BEA" w:rsidRPr="00340BEA">
        <w:t>) and that as a result</w:t>
      </w:r>
      <w:r w:rsidR="0034766B">
        <w:t xml:space="preserve"> they made</w:t>
      </w:r>
      <w:r w:rsidR="00340BEA" w:rsidRPr="00340BEA">
        <w:t>,</w:t>
      </w:r>
      <w:r w:rsidR="00340BEA" w:rsidRPr="00340BEA">
        <w:rPr>
          <w:lang w:val="en-US"/>
        </w:rPr>
        <w:t xml:space="preserve"> “</w:t>
      </w:r>
      <w:r w:rsidR="00340BEA" w:rsidRPr="00340BEA">
        <w:t>a business decision by Asian organised crime gangs to switch from heroin production as their major source of income to the making of methamphetamine, or speed, tablets.” The Commissioner stressed that there had been “a conscious” decision “to move the market away from heroin into something that is far easier to put into the marketplace” (Moor 2001a). The general manager, Australian Federal Police National Operations, confirmed the accuracy of this report in evidence he gave on 16 August 2002 to the House of Representatives Family and Community Affairs Committee inquiring into substance abuse in Australian communities (McDevitt 2002, 1,221). There is a continuing debate whether the 2000 – 2001 heroin drought was</w:t>
      </w:r>
      <w:r w:rsidR="007039F0">
        <w:t xml:space="preserve"> brought about </w:t>
      </w:r>
      <w:r w:rsidR="00340BEA" w:rsidRPr="00340BEA">
        <w:t>by law enforcement effort but the decision to swap drug exports to Australia has not been challenged.</w:t>
      </w:r>
    </w:p>
    <w:bookmarkStart w:id="17" w:name="_Toc477085488"/>
    <w:bookmarkStart w:id="18" w:name="_Toc4009828"/>
    <w:p w:rsidR="00045F74" w:rsidRDefault="0033335F" w:rsidP="00045F74">
      <w:pPr>
        <w:pStyle w:val="DO"/>
      </w:pPr>
      <w:r>
        <w:rPr>
          <w:noProof/>
        </w:rPr>
        <w:fldChar w:fldCharType="begin"/>
      </w:r>
      <w:r>
        <w:rPr>
          <w:noProof/>
        </w:rPr>
        <w:instrText xml:space="preserve"> SEQ PARAno \* MERGEFORMAT </w:instrText>
      </w:r>
      <w:r>
        <w:rPr>
          <w:noProof/>
        </w:rPr>
        <w:fldChar w:fldCharType="separate"/>
      </w:r>
      <w:r w:rsidR="00967D63">
        <w:rPr>
          <w:noProof/>
        </w:rPr>
        <w:t>43</w:t>
      </w:r>
      <w:r>
        <w:rPr>
          <w:noProof/>
        </w:rPr>
        <w:fldChar w:fldCharType="end"/>
      </w:r>
      <w:r>
        <w:rPr>
          <w:noProof/>
        </w:rPr>
        <w:t>.</w:t>
      </w:r>
      <w:r>
        <w:rPr>
          <w:noProof/>
        </w:rPr>
        <w:tab/>
      </w:r>
      <w:r w:rsidR="00045F74">
        <w:t xml:space="preserve">The advent of an attractive new drug like crystal </w:t>
      </w:r>
      <w:r w:rsidR="00045F74" w:rsidRPr="00E25936">
        <w:t>meth</w:t>
      </w:r>
      <w:r w:rsidR="00045F74">
        <w:t>amphetamine</w:t>
      </w:r>
      <w:r w:rsidR="00045F74" w:rsidRPr="00E25936">
        <w:t xml:space="preserve"> </w:t>
      </w:r>
      <w:r w:rsidR="00045F74">
        <w:t xml:space="preserve">repeated in Australia what has happened in many other countries and with many other drugs. Time and again prohibition has motivated organised criminals to replace existing drugs with more potent new ones which produce far greater harm. This occurred during alcohol prohibition in the </w:t>
      </w:r>
      <w:smartTag w:uri="urn:schemas-microsoft-com:office:smarttags" w:element="country-region">
        <w:r w:rsidR="00045F74">
          <w:t>United States</w:t>
        </w:r>
      </w:smartTag>
      <w:r w:rsidR="00045F74">
        <w:t xml:space="preserve"> when more concentrated spirits </w:t>
      </w:r>
      <w:r w:rsidR="00045F74">
        <w:lastRenderedPageBreak/>
        <w:t xml:space="preserve">displaced less potent and bulkier beers or in </w:t>
      </w:r>
      <w:smartTag w:uri="urn:schemas-microsoft-com:office:smarttags" w:element="country-region">
        <w:r w:rsidR="00045F74">
          <w:t>Pakistan</w:t>
        </w:r>
      </w:smartTag>
      <w:r w:rsidR="00045F74">
        <w:t xml:space="preserve"> and hill tribe villages in </w:t>
      </w:r>
      <w:smartTag w:uri="urn:schemas-microsoft-com:office:smarttags" w:element="place">
        <w:r w:rsidR="00045F74">
          <w:t>Indochina</w:t>
        </w:r>
      </w:smartTag>
      <w:r w:rsidR="00045F74">
        <w:t xml:space="preserve"> where heroin rapidly displaced traditional opium smoking </w:t>
      </w:r>
      <w:r w:rsidR="00045F74" w:rsidRPr="00F30186">
        <w:t>(Seccombe 1995)</w:t>
      </w:r>
      <w:r w:rsidR="00045F74">
        <w:t>.</w:t>
      </w:r>
    </w:p>
    <w:p w:rsidR="00045F74" w:rsidRDefault="00045F74" w:rsidP="00045F74">
      <w:pPr>
        <w:pStyle w:val="DI"/>
      </w:pPr>
      <w:r>
        <w:t>“The consequence of an illicit market governed almost exclusively by the need to maximise profits, is that it becomes increasingly dominated by the more concen</w:t>
      </w:r>
      <w:r>
        <w:softHyphen/>
        <w:t>trated, potent and risky drug products and preparations that offer the greatest profits—injected heroin, crack cocaine, and methamphetamine for example” (Transform Drug Policy Foundation 2009, p. 38).</w:t>
      </w:r>
    </w:p>
    <w:p w:rsidR="00790837" w:rsidRPr="00745B77" w:rsidRDefault="00504166" w:rsidP="00745B77">
      <w:pPr>
        <w:pStyle w:val="Heading3"/>
        <w:rPr>
          <w:rFonts w:eastAsia="Times New Roman"/>
        </w:rPr>
      </w:pPr>
      <w:bookmarkStart w:id="19" w:name="_Toc5978810"/>
      <w:r w:rsidRPr="00745B77">
        <w:rPr>
          <w:rFonts w:eastAsia="Times New Roman"/>
        </w:rPr>
        <w:t>Illicit drugs are attractive to a large proportion of the population</w:t>
      </w:r>
      <w:bookmarkEnd w:id="17"/>
      <w:bookmarkEnd w:id="18"/>
      <w:r w:rsidRPr="00745B77">
        <w:rPr>
          <w:rFonts w:eastAsia="Times New Roman"/>
        </w:rPr>
        <w:t xml:space="preserve"> and particularly </w:t>
      </w:r>
      <w:r w:rsidR="007039F0" w:rsidRPr="00745B77">
        <w:rPr>
          <w:rFonts w:eastAsia="Times New Roman"/>
        </w:rPr>
        <w:t>to</w:t>
      </w:r>
      <w:r w:rsidR="00340BEA" w:rsidRPr="00745B77">
        <w:rPr>
          <w:rFonts w:eastAsia="Times New Roman"/>
        </w:rPr>
        <w:t xml:space="preserve"> </w:t>
      </w:r>
      <w:r w:rsidRPr="00745B77">
        <w:rPr>
          <w:rFonts w:eastAsia="Times New Roman"/>
        </w:rPr>
        <w:t>young adults</w:t>
      </w:r>
      <w:bookmarkEnd w:id="19"/>
    </w:p>
    <w:p w:rsidR="00790837" w:rsidRDefault="00790837" w:rsidP="00790837">
      <w:pPr>
        <w:pStyle w:val="DO"/>
      </w:pPr>
    </w:p>
    <w:p w:rsidR="00504166" w:rsidRPr="00504166" w:rsidRDefault="00504166" w:rsidP="00340BEA">
      <w:pPr>
        <w:pStyle w:val="Heading4"/>
        <w:rPr>
          <w:rFonts w:eastAsia="Times New Roman"/>
        </w:rPr>
      </w:pPr>
      <w:bookmarkStart w:id="20" w:name="_Toc477085474"/>
      <w:r w:rsidRPr="00504166">
        <w:rPr>
          <w:rFonts w:eastAsia="Times New Roman"/>
        </w:rPr>
        <w:t>The psychological drivers of illicit drug use</w:t>
      </w:r>
      <w:bookmarkEnd w:id="20"/>
      <w:r w:rsidRPr="00504166">
        <w:rPr>
          <w:rFonts w:eastAsia="Times New Roman"/>
        </w:rPr>
        <w:t xml:space="preserve"> </w:t>
      </w:r>
    </w:p>
    <w:p w:rsidR="00D33A77" w:rsidRPr="00D33A77" w:rsidRDefault="0033335F" w:rsidP="00D33A77">
      <w:pPr>
        <w:pStyle w:val="DO"/>
        <w:rPr>
          <w:rFonts w:cs="Arial"/>
          <w:noProof/>
        </w:rPr>
      </w:pPr>
      <w:r>
        <w:rPr>
          <w:noProof/>
        </w:rPr>
        <w:fldChar w:fldCharType="begin"/>
      </w:r>
      <w:r>
        <w:rPr>
          <w:noProof/>
        </w:rPr>
        <w:instrText xml:space="preserve"> SEQ PARAno \* MERGEFORMAT </w:instrText>
      </w:r>
      <w:r>
        <w:rPr>
          <w:noProof/>
        </w:rPr>
        <w:fldChar w:fldCharType="separate"/>
      </w:r>
      <w:r w:rsidR="00967D63">
        <w:rPr>
          <w:noProof/>
        </w:rPr>
        <w:t>44</w:t>
      </w:r>
      <w:r>
        <w:rPr>
          <w:noProof/>
        </w:rPr>
        <w:fldChar w:fldCharType="end"/>
      </w:r>
      <w:r>
        <w:rPr>
          <w:noProof/>
        </w:rPr>
        <w:t>.</w:t>
      </w:r>
      <w:r>
        <w:rPr>
          <w:noProof/>
        </w:rPr>
        <w:tab/>
      </w:r>
      <w:r w:rsidR="00D33A77" w:rsidRPr="00D33A77">
        <w:rPr>
          <w:rFonts w:cs="Arial"/>
          <w:noProof/>
        </w:rPr>
        <w:t xml:space="preserve">To state the obvious often overlooked in the analysis of drug policy, drug use is a human behaviour motivated principally by psychological factors. An insight into these factors is provided by the identification in household surveys of the “Motivations/factors that influence decision to use illicit drugs.” </w:t>
      </w:r>
      <w:r w:rsidR="00D33A77" w:rsidRPr="00504166">
        <w:rPr>
          <w:lang w:val="en-US"/>
        </w:rPr>
        <w:t>(</w:t>
      </w:r>
      <w:r w:rsidR="00D33A77">
        <w:rPr>
          <w:lang w:val="en-US"/>
        </w:rPr>
        <w:t>AHS 2013,</w:t>
      </w:r>
      <w:r w:rsidR="00D33A77" w:rsidRPr="00504166">
        <w:rPr>
          <w:lang w:val="en-US"/>
        </w:rPr>
        <w:t xml:space="preserve"> p.68)</w:t>
      </w:r>
      <w:r w:rsidR="00D33A77" w:rsidRPr="00D33A77">
        <w:rPr>
          <w:rFonts w:cs="Arial"/>
          <w:noProof/>
        </w:rPr>
        <w:t xml:space="preserve">. The Howard government also commissioned important research into the factors leading young people to take drugs. This research revealed that illicit drugs are potentially attractive to a wide range of young people of normal personality types (Blue Moon Research &amp; Planning Pty Ltd (2000)). The following account is drawn from pp. 1-30 of this report and in particular pp. 27-29. There </w:t>
      </w:r>
      <w:r w:rsidR="007C1D27">
        <w:rPr>
          <w:rFonts w:cs="Arial"/>
          <w:noProof/>
        </w:rPr>
        <w:t>are</w:t>
      </w:r>
      <w:r w:rsidR="00D33A77" w:rsidRPr="00D33A77">
        <w:rPr>
          <w:rFonts w:cs="Arial"/>
          <w:noProof/>
        </w:rPr>
        <w:t xml:space="preserve"> those who tend to be outward looking and those who tend to be inward looking. Within each group there are some who will be very likely to try drugs - the thrill seekers in the outward looking group and the reality swappers of the inward lookers who feel the need of the support that they think drugs will provide them. Considered rejectors (outward lookers) and cocooned rejectors (inward lookers) are never likely to have any truck with drugs. But there are within the extremes of each of the inward and outward groups (the careful curious and the risk controllers) who may well try drugs. </w:t>
      </w:r>
    </w:p>
    <w:p w:rsidR="00D33A77" w:rsidRDefault="00D33A77" w:rsidP="00D33A77">
      <w:pPr>
        <w:jc w:val="center"/>
      </w:pPr>
      <w:r w:rsidRPr="00F426C7">
        <w:rPr>
          <w:noProof/>
          <w:lang w:eastAsia="en-AU"/>
        </w:rPr>
        <w:drawing>
          <wp:inline distT="0" distB="0" distL="0" distR="0">
            <wp:extent cx="54864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2076450"/>
                    </a:xfrm>
                    <a:prstGeom prst="rect">
                      <a:avLst/>
                    </a:prstGeom>
                    <a:noFill/>
                    <a:ln>
                      <a:noFill/>
                    </a:ln>
                  </pic:spPr>
                </pic:pic>
              </a:graphicData>
            </a:graphic>
          </wp:inline>
        </w:drawing>
      </w:r>
      <w:r>
        <w:t>.</w:t>
      </w:r>
    </w:p>
    <w:p w:rsidR="00D33A77" w:rsidRDefault="00D33A77" w:rsidP="00D33A77">
      <w:pPr>
        <w:pStyle w:val="DO"/>
        <w:rPr>
          <w:rFonts w:cs="Arial"/>
          <w:noProof/>
        </w:rPr>
      </w:pPr>
      <w:r w:rsidRPr="00D33A77">
        <w:rPr>
          <w:rFonts w:cs="Arial"/>
          <w:noProof/>
        </w:rPr>
        <w:t xml:space="preserve">Reality Swappers of the introspective group are not particularly happy or secure in their lives, and they do not feel in control of things. They are inclined to </w:t>
      </w:r>
      <w:r w:rsidRPr="00BB7618">
        <w:rPr>
          <w:rFonts w:cs="Arial"/>
          <w:noProof/>
        </w:rPr>
        <w:t>try drugs, to avoid pain, or particularly in the case of stimulants, seek to compensate themselves for their perceived inadequacies – in other words as a form of self medication to compensate for social awkwardness</w:t>
      </w:r>
      <w:r>
        <w:rPr>
          <w:rFonts w:cs="Arial"/>
          <w:noProof/>
        </w:rPr>
        <w:t xml:space="preserve"> and other perceived shortcoming</w:t>
      </w:r>
      <w:r w:rsidR="007C1D27">
        <w:rPr>
          <w:rFonts w:cs="Arial"/>
          <w:noProof/>
        </w:rPr>
        <w:t>s</w:t>
      </w:r>
      <w:r>
        <w:rPr>
          <w:rFonts w:cs="Arial"/>
          <w:noProof/>
        </w:rPr>
        <w:t xml:space="preserve"> of their personality. </w:t>
      </w:r>
    </w:p>
    <w:p w:rsidR="00D33A77" w:rsidRPr="00D33A77" w:rsidRDefault="0033335F" w:rsidP="00D33A77">
      <w:pPr>
        <w:pStyle w:val="DO"/>
        <w:rPr>
          <w:rFonts w:cs="Arial"/>
          <w:noProof/>
        </w:rPr>
      </w:pPr>
      <w:r>
        <w:rPr>
          <w:noProof/>
        </w:rPr>
        <w:lastRenderedPageBreak/>
        <w:fldChar w:fldCharType="begin"/>
      </w:r>
      <w:r>
        <w:rPr>
          <w:noProof/>
        </w:rPr>
        <w:instrText xml:space="preserve"> SEQ PARAno \* MERGEFORMAT </w:instrText>
      </w:r>
      <w:r>
        <w:rPr>
          <w:noProof/>
        </w:rPr>
        <w:fldChar w:fldCharType="separate"/>
      </w:r>
      <w:r w:rsidR="00967D63">
        <w:rPr>
          <w:noProof/>
        </w:rPr>
        <w:t>45</w:t>
      </w:r>
      <w:r>
        <w:rPr>
          <w:noProof/>
        </w:rPr>
        <w:fldChar w:fldCharType="end"/>
      </w:r>
      <w:r>
        <w:rPr>
          <w:noProof/>
        </w:rPr>
        <w:t>.</w:t>
      </w:r>
      <w:r>
        <w:rPr>
          <w:noProof/>
        </w:rPr>
        <w:tab/>
      </w:r>
      <w:r w:rsidR="00D33A77" w:rsidRPr="00D33A77">
        <w:rPr>
          <w:rFonts w:cs="Arial"/>
          <w:noProof/>
        </w:rPr>
        <w:t xml:space="preserve">At the other end of the scale among the outward lookers were “thrill seekers” who were prepared to take risks. Comprising 20% of 15-24 year olds, they “. . . enjoyed the excitement of drugs, the ‘buzz’, the sense of risk, the excitement and the belief that drugs were ‘cool’. Their curiosity and pursuit of excitement could tempt them to trial ‘hard’ drugs, despite their awareness of the potential dangers.” Among the less confident inward lookers were “reality swappers” comprising 16% of 15-24 year olds. They “believed that the reality they experience while on drugs was better than the ‘straight’ world. They believed they lacked the self-respect, love and interests that their peers enjoyed. Moreover while they often acknowledged that their problems were increased because of the drugs they took, the only relief they knew was through drug-taking.” The heaviest drug users were likely to come from these two groups. </w:t>
      </w:r>
    </w:p>
    <w:p w:rsidR="00D33A77" w:rsidRDefault="0033335F" w:rsidP="00D33A77">
      <w:pPr>
        <w:pStyle w:val="DO"/>
      </w:pPr>
      <w:r>
        <w:rPr>
          <w:noProof/>
        </w:rPr>
        <w:fldChar w:fldCharType="begin"/>
      </w:r>
      <w:r>
        <w:rPr>
          <w:noProof/>
        </w:rPr>
        <w:instrText xml:space="preserve"> SEQ PARAno \* MERGEFORMAT </w:instrText>
      </w:r>
      <w:r>
        <w:rPr>
          <w:noProof/>
        </w:rPr>
        <w:fldChar w:fldCharType="separate"/>
      </w:r>
      <w:r w:rsidR="00967D63">
        <w:rPr>
          <w:noProof/>
        </w:rPr>
        <w:t>46</w:t>
      </w:r>
      <w:r>
        <w:rPr>
          <w:noProof/>
        </w:rPr>
        <w:fldChar w:fldCharType="end"/>
      </w:r>
      <w:r>
        <w:rPr>
          <w:noProof/>
        </w:rPr>
        <w:t>.</w:t>
      </w:r>
      <w:r>
        <w:rPr>
          <w:noProof/>
        </w:rPr>
        <w:tab/>
      </w:r>
      <w:r w:rsidR="00D33A77">
        <w:t xml:space="preserve">The 37% of “thrill seekers” and “reality swappers” “showed a moderate level of use or potential use of illegal drugs”.  In short, among the young population there is a large proportion of personality types with a moderate or high potential risk of using illicit drugs. Those in the household survey citing curiosity as the reason they first used </w:t>
      </w:r>
      <w:r w:rsidR="00D33A77">
        <w:rPr>
          <w:rFonts w:ascii="MyriadPro-Light" w:hAnsi="MyriadPro-Light" w:cs="MyriadPro-Light"/>
          <w:lang w:val="en-US"/>
        </w:rPr>
        <w:t>an illicit substance (66%), those wanting to do something exciting (19.2%) and wanting to enhance an experience (13.3%)</w:t>
      </w:r>
      <w:r w:rsidR="00D33A77">
        <w:t xml:space="preserve"> are probably “thrill seekers”. Some of the personality qualities such as preparedness to experiment and take risks that predispose young people to use are qualities that are generally admired. It is important that drug policy be informed by what is known that moves people to take up drugs. In fact, drug policy continues to be fashioned and implemented on the false assumption that </w:t>
      </w:r>
      <w:r w:rsidR="00A168F8">
        <w:t xml:space="preserve">the </w:t>
      </w:r>
      <w:r w:rsidR="00D33A77">
        <w:t xml:space="preserve">threat of the consequences of being caught </w:t>
      </w:r>
      <w:r w:rsidR="00563562">
        <w:t>will deter the uptake and use of drugs.</w:t>
      </w:r>
    </w:p>
    <w:p w:rsidR="005C2C74" w:rsidRDefault="00BD2A2F" w:rsidP="00504166">
      <w:pPr>
        <w:pStyle w:val="DO"/>
      </w:pPr>
      <w:r>
        <w:rPr>
          <w:noProof/>
        </w:rPr>
        <w:fldChar w:fldCharType="begin"/>
      </w:r>
      <w:r>
        <w:rPr>
          <w:noProof/>
        </w:rPr>
        <w:instrText xml:space="preserve"> SEQ PARAno \* MERGEFORMAT </w:instrText>
      </w:r>
      <w:r>
        <w:rPr>
          <w:noProof/>
        </w:rPr>
        <w:fldChar w:fldCharType="separate"/>
      </w:r>
      <w:r w:rsidR="00967D63">
        <w:rPr>
          <w:noProof/>
        </w:rPr>
        <w:t>47</w:t>
      </w:r>
      <w:r>
        <w:rPr>
          <w:noProof/>
        </w:rPr>
        <w:fldChar w:fldCharType="end"/>
      </w:r>
      <w:r>
        <w:rPr>
          <w:noProof/>
        </w:rPr>
        <w:t>.</w:t>
      </w:r>
      <w:r>
        <w:rPr>
          <w:noProof/>
        </w:rPr>
        <w:tab/>
      </w:r>
      <w:r w:rsidR="005C2C74">
        <w:t>It is important to take into account all these psychological factors in framing a public policy response. What has been achieved in the reduction of tobacco smoking which has never been made illegal has lessons. Furthermore, it is said of the Dutch that despite their liberal ways, their success in keeping drug use significantly lower than in Australia is achieved by transforming drug use from something daring and cool to something boring.</w:t>
      </w:r>
    </w:p>
    <w:p w:rsidR="00A64994" w:rsidRDefault="00A64994" w:rsidP="00A64994">
      <w:pPr>
        <w:pStyle w:val="DO"/>
        <w:rPr>
          <w:noProof/>
        </w:rPr>
      </w:pPr>
      <w:r>
        <w:rPr>
          <w:noProof/>
        </w:rPr>
        <w:fldChar w:fldCharType="begin"/>
      </w:r>
      <w:r>
        <w:rPr>
          <w:noProof/>
        </w:rPr>
        <w:instrText xml:space="preserve"> SEQ PARAno \* MERGEFORMAT </w:instrText>
      </w:r>
      <w:r>
        <w:rPr>
          <w:noProof/>
        </w:rPr>
        <w:fldChar w:fldCharType="separate"/>
      </w:r>
      <w:r w:rsidR="00967D63">
        <w:rPr>
          <w:noProof/>
        </w:rPr>
        <w:t>48</w:t>
      </w:r>
      <w:r>
        <w:rPr>
          <w:noProof/>
        </w:rPr>
        <w:fldChar w:fldCharType="end"/>
      </w:r>
      <w:r>
        <w:rPr>
          <w:noProof/>
        </w:rPr>
        <w:t>.</w:t>
      </w:r>
      <w:r>
        <w:rPr>
          <w:noProof/>
        </w:rPr>
        <w:tab/>
      </w:r>
      <w:r w:rsidR="00D627E1">
        <w:rPr>
          <w:noProof/>
        </w:rPr>
        <w:t xml:space="preserve">Appreciation of the psychology underpinning the attraction of illicit drugs helps counter </w:t>
      </w:r>
      <w:r>
        <w:rPr>
          <w:noProof/>
        </w:rPr>
        <w:t>the</w:t>
      </w:r>
      <w:r w:rsidR="004402CC">
        <w:rPr>
          <w:noProof/>
        </w:rPr>
        <w:t xml:space="preserve"> objection that</w:t>
      </w:r>
      <w:r>
        <w:rPr>
          <w:noProof/>
        </w:rPr>
        <w:t xml:space="preserve"> to move away from prohibition of the possession of small quantities of drugs for personal use would send the wrong message and lead to greater drug use. The author of this submission has just heard a presentation by Dr Caitlin Hughes of the National Drug and Alcohol Research Centre at the University of New South Wales citing multiple surveys that have shown this fear is unfounded. </w:t>
      </w:r>
      <w:r w:rsidR="004402CC">
        <w:rPr>
          <w:noProof/>
        </w:rPr>
        <w:t xml:space="preserve">In fact, potent psychological factors are at play </w:t>
      </w:r>
      <w:r w:rsidR="007C1D27">
        <w:rPr>
          <w:noProof/>
        </w:rPr>
        <w:t xml:space="preserve">as </w:t>
      </w:r>
      <w:r w:rsidR="004402CC">
        <w:rPr>
          <w:noProof/>
        </w:rPr>
        <w:t xml:space="preserve">the law </w:t>
      </w:r>
      <w:r w:rsidR="007C1D27">
        <w:rPr>
          <w:noProof/>
        </w:rPr>
        <w:t>presently</w:t>
      </w:r>
      <w:r w:rsidR="004402CC">
        <w:rPr>
          <w:noProof/>
        </w:rPr>
        <w:t xml:space="preserve"> stands</w:t>
      </w:r>
    </w:p>
    <w:p w:rsidR="00790837" w:rsidRPr="00F1425B" w:rsidRDefault="00790837" w:rsidP="00790837">
      <w:pPr>
        <w:pStyle w:val="Heading3"/>
      </w:pPr>
      <w:bookmarkStart w:id="21" w:name="_Toc4009829"/>
      <w:bookmarkStart w:id="22" w:name="_Toc5978811"/>
      <w:r w:rsidRPr="00F1425B">
        <w:t>Why law enforcement</w:t>
      </w:r>
      <w:r w:rsidR="009068E8">
        <w:t xml:space="preserve"> is incapable of suppressing </w:t>
      </w:r>
      <w:r w:rsidRPr="00F1425B">
        <w:t>drug use.</w:t>
      </w:r>
      <w:bookmarkEnd w:id="21"/>
      <w:bookmarkEnd w:id="22"/>
      <w:r w:rsidRPr="00F1425B">
        <w:t xml:space="preserve"> </w:t>
      </w:r>
    </w:p>
    <w:p w:rsidR="00F06786" w:rsidRDefault="006A7931" w:rsidP="006A7931">
      <w:pPr>
        <w:pStyle w:val="Heading4"/>
        <w:rPr>
          <w:noProof/>
        </w:rPr>
      </w:pPr>
      <w:r>
        <w:rPr>
          <w:noProof/>
        </w:rPr>
        <w:t xml:space="preserve">Retail level drug trade – impossibility of suppression </w:t>
      </w:r>
    </w:p>
    <w:p w:rsidR="00790837" w:rsidRPr="00F1425B" w:rsidRDefault="0033335F" w:rsidP="00790837">
      <w:pPr>
        <w:pStyle w:val="DO"/>
        <w:rPr>
          <w:lang w:val="en-AU"/>
        </w:rPr>
      </w:pPr>
      <w:r>
        <w:rPr>
          <w:noProof/>
        </w:rPr>
        <w:fldChar w:fldCharType="begin"/>
      </w:r>
      <w:r>
        <w:rPr>
          <w:noProof/>
        </w:rPr>
        <w:instrText xml:space="preserve"> SEQ PARAno \* MERGEFORMAT </w:instrText>
      </w:r>
      <w:r>
        <w:rPr>
          <w:noProof/>
        </w:rPr>
        <w:fldChar w:fldCharType="separate"/>
      </w:r>
      <w:r w:rsidR="00967D63">
        <w:rPr>
          <w:noProof/>
        </w:rPr>
        <w:t>49</w:t>
      </w:r>
      <w:r>
        <w:rPr>
          <w:noProof/>
        </w:rPr>
        <w:fldChar w:fldCharType="end"/>
      </w:r>
      <w:r>
        <w:rPr>
          <w:noProof/>
        </w:rPr>
        <w:t>.</w:t>
      </w:r>
      <w:r>
        <w:rPr>
          <w:noProof/>
        </w:rPr>
        <w:tab/>
      </w:r>
      <w:r w:rsidR="00790837" w:rsidRPr="00F1425B">
        <w:rPr>
          <w:lang w:val="en-AU"/>
        </w:rPr>
        <w:t>For all the very considerable effort that is put into drug law enforcement, it is a fantasy to believe that it would ever be successful in suppressing the drug trade</w:t>
      </w:r>
      <w:r w:rsidR="006A7931">
        <w:rPr>
          <w:lang w:val="en-AU"/>
        </w:rPr>
        <w:t xml:space="preserve"> at the retail level</w:t>
      </w:r>
      <w:r w:rsidR="00790837" w:rsidRPr="00F1425B">
        <w:rPr>
          <w:lang w:val="en-AU"/>
        </w:rPr>
        <w:t>.</w:t>
      </w:r>
      <w:r w:rsidR="002A2E62">
        <w:rPr>
          <w:lang w:val="en-AU"/>
        </w:rPr>
        <w:t xml:space="preserve"> Many of the reasons for the resilience of the retail drug trade have been addressed but for convenience </w:t>
      </w:r>
      <w:r w:rsidR="00790837" w:rsidRPr="00F1425B">
        <w:rPr>
          <w:lang w:val="en-AU"/>
        </w:rPr>
        <w:t>reasons</w:t>
      </w:r>
      <w:r w:rsidR="002A2E62">
        <w:rPr>
          <w:lang w:val="en-AU"/>
        </w:rPr>
        <w:t xml:space="preserve"> 12 of them are summarised below</w:t>
      </w:r>
      <w:r w:rsidR="00790837" w:rsidRPr="00F1425B">
        <w:rPr>
          <w:lang w:val="en-AU"/>
        </w:rPr>
        <w:t xml:space="preserve">: </w:t>
      </w:r>
    </w:p>
    <w:p w:rsidR="00790837" w:rsidRPr="00F1425B" w:rsidRDefault="00790837" w:rsidP="00790837">
      <w:pPr>
        <w:pStyle w:val="DO"/>
        <w:ind w:left="720"/>
        <w:rPr>
          <w:lang w:val="en-AU"/>
        </w:rPr>
      </w:pPr>
      <w:r w:rsidRPr="00F1425B">
        <w:rPr>
          <w:lang w:val="en-AU"/>
        </w:rPr>
        <w:t xml:space="preserve">(i) With two willing parties to drug transactions, drug dealing is not reported. Transactions in the marketing of illicit drugs are unlike most crimes where there is a willing perpetrator and unwilling victim. In the trading of drugs both parties have a strong interest in keeping the transaction secret. </w:t>
      </w:r>
      <w:r w:rsidR="007C1D27">
        <w:rPr>
          <w:lang w:val="en-AU"/>
        </w:rPr>
        <w:t xml:space="preserve">This sets drug </w:t>
      </w:r>
      <w:r w:rsidR="007C1D27">
        <w:rPr>
          <w:lang w:val="en-AU"/>
        </w:rPr>
        <w:lastRenderedPageBreak/>
        <w:t>dealing apart from the victims of most crimes.</w:t>
      </w:r>
      <w:r w:rsidRPr="00F1425B">
        <w:rPr>
          <w:lang w:val="en-AU"/>
        </w:rPr>
        <w:t xml:space="preserve"> In other words, the drug trade exists under </w:t>
      </w:r>
      <w:r w:rsidRPr="00843102">
        <w:t>the</w:t>
      </w:r>
      <w:r w:rsidRPr="00F1425B">
        <w:rPr>
          <w:lang w:val="en-AU"/>
        </w:rPr>
        <w:t xml:space="preserve"> radar. </w:t>
      </w:r>
    </w:p>
    <w:p w:rsidR="00790837" w:rsidRPr="00F1425B" w:rsidRDefault="00790837" w:rsidP="00790837">
      <w:pPr>
        <w:pStyle w:val="DO"/>
        <w:ind w:left="720"/>
        <w:rPr>
          <w:lang w:val="en-AU"/>
        </w:rPr>
      </w:pPr>
      <w:r w:rsidRPr="00F1425B">
        <w:rPr>
          <w:lang w:val="en-AU"/>
        </w:rPr>
        <w:t>(ii) The direct peer to peer marketing system of the retail and other lower levels of the drug trade</w:t>
      </w:r>
      <w:r>
        <w:rPr>
          <w:lang w:val="en-AU"/>
        </w:rPr>
        <w:t xml:space="preserve"> (</w:t>
      </w:r>
      <w:r>
        <w:t>Windle &amp; Daniel Briggs</w:t>
      </w:r>
      <w:r>
        <w:rPr>
          <w:lang w:val="en-AU"/>
        </w:rPr>
        <w:t xml:space="preserve"> 2015) replicate the persuasive person-to-person retailing strategy of </w:t>
      </w:r>
      <w:r w:rsidRPr="003E0792">
        <w:rPr>
          <w:rStyle w:val="Hyperlink"/>
          <w:lang w:val="en-AU"/>
        </w:rPr>
        <w:t xml:space="preserve">enterprises like Amway which </w:t>
      </w:r>
      <w:r w:rsidRPr="003E0792">
        <w:rPr>
          <w:rStyle w:val="Hyperlink"/>
        </w:rPr>
        <w:t>in 2016</w:t>
      </w:r>
      <w:r>
        <w:t xml:space="preserve"> engaged “107 million people around the world </w:t>
      </w:r>
      <w:r>
        <w:rPr>
          <w:color w:val="000000"/>
          <w:lang w:eastAsia="en-AU"/>
        </w:rPr>
        <w:t> . . .</w:t>
      </w:r>
      <w:r>
        <w:t xml:space="preserve"> with direct selling, driving more than US $182.6 billion in direct retail sales. Based on 2016 revenues, Amway, Avon, Herbalife, Vorwerk and Mary Kay are the top five global direct selling companies</w:t>
      </w:r>
      <w:r w:rsidR="00A168F8">
        <w:t xml:space="preserve"> (Amway</w:t>
      </w:r>
      <w:r w:rsidR="003E0792">
        <w:t>)</w:t>
      </w:r>
      <w:r>
        <w:t>.</w:t>
      </w:r>
      <w:r>
        <w:rPr>
          <w:lang w:val="en-AU"/>
        </w:rPr>
        <w:t xml:space="preserve"> [This] s</w:t>
      </w:r>
      <w:r w:rsidRPr="00F1425B">
        <w:rPr>
          <w:lang w:val="en-AU"/>
        </w:rPr>
        <w:t>hows, a highly effective marketing strategy</w:t>
      </w:r>
      <w:r>
        <w:rPr>
          <w:lang w:val="en-AU"/>
        </w:rPr>
        <w:t>”</w:t>
      </w:r>
      <w:r w:rsidRPr="00F1425B">
        <w:rPr>
          <w:lang w:val="en-AU"/>
        </w:rPr>
        <w:t xml:space="preserve">; </w:t>
      </w:r>
    </w:p>
    <w:p w:rsidR="00790837" w:rsidRPr="00F1425B" w:rsidRDefault="00790837" w:rsidP="00790837">
      <w:pPr>
        <w:pStyle w:val="DO"/>
        <w:ind w:left="720"/>
        <w:rPr>
          <w:lang w:val="en-AU"/>
        </w:rPr>
      </w:pPr>
      <w:r w:rsidRPr="00F1425B">
        <w:rPr>
          <w:lang w:val="en-AU"/>
        </w:rPr>
        <w:t xml:space="preserve">(iii) Consensual direct marketing schemes of addictive substances are highly resistant to police penetration. </w:t>
      </w:r>
    </w:p>
    <w:p w:rsidR="00790837" w:rsidRPr="00F1425B" w:rsidRDefault="00790837" w:rsidP="00790837">
      <w:pPr>
        <w:pStyle w:val="DO"/>
        <w:ind w:left="720"/>
        <w:rPr>
          <w:lang w:val="en-AU"/>
        </w:rPr>
      </w:pPr>
      <w:r w:rsidRPr="00F1425B">
        <w:rPr>
          <w:lang w:val="en-AU"/>
        </w:rPr>
        <w:t xml:space="preserve">(iv) Higher prices brought about by drug law enforcement fail to deter most dependent users whose demand for substances to which they are addicted is largely inelastic. </w:t>
      </w:r>
    </w:p>
    <w:p w:rsidR="00790837" w:rsidRPr="00F1425B" w:rsidRDefault="00790837" w:rsidP="00790837">
      <w:pPr>
        <w:pStyle w:val="DO"/>
        <w:ind w:left="720"/>
        <w:rPr>
          <w:lang w:val="en-AU"/>
        </w:rPr>
      </w:pPr>
      <w:r w:rsidRPr="00F1425B">
        <w:rPr>
          <w:lang w:val="en-AU"/>
        </w:rPr>
        <w:t xml:space="preserve">(v) The very high profit margins allow criminal enterprises to outspend law enforcement agencies in hiding their tracks and facilitating their trade by money laundering, corruption and violence to intimidate witnesses and competitors (ACC 2015 pp. 8 &amp; 9). Thus, money laundering, violence and corruption support and conceal “serious and organised activity” (ACC 2015 p. 5). It is therefore very hard to detect and catch those near the top of the distribution pyramid. In the words of a retired Tasmanian Police Commissioner and member of the Board of Control of the Australian Bureau of Criminal Intelligence, Mr John Johnson: </w:t>
      </w:r>
    </w:p>
    <w:p w:rsidR="00790837" w:rsidRPr="00F1425B" w:rsidRDefault="00790837" w:rsidP="00790837">
      <w:pPr>
        <w:pStyle w:val="DO"/>
        <w:ind w:left="1440"/>
        <w:rPr>
          <w:lang w:val="en-AU"/>
        </w:rPr>
      </w:pPr>
      <w:r w:rsidRPr="00F1425B">
        <w:rPr>
          <w:lang w:val="en-AU"/>
        </w:rPr>
        <w:t xml:space="preserve">“I don't think [police action is] having any effect on the supply in Australia. I think that [what] we do quite regularly when we catch some of the Mr Bigs is that we make life much easier for some of the other Mr Bigs who haven't been prosecuted and caught. We've put their competition in prison and left the world open for them and they're extremely difficult to catch and they go on with their business . . . .” (APGDLR 1997). </w:t>
      </w:r>
    </w:p>
    <w:p w:rsidR="00790837" w:rsidRPr="00F1425B" w:rsidRDefault="00790837" w:rsidP="00790837">
      <w:pPr>
        <w:pStyle w:val="DO"/>
        <w:ind w:left="720"/>
        <w:rPr>
          <w:lang w:val="en-AU"/>
        </w:rPr>
      </w:pPr>
      <w:r w:rsidRPr="00F1425B">
        <w:rPr>
          <w:lang w:val="en-AU"/>
        </w:rPr>
        <w:t xml:space="preserve">(vi) Motivated by the prospect of quick and easy money, there is an endless supply of middle level dealers prepared to run the risk of apprehension in return for wealth. The addicted user who deals to feed a habit is the disposable bottom layer of the distribution pyramid, the cannon fodder of the drug war. At most, local policing merely displaces the market. </w:t>
      </w:r>
    </w:p>
    <w:p w:rsidR="00790837" w:rsidRPr="00422F60" w:rsidRDefault="00790837" w:rsidP="00790837">
      <w:pPr>
        <w:pStyle w:val="DO"/>
        <w:ind w:left="720"/>
        <w:rPr>
          <w:lang w:val="en-AU"/>
        </w:rPr>
      </w:pPr>
      <w:r w:rsidRPr="00422F60">
        <w:rPr>
          <w:lang w:val="en-AU"/>
        </w:rPr>
        <w:t xml:space="preserve">(vii) There is only a small chance that drug users will ever be arrested. For a deterrence to be effective, it should be swift and certain. Drug law enforcement is neither (Kleiman, 2009). Based on the most recent Australian usage and arrest rates, there is less than a 2% chance of ever being caught; </w:t>
      </w:r>
    </w:p>
    <w:p w:rsidR="00790837" w:rsidRPr="00422F60" w:rsidRDefault="00790837" w:rsidP="00790837">
      <w:pPr>
        <w:pStyle w:val="DO"/>
        <w:ind w:left="720"/>
        <w:rPr>
          <w:lang w:val="en-AU"/>
        </w:rPr>
      </w:pPr>
      <w:r w:rsidRPr="00422F60">
        <w:rPr>
          <w:lang w:val="en-AU"/>
        </w:rPr>
        <w:t>(viii) Drug law enforcement and drug dealers both aim</w:t>
      </w:r>
      <w:r w:rsidR="00E72592">
        <w:rPr>
          <w:lang w:val="en-AU"/>
        </w:rPr>
        <w:t xml:space="preserve"> to maximise the price of drugs:</w:t>
      </w:r>
      <w:r w:rsidRPr="00422F60">
        <w:rPr>
          <w:lang w:val="en-AU"/>
        </w:rPr>
        <w:t xml:space="preserve"> law enforcement in order to put them out of reach of drug users and dealers in order to maximise their profit. In other words</w:t>
      </w:r>
      <w:r w:rsidR="00E72592">
        <w:rPr>
          <w:lang w:val="en-AU"/>
        </w:rPr>
        <w:t>,</w:t>
      </w:r>
      <w:r w:rsidRPr="00422F60">
        <w:rPr>
          <w:lang w:val="en-AU"/>
        </w:rPr>
        <w:t xml:space="preserve"> the objectives of law enforcement and dealers coincide, ensuring a continuing supply of drugs. </w:t>
      </w:r>
    </w:p>
    <w:p w:rsidR="00790837" w:rsidRDefault="00790837" w:rsidP="00790837">
      <w:pPr>
        <w:pStyle w:val="DO"/>
        <w:ind w:left="720"/>
        <w:rPr>
          <w:lang w:val="en-AU"/>
        </w:rPr>
      </w:pPr>
      <w:r w:rsidRPr="00422F60">
        <w:rPr>
          <w:lang w:val="en-AU"/>
        </w:rPr>
        <w:t xml:space="preserve">(ix) In addition to deterrence, drug law enforcement aims to put drugs out of reach of consumers by raising their price. Given that demand from dependent </w:t>
      </w:r>
      <w:r w:rsidRPr="00422F60">
        <w:rPr>
          <w:lang w:val="en-AU"/>
        </w:rPr>
        <w:lastRenderedPageBreak/>
        <w:t xml:space="preserve">drug users is relatively inelastic, raising the price of drugs, far from moderating demand and thus supply, serves as an incentive to supply. The Australian Crime Commission is well aware that profit attracts further supply: </w:t>
      </w:r>
    </w:p>
    <w:p w:rsidR="00790837" w:rsidRPr="00422F60" w:rsidRDefault="00790837" w:rsidP="00790837">
      <w:pPr>
        <w:pStyle w:val="DO"/>
        <w:ind w:left="1440"/>
        <w:rPr>
          <w:lang w:val="en-AU"/>
        </w:rPr>
      </w:pPr>
      <w:r w:rsidRPr="00422F60">
        <w:rPr>
          <w:lang w:val="en-AU"/>
        </w:rPr>
        <w:t xml:space="preserve">“ . . . the price paid for methylamphetamine in Australia is among the highest in the world, making the importation of the drug and its precursor chemicals an attractive target for transnational crime groups” (ACC 2015, p.3); </w:t>
      </w:r>
    </w:p>
    <w:p w:rsidR="00790837" w:rsidRPr="00422F60" w:rsidRDefault="00790837" w:rsidP="00790837">
      <w:pPr>
        <w:pStyle w:val="DO"/>
        <w:ind w:left="720"/>
        <w:rPr>
          <w:lang w:val="en-AU"/>
        </w:rPr>
      </w:pPr>
      <w:r w:rsidRPr="00422F60">
        <w:rPr>
          <w:lang w:val="en-AU"/>
        </w:rPr>
        <w:t xml:space="preserve">(x) law enforcement is never able to seize more than a small proportion of the profits of the drug trade. The Australian Bureau of Statistics has supported research into the estimation of the size of the Australian illicit drug trade. This study estimated that in 2010 the trade in illicit drugs was worth $7,574 million of which “cannabis” represented $4,889 million (Cullen &amp; Gajewski 2012 p. 12). Even if all the $93.3 million that the AFP confiscated in 2016 – 17 (AFP 2016-17 p. 30) represented drug proceeds, this </w:t>
      </w:r>
      <w:r>
        <w:rPr>
          <w:lang w:val="en-AU"/>
        </w:rPr>
        <w:t>would be</w:t>
      </w:r>
      <w:r w:rsidRPr="00422F60">
        <w:rPr>
          <w:lang w:val="en-AU"/>
        </w:rPr>
        <w:t xml:space="preserve"> a mere 1.23 percent of the estimated annual value six years before of the black market economy for all illicit drugs and 1.91 percent of the cannabis market. </w:t>
      </w:r>
    </w:p>
    <w:p w:rsidR="00790837" w:rsidRPr="00422F60" w:rsidRDefault="00790837" w:rsidP="00790837">
      <w:pPr>
        <w:pStyle w:val="DO"/>
        <w:ind w:left="720"/>
        <w:rPr>
          <w:lang w:val="en-AU"/>
        </w:rPr>
      </w:pPr>
      <w:r w:rsidRPr="00422F60">
        <w:rPr>
          <w:lang w:val="en-AU"/>
        </w:rPr>
        <w:t xml:space="preserve">(xi) For risk taking young people the illicit status of certain substances is a challenge that they rise to. Drugs have the attraction of forbidden fruit. Other countries with a better grasp of adolescent psychology have successfully made illicit drugs boring. </w:t>
      </w:r>
    </w:p>
    <w:p w:rsidR="00790837" w:rsidRPr="00F1425B" w:rsidRDefault="00790837" w:rsidP="00790837">
      <w:pPr>
        <w:pStyle w:val="DO"/>
        <w:ind w:left="720"/>
        <w:rPr>
          <w:lang w:val="en-AU"/>
        </w:rPr>
      </w:pPr>
      <w:r w:rsidRPr="00422F60">
        <w:rPr>
          <w:lang w:val="en-AU"/>
        </w:rPr>
        <w:t>(xii) Other less confident young people try drugs to avoid pain or, in the words of the household survey, to “improve [their] mood/to stop feeling unhappy” – This is a form of self medication combating unhappiness or social awkwardness.</w:t>
      </w:r>
    </w:p>
    <w:p w:rsidR="00790837" w:rsidRDefault="006A7931" w:rsidP="00504E26">
      <w:pPr>
        <w:pStyle w:val="Heading4"/>
        <w:rPr>
          <w:rFonts w:cs="Arial"/>
          <w:sz w:val="24"/>
          <w:szCs w:val="24"/>
        </w:rPr>
      </w:pPr>
      <w:r>
        <w:rPr>
          <w:noProof/>
        </w:rPr>
        <w:t>Wholesale level drug trade and production – impossibility of suppression</w:t>
      </w:r>
    </w:p>
    <w:p w:rsidR="00504E26" w:rsidRDefault="00357D07" w:rsidP="00504E26">
      <w:pPr>
        <w:pStyle w:val="DO"/>
        <w:rPr>
          <w:noProof/>
        </w:rPr>
      </w:pPr>
      <w:r>
        <w:rPr>
          <w:noProof/>
        </w:rPr>
        <w:fldChar w:fldCharType="begin"/>
      </w:r>
      <w:r>
        <w:rPr>
          <w:noProof/>
        </w:rPr>
        <w:instrText xml:space="preserve"> SEQ PARAno \* MERGEFORMAT </w:instrText>
      </w:r>
      <w:r>
        <w:rPr>
          <w:noProof/>
        </w:rPr>
        <w:fldChar w:fldCharType="separate"/>
      </w:r>
      <w:r w:rsidR="00967D63">
        <w:rPr>
          <w:noProof/>
        </w:rPr>
        <w:t>50</w:t>
      </w:r>
      <w:r>
        <w:rPr>
          <w:noProof/>
        </w:rPr>
        <w:fldChar w:fldCharType="end"/>
      </w:r>
      <w:r>
        <w:rPr>
          <w:noProof/>
        </w:rPr>
        <w:t>.</w:t>
      </w:r>
      <w:r>
        <w:rPr>
          <w:noProof/>
        </w:rPr>
        <w:tab/>
      </w:r>
      <w:r w:rsidR="00180AC2">
        <w:rPr>
          <w:noProof/>
        </w:rPr>
        <w:t xml:space="preserve">The </w:t>
      </w:r>
      <w:r w:rsidR="00504E26">
        <w:rPr>
          <w:noProof/>
        </w:rPr>
        <w:t xml:space="preserve">resilience of the wholesale drug trade is </w:t>
      </w:r>
      <w:r w:rsidR="009068E8">
        <w:rPr>
          <w:noProof/>
        </w:rPr>
        <w:t>e</w:t>
      </w:r>
      <w:r w:rsidR="00504E26">
        <w:rPr>
          <w:noProof/>
        </w:rPr>
        <w:t>nsured not only by the massive wealth</w:t>
      </w:r>
      <w:r w:rsidR="00180AC2">
        <w:rPr>
          <w:noProof/>
        </w:rPr>
        <w:t xml:space="preserve"> which it can deploy to corrupt and otherwise facilitate its prosperity but also its malleability and adaptability. </w:t>
      </w:r>
      <w:r w:rsidR="00504E26">
        <w:rPr>
          <w:noProof/>
        </w:rPr>
        <w:t xml:space="preserve">What law enforcement agencies have singularly failed to do is to identify what it would take to fatally wound the illicit </w:t>
      </w:r>
      <w:r w:rsidR="00180AC2">
        <w:rPr>
          <w:noProof/>
        </w:rPr>
        <w:t xml:space="preserve">wholesale </w:t>
      </w:r>
      <w:r w:rsidR="00504E26">
        <w:rPr>
          <w:noProof/>
        </w:rPr>
        <w:t xml:space="preserve">drug market. The only serious effort that we are aware of to take this step was reported in a confidential briefing paper prepared </w:t>
      </w:r>
      <w:r w:rsidR="00180AC2">
        <w:rPr>
          <w:noProof/>
        </w:rPr>
        <w:t xml:space="preserve">in 2003 </w:t>
      </w:r>
      <w:r w:rsidR="00504E26">
        <w:rPr>
          <w:noProof/>
        </w:rPr>
        <w:t xml:space="preserve">at the instance of the Home Office for the British Cabinet. The paper was leaked by </w:t>
      </w:r>
      <w:r w:rsidR="00504E26" w:rsidRPr="00180AC2">
        <w:rPr>
          <w:i/>
          <w:noProof/>
        </w:rPr>
        <w:t>The Guardian</w:t>
      </w:r>
      <w:r w:rsidR="00504E26">
        <w:rPr>
          <w:noProof/>
        </w:rPr>
        <w:t xml:space="preserve"> in 2005. To put a drug dealer out of business requires seizures at a sustained high level that have never been achieved. As the Home Office paper put it:</w:t>
      </w:r>
    </w:p>
    <w:p w:rsidR="00504E26" w:rsidRDefault="00504E26" w:rsidP="00504E26">
      <w:pPr>
        <w:pStyle w:val="DI"/>
        <w:rPr>
          <w:lang w:val="en-US"/>
        </w:rPr>
      </w:pPr>
      <w:r>
        <w:rPr>
          <w:lang w:val="en-US"/>
        </w:rPr>
        <w:t>“A sustained seizure rate of over 60% is required to put a successful traffic</w:t>
      </w:r>
      <w:r w:rsidR="00403DB6">
        <w:rPr>
          <w:lang w:val="en-US"/>
        </w:rPr>
        <w:t>ker</w:t>
      </w:r>
      <w:r>
        <w:rPr>
          <w:lang w:val="en-US"/>
        </w:rPr>
        <w:t xml:space="preserve"> out of business. Anecdotal evidence suggests that seizure rates as high as 80% may be needed in some cases. Sustained successful interventions on this scale have never been achieved."</w:t>
      </w:r>
    </w:p>
    <w:p w:rsidR="00504E26" w:rsidRDefault="00357D07" w:rsidP="00504E26">
      <w:pPr>
        <w:pStyle w:val="DO"/>
      </w:pPr>
      <w:r>
        <w:rPr>
          <w:noProof/>
        </w:rPr>
        <w:fldChar w:fldCharType="begin"/>
      </w:r>
      <w:r>
        <w:rPr>
          <w:noProof/>
        </w:rPr>
        <w:instrText xml:space="preserve"> SEQ PARAno \* MERGEFORMAT </w:instrText>
      </w:r>
      <w:r>
        <w:rPr>
          <w:noProof/>
        </w:rPr>
        <w:fldChar w:fldCharType="separate"/>
      </w:r>
      <w:r w:rsidR="00967D63">
        <w:rPr>
          <w:noProof/>
        </w:rPr>
        <w:t>51</w:t>
      </w:r>
      <w:r>
        <w:rPr>
          <w:noProof/>
        </w:rPr>
        <w:fldChar w:fldCharType="end"/>
      </w:r>
      <w:r>
        <w:rPr>
          <w:noProof/>
        </w:rPr>
        <w:t>.</w:t>
      </w:r>
      <w:r>
        <w:rPr>
          <w:noProof/>
        </w:rPr>
        <w:tab/>
      </w:r>
      <w:r w:rsidR="00504E26">
        <w:rPr>
          <w:lang w:val="en-US"/>
        </w:rPr>
        <w:t xml:space="preserve">And it would indeed need to be higher than 80% in the case of cocaine where, as the Australian Crime Commission commented, </w:t>
      </w:r>
      <w:r w:rsidR="00504E26">
        <w:t>“Organised criminals can achieve profit mark-ups of more than 6</w:t>
      </w:r>
      <w:r>
        <w:t>,</w:t>
      </w:r>
      <w:r w:rsidR="00504E26">
        <w:t>100 per cent compared with the wholesale cocaine price in Mexico” (ACC 2011).</w:t>
      </w:r>
    </w:p>
    <w:p w:rsidR="00504E26" w:rsidRDefault="00504E26" w:rsidP="00504E26">
      <w:pPr>
        <w:pStyle w:val="Figure"/>
        <w:keepNext/>
        <w:widowControl w:val="0"/>
        <w:rPr>
          <w:lang w:val="en-GB"/>
        </w:rPr>
      </w:pPr>
      <w:bookmarkStart w:id="23" w:name="_Toc422916392"/>
      <w:r>
        <w:lastRenderedPageBreak/>
        <w:t xml:space="preserve">Figure </w:t>
      </w:r>
      <w:r>
        <w:fldChar w:fldCharType="begin"/>
      </w:r>
      <w:r>
        <w:instrText xml:space="preserve"> SEQ figure  \* ARABIC </w:instrText>
      </w:r>
      <w:r>
        <w:fldChar w:fldCharType="separate"/>
      </w:r>
      <w:r w:rsidR="00967D63">
        <w:rPr>
          <w:noProof/>
        </w:rPr>
        <w:t>1</w:t>
      </w:r>
      <w:r>
        <w:fldChar w:fldCharType="end"/>
      </w:r>
      <w:r>
        <w:t>: Seizure rates required to put a major trafficker out of business</w:t>
      </w:r>
      <w:bookmarkEnd w:id="23"/>
    </w:p>
    <w:p w:rsidR="00504E26" w:rsidRPr="0062596C" w:rsidRDefault="00504E26" w:rsidP="00504E26">
      <w:pPr>
        <w:pStyle w:val="DO"/>
        <w:keepNext/>
        <w:widowControl w:val="0"/>
        <w:rPr>
          <w:lang w:val="en-US"/>
        </w:rPr>
      </w:pPr>
      <w:r w:rsidRPr="003879D1">
        <w:rPr>
          <w:noProof/>
          <w:lang w:val="en-AU" w:eastAsia="en-AU"/>
        </w:rPr>
        <w:drawing>
          <wp:inline distT="0" distB="0" distL="0" distR="0">
            <wp:extent cx="5486400" cy="4105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4105275"/>
                    </a:xfrm>
                    <a:prstGeom prst="rect">
                      <a:avLst/>
                    </a:prstGeom>
                    <a:noFill/>
                    <a:ln>
                      <a:noFill/>
                    </a:ln>
                  </pic:spPr>
                </pic:pic>
              </a:graphicData>
            </a:graphic>
          </wp:inline>
        </w:drawing>
      </w:r>
    </w:p>
    <w:p w:rsidR="00504E26" w:rsidRDefault="00504E26" w:rsidP="00504E26">
      <w:pPr>
        <w:pStyle w:val="SO"/>
        <w:rPr>
          <w:lang w:val="en-US"/>
        </w:rPr>
      </w:pPr>
      <w:r>
        <w:rPr>
          <w:lang w:val="en-US"/>
        </w:rPr>
        <w:t xml:space="preserve">SOURCE: </w:t>
      </w:r>
      <w:r w:rsidR="00180AC2">
        <w:t xml:space="preserve">United Kingdom </w:t>
      </w:r>
      <w:r>
        <w:t>2003, p. 73.</w:t>
      </w:r>
    </w:p>
    <w:p w:rsidR="00790837" w:rsidRDefault="00790837" w:rsidP="00402808">
      <w:pPr>
        <w:rPr>
          <w:rFonts w:ascii="Arial" w:hAnsi="Arial" w:cs="Arial"/>
          <w:sz w:val="24"/>
          <w:szCs w:val="24"/>
        </w:rPr>
      </w:pPr>
    </w:p>
    <w:p w:rsidR="00843102" w:rsidRPr="00740767" w:rsidRDefault="00740767" w:rsidP="00740767">
      <w:pPr>
        <w:pStyle w:val="Heading1"/>
        <w:rPr>
          <w:smallCaps/>
        </w:rPr>
      </w:pPr>
      <w:bookmarkStart w:id="24" w:name="_Toc5978812"/>
      <w:r w:rsidRPr="00740767">
        <w:rPr>
          <w:smallCaps/>
        </w:rPr>
        <w:t>Drug Policy as a Driver of Known Risk Factors for Mental Illness</w:t>
      </w:r>
      <w:bookmarkEnd w:id="24"/>
    </w:p>
    <w:p w:rsidR="00D036D1" w:rsidRDefault="0033335F" w:rsidP="00A0603F">
      <w:pPr>
        <w:pStyle w:val="DO"/>
      </w:pPr>
      <w:r>
        <w:rPr>
          <w:noProof/>
        </w:rPr>
        <w:fldChar w:fldCharType="begin"/>
      </w:r>
      <w:r>
        <w:rPr>
          <w:noProof/>
        </w:rPr>
        <w:instrText xml:space="preserve"> SEQ PARAno \* MERGEFORMAT </w:instrText>
      </w:r>
      <w:r>
        <w:rPr>
          <w:noProof/>
        </w:rPr>
        <w:fldChar w:fldCharType="separate"/>
      </w:r>
      <w:r w:rsidR="00967D63">
        <w:rPr>
          <w:noProof/>
        </w:rPr>
        <w:t>52</w:t>
      </w:r>
      <w:r>
        <w:rPr>
          <w:noProof/>
        </w:rPr>
        <w:fldChar w:fldCharType="end"/>
      </w:r>
      <w:r>
        <w:rPr>
          <w:noProof/>
        </w:rPr>
        <w:t>.</w:t>
      </w:r>
      <w:r>
        <w:rPr>
          <w:noProof/>
        </w:rPr>
        <w:tab/>
      </w:r>
      <w:r w:rsidR="00A0603F">
        <w:t>American studies have</w:t>
      </w:r>
      <w:r w:rsidR="0069715C">
        <w:t xml:space="preserve"> </w:t>
      </w:r>
      <w:r w:rsidR="00D036D1">
        <w:t xml:space="preserve">found that: </w:t>
      </w:r>
    </w:p>
    <w:p w:rsidR="00D036D1" w:rsidRPr="00D036D1" w:rsidRDefault="00D036D1" w:rsidP="00D036D1">
      <w:pPr>
        <w:pStyle w:val="DO"/>
        <w:ind w:left="720"/>
        <w:rPr>
          <w:lang w:val="en-AU"/>
        </w:rPr>
      </w:pPr>
      <w:r>
        <w:rPr>
          <w:rFonts w:cs="Arial"/>
          <w:i/>
          <w:iCs/>
          <w:color w:val="000000"/>
          <w:lang w:val="en-AU" w:eastAsia="en-AU"/>
        </w:rPr>
        <w:t>“ . . .</w:t>
      </w:r>
      <w:r w:rsidRPr="00D036D1">
        <w:rPr>
          <w:i/>
          <w:iCs/>
          <w:lang w:val="en-AU"/>
        </w:rPr>
        <w:t xml:space="preserve">two thirds </w:t>
      </w:r>
      <w:r w:rsidRPr="00D036D1">
        <w:rPr>
          <w:lang w:val="en-AU"/>
        </w:rPr>
        <w:t>of the common vulnerability to different</w:t>
      </w:r>
      <w:r>
        <w:rPr>
          <w:lang w:val="en-AU"/>
        </w:rPr>
        <w:t xml:space="preserve"> </w:t>
      </w:r>
      <w:r w:rsidRPr="00D036D1">
        <w:rPr>
          <w:lang w:val="en-AU"/>
        </w:rPr>
        <w:t>types of illicit drug use disorders was explained by shared environmental factors.</w:t>
      </w:r>
      <w:r>
        <w:rPr>
          <w:lang w:val="en-AU"/>
        </w:rPr>
        <w:t xml:space="preserve"> </w:t>
      </w:r>
      <w:r w:rsidRPr="00D036D1">
        <w:rPr>
          <w:lang w:val="en-AU"/>
        </w:rPr>
        <w:t>This is not surprising, given that there is a wealth of evidence that a number of</w:t>
      </w:r>
      <w:r>
        <w:rPr>
          <w:lang w:val="en-AU"/>
        </w:rPr>
        <w:t xml:space="preserve"> </w:t>
      </w:r>
      <w:r w:rsidRPr="00D036D1">
        <w:rPr>
          <w:lang w:val="en-AU"/>
        </w:rPr>
        <w:t>factors are common to both mental disorders and substance use disorders. For</w:t>
      </w:r>
      <w:r>
        <w:rPr>
          <w:lang w:val="en-AU"/>
        </w:rPr>
        <w:t xml:space="preserve"> </w:t>
      </w:r>
      <w:r w:rsidRPr="00D036D1">
        <w:rPr>
          <w:lang w:val="en-AU"/>
        </w:rPr>
        <w:t>example, social disadvantage is more common among persons who are problematic</w:t>
      </w:r>
      <w:r>
        <w:rPr>
          <w:lang w:val="en-AU"/>
        </w:rPr>
        <w:t xml:space="preserve"> </w:t>
      </w:r>
      <w:r w:rsidRPr="00D036D1">
        <w:rPr>
          <w:lang w:val="en-AU"/>
        </w:rPr>
        <w:t xml:space="preserve">substance users </w:t>
      </w:r>
      <w:r w:rsidRPr="00D036D1">
        <w:rPr>
          <w:rFonts w:cs="Arial"/>
          <w:color w:val="000000"/>
          <w:lang w:val="en-AU" w:eastAsia="en-AU"/>
        </w:rPr>
        <w:t xml:space="preserve">. . . </w:t>
      </w:r>
      <w:r w:rsidRPr="00D036D1">
        <w:rPr>
          <w:lang w:val="en-AU"/>
        </w:rPr>
        <w:t>; who meet criteria for mood disorders</w:t>
      </w:r>
      <w:r>
        <w:rPr>
          <w:lang w:val="en-AU"/>
        </w:rPr>
        <w:t xml:space="preserve"> </w:t>
      </w:r>
      <w:r w:rsidRPr="00D036D1">
        <w:rPr>
          <w:lang w:val="en-AU"/>
        </w:rPr>
        <w:t xml:space="preserve">and anxiety disorders </w:t>
      </w:r>
      <w:r w:rsidRPr="00D036D1">
        <w:rPr>
          <w:rFonts w:cs="Arial"/>
          <w:color w:val="000000"/>
          <w:lang w:val="en-AU" w:eastAsia="en-AU"/>
        </w:rPr>
        <w:t>. . .</w:t>
      </w:r>
      <w:r w:rsidRPr="00D036D1">
        <w:rPr>
          <w:lang w:val="en-AU"/>
        </w:rPr>
        <w:t>; and who meet criteria for psychotic disorders,</w:t>
      </w:r>
      <w:r>
        <w:rPr>
          <w:lang w:val="en-AU"/>
        </w:rPr>
        <w:t xml:space="preserve"> </w:t>
      </w:r>
      <w:r w:rsidRPr="00D036D1">
        <w:rPr>
          <w:lang w:val="en-AU"/>
        </w:rPr>
        <w:t>and there is evidence to suggest that this is not merely because of social drift after</w:t>
      </w:r>
      <w:r>
        <w:rPr>
          <w:lang w:val="en-AU"/>
        </w:rPr>
        <w:t xml:space="preserve"> </w:t>
      </w:r>
      <w:r w:rsidRPr="00D036D1">
        <w:rPr>
          <w:lang w:val="en-AU"/>
        </w:rPr>
        <w:t xml:space="preserve">developing the disorder </w:t>
      </w:r>
      <w:r w:rsidRPr="00D036D1">
        <w:rPr>
          <w:rFonts w:cs="Arial"/>
          <w:color w:val="000000"/>
          <w:lang w:val="en-AU" w:eastAsia="en-AU"/>
        </w:rPr>
        <w:t>. . .</w:t>
      </w:r>
      <w:r>
        <w:rPr>
          <w:rFonts w:cs="Arial"/>
          <w:color w:val="000000"/>
          <w:lang w:val="en-AU" w:eastAsia="en-AU"/>
        </w:rPr>
        <w:t> </w:t>
      </w:r>
      <w:r w:rsidRPr="00D036D1">
        <w:rPr>
          <w:lang w:val="en-AU"/>
        </w:rPr>
        <w:t>. For all these groups of disorders,</w:t>
      </w:r>
      <w:r>
        <w:rPr>
          <w:lang w:val="en-AU"/>
        </w:rPr>
        <w:t xml:space="preserve"> </w:t>
      </w:r>
      <w:r w:rsidRPr="00D036D1">
        <w:rPr>
          <w:lang w:val="en-AU"/>
        </w:rPr>
        <w:t>studies have shown that there are higher rates of separation and divorce, and a lower</w:t>
      </w:r>
      <w:r>
        <w:rPr>
          <w:lang w:val="en-AU"/>
        </w:rPr>
        <w:t xml:space="preserve"> </w:t>
      </w:r>
      <w:r w:rsidRPr="00D036D1">
        <w:rPr>
          <w:lang w:val="en-AU"/>
        </w:rPr>
        <w:t>likelihood that persons will be married or in a defacto relationship</w:t>
      </w:r>
      <w:r>
        <w:rPr>
          <w:lang w:val="en-AU"/>
        </w:rPr>
        <w:t> </w:t>
      </w:r>
      <w:r w:rsidRPr="00D036D1">
        <w:rPr>
          <w:rFonts w:cs="Arial"/>
          <w:color w:val="000000"/>
          <w:lang w:val="en-AU" w:eastAsia="en-AU"/>
        </w:rPr>
        <w:t>. . .</w:t>
      </w:r>
      <w:r>
        <w:rPr>
          <w:rFonts w:cs="Arial"/>
          <w:color w:val="000000"/>
          <w:lang w:val="en-AU" w:eastAsia="en-AU"/>
        </w:rPr>
        <w:t> </w:t>
      </w:r>
      <w:r w:rsidRPr="00D036D1">
        <w:rPr>
          <w:lang w:val="en-AU"/>
        </w:rPr>
        <w:t>.</w:t>
      </w:r>
    </w:p>
    <w:p w:rsidR="00D036D1" w:rsidRDefault="00D036D1" w:rsidP="00D036D1">
      <w:pPr>
        <w:pStyle w:val="DO"/>
        <w:ind w:left="720"/>
      </w:pPr>
      <w:r w:rsidRPr="00D036D1">
        <w:rPr>
          <w:lang w:val="en-AU"/>
        </w:rPr>
        <w:t>There is also a number of other factors that have been similarly associated with</w:t>
      </w:r>
      <w:r>
        <w:rPr>
          <w:lang w:val="en-AU"/>
        </w:rPr>
        <w:t xml:space="preserve"> </w:t>
      </w:r>
      <w:r w:rsidRPr="00D036D1">
        <w:rPr>
          <w:lang w:val="en-AU"/>
        </w:rPr>
        <w:t>substance use disorders and with mental disorders, such as parental psychiatric</w:t>
      </w:r>
      <w:r>
        <w:rPr>
          <w:lang w:val="en-AU"/>
        </w:rPr>
        <w:t xml:space="preserve"> </w:t>
      </w:r>
      <w:r w:rsidRPr="00D036D1">
        <w:rPr>
          <w:lang w:val="en-AU"/>
        </w:rPr>
        <w:t>illness and family dysfunction</w:t>
      </w:r>
      <w:r>
        <w:rPr>
          <w:lang w:val="en-AU"/>
        </w:rPr>
        <w:t> </w:t>
      </w:r>
      <w:r w:rsidRPr="00D036D1">
        <w:rPr>
          <w:rFonts w:cs="Arial"/>
          <w:color w:val="000000"/>
          <w:lang w:val="en-AU" w:eastAsia="en-AU"/>
        </w:rPr>
        <w:t>. . .</w:t>
      </w:r>
      <w:r>
        <w:rPr>
          <w:rFonts w:cs="Arial"/>
          <w:color w:val="000000"/>
          <w:lang w:val="en-AU" w:eastAsia="en-AU"/>
        </w:rPr>
        <w:t> </w:t>
      </w:r>
      <w:r w:rsidRPr="00D036D1">
        <w:rPr>
          <w:rFonts w:cs="Arial"/>
          <w:color w:val="000000"/>
          <w:lang w:eastAsia="en-AU"/>
        </w:rPr>
        <w:t>It is</w:t>
      </w:r>
      <w:r>
        <w:rPr>
          <w:rFonts w:cs="Arial"/>
          <w:color w:val="000000"/>
          <w:lang w:eastAsia="en-AU"/>
        </w:rPr>
        <w:t xml:space="preserve"> </w:t>
      </w:r>
      <w:r w:rsidRPr="00D036D1">
        <w:rPr>
          <w:rFonts w:cs="Arial"/>
          <w:color w:val="000000"/>
          <w:lang w:eastAsia="en-AU"/>
        </w:rPr>
        <w:t>possible that these social factors serve to increase the apparent ‘comorbidity’ of</w:t>
      </w:r>
      <w:r>
        <w:rPr>
          <w:rFonts w:cs="Arial"/>
          <w:color w:val="000000"/>
          <w:lang w:eastAsia="en-AU"/>
        </w:rPr>
        <w:t xml:space="preserve"> </w:t>
      </w:r>
      <w:r w:rsidRPr="00D036D1">
        <w:rPr>
          <w:rFonts w:cs="Arial"/>
          <w:color w:val="000000"/>
          <w:lang w:val="en-AU" w:eastAsia="en-AU"/>
        </w:rPr>
        <w:t>mental disorders</w:t>
      </w:r>
      <w:r>
        <w:rPr>
          <w:rFonts w:cs="Arial"/>
          <w:color w:val="000000"/>
          <w:lang w:val="en-AU" w:eastAsia="en-AU"/>
        </w:rPr>
        <w:t>” (</w:t>
      </w:r>
      <w:r w:rsidRPr="00996B75">
        <w:rPr>
          <w:lang w:val="en-AU"/>
        </w:rPr>
        <w:t>Degenhardt</w:t>
      </w:r>
      <w:r>
        <w:rPr>
          <w:lang w:val="en-AU"/>
        </w:rPr>
        <w:t xml:space="preserve">, </w:t>
      </w:r>
      <w:r w:rsidRPr="00996B75">
        <w:rPr>
          <w:lang w:val="en-AU"/>
        </w:rPr>
        <w:t>Hall</w:t>
      </w:r>
      <w:r>
        <w:rPr>
          <w:lang w:val="en-AU"/>
        </w:rPr>
        <w:t xml:space="preserve"> &amp; </w:t>
      </w:r>
      <w:r w:rsidRPr="00996B75">
        <w:rPr>
          <w:lang w:val="en-AU"/>
        </w:rPr>
        <w:t>Lynskey</w:t>
      </w:r>
      <w:r>
        <w:rPr>
          <w:lang w:val="en-AU"/>
        </w:rPr>
        <w:t xml:space="preserve"> 2003 pp. 18-19)</w:t>
      </w:r>
      <w:r w:rsidRPr="00D036D1">
        <w:rPr>
          <w:rFonts w:cs="Arial"/>
          <w:color w:val="000000"/>
          <w:lang w:val="en-AU" w:eastAsia="en-AU"/>
        </w:rPr>
        <w:t>.</w:t>
      </w:r>
    </w:p>
    <w:p w:rsidR="00A825D5" w:rsidRPr="0069715C" w:rsidRDefault="0033335F" w:rsidP="00A0603F">
      <w:pPr>
        <w:pStyle w:val="DO"/>
      </w:pPr>
      <w:r>
        <w:rPr>
          <w:noProof/>
        </w:rPr>
        <w:lastRenderedPageBreak/>
        <w:fldChar w:fldCharType="begin"/>
      </w:r>
      <w:r>
        <w:rPr>
          <w:noProof/>
        </w:rPr>
        <w:instrText xml:space="preserve"> SEQ PARAno \* MERGEFORMAT </w:instrText>
      </w:r>
      <w:r>
        <w:rPr>
          <w:noProof/>
        </w:rPr>
        <w:fldChar w:fldCharType="separate"/>
      </w:r>
      <w:r w:rsidR="00967D63">
        <w:rPr>
          <w:noProof/>
        </w:rPr>
        <w:t>53</w:t>
      </w:r>
      <w:r>
        <w:rPr>
          <w:noProof/>
        </w:rPr>
        <w:fldChar w:fldCharType="end"/>
      </w:r>
      <w:r>
        <w:rPr>
          <w:noProof/>
        </w:rPr>
        <w:t>.</w:t>
      </w:r>
      <w:r>
        <w:rPr>
          <w:noProof/>
        </w:rPr>
        <w:tab/>
      </w:r>
      <w:r w:rsidR="00A825D5">
        <w:t>The relationship between mental illness and drug abuse can be bidirectional as in the case of anxiety and sedatives. “The relationship between the different anxiety disorders and drug disorders</w:t>
      </w:r>
      <w:r w:rsidR="00762661">
        <w:t xml:space="preserve"> is likely to be complex and bidirectional. One disorder can frequently mimic, and exacerbate and worsen, the symptoms of the other, and, as such, have an impact on prognosis and treatment. People with co-occurring drug use and anxiety disorders often have a more severe level of disability over time, and a poorer treatment response” (</w:t>
      </w:r>
      <w:r w:rsidR="00762661" w:rsidRPr="002E0240">
        <w:rPr>
          <w:snapToGrid w:val="0"/>
        </w:rPr>
        <w:t xml:space="preserve">Mattick </w:t>
      </w:r>
      <w:r w:rsidR="00762661">
        <w:rPr>
          <w:snapToGrid w:val="0"/>
        </w:rPr>
        <w:t>&amp;</w:t>
      </w:r>
      <w:r w:rsidR="00762661" w:rsidRPr="002E0240">
        <w:rPr>
          <w:snapToGrid w:val="0"/>
        </w:rPr>
        <w:t xml:space="preserve"> O’Brien</w:t>
      </w:r>
      <w:r w:rsidR="00762661">
        <w:rPr>
          <w:snapToGrid w:val="0"/>
        </w:rPr>
        <w:t xml:space="preserve"> 2008 </w:t>
      </w:r>
      <w:r w:rsidR="00762661">
        <w:t>p. 129).</w:t>
      </w:r>
    </w:p>
    <w:p w:rsidR="009C1FAF" w:rsidRDefault="009C1FAF" w:rsidP="00843102">
      <w:pPr>
        <w:pStyle w:val="Heading3"/>
      </w:pPr>
      <w:bookmarkStart w:id="25" w:name="_Toc5978813"/>
      <w:r>
        <w:t>Alienation and stigmatisation</w:t>
      </w:r>
      <w:bookmarkEnd w:id="25"/>
    </w:p>
    <w:p w:rsidR="00E87CA7" w:rsidRDefault="0033335F" w:rsidP="00E87CA7">
      <w:pPr>
        <w:pStyle w:val="DO"/>
      </w:pPr>
      <w:r>
        <w:rPr>
          <w:noProof/>
        </w:rPr>
        <w:fldChar w:fldCharType="begin"/>
      </w:r>
      <w:r>
        <w:rPr>
          <w:noProof/>
        </w:rPr>
        <w:instrText xml:space="preserve"> SEQ PARAno \* MERGEFORMAT </w:instrText>
      </w:r>
      <w:r>
        <w:rPr>
          <w:noProof/>
        </w:rPr>
        <w:fldChar w:fldCharType="separate"/>
      </w:r>
      <w:r w:rsidR="00967D63">
        <w:rPr>
          <w:noProof/>
        </w:rPr>
        <w:t>54</w:t>
      </w:r>
      <w:r>
        <w:rPr>
          <w:noProof/>
        </w:rPr>
        <w:fldChar w:fldCharType="end"/>
      </w:r>
      <w:r>
        <w:rPr>
          <w:noProof/>
        </w:rPr>
        <w:t>.</w:t>
      </w:r>
      <w:r>
        <w:rPr>
          <w:noProof/>
        </w:rPr>
        <w:tab/>
      </w:r>
      <w:r w:rsidR="00E87CA7" w:rsidRPr="009C1D6E">
        <w:t xml:space="preserve">Harsh, discriminatory attitudes to drug users are widespread and intense. A visiting American television judge </w:t>
      </w:r>
      <w:r w:rsidR="00E87CA7">
        <w:t>told a cheering audience in Brisbane that we should "Give 'em dirty needles and let 'em die"</w:t>
      </w:r>
      <w:r w:rsidR="0027588F">
        <w:t xml:space="preserve"> (</w:t>
      </w:r>
      <w:r w:rsidR="0027588F">
        <w:rPr>
          <w:i/>
        </w:rPr>
        <w:t>Courier Mail,</w:t>
      </w:r>
      <w:r w:rsidR="0027588F">
        <w:t xml:space="preserve"> 17/11/99, p.12)</w:t>
      </w:r>
      <w:r w:rsidR="00E87CA7">
        <w:t xml:space="preserve">. In sentencing a woman in </w:t>
      </w:r>
      <w:smartTag w:uri="urn:schemas-microsoft-com:office:smarttags" w:element="City">
        <w:smartTag w:uri="urn:schemas-microsoft-com:office:smarttags" w:element="place">
          <w:r w:rsidR="00E87CA7">
            <w:t>Adelaide</w:t>
          </w:r>
        </w:smartTag>
      </w:smartTag>
      <w:r w:rsidR="00E87CA7">
        <w:t xml:space="preserve"> on a prostitution charge a Magistrate told her:</w:t>
      </w:r>
    </w:p>
    <w:p w:rsidR="00E87CA7" w:rsidRDefault="00E87CA7" w:rsidP="00E87CA7">
      <w:pPr>
        <w:pStyle w:val="DI"/>
      </w:pPr>
      <w:r>
        <w:t xml:space="preserve">“We dicks pay for your life. It’s your choice to be a junkie and die in the gutter. No one gives a shit, but you’re going to kill that woman who is your mother, damn you to death.” </w:t>
      </w:r>
      <w:r w:rsidR="00E329D6">
        <w:t>(</w:t>
      </w:r>
      <w:r w:rsidR="00E329D6">
        <w:rPr>
          <w:i/>
        </w:rPr>
        <w:t>Advertiser</w:t>
      </w:r>
      <w:r w:rsidR="00E329D6">
        <w:t>, 1/5/03, p. 7)</w:t>
      </w:r>
    </w:p>
    <w:p w:rsidR="00E87CA7" w:rsidRPr="009C1D6E" w:rsidRDefault="0033335F" w:rsidP="00E329D6">
      <w:pPr>
        <w:pStyle w:val="DO"/>
      </w:pPr>
      <w:r>
        <w:rPr>
          <w:noProof/>
        </w:rPr>
        <w:fldChar w:fldCharType="begin"/>
      </w:r>
      <w:r>
        <w:rPr>
          <w:noProof/>
        </w:rPr>
        <w:instrText xml:space="preserve"> SEQ PARAno \* MERGEFORMAT </w:instrText>
      </w:r>
      <w:r>
        <w:rPr>
          <w:noProof/>
        </w:rPr>
        <w:fldChar w:fldCharType="separate"/>
      </w:r>
      <w:r w:rsidR="00967D63">
        <w:rPr>
          <w:noProof/>
        </w:rPr>
        <w:t>55</w:t>
      </w:r>
      <w:r>
        <w:rPr>
          <w:noProof/>
        </w:rPr>
        <w:fldChar w:fldCharType="end"/>
      </w:r>
      <w:r>
        <w:rPr>
          <w:noProof/>
        </w:rPr>
        <w:t>.</w:t>
      </w:r>
      <w:r>
        <w:rPr>
          <w:noProof/>
        </w:rPr>
        <w:tab/>
      </w:r>
      <w:r w:rsidR="00E87CA7" w:rsidRPr="009C1D6E">
        <w:t xml:space="preserve">Research commissioned by the </w:t>
      </w:r>
      <w:r w:rsidR="00E87CA7">
        <w:t>Injecting and Illicit Drug Users League</w:t>
      </w:r>
      <w:r w:rsidR="00E87CA7" w:rsidRPr="009C1D6E">
        <w:t xml:space="preserve"> revealed a pervasive stereotypical portrait of “junkies”:</w:t>
      </w:r>
    </w:p>
    <w:p w:rsidR="00E87CA7" w:rsidRPr="009C1D6E" w:rsidRDefault="0027588F" w:rsidP="00E87CA7">
      <w:pPr>
        <w:pStyle w:val="DI"/>
      </w:pPr>
      <w:r>
        <w:t>“</w:t>
      </w:r>
      <w:r w:rsidR="00E87CA7">
        <w:t>[They] look thin, gaunt, pale with bad teeth and track marks. Likely to be unemployed and possibly homeless, living off their family, or in a run down place with others. There is a strong likelihood that the person is a criminal who will steal (or other illegal/ immoral activities) to get money for drugs. They are not to be trusted and are irresponsible and selfish in their behaviour to others, as they are addicted to their drug and are only concerned with fulfilling their addiction</w:t>
      </w:r>
      <w:r>
        <w:t>” (</w:t>
      </w:r>
      <w:r w:rsidRPr="00EA0ADE">
        <w:t xml:space="preserve">Parr </w:t>
      </w:r>
      <w:r>
        <w:t>&amp;</w:t>
      </w:r>
      <w:r w:rsidRPr="00EA0ADE">
        <w:t xml:space="preserve"> Bullen</w:t>
      </w:r>
      <w:r w:rsidRPr="0027588F">
        <w:t xml:space="preserve"> 2010</w:t>
      </w:r>
      <w:r>
        <w:t>,</w:t>
      </w:r>
      <w:r w:rsidRPr="0027588F">
        <w:t xml:space="preserve"> p.23)</w:t>
      </w:r>
      <w:r w:rsidR="00E87CA7">
        <w:t>.</w:t>
      </w:r>
    </w:p>
    <w:p w:rsidR="00E87CA7" w:rsidRDefault="0033335F" w:rsidP="00E329D6">
      <w:pPr>
        <w:pStyle w:val="DO"/>
      </w:pPr>
      <w:r>
        <w:rPr>
          <w:noProof/>
        </w:rPr>
        <w:fldChar w:fldCharType="begin"/>
      </w:r>
      <w:r>
        <w:rPr>
          <w:noProof/>
        </w:rPr>
        <w:instrText xml:space="preserve"> SEQ PARAno \* MERGEFORMAT </w:instrText>
      </w:r>
      <w:r>
        <w:rPr>
          <w:noProof/>
        </w:rPr>
        <w:fldChar w:fldCharType="separate"/>
      </w:r>
      <w:r w:rsidR="00967D63">
        <w:rPr>
          <w:noProof/>
        </w:rPr>
        <w:t>56</w:t>
      </w:r>
      <w:r>
        <w:rPr>
          <w:noProof/>
        </w:rPr>
        <w:fldChar w:fldCharType="end"/>
      </w:r>
      <w:r>
        <w:rPr>
          <w:noProof/>
        </w:rPr>
        <w:t>.</w:t>
      </w:r>
      <w:r>
        <w:rPr>
          <w:noProof/>
        </w:rPr>
        <w:tab/>
      </w:r>
      <w:r w:rsidR="00E87CA7" w:rsidRPr="009C1D6E">
        <w:t>The survey found that drug users are shunned. "Almost all respondents among the general public expressed reluctance to be around the person they suspect may inject drugs." There was fear of what the drug use</w:t>
      </w:r>
      <w:r w:rsidR="00E87CA7">
        <w:t>rs</w:t>
      </w:r>
      <w:r w:rsidR="00E87CA7" w:rsidRPr="009C1D6E">
        <w:t xml:space="preserve"> are or may do and a "secondary fear of ‘guilt by association’ meaning that by being around some one who injects drugs, the individual might be subject to the same type of stigma and</w:t>
      </w:r>
      <w:r w:rsidR="00E87CA7">
        <w:t>/</w:t>
      </w:r>
      <w:r w:rsidR="00E87CA7" w:rsidRPr="009C1D6E">
        <w:t xml:space="preserve">or discrimination.” The general public has "little empathy overall for people who inject drugs believing they choose to start and then to continue to inject drugs, so therefore, should deal with negative consequences." </w:t>
      </w:r>
    </w:p>
    <w:p w:rsidR="00427994" w:rsidRDefault="00427994" w:rsidP="00427994">
      <w:pPr>
        <w:pStyle w:val="DO"/>
      </w:pPr>
      <w:r>
        <w:rPr>
          <w:lang w:val="en-AU"/>
        </w:rPr>
        <w:t>The stigma serves to deter dependent drug users burdened by other serious mental health problems from accessing treatment and psychosocial support. In a paper on the mental health needs of clients of the medically supervised injecting centre in King’s Cross, “</w:t>
      </w:r>
      <w:r w:rsidRPr="00427994">
        <w:rPr>
          <w:lang w:val="en-AU"/>
        </w:rPr>
        <w:t>qualitative research suggests</w:t>
      </w:r>
      <w:r>
        <w:rPr>
          <w:lang w:val="en-AU"/>
        </w:rPr>
        <w:t xml:space="preserve"> </w:t>
      </w:r>
      <w:r w:rsidRPr="00427994">
        <w:rPr>
          <w:lang w:val="en-AU"/>
        </w:rPr>
        <w:t>substantial barriers to accessing treatment among MSIC</w:t>
      </w:r>
      <w:r>
        <w:rPr>
          <w:lang w:val="en-AU"/>
        </w:rPr>
        <w:t xml:space="preserve"> </w:t>
      </w:r>
      <w:r w:rsidRPr="00427994">
        <w:rPr>
          <w:lang w:val="en-AU"/>
        </w:rPr>
        <w:t>clients, including unwillingness precipitated by stigma</w:t>
      </w:r>
      <w:r>
        <w:rPr>
          <w:lang w:val="en-AU"/>
        </w:rPr>
        <w:t xml:space="preserve"> </w:t>
      </w:r>
      <w:r w:rsidRPr="00427994">
        <w:rPr>
          <w:lang w:val="en-AU"/>
        </w:rPr>
        <w:t>and discrimination</w:t>
      </w:r>
      <w:r>
        <w:rPr>
          <w:lang w:val="en-AU"/>
        </w:rPr>
        <w:t>”(</w:t>
      </w:r>
      <w:r w:rsidRPr="00427994">
        <w:rPr>
          <w:lang w:val="en-AU"/>
        </w:rPr>
        <w:t xml:space="preserve">Goodhew </w:t>
      </w:r>
      <w:r>
        <w:rPr>
          <w:lang w:val="en-AU"/>
        </w:rPr>
        <w:t>2016).</w:t>
      </w:r>
    </w:p>
    <w:p w:rsidR="009F769B" w:rsidRPr="006A100B" w:rsidRDefault="0033335F" w:rsidP="001133C2">
      <w:pPr>
        <w:pStyle w:val="DO"/>
        <w:rPr>
          <w:noProof/>
        </w:rPr>
      </w:pPr>
      <w:r>
        <w:rPr>
          <w:noProof/>
        </w:rPr>
        <w:fldChar w:fldCharType="begin"/>
      </w:r>
      <w:r>
        <w:rPr>
          <w:noProof/>
        </w:rPr>
        <w:instrText xml:space="preserve"> SEQ PARAno \* MERGEFORMAT </w:instrText>
      </w:r>
      <w:r>
        <w:rPr>
          <w:noProof/>
        </w:rPr>
        <w:fldChar w:fldCharType="separate"/>
      </w:r>
      <w:r w:rsidR="00967D63">
        <w:rPr>
          <w:noProof/>
        </w:rPr>
        <w:t>57</w:t>
      </w:r>
      <w:r>
        <w:rPr>
          <w:noProof/>
        </w:rPr>
        <w:fldChar w:fldCharType="end"/>
      </w:r>
      <w:r>
        <w:rPr>
          <w:noProof/>
        </w:rPr>
        <w:t>.</w:t>
      </w:r>
      <w:r>
        <w:rPr>
          <w:noProof/>
        </w:rPr>
        <w:tab/>
      </w:r>
      <w:r w:rsidR="00E329D6">
        <w:t xml:space="preserve">The pervasiveness of stigma is </w:t>
      </w:r>
      <w:r w:rsidR="00427994">
        <w:t xml:space="preserve">apparent at another level. It </w:t>
      </w:r>
      <w:r w:rsidR="00E329D6">
        <w:t>impedes</w:t>
      </w:r>
      <w:r w:rsidR="009F769B">
        <w:t xml:space="preserve"> even</w:t>
      </w:r>
      <w:r w:rsidR="00662DB5">
        <w:t xml:space="preserve"> </w:t>
      </w:r>
      <w:r w:rsidR="00427994">
        <w:t xml:space="preserve">access to </w:t>
      </w:r>
      <w:r w:rsidR="00662DB5">
        <w:t xml:space="preserve">medicinal </w:t>
      </w:r>
      <w:r w:rsidR="009F769B">
        <w:t>cannabis for research and treatment.</w:t>
      </w:r>
      <w:r w:rsidR="001133C2">
        <w:t xml:space="preserve"> </w:t>
      </w:r>
      <w:r w:rsidR="001133C2" w:rsidRPr="006A100B">
        <w:rPr>
          <w:noProof/>
        </w:rPr>
        <w:t xml:space="preserve">The </w:t>
      </w:r>
      <w:r w:rsidR="009F769B" w:rsidRPr="006A100B">
        <w:rPr>
          <w:noProof/>
        </w:rPr>
        <w:t xml:space="preserve">criminalisation of drug use </w:t>
      </w:r>
      <w:r w:rsidR="009F769B">
        <w:rPr>
          <w:noProof/>
        </w:rPr>
        <w:t>has also undermined</w:t>
      </w:r>
      <w:r w:rsidR="009F769B" w:rsidRPr="006A100B">
        <w:rPr>
          <w:noProof/>
        </w:rPr>
        <w:t xml:space="preserve"> the potential medical </w:t>
      </w:r>
      <w:r w:rsidR="009F769B">
        <w:rPr>
          <w:noProof/>
        </w:rPr>
        <w:t>use</w:t>
      </w:r>
      <w:r w:rsidR="009F769B" w:rsidRPr="006A100B">
        <w:rPr>
          <w:noProof/>
        </w:rPr>
        <w:t xml:space="preserve"> of the drug that</w:t>
      </w:r>
      <w:r w:rsidR="009F769B">
        <w:rPr>
          <w:noProof/>
        </w:rPr>
        <w:t xml:space="preserve"> may now be prescribed </w:t>
      </w:r>
      <w:r w:rsidR="009F769B" w:rsidRPr="006A100B">
        <w:rPr>
          <w:noProof/>
        </w:rPr>
        <w:t>around the country.</w:t>
      </w:r>
    </w:p>
    <w:p w:rsidR="009F769B" w:rsidRPr="006A100B" w:rsidRDefault="009F769B" w:rsidP="009F769B">
      <w:pPr>
        <w:pStyle w:val="StyleAfter6pt"/>
        <w:numPr>
          <w:ilvl w:val="0"/>
          <w:numId w:val="6"/>
        </w:numPr>
        <w:rPr>
          <w:noProof/>
          <w:lang w:val="en-GB"/>
        </w:rPr>
      </w:pPr>
      <w:r w:rsidRPr="006A100B">
        <w:rPr>
          <w:noProof/>
          <w:lang w:val="en-GB"/>
        </w:rPr>
        <w:t>Criminalising cannabis has impeded research on its medical benefits</w:t>
      </w:r>
      <w:r>
        <w:rPr>
          <w:noProof/>
          <w:lang w:val="en-GB"/>
        </w:rPr>
        <w:t>; and</w:t>
      </w:r>
    </w:p>
    <w:p w:rsidR="009F769B" w:rsidRDefault="009F769B" w:rsidP="009F769B">
      <w:pPr>
        <w:pStyle w:val="StyleAfter6pt"/>
        <w:numPr>
          <w:ilvl w:val="0"/>
          <w:numId w:val="6"/>
        </w:numPr>
        <w:rPr>
          <w:noProof/>
          <w:lang w:val="en-GB"/>
        </w:rPr>
      </w:pPr>
      <w:r w:rsidRPr="006A100B">
        <w:rPr>
          <w:noProof/>
          <w:lang w:val="en-GB"/>
        </w:rPr>
        <w:t>Criminalisation has distorted the focus of research with research effort directed at the identification of it</w:t>
      </w:r>
      <w:r>
        <w:rPr>
          <w:noProof/>
          <w:lang w:val="en-GB"/>
        </w:rPr>
        <w:t>s</w:t>
      </w:r>
      <w:r w:rsidRPr="006A100B">
        <w:rPr>
          <w:noProof/>
          <w:lang w:val="en-GB"/>
        </w:rPr>
        <w:t xml:space="preserve"> harms rather than it</w:t>
      </w:r>
      <w:r>
        <w:rPr>
          <w:noProof/>
          <w:lang w:val="en-GB"/>
        </w:rPr>
        <w:t>s</w:t>
      </w:r>
      <w:r w:rsidRPr="006A100B">
        <w:rPr>
          <w:noProof/>
          <w:lang w:val="en-GB"/>
        </w:rPr>
        <w:t xml:space="preserve"> likely benefits</w:t>
      </w:r>
      <w:r>
        <w:rPr>
          <w:noProof/>
          <w:lang w:val="en-GB"/>
        </w:rPr>
        <w:t>.</w:t>
      </w:r>
    </w:p>
    <w:p w:rsidR="009F769B" w:rsidRDefault="009F769B" w:rsidP="009F769B">
      <w:pPr>
        <w:pStyle w:val="StyleAfter6pt"/>
        <w:numPr>
          <w:ilvl w:val="0"/>
          <w:numId w:val="6"/>
        </w:numPr>
        <w:rPr>
          <w:noProof/>
          <w:lang w:val="en-GB"/>
        </w:rPr>
      </w:pPr>
      <w:r>
        <w:rPr>
          <w:noProof/>
          <w:lang w:val="en-GB"/>
        </w:rPr>
        <w:lastRenderedPageBreak/>
        <w:t xml:space="preserve">It has led to the existing cumbersome, bureaucratic procedure that </w:t>
      </w:r>
      <w:r w:rsidR="00892A23">
        <w:rPr>
          <w:noProof/>
          <w:lang w:val="en-GB"/>
        </w:rPr>
        <w:t>impedes</w:t>
      </w:r>
      <w:r>
        <w:rPr>
          <w:noProof/>
          <w:lang w:val="en-GB"/>
        </w:rPr>
        <w:t xml:space="preserve"> access to the drug across Australia. The illegality of cannabis creates stigma, disapproval and judgement that constrains the legal channel for access to it.</w:t>
      </w:r>
    </w:p>
    <w:p w:rsidR="009F769B" w:rsidRPr="006A100B" w:rsidRDefault="009F769B" w:rsidP="009F769B">
      <w:pPr>
        <w:pStyle w:val="StyleAfter6pt"/>
        <w:numPr>
          <w:ilvl w:val="0"/>
          <w:numId w:val="6"/>
        </w:numPr>
        <w:rPr>
          <w:noProof/>
          <w:lang w:val="en-GB"/>
        </w:rPr>
      </w:pPr>
      <w:r>
        <w:rPr>
          <w:noProof/>
          <w:lang w:val="en-GB"/>
        </w:rPr>
        <w:t>It contributes to the refusal of doctors to educate themselves about the benefits of cannabis for their patients.</w:t>
      </w:r>
    </w:p>
    <w:p w:rsidR="009F769B" w:rsidRPr="006A100B" w:rsidRDefault="009F769B" w:rsidP="009F769B">
      <w:pPr>
        <w:pStyle w:val="StyleAfter6pt"/>
        <w:rPr>
          <w:noProof/>
          <w:lang w:val="en-GB"/>
        </w:rPr>
      </w:pPr>
      <w:r w:rsidRPr="006A100B">
        <w:rPr>
          <w:noProof/>
          <w:lang w:val="en-GB"/>
        </w:rPr>
        <w:t>In the words of Dr David Caldicott there has been "a century of missed scientific research to be c</w:t>
      </w:r>
      <w:r w:rsidR="001133C2">
        <w:rPr>
          <w:noProof/>
          <w:lang w:val="en-GB"/>
        </w:rPr>
        <w:t>onducted before allowing access</w:t>
      </w:r>
      <w:r w:rsidRPr="006A100B">
        <w:rPr>
          <w:noProof/>
          <w:lang w:val="en-GB"/>
        </w:rPr>
        <w:t>"</w:t>
      </w:r>
      <w:r w:rsidR="001133C2">
        <w:rPr>
          <w:noProof/>
          <w:lang w:val="en-GB"/>
        </w:rPr>
        <w:t xml:space="preserve"> (</w:t>
      </w:r>
      <w:r w:rsidR="001133C2">
        <w:t>Volteface 2018)</w:t>
      </w:r>
    </w:p>
    <w:p w:rsidR="009F769B" w:rsidRPr="006A100B" w:rsidRDefault="0033335F" w:rsidP="009F769B">
      <w:pPr>
        <w:pStyle w:val="StyleAfter6pt"/>
        <w:rPr>
          <w:noProof/>
          <w:lang w:val="en-GB"/>
        </w:rPr>
      </w:pPr>
      <w:r>
        <w:rPr>
          <w:noProof/>
        </w:rPr>
        <w:fldChar w:fldCharType="begin"/>
      </w:r>
      <w:r>
        <w:rPr>
          <w:noProof/>
        </w:rPr>
        <w:instrText xml:space="preserve"> SEQ PARAno \* MERGEFORMAT </w:instrText>
      </w:r>
      <w:r>
        <w:rPr>
          <w:noProof/>
        </w:rPr>
        <w:fldChar w:fldCharType="separate"/>
      </w:r>
      <w:r w:rsidR="00967D63">
        <w:rPr>
          <w:noProof/>
        </w:rPr>
        <w:t>58</w:t>
      </w:r>
      <w:r>
        <w:rPr>
          <w:noProof/>
        </w:rPr>
        <w:fldChar w:fldCharType="end"/>
      </w:r>
      <w:r>
        <w:rPr>
          <w:noProof/>
        </w:rPr>
        <w:t>.</w:t>
      </w:r>
      <w:r>
        <w:rPr>
          <w:noProof/>
        </w:rPr>
        <w:tab/>
      </w:r>
      <w:r w:rsidR="009F769B" w:rsidRPr="006A100B">
        <w:rPr>
          <w:noProof/>
          <w:lang w:val="en-GB"/>
        </w:rPr>
        <w:t>In spite of the legalisation of access to cannabis through the medical profession, its criminalisation still impedes access to it by by those who stand to benefit from it.</w:t>
      </w:r>
      <w:r w:rsidR="009F769B">
        <w:rPr>
          <w:noProof/>
          <w:lang w:val="en-GB"/>
        </w:rPr>
        <w:t xml:space="preserve"> We are aware that the stigma in New South Wales has constrained the public advocacy of a group representing people suffering from conditions like epilepsy for which cannabis is recognised by medical science as therapeutic. </w:t>
      </w:r>
    </w:p>
    <w:p w:rsidR="009F769B" w:rsidRDefault="00E72FBE" w:rsidP="00E72FBE">
      <w:pPr>
        <w:pStyle w:val="Heading3"/>
      </w:pPr>
      <w:bookmarkStart w:id="26" w:name="_Toc5978814"/>
      <w:r>
        <w:t>Homelessness</w:t>
      </w:r>
      <w:bookmarkEnd w:id="26"/>
    </w:p>
    <w:p w:rsidR="00C477BD" w:rsidRDefault="0033335F" w:rsidP="00C70FAD">
      <w:pPr>
        <w:pStyle w:val="StyleAfter6pt"/>
      </w:pPr>
      <w:r>
        <w:rPr>
          <w:noProof/>
        </w:rPr>
        <w:fldChar w:fldCharType="begin"/>
      </w:r>
      <w:r>
        <w:rPr>
          <w:noProof/>
        </w:rPr>
        <w:instrText xml:space="preserve"> SEQ PARAno \* MERGEFORMAT </w:instrText>
      </w:r>
      <w:r>
        <w:rPr>
          <w:noProof/>
        </w:rPr>
        <w:fldChar w:fldCharType="separate"/>
      </w:r>
      <w:r w:rsidR="00967D63">
        <w:rPr>
          <w:noProof/>
        </w:rPr>
        <w:t>59</w:t>
      </w:r>
      <w:r>
        <w:rPr>
          <w:noProof/>
        </w:rPr>
        <w:fldChar w:fldCharType="end"/>
      </w:r>
      <w:r>
        <w:rPr>
          <w:noProof/>
        </w:rPr>
        <w:t>.</w:t>
      </w:r>
      <w:r>
        <w:rPr>
          <w:noProof/>
        </w:rPr>
        <w:tab/>
      </w:r>
      <w:r w:rsidR="00EC07A0" w:rsidRPr="00EC07A0">
        <w:rPr>
          <w:noProof/>
          <w:lang w:val="en-GB"/>
        </w:rPr>
        <w:t xml:space="preserve">There is </w:t>
      </w:r>
      <w:r w:rsidR="00C70FAD">
        <w:rPr>
          <w:noProof/>
          <w:lang w:val="en-GB"/>
        </w:rPr>
        <w:t>“</w:t>
      </w:r>
      <w:r w:rsidR="00C70FAD" w:rsidRPr="00C70FAD">
        <w:rPr>
          <w:noProof/>
          <w:lang w:val="en-GB"/>
        </w:rPr>
        <w:t>empirical evidence that a lack of social capital and/or</w:t>
      </w:r>
      <w:r w:rsidR="00C70FAD">
        <w:rPr>
          <w:noProof/>
          <w:lang w:val="en-GB"/>
        </w:rPr>
        <w:t xml:space="preserve"> </w:t>
      </w:r>
      <w:r w:rsidR="00C70FAD" w:rsidRPr="00C70FAD">
        <w:rPr>
          <w:noProof/>
          <w:lang w:val="en-GB"/>
        </w:rPr>
        <w:t xml:space="preserve">behavioural problems, such as mental </w:t>
      </w:r>
      <w:r w:rsidR="004569BF">
        <w:rPr>
          <w:noProof/>
          <w:lang w:val="en-GB"/>
        </w:rPr>
        <w:t xml:space="preserve">ill </w:t>
      </w:r>
      <w:r w:rsidR="00C70FAD" w:rsidRPr="00C70FAD">
        <w:rPr>
          <w:noProof/>
          <w:lang w:val="en-GB"/>
        </w:rPr>
        <w:t>health and substance misuse, are more prevalent among</w:t>
      </w:r>
      <w:r w:rsidR="00C70FAD">
        <w:rPr>
          <w:noProof/>
          <w:lang w:val="en-GB"/>
        </w:rPr>
        <w:t xml:space="preserve"> </w:t>
      </w:r>
      <w:r w:rsidR="00C70FAD" w:rsidRPr="00C70FAD">
        <w:rPr>
          <w:noProof/>
          <w:lang w:val="en-GB"/>
        </w:rPr>
        <w:t>the homeless</w:t>
      </w:r>
      <w:r w:rsidR="00C70FAD">
        <w:rPr>
          <w:noProof/>
          <w:lang w:val="en-GB"/>
        </w:rPr>
        <w:t>” (</w:t>
      </w:r>
      <w:r w:rsidR="00C70FAD" w:rsidRPr="005C49EC">
        <w:t xml:space="preserve">Johnson, Scutella, Tseng, </w:t>
      </w:r>
      <w:r w:rsidR="00C70FAD">
        <w:t>&amp;</w:t>
      </w:r>
      <w:r w:rsidR="00C70FAD" w:rsidRPr="005C49EC">
        <w:t xml:space="preserve"> Wood</w:t>
      </w:r>
      <w:r w:rsidR="00303B86">
        <w:t xml:space="preserve"> 2015</w:t>
      </w:r>
      <w:r w:rsidR="00C70FAD">
        <w:t xml:space="preserve"> p. 7).</w:t>
      </w:r>
      <w:r w:rsidR="00C477BD">
        <w:t xml:space="preserve"> </w:t>
      </w:r>
    </w:p>
    <w:p w:rsidR="00E72FBE" w:rsidRPr="00EC07A0" w:rsidRDefault="00C477BD" w:rsidP="00357D07">
      <w:pPr>
        <w:pStyle w:val="StyleAfter6pt"/>
        <w:ind w:left="720"/>
        <w:rPr>
          <w:noProof/>
          <w:lang w:val="en-GB"/>
        </w:rPr>
      </w:pPr>
      <w:r>
        <w:t>“</w:t>
      </w:r>
      <w:r w:rsidR="00CA1B19">
        <w:rPr>
          <w:rFonts w:cs="Arial"/>
          <w:color w:val="000000"/>
          <w:lang w:eastAsia="en-AU"/>
        </w:rPr>
        <w:t> . . .</w:t>
      </w:r>
      <w:r w:rsidR="00CA1B19">
        <w:rPr>
          <w:sz w:val="25"/>
          <w:szCs w:val="25"/>
        </w:rPr>
        <w:t xml:space="preserve">the </w:t>
      </w:r>
      <w:r>
        <w:rPr>
          <w:sz w:val="25"/>
          <w:szCs w:val="25"/>
        </w:rPr>
        <w:t xml:space="preserve">availability of housing and housing status (including </w:t>
      </w:r>
      <w:r>
        <w:rPr>
          <w:rStyle w:val="highlight"/>
          <w:rFonts w:eastAsiaTheme="majorEastAsia"/>
          <w:sz w:val="25"/>
          <w:szCs w:val="25"/>
        </w:rPr>
        <w:t>homeless</w:t>
      </w:r>
      <w:r>
        <w:rPr>
          <w:sz w:val="25"/>
          <w:szCs w:val="25"/>
        </w:rPr>
        <w:t xml:space="preserve">ness) consistently appears as a risk factor for injection initiation across a range of settings. For example,Roy </w:t>
      </w:r>
      <w:r w:rsidRPr="00357D07">
        <w:rPr>
          <w:i/>
          <w:sz w:val="25"/>
          <w:szCs w:val="25"/>
        </w:rPr>
        <w:t>et al</w:t>
      </w:r>
      <w:r>
        <w:rPr>
          <w:sz w:val="25"/>
          <w:szCs w:val="25"/>
        </w:rPr>
        <w:t>. found that homelessness was the key risk</w:t>
      </w:r>
      <w:r w:rsidR="00CA1B19">
        <w:rPr>
          <w:sz w:val="25"/>
          <w:szCs w:val="25"/>
        </w:rPr>
        <w:t xml:space="preserve"> </w:t>
      </w:r>
      <w:r>
        <w:rPr>
          <w:sz w:val="25"/>
          <w:szCs w:val="25"/>
        </w:rPr>
        <w:t>factor for injection initiation among street-involved</w:t>
      </w:r>
      <w:r w:rsidR="00CA1B19">
        <w:rPr>
          <w:sz w:val="25"/>
          <w:szCs w:val="25"/>
        </w:rPr>
        <w:t xml:space="preserve"> </w:t>
      </w:r>
      <w:r>
        <w:rPr>
          <w:sz w:val="25"/>
          <w:szCs w:val="25"/>
        </w:rPr>
        <w:t>youth in Montreal. They further posited a causal pathway to injection initiation, as they note that the risk of</w:t>
      </w:r>
      <w:r w:rsidR="00CA1B19">
        <w:rPr>
          <w:sz w:val="25"/>
          <w:szCs w:val="25"/>
        </w:rPr>
        <w:t xml:space="preserve"> </w:t>
      </w:r>
      <w:r>
        <w:rPr>
          <w:sz w:val="25"/>
          <w:szCs w:val="25"/>
        </w:rPr>
        <w:t>injection initiation has been shown to be associated with</w:t>
      </w:r>
      <w:r w:rsidR="00CA1B19">
        <w:rPr>
          <w:sz w:val="25"/>
          <w:szCs w:val="25"/>
        </w:rPr>
        <w:t xml:space="preserve"> </w:t>
      </w:r>
      <w:r>
        <w:rPr>
          <w:sz w:val="25"/>
          <w:szCs w:val="25"/>
        </w:rPr>
        <w:t>the level of social integration of people who use drugs</w:t>
      </w:r>
      <w:r w:rsidR="00CA1B19">
        <w:rPr>
          <w:sz w:val="25"/>
          <w:szCs w:val="25"/>
        </w:rPr>
        <w:t xml:space="preserve"> </w:t>
      </w:r>
      <w:r>
        <w:rPr>
          <w:sz w:val="25"/>
          <w:szCs w:val="25"/>
        </w:rPr>
        <w:t>into society, and that a lack of access to housing</w:t>
      </w:r>
      <w:r w:rsidR="00CA1B19">
        <w:rPr>
          <w:sz w:val="25"/>
          <w:szCs w:val="25"/>
        </w:rPr>
        <w:t xml:space="preserve"> </w:t>
      </w:r>
      <w:r>
        <w:rPr>
          <w:sz w:val="25"/>
          <w:szCs w:val="25"/>
        </w:rPr>
        <w:t>impacts an individual</w:t>
      </w:r>
      <w:r>
        <w:rPr>
          <w:rFonts w:cs="Arial"/>
          <w:sz w:val="25"/>
          <w:szCs w:val="25"/>
        </w:rPr>
        <w:t>’</w:t>
      </w:r>
      <w:r>
        <w:rPr>
          <w:sz w:val="25"/>
          <w:szCs w:val="25"/>
        </w:rPr>
        <w:t>s capacity for social integration.</w:t>
      </w:r>
      <w:r w:rsidR="00B26BFE">
        <w:rPr>
          <w:sz w:val="25"/>
          <w:szCs w:val="25"/>
        </w:rPr>
        <w:t xml:space="preserve"> </w:t>
      </w:r>
      <w:r>
        <w:rPr>
          <w:sz w:val="25"/>
          <w:szCs w:val="25"/>
        </w:rPr>
        <w:t xml:space="preserve">Similarly, in a study of injection initiation in three Australian settings, Abelson </w:t>
      </w:r>
      <w:r w:rsidRPr="00357D07">
        <w:rPr>
          <w:i/>
          <w:sz w:val="25"/>
          <w:szCs w:val="25"/>
        </w:rPr>
        <w:t>et al.</w:t>
      </w:r>
      <w:r>
        <w:rPr>
          <w:sz w:val="25"/>
          <w:szCs w:val="25"/>
        </w:rPr>
        <w:t xml:space="preserve"> hypothesized that homelessness was a proxy measure for social and family</w:t>
      </w:r>
      <w:r w:rsidR="00CA1B19">
        <w:rPr>
          <w:sz w:val="25"/>
          <w:szCs w:val="25"/>
        </w:rPr>
        <w:t xml:space="preserve"> </w:t>
      </w:r>
      <w:r>
        <w:rPr>
          <w:sz w:val="25"/>
          <w:szCs w:val="25"/>
        </w:rPr>
        <w:t>disadvantage, which placed people at higher risk of</w:t>
      </w:r>
      <w:r w:rsidR="00CA1B19">
        <w:rPr>
          <w:sz w:val="25"/>
          <w:szCs w:val="25"/>
        </w:rPr>
        <w:t xml:space="preserve"> </w:t>
      </w:r>
      <w:r>
        <w:rPr>
          <w:sz w:val="25"/>
          <w:szCs w:val="25"/>
        </w:rPr>
        <w:t>initiation. Indeed, the fact that much of the observational research on injection initiation is restricted to</w:t>
      </w:r>
      <w:r w:rsidR="00CA1B19">
        <w:rPr>
          <w:sz w:val="25"/>
          <w:szCs w:val="25"/>
        </w:rPr>
        <w:t xml:space="preserve"> </w:t>
      </w:r>
      <w:r>
        <w:rPr>
          <w:sz w:val="25"/>
          <w:szCs w:val="25"/>
        </w:rPr>
        <w:t>samples of street youth who experience entrenched and</w:t>
      </w:r>
      <w:r w:rsidR="00CA1B19">
        <w:rPr>
          <w:sz w:val="25"/>
          <w:szCs w:val="25"/>
        </w:rPr>
        <w:t xml:space="preserve"> </w:t>
      </w:r>
      <w:r>
        <w:rPr>
          <w:sz w:val="25"/>
          <w:szCs w:val="25"/>
        </w:rPr>
        <w:t>chronic housing instability is evidence of the strong role</w:t>
      </w:r>
      <w:r w:rsidR="00CA1B19">
        <w:rPr>
          <w:sz w:val="25"/>
          <w:szCs w:val="25"/>
        </w:rPr>
        <w:t xml:space="preserve"> </w:t>
      </w:r>
      <w:r>
        <w:rPr>
          <w:sz w:val="25"/>
          <w:szCs w:val="25"/>
        </w:rPr>
        <w:t>that housing status is assumed to play in heightening</w:t>
      </w:r>
      <w:r w:rsidR="00CA1B19">
        <w:rPr>
          <w:sz w:val="25"/>
          <w:szCs w:val="25"/>
        </w:rPr>
        <w:t xml:space="preserve"> </w:t>
      </w:r>
      <w:r>
        <w:rPr>
          <w:sz w:val="25"/>
          <w:szCs w:val="25"/>
        </w:rPr>
        <w:t>injection initiation risk” (</w:t>
      </w:r>
      <w:r>
        <w:rPr>
          <w:bCs/>
          <w:lang w:val="en-AU"/>
        </w:rPr>
        <w:t xml:space="preserve">Werb </w:t>
      </w:r>
      <w:r w:rsidRPr="00CD7B8A">
        <w:rPr>
          <w:bCs/>
          <w:i/>
          <w:lang w:val="en-AU"/>
        </w:rPr>
        <w:t>et al.</w:t>
      </w:r>
      <w:r>
        <w:rPr>
          <w:bCs/>
          <w:lang w:val="en-AU"/>
        </w:rPr>
        <w:t xml:space="preserve"> 2018</w:t>
      </w:r>
      <w:r w:rsidR="00CA1B19">
        <w:rPr>
          <w:bCs/>
          <w:lang w:val="en-AU"/>
        </w:rPr>
        <w:t>)</w:t>
      </w:r>
      <w:r>
        <w:rPr>
          <w:sz w:val="25"/>
          <w:szCs w:val="25"/>
        </w:rPr>
        <w:t>.</w:t>
      </w:r>
    </w:p>
    <w:p w:rsidR="00E72FBE" w:rsidRDefault="00E72FBE" w:rsidP="000E2BC0">
      <w:pPr>
        <w:pStyle w:val="Heading4"/>
      </w:pPr>
      <w:bookmarkStart w:id="27" w:name="_Toc311474708"/>
      <w:bookmarkStart w:id="28" w:name="_Toc457209509"/>
      <w:bookmarkStart w:id="29" w:name="_Toc468047430"/>
      <w:r>
        <w:t>Homelessness and mental illness</w:t>
      </w:r>
      <w:bookmarkEnd w:id="27"/>
      <w:bookmarkEnd w:id="28"/>
      <w:bookmarkEnd w:id="29"/>
    </w:p>
    <w:p w:rsidR="007105FA"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60</w:t>
      </w:r>
      <w:r>
        <w:rPr>
          <w:noProof/>
        </w:rPr>
        <w:fldChar w:fldCharType="end"/>
      </w:r>
      <w:r>
        <w:rPr>
          <w:noProof/>
        </w:rPr>
        <w:t>.</w:t>
      </w:r>
      <w:r>
        <w:rPr>
          <w:noProof/>
        </w:rPr>
        <w:tab/>
      </w:r>
      <w:r w:rsidR="00E72FBE">
        <w:t>Mental illness is much more common among homeless people than in the general community. A study of a large number of people in inner-</w:t>
      </w:r>
      <w:r w:rsidR="00222818">
        <w:t xml:space="preserve">city </w:t>
      </w:r>
      <w:r w:rsidR="00E72FBE">
        <w:t>hostels in Sydney found that at least 75% had at least one significant mental health disorder. “</w:t>
      </w:r>
      <w:r w:rsidR="00E72FBE" w:rsidRPr="00E23EFB">
        <w:rPr>
          <w:lang w:val="en-US"/>
        </w:rPr>
        <w:t>A 1998 study reported that about 75%</w:t>
      </w:r>
      <w:r w:rsidR="00E72FBE">
        <w:rPr>
          <w:lang w:val="en-US"/>
        </w:rPr>
        <w:t xml:space="preserve"> </w:t>
      </w:r>
      <w:r w:rsidR="00E72FBE" w:rsidRPr="00E23EFB">
        <w:rPr>
          <w:lang w:val="en-US"/>
        </w:rPr>
        <w:t xml:space="preserve">of homeless people contacted through inner-city hostels in </w:t>
      </w:r>
      <w:smartTag w:uri="urn:schemas-microsoft-com:office:smarttags" w:element="place">
        <w:smartTag w:uri="urn:schemas-microsoft-com:office:smarttags" w:element="City">
          <w:r w:rsidR="00E72FBE" w:rsidRPr="00E23EFB">
            <w:rPr>
              <w:lang w:val="en-US"/>
            </w:rPr>
            <w:t>Sydney</w:t>
          </w:r>
        </w:smartTag>
      </w:smartTag>
      <w:r w:rsidR="00E72FBE" w:rsidRPr="00E23EFB">
        <w:rPr>
          <w:lang w:val="en-US"/>
        </w:rPr>
        <w:t xml:space="preserve"> had</w:t>
      </w:r>
      <w:r w:rsidR="00E72FBE">
        <w:rPr>
          <w:lang w:val="en-US"/>
        </w:rPr>
        <w:t xml:space="preserve"> </w:t>
      </w:r>
      <w:r w:rsidR="00E72FBE" w:rsidRPr="00E23EFB">
        <w:rPr>
          <w:lang w:val="en-US"/>
        </w:rPr>
        <w:t>at least one significant mental disorder (as defined by formal diagnostic</w:t>
      </w:r>
      <w:r w:rsidR="00E72FBE">
        <w:rPr>
          <w:lang w:val="en-US"/>
        </w:rPr>
        <w:t xml:space="preserve"> </w:t>
      </w:r>
      <w:r w:rsidR="00E72FBE" w:rsidRPr="00E23EFB">
        <w:rPr>
          <w:lang w:val="en-US"/>
        </w:rPr>
        <w:t>tests). The prevalence was higher for women (81%) than men (73%).</w:t>
      </w:r>
      <w:r w:rsidR="00E72FBE">
        <w:rPr>
          <w:lang w:val="en-US"/>
        </w:rPr>
        <w:t>” In contrast</w:t>
      </w:r>
      <w:r w:rsidR="0044726B">
        <w:rPr>
          <w:lang w:val="en-US"/>
        </w:rPr>
        <w:t>,</w:t>
      </w:r>
      <w:r w:rsidR="00E72FBE">
        <w:rPr>
          <w:lang w:val="en-US"/>
        </w:rPr>
        <w:t xml:space="preserve"> </w:t>
      </w:r>
      <w:r w:rsidR="00E72FBE" w:rsidRPr="00E23EFB">
        <w:rPr>
          <w:lang w:val="en-US"/>
        </w:rPr>
        <w:t>the expected prevalence rate in the</w:t>
      </w:r>
      <w:r w:rsidR="00E72FBE">
        <w:rPr>
          <w:lang w:val="en-US"/>
        </w:rPr>
        <w:t xml:space="preserve"> </w:t>
      </w:r>
      <w:r w:rsidR="00E72FBE" w:rsidRPr="00E23EFB">
        <w:rPr>
          <w:lang w:val="en-US"/>
        </w:rPr>
        <w:t>Australian population</w:t>
      </w:r>
      <w:r w:rsidR="00E72FBE">
        <w:rPr>
          <w:lang w:val="en-US"/>
        </w:rPr>
        <w:t xml:space="preserve"> </w:t>
      </w:r>
      <w:r w:rsidR="00E72FBE" w:rsidRPr="00E23EFB">
        <w:rPr>
          <w:lang w:val="en-US"/>
        </w:rPr>
        <w:t xml:space="preserve">of at least one mental disorder is </w:t>
      </w:r>
      <w:r w:rsidR="00E72FBE">
        <w:rPr>
          <w:lang w:val="en-US"/>
        </w:rPr>
        <w:t xml:space="preserve">just </w:t>
      </w:r>
      <w:r w:rsidR="00E72FBE" w:rsidRPr="00E23EFB">
        <w:rPr>
          <w:lang w:val="en-US"/>
        </w:rPr>
        <w:t>18%.</w:t>
      </w:r>
      <w:r w:rsidR="00E72FBE">
        <w:rPr>
          <w:lang w:val="en-US"/>
        </w:rPr>
        <w:t xml:space="preserve"> </w:t>
      </w:r>
      <w:r w:rsidR="00E72FBE">
        <w:t>(Forell, McCarron &amp; Schetzer 2005, p. 51). The Homelessness Task force noted that: “</w:t>
      </w:r>
      <w:r w:rsidR="00E72FBE" w:rsidRPr="001F1A0E">
        <w:rPr>
          <w:lang w:val="en-US"/>
        </w:rPr>
        <w:t>About one third of SAAP clients required intensive and/or ongoing assistance with</w:t>
      </w:r>
      <w:r w:rsidR="00E72FBE">
        <w:rPr>
          <w:lang w:val="en-US"/>
        </w:rPr>
        <w:t xml:space="preserve"> </w:t>
      </w:r>
      <w:r w:rsidR="00E72FBE" w:rsidRPr="001F1A0E">
        <w:rPr>
          <w:lang w:val="en-US"/>
        </w:rPr>
        <w:t>mental health issues</w:t>
      </w:r>
      <w:r w:rsidR="00E72FBE">
        <w:t xml:space="preserve"> (</w:t>
      </w:r>
      <w:r w:rsidR="007A029B">
        <w:rPr>
          <w:lang w:val="en-US"/>
        </w:rPr>
        <w:t>FAHCSIA 2008</w:t>
      </w:r>
      <w:r w:rsidR="00E72FBE">
        <w:rPr>
          <w:lang w:val="en-US"/>
        </w:rPr>
        <w:t xml:space="preserve">, </w:t>
      </w:r>
      <w:r w:rsidR="00E72FBE">
        <w:t xml:space="preserve">p. 8). </w:t>
      </w:r>
      <w:r w:rsidR="007105FA">
        <w:t xml:space="preserve">More recent assessments of the situation report </w:t>
      </w:r>
      <w:r w:rsidR="00BD4104">
        <w:t xml:space="preserve">increasing prevalence </w:t>
      </w:r>
      <w:r w:rsidR="007105FA">
        <w:t xml:space="preserve">of mental illness among the homeless: </w:t>
      </w:r>
    </w:p>
    <w:p w:rsidR="007105FA" w:rsidRDefault="00222818" w:rsidP="007105FA">
      <w:pPr>
        <w:pStyle w:val="DO"/>
        <w:ind w:left="720"/>
      </w:pPr>
      <w:r>
        <w:rPr>
          <w:lang w:val="en-AU"/>
        </w:rPr>
        <w:lastRenderedPageBreak/>
        <w:t>“</w:t>
      </w:r>
      <w:r w:rsidR="007105FA" w:rsidRPr="007105FA">
        <w:rPr>
          <w:lang w:val="en-AU"/>
        </w:rPr>
        <w:t xml:space="preserve">The Australian Government’s national approach to reducing homelessness identifies untreated mental health as one of the main pathways into homelessness, and has given priority to this vulnerable group (COAG 2009).Specialist homelessness agencies support many people with mental health issues, providing a range of health, housing and general services. Clients with a current mental health issue </w:t>
      </w:r>
      <w:r w:rsidR="0044726B" w:rsidRPr="0044726B">
        <w:rPr>
          <w:rFonts w:cs="Arial"/>
          <w:color w:val="000000"/>
          <w:lang w:val="en-AU" w:eastAsia="en-AU"/>
        </w:rPr>
        <w:t xml:space="preserve"> . . . </w:t>
      </w:r>
      <w:r w:rsidR="007105FA" w:rsidRPr="007105FA">
        <w:rPr>
          <w:lang w:val="en-AU"/>
        </w:rPr>
        <w:t xml:space="preserve">make up the fastest growing client group in the </w:t>
      </w:r>
      <w:r w:rsidR="0044726B">
        <w:rPr>
          <w:lang w:val="en-AU"/>
        </w:rPr>
        <w:t>[</w:t>
      </w:r>
      <w:r w:rsidR="0044726B">
        <w:rPr>
          <w:sz w:val="22"/>
          <w:szCs w:val="22"/>
        </w:rPr>
        <w:t xml:space="preserve">Specialist Homelessness Services] </w:t>
      </w:r>
      <w:r w:rsidR="007105FA" w:rsidRPr="007105FA">
        <w:rPr>
          <w:lang w:val="en-AU"/>
        </w:rPr>
        <w:t>SHS population. Increased rates of identification, greater community awareness and reduced stigma about mental health have all potentially driven the increase in self-identification and reporting of mental illness among SHS clients. On average, this client group has grown at a rate of 13% per year since 2011–12 (Table 6.2.1). The increase has been faster for females, growing at an average rate of 14% per year since 2011–12. The equivalent growth rate for males over this period was 11%.The rate of service use by clients with a mental health issue has increased 50% in 5 years, from 20 people per 10,000 population in 2011–12 to 30 people in 2015–16.Similar to the general SHS population, the majority of clients with a current mental health issue were fe</w:t>
      </w:r>
      <w:r w:rsidR="00BD4104">
        <w:rPr>
          <w:lang w:val="en-AU"/>
        </w:rPr>
        <w:t>male (58%) in 2015–16” (</w:t>
      </w:r>
      <w:r w:rsidR="00BD4104">
        <w:rPr>
          <w:rFonts w:cs="Arial"/>
          <w:sz w:val="25"/>
          <w:szCs w:val="25"/>
        </w:rPr>
        <w:t>AIHW 2017).</w:t>
      </w:r>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61</w:t>
      </w:r>
      <w:r>
        <w:rPr>
          <w:noProof/>
        </w:rPr>
        <w:fldChar w:fldCharType="end"/>
      </w:r>
      <w:r>
        <w:rPr>
          <w:noProof/>
        </w:rPr>
        <w:t>.</w:t>
      </w:r>
      <w:r>
        <w:rPr>
          <w:noProof/>
        </w:rPr>
        <w:tab/>
      </w:r>
      <w:r w:rsidR="00E72FBE">
        <w:t xml:space="preserve">A British survey found “.  .  . a staggering 76% of interviewees who lived on the streets or in hostels, had some form of mental health problem –either diagnosed by a doctor (65%) or self identified (11%)” (St Mungo’s 2009 p. 4). </w:t>
      </w:r>
    </w:p>
    <w:p w:rsidR="00E72FBE" w:rsidRDefault="00E72FBE" w:rsidP="00E72FBE">
      <w:pPr>
        <w:pStyle w:val="DI"/>
      </w:pPr>
      <w:r>
        <w:t>“Homelessness and inappropriate housing expose people with mental illness to a wide range of risk factors for their mental and physical health and wellbeing. These include violence and abuse, harmful alcohol and other drug use, poor nutrition and sleep, severe social isolation, lack of amenities for self-care, disease, and even exposure to the elements. All of these are major stressors that are highly likely to compromise mental and physical wellbeing and pose additional challenges for providing continuing care” (Rickwood 2005 p. 36).</w:t>
      </w:r>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62</w:t>
      </w:r>
      <w:r>
        <w:rPr>
          <w:noProof/>
        </w:rPr>
        <w:fldChar w:fldCharType="end"/>
      </w:r>
      <w:r>
        <w:rPr>
          <w:noProof/>
        </w:rPr>
        <w:t>.</w:t>
      </w:r>
      <w:r>
        <w:rPr>
          <w:noProof/>
        </w:rPr>
        <w:tab/>
      </w:r>
      <w:r w:rsidR="00E72FBE">
        <w:t>Rickwood attributes the high coincidence of mental illness and homelessness in part at least to deinstitutionalisation of mental health services.  “Of major concern is the level of homelessness experienced by people with mental illness. An unintended consequence of the deinstitutionalisation that has taken place over the period of the National Mental Health Strategy has been an increase in the number of people with mental illness who are homeless or inadequately housed. Data collated by the AIHW on supported accommodation programs show that mental illness, directly and indirectly, is a major contributor to homelessness” (Rickwood 2005, p. 36).</w:t>
      </w:r>
    </w:p>
    <w:p w:rsidR="00E72FBE" w:rsidRDefault="0033335F" w:rsidP="009C2F8C">
      <w:pPr>
        <w:pStyle w:val="DO"/>
        <w:rPr>
          <w:noProof/>
        </w:rPr>
      </w:pPr>
      <w:r>
        <w:rPr>
          <w:noProof/>
        </w:rPr>
        <w:fldChar w:fldCharType="begin"/>
      </w:r>
      <w:r>
        <w:rPr>
          <w:noProof/>
        </w:rPr>
        <w:instrText xml:space="preserve"> SEQ PARAno \* MERGEFORMAT </w:instrText>
      </w:r>
      <w:r>
        <w:rPr>
          <w:noProof/>
        </w:rPr>
        <w:fldChar w:fldCharType="separate"/>
      </w:r>
      <w:r w:rsidR="00967D63">
        <w:rPr>
          <w:noProof/>
        </w:rPr>
        <w:t>63</w:t>
      </w:r>
      <w:r>
        <w:rPr>
          <w:noProof/>
        </w:rPr>
        <w:fldChar w:fldCharType="end"/>
      </w:r>
      <w:r>
        <w:rPr>
          <w:noProof/>
        </w:rPr>
        <w:t>.</w:t>
      </w:r>
      <w:r>
        <w:rPr>
          <w:noProof/>
        </w:rPr>
        <w:tab/>
      </w:r>
      <w:r w:rsidR="00303B86" w:rsidRPr="00CD738E">
        <w:rPr>
          <w:noProof/>
        </w:rPr>
        <w:t>For all that, a large survey of those likely to enter homelessness came up with the surprising finding that “individuals diagnosed with bipolar or schizophreni</w:t>
      </w:r>
      <w:r w:rsidR="00222818">
        <w:rPr>
          <w:noProof/>
        </w:rPr>
        <w:t>a</w:t>
      </w:r>
      <w:r w:rsidR="00303B86" w:rsidRPr="00CD738E">
        <w:rPr>
          <w:noProof/>
        </w:rPr>
        <w:t xml:space="preserve"> are at a lower risk of homelessness than those without similar diagnosed conditions” (Johnson, Scutella, Tseng, &amp; Wood 2015, p. 45).</w:t>
      </w:r>
      <w:r w:rsidR="00CD738E">
        <w:rPr>
          <w:noProof/>
        </w:rPr>
        <w:t xml:space="preserve"> The survey</w:t>
      </w:r>
      <w:r w:rsidR="00546C7B">
        <w:rPr>
          <w:noProof/>
        </w:rPr>
        <w:t xml:space="preserve"> </w:t>
      </w:r>
      <w:r w:rsidR="00222818">
        <w:rPr>
          <w:noProof/>
        </w:rPr>
        <w:t>does not make clear whether</w:t>
      </w:r>
      <w:r w:rsidR="00546C7B">
        <w:rPr>
          <w:noProof/>
        </w:rPr>
        <w:t xml:space="preserve"> these personal characteristics </w:t>
      </w:r>
      <w:r w:rsidR="00222818">
        <w:rPr>
          <w:noProof/>
        </w:rPr>
        <w:t>were considered separately (</w:t>
      </w:r>
      <w:r w:rsidR="00222818" w:rsidRPr="00546C7B">
        <w:rPr>
          <w:i/>
          <w:noProof/>
        </w:rPr>
        <w:t>ibid</w:t>
      </w:r>
      <w:r w:rsidR="00222818">
        <w:rPr>
          <w:noProof/>
        </w:rPr>
        <w:t xml:space="preserve">., appendix 2 pp.54-59 &amp; table 1). One wonders whether </w:t>
      </w:r>
      <w:r w:rsidR="00546C7B">
        <w:rPr>
          <w:noProof/>
        </w:rPr>
        <w:t>their co-occurrence or their</w:t>
      </w:r>
      <w:r w:rsidR="00773F5F">
        <w:rPr>
          <w:noProof/>
        </w:rPr>
        <w:t xml:space="preserve"> co-occurrence </w:t>
      </w:r>
      <w:r w:rsidR="00546C7B">
        <w:rPr>
          <w:noProof/>
        </w:rPr>
        <w:t xml:space="preserve">with </w:t>
      </w:r>
      <w:r w:rsidR="00115D61">
        <w:rPr>
          <w:noProof/>
        </w:rPr>
        <w:t xml:space="preserve">incarceration </w:t>
      </w:r>
      <w:r w:rsidR="00222818">
        <w:rPr>
          <w:noProof/>
        </w:rPr>
        <w:t>may have altered the situation</w:t>
      </w:r>
      <w:r w:rsidR="00773F5F">
        <w:rPr>
          <w:noProof/>
        </w:rPr>
        <w:t>. The authors speculated that the explanation of th</w:t>
      </w:r>
      <w:r w:rsidR="00222818">
        <w:rPr>
          <w:noProof/>
        </w:rPr>
        <w:t>e</w:t>
      </w:r>
      <w:r w:rsidR="00773F5F">
        <w:rPr>
          <w:noProof/>
        </w:rPr>
        <w:t>i</w:t>
      </w:r>
      <w:r w:rsidR="00222818">
        <w:rPr>
          <w:noProof/>
        </w:rPr>
        <w:t>r</w:t>
      </w:r>
      <w:r w:rsidR="00773F5F">
        <w:rPr>
          <w:noProof/>
        </w:rPr>
        <w:t xml:space="preserve"> finding may be because “</w:t>
      </w:r>
      <w:r w:rsidR="00773F5F" w:rsidRPr="00773F5F">
        <w:rPr>
          <w:noProof/>
          <w:lang w:val="en-AU"/>
        </w:rPr>
        <w:t xml:space="preserve">those diagnosed are more likely to be receiving treatment and care (even institutionalised care), thereby lowering the chances of experiencing homelessness compared to those </w:t>
      </w:r>
      <w:r w:rsidR="00773F5F" w:rsidRPr="00773F5F">
        <w:rPr>
          <w:noProof/>
          <w:lang w:val="en-AU"/>
        </w:rPr>
        <w:lastRenderedPageBreak/>
        <w:t>undiagnosed but with other risk factors</w:t>
      </w:r>
      <w:r w:rsidR="00773F5F">
        <w:rPr>
          <w:noProof/>
          <w:lang w:val="en-AU"/>
        </w:rPr>
        <w:t>” (</w:t>
      </w:r>
      <w:r w:rsidR="00F844EA" w:rsidRPr="00F844EA">
        <w:rPr>
          <w:i/>
          <w:noProof/>
          <w:lang w:val="en-AU"/>
        </w:rPr>
        <w:t>ibid.,</w:t>
      </w:r>
      <w:r w:rsidR="00F844EA">
        <w:rPr>
          <w:noProof/>
          <w:lang w:val="en-AU"/>
        </w:rPr>
        <w:t xml:space="preserve"> </w:t>
      </w:r>
      <w:r w:rsidR="00773F5F">
        <w:rPr>
          <w:noProof/>
          <w:lang w:val="en-AU"/>
        </w:rPr>
        <w:t>p. 26)</w:t>
      </w:r>
      <w:r w:rsidR="00773F5F" w:rsidRPr="00773F5F">
        <w:rPr>
          <w:noProof/>
          <w:lang w:val="en-AU"/>
        </w:rPr>
        <w:t>.</w:t>
      </w:r>
      <w:r w:rsidR="00773F5F">
        <w:rPr>
          <w:noProof/>
          <w:lang w:val="en-AU"/>
        </w:rPr>
        <w:t xml:space="preserve"> </w:t>
      </w:r>
      <w:r w:rsidR="009C2F8C">
        <w:rPr>
          <w:noProof/>
          <w:lang w:val="en-AU"/>
        </w:rPr>
        <w:t xml:space="preserve">They noted </w:t>
      </w:r>
      <w:r w:rsidR="007E5F5A">
        <w:rPr>
          <w:noProof/>
          <w:lang w:val="en-AU"/>
        </w:rPr>
        <w:t xml:space="preserve">that </w:t>
      </w:r>
      <w:r w:rsidR="009C2F8C">
        <w:rPr>
          <w:noProof/>
          <w:lang w:val="en-AU"/>
        </w:rPr>
        <w:t>that “</w:t>
      </w:r>
      <w:r w:rsidR="009C2F8C" w:rsidRPr="009C2F8C">
        <w:rPr>
          <w:noProof/>
          <w:lang w:val="en-AU"/>
        </w:rPr>
        <w:t>implies that those</w:t>
      </w:r>
      <w:r w:rsidR="007E5F5A">
        <w:rPr>
          <w:noProof/>
          <w:lang w:val="en-AU"/>
        </w:rPr>
        <w:t xml:space="preserve"> </w:t>
      </w:r>
      <w:r w:rsidR="009C2F8C" w:rsidRPr="009C2F8C">
        <w:rPr>
          <w:noProof/>
          <w:lang w:val="en-AU"/>
        </w:rPr>
        <w:t>diagnosed but not receiving treatment and support are more likely to become and remain homeless</w:t>
      </w:r>
      <w:r w:rsidR="007E5F5A">
        <w:rPr>
          <w:noProof/>
          <w:lang w:val="en-AU"/>
        </w:rPr>
        <w:t>”</w:t>
      </w:r>
      <w:r w:rsidR="009C2F8C" w:rsidRPr="009C2F8C">
        <w:rPr>
          <w:noProof/>
          <w:lang w:val="en-AU"/>
        </w:rPr>
        <w:t xml:space="preserve">. </w:t>
      </w:r>
      <w:r w:rsidR="008F2222">
        <w:rPr>
          <w:noProof/>
          <w:lang w:val="en-AU"/>
        </w:rPr>
        <w:t>They added that “</w:t>
      </w:r>
      <w:r w:rsidR="009C2F8C" w:rsidRPr="009C2F8C">
        <w:rPr>
          <w:noProof/>
          <w:lang w:val="en-AU"/>
        </w:rPr>
        <w:t>If</w:t>
      </w:r>
      <w:r w:rsidR="008F2222">
        <w:rPr>
          <w:noProof/>
          <w:lang w:val="en-AU"/>
        </w:rPr>
        <w:t>,</w:t>
      </w:r>
      <w:r w:rsidR="008F2222" w:rsidRPr="009C2F8C">
        <w:rPr>
          <w:noProof/>
          <w:lang w:val="en-AU"/>
        </w:rPr>
        <w:t xml:space="preserve"> </w:t>
      </w:r>
      <w:r w:rsidR="009C2F8C" w:rsidRPr="009C2F8C">
        <w:rPr>
          <w:noProof/>
          <w:lang w:val="en-AU"/>
        </w:rPr>
        <w:t>this is indeed the case it emphasises the crucial role that health services play in the prevention of homelessness among people with a severe mental illness</w:t>
      </w:r>
      <w:r w:rsidR="008F2222">
        <w:rPr>
          <w:noProof/>
          <w:lang w:val="en-AU"/>
        </w:rPr>
        <w:t>”</w:t>
      </w:r>
      <w:r w:rsidR="009C2F8C" w:rsidRPr="009C2F8C">
        <w:rPr>
          <w:noProof/>
          <w:lang w:val="en-AU"/>
        </w:rPr>
        <w:t>.</w:t>
      </w:r>
      <w:r w:rsidR="008F2222" w:rsidRPr="008F2222">
        <w:rPr>
          <w:noProof/>
          <w:lang w:val="en-AU"/>
        </w:rPr>
        <w:t xml:space="preserve"> </w:t>
      </w:r>
      <w:r w:rsidR="008F2222">
        <w:rPr>
          <w:noProof/>
          <w:lang w:val="en-AU"/>
        </w:rPr>
        <w:t>(</w:t>
      </w:r>
      <w:r w:rsidR="00F844EA" w:rsidRPr="00F844EA">
        <w:rPr>
          <w:i/>
          <w:noProof/>
          <w:lang w:val="en-AU"/>
        </w:rPr>
        <w:t>ibid.,</w:t>
      </w:r>
      <w:r w:rsidR="00F844EA" w:rsidRPr="00F844EA">
        <w:rPr>
          <w:noProof/>
          <w:lang w:val="en-AU"/>
        </w:rPr>
        <w:t xml:space="preserve"> </w:t>
      </w:r>
      <w:r w:rsidR="008F2222">
        <w:rPr>
          <w:noProof/>
          <w:lang w:val="en-AU"/>
        </w:rPr>
        <w:t xml:space="preserve">pp. 45-46). This possibility reinforces the thesis of this paper that mental health is to </w:t>
      </w:r>
      <w:r w:rsidR="00222818">
        <w:rPr>
          <w:noProof/>
          <w:lang w:val="en-AU"/>
        </w:rPr>
        <w:t>improve</w:t>
      </w:r>
      <w:r w:rsidR="008F2222">
        <w:rPr>
          <w:noProof/>
          <w:lang w:val="en-AU"/>
        </w:rPr>
        <w:t xml:space="preserve"> if those who abuse drugs are no longer treated as criminals. As things stand</w:t>
      </w:r>
      <w:r w:rsidR="00F844EA">
        <w:rPr>
          <w:noProof/>
          <w:lang w:val="en-AU"/>
        </w:rPr>
        <w:t xml:space="preserve"> the criminal law </w:t>
      </w:r>
      <w:r w:rsidR="00A038B3">
        <w:rPr>
          <w:noProof/>
          <w:lang w:val="en-AU"/>
        </w:rPr>
        <w:t>or</w:t>
      </w:r>
      <w:r w:rsidR="00F844EA">
        <w:rPr>
          <w:noProof/>
          <w:lang w:val="en-AU"/>
        </w:rPr>
        <w:t xml:space="preserve"> the threat of its application tends to disrupt treatment</w:t>
      </w:r>
      <w:r w:rsidR="007E5F5A">
        <w:rPr>
          <w:noProof/>
          <w:lang w:val="en-AU"/>
        </w:rPr>
        <w:t>.</w:t>
      </w:r>
    </w:p>
    <w:p w:rsidR="00773F5F" w:rsidRDefault="00773F5F" w:rsidP="00A038B3">
      <w:pPr>
        <w:pStyle w:val="DO"/>
        <w:ind w:left="720"/>
        <w:rPr>
          <w:noProof/>
          <w:lang w:val="en-AU"/>
        </w:rPr>
      </w:pPr>
      <w:r>
        <w:rPr>
          <w:noProof/>
        </w:rPr>
        <w:t>“</w:t>
      </w:r>
      <w:r w:rsidR="00C477BD" w:rsidRPr="00773F5F">
        <w:rPr>
          <w:noProof/>
          <w:lang w:val="en-AU"/>
        </w:rPr>
        <w:t xml:space="preserve">The </w:t>
      </w:r>
      <w:r w:rsidRPr="00773F5F">
        <w:rPr>
          <w:noProof/>
          <w:lang w:val="en-AU"/>
        </w:rPr>
        <w:t>risks of homelessness are significantly greater for those recently incarcerated, which includes those coming out of juvenile justice, adult prison or remand. The recently incarcerated variable has a relatively large marginal effect at 9.7 percentage points, despite it only affecting 3 per cent of the sample</w:t>
      </w:r>
      <w:r>
        <w:rPr>
          <w:noProof/>
          <w:lang w:val="en-AU"/>
        </w:rPr>
        <w:t>” (</w:t>
      </w:r>
      <w:r w:rsidRPr="00773F5F">
        <w:rPr>
          <w:i/>
          <w:noProof/>
          <w:lang w:val="en-AU"/>
        </w:rPr>
        <w:t>ibid</w:t>
      </w:r>
      <w:r>
        <w:rPr>
          <w:noProof/>
          <w:lang w:val="en-AU"/>
        </w:rPr>
        <w:t>., p. 26).</w:t>
      </w:r>
    </w:p>
    <w:p w:rsidR="00A038B3" w:rsidRPr="00CD738E" w:rsidRDefault="0033335F" w:rsidP="00CD738E">
      <w:pPr>
        <w:pStyle w:val="DO"/>
        <w:rPr>
          <w:noProof/>
        </w:rPr>
      </w:pPr>
      <w:r>
        <w:rPr>
          <w:noProof/>
        </w:rPr>
        <w:fldChar w:fldCharType="begin"/>
      </w:r>
      <w:r>
        <w:rPr>
          <w:noProof/>
        </w:rPr>
        <w:instrText xml:space="preserve"> SEQ PARAno \* MERGEFORMAT </w:instrText>
      </w:r>
      <w:r>
        <w:rPr>
          <w:noProof/>
        </w:rPr>
        <w:fldChar w:fldCharType="separate"/>
      </w:r>
      <w:r w:rsidR="00967D63">
        <w:rPr>
          <w:noProof/>
        </w:rPr>
        <w:t>64</w:t>
      </w:r>
      <w:r>
        <w:rPr>
          <w:noProof/>
        </w:rPr>
        <w:fldChar w:fldCharType="end"/>
      </w:r>
      <w:r>
        <w:rPr>
          <w:noProof/>
        </w:rPr>
        <w:t>.</w:t>
      </w:r>
      <w:r>
        <w:rPr>
          <w:noProof/>
        </w:rPr>
        <w:tab/>
      </w:r>
      <w:r w:rsidR="000A6E6C">
        <w:t xml:space="preserve">The survey of </w:t>
      </w:r>
      <w:r w:rsidR="000A6E6C" w:rsidRPr="00CD738E">
        <w:rPr>
          <w:noProof/>
        </w:rPr>
        <w:t>Johnson</w:t>
      </w:r>
      <w:r w:rsidR="000A6E6C">
        <w:t xml:space="preserve"> and others is consistent with the 2018 figures of the Australian </w:t>
      </w:r>
      <w:r w:rsidR="00D83534">
        <w:t xml:space="preserve">Bureau </w:t>
      </w:r>
      <w:r w:rsidR="000A6E6C">
        <w:t xml:space="preserve">of </w:t>
      </w:r>
      <w:r w:rsidR="00D83534">
        <w:t xml:space="preserve">Statistics </w:t>
      </w:r>
      <w:r w:rsidR="000A6E6C">
        <w:t>of the main reasons why people experience, or are at risk of</w:t>
      </w:r>
      <w:r w:rsidR="00222818">
        <w:t>,</w:t>
      </w:r>
      <w:r w:rsidR="000A6E6C">
        <w:t xml:space="preserve"> homelessness. Mental health </w:t>
      </w:r>
      <w:r w:rsidR="00D83534">
        <w:t xml:space="preserve">and “substance use” </w:t>
      </w:r>
      <w:r w:rsidR="000A6E6C">
        <w:t xml:space="preserve">issues </w:t>
      </w:r>
      <w:r w:rsidR="00D83534">
        <w:t>are each dwarfed by reasons like financial difficulties, relationship/family breakdown, domestic and family violence and housing crisis (AIHW 2018). These surveys and the high prevalence of mental health problems among the homeless, point to homelessness being a potent driver of both substance dependency and other mental illnesses. Particularly when these conditions co-occur, the burden upon agencies working to su</w:t>
      </w:r>
      <w:r w:rsidR="007C35F2">
        <w:t>pport the homeless is rendered v</w:t>
      </w:r>
      <w:r w:rsidR="00D83534">
        <w:t>astly more complex</w:t>
      </w:r>
      <w:r w:rsidR="00222818">
        <w:t>,</w:t>
      </w:r>
      <w:r w:rsidR="00D83534">
        <w:t xml:space="preserve"> thus </w:t>
      </w:r>
      <w:r w:rsidR="007C35F2">
        <w:t>s</w:t>
      </w:r>
      <w:r w:rsidR="00D83534">
        <w:t>training already scarce resources.</w:t>
      </w:r>
    </w:p>
    <w:p w:rsidR="00E72FBE" w:rsidRDefault="00E72FBE" w:rsidP="000E2BC0">
      <w:pPr>
        <w:pStyle w:val="Heading4"/>
      </w:pPr>
      <w:bookmarkStart w:id="30" w:name="_Toc311474707"/>
      <w:bookmarkStart w:id="31" w:name="_Toc457209508"/>
      <w:bookmarkStart w:id="32" w:name="_Toc468047429"/>
      <w:r>
        <w:t>Homelessness as a multiplier of other problems</w:t>
      </w:r>
      <w:bookmarkEnd w:id="30"/>
      <w:bookmarkEnd w:id="31"/>
      <w:bookmarkEnd w:id="32"/>
      <w:r>
        <w:t xml:space="preserve">  </w:t>
      </w:r>
    </w:p>
    <w:p w:rsidR="00E72FBE" w:rsidRDefault="0033335F" w:rsidP="00E72FBE">
      <w:pPr>
        <w:pStyle w:val="DO"/>
        <w:rPr>
          <w:lang w:val="en-US"/>
        </w:rPr>
      </w:pPr>
      <w:r>
        <w:rPr>
          <w:noProof/>
        </w:rPr>
        <w:fldChar w:fldCharType="begin"/>
      </w:r>
      <w:r>
        <w:rPr>
          <w:noProof/>
        </w:rPr>
        <w:instrText xml:space="preserve"> SEQ PARAno \* MERGEFORMAT </w:instrText>
      </w:r>
      <w:r>
        <w:rPr>
          <w:noProof/>
        </w:rPr>
        <w:fldChar w:fldCharType="separate"/>
      </w:r>
      <w:r w:rsidR="00967D63">
        <w:rPr>
          <w:noProof/>
        </w:rPr>
        <w:t>65</w:t>
      </w:r>
      <w:r>
        <w:rPr>
          <w:noProof/>
        </w:rPr>
        <w:fldChar w:fldCharType="end"/>
      </w:r>
      <w:r>
        <w:rPr>
          <w:noProof/>
        </w:rPr>
        <w:t>.</w:t>
      </w:r>
      <w:r>
        <w:rPr>
          <w:noProof/>
        </w:rPr>
        <w:tab/>
      </w:r>
      <w:r w:rsidR="00E72FBE">
        <w:rPr>
          <w:lang w:val="en-US"/>
        </w:rPr>
        <w:t xml:space="preserve">Just as homelessness is a consequence of a range of earlier “problems”, of “risk factors” or of “determinants” uncompensated by “protective factors,” so the experience of homelessness can intensify existing problems or precipitate new ones. In this way human beings can be caught up in a vortex of disadvantage that increasingly plays out in their own life and in the life of their children and others dependent on them. In this way, disadvantage is guaranteed to echo down generations. Two disadvantages commonly intensified or precipitated by homelessness are mental ill health and crime. </w:t>
      </w:r>
    </w:p>
    <w:p w:rsidR="00E72FBE" w:rsidRDefault="00E72FBE" w:rsidP="000E2BC0">
      <w:pPr>
        <w:pStyle w:val="Heading4"/>
      </w:pPr>
      <w:bookmarkStart w:id="33" w:name="_Toc311474709"/>
      <w:bookmarkStart w:id="34" w:name="_Toc457209510"/>
      <w:bookmarkStart w:id="35" w:name="_Toc468047431"/>
      <w:r>
        <w:t xml:space="preserve">Substance dependence as a </w:t>
      </w:r>
      <w:bookmarkEnd w:id="33"/>
      <w:r>
        <w:t>compounder of disadvantage of the homeless</w:t>
      </w:r>
      <w:bookmarkEnd w:id="34"/>
      <w:bookmarkEnd w:id="35"/>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66</w:t>
      </w:r>
      <w:r>
        <w:rPr>
          <w:noProof/>
        </w:rPr>
        <w:fldChar w:fldCharType="end"/>
      </w:r>
      <w:r>
        <w:rPr>
          <w:noProof/>
        </w:rPr>
        <w:t>.</w:t>
      </w:r>
      <w:r>
        <w:rPr>
          <w:noProof/>
        </w:rPr>
        <w:tab/>
      </w:r>
      <w:r w:rsidR="00E72FBE">
        <w:t xml:space="preserve">The high level of mental health and other health problems among the primary homeless lead commentators to suggest that street homelessness should be viewed as a health rather than a bricks and mortar problem (St Mungo’s 2009 p. 4). Society is indeed conflicted in how it should respond to primary homelessness: the law has it that a large proportion of rough sleepers are criminals. This is not so much because of the law on street offences (see Forell, McCarron &amp; Schetzer 2005, pp. 108-09) but because of the high proportion of homeless people afflicted with a substance abuse disorder. It is noteworthy that the substances of greatest impact are not so much stereotypical alcohol as illicit drugs. </w:t>
      </w:r>
    </w:p>
    <w:p w:rsidR="00E72FBE" w:rsidRDefault="00E72FBE" w:rsidP="00E72FBE">
      <w:pPr>
        <w:pStyle w:val="DI"/>
      </w:pPr>
      <w:r>
        <w:t>“ .  .  . Homeless people as a group are more likely to encounter the law than other groups because of their greater involvement in illicit drug taking. Further, their lack of financial resources may also mean that homeless people use illegal means to get sufficient money to support their addiction” (Forell, McCarron &amp; Schetzer 2005, p. 111)</w:t>
      </w:r>
    </w:p>
    <w:p w:rsidR="00E72FBE" w:rsidRDefault="0033335F" w:rsidP="00E72FBE">
      <w:pPr>
        <w:pStyle w:val="DO"/>
      </w:pPr>
      <w:r>
        <w:rPr>
          <w:noProof/>
        </w:rPr>
        <w:lastRenderedPageBreak/>
        <w:fldChar w:fldCharType="begin"/>
      </w:r>
      <w:r>
        <w:rPr>
          <w:noProof/>
        </w:rPr>
        <w:instrText xml:space="preserve"> SEQ PARAno \* MERGEFORMAT </w:instrText>
      </w:r>
      <w:r>
        <w:rPr>
          <w:noProof/>
        </w:rPr>
        <w:fldChar w:fldCharType="separate"/>
      </w:r>
      <w:r w:rsidR="00967D63">
        <w:rPr>
          <w:noProof/>
        </w:rPr>
        <w:t>67</w:t>
      </w:r>
      <w:r>
        <w:rPr>
          <w:noProof/>
        </w:rPr>
        <w:fldChar w:fldCharType="end"/>
      </w:r>
      <w:r>
        <w:rPr>
          <w:noProof/>
        </w:rPr>
        <w:t>.</w:t>
      </w:r>
      <w:r>
        <w:rPr>
          <w:noProof/>
        </w:rPr>
        <w:tab/>
      </w:r>
      <w:r w:rsidR="00E72FBE">
        <w:t xml:space="preserve">The Commonwealth’s Homelessness Taskforce, which noted that 12 per cent </w:t>
      </w:r>
      <w:r w:rsidR="00E72FBE" w:rsidRPr="00F6157C">
        <w:t>of Supported Accommodation Assistance Program</w:t>
      </w:r>
      <w:r w:rsidR="00E72FBE">
        <w:t xml:space="preserve"> (SAAP) clients reported a mental health problem other than a substance use one, added that:</w:t>
      </w:r>
    </w:p>
    <w:p w:rsidR="00E72FBE" w:rsidRDefault="00E72FBE" w:rsidP="00E72FBE">
      <w:pPr>
        <w:pStyle w:val="DI"/>
      </w:pPr>
      <w:r>
        <w:t xml:space="preserve">“19 per cent reported a substance use problem and another 5 per cent reported both a mental health and a substance use problem. The majority of these clients were men aged between 25 and 44 years”. </w:t>
      </w:r>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68</w:t>
      </w:r>
      <w:r>
        <w:rPr>
          <w:noProof/>
        </w:rPr>
        <w:fldChar w:fldCharType="end"/>
      </w:r>
      <w:r>
        <w:rPr>
          <w:noProof/>
        </w:rPr>
        <w:t>.</w:t>
      </w:r>
      <w:r>
        <w:rPr>
          <w:noProof/>
        </w:rPr>
        <w:tab/>
      </w:r>
      <w:r w:rsidR="00E72FBE">
        <w:t xml:space="preserve">Much higher prevalence has been detected in a particularly large Victorian survey. This survey was conducted in 2005-06 of 4,291 homeless people in </w:t>
      </w:r>
      <w:smartTag w:uri="urn:schemas-microsoft-com:office:smarttags" w:element="place">
        <w:smartTag w:uri="urn:schemas-microsoft-com:office:smarttags" w:element="City">
          <w:r w:rsidR="00E72FBE">
            <w:t>Melbourne</w:t>
          </w:r>
        </w:smartTag>
      </w:smartTag>
      <w:r w:rsidR="00E72FBE">
        <w:t>. It found that 43 per cent had substance use problems (Johnson &amp; Chamberlain</w:t>
      </w:r>
      <w:r w:rsidR="00E72FBE">
        <w:rPr>
          <w:smallCaps/>
        </w:rPr>
        <w:t xml:space="preserve"> 2007 </w:t>
      </w:r>
      <w:r w:rsidR="00E72FBE">
        <w:t xml:space="preserve">p. 5). The drugs concerned were predominantly illicit rather than alcohol or prescription medications: </w:t>
      </w:r>
    </w:p>
    <w:p w:rsidR="00E72FBE" w:rsidRDefault="00E72FBE" w:rsidP="00E72FBE">
      <w:pPr>
        <w:pStyle w:val="DI"/>
      </w:pPr>
      <w:r>
        <w:t>“The most common drug was heroin, but a minority identified alcohol or other prescription drugs. This is consistent with recent findings indicating that drugs have displaced alcohol as the most abused substance among the homeless, particularly among the young” (Johnson &amp; Chamberlain</w:t>
      </w:r>
      <w:r>
        <w:rPr>
          <w:smallCaps/>
        </w:rPr>
        <w:t xml:space="preserve"> 2007 </w:t>
      </w:r>
      <w:r>
        <w:t>p. 5)</w:t>
      </w:r>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69</w:t>
      </w:r>
      <w:r>
        <w:rPr>
          <w:noProof/>
        </w:rPr>
        <w:fldChar w:fldCharType="end"/>
      </w:r>
      <w:r>
        <w:rPr>
          <w:noProof/>
        </w:rPr>
        <w:t>.</w:t>
      </w:r>
      <w:r>
        <w:rPr>
          <w:noProof/>
        </w:rPr>
        <w:tab/>
      </w:r>
      <w:r w:rsidR="00E72FBE">
        <w:t>Substance dependence is regarded as a risk factor for homelessness as well as many other disadvantages but the large Melbourne study suggests that homelessness is itself an even more potent risk factor for substance abuse:</w:t>
      </w:r>
    </w:p>
    <w:p w:rsidR="00E72FBE" w:rsidRDefault="00E72FBE" w:rsidP="00E72FBE">
      <w:pPr>
        <w:pStyle w:val="DI"/>
      </w:pPr>
      <w:r>
        <w:t>“We identified that 1,940 people, or 43 per cent of the sample, had substance use issues. Table 2 shows that two-thirds (66 per cent) of them developed substance use problems after they became homeless. Our data confirm that substance use is common among the homeless population, but for most people drug use follows homelessness. Drug use is an adaptive response to an unpleasant and stressful environment and drug use creates new problems for many people” (Johnson &amp; Chamberlain</w:t>
      </w:r>
      <w:r>
        <w:rPr>
          <w:smallCaps/>
        </w:rPr>
        <w:t xml:space="preserve"> 2007 </w:t>
      </w:r>
      <w:r>
        <w:t>p. 8).</w:t>
      </w:r>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70</w:t>
      </w:r>
      <w:r>
        <w:rPr>
          <w:noProof/>
        </w:rPr>
        <w:fldChar w:fldCharType="end"/>
      </w:r>
      <w:r>
        <w:rPr>
          <w:noProof/>
        </w:rPr>
        <w:t>.</w:t>
      </w:r>
      <w:r>
        <w:rPr>
          <w:noProof/>
        </w:rPr>
        <w:tab/>
      </w:r>
      <w:r w:rsidR="00E72FBE">
        <w:t xml:space="preserve">Here we have another of those self perpetuating vortices of disadvantage. Disadvantage and other risk factors lead to homelessness. Homelessness is likely to lead to the mental disorder of substance dependence. The substance concerned is likely to be an illicit drug like heroin. Criminal prosecution and imprisonment is a likely consequence of </w:t>
      </w:r>
      <w:r w:rsidR="00843174">
        <w:t>ab</w:t>
      </w:r>
      <w:r w:rsidR="00E72FBE">
        <w:t xml:space="preserve">use of illicit drugs. Imprisonment is likely to compound or create other mental health problems and remove chances of employment and stable housing. Is there any way of breaking this downward cycle of disadvantage? </w:t>
      </w:r>
    </w:p>
    <w:p w:rsidR="00E72FBE" w:rsidRDefault="0033335F" w:rsidP="00E72FBE">
      <w:pPr>
        <w:pStyle w:val="DO"/>
      </w:pPr>
      <w:r>
        <w:rPr>
          <w:noProof/>
        </w:rPr>
        <w:fldChar w:fldCharType="begin"/>
      </w:r>
      <w:r>
        <w:rPr>
          <w:noProof/>
        </w:rPr>
        <w:instrText xml:space="preserve"> SEQ PARAno \* MERGEFORMAT </w:instrText>
      </w:r>
      <w:r>
        <w:rPr>
          <w:noProof/>
        </w:rPr>
        <w:fldChar w:fldCharType="separate"/>
      </w:r>
      <w:r w:rsidR="00967D63">
        <w:rPr>
          <w:noProof/>
        </w:rPr>
        <w:t>71</w:t>
      </w:r>
      <w:r>
        <w:rPr>
          <w:noProof/>
        </w:rPr>
        <w:fldChar w:fldCharType="end"/>
      </w:r>
      <w:r>
        <w:rPr>
          <w:noProof/>
        </w:rPr>
        <w:t>.</w:t>
      </w:r>
      <w:r>
        <w:rPr>
          <w:noProof/>
        </w:rPr>
        <w:tab/>
      </w:r>
      <w:r w:rsidR="00E72FBE">
        <w:t>Rickwood emphatically believes that establishing people in stable accommodation does:</w:t>
      </w:r>
    </w:p>
    <w:p w:rsidR="00E72FBE" w:rsidRDefault="00222818" w:rsidP="00E72FBE">
      <w:pPr>
        <w:pStyle w:val="DI"/>
      </w:pPr>
      <w:r>
        <w:t>“</w:t>
      </w:r>
      <w:r w:rsidR="00E72FBE">
        <w:t>Appropriate accommodation not only removes the risks associated with unsuitable accommodation or homelessness, but also provides a base from which a person can focus on their recovery. It enables people to develop links with organisations and services within their community, and allows them to channel their energy into other factors supportive of their ongoing wellbeing (s</w:t>
      </w:r>
      <w:r>
        <w:t>uch as education or employment)”</w:t>
      </w:r>
      <w:r w:rsidR="00E72FBE">
        <w:t xml:space="preserve"> (Rickwood 2006 p. 36).</w:t>
      </w:r>
    </w:p>
    <w:p w:rsidR="00E72FBE" w:rsidRDefault="0033335F" w:rsidP="00E72FBE">
      <w:pPr>
        <w:pStyle w:val="DO"/>
        <w:rPr>
          <w:rFonts w:cs="Arial"/>
        </w:rPr>
      </w:pPr>
      <w:r>
        <w:rPr>
          <w:noProof/>
        </w:rPr>
        <w:fldChar w:fldCharType="begin"/>
      </w:r>
      <w:r>
        <w:rPr>
          <w:noProof/>
        </w:rPr>
        <w:instrText xml:space="preserve"> SEQ PARAno \* MERGEFORMAT </w:instrText>
      </w:r>
      <w:r>
        <w:rPr>
          <w:noProof/>
        </w:rPr>
        <w:fldChar w:fldCharType="separate"/>
      </w:r>
      <w:r w:rsidR="00967D63">
        <w:rPr>
          <w:noProof/>
        </w:rPr>
        <w:t>72</w:t>
      </w:r>
      <w:r>
        <w:rPr>
          <w:noProof/>
        </w:rPr>
        <w:fldChar w:fldCharType="end"/>
      </w:r>
      <w:r>
        <w:rPr>
          <w:noProof/>
        </w:rPr>
        <w:t>.</w:t>
      </w:r>
      <w:r>
        <w:rPr>
          <w:noProof/>
        </w:rPr>
        <w:tab/>
      </w:r>
      <w:r w:rsidR="00E72FBE">
        <w:t>Substance dependence is often the most urgent issue in the lives of many rough sleepers whose resulting chaotic lifestyle sabotages their dreams and best of intentions. Effectively addressing this can bring stability that facilitates them securing and maintaining housing.</w:t>
      </w:r>
    </w:p>
    <w:p w:rsidR="00E72FBE" w:rsidRDefault="0033335F" w:rsidP="00E72FBE">
      <w:pPr>
        <w:pStyle w:val="DO"/>
        <w:rPr>
          <w:lang w:val="en-AU"/>
        </w:rPr>
      </w:pPr>
      <w:r>
        <w:rPr>
          <w:noProof/>
        </w:rPr>
        <w:fldChar w:fldCharType="begin"/>
      </w:r>
      <w:r>
        <w:rPr>
          <w:noProof/>
        </w:rPr>
        <w:instrText xml:space="preserve"> SEQ PARAno \* MERGEFORMAT </w:instrText>
      </w:r>
      <w:r>
        <w:rPr>
          <w:noProof/>
        </w:rPr>
        <w:fldChar w:fldCharType="separate"/>
      </w:r>
      <w:r w:rsidR="00967D63">
        <w:rPr>
          <w:noProof/>
        </w:rPr>
        <w:t>73</w:t>
      </w:r>
      <w:r>
        <w:rPr>
          <w:noProof/>
        </w:rPr>
        <w:fldChar w:fldCharType="end"/>
      </w:r>
      <w:r>
        <w:rPr>
          <w:noProof/>
        </w:rPr>
        <w:t>.</w:t>
      </w:r>
      <w:r>
        <w:rPr>
          <w:noProof/>
        </w:rPr>
        <w:tab/>
      </w:r>
      <w:r w:rsidR="00E72FBE" w:rsidRPr="0007284F">
        <w:rPr>
          <w:lang w:val="en-US"/>
        </w:rPr>
        <w:t xml:space="preserve">We have seen that submitting drug users to the processes of the criminal law is implicated in many of the social disadvantages that they experience. Treating </w:t>
      </w:r>
      <w:r w:rsidR="00E72FBE" w:rsidRPr="0007284F">
        <w:rPr>
          <w:lang w:val="en-US"/>
        </w:rPr>
        <w:lastRenderedPageBreak/>
        <w:t xml:space="preserve">someone as a criminal </w:t>
      </w:r>
      <w:r w:rsidR="00E72FBE">
        <w:rPr>
          <w:lang w:val="en-US"/>
        </w:rPr>
        <w:t>serves</w:t>
      </w:r>
      <w:r w:rsidR="00E72FBE" w:rsidRPr="0007284F">
        <w:rPr>
          <w:lang w:val="en-US"/>
        </w:rPr>
        <w:t xml:space="preserve"> to marginalise them</w:t>
      </w:r>
      <w:r w:rsidR="00E72FBE" w:rsidRPr="0007284F">
        <w:rPr>
          <w:lang w:val="en-AU"/>
        </w:rPr>
        <w:t xml:space="preserve">, to push </w:t>
      </w:r>
      <w:r w:rsidR="00E72FBE">
        <w:rPr>
          <w:lang w:val="en-AU"/>
        </w:rPr>
        <w:t xml:space="preserve">them </w:t>
      </w:r>
      <w:r w:rsidR="00E72FBE" w:rsidRPr="0007284F">
        <w:rPr>
          <w:lang w:val="en-AU"/>
        </w:rPr>
        <w:t xml:space="preserve">on to the edges of society. Johann Hari in </w:t>
      </w:r>
      <w:r w:rsidR="00E72FBE">
        <w:rPr>
          <w:lang w:val="en-AU"/>
        </w:rPr>
        <w:t xml:space="preserve">the conclusion of </w:t>
      </w:r>
      <w:r w:rsidR="00E72FBE" w:rsidRPr="0007284F">
        <w:rPr>
          <w:lang w:val="en-AU"/>
        </w:rPr>
        <w:t>his book</w:t>
      </w:r>
      <w:r w:rsidR="00E72FBE">
        <w:rPr>
          <w:lang w:val="en-AU"/>
        </w:rPr>
        <w:t>,</w:t>
      </w:r>
      <w:r w:rsidR="00E72FBE" w:rsidRPr="0007284F">
        <w:rPr>
          <w:lang w:val="en-AU"/>
        </w:rPr>
        <w:t xml:space="preserve"> </w:t>
      </w:r>
      <w:r w:rsidR="00E72FBE" w:rsidRPr="005C25E2">
        <w:rPr>
          <w:i/>
          <w:lang w:val="en-AU"/>
        </w:rPr>
        <w:t>Chasing the Scream</w:t>
      </w:r>
      <w:r w:rsidR="00E72FBE">
        <w:rPr>
          <w:i/>
          <w:lang w:val="en-AU"/>
        </w:rPr>
        <w:t>,</w:t>
      </w:r>
      <w:r w:rsidR="00E72FBE" w:rsidRPr="0007284F">
        <w:rPr>
          <w:lang w:val="en-AU"/>
        </w:rPr>
        <w:t xml:space="preserve"> writes of his former partner: </w:t>
      </w:r>
    </w:p>
    <w:p w:rsidR="00E72FBE" w:rsidRPr="0007284F" w:rsidRDefault="00E72FBE" w:rsidP="00E72FBE">
      <w:pPr>
        <w:pStyle w:val="DI"/>
      </w:pPr>
      <w:r w:rsidRPr="0007284F">
        <w:t>"You confront the addict, shame him into seeing how he has gone wrong, and threaten to cut him out of your life if he won't get help and stop using. It is the logic of the drug war, applied to your private life. I had tried that way before. It always failed</w:t>
      </w:r>
      <w:r>
        <w:t>.</w:t>
      </w:r>
      <w:r w:rsidRPr="0007284F">
        <w:t xml:space="preserve"> Now I could see why. He coped with his childhood by cutting himself </w:t>
      </w:r>
      <w:r>
        <w:t>off</w:t>
      </w:r>
      <w:r w:rsidRPr="0007284F">
        <w:t xml:space="preserve">. He </w:t>
      </w:r>
      <w:r>
        <w:t>obsessively</w:t>
      </w:r>
      <w:r w:rsidRPr="0007284F">
        <w:t xml:space="preserve"> connected with his chemicals because he couldn't connect with another human being for long. So when I threatened to cut him off – when I threatened to end one of the few connections that worked, for him and me – I was threatening to deepen his addiction." (</w:t>
      </w:r>
      <w:r>
        <w:t>Hari</w:t>
      </w:r>
      <w:r w:rsidRPr="0007284F">
        <w:t xml:space="preserve"> </w:t>
      </w:r>
      <w:r>
        <w:t xml:space="preserve">2015 </w:t>
      </w:r>
      <w:r w:rsidRPr="0007284F">
        <w:t>p. 293).</w:t>
      </w:r>
    </w:p>
    <w:p w:rsidR="00E72FBE" w:rsidRPr="0007284F" w:rsidRDefault="0033335F" w:rsidP="00E72FBE">
      <w:pPr>
        <w:pStyle w:val="DO"/>
        <w:rPr>
          <w:lang w:val="en-AU"/>
        </w:rPr>
      </w:pPr>
      <w:r>
        <w:rPr>
          <w:noProof/>
        </w:rPr>
        <w:fldChar w:fldCharType="begin"/>
      </w:r>
      <w:r>
        <w:rPr>
          <w:noProof/>
        </w:rPr>
        <w:instrText xml:space="preserve"> SEQ PARAno \* MERGEFORMAT </w:instrText>
      </w:r>
      <w:r>
        <w:rPr>
          <w:noProof/>
        </w:rPr>
        <w:fldChar w:fldCharType="separate"/>
      </w:r>
      <w:r w:rsidR="00967D63">
        <w:rPr>
          <w:noProof/>
        </w:rPr>
        <w:t>74</w:t>
      </w:r>
      <w:r>
        <w:rPr>
          <w:noProof/>
        </w:rPr>
        <w:fldChar w:fldCharType="end"/>
      </w:r>
      <w:r>
        <w:rPr>
          <w:noProof/>
        </w:rPr>
        <w:t>.</w:t>
      </w:r>
      <w:r>
        <w:rPr>
          <w:noProof/>
        </w:rPr>
        <w:tab/>
      </w:r>
      <w:r w:rsidR="00E72FBE" w:rsidRPr="0007284F">
        <w:rPr>
          <w:lang w:val="en-AU"/>
        </w:rPr>
        <w:t xml:space="preserve">At the end of his long journey towards enlightenment Hari concludes: </w:t>
      </w:r>
      <w:r w:rsidR="00E72FBE">
        <w:rPr>
          <w:lang w:val="en-AU"/>
        </w:rPr>
        <w:t>"</w:t>
      </w:r>
      <w:r w:rsidR="00E72FBE" w:rsidRPr="0007284F">
        <w:rPr>
          <w:lang w:val="en-AU"/>
        </w:rPr>
        <w:t>The opposite of addiction isn</w:t>
      </w:r>
      <w:r w:rsidR="00E72FBE">
        <w:rPr>
          <w:lang w:val="en-AU"/>
        </w:rPr>
        <w:t>’t</w:t>
      </w:r>
      <w:r w:rsidR="00E72FBE" w:rsidRPr="0007284F">
        <w:rPr>
          <w:lang w:val="en-AU"/>
        </w:rPr>
        <w:t xml:space="preserve"> sobriety. It</w:t>
      </w:r>
      <w:r w:rsidR="00E72FBE">
        <w:rPr>
          <w:lang w:val="en-AU"/>
        </w:rPr>
        <w:t>’</w:t>
      </w:r>
      <w:r w:rsidR="00E72FBE" w:rsidRPr="0007284F">
        <w:rPr>
          <w:lang w:val="en-AU"/>
        </w:rPr>
        <w:t>s connection. It</w:t>
      </w:r>
      <w:r w:rsidR="00E72FBE">
        <w:rPr>
          <w:lang w:val="en-AU"/>
        </w:rPr>
        <w:t>’s</w:t>
      </w:r>
      <w:r w:rsidR="00E72FBE" w:rsidRPr="0007284F">
        <w:rPr>
          <w:lang w:val="en-AU"/>
        </w:rPr>
        <w:t xml:space="preserve"> all I can offer. It</w:t>
      </w:r>
      <w:r w:rsidR="00E72FBE">
        <w:rPr>
          <w:lang w:val="en-AU"/>
        </w:rPr>
        <w:t>’</w:t>
      </w:r>
      <w:r w:rsidR="00E72FBE" w:rsidRPr="0007284F">
        <w:rPr>
          <w:lang w:val="en-AU"/>
        </w:rPr>
        <w:t>s all that will help him in the end. If you are alone, you cannot escape addiction</w:t>
      </w:r>
      <w:r w:rsidR="00E72FBE">
        <w:rPr>
          <w:lang w:val="en-AU"/>
        </w:rPr>
        <w:t>.</w:t>
      </w:r>
      <w:r w:rsidR="00E72FBE" w:rsidRPr="0007284F">
        <w:rPr>
          <w:lang w:val="en-AU"/>
        </w:rPr>
        <w:t xml:space="preserve"> If you love, you have a chance. For </w:t>
      </w:r>
      <w:r w:rsidR="00E72FBE">
        <w:rPr>
          <w:lang w:val="en-AU"/>
        </w:rPr>
        <w:t>a hundred</w:t>
      </w:r>
      <w:r w:rsidR="00E72FBE" w:rsidRPr="0007284F">
        <w:rPr>
          <w:lang w:val="en-AU"/>
        </w:rPr>
        <w:t xml:space="preserve"> years we have been s</w:t>
      </w:r>
      <w:r w:rsidR="00E72FBE">
        <w:rPr>
          <w:lang w:val="en-AU"/>
        </w:rPr>
        <w:t>ing</w:t>
      </w:r>
      <w:r w:rsidR="00E72FBE" w:rsidRPr="0007284F">
        <w:rPr>
          <w:lang w:val="en-AU"/>
        </w:rPr>
        <w:t>ing war songs about addicts</w:t>
      </w:r>
      <w:r w:rsidR="00E72FBE">
        <w:rPr>
          <w:lang w:val="en-AU"/>
        </w:rPr>
        <w:t>.</w:t>
      </w:r>
      <w:r w:rsidR="00E72FBE" w:rsidRPr="0007284F">
        <w:rPr>
          <w:lang w:val="en-AU"/>
        </w:rPr>
        <w:t xml:space="preserve"> All along, we should have been singing love songs to them." (</w:t>
      </w:r>
      <w:r w:rsidR="00E72FBE">
        <w:t>Hari</w:t>
      </w:r>
      <w:r w:rsidR="00E72FBE" w:rsidRPr="0007284F">
        <w:rPr>
          <w:lang w:val="en-AU"/>
        </w:rPr>
        <w:t xml:space="preserve"> </w:t>
      </w:r>
      <w:r w:rsidR="00E72FBE">
        <w:rPr>
          <w:lang w:val="en-AU"/>
        </w:rPr>
        <w:t xml:space="preserve">2015 </w:t>
      </w:r>
      <w:r w:rsidR="00E72FBE" w:rsidRPr="0007284F">
        <w:rPr>
          <w:lang w:val="en-AU"/>
        </w:rPr>
        <w:t>p. 293).</w:t>
      </w:r>
    </w:p>
    <w:p w:rsidR="00E72FBE" w:rsidRPr="009C1D6E" w:rsidRDefault="00E72FBE" w:rsidP="00E329D6">
      <w:pPr>
        <w:pStyle w:val="DO"/>
      </w:pPr>
    </w:p>
    <w:p w:rsidR="00BB0234" w:rsidRDefault="00875A62" w:rsidP="00BB0234">
      <w:pPr>
        <w:pStyle w:val="Heading3"/>
      </w:pPr>
      <w:bookmarkStart w:id="36" w:name="_Toc5978815"/>
      <w:r>
        <w:t>School drop</w:t>
      </w:r>
      <w:r w:rsidR="00BB0234">
        <w:t>out</w:t>
      </w:r>
      <w:bookmarkEnd w:id="36"/>
    </w:p>
    <w:p w:rsidR="00BB0234" w:rsidRPr="00BB0234" w:rsidRDefault="0033335F" w:rsidP="00BB0234">
      <w:pPr>
        <w:pStyle w:val="DO"/>
        <w:rPr>
          <w:noProof/>
        </w:rPr>
      </w:pPr>
      <w:r>
        <w:rPr>
          <w:noProof/>
        </w:rPr>
        <w:fldChar w:fldCharType="begin"/>
      </w:r>
      <w:r>
        <w:rPr>
          <w:noProof/>
        </w:rPr>
        <w:instrText xml:space="preserve"> SEQ PARAno \* MERGEFORMAT </w:instrText>
      </w:r>
      <w:r>
        <w:rPr>
          <w:noProof/>
        </w:rPr>
        <w:fldChar w:fldCharType="separate"/>
      </w:r>
      <w:r w:rsidR="00967D63">
        <w:rPr>
          <w:noProof/>
        </w:rPr>
        <w:t>75</w:t>
      </w:r>
      <w:r>
        <w:rPr>
          <w:noProof/>
        </w:rPr>
        <w:fldChar w:fldCharType="end"/>
      </w:r>
      <w:r>
        <w:rPr>
          <w:noProof/>
        </w:rPr>
        <w:t>.</w:t>
      </w:r>
      <w:r>
        <w:rPr>
          <w:noProof/>
        </w:rPr>
        <w:tab/>
      </w:r>
      <w:r w:rsidR="00222818">
        <w:rPr>
          <w:noProof/>
        </w:rPr>
        <w:t xml:space="preserve">The illegality </w:t>
      </w:r>
      <w:r w:rsidR="00D1501A">
        <w:rPr>
          <w:noProof/>
        </w:rPr>
        <w:t xml:space="preserve">of drugs moves many educational authorities to take far more punitive action in cases of drug use than they do in the case of tobacco and alcohol. This reaction can generate risk factors for mental illness. </w:t>
      </w:r>
      <w:r w:rsidR="00875A62">
        <w:rPr>
          <w:noProof/>
        </w:rPr>
        <w:t xml:space="preserve">While there is no strong evidence that depression independently </w:t>
      </w:r>
      <w:r w:rsidR="009E79DB">
        <w:rPr>
          <w:noProof/>
        </w:rPr>
        <w:t>in</w:t>
      </w:r>
      <w:r w:rsidR="00875A62">
        <w:rPr>
          <w:noProof/>
        </w:rPr>
        <w:t>creases the risks of drug dependence later in life, (Degenhardt p.141) “early onset cannabis use and alcohol use (but not tobacco) are both associated with an increased risk of major depression by the age of 27 years</w:t>
      </w:r>
      <w:r w:rsidR="00F86084">
        <w:rPr>
          <w:noProof/>
        </w:rPr>
        <w:t xml:space="preserve"> (</w:t>
      </w:r>
      <w:r w:rsidR="00F86084" w:rsidRPr="009E79DB">
        <w:rPr>
          <w:i/>
          <w:noProof/>
        </w:rPr>
        <w:t>ibid.</w:t>
      </w:r>
      <w:r w:rsidR="00F86084">
        <w:rPr>
          <w:noProof/>
        </w:rPr>
        <w:t>, 139)</w:t>
      </w:r>
      <w:r w:rsidR="00875A62">
        <w:rPr>
          <w:noProof/>
        </w:rPr>
        <w:t>.</w:t>
      </w:r>
    </w:p>
    <w:p w:rsidR="00BB0234" w:rsidRDefault="0033335F" w:rsidP="00BB0234">
      <w:pPr>
        <w:pStyle w:val="DO"/>
        <w:rPr>
          <w:rFonts w:cs="Arial"/>
          <w:sz w:val="25"/>
          <w:szCs w:val="25"/>
        </w:rPr>
      </w:pPr>
      <w:r>
        <w:rPr>
          <w:noProof/>
        </w:rPr>
        <w:fldChar w:fldCharType="begin"/>
      </w:r>
      <w:r>
        <w:rPr>
          <w:noProof/>
        </w:rPr>
        <w:instrText xml:space="preserve"> SEQ PARAno \* MERGEFORMAT </w:instrText>
      </w:r>
      <w:r>
        <w:rPr>
          <w:noProof/>
        </w:rPr>
        <w:fldChar w:fldCharType="separate"/>
      </w:r>
      <w:r w:rsidR="00967D63">
        <w:rPr>
          <w:noProof/>
        </w:rPr>
        <w:t>76</w:t>
      </w:r>
      <w:r>
        <w:rPr>
          <w:noProof/>
        </w:rPr>
        <w:fldChar w:fldCharType="end"/>
      </w:r>
      <w:r>
        <w:rPr>
          <w:noProof/>
        </w:rPr>
        <w:t>.</w:t>
      </w:r>
      <w:r>
        <w:rPr>
          <w:noProof/>
        </w:rPr>
        <w:tab/>
      </w:r>
      <w:r w:rsidR="00D1501A">
        <w:t xml:space="preserve">Current </w:t>
      </w:r>
      <w:r w:rsidR="00BB0234">
        <w:t xml:space="preserve">Education Department guidelines for NSW public schools mandate immediate suspension and </w:t>
      </w:r>
      <w:r w:rsidR="00BB0234" w:rsidRPr="00CD6446">
        <w:rPr>
          <w:rFonts w:cs="Arial"/>
        </w:rPr>
        <w:t>referral to the police</w:t>
      </w:r>
      <w:r w:rsidR="00BB0234">
        <w:t>.</w:t>
      </w:r>
      <w:r w:rsidR="00BB0234" w:rsidRPr="002927BE">
        <w:rPr>
          <w:rFonts w:cs="Arial"/>
          <w:sz w:val="25"/>
          <w:szCs w:val="25"/>
        </w:rPr>
        <w:t xml:space="preserve"> </w:t>
      </w:r>
      <w:r w:rsidR="00BB0234">
        <w:rPr>
          <w:rFonts w:cs="Arial"/>
          <w:sz w:val="25"/>
          <w:szCs w:val="25"/>
        </w:rPr>
        <w:t>“Suspension is to occur immedi</w:t>
      </w:r>
      <w:r w:rsidR="00BB0234" w:rsidRPr="002927BE">
        <w:rPr>
          <w:rFonts w:cs="Arial"/>
          <w:sz w:val="25"/>
          <w:szCs w:val="25"/>
          <w:lang w:val="en-AU"/>
        </w:rPr>
        <w:t>a</w:t>
      </w:r>
      <w:r w:rsidR="00BB0234">
        <w:rPr>
          <w:rFonts w:cs="Arial"/>
          <w:sz w:val="25"/>
          <w:szCs w:val="25"/>
          <w:lang w:val="en-AU"/>
        </w:rPr>
        <w:t>t</w:t>
      </w:r>
      <w:r w:rsidR="00BB0234" w:rsidRPr="002927BE">
        <w:rPr>
          <w:rFonts w:cs="Arial"/>
          <w:sz w:val="25"/>
          <w:szCs w:val="25"/>
          <w:lang w:val="en-AU"/>
        </w:rPr>
        <w:t>ely if the su</w:t>
      </w:r>
      <w:r w:rsidR="00BB0234">
        <w:rPr>
          <w:rFonts w:cs="Arial"/>
          <w:sz w:val="25"/>
          <w:szCs w:val="25"/>
        </w:rPr>
        <w:t>bstance is being represented by the stud</w:t>
      </w:r>
      <w:r w:rsidR="00BB0234" w:rsidRPr="002927BE">
        <w:rPr>
          <w:rFonts w:cs="Arial"/>
          <w:sz w:val="25"/>
          <w:szCs w:val="25"/>
          <w:lang w:val="en-AU"/>
        </w:rPr>
        <w:t>ent as an ille</w:t>
      </w:r>
      <w:r w:rsidR="00BB0234">
        <w:rPr>
          <w:rFonts w:cs="Arial"/>
          <w:sz w:val="25"/>
          <w:szCs w:val="25"/>
        </w:rPr>
        <w:t>gal substance, or on confirmation that the substance is, in fact, illegal" (</w:t>
      </w:r>
      <w:r w:rsidR="00BB0234">
        <w:t>NSW DOEC 2015)</w:t>
      </w:r>
      <w:r w:rsidR="00BB0234">
        <w:rPr>
          <w:rFonts w:cs="Arial"/>
          <w:sz w:val="25"/>
          <w:szCs w:val="25"/>
        </w:rPr>
        <w:t>.</w:t>
      </w:r>
      <w:r w:rsidR="00D1501A">
        <w:rPr>
          <w:rFonts w:cs="Arial"/>
          <w:sz w:val="25"/>
          <w:szCs w:val="25"/>
        </w:rPr>
        <w:t xml:space="preserve"> Punitive policies are also adopted by private schools. </w:t>
      </w:r>
      <w:r w:rsidR="00A0603F">
        <w:rPr>
          <w:rFonts w:cs="Arial"/>
          <w:sz w:val="25"/>
          <w:szCs w:val="25"/>
        </w:rPr>
        <w:t xml:space="preserve">An angry </w:t>
      </w:r>
      <w:r w:rsidR="00D1501A" w:rsidRPr="0002659E">
        <w:t>Prof. David Penington</w:t>
      </w:r>
      <w:r w:rsidR="00D1501A">
        <w:t xml:space="preserve"> declared himself to be</w:t>
      </w:r>
      <w:r w:rsidR="00D1501A" w:rsidRPr="0002659E">
        <w:t xml:space="preserve"> </w:t>
      </w:r>
      <w:r w:rsidR="00D1501A">
        <w:t>"</w:t>
      </w:r>
      <w:r w:rsidR="00D1501A" w:rsidRPr="0002659E">
        <w:t>simply appalled at the Prime Minister's statement praising PLC (Pymble Ladies College) in Sydney for expe</w:t>
      </w:r>
      <w:r w:rsidR="00D1501A" w:rsidRPr="0002659E">
        <w:rPr>
          <w:rStyle w:val="HIChar"/>
        </w:rPr>
        <w:t>lling nine girls for allegedly handling marijuana. We know a large number of those girls in that school will have used it, and to say that expulsion is part of the solution is fundamentally wrong. One of the risk factors of going to heroin is leaving school early, or having been dismissed from school early. We've got political leadership not willing to listen to the facts" (</w:t>
      </w:r>
      <w:r w:rsidR="00D1501A" w:rsidRPr="0002659E">
        <w:t xml:space="preserve">Prof. David Penington quoted in </w:t>
      </w:r>
      <w:r w:rsidR="00D1501A" w:rsidRPr="004C5D1E">
        <w:rPr>
          <w:i/>
        </w:rPr>
        <w:t>The Age</w:t>
      </w:r>
      <w:r w:rsidR="00D1501A" w:rsidRPr="0002659E">
        <w:t xml:space="preserve"> (Melb) 1st Edition </w:t>
      </w:r>
      <w:r w:rsidR="00D1501A">
        <w:t>Friday 28 May, 1999 pp. A16-A17).</w:t>
      </w:r>
    </w:p>
    <w:p w:rsidR="00BB0234" w:rsidRDefault="0033335F" w:rsidP="00BB0234">
      <w:pPr>
        <w:pStyle w:val="DO"/>
      </w:pPr>
      <w:r>
        <w:rPr>
          <w:noProof/>
        </w:rPr>
        <w:fldChar w:fldCharType="begin"/>
      </w:r>
      <w:r>
        <w:rPr>
          <w:noProof/>
        </w:rPr>
        <w:instrText xml:space="preserve"> SEQ PARAno \* MERGEFORMAT </w:instrText>
      </w:r>
      <w:r>
        <w:rPr>
          <w:noProof/>
        </w:rPr>
        <w:fldChar w:fldCharType="separate"/>
      </w:r>
      <w:r w:rsidR="00967D63">
        <w:rPr>
          <w:noProof/>
        </w:rPr>
        <w:t>77</w:t>
      </w:r>
      <w:r>
        <w:rPr>
          <w:noProof/>
        </w:rPr>
        <w:fldChar w:fldCharType="end"/>
      </w:r>
      <w:r>
        <w:rPr>
          <w:noProof/>
        </w:rPr>
        <w:t>.</w:t>
      </w:r>
      <w:r>
        <w:rPr>
          <w:noProof/>
        </w:rPr>
        <w:tab/>
      </w:r>
      <w:r w:rsidR="00BB0234" w:rsidRPr="004B5193">
        <w:t>Use and other involvement with illicit drugs are significant reasons for suspension and dropout from schools. In 2012</w:t>
      </w:r>
      <w:r w:rsidR="00F26E93">
        <w:t>, for example,</w:t>
      </w:r>
      <w:r w:rsidR="00BB0234" w:rsidRPr="004B5193">
        <w:t xml:space="preserve"> 749 students were suspended for up to 20 days for “Possession or use of a suspected illegal substance.” These suspensions do not include drug dealing. Anecdotal evidence suggests that a significant proportion of the 8,692 students who were suspended for “Serious criminal behaviour related to the school” were participat</w:t>
      </w:r>
      <w:r w:rsidR="00BB0234">
        <w:t>ing</w:t>
      </w:r>
      <w:r w:rsidR="00BB0234" w:rsidRPr="004B5193">
        <w:t xml:space="preserve"> in the distribution of drugs to their peers. Adolescents are attracted to this by the ready money. Most suspensions occur to students in years 7 to 10</w:t>
      </w:r>
      <w:r w:rsidR="00BB0234">
        <w:t xml:space="preserve"> (NSW DOEC 2013)</w:t>
      </w:r>
      <w:r w:rsidR="00BB0234" w:rsidRPr="004B5193">
        <w:t xml:space="preserve">. </w:t>
      </w:r>
    </w:p>
    <w:p w:rsidR="00BB0234" w:rsidRDefault="0033335F" w:rsidP="00BB0234">
      <w:pPr>
        <w:pStyle w:val="DO"/>
      </w:pPr>
      <w:r>
        <w:rPr>
          <w:noProof/>
        </w:rPr>
        <w:lastRenderedPageBreak/>
        <w:fldChar w:fldCharType="begin"/>
      </w:r>
      <w:r>
        <w:rPr>
          <w:noProof/>
        </w:rPr>
        <w:instrText xml:space="preserve"> SEQ PARAno \* MERGEFORMAT </w:instrText>
      </w:r>
      <w:r>
        <w:rPr>
          <w:noProof/>
        </w:rPr>
        <w:fldChar w:fldCharType="separate"/>
      </w:r>
      <w:r w:rsidR="00967D63">
        <w:rPr>
          <w:noProof/>
        </w:rPr>
        <w:t>78</w:t>
      </w:r>
      <w:r>
        <w:rPr>
          <w:noProof/>
        </w:rPr>
        <w:fldChar w:fldCharType="end"/>
      </w:r>
      <w:r>
        <w:rPr>
          <w:noProof/>
        </w:rPr>
        <w:t>.</w:t>
      </w:r>
      <w:r>
        <w:rPr>
          <w:noProof/>
        </w:rPr>
        <w:tab/>
      </w:r>
      <w:r w:rsidR="00BB0234" w:rsidRPr="004B5193">
        <w:t xml:space="preserve">A study of school dropout across the United States found that “prior use of cigarettes, marijuana, and other illicit drugs increases the propensity to drop out and the earlier </w:t>
      </w:r>
      <w:r w:rsidR="00BB0234">
        <w:t xml:space="preserve">the </w:t>
      </w:r>
      <w:r w:rsidR="00BB0234" w:rsidRPr="004B5193">
        <w:t>initiation into drugs, the greater the probability of premature school leaving." (Mensch &amp; Kandel).</w:t>
      </w:r>
    </w:p>
    <w:p w:rsidR="00F65DB2" w:rsidRPr="00740767" w:rsidRDefault="00F65DB2" w:rsidP="00740767">
      <w:pPr>
        <w:pStyle w:val="Heading1"/>
        <w:rPr>
          <w:smallCaps/>
        </w:rPr>
      </w:pPr>
      <w:bookmarkStart w:id="37" w:name="_Toc5978816"/>
      <w:r w:rsidRPr="00740767">
        <w:rPr>
          <w:smallCaps/>
        </w:rPr>
        <w:t xml:space="preserve">Drug abuse </w:t>
      </w:r>
      <w:r w:rsidR="00740767" w:rsidRPr="00740767">
        <w:rPr>
          <w:smallCaps/>
        </w:rPr>
        <w:t xml:space="preserve">Intensifies </w:t>
      </w:r>
      <w:r w:rsidRPr="00740767">
        <w:rPr>
          <w:smallCaps/>
        </w:rPr>
        <w:t>risk factors for mental disorders</w:t>
      </w:r>
      <w:bookmarkEnd w:id="37"/>
    </w:p>
    <w:p w:rsidR="00A825D5" w:rsidRDefault="00A825D5" w:rsidP="00A825D5">
      <w:pPr>
        <w:pStyle w:val="DO"/>
        <w:rPr>
          <w:noProof/>
        </w:rPr>
      </w:pPr>
    </w:p>
    <w:p w:rsidR="00327489" w:rsidRDefault="00327489" w:rsidP="000B5A63">
      <w:pPr>
        <w:pStyle w:val="Heading3"/>
      </w:pPr>
      <w:bookmarkStart w:id="38" w:name="_Toc5978817"/>
      <w:r>
        <w:t>Crime</w:t>
      </w:r>
      <w:bookmarkEnd w:id="38"/>
    </w:p>
    <w:p w:rsidR="00510AA2" w:rsidRDefault="0033335F" w:rsidP="009E79DB">
      <w:pPr>
        <w:pStyle w:val="DO"/>
      </w:pPr>
      <w:r>
        <w:rPr>
          <w:noProof/>
        </w:rPr>
        <w:fldChar w:fldCharType="begin"/>
      </w:r>
      <w:r>
        <w:rPr>
          <w:noProof/>
        </w:rPr>
        <w:instrText xml:space="preserve"> SEQ PARAno \* MERGEFORMAT </w:instrText>
      </w:r>
      <w:r>
        <w:rPr>
          <w:noProof/>
        </w:rPr>
        <w:fldChar w:fldCharType="separate"/>
      </w:r>
      <w:r w:rsidR="00967D63">
        <w:rPr>
          <w:noProof/>
        </w:rPr>
        <w:t>79</w:t>
      </w:r>
      <w:r>
        <w:rPr>
          <w:noProof/>
        </w:rPr>
        <w:fldChar w:fldCharType="end"/>
      </w:r>
      <w:r>
        <w:rPr>
          <w:noProof/>
        </w:rPr>
        <w:t>.</w:t>
      </w:r>
      <w:r>
        <w:rPr>
          <w:noProof/>
        </w:rPr>
        <w:tab/>
      </w:r>
      <w:r w:rsidR="00510AA2">
        <w:t xml:space="preserve">The Senate Select Committee on Mental Health made much of the co-occurrence of substance abuse and mental illness among people caught up in the </w:t>
      </w:r>
      <w:r w:rsidR="00510AA2" w:rsidRPr="009E79DB">
        <w:t>criminal</w:t>
      </w:r>
      <w:r w:rsidR="00510AA2">
        <w:t xml:space="preserve"> justice system. It termed this “the expectation not the exception”. That committee lamented that: </w:t>
      </w:r>
    </w:p>
    <w:p w:rsidR="00510AA2" w:rsidRDefault="00510AA2" w:rsidP="00510AA2">
      <w:pPr>
        <w:pStyle w:val="DI"/>
      </w:pPr>
      <w:r>
        <w:t>“Dual diagnosis is still not effectively addressed, despite it being the expectation rather than the exception amongst people with mental illness, particularly those ending up in the criminal justice system.” (Senate 2006 §2.29).</w:t>
      </w:r>
    </w:p>
    <w:p w:rsidR="00510AA2" w:rsidRDefault="0033335F" w:rsidP="009E79DB">
      <w:pPr>
        <w:pStyle w:val="DO"/>
        <w:rPr>
          <w:snapToGrid w:val="0"/>
          <w:lang w:val="en-AU"/>
        </w:rPr>
      </w:pPr>
      <w:r>
        <w:rPr>
          <w:noProof/>
        </w:rPr>
        <w:fldChar w:fldCharType="begin"/>
      </w:r>
      <w:r>
        <w:rPr>
          <w:noProof/>
        </w:rPr>
        <w:instrText xml:space="preserve"> SEQ PARAno \* MERGEFORMAT </w:instrText>
      </w:r>
      <w:r>
        <w:rPr>
          <w:noProof/>
        </w:rPr>
        <w:fldChar w:fldCharType="separate"/>
      </w:r>
      <w:r w:rsidR="00967D63">
        <w:rPr>
          <w:noProof/>
        </w:rPr>
        <w:t>80</w:t>
      </w:r>
      <w:r>
        <w:rPr>
          <w:noProof/>
        </w:rPr>
        <w:fldChar w:fldCharType="end"/>
      </w:r>
      <w:r>
        <w:rPr>
          <w:noProof/>
        </w:rPr>
        <w:t>.</w:t>
      </w:r>
      <w:r>
        <w:rPr>
          <w:noProof/>
        </w:rPr>
        <w:tab/>
      </w:r>
      <w:r w:rsidR="00510AA2">
        <w:rPr>
          <w:snapToGrid w:val="0"/>
          <w:lang w:val="en-AU"/>
        </w:rPr>
        <w:t xml:space="preserve">The report pointed out the increase in dual diagnosis which was seen as flowing from the failure to meet mental health needs and the increased focus on law and order to </w:t>
      </w:r>
      <w:r w:rsidR="00510AA2" w:rsidRPr="009E79DB">
        <w:t>control</w:t>
      </w:r>
      <w:r w:rsidR="00510AA2">
        <w:rPr>
          <w:snapToGrid w:val="0"/>
          <w:lang w:val="en-AU"/>
        </w:rPr>
        <w:t xml:space="preserve"> behavioural problems: </w:t>
      </w:r>
    </w:p>
    <w:p w:rsidR="00510AA2" w:rsidRDefault="00510AA2" w:rsidP="00510AA2">
      <w:pPr>
        <w:pStyle w:val="DI"/>
        <w:rPr>
          <w:snapToGrid w:val="0"/>
        </w:rPr>
      </w:pPr>
      <w:r>
        <w:rPr>
          <w:snapToGrid w:val="0"/>
        </w:rPr>
        <w:t>“In recent years the rising incidence of co-</w:t>
      </w:r>
      <w:r>
        <w:t>morbidity</w:t>
      </w:r>
      <w:r>
        <w:rPr>
          <w:snapToGrid w:val="0"/>
        </w:rPr>
        <w:t xml:space="preserve">, as it is also termed, has supported a substantial increase in the number of people with mental illness in gaol. Predominating among these are young men and Indigenous people, a disproportionate number being women. Submissions to this inquiry took the view that this trend is a direct consequence of the failure to adequately respond to the mental health needs of people with dual diagnosis, combined with an increased focus on law and order models to control perceived behavioural problems.” (Senate </w:t>
      </w:r>
      <w:r>
        <w:t xml:space="preserve">2006, </w:t>
      </w:r>
      <w:r>
        <w:rPr>
          <w:snapToGrid w:val="0"/>
        </w:rPr>
        <w:t>§5.36).</w:t>
      </w:r>
    </w:p>
    <w:p w:rsidR="00D167D6" w:rsidRPr="00845F23" w:rsidRDefault="0033335F" w:rsidP="009E79DB">
      <w:pPr>
        <w:pStyle w:val="DO"/>
      </w:pPr>
      <w:r>
        <w:rPr>
          <w:noProof/>
        </w:rPr>
        <w:fldChar w:fldCharType="begin"/>
      </w:r>
      <w:r>
        <w:rPr>
          <w:noProof/>
        </w:rPr>
        <w:instrText xml:space="preserve"> SEQ PARAno \* MERGEFORMAT </w:instrText>
      </w:r>
      <w:r>
        <w:rPr>
          <w:noProof/>
        </w:rPr>
        <w:fldChar w:fldCharType="separate"/>
      </w:r>
      <w:r w:rsidR="00967D63">
        <w:rPr>
          <w:noProof/>
        </w:rPr>
        <w:t>81</w:t>
      </w:r>
      <w:r>
        <w:rPr>
          <w:noProof/>
        </w:rPr>
        <w:fldChar w:fldCharType="end"/>
      </w:r>
      <w:r>
        <w:rPr>
          <w:noProof/>
        </w:rPr>
        <w:t>.</w:t>
      </w:r>
      <w:r>
        <w:rPr>
          <w:noProof/>
        </w:rPr>
        <w:tab/>
      </w:r>
      <w:r w:rsidR="00A24427">
        <w:t xml:space="preserve">The most common crimes then tended to be those committed by people seeking to </w:t>
      </w:r>
      <w:r w:rsidR="00A24427" w:rsidRPr="009E79DB">
        <w:t>raise</w:t>
      </w:r>
      <w:r w:rsidR="00A24427">
        <w:t xml:space="preserve"> the funds to support their habit or committed under the influence of drugs. </w:t>
      </w:r>
      <w:r w:rsidR="00397BF3">
        <w:t>A 1990 study pointed out that</w:t>
      </w:r>
      <w:r w:rsidR="00397BF3" w:rsidRPr="00845F23">
        <w:t xml:space="preserve"> short</w:t>
      </w:r>
      <w:r w:rsidR="00D167D6" w:rsidRPr="00845F23">
        <w:t>-term trends (1973 – 74 to 1986 – 87) indicate</w:t>
      </w:r>
      <w:r w:rsidR="00397BF3">
        <w:t>d</w:t>
      </w:r>
      <w:r w:rsidR="00D167D6" w:rsidRPr="00845F23">
        <w:t xml:space="preserve"> that</w:t>
      </w:r>
      <w:r w:rsidR="00397BF3">
        <w:t xml:space="preserve"> the</w:t>
      </w:r>
      <w:r w:rsidR="00D167D6" w:rsidRPr="00845F23">
        <w:t>:</w:t>
      </w:r>
    </w:p>
    <w:p w:rsidR="00D167D6" w:rsidRPr="00845F23" w:rsidRDefault="00D167D6" w:rsidP="00D167D6">
      <w:pPr>
        <w:pStyle w:val="SP"/>
        <w:ind w:left="360"/>
      </w:pPr>
      <w:r>
        <w:t>“</w:t>
      </w:r>
      <w:r w:rsidRPr="00845F23">
        <w:t>Total numbers of crimes have increased.</w:t>
      </w:r>
    </w:p>
    <w:p w:rsidR="00D167D6" w:rsidRDefault="00D167D6" w:rsidP="00D167D6">
      <w:pPr>
        <w:pStyle w:val="SP"/>
        <w:numPr>
          <w:ilvl w:val="0"/>
          <w:numId w:val="12"/>
        </w:numPr>
        <w:ind w:left="1080"/>
      </w:pPr>
      <w:r>
        <w:rPr>
          <w:lang w:val="en-AU"/>
        </w:rPr>
        <w:t>Per capita rates of crimes reported to police generally show increases…</w:t>
      </w:r>
      <w:r>
        <w:t>.</w:t>
      </w:r>
    </w:p>
    <w:p w:rsidR="00D167D6" w:rsidRDefault="00D167D6" w:rsidP="00D167D6">
      <w:pPr>
        <w:pStyle w:val="SP"/>
        <w:numPr>
          <w:ilvl w:val="0"/>
          <w:numId w:val="12"/>
        </w:numPr>
        <w:ind w:left="1080"/>
      </w:pPr>
      <w:r>
        <w:t>Among the violent crimes, serious assaults increased by 236% ,</w:t>
      </w:r>
      <w:r>
        <w:rPr>
          <w:lang w:val="en-AU"/>
        </w:rPr>
        <w:t>…</w:t>
      </w:r>
      <w:r>
        <w:t>. And robbery by 78%</w:t>
      </w:r>
    </w:p>
    <w:p w:rsidR="00D167D6" w:rsidRDefault="00D167D6" w:rsidP="00D167D6">
      <w:pPr>
        <w:pStyle w:val="SP"/>
        <w:numPr>
          <w:ilvl w:val="0"/>
          <w:numId w:val="12"/>
        </w:numPr>
        <w:ind w:left="1080"/>
      </w:pPr>
      <w:r>
        <w:t>Property crimes, of which stealing accounts the half, increased by 89%”. (Mukherjee, Neuhaus &amp; Walker (1990) p.7).</w:t>
      </w:r>
      <w:r w:rsidR="00650CF8">
        <w:t xml:space="preserve"> </w:t>
      </w:r>
    </w:p>
    <w:p w:rsidR="00D167D6" w:rsidRPr="00C71B25" w:rsidRDefault="00D167D6" w:rsidP="00C71B25">
      <w:pPr>
        <w:pStyle w:val="Chart"/>
        <w:pageBreakBefore/>
        <w:widowControl w:val="0"/>
        <w:rPr>
          <w:bCs w:val="0"/>
          <w:sz w:val="24"/>
          <w:szCs w:val="24"/>
        </w:rPr>
      </w:pPr>
      <w:bookmarkStart w:id="39" w:name="_Toc352013576"/>
      <w:bookmarkStart w:id="40" w:name="_Toc352015576"/>
      <w:r w:rsidRPr="00C71B25">
        <w:rPr>
          <w:bCs w:val="0"/>
          <w:sz w:val="24"/>
          <w:szCs w:val="24"/>
        </w:rPr>
        <w:lastRenderedPageBreak/>
        <w:t xml:space="preserve">Chart </w:t>
      </w:r>
      <w:r w:rsidRPr="00C71B25">
        <w:rPr>
          <w:bCs w:val="0"/>
          <w:sz w:val="24"/>
          <w:szCs w:val="24"/>
        </w:rPr>
        <w:fldChar w:fldCharType="begin"/>
      </w:r>
      <w:r w:rsidRPr="00C71B25">
        <w:rPr>
          <w:bCs w:val="0"/>
          <w:sz w:val="24"/>
          <w:szCs w:val="24"/>
        </w:rPr>
        <w:instrText xml:space="preserve"> SEQ CHART \* MERGEFORMAT </w:instrText>
      </w:r>
      <w:r w:rsidRPr="00C71B25">
        <w:rPr>
          <w:bCs w:val="0"/>
          <w:sz w:val="24"/>
          <w:szCs w:val="24"/>
        </w:rPr>
        <w:fldChar w:fldCharType="separate"/>
      </w:r>
      <w:r w:rsidR="00967D63" w:rsidRPr="00C71B25">
        <w:rPr>
          <w:bCs w:val="0"/>
          <w:sz w:val="24"/>
          <w:szCs w:val="24"/>
        </w:rPr>
        <w:t>1</w:t>
      </w:r>
      <w:r w:rsidRPr="00C71B25">
        <w:rPr>
          <w:bCs w:val="0"/>
          <w:sz w:val="24"/>
          <w:szCs w:val="24"/>
        </w:rPr>
        <w:fldChar w:fldCharType="end"/>
      </w:r>
      <w:r w:rsidRPr="00C71B25">
        <w:rPr>
          <w:bCs w:val="0"/>
          <w:sz w:val="24"/>
          <w:szCs w:val="24"/>
        </w:rPr>
        <w:t>: Crime statistics 1973 – 74 to 1986 – 87</w:t>
      </w:r>
      <w:r w:rsidRPr="00C71B25">
        <w:rPr>
          <w:bCs w:val="0"/>
          <w:sz w:val="24"/>
          <w:szCs w:val="24"/>
        </w:rPr>
        <w:br/>
        <w:t>Total crime, Larceny, Burglary, Motor vehicle theft, Fraud and</w:t>
      </w:r>
      <w:bookmarkEnd w:id="39"/>
      <w:r w:rsidRPr="00C71B25">
        <w:rPr>
          <w:bCs w:val="0"/>
          <w:sz w:val="24"/>
          <w:szCs w:val="24"/>
        </w:rPr>
        <w:t xml:space="preserve"> violent crimes</w:t>
      </w:r>
      <w:bookmarkEnd w:id="40"/>
    </w:p>
    <w:p w:rsidR="00D167D6" w:rsidRDefault="009600D7" w:rsidP="00D167D6">
      <w:pPr>
        <w:pStyle w:val="SP"/>
        <w:ind w:firstLine="720"/>
      </w:pPr>
      <w:r>
        <w:rPr>
          <w:noProof/>
        </w:rPr>
        <w:pict>
          <v:shapetype id="_x0000_t202" coordsize="21600,21600" o:spt="202" path="m,l,21600r21600,l21600,xe">
            <v:stroke joinstyle="miter"/>
            <v:path gradientshapeok="t" o:connecttype="rect"/>
          </v:shapetype>
          <v:shape id="Text Box 2" o:spid="_x0000_s1030" type="#_x0000_t202" style="position:absolute;left:0;text-align:left;margin-left:0;margin-top:21.6pt;width:273.6pt;height:110.55pt;z-index:25165926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D5EAIAAPwDAAAOAAAAZHJzL2Uyb0RvYy54bWysU9uO2yAQfa/Uf0C8N3YSp0msOKvtblNV&#10;2l6k3X4AxjhGBYYCiZ1+/Q44m43at6p+sIBhzsw5c9jcDFqRo3BegqnodJJTIgyHRpp9RX887d6t&#10;KPGBmYYpMKKiJ+Hpzfbtm01vSzGDDlQjHEEQ48veVrQLwZZZ5nknNPMTsMJgsAWnWcCt22eNYz2i&#10;a5XN8vx91oNrrAMuvMfT+zFItwm/bQUP39rWi0BURbG3kP4u/ev4z7YbVu4ds53k5zbYP3ShmTRY&#10;9AJ1zwIjByf/gtKSO/DQhgkHnUHbSi4SB2Qzzf9g89gxKxIXFMfbi0z+/8Hyr8fvjsimovN8SYlh&#10;Gof0JIZAPsBAZlGf3voSrz1avBgGPMY5J67ePgD/6YmBu46Zvbh1DvpOsAb7m8bM7Cp1xPERpO6/&#10;QINl2CFAAhpap6N4KAdBdJzT6TKb2ArHw3mxLJYzDHGMTYt8vl4tUg1WvqRb58MnAZrERUUdDj/B&#10;s+ODD7EdVr5cidUM7KRSyQDKkL6i68VskRKuIloG9KeSuqKrPH6jYyLLj6ZJyYFJNa6xgDJn2pHp&#10;yDkM9ZAUTppESWpoTqiDg9GO+Hxw0YH7TUmPVqyo/3VgTlCiPhvUcj0tiujdtCkWSQV3HamvI8xw&#10;hKpooGRc3oXk90jZ21vUfCeTGq+dnFtGiyWRzs8hevh6n269PtrtMwAAAP//AwBQSwMEFAAGAAgA&#10;AAAhAHqcmTreAAAABwEAAA8AAABkcnMvZG93bnJldi54bWxMj81OwzAQhO9IvIO1SNyoQxJKCNlU&#10;5aeckBBtL7058ZJEje0odtrw9iwnuO1oRjPfFqvZ9OJEo++cRbhdRCDI1k53tkHY7zY3GQgflNWq&#10;d5YQvsnDqry8KFSu3dl+0mkbGsEl1ucKoQ1hyKX0dUtG+YUbyLL35UajAsuxkXpUZy43vYyjaCmN&#10;6iwvtGqg55bq43YyCO80HrKHKXvqDi+b149joqu3tUa8vprXjyACzeEvDL/4jA4lM1VustqLHoEf&#10;CQhpEoNg9y6956NCiJdpArIs5H/+8gcAAP//AwBQSwECLQAUAAYACAAAACEAtoM4kv4AAADhAQAA&#10;EwAAAAAAAAAAAAAAAAAAAAAAW0NvbnRlbnRfVHlwZXNdLnhtbFBLAQItABQABgAIAAAAIQA4/SH/&#10;1gAAAJQBAAALAAAAAAAAAAAAAAAAAC8BAABfcmVscy8ucmVsc1BLAQItABQABgAIAAAAIQCOdSD5&#10;EAIAAPwDAAAOAAAAAAAAAAAAAAAAAC4CAABkcnMvZTJvRG9jLnhtbFBLAQItABQABgAIAAAAIQB6&#10;nJk63gAAAAcBAAAPAAAAAAAAAAAAAAAAAGoEAABkcnMvZG93bnJldi54bWxQSwUGAAAAAAQABADz&#10;AAAAdQUAAAAA&#10;" filled="f" stroked="f">
            <v:textbox style="mso-fit-shape-to-text:t">
              <w:txbxContent>
                <w:p w:rsidR="0056328C" w:rsidRDefault="0056328C">
                  <w:pPr>
                    <w:pBdr>
                      <w:top w:val="single" w:sz="24" w:space="8" w:color="5B9BD5" w:themeColor="accent1"/>
                      <w:bottom w:val="single" w:sz="24" w:space="8" w:color="5B9BD5" w:themeColor="accent1"/>
                    </w:pBdr>
                    <w:spacing w:after="0"/>
                    <w:rPr>
                      <w:i/>
                      <w:iCs/>
                      <w:color w:val="5B9BD5" w:themeColor="accent1"/>
                      <w:sz w:val="24"/>
                    </w:rPr>
                  </w:pPr>
                  <w:r>
                    <w:rPr>
                      <w:noProof/>
                      <w:lang w:eastAsia="en-AU"/>
                    </w:rPr>
                    <w:drawing>
                      <wp:inline distT="0" distB="0" distL="0" distR="0" wp14:anchorId="37AEFB5D" wp14:editId="1A17676C">
                        <wp:extent cx="3138805" cy="2936240"/>
                        <wp:effectExtent l="0" t="0" r="4445" b="0"/>
                        <wp:docPr id="8" name="Picture 8" descr="Mukerjee1.3.jpg"/>
                        <wp:cNvGraphicFramePr/>
                        <a:graphic xmlns:a="http://schemas.openxmlformats.org/drawingml/2006/main">
                          <a:graphicData uri="http://schemas.openxmlformats.org/drawingml/2006/picture">
                            <pic:pic xmlns:pic="http://schemas.openxmlformats.org/drawingml/2006/picture">
                              <pic:nvPicPr>
                                <pic:cNvPr id="8" name="Picture 8" descr="Mukerjee1.3.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38805" cy="2936240"/>
                                </a:xfrm>
                                <a:prstGeom prst="rect">
                                  <a:avLst/>
                                </a:prstGeom>
                                <a:noFill/>
                              </pic:spPr>
                            </pic:pic>
                          </a:graphicData>
                        </a:graphic>
                      </wp:inline>
                    </w:drawing>
                  </w:r>
                </w:p>
              </w:txbxContent>
            </v:textbox>
            <w10:wrap type="topAndBottom" anchorx="page"/>
          </v:shape>
        </w:pict>
      </w:r>
    </w:p>
    <w:p w:rsidR="00A24427" w:rsidRDefault="00A24427" w:rsidP="00D167D6">
      <w:pPr>
        <w:pStyle w:val="SP"/>
        <w:ind w:firstLine="720"/>
      </w:pPr>
      <w:r>
        <w:t>Source: Mukherjee, Neuhaus &amp; Walker (1990) p. 7.</w:t>
      </w:r>
    </w:p>
    <w:p w:rsidR="00650CF8" w:rsidRDefault="00650CF8" w:rsidP="00650CF8">
      <w:pPr>
        <w:pStyle w:val="SP"/>
        <w:rPr>
          <w:noProof/>
        </w:rPr>
      </w:pPr>
      <w:r>
        <w:rPr>
          <w:noProof/>
        </w:rPr>
        <w:fldChar w:fldCharType="begin"/>
      </w:r>
      <w:r>
        <w:rPr>
          <w:noProof/>
        </w:rPr>
        <w:instrText xml:space="preserve"> SEQ PARAno \* MERGEFORMAT </w:instrText>
      </w:r>
      <w:r>
        <w:rPr>
          <w:noProof/>
        </w:rPr>
        <w:fldChar w:fldCharType="separate"/>
      </w:r>
      <w:r w:rsidR="00967D63">
        <w:rPr>
          <w:noProof/>
        </w:rPr>
        <w:t>82</w:t>
      </w:r>
      <w:r>
        <w:rPr>
          <w:noProof/>
        </w:rPr>
        <w:fldChar w:fldCharType="end"/>
      </w:r>
      <w:r>
        <w:rPr>
          <w:noProof/>
        </w:rPr>
        <w:t>.</w:t>
      </w:r>
      <w:r>
        <w:rPr>
          <w:noProof/>
        </w:rPr>
        <w:tab/>
      </w:r>
      <w:r w:rsidRPr="00C22E78">
        <w:rPr>
          <w:noProof/>
        </w:rPr>
        <w:t xml:space="preserve">An evaluation by the Burnett Institute of drug policies in the ACT prison reported that:  </w:t>
      </w:r>
    </w:p>
    <w:p w:rsidR="00650CF8" w:rsidRDefault="00650CF8" w:rsidP="00650CF8">
      <w:pPr>
        <w:pStyle w:val="SP"/>
        <w:ind w:left="720"/>
        <w:rPr>
          <w:noProof/>
        </w:rPr>
      </w:pPr>
      <w:r>
        <w:rPr>
          <w:noProof/>
        </w:rPr>
        <w:t>“</w:t>
      </w:r>
      <w:r w:rsidRPr="00C22E78">
        <w:rPr>
          <w:noProof/>
        </w:rPr>
        <w:t>Nearly four in five respondents with a history of drug use reported that they were under the influence of alcohol and/or drugs when they committed the offence for which they were imprisoned. Similar proportions reported that their current imprisonment episode was related to their alcohol and/or drug use. These data are indicative of the close relationship between crime and drug use and in turn the potential benefit of effective drug and alcohol policy and service provision on reducing crime and incarceration rates</w:t>
      </w:r>
      <w:r>
        <w:rPr>
          <w:noProof/>
        </w:rPr>
        <w:t>”</w:t>
      </w:r>
      <w:r w:rsidRPr="00C22E78">
        <w:rPr>
          <w:noProof/>
        </w:rPr>
        <w:t xml:space="preserve"> (Stoové &amp; Kirwan, 2010, p. 123).</w:t>
      </w:r>
    </w:p>
    <w:p w:rsidR="00650CF8" w:rsidRPr="00957AB1" w:rsidRDefault="00650CF8" w:rsidP="00650CF8">
      <w:pPr>
        <w:pStyle w:val="SP"/>
      </w:pPr>
      <w:r>
        <w:rPr>
          <w:noProof/>
        </w:rPr>
        <w:fldChar w:fldCharType="begin"/>
      </w:r>
      <w:r>
        <w:rPr>
          <w:noProof/>
        </w:rPr>
        <w:instrText xml:space="preserve"> SEQ PARAno \* MERGEFORMAT </w:instrText>
      </w:r>
      <w:r>
        <w:rPr>
          <w:noProof/>
        </w:rPr>
        <w:fldChar w:fldCharType="separate"/>
      </w:r>
      <w:r w:rsidR="00967D63">
        <w:rPr>
          <w:noProof/>
        </w:rPr>
        <w:t>83</w:t>
      </w:r>
      <w:r>
        <w:rPr>
          <w:noProof/>
        </w:rPr>
        <w:fldChar w:fldCharType="end"/>
      </w:r>
      <w:r>
        <w:rPr>
          <w:noProof/>
        </w:rPr>
        <w:t>.</w:t>
      </w:r>
      <w:r>
        <w:rPr>
          <w:noProof/>
        </w:rPr>
        <w:tab/>
      </w:r>
      <w:r>
        <w:t xml:space="preserve">In 2002 the Institute of Criminology had commented that crime was still rising: "in terms of property crime the evidence is </w:t>
      </w:r>
      <w:r w:rsidRPr="00957AB1">
        <w:rPr>
          <w:snapToGrid w:val="0"/>
          <w:vanish/>
          <w:lang w:val="en-AU"/>
        </w:rPr>
        <w:t> . . . </w:t>
      </w:r>
      <w:r w:rsidRPr="009D3F3F">
        <w:rPr>
          <w:snapToGrid w:val="0"/>
          <w:vanish/>
          <w:lang w:val="en-AU"/>
        </w:rPr>
        <w:t xml:space="preserve"> </w:t>
      </w:r>
      <w:r>
        <w:rPr>
          <w:snapToGrid w:val="0"/>
          <w:lang w:val="en-AU"/>
        </w:rPr>
        <w:t xml:space="preserve">one of significant increases over the past 20 years, particularly for break and enter and motor vehicle theft” </w:t>
      </w:r>
      <w:r w:rsidRPr="001F20B8">
        <w:t>(Makkai (2002) p. 111)</w:t>
      </w:r>
      <w:r>
        <w:t>.</w:t>
      </w:r>
      <w:r>
        <w:rPr>
          <w:snapToGrid w:val="0"/>
          <w:lang w:val="en-AU"/>
        </w:rPr>
        <w:t xml:space="preserve">). In 2010 </w:t>
      </w:r>
      <w:r w:rsidRPr="00692A8C">
        <w:rPr>
          <w:lang w:val="en-AU"/>
        </w:rPr>
        <w:t xml:space="preserve">Australia </w:t>
      </w:r>
      <w:r>
        <w:rPr>
          <w:lang w:val="en-AU"/>
        </w:rPr>
        <w:t xml:space="preserve">was </w:t>
      </w:r>
      <w:r w:rsidRPr="00692A8C">
        <w:rPr>
          <w:lang w:val="en-AU"/>
        </w:rPr>
        <w:t>still experienc</w:t>
      </w:r>
      <w:r>
        <w:rPr>
          <w:lang w:val="en-AU"/>
        </w:rPr>
        <w:t>ing</w:t>
      </w:r>
      <w:r w:rsidRPr="00692A8C">
        <w:rPr>
          <w:lang w:val="en-AU"/>
        </w:rPr>
        <w:t xml:space="preserve"> </w:t>
      </w:r>
      <w:r>
        <w:rPr>
          <w:lang w:val="en-AU"/>
        </w:rPr>
        <w:t>“</w:t>
      </w:r>
      <w:r w:rsidRPr="00692A8C">
        <w:rPr>
          <w:lang w:val="en-AU"/>
        </w:rPr>
        <w:t>high levels of property crime</w:t>
      </w:r>
      <w:r>
        <w:rPr>
          <w:lang w:val="en-AU"/>
        </w:rPr>
        <w:t>” (</w:t>
      </w:r>
      <w:r>
        <w:t xml:space="preserve">AIC 2012 </w:t>
      </w:r>
      <w:r>
        <w:rPr>
          <w:lang w:val="en-AU"/>
        </w:rPr>
        <w:t>p. 5.)</w:t>
      </w:r>
      <w:r>
        <w:rPr>
          <w:snapToGrid w:val="0"/>
          <w:lang w:val="en-AU"/>
        </w:rPr>
        <w:t xml:space="preserve"> </w:t>
      </w:r>
    </w:p>
    <w:p w:rsidR="00327489" w:rsidRDefault="0033335F" w:rsidP="00327489">
      <w:pPr>
        <w:pStyle w:val="DO"/>
      </w:pPr>
      <w:r>
        <w:rPr>
          <w:noProof/>
        </w:rPr>
        <w:fldChar w:fldCharType="begin"/>
      </w:r>
      <w:r>
        <w:rPr>
          <w:noProof/>
        </w:rPr>
        <w:instrText xml:space="preserve"> SEQ PARAno \* MERGEFORMAT </w:instrText>
      </w:r>
      <w:r>
        <w:rPr>
          <w:noProof/>
        </w:rPr>
        <w:fldChar w:fldCharType="separate"/>
      </w:r>
      <w:r w:rsidR="00967D63">
        <w:rPr>
          <w:noProof/>
        </w:rPr>
        <w:t>84</w:t>
      </w:r>
      <w:r>
        <w:rPr>
          <w:noProof/>
        </w:rPr>
        <w:fldChar w:fldCharType="end"/>
      </w:r>
      <w:r>
        <w:rPr>
          <w:noProof/>
        </w:rPr>
        <w:t>.</w:t>
      </w:r>
      <w:r>
        <w:rPr>
          <w:noProof/>
        </w:rPr>
        <w:tab/>
      </w:r>
      <w:r w:rsidR="00327489">
        <w:rPr>
          <w:snapToGrid w:val="0"/>
          <w:lang w:val="en-AU"/>
        </w:rPr>
        <w:t xml:space="preserve">The increasing association between crime on the one hand and the combination of substance abuse and other mental disorders on the other is a point made by Dr Paul Mullen. </w:t>
      </w:r>
      <w:r w:rsidR="00327489">
        <w:t xml:space="preserve">The growing association between mental health, illicit drug use and crime was also stressed in much evidence put to the Mental Health Council’s </w:t>
      </w:r>
      <w:r w:rsidR="00510AA2">
        <w:t xml:space="preserve">landmark </w:t>
      </w:r>
      <w:r w:rsidR="00327489">
        <w:rPr>
          <w:i/>
        </w:rPr>
        <w:t xml:space="preserve">Not for service </w:t>
      </w:r>
      <w:r w:rsidR="00327489">
        <w:t>report. For example, the Victorian Network for Carers of People with a Mental Illness made the point that:</w:t>
      </w:r>
    </w:p>
    <w:p w:rsidR="00327489" w:rsidRDefault="00327489" w:rsidP="00327489">
      <w:pPr>
        <w:pStyle w:val="DI"/>
      </w:pPr>
      <w:r>
        <w:lastRenderedPageBreak/>
        <w:t>“During the past decade, there has been a 50% expansion in the Australian prison system yet those close to grassroots services argue that much of the recent increase in the Australian prison population can be explained by unmet mental health needs, subsequent illegal use of drugs as a form of self-medication, and the eventual intervention of the criminal justice system” (</w:t>
      </w:r>
      <w:r w:rsidR="00722078">
        <w:rPr>
          <w:snapToGrid w:val="0"/>
          <w:lang w:val="en-AU"/>
        </w:rPr>
        <w:t xml:space="preserve">MHCA </w:t>
      </w:r>
      <w:r>
        <w:rPr>
          <w:snapToGrid w:val="0"/>
          <w:lang w:val="en-AU"/>
        </w:rPr>
        <w:t xml:space="preserve">2005 </w:t>
      </w:r>
      <w:r>
        <w:t>p. 436)</w:t>
      </w:r>
    </w:p>
    <w:p w:rsidR="00327489" w:rsidRDefault="0033335F" w:rsidP="00327489">
      <w:pPr>
        <w:pStyle w:val="DO"/>
        <w:rPr>
          <w:snapToGrid w:val="0"/>
          <w:lang w:val="en-AU"/>
        </w:rPr>
      </w:pPr>
      <w:r>
        <w:rPr>
          <w:noProof/>
        </w:rPr>
        <w:fldChar w:fldCharType="begin"/>
      </w:r>
      <w:r>
        <w:rPr>
          <w:noProof/>
        </w:rPr>
        <w:instrText xml:space="preserve"> SEQ PARAno \* MERGEFORMAT </w:instrText>
      </w:r>
      <w:r>
        <w:rPr>
          <w:noProof/>
        </w:rPr>
        <w:fldChar w:fldCharType="separate"/>
      </w:r>
      <w:r w:rsidR="00967D63">
        <w:rPr>
          <w:noProof/>
        </w:rPr>
        <w:t>85</w:t>
      </w:r>
      <w:r>
        <w:rPr>
          <w:noProof/>
        </w:rPr>
        <w:fldChar w:fldCharType="end"/>
      </w:r>
      <w:r>
        <w:rPr>
          <w:noProof/>
        </w:rPr>
        <w:t>.</w:t>
      </w:r>
      <w:r>
        <w:rPr>
          <w:noProof/>
        </w:rPr>
        <w:tab/>
      </w:r>
      <w:r w:rsidR="00327489" w:rsidRPr="001B0DF5">
        <w:rPr>
          <w:snapToGrid w:val="0"/>
          <w:lang w:val="en-AU"/>
        </w:rPr>
        <w:t xml:space="preserve">In this way, the use of illegal substances has become a common pathway by which people with a pre-existing mental health problem end up in the criminal justice system. Often abuse of a substance starts as a form of self-medication to alleviate symptoms of a mental health condition. Substance abuse can thus mask </w:t>
      </w:r>
      <w:r w:rsidR="00327489">
        <w:rPr>
          <w:snapToGrid w:val="0"/>
          <w:lang w:val="en-AU"/>
        </w:rPr>
        <w:t>other</w:t>
      </w:r>
      <w:r w:rsidR="00327489" w:rsidRPr="001B0DF5">
        <w:rPr>
          <w:snapToGrid w:val="0"/>
          <w:lang w:val="en-AU"/>
        </w:rPr>
        <w:t xml:space="preserve"> mental health condition</w:t>
      </w:r>
      <w:r w:rsidR="00327489">
        <w:rPr>
          <w:snapToGrid w:val="0"/>
          <w:lang w:val="en-AU"/>
        </w:rPr>
        <w:t>s.</w:t>
      </w:r>
    </w:p>
    <w:p w:rsidR="00C22E78" w:rsidRPr="001B0DF5" w:rsidRDefault="00C22E78" w:rsidP="00C22E78">
      <w:pPr>
        <w:pStyle w:val="DO"/>
        <w:rPr>
          <w:snapToGrid w:val="0"/>
          <w:lang w:val="en-AU"/>
        </w:rPr>
      </w:pPr>
    </w:p>
    <w:p w:rsidR="00327489" w:rsidRDefault="00327489" w:rsidP="000B5A63">
      <w:pPr>
        <w:pStyle w:val="Heading3"/>
      </w:pPr>
      <w:bookmarkStart w:id="41" w:name="_Toc5978818"/>
      <w:r>
        <w:t>Prisons</w:t>
      </w:r>
      <w:bookmarkEnd w:id="41"/>
    </w:p>
    <w:p w:rsidR="009328B6" w:rsidRDefault="009328B6" w:rsidP="00357D07">
      <w:pPr>
        <w:pStyle w:val="Heading4"/>
      </w:pPr>
      <w:r>
        <w:t>The growth in imprisonment</w:t>
      </w:r>
    </w:p>
    <w:p w:rsidR="009328B6" w:rsidRDefault="0033335F" w:rsidP="009328B6">
      <w:pPr>
        <w:pStyle w:val="SP"/>
      </w:pPr>
      <w:r>
        <w:rPr>
          <w:noProof/>
        </w:rPr>
        <w:fldChar w:fldCharType="begin"/>
      </w:r>
      <w:r>
        <w:rPr>
          <w:noProof/>
        </w:rPr>
        <w:instrText xml:space="preserve"> SEQ PARAno \* MERGEFORMAT </w:instrText>
      </w:r>
      <w:r>
        <w:rPr>
          <w:noProof/>
        </w:rPr>
        <w:fldChar w:fldCharType="separate"/>
      </w:r>
      <w:r w:rsidR="00967D63">
        <w:rPr>
          <w:noProof/>
        </w:rPr>
        <w:t>86</w:t>
      </w:r>
      <w:r>
        <w:rPr>
          <w:noProof/>
        </w:rPr>
        <w:fldChar w:fldCharType="end"/>
      </w:r>
      <w:r>
        <w:rPr>
          <w:noProof/>
        </w:rPr>
        <w:t>.</w:t>
      </w:r>
      <w:r>
        <w:rPr>
          <w:noProof/>
        </w:rPr>
        <w:tab/>
      </w:r>
      <w:r w:rsidR="009328B6">
        <w:t>For 80 years of the 20th century to the early 90s Australia had an incarceration rate of below 80 prisoners per 100,000 of the population. As the following chart shows</w:t>
      </w:r>
      <w:r w:rsidR="00650CF8">
        <w:t>,</w:t>
      </w:r>
      <w:r w:rsidR="009328B6">
        <w:t xml:space="preserve"> the century was book ended by much higher incarceration rates. In 1900 we incarcerated 126.8 Australians for every 100,000 of the population and this incarceration rate was falling </w:t>
      </w:r>
      <w:r w:rsidR="00650CF8">
        <w:t>while</w:t>
      </w:r>
      <w:r w:rsidR="009328B6">
        <w:t xml:space="preserve"> in 2000 the rate was 108.39 and rising sharply.</w:t>
      </w:r>
    </w:p>
    <w:p w:rsidR="009328B6" w:rsidRPr="009D4EC7" w:rsidRDefault="0033335F" w:rsidP="009328B6">
      <w:pPr>
        <w:pStyle w:val="SP"/>
        <w:rPr>
          <w:lang w:val="en-AU" w:eastAsia="en-AU"/>
        </w:rPr>
      </w:pPr>
      <w:r>
        <w:rPr>
          <w:noProof/>
        </w:rPr>
        <w:fldChar w:fldCharType="begin"/>
      </w:r>
      <w:r>
        <w:rPr>
          <w:noProof/>
        </w:rPr>
        <w:instrText xml:space="preserve"> SEQ PARAno \* MERGEFORMAT </w:instrText>
      </w:r>
      <w:r>
        <w:rPr>
          <w:noProof/>
        </w:rPr>
        <w:fldChar w:fldCharType="separate"/>
      </w:r>
      <w:r w:rsidR="00967D63">
        <w:rPr>
          <w:noProof/>
        </w:rPr>
        <w:t>87</w:t>
      </w:r>
      <w:r>
        <w:rPr>
          <w:noProof/>
        </w:rPr>
        <w:fldChar w:fldCharType="end"/>
      </w:r>
      <w:r>
        <w:rPr>
          <w:noProof/>
        </w:rPr>
        <w:t>.</w:t>
      </w:r>
      <w:r>
        <w:rPr>
          <w:noProof/>
        </w:rPr>
        <w:tab/>
      </w:r>
      <w:r w:rsidR="009328B6">
        <w:t xml:space="preserve">The rate of increase may have slackened somewhat in the last few years but prisons remain a huge and costly burden on the government, the people in them, their families and the broader community. According to the latest report on corrective services of the Productivity Commission, </w:t>
      </w:r>
      <w:r w:rsidR="009328B6" w:rsidRPr="009D4EC7">
        <w:rPr>
          <w:lang w:val="en-AU" w:eastAsia="en-AU"/>
        </w:rPr>
        <w:t xml:space="preserve">in </w:t>
      </w:r>
      <w:r w:rsidR="009328B6">
        <w:rPr>
          <w:lang w:val="en-AU" w:eastAsia="en-AU"/>
        </w:rPr>
        <w:t>2011-12, on average, 29,</w:t>
      </w:r>
      <w:r w:rsidR="009328B6" w:rsidRPr="009D4EC7">
        <w:rPr>
          <w:lang w:val="en-AU" w:eastAsia="en-AU"/>
        </w:rPr>
        <w:t xml:space="preserve">213 people per day were held in Australian prisons – an increase of 1.7 per cent from </w:t>
      </w:r>
      <w:r w:rsidR="009328B6">
        <w:rPr>
          <w:lang w:val="en-AU" w:eastAsia="en-AU"/>
        </w:rPr>
        <w:t xml:space="preserve">the </w:t>
      </w:r>
      <w:r w:rsidR="009328B6" w:rsidRPr="009D4EC7">
        <w:rPr>
          <w:lang w:val="en-AU" w:eastAsia="en-AU"/>
        </w:rPr>
        <w:t>2010-11 (p. 8.5). Nationally, 18.9 per cent of the total prisoner population (excluding periodic detainees) were held</w:t>
      </w:r>
      <w:r w:rsidR="009328B6">
        <w:rPr>
          <w:lang w:val="en-AU" w:eastAsia="en-AU"/>
        </w:rPr>
        <w:t xml:space="preserve"> </w:t>
      </w:r>
      <w:r w:rsidR="009328B6" w:rsidRPr="009D4EC7">
        <w:rPr>
          <w:lang w:val="en-AU" w:eastAsia="en-AU"/>
        </w:rPr>
        <w:t>in</w:t>
      </w:r>
      <w:r w:rsidR="009328B6">
        <w:rPr>
          <w:lang w:val="en-AU" w:eastAsia="en-AU"/>
        </w:rPr>
        <w:t xml:space="preserve"> privately operated facilities</w:t>
      </w:r>
      <w:r w:rsidR="009328B6" w:rsidRPr="009D4EC7">
        <w:rPr>
          <w:lang w:val="en-AU" w:eastAsia="en-AU"/>
        </w:rPr>
        <w:t xml:space="preserve"> </w:t>
      </w:r>
      <w:r w:rsidR="009328B6">
        <w:rPr>
          <w:lang w:val="en-AU" w:eastAsia="en-AU"/>
        </w:rPr>
        <w:t>(</w:t>
      </w:r>
      <w:r w:rsidR="009328B6" w:rsidRPr="007774B6">
        <w:t xml:space="preserve">Productivity Commission </w:t>
      </w:r>
      <w:r w:rsidR="009328B6">
        <w:t>(2013a)</w:t>
      </w:r>
      <w:r w:rsidR="009328B6" w:rsidRPr="00B769E3">
        <w:rPr>
          <w:lang w:val="en-AU" w:eastAsia="en-AU"/>
        </w:rPr>
        <w:t xml:space="preserve"> </w:t>
      </w:r>
      <w:r w:rsidR="009328B6" w:rsidRPr="009D4EC7">
        <w:rPr>
          <w:lang w:val="en-AU" w:eastAsia="en-AU"/>
        </w:rPr>
        <w:t>p.</w:t>
      </w:r>
      <w:r w:rsidR="009328B6">
        <w:rPr>
          <w:lang w:val="en-AU" w:eastAsia="en-AU"/>
        </w:rPr>
        <w:t xml:space="preserve"> C</w:t>
      </w:r>
      <w:r w:rsidR="009328B6" w:rsidRPr="009D4EC7">
        <w:rPr>
          <w:lang w:val="en-AU" w:eastAsia="en-AU"/>
        </w:rPr>
        <w:t>.5</w:t>
      </w:r>
      <w:r w:rsidR="009328B6">
        <w:t>).</w:t>
      </w:r>
    </w:p>
    <w:p w:rsidR="00DE28BE" w:rsidRDefault="004247A2" w:rsidP="009328B6">
      <w:pPr>
        <w:spacing w:after="200" w:line="276" w:lineRule="auto"/>
      </w:pPr>
      <w:r>
        <w:rPr>
          <w:noProof/>
          <w:lang w:eastAsia="en-AU"/>
        </w:rPr>
        <w:lastRenderedPageBreak/>
        <w:drawing>
          <wp:inline distT="0" distB="0" distL="0" distR="0">
            <wp:extent cx="6209969" cy="45407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dailyprisonRate.jpg"/>
                    <pic:cNvPicPr/>
                  </pic:nvPicPr>
                  <pic:blipFill>
                    <a:blip r:embed="rId23">
                      <a:extLst>
                        <a:ext uri="{28A0092B-C50C-407E-A947-70E740481C1C}">
                          <a14:useLocalDpi xmlns:a14="http://schemas.microsoft.com/office/drawing/2010/main" val="0"/>
                        </a:ext>
                      </a:extLst>
                    </a:blip>
                    <a:stretch>
                      <a:fillRect/>
                    </a:stretch>
                  </pic:blipFill>
                  <pic:spPr>
                    <a:xfrm>
                      <a:off x="0" y="0"/>
                      <a:ext cx="6249214" cy="4569444"/>
                    </a:xfrm>
                    <a:prstGeom prst="rect">
                      <a:avLst/>
                    </a:prstGeom>
                  </pic:spPr>
                </pic:pic>
              </a:graphicData>
            </a:graphic>
          </wp:inline>
        </w:drawing>
      </w:r>
    </w:p>
    <w:p w:rsidR="004247A2" w:rsidRPr="00650CF8" w:rsidRDefault="004247A2" w:rsidP="00357D07">
      <w:pPr>
        <w:spacing w:after="200" w:line="276" w:lineRule="auto"/>
        <w:ind w:left="720"/>
        <w:rPr>
          <w:rFonts w:ascii="Arial" w:hAnsi="Arial" w:cs="Arial"/>
          <w:sz w:val="24"/>
          <w:szCs w:val="24"/>
        </w:rPr>
      </w:pPr>
      <w:r w:rsidRPr="00650CF8">
        <w:rPr>
          <w:rFonts w:ascii="Arial" w:hAnsi="Arial" w:cs="Arial"/>
          <w:sz w:val="24"/>
          <w:szCs w:val="24"/>
        </w:rPr>
        <w:t>SOURCE: The Cambridge handbook of Australian criminology (2002),  table 1.3, p. 16 &amp; ABS, Australian crime: facts &amp; figures 2004, p. 92 &amp; World Prison Brief (</w:t>
      </w:r>
      <w:hyperlink r:id="rId24" w:history="1">
        <w:r w:rsidRPr="00650CF8">
          <w:rPr>
            <w:rStyle w:val="Hyperlink"/>
            <w:rFonts w:ascii="Arial" w:hAnsi="Arial" w:cs="Arial"/>
            <w:sz w:val="24"/>
            <w:szCs w:val="24"/>
          </w:rPr>
          <w:t>http://www.prisonstudies.org/country/australia visited 3/4/2019</w:t>
        </w:r>
      </w:hyperlink>
      <w:r w:rsidRPr="00650CF8">
        <w:rPr>
          <w:rFonts w:ascii="Arial" w:hAnsi="Arial" w:cs="Arial"/>
          <w:sz w:val="24"/>
          <w:szCs w:val="24"/>
        </w:rPr>
        <w:t>)</w:t>
      </w:r>
    </w:p>
    <w:p w:rsidR="00766BC9" w:rsidRDefault="00766BC9" w:rsidP="00C331DB">
      <w:pPr>
        <w:pStyle w:val="Heading1"/>
      </w:pPr>
    </w:p>
    <w:p w:rsidR="00B41292" w:rsidRDefault="0033335F" w:rsidP="00B41292">
      <w:pPr>
        <w:pStyle w:val="SP"/>
      </w:pPr>
      <w:r>
        <w:rPr>
          <w:noProof/>
        </w:rPr>
        <w:fldChar w:fldCharType="begin"/>
      </w:r>
      <w:r>
        <w:rPr>
          <w:noProof/>
        </w:rPr>
        <w:instrText xml:space="preserve"> SEQ PARAno \* MERGEFORMAT </w:instrText>
      </w:r>
      <w:r>
        <w:rPr>
          <w:noProof/>
        </w:rPr>
        <w:fldChar w:fldCharType="separate"/>
      </w:r>
      <w:r w:rsidR="00967D63">
        <w:rPr>
          <w:noProof/>
        </w:rPr>
        <w:t>88</w:t>
      </w:r>
      <w:r>
        <w:rPr>
          <w:noProof/>
        </w:rPr>
        <w:fldChar w:fldCharType="end"/>
      </w:r>
      <w:r>
        <w:rPr>
          <w:noProof/>
        </w:rPr>
        <w:t>.</w:t>
      </w:r>
      <w:r>
        <w:rPr>
          <w:noProof/>
        </w:rPr>
        <w:tab/>
      </w:r>
      <w:r w:rsidR="00B41292">
        <w:rPr>
          <w:lang w:val="en-AU"/>
        </w:rPr>
        <w:t>The former Institute of Criminology remarked that: “Between 1984 and 2005, the overall imprisonment rate increased from 88 to 163 per 100,000 adult population.” (</w:t>
      </w:r>
      <w:r w:rsidR="00B41292">
        <w:t>AIC 200</w:t>
      </w:r>
      <w:r w:rsidR="00CB2CE7">
        <w:t>7</w:t>
      </w:r>
      <w:r w:rsidR="00B41292">
        <w:rPr>
          <w:lang w:val="en-AU"/>
        </w:rPr>
        <w:t xml:space="preserve">, p. 84). The Bureau of Statistics reckons that an imprisonment rate of 175 </w:t>
      </w:r>
      <w:r w:rsidR="00D45029">
        <w:rPr>
          <w:lang w:val="en-AU"/>
        </w:rPr>
        <w:t xml:space="preserve">prisoners per 100,000 </w:t>
      </w:r>
      <w:r w:rsidR="00B41292">
        <w:rPr>
          <w:lang w:val="en-AU"/>
        </w:rPr>
        <w:t xml:space="preserve">adults on 30 June 2009 represents an increase "by </w:t>
      </w:r>
      <w:r w:rsidR="00D45029">
        <w:rPr>
          <w:lang w:val="en-AU"/>
        </w:rPr>
        <w:t>a</w:t>
      </w:r>
      <w:r w:rsidR="00B41292">
        <w:rPr>
          <w:lang w:val="en-AU"/>
        </w:rPr>
        <w:t>round two-thirds" since 1989 (</w:t>
      </w:r>
      <w:r w:rsidR="00F84CA3">
        <w:t xml:space="preserve">ABS </w:t>
      </w:r>
      <w:r w:rsidR="00B41292">
        <w:t xml:space="preserve">2010 </w:t>
      </w:r>
      <w:r w:rsidR="00B41292">
        <w:rPr>
          <w:lang w:val="en-AU"/>
        </w:rPr>
        <w:t>p. 1). This amounts to an increase of 85% or, as the Institute of Criminology puts it, “an average 5% a year since 1984” (</w:t>
      </w:r>
      <w:r w:rsidR="00CB2CE7" w:rsidRPr="00C51B0F">
        <w:t>AIC 20</w:t>
      </w:r>
      <w:r w:rsidR="00CB2CE7">
        <w:t>07, p. 84</w:t>
      </w:r>
      <w:r w:rsidR="00B41292">
        <w:rPr>
          <w:lang w:val="en-AU"/>
        </w:rPr>
        <w:t xml:space="preserve">). If the </w:t>
      </w:r>
      <w:r w:rsidR="00650CF8">
        <w:rPr>
          <w:lang w:val="en-AU"/>
        </w:rPr>
        <w:t>Cambridge</w:t>
      </w:r>
      <w:r w:rsidR="00B41292">
        <w:rPr>
          <w:lang w:val="en-AU"/>
        </w:rPr>
        <w:t xml:space="preserve"> Handbook of Australian criminology is to be believed, the incarceration rate in 1985 was 66.06 per 100,000 rather than 88 (</w:t>
      </w:r>
      <w:r w:rsidR="00B41292" w:rsidRPr="001F20B8">
        <w:t>Graycar &amp; Grabosky (</w:t>
      </w:r>
      <w:r w:rsidR="00B41292">
        <w:t>2002</w:t>
      </w:r>
      <w:r w:rsidR="00B41292" w:rsidRPr="001F20B8">
        <w:t>)</w:t>
      </w:r>
      <w:r w:rsidR="00B41292">
        <w:rPr>
          <w:lang w:val="en-AU"/>
        </w:rPr>
        <w:t xml:space="preserve">, table 1.3 p. 16) thus producing an even more alarming surge in imprisonment at the end of the century of 147%.  As of 30 June 2018 there were </w:t>
      </w:r>
      <w:r w:rsidR="00B41292">
        <w:t>42,974 people in Australian prisons. This constituted a rate of 221 per 100,000 (ABS 2019).</w:t>
      </w:r>
    </w:p>
    <w:p w:rsidR="00B41292" w:rsidRDefault="00B41292" w:rsidP="00B41292">
      <w:pPr>
        <w:pStyle w:val="Chart"/>
        <w:rPr>
          <w:lang w:val="en-AU"/>
        </w:rPr>
      </w:pPr>
      <w:bookmarkStart w:id="42" w:name="_Toc352013575"/>
      <w:bookmarkStart w:id="43" w:name="_Toc352015575"/>
      <w:r>
        <w:lastRenderedPageBreak/>
        <w:t xml:space="preserve">Chart </w:t>
      </w:r>
      <w:fldSimple w:instr=" SEQ CHART \* MERGEFORMAT ">
        <w:r w:rsidR="00967D63">
          <w:t>2</w:t>
        </w:r>
      </w:fldSimple>
      <w:r>
        <w:t>: Imprisonment rate 1989 – 2009</w:t>
      </w:r>
      <w:bookmarkEnd w:id="42"/>
      <w:bookmarkEnd w:id="43"/>
    </w:p>
    <w:p w:rsidR="00B41292" w:rsidRDefault="00B41292" w:rsidP="00B41292">
      <w:pPr>
        <w:pStyle w:val="ImageAlignment"/>
      </w:pPr>
      <w:r>
        <w:rPr>
          <w:noProof/>
          <w:lang w:val="en-AU"/>
        </w:rPr>
        <w:drawing>
          <wp:inline distT="0" distB="0" distL="0" distR="0" wp14:anchorId="42EF8AC4" wp14:editId="7AAB54AC">
            <wp:extent cx="4429125" cy="3585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9125" cy="3585845"/>
                    </a:xfrm>
                    <a:prstGeom prst="rect">
                      <a:avLst/>
                    </a:prstGeom>
                    <a:noFill/>
                    <a:ln>
                      <a:noFill/>
                    </a:ln>
                  </pic:spPr>
                </pic:pic>
              </a:graphicData>
            </a:graphic>
          </wp:inline>
        </w:drawing>
      </w:r>
    </w:p>
    <w:p w:rsidR="00B41292" w:rsidRDefault="00B41292" w:rsidP="00B41292">
      <w:pPr>
        <w:pStyle w:val="SP"/>
        <w:ind w:left="1440" w:firstLine="720"/>
      </w:pPr>
      <w:r>
        <w:t>SOURCE: ABS (2010) p. 1.</w:t>
      </w:r>
    </w:p>
    <w:p w:rsidR="00B41292" w:rsidRDefault="0033335F" w:rsidP="00B41292">
      <w:pPr>
        <w:pStyle w:val="SP"/>
      </w:pPr>
      <w:r>
        <w:rPr>
          <w:noProof/>
        </w:rPr>
        <w:fldChar w:fldCharType="begin"/>
      </w:r>
      <w:r>
        <w:rPr>
          <w:noProof/>
        </w:rPr>
        <w:instrText xml:space="preserve"> SEQ PARAno \* MERGEFORMAT </w:instrText>
      </w:r>
      <w:r>
        <w:rPr>
          <w:noProof/>
        </w:rPr>
        <w:fldChar w:fldCharType="separate"/>
      </w:r>
      <w:r w:rsidR="00967D63">
        <w:rPr>
          <w:noProof/>
        </w:rPr>
        <w:t>89</w:t>
      </w:r>
      <w:r>
        <w:rPr>
          <w:noProof/>
        </w:rPr>
        <w:fldChar w:fldCharType="end"/>
      </w:r>
      <w:r>
        <w:rPr>
          <w:noProof/>
        </w:rPr>
        <w:t>.</w:t>
      </w:r>
      <w:r>
        <w:rPr>
          <w:noProof/>
        </w:rPr>
        <w:tab/>
      </w:r>
      <w:r w:rsidR="00B41292">
        <w:t>This surge led to a boom in prison-building, for Australia had outgrown its capacity which had dated from an earlier boom in prison-building between 1852 and 1880 (</w:t>
      </w:r>
      <w:r w:rsidR="00B41292" w:rsidRPr="001F20B8">
        <w:t>Graycar &amp; Grabosky (</w:t>
      </w:r>
      <w:r w:rsidR="00B41292">
        <w:t>2002</w:t>
      </w:r>
      <w:r w:rsidR="00B41292" w:rsidRPr="001F20B8">
        <w:t>)</w:t>
      </w:r>
      <w:r w:rsidR="00B41292">
        <w:t>, p. 17).</w:t>
      </w:r>
    </w:p>
    <w:p w:rsidR="00B41292" w:rsidRDefault="0033335F" w:rsidP="00B41292">
      <w:pPr>
        <w:pStyle w:val="SP"/>
        <w:rPr>
          <w:lang w:val="en-AU"/>
        </w:rPr>
      </w:pPr>
      <w:r>
        <w:rPr>
          <w:noProof/>
        </w:rPr>
        <w:fldChar w:fldCharType="begin"/>
      </w:r>
      <w:r>
        <w:rPr>
          <w:noProof/>
        </w:rPr>
        <w:instrText xml:space="preserve"> SEQ PARAno \* MERGEFORMAT </w:instrText>
      </w:r>
      <w:r>
        <w:rPr>
          <w:noProof/>
        </w:rPr>
        <w:fldChar w:fldCharType="separate"/>
      </w:r>
      <w:r w:rsidR="00967D63">
        <w:rPr>
          <w:noProof/>
        </w:rPr>
        <w:t>90</w:t>
      </w:r>
      <w:r>
        <w:rPr>
          <w:noProof/>
        </w:rPr>
        <w:fldChar w:fldCharType="end"/>
      </w:r>
      <w:r>
        <w:rPr>
          <w:noProof/>
        </w:rPr>
        <w:t>.</w:t>
      </w:r>
      <w:r>
        <w:rPr>
          <w:noProof/>
        </w:rPr>
        <w:tab/>
      </w:r>
      <w:r w:rsidR="00B41292">
        <w:rPr>
          <w:lang w:val="en-AU"/>
        </w:rPr>
        <w:t>Unlike the trend in recent years when incarceration rates continued to rise while crime rates were falling (</w:t>
      </w:r>
      <w:r w:rsidR="00B41292">
        <w:t>AIC 2012)</w:t>
      </w:r>
      <w:r w:rsidR="00B41292">
        <w:rPr>
          <w:lang w:val="en-AU"/>
        </w:rPr>
        <w:t>, the tick</w:t>
      </w:r>
      <w:r w:rsidR="00D71F70">
        <w:rPr>
          <w:lang w:val="en-AU"/>
        </w:rPr>
        <w:t>-</w:t>
      </w:r>
      <w:r w:rsidR="00B41292">
        <w:rPr>
          <w:lang w:val="en-AU"/>
        </w:rPr>
        <w:t>up in the prison population from the 1970s matched an increase in the crime rate.</w:t>
      </w:r>
    </w:p>
    <w:p w:rsidR="00766BC9" w:rsidRPr="0053220F" w:rsidRDefault="0033335F" w:rsidP="00B41292">
      <w:pPr>
        <w:pStyle w:val="SP"/>
        <w:rPr>
          <w:noProof/>
        </w:rPr>
      </w:pPr>
      <w:r>
        <w:rPr>
          <w:noProof/>
        </w:rPr>
        <w:fldChar w:fldCharType="begin"/>
      </w:r>
      <w:r>
        <w:rPr>
          <w:noProof/>
        </w:rPr>
        <w:instrText xml:space="preserve"> SEQ PARAno \* MERGEFORMAT </w:instrText>
      </w:r>
      <w:r>
        <w:rPr>
          <w:noProof/>
        </w:rPr>
        <w:fldChar w:fldCharType="separate"/>
      </w:r>
      <w:r w:rsidR="00967D63">
        <w:rPr>
          <w:noProof/>
        </w:rPr>
        <w:t>91</w:t>
      </w:r>
      <w:r>
        <w:rPr>
          <w:noProof/>
        </w:rPr>
        <w:fldChar w:fldCharType="end"/>
      </w:r>
      <w:r>
        <w:rPr>
          <w:noProof/>
        </w:rPr>
        <w:t>.</w:t>
      </w:r>
      <w:r>
        <w:rPr>
          <w:noProof/>
        </w:rPr>
        <w:tab/>
      </w:r>
      <w:r w:rsidR="00766BC9" w:rsidRPr="0053220F">
        <w:rPr>
          <w:noProof/>
        </w:rPr>
        <w:t xml:space="preserve">It has been suggested </w:t>
      </w:r>
      <w:r w:rsidR="00766BC9">
        <w:rPr>
          <w:noProof/>
        </w:rPr>
        <w:t xml:space="preserve">that </w:t>
      </w:r>
      <w:r w:rsidR="00766BC9" w:rsidRPr="0053220F">
        <w:rPr>
          <w:noProof/>
        </w:rPr>
        <w:t>a reason that prisons have come to ho</w:t>
      </w:r>
      <w:r w:rsidR="00B41292">
        <w:rPr>
          <w:noProof/>
        </w:rPr>
        <w:t>use</w:t>
      </w:r>
      <w:r w:rsidR="00766BC9" w:rsidRPr="0053220F">
        <w:rPr>
          <w:noProof/>
        </w:rPr>
        <w:t xml:space="preserve"> so many people with mental disorders is because of the closure from the 1960s of mental asylums in a process termed deinstitutionalisation. In 200</w:t>
      </w:r>
      <w:r w:rsidR="00766BC9">
        <w:rPr>
          <w:noProof/>
        </w:rPr>
        <w:t>6</w:t>
      </w:r>
      <w:r w:rsidR="00766BC9" w:rsidRPr="0053220F">
        <w:rPr>
          <w:noProof/>
        </w:rPr>
        <w:t xml:space="preserve"> the Senate Select committee on mental health reported that: "Australia had around 30,000 acute care psychiatric beds in the 1960s. The number of public beds had fallen to around 8,000 at the time of the development of the National Mental Health Strategy (NMHS), and is now around 6,000" (Senate 2006,para. 8.4). </w:t>
      </w:r>
      <w:r w:rsidR="00766BC9">
        <w:rPr>
          <w:noProof/>
        </w:rPr>
        <w:t xml:space="preserve">In our opinion any impetus of deinstitutionalisation to fill prisons with people who are mentally ill is supercharged by drug policy. This is the </w:t>
      </w:r>
      <w:r w:rsidR="00B41292">
        <w:rPr>
          <w:noProof/>
        </w:rPr>
        <w:t>most credible</w:t>
      </w:r>
      <w:r w:rsidR="00766BC9">
        <w:rPr>
          <w:noProof/>
        </w:rPr>
        <w:t xml:space="preserve"> explanation of the high prevalence of co-occurring substance abuse disorders and other mental health conditions.</w:t>
      </w:r>
    </w:p>
    <w:p w:rsidR="00766BC9" w:rsidRDefault="0033335F" w:rsidP="00766BC9">
      <w:pPr>
        <w:pStyle w:val="SP"/>
        <w:rPr>
          <w:noProof/>
        </w:rPr>
      </w:pPr>
      <w:r>
        <w:rPr>
          <w:noProof/>
        </w:rPr>
        <w:fldChar w:fldCharType="begin"/>
      </w:r>
      <w:r>
        <w:rPr>
          <w:noProof/>
        </w:rPr>
        <w:instrText xml:space="preserve"> SEQ PARAno \* MERGEFORMAT </w:instrText>
      </w:r>
      <w:r>
        <w:rPr>
          <w:noProof/>
        </w:rPr>
        <w:fldChar w:fldCharType="separate"/>
      </w:r>
      <w:r w:rsidR="00967D63">
        <w:rPr>
          <w:noProof/>
        </w:rPr>
        <w:t>92</w:t>
      </w:r>
      <w:r>
        <w:rPr>
          <w:noProof/>
        </w:rPr>
        <w:fldChar w:fldCharType="end"/>
      </w:r>
      <w:r>
        <w:rPr>
          <w:noProof/>
        </w:rPr>
        <w:t>.</w:t>
      </w:r>
      <w:r>
        <w:rPr>
          <w:noProof/>
        </w:rPr>
        <w:tab/>
      </w:r>
      <w:r w:rsidR="00766BC9">
        <w:rPr>
          <w:noProof/>
        </w:rPr>
        <w:t>The consequence of this deinstitutionalisation without adequate complementary community care was highlighted in the grand survey of lived experience of consumers</w:t>
      </w:r>
      <w:r w:rsidR="00D71F70">
        <w:rPr>
          <w:noProof/>
        </w:rPr>
        <w:t>,</w:t>
      </w:r>
      <w:r w:rsidR="00766BC9">
        <w:rPr>
          <w:noProof/>
        </w:rPr>
        <w:t xml:space="preserve"> carers and others in the </w:t>
      </w:r>
      <w:r w:rsidR="00766BC9" w:rsidRPr="0053220F">
        <w:rPr>
          <w:i/>
          <w:noProof/>
        </w:rPr>
        <w:t xml:space="preserve">Not for </w:t>
      </w:r>
      <w:r w:rsidR="00D71F70">
        <w:rPr>
          <w:i/>
          <w:noProof/>
        </w:rPr>
        <w:t>Service</w:t>
      </w:r>
      <w:r w:rsidR="00766BC9" w:rsidRPr="0053220F">
        <w:rPr>
          <w:i/>
          <w:noProof/>
        </w:rPr>
        <w:t xml:space="preserve"> report</w:t>
      </w:r>
      <w:r w:rsidR="00766BC9">
        <w:rPr>
          <w:i/>
          <w:noProof/>
        </w:rPr>
        <w:t xml:space="preserve"> </w:t>
      </w:r>
      <w:r w:rsidR="00766BC9" w:rsidRPr="0053220F">
        <w:t>[MHC</w:t>
      </w:r>
      <w:r w:rsidR="00766BC9">
        <w:rPr>
          <w:snapToGrid w:val="0"/>
          <w:lang w:val="en-AU"/>
        </w:rPr>
        <w:t>A 2005]</w:t>
      </w:r>
      <w:r w:rsidR="00766BC9">
        <w:rPr>
          <w:noProof/>
        </w:rPr>
        <w:t xml:space="preserve">: </w:t>
      </w:r>
    </w:p>
    <w:p w:rsidR="00766BC9" w:rsidRDefault="00766BC9" w:rsidP="00766BC9">
      <w:pPr>
        <w:pStyle w:val="SP"/>
        <w:ind w:left="720"/>
      </w:pPr>
      <w:r>
        <w:rPr>
          <w:noProof/>
        </w:rPr>
        <w:t>“</w:t>
      </w:r>
      <w:r w:rsidRPr="00204F7F">
        <w:rPr>
          <w:noProof/>
        </w:rPr>
        <w:t>this report concludes that government promises</w:t>
      </w:r>
      <w:r>
        <w:rPr>
          <w:noProof/>
        </w:rPr>
        <w:t xml:space="preserve"> </w:t>
      </w:r>
      <w:r w:rsidRPr="00204F7F">
        <w:rPr>
          <w:noProof/>
        </w:rPr>
        <w:t>to establish adequate, networked, community</w:t>
      </w:r>
      <w:r>
        <w:rPr>
          <w:noProof/>
        </w:rPr>
        <w:t xml:space="preserve"> </w:t>
      </w:r>
      <w:r w:rsidRPr="00204F7F">
        <w:rPr>
          <w:noProof/>
        </w:rPr>
        <w:t>based</w:t>
      </w:r>
      <w:r>
        <w:rPr>
          <w:noProof/>
        </w:rPr>
        <w:t xml:space="preserve"> </w:t>
      </w:r>
      <w:r w:rsidRPr="00204F7F">
        <w:rPr>
          <w:noProof/>
        </w:rPr>
        <w:t>services to replace institutional care have</w:t>
      </w:r>
      <w:r>
        <w:rPr>
          <w:noProof/>
        </w:rPr>
        <w:t xml:space="preserve"> </w:t>
      </w:r>
      <w:r w:rsidRPr="00204F7F">
        <w:rPr>
          <w:noProof/>
        </w:rPr>
        <w:t>not materialised. Reverberating through this</w:t>
      </w:r>
      <w:r>
        <w:rPr>
          <w:noProof/>
        </w:rPr>
        <w:t xml:space="preserve"> </w:t>
      </w:r>
      <w:r w:rsidRPr="00204F7F">
        <w:rPr>
          <w:noProof/>
        </w:rPr>
        <w:t>report are the voices of consumers, advocates,</w:t>
      </w:r>
      <w:r>
        <w:rPr>
          <w:noProof/>
        </w:rPr>
        <w:t xml:space="preserve"> </w:t>
      </w:r>
      <w:r w:rsidRPr="00204F7F">
        <w:rPr>
          <w:noProof/>
        </w:rPr>
        <w:t>families, workers and politicians who give</w:t>
      </w:r>
      <w:r>
        <w:rPr>
          <w:noProof/>
        </w:rPr>
        <w:t xml:space="preserve"> </w:t>
      </w:r>
      <w:r w:rsidRPr="00204F7F">
        <w:rPr>
          <w:noProof/>
        </w:rPr>
        <w:t xml:space="preserve">accounts of </w:t>
      </w:r>
      <w:r w:rsidRPr="00204F7F">
        <w:rPr>
          <w:noProof/>
        </w:rPr>
        <w:lastRenderedPageBreak/>
        <w:t>homelessness, lack of inpatient and</w:t>
      </w:r>
      <w:r>
        <w:rPr>
          <w:noProof/>
        </w:rPr>
        <w:t xml:space="preserve"> </w:t>
      </w:r>
      <w:r w:rsidRPr="00204F7F">
        <w:rPr>
          <w:noProof/>
        </w:rPr>
        <w:t>community services, over-reliance on</w:t>
      </w:r>
      <w:r>
        <w:rPr>
          <w:noProof/>
        </w:rPr>
        <w:t xml:space="preserve"> </w:t>
      </w:r>
      <w:r w:rsidRPr="00204F7F">
        <w:rPr>
          <w:noProof/>
        </w:rPr>
        <w:t>pharmaceutical treatment, undue confinement,</w:t>
      </w:r>
      <w:r>
        <w:rPr>
          <w:noProof/>
        </w:rPr>
        <w:t xml:space="preserve"> </w:t>
      </w:r>
      <w:r w:rsidRPr="00204F7F">
        <w:rPr>
          <w:noProof/>
        </w:rPr>
        <w:t>imprisonment in gaols, and suicide</w:t>
      </w:r>
      <w:r>
        <w:rPr>
          <w:noProof/>
        </w:rPr>
        <w:t>” (</w:t>
      </w:r>
      <w:r>
        <w:t>Savy 2005).</w:t>
      </w:r>
    </w:p>
    <w:p w:rsidR="00766BC9" w:rsidRDefault="0033335F" w:rsidP="00766BC9">
      <w:pPr>
        <w:pStyle w:val="SP"/>
        <w:rPr>
          <w:noProof/>
        </w:rPr>
      </w:pPr>
      <w:r>
        <w:rPr>
          <w:noProof/>
        </w:rPr>
        <w:fldChar w:fldCharType="begin"/>
      </w:r>
      <w:r>
        <w:rPr>
          <w:noProof/>
        </w:rPr>
        <w:instrText xml:space="preserve"> SEQ PARAno \* MERGEFORMAT </w:instrText>
      </w:r>
      <w:r>
        <w:rPr>
          <w:noProof/>
        </w:rPr>
        <w:fldChar w:fldCharType="separate"/>
      </w:r>
      <w:r w:rsidR="00967D63">
        <w:rPr>
          <w:noProof/>
        </w:rPr>
        <w:t>93</w:t>
      </w:r>
      <w:r>
        <w:rPr>
          <w:noProof/>
        </w:rPr>
        <w:fldChar w:fldCharType="end"/>
      </w:r>
      <w:r>
        <w:rPr>
          <w:noProof/>
        </w:rPr>
        <w:t>.</w:t>
      </w:r>
      <w:r>
        <w:rPr>
          <w:noProof/>
        </w:rPr>
        <w:tab/>
        <w:t>Ten</w:t>
      </w:r>
      <w:r w:rsidR="00766BC9">
        <w:rPr>
          <w:noProof/>
        </w:rPr>
        <w:t xml:space="preserve"> years later Dr Sebastien Rosenberg observed that “</w:t>
      </w:r>
      <w:r w:rsidR="00766BC9" w:rsidRPr="00D83FF7">
        <w:rPr>
          <w:noProof/>
          <w:lang w:val="en-AU"/>
        </w:rPr>
        <w:t>Australia’s mental health system is in crisis</w:t>
      </w:r>
      <w:r w:rsidR="00766BC9">
        <w:rPr>
          <w:noProof/>
          <w:lang w:val="en-AU"/>
        </w:rPr>
        <w:t>” and that</w:t>
      </w:r>
      <w:r w:rsidR="00766BC9">
        <w:rPr>
          <w:noProof/>
        </w:rPr>
        <w:t>:</w:t>
      </w:r>
    </w:p>
    <w:p w:rsidR="00766BC9" w:rsidRPr="0053220F" w:rsidRDefault="00766BC9" w:rsidP="00766BC9">
      <w:pPr>
        <w:pStyle w:val="SP"/>
        <w:ind w:left="720"/>
        <w:rPr>
          <w:noProof/>
        </w:rPr>
      </w:pPr>
      <w:r>
        <w:rPr>
          <w:rFonts w:ascii="Times New Roman" w:hAnsi="Times New Roman" w:cs="Times New Roman"/>
          <w:lang w:eastAsia="en-AU"/>
        </w:rPr>
        <w:t>“</w:t>
      </w:r>
      <w:r w:rsidRPr="0053220F">
        <w:rPr>
          <w:noProof/>
        </w:rPr>
        <w:t xml:space="preserve">One key reason for this is the “missing middle”. Most of Australia’s asylums were closed by the 1990s, though the </w:t>
      </w:r>
      <w:hyperlink r:id="rId26" w:history="1">
        <w:r w:rsidRPr="0053220F">
          <w:rPr>
            <w:noProof/>
          </w:rPr>
          <w:t>Australian Institute of Health and Welfare reports</w:t>
        </w:r>
      </w:hyperlink>
      <w:r w:rsidRPr="0053220F">
        <w:rPr>
          <w:noProof/>
        </w:rPr>
        <w:t xml:space="preserve"> there are still 1,831 acute and sub-acute beds operating in specialist psychiatric hospitals (as opposed to general hospitals), costing more than half a billion dollars annually.</w:t>
      </w:r>
    </w:p>
    <w:p w:rsidR="00766BC9" w:rsidRPr="0053220F" w:rsidRDefault="00766BC9" w:rsidP="00766BC9">
      <w:pPr>
        <w:pStyle w:val="SP"/>
        <w:ind w:left="720"/>
        <w:rPr>
          <w:noProof/>
        </w:rPr>
      </w:pPr>
      <w:r>
        <w:rPr>
          <w:rFonts w:ascii="Times New Roman" w:hAnsi="Times New Roman" w:cs="Times New Roman"/>
          <w:lang w:eastAsia="en-AU"/>
        </w:rPr>
        <w:t>“</w:t>
      </w:r>
      <w:r w:rsidRPr="0053220F">
        <w:rPr>
          <w:noProof/>
        </w:rPr>
        <w:t xml:space="preserve">It is </w:t>
      </w:r>
      <w:hyperlink r:id="rId27" w:history="1">
        <w:r w:rsidRPr="0053220F">
          <w:rPr>
            <w:noProof/>
          </w:rPr>
          <w:t>widely accepted</w:t>
        </w:r>
      </w:hyperlink>
      <w:r w:rsidRPr="0053220F">
        <w:rPr>
          <w:noProof/>
        </w:rPr>
        <w:t xml:space="preserve"> that on closing the asylums, Australia failed to invest in an alternative model of community mental health care. This means that for people seeking mental health assistance, there are few alternatives between the GP’s surgery and the hospital emergency department.</w:t>
      </w:r>
    </w:p>
    <w:p w:rsidR="00766BC9" w:rsidRPr="0053220F" w:rsidRDefault="00766BC9" w:rsidP="00766BC9">
      <w:pPr>
        <w:pStyle w:val="SP"/>
        <w:ind w:left="720"/>
        <w:rPr>
          <w:noProof/>
        </w:rPr>
      </w:pPr>
      <w:r>
        <w:rPr>
          <w:rFonts w:ascii="Times New Roman" w:hAnsi="Times New Roman" w:cs="Times New Roman"/>
          <w:lang w:eastAsia="en-AU"/>
        </w:rPr>
        <w:t>“</w:t>
      </w:r>
      <w:r w:rsidRPr="0053220F">
        <w:rPr>
          <w:noProof/>
        </w:rPr>
        <w:t>These alternatives reflect the financial demarcation between the federal government, which pays for primary care, and the states and territories, which manage hospitals. Nobody currently “owns” or has responsibility for community mental health services</w:t>
      </w:r>
      <w:r>
        <w:rPr>
          <w:noProof/>
        </w:rPr>
        <w:t>”</w:t>
      </w:r>
      <w:r w:rsidR="00D479DF">
        <w:rPr>
          <w:noProof/>
        </w:rPr>
        <w:t xml:space="preserve"> (Rosenberg 2015).</w:t>
      </w:r>
    </w:p>
    <w:p w:rsidR="00766BC9" w:rsidRPr="00357D07" w:rsidRDefault="00766BC9" w:rsidP="00357D07">
      <w:pPr>
        <w:pStyle w:val="SP"/>
        <w:rPr>
          <w:noProof/>
        </w:rPr>
      </w:pPr>
    </w:p>
    <w:p w:rsidR="00C331DB" w:rsidRPr="001F20B8" w:rsidRDefault="00C331DB" w:rsidP="00357D07">
      <w:pPr>
        <w:pStyle w:val="Heading3"/>
      </w:pPr>
      <w:bookmarkStart w:id="44" w:name="_Toc5978819"/>
      <w:r w:rsidRPr="001F20B8">
        <w:t>Ineff</w:t>
      </w:r>
      <w:r w:rsidR="00B26BFE">
        <w:t>icacy</w:t>
      </w:r>
      <w:r w:rsidRPr="001F20B8">
        <w:t xml:space="preserve"> of</w:t>
      </w:r>
      <w:r w:rsidR="000E2060">
        <w:t xml:space="preserve"> prisons as a crime prevention measure</w:t>
      </w:r>
      <w:bookmarkEnd w:id="44"/>
    </w:p>
    <w:p w:rsidR="00C331DB" w:rsidRDefault="00C331DB" w:rsidP="00357D07">
      <w:pPr>
        <w:pStyle w:val="Heading4"/>
      </w:pPr>
      <w:r w:rsidRPr="001F20B8">
        <w:t>Recidivism</w:t>
      </w:r>
    </w:p>
    <w:bookmarkStart w:id="45" w:name="PRrecidivism"/>
    <w:bookmarkEnd w:id="45"/>
    <w:p w:rsidR="00C331DB" w:rsidRDefault="0033335F" w:rsidP="00C331DB">
      <w:pPr>
        <w:pStyle w:val="SP"/>
        <w:rPr>
          <w:lang w:val="en-AU"/>
        </w:rPr>
      </w:pPr>
      <w:r>
        <w:rPr>
          <w:noProof/>
        </w:rPr>
        <w:fldChar w:fldCharType="begin"/>
      </w:r>
      <w:r>
        <w:rPr>
          <w:noProof/>
        </w:rPr>
        <w:instrText xml:space="preserve"> SEQ PARAno \* MERGEFORMAT </w:instrText>
      </w:r>
      <w:r>
        <w:rPr>
          <w:noProof/>
        </w:rPr>
        <w:fldChar w:fldCharType="separate"/>
      </w:r>
      <w:r w:rsidR="00967D63">
        <w:rPr>
          <w:noProof/>
        </w:rPr>
        <w:t>94</w:t>
      </w:r>
      <w:r>
        <w:rPr>
          <w:noProof/>
        </w:rPr>
        <w:fldChar w:fldCharType="end"/>
      </w:r>
      <w:r>
        <w:rPr>
          <w:noProof/>
        </w:rPr>
        <w:t>.</w:t>
      </w:r>
      <w:r>
        <w:rPr>
          <w:noProof/>
        </w:rPr>
        <w:tab/>
      </w:r>
      <w:r w:rsidR="00C331DB">
        <w:rPr>
          <w:lang w:val="en-AU"/>
        </w:rPr>
        <w:t>Sending people to prison inflicts a pain or harm upon them, namely it deprives them of the fundamental right to freedom. Furthermore, doing so comes at a very high economic cost to the community.</w:t>
      </w:r>
      <w:r w:rsidR="004D1ACD">
        <w:rPr>
          <w:lang w:val="en-AU"/>
        </w:rPr>
        <w:t xml:space="preserve"> The infl</w:t>
      </w:r>
      <w:r w:rsidR="00D71F70">
        <w:rPr>
          <w:lang w:val="en-AU"/>
        </w:rPr>
        <w:t>i</w:t>
      </w:r>
      <w:r w:rsidR="004D1ACD">
        <w:rPr>
          <w:lang w:val="en-AU"/>
        </w:rPr>
        <w:t>ction of such harm could be justified, only</w:t>
      </w:r>
      <w:r w:rsidR="00D71F70">
        <w:rPr>
          <w:lang w:val="en-AU"/>
        </w:rPr>
        <w:t>,</w:t>
      </w:r>
      <w:r w:rsidR="004D1ACD">
        <w:rPr>
          <w:lang w:val="en-AU"/>
        </w:rPr>
        <w:t xml:space="preserve"> if at all</w:t>
      </w:r>
      <w:r w:rsidR="00D71F70">
        <w:rPr>
          <w:lang w:val="en-AU"/>
        </w:rPr>
        <w:t>,</w:t>
      </w:r>
      <w:r w:rsidR="004D1ACD">
        <w:rPr>
          <w:lang w:val="en-AU"/>
        </w:rPr>
        <w:t xml:space="preserve"> if it made the </w:t>
      </w:r>
      <w:r w:rsidR="00C331DB">
        <w:rPr>
          <w:lang w:val="en-AU"/>
        </w:rPr>
        <w:t>community safer</w:t>
      </w:r>
      <w:r w:rsidR="004D1ACD">
        <w:rPr>
          <w:lang w:val="en-AU"/>
        </w:rPr>
        <w:t xml:space="preserve"> but there is reason to believe that it has the opposite effect</w:t>
      </w:r>
      <w:r w:rsidR="00C331DB">
        <w:rPr>
          <w:lang w:val="en-AU"/>
        </w:rPr>
        <w:t>. This effectiveness is, of course</w:t>
      </w:r>
      <w:r w:rsidR="00D71F70">
        <w:rPr>
          <w:lang w:val="en-AU"/>
        </w:rPr>
        <w:t>,</w:t>
      </w:r>
      <w:r w:rsidR="00C331DB">
        <w:rPr>
          <w:lang w:val="en-AU"/>
        </w:rPr>
        <w:t xml:space="preserve"> achieved while an offender is incarcerated – imprisonment thus disables those detained from committing crimes in the community while they are detained. On the other hand the community has a right to expect much more from its prisons. </w:t>
      </w:r>
    </w:p>
    <w:p w:rsidR="00C331DB" w:rsidRDefault="0033335F" w:rsidP="00C331DB">
      <w:pPr>
        <w:pStyle w:val="SP"/>
        <w:rPr>
          <w:lang w:val="en-AU"/>
        </w:rPr>
      </w:pPr>
      <w:r>
        <w:rPr>
          <w:noProof/>
        </w:rPr>
        <w:fldChar w:fldCharType="begin"/>
      </w:r>
      <w:r>
        <w:rPr>
          <w:noProof/>
        </w:rPr>
        <w:instrText xml:space="preserve"> SEQ PARAno \* MERGEFORMAT </w:instrText>
      </w:r>
      <w:r>
        <w:rPr>
          <w:noProof/>
        </w:rPr>
        <w:fldChar w:fldCharType="separate"/>
      </w:r>
      <w:r w:rsidR="00967D63">
        <w:rPr>
          <w:noProof/>
        </w:rPr>
        <w:t>95</w:t>
      </w:r>
      <w:r>
        <w:rPr>
          <w:noProof/>
        </w:rPr>
        <w:fldChar w:fldCharType="end"/>
      </w:r>
      <w:r>
        <w:rPr>
          <w:noProof/>
        </w:rPr>
        <w:t>.</w:t>
      </w:r>
      <w:r>
        <w:rPr>
          <w:noProof/>
        </w:rPr>
        <w:tab/>
      </w:r>
      <w:r w:rsidR="00C331DB">
        <w:rPr>
          <w:lang w:val="en-AU"/>
        </w:rPr>
        <w:t xml:space="preserve">The Australian </w:t>
      </w:r>
      <w:r w:rsidR="004D1ACD">
        <w:rPr>
          <w:lang w:val="en-AU"/>
        </w:rPr>
        <w:t xml:space="preserve">Bureau of Statistics </w:t>
      </w:r>
      <w:r w:rsidR="00C331DB">
        <w:rPr>
          <w:lang w:val="en-AU"/>
        </w:rPr>
        <w:t>neatly summarises the effect that imprisonment is intended to have and goes on to</w:t>
      </w:r>
      <w:r w:rsidR="004D1ACD">
        <w:rPr>
          <w:lang w:val="en-AU"/>
        </w:rPr>
        <w:t xml:space="preserve"> doubt their efficacy</w:t>
      </w:r>
      <w:r w:rsidR="00C331DB">
        <w:rPr>
          <w:lang w:val="en-AU"/>
        </w:rPr>
        <w:t>:</w:t>
      </w:r>
    </w:p>
    <w:p w:rsidR="00C331DB" w:rsidRDefault="000E68A0" w:rsidP="00C331DB">
      <w:pPr>
        <w:pStyle w:val="DI"/>
      </w:pPr>
      <w:r>
        <w:rPr>
          <w:sz w:val="28"/>
          <w:szCs w:val="28"/>
        </w:rPr>
        <w:t>“</w:t>
      </w:r>
      <w:r w:rsidR="00C331DB">
        <w:rPr>
          <w:sz w:val="28"/>
          <w:szCs w:val="28"/>
        </w:rPr>
        <w:t>I</w:t>
      </w:r>
      <w:r w:rsidR="00C331DB">
        <w:t>mprisonment aims to prevent crime and enhance community safety by removing offenders from the public arena and acting as a deterrent to potential offenders, as well as meeting society's need for reparation or retribution for crimes committed.</w:t>
      </w:r>
      <w:r w:rsidR="00C331DB">
        <w:rPr>
          <w:sz w:val="10"/>
          <w:szCs w:val="10"/>
        </w:rPr>
        <w:t xml:space="preserve">1 </w:t>
      </w:r>
      <w:r w:rsidR="00C331DB">
        <w:t>However, while a period of imprisonment may deter some people from re-offending, in others it may foster further criminal behaviou</w:t>
      </w:r>
      <w:r>
        <w:t>r”</w:t>
      </w:r>
      <w:r w:rsidR="00C331DB" w:rsidRPr="007C57E3">
        <w:t xml:space="preserve"> </w:t>
      </w:r>
      <w:r>
        <w:t>(ABS 2010</w:t>
      </w:r>
      <w:r w:rsidR="002457E5">
        <w:t>b</w:t>
      </w:r>
      <w:r w:rsidRPr="007C57E3">
        <w:t xml:space="preserve"> </w:t>
      </w:r>
      <w:r w:rsidR="00C331DB" w:rsidRPr="007C57E3">
        <w:t>p. 1)</w:t>
      </w:r>
    </w:p>
    <w:p w:rsidR="00C331DB" w:rsidRPr="00BD469D" w:rsidRDefault="0033335F" w:rsidP="00C331DB">
      <w:pPr>
        <w:pStyle w:val="SP"/>
        <w:rPr>
          <w:noProof/>
        </w:rPr>
      </w:pPr>
      <w:r>
        <w:rPr>
          <w:noProof/>
        </w:rPr>
        <w:fldChar w:fldCharType="begin"/>
      </w:r>
      <w:r>
        <w:rPr>
          <w:noProof/>
        </w:rPr>
        <w:instrText xml:space="preserve"> SEQ PARAno \* MERGEFORMAT </w:instrText>
      </w:r>
      <w:r>
        <w:rPr>
          <w:noProof/>
        </w:rPr>
        <w:fldChar w:fldCharType="separate"/>
      </w:r>
      <w:r w:rsidR="00967D63">
        <w:rPr>
          <w:noProof/>
        </w:rPr>
        <w:t>96</w:t>
      </w:r>
      <w:r>
        <w:rPr>
          <w:noProof/>
        </w:rPr>
        <w:fldChar w:fldCharType="end"/>
      </w:r>
      <w:r>
        <w:rPr>
          <w:noProof/>
        </w:rPr>
        <w:t>.</w:t>
      </w:r>
      <w:r>
        <w:rPr>
          <w:noProof/>
        </w:rPr>
        <w:tab/>
      </w:r>
      <w:r w:rsidR="00C331DB" w:rsidRPr="00BD469D">
        <w:rPr>
          <w:noProof/>
        </w:rPr>
        <w:t xml:space="preserve">The fact </w:t>
      </w:r>
      <w:r w:rsidR="00357D07">
        <w:rPr>
          <w:noProof/>
        </w:rPr>
        <w:t xml:space="preserve">of the matter </w:t>
      </w:r>
      <w:r w:rsidR="00C331DB" w:rsidRPr="00BD469D">
        <w:rPr>
          <w:noProof/>
        </w:rPr>
        <w:t xml:space="preserve">is that the threat of imprisonment is an ineffective means of deterring offending in the first place and, worse than that, there is strong evidence that imprisonment in the Australian system increases the likelihood of reoffending by those who graduate from a prison. All too often imprisonment is justified in the eyes of politicians and the public as simply a means of making people suffer in revenge for </w:t>
      </w:r>
      <w:r w:rsidR="00357D07">
        <w:rPr>
          <w:noProof/>
        </w:rPr>
        <w:t xml:space="preserve">a </w:t>
      </w:r>
      <w:r w:rsidR="00C331DB" w:rsidRPr="00BD469D">
        <w:rPr>
          <w:noProof/>
        </w:rPr>
        <w:t>crime that they may have committed.</w:t>
      </w:r>
    </w:p>
    <w:p w:rsidR="006F44B3" w:rsidRDefault="0033335F" w:rsidP="00C331DB">
      <w:pPr>
        <w:pStyle w:val="SP"/>
        <w:rPr>
          <w:lang w:val="en-AU"/>
        </w:rPr>
      </w:pPr>
      <w:r>
        <w:rPr>
          <w:noProof/>
        </w:rPr>
        <w:fldChar w:fldCharType="begin"/>
      </w:r>
      <w:r>
        <w:rPr>
          <w:noProof/>
        </w:rPr>
        <w:instrText xml:space="preserve"> SEQ PARAno \* MERGEFORMAT </w:instrText>
      </w:r>
      <w:r>
        <w:rPr>
          <w:noProof/>
        </w:rPr>
        <w:fldChar w:fldCharType="separate"/>
      </w:r>
      <w:r w:rsidR="00967D63">
        <w:rPr>
          <w:noProof/>
        </w:rPr>
        <w:t>97</w:t>
      </w:r>
      <w:r>
        <w:rPr>
          <w:noProof/>
        </w:rPr>
        <w:fldChar w:fldCharType="end"/>
      </w:r>
      <w:r>
        <w:rPr>
          <w:noProof/>
        </w:rPr>
        <w:t>.</w:t>
      </w:r>
      <w:r>
        <w:rPr>
          <w:noProof/>
        </w:rPr>
        <w:tab/>
      </w:r>
      <w:r w:rsidR="00C331DB">
        <w:rPr>
          <w:lang w:val="en-AU"/>
        </w:rPr>
        <w:t xml:space="preserve">As a means of reducing crime there is little room for doubt that incarceration as practised in Australia is a very inefficient social intervention. This is evident from </w:t>
      </w:r>
      <w:r w:rsidR="00C331DB">
        <w:rPr>
          <w:lang w:val="en-AU"/>
        </w:rPr>
        <w:lastRenderedPageBreak/>
        <w:t xml:space="preserve">the following table and chart of recidivism (expressed as the rates of </w:t>
      </w:r>
      <w:r w:rsidR="00421B36" w:rsidRPr="00030D15">
        <w:t>Prisoners released who returned to prison</w:t>
      </w:r>
      <w:r w:rsidR="00C331DB">
        <w:rPr>
          <w:lang w:val="en-AU"/>
        </w:rPr>
        <w:t xml:space="preserve">) </w:t>
      </w:r>
      <w:r w:rsidR="00421B36">
        <w:rPr>
          <w:lang w:val="en-AU"/>
        </w:rPr>
        <w:t>in the 2019</w:t>
      </w:r>
      <w:r w:rsidR="00C331DB">
        <w:rPr>
          <w:lang w:val="en-AU"/>
        </w:rPr>
        <w:t xml:space="preserve"> </w:t>
      </w:r>
      <w:r w:rsidR="00C331DB">
        <w:rPr>
          <w:i/>
          <w:iCs/>
          <w:lang w:val="en-AU"/>
        </w:rPr>
        <w:t>Report of Government Services</w:t>
      </w:r>
      <w:r w:rsidR="00C331DB">
        <w:rPr>
          <w:lang w:val="en-AU"/>
        </w:rPr>
        <w:t xml:space="preserve"> compiled by the Productivity Commission </w:t>
      </w:r>
      <w:r w:rsidR="00421B36">
        <w:rPr>
          <w:lang w:val="en-AU"/>
        </w:rPr>
        <w:t>(</w:t>
      </w:r>
      <w:r w:rsidR="00421B36" w:rsidRPr="006E3F38">
        <w:rPr>
          <w:noProof/>
          <w:lang w:val="en-AU"/>
        </w:rPr>
        <w:t>PC Rog 2019</w:t>
      </w:r>
      <w:r w:rsidR="00421B36">
        <w:rPr>
          <w:noProof/>
          <w:lang w:val="en-AU"/>
        </w:rPr>
        <w:t>)</w:t>
      </w:r>
      <w:r w:rsidR="00C331DB">
        <w:rPr>
          <w:lang w:val="en-AU"/>
        </w:rPr>
        <w:t xml:space="preserve">. </w:t>
      </w:r>
    </w:p>
    <w:p w:rsidR="00C331DB" w:rsidRDefault="00C331DB" w:rsidP="00C331DB">
      <w:pPr>
        <w:pStyle w:val="SP"/>
        <w:rPr>
          <w:lang w:val="en-AU"/>
        </w:rPr>
      </w:pPr>
    </w:p>
    <w:tbl>
      <w:tblPr>
        <w:tblW w:w="9618" w:type="dxa"/>
        <w:tblInd w:w="-106" w:type="dxa"/>
        <w:tblLook w:val="00A0" w:firstRow="1" w:lastRow="0" w:firstColumn="1" w:lastColumn="0" w:noHBand="0" w:noVBand="0"/>
      </w:tblPr>
      <w:tblGrid>
        <w:gridCol w:w="993"/>
        <w:gridCol w:w="992"/>
        <w:gridCol w:w="709"/>
        <w:gridCol w:w="708"/>
        <w:gridCol w:w="709"/>
        <w:gridCol w:w="851"/>
        <w:gridCol w:w="708"/>
        <w:gridCol w:w="709"/>
        <w:gridCol w:w="709"/>
        <w:gridCol w:w="850"/>
        <w:gridCol w:w="1680"/>
      </w:tblGrid>
      <w:tr w:rsidR="00C331DB" w:rsidRPr="00557B9A" w:rsidTr="00C331DB">
        <w:trPr>
          <w:trHeight w:val="255"/>
        </w:trPr>
        <w:tc>
          <w:tcPr>
            <w:tcW w:w="9618" w:type="dxa"/>
            <w:gridSpan w:val="11"/>
            <w:tcBorders>
              <w:top w:val="nil"/>
              <w:left w:val="nil"/>
              <w:bottom w:val="nil"/>
              <w:right w:val="nil"/>
            </w:tcBorders>
            <w:noWrap/>
            <w:vAlign w:val="bottom"/>
          </w:tcPr>
          <w:p w:rsidR="00C331DB" w:rsidRPr="00030D15" w:rsidRDefault="00C331DB" w:rsidP="00C331DB">
            <w:pPr>
              <w:pStyle w:val="table"/>
              <w:jc w:val="left"/>
            </w:pPr>
            <w:bookmarkStart w:id="46" w:name="_Toc352015424"/>
            <w:r w:rsidRPr="00030D15">
              <w:t xml:space="preserve">Table </w:t>
            </w:r>
            <w:r>
              <w:rPr>
                <w:noProof/>
              </w:rPr>
              <w:fldChar w:fldCharType="begin"/>
            </w:r>
            <w:r>
              <w:rPr>
                <w:noProof/>
              </w:rPr>
              <w:instrText xml:space="preserve"> SEQ TABLe \* MERGEFORMAT </w:instrText>
            </w:r>
            <w:r>
              <w:rPr>
                <w:noProof/>
              </w:rPr>
              <w:fldChar w:fldCharType="separate"/>
            </w:r>
            <w:r w:rsidR="00967D63">
              <w:rPr>
                <w:noProof/>
              </w:rPr>
              <w:t>1</w:t>
            </w:r>
            <w:r>
              <w:rPr>
                <w:noProof/>
              </w:rPr>
              <w:fldChar w:fldCharType="end"/>
            </w:r>
            <w:r>
              <w:t xml:space="preserve">: </w:t>
            </w:r>
            <w:r w:rsidRPr="00030D15">
              <w:t xml:space="preserve">Prisoners released who returned to prison </w:t>
            </w:r>
            <w:r>
              <w:br/>
            </w:r>
            <w:r w:rsidRPr="00030D15">
              <w:t>under sentence within two years (per cent)</w:t>
            </w:r>
            <w:bookmarkEnd w:id="46"/>
          </w:p>
        </w:tc>
      </w:tr>
      <w:tr w:rsidR="00C331DB" w:rsidRPr="00557B9A" w:rsidTr="00C331DB">
        <w:trPr>
          <w:gridAfter w:val="1"/>
          <w:wAfter w:w="1680" w:type="dxa"/>
          <w:trHeight w:val="255"/>
        </w:trPr>
        <w:tc>
          <w:tcPr>
            <w:tcW w:w="993"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992"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709"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708"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709"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851"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708"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709"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709" w:type="dxa"/>
            <w:tcBorders>
              <w:top w:val="nil"/>
              <w:left w:val="nil"/>
              <w:bottom w:val="single" w:sz="4" w:space="0" w:color="auto"/>
              <w:right w:val="nil"/>
            </w:tcBorders>
            <w:noWrap/>
            <w:vAlign w:val="bottom"/>
          </w:tcPr>
          <w:p w:rsidR="00C331DB" w:rsidRPr="00557B9A" w:rsidRDefault="00C331DB" w:rsidP="00C331DB">
            <w:pPr>
              <w:rPr>
                <w:sz w:val="20"/>
                <w:szCs w:val="20"/>
              </w:rPr>
            </w:pPr>
          </w:p>
        </w:tc>
        <w:tc>
          <w:tcPr>
            <w:tcW w:w="850" w:type="dxa"/>
            <w:tcBorders>
              <w:top w:val="nil"/>
              <w:left w:val="nil"/>
              <w:bottom w:val="single" w:sz="4" w:space="0" w:color="auto"/>
              <w:right w:val="nil"/>
            </w:tcBorders>
            <w:noWrap/>
            <w:vAlign w:val="bottom"/>
          </w:tcPr>
          <w:p w:rsidR="00C331DB" w:rsidRPr="00557B9A" w:rsidRDefault="00C331DB" w:rsidP="00C331DB">
            <w:pPr>
              <w:rPr>
                <w:sz w:val="20"/>
                <w:szCs w:val="20"/>
              </w:rPr>
            </w:pPr>
          </w:p>
        </w:tc>
      </w:tr>
    </w:tbl>
    <w:p w:rsidR="006F44B3" w:rsidRDefault="006F44B3" w:rsidP="00357D07">
      <w:pPr>
        <w:pStyle w:val="SP"/>
      </w:pPr>
      <w:bookmarkStart w:id="47" w:name="_Toc352013578"/>
      <w:bookmarkStart w:id="48" w:name="_Toc352015578"/>
      <w:r w:rsidRPr="006F44B3">
        <w:rPr>
          <w:noProof/>
          <w:lang w:val="en-AU" w:eastAsia="en-AU"/>
        </w:rPr>
        <w:drawing>
          <wp:inline distT="0" distB="0" distL="0" distR="0">
            <wp:extent cx="6181725" cy="41175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3642" cy="4125503"/>
                    </a:xfrm>
                    <a:prstGeom prst="rect">
                      <a:avLst/>
                    </a:prstGeom>
                    <a:noFill/>
                    <a:ln>
                      <a:noFill/>
                    </a:ln>
                  </pic:spPr>
                </pic:pic>
              </a:graphicData>
            </a:graphic>
          </wp:inline>
        </w:drawing>
      </w:r>
    </w:p>
    <w:p w:rsidR="006F44B3" w:rsidRDefault="006F44B3" w:rsidP="00C71B25">
      <w:pPr>
        <w:pStyle w:val="SP"/>
        <w:ind w:left="720"/>
        <w:rPr>
          <w:lang w:val="en-AU"/>
        </w:rPr>
      </w:pPr>
      <w:r>
        <w:rPr>
          <w:noProof/>
        </w:rPr>
        <w:t xml:space="preserve">SOURCE: </w:t>
      </w:r>
      <w:r w:rsidR="006E3F38" w:rsidRPr="006E3F38">
        <w:rPr>
          <w:noProof/>
          <w:lang w:val="en-AU"/>
        </w:rPr>
        <w:t>PC Rog 2019</w:t>
      </w:r>
      <w:r w:rsidR="00BA5D78">
        <w:rPr>
          <w:noProof/>
          <w:lang w:val="en-AU"/>
        </w:rPr>
        <w:t xml:space="preserve"> </w:t>
      </w:r>
    </w:p>
    <w:p w:rsidR="006E3F38" w:rsidRDefault="006E3F38" w:rsidP="00C71B25">
      <w:pPr>
        <w:pStyle w:val="SP"/>
        <w:keepNext/>
        <w:jc w:val="center"/>
        <w:rPr>
          <w:lang w:val="en-AU"/>
        </w:rPr>
      </w:pPr>
      <w:r w:rsidRPr="00357D07">
        <w:rPr>
          <w:b/>
          <w:noProof/>
        </w:rPr>
        <w:lastRenderedPageBreak/>
        <w:t>Pr</w:t>
      </w:r>
      <w:r w:rsidRPr="00357D07">
        <w:rPr>
          <w:rStyle w:val="Strong"/>
          <w:rFonts w:eastAsiaTheme="majorEastAsia"/>
        </w:rPr>
        <w:t>isoners</w:t>
      </w:r>
      <w:r>
        <w:rPr>
          <w:rStyle w:val="Strong"/>
          <w:rFonts w:eastAsiaTheme="majorEastAsia"/>
        </w:rPr>
        <w:t xml:space="preserve"> returned to corrective services with a new correctional sanction within two years of release (per cent) visited</w:t>
      </w:r>
    </w:p>
    <w:p w:rsidR="006E3F38" w:rsidRDefault="006E3F38" w:rsidP="00357D07">
      <w:pPr>
        <w:pStyle w:val="SP"/>
      </w:pPr>
      <w:r>
        <w:rPr>
          <w:noProof/>
          <w:lang w:val="en-AU" w:eastAsia="en-AU"/>
        </w:rPr>
        <w:drawing>
          <wp:inline distT="0" distB="0" distL="0" distR="0">
            <wp:extent cx="5715000" cy="3071682"/>
            <wp:effectExtent l="0" t="0" r="0" b="0"/>
            <wp:docPr id="9" name="Picture 9" descr=" Figure C.3 Prisoners returned to corrective services with a new correctional sanction within two years of release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Figure C.3 Prisoners returned to corrective services with a new correctional sanction within two years of release (per c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3380" cy="3076186"/>
                    </a:xfrm>
                    <a:prstGeom prst="rect">
                      <a:avLst/>
                    </a:prstGeom>
                    <a:noFill/>
                    <a:ln>
                      <a:noFill/>
                    </a:ln>
                  </pic:spPr>
                </pic:pic>
              </a:graphicData>
            </a:graphic>
          </wp:inline>
        </w:drawing>
      </w:r>
    </w:p>
    <w:p w:rsidR="0045204E" w:rsidRDefault="006E3F38" w:rsidP="00BA5D78">
      <w:pPr>
        <w:pStyle w:val="SP"/>
        <w:ind w:left="720"/>
        <w:rPr>
          <w:rStyle w:val="Strong"/>
          <w:rFonts w:eastAsiaTheme="majorEastAsia"/>
          <w:b w:val="0"/>
        </w:rPr>
      </w:pPr>
      <w:r>
        <w:rPr>
          <w:noProof/>
        </w:rPr>
        <w:t xml:space="preserve">SOURCE: </w:t>
      </w:r>
      <w:r w:rsidRPr="006E3F38">
        <w:rPr>
          <w:noProof/>
        </w:rPr>
        <w:t>https://www.pc.gov.au/research/ongoing/report-on-government-services/2019/justice</w:t>
      </w:r>
      <w:r w:rsidRPr="006E3F38">
        <w:rPr>
          <w:rStyle w:val="Strong"/>
          <w:rFonts w:eastAsiaTheme="majorEastAsia"/>
          <w:b w:val="0"/>
          <w:bCs w:val="0"/>
          <w:noProof/>
        </w:rPr>
        <w:t xml:space="preserve"> </w:t>
      </w:r>
      <w:r>
        <w:rPr>
          <w:rStyle w:val="Strong"/>
          <w:rFonts w:eastAsiaTheme="majorEastAsia"/>
          <w:b w:val="0"/>
          <w:bCs w:val="0"/>
          <w:noProof/>
        </w:rPr>
        <w:t xml:space="preserve"> visited </w:t>
      </w:r>
      <w:r w:rsidRPr="00357D07">
        <w:rPr>
          <w:rStyle w:val="Strong"/>
          <w:rFonts w:eastAsiaTheme="majorEastAsia"/>
          <w:b w:val="0"/>
        </w:rPr>
        <w:fldChar w:fldCharType="begin"/>
      </w:r>
      <w:r w:rsidRPr="00357D07">
        <w:rPr>
          <w:rStyle w:val="Strong"/>
          <w:rFonts w:eastAsiaTheme="majorEastAsia"/>
          <w:b w:val="0"/>
        </w:rPr>
        <w:instrText xml:space="preserve"> DATE \@ "M/d/yyyy" </w:instrText>
      </w:r>
      <w:r w:rsidRPr="00357D07">
        <w:rPr>
          <w:rStyle w:val="Strong"/>
          <w:rFonts w:eastAsiaTheme="majorEastAsia"/>
          <w:b w:val="0"/>
        </w:rPr>
        <w:fldChar w:fldCharType="separate"/>
      </w:r>
      <w:r w:rsidR="009600D7">
        <w:rPr>
          <w:rStyle w:val="Strong"/>
          <w:rFonts w:eastAsiaTheme="majorEastAsia"/>
          <w:b w:val="0"/>
          <w:noProof/>
        </w:rPr>
        <w:t>4/18/2019</w:t>
      </w:r>
      <w:r w:rsidRPr="00357D07">
        <w:rPr>
          <w:rStyle w:val="Strong"/>
          <w:rFonts w:eastAsiaTheme="majorEastAsia"/>
          <w:b w:val="0"/>
        </w:rPr>
        <w:fldChar w:fldCharType="end"/>
      </w:r>
      <w:r w:rsidRPr="00357D07">
        <w:rPr>
          <w:rStyle w:val="Strong"/>
          <w:rFonts w:eastAsiaTheme="majorEastAsia"/>
          <w:b w:val="0"/>
        </w:rPr>
        <w:t>.</w:t>
      </w:r>
      <w:bookmarkEnd w:id="47"/>
      <w:bookmarkEnd w:id="48"/>
    </w:p>
    <w:p w:rsidR="00C331DB" w:rsidRDefault="0033335F" w:rsidP="00C331DB">
      <w:pPr>
        <w:pStyle w:val="SP"/>
      </w:pPr>
      <w:r>
        <w:rPr>
          <w:noProof/>
        </w:rPr>
        <w:fldChar w:fldCharType="begin"/>
      </w:r>
      <w:r>
        <w:rPr>
          <w:noProof/>
        </w:rPr>
        <w:instrText xml:space="preserve"> SEQ PARAno \* MERGEFORMAT </w:instrText>
      </w:r>
      <w:r>
        <w:rPr>
          <w:noProof/>
        </w:rPr>
        <w:fldChar w:fldCharType="separate"/>
      </w:r>
      <w:r w:rsidR="00967D63">
        <w:rPr>
          <w:noProof/>
        </w:rPr>
        <w:t>98</w:t>
      </w:r>
      <w:r>
        <w:rPr>
          <w:noProof/>
        </w:rPr>
        <w:fldChar w:fldCharType="end"/>
      </w:r>
      <w:r>
        <w:rPr>
          <w:noProof/>
        </w:rPr>
        <w:t>.</w:t>
      </w:r>
      <w:r>
        <w:rPr>
          <w:noProof/>
        </w:rPr>
        <w:tab/>
      </w:r>
      <w:r w:rsidR="00C331DB">
        <w:t xml:space="preserve">The rate of return to prison varies greatly between jurisdictions. The rate in the Northern Territory </w:t>
      </w:r>
      <w:r w:rsidR="00421B36">
        <w:t>at 5</w:t>
      </w:r>
      <w:r w:rsidR="00BA5D78">
        <w:t>5.</w:t>
      </w:r>
      <w:r w:rsidR="00421B36">
        <w:t xml:space="preserve">9% </w:t>
      </w:r>
      <w:r w:rsidR="00C331DB">
        <w:t xml:space="preserve">(the highest) is almost </w:t>
      </w:r>
      <w:r w:rsidR="00421B36">
        <w:t xml:space="preserve">half as big again as </w:t>
      </w:r>
      <w:r w:rsidR="00C331DB">
        <w:t xml:space="preserve">that of South Australia </w:t>
      </w:r>
      <w:r w:rsidR="00421B36">
        <w:t>at 3</w:t>
      </w:r>
      <w:r w:rsidR="00BA5D78">
        <w:t>7</w:t>
      </w:r>
      <w:r w:rsidR="00421B36">
        <w:t>.</w:t>
      </w:r>
      <w:r w:rsidR="00BA5D78">
        <w:t>1</w:t>
      </w:r>
      <w:r w:rsidR="00421B36">
        <w:t xml:space="preserve">% </w:t>
      </w:r>
      <w:r w:rsidR="00C331DB">
        <w:t xml:space="preserve">(the lowest). Clearly some Australian prison systems perform better than others. </w:t>
      </w:r>
      <w:r w:rsidR="00766BC9">
        <w:t xml:space="preserve">It is concerning that, as the following chart shows, just six years ago the rate of return of prisoners should have been so much lower. The trend is in the wrong direction. </w:t>
      </w:r>
    </w:p>
    <w:p w:rsidR="00C331DB" w:rsidRPr="00B81FB1" w:rsidRDefault="00C331DB" w:rsidP="00C331DB">
      <w:pPr>
        <w:pStyle w:val="Chart"/>
      </w:pPr>
      <w:r w:rsidRPr="00BA5D78">
        <w:rPr>
          <w:sz w:val="24"/>
          <w:szCs w:val="24"/>
          <w:lang w:val="en-AU"/>
        </w:rPr>
        <w:drawing>
          <wp:anchor distT="0" distB="0" distL="114300" distR="114300" simplePos="0" relativeHeight="251654656" behindDoc="0" locked="0" layoutInCell="1" allowOverlap="1">
            <wp:simplePos x="0" y="0"/>
            <wp:positionH relativeFrom="margin">
              <wp:align>center</wp:align>
            </wp:positionH>
            <wp:positionV relativeFrom="paragraph">
              <wp:posOffset>769620</wp:posOffset>
            </wp:positionV>
            <wp:extent cx="5731510" cy="35687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568700"/>
                    </a:xfrm>
                    <a:prstGeom prst="rect">
                      <a:avLst/>
                    </a:prstGeom>
                    <a:noFill/>
                  </pic:spPr>
                </pic:pic>
              </a:graphicData>
            </a:graphic>
            <wp14:sizeRelH relativeFrom="page">
              <wp14:pctWidth>0</wp14:pctWidth>
            </wp14:sizeRelH>
            <wp14:sizeRelV relativeFrom="page">
              <wp14:pctHeight>0</wp14:pctHeight>
            </wp14:sizeRelV>
          </wp:anchor>
        </w:drawing>
      </w:r>
      <w:bookmarkStart w:id="49" w:name="_Toc352013579"/>
      <w:bookmarkStart w:id="50" w:name="_Toc352015579"/>
      <w:r w:rsidRPr="00BA5D78">
        <w:rPr>
          <w:sz w:val="24"/>
          <w:szCs w:val="24"/>
        </w:rPr>
        <w:t xml:space="preserve">Chart </w:t>
      </w:r>
      <w:r w:rsidR="007235F5" w:rsidRPr="00BA5D78">
        <w:rPr>
          <w:sz w:val="24"/>
          <w:szCs w:val="24"/>
        </w:rPr>
        <w:fldChar w:fldCharType="begin"/>
      </w:r>
      <w:r w:rsidR="007235F5" w:rsidRPr="00BA5D78">
        <w:rPr>
          <w:sz w:val="24"/>
          <w:szCs w:val="24"/>
        </w:rPr>
        <w:instrText xml:space="preserve"> SEQ CHART \* MERGEFORMAT </w:instrText>
      </w:r>
      <w:r w:rsidR="007235F5" w:rsidRPr="00BA5D78">
        <w:rPr>
          <w:sz w:val="24"/>
          <w:szCs w:val="24"/>
        </w:rPr>
        <w:fldChar w:fldCharType="separate"/>
      </w:r>
      <w:r w:rsidR="00967D63">
        <w:rPr>
          <w:sz w:val="24"/>
          <w:szCs w:val="24"/>
        </w:rPr>
        <w:t>3</w:t>
      </w:r>
      <w:r w:rsidR="007235F5" w:rsidRPr="00BA5D78">
        <w:rPr>
          <w:sz w:val="24"/>
          <w:szCs w:val="24"/>
        </w:rPr>
        <w:fldChar w:fldCharType="end"/>
      </w:r>
      <w:r w:rsidRPr="00BA5D78">
        <w:rPr>
          <w:sz w:val="24"/>
          <w:szCs w:val="24"/>
        </w:rPr>
        <w:t>: percentage of prisoners released who returned to prison under sentence within two years 2011 – 12</w:t>
      </w:r>
      <w:r>
        <w:t>.</w:t>
      </w:r>
      <w:bookmarkEnd w:id="49"/>
      <w:bookmarkEnd w:id="50"/>
    </w:p>
    <w:p w:rsidR="00C331DB" w:rsidRDefault="00C331DB" w:rsidP="00C331DB">
      <w:pPr>
        <w:pStyle w:val="SP"/>
      </w:pPr>
      <w:r>
        <w:rPr>
          <w:noProof/>
          <w:lang w:val="en-AU" w:eastAsia="en-AU"/>
        </w:rPr>
        <w:drawing>
          <wp:anchor distT="0" distB="0" distL="114300" distR="114300" simplePos="0" relativeHeight="251661824" behindDoc="0" locked="0" layoutInCell="1" allowOverlap="1">
            <wp:simplePos x="0" y="0"/>
            <wp:positionH relativeFrom="column">
              <wp:posOffset>1473200</wp:posOffset>
            </wp:positionH>
            <wp:positionV relativeFrom="paragraph">
              <wp:posOffset>2519680</wp:posOffset>
            </wp:positionV>
            <wp:extent cx="2745105" cy="1826895"/>
            <wp:effectExtent l="1905" t="3810" r="0" b="0"/>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C331DB" w:rsidRDefault="00C331DB" w:rsidP="00C331DB">
      <w:pPr>
        <w:pStyle w:val="SP"/>
        <w:rPr>
          <w:snapToGrid w:val="0"/>
          <w:vanish/>
          <w:lang w:val="en-AU"/>
        </w:rPr>
      </w:pPr>
    </w:p>
    <w:p w:rsidR="00C331DB" w:rsidRPr="00AD30FB" w:rsidRDefault="0033335F" w:rsidP="00C331DB">
      <w:pPr>
        <w:pStyle w:val="SP"/>
      </w:pPr>
      <w:r>
        <w:rPr>
          <w:noProof/>
        </w:rPr>
        <w:fldChar w:fldCharType="begin"/>
      </w:r>
      <w:r>
        <w:rPr>
          <w:noProof/>
        </w:rPr>
        <w:instrText xml:space="preserve"> SEQ PARAno \* MERGEFORMAT </w:instrText>
      </w:r>
      <w:r>
        <w:rPr>
          <w:noProof/>
        </w:rPr>
        <w:fldChar w:fldCharType="separate"/>
      </w:r>
      <w:r w:rsidR="00967D63">
        <w:rPr>
          <w:noProof/>
        </w:rPr>
        <w:t>99</w:t>
      </w:r>
      <w:r>
        <w:rPr>
          <w:noProof/>
        </w:rPr>
        <w:fldChar w:fldCharType="end"/>
      </w:r>
      <w:r>
        <w:rPr>
          <w:noProof/>
        </w:rPr>
        <w:t>.</w:t>
      </w:r>
      <w:r>
        <w:rPr>
          <w:noProof/>
        </w:rPr>
        <w:tab/>
      </w:r>
      <w:r w:rsidR="00357D07">
        <w:rPr>
          <w:noProof/>
        </w:rPr>
        <w:t xml:space="preserve">Analysis by the </w:t>
      </w:r>
      <w:r w:rsidR="00BA5D78">
        <w:rPr>
          <w:noProof/>
        </w:rPr>
        <w:t xml:space="preserve">Bureau </w:t>
      </w:r>
      <w:r w:rsidR="00357D07">
        <w:rPr>
          <w:noProof/>
        </w:rPr>
        <w:t xml:space="preserve">of </w:t>
      </w:r>
      <w:r w:rsidR="00BA5D78">
        <w:rPr>
          <w:noProof/>
        </w:rPr>
        <w:t xml:space="preserve">Statistics </w:t>
      </w:r>
      <w:r w:rsidR="00357D07">
        <w:rPr>
          <w:noProof/>
        </w:rPr>
        <w:t>also</w:t>
      </w:r>
      <w:r w:rsidR="000731FA">
        <w:rPr>
          <w:noProof/>
        </w:rPr>
        <w:t xml:space="preserve"> throws doubt on the </w:t>
      </w:r>
      <w:r w:rsidR="00357D07">
        <w:rPr>
          <w:noProof/>
        </w:rPr>
        <w:t>the</w:t>
      </w:r>
      <w:r w:rsidR="000731FA">
        <w:rPr>
          <w:noProof/>
        </w:rPr>
        <w:t xml:space="preserve"> utility </w:t>
      </w:r>
      <w:r w:rsidR="00357D07">
        <w:rPr>
          <w:noProof/>
        </w:rPr>
        <w:t xml:space="preserve">of </w:t>
      </w:r>
      <w:r w:rsidR="00357D07" w:rsidRPr="00AD30FB">
        <w:t>prison</w:t>
      </w:r>
      <w:r w:rsidR="00C331DB" w:rsidRPr="00AD30FB">
        <w:t>. It followed a cohort of people released from prison between 1994 and 1997 and measured whether they had returned to prison within 10 years of their release. It found that two in five of those release</w:t>
      </w:r>
      <w:r w:rsidR="00C331DB">
        <w:t>d</w:t>
      </w:r>
      <w:r w:rsidR="00C331DB" w:rsidRPr="00AD30FB">
        <w:t xml:space="preserve"> had been reimprisoned within 10 years </w:t>
      </w:r>
      <w:r w:rsidR="00C9121D">
        <w:t xml:space="preserve">(ABS </w:t>
      </w:r>
      <w:r w:rsidR="00C331DB" w:rsidRPr="00AD30FB">
        <w:t>2010</w:t>
      </w:r>
      <w:r w:rsidR="00C9121D">
        <w:t>,</w:t>
      </w:r>
      <w:r w:rsidR="00C331DB" w:rsidRPr="00AD30FB">
        <w:t xml:space="preserve"> p. </w:t>
      </w:r>
      <w:r w:rsidR="004C5805">
        <w:t>3</w:t>
      </w:r>
      <w:r w:rsidR="00C331DB" w:rsidRPr="00AD30FB">
        <w:t xml:space="preserve">). </w:t>
      </w:r>
    </w:p>
    <w:p w:rsidR="00C331DB" w:rsidRPr="00AD30FB" w:rsidRDefault="0033335F" w:rsidP="00C331DB">
      <w:pPr>
        <w:pStyle w:val="SP"/>
      </w:pPr>
      <w:r>
        <w:rPr>
          <w:noProof/>
        </w:rPr>
        <w:fldChar w:fldCharType="begin"/>
      </w:r>
      <w:r>
        <w:rPr>
          <w:noProof/>
        </w:rPr>
        <w:instrText xml:space="preserve"> SEQ PARAno \* MERGEFORMAT </w:instrText>
      </w:r>
      <w:r>
        <w:rPr>
          <w:noProof/>
        </w:rPr>
        <w:fldChar w:fldCharType="separate"/>
      </w:r>
      <w:r w:rsidR="00967D63">
        <w:rPr>
          <w:noProof/>
        </w:rPr>
        <w:t>100</w:t>
      </w:r>
      <w:r>
        <w:rPr>
          <w:noProof/>
        </w:rPr>
        <w:fldChar w:fldCharType="end"/>
      </w:r>
      <w:r>
        <w:rPr>
          <w:noProof/>
        </w:rPr>
        <w:t>.</w:t>
      </w:r>
      <w:r>
        <w:rPr>
          <w:noProof/>
        </w:rPr>
        <w:tab/>
      </w:r>
      <w:r w:rsidR="00C331DB" w:rsidRPr="00AD30FB">
        <w:t>The rate of re-i</w:t>
      </w:r>
      <w:r w:rsidR="00C331DB">
        <w:t>m</w:t>
      </w:r>
      <w:r w:rsidR="00C331DB" w:rsidRPr="00AD30FB">
        <w:t>prisonment for those who had earlier served time for property offences –</w:t>
      </w:r>
      <w:r w:rsidR="00C331DB">
        <w:t xml:space="preserve"> </w:t>
      </w:r>
      <w:r w:rsidR="00C331DB" w:rsidRPr="00AD30FB">
        <w:t xml:space="preserve"> crimes that are particularly associated with illicit drug use – was even higher:</w:t>
      </w:r>
    </w:p>
    <w:p w:rsidR="00C331DB" w:rsidRDefault="00C331DB" w:rsidP="00C331DB">
      <w:pPr>
        <w:pStyle w:val="DI"/>
      </w:pPr>
      <w:r>
        <w:t>“Members of the 1994–1997 release cohort who had been in prison for burglary or theft had the highest reimprisonment rates (58% and 53% respe</w:t>
      </w:r>
      <w:r w:rsidR="004C5805">
        <w:t xml:space="preserve">ctively)” ABS </w:t>
      </w:r>
      <w:r>
        <w:t>2010</w:t>
      </w:r>
      <w:r w:rsidR="003220BE">
        <w:t>a</w:t>
      </w:r>
      <w:r>
        <w:t xml:space="preserve"> p. 4).</w:t>
      </w:r>
    </w:p>
    <w:p w:rsidR="00C331DB" w:rsidRDefault="0033335F" w:rsidP="00C331DB">
      <w:pPr>
        <w:pStyle w:val="SP"/>
      </w:pPr>
      <w:r>
        <w:rPr>
          <w:noProof/>
        </w:rPr>
        <w:fldChar w:fldCharType="begin"/>
      </w:r>
      <w:r>
        <w:rPr>
          <w:noProof/>
        </w:rPr>
        <w:instrText xml:space="preserve"> SEQ PARAno \* MERGEFORMAT </w:instrText>
      </w:r>
      <w:r>
        <w:rPr>
          <w:noProof/>
        </w:rPr>
        <w:fldChar w:fldCharType="separate"/>
      </w:r>
      <w:r w:rsidR="00967D63">
        <w:rPr>
          <w:noProof/>
        </w:rPr>
        <w:t>101</w:t>
      </w:r>
      <w:r>
        <w:rPr>
          <w:noProof/>
        </w:rPr>
        <w:fldChar w:fldCharType="end"/>
      </w:r>
      <w:r>
        <w:rPr>
          <w:noProof/>
        </w:rPr>
        <w:t>.</w:t>
      </w:r>
      <w:r>
        <w:rPr>
          <w:noProof/>
        </w:rPr>
        <w:tab/>
      </w:r>
      <w:r w:rsidR="00C331DB" w:rsidRPr="00D165A4">
        <w:t xml:space="preserve">Perhaps the </w:t>
      </w:r>
      <w:r w:rsidR="00C331DB">
        <w:t>gravest</w:t>
      </w:r>
      <w:r w:rsidR="00C331DB" w:rsidRPr="00D165A4">
        <w:t xml:space="preserve"> indictment of imprisonment revealed in the ABS study was that the more one has been in prison the more likely one is to reoffend: </w:t>
      </w:r>
      <w:r w:rsidR="00C331DB">
        <w:t>“</w:t>
      </w:r>
      <w:r w:rsidR="00C331DB" w:rsidRPr="00D165A4">
        <w:t>reimprisonment was strongly associated</w:t>
      </w:r>
      <w:r w:rsidR="00C331DB">
        <w:t xml:space="preserve"> </w:t>
      </w:r>
      <w:r w:rsidR="00C331DB" w:rsidRPr="00D165A4">
        <w:t>with already being a recidivist prisoner, as</w:t>
      </w:r>
      <w:r w:rsidR="00C331DB">
        <w:t xml:space="preserve"> </w:t>
      </w:r>
      <w:r w:rsidR="00C331DB" w:rsidRPr="00D165A4">
        <w:t>opposed to being in prison for the first time</w:t>
      </w:r>
      <w:r w:rsidR="00C331DB">
        <w:t xml:space="preserve"> </w:t>
      </w:r>
      <w:r w:rsidR="00C331DB" w:rsidRPr="001F20B8">
        <w:rPr>
          <w:snapToGrid w:val="0"/>
          <w:lang w:val="en-AU"/>
        </w:rPr>
        <w:t> . . . </w:t>
      </w:r>
      <w:r w:rsidR="00C331DB" w:rsidRPr="00D165A4">
        <w:rPr>
          <w:snapToGrid w:val="0"/>
          <w:lang w:val="en-AU"/>
        </w:rPr>
        <w:t>Younger prisoners were more likely than older</w:t>
      </w:r>
      <w:r w:rsidR="00C331DB">
        <w:rPr>
          <w:snapToGrid w:val="0"/>
          <w:lang w:val="en-AU"/>
        </w:rPr>
        <w:t xml:space="preserve"> </w:t>
      </w:r>
      <w:r w:rsidR="00C331DB" w:rsidRPr="00D165A4">
        <w:rPr>
          <w:snapToGrid w:val="0"/>
          <w:lang w:val="en-AU"/>
        </w:rPr>
        <w:t>prisoners to be reimprisoned following release.</w:t>
      </w:r>
      <w:r w:rsidR="00C331DB">
        <w:rPr>
          <w:snapToGrid w:val="0"/>
          <w:lang w:val="en-AU"/>
        </w:rPr>
        <w:t xml:space="preserve"> </w:t>
      </w:r>
      <w:r w:rsidR="00C331DB" w:rsidRPr="00D165A4">
        <w:rPr>
          <w:snapToGrid w:val="0"/>
          <w:lang w:val="en-AU"/>
        </w:rPr>
        <w:t>Within 10 years of being released, the</w:t>
      </w:r>
      <w:r w:rsidR="00C331DB">
        <w:rPr>
          <w:snapToGrid w:val="0"/>
          <w:lang w:val="en-AU"/>
        </w:rPr>
        <w:t xml:space="preserve"> </w:t>
      </w:r>
      <w:r w:rsidR="00C331DB" w:rsidRPr="00D165A4">
        <w:rPr>
          <w:snapToGrid w:val="0"/>
          <w:lang w:val="en-AU"/>
        </w:rPr>
        <w:t>reimprisonment rate for the teenager group</w:t>
      </w:r>
      <w:r w:rsidR="00C331DB">
        <w:rPr>
          <w:snapToGrid w:val="0"/>
          <w:lang w:val="en-AU"/>
        </w:rPr>
        <w:t xml:space="preserve"> </w:t>
      </w:r>
      <w:r w:rsidR="00C331DB" w:rsidRPr="00D165A4">
        <w:rPr>
          <w:snapToGrid w:val="0"/>
          <w:lang w:val="en-AU"/>
        </w:rPr>
        <w:t>(those aged 17–19 years when released) was</w:t>
      </w:r>
      <w:r w:rsidR="00C331DB">
        <w:rPr>
          <w:snapToGrid w:val="0"/>
          <w:lang w:val="en-AU"/>
        </w:rPr>
        <w:t xml:space="preserve"> </w:t>
      </w:r>
      <w:r w:rsidR="00C331DB" w:rsidRPr="00D165A4">
        <w:rPr>
          <w:snapToGrid w:val="0"/>
          <w:lang w:val="en-AU"/>
        </w:rPr>
        <w:t>61%, compared with 23% for those aged 35</w:t>
      </w:r>
      <w:r w:rsidR="00C331DB">
        <w:rPr>
          <w:snapToGrid w:val="0"/>
          <w:lang w:val="en-AU"/>
        </w:rPr>
        <w:t xml:space="preserve"> </w:t>
      </w:r>
      <w:r w:rsidR="00C331DB" w:rsidRPr="00D165A4">
        <w:rPr>
          <w:snapToGrid w:val="0"/>
          <w:lang w:val="en-AU"/>
        </w:rPr>
        <w:t>years and over.</w:t>
      </w:r>
      <w:r w:rsidR="004C5805">
        <w:t xml:space="preserve">” (ABS </w:t>
      </w:r>
      <w:r w:rsidR="00C331DB">
        <w:t>2010</w:t>
      </w:r>
      <w:r w:rsidR="003220BE">
        <w:t>a</w:t>
      </w:r>
      <w:r w:rsidR="00C331DB">
        <w:t xml:space="preserve"> p</w:t>
      </w:r>
      <w:r w:rsidR="00C331DB" w:rsidRPr="00D165A4">
        <w:t>.</w:t>
      </w:r>
      <w:r w:rsidR="00C331DB">
        <w:t>2).</w:t>
      </w:r>
    </w:p>
    <w:p w:rsidR="00C331DB" w:rsidRPr="00D165A4" w:rsidRDefault="0033335F" w:rsidP="00C331DB">
      <w:pPr>
        <w:pStyle w:val="SP"/>
      </w:pPr>
      <w:r>
        <w:rPr>
          <w:noProof/>
        </w:rPr>
        <w:fldChar w:fldCharType="begin"/>
      </w:r>
      <w:r>
        <w:rPr>
          <w:noProof/>
        </w:rPr>
        <w:instrText xml:space="preserve"> SEQ PARAno \* MERGEFORMAT </w:instrText>
      </w:r>
      <w:r>
        <w:rPr>
          <w:noProof/>
        </w:rPr>
        <w:fldChar w:fldCharType="separate"/>
      </w:r>
      <w:r w:rsidR="00967D63">
        <w:rPr>
          <w:noProof/>
        </w:rPr>
        <w:t>102</w:t>
      </w:r>
      <w:r>
        <w:rPr>
          <w:noProof/>
        </w:rPr>
        <w:fldChar w:fldCharType="end"/>
      </w:r>
      <w:r>
        <w:rPr>
          <w:noProof/>
        </w:rPr>
        <w:t>.</w:t>
      </w:r>
      <w:r>
        <w:rPr>
          <w:noProof/>
        </w:rPr>
        <w:tab/>
      </w:r>
      <w:r w:rsidR="00C331DB">
        <w:t>This study lends credence to the folk wisdom that prisons are colleges of crime.</w:t>
      </w:r>
    </w:p>
    <w:p w:rsidR="00C331DB" w:rsidRPr="001F20B8" w:rsidRDefault="00C331DB" w:rsidP="00BD469D">
      <w:pPr>
        <w:pStyle w:val="Heading4"/>
      </w:pPr>
      <w:r>
        <w:t>Harms associated with imprisonment</w:t>
      </w:r>
    </w:p>
    <w:p w:rsidR="00C331DB" w:rsidRDefault="0033335F" w:rsidP="00C331DB">
      <w:pPr>
        <w:pStyle w:val="SP"/>
        <w:rPr>
          <w:lang w:val="en-AU"/>
        </w:rPr>
      </w:pPr>
      <w:r>
        <w:rPr>
          <w:noProof/>
        </w:rPr>
        <w:fldChar w:fldCharType="begin"/>
      </w:r>
      <w:r>
        <w:rPr>
          <w:noProof/>
        </w:rPr>
        <w:instrText xml:space="preserve"> SEQ PARAno \* MERGEFORMAT </w:instrText>
      </w:r>
      <w:r>
        <w:rPr>
          <w:noProof/>
        </w:rPr>
        <w:fldChar w:fldCharType="separate"/>
      </w:r>
      <w:r w:rsidR="00967D63">
        <w:rPr>
          <w:noProof/>
        </w:rPr>
        <w:t>103</w:t>
      </w:r>
      <w:r>
        <w:rPr>
          <w:noProof/>
        </w:rPr>
        <w:fldChar w:fldCharType="end"/>
      </w:r>
      <w:r>
        <w:rPr>
          <w:noProof/>
        </w:rPr>
        <w:t>.</w:t>
      </w:r>
      <w:r>
        <w:rPr>
          <w:noProof/>
        </w:rPr>
        <w:tab/>
      </w:r>
      <w:r w:rsidR="00C331DB">
        <w:rPr>
          <w:lang w:val="en-AU"/>
        </w:rPr>
        <w:t>Prisons inflict not just the intended harm of deprivation of liberty, but also aggravate and even create many of the problems that were a factor in people being sent to prison in the first place. Not least among these is the presence of illicit drugs. These are present in prison to such an extent that non-drug users known to commence drug use while in prison</w:t>
      </w:r>
      <w:r w:rsidR="00D67C98">
        <w:rPr>
          <w:lang w:val="en-AU"/>
        </w:rPr>
        <w:t>: “</w:t>
      </w:r>
      <w:r w:rsidR="00D67C98">
        <w:t>prison environments have been identified as sites of injection initiation”</w:t>
      </w:r>
      <w:r w:rsidR="006A75CD">
        <w:t xml:space="preserve"> (</w:t>
      </w:r>
      <w:r w:rsidR="006A75CD">
        <w:rPr>
          <w:bCs/>
          <w:lang w:val="en-AU"/>
        </w:rPr>
        <w:t xml:space="preserve">Werb </w:t>
      </w:r>
      <w:r w:rsidR="006A75CD" w:rsidRPr="00CD7B8A">
        <w:rPr>
          <w:bCs/>
          <w:i/>
          <w:lang w:val="en-AU"/>
        </w:rPr>
        <w:t>et al.</w:t>
      </w:r>
      <w:r w:rsidR="006A75CD">
        <w:rPr>
          <w:bCs/>
          <w:lang w:val="en-AU"/>
        </w:rPr>
        <w:t xml:space="preserve"> 2018 &amp; </w:t>
      </w:r>
      <w:r w:rsidR="006A75CD" w:rsidRPr="006A75CD">
        <w:rPr>
          <w:lang w:val="en-AU"/>
        </w:rPr>
        <w:t>Gore</w:t>
      </w:r>
      <w:r w:rsidR="006A75CD">
        <w:rPr>
          <w:lang w:val="en-AU"/>
        </w:rPr>
        <w:t>,</w:t>
      </w:r>
      <w:r w:rsidR="006A75CD" w:rsidRPr="006A75CD">
        <w:rPr>
          <w:lang w:val="en-AU"/>
        </w:rPr>
        <w:t xml:space="preserve"> Bird </w:t>
      </w:r>
      <w:r w:rsidR="006A75CD">
        <w:rPr>
          <w:lang w:val="en-AU"/>
        </w:rPr>
        <w:t>&amp;</w:t>
      </w:r>
      <w:r w:rsidR="006A75CD" w:rsidRPr="006A75CD">
        <w:rPr>
          <w:lang w:val="en-AU"/>
        </w:rPr>
        <w:t xml:space="preserve"> Ross</w:t>
      </w:r>
      <w:r w:rsidR="00C477BD">
        <w:rPr>
          <w:lang w:val="en-AU"/>
        </w:rPr>
        <w:t xml:space="preserve"> 1995</w:t>
      </w:r>
      <w:r w:rsidR="006A75CD">
        <w:rPr>
          <w:bCs/>
          <w:lang w:val="en-AU"/>
        </w:rPr>
        <w:t>)</w:t>
      </w:r>
      <w:r w:rsidR="00C331DB">
        <w:rPr>
          <w:lang w:val="en-AU"/>
        </w:rPr>
        <w:t>.</w:t>
      </w:r>
    </w:p>
    <w:p w:rsidR="009F76CD" w:rsidRDefault="0033335F" w:rsidP="009F76CD">
      <w:pPr>
        <w:pStyle w:val="SP"/>
      </w:pPr>
      <w:r>
        <w:rPr>
          <w:noProof/>
        </w:rPr>
        <w:fldChar w:fldCharType="begin"/>
      </w:r>
      <w:r>
        <w:rPr>
          <w:noProof/>
        </w:rPr>
        <w:instrText xml:space="preserve"> SEQ PARAno \* MERGEFORMAT </w:instrText>
      </w:r>
      <w:r>
        <w:rPr>
          <w:noProof/>
        </w:rPr>
        <w:fldChar w:fldCharType="separate"/>
      </w:r>
      <w:r w:rsidR="00967D63">
        <w:rPr>
          <w:noProof/>
        </w:rPr>
        <w:t>104</w:t>
      </w:r>
      <w:r>
        <w:rPr>
          <w:noProof/>
        </w:rPr>
        <w:fldChar w:fldCharType="end"/>
      </w:r>
      <w:r>
        <w:rPr>
          <w:noProof/>
        </w:rPr>
        <w:t>.</w:t>
      </w:r>
      <w:r>
        <w:rPr>
          <w:noProof/>
        </w:rPr>
        <w:tab/>
      </w:r>
      <w:r w:rsidR="009F76CD">
        <w:t xml:space="preserve">The overwhelming majority of people in Australian prisons suffer from </w:t>
      </w:r>
      <w:r w:rsidR="00510AA2">
        <w:t xml:space="preserve">both </w:t>
      </w:r>
      <w:r w:rsidR="009F76CD">
        <w:t>a substance abuse disorder</w:t>
      </w:r>
      <w:r w:rsidR="00510AA2">
        <w:t xml:space="preserve"> and a dependency </w:t>
      </w:r>
      <w:r w:rsidR="009F76CD">
        <w:t>upon an illicit drug</w:t>
      </w:r>
      <w:r w:rsidR="00C9121D">
        <w:t>,</w:t>
      </w:r>
      <w:r w:rsidR="009F76CD">
        <w:t xml:space="preserve"> possibly in combination also with an alcohol disorder. </w:t>
      </w:r>
      <w:r w:rsidR="00510AA2">
        <w:t xml:space="preserve">It is the expectation that prisoners will have some other mental health disorder in combination with a substance abuse problem. </w:t>
      </w:r>
      <w:r w:rsidR="009F76CD">
        <w:t xml:space="preserve">The detailed 2003 mental health survey by New South Wales Justice Health showed that of 63.7% of men and 74.5% of women had a substance use disorder. In the same group some 22% of men and 37% of women suffered from alcohol dependence or alcohol use </w:t>
      </w:r>
      <w:r w:rsidR="009F76CD" w:rsidRPr="00D373F4">
        <w:t>(</w:t>
      </w:r>
      <w:r w:rsidR="009F76CD" w:rsidRPr="001F20B8">
        <w:t>Butler &amp; Allnutt (2003)</w:t>
      </w:r>
      <w:r w:rsidR="009F76CD">
        <w:t xml:space="preserve"> the </w:t>
      </w:r>
      <w:r w:rsidR="009F76CD" w:rsidRPr="00D373F4">
        <w:t>table 3, p. 14).</w:t>
      </w:r>
      <w:r w:rsidR="009F76CD">
        <w:t xml:space="preserve"> The 2009 New South Wales inmate health survey suggested that even more inmates were using illicit drugs:</w:t>
      </w:r>
    </w:p>
    <w:p w:rsidR="009F76CD" w:rsidRPr="005022A1" w:rsidRDefault="009F76CD" w:rsidP="009F76CD">
      <w:pPr>
        <w:pStyle w:val="DI"/>
      </w:pPr>
      <w:r>
        <w:t>“</w:t>
      </w:r>
      <w:r w:rsidRPr="005022A1">
        <w:t>The proportion of IHS participants who reported having ever used an illicit drug increased from 71% in 1996 to 81% in 2001, and then increased again slightly to 84% in 2009 (Table 5.6.1). Reported lifetime prevalence of illicit drug use increased steadily among men (from 69% to 80% to 86%), while decreasing slightly among women, from 82% in 1996 to 78% in 2009</w:t>
      </w:r>
      <w:r>
        <w:t>”</w:t>
      </w:r>
      <w:r w:rsidRPr="005022A1">
        <w:t xml:space="preserve"> (</w:t>
      </w:r>
      <w:r w:rsidRPr="00100AD6">
        <w:t xml:space="preserve">Indig </w:t>
      </w:r>
      <w:r w:rsidRPr="00100AD6">
        <w:rPr>
          <w:i/>
          <w:iCs/>
        </w:rPr>
        <w:t>et al.,</w:t>
      </w:r>
      <w:r w:rsidRPr="00100AD6">
        <w:t xml:space="preserve"> (2010a)</w:t>
      </w:r>
      <w:r w:rsidRPr="005022A1">
        <w:t xml:space="preserve"> p.107).</w:t>
      </w:r>
    </w:p>
    <w:p w:rsidR="009F76CD" w:rsidRDefault="0033335F" w:rsidP="009F76CD">
      <w:pPr>
        <w:pStyle w:val="SP"/>
      </w:pPr>
      <w:r>
        <w:rPr>
          <w:noProof/>
        </w:rPr>
        <w:fldChar w:fldCharType="begin"/>
      </w:r>
      <w:r>
        <w:rPr>
          <w:noProof/>
        </w:rPr>
        <w:instrText xml:space="preserve"> SEQ PARAno \* MERGEFORMAT </w:instrText>
      </w:r>
      <w:r>
        <w:rPr>
          <w:noProof/>
        </w:rPr>
        <w:fldChar w:fldCharType="separate"/>
      </w:r>
      <w:r w:rsidR="00967D63">
        <w:rPr>
          <w:noProof/>
        </w:rPr>
        <w:t>105</w:t>
      </w:r>
      <w:r>
        <w:rPr>
          <w:noProof/>
        </w:rPr>
        <w:fldChar w:fldCharType="end"/>
      </w:r>
      <w:r>
        <w:rPr>
          <w:noProof/>
        </w:rPr>
        <w:t>.</w:t>
      </w:r>
      <w:r>
        <w:rPr>
          <w:noProof/>
        </w:rPr>
        <w:tab/>
      </w:r>
      <w:r w:rsidR="009F76CD">
        <w:t xml:space="preserve">The </w:t>
      </w:r>
      <w:r w:rsidR="009F76CD" w:rsidRPr="005022A1">
        <w:t>health survey in 2010 of the</w:t>
      </w:r>
      <w:r w:rsidR="009F76CD">
        <w:t xml:space="preserve"> new ACT prison revealed that 79% of inmates had been under the influence of alcohol or other drugs at the time of committing the offence that led to their imprisonment, that 67% had ever injected </w:t>
      </w:r>
      <w:r w:rsidR="009F76CD">
        <w:lastRenderedPageBreak/>
        <w:t>drugs and that 53% were currently on a methadone maintenance program - a pharmacotherapy appropriate for opiates dependent drug users (</w:t>
      </w:r>
      <w:r w:rsidR="00722078">
        <w:t xml:space="preserve">ACT Health </w:t>
      </w:r>
      <w:r w:rsidR="009F76CD" w:rsidRPr="003645D1">
        <w:t>2011</w:t>
      </w:r>
      <w:r w:rsidR="009F76CD">
        <w:t xml:space="preserve"> table 9, p. 11).</w:t>
      </w:r>
    </w:p>
    <w:p w:rsidR="009F76CD" w:rsidRDefault="0033335F" w:rsidP="009F76CD">
      <w:pPr>
        <w:pStyle w:val="SP"/>
      </w:pPr>
      <w:r>
        <w:rPr>
          <w:noProof/>
        </w:rPr>
        <w:fldChar w:fldCharType="begin"/>
      </w:r>
      <w:r>
        <w:rPr>
          <w:noProof/>
        </w:rPr>
        <w:instrText xml:space="preserve"> SEQ PARAno \* MERGEFORMAT </w:instrText>
      </w:r>
      <w:r>
        <w:rPr>
          <w:noProof/>
        </w:rPr>
        <w:fldChar w:fldCharType="separate"/>
      </w:r>
      <w:r w:rsidR="00967D63">
        <w:rPr>
          <w:noProof/>
        </w:rPr>
        <w:t>106</w:t>
      </w:r>
      <w:r>
        <w:rPr>
          <w:noProof/>
        </w:rPr>
        <w:fldChar w:fldCharType="end"/>
      </w:r>
      <w:r>
        <w:rPr>
          <w:noProof/>
        </w:rPr>
        <w:t>.</w:t>
      </w:r>
      <w:r>
        <w:rPr>
          <w:noProof/>
        </w:rPr>
        <w:tab/>
      </w:r>
      <w:r w:rsidR="009F76CD">
        <w:t>The findings of the Drug use monitoring program (DUMA) of police detainees which has been undertaken since 1999 at a number of sites around Australia by the Institute of Criminology have been summarised as follows:</w:t>
      </w:r>
    </w:p>
    <w:p w:rsidR="009F76CD" w:rsidRDefault="009F76CD" w:rsidP="009F76CD">
      <w:pPr>
        <w:pStyle w:val="DI"/>
      </w:pPr>
      <w:r>
        <w:t>“In its most recent annual report the AIC presented findings that two in every three offenders (66%) detained by the police tested positive to at least one drug, not including alcohol; female detainees were more likely to test positive (73% vs. 65%) and almost half (47%) of those who had been charged with an offence in the preceding 12 months reported having taken drugs at the time of that prior offending. The findings from the DUMA program leave little doubt that substance misuse is more prevalent among offenders than in the general community” (</w:t>
      </w:r>
      <w:r w:rsidRPr="00323EF6">
        <w:t>Payne &amp; Gaffney (2012)</w:t>
      </w:r>
      <w:r>
        <w:t>).</w:t>
      </w:r>
    </w:p>
    <w:p w:rsidR="009F76CD" w:rsidRDefault="0033335F" w:rsidP="009F76CD">
      <w:pPr>
        <w:pStyle w:val="SP"/>
        <w:rPr>
          <w:lang w:val="en-AU"/>
        </w:rPr>
      </w:pPr>
      <w:r>
        <w:rPr>
          <w:noProof/>
        </w:rPr>
        <w:fldChar w:fldCharType="begin"/>
      </w:r>
      <w:r>
        <w:rPr>
          <w:noProof/>
        </w:rPr>
        <w:instrText xml:space="preserve"> SEQ PARAno \* MERGEFORMAT </w:instrText>
      </w:r>
      <w:r>
        <w:rPr>
          <w:noProof/>
        </w:rPr>
        <w:fldChar w:fldCharType="separate"/>
      </w:r>
      <w:r w:rsidR="00967D63">
        <w:rPr>
          <w:noProof/>
        </w:rPr>
        <w:t>107</w:t>
      </w:r>
      <w:r>
        <w:rPr>
          <w:noProof/>
        </w:rPr>
        <w:fldChar w:fldCharType="end"/>
      </w:r>
      <w:r>
        <w:rPr>
          <w:noProof/>
        </w:rPr>
        <w:t>.</w:t>
      </w:r>
      <w:r>
        <w:rPr>
          <w:noProof/>
        </w:rPr>
        <w:tab/>
      </w:r>
      <w:r w:rsidR="009F76CD">
        <w:rPr>
          <w:lang w:val="en-AU"/>
        </w:rPr>
        <w:t xml:space="preserve">The Institute of </w:t>
      </w:r>
      <w:r w:rsidR="00766BC9">
        <w:rPr>
          <w:lang w:val="en-AU"/>
        </w:rPr>
        <w:t xml:space="preserve">Criminology </w:t>
      </w:r>
      <w:r w:rsidR="009F76CD">
        <w:rPr>
          <w:lang w:val="en-AU"/>
        </w:rPr>
        <w:t>also confirms the results of the inmate health surveys such as those mentioned above:</w:t>
      </w:r>
    </w:p>
    <w:p w:rsidR="009F76CD" w:rsidRDefault="009F76CD" w:rsidP="009F76CD">
      <w:pPr>
        <w:pStyle w:val="DI"/>
      </w:pPr>
      <w:r>
        <w:t>Among incarcerated offenders, the results are much the same. In a survey of adult male prisoners in 2001, the AIC’s Drug Use Careers of Offenders (DUCO) study found that 62 percent of adult male prisoners reported being under the influence of alcohol or illegal drugs at the time of the offence that later resulted in their incarceration (</w:t>
      </w:r>
      <w:r w:rsidRPr="00323EF6">
        <w:t>Payne &amp; Gaffney (2012)</w:t>
      </w:r>
      <w:r>
        <w:t>).</w:t>
      </w:r>
    </w:p>
    <w:p w:rsidR="00327489" w:rsidRDefault="000B5A63" w:rsidP="00980749">
      <w:pPr>
        <w:pStyle w:val="Heading2"/>
      </w:pPr>
      <w:bookmarkStart w:id="51" w:name="_Toc5978820"/>
      <w:r w:rsidRPr="006C20F3">
        <w:t xml:space="preserve">Coercive </w:t>
      </w:r>
      <w:r w:rsidR="006C20F3" w:rsidRPr="006C20F3">
        <w:t xml:space="preserve">processes of </w:t>
      </w:r>
      <w:r w:rsidR="006C20F3">
        <w:t xml:space="preserve">the </w:t>
      </w:r>
      <w:r w:rsidR="006C20F3" w:rsidRPr="006C20F3">
        <w:t xml:space="preserve">criminal law </w:t>
      </w:r>
      <w:r w:rsidR="006C20F3">
        <w:t xml:space="preserve">mandated by prohibition </w:t>
      </w:r>
      <w:r w:rsidR="006C20F3" w:rsidRPr="006C20F3">
        <w:t>aggravat</w:t>
      </w:r>
      <w:r w:rsidR="006C20F3">
        <w:t>e mental ill-health</w:t>
      </w:r>
      <w:bookmarkEnd w:id="51"/>
    </w:p>
    <w:p w:rsidR="00327489" w:rsidRDefault="0033335F" w:rsidP="00327489">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108</w:t>
      </w:r>
      <w:r>
        <w:rPr>
          <w:noProof/>
        </w:rPr>
        <w:fldChar w:fldCharType="end"/>
      </w:r>
      <w:r>
        <w:rPr>
          <w:noProof/>
        </w:rPr>
        <w:t>.</w:t>
      </w:r>
      <w:r>
        <w:rPr>
          <w:noProof/>
        </w:rPr>
        <w:tab/>
      </w:r>
      <w:r w:rsidR="00327489" w:rsidRPr="00014F1E">
        <w:rPr>
          <w:rFonts w:ascii="Arial" w:hAnsi="Arial" w:cs="Arial"/>
          <w:sz w:val="24"/>
          <w:szCs w:val="24"/>
        </w:rPr>
        <w:t>Drug users, having been</w:t>
      </w:r>
      <w:r w:rsidR="00840CF9">
        <w:rPr>
          <w:rFonts w:ascii="Arial" w:hAnsi="Arial" w:cs="Arial"/>
          <w:sz w:val="24"/>
          <w:szCs w:val="24"/>
        </w:rPr>
        <w:t xml:space="preserve"> detected</w:t>
      </w:r>
      <w:r w:rsidR="00C9121D">
        <w:rPr>
          <w:rFonts w:ascii="Arial" w:hAnsi="Arial" w:cs="Arial"/>
          <w:sz w:val="24"/>
          <w:szCs w:val="24"/>
        </w:rPr>
        <w:t>,</w:t>
      </w:r>
      <w:r w:rsidR="00840CF9">
        <w:rPr>
          <w:rFonts w:ascii="Arial" w:hAnsi="Arial" w:cs="Arial"/>
          <w:sz w:val="24"/>
          <w:szCs w:val="24"/>
        </w:rPr>
        <w:t xml:space="preserve"> becom</w:t>
      </w:r>
      <w:r w:rsidR="00C9121D">
        <w:rPr>
          <w:rFonts w:ascii="Arial" w:hAnsi="Arial" w:cs="Arial"/>
          <w:sz w:val="24"/>
          <w:szCs w:val="24"/>
        </w:rPr>
        <w:t>e</w:t>
      </w:r>
      <w:r w:rsidR="00840CF9">
        <w:rPr>
          <w:rFonts w:ascii="Arial" w:hAnsi="Arial" w:cs="Arial"/>
          <w:sz w:val="24"/>
          <w:szCs w:val="24"/>
        </w:rPr>
        <w:t xml:space="preserve"> </w:t>
      </w:r>
      <w:r w:rsidR="00C9121D">
        <w:rPr>
          <w:rFonts w:ascii="Arial" w:hAnsi="Arial" w:cs="Arial"/>
          <w:sz w:val="24"/>
          <w:szCs w:val="24"/>
        </w:rPr>
        <w:t>en</w:t>
      </w:r>
      <w:r w:rsidR="00840CF9">
        <w:rPr>
          <w:rFonts w:ascii="Arial" w:hAnsi="Arial" w:cs="Arial"/>
          <w:sz w:val="24"/>
          <w:szCs w:val="24"/>
        </w:rPr>
        <w:t xml:space="preserve">tangled in the stressful, </w:t>
      </w:r>
      <w:r w:rsidR="00327489" w:rsidRPr="00014F1E">
        <w:rPr>
          <w:rFonts w:ascii="Arial" w:hAnsi="Arial" w:cs="Arial"/>
          <w:sz w:val="24"/>
          <w:szCs w:val="24"/>
        </w:rPr>
        <w:t xml:space="preserve">coercive processes of the criminal law, notably arrest, incurring fines and possibly even imprisonment. This stress typically aggravates existing mental health problems and precipitates others where they did not exist. </w:t>
      </w:r>
    </w:p>
    <w:p w:rsidR="00327489" w:rsidRDefault="00327489" w:rsidP="00327489">
      <w:pPr>
        <w:pStyle w:val="Heading3"/>
      </w:pPr>
      <w:bookmarkStart w:id="52" w:name="_Toc5978821"/>
      <w:r>
        <w:t>Child Protection</w:t>
      </w:r>
      <w:bookmarkEnd w:id="52"/>
    </w:p>
    <w:p w:rsidR="0069188B" w:rsidRDefault="0069188B" w:rsidP="0069188B">
      <w:pPr>
        <w:pStyle w:val="DO"/>
      </w:pPr>
      <w:r>
        <w:rPr>
          <w:noProof/>
        </w:rPr>
        <w:fldChar w:fldCharType="begin"/>
      </w:r>
      <w:r>
        <w:rPr>
          <w:noProof/>
        </w:rPr>
        <w:instrText xml:space="preserve"> SEQ PARAno \* MERGEFORMAT </w:instrText>
      </w:r>
      <w:r>
        <w:rPr>
          <w:noProof/>
        </w:rPr>
        <w:fldChar w:fldCharType="separate"/>
      </w:r>
      <w:r w:rsidR="00967D63">
        <w:rPr>
          <w:noProof/>
        </w:rPr>
        <w:t>109</w:t>
      </w:r>
      <w:r>
        <w:rPr>
          <w:noProof/>
        </w:rPr>
        <w:fldChar w:fldCharType="end"/>
      </w:r>
      <w:r>
        <w:rPr>
          <w:noProof/>
        </w:rPr>
        <w:t>.</w:t>
      </w:r>
      <w:r>
        <w:rPr>
          <w:noProof/>
        </w:rPr>
        <w:tab/>
      </w:r>
      <w:r>
        <w:t>The ineffectiveness of drug treatments leaves an increasing number of children exposed to greater risk of becoming mentally ill or disordered themselves by virtue of the addiction of their parents, other adults or their peers. In particular, the substance dependence of parents is a risk factor directly associated with their children developing a mental illness or disorder. It also contributes to other recognised risk factors of mental illness or disorder such as low birth weight, neglect and school drop out (</w:t>
      </w:r>
      <w:r>
        <w:rPr>
          <w:lang w:val="en-US"/>
        </w:rPr>
        <w:t xml:space="preserve">DOHAC </w:t>
      </w:r>
      <w:r w:rsidRPr="0077718F">
        <w:rPr>
          <w:lang w:val="en-US"/>
        </w:rPr>
        <w:t>2000</w:t>
      </w:r>
      <w:r>
        <w:t>, 16). It is patently clear, as this brief survey illustrates, that illicit drug use is intimately associated with child neglect and abuse either directly or through its known links to other potent risk factors for those harms.</w:t>
      </w:r>
    </w:p>
    <w:p w:rsidR="00327489" w:rsidRDefault="0033335F" w:rsidP="00327489">
      <w:pPr>
        <w:pStyle w:val="DO"/>
      </w:pPr>
      <w:r>
        <w:rPr>
          <w:noProof/>
        </w:rPr>
        <w:fldChar w:fldCharType="begin"/>
      </w:r>
      <w:r>
        <w:rPr>
          <w:noProof/>
        </w:rPr>
        <w:instrText xml:space="preserve"> SEQ PARAno \* MERGEFORMAT </w:instrText>
      </w:r>
      <w:r>
        <w:rPr>
          <w:noProof/>
        </w:rPr>
        <w:fldChar w:fldCharType="separate"/>
      </w:r>
      <w:r w:rsidR="00967D63">
        <w:rPr>
          <w:noProof/>
        </w:rPr>
        <w:t>110</w:t>
      </w:r>
      <w:r>
        <w:rPr>
          <w:noProof/>
        </w:rPr>
        <w:fldChar w:fldCharType="end"/>
      </w:r>
      <w:r>
        <w:rPr>
          <w:noProof/>
        </w:rPr>
        <w:t>.</w:t>
      </w:r>
      <w:r>
        <w:rPr>
          <w:noProof/>
        </w:rPr>
        <w:tab/>
      </w:r>
      <w:r w:rsidR="00327489">
        <w:t xml:space="preserve">A 2004 Report to the ACT Government recognised and paid particular attention to this group. </w:t>
      </w:r>
    </w:p>
    <w:p w:rsidR="00327489" w:rsidRDefault="00327489" w:rsidP="00327489">
      <w:pPr>
        <w:pStyle w:val="DI"/>
      </w:pPr>
      <w:r>
        <w:t>“Of particular relevance to this Review is the identification of a number of client groups requiring special attention, many of which also find themselves as clients of child protection services:</w:t>
      </w:r>
    </w:p>
    <w:p w:rsidR="00327489" w:rsidRDefault="00327489" w:rsidP="00327489">
      <w:pPr>
        <w:pStyle w:val="DI"/>
        <w:numPr>
          <w:ilvl w:val="0"/>
          <w:numId w:val="2"/>
        </w:numPr>
        <w:tabs>
          <w:tab w:val="clear" w:pos="360"/>
          <w:tab w:val="num" w:pos="1080"/>
        </w:tabs>
        <w:ind w:left="1080"/>
      </w:pPr>
      <w:r>
        <w:t xml:space="preserve">families, the fastest growing group of clients, some of whom are experiencing second- and third-generation poverty, joblessness, </w:t>
      </w:r>
      <w:r>
        <w:lastRenderedPageBreak/>
        <w:t>homelessness and/or domestic violence as a result of inadequate interventions;</w:t>
      </w:r>
    </w:p>
    <w:p w:rsidR="00327489" w:rsidRDefault="00327489" w:rsidP="00327489">
      <w:pPr>
        <w:pStyle w:val="DI"/>
        <w:numPr>
          <w:ilvl w:val="0"/>
          <w:numId w:val="2"/>
        </w:numPr>
        <w:tabs>
          <w:tab w:val="clear" w:pos="360"/>
          <w:tab w:val="num" w:pos="1080"/>
        </w:tabs>
        <w:ind w:left="1080"/>
      </w:pPr>
      <w:r>
        <w:t>accompanying children, many of whom have experienced trauma (such as witnessing domestic violence), live in insecure accommodation, and are enduring the effects of situational factors such as drug and alcohol use, problem gambling and mental health problems”(Vardon 2004 p.46)</w:t>
      </w:r>
    </w:p>
    <w:p w:rsidR="0069188B" w:rsidRDefault="0069188B" w:rsidP="0069188B">
      <w:pPr>
        <w:pStyle w:val="DO"/>
      </w:pPr>
      <w:r>
        <w:rPr>
          <w:noProof/>
        </w:rPr>
        <w:fldChar w:fldCharType="begin"/>
      </w:r>
      <w:r>
        <w:rPr>
          <w:noProof/>
        </w:rPr>
        <w:instrText xml:space="preserve"> SEQ PARAno \* MERGEFORMAT </w:instrText>
      </w:r>
      <w:r>
        <w:rPr>
          <w:noProof/>
        </w:rPr>
        <w:fldChar w:fldCharType="separate"/>
      </w:r>
      <w:r w:rsidR="00967D63">
        <w:rPr>
          <w:noProof/>
        </w:rPr>
        <w:t>111</w:t>
      </w:r>
      <w:r>
        <w:rPr>
          <w:noProof/>
        </w:rPr>
        <w:fldChar w:fldCharType="end"/>
      </w:r>
      <w:r>
        <w:rPr>
          <w:noProof/>
        </w:rPr>
        <w:t>.</w:t>
      </w:r>
      <w:r>
        <w:rPr>
          <w:noProof/>
        </w:rPr>
        <w:tab/>
      </w:r>
      <w:r>
        <w:t>It is patently clear, as this brief survey illustrates, that illicit drug use is intimately associated with child neglect and abuse either directly or through its known links to other potent risk factors for those harms.</w:t>
      </w:r>
    </w:p>
    <w:p w:rsidR="00327489" w:rsidRPr="00433614" w:rsidRDefault="00327489" w:rsidP="00327489">
      <w:pPr>
        <w:pStyle w:val="Heading3"/>
      </w:pPr>
      <w:bookmarkStart w:id="53" w:name="_Toc5978822"/>
      <w:r w:rsidRPr="00433614">
        <w:t>Suicide</w:t>
      </w:r>
      <w:bookmarkEnd w:id="53"/>
    </w:p>
    <w:p w:rsidR="00327489" w:rsidRDefault="0033335F" w:rsidP="00327489">
      <w:pPr>
        <w:pStyle w:val="DO"/>
        <w:rPr>
          <w:bCs/>
          <w:lang w:val="en-AU"/>
        </w:rPr>
      </w:pPr>
      <w:r>
        <w:rPr>
          <w:noProof/>
        </w:rPr>
        <w:fldChar w:fldCharType="begin"/>
      </w:r>
      <w:r>
        <w:rPr>
          <w:noProof/>
        </w:rPr>
        <w:instrText xml:space="preserve"> SEQ PARAno \* MERGEFORMAT </w:instrText>
      </w:r>
      <w:r>
        <w:rPr>
          <w:noProof/>
        </w:rPr>
        <w:fldChar w:fldCharType="separate"/>
      </w:r>
      <w:r w:rsidR="00967D63">
        <w:rPr>
          <w:noProof/>
        </w:rPr>
        <w:t>112</w:t>
      </w:r>
      <w:r>
        <w:rPr>
          <w:noProof/>
        </w:rPr>
        <w:fldChar w:fldCharType="end"/>
      </w:r>
      <w:r>
        <w:rPr>
          <w:noProof/>
        </w:rPr>
        <w:t>.</w:t>
      </w:r>
      <w:r>
        <w:rPr>
          <w:noProof/>
        </w:rPr>
        <w:tab/>
      </w:r>
      <w:r w:rsidR="00327489">
        <w:t>The Bureau of Statistics has pointed out that accidental poisonings including drug overdoses are among the leading causes of death for the youngest cohort (</w:t>
      </w:r>
      <w:r w:rsidR="00327489">
        <w:rPr>
          <w:rFonts w:cs="Arial"/>
        </w:rPr>
        <w:t>ABS 2016)</w:t>
      </w:r>
      <w:r w:rsidR="00327489">
        <w:t xml:space="preserve">: </w:t>
      </w:r>
      <w:r w:rsidR="00327489">
        <w:rPr>
          <w:lang w:val="en-AU"/>
        </w:rPr>
        <w:t>“</w:t>
      </w:r>
      <w:r w:rsidR="00327489" w:rsidRPr="00263E78">
        <w:rPr>
          <w:lang w:val="en-AU"/>
        </w:rPr>
        <w:t>‘The link between drug and alcohol abuse has been identified as a significant risk factor in suicide, this is particularly unsettling for a country battling with alcohol binge drinking and recreational and prescription drug abuse problems.’ . . . </w:t>
      </w:r>
      <w:r w:rsidR="00327489">
        <w:rPr>
          <w:lang w:val="en-AU"/>
        </w:rPr>
        <w:t xml:space="preserve"> </w:t>
      </w:r>
      <w:r w:rsidR="00327489" w:rsidRPr="00263E78">
        <w:rPr>
          <w:lang w:val="en-AU"/>
        </w:rPr>
        <w:t>Ryan McGlaughlin, CEO of Suicide Prevention Australia added ‘The research suggests that the risk of suicide among drug users is between four and fourteen times that of the general population; due to the effects of drug abuse on psycholog</w:t>
      </w:r>
      <w:r w:rsidR="00327489">
        <w:rPr>
          <w:lang w:val="en-AU"/>
        </w:rPr>
        <w:t>ical, social and health factors</w:t>
      </w:r>
      <w:r w:rsidR="00327489" w:rsidRPr="00263E78">
        <w:rPr>
          <w:lang w:val="en-AU"/>
        </w:rPr>
        <w:t>’</w:t>
      </w:r>
      <w:r w:rsidR="00327489">
        <w:rPr>
          <w:lang w:val="en-AU"/>
        </w:rPr>
        <w:t>” (</w:t>
      </w:r>
      <w:r w:rsidR="00327489" w:rsidRPr="0093419E">
        <w:rPr>
          <w:bCs/>
          <w:lang w:val="en-AU"/>
        </w:rPr>
        <w:t>SPA 2011</w:t>
      </w:r>
      <w:r w:rsidR="00327489">
        <w:rPr>
          <w:bCs/>
          <w:lang w:val="en-AU"/>
        </w:rPr>
        <w:t>).</w:t>
      </w:r>
    </w:p>
    <w:p w:rsidR="00327489" w:rsidRDefault="0033335F" w:rsidP="00327489">
      <w:pPr>
        <w:pStyle w:val="DO"/>
      </w:pPr>
      <w:r>
        <w:rPr>
          <w:noProof/>
        </w:rPr>
        <w:fldChar w:fldCharType="begin"/>
      </w:r>
      <w:r>
        <w:rPr>
          <w:noProof/>
        </w:rPr>
        <w:instrText xml:space="preserve"> SEQ PARAno \* MERGEFORMAT </w:instrText>
      </w:r>
      <w:r>
        <w:rPr>
          <w:noProof/>
        </w:rPr>
        <w:fldChar w:fldCharType="separate"/>
      </w:r>
      <w:r w:rsidR="00967D63">
        <w:rPr>
          <w:noProof/>
        </w:rPr>
        <w:t>113</w:t>
      </w:r>
      <w:r>
        <w:rPr>
          <w:noProof/>
        </w:rPr>
        <w:fldChar w:fldCharType="end"/>
      </w:r>
      <w:r>
        <w:rPr>
          <w:noProof/>
        </w:rPr>
        <w:t>.</w:t>
      </w:r>
      <w:r>
        <w:rPr>
          <w:noProof/>
        </w:rPr>
        <w:tab/>
      </w:r>
      <w:r w:rsidR="00327489">
        <w:rPr>
          <w:bCs/>
          <w:lang w:val="en-AU"/>
        </w:rPr>
        <w:t xml:space="preserve">The </w:t>
      </w:r>
      <w:r w:rsidR="0001476F">
        <w:rPr>
          <w:bCs/>
          <w:lang w:val="en-AU"/>
        </w:rPr>
        <w:t>link</w:t>
      </w:r>
      <w:r w:rsidR="00327489">
        <w:rPr>
          <w:bCs/>
          <w:lang w:val="en-AU"/>
        </w:rPr>
        <w:t xml:space="preserve"> between drug use and suicide is confirmed in a </w:t>
      </w:r>
      <w:r w:rsidR="00327489">
        <w:t xml:space="preserve">meta analysis of 64 studies. The analysis published in the reputable peer reviewed journal, </w:t>
      </w:r>
      <w:r w:rsidR="00327489" w:rsidRPr="00F602BC">
        <w:rPr>
          <w:i/>
        </w:rPr>
        <w:t>Drug and Alcohol Dependence</w:t>
      </w:r>
      <w:r w:rsidR="00327489">
        <w:t xml:space="preserve"> utilised the statistical concept of </w:t>
      </w:r>
      <w:r w:rsidR="00327489" w:rsidRPr="00B812F0">
        <w:t>standardized mortality ratios</w:t>
      </w:r>
      <w:r w:rsidR="00327489">
        <w:t xml:space="preserve"> that reveal the extent to which death in a study population exceeds the rate of the population at large</w:t>
      </w:r>
      <w:r w:rsidR="00327489" w:rsidRPr="00B812F0">
        <w:t>:</w:t>
      </w:r>
      <w:r w:rsidR="00327489">
        <w:t xml:space="preserve"> </w:t>
      </w:r>
    </w:p>
    <w:p w:rsidR="00327489" w:rsidRDefault="00327489" w:rsidP="00327489">
      <w:pPr>
        <w:pStyle w:val="DO"/>
        <w:ind w:left="357"/>
      </w:pPr>
      <w:r>
        <w:t>“ . . . standardized mortality ratio (SMR) is a relative index of mortality, expressing the mortality experience of a given study population relative to that of a comparison (“standard”) population. In this study, the SMRs were used to estimate whether risk for suicide among those with specific alcohol or drug use disorders were at greater risk than expected in the general population. SMRs were calculated by dividing the observed number of suicides by the expected number of suicides and multiplying by 100, in order to yield results without decimals as . . . “ (</w:t>
      </w:r>
      <w:r w:rsidRPr="005C28D1">
        <w:rPr>
          <w:rFonts w:cs="Arial"/>
        </w:rPr>
        <w:t xml:space="preserve">Wilcox </w:t>
      </w:r>
      <w:r w:rsidRPr="00D00EAC">
        <w:rPr>
          <w:rFonts w:cs="Arial"/>
          <w:i/>
        </w:rPr>
        <w:t>et al.</w:t>
      </w:r>
      <w:r w:rsidRPr="005C28D1">
        <w:rPr>
          <w:rFonts w:cs="Arial"/>
        </w:rPr>
        <w:t xml:space="preserve"> 2004</w:t>
      </w:r>
      <w:r>
        <w:rPr>
          <w:rFonts w:cs="Arial"/>
        </w:rPr>
        <w:t>,</w:t>
      </w:r>
      <w:r>
        <w:t xml:space="preserve"> p. S13).</w:t>
      </w:r>
    </w:p>
    <w:bookmarkStart w:id="54" w:name="TheMetaAanalysisShowed"/>
    <w:bookmarkEnd w:id="54"/>
    <w:p w:rsidR="00327489" w:rsidRDefault="0033335F" w:rsidP="00327489">
      <w:pPr>
        <w:pStyle w:val="DO"/>
      </w:pPr>
      <w:r>
        <w:rPr>
          <w:noProof/>
        </w:rPr>
        <w:fldChar w:fldCharType="begin"/>
      </w:r>
      <w:r>
        <w:rPr>
          <w:noProof/>
        </w:rPr>
        <w:instrText xml:space="preserve"> SEQ PARAno \* MERGEFORMAT </w:instrText>
      </w:r>
      <w:r>
        <w:rPr>
          <w:noProof/>
        </w:rPr>
        <w:fldChar w:fldCharType="separate"/>
      </w:r>
      <w:r w:rsidR="00967D63">
        <w:rPr>
          <w:noProof/>
        </w:rPr>
        <w:t>114</w:t>
      </w:r>
      <w:r>
        <w:rPr>
          <w:noProof/>
        </w:rPr>
        <w:fldChar w:fldCharType="end"/>
      </w:r>
      <w:r>
        <w:rPr>
          <w:noProof/>
        </w:rPr>
        <w:t>.</w:t>
      </w:r>
      <w:r>
        <w:rPr>
          <w:noProof/>
        </w:rPr>
        <w:tab/>
      </w:r>
      <w:r w:rsidR="00327489" w:rsidRPr="0034323F">
        <w:t xml:space="preserve">The meta-analysis showed that while </w:t>
      </w:r>
      <w:r w:rsidR="0069188B" w:rsidRPr="0034323F">
        <w:t xml:space="preserve">alcohol </w:t>
      </w:r>
      <w:r w:rsidR="00327489" w:rsidRPr="0034323F">
        <w:t>use disorder was a high risk factor for suicide, it was far exceeded by risk factors associated with the consumption of illicit drugs. Someone with an alcohol use disorder was almost 10 times more likely to attempt suicide than a member of the community at large</w:t>
      </w:r>
      <w:r w:rsidR="00327489">
        <w:t xml:space="preserve"> (being just a heavy drinker raises one's risk of suicide by 3.5 times)</w:t>
      </w:r>
      <w:r w:rsidR="00327489" w:rsidRPr="0034323F">
        <w:t xml:space="preserve">, the risk factor for those with an opioid use disorder </w:t>
      </w:r>
      <w:r w:rsidR="0069188B">
        <w:t>was</w:t>
      </w:r>
      <w:r w:rsidR="00327489" w:rsidRPr="0034323F">
        <w:t xml:space="preserve"> 13 more times more likely, intravenous drug users </w:t>
      </w:r>
      <w:r w:rsidR="0069188B">
        <w:t>were</w:t>
      </w:r>
      <w:r w:rsidR="00327489" w:rsidRPr="0034323F">
        <w:t xml:space="preserve"> between 13 and 14 times more likely and mixed drug users (those we would refer to as polydrug users</w:t>
      </w:r>
      <w:r w:rsidR="00327489">
        <w:t>)</w:t>
      </w:r>
      <w:r w:rsidR="00327489" w:rsidRPr="0034323F">
        <w:t xml:space="preserve"> an astounding 16 to 17 times more likely</w:t>
      </w:r>
      <w:r w:rsidR="00327489">
        <w:t xml:space="preserve"> (</w:t>
      </w:r>
      <w:r w:rsidR="00327489" w:rsidRPr="005C28D1">
        <w:rPr>
          <w:rFonts w:cs="Arial"/>
        </w:rPr>
        <w:t xml:space="preserve">Wilcox </w:t>
      </w:r>
      <w:r w:rsidR="00327489" w:rsidRPr="00D00EAC">
        <w:rPr>
          <w:rFonts w:cs="Arial"/>
          <w:i/>
        </w:rPr>
        <w:t>et al.</w:t>
      </w:r>
      <w:r w:rsidR="00327489" w:rsidRPr="005C28D1">
        <w:rPr>
          <w:rFonts w:cs="Arial"/>
        </w:rPr>
        <w:t xml:space="preserve"> 2004</w:t>
      </w:r>
      <w:r w:rsidR="00327489" w:rsidRPr="003C4EA9">
        <w:t>)</w:t>
      </w:r>
      <w:r w:rsidR="00327489" w:rsidRPr="0034323F">
        <w:t>.</w:t>
      </w:r>
    </w:p>
    <w:p w:rsidR="009C1FAF" w:rsidRDefault="009C1FAF" w:rsidP="00980749">
      <w:pPr>
        <w:pStyle w:val="Heading2"/>
      </w:pPr>
      <w:bookmarkStart w:id="55" w:name="_Toc5978823"/>
      <w:r>
        <w:t>Mental disorders as an intensifier of risk factors for drug abuse</w:t>
      </w:r>
      <w:bookmarkEnd w:id="55"/>
    </w:p>
    <w:p w:rsidR="009C1FAF" w:rsidRDefault="009C1FAF" w:rsidP="009C1FAF">
      <w:pPr>
        <w:pStyle w:val="Heading3"/>
      </w:pPr>
      <w:bookmarkStart w:id="56" w:name="_Toc5978824"/>
      <w:r>
        <w:t>Schooling</w:t>
      </w:r>
      <w:bookmarkEnd w:id="56"/>
      <w:r>
        <w:t xml:space="preserve"> </w:t>
      </w:r>
    </w:p>
    <w:p w:rsidR="009C1FAF" w:rsidRPr="00F65DB2" w:rsidRDefault="0033335F" w:rsidP="009C1FAF">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115</w:t>
      </w:r>
      <w:r>
        <w:rPr>
          <w:noProof/>
        </w:rPr>
        <w:fldChar w:fldCharType="end"/>
      </w:r>
      <w:r>
        <w:rPr>
          <w:noProof/>
        </w:rPr>
        <w:t>.</w:t>
      </w:r>
      <w:r>
        <w:rPr>
          <w:noProof/>
        </w:rPr>
        <w:tab/>
      </w:r>
      <w:r>
        <w:rPr>
          <w:rFonts w:ascii="Arial" w:hAnsi="Arial" w:cs="Arial"/>
          <w:sz w:val="24"/>
          <w:szCs w:val="24"/>
        </w:rPr>
        <w:t xml:space="preserve"> </w:t>
      </w:r>
      <w:r w:rsidR="009C1FAF">
        <w:rPr>
          <w:rFonts w:ascii="Arial" w:hAnsi="Arial" w:cs="Arial"/>
          <w:sz w:val="24"/>
          <w:szCs w:val="24"/>
        </w:rPr>
        <w:t>“</w:t>
      </w:r>
      <w:r w:rsidR="009C1FAF" w:rsidRPr="002F3FC7">
        <w:rPr>
          <w:rFonts w:ascii="Arial" w:hAnsi="Arial" w:cs="Arial"/>
          <w:sz w:val="24"/>
          <w:szCs w:val="24"/>
        </w:rPr>
        <w:t>Depressive disorder may lead to difficulties in completing study and work</w:t>
      </w:r>
      <w:r w:rsidR="009C1FAF">
        <w:rPr>
          <w:rFonts w:ascii="Arial" w:hAnsi="Arial" w:cs="Arial"/>
          <w:sz w:val="24"/>
          <w:szCs w:val="24"/>
        </w:rPr>
        <w:t xml:space="preserve"> </w:t>
      </w:r>
      <w:r w:rsidR="009C1FAF" w:rsidRPr="002F3FC7">
        <w:rPr>
          <w:rFonts w:ascii="Arial" w:hAnsi="Arial" w:cs="Arial"/>
          <w:sz w:val="24"/>
          <w:szCs w:val="24"/>
        </w:rPr>
        <w:t>commitments, which may in turn lead to difficulties finding employment, increasing the risk of AOD misuse</w:t>
      </w:r>
      <w:r w:rsidR="009C1FAF">
        <w:rPr>
          <w:rFonts w:ascii="Arial" w:hAnsi="Arial" w:cs="Arial"/>
          <w:sz w:val="24"/>
          <w:szCs w:val="24"/>
        </w:rPr>
        <w:t xml:space="preserve"> </w:t>
      </w:r>
      <w:r w:rsidR="009C1FAF" w:rsidRPr="002F3FC7">
        <w:rPr>
          <w:rFonts w:ascii="Arial" w:hAnsi="Arial" w:cs="Arial"/>
          <w:sz w:val="24"/>
          <w:szCs w:val="24"/>
        </w:rPr>
        <w:t>[41-43]</w:t>
      </w:r>
      <w:r w:rsidR="009C1FAF">
        <w:rPr>
          <w:rFonts w:ascii="Arial" w:hAnsi="Arial" w:cs="Arial"/>
          <w:sz w:val="24"/>
          <w:szCs w:val="24"/>
        </w:rPr>
        <w:t>” (</w:t>
      </w:r>
      <w:r w:rsidR="009C1FAF" w:rsidRPr="002F3FC7">
        <w:rPr>
          <w:rFonts w:ascii="Arial" w:hAnsi="Arial" w:cs="Arial"/>
          <w:sz w:val="24"/>
          <w:szCs w:val="24"/>
        </w:rPr>
        <w:t xml:space="preserve">Marel </w:t>
      </w:r>
      <w:r w:rsidR="009C1FAF" w:rsidRPr="002F3FC7">
        <w:rPr>
          <w:rFonts w:ascii="Arial" w:hAnsi="Arial" w:cs="Arial"/>
          <w:i/>
          <w:sz w:val="24"/>
          <w:szCs w:val="24"/>
        </w:rPr>
        <w:t>et al.</w:t>
      </w:r>
      <w:r w:rsidR="009C1FAF" w:rsidRPr="002F3FC7">
        <w:rPr>
          <w:rFonts w:ascii="Arial" w:hAnsi="Arial" w:cs="Arial"/>
          <w:sz w:val="24"/>
          <w:szCs w:val="24"/>
        </w:rPr>
        <w:t xml:space="preserve"> 2016</w:t>
      </w:r>
      <w:r w:rsidR="009C1FAF">
        <w:rPr>
          <w:rFonts w:ascii="Arial" w:hAnsi="Arial" w:cs="Arial"/>
          <w:sz w:val="24"/>
          <w:szCs w:val="24"/>
        </w:rPr>
        <w:t xml:space="preserve"> p. 8)</w:t>
      </w:r>
    </w:p>
    <w:p w:rsidR="00F65DB2" w:rsidRPr="009C1FAF" w:rsidRDefault="009C1FAF" w:rsidP="00980749">
      <w:pPr>
        <w:pStyle w:val="Heading2"/>
      </w:pPr>
      <w:bookmarkStart w:id="57" w:name="_Toc5978825"/>
      <w:r w:rsidRPr="009C1FAF">
        <w:lastRenderedPageBreak/>
        <w:t>The feedback loop: drug policy as a an intensifier of risk factors for both mental illness and substance abuse</w:t>
      </w:r>
      <w:bookmarkEnd w:id="57"/>
    </w:p>
    <w:p w:rsidR="002F3FC7" w:rsidRDefault="002F3FC7" w:rsidP="006D2EC4">
      <w:pPr>
        <w:pStyle w:val="Heading3"/>
      </w:pPr>
      <w:bookmarkStart w:id="58" w:name="_Toc5978826"/>
      <w:r>
        <w:t>Schooling</w:t>
      </w:r>
      <w:bookmarkEnd w:id="58"/>
    </w:p>
    <w:p w:rsidR="002F3FC7" w:rsidRPr="00F65DB2" w:rsidRDefault="0033335F" w:rsidP="002F3FC7">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116</w:t>
      </w:r>
      <w:r>
        <w:rPr>
          <w:noProof/>
        </w:rPr>
        <w:fldChar w:fldCharType="end"/>
      </w:r>
      <w:r>
        <w:rPr>
          <w:noProof/>
        </w:rPr>
        <w:t>.</w:t>
      </w:r>
      <w:r>
        <w:rPr>
          <w:noProof/>
        </w:rPr>
        <w:tab/>
      </w:r>
      <w:r>
        <w:rPr>
          <w:rFonts w:ascii="Arial" w:hAnsi="Arial" w:cs="Arial"/>
          <w:sz w:val="24"/>
          <w:szCs w:val="24"/>
        </w:rPr>
        <w:t xml:space="preserve"> </w:t>
      </w:r>
      <w:r w:rsidR="002F3FC7">
        <w:rPr>
          <w:rFonts w:ascii="Arial" w:hAnsi="Arial" w:cs="Arial"/>
          <w:sz w:val="24"/>
          <w:szCs w:val="24"/>
        </w:rPr>
        <w:t>“</w:t>
      </w:r>
      <w:r w:rsidR="002F3FC7" w:rsidRPr="002F3FC7">
        <w:rPr>
          <w:rFonts w:ascii="Arial" w:hAnsi="Arial" w:cs="Arial"/>
          <w:sz w:val="24"/>
          <w:szCs w:val="24"/>
        </w:rPr>
        <w:t>Research has</w:t>
      </w:r>
      <w:r w:rsidR="002F3FC7">
        <w:rPr>
          <w:rFonts w:ascii="Arial" w:hAnsi="Arial" w:cs="Arial"/>
          <w:sz w:val="24"/>
          <w:szCs w:val="24"/>
        </w:rPr>
        <w:t xml:space="preserve"> </w:t>
      </w:r>
      <w:r w:rsidR="002F3FC7" w:rsidRPr="002F3FC7">
        <w:rPr>
          <w:rFonts w:ascii="Arial" w:hAnsi="Arial" w:cs="Arial"/>
          <w:sz w:val="24"/>
          <w:szCs w:val="24"/>
        </w:rPr>
        <w:t xml:space="preserve">shown that the presence of early onset AOD </w:t>
      </w:r>
      <w:r w:rsidR="00B90ADA">
        <w:rPr>
          <w:rFonts w:ascii="Arial" w:hAnsi="Arial" w:cs="Arial"/>
          <w:sz w:val="24"/>
          <w:szCs w:val="24"/>
        </w:rPr>
        <w:t>[</w:t>
      </w:r>
      <w:r w:rsidR="00B90ADA" w:rsidRPr="00B90ADA">
        <w:rPr>
          <w:rFonts w:ascii="Arial" w:hAnsi="Arial" w:cs="Arial"/>
          <w:sz w:val="24"/>
          <w:szCs w:val="24"/>
        </w:rPr>
        <w:t>Alcohol and Other Drugs</w:t>
      </w:r>
      <w:r w:rsidR="00B90ADA">
        <w:rPr>
          <w:rFonts w:ascii="Arial" w:hAnsi="Arial" w:cs="Arial"/>
          <w:sz w:val="24"/>
          <w:szCs w:val="24"/>
        </w:rPr>
        <w:t>]</w:t>
      </w:r>
      <w:r w:rsidR="00B90ADA" w:rsidRPr="00B90ADA">
        <w:rPr>
          <w:rFonts w:ascii="Arial" w:hAnsi="Arial" w:cs="Arial"/>
          <w:sz w:val="24"/>
          <w:szCs w:val="24"/>
        </w:rPr>
        <w:t xml:space="preserve"> </w:t>
      </w:r>
      <w:r w:rsidR="002F3FC7" w:rsidRPr="002F3FC7">
        <w:rPr>
          <w:rFonts w:ascii="Arial" w:hAnsi="Arial" w:cs="Arial"/>
          <w:sz w:val="24"/>
          <w:szCs w:val="24"/>
        </w:rPr>
        <w:t>use reduces the likelihood of completing high school, entering</w:t>
      </w:r>
      <w:r w:rsidR="002F3FC7">
        <w:rPr>
          <w:rFonts w:ascii="Arial" w:hAnsi="Arial" w:cs="Arial"/>
          <w:sz w:val="24"/>
          <w:szCs w:val="24"/>
        </w:rPr>
        <w:t xml:space="preserve"> </w:t>
      </w:r>
      <w:r w:rsidR="002F3FC7" w:rsidRPr="002F3FC7">
        <w:rPr>
          <w:rFonts w:ascii="Arial" w:hAnsi="Arial" w:cs="Arial"/>
          <w:sz w:val="24"/>
          <w:szCs w:val="24"/>
        </w:rPr>
        <w:t>tertiary education, and completing tertiary education. This poor level of education may lead to later</w:t>
      </w:r>
      <w:r w:rsidR="002F3FC7">
        <w:rPr>
          <w:rFonts w:ascii="Arial" w:hAnsi="Arial" w:cs="Arial"/>
          <w:sz w:val="24"/>
          <w:szCs w:val="24"/>
        </w:rPr>
        <w:t xml:space="preserve"> </w:t>
      </w:r>
      <w:r w:rsidR="002F3FC7" w:rsidRPr="002F3FC7">
        <w:rPr>
          <w:rFonts w:ascii="Arial" w:hAnsi="Arial" w:cs="Arial"/>
          <w:sz w:val="24"/>
          <w:szCs w:val="24"/>
        </w:rPr>
        <w:t>life difficulties (e.g., unemployment) that may lead to other problems, such as depression. Similarly, the</w:t>
      </w:r>
      <w:r w:rsidR="002F3FC7">
        <w:rPr>
          <w:rFonts w:ascii="Arial" w:hAnsi="Arial" w:cs="Arial"/>
          <w:sz w:val="24"/>
          <w:szCs w:val="24"/>
        </w:rPr>
        <w:t xml:space="preserve"> </w:t>
      </w:r>
      <w:r w:rsidR="002F3FC7" w:rsidRPr="002F3FC7">
        <w:rPr>
          <w:rFonts w:ascii="Arial" w:hAnsi="Arial" w:cs="Arial"/>
          <w:sz w:val="24"/>
          <w:szCs w:val="24"/>
        </w:rPr>
        <w:t>reverse is possible, whereby a depressive disorder may lead to difficulties in completing study and work</w:t>
      </w:r>
      <w:r w:rsidR="002F3FC7">
        <w:rPr>
          <w:rFonts w:ascii="Arial" w:hAnsi="Arial" w:cs="Arial"/>
          <w:sz w:val="24"/>
          <w:szCs w:val="24"/>
        </w:rPr>
        <w:t xml:space="preserve"> </w:t>
      </w:r>
      <w:r w:rsidR="002F3FC7" w:rsidRPr="002F3FC7">
        <w:rPr>
          <w:rFonts w:ascii="Arial" w:hAnsi="Arial" w:cs="Arial"/>
          <w:sz w:val="24"/>
          <w:szCs w:val="24"/>
        </w:rPr>
        <w:t>commitments, which may in turn lead to difficulties finding employment, increasing the risk of AOD misuse</w:t>
      </w:r>
      <w:r w:rsidR="002F3FC7">
        <w:rPr>
          <w:rFonts w:ascii="Arial" w:hAnsi="Arial" w:cs="Arial"/>
          <w:sz w:val="24"/>
          <w:szCs w:val="24"/>
        </w:rPr>
        <w:t>” (</w:t>
      </w:r>
      <w:r w:rsidR="002F3FC7" w:rsidRPr="002F3FC7">
        <w:rPr>
          <w:rFonts w:ascii="Arial" w:hAnsi="Arial" w:cs="Arial"/>
          <w:sz w:val="24"/>
          <w:szCs w:val="24"/>
        </w:rPr>
        <w:t xml:space="preserve">Marel </w:t>
      </w:r>
      <w:r w:rsidR="002F3FC7" w:rsidRPr="002F3FC7">
        <w:rPr>
          <w:rFonts w:ascii="Arial" w:hAnsi="Arial" w:cs="Arial"/>
          <w:i/>
          <w:sz w:val="24"/>
          <w:szCs w:val="24"/>
        </w:rPr>
        <w:t>et al.</w:t>
      </w:r>
      <w:r w:rsidR="002F3FC7" w:rsidRPr="002F3FC7">
        <w:rPr>
          <w:rFonts w:ascii="Arial" w:hAnsi="Arial" w:cs="Arial"/>
          <w:sz w:val="24"/>
          <w:szCs w:val="24"/>
        </w:rPr>
        <w:t xml:space="preserve"> 2016</w:t>
      </w:r>
      <w:r w:rsidR="002F3FC7">
        <w:rPr>
          <w:rFonts w:ascii="Arial" w:hAnsi="Arial" w:cs="Arial"/>
          <w:sz w:val="24"/>
          <w:szCs w:val="24"/>
        </w:rPr>
        <w:t xml:space="preserve"> p. 8)</w:t>
      </w:r>
      <w:r w:rsidR="002F3FC7" w:rsidRPr="002F3FC7">
        <w:rPr>
          <w:rFonts w:ascii="Arial" w:hAnsi="Arial" w:cs="Arial"/>
          <w:sz w:val="24"/>
          <w:szCs w:val="24"/>
        </w:rPr>
        <w:t>.</w:t>
      </w:r>
    </w:p>
    <w:p w:rsidR="00433614" w:rsidRDefault="00B3708D" w:rsidP="006F7CB1">
      <w:pPr>
        <w:pStyle w:val="Heading1"/>
      </w:pPr>
      <w:bookmarkStart w:id="59" w:name="_Toc5978827"/>
      <w:r>
        <w:t>Impact on treatment services of co-occurrence of drug abuse and mental illness</w:t>
      </w:r>
      <w:bookmarkEnd w:id="59"/>
    </w:p>
    <w:p w:rsidR="00D10D7A" w:rsidRDefault="0033335F" w:rsidP="00D10D7A">
      <w:pPr>
        <w:pStyle w:val="DO"/>
      </w:pPr>
      <w:r>
        <w:rPr>
          <w:noProof/>
        </w:rPr>
        <w:fldChar w:fldCharType="begin"/>
      </w:r>
      <w:r>
        <w:rPr>
          <w:noProof/>
        </w:rPr>
        <w:instrText xml:space="preserve"> SEQ PARAno \* MERGEFORMAT </w:instrText>
      </w:r>
      <w:r>
        <w:rPr>
          <w:noProof/>
        </w:rPr>
        <w:fldChar w:fldCharType="separate"/>
      </w:r>
      <w:r w:rsidR="00967D63">
        <w:rPr>
          <w:noProof/>
        </w:rPr>
        <w:t>117</w:t>
      </w:r>
      <w:r>
        <w:rPr>
          <w:noProof/>
        </w:rPr>
        <w:fldChar w:fldCharType="end"/>
      </w:r>
      <w:r>
        <w:rPr>
          <w:noProof/>
        </w:rPr>
        <w:t>.</w:t>
      </w:r>
      <w:r>
        <w:rPr>
          <w:noProof/>
        </w:rPr>
        <w:tab/>
      </w:r>
      <w:r w:rsidR="0027148D">
        <w:t xml:space="preserve">The </w:t>
      </w:r>
      <w:r w:rsidR="00D10D7A">
        <w:t xml:space="preserve">evidence points to a high and still increasing level of comorbid substance abuse and mental illness or disorders. </w:t>
      </w:r>
    </w:p>
    <w:p w:rsidR="00D10D7A" w:rsidRDefault="00D10D7A" w:rsidP="00D10D7A">
      <w:pPr>
        <w:pStyle w:val="DI"/>
      </w:pPr>
      <w:r>
        <w:t xml:space="preserve">“The use of illicit drugs such as cannabis and psychostimulants such as amphetamines and cocaine is . . . higher amongst young adults with severe mental illness compared to either the general population or to other psychiatric comparison groups” (Baker </w:t>
      </w:r>
      <w:r>
        <w:rPr>
          <w:i/>
        </w:rPr>
        <w:t>et al.</w:t>
      </w:r>
      <w:r>
        <w:t xml:space="preserve"> 2004, 155). </w:t>
      </w:r>
    </w:p>
    <w:p w:rsidR="00D10D7A" w:rsidRDefault="00D10D7A" w:rsidP="00D10D7A">
      <w:pPr>
        <w:pStyle w:val="DO"/>
      </w:pPr>
      <w:r>
        <w:t xml:space="preserve">This is putting more pressure on the health system and families than they can bear. </w:t>
      </w:r>
    </w:p>
    <w:p w:rsidR="00D10D7A" w:rsidRDefault="00D10D7A" w:rsidP="00D10D7A">
      <w:pPr>
        <w:pStyle w:val="DI"/>
      </w:pPr>
      <w:r>
        <w:t>“Hospital morbidity data show a dramatic rise in the number of psychotic disorders due to psychostimulant use from 200 in 1998-99, to 1,028 in 1999-2000 and a further but smaller increase to 1,252 in 2000-01” (</w:t>
      </w:r>
      <w:r>
        <w:rPr>
          <w:i/>
        </w:rPr>
        <w:t>ibid</w:t>
      </w:r>
      <w:r>
        <w:t xml:space="preserve">., 156). </w:t>
      </w:r>
    </w:p>
    <w:p w:rsidR="00A13BA6" w:rsidRDefault="00E71557" w:rsidP="00D10D7A">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118</w:t>
      </w:r>
      <w:r>
        <w:rPr>
          <w:noProof/>
        </w:rPr>
        <w:fldChar w:fldCharType="end"/>
      </w:r>
      <w:r>
        <w:rPr>
          <w:noProof/>
        </w:rPr>
        <w:t>.</w:t>
      </w:r>
      <w:r>
        <w:rPr>
          <w:noProof/>
        </w:rPr>
        <w:tab/>
      </w:r>
      <w:r w:rsidR="00A13BA6">
        <w:rPr>
          <w:noProof/>
        </w:rPr>
        <w:t xml:space="preserve">Drug users are particularly difficult to connect with mental health and indeed other health services: </w:t>
      </w:r>
    </w:p>
    <w:p w:rsidR="00A13BA6" w:rsidRDefault="00E71557" w:rsidP="00E71557">
      <w:pPr>
        <w:pStyle w:val="DO"/>
        <w:ind w:left="720"/>
        <w:rPr>
          <w:noProof/>
        </w:rPr>
      </w:pPr>
      <w:r>
        <w:rPr>
          <w:noProof/>
          <w:lang w:val="en-AU"/>
        </w:rPr>
        <w:t>“</w:t>
      </w:r>
      <w:r w:rsidR="00A13BA6" w:rsidRPr="00A13BA6">
        <w:rPr>
          <w:noProof/>
          <w:lang w:val="en-AU"/>
        </w:rPr>
        <w:t xml:space="preserve">Despite high rates of mental health problems, </w:t>
      </w:r>
      <w:r w:rsidR="00A13BA6">
        <w:rPr>
          <w:noProof/>
          <w:lang w:val="en-AU"/>
        </w:rPr>
        <w:t xml:space="preserve">[people who inject drugs] </w:t>
      </w:r>
      <w:r w:rsidRPr="00A13BA6">
        <w:rPr>
          <w:noProof/>
          <w:lang w:val="en-AU"/>
        </w:rPr>
        <w:t xml:space="preserve">PWID </w:t>
      </w:r>
      <w:r w:rsidR="00A13BA6" w:rsidRPr="00A13BA6">
        <w:rPr>
          <w:noProof/>
          <w:lang w:val="en-AU"/>
        </w:rPr>
        <w:t>often encounter multiple barriers to accessing relevant</w:t>
      </w:r>
      <w:r w:rsidR="00A13BA6">
        <w:rPr>
          <w:noProof/>
          <w:lang w:val="en-AU"/>
        </w:rPr>
        <w:t xml:space="preserve"> </w:t>
      </w:r>
      <w:r w:rsidR="00A13BA6" w:rsidRPr="00A13BA6">
        <w:rPr>
          <w:noProof/>
          <w:lang w:val="en-AU"/>
        </w:rPr>
        <w:t>services, ranging from clinician attitudes to the systems</w:t>
      </w:r>
      <w:r w:rsidR="00A13BA6">
        <w:rPr>
          <w:noProof/>
          <w:lang w:val="en-AU"/>
        </w:rPr>
        <w:t xml:space="preserve"> </w:t>
      </w:r>
      <w:r w:rsidR="00A13BA6" w:rsidRPr="00A13BA6">
        <w:rPr>
          <w:noProof/>
          <w:lang w:val="en-AU"/>
        </w:rPr>
        <w:t>within which they work. Early evaluation of</w:t>
      </w:r>
      <w:r w:rsidR="00A13BA6">
        <w:rPr>
          <w:noProof/>
          <w:lang w:val="en-AU"/>
        </w:rPr>
        <w:t xml:space="preserve"> </w:t>
      </w:r>
      <w:r w:rsidR="00A13BA6" w:rsidRPr="00A13BA6">
        <w:rPr>
          <w:noProof/>
          <w:lang w:val="en-AU"/>
        </w:rPr>
        <w:t>MSIC found that of those PWID registered to use the</w:t>
      </w:r>
      <w:r w:rsidR="00A13BA6">
        <w:rPr>
          <w:noProof/>
          <w:lang w:val="en-AU"/>
        </w:rPr>
        <w:t xml:space="preserve"> </w:t>
      </w:r>
      <w:r w:rsidR="00A13BA6" w:rsidRPr="00A13BA6">
        <w:rPr>
          <w:noProof/>
          <w:lang w:val="en-AU"/>
        </w:rPr>
        <w:t>service, only 42 % were clients of local services targeted</w:t>
      </w:r>
      <w:r>
        <w:rPr>
          <w:noProof/>
          <w:lang w:val="en-AU"/>
        </w:rPr>
        <w:t xml:space="preserve"> </w:t>
      </w:r>
      <w:r w:rsidR="00A13BA6" w:rsidRPr="00A13BA6">
        <w:rPr>
          <w:noProof/>
          <w:lang w:val="en-AU"/>
        </w:rPr>
        <w:t>to their needs</w:t>
      </w:r>
      <w:r>
        <w:rPr>
          <w:rFonts w:cs="Arial"/>
          <w:noProof/>
          <w:color w:val="000000"/>
          <w:lang w:val="en-AU" w:eastAsia="en-AU"/>
        </w:rPr>
        <w:t> . . .”</w:t>
      </w:r>
      <w:r>
        <w:rPr>
          <w:noProof/>
          <w:lang w:val="en-AU"/>
        </w:rPr>
        <w:t xml:space="preserve"> (</w:t>
      </w:r>
      <w:r w:rsidRPr="00427994">
        <w:rPr>
          <w:lang w:val="en-AU"/>
        </w:rPr>
        <w:t xml:space="preserve">Goodhew </w:t>
      </w:r>
      <w:r w:rsidRPr="00A13BA6">
        <w:rPr>
          <w:i/>
          <w:lang w:val="en-AU"/>
        </w:rPr>
        <w:t>et al.</w:t>
      </w:r>
      <w:r>
        <w:rPr>
          <w:lang w:val="en-AU"/>
        </w:rPr>
        <w:t xml:space="preserve"> 2016)</w:t>
      </w:r>
    </w:p>
    <w:p w:rsidR="00082313" w:rsidRDefault="00E71557" w:rsidP="00D10D7A">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119</w:t>
      </w:r>
      <w:r>
        <w:rPr>
          <w:noProof/>
        </w:rPr>
        <w:fldChar w:fldCharType="end"/>
      </w:r>
      <w:r>
        <w:rPr>
          <w:noProof/>
        </w:rPr>
        <w:t>.</w:t>
      </w:r>
      <w:r>
        <w:rPr>
          <w:noProof/>
        </w:rPr>
        <w:tab/>
      </w:r>
      <w:r w:rsidR="00082313">
        <w:rPr>
          <w:noProof/>
        </w:rPr>
        <w:t>A vivid picture of the complexity of the needs of hard to reach populations of drug users is found in the following description of a survey of many of the clients of the Sydney medically supervised injecting centre</w:t>
      </w:r>
      <w:r>
        <w:rPr>
          <w:noProof/>
        </w:rPr>
        <w:t xml:space="preserve"> (</w:t>
      </w:r>
      <w:r w:rsidRPr="00A13BA6">
        <w:rPr>
          <w:noProof/>
          <w:lang w:val="en-AU"/>
        </w:rPr>
        <w:t>MSIC</w:t>
      </w:r>
      <w:r>
        <w:rPr>
          <w:noProof/>
          <w:lang w:val="en-AU"/>
        </w:rPr>
        <w:t>)</w:t>
      </w:r>
      <w:r w:rsidR="00082313">
        <w:rPr>
          <w:noProof/>
        </w:rPr>
        <w:t>:</w:t>
      </w:r>
    </w:p>
    <w:p w:rsidR="00082313" w:rsidRDefault="00A13BA6" w:rsidP="00A13BA6">
      <w:pPr>
        <w:pStyle w:val="DO"/>
        <w:ind w:left="720"/>
        <w:rPr>
          <w:noProof/>
          <w:lang w:val="en-AU"/>
        </w:rPr>
      </w:pPr>
      <w:r>
        <w:rPr>
          <w:noProof/>
        </w:rPr>
        <w:t>“</w:t>
      </w:r>
      <w:r w:rsidR="00082313" w:rsidRPr="00082313">
        <w:rPr>
          <w:noProof/>
          <w:lang w:val="en-AU"/>
        </w:rPr>
        <w:t xml:space="preserve">The broad population of </w:t>
      </w:r>
      <w:r w:rsidR="00082313">
        <w:rPr>
          <w:noProof/>
          <w:lang w:val="en-AU"/>
        </w:rPr>
        <w:t xml:space="preserve">[people who inject drugs] </w:t>
      </w:r>
      <w:r w:rsidR="00082313" w:rsidRPr="00082313">
        <w:rPr>
          <w:noProof/>
          <w:lang w:val="en-AU"/>
        </w:rPr>
        <w:t>PWID is characterised by low</w:t>
      </w:r>
      <w:r w:rsidR="00082313">
        <w:rPr>
          <w:noProof/>
          <w:lang w:val="en-AU"/>
        </w:rPr>
        <w:t xml:space="preserve"> </w:t>
      </w:r>
      <w:r w:rsidR="00082313" w:rsidRPr="00082313">
        <w:rPr>
          <w:noProof/>
          <w:lang w:val="en-AU"/>
        </w:rPr>
        <w:t>educational attainment and employment rates and</w:t>
      </w:r>
      <w:r w:rsidR="00082313">
        <w:rPr>
          <w:noProof/>
          <w:lang w:val="en-AU"/>
        </w:rPr>
        <w:t xml:space="preserve"> </w:t>
      </w:r>
      <w:r w:rsidR="00082313" w:rsidRPr="00082313">
        <w:rPr>
          <w:noProof/>
          <w:lang w:val="en-AU"/>
        </w:rPr>
        <w:t>high rates of incarceration and unstable housing.</w:t>
      </w:r>
      <w:r w:rsidR="00082313">
        <w:rPr>
          <w:noProof/>
          <w:lang w:val="en-AU"/>
        </w:rPr>
        <w:t xml:space="preserve"> </w:t>
      </w:r>
      <w:r w:rsidR="00082313" w:rsidRPr="00082313">
        <w:rPr>
          <w:noProof/>
          <w:lang w:val="en-AU"/>
        </w:rPr>
        <w:t>Such attributes are exaggerated among MSIC’s clients, of whom 92 % report unemployment and 65 % report</w:t>
      </w:r>
      <w:r w:rsidR="00082313">
        <w:rPr>
          <w:noProof/>
          <w:lang w:val="en-AU"/>
        </w:rPr>
        <w:t xml:space="preserve"> </w:t>
      </w:r>
      <w:r w:rsidR="00082313" w:rsidRPr="00082313">
        <w:rPr>
          <w:noProof/>
          <w:lang w:val="en-AU"/>
        </w:rPr>
        <w:t>unstable housing. Additionally, PWID commonly have</w:t>
      </w:r>
      <w:r w:rsidR="00082313">
        <w:rPr>
          <w:noProof/>
          <w:lang w:val="en-AU"/>
        </w:rPr>
        <w:t xml:space="preserve"> </w:t>
      </w:r>
      <w:r w:rsidR="00082313" w:rsidRPr="00082313">
        <w:rPr>
          <w:noProof/>
          <w:lang w:val="en-AU"/>
        </w:rPr>
        <w:t>limited social networks, as rejection by non-using friends often leads to social isolation, a well-documented</w:t>
      </w:r>
      <w:r w:rsidR="00082313">
        <w:rPr>
          <w:noProof/>
          <w:lang w:val="en-AU"/>
        </w:rPr>
        <w:t xml:space="preserve"> </w:t>
      </w:r>
      <w:r w:rsidR="00082313" w:rsidRPr="00082313">
        <w:rPr>
          <w:noProof/>
          <w:lang w:val="en-AU"/>
        </w:rPr>
        <w:t>risk factor for poor mental health. Such social determinants</w:t>
      </w:r>
      <w:r w:rsidR="00082313">
        <w:rPr>
          <w:noProof/>
          <w:lang w:val="en-AU"/>
        </w:rPr>
        <w:t xml:space="preserve"> </w:t>
      </w:r>
      <w:r w:rsidR="00082313" w:rsidRPr="00082313">
        <w:rPr>
          <w:noProof/>
          <w:lang w:val="en-AU"/>
        </w:rPr>
        <w:t>of health are associated with mental health</w:t>
      </w:r>
      <w:r w:rsidR="00082313">
        <w:rPr>
          <w:noProof/>
          <w:lang w:val="en-AU"/>
        </w:rPr>
        <w:t xml:space="preserve"> </w:t>
      </w:r>
      <w:r w:rsidR="00082313" w:rsidRPr="00082313">
        <w:rPr>
          <w:noProof/>
          <w:lang w:val="en-AU"/>
        </w:rPr>
        <w:t>problems, and consistent with these associations,</w:t>
      </w:r>
      <w:r w:rsidR="00082313">
        <w:rPr>
          <w:noProof/>
          <w:lang w:val="en-AU"/>
        </w:rPr>
        <w:t xml:space="preserve"> </w:t>
      </w:r>
      <w:r w:rsidR="00082313" w:rsidRPr="00082313">
        <w:rPr>
          <w:noProof/>
          <w:lang w:val="en-AU"/>
        </w:rPr>
        <w:t>PWID have documented elevated rates of mood, anxiety,</w:t>
      </w:r>
      <w:r w:rsidR="00082313">
        <w:rPr>
          <w:noProof/>
          <w:lang w:val="en-AU"/>
        </w:rPr>
        <w:t xml:space="preserve"> </w:t>
      </w:r>
      <w:r w:rsidR="00082313" w:rsidRPr="00082313">
        <w:rPr>
          <w:noProof/>
          <w:lang w:val="en-AU"/>
        </w:rPr>
        <w:t>personality and psychotic disorders; posttraumatic</w:t>
      </w:r>
      <w:r w:rsidR="00082313">
        <w:rPr>
          <w:noProof/>
          <w:lang w:val="en-AU"/>
        </w:rPr>
        <w:t xml:space="preserve"> </w:t>
      </w:r>
      <w:r w:rsidR="00082313" w:rsidRPr="00082313">
        <w:rPr>
          <w:noProof/>
          <w:lang w:val="en-AU"/>
        </w:rPr>
        <w:t xml:space="preserve">stress disorder (PTSD); </w:t>
      </w:r>
      <w:r w:rsidR="00082313" w:rsidRPr="00082313">
        <w:rPr>
          <w:noProof/>
          <w:lang w:val="en-AU"/>
        </w:rPr>
        <w:lastRenderedPageBreak/>
        <w:t>and suicidality</w:t>
      </w:r>
      <w:r w:rsidR="00082313">
        <w:rPr>
          <w:noProof/>
          <w:lang w:val="en-AU"/>
        </w:rPr>
        <w:t xml:space="preserve"> </w:t>
      </w:r>
      <w:r w:rsidR="00082313" w:rsidRPr="00082313">
        <w:rPr>
          <w:noProof/>
          <w:lang w:val="en-AU"/>
        </w:rPr>
        <w:t>and self-harm. Trauma exposures such as being</w:t>
      </w:r>
      <w:r w:rsidR="00082313">
        <w:rPr>
          <w:noProof/>
          <w:lang w:val="en-AU"/>
        </w:rPr>
        <w:t xml:space="preserve"> </w:t>
      </w:r>
      <w:r w:rsidR="00082313" w:rsidRPr="00082313">
        <w:rPr>
          <w:noProof/>
          <w:lang w:val="en-AU"/>
        </w:rPr>
        <w:t>witness to serious injury or death, being involved in a</w:t>
      </w:r>
      <w:r w:rsidR="00082313">
        <w:rPr>
          <w:noProof/>
          <w:lang w:val="en-AU"/>
        </w:rPr>
        <w:t xml:space="preserve"> </w:t>
      </w:r>
      <w:r w:rsidR="00082313" w:rsidRPr="00082313">
        <w:rPr>
          <w:noProof/>
        </w:rPr>
        <w:t>life-threatening accident, being threatened with a weapon,</w:t>
      </w:r>
      <w:r w:rsidR="00082313">
        <w:rPr>
          <w:noProof/>
        </w:rPr>
        <w:t xml:space="preserve"> </w:t>
      </w:r>
      <w:r w:rsidR="00082313" w:rsidRPr="00082313">
        <w:rPr>
          <w:noProof/>
        </w:rPr>
        <w:t>being held captive or kidnapped and being sexually</w:t>
      </w:r>
      <w:r w:rsidR="00082313">
        <w:rPr>
          <w:noProof/>
        </w:rPr>
        <w:t xml:space="preserve"> </w:t>
      </w:r>
      <w:r w:rsidR="00082313" w:rsidRPr="00082313">
        <w:rPr>
          <w:noProof/>
        </w:rPr>
        <w:t>abused as a child are commonly experienced by</w:t>
      </w:r>
      <w:r w:rsidR="00082313">
        <w:rPr>
          <w:noProof/>
        </w:rPr>
        <w:t xml:space="preserve"> </w:t>
      </w:r>
      <w:r w:rsidR="00082313" w:rsidRPr="00082313">
        <w:rPr>
          <w:noProof/>
        </w:rPr>
        <w:t>people with substance dependence. These traumas usually</w:t>
      </w:r>
      <w:r w:rsidR="00082313">
        <w:rPr>
          <w:noProof/>
        </w:rPr>
        <w:t xml:space="preserve"> </w:t>
      </w:r>
      <w:r w:rsidR="00082313" w:rsidRPr="00082313">
        <w:rPr>
          <w:noProof/>
        </w:rPr>
        <w:t>occur before the onset of substance abuse disorders</w:t>
      </w:r>
      <w:r w:rsidR="00082313">
        <w:rPr>
          <w:noProof/>
        </w:rPr>
        <w:t xml:space="preserve"> </w:t>
      </w:r>
      <w:r w:rsidR="00082313" w:rsidRPr="00082313">
        <w:rPr>
          <w:noProof/>
          <w:lang w:val="en-AU"/>
        </w:rPr>
        <w:t>and increase the risk of later mental health problems</w:t>
      </w:r>
      <w:r w:rsidR="00082313">
        <w:rPr>
          <w:noProof/>
          <w:lang w:val="en-AU"/>
        </w:rPr>
        <w:t>”</w:t>
      </w:r>
      <w:r>
        <w:rPr>
          <w:noProof/>
          <w:lang w:val="en-AU"/>
        </w:rPr>
        <w:t xml:space="preserve"> (</w:t>
      </w:r>
      <w:r w:rsidRPr="00427994">
        <w:rPr>
          <w:lang w:val="en-AU"/>
        </w:rPr>
        <w:t xml:space="preserve">Goodhew </w:t>
      </w:r>
      <w:r w:rsidRPr="00A13BA6">
        <w:rPr>
          <w:i/>
          <w:lang w:val="en-AU"/>
        </w:rPr>
        <w:t>et al.</w:t>
      </w:r>
      <w:r>
        <w:rPr>
          <w:lang w:val="en-AU"/>
        </w:rPr>
        <w:t xml:space="preserve"> 2016)</w:t>
      </w:r>
    </w:p>
    <w:p w:rsidR="00D10D7A" w:rsidRDefault="0033335F" w:rsidP="00D10D7A">
      <w:pPr>
        <w:pStyle w:val="DO"/>
        <w:rPr>
          <w:lang w:val="en-US"/>
        </w:rPr>
      </w:pPr>
      <w:r>
        <w:rPr>
          <w:noProof/>
        </w:rPr>
        <w:fldChar w:fldCharType="begin"/>
      </w:r>
      <w:r>
        <w:rPr>
          <w:noProof/>
        </w:rPr>
        <w:instrText xml:space="preserve"> SEQ PARAno \* MERGEFORMAT </w:instrText>
      </w:r>
      <w:r>
        <w:rPr>
          <w:noProof/>
        </w:rPr>
        <w:fldChar w:fldCharType="separate"/>
      </w:r>
      <w:r w:rsidR="00967D63">
        <w:rPr>
          <w:noProof/>
        </w:rPr>
        <w:t>120</w:t>
      </w:r>
      <w:r>
        <w:rPr>
          <w:noProof/>
        </w:rPr>
        <w:fldChar w:fldCharType="end"/>
      </w:r>
      <w:r>
        <w:rPr>
          <w:noProof/>
        </w:rPr>
        <w:t>.</w:t>
      </w:r>
      <w:r>
        <w:rPr>
          <w:noProof/>
        </w:rPr>
        <w:tab/>
      </w:r>
      <w:r w:rsidR="00D10D7A">
        <w:rPr>
          <w:lang w:val="en-US"/>
        </w:rPr>
        <w:t>Professor Kavanagh of the Mental Health Centre at the Royal Brisbane Hospital has warned that “effective management of comorbidity is likely to be critical to the cost-effectiveness of services.” There are, he has written, “particularly high proportions [of comorbidity] seen in services for more serious problems (such as in-patient wards) and in younger patients. If these patients are not effectively treated, this will have a substantial impact on the overall effectiveness of the service. In practice, management of comorbidity becomes ‘core business’ for the service, whether or not this is recognised” (</w:t>
      </w:r>
      <w:r w:rsidR="00D10D7A">
        <w:t>Kavanagh 2001, 64).</w:t>
      </w:r>
    </w:p>
    <w:p w:rsidR="00D10D7A" w:rsidRDefault="0033335F" w:rsidP="00D10D7A">
      <w:pPr>
        <w:pStyle w:val="DO"/>
      </w:pPr>
      <w:r>
        <w:rPr>
          <w:noProof/>
        </w:rPr>
        <w:fldChar w:fldCharType="begin"/>
      </w:r>
      <w:r>
        <w:rPr>
          <w:noProof/>
        </w:rPr>
        <w:instrText xml:space="preserve"> SEQ PARAno \* MERGEFORMAT </w:instrText>
      </w:r>
      <w:r>
        <w:rPr>
          <w:noProof/>
        </w:rPr>
        <w:fldChar w:fldCharType="separate"/>
      </w:r>
      <w:r w:rsidR="00967D63">
        <w:rPr>
          <w:noProof/>
        </w:rPr>
        <w:t>121</w:t>
      </w:r>
      <w:r>
        <w:rPr>
          <w:noProof/>
        </w:rPr>
        <w:fldChar w:fldCharType="end"/>
      </w:r>
      <w:r>
        <w:rPr>
          <w:noProof/>
        </w:rPr>
        <w:t>.</w:t>
      </w:r>
      <w:r>
        <w:rPr>
          <w:noProof/>
        </w:rPr>
        <w:tab/>
      </w:r>
      <w:r w:rsidR="00D10D7A">
        <w:t xml:space="preserve">In order to cope with crises, scarce resources are being siphoned away from already chronically under funded services providing low and medium level interventions – that is, from most cost effective to least cost effective interventions. Of course, this deprivation of resources from where needs are low or medium leads more people into crisis thus compounding the health, social and fiscal problems. </w:t>
      </w:r>
      <w:r w:rsidR="00E459E1">
        <w:t>Rosenberg speaks of a “</w:t>
      </w:r>
      <w:r w:rsidR="00E459E1" w:rsidRPr="00E459E1">
        <w:rPr>
          <w:lang w:val="en-AU"/>
        </w:rPr>
        <w:t>“missing middle”</w:t>
      </w:r>
      <w:r w:rsidR="00E459E1">
        <w:rPr>
          <w:lang w:val="en-AU"/>
        </w:rPr>
        <w:t>:</w:t>
      </w:r>
    </w:p>
    <w:p w:rsidR="00E459E1" w:rsidRPr="00E459E1" w:rsidRDefault="00E459E1" w:rsidP="00E459E1">
      <w:pPr>
        <w:pStyle w:val="DO"/>
        <w:ind w:left="720"/>
        <w:rPr>
          <w:lang w:val="en-AU"/>
        </w:rPr>
      </w:pPr>
      <w:r>
        <w:t>“</w:t>
      </w:r>
      <w:r>
        <w:rPr>
          <w:rFonts w:cs="Arial"/>
          <w:color w:val="000000"/>
          <w:lang w:eastAsia="en-AU"/>
        </w:rPr>
        <w:t xml:space="preserve"> . . . </w:t>
      </w:r>
      <w:r w:rsidRPr="00E459E1">
        <w:rPr>
          <w:lang w:val="en-AU"/>
        </w:rPr>
        <w:t>for people seeking mental health assistance, there are few alternatives between the GP’s surgery and the hospital emergency department.</w:t>
      </w:r>
    </w:p>
    <w:p w:rsidR="00E459E1" w:rsidRPr="00E459E1" w:rsidRDefault="00E459E1" w:rsidP="00E459E1">
      <w:pPr>
        <w:pStyle w:val="DO"/>
        <w:ind w:left="720"/>
        <w:rPr>
          <w:lang w:val="en-AU"/>
        </w:rPr>
      </w:pPr>
      <w:r>
        <w:rPr>
          <w:lang w:val="en-AU"/>
        </w:rPr>
        <w:t>“</w:t>
      </w:r>
      <w:r w:rsidRPr="00E459E1">
        <w:rPr>
          <w:lang w:val="en-AU"/>
        </w:rPr>
        <w:t xml:space="preserve">These alternatives reflect the financial demarcation between the federal government, which pays for primary care, and the states and territories, which manage hospitals. Nobody currently “owns” or has responsibility for community mental health services. </w:t>
      </w:r>
    </w:p>
    <w:p w:rsidR="00E459E1" w:rsidRPr="00E459E1" w:rsidRDefault="00E459E1" w:rsidP="00E459E1">
      <w:pPr>
        <w:pStyle w:val="DO"/>
        <w:ind w:left="720"/>
        <w:rPr>
          <w:lang w:val="en-AU"/>
        </w:rPr>
      </w:pPr>
      <w:r>
        <w:rPr>
          <w:lang w:val="en-AU"/>
        </w:rPr>
        <w:t>“</w:t>
      </w:r>
      <w:r w:rsidRPr="00E459E1">
        <w:rPr>
          <w:lang w:val="en-AU"/>
        </w:rPr>
        <w:t xml:space="preserve">The federal government has been ramping up investment in primary mental health care. This has been principally through the </w:t>
      </w:r>
      <w:hyperlink r:id="rId32" w:history="1">
        <w:r w:rsidRPr="00E459E1">
          <w:rPr>
            <w:rStyle w:val="Hyperlink"/>
            <w:lang w:val="en-AU"/>
          </w:rPr>
          <w:t>Better Access</w:t>
        </w:r>
      </w:hyperlink>
      <w:r w:rsidRPr="00E459E1">
        <w:rPr>
          <w:lang w:val="en-AU"/>
        </w:rPr>
        <w:t xml:space="preserve"> program, now costing taxpayers more than A$15 million per week, mostly in payments to psychologists. Apart from a </w:t>
      </w:r>
      <w:hyperlink r:id="rId33" w:history="1">
        <w:r w:rsidRPr="00E459E1">
          <w:rPr>
            <w:rStyle w:val="Hyperlink"/>
            <w:lang w:val="en-AU"/>
          </w:rPr>
          <w:t>small sample</w:t>
        </w:r>
      </w:hyperlink>
      <w:r w:rsidRPr="00E459E1">
        <w:rPr>
          <w:lang w:val="en-AU"/>
        </w:rPr>
        <w:t xml:space="preserve"> of selected consumers in 2010, we know little about the merit of this spending other than it has continually increased since the program was introduced in November 2006. </w:t>
      </w:r>
    </w:p>
    <w:p w:rsidR="00E459E1" w:rsidRPr="00E459E1" w:rsidRDefault="00E459E1" w:rsidP="00E459E1">
      <w:pPr>
        <w:pStyle w:val="DO"/>
        <w:ind w:left="720"/>
        <w:rPr>
          <w:lang w:val="en-AU"/>
        </w:rPr>
      </w:pPr>
      <w:r>
        <w:rPr>
          <w:lang w:val="en-AU"/>
        </w:rPr>
        <w:t>“</w:t>
      </w:r>
      <w:r w:rsidRPr="00E459E1">
        <w:rPr>
          <w:lang w:val="en-AU"/>
        </w:rPr>
        <w:t xml:space="preserve">In relation to hospitals, costs increase but the </w:t>
      </w:r>
      <w:hyperlink r:id="rId34" w:history="1">
        <w:r w:rsidRPr="00E459E1">
          <w:rPr>
            <w:rStyle w:val="Hyperlink"/>
            <w:lang w:val="en-AU"/>
          </w:rPr>
          <w:t>rate of access to care</w:t>
        </w:r>
      </w:hyperlink>
      <w:r w:rsidRPr="00E459E1">
        <w:rPr>
          <w:lang w:val="en-AU"/>
        </w:rPr>
        <w:t xml:space="preserve"> does not. Peopl</w:t>
      </w:r>
      <w:r>
        <w:rPr>
          <w:lang w:val="en-AU"/>
        </w:rPr>
        <w:t>e often refer to the grim term ‘</w:t>
      </w:r>
      <w:r w:rsidRPr="00E459E1">
        <w:rPr>
          <w:lang w:val="en-AU"/>
        </w:rPr>
        <w:t>the revolving door</w:t>
      </w:r>
      <w:r>
        <w:rPr>
          <w:lang w:val="en-AU"/>
        </w:rPr>
        <w:t>’</w:t>
      </w:r>
      <w:r w:rsidRPr="00E459E1">
        <w:rPr>
          <w:lang w:val="en-AU"/>
        </w:rPr>
        <w:t>, when people are admitted with acute symptoms of mental illness and are at risk of harm to themselves or others. They are commonly stabilised, provided with some medication and then discharged with little or no ongoing community support. They can become unwell again quickly and need re-admission</w:t>
      </w:r>
      <w:r>
        <w:rPr>
          <w:lang w:val="en-AU"/>
        </w:rPr>
        <w:t>“</w:t>
      </w:r>
      <w:r w:rsidRPr="00E459E1">
        <w:rPr>
          <w:lang w:val="en-AU"/>
        </w:rPr>
        <w:t xml:space="preserve"> </w:t>
      </w:r>
      <w:r>
        <w:rPr>
          <w:lang w:val="en-AU"/>
        </w:rPr>
        <w:t>(Rosenberg 2015).</w:t>
      </w:r>
    </w:p>
    <w:p w:rsidR="00E459E1" w:rsidRDefault="00E459E1" w:rsidP="00BD469D">
      <w:pPr>
        <w:pStyle w:val="DO"/>
        <w:ind w:left="720"/>
      </w:pPr>
    </w:p>
    <w:p w:rsidR="00D10D7A" w:rsidRDefault="0033335F" w:rsidP="00D10D7A">
      <w:pPr>
        <w:pStyle w:val="DO"/>
      </w:pPr>
      <w:r>
        <w:rPr>
          <w:noProof/>
        </w:rPr>
        <w:fldChar w:fldCharType="begin"/>
      </w:r>
      <w:r>
        <w:rPr>
          <w:noProof/>
        </w:rPr>
        <w:instrText xml:space="preserve"> SEQ PARAno \* MERGEFORMAT </w:instrText>
      </w:r>
      <w:r>
        <w:rPr>
          <w:noProof/>
        </w:rPr>
        <w:fldChar w:fldCharType="separate"/>
      </w:r>
      <w:r w:rsidR="00967D63">
        <w:rPr>
          <w:noProof/>
        </w:rPr>
        <w:t>122</w:t>
      </w:r>
      <w:r>
        <w:rPr>
          <w:noProof/>
        </w:rPr>
        <w:fldChar w:fldCharType="end"/>
      </w:r>
      <w:r>
        <w:rPr>
          <w:noProof/>
        </w:rPr>
        <w:t>.</w:t>
      </w:r>
      <w:r>
        <w:rPr>
          <w:noProof/>
        </w:rPr>
        <w:tab/>
      </w:r>
      <w:r w:rsidR="00D10D7A">
        <w:t>The link between drug dependence and mental illness or disorders is not confined to the pharmacological effects of the drug concerned. The</w:t>
      </w:r>
      <w:r w:rsidR="00E459E1">
        <w:t xml:space="preserve"> Commission </w:t>
      </w:r>
      <w:r w:rsidR="00D10D7A">
        <w:t xml:space="preserve">should not therefore rest content with a platitudinous recommendation that illicit drugs, because they have deleterious effects, should be made less available. </w:t>
      </w:r>
    </w:p>
    <w:p w:rsidR="00ED6693" w:rsidRDefault="00ED6693" w:rsidP="006F7CB1">
      <w:pPr>
        <w:pStyle w:val="Heading1"/>
      </w:pPr>
    </w:p>
    <w:p w:rsidR="00ED6693" w:rsidRPr="00702D30" w:rsidRDefault="00ED6693" w:rsidP="00ED6693">
      <w:pPr>
        <w:pStyle w:val="Heading1"/>
      </w:pPr>
      <w:bookmarkStart w:id="60" w:name="_Toc457209505"/>
      <w:bookmarkStart w:id="61" w:name="_Toc468047426"/>
      <w:bookmarkStart w:id="62" w:name="_Toc5978828"/>
      <w:r w:rsidRPr="00702D30">
        <w:t xml:space="preserve">Drug abuse as an initiator </w:t>
      </w:r>
      <w:r>
        <w:t xml:space="preserve">and driver </w:t>
      </w:r>
      <w:r w:rsidRPr="00702D30">
        <w:t xml:space="preserve">of </w:t>
      </w:r>
      <w:r>
        <w:t>inter</w:t>
      </w:r>
      <w:r w:rsidRPr="00702D30">
        <w:t>generational disadvantage</w:t>
      </w:r>
      <w:bookmarkEnd w:id="60"/>
      <w:bookmarkEnd w:id="61"/>
      <w:bookmarkEnd w:id="62"/>
    </w:p>
    <w:p w:rsidR="00ED6693" w:rsidRDefault="0033335F" w:rsidP="00ED6693">
      <w:pPr>
        <w:pStyle w:val="DO"/>
      </w:pPr>
      <w:r>
        <w:rPr>
          <w:noProof/>
        </w:rPr>
        <w:fldChar w:fldCharType="begin"/>
      </w:r>
      <w:r>
        <w:rPr>
          <w:noProof/>
        </w:rPr>
        <w:instrText xml:space="preserve"> SEQ PARAno \* MERGEFORMAT </w:instrText>
      </w:r>
      <w:r>
        <w:rPr>
          <w:noProof/>
        </w:rPr>
        <w:fldChar w:fldCharType="separate"/>
      </w:r>
      <w:r w:rsidR="00967D63">
        <w:rPr>
          <w:noProof/>
        </w:rPr>
        <w:t>123</w:t>
      </w:r>
      <w:r>
        <w:rPr>
          <w:noProof/>
        </w:rPr>
        <w:fldChar w:fldCharType="end"/>
      </w:r>
      <w:r>
        <w:rPr>
          <w:noProof/>
        </w:rPr>
        <w:t>.</w:t>
      </w:r>
      <w:r>
        <w:rPr>
          <w:noProof/>
        </w:rPr>
        <w:tab/>
      </w:r>
      <w:r w:rsidR="00616528">
        <w:t xml:space="preserve">Illicit drugs are potentially attractive to a wide range of young people of normal personality types without any particular additional risk factors (Blue Moon 2000). </w:t>
      </w:r>
      <w:r w:rsidR="00ED6693">
        <w:t>Drug law enforcement, far from eliminating or even reducing supply of those drugs, stimulates their availability. Most of those who try drugs will cease using them as they grow older but a small proportion will become dependent on them. Those who do or who are unlucky enough to be among the few caught by the police, are likely to accumulate a set of risk factors that they would not otherwise acquire. They may, for example</w:t>
      </w:r>
      <w:r w:rsidR="0069188B">
        <w:t>,</w:t>
      </w:r>
      <w:r w:rsidR="00ED6693">
        <w:t xml:space="preserve"> be expelled from school, thus truncating their education. In securing their supply of drugs or while arrested or imprisoned they will find themselves mixing with a deviant criminal peer group. They may even be enticed to deal in drugs in order to finance their own supply. Their relationship with their families and "straight" friends” will be stretched to a breaking point. The net result of this is that their own children will probably grow up in an environment populated by many, many more risk factors than they did. Dependence on illicit drugs thus adds to the risk factors that make it more likely that adolescents will acquire a mental illness and engage in crime. Like a snowball, young people endowed with a surfeit of risk factors and paucity of protective </w:t>
      </w:r>
      <w:r w:rsidR="00616528">
        <w:t>ones</w:t>
      </w:r>
      <w:r w:rsidR="00ED6693">
        <w:t xml:space="preserve"> are likely to acquire more and more risk factors as they roll through life. They are particularly at danger at points of transition such as leaving school and family breakup.</w:t>
      </w:r>
    </w:p>
    <w:p w:rsidR="00ED6693" w:rsidRDefault="0033335F" w:rsidP="00ED6693">
      <w:pPr>
        <w:pStyle w:val="DO"/>
      </w:pPr>
      <w:r>
        <w:rPr>
          <w:noProof/>
        </w:rPr>
        <w:fldChar w:fldCharType="begin"/>
      </w:r>
      <w:r>
        <w:rPr>
          <w:noProof/>
        </w:rPr>
        <w:instrText xml:space="preserve"> SEQ PARAno \* MERGEFORMAT </w:instrText>
      </w:r>
      <w:r>
        <w:rPr>
          <w:noProof/>
        </w:rPr>
        <w:fldChar w:fldCharType="separate"/>
      </w:r>
      <w:r w:rsidR="00967D63">
        <w:rPr>
          <w:noProof/>
        </w:rPr>
        <w:t>124</w:t>
      </w:r>
      <w:r>
        <w:rPr>
          <w:noProof/>
        </w:rPr>
        <w:fldChar w:fldCharType="end"/>
      </w:r>
      <w:r>
        <w:rPr>
          <w:noProof/>
        </w:rPr>
        <w:t>.</w:t>
      </w:r>
      <w:r>
        <w:rPr>
          <w:noProof/>
        </w:rPr>
        <w:tab/>
      </w:r>
      <w:r w:rsidR="00ED6693">
        <w:t xml:space="preserve">Risk factors </w:t>
      </w:r>
      <w:r w:rsidR="008E5270">
        <w:t xml:space="preserve">for mental illness </w:t>
      </w:r>
      <w:r w:rsidR="00ED6693">
        <w:t xml:space="preserve">involving use of illicit drugs and linked to child neglect and abuse are increasingly being amplified down generations. </w:t>
      </w:r>
      <w:r w:rsidR="00616528">
        <w:t>Put in another way, drug</w:t>
      </w:r>
      <w:r w:rsidR="00AE7BEB">
        <w:t xml:space="preserve"> abuse is a risk factor for mental illness and the policy response to it </w:t>
      </w:r>
      <w:r w:rsidR="00616528">
        <w:t xml:space="preserve">drives </w:t>
      </w:r>
      <w:r w:rsidR="00AE7BEB">
        <w:t>other risk factors for mental illness which in combination resonate down generations</w:t>
      </w:r>
      <w:r w:rsidR="00ED6693">
        <w:t>. A small proportion of</w:t>
      </w:r>
      <w:r w:rsidR="00AE7BEB">
        <w:t xml:space="preserve"> people who use drugs </w:t>
      </w:r>
      <w:r w:rsidR="00ED6693">
        <w:t>become addicted. Their own addiction will be a risk factor in itself and will also contribute to a larger set of risk factors for their own children</w:t>
      </w:r>
      <w:r w:rsidR="0069188B">
        <w:t>,</w:t>
      </w:r>
      <w:r w:rsidR="00ED6693">
        <w:t xml:space="preserve"> not least of mental disorders</w:t>
      </w:r>
      <w:r w:rsidR="0069188B">
        <w:t>,</w:t>
      </w:r>
      <w:r w:rsidR="00ED6693">
        <w:t xml:space="preserve"> because: </w:t>
      </w:r>
    </w:p>
    <w:p w:rsidR="00ED6693" w:rsidRPr="00B74245" w:rsidRDefault="00ED6693" w:rsidP="00ED6693">
      <w:pPr>
        <w:pStyle w:val="DI"/>
      </w:pPr>
      <w:r>
        <w:t>(a)</w:t>
      </w:r>
      <w:r>
        <w:tab/>
      </w:r>
      <w:r w:rsidRPr="00B74245">
        <w:t>substance abuse by parents is a risk factor for adverse mental health outcomes during the infancy and childhood of children of these parents</w:t>
      </w:r>
      <w:r>
        <w:t xml:space="preserve"> (DHAC 2000, pp. 49, 74)</w:t>
      </w:r>
      <w:r w:rsidRPr="00B74245">
        <w:t>.</w:t>
      </w:r>
    </w:p>
    <w:p w:rsidR="00ED6693" w:rsidRPr="00B74245" w:rsidRDefault="00ED6693" w:rsidP="00ED6693">
      <w:pPr>
        <w:pStyle w:val="DI"/>
      </w:pPr>
      <w:r w:rsidRPr="00B74245">
        <w:t>(</w:t>
      </w:r>
      <w:r>
        <w:t>b</w:t>
      </w:r>
      <w:r w:rsidRPr="00B74245">
        <w:t>)</w:t>
      </w:r>
      <w:r w:rsidRPr="00B74245">
        <w:tab/>
        <w:t>substance abuse by children is a risk factor for other negative outcomes like school failure which amplify the risk of the children developing a mental disorder</w:t>
      </w:r>
      <w:r>
        <w:t xml:space="preserve"> (DHAC 2000 p. 16)</w:t>
      </w:r>
      <w:r w:rsidRPr="00B74245">
        <w:t>.</w:t>
      </w:r>
    </w:p>
    <w:p w:rsidR="00ED6693" w:rsidRPr="00B74245" w:rsidRDefault="00ED6693" w:rsidP="00ED6693">
      <w:pPr>
        <w:pStyle w:val="DI"/>
      </w:pPr>
      <w:r w:rsidRPr="00B74245">
        <w:t>(</w:t>
      </w:r>
      <w:r>
        <w:t>c</w:t>
      </w:r>
      <w:r w:rsidRPr="00B74245">
        <w:t>)</w:t>
      </w:r>
      <w:r w:rsidRPr="00B74245">
        <w:tab/>
        <w:t xml:space="preserve">Substantial substance abuse in a neighbourhood is a risk factor for violence and other crime in that neighbourhood which </w:t>
      </w:r>
      <w:r>
        <w:t>in turn</w:t>
      </w:r>
      <w:r w:rsidRPr="00B74245">
        <w:t xml:space="preserve"> amplifies the risk of those in the neighbourhood developing a mental disorder</w:t>
      </w:r>
      <w:r>
        <w:t xml:space="preserve"> (DHAC 2000 p. 16)</w:t>
      </w:r>
      <w:r w:rsidRPr="00B74245">
        <w:t xml:space="preserve">. </w:t>
      </w:r>
    </w:p>
    <w:p w:rsidR="00ED6693" w:rsidRDefault="0033335F" w:rsidP="00ED6693">
      <w:pPr>
        <w:pStyle w:val="DO"/>
      </w:pPr>
      <w:r>
        <w:rPr>
          <w:noProof/>
        </w:rPr>
        <w:fldChar w:fldCharType="begin"/>
      </w:r>
      <w:r>
        <w:rPr>
          <w:noProof/>
        </w:rPr>
        <w:instrText xml:space="preserve"> SEQ PARAno \* MERGEFORMAT </w:instrText>
      </w:r>
      <w:r>
        <w:rPr>
          <w:noProof/>
        </w:rPr>
        <w:fldChar w:fldCharType="separate"/>
      </w:r>
      <w:r w:rsidR="00967D63">
        <w:rPr>
          <w:noProof/>
        </w:rPr>
        <w:t>125</w:t>
      </w:r>
      <w:r>
        <w:rPr>
          <w:noProof/>
        </w:rPr>
        <w:fldChar w:fldCharType="end"/>
      </w:r>
      <w:r>
        <w:rPr>
          <w:noProof/>
        </w:rPr>
        <w:t>.</w:t>
      </w:r>
      <w:r>
        <w:rPr>
          <w:noProof/>
        </w:rPr>
        <w:tab/>
      </w:r>
      <w:r w:rsidR="00ED6693">
        <w:t>In the first generation of drug using parents, it is likely that grandparents will be around to help out. A further generation on and there are likely to be more risk factors impinging on the children. In that second generation of drug using parents there are likely to be few</w:t>
      </w:r>
      <w:r w:rsidR="00AE7BEB">
        <w:t>er</w:t>
      </w:r>
      <w:r w:rsidR="00ED6693">
        <w:t xml:space="preserve"> protective factors such as the influence of grandparents able to provide support. This has long been a serious problem in the ACT. The then director of Marymead, an ACT family support service, said in 2001: </w:t>
      </w:r>
    </w:p>
    <w:p w:rsidR="00ED6693" w:rsidRPr="0046757E" w:rsidRDefault="00ED6693" w:rsidP="00ED6693">
      <w:pPr>
        <w:pStyle w:val="DI"/>
      </w:pPr>
      <w:r w:rsidRPr="0046757E">
        <w:lastRenderedPageBreak/>
        <w:t xml:space="preserve">“[W]e’re now certainly seeing second generation families. Of course, there are children who are resilient, who will break out of the lifestyle of drug abuse but there are others who have not been able to escape that and it’s really quite difficult to imagine how they’re going to find their way out of that” (Mickleburgh 2001). </w:t>
      </w:r>
    </w:p>
    <w:p w:rsidR="00B3708D" w:rsidRDefault="00B3708D" w:rsidP="006F7CB1">
      <w:pPr>
        <w:pStyle w:val="Heading1"/>
      </w:pPr>
      <w:bookmarkStart w:id="63" w:name="_Toc5978829"/>
      <w:r>
        <w:t>Economic impact of co-occurrence drug abuse and mental illness</w:t>
      </w:r>
      <w:bookmarkEnd w:id="63"/>
    </w:p>
    <w:p w:rsidR="009157BB" w:rsidRPr="009157BB" w:rsidRDefault="00F87963" w:rsidP="009157BB">
      <w:pPr>
        <w:pStyle w:val="DO"/>
      </w:pPr>
      <w:r>
        <w:rPr>
          <w:noProof/>
        </w:rPr>
        <w:fldChar w:fldCharType="begin"/>
      </w:r>
      <w:r>
        <w:rPr>
          <w:noProof/>
        </w:rPr>
        <w:instrText xml:space="preserve"> SEQ PARAno \* MERGEFORMAT </w:instrText>
      </w:r>
      <w:r>
        <w:rPr>
          <w:noProof/>
        </w:rPr>
        <w:fldChar w:fldCharType="separate"/>
      </w:r>
      <w:r w:rsidR="00967D63">
        <w:rPr>
          <w:noProof/>
        </w:rPr>
        <w:t>126</w:t>
      </w:r>
      <w:r>
        <w:rPr>
          <w:noProof/>
        </w:rPr>
        <w:fldChar w:fldCharType="end"/>
      </w:r>
      <w:r>
        <w:rPr>
          <w:noProof/>
        </w:rPr>
        <w:t>.</w:t>
      </w:r>
      <w:r>
        <w:rPr>
          <w:noProof/>
        </w:rPr>
        <w:tab/>
      </w:r>
      <w:r w:rsidR="000A0BA1">
        <w:t xml:space="preserve">Existing health services </w:t>
      </w:r>
      <w:r w:rsidR="00D34A4E">
        <w:t>strain</w:t>
      </w:r>
      <w:r w:rsidR="000A0BA1">
        <w:t xml:space="preserve"> to engage and cope with the needs of people who a</w:t>
      </w:r>
      <w:r w:rsidR="006120E8">
        <w:t>re</w:t>
      </w:r>
      <w:r w:rsidR="000A0BA1">
        <w:t xml:space="preserve"> struggling with both a drug dependence and other serious mental health conditions. Those people will often be severely disadvantaged and stand in acute need of other </w:t>
      </w:r>
      <w:r w:rsidR="0036326A">
        <w:t xml:space="preserve">health services for their physical conditions and </w:t>
      </w:r>
      <w:r w:rsidR="000A0BA1">
        <w:t xml:space="preserve">social services such as housing. The more complex a person’s needs, the more difficult and costly it is for existing services to meet them. </w:t>
      </w:r>
      <w:r w:rsidR="00103F1F">
        <w:t>This part briefly surveys</w:t>
      </w:r>
      <w:r>
        <w:t xml:space="preserve"> aspects of drug policy </w:t>
      </w:r>
      <w:r w:rsidR="006120E8">
        <w:t xml:space="preserve">that </w:t>
      </w:r>
      <w:r>
        <w:t xml:space="preserve">hold out the promise of substantial financial benefit and better outcomes. The survey is limited to situations where attempts have been made to estimate costs of existing policy and hint </w:t>
      </w:r>
      <w:r w:rsidR="00D34A4E">
        <w:t>at</w:t>
      </w:r>
      <w:r>
        <w:t xml:space="preserve"> possible savings. Needless to say, in most if not all situations not even that level of rudimentary estimation is </w:t>
      </w:r>
      <w:r w:rsidR="00D34A4E">
        <w:t>available</w:t>
      </w:r>
      <w:r>
        <w:t>.</w:t>
      </w:r>
    </w:p>
    <w:p w:rsidR="00B75DC9" w:rsidRDefault="00F51D88" w:rsidP="00B75DC9">
      <w:pPr>
        <w:pStyle w:val="Heading2"/>
        <w:rPr>
          <w:noProof/>
        </w:rPr>
      </w:pPr>
      <w:bookmarkStart w:id="64" w:name="_Toc5978830"/>
      <w:r>
        <w:rPr>
          <w:noProof/>
        </w:rPr>
        <w:t>money spent on drug law enforcement is both wasteful and a driver of mental illness</w:t>
      </w:r>
      <w:bookmarkEnd w:id="64"/>
    </w:p>
    <w:p w:rsidR="00406BB0" w:rsidRDefault="00406BB0" w:rsidP="00406BB0">
      <w:pPr>
        <w:pStyle w:val="Heading3"/>
      </w:pPr>
      <w:bookmarkStart w:id="65" w:name="_Toc333160166"/>
      <w:bookmarkStart w:id="66" w:name="_Toc333255947"/>
      <w:bookmarkStart w:id="67" w:name="_Toc5978831"/>
      <w:r>
        <w:t>Loss of revenue</w:t>
      </w:r>
      <w:bookmarkEnd w:id="65"/>
      <w:bookmarkEnd w:id="66"/>
      <w:r w:rsidR="0036326A">
        <w:t xml:space="preserve"> and cost of combating organised crime</w:t>
      </w:r>
      <w:bookmarkEnd w:id="67"/>
    </w:p>
    <w:p w:rsidR="00406BB0" w:rsidRDefault="0033335F" w:rsidP="00406BB0">
      <w:pPr>
        <w:pStyle w:val="DO"/>
      </w:pPr>
      <w:r>
        <w:rPr>
          <w:noProof/>
        </w:rPr>
        <w:fldChar w:fldCharType="begin"/>
      </w:r>
      <w:r>
        <w:rPr>
          <w:noProof/>
        </w:rPr>
        <w:instrText xml:space="preserve"> SEQ PARAno \* MERGEFORMAT </w:instrText>
      </w:r>
      <w:r>
        <w:rPr>
          <w:noProof/>
        </w:rPr>
        <w:fldChar w:fldCharType="separate"/>
      </w:r>
      <w:r w:rsidR="00967D63">
        <w:rPr>
          <w:noProof/>
        </w:rPr>
        <w:t>127</w:t>
      </w:r>
      <w:r>
        <w:rPr>
          <w:noProof/>
        </w:rPr>
        <w:fldChar w:fldCharType="end"/>
      </w:r>
      <w:r>
        <w:rPr>
          <w:noProof/>
        </w:rPr>
        <w:t>.</w:t>
      </w:r>
      <w:r>
        <w:rPr>
          <w:noProof/>
        </w:rPr>
        <w:tab/>
      </w:r>
      <w:r w:rsidR="00406BB0">
        <w:t>As opposed to tobacco and alcohol, Governments receive no revenue from illicit drugs. The turnover of the illicit drug market is outside the GST regime.</w:t>
      </w:r>
    </w:p>
    <w:p w:rsidR="00406BB0" w:rsidRDefault="00E32785" w:rsidP="00406BB0">
      <w:pPr>
        <w:pStyle w:val="DO"/>
        <w:ind w:left="720"/>
      </w:pPr>
      <w:r>
        <w:t>Twenty-two years ago</w:t>
      </w:r>
      <w:r w:rsidR="00406BB0">
        <w:t xml:space="preserve"> </w:t>
      </w:r>
      <w:r w:rsidR="00406BB0">
        <w:rPr>
          <w:i/>
        </w:rPr>
        <w:t xml:space="preserve">Access Economics </w:t>
      </w:r>
      <w:r w:rsidR="00C60B19">
        <w:t>estimated</w:t>
      </w:r>
      <w:r w:rsidR="00406BB0">
        <w:t xml:space="preserve"> the annual Australian turnover of the criminal drug trade was $7 billion</w:t>
      </w:r>
      <w:r>
        <w:t xml:space="preserve"> (</w:t>
      </w:r>
      <w:r w:rsidRPr="00E32785">
        <w:rPr>
          <w:rFonts w:cs="Arial"/>
        </w:rPr>
        <w:t>Access Economics</w:t>
      </w:r>
      <w:r>
        <w:rPr>
          <w:rFonts w:cs="Arial"/>
        </w:rPr>
        <w:t xml:space="preserve"> 1997)</w:t>
      </w:r>
      <w:r w:rsidR="00406BB0">
        <w:t>. In its 2005 yearbook, the UN Office of Drugs and Crime estimated the illicit drug market for Oceania to be US$16bn which represented 5% of its estimate of the World Drug Market of US$322</w:t>
      </w:r>
      <w:r w:rsidR="0036326A">
        <w:t>bn</w:t>
      </w:r>
      <w:r w:rsidR="00406BB0">
        <w:t xml:space="preserve"> (</w:t>
      </w:r>
      <w:r w:rsidR="00972241">
        <w:t xml:space="preserve">UNODC 2005 </w:t>
      </w:r>
      <w:r w:rsidR="00406BB0">
        <w:t>vol. 1, p. 128). The Oceania figures overwhelmingly represent those of Australia (only figures from Australia and New Zealand were included [in that region]) (</w:t>
      </w:r>
      <w:r w:rsidR="00972241">
        <w:t xml:space="preserve">UNODC 2005 </w:t>
      </w:r>
      <w:r w:rsidR="00406BB0">
        <w:t>vol. 2 pp. 254ff).</w:t>
      </w:r>
    </w:p>
    <w:p w:rsidR="00406BB0" w:rsidRDefault="0033335F" w:rsidP="00406BB0">
      <w:pPr>
        <w:pStyle w:val="DO"/>
      </w:pPr>
      <w:r>
        <w:rPr>
          <w:noProof/>
        </w:rPr>
        <w:fldChar w:fldCharType="begin"/>
      </w:r>
      <w:r>
        <w:rPr>
          <w:noProof/>
        </w:rPr>
        <w:instrText xml:space="preserve"> SEQ PARAno \* MERGEFORMAT </w:instrText>
      </w:r>
      <w:r>
        <w:rPr>
          <w:noProof/>
        </w:rPr>
        <w:fldChar w:fldCharType="separate"/>
      </w:r>
      <w:r w:rsidR="00967D63">
        <w:rPr>
          <w:noProof/>
        </w:rPr>
        <w:t>128</w:t>
      </w:r>
      <w:r>
        <w:rPr>
          <w:noProof/>
        </w:rPr>
        <w:fldChar w:fldCharType="end"/>
      </w:r>
      <w:r>
        <w:rPr>
          <w:noProof/>
        </w:rPr>
        <w:t>.</w:t>
      </w:r>
      <w:r>
        <w:rPr>
          <w:noProof/>
        </w:rPr>
        <w:tab/>
      </w:r>
      <w:r w:rsidR="00406BB0">
        <w:t>Drugs constitute the lion’s share of the estimated annual cost of organised crime to Australia which was said in 2010 to be some $15 billion a year (McClelland &amp; O'Conner (2010)).</w:t>
      </w:r>
    </w:p>
    <w:p w:rsidR="00B75DC9" w:rsidRDefault="0033335F" w:rsidP="00851801">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129</w:t>
      </w:r>
      <w:r>
        <w:rPr>
          <w:noProof/>
        </w:rPr>
        <w:fldChar w:fldCharType="end"/>
      </w:r>
      <w:r>
        <w:rPr>
          <w:noProof/>
        </w:rPr>
        <w:t>.</w:t>
      </w:r>
      <w:r>
        <w:rPr>
          <w:noProof/>
        </w:rPr>
        <w:tab/>
      </w:r>
      <w:r w:rsidR="00406BB0">
        <w:rPr>
          <w:noProof/>
        </w:rPr>
        <w:t xml:space="preserve">Not </w:t>
      </w:r>
      <w:r w:rsidR="00B75DC9">
        <w:rPr>
          <w:noProof/>
        </w:rPr>
        <w:t xml:space="preserve">only has drug policy been ineffective in quarantining the Australian population from illicit drugs, it has, as discussed earlier, actually stimulated their supply. Given both the drugs themselves and the ineffective measures taken to reduce their accessibility </w:t>
      </w:r>
      <w:r w:rsidR="00F51D88">
        <w:rPr>
          <w:noProof/>
        </w:rPr>
        <w:t>are</w:t>
      </w:r>
      <w:r w:rsidR="00B75DC9">
        <w:rPr>
          <w:noProof/>
        </w:rPr>
        <w:t xml:space="preserve"> drivers of mental illness, the money would be far better spent on other strategies that reduced the burden of mental ill</w:t>
      </w:r>
      <w:r w:rsidR="00AB1995">
        <w:rPr>
          <w:noProof/>
        </w:rPr>
        <w:t xml:space="preserve"> health</w:t>
      </w:r>
      <w:r w:rsidR="00B75DC9">
        <w:rPr>
          <w:noProof/>
        </w:rPr>
        <w:t>.</w:t>
      </w:r>
    </w:p>
    <w:p w:rsidR="00B75DC9" w:rsidRDefault="00B75DC9" w:rsidP="00B75DC9">
      <w:pPr>
        <w:pStyle w:val="DO"/>
        <w:ind w:left="720"/>
        <w:rPr>
          <w:noProof/>
        </w:rPr>
      </w:pPr>
      <w:r>
        <w:rPr>
          <w:noProof/>
        </w:rPr>
        <w:t xml:space="preserve">“Substantial funds have been devoted to drug prevention in Australia. According to the Australia Institute of Health and Welfare (AIHW), the Australian government spent $142.2 million on the prevention of hazardous and harmful drug use in 2000 – 01. This represents 15% of the total national expenditure ($987 million) </w:t>
      </w:r>
      <w:r w:rsidR="00496D8F">
        <w:rPr>
          <w:noProof/>
        </w:rPr>
        <w:t xml:space="preserve">on </w:t>
      </w:r>
      <w:r>
        <w:rPr>
          <w:noProof/>
        </w:rPr>
        <w:t>core public health activities, making drug prevention the fourth most highly funded public health activity, after organised immunisation, communicable disease control and selected health promotion (Spooner and Hetherington 2004, p. 5).</w:t>
      </w:r>
    </w:p>
    <w:p w:rsidR="005F251F" w:rsidRDefault="005F251F" w:rsidP="00F87963">
      <w:pPr>
        <w:pStyle w:val="Heading3"/>
        <w:rPr>
          <w:noProof/>
        </w:rPr>
      </w:pPr>
      <w:bookmarkStart w:id="68" w:name="_Toc5978832"/>
      <w:r>
        <w:rPr>
          <w:noProof/>
        </w:rPr>
        <w:lastRenderedPageBreak/>
        <w:t>Treatment more effective in supply reduction than drug law enforcement</w:t>
      </w:r>
      <w:bookmarkEnd w:id="68"/>
    </w:p>
    <w:p w:rsidR="005F251F" w:rsidRDefault="0033335F" w:rsidP="005F251F">
      <w:pPr>
        <w:pStyle w:val="DO"/>
      </w:pPr>
      <w:r>
        <w:rPr>
          <w:noProof/>
        </w:rPr>
        <w:fldChar w:fldCharType="begin"/>
      </w:r>
      <w:r>
        <w:rPr>
          <w:noProof/>
        </w:rPr>
        <w:instrText xml:space="preserve"> SEQ PARAno \* MERGEFORMAT </w:instrText>
      </w:r>
      <w:r>
        <w:rPr>
          <w:noProof/>
        </w:rPr>
        <w:fldChar w:fldCharType="separate"/>
      </w:r>
      <w:r w:rsidR="00967D63">
        <w:rPr>
          <w:noProof/>
        </w:rPr>
        <w:t>130</w:t>
      </w:r>
      <w:r>
        <w:rPr>
          <w:noProof/>
        </w:rPr>
        <w:fldChar w:fldCharType="end"/>
      </w:r>
      <w:r>
        <w:rPr>
          <w:noProof/>
        </w:rPr>
        <w:t>.</w:t>
      </w:r>
      <w:r>
        <w:rPr>
          <w:noProof/>
        </w:rPr>
        <w:tab/>
      </w:r>
      <w:r w:rsidR="005F251F">
        <w:t>Treatment is recognised as more effective in reducing the availability of illicit drugs than law enforcement</w:t>
      </w:r>
      <w:r w:rsidR="00620424">
        <w:t>. It does so</w:t>
      </w:r>
      <w:r w:rsidR="005F251F">
        <w:t xml:space="preserve"> by reducing the demand from consumers at the local retail level. </w:t>
      </w:r>
      <w:r w:rsidR="00244D04">
        <w:t xml:space="preserve">Drug users who are unable to </w:t>
      </w:r>
      <w:r w:rsidR="00AB1995">
        <w:rPr>
          <w:lang w:val="en-AU"/>
        </w:rPr>
        <w:t>finance</w:t>
      </w:r>
      <w:r w:rsidR="00244D04" w:rsidRPr="00244D04">
        <w:rPr>
          <w:lang w:val="en-AU"/>
        </w:rPr>
        <w:t xml:space="preserve"> their habit</w:t>
      </w:r>
      <w:r w:rsidR="005F251F">
        <w:t xml:space="preserve"> </w:t>
      </w:r>
      <w:r w:rsidR="00244D04">
        <w:t xml:space="preserve">will typically resort to property crime or </w:t>
      </w:r>
      <w:r w:rsidR="005F251F">
        <w:t>deal in drugs</w:t>
      </w:r>
      <w:r w:rsidR="00244D04">
        <w:t xml:space="preserve">. If confined to supplying their drug using peers </w:t>
      </w:r>
      <w:r w:rsidR="00B8736F">
        <w:t xml:space="preserve">dealing </w:t>
      </w:r>
      <w:r w:rsidR="00244D04">
        <w:t>can be regarded as more honourable than scam</w:t>
      </w:r>
      <w:r w:rsidR="00B8736F">
        <w:t>ming</w:t>
      </w:r>
      <w:r w:rsidR="00244D04">
        <w:t xml:space="preserve"> funds from their family</w:t>
      </w:r>
      <w:r w:rsidR="00DD0961">
        <w:t xml:space="preserve"> (</w:t>
      </w:r>
      <w:r w:rsidR="00DD0961" w:rsidRPr="00DD0961">
        <w:t>Braithwaite</w:t>
      </w:r>
      <w:r w:rsidR="00DD0961">
        <w:t xml:space="preserve"> 2001 p.228)</w:t>
      </w:r>
      <w:r w:rsidR="00244D04">
        <w:t xml:space="preserve"> or property crime</w:t>
      </w:r>
      <w:r w:rsidR="005F251F">
        <w:t>. Attracting</w:t>
      </w:r>
      <w:r w:rsidR="00B8736F">
        <w:t xml:space="preserve"> dependent drug users </w:t>
      </w:r>
      <w:r w:rsidR="005F251F">
        <w:t>into treatment thus remove</w:t>
      </w:r>
      <w:r w:rsidR="00AB1995">
        <w:t>s</w:t>
      </w:r>
      <w:r w:rsidR="005F251F">
        <w:t xml:space="preserve"> them from the </w:t>
      </w:r>
      <w:r w:rsidR="00B8736F">
        <w:t xml:space="preserve">person to person </w:t>
      </w:r>
      <w:r w:rsidR="005F251F">
        <w:t>illicit distribution system.</w:t>
      </w:r>
      <w:r w:rsidR="00B820A8">
        <w:t xml:space="preserve"> In the words of Swiss criminologists:</w:t>
      </w:r>
    </w:p>
    <w:p w:rsidR="00B820A8" w:rsidRDefault="00B820A8" w:rsidP="00802E04">
      <w:pPr>
        <w:pStyle w:val="DO"/>
        <w:ind w:left="720"/>
      </w:pPr>
      <w:r>
        <w:t>“</w:t>
      </w:r>
      <w:r w:rsidR="00802E04">
        <w:t xml:space="preserve">Drug </w:t>
      </w:r>
      <w:r>
        <w:t>trafficking is by far the most frequent offence committed by drug-addicts, but the rate is very much reduced by drug prescription programs. Since new users tend to be recruited by addicts in their own social networks, getting drug-addicts out of crime (and drug trafficking) might contribute to slow</w:t>
      </w:r>
      <w:r w:rsidR="00AB1995">
        <w:t>ing</w:t>
      </w:r>
      <w:r>
        <w:t xml:space="preserve"> down the recruitment of new users of illegal drugs” (</w:t>
      </w:r>
      <w:r w:rsidR="0005100A">
        <w:t>Killias, Aebi &amp; Ribeaud 2005, p</w:t>
      </w:r>
      <w:r>
        <w:t>p. 187-98).</w:t>
      </w:r>
    </w:p>
    <w:p w:rsidR="006E59BB" w:rsidRPr="009157BB" w:rsidRDefault="00AB1995" w:rsidP="009157BB">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131</w:t>
      </w:r>
      <w:r>
        <w:rPr>
          <w:noProof/>
        </w:rPr>
        <w:fldChar w:fldCharType="end"/>
      </w:r>
      <w:r>
        <w:rPr>
          <w:noProof/>
        </w:rPr>
        <w:t>.</w:t>
      </w:r>
      <w:r>
        <w:rPr>
          <w:noProof/>
        </w:rPr>
        <w:tab/>
      </w:r>
      <w:r w:rsidR="006E59BB">
        <w:rPr>
          <w:noProof/>
        </w:rPr>
        <w:t>With the co</w:t>
      </w:r>
      <w:r w:rsidR="00CC011B">
        <w:rPr>
          <w:noProof/>
        </w:rPr>
        <w:t>-</w:t>
      </w:r>
      <w:r w:rsidR="006E59BB">
        <w:rPr>
          <w:noProof/>
        </w:rPr>
        <w:t>occurrence of substance dependence and other mental health issues being the expectation rather than the exception, drug policy</w:t>
      </w:r>
      <w:r w:rsidR="0036326A">
        <w:rPr>
          <w:noProof/>
        </w:rPr>
        <w:t xml:space="preserve"> should </w:t>
      </w:r>
      <w:r w:rsidR="006E59BB">
        <w:rPr>
          <w:noProof/>
        </w:rPr>
        <w:t>be at the centre of strategies to engage in treatment this population</w:t>
      </w:r>
      <w:r w:rsidR="00CC011B">
        <w:rPr>
          <w:noProof/>
        </w:rPr>
        <w:t>,</w:t>
      </w:r>
      <w:r w:rsidR="0036326A">
        <w:rPr>
          <w:noProof/>
        </w:rPr>
        <w:t xml:space="preserve"> which is </w:t>
      </w:r>
      <w:r w:rsidR="006E59BB">
        <w:rPr>
          <w:noProof/>
        </w:rPr>
        <w:t xml:space="preserve">notoriously hard to engage. A comparative </w:t>
      </w:r>
      <w:r w:rsidR="006E59BB" w:rsidRPr="006E59BB">
        <w:t>study of</w:t>
      </w:r>
      <w:r w:rsidR="006E59BB" w:rsidRPr="006E59BB">
        <w:rPr>
          <w:rFonts w:eastAsiaTheme="minorHAnsi"/>
        </w:rPr>
        <w:t xml:space="preserve"> the 92 </w:t>
      </w:r>
      <w:r w:rsidR="00CC011B" w:rsidRPr="006E59BB">
        <w:rPr>
          <w:lang w:val="en-AU"/>
        </w:rPr>
        <w:t>drug</w:t>
      </w:r>
      <w:r w:rsidR="00CC011B" w:rsidRPr="006E59BB">
        <w:rPr>
          <w:noProof/>
          <w:lang w:val="en-AU"/>
        </w:rPr>
        <w:t xml:space="preserve"> </w:t>
      </w:r>
      <w:r w:rsidR="006E59BB" w:rsidRPr="006E59BB">
        <w:rPr>
          <w:noProof/>
          <w:lang w:val="en-AU"/>
        </w:rPr>
        <w:t>consumption rooms (DCR) and supervised injecting facilities</w:t>
      </w:r>
      <w:r w:rsidR="006E59BB">
        <w:rPr>
          <w:noProof/>
          <w:lang w:val="en-AU"/>
        </w:rPr>
        <w:t xml:space="preserve"> (SIFs) currently operating in 11 countries including Australia point to the crucial role that these can play in the engagement of difficult-to-reach drug users</w:t>
      </w:r>
      <w:r w:rsidR="00B20995">
        <w:rPr>
          <w:noProof/>
          <w:lang w:val="en-AU"/>
        </w:rPr>
        <w:t xml:space="preserve"> with a plethora of mental health and other needs (</w:t>
      </w:r>
      <w:r w:rsidR="00B20995" w:rsidRPr="002C7732">
        <w:rPr>
          <w:lang w:val="en-AU"/>
        </w:rPr>
        <w:t xml:space="preserve">Belackova </w:t>
      </w:r>
      <w:r w:rsidR="00B20995" w:rsidRPr="002C7732">
        <w:rPr>
          <w:i/>
          <w:lang w:val="en-AU"/>
        </w:rPr>
        <w:t>et al.</w:t>
      </w:r>
      <w:r w:rsidR="00B20995">
        <w:rPr>
          <w:i/>
          <w:lang w:val="en-AU"/>
        </w:rPr>
        <w:t xml:space="preserve"> </w:t>
      </w:r>
      <w:r w:rsidR="00B20995" w:rsidRPr="00B20995">
        <w:t>2019</w:t>
      </w:r>
      <w:r w:rsidR="00B20995">
        <w:t>).</w:t>
      </w:r>
      <w:r w:rsidR="006E59BB">
        <w:rPr>
          <w:noProof/>
          <w:lang w:val="en-AU"/>
        </w:rPr>
        <w:t xml:space="preserve"> </w:t>
      </w:r>
      <w:r w:rsidR="00572514">
        <w:rPr>
          <w:noProof/>
          <w:lang w:val="en-AU"/>
        </w:rPr>
        <w:t xml:space="preserve">The latest </w:t>
      </w:r>
      <w:r w:rsidR="00572514" w:rsidRPr="009157BB">
        <w:rPr>
          <w:noProof/>
          <w:lang w:val="en-AU"/>
        </w:rPr>
        <w:t xml:space="preserve">European </w:t>
      </w:r>
      <w:r w:rsidR="009157BB" w:rsidRPr="009157BB">
        <w:rPr>
          <w:bCs/>
          <w:noProof/>
          <w:lang w:val="en-AU"/>
        </w:rPr>
        <w:t xml:space="preserve">Drug Report </w:t>
      </w:r>
      <w:r w:rsidR="00572514" w:rsidRPr="009157BB">
        <w:rPr>
          <w:noProof/>
          <w:lang w:val="en-AU"/>
        </w:rPr>
        <w:t>describes</w:t>
      </w:r>
      <w:r w:rsidR="00572514">
        <w:rPr>
          <w:noProof/>
          <w:lang w:val="en-AU"/>
        </w:rPr>
        <w:t xml:space="preserve"> the opportunities that low threshold services like drug consumption rooms provide to engage severely dependent, alienated drug users not only with mental and other health services but also a range of social services that can address the</w:t>
      </w:r>
      <w:r w:rsidR="009157BB">
        <w:rPr>
          <w:noProof/>
          <w:lang w:val="en-AU"/>
        </w:rPr>
        <w:t xml:space="preserve"> many and varied risk factors for those health conditions:</w:t>
      </w:r>
    </w:p>
    <w:p w:rsidR="00572514" w:rsidRPr="00572514" w:rsidRDefault="00572514" w:rsidP="00572514">
      <w:pPr>
        <w:pStyle w:val="DO"/>
        <w:ind w:left="720"/>
      </w:pPr>
      <w:r>
        <w:rPr>
          <w:lang w:val="en-AU"/>
        </w:rPr>
        <w:t>“</w:t>
      </w:r>
      <w:hyperlink r:id="rId35" w:history="1">
        <w:r w:rsidRPr="00572514">
          <w:rPr>
            <w:lang w:val="en-AU"/>
          </w:rPr>
          <w:t>Supervised drug consumption facilities are spaces where drug users can consume drugs in hygienic and safer conditions. This intervention aims both to prevent overdoses from occurring and to ensure that professional support is available if an overdose occurs. These facilities typically provide access to a wide range of medical and social services, as well as referral to drug treatment, and are able to attract hard-to-reach populations of users. Individual facilities supervise large numbers of consumptions, which otherwise would have taken place in the streets or in other risky circumstances. There is growing evidence of their benefits, which include reductions in risk behaviour, overdose mortality and transmission of infections, as well as increased drug users’ access to treatment and other health and social services. At the same time, they can help to reduce drug use in public and improve public amenity in areas surrounding urban drug markets. Such facilities now operate in 56 cities in 6 EU countries and Norway; 78 facilities in total. In Germany, where such facilities have been operating since the early 1990s, legal regulations have recently been revised to allow them to supervise lower-risk types of use, such as snorting, smoking and inhaling. In addition, two of the 16 Federal states have begun to permit their use by p</w:t>
        </w:r>
        <w:r w:rsidR="009157BB">
          <w:rPr>
            <w:lang w:val="en-AU"/>
          </w:rPr>
          <w:t>eople in substitution treatment”</w:t>
        </w:r>
        <w:r w:rsidRPr="00572514">
          <w:rPr>
            <w:rFonts w:eastAsiaTheme="majorEastAsia"/>
            <w:lang w:val="en-AU"/>
          </w:rPr>
          <w:t xml:space="preserve"> </w:t>
        </w:r>
        <w:r w:rsidR="009157BB">
          <w:rPr>
            <w:rFonts w:eastAsiaTheme="majorEastAsia"/>
            <w:lang w:val="en-AU"/>
          </w:rPr>
          <w:t>(</w:t>
        </w:r>
        <w:r w:rsidR="009157BB">
          <w:t>EMCDDA 2018</w:t>
        </w:r>
      </w:hyperlink>
      <w:r w:rsidR="009157BB">
        <w:t>, p. 79).</w:t>
      </w:r>
    </w:p>
    <w:p w:rsidR="005F251F" w:rsidRDefault="0033335F" w:rsidP="005F251F">
      <w:pPr>
        <w:pStyle w:val="DO"/>
      </w:pPr>
      <w:r>
        <w:rPr>
          <w:noProof/>
        </w:rPr>
        <w:fldChar w:fldCharType="begin"/>
      </w:r>
      <w:r>
        <w:rPr>
          <w:noProof/>
        </w:rPr>
        <w:instrText xml:space="preserve"> SEQ PARAno \* MERGEFORMAT </w:instrText>
      </w:r>
      <w:r>
        <w:rPr>
          <w:noProof/>
        </w:rPr>
        <w:fldChar w:fldCharType="separate"/>
      </w:r>
      <w:r w:rsidR="00967D63">
        <w:rPr>
          <w:noProof/>
        </w:rPr>
        <w:t>132</w:t>
      </w:r>
      <w:r>
        <w:rPr>
          <w:noProof/>
        </w:rPr>
        <w:fldChar w:fldCharType="end"/>
      </w:r>
      <w:r>
        <w:rPr>
          <w:noProof/>
        </w:rPr>
        <w:t>.</w:t>
      </w:r>
      <w:r>
        <w:rPr>
          <w:noProof/>
        </w:rPr>
        <w:tab/>
      </w:r>
      <w:r w:rsidR="00B8736F">
        <w:t xml:space="preserve">The following </w:t>
      </w:r>
      <w:r w:rsidR="00802E04">
        <w:t xml:space="preserve">studies </w:t>
      </w:r>
      <w:r w:rsidR="00B8736F">
        <w:t xml:space="preserve">support effectiveness </w:t>
      </w:r>
      <w:r w:rsidR="005F251F">
        <w:t>of treatment leading to</w:t>
      </w:r>
      <w:r w:rsidR="00B8736F">
        <w:t xml:space="preserve"> reduced availability </w:t>
      </w:r>
      <w:r w:rsidR="005F251F">
        <w:t>of illicit drugs include:</w:t>
      </w:r>
    </w:p>
    <w:p w:rsidR="005F251F" w:rsidRDefault="005F251F" w:rsidP="005F251F">
      <w:pPr>
        <w:pStyle w:val="DO"/>
        <w:numPr>
          <w:ilvl w:val="0"/>
          <w:numId w:val="14"/>
        </w:numPr>
        <w:tabs>
          <w:tab w:val="clear" w:pos="360"/>
          <w:tab w:val="num" w:pos="1080"/>
        </w:tabs>
        <w:ind w:left="1080"/>
      </w:pPr>
      <w:r>
        <w:lastRenderedPageBreak/>
        <w:t xml:space="preserve">A highly regarded study on the control of cocaine undertaken by the Drug Policy Research Center of RAND in </w:t>
      </w:r>
      <w:smartTag w:uri="urn:schemas-microsoft-com:office:smarttags" w:element="State">
        <w:smartTag w:uri="urn:schemas-microsoft-com:office:smarttags" w:element="place">
          <w:r>
            <w:t>California</w:t>
          </w:r>
        </w:smartTag>
      </w:smartTag>
      <w:r>
        <w:t xml:space="preserve"> found that “the least costly supply-control program (domestic enforcement) costs 7.3 times as much as treatment to achieve the same consumption reduction.” The study compared the relative effectiveness of treatment with various forms of law enforcement in achieving a reduction in the number of users, the quantity of the drug consumed and the societal costs of crime and lost productivity that arise from use of the drug. The study estimated that “the costs of crime and lost productivity are reduced by $7.46 for every dollar spent on treatment.” Described in other terms, domestic law enforcement, the most efficient form of law enforcement, “costs 4 times as much as treatment for a given amount of user reduction, 7 times as much for consumption reduction, and 15 times as much for societal cost reduction.” (Rydell &amp; Everingham 1994 pp. xv-xvi).</w:t>
      </w:r>
    </w:p>
    <w:p w:rsidR="005F251F" w:rsidRDefault="005F251F" w:rsidP="005F251F">
      <w:pPr>
        <w:pStyle w:val="DO"/>
        <w:numPr>
          <w:ilvl w:val="0"/>
          <w:numId w:val="14"/>
        </w:numPr>
        <w:tabs>
          <w:tab w:val="clear" w:pos="360"/>
          <w:tab w:val="num" w:pos="1080"/>
        </w:tabs>
        <w:ind w:left="1080"/>
      </w:pPr>
      <w:r>
        <w:t xml:space="preserve">Controlled trials of comprehensive methadone maintenance and comparative observational studies have all shown that this treatment is more effective than either placebo or no treatment in retaining people in treatment and in reducing opioid use. Larger comparative observational studies have confirmed this (Ward, Mattick &amp; Hall 1992, 20-21 &amp; 39). </w:t>
      </w:r>
    </w:p>
    <w:p w:rsidR="00AA450D" w:rsidRDefault="00020543" w:rsidP="005F251F">
      <w:pPr>
        <w:pStyle w:val="DO"/>
        <w:numPr>
          <w:ilvl w:val="0"/>
          <w:numId w:val="14"/>
        </w:numPr>
        <w:tabs>
          <w:tab w:val="clear" w:pos="360"/>
          <w:tab w:val="num" w:pos="1080"/>
        </w:tabs>
        <w:ind w:left="1080"/>
      </w:pPr>
      <w:r>
        <w:t xml:space="preserve">The drug trafficking by those admitted to the Swiss program of heroin assisted treatment declined from </w:t>
      </w:r>
      <w:r w:rsidR="00CC011B">
        <w:t xml:space="preserve">that committed in the </w:t>
      </w:r>
      <w:r>
        <w:t xml:space="preserve">six months before </w:t>
      </w:r>
      <w:r w:rsidR="00CC011B">
        <w:t xml:space="preserve">compared to the </w:t>
      </w:r>
      <w:r w:rsidR="00BD6853">
        <w:t xml:space="preserve">6 months </w:t>
      </w:r>
      <w:r>
        <w:t xml:space="preserve">after admission by 57% (Killias, Aebi &amp; Ribeaud 2005, p. 196 &amp; </w:t>
      </w:r>
      <w:r w:rsidRPr="00322968">
        <w:t>Uchtenhagen</w:t>
      </w:r>
      <w:r>
        <w:t xml:space="preserve"> </w:t>
      </w:r>
      <w:r>
        <w:rPr>
          <w:i/>
        </w:rPr>
        <w:t>et al.</w:t>
      </w:r>
      <w:r>
        <w:t xml:space="preserve"> 1999 pp. 64-69). The flow</w:t>
      </w:r>
      <w:r w:rsidR="00BD6853">
        <w:t xml:space="preserve"> </w:t>
      </w:r>
      <w:r>
        <w:t xml:space="preserve">on effect of this reduction is probably reflected in a large reduction in the recruitment of new heroin users. </w:t>
      </w:r>
      <w:r w:rsidR="005F251F">
        <w:t xml:space="preserve">Since the introduction there of prescription heroin in 1995, a study reported in </w:t>
      </w:r>
      <w:r w:rsidR="005F251F">
        <w:rPr>
          <w:i/>
        </w:rPr>
        <w:t xml:space="preserve">The Lancet </w:t>
      </w:r>
      <w:r w:rsidR="005F251F">
        <w:t xml:space="preserve">of the canton of </w:t>
      </w:r>
      <w:r w:rsidR="00CC011B">
        <w:t xml:space="preserve">Zurich </w:t>
      </w:r>
      <w:r w:rsidR="005F251F">
        <w:t>has shown a large decline in the recruitment of new heroin users</w:t>
      </w:r>
      <w:r w:rsidR="00AA450D">
        <w:t>:</w:t>
      </w:r>
    </w:p>
    <w:p w:rsidR="005F251F" w:rsidRDefault="00AA450D" w:rsidP="00AA450D">
      <w:pPr>
        <w:pStyle w:val="DO"/>
        <w:ind w:left="1440"/>
      </w:pPr>
      <w:r w:rsidRPr="00AA450D">
        <w:t>“The incidence of regular heroin use in the canton of Zurich started with about 80 new users in 1975, increased to 850 in 1990, and declined to 150 in 2002, and was thus reduced by 82%” (Nordt &amp; Stohler 2006).</w:t>
      </w:r>
    </w:p>
    <w:p w:rsidR="005F251F" w:rsidRDefault="0033335F" w:rsidP="005F251F">
      <w:pPr>
        <w:pStyle w:val="DO"/>
      </w:pPr>
      <w:r>
        <w:rPr>
          <w:noProof/>
        </w:rPr>
        <w:fldChar w:fldCharType="begin"/>
      </w:r>
      <w:r>
        <w:rPr>
          <w:noProof/>
        </w:rPr>
        <w:instrText xml:space="preserve"> SEQ PARAno \* MERGEFORMAT </w:instrText>
      </w:r>
      <w:r>
        <w:rPr>
          <w:noProof/>
        </w:rPr>
        <w:fldChar w:fldCharType="separate"/>
      </w:r>
      <w:r w:rsidR="00967D63">
        <w:rPr>
          <w:noProof/>
        </w:rPr>
        <w:t>133</w:t>
      </w:r>
      <w:r>
        <w:rPr>
          <w:noProof/>
        </w:rPr>
        <w:fldChar w:fldCharType="end"/>
      </w:r>
      <w:r>
        <w:rPr>
          <w:noProof/>
        </w:rPr>
        <w:t>.</w:t>
      </w:r>
      <w:r>
        <w:rPr>
          <w:noProof/>
        </w:rPr>
        <w:tab/>
      </w:r>
      <w:r w:rsidR="005F251F">
        <w:t>Treatment is recognised as more effective in reducing consumption of illicit drugs than law enforcement by reducing the demand from consumers and of suppliers at the local retail level.  Typically illicit drug users deal in drugs in order to pay for their habit. Attracting them into treatment thus remove</w:t>
      </w:r>
      <w:r w:rsidR="00AA450D">
        <w:t>s</w:t>
      </w:r>
      <w:r w:rsidR="005F251F">
        <w:t xml:space="preserve"> them from the illicit distribution system.</w:t>
      </w:r>
    </w:p>
    <w:p w:rsidR="005F251F" w:rsidRDefault="00AA450D" w:rsidP="006973F0">
      <w:pPr>
        <w:pStyle w:val="DO"/>
        <w:ind w:left="1440"/>
      </w:pPr>
      <w:r>
        <w:t xml:space="preserve"> </w:t>
      </w:r>
      <w:r w:rsidR="006973F0">
        <w:t>“The incidence of regular heroin use in the canton of Zurich started with about 80 new users in 1975, increased to 850 in 1990, and declined to 150 in 2002, and was thus reduced by 82%” (Nordt &amp; Stohler 2006).</w:t>
      </w:r>
    </w:p>
    <w:p w:rsidR="005F28E2" w:rsidRDefault="0033335F" w:rsidP="005F28E2">
      <w:pPr>
        <w:pStyle w:val="DO"/>
      </w:pPr>
      <w:r>
        <w:rPr>
          <w:noProof/>
        </w:rPr>
        <w:fldChar w:fldCharType="begin"/>
      </w:r>
      <w:r>
        <w:rPr>
          <w:noProof/>
        </w:rPr>
        <w:instrText xml:space="preserve"> SEQ PARAno \* MERGEFORMAT </w:instrText>
      </w:r>
      <w:r>
        <w:rPr>
          <w:noProof/>
        </w:rPr>
        <w:fldChar w:fldCharType="separate"/>
      </w:r>
      <w:r w:rsidR="00967D63">
        <w:rPr>
          <w:noProof/>
        </w:rPr>
        <w:t>134</w:t>
      </w:r>
      <w:r>
        <w:rPr>
          <w:noProof/>
        </w:rPr>
        <w:fldChar w:fldCharType="end"/>
      </w:r>
      <w:r>
        <w:rPr>
          <w:noProof/>
        </w:rPr>
        <w:t>.</w:t>
      </w:r>
      <w:r>
        <w:rPr>
          <w:noProof/>
        </w:rPr>
        <w:tab/>
      </w:r>
      <w:r w:rsidR="00A63897">
        <w:t>In defiance of the knowledge that a health ap</w:t>
      </w:r>
      <w:r w:rsidR="00AA450D">
        <w:t>proach is far more effective tha</w:t>
      </w:r>
      <w:r w:rsidR="00A63897">
        <w:t>n drug law enforcement</w:t>
      </w:r>
      <w:r w:rsidR="0036326A">
        <w:t xml:space="preserve"> in </w:t>
      </w:r>
      <w:r w:rsidR="00A63897">
        <w:t>reducing the availability of drugs</w:t>
      </w:r>
      <w:r w:rsidR="00AA450D">
        <w:t>,</w:t>
      </w:r>
      <w:r w:rsidR="00A63897">
        <w:t xml:space="preserve"> Australian governments</w:t>
      </w:r>
      <w:r w:rsidR="00AA450D">
        <w:t>, under the pretence of taking a “balanced approach”,</w:t>
      </w:r>
      <w:r w:rsidR="00A63897">
        <w:t xml:space="preserve"> persist in dispensing the lion’s share on law enforcement. Different estimates have been made over the years of Australia’s “drug budget”. Using 2002-03 figures, research of the Drug Policy Monitoring Project estimated that the annual expenditure of Australian governments was $3.2bn (Moore 2005)</w:t>
      </w:r>
    </w:p>
    <w:p w:rsidR="005F28E2" w:rsidRDefault="005F28E2" w:rsidP="005F28E2">
      <w:pPr>
        <w:pStyle w:val="DO"/>
        <w:ind w:left="720"/>
      </w:pPr>
      <w:r>
        <w:lastRenderedPageBreak/>
        <w:t xml:space="preserve">Of this, direct spending on drug interventions amounts to $1.3bn or 41% and the consequences of illicit drug use amount to $1.9bn or 59%. </w:t>
      </w:r>
    </w:p>
    <w:p w:rsidR="005F28E2" w:rsidRDefault="005F28E2" w:rsidP="005F28E2">
      <w:pPr>
        <w:pStyle w:val="DO"/>
        <w:ind w:left="720"/>
      </w:pPr>
      <w:r>
        <w:t>Law enforcement including interdiction costs absorbs</w:t>
      </w:r>
      <w:r w:rsidR="00A63897">
        <w:t xml:space="preserve"> by far most of the </w:t>
      </w:r>
      <w:r>
        <w:t>direct spending (56%), prevention 22%, treatment only 19% and harm reduction a mere 2%.</w:t>
      </w:r>
    </w:p>
    <w:p w:rsidR="005F28E2" w:rsidRDefault="009600D7" w:rsidP="005F28E2">
      <w:pPr>
        <w:pStyle w:val="DI"/>
      </w:pPr>
      <w:r>
        <w:rPr>
          <w:noProof/>
        </w:rPr>
        <w:pict>
          <v:shape id="_x0000_s1028" type="#_x0000_t202" style="position:absolute;left:0;text-align:left;margin-left:-10.8pt;margin-top:4.2pt;width:474.65pt;height:266.75pt;z-index:251658240" o:allowincell="f" strokecolor="white">
            <v:textbox style="mso-next-textbox:#_x0000_s1028">
              <w:txbxContent>
                <w:p w:rsidR="0056328C" w:rsidRDefault="0056328C" w:rsidP="005F28E2">
                  <w:r>
                    <w:rPr>
                      <w:noProof/>
                      <w:lang w:eastAsia="en-AU"/>
                    </w:rPr>
                    <w:drawing>
                      <wp:inline distT="0" distB="0" distL="0" distR="0" wp14:anchorId="5BD668CE" wp14:editId="4B7F9461">
                        <wp:extent cx="5838825" cy="328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38825" cy="3286125"/>
                                </a:xfrm>
                                <a:prstGeom prst="rect">
                                  <a:avLst/>
                                </a:prstGeom>
                                <a:noFill/>
                                <a:ln>
                                  <a:noFill/>
                                </a:ln>
                              </pic:spPr>
                            </pic:pic>
                          </a:graphicData>
                        </a:graphic>
                      </wp:inline>
                    </w:drawing>
                  </w:r>
                </w:p>
              </w:txbxContent>
            </v:textbox>
            <w10:wrap type="topAndBottom"/>
          </v:shape>
        </w:pict>
      </w:r>
      <w:r w:rsidR="005F28E2">
        <w:t>SOURCE: Moore 2005.</w:t>
      </w:r>
    </w:p>
    <w:p w:rsidR="005F28E2" w:rsidRDefault="005F28E2" w:rsidP="005F28E2">
      <w:pPr>
        <w:pStyle w:val="DO"/>
        <w:ind w:left="720"/>
      </w:pPr>
      <w:r>
        <w:t>Crime-related costs also form a huge proportion of the consequential costs of government expenditure amounting to 51% of the entire government expenditure (direct and indirect) related to illicit drugs.</w:t>
      </w:r>
    </w:p>
    <w:p w:rsidR="005E6ABD" w:rsidRDefault="0033335F" w:rsidP="005F28E2">
      <w:pPr>
        <w:pStyle w:val="DO"/>
        <w:rPr>
          <w:lang w:val="en-AU"/>
        </w:rPr>
      </w:pPr>
      <w:r>
        <w:rPr>
          <w:noProof/>
        </w:rPr>
        <w:fldChar w:fldCharType="begin"/>
      </w:r>
      <w:r>
        <w:rPr>
          <w:noProof/>
        </w:rPr>
        <w:instrText xml:space="preserve"> SEQ PARAno \* MERGEFORMAT </w:instrText>
      </w:r>
      <w:r>
        <w:rPr>
          <w:noProof/>
        </w:rPr>
        <w:fldChar w:fldCharType="separate"/>
      </w:r>
      <w:r w:rsidR="00967D63">
        <w:rPr>
          <w:noProof/>
        </w:rPr>
        <w:t>135</w:t>
      </w:r>
      <w:r>
        <w:rPr>
          <w:noProof/>
        </w:rPr>
        <w:fldChar w:fldCharType="end"/>
      </w:r>
      <w:r>
        <w:rPr>
          <w:noProof/>
        </w:rPr>
        <w:t>.</w:t>
      </w:r>
      <w:r>
        <w:rPr>
          <w:noProof/>
        </w:rPr>
        <w:tab/>
      </w:r>
      <w:r w:rsidR="005E6ABD">
        <w:rPr>
          <w:noProof/>
        </w:rPr>
        <w:t xml:space="preserve">Estimates have also been commissioned by the Commonwealth Department of Health. </w:t>
      </w:r>
      <w:r w:rsidR="003504EF">
        <w:rPr>
          <w:noProof/>
        </w:rPr>
        <w:t xml:space="preserve">Methodologies have evolved </w:t>
      </w:r>
      <w:r w:rsidR="00646D11">
        <w:rPr>
          <w:noProof/>
        </w:rPr>
        <w:t xml:space="preserve">or varied </w:t>
      </w:r>
      <w:r w:rsidR="003504EF">
        <w:rPr>
          <w:noProof/>
        </w:rPr>
        <w:t xml:space="preserve">so </w:t>
      </w:r>
      <w:r w:rsidR="00646D11">
        <w:rPr>
          <w:noProof/>
        </w:rPr>
        <w:t xml:space="preserve">that </w:t>
      </w:r>
      <w:r w:rsidR="003504EF">
        <w:rPr>
          <w:noProof/>
        </w:rPr>
        <w:t xml:space="preserve">different surveys are not directly comparable. </w:t>
      </w:r>
      <w:r w:rsidR="00213F2E">
        <w:rPr>
          <w:noProof/>
        </w:rPr>
        <w:t xml:space="preserve">Using </w:t>
      </w:r>
      <w:r w:rsidR="005E6ABD">
        <w:rPr>
          <w:noProof/>
        </w:rPr>
        <w:t>1998 – 99 figures</w:t>
      </w:r>
      <w:r w:rsidR="00B63315">
        <w:rPr>
          <w:noProof/>
        </w:rPr>
        <w:t xml:space="preserve"> the social costs of illicit drugs were given as $</w:t>
      </w:r>
      <w:r w:rsidR="00DA6720">
        <w:rPr>
          <w:noProof/>
        </w:rPr>
        <w:t>m</w:t>
      </w:r>
      <w:r w:rsidR="00B63315">
        <w:rPr>
          <w:noProof/>
        </w:rPr>
        <w:t>5,107.0 (</w:t>
      </w:r>
      <w:r w:rsidR="00B63315">
        <w:t xml:space="preserve">Collins &amp; Lapsley 2002 </w:t>
      </w:r>
      <w:r w:rsidR="00B63315">
        <w:rPr>
          <w:noProof/>
        </w:rPr>
        <w:t xml:space="preserve">p. ix). </w:t>
      </w:r>
      <w:r w:rsidR="00DA6720">
        <w:rPr>
          <w:noProof/>
        </w:rPr>
        <w:t xml:space="preserve">Five years later </w:t>
      </w:r>
      <w:r w:rsidR="00DA6720">
        <w:t>utilising 2004-05 figures the same authors produced an estimate of $m</w:t>
      </w:r>
      <w:r w:rsidR="00DA6720" w:rsidRPr="00DA6720">
        <w:rPr>
          <w:lang w:val="en-AU"/>
        </w:rPr>
        <w:t>6,915.4</w:t>
      </w:r>
      <w:r w:rsidR="00DA6720">
        <w:rPr>
          <w:lang w:val="en-AU"/>
        </w:rPr>
        <w:t xml:space="preserve"> in tangible social costs (</w:t>
      </w:r>
      <w:r w:rsidR="00DA6720">
        <w:t xml:space="preserve">Collins &amp; Lapsley 2008, </w:t>
      </w:r>
      <w:r w:rsidR="00DA6720">
        <w:rPr>
          <w:lang w:val="en-AU"/>
        </w:rPr>
        <w:t>table 33)</w:t>
      </w:r>
      <w:r w:rsidR="00646D11">
        <w:rPr>
          <w:lang w:val="en-AU"/>
        </w:rPr>
        <w:t>.</w:t>
      </w:r>
    </w:p>
    <w:p w:rsidR="00646D11" w:rsidRPr="00646D11" w:rsidRDefault="0033335F" w:rsidP="00646D11">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136</w:t>
      </w:r>
      <w:r>
        <w:rPr>
          <w:noProof/>
        </w:rPr>
        <w:fldChar w:fldCharType="end"/>
      </w:r>
      <w:r>
        <w:rPr>
          <w:noProof/>
        </w:rPr>
        <w:t>.</w:t>
      </w:r>
      <w:r>
        <w:rPr>
          <w:noProof/>
        </w:rPr>
        <w:tab/>
      </w:r>
      <w:r w:rsidR="00646D11" w:rsidRPr="00646D11">
        <w:rPr>
          <w:noProof/>
        </w:rPr>
        <w:t xml:space="preserve">The Australia Institute of Health and Welfare (AIHW), </w:t>
      </w:r>
      <w:r w:rsidR="00646D11">
        <w:rPr>
          <w:noProof/>
        </w:rPr>
        <w:t xml:space="preserve">estimated that in </w:t>
      </w:r>
      <w:r w:rsidR="00646D11" w:rsidRPr="00646D11">
        <w:rPr>
          <w:noProof/>
        </w:rPr>
        <w:t>2000 – 01</w:t>
      </w:r>
      <w:r w:rsidR="00646D11">
        <w:rPr>
          <w:noProof/>
        </w:rPr>
        <w:t xml:space="preserve"> </w:t>
      </w:r>
      <w:r w:rsidR="00646D11" w:rsidRPr="00646D11">
        <w:rPr>
          <w:noProof/>
        </w:rPr>
        <w:t>the Australian government spent $142.2 million on prevention of hazardous and harmful drug use. This represent</w:t>
      </w:r>
      <w:r w:rsidR="00646D11">
        <w:rPr>
          <w:noProof/>
        </w:rPr>
        <w:t>ed</w:t>
      </w:r>
      <w:r w:rsidR="00646D11" w:rsidRPr="00646D11">
        <w:rPr>
          <w:noProof/>
        </w:rPr>
        <w:t xml:space="preserve"> 15% of the total national expenditure </w:t>
      </w:r>
      <w:r w:rsidR="00646D11">
        <w:rPr>
          <w:noProof/>
        </w:rPr>
        <w:t xml:space="preserve">of </w:t>
      </w:r>
      <w:r w:rsidR="00646D11" w:rsidRPr="00646D11">
        <w:rPr>
          <w:noProof/>
        </w:rPr>
        <w:t>$987 million o</w:t>
      </w:r>
      <w:r w:rsidR="00646D11">
        <w:rPr>
          <w:noProof/>
        </w:rPr>
        <w:t>n</w:t>
      </w:r>
      <w:r w:rsidR="00646D11" w:rsidRPr="00646D11">
        <w:rPr>
          <w:noProof/>
        </w:rPr>
        <w:t xml:space="preserve"> core public health activities (Spooner and Hetherington 2004, p. 5).</w:t>
      </w:r>
    </w:p>
    <w:p w:rsidR="005F28E2" w:rsidRDefault="0033335F" w:rsidP="005F28E2">
      <w:pPr>
        <w:pStyle w:val="DO"/>
      </w:pPr>
      <w:r>
        <w:rPr>
          <w:noProof/>
        </w:rPr>
        <w:fldChar w:fldCharType="begin"/>
      </w:r>
      <w:r>
        <w:rPr>
          <w:noProof/>
        </w:rPr>
        <w:instrText xml:space="preserve"> SEQ PARAno \* MERGEFORMAT </w:instrText>
      </w:r>
      <w:r>
        <w:rPr>
          <w:noProof/>
        </w:rPr>
        <w:fldChar w:fldCharType="separate"/>
      </w:r>
      <w:r w:rsidR="00967D63">
        <w:rPr>
          <w:noProof/>
        </w:rPr>
        <w:t>137</w:t>
      </w:r>
      <w:r>
        <w:rPr>
          <w:noProof/>
        </w:rPr>
        <w:fldChar w:fldCharType="end"/>
      </w:r>
      <w:r>
        <w:rPr>
          <w:noProof/>
        </w:rPr>
        <w:t>.</w:t>
      </w:r>
      <w:r>
        <w:rPr>
          <w:noProof/>
        </w:rPr>
        <w:tab/>
      </w:r>
      <w:r w:rsidR="00646D11">
        <w:t xml:space="preserve">Illicit </w:t>
      </w:r>
      <w:r w:rsidR="005F28E2">
        <w:t xml:space="preserve">drugs </w:t>
      </w:r>
      <w:r w:rsidR="00646D11">
        <w:t xml:space="preserve">are </w:t>
      </w:r>
      <w:r w:rsidR="005F28E2">
        <w:t>utilised regularly by only a small proportion of the population</w:t>
      </w:r>
      <w:r w:rsidR="00646D11">
        <w:t xml:space="preserve">. The resulting costs </w:t>
      </w:r>
      <w:r w:rsidR="005F28E2">
        <w:t>are disproportionately high compared to the costs of, say, alcohol, which is used regularly by a much larger proportion of the population.</w:t>
      </w:r>
    </w:p>
    <w:p w:rsidR="005F28E2" w:rsidRDefault="0033335F" w:rsidP="005F28E2">
      <w:pPr>
        <w:pStyle w:val="DO"/>
      </w:pPr>
      <w:r>
        <w:rPr>
          <w:noProof/>
        </w:rPr>
        <w:fldChar w:fldCharType="begin"/>
      </w:r>
      <w:r>
        <w:rPr>
          <w:noProof/>
        </w:rPr>
        <w:instrText xml:space="preserve"> SEQ PARAno \* MERGEFORMAT </w:instrText>
      </w:r>
      <w:r>
        <w:rPr>
          <w:noProof/>
        </w:rPr>
        <w:fldChar w:fldCharType="separate"/>
      </w:r>
      <w:r w:rsidR="00967D63">
        <w:rPr>
          <w:noProof/>
        </w:rPr>
        <w:t>138</w:t>
      </w:r>
      <w:r>
        <w:rPr>
          <w:noProof/>
        </w:rPr>
        <w:fldChar w:fldCharType="end"/>
      </w:r>
      <w:r>
        <w:rPr>
          <w:noProof/>
        </w:rPr>
        <w:t>.</w:t>
      </w:r>
      <w:r>
        <w:rPr>
          <w:noProof/>
        </w:rPr>
        <w:tab/>
      </w:r>
      <w:r w:rsidR="005F28E2">
        <w:t>While government budgetary health costs of illicit drugs ($258.9m) are just 1</w:t>
      </w:r>
      <w:r w:rsidR="00D61BDB">
        <w:t>6</w:t>
      </w:r>
      <w:r w:rsidR="005F28E2">
        <w:t>% of those of alcohol ($1,555.3m), the government budgetary crime costs of illicit drugs of ($2,212.3m) are 2.27 times the crime costs of alcohol ($974.6) (Collins &amp; Lapsley 2008</w:t>
      </w:r>
      <w:r w:rsidR="00D61BDB">
        <w:t>,</w:t>
      </w:r>
      <w:r w:rsidR="005F28E2">
        <w:t xml:space="preserve"> pp. 68-69 &amp; 72-73 utilising 2004-05 figures). </w:t>
      </w:r>
    </w:p>
    <w:p w:rsidR="005F28E2" w:rsidRDefault="0033335F" w:rsidP="005F28E2">
      <w:pPr>
        <w:pStyle w:val="DO"/>
      </w:pPr>
      <w:r>
        <w:rPr>
          <w:noProof/>
        </w:rPr>
        <w:lastRenderedPageBreak/>
        <w:fldChar w:fldCharType="begin"/>
      </w:r>
      <w:r>
        <w:rPr>
          <w:noProof/>
        </w:rPr>
        <w:instrText xml:space="preserve"> SEQ PARAno \* MERGEFORMAT </w:instrText>
      </w:r>
      <w:r>
        <w:rPr>
          <w:noProof/>
        </w:rPr>
        <w:fldChar w:fldCharType="separate"/>
      </w:r>
      <w:r w:rsidR="00967D63">
        <w:rPr>
          <w:noProof/>
        </w:rPr>
        <w:t>139</w:t>
      </w:r>
      <w:r>
        <w:rPr>
          <w:noProof/>
        </w:rPr>
        <w:fldChar w:fldCharType="end"/>
      </w:r>
      <w:r>
        <w:rPr>
          <w:noProof/>
        </w:rPr>
        <w:t>.</w:t>
      </w:r>
      <w:r>
        <w:rPr>
          <w:noProof/>
        </w:rPr>
        <w:tab/>
      </w:r>
      <w:r w:rsidR="005F28E2">
        <w:t xml:space="preserve">State and territory governments bear by far the majority of the spending (84.1%, or $2,264.8 million) while the Federal Government accounts for 15.9% ($427.0 million) (Collins &amp; Lapsley </w:t>
      </w:r>
      <w:r w:rsidR="00DA6720">
        <w:t>2008,</w:t>
      </w:r>
      <w:r w:rsidR="005F28E2">
        <w:t xml:space="preserve"> pp.72-73).</w:t>
      </w:r>
      <w:r w:rsidR="00646D11">
        <w:t xml:space="preserve"> </w:t>
      </w:r>
      <w:r w:rsidR="00D61BDB">
        <w:t xml:space="preserve">In 2003 </w:t>
      </w:r>
      <w:r w:rsidR="00646D11">
        <w:t>Business incur</w:t>
      </w:r>
      <w:r w:rsidR="00D61BDB">
        <w:t>red</w:t>
      </w:r>
      <w:r w:rsidR="00646D11">
        <w:t xml:space="preserve"> $3,523</w:t>
      </w:r>
      <w:r w:rsidR="00D61BDB">
        <w:t xml:space="preserve"> million of a total of $</w:t>
      </w:r>
      <w:r w:rsidR="00646D11">
        <w:t>6,154</w:t>
      </w:r>
      <w:r w:rsidR="00D61BDB">
        <w:t xml:space="preserve"> million</w:t>
      </w:r>
      <w:r w:rsidR="00646D11">
        <w:t xml:space="preserve"> of tangible costs of illicit drug use</w:t>
      </w:r>
      <w:r w:rsidR="00D61BDB">
        <w:t>, Government $</w:t>
      </w:r>
      <w:r w:rsidR="00646D11">
        <w:t>2,048</w:t>
      </w:r>
      <w:r w:rsidR="00D61BDB">
        <w:t xml:space="preserve"> million</w:t>
      </w:r>
      <w:r w:rsidR="00646D11">
        <w:t xml:space="preserve"> and individuals ($583</w:t>
      </w:r>
      <w:r w:rsidR="00D61BDB">
        <w:t xml:space="preserve"> million</w:t>
      </w:r>
      <w:r w:rsidR="00646D11">
        <w:t>)</w:t>
      </w:r>
      <w:r w:rsidR="006A7ECD">
        <w:t xml:space="preserve"> (Collins &amp; Lapsley 2007)</w:t>
      </w:r>
      <w:r w:rsidR="00646D11">
        <w:t xml:space="preserve">. </w:t>
      </w:r>
    </w:p>
    <w:p w:rsidR="005F28E2" w:rsidRDefault="005F28E2" w:rsidP="005F28E2">
      <w:pPr>
        <w:pStyle w:val="DO"/>
        <w:rPr>
          <w:noProof/>
        </w:rPr>
      </w:pPr>
    </w:p>
    <w:p w:rsidR="00984E52" w:rsidRDefault="00572514" w:rsidP="00F87963">
      <w:pPr>
        <w:pStyle w:val="Heading3"/>
        <w:rPr>
          <w:noProof/>
        </w:rPr>
      </w:pPr>
      <w:bookmarkStart w:id="69" w:name="_Toc5978833"/>
      <w:r>
        <w:rPr>
          <w:noProof/>
        </w:rPr>
        <w:t>Greater engagement in and more effective treatment</w:t>
      </w:r>
      <w:r w:rsidR="00984E52">
        <w:rPr>
          <w:noProof/>
        </w:rPr>
        <w:t>.</w:t>
      </w:r>
      <w:bookmarkEnd w:id="69"/>
    </w:p>
    <w:p w:rsidR="00984E52" w:rsidRDefault="0033335F" w:rsidP="00624ED3">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140</w:t>
      </w:r>
      <w:r>
        <w:rPr>
          <w:noProof/>
        </w:rPr>
        <w:fldChar w:fldCharType="end"/>
      </w:r>
      <w:r>
        <w:rPr>
          <w:noProof/>
        </w:rPr>
        <w:t>.</w:t>
      </w:r>
      <w:r>
        <w:rPr>
          <w:noProof/>
        </w:rPr>
        <w:tab/>
      </w:r>
      <w:r w:rsidR="00984E52">
        <w:rPr>
          <w:noProof/>
        </w:rPr>
        <w:t>Removal of the threat of detection</w:t>
      </w:r>
      <w:r w:rsidR="00D172F0">
        <w:rPr>
          <w:noProof/>
        </w:rPr>
        <w:t xml:space="preserve"> and</w:t>
      </w:r>
      <w:r w:rsidR="00984E52">
        <w:rPr>
          <w:noProof/>
        </w:rPr>
        <w:t xml:space="preserve"> prosecution o</w:t>
      </w:r>
      <w:r w:rsidR="00D172F0">
        <w:rPr>
          <w:noProof/>
        </w:rPr>
        <w:t>f</w:t>
      </w:r>
      <w:r w:rsidR="00984E52">
        <w:rPr>
          <w:noProof/>
        </w:rPr>
        <w:t xml:space="preserve"> drug users</w:t>
      </w:r>
      <w:r w:rsidR="009157BB">
        <w:rPr>
          <w:noProof/>
        </w:rPr>
        <w:t xml:space="preserve"> (what has been termed Damocles sword</w:t>
      </w:r>
      <w:r w:rsidR="003B6ECB">
        <w:rPr>
          <w:noProof/>
        </w:rPr>
        <w:t>,</w:t>
      </w:r>
      <w:r w:rsidR="009157BB">
        <w:rPr>
          <w:noProof/>
        </w:rPr>
        <w:t xml:space="preserve"> </w:t>
      </w:r>
      <w:r w:rsidR="009157BB" w:rsidRPr="00DD0961">
        <w:t>Braithwaite</w:t>
      </w:r>
      <w:r w:rsidR="009157BB">
        <w:t xml:space="preserve"> 2001)</w:t>
      </w:r>
      <w:r w:rsidR="00984E52">
        <w:rPr>
          <w:noProof/>
        </w:rPr>
        <w:t xml:space="preserve"> would probably lead to less disruption to users in treatment and less deter</w:t>
      </w:r>
      <w:r w:rsidR="009157BB">
        <w:rPr>
          <w:noProof/>
        </w:rPr>
        <w:t>r</w:t>
      </w:r>
      <w:r w:rsidR="00D61BDB">
        <w:rPr>
          <w:noProof/>
        </w:rPr>
        <w:t>e</w:t>
      </w:r>
      <w:r w:rsidR="00984E52">
        <w:rPr>
          <w:noProof/>
        </w:rPr>
        <w:t>nce of drug users seeking treatment. Existing diversion and drug court</w:t>
      </w:r>
      <w:r w:rsidR="00D61BDB">
        <w:rPr>
          <w:noProof/>
        </w:rPr>
        <w:t>s</w:t>
      </w:r>
      <w:r w:rsidR="00984E52">
        <w:rPr>
          <w:noProof/>
        </w:rPr>
        <w:t xml:space="preserve"> have the criminal law as the gatekeeper and ultimate enforcer of </w:t>
      </w:r>
      <w:r w:rsidR="00D45E1F">
        <w:rPr>
          <w:noProof/>
        </w:rPr>
        <w:t xml:space="preserve">treatment. Substantial doubt hangs over the usefulness of compulsory treatment given the importance of personal commitment to overcome </w:t>
      </w:r>
      <w:r w:rsidR="00624ED3">
        <w:rPr>
          <w:noProof/>
        </w:rPr>
        <w:t>an addiction: “</w:t>
      </w:r>
      <w:r w:rsidR="00624ED3" w:rsidRPr="00624ED3">
        <w:rPr>
          <w:noProof/>
          <w:lang w:val="en-AU"/>
        </w:rPr>
        <w:t>Overall, there is limited empirical evidence</w:t>
      </w:r>
      <w:r w:rsidR="00624ED3">
        <w:rPr>
          <w:noProof/>
          <w:lang w:val="en-AU"/>
        </w:rPr>
        <w:t xml:space="preserve"> </w:t>
      </w:r>
      <w:r w:rsidR="00624ED3" w:rsidRPr="00624ED3">
        <w:rPr>
          <w:noProof/>
          <w:lang w:val="en-AU"/>
        </w:rPr>
        <w:t>demonstrating the effectiveness of compulsory</w:t>
      </w:r>
      <w:r w:rsidR="00624ED3">
        <w:rPr>
          <w:noProof/>
          <w:lang w:val="en-AU"/>
        </w:rPr>
        <w:t xml:space="preserve"> </w:t>
      </w:r>
      <w:r w:rsidR="00624ED3" w:rsidRPr="00624ED3">
        <w:rPr>
          <w:noProof/>
          <w:lang w:val="en-AU"/>
        </w:rPr>
        <w:t>AOD treatment</w:t>
      </w:r>
      <w:r w:rsidR="00624ED3">
        <w:rPr>
          <w:noProof/>
          <w:lang w:val="en-AU"/>
        </w:rPr>
        <w:t>”</w:t>
      </w:r>
      <w:r w:rsidR="00225303" w:rsidRPr="00225303">
        <w:rPr>
          <w:noProof/>
          <w:lang w:val="en-AU"/>
        </w:rPr>
        <w:t xml:space="preserve"> </w:t>
      </w:r>
      <w:r w:rsidR="00225303">
        <w:rPr>
          <w:noProof/>
        </w:rPr>
        <w:t>(</w:t>
      </w:r>
      <w:r w:rsidR="00225303" w:rsidRPr="00225303">
        <w:t>Pritchard, Mugavin</w:t>
      </w:r>
      <w:r w:rsidR="00225303">
        <w:t xml:space="preserve"> &amp;</w:t>
      </w:r>
      <w:r w:rsidR="00225303" w:rsidRPr="00225303">
        <w:t xml:space="preserve"> Swan</w:t>
      </w:r>
      <w:r w:rsidR="00225303">
        <w:t xml:space="preserve"> 2007)</w:t>
      </w:r>
      <w:r w:rsidR="00765478">
        <w:rPr>
          <w:noProof/>
        </w:rPr>
        <w:t xml:space="preserve">. Dependency alone without any threat of current criminal sanctions is a powerful </w:t>
      </w:r>
      <w:r w:rsidR="00624ED3">
        <w:rPr>
          <w:noProof/>
        </w:rPr>
        <w:t>incentive to seek</w:t>
      </w:r>
      <w:r w:rsidR="00765478">
        <w:rPr>
          <w:noProof/>
        </w:rPr>
        <w:t xml:space="preserve"> treatment. </w:t>
      </w:r>
      <w:r w:rsidR="00D172F0">
        <w:rPr>
          <w:noProof/>
        </w:rPr>
        <w:t>A lot of money is at stake.</w:t>
      </w:r>
      <w:r w:rsidR="00ED345E">
        <w:rPr>
          <w:noProof/>
        </w:rPr>
        <w:t xml:space="preserve"> According to a 2013 </w:t>
      </w:r>
      <w:r w:rsidR="00765478">
        <w:rPr>
          <w:noProof/>
        </w:rPr>
        <w:t xml:space="preserve">estimate </w:t>
      </w:r>
      <w:r w:rsidR="00D61BDB">
        <w:rPr>
          <w:noProof/>
        </w:rPr>
        <w:t xml:space="preserve">of </w:t>
      </w:r>
      <w:r w:rsidR="00765478">
        <w:rPr>
          <w:noProof/>
        </w:rPr>
        <w:t>the cost under current drug policies:</w:t>
      </w:r>
    </w:p>
    <w:p w:rsidR="00765478" w:rsidRPr="00765478" w:rsidRDefault="0092546C" w:rsidP="0092546C">
      <w:pPr>
        <w:pStyle w:val="DO"/>
        <w:ind w:left="720"/>
        <w:rPr>
          <w:noProof/>
          <w:lang w:val="en-AU"/>
        </w:rPr>
      </w:pPr>
      <w:r>
        <w:rPr>
          <w:noProof/>
          <w:lang w:val="en-AU"/>
        </w:rPr>
        <w:t>“</w:t>
      </w:r>
      <w:r w:rsidR="00765478" w:rsidRPr="00765478">
        <w:rPr>
          <w:noProof/>
          <w:lang w:val="en-AU"/>
        </w:rPr>
        <w:t>The total estimated health expenditure on AOD</w:t>
      </w:r>
      <w:r w:rsidR="00765478">
        <w:rPr>
          <w:noProof/>
          <w:lang w:val="en-AU"/>
        </w:rPr>
        <w:t xml:space="preserve"> </w:t>
      </w:r>
      <w:r w:rsidR="00765478" w:rsidRPr="00765478">
        <w:rPr>
          <w:noProof/>
          <w:lang w:val="en-AU"/>
        </w:rPr>
        <w:t>treatment in Australia for 2012/2013 was</w:t>
      </w:r>
      <w:r w:rsidR="00765478">
        <w:rPr>
          <w:noProof/>
          <w:lang w:val="en-AU"/>
        </w:rPr>
        <w:t xml:space="preserve"> </w:t>
      </w:r>
      <w:r w:rsidR="00765478" w:rsidRPr="00765478">
        <w:rPr>
          <w:noProof/>
          <w:lang w:val="en-AU"/>
        </w:rPr>
        <w:t>AUD$1 212 877 157. This represents $52.92 per</w:t>
      </w:r>
      <w:r w:rsidR="00765478">
        <w:rPr>
          <w:noProof/>
          <w:lang w:val="en-AU"/>
        </w:rPr>
        <w:t xml:space="preserve"> </w:t>
      </w:r>
      <w:r w:rsidR="00765478" w:rsidRPr="00765478">
        <w:rPr>
          <w:noProof/>
          <w:lang w:val="en-AU"/>
        </w:rPr>
        <w:t>person (estimated resident population, 2012/2013) and</w:t>
      </w:r>
      <w:r w:rsidR="00765478">
        <w:rPr>
          <w:noProof/>
          <w:lang w:val="en-AU"/>
        </w:rPr>
        <w:t xml:space="preserve"> </w:t>
      </w:r>
      <w:r w:rsidR="00765478" w:rsidRPr="00765478">
        <w:rPr>
          <w:noProof/>
          <w:lang w:val="en-AU"/>
        </w:rPr>
        <w:t>0.08% of GDP (Table 1).</w:t>
      </w:r>
    </w:p>
    <w:p w:rsidR="00984E52" w:rsidRDefault="0092546C" w:rsidP="0092546C">
      <w:pPr>
        <w:pStyle w:val="DO"/>
        <w:ind w:left="720"/>
        <w:rPr>
          <w:noProof/>
          <w:lang w:val="en-AU"/>
        </w:rPr>
      </w:pPr>
      <w:r>
        <w:rPr>
          <w:noProof/>
          <w:lang w:val="en-AU"/>
        </w:rPr>
        <w:t>“</w:t>
      </w:r>
      <w:r w:rsidR="00765478" w:rsidRPr="0092546C">
        <w:rPr>
          <w:noProof/>
          <w:lang w:val="en-AU"/>
        </w:rPr>
        <w:t>The highest proportion is state/territory AOD treatment grant funding (41.2%), followed by public hospitals (15%), then private hospitals (10.8%), followed by the Commonwealth AOD treatment grants (10.7%). . . . </w:t>
      </w:r>
      <w:r w:rsidR="00984E52" w:rsidRPr="0092546C">
        <w:rPr>
          <w:noProof/>
          <w:lang w:val="en-AU"/>
        </w:rPr>
        <w:t>As can be seen, the state/territory government contribution is 50.7%, compared with 31.4% for the Commonwealth and 17.8% for private expenditure. When only government funding is considered, the split between Commonwealth and state/territories is 38% and 62%, respectively</w:t>
      </w:r>
      <w:r w:rsidR="00765478" w:rsidRPr="0092546C">
        <w:rPr>
          <w:noProof/>
          <w:lang w:val="en-AU"/>
        </w:rPr>
        <w:t>”</w:t>
      </w:r>
      <w:r w:rsidRPr="0092546C">
        <w:rPr>
          <w:noProof/>
          <w:lang w:val="en-AU"/>
        </w:rPr>
        <w:t xml:space="preserve"> (Ritter, Chalmers &amp; Berends 2015).</w:t>
      </w:r>
    </w:p>
    <w:p w:rsidR="00463BA1" w:rsidRPr="00463BA1" w:rsidRDefault="00463BA1" w:rsidP="00463BA1">
      <w:pPr>
        <w:pStyle w:val="DO"/>
      </w:pPr>
      <w:r w:rsidRPr="00463BA1">
        <w:rPr>
          <w:lang w:val="en-AU"/>
        </w:rPr>
        <w:t>Harm reduction interventions (such as needle syringe</w:t>
      </w:r>
      <w:r>
        <w:rPr>
          <w:lang w:val="en-AU"/>
        </w:rPr>
        <w:t xml:space="preserve"> </w:t>
      </w:r>
      <w:r w:rsidRPr="00463BA1">
        <w:rPr>
          <w:lang w:val="en-AU"/>
        </w:rPr>
        <w:t>programs) were excluded from</w:t>
      </w:r>
      <w:r w:rsidR="00ED345E">
        <w:rPr>
          <w:lang w:val="en-AU"/>
        </w:rPr>
        <w:t xml:space="preserve"> that estimate</w:t>
      </w:r>
      <w:r>
        <w:rPr>
          <w:lang w:val="en-AU"/>
        </w:rPr>
        <w:t xml:space="preserve"> (</w:t>
      </w:r>
      <w:r w:rsidR="00ED345E" w:rsidRPr="00ED345E">
        <w:rPr>
          <w:i/>
          <w:lang w:val="en-AU"/>
        </w:rPr>
        <w:t>Ibid</w:t>
      </w:r>
      <w:r w:rsidR="00ED345E">
        <w:rPr>
          <w:lang w:val="en-AU"/>
        </w:rPr>
        <w:t xml:space="preserve">., </w:t>
      </w:r>
      <w:r>
        <w:rPr>
          <w:lang w:val="en-AU"/>
        </w:rPr>
        <w:t>p.398)</w:t>
      </w:r>
      <w:r w:rsidR="00ED345E">
        <w:rPr>
          <w:lang w:val="en-AU"/>
        </w:rPr>
        <w:t>.</w:t>
      </w:r>
    </w:p>
    <w:p w:rsidR="008A5D2C" w:rsidRDefault="008A5D2C" w:rsidP="00F87963">
      <w:pPr>
        <w:pStyle w:val="Heading3"/>
        <w:rPr>
          <w:noProof/>
        </w:rPr>
      </w:pPr>
      <w:bookmarkStart w:id="70" w:name="_Toc5978834"/>
      <w:r>
        <w:rPr>
          <w:noProof/>
        </w:rPr>
        <w:t>Extra burden on welfare agencies required to serve people with complex needs involving substance dependency alone or in combination with other mental health problems</w:t>
      </w:r>
      <w:bookmarkEnd w:id="70"/>
      <w:r>
        <w:rPr>
          <w:noProof/>
        </w:rPr>
        <w:t xml:space="preserve"> </w:t>
      </w:r>
    </w:p>
    <w:p w:rsidR="008A5D2C" w:rsidRDefault="0033335F" w:rsidP="006A7ECD">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141</w:t>
      </w:r>
      <w:r>
        <w:rPr>
          <w:noProof/>
        </w:rPr>
        <w:fldChar w:fldCharType="end"/>
      </w:r>
      <w:r>
        <w:rPr>
          <w:noProof/>
        </w:rPr>
        <w:t>.</w:t>
      </w:r>
      <w:r>
        <w:rPr>
          <w:noProof/>
        </w:rPr>
        <w:tab/>
      </w:r>
      <w:r w:rsidR="006A7ECD">
        <w:rPr>
          <w:noProof/>
        </w:rPr>
        <w:t>Mental illness aggravated or even brought about by measures mandated by existing drug policy are just one of the unintended consequences of that policy. This paper has already touched upon crime, school dropout, child protection and suicide</w:t>
      </w:r>
      <w:r w:rsidR="00ED345E">
        <w:rPr>
          <w:noProof/>
        </w:rPr>
        <w:t xml:space="preserve">, welfare dependency and homelessness as other harms traceable to the disruption brought about by drug policy. Indeed it is likely that the </w:t>
      </w:r>
      <w:r w:rsidR="00ED345E">
        <w:t>abuse of illicit substances and the policies adopted to combat that abuse are deeply implicated in virtually all of Australia’s most intractable and costly social problems.</w:t>
      </w:r>
      <w:r w:rsidR="00C617BD">
        <w:t xml:space="preserve"> In the United States drug policy has had economy wide impacts most notably exemplified by the world’s highest incarceration rate of </w:t>
      </w:r>
      <w:r w:rsidR="00571F77" w:rsidRPr="00571F77">
        <w:t>693 per 100,000 (</w:t>
      </w:r>
      <w:r w:rsidR="00571F77">
        <w:t>World Prison Brief 2014)</w:t>
      </w:r>
      <w:r w:rsidR="00C617BD">
        <w:t xml:space="preserve"> (a rate that is declining while Australia’s is rising) but also in a decline in the workforce participation rate. The paper turns briefly to these two phenomena.</w:t>
      </w:r>
    </w:p>
    <w:p w:rsidR="00B75DC9" w:rsidRDefault="00B75DC9" w:rsidP="00F87963">
      <w:pPr>
        <w:pStyle w:val="Heading3"/>
        <w:rPr>
          <w:noProof/>
        </w:rPr>
      </w:pPr>
      <w:bookmarkStart w:id="71" w:name="_Toc5978835"/>
      <w:r>
        <w:rPr>
          <w:noProof/>
        </w:rPr>
        <w:t>Workforce participation</w:t>
      </w:r>
      <w:bookmarkEnd w:id="71"/>
    </w:p>
    <w:p w:rsidR="00851801" w:rsidRDefault="0033335F" w:rsidP="00851801">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142</w:t>
      </w:r>
      <w:r>
        <w:rPr>
          <w:noProof/>
        </w:rPr>
        <w:fldChar w:fldCharType="end"/>
      </w:r>
      <w:r>
        <w:rPr>
          <w:noProof/>
        </w:rPr>
        <w:t>.</w:t>
      </w:r>
      <w:r>
        <w:rPr>
          <w:noProof/>
        </w:rPr>
        <w:tab/>
      </w:r>
      <w:r w:rsidR="00327489" w:rsidRPr="00851801">
        <w:rPr>
          <w:noProof/>
        </w:rPr>
        <w:t xml:space="preserve">Government </w:t>
      </w:r>
      <w:r w:rsidR="00851801" w:rsidRPr="00851801">
        <w:rPr>
          <w:noProof/>
        </w:rPr>
        <w:t>is concern</w:t>
      </w:r>
      <w:r w:rsidR="0063612B">
        <w:rPr>
          <w:noProof/>
        </w:rPr>
        <w:t>ed</w:t>
      </w:r>
      <w:r w:rsidR="00851801" w:rsidRPr="00851801">
        <w:rPr>
          <w:noProof/>
        </w:rPr>
        <w:t xml:space="preserve"> about </w:t>
      </w:r>
      <w:r w:rsidR="0063612B">
        <w:rPr>
          <w:noProof/>
        </w:rPr>
        <w:t xml:space="preserve">the impact of drug abuse on workforce participation. The former </w:t>
      </w:r>
      <w:r w:rsidR="0063612B">
        <w:rPr>
          <w:rStyle w:val="st"/>
          <w:rFonts w:eastAsiaTheme="majorEastAsia"/>
        </w:rPr>
        <w:t>Minister for Social Services,</w:t>
      </w:r>
      <w:r w:rsidR="0063612B" w:rsidRPr="00851801">
        <w:rPr>
          <w:noProof/>
        </w:rPr>
        <w:t xml:space="preserve"> </w:t>
      </w:r>
      <w:r w:rsidR="00851801" w:rsidRPr="00851801">
        <w:rPr>
          <w:noProof/>
        </w:rPr>
        <w:t>Mr Porter</w:t>
      </w:r>
      <w:r w:rsidR="00326BBA">
        <w:rPr>
          <w:noProof/>
        </w:rPr>
        <w:t xml:space="preserve">, </w:t>
      </w:r>
      <w:r w:rsidR="0063612B">
        <w:rPr>
          <w:noProof/>
        </w:rPr>
        <w:t xml:space="preserve">claimed </w:t>
      </w:r>
      <w:r w:rsidR="00851801" w:rsidRPr="00851801">
        <w:rPr>
          <w:noProof/>
        </w:rPr>
        <w:t xml:space="preserve">“that </w:t>
      </w:r>
      <w:r w:rsidR="00851801" w:rsidRPr="00851801">
        <w:rPr>
          <w:noProof/>
        </w:rPr>
        <w:lastRenderedPageBreak/>
        <w:t xml:space="preserve">unemployed people are over three times more likely to use meth/amphetamines, and 1.5 times more likely to use cannabis, when compared with employed people”. He makes no mention of </w:t>
      </w:r>
      <w:r w:rsidR="00EB2CAE" w:rsidRPr="00EB2CAE">
        <w:rPr>
          <w:noProof/>
        </w:rPr>
        <w:t>unemployment being a potent risk factor for substance abuse</w:t>
      </w:r>
      <w:r w:rsidR="00EB2CAE">
        <w:rPr>
          <w:noProof/>
        </w:rPr>
        <w:t xml:space="preserve"> or </w:t>
      </w:r>
      <w:r w:rsidR="00326BBA">
        <w:rPr>
          <w:noProof/>
        </w:rPr>
        <w:t>of</w:t>
      </w:r>
      <w:r w:rsidR="00EB2CAE">
        <w:rPr>
          <w:noProof/>
        </w:rPr>
        <w:t xml:space="preserve"> </w:t>
      </w:r>
      <w:r w:rsidR="00851801" w:rsidRPr="00851801">
        <w:rPr>
          <w:noProof/>
        </w:rPr>
        <w:t xml:space="preserve">the unemployed who have become addicted to pharmaceutical opiates in the course of treatment of chronic pain. </w:t>
      </w:r>
    </w:p>
    <w:p w:rsidR="00EB2CAE" w:rsidRDefault="00DF31C6" w:rsidP="00851801">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143</w:t>
      </w:r>
      <w:r>
        <w:rPr>
          <w:noProof/>
        </w:rPr>
        <w:fldChar w:fldCharType="end"/>
      </w:r>
      <w:r>
        <w:rPr>
          <w:noProof/>
        </w:rPr>
        <w:t>.</w:t>
      </w:r>
      <w:r>
        <w:rPr>
          <w:noProof/>
        </w:rPr>
        <w:tab/>
      </w:r>
      <w:r w:rsidR="00EB2CAE">
        <w:rPr>
          <w:noProof/>
        </w:rPr>
        <w:t xml:space="preserve">The </w:t>
      </w:r>
      <w:r w:rsidR="00326BBA">
        <w:rPr>
          <w:noProof/>
        </w:rPr>
        <w:t xml:space="preserve">Ice Task Force </w:t>
      </w:r>
      <w:r w:rsidR="00EB2CAE">
        <w:rPr>
          <w:noProof/>
        </w:rPr>
        <w:t>observed</w:t>
      </w:r>
      <w:r>
        <w:rPr>
          <w:noProof/>
        </w:rPr>
        <w:t xml:space="preserve"> that</w:t>
      </w:r>
      <w:r w:rsidR="00EB2CAE">
        <w:rPr>
          <w:noProof/>
        </w:rPr>
        <w:t>:</w:t>
      </w:r>
    </w:p>
    <w:p w:rsidR="00EB2CAE" w:rsidRPr="00851801" w:rsidRDefault="00EB2CAE" w:rsidP="00EB2CAE">
      <w:pPr>
        <w:pStyle w:val="DO"/>
        <w:ind w:left="720"/>
        <w:rPr>
          <w:noProof/>
        </w:rPr>
      </w:pPr>
      <w:r>
        <w:rPr>
          <w:noProof/>
          <w:lang w:val="en-AU"/>
        </w:rPr>
        <w:t>“</w:t>
      </w:r>
      <w:r w:rsidRPr="00EB2CAE">
        <w:rPr>
          <w:noProof/>
          <w:lang w:val="en-AU"/>
        </w:rPr>
        <w:t>Many regional areas face economic challenges,</w:t>
      </w:r>
      <w:r>
        <w:rPr>
          <w:noProof/>
          <w:lang w:val="en-AU"/>
        </w:rPr>
        <w:t xml:space="preserve"> </w:t>
      </w:r>
      <w:r w:rsidRPr="00EB2CAE">
        <w:rPr>
          <w:noProof/>
          <w:lang w:val="en-AU"/>
        </w:rPr>
        <w:t>such as high unemployment, that contribute to</w:t>
      </w:r>
      <w:r>
        <w:rPr>
          <w:noProof/>
          <w:lang w:val="en-AU"/>
        </w:rPr>
        <w:t xml:space="preserve"> </w:t>
      </w:r>
      <w:r w:rsidRPr="00EB2CAE">
        <w:rPr>
          <w:noProof/>
          <w:lang w:val="en-AU"/>
        </w:rPr>
        <w:t>social problems like illicit drug use. As at</w:t>
      </w:r>
      <w:r>
        <w:rPr>
          <w:noProof/>
          <w:lang w:val="en-AU"/>
        </w:rPr>
        <w:t xml:space="preserve"> </w:t>
      </w:r>
      <w:r w:rsidRPr="00EB2CAE">
        <w:rPr>
          <w:noProof/>
          <w:lang w:val="en-AU"/>
        </w:rPr>
        <w:t>April 2015, Cairns and outback Queensland</w:t>
      </w:r>
      <w:r>
        <w:rPr>
          <w:noProof/>
          <w:lang w:val="en-AU"/>
        </w:rPr>
        <w:t xml:space="preserve"> </w:t>
      </w:r>
      <w:r w:rsidRPr="00EB2CAE">
        <w:rPr>
          <w:noProof/>
          <w:lang w:val="en-AU"/>
        </w:rPr>
        <w:t>faced youth unemployment of over 20 per cent,</w:t>
      </w:r>
      <w:r>
        <w:rPr>
          <w:noProof/>
          <w:lang w:val="en-AU"/>
        </w:rPr>
        <w:t xml:space="preserve"> </w:t>
      </w:r>
      <w:r w:rsidRPr="00EB2CAE">
        <w:rPr>
          <w:noProof/>
          <w:lang w:val="en-AU"/>
        </w:rPr>
        <w:t>and youth unemployment in western New South</w:t>
      </w:r>
      <w:r>
        <w:rPr>
          <w:noProof/>
          <w:lang w:val="en-AU"/>
        </w:rPr>
        <w:t xml:space="preserve"> </w:t>
      </w:r>
      <w:r w:rsidRPr="00EB2CAE">
        <w:rPr>
          <w:noProof/>
          <w:lang w:val="en-AU"/>
        </w:rPr>
        <w:t>Wales was over 22 per cent. This compares</w:t>
      </w:r>
      <w:r>
        <w:rPr>
          <w:noProof/>
          <w:lang w:val="en-AU"/>
        </w:rPr>
        <w:t xml:space="preserve"> </w:t>
      </w:r>
      <w:r w:rsidRPr="00EB2CAE">
        <w:rPr>
          <w:noProof/>
          <w:lang w:val="en-AU"/>
        </w:rPr>
        <w:t>with an overall youth unemployment rate of</w:t>
      </w:r>
      <w:r>
        <w:rPr>
          <w:noProof/>
          <w:lang w:val="en-AU"/>
        </w:rPr>
        <w:t xml:space="preserve"> </w:t>
      </w:r>
      <w:r w:rsidRPr="00EB2CAE">
        <w:rPr>
          <w:noProof/>
          <w:lang w:val="en-AU"/>
        </w:rPr>
        <w:t>around 14 per cent for Australia</w:t>
      </w:r>
      <w:r>
        <w:rPr>
          <w:noProof/>
          <w:lang w:val="en-AU"/>
        </w:rPr>
        <w:t>” (PMC 2015 p.104)</w:t>
      </w:r>
      <w:r w:rsidRPr="00EB2CAE">
        <w:rPr>
          <w:noProof/>
          <w:lang w:val="en-AU"/>
        </w:rPr>
        <w:t>.</w:t>
      </w:r>
    </w:p>
    <w:p w:rsidR="00EB2CAE" w:rsidRDefault="00DF31C6" w:rsidP="00851801">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144</w:t>
      </w:r>
      <w:r>
        <w:rPr>
          <w:noProof/>
        </w:rPr>
        <w:fldChar w:fldCharType="end"/>
      </w:r>
      <w:r>
        <w:rPr>
          <w:noProof/>
        </w:rPr>
        <w:t>.</w:t>
      </w:r>
      <w:r>
        <w:rPr>
          <w:noProof/>
        </w:rPr>
        <w:tab/>
      </w:r>
      <w:r w:rsidR="00EB2CAE">
        <w:rPr>
          <w:noProof/>
        </w:rPr>
        <w:t>The minister’s reaction shows that he does not understand addiction. He</w:t>
      </w:r>
      <w:r>
        <w:rPr>
          <w:noProof/>
        </w:rPr>
        <w:t xml:space="preserve"> sees it as viable applying financial pressure on dru</w:t>
      </w:r>
      <w:r w:rsidR="00326BBA">
        <w:rPr>
          <w:noProof/>
        </w:rPr>
        <w:t xml:space="preserve">g users to leverage them into </w:t>
      </w:r>
      <w:r>
        <w:rPr>
          <w:noProof/>
        </w:rPr>
        <w:t>employment. Yes, unemployment may contribute to drug abuse but this will be largely because of the anxiety that comes with unemployment and poverty, a condition that cutting off Social Security will only intensify. The end result is likely to be an even more complex drug problem</w:t>
      </w:r>
      <w:r w:rsidR="00326BBA">
        <w:rPr>
          <w:noProof/>
        </w:rPr>
        <w:t>, the</w:t>
      </w:r>
      <w:r>
        <w:rPr>
          <w:noProof/>
        </w:rPr>
        <w:t xml:space="preserve"> burden of which is likely to be borne by the parents and other family members of drug users.</w:t>
      </w:r>
    </w:p>
    <w:p w:rsidR="00851801" w:rsidRDefault="0033335F" w:rsidP="00851801">
      <w:pPr>
        <w:pStyle w:val="DO"/>
        <w:rPr>
          <w:rFonts w:cs="Arial"/>
          <w:lang w:val="en-US"/>
        </w:rPr>
      </w:pPr>
      <w:r>
        <w:rPr>
          <w:noProof/>
        </w:rPr>
        <w:fldChar w:fldCharType="begin"/>
      </w:r>
      <w:r>
        <w:rPr>
          <w:noProof/>
        </w:rPr>
        <w:instrText xml:space="preserve"> SEQ PARAno \* MERGEFORMAT </w:instrText>
      </w:r>
      <w:r>
        <w:rPr>
          <w:noProof/>
        </w:rPr>
        <w:fldChar w:fldCharType="separate"/>
      </w:r>
      <w:r w:rsidR="00967D63">
        <w:rPr>
          <w:noProof/>
        </w:rPr>
        <w:t>145</w:t>
      </w:r>
      <w:r>
        <w:rPr>
          <w:noProof/>
        </w:rPr>
        <w:fldChar w:fldCharType="end"/>
      </w:r>
      <w:r>
        <w:rPr>
          <w:noProof/>
        </w:rPr>
        <w:t>.</w:t>
      </w:r>
      <w:r>
        <w:rPr>
          <w:noProof/>
        </w:rPr>
        <w:tab/>
      </w:r>
      <w:r w:rsidR="00851801" w:rsidRPr="00851801">
        <w:rPr>
          <w:noProof/>
        </w:rPr>
        <w:t xml:space="preserve">An indication of the extent of </w:t>
      </w:r>
      <w:r w:rsidR="00E6709A">
        <w:rPr>
          <w:noProof/>
        </w:rPr>
        <w:t>the</w:t>
      </w:r>
      <w:r w:rsidR="00851801" w:rsidRPr="00851801">
        <w:rPr>
          <w:noProof/>
        </w:rPr>
        <w:t xml:space="preserve"> evolving problem</w:t>
      </w:r>
      <w:r w:rsidR="00E6709A">
        <w:rPr>
          <w:noProof/>
        </w:rPr>
        <w:t xml:space="preserve"> of analgesics</w:t>
      </w:r>
      <w:r w:rsidR="00851801" w:rsidRPr="00851801">
        <w:rPr>
          <w:noProof/>
        </w:rPr>
        <w:t xml:space="preserve"> is given by a survey of the Australian Bureau of Statistics of drug induced deaths. These have increased in recent years to the level of the 1990s with the difference that rather than </w:t>
      </w:r>
      <w:r w:rsidR="00327489">
        <w:rPr>
          <w:noProof/>
        </w:rPr>
        <w:t xml:space="preserve">the implicated drug being </w:t>
      </w:r>
      <w:r w:rsidR="00851801" w:rsidRPr="00851801">
        <w:rPr>
          <w:noProof/>
        </w:rPr>
        <w:t>heroin, “Prescription painkillers such as oxycodone, morphine and codeine . . . were present in over 30% of deaths in 2016.”</w:t>
      </w:r>
      <w:r w:rsidR="00D83AB3">
        <w:rPr>
          <w:noProof/>
        </w:rPr>
        <w:t xml:space="preserve"> (</w:t>
      </w:r>
      <w:r w:rsidR="00D83AB3" w:rsidRPr="00B02618">
        <w:rPr>
          <w:rFonts w:cs="Arial"/>
          <w:lang w:val="en-US"/>
        </w:rPr>
        <w:t>ABS 2016</w:t>
      </w:r>
      <w:r w:rsidR="00D83AB3">
        <w:rPr>
          <w:rFonts w:cs="Arial"/>
          <w:lang w:val="en-US"/>
        </w:rPr>
        <w:t>). The following illustrates the extent to which this phenomenon is already impacting on country towns:</w:t>
      </w:r>
    </w:p>
    <w:p w:rsidR="00D83AB3" w:rsidRDefault="00D83AB3" w:rsidP="00D83AB3">
      <w:pPr>
        <w:pStyle w:val="DO"/>
        <w:ind w:left="720"/>
        <w:rPr>
          <w:noProof/>
        </w:rPr>
      </w:pPr>
      <w:r>
        <w:rPr>
          <w:noProof/>
        </w:rPr>
        <w:t>“Issues relating to heart and blood pressure a</w:t>
      </w:r>
      <w:r w:rsidR="00E6709A">
        <w:rPr>
          <w:noProof/>
        </w:rPr>
        <w:t>re</w:t>
      </w:r>
      <w:r>
        <w:rPr>
          <w:noProof/>
        </w:rPr>
        <w:t xml:space="preserve"> big health problems in the town, in line with the rest of the country. But racing up the charts is the use of pain medications, such as the opioids – a subject that has received a lot of publicity in the United States and the Trump administration. In the pharmacy Doug starts talking to me about Australia’s impending ban on over-the-counter codeine products that also contain opioids. He says regional communities will suffer because lower-dose codeine products are used to treat short-term pain, like a football injury or falling off a horse, especially when you can’t easily get to see a doctor, as is so often the case in small towns.</w:t>
      </w:r>
    </w:p>
    <w:p w:rsidR="00D83AB3" w:rsidRPr="00851801" w:rsidRDefault="00D83AB3" w:rsidP="00D83AB3">
      <w:pPr>
        <w:pStyle w:val="DO"/>
        <w:ind w:left="720"/>
        <w:rPr>
          <w:noProof/>
        </w:rPr>
      </w:pPr>
      <w:r>
        <w:rPr>
          <w:noProof/>
        </w:rPr>
        <w:t xml:space="preserve">“I have heard about the rising use of opioids and tracked the debate in the United States. I question his resistance to the ban. So he invites me behind the counter to see the physical manifestation of his biggest concern. The pharmaceutical dispensing station, Dougo shows me his ‘Drugs of Addiction’, or DD, safe. It’s large 1.5 m, and it’s full of boxes, neatly stacked according to brand. </w:t>
      </w:r>
      <w:r w:rsidR="00824CBD">
        <w:rPr>
          <w:noProof/>
        </w:rPr>
        <w:t xml:space="preserve">‘It </w:t>
      </w:r>
      <w:r>
        <w:rPr>
          <w:noProof/>
        </w:rPr>
        <w:t>will last a week,’ he says”</w:t>
      </w:r>
      <w:r w:rsidR="00824CBD">
        <w:rPr>
          <w:noProof/>
        </w:rPr>
        <w:t xml:space="preserve"> (</w:t>
      </w:r>
      <w:r w:rsidR="00824CBD">
        <w:t>Chan 2018).</w:t>
      </w:r>
    </w:p>
    <w:p w:rsidR="00851801" w:rsidRDefault="0033335F" w:rsidP="00851801">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146</w:t>
      </w:r>
      <w:r>
        <w:rPr>
          <w:noProof/>
        </w:rPr>
        <w:fldChar w:fldCharType="end"/>
      </w:r>
      <w:r>
        <w:rPr>
          <w:noProof/>
        </w:rPr>
        <w:t>.</w:t>
      </w:r>
      <w:r>
        <w:rPr>
          <w:noProof/>
        </w:rPr>
        <w:tab/>
      </w:r>
      <w:r w:rsidR="00851801" w:rsidRPr="00851801">
        <w:rPr>
          <w:noProof/>
        </w:rPr>
        <w:t>Australia is following the United States where the dependence on prescription opioids is having economy-wide effects. Princeton University research published just this year revealed that 40% of prime age men who are out of the labour force report that pain prevents them working full-time and that nearly 2/3 of them take prescription medication to relieve the pain</w:t>
      </w:r>
      <w:r w:rsidR="00D811A3">
        <w:rPr>
          <w:noProof/>
        </w:rPr>
        <w:t xml:space="preserve"> (</w:t>
      </w:r>
      <w:r w:rsidR="00D811A3" w:rsidRPr="007347D1">
        <w:rPr>
          <w:snapToGrid w:val="0"/>
          <w:lang w:val="en-AU"/>
        </w:rPr>
        <w:t>Krueger</w:t>
      </w:r>
      <w:r w:rsidR="00D811A3">
        <w:rPr>
          <w:snapToGrid w:val="0"/>
          <w:lang w:val="en-AU"/>
        </w:rPr>
        <w:t xml:space="preserve"> 2017)</w:t>
      </w:r>
      <w:r w:rsidR="00851801" w:rsidRPr="00851801">
        <w:rPr>
          <w:noProof/>
        </w:rPr>
        <w:t>. Here in the past year well over 1 million Australians (4.8%) misuse</w:t>
      </w:r>
      <w:r w:rsidR="00326BBA">
        <w:rPr>
          <w:noProof/>
        </w:rPr>
        <w:t>d</w:t>
      </w:r>
      <w:r w:rsidR="00851801" w:rsidRPr="00851801">
        <w:rPr>
          <w:noProof/>
        </w:rPr>
        <w:t xml:space="preserve"> prescription pharmaceuticals</w:t>
      </w:r>
      <w:r w:rsidR="00D172F0">
        <w:rPr>
          <w:noProof/>
        </w:rPr>
        <w:t xml:space="preserve"> </w:t>
      </w:r>
      <w:r w:rsidR="001C4860">
        <w:rPr>
          <w:noProof/>
        </w:rPr>
        <w:t>(</w:t>
      </w:r>
      <w:r w:rsidR="001C4860">
        <w:rPr>
          <w:lang w:val="en-US"/>
        </w:rPr>
        <w:t>AHS 2016).</w:t>
      </w:r>
      <w:r w:rsidR="00851801" w:rsidRPr="00851801">
        <w:rPr>
          <w:noProof/>
        </w:rPr>
        <w:t xml:space="preserve"> </w:t>
      </w:r>
      <w:r w:rsidR="00851801" w:rsidRPr="00851801">
        <w:rPr>
          <w:noProof/>
        </w:rPr>
        <w:lastRenderedPageBreak/>
        <w:t>Eliminate their legitimate supply by cutting</w:t>
      </w:r>
      <w:r w:rsidR="00BC30AD">
        <w:rPr>
          <w:noProof/>
        </w:rPr>
        <w:t xml:space="preserve"> </w:t>
      </w:r>
      <w:r w:rsidR="00BC30AD" w:rsidRPr="00D02004">
        <w:rPr>
          <w:lang w:val="en-AU"/>
        </w:rPr>
        <w:t xml:space="preserve">down on </w:t>
      </w:r>
      <w:r w:rsidR="00BC30AD">
        <w:rPr>
          <w:lang w:val="en-AU"/>
        </w:rPr>
        <w:t>doctor</w:t>
      </w:r>
      <w:r w:rsidR="00BC30AD" w:rsidRPr="00D02004">
        <w:rPr>
          <w:lang w:val="en-AU"/>
        </w:rPr>
        <w:t xml:space="preserve"> shopping and they will quickly turn to the illicit black market.</w:t>
      </w:r>
    </w:p>
    <w:p w:rsidR="00326BBA" w:rsidRDefault="00F11552" w:rsidP="00326BBA">
      <w:pPr>
        <w:pStyle w:val="DO"/>
      </w:pPr>
      <w:r>
        <w:rPr>
          <w:noProof/>
        </w:rPr>
        <w:fldChar w:fldCharType="begin"/>
      </w:r>
      <w:r>
        <w:rPr>
          <w:noProof/>
        </w:rPr>
        <w:instrText xml:space="preserve"> SEQ PARAno \* MERGEFORMAT </w:instrText>
      </w:r>
      <w:r>
        <w:rPr>
          <w:noProof/>
        </w:rPr>
        <w:fldChar w:fldCharType="separate"/>
      </w:r>
      <w:r w:rsidR="00967D63">
        <w:rPr>
          <w:noProof/>
        </w:rPr>
        <w:t>147</w:t>
      </w:r>
      <w:r>
        <w:rPr>
          <w:noProof/>
        </w:rPr>
        <w:fldChar w:fldCharType="end"/>
      </w:r>
      <w:r w:rsidR="0033335F" w:rsidRPr="00326BBA">
        <w:t>.</w:t>
      </w:r>
      <w:r w:rsidR="0033335F" w:rsidRPr="00326BBA">
        <w:tab/>
      </w:r>
      <w:r w:rsidR="00AF5E4D" w:rsidRPr="00326BBA">
        <w:t>The United States began experiencing serious problems of dependency on pain medications well before Australia. There it has been shown that: “on-the-job injuries can give rise to chronically painful conditions, potentially resulting in a downward spiral of disability and poverty” (</w:t>
      </w:r>
      <w:r w:rsidR="00E6709A" w:rsidRPr="00326BBA">
        <w:t xml:space="preserve">Dasgupta, Beletsky &amp; Ciccarone </w:t>
      </w:r>
      <w:r w:rsidR="00AF5E4D" w:rsidRPr="00326BBA">
        <w:t xml:space="preserve">2017). </w:t>
      </w:r>
    </w:p>
    <w:p w:rsidR="00AF5E4D" w:rsidRPr="00326BBA" w:rsidRDefault="00F11552" w:rsidP="00326BBA">
      <w:pPr>
        <w:pStyle w:val="DO"/>
      </w:pPr>
      <w:r>
        <w:rPr>
          <w:noProof/>
        </w:rPr>
        <w:fldChar w:fldCharType="begin"/>
      </w:r>
      <w:r>
        <w:rPr>
          <w:noProof/>
        </w:rPr>
        <w:instrText xml:space="preserve"> SEQ PARAno \* MERGEFORMAT </w:instrText>
      </w:r>
      <w:r>
        <w:rPr>
          <w:noProof/>
        </w:rPr>
        <w:fldChar w:fldCharType="separate"/>
      </w:r>
      <w:r w:rsidR="00967D63">
        <w:rPr>
          <w:noProof/>
        </w:rPr>
        <w:t>148</w:t>
      </w:r>
      <w:r>
        <w:rPr>
          <w:noProof/>
        </w:rPr>
        <w:fldChar w:fldCharType="end"/>
      </w:r>
      <w:r w:rsidR="0033335F" w:rsidRPr="00326BBA">
        <w:t>.</w:t>
      </w:r>
      <w:r w:rsidR="0033335F" w:rsidRPr="00326BBA">
        <w:tab/>
      </w:r>
      <w:r w:rsidR="00AF5E4D" w:rsidRPr="00326BBA">
        <w:t xml:space="preserve">So widespread is the problem in America that depressed </w:t>
      </w:r>
      <w:r w:rsidR="00D811A3" w:rsidRPr="00326BBA">
        <w:t xml:space="preserve">labour </w:t>
      </w:r>
      <w:r w:rsidR="00AF5E4D" w:rsidRPr="00326BBA">
        <w:t>force participation has become intertwined with the opioid crisis:</w:t>
      </w:r>
    </w:p>
    <w:p w:rsidR="00AF5E4D" w:rsidRDefault="00AF5E4D" w:rsidP="00D811A3">
      <w:pPr>
        <w:pStyle w:val="DO"/>
        <w:ind w:left="720"/>
        <w:rPr>
          <w:noProof/>
        </w:rPr>
      </w:pPr>
      <w:r>
        <w:rPr>
          <w:noProof/>
        </w:rPr>
        <w:t>“</w:t>
      </w:r>
      <w:r w:rsidRPr="003C4118">
        <w:rPr>
          <w:noProof/>
        </w:rPr>
        <w:t xml:space="preserve">Nearly half of prime age </w:t>
      </w:r>
      <w:r>
        <w:rPr>
          <w:noProof/>
        </w:rPr>
        <w:t>[</w:t>
      </w:r>
      <w:r w:rsidRPr="003C4118">
        <w:rPr>
          <w:noProof/>
        </w:rPr>
        <w:t>not in the labor force</w:t>
      </w:r>
      <w:r>
        <w:rPr>
          <w:noProof/>
        </w:rPr>
        <w:t>]</w:t>
      </w:r>
      <w:r w:rsidRPr="003C4118">
        <w:rPr>
          <w:noProof/>
        </w:rPr>
        <w:t xml:space="preserve"> men take pain medication on a daily basis, and in</w:t>
      </w:r>
      <w:r>
        <w:rPr>
          <w:noProof/>
        </w:rPr>
        <w:t xml:space="preserve"> </w:t>
      </w:r>
      <w:r w:rsidRPr="003C4118">
        <w:rPr>
          <w:noProof/>
        </w:rPr>
        <w:t>nearly two-thirds of these cases they take prescription pain medication. Labor force participation</w:t>
      </w:r>
      <w:r>
        <w:rPr>
          <w:noProof/>
        </w:rPr>
        <w:t xml:space="preserve"> </w:t>
      </w:r>
      <w:r w:rsidRPr="003C4118">
        <w:rPr>
          <w:noProof/>
        </w:rPr>
        <w:t>has fallen more in areas where relatively more opioid pain medication is prescribed</w:t>
      </w:r>
      <w:r>
        <w:rPr>
          <w:noProof/>
        </w:rPr>
        <w:t>.</w:t>
      </w:r>
      <w:r w:rsidRPr="00594D8C">
        <w:rPr>
          <w:noProof/>
        </w:rPr>
        <w:t> . . . Prime age</w:t>
      </w:r>
      <w:r>
        <w:rPr>
          <w:noProof/>
        </w:rPr>
        <w:t xml:space="preserve"> </w:t>
      </w:r>
      <w:r w:rsidRPr="00594D8C">
        <w:rPr>
          <w:noProof/>
        </w:rPr>
        <w:t>men who are out of the labor force report that they experience notably low levels of emotional</w:t>
      </w:r>
      <w:r>
        <w:rPr>
          <w:noProof/>
        </w:rPr>
        <w:t xml:space="preserve"> </w:t>
      </w:r>
      <w:r w:rsidRPr="00594D8C">
        <w:rPr>
          <w:noProof/>
        </w:rPr>
        <w:t>well-being throughout their days and that they derive relatively little meaning from their daily</w:t>
      </w:r>
      <w:r>
        <w:rPr>
          <w:noProof/>
        </w:rPr>
        <w:t xml:space="preserve"> </w:t>
      </w:r>
      <w:r w:rsidRPr="00594D8C">
        <w:rPr>
          <w:noProof/>
        </w:rPr>
        <w:t>activities</w:t>
      </w:r>
      <w:r>
        <w:rPr>
          <w:noProof/>
        </w:rPr>
        <w:t>” (</w:t>
      </w:r>
      <w:r w:rsidRPr="00CC6374">
        <w:rPr>
          <w:noProof/>
        </w:rPr>
        <w:t>Krueger</w:t>
      </w:r>
      <w:r>
        <w:rPr>
          <w:noProof/>
        </w:rPr>
        <w:t xml:space="preserve"> (2017)).</w:t>
      </w:r>
    </w:p>
    <w:p w:rsidR="00AF5E4D" w:rsidRPr="003C4118" w:rsidRDefault="0033335F" w:rsidP="00D811A3">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149</w:t>
      </w:r>
      <w:r>
        <w:rPr>
          <w:noProof/>
        </w:rPr>
        <w:fldChar w:fldCharType="end"/>
      </w:r>
      <w:r>
        <w:rPr>
          <w:noProof/>
        </w:rPr>
        <w:t>.</w:t>
      </w:r>
      <w:r>
        <w:rPr>
          <w:noProof/>
        </w:rPr>
        <w:tab/>
      </w:r>
      <w:r w:rsidR="00AF5E4D">
        <w:rPr>
          <w:noProof/>
        </w:rPr>
        <w:t xml:space="preserve">In essence this study shows how drug policy concerning the mass use of prescription medications is having serious economy wide and societal impacts in the United States. The same can be expected to occur in </w:t>
      </w:r>
      <w:smartTag w:uri="urn:schemas-microsoft-com:office:smarttags" w:element="place">
        <w:smartTag w:uri="urn:schemas-microsoft-com:office:smarttags" w:element="country-region">
          <w:r w:rsidR="00AF5E4D">
            <w:rPr>
              <w:noProof/>
            </w:rPr>
            <w:t>Australia</w:t>
          </w:r>
        </w:smartTag>
      </w:smartTag>
      <w:r w:rsidR="00AF5E4D">
        <w:rPr>
          <w:noProof/>
        </w:rPr>
        <w:t xml:space="preserve">. It would be remissful in the extreme for the drug strategy to say nothing of this emerging threat. </w:t>
      </w:r>
    </w:p>
    <w:p w:rsidR="00B22B96" w:rsidRDefault="00B22B96" w:rsidP="00F87963">
      <w:pPr>
        <w:pStyle w:val="Heading3"/>
      </w:pPr>
      <w:bookmarkStart w:id="72" w:name="_Toc5978836"/>
      <w:bookmarkStart w:id="73" w:name="_Toc457209511"/>
      <w:bookmarkStart w:id="74" w:name="_Toc468047432"/>
      <w:r>
        <w:t>Incarceration</w:t>
      </w:r>
      <w:bookmarkEnd w:id="72"/>
    </w:p>
    <w:p w:rsidR="00B22B96" w:rsidRPr="00B22B96" w:rsidRDefault="0033335F" w:rsidP="00B22B96">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150</w:t>
      </w:r>
      <w:r>
        <w:rPr>
          <w:noProof/>
        </w:rPr>
        <w:fldChar w:fldCharType="end"/>
      </w:r>
      <w:r>
        <w:rPr>
          <w:noProof/>
        </w:rPr>
        <w:t>.</w:t>
      </w:r>
      <w:r>
        <w:rPr>
          <w:noProof/>
        </w:rPr>
        <w:tab/>
      </w:r>
      <w:r w:rsidR="00B22B96" w:rsidRPr="00B22B96">
        <w:rPr>
          <w:noProof/>
        </w:rPr>
        <w:t xml:space="preserve">If reoffending is to be addressed, the two most prominent characteristics of those sentenced to prison must be addressed. These are dependence on illicit substances as are more than two thirds of prisoners and a range of other serious mental health conditions that afflict about the same proportion. The predicament of women is even worse. So crowded are prisons with people suffering from mental health conditions that they have become modern day mental health institutions. In a large measure the </w:t>
      </w:r>
      <w:hyperlink r:id="rId37" w:history="1">
        <w:r w:rsidR="00B22B96" w:rsidRPr="00B22B96">
          <w:rPr>
            <w:noProof/>
          </w:rPr>
          <w:t>drug laws are drivers of this situation</w:t>
        </w:r>
      </w:hyperlink>
      <w:r w:rsidR="00BD5DDE">
        <w:rPr>
          <w:noProof/>
        </w:rPr>
        <w:t>,</w:t>
      </w:r>
      <w:r w:rsidR="00B22B96" w:rsidRPr="00B22B96">
        <w:rPr>
          <w:noProof/>
        </w:rPr>
        <w:t xml:space="preserve"> not in terms of imprisonment for minor use and possession charges</w:t>
      </w:r>
      <w:r w:rsidR="00BD5DDE">
        <w:rPr>
          <w:noProof/>
        </w:rPr>
        <w:t>,</w:t>
      </w:r>
      <w:r w:rsidR="00B22B96" w:rsidRPr="00B22B96">
        <w:rPr>
          <w:noProof/>
        </w:rPr>
        <w:t xml:space="preserve"> but in terms of young people becoming mixed up with a criminal peer group, being enticed by the easy money of drug dealing and property crime to fund their dependency – possibilities enhanced by common pre-existing </w:t>
      </w:r>
      <w:r w:rsidR="00BD5DDE">
        <w:rPr>
          <w:noProof/>
        </w:rPr>
        <w:t>factors</w:t>
      </w:r>
      <w:r w:rsidR="00B22B96" w:rsidRPr="00B22B96">
        <w:rPr>
          <w:noProof/>
        </w:rPr>
        <w:t xml:space="preserve"> like </w:t>
      </w:r>
      <w:r w:rsidR="00BD5DDE">
        <w:rPr>
          <w:noProof/>
        </w:rPr>
        <w:t>anxiety</w:t>
      </w:r>
      <w:r w:rsidR="00B22B96" w:rsidRPr="00B22B96">
        <w:rPr>
          <w:noProof/>
        </w:rPr>
        <w:t xml:space="preserve"> and youthful risk taking.</w:t>
      </w:r>
    </w:p>
    <w:p w:rsidR="008625CD" w:rsidRDefault="0033335F" w:rsidP="00B22B96">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151</w:t>
      </w:r>
      <w:r>
        <w:rPr>
          <w:noProof/>
        </w:rPr>
        <w:fldChar w:fldCharType="end"/>
      </w:r>
      <w:r>
        <w:rPr>
          <w:noProof/>
        </w:rPr>
        <w:t>.</w:t>
      </w:r>
      <w:r>
        <w:rPr>
          <w:noProof/>
        </w:rPr>
        <w:tab/>
      </w:r>
      <w:r w:rsidR="008875F6">
        <w:rPr>
          <w:noProof/>
        </w:rPr>
        <w:t xml:space="preserve">The Institute of Public Affairs has called out the very high cost of incarceration in Australia: </w:t>
      </w:r>
    </w:p>
    <w:p w:rsidR="008875F6" w:rsidRDefault="008875F6" w:rsidP="008625CD">
      <w:pPr>
        <w:pStyle w:val="DO"/>
        <w:ind w:left="720"/>
        <w:rPr>
          <w:noProof/>
        </w:rPr>
      </w:pPr>
      <w:r>
        <w:rPr>
          <w:noProof/>
        </w:rPr>
        <w:t>“</w:t>
      </w:r>
      <w:r w:rsidRPr="008875F6">
        <w:rPr>
          <w:noProof/>
        </w:rPr>
        <w:t>Australian prisons are among the most expensive in the world. Among countries for which 2014 data is available, Australia had the fifth highest per prisoner annual prison cost. The cost of putting one person in prison for a year was $109,500.</w:t>
      </w:r>
      <w:r w:rsidR="00A36191">
        <w:rPr>
          <w:noProof/>
        </w:rPr>
        <w:t xml:space="preserve"> </w:t>
      </w:r>
      <w:r w:rsidRPr="008875F6">
        <w:rPr>
          <w:noProof/>
        </w:rPr>
        <w:t>Only Sweden, Norway, the Netherlands and Luxembourg had higher costs” (</w:t>
      </w:r>
      <w:r w:rsidRPr="00B22B96">
        <w:rPr>
          <w:noProof/>
        </w:rPr>
        <w:t>Bushnell</w:t>
      </w:r>
      <w:r>
        <w:rPr>
          <w:noProof/>
        </w:rPr>
        <w:t xml:space="preserve"> 2017, p</w:t>
      </w:r>
      <w:r w:rsidRPr="008875F6">
        <w:rPr>
          <w:noProof/>
        </w:rPr>
        <w:t>.4)</w:t>
      </w:r>
    </w:p>
    <w:p w:rsidR="00B22B96" w:rsidRDefault="0033335F" w:rsidP="00B22B96">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152</w:t>
      </w:r>
      <w:r>
        <w:rPr>
          <w:noProof/>
        </w:rPr>
        <w:fldChar w:fldCharType="end"/>
      </w:r>
      <w:r>
        <w:rPr>
          <w:noProof/>
        </w:rPr>
        <w:t>.</w:t>
      </w:r>
      <w:r>
        <w:rPr>
          <w:noProof/>
        </w:rPr>
        <w:tab/>
      </w:r>
      <w:r w:rsidR="00B22B96" w:rsidRPr="00B22B96">
        <w:rPr>
          <w:noProof/>
        </w:rPr>
        <w:t xml:space="preserve">It does not make sense to invest heavily in compulsory treatment when there is a crying shortage of treatment slots for those who seek it voluntarily. </w:t>
      </w:r>
      <w:r w:rsidR="008625CD">
        <w:rPr>
          <w:noProof/>
        </w:rPr>
        <w:t>A Sydney treatment service has describe</w:t>
      </w:r>
      <w:r w:rsidR="00BD5DDE">
        <w:rPr>
          <w:noProof/>
        </w:rPr>
        <w:t>d</w:t>
      </w:r>
      <w:r w:rsidR="008625CD">
        <w:rPr>
          <w:noProof/>
        </w:rPr>
        <w:t xml:space="preserve"> the situation in the following terms:</w:t>
      </w:r>
    </w:p>
    <w:p w:rsidR="008625CD" w:rsidRPr="008625CD" w:rsidRDefault="008625CD" w:rsidP="008625CD">
      <w:pPr>
        <w:pStyle w:val="DO"/>
        <w:ind w:left="720"/>
        <w:rPr>
          <w:noProof/>
          <w:lang w:val="en-AU"/>
        </w:rPr>
      </w:pPr>
      <w:r>
        <w:rPr>
          <w:noProof/>
          <w:lang w:val="en-AU"/>
        </w:rPr>
        <w:t>“</w:t>
      </w:r>
      <w:r w:rsidRPr="008625CD">
        <w:rPr>
          <w:noProof/>
          <w:lang w:val="en-AU"/>
        </w:rPr>
        <w:t>Prolonged meth</w:t>
      </w:r>
      <w:r>
        <w:rPr>
          <w:noProof/>
          <w:lang w:val="en-AU"/>
        </w:rPr>
        <w:t>[amphetamine]</w:t>
      </w:r>
      <w:r w:rsidRPr="008625CD">
        <w:rPr>
          <w:noProof/>
          <w:lang w:val="en-AU"/>
        </w:rPr>
        <w:t xml:space="preserve"> use is known to contribute to drug-induced psychosis. As </w:t>
      </w:r>
      <w:hyperlink r:id="rId38" w:tgtFrame="_blank" w:history="1">
        <w:r w:rsidRPr="00BD5DDE">
          <w:t>meth addiction</w:t>
        </w:r>
      </w:hyperlink>
      <w:r w:rsidRPr="008625CD">
        <w:rPr>
          <w:noProof/>
          <w:lang w:val="en-AU"/>
        </w:rPr>
        <w:t xml:space="preserve"> ravages the nation, many people may need a stay in a psychiatric hospital to stabilise before they can begin addiction treatment.</w:t>
      </w:r>
    </w:p>
    <w:p w:rsidR="008625CD" w:rsidRPr="008625CD" w:rsidRDefault="008625CD" w:rsidP="008625CD">
      <w:pPr>
        <w:pStyle w:val="DO"/>
        <w:ind w:left="720"/>
        <w:rPr>
          <w:noProof/>
          <w:lang w:val="en-AU"/>
        </w:rPr>
      </w:pPr>
      <w:r>
        <w:rPr>
          <w:noProof/>
          <w:lang w:val="en-AU"/>
        </w:rPr>
        <w:lastRenderedPageBreak/>
        <w:t>“</w:t>
      </w:r>
      <w:r w:rsidRPr="008625CD">
        <w:rPr>
          <w:noProof/>
          <w:lang w:val="en-AU"/>
        </w:rPr>
        <w:t xml:space="preserve">However, </w:t>
      </w:r>
      <w:hyperlink r:id="rId39" w:tgtFrame="_blank" w:history="1">
        <w:r w:rsidRPr="00BD5DDE">
          <w:t>psychiatric beds</w:t>
        </w:r>
      </w:hyperlink>
      <w:r w:rsidRPr="008625CD">
        <w:rPr>
          <w:noProof/>
          <w:lang w:val="en-AU"/>
        </w:rPr>
        <w:t xml:space="preserve"> are also being reduced across the country, which means that hospital space is available only as a last resort. Because of this shortage of available resources, people are only being offered help after a serious incident, rather than early on — in an effort to prevent further danger for the addict and the people around them.</w:t>
      </w:r>
    </w:p>
    <w:p w:rsidR="008625CD" w:rsidRPr="008625CD" w:rsidRDefault="008625CD" w:rsidP="008625CD">
      <w:pPr>
        <w:pStyle w:val="DO"/>
        <w:ind w:left="720"/>
        <w:rPr>
          <w:noProof/>
          <w:lang w:val="en-AU"/>
        </w:rPr>
      </w:pPr>
      <w:r>
        <w:rPr>
          <w:noProof/>
          <w:lang w:val="en-AU"/>
        </w:rPr>
        <w:t>“</w:t>
      </w:r>
      <w:r w:rsidRPr="008625CD">
        <w:rPr>
          <w:noProof/>
          <w:lang w:val="en-AU"/>
        </w:rPr>
        <w:t xml:space="preserve">Psychiatric bed space is dwindling, and addiction treatment centres are overloaded. Treatment providers at Sydney’s Odyssey House say that they are </w:t>
      </w:r>
      <w:hyperlink r:id="rId40" w:tgtFrame="_blank" w:history="1">
        <w:r w:rsidRPr="00BD5DDE">
          <w:t>now seeing more people present with meth as their primary addiction than alcohol</w:t>
        </w:r>
      </w:hyperlink>
      <w:r w:rsidRPr="008625CD">
        <w:rPr>
          <w:noProof/>
          <w:lang w:val="en-AU"/>
        </w:rPr>
        <w:t>. With a high demand for space, once people enter treatment they are not receiving it for as long as necessary to successfully achieve long-term addiction recovery. People are waiting months to enter treatment and meanwhile delving further into the addictive cycle and court systems</w:t>
      </w:r>
      <w:r>
        <w:rPr>
          <w:noProof/>
          <w:lang w:val="en-AU"/>
        </w:rPr>
        <w:t>´ (</w:t>
      </w:r>
      <w:r>
        <w:rPr>
          <w:bCs/>
          <w:lang w:val="en-AU"/>
        </w:rPr>
        <w:t>Cabin 2015)</w:t>
      </w:r>
      <w:r w:rsidRPr="008625CD">
        <w:rPr>
          <w:noProof/>
          <w:lang w:val="en-AU"/>
        </w:rPr>
        <w:t>.</w:t>
      </w:r>
    </w:p>
    <w:p w:rsidR="00B22B96" w:rsidRDefault="0033335F" w:rsidP="00B22B96">
      <w:pPr>
        <w:pStyle w:val="DO"/>
        <w:rPr>
          <w:noProof/>
          <w:lang w:val="en-AU"/>
        </w:rPr>
      </w:pPr>
      <w:r>
        <w:rPr>
          <w:noProof/>
        </w:rPr>
        <w:fldChar w:fldCharType="begin"/>
      </w:r>
      <w:r>
        <w:rPr>
          <w:noProof/>
        </w:rPr>
        <w:instrText xml:space="preserve"> SEQ PARAno \* MERGEFORMAT </w:instrText>
      </w:r>
      <w:r>
        <w:rPr>
          <w:noProof/>
        </w:rPr>
        <w:fldChar w:fldCharType="separate"/>
      </w:r>
      <w:r w:rsidR="00967D63">
        <w:rPr>
          <w:noProof/>
        </w:rPr>
        <w:t>153</w:t>
      </w:r>
      <w:r>
        <w:rPr>
          <w:noProof/>
        </w:rPr>
        <w:fldChar w:fldCharType="end"/>
      </w:r>
      <w:r>
        <w:rPr>
          <w:noProof/>
        </w:rPr>
        <w:t>.</w:t>
      </w:r>
      <w:r>
        <w:rPr>
          <w:noProof/>
        </w:rPr>
        <w:tab/>
      </w:r>
      <w:r w:rsidR="00B22B96" w:rsidRPr="00B22B96">
        <w:rPr>
          <w:noProof/>
          <w:lang w:val="en-AU"/>
        </w:rPr>
        <w:t>In all likelihood, plugging gaps in voluntary services is cheaper and more effective</w:t>
      </w:r>
      <w:r w:rsidR="008625CD">
        <w:rPr>
          <w:noProof/>
          <w:lang w:val="en-AU"/>
        </w:rPr>
        <w:t xml:space="preserve">, not to mention cheaper, </w:t>
      </w:r>
      <w:r w:rsidR="00B22B96" w:rsidRPr="00B22B96">
        <w:rPr>
          <w:noProof/>
          <w:lang w:val="en-AU"/>
        </w:rPr>
        <w:t>in reducing offending than compulsory services embedded in the criminal justice system</w:t>
      </w:r>
      <w:r w:rsidR="00291A69">
        <w:rPr>
          <w:noProof/>
          <w:lang w:val="en-AU"/>
        </w:rPr>
        <w:t xml:space="preserve"> (White 2016)</w:t>
      </w:r>
      <w:r w:rsidR="00B22B96" w:rsidRPr="00B22B96">
        <w:rPr>
          <w:noProof/>
          <w:lang w:val="en-AU"/>
        </w:rPr>
        <w:t xml:space="preserve">. </w:t>
      </w:r>
      <w:r w:rsidR="00A36191">
        <w:rPr>
          <w:noProof/>
          <w:lang w:val="en-AU"/>
        </w:rPr>
        <w:t xml:space="preserve">The ACT Tobacco and Other Drug </w:t>
      </w:r>
      <w:r w:rsidR="00D479DF">
        <w:rPr>
          <w:noProof/>
          <w:lang w:val="en-AU"/>
        </w:rPr>
        <w:t>Association</w:t>
      </w:r>
      <w:r w:rsidR="00A36191">
        <w:rPr>
          <w:noProof/>
          <w:lang w:val="en-AU"/>
        </w:rPr>
        <w:t xml:space="preserve"> (</w:t>
      </w:r>
      <w:r w:rsidR="00B22B96" w:rsidRPr="00B22B96">
        <w:rPr>
          <w:noProof/>
          <w:lang w:val="en-AU"/>
        </w:rPr>
        <w:t>ATODA</w:t>
      </w:r>
      <w:r w:rsidR="00A36191">
        <w:rPr>
          <w:noProof/>
          <w:lang w:val="en-AU"/>
        </w:rPr>
        <w:t>)</w:t>
      </w:r>
      <w:r w:rsidR="00B22B96" w:rsidRPr="00B22B96">
        <w:rPr>
          <w:noProof/>
          <w:lang w:val="en-AU"/>
        </w:rPr>
        <w:t xml:space="preserve"> reports that “Reduced involvement in crime was the number one self-reported outcome of specialist AOD treatment in the ACT, with 91% of service users reporting a reduced involvement in crime since accessing the service” (</w:t>
      </w:r>
      <w:hyperlink r:id="rId41" w:history="1">
        <w:r w:rsidR="00B22B96" w:rsidRPr="00D479DF">
          <w:t>ATODA</w:t>
        </w:r>
      </w:hyperlink>
      <w:r w:rsidR="00B22B96" w:rsidRPr="00D479DF">
        <w:t xml:space="preserve"> </w:t>
      </w:r>
      <w:r w:rsidR="00B22B96" w:rsidRPr="00B22B96">
        <w:rPr>
          <w:noProof/>
          <w:lang w:val="en-AU"/>
        </w:rPr>
        <w:t>budget sub).</w:t>
      </w:r>
    </w:p>
    <w:p w:rsidR="008875F6" w:rsidRPr="00B22B96" w:rsidRDefault="0033335F" w:rsidP="00B22B96">
      <w:pPr>
        <w:pStyle w:val="DO"/>
        <w:rPr>
          <w:noProof/>
          <w:lang w:val="en-AU"/>
        </w:rPr>
      </w:pPr>
      <w:r>
        <w:rPr>
          <w:noProof/>
        </w:rPr>
        <w:fldChar w:fldCharType="begin"/>
      </w:r>
      <w:r>
        <w:rPr>
          <w:noProof/>
        </w:rPr>
        <w:instrText xml:space="preserve"> SEQ PARAno \* MERGEFORMAT </w:instrText>
      </w:r>
      <w:r>
        <w:rPr>
          <w:noProof/>
        </w:rPr>
        <w:fldChar w:fldCharType="separate"/>
      </w:r>
      <w:r w:rsidR="00967D63">
        <w:rPr>
          <w:noProof/>
        </w:rPr>
        <w:t>154</w:t>
      </w:r>
      <w:r>
        <w:rPr>
          <w:noProof/>
        </w:rPr>
        <w:fldChar w:fldCharType="end"/>
      </w:r>
      <w:r>
        <w:rPr>
          <w:noProof/>
        </w:rPr>
        <w:t>.</w:t>
      </w:r>
      <w:r>
        <w:rPr>
          <w:noProof/>
        </w:rPr>
        <w:tab/>
      </w:r>
      <w:r w:rsidR="008875F6" w:rsidRPr="008875F6">
        <w:rPr>
          <w:noProof/>
          <w:lang w:val="en-AU"/>
        </w:rPr>
        <w:t>Even a conviction</w:t>
      </w:r>
      <w:r w:rsidR="00D479DF">
        <w:rPr>
          <w:noProof/>
          <w:lang w:val="en-AU"/>
        </w:rPr>
        <w:t>,</w:t>
      </w:r>
      <w:r w:rsidR="008875F6" w:rsidRPr="008875F6">
        <w:rPr>
          <w:noProof/>
          <w:lang w:val="en-AU"/>
        </w:rPr>
        <w:t xml:space="preserve"> much less a prison sentence</w:t>
      </w:r>
      <w:r w:rsidR="00D479DF">
        <w:rPr>
          <w:noProof/>
          <w:lang w:val="en-AU"/>
        </w:rPr>
        <w:t>,</w:t>
      </w:r>
      <w:r w:rsidR="008875F6" w:rsidRPr="008875F6">
        <w:rPr>
          <w:noProof/>
          <w:lang w:val="en-AU"/>
        </w:rPr>
        <w:t xml:space="preserve"> in the government’s proposed “reintegration centre” can destroy a young Australian’s life chances.</w:t>
      </w:r>
    </w:p>
    <w:p w:rsidR="008875F6" w:rsidRPr="008875F6" w:rsidRDefault="0033335F" w:rsidP="008875F6">
      <w:pPr>
        <w:pStyle w:val="DO"/>
        <w:rPr>
          <w:noProof/>
        </w:rPr>
      </w:pPr>
      <w:r>
        <w:rPr>
          <w:noProof/>
        </w:rPr>
        <w:fldChar w:fldCharType="begin"/>
      </w:r>
      <w:r>
        <w:rPr>
          <w:noProof/>
        </w:rPr>
        <w:instrText xml:space="preserve"> SEQ PARAno \* MERGEFORMAT </w:instrText>
      </w:r>
      <w:r>
        <w:rPr>
          <w:noProof/>
        </w:rPr>
        <w:fldChar w:fldCharType="separate"/>
      </w:r>
      <w:r w:rsidR="00967D63">
        <w:rPr>
          <w:noProof/>
        </w:rPr>
        <w:t>155</w:t>
      </w:r>
      <w:r>
        <w:rPr>
          <w:noProof/>
        </w:rPr>
        <w:fldChar w:fldCharType="end"/>
      </w:r>
      <w:r>
        <w:rPr>
          <w:noProof/>
        </w:rPr>
        <w:t>.</w:t>
      </w:r>
      <w:r>
        <w:rPr>
          <w:noProof/>
        </w:rPr>
        <w:tab/>
      </w:r>
      <w:r w:rsidR="008875F6" w:rsidRPr="008875F6">
        <w:rPr>
          <w:noProof/>
        </w:rPr>
        <w:t>Similar considerations operate in the case of older Australians. There is absolutely no community interest or benefit in disrupting the well established life of a latter day tax paying family man reliving his hippie days for whom a drug charge would mean a loss of livelihood, family and disgrace.</w:t>
      </w:r>
    </w:p>
    <w:p w:rsidR="00B22B96" w:rsidRPr="00D479DF" w:rsidRDefault="00EE4709" w:rsidP="00D479DF">
      <w:pPr>
        <w:pStyle w:val="DO"/>
        <w:tabs>
          <w:tab w:val="left" w:pos="2392"/>
        </w:tabs>
        <w:rPr>
          <w:b/>
          <w:noProof/>
        </w:rPr>
      </w:pPr>
      <w:r w:rsidRPr="00D479DF">
        <w:rPr>
          <w:b/>
          <w:noProof/>
        </w:rPr>
        <w:t>Mental institutions</w:t>
      </w:r>
    </w:p>
    <w:p w:rsidR="00EE4709" w:rsidRDefault="0033335F" w:rsidP="00B22B96">
      <w:pPr>
        <w:pStyle w:val="DO"/>
      </w:pPr>
      <w:r>
        <w:rPr>
          <w:noProof/>
        </w:rPr>
        <w:fldChar w:fldCharType="begin"/>
      </w:r>
      <w:r>
        <w:rPr>
          <w:noProof/>
        </w:rPr>
        <w:instrText xml:space="preserve"> SEQ PARAno \* MERGEFORMAT </w:instrText>
      </w:r>
      <w:r>
        <w:rPr>
          <w:noProof/>
        </w:rPr>
        <w:fldChar w:fldCharType="separate"/>
      </w:r>
      <w:r w:rsidR="00967D63">
        <w:rPr>
          <w:noProof/>
        </w:rPr>
        <w:t>156</w:t>
      </w:r>
      <w:r>
        <w:rPr>
          <w:noProof/>
        </w:rPr>
        <w:fldChar w:fldCharType="end"/>
      </w:r>
      <w:r>
        <w:rPr>
          <w:noProof/>
        </w:rPr>
        <w:t>.</w:t>
      </w:r>
      <w:r>
        <w:rPr>
          <w:noProof/>
        </w:rPr>
        <w:tab/>
      </w:r>
      <w:r w:rsidR="00EE4709">
        <w:t xml:space="preserve">A new approach would have a much greater role for the range of mostly non-government organisations which, over many decades, have built skills in the provision of </w:t>
      </w:r>
      <w:hyperlink r:id="rId42" w:history="1">
        <w:r w:rsidR="00EE4709" w:rsidRPr="00D479DF">
          <w:rPr>
            <w:rFonts w:eastAsiaTheme="majorEastAsia"/>
          </w:rPr>
          <w:t>psycho-social support</w:t>
        </w:r>
      </w:hyperlink>
      <w:r w:rsidR="00EE4709" w:rsidRPr="00D479DF">
        <w:t xml:space="preserve"> </w:t>
      </w:r>
      <w:r w:rsidR="00EE4709">
        <w:t>– living skills, housing and employment support, increasingly mixed with specialist and even clinical skills. These organisations receive only around 7% of Australia’s mental health budget.</w:t>
      </w:r>
    </w:p>
    <w:p w:rsidR="00C17CC4" w:rsidRPr="006F01B2" w:rsidRDefault="005929E4" w:rsidP="00C17CC4">
      <w:pPr>
        <w:pStyle w:val="Heading1"/>
      </w:pPr>
      <w:bookmarkStart w:id="75" w:name="_Toc5978837"/>
      <w:r>
        <w:t>EXPERIENCES OF COUNTRIES THAT HAVE ABANDONED PROCESSING DRUG USERS AS CRIMINALS</w:t>
      </w:r>
      <w:bookmarkEnd w:id="73"/>
      <w:bookmarkEnd w:id="74"/>
      <w:bookmarkEnd w:id="75"/>
    </w:p>
    <w:p w:rsidR="00377753" w:rsidRPr="00377753" w:rsidRDefault="0033335F" w:rsidP="00377753">
      <w:pPr>
        <w:pStyle w:val="DO"/>
        <w:rPr>
          <w:b/>
          <w:bCs/>
          <w:lang w:val="en-AU"/>
        </w:rPr>
      </w:pPr>
      <w:r>
        <w:rPr>
          <w:noProof/>
        </w:rPr>
        <w:fldChar w:fldCharType="begin"/>
      </w:r>
      <w:r>
        <w:rPr>
          <w:noProof/>
        </w:rPr>
        <w:instrText xml:space="preserve"> SEQ PARAno \* MERGEFORMAT </w:instrText>
      </w:r>
      <w:r>
        <w:rPr>
          <w:noProof/>
        </w:rPr>
        <w:fldChar w:fldCharType="separate"/>
      </w:r>
      <w:r w:rsidR="00967D63">
        <w:rPr>
          <w:noProof/>
        </w:rPr>
        <w:t>157</w:t>
      </w:r>
      <w:r>
        <w:rPr>
          <w:noProof/>
        </w:rPr>
        <w:fldChar w:fldCharType="end"/>
      </w:r>
      <w:r>
        <w:rPr>
          <w:noProof/>
        </w:rPr>
        <w:t>.</w:t>
      </w:r>
      <w:r>
        <w:rPr>
          <w:noProof/>
        </w:rPr>
        <w:tab/>
      </w:r>
      <w:r w:rsidR="000615BE">
        <w:t xml:space="preserve">The </w:t>
      </w:r>
      <w:r w:rsidR="0072389F">
        <w:t xml:space="preserve">burden of mental illness in Australia is in a large measure increased by the </w:t>
      </w:r>
      <w:r w:rsidR="00E931B9">
        <w:t>coincidence of illicit drug abuse and other mental illness</w:t>
      </w:r>
      <w:r w:rsidR="0072389F">
        <w:t>.</w:t>
      </w:r>
      <w:r w:rsidR="000615BE">
        <w:t xml:space="preserve"> This paper </w:t>
      </w:r>
      <w:r w:rsidR="009F76CD">
        <w:t xml:space="preserve">has </w:t>
      </w:r>
      <w:r w:rsidR="0072389F">
        <w:t>suggest</w:t>
      </w:r>
      <w:r w:rsidR="009F76CD">
        <w:t>ed</w:t>
      </w:r>
      <w:r w:rsidR="0072389F">
        <w:t xml:space="preserve"> that the </w:t>
      </w:r>
      <w:r w:rsidR="009F76CD">
        <w:t>reliance on</w:t>
      </w:r>
      <w:r w:rsidR="0072389F">
        <w:t xml:space="preserve"> the criminal law works to create and foster the social and economic conditions that drive mental illness.</w:t>
      </w:r>
      <w:r w:rsidR="000615BE">
        <w:t xml:space="preserve"> In this final section we briefly consider </w:t>
      </w:r>
      <w:r w:rsidR="00BE1376">
        <w:t>the experience of other countries that</w:t>
      </w:r>
      <w:r w:rsidR="000615BE">
        <w:t>, at least to some extent,</w:t>
      </w:r>
      <w:r w:rsidR="00BE1376">
        <w:t xml:space="preserve"> have ceased to rely upon the coercive processes of the criminal law to control drugs. </w:t>
      </w:r>
      <w:r w:rsidR="00693988">
        <w:t xml:space="preserve">Increasingly countries are </w:t>
      </w:r>
      <w:r w:rsidR="0049466E">
        <w:t>claiming</w:t>
      </w:r>
      <w:r w:rsidR="00693988">
        <w:t xml:space="preserve"> a large margin of appreciation in the interpretation of the multilateral drug treaties</w:t>
      </w:r>
      <w:r w:rsidR="0049466E">
        <w:t>,</w:t>
      </w:r>
      <w:r w:rsidR="00693988">
        <w:t xml:space="preserve"> thereby giving themselves the discretion to </w:t>
      </w:r>
      <w:r w:rsidR="0049466E">
        <w:t>adapt</w:t>
      </w:r>
      <w:r w:rsidR="00693988">
        <w:t xml:space="preserve"> their domestic drug policy to meet their own particular needs. European countries</w:t>
      </w:r>
      <w:r w:rsidR="0049466E">
        <w:t>,</w:t>
      </w:r>
      <w:r w:rsidR="00693988">
        <w:t xml:space="preserve"> in particular, have taken advantage of the recognised exclusion from the rigours of the convention of the use of classified substances for scientific and medical purposes and</w:t>
      </w:r>
      <w:r w:rsidR="00F22DD5">
        <w:t>,</w:t>
      </w:r>
      <w:r w:rsidR="00F22DD5" w:rsidRPr="00F22DD5">
        <w:t xml:space="preserve"> </w:t>
      </w:r>
      <w:r w:rsidR="00F22DD5">
        <w:t>in place of prosecution and conviction,</w:t>
      </w:r>
      <w:r w:rsidR="00377753">
        <w:t xml:space="preserve"> to implement “measures for the </w:t>
      </w:r>
      <w:r w:rsidR="00377753">
        <w:lastRenderedPageBreak/>
        <w:t xml:space="preserve">treatment, education, aftercare, rehabilitation or social reintegration of the offender” (1988 Convention, art. 3(4)). In the words of </w:t>
      </w:r>
      <w:r w:rsidR="00F22DD5">
        <w:t>a</w:t>
      </w:r>
      <w:r w:rsidR="00377753">
        <w:t xml:space="preserve"> British think tank: “</w:t>
      </w:r>
      <w:r w:rsidR="00377753" w:rsidRPr="00377753">
        <w:rPr>
          <w:bCs/>
          <w:lang w:val="en-AU"/>
        </w:rPr>
        <w:t>Drug policy around the world is a patchwork of approaches shaped by different cultural, political and social landscapes</w:t>
      </w:r>
      <w:r w:rsidR="00377753">
        <w:rPr>
          <w:bCs/>
          <w:lang w:val="en-AU"/>
        </w:rPr>
        <w:t>” (</w:t>
      </w:r>
      <w:r w:rsidR="00F22DD5" w:rsidRPr="00664F19">
        <w:t>Transform</w:t>
      </w:r>
      <w:r w:rsidR="00F22DD5">
        <w:t xml:space="preserve"> Drug Policy Foundation 2018).</w:t>
      </w:r>
    </w:p>
    <w:p w:rsidR="00BE1376" w:rsidRDefault="0049466E" w:rsidP="00377753">
      <w:pPr>
        <w:pStyle w:val="DO"/>
      </w:pPr>
      <w:r>
        <w:rPr>
          <w:noProof/>
        </w:rPr>
        <w:fldChar w:fldCharType="begin"/>
      </w:r>
      <w:r>
        <w:rPr>
          <w:noProof/>
        </w:rPr>
        <w:instrText xml:space="preserve"> SEQ PARAno \* MERGEFORMAT </w:instrText>
      </w:r>
      <w:r>
        <w:rPr>
          <w:noProof/>
        </w:rPr>
        <w:fldChar w:fldCharType="separate"/>
      </w:r>
      <w:r w:rsidR="00967D63">
        <w:rPr>
          <w:noProof/>
        </w:rPr>
        <w:t>158</w:t>
      </w:r>
      <w:r>
        <w:rPr>
          <w:noProof/>
        </w:rPr>
        <w:fldChar w:fldCharType="end"/>
      </w:r>
      <w:r>
        <w:rPr>
          <w:noProof/>
        </w:rPr>
        <w:t>.</w:t>
      </w:r>
      <w:r>
        <w:rPr>
          <w:noProof/>
        </w:rPr>
        <w:tab/>
      </w:r>
      <w:r w:rsidR="00377753">
        <w:t>The impact of many of the recent reforms such as regulated availability of cannabis in Uruguay</w:t>
      </w:r>
      <w:r w:rsidR="00F22DD5">
        <w:t>, the United States</w:t>
      </w:r>
      <w:r w:rsidR="00377753">
        <w:t xml:space="preserve"> and Canada have yet to be </w:t>
      </w:r>
      <w:r>
        <w:t>fully</w:t>
      </w:r>
      <w:r w:rsidR="00CA075D">
        <w:t xml:space="preserve"> </w:t>
      </w:r>
      <w:r w:rsidR="00377753">
        <w:t>assessed but more and more countries such as Ireland and Norway are considering implementation of a Portuguese style drug policy.</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159</w:t>
      </w:r>
      <w:r>
        <w:rPr>
          <w:noProof/>
        </w:rPr>
        <w:fldChar w:fldCharType="end"/>
      </w:r>
      <w:r>
        <w:rPr>
          <w:noProof/>
        </w:rPr>
        <w:t>.</w:t>
      </w:r>
      <w:r>
        <w:rPr>
          <w:noProof/>
        </w:rPr>
        <w:tab/>
      </w:r>
      <w:r w:rsidR="00BE1376">
        <w:t xml:space="preserve">In </w:t>
      </w:r>
      <w:r w:rsidR="00C17CC4">
        <w:t xml:space="preserve">the 1980s, Australia led the world in </w:t>
      </w:r>
      <w:r w:rsidR="00BE1376">
        <w:t xml:space="preserve">ameliorating the rigours of the criminal law on drug users </w:t>
      </w:r>
      <w:r w:rsidR="00D76329">
        <w:t>by</w:t>
      </w:r>
      <w:r w:rsidR="00BE1376">
        <w:t xml:space="preserve"> </w:t>
      </w:r>
      <w:r w:rsidR="00C17CC4">
        <w:t>applying principles of harm minimisation</w:t>
      </w:r>
      <w:r w:rsidR="00BE1376">
        <w:t xml:space="preserve">. </w:t>
      </w:r>
      <w:r w:rsidR="00C17CC4">
        <w:t>This took the form of making sterile syringes available to minimise the risk of transmission of HIV and other blood borne viruses; providing for</w:t>
      </w:r>
      <w:r w:rsidR="00BE1376">
        <w:t xml:space="preserve"> the dispensation </w:t>
      </w:r>
      <w:r w:rsidR="00C17CC4">
        <w:t xml:space="preserve">of the artificial opiate, methadone; substituting expiation notice systems for standard prosecution in the case of minor cannabis offences and diversion schemes that have seen drug users referred to education and treatment rather than being subjected to the usual processes of the criminal law. </w:t>
      </w:r>
      <w:r w:rsidR="00BE1376">
        <w:t xml:space="preserve">These </w:t>
      </w:r>
      <w:r w:rsidR="00C17CC4">
        <w:t>successful steps were taken with the express intention of minimising the disruption to the life of drug users, it being realised that a conviction for a criminal offence and imprisonment disrupted the family, social</w:t>
      </w:r>
      <w:r w:rsidR="00074434">
        <w:t xml:space="preserve"> life</w:t>
      </w:r>
      <w:r w:rsidR="00C17CC4">
        <w:t xml:space="preserve"> and work of people. With a conviction it is extremely difficult for anyone to secure employment and impossible to travel to some countries. Studies have documented the beneficial outcome of many of these measures (Lenton </w:t>
      </w:r>
      <w:r w:rsidR="00C17CC4">
        <w:rPr>
          <w:i/>
        </w:rPr>
        <w:t xml:space="preserve">et al. </w:t>
      </w:r>
      <w:r w:rsidR="00C17CC4">
        <w:t xml:space="preserve">1998, </w:t>
      </w:r>
      <w:r w:rsidR="00C17CC4">
        <w:rPr>
          <w:highlight w:val="yellow"/>
        </w:rPr>
        <w:t>x</w:t>
      </w:r>
      <w:r w:rsidR="00C17CC4">
        <w:t xml:space="preserve">) but in virtually all cases the criminal law has remained the gatekeeper for processing drug users and criminal sanctions serve as the </w:t>
      </w:r>
      <w:r w:rsidR="00BE1376">
        <w:t xml:space="preserve">ultimate enforcer in the event of </w:t>
      </w:r>
      <w:r w:rsidR="00C17CC4">
        <w:t>failure to comply with the ameliorating measure. In other words, the life of the drug user and particularly the dependent drug user is perpetually threatened by the</w:t>
      </w:r>
      <w:r w:rsidR="008A29B1">
        <w:t xml:space="preserve"> Damocles sword </w:t>
      </w:r>
      <w:r w:rsidR="00C17CC4">
        <w:t>of criminal sanctions.</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160</w:t>
      </w:r>
      <w:r>
        <w:rPr>
          <w:noProof/>
        </w:rPr>
        <w:fldChar w:fldCharType="end"/>
      </w:r>
      <w:r>
        <w:rPr>
          <w:noProof/>
        </w:rPr>
        <w:t>.</w:t>
      </w:r>
      <w:r>
        <w:rPr>
          <w:noProof/>
        </w:rPr>
        <w:tab/>
      </w:r>
      <w:r w:rsidR="00C17CC4">
        <w:t>Australia has long since lost its pre-eminence and world leadership in drug policy innovation. Other countries, particularly in Europe</w:t>
      </w:r>
      <w:r w:rsidR="00BE1376">
        <w:t>, Canada and, at least in the case of cannabis, the United States</w:t>
      </w:r>
      <w:r w:rsidR="00C17CC4">
        <w:t>, have stolen a march on Australia and it is to the experience of these countries that we now briefly turn.</w:t>
      </w:r>
    </w:p>
    <w:p w:rsidR="00C17CC4" w:rsidRDefault="00C17CC4" w:rsidP="00C17CC4">
      <w:pPr>
        <w:pStyle w:val="Heading2"/>
      </w:pPr>
      <w:bookmarkStart w:id="76" w:name="_Toc457209512"/>
      <w:bookmarkStart w:id="77" w:name="_Toc468047433"/>
      <w:bookmarkStart w:id="78" w:name="_Toc5978838"/>
      <w:r w:rsidRPr="007A7662">
        <w:t xml:space="preserve">The </w:t>
      </w:r>
      <w:smartTag w:uri="urn:schemas-microsoft-com:office:smarttags" w:element="place">
        <w:smartTag w:uri="urn:schemas-microsoft-com:office:smarttags" w:element="country-region">
          <w:r w:rsidRPr="007A7662">
            <w:t>United Kingdom</w:t>
          </w:r>
        </w:smartTag>
      </w:smartTag>
      <w:r>
        <w:t>:</w:t>
      </w:r>
      <w:bookmarkEnd w:id="76"/>
      <w:bookmarkEnd w:id="77"/>
      <w:bookmarkEnd w:id="78"/>
      <w:r>
        <w:t xml:space="preserve"> </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161</w:t>
      </w:r>
      <w:r>
        <w:rPr>
          <w:noProof/>
        </w:rPr>
        <w:fldChar w:fldCharType="end"/>
      </w:r>
      <w:r>
        <w:rPr>
          <w:noProof/>
        </w:rPr>
        <w:t>.</w:t>
      </w:r>
      <w:r>
        <w:rPr>
          <w:noProof/>
        </w:rPr>
        <w:tab/>
      </w:r>
      <w:r w:rsidR="00C17CC4">
        <w:t>The United Kingdom is unique in always having permitted heroin to be prescribed to addicted patients as recommended by the Rolleston</w:t>
      </w:r>
      <w:r w:rsidR="008A29B1">
        <w:t xml:space="preserve"> </w:t>
      </w:r>
      <w:r w:rsidR="00D91D0C">
        <w:t xml:space="preserve">Committee </w:t>
      </w:r>
      <w:r w:rsidR="00C17CC4">
        <w:t>in 1926. Moreover, the drug continues to be widely used as an analgesic for intractable pain. The right of doctors to continue prescribing it as a pharmacotherapy to treat opiate addiction was substantially curtailed in 1956. Since then only a small number of specialist doctors have been permitted to continue to prescribe heroin for this purpose. Only some 300 receive that treatment (</w:t>
      </w:r>
      <w:r w:rsidR="00074434" w:rsidRPr="0090180A">
        <w:t>Metrebian</w:t>
      </w:r>
      <w:r w:rsidR="00074434">
        <w:t xml:space="preserve"> </w:t>
      </w:r>
      <w:r w:rsidR="00074434" w:rsidRPr="00074434">
        <w:rPr>
          <w:i/>
        </w:rPr>
        <w:t>et al</w:t>
      </w:r>
      <w:r w:rsidR="00074434">
        <w:t>. 2006</w:t>
      </w:r>
      <w:r w:rsidR="00C17CC4">
        <w:t xml:space="preserve">).  From 1982 until 1995, Dr John Marks in </w:t>
      </w:r>
      <w:smartTag w:uri="urn:schemas-microsoft-com:office:smarttags" w:element="place">
        <w:r w:rsidR="00C17CC4">
          <w:t>Liverpool</w:t>
        </w:r>
      </w:smartTag>
      <w:r w:rsidR="00C17CC4">
        <w:t xml:space="preserve"> expanded a heroin prescription program from a dozen people to more than 400 for opiate dependent drug users. The situation of patients treated at this clinic improved markedly (Hari 2015, pp.207-14).</w:t>
      </w:r>
    </w:p>
    <w:p w:rsidR="00C17CC4" w:rsidRPr="00385A95" w:rsidRDefault="00C17CC4" w:rsidP="00C17CC4">
      <w:pPr>
        <w:pStyle w:val="Heading2"/>
      </w:pPr>
      <w:bookmarkStart w:id="79" w:name="_Toc457209514"/>
      <w:bookmarkStart w:id="80" w:name="_Toc468047435"/>
      <w:bookmarkStart w:id="81" w:name="_Toc5978839"/>
      <w:r w:rsidRPr="00385A95">
        <w:t xml:space="preserve">The </w:t>
      </w:r>
      <w:smartTag w:uri="urn:schemas-microsoft-com:office:smarttags" w:element="place">
        <w:smartTag w:uri="urn:schemas-microsoft-com:office:smarttags" w:element="country-region">
          <w:r w:rsidRPr="00385A95">
            <w:t>Netherlands</w:t>
          </w:r>
        </w:smartTag>
      </w:smartTag>
      <w:r w:rsidRPr="00385A95">
        <w:t>:</w:t>
      </w:r>
      <w:bookmarkEnd w:id="79"/>
      <w:bookmarkEnd w:id="80"/>
      <w:bookmarkEnd w:id="81"/>
      <w:r w:rsidRPr="00385A95">
        <w:t xml:space="preserve"> </w:t>
      </w:r>
    </w:p>
    <w:p w:rsidR="0007443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162</w:t>
      </w:r>
      <w:r>
        <w:rPr>
          <w:noProof/>
        </w:rPr>
        <w:fldChar w:fldCharType="end"/>
      </w:r>
      <w:r>
        <w:rPr>
          <w:noProof/>
        </w:rPr>
        <w:t>.</w:t>
      </w:r>
      <w:r>
        <w:rPr>
          <w:noProof/>
        </w:rPr>
        <w:tab/>
      </w:r>
      <w:r w:rsidR="00C17CC4">
        <w:t xml:space="preserve">Decriminalisation of the use of drugs and introduction </w:t>
      </w:r>
      <w:r w:rsidR="00074434">
        <w:t xml:space="preserve">in 1976 </w:t>
      </w:r>
      <w:r w:rsidR="00C17CC4">
        <w:t>of a policy not to prosecute them for possession</w:t>
      </w:r>
      <w:r w:rsidR="00074434">
        <w:t>. Thencefor</w:t>
      </w:r>
      <w:r w:rsidR="00D76329">
        <w:t>t</w:t>
      </w:r>
      <w:r w:rsidR="00074434">
        <w:t>h</w:t>
      </w:r>
      <w:r w:rsidR="00C17CC4">
        <w:t xml:space="preserve">, </w:t>
      </w:r>
      <w:r w:rsidR="00C17CC4">
        <w:rPr>
          <w:lang w:val="en-US"/>
        </w:rPr>
        <w:t>in application of an expediency principle under Dutch law, those who use the drug are not prosecuted for possession of small quantities for personal use.</w:t>
      </w:r>
      <w:r w:rsidR="00C17CC4">
        <w:t xml:space="preserve"> </w:t>
      </w:r>
      <w:r w:rsidR="00074434">
        <w:t>Cannabis</w:t>
      </w:r>
      <w:r w:rsidR="00C17CC4">
        <w:t xml:space="preserve"> is openly tolerated in coffee shops </w:t>
      </w:r>
      <w:r w:rsidR="00074434">
        <w:t>where it</w:t>
      </w:r>
      <w:r w:rsidR="00C17CC4">
        <w:t xml:space="preserve"> may be consumed. </w:t>
      </w:r>
    </w:p>
    <w:p w:rsidR="00C17CC4" w:rsidRPr="00362A8B" w:rsidRDefault="0033335F" w:rsidP="00C17CC4">
      <w:pPr>
        <w:pStyle w:val="DO"/>
      </w:pPr>
      <w:r>
        <w:rPr>
          <w:noProof/>
        </w:rPr>
        <w:lastRenderedPageBreak/>
        <w:fldChar w:fldCharType="begin"/>
      </w:r>
      <w:r>
        <w:rPr>
          <w:noProof/>
        </w:rPr>
        <w:instrText xml:space="preserve"> SEQ PARAno \* MERGEFORMAT </w:instrText>
      </w:r>
      <w:r>
        <w:rPr>
          <w:noProof/>
        </w:rPr>
        <w:fldChar w:fldCharType="separate"/>
      </w:r>
      <w:r w:rsidR="00967D63">
        <w:rPr>
          <w:noProof/>
        </w:rPr>
        <w:t>163</w:t>
      </w:r>
      <w:r>
        <w:rPr>
          <w:noProof/>
        </w:rPr>
        <w:fldChar w:fldCharType="end"/>
      </w:r>
      <w:r>
        <w:rPr>
          <w:noProof/>
        </w:rPr>
        <w:t>.</w:t>
      </w:r>
      <w:r>
        <w:rPr>
          <w:noProof/>
        </w:rPr>
        <w:tab/>
      </w:r>
      <w:r w:rsidR="00074434">
        <w:t>In</w:t>
      </w:r>
      <w:r w:rsidR="00C17CC4">
        <w:t xml:space="preserve"> 1998</w:t>
      </w:r>
      <w:r w:rsidR="00074434">
        <w:t xml:space="preserve"> the Netherlands </w:t>
      </w:r>
      <w:r w:rsidR="00C17CC4">
        <w:t xml:space="preserve">followed Switzerland in conducting a heroin trial. The Swiss study had not precisely compared the efficacy of diacetylmorphine </w:t>
      </w:r>
      <w:r w:rsidR="00D12B75">
        <w:t xml:space="preserve">(i.e. heroin) </w:t>
      </w:r>
      <w:r w:rsidR="00C17CC4">
        <w:t xml:space="preserve">with the gold standard opiate substitution treatment of methadone. This was done in The Netherlands where a group </w:t>
      </w:r>
      <w:r w:rsidR="00074434">
        <w:t xml:space="preserve">of </w:t>
      </w:r>
      <w:r w:rsidR="00C17CC4" w:rsidRPr="00C34C03">
        <w:t xml:space="preserve">treatment-resistant heroin addicts who </w:t>
      </w:r>
      <w:r w:rsidR="00C17CC4">
        <w:t>had</w:t>
      </w:r>
      <w:r w:rsidR="00C17CC4" w:rsidRPr="00C34C03">
        <w:t xml:space="preserve"> already</w:t>
      </w:r>
      <w:r w:rsidR="00C17CC4">
        <w:t xml:space="preserve"> been </w:t>
      </w:r>
      <w:r w:rsidR="00C17CC4" w:rsidRPr="00C34C03">
        <w:t>treated with methadone</w:t>
      </w:r>
      <w:r w:rsidR="00C17CC4">
        <w:t xml:space="preserve"> was prescribed heroin in combination with methadone. These were compared with another group on </w:t>
      </w:r>
      <w:r w:rsidR="00C17CC4" w:rsidRPr="00C34C03">
        <w:t xml:space="preserve">methadone </w:t>
      </w:r>
      <w:r w:rsidR="00C17CC4">
        <w:t>alone</w:t>
      </w:r>
      <w:r w:rsidR="00362A8B">
        <w:t xml:space="preserve"> (</w:t>
      </w:r>
      <w:r w:rsidR="00362A8B" w:rsidRPr="00003489">
        <w:t>Van Den Brink</w:t>
      </w:r>
      <w:r w:rsidR="00362A8B">
        <w:t>, 2003)</w:t>
      </w:r>
      <w:r w:rsidR="00C17CC4">
        <w:t>.</w:t>
      </w:r>
      <w:r w:rsidR="00362A8B">
        <w:t xml:space="preserve"> The trial </w:t>
      </w:r>
      <w:r w:rsidR="00362A8B" w:rsidRPr="00362A8B">
        <w:t>“</w:t>
      </w:r>
      <w:r w:rsidR="00362A8B" w:rsidRPr="00362A8B">
        <w:rPr>
          <w:lang w:eastAsia="en-AU"/>
        </w:rPr>
        <w:t>validated indicators of physical health, mental status, and social functioning</w:t>
      </w:r>
      <w:r w:rsidR="00362A8B">
        <w:rPr>
          <w:lang w:eastAsia="en-AU"/>
        </w:rPr>
        <w:t>”</w:t>
      </w:r>
      <w:r w:rsidR="00362A8B" w:rsidRPr="00362A8B">
        <w:rPr>
          <w:lang w:eastAsia="en-AU"/>
        </w:rPr>
        <w:t>.</w:t>
      </w:r>
    </w:p>
    <w:p w:rsidR="00C17CC4" w:rsidRDefault="00C17CC4" w:rsidP="00C17CC4">
      <w:pPr>
        <w:pStyle w:val="Heading2"/>
      </w:pPr>
      <w:bookmarkStart w:id="82" w:name="_Toc457209515"/>
      <w:bookmarkStart w:id="83" w:name="_Toc468047436"/>
      <w:bookmarkStart w:id="84" w:name="_Toc5978840"/>
      <w:smartTag w:uri="urn:schemas-microsoft-com:office:smarttags" w:element="place">
        <w:smartTag w:uri="urn:schemas-microsoft-com:office:smarttags" w:element="country-region">
          <w:r w:rsidRPr="007A7662">
            <w:t>Germany</w:t>
          </w:r>
        </w:smartTag>
      </w:smartTag>
      <w:r>
        <w:t>:</w:t>
      </w:r>
      <w:bookmarkEnd w:id="82"/>
      <w:bookmarkEnd w:id="83"/>
      <w:bookmarkEnd w:id="84"/>
      <w:r>
        <w:t xml:space="preserve"> </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164</w:t>
      </w:r>
      <w:r>
        <w:rPr>
          <w:noProof/>
        </w:rPr>
        <w:fldChar w:fldCharType="end"/>
      </w:r>
      <w:r>
        <w:rPr>
          <w:noProof/>
        </w:rPr>
        <w:t>.</w:t>
      </w:r>
      <w:r>
        <w:rPr>
          <w:noProof/>
        </w:rPr>
        <w:tab/>
      </w:r>
      <w:r w:rsidR="00C17CC4">
        <w:t>Substitution therapy is possible in seven locations, namely Bonn, Frankfurt am Main, Hamburg, Hannover, Karlsruhe, Cologne and Münich where a trial had taken place. Further localities have yet to be established. According to the government, at the end of the year in 2010, 360 patients were receiving artificial heroin at public expense</w:t>
      </w:r>
      <w:r w:rsidR="0088058D">
        <w:t xml:space="preserve"> </w:t>
      </w:r>
      <w:r w:rsidR="00D76329">
        <w:t>(Deutsches Ärzteblatt 2011).</w:t>
      </w:r>
    </w:p>
    <w:p w:rsidR="00C17CC4" w:rsidRDefault="00C17CC4" w:rsidP="00C17CC4">
      <w:pPr>
        <w:pStyle w:val="Heading2"/>
      </w:pPr>
      <w:bookmarkStart w:id="85" w:name="_Toc457209516"/>
      <w:bookmarkStart w:id="86" w:name="_Toc468047437"/>
      <w:bookmarkStart w:id="87" w:name="_Toc5978841"/>
      <w:smartTag w:uri="urn:schemas-microsoft-com:office:smarttags" w:element="place">
        <w:smartTag w:uri="urn:schemas-microsoft-com:office:smarttags" w:element="country-region">
          <w:r w:rsidRPr="00385A95">
            <w:t>Portugal</w:t>
          </w:r>
        </w:smartTag>
      </w:smartTag>
      <w:r>
        <w:t>:</w:t>
      </w:r>
      <w:bookmarkEnd w:id="85"/>
      <w:bookmarkEnd w:id="86"/>
      <w:bookmarkEnd w:id="87"/>
      <w:r>
        <w:t xml:space="preserve"> </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165</w:t>
      </w:r>
      <w:r>
        <w:rPr>
          <w:noProof/>
        </w:rPr>
        <w:fldChar w:fldCharType="end"/>
      </w:r>
      <w:r>
        <w:rPr>
          <w:noProof/>
        </w:rPr>
        <w:t>.</w:t>
      </w:r>
      <w:r>
        <w:rPr>
          <w:noProof/>
        </w:rPr>
        <w:tab/>
      </w:r>
      <w:r w:rsidR="00C17CC4" w:rsidRPr="006B4B6F">
        <w:t xml:space="preserve">Portugal decriminalised the personal possession of all drugs in 2001. This means that, while it is no longer a criminal offence to possess drugs for personal use, it is still an administrative violation, punishable by penalties such as fines or community service. The specific penalty to be applied is decided by ‘Commissions for the Dissuasion of Drug Addiction’, which are regional panels made up of legal, health and social work professionals. </w:t>
      </w:r>
    </w:p>
    <w:p w:rsidR="00C17CC4" w:rsidRDefault="00C17CC4" w:rsidP="00C17CC4">
      <w:pPr>
        <w:pStyle w:val="DI"/>
      </w:pPr>
      <w:r>
        <w:t>“</w:t>
      </w:r>
      <w:r w:rsidRPr="006B4B6F">
        <w:t>In reality, the vast majority of those referred to the commissions by the police have their cases ‘suspended’, effectively meaning they receive no penalty. People who are dependent on drugs are encouraged to seek treatment, but are rarely sanctioned if they choose not to – the commissions’ aim is for people to enter treatment voluntarily; they do not attempt to force them to do so</w:t>
      </w:r>
      <w:r>
        <w:t>” (Murkin 2014)</w:t>
      </w:r>
    </w:p>
    <w:p w:rsidR="0001476F" w:rsidRDefault="0001476F" w:rsidP="0001476F">
      <w:pPr>
        <w:pStyle w:val="Heading2"/>
      </w:pPr>
      <w:bookmarkStart w:id="88" w:name="_Toc457209513"/>
      <w:bookmarkStart w:id="89" w:name="_Toc468047434"/>
      <w:bookmarkStart w:id="90" w:name="_Toc5978842"/>
      <w:bookmarkStart w:id="91" w:name="_Toc457209517"/>
      <w:bookmarkStart w:id="92" w:name="_Toc468047438"/>
      <w:smartTag w:uri="urn:schemas-microsoft-com:office:smarttags" w:element="place">
        <w:smartTag w:uri="urn:schemas-microsoft-com:office:smarttags" w:element="country-region">
          <w:r w:rsidRPr="007A7662">
            <w:t>Switzerland</w:t>
          </w:r>
        </w:smartTag>
      </w:smartTag>
      <w:r>
        <w:t>:</w:t>
      </w:r>
      <w:bookmarkEnd w:id="88"/>
      <w:bookmarkEnd w:id="89"/>
      <w:bookmarkEnd w:id="90"/>
      <w:r>
        <w:t xml:space="preserve"> </w:t>
      </w:r>
    </w:p>
    <w:p w:rsidR="0001476F" w:rsidRDefault="0033335F" w:rsidP="0001476F">
      <w:pPr>
        <w:pStyle w:val="DO"/>
      </w:pPr>
      <w:r>
        <w:rPr>
          <w:noProof/>
        </w:rPr>
        <w:fldChar w:fldCharType="begin"/>
      </w:r>
      <w:r>
        <w:rPr>
          <w:noProof/>
        </w:rPr>
        <w:instrText xml:space="preserve"> SEQ PARAno \* MERGEFORMAT </w:instrText>
      </w:r>
      <w:r>
        <w:rPr>
          <w:noProof/>
        </w:rPr>
        <w:fldChar w:fldCharType="separate"/>
      </w:r>
      <w:r w:rsidR="00967D63">
        <w:rPr>
          <w:noProof/>
        </w:rPr>
        <w:t>166</w:t>
      </w:r>
      <w:r>
        <w:rPr>
          <w:noProof/>
        </w:rPr>
        <w:fldChar w:fldCharType="end"/>
      </w:r>
      <w:r>
        <w:rPr>
          <w:noProof/>
        </w:rPr>
        <w:t>.</w:t>
      </w:r>
      <w:r>
        <w:rPr>
          <w:noProof/>
        </w:rPr>
        <w:tab/>
      </w:r>
      <w:r w:rsidR="0001476F">
        <w:t xml:space="preserve">In the years leading up to the announcement in 1992 by the Swiss Federal Council to undertake an intervention research program on the diversified prescription of narcotic substances, Switzerland was experiencing a severe heroin problem. Realising that years of repressive drug law enforcement was not reducing the problem, the authorities in Zurich decided to set aside a park outside the railway station as an area in which drug users could, without intervention by the police, use their drugs. This became the notorious needle park and a scandal of the city. This led to the 1992 announcement of a heroin trial undertaken in accordance with a general study plan of November 1993. The plan required that those admitted be at least 20 years of age, have a heroin dependency of at least two years and have repeatedly failed previous treatments. The Swiss had to guide them only the small-scale trial undertaken by Doctor Marks in </w:t>
      </w:r>
      <w:smartTag w:uri="urn:schemas-microsoft-com:office:smarttags" w:element="place">
        <w:r w:rsidR="0001476F">
          <w:t>Liverpool</w:t>
        </w:r>
      </w:smartTag>
      <w:r w:rsidR="0001476F">
        <w:t>. The trailblazing Swiss initiative attracted worldwide attention including much criticism. The data collected over three years between January between 1994 and 1996 was carefully evaluated (</w:t>
      </w:r>
      <w:r w:rsidR="0001476F" w:rsidRPr="00322968">
        <w:t>Uchtenhagen</w:t>
      </w:r>
      <w:r w:rsidR="0001476F">
        <w:t xml:space="preserve"> </w:t>
      </w:r>
      <w:r w:rsidR="0001476F">
        <w:rPr>
          <w:i/>
        </w:rPr>
        <w:t>et al.</w:t>
      </w:r>
      <w:r w:rsidR="0001476F">
        <w:t xml:space="preserve"> (1999) p. 1 &amp; Rihs-Middel and H</w:t>
      </w:r>
      <w:r w:rsidR="0001476F">
        <w:rPr>
          <w:rFonts w:cs="Arial"/>
        </w:rPr>
        <w:t>ä</w:t>
      </w:r>
      <w:r w:rsidR="0001476F">
        <w:t>mig 2005). It showed remarkable improvement in the well-being of dependent heroin users on the program. So positive were the findings that Switzerland thereupon incorporated heroin prescription in</w:t>
      </w:r>
      <w:r w:rsidR="00910FA7">
        <w:t>to</w:t>
      </w:r>
      <w:r w:rsidR="0001476F">
        <w:t xml:space="preserve"> its national drug policy. This was challenged by those championing a drug free approach and made the subject of two national referenda both of which endorsed the program. Meanwhile the World Health Organization </w:t>
      </w:r>
      <w:r w:rsidR="0001476F">
        <w:lastRenderedPageBreak/>
        <w:t xml:space="preserve">reviewed the results of the trial. It confirmed the achievement of the spectacular results but criticised the study’s design on the ground that it was not possible to determine whether the improvements derived from the prescription of heroin or the significant psychosocial support provided to the drug users (WHO 1999). This qualification was used by the Australian Government of the time as a further ground for rejecting a heroin trial in </w:t>
      </w:r>
      <w:smartTag w:uri="urn:schemas-microsoft-com:office:smarttags" w:element="place">
        <w:smartTag w:uri="urn:schemas-microsoft-com:office:smarttags" w:element="country-region">
          <w:r w:rsidR="0001476F">
            <w:t>Australia</w:t>
          </w:r>
        </w:smartTag>
      </w:smartTag>
      <w:r w:rsidR="0001476F">
        <w:t xml:space="preserve">. It also influenced the design of a trial by The Netherlands which ensured that its trial compared opiate dependent drug users receiving heroin (diamorphine) with standard methadone. </w:t>
      </w:r>
    </w:p>
    <w:p w:rsidR="00C17CC4" w:rsidRDefault="00C17CC4" w:rsidP="00C17CC4">
      <w:pPr>
        <w:pStyle w:val="Heading2"/>
      </w:pPr>
      <w:bookmarkStart w:id="93" w:name="_Toc5978843"/>
      <w:r>
        <w:t>Improvements in health and social integration</w:t>
      </w:r>
      <w:bookmarkEnd w:id="91"/>
      <w:bookmarkEnd w:id="92"/>
      <w:bookmarkEnd w:id="93"/>
    </w:p>
    <w:p w:rsidR="00C17CC4" w:rsidRDefault="00C17CC4" w:rsidP="00C17CC4">
      <w:pPr>
        <w:pStyle w:val="Heading3"/>
      </w:pPr>
      <w:bookmarkStart w:id="94" w:name="_Toc457209518"/>
      <w:bookmarkStart w:id="95" w:name="_Toc468047439"/>
      <w:bookmarkStart w:id="96" w:name="_Toc5978844"/>
      <w:r>
        <w:t>Fall in involvement in crime</w:t>
      </w:r>
      <w:bookmarkEnd w:id="94"/>
      <w:bookmarkEnd w:id="95"/>
      <w:bookmarkEnd w:id="96"/>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167</w:t>
      </w:r>
      <w:r>
        <w:rPr>
          <w:noProof/>
        </w:rPr>
        <w:fldChar w:fldCharType="end"/>
      </w:r>
      <w:r>
        <w:rPr>
          <w:noProof/>
        </w:rPr>
        <w:t>.</w:t>
      </w:r>
      <w:r>
        <w:rPr>
          <w:noProof/>
        </w:rPr>
        <w:tab/>
      </w:r>
      <w:r w:rsidR="00C17CC4" w:rsidRPr="005B0C96">
        <w:rPr>
          <w:i/>
        </w:rPr>
        <w:t>Liverpool</w:t>
      </w:r>
      <w:r w:rsidR="00C17CC4">
        <w:tab/>
      </w:r>
      <w:r w:rsidR="00D76329">
        <w:t xml:space="preserve">Police </w:t>
      </w:r>
      <w:r w:rsidR="00C17CC4">
        <w:t xml:space="preserve">reported "that in the 18 months before getting a prescription from Dr. Marks, [the 142 heroin and cocaine addicts studied in the area] received, on average, 6.88 criminal convictions, mostly for theft and robbery. In the 18 months afterwards, that figure fell to an average of 0.44 criminal convictions. In other words: there was a 93 percent drop in theft and burglary. “‘You could see them transform in front of your own eyes,’” </w:t>
      </w:r>
      <w:r w:rsidR="00D76329">
        <w:t xml:space="preserve">an </w:t>
      </w:r>
      <w:r w:rsidR="00C17CC4">
        <w:t>amazed [Inspector] Lofts told a newspaper: “‘They came in in outrageous condition, stealing daily to pay for illegal drugs; and became, most of them, very amiable, reasonable law-abiding people.’" (Hari p. 211).</w:t>
      </w:r>
    </w:p>
    <w:p w:rsidR="00C17CC4" w:rsidRDefault="00C17CC4" w:rsidP="00C17CC4">
      <w:pPr>
        <w:pStyle w:val="DO"/>
      </w:pPr>
      <w:r>
        <w:t xml:space="preserve">The drop in shoplifting was so massive that Marks &amp; Spencer publicly praised the </w:t>
      </w:r>
      <w:r w:rsidR="00910FA7">
        <w:t>intervention</w:t>
      </w:r>
      <w:r>
        <w:t xml:space="preserve"> and sponsored the first world conference on harm reduction and drug taking in Liverpool in 1990" (Hari p. 214).</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168</w:t>
      </w:r>
      <w:r>
        <w:rPr>
          <w:noProof/>
        </w:rPr>
        <w:fldChar w:fldCharType="end"/>
      </w:r>
      <w:r>
        <w:rPr>
          <w:noProof/>
        </w:rPr>
        <w:t>.</w:t>
      </w:r>
      <w:r>
        <w:rPr>
          <w:noProof/>
        </w:rPr>
        <w:tab/>
      </w:r>
      <w:r w:rsidR="00C17CC4" w:rsidRPr="005B0C96">
        <w:rPr>
          <w:i/>
        </w:rPr>
        <w:t>Switzerland</w:t>
      </w:r>
      <w:r w:rsidR="00C17CC4">
        <w:tab/>
      </w:r>
      <w:r w:rsidR="00C17CC4" w:rsidRPr="006A7A2C">
        <w:t xml:space="preserve">On the basis of self reporting there was a reduction of 94 per cent </w:t>
      </w:r>
      <w:r w:rsidR="00C17CC4">
        <w:t xml:space="preserve">or more </w:t>
      </w:r>
      <w:r w:rsidR="00C17CC4" w:rsidRPr="006A7A2C">
        <w:t>in the</w:t>
      </w:r>
      <w:r w:rsidR="00C17CC4">
        <w:t xml:space="preserve"> “prevalence and incidence rates of self-reported criminality after one year of treatment in the programme, compared to the time before admission.”</w:t>
      </w:r>
      <w:r w:rsidR="00C17CC4" w:rsidRPr="006A7A2C">
        <w:t xml:space="preserve"> These reductions were confirmed from police records</w:t>
      </w:r>
      <w:r w:rsidR="00C17CC4">
        <w:t xml:space="preserve"> and self reported victimisation which drug users themselves often experience</w:t>
      </w:r>
      <w:r w:rsidR="00C17CC4" w:rsidRPr="006A7A2C">
        <w:t xml:space="preserve">. Overall </w:t>
      </w:r>
      <w:r w:rsidR="00C17CC4">
        <w:t xml:space="preserve">“ . . .  </w:t>
      </w:r>
      <w:r w:rsidR="00C17CC4" w:rsidRPr="006A7A2C">
        <w:t xml:space="preserve">street robberies </w:t>
      </w:r>
      <w:r w:rsidR="00C17CC4">
        <w:t>(a crime</w:t>
      </w:r>
      <w:r w:rsidR="00C17CC4" w:rsidRPr="006A7A2C">
        <w:t xml:space="preserve"> typically committed by </w:t>
      </w:r>
      <w:r w:rsidR="00C17CC4">
        <w:t>drug</w:t>
      </w:r>
      <w:r w:rsidR="00C17CC4" w:rsidRPr="006A7A2C">
        <w:t xml:space="preserve"> addict</w:t>
      </w:r>
      <w:r w:rsidR="00C17CC4">
        <w:t>s</w:t>
      </w:r>
      <w:r w:rsidR="00D76329">
        <w:t>)</w:t>
      </w:r>
      <w:r w:rsidR="00C17CC4">
        <w:t xml:space="preserve"> have</w:t>
      </w:r>
      <w:r w:rsidR="00C17CC4" w:rsidRPr="006A7A2C">
        <w:t xml:space="preserve"> dropped in Zurich </w:t>
      </w:r>
      <w:r w:rsidR="00C17CC4">
        <w:t xml:space="preserve">(City and Canton) </w:t>
      </w:r>
      <w:r w:rsidR="00C17CC4" w:rsidRPr="006A7A2C">
        <w:t>by about 70 per cent between 1993 and 1996</w:t>
      </w:r>
      <w:r w:rsidR="00C17CC4">
        <w:t>” (Killias, Aebi &amp; Ribeaud 2005, p. 197)</w:t>
      </w:r>
      <w:r w:rsidR="00C17CC4" w:rsidRPr="006A7A2C">
        <w:t>.</w:t>
      </w:r>
    </w:p>
    <w:p w:rsidR="00C17CC4" w:rsidRDefault="0033335F" w:rsidP="00C17CC4">
      <w:pPr>
        <w:pStyle w:val="DO"/>
        <w:rPr>
          <w:lang w:val="en-AU"/>
        </w:rPr>
      </w:pPr>
      <w:r>
        <w:rPr>
          <w:noProof/>
        </w:rPr>
        <w:fldChar w:fldCharType="begin"/>
      </w:r>
      <w:r>
        <w:rPr>
          <w:noProof/>
        </w:rPr>
        <w:instrText xml:space="preserve"> SEQ PARAno \* MERGEFORMAT </w:instrText>
      </w:r>
      <w:r>
        <w:rPr>
          <w:noProof/>
        </w:rPr>
        <w:fldChar w:fldCharType="separate"/>
      </w:r>
      <w:r w:rsidR="00967D63">
        <w:rPr>
          <w:noProof/>
        </w:rPr>
        <w:t>169</w:t>
      </w:r>
      <w:r>
        <w:rPr>
          <w:noProof/>
        </w:rPr>
        <w:fldChar w:fldCharType="end"/>
      </w:r>
      <w:r>
        <w:rPr>
          <w:noProof/>
        </w:rPr>
        <w:t>.</w:t>
      </w:r>
      <w:r>
        <w:rPr>
          <w:noProof/>
        </w:rPr>
        <w:tab/>
      </w:r>
      <w:r w:rsidR="00C17CC4">
        <w:t>So spectacular has been the reduction in crime of those receiving prescribed heroin that a noted Swiss criminologist has concluded: “In all, heroin treatment constitutes without doubt one of the most efficacious crime prevention measures ever tria</w:t>
      </w:r>
      <w:r w:rsidR="00D76329">
        <w:t>l</w:t>
      </w:r>
      <w:r w:rsidR="00C17CC4">
        <w:t>led.” (</w:t>
      </w:r>
      <w:r w:rsidR="00C17CC4" w:rsidRPr="0090180A">
        <w:rPr>
          <w:lang w:val="en-AU"/>
        </w:rPr>
        <w:t xml:space="preserve">Killias </w:t>
      </w:r>
      <w:r w:rsidR="00C17CC4" w:rsidRPr="0090180A">
        <w:rPr>
          <w:i/>
          <w:lang w:val="en-AU"/>
        </w:rPr>
        <w:t xml:space="preserve">et al </w:t>
      </w:r>
      <w:r w:rsidR="00C17CC4" w:rsidRPr="0090180A">
        <w:rPr>
          <w:lang w:val="en-AU"/>
        </w:rPr>
        <w:t>2002 p. 80).</w:t>
      </w:r>
    </w:p>
    <w:p w:rsidR="005D6B0F" w:rsidRDefault="005D6B0F" w:rsidP="00C17CC4">
      <w:pPr>
        <w:pStyle w:val="DO"/>
        <w:rPr>
          <w:lang w:val="en-AU"/>
        </w:rPr>
      </w:pPr>
      <w:r>
        <w:rPr>
          <w:lang w:val="en-AU"/>
        </w:rPr>
        <w:t>A cost benefit analysis of the analysis found that it was “that for every franc invested in the program there is a benefit of CHF1.75.</w:t>
      </w:r>
      <w:r w:rsidR="00535209">
        <w:rPr>
          <w:lang w:val="en-AU"/>
        </w:rPr>
        <w:t>” The authors added:</w:t>
      </w:r>
    </w:p>
    <w:p w:rsidR="00535209" w:rsidRPr="0090180A" w:rsidRDefault="00535209" w:rsidP="00535209">
      <w:pPr>
        <w:pStyle w:val="DO"/>
        <w:ind w:left="720"/>
        <w:rPr>
          <w:lang w:val="en-AU"/>
        </w:rPr>
      </w:pPr>
      <w:r>
        <w:rPr>
          <w:lang w:val="en-AU"/>
        </w:rPr>
        <w:t>“Knowing, however, that the largest part of costs were accounted for whereas benefits were estimated only very partially, one could argue that the cost-benefit ratio of the program is even higher. Basing ourselves on data found in the literature, we believe that a cost-benefit ratio between 3 and 5 would be more realistic. Thus, society would recover, in the shape of benefits, between three and five times the amount invested in the program” (</w:t>
      </w:r>
      <w:r w:rsidRPr="00535209">
        <w:t>Gutzwiller &amp; Steffen</w:t>
      </w:r>
      <w:r>
        <w:t xml:space="preserve"> 1999 </w:t>
      </w:r>
      <w:r>
        <w:rPr>
          <w:lang w:val="en-AU"/>
        </w:rPr>
        <w:t>p. 7).</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170</w:t>
      </w:r>
      <w:r>
        <w:rPr>
          <w:noProof/>
        </w:rPr>
        <w:fldChar w:fldCharType="end"/>
      </w:r>
      <w:r>
        <w:rPr>
          <w:noProof/>
        </w:rPr>
        <w:t>.</w:t>
      </w:r>
      <w:r>
        <w:rPr>
          <w:noProof/>
        </w:rPr>
        <w:tab/>
      </w:r>
      <w:r w:rsidR="00C17CC4" w:rsidRPr="00215CBC">
        <w:rPr>
          <w:i/>
        </w:rPr>
        <w:t>Portugal</w:t>
      </w:r>
      <w:r w:rsidR="00C17CC4">
        <w:tab/>
        <w:t xml:space="preserve">“The proportion of drug-related offenders (defined as those who committed offences under the influence of drugs and/or to fund drug consumption) in the Portuguese prison population also declined, from 44% in 1999, to just under 21% in 2012 </w:t>
      </w:r>
      <w:r w:rsidR="00C17CC4" w:rsidRPr="000837DD">
        <w:t> . . . </w:t>
      </w:r>
      <w:r w:rsidR="00C17CC4">
        <w:t xml:space="preserve">During the same period, there was a reduction in recorded cases of other, more complex crimes typically committed by people who are dependent on </w:t>
      </w:r>
      <w:r w:rsidR="00C17CC4">
        <w:lastRenderedPageBreak/>
        <w:t>drugs, such as thefts from homes and businesses” (Murkin 2014).</w:t>
      </w:r>
      <w:r w:rsidR="00DC70C7">
        <w:t xml:space="preserve"> It is a mark of the effectiveness of program that it was maintained by a succession of governments of different political persuasions and in spite of severe economic troubles in the country.</w:t>
      </w:r>
    </w:p>
    <w:p w:rsidR="00C17CC4" w:rsidRDefault="00C17CC4" w:rsidP="00C17CC4">
      <w:pPr>
        <w:pStyle w:val="Heading3"/>
      </w:pPr>
      <w:bookmarkStart w:id="97" w:name="_Toc457209519"/>
      <w:bookmarkStart w:id="98" w:name="_Toc468047440"/>
      <w:bookmarkStart w:id="99" w:name="_Toc5978845"/>
      <w:r>
        <w:t>Decline in drug use</w:t>
      </w:r>
      <w:bookmarkEnd w:id="97"/>
      <w:bookmarkEnd w:id="98"/>
      <w:bookmarkEnd w:id="99"/>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171</w:t>
      </w:r>
      <w:r>
        <w:rPr>
          <w:noProof/>
        </w:rPr>
        <w:fldChar w:fldCharType="end"/>
      </w:r>
      <w:r>
        <w:rPr>
          <w:noProof/>
        </w:rPr>
        <w:t>.</w:t>
      </w:r>
      <w:r>
        <w:rPr>
          <w:noProof/>
        </w:rPr>
        <w:tab/>
      </w:r>
      <w:r w:rsidR="00C17CC4" w:rsidRPr="005B0C96">
        <w:rPr>
          <w:i/>
        </w:rPr>
        <w:t>Liverpool</w:t>
      </w:r>
      <w:r w:rsidR="00C17CC4">
        <w:rPr>
          <w:rStyle w:val="DOChar"/>
        </w:rPr>
        <w:t>:</w:t>
      </w:r>
      <w:r w:rsidR="00C17CC4">
        <w:tab/>
        <w:t xml:space="preserve">“[Drug use] actually fell – including among the people who weren’t being given a prescription. Research published in the proceedings of the </w:t>
      </w:r>
      <w:r w:rsidR="00C17CC4" w:rsidRPr="00D04FD1">
        <w:rPr>
          <w:i/>
        </w:rPr>
        <w:t>Royal College of Physicians of Edinburgh</w:t>
      </w:r>
      <w:r w:rsidR="00C17CC4">
        <w:t xml:space="preserve"> compared Widnes, which had a heroin clinic, to the very similar Liverpool borough of </w:t>
      </w:r>
      <w:smartTag w:uri="urn:schemas-microsoft-com:office:smarttags" w:element="place">
        <w:r w:rsidR="00C17CC4">
          <w:t>Bootle</w:t>
        </w:r>
      </w:smartTag>
      <w:r w:rsidR="00C17CC4">
        <w:t>, which didn't. In Bootle, there were 207.54 drug users per h</w:t>
      </w:r>
      <w:r w:rsidR="00DC70C7">
        <w:t xml:space="preserve"> </w:t>
      </w:r>
      <w:r w:rsidR="00C17CC4">
        <w:t>undred thousand people; in Widnes it was just 15.83 – a twelvefold decrease."</w:t>
      </w:r>
      <w:r w:rsidR="00C17CC4" w:rsidRPr="00D04FD1">
        <w:t xml:space="preserve"> </w:t>
      </w:r>
      <w:r w:rsidR="00C17CC4">
        <w:t>(Hari p. 213).</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172</w:t>
      </w:r>
      <w:r>
        <w:rPr>
          <w:noProof/>
        </w:rPr>
        <w:fldChar w:fldCharType="end"/>
      </w:r>
      <w:r>
        <w:rPr>
          <w:noProof/>
        </w:rPr>
        <w:t>.</w:t>
      </w:r>
      <w:r>
        <w:rPr>
          <w:noProof/>
        </w:rPr>
        <w:tab/>
      </w:r>
      <w:r w:rsidR="00C17CC4">
        <w:rPr>
          <w:i/>
        </w:rPr>
        <w:t xml:space="preserve">Netherlands: </w:t>
      </w:r>
      <w:r w:rsidR="00C17CC4">
        <w:rPr>
          <w:i/>
        </w:rPr>
        <w:tab/>
      </w:r>
      <w:r w:rsidR="00C17CC4">
        <w:t xml:space="preserve">No country exceeds the Netherland’s permissive reputation for cannabis with its so-called “coffee shops”. In spite of those using the drug not being prosecuted for possession of small quantities, the usage of cannabis (and indeed) of other drugs is substantially lower there than in </w:t>
      </w:r>
      <w:smartTag w:uri="urn:schemas-microsoft-com:office:smarttags" w:element="country-region">
        <w:r w:rsidR="00C17CC4">
          <w:t>Australia</w:t>
        </w:r>
      </w:smartTag>
      <w:r w:rsidR="00C17CC4">
        <w:t xml:space="preserve"> and the </w:t>
      </w:r>
      <w:smartTag w:uri="urn:schemas-microsoft-com:office:smarttags" w:element="place">
        <w:smartTag w:uri="urn:schemas-microsoft-com:office:smarttags" w:element="country-region">
          <w:r w:rsidR="00C17CC4">
            <w:t>United States</w:t>
          </w:r>
        </w:smartTag>
      </w:smartTag>
      <w:r w:rsidR="00C17CC4">
        <w:t xml:space="preserve"> (Netherlands 2008).</w:t>
      </w:r>
    </w:p>
    <w:p w:rsidR="00C17CC4" w:rsidRPr="00950B78" w:rsidRDefault="00C17CC4" w:rsidP="00C17CC4">
      <w:pPr>
        <w:pStyle w:val="DI"/>
      </w:pPr>
      <w:r w:rsidRPr="00950B78">
        <w:t xml:space="preserve">“Countries with more stringent policies towards illegal drug use did not have lower levels of such drug use than countries with more liberal policies. In the </w:t>
      </w:r>
      <w:smartTag w:uri="urn:schemas-microsoft-com:office:smarttags" w:element="country-region">
        <w:r w:rsidRPr="00950B78">
          <w:t>Netherlands</w:t>
        </w:r>
      </w:smartTag>
      <w:r w:rsidRPr="00950B78">
        <w:t xml:space="preserve">, for example, which has more liberal policies than the </w:t>
      </w:r>
      <w:smartTag w:uri="urn:schemas-microsoft-com:office:smarttags" w:element="place">
        <w:smartTag w:uri="urn:schemas-microsoft-com:office:smarttags" w:element="country-region">
          <w:r w:rsidRPr="00950B78">
            <w:t>US</w:t>
          </w:r>
        </w:smartTag>
      </w:smartTag>
      <w:r w:rsidRPr="00950B78">
        <w:t>, 1.9% of people reported cocaine use and 19.8% reported cannabis use. (Greenwald 2009, p. 25).</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173</w:t>
      </w:r>
      <w:r>
        <w:rPr>
          <w:noProof/>
        </w:rPr>
        <w:fldChar w:fldCharType="end"/>
      </w:r>
      <w:r>
        <w:rPr>
          <w:noProof/>
        </w:rPr>
        <w:t>.</w:t>
      </w:r>
      <w:r>
        <w:rPr>
          <w:noProof/>
        </w:rPr>
        <w:tab/>
      </w:r>
      <w:r w:rsidR="00C17CC4" w:rsidRPr="005B0C96">
        <w:rPr>
          <w:i/>
        </w:rPr>
        <w:t>Switzerland</w:t>
      </w:r>
      <w:r w:rsidR="00C17CC4">
        <w:rPr>
          <w:rStyle w:val="DOChar"/>
        </w:rPr>
        <w:t>:</w:t>
      </w:r>
      <w:r w:rsidR="00C17CC4">
        <w:tab/>
      </w:r>
      <w:r w:rsidR="00D76329">
        <w:t xml:space="preserve">Participants </w:t>
      </w:r>
      <w:r w:rsidR="00C17CC4">
        <w:t>on the heroin trial reported a dramatic reduction in use of heroin in the first six months of treatment and in the following six-month period a further, albeit less pronounced, progression was found. Cocaine consumption as reported by the patients and corrected for urine samples also showed a marked progressive tendency to reduction (</w:t>
      </w:r>
      <w:r w:rsidR="00C17CC4" w:rsidRPr="000B0E30">
        <w:t>Uchtenhagen</w:t>
      </w:r>
      <w:r w:rsidR="00C17CC4">
        <w:t xml:space="preserve"> </w:t>
      </w:r>
      <w:r w:rsidR="00C17CC4">
        <w:rPr>
          <w:i/>
        </w:rPr>
        <w:t>et al.</w:t>
      </w:r>
      <w:r w:rsidR="00C17CC4">
        <w:t xml:space="preserve"> (1999) 55). Decrease in consumption of illicit heroin and cocaine "reduces the risk of continued contacts with the drug market" (</w:t>
      </w:r>
      <w:r w:rsidR="00C17CC4" w:rsidRPr="000B0E30">
        <w:t>Uchtenhagen</w:t>
      </w:r>
      <w:r w:rsidR="00C17CC4">
        <w:t xml:space="preserve"> </w:t>
      </w:r>
      <w:r w:rsidR="00C17CC4">
        <w:rPr>
          <w:i/>
        </w:rPr>
        <w:t>et al.</w:t>
      </w:r>
      <w:r w:rsidR="00C17CC4">
        <w:t xml:space="preserve"> (1999) p. 58)</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174</w:t>
      </w:r>
      <w:r>
        <w:rPr>
          <w:noProof/>
        </w:rPr>
        <w:fldChar w:fldCharType="end"/>
      </w:r>
      <w:r>
        <w:rPr>
          <w:noProof/>
        </w:rPr>
        <w:t>.</w:t>
      </w:r>
      <w:r>
        <w:rPr>
          <w:noProof/>
        </w:rPr>
        <w:tab/>
      </w:r>
      <w:r w:rsidR="00C17CC4">
        <w:t xml:space="preserve">A study of the canton of Zurich, reported in </w:t>
      </w:r>
      <w:r w:rsidR="00C17CC4" w:rsidRPr="00A2518F">
        <w:rPr>
          <w:i/>
        </w:rPr>
        <w:t>The Lancet</w:t>
      </w:r>
      <w:r w:rsidR="00C17CC4">
        <w:rPr>
          <w:i/>
        </w:rPr>
        <w:t>,</w:t>
      </w:r>
      <w:r w:rsidR="00C17CC4">
        <w:t xml:space="preserve"> has shown a large decline in the number of new heroin users. This study was carried out after the trial ended and while  heroin prescription had become a standard treatment:</w:t>
      </w:r>
    </w:p>
    <w:p w:rsidR="00C17CC4" w:rsidRDefault="00C17CC4" w:rsidP="00C17CC4">
      <w:pPr>
        <w:pStyle w:val="DI"/>
      </w:pPr>
      <w:r>
        <w:t>“The incidence of regular heroin use in the canton of Zurich started with about 80 new users in 1975, increased to 850 in 1990, and declined to 150 in 2002, and was thus reduced by 82%” (Nordt &amp; Stohler 2006, p. 1,833).</w:t>
      </w:r>
    </w:p>
    <w:p w:rsidR="00440EC2" w:rsidRDefault="0033335F" w:rsidP="00D76329">
      <w:pPr>
        <w:pStyle w:val="HI"/>
        <w:rPr>
          <w:rFonts w:cs="Minion Pro"/>
          <w:color w:val="000000"/>
          <w:sz w:val="23"/>
          <w:szCs w:val="23"/>
        </w:rPr>
      </w:pPr>
      <w:r>
        <w:rPr>
          <w:noProof/>
        </w:rPr>
        <w:fldChar w:fldCharType="begin"/>
      </w:r>
      <w:r>
        <w:rPr>
          <w:noProof/>
        </w:rPr>
        <w:instrText xml:space="preserve"> SEQ PARAno \* MERGEFORMAT </w:instrText>
      </w:r>
      <w:r>
        <w:rPr>
          <w:noProof/>
        </w:rPr>
        <w:fldChar w:fldCharType="separate"/>
      </w:r>
      <w:r w:rsidR="00967D63">
        <w:rPr>
          <w:noProof/>
        </w:rPr>
        <w:t>175</w:t>
      </w:r>
      <w:r>
        <w:rPr>
          <w:noProof/>
        </w:rPr>
        <w:fldChar w:fldCharType="end"/>
      </w:r>
      <w:r>
        <w:rPr>
          <w:noProof/>
        </w:rPr>
        <w:t>.</w:t>
      </w:r>
      <w:r>
        <w:rPr>
          <w:noProof/>
        </w:rPr>
        <w:tab/>
      </w:r>
      <w:r w:rsidR="00C17CC4" w:rsidRPr="005773D8">
        <w:rPr>
          <w:rStyle w:val="DOChar"/>
          <w:i/>
        </w:rPr>
        <w:t>Portugal</w:t>
      </w:r>
      <w:r w:rsidR="00C17CC4">
        <w:rPr>
          <w:rStyle w:val="DOChar"/>
        </w:rPr>
        <w:t>:</w:t>
      </w:r>
      <w:r w:rsidR="00C17CC4">
        <w:rPr>
          <w:rStyle w:val="DOChar"/>
        </w:rPr>
        <w:br/>
      </w:r>
      <w:r w:rsidR="00C17CC4" w:rsidRPr="00950B78">
        <w:rPr>
          <w:rStyle w:val="DOChar"/>
        </w:rPr>
        <w:t>“• Levels of drug use are below the European average</w:t>
      </w:r>
      <w:r w:rsidR="00C17CC4" w:rsidRPr="00950B78">
        <w:rPr>
          <w:rStyle w:val="DOChar"/>
        </w:rPr>
        <w:br/>
      </w:r>
      <w:r w:rsidR="00C17CC4" w:rsidRPr="002067B9">
        <w:t>• Drug use has declined among those aged 15-24, the population most at risk of initiating drug use</w:t>
      </w:r>
      <w:r w:rsidR="00C17CC4">
        <w:br/>
      </w:r>
      <w:r w:rsidR="00C17CC4" w:rsidRPr="002067B9">
        <w:t>• Lifetime drug use among the general population has increased slightly, in line with trends</w:t>
      </w:r>
      <w:r w:rsidR="00C17CC4">
        <w:br/>
      </w:r>
      <w:r w:rsidR="00C17CC4" w:rsidRPr="00F63946">
        <w:rPr>
          <w:lang w:val="en-US"/>
        </w:rPr>
        <w:t>• lifetime use is widely considered to be the least accurate measure of a country’s current drug use situation</w:t>
      </w:r>
      <w:r w:rsidR="00C17CC4">
        <w:rPr>
          <w:lang w:val="en-US"/>
        </w:rPr>
        <w:br/>
      </w:r>
      <w:r w:rsidR="00C17CC4" w:rsidRPr="00F63946">
        <w:rPr>
          <w:lang w:val="en-US"/>
        </w:rPr>
        <w:t>• Rates of past-year and past-month drug use among the general population – which are seen as the best indicators of evolving drug use trends – have decreased</w:t>
      </w:r>
      <w:r w:rsidR="00C17CC4">
        <w:rPr>
          <w:lang w:val="en-US"/>
        </w:rPr>
        <w:br/>
      </w:r>
      <w:r w:rsidR="00C17CC4" w:rsidRPr="00F63946">
        <w:rPr>
          <w:lang w:val="en-US"/>
        </w:rPr>
        <w:t>• Between 2000 and 2005 (the most recent years for which data are available) rates of problematic drug use and injecting drug use decreased</w:t>
      </w:r>
      <w:r w:rsidR="00C17CC4">
        <w:rPr>
          <w:lang w:val="en-US"/>
        </w:rPr>
        <w:br/>
      </w:r>
      <w:r w:rsidR="00C17CC4" w:rsidRPr="00F63946">
        <w:rPr>
          <w:lang w:val="en-US"/>
        </w:rPr>
        <w:lastRenderedPageBreak/>
        <w:t>• Drug use among adolescents decreased for several years following decriminalisation, but has since risen to around 2003 levels</w:t>
      </w:r>
      <w:r w:rsidR="00C17CC4">
        <w:rPr>
          <w:lang w:val="en-US"/>
        </w:rPr>
        <w:br/>
      </w:r>
      <w:r w:rsidR="00C17CC4" w:rsidRPr="00F63946">
        <w:rPr>
          <w:lang w:val="en-US"/>
        </w:rPr>
        <w:t>• Rates of continuation of drug use (i.e. the proportion of the population that have ever used an illicit drug and continue to do so) have decreased</w:t>
      </w:r>
      <w:r w:rsidR="00C17CC4">
        <w:rPr>
          <w:lang w:val="en-US"/>
        </w:rPr>
        <w:t>.</w:t>
      </w:r>
      <w:r w:rsidR="00C17CC4">
        <w:rPr>
          <w:lang w:val="en-US"/>
        </w:rPr>
        <w:br/>
      </w:r>
    </w:p>
    <w:p w:rsidR="00C17CC4" w:rsidRPr="00440EC2" w:rsidRDefault="0033335F" w:rsidP="00440EC2">
      <w:pPr>
        <w:rPr>
          <w:rFonts w:ascii="Arial" w:hAnsi="Arial" w:cs="Arial"/>
          <w:sz w:val="24"/>
          <w:szCs w:val="24"/>
        </w:rPr>
      </w:pPr>
      <w:r>
        <w:rPr>
          <w:noProof/>
        </w:rPr>
        <w:fldChar w:fldCharType="begin"/>
      </w:r>
      <w:r>
        <w:rPr>
          <w:noProof/>
        </w:rPr>
        <w:instrText xml:space="preserve"> SEQ PARAno \* MERGEFORMAT </w:instrText>
      </w:r>
      <w:r>
        <w:rPr>
          <w:noProof/>
        </w:rPr>
        <w:fldChar w:fldCharType="separate"/>
      </w:r>
      <w:r w:rsidR="00967D63">
        <w:rPr>
          <w:noProof/>
        </w:rPr>
        <w:t>176</w:t>
      </w:r>
      <w:r>
        <w:rPr>
          <w:noProof/>
        </w:rPr>
        <w:fldChar w:fldCharType="end"/>
      </w:r>
      <w:r>
        <w:rPr>
          <w:noProof/>
        </w:rPr>
        <w:t>.</w:t>
      </w:r>
      <w:r>
        <w:rPr>
          <w:noProof/>
        </w:rPr>
        <w:tab/>
      </w:r>
      <w:r w:rsidR="00C17CC4" w:rsidRPr="00440EC2">
        <w:rPr>
          <w:rFonts w:ascii="Arial" w:hAnsi="Arial" w:cs="Arial"/>
          <w:sz w:val="24"/>
          <w:szCs w:val="24"/>
        </w:rPr>
        <w:t>Overall, this suggests that removing criminal penalties for personal drug possession did not cause an increase in levels of drug use” (Murkin 2014).</w:t>
      </w:r>
    </w:p>
    <w:p w:rsidR="00C17CC4" w:rsidRDefault="00C17CC4" w:rsidP="00C17CC4">
      <w:pPr>
        <w:pStyle w:val="Heading3"/>
      </w:pPr>
      <w:bookmarkStart w:id="100" w:name="_Toc457209520"/>
      <w:bookmarkStart w:id="101" w:name="_Toc468047441"/>
      <w:bookmarkStart w:id="102" w:name="_Toc5978846"/>
      <w:r>
        <w:t>Decline in drug trade</w:t>
      </w:r>
      <w:bookmarkEnd w:id="100"/>
      <w:bookmarkEnd w:id="101"/>
      <w:bookmarkEnd w:id="102"/>
    </w:p>
    <w:p w:rsidR="00C17CC4" w:rsidRDefault="0033335F" w:rsidP="00C17CC4">
      <w:pPr>
        <w:pStyle w:val="HI"/>
      </w:pPr>
      <w:r>
        <w:rPr>
          <w:noProof/>
        </w:rPr>
        <w:fldChar w:fldCharType="begin"/>
      </w:r>
      <w:r>
        <w:rPr>
          <w:noProof/>
        </w:rPr>
        <w:instrText xml:space="preserve"> SEQ PARAno \* MERGEFORMAT </w:instrText>
      </w:r>
      <w:r>
        <w:rPr>
          <w:noProof/>
        </w:rPr>
        <w:fldChar w:fldCharType="separate"/>
      </w:r>
      <w:r w:rsidR="00967D63">
        <w:rPr>
          <w:noProof/>
        </w:rPr>
        <w:t>177</w:t>
      </w:r>
      <w:r>
        <w:rPr>
          <w:noProof/>
        </w:rPr>
        <w:fldChar w:fldCharType="end"/>
      </w:r>
      <w:r>
        <w:rPr>
          <w:noProof/>
        </w:rPr>
        <w:t>.</w:t>
      </w:r>
      <w:r>
        <w:rPr>
          <w:noProof/>
        </w:rPr>
        <w:tab/>
      </w:r>
      <w:r w:rsidR="00C17CC4" w:rsidRPr="005B0C96">
        <w:rPr>
          <w:i/>
        </w:rPr>
        <w:t>Liverpool</w:t>
      </w:r>
      <w:r w:rsidR="00C17CC4">
        <w:t>:</w:t>
      </w:r>
      <w:r w:rsidR="00C17CC4">
        <w:tab/>
        <w:t>"On the streets of the neighbourhood, the drug gangs started to recede. [Dr Marks] overstated it at the time when he said drug dealing had been totally wiped out – the writer Will Self, reporting on the ground, asked around and learned there was still dealers to be found. But the police said there were far fewer than before – Inspector Lofts explained at the time: "Since the clinics opened, the street heroin dealer has slowly but surely abandoned the streets of Warrington and Widnes."" (Hari p. 211).</w:t>
      </w:r>
    </w:p>
    <w:p w:rsidR="00C17CC4" w:rsidRDefault="00C17CC4" w:rsidP="00C17CC4">
      <w:pPr>
        <w:pStyle w:val="Heading3"/>
      </w:pPr>
      <w:bookmarkStart w:id="103" w:name="_Toc457209521"/>
      <w:bookmarkStart w:id="104" w:name="_Toc468047442"/>
      <w:bookmarkStart w:id="105" w:name="_Toc5978847"/>
      <w:r>
        <w:t>Improvement in general well-being</w:t>
      </w:r>
      <w:bookmarkEnd w:id="103"/>
      <w:bookmarkEnd w:id="104"/>
      <w:bookmarkEnd w:id="105"/>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178</w:t>
      </w:r>
      <w:r>
        <w:rPr>
          <w:noProof/>
        </w:rPr>
        <w:fldChar w:fldCharType="end"/>
      </w:r>
      <w:r>
        <w:rPr>
          <w:noProof/>
        </w:rPr>
        <w:t>.</w:t>
      </w:r>
      <w:r>
        <w:rPr>
          <w:noProof/>
        </w:rPr>
        <w:tab/>
      </w:r>
      <w:r w:rsidR="00C17CC4" w:rsidRPr="005B0C96">
        <w:rPr>
          <w:i/>
        </w:rPr>
        <w:t>The Netherlands:</w:t>
      </w:r>
      <w:r w:rsidR="00C17CC4">
        <w:tab/>
        <w:t xml:space="preserve">The group of </w:t>
      </w:r>
      <w:r w:rsidR="00C17CC4" w:rsidRPr="00C34C03">
        <w:t xml:space="preserve">treatment-resistant heroin addicts who </w:t>
      </w:r>
      <w:r w:rsidR="00C17CC4">
        <w:t>had</w:t>
      </w:r>
      <w:r w:rsidR="00C17CC4" w:rsidRPr="00C34C03">
        <w:t xml:space="preserve"> already</w:t>
      </w:r>
      <w:r w:rsidR="00C17CC4">
        <w:t xml:space="preserve"> been </w:t>
      </w:r>
      <w:r w:rsidR="00C17CC4" w:rsidRPr="00C34C03">
        <w:t>treated with methadone</w:t>
      </w:r>
      <w:r w:rsidR="00C17CC4">
        <w:t xml:space="preserve"> and who were prescribed heroin in combination with methadone were compared with another group on </w:t>
      </w:r>
      <w:r w:rsidR="00C17CC4" w:rsidRPr="00C34C03">
        <w:t xml:space="preserve">methadone </w:t>
      </w:r>
      <w:r w:rsidR="00C17CC4">
        <w:t xml:space="preserve">alone. The study concluded that: </w:t>
      </w:r>
    </w:p>
    <w:p w:rsidR="00C17CC4" w:rsidRPr="008D72BC" w:rsidRDefault="00C17CC4" w:rsidP="00C17CC4">
      <w:pPr>
        <w:pStyle w:val="DI"/>
      </w:pPr>
      <w:r w:rsidRPr="008D72BC">
        <w:t>". . . the treatment with heroin in combination with methadone is more effective than the continuation of methadone alone. With this additional heroin therapy, the patients can benefit from the treatment with respect to their health and their social functioning. This applies to both intravenous and inhalation administrations of heroin. In a number of patients there is an indication for continuation of treatment.</w:t>
      </w:r>
      <w:r>
        <w:t>”</w:t>
      </w:r>
      <w:r w:rsidRPr="008D72BC">
        <w:t xml:space="preserve"> </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179</w:t>
      </w:r>
      <w:r>
        <w:rPr>
          <w:noProof/>
        </w:rPr>
        <w:fldChar w:fldCharType="end"/>
      </w:r>
      <w:r>
        <w:rPr>
          <w:noProof/>
        </w:rPr>
        <w:t>.</w:t>
      </w:r>
      <w:r>
        <w:rPr>
          <w:noProof/>
        </w:rPr>
        <w:tab/>
      </w:r>
      <w:r w:rsidR="00C17CC4">
        <w:t>On its completion, the study had to face a problem of what to do with patients whose condition had markedly improved from the combination of methadone and heroin therapy. It was found that</w:t>
      </w:r>
      <w:r w:rsidR="00124FD6">
        <w:t>:</w:t>
      </w:r>
    </w:p>
    <w:p w:rsidR="00C17CC4" w:rsidRDefault="00C17CC4" w:rsidP="00C17CC4">
      <w:pPr>
        <w:pStyle w:val="DI"/>
      </w:pPr>
      <w:r>
        <w:t>“ . . . </w:t>
      </w:r>
      <w:r w:rsidRPr="00C34C03">
        <w:t>discontinuation of the heroin prescription in most patients who</w:t>
      </w:r>
      <w:r>
        <w:t xml:space="preserve"> </w:t>
      </w:r>
      <w:r w:rsidRPr="00C34C03">
        <w:t>benefited from the treatment resulted in a serious deterioration of the health status within</w:t>
      </w:r>
      <w:r>
        <w:t xml:space="preserve"> </w:t>
      </w:r>
      <w:r w:rsidRPr="00C34C03">
        <w:t>two months of stopping.</w:t>
      </w:r>
      <w:r>
        <w:t>”</w:t>
      </w:r>
      <w:r w:rsidRPr="00C34C03">
        <w:t xml:space="preserve"> </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180</w:t>
      </w:r>
      <w:r>
        <w:rPr>
          <w:noProof/>
        </w:rPr>
        <w:fldChar w:fldCharType="end"/>
      </w:r>
      <w:r>
        <w:rPr>
          <w:noProof/>
        </w:rPr>
        <w:t>.</w:t>
      </w:r>
      <w:r>
        <w:rPr>
          <w:noProof/>
        </w:rPr>
        <w:tab/>
      </w:r>
      <w:r w:rsidR="00C17CC4">
        <w:t xml:space="preserve">In summary for those receiving combination therapy, </w:t>
      </w:r>
    </w:p>
    <w:p w:rsidR="00C17CC4" w:rsidRDefault="00C17CC4" w:rsidP="00C17CC4">
      <w:pPr>
        <w:pStyle w:val="DI"/>
        <w:rPr>
          <w:bCs/>
          <w:lang w:val="en-US"/>
        </w:rPr>
      </w:pPr>
      <w:r>
        <w:t>“</w:t>
      </w:r>
      <w:r w:rsidRPr="00C34C03">
        <w:t>Undesirable effects with regard to the health of the patients and</w:t>
      </w:r>
      <w:r>
        <w:t xml:space="preserve"> </w:t>
      </w:r>
      <w:r w:rsidRPr="00C34C03">
        <w:t>problems associated with control and management during the treatment were relatively</w:t>
      </w:r>
      <w:r>
        <w:t xml:space="preserve"> </w:t>
      </w:r>
      <w:r w:rsidRPr="00C34C03">
        <w:t>scarce</w:t>
      </w:r>
      <w:r>
        <w:t xml:space="preserve"> leading to the overall conclusion</w:t>
      </w:r>
      <w:r w:rsidRPr="00C34C03">
        <w:t xml:space="preserve"> </w:t>
      </w:r>
      <w:r>
        <w:t xml:space="preserve">“ . . .  </w:t>
      </w:r>
      <w:r w:rsidRPr="00C34C03">
        <w:t>that treatment with heroin is practicable, at least under the conditions</w:t>
      </w:r>
      <w:r>
        <w:t xml:space="preserve"> </w:t>
      </w:r>
      <w:r w:rsidRPr="00C34C03">
        <w:t xml:space="preserve">described in the protocols of the </w:t>
      </w:r>
      <w:r>
        <w:t>[study]</w:t>
      </w:r>
      <w:r w:rsidRPr="00C34C03">
        <w:t>. The costs of the treatment are presented in the</w:t>
      </w:r>
      <w:r>
        <w:t xml:space="preserve"> </w:t>
      </w:r>
      <w:r w:rsidRPr="00C34C03">
        <w:t xml:space="preserve">report. </w:t>
      </w:r>
      <w:r>
        <w:t> . . . [Thus]</w:t>
      </w:r>
      <w:r w:rsidRPr="00C34C03">
        <w:t xml:space="preserve"> supervised medical co-prescription of heroin may be a useful</w:t>
      </w:r>
      <w:r>
        <w:t xml:space="preserve"> </w:t>
      </w:r>
      <w:r w:rsidRPr="00C34C03">
        <w:t>supplement to the existing treatment options for chronic heroin addicts</w:t>
      </w:r>
      <w:r>
        <w:t>” (</w:t>
      </w:r>
      <w:r w:rsidRPr="00AC1F38">
        <w:rPr>
          <w:bCs/>
          <w:lang w:val="en-US"/>
        </w:rPr>
        <w:t xml:space="preserve">van den Brink </w:t>
      </w:r>
      <w:r w:rsidRPr="00AC1F38">
        <w:rPr>
          <w:bCs/>
          <w:i/>
          <w:lang w:val="en-US"/>
        </w:rPr>
        <w:t>et al.</w:t>
      </w:r>
      <w:r>
        <w:rPr>
          <w:bCs/>
          <w:lang w:val="en-US"/>
        </w:rPr>
        <w:t xml:space="preserve"> 2002 </w:t>
      </w:r>
      <w:r w:rsidRPr="00AC1F38">
        <w:rPr>
          <w:bCs/>
          <w:lang w:val="en-US"/>
        </w:rPr>
        <w:t>p. i</w:t>
      </w:r>
      <w:r>
        <w:rPr>
          <w:bCs/>
          <w:lang w:val="en-US"/>
        </w:rPr>
        <w:t>)</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181</w:t>
      </w:r>
      <w:r>
        <w:rPr>
          <w:noProof/>
        </w:rPr>
        <w:fldChar w:fldCharType="end"/>
      </w:r>
      <w:r>
        <w:rPr>
          <w:noProof/>
        </w:rPr>
        <w:t>.</w:t>
      </w:r>
      <w:r>
        <w:rPr>
          <w:noProof/>
        </w:rPr>
        <w:tab/>
      </w:r>
      <w:r w:rsidR="00C17CC4">
        <w:t>The Dutch results are all the more spectacular in that the interventions brought improvements to those who had been using for an average of 16 years, had been on methadone for 12 years and had high levels of physical, mental and social dysfunction.</w:t>
      </w:r>
    </w:p>
    <w:p w:rsidR="00C17CC4" w:rsidRPr="00F31FE2" w:rsidRDefault="0033335F" w:rsidP="00C17CC4">
      <w:pPr>
        <w:pStyle w:val="DO"/>
      </w:pPr>
      <w:r>
        <w:rPr>
          <w:noProof/>
        </w:rPr>
        <w:lastRenderedPageBreak/>
        <w:fldChar w:fldCharType="begin"/>
      </w:r>
      <w:r>
        <w:rPr>
          <w:noProof/>
        </w:rPr>
        <w:instrText xml:space="preserve"> SEQ PARAno \* MERGEFORMAT </w:instrText>
      </w:r>
      <w:r>
        <w:rPr>
          <w:noProof/>
        </w:rPr>
        <w:fldChar w:fldCharType="separate"/>
      </w:r>
      <w:r w:rsidR="00967D63">
        <w:rPr>
          <w:noProof/>
        </w:rPr>
        <w:t>182</w:t>
      </w:r>
      <w:r>
        <w:rPr>
          <w:noProof/>
        </w:rPr>
        <w:fldChar w:fldCharType="end"/>
      </w:r>
      <w:r>
        <w:rPr>
          <w:noProof/>
        </w:rPr>
        <w:t>.</w:t>
      </w:r>
      <w:r>
        <w:rPr>
          <w:noProof/>
        </w:rPr>
        <w:tab/>
      </w:r>
      <w:r w:rsidR="00C17CC4" w:rsidRPr="00F31FE2">
        <w:rPr>
          <w:i/>
        </w:rPr>
        <w:t>Germany</w:t>
      </w:r>
      <w:r w:rsidR="00C17CC4">
        <w:t xml:space="preserve">: </w:t>
      </w:r>
      <w:r w:rsidR="00C17CC4" w:rsidRPr="00F31FE2">
        <w:t xml:space="preserve">In the estimation of the city authorities, the success of the project is unambiguously positive. Up to now every controlled heroin prescription has been based on an exceptional authorization of the Federal Institute </w:t>
      </w:r>
      <w:r w:rsidR="00D76329">
        <w:t>of</w:t>
      </w:r>
      <w:r w:rsidR="00C17CC4" w:rsidRPr="00F31FE2">
        <w:t xml:space="preserve"> Medicine and Medical Products. The project has been extended three time</w:t>
      </w:r>
      <w:r w:rsidR="00C17CC4">
        <w:t>s</w:t>
      </w:r>
      <w:r w:rsidR="00C17CC4" w:rsidRPr="00F31FE2">
        <w:t>, each for half a year, up to the end of June this year</w:t>
      </w:r>
      <w:r w:rsidR="00C17CC4">
        <w:t xml:space="preserve"> (</w:t>
      </w:r>
      <w:r w:rsidR="0049466E" w:rsidRPr="008309D7">
        <w:rPr>
          <w:i/>
        </w:rPr>
        <w:t>Deutsches Ärzteblatt</w:t>
      </w:r>
      <w:r w:rsidR="0049466E">
        <w:t xml:space="preserve"> </w:t>
      </w:r>
      <w:r w:rsidR="00C17CC4">
        <w:t>2007)</w:t>
      </w:r>
      <w:r w:rsidR="00C17CC4" w:rsidRPr="00F31FE2">
        <w:t>.</w:t>
      </w:r>
    </w:p>
    <w:p w:rsidR="00C17CC4" w:rsidRPr="00F31FE2"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183</w:t>
      </w:r>
      <w:r>
        <w:rPr>
          <w:noProof/>
        </w:rPr>
        <w:fldChar w:fldCharType="end"/>
      </w:r>
      <w:r>
        <w:rPr>
          <w:noProof/>
        </w:rPr>
        <w:t>.</w:t>
      </w:r>
      <w:r>
        <w:rPr>
          <w:noProof/>
        </w:rPr>
        <w:tab/>
      </w:r>
      <w:r w:rsidR="00C17CC4" w:rsidRPr="00F31FE2">
        <w:t>The health department of the city of Frankfurt stressed that for a particular group the controlled prescription of heroin is the only promising entrance to therapy and has long since proved itself. The city began the pilot scheme in 2003 with just under 100 drug addicts. The city wants the group expanded up to 150 clients.</w:t>
      </w:r>
    </w:p>
    <w:p w:rsidR="00C17CC4" w:rsidRPr="00F31FE2"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184</w:t>
      </w:r>
      <w:r>
        <w:rPr>
          <w:noProof/>
        </w:rPr>
        <w:fldChar w:fldCharType="end"/>
      </w:r>
      <w:r>
        <w:rPr>
          <w:noProof/>
        </w:rPr>
        <w:t>.</w:t>
      </w:r>
      <w:r>
        <w:rPr>
          <w:noProof/>
        </w:rPr>
        <w:tab/>
      </w:r>
      <w:r w:rsidR="00C17CC4" w:rsidRPr="00F31FE2">
        <w:t>According to information of the health department nearly all the Frankfurt study participants have found an apartment</w:t>
      </w:r>
      <w:r w:rsidR="00C17CC4">
        <w:t>,</w:t>
      </w:r>
      <w:r w:rsidR="00C17CC4" w:rsidRPr="00F31FE2">
        <w:t xml:space="preserve"> even though many had previously been homeless. Some had even gained employment. The study has also shown in other cities that a stabilised social situation of drug addicts reduces the corresponding level of criminality.</w:t>
      </w:r>
      <w:r w:rsidR="00C17CC4">
        <w:t xml:space="preserve"> (</w:t>
      </w:r>
      <w:r w:rsidR="00C17CC4" w:rsidRPr="008309D7">
        <w:rPr>
          <w:i/>
        </w:rPr>
        <w:t>Deutsches Ärzteblatt</w:t>
      </w:r>
      <w:r w:rsidR="00C17CC4">
        <w:t xml:space="preserve"> 2007)</w:t>
      </w:r>
    </w:p>
    <w:p w:rsidR="00C17CC4" w:rsidRDefault="00C17CC4" w:rsidP="00C17CC4">
      <w:pPr>
        <w:pStyle w:val="Heading3"/>
      </w:pPr>
      <w:bookmarkStart w:id="106" w:name="_Toc457209522"/>
      <w:bookmarkStart w:id="107" w:name="_Toc468047443"/>
      <w:bookmarkStart w:id="108" w:name="_Toc5978848"/>
      <w:bookmarkStart w:id="109" w:name="_Toc333160174"/>
      <w:bookmarkStart w:id="110" w:name="_Toc333255955"/>
      <w:r>
        <w:t>Improvement in physical health</w:t>
      </w:r>
      <w:bookmarkEnd w:id="106"/>
      <w:bookmarkEnd w:id="107"/>
      <w:bookmarkEnd w:id="108"/>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185</w:t>
      </w:r>
      <w:r>
        <w:rPr>
          <w:noProof/>
        </w:rPr>
        <w:fldChar w:fldCharType="end"/>
      </w:r>
      <w:r>
        <w:rPr>
          <w:noProof/>
        </w:rPr>
        <w:t>.</w:t>
      </w:r>
      <w:r>
        <w:rPr>
          <w:noProof/>
        </w:rPr>
        <w:tab/>
      </w:r>
      <w:r w:rsidR="00C17CC4">
        <w:t>Switzerland:</w:t>
      </w:r>
      <w:r w:rsidR="00C17CC4">
        <w:tab/>
        <w:t>“There was a marked regression in particular in the area of injection related skin diseases. Underweight conditions after 18 months of treatment primarily involved patients with HIV infection. The need for medical treatment was considered to be about the same level as after 12 months of treatment” (</w:t>
      </w:r>
      <w:r w:rsidR="00C17CC4" w:rsidRPr="000B0E30">
        <w:t>Uchtenhagen</w:t>
      </w:r>
      <w:r w:rsidR="00C17CC4">
        <w:t xml:space="preserve"> </w:t>
      </w:r>
      <w:r w:rsidR="00C17CC4">
        <w:rPr>
          <w:i/>
        </w:rPr>
        <w:t>et al.</w:t>
      </w:r>
      <w:r w:rsidR="00C17CC4">
        <w:t xml:space="preserve"> (1999) p. 48).</w:t>
      </w:r>
    </w:p>
    <w:p w:rsidR="00C17CC4" w:rsidRPr="00F4730D"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186</w:t>
      </w:r>
      <w:r>
        <w:rPr>
          <w:noProof/>
        </w:rPr>
        <w:fldChar w:fldCharType="end"/>
      </w:r>
      <w:r>
        <w:rPr>
          <w:noProof/>
        </w:rPr>
        <w:t>.</w:t>
      </w:r>
      <w:r>
        <w:rPr>
          <w:noProof/>
        </w:rPr>
        <w:tab/>
      </w:r>
      <w:r w:rsidR="00C17CC4" w:rsidRPr="008D72BC">
        <w:rPr>
          <w:i/>
        </w:rPr>
        <w:t>Portugal</w:t>
      </w:r>
      <w:r w:rsidR="00C17CC4">
        <w:t>: “</w:t>
      </w:r>
      <w:r w:rsidR="00C17CC4" w:rsidRPr="001C13F7">
        <w:t>Although the number of newly diagnosed HIV cases among people who inject drugs in Portugal is well above the European average, it has declined dramatically over the past decade, falling from 1,016 to 56 between 2001 and 2012. Over the same period, the number of new cases of AIDS among people who inject drugs also decreased, from 568 to 38. A similar, downward trend has been observed for cases of Hepatitis C and B among clients of drug treatment centres, despite an increase in the number of people seeking treatment</w:t>
      </w:r>
      <w:r w:rsidR="00C17CC4">
        <w:t xml:space="preserve">” (Murkin 2014 and similarly </w:t>
      </w:r>
      <w:r w:rsidR="00C17CC4" w:rsidRPr="00AE3E98">
        <w:t>Goulão</w:t>
      </w:r>
      <w:r w:rsidR="00C17CC4">
        <w:t xml:space="preserve"> 2015)</w:t>
      </w:r>
      <w:r w:rsidR="00C17CC4" w:rsidRPr="001C13F7">
        <w:t>.</w:t>
      </w:r>
    </w:p>
    <w:p w:rsidR="00C17CC4" w:rsidRDefault="00C17CC4" w:rsidP="00C17CC4">
      <w:pPr>
        <w:pStyle w:val="Heading3"/>
      </w:pPr>
      <w:bookmarkStart w:id="111" w:name="_Toc333160175"/>
      <w:bookmarkStart w:id="112" w:name="_Toc333255956"/>
      <w:bookmarkStart w:id="113" w:name="_Toc457209523"/>
      <w:bookmarkStart w:id="114" w:name="_Toc468047444"/>
      <w:bookmarkStart w:id="115" w:name="_Toc5978849"/>
      <w:r>
        <w:t xml:space="preserve">Improvement in mental </w:t>
      </w:r>
      <w:bookmarkEnd w:id="111"/>
      <w:bookmarkEnd w:id="112"/>
      <w:r>
        <w:t>health</w:t>
      </w:r>
      <w:bookmarkEnd w:id="113"/>
      <w:bookmarkEnd w:id="114"/>
      <w:bookmarkEnd w:id="115"/>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187</w:t>
      </w:r>
      <w:r>
        <w:rPr>
          <w:noProof/>
        </w:rPr>
        <w:fldChar w:fldCharType="end"/>
      </w:r>
      <w:r>
        <w:rPr>
          <w:noProof/>
        </w:rPr>
        <w:t>.</w:t>
      </w:r>
      <w:r>
        <w:rPr>
          <w:noProof/>
        </w:rPr>
        <w:tab/>
      </w:r>
      <w:r w:rsidR="00C17CC4" w:rsidRPr="00C31586">
        <w:rPr>
          <w:i/>
        </w:rPr>
        <w:t>Switzerland:</w:t>
      </w:r>
      <w:r w:rsidR="00C17CC4">
        <w:t xml:space="preserve"> In the Swiss trial of heroin maintenance, the proportion of patients with good mental status increased from 64% on admission to 82% after 18 months &amp; those with poor status halved from 36% to 18% (</w:t>
      </w:r>
      <w:r w:rsidR="00C17CC4" w:rsidRPr="000B0E30">
        <w:t>Uchtenhagen</w:t>
      </w:r>
      <w:r w:rsidR="00C17CC4">
        <w:t xml:space="preserve"> </w:t>
      </w:r>
      <w:r w:rsidR="00C17CC4">
        <w:rPr>
          <w:i/>
        </w:rPr>
        <w:t>et al.</w:t>
      </w:r>
      <w:r w:rsidR="00C17CC4">
        <w:t xml:space="preserve"> (1999) 51). "The decrease in aggressive behaviour also showed further improvement after the 12th month of treatment” (p. 53)</w:t>
      </w:r>
    </w:p>
    <w:p w:rsidR="00C17CC4" w:rsidRPr="003E2DAB" w:rsidRDefault="00C17CC4" w:rsidP="00C17CC4">
      <w:pPr>
        <w:pStyle w:val="Heading3"/>
      </w:pPr>
      <w:bookmarkStart w:id="116" w:name="_Toc457209524"/>
      <w:bookmarkStart w:id="117" w:name="_Toc468047445"/>
      <w:bookmarkStart w:id="118" w:name="_Toc5978850"/>
      <w:r w:rsidRPr="003E2DAB">
        <w:t>Pregnancies</w:t>
      </w:r>
      <w:bookmarkEnd w:id="116"/>
      <w:bookmarkEnd w:id="117"/>
      <w:bookmarkEnd w:id="118"/>
    </w:p>
    <w:p w:rsidR="00C17CC4" w:rsidRPr="000B0E30" w:rsidRDefault="0033335F" w:rsidP="00C17CC4">
      <w:pPr>
        <w:pStyle w:val="DO"/>
        <w:rPr>
          <w:i/>
        </w:rPr>
      </w:pPr>
      <w:r>
        <w:rPr>
          <w:noProof/>
        </w:rPr>
        <w:fldChar w:fldCharType="begin"/>
      </w:r>
      <w:r>
        <w:rPr>
          <w:noProof/>
        </w:rPr>
        <w:instrText xml:space="preserve"> SEQ PARAno \* MERGEFORMAT </w:instrText>
      </w:r>
      <w:r>
        <w:rPr>
          <w:noProof/>
        </w:rPr>
        <w:fldChar w:fldCharType="separate"/>
      </w:r>
      <w:r w:rsidR="00967D63">
        <w:rPr>
          <w:noProof/>
        </w:rPr>
        <w:t>188</w:t>
      </w:r>
      <w:r>
        <w:rPr>
          <w:noProof/>
        </w:rPr>
        <w:fldChar w:fldCharType="end"/>
      </w:r>
      <w:r>
        <w:rPr>
          <w:noProof/>
        </w:rPr>
        <w:t>.</w:t>
      </w:r>
      <w:r>
        <w:rPr>
          <w:noProof/>
        </w:rPr>
        <w:tab/>
      </w:r>
      <w:r w:rsidR="00C17CC4">
        <w:rPr>
          <w:i/>
        </w:rPr>
        <w:t>Switzerland:</w:t>
      </w:r>
      <w:r w:rsidR="00C17CC4">
        <w:rPr>
          <w:i/>
        </w:rPr>
        <w:tab/>
      </w:r>
      <w:r w:rsidR="00C17CC4">
        <w:t xml:space="preserve">the physical state of health of women on the trial was impaired. All had suffered hepatitis B and 10 women also had hepatitis C. Two were HIV positive. Psychological features included depression, eating disorders and personality disorders. </w:t>
      </w:r>
      <w:r w:rsidR="00C17CC4" w:rsidRPr="003E2DAB">
        <w:t>The course of pregnancies and births, with the exception of one spontaneous abortion during withdrawal, went without complications. No malformations occurred in the children and there were no sudden infant deaths</w:t>
      </w:r>
      <w:r w:rsidR="00C17CC4">
        <w:rPr>
          <w:i/>
        </w:rPr>
        <w:t xml:space="preserve"> </w:t>
      </w:r>
      <w:r w:rsidR="00C17CC4">
        <w:t>(</w:t>
      </w:r>
      <w:r w:rsidR="00C17CC4" w:rsidRPr="000B0E30">
        <w:t>Uchtenhagen</w:t>
      </w:r>
      <w:r w:rsidR="00C17CC4">
        <w:t xml:space="preserve"> </w:t>
      </w:r>
      <w:r w:rsidR="00C17CC4">
        <w:rPr>
          <w:i/>
        </w:rPr>
        <w:t>et al.</w:t>
      </w:r>
      <w:r w:rsidR="00C17CC4">
        <w:t xml:space="preserve"> (1999) 54).</w:t>
      </w:r>
    </w:p>
    <w:p w:rsidR="00C17CC4" w:rsidRDefault="00C17CC4" w:rsidP="00C17CC4">
      <w:pPr>
        <w:pStyle w:val="Heading3"/>
      </w:pPr>
      <w:bookmarkStart w:id="119" w:name="_Toc457209525"/>
      <w:bookmarkStart w:id="120" w:name="_Toc468047446"/>
      <w:bookmarkStart w:id="121" w:name="_Toc5978851"/>
      <w:r>
        <w:t>Poverty</w:t>
      </w:r>
      <w:bookmarkEnd w:id="109"/>
      <w:bookmarkEnd w:id="110"/>
      <w:bookmarkEnd w:id="119"/>
      <w:bookmarkEnd w:id="120"/>
      <w:bookmarkEnd w:id="121"/>
    </w:p>
    <w:p w:rsidR="00C17CC4" w:rsidRDefault="0033335F" w:rsidP="00C17CC4">
      <w:pPr>
        <w:pStyle w:val="DO"/>
        <w:rPr>
          <w:smallCaps/>
        </w:rPr>
      </w:pPr>
      <w:r>
        <w:rPr>
          <w:noProof/>
        </w:rPr>
        <w:fldChar w:fldCharType="begin"/>
      </w:r>
      <w:r>
        <w:rPr>
          <w:noProof/>
        </w:rPr>
        <w:instrText xml:space="preserve"> SEQ PARAno \* MERGEFORMAT </w:instrText>
      </w:r>
      <w:r>
        <w:rPr>
          <w:noProof/>
        </w:rPr>
        <w:fldChar w:fldCharType="separate"/>
      </w:r>
      <w:r w:rsidR="00967D63">
        <w:rPr>
          <w:noProof/>
        </w:rPr>
        <w:t>189</w:t>
      </w:r>
      <w:r>
        <w:rPr>
          <w:noProof/>
        </w:rPr>
        <w:fldChar w:fldCharType="end"/>
      </w:r>
      <w:r>
        <w:rPr>
          <w:noProof/>
        </w:rPr>
        <w:t>.</w:t>
      </w:r>
      <w:r>
        <w:rPr>
          <w:noProof/>
        </w:rPr>
        <w:tab/>
      </w:r>
      <w:r w:rsidR="00C17CC4" w:rsidRPr="0082125B">
        <w:rPr>
          <w:i/>
        </w:rPr>
        <w:t>Switzerland:</w:t>
      </w:r>
      <w:r w:rsidR="00C17CC4">
        <w:t xml:space="preserve"> </w:t>
      </w:r>
      <w:r w:rsidR="00C17CC4">
        <w:tab/>
        <w:t xml:space="preserve">Pharmacotherapies have helped dependent users to reintegrate into the community in other ways.  “Financial debts constitute a serious impediment to social integration; they represent a major obstacle and have a demoralising effect. . . . Debts decreased continuously during the [pharmacotherapy] treatment period. </w:t>
      </w:r>
      <w:r w:rsidR="00C17CC4">
        <w:lastRenderedPageBreak/>
        <w:t>After 18 months of treatment, one third of patients were debt free and a further quarter were only moderately indebted” (</w:t>
      </w:r>
      <w:r w:rsidR="00C17CC4" w:rsidRPr="00A50ABD">
        <w:t>Uchtenhagen</w:t>
      </w:r>
      <w:r w:rsidR="00C17CC4">
        <w:t xml:space="preserve"> </w:t>
      </w:r>
      <w:r w:rsidR="00C17CC4">
        <w:rPr>
          <w:i/>
        </w:rPr>
        <w:t>et al.</w:t>
      </w:r>
      <w:r w:rsidR="00C17CC4">
        <w:t xml:space="preserve"> (1999) p. 60</w:t>
      </w:r>
      <w:r w:rsidR="00C17CC4">
        <w:rPr>
          <w:smallCaps/>
        </w:rPr>
        <w:t>).</w:t>
      </w:r>
    </w:p>
    <w:p w:rsidR="00C17CC4" w:rsidRPr="00491C30" w:rsidRDefault="00C17CC4" w:rsidP="00C17CC4">
      <w:pPr>
        <w:pStyle w:val="Heading3"/>
      </w:pPr>
      <w:bookmarkStart w:id="122" w:name="_Toc457209526"/>
      <w:bookmarkStart w:id="123" w:name="_Toc468047447"/>
      <w:bookmarkStart w:id="124" w:name="_Toc5978852"/>
      <w:r w:rsidRPr="00491C30">
        <w:t>Welfare dependency</w:t>
      </w:r>
      <w:bookmarkEnd w:id="122"/>
      <w:bookmarkEnd w:id="123"/>
      <w:bookmarkEnd w:id="124"/>
    </w:p>
    <w:p w:rsidR="00C17CC4" w:rsidRPr="00F20E26" w:rsidRDefault="0033335F" w:rsidP="00C17CC4">
      <w:pPr>
        <w:pStyle w:val="DO"/>
        <w:rPr>
          <w:smallCaps/>
        </w:rPr>
      </w:pPr>
      <w:r>
        <w:rPr>
          <w:noProof/>
        </w:rPr>
        <w:fldChar w:fldCharType="begin"/>
      </w:r>
      <w:r>
        <w:rPr>
          <w:noProof/>
        </w:rPr>
        <w:instrText xml:space="preserve"> SEQ PARAno \* MERGEFORMAT </w:instrText>
      </w:r>
      <w:r>
        <w:rPr>
          <w:noProof/>
        </w:rPr>
        <w:fldChar w:fldCharType="separate"/>
      </w:r>
      <w:r w:rsidR="00967D63">
        <w:rPr>
          <w:noProof/>
        </w:rPr>
        <w:t>190</w:t>
      </w:r>
      <w:r>
        <w:rPr>
          <w:noProof/>
        </w:rPr>
        <w:fldChar w:fldCharType="end"/>
      </w:r>
      <w:r>
        <w:rPr>
          <w:noProof/>
        </w:rPr>
        <w:t>.</w:t>
      </w:r>
      <w:r>
        <w:rPr>
          <w:noProof/>
        </w:rPr>
        <w:tab/>
      </w:r>
      <w:r w:rsidR="00C17CC4" w:rsidRPr="00385A95">
        <w:rPr>
          <w:i/>
        </w:rPr>
        <w:t>Switzerland</w:t>
      </w:r>
      <w:r w:rsidR="00C17CC4">
        <w:rPr>
          <w:smallCaps/>
        </w:rPr>
        <w:t>:</w:t>
      </w:r>
      <w:r w:rsidR="00C17CC4">
        <w:rPr>
          <w:smallCaps/>
        </w:rPr>
        <w:tab/>
      </w:r>
      <w:r w:rsidR="00C17CC4" w:rsidRPr="00491C30">
        <w:t>The number of patients receiving welfare increased slightly before dropping below that of the initial value in the third six-month treatment period. The group progression is significant. It is noteworthy that not always the same patients were involved. More than a third of those initially requiring welfare no longer needed this type of support, and more than a third of those who were originally independent of welfare later received it, as this income was reduced</w:t>
      </w:r>
      <w:r w:rsidR="00C17CC4">
        <w:t xml:space="preserve"> (</w:t>
      </w:r>
      <w:r w:rsidR="00C17CC4" w:rsidRPr="00A50ABD">
        <w:t>Uchtenhagen</w:t>
      </w:r>
      <w:r w:rsidR="00C17CC4">
        <w:t xml:space="preserve"> </w:t>
      </w:r>
      <w:r w:rsidR="00C17CC4">
        <w:rPr>
          <w:i/>
        </w:rPr>
        <w:t>et al.</w:t>
      </w:r>
      <w:r w:rsidR="00C17CC4">
        <w:t xml:space="preserve"> (1999) p. 61</w:t>
      </w:r>
      <w:r w:rsidR="00C17CC4">
        <w:rPr>
          <w:smallCaps/>
        </w:rPr>
        <w:t>).</w:t>
      </w:r>
    </w:p>
    <w:p w:rsidR="00C17CC4" w:rsidRDefault="00C17CC4" w:rsidP="00C17CC4">
      <w:pPr>
        <w:pStyle w:val="Heading3"/>
      </w:pPr>
      <w:bookmarkStart w:id="125" w:name="_Toc457209527"/>
      <w:bookmarkStart w:id="126" w:name="_Toc468047448"/>
      <w:bookmarkStart w:id="127" w:name="_Toc5978853"/>
      <w:r>
        <w:t>Housing</w:t>
      </w:r>
      <w:bookmarkEnd w:id="125"/>
      <w:bookmarkEnd w:id="126"/>
      <w:bookmarkEnd w:id="127"/>
    </w:p>
    <w:p w:rsidR="00C17CC4" w:rsidRPr="00645DFD"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191</w:t>
      </w:r>
      <w:r>
        <w:rPr>
          <w:noProof/>
        </w:rPr>
        <w:fldChar w:fldCharType="end"/>
      </w:r>
      <w:r>
        <w:rPr>
          <w:noProof/>
        </w:rPr>
        <w:t>.</w:t>
      </w:r>
      <w:r>
        <w:rPr>
          <w:noProof/>
        </w:rPr>
        <w:tab/>
      </w:r>
      <w:r w:rsidR="00C17CC4" w:rsidRPr="00BD6587">
        <w:rPr>
          <w:i/>
        </w:rPr>
        <w:t>Switzerland:</w:t>
      </w:r>
      <w:r w:rsidR="00C17CC4">
        <w:t xml:space="preserve"> </w:t>
      </w:r>
      <w:r w:rsidR="00C17CC4">
        <w:tab/>
        <w:t>"homelessness decreased and patients no longer had to live in institutions. Even the non-dependent form of accommodation in lodgings decreased, whereas independent accommodation became more common  . . . Unstable living conditions dropped below half the initial value, stable living conditions increased accordingly. These changes were continuous over the entire treatment period and are highly significant" (</w:t>
      </w:r>
      <w:r w:rsidR="00C17CC4" w:rsidRPr="00A50ABD">
        <w:t>Uchtenhagen</w:t>
      </w:r>
      <w:r w:rsidR="00C17CC4">
        <w:t xml:space="preserve"> </w:t>
      </w:r>
      <w:r w:rsidR="00C17CC4" w:rsidRPr="00645DFD">
        <w:t>et al.</w:t>
      </w:r>
      <w:r w:rsidR="00C17CC4">
        <w:t xml:space="preserve"> (1999) pp. 58-59</w:t>
      </w:r>
      <w:r w:rsidR="00C17CC4" w:rsidRPr="00645DFD">
        <w:t>).</w:t>
      </w:r>
    </w:p>
    <w:p w:rsidR="00C17CC4" w:rsidRPr="00645DFD" w:rsidRDefault="00C17CC4" w:rsidP="00C17CC4">
      <w:pPr>
        <w:pStyle w:val="Heading3"/>
      </w:pPr>
      <w:bookmarkStart w:id="128" w:name="_Toc457209528"/>
      <w:bookmarkStart w:id="129" w:name="_Toc468047449"/>
      <w:bookmarkStart w:id="130" w:name="_Toc5978854"/>
      <w:r w:rsidRPr="00645DFD">
        <w:t>Employment</w:t>
      </w:r>
      <w:bookmarkEnd w:id="128"/>
      <w:bookmarkEnd w:id="129"/>
      <w:bookmarkEnd w:id="130"/>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192</w:t>
      </w:r>
      <w:r>
        <w:rPr>
          <w:noProof/>
        </w:rPr>
        <w:fldChar w:fldCharType="end"/>
      </w:r>
      <w:r>
        <w:rPr>
          <w:noProof/>
        </w:rPr>
        <w:t>.</w:t>
      </w:r>
      <w:r>
        <w:rPr>
          <w:noProof/>
        </w:rPr>
        <w:tab/>
      </w:r>
      <w:r w:rsidR="00C17CC4" w:rsidRPr="00BD6587">
        <w:rPr>
          <w:i/>
        </w:rPr>
        <w:t>Switzerland:</w:t>
      </w:r>
      <w:r w:rsidR="00C17CC4">
        <w:t xml:space="preserve"> </w:t>
      </w:r>
      <w:r w:rsidR="00C17CC4">
        <w:tab/>
        <w:t>"The result is impressive: despite a difficult labour market situation, there was nearly a twofold increase in permanent employment whereas unemployment dropped to less than half. The differences are highly significant. It also became evident that 28% of those unemployed on admission found regular employment and 24% of those originally working temporary had found a permanent job. The changes occurred predominantly during the first year of treatment” (</w:t>
      </w:r>
      <w:r w:rsidR="00C17CC4" w:rsidRPr="00A50ABD">
        <w:t>Uchtenhagen</w:t>
      </w:r>
      <w:r w:rsidR="00C17CC4">
        <w:t xml:space="preserve"> </w:t>
      </w:r>
      <w:r w:rsidR="00C17CC4" w:rsidRPr="00645DFD">
        <w:t>et al.</w:t>
      </w:r>
      <w:r w:rsidR="00C17CC4">
        <w:t xml:space="preserve"> (1999) pp. 59-60).</w:t>
      </w:r>
    </w:p>
    <w:p w:rsidR="00C17CC4" w:rsidRDefault="00C17CC4" w:rsidP="00C17CC4">
      <w:pPr>
        <w:pStyle w:val="Heading3"/>
      </w:pPr>
      <w:bookmarkStart w:id="131" w:name="_Toc457209529"/>
      <w:bookmarkStart w:id="132" w:name="_Toc468047450"/>
      <w:bookmarkStart w:id="133" w:name="_Toc5978855"/>
      <w:r>
        <w:t>Social contacts</w:t>
      </w:r>
      <w:bookmarkEnd w:id="131"/>
      <w:bookmarkEnd w:id="132"/>
      <w:bookmarkEnd w:id="133"/>
    </w:p>
    <w:p w:rsidR="00C17CC4" w:rsidRPr="00645DFD"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193</w:t>
      </w:r>
      <w:r>
        <w:rPr>
          <w:noProof/>
        </w:rPr>
        <w:fldChar w:fldCharType="end"/>
      </w:r>
      <w:r>
        <w:rPr>
          <w:noProof/>
        </w:rPr>
        <w:t>.</w:t>
      </w:r>
      <w:r>
        <w:rPr>
          <w:noProof/>
        </w:rPr>
        <w:tab/>
      </w:r>
      <w:r w:rsidR="00C17CC4" w:rsidRPr="00BD6587">
        <w:rPr>
          <w:i/>
        </w:rPr>
        <w:t>Switzerland:</w:t>
      </w:r>
      <w:r w:rsidR="00C17CC4" w:rsidRPr="00926E2B">
        <w:t xml:space="preserve"> </w:t>
      </w:r>
      <w:r w:rsidR="00C17CC4" w:rsidRPr="00926E2B">
        <w:tab/>
        <w:t xml:space="preserve"> th</w:t>
      </w:r>
      <w:r w:rsidR="00C17CC4">
        <w:t>e</w:t>
      </w:r>
      <w:r w:rsidR="00C17CC4" w:rsidRPr="00926E2B">
        <w:t xml:space="preserve"> circle of friends and contacts of dependent drug users is typically other drug users. There were " . . .  clear changes in contact with drug users. The proportion of those who had contact with drug users several times weekly fell to less than half during the first year of treatment. Accordingly, the number of those increased who rarely or never had such </w:t>
      </w:r>
      <w:r w:rsidR="00C17CC4">
        <w:t>contact. It [was] unclear to what extent new contacts with drug users relate to other patients participating in the programme” (</w:t>
      </w:r>
      <w:r w:rsidR="00C17CC4" w:rsidRPr="00A50ABD">
        <w:t>Uchtenhagen</w:t>
      </w:r>
      <w:r w:rsidR="00C17CC4">
        <w:t xml:space="preserve"> </w:t>
      </w:r>
      <w:r w:rsidR="00C17CC4" w:rsidRPr="00645DFD">
        <w:t>et al.</w:t>
      </w:r>
      <w:r w:rsidR="00C17CC4">
        <w:t xml:space="preserve"> (1999) pp. 61-62).</w:t>
      </w:r>
    </w:p>
    <w:p w:rsidR="00C17CC4" w:rsidRDefault="0033335F" w:rsidP="00C17CC4">
      <w:pPr>
        <w:pStyle w:val="DO"/>
      </w:pPr>
      <w:r>
        <w:rPr>
          <w:noProof/>
        </w:rPr>
        <w:fldChar w:fldCharType="begin"/>
      </w:r>
      <w:r>
        <w:rPr>
          <w:noProof/>
        </w:rPr>
        <w:instrText xml:space="preserve"> SEQ PARAno \* MERGEFORMAT </w:instrText>
      </w:r>
      <w:r>
        <w:rPr>
          <w:noProof/>
        </w:rPr>
        <w:fldChar w:fldCharType="separate"/>
      </w:r>
      <w:r w:rsidR="00967D63">
        <w:rPr>
          <w:noProof/>
        </w:rPr>
        <w:t>194</w:t>
      </w:r>
      <w:r>
        <w:rPr>
          <w:noProof/>
        </w:rPr>
        <w:fldChar w:fldCharType="end"/>
      </w:r>
      <w:r>
        <w:rPr>
          <w:noProof/>
        </w:rPr>
        <w:t>.</w:t>
      </w:r>
      <w:r>
        <w:rPr>
          <w:noProof/>
        </w:rPr>
        <w:tab/>
      </w:r>
      <w:r w:rsidR="00C17CC4">
        <w:t>One can do no better than end with a quote by Johann Hari summing up the triumph of Swiss drug policy: "</w:t>
      </w:r>
      <w:r w:rsidR="00C17CC4" w:rsidRPr="005D778E">
        <w:t xml:space="preserve"> </w:t>
      </w:r>
      <w:r w:rsidR="00C17CC4">
        <w:t xml:space="preserve">"The number of addicts dying every year fell dramatically, the proportion with permanent jobs tripled, and every single one had a home. A third of all addicts who had been on welfare came off it altogether. And just as in </w:t>
      </w:r>
      <w:smartTag w:uri="urn:schemas-microsoft-com:office:smarttags" w:element="place">
        <w:r w:rsidR="00C17CC4">
          <w:t>Liverpool</w:t>
        </w:r>
      </w:smartTag>
      <w:r w:rsidR="00C17CC4">
        <w:t>, the pyramid selling by addicts crumbled to sand" (Hari, p. 222).</w:t>
      </w:r>
    </w:p>
    <w:p w:rsidR="00124FD6" w:rsidRDefault="00124FD6" w:rsidP="00693988">
      <w:pPr>
        <w:pStyle w:val="Heading2"/>
      </w:pPr>
      <w:bookmarkStart w:id="134" w:name="_Toc5978856"/>
      <w:r>
        <w:t>Conclusion</w:t>
      </w:r>
      <w:bookmarkEnd w:id="134"/>
    </w:p>
    <w:p w:rsidR="00124FD6" w:rsidRDefault="0038329C" w:rsidP="00C17CC4">
      <w:pPr>
        <w:pStyle w:val="DO"/>
      </w:pPr>
      <w:r>
        <w:rPr>
          <w:noProof/>
        </w:rPr>
        <w:fldChar w:fldCharType="begin"/>
      </w:r>
      <w:r>
        <w:rPr>
          <w:noProof/>
        </w:rPr>
        <w:instrText xml:space="preserve"> SEQ PARAno \* MERGEFORMAT </w:instrText>
      </w:r>
      <w:r>
        <w:rPr>
          <w:noProof/>
        </w:rPr>
        <w:fldChar w:fldCharType="separate"/>
      </w:r>
      <w:r w:rsidR="00967D63">
        <w:rPr>
          <w:noProof/>
        </w:rPr>
        <w:t>195</w:t>
      </w:r>
      <w:r>
        <w:rPr>
          <w:noProof/>
        </w:rPr>
        <w:fldChar w:fldCharType="end"/>
      </w:r>
      <w:r>
        <w:rPr>
          <w:noProof/>
        </w:rPr>
        <w:t>.</w:t>
      </w:r>
      <w:r>
        <w:rPr>
          <w:noProof/>
        </w:rPr>
        <w:tab/>
      </w:r>
      <w:r w:rsidR="00693988">
        <w:t xml:space="preserve">It </w:t>
      </w:r>
      <w:r w:rsidR="00B86F5C">
        <w:t>is manifest from this short summary that countries that have ceased to process drug us</w:t>
      </w:r>
      <w:r>
        <w:t>e</w:t>
      </w:r>
      <w:r w:rsidR="00B86F5C">
        <w:t xml:space="preserve"> as a crime have rea</w:t>
      </w:r>
      <w:r>
        <w:t>pe</w:t>
      </w:r>
      <w:r w:rsidR="00B86F5C">
        <w:t xml:space="preserve">d a large benefit and have shown the hollowness of the fear that removing </w:t>
      </w:r>
      <w:r>
        <w:t>the threat of criminal sanction</w:t>
      </w:r>
      <w:r w:rsidR="00B86F5C">
        <w:t xml:space="preserve"> would promote an increase in usage of dangerous drugs. The benefits range beyond the particular focus of the </w:t>
      </w:r>
      <w:r>
        <w:t xml:space="preserve">Productivity Commission’s </w:t>
      </w:r>
      <w:r w:rsidR="00B86F5C">
        <w:t xml:space="preserve">present reference, namely mental health. In a large measure this </w:t>
      </w:r>
      <w:r>
        <w:t>is</w:t>
      </w:r>
      <w:r w:rsidR="00B86F5C">
        <w:t xml:space="preserve"> because mental health status was not specifically measured</w:t>
      </w:r>
      <w:r>
        <w:t xml:space="preserve"> though</w:t>
      </w:r>
      <w:r w:rsidR="00B86F5C">
        <w:t xml:space="preserve"> </w:t>
      </w:r>
      <w:r>
        <w:t xml:space="preserve">it </w:t>
      </w:r>
      <w:r w:rsidR="00B86F5C">
        <w:t xml:space="preserve">was in the case of </w:t>
      </w:r>
      <w:r w:rsidR="00D228E8">
        <w:t xml:space="preserve">the Swiss trial of heroin assisted treatment. As is shown by </w:t>
      </w:r>
      <w:r w:rsidR="00B86F5C">
        <w:t>the measured improvements in other domains</w:t>
      </w:r>
      <w:r>
        <w:t>,</w:t>
      </w:r>
      <w:r w:rsidR="00B86F5C">
        <w:t xml:space="preserve"> </w:t>
      </w:r>
      <w:r w:rsidR="00D228E8">
        <w:t xml:space="preserve">the overall well-being of drug </w:t>
      </w:r>
      <w:r w:rsidR="00D228E8">
        <w:lastRenderedPageBreak/>
        <w:t xml:space="preserve">users is improved. Such improvements are </w:t>
      </w:r>
      <w:r w:rsidR="00B86F5C">
        <w:t>known to have a bearing upon mental health of drug users. Reducing contact with a criminal peer group, less involvement in crime and less time spent in prison all constitute reduction in potent risk factors for mental illness. What is abundantly clear is that</w:t>
      </w:r>
      <w:r w:rsidR="00D228E8">
        <w:t xml:space="preserve"> removing the Damocles sword of criminal sanctions facilitates engagement of drug users with services providing treatment and social support.</w:t>
      </w:r>
    </w:p>
    <w:p w:rsidR="00D228E8" w:rsidRDefault="0038329C" w:rsidP="00C17CC4">
      <w:pPr>
        <w:pStyle w:val="DO"/>
      </w:pPr>
      <w:r>
        <w:rPr>
          <w:noProof/>
        </w:rPr>
        <w:fldChar w:fldCharType="begin"/>
      </w:r>
      <w:r>
        <w:rPr>
          <w:noProof/>
        </w:rPr>
        <w:instrText xml:space="preserve"> SEQ PARAno \* MERGEFORMAT </w:instrText>
      </w:r>
      <w:r>
        <w:rPr>
          <w:noProof/>
        </w:rPr>
        <w:fldChar w:fldCharType="separate"/>
      </w:r>
      <w:r w:rsidR="00967D63">
        <w:rPr>
          <w:noProof/>
        </w:rPr>
        <w:t>196</w:t>
      </w:r>
      <w:r>
        <w:rPr>
          <w:noProof/>
        </w:rPr>
        <w:fldChar w:fldCharType="end"/>
      </w:r>
      <w:r>
        <w:rPr>
          <w:noProof/>
        </w:rPr>
        <w:t>.</w:t>
      </w:r>
      <w:r>
        <w:rPr>
          <w:noProof/>
        </w:rPr>
        <w:tab/>
      </w:r>
      <w:r w:rsidR="00D228E8">
        <w:t>And, one must emphasise in the context of the terms that the Treasurer framed his reference to the Productivity Commission, the changes to drug policy have produced large cost savings with potential economy wide benefits.</w:t>
      </w:r>
      <w:r w:rsidR="000F01F1">
        <w:t xml:space="preserve"> If co-occurring substance dependency and other mental health issues are the expectation rather than </w:t>
      </w:r>
      <w:r w:rsidR="0049466E">
        <w:t xml:space="preserve">the </w:t>
      </w:r>
      <w:r w:rsidR="000F01F1">
        <w:t xml:space="preserve">exception, then the </w:t>
      </w:r>
      <w:r w:rsidR="0049466E">
        <w:t xml:space="preserve">Commission </w:t>
      </w:r>
      <w:r w:rsidR="000F01F1">
        <w:t xml:space="preserve">has no choice but to advise how drug policy may be better framed </w:t>
      </w:r>
      <w:r w:rsidR="00693988">
        <w:t xml:space="preserve">so as </w:t>
      </w:r>
      <w:r w:rsidR="000F01F1">
        <w:t>to</w:t>
      </w:r>
      <w:r w:rsidR="00693988">
        <w:t xml:space="preserve"> improve mental health</w:t>
      </w:r>
      <w:r w:rsidR="0049466E">
        <w:t>.</w:t>
      </w:r>
      <w:r w:rsidR="00693988">
        <w:t xml:space="preserve"> </w:t>
      </w:r>
      <w:r w:rsidR="0049466E">
        <w:t>Dividends will be greater</w:t>
      </w:r>
      <w:r w:rsidR="00693988">
        <w:t xml:space="preserve"> economic participation and enhanc</w:t>
      </w:r>
      <w:r w:rsidR="0049466E">
        <w:t xml:space="preserve">ement of </w:t>
      </w:r>
      <w:r w:rsidR="00693988">
        <w:t>productivity and economic growth</w:t>
      </w:r>
      <w:r w:rsidR="0049466E">
        <w:t>,</w:t>
      </w:r>
      <w:r w:rsidR="00693988">
        <w:t xml:space="preserve"> not to mention the general well-being of society.</w:t>
      </w:r>
    </w:p>
    <w:p w:rsidR="0049466E" w:rsidRDefault="0049466E" w:rsidP="00C17CC4">
      <w:pPr>
        <w:pStyle w:val="DO"/>
      </w:pPr>
    </w:p>
    <w:p w:rsidR="0049466E" w:rsidRDefault="0049466E" w:rsidP="00C17CC4">
      <w:pPr>
        <w:pStyle w:val="DO"/>
      </w:pPr>
      <w:r>
        <w:t>Families and Friends for Drug Law Reform</w:t>
      </w:r>
      <w:r w:rsidR="00CA075D">
        <w:br/>
        <w:t>PO Box 7186</w:t>
      </w:r>
      <w:r w:rsidR="00CA075D">
        <w:br/>
        <w:t>KALEEN  ACT  2617</w:t>
      </w:r>
      <w:r w:rsidR="00CA075D">
        <w:br/>
        <w:t>Tel. (02) 6257 1786</w:t>
      </w:r>
    </w:p>
    <w:p w:rsidR="005B2E85" w:rsidRDefault="005B2E85" w:rsidP="00C17CC4">
      <w:pPr>
        <w:pStyle w:val="DO"/>
      </w:pPr>
      <w:r>
        <w:t>12 April 2019</w:t>
      </w:r>
    </w:p>
    <w:p w:rsidR="00874AB9" w:rsidRDefault="00874AB9">
      <w:pPr>
        <w:rPr>
          <w:rFonts w:ascii="Arial" w:eastAsia="Times New Roman" w:hAnsi="Arial" w:cs="Times New Roman"/>
          <w:noProof/>
          <w:sz w:val="24"/>
          <w:szCs w:val="24"/>
          <w:lang w:val="en-GB"/>
        </w:rPr>
      </w:pPr>
      <w:r>
        <w:rPr>
          <w:noProof/>
        </w:rPr>
        <w:br w:type="page"/>
      </w:r>
    </w:p>
    <w:p w:rsidR="001B51E8" w:rsidRDefault="001B51E8">
      <w:pPr>
        <w:rPr>
          <w:rFonts w:ascii="Arial" w:eastAsia="Times New Roman" w:hAnsi="Arial" w:cs="Times New Roman"/>
          <w:noProof/>
          <w:sz w:val="24"/>
          <w:szCs w:val="24"/>
          <w:lang w:val="en-GB"/>
        </w:rPr>
      </w:pPr>
    </w:p>
    <w:p w:rsidR="00AF5E4D" w:rsidRPr="00851801" w:rsidRDefault="00AF5E4D" w:rsidP="00851801">
      <w:pPr>
        <w:pStyle w:val="DO"/>
        <w:rPr>
          <w:noProof/>
        </w:rPr>
      </w:pPr>
    </w:p>
    <w:p w:rsidR="00FE073E" w:rsidRDefault="00FE073E" w:rsidP="00FE073E">
      <w:pPr>
        <w:pStyle w:val="Heading1"/>
      </w:pPr>
      <w:bookmarkStart w:id="135" w:name="_Toc5978857"/>
      <w:r>
        <w:t>REFERENCES</w:t>
      </w:r>
      <w:bookmarkEnd w:id="135"/>
    </w:p>
    <w:p w:rsidR="00263222" w:rsidRDefault="00263222" w:rsidP="009549D7">
      <w:pPr>
        <w:pStyle w:val="HI"/>
      </w:pPr>
      <w:r w:rsidRPr="00EF083E">
        <w:t xml:space="preserve">AIDR </w:t>
      </w:r>
      <w:r>
        <w:t>1997</w:t>
      </w:r>
      <w:r w:rsidRPr="00EF083E">
        <w:t xml:space="preserve">: </w:t>
      </w:r>
      <w:r>
        <w:t xml:space="preserve">Australian Bureau of Criminal Intelligence, </w:t>
      </w:r>
      <w:r w:rsidRPr="00EF083E">
        <w:rPr>
          <w:i/>
        </w:rPr>
        <w:t>Australian illicit drug report 1996-97</w:t>
      </w:r>
      <w:r w:rsidRPr="00EF083E">
        <w:t xml:space="preserve"> </w:t>
      </w:r>
      <w:r>
        <w:t>(Australian Bureau of Criminal Intelligence, Canberra, December 1997)</w:t>
      </w:r>
    </w:p>
    <w:p w:rsidR="00610D6C" w:rsidRDefault="00610D6C" w:rsidP="00840907">
      <w:pPr>
        <w:pStyle w:val="HI"/>
      </w:pPr>
      <w:r>
        <w:t>ABS 2010</w:t>
      </w:r>
      <w:r w:rsidR="003220BE">
        <w:t>a</w:t>
      </w:r>
      <w:r>
        <w:t xml:space="preserve">: Research Paper: An Analysis of Repeat Imprisonment Trends in Australia using Prisoner Census Data from 1994 to 2007, </w:t>
      </w:r>
      <w:r w:rsidRPr="006F0E4A">
        <w:t xml:space="preserve">publication no. </w:t>
      </w:r>
      <w:r>
        <w:t xml:space="preserve">1351.0.55.031 </w:t>
      </w:r>
      <w:r w:rsidR="00D347EF" w:rsidRPr="00D347EF">
        <w:rPr>
          <w:lang w:val="en-AU"/>
        </w:rPr>
        <w:t xml:space="preserve">last updated 26 March 2014 </w:t>
      </w:r>
      <w:r>
        <w:t xml:space="preserve">(ABS, Canberra, Aug 2010) at </w:t>
      </w:r>
      <w:hyperlink r:id="rId43" w:history="1">
        <w:r w:rsidRPr="00BF44F7">
          <w:rPr>
            <w:rStyle w:val="Hyperlink"/>
          </w:rPr>
          <w:t>http://www.abs.gov.au/ausstats/abs@.nsf/mf/1351.0.55.031</w:t>
        </w:r>
      </w:hyperlink>
      <w:r>
        <w:t xml:space="preserve"> visited </w:t>
      </w:r>
      <w:r>
        <w:fldChar w:fldCharType="begin"/>
      </w:r>
      <w:r>
        <w:instrText xml:space="preserve"> DATE \@ "dd/MM/yyyy" </w:instrText>
      </w:r>
      <w:r>
        <w:fldChar w:fldCharType="separate"/>
      </w:r>
      <w:r w:rsidR="009600D7">
        <w:rPr>
          <w:noProof/>
        </w:rPr>
        <w:t>18/04/2019</w:t>
      </w:r>
      <w:r>
        <w:fldChar w:fldCharType="end"/>
      </w:r>
      <w:r>
        <w:t>.</w:t>
      </w:r>
    </w:p>
    <w:p w:rsidR="000E68A0" w:rsidRDefault="000E68A0" w:rsidP="00840907">
      <w:pPr>
        <w:pStyle w:val="HI"/>
      </w:pPr>
      <w:r>
        <w:t>ABS 2010</w:t>
      </w:r>
      <w:r w:rsidR="002457E5">
        <w:t>b</w:t>
      </w:r>
      <w:r>
        <w:t xml:space="preserve">: Australian Social Trends, Mar 2010, </w:t>
      </w:r>
      <w:r w:rsidRPr="000E68A0">
        <w:rPr>
          <w:lang w:val="en-AU"/>
        </w:rPr>
        <w:t>Repeat imprisonment</w:t>
      </w:r>
      <w:r>
        <w:rPr>
          <w:lang w:val="en-AU"/>
        </w:rPr>
        <w:t xml:space="preserve">, </w:t>
      </w:r>
      <w:r w:rsidRPr="006F0E4A">
        <w:t xml:space="preserve">publication no. </w:t>
      </w:r>
      <w:r>
        <w:t xml:space="preserve">4102.0 at </w:t>
      </w:r>
      <w:hyperlink r:id="rId44" w:history="1">
        <w:r w:rsidRPr="00BF44F7">
          <w:rPr>
            <w:rStyle w:val="Hyperlink"/>
          </w:rPr>
          <w:t>http://www.abs.gov.au/AUSSTATS/abs@.nsf/Lookup/4102.0Main+Features10Mar+2010#</w:t>
        </w:r>
      </w:hyperlink>
      <w:r>
        <w:t xml:space="preserve"> visited </w:t>
      </w:r>
      <w:r>
        <w:rPr>
          <w:noProof/>
        </w:rPr>
        <w:t>04/04/2019</w:t>
      </w:r>
      <w:r>
        <w:t>.</w:t>
      </w:r>
    </w:p>
    <w:p w:rsidR="004073AD" w:rsidRPr="00B02618" w:rsidRDefault="004073AD" w:rsidP="004073AD">
      <w:pPr>
        <w:pStyle w:val="HI"/>
        <w:rPr>
          <w:rFonts w:cs="Arial"/>
          <w:lang w:val="en-US"/>
        </w:rPr>
      </w:pPr>
      <w:r w:rsidRPr="00B02618">
        <w:rPr>
          <w:rFonts w:cs="Arial"/>
          <w:lang w:val="en-US"/>
        </w:rPr>
        <w:t xml:space="preserve">ABS 2016: Australian Bureau of Statistics, 3303.0, </w:t>
      </w:r>
      <w:r w:rsidRPr="00B02618">
        <w:rPr>
          <w:rFonts w:cs="Arial"/>
          <w:i/>
          <w:lang w:val="en-US"/>
        </w:rPr>
        <w:t>Drug Induced Deaths in Australia: A changing story,</w:t>
      </w:r>
      <w:r w:rsidRPr="00B02618">
        <w:rPr>
          <w:rFonts w:cs="Arial"/>
          <w:lang w:val="en-US"/>
        </w:rPr>
        <w:t xml:space="preserve"> 27/09/2017  at http://www.abs.gov.au/ausstats/abs@.nsf/Lookup/by%20Subject/3303.0~2016~Main%20Features~Drug%20Induced%20Deaths%20in%20Australia~6 visited 19/10/2017</w:t>
      </w:r>
    </w:p>
    <w:p w:rsidR="007949D0" w:rsidRDefault="007949D0" w:rsidP="00840907">
      <w:pPr>
        <w:pStyle w:val="HI"/>
        <w:rPr>
          <w:noProof/>
        </w:rPr>
      </w:pPr>
      <w:r>
        <w:t xml:space="preserve">ABS (2018): </w:t>
      </w:r>
      <w:r w:rsidRPr="006F0E4A">
        <w:t xml:space="preserve">Australian Bureau of Statistics, Prisoners in Australia, publication no. 4517.0 (ABS, Canberra, </w:t>
      </w:r>
      <w:r>
        <w:t>(ABS, Canberra, 6 Dec 2018</w:t>
      </w:r>
      <w:r w:rsidRPr="006F0E4A">
        <w:t xml:space="preserve">) at </w:t>
      </w:r>
      <w:hyperlink r:id="rId45" w:history="1">
        <w:r w:rsidRPr="007545CC">
          <w:rPr>
            <w:rStyle w:val="Hyperlink"/>
          </w:rPr>
          <w:t>http://www.abs.gov.au/AUSSTATS/abs@.nsf/DetailsPage/4517.02018?OpenDocument</w:t>
        </w:r>
      </w:hyperlink>
      <w:r>
        <w:t xml:space="preserve"> visited </w:t>
      </w:r>
      <w:r>
        <w:rPr>
          <w:noProof/>
        </w:rPr>
        <w:t>3/04/2019</w:t>
      </w:r>
    </w:p>
    <w:p w:rsidR="00FC5676" w:rsidRPr="00FC5676" w:rsidRDefault="00FC5676" w:rsidP="00FC5676">
      <w:pPr>
        <w:pStyle w:val="HI"/>
        <w:rPr>
          <w:rFonts w:cs="Arial"/>
        </w:rPr>
      </w:pPr>
      <w:r w:rsidRPr="00FC5676">
        <w:rPr>
          <w:rFonts w:cs="Arial"/>
        </w:rPr>
        <w:t xml:space="preserve">ACC 2011: Australian Crime Commission, </w:t>
      </w:r>
      <w:r w:rsidRPr="00FC5676">
        <w:rPr>
          <w:rFonts w:cs="Arial"/>
          <w:i/>
        </w:rPr>
        <w:t>Victoria seizes over 233kg of cocaine in 2009–10,</w:t>
      </w:r>
      <w:r w:rsidRPr="00FC5676">
        <w:rPr>
          <w:rFonts w:cs="Arial"/>
        </w:rPr>
        <w:t xml:space="preserve"> Media release, 28 June 2011 at https://www.crimecommission.gov.au/media-centre/release/australian-crime-commission-media-release/victoria-seizes-over-233kg-cocaine visited 21/06/2015</w:t>
      </w:r>
    </w:p>
    <w:p w:rsidR="00840907" w:rsidRPr="00840907" w:rsidRDefault="00840907" w:rsidP="00840907">
      <w:pPr>
        <w:pStyle w:val="HI"/>
        <w:rPr>
          <w:rFonts w:cs="Arial"/>
          <w:lang w:val="en-AU"/>
        </w:rPr>
      </w:pPr>
      <w:r w:rsidRPr="00840907">
        <w:rPr>
          <w:rFonts w:cs="Arial"/>
          <w:lang w:val="en-AU"/>
        </w:rPr>
        <w:t xml:space="preserve">ACC 2015: Australian Crime Commission, </w:t>
      </w:r>
      <w:hyperlink r:id="rId46" w:history="1">
        <w:r w:rsidRPr="00840907">
          <w:rPr>
            <w:rStyle w:val="Hyperlink"/>
            <w:rFonts w:cs="Arial"/>
            <w:i/>
            <w:lang w:val="en-AU"/>
          </w:rPr>
          <w:t xml:space="preserve">The Costs of Serious and Organised Crime in Australia 2013-14 </w:t>
        </w:r>
        <w:r w:rsidRPr="00840907">
          <w:rPr>
            <w:rStyle w:val="Hyperlink"/>
            <w:rFonts w:cs="Arial"/>
            <w:lang w:val="en-AU"/>
          </w:rPr>
          <w:t>(Australian Crime Commission, 2015</w:t>
        </w:r>
      </w:hyperlink>
      <w:r w:rsidRPr="00840907">
        <w:rPr>
          <w:rFonts w:cs="Arial"/>
          <w:lang w:val="en-AU"/>
        </w:rPr>
        <w:t>) at https://crimecommission.gov.au/sites/default/files/CoSOCA%202015.pdf visited 17/12/2015</w:t>
      </w:r>
    </w:p>
    <w:p w:rsidR="00E32785" w:rsidRPr="00E32785" w:rsidRDefault="00E32785" w:rsidP="00E32785">
      <w:pPr>
        <w:pStyle w:val="HI"/>
        <w:rPr>
          <w:rFonts w:cs="Arial"/>
        </w:rPr>
      </w:pPr>
      <w:r w:rsidRPr="00E32785">
        <w:rPr>
          <w:rFonts w:cs="Arial"/>
        </w:rPr>
        <w:t xml:space="preserve">Access Economics, “Illegal drugs” in </w:t>
      </w:r>
      <w:r w:rsidRPr="00E32785">
        <w:rPr>
          <w:rFonts w:cs="Arial"/>
          <w:i/>
        </w:rPr>
        <w:t>Access Economics economics monitor</w:t>
      </w:r>
      <w:r w:rsidRPr="00E32785">
        <w:rPr>
          <w:rFonts w:cs="Arial"/>
        </w:rPr>
        <w:t>, October 1997, pp. 14-18</w:t>
      </w:r>
    </w:p>
    <w:p w:rsidR="00722078" w:rsidRPr="00722078" w:rsidRDefault="00722078" w:rsidP="00722078">
      <w:pPr>
        <w:pStyle w:val="HI"/>
        <w:rPr>
          <w:rFonts w:cs="Arial"/>
        </w:rPr>
      </w:pPr>
      <w:r>
        <w:rPr>
          <w:rFonts w:cs="Arial"/>
        </w:rPr>
        <w:t xml:space="preserve">ACT Health 2011: </w:t>
      </w:r>
      <w:r w:rsidRPr="00722078">
        <w:rPr>
          <w:rFonts w:cs="Arial"/>
        </w:rPr>
        <w:t xml:space="preserve">ACT Government Health Directorate, 2011, </w:t>
      </w:r>
      <w:r w:rsidRPr="00722078">
        <w:rPr>
          <w:rFonts w:cs="Arial"/>
          <w:i/>
        </w:rPr>
        <w:t>ACT Inmate Health Survey; Summary results</w:t>
      </w:r>
      <w:r w:rsidRPr="00722078">
        <w:rPr>
          <w:rFonts w:cs="Arial"/>
        </w:rPr>
        <w:t xml:space="preserve"> (Health Series no. 55, </w:t>
      </w:r>
      <w:smartTag w:uri="urn:schemas-microsoft-com:office:smarttags" w:element="place">
        <w:smartTag w:uri="urn:schemas-microsoft-com:office:smarttags" w:element="City">
          <w:r w:rsidRPr="00722078">
            <w:rPr>
              <w:rFonts w:cs="Arial"/>
            </w:rPr>
            <w:t>Canberra</w:t>
          </w:r>
        </w:smartTag>
      </w:smartTag>
      <w:r w:rsidRPr="00722078">
        <w:rPr>
          <w:rFonts w:cs="Arial"/>
        </w:rPr>
        <w:t>, July 2011) at http://www.health.act.gov.au/c/health?a=sendfile&amp;ft=p&amp;fid=-1492206710&amp;sid= visited 13/3/2013</w:t>
      </w:r>
    </w:p>
    <w:p w:rsidR="00375BEE" w:rsidRPr="00375BEE" w:rsidRDefault="00375BEE" w:rsidP="00375BEE">
      <w:pPr>
        <w:pStyle w:val="HI"/>
        <w:rPr>
          <w:rFonts w:cs="Arial"/>
          <w:b/>
          <w:bCs/>
          <w:lang w:val="en-AU"/>
        </w:rPr>
      </w:pPr>
      <w:r>
        <w:rPr>
          <w:rFonts w:cs="Arial"/>
        </w:rPr>
        <w:t xml:space="preserve">AHRC: Australian Human Rights Commission, </w:t>
      </w:r>
      <w:r w:rsidRPr="00375BEE">
        <w:rPr>
          <w:rFonts w:cs="Arial"/>
          <w:bCs/>
          <w:i/>
          <w:lang w:val="en-AU"/>
        </w:rPr>
        <w:t>Drugs</w:t>
      </w:r>
      <w:r>
        <w:rPr>
          <w:rFonts w:cs="Arial"/>
          <w:bCs/>
          <w:lang w:val="en-AU"/>
        </w:rPr>
        <w:t xml:space="preserve"> (ND) at </w:t>
      </w:r>
      <w:hyperlink r:id="rId47" w:history="1">
        <w:r w:rsidRPr="008D2461">
          <w:rPr>
            <w:rStyle w:val="Hyperlink"/>
            <w:rFonts w:cs="Arial"/>
            <w:bCs/>
            <w:lang w:val="en-AU"/>
          </w:rPr>
          <w:t>https://www.humanrights.gov.au/quick-guide/12032</w:t>
        </w:r>
      </w:hyperlink>
      <w:r>
        <w:rPr>
          <w:rFonts w:cs="Arial"/>
          <w:bCs/>
          <w:lang w:val="en-AU"/>
        </w:rPr>
        <w:t xml:space="preserve"> visited </w:t>
      </w:r>
      <w:r>
        <w:rPr>
          <w:rFonts w:cs="Arial"/>
          <w:bCs/>
          <w:noProof/>
          <w:lang w:val="en-AU"/>
        </w:rPr>
        <w:t>30/03/2019</w:t>
      </w:r>
      <w:r>
        <w:rPr>
          <w:rFonts w:cs="Arial"/>
          <w:bCs/>
          <w:lang w:val="en-AU"/>
        </w:rPr>
        <w:t>.</w:t>
      </w:r>
    </w:p>
    <w:p w:rsidR="00EF2896" w:rsidRPr="00EF2896" w:rsidRDefault="00EF2896" w:rsidP="00EF2896">
      <w:pPr>
        <w:pStyle w:val="HI"/>
        <w:rPr>
          <w:lang w:val="en-AU"/>
        </w:rPr>
      </w:pPr>
      <w:r>
        <w:rPr>
          <w:lang w:val="en-US"/>
        </w:rPr>
        <w:t>AHS 201</w:t>
      </w:r>
      <w:r w:rsidR="00954232">
        <w:rPr>
          <w:lang w:val="en-US"/>
        </w:rPr>
        <w:t>3</w:t>
      </w:r>
      <w:r w:rsidRPr="00EF2896">
        <w:t xml:space="preserve">:  Australian Institute of Health and Welfare, </w:t>
      </w:r>
      <w:r w:rsidRPr="00EF2896">
        <w:rPr>
          <w:lang w:val="en-AU"/>
        </w:rPr>
        <w:t xml:space="preserve">National Drug Strategy Household Survey detailed report: 2013 </w:t>
      </w:r>
      <w:r w:rsidRPr="00EF2896">
        <w:rPr>
          <w:i/>
        </w:rPr>
        <w:t>2001 National drug strategy household survey: detailed findings</w:t>
      </w:r>
      <w:r w:rsidRPr="00EF2896">
        <w:t xml:space="preserve"> (</w:t>
      </w:r>
      <w:r w:rsidRPr="00EF2896">
        <w:rPr>
          <w:lang w:val="en-US"/>
        </w:rPr>
        <w:t>Drug statistics series no. 28</w:t>
      </w:r>
      <w:r w:rsidRPr="00EF2896">
        <w:t>) (</w:t>
      </w:r>
      <w:smartTag w:uri="urn:schemas-microsoft-com:office:smarttags" w:element="place">
        <w:smartTag w:uri="urn:schemas-microsoft-com:office:smarttags" w:element="City">
          <w:r w:rsidRPr="00EF2896">
            <w:t>Canberra</w:t>
          </w:r>
        </w:smartTag>
      </w:smartTag>
      <w:r w:rsidRPr="00EF2896">
        <w:t xml:space="preserve">, </w:t>
      </w:r>
      <w:r w:rsidRPr="00EF2896">
        <w:lastRenderedPageBreak/>
        <w:t xml:space="preserve">December 2014) at </w:t>
      </w:r>
      <w:hyperlink r:id="rId48" w:history="1">
        <w:r w:rsidRPr="00EF2896">
          <w:rPr>
            <w:rStyle w:val="Hyperlink"/>
          </w:rPr>
          <w:t xml:space="preserve">http://www.aihw.gov.au/publications/phe/ndshs01df/ndshs01df.pdf </w:t>
        </w:r>
        <w:r w:rsidRPr="00EF2896">
          <w:rPr>
            <w:rStyle w:val="Hyperlink"/>
            <w:lang w:val="en-AU"/>
          </w:rPr>
          <w:t>visited 08/03/2017</w:t>
        </w:r>
      </w:hyperlink>
      <w:r w:rsidRPr="00EF2896">
        <w:rPr>
          <w:lang w:val="en-AU"/>
        </w:rPr>
        <w:t>.</w:t>
      </w:r>
    </w:p>
    <w:p w:rsidR="001C4860" w:rsidRDefault="001C4860" w:rsidP="0027148D">
      <w:pPr>
        <w:pStyle w:val="HI"/>
      </w:pPr>
      <w:r>
        <w:rPr>
          <w:lang w:val="en-US"/>
        </w:rPr>
        <w:t xml:space="preserve">AHS 2016: </w:t>
      </w:r>
      <w:r w:rsidRPr="001C4860">
        <w:rPr>
          <w:lang w:val="en-US"/>
        </w:rPr>
        <w:t xml:space="preserve">Australian Institute of Health and Welfare, </w:t>
      </w:r>
      <w:r w:rsidRPr="001C4860">
        <w:rPr>
          <w:i/>
          <w:lang w:val="en-US"/>
        </w:rPr>
        <w:t>National Drug Strategy Household Survey 2016,</w:t>
      </w:r>
      <w:r w:rsidRPr="001C4860">
        <w:rPr>
          <w:lang w:val="en-US"/>
        </w:rPr>
        <w:t xml:space="preserve"> Australia’s health series no. 15, Cat. no. AUS 199. </w:t>
      </w:r>
      <w:smartTag w:uri="urn:schemas-microsoft-com:office:smarttags" w:element="City">
        <w:smartTag w:uri="urn:schemas-microsoft-com:office:smarttags" w:element="place">
          <w:r w:rsidRPr="001C4860">
            <w:rPr>
              <w:lang w:val="en-US"/>
            </w:rPr>
            <w:t>Canberra</w:t>
          </w:r>
        </w:smartTag>
      </w:smartTag>
      <w:r w:rsidRPr="001C4860">
        <w:rPr>
          <w:lang w:val="en-US"/>
        </w:rPr>
        <w:t>, p.80: at www.aihw.gov.au/WorkArea/DownloadAsset.aspx?id=60129555788ww.aihw.gov.au/WorkArea/DownloadAsset.aspx?id=60129555788 visited 25/09/2016</w:t>
      </w:r>
    </w:p>
    <w:p w:rsidR="00CB2CE7" w:rsidRPr="00C51B0F" w:rsidRDefault="00CB2CE7" w:rsidP="00CB2CE7">
      <w:pPr>
        <w:pStyle w:val="HI"/>
        <w:rPr>
          <w:lang w:val="en-US"/>
        </w:rPr>
      </w:pPr>
      <w:r w:rsidRPr="00C51B0F">
        <w:rPr>
          <w:lang w:val="en-US"/>
        </w:rPr>
        <w:t>AIC 20</w:t>
      </w:r>
      <w:r>
        <w:rPr>
          <w:lang w:val="en-US"/>
        </w:rPr>
        <w:t>07</w:t>
      </w:r>
      <w:r w:rsidRPr="00C51B0F">
        <w:rPr>
          <w:lang w:val="en-US"/>
        </w:rPr>
        <w:t xml:space="preserve">: Australian Institute of Criminology, </w:t>
      </w:r>
      <w:r w:rsidRPr="00C51B0F">
        <w:rPr>
          <w:i/>
          <w:iCs/>
          <w:lang w:val="en-US"/>
        </w:rPr>
        <w:t>Australian crime: Facts &amp; figures 20</w:t>
      </w:r>
      <w:r>
        <w:rPr>
          <w:i/>
          <w:iCs/>
          <w:lang w:val="en-US"/>
        </w:rPr>
        <w:t>06</w:t>
      </w:r>
      <w:r w:rsidRPr="00C51B0F">
        <w:rPr>
          <w:lang w:val="en-US"/>
        </w:rPr>
        <w:t xml:space="preserve"> (Canberra, 20</w:t>
      </w:r>
      <w:r>
        <w:rPr>
          <w:lang w:val="en-US"/>
        </w:rPr>
        <w:t>07</w:t>
      </w:r>
      <w:r w:rsidRPr="00C51B0F">
        <w:rPr>
          <w:lang w:val="en-US"/>
        </w:rPr>
        <w:t>).</w:t>
      </w:r>
    </w:p>
    <w:p w:rsidR="00C51B0F" w:rsidRPr="00C51B0F" w:rsidRDefault="00C51B0F" w:rsidP="00C51B0F">
      <w:pPr>
        <w:pStyle w:val="HI"/>
        <w:rPr>
          <w:lang w:val="en-US"/>
        </w:rPr>
      </w:pPr>
      <w:r w:rsidRPr="00C51B0F">
        <w:rPr>
          <w:lang w:val="en-US"/>
        </w:rPr>
        <w:t xml:space="preserve">AIC 2012: Australian Institute of Criminology, </w:t>
      </w:r>
      <w:r w:rsidRPr="00C51B0F">
        <w:rPr>
          <w:i/>
          <w:iCs/>
          <w:lang w:val="en-US"/>
        </w:rPr>
        <w:t>Australian crime: Facts &amp; figures 2011</w:t>
      </w:r>
      <w:r w:rsidRPr="00C51B0F">
        <w:rPr>
          <w:lang w:val="en-US"/>
        </w:rPr>
        <w:t xml:space="preserve"> (Canberra, 2012) at </w:t>
      </w:r>
      <w:hyperlink r:id="rId49" w:history="1">
        <w:r w:rsidRPr="00C51B0F">
          <w:rPr>
            <w:rStyle w:val="Hyperlink"/>
            <w:lang w:val="en-US"/>
          </w:rPr>
          <w:t>http://www.aic.gov.au/documents/0/B/6/%7b0B619F44-B18B-47B4-9B59-F87BA643CBAA%7dfacts11.pdf</w:t>
        </w:r>
      </w:hyperlink>
      <w:r w:rsidRPr="00C51B0F">
        <w:rPr>
          <w:lang w:val="en-US"/>
        </w:rPr>
        <w:t xml:space="preserve"> visited 23/03/2013.</w:t>
      </w:r>
    </w:p>
    <w:p w:rsidR="00D004C2" w:rsidRDefault="00D004C2" w:rsidP="00D004C2">
      <w:pPr>
        <w:pStyle w:val="HI"/>
      </w:pPr>
      <w:r w:rsidRPr="00F84969">
        <w:t xml:space="preserve">AIHW 2011: Australian Institute of Health and Welfare 2011, </w:t>
      </w:r>
      <w:r w:rsidRPr="00D004C2">
        <w:rPr>
          <w:i/>
        </w:rPr>
        <w:t>Homelessness in Australia</w:t>
      </w:r>
      <w:r w:rsidRPr="00F84969">
        <w:t xml:space="preserve"> at </w:t>
      </w:r>
      <w:hyperlink r:id="rId50" w:history="1">
        <w:r w:rsidRPr="00F84969">
          <w:rPr>
            <w:rStyle w:val="Hyperlink"/>
          </w:rPr>
          <w:t>http://www.aihw.gov.au/homelessness/</w:t>
        </w:r>
      </w:hyperlink>
      <w:r w:rsidRPr="00F84969">
        <w:t xml:space="preserve"> visited 22/11/2011</w:t>
      </w:r>
    </w:p>
    <w:p w:rsidR="007A029B" w:rsidRPr="00F84969" w:rsidRDefault="007A029B" w:rsidP="00D004C2">
      <w:pPr>
        <w:pStyle w:val="HI"/>
      </w:pPr>
      <w:r>
        <w:rPr>
          <w:rFonts w:cs="Arial"/>
          <w:sz w:val="25"/>
          <w:szCs w:val="25"/>
        </w:rPr>
        <w:t>AIHW</w:t>
      </w:r>
      <w:r w:rsidR="00061F65">
        <w:rPr>
          <w:rFonts w:cs="Arial"/>
          <w:sz w:val="25"/>
          <w:szCs w:val="25"/>
        </w:rPr>
        <w:t xml:space="preserve"> 2017:</w:t>
      </w:r>
      <w:r>
        <w:rPr>
          <w:rFonts w:cs="Arial"/>
          <w:sz w:val="25"/>
          <w:szCs w:val="25"/>
        </w:rPr>
        <w:t xml:space="preserve"> Australian Institute of Health and Welfare 2017. Australia’s welfare 2017. Australia’s welfare series no. 13</w:t>
      </w:r>
      <w:r w:rsidR="00061F65">
        <w:rPr>
          <w:rFonts w:cs="Arial"/>
          <w:sz w:val="25"/>
          <w:szCs w:val="25"/>
        </w:rPr>
        <w:t xml:space="preserve">, </w:t>
      </w:r>
      <w:r w:rsidR="00061F65" w:rsidRPr="00061F65">
        <w:rPr>
          <w:rFonts w:cs="Arial"/>
          <w:sz w:val="25"/>
          <w:szCs w:val="25"/>
          <w:lang w:val="en-AU"/>
        </w:rPr>
        <w:t>6.2 Homelessness</w:t>
      </w:r>
      <w:r w:rsidR="00061F65">
        <w:rPr>
          <w:rFonts w:cs="Arial"/>
          <w:sz w:val="25"/>
          <w:szCs w:val="25"/>
          <w:lang w:val="en-AU"/>
        </w:rPr>
        <w:t xml:space="preserve"> </w:t>
      </w:r>
      <w:r>
        <w:rPr>
          <w:rFonts w:cs="Arial"/>
          <w:sz w:val="25"/>
          <w:szCs w:val="25"/>
        </w:rPr>
        <w:t xml:space="preserve">(AIHW, Canberra) at </w:t>
      </w:r>
      <w:hyperlink r:id="rId51" w:history="1">
        <w:r w:rsidR="00061F65" w:rsidRPr="00DE10D0">
          <w:rPr>
            <w:rStyle w:val="Hyperlink"/>
            <w:rFonts w:cs="Arial"/>
            <w:sz w:val="25"/>
            <w:szCs w:val="25"/>
          </w:rPr>
          <w:t>https://www.aihw.gov.au/getmedia/5910d292-93af-4b8d-b83c-43b15d1c853c/aihw-australias-welfare-2017-chapter6-2.pdf.aspx</w:t>
        </w:r>
      </w:hyperlink>
      <w:r w:rsidR="00061F65">
        <w:rPr>
          <w:rFonts w:cs="Arial"/>
          <w:sz w:val="25"/>
          <w:szCs w:val="25"/>
        </w:rPr>
        <w:t xml:space="preserve"> visited </w:t>
      </w:r>
      <w:r w:rsidR="00061F65">
        <w:rPr>
          <w:rFonts w:cs="Arial"/>
          <w:noProof/>
          <w:sz w:val="25"/>
          <w:szCs w:val="25"/>
          <w:lang w:val="en-AU"/>
        </w:rPr>
        <w:t>1/04/2019</w:t>
      </w:r>
      <w:r>
        <w:rPr>
          <w:rFonts w:cs="Arial"/>
          <w:sz w:val="25"/>
          <w:szCs w:val="25"/>
        </w:rPr>
        <w:t xml:space="preserve">: </w:t>
      </w:r>
    </w:p>
    <w:p w:rsidR="00A038B3" w:rsidRDefault="00A038B3" w:rsidP="00A038B3">
      <w:pPr>
        <w:pStyle w:val="HI"/>
      </w:pPr>
      <w:r>
        <w:t xml:space="preserve">AIHW 2018: </w:t>
      </w:r>
      <w:r w:rsidRPr="00877343">
        <w:t>AIHW</w:t>
      </w:r>
      <w:r>
        <w:t>,</w:t>
      </w:r>
      <w:r w:rsidRPr="004D74EE">
        <w:t xml:space="preserve"> </w:t>
      </w:r>
      <w:r w:rsidRPr="00A038B3">
        <w:rPr>
          <w:i/>
          <w:u w:val="single"/>
        </w:rPr>
        <w:t>Data Tables: Specialist homelessness services 2017–18; Supplementary tables – National</w:t>
      </w:r>
      <w:r>
        <w:t>, 14 Dec 2018</w:t>
      </w:r>
      <w:r w:rsidRPr="004D74EE">
        <w:t>l</w:t>
      </w:r>
      <w:r>
        <w:t xml:space="preserve"> at </w:t>
      </w:r>
      <w:hyperlink r:id="rId52" w:history="1">
        <w:r w:rsidRPr="00211CE3">
          <w:rPr>
            <w:rStyle w:val="Hyperlink"/>
            <w:rFonts w:eastAsiaTheme="majorEastAsia"/>
          </w:rPr>
          <w:t>https://www.aihw.gov.au/getmedia/21116fcc-5d6b-40e7-9908-c63715ca4c41/aihw-hou-299-national-data-tables.xlsx.aspx</w:t>
        </w:r>
      </w:hyperlink>
      <w:r>
        <w:t xml:space="preserve"> visited </w:t>
      </w:r>
      <w:r>
        <w:fldChar w:fldCharType="begin"/>
      </w:r>
      <w:r>
        <w:instrText xml:space="preserve"> DATE \@ "dd/MM/yyyy" </w:instrText>
      </w:r>
      <w:r>
        <w:fldChar w:fldCharType="separate"/>
      </w:r>
      <w:r w:rsidR="009600D7">
        <w:rPr>
          <w:noProof/>
        </w:rPr>
        <w:t>18/04/2019</w:t>
      </w:r>
      <w:r>
        <w:fldChar w:fldCharType="end"/>
      </w:r>
      <w:r>
        <w:t>.</w:t>
      </w:r>
    </w:p>
    <w:p w:rsidR="0053529C" w:rsidRPr="0053529C" w:rsidRDefault="0053529C" w:rsidP="0053529C">
      <w:pPr>
        <w:pStyle w:val="HI"/>
      </w:pPr>
      <w:r w:rsidRPr="0053529C">
        <w:t>Steve Allsop</w:t>
      </w:r>
      <w:r>
        <w:t xml:space="preserve"> ed.</w:t>
      </w:r>
      <w:r w:rsidRPr="0053529C">
        <w:t xml:space="preserve">, </w:t>
      </w:r>
      <w:r w:rsidRPr="0053529C">
        <w:rPr>
          <w:i/>
        </w:rPr>
        <w:t>Drug use and mental health: effective responses to co-occurring drug and mental health problems</w:t>
      </w:r>
      <w:r w:rsidRPr="0053529C">
        <w:t xml:space="preserve"> (IP communications, Melbourne 2008).</w:t>
      </w:r>
    </w:p>
    <w:p w:rsidR="003E0792" w:rsidRPr="003E0792" w:rsidRDefault="003E0792" w:rsidP="003E0792">
      <w:pPr>
        <w:pStyle w:val="HI"/>
        <w:rPr>
          <w:lang w:val="en-US"/>
        </w:rPr>
      </w:pPr>
      <w:r w:rsidRPr="003E0792">
        <w:rPr>
          <w:lang w:val="en-US"/>
        </w:rPr>
        <w:t xml:space="preserve">APGDLR 1997: Australian Parliamentary Group for Drug Law Reform, </w:t>
      </w:r>
      <w:r w:rsidRPr="003E0792">
        <w:rPr>
          <w:i/>
          <w:lang w:val="en-US"/>
        </w:rPr>
        <w:t>Drug lore: the questioning of our current drug law; a report based on the transcripts of the Parliamentarians' Inquiry and on papers presented to the seventh International Conference on the Reduction of Drug Related Harm, Hobart, Tasmania</w:t>
      </w:r>
      <w:r w:rsidRPr="003E0792">
        <w:rPr>
          <w:lang w:val="en-US"/>
        </w:rPr>
        <w:t xml:space="preserve">, 4-6 March 1996 (Australian </w:t>
      </w:r>
      <w:r w:rsidR="00487F8A" w:rsidRPr="003E0792">
        <w:rPr>
          <w:lang w:val="en-US"/>
        </w:rPr>
        <w:t xml:space="preserve">Drug </w:t>
      </w:r>
      <w:r w:rsidRPr="003E0792">
        <w:rPr>
          <w:lang w:val="en-US"/>
        </w:rPr>
        <w:t xml:space="preserve">Law Reform Foundation, Canberra, February 1997) at </w:t>
      </w:r>
      <w:hyperlink r:id="rId53" w:history="1">
        <w:r w:rsidRPr="003E0792">
          <w:rPr>
            <w:rStyle w:val="Hyperlink"/>
            <w:lang w:val="en-US"/>
          </w:rPr>
          <w:t>http://www.druglibrary.org/schaffer/library/studies/dlore/dlore_transcripts.ht m visited 18/06/2018</w:t>
        </w:r>
      </w:hyperlink>
    </w:p>
    <w:p w:rsidR="00A168F8" w:rsidRPr="00A168F8" w:rsidRDefault="00A168F8" w:rsidP="00A168F8">
      <w:pPr>
        <w:pStyle w:val="HI"/>
        <w:rPr>
          <w:lang w:val="en-AU"/>
        </w:rPr>
      </w:pPr>
      <w:r>
        <w:t xml:space="preserve">Amway, </w:t>
      </w:r>
      <w:r w:rsidRPr="00A168F8">
        <w:rPr>
          <w:bCs/>
          <w:lang w:val="en-AU"/>
        </w:rPr>
        <w:t>What is direct selling?</w:t>
      </w:r>
      <w:r>
        <w:rPr>
          <w:b/>
          <w:bCs/>
          <w:lang w:val="en-AU"/>
        </w:rPr>
        <w:t xml:space="preserve"> </w:t>
      </w:r>
      <w:r w:rsidRPr="00A168F8">
        <w:rPr>
          <w:lang w:val="en-AU"/>
        </w:rPr>
        <w:t>Direct selling, also known as person-to-person retail, is a business model where people sell products d</w:t>
      </w:r>
      <w:r>
        <w:rPr>
          <w:lang w:val="en-AU"/>
        </w:rPr>
        <w:t xml:space="preserve">irectly to other people, all Amway answers at </w:t>
      </w:r>
      <w:hyperlink r:id="rId54" w:history="1">
        <w:r w:rsidRPr="00DE10D0">
          <w:rPr>
            <w:rStyle w:val="Hyperlink"/>
            <w:lang w:val="en-AU"/>
          </w:rPr>
          <w:t>https://www.amwayglobal.com/answers/what-is-direct-selling/</w:t>
        </w:r>
      </w:hyperlink>
      <w:r>
        <w:rPr>
          <w:lang w:val="en-AU"/>
        </w:rPr>
        <w:t xml:space="preserve"> visited </w:t>
      </w:r>
      <w:r w:rsidR="003D38C4">
        <w:rPr>
          <w:lang w:val="en-AU"/>
        </w:rPr>
        <w:fldChar w:fldCharType="begin"/>
      </w:r>
      <w:r>
        <w:rPr>
          <w:lang w:val="en-AU"/>
        </w:rPr>
        <w:instrText xml:space="preserve"> DATE \@ "d/MM/yyyy" </w:instrText>
      </w:r>
      <w:r w:rsidR="003D38C4">
        <w:rPr>
          <w:lang w:val="en-AU"/>
        </w:rPr>
        <w:fldChar w:fldCharType="separate"/>
      </w:r>
      <w:r w:rsidR="009600D7">
        <w:rPr>
          <w:noProof/>
          <w:lang w:val="en-AU"/>
        </w:rPr>
        <w:t>18/04/2019</w:t>
      </w:r>
      <w:r w:rsidR="003D38C4">
        <w:rPr>
          <w:lang w:val="en-AU"/>
        </w:rPr>
        <w:fldChar w:fldCharType="end"/>
      </w:r>
      <w:r>
        <w:rPr>
          <w:lang w:val="en-AU"/>
        </w:rPr>
        <w:t>).</w:t>
      </w:r>
    </w:p>
    <w:p w:rsidR="0027148D" w:rsidRPr="00487F8A" w:rsidRDefault="0027148D" w:rsidP="0027148D">
      <w:pPr>
        <w:pStyle w:val="HI"/>
      </w:pPr>
      <w:r>
        <w:t xml:space="preserve">Baker </w:t>
      </w:r>
      <w:r>
        <w:rPr>
          <w:i/>
        </w:rPr>
        <w:t>et al.</w:t>
      </w:r>
      <w:r>
        <w:t xml:space="preserve"> 2004: Amanda Baker, Nicole K. Lee &amp; Linda Jenner (eds.), </w:t>
      </w:r>
      <w:r>
        <w:rPr>
          <w:i/>
        </w:rPr>
        <w:t>Models of intervention and care for psychostimulant users,</w:t>
      </w:r>
      <w:r>
        <w:t xml:space="preserve"> 2nd ed., (National Drug Strategy monograph series no. 51, Australian Government Department of Health and Ageing, Canberra, April 2004) </w:t>
      </w:r>
      <w:r w:rsidRPr="00487F8A">
        <w:t xml:space="preserve">at </w:t>
      </w:r>
      <w:hyperlink r:id="rId55" w:history="1">
        <w:r w:rsidRPr="00487F8A">
          <w:t>http://www.health.gov.au</w:t>
        </w:r>
        <w:r w:rsidRPr="00487F8A">
          <w:softHyphen/>
          <w:t>/pubhlth</w:t>
        </w:r>
        <w:r w:rsidRPr="00487F8A">
          <w:softHyphen/>
          <w:t>/publicat/document/mono51.pdf</w:t>
        </w:r>
      </w:hyperlink>
      <w:r w:rsidRPr="00487F8A">
        <w:t xml:space="preserve"> </w:t>
      </w:r>
    </w:p>
    <w:p w:rsidR="002C7732" w:rsidRPr="002C7732" w:rsidRDefault="002C7732" w:rsidP="002C7732">
      <w:pPr>
        <w:pStyle w:val="HI"/>
        <w:rPr>
          <w:bCs/>
          <w:lang w:val="en-AU"/>
        </w:rPr>
      </w:pPr>
      <w:r w:rsidRPr="002C7732">
        <w:rPr>
          <w:lang w:val="en-AU"/>
        </w:rPr>
        <w:lastRenderedPageBreak/>
        <w:t xml:space="preserve">Belackova </w:t>
      </w:r>
      <w:r w:rsidRPr="002C7732">
        <w:rPr>
          <w:i/>
          <w:lang w:val="en-AU"/>
        </w:rPr>
        <w:t>et al.</w:t>
      </w:r>
      <w:r w:rsidR="00B20995">
        <w:rPr>
          <w:i/>
          <w:lang w:val="en-AU"/>
        </w:rPr>
        <w:t xml:space="preserve"> </w:t>
      </w:r>
      <w:r w:rsidR="00B20995" w:rsidRPr="00B20995">
        <w:t>2019:</w:t>
      </w:r>
      <w:r>
        <w:rPr>
          <w:lang w:val="en-AU"/>
        </w:rPr>
        <w:t xml:space="preserve"> </w:t>
      </w:r>
      <w:hyperlink r:id="rId56" w:history="1">
        <w:r w:rsidRPr="002C7732">
          <w:rPr>
            <w:rFonts w:eastAsiaTheme="majorEastAsia"/>
            <w:lang w:val="en-AU"/>
          </w:rPr>
          <w:t>Vendula Belackova</w:t>
        </w:r>
      </w:hyperlink>
      <w:r w:rsidRPr="002C7732">
        <w:t xml:space="preserve">, </w:t>
      </w:r>
      <w:hyperlink r:id="rId57" w:history="1">
        <w:r w:rsidRPr="002C7732">
          <w:rPr>
            <w:rFonts w:eastAsiaTheme="majorEastAsia"/>
            <w:lang w:val="en-AU"/>
          </w:rPr>
          <w:t>Allison M. Salmon</w:t>
        </w:r>
      </w:hyperlink>
      <w:r w:rsidRPr="002C7732">
        <w:t>,</w:t>
      </w:r>
      <w:r w:rsidRPr="002C7732">
        <w:rPr>
          <w:lang w:val="en-AU"/>
        </w:rPr>
        <w:t xml:space="preserve"> </w:t>
      </w:r>
      <w:hyperlink r:id="rId58" w:history="1">
        <w:r w:rsidRPr="002C7732">
          <w:rPr>
            <w:rFonts w:eastAsiaTheme="majorEastAsia"/>
            <w:lang w:val="en-AU"/>
          </w:rPr>
          <w:t>Carolyn A. Day</w:t>
        </w:r>
      </w:hyperlink>
      <w:r w:rsidRPr="002C7732">
        <w:t>,</w:t>
      </w:r>
      <w:r w:rsidRPr="002C7732">
        <w:rPr>
          <w:lang w:val="en-AU"/>
        </w:rPr>
        <w:t xml:space="preserve"> </w:t>
      </w:r>
      <w:hyperlink r:id="rId59" w:history="1">
        <w:r w:rsidRPr="002C7732">
          <w:rPr>
            <w:rFonts w:eastAsiaTheme="majorEastAsia"/>
            <w:lang w:val="en-AU"/>
          </w:rPr>
          <w:t>Alison Ritter</w:t>
        </w:r>
      </w:hyperlink>
      <w:r w:rsidRPr="002C7732">
        <w:t>,</w:t>
      </w:r>
      <w:r w:rsidRPr="002C7732">
        <w:rPr>
          <w:lang w:val="en-AU"/>
        </w:rPr>
        <w:t xml:space="preserve"> </w:t>
      </w:r>
      <w:hyperlink r:id="rId60" w:history="1">
        <w:r w:rsidRPr="002C7732">
          <w:rPr>
            <w:rFonts w:eastAsiaTheme="majorEastAsia"/>
            <w:lang w:val="en-AU"/>
          </w:rPr>
          <w:t>Marian Shanahan</w:t>
        </w:r>
      </w:hyperlink>
      <w:r w:rsidRPr="002C7732">
        <w:t>,</w:t>
      </w:r>
      <w:r w:rsidRPr="002C7732">
        <w:rPr>
          <w:lang w:val="en-AU"/>
        </w:rPr>
        <w:t xml:space="preserve"> </w:t>
      </w:r>
      <w:hyperlink r:id="rId61" w:history="1">
        <w:r w:rsidRPr="002C7732">
          <w:rPr>
            <w:rFonts w:eastAsiaTheme="majorEastAsia"/>
            <w:lang w:val="en-AU"/>
          </w:rPr>
          <w:t>Dagmar Hedrich</w:t>
        </w:r>
      </w:hyperlink>
      <w:r w:rsidRPr="002C7732">
        <w:t xml:space="preserve">, </w:t>
      </w:r>
      <w:hyperlink r:id="rId62" w:history="1">
        <w:r w:rsidRPr="002C7732">
          <w:rPr>
            <w:rFonts w:eastAsiaTheme="majorEastAsia"/>
            <w:lang w:val="en-AU"/>
          </w:rPr>
          <w:t>Thomas Kerr</w:t>
        </w:r>
      </w:hyperlink>
      <w:r w:rsidRPr="002C7732">
        <w:t>,</w:t>
      </w:r>
      <w:r w:rsidRPr="002C7732">
        <w:rPr>
          <w:lang w:val="en-AU"/>
        </w:rPr>
        <w:t xml:space="preserve"> </w:t>
      </w:r>
      <w:hyperlink r:id="rId63" w:history="1">
        <w:r w:rsidRPr="002C7732">
          <w:rPr>
            <w:rFonts w:eastAsiaTheme="majorEastAsia"/>
            <w:lang w:val="en-AU"/>
          </w:rPr>
          <w:t>Marianne Jauncey</w:t>
        </w:r>
      </w:hyperlink>
      <w:r w:rsidRPr="002C7732">
        <w:t xml:space="preserve">, </w:t>
      </w:r>
      <w:r w:rsidRPr="002C7732">
        <w:rPr>
          <w:lang w:val="en-AU"/>
        </w:rPr>
        <w:t>Drug</w:t>
      </w:r>
      <w:r w:rsidRPr="002C7732">
        <w:rPr>
          <w:bCs/>
          <w:lang w:val="en-AU"/>
        </w:rPr>
        <w:t xml:space="preserve"> consumption rooms: A systematic review of evaluation methodologies, </w:t>
      </w:r>
      <w:r w:rsidRPr="006E59BB">
        <w:rPr>
          <w:bCs/>
          <w:i/>
          <w:lang w:val="en-AU"/>
        </w:rPr>
        <w:t>Drug and Alcohol Review,</w:t>
      </w:r>
      <w:r w:rsidRPr="002C7732">
        <w:rPr>
          <w:bCs/>
          <w:lang w:val="en-AU"/>
        </w:rPr>
        <w:t xml:space="preserve"> 1 April 2019, at https://onlinelibrary.wiley.com/doi/abs/10.1111/dar.12919</w:t>
      </w:r>
    </w:p>
    <w:p w:rsidR="00DD0961" w:rsidRPr="00DD0961" w:rsidRDefault="00DD0961" w:rsidP="00DD0961">
      <w:pPr>
        <w:pStyle w:val="HI"/>
      </w:pPr>
      <w:r w:rsidRPr="00DD0961">
        <w:t xml:space="preserve">John Braithwaite, “Restorative justice and a new criminal law of substance abuse” </w:t>
      </w:r>
      <w:r w:rsidRPr="00DD0961">
        <w:rPr>
          <w:i/>
          <w:iCs/>
        </w:rPr>
        <w:t>Youth &amp; Society,</w:t>
      </w:r>
      <w:r w:rsidRPr="00DD0961">
        <w:t xml:space="preserve"> vol. 33, 2: pp. 227-248. Dec 1, 2001. at </w:t>
      </w:r>
      <w:hyperlink r:id="rId64" w:history="1">
        <w:r w:rsidRPr="00DD0961">
          <w:rPr>
            <w:rStyle w:val="Hyperlink"/>
          </w:rPr>
          <w:t>http://johnbraithwaite.com/wp-content/uploads/2016/05/2001_Restorative-Justice-and-a-New.pdf</w:t>
        </w:r>
      </w:hyperlink>
      <w:r w:rsidRPr="00DD0961">
        <w:t xml:space="preserve"> visited 08/04/2019.</w:t>
      </w:r>
    </w:p>
    <w:p w:rsidR="006A75CD" w:rsidRDefault="006A75CD" w:rsidP="009549D7">
      <w:pPr>
        <w:pStyle w:val="HI"/>
      </w:pPr>
      <w:r w:rsidRPr="006A75CD">
        <w:rPr>
          <w:lang w:val="en-AU"/>
        </w:rPr>
        <w:t xml:space="preserve">Gore SM, Bird AG, Ross AJ. </w:t>
      </w:r>
      <w:r>
        <w:rPr>
          <w:lang w:val="en-AU"/>
        </w:rPr>
        <w:t>“</w:t>
      </w:r>
      <w:r w:rsidRPr="006A75CD">
        <w:rPr>
          <w:lang w:val="en-AU"/>
        </w:rPr>
        <w:t>Prison rites: starting to inject inside</w:t>
      </w:r>
      <w:r>
        <w:rPr>
          <w:lang w:val="en-AU"/>
        </w:rPr>
        <w:t xml:space="preserve">”, </w:t>
      </w:r>
      <w:r w:rsidRPr="006A75CD">
        <w:rPr>
          <w:i/>
          <w:iCs/>
          <w:lang w:val="en-AU"/>
        </w:rPr>
        <w:t>BMJ.</w:t>
      </w:r>
      <w:r w:rsidRPr="006A75CD">
        <w:rPr>
          <w:lang w:val="en-AU"/>
        </w:rPr>
        <w:t>;311(7013):1135–6</w:t>
      </w:r>
      <w:r>
        <w:rPr>
          <w:lang w:val="en-AU"/>
        </w:rPr>
        <w:t xml:space="preserve">, </w:t>
      </w:r>
      <w:r w:rsidRPr="006A75CD">
        <w:rPr>
          <w:lang w:val="en-AU"/>
        </w:rPr>
        <w:t>1995.</w:t>
      </w:r>
    </w:p>
    <w:p w:rsidR="009549D7" w:rsidRDefault="009549D7" w:rsidP="009549D7">
      <w:pPr>
        <w:pStyle w:val="HI"/>
      </w:pPr>
      <w:r w:rsidRPr="00F84969">
        <w:t xml:space="preserve">Blue Moon Research &amp; Planning Pty Ltd, Illicit drugs: research to aid in the development of strategies to target youth and young people prepared for the Commonwealth Department of Health &amp; Aged Care, Population Health Social Marketing Unit (June 2000) at </w:t>
      </w:r>
      <w:hyperlink r:id="rId65" w:history="1">
        <w:r w:rsidRPr="009549D7">
          <w:t>http://www.health.gov.au</w:t>
        </w:r>
        <w:r w:rsidRPr="009549D7">
          <w:softHyphen/>
          <w:t>/pubhlth</w:t>
        </w:r>
        <w:r w:rsidRPr="009549D7">
          <w:softHyphen/>
          <w:t>/publicat</w:t>
        </w:r>
        <w:r w:rsidRPr="009549D7">
          <w:softHyphen/>
          <w:t>/document</w:t>
        </w:r>
        <w:r w:rsidRPr="009549D7">
          <w:softHyphen/>
          <w:t>/reports/nidc_bluemoon1.htm</w:t>
        </w:r>
      </w:hyperlink>
    </w:p>
    <w:p w:rsidR="00B22B96" w:rsidRPr="00B22B96" w:rsidRDefault="00B22B96" w:rsidP="00B22B96">
      <w:pPr>
        <w:pStyle w:val="HI"/>
      </w:pPr>
      <w:r w:rsidRPr="00B22B96">
        <w:t xml:space="preserve">Andrew Bushnell, </w:t>
      </w:r>
      <w:r w:rsidRPr="00B22B96">
        <w:rPr>
          <w:i/>
        </w:rPr>
        <w:t>Australia’s criminal justice costs: an international comparison</w:t>
      </w:r>
      <w:r w:rsidRPr="00B22B96">
        <w:t xml:space="preserve"> updated 2017 (Institute of Public Affairs, Melbourne, 2017) at </w:t>
      </w:r>
      <w:hyperlink r:id="rId66" w:history="1">
        <w:r w:rsidRPr="00B22B96">
          <w:rPr>
            <w:rStyle w:val="Hyperlink"/>
          </w:rPr>
          <w:t>https://ipa.org.au/wp-content/uploads/2017/08/IPA-Report-Australian-Criminal-Justice-Costs-An-International-Comparison.pdf</w:t>
        </w:r>
      </w:hyperlink>
      <w:r w:rsidRPr="00B22B96">
        <w:t xml:space="preserve"> visited 03/04/2019.</w:t>
      </w:r>
    </w:p>
    <w:p w:rsidR="008C6703" w:rsidRPr="008C6703" w:rsidRDefault="008C6703" w:rsidP="008C6703">
      <w:pPr>
        <w:pStyle w:val="HI"/>
        <w:rPr>
          <w:lang w:val="en-US"/>
        </w:rPr>
      </w:pPr>
      <w:r w:rsidRPr="008C6703">
        <w:rPr>
          <w:lang w:val="en-US"/>
        </w:rPr>
        <w:t xml:space="preserve">Butler &amp; Allnutt (2003): Tony Butler &amp; Stephen Allnutt, </w:t>
      </w:r>
      <w:r w:rsidRPr="008C6703">
        <w:rPr>
          <w:i/>
          <w:iCs/>
          <w:lang w:val="en-US"/>
        </w:rPr>
        <w:t xml:space="preserve">Mental illness among New South Wales prisoners </w:t>
      </w:r>
      <w:r w:rsidRPr="008C6703">
        <w:rPr>
          <w:lang w:val="en-US"/>
        </w:rPr>
        <w:t>(NSW Corrections Health Service, Matraville, August 2003) at http://www.justicehealth.nsw.gov.au/pubs/Mental_Illness_Among_NSW_Prisoners_2003.pdf visited 18/11/05</w:t>
      </w:r>
    </w:p>
    <w:p w:rsidR="008625CD" w:rsidRPr="008625CD" w:rsidRDefault="008625CD" w:rsidP="008625CD">
      <w:pPr>
        <w:pStyle w:val="HI"/>
        <w:rPr>
          <w:bCs/>
          <w:lang w:val="en-AU"/>
        </w:rPr>
      </w:pPr>
      <w:r w:rsidRPr="008625CD">
        <w:rPr>
          <w:bCs/>
          <w:lang w:val="en-AU"/>
        </w:rPr>
        <w:t xml:space="preserve">Cabin, Australia’s Ice Epidemic Causes Shortage of Addiction Treatment Facilities  (Syndey, 3 July 2015) at </w:t>
      </w:r>
      <w:hyperlink r:id="rId67" w:history="1">
        <w:r w:rsidRPr="008625CD">
          <w:rPr>
            <w:rStyle w:val="Hyperlink"/>
            <w:bCs/>
            <w:lang w:val="en-AU"/>
          </w:rPr>
          <w:t>https://www.thecabinsydney.com.au/blog/australia-s-ice-epidemic-causes-shortage-of-addiction-treatment-facilities/</w:t>
        </w:r>
      </w:hyperlink>
      <w:r w:rsidRPr="008625CD">
        <w:rPr>
          <w:bCs/>
          <w:lang w:val="en-AU"/>
        </w:rPr>
        <w:t xml:space="preserve"> visited 7/04/2019.</w:t>
      </w:r>
    </w:p>
    <w:p w:rsidR="00591359" w:rsidRDefault="00591359" w:rsidP="009549D7">
      <w:pPr>
        <w:pStyle w:val="HI"/>
      </w:pPr>
      <w:r>
        <w:t xml:space="preserve">Gabrielle Chan, </w:t>
      </w:r>
      <w:r w:rsidRPr="00591359">
        <w:rPr>
          <w:i/>
        </w:rPr>
        <w:t>Rusted off: why country Australia is fed up</w:t>
      </w:r>
      <w:r>
        <w:t>, (Vintage, North Sydney, 2018).</w:t>
      </w:r>
    </w:p>
    <w:p w:rsidR="00B63315" w:rsidRPr="00B63315" w:rsidRDefault="00B63315" w:rsidP="00B63315">
      <w:pPr>
        <w:pStyle w:val="HI"/>
      </w:pPr>
      <w:r>
        <w:t xml:space="preserve">Collins &amp; Lapsley 2002: </w:t>
      </w:r>
      <w:r w:rsidRPr="00B63315">
        <w:t xml:space="preserve">David J. Collins &amp; Helen M. Lapsley, </w:t>
      </w:r>
      <w:r w:rsidRPr="00B63315">
        <w:rPr>
          <w:i/>
        </w:rPr>
        <w:t>Counting the cost: estimates of the social costs of drug abuse in Australia in 1998-9</w:t>
      </w:r>
      <w:r w:rsidRPr="00B63315">
        <w:t xml:space="preserve"> (National Drug Strategy monograph series no. 49, Commonwealth Dept. of Health and Ageing, Canberra, 2002)</w:t>
      </w:r>
    </w:p>
    <w:p w:rsidR="00CF5772" w:rsidRPr="00CF5772" w:rsidRDefault="00CF5772" w:rsidP="00CF5772">
      <w:pPr>
        <w:pStyle w:val="HI"/>
      </w:pPr>
      <w:r>
        <w:t xml:space="preserve">Collins &amp; Lapsley 2007: </w:t>
      </w:r>
      <w:r w:rsidRPr="00CF5772">
        <w:t xml:space="preserve">David Collins, Helen Lapsley &amp; Robert Marks, </w:t>
      </w:r>
      <w:r w:rsidRPr="00CF5772">
        <w:rPr>
          <w:i/>
        </w:rPr>
        <w:t>The three billion $ question for Australian business: illicit drugs damage Australian business</w:t>
      </w:r>
      <w:r w:rsidRPr="00CF5772">
        <w:t xml:space="preserve"> (Australian Drug Law Reform Foundation, Sydney, March 2007) at http://www.adlrf.org.au/documents/3BillionDamage.pdf visited 18/05/07</w:t>
      </w:r>
    </w:p>
    <w:p w:rsidR="00C8165C" w:rsidRDefault="00C8165C" w:rsidP="00C8165C">
      <w:pPr>
        <w:pStyle w:val="HI"/>
      </w:pPr>
      <w:r>
        <w:t>Collins &amp;</w:t>
      </w:r>
      <w:r w:rsidR="00B63315">
        <w:t xml:space="preserve"> Lapsley </w:t>
      </w:r>
      <w:r>
        <w:t xml:space="preserve">2008: David J. </w:t>
      </w:r>
      <w:r w:rsidRPr="00B63315">
        <w:t>Collins</w:t>
      </w:r>
      <w:r>
        <w:t xml:space="preserve"> &amp; Helen M. Lapsley (2008), </w:t>
      </w:r>
      <w:r>
        <w:rPr>
          <w:i/>
        </w:rPr>
        <w:t>The costs of tobacco, alcohol and illicit drug abuse to Australian society in 2004/05</w:t>
      </w:r>
      <w:r>
        <w:t xml:space="preserve"> (National Drug Strategy monograph series no. 64, Commonwealth Dept. of Health and Ageing, Canberra, 2008) at </w:t>
      </w:r>
      <w:r>
        <w:rPr>
          <w:lang w:val="en-AU"/>
        </w:rPr>
        <w:t>http://www.nationaldrugstrategy.gov.au/internet/drugstrategy/publishing.nsf/Content/mono64/$File/mono64.pdf visited 16/02/2012</w:t>
      </w:r>
    </w:p>
    <w:p w:rsidR="00FE073E" w:rsidRDefault="00FE073E" w:rsidP="009549D7">
      <w:pPr>
        <w:pStyle w:val="HI"/>
      </w:pPr>
      <w:r>
        <w:lastRenderedPageBreak/>
        <w:t xml:space="preserve">Commonwealth Department of Health and Aged Care, </w:t>
      </w:r>
      <w:r w:rsidRPr="009549D7">
        <w:t>Promotion, prevention and early intervention for mental health</w:t>
      </w:r>
      <w:r w:rsidRPr="009549D7">
        <w:noBreakHyphen/>
        <w:t xml:space="preserve">a monograph </w:t>
      </w:r>
      <w:r>
        <w:t xml:space="preserve">(Mental Health and Special Programs Branch, Commonwealth Department of Health and Aged Care, Canberra, 2000) at </w:t>
      </w:r>
      <w:hyperlink r:id="rId68" w:history="1">
        <w:r w:rsidR="00692685" w:rsidRPr="007D0E50">
          <w:rPr>
            <w:rStyle w:val="Hyperlink"/>
          </w:rPr>
          <w:t>https://familyconcernpublishing.com.au/wp-content/uploads/2013/12/PPEiMentalHealth2000.pdf visited 13/11/2018</w:t>
        </w:r>
      </w:hyperlink>
    </w:p>
    <w:p w:rsidR="00996B75" w:rsidRDefault="00D036D1" w:rsidP="00996B75">
      <w:pPr>
        <w:pStyle w:val="HI"/>
        <w:rPr>
          <w:lang w:val="en-US"/>
        </w:rPr>
      </w:pPr>
      <w:bookmarkStart w:id="136" w:name="OLE_LINK9"/>
      <w:r w:rsidRPr="00996B75">
        <w:rPr>
          <w:lang w:val="en-AU"/>
        </w:rPr>
        <w:t>Degenhardt</w:t>
      </w:r>
      <w:r>
        <w:rPr>
          <w:lang w:val="en-AU"/>
        </w:rPr>
        <w:t xml:space="preserve">, </w:t>
      </w:r>
      <w:r w:rsidRPr="00996B75">
        <w:rPr>
          <w:lang w:val="en-AU"/>
        </w:rPr>
        <w:t>Hall</w:t>
      </w:r>
      <w:r>
        <w:rPr>
          <w:lang w:val="en-AU"/>
        </w:rPr>
        <w:t xml:space="preserve"> &amp; </w:t>
      </w:r>
      <w:r w:rsidRPr="00996B75">
        <w:rPr>
          <w:lang w:val="en-AU"/>
        </w:rPr>
        <w:t>Lynskey</w:t>
      </w:r>
      <w:r>
        <w:rPr>
          <w:lang w:val="en-AU"/>
        </w:rPr>
        <w:t xml:space="preserve"> 2003:</w:t>
      </w:r>
      <w:r w:rsidRPr="00996B75">
        <w:rPr>
          <w:lang w:val="en-AU"/>
        </w:rPr>
        <w:t xml:space="preserve"> </w:t>
      </w:r>
      <w:r w:rsidR="00996B75" w:rsidRPr="00996B75">
        <w:rPr>
          <w:lang w:val="en-AU"/>
        </w:rPr>
        <w:t>Louisa Degenhardt,Wayne Hall and Michael Lynskey</w:t>
      </w:r>
      <w:r w:rsidR="00996B75">
        <w:rPr>
          <w:lang w:val="en-AU"/>
        </w:rPr>
        <w:t>,</w:t>
      </w:r>
      <w:r w:rsidR="00996B75" w:rsidRPr="00996B75">
        <w:rPr>
          <w:lang w:val="en-AU"/>
        </w:rPr>
        <w:t xml:space="preserve"> What is comorbidity and why does it occur?</w:t>
      </w:r>
      <w:r w:rsidR="00996B75" w:rsidRPr="00996B75">
        <w:rPr>
          <w:lang w:val="en-US"/>
        </w:rPr>
        <w:t xml:space="preserve"> </w:t>
      </w:r>
      <w:r w:rsidR="00996B75">
        <w:rPr>
          <w:lang w:val="en-US"/>
        </w:rPr>
        <w:t xml:space="preserve">in </w:t>
      </w:r>
      <w:r w:rsidR="00996B75" w:rsidRPr="00996B75">
        <w:rPr>
          <w:bCs/>
          <w:lang w:val="en-AU"/>
        </w:rPr>
        <w:t>Maree Teesson &amp; Heather Proudfoot eds.,</w:t>
      </w:r>
      <w:r w:rsidR="00996B75" w:rsidRPr="00996B75">
        <w:rPr>
          <w:lang w:val="en-AU"/>
        </w:rPr>
        <w:t xml:space="preserve"> </w:t>
      </w:r>
      <w:r w:rsidR="00996B75">
        <w:rPr>
          <w:lang w:val="en-AU"/>
        </w:rPr>
        <w:t>(2003)</w:t>
      </w:r>
      <w:r w:rsidR="008A31CD">
        <w:rPr>
          <w:lang w:val="en-AU"/>
        </w:rPr>
        <w:t xml:space="preserve"> pp</w:t>
      </w:r>
      <w:r w:rsidR="00996B75" w:rsidRPr="00996B75">
        <w:rPr>
          <w:lang w:val="en-AU"/>
        </w:rPr>
        <w:t>.</w:t>
      </w:r>
      <w:r w:rsidR="008A31CD">
        <w:rPr>
          <w:lang w:val="en-AU"/>
        </w:rPr>
        <w:t xml:space="preserve"> 10-26</w:t>
      </w:r>
    </w:p>
    <w:p w:rsidR="0077718F" w:rsidRPr="0077718F" w:rsidRDefault="0077718F" w:rsidP="0077718F">
      <w:pPr>
        <w:pStyle w:val="HI"/>
      </w:pPr>
      <w:r>
        <w:rPr>
          <w:lang w:val="en-US"/>
        </w:rPr>
        <w:t xml:space="preserve">DOHAC </w:t>
      </w:r>
      <w:r w:rsidRPr="0077718F">
        <w:rPr>
          <w:lang w:val="en-US"/>
        </w:rPr>
        <w:t xml:space="preserve">2000: </w:t>
      </w:r>
      <w:r w:rsidRPr="0077718F">
        <w:t xml:space="preserve">Commonwealth Department of Health and Aged Care, </w:t>
      </w:r>
      <w:r w:rsidRPr="0077718F">
        <w:rPr>
          <w:i/>
        </w:rPr>
        <w:t>Promotion, prevention and early intervention for mental health</w:t>
      </w:r>
      <w:r w:rsidRPr="0077718F">
        <w:rPr>
          <w:i/>
        </w:rPr>
        <w:noBreakHyphen/>
        <w:t xml:space="preserve">a monograph </w:t>
      </w:r>
      <w:r w:rsidRPr="0077718F">
        <w:t xml:space="preserve">(Mental Health and Special Programs Branch, Commonwealth Department of Health and Aged Care, Canberra, 2000) at </w:t>
      </w:r>
      <w:hyperlink r:id="rId69" w:history="1">
        <w:r w:rsidRPr="0077718F">
          <w:rPr>
            <w:rStyle w:val="Hyperlink"/>
            <w:lang w:val="en-AU"/>
          </w:rPr>
          <w:t>https://familyconcernpublishing.com.au/wp-content/uploads/2013/12/PPEiMentalHealth2000.pdf</w:t>
        </w:r>
      </w:hyperlink>
      <w:r w:rsidRPr="0077718F">
        <w:rPr>
          <w:lang w:val="en-AU"/>
        </w:rPr>
        <w:t xml:space="preserve"> visited 13/11/201</w:t>
      </w:r>
      <w:r w:rsidRPr="0077718F">
        <w:t>8</w:t>
      </w:r>
      <w:bookmarkEnd w:id="136"/>
    </w:p>
    <w:p w:rsidR="00CD5CDB" w:rsidRPr="00CD5CDB" w:rsidRDefault="00786F51" w:rsidP="00CD5CDB">
      <w:pPr>
        <w:pStyle w:val="HI"/>
        <w:rPr>
          <w:snapToGrid w:val="0"/>
        </w:rPr>
      </w:pPr>
      <w:r>
        <w:t xml:space="preserve">Dasgupta, Beletsky &amp; Ciccarone </w:t>
      </w:r>
      <w:r w:rsidR="00CD5CDB" w:rsidRPr="00257D10">
        <w:t>2017</w:t>
      </w:r>
      <w:r w:rsidR="00CD5CDB">
        <w:t xml:space="preserve">: </w:t>
      </w:r>
      <w:r w:rsidR="00CD5CDB" w:rsidRPr="00CD5CDB">
        <w:rPr>
          <w:snapToGrid w:val="0"/>
          <w:lang w:val="en-US"/>
        </w:rPr>
        <w:t xml:space="preserve">Nabarun Dasgupta, Leo Beletsky, and Daniel Ciccarone, Opioid Crisis: No Easy Fix to Its Social and Economic Determinants, </w:t>
      </w:r>
      <w:r w:rsidR="00CD5CDB" w:rsidRPr="00CD5CDB">
        <w:rPr>
          <w:i/>
          <w:snapToGrid w:val="0"/>
          <w:lang w:val="en-US"/>
        </w:rPr>
        <w:t>Am J Public Health</w:t>
      </w:r>
      <w:r w:rsidR="00CD5CDB" w:rsidRPr="00CD5CDB">
        <w:rPr>
          <w:snapToGrid w:val="0"/>
          <w:lang w:val="en-US"/>
        </w:rPr>
        <w:t>. Published online ahead of print December 21, 2017: e1–e5. doi:10. 2105/AJPH.2017.304187</w:t>
      </w:r>
    </w:p>
    <w:p w:rsidR="00F161AB" w:rsidRDefault="00D76329" w:rsidP="00F161AB">
      <w:pPr>
        <w:pStyle w:val="HI"/>
      </w:pPr>
      <w:r w:rsidRPr="008309D7">
        <w:rPr>
          <w:i/>
        </w:rPr>
        <w:t>Deutsches Ärzteblatt</w:t>
      </w:r>
      <w:r>
        <w:t xml:space="preserve"> 2007</w:t>
      </w:r>
      <w:r w:rsidR="00F161AB">
        <w:t>:</w:t>
      </w:r>
      <w:r w:rsidR="00F161AB" w:rsidRPr="00F161AB">
        <w:t xml:space="preserve"> </w:t>
      </w:r>
      <w:r w:rsidR="00F161AB">
        <w:t>Deutsches Ärzteblatt: Nachricht of 12 April 2007 (http://www.aerzteblatt.de/v4/news/newsdruck.asp?id=28126)</w:t>
      </w:r>
    </w:p>
    <w:p w:rsidR="00F161AB" w:rsidRDefault="00F161AB" w:rsidP="00F161AB">
      <w:pPr>
        <w:pStyle w:val="HI"/>
        <w:rPr>
          <w:bCs/>
          <w:lang w:val="en-AU"/>
        </w:rPr>
      </w:pPr>
      <w:r w:rsidRPr="008309D7">
        <w:rPr>
          <w:i/>
        </w:rPr>
        <w:t>Deutsches Ärzteblatt</w:t>
      </w:r>
      <w:r>
        <w:t xml:space="preserve"> 2011:</w:t>
      </w:r>
      <w:r w:rsidRPr="00F161AB">
        <w:t xml:space="preserve"> </w:t>
      </w:r>
      <w:r>
        <w:t xml:space="preserve">Deutsches Ärzteblatt, </w:t>
      </w:r>
      <w:r w:rsidRPr="0034473A">
        <w:rPr>
          <w:i/>
        </w:rPr>
        <w:t>Regierung wünscht sich mehr Standorte für Diamorphin-Vergabe</w:t>
      </w:r>
      <w:r>
        <w:t xml:space="preserve">, 17. August 2011 </w:t>
      </w:r>
      <w:r w:rsidRPr="0090180A">
        <w:rPr>
          <w:lang w:val="en-AU"/>
        </w:rPr>
        <w:t xml:space="preserve">at http://www.aerzteblatt.de/nachrichten/47006 visited </w:t>
      </w:r>
      <w:r w:rsidRPr="0090180A">
        <w:rPr>
          <w:noProof/>
          <w:lang w:val="en-AU"/>
        </w:rPr>
        <w:t>18/07/2016</w:t>
      </w:r>
    </w:p>
    <w:p w:rsidR="00C126A0" w:rsidRDefault="00C126A0" w:rsidP="00C126A0">
      <w:pPr>
        <w:pStyle w:val="HI"/>
        <w:rPr>
          <w:snapToGrid w:val="0"/>
          <w:lang w:val="en-AU"/>
        </w:rPr>
      </w:pPr>
      <w:r w:rsidRPr="00C126A0">
        <w:rPr>
          <w:snapToGrid w:val="0"/>
          <w:lang w:val="en-AU"/>
        </w:rPr>
        <w:t>DSM-IV (Diagnostic and Statistical Manual of Mental Disorders) of the American Psychiatric Association: Criteria for substance dependence (American Psychiatric Association, Diagnostic and statistical manual of mental disorders (DSM(IV)) (4th ed., Washington, American Psychiatric Association 1994) p. 181)</w:t>
      </w:r>
    </w:p>
    <w:p w:rsidR="001117BF" w:rsidRDefault="001117BF" w:rsidP="001117BF">
      <w:pPr>
        <w:pStyle w:val="HI"/>
        <w:rPr>
          <w:snapToGrid w:val="0"/>
          <w:lang w:val="en-AU"/>
        </w:rPr>
      </w:pPr>
      <w:r w:rsidRPr="001117BF">
        <w:rPr>
          <w:snapToGrid w:val="0"/>
        </w:rPr>
        <w:t xml:space="preserve">EDRS Vict 2015: </w:t>
      </w:r>
      <w:r w:rsidRPr="001117BF">
        <w:rPr>
          <w:snapToGrid w:val="0"/>
          <w:lang w:val="en-AU"/>
        </w:rPr>
        <w:t xml:space="preserve">Arthur Truong, Paul Dietze &amp; Belinda Lloyd, </w:t>
      </w:r>
      <w:r w:rsidRPr="001117BF">
        <w:rPr>
          <w:snapToGrid w:val="0"/>
        </w:rPr>
        <w:t xml:space="preserve">Burnet Institute, </w:t>
      </w:r>
      <w:r w:rsidRPr="001117BF">
        <w:rPr>
          <w:i/>
          <w:snapToGrid w:val="0"/>
          <w:lang w:val="en-AU"/>
        </w:rPr>
        <w:t>Victorian drug trends in Ecstasy and Related Drug Markets 2015; Findings from the Ecstasy and related Drugs Reporting System (EDRS)</w:t>
      </w:r>
      <w:r w:rsidRPr="001117BF">
        <w:rPr>
          <w:snapToGrid w:val="0"/>
          <w:lang w:val="en-AU"/>
        </w:rPr>
        <w:t xml:space="preserve"> Australian Drug Trends Series No. 157 </w:t>
      </w:r>
      <w:r w:rsidRPr="001117BF">
        <w:rPr>
          <w:snapToGrid w:val="0"/>
        </w:rPr>
        <w:t xml:space="preserve">(NDARC, Sydney, 2016) </w:t>
      </w:r>
      <w:r w:rsidRPr="001117BF">
        <w:rPr>
          <w:snapToGrid w:val="0"/>
          <w:lang w:val="en-AU"/>
        </w:rPr>
        <w:t xml:space="preserve">at </w:t>
      </w:r>
      <w:hyperlink r:id="rId70" w:history="1">
        <w:r w:rsidR="009157BB" w:rsidRPr="00C06C87">
          <w:rPr>
            <w:rStyle w:val="Hyperlink"/>
            <w:snapToGrid w:val="0"/>
            <w:lang w:val="en-AU"/>
          </w:rPr>
          <w:t>https://ndarc.med.unsw.edu.au/sites/default/files/ndarc/resources/VIC_EDRS_2015.PDF visited 9/03/2017</w:t>
        </w:r>
      </w:hyperlink>
    </w:p>
    <w:p w:rsidR="009157BB" w:rsidRPr="001117BF" w:rsidRDefault="009157BB" w:rsidP="001117BF">
      <w:pPr>
        <w:pStyle w:val="HI"/>
        <w:rPr>
          <w:snapToGrid w:val="0"/>
        </w:rPr>
      </w:pPr>
      <w:r>
        <w:t xml:space="preserve">EMCDDA 2018: European Monitoring Centre for Drugs and Drug Addiction, </w:t>
      </w:r>
      <w:r w:rsidRPr="00547620">
        <w:rPr>
          <w:bCs/>
          <w:i/>
          <w:lang w:val="en-AU"/>
        </w:rPr>
        <w:t>European Drug Report 2018:</w:t>
      </w:r>
      <w:r w:rsidRPr="00547620">
        <w:rPr>
          <w:b/>
          <w:bCs/>
          <w:i/>
          <w:lang w:val="en-AU"/>
        </w:rPr>
        <w:t xml:space="preserve"> </w:t>
      </w:r>
      <w:r w:rsidRPr="00547620">
        <w:rPr>
          <w:i/>
          <w:lang w:val="en-AU"/>
        </w:rPr>
        <w:t>Trends and Developments</w:t>
      </w:r>
      <w:r>
        <w:rPr>
          <w:lang w:val="en-AU"/>
        </w:rPr>
        <w:t xml:space="preserve"> </w:t>
      </w:r>
      <w:r>
        <w:t xml:space="preserve">(EMCDDA, Lisbon, 2018) at </w:t>
      </w:r>
      <w:hyperlink r:id="rId71" w:history="1">
        <w:r w:rsidRPr="00C06C87">
          <w:rPr>
            <w:rStyle w:val="Hyperlink"/>
          </w:rPr>
          <w:t>http://www.emcdda.europa.eu/system/files/publications/8585/20181816_TDAT18001ENN_PDF.pdf</w:t>
        </w:r>
      </w:hyperlink>
      <w:r>
        <w:t xml:space="preserve"> visited </w:t>
      </w:r>
      <w:r>
        <w:rPr>
          <w:noProof/>
        </w:rPr>
        <w:t>11/04/2019</w:t>
      </w:r>
      <w:r>
        <w:t>.</w:t>
      </w:r>
    </w:p>
    <w:p w:rsidR="00B72746" w:rsidRPr="00B72746" w:rsidRDefault="00B72746" w:rsidP="00B72746">
      <w:pPr>
        <w:pStyle w:val="HI"/>
      </w:pPr>
      <w:r>
        <w:rPr>
          <w:lang w:val="en-US"/>
        </w:rPr>
        <w:t xml:space="preserve">FAHCSIA 2008: </w:t>
      </w:r>
      <w:r w:rsidRPr="00B72746">
        <w:rPr>
          <w:lang w:val="en-US"/>
        </w:rPr>
        <w:t xml:space="preserve">Homelessness Taskforce 2008: </w:t>
      </w:r>
      <w:r w:rsidRPr="00B72746">
        <w:t xml:space="preserve">Australia, Department of Families, Housing, Community Services and Indigenous Affairs,  </w:t>
      </w:r>
      <w:r w:rsidRPr="00B72746">
        <w:rPr>
          <w:i/>
        </w:rPr>
        <w:t xml:space="preserve">The Road Home: A National Approach to Reducing Homelessness report of Homelessness Taskforce </w:t>
      </w:r>
      <w:r w:rsidRPr="00B72746">
        <w:t>(White paper, Department of Families, Housing, Community Services and Indigenous, Canberra, 2008) &lt;http://www.fahcsia.gov.au/sa/housing/progserv/homelessness/whitepaper/Documents/the_road_home.pdf visited 10/22/2010&gt;</w:t>
      </w:r>
    </w:p>
    <w:p w:rsidR="00EC4050" w:rsidRDefault="00EC4050" w:rsidP="00EC07A0">
      <w:pPr>
        <w:pStyle w:val="HI"/>
        <w:rPr>
          <w:lang w:val="en-US"/>
        </w:rPr>
      </w:pPr>
      <w:r>
        <w:lastRenderedPageBreak/>
        <w:t xml:space="preserve">FFDLR 2005: Families and Friends for Drug Law Reform, </w:t>
      </w:r>
      <w:r w:rsidRPr="001F1B82">
        <w:rPr>
          <w:i/>
        </w:rPr>
        <w:t>Submission of Families and Friends for Drug Law Reform to the Review by the Parliamentary Joint Committee on the Australian Crime Commission of the Australian Crime Commission Act 2002</w:t>
      </w:r>
      <w:r>
        <w:t xml:space="preserve"> (September 2005) submission 15 at </w:t>
      </w:r>
      <w:hyperlink r:id="rId72" w:history="1">
        <w:r w:rsidRPr="00447DEB">
          <w:rPr>
            <w:rStyle w:val="Hyperlink"/>
          </w:rPr>
          <w:t>http://www.ffdlr.org.au/submissions/submissions.htm</w:t>
        </w:r>
      </w:hyperlink>
      <w:r>
        <w:t xml:space="preserve"> visited </w:t>
      </w:r>
      <w:r>
        <w:rPr>
          <w:noProof/>
        </w:rPr>
        <w:t>08/04/2019</w:t>
      </w:r>
    </w:p>
    <w:p w:rsidR="00EC4050" w:rsidRDefault="00EC4050" w:rsidP="00EC4050">
      <w:pPr>
        <w:pStyle w:val="HI"/>
      </w:pPr>
      <w:r>
        <w:t xml:space="preserve">FFDLR 2006: Families and Friends for Drug Law Reform, </w:t>
      </w:r>
      <w:r w:rsidRPr="00EC4050">
        <w:t xml:space="preserve">Submission of Families and Friends for Drug Law Reform to the inquiry by the Parliamentary Joint Committee on the Australian Crime Commission into amphetamines and other synthetic drugs </w:t>
      </w:r>
      <w:r>
        <w:t xml:space="preserve">(March 2006) at </w:t>
      </w:r>
      <w:hyperlink r:id="rId73" w:history="1">
        <w:r w:rsidRPr="00C12519">
          <w:t>www.ffdlr.org.au/submissions/docs/LAonCrystal%20Methamphetamine.pdf</w:t>
        </w:r>
      </w:hyperlink>
      <w:r w:rsidRPr="00C12519">
        <w:t xml:space="preserve"> </w:t>
      </w:r>
      <w:r>
        <w:t xml:space="preserve">visited </w:t>
      </w:r>
      <w:r>
        <w:fldChar w:fldCharType="begin"/>
      </w:r>
      <w:r>
        <w:instrText xml:space="preserve"> DATE \@ "dd/MM/yyyy" </w:instrText>
      </w:r>
      <w:r>
        <w:fldChar w:fldCharType="separate"/>
      </w:r>
      <w:r w:rsidR="009600D7">
        <w:rPr>
          <w:noProof/>
        </w:rPr>
        <w:t>18/04/2019</w:t>
      </w:r>
      <w:r>
        <w:fldChar w:fldCharType="end"/>
      </w:r>
      <w:r>
        <w:t>.</w:t>
      </w:r>
    </w:p>
    <w:p w:rsidR="00EC07A0" w:rsidRDefault="00EC07A0" w:rsidP="00EC07A0">
      <w:pPr>
        <w:pStyle w:val="HI"/>
      </w:pPr>
      <w:r w:rsidRPr="004A1972">
        <w:rPr>
          <w:lang w:val="en-US"/>
        </w:rPr>
        <w:t xml:space="preserve">Forell, McCarron &amp; Schetzer 2005: Suzie Forell, Emily McCarron &amp; Louis Schetzer 2005: No home, no justice? The legal needs of homeless people in </w:t>
      </w:r>
      <w:r w:rsidRPr="004A1972">
        <w:rPr>
          <w:i/>
          <w:lang w:val="en-US"/>
        </w:rPr>
        <w:t xml:space="preserve">NSW </w:t>
      </w:r>
      <w:r w:rsidRPr="004A1972">
        <w:rPr>
          <w:i/>
          <w:lang w:val="en-AU"/>
        </w:rPr>
        <w:t>Access to Justice and Legal Needs</w:t>
      </w:r>
      <w:r w:rsidRPr="004A1972">
        <w:rPr>
          <w:lang w:val="en-AU"/>
        </w:rPr>
        <w:t>, vol. 2, July 2005</w:t>
      </w:r>
      <w:r w:rsidRPr="004A1972">
        <w:rPr>
          <w:lang w:val="en-US"/>
        </w:rPr>
        <w:t xml:space="preserve"> (Law and Justice Foundation of New South Wales, Sydney, July 2005) </w:t>
      </w:r>
      <w:r w:rsidRPr="004A1972">
        <w:rPr>
          <w:lang w:val="en-AU"/>
        </w:rPr>
        <w:t>at http://www.lawfoundation.net.au/ljf/site/articleIDs/46AFCFE76A8314F8CA25707500815B9F/$file/no_home_no_justice.pdf visited 31/07/2016.</w:t>
      </w:r>
      <w:r>
        <w:t xml:space="preserve"> </w:t>
      </w:r>
    </w:p>
    <w:p w:rsidR="00DE3CD5" w:rsidRPr="00DE3CD5" w:rsidRDefault="00DE3CD5" w:rsidP="00DE3CD5">
      <w:pPr>
        <w:pStyle w:val="HI"/>
        <w:rPr>
          <w:snapToGrid w:val="0"/>
          <w:lang w:val="en-US"/>
        </w:rPr>
      </w:pPr>
      <w:r w:rsidRPr="00DE3CD5">
        <w:rPr>
          <w:snapToGrid w:val="0"/>
        </w:rPr>
        <w:t xml:space="preserve">Gajewski and Cullen 2012: </w:t>
      </w:r>
      <w:r w:rsidRPr="00DE3CD5">
        <w:rPr>
          <w:snapToGrid w:val="0"/>
          <w:lang w:val="en-US"/>
        </w:rPr>
        <w:t xml:space="preserve">Adam Gajewski and Derick Cullen, Australian Bureau of Statistics – </w:t>
      </w:r>
      <w:r w:rsidRPr="00840907">
        <w:rPr>
          <w:i/>
          <w:snapToGrid w:val="0"/>
          <w:lang w:val="en-US"/>
        </w:rPr>
        <w:t>Macro Economic Research Drug Policy Modelling Program Symposium</w:t>
      </w:r>
      <w:r w:rsidRPr="00DE3CD5">
        <w:rPr>
          <w:snapToGrid w:val="0"/>
          <w:lang w:val="en-US"/>
        </w:rPr>
        <w:t xml:space="preserve"> 16 March 2012  at </w:t>
      </w:r>
      <w:r w:rsidRPr="00DE3CD5">
        <w:rPr>
          <w:snapToGrid w:val="0"/>
          <w:lang w:val="en-US"/>
        </w:rPr>
        <w:br/>
      </w:r>
      <w:hyperlink r:id="rId74" w:history="1">
        <w:r w:rsidRPr="00DE3CD5">
          <w:rPr>
            <w:rStyle w:val="Hyperlink"/>
            <w:snapToGrid w:val="0"/>
            <w:lang w:val="en-US"/>
          </w:rPr>
          <w:t>https://dpmp.unsw.edu.au/sites/default/files/dpmp/resources/ABS%20report.pdf</w:t>
        </w:r>
      </w:hyperlink>
    </w:p>
    <w:p w:rsidR="00427994" w:rsidRPr="00427994" w:rsidRDefault="00427994" w:rsidP="00427994">
      <w:pPr>
        <w:pStyle w:val="HI"/>
      </w:pPr>
      <w:r w:rsidRPr="00427994">
        <w:rPr>
          <w:lang w:val="en-AU"/>
        </w:rPr>
        <w:t xml:space="preserve">Goodhew </w:t>
      </w:r>
      <w:r w:rsidR="00A13BA6" w:rsidRPr="00A13BA6">
        <w:rPr>
          <w:i/>
          <w:lang w:val="en-AU"/>
        </w:rPr>
        <w:t>et al.</w:t>
      </w:r>
      <w:r w:rsidR="00A13BA6">
        <w:rPr>
          <w:lang w:val="en-AU"/>
        </w:rPr>
        <w:t xml:space="preserve"> </w:t>
      </w:r>
      <w:r>
        <w:rPr>
          <w:lang w:val="en-AU"/>
        </w:rPr>
        <w:t xml:space="preserve">2016: </w:t>
      </w:r>
      <w:r w:rsidRPr="00427994">
        <w:rPr>
          <w:lang w:val="en-AU"/>
        </w:rPr>
        <w:t xml:space="preserve">Goodhew M, Salmon AM, Marel C, Mills KL, Jauncey M., </w:t>
      </w:r>
      <w:r>
        <w:rPr>
          <w:lang w:val="en-AU"/>
        </w:rPr>
        <w:t>“</w:t>
      </w:r>
      <w:r w:rsidRPr="00427994">
        <w:rPr>
          <w:lang w:val="en-AU"/>
        </w:rPr>
        <w:t>Mental health among clients of the Sydney medically supervised injecting Centre (MSIC)</w:t>
      </w:r>
      <w:r>
        <w:rPr>
          <w:lang w:val="en-AU"/>
        </w:rPr>
        <w:t>”</w:t>
      </w:r>
      <w:r w:rsidRPr="00427994">
        <w:rPr>
          <w:lang w:val="en-AU"/>
        </w:rPr>
        <w:t xml:space="preserve">. </w:t>
      </w:r>
      <w:r w:rsidRPr="00427994">
        <w:rPr>
          <w:i/>
          <w:lang w:val="en-AU"/>
        </w:rPr>
        <w:t>Harm Reduct J</w:t>
      </w:r>
      <w:r w:rsidRPr="00427994">
        <w:rPr>
          <w:lang w:val="en-AU"/>
        </w:rPr>
        <w:t xml:space="preserve"> 2016;13:29.</w:t>
      </w:r>
      <w:r w:rsidRPr="00427994">
        <w:t xml:space="preserve"> </w:t>
      </w:r>
    </w:p>
    <w:p w:rsidR="00124FD6" w:rsidRPr="00124FD6" w:rsidRDefault="00124FD6" w:rsidP="00124FD6">
      <w:pPr>
        <w:pStyle w:val="HI"/>
      </w:pPr>
      <w:r w:rsidRPr="00124FD6">
        <w:t>Greenwald 2009</w:t>
      </w:r>
      <w:r>
        <w:t>:</w:t>
      </w:r>
      <w:r w:rsidRPr="00124FD6">
        <w:t xml:space="preserve">, Glenn Greenwald, </w:t>
      </w:r>
      <w:r w:rsidRPr="00124FD6">
        <w:rPr>
          <w:i/>
        </w:rPr>
        <w:t xml:space="preserve">Drug decriminalization: lessons for creating fair and successful drug policies </w:t>
      </w:r>
      <w:r w:rsidRPr="00124FD6">
        <w:t>(White Paper, April 2, 2009, Cato Institute, Washington DC, 2009) at http://www.cato.org/pubs/wtpapers/greenwald_whitepaper.pdf  visited 12/7/2010.</w:t>
      </w:r>
    </w:p>
    <w:p w:rsidR="004C5805" w:rsidRPr="004C5805" w:rsidRDefault="004C5805" w:rsidP="004C5805">
      <w:pPr>
        <w:pStyle w:val="HI"/>
        <w:rPr>
          <w:lang w:val="en-US"/>
        </w:rPr>
      </w:pPr>
      <w:r w:rsidRPr="004C5805">
        <w:rPr>
          <w:lang w:val="en-US"/>
        </w:rPr>
        <w:t xml:space="preserve">Graycar &amp; Grabosky (2002): Graycar, Adam &amp; Peter Grabosky (eds), </w:t>
      </w:r>
      <w:r w:rsidRPr="004C5805">
        <w:rPr>
          <w:i/>
          <w:iCs/>
          <w:lang w:val="en-US"/>
        </w:rPr>
        <w:t xml:space="preserve">The Cambridge handbook of Australian </w:t>
      </w:r>
      <w:r w:rsidRPr="004C5805">
        <w:rPr>
          <w:lang w:val="en-US"/>
        </w:rPr>
        <w:t>criminology (Cambridge University Press, 2002)</w:t>
      </w:r>
    </w:p>
    <w:p w:rsidR="00535209" w:rsidRPr="00535209" w:rsidRDefault="00535209" w:rsidP="00535209">
      <w:pPr>
        <w:pStyle w:val="HI"/>
      </w:pPr>
      <w:r w:rsidRPr="00535209">
        <w:t>Gutzwiller &amp; Steffen</w:t>
      </w:r>
      <w:r>
        <w:t xml:space="preserve"> 1999:</w:t>
      </w:r>
      <w:r w:rsidRPr="00535209">
        <w:t xml:space="preserve"> Felix Gutzwiller &amp; Thomas Steffen, </w:t>
      </w:r>
      <w:r w:rsidRPr="00535209">
        <w:rPr>
          <w:i/>
        </w:rPr>
        <w:t>Cost-benefit analyis of heroin maintenance treatment</w:t>
      </w:r>
      <w:r w:rsidRPr="00535209">
        <w:t xml:space="preserve"> (Karger, Basel, Freiburg, Paris &amp;c, 1999) being vol. 2 of A. Uchtenhagen, F. Gutzwiller, A. Dobler-Mikola, T. Steffen, M. Rihs-Middel, Medical prescription of Narcotics</w:t>
      </w:r>
    </w:p>
    <w:p w:rsidR="00785889" w:rsidRPr="00F84969" w:rsidRDefault="00785889" w:rsidP="00785889">
      <w:pPr>
        <w:pStyle w:val="HI"/>
      </w:pPr>
      <w:r w:rsidRPr="00F84969">
        <w:t xml:space="preserve">Homelessness Taskforce 2008:  </w:t>
      </w:r>
      <w:smartTag w:uri="urn:schemas-microsoft-com:office:smarttags" w:element="country-region">
        <w:r w:rsidRPr="00F84969">
          <w:t>Australia</w:t>
        </w:r>
      </w:smartTag>
      <w:r w:rsidRPr="00F84969">
        <w:t>, Department of Families, Housing, Community Services and Indigenous Affairs</w:t>
      </w:r>
      <w:r w:rsidRPr="00F33CB9">
        <w:rPr>
          <w:i/>
        </w:rPr>
        <w:t>, The Road Home: A National Approach to Reducing Homelessness report of Homelessness Taskforce</w:t>
      </w:r>
      <w:r w:rsidRPr="00F84969">
        <w:t xml:space="preserve"> (White paper, Department of Families, Housing, Community Services and Indigenous, </w:t>
      </w:r>
      <w:smartTag w:uri="urn:schemas-microsoft-com:office:smarttags" w:element="place">
        <w:smartTag w:uri="urn:schemas-microsoft-com:office:smarttags" w:element="City">
          <w:r w:rsidRPr="00F84969">
            <w:t>Canberra</w:t>
          </w:r>
        </w:smartTag>
      </w:smartTag>
      <w:r w:rsidRPr="00F84969">
        <w:t>, 2008)</w:t>
      </w:r>
    </w:p>
    <w:p w:rsidR="00A32601" w:rsidRDefault="00A32601" w:rsidP="00A32601">
      <w:pPr>
        <w:pStyle w:val="HI"/>
        <w:rPr>
          <w:snapToGrid w:val="0"/>
          <w:lang w:val="en-AU"/>
        </w:rPr>
      </w:pPr>
      <w:r w:rsidRPr="00A32601">
        <w:rPr>
          <w:snapToGrid w:val="0"/>
          <w:lang w:val="en-AU"/>
        </w:rPr>
        <w:t>ICD-10 (International Classification of Diseases): Dependence Syndrome (WHO, The ICD-10 classification of mental and behavioural disorders: Clinical descriptions and diagnostic guidelines (Geneva, World Health Organization, 1992) pp. 75-76)</w:t>
      </w:r>
    </w:p>
    <w:p w:rsidR="00FA5B20" w:rsidRPr="00FA5B20" w:rsidRDefault="00FA5B20" w:rsidP="00FA5B20">
      <w:pPr>
        <w:pStyle w:val="HI"/>
      </w:pPr>
      <w:r w:rsidRPr="00FA5B20">
        <w:lastRenderedPageBreak/>
        <w:t xml:space="preserve">IDRS Vict 2015: </w:t>
      </w:r>
      <w:r w:rsidRPr="00FA5B20">
        <w:rPr>
          <w:lang w:val="en-AU"/>
        </w:rPr>
        <w:t xml:space="preserve">Shelley Cogger, Campbell Aitken, Belinda Lloyd and Paul Dietze Burnet Institute, </w:t>
      </w:r>
      <w:r w:rsidRPr="00FA5B20">
        <w:rPr>
          <w:i/>
        </w:rPr>
        <w:t>Victorian drug trends 2015; findings from the illicit drug reporting system (IDRS)</w:t>
      </w:r>
      <w:r w:rsidRPr="00FA5B20">
        <w:t xml:space="preserve">, Australian Drug Trend Series no. </w:t>
      </w:r>
      <w:r w:rsidRPr="00FA5B20">
        <w:rPr>
          <w:lang w:val="en-AU"/>
        </w:rPr>
        <w:t xml:space="preserve">148 </w:t>
      </w:r>
      <w:r w:rsidRPr="00FA5B20">
        <w:t xml:space="preserve">(NDARC, Sydney, 2016) at </w:t>
      </w:r>
      <w:r w:rsidRPr="00FA5B20">
        <w:rPr>
          <w:lang w:val="en-AU"/>
        </w:rPr>
        <w:t>https://ndarc.med.unsw.edu.au/sites/default/files/ndarc/resources/VIC_IDRS_2015.PDF visited 9/03/2017.</w:t>
      </w:r>
    </w:p>
    <w:p w:rsidR="00722078" w:rsidRPr="00722078" w:rsidRDefault="00722078" w:rsidP="00722078">
      <w:pPr>
        <w:pStyle w:val="HI"/>
        <w:rPr>
          <w:lang w:val="en-US"/>
        </w:rPr>
      </w:pPr>
      <w:r w:rsidRPr="00722078">
        <w:rPr>
          <w:lang w:val="en-US"/>
        </w:rPr>
        <w:t xml:space="preserve">Indig </w:t>
      </w:r>
      <w:r w:rsidRPr="00722078">
        <w:rPr>
          <w:i/>
          <w:iCs/>
          <w:lang w:val="en-US"/>
        </w:rPr>
        <w:t>et al.,</w:t>
      </w:r>
      <w:r w:rsidRPr="00722078">
        <w:rPr>
          <w:lang w:val="en-US"/>
        </w:rPr>
        <w:t xml:space="preserve"> (2010a): Devon Indig, Libby Topp, Bronwen Ross, Hassan Mamoon, Belinda Border, Shalin Kumar and Martin McNamara, </w:t>
      </w:r>
      <w:r w:rsidRPr="00722078">
        <w:rPr>
          <w:i/>
          <w:iCs/>
          <w:lang w:val="en-US"/>
        </w:rPr>
        <w:t>2009 NSW inmate health survey: key findings report</w:t>
      </w:r>
      <w:r w:rsidRPr="00722078">
        <w:rPr>
          <w:lang w:val="en-US"/>
        </w:rPr>
        <w:t xml:space="preserve"> (Justice Health, NSW Health, Malabar, NSW, 2010).</w:t>
      </w:r>
    </w:p>
    <w:p w:rsidR="005C49EC" w:rsidRPr="005C49EC" w:rsidRDefault="005C49EC" w:rsidP="005C49EC">
      <w:pPr>
        <w:pStyle w:val="HI"/>
      </w:pPr>
      <w:r w:rsidRPr="005C49EC">
        <w:t>Johnson, G., Scu</w:t>
      </w:r>
      <w:r w:rsidR="00303B86">
        <w:t xml:space="preserve">tella, R., Tseng, Y., Wood, G. </w:t>
      </w:r>
      <w:r w:rsidRPr="005C49EC">
        <w:t>2015</w:t>
      </w:r>
      <w:r w:rsidR="00303B86">
        <w:t>:</w:t>
      </w:r>
      <w:r w:rsidRPr="005C49EC">
        <w:t xml:space="preserve"> </w:t>
      </w:r>
      <w:r w:rsidRPr="005C49EC">
        <w:rPr>
          <w:i/>
          <w:iCs/>
        </w:rPr>
        <w:t>Entries and exits from homelessness: a dynamic analysis of the relationship between structural conditions and individual characteristics</w:t>
      </w:r>
      <w:r w:rsidRPr="005C49EC">
        <w:t xml:space="preserve">, AHURI Final Report No. 248, </w:t>
      </w:r>
      <w:r>
        <w:t>(</w:t>
      </w:r>
      <w:r w:rsidRPr="005C49EC">
        <w:t>Australian Housing and Urban Research Institute Limited, Melbourne</w:t>
      </w:r>
      <w:r>
        <w:t xml:space="preserve">, </w:t>
      </w:r>
      <w:r w:rsidRPr="005C49EC">
        <w:rPr>
          <w:lang w:val="en-AU"/>
        </w:rPr>
        <w:t>September 2015</w:t>
      </w:r>
      <w:r>
        <w:t>)</w:t>
      </w:r>
      <w:r w:rsidRPr="005C49EC">
        <w:t xml:space="preserve"> at </w:t>
      </w:r>
      <w:hyperlink r:id="rId75" w:history="1">
        <w:r w:rsidRPr="005C49EC">
          <w:rPr>
            <w:rStyle w:val="Hyperlink"/>
          </w:rPr>
          <w:t>https://www.ahuri.edu.au/__data/assets/pdf_file/0013/2155/AHURI_Final_Report_No248_Entries-and-exits-from-homelessness.pdf</w:t>
        </w:r>
      </w:hyperlink>
      <w:r w:rsidRPr="005C49EC">
        <w:t xml:space="preserve"> visited </w:t>
      </w:r>
      <w:r w:rsidR="003D38C4" w:rsidRPr="005C49EC">
        <w:fldChar w:fldCharType="begin"/>
      </w:r>
      <w:r w:rsidRPr="005C49EC">
        <w:instrText xml:space="preserve"> DATE \@ "dd/MM/yyyy" </w:instrText>
      </w:r>
      <w:r w:rsidR="003D38C4" w:rsidRPr="005C49EC">
        <w:fldChar w:fldCharType="separate"/>
      </w:r>
      <w:r w:rsidR="009600D7">
        <w:rPr>
          <w:noProof/>
        </w:rPr>
        <w:t>18/04/2019</w:t>
      </w:r>
      <w:r w:rsidR="003D38C4" w:rsidRPr="005C49EC">
        <w:fldChar w:fldCharType="end"/>
      </w:r>
    </w:p>
    <w:p w:rsidR="0027148D" w:rsidRDefault="0027148D" w:rsidP="0027148D">
      <w:pPr>
        <w:pStyle w:val="HI"/>
      </w:pPr>
      <w:r>
        <w:t>Kavanagh 2001: David J. Kavanagh, “Treatment of comorbidity” in Teesson &amp; Burns 2001, pp. 60-68</w:t>
      </w:r>
    </w:p>
    <w:p w:rsidR="0005100A" w:rsidRDefault="0005100A" w:rsidP="0005100A">
      <w:pPr>
        <w:pStyle w:val="HI"/>
      </w:pPr>
      <w:r>
        <w:t xml:space="preserve">Killias, Aebi &amp; Ribeaud 2005: Martin Killias, Marcelo Aebi and Denis Ribeaud, “Key findings concerning the effects of heroin prescription on crime” in </w:t>
      </w:r>
      <w:r>
        <w:rPr>
          <w:i/>
        </w:rPr>
        <w:t>Heroin-assisted treatment: work in progress edited by Margret Rihs-Middel, Robert Hämmig &amp; Nina Jacobshagen</w:t>
      </w:r>
      <w:r>
        <w:t xml:space="preserve"> (Verlag Hans Huber, Bern etc, 2005)</w:t>
      </w:r>
    </w:p>
    <w:p w:rsidR="00E81A72" w:rsidRPr="00E81A72" w:rsidRDefault="00E81A72" w:rsidP="00E81A72">
      <w:pPr>
        <w:pStyle w:val="HI"/>
        <w:rPr>
          <w:snapToGrid w:val="0"/>
          <w:lang w:val="en-US"/>
        </w:rPr>
      </w:pPr>
      <w:r w:rsidRPr="00E81A72">
        <w:rPr>
          <w:snapToGrid w:val="0"/>
          <w:lang w:val="en-US"/>
        </w:rPr>
        <w:t xml:space="preserve">Mark A.R. Kleiman, </w:t>
      </w:r>
      <w:r w:rsidRPr="00E81A72">
        <w:rPr>
          <w:i/>
          <w:snapToGrid w:val="0"/>
          <w:lang w:val="en-US"/>
        </w:rPr>
        <w:t>When brute force fails: how to have less crime and less punishment</w:t>
      </w:r>
      <w:r w:rsidRPr="00E81A72">
        <w:rPr>
          <w:snapToGrid w:val="0"/>
          <w:lang w:val="en-US"/>
        </w:rPr>
        <w:t xml:space="preserve"> (Princeton UP, Princeton NJ, 2009)</w:t>
      </w:r>
    </w:p>
    <w:p w:rsidR="007347D1" w:rsidRDefault="007347D1" w:rsidP="00A32601">
      <w:pPr>
        <w:pStyle w:val="HI"/>
        <w:rPr>
          <w:snapToGrid w:val="0"/>
          <w:lang w:val="en-AU"/>
        </w:rPr>
      </w:pPr>
      <w:r w:rsidRPr="007347D1">
        <w:rPr>
          <w:snapToGrid w:val="0"/>
          <w:lang w:val="en-AU"/>
        </w:rPr>
        <w:t>Alan B. Krueger, "Where Have All the Workers Gone? An Inquiry into the Decline of the U.S. Labor Force Participation Rate" (Brookings Papers on economic activity, BPEA Conference draft, September 7-8, 2017) at https://www.brookings.edu/wp-content/uploads/2017/09/1_krueger.pdf visited 10/9/17.</w:t>
      </w:r>
    </w:p>
    <w:p w:rsidR="00C17CC4" w:rsidRDefault="00C17CC4" w:rsidP="00C17CC4">
      <w:pPr>
        <w:pStyle w:val="HI"/>
      </w:pPr>
      <w:r>
        <w:t xml:space="preserve">Lenton </w:t>
      </w:r>
      <w:r>
        <w:rPr>
          <w:i/>
        </w:rPr>
        <w:t xml:space="preserve">et al. </w:t>
      </w:r>
      <w:r>
        <w:t xml:space="preserve">1998: Lenton, Simon, Paul Christie, Rachel Humeniuk, Alisen Brooks, Mike Bennett, Penny Heale (1998), </w:t>
      </w:r>
      <w:r>
        <w:rPr>
          <w:i/>
        </w:rPr>
        <w:t>Infringement versus conviction: the social impact of a minor cannabis offence under a civil penalties system and strict prohibition in two Australian states,</w:t>
      </w:r>
      <w:r>
        <w:t xml:space="preserve"> National Drug Strategy monograph series no. 36 (Department of Health and Aged Care, Canberra) p. x.</w:t>
      </w:r>
    </w:p>
    <w:p w:rsidR="00E32785" w:rsidRDefault="00E32785" w:rsidP="00E32785">
      <w:pPr>
        <w:pStyle w:val="HI"/>
      </w:pPr>
      <w:r>
        <w:t>Robert McClelland &amp; Brendan O'Conner (2010), “A national approach to tackling organised crime,” joint media release of the Attorney-General Minister for Minister for Home Affairs and Justice, 10 December 2010 at http://www.attorneygeneral.gov.au/www/ministers/mcclelland.nsf/Page/MediaReleases_2010_FourthQuarter_10December2010-Anationalapproachtotacklingorganisedcrime visited 25/01/2011.</w:t>
      </w:r>
    </w:p>
    <w:p w:rsidR="00E32785" w:rsidRPr="007039F0" w:rsidRDefault="00E32785" w:rsidP="00E32785">
      <w:pPr>
        <w:pStyle w:val="HI"/>
        <w:rPr>
          <w:lang w:val="en-AU"/>
        </w:rPr>
      </w:pPr>
      <w:r w:rsidRPr="007039F0">
        <w:t xml:space="preserve">Ben McDevitt, general manager, Australian Federal Police National Operations, Evidence to the House of Representatives, Family and Community Affairs Committee inquiring into substance abuse in Australian communities, at </w:t>
      </w:r>
      <w:r w:rsidRPr="007039F0">
        <w:rPr>
          <w:i/>
        </w:rPr>
        <w:t>Committee Hansard</w:t>
      </w:r>
      <w:r w:rsidRPr="007039F0">
        <w:t xml:space="preserve">, </w:t>
      </w:r>
      <w:r w:rsidRPr="007039F0">
        <w:rPr>
          <w:lang w:val="en-AU"/>
        </w:rPr>
        <w:t xml:space="preserve">Friday, 16 August </w:t>
      </w:r>
      <w:r w:rsidRPr="007039F0">
        <w:t>2002 pp. FCA 1,217-1,229</w:t>
      </w:r>
    </w:p>
    <w:p w:rsidR="00664F19" w:rsidRDefault="00664F19" w:rsidP="00A32601">
      <w:pPr>
        <w:pStyle w:val="HI"/>
      </w:pPr>
      <w:r>
        <w:rPr>
          <w:snapToGrid w:val="0"/>
          <w:lang w:val="en-AU"/>
        </w:rPr>
        <w:lastRenderedPageBreak/>
        <w:t xml:space="preserve">McKetin </w:t>
      </w:r>
      <w:r>
        <w:t>&amp;</w:t>
      </w:r>
      <w:r>
        <w:rPr>
          <w:i/>
          <w:snapToGrid w:val="0"/>
          <w:lang w:val="en-AU"/>
        </w:rPr>
        <w:t xml:space="preserve"> </w:t>
      </w:r>
      <w:r>
        <w:rPr>
          <w:snapToGrid w:val="0"/>
          <w:lang w:val="en-AU"/>
        </w:rPr>
        <w:t>McLaren 2004: R</w:t>
      </w:r>
      <w:r>
        <w:t>. McKetin</w:t>
      </w:r>
      <w:r>
        <w:rPr>
          <w:snapToGrid w:val="0"/>
          <w:lang w:val="en-AU"/>
        </w:rPr>
        <w:t xml:space="preserve"> &amp; J. McLaren, </w:t>
      </w:r>
      <w:r>
        <w:rPr>
          <w:i/>
          <w:snapToGrid w:val="0"/>
          <w:lang w:val="en-AU"/>
        </w:rPr>
        <w:t xml:space="preserve">The methamphetamine situation in </w:t>
      </w:r>
      <w:smartTag w:uri="urn:schemas-microsoft-com:office:smarttags" w:element="place">
        <w:smartTag w:uri="urn:schemas-microsoft-com:office:smarttags" w:element="country-region">
          <w:r>
            <w:rPr>
              <w:i/>
              <w:snapToGrid w:val="0"/>
              <w:lang w:val="en-AU"/>
            </w:rPr>
            <w:t>Australia</w:t>
          </w:r>
        </w:smartTag>
      </w:smartTag>
      <w:r>
        <w:rPr>
          <w:i/>
          <w:snapToGrid w:val="0"/>
          <w:lang w:val="en-AU"/>
        </w:rPr>
        <w:t>: a review of routine data sources</w:t>
      </w:r>
      <w:r>
        <w:rPr>
          <w:snapToGrid w:val="0"/>
          <w:lang w:val="en-AU"/>
        </w:rPr>
        <w:t xml:space="preserve"> (Technical report no. 172, National Drug and Alcohol Research Centre. </w:t>
      </w:r>
      <w:smartTag w:uri="urn:schemas-microsoft-com:office:smarttags" w:element="PlaceType">
        <w:r>
          <w:rPr>
            <w:snapToGrid w:val="0"/>
            <w:lang w:val="en-AU"/>
          </w:rPr>
          <w:t>University</w:t>
        </w:r>
      </w:smartTag>
      <w:r>
        <w:rPr>
          <w:snapToGrid w:val="0"/>
          <w:lang w:val="en-AU"/>
        </w:rPr>
        <w:t xml:space="preserve"> of </w:t>
      </w:r>
      <w:smartTag w:uri="urn:schemas-microsoft-com:office:smarttags" w:element="PlaceName">
        <w:r>
          <w:rPr>
            <w:snapToGrid w:val="0"/>
            <w:lang w:val="en-AU"/>
          </w:rPr>
          <w:t>New South Wales</w:t>
        </w:r>
      </w:smartTag>
      <w:r>
        <w:rPr>
          <w:snapToGrid w:val="0"/>
          <w:lang w:val="en-AU"/>
        </w:rPr>
        <w:t xml:space="preserve">, </w:t>
      </w:r>
      <w:smartTag w:uri="urn:schemas-microsoft-com:office:smarttags" w:element="place">
        <w:smartTag w:uri="urn:schemas-microsoft-com:office:smarttags" w:element="City">
          <w:r>
            <w:rPr>
              <w:snapToGrid w:val="0"/>
              <w:lang w:val="en-AU"/>
            </w:rPr>
            <w:t>Sydney</w:t>
          </w:r>
        </w:smartTag>
      </w:smartTag>
      <w:r>
        <w:rPr>
          <w:snapToGrid w:val="0"/>
          <w:lang w:val="en-AU"/>
        </w:rPr>
        <w:t>, 2004)</w:t>
      </w:r>
    </w:p>
    <w:p w:rsidR="00C51B0F" w:rsidRPr="00C51B0F" w:rsidRDefault="00C51B0F" w:rsidP="00C51B0F">
      <w:pPr>
        <w:pStyle w:val="HI"/>
        <w:rPr>
          <w:snapToGrid w:val="0"/>
          <w:lang w:val="en-US"/>
        </w:rPr>
      </w:pPr>
      <w:r w:rsidRPr="00C51B0F">
        <w:rPr>
          <w:snapToGrid w:val="0"/>
          <w:lang w:val="en-US"/>
        </w:rPr>
        <w:t>Makkai, Toni “Illicit drugs and crime” (2002) in Graycar &amp; Grabosky, chapt. 6, pp. 110-25.</w:t>
      </w:r>
    </w:p>
    <w:p w:rsidR="002D0876" w:rsidRPr="002D0876" w:rsidRDefault="002D0876" w:rsidP="002D0876">
      <w:pPr>
        <w:pStyle w:val="HI"/>
        <w:rPr>
          <w:snapToGrid w:val="0"/>
        </w:rPr>
      </w:pPr>
      <w:r w:rsidRPr="002D0876">
        <w:rPr>
          <w:snapToGrid w:val="0"/>
        </w:rPr>
        <w:t xml:space="preserve">Desmond Manderson, </w:t>
      </w:r>
      <w:r w:rsidRPr="002D0876">
        <w:rPr>
          <w:i/>
          <w:snapToGrid w:val="0"/>
        </w:rPr>
        <w:t>From Mr Sin to Mr Big: a history of Australian drug laws</w:t>
      </w:r>
      <w:r w:rsidRPr="002D0876">
        <w:rPr>
          <w:snapToGrid w:val="0"/>
        </w:rPr>
        <w:t xml:space="preserve"> (Oxford University Press, Melbourne, 1993)</w:t>
      </w:r>
    </w:p>
    <w:p w:rsidR="00011B5C" w:rsidRDefault="005959DC" w:rsidP="00DC45E5">
      <w:pPr>
        <w:pStyle w:val="HI"/>
        <w:rPr>
          <w:snapToGrid w:val="0"/>
          <w:lang w:val="en-AU"/>
        </w:rPr>
      </w:pPr>
      <w:r>
        <w:rPr>
          <w:snapToGrid w:val="0"/>
          <w:lang w:val="en-AU"/>
        </w:rPr>
        <w:t xml:space="preserve">Marel </w:t>
      </w:r>
      <w:r w:rsidRPr="005959DC">
        <w:rPr>
          <w:i/>
          <w:snapToGrid w:val="0"/>
          <w:lang w:val="en-AU"/>
        </w:rPr>
        <w:t>et al.</w:t>
      </w:r>
      <w:r>
        <w:rPr>
          <w:snapToGrid w:val="0"/>
          <w:lang w:val="en-AU"/>
        </w:rPr>
        <w:t xml:space="preserve"> 2016: </w:t>
      </w:r>
      <w:r w:rsidR="00011B5C" w:rsidRPr="00011B5C">
        <w:rPr>
          <w:snapToGrid w:val="0"/>
          <w:lang w:val="en-AU"/>
        </w:rPr>
        <w:t xml:space="preserve">Marel C, Mills KL, Kingston R, Gournay K, Deady M, Kay-Lambkin F, Baker A, Teesson M (2016). </w:t>
      </w:r>
      <w:r w:rsidR="00011B5C" w:rsidRPr="00011B5C">
        <w:rPr>
          <w:i/>
          <w:snapToGrid w:val="0"/>
          <w:lang w:val="en-AU"/>
        </w:rPr>
        <w:t>Guidelines on the management of co-occurring alcohol and other drug and mental health conditions in alcohol and other drug treatment settings</w:t>
      </w:r>
      <w:r w:rsidR="00011B5C" w:rsidRPr="00011B5C">
        <w:rPr>
          <w:snapToGrid w:val="0"/>
          <w:lang w:val="en-AU"/>
        </w:rPr>
        <w:t xml:space="preserve"> (2nd edition). Commonwealth Department of Health, Sydney, Australia: Centre of Research Excellence in Mental Health and Substance Use, National Drug and Alcohol Research Centre, University of New South Wales at </w:t>
      </w:r>
      <w:hyperlink r:id="rId76" w:history="1">
        <w:r w:rsidR="00983742" w:rsidRPr="007C24E7">
          <w:rPr>
            <w:rStyle w:val="Hyperlink"/>
            <w:snapToGrid w:val="0"/>
            <w:lang w:val="en-AU"/>
          </w:rPr>
          <w:t>https://comorbidityguidelines.org.au/pdf/comorbidity-guideline.pdf visited 29/03/2019</w:t>
        </w:r>
      </w:hyperlink>
      <w:r w:rsidR="00011B5C" w:rsidRPr="00011B5C">
        <w:rPr>
          <w:snapToGrid w:val="0"/>
          <w:lang w:val="en-AU"/>
        </w:rPr>
        <w:t>.</w:t>
      </w:r>
    </w:p>
    <w:p w:rsidR="00983742" w:rsidRDefault="00571C75" w:rsidP="00983742">
      <w:pPr>
        <w:pStyle w:val="HI"/>
        <w:rPr>
          <w:snapToGrid w:val="0"/>
          <w:lang w:val="en-AU"/>
        </w:rPr>
      </w:pPr>
      <w:r>
        <w:rPr>
          <w:snapToGrid w:val="0"/>
          <w:lang w:val="en-AU"/>
        </w:rPr>
        <w:t xml:space="preserve">Marsden case </w:t>
      </w:r>
      <w:r w:rsidR="00983742">
        <w:rPr>
          <w:snapToGrid w:val="0"/>
          <w:lang w:val="en-AU"/>
        </w:rPr>
        <w:t xml:space="preserve">2000: </w:t>
      </w:r>
      <w:r w:rsidR="00983742" w:rsidRPr="00983742">
        <w:rPr>
          <w:snapToGrid w:val="0"/>
          <w:lang w:val="en-AU"/>
        </w:rPr>
        <w:t>Marsden v. Human Rights and Equal Opportunity Commission and Coffs Harbour and  District  Ex-Servicemen and Women Memorial Club Limited</w:t>
      </w:r>
      <w:r w:rsidR="00983742">
        <w:rPr>
          <w:snapToGrid w:val="0"/>
          <w:lang w:val="en-AU"/>
        </w:rPr>
        <w:t xml:space="preserve"> </w:t>
      </w:r>
      <w:r w:rsidR="00983742">
        <w:rPr>
          <w:rFonts w:ascii="TimesNewRoman" w:hAnsi="TimesNewRoman" w:cs="TimesNewRoman"/>
        </w:rPr>
        <w:t>[2000] FCA 1619 (15 November 2000)</w:t>
      </w:r>
      <w:r w:rsidR="00983742" w:rsidRPr="00983742">
        <w:rPr>
          <w:snapToGrid w:val="0"/>
          <w:lang w:val="en-AU"/>
        </w:rPr>
        <w:t>.</w:t>
      </w:r>
    </w:p>
    <w:p w:rsidR="002E0240" w:rsidRPr="002E0240" w:rsidRDefault="00762661" w:rsidP="002E0240">
      <w:pPr>
        <w:pStyle w:val="HI"/>
        <w:rPr>
          <w:snapToGrid w:val="0"/>
        </w:rPr>
      </w:pPr>
      <w:r w:rsidRPr="002E0240">
        <w:rPr>
          <w:snapToGrid w:val="0"/>
        </w:rPr>
        <w:t xml:space="preserve">Mattick </w:t>
      </w:r>
      <w:r>
        <w:rPr>
          <w:snapToGrid w:val="0"/>
        </w:rPr>
        <w:t>&amp;</w:t>
      </w:r>
      <w:r w:rsidRPr="002E0240">
        <w:rPr>
          <w:snapToGrid w:val="0"/>
        </w:rPr>
        <w:t xml:space="preserve"> O’Brien</w:t>
      </w:r>
      <w:r>
        <w:rPr>
          <w:snapToGrid w:val="0"/>
        </w:rPr>
        <w:t xml:space="preserve"> 2008: </w:t>
      </w:r>
      <w:r w:rsidRPr="002E0240">
        <w:rPr>
          <w:snapToGrid w:val="0"/>
        </w:rPr>
        <w:t xml:space="preserve"> </w:t>
      </w:r>
      <w:r w:rsidR="002E0240" w:rsidRPr="002E0240">
        <w:rPr>
          <w:snapToGrid w:val="0"/>
        </w:rPr>
        <w:t xml:space="preserve">Richard P. Mattick and Susannah O’Brien, “Alcohol and drug use disorders and the anxiety disorders: co-occurrence, relationship, assessment and treatment implications” in Steve Allsop ed, </w:t>
      </w:r>
      <w:r w:rsidR="002E0240" w:rsidRPr="002E0240">
        <w:rPr>
          <w:i/>
          <w:snapToGrid w:val="0"/>
        </w:rPr>
        <w:t>Drug use and mental health: effective responses to co-occurring drug and mental health problems,</w:t>
      </w:r>
      <w:r w:rsidR="002E0240" w:rsidRPr="002E0240">
        <w:rPr>
          <w:snapToGrid w:val="0"/>
        </w:rPr>
        <w:t xml:space="preserve"> (2008)</w:t>
      </w:r>
    </w:p>
    <w:p w:rsidR="006B49DE" w:rsidRPr="006B49DE" w:rsidRDefault="006B49DE" w:rsidP="006B49DE">
      <w:pPr>
        <w:pStyle w:val="HI"/>
        <w:rPr>
          <w:snapToGrid w:val="0"/>
        </w:rPr>
      </w:pPr>
      <w:r>
        <w:rPr>
          <w:snapToGrid w:val="0"/>
        </w:rPr>
        <w:t xml:space="preserve">Mattick </w:t>
      </w:r>
      <w:r w:rsidRPr="006B49DE">
        <w:rPr>
          <w:i/>
          <w:snapToGrid w:val="0"/>
        </w:rPr>
        <w:t>et al.</w:t>
      </w:r>
      <w:r>
        <w:rPr>
          <w:snapToGrid w:val="0"/>
        </w:rPr>
        <w:t xml:space="preserve"> 2003:</w:t>
      </w:r>
      <w:r w:rsidRPr="006B49DE">
        <w:rPr>
          <w:snapToGrid w:val="0"/>
        </w:rPr>
        <w:t xml:space="preserve">R.P. Mattick, C. Breen, J. Kimber, M. Davoli, “Methadone maintenance therapy versus no opioid replacement therapy for opioid dependence”, </w:t>
      </w:r>
      <w:r w:rsidRPr="006B49DE">
        <w:rPr>
          <w:i/>
          <w:snapToGrid w:val="0"/>
        </w:rPr>
        <w:t>Cochrane Database of Systematic Reviews</w:t>
      </w:r>
      <w:r w:rsidRPr="006B49DE">
        <w:rPr>
          <w:snapToGrid w:val="0"/>
        </w:rPr>
        <w:t xml:space="preserve"> 2003, Issue 2. Art. No.: CD002209. DOI: 10.1002/14651858.CD002209 at http://www.mrw.interscience.wiley.com/cochrane/clsysrev/articles/CD002209/pdf_fs.html</w:t>
      </w:r>
    </w:p>
    <w:p w:rsidR="00875A62" w:rsidRPr="00875A62" w:rsidRDefault="00875A62" w:rsidP="00875A62">
      <w:pPr>
        <w:pStyle w:val="HI"/>
        <w:rPr>
          <w:snapToGrid w:val="0"/>
        </w:rPr>
      </w:pPr>
      <w:r w:rsidRPr="00875A62">
        <w:rPr>
          <w:snapToGrid w:val="0"/>
        </w:rPr>
        <w:t xml:space="preserve">Barbara S. Mensch &amp; Denise B. Kandel, “Dropping out of high school and drug involvement”, </w:t>
      </w:r>
      <w:r w:rsidRPr="00875A62">
        <w:rPr>
          <w:i/>
          <w:snapToGrid w:val="0"/>
        </w:rPr>
        <w:t>Sociology of Education</w:t>
      </w:r>
      <w:r w:rsidRPr="00875A62">
        <w:rPr>
          <w:snapToGrid w:val="0"/>
        </w:rPr>
        <w:t>, vol, 61, pp. 95-113 (April 1988)</w:t>
      </w:r>
    </w:p>
    <w:p w:rsidR="00074434" w:rsidRPr="0090180A" w:rsidRDefault="00074434" w:rsidP="00074434">
      <w:pPr>
        <w:pStyle w:val="HI"/>
      </w:pPr>
      <w:r w:rsidRPr="0090180A">
        <w:t xml:space="preserve">Metrebian </w:t>
      </w:r>
      <w:r w:rsidRPr="00074434">
        <w:rPr>
          <w:i/>
        </w:rPr>
        <w:t>et al.</w:t>
      </w:r>
      <w:r>
        <w:t xml:space="preserve"> 2006: </w:t>
      </w:r>
      <w:r w:rsidRPr="0090180A">
        <w:t xml:space="preserve">N. Metrebian, Z. Carnwath, J. Mott, T. Carnwath, G. V. Stimson and l. Sell, </w:t>
      </w:r>
      <w:r>
        <w:t>“</w:t>
      </w:r>
      <w:r w:rsidRPr="0090180A">
        <w:t>Patients receiving a prescription for diamorphine (heroin) in the United Kingdom</w:t>
      </w:r>
      <w:r>
        <w:t xml:space="preserve">,: </w:t>
      </w:r>
      <w:r w:rsidRPr="009221D4">
        <w:rPr>
          <w:bCs/>
          <w:i/>
          <w:lang w:val="en-AU"/>
        </w:rPr>
        <w:t>Drug and Alcohol Review,</w:t>
      </w:r>
      <w:r>
        <w:rPr>
          <w:b/>
          <w:bCs/>
          <w:lang w:val="en-AU"/>
        </w:rPr>
        <w:t xml:space="preserve"> </w:t>
      </w:r>
      <w:hyperlink r:id="rId77" w:history="1">
        <w:r w:rsidRPr="0090180A">
          <w:t xml:space="preserve">vol. 25, issue 2, </w:t>
        </w:r>
      </w:hyperlink>
      <w:r w:rsidRPr="0090180A">
        <w:rPr>
          <w:lang w:val="en-AU"/>
        </w:rPr>
        <w:t>p</w:t>
      </w:r>
      <w:r>
        <w:rPr>
          <w:lang w:val="en-AU"/>
        </w:rPr>
        <w:t>p.</w:t>
      </w:r>
      <w:r w:rsidRPr="0090180A">
        <w:rPr>
          <w:lang w:val="en-AU"/>
        </w:rPr>
        <w:t xml:space="preserve"> 115–121, March 2006</w:t>
      </w:r>
      <w:r>
        <w:rPr>
          <w:lang w:val="en-AU"/>
        </w:rPr>
        <w:t xml:space="preserve"> </w:t>
      </w:r>
      <w:r>
        <w:t xml:space="preserve"> at </w:t>
      </w:r>
      <w:r w:rsidRPr="0090180A">
        <w:t>http://onlinelibrary.wiley.com/doi/10.1080/09595230500537175/abstract;jsessionid=52657C9AE8B584AAEE34DD4F0DA6A06B.f01t04</w:t>
      </w:r>
      <w:r>
        <w:t xml:space="preserve"> visited </w:t>
      </w:r>
      <w:r>
        <w:rPr>
          <w:noProof/>
        </w:rPr>
        <w:t xml:space="preserve">19/07/2016 </w:t>
      </w:r>
    </w:p>
    <w:p w:rsidR="00DC45E5" w:rsidRDefault="00DC45E5" w:rsidP="00DC45E5">
      <w:pPr>
        <w:pStyle w:val="HI"/>
      </w:pPr>
      <w:r>
        <w:rPr>
          <w:snapToGrid w:val="0"/>
          <w:lang w:val="en-AU"/>
        </w:rPr>
        <w:t xml:space="preserve">MHCA 2005: Mental Health Council of Australia, </w:t>
      </w:r>
      <w:r>
        <w:rPr>
          <w:i/>
          <w:snapToGrid w:val="0"/>
          <w:lang w:val="en-AU"/>
        </w:rPr>
        <w:t xml:space="preserve">Not for Service: Experiences of Injustice and Despair in Mental Health Care in Australia. A report of the consultations by the Mental Health Council of Australia and the Brain and Mind Research Institute in association with the Human Rights and Equal Opportunity Commission </w:t>
      </w:r>
      <w:r>
        <w:rPr>
          <w:snapToGrid w:val="0"/>
          <w:lang w:val="en-AU"/>
        </w:rPr>
        <w:t xml:space="preserve">(Mental Health Council of Australia, Canberra, 2005) at </w:t>
      </w:r>
      <w:hyperlink r:id="rId78" w:history="1">
        <w:r w:rsidR="00A93B8E" w:rsidRPr="00DD4ACC">
          <w:rPr>
            <w:rStyle w:val="Hyperlink"/>
            <w:snapToGrid w:val="0"/>
            <w:lang w:val="en-AU"/>
          </w:rPr>
          <w:t>https://www.humanrights.gov.au/sites/default/files/content/disability_rights/notforservice/documents/NFS_Finaldoc.pdf</w:t>
        </w:r>
      </w:hyperlink>
    </w:p>
    <w:p w:rsidR="00EA7A9E" w:rsidRPr="00EA7A9E" w:rsidRDefault="00EA7A9E" w:rsidP="00EA7A9E">
      <w:pPr>
        <w:pStyle w:val="HI"/>
      </w:pPr>
      <w:r w:rsidRPr="00EA7A9E">
        <w:lastRenderedPageBreak/>
        <w:t>MHCA 2006</w:t>
      </w:r>
      <w:r>
        <w:t>:</w:t>
      </w:r>
      <w:r w:rsidRPr="00EA7A9E">
        <w:t xml:space="preserve"> Mental Health Council of Australia, </w:t>
      </w:r>
      <w:r w:rsidRPr="00EA7A9E">
        <w:rPr>
          <w:i/>
        </w:rPr>
        <w:t>Where there’s smoke: Cannabis and Mental Health</w:t>
      </w:r>
      <w:r w:rsidRPr="00EA7A9E">
        <w:t xml:space="preserve"> (MHCA, 2006) https://mhaustralia.org/sites/default/files/imported/component/rsfiles/publications/Where_There_s_Smoke_Cannabis_and_Mental_health.pdf</w:t>
      </w:r>
    </w:p>
    <w:p w:rsidR="00C60B19" w:rsidRPr="00F84969" w:rsidRDefault="00C60B19" w:rsidP="00C60B19">
      <w:pPr>
        <w:pStyle w:val="HI"/>
      </w:pPr>
      <w:r w:rsidRPr="00F84969">
        <w:t xml:space="preserve">Mitchell </w:t>
      </w:r>
      <w:r w:rsidRPr="00484817">
        <w:rPr>
          <w:i/>
        </w:rPr>
        <w:t>et al</w:t>
      </w:r>
      <w:r w:rsidRPr="00F84969">
        <w:t xml:space="preserve"> (2001): Penny Mitchell, Catherine Spooner, Jan Copeland, Graham Vimpani, John Toumbourou, John Howard and Ann Sanson, The role of families in the development, identification, prevention and treatment of illicit drug problems: commissioned by the NHMRC for the Strategic Research Development Committee’s National Illicit Drug Strategy Research Program (National Health and Medical research Council, 2001)</w:t>
      </w:r>
    </w:p>
    <w:p w:rsidR="00692685" w:rsidRDefault="00692685" w:rsidP="00692685">
      <w:pPr>
        <w:pStyle w:val="HI"/>
      </w:pPr>
      <w:r>
        <w:t xml:space="preserve">Mickleburgh 2001: Address of Sue Mickleburgh, the director or Marymead, ACT, at Families and Friends for Drug Law Reform, </w:t>
      </w:r>
      <w:r>
        <w:rPr>
          <w:lang w:val="en-US"/>
        </w:rPr>
        <w:t xml:space="preserve">Drug Action Week </w:t>
      </w:r>
      <w:r>
        <w:t>forum - "Drugs affect all sectors of our community" (</w:t>
      </w:r>
      <w:r>
        <w:rPr>
          <w:lang w:val="en-US"/>
        </w:rPr>
        <w:t>2001) convened by Families and Friends for Drug Law Reform. Transcript at www.ffdlr.org.au.</w:t>
      </w:r>
    </w:p>
    <w:p w:rsidR="007039F0" w:rsidRPr="007039F0" w:rsidRDefault="007039F0" w:rsidP="007039F0">
      <w:pPr>
        <w:pStyle w:val="HI"/>
      </w:pPr>
      <w:r w:rsidRPr="007039F0">
        <w:t xml:space="preserve">Moor 2001a: Keith Moor, “Drug lords push deadly new deals” in </w:t>
      </w:r>
      <w:r w:rsidRPr="007039F0">
        <w:rPr>
          <w:i/>
        </w:rPr>
        <w:t>Herald Sun</w:t>
      </w:r>
      <w:r w:rsidRPr="007039F0">
        <w:t xml:space="preserve"> (Melbourne) Tuesday, 19 June 2001, p. 10</w:t>
      </w:r>
    </w:p>
    <w:p w:rsidR="00664F19" w:rsidRDefault="00664F19" w:rsidP="00664F19">
      <w:pPr>
        <w:pStyle w:val="HI"/>
      </w:pPr>
      <w:r>
        <w:t>Moor 2001</w:t>
      </w:r>
      <w:r w:rsidR="007039F0">
        <w:t>b</w:t>
      </w:r>
      <w:r>
        <w:t xml:space="preserve">: Keith Moor, “Drug gangs' new threat” in </w:t>
      </w:r>
      <w:r>
        <w:rPr>
          <w:i/>
        </w:rPr>
        <w:t>Herald Sun</w:t>
      </w:r>
      <w:r>
        <w:t xml:space="preserve"> (Melbourne) Tuesday 19 June 2001, pp. 1 and 4</w:t>
      </w:r>
    </w:p>
    <w:p w:rsidR="005C3A38" w:rsidRDefault="005C3A38" w:rsidP="00406BB0">
      <w:pPr>
        <w:pStyle w:val="HI"/>
      </w:pPr>
      <w:r w:rsidRPr="005C3A38">
        <w:rPr>
          <w:lang w:val="en-AU"/>
        </w:rPr>
        <w:t>Timothy J. Moore</w:t>
      </w:r>
      <w:r>
        <w:t xml:space="preserve">, </w:t>
      </w:r>
      <w:r w:rsidRPr="005C3A38">
        <w:rPr>
          <w:lang w:val="en-AU"/>
        </w:rPr>
        <w:t>What is Australia’s “Drug Budget”? The policy mix of illicit drug-related government spending in Australia</w:t>
      </w:r>
      <w:r>
        <w:rPr>
          <w:lang w:val="en-AU"/>
        </w:rPr>
        <w:t xml:space="preserve">, </w:t>
      </w:r>
      <w:r w:rsidRPr="005C3A38">
        <w:rPr>
          <w:i/>
          <w:lang w:val="en-AU"/>
        </w:rPr>
        <w:t>Drug Policy Modelling Project Monograph 01</w:t>
      </w:r>
      <w:r>
        <w:rPr>
          <w:lang w:val="en-AU"/>
        </w:rPr>
        <w:t>, (</w:t>
      </w:r>
      <w:r w:rsidRPr="005C3A38">
        <w:rPr>
          <w:lang w:val="en-AU"/>
        </w:rPr>
        <w:t>Turning Point Alcohol and Drug Centre Inc</w:t>
      </w:r>
      <w:r>
        <w:rPr>
          <w:lang w:val="en-AU"/>
        </w:rPr>
        <w:t xml:space="preserve">, Fitzroy, December 2005) at </w:t>
      </w:r>
      <w:hyperlink r:id="rId79" w:history="1">
        <w:r w:rsidRPr="002E61BE">
          <w:rPr>
            <w:rStyle w:val="Hyperlink"/>
            <w:lang w:val="en-AU"/>
          </w:rPr>
          <w:t>http://unsworks.unsw.edu.au/fapi/datastream/unsworks:52180/bin8bb79fa2-33d8-49a8-aa84-9fb30a169aaf?view=true</w:t>
        </w:r>
      </w:hyperlink>
      <w:r>
        <w:rPr>
          <w:lang w:val="en-AU"/>
        </w:rPr>
        <w:t xml:space="preserve"> visited </w:t>
      </w:r>
      <w:r>
        <w:rPr>
          <w:noProof/>
          <w:lang w:val="en-AU"/>
        </w:rPr>
        <w:t>9/04/2019</w:t>
      </w:r>
      <w:r>
        <w:rPr>
          <w:lang w:val="en-AU"/>
        </w:rPr>
        <w:t>.</w:t>
      </w:r>
    </w:p>
    <w:p w:rsidR="00406BB0" w:rsidRPr="005C3A38" w:rsidRDefault="00406BB0" w:rsidP="00406BB0">
      <w:pPr>
        <w:pStyle w:val="HI"/>
        <w:rPr>
          <w:strike/>
        </w:rPr>
      </w:pPr>
      <w:r w:rsidRPr="005C3A38">
        <w:rPr>
          <w:strike/>
        </w:rPr>
        <w:t xml:space="preserve">T. </w:t>
      </w:r>
      <w:r w:rsidRPr="005C3A38">
        <w:rPr>
          <w:strike/>
          <w:lang w:val="en-AU"/>
        </w:rPr>
        <w:t>Moore</w:t>
      </w:r>
      <w:r w:rsidRPr="005C3A38">
        <w:rPr>
          <w:strike/>
        </w:rPr>
        <w:t xml:space="preserve">, </w:t>
      </w:r>
      <w:r w:rsidRPr="005C3A38">
        <w:rPr>
          <w:i/>
          <w:strike/>
        </w:rPr>
        <w:t>Bulletin No. 2: Australian government spending estimates,</w:t>
      </w:r>
      <w:r w:rsidRPr="005C3A38">
        <w:rPr>
          <w:strike/>
        </w:rPr>
        <w:t xml:space="preserve"> DPMP Bulletin Series (Turning Point Alcohol and Drug Centre, Fitzroy, 2005) at </w:t>
      </w:r>
      <w:hyperlink r:id="rId80" w:history="1">
        <w:r w:rsidR="004628CF" w:rsidRPr="002E61BE">
          <w:rPr>
            <w:rStyle w:val="Hyperlink"/>
            <w:strike/>
          </w:rPr>
          <w:t>http://www.turningpoint.org.au/research/dpmp_bulletin/res_dm_bulletins.htm</w:t>
        </w:r>
      </w:hyperlink>
      <w:r w:rsidR="004628CF">
        <w:rPr>
          <w:strike/>
        </w:rPr>
        <w:t xml:space="preserve"> </w:t>
      </w:r>
      <w:r w:rsidR="004628CF" w:rsidRPr="004628CF">
        <w:rPr>
          <w:strike/>
          <w:vanish/>
        </w:rPr>
        <w:t>check details</w:t>
      </w:r>
    </w:p>
    <w:p w:rsidR="00C51B0F" w:rsidRPr="00C51B0F" w:rsidRDefault="00C51B0F" w:rsidP="00C51B0F">
      <w:pPr>
        <w:pStyle w:val="HI"/>
        <w:rPr>
          <w:lang w:val="en-US"/>
        </w:rPr>
      </w:pPr>
      <w:r w:rsidRPr="00C51B0F">
        <w:rPr>
          <w:lang w:val="en-US"/>
        </w:rPr>
        <w:t>Mukherjee, Neuhaus &amp; Walker (1990): Satyanshu Mukherjee, Debbie Neuhaus &amp; John Walker, Crime and justice in Australia (Australian Institute of Criminology, Canberra, 1990</w:t>
      </w:r>
    </w:p>
    <w:p w:rsidR="001702D1" w:rsidRDefault="001702D1" w:rsidP="009549D7">
      <w:pPr>
        <w:pStyle w:val="HI"/>
      </w:pPr>
      <w:r>
        <w:t xml:space="preserve">Mullen (2001): Paul E Mullen, </w:t>
      </w:r>
      <w:r>
        <w:rPr>
          <w:i/>
        </w:rPr>
        <w:t>Mental health and criminal justice: a review of the relationship between mental disorders and offending behaviours and on the management of mentally abnormal offenders in the health and criminal justice services</w:t>
      </w:r>
      <w:r>
        <w:t xml:space="preserve"> (2001) </w:t>
      </w:r>
      <w:r>
        <w:rPr>
          <w:noProof/>
        </w:rPr>
        <w:t xml:space="preserve">at </w:t>
      </w:r>
      <w:hyperlink r:id="rId81" w:history="1">
        <w:r w:rsidRPr="00AB52C6">
          <w:rPr>
            <w:rStyle w:val="Hyperlink"/>
          </w:rPr>
          <w:t>http://crg.aic.gov.au/reports/mullen.pdf</w:t>
        </w:r>
      </w:hyperlink>
      <w:r>
        <w:t xml:space="preserve"> visited </w:t>
      </w:r>
      <w:r w:rsidR="003D38C4">
        <w:fldChar w:fldCharType="begin"/>
      </w:r>
      <w:r>
        <w:instrText xml:space="preserve"> DATE \@ "dd/MM/yyyy" </w:instrText>
      </w:r>
      <w:r w:rsidR="003D38C4">
        <w:fldChar w:fldCharType="separate"/>
      </w:r>
      <w:r w:rsidR="009600D7">
        <w:rPr>
          <w:noProof/>
        </w:rPr>
        <w:t>18/04/2019</w:t>
      </w:r>
      <w:r w:rsidR="003D38C4">
        <w:fldChar w:fldCharType="end"/>
      </w:r>
    </w:p>
    <w:p w:rsidR="00166737" w:rsidRDefault="00166737" w:rsidP="009549D7">
      <w:pPr>
        <w:pStyle w:val="HI"/>
        <w:rPr>
          <w:noProof/>
        </w:rPr>
      </w:pPr>
      <w:r>
        <w:t>National Crime Prevention</w:t>
      </w:r>
      <w:r w:rsidRPr="00694622">
        <w:rPr>
          <w:i/>
        </w:rPr>
        <w:t xml:space="preserve">, Pathways to prevention: developmental and early intervention approaches to crime in </w:t>
      </w:r>
      <w:smartTag w:uri="urn:schemas-microsoft-com:office:smarttags" w:element="country-region">
        <w:smartTag w:uri="urn:schemas-microsoft-com:office:smarttags" w:element="place">
          <w:r w:rsidRPr="00694622">
            <w:rPr>
              <w:i/>
            </w:rPr>
            <w:t>Australia</w:t>
          </w:r>
        </w:smartTag>
      </w:smartTag>
      <w:r>
        <w:t xml:space="preserve">; research team convenor Ross Homel; (National Crime Prevention, Attorney-General’s Department, Canberra, 1999) at </w:t>
      </w:r>
      <w:hyperlink r:id="rId82" w:history="1">
        <w:r w:rsidR="000B5DDB" w:rsidRPr="004D4D5C">
          <w:rPr>
            <w:rStyle w:val="Hyperlink"/>
          </w:rPr>
          <w:t xml:space="preserve">https://eprints.qut.edu.au/4482/1/4482_report.pdf visited </w:t>
        </w:r>
        <w:r w:rsidR="000B5DDB" w:rsidRPr="004D4D5C">
          <w:rPr>
            <w:rStyle w:val="Hyperlink"/>
            <w:noProof/>
          </w:rPr>
          <w:t>02/04/2019</w:t>
        </w:r>
      </w:hyperlink>
    </w:p>
    <w:p w:rsidR="00074434" w:rsidRPr="00074434" w:rsidRDefault="00074434" w:rsidP="00074434">
      <w:pPr>
        <w:pStyle w:val="HI"/>
      </w:pPr>
      <w:r w:rsidRPr="00074434">
        <w:t>The Netherlands, Central Committee on the Treatment of Heroin Addicts, Medical co-prescription of heroin two randomized controlled trials (Utrecht, February 2002) at www.ccbh.nl</w:t>
      </w:r>
    </w:p>
    <w:p w:rsidR="006973F0" w:rsidRDefault="006973F0" w:rsidP="006973F0">
      <w:pPr>
        <w:pStyle w:val="HI"/>
      </w:pPr>
      <w:r>
        <w:t xml:space="preserve">Nordt &amp; Stohler 2006: Carlos </w:t>
      </w:r>
      <w:r>
        <w:rPr>
          <w:smallCaps/>
        </w:rPr>
        <w:t>Nordt</w:t>
      </w:r>
      <w:r>
        <w:t xml:space="preserve"> &amp; Rudolf </w:t>
      </w:r>
      <w:r>
        <w:rPr>
          <w:smallCaps/>
        </w:rPr>
        <w:t xml:space="preserve">Stohler </w:t>
      </w:r>
      <w:r>
        <w:t xml:space="preserve">, “Incidence of heroin use in </w:t>
      </w:r>
      <w:smartTag w:uri="urn:schemas-microsoft-com:office:smarttags" w:element="place">
        <w:smartTag w:uri="urn:schemas-microsoft-com:office:smarttags" w:element="City">
          <w:r>
            <w:t>Zurich</w:t>
          </w:r>
        </w:smartTag>
        <w:r>
          <w:t xml:space="preserve">, </w:t>
        </w:r>
        <w:smartTag w:uri="urn:schemas-microsoft-com:office:smarttags" w:element="country-region">
          <w:r>
            <w:t>Switzerland</w:t>
          </w:r>
        </w:smartTag>
      </w:smartTag>
      <w:r>
        <w:t xml:space="preserve">: a treatment case register analysis” </w:t>
      </w:r>
      <w:r>
        <w:rPr>
          <w:i/>
        </w:rPr>
        <w:t>The Lancet</w:t>
      </w:r>
      <w:r>
        <w:t>, vol. 367, pp. 1,830-32 (3 June 2006)</w:t>
      </w:r>
    </w:p>
    <w:p w:rsidR="000B5DDB" w:rsidRPr="000B5DDB" w:rsidRDefault="000B5DDB" w:rsidP="000B5DDB">
      <w:pPr>
        <w:pStyle w:val="HI"/>
        <w:rPr>
          <w:lang w:val="en-AU"/>
        </w:rPr>
      </w:pPr>
      <w:r w:rsidRPr="000B5DDB">
        <w:lastRenderedPageBreak/>
        <w:t xml:space="preserve">NSW DOEC 2013: </w:t>
      </w:r>
      <w:r w:rsidRPr="000B5DDB">
        <w:rPr>
          <w:bCs/>
          <w:lang w:val="en-AU"/>
        </w:rPr>
        <w:t xml:space="preserve">NSW Department of Education and Communities, </w:t>
      </w:r>
      <w:r w:rsidRPr="000B5DDB">
        <w:rPr>
          <w:i/>
          <w:lang w:val="en-AU"/>
        </w:rPr>
        <w:t>Suspension and Expulsions 2012; Long suspensions 2012</w:t>
      </w:r>
      <w:r w:rsidRPr="000B5DDB">
        <w:rPr>
          <w:lang w:val="en-AU"/>
        </w:rPr>
        <w:t xml:space="preserve"> (28 June 2013) </w:t>
      </w:r>
      <w:r w:rsidRPr="000B5DDB">
        <w:rPr>
          <w:bCs/>
          <w:lang w:val="en-AU"/>
        </w:rPr>
        <w:t>at https://www.det.nsw.edu.au/media/downloads/about-us/statistics-and-research/key-statistics-and-reports/long-suspension-expulsions-2012.pdf visited 24/07/2016</w:t>
      </w:r>
    </w:p>
    <w:p w:rsidR="003D0B6C" w:rsidRDefault="003D0B6C" w:rsidP="00664F19">
      <w:pPr>
        <w:pStyle w:val="HI"/>
      </w:pPr>
      <w:r>
        <w:rPr>
          <w:lang w:val="en-AU"/>
        </w:rPr>
        <w:t xml:space="preserve">PJCLE 2018: </w:t>
      </w:r>
      <w:r w:rsidRPr="003D0B6C">
        <w:rPr>
          <w:lang w:val="en-AU"/>
        </w:rPr>
        <w:t xml:space="preserve">Australia, Parliament, Parliamentary Joint Committee on Law Enforcement, </w:t>
      </w:r>
      <w:r w:rsidRPr="003D0B6C">
        <w:rPr>
          <w:i/>
          <w:lang w:val="en-AU"/>
        </w:rPr>
        <w:t>Inquiry into crystal methamphetamine (ice), Final Report</w:t>
      </w:r>
      <w:r w:rsidRPr="003D0B6C">
        <w:rPr>
          <w:lang w:val="en-AU"/>
        </w:rPr>
        <w:t xml:space="preserve"> (Canberra, March 2018)</w:t>
      </w:r>
      <w:r>
        <w:rPr>
          <w:lang w:val="en-AU"/>
        </w:rPr>
        <w:t xml:space="preserve"> </w:t>
      </w:r>
      <w:r w:rsidRPr="003D0B6C">
        <w:rPr>
          <w:lang w:val="en-AU"/>
        </w:rPr>
        <w:t xml:space="preserve">at </w:t>
      </w:r>
      <w:hyperlink r:id="rId83" w:history="1">
        <w:r w:rsidRPr="003D0B6C">
          <w:rPr>
            <w:rStyle w:val="Hyperlink"/>
            <w:lang w:val="en-AU"/>
          </w:rPr>
          <w:t>https://www.aph.gov.au/~/media/Committees/le_ctte/Crystalmethamphetamine45/Final_Report/report.pdf?la=en</w:t>
        </w:r>
      </w:hyperlink>
      <w:r w:rsidRPr="003D0B6C">
        <w:rPr>
          <w:lang w:val="en-AU"/>
        </w:rPr>
        <w:t xml:space="preserve"> visited 29/03/2019.</w:t>
      </w:r>
    </w:p>
    <w:p w:rsidR="0027588F" w:rsidRDefault="0027588F" w:rsidP="00664F19">
      <w:pPr>
        <w:pStyle w:val="HI"/>
        <w:rPr>
          <w:lang w:val="en-AU"/>
        </w:rPr>
      </w:pPr>
      <w:r w:rsidRPr="00EA0ADE">
        <w:t>Victoria Parr and John Bullen</w:t>
      </w:r>
      <w:r>
        <w:t>,</w:t>
      </w:r>
      <w:r w:rsidRPr="00EA0ADE">
        <w:t xml:space="preserve"> </w:t>
      </w:r>
      <w:r w:rsidRPr="00EA0ADE">
        <w:rPr>
          <w:bCs/>
          <w:i/>
        </w:rPr>
        <w:t>AIVL National Anti-Discrimination Project; Qualitative Research Report,</w:t>
      </w:r>
      <w:r>
        <w:rPr>
          <w:b/>
          <w:bCs/>
        </w:rPr>
        <w:t xml:space="preserve"> </w:t>
      </w:r>
      <w:r w:rsidRPr="00EA0ADE">
        <w:t>Prepared for: Australian Injecting and Illicit Drug Users' League (AIVL)</w:t>
      </w:r>
      <w:r>
        <w:t>, (</w:t>
      </w:r>
      <w:r w:rsidRPr="006353AB">
        <w:t>GfK bluemoon,</w:t>
      </w:r>
      <w:r w:rsidRPr="006353AB">
        <w:rPr>
          <w:b/>
          <w:bCs/>
        </w:rPr>
        <w:t xml:space="preserve"> </w:t>
      </w:r>
      <w:r w:rsidRPr="00EA0ADE">
        <w:t>February 2010</w:t>
      </w:r>
      <w:r>
        <w:t>).</w:t>
      </w:r>
    </w:p>
    <w:p w:rsidR="00E96534" w:rsidRPr="00E96534" w:rsidRDefault="00E96534" w:rsidP="00E96534">
      <w:pPr>
        <w:pStyle w:val="HI"/>
        <w:rPr>
          <w:lang w:val="en-US"/>
        </w:rPr>
      </w:pPr>
      <w:r w:rsidRPr="00E96534">
        <w:rPr>
          <w:lang w:val="en-US"/>
        </w:rPr>
        <w:t xml:space="preserve">Payne &amp; Gaffney (2012), Jason Payne and Antonette Gaffney, “How much crime is drug or alcohol related? Self-reported attributions of police detainees”, </w:t>
      </w:r>
      <w:r w:rsidRPr="00E96534">
        <w:rPr>
          <w:i/>
          <w:iCs/>
        </w:rPr>
        <w:t>Trends and issues in crime and criminal justice</w:t>
      </w:r>
      <w:r w:rsidRPr="00E96534">
        <w:t xml:space="preserve"> no</w:t>
      </w:r>
      <w:r w:rsidRPr="00E96534">
        <w:rPr>
          <w:lang w:val="en-US"/>
        </w:rPr>
        <w:t xml:space="preserve">. 439, May 2012 (Australian Institute of Criminology, Canberra, </w:t>
      </w:r>
    </w:p>
    <w:p w:rsidR="00DF6426" w:rsidRPr="005829F4" w:rsidRDefault="00DF6426" w:rsidP="00DF6426">
      <w:pPr>
        <w:pStyle w:val="HI"/>
        <w:rPr>
          <w:snapToGrid w:val="0"/>
        </w:rPr>
      </w:pPr>
      <w:r>
        <w:rPr>
          <w:snapToGrid w:val="0"/>
        </w:rPr>
        <w:t xml:space="preserve">PMC 2015: </w:t>
      </w:r>
      <w:r w:rsidRPr="005829F4">
        <w:rPr>
          <w:snapToGrid w:val="0"/>
        </w:rPr>
        <w:t xml:space="preserve">Department of the Prime Minister and Cabinet, </w:t>
      </w:r>
      <w:r w:rsidRPr="005829F4">
        <w:rPr>
          <w:i/>
          <w:snapToGrid w:val="0"/>
        </w:rPr>
        <w:t>Final Report of the National Ice Taskforce</w:t>
      </w:r>
      <w:r w:rsidRPr="005829F4">
        <w:rPr>
          <w:snapToGrid w:val="0"/>
        </w:rPr>
        <w:t xml:space="preserve"> </w:t>
      </w:r>
      <w:r>
        <w:rPr>
          <w:snapToGrid w:val="0"/>
        </w:rPr>
        <w:t xml:space="preserve">(PMC, Canberra, 2015) </w:t>
      </w:r>
      <w:r w:rsidRPr="005829F4">
        <w:rPr>
          <w:snapToGrid w:val="0"/>
        </w:rPr>
        <w:t xml:space="preserve">at </w:t>
      </w:r>
      <w:hyperlink r:id="rId84" w:history="1">
        <w:r w:rsidRPr="005829F4">
          <w:rPr>
            <w:rStyle w:val="Hyperlink"/>
            <w:snapToGrid w:val="0"/>
          </w:rPr>
          <w:t>https://www.pmc.gov.au/sites/default/files/publications/national_ice_taskforce_final_report.pdf</w:t>
        </w:r>
      </w:hyperlink>
      <w:r w:rsidRPr="005829F4">
        <w:rPr>
          <w:snapToGrid w:val="0"/>
        </w:rPr>
        <w:t xml:space="preserve"> visited 29/03/2019</w:t>
      </w:r>
    </w:p>
    <w:p w:rsidR="0063612B" w:rsidRDefault="0063612B" w:rsidP="00664F19">
      <w:pPr>
        <w:pStyle w:val="HI"/>
        <w:rPr>
          <w:lang w:val="en-AU"/>
        </w:rPr>
      </w:pPr>
      <w:r w:rsidRPr="0063612B">
        <w:rPr>
          <w:lang w:val="en-AU"/>
        </w:rPr>
        <w:t xml:space="preserve">Christian Porter, “Unemployed up to three times more likely to use drugs”, Media release of 28 September 2017 at </w:t>
      </w:r>
      <w:hyperlink r:id="rId85" w:history="1">
        <w:r w:rsidRPr="008D2461">
          <w:rPr>
            <w:rStyle w:val="Hyperlink"/>
            <w:lang w:val="en-AU"/>
          </w:rPr>
          <w:t>https://formerministers.dss.gov.au/17308/unemployed-up-to-three-times-more-likely-to-use-drugs/</w:t>
        </w:r>
      </w:hyperlink>
      <w:r>
        <w:rPr>
          <w:lang w:val="en-AU"/>
        </w:rPr>
        <w:t xml:space="preserve"> visited </w:t>
      </w:r>
      <w:r>
        <w:rPr>
          <w:noProof/>
          <w:lang w:val="en-AU"/>
        </w:rPr>
        <w:t>30/03/2019</w:t>
      </w:r>
      <w:r>
        <w:rPr>
          <w:lang w:val="en-AU"/>
        </w:rPr>
        <w:t>.</w:t>
      </w:r>
    </w:p>
    <w:p w:rsidR="00225303" w:rsidRPr="00225303" w:rsidRDefault="00225303" w:rsidP="00225303">
      <w:pPr>
        <w:pStyle w:val="HI"/>
      </w:pPr>
      <w:r w:rsidRPr="00225303">
        <w:t>Pritchard, Mugavin</w:t>
      </w:r>
      <w:r>
        <w:t xml:space="preserve"> &amp;</w:t>
      </w:r>
      <w:r w:rsidRPr="00225303">
        <w:t xml:space="preserve"> Swan</w:t>
      </w:r>
      <w:r>
        <w:t xml:space="preserve"> 2007: </w:t>
      </w:r>
      <w:r w:rsidRPr="00225303">
        <w:t xml:space="preserve"> Emma Pritchard, Janette Mugavin, Amy Swan, </w:t>
      </w:r>
      <w:r w:rsidRPr="00225303">
        <w:rPr>
          <w:i/>
        </w:rPr>
        <w:t xml:space="preserve">Compulsory treatment in Australia: a discussion paper on the compulsory treatment of individuals dependent on alcohol and/or other drugs </w:t>
      </w:r>
      <w:r w:rsidRPr="00225303">
        <w:t xml:space="preserve">ANCD reseach paper no. 14 (Australian National Council on Drugs, </w:t>
      </w:r>
      <w:smartTag w:uri="urn:schemas-microsoft-com:office:smarttags" w:element="City">
        <w:smartTag w:uri="urn:schemas-microsoft-com:office:smarttags" w:element="place">
          <w:r w:rsidRPr="00225303">
            <w:t>Canberra</w:t>
          </w:r>
        </w:smartTag>
      </w:smartTag>
      <w:r w:rsidRPr="00225303">
        <w:t>, 2007)</w:t>
      </w:r>
    </w:p>
    <w:p w:rsidR="00920B89" w:rsidRDefault="006E3F38" w:rsidP="00214A7B">
      <w:pPr>
        <w:pStyle w:val="HI"/>
      </w:pPr>
      <w:r>
        <w:rPr>
          <w:lang w:val="en-AU"/>
        </w:rPr>
        <w:t xml:space="preserve">PC Rog 2019: </w:t>
      </w:r>
      <w:r w:rsidR="00920B89">
        <w:rPr>
          <w:lang w:val="en-AU"/>
        </w:rPr>
        <w:t xml:space="preserve">Productivity Commission, </w:t>
      </w:r>
      <w:r w:rsidR="006F44B3" w:rsidRPr="00C72342">
        <w:rPr>
          <w:bCs/>
          <w:i/>
        </w:rPr>
        <w:t>Report on Government Services 2019</w:t>
      </w:r>
      <w:r w:rsidR="006F44B3" w:rsidRPr="00C72342">
        <w:rPr>
          <w:bCs/>
        </w:rPr>
        <w:t>,</w:t>
      </w:r>
      <w:r w:rsidR="006F44B3">
        <w:rPr>
          <w:b/>
          <w:bCs/>
        </w:rPr>
        <w:t xml:space="preserve"> </w:t>
      </w:r>
      <w:r w:rsidR="006F44B3" w:rsidRPr="006F44B3">
        <w:t>Part C: released on 24 January 2019</w:t>
      </w:r>
      <w:r w:rsidR="006F44B3">
        <w:t xml:space="preserve">, </w:t>
      </w:r>
      <w:r w:rsidR="00920B89" w:rsidRPr="00920B89">
        <w:rPr>
          <w:lang w:val="en-AU"/>
        </w:rPr>
        <w:t>CAJustice sector overview- attachmen</w:t>
      </w:r>
      <w:r w:rsidR="00920B89">
        <w:rPr>
          <w:lang w:val="en-AU"/>
        </w:rPr>
        <w:t xml:space="preserve">t at </w:t>
      </w:r>
      <w:hyperlink r:id="rId86" w:history="1">
        <w:r w:rsidR="00920B89" w:rsidRPr="00781EA5">
          <w:rPr>
            <w:rStyle w:val="Hyperlink"/>
          </w:rPr>
          <w:t>https://www.pc.gov.au/research/ongoing/report-on-government-services/2019/justice/rogs-2019-partc-sectorc-attachment.pdf</w:t>
        </w:r>
      </w:hyperlink>
      <w:r w:rsidR="00920B89">
        <w:t xml:space="preserve"> visited </w:t>
      </w:r>
      <w:r w:rsidR="00920B89">
        <w:rPr>
          <w:noProof/>
        </w:rPr>
        <w:t>04/04/2019</w:t>
      </w:r>
      <w:r w:rsidR="00920B89">
        <w:t>.</w:t>
      </w:r>
    </w:p>
    <w:p w:rsidR="00214A7B" w:rsidRDefault="00214A7B" w:rsidP="00214A7B">
      <w:pPr>
        <w:pStyle w:val="HI"/>
      </w:pPr>
      <w:r>
        <w:t xml:space="preserve">Rickwood 2005: Debra Rickwood, </w:t>
      </w:r>
      <w:r w:rsidRPr="008B3F55">
        <w:rPr>
          <w:i/>
          <w:lang w:val="en-US"/>
        </w:rPr>
        <w:t>Pathways of Recovery: preventing further episodes of mental illness (Monograph) prepared for the National Mental Health Promotion and Prevention Working Party</w:t>
      </w:r>
      <w:r>
        <w:rPr>
          <w:i/>
        </w:rPr>
        <w:t xml:space="preserve">, </w:t>
      </w:r>
      <w:r>
        <w:t>November 2005 (Department of Health, Commonwealth of Australia, Canberra, 2006)</w:t>
      </w:r>
    </w:p>
    <w:p w:rsidR="000245DD" w:rsidRPr="000245DD" w:rsidRDefault="000245DD" w:rsidP="000245DD">
      <w:pPr>
        <w:pStyle w:val="HI"/>
        <w:rPr>
          <w:bCs/>
          <w:lang w:val="en-AU"/>
        </w:rPr>
      </w:pPr>
      <w:r w:rsidRPr="000245DD">
        <w:rPr>
          <w:bCs/>
          <w:lang w:val="en-AU"/>
        </w:rPr>
        <w:t>Ritter</w:t>
      </w:r>
      <w:r>
        <w:rPr>
          <w:bCs/>
          <w:lang w:val="en-AU"/>
        </w:rPr>
        <w:t xml:space="preserve">, </w:t>
      </w:r>
      <w:r w:rsidRPr="000245DD">
        <w:rPr>
          <w:bCs/>
          <w:lang w:val="en-AU"/>
        </w:rPr>
        <w:t>Chalmers</w:t>
      </w:r>
      <w:r>
        <w:rPr>
          <w:bCs/>
          <w:lang w:val="en-AU"/>
        </w:rPr>
        <w:t xml:space="preserve"> &amp; </w:t>
      </w:r>
      <w:r w:rsidRPr="000245DD">
        <w:rPr>
          <w:bCs/>
          <w:lang w:val="en-AU"/>
        </w:rPr>
        <w:t>Berends</w:t>
      </w:r>
      <w:r>
        <w:rPr>
          <w:bCs/>
          <w:lang w:val="en-AU"/>
        </w:rPr>
        <w:t xml:space="preserve"> 2015: </w:t>
      </w:r>
      <w:r w:rsidRPr="000245DD">
        <w:rPr>
          <w:bCs/>
          <w:lang w:val="en-AU"/>
        </w:rPr>
        <w:t xml:space="preserve"> Alison Ritter, Jenny Chalmers &amp; Lynda Berends</w:t>
      </w:r>
      <w:r>
        <w:rPr>
          <w:bCs/>
          <w:lang w:val="en-AU"/>
        </w:rPr>
        <w:t xml:space="preserve">, </w:t>
      </w:r>
      <w:r w:rsidRPr="000245DD">
        <w:rPr>
          <w:bCs/>
          <w:lang w:val="en-AU"/>
        </w:rPr>
        <w:t xml:space="preserve"> </w:t>
      </w:r>
      <w:r w:rsidR="005D3D27">
        <w:rPr>
          <w:bCs/>
          <w:lang w:val="en-AU"/>
        </w:rPr>
        <w:t>“</w:t>
      </w:r>
      <w:r w:rsidRPr="000245DD">
        <w:rPr>
          <w:bCs/>
        </w:rPr>
        <w:t>Health expenditure on alcohol and other drug treatment in</w:t>
      </w:r>
      <w:r>
        <w:rPr>
          <w:bCs/>
        </w:rPr>
        <w:t xml:space="preserve"> </w:t>
      </w:r>
      <w:r w:rsidRPr="000245DD">
        <w:rPr>
          <w:bCs/>
        </w:rPr>
        <w:t>Australia</w:t>
      </w:r>
      <w:r w:rsidR="005D3D27">
        <w:rPr>
          <w:bCs/>
        </w:rPr>
        <w:t>”</w:t>
      </w:r>
      <w:r w:rsidRPr="000245DD">
        <w:rPr>
          <w:bCs/>
        </w:rPr>
        <w:t xml:space="preserve"> (2012/2013)</w:t>
      </w:r>
      <w:r>
        <w:rPr>
          <w:bCs/>
        </w:rPr>
        <w:t xml:space="preserve">, </w:t>
      </w:r>
      <w:r w:rsidRPr="000245DD">
        <w:rPr>
          <w:bCs/>
          <w:i/>
        </w:rPr>
        <w:t>D</w:t>
      </w:r>
      <w:r w:rsidRPr="000245DD">
        <w:rPr>
          <w:bCs/>
          <w:i/>
          <w:lang w:val="en-AU"/>
        </w:rPr>
        <w:t>rug and Alcohol Review</w:t>
      </w:r>
      <w:r>
        <w:rPr>
          <w:bCs/>
          <w:lang w:val="en-AU"/>
        </w:rPr>
        <w:t xml:space="preserve">, vol. </w:t>
      </w:r>
      <w:r w:rsidRPr="000245DD">
        <w:rPr>
          <w:bCs/>
          <w:lang w:val="en-AU"/>
        </w:rPr>
        <w:t xml:space="preserve">, 34, </w:t>
      </w:r>
      <w:r>
        <w:rPr>
          <w:bCs/>
          <w:lang w:val="en"/>
        </w:rPr>
        <w:t>no.</w:t>
      </w:r>
      <w:r w:rsidRPr="000245DD">
        <w:rPr>
          <w:bCs/>
          <w:lang w:val="en"/>
        </w:rPr>
        <w:t xml:space="preserve">4, pp. </w:t>
      </w:r>
      <w:r w:rsidRPr="000245DD">
        <w:rPr>
          <w:bCs/>
          <w:lang w:val="en-AU"/>
        </w:rPr>
        <w:t>397–403</w:t>
      </w:r>
      <w:r>
        <w:rPr>
          <w:bCs/>
          <w:lang w:val="en-AU"/>
        </w:rPr>
        <w:t xml:space="preserve"> </w:t>
      </w:r>
      <w:r w:rsidRPr="000245DD">
        <w:rPr>
          <w:bCs/>
          <w:lang w:val="en-AU"/>
        </w:rPr>
        <w:t>July 2015)</w:t>
      </w:r>
      <w:r w:rsidR="009458CD">
        <w:rPr>
          <w:bCs/>
          <w:lang w:val="en-AU"/>
        </w:rPr>
        <w:t xml:space="preserve">: </w:t>
      </w:r>
    </w:p>
    <w:p w:rsidR="00986176" w:rsidRPr="00986176" w:rsidRDefault="00986176" w:rsidP="00986176">
      <w:pPr>
        <w:pStyle w:val="HI"/>
        <w:rPr>
          <w:bCs/>
        </w:rPr>
      </w:pPr>
      <w:r w:rsidRPr="00986176">
        <w:rPr>
          <w:bCs/>
        </w:rPr>
        <w:t>C. Peter Rydell and Susan S. Everingham, Controlling cocaine: supply versus demand programs prepared for the Office of National Drug Control Policy, United States Army (RAND, Drug Policy Research Center, Santa Monica, 1994)</w:t>
      </w:r>
    </w:p>
    <w:p w:rsidR="00D83FF7" w:rsidRPr="006A5A2F" w:rsidRDefault="006A5A2F" w:rsidP="00214A7B">
      <w:pPr>
        <w:pStyle w:val="HI"/>
      </w:pPr>
      <w:r w:rsidRPr="00AC4C91">
        <w:rPr>
          <w:bCs/>
          <w:lang w:val="en-AU"/>
        </w:rPr>
        <w:lastRenderedPageBreak/>
        <w:t>Sebastian</w:t>
      </w:r>
      <w:r>
        <w:rPr>
          <w:bCs/>
          <w:lang w:val="en-AU"/>
        </w:rPr>
        <w:t xml:space="preserve"> </w:t>
      </w:r>
      <w:r w:rsidRPr="00AC4C91">
        <w:rPr>
          <w:rFonts w:cs="Arial"/>
          <w:noProof/>
          <w:lang w:val="en-US"/>
        </w:rPr>
        <w:t xml:space="preserve">Rosenberg, </w:t>
      </w:r>
      <w:r w:rsidR="00D83FF7" w:rsidRPr="00AC4C91">
        <w:rPr>
          <w:rFonts w:cs="Arial"/>
          <w:noProof/>
          <w:lang w:val="en-US"/>
        </w:rPr>
        <w:t>From</w:t>
      </w:r>
      <w:r w:rsidR="00D83FF7" w:rsidRPr="00AC4C91">
        <w:rPr>
          <w:bCs/>
          <w:lang w:val="en-AU"/>
        </w:rPr>
        <w:t xml:space="preserve"> asylums to GP clinics: the missing middle in mental health care</w:t>
      </w:r>
      <w:r>
        <w:rPr>
          <w:bCs/>
          <w:lang w:val="en-AU"/>
        </w:rPr>
        <w:t xml:space="preserve">, 15 September 2015 in </w:t>
      </w:r>
      <w:hyperlink r:id="rId87" w:history="1">
        <w:r w:rsidRPr="00BF44F7">
          <w:rPr>
            <w:rStyle w:val="Hyperlink"/>
            <w:rFonts w:eastAsiaTheme="majorEastAsia"/>
          </w:rPr>
          <w:t>http://theconversation.com/from-asylums-to-gp-clinics-the-missing-middle-in-mental-health-care-46345</w:t>
        </w:r>
      </w:hyperlink>
      <w:r>
        <w:t xml:space="preserve"> visited </w:t>
      </w:r>
      <w:r>
        <w:rPr>
          <w:noProof/>
        </w:rPr>
        <w:t>4/04/2019</w:t>
      </w:r>
      <w:r>
        <w:t>.</w:t>
      </w:r>
    </w:p>
    <w:p w:rsidR="0073089E" w:rsidRDefault="0073089E" w:rsidP="00664F19">
      <w:pPr>
        <w:pStyle w:val="HI"/>
      </w:pPr>
      <w:r>
        <w:t>Pauline Savy, outcry and silence: the social implications of asylum closure in Australia in, Health sociology review: the journal of the health section of the Australian sociological Association, 2005 Dec. vol,. 14 (3), pp. 205 – 14</w:t>
      </w:r>
    </w:p>
    <w:p w:rsidR="00664F19" w:rsidRPr="00664F19" w:rsidRDefault="00664F19" w:rsidP="00664F19">
      <w:pPr>
        <w:pStyle w:val="HI"/>
      </w:pPr>
      <w:r w:rsidRPr="00664F19">
        <w:t xml:space="preserve">Ralph Seccombe, "Squeezing the balloon: international drugs policy" in </w:t>
      </w:r>
      <w:r w:rsidRPr="00664F19">
        <w:rPr>
          <w:i/>
        </w:rPr>
        <w:t>Drug and Alcohol Review</w:t>
      </w:r>
      <w:r w:rsidRPr="00664F19">
        <w:t>, vol. 14, pp. 311-316 (1995)</w:t>
      </w:r>
    </w:p>
    <w:p w:rsidR="000547C5" w:rsidRDefault="000547C5" w:rsidP="009549D7">
      <w:pPr>
        <w:pStyle w:val="HI"/>
      </w:pPr>
      <w:r>
        <w:t xml:space="preserve">Senate 2004: Senate, Legal and Constitutional Legislation Committee, </w:t>
      </w:r>
      <w:r w:rsidRPr="000547C5">
        <w:rPr>
          <w:i/>
          <w:lang w:val="en-AU"/>
        </w:rPr>
        <w:t xml:space="preserve">Provisions of the Disability Discrimination Amendment Bill 2003 </w:t>
      </w:r>
      <w:r>
        <w:rPr>
          <w:lang w:val="en-AU"/>
        </w:rPr>
        <w:t xml:space="preserve">(April 2004) at </w:t>
      </w:r>
      <w:hyperlink r:id="rId88" w:history="1">
        <w:r w:rsidRPr="008D2461">
          <w:rPr>
            <w:rStyle w:val="Hyperlink"/>
            <w:lang w:val="en-AU"/>
          </w:rPr>
          <w:t>https://www.aph.gov.au/~/media/wopapub/senate/committee/legcon_ctte/completed_inquiries/2002_04/disability/report/report_pdf.ashx</w:t>
        </w:r>
      </w:hyperlink>
      <w:r>
        <w:rPr>
          <w:lang w:val="en-AU"/>
        </w:rPr>
        <w:t xml:space="preserve"> visited </w:t>
      </w:r>
      <w:r w:rsidR="003D38C4">
        <w:rPr>
          <w:lang w:val="en-AU"/>
        </w:rPr>
        <w:fldChar w:fldCharType="begin"/>
      </w:r>
      <w:r>
        <w:rPr>
          <w:lang w:val="en-AU"/>
        </w:rPr>
        <w:instrText xml:space="preserve"> DATE \@ "d/MM/yyyy" </w:instrText>
      </w:r>
      <w:r w:rsidR="003D38C4">
        <w:rPr>
          <w:lang w:val="en-AU"/>
        </w:rPr>
        <w:fldChar w:fldCharType="separate"/>
      </w:r>
      <w:r w:rsidR="009600D7">
        <w:rPr>
          <w:noProof/>
          <w:lang w:val="en-AU"/>
        </w:rPr>
        <w:t>18/04/2019</w:t>
      </w:r>
      <w:r w:rsidR="003D38C4">
        <w:rPr>
          <w:lang w:val="en-AU"/>
        </w:rPr>
        <w:fldChar w:fldCharType="end"/>
      </w:r>
      <w:r>
        <w:rPr>
          <w:lang w:val="en-AU"/>
        </w:rPr>
        <w:t>.</w:t>
      </w:r>
    </w:p>
    <w:p w:rsidR="003F4165" w:rsidRDefault="0060777C" w:rsidP="009549D7">
      <w:pPr>
        <w:pStyle w:val="HI"/>
      </w:pPr>
      <w:r>
        <w:t xml:space="preserve">Senate </w:t>
      </w:r>
      <w:r w:rsidR="003F4165">
        <w:t xml:space="preserve">2006: Senate, Select Committee on Mental Health, </w:t>
      </w:r>
      <w:r w:rsidR="003F4165">
        <w:rPr>
          <w:i/>
        </w:rPr>
        <w:t>A national approach to mental health: from crisis to community, First report</w:t>
      </w:r>
      <w:r w:rsidR="003F4165">
        <w:t xml:space="preserve"> (March 2006) at </w:t>
      </w:r>
      <w:hyperlink r:id="rId89" w:history="1">
        <w:r w:rsidR="003F4165">
          <w:t>http://ww</w:t>
        </w:r>
        <w:bookmarkStart w:id="137" w:name="_Hlt131925620"/>
        <w:r w:rsidR="003F4165">
          <w:t>w</w:t>
        </w:r>
        <w:bookmarkEnd w:id="137"/>
        <w:r w:rsidR="003F4165">
          <w:t>.aph.gov.a</w:t>
        </w:r>
        <w:bookmarkStart w:id="138" w:name="_Hlt192091870"/>
        <w:r w:rsidR="003F4165">
          <w:t>u</w:t>
        </w:r>
        <w:bookmarkEnd w:id="138"/>
        <w:r w:rsidR="003F4165">
          <w:t>/Senate/committee/mentalhealth_ctte/report/report.pdf</w:t>
        </w:r>
      </w:hyperlink>
    </w:p>
    <w:p w:rsidR="00433614" w:rsidRDefault="00433614" w:rsidP="00433614">
      <w:pPr>
        <w:pStyle w:val="HI"/>
      </w:pPr>
      <w:r w:rsidRPr="0093419E">
        <w:rPr>
          <w:bCs/>
          <w:lang w:val="en-AU"/>
        </w:rPr>
        <w:t xml:space="preserve">SPA 2011: Suicide Prevention Australia, </w:t>
      </w:r>
      <w:r w:rsidRPr="0093419E">
        <w:rPr>
          <w:bCs/>
          <w:i/>
          <w:lang w:val="en-AU"/>
        </w:rPr>
        <w:t>Alcohol, Drugs and Suicide Prevention,</w:t>
      </w:r>
      <w:r w:rsidRPr="0093419E">
        <w:rPr>
          <w:b/>
          <w:bCs/>
          <w:i/>
          <w:lang w:val="en-AU"/>
        </w:rPr>
        <w:t xml:space="preserve"> </w:t>
      </w:r>
      <w:hyperlink r:id="rId90" w:history="1">
        <w:r w:rsidRPr="0093419E">
          <w:rPr>
            <w:i/>
          </w:rPr>
          <w:t>Alcohol, Drugs and Suicide Prevention 2011</w:t>
        </w:r>
      </w:hyperlink>
      <w:r>
        <w:t xml:space="preserve"> at </w:t>
      </w:r>
      <w:r w:rsidRPr="002927BE">
        <w:rPr>
          <w:lang w:val="en-AU"/>
        </w:rPr>
        <w:t xml:space="preserve">http://suicidepreventionaust.org/statement/alcohol-drugs-and-suicide-prevention/ visited </w:t>
      </w:r>
      <w:r w:rsidRPr="002927BE">
        <w:rPr>
          <w:noProof/>
          <w:lang w:val="en-AU"/>
        </w:rPr>
        <w:t>02/04/2016</w:t>
      </w:r>
    </w:p>
    <w:p w:rsidR="00714A46" w:rsidRPr="00714A46" w:rsidRDefault="00FE5A8B" w:rsidP="00714A46">
      <w:pPr>
        <w:pStyle w:val="HI"/>
      </w:pPr>
      <w:r w:rsidRPr="00714A46">
        <w:t xml:space="preserve">Spooner </w:t>
      </w:r>
      <w:r>
        <w:t>&amp;</w:t>
      </w:r>
      <w:r w:rsidRPr="00714A46">
        <w:t xml:space="preserve"> Hetherington</w:t>
      </w:r>
      <w:r>
        <w:t xml:space="preserve"> 2004: </w:t>
      </w:r>
      <w:r w:rsidR="00714A46" w:rsidRPr="00714A46">
        <w:t>Catherine Spooner and Kate Hetherington,</w:t>
      </w:r>
      <w:r w:rsidR="00714A46" w:rsidRPr="00714A46">
        <w:rPr>
          <w:i/>
        </w:rPr>
        <w:t xml:space="preserve"> Social determinants of drug use, </w:t>
      </w:r>
      <w:r w:rsidR="00714A46" w:rsidRPr="00714A46">
        <w:t xml:space="preserve">NDARC technical report no. 228 (National Drug and Alcohol Research Centre, </w:t>
      </w:r>
      <w:smartTag w:uri="urn:schemas-microsoft-com:office:smarttags" w:element="place">
        <w:smartTag w:uri="urn:schemas-microsoft-com:office:smarttags" w:element="PlaceType">
          <w:r w:rsidR="00714A46" w:rsidRPr="00714A46">
            <w:t>University</w:t>
          </w:r>
        </w:smartTag>
        <w:r w:rsidR="00714A46" w:rsidRPr="00714A46">
          <w:t xml:space="preserve"> of </w:t>
        </w:r>
        <w:smartTag w:uri="urn:schemas-microsoft-com:office:smarttags" w:element="PlaceName">
          <w:r w:rsidR="00714A46" w:rsidRPr="00714A46">
            <w:t>New South Wales</w:t>
          </w:r>
        </w:smartTag>
      </w:smartTag>
      <w:r w:rsidR="00714A46" w:rsidRPr="00714A46">
        <w:t>, 2004)</w:t>
      </w:r>
    </w:p>
    <w:p w:rsidR="006354C2" w:rsidRDefault="006354C2" w:rsidP="006354C2">
      <w:pPr>
        <w:pStyle w:val="HI"/>
      </w:pPr>
      <w:r>
        <w:t xml:space="preserve">St Mungo’s 2009, </w:t>
      </w:r>
      <w:r>
        <w:rPr>
          <w:i/>
        </w:rPr>
        <w:t>Down and Out? The final report of St Mungo’s Call 4 Evidence: mental health and street homelessness December 2009</w:t>
      </w:r>
      <w:r>
        <w:t xml:space="preserve"> (St Mungo’s, London 2009) at http://www.mungos.org/documents/3313.pdf visited 20/11/2011.</w:t>
      </w:r>
    </w:p>
    <w:p w:rsidR="000616B8" w:rsidRPr="00AC4C91" w:rsidRDefault="000616B8" w:rsidP="00AC4C91">
      <w:pPr>
        <w:pStyle w:val="HI"/>
      </w:pPr>
      <w:r w:rsidRPr="00AC4C91">
        <w:t xml:space="preserve">Stoové, M., Kirwan, A. (2010). External component of the evaluation of drug policies and services and their subsequent effects on prisoners and staff within the Alexander Maconochie Centre. (Burnet Institute: </w:t>
      </w:r>
      <w:smartTag w:uri="urn:schemas-microsoft-com:office:smarttags" w:element="place">
        <w:smartTag w:uri="urn:schemas-microsoft-com:office:smarttags" w:element="City">
          <w:r w:rsidRPr="00AC4C91">
            <w:t>Melbourne</w:t>
          </w:r>
        </w:smartTag>
      </w:smartTag>
      <w:r w:rsidRPr="00AC4C91">
        <w:t>) April 2011 at http://www.health.act.gov.au/c/health?a=sendfile&amp;ft=p&amp;fid=1302161190&amp;sid= visited 8/04/2011; File: health.Burnet.pdf</w:t>
      </w:r>
    </w:p>
    <w:p w:rsidR="00184DFC" w:rsidRDefault="00184DFC" w:rsidP="00184DFC">
      <w:pPr>
        <w:pStyle w:val="HI"/>
      </w:pPr>
      <w:r>
        <w:t xml:space="preserve">Teesson &amp; Burns 2001: Maree Teesson and Lucy Burns (eds), </w:t>
      </w:r>
      <w:r>
        <w:rPr>
          <w:i/>
        </w:rPr>
        <w:t>National Drug Strategy and National Mental Health Strategy National Comorbidity Project</w:t>
      </w:r>
      <w:r>
        <w:t xml:space="preserve"> (Commonwealth Department of Health and Aged Care, Canberra, 2001)</w:t>
      </w:r>
    </w:p>
    <w:p w:rsidR="00996B75" w:rsidRDefault="00996B75" w:rsidP="00996B75">
      <w:pPr>
        <w:pStyle w:val="HI"/>
        <w:rPr>
          <w:lang w:val="en-US"/>
        </w:rPr>
      </w:pPr>
      <w:r w:rsidRPr="00996B75">
        <w:rPr>
          <w:bCs/>
          <w:lang w:val="en-AU"/>
        </w:rPr>
        <w:t>Maree Teesson &amp; Heather Proudfoot eds.,</w:t>
      </w:r>
      <w:r w:rsidRPr="00996B75">
        <w:rPr>
          <w:lang w:val="en-AU"/>
        </w:rPr>
        <w:t xml:space="preserve"> </w:t>
      </w:r>
      <w:r w:rsidRPr="00996B75">
        <w:rPr>
          <w:i/>
          <w:lang w:val="en-AU"/>
        </w:rPr>
        <w:t xml:space="preserve">Comorbid mental disorders and substance use disorders: </w:t>
      </w:r>
      <w:r w:rsidRPr="00996B75">
        <w:rPr>
          <w:i/>
        </w:rPr>
        <w:t xml:space="preserve">epidemiology prevention </w:t>
      </w:r>
      <w:r w:rsidRPr="00996B75">
        <w:rPr>
          <w:i/>
          <w:lang w:val="en-AU"/>
        </w:rPr>
        <w:t>and treatment</w:t>
      </w:r>
      <w:r>
        <w:rPr>
          <w:lang w:val="en-AU"/>
        </w:rPr>
        <w:t xml:space="preserve"> (NDARC, Sydney 2003)</w:t>
      </w:r>
      <w:r w:rsidRPr="00996B75">
        <w:rPr>
          <w:lang w:val="en-AU"/>
        </w:rPr>
        <w:t>.</w:t>
      </w:r>
    </w:p>
    <w:p w:rsidR="00664F19" w:rsidRPr="00664F19" w:rsidRDefault="00664F19" w:rsidP="00664F19">
      <w:pPr>
        <w:pStyle w:val="HI"/>
      </w:pPr>
      <w:r w:rsidRPr="00664F19">
        <w:t xml:space="preserve">Transform Drug Policy Foundation, </w:t>
      </w:r>
      <w:r w:rsidRPr="00664F19">
        <w:rPr>
          <w:i/>
        </w:rPr>
        <w:t>After the War on Drugs: Blueprint for Regulation</w:t>
      </w:r>
      <w:r w:rsidRPr="00664F19">
        <w:t xml:space="preserve"> (2009), at http://www.tdpf.org.uk/Transform_Drugs_Blueprint.pdf visited 13/07/2011</w:t>
      </w:r>
    </w:p>
    <w:p w:rsidR="00F22DD5" w:rsidRPr="00F22DD5" w:rsidRDefault="00F22DD5" w:rsidP="00986830">
      <w:pPr>
        <w:pStyle w:val="HI"/>
      </w:pPr>
      <w:r w:rsidRPr="00664F19">
        <w:t xml:space="preserve">Transform Drug Policy Foundation, </w:t>
      </w:r>
      <w:r w:rsidRPr="00F22DD5">
        <w:rPr>
          <w:bCs/>
          <w:lang w:val="en-AU"/>
        </w:rPr>
        <w:t>Global Policy</w:t>
      </w:r>
      <w:r>
        <w:rPr>
          <w:bCs/>
          <w:lang w:val="en-AU"/>
        </w:rPr>
        <w:t xml:space="preserve"> (2018) at </w:t>
      </w:r>
      <w:hyperlink r:id="rId91" w:history="1">
        <w:r w:rsidRPr="00C06C87">
          <w:rPr>
            <w:rStyle w:val="Hyperlink"/>
            <w:bCs/>
            <w:lang w:val="en-AU"/>
          </w:rPr>
          <w:t>https://transformdrugs.org/global-update/</w:t>
        </w:r>
      </w:hyperlink>
      <w:r>
        <w:rPr>
          <w:bCs/>
          <w:lang w:val="en-AU"/>
        </w:rPr>
        <w:t xml:space="preserve"> visited </w:t>
      </w:r>
      <w:r>
        <w:rPr>
          <w:bCs/>
          <w:lang w:val="en-AU"/>
        </w:rPr>
        <w:fldChar w:fldCharType="begin"/>
      </w:r>
      <w:r>
        <w:rPr>
          <w:bCs/>
          <w:lang w:val="en-AU"/>
        </w:rPr>
        <w:instrText xml:space="preserve"> DATE \@ "d/MM/yyyy" </w:instrText>
      </w:r>
      <w:r>
        <w:rPr>
          <w:bCs/>
          <w:lang w:val="en-AU"/>
        </w:rPr>
        <w:fldChar w:fldCharType="separate"/>
      </w:r>
      <w:r w:rsidR="009600D7">
        <w:rPr>
          <w:bCs/>
          <w:noProof/>
          <w:lang w:val="en-AU"/>
        </w:rPr>
        <w:t>18/04/2019</w:t>
      </w:r>
      <w:r>
        <w:rPr>
          <w:bCs/>
          <w:lang w:val="en-AU"/>
        </w:rPr>
        <w:fldChar w:fldCharType="end"/>
      </w:r>
      <w:r>
        <w:rPr>
          <w:bCs/>
          <w:lang w:val="en-AU"/>
        </w:rPr>
        <w:t>.</w:t>
      </w:r>
    </w:p>
    <w:p w:rsidR="00986830" w:rsidRDefault="00986830" w:rsidP="00986830">
      <w:pPr>
        <w:pStyle w:val="HI"/>
      </w:pPr>
      <w:r w:rsidRPr="00322968">
        <w:t>Uchtenhagen</w:t>
      </w:r>
      <w:r>
        <w:t xml:space="preserve"> </w:t>
      </w:r>
      <w:r>
        <w:rPr>
          <w:i/>
        </w:rPr>
        <w:t>et al.</w:t>
      </w:r>
      <w:r w:rsidR="00020543">
        <w:t xml:space="preserve"> </w:t>
      </w:r>
      <w:r>
        <w:t xml:space="preserve">1999: A. </w:t>
      </w:r>
      <w:r>
        <w:rPr>
          <w:smallCaps/>
        </w:rPr>
        <w:t>Uchtenhagen</w:t>
      </w:r>
      <w:r>
        <w:t xml:space="preserve">, A. Dobler-Mikola, T. Steffen, F. Gutzwiller, R. Blättler &amp; S. Pfeifer, </w:t>
      </w:r>
      <w:r>
        <w:rPr>
          <w:i/>
        </w:rPr>
        <w:t xml:space="preserve">Prescription of narcotics for heroin addicts: </w:t>
      </w:r>
      <w:r>
        <w:rPr>
          <w:i/>
        </w:rPr>
        <w:lastRenderedPageBreak/>
        <w:t xml:space="preserve">main results of the Swiss national Cohort Study </w:t>
      </w:r>
      <w:r>
        <w:t xml:space="preserve">(Karger, Basel, Freiburg, Paris &amp;c, 1999) being vol. 1 of A. Uchtenhagen, F. Gutzwiller, A. Dobler-Mikola, T. Steffen, M. Rihs-Middel, </w:t>
      </w:r>
      <w:r>
        <w:rPr>
          <w:i/>
        </w:rPr>
        <w:t>Medical prescription of Narcotics.</w:t>
      </w:r>
    </w:p>
    <w:p w:rsidR="00504E26" w:rsidRPr="00504E26" w:rsidRDefault="00504E26" w:rsidP="00504E26">
      <w:pPr>
        <w:pStyle w:val="HI"/>
      </w:pPr>
      <w:r w:rsidRPr="00504E26">
        <w:t xml:space="preserve">UK 2003: </w:t>
      </w:r>
      <w:smartTag w:uri="urn:schemas-microsoft-com:office:smarttags" w:element="country-region">
        <w:smartTag w:uri="urn:schemas-microsoft-com:office:smarttags" w:element="place">
          <w:r w:rsidRPr="00504E26">
            <w:t>United Kingdom</w:t>
          </w:r>
        </w:smartTag>
      </w:smartTag>
      <w:r w:rsidRPr="00504E26">
        <w:t xml:space="preserve">, Strategy Unit, </w:t>
      </w:r>
      <w:r w:rsidRPr="00504E26">
        <w:rPr>
          <w:i/>
        </w:rPr>
        <w:t>SU Drugs Project: Phase 1 Report: Understanding the Issues</w:t>
      </w:r>
      <w:r w:rsidRPr="00504E26">
        <w:t xml:space="preserve"> (13 June 2003) at http://image.guardian.co.uk/sys-files/Guardian/documents/2005/07/05/Report.pdf </w:t>
      </w:r>
    </w:p>
    <w:p w:rsidR="00FE0918" w:rsidRDefault="00FE0918" w:rsidP="00FE0918">
      <w:pPr>
        <w:pStyle w:val="HI"/>
      </w:pPr>
      <w:r>
        <w:t xml:space="preserve">UNODC 2005: United Nations Office on Drugs and Crime (UNODC), </w:t>
      </w:r>
      <w:r>
        <w:rPr>
          <w:i/>
        </w:rPr>
        <w:t>2005 World Drug Report,</w:t>
      </w:r>
      <w:r>
        <w:t xml:space="preserve"> vol.1: analysis &amp; vol. 2: statistics  (UNODC, Vienna, June 2005) at </w:t>
      </w:r>
      <w:hyperlink r:id="rId92" w:history="1">
        <w:r w:rsidRPr="00B63A00">
          <w:rPr>
            <w:rStyle w:val="Hyperlink"/>
          </w:rPr>
          <w:t>http://www.unodc.org/pdf/WDR_2005/volume_1_web.pdf visited 11/08/05</w:t>
        </w:r>
      </w:hyperlink>
      <w:r>
        <w:t xml:space="preserve"> and </w:t>
      </w:r>
      <w:hyperlink r:id="rId93" w:history="1">
        <w:r>
          <w:t>http://ww</w:t>
        </w:r>
        <w:bookmarkStart w:id="139" w:name="_Hlt326764473"/>
        <w:r>
          <w:t>w</w:t>
        </w:r>
        <w:bookmarkEnd w:id="139"/>
        <w:r>
          <w:t>.unodc.org/pdf/</w:t>
        </w:r>
        <w:bookmarkStart w:id="140" w:name="_Hlt322420101"/>
        <w:r>
          <w:t>W</w:t>
        </w:r>
        <w:bookmarkEnd w:id="140"/>
        <w:r>
          <w:t>DR_2005</w:t>
        </w:r>
        <w:bookmarkStart w:id="141" w:name="_Hlt322420105"/>
        <w:r>
          <w:t>/</w:t>
        </w:r>
        <w:bookmarkEnd w:id="141"/>
        <w:r>
          <w:t>v</w:t>
        </w:r>
        <w:bookmarkStart w:id="142" w:name="_Hlt322420108"/>
        <w:r>
          <w:t>o</w:t>
        </w:r>
        <w:bookmarkEnd w:id="142"/>
        <w:r>
          <w:t>lume_2_web.pdf</w:t>
        </w:r>
      </w:hyperlink>
      <w:r>
        <w:t xml:space="preserve"> visited 11/08/05.</w:t>
      </w:r>
    </w:p>
    <w:p w:rsidR="00003489" w:rsidRPr="00003489" w:rsidRDefault="00003489" w:rsidP="00003489">
      <w:pPr>
        <w:pStyle w:val="HI"/>
        <w:rPr>
          <w:b/>
          <w:bCs/>
          <w:lang w:val="en-AU"/>
        </w:rPr>
      </w:pPr>
      <w:r w:rsidRPr="00003489">
        <w:t xml:space="preserve">Van Den Brink </w:t>
      </w:r>
      <w:r>
        <w:t xml:space="preserve">et al. </w:t>
      </w:r>
      <w:r w:rsidRPr="00003489">
        <w:t xml:space="preserve">Van Den Brink, Wim; Hendriks, Vincent M ; Blanken, Peter ; Koeter, Maarten Wj ; Van Zwieten, Barbara J; Van Ree, Jan M, </w:t>
      </w:r>
      <w:hyperlink r:id="rId94" w:history="1">
        <w:r w:rsidRPr="00003489">
          <w:rPr>
            <w:rFonts w:eastAsiaTheme="majorEastAsia"/>
            <w:lang w:val="en-AU"/>
          </w:rPr>
          <w:t>Medical prescription of heroin to treatment resistant heroin addicts: two randomised controlled trials.(Papers)</w:t>
        </w:r>
      </w:hyperlink>
      <w:r w:rsidRPr="00003489">
        <w:t xml:space="preserve">, </w:t>
      </w:r>
      <w:r w:rsidRPr="00003489">
        <w:rPr>
          <w:i/>
        </w:rPr>
        <w:t>British Medical Journal</w:t>
      </w:r>
      <w:r>
        <w:t>, August 9, 2003, Vol.327(7410), p.310(3)</w:t>
      </w:r>
      <w:r w:rsidRPr="00003489">
        <w:t xml:space="preserve"> at </w:t>
      </w:r>
      <w:hyperlink r:id="rId95" w:history="1">
        <w:r w:rsidRPr="00003489">
          <w:t>https://apac-tc.hosted.exlibrisgroup.com/primo-explore/fulldisplay?docid=TN_gale_hrca106865089&amp;context=PC&amp;vid=ADF&amp;lang=en_US&amp;search_scope=ADF_Search&amp;adaptor=primo_central_multiple_fe&amp;tab=druginfo&amp;query=any,contains,%22Medical%20prescription%20of%20heroin%20to%20treatment%20resistant%20heroin%20addicts:%20two%20randomised%20controlled%20trials%22&amp;sortby=rank&amp;offset=0</w:t>
        </w:r>
      </w:hyperlink>
      <w:r w:rsidRPr="00003489">
        <w:t xml:space="preserve"> visited </w:t>
      </w:r>
      <w:r w:rsidRPr="00003489">
        <w:fldChar w:fldCharType="begin"/>
      </w:r>
      <w:r w:rsidRPr="00003489">
        <w:instrText xml:space="preserve"> DATE \@ "d/MM/yyyy" </w:instrText>
      </w:r>
      <w:r w:rsidRPr="00003489">
        <w:fldChar w:fldCharType="separate"/>
      </w:r>
      <w:r w:rsidR="009600D7">
        <w:rPr>
          <w:noProof/>
        </w:rPr>
        <w:t>18/04/2019</w:t>
      </w:r>
      <w:r w:rsidRPr="00003489">
        <w:fldChar w:fldCharType="end"/>
      </w:r>
      <w:r w:rsidRPr="00003489">
        <w:t>.</w:t>
      </w:r>
    </w:p>
    <w:p w:rsidR="003F4165" w:rsidRDefault="003F4165" w:rsidP="003F4165">
      <w:pPr>
        <w:pStyle w:val="HI"/>
      </w:pPr>
      <w:r>
        <w:t xml:space="preserve">Vardon 2004: Cheryl </w:t>
      </w:r>
      <w:r>
        <w:rPr>
          <w:smallCaps/>
          <w:lang w:val="en-AU"/>
        </w:rPr>
        <w:t>Vardon</w:t>
      </w:r>
      <w:r>
        <w:t xml:space="preserve">, </w:t>
      </w:r>
      <w:r>
        <w:rPr>
          <w:i/>
        </w:rPr>
        <w:t>The Territory as Parent: Review of the Safety of Children in Care in the ACT and of ACT Child Protection Management</w:t>
      </w:r>
      <w:r>
        <w:t xml:space="preserve"> (May 2004)</w:t>
      </w:r>
    </w:p>
    <w:p w:rsidR="00634443" w:rsidRPr="00F84969" w:rsidRDefault="00634443" w:rsidP="00634443">
      <w:pPr>
        <w:pStyle w:val="HI"/>
      </w:pPr>
      <w:r w:rsidRPr="00F84969">
        <w:t xml:space="preserve">Tony Vinson (2007a), Dropping off the edge: mapping the distribution of disadvantage in </w:t>
      </w:r>
      <w:smartTag w:uri="urn:schemas-microsoft-com:office:smarttags" w:element="country-region">
        <w:r w:rsidRPr="00F84969">
          <w:t>Australia</w:t>
        </w:r>
      </w:smartTag>
      <w:r w:rsidRPr="00F84969">
        <w:t xml:space="preserve">, Commissioned by Jesuit Social Services and Catholic Social Services, </w:t>
      </w:r>
      <w:smartTag w:uri="urn:schemas-microsoft-com:office:smarttags" w:element="country-region">
        <w:r w:rsidRPr="00F84969">
          <w:t>Australia</w:t>
        </w:r>
      </w:smartTag>
      <w:r w:rsidRPr="00F84969">
        <w:t xml:space="preserve"> (</w:t>
      </w:r>
      <w:smartTag w:uri="urn:schemas-microsoft-com:office:smarttags" w:element="place">
        <w:smartTag w:uri="urn:schemas-microsoft-com:office:smarttags" w:element="City">
          <w:r w:rsidRPr="00F84969">
            <w:t>Melbourne</w:t>
          </w:r>
        </w:smartTag>
      </w:smartTag>
      <w:r w:rsidRPr="00F84969">
        <w:t xml:space="preserve">, 2007) at </w:t>
      </w:r>
      <w:hyperlink r:id="rId96" w:history="1">
        <w:r w:rsidRPr="00AC4C91">
          <w:t>http://www.australiandisadvantage.org.au/pdf/Dropping_Off_the_Edge.pdf visited 9/04/2011</w:t>
        </w:r>
      </w:hyperlink>
    </w:p>
    <w:p w:rsidR="00634443" w:rsidRDefault="00634443" w:rsidP="00634443">
      <w:pPr>
        <w:pStyle w:val="HI"/>
      </w:pPr>
      <w:r w:rsidRPr="00F84969">
        <w:t xml:space="preserve">Tony Vinson (2007b), Dropping off the edge: the distribution of disadvantage in Australia: a report of Jesuit Social Services and Catholic Social Services Australia, (Jesuit Social Services and Catholic Social Services Australia, Melbourne, 2007) </w:t>
      </w:r>
    </w:p>
    <w:p w:rsidR="000D12CD" w:rsidRPr="007467AE" w:rsidRDefault="000D12CD" w:rsidP="009549D7">
      <w:pPr>
        <w:pStyle w:val="HI"/>
      </w:pPr>
      <w:r>
        <w:t>Volteface 2018:</w:t>
      </w:r>
      <w:r w:rsidRPr="000D12CD">
        <w:t xml:space="preserve"> </w:t>
      </w:r>
      <w:r>
        <w:t xml:space="preserve">Volteface, </w:t>
      </w:r>
      <w:r w:rsidRPr="007467AE">
        <w:rPr>
          <w:bCs/>
          <w:i/>
          <w:lang w:val="en-AU"/>
        </w:rPr>
        <w:t>Medical cannabis – the Australian experience</w:t>
      </w:r>
      <w:r w:rsidRPr="007467AE">
        <w:rPr>
          <w:bCs/>
          <w:lang w:val="en-AU"/>
        </w:rPr>
        <w:t xml:space="preserve"> at </w:t>
      </w:r>
      <w:hyperlink r:id="rId97" w:history="1">
        <w:r w:rsidR="007467AE" w:rsidRPr="00AC4C91">
          <w:t>http://volteface.me/features/medical-cannabis-australian-experience/</w:t>
        </w:r>
      </w:hyperlink>
      <w:r w:rsidR="007467AE" w:rsidRPr="00AC4C91">
        <w:t xml:space="preserve"> visited </w:t>
      </w:r>
      <w:r w:rsidR="007467AE" w:rsidRPr="007467AE">
        <w:rPr>
          <w:bCs/>
          <w:noProof/>
          <w:lang w:val="en-AU"/>
        </w:rPr>
        <w:t>31/03/2019</w:t>
      </w:r>
      <w:r w:rsidR="007467AE" w:rsidRPr="007467AE">
        <w:rPr>
          <w:bCs/>
          <w:lang w:val="en-AU"/>
        </w:rPr>
        <w:t>.</w:t>
      </w:r>
    </w:p>
    <w:p w:rsidR="002860EC" w:rsidRDefault="00BB6123" w:rsidP="002860EC">
      <w:pPr>
        <w:pStyle w:val="HI"/>
      </w:pPr>
      <w:r>
        <w:t xml:space="preserve">Cameron Wallace, Paul E. Mullen &amp; Philip Burgess, “Criminal offending in schizophrenia over a 25-year period marked by deinstitutionalization and increasing prevalence of comorbid substance use disorders” in </w:t>
      </w:r>
      <w:r w:rsidRPr="00A119CD">
        <w:rPr>
          <w:i/>
        </w:rPr>
        <w:t>American Journal of Psychiatry,</w:t>
      </w:r>
      <w:r>
        <w:t xml:space="preserve"> vol. 161, pp. 716-727 (2004</w:t>
      </w:r>
      <w:r w:rsidR="002860EC">
        <w:t xml:space="preserve">Ward, Mattick &amp; Hall 1992: Jeff Ward, Richard P. Mattick and Wayne Hall, </w:t>
      </w:r>
      <w:r w:rsidR="002860EC">
        <w:rPr>
          <w:i/>
        </w:rPr>
        <w:t>Key issues in methadone maintenance treatment</w:t>
      </w:r>
      <w:r w:rsidR="002860EC">
        <w:t xml:space="preserve"> (National Drug and Alcohol Research Centre, University of New South Wales Press Ltd, 1992)</w:t>
      </w:r>
    </w:p>
    <w:p w:rsidR="00C5076A" w:rsidRPr="00FA3219" w:rsidRDefault="00C5076A" w:rsidP="00C5076A">
      <w:pPr>
        <w:pStyle w:val="HI"/>
        <w:rPr>
          <w:bCs/>
          <w:lang w:val="en"/>
        </w:rPr>
      </w:pPr>
      <w:r>
        <w:rPr>
          <w:bCs/>
          <w:lang w:val="en-AU"/>
        </w:rPr>
        <w:t xml:space="preserve">Werb </w:t>
      </w:r>
      <w:r w:rsidRPr="00AC4C91">
        <w:rPr>
          <w:bCs/>
          <w:i/>
          <w:lang w:val="en-AU"/>
        </w:rPr>
        <w:t>et al.</w:t>
      </w:r>
      <w:r>
        <w:rPr>
          <w:bCs/>
          <w:lang w:val="en-AU"/>
        </w:rPr>
        <w:t xml:space="preserve"> 2018: </w:t>
      </w:r>
      <w:r w:rsidRPr="00CD7B8A">
        <w:rPr>
          <w:bCs/>
          <w:lang w:val="en-AU"/>
        </w:rPr>
        <w:t>Dan Werb, R. N. Bluthenthal, G. Kolla, C. Strike, A. H. Kral, A. Uusküla &amp; D. Des Jarlais</w:t>
      </w:r>
      <w:r>
        <w:rPr>
          <w:bCs/>
          <w:lang w:val="en-AU"/>
        </w:rPr>
        <w:t>, “</w:t>
      </w:r>
      <w:r w:rsidRPr="00AC4C91">
        <w:rPr>
          <w:bCs/>
          <w:lang w:val="en"/>
        </w:rPr>
        <w:t>Preventing Injection Drug use Initiation: State of the Evidence and Opportunities for the Future</w:t>
      </w:r>
      <w:r>
        <w:rPr>
          <w:bCs/>
          <w:lang w:val="en"/>
        </w:rPr>
        <w:t xml:space="preserve">” </w:t>
      </w:r>
      <w:hyperlink r:id="rId98" w:tooltip="Journal of Urban Health" w:history="1">
        <w:r w:rsidRPr="00AC4C91">
          <w:rPr>
            <w:i/>
          </w:rPr>
          <w:t>Journal of Urban Health</w:t>
        </w:r>
      </w:hyperlink>
      <w:r w:rsidRPr="00AC4C91">
        <w:rPr>
          <w:i/>
        </w:rPr>
        <w:t>,</w:t>
      </w:r>
      <w:r>
        <w:t xml:space="preserve"> </w:t>
      </w:r>
      <w:r>
        <w:rPr>
          <w:rStyle w:val="articlecitationvolume"/>
        </w:rPr>
        <w:t xml:space="preserve">vol. </w:t>
      </w:r>
      <w:r>
        <w:rPr>
          <w:rStyle w:val="articlecitationvolume"/>
        </w:rPr>
        <w:lastRenderedPageBreak/>
        <w:t xml:space="preserve">95, </w:t>
      </w:r>
      <w:hyperlink r:id="rId99" w:history="1">
        <w:r w:rsidRPr="00AC4C91">
          <w:t>issue no.1</w:t>
        </w:r>
      </w:hyperlink>
      <w:r w:rsidRPr="00AC4C91">
        <w:t>,</w:t>
      </w:r>
      <w:r>
        <w:t xml:space="preserve"> </w:t>
      </w:r>
      <w:r>
        <w:rPr>
          <w:rStyle w:val="articlecitationpages"/>
        </w:rPr>
        <w:t>pp 91–98</w:t>
      </w:r>
      <w:r>
        <w:rPr>
          <w:bCs/>
          <w:lang w:val="en"/>
        </w:rPr>
        <w:t xml:space="preserve">, </w:t>
      </w:r>
      <w:r>
        <w:rPr>
          <w:rStyle w:val="articlecitationyear"/>
          <w:rFonts w:eastAsiaTheme="majorEastAsia"/>
        </w:rPr>
        <w:t xml:space="preserve">February 2018, </w:t>
      </w:r>
      <w:r>
        <w:rPr>
          <w:bCs/>
          <w:lang w:val="en"/>
        </w:rPr>
        <w:t xml:space="preserve">at </w:t>
      </w:r>
      <w:hyperlink r:id="rId100" w:history="1">
        <w:r w:rsidRPr="00AC4C91">
          <w:t>https://link.springer.com/article/10.1007/s11524-017-0192-8</w:t>
        </w:r>
      </w:hyperlink>
      <w:r w:rsidRPr="00AC4C91">
        <w:t xml:space="preserve"> </w:t>
      </w:r>
      <w:r>
        <w:rPr>
          <w:bCs/>
          <w:lang w:val="en"/>
        </w:rPr>
        <w:t xml:space="preserve">visited </w:t>
      </w:r>
      <w:r>
        <w:rPr>
          <w:bCs/>
          <w:noProof/>
          <w:lang w:val="en"/>
        </w:rPr>
        <w:t>4/5/2019</w:t>
      </w:r>
      <w:r>
        <w:rPr>
          <w:bCs/>
          <w:lang w:val="en"/>
        </w:rPr>
        <w:t>.</w:t>
      </w:r>
    </w:p>
    <w:p w:rsidR="00291A69" w:rsidRPr="00291A69" w:rsidRDefault="00291A69" w:rsidP="00291A69">
      <w:pPr>
        <w:pStyle w:val="HI"/>
      </w:pPr>
      <w:r w:rsidRPr="00291A69">
        <w:t>Michael White, Mandatory detention of young people affected by drug use is not the answer (South Australian Network of Drug and Alcohol Services [SANDAS], Adelaide</w:t>
      </w:r>
      <w:r>
        <w:t>, 2016</w:t>
      </w:r>
      <w:r w:rsidRPr="00291A69">
        <w:t xml:space="preserve">) at </w:t>
      </w:r>
      <w:hyperlink r:id="rId101" w:history="1">
        <w:r w:rsidRPr="00AC4C91">
          <w:t>http://sandas.org.au/wp-content/uploads/2016/09/Mandatory-detention-of-young-people-affected-by-drug-use-is-not-the-answer.pdf</w:t>
        </w:r>
      </w:hyperlink>
      <w:r w:rsidRPr="00AC4C91">
        <w:t xml:space="preserve"> </w:t>
      </w:r>
      <w:r w:rsidRPr="00291A69">
        <w:t>visited 07/04/2019.</w:t>
      </w:r>
    </w:p>
    <w:p w:rsidR="002E5F2E" w:rsidRPr="002E5F2E" w:rsidRDefault="002E5F2E" w:rsidP="002E5F2E">
      <w:pPr>
        <w:pStyle w:val="HI"/>
      </w:pPr>
      <w:r w:rsidRPr="002E5F2E">
        <w:t xml:space="preserve">Wilcox </w:t>
      </w:r>
      <w:r w:rsidRPr="001459EF">
        <w:rPr>
          <w:i/>
        </w:rPr>
        <w:t xml:space="preserve">et al. </w:t>
      </w:r>
      <w:r w:rsidRPr="002E5F2E">
        <w:t xml:space="preserve">2004: Holly C. Wilcox, Kenneth R. Connerc, &amp; Eric D. Caine, </w:t>
      </w:r>
      <w:r w:rsidR="00F9134E">
        <w:t>“</w:t>
      </w:r>
      <w:r w:rsidRPr="002E5F2E">
        <w:t>Association of alcohol and drug use disorders and completed suicide: an empirical review of cohort studies</w:t>
      </w:r>
      <w:r w:rsidR="00F9134E">
        <w:t>”</w:t>
      </w:r>
      <w:r w:rsidRPr="002E5F2E">
        <w:t xml:space="preserve"> in </w:t>
      </w:r>
      <w:r w:rsidRPr="002E5F2E">
        <w:rPr>
          <w:i/>
        </w:rPr>
        <w:t>Drug and Alcohol Dependence</w:t>
      </w:r>
      <w:r w:rsidRPr="002E5F2E">
        <w:t>, vol. 76, supplement, 7 December 2004, pp. S11–S19</w:t>
      </w:r>
    </w:p>
    <w:p w:rsidR="00D8581C" w:rsidRPr="00D8581C" w:rsidRDefault="00D8581C" w:rsidP="00D8581C">
      <w:pPr>
        <w:pStyle w:val="HI"/>
        <w:rPr>
          <w:lang w:val="en-US"/>
        </w:rPr>
      </w:pPr>
      <w:r w:rsidRPr="00D8581C">
        <w:rPr>
          <w:lang w:val="en-US"/>
        </w:rPr>
        <w:t xml:space="preserve">James Windle &amp; Daniel Briggs, </w:t>
      </w:r>
      <w:r>
        <w:rPr>
          <w:lang w:val="en-US"/>
        </w:rPr>
        <w:t>“</w:t>
      </w:r>
      <w:r w:rsidRPr="00D8581C">
        <w:rPr>
          <w:lang w:val="en-US"/>
        </w:rPr>
        <w:t>Going solo: the social organisation of drug dealing within a London street gang</w:t>
      </w:r>
      <w:r>
        <w:rPr>
          <w:lang w:val="en-US"/>
        </w:rPr>
        <w:t>”</w:t>
      </w:r>
      <w:r w:rsidRPr="00D8581C">
        <w:rPr>
          <w:lang w:val="en-US"/>
        </w:rPr>
        <w:t xml:space="preserve"> in </w:t>
      </w:r>
      <w:r w:rsidRPr="00D8581C">
        <w:rPr>
          <w:i/>
          <w:lang w:val="en-US"/>
        </w:rPr>
        <w:t>Journal of Youth Studies</w:t>
      </w:r>
      <w:r w:rsidRPr="00D8581C">
        <w:rPr>
          <w:lang w:val="en-US"/>
        </w:rPr>
        <w:t xml:space="preserve">, </w:t>
      </w:r>
      <w:r w:rsidRPr="00D8581C">
        <w:rPr>
          <w:bCs/>
          <w:lang w:val="en-AU"/>
        </w:rPr>
        <w:t>vol. 18</w:t>
      </w:r>
      <w:r w:rsidRPr="00AC4C91">
        <w:t xml:space="preserve">, </w:t>
      </w:r>
      <w:hyperlink r:id="rId102" w:history="1">
        <w:r w:rsidRPr="00AC4C91">
          <w:t>issue 9</w:t>
        </w:r>
      </w:hyperlink>
      <w:r w:rsidRPr="00AC4C91">
        <w:t>, 2015 - March 2015 at</w:t>
      </w:r>
      <w:r w:rsidRPr="00D8581C">
        <w:rPr>
          <w:lang w:val="en-US"/>
        </w:rPr>
        <w:t xml:space="preserve">  </w:t>
      </w:r>
      <w:hyperlink r:id="rId103" w:history="1">
        <w:r w:rsidRPr="00AC4C91">
          <w:t>https://www.tandfonline.com/doi/full/10.1080/13676261.2015.1020925?scroll=top&amp;needAccess=true</w:t>
        </w:r>
      </w:hyperlink>
      <w:r w:rsidRPr="00AC4C91">
        <w:t xml:space="preserve"> </w:t>
      </w:r>
      <w:r w:rsidRPr="00D8581C">
        <w:rPr>
          <w:lang w:val="en-US"/>
        </w:rPr>
        <w:t>visited 20/3/2019.</w:t>
      </w:r>
    </w:p>
    <w:p w:rsidR="00692685" w:rsidRPr="009549D7" w:rsidRDefault="00571F77" w:rsidP="009549D7">
      <w:pPr>
        <w:pStyle w:val="HI"/>
      </w:pPr>
      <w:r>
        <w:t xml:space="preserve">World Prison Brief 2014, United </w:t>
      </w:r>
      <w:r w:rsidR="00AC4C91">
        <w:t xml:space="preserve">States </w:t>
      </w:r>
      <w:r>
        <w:t xml:space="preserve">of America at </w:t>
      </w:r>
      <w:hyperlink r:id="rId104" w:history="1">
        <w:r w:rsidRPr="00AC4C91">
          <w:t>http://www.prisonstudies.org/country/united-states-america</w:t>
        </w:r>
      </w:hyperlink>
      <w:r>
        <w:t xml:space="preserve"> visited </w:t>
      </w:r>
      <w:r>
        <w:fldChar w:fldCharType="begin"/>
      </w:r>
      <w:r>
        <w:instrText xml:space="preserve"> DATE \@ "dd/MM/yyyy" </w:instrText>
      </w:r>
      <w:r>
        <w:fldChar w:fldCharType="separate"/>
      </w:r>
      <w:r w:rsidR="009600D7">
        <w:rPr>
          <w:noProof/>
        </w:rPr>
        <w:t>18/04/2019</w:t>
      </w:r>
      <w:r>
        <w:fldChar w:fldCharType="end"/>
      </w:r>
      <w:r>
        <w:t>.</w:t>
      </w:r>
    </w:p>
    <w:sectPr w:rsidR="00692685" w:rsidRPr="009549D7" w:rsidSect="00C71B25">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7C" w:rsidRDefault="00ED567C" w:rsidP="00CE0114">
      <w:pPr>
        <w:spacing w:after="0" w:line="240" w:lineRule="auto"/>
      </w:pPr>
      <w:r>
        <w:separator/>
      </w:r>
    </w:p>
  </w:endnote>
  <w:endnote w:type="continuationSeparator" w:id="0">
    <w:p w:rsidR="00ED567C" w:rsidRDefault="00ED567C" w:rsidP="00CE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Light">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372343"/>
      <w:docPartObj>
        <w:docPartGallery w:val="Page Numbers (Bottom of Page)"/>
        <w:docPartUnique/>
      </w:docPartObj>
    </w:sdtPr>
    <w:sdtEndPr>
      <w:rPr>
        <w:noProof/>
      </w:rPr>
    </w:sdtEndPr>
    <w:sdtContent>
      <w:p w:rsidR="00E240BE" w:rsidRDefault="00E240BE">
        <w:pPr>
          <w:pStyle w:val="Footer"/>
          <w:jc w:val="center"/>
        </w:pPr>
        <w:r>
          <w:fldChar w:fldCharType="begin"/>
        </w:r>
        <w:r>
          <w:instrText xml:space="preserve"> PAGE   \* MERGEFORMAT </w:instrText>
        </w:r>
        <w:r>
          <w:fldChar w:fldCharType="separate"/>
        </w:r>
        <w:r w:rsidR="009600D7">
          <w:rPr>
            <w:noProof/>
          </w:rPr>
          <w:t>50</w:t>
        </w:r>
        <w:r>
          <w:rPr>
            <w:noProof/>
          </w:rPr>
          <w:fldChar w:fldCharType="end"/>
        </w:r>
      </w:p>
    </w:sdtContent>
  </w:sdt>
  <w:p w:rsidR="0056328C" w:rsidRDefault="00563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04912"/>
      <w:docPartObj>
        <w:docPartGallery w:val="Page Numbers (Bottom of Page)"/>
        <w:docPartUnique/>
      </w:docPartObj>
    </w:sdtPr>
    <w:sdtEndPr>
      <w:rPr>
        <w:noProof/>
      </w:rPr>
    </w:sdtEndPr>
    <w:sdtContent>
      <w:p w:rsidR="00E240BE" w:rsidRDefault="00E240BE">
        <w:pPr>
          <w:pStyle w:val="Footer"/>
          <w:jc w:val="center"/>
        </w:pPr>
        <w:r>
          <w:fldChar w:fldCharType="begin"/>
        </w:r>
        <w:r>
          <w:instrText xml:space="preserve"> PAGE   \* MERGEFORMAT </w:instrText>
        </w:r>
        <w:r>
          <w:fldChar w:fldCharType="separate"/>
        </w:r>
        <w:r w:rsidR="009600D7">
          <w:rPr>
            <w:noProof/>
          </w:rPr>
          <w:t>51</w:t>
        </w:r>
        <w:r>
          <w:rPr>
            <w:noProof/>
          </w:rPr>
          <w:fldChar w:fldCharType="end"/>
        </w:r>
        <w:r>
          <w:rPr>
            <w:noProof/>
          </w:rPr>
          <w:t>.</w:t>
        </w:r>
      </w:p>
    </w:sdtContent>
  </w:sdt>
  <w:p w:rsidR="0056328C" w:rsidRDefault="0056328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815763"/>
      <w:docPartObj>
        <w:docPartGallery w:val="Page Numbers (Bottom of Page)"/>
        <w:docPartUnique/>
      </w:docPartObj>
    </w:sdtPr>
    <w:sdtEndPr>
      <w:rPr>
        <w:noProof/>
      </w:rPr>
    </w:sdtEndPr>
    <w:sdtContent>
      <w:p w:rsidR="0056328C" w:rsidRDefault="0056328C">
        <w:pPr>
          <w:pStyle w:val="Footer"/>
          <w:jc w:val="center"/>
        </w:pPr>
        <w:r>
          <w:fldChar w:fldCharType="begin"/>
        </w:r>
        <w:r>
          <w:instrText xml:space="preserve"> PAGE   \* MERGEFORMAT </w:instrText>
        </w:r>
        <w:r>
          <w:fldChar w:fldCharType="separate"/>
        </w:r>
        <w:r w:rsidR="009600D7">
          <w:rPr>
            <w:noProof/>
          </w:rPr>
          <w:t>i</w:t>
        </w:r>
        <w:r>
          <w:rPr>
            <w:noProof/>
          </w:rPr>
          <w:fldChar w:fldCharType="end"/>
        </w:r>
        <w:r>
          <w:rPr>
            <w:noProof/>
          </w:rPr>
          <w:t>.</w:t>
        </w:r>
      </w:p>
    </w:sdtContent>
  </w:sdt>
  <w:p w:rsidR="0056328C" w:rsidRDefault="00563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7C" w:rsidRDefault="00ED567C" w:rsidP="00CE0114">
      <w:pPr>
        <w:spacing w:after="0" w:line="240" w:lineRule="auto"/>
      </w:pPr>
      <w:r>
        <w:separator/>
      </w:r>
    </w:p>
  </w:footnote>
  <w:footnote w:type="continuationSeparator" w:id="0">
    <w:p w:rsidR="00ED567C" w:rsidRDefault="00ED567C" w:rsidP="00CE0114">
      <w:pPr>
        <w:spacing w:after="0" w:line="240" w:lineRule="auto"/>
      </w:pPr>
      <w:r>
        <w:continuationSeparator/>
      </w:r>
    </w:p>
  </w:footnote>
  <w:footnote w:id="1">
    <w:p w:rsidR="0056328C" w:rsidRPr="00F7005B" w:rsidRDefault="0056328C">
      <w:pPr>
        <w:pStyle w:val="FootnoteText"/>
        <w:rPr>
          <w:lang w:val="en-AU"/>
        </w:rPr>
      </w:pPr>
      <w:r>
        <w:rPr>
          <w:rStyle w:val="FootnoteReference"/>
        </w:rPr>
        <w:footnoteRef/>
      </w:r>
      <w:r>
        <w:t xml:space="preserve"> </w:t>
      </w:r>
      <w:r>
        <w:rPr>
          <w:lang w:val="en-AU"/>
        </w:rPr>
        <w:tab/>
      </w:r>
      <w:r w:rsidRPr="00F7005B">
        <w:rPr>
          <w:lang w:val="en-AU"/>
        </w:rPr>
        <w:t>Families and Friends for Drug Law Reform</w:t>
      </w:r>
      <w:r>
        <w:rPr>
          <w:lang w:val="en-AU"/>
        </w:rPr>
        <w:t xml:space="preserve"> acknowledges with much gratitude the incisive comments and other help of Virginia </w:t>
      </w:r>
      <w:r>
        <w:t>Hart</w:t>
      </w:r>
      <w:r>
        <w:rPr>
          <w:lang w:val="en-AU"/>
        </w:rPr>
        <w:t xml:space="preserve"> in the preparation of this submission. Bill Bush.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B25" w:rsidRPr="00C71B25" w:rsidRDefault="00C71B25" w:rsidP="00C71B25">
    <w:pPr>
      <w:pStyle w:val="Header"/>
      <w:jc w:val="center"/>
      <w:rPr>
        <w:smallCaps/>
        <w:sz w:val="28"/>
        <w:szCs w:val="28"/>
      </w:rPr>
    </w:pPr>
    <w:r w:rsidRPr="00C71B25">
      <w:rPr>
        <w:b/>
        <w:smallCaps/>
        <w:sz w:val="28"/>
        <w:szCs w:val="28"/>
      </w:rPr>
      <w:t>Families and Friends for Drug Law Reform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8C" w:rsidRPr="00C71B25" w:rsidRDefault="00C71B25" w:rsidP="00CE0114">
    <w:pPr>
      <w:pStyle w:val="Header"/>
      <w:jc w:val="center"/>
      <w:rPr>
        <w:rFonts w:ascii="Arial" w:hAnsi="Arial" w:cs="Arial"/>
        <w:smallCaps/>
        <w:sz w:val="28"/>
        <w:szCs w:val="28"/>
        <w:lang w:val="en-US"/>
      </w:rPr>
    </w:pPr>
    <w:r w:rsidRPr="00C71B25">
      <w:rPr>
        <w:b/>
        <w:bCs/>
        <w:smallCaps/>
        <w:sz w:val="28"/>
        <w:szCs w:val="28"/>
      </w:rPr>
      <w:t>Benefits of Improving Mental Health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8C" w:rsidRDefault="0056328C" w:rsidP="0056328C">
    <w:pPr>
      <w:jc w:val="center"/>
      <w:rPr>
        <w:rFonts w:ascii="Arial" w:hAnsi="Arial" w:cs="Arial"/>
        <w:b/>
        <w:color w:val="008000"/>
        <w:sz w:val="36"/>
      </w:rPr>
    </w:pPr>
    <w:r>
      <w:rPr>
        <w:rFonts w:ascii="Arial" w:hAnsi="Arial" w:cs="Arial"/>
        <w:b/>
        <w:noProof/>
        <w:color w:val="008000"/>
        <w:sz w:val="36"/>
        <w:lang w:eastAsia="en-AU"/>
      </w:rPr>
      <w:drawing>
        <wp:anchor distT="0" distB="0" distL="0" distR="0" simplePos="0" relativeHeight="251659264" behindDoc="1" locked="0" layoutInCell="1" allowOverlap="1">
          <wp:simplePos x="0" y="0"/>
          <wp:positionH relativeFrom="column">
            <wp:posOffset>-800100</wp:posOffset>
          </wp:positionH>
          <wp:positionV relativeFrom="paragraph">
            <wp:posOffset>-170180</wp:posOffset>
          </wp:positionV>
          <wp:extent cx="1827530" cy="1724660"/>
          <wp:effectExtent l="0" t="0" r="0" b="0"/>
          <wp:wrapSquare wrapText="larges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1724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6328C" w:rsidRDefault="0056328C" w:rsidP="0056328C">
    <w:pPr>
      <w:ind w:right="-714"/>
      <w:jc w:val="center"/>
      <w:rPr>
        <w:i/>
        <w:color w:val="008000"/>
        <w:sz w:val="30"/>
      </w:rPr>
    </w:pPr>
    <w:r>
      <w:rPr>
        <w:rFonts w:ascii="Arial" w:hAnsi="Arial" w:cs="Arial"/>
        <w:b/>
        <w:color w:val="008000"/>
        <w:sz w:val="36"/>
      </w:rPr>
      <w:t>Families and Friends for Drug Law Reform (ACT) Inc.</w:t>
    </w:r>
  </w:p>
  <w:p w:rsidR="0056328C" w:rsidRDefault="0056328C" w:rsidP="0056328C">
    <w:pPr>
      <w:ind w:right="-714"/>
      <w:jc w:val="center"/>
      <w:rPr>
        <w:i/>
        <w:color w:val="008000"/>
        <w:sz w:val="30"/>
      </w:rPr>
    </w:pPr>
    <w:r>
      <w:rPr>
        <w:i/>
        <w:color w:val="008000"/>
        <w:sz w:val="30"/>
      </w:rPr>
      <w:t>committed to preventing tragedy that arises from illicit drug use</w:t>
    </w:r>
  </w:p>
  <w:p w:rsidR="0056328C" w:rsidRDefault="0056328C" w:rsidP="0056328C">
    <w:pPr>
      <w:ind w:right="-714"/>
      <w:jc w:val="center"/>
      <w:rPr>
        <w:i/>
        <w:color w:val="008000"/>
        <w:sz w:val="30"/>
      </w:rPr>
    </w:pPr>
  </w:p>
  <w:p w:rsidR="0056328C" w:rsidRDefault="0056328C" w:rsidP="00E240BE">
    <w:pPr>
      <w:spacing w:after="0"/>
      <w:ind w:right="-714"/>
      <w:jc w:val="right"/>
      <w:rPr>
        <w:color w:val="008000"/>
      </w:rPr>
    </w:pPr>
    <w:smartTag w:uri="urn:schemas-microsoft-com:office:smarttags" w:element="address">
      <w:smartTag w:uri="urn:schemas-microsoft-com:office:smarttags" w:element="Street">
        <w:r>
          <w:rPr>
            <w:color w:val="008000"/>
          </w:rPr>
          <w:t>PO Box</w:t>
        </w:r>
      </w:smartTag>
      <w:r>
        <w:rPr>
          <w:color w:val="008000"/>
        </w:rPr>
        <w:t xml:space="preserve"> 7186</w:t>
      </w:r>
    </w:smartTag>
    <w:r>
      <w:rPr>
        <w:color w:val="008000"/>
      </w:rPr>
      <w:t>, KALEEN  ACT  2617</w:t>
    </w:r>
  </w:p>
  <w:p w:rsidR="0056328C" w:rsidRDefault="0056328C" w:rsidP="00E240BE">
    <w:pPr>
      <w:spacing w:after="0"/>
      <w:ind w:right="-714"/>
      <w:jc w:val="right"/>
      <w:rPr>
        <w:color w:val="008000"/>
      </w:rPr>
    </w:pPr>
    <w:r>
      <w:rPr>
        <w:color w:val="008000"/>
      </w:rPr>
      <w:t>Email</w:t>
    </w:r>
    <w:r>
      <w:rPr>
        <w:color w:val="008000"/>
      </w:rPr>
      <w:tab/>
    </w:r>
    <w:hyperlink r:id="rId2" w:history="1">
      <w:r>
        <w:rPr>
          <w:rStyle w:val="Hyperlink"/>
          <w:rFonts w:eastAsia="MS Gothic"/>
        </w:rPr>
        <w:t>president@ffdlr.org.au</w:t>
      </w:r>
    </w:hyperlink>
    <w:r>
      <w:t xml:space="preserve">   </w:t>
    </w:r>
    <w:r>
      <w:rPr>
        <w:color w:val="008000"/>
      </w:rPr>
      <w:t>Telephone  (02) 625</w:t>
    </w:r>
    <w:r w:rsidR="00E240BE">
      <w:rPr>
        <w:color w:val="008000"/>
      </w:rPr>
      <w:t>7</w:t>
    </w:r>
    <w:r>
      <w:rPr>
        <w:color w:val="008000"/>
      </w:rPr>
      <w:t xml:space="preserve"> </w:t>
    </w:r>
    <w:r w:rsidR="00E240BE">
      <w:rPr>
        <w:color w:val="008000"/>
      </w:rPr>
      <w:t>1786</w:t>
    </w:r>
  </w:p>
  <w:p w:rsidR="0056328C" w:rsidRDefault="0056328C" w:rsidP="00E240BE">
    <w:pPr>
      <w:spacing w:after="0"/>
      <w:jc w:val="right"/>
    </w:pPr>
    <w:r>
      <w:rPr>
        <w:color w:val="008000"/>
      </w:rPr>
      <w:t>Web</w:t>
    </w:r>
    <w:r>
      <w:rPr>
        <w:color w:val="008000"/>
      </w:rPr>
      <w:tab/>
    </w:r>
    <w:hyperlink r:id="rId3" w:history="1">
      <w:r>
        <w:rPr>
          <w:rStyle w:val="Hyperlink"/>
          <w:rFonts w:eastAsia="MS Gothic"/>
        </w:rPr>
        <w:t>www.ffdlr.org.au</w:t>
      </w:r>
    </w:hyperlink>
  </w:p>
  <w:p w:rsidR="0056328C" w:rsidRDefault="00E240BE" w:rsidP="00E240BE">
    <w:pPr>
      <w:spacing w:after="0"/>
      <w:jc w:val="right"/>
    </w:pPr>
    <w:r>
      <w:rPr>
        <w:color w:val="008000"/>
      </w:rPr>
      <w:t>Tw</w:t>
    </w:r>
    <w:r w:rsidR="0056328C">
      <w:rPr>
        <w:color w:val="008000"/>
      </w:rPr>
      <w:t>itter</w:t>
    </w:r>
    <w:r w:rsidR="0056328C">
      <w:rPr>
        <w:color w:val="008000"/>
      </w:rPr>
      <w:tab/>
      <w:t xml:space="preserve">   @FFDLR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945"/>
    <w:multiLevelType w:val="multilevel"/>
    <w:tmpl w:val="02061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31F85"/>
    <w:multiLevelType w:val="hybridMultilevel"/>
    <w:tmpl w:val="ECF8A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A30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4A0C07"/>
    <w:multiLevelType w:val="hybridMultilevel"/>
    <w:tmpl w:val="333CF7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A14108"/>
    <w:multiLevelType w:val="multilevel"/>
    <w:tmpl w:val="05AA986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Time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Time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Time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EE00006"/>
    <w:multiLevelType w:val="hybridMultilevel"/>
    <w:tmpl w:val="33967B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A634EC"/>
    <w:multiLevelType w:val="hybridMultilevel"/>
    <w:tmpl w:val="EE12A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0B2455"/>
    <w:multiLevelType w:val="hybridMultilevel"/>
    <w:tmpl w:val="CEFC48DE"/>
    <w:lvl w:ilvl="0" w:tplc="86A624CA">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EC6E7F"/>
    <w:multiLevelType w:val="hybridMultilevel"/>
    <w:tmpl w:val="96FCC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F127E5"/>
    <w:multiLevelType w:val="hybridMultilevel"/>
    <w:tmpl w:val="8480A1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E41319"/>
    <w:multiLevelType w:val="hybridMultilevel"/>
    <w:tmpl w:val="D736E14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5F02CE5"/>
    <w:multiLevelType w:val="multilevel"/>
    <w:tmpl w:val="F4CC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D0C5F"/>
    <w:multiLevelType w:val="hybridMultilevel"/>
    <w:tmpl w:val="823836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6346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FB44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52715E"/>
    <w:multiLevelType w:val="hybridMultilevel"/>
    <w:tmpl w:val="E1B2E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40210"/>
    <w:multiLevelType w:val="hybridMultilevel"/>
    <w:tmpl w:val="A7D6670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6837DCB"/>
    <w:multiLevelType w:val="hybridMultilevel"/>
    <w:tmpl w:val="4A9E1F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8E5991"/>
    <w:multiLevelType w:val="hybridMultilevel"/>
    <w:tmpl w:val="823836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053D05"/>
    <w:multiLevelType w:val="hybridMultilevel"/>
    <w:tmpl w:val="4E84B0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056310"/>
    <w:multiLevelType w:val="hybridMultilevel"/>
    <w:tmpl w:val="74F09FE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7"/>
  </w:num>
  <w:num w:numId="2">
    <w:abstractNumId w:val="13"/>
  </w:num>
  <w:num w:numId="3">
    <w:abstractNumId w:val="2"/>
  </w:num>
  <w:num w:numId="4">
    <w:abstractNumId w:val="12"/>
  </w:num>
  <w:num w:numId="5">
    <w:abstractNumId w:val="18"/>
  </w:num>
  <w:num w:numId="6">
    <w:abstractNumId w:val="15"/>
  </w:num>
  <w:num w:numId="7">
    <w:abstractNumId w:val="19"/>
  </w:num>
  <w:num w:numId="8">
    <w:abstractNumId w:val="3"/>
  </w:num>
  <w:num w:numId="9">
    <w:abstractNumId w:val="5"/>
  </w:num>
  <w:num w:numId="10">
    <w:abstractNumId w:val="0"/>
  </w:num>
  <w:num w:numId="11">
    <w:abstractNumId w:val="4"/>
  </w:num>
  <w:num w:numId="12">
    <w:abstractNumId w:val="20"/>
  </w:num>
  <w:num w:numId="13">
    <w:abstractNumId w:val="11"/>
  </w:num>
  <w:num w:numId="14">
    <w:abstractNumId w:val="14"/>
  </w:num>
  <w:num w:numId="15">
    <w:abstractNumId w:val="16"/>
  </w:num>
  <w:num w:numId="16">
    <w:abstractNumId w:val="10"/>
  </w:num>
  <w:num w:numId="17">
    <w:abstractNumId w:val="9"/>
  </w:num>
  <w:num w:numId="18">
    <w:abstractNumId w:val="1"/>
  </w:num>
  <w:num w:numId="19">
    <w:abstractNumId w:val="17"/>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dgnword-docGUID" w:val="{13BA9BEA-3721-4196-81B7-C06D611EB202}"/>
    <w:docVar w:name="dgnword-eventsink" w:val="345013736"/>
  </w:docVars>
  <w:rsids>
    <w:rsidRoot w:val="003065FE"/>
    <w:rsid w:val="00003489"/>
    <w:rsid w:val="00011B5C"/>
    <w:rsid w:val="0001476F"/>
    <w:rsid w:val="00014F1E"/>
    <w:rsid w:val="00020543"/>
    <w:rsid w:val="000245DD"/>
    <w:rsid w:val="00033CE2"/>
    <w:rsid w:val="00034A10"/>
    <w:rsid w:val="00041A7F"/>
    <w:rsid w:val="000454D7"/>
    <w:rsid w:val="00045F74"/>
    <w:rsid w:val="0005100A"/>
    <w:rsid w:val="000547C5"/>
    <w:rsid w:val="00057599"/>
    <w:rsid w:val="000615BE"/>
    <w:rsid w:val="000616B8"/>
    <w:rsid w:val="00061F65"/>
    <w:rsid w:val="000731FA"/>
    <w:rsid w:val="00074434"/>
    <w:rsid w:val="000766B5"/>
    <w:rsid w:val="00076F2A"/>
    <w:rsid w:val="00082313"/>
    <w:rsid w:val="00085F7C"/>
    <w:rsid w:val="000878A7"/>
    <w:rsid w:val="00090F9B"/>
    <w:rsid w:val="000A0BA1"/>
    <w:rsid w:val="000A5700"/>
    <w:rsid w:val="000A6E6C"/>
    <w:rsid w:val="000B5A63"/>
    <w:rsid w:val="000B5DDB"/>
    <w:rsid w:val="000D12CD"/>
    <w:rsid w:val="000E2060"/>
    <w:rsid w:val="000E2BC0"/>
    <w:rsid w:val="000E5F03"/>
    <w:rsid w:val="000E68A0"/>
    <w:rsid w:val="000F01F1"/>
    <w:rsid w:val="000F0679"/>
    <w:rsid w:val="000F0EF5"/>
    <w:rsid w:val="000F270E"/>
    <w:rsid w:val="00103F1F"/>
    <w:rsid w:val="001117BF"/>
    <w:rsid w:val="001133C2"/>
    <w:rsid w:val="00115D61"/>
    <w:rsid w:val="001244D5"/>
    <w:rsid w:val="00124FD6"/>
    <w:rsid w:val="001459EF"/>
    <w:rsid w:val="001467FE"/>
    <w:rsid w:val="001472D4"/>
    <w:rsid w:val="00147494"/>
    <w:rsid w:val="00153749"/>
    <w:rsid w:val="00153A11"/>
    <w:rsid w:val="001606D3"/>
    <w:rsid w:val="00163B31"/>
    <w:rsid w:val="00166737"/>
    <w:rsid w:val="001702D1"/>
    <w:rsid w:val="001779D1"/>
    <w:rsid w:val="00180AC2"/>
    <w:rsid w:val="00184DFC"/>
    <w:rsid w:val="00191E7D"/>
    <w:rsid w:val="00192D26"/>
    <w:rsid w:val="001B0DF5"/>
    <w:rsid w:val="001B51E8"/>
    <w:rsid w:val="001B7DD8"/>
    <w:rsid w:val="001C4860"/>
    <w:rsid w:val="001C4C2D"/>
    <w:rsid w:val="001D26D5"/>
    <w:rsid w:val="001D51D9"/>
    <w:rsid w:val="001E1175"/>
    <w:rsid w:val="001E53C3"/>
    <w:rsid w:val="001F2D5E"/>
    <w:rsid w:val="001F4742"/>
    <w:rsid w:val="00202C58"/>
    <w:rsid w:val="00204F7F"/>
    <w:rsid w:val="00205E2F"/>
    <w:rsid w:val="00206167"/>
    <w:rsid w:val="00211412"/>
    <w:rsid w:val="00211478"/>
    <w:rsid w:val="00213F2E"/>
    <w:rsid w:val="00214A7B"/>
    <w:rsid w:val="00221257"/>
    <w:rsid w:val="00222668"/>
    <w:rsid w:val="00222818"/>
    <w:rsid w:val="00223DDB"/>
    <w:rsid w:val="00224A5F"/>
    <w:rsid w:val="00225303"/>
    <w:rsid w:val="00236CB6"/>
    <w:rsid w:val="00244D04"/>
    <w:rsid w:val="002457E5"/>
    <w:rsid w:val="0024634D"/>
    <w:rsid w:val="002572CA"/>
    <w:rsid w:val="00263222"/>
    <w:rsid w:val="00266315"/>
    <w:rsid w:val="0027148D"/>
    <w:rsid w:val="0027588F"/>
    <w:rsid w:val="002860EC"/>
    <w:rsid w:val="00291A69"/>
    <w:rsid w:val="002A2E62"/>
    <w:rsid w:val="002A512B"/>
    <w:rsid w:val="002C7732"/>
    <w:rsid w:val="002D0292"/>
    <w:rsid w:val="002D0876"/>
    <w:rsid w:val="002E0240"/>
    <w:rsid w:val="002E2C10"/>
    <w:rsid w:val="002E317B"/>
    <w:rsid w:val="002E5F2E"/>
    <w:rsid w:val="002E6EC9"/>
    <w:rsid w:val="002F09B3"/>
    <w:rsid w:val="002F3FC7"/>
    <w:rsid w:val="00303B86"/>
    <w:rsid w:val="00304A97"/>
    <w:rsid w:val="003065FE"/>
    <w:rsid w:val="00307FE2"/>
    <w:rsid w:val="00316C8F"/>
    <w:rsid w:val="003220BE"/>
    <w:rsid w:val="003253B5"/>
    <w:rsid w:val="00326BBA"/>
    <w:rsid w:val="003270D0"/>
    <w:rsid w:val="00327489"/>
    <w:rsid w:val="0033007D"/>
    <w:rsid w:val="0033335F"/>
    <w:rsid w:val="0033580C"/>
    <w:rsid w:val="00340BEA"/>
    <w:rsid w:val="00342907"/>
    <w:rsid w:val="00346816"/>
    <w:rsid w:val="0034766B"/>
    <w:rsid w:val="003504EF"/>
    <w:rsid w:val="00357D07"/>
    <w:rsid w:val="00362A8B"/>
    <w:rsid w:val="0036326A"/>
    <w:rsid w:val="00375BEE"/>
    <w:rsid w:val="00377753"/>
    <w:rsid w:val="0038329C"/>
    <w:rsid w:val="00385235"/>
    <w:rsid w:val="003958EF"/>
    <w:rsid w:val="00397BF3"/>
    <w:rsid w:val="003A5633"/>
    <w:rsid w:val="003A6DF5"/>
    <w:rsid w:val="003A6F21"/>
    <w:rsid w:val="003B6ECB"/>
    <w:rsid w:val="003C7BD7"/>
    <w:rsid w:val="003D0B6C"/>
    <w:rsid w:val="003D38C4"/>
    <w:rsid w:val="003E0792"/>
    <w:rsid w:val="003E6097"/>
    <w:rsid w:val="003F4165"/>
    <w:rsid w:val="00402808"/>
    <w:rsid w:val="00403DB6"/>
    <w:rsid w:val="004069B0"/>
    <w:rsid w:val="00406BB0"/>
    <w:rsid w:val="004073AD"/>
    <w:rsid w:val="00411DAB"/>
    <w:rsid w:val="00412A07"/>
    <w:rsid w:val="00412E7F"/>
    <w:rsid w:val="00415206"/>
    <w:rsid w:val="00417C30"/>
    <w:rsid w:val="00421B36"/>
    <w:rsid w:val="004247A2"/>
    <w:rsid w:val="00427994"/>
    <w:rsid w:val="00433614"/>
    <w:rsid w:val="004402CC"/>
    <w:rsid w:val="00440EC2"/>
    <w:rsid w:val="004428BA"/>
    <w:rsid w:val="0044726B"/>
    <w:rsid w:val="0045204E"/>
    <w:rsid w:val="00454CFA"/>
    <w:rsid w:val="004569BF"/>
    <w:rsid w:val="004628CF"/>
    <w:rsid w:val="00463393"/>
    <w:rsid w:val="00463BA1"/>
    <w:rsid w:val="0046711B"/>
    <w:rsid w:val="00474396"/>
    <w:rsid w:val="00487F8A"/>
    <w:rsid w:val="004910B4"/>
    <w:rsid w:val="00494325"/>
    <w:rsid w:val="0049466E"/>
    <w:rsid w:val="00496B14"/>
    <w:rsid w:val="00496D8F"/>
    <w:rsid w:val="004A21B0"/>
    <w:rsid w:val="004A353F"/>
    <w:rsid w:val="004B08B2"/>
    <w:rsid w:val="004B7C28"/>
    <w:rsid w:val="004C4EA5"/>
    <w:rsid w:val="004C5805"/>
    <w:rsid w:val="004C5CD3"/>
    <w:rsid w:val="004D1ACD"/>
    <w:rsid w:val="004D2194"/>
    <w:rsid w:val="004E2746"/>
    <w:rsid w:val="004E7DC1"/>
    <w:rsid w:val="004F4798"/>
    <w:rsid w:val="004F5CF9"/>
    <w:rsid w:val="00504166"/>
    <w:rsid w:val="00504E26"/>
    <w:rsid w:val="00510AA2"/>
    <w:rsid w:val="00522749"/>
    <w:rsid w:val="005320BD"/>
    <w:rsid w:val="00532118"/>
    <w:rsid w:val="0053254F"/>
    <w:rsid w:val="00535209"/>
    <w:rsid w:val="0053529C"/>
    <w:rsid w:val="00546C7B"/>
    <w:rsid w:val="0056328C"/>
    <w:rsid w:val="00563562"/>
    <w:rsid w:val="00565BFA"/>
    <w:rsid w:val="00571C75"/>
    <w:rsid w:val="00571C7F"/>
    <w:rsid w:val="00571F77"/>
    <w:rsid w:val="00572514"/>
    <w:rsid w:val="005751CC"/>
    <w:rsid w:val="005829F4"/>
    <w:rsid w:val="0059006B"/>
    <w:rsid w:val="00591359"/>
    <w:rsid w:val="005929E4"/>
    <w:rsid w:val="005959DC"/>
    <w:rsid w:val="005A2542"/>
    <w:rsid w:val="005A28D2"/>
    <w:rsid w:val="005B0DA0"/>
    <w:rsid w:val="005B0F51"/>
    <w:rsid w:val="005B2E85"/>
    <w:rsid w:val="005C2C74"/>
    <w:rsid w:val="005C3A38"/>
    <w:rsid w:val="005C47C0"/>
    <w:rsid w:val="005C49EC"/>
    <w:rsid w:val="005C63EB"/>
    <w:rsid w:val="005D2140"/>
    <w:rsid w:val="005D317C"/>
    <w:rsid w:val="005D3D27"/>
    <w:rsid w:val="005D6B0F"/>
    <w:rsid w:val="005E5B89"/>
    <w:rsid w:val="005E6ABD"/>
    <w:rsid w:val="005F251F"/>
    <w:rsid w:val="005F28E2"/>
    <w:rsid w:val="005F72D0"/>
    <w:rsid w:val="0060777C"/>
    <w:rsid w:val="00610D6C"/>
    <w:rsid w:val="006120E8"/>
    <w:rsid w:val="00616528"/>
    <w:rsid w:val="00620424"/>
    <w:rsid w:val="00624ED3"/>
    <w:rsid w:val="00630357"/>
    <w:rsid w:val="00634443"/>
    <w:rsid w:val="006354C2"/>
    <w:rsid w:val="0063612B"/>
    <w:rsid w:val="00641485"/>
    <w:rsid w:val="00643190"/>
    <w:rsid w:val="00646D11"/>
    <w:rsid w:val="00650CF8"/>
    <w:rsid w:val="00652E7F"/>
    <w:rsid w:val="00662DB5"/>
    <w:rsid w:val="00664F19"/>
    <w:rsid w:val="006870E5"/>
    <w:rsid w:val="006873AC"/>
    <w:rsid w:val="0069188B"/>
    <w:rsid w:val="00692685"/>
    <w:rsid w:val="00693988"/>
    <w:rsid w:val="0069715C"/>
    <w:rsid w:val="006973F0"/>
    <w:rsid w:val="006A118B"/>
    <w:rsid w:val="006A1DB9"/>
    <w:rsid w:val="006A2C7A"/>
    <w:rsid w:val="006A346B"/>
    <w:rsid w:val="006A354C"/>
    <w:rsid w:val="006A5A2F"/>
    <w:rsid w:val="006A707B"/>
    <w:rsid w:val="006A75CD"/>
    <w:rsid w:val="006A7931"/>
    <w:rsid w:val="006A7ECD"/>
    <w:rsid w:val="006B49DE"/>
    <w:rsid w:val="006C20F3"/>
    <w:rsid w:val="006C60AF"/>
    <w:rsid w:val="006C6B4B"/>
    <w:rsid w:val="006D2EC4"/>
    <w:rsid w:val="006E3F38"/>
    <w:rsid w:val="006E59BB"/>
    <w:rsid w:val="006E6A6F"/>
    <w:rsid w:val="006F44B3"/>
    <w:rsid w:val="006F7CB1"/>
    <w:rsid w:val="007039F0"/>
    <w:rsid w:val="007105FA"/>
    <w:rsid w:val="00712486"/>
    <w:rsid w:val="00714A46"/>
    <w:rsid w:val="00717B26"/>
    <w:rsid w:val="00721042"/>
    <w:rsid w:val="00722078"/>
    <w:rsid w:val="007235F5"/>
    <w:rsid w:val="0072389F"/>
    <w:rsid w:val="00727BBA"/>
    <w:rsid w:val="0073089E"/>
    <w:rsid w:val="007347D1"/>
    <w:rsid w:val="00735A28"/>
    <w:rsid w:val="00740767"/>
    <w:rsid w:val="00745B77"/>
    <w:rsid w:val="00745C0D"/>
    <w:rsid w:val="007467AE"/>
    <w:rsid w:val="00755E9C"/>
    <w:rsid w:val="00760BDB"/>
    <w:rsid w:val="00762661"/>
    <w:rsid w:val="00765478"/>
    <w:rsid w:val="00766BC9"/>
    <w:rsid w:val="00773F5F"/>
    <w:rsid w:val="0077718F"/>
    <w:rsid w:val="00785889"/>
    <w:rsid w:val="00786F51"/>
    <w:rsid w:val="00790837"/>
    <w:rsid w:val="0079297C"/>
    <w:rsid w:val="007949D0"/>
    <w:rsid w:val="007A029B"/>
    <w:rsid w:val="007B6694"/>
    <w:rsid w:val="007B6FBF"/>
    <w:rsid w:val="007C1D27"/>
    <w:rsid w:val="007C35F2"/>
    <w:rsid w:val="007D133A"/>
    <w:rsid w:val="007D1374"/>
    <w:rsid w:val="007D196E"/>
    <w:rsid w:val="007D4F81"/>
    <w:rsid w:val="007D7BCC"/>
    <w:rsid w:val="007E544D"/>
    <w:rsid w:val="007E57AA"/>
    <w:rsid w:val="007E5F5A"/>
    <w:rsid w:val="007F1615"/>
    <w:rsid w:val="00800ADB"/>
    <w:rsid w:val="00802E04"/>
    <w:rsid w:val="0081700D"/>
    <w:rsid w:val="00824CBD"/>
    <w:rsid w:val="00824F9C"/>
    <w:rsid w:val="00840907"/>
    <w:rsid w:val="00840CF9"/>
    <w:rsid w:val="00842A98"/>
    <w:rsid w:val="00843102"/>
    <w:rsid w:val="00843174"/>
    <w:rsid w:val="0084336F"/>
    <w:rsid w:val="00851801"/>
    <w:rsid w:val="0085188B"/>
    <w:rsid w:val="00852C01"/>
    <w:rsid w:val="008625CD"/>
    <w:rsid w:val="00874AB9"/>
    <w:rsid w:val="00875A62"/>
    <w:rsid w:val="0088058D"/>
    <w:rsid w:val="00882230"/>
    <w:rsid w:val="008875F6"/>
    <w:rsid w:val="00892A23"/>
    <w:rsid w:val="00896EFE"/>
    <w:rsid w:val="008A29B1"/>
    <w:rsid w:val="008A2BD1"/>
    <w:rsid w:val="008A31CD"/>
    <w:rsid w:val="008A5D2C"/>
    <w:rsid w:val="008B04FF"/>
    <w:rsid w:val="008C44CC"/>
    <w:rsid w:val="008C6703"/>
    <w:rsid w:val="008E1958"/>
    <w:rsid w:val="008E5270"/>
    <w:rsid w:val="008F2222"/>
    <w:rsid w:val="008F32CC"/>
    <w:rsid w:val="00900DEE"/>
    <w:rsid w:val="009068E8"/>
    <w:rsid w:val="00910FA7"/>
    <w:rsid w:val="009157BB"/>
    <w:rsid w:val="009174D6"/>
    <w:rsid w:val="00920B89"/>
    <w:rsid w:val="0092546C"/>
    <w:rsid w:val="00930D13"/>
    <w:rsid w:val="009328B6"/>
    <w:rsid w:val="00934128"/>
    <w:rsid w:val="009458CD"/>
    <w:rsid w:val="00950400"/>
    <w:rsid w:val="00954232"/>
    <w:rsid w:val="009549D7"/>
    <w:rsid w:val="00954ED2"/>
    <w:rsid w:val="009600D7"/>
    <w:rsid w:val="00962DEE"/>
    <w:rsid w:val="00967D63"/>
    <w:rsid w:val="00972241"/>
    <w:rsid w:val="00972A9C"/>
    <w:rsid w:val="0097725A"/>
    <w:rsid w:val="00980749"/>
    <w:rsid w:val="00983742"/>
    <w:rsid w:val="00984E52"/>
    <w:rsid w:val="00985DBD"/>
    <w:rsid w:val="00986176"/>
    <w:rsid w:val="00986830"/>
    <w:rsid w:val="009952B9"/>
    <w:rsid w:val="00996B75"/>
    <w:rsid w:val="009A4E09"/>
    <w:rsid w:val="009B1F83"/>
    <w:rsid w:val="009C1BA7"/>
    <w:rsid w:val="009C1FAF"/>
    <w:rsid w:val="009C2F8C"/>
    <w:rsid w:val="009D268F"/>
    <w:rsid w:val="009E4CCC"/>
    <w:rsid w:val="009E79DB"/>
    <w:rsid w:val="009F769B"/>
    <w:rsid w:val="009F76CD"/>
    <w:rsid w:val="009F77D7"/>
    <w:rsid w:val="00A00A95"/>
    <w:rsid w:val="00A00CA7"/>
    <w:rsid w:val="00A03476"/>
    <w:rsid w:val="00A038B3"/>
    <w:rsid w:val="00A0603F"/>
    <w:rsid w:val="00A13775"/>
    <w:rsid w:val="00A13BA6"/>
    <w:rsid w:val="00A168F8"/>
    <w:rsid w:val="00A1756C"/>
    <w:rsid w:val="00A203D5"/>
    <w:rsid w:val="00A24427"/>
    <w:rsid w:val="00A32601"/>
    <w:rsid w:val="00A34D8E"/>
    <w:rsid w:val="00A36191"/>
    <w:rsid w:val="00A428FB"/>
    <w:rsid w:val="00A44BDE"/>
    <w:rsid w:val="00A63897"/>
    <w:rsid w:val="00A64994"/>
    <w:rsid w:val="00A70637"/>
    <w:rsid w:val="00A7093E"/>
    <w:rsid w:val="00A7351D"/>
    <w:rsid w:val="00A825D5"/>
    <w:rsid w:val="00A84125"/>
    <w:rsid w:val="00A87A46"/>
    <w:rsid w:val="00A90051"/>
    <w:rsid w:val="00A911BF"/>
    <w:rsid w:val="00A93B8E"/>
    <w:rsid w:val="00A94D29"/>
    <w:rsid w:val="00AA2EB8"/>
    <w:rsid w:val="00AA444D"/>
    <w:rsid w:val="00AA450D"/>
    <w:rsid w:val="00AB055A"/>
    <w:rsid w:val="00AB1995"/>
    <w:rsid w:val="00AC3CA6"/>
    <w:rsid w:val="00AC40FA"/>
    <w:rsid w:val="00AC4C91"/>
    <w:rsid w:val="00AC56BB"/>
    <w:rsid w:val="00AD3F67"/>
    <w:rsid w:val="00AD507E"/>
    <w:rsid w:val="00AE7BEB"/>
    <w:rsid w:val="00AE7F00"/>
    <w:rsid w:val="00AF034C"/>
    <w:rsid w:val="00AF5E4D"/>
    <w:rsid w:val="00B02618"/>
    <w:rsid w:val="00B068DF"/>
    <w:rsid w:val="00B20995"/>
    <w:rsid w:val="00B22B96"/>
    <w:rsid w:val="00B26BFE"/>
    <w:rsid w:val="00B36CDA"/>
    <w:rsid w:val="00B3708D"/>
    <w:rsid w:val="00B41292"/>
    <w:rsid w:val="00B42CF2"/>
    <w:rsid w:val="00B47624"/>
    <w:rsid w:val="00B63315"/>
    <w:rsid w:val="00B72746"/>
    <w:rsid w:val="00B75DC9"/>
    <w:rsid w:val="00B807B7"/>
    <w:rsid w:val="00B820A8"/>
    <w:rsid w:val="00B86F5C"/>
    <w:rsid w:val="00B871CE"/>
    <w:rsid w:val="00B8736F"/>
    <w:rsid w:val="00B90ADA"/>
    <w:rsid w:val="00B923AA"/>
    <w:rsid w:val="00BA2144"/>
    <w:rsid w:val="00BA5D78"/>
    <w:rsid w:val="00BA6AB1"/>
    <w:rsid w:val="00BB0234"/>
    <w:rsid w:val="00BB6123"/>
    <w:rsid w:val="00BC30AD"/>
    <w:rsid w:val="00BC6914"/>
    <w:rsid w:val="00BD1F25"/>
    <w:rsid w:val="00BD2A2F"/>
    <w:rsid w:val="00BD4104"/>
    <w:rsid w:val="00BD469D"/>
    <w:rsid w:val="00BD5DDE"/>
    <w:rsid w:val="00BD6853"/>
    <w:rsid w:val="00BE1376"/>
    <w:rsid w:val="00BF17BE"/>
    <w:rsid w:val="00BF4E3B"/>
    <w:rsid w:val="00C03A67"/>
    <w:rsid w:val="00C04065"/>
    <w:rsid w:val="00C126A0"/>
    <w:rsid w:val="00C152AA"/>
    <w:rsid w:val="00C15E9C"/>
    <w:rsid w:val="00C17CC4"/>
    <w:rsid w:val="00C20230"/>
    <w:rsid w:val="00C220B0"/>
    <w:rsid w:val="00C22E78"/>
    <w:rsid w:val="00C25152"/>
    <w:rsid w:val="00C331DB"/>
    <w:rsid w:val="00C45509"/>
    <w:rsid w:val="00C46B9E"/>
    <w:rsid w:val="00C477BD"/>
    <w:rsid w:val="00C5076A"/>
    <w:rsid w:val="00C51B0F"/>
    <w:rsid w:val="00C60B19"/>
    <w:rsid w:val="00C61221"/>
    <w:rsid w:val="00C617BD"/>
    <w:rsid w:val="00C63AA0"/>
    <w:rsid w:val="00C70FAD"/>
    <w:rsid w:val="00C71B25"/>
    <w:rsid w:val="00C72342"/>
    <w:rsid w:val="00C746E0"/>
    <w:rsid w:val="00C8165C"/>
    <w:rsid w:val="00C9121D"/>
    <w:rsid w:val="00CA075D"/>
    <w:rsid w:val="00CA1B19"/>
    <w:rsid w:val="00CB2580"/>
    <w:rsid w:val="00CB2CE7"/>
    <w:rsid w:val="00CC011B"/>
    <w:rsid w:val="00CD5CDB"/>
    <w:rsid w:val="00CD738E"/>
    <w:rsid w:val="00CE0114"/>
    <w:rsid w:val="00CE458E"/>
    <w:rsid w:val="00CF08B9"/>
    <w:rsid w:val="00CF5772"/>
    <w:rsid w:val="00D004C2"/>
    <w:rsid w:val="00D036D1"/>
    <w:rsid w:val="00D10D7A"/>
    <w:rsid w:val="00D12B75"/>
    <w:rsid w:val="00D13BEE"/>
    <w:rsid w:val="00D14C29"/>
    <w:rsid w:val="00D1501A"/>
    <w:rsid w:val="00D167D6"/>
    <w:rsid w:val="00D172F0"/>
    <w:rsid w:val="00D228E8"/>
    <w:rsid w:val="00D33529"/>
    <w:rsid w:val="00D33A77"/>
    <w:rsid w:val="00D347EF"/>
    <w:rsid w:val="00D34A4E"/>
    <w:rsid w:val="00D45029"/>
    <w:rsid w:val="00D45E1F"/>
    <w:rsid w:val="00D479DF"/>
    <w:rsid w:val="00D57F5E"/>
    <w:rsid w:val="00D61BDB"/>
    <w:rsid w:val="00D627E1"/>
    <w:rsid w:val="00D656F8"/>
    <w:rsid w:val="00D67C98"/>
    <w:rsid w:val="00D71F70"/>
    <w:rsid w:val="00D76329"/>
    <w:rsid w:val="00D811A3"/>
    <w:rsid w:val="00D83534"/>
    <w:rsid w:val="00D83AB3"/>
    <w:rsid w:val="00D83FF7"/>
    <w:rsid w:val="00D8581C"/>
    <w:rsid w:val="00D9180A"/>
    <w:rsid w:val="00D91D0C"/>
    <w:rsid w:val="00D9631A"/>
    <w:rsid w:val="00DA2650"/>
    <w:rsid w:val="00DA6720"/>
    <w:rsid w:val="00DB1A36"/>
    <w:rsid w:val="00DB6CFC"/>
    <w:rsid w:val="00DC1F79"/>
    <w:rsid w:val="00DC3BE2"/>
    <w:rsid w:val="00DC45E5"/>
    <w:rsid w:val="00DC70C7"/>
    <w:rsid w:val="00DD0580"/>
    <w:rsid w:val="00DD0961"/>
    <w:rsid w:val="00DD1C4E"/>
    <w:rsid w:val="00DD7A1A"/>
    <w:rsid w:val="00DE28BE"/>
    <w:rsid w:val="00DE3CD5"/>
    <w:rsid w:val="00DE596E"/>
    <w:rsid w:val="00DE5BC9"/>
    <w:rsid w:val="00DE5D9A"/>
    <w:rsid w:val="00DF1C6A"/>
    <w:rsid w:val="00DF31C6"/>
    <w:rsid w:val="00DF5D01"/>
    <w:rsid w:val="00DF6426"/>
    <w:rsid w:val="00E152C2"/>
    <w:rsid w:val="00E17B39"/>
    <w:rsid w:val="00E240BE"/>
    <w:rsid w:val="00E32785"/>
    <w:rsid w:val="00E329D6"/>
    <w:rsid w:val="00E43127"/>
    <w:rsid w:val="00E459E1"/>
    <w:rsid w:val="00E52443"/>
    <w:rsid w:val="00E6709A"/>
    <w:rsid w:val="00E71557"/>
    <w:rsid w:val="00E72592"/>
    <w:rsid w:val="00E72FBE"/>
    <w:rsid w:val="00E81A72"/>
    <w:rsid w:val="00E8342C"/>
    <w:rsid w:val="00E87CA7"/>
    <w:rsid w:val="00E916C9"/>
    <w:rsid w:val="00E931B9"/>
    <w:rsid w:val="00E96534"/>
    <w:rsid w:val="00E96AAC"/>
    <w:rsid w:val="00E96E86"/>
    <w:rsid w:val="00EA222F"/>
    <w:rsid w:val="00EA730B"/>
    <w:rsid w:val="00EA7A9E"/>
    <w:rsid w:val="00EB216E"/>
    <w:rsid w:val="00EB2CAE"/>
    <w:rsid w:val="00EC07A0"/>
    <w:rsid w:val="00EC4050"/>
    <w:rsid w:val="00ED345E"/>
    <w:rsid w:val="00ED567C"/>
    <w:rsid w:val="00ED6693"/>
    <w:rsid w:val="00EE4709"/>
    <w:rsid w:val="00EE6193"/>
    <w:rsid w:val="00EF083E"/>
    <w:rsid w:val="00EF2896"/>
    <w:rsid w:val="00EF2B55"/>
    <w:rsid w:val="00EF3D0B"/>
    <w:rsid w:val="00F00F09"/>
    <w:rsid w:val="00F02503"/>
    <w:rsid w:val="00F06565"/>
    <w:rsid w:val="00F06786"/>
    <w:rsid w:val="00F11552"/>
    <w:rsid w:val="00F161AB"/>
    <w:rsid w:val="00F22DD5"/>
    <w:rsid w:val="00F26E93"/>
    <w:rsid w:val="00F312E9"/>
    <w:rsid w:val="00F41C8C"/>
    <w:rsid w:val="00F43828"/>
    <w:rsid w:val="00F50502"/>
    <w:rsid w:val="00F51D88"/>
    <w:rsid w:val="00F53CD0"/>
    <w:rsid w:val="00F57AEA"/>
    <w:rsid w:val="00F65DB2"/>
    <w:rsid w:val="00F66096"/>
    <w:rsid w:val="00F7005B"/>
    <w:rsid w:val="00F74CA6"/>
    <w:rsid w:val="00F844EA"/>
    <w:rsid w:val="00F84CA3"/>
    <w:rsid w:val="00F86084"/>
    <w:rsid w:val="00F870A3"/>
    <w:rsid w:val="00F87963"/>
    <w:rsid w:val="00F9134E"/>
    <w:rsid w:val="00F93A3D"/>
    <w:rsid w:val="00FA3219"/>
    <w:rsid w:val="00FA5B20"/>
    <w:rsid w:val="00FA5F0C"/>
    <w:rsid w:val="00FB51E9"/>
    <w:rsid w:val="00FC0CAC"/>
    <w:rsid w:val="00FC5676"/>
    <w:rsid w:val="00FE073E"/>
    <w:rsid w:val="00FE0918"/>
    <w:rsid w:val="00FE5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5:docId w15:val="{21CE5C62-7628-4CD5-90FE-54A358D2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8C4"/>
  </w:style>
  <w:style w:type="paragraph" w:styleId="Heading1">
    <w:name w:val="heading 1"/>
    <w:basedOn w:val="Normal"/>
    <w:next w:val="Normal"/>
    <w:link w:val="Heading1Char"/>
    <w:uiPriority w:val="9"/>
    <w:qFormat/>
    <w:rsid w:val="00FE073E"/>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980749"/>
    <w:pPr>
      <w:keepNext/>
      <w:keepLines/>
      <w:spacing w:before="40" w:after="0"/>
      <w:outlineLvl w:val="1"/>
    </w:pPr>
    <w:rPr>
      <w:rFonts w:ascii="Arial" w:eastAsiaTheme="majorEastAsia" w:hAnsi="Arial" w:cstheme="majorBidi"/>
      <w:smallCaps/>
      <w:color w:val="2E74B5" w:themeColor="accent1" w:themeShade="BF"/>
      <w:sz w:val="24"/>
      <w:szCs w:val="26"/>
    </w:rPr>
  </w:style>
  <w:style w:type="paragraph" w:styleId="Heading3">
    <w:name w:val="heading 3"/>
    <w:basedOn w:val="Normal"/>
    <w:next w:val="Normal"/>
    <w:link w:val="Heading3Char"/>
    <w:autoRedefine/>
    <w:uiPriority w:val="9"/>
    <w:unhideWhenUsed/>
    <w:qFormat/>
    <w:rsid w:val="00755E9C"/>
    <w:pPr>
      <w:keepNext/>
      <w:keepLines/>
      <w:spacing w:before="40" w:after="0"/>
      <w:outlineLvl w:val="2"/>
    </w:pPr>
    <w:rPr>
      <w:rFonts w:ascii="Arial" w:eastAsiaTheme="majorEastAsia" w:hAnsi="Arial"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340BEA"/>
    <w:pPr>
      <w:keepNext/>
      <w:keepLines/>
      <w:spacing w:before="40" w:after="0"/>
      <w:outlineLvl w:val="3"/>
    </w:pPr>
    <w:rPr>
      <w:rFonts w:ascii="Arial" w:eastAsiaTheme="majorEastAsia" w:hAnsi="Arial"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9549D7"/>
    <w:rPr>
      <w:color w:val="0000FF"/>
      <w:u w:val="single"/>
    </w:rPr>
  </w:style>
  <w:style w:type="paragraph" w:styleId="ListParagraph">
    <w:name w:val="List Paragraph"/>
    <w:basedOn w:val="Normal"/>
    <w:uiPriority w:val="34"/>
    <w:qFormat/>
    <w:rsid w:val="009549D7"/>
    <w:pPr>
      <w:ind w:left="720"/>
      <w:contextualSpacing/>
    </w:pPr>
  </w:style>
  <w:style w:type="paragraph" w:customStyle="1" w:styleId="HI">
    <w:name w:val="HI"/>
    <w:basedOn w:val="Normal"/>
    <w:link w:val="HIChar"/>
    <w:rsid w:val="009549D7"/>
    <w:pPr>
      <w:spacing w:after="120" w:line="240" w:lineRule="auto"/>
      <w:ind w:left="720" w:hanging="720"/>
    </w:pPr>
    <w:rPr>
      <w:rFonts w:ascii="Arial" w:eastAsia="Times New Roman" w:hAnsi="Arial" w:cs="Times New Roman"/>
      <w:sz w:val="24"/>
      <w:szCs w:val="24"/>
      <w:lang w:val="en-GB"/>
    </w:rPr>
  </w:style>
  <w:style w:type="character" w:customStyle="1" w:styleId="HIChar">
    <w:name w:val="HI Char"/>
    <w:basedOn w:val="DefaultParagraphFont"/>
    <w:link w:val="HI"/>
    <w:rsid w:val="009549D7"/>
    <w:rPr>
      <w:rFonts w:ascii="Arial" w:eastAsia="Times New Roman" w:hAnsi="Arial" w:cs="Times New Roman"/>
      <w:sz w:val="24"/>
      <w:szCs w:val="24"/>
      <w:lang w:val="en-GB"/>
    </w:rPr>
  </w:style>
  <w:style w:type="character" w:customStyle="1" w:styleId="Heading2Char">
    <w:name w:val="Heading 2 Char"/>
    <w:basedOn w:val="DefaultParagraphFont"/>
    <w:link w:val="Heading2"/>
    <w:uiPriority w:val="9"/>
    <w:rsid w:val="00980749"/>
    <w:rPr>
      <w:rFonts w:ascii="Arial" w:eastAsiaTheme="majorEastAsia" w:hAnsi="Arial" w:cstheme="majorBidi"/>
      <w:smallCaps/>
      <w:color w:val="2E74B5" w:themeColor="accent1" w:themeShade="BF"/>
      <w:sz w:val="24"/>
      <w:szCs w:val="26"/>
    </w:rPr>
  </w:style>
  <w:style w:type="paragraph" w:customStyle="1" w:styleId="DO">
    <w:name w:val="DO"/>
    <w:basedOn w:val="Normal"/>
    <w:link w:val="DOChar"/>
    <w:rsid w:val="00692685"/>
    <w:pPr>
      <w:spacing w:after="120" w:line="240" w:lineRule="auto"/>
    </w:pPr>
    <w:rPr>
      <w:rFonts w:ascii="Arial" w:eastAsia="Times New Roman" w:hAnsi="Arial" w:cs="Times New Roman"/>
      <w:sz w:val="24"/>
      <w:szCs w:val="24"/>
      <w:lang w:val="en-GB"/>
    </w:rPr>
  </w:style>
  <w:style w:type="paragraph" w:customStyle="1" w:styleId="DI">
    <w:name w:val="DI"/>
    <w:basedOn w:val="Normal"/>
    <w:rsid w:val="00692685"/>
    <w:pPr>
      <w:spacing w:after="120" w:line="240" w:lineRule="auto"/>
      <w:ind w:left="720"/>
    </w:pPr>
    <w:rPr>
      <w:rFonts w:ascii="Arial" w:eastAsia="Times New Roman" w:hAnsi="Arial" w:cs="Times New Roman"/>
      <w:sz w:val="24"/>
      <w:szCs w:val="24"/>
      <w:lang w:val="en-GB"/>
    </w:rPr>
  </w:style>
  <w:style w:type="character" w:customStyle="1" w:styleId="DOChar">
    <w:name w:val="DO Char"/>
    <w:link w:val="DO"/>
    <w:locked/>
    <w:rsid w:val="00692685"/>
    <w:rPr>
      <w:rFonts w:ascii="Arial" w:eastAsia="Times New Roman" w:hAnsi="Arial" w:cs="Times New Roman"/>
      <w:sz w:val="24"/>
      <w:szCs w:val="24"/>
      <w:lang w:val="en-GB"/>
    </w:rPr>
  </w:style>
  <w:style w:type="character" w:customStyle="1" w:styleId="Heading3Char">
    <w:name w:val="Heading 3 Char"/>
    <w:basedOn w:val="DefaultParagraphFont"/>
    <w:link w:val="Heading3"/>
    <w:uiPriority w:val="9"/>
    <w:rsid w:val="00755E9C"/>
    <w:rPr>
      <w:rFonts w:ascii="Arial" w:eastAsiaTheme="majorEastAsia" w:hAnsi="Arial" w:cstheme="majorBidi"/>
      <w:color w:val="1F4D78" w:themeColor="accent1" w:themeShade="7F"/>
      <w:sz w:val="24"/>
      <w:szCs w:val="24"/>
    </w:rPr>
  </w:style>
  <w:style w:type="paragraph" w:customStyle="1" w:styleId="PH">
    <w:name w:val="PH"/>
    <w:basedOn w:val="Normal"/>
    <w:rsid w:val="005F72D0"/>
    <w:pPr>
      <w:spacing w:after="120" w:line="240" w:lineRule="auto"/>
      <w:jc w:val="center"/>
    </w:pPr>
    <w:rPr>
      <w:rFonts w:ascii="Arial" w:eastAsia="Times New Roman" w:hAnsi="Arial" w:cs="Times New Roman"/>
      <w:sz w:val="24"/>
      <w:szCs w:val="24"/>
      <w:lang w:val="en-GB"/>
    </w:rPr>
  </w:style>
  <w:style w:type="paragraph" w:styleId="BodyText">
    <w:name w:val="Body Text"/>
    <w:basedOn w:val="Normal"/>
    <w:link w:val="BodyTextChar"/>
    <w:rsid w:val="005F72D0"/>
    <w:pPr>
      <w:spacing w:after="120" w:line="240" w:lineRule="auto"/>
      <w:jc w:val="center"/>
    </w:pPr>
    <w:rPr>
      <w:rFonts w:ascii="Arial" w:eastAsia="Times New Roman" w:hAnsi="Arial" w:cs="Times New Roman"/>
      <w:sz w:val="28"/>
      <w:szCs w:val="20"/>
      <w:lang w:eastAsia="en-AU"/>
    </w:rPr>
  </w:style>
  <w:style w:type="character" w:customStyle="1" w:styleId="BodyTextChar">
    <w:name w:val="Body Text Char"/>
    <w:basedOn w:val="DefaultParagraphFont"/>
    <w:link w:val="BodyText"/>
    <w:rsid w:val="005F72D0"/>
    <w:rPr>
      <w:rFonts w:ascii="Arial" w:eastAsia="Times New Roman" w:hAnsi="Arial" w:cs="Times New Roman"/>
      <w:sz w:val="28"/>
      <w:szCs w:val="20"/>
      <w:lang w:eastAsia="en-AU"/>
    </w:rPr>
  </w:style>
  <w:style w:type="paragraph" w:styleId="Header">
    <w:name w:val="header"/>
    <w:basedOn w:val="Normal"/>
    <w:link w:val="HeaderChar"/>
    <w:uiPriority w:val="99"/>
    <w:unhideWhenUsed/>
    <w:rsid w:val="00CE0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114"/>
  </w:style>
  <w:style w:type="paragraph" w:styleId="Footer">
    <w:name w:val="footer"/>
    <w:basedOn w:val="Normal"/>
    <w:link w:val="FooterChar"/>
    <w:uiPriority w:val="99"/>
    <w:unhideWhenUsed/>
    <w:rsid w:val="00CE0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114"/>
  </w:style>
  <w:style w:type="paragraph" w:styleId="FootnoteText">
    <w:name w:val="footnote text"/>
    <w:basedOn w:val="Normal"/>
    <w:link w:val="FootnoteTextChar"/>
    <w:semiHidden/>
    <w:rsid w:val="00851801"/>
    <w:pPr>
      <w:autoSpaceDE w:val="0"/>
      <w:autoSpaceDN w:val="0"/>
      <w:adjustRightInd w:val="0"/>
      <w:spacing w:after="0" w:line="240" w:lineRule="auto"/>
      <w:ind w:left="720"/>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851801"/>
    <w:rPr>
      <w:rFonts w:ascii="Arial" w:eastAsia="Times New Roman" w:hAnsi="Arial" w:cs="Times New Roman"/>
      <w:sz w:val="20"/>
      <w:szCs w:val="20"/>
      <w:lang w:val="en-US"/>
    </w:rPr>
  </w:style>
  <w:style w:type="character" w:customStyle="1" w:styleId="st">
    <w:name w:val="st"/>
    <w:basedOn w:val="DefaultParagraphFont"/>
    <w:rsid w:val="0063612B"/>
  </w:style>
  <w:style w:type="character" w:styleId="CommentReference">
    <w:name w:val="annotation reference"/>
    <w:basedOn w:val="DefaultParagraphFont"/>
    <w:uiPriority w:val="99"/>
    <w:semiHidden/>
    <w:rsid w:val="00E87CA7"/>
    <w:rPr>
      <w:sz w:val="16"/>
      <w:szCs w:val="16"/>
    </w:rPr>
  </w:style>
  <w:style w:type="paragraph" w:styleId="CommentText">
    <w:name w:val="annotation text"/>
    <w:basedOn w:val="Normal"/>
    <w:link w:val="CommentTextChar"/>
    <w:uiPriority w:val="99"/>
    <w:semiHidden/>
    <w:rsid w:val="00E87CA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87CA7"/>
    <w:rPr>
      <w:rFonts w:ascii="Times New Roman" w:eastAsia="Times New Roman" w:hAnsi="Times New Roman" w:cs="Times New Roman"/>
      <w:sz w:val="20"/>
      <w:szCs w:val="20"/>
      <w:lang w:val="en-US"/>
    </w:rPr>
  </w:style>
  <w:style w:type="paragraph" w:styleId="Revision">
    <w:name w:val="Revision"/>
    <w:hidden/>
    <w:uiPriority w:val="99"/>
    <w:semiHidden/>
    <w:rsid w:val="0027588F"/>
    <w:pPr>
      <w:spacing w:after="0" w:line="240" w:lineRule="auto"/>
    </w:pPr>
  </w:style>
  <w:style w:type="paragraph" w:styleId="BalloonText">
    <w:name w:val="Balloon Text"/>
    <w:basedOn w:val="Normal"/>
    <w:link w:val="BalloonTextChar"/>
    <w:uiPriority w:val="99"/>
    <w:semiHidden/>
    <w:unhideWhenUsed/>
    <w:rsid w:val="0027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88F"/>
    <w:rPr>
      <w:rFonts w:ascii="Segoe UI" w:hAnsi="Segoe UI" w:cs="Segoe UI"/>
      <w:sz w:val="18"/>
      <w:szCs w:val="18"/>
    </w:rPr>
  </w:style>
  <w:style w:type="paragraph" w:customStyle="1" w:styleId="StyleAfter6pt">
    <w:name w:val="Style After:  6 pt"/>
    <w:basedOn w:val="Normal"/>
    <w:rsid w:val="009F769B"/>
    <w:pPr>
      <w:spacing w:after="120" w:line="240" w:lineRule="auto"/>
    </w:pPr>
    <w:rPr>
      <w:rFonts w:ascii="Arial" w:eastAsia="Times New Roman" w:hAnsi="Arial" w:cs="Times New Roman"/>
      <w:sz w:val="24"/>
      <w:szCs w:val="24"/>
      <w:lang w:val="en-US"/>
    </w:rPr>
  </w:style>
  <w:style w:type="character" w:customStyle="1" w:styleId="Heading4Char">
    <w:name w:val="Heading 4 Char"/>
    <w:basedOn w:val="DefaultParagraphFont"/>
    <w:link w:val="Heading4"/>
    <w:uiPriority w:val="9"/>
    <w:rsid w:val="00340BEA"/>
    <w:rPr>
      <w:rFonts w:ascii="Arial" w:eastAsiaTheme="majorEastAsia" w:hAnsi="Arial" w:cstheme="majorBidi"/>
      <w:i/>
      <w:iCs/>
      <w:color w:val="2E74B5" w:themeColor="accent1" w:themeShade="BF"/>
    </w:rPr>
  </w:style>
  <w:style w:type="paragraph" w:customStyle="1" w:styleId="SP">
    <w:name w:val="SP"/>
    <w:basedOn w:val="Normal"/>
    <w:link w:val="SPChar"/>
    <w:uiPriority w:val="99"/>
    <w:rsid w:val="009F76CD"/>
    <w:pPr>
      <w:spacing w:after="120" w:line="240" w:lineRule="auto"/>
    </w:pPr>
    <w:rPr>
      <w:rFonts w:ascii="Arial" w:eastAsia="Times New Roman" w:hAnsi="Arial" w:cs="Arial"/>
      <w:sz w:val="24"/>
      <w:szCs w:val="24"/>
      <w:lang w:val="en-US"/>
    </w:rPr>
  </w:style>
  <w:style w:type="character" w:customStyle="1" w:styleId="SPChar">
    <w:name w:val="SP Char"/>
    <w:basedOn w:val="DefaultParagraphFont"/>
    <w:link w:val="SP"/>
    <w:uiPriority w:val="99"/>
    <w:locked/>
    <w:rsid w:val="009F76CD"/>
    <w:rPr>
      <w:rFonts w:ascii="Arial" w:eastAsia="Times New Roman" w:hAnsi="Arial" w:cs="Arial"/>
      <w:sz w:val="24"/>
      <w:szCs w:val="24"/>
      <w:lang w:val="en-US"/>
    </w:rPr>
  </w:style>
  <w:style w:type="paragraph" w:styleId="TOCHeading">
    <w:name w:val="TOC Heading"/>
    <w:basedOn w:val="Heading1"/>
    <w:next w:val="Normal"/>
    <w:uiPriority w:val="39"/>
    <w:unhideWhenUsed/>
    <w:qFormat/>
    <w:rsid w:val="00EA730B"/>
    <w:pPr>
      <w:jc w:val="left"/>
      <w:outlineLvl w:val="9"/>
    </w:pPr>
    <w:rPr>
      <w:lang w:val="en-US"/>
    </w:rPr>
  </w:style>
  <w:style w:type="paragraph" w:styleId="TOC2">
    <w:name w:val="toc 2"/>
    <w:basedOn w:val="Normal"/>
    <w:next w:val="Normal"/>
    <w:autoRedefine/>
    <w:uiPriority w:val="39"/>
    <w:unhideWhenUsed/>
    <w:rsid w:val="00EA730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A730B"/>
    <w:pPr>
      <w:spacing w:after="100"/>
    </w:pPr>
    <w:rPr>
      <w:rFonts w:eastAsiaTheme="minorEastAsia" w:cs="Times New Roman"/>
      <w:lang w:val="en-US"/>
    </w:rPr>
  </w:style>
  <w:style w:type="paragraph" w:styleId="TOC3">
    <w:name w:val="toc 3"/>
    <w:basedOn w:val="Normal"/>
    <w:next w:val="Normal"/>
    <w:autoRedefine/>
    <w:uiPriority w:val="39"/>
    <w:unhideWhenUsed/>
    <w:rsid w:val="00EA730B"/>
    <w:pPr>
      <w:spacing w:after="100"/>
      <w:ind w:left="440"/>
    </w:pPr>
    <w:rPr>
      <w:rFonts w:eastAsiaTheme="minorEastAsia" w:cs="Times New Roman"/>
      <w:lang w:val="en-US"/>
    </w:rPr>
  </w:style>
  <w:style w:type="character" w:customStyle="1" w:styleId="highlight">
    <w:name w:val="highlight"/>
    <w:basedOn w:val="DefaultParagraphFont"/>
    <w:rsid w:val="008875F6"/>
  </w:style>
  <w:style w:type="paragraph" w:styleId="DocumentMap">
    <w:name w:val="Document Map"/>
    <w:basedOn w:val="Normal"/>
    <w:link w:val="DocumentMapChar"/>
    <w:uiPriority w:val="99"/>
    <w:semiHidden/>
    <w:unhideWhenUsed/>
    <w:rsid w:val="00304A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4A97"/>
    <w:rPr>
      <w:rFonts w:ascii="Tahoma" w:hAnsi="Tahoma" w:cs="Tahoma"/>
      <w:sz w:val="16"/>
      <w:szCs w:val="16"/>
    </w:rPr>
  </w:style>
  <w:style w:type="paragraph" w:customStyle="1" w:styleId="ImageAlignment">
    <w:name w:val="Image Alignment"/>
    <w:basedOn w:val="DO"/>
    <w:next w:val="SP"/>
    <w:link w:val="ImageAlignmentChar"/>
    <w:uiPriority w:val="99"/>
    <w:rsid w:val="000766B5"/>
    <w:pPr>
      <w:spacing w:before="120"/>
      <w:ind w:left="-1797" w:right="-1843" w:hanging="720"/>
      <w:jc w:val="center"/>
    </w:pPr>
    <w:rPr>
      <w:rFonts w:cs="Arial"/>
      <w:lang w:eastAsia="en-AU"/>
    </w:rPr>
  </w:style>
  <w:style w:type="character" w:customStyle="1" w:styleId="ImageAlignmentChar">
    <w:name w:val="Image Alignment Char"/>
    <w:basedOn w:val="DOChar"/>
    <w:link w:val="ImageAlignment"/>
    <w:uiPriority w:val="99"/>
    <w:locked/>
    <w:rsid w:val="000766B5"/>
    <w:rPr>
      <w:rFonts w:ascii="Arial" w:eastAsia="Times New Roman" w:hAnsi="Arial" w:cs="Arial"/>
      <w:sz w:val="24"/>
      <w:szCs w:val="24"/>
      <w:lang w:val="en-GB" w:eastAsia="en-AU"/>
    </w:rPr>
  </w:style>
  <w:style w:type="paragraph" w:customStyle="1" w:styleId="Chart">
    <w:name w:val="Chart"/>
    <w:basedOn w:val="Normal"/>
    <w:link w:val="ChartChar"/>
    <w:uiPriority w:val="99"/>
    <w:rsid w:val="000766B5"/>
    <w:pPr>
      <w:keepNext/>
      <w:spacing w:after="120" w:line="240" w:lineRule="auto"/>
      <w:ind w:left="720" w:hanging="720"/>
      <w:jc w:val="center"/>
    </w:pPr>
    <w:rPr>
      <w:rFonts w:ascii="Arial" w:eastAsia="Times New Roman" w:hAnsi="Arial" w:cs="Arial"/>
      <w:b/>
      <w:bCs/>
      <w:noProof/>
      <w:sz w:val="32"/>
      <w:szCs w:val="32"/>
      <w:lang w:val="en-GB" w:eastAsia="en-AU"/>
    </w:rPr>
  </w:style>
  <w:style w:type="character" w:customStyle="1" w:styleId="ChartChar">
    <w:name w:val="Chart Char"/>
    <w:basedOn w:val="DefaultParagraphFont"/>
    <w:link w:val="Chart"/>
    <w:uiPriority w:val="99"/>
    <w:locked/>
    <w:rsid w:val="000766B5"/>
    <w:rPr>
      <w:rFonts w:ascii="Arial" w:eastAsia="Times New Roman" w:hAnsi="Arial" w:cs="Arial"/>
      <w:b/>
      <w:bCs/>
      <w:noProof/>
      <w:sz w:val="32"/>
      <w:szCs w:val="32"/>
      <w:lang w:val="en-GB" w:eastAsia="en-AU"/>
    </w:rPr>
  </w:style>
  <w:style w:type="paragraph" w:customStyle="1" w:styleId="table">
    <w:name w:val="table"/>
    <w:basedOn w:val="DO"/>
    <w:link w:val="tableChar"/>
    <w:uiPriority w:val="99"/>
    <w:rsid w:val="00C331DB"/>
    <w:pPr>
      <w:keepNext/>
      <w:ind w:left="720" w:hanging="720"/>
      <w:jc w:val="center"/>
    </w:pPr>
    <w:rPr>
      <w:rFonts w:cs="Arial"/>
      <w:b/>
      <w:bCs/>
      <w:sz w:val="32"/>
      <w:szCs w:val="32"/>
      <w:lang w:eastAsia="en-AU"/>
    </w:rPr>
  </w:style>
  <w:style w:type="character" w:customStyle="1" w:styleId="tableChar">
    <w:name w:val="table Char"/>
    <w:basedOn w:val="DOChar"/>
    <w:link w:val="table"/>
    <w:uiPriority w:val="99"/>
    <w:locked/>
    <w:rsid w:val="00C331DB"/>
    <w:rPr>
      <w:rFonts w:ascii="Arial" w:eastAsia="Times New Roman" w:hAnsi="Arial" w:cs="Arial"/>
      <w:b/>
      <w:bCs/>
      <w:sz w:val="32"/>
      <w:szCs w:val="32"/>
      <w:lang w:val="en-GB" w:eastAsia="en-AU"/>
    </w:rPr>
  </w:style>
  <w:style w:type="character" w:styleId="Strong">
    <w:name w:val="Strong"/>
    <w:basedOn w:val="DefaultParagraphFont"/>
    <w:uiPriority w:val="22"/>
    <w:qFormat/>
    <w:rsid w:val="006E3F38"/>
    <w:rPr>
      <w:b/>
      <w:bCs/>
    </w:rPr>
  </w:style>
  <w:style w:type="character" w:customStyle="1" w:styleId="articlecitationyear">
    <w:name w:val="articlecitation_year"/>
    <w:basedOn w:val="DefaultParagraphFont"/>
    <w:rsid w:val="00C5076A"/>
  </w:style>
  <w:style w:type="character" w:customStyle="1" w:styleId="articlecitationvolume">
    <w:name w:val="articlecitation_volume"/>
    <w:basedOn w:val="DefaultParagraphFont"/>
    <w:rsid w:val="00C5076A"/>
  </w:style>
  <w:style w:type="character" w:customStyle="1" w:styleId="articlecitationpages">
    <w:name w:val="articlecitation_pages"/>
    <w:basedOn w:val="DefaultParagraphFont"/>
    <w:rsid w:val="00C5076A"/>
  </w:style>
  <w:style w:type="character" w:customStyle="1" w:styleId="journaltitle">
    <w:name w:val="journaltitle"/>
    <w:basedOn w:val="DefaultParagraphFont"/>
    <w:rsid w:val="00C5076A"/>
  </w:style>
  <w:style w:type="paragraph" w:customStyle="1" w:styleId="Default">
    <w:name w:val="Default"/>
    <w:rsid w:val="00745C0D"/>
    <w:pPr>
      <w:autoSpaceDE w:val="0"/>
      <w:autoSpaceDN w:val="0"/>
      <w:adjustRightInd w:val="0"/>
      <w:spacing w:after="0" w:line="240" w:lineRule="auto"/>
    </w:pPr>
    <w:rPr>
      <w:rFonts w:ascii="Arial" w:hAnsi="Arial" w:cs="Arial"/>
      <w:color w:val="000000"/>
      <w:sz w:val="24"/>
      <w:szCs w:val="24"/>
    </w:rPr>
  </w:style>
  <w:style w:type="paragraph" w:customStyle="1" w:styleId="SO">
    <w:name w:val="SO"/>
    <w:link w:val="SOChar"/>
    <w:autoRedefine/>
    <w:rsid w:val="00504E26"/>
    <w:pPr>
      <w:tabs>
        <w:tab w:val="left" w:pos="1440"/>
        <w:tab w:val="left" w:pos="2160"/>
        <w:tab w:val="left" w:pos="2880"/>
        <w:tab w:val="left" w:pos="3600"/>
        <w:tab w:val="left" w:pos="4320"/>
      </w:tabs>
      <w:spacing w:before="240" w:after="240" w:line="240" w:lineRule="atLeast"/>
      <w:ind w:left="720"/>
      <w:jc w:val="both"/>
    </w:pPr>
    <w:rPr>
      <w:rFonts w:ascii="Arial" w:eastAsia="Times New Roman" w:hAnsi="Arial" w:cs="Times New Roman"/>
      <w:sz w:val="24"/>
      <w:szCs w:val="24"/>
      <w:lang w:val="en-GB"/>
    </w:rPr>
  </w:style>
  <w:style w:type="paragraph" w:customStyle="1" w:styleId="Figure">
    <w:name w:val="Figure"/>
    <w:basedOn w:val="PH"/>
    <w:rsid w:val="00504E26"/>
    <w:rPr>
      <w:rFonts w:ascii="Times New Roman" w:hAnsi="Times New Roman"/>
      <w:b/>
      <w:szCs w:val="20"/>
      <w:lang w:val="en-US"/>
    </w:rPr>
  </w:style>
  <w:style w:type="character" w:customStyle="1" w:styleId="SOChar">
    <w:name w:val="SO Char"/>
    <w:basedOn w:val="DefaultParagraphFont"/>
    <w:link w:val="SO"/>
    <w:rsid w:val="00504E26"/>
    <w:rPr>
      <w:rFonts w:ascii="Arial" w:eastAsia="Times New Roman" w:hAnsi="Arial" w:cs="Times New Roman"/>
      <w:sz w:val="24"/>
      <w:szCs w:val="24"/>
      <w:lang w:val="en-GB"/>
    </w:rPr>
  </w:style>
  <w:style w:type="character" w:styleId="FootnoteReference">
    <w:name w:val="footnote reference"/>
    <w:basedOn w:val="DefaultParagraphFont"/>
    <w:uiPriority w:val="99"/>
    <w:semiHidden/>
    <w:unhideWhenUsed/>
    <w:rsid w:val="00F70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1341">
      <w:bodyDiv w:val="1"/>
      <w:marLeft w:val="0"/>
      <w:marRight w:val="0"/>
      <w:marTop w:val="0"/>
      <w:marBottom w:val="0"/>
      <w:divBdr>
        <w:top w:val="none" w:sz="0" w:space="0" w:color="auto"/>
        <w:left w:val="none" w:sz="0" w:space="0" w:color="auto"/>
        <w:bottom w:val="none" w:sz="0" w:space="0" w:color="auto"/>
        <w:right w:val="none" w:sz="0" w:space="0" w:color="auto"/>
      </w:divBdr>
    </w:div>
    <w:div w:id="213085139">
      <w:bodyDiv w:val="1"/>
      <w:marLeft w:val="0"/>
      <w:marRight w:val="0"/>
      <w:marTop w:val="0"/>
      <w:marBottom w:val="0"/>
      <w:divBdr>
        <w:top w:val="none" w:sz="0" w:space="0" w:color="auto"/>
        <w:left w:val="none" w:sz="0" w:space="0" w:color="auto"/>
        <w:bottom w:val="none" w:sz="0" w:space="0" w:color="auto"/>
        <w:right w:val="none" w:sz="0" w:space="0" w:color="auto"/>
      </w:divBdr>
    </w:div>
    <w:div w:id="228275719">
      <w:bodyDiv w:val="1"/>
      <w:marLeft w:val="0"/>
      <w:marRight w:val="0"/>
      <w:marTop w:val="0"/>
      <w:marBottom w:val="0"/>
      <w:divBdr>
        <w:top w:val="none" w:sz="0" w:space="0" w:color="auto"/>
        <w:left w:val="none" w:sz="0" w:space="0" w:color="auto"/>
        <w:bottom w:val="none" w:sz="0" w:space="0" w:color="auto"/>
        <w:right w:val="none" w:sz="0" w:space="0" w:color="auto"/>
      </w:divBdr>
      <w:divsChild>
        <w:div w:id="649212468">
          <w:marLeft w:val="0"/>
          <w:marRight w:val="0"/>
          <w:marTop w:val="0"/>
          <w:marBottom w:val="0"/>
          <w:divBdr>
            <w:top w:val="none" w:sz="0" w:space="0" w:color="auto"/>
            <w:left w:val="none" w:sz="0" w:space="0" w:color="auto"/>
            <w:bottom w:val="none" w:sz="0" w:space="0" w:color="auto"/>
            <w:right w:val="none" w:sz="0" w:space="0" w:color="auto"/>
          </w:divBdr>
        </w:div>
      </w:divsChild>
    </w:div>
    <w:div w:id="330108269">
      <w:bodyDiv w:val="1"/>
      <w:marLeft w:val="0"/>
      <w:marRight w:val="0"/>
      <w:marTop w:val="0"/>
      <w:marBottom w:val="0"/>
      <w:divBdr>
        <w:top w:val="none" w:sz="0" w:space="0" w:color="auto"/>
        <w:left w:val="none" w:sz="0" w:space="0" w:color="auto"/>
        <w:bottom w:val="none" w:sz="0" w:space="0" w:color="auto"/>
        <w:right w:val="none" w:sz="0" w:space="0" w:color="auto"/>
      </w:divBdr>
      <w:divsChild>
        <w:div w:id="334110432">
          <w:marLeft w:val="0"/>
          <w:marRight w:val="0"/>
          <w:marTop w:val="0"/>
          <w:marBottom w:val="0"/>
          <w:divBdr>
            <w:top w:val="none" w:sz="0" w:space="0" w:color="auto"/>
            <w:left w:val="none" w:sz="0" w:space="0" w:color="auto"/>
            <w:bottom w:val="none" w:sz="0" w:space="0" w:color="auto"/>
            <w:right w:val="none" w:sz="0" w:space="0" w:color="auto"/>
          </w:divBdr>
          <w:divsChild>
            <w:div w:id="1477066130">
              <w:marLeft w:val="0"/>
              <w:marRight w:val="0"/>
              <w:marTop w:val="0"/>
              <w:marBottom w:val="0"/>
              <w:divBdr>
                <w:top w:val="none" w:sz="0" w:space="0" w:color="auto"/>
                <w:left w:val="none" w:sz="0" w:space="0" w:color="auto"/>
                <w:bottom w:val="none" w:sz="0" w:space="0" w:color="auto"/>
                <w:right w:val="none" w:sz="0" w:space="0" w:color="auto"/>
              </w:divBdr>
              <w:divsChild>
                <w:div w:id="18557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4340">
      <w:bodyDiv w:val="1"/>
      <w:marLeft w:val="0"/>
      <w:marRight w:val="0"/>
      <w:marTop w:val="0"/>
      <w:marBottom w:val="0"/>
      <w:divBdr>
        <w:top w:val="none" w:sz="0" w:space="0" w:color="auto"/>
        <w:left w:val="none" w:sz="0" w:space="0" w:color="auto"/>
        <w:bottom w:val="none" w:sz="0" w:space="0" w:color="auto"/>
        <w:right w:val="none" w:sz="0" w:space="0" w:color="auto"/>
      </w:divBdr>
      <w:divsChild>
        <w:div w:id="551617964">
          <w:marLeft w:val="0"/>
          <w:marRight w:val="0"/>
          <w:marTop w:val="0"/>
          <w:marBottom w:val="0"/>
          <w:divBdr>
            <w:top w:val="none" w:sz="0" w:space="0" w:color="auto"/>
            <w:left w:val="none" w:sz="0" w:space="0" w:color="auto"/>
            <w:bottom w:val="none" w:sz="0" w:space="0" w:color="auto"/>
            <w:right w:val="none" w:sz="0" w:space="0" w:color="auto"/>
          </w:divBdr>
        </w:div>
        <w:div w:id="280500149">
          <w:marLeft w:val="0"/>
          <w:marRight w:val="0"/>
          <w:marTop w:val="0"/>
          <w:marBottom w:val="0"/>
          <w:divBdr>
            <w:top w:val="none" w:sz="0" w:space="0" w:color="auto"/>
            <w:left w:val="none" w:sz="0" w:space="0" w:color="auto"/>
            <w:bottom w:val="none" w:sz="0" w:space="0" w:color="auto"/>
            <w:right w:val="none" w:sz="0" w:space="0" w:color="auto"/>
          </w:divBdr>
        </w:div>
      </w:divsChild>
    </w:div>
    <w:div w:id="454444901">
      <w:bodyDiv w:val="1"/>
      <w:marLeft w:val="0"/>
      <w:marRight w:val="0"/>
      <w:marTop w:val="0"/>
      <w:marBottom w:val="0"/>
      <w:divBdr>
        <w:top w:val="none" w:sz="0" w:space="0" w:color="auto"/>
        <w:left w:val="none" w:sz="0" w:space="0" w:color="auto"/>
        <w:bottom w:val="none" w:sz="0" w:space="0" w:color="auto"/>
        <w:right w:val="none" w:sz="0" w:space="0" w:color="auto"/>
      </w:divBdr>
    </w:div>
    <w:div w:id="481970365">
      <w:bodyDiv w:val="1"/>
      <w:marLeft w:val="0"/>
      <w:marRight w:val="0"/>
      <w:marTop w:val="0"/>
      <w:marBottom w:val="0"/>
      <w:divBdr>
        <w:top w:val="none" w:sz="0" w:space="0" w:color="auto"/>
        <w:left w:val="none" w:sz="0" w:space="0" w:color="auto"/>
        <w:bottom w:val="none" w:sz="0" w:space="0" w:color="auto"/>
        <w:right w:val="none" w:sz="0" w:space="0" w:color="auto"/>
      </w:divBdr>
      <w:divsChild>
        <w:div w:id="1664814287">
          <w:marLeft w:val="0"/>
          <w:marRight w:val="0"/>
          <w:marTop w:val="0"/>
          <w:marBottom w:val="0"/>
          <w:divBdr>
            <w:top w:val="none" w:sz="0" w:space="0" w:color="auto"/>
            <w:left w:val="none" w:sz="0" w:space="0" w:color="auto"/>
            <w:bottom w:val="none" w:sz="0" w:space="0" w:color="auto"/>
            <w:right w:val="none" w:sz="0" w:space="0" w:color="auto"/>
          </w:divBdr>
        </w:div>
        <w:div w:id="1987781638">
          <w:marLeft w:val="0"/>
          <w:marRight w:val="0"/>
          <w:marTop w:val="0"/>
          <w:marBottom w:val="0"/>
          <w:divBdr>
            <w:top w:val="none" w:sz="0" w:space="0" w:color="auto"/>
            <w:left w:val="none" w:sz="0" w:space="0" w:color="auto"/>
            <w:bottom w:val="none" w:sz="0" w:space="0" w:color="auto"/>
            <w:right w:val="none" w:sz="0" w:space="0" w:color="auto"/>
          </w:divBdr>
        </w:div>
      </w:divsChild>
    </w:div>
    <w:div w:id="522137281">
      <w:bodyDiv w:val="1"/>
      <w:marLeft w:val="0"/>
      <w:marRight w:val="0"/>
      <w:marTop w:val="0"/>
      <w:marBottom w:val="0"/>
      <w:divBdr>
        <w:top w:val="none" w:sz="0" w:space="0" w:color="auto"/>
        <w:left w:val="none" w:sz="0" w:space="0" w:color="auto"/>
        <w:bottom w:val="none" w:sz="0" w:space="0" w:color="auto"/>
        <w:right w:val="none" w:sz="0" w:space="0" w:color="auto"/>
      </w:divBdr>
    </w:div>
    <w:div w:id="743992277">
      <w:bodyDiv w:val="1"/>
      <w:marLeft w:val="0"/>
      <w:marRight w:val="0"/>
      <w:marTop w:val="0"/>
      <w:marBottom w:val="0"/>
      <w:divBdr>
        <w:top w:val="none" w:sz="0" w:space="0" w:color="auto"/>
        <w:left w:val="none" w:sz="0" w:space="0" w:color="auto"/>
        <w:bottom w:val="none" w:sz="0" w:space="0" w:color="auto"/>
        <w:right w:val="none" w:sz="0" w:space="0" w:color="auto"/>
      </w:divBdr>
      <w:divsChild>
        <w:div w:id="1028674794">
          <w:marLeft w:val="0"/>
          <w:marRight w:val="0"/>
          <w:marTop w:val="0"/>
          <w:marBottom w:val="0"/>
          <w:divBdr>
            <w:top w:val="none" w:sz="0" w:space="0" w:color="auto"/>
            <w:left w:val="none" w:sz="0" w:space="0" w:color="auto"/>
            <w:bottom w:val="none" w:sz="0" w:space="0" w:color="auto"/>
            <w:right w:val="none" w:sz="0" w:space="0" w:color="auto"/>
          </w:divBdr>
        </w:div>
      </w:divsChild>
    </w:div>
    <w:div w:id="805005855">
      <w:bodyDiv w:val="1"/>
      <w:marLeft w:val="0"/>
      <w:marRight w:val="0"/>
      <w:marTop w:val="0"/>
      <w:marBottom w:val="0"/>
      <w:divBdr>
        <w:top w:val="none" w:sz="0" w:space="0" w:color="auto"/>
        <w:left w:val="none" w:sz="0" w:space="0" w:color="auto"/>
        <w:bottom w:val="none" w:sz="0" w:space="0" w:color="auto"/>
        <w:right w:val="none" w:sz="0" w:space="0" w:color="auto"/>
      </w:divBdr>
    </w:div>
    <w:div w:id="1014235326">
      <w:bodyDiv w:val="1"/>
      <w:marLeft w:val="0"/>
      <w:marRight w:val="0"/>
      <w:marTop w:val="0"/>
      <w:marBottom w:val="0"/>
      <w:divBdr>
        <w:top w:val="none" w:sz="0" w:space="0" w:color="auto"/>
        <w:left w:val="none" w:sz="0" w:space="0" w:color="auto"/>
        <w:bottom w:val="none" w:sz="0" w:space="0" w:color="auto"/>
        <w:right w:val="none" w:sz="0" w:space="0" w:color="auto"/>
      </w:divBdr>
    </w:div>
    <w:div w:id="1030182921">
      <w:bodyDiv w:val="1"/>
      <w:marLeft w:val="0"/>
      <w:marRight w:val="0"/>
      <w:marTop w:val="0"/>
      <w:marBottom w:val="0"/>
      <w:divBdr>
        <w:top w:val="none" w:sz="0" w:space="0" w:color="auto"/>
        <w:left w:val="none" w:sz="0" w:space="0" w:color="auto"/>
        <w:bottom w:val="none" w:sz="0" w:space="0" w:color="auto"/>
        <w:right w:val="none" w:sz="0" w:space="0" w:color="auto"/>
      </w:divBdr>
      <w:divsChild>
        <w:div w:id="645545469">
          <w:marLeft w:val="0"/>
          <w:marRight w:val="0"/>
          <w:marTop w:val="0"/>
          <w:marBottom w:val="0"/>
          <w:divBdr>
            <w:top w:val="none" w:sz="0" w:space="0" w:color="auto"/>
            <w:left w:val="none" w:sz="0" w:space="0" w:color="auto"/>
            <w:bottom w:val="none" w:sz="0" w:space="0" w:color="auto"/>
            <w:right w:val="none" w:sz="0" w:space="0" w:color="auto"/>
          </w:divBdr>
          <w:divsChild>
            <w:div w:id="74933840">
              <w:marLeft w:val="0"/>
              <w:marRight w:val="0"/>
              <w:marTop w:val="0"/>
              <w:marBottom w:val="0"/>
              <w:divBdr>
                <w:top w:val="none" w:sz="0" w:space="0" w:color="auto"/>
                <w:left w:val="none" w:sz="0" w:space="0" w:color="auto"/>
                <w:bottom w:val="none" w:sz="0" w:space="0" w:color="auto"/>
                <w:right w:val="none" w:sz="0" w:space="0" w:color="auto"/>
              </w:divBdr>
              <w:divsChild>
                <w:div w:id="13596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57128">
      <w:bodyDiv w:val="1"/>
      <w:marLeft w:val="0"/>
      <w:marRight w:val="0"/>
      <w:marTop w:val="0"/>
      <w:marBottom w:val="0"/>
      <w:divBdr>
        <w:top w:val="none" w:sz="0" w:space="0" w:color="auto"/>
        <w:left w:val="none" w:sz="0" w:space="0" w:color="auto"/>
        <w:bottom w:val="none" w:sz="0" w:space="0" w:color="auto"/>
        <w:right w:val="none" w:sz="0" w:space="0" w:color="auto"/>
      </w:divBdr>
    </w:div>
    <w:div w:id="1126698406">
      <w:bodyDiv w:val="1"/>
      <w:marLeft w:val="0"/>
      <w:marRight w:val="0"/>
      <w:marTop w:val="0"/>
      <w:marBottom w:val="0"/>
      <w:divBdr>
        <w:top w:val="none" w:sz="0" w:space="0" w:color="auto"/>
        <w:left w:val="none" w:sz="0" w:space="0" w:color="auto"/>
        <w:bottom w:val="none" w:sz="0" w:space="0" w:color="auto"/>
        <w:right w:val="none" w:sz="0" w:space="0" w:color="auto"/>
      </w:divBdr>
    </w:div>
    <w:div w:id="1305770903">
      <w:bodyDiv w:val="1"/>
      <w:marLeft w:val="0"/>
      <w:marRight w:val="0"/>
      <w:marTop w:val="0"/>
      <w:marBottom w:val="0"/>
      <w:divBdr>
        <w:top w:val="none" w:sz="0" w:space="0" w:color="auto"/>
        <w:left w:val="none" w:sz="0" w:space="0" w:color="auto"/>
        <w:bottom w:val="none" w:sz="0" w:space="0" w:color="auto"/>
        <w:right w:val="none" w:sz="0" w:space="0" w:color="auto"/>
      </w:divBdr>
      <w:divsChild>
        <w:div w:id="1336497383">
          <w:marLeft w:val="0"/>
          <w:marRight w:val="0"/>
          <w:marTop w:val="0"/>
          <w:marBottom w:val="0"/>
          <w:divBdr>
            <w:top w:val="none" w:sz="0" w:space="0" w:color="auto"/>
            <w:left w:val="none" w:sz="0" w:space="0" w:color="auto"/>
            <w:bottom w:val="none" w:sz="0" w:space="0" w:color="auto"/>
            <w:right w:val="none" w:sz="0" w:space="0" w:color="auto"/>
          </w:divBdr>
        </w:div>
        <w:div w:id="1420911625">
          <w:marLeft w:val="0"/>
          <w:marRight w:val="0"/>
          <w:marTop w:val="0"/>
          <w:marBottom w:val="0"/>
          <w:divBdr>
            <w:top w:val="none" w:sz="0" w:space="0" w:color="auto"/>
            <w:left w:val="none" w:sz="0" w:space="0" w:color="auto"/>
            <w:bottom w:val="none" w:sz="0" w:space="0" w:color="auto"/>
            <w:right w:val="none" w:sz="0" w:space="0" w:color="auto"/>
          </w:divBdr>
        </w:div>
        <w:div w:id="1582133131">
          <w:marLeft w:val="0"/>
          <w:marRight w:val="0"/>
          <w:marTop w:val="0"/>
          <w:marBottom w:val="0"/>
          <w:divBdr>
            <w:top w:val="none" w:sz="0" w:space="0" w:color="auto"/>
            <w:left w:val="none" w:sz="0" w:space="0" w:color="auto"/>
            <w:bottom w:val="none" w:sz="0" w:space="0" w:color="auto"/>
            <w:right w:val="none" w:sz="0" w:space="0" w:color="auto"/>
          </w:divBdr>
        </w:div>
      </w:divsChild>
    </w:div>
    <w:div w:id="1320961790">
      <w:bodyDiv w:val="1"/>
      <w:marLeft w:val="0"/>
      <w:marRight w:val="0"/>
      <w:marTop w:val="0"/>
      <w:marBottom w:val="0"/>
      <w:divBdr>
        <w:top w:val="none" w:sz="0" w:space="0" w:color="auto"/>
        <w:left w:val="none" w:sz="0" w:space="0" w:color="auto"/>
        <w:bottom w:val="none" w:sz="0" w:space="0" w:color="auto"/>
        <w:right w:val="none" w:sz="0" w:space="0" w:color="auto"/>
      </w:divBdr>
    </w:div>
    <w:div w:id="1423336550">
      <w:bodyDiv w:val="1"/>
      <w:marLeft w:val="0"/>
      <w:marRight w:val="0"/>
      <w:marTop w:val="0"/>
      <w:marBottom w:val="0"/>
      <w:divBdr>
        <w:top w:val="none" w:sz="0" w:space="0" w:color="auto"/>
        <w:left w:val="none" w:sz="0" w:space="0" w:color="auto"/>
        <w:bottom w:val="none" w:sz="0" w:space="0" w:color="auto"/>
        <w:right w:val="none" w:sz="0" w:space="0" w:color="auto"/>
      </w:divBdr>
    </w:div>
    <w:div w:id="1594779177">
      <w:bodyDiv w:val="1"/>
      <w:marLeft w:val="0"/>
      <w:marRight w:val="0"/>
      <w:marTop w:val="0"/>
      <w:marBottom w:val="0"/>
      <w:divBdr>
        <w:top w:val="none" w:sz="0" w:space="0" w:color="auto"/>
        <w:left w:val="none" w:sz="0" w:space="0" w:color="auto"/>
        <w:bottom w:val="none" w:sz="0" w:space="0" w:color="auto"/>
        <w:right w:val="none" w:sz="0" w:space="0" w:color="auto"/>
      </w:divBdr>
      <w:divsChild>
        <w:div w:id="1702241951">
          <w:marLeft w:val="0"/>
          <w:marRight w:val="0"/>
          <w:marTop w:val="0"/>
          <w:marBottom w:val="0"/>
          <w:divBdr>
            <w:top w:val="none" w:sz="0" w:space="0" w:color="auto"/>
            <w:left w:val="none" w:sz="0" w:space="0" w:color="auto"/>
            <w:bottom w:val="none" w:sz="0" w:space="0" w:color="auto"/>
            <w:right w:val="none" w:sz="0" w:space="0" w:color="auto"/>
          </w:divBdr>
        </w:div>
        <w:div w:id="729764785">
          <w:marLeft w:val="0"/>
          <w:marRight w:val="0"/>
          <w:marTop w:val="0"/>
          <w:marBottom w:val="0"/>
          <w:divBdr>
            <w:top w:val="none" w:sz="0" w:space="0" w:color="auto"/>
            <w:left w:val="none" w:sz="0" w:space="0" w:color="auto"/>
            <w:bottom w:val="none" w:sz="0" w:space="0" w:color="auto"/>
            <w:right w:val="none" w:sz="0" w:space="0" w:color="auto"/>
          </w:divBdr>
        </w:div>
        <w:div w:id="1398896798">
          <w:marLeft w:val="0"/>
          <w:marRight w:val="0"/>
          <w:marTop w:val="0"/>
          <w:marBottom w:val="0"/>
          <w:divBdr>
            <w:top w:val="none" w:sz="0" w:space="0" w:color="auto"/>
            <w:left w:val="none" w:sz="0" w:space="0" w:color="auto"/>
            <w:bottom w:val="none" w:sz="0" w:space="0" w:color="auto"/>
            <w:right w:val="none" w:sz="0" w:space="0" w:color="auto"/>
          </w:divBdr>
        </w:div>
      </w:divsChild>
    </w:div>
    <w:div w:id="1622030588">
      <w:bodyDiv w:val="1"/>
      <w:marLeft w:val="0"/>
      <w:marRight w:val="0"/>
      <w:marTop w:val="0"/>
      <w:marBottom w:val="0"/>
      <w:divBdr>
        <w:top w:val="none" w:sz="0" w:space="0" w:color="auto"/>
        <w:left w:val="none" w:sz="0" w:space="0" w:color="auto"/>
        <w:bottom w:val="none" w:sz="0" w:space="0" w:color="auto"/>
        <w:right w:val="none" w:sz="0" w:space="0" w:color="auto"/>
      </w:divBdr>
      <w:divsChild>
        <w:div w:id="1816559520">
          <w:marLeft w:val="0"/>
          <w:marRight w:val="0"/>
          <w:marTop w:val="0"/>
          <w:marBottom w:val="0"/>
          <w:divBdr>
            <w:top w:val="none" w:sz="0" w:space="0" w:color="auto"/>
            <w:left w:val="none" w:sz="0" w:space="0" w:color="auto"/>
            <w:bottom w:val="none" w:sz="0" w:space="0" w:color="auto"/>
            <w:right w:val="none" w:sz="0" w:space="0" w:color="auto"/>
          </w:divBdr>
        </w:div>
        <w:div w:id="1548762479">
          <w:marLeft w:val="0"/>
          <w:marRight w:val="0"/>
          <w:marTop w:val="0"/>
          <w:marBottom w:val="0"/>
          <w:divBdr>
            <w:top w:val="none" w:sz="0" w:space="0" w:color="auto"/>
            <w:left w:val="none" w:sz="0" w:space="0" w:color="auto"/>
            <w:bottom w:val="none" w:sz="0" w:space="0" w:color="auto"/>
            <w:right w:val="none" w:sz="0" w:space="0" w:color="auto"/>
          </w:divBdr>
        </w:div>
      </w:divsChild>
    </w:div>
    <w:div w:id="1689601714">
      <w:bodyDiv w:val="1"/>
      <w:marLeft w:val="0"/>
      <w:marRight w:val="0"/>
      <w:marTop w:val="0"/>
      <w:marBottom w:val="0"/>
      <w:divBdr>
        <w:top w:val="none" w:sz="0" w:space="0" w:color="auto"/>
        <w:left w:val="none" w:sz="0" w:space="0" w:color="auto"/>
        <w:bottom w:val="none" w:sz="0" w:space="0" w:color="auto"/>
        <w:right w:val="none" w:sz="0" w:space="0" w:color="auto"/>
      </w:divBdr>
    </w:div>
    <w:div w:id="1754617932">
      <w:bodyDiv w:val="1"/>
      <w:marLeft w:val="0"/>
      <w:marRight w:val="0"/>
      <w:marTop w:val="0"/>
      <w:marBottom w:val="0"/>
      <w:divBdr>
        <w:top w:val="none" w:sz="0" w:space="0" w:color="auto"/>
        <w:left w:val="none" w:sz="0" w:space="0" w:color="auto"/>
        <w:bottom w:val="none" w:sz="0" w:space="0" w:color="auto"/>
        <w:right w:val="none" w:sz="0" w:space="0" w:color="auto"/>
      </w:divBdr>
      <w:divsChild>
        <w:div w:id="1627617896">
          <w:marLeft w:val="0"/>
          <w:marRight w:val="0"/>
          <w:marTop w:val="0"/>
          <w:marBottom w:val="0"/>
          <w:divBdr>
            <w:top w:val="none" w:sz="0" w:space="0" w:color="auto"/>
            <w:left w:val="none" w:sz="0" w:space="0" w:color="auto"/>
            <w:bottom w:val="none" w:sz="0" w:space="0" w:color="auto"/>
            <w:right w:val="none" w:sz="0" w:space="0" w:color="auto"/>
          </w:divBdr>
        </w:div>
        <w:div w:id="469396707">
          <w:marLeft w:val="0"/>
          <w:marRight w:val="0"/>
          <w:marTop w:val="0"/>
          <w:marBottom w:val="0"/>
          <w:divBdr>
            <w:top w:val="none" w:sz="0" w:space="0" w:color="auto"/>
            <w:left w:val="none" w:sz="0" w:space="0" w:color="auto"/>
            <w:bottom w:val="none" w:sz="0" w:space="0" w:color="auto"/>
            <w:right w:val="none" w:sz="0" w:space="0" w:color="auto"/>
          </w:divBdr>
        </w:div>
      </w:divsChild>
    </w:div>
    <w:div w:id="1940679701">
      <w:bodyDiv w:val="1"/>
      <w:marLeft w:val="0"/>
      <w:marRight w:val="0"/>
      <w:marTop w:val="0"/>
      <w:marBottom w:val="0"/>
      <w:divBdr>
        <w:top w:val="none" w:sz="0" w:space="0" w:color="auto"/>
        <w:left w:val="none" w:sz="0" w:space="0" w:color="auto"/>
        <w:bottom w:val="none" w:sz="0" w:space="0" w:color="auto"/>
        <w:right w:val="none" w:sz="0" w:space="0" w:color="auto"/>
      </w:divBdr>
    </w:div>
    <w:div w:id="1960336057">
      <w:bodyDiv w:val="1"/>
      <w:marLeft w:val="0"/>
      <w:marRight w:val="0"/>
      <w:marTop w:val="0"/>
      <w:marBottom w:val="0"/>
      <w:divBdr>
        <w:top w:val="none" w:sz="0" w:space="0" w:color="auto"/>
        <w:left w:val="none" w:sz="0" w:space="0" w:color="auto"/>
        <w:bottom w:val="none" w:sz="0" w:space="0" w:color="auto"/>
        <w:right w:val="none" w:sz="0" w:space="0" w:color="auto"/>
      </w:divBdr>
    </w:div>
    <w:div w:id="2012180577">
      <w:bodyDiv w:val="1"/>
      <w:marLeft w:val="0"/>
      <w:marRight w:val="0"/>
      <w:marTop w:val="0"/>
      <w:marBottom w:val="0"/>
      <w:divBdr>
        <w:top w:val="none" w:sz="0" w:space="0" w:color="auto"/>
        <w:left w:val="none" w:sz="0" w:space="0" w:color="auto"/>
        <w:bottom w:val="none" w:sz="0" w:space="0" w:color="auto"/>
        <w:right w:val="none" w:sz="0" w:space="0" w:color="auto"/>
      </w:divBdr>
      <w:divsChild>
        <w:div w:id="599214792">
          <w:marLeft w:val="0"/>
          <w:marRight w:val="0"/>
          <w:marTop w:val="0"/>
          <w:marBottom w:val="0"/>
          <w:divBdr>
            <w:top w:val="none" w:sz="0" w:space="0" w:color="auto"/>
            <w:left w:val="none" w:sz="0" w:space="0" w:color="auto"/>
            <w:bottom w:val="none" w:sz="0" w:space="0" w:color="auto"/>
            <w:right w:val="none" w:sz="0" w:space="0" w:color="auto"/>
          </w:divBdr>
          <w:divsChild>
            <w:div w:id="1852644962">
              <w:marLeft w:val="0"/>
              <w:marRight w:val="0"/>
              <w:marTop w:val="0"/>
              <w:marBottom w:val="0"/>
              <w:divBdr>
                <w:top w:val="none" w:sz="0" w:space="0" w:color="auto"/>
                <w:left w:val="none" w:sz="0" w:space="0" w:color="auto"/>
                <w:bottom w:val="none" w:sz="0" w:space="0" w:color="auto"/>
                <w:right w:val="none" w:sz="0" w:space="0" w:color="auto"/>
              </w:divBdr>
              <w:divsChild>
                <w:div w:id="54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9781">
      <w:bodyDiv w:val="1"/>
      <w:marLeft w:val="0"/>
      <w:marRight w:val="0"/>
      <w:marTop w:val="0"/>
      <w:marBottom w:val="0"/>
      <w:divBdr>
        <w:top w:val="none" w:sz="0" w:space="0" w:color="auto"/>
        <w:left w:val="none" w:sz="0" w:space="0" w:color="auto"/>
        <w:bottom w:val="none" w:sz="0" w:space="0" w:color="auto"/>
        <w:right w:val="none" w:sz="0" w:space="0" w:color="auto"/>
      </w:divBdr>
      <w:divsChild>
        <w:div w:id="1761178612">
          <w:marLeft w:val="0"/>
          <w:marRight w:val="0"/>
          <w:marTop w:val="0"/>
          <w:marBottom w:val="0"/>
          <w:divBdr>
            <w:top w:val="none" w:sz="0" w:space="0" w:color="auto"/>
            <w:left w:val="none" w:sz="0" w:space="0" w:color="auto"/>
            <w:bottom w:val="none" w:sz="0" w:space="0" w:color="auto"/>
            <w:right w:val="none" w:sz="0" w:space="0" w:color="auto"/>
          </w:divBdr>
        </w:div>
      </w:divsChild>
    </w:div>
    <w:div w:id="2124230046">
      <w:bodyDiv w:val="1"/>
      <w:marLeft w:val="0"/>
      <w:marRight w:val="0"/>
      <w:marTop w:val="0"/>
      <w:marBottom w:val="0"/>
      <w:divBdr>
        <w:top w:val="none" w:sz="0" w:space="0" w:color="auto"/>
        <w:left w:val="none" w:sz="0" w:space="0" w:color="auto"/>
        <w:bottom w:val="none" w:sz="0" w:space="0" w:color="auto"/>
        <w:right w:val="none" w:sz="0" w:space="0" w:color="auto"/>
      </w:divBdr>
      <w:divsChild>
        <w:div w:id="92939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hsa.aihw.gov.au/home/" TargetMode="External"/><Relationship Id="rId21" Type="http://schemas.openxmlformats.org/officeDocument/2006/relationships/image" Target="media/image3.emf"/><Relationship Id="rId42" Type="http://schemas.openxmlformats.org/officeDocument/2006/relationships/hyperlink" Target="http://www.mhcc.org.au/media/5649/mhcc-social-inclusion.pdf" TargetMode="External"/><Relationship Id="rId47" Type="http://schemas.openxmlformats.org/officeDocument/2006/relationships/hyperlink" Target="https://www.humanrights.gov.au/quick-guide/12032" TargetMode="External"/><Relationship Id="rId63" Type="http://schemas.openxmlformats.org/officeDocument/2006/relationships/hyperlink" Target="https://onlinelibrary.wiley.com/action/doSearch?ContribAuthorStored=Jauncey%2C+Marianne" TargetMode="External"/><Relationship Id="rId68" Type="http://schemas.openxmlformats.org/officeDocument/2006/relationships/hyperlink" Target="https://familyconcernpublishing.com.au/wp-content/uploads/2013/12/PPEiMentalHealth2000.pdf%20visited%2013/11/2018" TargetMode="External"/><Relationship Id="rId84" Type="http://schemas.openxmlformats.org/officeDocument/2006/relationships/hyperlink" Target="https://www.pmc.gov.au/sites/default/files/publications/national_ice_taskforce_final_report.pdf" TargetMode="External"/><Relationship Id="rId89" Type="http://schemas.openxmlformats.org/officeDocument/2006/relationships/hyperlink" Target="http://www.aph.gov.au/Senate/committee/mentalhealth_ctte/report/report.pdf" TargetMode="External"/><Relationship Id="rId7" Type="http://schemas.openxmlformats.org/officeDocument/2006/relationships/customXml" Target="../customXml/item7.xml"/><Relationship Id="rId71" Type="http://schemas.openxmlformats.org/officeDocument/2006/relationships/hyperlink" Target="http://www.emcdda.europa.eu/system/files/publications/8585/20181816_TDAT18001ENN_PDF.pdf" TargetMode="External"/><Relationship Id="rId92" Type="http://schemas.openxmlformats.org/officeDocument/2006/relationships/hyperlink" Target="http://www.unodc.org/pdf/WDR_2005/volume_1_web.pdf%20visited%2011/08/05"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hyperlink" Target="http://www.prisonstudies.org/country/australia%20visited%203/4/2019" TargetMode="External"/><Relationship Id="rId32" Type="http://schemas.openxmlformats.org/officeDocument/2006/relationships/hyperlink" Target="http://www.health.gov.au/mentalhealth-betteraccess" TargetMode="External"/><Relationship Id="rId37" Type="http://schemas.openxmlformats.org/officeDocument/2006/relationships/hyperlink" Target="http://correctionscoalitionact.org.au/Forums/Recent/PrisonEnvironment_MentalHealth.pdf" TargetMode="External"/><Relationship Id="rId40" Type="http://schemas.openxmlformats.org/officeDocument/2006/relationships/hyperlink" Target="http://www.smh.com.au/nsw/addicts-wait-months-for-treatment-as-ice-usage-soars-20150325-1m7c6c.html" TargetMode="External"/><Relationship Id="rId45" Type="http://schemas.openxmlformats.org/officeDocument/2006/relationships/hyperlink" Target="http://www.abs.gov.au/AUSSTATS/abs@.nsf/DetailsPage/4517.02018?OpenDocument" TargetMode="External"/><Relationship Id="rId53" Type="http://schemas.openxmlformats.org/officeDocument/2006/relationships/hyperlink" Target="http://www.druglibrary.org/schaffer/library/studies/dlore/dlore_transcripts.ht%20m%20visited%2018/06/2018" TargetMode="External"/><Relationship Id="rId58" Type="http://schemas.openxmlformats.org/officeDocument/2006/relationships/hyperlink" Target="https://onlinelibrary.wiley.com/action/doSearch?ContribAuthorStored=Day%2C+Carolyn+A" TargetMode="External"/><Relationship Id="rId66" Type="http://schemas.openxmlformats.org/officeDocument/2006/relationships/hyperlink" Target="https://ipa.org.au/wp-content/uploads/2017/08/IPA-Report-Australian-Criminal-Justice-Costs-An-International-Comparison.pdf" TargetMode="External"/><Relationship Id="rId74" Type="http://schemas.openxmlformats.org/officeDocument/2006/relationships/hyperlink" Target="https://dpmp.unsw.edu.au/sites/default/files/dpmp/resources/ABS%20report.pdf" TargetMode="External"/><Relationship Id="rId79" Type="http://schemas.openxmlformats.org/officeDocument/2006/relationships/hyperlink" Target="http://unsworks.unsw.edu.au/fapi/datastream/unsworks:52180/bin8bb79fa2-33d8-49a8-aa84-9fb30a169aaf?view=true" TargetMode="External"/><Relationship Id="rId87" Type="http://schemas.openxmlformats.org/officeDocument/2006/relationships/hyperlink" Target="http://theconversation.com/from-asylums-to-gp-clinics-the-missing-middle-in-mental-health-care-46345" TargetMode="External"/><Relationship Id="rId102" Type="http://schemas.openxmlformats.org/officeDocument/2006/relationships/hyperlink" Target="https://www.tandfonline.com/toc/cjys20/18/9" TargetMode="External"/><Relationship Id="rId5" Type="http://schemas.openxmlformats.org/officeDocument/2006/relationships/customXml" Target="../customXml/item5.xml"/><Relationship Id="rId61" Type="http://schemas.openxmlformats.org/officeDocument/2006/relationships/hyperlink" Target="https://onlinelibrary.wiley.com/action/doSearch?ContribAuthorStored=Hedrich%2C+Dagmar" TargetMode="External"/><Relationship Id="rId82" Type="http://schemas.openxmlformats.org/officeDocument/2006/relationships/hyperlink" Target="https://eprints.qut.edu.au/4482/1/4482_report.pdf%20visited%2002/04/2019" TargetMode="External"/><Relationship Id="rId90" Type="http://schemas.openxmlformats.org/officeDocument/2006/relationships/hyperlink" Target="http://suicidepreventionaust.org/wp-content/uploads/2012/01/Suicide-Prevention-Australia-Alcohol-Drugs-and-Suicide-Prevention-2011.pdf" TargetMode="External"/><Relationship Id="rId95" Type="http://schemas.openxmlformats.org/officeDocument/2006/relationships/hyperlink" Target="https://apac-tc.hosted.exlibrisgroup.com/primo-explore/fulldisplay?docid=TN_gale_hrca106865089&amp;context=PC&amp;vid=ADF&amp;lang=en_US&amp;search_scope=ADF_Search&amp;adaptor=primo_central_multiple_fe&amp;tab=druginfo&amp;query=any,contains,%22Medical%20prescription%20of%20heroin%20to%20treatment%20resistant%20heroin%20addicts:%20two%20randomised%20controlled%20trials%22&amp;sortby=rank&amp;offset=0"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yperlink" Target="http://www.aph.gov.au/Parliamentary_Business/Committees/Senate/Former_Committees/mentalhealth/report/index" TargetMode="External"/><Relationship Id="rId30" Type="http://schemas.openxmlformats.org/officeDocument/2006/relationships/image" Target="media/image9.png"/><Relationship Id="rId35" Type="http://schemas.openxmlformats.org/officeDocument/2006/relationships/hyperlink" Target="https://onlinelibrary.wiley.com/action/doSearch?ContribAuthorStored=Belackova%2C+Vendula" TargetMode="External"/><Relationship Id="rId43" Type="http://schemas.openxmlformats.org/officeDocument/2006/relationships/hyperlink" Target="http://www.abs.gov.au/ausstats/abs@.nsf/mf/1351.0.55.031" TargetMode="External"/><Relationship Id="rId48" Type="http://schemas.openxmlformats.org/officeDocument/2006/relationships/hyperlink" Target="http://www.aihw.gov.au/publications/phe/ndshs01df/ndshs01df.pdf%20visited%2008/03/2017" TargetMode="External"/><Relationship Id="rId56" Type="http://schemas.openxmlformats.org/officeDocument/2006/relationships/hyperlink" Target="https://onlinelibrary.wiley.com/action/doSearch?ContribAuthorStored=Belackova%2C+Vendula" TargetMode="External"/><Relationship Id="rId64" Type="http://schemas.openxmlformats.org/officeDocument/2006/relationships/hyperlink" Target="http://johnbraithwaite.com/wp-content/uploads/2016/05/2001_Restorative-Justice-and-a-New.pdf" TargetMode="External"/><Relationship Id="rId69" Type="http://schemas.openxmlformats.org/officeDocument/2006/relationships/hyperlink" Target="https://familyconcernpublishing.com.au/wp-content/uploads/2013/12/PPEiMentalHealth2000.pdf" TargetMode="External"/><Relationship Id="rId77" Type="http://schemas.openxmlformats.org/officeDocument/2006/relationships/hyperlink" Target="http://onlinelibrary.wiley.com/doi/10.1111/dar.2006.25.issue-2/issuetoc" TargetMode="External"/><Relationship Id="rId100" Type="http://schemas.openxmlformats.org/officeDocument/2006/relationships/hyperlink" Target="https://link.springer.com/article/10.1007/s11524-017-0192-8" TargetMode="External"/><Relationship Id="rId105"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aihw.gov.au/getmedia/5910d292-93af-4b8d-b83c-43b15d1c853c/aihw-australias-welfare-2017-chapter6-2.pdf.aspx" TargetMode="External"/><Relationship Id="rId72" Type="http://schemas.openxmlformats.org/officeDocument/2006/relationships/hyperlink" Target="http://www.ffdlr.org.au/submissions/submissions.htm" TargetMode="External"/><Relationship Id="rId80" Type="http://schemas.openxmlformats.org/officeDocument/2006/relationships/hyperlink" Target="http://www.turningpoint.org.au/research/dpmp_bulletin/res_dm_bulletins.htm" TargetMode="External"/><Relationship Id="rId85" Type="http://schemas.openxmlformats.org/officeDocument/2006/relationships/hyperlink" Target="https://formerministers.dss.gov.au/17308/unemployed-up-to-three-times-more-likely-to-use-drugs/" TargetMode="External"/><Relationship Id="rId93" Type="http://schemas.openxmlformats.org/officeDocument/2006/relationships/hyperlink" Target="http://www.unodc.org/pdf/WDR_2005/volume_2_web.pdf" TargetMode="External"/><Relationship Id="rId98" Type="http://schemas.openxmlformats.org/officeDocument/2006/relationships/hyperlink" Target="https://link.springer.com/journal/11524"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hyperlink" Target="http://www.health.gov.au/internet/main/publishing.nsf/content/mental-ba-eval-a" TargetMode="External"/><Relationship Id="rId38" Type="http://schemas.openxmlformats.org/officeDocument/2006/relationships/hyperlink" Target="https://www.youtube.com/watch?v=WBMmzfQByeY" TargetMode="External"/><Relationship Id="rId46" Type="http://schemas.openxmlformats.org/officeDocument/2006/relationships/hyperlink" Target="https://crimecommission.gov.au/sites/default/files/CoSOCA%202015.pdf" TargetMode="External"/><Relationship Id="rId59" Type="http://schemas.openxmlformats.org/officeDocument/2006/relationships/hyperlink" Target="https://onlinelibrary.wiley.com/action/doSearch?ContribAuthorStored=Ritter%2C+Alison" TargetMode="External"/><Relationship Id="rId67" Type="http://schemas.openxmlformats.org/officeDocument/2006/relationships/hyperlink" Target="https://www.thecabinsydney.com.au/blog/australia-s-ice-epidemic-causes-shortage-of-addiction-treatment-facilities/" TargetMode="External"/><Relationship Id="rId103" Type="http://schemas.openxmlformats.org/officeDocument/2006/relationships/hyperlink" Target="https://www.tandfonline.com/doi/full/10.1080/13676261.2015.1020925?scroll=top&amp;needAccess=true" TargetMode="External"/><Relationship Id="rId20" Type="http://schemas.openxmlformats.org/officeDocument/2006/relationships/image" Target="media/image2.emf"/><Relationship Id="rId41" Type="http://schemas.openxmlformats.org/officeDocument/2006/relationships/hyperlink" Target="http://www.atoda.org.au/wp-content/uploads/2018/01/ATODA-Budget-Submission-2017-18-Final.pdf" TargetMode="External"/><Relationship Id="rId54" Type="http://schemas.openxmlformats.org/officeDocument/2006/relationships/hyperlink" Target="https://www.amwayglobal.com/answers/what-is-direct-selling/" TargetMode="External"/><Relationship Id="rId62" Type="http://schemas.openxmlformats.org/officeDocument/2006/relationships/hyperlink" Target="https://onlinelibrary.wiley.com/action/doSearch?ContribAuthorStored=Kerr%2C+Thomas" TargetMode="External"/><Relationship Id="rId70" Type="http://schemas.openxmlformats.org/officeDocument/2006/relationships/hyperlink" Target="https://ndarc.med.unsw.edu.au/sites/default/files/ndarc/resources/VIC_EDRS_2015.PDF%20visited%209/03/2017" TargetMode="External"/><Relationship Id="rId75" Type="http://schemas.openxmlformats.org/officeDocument/2006/relationships/hyperlink" Target="https://www.ahuri.edu.au/__data/assets/pdf_file/0013/2155/AHURI_Final_Report_No248_Entries-and-exits-from-homelessness.pdf" TargetMode="External"/><Relationship Id="rId83" Type="http://schemas.openxmlformats.org/officeDocument/2006/relationships/hyperlink" Target="https://www.aph.gov.au/~/media/Committees/le_ctte/Crystalmethamphetamine45/Final_Report/report.pdf?la=en" TargetMode="External"/><Relationship Id="rId88" Type="http://schemas.openxmlformats.org/officeDocument/2006/relationships/hyperlink" Target="https://www.aph.gov.au/~/media/wopapub/senate/committee/legcon_ctte/completed_inquiries/2002_04/disability/report/report_pdf.ashx" TargetMode="External"/><Relationship Id="rId91" Type="http://schemas.openxmlformats.org/officeDocument/2006/relationships/hyperlink" Target="https://transformdrugs.org/global-update/" TargetMode="External"/><Relationship Id="rId96" Type="http://schemas.openxmlformats.org/officeDocument/2006/relationships/hyperlink" Target="http://www.australiandisadvantage.org.au/pdf/Dropping_Off_the_Edge.pdf%20visited%209/04/2011"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image" Target="media/image5.jpg"/><Relationship Id="rId28" Type="http://schemas.openxmlformats.org/officeDocument/2006/relationships/image" Target="media/image7.emf"/><Relationship Id="rId36" Type="http://schemas.openxmlformats.org/officeDocument/2006/relationships/image" Target="media/image10.wmf"/><Relationship Id="rId49" Type="http://schemas.openxmlformats.org/officeDocument/2006/relationships/hyperlink" Target="http://www.aic.gov.au/documents/0/B/6/%7b0B619F44-B18B-47B4-9B59-F87BA643CBAA%7dfacts11.pdf" TargetMode="External"/><Relationship Id="rId57" Type="http://schemas.openxmlformats.org/officeDocument/2006/relationships/hyperlink" Target="https://onlinelibrary.wiley.com/action/doSearch?ContribAuthorStored=Salmon%2C+Allison+M" TargetMode="External"/><Relationship Id="rId106"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chart" Target="charts/chart1.xml"/><Relationship Id="rId44" Type="http://schemas.openxmlformats.org/officeDocument/2006/relationships/hyperlink" Target="http://www.abs.gov.au/AUSSTATS/abs@.nsf/Lookup/4102.0Main+Features10Mar+2010" TargetMode="External"/><Relationship Id="rId52" Type="http://schemas.openxmlformats.org/officeDocument/2006/relationships/hyperlink" Target="https://www.aihw.gov.au/getmedia/21116fcc-5d6b-40e7-9908-c63715ca4c41/aihw-hou-299-national-data-tables.xlsx.aspx" TargetMode="External"/><Relationship Id="rId60" Type="http://schemas.openxmlformats.org/officeDocument/2006/relationships/hyperlink" Target="https://onlinelibrary.wiley.com/action/doSearch?ContribAuthorStored=Shanahan%2C+Marian" TargetMode="External"/><Relationship Id="rId65" Type="http://schemas.openxmlformats.org/officeDocument/2006/relationships/hyperlink" Target="http://www.health.gov.au/pubhlth/publicat/document/reports/nidc_bluemoon1.htm%20visited%2014/11/02" TargetMode="External"/><Relationship Id="rId73" Type="http://schemas.openxmlformats.org/officeDocument/2006/relationships/hyperlink" Target="http://www.ffdlr.org.au/submissions/docs/LAonCrystal%20Methamphetamine.pdf" TargetMode="External"/><Relationship Id="rId78" Type="http://schemas.openxmlformats.org/officeDocument/2006/relationships/hyperlink" Target="https://www.humanrights.gov.au/sites/default/files/content/disability_rights/notforservice/documents/NFS_Finaldoc.pdf" TargetMode="External"/><Relationship Id="rId81" Type="http://schemas.openxmlformats.org/officeDocument/2006/relationships/hyperlink" Target="http://crg.aic.gov.au/reports/mullen.pdf" TargetMode="External"/><Relationship Id="rId86" Type="http://schemas.openxmlformats.org/officeDocument/2006/relationships/hyperlink" Target="https://www.pc.gov.au/research/ongoing/report-on-government-services/2019/justice/rogs-2019-partc-sectorc-attachment.pdf" TargetMode="External"/><Relationship Id="rId94" Type="http://schemas.openxmlformats.org/officeDocument/2006/relationships/hyperlink" Target="https://apac-tc.hosted.exlibrisgroup.com/primo-explore/fulldisplay?docid=TN_gale_hrca106865089&amp;context=PC&amp;vid=ADF&amp;lang=en_US&amp;search_scope=ADF_Search&amp;adaptor=primo_central_multiple_fe&amp;tab=druginfo&amp;query=any,contains,%22Medical%20prescription%20of%20heroin%20to%20treatment%20resistant%20heroin%20addicts:%20two%20randomised%20controlled%20trials%22&amp;sortby=rank&amp;offset=0" TargetMode="External"/><Relationship Id="rId99" Type="http://schemas.openxmlformats.org/officeDocument/2006/relationships/hyperlink" Target="issue%20no.1" TargetMode="External"/><Relationship Id="rId101" Type="http://schemas.openxmlformats.org/officeDocument/2006/relationships/hyperlink" Target="http://sandas.org.au/wp-content/uploads/2016/09/Mandatory-detention-of-young-people-affected-by-drug-use-is-not-the-answer.pdf"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hyperlink" Target="http://www.abc.net.au/news/2014-09-02/concern-over-rehab-centre-ward-closure-as-ramping-continues/5712008" TargetMode="External"/><Relationship Id="rId34" Type="http://schemas.openxmlformats.org/officeDocument/2006/relationships/hyperlink" Target="http://www.health.gov.au/internet/main/publishing.nsf/Content/mental-pubs-n-report13" TargetMode="External"/><Relationship Id="rId50" Type="http://schemas.openxmlformats.org/officeDocument/2006/relationships/hyperlink" Target="http://www.aihw.gov.au/homelessness/" TargetMode="External"/><Relationship Id="rId55" Type="http://schemas.openxmlformats.org/officeDocument/2006/relationships/hyperlink" Target="http://www.health.gov.au/pubhlth/publicat/document/mono51.pdf" TargetMode="External"/><Relationship Id="rId76" Type="http://schemas.openxmlformats.org/officeDocument/2006/relationships/hyperlink" Target="https://comorbidityguidelines.org.au/pdf/comorbidity-guideline.pdf%20visited%2029/03/2019" TargetMode="External"/><Relationship Id="rId97" Type="http://schemas.openxmlformats.org/officeDocument/2006/relationships/hyperlink" Target="http://volteface.me/features/medical-cannabis-australian-experience/" TargetMode="External"/><Relationship Id="rId104" Type="http://schemas.openxmlformats.org/officeDocument/2006/relationships/hyperlink" Target="http://www.prisonstudies.org/country/united-states-america"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ffdlr.org.au/" TargetMode="External"/><Relationship Id="rId2" Type="http://schemas.openxmlformats.org/officeDocument/2006/relationships/hyperlink" Target="mailto:president@ffdlr.org.au"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dLbls>
          <c:showLegendKey val="0"/>
          <c:showVal val="0"/>
          <c:showCatName val="0"/>
          <c:showSerName val="0"/>
          <c:showPercent val="0"/>
          <c:showBubbleSize val="0"/>
        </c:dLbls>
        <c:gapWidth val="150"/>
        <c:gapDepth val="0"/>
        <c:shape val="box"/>
        <c:axId val="454380192"/>
        <c:axId val="454382544"/>
        <c:axId val="0"/>
      </c:bar3DChart>
      <c:catAx>
        <c:axId val="454380192"/>
        <c:scaling>
          <c:orientation val="minMax"/>
        </c:scaling>
        <c:delete val="0"/>
        <c:axPos val="b"/>
        <c:majorTickMark val="out"/>
        <c:minorTickMark val="none"/>
        <c:tickLblPos val="low"/>
        <c:spPr>
          <a:ln w="2375">
            <a:solidFill>
              <a:srgbClr val="000000"/>
            </a:solidFill>
            <a:prstDash val="solid"/>
          </a:ln>
        </c:spPr>
        <c:txPr>
          <a:bodyPr rot="0" vert="horz"/>
          <a:lstStyle/>
          <a:p>
            <a:pPr>
              <a:defRPr sz="598" b="1" i="0" u="none" strike="noStrike" baseline="0">
                <a:solidFill>
                  <a:srgbClr val="000000"/>
                </a:solidFill>
                <a:latin typeface="Calibri"/>
                <a:ea typeface="Calibri"/>
                <a:cs typeface="Calibri"/>
              </a:defRPr>
            </a:pPr>
            <a:endParaRPr lang="en-US"/>
          </a:p>
        </c:txPr>
        <c:crossAx val="454382544"/>
        <c:crosses val="autoZero"/>
        <c:auto val="1"/>
        <c:lblAlgn val="ctr"/>
        <c:lblOffset val="100"/>
        <c:tickMarkSkip val="1"/>
        <c:noMultiLvlLbl val="0"/>
      </c:catAx>
      <c:valAx>
        <c:axId val="454382544"/>
        <c:scaling>
          <c:orientation val="minMax"/>
        </c:scaling>
        <c:delete val="0"/>
        <c:axPos val="l"/>
        <c:majorGridlines>
          <c:spPr>
            <a:ln w="2375">
              <a:solidFill>
                <a:srgbClr val="000000"/>
              </a:solidFill>
              <a:prstDash val="solid"/>
            </a:ln>
          </c:spPr>
        </c:majorGridlines>
        <c:majorTickMark val="out"/>
        <c:minorTickMark val="none"/>
        <c:tickLblPos val="nextTo"/>
        <c:spPr>
          <a:ln w="2375">
            <a:solidFill>
              <a:srgbClr val="000000"/>
            </a:solidFill>
            <a:prstDash val="solid"/>
          </a:ln>
        </c:spPr>
        <c:txPr>
          <a:bodyPr rot="0" vert="horz"/>
          <a:lstStyle/>
          <a:p>
            <a:pPr>
              <a:defRPr sz="598" b="1" i="0" u="none" strike="noStrike" baseline="0">
                <a:solidFill>
                  <a:srgbClr val="000000"/>
                </a:solidFill>
                <a:latin typeface="Calibri"/>
                <a:ea typeface="Calibri"/>
                <a:cs typeface="Calibri"/>
              </a:defRPr>
            </a:pPr>
            <a:endParaRPr lang="en-US"/>
          </a:p>
        </c:txPr>
        <c:crossAx val="454380192"/>
        <c:crosses val="autoZero"/>
        <c:crossBetween val="between"/>
      </c:valAx>
      <c:spPr>
        <a:noFill/>
        <a:ln w="19000">
          <a:noFill/>
        </a:ln>
      </c:spPr>
    </c:plotArea>
    <c:legend>
      <c:legendPos val="r"/>
      <c:layout>
        <c:manualLayout>
          <c:xMode val="edge"/>
          <c:yMode val="edge"/>
          <c:x val="0.86330935251798557"/>
          <c:y val="0.37912087912087911"/>
          <c:w val="0.1223021582733813"/>
          <c:h val="0.24175824175824176"/>
        </c:manualLayout>
      </c:layout>
      <c:overlay val="0"/>
      <c:spPr>
        <a:noFill/>
        <a:ln w="2375">
          <a:solidFill>
            <a:srgbClr val="000000"/>
          </a:solidFill>
          <a:prstDash val="solid"/>
        </a:ln>
      </c:spPr>
      <c:txPr>
        <a:bodyPr/>
        <a:lstStyle/>
        <a:p>
          <a:pPr>
            <a:defRPr sz="55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598"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F2AD-D778-408D-8182-29A853FFC473}">
  <ds:schemaRefs>
    <ds:schemaRef ds:uri="http://schemas.microsoft.com/office/2006/metadata/customXsn"/>
  </ds:schemaRefs>
</ds:datastoreItem>
</file>

<file path=customXml/itemProps2.xml><?xml version="1.0" encoding="utf-8"?>
<ds:datastoreItem xmlns:ds="http://schemas.openxmlformats.org/officeDocument/2006/customXml" ds:itemID="{3E61C42D-28C3-4141-B2F4-459A31372BBD}">
  <ds:schemaRefs>
    <ds:schemaRef ds:uri="http://schemas.microsoft.com/sharepoint/v3/contenttype/forms"/>
  </ds:schemaRefs>
</ds:datastoreItem>
</file>

<file path=customXml/itemProps3.xml><?xml version="1.0" encoding="utf-8"?>
<ds:datastoreItem xmlns:ds="http://schemas.openxmlformats.org/officeDocument/2006/customXml" ds:itemID="{0A905F7E-4CB9-44E2-BC3E-C72CA88CA482}">
  <ds:schemaRefs>
    <ds:schemaRef ds:uri="Microsoft.SharePoint.Taxonomy.ContentTypeSync"/>
  </ds:schemaRefs>
</ds:datastoreItem>
</file>

<file path=customXml/itemProps4.xml><?xml version="1.0" encoding="utf-8"?>
<ds:datastoreItem xmlns:ds="http://schemas.openxmlformats.org/officeDocument/2006/customXml" ds:itemID="{4027D03E-05BD-4150-9F82-43757F16D717}">
  <ds:schemaRefs>
    <ds:schemaRef ds:uri="http://schemas.microsoft.com/office/2006/metadata/properties"/>
    <ds:schemaRef ds:uri="http://schemas.microsoft.com/office/2006/documentManagement/types"/>
    <ds:schemaRef ds:uri="3f4bcce7-ac1a-4c9d-aa3e-7e77695652db"/>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70CAA526-B710-4224-A366-CFCB25FB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CF6852-1ED2-4987-8B93-50137B46C638}">
  <ds:schemaRefs>
    <ds:schemaRef ds:uri="http://schemas.microsoft.com/sharepoint/events"/>
  </ds:schemaRefs>
</ds:datastoreItem>
</file>

<file path=customXml/itemProps7.xml><?xml version="1.0" encoding="utf-8"?>
<ds:datastoreItem xmlns:ds="http://schemas.openxmlformats.org/officeDocument/2006/customXml" ds:itemID="{A54FB06A-5F0D-4E06-8A3B-37D95EC8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9D3C3D8A.dotm</Template>
  <TotalTime>9227</TotalTime>
  <Pages>68</Pages>
  <Words>29793</Words>
  <Characters>169823</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Submission 413 - Families and Friends for Drug Law Reform - Mental Health - Public inquiry</vt:lpstr>
    </vt:vector>
  </TitlesOfParts>
  <Company>Families and Friends for Drug Law Reform</Company>
  <LinksUpToDate>false</LinksUpToDate>
  <CharactersWithSpaces>199218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413 - Families and Friends for Drug Law Reform - Mental Health - Public inquiry</dc:title>
  <dc:subject/>
  <dc:creator>Families and Friends for Drug Law Reform</dc:creator>
  <cp:keywords/>
  <dc:description/>
  <cp:lastModifiedBy>Productivity Commission</cp:lastModifiedBy>
  <cp:revision>393</cp:revision>
  <dcterms:created xsi:type="dcterms:W3CDTF">2019-03-09T05:44:00Z</dcterms:created>
  <dcterms:modified xsi:type="dcterms:W3CDTF">2019-04-17T23:21:00Z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