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09C02" w14:textId="5214FEE3" w:rsidR="00C77B20" w:rsidRPr="00014B75" w:rsidRDefault="00C77B20" w:rsidP="00E7743E">
      <w:pPr>
        <w:rPr>
          <w:rFonts w:asciiTheme="minorHAnsi" w:hAnsiTheme="minorHAnsi" w:cstheme="minorHAnsi"/>
          <w:b/>
          <w:sz w:val="20"/>
          <w:szCs w:val="20"/>
        </w:rPr>
      </w:pPr>
      <w:r w:rsidRPr="00014B75">
        <w:rPr>
          <w:rFonts w:asciiTheme="minorHAnsi" w:hAnsiTheme="minorHAnsi" w:cstheme="minorHAnsi"/>
          <w:noProof/>
          <w:lang w:eastAsia="en-AU"/>
        </w:rPr>
        <w:drawing>
          <wp:inline distT="0" distB="0" distL="0" distR="0" wp14:anchorId="0A83231C" wp14:editId="63E69813">
            <wp:extent cx="1895475" cy="1162050"/>
            <wp:effectExtent l="0" t="0" r="9525" b="0"/>
            <wp:docPr id="1" name="Picture 1" descr="1460377383495_logo-isana.png"/>
            <wp:cNvGraphicFramePr/>
            <a:graphic xmlns:a="http://schemas.openxmlformats.org/drawingml/2006/main">
              <a:graphicData uri="http://schemas.openxmlformats.org/drawingml/2006/picture">
                <pic:pic xmlns:pic="http://schemas.openxmlformats.org/drawingml/2006/picture">
                  <pic:nvPicPr>
                    <pic:cNvPr id="1" name="Picture 1" descr="1460377383495_logo-isana.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1162050"/>
                    </a:xfrm>
                    <a:prstGeom prst="rect">
                      <a:avLst/>
                    </a:prstGeom>
                    <a:noFill/>
                    <a:ln>
                      <a:noFill/>
                    </a:ln>
                  </pic:spPr>
                </pic:pic>
              </a:graphicData>
            </a:graphic>
          </wp:inline>
        </w:drawing>
      </w:r>
    </w:p>
    <w:p w14:paraId="20EDD976" w14:textId="77777777" w:rsidR="00C77B20" w:rsidRPr="00014B75" w:rsidRDefault="00C77B20" w:rsidP="00E7743E">
      <w:pPr>
        <w:rPr>
          <w:rFonts w:asciiTheme="minorHAnsi" w:hAnsiTheme="minorHAnsi" w:cstheme="minorHAnsi"/>
          <w:b/>
          <w:sz w:val="20"/>
          <w:szCs w:val="20"/>
        </w:rPr>
      </w:pPr>
    </w:p>
    <w:p w14:paraId="155DC38E" w14:textId="6BB59D7A" w:rsidR="00553631" w:rsidRPr="00014B75" w:rsidRDefault="00553631" w:rsidP="00E7743E">
      <w:pPr>
        <w:rPr>
          <w:rFonts w:asciiTheme="minorHAnsi" w:hAnsiTheme="minorHAnsi" w:cstheme="minorHAnsi"/>
          <w:b/>
        </w:rPr>
      </w:pPr>
      <w:r w:rsidRPr="00014B75">
        <w:rPr>
          <w:rFonts w:asciiTheme="minorHAnsi" w:hAnsiTheme="minorHAnsi" w:cstheme="minorHAnsi"/>
          <w:b/>
        </w:rPr>
        <w:t xml:space="preserve">ISANA SUBMISSION </w:t>
      </w:r>
      <w:r w:rsidR="003B7197" w:rsidRPr="00014B75">
        <w:rPr>
          <w:rFonts w:asciiTheme="minorHAnsi" w:hAnsiTheme="minorHAnsi" w:cstheme="minorHAnsi"/>
          <w:b/>
        </w:rPr>
        <w:t>TO THE AUSTRALIAN GOVERNMENT, PRODUCTIVITY COMMISSION</w:t>
      </w:r>
    </w:p>
    <w:p w14:paraId="268DA48B" w14:textId="31674576" w:rsidR="00E7743E" w:rsidRPr="00014B75" w:rsidRDefault="003B7197" w:rsidP="00E7743E">
      <w:pPr>
        <w:rPr>
          <w:rFonts w:asciiTheme="minorHAnsi" w:hAnsiTheme="minorHAnsi" w:cstheme="minorHAnsi"/>
        </w:rPr>
      </w:pPr>
      <w:r w:rsidRPr="00014B75">
        <w:rPr>
          <w:rFonts w:asciiTheme="minorHAnsi" w:hAnsiTheme="minorHAnsi" w:cstheme="minorHAnsi"/>
          <w:b/>
        </w:rPr>
        <w:t>MENTAL HEALTH DRAFT REPORT October 2019</w:t>
      </w:r>
    </w:p>
    <w:p w14:paraId="7E2E8E51" w14:textId="47E2E65A" w:rsidR="00C62714" w:rsidRPr="00014B75" w:rsidRDefault="003B7197" w:rsidP="00E7743E">
      <w:pPr>
        <w:pStyle w:val="NormalWeb"/>
        <w:rPr>
          <w:rFonts w:asciiTheme="minorHAnsi" w:hAnsiTheme="minorHAnsi" w:cstheme="minorHAnsi"/>
          <w:sz w:val="20"/>
          <w:szCs w:val="20"/>
        </w:rPr>
      </w:pPr>
      <w:r w:rsidRPr="00014B75">
        <w:rPr>
          <w:rFonts w:asciiTheme="minorHAnsi" w:hAnsiTheme="minorHAnsi" w:cstheme="minorHAnsi"/>
          <w:sz w:val="20"/>
          <w:szCs w:val="20"/>
        </w:rPr>
        <w:t>The Australian Government invites examination of the draft report and comment on it by written submission or comment to the Productivity Commission, preferably in electronic format, by 23 January 2020 and/or by attending a public hearing.</w:t>
      </w:r>
    </w:p>
    <w:p w14:paraId="6DE950BB" w14:textId="36345CD1" w:rsidR="003B7197" w:rsidRPr="00014B75" w:rsidRDefault="003B7197" w:rsidP="00E7743E">
      <w:pPr>
        <w:pStyle w:val="NormalWeb"/>
        <w:rPr>
          <w:rFonts w:asciiTheme="minorHAnsi" w:hAnsiTheme="minorHAnsi" w:cstheme="minorHAnsi"/>
          <w:sz w:val="20"/>
          <w:szCs w:val="20"/>
        </w:rPr>
      </w:pPr>
      <w:r w:rsidRPr="00014B75">
        <w:rPr>
          <w:rFonts w:asciiTheme="minorHAnsi" w:hAnsiTheme="minorHAnsi" w:cstheme="minorHAnsi"/>
          <w:sz w:val="20"/>
          <w:szCs w:val="20"/>
        </w:rPr>
        <w:t>The final report will be prepared after further submissions and comments have been received and public hearings have been held and will be forward to the Australian Government by end May 2020.</w:t>
      </w:r>
    </w:p>
    <w:p w14:paraId="0502D45D" w14:textId="7EA13ED3" w:rsidR="00C62714" w:rsidRPr="00014B75" w:rsidRDefault="003B7197" w:rsidP="00E7743E">
      <w:pPr>
        <w:pStyle w:val="NormalWeb"/>
        <w:rPr>
          <w:rFonts w:asciiTheme="minorHAnsi" w:hAnsiTheme="minorHAnsi" w:cstheme="minorHAnsi"/>
          <w:sz w:val="20"/>
          <w:szCs w:val="20"/>
        </w:rPr>
      </w:pPr>
      <w:r w:rsidRPr="00014B75">
        <w:rPr>
          <w:rFonts w:asciiTheme="minorHAnsi" w:hAnsiTheme="minorHAnsi" w:cstheme="minorHAnsi"/>
          <w:sz w:val="20"/>
          <w:szCs w:val="20"/>
        </w:rPr>
        <w:t xml:space="preserve">The </w:t>
      </w:r>
      <w:r w:rsidR="00103933" w:rsidRPr="00014B75">
        <w:rPr>
          <w:rFonts w:asciiTheme="minorHAnsi" w:hAnsiTheme="minorHAnsi" w:cstheme="minorHAnsi"/>
          <w:sz w:val="20"/>
          <w:szCs w:val="20"/>
        </w:rPr>
        <w:t>Commission’s</w:t>
      </w:r>
      <w:r w:rsidRPr="00014B75">
        <w:rPr>
          <w:rFonts w:asciiTheme="minorHAnsi" w:hAnsiTheme="minorHAnsi" w:cstheme="minorHAnsi"/>
          <w:sz w:val="20"/>
          <w:szCs w:val="20"/>
        </w:rPr>
        <w:t xml:space="preserve"> report is in two volumes. Volume 1 contains the overview, recommendations and findings and chapters 1 to 16. Volume 2 contains chapters 17 to 26, appendices A</w:t>
      </w:r>
      <w:r w:rsidR="00103933" w:rsidRPr="00014B75">
        <w:rPr>
          <w:rFonts w:asciiTheme="minorHAnsi" w:hAnsiTheme="minorHAnsi" w:cstheme="minorHAnsi"/>
          <w:sz w:val="20"/>
          <w:szCs w:val="20"/>
        </w:rPr>
        <w:t xml:space="preserve"> </w:t>
      </w:r>
      <w:r w:rsidRPr="00014B75">
        <w:rPr>
          <w:rFonts w:asciiTheme="minorHAnsi" w:hAnsiTheme="minorHAnsi" w:cstheme="minorHAnsi"/>
          <w:sz w:val="20"/>
          <w:szCs w:val="20"/>
        </w:rPr>
        <w:t>to E and references</w:t>
      </w:r>
    </w:p>
    <w:p w14:paraId="6DFF65C2" w14:textId="77777777" w:rsidR="007743D2" w:rsidRPr="00014B75" w:rsidRDefault="007743D2" w:rsidP="007743D2">
      <w:pPr>
        <w:spacing w:after="0" w:line="240" w:lineRule="auto"/>
        <w:rPr>
          <w:rFonts w:asciiTheme="minorHAnsi" w:hAnsiTheme="minorHAnsi" w:cstheme="minorHAnsi"/>
          <w:sz w:val="20"/>
          <w:szCs w:val="20"/>
        </w:rPr>
      </w:pPr>
      <w:r w:rsidRPr="00014B75">
        <w:rPr>
          <w:rFonts w:asciiTheme="minorHAnsi" w:hAnsiTheme="minorHAnsi" w:cstheme="minorHAnsi"/>
          <w:b/>
          <w:sz w:val="20"/>
          <w:szCs w:val="20"/>
        </w:rPr>
        <w:t>About ISANA: International Education Association</w:t>
      </w:r>
    </w:p>
    <w:p w14:paraId="79EFC553" w14:textId="77777777" w:rsidR="000E26B4" w:rsidRPr="00014B75" w:rsidRDefault="000E26B4" w:rsidP="007743D2">
      <w:pPr>
        <w:spacing w:after="0" w:line="240" w:lineRule="auto"/>
        <w:rPr>
          <w:rFonts w:asciiTheme="minorHAnsi" w:hAnsiTheme="minorHAnsi" w:cstheme="minorHAnsi"/>
          <w:sz w:val="20"/>
          <w:szCs w:val="20"/>
        </w:rPr>
      </w:pPr>
    </w:p>
    <w:p w14:paraId="7E71F91C" w14:textId="4AC9EA28" w:rsidR="007743D2" w:rsidRPr="00014B75" w:rsidRDefault="007743D2" w:rsidP="007743D2">
      <w:pPr>
        <w:spacing w:after="0" w:line="240" w:lineRule="auto"/>
        <w:rPr>
          <w:rFonts w:asciiTheme="minorHAnsi" w:hAnsiTheme="minorHAnsi" w:cstheme="minorHAnsi"/>
          <w:sz w:val="20"/>
          <w:szCs w:val="20"/>
        </w:rPr>
      </w:pPr>
      <w:bookmarkStart w:id="0" w:name="_GoBack"/>
      <w:r w:rsidRPr="00014B75">
        <w:rPr>
          <w:rFonts w:asciiTheme="minorHAnsi" w:hAnsiTheme="minorHAnsi" w:cstheme="minorHAnsi"/>
          <w:sz w:val="20"/>
          <w:szCs w:val="20"/>
        </w:rPr>
        <w:t xml:space="preserve">ISANA: International Education Association </w:t>
      </w:r>
      <w:bookmarkEnd w:id="0"/>
      <w:r w:rsidRPr="00014B75">
        <w:rPr>
          <w:rFonts w:asciiTheme="minorHAnsi" w:hAnsiTheme="minorHAnsi" w:cstheme="minorHAnsi"/>
          <w:sz w:val="20"/>
          <w:szCs w:val="20"/>
        </w:rPr>
        <w:t>is the national professional association that represents people working with international students in Australia. It is a well-respected membership body that has provided services to international students and the professional staff who work with them since 1989. ISANA is a voluntary organisation, comprising a National Council, State and Territory branches and a general membership, with all of</w:t>
      </w:r>
      <w:r w:rsidR="00B613DC" w:rsidRPr="00014B75">
        <w:rPr>
          <w:rFonts w:asciiTheme="minorHAnsi" w:hAnsiTheme="minorHAnsi" w:cstheme="minorHAnsi"/>
          <w:sz w:val="20"/>
          <w:szCs w:val="20"/>
        </w:rPr>
        <w:t>fice bearers elected by members</w:t>
      </w:r>
      <w:r w:rsidRPr="00014B75">
        <w:rPr>
          <w:rFonts w:asciiTheme="minorHAnsi" w:hAnsiTheme="minorHAnsi" w:cstheme="minorHAnsi"/>
          <w:sz w:val="20"/>
          <w:szCs w:val="20"/>
        </w:rPr>
        <w:t>. The association plays a key role in contributing to improving international student experience through policy and practice.</w:t>
      </w:r>
    </w:p>
    <w:p w14:paraId="756EA007" w14:textId="77777777" w:rsidR="007743D2" w:rsidRPr="00014B75" w:rsidRDefault="007743D2" w:rsidP="007743D2">
      <w:pPr>
        <w:spacing w:after="0" w:line="240" w:lineRule="auto"/>
        <w:rPr>
          <w:rFonts w:asciiTheme="minorHAnsi" w:hAnsiTheme="minorHAnsi" w:cstheme="minorHAnsi"/>
          <w:sz w:val="20"/>
          <w:szCs w:val="20"/>
        </w:rPr>
      </w:pPr>
    </w:p>
    <w:p w14:paraId="2FFE2C4C" w14:textId="4F149D4A" w:rsidR="007743D2" w:rsidRPr="00014B75" w:rsidRDefault="007743D2" w:rsidP="000E6618">
      <w:pPr>
        <w:spacing w:after="0" w:line="240" w:lineRule="auto"/>
        <w:rPr>
          <w:rFonts w:asciiTheme="minorHAnsi" w:hAnsiTheme="minorHAnsi" w:cstheme="minorHAnsi"/>
          <w:sz w:val="20"/>
          <w:szCs w:val="20"/>
        </w:rPr>
      </w:pPr>
      <w:r w:rsidRPr="00014B75">
        <w:rPr>
          <w:rFonts w:asciiTheme="minorHAnsi" w:hAnsiTheme="minorHAnsi" w:cstheme="minorHAnsi"/>
          <w:sz w:val="20"/>
          <w:szCs w:val="20"/>
        </w:rPr>
        <w:t>ISANA members work in universities, colleges and schools as well as with public and private organisations, making it unique as a cross-sectoral body engaging effectively with people working directly with students. Members are employed in administration, student support, compliance, policy, teaching and teaching support, in management and internatio</w:t>
      </w:r>
      <w:r w:rsidR="00AD747A" w:rsidRPr="00014B75">
        <w:rPr>
          <w:rFonts w:asciiTheme="minorHAnsi" w:hAnsiTheme="minorHAnsi" w:cstheme="minorHAnsi"/>
          <w:sz w:val="20"/>
          <w:szCs w:val="20"/>
        </w:rPr>
        <w:t>nal education leadership roles</w:t>
      </w:r>
      <w:r w:rsidR="004277E6" w:rsidRPr="00014B75">
        <w:rPr>
          <w:rFonts w:asciiTheme="minorHAnsi" w:hAnsiTheme="minorHAnsi" w:cstheme="minorHAnsi"/>
          <w:sz w:val="20"/>
          <w:szCs w:val="20"/>
        </w:rPr>
        <w:t xml:space="preserve"> as well as in service providers</w:t>
      </w:r>
      <w:r w:rsidR="00AD747A" w:rsidRPr="00014B75">
        <w:rPr>
          <w:rFonts w:asciiTheme="minorHAnsi" w:hAnsiTheme="minorHAnsi" w:cstheme="minorHAnsi"/>
          <w:sz w:val="20"/>
          <w:szCs w:val="20"/>
        </w:rPr>
        <w:t>.</w:t>
      </w:r>
    </w:p>
    <w:p w14:paraId="44F62DE9" w14:textId="77777777" w:rsidR="007743D2" w:rsidRPr="00014B75" w:rsidRDefault="007743D2" w:rsidP="007743D2">
      <w:pPr>
        <w:spacing w:after="0" w:line="240" w:lineRule="auto"/>
        <w:rPr>
          <w:rFonts w:asciiTheme="minorHAnsi" w:hAnsiTheme="minorHAnsi" w:cstheme="minorHAnsi"/>
          <w:sz w:val="20"/>
          <w:szCs w:val="20"/>
        </w:rPr>
      </w:pPr>
    </w:p>
    <w:p w14:paraId="334C165E" w14:textId="77777777" w:rsidR="007743D2" w:rsidRPr="00014B75" w:rsidRDefault="007743D2" w:rsidP="007743D2">
      <w:pPr>
        <w:spacing w:after="0" w:line="240" w:lineRule="auto"/>
        <w:rPr>
          <w:rFonts w:asciiTheme="minorHAnsi" w:hAnsiTheme="minorHAnsi" w:cstheme="minorHAnsi"/>
          <w:sz w:val="20"/>
          <w:szCs w:val="20"/>
        </w:rPr>
      </w:pPr>
      <w:r w:rsidRPr="00014B75">
        <w:rPr>
          <w:rFonts w:asciiTheme="minorHAnsi" w:hAnsiTheme="minorHAnsi" w:cstheme="minorHAnsi"/>
          <w:sz w:val="20"/>
          <w:szCs w:val="20"/>
        </w:rPr>
        <w:t>ISANA has a dynamic relationship with groups whose responsibilities connect with international students’ experience. It has a demonstrated record of collaboration with relevant organisations such as student representative organisations, government agencies, accommodation providers, police, fire, health, insurance, emergency services, community organisations and guardians. It is therefore responsive to issues that arise such as cultural adjustment, academic progress, health and wellbeing, safety and security, as well as the needs of younger students.</w:t>
      </w:r>
    </w:p>
    <w:p w14:paraId="0902DC02" w14:textId="77777777" w:rsidR="007743D2" w:rsidRPr="00014B75" w:rsidRDefault="007743D2" w:rsidP="007743D2">
      <w:pPr>
        <w:spacing w:after="0" w:line="240" w:lineRule="auto"/>
        <w:rPr>
          <w:rFonts w:asciiTheme="minorHAnsi" w:hAnsiTheme="minorHAnsi" w:cstheme="minorHAnsi"/>
          <w:sz w:val="20"/>
          <w:szCs w:val="20"/>
        </w:rPr>
      </w:pPr>
    </w:p>
    <w:p w14:paraId="4DBEF39F" w14:textId="6EFB7029" w:rsidR="007743D2" w:rsidRPr="00014B75" w:rsidRDefault="007743D2" w:rsidP="007743D2">
      <w:pPr>
        <w:spacing w:after="0" w:line="240" w:lineRule="auto"/>
        <w:rPr>
          <w:rFonts w:asciiTheme="minorHAnsi" w:hAnsiTheme="minorHAnsi" w:cstheme="minorHAnsi"/>
          <w:sz w:val="20"/>
          <w:szCs w:val="20"/>
        </w:rPr>
      </w:pPr>
      <w:r w:rsidRPr="00014B75">
        <w:rPr>
          <w:rFonts w:asciiTheme="minorHAnsi" w:hAnsiTheme="minorHAnsi" w:cstheme="minorHAnsi"/>
          <w:sz w:val="20"/>
          <w:szCs w:val="20"/>
        </w:rPr>
        <w:t xml:space="preserve">ISANA has always taken an active interest in the development of government and institutional policy, and the impact of policy on international students. ISANA </w:t>
      </w:r>
      <w:r w:rsidR="00491023" w:rsidRPr="00014B75">
        <w:rPr>
          <w:rFonts w:asciiTheme="minorHAnsi" w:hAnsiTheme="minorHAnsi" w:cstheme="minorHAnsi"/>
          <w:sz w:val="20"/>
          <w:szCs w:val="20"/>
        </w:rPr>
        <w:t>was granted a 2018 E</w:t>
      </w:r>
      <w:r w:rsidR="00347FC0" w:rsidRPr="00014B75">
        <w:rPr>
          <w:rFonts w:asciiTheme="minorHAnsi" w:hAnsiTheme="minorHAnsi" w:cstheme="minorHAnsi"/>
          <w:sz w:val="20"/>
          <w:szCs w:val="20"/>
        </w:rPr>
        <w:t>nabling Growth and Innovations grant</w:t>
      </w:r>
      <w:r w:rsidR="00491023" w:rsidRPr="00014B75">
        <w:rPr>
          <w:rFonts w:asciiTheme="minorHAnsi" w:hAnsiTheme="minorHAnsi" w:cstheme="minorHAnsi"/>
          <w:sz w:val="20"/>
          <w:szCs w:val="20"/>
        </w:rPr>
        <w:t xml:space="preserve"> to</w:t>
      </w:r>
      <w:r w:rsidR="00BB0194" w:rsidRPr="00014B75">
        <w:rPr>
          <w:rFonts w:asciiTheme="minorHAnsi" w:hAnsiTheme="minorHAnsi" w:cstheme="minorHAnsi"/>
          <w:sz w:val="20"/>
          <w:szCs w:val="20"/>
        </w:rPr>
        <w:t xml:space="preserve"> </w:t>
      </w:r>
      <w:r w:rsidR="00491023" w:rsidRPr="00014B75">
        <w:rPr>
          <w:rFonts w:asciiTheme="minorHAnsi" w:hAnsiTheme="minorHAnsi" w:cstheme="minorHAnsi"/>
          <w:sz w:val="20"/>
          <w:szCs w:val="20"/>
        </w:rPr>
        <w:t xml:space="preserve">develop an updated instructional </w:t>
      </w:r>
      <w:r w:rsidR="00BB0194" w:rsidRPr="00014B75">
        <w:rPr>
          <w:rFonts w:asciiTheme="minorHAnsi" w:hAnsiTheme="minorHAnsi" w:cstheme="minorHAnsi"/>
          <w:sz w:val="20"/>
          <w:szCs w:val="20"/>
        </w:rPr>
        <w:t xml:space="preserve">Tutorial </w:t>
      </w:r>
      <w:r w:rsidR="00491023" w:rsidRPr="00014B75">
        <w:rPr>
          <w:rFonts w:asciiTheme="minorHAnsi" w:hAnsiTheme="minorHAnsi" w:cstheme="minorHAnsi"/>
          <w:sz w:val="20"/>
          <w:szCs w:val="20"/>
        </w:rPr>
        <w:t xml:space="preserve">on </w:t>
      </w:r>
      <w:r w:rsidR="00E7743E" w:rsidRPr="00014B75">
        <w:rPr>
          <w:rFonts w:asciiTheme="minorHAnsi" w:hAnsiTheme="minorHAnsi" w:cstheme="minorHAnsi"/>
          <w:sz w:val="20"/>
          <w:szCs w:val="20"/>
        </w:rPr>
        <w:t xml:space="preserve">the </w:t>
      </w:r>
      <w:r w:rsidR="00BB0194" w:rsidRPr="00014B75">
        <w:rPr>
          <w:rFonts w:asciiTheme="minorHAnsi" w:hAnsiTheme="minorHAnsi" w:cstheme="minorHAnsi"/>
          <w:sz w:val="20"/>
          <w:szCs w:val="20"/>
        </w:rPr>
        <w:t>2018</w:t>
      </w:r>
      <w:r w:rsidR="004277E6" w:rsidRPr="00014B75">
        <w:rPr>
          <w:rFonts w:asciiTheme="minorHAnsi" w:hAnsiTheme="minorHAnsi" w:cstheme="minorHAnsi"/>
          <w:sz w:val="20"/>
          <w:szCs w:val="20"/>
        </w:rPr>
        <w:t xml:space="preserve"> National Code and has also received grants </w:t>
      </w:r>
      <w:r w:rsidR="00861D21" w:rsidRPr="00014B75">
        <w:rPr>
          <w:rFonts w:asciiTheme="minorHAnsi" w:hAnsiTheme="minorHAnsi" w:cstheme="minorHAnsi"/>
          <w:sz w:val="20"/>
          <w:szCs w:val="20"/>
        </w:rPr>
        <w:t xml:space="preserve">for various international student support Projects </w:t>
      </w:r>
      <w:r w:rsidR="004277E6" w:rsidRPr="00014B75">
        <w:rPr>
          <w:rFonts w:asciiTheme="minorHAnsi" w:hAnsiTheme="minorHAnsi" w:cstheme="minorHAnsi"/>
          <w:sz w:val="20"/>
          <w:szCs w:val="20"/>
        </w:rPr>
        <w:t>under the Student Welfare Program.</w:t>
      </w:r>
      <w:r w:rsidR="00E7743E" w:rsidRPr="00014B75">
        <w:rPr>
          <w:rFonts w:asciiTheme="minorHAnsi" w:hAnsiTheme="minorHAnsi" w:cstheme="minorHAnsi"/>
          <w:sz w:val="20"/>
          <w:szCs w:val="20"/>
        </w:rPr>
        <w:t xml:space="preserve"> </w:t>
      </w:r>
      <w:r w:rsidRPr="00014B75">
        <w:rPr>
          <w:rFonts w:asciiTheme="minorHAnsi" w:hAnsiTheme="minorHAnsi" w:cstheme="minorHAnsi"/>
          <w:sz w:val="20"/>
          <w:szCs w:val="20"/>
        </w:rPr>
        <w:t>It has engaged with government through a number of taskforce and consultative groups, contributing to dialogue relating to</w:t>
      </w:r>
      <w:r w:rsidR="00E7743E" w:rsidRPr="00014B75">
        <w:rPr>
          <w:rFonts w:asciiTheme="minorHAnsi" w:hAnsiTheme="minorHAnsi" w:cstheme="minorHAnsi"/>
          <w:sz w:val="20"/>
          <w:szCs w:val="20"/>
        </w:rPr>
        <w:t xml:space="preserve"> international student </w:t>
      </w:r>
      <w:r w:rsidR="007C1503" w:rsidRPr="00014B75">
        <w:rPr>
          <w:rFonts w:asciiTheme="minorHAnsi" w:hAnsiTheme="minorHAnsi" w:cstheme="minorHAnsi"/>
          <w:sz w:val="20"/>
          <w:szCs w:val="20"/>
        </w:rPr>
        <w:t>matters</w:t>
      </w:r>
      <w:r w:rsidR="00E7743E" w:rsidRPr="00014B75">
        <w:rPr>
          <w:rFonts w:asciiTheme="minorHAnsi" w:hAnsiTheme="minorHAnsi" w:cstheme="minorHAnsi"/>
          <w:sz w:val="20"/>
          <w:szCs w:val="20"/>
        </w:rPr>
        <w:t>.</w:t>
      </w:r>
      <w:r w:rsidR="000E6618" w:rsidRPr="00014B75">
        <w:rPr>
          <w:rFonts w:asciiTheme="minorHAnsi" w:hAnsiTheme="minorHAnsi" w:cstheme="minorHAnsi"/>
          <w:sz w:val="20"/>
          <w:szCs w:val="20"/>
        </w:rPr>
        <w:t xml:space="preserve"> It is through the above mission that ISANA comments on this draft report.</w:t>
      </w:r>
    </w:p>
    <w:p w14:paraId="7EB01DA0" w14:textId="77777777" w:rsidR="00370831" w:rsidRPr="00014B75" w:rsidRDefault="00370831" w:rsidP="00E7743E">
      <w:pPr>
        <w:widowControl w:val="0"/>
        <w:autoSpaceDE w:val="0"/>
        <w:autoSpaceDN w:val="0"/>
        <w:adjustRightInd w:val="0"/>
        <w:spacing w:after="0" w:line="240" w:lineRule="auto"/>
        <w:rPr>
          <w:rFonts w:asciiTheme="minorHAnsi" w:hAnsiTheme="minorHAnsi" w:cstheme="minorHAnsi"/>
          <w:sz w:val="20"/>
          <w:szCs w:val="20"/>
        </w:rPr>
      </w:pPr>
    </w:p>
    <w:p w14:paraId="7C06F011" w14:textId="511CF089" w:rsidR="000E6618" w:rsidRPr="00014B75" w:rsidRDefault="000E6618" w:rsidP="000E6618">
      <w:pPr>
        <w:pStyle w:val="Body"/>
        <w:rPr>
          <w:rFonts w:asciiTheme="minorHAnsi" w:hAnsiTheme="minorHAnsi" w:cstheme="minorHAnsi"/>
          <w:b/>
          <w:color w:val="auto"/>
          <w:sz w:val="20"/>
          <w:szCs w:val="20"/>
        </w:rPr>
      </w:pPr>
      <w:r w:rsidRPr="00014B75">
        <w:rPr>
          <w:rFonts w:asciiTheme="minorHAnsi" w:hAnsiTheme="minorHAnsi" w:cstheme="minorHAnsi"/>
          <w:b/>
          <w:color w:val="auto"/>
          <w:sz w:val="20"/>
          <w:szCs w:val="20"/>
        </w:rPr>
        <w:lastRenderedPageBreak/>
        <w:t>A Path for Maintainable Long Term Reform</w:t>
      </w:r>
    </w:p>
    <w:p w14:paraId="3134C958" w14:textId="77777777" w:rsidR="000E6618" w:rsidRPr="00014B75" w:rsidRDefault="000E6618" w:rsidP="000E6618">
      <w:pPr>
        <w:pStyle w:val="Body"/>
        <w:rPr>
          <w:rFonts w:asciiTheme="minorHAnsi" w:hAnsiTheme="minorHAnsi" w:cstheme="minorHAnsi"/>
          <w:color w:val="auto"/>
          <w:sz w:val="20"/>
          <w:szCs w:val="20"/>
        </w:rPr>
      </w:pPr>
    </w:p>
    <w:p w14:paraId="5E44A11E" w14:textId="537EABBA" w:rsidR="000E6618" w:rsidRPr="00014B75" w:rsidRDefault="000E6618" w:rsidP="000E6618">
      <w:pPr>
        <w:pStyle w:val="Body"/>
        <w:rPr>
          <w:rFonts w:asciiTheme="minorHAnsi" w:hAnsiTheme="minorHAnsi" w:cstheme="minorHAnsi"/>
          <w:b/>
          <w:color w:val="auto"/>
          <w:sz w:val="20"/>
          <w:szCs w:val="20"/>
          <w:u w:val="single"/>
        </w:rPr>
      </w:pPr>
      <w:r w:rsidRPr="00014B75">
        <w:rPr>
          <w:rFonts w:asciiTheme="minorHAnsi" w:hAnsiTheme="minorHAnsi" w:cstheme="minorHAnsi"/>
          <w:b/>
          <w:color w:val="auto"/>
          <w:sz w:val="20"/>
          <w:szCs w:val="20"/>
          <w:u w:val="single"/>
        </w:rPr>
        <w:t>Reform area 1: prevention and early intervention for mental illness and suicide attempts</w:t>
      </w:r>
    </w:p>
    <w:p w14:paraId="4EAC7513"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Early Help for people</w:t>
      </w:r>
    </w:p>
    <w:p w14:paraId="09E5E494" w14:textId="5A35B659" w:rsidR="000E6618" w:rsidRPr="00C20923" w:rsidRDefault="000E6618" w:rsidP="000E6618">
      <w:pPr>
        <w:pStyle w:val="Body"/>
        <w:rPr>
          <w:rFonts w:asciiTheme="minorHAnsi" w:eastAsia="Calibri" w:hAnsiTheme="minorHAnsi" w:cstheme="minorHAnsi"/>
          <w:color w:val="auto"/>
          <w:sz w:val="20"/>
          <w:szCs w:val="20"/>
          <w:bdr w:val="none" w:sz="0" w:space="0" w:color="auto"/>
          <w:lang w:val="en-AU"/>
        </w:rPr>
      </w:pPr>
    </w:p>
    <w:p w14:paraId="029F3797" w14:textId="7B5828D0"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Wellness packages to be provided explaining the importance of a balanced lifestyle. Promote healthy, mind, body and spirit. Discussions about healthy low budget meals, the importance of exercise, a good social network and what feeds the spirit. Language and context connections are very important with talking with young people and international students. It is important to no</w:t>
      </w:r>
      <w:r w:rsidR="00E75695" w:rsidRPr="00C20923">
        <w:rPr>
          <w:rFonts w:asciiTheme="minorHAnsi" w:hAnsiTheme="minorHAnsi" w:cstheme="minorHAnsi"/>
          <w:sz w:val="20"/>
          <w:szCs w:val="20"/>
        </w:rPr>
        <w:t>rmalise help seeking behaviour.</w:t>
      </w:r>
    </w:p>
    <w:p w14:paraId="7737EC85" w14:textId="4DB2B47B" w:rsidR="00D00F82" w:rsidRPr="00C20923" w:rsidRDefault="00D00F82" w:rsidP="000E6618">
      <w:pPr>
        <w:pStyle w:val="Body"/>
        <w:rPr>
          <w:rFonts w:asciiTheme="minorHAnsi" w:eastAsia="Calibri" w:hAnsiTheme="minorHAnsi" w:cstheme="minorHAnsi"/>
          <w:color w:val="auto"/>
          <w:sz w:val="20"/>
          <w:szCs w:val="20"/>
          <w:bdr w:val="none" w:sz="0" w:space="0" w:color="auto"/>
          <w:lang w:val="en-AU"/>
        </w:rPr>
      </w:pPr>
    </w:p>
    <w:p w14:paraId="0E258DA5" w14:textId="1657DBC9" w:rsidR="00D00F82" w:rsidRPr="00014B75" w:rsidRDefault="00D00F82" w:rsidP="000E6618">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experiences with mental healthcare</w:t>
      </w:r>
    </w:p>
    <w:p w14:paraId="599DBA36" w14:textId="03FFFC2B" w:rsidR="005A55D6" w:rsidRPr="00C20923" w:rsidRDefault="00E75695" w:rsidP="005A55D6">
      <w:p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 xml:space="preserve">Ensure </w:t>
      </w:r>
      <w:r w:rsidR="005A55D6" w:rsidRPr="00C20923">
        <w:rPr>
          <w:rFonts w:asciiTheme="minorHAnsi" w:hAnsiTheme="minorHAnsi" w:cstheme="minorHAnsi"/>
          <w:sz w:val="20"/>
          <w:szCs w:val="20"/>
        </w:rPr>
        <w:t xml:space="preserve">Counselling services of </w:t>
      </w:r>
      <w:r w:rsidRPr="00C20923">
        <w:rPr>
          <w:rFonts w:asciiTheme="minorHAnsi" w:hAnsiTheme="minorHAnsi" w:cstheme="minorHAnsi"/>
          <w:sz w:val="20"/>
          <w:szCs w:val="20"/>
        </w:rPr>
        <w:t xml:space="preserve">education </w:t>
      </w:r>
      <w:r w:rsidR="005A55D6" w:rsidRPr="00C20923">
        <w:rPr>
          <w:rFonts w:asciiTheme="minorHAnsi" w:hAnsiTheme="minorHAnsi" w:cstheme="minorHAnsi"/>
          <w:sz w:val="20"/>
          <w:szCs w:val="20"/>
        </w:rPr>
        <w:t>provider</w:t>
      </w:r>
      <w:r w:rsidRPr="00C20923">
        <w:rPr>
          <w:rFonts w:asciiTheme="minorHAnsi" w:hAnsiTheme="minorHAnsi" w:cstheme="minorHAnsi"/>
          <w:sz w:val="20"/>
          <w:szCs w:val="20"/>
        </w:rPr>
        <w:t>s</w:t>
      </w:r>
      <w:r w:rsidR="005A55D6" w:rsidRPr="00C20923">
        <w:rPr>
          <w:rFonts w:asciiTheme="minorHAnsi" w:hAnsiTheme="minorHAnsi" w:cstheme="minorHAnsi"/>
          <w:sz w:val="20"/>
          <w:szCs w:val="20"/>
        </w:rPr>
        <w:t xml:space="preserve"> have access to a web-based portal to ask students about their health and symptoms. This system would also have a translator and the answers could help counsellors and psychologists determine the best options. This web-based system could also be linked to other well-known healthcare organisations such as: </w:t>
      </w:r>
    </w:p>
    <w:p w14:paraId="12FDA22E" w14:textId="77777777" w:rsidR="005A55D6" w:rsidRPr="00C20923" w:rsidRDefault="005A55D6" w:rsidP="005A55D6">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RUOK</w:t>
      </w:r>
    </w:p>
    <w:p w14:paraId="27437C27" w14:textId="77777777" w:rsidR="005A55D6" w:rsidRPr="00C20923" w:rsidRDefault="005A55D6" w:rsidP="005A55D6">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Beyond Blue</w:t>
      </w:r>
    </w:p>
    <w:p w14:paraId="62FEBBE8" w14:textId="77777777" w:rsidR="005A55D6" w:rsidRPr="00C20923" w:rsidRDefault="005A55D6" w:rsidP="005A55D6">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Head Space</w:t>
      </w:r>
    </w:p>
    <w:p w14:paraId="617BA805" w14:textId="77777777" w:rsidR="005A55D6" w:rsidRPr="00C20923" w:rsidRDefault="005A55D6" w:rsidP="005A55D6">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Lifeline</w:t>
      </w:r>
    </w:p>
    <w:p w14:paraId="5FE9A181" w14:textId="77777777" w:rsidR="005A55D6" w:rsidRPr="00C20923" w:rsidRDefault="005A55D6" w:rsidP="005A55D6">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Black Dog Institute</w:t>
      </w:r>
    </w:p>
    <w:p w14:paraId="22BD68B7" w14:textId="0C5A7687" w:rsidR="00D00F82" w:rsidRPr="00014B75" w:rsidRDefault="005A55D6" w:rsidP="009C071D">
      <w:pPr>
        <w:numPr>
          <w:ilvl w:val="2"/>
          <w:numId w:val="16"/>
        </w:numPr>
        <w:shd w:val="clear" w:color="auto" w:fill="FFFFFF"/>
        <w:spacing w:before="100" w:beforeAutospacing="1" w:after="100" w:afterAutospacing="1" w:line="240" w:lineRule="auto"/>
        <w:rPr>
          <w:rFonts w:asciiTheme="minorHAnsi" w:hAnsiTheme="minorHAnsi" w:cstheme="minorHAnsi"/>
          <w:sz w:val="20"/>
          <w:szCs w:val="20"/>
        </w:rPr>
      </w:pPr>
      <w:r w:rsidRPr="00C20923">
        <w:rPr>
          <w:rFonts w:asciiTheme="minorHAnsi" w:hAnsiTheme="minorHAnsi" w:cstheme="minorHAnsi"/>
          <w:sz w:val="20"/>
          <w:szCs w:val="20"/>
        </w:rPr>
        <w:t>Suicide Prevention Australia</w:t>
      </w:r>
    </w:p>
    <w:p w14:paraId="37799850" w14:textId="2FA759B4" w:rsidR="00D00F82" w:rsidRPr="00014B75" w:rsidRDefault="00D00F82" w:rsidP="000E6618">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 with services beyond the health system</w:t>
      </w:r>
    </w:p>
    <w:p w14:paraId="6547C459" w14:textId="77777777" w:rsidR="005A55D6" w:rsidRPr="00C20923" w:rsidRDefault="005A55D6" w:rsidP="005A55D6">
      <w:pPr>
        <w:rPr>
          <w:rFonts w:asciiTheme="minorHAnsi" w:hAnsiTheme="minorHAnsi" w:cstheme="minorHAnsi"/>
          <w:sz w:val="20"/>
          <w:szCs w:val="20"/>
        </w:rPr>
      </w:pPr>
    </w:p>
    <w:p w14:paraId="62D2D4E3" w14:textId="39A0B4E0"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Wellness packages to be provided explaining the importance of a balanced lifestyle. Promote healthy, mind, body and spirit. Discussions about healthy low budget meals, the importance of exercise, a good social network and what feeds the spirit.</w:t>
      </w:r>
    </w:p>
    <w:p w14:paraId="42291101" w14:textId="77777777" w:rsidR="00D00F82" w:rsidRPr="00014B75" w:rsidRDefault="00D00F82" w:rsidP="000E6618">
      <w:pPr>
        <w:pStyle w:val="Body"/>
        <w:rPr>
          <w:rFonts w:asciiTheme="minorHAnsi" w:hAnsiTheme="minorHAnsi" w:cstheme="minorHAnsi"/>
          <w:color w:val="auto"/>
          <w:sz w:val="20"/>
          <w:szCs w:val="20"/>
        </w:rPr>
      </w:pPr>
    </w:p>
    <w:p w14:paraId="5766F2AB" w14:textId="147AD5AF" w:rsidR="00D00F82" w:rsidRPr="00014B75" w:rsidRDefault="00D00F82" w:rsidP="000E6618">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Increasing the participation of people with mental illness in education and work</w:t>
      </w:r>
    </w:p>
    <w:p w14:paraId="525A624D" w14:textId="50F18991" w:rsidR="00D00F82" w:rsidRPr="00C20923" w:rsidRDefault="00D00F82" w:rsidP="000E6618">
      <w:pPr>
        <w:pStyle w:val="Body"/>
        <w:rPr>
          <w:rFonts w:asciiTheme="minorHAnsi" w:eastAsia="Calibri" w:hAnsiTheme="minorHAnsi" w:cstheme="minorHAnsi"/>
          <w:color w:val="auto"/>
          <w:sz w:val="20"/>
          <w:szCs w:val="20"/>
          <w:bdr w:val="none" w:sz="0" w:space="0" w:color="auto"/>
          <w:lang w:val="en-AU"/>
        </w:rPr>
      </w:pPr>
    </w:p>
    <w:p w14:paraId="6D21A5C1" w14:textId="0615A813"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 xml:space="preserve">Education and support to students on how to manage mental health at work and school, ongoing support to be given by </w:t>
      </w:r>
      <w:r w:rsidR="00E75695" w:rsidRPr="00C20923">
        <w:rPr>
          <w:rFonts w:asciiTheme="minorHAnsi" w:hAnsiTheme="minorHAnsi" w:cstheme="minorHAnsi"/>
          <w:sz w:val="20"/>
          <w:szCs w:val="20"/>
        </w:rPr>
        <w:t xml:space="preserve">education </w:t>
      </w:r>
      <w:r w:rsidRPr="00C20923">
        <w:rPr>
          <w:rFonts w:asciiTheme="minorHAnsi" w:hAnsiTheme="minorHAnsi" w:cstheme="minorHAnsi"/>
          <w:sz w:val="20"/>
          <w:szCs w:val="20"/>
        </w:rPr>
        <w:t>providers as duty of care to their students. Training and role-play videos to help student</w:t>
      </w:r>
      <w:r w:rsidR="00E75695" w:rsidRPr="00C20923">
        <w:rPr>
          <w:rFonts w:asciiTheme="minorHAnsi" w:hAnsiTheme="minorHAnsi" w:cstheme="minorHAnsi"/>
          <w:sz w:val="20"/>
          <w:szCs w:val="20"/>
        </w:rPr>
        <w:t>s</w:t>
      </w:r>
      <w:r w:rsidRPr="00C20923">
        <w:rPr>
          <w:rFonts w:asciiTheme="minorHAnsi" w:hAnsiTheme="minorHAnsi" w:cstheme="minorHAnsi"/>
          <w:sz w:val="20"/>
          <w:szCs w:val="20"/>
        </w:rPr>
        <w:t xml:space="preserve"> and counsellor</w:t>
      </w:r>
      <w:r w:rsidR="00E75695" w:rsidRPr="00C20923">
        <w:rPr>
          <w:rFonts w:asciiTheme="minorHAnsi" w:hAnsiTheme="minorHAnsi" w:cstheme="minorHAnsi"/>
          <w:sz w:val="20"/>
          <w:szCs w:val="20"/>
        </w:rPr>
        <w:t>s</w:t>
      </w:r>
      <w:r w:rsidRPr="00C20923">
        <w:rPr>
          <w:rFonts w:asciiTheme="minorHAnsi" w:hAnsiTheme="minorHAnsi" w:cstheme="minorHAnsi"/>
          <w:sz w:val="20"/>
          <w:szCs w:val="20"/>
        </w:rPr>
        <w:t xml:space="preserve"> tackle unforeseen challenges.</w:t>
      </w:r>
    </w:p>
    <w:p w14:paraId="4F71966D" w14:textId="77777777" w:rsidR="00D00F82" w:rsidRPr="00C20923" w:rsidRDefault="00D00F82" w:rsidP="000E6618">
      <w:pPr>
        <w:pStyle w:val="Body"/>
        <w:rPr>
          <w:rFonts w:asciiTheme="minorHAnsi" w:eastAsia="Calibri" w:hAnsiTheme="minorHAnsi" w:cstheme="minorHAnsi"/>
          <w:color w:val="auto"/>
          <w:sz w:val="20"/>
          <w:szCs w:val="20"/>
          <w:bdr w:val="none" w:sz="0" w:space="0" w:color="auto"/>
          <w:lang w:val="en-AU"/>
        </w:rPr>
      </w:pPr>
    </w:p>
    <w:p w14:paraId="53A4A5A5" w14:textId="6021652E" w:rsidR="00D00F82" w:rsidRPr="00014B75" w:rsidRDefault="00D00F82" w:rsidP="000E6618">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Reforming the funding and commissioning of services and supports</w:t>
      </w:r>
    </w:p>
    <w:p w14:paraId="6E7380CF" w14:textId="2FEB2AB9" w:rsidR="00D00F82" w:rsidRPr="00C20923" w:rsidRDefault="00D00F82" w:rsidP="000E6618">
      <w:pPr>
        <w:pStyle w:val="Body"/>
        <w:rPr>
          <w:rFonts w:asciiTheme="minorHAnsi" w:eastAsia="Calibri" w:hAnsiTheme="minorHAnsi" w:cstheme="minorHAnsi"/>
          <w:color w:val="auto"/>
          <w:sz w:val="20"/>
          <w:szCs w:val="20"/>
          <w:bdr w:val="none" w:sz="0" w:space="0" w:color="auto"/>
          <w:lang w:val="en-AU"/>
        </w:rPr>
      </w:pPr>
    </w:p>
    <w:p w14:paraId="3B8C7B7D" w14:textId="1D122EB1"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Students need to be informed on how to access their healthcare to full potential. Many O</w:t>
      </w:r>
      <w:r w:rsidR="00E75695" w:rsidRPr="00C20923">
        <w:rPr>
          <w:rFonts w:asciiTheme="minorHAnsi" w:hAnsiTheme="minorHAnsi" w:cstheme="minorHAnsi"/>
          <w:sz w:val="20"/>
          <w:szCs w:val="20"/>
        </w:rPr>
        <w:t>verseas Health Care (O</w:t>
      </w:r>
      <w:r w:rsidRPr="00C20923">
        <w:rPr>
          <w:rFonts w:asciiTheme="minorHAnsi" w:hAnsiTheme="minorHAnsi" w:cstheme="minorHAnsi"/>
          <w:sz w:val="20"/>
          <w:szCs w:val="20"/>
        </w:rPr>
        <w:t>HSC</w:t>
      </w:r>
      <w:r w:rsidR="00E75695" w:rsidRPr="00C20923">
        <w:rPr>
          <w:rFonts w:asciiTheme="minorHAnsi" w:hAnsiTheme="minorHAnsi" w:cstheme="minorHAnsi"/>
          <w:sz w:val="20"/>
          <w:szCs w:val="20"/>
        </w:rPr>
        <w:t>)</w:t>
      </w:r>
      <w:r w:rsidRPr="00C20923">
        <w:rPr>
          <w:rFonts w:asciiTheme="minorHAnsi" w:hAnsiTheme="minorHAnsi" w:cstheme="minorHAnsi"/>
          <w:sz w:val="20"/>
          <w:szCs w:val="20"/>
        </w:rPr>
        <w:t xml:space="preserve"> provides </w:t>
      </w:r>
      <w:r w:rsidR="00E75695" w:rsidRPr="00C20923">
        <w:rPr>
          <w:rFonts w:asciiTheme="minorHAnsi" w:hAnsiTheme="minorHAnsi" w:cstheme="minorHAnsi"/>
          <w:sz w:val="20"/>
          <w:szCs w:val="20"/>
        </w:rPr>
        <w:t>have</w:t>
      </w:r>
      <w:r w:rsidRPr="00C20923">
        <w:rPr>
          <w:rFonts w:asciiTheme="minorHAnsi" w:hAnsiTheme="minorHAnsi" w:cstheme="minorHAnsi"/>
          <w:sz w:val="20"/>
          <w:szCs w:val="20"/>
        </w:rPr>
        <w:t xml:space="preserve"> 24</w:t>
      </w:r>
      <w:r w:rsidR="00E75695" w:rsidRPr="00C20923">
        <w:rPr>
          <w:rFonts w:asciiTheme="minorHAnsi" w:hAnsiTheme="minorHAnsi" w:cstheme="minorHAnsi"/>
          <w:sz w:val="20"/>
          <w:szCs w:val="20"/>
        </w:rPr>
        <w:t xml:space="preserve"> hour</w:t>
      </w:r>
      <w:r w:rsidRPr="00C20923">
        <w:rPr>
          <w:rFonts w:asciiTheme="minorHAnsi" w:hAnsiTheme="minorHAnsi" w:cstheme="minorHAnsi"/>
          <w:sz w:val="20"/>
          <w:szCs w:val="20"/>
        </w:rPr>
        <w:t xml:space="preserve"> helplines International Student</w:t>
      </w:r>
      <w:r w:rsidR="00E75695" w:rsidRPr="00C20923">
        <w:rPr>
          <w:rFonts w:asciiTheme="minorHAnsi" w:hAnsiTheme="minorHAnsi" w:cstheme="minorHAnsi"/>
          <w:sz w:val="20"/>
          <w:szCs w:val="20"/>
        </w:rPr>
        <w:t>s</w:t>
      </w:r>
      <w:r w:rsidRPr="00C20923">
        <w:rPr>
          <w:rFonts w:asciiTheme="minorHAnsi" w:hAnsiTheme="minorHAnsi" w:cstheme="minorHAnsi"/>
          <w:sz w:val="20"/>
          <w:szCs w:val="20"/>
        </w:rPr>
        <w:t xml:space="preserve"> can access</w:t>
      </w:r>
      <w:r w:rsidR="00E75695" w:rsidRPr="00C20923">
        <w:rPr>
          <w:rFonts w:asciiTheme="minorHAnsi" w:hAnsiTheme="minorHAnsi" w:cstheme="minorHAnsi"/>
          <w:sz w:val="20"/>
          <w:szCs w:val="20"/>
        </w:rPr>
        <w:t>.</w:t>
      </w:r>
    </w:p>
    <w:p w14:paraId="707A0766" w14:textId="77777777" w:rsidR="00D00F82" w:rsidRPr="00C20923" w:rsidRDefault="00D00F82" w:rsidP="000E6618">
      <w:pPr>
        <w:pStyle w:val="Body"/>
        <w:rPr>
          <w:rFonts w:asciiTheme="minorHAnsi" w:eastAsia="Calibri" w:hAnsiTheme="minorHAnsi" w:cstheme="minorHAnsi"/>
          <w:color w:val="auto"/>
          <w:sz w:val="20"/>
          <w:szCs w:val="20"/>
          <w:bdr w:val="none" w:sz="0" w:space="0" w:color="auto"/>
          <w:lang w:val="en-AU"/>
        </w:rPr>
      </w:pPr>
    </w:p>
    <w:p w14:paraId="1C7D6C10" w14:textId="1F12ECA6" w:rsidR="000E6618" w:rsidRPr="00014B75" w:rsidRDefault="000E6618" w:rsidP="000E6618">
      <w:pPr>
        <w:pStyle w:val="Body"/>
        <w:rPr>
          <w:rFonts w:asciiTheme="minorHAnsi" w:hAnsiTheme="minorHAnsi" w:cstheme="minorHAnsi"/>
          <w:b/>
          <w:color w:val="auto"/>
          <w:sz w:val="20"/>
          <w:szCs w:val="20"/>
          <w:u w:val="single"/>
        </w:rPr>
      </w:pPr>
      <w:r w:rsidRPr="00014B75">
        <w:rPr>
          <w:rFonts w:asciiTheme="minorHAnsi" w:hAnsiTheme="minorHAnsi" w:cstheme="minorHAnsi"/>
          <w:b/>
          <w:color w:val="auto"/>
          <w:sz w:val="20"/>
          <w:szCs w:val="20"/>
          <w:u w:val="single"/>
        </w:rPr>
        <w:t>Reform area 2: close critical gaps in healthcare services</w:t>
      </w:r>
    </w:p>
    <w:p w14:paraId="12A76075" w14:textId="53E8FBAB" w:rsidR="000E6618" w:rsidRPr="00014B75" w:rsidRDefault="00D00F82" w:rsidP="000E6618">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Early Help for people</w:t>
      </w:r>
    </w:p>
    <w:p w14:paraId="25E06E46" w14:textId="78EDD4CA"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 xml:space="preserve">All </w:t>
      </w:r>
      <w:r w:rsidR="00E75695" w:rsidRPr="00C20923">
        <w:rPr>
          <w:rFonts w:asciiTheme="minorHAnsi" w:hAnsiTheme="minorHAnsi" w:cstheme="minorHAnsi"/>
          <w:sz w:val="20"/>
          <w:szCs w:val="20"/>
        </w:rPr>
        <w:t xml:space="preserve">education </w:t>
      </w:r>
      <w:r w:rsidRPr="00C20923">
        <w:rPr>
          <w:rFonts w:asciiTheme="minorHAnsi" w:hAnsiTheme="minorHAnsi" w:cstheme="minorHAnsi"/>
          <w:sz w:val="20"/>
          <w:szCs w:val="20"/>
        </w:rPr>
        <w:t>providers must ensure student</w:t>
      </w:r>
      <w:r w:rsidR="00E75695" w:rsidRPr="00C20923">
        <w:rPr>
          <w:rFonts w:asciiTheme="minorHAnsi" w:hAnsiTheme="minorHAnsi" w:cstheme="minorHAnsi"/>
          <w:sz w:val="20"/>
          <w:szCs w:val="20"/>
        </w:rPr>
        <w:t>s</w:t>
      </w:r>
      <w:r w:rsidRPr="00C20923">
        <w:rPr>
          <w:rFonts w:asciiTheme="minorHAnsi" w:hAnsiTheme="minorHAnsi" w:cstheme="minorHAnsi"/>
          <w:sz w:val="20"/>
          <w:szCs w:val="20"/>
        </w:rPr>
        <w:t xml:space="preserve"> are aware of </w:t>
      </w:r>
      <w:r w:rsidR="00E75695" w:rsidRPr="00C20923">
        <w:rPr>
          <w:rFonts w:asciiTheme="minorHAnsi" w:hAnsiTheme="minorHAnsi" w:cstheme="minorHAnsi"/>
          <w:sz w:val="20"/>
          <w:szCs w:val="20"/>
        </w:rPr>
        <w:t>their</w:t>
      </w:r>
      <w:r w:rsidRPr="00C20923">
        <w:rPr>
          <w:rFonts w:asciiTheme="minorHAnsi" w:hAnsiTheme="minorHAnsi" w:cstheme="minorHAnsi"/>
          <w:sz w:val="20"/>
          <w:szCs w:val="20"/>
        </w:rPr>
        <w:t xml:space="preserve"> counselling services and how to access them.</w:t>
      </w:r>
    </w:p>
    <w:p w14:paraId="2DF3487A" w14:textId="02814BB6" w:rsidR="005A55D6" w:rsidRPr="00C20923" w:rsidRDefault="005A55D6" w:rsidP="005A55D6">
      <w:pPr>
        <w:rPr>
          <w:rFonts w:asciiTheme="minorHAnsi" w:hAnsiTheme="minorHAnsi" w:cstheme="minorHAnsi"/>
          <w:sz w:val="20"/>
          <w:szCs w:val="20"/>
        </w:rPr>
      </w:pPr>
      <w:r w:rsidRPr="00C20923">
        <w:rPr>
          <w:rFonts w:asciiTheme="minorHAnsi" w:hAnsiTheme="minorHAnsi" w:cstheme="minorHAnsi"/>
          <w:sz w:val="20"/>
          <w:szCs w:val="20"/>
        </w:rPr>
        <w:t>Target e-health campai</w:t>
      </w:r>
      <w:r w:rsidR="00E75695" w:rsidRPr="00C20923">
        <w:rPr>
          <w:rFonts w:asciiTheme="minorHAnsi" w:hAnsiTheme="minorHAnsi" w:cstheme="minorHAnsi"/>
          <w:sz w:val="20"/>
          <w:szCs w:val="20"/>
        </w:rPr>
        <w:t>gns with different topics i.e. daily mood chart; what is depression;</w:t>
      </w:r>
      <w:r w:rsidRPr="00C20923">
        <w:rPr>
          <w:rFonts w:asciiTheme="minorHAnsi" w:hAnsiTheme="minorHAnsi" w:cstheme="minorHAnsi"/>
          <w:sz w:val="20"/>
          <w:szCs w:val="20"/>
        </w:rPr>
        <w:t xml:space="preserve"> how exercise</w:t>
      </w:r>
      <w:r w:rsidR="00E75695" w:rsidRPr="00C20923">
        <w:rPr>
          <w:rFonts w:asciiTheme="minorHAnsi" w:hAnsiTheme="minorHAnsi" w:cstheme="minorHAnsi"/>
          <w:sz w:val="20"/>
          <w:szCs w:val="20"/>
        </w:rPr>
        <w:t>/diet can help my moods.</w:t>
      </w:r>
    </w:p>
    <w:p w14:paraId="0FFD465E" w14:textId="7FFD887F" w:rsidR="00E75695" w:rsidRPr="00C20923" w:rsidRDefault="00E75695" w:rsidP="005A55D6">
      <w:pPr>
        <w:rPr>
          <w:rFonts w:asciiTheme="minorHAnsi" w:hAnsiTheme="minorHAnsi" w:cstheme="minorHAnsi"/>
          <w:sz w:val="20"/>
          <w:szCs w:val="20"/>
        </w:rPr>
      </w:pPr>
      <w:r w:rsidRPr="00C20923">
        <w:rPr>
          <w:rFonts w:asciiTheme="minorHAnsi" w:hAnsiTheme="minorHAnsi" w:cstheme="minorHAnsi"/>
          <w:sz w:val="20"/>
          <w:szCs w:val="20"/>
        </w:rPr>
        <w:lastRenderedPageBreak/>
        <w:t>Translation into other languages by an expert of critical information.</w:t>
      </w:r>
    </w:p>
    <w:p w14:paraId="07A38E7D" w14:textId="77777777" w:rsidR="00D00F82" w:rsidRPr="00014B75" w:rsidRDefault="00D00F82" w:rsidP="000E6618">
      <w:pPr>
        <w:pStyle w:val="Body"/>
        <w:rPr>
          <w:rFonts w:asciiTheme="minorHAnsi" w:hAnsiTheme="minorHAnsi" w:cstheme="minorHAnsi"/>
          <w:color w:val="auto"/>
          <w:sz w:val="20"/>
          <w:szCs w:val="20"/>
        </w:rPr>
      </w:pPr>
    </w:p>
    <w:p w14:paraId="1259E571"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experiences with mental healthcare</w:t>
      </w:r>
    </w:p>
    <w:p w14:paraId="289DFE98" w14:textId="70019974" w:rsidR="00D00F82" w:rsidRPr="00304B0B" w:rsidRDefault="00E75695"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Demystify what it means to attend an appointment with eg. a Counsellor. Explain their role and how confidentiality works.</w:t>
      </w:r>
    </w:p>
    <w:p w14:paraId="1DC3E37D" w14:textId="77777777" w:rsidR="00D00F82" w:rsidRPr="00304B0B" w:rsidRDefault="00D00F82" w:rsidP="000E6618">
      <w:pPr>
        <w:pStyle w:val="Body"/>
        <w:rPr>
          <w:rFonts w:asciiTheme="minorHAnsi" w:eastAsia="Calibri" w:hAnsiTheme="minorHAnsi" w:cstheme="minorHAnsi"/>
          <w:color w:val="auto"/>
          <w:sz w:val="20"/>
          <w:szCs w:val="20"/>
          <w:bdr w:val="none" w:sz="0" w:space="0" w:color="auto"/>
          <w:lang w:val="en-AU"/>
        </w:rPr>
      </w:pPr>
    </w:p>
    <w:p w14:paraId="4C997818"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 with services beyond the health system</w:t>
      </w:r>
    </w:p>
    <w:p w14:paraId="7EFAF82A" w14:textId="6D00A2CB" w:rsidR="00D00F82" w:rsidRPr="00304B0B" w:rsidRDefault="00D00F82" w:rsidP="000E6618">
      <w:pPr>
        <w:pStyle w:val="Body"/>
        <w:rPr>
          <w:rFonts w:asciiTheme="minorHAnsi" w:eastAsia="Calibri" w:hAnsiTheme="minorHAnsi" w:cstheme="minorHAnsi"/>
          <w:color w:val="auto"/>
          <w:sz w:val="20"/>
          <w:szCs w:val="20"/>
          <w:bdr w:val="none" w:sz="0" w:space="0" w:color="auto"/>
          <w:lang w:val="en-AU"/>
        </w:rPr>
      </w:pPr>
    </w:p>
    <w:p w14:paraId="4540D5DC" w14:textId="77777777" w:rsidR="005A55D6" w:rsidRPr="00304B0B" w:rsidRDefault="005A55D6" w:rsidP="005A55D6">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This is directly linked to student experience and safety; student dignity and experience must come first. Students must understand how they can be supported for their best outcome of the services provided.</w:t>
      </w:r>
    </w:p>
    <w:p w14:paraId="36A0FDE5" w14:textId="77777777" w:rsidR="00D00F82" w:rsidRPr="00014B75" w:rsidRDefault="00D00F82" w:rsidP="000E6618">
      <w:pPr>
        <w:pStyle w:val="Body"/>
        <w:rPr>
          <w:rFonts w:asciiTheme="minorHAnsi" w:hAnsiTheme="minorHAnsi" w:cstheme="minorHAnsi"/>
          <w:color w:val="auto"/>
          <w:sz w:val="20"/>
          <w:szCs w:val="20"/>
        </w:rPr>
      </w:pPr>
    </w:p>
    <w:p w14:paraId="5803B886"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Increasing the participation of people with mental illness in education and work</w:t>
      </w:r>
    </w:p>
    <w:p w14:paraId="6F778A5B" w14:textId="39F1EA3D" w:rsidR="00D00F82" w:rsidRPr="00304B0B" w:rsidRDefault="00E75695"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Take opportunities to have those willing to speak about their own experience navigating education, work and health related services.</w:t>
      </w:r>
    </w:p>
    <w:p w14:paraId="603958A1" w14:textId="77777777" w:rsidR="00D00F82" w:rsidRPr="00014B75" w:rsidRDefault="00D00F82" w:rsidP="000E6618">
      <w:pPr>
        <w:pStyle w:val="Body"/>
        <w:rPr>
          <w:rFonts w:asciiTheme="minorHAnsi" w:hAnsiTheme="minorHAnsi" w:cstheme="minorHAnsi"/>
          <w:color w:val="auto"/>
          <w:sz w:val="20"/>
          <w:szCs w:val="20"/>
        </w:rPr>
      </w:pPr>
    </w:p>
    <w:p w14:paraId="01E13854"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Reforming the funding and commissioning of services and supports</w:t>
      </w:r>
    </w:p>
    <w:p w14:paraId="130A0151" w14:textId="51796528" w:rsidR="00D00F82" w:rsidRPr="00304B0B" w:rsidRDefault="00E75695"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 xml:space="preserve">Always accept a person </w:t>
      </w:r>
      <w:r w:rsidR="006C5E92" w:rsidRPr="00304B0B">
        <w:rPr>
          <w:rFonts w:asciiTheme="minorHAnsi" w:eastAsia="Calibri" w:hAnsiTheme="minorHAnsi" w:cstheme="minorHAnsi"/>
          <w:color w:val="auto"/>
          <w:sz w:val="20"/>
          <w:szCs w:val="20"/>
          <w:bdr w:val="none" w:sz="0" w:space="0" w:color="auto"/>
          <w:lang w:val="en-AU"/>
        </w:rPr>
        <w:t>who self-</w:t>
      </w:r>
      <w:r w:rsidRPr="00304B0B">
        <w:rPr>
          <w:rFonts w:asciiTheme="minorHAnsi" w:eastAsia="Calibri" w:hAnsiTheme="minorHAnsi" w:cstheme="minorHAnsi"/>
          <w:color w:val="auto"/>
          <w:sz w:val="20"/>
          <w:szCs w:val="20"/>
          <w:bdr w:val="none" w:sz="0" w:space="0" w:color="auto"/>
          <w:lang w:val="en-AU"/>
        </w:rPr>
        <w:t xml:space="preserve">presents to a health service even if they cannot produce their health care card. Accept this </w:t>
      </w:r>
      <w:r w:rsidR="006C5E92" w:rsidRPr="00304B0B">
        <w:rPr>
          <w:rFonts w:asciiTheme="minorHAnsi" w:eastAsia="Calibri" w:hAnsiTheme="minorHAnsi" w:cstheme="minorHAnsi"/>
          <w:color w:val="auto"/>
          <w:sz w:val="20"/>
          <w:szCs w:val="20"/>
          <w:bdr w:val="none" w:sz="0" w:space="0" w:color="auto"/>
          <w:lang w:val="en-AU"/>
        </w:rPr>
        <w:t xml:space="preserve">initial consultation, or in critical cases one bed night </w:t>
      </w:r>
      <w:r w:rsidRPr="00304B0B">
        <w:rPr>
          <w:rFonts w:asciiTheme="minorHAnsi" w:eastAsia="Calibri" w:hAnsiTheme="minorHAnsi" w:cstheme="minorHAnsi"/>
          <w:color w:val="auto"/>
          <w:sz w:val="20"/>
          <w:szCs w:val="20"/>
          <w:bdr w:val="none" w:sz="0" w:space="0" w:color="auto"/>
          <w:lang w:val="en-AU"/>
        </w:rPr>
        <w:t>as an upfront cost</w:t>
      </w:r>
      <w:r w:rsidR="006C5E92" w:rsidRPr="00304B0B">
        <w:rPr>
          <w:rFonts w:asciiTheme="minorHAnsi" w:eastAsia="Calibri" w:hAnsiTheme="minorHAnsi" w:cstheme="minorHAnsi"/>
          <w:color w:val="auto"/>
          <w:sz w:val="20"/>
          <w:szCs w:val="20"/>
          <w:bdr w:val="none" w:sz="0" w:space="0" w:color="auto"/>
          <w:lang w:val="en-AU"/>
        </w:rPr>
        <w:t>.</w:t>
      </w:r>
      <w:r w:rsidRPr="00304B0B">
        <w:rPr>
          <w:rFonts w:asciiTheme="minorHAnsi" w:eastAsia="Calibri" w:hAnsiTheme="minorHAnsi" w:cstheme="minorHAnsi"/>
          <w:color w:val="auto"/>
          <w:sz w:val="20"/>
          <w:szCs w:val="20"/>
          <w:bdr w:val="none" w:sz="0" w:space="0" w:color="auto"/>
          <w:lang w:val="en-AU"/>
        </w:rPr>
        <w:t xml:space="preserve"> </w:t>
      </w:r>
      <w:r w:rsidR="006C5E92" w:rsidRPr="00304B0B">
        <w:rPr>
          <w:rFonts w:asciiTheme="minorHAnsi" w:eastAsia="Calibri" w:hAnsiTheme="minorHAnsi" w:cstheme="minorHAnsi"/>
          <w:color w:val="auto"/>
          <w:sz w:val="20"/>
          <w:szCs w:val="20"/>
          <w:bdr w:val="none" w:sz="0" w:space="0" w:color="auto"/>
          <w:lang w:val="en-AU"/>
        </w:rPr>
        <w:t>Turning someone away and causing more anxiety after the effort it took to come to the service, causes more harm than good.</w:t>
      </w:r>
    </w:p>
    <w:p w14:paraId="503CD500" w14:textId="77777777" w:rsidR="00D00F82" w:rsidRPr="00014B75" w:rsidRDefault="00D00F82" w:rsidP="000E6618">
      <w:pPr>
        <w:pStyle w:val="Body"/>
        <w:rPr>
          <w:rFonts w:asciiTheme="minorHAnsi" w:hAnsiTheme="minorHAnsi" w:cstheme="minorHAnsi"/>
          <w:color w:val="auto"/>
          <w:sz w:val="20"/>
          <w:szCs w:val="20"/>
        </w:rPr>
      </w:pPr>
    </w:p>
    <w:p w14:paraId="1D7C6443" w14:textId="6AB93392" w:rsidR="000E6618" w:rsidRPr="00014B75" w:rsidRDefault="000E6618" w:rsidP="000E6618">
      <w:pPr>
        <w:pStyle w:val="Body"/>
        <w:rPr>
          <w:rFonts w:asciiTheme="minorHAnsi" w:hAnsiTheme="minorHAnsi" w:cstheme="minorHAnsi"/>
          <w:b/>
          <w:color w:val="auto"/>
          <w:sz w:val="20"/>
          <w:szCs w:val="20"/>
          <w:u w:val="single"/>
        </w:rPr>
      </w:pPr>
      <w:r w:rsidRPr="00014B75">
        <w:rPr>
          <w:rFonts w:asciiTheme="minorHAnsi" w:hAnsiTheme="minorHAnsi" w:cstheme="minorHAnsi"/>
          <w:b/>
          <w:color w:val="auto"/>
          <w:sz w:val="20"/>
          <w:szCs w:val="20"/>
          <w:u w:val="single"/>
        </w:rPr>
        <w:t>Reform area 3: investment in services beyond health</w:t>
      </w:r>
    </w:p>
    <w:p w14:paraId="49143F48"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Early Help for people</w:t>
      </w:r>
    </w:p>
    <w:p w14:paraId="481F1018" w14:textId="59912BC0" w:rsidR="000E6618"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Invest in social media campaigns to demystify services; raise awareness of services; and the more they are talked about the more ‘normal’ accessing services becomes.</w:t>
      </w:r>
    </w:p>
    <w:p w14:paraId="18D46D91" w14:textId="287C0821" w:rsidR="006C5E92"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Help lines and poster campaigns.</w:t>
      </w:r>
    </w:p>
    <w:p w14:paraId="52C74C58" w14:textId="77777777" w:rsidR="00D00F82" w:rsidRPr="00014B75" w:rsidRDefault="00D00F82" w:rsidP="00D00F82">
      <w:pPr>
        <w:pStyle w:val="Body"/>
        <w:rPr>
          <w:rFonts w:asciiTheme="minorHAnsi" w:hAnsiTheme="minorHAnsi" w:cstheme="minorHAnsi"/>
          <w:color w:val="auto"/>
          <w:sz w:val="20"/>
          <w:szCs w:val="20"/>
        </w:rPr>
      </w:pPr>
    </w:p>
    <w:p w14:paraId="61654BB5"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experiences with mental healthcare</w:t>
      </w:r>
    </w:p>
    <w:p w14:paraId="17884254" w14:textId="1524AA38" w:rsidR="00D00F82"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Survey those who have accessed a mental healthcare service and identify what they saw as the ‘reality’ verse ‘expectation’ of accessing a service. This will inform education campaigns.</w:t>
      </w:r>
    </w:p>
    <w:p w14:paraId="5939177A" w14:textId="77777777" w:rsidR="00D00F82" w:rsidRPr="00014B75" w:rsidRDefault="00D00F82" w:rsidP="000E6618">
      <w:pPr>
        <w:pStyle w:val="Body"/>
        <w:rPr>
          <w:rFonts w:asciiTheme="minorHAnsi" w:hAnsiTheme="minorHAnsi" w:cstheme="minorHAnsi"/>
          <w:color w:val="auto"/>
          <w:sz w:val="20"/>
          <w:szCs w:val="20"/>
        </w:rPr>
      </w:pPr>
    </w:p>
    <w:p w14:paraId="64E67426"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 with services beyond the health system</w:t>
      </w:r>
    </w:p>
    <w:p w14:paraId="7E4682A0" w14:textId="3AA2DC5E" w:rsidR="00D00F82"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As above.</w:t>
      </w:r>
    </w:p>
    <w:p w14:paraId="720E361F" w14:textId="77777777" w:rsidR="00D00F82" w:rsidRPr="00014B75" w:rsidRDefault="00D00F82" w:rsidP="000E6618">
      <w:pPr>
        <w:pStyle w:val="Body"/>
        <w:rPr>
          <w:rFonts w:asciiTheme="minorHAnsi" w:hAnsiTheme="minorHAnsi" w:cstheme="minorHAnsi"/>
          <w:color w:val="auto"/>
          <w:sz w:val="20"/>
          <w:szCs w:val="20"/>
        </w:rPr>
      </w:pPr>
    </w:p>
    <w:p w14:paraId="7AAA73EF"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Increasing the participation of people with mental illness in education and work</w:t>
      </w:r>
    </w:p>
    <w:p w14:paraId="21CAC313" w14:textId="11907302" w:rsidR="00D00F82"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Build education campaigns for the community to understand mental illness to understand those with one and how they can build a welcoming and supportive environment.</w:t>
      </w:r>
    </w:p>
    <w:p w14:paraId="383A8EF6" w14:textId="77777777" w:rsidR="00D00F82" w:rsidRPr="00014B75" w:rsidRDefault="00D00F82" w:rsidP="000E6618">
      <w:pPr>
        <w:pStyle w:val="Body"/>
        <w:rPr>
          <w:rFonts w:asciiTheme="minorHAnsi" w:hAnsiTheme="minorHAnsi" w:cstheme="minorHAnsi"/>
          <w:color w:val="auto"/>
          <w:sz w:val="20"/>
          <w:szCs w:val="20"/>
        </w:rPr>
      </w:pPr>
    </w:p>
    <w:p w14:paraId="2E1B4A14"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Reforming the funding and commissioning of services and supports</w:t>
      </w:r>
    </w:p>
    <w:p w14:paraId="398B3FCC" w14:textId="3BFAA528" w:rsidR="00D00F82" w:rsidRPr="00304B0B" w:rsidRDefault="006C5E92"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 xml:space="preserve">Look to good examples already established in communities and put funding to them to ensure their ongoing viability. </w:t>
      </w:r>
      <w:r w:rsidR="00BD4E6D" w:rsidRPr="00304B0B">
        <w:rPr>
          <w:rFonts w:asciiTheme="minorHAnsi" w:eastAsia="Calibri" w:hAnsiTheme="minorHAnsi" w:cstheme="minorHAnsi"/>
          <w:color w:val="auto"/>
          <w:sz w:val="20"/>
          <w:szCs w:val="20"/>
          <w:bdr w:val="none" w:sz="0" w:space="0" w:color="auto"/>
          <w:lang w:val="en-AU"/>
        </w:rPr>
        <w:t>Visibility of</w:t>
      </w:r>
      <w:r w:rsidRPr="00304B0B">
        <w:rPr>
          <w:rFonts w:asciiTheme="minorHAnsi" w:eastAsia="Calibri" w:hAnsiTheme="minorHAnsi" w:cstheme="minorHAnsi"/>
          <w:color w:val="auto"/>
          <w:sz w:val="20"/>
          <w:szCs w:val="20"/>
          <w:bdr w:val="none" w:sz="0" w:space="0" w:color="auto"/>
          <w:lang w:val="en-AU"/>
        </w:rPr>
        <w:t xml:space="preserve"> preventative measures </w:t>
      </w:r>
      <w:r w:rsidR="00BD4E6D" w:rsidRPr="00304B0B">
        <w:rPr>
          <w:rFonts w:asciiTheme="minorHAnsi" w:eastAsia="Calibri" w:hAnsiTheme="minorHAnsi" w:cstheme="minorHAnsi"/>
          <w:color w:val="auto"/>
          <w:sz w:val="20"/>
          <w:szCs w:val="20"/>
          <w:bdr w:val="none" w:sz="0" w:space="0" w:color="auto"/>
          <w:lang w:val="en-AU"/>
        </w:rPr>
        <w:t>is almost non-existent</w:t>
      </w:r>
      <w:r w:rsidRPr="00304B0B">
        <w:rPr>
          <w:rFonts w:asciiTheme="minorHAnsi" w:eastAsia="Calibri" w:hAnsiTheme="minorHAnsi" w:cstheme="minorHAnsi"/>
          <w:color w:val="auto"/>
          <w:sz w:val="20"/>
          <w:szCs w:val="20"/>
          <w:bdr w:val="none" w:sz="0" w:space="0" w:color="auto"/>
          <w:lang w:val="en-AU"/>
        </w:rPr>
        <w:t xml:space="preserve"> but this is a vital key </w:t>
      </w:r>
      <w:r w:rsidR="00BD4E6D" w:rsidRPr="00304B0B">
        <w:rPr>
          <w:rFonts w:asciiTheme="minorHAnsi" w:eastAsia="Calibri" w:hAnsiTheme="minorHAnsi" w:cstheme="minorHAnsi"/>
          <w:color w:val="auto"/>
          <w:sz w:val="20"/>
          <w:szCs w:val="20"/>
          <w:bdr w:val="none" w:sz="0" w:space="0" w:color="auto"/>
          <w:lang w:val="en-AU"/>
        </w:rPr>
        <w:t>to lessening the escalation of mental health issues.</w:t>
      </w:r>
    </w:p>
    <w:p w14:paraId="263F4929" w14:textId="77777777" w:rsidR="00D00F82" w:rsidRPr="00014B75" w:rsidRDefault="00D00F82" w:rsidP="000E6618">
      <w:pPr>
        <w:pStyle w:val="Body"/>
        <w:rPr>
          <w:rFonts w:asciiTheme="minorHAnsi" w:hAnsiTheme="minorHAnsi" w:cstheme="minorHAnsi"/>
          <w:color w:val="auto"/>
          <w:sz w:val="20"/>
          <w:szCs w:val="20"/>
        </w:rPr>
      </w:pPr>
    </w:p>
    <w:p w14:paraId="7E139951" w14:textId="48D9C0CB" w:rsidR="000E6618" w:rsidRPr="00014B75" w:rsidRDefault="000E6618" w:rsidP="000E6618">
      <w:pPr>
        <w:pStyle w:val="Body"/>
        <w:rPr>
          <w:rFonts w:asciiTheme="minorHAnsi" w:hAnsiTheme="minorHAnsi" w:cstheme="minorHAnsi"/>
          <w:b/>
          <w:color w:val="auto"/>
          <w:sz w:val="20"/>
          <w:szCs w:val="20"/>
          <w:u w:val="single"/>
        </w:rPr>
      </w:pPr>
      <w:r w:rsidRPr="00014B75">
        <w:rPr>
          <w:rFonts w:asciiTheme="minorHAnsi" w:hAnsiTheme="minorHAnsi" w:cstheme="minorHAnsi"/>
          <w:b/>
          <w:color w:val="auto"/>
          <w:sz w:val="20"/>
          <w:szCs w:val="20"/>
          <w:u w:val="single"/>
        </w:rPr>
        <w:t>Reform area 4: assistance for people with mental illness to get into work and enable early treatment of work-related mental illness</w:t>
      </w:r>
    </w:p>
    <w:p w14:paraId="28CC7DC8"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Early Help for people</w:t>
      </w:r>
    </w:p>
    <w:p w14:paraId="50EDAB84" w14:textId="77777777" w:rsidR="000E6618" w:rsidRPr="00014B75" w:rsidRDefault="000E6618" w:rsidP="000E6618">
      <w:pPr>
        <w:pStyle w:val="Body"/>
        <w:rPr>
          <w:rFonts w:asciiTheme="minorHAnsi" w:hAnsiTheme="minorHAnsi" w:cstheme="minorHAnsi"/>
          <w:color w:val="auto"/>
          <w:sz w:val="20"/>
          <w:szCs w:val="20"/>
        </w:rPr>
      </w:pPr>
    </w:p>
    <w:p w14:paraId="2B235B01" w14:textId="77777777" w:rsidR="00D00F82" w:rsidRPr="00014B75" w:rsidRDefault="00D00F82" w:rsidP="000E6618">
      <w:pPr>
        <w:pStyle w:val="Body"/>
        <w:rPr>
          <w:rFonts w:asciiTheme="minorHAnsi" w:hAnsiTheme="minorHAnsi" w:cstheme="minorHAnsi"/>
          <w:color w:val="auto"/>
          <w:sz w:val="20"/>
          <w:szCs w:val="20"/>
        </w:rPr>
      </w:pPr>
    </w:p>
    <w:p w14:paraId="20544473"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experiences with mental healthcare</w:t>
      </w:r>
    </w:p>
    <w:p w14:paraId="06164BA1" w14:textId="77777777" w:rsidR="00D00F82" w:rsidRPr="00014B75" w:rsidRDefault="00D00F82" w:rsidP="000E6618">
      <w:pPr>
        <w:pStyle w:val="Body"/>
        <w:rPr>
          <w:rFonts w:asciiTheme="minorHAnsi" w:hAnsiTheme="minorHAnsi" w:cstheme="minorHAnsi"/>
          <w:color w:val="auto"/>
          <w:sz w:val="20"/>
          <w:szCs w:val="20"/>
        </w:rPr>
      </w:pPr>
    </w:p>
    <w:p w14:paraId="2060100B" w14:textId="77777777" w:rsidR="00D00F82" w:rsidRPr="00014B75" w:rsidRDefault="00D00F82" w:rsidP="000E6618">
      <w:pPr>
        <w:pStyle w:val="Body"/>
        <w:rPr>
          <w:rFonts w:asciiTheme="minorHAnsi" w:hAnsiTheme="minorHAnsi" w:cstheme="minorHAnsi"/>
          <w:color w:val="auto"/>
          <w:sz w:val="20"/>
          <w:szCs w:val="20"/>
        </w:rPr>
      </w:pPr>
    </w:p>
    <w:p w14:paraId="1A21BE3A"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 with services beyond the health system</w:t>
      </w:r>
    </w:p>
    <w:p w14:paraId="7802AFDE" w14:textId="77777777" w:rsidR="00D00F82" w:rsidRPr="00014B75" w:rsidRDefault="00D00F82" w:rsidP="000E6618">
      <w:pPr>
        <w:pStyle w:val="Body"/>
        <w:rPr>
          <w:rFonts w:asciiTheme="minorHAnsi" w:hAnsiTheme="minorHAnsi" w:cstheme="minorHAnsi"/>
          <w:color w:val="auto"/>
          <w:sz w:val="20"/>
          <w:szCs w:val="20"/>
        </w:rPr>
      </w:pPr>
    </w:p>
    <w:p w14:paraId="64C5FD6A" w14:textId="77777777" w:rsidR="000E6618" w:rsidRPr="00014B75" w:rsidRDefault="000E6618" w:rsidP="000E6618">
      <w:pPr>
        <w:pStyle w:val="Body"/>
        <w:rPr>
          <w:rFonts w:asciiTheme="minorHAnsi" w:hAnsiTheme="minorHAnsi" w:cstheme="minorHAnsi"/>
          <w:color w:val="auto"/>
          <w:sz w:val="20"/>
          <w:szCs w:val="20"/>
        </w:rPr>
      </w:pPr>
    </w:p>
    <w:p w14:paraId="26FC1141"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Increasing the participation of people with mental illness in education and work</w:t>
      </w:r>
    </w:p>
    <w:p w14:paraId="782E9553" w14:textId="77777777" w:rsidR="00D00F82" w:rsidRPr="00014B75" w:rsidRDefault="00D00F82" w:rsidP="000E6618">
      <w:pPr>
        <w:pStyle w:val="Body"/>
        <w:rPr>
          <w:rFonts w:asciiTheme="minorHAnsi" w:hAnsiTheme="minorHAnsi" w:cstheme="minorHAnsi"/>
          <w:color w:val="auto"/>
          <w:sz w:val="20"/>
          <w:szCs w:val="20"/>
        </w:rPr>
      </w:pPr>
    </w:p>
    <w:p w14:paraId="67F5BA5A" w14:textId="77777777" w:rsidR="00D00F82" w:rsidRPr="00014B75" w:rsidRDefault="00D00F82" w:rsidP="000E6618">
      <w:pPr>
        <w:pStyle w:val="Body"/>
        <w:rPr>
          <w:rFonts w:asciiTheme="minorHAnsi" w:hAnsiTheme="minorHAnsi" w:cstheme="minorHAnsi"/>
          <w:color w:val="auto"/>
          <w:sz w:val="20"/>
          <w:szCs w:val="20"/>
        </w:rPr>
      </w:pPr>
    </w:p>
    <w:p w14:paraId="324C412B"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Reforming the funding and commissioning of services and supports</w:t>
      </w:r>
    </w:p>
    <w:p w14:paraId="58FB0DC6" w14:textId="77777777" w:rsidR="00D00F82" w:rsidRPr="00014B75" w:rsidRDefault="00D00F82" w:rsidP="000E6618">
      <w:pPr>
        <w:pStyle w:val="Body"/>
        <w:rPr>
          <w:rFonts w:asciiTheme="minorHAnsi" w:hAnsiTheme="minorHAnsi" w:cstheme="minorHAnsi"/>
          <w:color w:val="auto"/>
          <w:sz w:val="20"/>
          <w:szCs w:val="20"/>
        </w:rPr>
      </w:pPr>
    </w:p>
    <w:p w14:paraId="2E239AF2" w14:textId="77777777" w:rsidR="00D00F82" w:rsidRPr="00014B75" w:rsidRDefault="00D00F82" w:rsidP="000E6618">
      <w:pPr>
        <w:pStyle w:val="Body"/>
        <w:rPr>
          <w:rFonts w:asciiTheme="minorHAnsi" w:hAnsiTheme="minorHAnsi" w:cstheme="minorHAnsi"/>
          <w:color w:val="auto"/>
          <w:sz w:val="20"/>
          <w:szCs w:val="20"/>
        </w:rPr>
      </w:pPr>
    </w:p>
    <w:p w14:paraId="1A97CB43" w14:textId="3D8C616E" w:rsidR="000E6618" w:rsidRPr="00014B75" w:rsidRDefault="000E6618" w:rsidP="000E6618">
      <w:pPr>
        <w:pStyle w:val="Body"/>
        <w:rPr>
          <w:rFonts w:asciiTheme="minorHAnsi" w:hAnsiTheme="minorHAnsi" w:cstheme="minorHAnsi"/>
          <w:b/>
          <w:color w:val="auto"/>
          <w:sz w:val="20"/>
          <w:szCs w:val="20"/>
          <w:u w:val="single"/>
        </w:rPr>
      </w:pPr>
      <w:r w:rsidRPr="00014B75">
        <w:rPr>
          <w:rFonts w:asciiTheme="minorHAnsi" w:hAnsiTheme="minorHAnsi" w:cstheme="minorHAnsi"/>
          <w:b/>
          <w:color w:val="auto"/>
          <w:sz w:val="20"/>
          <w:szCs w:val="20"/>
          <w:u w:val="single"/>
        </w:rPr>
        <w:t>Reform area 5: fundamental reform to care coordination, governance and funding arrangements</w:t>
      </w:r>
    </w:p>
    <w:p w14:paraId="48022637"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Early Help for people</w:t>
      </w:r>
    </w:p>
    <w:p w14:paraId="3D8ECD9F" w14:textId="77777777" w:rsidR="000E6618" w:rsidRPr="00014B75" w:rsidRDefault="000E6618" w:rsidP="000E6618">
      <w:pPr>
        <w:pStyle w:val="Body"/>
        <w:rPr>
          <w:rFonts w:asciiTheme="minorHAnsi" w:hAnsiTheme="minorHAnsi" w:cstheme="minorHAnsi"/>
          <w:color w:val="auto"/>
          <w:sz w:val="20"/>
          <w:szCs w:val="20"/>
        </w:rPr>
      </w:pPr>
    </w:p>
    <w:p w14:paraId="0666F608" w14:textId="77777777" w:rsidR="00D00F82" w:rsidRPr="00014B75" w:rsidRDefault="00D00F82" w:rsidP="000E6618">
      <w:pPr>
        <w:pStyle w:val="Body"/>
        <w:rPr>
          <w:rFonts w:asciiTheme="minorHAnsi" w:hAnsiTheme="minorHAnsi" w:cstheme="minorHAnsi"/>
          <w:color w:val="auto"/>
          <w:sz w:val="20"/>
          <w:szCs w:val="20"/>
        </w:rPr>
      </w:pPr>
    </w:p>
    <w:p w14:paraId="5BD2AA12"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experiences with mental healthcare</w:t>
      </w:r>
    </w:p>
    <w:p w14:paraId="4D8284F0" w14:textId="77777777" w:rsidR="000E6618" w:rsidRPr="00014B75" w:rsidRDefault="000E6618" w:rsidP="000E6618">
      <w:pPr>
        <w:pStyle w:val="Body"/>
        <w:rPr>
          <w:rFonts w:asciiTheme="minorHAnsi" w:hAnsiTheme="minorHAnsi" w:cstheme="minorHAnsi"/>
          <w:color w:val="auto"/>
          <w:sz w:val="20"/>
          <w:szCs w:val="20"/>
        </w:rPr>
      </w:pPr>
    </w:p>
    <w:p w14:paraId="1B8B842D"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Improving peoples’ experience with services beyond the health system</w:t>
      </w:r>
    </w:p>
    <w:p w14:paraId="3BD35A84" w14:textId="77777777" w:rsidR="00D00F82" w:rsidRPr="00014B75" w:rsidRDefault="00D00F82" w:rsidP="000E6618">
      <w:pPr>
        <w:pStyle w:val="Body"/>
        <w:rPr>
          <w:rFonts w:asciiTheme="minorHAnsi" w:hAnsiTheme="minorHAnsi" w:cstheme="minorHAnsi"/>
          <w:color w:val="auto"/>
          <w:sz w:val="20"/>
          <w:szCs w:val="20"/>
        </w:rPr>
      </w:pPr>
    </w:p>
    <w:p w14:paraId="36445BF6" w14:textId="77777777" w:rsidR="00D00F82" w:rsidRPr="00014B75" w:rsidRDefault="00D00F82" w:rsidP="000E6618">
      <w:pPr>
        <w:pStyle w:val="Body"/>
        <w:rPr>
          <w:rFonts w:asciiTheme="minorHAnsi" w:hAnsiTheme="minorHAnsi" w:cstheme="minorHAnsi"/>
          <w:color w:val="auto"/>
          <w:sz w:val="20"/>
          <w:szCs w:val="20"/>
        </w:rPr>
      </w:pPr>
    </w:p>
    <w:p w14:paraId="2CDDAE39"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Increasing the participation of people with mental illness in education and work</w:t>
      </w:r>
    </w:p>
    <w:p w14:paraId="2F2EAE33" w14:textId="77777777" w:rsidR="00D00F82" w:rsidRPr="00014B75" w:rsidRDefault="00D00F82" w:rsidP="000E6618">
      <w:pPr>
        <w:pStyle w:val="Body"/>
        <w:rPr>
          <w:rFonts w:asciiTheme="minorHAnsi" w:hAnsiTheme="minorHAnsi" w:cstheme="minorHAnsi"/>
          <w:color w:val="auto"/>
          <w:sz w:val="20"/>
          <w:szCs w:val="20"/>
        </w:rPr>
      </w:pPr>
    </w:p>
    <w:p w14:paraId="2332CC12" w14:textId="77777777" w:rsidR="000E6618" w:rsidRPr="00014B75" w:rsidRDefault="000E6618" w:rsidP="000E6618">
      <w:pPr>
        <w:pStyle w:val="Body"/>
        <w:rPr>
          <w:rFonts w:asciiTheme="minorHAnsi" w:hAnsiTheme="minorHAnsi" w:cstheme="minorHAnsi"/>
          <w:color w:val="auto"/>
          <w:sz w:val="20"/>
          <w:szCs w:val="20"/>
        </w:rPr>
      </w:pPr>
    </w:p>
    <w:p w14:paraId="449D63F0" w14:textId="77777777" w:rsidR="00D00F82" w:rsidRPr="00014B75" w:rsidRDefault="00D00F82" w:rsidP="00D00F82">
      <w:pPr>
        <w:pStyle w:val="Body"/>
        <w:rPr>
          <w:rFonts w:asciiTheme="minorHAnsi" w:hAnsiTheme="minorHAnsi" w:cstheme="minorHAnsi"/>
          <w:i/>
          <w:color w:val="auto"/>
          <w:sz w:val="20"/>
          <w:szCs w:val="20"/>
        </w:rPr>
      </w:pPr>
      <w:r w:rsidRPr="00014B75">
        <w:rPr>
          <w:rFonts w:asciiTheme="minorHAnsi" w:hAnsiTheme="minorHAnsi" w:cstheme="minorHAnsi"/>
          <w:i/>
          <w:color w:val="auto"/>
          <w:sz w:val="20"/>
          <w:szCs w:val="20"/>
        </w:rPr>
        <w:t>Reforming the funding and commissioning of services and supports</w:t>
      </w:r>
    </w:p>
    <w:p w14:paraId="326CD91A" w14:textId="77777777" w:rsidR="00D00F82" w:rsidRPr="00014B75" w:rsidRDefault="00D00F82" w:rsidP="000E6618">
      <w:pPr>
        <w:pStyle w:val="Body"/>
        <w:rPr>
          <w:rFonts w:asciiTheme="minorHAnsi" w:hAnsiTheme="minorHAnsi" w:cstheme="minorHAnsi"/>
          <w:color w:val="auto"/>
          <w:sz w:val="20"/>
          <w:szCs w:val="20"/>
        </w:rPr>
      </w:pPr>
    </w:p>
    <w:p w14:paraId="14D1830E" w14:textId="77777777" w:rsidR="00D00F82" w:rsidRDefault="00D00F82" w:rsidP="000E6618">
      <w:pPr>
        <w:pStyle w:val="Body"/>
        <w:rPr>
          <w:rFonts w:asciiTheme="minorHAnsi" w:hAnsiTheme="minorHAnsi" w:cstheme="minorHAnsi"/>
          <w:color w:val="auto"/>
          <w:sz w:val="20"/>
          <w:szCs w:val="20"/>
        </w:rPr>
      </w:pPr>
    </w:p>
    <w:p w14:paraId="199ECD59" w14:textId="2BCCFFA0" w:rsidR="00BD4E6D" w:rsidRPr="00BD4E6D" w:rsidRDefault="00BD4E6D" w:rsidP="000E6618">
      <w:pPr>
        <w:pStyle w:val="Body"/>
        <w:rPr>
          <w:rFonts w:asciiTheme="minorHAnsi" w:hAnsiTheme="minorHAnsi" w:cstheme="minorHAnsi"/>
          <w:b/>
          <w:color w:val="auto"/>
          <w:sz w:val="20"/>
          <w:szCs w:val="20"/>
          <w:u w:val="single"/>
        </w:rPr>
      </w:pPr>
      <w:r w:rsidRPr="00BD4E6D">
        <w:rPr>
          <w:rFonts w:asciiTheme="minorHAnsi" w:hAnsiTheme="minorHAnsi" w:cstheme="minorHAnsi"/>
          <w:b/>
          <w:color w:val="auto"/>
          <w:sz w:val="20"/>
          <w:szCs w:val="20"/>
          <w:u w:val="single"/>
        </w:rPr>
        <w:t>International Students</w:t>
      </w:r>
      <w:r w:rsidR="00C20923">
        <w:rPr>
          <w:rFonts w:asciiTheme="minorHAnsi" w:hAnsiTheme="minorHAnsi" w:cstheme="minorHAnsi"/>
          <w:b/>
          <w:color w:val="auto"/>
          <w:sz w:val="20"/>
          <w:szCs w:val="20"/>
          <w:u w:val="single"/>
        </w:rPr>
        <w:t xml:space="preserve"> specific issues</w:t>
      </w:r>
    </w:p>
    <w:p w14:paraId="7C388354" w14:textId="00584C68" w:rsidR="00BD4E6D" w:rsidRPr="00304B0B" w:rsidRDefault="00BD4E6D"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International Students are required to purchase health care (OSHC) for the length of their student visa. However the basic requirement is at most only equivalent to Medicare. Students are required to purchase additional services and in many cases they are unaware of these or do not see the need for them; also they must meet waiting periods for many services before being allowed to access them.</w:t>
      </w:r>
    </w:p>
    <w:p w14:paraId="4F3643C1" w14:textId="77777777" w:rsidR="00C20923" w:rsidRPr="00304B0B" w:rsidRDefault="00C20923" w:rsidP="000E6618">
      <w:pPr>
        <w:pStyle w:val="Body"/>
        <w:rPr>
          <w:rFonts w:asciiTheme="minorHAnsi" w:eastAsia="Calibri" w:hAnsiTheme="minorHAnsi" w:cstheme="minorHAnsi"/>
          <w:i/>
          <w:color w:val="auto"/>
          <w:sz w:val="20"/>
          <w:szCs w:val="20"/>
          <w:bdr w:val="none" w:sz="0" w:space="0" w:color="auto"/>
          <w:lang w:val="en-AU"/>
        </w:rPr>
      </w:pPr>
      <w:r w:rsidRPr="00304B0B">
        <w:rPr>
          <w:rFonts w:asciiTheme="minorHAnsi" w:eastAsia="Calibri" w:hAnsiTheme="minorHAnsi" w:cstheme="minorHAnsi"/>
          <w:i/>
          <w:color w:val="auto"/>
          <w:sz w:val="20"/>
          <w:szCs w:val="20"/>
          <w:bdr w:val="none" w:sz="0" w:space="0" w:color="auto"/>
          <w:lang w:val="en-AU"/>
        </w:rPr>
        <w:t>Possible solution:</w:t>
      </w:r>
    </w:p>
    <w:p w14:paraId="68752BDB" w14:textId="2394B8F6" w:rsidR="00C20923" w:rsidRPr="00304B0B" w:rsidRDefault="00C20923"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Lift the level of OSHC students are required to purchase</w:t>
      </w:r>
    </w:p>
    <w:p w14:paraId="6D510FEB" w14:textId="5ED9CDB8" w:rsidR="00C20923" w:rsidRPr="00304B0B" w:rsidRDefault="00C20923"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Remove waiting periods – can do so by charging a larger excess if services accessed within a certain timeframe</w:t>
      </w:r>
    </w:p>
    <w:p w14:paraId="5677D30C" w14:textId="77777777" w:rsidR="00BD4E6D" w:rsidRPr="00304B0B" w:rsidRDefault="00BD4E6D" w:rsidP="000E6618">
      <w:pPr>
        <w:pStyle w:val="Body"/>
        <w:rPr>
          <w:rFonts w:asciiTheme="minorHAnsi" w:eastAsia="Calibri" w:hAnsiTheme="minorHAnsi" w:cstheme="minorHAnsi"/>
          <w:color w:val="auto"/>
          <w:sz w:val="20"/>
          <w:szCs w:val="20"/>
          <w:bdr w:val="none" w:sz="0" w:space="0" w:color="auto"/>
          <w:lang w:val="en-AU"/>
        </w:rPr>
      </w:pPr>
    </w:p>
    <w:p w14:paraId="4DE86613" w14:textId="7F8CD598" w:rsidR="00BD4E6D" w:rsidRPr="00304B0B" w:rsidRDefault="00BD4E6D"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Students who fall pregnant face thousands of dollars in medical bills due to waiting periods and end up experiencing enormous emotional and financial stress all while trying to cope with a new born and their studies.</w:t>
      </w:r>
    </w:p>
    <w:p w14:paraId="296961F5" w14:textId="77777777" w:rsidR="00C20923" w:rsidRPr="00304B0B" w:rsidRDefault="00C20923" w:rsidP="00C20923">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Possible solution:</w:t>
      </w:r>
    </w:p>
    <w:p w14:paraId="05255D73" w14:textId="77777777" w:rsidR="00C20923" w:rsidRPr="00304B0B" w:rsidRDefault="00C20923" w:rsidP="00C20923">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Remove waiting periods – can do so by charging a larger excess if services accessed within a certain timeframe</w:t>
      </w:r>
    </w:p>
    <w:p w14:paraId="58EB2712" w14:textId="77777777" w:rsidR="00BD4E6D" w:rsidRPr="00304B0B" w:rsidRDefault="00BD4E6D" w:rsidP="000E6618">
      <w:pPr>
        <w:pStyle w:val="Body"/>
        <w:rPr>
          <w:rFonts w:asciiTheme="minorHAnsi" w:eastAsia="Calibri" w:hAnsiTheme="minorHAnsi" w:cstheme="minorHAnsi"/>
          <w:color w:val="auto"/>
          <w:sz w:val="20"/>
          <w:szCs w:val="20"/>
          <w:bdr w:val="none" w:sz="0" w:space="0" w:color="auto"/>
          <w:lang w:val="en-AU"/>
        </w:rPr>
      </w:pPr>
    </w:p>
    <w:p w14:paraId="5046CB4F" w14:textId="72F9119C" w:rsidR="00BD4E6D" w:rsidRPr="00304B0B" w:rsidRDefault="00FE325B" w:rsidP="000E6618">
      <w:pPr>
        <w:pStyle w:val="Body"/>
        <w:rPr>
          <w:rFonts w:asciiTheme="minorHAnsi" w:eastAsia="Calibri" w:hAnsiTheme="minorHAnsi" w:cstheme="minorHAnsi"/>
          <w:color w:val="auto"/>
          <w:sz w:val="20"/>
          <w:szCs w:val="20"/>
          <w:bdr w:val="none" w:sz="0" w:space="0" w:color="auto"/>
          <w:lang w:val="en-AU"/>
        </w:rPr>
      </w:pPr>
      <w:r>
        <w:rPr>
          <w:rFonts w:asciiTheme="minorHAnsi" w:eastAsia="Calibri" w:hAnsiTheme="minorHAnsi" w:cstheme="minorHAnsi"/>
          <w:color w:val="auto"/>
          <w:sz w:val="20"/>
          <w:szCs w:val="20"/>
          <w:bdr w:val="none" w:sz="0" w:space="0" w:color="auto"/>
          <w:lang w:val="en-AU"/>
        </w:rPr>
        <w:t>Education providers</w:t>
      </w:r>
      <w:r w:rsidR="00BD4E6D" w:rsidRPr="00304B0B">
        <w:rPr>
          <w:rFonts w:asciiTheme="minorHAnsi" w:eastAsia="Calibri" w:hAnsiTheme="minorHAnsi" w:cstheme="minorHAnsi"/>
          <w:color w:val="auto"/>
          <w:sz w:val="20"/>
          <w:szCs w:val="20"/>
          <w:bdr w:val="none" w:sz="0" w:space="0" w:color="auto"/>
          <w:lang w:val="en-AU"/>
        </w:rPr>
        <w:t xml:space="preserve"> can recount stories of students being ‘dumped’ by their family </w:t>
      </w:r>
      <w:r>
        <w:rPr>
          <w:rFonts w:asciiTheme="minorHAnsi" w:eastAsia="Calibri" w:hAnsiTheme="minorHAnsi" w:cstheme="minorHAnsi"/>
          <w:color w:val="auto"/>
          <w:sz w:val="20"/>
          <w:szCs w:val="20"/>
          <w:bdr w:val="none" w:sz="0" w:space="0" w:color="auto"/>
          <w:lang w:val="en-AU"/>
        </w:rPr>
        <w:t xml:space="preserve">with </w:t>
      </w:r>
      <w:r w:rsidR="00BD4E6D" w:rsidRPr="00304B0B">
        <w:rPr>
          <w:rFonts w:asciiTheme="minorHAnsi" w:eastAsia="Calibri" w:hAnsiTheme="minorHAnsi" w:cstheme="minorHAnsi"/>
          <w:color w:val="auto"/>
          <w:sz w:val="20"/>
          <w:szCs w:val="20"/>
          <w:bdr w:val="none" w:sz="0" w:space="0" w:color="auto"/>
          <w:lang w:val="en-AU"/>
        </w:rPr>
        <w:t>a pre-existing medical condition</w:t>
      </w:r>
      <w:r>
        <w:rPr>
          <w:rFonts w:asciiTheme="minorHAnsi" w:eastAsia="Calibri" w:hAnsiTheme="minorHAnsi" w:cstheme="minorHAnsi"/>
          <w:color w:val="auto"/>
          <w:sz w:val="20"/>
          <w:szCs w:val="20"/>
          <w:bdr w:val="none" w:sz="0" w:space="0" w:color="auto"/>
          <w:lang w:val="en-AU"/>
        </w:rPr>
        <w:t>.</w:t>
      </w:r>
      <w:r w:rsidR="00BD4E6D" w:rsidRPr="00304B0B">
        <w:rPr>
          <w:rFonts w:asciiTheme="minorHAnsi" w:eastAsia="Calibri" w:hAnsiTheme="minorHAnsi" w:cstheme="minorHAnsi"/>
          <w:color w:val="auto"/>
          <w:sz w:val="20"/>
          <w:szCs w:val="20"/>
          <w:bdr w:val="none" w:sz="0" w:space="0" w:color="auto"/>
          <w:lang w:val="en-AU"/>
        </w:rPr>
        <w:t xml:space="preserve"> </w:t>
      </w:r>
      <w:r>
        <w:rPr>
          <w:rFonts w:asciiTheme="minorHAnsi" w:eastAsia="Calibri" w:hAnsiTheme="minorHAnsi" w:cstheme="minorHAnsi"/>
          <w:color w:val="auto"/>
          <w:sz w:val="20"/>
          <w:szCs w:val="20"/>
          <w:bdr w:val="none" w:sz="0" w:space="0" w:color="auto"/>
          <w:lang w:val="en-AU"/>
        </w:rPr>
        <w:t>This removes</w:t>
      </w:r>
      <w:r w:rsidR="00BD4E6D" w:rsidRPr="00304B0B">
        <w:rPr>
          <w:rFonts w:asciiTheme="minorHAnsi" w:eastAsia="Calibri" w:hAnsiTheme="minorHAnsi" w:cstheme="minorHAnsi"/>
          <w:color w:val="auto"/>
          <w:sz w:val="20"/>
          <w:szCs w:val="20"/>
          <w:bdr w:val="none" w:sz="0" w:space="0" w:color="auto"/>
          <w:lang w:val="en-AU"/>
        </w:rPr>
        <w:t xml:space="preserve"> the</w:t>
      </w:r>
      <w:r>
        <w:rPr>
          <w:rFonts w:asciiTheme="minorHAnsi" w:eastAsia="Calibri" w:hAnsiTheme="minorHAnsi" w:cstheme="minorHAnsi"/>
          <w:color w:val="auto"/>
          <w:sz w:val="20"/>
          <w:szCs w:val="20"/>
          <w:bdr w:val="none" w:sz="0" w:space="0" w:color="auto"/>
          <w:lang w:val="en-AU"/>
        </w:rPr>
        <w:t>ir</w:t>
      </w:r>
      <w:r w:rsidR="00BD4E6D" w:rsidRPr="00304B0B">
        <w:rPr>
          <w:rFonts w:asciiTheme="minorHAnsi" w:eastAsia="Calibri" w:hAnsiTheme="minorHAnsi" w:cstheme="minorHAnsi"/>
          <w:color w:val="auto"/>
          <w:sz w:val="20"/>
          <w:szCs w:val="20"/>
          <w:bdr w:val="none" w:sz="0" w:space="0" w:color="auto"/>
          <w:lang w:val="en-AU"/>
        </w:rPr>
        <w:t xml:space="preserve"> child from </w:t>
      </w:r>
      <w:r>
        <w:rPr>
          <w:rFonts w:asciiTheme="minorHAnsi" w:eastAsia="Calibri" w:hAnsiTheme="minorHAnsi" w:cstheme="minorHAnsi"/>
          <w:color w:val="auto"/>
          <w:sz w:val="20"/>
          <w:szCs w:val="20"/>
          <w:bdr w:val="none" w:sz="0" w:space="0" w:color="auto"/>
          <w:lang w:val="en-AU"/>
        </w:rPr>
        <w:t xml:space="preserve">possible </w:t>
      </w:r>
      <w:r w:rsidR="00BD4E6D" w:rsidRPr="00304B0B">
        <w:rPr>
          <w:rFonts w:asciiTheme="minorHAnsi" w:eastAsia="Calibri" w:hAnsiTheme="minorHAnsi" w:cstheme="minorHAnsi"/>
          <w:color w:val="auto"/>
          <w:sz w:val="20"/>
          <w:szCs w:val="20"/>
          <w:bdr w:val="none" w:sz="0" w:space="0" w:color="auto"/>
          <w:lang w:val="en-AU"/>
        </w:rPr>
        <w:t>‘stigma’ around mental health issues</w:t>
      </w:r>
      <w:r>
        <w:rPr>
          <w:rFonts w:asciiTheme="minorHAnsi" w:eastAsia="Calibri" w:hAnsiTheme="minorHAnsi" w:cstheme="minorHAnsi"/>
          <w:color w:val="auto"/>
          <w:sz w:val="20"/>
          <w:szCs w:val="20"/>
          <w:bdr w:val="none" w:sz="0" w:space="0" w:color="auto"/>
          <w:lang w:val="en-AU"/>
        </w:rPr>
        <w:t xml:space="preserve"> in their home country</w:t>
      </w:r>
      <w:r w:rsidR="00BD4E6D" w:rsidRPr="00304B0B">
        <w:rPr>
          <w:rFonts w:asciiTheme="minorHAnsi" w:eastAsia="Calibri" w:hAnsiTheme="minorHAnsi" w:cstheme="minorHAnsi"/>
          <w:color w:val="auto"/>
          <w:sz w:val="20"/>
          <w:szCs w:val="20"/>
          <w:bdr w:val="none" w:sz="0" w:space="0" w:color="auto"/>
          <w:lang w:val="en-AU"/>
        </w:rPr>
        <w:t>.</w:t>
      </w:r>
    </w:p>
    <w:p w14:paraId="63D11DA9" w14:textId="77777777" w:rsidR="00C20923" w:rsidRPr="00304B0B" w:rsidRDefault="00C20923" w:rsidP="00C20923">
      <w:pPr>
        <w:pStyle w:val="Body"/>
        <w:rPr>
          <w:rFonts w:asciiTheme="minorHAnsi" w:eastAsia="Calibri" w:hAnsiTheme="minorHAnsi" w:cstheme="minorHAnsi"/>
          <w:i/>
          <w:color w:val="auto"/>
          <w:sz w:val="20"/>
          <w:szCs w:val="20"/>
          <w:bdr w:val="none" w:sz="0" w:space="0" w:color="auto"/>
          <w:lang w:val="en-AU"/>
        </w:rPr>
      </w:pPr>
      <w:r w:rsidRPr="00304B0B">
        <w:rPr>
          <w:rFonts w:asciiTheme="minorHAnsi" w:eastAsia="Calibri" w:hAnsiTheme="minorHAnsi" w:cstheme="minorHAnsi"/>
          <w:i/>
          <w:color w:val="auto"/>
          <w:sz w:val="20"/>
          <w:szCs w:val="20"/>
          <w:bdr w:val="none" w:sz="0" w:space="0" w:color="auto"/>
          <w:lang w:val="en-AU"/>
        </w:rPr>
        <w:t>Possible solution:</w:t>
      </w:r>
    </w:p>
    <w:p w14:paraId="60C419C0" w14:textId="1B6A04C7" w:rsidR="00BD4E6D" w:rsidRPr="00304B0B" w:rsidRDefault="00C20923" w:rsidP="00C20923">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 xml:space="preserve">Demystify the notion that a student will not receive a student visa if they declare they have a pre-existing condition and come with medication and information about ongoing </w:t>
      </w:r>
      <w:r w:rsidR="00FE325B">
        <w:rPr>
          <w:rFonts w:asciiTheme="minorHAnsi" w:eastAsia="Calibri" w:hAnsiTheme="minorHAnsi" w:cstheme="minorHAnsi"/>
          <w:color w:val="auto"/>
          <w:sz w:val="20"/>
          <w:szCs w:val="20"/>
          <w:bdr w:val="none" w:sz="0" w:space="0" w:color="auto"/>
          <w:lang w:val="en-AU"/>
        </w:rPr>
        <w:t>care or medical</w:t>
      </w:r>
      <w:r w:rsidRPr="00304B0B">
        <w:rPr>
          <w:rFonts w:asciiTheme="minorHAnsi" w:eastAsia="Calibri" w:hAnsiTheme="minorHAnsi" w:cstheme="minorHAnsi"/>
          <w:color w:val="auto"/>
          <w:sz w:val="20"/>
          <w:szCs w:val="20"/>
          <w:bdr w:val="none" w:sz="0" w:space="0" w:color="auto"/>
          <w:lang w:val="en-AU"/>
        </w:rPr>
        <w:t xml:space="preserve"> needs.</w:t>
      </w:r>
    </w:p>
    <w:p w14:paraId="23392F1D" w14:textId="77777777" w:rsidR="00C20923" w:rsidRPr="00304B0B" w:rsidRDefault="00C20923" w:rsidP="000E6618">
      <w:pPr>
        <w:pStyle w:val="Body"/>
        <w:rPr>
          <w:rFonts w:asciiTheme="minorHAnsi" w:eastAsia="Calibri" w:hAnsiTheme="minorHAnsi" w:cstheme="minorHAnsi"/>
          <w:color w:val="auto"/>
          <w:sz w:val="20"/>
          <w:szCs w:val="20"/>
          <w:bdr w:val="none" w:sz="0" w:space="0" w:color="auto"/>
          <w:lang w:val="en-AU"/>
        </w:rPr>
      </w:pPr>
    </w:p>
    <w:p w14:paraId="0EEF8F08" w14:textId="2619187B" w:rsidR="00BD4E6D" w:rsidRPr="00304B0B" w:rsidRDefault="00BD4E6D" w:rsidP="000E6618">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 xml:space="preserve">Students arrive with </w:t>
      </w:r>
      <w:r w:rsidR="00C20923" w:rsidRPr="00304B0B">
        <w:rPr>
          <w:rFonts w:asciiTheme="minorHAnsi" w:eastAsia="Calibri" w:hAnsiTheme="minorHAnsi" w:cstheme="minorHAnsi"/>
          <w:color w:val="auto"/>
          <w:sz w:val="20"/>
          <w:szCs w:val="20"/>
          <w:bdr w:val="none" w:sz="0" w:space="0" w:color="auto"/>
          <w:lang w:val="en-AU"/>
        </w:rPr>
        <w:t>many months’ worth of medication, however once used they do not attend a doctor in Australia to get a new prescription as they choose to wait till they return home to visit their own doctor. However during this period their symptoms re-surface and education providers are left to deal with the results.</w:t>
      </w:r>
    </w:p>
    <w:p w14:paraId="1B0499F6" w14:textId="77777777" w:rsidR="00C20923" w:rsidRPr="00304B0B" w:rsidRDefault="00C20923" w:rsidP="00C20923">
      <w:pPr>
        <w:pStyle w:val="Body"/>
        <w:rPr>
          <w:rFonts w:asciiTheme="minorHAnsi" w:eastAsia="Calibri" w:hAnsiTheme="minorHAnsi" w:cstheme="minorHAnsi"/>
          <w:i/>
          <w:color w:val="auto"/>
          <w:sz w:val="20"/>
          <w:szCs w:val="20"/>
          <w:bdr w:val="none" w:sz="0" w:space="0" w:color="auto"/>
          <w:lang w:val="en-AU"/>
        </w:rPr>
      </w:pPr>
      <w:r w:rsidRPr="00304B0B">
        <w:rPr>
          <w:rFonts w:asciiTheme="minorHAnsi" w:eastAsia="Calibri" w:hAnsiTheme="minorHAnsi" w:cstheme="minorHAnsi"/>
          <w:i/>
          <w:color w:val="auto"/>
          <w:sz w:val="20"/>
          <w:szCs w:val="20"/>
          <w:bdr w:val="none" w:sz="0" w:space="0" w:color="auto"/>
          <w:lang w:val="en-AU"/>
        </w:rPr>
        <w:t>Possible solution:</w:t>
      </w:r>
    </w:p>
    <w:p w14:paraId="1A932013" w14:textId="02DCFBBD" w:rsidR="00C20923" w:rsidRPr="00304B0B" w:rsidRDefault="00C20923" w:rsidP="00C20923">
      <w:pPr>
        <w:pStyle w:val="Body"/>
        <w:rPr>
          <w:rFonts w:asciiTheme="minorHAnsi" w:eastAsia="Calibri" w:hAnsiTheme="minorHAnsi" w:cstheme="minorHAnsi"/>
          <w:color w:val="auto"/>
          <w:sz w:val="20"/>
          <w:szCs w:val="20"/>
          <w:bdr w:val="none" w:sz="0" w:space="0" w:color="auto"/>
          <w:lang w:val="en-AU"/>
        </w:rPr>
      </w:pPr>
      <w:r w:rsidRPr="00304B0B">
        <w:rPr>
          <w:rFonts w:asciiTheme="minorHAnsi" w:eastAsia="Calibri" w:hAnsiTheme="minorHAnsi" w:cstheme="minorHAnsi"/>
          <w:color w:val="auto"/>
          <w:sz w:val="20"/>
          <w:szCs w:val="20"/>
          <w:bdr w:val="none" w:sz="0" w:space="0" w:color="auto"/>
          <w:lang w:val="en-AU"/>
        </w:rPr>
        <w:t xml:space="preserve">In concert with above solution have an education campaign for students about the need to continue with their medication and how to source </w:t>
      </w:r>
      <w:r w:rsidR="00304B0B">
        <w:rPr>
          <w:rFonts w:asciiTheme="minorHAnsi" w:eastAsia="Calibri" w:hAnsiTheme="minorHAnsi" w:cstheme="minorHAnsi"/>
          <w:color w:val="auto"/>
          <w:sz w:val="20"/>
          <w:szCs w:val="20"/>
          <w:bdr w:val="none" w:sz="0" w:space="0" w:color="auto"/>
          <w:lang w:val="en-AU"/>
        </w:rPr>
        <w:t>authorised</w:t>
      </w:r>
      <w:r w:rsidRPr="00304B0B">
        <w:rPr>
          <w:rFonts w:asciiTheme="minorHAnsi" w:eastAsia="Calibri" w:hAnsiTheme="minorHAnsi" w:cstheme="minorHAnsi"/>
          <w:color w:val="auto"/>
          <w:sz w:val="20"/>
          <w:szCs w:val="20"/>
          <w:bdr w:val="none" w:sz="0" w:space="0" w:color="auto"/>
          <w:lang w:val="en-AU"/>
        </w:rPr>
        <w:t xml:space="preserve"> alternatives while in Australia.</w:t>
      </w:r>
    </w:p>
    <w:p w14:paraId="727767E7" w14:textId="77777777" w:rsidR="00C20923" w:rsidRDefault="00C20923" w:rsidP="000E6618">
      <w:pPr>
        <w:pStyle w:val="Body"/>
        <w:rPr>
          <w:rFonts w:asciiTheme="minorHAnsi" w:hAnsiTheme="minorHAnsi" w:cstheme="minorHAnsi"/>
        </w:rPr>
      </w:pPr>
    </w:p>
    <w:p w14:paraId="69D9ED65" w14:textId="77777777" w:rsidR="00C20923" w:rsidRPr="00BD4E6D" w:rsidRDefault="00C20923" w:rsidP="000E6618">
      <w:pPr>
        <w:pStyle w:val="Body"/>
        <w:rPr>
          <w:rFonts w:asciiTheme="minorHAnsi" w:hAnsiTheme="minorHAnsi" w:cstheme="minorHAnsi"/>
        </w:rPr>
      </w:pPr>
    </w:p>
    <w:p w14:paraId="293EA7B7" w14:textId="471F9B67" w:rsidR="00360BF0" w:rsidRPr="00014B75" w:rsidRDefault="00360BF0" w:rsidP="005C1DD1">
      <w:pPr>
        <w:pStyle w:val="NormalWeb"/>
        <w:rPr>
          <w:rFonts w:asciiTheme="minorHAnsi" w:hAnsiTheme="minorHAnsi" w:cstheme="minorHAnsi"/>
          <w:b/>
          <w:sz w:val="20"/>
          <w:szCs w:val="20"/>
        </w:rPr>
      </w:pPr>
      <w:r w:rsidRPr="00014B75">
        <w:rPr>
          <w:rFonts w:asciiTheme="minorHAnsi" w:eastAsia="Arial Unicode MS" w:hAnsiTheme="minorHAnsi" w:cstheme="minorHAnsi"/>
          <w:b/>
          <w:sz w:val="20"/>
          <w:szCs w:val="20"/>
          <w:bdr w:val="nil"/>
        </w:rPr>
        <w:t>Conclusion</w:t>
      </w:r>
    </w:p>
    <w:p w14:paraId="613B2135" w14:textId="43EB51E3" w:rsidR="00360BF0" w:rsidRPr="00C20923" w:rsidRDefault="00360BF0" w:rsidP="002122DF">
      <w:pPr>
        <w:pStyle w:val="Body"/>
        <w:rPr>
          <w:rFonts w:asciiTheme="minorHAnsi" w:hAnsiTheme="minorHAnsi" w:cstheme="minorHAnsi"/>
        </w:rPr>
      </w:pPr>
      <w:r w:rsidRPr="00C20923">
        <w:rPr>
          <w:rFonts w:asciiTheme="minorHAnsi" w:hAnsiTheme="minorHAnsi" w:cstheme="minorHAnsi"/>
        </w:rPr>
        <w:lastRenderedPageBreak/>
        <w:t>ISANA as an active professional network</w:t>
      </w:r>
      <w:r w:rsidR="007653CB" w:rsidRPr="00C20923">
        <w:rPr>
          <w:rFonts w:asciiTheme="minorHAnsi" w:hAnsiTheme="minorHAnsi" w:cstheme="minorHAnsi"/>
        </w:rPr>
        <w:t>,</w:t>
      </w:r>
      <w:r w:rsidRPr="00C20923">
        <w:rPr>
          <w:rFonts w:asciiTheme="minorHAnsi" w:hAnsiTheme="minorHAnsi" w:cstheme="minorHAnsi"/>
        </w:rPr>
        <w:t xml:space="preserve"> is in a privileged position to observe </w:t>
      </w:r>
      <w:r w:rsidR="00344EFB" w:rsidRPr="00C20923">
        <w:rPr>
          <w:rFonts w:asciiTheme="minorHAnsi" w:hAnsiTheme="minorHAnsi" w:cstheme="minorHAnsi"/>
        </w:rPr>
        <w:t>issues</w:t>
      </w:r>
      <w:r w:rsidRPr="00C20923">
        <w:rPr>
          <w:rFonts w:asciiTheme="minorHAnsi" w:hAnsiTheme="minorHAnsi" w:cstheme="minorHAnsi"/>
        </w:rPr>
        <w:t xml:space="preserve">, evaluate programs and initiate solutions, particularly in relation to the experiences of international students. </w:t>
      </w:r>
      <w:r w:rsidR="00A27387" w:rsidRPr="00C20923">
        <w:rPr>
          <w:rFonts w:asciiTheme="minorHAnsi" w:hAnsiTheme="minorHAnsi" w:cstheme="minorHAnsi"/>
        </w:rPr>
        <w:t xml:space="preserve">Our collective historical knowledge and capabilities can be used to develop and facilitate the conditions needed to better understand the </w:t>
      </w:r>
      <w:r w:rsidR="00D843D9" w:rsidRPr="00C20923">
        <w:rPr>
          <w:rFonts w:asciiTheme="minorHAnsi" w:hAnsiTheme="minorHAnsi" w:cstheme="minorHAnsi"/>
        </w:rPr>
        <w:t>issues</w:t>
      </w:r>
      <w:r w:rsidR="00A27387" w:rsidRPr="00C20923">
        <w:rPr>
          <w:rFonts w:asciiTheme="minorHAnsi" w:hAnsiTheme="minorHAnsi" w:cstheme="minorHAnsi"/>
        </w:rPr>
        <w:t xml:space="preserve"> our international students face</w:t>
      </w:r>
      <w:r w:rsidR="00C96355" w:rsidRPr="00C20923">
        <w:rPr>
          <w:rFonts w:asciiTheme="minorHAnsi" w:hAnsiTheme="minorHAnsi" w:cstheme="minorHAnsi"/>
        </w:rPr>
        <w:t xml:space="preserve"> </w:t>
      </w:r>
      <w:r w:rsidR="00B364EA" w:rsidRPr="00C20923">
        <w:rPr>
          <w:rFonts w:asciiTheme="minorHAnsi" w:hAnsiTheme="minorHAnsi" w:cstheme="minorHAnsi"/>
        </w:rPr>
        <w:t xml:space="preserve">and the opportunities they afford </w:t>
      </w:r>
      <w:r w:rsidR="00A27387" w:rsidRPr="00C20923">
        <w:rPr>
          <w:rFonts w:asciiTheme="minorHAnsi" w:hAnsiTheme="minorHAnsi" w:cstheme="minorHAnsi"/>
        </w:rPr>
        <w:t>and, as many of our members operate in organisations other th</w:t>
      </w:r>
      <w:r w:rsidR="00CF5955" w:rsidRPr="00C20923">
        <w:rPr>
          <w:rFonts w:asciiTheme="minorHAnsi" w:hAnsiTheme="minorHAnsi" w:cstheme="minorHAnsi"/>
        </w:rPr>
        <w:t>a</w:t>
      </w:r>
      <w:r w:rsidR="00A27387" w:rsidRPr="00C20923">
        <w:rPr>
          <w:rFonts w:asciiTheme="minorHAnsi" w:hAnsiTheme="minorHAnsi" w:cstheme="minorHAnsi"/>
        </w:rPr>
        <w:t>n education institutions</w:t>
      </w:r>
      <w:r w:rsidR="00344EFB" w:rsidRPr="00C20923">
        <w:rPr>
          <w:rFonts w:asciiTheme="minorHAnsi" w:hAnsiTheme="minorHAnsi" w:cstheme="minorHAnsi"/>
        </w:rPr>
        <w:t>,</w:t>
      </w:r>
      <w:r w:rsidR="00A27387" w:rsidRPr="00C20923">
        <w:rPr>
          <w:rFonts w:asciiTheme="minorHAnsi" w:hAnsiTheme="minorHAnsi" w:cstheme="minorHAnsi"/>
        </w:rPr>
        <w:t xml:space="preserve"> we are well equipped to advise on these matters. We look forward to </w:t>
      </w:r>
      <w:r w:rsidR="00CF5955" w:rsidRPr="00C20923">
        <w:rPr>
          <w:rFonts w:asciiTheme="minorHAnsi" w:hAnsiTheme="minorHAnsi" w:cstheme="minorHAnsi"/>
        </w:rPr>
        <w:t>contributing further in this area.</w:t>
      </w:r>
    </w:p>
    <w:p w14:paraId="7ED241B8" w14:textId="77777777" w:rsidR="007743D2" w:rsidRPr="00C20923" w:rsidRDefault="007743D2">
      <w:pPr>
        <w:rPr>
          <w:rFonts w:asciiTheme="minorHAnsi" w:eastAsia="Arial Unicode MS" w:hAnsiTheme="minorHAnsi" w:cstheme="minorHAnsi"/>
          <w:color w:val="000000"/>
          <w:bdr w:val="nil"/>
          <w:lang w:val="en-US"/>
        </w:rPr>
      </w:pPr>
    </w:p>
    <w:p w14:paraId="123EE78D" w14:textId="1A3C77AA" w:rsidR="007517D2" w:rsidRPr="00C20923" w:rsidRDefault="007517D2" w:rsidP="007517D2">
      <w:pPr>
        <w:spacing w:after="0"/>
        <w:rPr>
          <w:rFonts w:asciiTheme="minorHAnsi" w:eastAsia="Arial Unicode MS" w:hAnsiTheme="minorHAnsi" w:cstheme="minorHAnsi"/>
          <w:color w:val="000000"/>
          <w:bdr w:val="nil"/>
          <w:lang w:val="en-US"/>
        </w:rPr>
      </w:pPr>
      <w:r w:rsidRPr="00C20923">
        <w:rPr>
          <w:rFonts w:asciiTheme="minorHAnsi" w:eastAsia="Arial Unicode MS" w:hAnsiTheme="minorHAnsi" w:cstheme="minorHAnsi"/>
          <w:color w:val="000000"/>
          <w:bdr w:val="nil"/>
          <w:lang w:val="en-US"/>
        </w:rPr>
        <w:t>Bronwyn Gilson</w:t>
      </w:r>
    </w:p>
    <w:p w14:paraId="1245C8FE" w14:textId="1CC781DD" w:rsidR="007517D2" w:rsidRPr="00C20923" w:rsidRDefault="007517D2" w:rsidP="007517D2">
      <w:pPr>
        <w:spacing w:after="0"/>
        <w:rPr>
          <w:rFonts w:asciiTheme="minorHAnsi" w:eastAsia="Arial Unicode MS" w:hAnsiTheme="minorHAnsi" w:cstheme="minorHAnsi"/>
          <w:color w:val="000000"/>
          <w:bdr w:val="nil"/>
          <w:lang w:val="en-US"/>
        </w:rPr>
      </w:pPr>
      <w:r w:rsidRPr="00C20923">
        <w:rPr>
          <w:rFonts w:asciiTheme="minorHAnsi" w:eastAsia="Arial Unicode MS" w:hAnsiTheme="minorHAnsi" w:cstheme="minorHAnsi"/>
          <w:color w:val="000000"/>
          <w:bdr w:val="nil"/>
          <w:lang w:val="en-US"/>
        </w:rPr>
        <w:t>National President</w:t>
      </w:r>
    </w:p>
    <w:p w14:paraId="40674208" w14:textId="0C58EA54" w:rsidR="007517D2" w:rsidRPr="00C20923" w:rsidRDefault="00C20923" w:rsidP="007517D2">
      <w:pPr>
        <w:spacing w:after="0"/>
        <w:rPr>
          <w:rFonts w:asciiTheme="minorHAnsi" w:eastAsia="Arial Unicode MS" w:hAnsiTheme="minorHAnsi" w:cstheme="minorHAnsi"/>
          <w:color w:val="000000"/>
          <w:bdr w:val="nil"/>
          <w:lang w:val="en-US"/>
        </w:rPr>
      </w:pPr>
      <w:r>
        <w:rPr>
          <w:rFonts w:asciiTheme="minorHAnsi" w:eastAsia="Arial Unicode MS" w:hAnsiTheme="minorHAnsi" w:cstheme="minorHAnsi"/>
          <w:color w:val="000000"/>
          <w:bdr w:val="nil"/>
          <w:lang w:val="en-US"/>
        </w:rPr>
        <w:t>28 January 2020</w:t>
      </w:r>
    </w:p>
    <w:sectPr w:rsidR="007517D2" w:rsidRPr="00C209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6F90D" w14:textId="77777777" w:rsidR="00B634DD" w:rsidRDefault="00B634DD" w:rsidP="009A22E9">
      <w:pPr>
        <w:spacing w:after="0" w:line="240" w:lineRule="auto"/>
      </w:pPr>
      <w:r>
        <w:separator/>
      </w:r>
    </w:p>
  </w:endnote>
  <w:endnote w:type="continuationSeparator" w:id="0">
    <w:p w14:paraId="3167C3C3" w14:textId="77777777" w:rsidR="00B634DD" w:rsidRDefault="00B634DD" w:rsidP="009A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30111049"/>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4B42B4BB" w14:textId="5289FEB3" w:rsidR="00EF34DA" w:rsidRPr="00AA4AC1" w:rsidRDefault="00EF34DA">
            <w:pPr>
              <w:pStyle w:val="Footer"/>
              <w:rPr>
                <w:sz w:val="18"/>
                <w:szCs w:val="18"/>
              </w:rPr>
            </w:pPr>
            <w:r w:rsidRPr="00AA4AC1">
              <w:rPr>
                <w:sz w:val="18"/>
                <w:szCs w:val="18"/>
              </w:rPr>
              <w:t xml:space="preserve">Page </w:t>
            </w:r>
            <w:r w:rsidRPr="00AA4AC1">
              <w:rPr>
                <w:b/>
                <w:bCs/>
                <w:sz w:val="18"/>
                <w:szCs w:val="18"/>
              </w:rPr>
              <w:fldChar w:fldCharType="begin"/>
            </w:r>
            <w:r w:rsidRPr="00AA4AC1">
              <w:rPr>
                <w:b/>
                <w:bCs/>
                <w:sz w:val="18"/>
                <w:szCs w:val="18"/>
              </w:rPr>
              <w:instrText xml:space="preserve"> PAGE </w:instrText>
            </w:r>
            <w:r w:rsidRPr="00AA4AC1">
              <w:rPr>
                <w:b/>
                <w:bCs/>
                <w:sz w:val="18"/>
                <w:szCs w:val="18"/>
              </w:rPr>
              <w:fldChar w:fldCharType="separate"/>
            </w:r>
            <w:r w:rsidR="00AA25A3">
              <w:rPr>
                <w:b/>
                <w:bCs/>
                <w:noProof/>
                <w:sz w:val="18"/>
                <w:szCs w:val="18"/>
              </w:rPr>
              <w:t>1</w:t>
            </w:r>
            <w:r w:rsidRPr="00AA4AC1">
              <w:rPr>
                <w:b/>
                <w:bCs/>
                <w:sz w:val="18"/>
                <w:szCs w:val="18"/>
              </w:rPr>
              <w:fldChar w:fldCharType="end"/>
            </w:r>
            <w:r w:rsidRPr="00AA4AC1">
              <w:rPr>
                <w:sz w:val="18"/>
                <w:szCs w:val="18"/>
              </w:rPr>
              <w:t xml:space="preserve"> of </w:t>
            </w:r>
            <w:r w:rsidRPr="00AA4AC1">
              <w:rPr>
                <w:b/>
                <w:bCs/>
                <w:sz w:val="18"/>
                <w:szCs w:val="18"/>
              </w:rPr>
              <w:fldChar w:fldCharType="begin"/>
            </w:r>
            <w:r w:rsidRPr="00AA4AC1">
              <w:rPr>
                <w:b/>
                <w:bCs/>
                <w:sz w:val="18"/>
                <w:szCs w:val="18"/>
              </w:rPr>
              <w:instrText xml:space="preserve"> NUMPAGES  </w:instrText>
            </w:r>
            <w:r w:rsidRPr="00AA4AC1">
              <w:rPr>
                <w:b/>
                <w:bCs/>
                <w:sz w:val="18"/>
                <w:szCs w:val="18"/>
              </w:rPr>
              <w:fldChar w:fldCharType="separate"/>
            </w:r>
            <w:r w:rsidR="00AA25A3">
              <w:rPr>
                <w:b/>
                <w:bCs/>
                <w:noProof/>
                <w:sz w:val="18"/>
                <w:szCs w:val="18"/>
              </w:rPr>
              <w:t>5</w:t>
            </w:r>
            <w:r w:rsidRPr="00AA4AC1">
              <w:rPr>
                <w:b/>
                <w:bCs/>
                <w:sz w:val="18"/>
                <w:szCs w:val="18"/>
              </w:rPr>
              <w:fldChar w:fldCharType="end"/>
            </w:r>
            <w:r>
              <w:rPr>
                <w:b/>
                <w:bCs/>
                <w:sz w:val="18"/>
                <w:szCs w:val="18"/>
              </w:rPr>
              <w:t xml:space="preserve"> </w:t>
            </w:r>
            <w:r w:rsidRPr="00D23E6F">
              <w:rPr>
                <w:bCs/>
                <w:sz w:val="18"/>
                <w:szCs w:val="18"/>
              </w:rPr>
              <w:t xml:space="preserve"> ISANA </w:t>
            </w:r>
            <w:r w:rsidR="00014B75">
              <w:rPr>
                <w:bCs/>
                <w:sz w:val="18"/>
                <w:szCs w:val="18"/>
              </w:rPr>
              <w:t>23 January 2020</w:t>
            </w:r>
            <w:r w:rsidRPr="00D23E6F">
              <w:rPr>
                <w:bCs/>
                <w:sz w:val="18"/>
                <w:szCs w:val="18"/>
              </w:rPr>
              <w:t xml:space="preserve"> Submission: </w:t>
            </w:r>
            <w:r w:rsidR="00014B75">
              <w:rPr>
                <w:bCs/>
                <w:sz w:val="18"/>
                <w:szCs w:val="18"/>
              </w:rPr>
              <w:t>Discussion Paper: Mental Health Draft Report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1BE1C" w14:textId="77777777" w:rsidR="00B634DD" w:rsidRDefault="00B634DD" w:rsidP="009A22E9">
      <w:pPr>
        <w:spacing w:after="0" w:line="240" w:lineRule="auto"/>
      </w:pPr>
      <w:r>
        <w:separator/>
      </w:r>
    </w:p>
  </w:footnote>
  <w:footnote w:type="continuationSeparator" w:id="0">
    <w:p w14:paraId="1671F317" w14:textId="77777777" w:rsidR="00B634DD" w:rsidRDefault="00B634DD" w:rsidP="009A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0CF7"/>
    <w:multiLevelType w:val="hybridMultilevel"/>
    <w:tmpl w:val="BD04CFC2"/>
    <w:lvl w:ilvl="0" w:tplc="B17C56C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34400"/>
    <w:multiLevelType w:val="hybridMultilevel"/>
    <w:tmpl w:val="DB32AB9C"/>
    <w:lvl w:ilvl="0" w:tplc="B17C56C2">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1A57AC"/>
    <w:multiLevelType w:val="hybridMultilevel"/>
    <w:tmpl w:val="4D785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C448CD"/>
    <w:multiLevelType w:val="hybridMultilevel"/>
    <w:tmpl w:val="F7563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027E5C"/>
    <w:multiLevelType w:val="multilevel"/>
    <w:tmpl w:val="AFA61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12488"/>
    <w:multiLevelType w:val="hybridMultilevel"/>
    <w:tmpl w:val="9D8A3996"/>
    <w:lvl w:ilvl="0" w:tplc="AF6EC58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1677820"/>
    <w:multiLevelType w:val="hybridMultilevel"/>
    <w:tmpl w:val="7520C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2C4403"/>
    <w:multiLevelType w:val="hybridMultilevel"/>
    <w:tmpl w:val="17A810E6"/>
    <w:lvl w:ilvl="0" w:tplc="5234F00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E02A4"/>
    <w:multiLevelType w:val="hybridMultilevel"/>
    <w:tmpl w:val="1D327E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DAD2895"/>
    <w:multiLevelType w:val="hybridMultilevel"/>
    <w:tmpl w:val="7244F8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C71980"/>
    <w:multiLevelType w:val="hybridMultilevel"/>
    <w:tmpl w:val="D566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2504E"/>
    <w:multiLevelType w:val="multilevel"/>
    <w:tmpl w:val="FEFA5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70106"/>
    <w:multiLevelType w:val="multilevel"/>
    <w:tmpl w:val="F7865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3A1EB1"/>
    <w:multiLevelType w:val="hybridMultilevel"/>
    <w:tmpl w:val="3AFE79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C4F2969"/>
    <w:multiLevelType w:val="multilevel"/>
    <w:tmpl w:val="CE7E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B4E65"/>
    <w:multiLevelType w:val="hybridMultilevel"/>
    <w:tmpl w:val="375C2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14"/>
  </w:num>
  <w:num w:numId="6">
    <w:abstractNumId w:val="10"/>
  </w:num>
  <w:num w:numId="7">
    <w:abstractNumId w:val="11"/>
  </w:num>
  <w:num w:numId="8">
    <w:abstractNumId w:val="4"/>
  </w:num>
  <w:num w:numId="9">
    <w:abstractNumId w:val="9"/>
  </w:num>
  <w:num w:numId="10">
    <w:abstractNumId w:val="13"/>
  </w:num>
  <w:num w:numId="11">
    <w:abstractNumId w:val="0"/>
  </w:num>
  <w:num w:numId="12">
    <w:abstractNumId w:val="1"/>
  </w:num>
  <w:num w:numId="13">
    <w:abstractNumId w:val="8"/>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D2"/>
    <w:rsid w:val="00014B75"/>
    <w:rsid w:val="00030CCB"/>
    <w:rsid w:val="0005139E"/>
    <w:rsid w:val="0007488E"/>
    <w:rsid w:val="0009111C"/>
    <w:rsid w:val="00093D8E"/>
    <w:rsid w:val="000963A1"/>
    <w:rsid w:val="000A6D52"/>
    <w:rsid w:val="000C3357"/>
    <w:rsid w:val="000C655E"/>
    <w:rsid w:val="000E1F44"/>
    <w:rsid w:val="000E26B4"/>
    <w:rsid w:val="000E2DEC"/>
    <w:rsid w:val="000E2E9C"/>
    <w:rsid w:val="000E6618"/>
    <w:rsid w:val="000E76AA"/>
    <w:rsid w:val="00103933"/>
    <w:rsid w:val="00120B00"/>
    <w:rsid w:val="00124BA9"/>
    <w:rsid w:val="00143D99"/>
    <w:rsid w:val="001525C3"/>
    <w:rsid w:val="001565B8"/>
    <w:rsid w:val="00156D4D"/>
    <w:rsid w:val="001577E3"/>
    <w:rsid w:val="001E268C"/>
    <w:rsid w:val="002122DF"/>
    <w:rsid w:val="00217D1B"/>
    <w:rsid w:val="00240B07"/>
    <w:rsid w:val="00256D4B"/>
    <w:rsid w:val="00295745"/>
    <w:rsid w:val="002A3509"/>
    <w:rsid w:val="002D45F1"/>
    <w:rsid w:val="002D70F8"/>
    <w:rsid w:val="002E45A4"/>
    <w:rsid w:val="002E7A76"/>
    <w:rsid w:val="002F2295"/>
    <w:rsid w:val="00300F1B"/>
    <w:rsid w:val="00304B0B"/>
    <w:rsid w:val="003132B7"/>
    <w:rsid w:val="00316B86"/>
    <w:rsid w:val="003407AC"/>
    <w:rsid w:val="00344DA8"/>
    <w:rsid w:val="00344EFB"/>
    <w:rsid w:val="00347FC0"/>
    <w:rsid w:val="00356090"/>
    <w:rsid w:val="00360BF0"/>
    <w:rsid w:val="00370831"/>
    <w:rsid w:val="0037537D"/>
    <w:rsid w:val="0038757D"/>
    <w:rsid w:val="00390C0A"/>
    <w:rsid w:val="003A2054"/>
    <w:rsid w:val="003A41C2"/>
    <w:rsid w:val="003A6E2C"/>
    <w:rsid w:val="003B28F9"/>
    <w:rsid w:val="003B7197"/>
    <w:rsid w:val="003C0B29"/>
    <w:rsid w:val="003C4915"/>
    <w:rsid w:val="003C60AC"/>
    <w:rsid w:val="003F31FA"/>
    <w:rsid w:val="00401BA6"/>
    <w:rsid w:val="00406434"/>
    <w:rsid w:val="004221D9"/>
    <w:rsid w:val="004277E6"/>
    <w:rsid w:val="004367A5"/>
    <w:rsid w:val="004424A2"/>
    <w:rsid w:val="00476B51"/>
    <w:rsid w:val="00477732"/>
    <w:rsid w:val="00490BCC"/>
    <w:rsid w:val="00491023"/>
    <w:rsid w:val="004A0234"/>
    <w:rsid w:val="004A1559"/>
    <w:rsid w:val="004A4111"/>
    <w:rsid w:val="004C1D07"/>
    <w:rsid w:val="004D55B9"/>
    <w:rsid w:val="004E44FC"/>
    <w:rsid w:val="004E4BEF"/>
    <w:rsid w:val="004F3A0D"/>
    <w:rsid w:val="004F7D75"/>
    <w:rsid w:val="00501917"/>
    <w:rsid w:val="0053246D"/>
    <w:rsid w:val="00553631"/>
    <w:rsid w:val="00566FAA"/>
    <w:rsid w:val="00572A60"/>
    <w:rsid w:val="00573CDD"/>
    <w:rsid w:val="005846F1"/>
    <w:rsid w:val="005856CC"/>
    <w:rsid w:val="00587E98"/>
    <w:rsid w:val="00591ECD"/>
    <w:rsid w:val="00596DED"/>
    <w:rsid w:val="005A0B0E"/>
    <w:rsid w:val="005A55D6"/>
    <w:rsid w:val="005A6F9A"/>
    <w:rsid w:val="005B037D"/>
    <w:rsid w:val="005B1313"/>
    <w:rsid w:val="005C1DD1"/>
    <w:rsid w:val="005D0FB5"/>
    <w:rsid w:val="00603D78"/>
    <w:rsid w:val="006047FA"/>
    <w:rsid w:val="00632FDB"/>
    <w:rsid w:val="00633B2D"/>
    <w:rsid w:val="006503E1"/>
    <w:rsid w:val="006567EA"/>
    <w:rsid w:val="00664F37"/>
    <w:rsid w:val="0068475E"/>
    <w:rsid w:val="0069400F"/>
    <w:rsid w:val="006959DD"/>
    <w:rsid w:val="006C5E92"/>
    <w:rsid w:val="006C636F"/>
    <w:rsid w:val="006D53C5"/>
    <w:rsid w:val="006D7BA0"/>
    <w:rsid w:val="0071620D"/>
    <w:rsid w:val="00717088"/>
    <w:rsid w:val="00727A04"/>
    <w:rsid w:val="00737FA6"/>
    <w:rsid w:val="0074598B"/>
    <w:rsid w:val="007517D2"/>
    <w:rsid w:val="0076391D"/>
    <w:rsid w:val="007653CB"/>
    <w:rsid w:val="00773FD1"/>
    <w:rsid w:val="007743D2"/>
    <w:rsid w:val="00790251"/>
    <w:rsid w:val="007A09A2"/>
    <w:rsid w:val="007B00E6"/>
    <w:rsid w:val="007C1503"/>
    <w:rsid w:val="007E0A26"/>
    <w:rsid w:val="007F1194"/>
    <w:rsid w:val="00805381"/>
    <w:rsid w:val="008349FC"/>
    <w:rsid w:val="00844BD2"/>
    <w:rsid w:val="00861D21"/>
    <w:rsid w:val="00872C13"/>
    <w:rsid w:val="00872F43"/>
    <w:rsid w:val="00873FFC"/>
    <w:rsid w:val="008A223F"/>
    <w:rsid w:val="008A591E"/>
    <w:rsid w:val="008D4AC6"/>
    <w:rsid w:val="008E1E39"/>
    <w:rsid w:val="008F4F46"/>
    <w:rsid w:val="008F7D6E"/>
    <w:rsid w:val="0090385A"/>
    <w:rsid w:val="009126E0"/>
    <w:rsid w:val="00916F7B"/>
    <w:rsid w:val="00954B29"/>
    <w:rsid w:val="0095564F"/>
    <w:rsid w:val="00956D58"/>
    <w:rsid w:val="009572A1"/>
    <w:rsid w:val="00957A02"/>
    <w:rsid w:val="009639ED"/>
    <w:rsid w:val="0098799D"/>
    <w:rsid w:val="009920D4"/>
    <w:rsid w:val="009A22E9"/>
    <w:rsid w:val="009A6A4F"/>
    <w:rsid w:val="009B6A69"/>
    <w:rsid w:val="009D1D6B"/>
    <w:rsid w:val="009E3620"/>
    <w:rsid w:val="009F07BE"/>
    <w:rsid w:val="00A015B0"/>
    <w:rsid w:val="00A03511"/>
    <w:rsid w:val="00A13914"/>
    <w:rsid w:val="00A2205C"/>
    <w:rsid w:val="00A27387"/>
    <w:rsid w:val="00A36F07"/>
    <w:rsid w:val="00A43455"/>
    <w:rsid w:val="00A45637"/>
    <w:rsid w:val="00A60478"/>
    <w:rsid w:val="00A6394C"/>
    <w:rsid w:val="00A80EC6"/>
    <w:rsid w:val="00A8257B"/>
    <w:rsid w:val="00A83132"/>
    <w:rsid w:val="00A858CE"/>
    <w:rsid w:val="00AA25A3"/>
    <w:rsid w:val="00AA4AC1"/>
    <w:rsid w:val="00AB4CD7"/>
    <w:rsid w:val="00AB77A3"/>
    <w:rsid w:val="00AD151A"/>
    <w:rsid w:val="00AD747A"/>
    <w:rsid w:val="00AE2635"/>
    <w:rsid w:val="00AF784B"/>
    <w:rsid w:val="00B3178B"/>
    <w:rsid w:val="00B33604"/>
    <w:rsid w:val="00B364EA"/>
    <w:rsid w:val="00B44C91"/>
    <w:rsid w:val="00B50142"/>
    <w:rsid w:val="00B51620"/>
    <w:rsid w:val="00B613DC"/>
    <w:rsid w:val="00B634DD"/>
    <w:rsid w:val="00B6778E"/>
    <w:rsid w:val="00B749AD"/>
    <w:rsid w:val="00B900D7"/>
    <w:rsid w:val="00BB0194"/>
    <w:rsid w:val="00BB048C"/>
    <w:rsid w:val="00BC752E"/>
    <w:rsid w:val="00BD11F3"/>
    <w:rsid w:val="00BD4E6D"/>
    <w:rsid w:val="00BE785F"/>
    <w:rsid w:val="00C20923"/>
    <w:rsid w:val="00C42ACF"/>
    <w:rsid w:val="00C44720"/>
    <w:rsid w:val="00C468B4"/>
    <w:rsid w:val="00C62714"/>
    <w:rsid w:val="00C74F3C"/>
    <w:rsid w:val="00C77B20"/>
    <w:rsid w:val="00C87696"/>
    <w:rsid w:val="00C96355"/>
    <w:rsid w:val="00CA2BF5"/>
    <w:rsid w:val="00CA7E8B"/>
    <w:rsid w:val="00CB71C7"/>
    <w:rsid w:val="00CF5955"/>
    <w:rsid w:val="00CF5A6C"/>
    <w:rsid w:val="00D00F82"/>
    <w:rsid w:val="00D05B8B"/>
    <w:rsid w:val="00D1346D"/>
    <w:rsid w:val="00D14C4F"/>
    <w:rsid w:val="00D17284"/>
    <w:rsid w:val="00D2047F"/>
    <w:rsid w:val="00D23E6F"/>
    <w:rsid w:val="00D24F2B"/>
    <w:rsid w:val="00D64C88"/>
    <w:rsid w:val="00D72413"/>
    <w:rsid w:val="00D81D02"/>
    <w:rsid w:val="00D843D9"/>
    <w:rsid w:val="00D963A2"/>
    <w:rsid w:val="00D96634"/>
    <w:rsid w:val="00DA3452"/>
    <w:rsid w:val="00DA4C03"/>
    <w:rsid w:val="00DA52B5"/>
    <w:rsid w:val="00DB506A"/>
    <w:rsid w:val="00DC10EC"/>
    <w:rsid w:val="00DC2110"/>
    <w:rsid w:val="00DD1CC6"/>
    <w:rsid w:val="00DF0ED6"/>
    <w:rsid w:val="00E34402"/>
    <w:rsid w:val="00E35BB5"/>
    <w:rsid w:val="00E4549B"/>
    <w:rsid w:val="00E75695"/>
    <w:rsid w:val="00E7743E"/>
    <w:rsid w:val="00E80ED6"/>
    <w:rsid w:val="00E86D03"/>
    <w:rsid w:val="00EA23E8"/>
    <w:rsid w:val="00EC137C"/>
    <w:rsid w:val="00EC4ADE"/>
    <w:rsid w:val="00EE1F1D"/>
    <w:rsid w:val="00EE499C"/>
    <w:rsid w:val="00EF14A5"/>
    <w:rsid w:val="00EF34DA"/>
    <w:rsid w:val="00F446D1"/>
    <w:rsid w:val="00F4714D"/>
    <w:rsid w:val="00F53D16"/>
    <w:rsid w:val="00F65F5B"/>
    <w:rsid w:val="00F671A0"/>
    <w:rsid w:val="00F6735E"/>
    <w:rsid w:val="00F71032"/>
    <w:rsid w:val="00F80963"/>
    <w:rsid w:val="00F842D3"/>
    <w:rsid w:val="00F85211"/>
    <w:rsid w:val="00F94520"/>
    <w:rsid w:val="00FB76BD"/>
    <w:rsid w:val="00FD0EDC"/>
    <w:rsid w:val="00FD4071"/>
    <w:rsid w:val="00FE2D29"/>
    <w:rsid w:val="00FE325B"/>
    <w:rsid w:val="00FE4514"/>
    <w:rsid w:val="00FF5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6A8B0"/>
  <w15:docId w15:val="{4F4C2B6D-2203-4F7E-8C59-B56F09DD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D2"/>
    <w:pPr>
      <w:spacing w:after="120" w:line="276" w:lineRule="auto"/>
    </w:pPr>
    <w:rPr>
      <w:rFonts w:asciiTheme="majorHAnsi" w:eastAsia="Calibri" w:hAnsiTheme="majorHAnsi" w:cs="Times New Roman"/>
      <w:lang w:val="en-AU"/>
    </w:rPr>
  </w:style>
  <w:style w:type="paragraph" w:styleId="Heading3">
    <w:name w:val="heading 3"/>
    <w:basedOn w:val="Normal"/>
    <w:next w:val="Normal"/>
    <w:link w:val="Heading3Char"/>
    <w:uiPriority w:val="9"/>
    <w:semiHidden/>
    <w:unhideWhenUsed/>
    <w:qFormat/>
    <w:rsid w:val="004F7D75"/>
    <w:pPr>
      <w:keepNext/>
      <w:keepLines/>
      <w:spacing w:before="40" w:after="0"/>
      <w:outlineLvl w:val="2"/>
    </w:pPr>
    <w:rPr>
      <w:rFonts w:eastAsiaTheme="majorEastAsia" w:cstheme="majorBidi"/>
      <w:color w:val="1F4D78" w:themeColor="accent1" w:themeShade="7F"/>
      <w:sz w:val="24"/>
      <w:szCs w:val="24"/>
    </w:rPr>
  </w:style>
  <w:style w:type="paragraph" w:styleId="Heading5">
    <w:name w:val="heading 5"/>
    <w:basedOn w:val="Normal"/>
    <w:link w:val="Heading5Char"/>
    <w:uiPriority w:val="9"/>
    <w:qFormat/>
    <w:rsid w:val="00CA2BF5"/>
    <w:pPr>
      <w:spacing w:before="100" w:beforeAutospacing="1" w:after="100" w:afterAutospacing="1" w:line="240" w:lineRule="auto"/>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Recommendation Char,List Paragraph2 Char,L Char,List Paragraph11 Char,Bullet point Char"/>
    <w:basedOn w:val="DefaultParagraphFont"/>
    <w:link w:val="ListParagraph"/>
    <w:uiPriority w:val="34"/>
    <w:locked/>
    <w:rsid w:val="007743D2"/>
    <w:rPr>
      <w:rFonts w:asciiTheme="majorHAnsi" w:hAnsiTheme="majorHAnsi"/>
    </w:rPr>
  </w:style>
  <w:style w:type="paragraph" w:styleId="ListParagraph">
    <w:name w:val="List Paragraph"/>
    <w:aliases w:val="List Paragraph1,Recommendation,List Paragraph2,L,List Paragraph11,Bullet point"/>
    <w:basedOn w:val="Normal"/>
    <w:link w:val="ListParagraphChar"/>
    <w:uiPriority w:val="34"/>
    <w:qFormat/>
    <w:rsid w:val="007743D2"/>
    <w:pPr>
      <w:numPr>
        <w:numId w:val="1"/>
      </w:numPr>
    </w:pPr>
    <w:rPr>
      <w:rFonts w:eastAsiaTheme="minorHAnsi" w:cstheme="minorBidi"/>
      <w:lang w:val="en-US"/>
    </w:rPr>
  </w:style>
  <w:style w:type="paragraph" w:styleId="NormalWeb">
    <w:name w:val="Normal (Web)"/>
    <w:basedOn w:val="Normal"/>
    <w:uiPriority w:val="99"/>
    <w:unhideWhenUsed/>
    <w:rsid w:val="005C1D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ody">
    <w:name w:val="Body"/>
    <w:rsid w:val="002122D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FE2D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D29"/>
    <w:rPr>
      <w:rFonts w:ascii="Lucida Grande" w:eastAsia="Calibri" w:hAnsi="Lucida Grande" w:cs="Lucida Grande"/>
      <w:sz w:val="18"/>
      <w:szCs w:val="18"/>
      <w:lang w:val="en-AU"/>
    </w:rPr>
  </w:style>
  <w:style w:type="character" w:customStyle="1" w:styleId="il">
    <w:name w:val="il"/>
    <w:basedOn w:val="DefaultParagraphFont"/>
    <w:rsid w:val="00C87696"/>
  </w:style>
  <w:style w:type="character" w:styleId="CommentReference">
    <w:name w:val="annotation reference"/>
    <w:basedOn w:val="DefaultParagraphFont"/>
    <w:uiPriority w:val="99"/>
    <w:semiHidden/>
    <w:unhideWhenUsed/>
    <w:rsid w:val="00F4714D"/>
    <w:rPr>
      <w:sz w:val="18"/>
      <w:szCs w:val="18"/>
    </w:rPr>
  </w:style>
  <w:style w:type="paragraph" w:styleId="CommentText">
    <w:name w:val="annotation text"/>
    <w:basedOn w:val="Normal"/>
    <w:link w:val="CommentTextChar"/>
    <w:uiPriority w:val="99"/>
    <w:semiHidden/>
    <w:unhideWhenUsed/>
    <w:rsid w:val="00F4714D"/>
    <w:pPr>
      <w:spacing w:line="240" w:lineRule="auto"/>
    </w:pPr>
    <w:rPr>
      <w:sz w:val="24"/>
      <w:szCs w:val="24"/>
    </w:rPr>
  </w:style>
  <w:style w:type="character" w:customStyle="1" w:styleId="CommentTextChar">
    <w:name w:val="Comment Text Char"/>
    <w:basedOn w:val="DefaultParagraphFont"/>
    <w:link w:val="CommentText"/>
    <w:uiPriority w:val="99"/>
    <w:semiHidden/>
    <w:rsid w:val="00F4714D"/>
    <w:rPr>
      <w:rFonts w:asciiTheme="majorHAnsi" w:eastAsia="Calibri" w:hAnsiTheme="majorHAnsi" w:cs="Times New Roman"/>
      <w:sz w:val="24"/>
      <w:szCs w:val="24"/>
      <w:lang w:val="en-AU"/>
    </w:rPr>
  </w:style>
  <w:style w:type="paragraph" w:styleId="CommentSubject">
    <w:name w:val="annotation subject"/>
    <w:basedOn w:val="CommentText"/>
    <w:next w:val="CommentText"/>
    <w:link w:val="CommentSubjectChar"/>
    <w:uiPriority w:val="99"/>
    <w:semiHidden/>
    <w:unhideWhenUsed/>
    <w:rsid w:val="00F4714D"/>
    <w:rPr>
      <w:b/>
      <w:bCs/>
      <w:sz w:val="20"/>
      <w:szCs w:val="20"/>
    </w:rPr>
  </w:style>
  <w:style w:type="character" w:customStyle="1" w:styleId="CommentSubjectChar">
    <w:name w:val="Comment Subject Char"/>
    <w:basedOn w:val="CommentTextChar"/>
    <w:link w:val="CommentSubject"/>
    <w:uiPriority w:val="99"/>
    <w:semiHidden/>
    <w:rsid w:val="00F4714D"/>
    <w:rPr>
      <w:rFonts w:asciiTheme="majorHAnsi" w:eastAsia="Calibri" w:hAnsiTheme="majorHAnsi" w:cs="Times New Roman"/>
      <w:b/>
      <w:bCs/>
      <w:sz w:val="20"/>
      <w:szCs w:val="20"/>
      <w:lang w:val="en-AU"/>
    </w:rPr>
  </w:style>
  <w:style w:type="paragraph" w:styleId="Header">
    <w:name w:val="header"/>
    <w:basedOn w:val="Normal"/>
    <w:link w:val="HeaderChar"/>
    <w:uiPriority w:val="99"/>
    <w:unhideWhenUsed/>
    <w:rsid w:val="009A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E9"/>
    <w:rPr>
      <w:rFonts w:asciiTheme="majorHAnsi" w:eastAsia="Calibri" w:hAnsiTheme="majorHAnsi" w:cs="Times New Roman"/>
      <w:lang w:val="en-AU"/>
    </w:rPr>
  </w:style>
  <w:style w:type="paragraph" w:styleId="Footer">
    <w:name w:val="footer"/>
    <w:basedOn w:val="Normal"/>
    <w:link w:val="FooterChar"/>
    <w:uiPriority w:val="99"/>
    <w:unhideWhenUsed/>
    <w:rsid w:val="009A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E9"/>
    <w:rPr>
      <w:rFonts w:asciiTheme="majorHAnsi" w:eastAsia="Calibri" w:hAnsiTheme="majorHAnsi" w:cs="Times New Roman"/>
      <w:lang w:val="en-AU"/>
    </w:rPr>
  </w:style>
  <w:style w:type="character" w:styleId="Hyperlink">
    <w:name w:val="Hyperlink"/>
    <w:basedOn w:val="DefaultParagraphFont"/>
    <w:uiPriority w:val="99"/>
    <w:semiHidden/>
    <w:unhideWhenUsed/>
    <w:rsid w:val="00D96634"/>
    <w:rPr>
      <w:color w:val="0000FF"/>
      <w:u w:val="single"/>
    </w:rPr>
  </w:style>
  <w:style w:type="character" w:customStyle="1" w:styleId="Heading5Char">
    <w:name w:val="Heading 5 Char"/>
    <w:basedOn w:val="DefaultParagraphFont"/>
    <w:link w:val="Heading5"/>
    <w:uiPriority w:val="9"/>
    <w:rsid w:val="00CA2BF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4F7D75"/>
    <w:rPr>
      <w:rFonts w:asciiTheme="majorHAnsi" w:eastAsiaTheme="majorEastAsia" w:hAnsiTheme="majorHAnsi" w:cstheme="majorBidi"/>
      <w:color w:val="1F4D78" w:themeColor="accent1" w:themeShade="7F"/>
      <w:sz w:val="24"/>
      <w:szCs w:val="24"/>
      <w:lang w:val="en-AU"/>
    </w:rPr>
  </w:style>
  <w:style w:type="paragraph" w:styleId="FootnoteText">
    <w:name w:val="footnote text"/>
    <w:basedOn w:val="Normal"/>
    <w:link w:val="FootnoteTextChar"/>
    <w:uiPriority w:val="99"/>
    <w:semiHidden/>
    <w:unhideWhenUsed/>
    <w:rsid w:val="00F67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35E"/>
    <w:rPr>
      <w:rFonts w:asciiTheme="majorHAnsi" w:eastAsia="Calibri" w:hAnsiTheme="majorHAnsi" w:cs="Times New Roman"/>
      <w:sz w:val="20"/>
      <w:szCs w:val="20"/>
      <w:lang w:val="en-AU"/>
    </w:rPr>
  </w:style>
  <w:style w:type="character" w:styleId="FootnoteReference">
    <w:name w:val="footnote reference"/>
    <w:basedOn w:val="DefaultParagraphFont"/>
    <w:uiPriority w:val="99"/>
    <w:semiHidden/>
    <w:unhideWhenUsed/>
    <w:rsid w:val="00F6735E"/>
    <w:rPr>
      <w:vertAlign w:val="superscript"/>
    </w:rPr>
  </w:style>
  <w:style w:type="character" w:styleId="Emphasis">
    <w:name w:val="Emphasis"/>
    <w:basedOn w:val="DefaultParagraphFont"/>
    <w:uiPriority w:val="20"/>
    <w:qFormat/>
    <w:rsid w:val="00370831"/>
    <w:rPr>
      <w:i/>
      <w:iCs/>
    </w:rPr>
  </w:style>
  <w:style w:type="paragraph" w:customStyle="1" w:styleId="gmail-body">
    <w:name w:val="gmail-body"/>
    <w:basedOn w:val="Normal"/>
    <w:rsid w:val="003132B7"/>
    <w:pPr>
      <w:spacing w:before="100" w:beforeAutospacing="1" w:after="100" w:afterAutospacing="1" w:line="240" w:lineRule="auto"/>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4808">
      <w:bodyDiv w:val="1"/>
      <w:marLeft w:val="0"/>
      <w:marRight w:val="0"/>
      <w:marTop w:val="0"/>
      <w:marBottom w:val="0"/>
      <w:divBdr>
        <w:top w:val="none" w:sz="0" w:space="0" w:color="auto"/>
        <w:left w:val="none" w:sz="0" w:space="0" w:color="auto"/>
        <w:bottom w:val="none" w:sz="0" w:space="0" w:color="auto"/>
        <w:right w:val="none" w:sz="0" w:space="0" w:color="auto"/>
      </w:divBdr>
    </w:div>
    <w:div w:id="135881405">
      <w:bodyDiv w:val="1"/>
      <w:marLeft w:val="0"/>
      <w:marRight w:val="0"/>
      <w:marTop w:val="0"/>
      <w:marBottom w:val="0"/>
      <w:divBdr>
        <w:top w:val="none" w:sz="0" w:space="0" w:color="auto"/>
        <w:left w:val="none" w:sz="0" w:space="0" w:color="auto"/>
        <w:bottom w:val="none" w:sz="0" w:space="0" w:color="auto"/>
        <w:right w:val="none" w:sz="0" w:space="0" w:color="auto"/>
      </w:divBdr>
    </w:div>
    <w:div w:id="142552981">
      <w:bodyDiv w:val="1"/>
      <w:marLeft w:val="0"/>
      <w:marRight w:val="0"/>
      <w:marTop w:val="0"/>
      <w:marBottom w:val="0"/>
      <w:divBdr>
        <w:top w:val="none" w:sz="0" w:space="0" w:color="auto"/>
        <w:left w:val="none" w:sz="0" w:space="0" w:color="auto"/>
        <w:bottom w:val="none" w:sz="0" w:space="0" w:color="auto"/>
        <w:right w:val="none" w:sz="0" w:space="0" w:color="auto"/>
      </w:divBdr>
    </w:div>
    <w:div w:id="248730897">
      <w:bodyDiv w:val="1"/>
      <w:marLeft w:val="0"/>
      <w:marRight w:val="0"/>
      <w:marTop w:val="0"/>
      <w:marBottom w:val="0"/>
      <w:divBdr>
        <w:top w:val="none" w:sz="0" w:space="0" w:color="auto"/>
        <w:left w:val="none" w:sz="0" w:space="0" w:color="auto"/>
        <w:bottom w:val="none" w:sz="0" w:space="0" w:color="auto"/>
        <w:right w:val="none" w:sz="0" w:space="0" w:color="auto"/>
      </w:divBdr>
    </w:div>
    <w:div w:id="322465338">
      <w:bodyDiv w:val="1"/>
      <w:marLeft w:val="0"/>
      <w:marRight w:val="0"/>
      <w:marTop w:val="0"/>
      <w:marBottom w:val="0"/>
      <w:divBdr>
        <w:top w:val="none" w:sz="0" w:space="0" w:color="auto"/>
        <w:left w:val="none" w:sz="0" w:space="0" w:color="auto"/>
        <w:bottom w:val="none" w:sz="0" w:space="0" w:color="auto"/>
        <w:right w:val="none" w:sz="0" w:space="0" w:color="auto"/>
      </w:divBdr>
    </w:div>
    <w:div w:id="323901027">
      <w:bodyDiv w:val="1"/>
      <w:marLeft w:val="0"/>
      <w:marRight w:val="0"/>
      <w:marTop w:val="0"/>
      <w:marBottom w:val="0"/>
      <w:divBdr>
        <w:top w:val="none" w:sz="0" w:space="0" w:color="auto"/>
        <w:left w:val="none" w:sz="0" w:space="0" w:color="auto"/>
        <w:bottom w:val="none" w:sz="0" w:space="0" w:color="auto"/>
        <w:right w:val="none" w:sz="0" w:space="0" w:color="auto"/>
      </w:divBdr>
    </w:div>
    <w:div w:id="899481835">
      <w:bodyDiv w:val="1"/>
      <w:marLeft w:val="0"/>
      <w:marRight w:val="0"/>
      <w:marTop w:val="0"/>
      <w:marBottom w:val="0"/>
      <w:divBdr>
        <w:top w:val="none" w:sz="0" w:space="0" w:color="auto"/>
        <w:left w:val="none" w:sz="0" w:space="0" w:color="auto"/>
        <w:bottom w:val="none" w:sz="0" w:space="0" w:color="auto"/>
        <w:right w:val="none" w:sz="0" w:space="0" w:color="auto"/>
      </w:divBdr>
    </w:div>
    <w:div w:id="1026558216">
      <w:bodyDiv w:val="1"/>
      <w:marLeft w:val="0"/>
      <w:marRight w:val="0"/>
      <w:marTop w:val="0"/>
      <w:marBottom w:val="0"/>
      <w:divBdr>
        <w:top w:val="none" w:sz="0" w:space="0" w:color="auto"/>
        <w:left w:val="none" w:sz="0" w:space="0" w:color="auto"/>
        <w:bottom w:val="none" w:sz="0" w:space="0" w:color="auto"/>
        <w:right w:val="none" w:sz="0" w:space="0" w:color="auto"/>
      </w:divBdr>
      <w:divsChild>
        <w:div w:id="462583101">
          <w:marLeft w:val="0"/>
          <w:marRight w:val="0"/>
          <w:marTop w:val="0"/>
          <w:marBottom w:val="0"/>
          <w:divBdr>
            <w:top w:val="none" w:sz="0" w:space="0" w:color="auto"/>
            <w:left w:val="none" w:sz="0" w:space="0" w:color="auto"/>
            <w:bottom w:val="none" w:sz="0" w:space="0" w:color="auto"/>
            <w:right w:val="none" w:sz="0" w:space="0" w:color="auto"/>
          </w:divBdr>
          <w:divsChild>
            <w:div w:id="647441625">
              <w:marLeft w:val="0"/>
              <w:marRight w:val="0"/>
              <w:marTop w:val="0"/>
              <w:marBottom w:val="0"/>
              <w:divBdr>
                <w:top w:val="none" w:sz="0" w:space="0" w:color="auto"/>
                <w:left w:val="none" w:sz="0" w:space="0" w:color="auto"/>
                <w:bottom w:val="none" w:sz="0" w:space="0" w:color="auto"/>
                <w:right w:val="none" w:sz="0" w:space="0" w:color="auto"/>
              </w:divBdr>
              <w:divsChild>
                <w:div w:id="1548713854">
                  <w:marLeft w:val="0"/>
                  <w:marRight w:val="0"/>
                  <w:marTop w:val="0"/>
                  <w:marBottom w:val="0"/>
                  <w:divBdr>
                    <w:top w:val="none" w:sz="0" w:space="0" w:color="auto"/>
                    <w:left w:val="none" w:sz="0" w:space="0" w:color="auto"/>
                    <w:bottom w:val="none" w:sz="0" w:space="0" w:color="auto"/>
                    <w:right w:val="none" w:sz="0" w:space="0" w:color="auto"/>
                  </w:divBdr>
                  <w:divsChild>
                    <w:div w:id="292636272">
                      <w:marLeft w:val="0"/>
                      <w:marRight w:val="0"/>
                      <w:marTop w:val="0"/>
                      <w:marBottom w:val="0"/>
                      <w:divBdr>
                        <w:top w:val="none" w:sz="0" w:space="0" w:color="auto"/>
                        <w:left w:val="none" w:sz="0" w:space="0" w:color="auto"/>
                        <w:bottom w:val="none" w:sz="0" w:space="0" w:color="auto"/>
                        <w:right w:val="none" w:sz="0" w:space="0" w:color="auto"/>
                      </w:divBdr>
                      <w:divsChild>
                        <w:div w:id="2080667603">
                          <w:marLeft w:val="0"/>
                          <w:marRight w:val="0"/>
                          <w:marTop w:val="0"/>
                          <w:marBottom w:val="0"/>
                          <w:divBdr>
                            <w:top w:val="none" w:sz="0" w:space="0" w:color="auto"/>
                            <w:left w:val="none" w:sz="0" w:space="0" w:color="auto"/>
                            <w:bottom w:val="none" w:sz="0" w:space="0" w:color="auto"/>
                            <w:right w:val="none" w:sz="0" w:space="0" w:color="auto"/>
                          </w:divBdr>
                          <w:divsChild>
                            <w:div w:id="1085802793">
                              <w:marLeft w:val="0"/>
                              <w:marRight w:val="0"/>
                              <w:marTop w:val="0"/>
                              <w:marBottom w:val="0"/>
                              <w:divBdr>
                                <w:top w:val="none" w:sz="0" w:space="0" w:color="auto"/>
                                <w:left w:val="none" w:sz="0" w:space="0" w:color="auto"/>
                                <w:bottom w:val="none" w:sz="0" w:space="0" w:color="auto"/>
                                <w:right w:val="none" w:sz="0" w:space="0" w:color="auto"/>
                              </w:divBdr>
                              <w:divsChild>
                                <w:div w:id="14983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646933">
      <w:bodyDiv w:val="1"/>
      <w:marLeft w:val="0"/>
      <w:marRight w:val="0"/>
      <w:marTop w:val="0"/>
      <w:marBottom w:val="0"/>
      <w:divBdr>
        <w:top w:val="none" w:sz="0" w:space="0" w:color="auto"/>
        <w:left w:val="none" w:sz="0" w:space="0" w:color="auto"/>
        <w:bottom w:val="none" w:sz="0" w:space="0" w:color="auto"/>
        <w:right w:val="none" w:sz="0" w:space="0" w:color="auto"/>
      </w:divBdr>
    </w:div>
    <w:div w:id="1295982649">
      <w:bodyDiv w:val="1"/>
      <w:marLeft w:val="0"/>
      <w:marRight w:val="0"/>
      <w:marTop w:val="0"/>
      <w:marBottom w:val="0"/>
      <w:divBdr>
        <w:top w:val="none" w:sz="0" w:space="0" w:color="auto"/>
        <w:left w:val="none" w:sz="0" w:space="0" w:color="auto"/>
        <w:bottom w:val="none" w:sz="0" w:space="0" w:color="auto"/>
        <w:right w:val="none" w:sz="0" w:space="0" w:color="auto"/>
      </w:divBdr>
    </w:div>
    <w:div w:id="1313560107">
      <w:bodyDiv w:val="1"/>
      <w:marLeft w:val="0"/>
      <w:marRight w:val="0"/>
      <w:marTop w:val="0"/>
      <w:marBottom w:val="0"/>
      <w:divBdr>
        <w:top w:val="none" w:sz="0" w:space="0" w:color="auto"/>
        <w:left w:val="none" w:sz="0" w:space="0" w:color="auto"/>
        <w:bottom w:val="none" w:sz="0" w:space="0" w:color="auto"/>
        <w:right w:val="none" w:sz="0" w:space="0" w:color="auto"/>
      </w:divBdr>
    </w:div>
    <w:div w:id="1590574668">
      <w:bodyDiv w:val="1"/>
      <w:marLeft w:val="0"/>
      <w:marRight w:val="0"/>
      <w:marTop w:val="0"/>
      <w:marBottom w:val="0"/>
      <w:divBdr>
        <w:top w:val="none" w:sz="0" w:space="0" w:color="auto"/>
        <w:left w:val="none" w:sz="0" w:space="0" w:color="auto"/>
        <w:bottom w:val="none" w:sz="0" w:space="0" w:color="auto"/>
        <w:right w:val="none" w:sz="0" w:space="0" w:color="auto"/>
      </w:divBdr>
    </w:div>
    <w:div w:id="1721708010">
      <w:bodyDiv w:val="1"/>
      <w:marLeft w:val="0"/>
      <w:marRight w:val="0"/>
      <w:marTop w:val="0"/>
      <w:marBottom w:val="0"/>
      <w:divBdr>
        <w:top w:val="none" w:sz="0" w:space="0" w:color="auto"/>
        <w:left w:val="none" w:sz="0" w:space="0" w:color="auto"/>
        <w:bottom w:val="none" w:sz="0" w:space="0" w:color="auto"/>
        <w:right w:val="none" w:sz="0" w:space="0" w:color="auto"/>
      </w:divBdr>
    </w:div>
    <w:div w:id="1870407440">
      <w:bodyDiv w:val="1"/>
      <w:marLeft w:val="0"/>
      <w:marRight w:val="0"/>
      <w:marTop w:val="0"/>
      <w:marBottom w:val="0"/>
      <w:divBdr>
        <w:top w:val="none" w:sz="0" w:space="0" w:color="auto"/>
        <w:left w:val="none" w:sz="0" w:space="0" w:color="auto"/>
        <w:bottom w:val="none" w:sz="0" w:space="0" w:color="auto"/>
        <w:right w:val="none" w:sz="0" w:space="0" w:color="auto"/>
      </w:divBdr>
    </w:div>
    <w:div w:id="21030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PCDOC-1378080517-1209</_dlc_DocId>
    <_dlc_DocIdUrl xmlns="3f4bcce7-ac1a-4c9d-aa3e-7e77695652db">
      <Url>http://inet.pc.gov.au/pmo/inq/mentalhealth/_layouts/15/DocIdRedir.aspx?ID=PCDOC-1378080517-1209</Url>
      <Description>PCDOC-1378080517-1209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1240-0062-40E7-9A9F-C550D9F57728}">
  <ds:schemaRefs>
    <ds:schemaRef ds:uri="http://schemas.microsoft.com/sharepoint/events"/>
  </ds:schemaRefs>
</ds:datastoreItem>
</file>

<file path=customXml/itemProps2.xml><?xml version="1.0" encoding="utf-8"?>
<ds:datastoreItem xmlns:ds="http://schemas.openxmlformats.org/officeDocument/2006/customXml" ds:itemID="{D6C23665-D79F-4B57-A484-847A86BB8068}">
  <ds:schemaRefs>
    <ds:schemaRef ds:uri="Microsoft.SharePoint.Taxonomy.ContentTypeSync"/>
  </ds:schemaRefs>
</ds:datastoreItem>
</file>

<file path=customXml/itemProps3.xml><?xml version="1.0" encoding="utf-8"?>
<ds:datastoreItem xmlns:ds="http://schemas.openxmlformats.org/officeDocument/2006/customXml" ds:itemID="{AA0C297E-C657-474C-AD70-3CB1C8AFFBDC}">
  <ds:schemaRefs>
    <ds:schemaRef ds:uri="http://schemas.microsoft.com/office/2006/metadata/customXsn"/>
  </ds:schemaRefs>
</ds:datastoreItem>
</file>

<file path=customXml/itemProps4.xml><?xml version="1.0" encoding="utf-8"?>
<ds:datastoreItem xmlns:ds="http://schemas.openxmlformats.org/officeDocument/2006/customXml" ds:itemID="{C24A8A8C-39C2-4C88-8DE8-1806B3639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85E8D-CBAF-4EC7-9A2A-5E5697F0EF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81647557-F11B-4393-B325-183A48DB6A99}">
  <ds:schemaRefs>
    <ds:schemaRef ds:uri="http://schemas.microsoft.com/sharepoint/v3/contenttype/forms"/>
  </ds:schemaRefs>
</ds:datastoreItem>
</file>

<file path=customXml/itemProps7.xml><?xml version="1.0" encoding="utf-8"?>
<ds:datastoreItem xmlns:ds="http://schemas.openxmlformats.org/officeDocument/2006/customXml" ds:itemID="{B3D91F8F-6A4B-4889-A186-AF7A2F80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31A23591.dotm</Template>
  <TotalTime>4</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932 - ISANA: International Education Association - Mental Health - Public inquiry</vt:lpstr>
    </vt:vector>
  </TitlesOfParts>
  <Company>ISANA: International Education Association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932 - ISANA: International Education Association - Mental Health - Public inquiry</dc:title>
  <dc:subject/>
  <dc:creator>ISANA: International Education Association </dc:creator>
  <cp:keywords/>
  <dc:description/>
  <cp:lastModifiedBy>Productivity Commission</cp:lastModifiedBy>
  <cp:revision>4</cp:revision>
  <cp:lastPrinted>2018-09-26T05:55:00Z</cp:lastPrinted>
  <dcterms:created xsi:type="dcterms:W3CDTF">2020-01-29T00:57:00Z</dcterms:created>
  <dcterms:modified xsi:type="dcterms:W3CDTF">2020-02-10T00:52:00Z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6d12f43a-411e-49b8-b056-f1229471ae29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