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7" w:type="dxa"/>
        <w:tblInd w:w="-284" w:type="dxa"/>
        <w:tblLayout w:type="fixed"/>
        <w:tblCellMar>
          <w:top w:w="40" w:type="dxa"/>
          <w:left w:w="40" w:type="dxa"/>
          <w:bottom w:w="40" w:type="dxa"/>
          <w:right w:w="40" w:type="dxa"/>
        </w:tblCellMar>
        <w:tblLook w:val="04A0" w:firstRow="1" w:lastRow="0" w:firstColumn="1" w:lastColumn="0" w:noHBand="0" w:noVBand="1"/>
      </w:tblPr>
      <w:tblGrid>
        <w:gridCol w:w="5284"/>
        <w:gridCol w:w="2385"/>
        <w:gridCol w:w="3388"/>
      </w:tblGrid>
      <w:tr w:rsidR="00AC1062" w:rsidRPr="00FE279E" w14:paraId="5E74AB14" w14:textId="77777777" w:rsidTr="009340F7">
        <w:trPr>
          <w:trHeight w:hRule="exact" w:val="57"/>
        </w:trPr>
        <w:tc>
          <w:tcPr>
            <w:tcW w:w="5284" w:type="dxa"/>
            <w:vMerge w:val="restart"/>
            <w:tcBorders>
              <w:top w:val="nil"/>
              <w:left w:val="nil"/>
              <w:bottom w:val="nil"/>
              <w:right w:val="single" w:sz="2" w:space="0" w:color="FFFFFF"/>
              <w:tl2br w:val="nil"/>
              <w:tr2bl w:val="nil"/>
            </w:tcBorders>
            <w:shd w:val="clear" w:color="auto" w:fill="auto"/>
          </w:tcPr>
          <w:p w14:paraId="5A4E99C6" w14:textId="77777777" w:rsidR="00AC1062" w:rsidRPr="00FE279E" w:rsidRDefault="00226EDD" w:rsidP="00FE279E">
            <w:pPr>
              <w:pStyle w:val="Header"/>
              <w:tabs>
                <w:tab w:val="clear" w:pos="4513"/>
                <w:tab w:val="clear" w:pos="9026"/>
                <w:tab w:val="left" w:pos="7133"/>
                <w:tab w:val="left" w:pos="7466"/>
                <w:tab w:val="left" w:pos="7724"/>
              </w:tabs>
              <w:ind w:left="-28"/>
              <w:jc w:val="both"/>
              <w:rPr>
                <w:noProof/>
                <w:color w:val="FFFFFF"/>
                <w:lang w:eastAsia="en-AU"/>
              </w:rPr>
            </w:pPr>
            <w:r>
              <w:rPr>
                <w:b/>
                <w:caps/>
                <w:noProof/>
                <w:color w:val="FFFFFF"/>
                <w:lang w:eastAsia="en-AU"/>
              </w:rPr>
              <w:drawing>
                <wp:inline distT="0" distB="0" distL="0" distR="0" wp14:anchorId="01EFFA69" wp14:editId="6E665147">
                  <wp:extent cx="1838325" cy="485775"/>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l="4692" t="13889"/>
                          <a:stretch>
                            <a:fillRect/>
                          </a:stretch>
                        </pic:blipFill>
                        <pic:spPr bwMode="auto">
                          <a:xfrm>
                            <a:off x="0" y="0"/>
                            <a:ext cx="1838325" cy="485775"/>
                          </a:xfrm>
                          <a:prstGeom prst="rect">
                            <a:avLst/>
                          </a:prstGeom>
                          <a:noFill/>
                          <a:ln w="9525">
                            <a:noFill/>
                            <a:miter lim="800000"/>
                            <a:headEnd/>
                            <a:tailEnd/>
                          </a:ln>
                        </pic:spPr>
                      </pic:pic>
                    </a:graphicData>
                  </a:graphic>
                </wp:inline>
              </w:drawing>
            </w:r>
          </w:p>
          <w:p w14:paraId="146E3958" w14:textId="77777777" w:rsidR="00AC1062" w:rsidRPr="00FE279E" w:rsidRDefault="00AC1062" w:rsidP="00FE279E">
            <w:pPr>
              <w:pStyle w:val="Header"/>
              <w:tabs>
                <w:tab w:val="clear" w:pos="4513"/>
                <w:tab w:val="clear" w:pos="9026"/>
                <w:tab w:val="left" w:pos="7133"/>
                <w:tab w:val="left" w:pos="7466"/>
                <w:tab w:val="left" w:pos="7724"/>
              </w:tabs>
              <w:ind w:left="-28"/>
              <w:jc w:val="both"/>
              <w:rPr>
                <w:b/>
                <w:caps/>
                <w:noProof/>
                <w:color w:val="FFFFFF"/>
                <w:lang w:eastAsia="en-AU"/>
              </w:rPr>
            </w:pPr>
          </w:p>
          <w:p w14:paraId="639A9479" w14:textId="77777777" w:rsidR="00AC1062" w:rsidRPr="00FE279E" w:rsidRDefault="00AC1062" w:rsidP="00FB7BF0">
            <w:pPr>
              <w:pStyle w:val="LTU-Header-DivisionSchoolResearchCentre"/>
              <w:rPr>
                <w:b/>
                <w:caps/>
              </w:rPr>
            </w:pPr>
          </w:p>
          <w:p w14:paraId="3C3EC5F1" w14:textId="77777777" w:rsidR="00AC1062" w:rsidRPr="00FE279E" w:rsidRDefault="00AC1062" w:rsidP="00FB7BF0">
            <w:pPr>
              <w:pStyle w:val="LTU-Cover-Subhead1"/>
              <w:rPr>
                <w:b w:val="0"/>
                <w:caps/>
                <w:noProof/>
                <w:lang w:eastAsia="en-AU"/>
              </w:rPr>
            </w:pPr>
          </w:p>
        </w:tc>
        <w:tc>
          <w:tcPr>
            <w:tcW w:w="5773" w:type="dxa"/>
            <w:gridSpan w:val="2"/>
            <w:tcBorders>
              <w:top w:val="nil"/>
              <w:left w:val="single" w:sz="2" w:space="0" w:color="FFFFFF"/>
              <w:bottom w:val="nil"/>
              <w:right w:val="nil"/>
              <w:tl2br w:val="nil"/>
              <w:tr2bl w:val="nil"/>
            </w:tcBorders>
            <w:shd w:val="clear" w:color="auto" w:fill="auto"/>
            <w:tcMar>
              <w:right w:w="284" w:type="dxa"/>
            </w:tcMar>
          </w:tcPr>
          <w:p w14:paraId="4F3C7C2D" w14:textId="77777777" w:rsidR="00AC1062" w:rsidRPr="00FE279E" w:rsidRDefault="00AC1062" w:rsidP="00FB7BF0">
            <w:pPr>
              <w:pStyle w:val="LTU-Cover-Subhead1"/>
              <w:rPr>
                <w:b w:val="0"/>
                <w:caps/>
              </w:rPr>
            </w:pPr>
          </w:p>
        </w:tc>
      </w:tr>
      <w:tr w:rsidR="00AC1062" w:rsidRPr="00FE279E" w14:paraId="11B6C332" w14:textId="77777777" w:rsidTr="009340F7">
        <w:trPr>
          <w:trHeight w:hRule="exact" w:val="227"/>
        </w:trPr>
        <w:tc>
          <w:tcPr>
            <w:tcW w:w="5284" w:type="dxa"/>
            <w:vMerge/>
            <w:shd w:val="clear" w:color="auto" w:fill="auto"/>
            <w:vAlign w:val="center"/>
          </w:tcPr>
          <w:p w14:paraId="3CD40B36" w14:textId="77777777" w:rsidR="00AC1062" w:rsidRPr="00FE279E" w:rsidRDefault="00AC1062" w:rsidP="00FB7BF0">
            <w:pPr>
              <w:pStyle w:val="LTU-Cover-Subhead1"/>
              <w:rPr>
                <w:noProof/>
                <w:lang w:eastAsia="en-AU"/>
              </w:rPr>
            </w:pPr>
          </w:p>
        </w:tc>
        <w:tc>
          <w:tcPr>
            <w:tcW w:w="5773" w:type="dxa"/>
            <w:gridSpan w:val="2"/>
            <w:shd w:val="clear" w:color="auto" w:fill="AB2328"/>
            <w:tcMar>
              <w:right w:w="284" w:type="dxa"/>
            </w:tcMar>
            <w:vAlign w:val="center"/>
          </w:tcPr>
          <w:p w14:paraId="2DBEF481" w14:textId="77777777" w:rsidR="00AC1062" w:rsidRPr="00FE279E" w:rsidRDefault="00AC1062" w:rsidP="001565C1">
            <w:pPr>
              <w:pStyle w:val="LTU-Cover-Subhead1"/>
              <w:ind w:right="0"/>
              <w:rPr>
                <w:color w:val="AB2328"/>
              </w:rPr>
            </w:pPr>
          </w:p>
        </w:tc>
      </w:tr>
      <w:tr w:rsidR="00AC1062" w:rsidRPr="00FE279E" w14:paraId="66011C03" w14:textId="77777777" w:rsidTr="009340F7">
        <w:trPr>
          <w:trHeight w:hRule="exact" w:val="510"/>
        </w:trPr>
        <w:tc>
          <w:tcPr>
            <w:tcW w:w="5284" w:type="dxa"/>
            <w:vMerge/>
            <w:shd w:val="clear" w:color="auto" w:fill="auto"/>
            <w:vAlign w:val="bottom"/>
          </w:tcPr>
          <w:p w14:paraId="2B6B0FD6" w14:textId="77777777" w:rsidR="00AC1062" w:rsidRPr="00FE279E" w:rsidRDefault="00AC1062" w:rsidP="00FB7BF0">
            <w:pPr>
              <w:pStyle w:val="LTU-Cover-Subhead1"/>
            </w:pPr>
          </w:p>
        </w:tc>
        <w:tc>
          <w:tcPr>
            <w:tcW w:w="5773" w:type="dxa"/>
            <w:gridSpan w:val="2"/>
            <w:shd w:val="clear" w:color="auto" w:fill="auto"/>
            <w:tcMar>
              <w:top w:w="85" w:type="dxa"/>
              <w:right w:w="284" w:type="dxa"/>
            </w:tcMar>
          </w:tcPr>
          <w:p w14:paraId="454B40D6" w14:textId="77777777" w:rsidR="00AC1062" w:rsidRPr="00FE279E" w:rsidRDefault="00D10948" w:rsidP="006E5BA4">
            <w:pPr>
              <w:pStyle w:val="LTU-Cover-Subhead1"/>
            </w:pPr>
            <w:r>
              <w:rPr>
                <w:rStyle w:val="PlaceholderText1"/>
                <w:sz w:val="17"/>
                <w:szCs w:val="17"/>
              </w:rPr>
              <w:t>College</w:t>
            </w:r>
            <w:r w:rsidR="00D67157">
              <w:rPr>
                <w:rStyle w:val="PlaceholderText1"/>
                <w:sz w:val="17"/>
                <w:szCs w:val="17"/>
              </w:rPr>
              <w:t xml:space="preserve"> of </w:t>
            </w:r>
            <w:r>
              <w:rPr>
                <w:rStyle w:val="PlaceholderText1"/>
                <w:sz w:val="17"/>
                <w:szCs w:val="17"/>
              </w:rPr>
              <w:t xml:space="preserve">Science, </w:t>
            </w:r>
            <w:r w:rsidR="00D67157">
              <w:rPr>
                <w:rStyle w:val="PlaceholderText1"/>
                <w:sz w:val="17"/>
                <w:szCs w:val="17"/>
              </w:rPr>
              <w:t xml:space="preserve">Health </w:t>
            </w:r>
            <w:r>
              <w:rPr>
                <w:rStyle w:val="PlaceholderText1"/>
                <w:sz w:val="17"/>
                <w:szCs w:val="17"/>
              </w:rPr>
              <w:t>&amp; Engineering</w:t>
            </w:r>
          </w:p>
          <w:p w14:paraId="73031F24" w14:textId="77777777" w:rsidR="006D2A7B" w:rsidRPr="00FE279E" w:rsidRDefault="00D67157" w:rsidP="006D2A7B">
            <w:pPr>
              <w:pStyle w:val="LTU-Cover-Subhead2"/>
              <w:rPr>
                <w:color w:val="auto"/>
              </w:rPr>
            </w:pPr>
            <w:r>
              <w:rPr>
                <w:rStyle w:val="PlaceholderText1"/>
              </w:rPr>
              <w:t>School of Nursing &amp; Midwifery</w:t>
            </w:r>
          </w:p>
          <w:p w14:paraId="59CE9A45" w14:textId="77777777" w:rsidR="00AC1062" w:rsidRPr="00FE279E" w:rsidRDefault="00AC1062" w:rsidP="006D2A7B">
            <w:pPr>
              <w:pStyle w:val="LTU-Cover-Subhead2"/>
            </w:pPr>
          </w:p>
        </w:tc>
      </w:tr>
      <w:tr w:rsidR="00AC1062" w:rsidRPr="00FE279E" w14:paraId="0B7FC029" w14:textId="77777777" w:rsidTr="008F6CCD">
        <w:trPr>
          <w:trHeight w:hRule="exact" w:val="1638"/>
        </w:trPr>
        <w:tc>
          <w:tcPr>
            <w:tcW w:w="5284" w:type="dxa"/>
            <w:shd w:val="clear" w:color="auto" w:fill="auto"/>
            <w:tcMar>
              <w:top w:w="0" w:type="dxa"/>
              <w:left w:w="0" w:type="dxa"/>
              <w:bottom w:w="567" w:type="dxa"/>
              <w:right w:w="0" w:type="dxa"/>
            </w:tcMar>
            <w:vAlign w:val="bottom"/>
          </w:tcPr>
          <w:p w14:paraId="539C7BDA" w14:textId="77777777" w:rsidR="00AC1062" w:rsidRPr="00FE279E" w:rsidRDefault="00AC1062" w:rsidP="00FB7BF0">
            <w:pPr>
              <w:pStyle w:val="LTU-Cover-Subhead1"/>
            </w:pPr>
          </w:p>
        </w:tc>
        <w:tc>
          <w:tcPr>
            <w:tcW w:w="5773" w:type="dxa"/>
            <w:gridSpan w:val="2"/>
            <w:shd w:val="clear" w:color="auto" w:fill="auto"/>
            <w:tcMar>
              <w:top w:w="0" w:type="dxa"/>
              <w:left w:w="0" w:type="dxa"/>
              <w:bottom w:w="567" w:type="dxa"/>
              <w:right w:w="284" w:type="dxa"/>
            </w:tcMar>
            <w:vAlign w:val="bottom"/>
          </w:tcPr>
          <w:p w14:paraId="35482F17" w14:textId="77777777" w:rsidR="00AC1062" w:rsidRPr="00FE279E" w:rsidRDefault="00D67157" w:rsidP="001565C1">
            <w:pPr>
              <w:pStyle w:val="LTU-Cover-Heading1"/>
              <w:ind w:right="280"/>
            </w:pPr>
            <w:r>
              <w:t>Australian Institute for Primary Care &amp; Ageing</w:t>
            </w:r>
          </w:p>
          <w:p w14:paraId="2D43577A" w14:textId="1BFE65FF" w:rsidR="00AC1062" w:rsidRPr="0073406D" w:rsidRDefault="00125115" w:rsidP="00FB7BF0">
            <w:pPr>
              <w:pStyle w:val="LTU-Cover-DateVersion"/>
              <w:rPr>
                <w:b/>
                <w:color w:val="5C4A3F"/>
                <w:sz w:val="22"/>
                <w:szCs w:val="22"/>
              </w:rPr>
            </w:pPr>
            <w:r>
              <w:rPr>
                <w:b/>
                <w:sz w:val="22"/>
                <w:szCs w:val="22"/>
              </w:rPr>
              <w:t>August</w:t>
            </w:r>
            <w:r w:rsidR="00B6755D">
              <w:rPr>
                <w:b/>
                <w:sz w:val="22"/>
                <w:szCs w:val="22"/>
              </w:rPr>
              <w:t xml:space="preserve"> 2020</w:t>
            </w:r>
          </w:p>
        </w:tc>
      </w:tr>
      <w:tr w:rsidR="00AC1062" w:rsidRPr="00FE279E" w14:paraId="5EA8FCB6" w14:textId="77777777" w:rsidTr="008F6CCD">
        <w:trPr>
          <w:trHeight w:hRule="exact" w:val="10399"/>
        </w:trPr>
        <w:tc>
          <w:tcPr>
            <w:tcW w:w="5284" w:type="dxa"/>
            <w:shd w:val="clear" w:color="auto" w:fill="AB2328"/>
            <w:tcMar>
              <w:top w:w="340" w:type="dxa"/>
              <w:left w:w="0" w:type="dxa"/>
              <w:bottom w:w="0" w:type="dxa"/>
              <w:right w:w="0" w:type="dxa"/>
            </w:tcMar>
          </w:tcPr>
          <w:p w14:paraId="3EFB9A65" w14:textId="77777777" w:rsidR="00AC1062" w:rsidRPr="00FE279E" w:rsidRDefault="00AC1062" w:rsidP="00FB7BF0">
            <w:pPr>
              <w:pStyle w:val="LTU-Cover-Subhead1"/>
            </w:pPr>
          </w:p>
        </w:tc>
        <w:tc>
          <w:tcPr>
            <w:tcW w:w="5773" w:type="dxa"/>
            <w:gridSpan w:val="2"/>
            <w:shd w:val="clear" w:color="auto" w:fill="AB2328"/>
            <w:tcMar>
              <w:top w:w="340" w:type="dxa"/>
              <w:left w:w="0" w:type="dxa"/>
              <w:bottom w:w="0" w:type="dxa"/>
              <w:right w:w="284" w:type="dxa"/>
            </w:tcMar>
          </w:tcPr>
          <w:p w14:paraId="555EE2B1" w14:textId="77777777" w:rsidR="00125E36" w:rsidRPr="00125E36" w:rsidRDefault="00125E36" w:rsidP="00D7530E">
            <w:pPr>
              <w:pStyle w:val="LTU-Cover-Subhead1"/>
              <w:ind w:left="-1173"/>
              <w:rPr>
                <w:rFonts w:ascii="Georgia" w:eastAsia="MS Mincho" w:hAnsi="Georgia" w:cs="Georgia"/>
                <w:bCs/>
                <w:color w:val="FFFFFF"/>
                <w:sz w:val="40"/>
                <w:szCs w:val="40"/>
                <w:lang w:eastAsia="en-AU"/>
              </w:rPr>
            </w:pPr>
          </w:p>
          <w:p w14:paraId="342B7D83" w14:textId="77777777" w:rsidR="00125E36" w:rsidRDefault="00125E36" w:rsidP="00170C32">
            <w:pPr>
              <w:pStyle w:val="LTU-Cover-Subhead1"/>
              <w:rPr>
                <w:rFonts w:ascii="Georgia" w:eastAsia="MS Mincho" w:hAnsi="Georgia" w:cs="Georgia"/>
                <w:bCs/>
                <w:color w:val="FFFFFF"/>
                <w:sz w:val="36"/>
                <w:szCs w:val="36"/>
                <w:lang w:eastAsia="en-AU"/>
              </w:rPr>
            </w:pPr>
          </w:p>
          <w:p w14:paraId="0A2C1AEB" w14:textId="2D251BC8" w:rsidR="00B6755D" w:rsidRDefault="00125115" w:rsidP="001565C1">
            <w:pPr>
              <w:pStyle w:val="LTU-Cover-Heading2"/>
              <w:spacing w:after="120"/>
              <w:ind w:right="138"/>
            </w:pPr>
            <w:r>
              <w:t xml:space="preserve">Submission - </w:t>
            </w:r>
          </w:p>
          <w:p w14:paraId="037AE2EF" w14:textId="3BD796F6" w:rsidR="0073406D" w:rsidRDefault="00125115" w:rsidP="001565C1">
            <w:pPr>
              <w:pStyle w:val="LTU-Cover-Heading2"/>
              <w:spacing w:after="120"/>
              <w:ind w:right="138"/>
            </w:pPr>
            <w:r>
              <w:t>Indigenous Evaluation Strategy Draft</w:t>
            </w:r>
          </w:p>
          <w:p w14:paraId="1C60A439" w14:textId="77777777" w:rsidR="0073406D" w:rsidRDefault="0073406D" w:rsidP="00FB7BF0">
            <w:pPr>
              <w:pStyle w:val="LTU-Cover-Heading2"/>
            </w:pPr>
          </w:p>
          <w:p w14:paraId="4288D76E" w14:textId="77777777" w:rsidR="0073406D" w:rsidRDefault="0073406D" w:rsidP="00FB7BF0">
            <w:pPr>
              <w:pStyle w:val="LTU-Cover-Heading2"/>
            </w:pPr>
          </w:p>
          <w:p w14:paraId="16BD5DB2" w14:textId="77777777" w:rsidR="0073406D" w:rsidRPr="00FE279E" w:rsidRDefault="0073406D" w:rsidP="00FB7BF0">
            <w:pPr>
              <w:pStyle w:val="LTU-Cover-Heading2"/>
            </w:pPr>
          </w:p>
          <w:p w14:paraId="79C03B1F" w14:textId="01E81A1A" w:rsidR="00367168" w:rsidRPr="00FE279E" w:rsidRDefault="00125115" w:rsidP="00FB7BF0">
            <w:pPr>
              <w:pStyle w:val="LTU-Cover-Heading3"/>
            </w:pPr>
            <w:r>
              <w:t>Feedback</w:t>
            </w:r>
            <w:r w:rsidR="00A172DB">
              <w:t xml:space="preserve"> </w:t>
            </w:r>
          </w:p>
        </w:tc>
      </w:tr>
      <w:tr w:rsidR="00AC1062" w:rsidRPr="00FE279E" w14:paraId="08021ABC" w14:textId="77777777" w:rsidTr="009340F7">
        <w:trPr>
          <w:trHeight w:val="1219"/>
        </w:trPr>
        <w:tc>
          <w:tcPr>
            <w:tcW w:w="5284" w:type="dxa"/>
            <w:shd w:val="clear" w:color="auto" w:fill="AB2328"/>
            <w:tcMar>
              <w:bottom w:w="284" w:type="dxa"/>
            </w:tcMar>
          </w:tcPr>
          <w:p w14:paraId="13F3B40D" w14:textId="77777777" w:rsidR="00AC1062" w:rsidRPr="00FE279E" w:rsidRDefault="00AC1062" w:rsidP="00FB7BF0">
            <w:pPr>
              <w:pStyle w:val="LTU-Cover-Subhead1"/>
            </w:pPr>
          </w:p>
        </w:tc>
        <w:tc>
          <w:tcPr>
            <w:tcW w:w="2385" w:type="dxa"/>
            <w:shd w:val="clear" w:color="auto" w:fill="AB2328"/>
            <w:tcMar>
              <w:bottom w:w="284" w:type="dxa"/>
              <w:right w:w="0" w:type="dxa"/>
            </w:tcMar>
          </w:tcPr>
          <w:p w14:paraId="316E2092" w14:textId="2D1C2FC0" w:rsidR="00AC1062" w:rsidRPr="00FE279E" w:rsidRDefault="00AC1062" w:rsidP="004D03A7">
            <w:pPr>
              <w:pStyle w:val="LTU-Cover-Contactdetails"/>
              <w:rPr>
                <w:color w:val="FFFFFF"/>
              </w:rPr>
            </w:pPr>
          </w:p>
        </w:tc>
        <w:tc>
          <w:tcPr>
            <w:tcW w:w="3388" w:type="dxa"/>
            <w:shd w:val="clear" w:color="auto" w:fill="AB2328"/>
            <w:tcMar>
              <w:top w:w="57" w:type="dxa"/>
              <w:left w:w="57" w:type="dxa"/>
              <w:bottom w:w="284" w:type="dxa"/>
              <w:right w:w="284" w:type="dxa"/>
            </w:tcMar>
          </w:tcPr>
          <w:p w14:paraId="68E45837" w14:textId="77777777" w:rsidR="00EF1EC2" w:rsidRDefault="00EF1EC2" w:rsidP="00FB7BF0">
            <w:pPr>
              <w:pStyle w:val="LTU-Cover-Contactdetails"/>
              <w:rPr>
                <w:b/>
                <w:bCs/>
                <w:caps/>
                <w:color w:val="FFFFFF"/>
              </w:rPr>
            </w:pPr>
          </w:p>
          <w:p w14:paraId="30535574" w14:textId="53E1D0BA" w:rsidR="002A163E" w:rsidRPr="00EF1EC2" w:rsidRDefault="002A163E" w:rsidP="00207730">
            <w:pPr>
              <w:pStyle w:val="LTU-Cover-Contactdetails"/>
              <w:rPr>
                <w:b/>
                <w:color w:val="FFFFFF"/>
              </w:rPr>
            </w:pPr>
            <w:r w:rsidRPr="002A163E">
              <w:rPr>
                <w:color w:val="FFFFFF" w:themeColor="background1"/>
              </w:rPr>
              <w:t xml:space="preserve"> </w:t>
            </w:r>
          </w:p>
        </w:tc>
      </w:tr>
    </w:tbl>
    <w:p w14:paraId="260D065B" w14:textId="77777777" w:rsidR="008E669A" w:rsidRDefault="008E669A" w:rsidP="001B22F2">
      <w:pPr>
        <w:pStyle w:val="LTU-Sectionheading"/>
        <w:sectPr w:rsidR="008E669A" w:rsidSect="008F6CCD">
          <w:pgSz w:w="11906" w:h="16838" w:code="9"/>
          <w:pgMar w:top="720" w:right="720" w:bottom="720" w:left="720" w:header="426" w:footer="573" w:gutter="0"/>
          <w:pgNumType w:start="4"/>
          <w:cols w:space="708"/>
          <w:docGrid w:linePitch="360"/>
        </w:sectPr>
      </w:pPr>
    </w:p>
    <w:p w14:paraId="10F86F92" w14:textId="7304A578" w:rsidR="00125115" w:rsidRPr="00125115" w:rsidRDefault="00125115" w:rsidP="00A96D5B">
      <w:pPr>
        <w:pStyle w:val="LTU-Subhead1"/>
      </w:pPr>
      <w:r>
        <w:lastRenderedPageBreak/>
        <w:t>About AIPCA</w:t>
      </w:r>
    </w:p>
    <w:p w14:paraId="59273A74" w14:textId="77777777" w:rsidR="00125115" w:rsidRPr="00125115" w:rsidRDefault="00125115" w:rsidP="00125115">
      <w:pPr>
        <w:pStyle w:val="LTU-Body10pt"/>
      </w:pPr>
      <w:bookmarkStart w:id="0" w:name="_Toc33525139"/>
      <w:r w:rsidRPr="00125115">
        <w:t xml:space="preserve">The </w:t>
      </w:r>
      <w:bookmarkStart w:id="1" w:name="_GoBack"/>
      <w:r w:rsidRPr="00125115">
        <w:t xml:space="preserve">Australian Institute for Primary Care &amp; Ageing (AIPCA) </w:t>
      </w:r>
      <w:bookmarkEnd w:id="1"/>
      <w:r w:rsidRPr="00125115">
        <w:t>is a dedicated research, evaluation and consultancy organisation at La Trobe University. Through research, evaluation, consultancy and educational activities AIPCA advances knowledge and promotes quality improvement and consumer-driven, evidence-based practice in all areas of primary health, community health and aged care. Our goal is to make a significant, positive and enduring impact on the way health and community care is delivered and accessed. We provide independent research, expert advice and practical resources to help build better health systems and services. Our work is characterised by a collaborative multidisciplinary perspective underpinned by an evidence-based approach. We take pride in providing creative ideas and thinking as well as practical and relevant outcomes. We work with a range of government and not for profit organisations.</w:t>
      </w:r>
    </w:p>
    <w:p w14:paraId="2FD02DDD" w14:textId="4FA8A703" w:rsidR="00125115" w:rsidRPr="00125115" w:rsidRDefault="00125115" w:rsidP="00125115">
      <w:pPr>
        <w:pStyle w:val="LTU-Body10pt"/>
      </w:pPr>
      <w:r w:rsidRPr="00125115">
        <w:t xml:space="preserve">Understanding the impact of programs for Aboriginal and Torres Strait Islander people as well as a deeper understanding of which programs work for specific communities and in specific circumstances can add value in informing decisions about policy and program development.  AIPCA supports the direction of the </w:t>
      </w:r>
      <w:r w:rsidR="006345EA">
        <w:t xml:space="preserve">draft </w:t>
      </w:r>
      <w:r w:rsidRPr="00125115">
        <w:t xml:space="preserve">strategy. We support the need for genuine and authentic engagement with Aboriginal and Torres Strait Islander people in program development and evaluation.  Our feedback </w:t>
      </w:r>
      <w:r w:rsidR="006345EA">
        <w:t xml:space="preserve">below </w:t>
      </w:r>
      <w:r w:rsidRPr="00125115">
        <w:t xml:space="preserve">focuses on practical aspects of the strategy </w:t>
      </w:r>
      <w:r w:rsidR="006345EA">
        <w:t>to ensure a</w:t>
      </w:r>
      <w:r w:rsidRPr="00125115">
        <w:t xml:space="preserve"> sound and valuable evaluation process.</w:t>
      </w:r>
    </w:p>
    <w:bookmarkEnd w:id="0"/>
    <w:p w14:paraId="0D84A9D3" w14:textId="77777777" w:rsidR="00125115" w:rsidRPr="00125115" w:rsidRDefault="00125115" w:rsidP="00125115">
      <w:pPr>
        <w:pStyle w:val="LTU-Subhead2"/>
      </w:pPr>
      <w:r w:rsidRPr="00125115">
        <w:t>Evaluators as experts</w:t>
      </w:r>
    </w:p>
    <w:p w14:paraId="0F6ADDFE" w14:textId="2177FBE1" w:rsidR="006345EA" w:rsidRDefault="00125115" w:rsidP="00125115">
      <w:pPr>
        <w:pStyle w:val="LTU-Body10pt"/>
      </w:pPr>
      <w:r>
        <w:t xml:space="preserve">Evaluators bring a range of specialised expertise in understanding the value of programs and policies. Our experience has shown that funders may be guided by the need to demonstrate </w:t>
      </w:r>
      <w:r w:rsidR="006345EA">
        <w:t>activity against funding</w:t>
      </w:r>
      <w:r>
        <w:t xml:space="preserve"> without a sound and detailed understanding of which evaluation methods and approaches may be the most useful. </w:t>
      </w:r>
      <w:r w:rsidR="00F1245E">
        <w:t xml:space="preserve">This can lead to approaches to market that do not accurately describe what is required. </w:t>
      </w:r>
    </w:p>
    <w:p w14:paraId="3573B7CE" w14:textId="79153FBE" w:rsidR="00125115" w:rsidRDefault="00125115" w:rsidP="00125115">
      <w:pPr>
        <w:pStyle w:val="LTU-Body10pt"/>
      </w:pPr>
      <w:r>
        <w:t xml:space="preserve">Without </w:t>
      </w:r>
      <w:r w:rsidR="00F1245E">
        <w:t xml:space="preserve">expert </w:t>
      </w:r>
      <w:r>
        <w:t xml:space="preserve">input into the </w:t>
      </w:r>
      <w:r w:rsidR="00F1245E">
        <w:t xml:space="preserve">most appropriate </w:t>
      </w:r>
      <w:r>
        <w:t xml:space="preserve">evaluation approach and parameters </w:t>
      </w:r>
      <w:r w:rsidR="00F1245E">
        <w:t xml:space="preserve">for approaches to market, </w:t>
      </w:r>
      <w:r>
        <w:t>the evaluation requirements may constrain</w:t>
      </w:r>
      <w:r w:rsidR="00F1245E">
        <w:t xml:space="preserve"> what is offered and delivered</w:t>
      </w:r>
      <w:r>
        <w:t xml:space="preserve">, potentially resulting in a lack of scope or ability to uncover key issues which </w:t>
      </w:r>
      <w:r w:rsidR="00F1245E">
        <w:t xml:space="preserve">would </w:t>
      </w:r>
      <w:r>
        <w:t>add value to the policy cycle.</w:t>
      </w:r>
      <w:r w:rsidR="006345EA" w:rsidRPr="006345EA">
        <w:t xml:space="preserve"> </w:t>
      </w:r>
      <w:r w:rsidR="006345EA">
        <w:t xml:space="preserve">Evaluators can play a key role in shaping or recommending appropriate evaluation requirements as well as assisting in implementing evaluation findings.  </w:t>
      </w:r>
      <w:r w:rsidR="00170210">
        <w:t>In some instances, commissioning agencies have selected a provider on the basis of their response to criteria that need to be revised dramatically once the evaluator has gained more detailed information.</w:t>
      </w:r>
      <w:r w:rsidR="002A10AF">
        <w:t xml:space="preserve"> The strategy could consider how evaluators could be drawn upon in scoping the evaluation approach.</w:t>
      </w:r>
    </w:p>
    <w:p w14:paraId="62FB6BCC" w14:textId="52E7AFB7" w:rsidR="00125115" w:rsidRDefault="00125115" w:rsidP="00125115">
      <w:pPr>
        <w:pStyle w:val="LTU-Body10pt"/>
      </w:pPr>
      <w:r>
        <w:t>In addition, government staff have reported to us that their internal capacity to follow through with evaluation recommendations or implementation is often constrained as resources are not allocated</w:t>
      </w:r>
      <w:r w:rsidR="00F1245E">
        <w:t xml:space="preserve"> as part of the overall evaluation activity</w:t>
      </w:r>
      <w:r>
        <w:t xml:space="preserve">. There are various points in the evaluation process that can create change and improvement </w:t>
      </w:r>
      <w:r w:rsidR="00F1245E">
        <w:t xml:space="preserve">which </w:t>
      </w:r>
      <w:r>
        <w:t>should be factored into the resources provided for the evaluation.</w:t>
      </w:r>
      <w:r w:rsidR="00F1245E">
        <w:t xml:space="preserve"> This is particularly important when the focus is on process evaluation and is highlighted through the “developmental evaluation” approach. </w:t>
      </w:r>
    </w:p>
    <w:p w14:paraId="62636911" w14:textId="77777777" w:rsidR="00125115" w:rsidRDefault="00125115" w:rsidP="00125115">
      <w:pPr>
        <w:pStyle w:val="LTU-Body10pt"/>
        <w:rPr>
          <w:i/>
          <w:iCs/>
        </w:rPr>
      </w:pPr>
    </w:p>
    <w:p w14:paraId="1AC2A9F6" w14:textId="77777777" w:rsidR="00125115" w:rsidRPr="001F4499" w:rsidRDefault="00125115" w:rsidP="00125115">
      <w:pPr>
        <w:pStyle w:val="LTU-Subhead2"/>
      </w:pPr>
      <w:r w:rsidRPr="001F4499">
        <w:t>Building on best practice</w:t>
      </w:r>
    </w:p>
    <w:p w14:paraId="38FF14B7" w14:textId="34E97C4E" w:rsidR="00125115" w:rsidRDefault="00125115" w:rsidP="00125115">
      <w:pPr>
        <w:pStyle w:val="LTU-Body10pt"/>
      </w:pPr>
      <w:r>
        <w:t xml:space="preserve">The background paper references a lack of sound evaluation work in engaging the Aboriginal and Torres Strait Islander community with evaluation focusing on ‘compliance rather than impact’. We feel that this does not ring true for many health evaluations that have demonstrated a useful approach in engagement in </w:t>
      </w:r>
      <w:r>
        <w:lastRenderedPageBreak/>
        <w:t xml:space="preserve">the evaluation process. Targeted approaches for some areas of government or industry </w:t>
      </w:r>
      <w:r w:rsidR="006345EA">
        <w:t xml:space="preserve">(more than others) </w:t>
      </w:r>
      <w:r>
        <w:t>may be required to improve skills. The focus on compliance may also be related to the point made above about understanding the methods and approaches that could be used in evaluating programs.</w:t>
      </w:r>
      <w:r w:rsidR="00170210">
        <w:t xml:space="preserve"> An exploration of recent best practice could be part of the work of setting up the </w:t>
      </w:r>
      <w:r w:rsidR="00170210" w:rsidRPr="00170210">
        <w:t>Office of Indigenous Policy Evaluation (OIPE)</w:t>
      </w:r>
      <w:r w:rsidR="00170210">
        <w:t>.</w:t>
      </w:r>
    </w:p>
    <w:p w14:paraId="2CCA7BDC" w14:textId="77777777" w:rsidR="00125115" w:rsidRDefault="00125115" w:rsidP="00125115">
      <w:pPr>
        <w:pStyle w:val="LTU-Body10pt"/>
        <w:rPr>
          <w:i/>
          <w:iCs/>
        </w:rPr>
      </w:pPr>
    </w:p>
    <w:p w14:paraId="6EFE766B" w14:textId="77777777" w:rsidR="00125115" w:rsidRPr="0036006B" w:rsidRDefault="00125115" w:rsidP="00125115">
      <w:pPr>
        <w:pStyle w:val="LTU-Subhead2"/>
      </w:pPr>
      <w:r w:rsidRPr="0036006B">
        <w:t>Flexibility in the evaluation process</w:t>
      </w:r>
    </w:p>
    <w:p w14:paraId="3311DC5C" w14:textId="20E74C7C" w:rsidR="00125115" w:rsidRDefault="00125115" w:rsidP="00125115">
      <w:pPr>
        <w:pStyle w:val="LTU-Body10pt"/>
      </w:pPr>
      <w:r>
        <w:t>We have found that flexibility and agility in the evaluation process is essential in working with communities, funders and providers in achieving the overall objective of understanding the program’s value. While it is useful to identify the stages in an evaluation cycle and the appropriate methodologies, the ability to create and maintain useful and reciprocal relationships is critical in building trust in the evaluation process.</w:t>
      </w:r>
      <w:r w:rsidR="002A10AF">
        <w:t xml:space="preserve"> Referencing the ways in which evaluators can work beyond standard methodologies and incorporating aspects outside the program model could be helpful.</w:t>
      </w:r>
    </w:p>
    <w:p w14:paraId="4F3F8811" w14:textId="77777777" w:rsidR="00125115" w:rsidRDefault="00125115" w:rsidP="00125115">
      <w:pPr>
        <w:pStyle w:val="LTU-Body10pt"/>
      </w:pPr>
    </w:p>
    <w:p w14:paraId="5353DB6D" w14:textId="77777777" w:rsidR="00125115" w:rsidRPr="00504F6F" w:rsidRDefault="00125115" w:rsidP="00125115">
      <w:pPr>
        <w:pStyle w:val="LTU-Subhead2"/>
      </w:pPr>
      <w:r w:rsidRPr="00504F6F">
        <w:t>The Distinction between Research and Evaluation</w:t>
      </w:r>
    </w:p>
    <w:p w14:paraId="5315C9FA" w14:textId="73225A58" w:rsidR="00125115" w:rsidRDefault="00125115" w:rsidP="00125115">
      <w:pPr>
        <w:pStyle w:val="LTU-Body10pt"/>
      </w:pPr>
      <w:r>
        <w:t xml:space="preserve">The </w:t>
      </w:r>
      <w:r w:rsidR="00041934">
        <w:t>S</w:t>
      </w:r>
      <w:r>
        <w:t>trategy appears to be aimed at agencies who conduct evaluations</w:t>
      </w:r>
      <w:r w:rsidR="00F1245E">
        <w:t>, without recognising that a lot of evidence that is consistent with the definition of evaluation comes from applied research.</w:t>
      </w:r>
      <w:r>
        <w:t xml:space="preserve"> In practice, there is a </w:t>
      </w:r>
      <w:r w:rsidR="00F1245E">
        <w:t xml:space="preserve">poorly defined </w:t>
      </w:r>
      <w:r>
        <w:t xml:space="preserve">relationship between research and evaluation. For example, in health services research a program’s impact is often determined to further build evidence about what is effective. This work adds value and can be useful in decision making. We believe that the differences between research and evaluation, or the rationale and boundaries of evaluation </w:t>
      </w:r>
      <w:r w:rsidR="00F1245E">
        <w:t>relative to research</w:t>
      </w:r>
      <w:r w:rsidR="000D5500">
        <w:t xml:space="preserve"> that underpin the Strategy</w:t>
      </w:r>
      <w:r w:rsidR="00F1245E">
        <w:t xml:space="preserve"> </w:t>
      </w:r>
      <w:r>
        <w:t>should be articulated.</w:t>
      </w:r>
      <w:r w:rsidR="00F1245E">
        <w:t xml:space="preserve"> This is important in the context of the emphasis on </w:t>
      </w:r>
      <w:r w:rsidR="000D5500">
        <w:t xml:space="preserve">quality </w:t>
      </w:r>
      <w:r w:rsidR="002A10AF">
        <w:t>a</w:t>
      </w:r>
      <w:r w:rsidR="00F1245E">
        <w:t xml:space="preserve">nd </w:t>
      </w:r>
      <w:r w:rsidR="000D5500">
        <w:t>methodological rigour.</w:t>
      </w:r>
    </w:p>
    <w:p w14:paraId="3B6B75F9" w14:textId="750D4CE1" w:rsidR="00125115" w:rsidRDefault="00125115" w:rsidP="00125115">
      <w:pPr>
        <w:pStyle w:val="LTU-Body10pt"/>
      </w:pPr>
      <w:r>
        <w:t>The National Health and Medical Research Council (NHMRC) has developed guidelines on conducting research with Aboriginal and Torres Strait Islander people (</w:t>
      </w:r>
      <w:hyperlink r:id="rId9" w:history="1">
        <w:r w:rsidRPr="006345EA">
          <w:rPr>
            <w:rStyle w:val="Hyperlink"/>
            <w:b w:val="0"/>
            <w:bCs/>
            <w:color w:val="000000" w:themeColor="text1"/>
          </w:rPr>
          <w:t>https://www.nhmrc.gov.au/about-us/resources/ethical-conduct-research-aboriginal-and-torres-strait-islander-peoples-and-communities</w:t>
        </w:r>
      </w:hyperlink>
      <w:r w:rsidRPr="006345EA">
        <w:rPr>
          <w:b/>
          <w:bCs/>
          <w:color w:val="000000" w:themeColor="text1"/>
        </w:rPr>
        <w:t xml:space="preserve">). </w:t>
      </w:r>
      <w:r>
        <w:t>This has not been referenced in the draft Strategy.</w:t>
      </w:r>
      <w:r w:rsidR="00F1245E">
        <w:t xml:space="preserve"> This suggests that there is a distinction being made between research and evaluation, a distinction that is </w:t>
      </w:r>
      <w:r w:rsidR="000D5500">
        <w:t xml:space="preserve">not </w:t>
      </w:r>
      <w:r w:rsidR="00F1245E">
        <w:t>clear cut</w:t>
      </w:r>
      <w:r w:rsidR="000D5500">
        <w:t xml:space="preserve"> in practice.</w:t>
      </w:r>
    </w:p>
    <w:p w14:paraId="2499B304" w14:textId="77777777" w:rsidR="00125115" w:rsidRPr="005307B9" w:rsidRDefault="00125115" w:rsidP="00125115">
      <w:pPr>
        <w:pStyle w:val="LTU-Body10pt"/>
      </w:pPr>
    </w:p>
    <w:p w14:paraId="377566F6" w14:textId="77777777" w:rsidR="00125115" w:rsidRDefault="00125115" w:rsidP="00125115">
      <w:pPr>
        <w:pStyle w:val="LTU-Subhead2"/>
      </w:pPr>
      <w:r>
        <w:t>R</w:t>
      </w:r>
      <w:r w:rsidRPr="00F9458D">
        <w:t xml:space="preserve">ange of </w:t>
      </w:r>
      <w:r>
        <w:t>E</w:t>
      </w:r>
      <w:r w:rsidRPr="00F9458D">
        <w:t xml:space="preserve">valuation </w:t>
      </w:r>
      <w:r>
        <w:t>M</w:t>
      </w:r>
      <w:r w:rsidRPr="00F9458D">
        <w:t>ethods</w:t>
      </w:r>
      <w:r>
        <w:t xml:space="preserve"> </w:t>
      </w:r>
    </w:p>
    <w:p w14:paraId="61FA3BE8" w14:textId="60D31B96" w:rsidR="00125115" w:rsidRDefault="00125115" w:rsidP="007E4773">
      <w:pPr>
        <w:pStyle w:val="LTU-Body5pt"/>
      </w:pPr>
      <w:r>
        <w:t>Considering a broader range of evaluation methods could bring greater value to government when understanding how programs operate. For example, Developmental Evaluations can be useful when piloting new programs or in the early phases of program delivery to support. Emerging findings and considerations can better support funders and providers and build capacity. Often evaluation requirements are scoped as ‘outcome evaluation’ and still require demonstration of the program ‘after the fact’.  This can be limiting if capacity building, improvement in practice and knowledge is required.</w:t>
      </w:r>
    </w:p>
    <w:p w14:paraId="07C20526" w14:textId="7B8F3FC0" w:rsidR="007E4773" w:rsidRDefault="007E4773" w:rsidP="00125115">
      <w:pPr>
        <w:pStyle w:val="LTU-Subhead2"/>
      </w:pPr>
    </w:p>
    <w:p w14:paraId="418DABCD" w14:textId="77777777" w:rsidR="00A96D5B" w:rsidRPr="00A96D5B" w:rsidRDefault="00A96D5B" w:rsidP="00A96D5B">
      <w:pPr>
        <w:pStyle w:val="LTU-Body10pt"/>
        <w:rPr>
          <w:lang w:val="en-GB"/>
        </w:rPr>
      </w:pPr>
    </w:p>
    <w:p w14:paraId="2A041466" w14:textId="54597A9F" w:rsidR="00125115" w:rsidRPr="008207B8" w:rsidRDefault="00125115" w:rsidP="00125115">
      <w:pPr>
        <w:pStyle w:val="LTU-Subhead2"/>
      </w:pPr>
      <w:r w:rsidRPr="008207B8">
        <w:lastRenderedPageBreak/>
        <w:t>Co-Design</w:t>
      </w:r>
    </w:p>
    <w:p w14:paraId="0C0C80A5" w14:textId="02BCAAF3" w:rsidR="00125115" w:rsidRDefault="00125115" w:rsidP="00125115">
      <w:pPr>
        <w:pStyle w:val="LTU-Body10pt"/>
      </w:pPr>
      <w:r>
        <w:t>The Strategy references the need to incorporate the lived experience of Aboriginal and Torres Strait Islanders into evaluations. We feel that direct involvement is often valuable in providing a perspective that is not otherwise observed. Co-design is a method that requires further definition and unpacking the full range of approaches that could be adopted.</w:t>
      </w:r>
      <w:r w:rsidR="006345EA">
        <w:t xml:space="preserve"> </w:t>
      </w:r>
      <w:r>
        <w:t xml:space="preserve">Some co-design approaches are not appropriate on the given resources and may result in a superficial consultation that may not add value.  </w:t>
      </w:r>
    </w:p>
    <w:p w14:paraId="56AFF103" w14:textId="52A61CC5" w:rsidR="00125115" w:rsidRDefault="00125115" w:rsidP="00125115">
      <w:pPr>
        <w:pStyle w:val="LTU-Body10pt"/>
      </w:pPr>
      <w:r>
        <w:t xml:space="preserve">It is important </w:t>
      </w:r>
      <w:r w:rsidR="000D5500">
        <w:t xml:space="preserve">to </w:t>
      </w:r>
      <w:r>
        <w:t xml:space="preserve">acknowledge that co-design is a multi-faceted exercise requiring specialist skills and the building of relationships. It often takes time and can be </w:t>
      </w:r>
      <w:r w:rsidR="006345EA">
        <w:t>resource intensive</w:t>
      </w:r>
      <w:r>
        <w:t xml:space="preserve">. The products of the co-design process should be considered within the evaluation cycle. </w:t>
      </w:r>
      <w:r w:rsidR="002A10AF">
        <w:t xml:space="preserve">That is, the rationale and the specific ways in which the co-design process will inform the evaluation and implementation of the findings should be articulated. </w:t>
      </w:r>
      <w:r>
        <w:t xml:space="preserve">We believe that there is a responsibility </w:t>
      </w:r>
      <w:r w:rsidR="000D5500">
        <w:t xml:space="preserve">to </w:t>
      </w:r>
      <w:r>
        <w:t>act on feedback provided in the co-design process.</w:t>
      </w:r>
      <w:r w:rsidR="000D5500">
        <w:t xml:space="preserve"> I</w:t>
      </w:r>
      <w:r>
        <w:t>f the process is too broad and issues cannot be addressed within the evaluation or any subsequent improvements, stakeholders may feel that their views were not heard or validated.</w:t>
      </w:r>
    </w:p>
    <w:p w14:paraId="49AA902A" w14:textId="47E5C23D" w:rsidR="001F259A" w:rsidRDefault="001F259A" w:rsidP="00125115">
      <w:pPr>
        <w:pStyle w:val="LTU-Body10pt"/>
      </w:pPr>
      <w:r w:rsidRPr="00FC68DE">
        <w:rPr>
          <w:rFonts w:eastAsia="Times New Roman"/>
          <w:color w:val="000000"/>
          <w:lang w:eastAsia="en-GB"/>
        </w:rPr>
        <w:t xml:space="preserve">On the other hand, some Aboriginal and Torres Strait Islander groups can be overwhelmed with the number of requests </w:t>
      </w:r>
      <w:r>
        <w:rPr>
          <w:rFonts w:eastAsia="Times New Roman"/>
          <w:color w:val="000000"/>
          <w:lang w:eastAsia="en-GB"/>
        </w:rPr>
        <w:t>to participate in</w:t>
      </w:r>
      <w:r w:rsidRPr="00FC68DE">
        <w:rPr>
          <w:rFonts w:eastAsia="Times New Roman"/>
          <w:color w:val="000000"/>
          <w:lang w:eastAsia="en-GB"/>
        </w:rPr>
        <w:t xml:space="preserve"> consultation. This also need to be addressed. Each evaluation project should determine the type and level of input required.</w:t>
      </w:r>
    </w:p>
    <w:p w14:paraId="36BDED56" w14:textId="0166CED0" w:rsidR="00125115" w:rsidRPr="00125115" w:rsidRDefault="000D5500" w:rsidP="00125115">
      <w:pPr>
        <w:pStyle w:val="LTU-Body10pt"/>
        <w:rPr>
          <w:rFonts w:asciiTheme="minorHAnsi" w:eastAsia="Times New Roman" w:hAnsiTheme="minorHAnsi" w:cstheme="minorHAnsi"/>
          <w:color w:val="000000"/>
          <w:szCs w:val="22"/>
          <w:lang w:eastAsia="en-GB"/>
        </w:rPr>
      </w:pPr>
      <w:r>
        <w:rPr>
          <w:rFonts w:asciiTheme="minorHAnsi" w:eastAsia="Times New Roman" w:hAnsiTheme="minorHAnsi" w:cstheme="minorHAnsi"/>
          <w:color w:val="000000"/>
          <w:szCs w:val="22"/>
          <w:lang w:eastAsia="en-GB"/>
        </w:rPr>
        <w:t xml:space="preserve">The Strategy and Guide could make it clear that a comprehensive co-design approach is not suitable or appropriate in all instances. </w:t>
      </w:r>
      <w:r w:rsidRPr="00125115">
        <w:rPr>
          <w:rFonts w:asciiTheme="minorHAnsi" w:eastAsia="Times New Roman" w:hAnsiTheme="minorHAnsi" w:cstheme="minorHAnsi"/>
          <w:color w:val="000000"/>
          <w:szCs w:val="22"/>
          <w:lang w:eastAsia="en-GB"/>
        </w:rPr>
        <w:t xml:space="preserve"> </w:t>
      </w:r>
      <w:r w:rsidR="00125115" w:rsidRPr="00125115">
        <w:rPr>
          <w:rFonts w:asciiTheme="minorHAnsi" w:eastAsia="Times New Roman" w:hAnsiTheme="minorHAnsi" w:cstheme="minorHAnsi"/>
          <w:color w:val="000000"/>
          <w:szCs w:val="22"/>
          <w:lang w:eastAsia="en-GB"/>
        </w:rPr>
        <w:t>It would be more sensible to think about each evaluation being required to </w:t>
      </w:r>
      <w:r w:rsidR="00125115" w:rsidRPr="001F259A">
        <w:rPr>
          <w:rFonts w:asciiTheme="minorHAnsi" w:eastAsia="Times New Roman" w:hAnsiTheme="minorHAnsi" w:cstheme="minorHAnsi"/>
          <w:i/>
          <w:color w:val="000000"/>
          <w:szCs w:val="22"/>
          <w:lang w:eastAsia="en-GB"/>
        </w:rPr>
        <w:t>think through opportunities for engagement and to justify the approach they take.</w:t>
      </w:r>
      <w:r w:rsidR="00125115" w:rsidRPr="00125115">
        <w:rPr>
          <w:rFonts w:asciiTheme="minorHAnsi" w:eastAsia="Times New Roman" w:hAnsiTheme="minorHAnsi" w:cstheme="minorHAnsi"/>
          <w:color w:val="000000"/>
          <w:szCs w:val="22"/>
          <w:lang w:eastAsia="en-GB"/>
        </w:rPr>
        <w:t xml:space="preserve"> Justification </w:t>
      </w:r>
      <w:r>
        <w:rPr>
          <w:rFonts w:asciiTheme="minorHAnsi" w:eastAsia="Times New Roman" w:hAnsiTheme="minorHAnsi" w:cstheme="minorHAnsi"/>
          <w:color w:val="000000"/>
          <w:szCs w:val="22"/>
          <w:lang w:eastAsia="en-GB"/>
        </w:rPr>
        <w:t xml:space="preserve">for a limited approach to engagement </w:t>
      </w:r>
      <w:r w:rsidR="00125115" w:rsidRPr="00125115">
        <w:rPr>
          <w:rFonts w:asciiTheme="minorHAnsi" w:eastAsia="Times New Roman" w:hAnsiTheme="minorHAnsi" w:cstheme="minorHAnsi"/>
          <w:color w:val="000000"/>
          <w:szCs w:val="22"/>
          <w:lang w:eastAsia="en-GB"/>
        </w:rPr>
        <w:t xml:space="preserve">may relate to the scope of the project, the available budget, </w:t>
      </w:r>
      <w:r>
        <w:rPr>
          <w:rFonts w:asciiTheme="minorHAnsi" w:eastAsia="Times New Roman" w:hAnsiTheme="minorHAnsi" w:cstheme="minorHAnsi"/>
          <w:color w:val="000000"/>
          <w:szCs w:val="22"/>
          <w:lang w:eastAsia="en-GB"/>
        </w:rPr>
        <w:t xml:space="preserve">and </w:t>
      </w:r>
      <w:r w:rsidR="00125115" w:rsidRPr="00125115">
        <w:rPr>
          <w:rFonts w:asciiTheme="minorHAnsi" w:eastAsia="Times New Roman" w:hAnsiTheme="minorHAnsi" w:cstheme="minorHAnsi"/>
          <w:color w:val="000000"/>
          <w:szCs w:val="22"/>
          <w:lang w:eastAsia="en-GB"/>
        </w:rPr>
        <w:t>the potential for community to influence direction and decision. That is – undertaking a co-design process without actually ceding any power is not really co-design; but ceding power can lead to outcomes that agencies might find difficult to accept.</w:t>
      </w:r>
      <w:r>
        <w:rPr>
          <w:rFonts w:asciiTheme="minorHAnsi" w:eastAsia="Times New Roman" w:hAnsiTheme="minorHAnsi" w:cstheme="minorHAnsi"/>
          <w:color w:val="000000"/>
          <w:szCs w:val="22"/>
          <w:lang w:eastAsia="en-GB"/>
        </w:rPr>
        <w:t xml:space="preserve"> Being aware of how plausible and genuine a comprehensive co-design approach is prior to commissioning an evaluation is likely to be beneficial to all. </w:t>
      </w:r>
    </w:p>
    <w:p w14:paraId="2F46CFA4" w14:textId="77777777" w:rsidR="00125115" w:rsidRDefault="00125115" w:rsidP="00125115">
      <w:pPr>
        <w:pStyle w:val="LTU-Body10pt"/>
      </w:pPr>
    </w:p>
    <w:p w14:paraId="4A98806C" w14:textId="77777777" w:rsidR="00125115" w:rsidRPr="00F74B7B" w:rsidRDefault="00125115" w:rsidP="00125115">
      <w:pPr>
        <w:pStyle w:val="LTU-Subhead2"/>
      </w:pPr>
      <w:r w:rsidRPr="00F74B7B">
        <w:t>Ethics</w:t>
      </w:r>
      <w:r>
        <w:t xml:space="preserve"> Processes</w:t>
      </w:r>
      <w:r w:rsidRPr="00F74B7B">
        <w:t xml:space="preserve"> and </w:t>
      </w:r>
      <w:r>
        <w:t>Governance</w:t>
      </w:r>
    </w:p>
    <w:p w14:paraId="0D1B1919" w14:textId="77777777" w:rsidR="000D5500" w:rsidRDefault="00125115" w:rsidP="00125115">
      <w:pPr>
        <w:pStyle w:val="LTU-Body10pt"/>
      </w:pPr>
      <w:r w:rsidRPr="00FC68DE">
        <w:t xml:space="preserve">The process of gaining approval to work with Aboriginal and Torres Strait Islander people (including ethics and other processes) should be streamlined and acknowledge the principles of the Strategy. </w:t>
      </w:r>
    </w:p>
    <w:p w14:paraId="578391C4" w14:textId="0FF078B4" w:rsidR="00125115" w:rsidRPr="00FC68DE" w:rsidRDefault="00125115" w:rsidP="00125115">
      <w:pPr>
        <w:pStyle w:val="LTU-Body10pt"/>
      </w:pPr>
      <w:r w:rsidRPr="00FC68DE">
        <w:t xml:space="preserve">Too often evaluators and researchers </w:t>
      </w:r>
      <w:r w:rsidR="000D5500">
        <w:t>exclude</w:t>
      </w:r>
      <w:r w:rsidRPr="00FC68DE">
        <w:t xml:space="preserve"> vulnerable groups </w:t>
      </w:r>
      <w:r w:rsidR="000D5500">
        <w:t xml:space="preserve">because they want to avoid </w:t>
      </w:r>
      <w:r w:rsidRPr="00FC68DE">
        <w:t>restrictions and delays</w:t>
      </w:r>
      <w:r w:rsidR="008F6CCD">
        <w:t xml:space="preserve"> that can be associated with ethics approval processes</w:t>
      </w:r>
      <w:r w:rsidRPr="00FC68DE">
        <w:t xml:space="preserve">. </w:t>
      </w:r>
      <w:r w:rsidR="008F6CCD">
        <w:t xml:space="preserve">Requirements to have explicit ethics approval to gather data from </w:t>
      </w:r>
      <w:r w:rsidR="008F6CCD" w:rsidRPr="00FC68DE">
        <w:t xml:space="preserve">Aboriginal and Torres Strait Islander people </w:t>
      </w:r>
      <w:r w:rsidR="008F6CCD">
        <w:t xml:space="preserve">can be misinterpreted to mean that they should be excluded if approval is not sought for their inclusion. </w:t>
      </w:r>
      <w:r w:rsidRPr="00FC68DE">
        <w:t>This in effect can disempower Aboriginal and Torres Strait Islander people as their views cannot be heard or validated</w:t>
      </w:r>
      <w:r w:rsidR="008F6CCD">
        <w:t xml:space="preserve"> when they are part of a population</w:t>
      </w:r>
      <w:r w:rsidRPr="00FC68DE">
        <w:t>.</w:t>
      </w:r>
    </w:p>
    <w:p w14:paraId="2C131892" w14:textId="5FAE869A" w:rsidR="00125115" w:rsidRDefault="00125115" w:rsidP="00125115">
      <w:pPr>
        <w:pStyle w:val="LTU-Body10pt"/>
      </w:pPr>
      <w:r>
        <w:t>While evaluators should have input in</w:t>
      </w:r>
      <w:r w:rsidR="000D5500">
        <w:t>to</w:t>
      </w:r>
      <w:r>
        <w:t xml:space="preserve"> whether or not to seek ethics approval, the funder should also understand these requirements.</w:t>
      </w:r>
      <w:r w:rsidR="006345EA">
        <w:t xml:space="preserve"> </w:t>
      </w:r>
      <w:r>
        <w:t>It would be useful to articulate the standard of ethics review e.g. NHMRC registered human research ethics committee or local ethics advisory committees. Working with these committees on relevant standards for ethical engagement of Aboriginal and Torres Strait Islander people would be helpful.</w:t>
      </w:r>
    </w:p>
    <w:p w14:paraId="73A252E2" w14:textId="77777777" w:rsidR="00125115" w:rsidRDefault="00125115" w:rsidP="00125115">
      <w:pPr>
        <w:pStyle w:val="LTU-Body10pt"/>
      </w:pPr>
    </w:p>
    <w:p w14:paraId="35528AA2" w14:textId="77777777" w:rsidR="00125115" w:rsidRPr="00FC68DE" w:rsidRDefault="00125115" w:rsidP="00125115">
      <w:pPr>
        <w:pStyle w:val="LTU-Subhead2"/>
      </w:pPr>
      <w:r w:rsidRPr="00FC68DE">
        <w:lastRenderedPageBreak/>
        <w:t>Transparency</w:t>
      </w:r>
    </w:p>
    <w:p w14:paraId="3A9D3D4C" w14:textId="7F6529F6" w:rsidR="00125115" w:rsidRPr="00FC68DE" w:rsidRDefault="00125115" w:rsidP="00125115">
      <w:pPr>
        <w:pStyle w:val="LTU-Body10pt"/>
        <w:rPr>
          <w:rFonts w:asciiTheme="minorHAnsi" w:hAnsiTheme="minorHAnsi"/>
          <w:sz w:val="24"/>
          <w:szCs w:val="24"/>
        </w:rPr>
      </w:pPr>
      <w:r>
        <w:t xml:space="preserve">Some evaluations, particular those that are confidential or relate to developmental evaluation may not be published and shared. There is an important balance between encouraging evaluation and honest uptake and participation and scrutiny over the findings. </w:t>
      </w:r>
      <w:r w:rsidR="008F6CCD">
        <w:t xml:space="preserve">If there is a requirement that all reports are publicly available, it may discourage frank reporting and create two levels of reporting. This would end up making public information superficial and reduce the contribution it could make to developing public policy. </w:t>
      </w:r>
    </w:p>
    <w:p w14:paraId="3D455B49" w14:textId="77777777" w:rsidR="00125115" w:rsidRPr="00125115" w:rsidRDefault="00125115" w:rsidP="00125115">
      <w:pPr>
        <w:spacing w:line="360" w:lineRule="auto"/>
      </w:pPr>
    </w:p>
    <w:p w14:paraId="28CBCEB8" w14:textId="77777777" w:rsidR="00125115" w:rsidRPr="009F539C" w:rsidRDefault="00125115" w:rsidP="00125115">
      <w:pPr>
        <w:pStyle w:val="LTU-Subhead2"/>
      </w:pPr>
      <w:r w:rsidRPr="009F539C">
        <w:t>Government wide evaluation priorities</w:t>
      </w:r>
    </w:p>
    <w:p w14:paraId="2DC64276" w14:textId="77777777" w:rsidR="00125115" w:rsidRDefault="00125115" w:rsidP="00125115">
      <w:pPr>
        <w:pStyle w:val="LTU-Body10pt"/>
      </w:pPr>
      <w:r>
        <w:t>The ‘government wide priority areas’ are very broad and run the risk of creating siloes. In the health area Aboriginal and Torres Strait Islander people often don’t conceptualise their health and wellbeing against these areas. We often see impacts from one government area carrying over into another e.g. low income,  housing and health.  Government should reflect the ways in which Aboriginal and Torres Strait Islander people perceive social and emotional wellbeing and also have internal mechanisms for joint working across these areas.</w:t>
      </w:r>
    </w:p>
    <w:p w14:paraId="7C59B433" w14:textId="18630AFB" w:rsidR="00B819FF" w:rsidRDefault="00B819FF" w:rsidP="00AC54D3">
      <w:pPr>
        <w:pStyle w:val="LTU-Body10pt"/>
        <w:rPr>
          <w:szCs w:val="22"/>
        </w:rPr>
      </w:pPr>
    </w:p>
    <w:p w14:paraId="55144147" w14:textId="77777777" w:rsidR="002F7DB2" w:rsidRDefault="002F7DB2">
      <w:pPr>
        <w:pStyle w:val="LTU-Subhead1"/>
      </w:pPr>
    </w:p>
    <w:sectPr w:rsidR="002F7DB2" w:rsidSect="00552912">
      <w:headerReference w:type="default" r:id="rId10"/>
      <w:footerReference w:type="default" r:id="rId11"/>
      <w:pgSz w:w="11906" w:h="16838" w:code="9"/>
      <w:pgMar w:top="1278" w:right="1134" w:bottom="1418" w:left="1134" w:header="426" w:footer="573"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277DA" w16cex:dateUtc="2020-08-03T01:47:00Z"/>
  <w16cex:commentExtensible w16cex:durableId="22D277E2" w16cex:dateUtc="2020-08-03T01:47:00Z"/>
  <w16cex:commentExtensible w16cex:durableId="22D274C5" w16cex:dateUtc="2020-08-03T01: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17156" w14:textId="77777777" w:rsidR="005C0516" w:rsidRDefault="005C0516" w:rsidP="0024070F">
      <w:r>
        <w:separator/>
      </w:r>
    </w:p>
    <w:p w14:paraId="00E5AB5D" w14:textId="77777777" w:rsidR="005C0516" w:rsidRDefault="005C0516" w:rsidP="0024070F"/>
    <w:p w14:paraId="05EBCE54" w14:textId="77777777" w:rsidR="005C0516" w:rsidRDefault="005C0516" w:rsidP="0024070F"/>
    <w:p w14:paraId="42572CB1" w14:textId="77777777" w:rsidR="005C0516" w:rsidRDefault="005C0516"/>
  </w:endnote>
  <w:endnote w:type="continuationSeparator" w:id="0">
    <w:p w14:paraId="138A3174" w14:textId="77777777" w:rsidR="005C0516" w:rsidRDefault="005C0516" w:rsidP="0024070F">
      <w:r>
        <w:continuationSeparator/>
      </w:r>
    </w:p>
    <w:p w14:paraId="3797DAC0" w14:textId="77777777" w:rsidR="005C0516" w:rsidRDefault="005C0516" w:rsidP="0024070F"/>
    <w:p w14:paraId="57AFC6A6" w14:textId="77777777" w:rsidR="005C0516" w:rsidRDefault="005C0516" w:rsidP="0024070F"/>
    <w:p w14:paraId="0D64B26A" w14:textId="77777777" w:rsidR="005C0516" w:rsidRDefault="005C0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oni Std Medium">
    <w:altName w:val="Times New Roman"/>
    <w:charset w:val="00"/>
    <w:family w:val="auto"/>
    <w:pitch w:val="variable"/>
    <w:sig w:usb0="00000001" w:usb1="5001E47B"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radeGothic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A78A5" w14:textId="77777777" w:rsidR="00F44B75" w:rsidRDefault="00F44B75" w:rsidP="00637FDB">
    <w:pPr>
      <w:pStyle w:val="Footer"/>
      <w:pBdr>
        <w:top w:val="single" w:sz="4" w:space="1" w:color="auto"/>
      </w:pBdr>
      <w:tabs>
        <w:tab w:val="clear" w:pos="9026"/>
        <w:tab w:val="right" w:pos="9638"/>
      </w:tabs>
    </w:pPr>
    <w:r>
      <w:t>Australian Institute for Primary Care &amp; Ageing, La Trobe University</w:t>
    </w:r>
    <w:r>
      <w:tab/>
    </w:r>
    <w:r>
      <w:fldChar w:fldCharType="begin"/>
    </w:r>
    <w:r>
      <w:instrText xml:space="preserve"> PAGE   \* MERGEFORMAT </w:instrText>
    </w:r>
    <w:r>
      <w:fldChar w:fldCharType="separate"/>
    </w:r>
    <w:r w:rsidR="00F65726">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E9F83" w14:textId="77777777" w:rsidR="005C0516" w:rsidRDefault="005C0516" w:rsidP="0024070F">
      <w:pPr>
        <w:pStyle w:val="LTU-Footnote"/>
      </w:pPr>
      <w:r w:rsidRPr="002E381B">
        <w:separator/>
      </w:r>
    </w:p>
  </w:footnote>
  <w:footnote w:type="continuationSeparator" w:id="0">
    <w:p w14:paraId="0CBD8B28" w14:textId="77777777" w:rsidR="005C0516" w:rsidRDefault="005C0516" w:rsidP="0024070F">
      <w:r>
        <w:continuationSeparator/>
      </w:r>
    </w:p>
    <w:p w14:paraId="5E903F04" w14:textId="77777777" w:rsidR="005C0516" w:rsidRDefault="005C0516" w:rsidP="0024070F"/>
    <w:p w14:paraId="5ECE7337" w14:textId="77777777" w:rsidR="005C0516" w:rsidRDefault="005C0516" w:rsidP="0024070F"/>
    <w:p w14:paraId="3126DB00" w14:textId="77777777" w:rsidR="005C0516" w:rsidRDefault="005C05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3AD01" w14:textId="7BA3BD89" w:rsidR="00F44B75" w:rsidRPr="003347EC" w:rsidRDefault="00125115" w:rsidP="00174A37">
    <w:pPr>
      <w:pStyle w:val="Header"/>
      <w:pBdr>
        <w:bottom w:val="single" w:sz="4" w:space="1" w:color="auto"/>
      </w:pBdr>
    </w:pPr>
    <w:r>
      <w:t>Indigenous Evaluation Strategy Draft:</w:t>
    </w:r>
    <w:r w:rsidR="00F44B75">
      <w:t xml:space="preserve"> </w:t>
    </w:r>
    <w:r>
      <w:t>Feedback</w:t>
    </w:r>
  </w:p>
  <w:p w14:paraId="530B035E" w14:textId="4C121A31" w:rsidR="00F44B75" w:rsidRPr="00174A37" w:rsidRDefault="00F44B75" w:rsidP="00174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41DF"/>
    <w:multiLevelType w:val="hybridMultilevel"/>
    <w:tmpl w:val="8B20EEE0"/>
    <w:lvl w:ilvl="0" w:tplc="9A4A8B2C">
      <w:start w:val="3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65D1"/>
    <w:multiLevelType w:val="hybridMultilevel"/>
    <w:tmpl w:val="C4766E26"/>
    <w:lvl w:ilvl="0" w:tplc="63C02FDE">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85BC0"/>
    <w:multiLevelType w:val="hybridMultilevel"/>
    <w:tmpl w:val="5E86C8DC"/>
    <w:lvl w:ilvl="0" w:tplc="63C02FDE">
      <w:start w:val="1"/>
      <w:numFmt w:val="bullet"/>
      <w:lvlText w:val=""/>
      <w:lvlJc w:val="left"/>
      <w:pPr>
        <w:ind w:left="1080" w:hanging="360"/>
      </w:pPr>
      <w:rPr>
        <w:rFonts w:ascii="Wingdings" w:hAnsi="Wingdings" w:hint="default"/>
        <w:color w:val="943634" w:themeColor="accent2" w:themeShade="BF"/>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5B7CD6"/>
    <w:multiLevelType w:val="hybridMultilevel"/>
    <w:tmpl w:val="CA5CB8DE"/>
    <w:lvl w:ilvl="0" w:tplc="63C02FDE">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92F68"/>
    <w:multiLevelType w:val="hybridMultilevel"/>
    <w:tmpl w:val="E90AB70C"/>
    <w:lvl w:ilvl="0" w:tplc="135AAE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C3432"/>
    <w:multiLevelType w:val="hybridMultilevel"/>
    <w:tmpl w:val="43047A5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1696687"/>
    <w:multiLevelType w:val="hybridMultilevel"/>
    <w:tmpl w:val="D69C9EDC"/>
    <w:lvl w:ilvl="0" w:tplc="EEE45366">
      <w:start w:val="1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956B1"/>
    <w:multiLevelType w:val="hybridMultilevel"/>
    <w:tmpl w:val="82DEFA06"/>
    <w:lvl w:ilvl="0" w:tplc="AB708A4C">
      <w:start w:val="1"/>
      <w:numFmt w:val="bullet"/>
      <w:lvlText w:val=""/>
      <w:lvlJc w:val="left"/>
      <w:pPr>
        <w:ind w:left="360" w:hanging="360"/>
      </w:pPr>
      <w:rPr>
        <w:rFonts w:ascii="Wingdings" w:hAnsi="Wingdings" w:hint="default"/>
        <w:color w:val="AB2328"/>
      </w:rPr>
    </w:lvl>
    <w:lvl w:ilvl="1" w:tplc="6CB24E38">
      <w:start w:val="1"/>
      <w:numFmt w:val="bullet"/>
      <w:pStyle w:val="LTU-Bulletssub0pt"/>
      <w:lvlText w:val="-"/>
      <w:lvlJc w:val="left"/>
      <w:pPr>
        <w:ind w:left="1080" w:hanging="360"/>
      </w:pPr>
      <w:rPr>
        <w:rFonts w:ascii="Arial" w:hAnsi="Arial" w:hint="default"/>
        <w:color w:val="69676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96426A"/>
    <w:multiLevelType w:val="hybridMultilevel"/>
    <w:tmpl w:val="36828688"/>
    <w:lvl w:ilvl="0" w:tplc="63C02FDE">
      <w:start w:val="1"/>
      <w:numFmt w:val="bullet"/>
      <w:lvlText w:val=""/>
      <w:lvlJc w:val="left"/>
      <w:pPr>
        <w:ind w:left="1080" w:hanging="360"/>
      </w:pPr>
      <w:rPr>
        <w:rFonts w:ascii="Wingdings" w:hAnsi="Wingdings" w:hint="default"/>
        <w:color w:val="943634" w:themeColor="accent2" w:themeShade="BF"/>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81B4B25"/>
    <w:multiLevelType w:val="hybridMultilevel"/>
    <w:tmpl w:val="41360420"/>
    <w:lvl w:ilvl="0" w:tplc="5CEE93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D537E"/>
    <w:multiLevelType w:val="hybridMultilevel"/>
    <w:tmpl w:val="84A8A7AA"/>
    <w:lvl w:ilvl="0" w:tplc="63C02FDE">
      <w:start w:val="1"/>
      <w:numFmt w:val="bullet"/>
      <w:lvlText w:val=""/>
      <w:lvlJc w:val="left"/>
      <w:pPr>
        <w:ind w:left="1932" w:hanging="360"/>
      </w:pPr>
      <w:rPr>
        <w:rFonts w:ascii="Wingdings" w:hAnsi="Wingdings" w:hint="default"/>
        <w:color w:val="943634" w:themeColor="accent2" w:themeShade="BF"/>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11" w15:restartNumberingAfterBreak="0">
    <w:nsid w:val="35DF73BA"/>
    <w:multiLevelType w:val="hybridMultilevel"/>
    <w:tmpl w:val="D8048DEE"/>
    <w:lvl w:ilvl="0" w:tplc="4B7E9000">
      <w:start w:val="3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15E65"/>
    <w:multiLevelType w:val="hybridMultilevel"/>
    <w:tmpl w:val="F0741F18"/>
    <w:lvl w:ilvl="0" w:tplc="5074C284">
      <w:start w:val="1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E325A"/>
    <w:multiLevelType w:val="hybridMultilevel"/>
    <w:tmpl w:val="9D402A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07A5035"/>
    <w:multiLevelType w:val="hybridMultilevel"/>
    <w:tmpl w:val="91644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982A56"/>
    <w:multiLevelType w:val="hybridMultilevel"/>
    <w:tmpl w:val="A85A1242"/>
    <w:lvl w:ilvl="0" w:tplc="04090001">
      <w:start w:val="1"/>
      <w:numFmt w:val="bullet"/>
      <w:lvlText w:val=""/>
      <w:lvlJc w:val="left"/>
      <w:pPr>
        <w:ind w:left="360" w:hanging="360"/>
      </w:pPr>
      <w:rPr>
        <w:rFonts w:ascii="Symbol" w:hAnsi="Symbol" w:hint="default"/>
        <w:color w:val="AB232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38752E"/>
    <w:multiLevelType w:val="hybridMultilevel"/>
    <w:tmpl w:val="7A40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42695A"/>
    <w:multiLevelType w:val="hybridMultilevel"/>
    <w:tmpl w:val="C304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15A5A"/>
    <w:multiLevelType w:val="hybridMultilevel"/>
    <w:tmpl w:val="0FEE6D86"/>
    <w:lvl w:ilvl="0" w:tplc="04090001">
      <w:start w:val="1"/>
      <w:numFmt w:val="bullet"/>
      <w:lvlText w:val=""/>
      <w:lvlJc w:val="left"/>
      <w:pPr>
        <w:ind w:left="360" w:hanging="360"/>
      </w:pPr>
      <w:rPr>
        <w:rFonts w:ascii="Symbol" w:hAnsi="Symbol" w:hint="default"/>
        <w:color w:val="AB232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0CF360A"/>
    <w:multiLevelType w:val="hybridMultilevel"/>
    <w:tmpl w:val="A2A64A72"/>
    <w:lvl w:ilvl="0" w:tplc="63C02FDE">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A234C8"/>
    <w:multiLevelType w:val="hybridMultilevel"/>
    <w:tmpl w:val="32AA0D14"/>
    <w:lvl w:ilvl="0" w:tplc="63C02FDE">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744C82"/>
    <w:multiLevelType w:val="hybridMultilevel"/>
    <w:tmpl w:val="09B81282"/>
    <w:lvl w:ilvl="0" w:tplc="29CA7954">
      <w:start w:val="1"/>
      <w:numFmt w:val="bullet"/>
      <w:pStyle w:val="LTU-Bullets10pt"/>
      <w:lvlText w:val=""/>
      <w:lvlJc w:val="left"/>
      <w:pPr>
        <w:ind w:left="1800" w:hanging="360"/>
      </w:pPr>
      <w:rPr>
        <w:rFonts w:ascii="Wingdings" w:hAnsi="Wingdings" w:hint="default"/>
        <w:color w:val="AB2328"/>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674043AA"/>
    <w:multiLevelType w:val="hybridMultilevel"/>
    <w:tmpl w:val="0D02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22036"/>
    <w:multiLevelType w:val="hybridMultilevel"/>
    <w:tmpl w:val="CCA2D926"/>
    <w:lvl w:ilvl="0" w:tplc="39F49692">
      <w:start w:val="1"/>
      <w:numFmt w:val="decimal"/>
      <w:pStyle w:val="LTU-Bulletlistnumber10pt"/>
      <w:lvlText w:val="%1."/>
      <w:lvlJc w:val="left"/>
      <w:pPr>
        <w:ind w:left="360" w:hanging="360"/>
      </w:pPr>
      <w:rPr>
        <w:rFonts w:hint="default"/>
        <w:color w:val="AB2328"/>
      </w:rPr>
    </w:lvl>
    <w:lvl w:ilvl="1" w:tplc="04090019">
      <w:start w:val="1"/>
      <w:numFmt w:val="lowerLetter"/>
      <w:lvlText w:val="%2."/>
      <w:lvlJc w:val="left"/>
      <w:pPr>
        <w:ind w:left="1080" w:hanging="360"/>
      </w:pPr>
      <w:rPr>
        <w:rFonts w:hint="default"/>
        <w:color w:val="69676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0968CA"/>
    <w:multiLevelType w:val="hybridMultilevel"/>
    <w:tmpl w:val="96EC4E8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3"/>
  </w:num>
  <w:num w:numId="4">
    <w:abstractNumId w:val="13"/>
  </w:num>
  <w:num w:numId="5">
    <w:abstractNumId w:val="5"/>
  </w:num>
  <w:num w:numId="6">
    <w:abstractNumId w:val="14"/>
  </w:num>
  <w:num w:numId="7">
    <w:abstractNumId w:val="24"/>
  </w:num>
  <w:num w:numId="8">
    <w:abstractNumId w:val="9"/>
  </w:num>
  <w:num w:numId="9">
    <w:abstractNumId w:val="22"/>
  </w:num>
  <w:num w:numId="10">
    <w:abstractNumId w:val="16"/>
  </w:num>
  <w:num w:numId="11">
    <w:abstractNumId w:val="4"/>
  </w:num>
  <w:num w:numId="12">
    <w:abstractNumId w:val="17"/>
  </w:num>
  <w:num w:numId="13">
    <w:abstractNumId w:val="2"/>
  </w:num>
  <w:num w:numId="14">
    <w:abstractNumId w:val="3"/>
  </w:num>
  <w:num w:numId="15">
    <w:abstractNumId w:val="1"/>
  </w:num>
  <w:num w:numId="16">
    <w:abstractNumId w:val="10"/>
  </w:num>
  <w:num w:numId="17">
    <w:abstractNumId w:val="0"/>
  </w:num>
  <w:num w:numId="18">
    <w:abstractNumId w:val="11"/>
  </w:num>
  <w:num w:numId="19">
    <w:abstractNumId w:val="19"/>
  </w:num>
  <w:num w:numId="20">
    <w:abstractNumId w:val="8"/>
  </w:num>
  <w:num w:numId="21">
    <w:abstractNumId w:val="20"/>
  </w:num>
  <w:num w:numId="22">
    <w:abstractNumId w:val="21"/>
  </w:num>
  <w:num w:numId="23">
    <w:abstractNumId w:val="21"/>
  </w:num>
  <w:num w:numId="24">
    <w:abstractNumId w:val="15"/>
  </w:num>
  <w:num w:numId="25">
    <w:abstractNumId w:val="18"/>
  </w:num>
  <w:num w:numId="26">
    <w:abstractNumId w:val="6"/>
  </w:num>
  <w:num w:numId="2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80C"/>
    <w:rsid w:val="000014D1"/>
    <w:rsid w:val="00001D6D"/>
    <w:rsid w:val="000025BE"/>
    <w:rsid w:val="00003CFA"/>
    <w:rsid w:val="00005287"/>
    <w:rsid w:val="000061CB"/>
    <w:rsid w:val="0000695C"/>
    <w:rsid w:val="00006DC9"/>
    <w:rsid w:val="0000789F"/>
    <w:rsid w:val="00010522"/>
    <w:rsid w:val="000107A9"/>
    <w:rsid w:val="000126EB"/>
    <w:rsid w:val="00012FD4"/>
    <w:rsid w:val="00015623"/>
    <w:rsid w:val="00015A1C"/>
    <w:rsid w:val="00015B12"/>
    <w:rsid w:val="00017A31"/>
    <w:rsid w:val="000203D9"/>
    <w:rsid w:val="00020C42"/>
    <w:rsid w:val="00021A5D"/>
    <w:rsid w:val="00023C34"/>
    <w:rsid w:val="00024619"/>
    <w:rsid w:val="00025643"/>
    <w:rsid w:val="00030418"/>
    <w:rsid w:val="0003144A"/>
    <w:rsid w:val="00031898"/>
    <w:rsid w:val="000325F3"/>
    <w:rsid w:val="00032DA2"/>
    <w:rsid w:val="0003365F"/>
    <w:rsid w:val="0003368A"/>
    <w:rsid w:val="0003589B"/>
    <w:rsid w:val="00035984"/>
    <w:rsid w:val="000405D1"/>
    <w:rsid w:val="00040831"/>
    <w:rsid w:val="00041934"/>
    <w:rsid w:val="00043259"/>
    <w:rsid w:val="0004390B"/>
    <w:rsid w:val="00044D21"/>
    <w:rsid w:val="00046A29"/>
    <w:rsid w:val="00050094"/>
    <w:rsid w:val="000544BF"/>
    <w:rsid w:val="00054552"/>
    <w:rsid w:val="00054792"/>
    <w:rsid w:val="000547CA"/>
    <w:rsid w:val="00056251"/>
    <w:rsid w:val="00056429"/>
    <w:rsid w:val="00056B6B"/>
    <w:rsid w:val="00056F66"/>
    <w:rsid w:val="0006339A"/>
    <w:rsid w:val="00063D10"/>
    <w:rsid w:val="00065C47"/>
    <w:rsid w:val="0006735E"/>
    <w:rsid w:val="00067638"/>
    <w:rsid w:val="000716F3"/>
    <w:rsid w:val="00072C86"/>
    <w:rsid w:val="000734CF"/>
    <w:rsid w:val="000749DD"/>
    <w:rsid w:val="0007585C"/>
    <w:rsid w:val="00075CB7"/>
    <w:rsid w:val="000766F6"/>
    <w:rsid w:val="00076704"/>
    <w:rsid w:val="00077507"/>
    <w:rsid w:val="00077812"/>
    <w:rsid w:val="000815E4"/>
    <w:rsid w:val="00081759"/>
    <w:rsid w:val="00081838"/>
    <w:rsid w:val="00083307"/>
    <w:rsid w:val="000835CA"/>
    <w:rsid w:val="0008383F"/>
    <w:rsid w:val="000856F9"/>
    <w:rsid w:val="0008654C"/>
    <w:rsid w:val="00086E4E"/>
    <w:rsid w:val="0008799C"/>
    <w:rsid w:val="000907AB"/>
    <w:rsid w:val="00090E92"/>
    <w:rsid w:val="000927E1"/>
    <w:rsid w:val="00092BF4"/>
    <w:rsid w:val="000951FB"/>
    <w:rsid w:val="00095EDA"/>
    <w:rsid w:val="00095F61"/>
    <w:rsid w:val="0009624A"/>
    <w:rsid w:val="00096D19"/>
    <w:rsid w:val="000978B6"/>
    <w:rsid w:val="000A001C"/>
    <w:rsid w:val="000A0501"/>
    <w:rsid w:val="000A0BD3"/>
    <w:rsid w:val="000A2965"/>
    <w:rsid w:val="000A2DC0"/>
    <w:rsid w:val="000A629F"/>
    <w:rsid w:val="000A62D1"/>
    <w:rsid w:val="000A73A4"/>
    <w:rsid w:val="000B0B54"/>
    <w:rsid w:val="000B2E1B"/>
    <w:rsid w:val="000B3D7E"/>
    <w:rsid w:val="000B5C98"/>
    <w:rsid w:val="000B5D45"/>
    <w:rsid w:val="000C12E9"/>
    <w:rsid w:val="000C1517"/>
    <w:rsid w:val="000C1956"/>
    <w:rsid w:val="000C19B3"/>
    <w:rsid w:val="000C1DD7"/>
    <w:rsid w:val="000C2423"/>
    <w:rsid w:val="000C5F46"/>
    <w:rsid w:val="000C676A"/>
    <w:rsid w:val="000C7239"/>
    <w:rsid w:val="000D09AE"/>
    <w:rsid w:val="000D192E"/>
    <w:rsid w:val="000D24DE"/>
    <w:rsid w:val="000D32F7"/>
    <w:rsid w:val="000D3340"/>
    <w:rsid w:val="000D5500"/>
    <w:rsid w:val="000D570F"/>
    <w:rsid w:val="000E04F8"/>
    <w:rsid w:val="000E0A14"/>
    <w:rsid w:val="000E0DA9"/>
    <w:rsid w:val="000E11CD"/>
    <w:rsid w:val="000E1983"/>
    <w:rsid w:val="000E29C1"/>
    <w:rsid w:val="000E3E93"/>
    <w:rsid w:val="000E412E"/>
    <w:rsid w:val="000E43EF"/>
    <w:rsid w:val="000E4583"/>
    <w:rsid w:val="000E5895"/>
    <w:rsid w:val="000E7771"/>
    <w:rsid w:val="000E7F50"/>
    <w:rsid w:val="000F01C1"/>
    <w:rsid w:val="000F0345"/>
    <w:rsid w:val="000F1231"/>
    <w:rsid w:val="000F19E2"/>
    <w:rsid w:val="000F1FB5"/>
    <w:rsid w:val="000F27E3"/>
    <w:rsid w:val="000F2B55"/>
    <w:rsid w:val="000F32F8"/>
    <w:rsid w:val="000F516D"/>
    <w:rsid w:val="000F5C71"/>
    <w:rsid w:val="000F5E4A"/>
    <w:rsid w:val="000F7EEC"/>
    <w:rsid w:val="00100DFF"/>
    <w:rsid w:val="00101327"/>
    <w:rsid w:val="00101DD6"/>
    <w:rsid w:val="00101E09"/>
    <w:rsid w:val="00104DE2"/>
    <w:rsid w:val="00105F17"/>
    <w:rsid w:val="0010630F"/>
    <w:rsid w:val="00106974"/>
    <w:rsid w:val="00107316"/>
    <w:rsid w:val="00107490"/>
    <w:rsid w:val="00107E4D"/>
    <w:rsid w:val="00110CD3"/>
    <w:rsid w:val="00111155"/>
    <w:rsid w:val="001116D3"/>
    <w:rsid w:val="00111D6D"/>
    <w:rsid w:val="00112344"/>
    <w:rsid w:val="00112709"/>
    <w:rsid w:val="00112791"/>
    <w:rsid w:val="001132C3"/>
    <w:rsid w:val="001145D6"/>
    <w:rsid w:val="00114931"/>
    <w:rsid w:val="00114BDB"/>
    <w:rsid w:val="001165D7"/>
    <w:rsid w:val="001178CF"/>
    <w:rsid w:val="001216CF"/>
    <w:rsid w:val="0012182B"/>
    <w:rsid w:val="001221BD"/>
    <w:rsid w:val="00122A6A"/>
    <w:rsid w:val="00123174"/>
    <w:rsid w:val="00125115"/>
    <w:rsid w:val="00125E36"/>
    <w:rsid w:val="00126404"/>
    <w:rsid w:val="00127B90"/>
    <w:rsid w:val="00127F7E"/>
    <w:rsid w:val="001307FE"/>
    <w:rsid w:val="00131EE3"/>
    <w:rsid w:val="00132812"/>
    <w:rsid w:val="001328EA"/>
    <w:rsid w:val="00132D1C"/>
    <w:rsid w:val="0013393D"/>
    <w:rsid w:val="00134125"/>
    <w:rsid w:val="001353C9"/>
    <w:rsid w:val="00135BC9"/>
    <w:rsid w:val="00135C86"/>
    <w:rsid w:val="00135F71"/>
    <w:rsid w:val="00136CB0"/>
    <w:rsid w:val="0014117F"/>
    <w:rsid w:val="00141791"/>
    <w:rsid w:val="00141D7A"/>
    <w:rsid w:val="00142149"/>
    <w:rsid w:val="00142210"/>
    <w:rsid w:val="00143858"/>
    <w:rsid w:val="00143C8D"/>
    <w:rsid w:val="001445FC"/>
    <w:rsid w:val="001458CA"/>
    <w:rsid w:val="00146583"/>
    <w:rsid w:val="00146CDA"/>
    <w:rsid w:val="0014756C"/>
    <w:rsid w:val="00151791"/>
    <w:rsid w:val="00154804"/>
    <w:rsid w:val="00154F3C"/>
    <w:rsid w:val="001556B2"/>
    <w:rsid w:val="001565B9"/>
    <w:rsid w:val="001565C1"/>
    <w:rsid w:val="00156EC0"/>
    <w:rsid w:val="00157D06"/>
    <w:rsid w:val="00160C70"/>
    <w:rsid w:val="00160C9D"/>
    <w:rsid w:val="00161B14"/>
    <w:rsid w:val="001625E5"/>
    <w:rsid w:val="00163AB7"/>
    <w:rsid w:val="001649E4"/>
    <w:rsid w:val="00165A9D"/>
    <w:rsid w:val="0016658F"/>
    <w:rsid w:val="00166789"/>
    <w:rsid w:val="001667FC"/>
    <w:rsid w:val="00167869"/>
    <w:rsid w:val="00170210"/>
    <w:rsid w:val="00170C32"/>
    <w:rsid w:val="00172314"/>
    <w:rsid w:val="001728B3"/>
    <w:rsid w:val="001733DB"/>
    <w:rsid w:val="00174419"/>
    <w:rsid w:val="00174A37"/>
    <w:rsid w:val="001756F5"/>
    <w:rsid w:val="00175A2E"/>
    <w:rsid w:val="00175A65"/>
    <w:rsid w:val="001771C7"/>
    <w:rsid w:val="00181830"/>
    <w:rsid w:val="001828F7"/>
    <w:rsid w:val="001829C7"/>
    <w:rsid w:val="001833B3"/>
    <w:rsid w:val="0018357F"/>
    <w:rsid w:val="0018360C"/>
    <w:rsid w:val="001843AB"/>
    <w:rsid w:val="0018484F"/>
    <w:rsid w:val="001857DF"/>
    <w:rsid w:val="001865DB"/>
    <w:rsid w:val="001877FF"/>
    <w:rsid w:val="00190C13"/>
    <w:rsid w:val="001910FF"/>
    <w:rsid w:val="00193175"/>
    <w:rsid w:val="0019385D"/>
    <w:rsid w:val="00195F7E"/>
    <w:rsid w:val="00197859"/>
    <w:rsid w:val="001979E7"/>
    <w:rsid w:val="00197EFE"/>
    <w:rsid w:val="001A1EDE"/>
    <w:rsid w:val="001A5BAB"/>
    <w:rsid w:val="001B105C"/>
    <w:rsid w:val="001B1357"/>
    <w:rsid w:val="001B16A1"/>
    <w:rsid w:val="001B1924"/>
    <w:rsid w:val="001B22F2"/>
    <w:rsid w:val="001B24CD"/>
    <w:rsid w:val="001B261B"/>
    <w:rsid w:val="001B270A"/>
    <w:rsid w:val="001B35AF"/>
    <w:rsid w:val="001B67AB"/>
    <w:rsid w:val="001B6CA4"/>
    <w:rsid w:val="001C1924"/>
    <w:rsid w:val="001C1E4B"/>
    <w:rsid w:val="001C2211"/>
    <w:rsid w:val="001C2697"/>
    <w:rsid w:val="001C26BB"/>
    <w:rsid w:val="001C2FCA"/>
    <w:rsid w:val="001C51C1"/>
    <w:rsid w:val="001C58A9"/>
    <w:rsid w:val="001C5D88"/>
    <w:rsid w:val="001C6844"/>
    <w:rsid w:val="001C717D"/>
    <w:rsid w:val="001D1205"/>
    <w:rsid w:val="001D18F1"/>
    <w:rsid w:val="001D19F8"/>
    <w:rsid w:val="001D1B09"/>
    <w:rsid w:val="001D276F"/>
    <w:rsid w:val="001D46C8"/>
    <w:rsid w:val="001D62A3"/>
    <w:rsid w:val="001D7275"/>
    <w:rsid w:val="001E0A66"/>
    <w:rsid w:val="001E13A8"/>
    <w:rsid w:val="001E2D37"/>
    <w:rsid w:val="001E4F23"/>
    <w:rsid w:val="001E59E5"/>
    <w:rsid w:val="001E5AA3"/>
    <w:rsid w:val="001E5AD4"/>
    <w:rsid w:val="001E5F74"/>
    <w:rsid w:val="001E6F7B"/>
    <w:rsid w:val="001F14B8"/>
    <w:rsid w:val="001F23B8"/>
    <w:rsid w:val="001F259A"/>
    <w:rsid w:val="001F26C4"/>
    <w:rsid w:val="001F2D84"/>
    <w:rsid w:val="001F3E25"/>
    <w:rsid w:val="001F4F41"/>
    <w:rsid w:val="001F6ADD"/>
    <w:rsid w:val="001F751A"/>
    <w:rsid w:val="001F7AB3"/>
    <w:rsid w:val="00200BD6"/>
    <w:rsid w:val="00200E24"/>
    <w:rsid w:val="00201936"/>
    <w:rsid w:val="0020251F"/>
    <w:rsid w:val="00202BB2"/>
    <w:rsid w:val="00202C8F"/>
    <w:rsid w:val="002035F4"/>
    <w:rsid w:val="0020369D"/>
    <w:rsid w:val="00203B8B"/>
    <w:rsid w:val="00203C86"/>
    <w:rsid w:val="00205A4F"/>
    <w:rsid w:val="00207730"/>
    <w:rsid w:val="00207FAA"/>
    <w:rsid w:val="00211D8A"/>
    <w:rsid w:val="00213148"/>
    <w:rsid w:val="002134D8"/>
    <w:rsid w:val="002136C7"/>
    <w:rsid w:val="00213D8D"/>
    <w:rsid w:val="00214514"/>
    <w:rsid w:val="00216433"/>
    <w:rsid w:val="00217F91"/>
    <w:rsid w:val="00220487"/>
    <w:rsid w:val="0022194A"/>
    <w:rsid w:val="00221F60"/>
    <w:rsid w:val="002225E2"/>
    <w:rsid w:val="00223583"/>
    <w:rsid w:val="00223702"/>
    <w:rsid w:val="00225864"/>
    <w:rsid w:val="0022604C"/>
    <w:rsid w:val="00226EDD"/>
    <w:rsid w:val="0023021B"/>
    <w:rsid w:val="00230639"/>
    <w:rsid w:val="00231174"/>
    <w:rsid w:val="002322EE"/>
    <w:rsid w:val="002325A4"/>
    <w:rsid w:val="002330AA"/>
    <w:rsid w:val="00233EAA"/>
    <w:rsid w:val="0023426A"/>
    <w:rsid w:val="00235726"/>
    <w:rsid w:val="00235E3E"/>
    <w:rsid w:val="002369AC"/>
    <w:rsid w:val="00237A7D"/>
    <w:rsid w:val="0024070F"/>
    <w:rsid w:val="00240D92"/>
    <w:rsid w:val="0024138A"/>
    <w:rsid w:val="002423EF"/>
    <w:rsid w:val="00243686"/>
    <w:rsid w:val="00245AEC"/>
    <w:rsid w:val="00247CE5"/>
    <w:rsid w:val="002501FD"/>
    <w:rsid w:val="002509C7"/>
    <w:rsid w:val="00250F3D"/>
    <w:rsid w:val="00251C82"/>
    <w:rsid w:val="00251F5C"/>
    <w:rsid w:val="002522EB"/>
    <w:rsid w:val="00252C06"/>
    <w:rsid w:val="00253A42"/>
    <w:rsid w:val="00253D28"/>
    <w:rsid w:val="00253EAF"/>
    <w:rsid w:val="0025451A"/>
    <w:rsid w:val="002569FF"/>
    <w:rsid w:val="00256E59"/>
    <w:rsid w:val="002601A8"/>
    <w:rsid w:val="00262BFC"/>
    <w:rsid w:val="00262C2B"/>
    <w:rsid w:val="00263279"/>
    <w:rsid w:val="0026549C"/>
    <w:rsid w:val="002666FA"/>
    <w:rsid w:val="00266B86"/>
    <w:rsid w:val="00267B36"/>
    <w:rsid w:val="00271623"/>
    <w:rsid w:val="00272056"/>
    <w:rsid w:val="00272A9B"/>
    <w:rsid w:val="0027356D"/>
    <w:rsid w:val="00273D06"/>
    <w:rsid w:val="00274158"/>
    <w:rsid w:val="00275CA3"/>
    <w:rsid w:val="0027616F"/>
    <w:rsid w:val="00276535"/>
    <w:rsid w:val="00276AFF"/>
    <w:rsid w:val="00280A57"/>
    <w:rsid w:val="00281CBE"/>
    <w:rsid w:val="0028201A"/>
    <w:rsid w:val="0028269C"/>
    <w:rsid w:val="00282B5A"/>
    <w:rsid w:val="00282BD1"/>
    <w:rsid w:val="002831D9"/>
    <w:rsid w:val="002840EF"/>
    <w:rsid w:val="002853B1"/>
    <w:rsid w:val="002854E6"/>
    <w:rsid w:val="00286752"/>
    <w:rsid w:val="002921E0"/>
    <w:rsid w:val="00294878"/>
    <w:rsid w:val="00295742"/>
    <w:rsid w:val="00296E43"/>
    <w:rsid w:val="002A04D9"/>
    <w:rsid w:val="002A10AF"/>
    <w:rsid w:val="002A1375"/>
    <w:rsid w:val="002A140C"/>
    <w:rsid w:val="002A163E"/>
    <w:rsid w:val="002A16E6"/>
    <w:rsid w:val="002A2C85"/>
    <w:rsid w:val="002A3CF5"/>
    <w:rsid w:val="002A3E5D"/>
    <w:rsid w:val="002A44D5"/>
    <w:rsid w:val="002A50F5"/>
    <w:rsid w:val="002B0D20"/>
    <w:rsid w:val="002B0E63"/>
    <w:rsid w:val="002B2467"/>
    <w:rsid w:val="002B331B"/>
    <w:rsid w:val="002B46E7"/>
    <w:rsid w:val="002B5A42"/>
    <w:rsid w:val="002B6693"/>
    <w:rsid w:val="002B6DE8"/>
    <w:rsid w:val="002C0645"/>
    <w:rsid w:val="002C0B0D"/>
    <w:rsid w:val="002C1035"/>
    <w:rsid w:val="002C34FD"/>
    <w:rsid w:val="002C47E7"/>
    <w:rsid w:val="002C54F2"/>
    <w:rsid w:val="002C6502"/>
    <w:rsid w:val="002C6C01"/>
    <w:rsid w:val="002C6C0F"/>
    <w:rsid w:val="002D0002"/>
    <w:rsid w:val="002D07D5"/>
    <w:rsid w:val="002D1347"/>
    <w:rsid w:val="002D186F"/>
    <w:rsid w:val="002D1B5F"/>
    <w:rsid w:val="002D4410"/>
    <w:rsid w:val="002D4A20"/>
    <w:rsid w:val="002D51B2"/>
    <w:rsid w:val="002D5F32"/>
    <w:rsid w:val="002D60F0"/>
    <w:rsid w:val="002D63AD"/>
    <w:rsid w:val="002E282D"/>
    <w:rsid w:val="002E381B"/>
    <w:rsid w:val="002E58CE"/>
    <w:rsid w:val="002E726E"/>
    <w:rsid w:val="002E7471"/>
    <w:rsid w:val="002E75E1"/>
    <w:rsid w:val="002F0248"/>
    <w:rsid w:val="002F06D3"/>
    <w:rsid w:val="002F1660"/>
    <w:rsid w:val="002F2694"/>
    <w:rsid w:val="002F3613"/>
    <w:rsid w:val="002F3887"/>
    <w:rsid w:val="002F52FA"/>
    <w:rsid w:val="002F566B"/>
    <w:rsid w:val="002F624C"/>
    <w:rsid w:val="002F68E6"/>
    <w:rsid w:val="002F69A9"/>
    <w:rsid w:val="002F7DB2"/>
    <w:rsid w:val="002F7DF0"/>
    <w:rsid w:val="0030042B"/>
    <w:rsid w:val="00300D31"/>
    <w:rsid w:val="003012AC"/>
    <w:rsid w:val="003029C8"/>
    <w:rsid w:val="00304A0C"/>
    <w:rsid w:val="00305AF4"/>
    <w:rsid w:val="003064CC"/>
    <w:rsid w:val="00306B89"/>
    <w:rsid w:val="00307E9C"/>
    <w:rsid w:val="0031120D"/>
    <w:rsid w:val="00311365"/>
    <w:rsid w:val="00313148"/>
    <w:rsid w:val="003133BC"/>
    <w:rsid w:val="00313DF0"/>
    <w:rsid w:val="00313E93"/>
    <w:rsid w:val="0031438A"/>
    <w:rsid w:val="003147AA"/>
    <w:rsid w:val="00322006"/>
    <w:rsid w:val="00322444"/>
    <w:rsid w:val="0032251A"/>
    <w:rsid w:val="00323D54"/>
    <w:rsid w:val="003244F8"/>
    <w:rsid w:val="00325D82"/>
    <w:rsid w:val="00326CB8"/>
    <w:rsid w:val="003278D8"/>
    <w:rsid w:val="00331EE4"/>
    <w:rsid w:val="0033306D"/>
    <w:rsid w:val="00333977"/>
    <w:rsid w:val="003347EC"/>
    <w:rsid w:val="003349F3"/>
    <w:rsid w:val="00337C9D"/>
    <w:rsid w:val="00340106"/>
    <w:rsid w:val="003401AA"/>
    <w:rsid w:val="00340CDC"/>
    <w:rsid w:val="0034162F"/>
    <w:rsid w:val="0034183D"/>
    <w:rsid w:val="003418E4"/>
    <w:rsid w:val="00341B86"/>
    <w:rsid w:val="00341D52"/>
    <w:rsid w:val="003422D1"/>
    <w:rsid w:val="003426F4"/>
    <w:rsid w:val="003428C6"/>
    <w:rsid w:val="00342912"/>
    <w:rsid w:val="003429F0"/>
    <w:rsid w:val="0034482C"/>
    <w:rsid w:val="003449BD"/>
    <w:rsid w:val="00344D6B"/>
    <w:rsid w:val="00344E6E"/>
    <w:rsid w:val="003452B9"/>
    <w:rsid w:val="0034582E"/>
    <w:rsid w:val="003470D0"/>
    <w:rsid w:val="003472CA"/>
    <w:rsid w:val="00347D5D"/>
    <w:rsid w:val="003502D5"/>
    <w:rsid w:val="003505D2"/>
    <w:rsid w:val="00350BF9"/>
    <w:rsid w:val="00352A68"/>
    <w:rsid w:val="00353171"/>
    <w:rsid w:val="003533D9"/>
    <w:rsid w:val="0035347B"/>
    <w:rsid w:val="00353FF8"/>
    <w:rsid w:val="0035409E"/>
    <w:rsid w:val="00355675"/>
    <w:rsid w:val="00356C5E"/>
    <w:rsid w:val="00356D03"/>
    <w:rsid w:val="00357D10"/>
    <w:rsid w:val="00357FBC"/>
    <w:rsid w:val="00360D28"/>
    <w:rsid w:val="003611E7"/>
    <w:rsid w:val="003629B3"/>
    <w:rsid w:val="0036436E"/>
    <w:rsid w:val="0036443D"/>
    <w:rsid w:val="00364E6C"/>
    <w:rsid w:val="00365394"/>
    <w:rsid w:val="003655BD"/>
    <w:rsid w:val="00366B46"/>
    <w:rsid w:val="00367168"/>
    <w:rsid w:val="00367C25"/>
    <w:rsid w:val="0037094C"/>
    <w:rsid w:val="00371FAE"/>
    <w:rsid w:val="0037277E"/>
    <w:rsid w:val="00372DEC"/>
    <w:rsid w:val="00373BB6"/>
    <w:rsid w:val="00373DE1"/>
    <w:rsid w:val="00373F3B"/>
    <w:rsid w:val="00375BB5"/>
    <w:rsid w:val="00376573"/>
    <w:rsid w:val="003808EF"/>
    <w:rsid w:val="00382C4B"/>
    <w:rsid w:val="00383271"/>
    <w:rsid w:val="0038429C"/>
    <w:rsid w:val="003878B8"/>
    <w:rsid w:val="0039083A"/>
    <w:rsid w:val="00390A40"/>
    <w:rsid w:val="003915D6"/>
    <w:rsid w:val="00392B40"/>
    <w:rsid w:val="00393243"/>
    <w:rsid w:val="003933B0"/>
    <w:rsid w:val="00393CFD"/>
    <w:rsid w:val="00393EAB"/>
    <w:rsid w:val="0039476F"/>
    <w:rsid w:val="003952C5"/>
    <w:rsid w:val="003966BF"/>
    <w:rsid w:val="00397416"/>
    <w:rsid w:val="003A03BD"/>
    <w:rsid w:val="003A069F"/>
    <w:rsid w:val="003A0947"/>
    <w:rsid w:val="003A1673"/>
    <w:rsid w:val="003A2E18"/>
    <w:rsid w:val="003A3002"/>
    <w:rsid w:val="003A3C05"/>
    <w:rsid w:val="003A50A6"/>
    <w:rsid w:val="003A72F8"/>
    <w:rsid w:val="003A75AC"/>
    <w:rsid w:val="003B0060"/>
    <w:rsid w:val="003B0B10"/>
    <w:rsid w:val="003B1CC8"/>
    <w:rsid w:val="003B2794"/>
    <w:rsid w:val="003B2BDB"/>
    <w:rsid w:val="003B30AF"/>
    <w:rsid w:val="003B321D"/>
    <w:rsid w:val="003B3647"/>
    <w:rsid w:val="003B3720"/>
    <w:rsid w:val="003B3DE8"/>
    <w:rsid w:val="003B4445"/>
    <w:rsid w:val="003B4A5C"/>
    <w:rsid w:val="003B5D93"/>
    <w:rsid w:val="003B6542"/>
    <w:rsid w:val="003B6A41"/>
    <w:rsid w:val="003B6B74"/>
    <w:rsid w:val="003B6C1E"/>
    <w:rsid w:val="003B701C"/>
    <w:rsid w:val="003B7C69"/>
    <w:rsid w:val="003C00EB"/>
    <w:rsid w:val="003C0E8C"/>
    <w:rsid w:val="003C1AEA"/>
    <w:rsid w:val="003C1C1F"/>
    <w:rsid w:val="003C2585"/>
    <w:rsid w:val="003C25D4"/>
    <w:rsid w:val="003C32D3"/>
    <w:rsid w:val="003C45F3"/>
    <w:rsid w:val="003C4870"/>
    <w:rsid w:val="003C605A"/>
    <w:rsid w:val="003C66A2"/>
    <w:rsid w:val="003C7323"/>
    <w:rsid w:val="003D1C65"/>
    <w:rsid w:val="003D2391"/>
    <w:rsid w:val="003D2A5B"/>
    <w:rsid w:val="003D2DBA"/>
    <w:rsid w:val="003D2DD7"/>
    <w:rsid w:val="003D3141"/>
    <w:rsid w:val="003D4049"/>
    <w:rsid w:val="003D51C5"/>
    <w:rsid w:val="003D523F"/>
    <w:rsid w:val="003D6770"/>
    <w:rsid w:val="003D6AD0"/>
    <w:rsid w:val="003E28D8"/>
    <w:rsid w:val="003E2F23"/>
    <w:rsid w:val="003E352F"/>
    <w:rsid w:val="003E431C"/>
    <w:rsid w:val="003E4D6E"/>
    <w:rsid w:val="003E5F9B"/>
    <w:rsid w:val="003E62DA"/>
    <w:rsid w:val="003E739D"/>
    <w:rsid w:val="003E7E1A"/>
    <w:rsid w:val="003F003F"/>
    <w:rsid w:val="003F03AD"/>
    <w:rsid w:val="003F0B90"/>
    <w:rsid w:val="003F1110"/>
    <w:rsid w:val="003F2D02"/>
    <w:rsid w:val="003F32FE"/>
    <w:rsid w:val="003F33C4"/>
    <w:rsid w:val="003F5557"/>
    <w:rsid w:val="003F5D68"/>
    <w:rsid w:val="003F76C2"/>
    <w:rsid w:val="00402293"/>
    <w:rsid w:val="0040247E"/>
    <w:rsid w:val="00403534"/>
    <w:rsid w:val="004035BD"/>
    <w:rsid w:val="004039F4"/>
    <w:rsid w:val="004053E2"/>
    <w:rsid w:val="00407D78"/>
    <w:rsid w:val="004103BE"/>
    <w:rsid w:val="00410EC9"/>
    <w:rsid w:val="00412F34"/>
    <w:rsid w:val="00414475"/>
    <w:rsid w:val="004152B8"/>
    <w:rsid w:val="00415672"/>
    <w:rsid w:val="00417CEC"/>
    <w:rsid w:val="004225B6"/>
    <w:rsid w:val="00422EC9"/>
    <w:rsid w:val="0042474F"/>
    <w:rsid w:val="004253B2"/>
    <w:rsid w:val="00431F28"/>
    <w:rsid w:val="00435F06"/>
    <w:rsid w:val="00436223"/>
    <w:rsid w:val="00437DD2"/>
    <w:rsid w:val="00441676"/>
    <w:rsid w:val="004423C0"/>
    <w:rsid w:val="0044391D"/>
    <w:rsid w:val="00444386"/>
    <w:rsid w:val="004449A8"/>
    <w:rsid w:val="00446A24"/>
    <w:rsid w:val="00451D2B"/>
    <w:rsid w:val="004520C5"/>
    <w:rsid w:val="0045294B"/>
    <w:rsid w:val="00453909"/>
    <w:rsid w:val="00455DF5"/>
    <w:rsid w:val="00455F8B"/>
    <w:rsid w:val="00460A94"/>
    <w:rsid w:val="00461868"/>
    <w:rsid w:val="00462AFC"/>
    <w:rsid w:val="004637C1"/>
    <w:rsid w:val="004645F2"/>
    <w:rsid w:val="00464E69"/>
    <w:rsid w:val="00465915"/>
    <w:rsid w:val="00466789"/>
    <w:rsid w:val="00466AF3"/>
    <w:rsid w:val="00466FC7"/>
    <w:rsid w:val="0046704B"/>
    <w:rsid w:val="00467984"/>
    <w:rsid w:val="004720C7"/>
    <w:rsid w:val="004727BD"/>
    <w:rsid w:val="00473119"/>
    <w:rsid w:val="004733DD"/>
    <w:rsid w:val="00473557"/>
    <w:rsid w:val="00473891"/>
    <w:rsid w:val="00474BC1"/>
    <w:rsid w:val="00476966"/>
    <w:rsid w:val="004805EC"/>
    <w:rsid w:val="00480C48"/>
    <w:rsid w:val="00481FE2"/>
    <w:rsid w:val="00482778"/>
    <w:rsid w:val="004838F8"/>
    <w:rsid w:val="0048405E"/>
    <w:rsid w:val="00490F2F"/>
    <w:rsid w:val="0049136F"/>
    <w:rsid w:val="004915CF"/>
    <w:rsid w:val="0049291D"/>
    <w:rsid w:val="00493D62"/>
    <w:rsid w:val="004943B2"/>
    <w:rsid w:val="00494875"/>
    <w:rsid w:val="00494B36"/>
    <w:rsid w:val="00494E5B"/>
    <w:rsid w:val="00495302"/>
    <w:rsid w:val="004954BD"/>
    <w:rsid w:val="0049657B"/>
    <w:rsid w:val="004A1160"/>
    <w:rsid w:val="004A14D8"/>
    <w:rsid w:val="004A1825"/>
    <w:rsid w:val="004A3691"/>
    <w:rsid w:val="004A56A7"/>
    <w:rsid w:val="004A5B49"/>
    <w:rsid w:val="004A5B61"/>
    <w:rsid w:val="004A67CC"/>
    <w:rsid w:val="004B0F1C"/>
    <w:rsid w:val="004B2338"/>
    <w:rsid w:val="004B46FC"/>
    <w:rsid w:val="004B4E1A"/>
    <w:rsid w:val="004B4E2F"/>
    <w:rsid w:val="004B5138"/>
    <w:rsid w:val="004B674E"/>
    <w:rsid w:val="004B7292"/>
    <w:rsid w:val="004C017F"/>
    <w:rsid w:val="004C446A"/>
    <w:rsid w:val="004C509F"/>
    <w:rsid w:val="004C6F08"/>
    <w:rsid w:val="004C7120"/>
    <w:rsid w:val="004C741B"/>
    <w:rsid w:val="004C7B3F"/>
    <w:rsid w:val="004D038B"/>
    <w:rsid w:val="004D03A7"/>
    <w:rsid w:val="004D0FD6"/>
    <w:rsid w:val="004D1F98"/>
    <w:rsid w:val="004D2B27"/>
    <w:rsid w:val="004D33EA"/>
    <w:rsid w:val="004D3401"/>
    <w:rsid w:val="004D37DC"/>
    <w:rsid w:val="004D471A"/>
    <w:rsid w:val="004D586C"/>
    <w:rsid w:val="004D5CB2"/>
    <w:rsid w:val="004D64D9"/>
    <w:rsid w:val="004E2A1E"/>
    <w:rsid w:val="004E2E12"/>
    <w:rsid w:val="004E386B"/>
    <w:rsid w:val="004E3D9C"/>
    <w:rsid w:val="004E4406"/>
    <w:rsid w:val="004E463A"/>
    <w:rsid w:val="004E4C49"/>
    <w:rsid w:val="004E6FC2"/>
    <w:rsid w:val="004F1858"/>
    <w:rsid w:val="004F1ABF"/>
    <w:rsid w:val="004F1F53"/>
    <w:rsid w:val="004F2C64"/>
    <w:rsid w:val="004F2D19"/>
    <w:rsid w:val="004F497F"/>
    <w:rsid w:val="004F51F6"/>
    <w:rsid w:val="004F620B"/>
    <w:rsid w:val="004F6DAB"/>
    <w:rsid w:val="004F71E8"/>
    <w:rsid w:val="004F7E8F"/>
    <w:rsid w:val="004F7F53"/>
    <w:rsid w:val="0050011A"/>
    <w:rsid w:val="0050056C"/>
    <w:rsid w:val="00500EB8"/>
    <w:rsid w:val="00502736"/>
    <w:rsid w:val="0050283F"/>
    <w:rsid w:val="00503CA5"/>
    <w:rsid w:val="00504D25"/>
    <w:rsid w:val="0050513E"/>
    <w:rsid w:val="005055B1"/>
    <w:rsid w:val="00505EB8"/>
    <w:rsid w:val="005069AA"/>
    <w:rsid w:val="00510382"/>
    <w:rsid w:val="005118A8"/>
    <w:rsid w:val="00511932"/>
    <w:rsid w:val="00512E27"/>
    <w:rsid w:val="00512F12"/>
    <w:rsid w:val="00513D3B"/>
    <w:rsid w:val="00513F70"/>
    <w:rsid w:val="0051518C"/>
    <w:rsid w:val="00516A84"/>
    <w:rsid w:val="00516FA6"/>
    <w:rsid w:val="0051781A"/>
    <w:rsid w:val="00517B1D"/>
    <w:rsid w:val="005200D4"/>
    <w:rsid w:val="00520E3B"/>
    <w:rsid w:val="00521290"/>
    <w:rsid w:val="005225CB"/>
    <w:rsid w:val="005232B1"/>
    <w:rsid w:val="00523E68"/>
    <w:rsid w:val="005242C9"/>
    <w:rsid w:val="005243CE"/>
    <w:rsid w:val="00525984"/>
    <w:rsid w:val="00527749"/>
    <w:rsid w:val="005303D2"/>
    <w:rsid w:val="0053087B"/>
    <w:rsid w:val="005309C8"/>
    <w:rsid w:val="005318BE"/>
    <w:rsid w:val="00531F7D"/>
    <w:rsid w:val="00532BEC"/>
    <w:rsid w:val="00534817"/>
    <w:rsid w:val="0053565C"/>
    <w:rsid w:val="00540940"/>
    <w:rsid w:val="00540E42"/>
    <w:rsid w:val="00543146"/>
    <w:rsid w:val="005435CE"/>
    <w:rsid w:val="00543EC9"/>
    <w:rsid w:val="00544342"/>
    <w:rsid w:val="005457AC"/>
    <w:rsid w:val="0054584D"/>
    <w:rsid w:val="00546C1A"/>
    <w:rsid w:val="00547716"/>
    <w:rsid w:val="00547CE9"/>
    <w:rsid w:val="00552912"/>
    <w:rsid w:val="005533F4"/>
    <w:rsid w:val="00553F92"/>
    <w:rsid w:val="0055490F"/>
    <w:rsid w:val="00555474"/>
    <w:rsid w:val="00555D2D"/>
    <w:rsid w:val="00556383"/>
    <w:rsid w:val="005576B7"/>
    <w:rsid w:val="005609E2"/>
    <w:rsid w:val="00562FE4"/>
    <w:rsid w:val="005639B1"/>
    <w:rsid w:val="005665D9"/>
    <w:rsid w:val="00567386"/>
    <w:rsid w:val="0056745A"/>
    <w:rsid w:val="00567586"/>
    <w:rsid w:val="005707CD"/>
    <w:rsid w:val="00572371"/>
    <w:rsid w:val="005746CF"/>
    <w:rsid w:val="00574EB5"/>
    <w:rsid w:val="00575A52"/>
    <w:rsid w:val="005816C0"/>
    <w:rsid w:val="0058192C"/>
    <w:rsid w:val="0058223F"/>
    <w:rsid w:val="00582A9B"/>
    <w:rsid w:val="005839DE"/>
    <w:rsid w:val="00585C27"/>
    <w:rsid w:val="0058678A"/>
    <w:rsid w:val="005869FD"/>
    <w:rsid w:val="005877D8"/>
    <w:rsid w:val="00587BE9"/>
    <w:rsid w:val="00591615"/>
    <w:rsid w:val="0059184A"/>
    <w:rsid w:val="00592543"/>
    <w:rsid w:val="00592E85"/>
    <w:rsid w:val="00593686"/>
    <w:rsid w:val="00595B81"/>
    <w:rsid w:val="005962E9"/>
    <w:rsid w:val="005962F5"/>
    <w:rsid w:val="005967A1"/>
    <w:rsid w:val="00596E42"/>
    <w:rsid w:val="005A09C5"/>
    <w:rsid w:val="005A20C5"/>
    <w:rsid w:val="005A2534"/>
    <w:rsid w:val="005A457B"/>
    <w:rsid w:val="005A4908"/>
    <w:rsid w:val="005A53D9"/>
    <w:rsid w:val="005A606F"/>
    <w:rsid w:val="005A7277"/>
    <w:rsid w:val="005B1BA3"/>
    <w:rsid w:val="005B26EA"/>
    <w:rsid w:val="005B4661"/>
    <w:rsid w:val="005B4B52"/>
    <w:rsid w:val="005B52E0"/>
    <w:rsid w:val="005C0516"/>
    <w:rsid w:val="005C15E7"/>
    <w:rsid w:val="005C2479"/>
    <w:rsid w:val="005C24B1"/>
    <w:rsid w:val="005C33BC"/>
    <w:rsid w:val="005C37E5"/>
    <w:rsid w:val="005C526A"/>
    <w:rsid w:val="005C6246"/>
    <w:rsid w:val="005C6549"/>
    <w:rsid w:val="005C6DD5"/>
    <w:rsid w:val="005C7C3D"/>
    <w:rsid w:val="005D0F30"/>
    <w:rsid w:val="005D1A4F"/>
    <w:rsid w:val="005D4E72"/>
    <w:rsid w:val="005D5287"/>
    <w:rsid w:val="005D5BC6"/>
    <w:rsid w:val="005D5E65"/>
    <w:rsid w:val="005D6A61"/>
    <w:rsid w:val="005D6F22"/>
    <w:rsid w:val="005D6F6E"/>
    <w:rsid w:val="005E0FE0"/>
    <w:rsid w:val="005E2EC5"/>
    <w:rsid w:val="005E512C"/>
    <w:rsid w:val="005E52EA"/>
    <w:rsid w:val="005E5855"/>
    <w:rsid w:val="005E6262"/>
    <w:rsid w:val="005E759F"/>
    <w:rsid w:val="005F04EE"/>
    <w:rsid w:val="005F0CD2"/>
    <w:rsid w:val="005F1566"/>
    <w:rsid w:val="005F15F6"/>
    <w:rsid w:val="005F2AA2"/>
    <w:rsid w:val="005F3DAE"/>
    <w:rsid w:val="005F402A"/>
    <w:rsid w:val="005F49F6"/>
    <w:rsid w:val="005F7757"/>
    <w:rsid w:val="00600C63"/>
    <w:rsid w:val="00605194"/>
    <w:rsid w:val="006057AC"/>
    <w:rsid w:val="006070EB"/>
    <w:rsid w:val="0060781D"/>
    <w:rsid w:val="00610FC9"/>
    <w:rsid w:val="00613010"/>
    <w:rsid w:val="0061463E"/>
    <w:rsid w:val="0061672C"/>
    <w:rsid w:val="0061715F"/>
    <w:rsid w:val="00617714"/>
    <w:rsid w:val="0061782B"/>
    <w:rsid w:val="006178F0"/>
    <w:rsid w:val="00621FD5"/>
    <w:rsid w:val="00622373"/>
    <w:rsid w:val="006252CA"/>
    <w:rsid w:val="00625BE8"/>
    <w:rsid w:val="00625E98"/>
    <w:rsid w:val="006260E0"/>
    <w:rsid w:val="00626305"/>
    <w:rsid w:val="006270F5"/>
    <w:rsid w:val="00627649"/>
    <w:rsid w:val="0063229F"/>
    <w:rsid w:val="006335A3"/>
    <w:rsid w:val="00634069"/>
    <w:rsid w:val="00634575"/>
    <w:rsid w:val="006345EA"/>
    <w:rsid w:val="00635207"/>
    <w:rsid w:val="00637F45"/>
    <w:rsid w:val="00637FDB"/>
    <w:rsid w:val="0064185C"/>
    <w:rsid w:val="00644AE4"/>
    <w:rsid w:val="00645ABB"/>
    <w:rsid w:val="00646D65"/>
    <w:rsid w:val="00646F1F"/>
    <w:rsid w:val="006471D6"/>
    <w:rsid w:val="006472D3"/>
    <w:rsid w:val="0064744B"/>
    <w:rsid w:val="00650056"/>
    <w:rsid w:val="00650891"/>
    <w:rsid w:val="00652494"/>
    <w:rsid w:val="006533D8"/>
    <w:rsid w:val="006538AE"/>
    <w:rsid w:val="00653D66"/>
    <w:rsid w:val="00654482"/>
    <w:rsid w:val="0065526F"/>
    <w:rsid w:val="0065684B"/>
    <w:rsid w:val="006569EB"/>
    <w:rsid w:val="00656F25"/>
    <w:rsid w:val="006627B7"/>
    <w:rsid w:val="006637C4"/>
    <w:rsid w:val="00664ABC"/>
    <w:rsid w:val="00664C29"/>
    <w:rsid w:val="00664D80"/>
    <w:rsid w:val="006653E8"/>
    <w:rsid w:val="006658E1"/>
    <w:rsid w:val="00666180"/>
    <w:rsid w:val="0067006F"/>
    <w:rsid w:val="006707F0"/>
    <w:rsid w:val="00670876"/>
    <w:rsid w:val="006711D1"/>
    <w:rsid w:val="00672CEB"/>
    <w:rsid w:val="00673BF7"/>
    <w:rsid w:val="00673E6B"/>
    <w:rsid w:val="006755DE"/>
    <w:rsid w:val="006756D7"/>
    <w:rsid w:val="00675CEF"/>
    <w:rsid w:val="006760CD"/>
    <w:rsid w:val="00676239"/>
    <w:rsid w:val="00676C69"/>
    <w:rsid w:val="00676F01"/>
    <w:rsid w:val="00680D0B"/>
    <w:rsid w:val="00680F58"/>
    <w:rsid w:val="006814B8"/>
    <w:rsid w:val="00681889"/>
    <w:rsid w:val="006828D0"/>
    <w:rsid w:val="006864E1"/>
    <w:rsid w:val="00686626"/>
    <w:rsid w:val="00691A36"/>
    <w:rsid w:val="00694726"/>
    <w:rsid w:val="006947CA"/>
    <w:rsid w:val="006947EB"/>
    <w:rsid w:val="00695E4D"/>
    <w:rsid w:val="006973FE"/>
    <w:rsid w:val="00697511"/>
    <w:rsid w:val="00697BA0"/>
    <w:rsid w:val="006A2619"/>
    <w:rsid w:val="006A351B"/>
    <w:rsid w:val="006A38F8"/>
    <w:rsid w:val="006A3F2B"/>
    <w:rsid w:val="006A4CBE"/>
    <w:rsid w:val="006B12FB"/>
    <w:rsid w:val="006B2E62"/>
    <w:rsid w:val="006B2F60"/>
    <w:rsid w:val="006B3EEF"/>
    <w:rsid w:val="006B4052"/>
    <w:rsid w:val="006B4713"/>
    <w:rsid w:val="006B5738"/>
    <w:rsid w:val="006C0003"/>
    <w:rsid w:val="006C0871"/>
    <w:rsid w:val="006C0915"/>
    <w:rsid w:val="006C15D0"/>
    <w:rsid w:val="006C33CC"/>
    <w:rsid w:val="006C34D5"/>
    <w:rsid w:val="006C3FAD"/>
    <w:rsid w:val="006C4FE0"/>
    <w:rsid w:val="006C5607"/>
    <w:rsid w:val="006C612F"/>
    <w:rsid w:val="006D11DE"/>
    <w:rsid w:val="006D1FF1"/>
    <w:rsid w:val="006D2A7B"/>
    <w:rsid w:val="006D3A65"/>
    <w:rsid w:val="006D5ED1"/>
    <w:rsid w:val="006D6DA1"/>
    <w:rsid w:val="006D7BE0"/>
    <w:rsid w:val="006D7E21"/>
    <w:rsid w:val="006D7F95"/>
    <w:rsid w:val="006E0959"/>
    <w:rsid w:val="006E0986"/>
    <w:rsid w:val="006E0C40"/>
    <w:rsid w:val="006E1076"/>
    <w:rsid w:val="006E12D8"/>
    <w:rsid w:val="006E1327"/>
    <w:rsid w:val="006E153F"/>
    <w:rsid w:val="006E2C02"/>
    <w:rsid w:val="006E2FAA"/>
    <w:rsid w:val="006E3134"/>
    <w:rsid w:val="006E4D1D"/>
    <w:rsid w:val="006E5710"/>
    <w:rsid w:val="006E5BA4"/>
    <w:rsid w:val="006E68FE"/>
    <w:rsid w:val="006E6930"/>
    <w:rsid w:val="006E6CA8"/>
    <w:rsid w:val="006E6ECA"/>
    <w:rsid w:val="006E6F91"/>
    <w:rsid w:val="006E701D"/>
    <w:rsid w:val="006E7E2D"/>
    <w:rsid w:val="006F0C36"/>
    <w:rsid w:val="006F26F4"/>
    <w:rsid w:val="006F410F"/>
    <w:rsid w:val="006F451A"/>
    <w:rsid w:val="006F65AF"/>
    <w:rsid w:val="006F6D27"/>
    <w:rsid w:val="00702129"/>
    <w:rsid w:val="00702997"/>
    <w:rsid w:val="00703A49"/>
    <w:rsid w:val="0070420B"/>
    <w:rsid w:val="00706390"/>
    <w:rsid w:val="00706D14"/>
    <w:rsid w:val="00707D0A"/>
    <w:rsid w:val="00710404"/>
    <w:rsid w:val="007107AC"/>
    <w:rsid w:val="00711E7D"/>
    <w:rsid w:val="00714129"/>
    <w:rsid w:val="00714325"/>
    <w:rsid w:val="00714BB6"/>
    <w:rsid w:val="00715BE7"/>
    <w:rsid w:val="0071610E"/>
    <w:rsid w:val="0071641E"/>
    <w:rsid w:val="007169B7"/>
    <w:rsid w:val="00717281"/>
    <w:rsid w:val="0071737E"/>
    <w:rsid w:val="00717EEE"/>
    <w:rsid w:val="007217DF"/>
    <w:rsid w:val="00722BC0"/>
    <w:rsid w:val="00723121"/>
    <w:rsid w:val="007236C0"/>
    <w:rsid w:val="00723EE1"/>
    <w:rsid w:val="00724397"/>
    <w:rsid w:val="00724819"/>
    <w:rsid w:val="007248AE"/>
    <w:rsid w:val="00725A62"/>
    <w:rsid w:val="00731155"/>
    <w:rsid w:val="00732B4E"/>
    <w:rsid w:val="00732C35"/>
    <w:rsid w:val="00733842"/>
    <w:rsid w:val="00733E6A"/>
    <w:rsid w:val="00734001"/>
    <w:rsid w:val="0073406D"/>
    <w:rsid w:val="007344C1"/>
    <w:rsid w:val="007365FA"/>
    <w:rsid w:val="007414A7"/>
    <w:rsid w:val="00741821"/>
    <w:rsid w:val="007435E2"/>
    <w:rsid w:val="00744398"/>
    <w:rsid w:val="00745168"/>
    <w:rsid w:val="00746636"/>
    <w:rsid w:val="00747417"/>
    <w:rsid w:val="00747F3C"/>
    <w:rsid w:val="0075012A"/>
    <w:rsid w:val="00750561"/>
    <w:rsid w:val="0075171D"/>
    <w:rsid w:val="007519D0"/>
    <w:rsid w:val="00753192"/>
    <w:rsid w:val="0075654B"/>
    <w:rsid w:val="00761CDF"/>
    <w:rsid w:val="0076306D"/>
    <w:rsid w:val="00764063"/>
    <w:rsid w:val="00765452"/>
    <w:rsid w:val="007701E0"/>
    <w:rsid w:val="007722AF"/>
    <w:rsid w:val="007741F5"/>
    <w:rsid w:val="007745A2"/>
    <w:rsid w:val="00774AA1"/>
    <w:rsid w:val="007753A5"/>
    <w:rsid w:val="00776873"/>
    <w:rsid w:val="00781081"/>
    <w:rsid w:val="00783610"/>
    <w:rsid w:val="00783A63"/>
    <w:rsid w:val="00784602"/>
    <w:rsid w:val="007907D3"/>
    <w:rsid w:val="00791FDE"/>
    <w:rsid w:val="00793DE4"/>
    <w:rsid w:val="007949A8"/>
    <w:rsid w:val="00794B9C"/>
    <w:rsid w:val="007955EA"/>
    <w:rsid w:val="007957ED"/>
    <w:rsid w:val="00796526"/>
    <w:rsid w:val="007969B9"/>
    <w:rsid w:val="0079734F"/>
    <w:rsid w:val="00797816"/>
    <w:rsid w:val="007A07D0"/>
    <w:rsid w:val="007A266E"/>
    <w:rsid w:val="007A2976"/>
    <w:rsid w:val="007A3107"/>
    <w:rsid w:val="007A3F1C"/>
    <w:rsid w:val="007A5B3F"/>
    <w:rsid w:val="007A5C15"/>
    <w:rsid w:val="007B1104"/>
    <w:rsid w:val="007B3D90"/>
    <w:rsid w:val="007B436C"/>
    <w:rsid w:val="007B535A"/>
    <w:rsid w:val="007B54B6"/>
    <w:rsid w:val="007B568F"/>
    <w:rsid w:val="007C0DF6"/>
    <w:rsid w:val="007C1403"/>
    <w:rsid w:val="007C1434"/>
    <w:rsid w:val="007C1C65"/>
    <w:rsid w:val="007C247A"/>
    <w:rsid w:val="007C2993"/>
    <w:rsid w:val="007C2F13"/>
    <w:rsid w:val="007C3C4F"/>
    <w:rsid w:val="007C4891"/>
    <w:rsid w:val="007C5054"/>
    <w:rsid w:val="007C5BC5"/>
    <w:rsid w:val="007C7053"/>
    <w:rsid w:val="007D0230"/>
    <w:rsid w:val="007D052D"/>
    <w:rsid w:val="007D0791"/>
    <w:rsid w:val="007D0F0D"/>
    <w:rsid w:val="007D1195"/>
    <w:rsid w:val="007D1408"/>
    <w:rsid w:val="007D3D96"/>
    <w:rsid w:val="007D42EB"/>
    <w:rsid w:val="007E1A45"/>
    <w:rsid w:val="007E1DF6"/>
    <w:rsid w:val="007E1F04"/>
    <w:rsid w:val="007E46AE"/>
    <w:rsid w:val="007E4773"/>
    <w:rsid w:val="007E4B81"/>
    <w:rsid w:val="007E50CE"/>
    <w:rsid w:val="007E7F2F"/>
    <w:rsid w:val="007F3546"/>
    <w:rsid w:val="007F6223"/>
    <w:rsid w:val="007F680A"/>
    <w:rsid w:val="007F6FDB"/>
    <w:rsid w:val="007F72DD"/>
    <w:rsid w:val="007F796E"/>
    <w:rsid w:val="008002AF"/>
    <w:rsid w:val="0080098A"/>
    <w:rsid w:val="008023C5"/>
    <w:rsid w:val="0080308A"/>
    <w:rsid w:val="00803A9A"/>
    <w:rsid w:val="0080567A"/>
    <w:rsid w:val="00805A52"/>
    <w:rsid w:val="00806711"/>
    <w:rsid w:val="0080677E"/>
    <w:rsid w:val="00806E7D"/>
    <w:rsid w:val="0081082B"/>
    <w:rsid w:val="00811E08"/>
    <w:rsid w:val="00813D01"/>
    <w:rsid w:val="0081422F"/>
    <w:rsid w:val="0081472E"/>
    <w:rsid w:val="0081541D"/>
    <w:rsid w:val="00815750"/>
    <w:rsid w:val="00815D98"/>
    <w:rsid w:val="00816184"/>
    <w:rsid w:val="0081678A"/>
    <w:rsid w:val="008167C8"/>
    <w:rsid w:val="00816853"/>
    <w:rsid w:val="0082052C"/>
    <w:rsid w:val="00823AA1"/>
    <w:rsid w:val="00824A4C"/>
    <w:rsid w:val="0082504A"/>
    <w:rsid w:val="00826631"/>
    <w:rsid w:val="00826B43"/>
    <w:rsid w:val="00826EB9"/>
    <w:rsid w:val="008274CF"/>
    <w:rsid w:val="0082756F"/>
    <w:rsid w:val="00831002"/>
    <w:rsid w:val="00831639"/>
    <w:rsid w:val="0083199E"/>
    <w:rsid w:val="00834121"/>
    <w:rsid w:val="008346BE"/>
    <w:rsid w:val="0083653E"/>
    <w:rsid w:val="008367AD"/>
    <w:rsid w:val="00836B70"/>
    <w:rsid w:val="00836C22"/>
    <w:rsid w:val="00837AC9"/>
    <w:rsid w:val="00841529"/>
    <w:rsid w:val="00841624"/>
    <w:rsid w:val="00841FF9"/>
    <w:rsid w:val="00843090"/>
    <w:rsid w:val="0084321C"/>
    <w:rsid w:val="00846340"/>
    <w:rsid w:val="0084639D"/>
    <w:rsid w:val="0085083A"/>
    <w:rsid w:val="0085126E"/>
    <w:rsid w:val="00851481"/>
    <w:rsid w:val="00851F02"/>
    <w:rsid w:val="008523AE"/>
    <w:rsid w:val="00853804"/>
    <w:rsid w:val="008541D4"/>
    <w:rsid w:val="008542F5"/>
    <w:rsid w:val="0085431C"/>
    <w:rsid w:val="0085663B"/>
    <w:rsid w:val="00856D5C"/>
    <w:rsid w:val="00857060"/>
    <w:rsid w:val="008574E7"/>
    <w:rsid w:val="00860A7F"/>
    <w:rsid w:val="00861B30"/>
    <w:rsid w:val="0086214F"/>
    <w:rsid w:val="008625F5"/>
    <w:rsid w:val="00863BD2"/>
    <w:rsid w:val="00864E9F"/>
    <w:rsid w:val="00866081"/>
    <w:rsid w:val="00867FE8"/>
    <w:rsid w:val="008706C6"/>
    <w:rsid w:val="00870C64"/>
    <w:rsid w:val="0087292D"/>
    <w:rsid w:val="008729E2"/>
    <w:rsid w:val="00873199"/>
    <w:rsid w:val="00873671"/>
    <w:rsid w:val="00875A00"/>
    <w:rsid w:val="00876870"/>
    <w:rsid w:val="00876977"/>
    <w:rsid w:val="008778E9"/>
    <w:rsid w:val="008802AA"/>
    <w:rsid w:val="00880F2D"/>
    <w:rsid w:val="008850A7"/>
    <w:rsid w:val="00885586"/>
    <w:rsid w:val="00885AE0"/>
    <w:rsid w:val="008905C1"/>
    <w:rsid w:val="00891E64"/>
    <w:rsid w:val="00891F2C"/>
    <w:rsid w:val="008936EA"/>
    <w:rsid w:val="00896485"/>
    <w:rsid w:val="008965B6"/>
    <w:rsid w:val="008A209E"/>
    <w:rsid w:val="008A2EDB"/>
    <w:rsid w:val="008A3B2A"/>
    <w:rsid w:val="008A4EED"/>
    <w:rsid w:val="008A64A4"/>
    <w:rsid w:val="008B3212"/>
    <w:rsid w:val="008B3C80"/>
    <w:rsid w:val="008B4310"/>
    <w:rsid w:val="008B5009"/>
    <w:rsid w:val="008B6AFF"/>
    <w:rsid w:val="008B7541"/>
    <w:rsid w:val="008C11CF"/>
    <w:rsid w:val="008C31BA"/>
    <w:rsid w:val="008C4088"/>
    <w:rsid w:val="008C45A9"/>
    <w:rsid w:val="008C4B7A"/>
    <w:rsid w:val="008C52C6"/>
    <w:rsid w:val="008D039C"/>
    <w:rsid w:val="008D1FF7"/>
    <w:rsid w:val="008D3A70"/>
    <w:rsid w:val="008D489F"/>
    <w:rsid w:val="008D5CCF"/>
    <w:rsid w:val="008D720B"/>
    <w:rsid w:val="008E032C"/>
    <w:rsid w:val="008E1C79"/>
    <w:rsid w:val="008E21ED"/>
    <w:rsid w:val="008E2472"/>
    <w:rsid w:val="008E41BB"/>
    <w:rsid w:val="008E4260"/>
    <w:rsid w:val="008E5D82"/>
    <w:rsid w:val="008E669A"/>
    <w:rsid w:val="008E7D82"/>
    <w:rsid w:val="008F0A31"/>
    <w:rsid w:val="008F125F"/>
    <w:rsid w:val="008F28DB"/>
    <w:rsid w:val="008F4B10"/>
    <w:rsid w:val="008F4C71"/>
    <w:rsid w:val="008F5449"/>
    <w:rsid w:val="008F6677"/>
    <w:rsid w:val="008F6CCD"/>
    <w:rsid w:val="008F6D0A"/>
    <w:rsid w:val="008F79EF"/>
    <w:rsid w:val="009001FD"/>
    <w:rsid w:val="00900801"/>
    <w:rsid w:val="00901455"/>
    <w:rsid w:val="00902B6F"/>
    <w:rsid w:val="00903FF4"/>
    <w:rsid w:val="00905155"/>
    <w:rsid w:val="009056D1"/>
    <w:rsid w:val="00906462"/>
    <w:rsid w:val="00906E11"/>
    <w:rsid w:val="00906E9F"/>
    <w:rsid w:val="0091080C"/>
    <w:rsid w:val="0091093D"/>
    <w:rsid w:val="00910D1F"/>
    <w:rsid w:val="00911155"/>
    <w:rsid w:val="00913447"/>
    <w:rsid w:val="009140AD"/>
    <w:rsid w:val="00914F56"/>
    <w:rsid w:val="00915145"/>
    <w:rsid w:val="00916642"/>
    <w:rsid w:val="0092067F"/>
    <w:rsid w:val="00920993"/>
    <w:rsid w:val="00920D0C"/>
    <w:rsid w:val="00920FC8"/>
    <w:rsid w:val="009235CB"/>
    <w:rsid w:val="00924924"/>
    <w:rsid w:val="009256BD"/>
    <w:rsid w:val="00925BF8"/>
    <w:rsid w:val="00926941"/>
    <w:rsid w:val="009272A5"/>
    <w:rsid w:val="00927433"/>
    <w:rsid w:val="00927465"/>
    <w:rsid w:val="00927719"/>
    <w:rsid w:val="009278D5"/>
    <w:rsid w:val="00930AF0"/>
    <w:rsid w:val="00932359"/>
    <w:rsid w:val="00933823"/>
    <w:rsid w:val="009340F7"/>
    <w:rsid w:val="00934292"/>
    <w:rsid w:val="00934556"/>
    <w:rsid w:val="00934630"/>
    <w:rsid w:val="009360FF"/>
    <w:rsid w:val="00936FD7"/>
    <w:rsid w:val="009379ED"/>
    <w:rsid w:val="00937E5F"/>
    <w:rsid w:val="00940C66"/>
    <w:rsid w:val="00942CB5"/>
    <w:rsid w:val="00944131"/>
    <w:rsid w:val="00944FD8"/>
    <w:rsid w:val="009451EF"/>
    <w:rsid w:val="0094552F"/>
    <w:rsid w:val="009455C6"/>
    <w:rsid w:val="0094705F"/>
    <w:rsid w:val="0094729F"/>
    <w:rsid w:val="009501B4"/>
    <w:rsid w:val="00952730"/>
    <w:rsid w:val="009529AD"/>
    <w:rsid w:val="009543AA"/>
    <w:rsid w:val="0095547D"/>
    <w:rsid w:val="0095602A"/>
    <w:rsid w:val="00957086"/>
    <w:rsid w:val="00957DFF"/>
    <w:rsid w:val="00961DFF"/>
    <w:rsid w:val="00963517"/>
    <w:rsid w:val="00963BB7"/>
    <w:rsid w:val="0096715D"/>
    <w:rsid w:val="0096744F"/>
    <w:rsid w:val="00967A00"/>
    <w:rsid w:val="00967CF9"/>
    <w:rsid w:val="0097058A"/>
    <w:rsid w:val="009705D9"/>
    <w:rsid w:val="0097141D"/>
    <w:rsid w:val="00971640"/>
    <w:rsid w:val="00971FD0"/>
    <w:rsid w:val="00972B2D"/>
    <w:rsid w:val="00973D61"/>
    <w:rsid w:val="00973E6A"/>
    <w:rsid w:val="009810E0"/>
    <w:rsid w:val="009814BF"/>
    <w:rsid w:val="00982575"/>
    <w:rsid w:val="00982A7B"/>
    <w:rsid w:val="0098341A"/>
    <w:rsid w:val="00984922"/>
    <w:rsid w:val="0098494D"/>
    <w:rsid w:val="009854F8"/>
    <w:rsid w:val="009860CF"/>
    <w:rsid w:val="009865DB"/>
    <w:rsid w:val="0099121B"/>
    <w:rsid w:val="009913B1"/>
    <w:rsid w:val="00992F9B"/>
    <w:rsid w:val="0099354F"/>
    <w:rsid w:val="00993C47"/>
    <w:rsid w:val="00993E6F"/>
    <w:rsid w:val="00994697"/>
    <w:rsid w:val="00996B82"/>
    <w:rsid w:val="00996DC5"/>
    <w:rsid w:val="0099792C"/>
    <w:rsid w:val="009A06B9"/>
    <w:rsid w:val="009A22E3"/>
    <w:rsid w:val="009A29D6"/>
    <w:rsid w:val="009A29F9"/>
    <w:rsid w:val="009A3A6B"/>
    <w:rsid w:val="009A3E8C"/>
    <w:rsid w:val="009B0280"/>
    <w:rsid w:val="009B1C30"/>
    <w:rsid w:val="009B26C7"/>
    <w:rsid w:val="009B49A9"/>
    <w:rsid w:val="009B5B59"/>
    <w:rsid w:val="009B6701"/>
    <w:rsid w:val="009C0539"/>
    <w:rsid w:val="009C14A5"/>
    <w:rsid w:val="009C264E"/>
    <w:rsid w:val="009C29A7"/>
    <w:rsid w:val="009C2FFD"/>
    <w:rsid w:val="009C6310"/>
    <w:rsid w:val="009C6797"/>
    <w:rsid w:val="009D0236"/>
    <w:rsid w:val="009D2F56"/>
    <w:rsid w:val="009D3DE1"/>
    <w:rsid w:val="009D5A52"/>
    <w:rsid w:val="009D5D7A"/>
    <w:rsid w:val="009D5DE0"/>
    <w:rsid w:val="009D6762"/>
    <w:rsid w:val="009D6EAA"/>
    <w:rsid w:val="009D760F"/>
    <w:rsid w:val="009D7800"/>
    <w:rsid w:val="009D7C9A"/>
    <w:rsid w:val="009E1E23"/>
    <w:rsid w:val="009E35B7"/>
    <w:rsid w:val="009E4032"/>
    <w:rsid w:val="009E4079"/>
    <w:rsid w:val="009E63F4"/>
    <w:rsid w:val="009E6B31"/>
    <w:rsid w:val="009E75CD"/>
    <w:rsid w:val="009F000C"/>
    <w:rsid w:val="009F04B3"/>
    <w:rsid w:val="009F0FDF"/>
    <w:rsid w:val="009F138B"/>
    <w:rsid w:val="009F1CBB"/>
    <w:rsid w:val="009F2E4A"/>
    <w:rsid w:val="009F3877"/>
    <w:rsid w:val="009F3BB4"/>
    <w:rsid w:val="009F3DC5"/>
    <w:rsid w:val="009F4186"/>
    <w:rsid w:val="009F5679"/>
    <w:rsid w:val="009F7235"/>
    <w:rsid w:val="00A021BA"/>
    <w:rsid w:val="00A02293"/>
    <w:rsid w:val="00A048AE"/>
    <w:rsid w:val="00A049A1"/>
    <w:rsid w:val="00A064E4"/>
    <w:rsid w:val="00A10799"/>
    <w:rsid w:val="00A10F8A"/>
    <w:rsid w:val="00A13EF2"/>
    <w:rsid w:val="00A14BD1"/>
    <w:rsid w:val="00A14CDD"/>
    <w:rsid w:val="00A14EFB"/>
    <w:rsid w:val="00A15867"/>
    <w:rsid w:val="00A15E6E"/>
    <w:rsid w:val="00A16A05"/>
    <w:rsid w:val="00A172DB"/>
    <w:rsid w:val="00A218C6"/>
    <w:rsid w:val="00A22B66"/>
    <w:rsid w:val="00A2349A"/>
    <w:rsid w:val="00A23885"/>
    <w:rsid w:val="00A23AF6"/>
    <w:rsid w:val="00A24A31"/>
    <w:rsid w:val="00A25D32"/>
    <w:rsid w:val="00A25F6B"/>
    <w:rsid w:val="00A260F2"/>
    <w:rsid w:val="00A2660D"/>
    <w:rsid w:val="00A26E18"/>
    <w:rsid w:val="00A311EB"/>
    <w:rsid w:val="00A31F59"/>
    <w:rsid w:val="00A33BEE"/>
    <w:rsid w:val="00A343FC"/>
    <w:rsid w:val="00A34B03"/>
    <w:rsid w:val="00A353AA"/>
    <w:rsid w:val="00A36B2E"/>
    <w:rsid w:val="00A37664"/>
    <w:rsid w:val="00A42EA2"/>
    <w:rsid w:val="00A436E2"/>
    <w:rsid w:val="00A43D3B"/>
    <w:rsid w:val="00A47979"/>
    <w:rsid w:val="00A47A61"/>
    <w:rsid w:val="00A47BCD"/>
    <w:rsid w:val="00A508B0"/>
    <w:rsid w:val="00A5132F"/>
    <w:rsid w:val="00A51710"/>
    <w:rsid w:val="00A51CDF"/>
    <w:rsid w:val="00A524A5"/>
    <w:rsid w:val="00A53764"/>
    <w:rsid w:val="00A53E7D"/>
    <w:rsid w:val="00A53F37"/>
    <w:rsid w:val="00A54CC7"/>
    <w:rsid w:val="00A55689"/>
    <w:rsid w:val="00A55DE8"/>
    <w:rsid w:val="00A55F1D"/>
    <w:rsid w:val="00A566AB"/>
    <w:rsid w:val="00A57952"/>
    <w:rsid w:val="00A606AD"/>
    <w:rsid w:val="00A6120D"/>
    <w:rsid w:val="00A61AC2"/>
    <w:rsid w:val="00A627CE"/>
    <w:rsid w:val="00A63A31"/>
    <w:rsid w:val="00A63DC2"/>
    <w:rsid w:val="00A70EE5"/>
    <w:rsid w:val="00A71A91"/>
    <w:rsid w:val="00A72125"/>
    <w:rsid w:val="00A752FC"/>
    <w:rsid w:val="00A76CD7"/>
    <w:rsid w:val="00A77266"/>
    <w:rsid w:val="00A7751E"/>
    <w:rsid w:val="00A80A30"/>
    <w:rsid w:val="00A819A7"/>
    <w:rsid w:val="00A81DE1"/>
    <w:rsid w:val="00A831E4"/>
    <w:rsid w:val="00A85EB2"/>
    <w:rsid w:val="00A90177"/>
    <w:rsid w:val="00A91BD5"/>
    <w:rsid w:val="00A92503"/>
    <w:rsid w:val="00A92732"/>
    <w:rsid w:val="00A92B51"/>
    <w:rsid w:val="00A936CD"/>
    <w:rsid w:val="00A96D5B"/>
    <w:rsid w:val="00AA11C1"/>
    <w:rsid w:val="00AA1AB0"/>
    <w:rsid w:val="00AA1B09"/>
    <w:rsid w:val="00AA2ED0"/>
    <w:rsid w:val="00AA4983"/>
    <w:rsid w:val="00AA5673"/>
    <w:rsid w:val="00AA5A21"/>
    <w:rsid w:val="00AA5C62"/>
    <w:rsid w:val="00AA670A"/>
    <w:rsid w:val="00AA7931"/>
    <w:rsid w:val="00AB1412"/>
    <w:rsid w:val="00AB1A32"/>
    <w:rsid w:val="00AB1B19"/>
    <w:rsid w:val="00AB1CD7"/>
    <w:rsid w:val="00AB55A8"/>
    <w:rsid w:val="00AB5DD6"/>
    <w:rsid w:val="00AB7F2A"/>
    <w:rsid w:val="00AC0B8C"/>
    <w:rsid w:val="00AC1062"/>
    <w:rsid w:val="00AC1383"/>
    <w:rsid w:val="00AC1818"/>
    <w:rsid w:val="00AC3F67"/>
    <w:rsid w:val="00AC4DCD"/>
    <w:rsid w:val="00AC54D3"/>
    <w:rsid w:val="00AC7389"/>
    <w:rsid w:val="00AC744E"/>
    <w:rsid w:val="00AC78F5"/>
    <w:rsid w:val="00AC7A53"/>
    <w:rsid w:val="00AD160F"/>
    <w:rsid w:val="00AD1D33"/>
    <w:rsid w:val="00AD2DB6"/>
    <w:rsid w:val="00AD404F"/>
    <w:rsid w:val="00AD6F61"/>
    <w:rsid w:val="00AD719D"/>
    <w:rsid w:val="00AD746C"/>
    <w:rsid w:val="00AD75CD"/>
    <w:rsid w:val="00AD788B"/>
    <w:rsid w:val="00AD7B7B"/>
    <w:rsid w:val="00AD7BA9"/>
    <w:rsid w:val="00AE016A"/>
    <w:rsid w:val="00AE403C"/>
    <w:rsid w:val="00AE56EC"/>
    <w:rsid w:val="00AE61B8"/>
    <w:rsid w:val="00AE7230"/>
    <w:rsid w:val="00AE7921"/>
    <w:rsid w:val="00AE7F3F"/>
    <w:rsid w:val="00AF1851"/>
    <w:rsid w:val="00AF2684"/>
    <w:rsid w:val="00AF3248"/>
    <w:rsid w:val="00AF5EDB"/>
    <w:rsid w:val="00AF64C5"/>
    <w:rsid w:val="00AF65A1"/>
    <w:rsid w:val="00AF6E2A"/>
    <w:rsid w:val="00B00972"/>
    <w:rsid w:val="00B012ED"/>
    <w:rsid w:val="00B01880"/>
    <w:rsid w:val="00B048C6"/>
    <w:rsid w:val="00B04B75"/>
    <w:rsid w:val="00B06430"/>
    <w:rsid w:val="00B07AC8"/>
    <w:rsid w:val="00B10712"/>
    <w:rsid w:val="00B14557"/>
    <w:rsid w:val="00B14597"/>
    <w:rsid w:val="00B14960"/>
    <w:rsid w:val="00B15D29"/>
    <w:rsid w:val="00B16618"/>
    <w:rsid w:val="00B1699B"/>
    <w:rsid w:val="00B169FB"/>
    <w:rsid w:val="00B16EEA"/>
    <w:rsid w:val="00B17642"/>
    <w:rsid w:val="00B17935"/>
    <w:rsid w:val="00B2046C"/>
    <w:rsid w:val="00B205AE"/>
    <w:rsid w:val="00B21674"/>
    <w:rsid w:val="00B21B40"/>
    <w:rsid w:val="00B23A94"/>
    <w:rsid w:val="00B2573E"/>
    <w:rsid w:val="00B27809"/>
    <w:rsid w:val="00B27D4C"/>
    <w:rsid w:val="00B305CB"/>
    <w:rsid w:val="00B30AE3"/>
    <w:rsid w:val="00B326DE"/>
    <w:rsid w:val="00B32B5E"/>
    <w:rsid w:val="00B3333B"/>
    <w:rsid w:val="00B35843"/>
    <w:rsid w:val="00B3595E"/>
    <w:rsid w:val="00B35FE1"/>
    <w:rsid w:val="00B367D0"/>
    <w:rsid w:val="00B37AD9"/>
    <w:rsid w:val="00B37C2C"/>
    <w:rsid w:val="00B4164F"/>
    <w:rsid w:val="00B41A8C"/>
    <w:rsid w:val="00B42D93"/>
    <w:rsid w:val="00B431F7"/>
    <w:rsid w:val="00B43B28"/>
    <w:rsid w:val="00B44AD9"/>
    <w:rsid w:val="00B46618"/>
    <w:rsid w:val="00B475D6"/>
    <w:rsid w:val="00B50197"/>
    <w:rsid w:val="00B509C0"/>
    <w:rsid w:val="00B50A15"/>
    <w:rsid w:val="00B50C72"/>
    <w:rsid w:val="00B50DDB"/>
    <w:rsid w:val="00B50E7D"/>
    <w:rsid w:val="00B53C6D"/>
    <w:rsid w:val="00B53D9D"/>
    <w:rsid w:val="00B62371"/>
    <w:rsid w:val="00B6257F"/>
    <w:rsid w:val="00B62FCC"/>
    <w:rsid w:val="00B63E27"/>
    <w:rsid w:val="00B64700"/>
    <w:rsid w:val="00B64E6E"/>
    <w:rsid w:val="00B66182"/>
    <w:rsid w:val="00B668DF"/>
    <w:rsid w:val="00B6755D"/>
    <w:rsid w:val="00B711FC"/>
    <w:rsid w:val="00B712FA"/>
    <w:rsid w:val="00B71332"/>
    <w:rsid w:val="00B71D8C"/>
    <w:rsid w:val="00B747D0"/>
    <w:rsid w:val="00B74B28"/>
    <w:rsid w:val="00B7667A"/>
    <w:rsid w:val="00B77EDF"/>
    <w:rsid w:val="00B80C05"/>
    <w:rsid w:val="00B81868"/>
    <w:rsid w:val="00B819FF"/>
    <w:rsid w:val="00B8266F"/>
    <w:rsid w:val="00B84C96"/>
    <w:rsid w:val="00B85814"/>
    <w:rsid w:val="00B85E4B"/>
    <w:rsid w:val="00B85F4F"/>
    <w:rsid w:val="00B86FED"/>
    <w:rsid w:val="00B87A07"/>
    <w:rsid w:val="00B87CD8"/>
    <w:rsid w:val="00B87F35"/>
    <w:rsid w:val="00B901C8"/>
    <w:rsid w:val="00B902ED"/>
    <w:rsid w:val="00B9136C"/>
    <w:rsid w:val="00B91FFB"/>
    <w:rsid w:val="00B92266"/>
    <w:rsid w:val="00B93420"/>
    <w:rsid w:val="00B94D73"/>
    <w:rsid w:val="00BA073B"/>
    <w:rsid w:val="00BA38DB"/>
    <w:rsid w:val="00BA6BB6"/>
    <w:rsid w:val="00BA7BA7"/>
    <w:rsid w:val="00BB0C72"/>
    <w:rsid w:val="00BB2878"/>
    <w:rsid w:val="00BB29F3"/>
    <w:rsid w:val="00BB6C6F"/>
    <w:rsid w:val="00BB7188"/>
    <w:rsid w:val="00BB721F"/>
    <w:rsid w:val="00BC0291"/>
    <w:rsid w:val="00BC2FF4"/>
    <w:rsid w:val="00BC322C"/>
    <w:rsid w:val="00BC3248"/>
    <w:rsid w:val="00BC3C9B"/>
    <w:rsid w:val="00BC484D"/>
    <w:rsid w:val="00BC5814"/>
    <w:rsid w:val="00BC610B"/>
    <w:rsid w:val="00BC774F"/>
    <w:rsid w:val="00BC77E3"/>
    <w:rsid w:val="00BD0044"/>
    <w:rsid w:val="00BD0172"/>
    <w:rsid w:val="00BD0D67"/>
    <w:rsid w:val="00BD2056"/>
    <w:rsid w:val="00BD2218"/>
    <w:rsid w:val="00BD2618"/>
    <w:rsid w:val="00BD3D18"/>
    <w:rsid w:val="00BE2119"/>
    <w:rsid w:val="00BE2479"/>
    <w:rsid w:val="00BE3719"/>
    <w:rsid w:val="00BE37ED"/>
    <w:rsid w:val="00BE3858"/>
    <w:rsid w:val="00BE5F97"/>
    <w:rsid w:val="00BF1301"/>
    <w:rsid w:val="00BF44A9"/>
    <w:rsid w:val="00BF5F89"/>
    <w:rsid w:val="00C01F86"/>
    <w:rsid w:val="00C02413"/>
    <w:rsid w:val="00C032CC"/>
    <w:rsid w:val="00C045C1"/>
    <w:rsid w:val="00C0597B"/>
    <w:rsid w:val="00C104F3"/>
    <w:rsid w:val="00C108AC"/>
    <w:rsid w:val="00C119B8"/>
    <w:rsid w:val="00C11B3E"/>
    <w:rsid w:val="00C1285A"/>
    <w:rsid w:val="00C12A6D"/>
    <w:rsid w:val="00C13003"/>
    <w:rsid w:val="00C14E52"/>
    <w:rsid w:val="00C155B9"/>
    <w:rsid w:val="00C15847"/>
    <w:rsid w:val="00C176A6"/>
    <w:rsid w:val="00C17957"/>
    <w:rsid w:val="00C17BDC"/>
    <w:rsid w:val="00C234A8"/>
    <w:rsid w:val="00C25AE4"/>
    <w:rsid w:val="00C25C61"/>
    <w:rsid w:val="00C300AE"/>
    <w:rsid w:val="00C31592"/>
    <w:rsid w:val="00C34491"/>
    <w:rsid w:val="00C35253"/>
    <w:rsid w:val="00C372A5"/>
    <w:rsid w:val="00C37E45"/>
    <w:rsid w:val="00C429F4"/>
    <w:rsid w:val="00C432E4"/>
    <w:rsid w:val="00C43CF4"/>
    <w:rsid w:val="00C43F73"/>
    <w:rsid w:val="00C444FE"/>
    <w:rsid w:val="00C44905"/>
    <w:rsid w:val="00C453C1"/>
    <w:rsid w:val="00C454F6"/>
    <w:rsid w:val="00C45AD4"/>
    <w:rsid w:val="00C46AD9"/>
    <w:rsid w:val="00C47F41"/>
    <w:rsid w:val="00C51698"/>
    <w:rsid w:val="00C52E29"/>
    <w:rsid w:val="00C55297"/>
    <w:rsid w:val="00C60D5D"/>
    <w:rsid w:val="00C6138E"/>
    <w:rsid w:val="00C61BEB"/>
    <w:rsid w:val="00C62B19"/>
    <w:rsid w:val="00C634D6"/>
    <w:rsid w:val="00C636AE"/>
    <w:rsid w:val="00C6596A"/>
    <w:rsid w:val="00C670E7"/>
    <w:rsid w:val="00C67117"/>
    <w:rsid w:val="00C671F7"/>
    <w:rsid w:val="00C6733A"/>
    <w:rsid w:val="00C67A91"/>
    <w:rsid w:val="00C70A26"/>
    <w:rsid w:val="00C71F86"/>
    <w:rsid w:val="00C72E41"/>
    <w:rsid w:val="00C747E1"/>
    <w:rsid w:val="00C74B53"/>
    <w:rsid w:val="00C774BD"/>
    <w:rsid w:val="00C77657"/>
    <w:rsid w:val="00C77CA3"/>
    <w:rsid w:val="00C8300B"/>
    <w:rsid w:val="00C8323D"/>
    <w:rsid w:val="00C839CF"/>
    <w:rsid w:val="00C86284"/>
    <w:rsid w:val="00C903CE"/>
    <w:rsid w:val="00C9182E"/>
    <w:rsid w:val="00C93851"/>
    <w:rsid w:val="00C9397D"/>
    <w:rsid w:val="00C942C4"/>
    <w:rsid w:val="00C95146"/>
    <w:rsid w:val="00C959DF"/>
    <w:rsid w:val="00C96127"/>
    <w:rsid w:val="00C96B94"/>
    <w:rsid w:val="00CA158B"/>
    <w:rsid w:val="00CA2262"/>
    <w:rsid w:val="00CA22B9"/>
    <w:rsid w:val="00CA34AE"/>
    <w:rsid w:val="00CA3772"/>
    <w:rsid w:val="00CA4B69"/>
    <w:rsid w:val="00CA4C1E"/>
    <w:rsid w:val="00CA52EB"/>
    <w:rsid w:val="00CA55DE"/>
    <w:rsid w:val="00CA678A"/>
    <w:rsid w:val="00CA7225"/>
    <w:rsid w:val="00CA77F3"/>
    <w:rsid w:val="00CA7F17"/>
    <w:rsid w:val="00CB030B"/>
    <w:rsid w:val="00CB2D2B"/>
    <w:rsid w:val="00CB2FD4"/>
    <w:rsid w:val="00CB4597"/>
    <w:rsid w:val="00CB64B5"/>
    <w:rsid w:val="00CB75C1"/>
    <w:rsid w:val="00CC01BD"/>
    <w:rsid w:val="00CC277F"/>
    <w:rsid w:val="00CC3A65"/>
    <w:rsid w:val="00CC5804"/>
    <w:rsid w:val="00CC73E0"/>
    <w:rsid w:val="00CD0189"/>
    <w:rsid w:val="00CD18BD"/>
    <w:rsid w:val="00CD2ACC"/>
    <w:rsid w:val="00CD2F34"/>
    <w:rsid w:val="00CD3886"/>
    <w:rsid w:val="00CD41D6"/>
    <w:rsid w:val="00CD49B6"/>
    <w:rsid w:val="00CD4C0B"/>
    <w:rsid w:val="00CD5F2B"/>
    <w:rsid w:val="00CE0B5F"/>
    <w:rsid w:val="00CE2002"/>
    <w:rsid w:val="00CE2AE7"/>
    <w:rsid w:val="00CE3333"/>
    <w:rsid w:val="00CE3F34"/>
    <w:rsid w:val="00CE452F"/>
    <w:rsid w:val="00CE4BD0"/>
    <w:rsid w:val="00CE5095"/>
    <w:rsid w:val="00CE6FC0"/>
    <w:rsid w:val="00CE705A"/>
    <w:rsid w:val="00CE721F"/>
    <w:rsid w:val="00CE7643"/>
    <w:rsid w:val="00CE7E5D"/>
    <w:rsid w:val="00CF03AB"/>
    <w:rsid w:val="00CF10CD"/>
    <w:rsid w:val="00CF1765"/>
    <w:rsid w:val="00CF1B86"/>
    <w:rsid w:val="00CF323F"/>
    <w:rsid w:val="00CF3E2D"/>
    <w:rsid w:val="00CF60FE"/>
    <w:rsid w:val="00CF69BA"/>
    <w:rsid w:val="00CF7D34"/>
    <w:rsid w:val="00D0049D"/>
    <w:rsid w:val="00D00B72"/>
    <w:rsid w:val="00D01FA1"/>
    <w:rsid w:val="00D02309"/>
    <w:rsid w:val="00D03CB0"/>
    <w:rsid w:val="00D03F0A"/>
    <w:rsid w:val="00D047D2"/>
    <w:rsid w:val="00D051FA"/>
    <w:rsid w:val="00D05BC3"/>
    <w:rsid w:val="00D05EA5"/>
    <w:rsid w:val="00D05ED4"/>
    <w:rsid w:val="00D0630D"/>
    <w:rsid w:val="00D066EA"/>
    <w:rsid w:val="00D10705"/>
    <w:rsid w:val="00D10948"/>
    <w:rsid w:val="00D11023"/>
    <w:rsid w:val="00D141E7"/>
    <w:rsid w:val="00D16141"/>
    <w:rsid w:val="00D16294"/>
    <w:rsid w:val="00D16CAC"/>
    <w:rsid w:val="00D209F2"/>
    <w:rsid w:val="00D216ED"/>
    <w:rsid w:val="00D21923"/>
    <w:rsid w:val="00D22002"/>
    <w:rsid w:val="00D23AD1"/>
    <w:rsid w:val="00D27E86"/>
    <w:rsid w:val="00D27E9A"/>
    <w:rsid w:val="00D30247"/>
    <w:rsid w:val="00D311B3"/>
    <w:rsid w:val="00D31E84"/>
    <w:rsid w:val="00D35DE7"/>
    <w:rsid w:val="00D35E1F"/>
    <w:rsid w:val="00D36FA5"/>
    <w:rsid w:val="00D3713D"/>
    <w:rsid w:val="00D37AE0"/>
    <w:rsid w:val="00D37EF3"/>
    <w:rsid w:val="00D42651"/>
    <w:rsid w:val="00D42CF9"/>
    <w:rsid w:val="00D43DD4"/>
    <w:rsid w:val="00D44EEA"/>
    <w:rsid w:val="00D4554A"/>
    <w:rsid w:val="00D45657"/>
    <w:rsid w:val="00D45B4E"/>
    <w:rsid w:val="00D45BD6"/>
    <w:rsid w:val="00D47D67"/>
    <w:rsid w:val="00D544A6"/>
    <w:rsid w:val="00D54575"/>
    <w:rsid w:val="00D546BE"/>
    <w:rsid w:val="00D54C3C"/>
    <w:rsid w:val="00D54DE2"/>
    <w:rsid w:val="00D54FBF"/>
    <w:rsid w:val="00D557EF"/>
    <w:rsid w:val="00D56356"/>
    <w:rsid w:val="00D5718C"/>
    <w:rsid w:val="00D579DA"/>
    <w:rsid w:val="00D6184F"/>
    <w:rsid w:val="00D61898"/>
    <w:rsid w:val="00D62A46"/>
    <w:rsid w:val="00D653B8"/>
    <w:rsid w:val="00D65F2A"/>
    <w:rsid w:val="00D66521"/>
    <w:rsid w:val="00D66A73"/>
    <w:rsid w:val="00D67157"/>
    <w:rsid w:val="00D67FD0"/>
    <w:rsid w:val="00D715C0"/>
    <w:rsid w:val="00D71A0E"/>
    <w:rsid w:val="00D71D58"/>
    <w:rsid w:val="00D74270"/>
    <w:rsid w:val="00D749F9"/>
    <w:rsid w:val="00D7530E"/>
    <w:rsid w:val="00D75858"/>
    <w:rsid w:val="00D76601"/>
    <w:rsid w:val="00D76608"/>
    <w:rsid w:val="00D7749A"/>
    <w:rsid w:val="00D82651"/>
    <w:rsid w:val="00D82DDE"/>
    <w:rsid w:val="00D86415"/>
    <w:rsid w:val="00D86B26"/>
    <w:rsid w:val="00D87E28"/>
    <w:rsid w:val="00D90A5F"/>
    <w:rsid w:val="00D926AE"/>
    <w:rsid w:val="00D92CF4"/>
    <w:rsid w:val="00D92EC8"/>
    <w:rsid w:val="00D93405"/>
    <w:rsid w:val="00D93C77"/>
    <w:rsid w:val="00D93D67"/>
    <w:rsid w:val="00D94F00"/>
    <w:rsid w:val="00D94F0F"/>
    <w:rsid w:val="00D95174"/>
    <w:rsid w:val="00DA0BA1"/>
    <w:rsid w:val="00DA15E0"/>
    <w:rsid w:val="00DA2627"/>
    <w:rsid w:val="00DA2D41"/>
    <w:rsid w:val="00DA4710"/>
    <w:rsid w:val="00DA655C"/>
    <w:rsid w:val="00DA7C54"/>
    <w:rsid w:val="00DB0678"/>
    <w:rsid w:val="00DB1FBC"/>
    <w:rsid w:val="00DB2729"/>
    <w:rsid w:val="00DB37F5"/>
    <w:rsid w:val="00DB385D"/>
    <w:rsid w:val="00DB3E1D"/>
    <w:rsid w:val="00DB50E4"/>
    <w:rsid w:val="00DB5A52"/>
    <w:rsid w:val="00DB61F5"/>
    <w:rsid w:val="00DB6E3F"/>
    <w:rsid w:val="00DB6F2C"/>
    <w:rsid w:val="00DB7591"/>
    <w:rsid w:val="00DC0DF0"/>
    <w:rsid w:val="00DC1880"/>
    <w:rsid w:val="00DC1B5F"/>
    <w:rsid w:val="00DC3014"/>
    <w:rsid w:val="00DC30EB"/>
    <w:rsid w:val="00DC3C28"/>
    <w:rsid w:val="00DC44E0"/>
    <w:rsid w:val="00DC540B"/>
    <w:rsid w:val="00DC64F4"/>
    <w:rsid w:val="00DC76B6"/>
    <w:rsid w:val="00DC7714"/>
    <w:rsid w:val="00DD1213"/>
    <w:rsid w:val="00DD5346"/>
    <w:rsid w:val="00DD61D6"/>
    <w:rsid w:val="00DE0481"/>
    <w:rsid w:val="00DE0F33"/>
    <w:rsid w:val="00DE5284"/>
    <w:rsid w:val="00DE71B3"/>
    <w:rsid w:val="00DE7A1C"/>
    <w:rsid w:val="00DE7F24"/>
    <w:rsid w:val="00DF32AF"/>
    <w:rsid w:val="00DF64AA"/>
    <w:rsid w:val="00E00707"/>
    <w:rsid w:val="00E01864"/>
    <w:rsid w:val="00E020E9"/>
    <w:rsid w:val="00E038C5"/>
    <w:rsid w:val="00E039BD"/>
    <w:rsid w:val="00E04D42"/>
    <w:rsid w:val="00E05968"/>
    <w:rsid w:val="00E06491"/>
    <w:rsid w:val="00E0652B"/>
    <w:rsid w:val="00E06E6F"/>
    <w:rsid w:val="00E07668"/>
    <w:rsid w:val="00E076E3"/>
    <w:rsid w:val="00E07B09"/>
    <w:rsid w:val="00E07C59"/>
    <w:rsid w:val="00E112C5"/>
    <w:rsid w:val="00E14323"/>
    <w:rsid w:val="00E14543"/>
    <w:rsid w:val="00E1716B"/>
    <w:rsid w:val="00E174FC"/>
    <w:rsid w:val="00E200A7"/>
    <w:rsid w:val="00E227BE"/>
    <w:rsid w:val="00E229BC"/>
    <w:rsid w:val="00E22A40"/>
    <w:rsid w:val="00E22F60"/>
    <w:rsid w:val="00E242EE"/>
    <w:rsid w:val="00E256DC"/>
    <w:rsid w:val="00E269F3"/>
    <w:rsid w:val="00E30F95"/>
    <w:rsid w:val="00E3290C"/>
    <w:rsid w:val="00E32E23"/>
    <w:rsid w:val="00E35707"/>
    <w:rsid w:val="00E36595"/>
    <w:rsid w:val="00E3708C"/>
    <w:rsid w:val="00E379C5"/>
    <w:rsid w:val="00E4001B"/>
    <w:rsid w:val="00E408B9"/>
    <w:rsid w:val="00E409E3"/>
    <w:rsid w:val="00E41050"/>
    <w:rsid w:val="00E441EB"/>
    <w:rsid w:val="00E4537A"/>
    <w:rsid w:val="00E47220"/>
    <w:rsid w:val="00E50AE9"/>
    <w:rsid w:val="00E50E2B"/>
    <w:rsid w:val="00E52446"/>
    <w:rsid w:val="00E52698"/>
    <w:rsid w:val="00E537B7"/>
    <w:rsid w:val="00E53ED0"/>
    <w:rsid w:val="00E543CA"/>
    <w:rsid w:val="00E549F7"/>
    <w:rsid w:val="00E54EB4"/>
    <w:rsid w:val="00E57DD9"/>
    <w:rsid w:val="00E60A98"/>
    <w:rsid w:val="00E60B07"/>
    <w:rsid w:val="00E617E3"/>
    <w:rsid w:val="00E623BC"/>
    <w:rsid w:val="00E627CE"/>
    <w:rsid w:val="00E62B1C"/>
    <w:rsid w:val="00E62DAE"/>
    <w:rsid w:val="00E67253"/>
    <w:rsid w:val="00E67DEF"/>
    <w:rsid w:val="00E718D9"/>
    <w:rsid w:val="00E728B9"/>
    <w:rsid w:val="00E72C92"/>
    <w:rsid w:val="00E73866"/>
    <w:rsid w:val="00E7539D"/>
    <w:rsid w:val="00E761D2"/>
    <w:rsid w:val="00E7636E"/>
    <w:rsid w:val="00E7707E"/>
    <w:rsid w:val="00E77606"/>
    <w:rsid w:val="00E778D1"/>
    <w:rsid w:val="00E80F96"/>
    <w:rsid w:val="00E82B4A"/>
    <w:rsid w:val="00E82DF1"/>
    <w:rsid w:val="00E83BD3"/>
    <w:rsid w:val="00E840C1"/>
    <w:rsid w:val="00E8486C"/>
    <w:rsid w:val="00E84C6A"/>
    <w:rsid w:val="00E85455"/>
    <w:rsid w:val="00E85F57"/>
    <w:rsid w:val="00E86101"/>
    <w:rsid w:val="00E86421"/>
    <w:rsid w:val="00E87999"/>
    <w:rsid w:val="00E87CF6"/>
    <w:rsid w:val="00E90C32"/>
    <w:rsid w:val="00E90F5D"/>
    <w:rsid w:val="00E90FA4"/>
    <w:rsid w:val="00E91249"/>
    <w:rsid w:val="00E91936"/>
    <w:rsid w:val="00E91A67"/>
    <w:rsid w:val="00E91F00"/>
    <w:rsid w:val="00E92DE2"/>
    <w:rsid w:val="00E95866"/>
    <w:rsid w:val="00EA0A6A"/>
    <w:rsid w:val="00EA1D6A"/>
    <w:rsid w:val="00EA261C"/>
    <w:rsid w:val="00EA3000"/>
    <w:rsid w:val="00EA35F7"/>
    <w:rsid w:val="00EA37F5"/>
    <w:rsid w:val="00EA4384"/>
    <w:rsid w:val="00EA4387"/>
    <w:rsid w:val="00EA6A60"/>
    <w:rsid w:val="00EA7011"/>
    <w:rsid w:val="00EB1202"/>
    <w:rsid w:val="00EB15C0"/>
    <w:rsid w:val="00EB3334"/>
    <w:rsid w:val="00EB40EF"/>
    <w:rsid w:val="00EB41F8"/>
    <w:rsid w:val="00EB4569"/>
    <w:rsid w:val="00EB613B"/>
    <w:rsid w:val="00EB670F"/>
    <w:rsid w:val="00EB79C5"/>
    <w:rsid w:val="00EC1783"/>
    <w:rsid w:val="00EC4433"/>
    <w:rsid w:val="00EC4BE1"/>
    <w:rsid w:val="00EC731B"/>
    <w:rsid w:val="00EC7632"/>
    <w:rsid w:val="00EC78E6"/>
    <w:rsid w:val="00EC7B4C"/>
    <w:rsid w:val="00EC7C4B"/>
    <w:rsid w:val="00ED19BE"/>
    <w:rsid w:val="00ED222A"/>
    <w:rsid w:val="00ED2749"/>
    <w:rsid w:val="00ED368B"/>
    <w:rsid w:val="00ED384A"/>
    <w:rsid w:val="00ED46B5"/>
    <w:rsid w:val="00ED492C"/>
    <w:rsid w:val="00ED4D4F"/>
    <w:rsid w:val="00ED6E2E"/>
    <w:rsid w:val="00EE210D"/>
    <w:rsid w:val="00EE25A7"/>
    <w:rsid w:val="00EE29FF"/>
    <w:rsid w:val="00EE2FC6"/>
    <w:rsid w:val="00EE3550"/>
    <w:rsid w:val="00EE3649"/>
    <w:rsid w:val="00EE37E2"/>
    <w:rsid w:val="00EE4023"/>
    <w:rsid w:val="00EE42A5"/>
    <w:rsid w:val="00EE4406"/>
    <w:rsid w:val="00EE457A"/>
    <w:rsid w:val="00EE46F1"/>
    <w:rsid w:val="00EE4A5E"/>
    <w:rsid w:val="00EE586D"/>
    <w:rsid w:val="00EE6D7F"/>
    <w:rsid w:val="00EF0384"/>
    <w:rsid w:val="00EF05F2"/>
    <w:rsid w:val="00EF1EC2"/>
    <w:rsid w:val="00EF614F"/>
    <w:rsid w:val="00EF7DC5"/>
    <w:rsid w:val="00F0128B"/>
    <w:rsid w:val="00F0159A"/>
    <w:rsid w:val="00F0437E"/>
    <w:rsid w:val="00F04F22"/>
    <w:rsid w:val="00F05921"/>
    <w:rsid w:val="00F061DC"/>
    <w:rsid w:val="00F06BCD"/>
    <w:rsid w:val="00F06C80"/>
    <w:rsid w:val="00F070A5"/>
    <w:rsid w:val="00F0753E"/>
    <w:rsid w:val="00F07F0E"/>
    <w:rsid w:val="00F115AA"/>
    <w:rsid w:val="00F1245E"/>
    <w:rsid w:val="00F129FA"/>
    <w:rsid w:val="00F1300A"/>
    <w:rsid w:val="00F13699"/>
    <w:rsid w:val="00F13C2C"/>
    <w:rsid w:val="00F145FA"/>
    <w:rsid w:val="00F154E3"/>
    <w:rsid w:val="00F157C6"/>
    <w:rsid w:val="00F157D8"/>
    <w:rsid w:val="00F16383"/>
    <w:rsid w:val="00F16716"/>
    <w:rsid w:val="00F205BD"/>
    <w:rsid w:val="00F221FC"/>
    <w:rsid w:val="00F226B4"/>
    <w:rsid w:val="00F23338"/>
    <w:rsid w:val="00F234EA"/>
    <w:rsid w:val="00F23A20"/>
    <w:rsid w:val="00F2579C"/>
    <w:rsid w:val="00F27131"/>
    <w:rsid w:val="00F2757E"/>
    <w:rsid w:val="00F27C30"/>
    <w:rsid w:val="00F305D1"/>
    <w:rsid w:val="00F30A01"/>
    <w:rsid w:val="00F315B2"/>
    <w:rsid w:val="00F32D30"/>
    <w:rsid w:val="00F3544B"/>
    <w:rsid w:val="00F35639"/>
    <w:rsid w:val="00F366AA"/>
    <w:rsid w:val="00F36A35"/>
    <w:rsid w:val="00F36D4F"/>
    <w:rsid w:val="00F37966"/>
    <w:rsid w:val="00F406E2"/>
    <w:rsid w:val="00F41AAE"/>
    <w:rsid w:val="00F41D61"/>
    <w:rsid w:val="00F426CA"/>
    <w:rsid w:val="00F43CBE"/>
    <w:rsid w:val="00F44B75"/>
    <w:rsid w:val="00F452EA"/>
    <w:rsid w:val="00F457E3"/>
    <w:rsid w:val="00F45BFF"/>
    <w:rsid w:val="00F468D7"/>
    <w:rsid w:val="00F46980"/>
    <w:rsid w:val="00F46CE0"/>
    <w:rsid w:val="00F46D5B"/>
    <w:rsid w:val="00F50F9B"/>
    <w:rsid w:val="00F51ACE"/>
    <w:rsid w:val="00F522A6"/>
    <w:rsid w:val="00F532F5"/>
    <w:rsid w:val="00F5526C"/>
    <w:rsid w:val="00F56752"/>
    <w:rsid w:val="00F56771"/>
    <w:rsid w:val="00F56CD3"/>
    <w:rsid w:val="00F5717F"/>
    <w:rsid w:val="00F61065"/>
    <w:rsid w:val="00F61E0A"/>
    <w:rsid w:val="00F62AB8"/>
    <w:rsid w:val="00F63082"/>
    <w:rsid w:val="00F637AE"/>
    <w:rsid w:val="00F64265"/>
    <w:rsid w:val="00F64ABC"/>
    <w:rsid w:val="00F65726"/>
    <w:rsid w:val="00F65FF6"/>
    <w:rsid w:val="00F67FC5"/>
    <w:rsid w:val="00F712CB"/>
    <w:rsid w:val="00F71804"/>
    <w:rsid w:val="00F71A0C"/>
    <w:rsid w:val="00F71C04"/>
    <w:rsid w:val="00F71D7A"/>
    <w:rsid w:val="00F7211B"/>
    <w:rsid w:val="00F73576"/>
    <w:rsid w:val="00F73BD8"/>
    <w:rsid w:val="00F742D3"/>
    <w:rsid w:val="00F75397"/>
    <w:rsid w:val="00F75562"/>
    <w:rsid w:val="00F75DEB"/>
    <w:rsid w:val="00F75E77"/>
    <w:rsid w:val="00F76083"/>
    <w:rsid w:val="00F77EC1"/>
    <w:rsid w:val="00F81F48"/>
    <w:rsid w:val="00F82DDE"/>
    <w:rsid w:val="00F8462B"/>
    <w:rsid w:val="00F90C6E"/>
    <w:rsid w:val="00F914F7"/>
    <w:rsid w:val="00F9198C"/>
    <w:rsid w:val="00F94E61"/>
    <w:rsid w:val="00F95C04"/>
    <w:rsid w:val="00F96618"/>
    <w:rsid w:val="00F97134"/>
    <w:rsid w:val="00FA0CC7"/>
    <w:rsid w:val="00FA13FC"/>
    <w:rsid w:val="00FA2588"/>
    <w:rsid w:val="00FA593E"/>
    <w:rsid w:val="00FA65CE"/>
    <w:rsid w:val="00FA6C7D"/>
    <w:rsid w:val="00FA720B"/>
    <w:rsid w:val="00FB0E07"/>
    <w:rsid w:val="00FB1717"/>
    <w:rsid w:val="00FB1788"/>
    <w:rsid w:val="00FB1886"/>
    <w:rsid w:val="00FB1B68"/>
    <w:rsid w:val="00FB28E4"/>
    <w:rsid w:val="00FB3003"/>
    <w:rsid w:val="00FB481C"/>
    <w:rsid w:val="00FB51F7"/>
    <w:rsid w:val="00FB63B2"/>
    <w:rsid w:val="00FB7072"/>
    <w:rsid w:val="00FB7BF0"/>
    <w:rsid w:val="00FB7C24"/>
    <w:rsid w:val="00FC00B8"/>
    <w:rsid w:val="00FC05A6"/>
    <w:rsid w:val="00FC06AF"/>
    <w:rsid w:val="00FC1BC2"/>
    <w:rsid w:val="00FC1CBF"/>
    <w:rsid w:val="00FC2D0B"/>
    <w:rsid w:val="00FC2DF0"/>
    <w:rsid w:val="00FC3EE2"/>
    <w:rsid w:val="00FC4FE9"/>
    <w:rsid w:val="00FD08EE"/>
    <w:rsid w:val="00FD1753"/>
    <w:rsid w:val="00FD18BA"/>
    <w:rsid w:val="00FD18F0"/>
    <w:rsid w:val="00FD2428"/>
    <w:rsid w:val="00FD31FA"/>
    <w:rsid w:val="00FD4A1E"/>
    <w:rsid w:val="00FD4D8D"/>
    <w:rsid w:val="00FD563F"/>
    <w:rsid w:val="00FD5EF8"/>
    <w:rsid w:val="00FE0436"/>
    <w:rsid w:val="00FE1480"/>
    <w:rsid w:val="00FE1E3A"/>
    <w:rsid w:val="00FE279E"/>
    <w:rsid w:val="00FE5126"/>
    <w:rsid w:val="00FE664D"/>
    <w:rsid w:val="00FE67BE"/>
    <w:rsid w:val="00FE714F"/>
    <w:rsid w:val="00FF0C05"/>
    <w:rsid w:val="00FF15DC"/>
    <w:rsid w:val="00FF2413"/>
    <w:rsid w:val="00FF24B8"/>
    <w:rsid w:val="00FF293B"/>
    <w:rsid w:val="00FF3415"/>
    <w:rsid w:val="00FF4549"/>
    <w:rsid w:val="00FF4FC1"/>
    <w:rsid w:val="00FF55C7"/>
    <w:rsid w:val="00FF5B94"/>
    <w:rsid w:val="00FF5DC4"/>
    <w:rsid w:val="00FF6294"/>
    <w:rsid w:val="00FF6D63"/>
    <w:rsid w:val="00FF6EAE"/>
    <w:rsid w:val="00FF7352"/>
    <w:rsid w:val="00FF7A01"/>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25775F9"/>
  <w15:docId w15:val="{B08EC472-00BA-470D-9BCA-5B2331B0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ocked="1" w:qFormat="1"/>
    <w:lsdException w:name="Medium Grid 3" w:locked="1" w:uiPriority="60"/>
    <w:lsdException w:name="Dark List" w:locked="1" w:uiPriority="61"/>
    <w:lsdException w:name="Colorful Shading" w:locked="1" w:uiPriority="62"/>
    <w:lsdException w:name="Colorful List" w:locked="1" w:uiPriority="63"/>
    <w:lsdException w:name="Colorful Grid" w:locked="1" w:uiPriority="64"/>
    <w:lsdException w:name="Light Shading Accent 1" w:locked="1" w:uiPriority="65"/>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locked="1" w:semiHidden="1" w:uiPriority="71"/>
    <w:lsdException w:name="List Paragraph" w:locked="1" w:uiPriority="1" w:qFormat="1"/>
    <w:lsdException w:name="Quote" w:locked="1" w:uiPriority="73" w:qFormat="1"/>
    <w:lsdException w:name="Intense Quote" w:locked="1" w:uiPriority="60" w:qFormat="1"/>
    <w:lsdException w:name="Medium List 2 Accent 1" w:locked="1" w:uiPriority="61"/>
    <w:lsdException w:name="Medium Grid 1 Accent 1" w:locked="1" w:uiPriority="62"/>
    <w:lsdException w:name="Medium Grid 2 Accent 1" w:locked="1" w:uiPriority="63"/>
    <w:lsdException w:name="Medium Grid 3 Accent 1" w:locked="1" w:uiPriority="64"/>
    <w:lsdException w:name="Dark List Accent 1" w:locked="1" w:uiPriority="65"/>
    <w:lsdException w:name="Colorful Shading Accent 1"/>
    <w:lsdException w:name="Colorful List Accent 1" w:locked="1" w:uiPriority="34" w:qFormat="1"/>
    <w:lsdException w:name="Colorful Grid Accent 1" w:locked="1" w:qFormat="1"/>
    <w:lsdException w:name="Light Shading Accent 2" w:locked="1" w:qFormat="1"/>
    <w:lsdException w:name="Light List Accent 2" w:locked="1" w:uiPriority="66"/>
    <w:lsdException w:name="Light Grid Accent 2" w:locked="1" w:uiPriority="67"/>
    <w:lsdException w:name="Medium Shading 1 Accent 2" w:locked="1" w:uiPriority="68"/>
    <w:lsdException w:name="Medium Shading 2 Accent 2" w:locked="1" w:uiPriority="69"/>
    <w:lsdException w:name="Medium List 1 Accent 2" w:locked="1" w:uiPriority="70"/>
    <w:lsdException w:name="Medium List 2 Accent 2" w:locked="1" w:uiPriority="71"/>
    <w:lsdException w:name="Medium Grid 1 Accent 2" w:locked="1" w:uiPriority="72"/>
    <w:lsdException w:name="Medium Grid 2 Accent 2" w:locked="1" w:uiPriority="73"/>
    <w:lsdException w:name="Medium Grid 3 Accent 2" w:locked="1" w:uiPriority="60"/>
    <w:lsdException w:name="Dark List Accent 2" w:locked="1" w:uiPriority="61"/>
    <w:lsdException w:name="Colorful Shading Accent 2" w:locked="1" w:uiPriority="62"/>
    <w:lsdException w:name="Colorful List Accent 2" w:locked="1" w:uiPriority="63"/>
    <w:lsdException w:name="Colorful Grid Accent 2" w:locked="1" w:uiPriority="64"/>
    <w:lsdException w:name="Light Shading Accent 3" w:locked="1" w:uiPriority="65"/>
    <w:lsdException w:name="Light List Accent 3" w:locked="1" w:uiPriority="66"/>
    <w:lsdException w:name="Light Grid Accent 3" w:locked="1" w:uiPriority="67"/>
    <w:lsdException w:name="Medium Shading 1 Accent 3" w:locked="1" w:uiPriority="68"/>
    <w:lsdException w:name="Medium Shading 2 Accent 3" w:locked="1" w:uiPriority="69"/>
    <w:lsdException w:name="Medium List 1 Accent 3" w:locked="1" w:uiPriority="70"/>
    <w:lsdException w:name="Medium List 2 Accent 3" w:locked="1" w:uiPriority="71"/>
    <w:lsdException w:name="Medium Grid 1 Accent 3" w:locked="1" w:uiPriority="72"/>
    <w:lsdException w:name="Medium Grid 2 Accent 3" w:locked="1" w:uiPriority="73"/>
    <w:lsdException w:name="Medium Grid 3 Accent 3" w:locked="1" w:uiPriority="60"/>
    <w:lsdException w:name="Dark List Accent 3" w:locked="1" w:uiPriority="61"/>
    <w:lsdException w:name="Colorful Shading Accent 3" w:locked="1" w:uiPriority="62"/>
    <w:lsdException w:name="Colorful List Accent 3" w:locked="1" w:uiPriority="63"/>
    <w:lsdException w:name="Colorful Grid Accent 3" w:locked="1" w:uiPriority="64"/>
    <w:lsdException w:name="Light Shading Accent 4" w:locked="1" w:uiPriority="65"/>
    <w:lsdException w:name="Light List Accent 4" w:locked="1" w:uiPriority="66"/>
    <w:lsdException w:name="Light Grid Accent 4" w:locked="1" w:uiPriority="67"/>
    <w:lsdException w:name="Medium Shading 1 Accent 4" w:locked="1" w:uiPriority="68"/>
    <w:lsdException w:name="Medium Shading 2 Accent 4" w:locked="1" w:uiPriority="69"/>
    <w:lsdException w:name="Medium List 1 Accent 4" w:locked="1" w:uiPriority="70"/>
    <w:lsdException w:name="Medium List 2 Accent 4" w:locked="1" w:uiPriority="71"/>
    <w:lsdException w:name="Medium Grid 1 Accent 4" w:locked="1" w:uiPriority="72"/>
    <w:lsdException w:name="Medium Grid 2 Accent 4" w:locked="1" w:uiPriority="73"/>
    <w:lsdException w:name="Medium Grid 3 Accent 4" w:locked="1" w:uiPriority="60"/>
    <w:lsdException w:name="Dark List Accent 4" w:locked="1" w:uiPriority="61"/>
    <w:lsdException w:name="Colorful Shading Accent 4" w:locked="1" w:uiPriority="62"/>
    <w:lsdException w:name="Colorful List Accent 4" w:locked="1" w:uiPriority="63"/>
    <w:lsdException w:name="Colorful Grid Accent 4" w:locked="1" w:uiPriority="64"/>
    <w:lsdException w:name="Light Shading Accent 5" w:locked="1" w:uiPriority="65"/>
    <w:lsdException w:name="Light List Accent 5" w:locked="1" w:uiPriority="66"/>
    <w:lsdException w:name="Light Grid Accent 5" w:locked="1" w:uiPriority="67"/>
    <w:lsdException w:name="Medium Shading 1 Accent 5" w:locked="1" w:uiPriority="68"/>
    <w:lsdException w:name="Medium Shading 2 Accent 5" w:locked="1" w:uiPriority="69"/>
    <w:lsdException w:name="Medium List 1 Accent 5" w:locked="1" w:uiPriority="70"/>
    <w:lsdException w:name="Medium List 2 Accent 5" w:locked="1" w:uiPriority="71"/>
    <w:lsdException w:name="Medium Grid 1 Accent 5" w:locked="1" w:uiPriority="72"/>
    <w:lsdException w:name="Medium Grid 2 Accent 5" w:locked="1" w:uiPriority="73"/>
    <w:lsdException w:name="Medium Grid 3 Accent 5" w:locked="1" w:uiPriority="60"/>
    <w:lsdException w:name="Dark List Accent 5" w:locked="1" w:uiPriority="61"/>
    <w:lsdException w:name="Colorful Shading Accent 5" w:locked="1" w:uiPriority="62"/>
    <w:lsdException w:name="Colorful List Accent 5" w:locked="1" w:uiPriority="63"/>
    <w:lsdException w:name="Colorful Grid Accent 5" w:locked="1" w:uiPriority="64"/>
    <w:lsdException w:name="Light Shading Accent 6" w:locked="1" w:uiPriority="65"/>
    <w:lsdException w:name="Light List Accent 6" w:locked="1" w:uiPriority="66"/>
    <w:lsdException w:name="Light Grid Accent 6" w:locked="1" w:uiPriority="67"/>
    <w:lsdException w:name="Medium Shading 1 Accent 6" w:locked="1" w:uiPriority="68"/>
    <w:lsdException w:name="Medium Shading 2 Accent 6" w:locked="1" w:uiPriority="69"/>
    <w:lsdException w:name="Medium List 1 Accent 6" w:locked="1" w:uiPriority="70"/>
    <w:lsdException w:name="Medium List 2 Accent 6" w:locked="1" w:uiPriority="71"/>
    <w:lsdException w:name="Medium Grid 1 Accent 6" w:locked="1" w:uiPriority="72"/>
    <w:lsdException w:name="Medium Grid 2 Accent 6" w:locked="1" w:uiPriority="73"/>
    <w:lsdException w:name="Medium Grid 3 Accent 6" w:locked="1" w:uiPriority="60"/>
    <w:lsdException w:name="Dark List Accent 6" w:locked="1" w:uiPriority="61"/>
    <w:lsdException w:name="Colorful Shading Accent 6" w:locked="1" w:uiPriority="62"/>
    <w:lsdException w:name="Colorful List Accent 6" w:locked="1" w:uiPriority="63"/>
    <w:lsdException w:name="Colorful Grid Accent 6" w:locked="1" w:uiPriority="64"/>
    <w:lsdException w:name="Subtle Emphasis" w:locked="1" w:uiPriority="65" w:qFormat="1"/>
    <w:lsdException w:name="Intense Emphasis" w:locked="1" w:uiPriority="66" w:qFormat="1"/>
    <w:lsdException w:name="Subtle Reference" w:locked="1" w:uiPriority="67" w:qFormat="1"/>
    <w:lsdException w:name="Intense Reference" w:locked="1" w:uiPriority="68" w:qFormat="1"/>
    <w:lsdException w:name="Book Title" w:locked="1" w:uiPriority="69" w:qFormat="1"/>
    <w:lsdException w:name="Bibliography" w:locked="1" w:semiHidden="1" w:uiPriority="70"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924"/>
    <w:pPr>
      <w:spacing w:after="200" w:line="276" w:lineRule="auto"/>
    </w:pPr>
    <w:rPr>
      <w:sz w:val="18"/>
      <w:szCs w:val="18"/>
      <w:lang w:val="en-AU"/>
    </w:rPr>
  </w:style>
  <w:style w:type="paragraph" w:styleId="Heading1">
    <w:name w:val="heading 1"/>
    <w:basedOn w:val="LTU-Sectionheading"/>
    <w:next w:val="Normal"/>
    <w:link w:val="Heading1Char"/>
    <w:uiPriority w:val="9"/>
    <w:qFormat/>
    <w:locked/>
    <w:rsid w:val="0014117F"/>
    <w:pPr>
      <w:outlineLvl w:val="0"/>
    </w:pPr>
  </w:style>
  <w:style w:type="paragraph" w:styleId="Heading2">
    <w:name w:val="heading 2"/>
    <w:basedOn w:val="Normal"/>
    <w:next w:val="Normal"/>
    <w:link w:val="Heading2Char"/>
    <w:uiPriority w:val="9"/>
    <w:qFormat/>
    <w:locked/>
    <w:rsid w:val="00280A57"/>
    <w:pPr>
      <w:spacing w:before="240" w:after="80"/>
      <w:outlineLvl w:val="1"/>
    </w:pPr>
    <w:rPr>
      <w:rFonts w:eastAsia="MS Mincho"/>
      <w:b/>
      <w:spacing w:val="5"/>
      <w:sz w:val="24"/>
      <w:szCs w:val="28"/>
    </w:rPr>
  </w:style>
  <w:style w:type="paragraph" w:styleId="Heading3">
    <w:name w:val="heading 3"/>
    <w:basedOn w:val="Normal"/>
    <w:next w:val="Normal"/>
    <w:link w:val="Heading3Char"/>
    <w:uiPriority w:val="9"/>
    <w:qFormat/>
    <w:locked/>
    <w:rsid w:val="00280A57"/>
    <w:pPr>
      <w:outlineLvl w:val="2"/>
    </w:pPr>
    <w:rPr>
      <w:rFonts w:eastAsia="MS Mincho"/>
      <w:b/>
      <w:sz w:val="24"/>
      <w:lang w:val="en-US" w:bidi="en-US"/>
    </w:rPr>
  </w:style>
  <w:style w:type="paragraph" w:styleId="Heading4">
    <w:name w:val="heading 4"/>
    <w:basedOn w:val="Normal"/>
    <w:next w:val="Normal"/>
    <w:link w:val="Heading4Char"/>
    <w:uiPriority w:val="9"/>
    <w:qFormat/>
    <w:locked/>
    <w:rsid w:val="00C670E7"/>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586D"/>
    <w:rPr>
      <w:rFonts w:ascii="Georgia" w:eastAsia="MS Mincho" w:hAnsi="Georgia" w:cs="Arial"/>
      <w:b/>
      <w:color w:val="625F5E"/>
      <w:spacing w:val="5"/>
      <w:sz w:val="48"/>
      <w:szCs w:val="56"/>
      <w:lang w:bidi="en-US"/>
    </w:rPr>
  </w:style>
  <w:style w:type="character" w:customStyle="1" w:styleId="Heading2Char">
    <w:name w:val="Heading 2 Char"/>
    <w:link w:val="Heading2"/>
    <w:uiPriority w:val="9"/>
    <w:rsid w:val="00EE586D"/>
    <w:rPr>
      <w:rFonts w:eastAsia="MS Mincho"/>
      <w:b/>
      <w:spacing w:val="5"/>
      <w:sz w:val="24"/>
      <w:szCs w:val="28"/>
    </w:rPr>
  </w:style>
  <w:style w:type="character" w:customStyle="1" w:styleId="Heading3Char">
    <w:name w:val="Heading 3 Char"/>
    <w:link w:val="Heading3"/>
    <w:uiPriority w:val="9"/>
    <w:rsid w:val="00EE586D"/>
    <w:rPr>
      <w:rFonts w:eastAsia="MS Mincho"/>
      <w:b/>
      <w:sz w:val="24"/>
      <w:lang w:val="en-US" w:bidi="en-US"/>
    </w:rPr>
  </w:style>
  <w:style w:type="character" w:customStyle="1" w:styleId="Heading4Char">
    <w:name w:val="Heading 4 Char"/>
    <w:link w:val="Heading4"/>
    <w:uiPriority w:val="9"/>
    <w:rsid w:val="00EE586D"/>
    <w:rPr>
      <w:rFonts w:ascii="Cambria" w:eastAsia="MS Gothic" w:hAnsi="Cambria" w:cs="Times New Roman"/>
      <w:b/>
      <w:bCs/>
      <w:i/>
      <w:iCs/>
      <w:color w:val="4F81BD"/>
    </w:rPr>
  </w:style>
  <w:style w:type="paragraph" w:styleId="BalloonText">
    <w:name w:val="Balloon Text"/>
    <w:basedOn w:val="Normal"/>
    <w:link w:val="BalloonTextChar"/>
    <w:uiPriority w:val="99"/>
    <w:semiHidden/>
    <w:unhideWhenUsed/>
    <w:rsid w:val="003878B8"/>
    <w:pPr>
      <w:spacing w:after="0" w:line="240" w:lineRule="auto"/>
    </w:pPr>
    <w:rPr>
      <w:rFonts w:ascii="Tahoma" w:hAnsi="Tahoma" w:cs="Tahoma"/>
    </w:rPr>
  </w:style>
  <w:style w:type="character" w:customStyle="1" w:styleId="BalloonTextChar">
    <w:name w:val="Balloon Text Char"/>
    <w:link w:val="BalloonText"/>
    <w:uiPriority w:val="99"/>
    <w:semiHidden/>
    <w:rsid w:val="003878B8"/>
    <w:rPr>
      <w:rFonts w:ascii="Tahoma" w:hAnsi="Tahoma" w:cs="Tahoma"/>
    </w:rPr>
  </w:style>
  <w:style w:type="paragraph" w:customStyle="1" w:styleId="LTU-Infoline">
    <w:name w:val="LTU - Info line"/>
    <w:basedOn w:val="LTU-Body0pt"/>
    <w:qFormat/>
    <w:rsid w:val="0024070F"/>
    <w:rPr>
      <w:color w:val="69584C"/>
    </w:rPr>
  </w:style>
  <w:style w:type="paragraph" w:customStyle="1" w:styleId="LTU-Table-Heading">
    <w:name w:val="LTU - Table - Heading"/>
    <w:basedOn w:val="LTU-Body10pt"/>
    <w:qFormat/>
    <w:rsid w:val="00E039BD"/>
    <w:pPr>
      <w:spacing w:after="0" w:line="240" w:lineRule="auto"/>
    </w:pPr>
    <w:rPr>
      <w:color w:val="FFFFFF"/>
      <w:szCs w:val="17"/>
    </w:rPr>
  </w:style>
  <w:style w:type="paragraph" w:styleId="Header">
    <w:name w:val="header"/>
    <w:basedOn w:val="Normal"/>
    <w:link w:val="HeaderChar"/>
    <w:uiPriority w:val="99"/>
    <w:semiHidden/>
    <w:locked/>
    <w:rsid w:val="004225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7E21"/>
  </w:style>
  <w:style w:type="paragraph" w:styleId="Footer">
    <w:name w:val="footer"/>
    <w:basedOn w:val="Normal"/>
    <w:link w:val="FooterChar"/>
    <w:uiPriority w:val="99"/>
    <w:locked/>
    <w:rsid w:val="004225B6"/>
    <w:pPr>
      <w:tabs>
        <w:tab w:val="center" w:pos="4513"/>
        <w:tab w:val="right" w:pos="9026"/>
      </w:tabs>
      <w:spacing w:after="0" w:line="240" w:lineRule="auto"/>
    </w:pPr>
  </w:style>
  <w:style w:type="paragraph" w:customStyle="1" w:styleId="LTU-Cover-Subhead2">
    <w:name w:val="LTU - Cover - Subhead 2"/>
    <w:basedOn w:val="LTU-Cover-Subhead1"/>
    <w:next w:val="Normal"/>
    <w:qFormat/>
    <w:rsid w:val="006C34D5"/>
    <w:rPr>
      <w:b w:val="0"/>
    </w:rPr>
  </w:style>
  <w:style w:type="table" w:styleId="TableGrid">
    <w:name w:val="Table Grid"/>
    <w:basedOn w:val="TableNormal"/>
    <w:uiPriority w:val="39"/>
    <w:locked/>
    <w:rsid w:val="00947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6B82"/>
    <w:pPr>
      <w:autoSpaceDE w:val="0"/>
      <w:autoSpaceDN w:val="0"/>
      <w:adjustRightInd w:val="0"/>
    </w:pPr>
    <w:rPr>
      <w:rFonts w:eastAsia="MS Mincho" w:cs="Calibri"/>
      <w:color w:val="000000"/>
      <w:sz w:val="18"/>
      <w:szCs w:val="24"/>
      <w:lang w:val="en-AU"/>
    </w:rPr>
  </w:style>
  <w:style w:type="paragraph" w:styleId="TOC1">
    <w:name w:val="toc 1"/>
    <w:basedOn w:val="TOC2"/>
    <w:next w:val="Normal"/>
    <w:autoRedefine/>
    <w:uiPriority w:val="39"/>
    <w:qFormat/>
    <w:rsid w:val="0003589B"/>
    <w:rPr>
      <w:b/>
      <w:bCs/>
      <w:iCs w:val="0"/>
      <w:caps/>
      <w:lang w:bidi="en-US"/>
    </w:rPr>
  </w:style>
  <w:style w:type="paragraph" w:styleId="TOC2">
    <w:name w:val="toc 2"/>
    <w:basedOn w:val="TOC4"/>
    <w:next w:val="Normal"/>
    <w:autoRedefine/>
    <w:uiPriority w:val="39"/>
    <w:qFormat/>
    <w:rsid w:val="003F03AD"/>
    <w:pPr>
      <w:pBdr>
        <w:top w:val="single" w:sz="4" w:space="2" w:color="696766"/>
        <w:between w:val="single" w:sz="4" w:space="2" w:color="696766"/>
      </w:pBdr>
      <w:tabs>
        <w:tab w:val="right" w:pos="9769"/>
      </w:tabs>
      <w:spacing w:line="240" w:lineRule="auto"/>
      <w:ind w:left="284" w:hanging="284"/>
    </w:pPr>
    <w:rPr>
      <w:rFonts w:cs="Arial"/>
      <w:iCs/>
      <w:noProof/>
      <w:color w:val="000000"/>
    </w:rPr>
  </w:style>
  <w:style w:type="paragraph" w:styleId="TOC4">
    <w:name w:val="toc 4"/>
    <w:basedOn w:val="Normal"/>
    <w:next w:val="Normal"/>
    <w:autoRedefine/>
    <w:uiPriority w:val="39"/>
    <w:rsid w:val="00B14557"/>
    <w:pPr>
      <w:tabs>
        <w:tab w:val="right" w:pos="9628"/>
      </w:tabs>
      <w:spacing w:after="0"/>
      <w:ind w:left="601"/>
    </w:pPr>
  </w:style>
  <w:style w:type="character" w:styleId="Hyperlink">
    <w:name w:val="Hyperlink"/>
    <w:uiPriority w:val="99"/>
    <w:locked/>
    <w:rsid w:val="00ED6E2E"/>
    <w:rPr>
      <w:b/>
      <w:color w:val="696766"/>
      <w:u w:val="single"/>
    </w:rPr>
  </w:style>
  <w:style w:type="paragraph" w:styleId="TOC3">
    <w:name w:val="toc 3"/>
    <w:basedOn w:val="Normal"/>
    <w:next w:val="Normal"/>
    <w:autoRedefine/>
    <w:uiPriority w:val="39"/>
    <w:unhideWhenUsed/>
    <w:qFormat/>
    <w:rsid w:val="00282BD1"/>
    <w:pPr>
      <w:tabs>
        <w:tab w:val="right" w:pos="9628"/>
      </w:tabs>
      <w:spacing w:after="0"/>
      <w:ind w:left="403"/>
    </w:pPr>
  </w:style>
  <w:style w:type="paragraph" w:styleId="TOC5">
    <w:name w:val="toc 5"/>
    <w:basedOn w:val="Normal"/>
    <w:next w:val="Normal"/>
    <w:autoRedefine/>
    <w:uiPriority w:val="39"/>
    <w:rsid w:val="00165A9D"/>
    <w:pPr>
      <w:spacing w:after="0"/>
      <w:ind w:left="800"/>
    </w:pPr>
  </w:style>
  <w:style w:type="paragraph" w:styleId="TOC7">
    <w:name w:val="toc 7"/>
    <w:basedOn w:val="Normal"/>
    <w:next w:val="Normal"/>
    <w:autoRedefine/>
    <w:uiPriority w:val="39"/>
    <w:rsid w:val="00165A9D"/>
    <w:pPr>
      <w:spacing w:after="0"/>
      <w:ind w:left="1200"/>
    </w:pPr>
  </w:style>
  <w:style w:type="paragraph" w:styleId="TOC8">
    <w:name w:val="toc 8"/>
    <w:basedOn w:val="Normal"/>
    <w:next w:val="Normal"/>
    <w:autoRedefine/>
    <w:uiPriority w:val="39"/>
    <w:rsid w:val="00165A9D"/>
    <w:pPr>
      <w:spacing w:after="0"/>
      <w:ind w:left="1400"/>
    </w:pPr>
  </w:style>
  <w:style w:type="paragraph" w:styleId="TOC9">
    <w:name w:val="toc 9"/>
    <w:basedOn w:val="Normal"/>
    <w:next w:val="Normal"/>
    <w:autoRedefine/>
    <w:uiPriority w:val="39"/>
    <w:rsid w:val="00165A9D"/>
    <w:pPr>
      <w:spacing w:after="0"/>
      <w:ind w:left="1600"/>
    </w:pPr>
  </w:style>
  <w:style w:type="character" w:customStyle="1" w:styleId="FooterChar">
    <w:name w:val="Footer Char"/>
    <w:basedOn w:val="DefaultParagraphFont"/>
    <w:link w:val="Footer"/>
    <w:uiPriority w:val="99"/>
    <w:rsid w:val="006D7E21"/>
  </w:style>
  <w:style w:type="paragraph" w:customStyle="1" w:styleId="LTU-Subhead3">
    <w:name w:val="LTU - Subhead 3"/>
    <w:basedOn w:val="LTU-Body10pt"/>
    <w:next w:val="LTU-Body10pt"/>
    <w:qFormat/>
    <w:rsid w:val="007236C0"/>
    <w:pPr>
      <w:spacing w:after="57"/>
    </w:pPr>
    <w:rPr>
      <w:b/>
      <w:szCs w:val="20"/>
    </w:rPr>
  </w:style>
  <w:style w:type="table" w:styleId="MediumGrid3-Accent1">
    <w:name w:val="Medium Grid 3 Accent 1"/>
    <w:basedOn w:val="TableNormal"/>
    <w:uiPriority w:val="64"/>
    <w:locked/>
    <w:rsid w:val="00D05EA5"/>
    <w:pPr>
      <w:jc w:val="both"/>
    </w:pPr>
    <w:rPr>
      <w:rFonts w:eastAsia="MS Mincho"/>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locked/>
    <w:rsid w:val="00D05EA5"/>
    <w:pPr>
      <w:jc w:val="both"/>
    </w:pPr>
    <w:rPr>
      <w:rFonts w:eastAsia="MS Mincho"/>
      <w:color w:val="000000"/>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iPriority w:val="99"/>
    <w:semiHidden/>
    <w:unhideWhenUsed/>
    <w:rsid w:val="00493D62"/>
    <w:pPr>
      <w:spacing w:after="0" w:line="240" w:lineRule="auto"/>
    </w:pPr>
  </w:style>
  <w:style w:type="character" w:customStyle="1" w:styleId="EndnoteTextChar">
    <w:name w:val="Endnote Text Char"/>
    <w:basedOn w:val="DefaultParagraphFont"/>
    <w:link w:val="EndnoteText"/>
    <w:uiPriority w:val="99"/>
    <w:semiHidden/>
    <w:rsid w:val="00493D62"/>
  </w:style>
  <w:style w:type="paragraph" w:customStyle="1" w:styleId="LTU-Subhead1">
    <w:name w:val="LTU - Subhead 1"/>
    <w:basedOn w:val="Normal"/>
    <w:next w:val="LTU-Body10pt"/>
    <w:qFormat/>
    <w:rsid w:val="00E039BD"/>
    <w:pPr>
      <w:autoSpaceDE w:val="0"/>
      <w:autoSpaceDN w:val="0"/>
      <w:adjustRightInd w:val="0"/>
      <w:spacing w:before="452" w:after="100"/>
      <w:textAlignment w:val="center"/>
    </w:pPr>
    <w:rPr>
      <w:rFonts w:cs="Arial"/>
      <w:b/>
      <w:caps/>
      <w:color w:val="AB2328"/>
      <w:sz w:val="25"/>
      <w:szCs w:val="25"/>
      <w:lang w:val="en-GB"/>
    </w:rPr>
  </w:style>
  <w:style w:type="paragraph" w:customStyle="1" w:styleId="LTU-Subhead2">
    <w:name w:val="LTU - Subhead 2"/>
    <w:basedOn w:val="Normal"/>
    <w:next w:val="LTU-Body10pt"/>
    <w:qFormat/>
    <w:rsid w:val="007236C0"/>
    <w:pPr>
      <w:autoSpaceDE w:val="0"/>
      <w:autoSpaceDN w:val="0"/>
      <w:adjustRightInd w:val="0"/>
      <w:spacing w:before="226" w:after="113" w:line="240" w:lineRule="auto"/>
      <w:textAlignment w:val="center"/>
    </w:pPr>
    <w:rPr>
      <w:rFonts w:cs="Brioni Std Medium"/>
      <w:b/>
      <w:color w:val="696766"/>
      <w:sz w:val="24"/>
      <w:szCs w:val="23"/>
      <w:lang w:val="en-GB"/>
    </w:rPr>
  </w:style>
  <w:style w:type="paragraph" w:customStyle="1" w:styleId="LTU-Bullets">
    <w:name w:val="LTU - Bullets"/>
    <w:basedOn w:val="Normal"/>
    <w:qFormat/>
    <w:rsid w:val="00CF1765"/>
    <w:pPr>
      <w:spacing w:after="0"/>
      <w:ind w:left="170" w:hanging="170"/>
      <w:contextualSpacing/>
    </w:pPr>
    <w:rPr>
      <w:rFonts w:eastAsia="MS Mincho" w:cs="Arial"/>
      <w:lang w:bidi="en-US"/>
    </w:rPr>
  </w:style>
  <w:style w:type="paragraph" w:customStyle="1" w:styleId="LTU-Bullets10pt">
    <w:name w:val="LTU - Bullets 10pt"/>
    <w:basedOn w:val="Normal"/>
    <w:next w:val="LTU-Body10pt"/>
    <w:qFormat/>
    <w:rsid w:val="001A5BAB"/>
    <w:pPr>
      <w:numPr>
        <w:numId w:val="1"/>
      </w:numPr>
      <w:ind w:right="707"/>
      <w:contextualSpacing/>
    </w:pPr>
    <w:rPr>
      <w:rFonts w:eastAsia="Times New Roman" w:cs="Arial"/>
      <w:color w:val="000000"/>
      <w:sz w:val="22"/>
      <w:lang w:eastAsia="en-AU" w:bidi="en-US"/>
    </w:rPr>
  </w:style>
  <w:style w:type="paragraph" w:customStyle="1" w:styleId="LTU-Body10pt">
    <w:name w:val="LTU - Body 10pt"/>
    <w:basedOn w:val="Normal"/>
    <w:qFormat/>
    <w:rsid w:val="00F522A6"/>
    <w:rPr>
      <w:rFonts w:cs="Arial"/>
      <w:sz w:val="22"/>
    </w:rPr>
  </w:style>
  <w:style w:type="paragraph" w:customStyle="1" w:styleId="LTU-Body5pt">
    <w:name w:val="LTU - Body 5pt"/>
    <w:basedOn w:val="LTU-Body10pt"/>
    <w:qFormat/>
    <w:rsid w:val="00F23A20"/>
    <w:pPr>
      <w:spacing w:after="100"/>
    </w:pPr>
  </w:style>
  <w:style w:type="paragraph" w:customStyle="1" w:styleId="LTU-Bulletssub0pt">
    <w:name w:val="LTU - Bullets (sub) 0pt"/>
    <w:basedOn w:val="LTU-Bullets"/>
    <w:qFormat/>
    <w:rsid w:val="00F23A20"/>
    <w:pPr>
      <w:numPr>
        <w:ilvl w:val="1"/>
        <w:numId w:val="2"/>
      </w:numPr>
      <w:ind w:left="329" w:hanging="159"/>
    </w:pPr>
  </w:style>
  <w:style w:type="paragraph" w:customStyle="1" w:styleId="LTU-Bullets0pt">
    <w:name w:val="LTU - Bullets 0pt"/>
    <w:basedOn w:val="LTU-Bullets10pt"/>
    <w:qFormat/>
    <w:rsid w:val="00F23A20"/>
    <w:pPr>
      <w:spacing w:after="0"/>
    </w:pPr>
  </w:style>
  <w:style w:type="paragraph" w:customStyle="1" w:styleId="LTU-Sectionheading">
    <w:name w:val="LTU - Section heading"/>
    <w:basedOn w:val="LTU-Body10pt"/>
    <w:next w:val="LTU-Body10pt"/>
    <w:qFormat/>
    <w:rsid w:val="00AC4DCD"/>
    <w:pPr>
      <w:spacing w:after="600" w:line="560" w:lineRule="exact"/>
    </w:pPr>
    <w:rPr>
      <w:rFonts w:eastAsia="MS Mincho"/>
      <w:b/>
      <w:color w:val="565652"/>
      <w:spacing w:val="5"/>
      <w:sz w:val="48"/>
      <w:szCs w:val="56"/>
      <w:lang w:bidi="en-US"/>
    </w:rPr>
  </w:style>
  <w:style w:type="paragraph" w:customStyle="1" w:styleId="LTU-Subhead10pt">
    <w:name w:val="LTU - Subhead 1 0pt"/>
    <w:basedOn w:val="LTU-Subhead1"/>
    <w:qFormat/>
    <w:rsid w:val="00973D61"/>
    <w:pPr>
      <w:spacing w:before="0"/>
    </w:pPr>
  </w:style>
  <w:style w:type="paragraph" w:customStyle="1" w:styleId="LTU-Bulletssub10pt">
    <w:name w:val="LTU - Bullets (sub) 10pt"/>
    <w:basedOn w:val="LTU-Bulletssub0pt"/>
    <w:next w:val="LTU-Body10pt"/>
    <w:qFormat/>
    <w:rsid w:val="00ED6E2E"/>
    <w:pPr>
      <w:spacing w:after="200"/>
    </w:pPr>
  </w:style>
  <w:style w:type="paragraph" w:customStyle="1" w:styleId="LTU-Header-Left">
    <w:name w:val="LTU - Header- Left"/>
    <w:basedOn w:val="Normal"/>
    <w:qFormat/>
    <w:rsid w:val="00783610"/>
    <w:pPr>
      <w:pBdr>
        <w:bottom w:val="single" w:sz="4" w:space="1" w:color="565652"/>
      </w:pBdr>
    </w:pPr>
    <w:rPr>
      <w:color w:val="696766"/>
    </w:rPr>
  </w:style>
  <w:style w:type="paragraph" w:styleId="FootnoteText">
    <w:name w:val="footnote text"/>
    <w:basedOn w:val="Normal"/>
    <w:link w:val="FootnoteTextChar"/>
    <w:uiPriority w:val="99"/>
    <w:semiHidden/>
    <w:unhideWhenUsed/>
    <w:rsid w:val="00081838"/>
    <w:pPr>
      <w:spacing w:after="0" w:line="240" w:lineRule="auto"/>
    </w:pPr>
  </w:style>
  <w:style w:type="paragraph" w:customStyle="1" w:styleId="LTU-Tablebody">
    <w:name w:val="LTU - Table body"/>
    <w:basedOn w:val="LTU-Body10pt"/>
    <w:qFormat/>
    <w:rsid w:val="00664C29"/>
    <w:pPr>
      <w:spacing w:after="0" w:line="240" w:lineRule="auto"/>
    </w:pPr>
    <w:rPr>
      <w:rFonts w:eastAsia="MS Mincho"/>
      <w:color w:val="000000"/>
      <w:lang w:bidi="en-US"/>
    </w:rPr>
  </w:style>
  <w:style w:type="table" w:customStyle="1" w:styleId="LTU-Table1">
    <w:name w:val="LTU - Table 1"/>
    <w:basedOn w:val="TableNormal"/>
    <w:uiPriority w:val="99"/>
    <w:rsid w:val="00373DE1"/>
    <w:rPr>
      <w:color w:val="000000"/>
    </w:rPr>
    <w:tblPr>
      <w:tblInd w:w="57" w:type="dxa"/>
      <w:tblBorders>
        <w:bottom w:val="single" w:sz="2" w:space="0" w:color="auto"/>
        <w:insideH w:val="single" w:sz="2" w:space="0" w:color="auto"/>
        <w:insideV w:val="single" w:sz="2" w:space="0" w:color="auto"/>
      </w:tblBorders>
      <w:tblCellMar>
        <w:top w:w="40" w:type="dxa"/>
        <w:left w:w="40" w:type="dxa"/>
        <w:bottom w:w="40" w:type="dxa"/>
        <w:right w:w="40" w:type="dxa"/>
      </w:tblCellMar>
    </w:tblPr>
    <w:tcPr>
      <w:tcMar>
        <w:top w:w="57" w:type="dxa"/>
        <w:left w:w="57" w:type="dxa"/>
        <w:bottom w:w="57" w:type="dxa"/>
        <w:right w:w="57" w:type="dxa"/>
      </w:tcMar>
      <w:vAlign w:val="center"/>
    </w:tcPr>
    <w:tblStylePr w:type="firstRow">
      <w:rPr>
        <w:rFonts w:ascii="Courier" w:hAnsi="Courier"/>
        <w:b/>
        <w:caps/>
        <w:smallCaps w:val="0"/>
        <w:color w:val="FFFFFF"/>
        <w:sz w:val="18"/>
      </w:rPr>
      <w:tblPr/>
      <w:tcPr>
        <w:tcBorders>
          <w:top w:val="nil"/>
          <w:left w:val="nil"/>
          <w:bottom w:val="nil"/>
          <w:right w:val="nil"/>
          <w:insideH w:val="single" w:sz="2" w:space="0" w:color="FFFFFF"/>
          <w:insideV w:val="single" w:sz="2" w:space="0" w:color="FFFFFF"/>
          <w:tl2br w:val="nil"/>
          <w:tr2bl w:val="nil"/>
        </w:tcBorders>
        <w:shd w:val="clear" w:color="auto" w:fill="AB2328"/>
      </w:tcPr>
    </w:tblStylePr>
    <w:tblStylePr w:type="lastRow">
      <w:tblPr/>
      <w:tcPr>
        <w:tcBorders>
          <w:top w:val="nil"/>
          <w:left w:val="nil"/>
          <w:bottom w:val="single" w:sz="4" w:space="0" w:color="696766"/>
          <w:right w:val="nil"/>
          <w:insideH w:val="single" w:sz="4" w:space="0" w:color="696766"/>
          <w:insideV w:val="single" w:sz="4" w:space="0" w:color="696766"/>
          <w:tl2br w:val="nil"/>
          <w:tr2bl w:val="nil"/>
        </w:tcBorders>
      </w:tcPr>
    </w:tblStylePr>
  </w:style>
  <w:style w:type="paragraph" w:customStyle="1" w:styleId="LTU-Pagenumber-Right">
    <w:name w:val="LTU - Page number - Right"/>
    <w:basedOn w:val="Normal"/>
    <w:qFormat/>
    <w:rsid w:val="00D54C3C"/>
    <w:pPr>
      <w:spacing w:after="0" w:line="240" w:lineRule="auto"/>
    </w:pPr>
    <w:rPr>
      <w:rFonts w:cs="Arial"/>
      <w:b/>
      <w:color w:val="FFFFFF"/>
    </w:rPr>
  </w:style>
  <w:style w:type="paragraph" w:customStyle="1" w:styleId="LTU-Pagenumber-Left">
    <w:name w:val="LTU - Page number - Left"/>
    <w:basedOn w:val="LTU-Pagenumber-Right"/>
    <w:qFormat/>
    <w:rsid w:val="00D54C3C"/>
    <w:pPr>
      <w:jc w:val="right"/>
    </w:pPr>
  </w:style>
  <w:style w:type="paragraph" w:customStyle="1" w:styleId="LTU-Footer-Right">
    <w:name w:val="LTU - Footer - Right"/>
    <w:basedOn w:val="Normal"/>
    <w:qFormat/>
    <w:rsid w:val="00AC4DCD"/>
    <w:pPr>
      <w:tabs>
        <w:tab w:val="center" w:pos="4513"/>
        <w:tab w:val="right" w:pos="9026"/>
      </w:tabs>
      <w:spacing w:after="0" w:line="240" w:lineRule="auto"/>
      <w:ind w:firstLine="720"/>
      <w:jc w:val="right"/>
    </w:pPr>
    <w:rPr>
      <w:color w:val="696766"/>
    </w:rPr>
  </w:style>
  <w:style w:type="paragraph" w:customStyle="1" w:styleId="LTU-Footer-Left">
    <w:name w:val="LTU - Footer - Left"/>
    <w:basedOn w:val="LTU-Footer-Right"/>
    <w:qFormat/>
    <w:rsid w:val="00AC4DCD"/>
    <w:pPr>
      <w:ind w:firstLine="0"/>
      <w:jc w:val="left"/>
    </w:pPr>
  </w:style>
  <w:style w:type="paragraph" w:customStyle="1" w:styleId="ColorfulList-Accent11">
    <w:name w:val="Colorful List - Accent 11"/>
    <w:basedOn w:val="Normal"/>
    <w:uiPriority w:val="34"/>
    <w:unhideWhenUsed/>
    <w:qFormat/>
    <w:locked/>
    <w:rsid w:val="00344D6B"/>
    <w:pPr>
      <w:ind w:left="720"/>
      <w:contextualSpacing/>
    </w:pPr>
  </w:style>
  <w:style w:type="paragraph" w:styleId="TOC6">
    <w:name w:val="toc 6"/>
    <w:basedOn w:val="Normal"/>
    <w:next w:val="Normal"/>
    <w:autoRedefine/>
    <w:uiPriority w:val="39"/>
    <w:rsid w:val="00FC2D0B"/>
    <w:pPr>
      <w:spacing w:after="0"/>
      <w:ind w:left="1000"/>
    </w:pPr>
  </w:style>
  <w:style w:type="character" w:styleId="EndnoteReference">
    <w:name w:val="endnote reference"/>
    <w:uiPriority w:val="99"/>
    <w:semiHidden/>
    <w:unhideWhenUsed/>
    <w:rsid w:val="00493D62"/>
    <w:rPr>
      <w:vertAlign w:val="superscript"/>
    </w:rPr>
  </w:style>
  <w:style w:type="character" w:customStyle="1" w:styleId="FootnoteTextChar">
    <w:name w:val="Footnote Text Char"/>
    <w:basedOn w:val="DefaultParagraphFont"/>
    <w:link w:val="FootnoteText"/>
    <w:uiPriority w:val="99"/>
    <w:semiHidden/>
    <w:rsid w:val="00081838"/>
  </w:style>
  <w:style w:type="character" w:styleId="FootnoteReference">
    <w:name w:val="footnote reference"/>
    <w:uiPriority w:val="99"/>
    <w:semiHidden/>
    <w:unhideWhenUsed/>
    <w:rsid w:val="00081838"/>
    <w:rPr>
      <w:vertAlign w:val="superscript"/>
    </w:rPr>
  </w:style>
  <w:style w:type="paragraph" w:customStyle="1" w:styleId="LTU-Footnote">
    <w:name w:val="LTU - Footnote"/>
    <w:basedOn w:val="FootnoteText"/>
    <w:link w:val="LTU-FootnoteChar"/>
    <w:qFormat/>
    <w:rsid w:val="006B2E62"/>
    <w:pPr>
      <w:autoSpaceDE w:val="0"/>
      <w:autoSpaceDN w:val="0"/>
      <w:adjustRightInd w:val="0"/>
      <w:spacing w:after="75"/>
      <w:ind w:left="227" w:hanging="227"/>
    </w:pPr>
    <w:rPr>
      <w:rFonts w:cs="Calibri"/>
      <w:color w:val="625F5E"/>
      <w:sz w:val="16"/>
    </w:rPr>
  </w:style>
  <w:style w:type="character" w:customStyle="1" w:styleId="LTU-FootnoteChar">
    <w:name w:val="LTU - Footnote Char"/>
    <w:link w:val="LTU-Footnote"/>
    <w:rsid w:val="006B2E62"/>
    <w:rPr>
      <w:rFonts w:cs="Calibri"/>
      <w:color w:val="625F5E"/>
      <w:sz w:val="16"/>
    </w:rPr>
  </w:style>
  <w:style w:type="paragraph" w:customStyle="1" w:styleId="LTU-Body0pt">
    <w:name w:val="LTU - Body 0pt"/>
    <w:basedOn w:val="LTU-Body10pt"/>
    <w:qFormat/>
    <w:rsid w:val="00E039BD"/>
    <w:pPr>
      <w:spacing w:after="0" w:line="240" w:lineRule="auto"/>
    </w:pPr>
    <w:rPr>
      <w:color w:val="000000"/>
      <w:szCs w:val="17"/>
    </w:rPr>
  </w:style>
  <w:style w:type="table" w:customStyle="1" w:styleId="LTU-TableofContents">
    <w:name w:val="LTU - Table of Contents"/>
    <w:basedOn w:val="TableNormal"/>
    <w:uiPriority w:val="99"/>
    <w:rsid w:val="006E3134"/>
    <w:tblPr>
      <w:tblBorders>
        <w:bottom w:val="single" w:sz="4" w:space="0" w:color="696766"/>
        <w:insideH w:val="single" w:sz="4" w:space="0" w:color="696766"/>
      </w:tblBorders>
    </w:tblPr>
    <w:tcPr>
      <w:tcMar>
        <w:top w:w="57" w:type="dxa"/>
        <w:left w:w="0" w:type="dxa"/>
        <w:bottom w:w="57" w:type="dxa"/>
        <w:right w:w="0" w:type="dxa"/>
      </w:tcMar>
    </w:tcPr>
  </w:style>
  <w:style w:type="paragraph" w:customStyle="1" w:styleId="LTU-Header-Right">
    <w:name w:val="LTU - Header - Right"/>
    <w:basedOn w:val="LTU-Header-Left"/>
    <w:qFormat/>
    <w:rsid w:val="00783610"/>
    <w:pPr>
      <w:jc w:val="right"/>
    </w:pPr>
  </w:style>
  <w:style w:type="paragraph" w:customStyle="1" w:styleId="Hiddentext">
    <w:name w:val="Hidden text"/>
    <w:basedOn w:val="Normal"/>
    <w:uiPriority w:val="99"/>
    <w:qFormat/>
    <w:rsid w:val="00E07668"/>
    <w:pPr>
      <w:jc w:val="center"/>
    </w:pPr>
    <w:rPr>
      <w:vanish/>
      <w:color w:val="565652"/>
      <w:sz w:val="22"/>
    </w:rPr>
  </w:style>
  <w:style w:type="paragraph" w:customStyle="1" w:styleId="LTU-Cover-Contactdetails">
    <w:name w:val="LTU - Cover - Contact details"/>
    <w:basedOn w:val="Normal"/>
    <w:qFormat/>
    <w:rsid w:val="00E07668"/>
    <w:pPr>
      <w:widowControl w:val="0"/>
      <w:tabs>
        <w:tab w:val="left" w:pos="170"/>
      </w:tabs>
      <w:autoSpaceDE w:val="0"/>
      <w:autoSpaceDN w:val="0"/>
      <w:adjustRightInd w:val="0"/>
      <w:spacing w:after="0" w:line="240" w:lineRule="auto"/>
      <w:textAlignment w:val="center"/>
    </w:pPr>
    <w:rPr>
      <w:rFonts w:eastAsia="MS Mincho" w:cs="Arial"/>
      <w:color w:val="565652"/>
      <w:lang w:val="en-GB" w:eastAsia="en-AU"/>
    </w:rPr>
  </w:style>
  <w:style w:type="paragraph" w:customStyle="1" w:styleId="LTU-Bulletlistnumber0pt">
    <w:name w:val="LTU - Bullet list number 0pt"/>
    <w:basedOn w:val="LTU-Bulletlistnumber10pt"/>
    <w:qFormat/>
    <w:rsid w:val="00F522A6"/>
    <w:pPr>
      <w:spacing w:after="0"/>
    </w:pPr>
  </w:style>
  <w:style w:type="paragraph" w:customStyle="1" w:styleId="Notes">
    <w:name w:val="Notes"/>
    <w:basedOn w:val="Normal"/>
    <w:uiPriority w:val="99"/>
    <w:qFormat/>
    <w:rsid w:val="00221F60"/>
    <w:pPr>
      <w:spacing w:after="80" w:line="240" w:lineRule="auto"/>
    </w:pPr>
    <w:rPr>
      <w:color w:val="CC3399"/>
      <w:szCs w:val="20"/>
    </w:rPr>
  </w:style>
  <w:style w:type="character" w:customStyle="1" w:styleId="PlaceholderText1">
    <w:name w:val="Placeholder Text1"/>
    <w:uiPriority w:val="99"/>
    <w:rsid w:val="00DB61F5"/>
    <w:rPr>
      <w:color w:val="808080"/>
    </w:rPr>
  </w:style>
  <w:style w:type="paragraph" w:customStyle="1" w:styleId="LTU-Cover-Subhead1">
    <w:name w:val="LTU - Cover - Subhead 1"/>
    <w:basedOn w:val="Normal"/>
    <w:qFormat/>
    <w:rsid w:val="006947CA"/>
    <w:pPr>
      <w:spacing w:after="0" w:line="240" w:lineRule="auto"/>
      <w:ind w:right="-482"/>
    </w:pPr>
    <w:rPr>
      <w:b/>
      <w:color w:val="625F5E"/>
    </w:rPr>
  </w:style>
  <w:style w:type="paragraph" w:customStyle="1" w:styleId="LTU-Cover-DateVersion">
    <w:name w:val="LTU - Cover - Date / Version"/>
    <w:basedOn w:val="Normal"/>
    <w:qFormat/>
    <w:rsid w:val="00BC484D"/>
    <w:pPr>
      <w:widowControl w:val="0"/>
      <w:autoSpaceDE w:val="0"/>
      <w:autoSpaceDN w:val="0"/>
      <w:adjustRightInd w:val="0"/>
      <w:spacing w:after="0" w:line="240" w:lineRule="auto"/>
      <w:textAlignment w:val="center"/>
    </w:pPr>
    <w:rPr>
      <w:rFonts w:eastAsia="MS Mincho" w:cs="Arial"/>
      <w:color w:val="565652"/>
      <w:sz w:val="20"/>
      <w:szCs w:val="20"/>
      <w:lang w:val="en-GB" w:eastAsia="en-AU"/>
    </w:rPr>
  </w:style>
  <w:style w:type="paragraph" w:customStyle="1" w:styleId="LTU-Cover-Heading1">
    <w:name w:val="LTU - Cover - Heading 1"/>
    <w:basedOn w:val="Normal"/>
    <w:next w:val="LTU-Cover-DateVersion"/>
    <w:qFormat/>
    <w:rsid w:val="005309C8"/>
    <w:pPr>
      <w:widowControl w:val="0"/>
      <w:autoSpaceDE w:val="0"/>
      <w:autoSpaceDN w:val="0"/>
      <w:adjustRightInd w:val="0"/>
      <w:spacing w:after="0" w:line="240" w:lineRule="auto"/>
      <w:textAlignment w:val="center"/>
    </w:pPr>
    <w:rPr>
      <w:rFonts w:eastAsia="MS Mincho" w:cs="Arial"/>
      <w:b/>
      <w:bCs/>
      <w:caps/>
      <w:color w:val="AB2328"/>
      <w:sz w:val="24"/>
      <w:szCs w:val="24"/>
      <w:lang w:val="en-GB" w:eastAsia="en-AU"/>
    </w:rPr>
  </w:style>
  <w:style w:type="paragraph" w:customStyle="1" w:styleId="LTU-Cover-Heading2">
    <w:name w:val="LTU - Cover - Heading 2"/>
    <w:basedOn w:val="Normal"/>
    <w:qFormat/>
    <w:rsid w:val="007B535A"/>
    <w:pPr>
      <w:widowControl w:val="0"/>
      <w:autoSpaceDE w:val="0"/>
      <w:autoSpaceDN w:val="0"/>
      <w:adjustRightInd w:val="0"/>
      <w:spacing w:after="0" w:line="240" w:lineRule="auto"/>
      <w:textAlignment w:val="center"/>
    </w:pPr>
    <w:rPr>
      <w:rFonts w:ascii="Georgia" w:eastAsia="MS Mincho" w:hAnsi="Georgia" w:cs="Georgia"/>
      <w:b/>
      <w:bCs/>
      <w:color w:val="FFFFFF"/>
      <w:sz w:val="36"/>
      <w:szCs w:val="36"/>
      <w:lang w:val="en-GB" w:eastAsia="en-AU"/>
    </w:rPr>
  </w:style>
  <w:style w:type="paragraph" w:customStyle="1" w:styleId="LTU-Cover-Heading3">
    <w:name w:val="LTU - Cover - Heading 3"/>
    <w:basedOn w:val="Normal"/>
    <w:qFormat/>
    <w:rsid w:val="00BC484D"/>
    <w:pPr>
      <w:widowControl w:val="0"/>
      <w:autoSpaceDE w:val="0"/>
      <w:autoSpaceDN w:val="0"/>
      <w:adjustRightInd w:val="0"/>
      <w:spacing w:after="0" w:line="240" w:lineRule="auto"/>
      <w:textAlignment w:val="center"/>
    </w:pPr>
    <w:rPr>
      <w:rFonts w:eastAsia="MS Mincho" w:cs="Arial"/>
      <w:color w:val="FFFFFF"/>
      <w:sz w:val="26"/>
      <w:szCs w:val="26"/>
      <w:lang w:val="en-GB" w:eastAsia="en-AU"/>
    </w:rPr>
  </w:style>
  <w:style w:type="paragraph" w:customStyle="1" w:styleId="LTU-Header-DivisionSchoolResearchCentre">
    <w:name w:val="LTU - Header - Division / School / Research Centre"/>
    <w:basedOn w:val="Header"/>
    <w:qFormat/>
    <w:rsid w:val="00BC484D"/>
    <w:pPr>
      <w:tabs>
        <w:tab w:val="clear" w:pos="4513"/>
        <w:tab w:val="clear" w:pos="9026"/>
      </w:tabs>
    </w:pPr>
    <w:rPr>
      <w:color w:val="696766"/>
    </w:rPr>
  </w:style>
  <w:style w:type="paragraph" w:customStyle="1" w:styleId="LTU-Bulletlistnumber10pt">
    <w:name w:val="LTU - Bullet list number 10pt"/>
    <w:basedOn w:val="LTU-Bulletssub10pt"/>
    <w:next w:val="LTU-Body10pt"/>
    <w:qFormat/>
    <w:rsid w:val="00F522A6"/>
    <w:pPr>
      <w:numPr>
        <w:ilvl w:val="0"/>
        <w:numId w:val="3"/>
      </w:numPr>
    </w:pPr>
    <w:rPr>
      <w:sz w:val="22"/>
      <w:szCs w:val="22"/>
    </w:rPr>
  </w:style>
  <w:style w:type="paragraph" w:customStyle="1" w:styleId="TOCHeading1">
    <w:name w:val="TOC Heading1"/>
    <w:basedOn w:val="LTU-Sectionheading"/>
    <w:qFormat/>
    <w:rsid w:val="009865DB"/>
  </w:style>
  <w:style w:type="paragraph" w:customStyle="1" w:styleId="LTU-Disclaimer-Body">
    <w:name w:val="LTU - Disclaimer - Body"/>
    <w:basedOn w:val="Footer"/>
    <w:qFormat/>
    <w:rsid w:val="00046A29"/>
    <w:pPr>
      <w:spacing w:after="100"/>
      <w:jc w:val="both"/>
    </w:pPr>
    <w:rPr>
      <w:color w:val="565652"/>
      <w:sz w:val="15"/>
    </w:rPr>
  </w:style>
  <w:style w:type="paragraph" w:customStyle="1" w:styleId="LTU-Disclaimer-SubheadLine">
    <w:name w:val="LTU - Disclaimer - Subhead + Line"/>
    <w:basedOn w:val="Footer"/>
    <w:next w:val="LTU-Disclaimer-Body"/>
    <w:qFormat/>
    <w:rsid w:val="00046A29"/>
    <w:pPr>
      <w:pBdr>
        <w:top w:val="single" w:sz="4" w:space="5" w:color="565652"/>
      </w:pBdr>
      <w:spacing w:after="100"/>
    </w:pPr>
    <w:rPr>
      <w:b/>
      <w:color w:val="565652"/>
      <w:sz w:val="15"/>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1"/>
    <w:qFormat/>
    <w:locked/>
    <w:rsid w:val="00170C32"/>
    <w:pPr>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70C32"/>
    <w:rPr>
      <w:sz w:val="16"/>
      <w:szCs w:val="16"/>
    </w:rPr>
  </w:style>
  <w:style w:type="paragraph" w:styleId="CommentText">
    <w:name w:val="annotation text"/>
    <w:basedOn w:val="Normal"/>
    <w:link w:val="CommentTextChar"/>
    <w:uiPriority w:val="99"/>
    <w:semiHidden/>
    <w:unhideWhenUsed/>
    <w:rsid w:val="00170C32"/>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170C32"/>
    <w:rPr>
      <w:rFonts w:asciiTheme="minorHAnsi" w:eastAsiaTheme="minorHAnsi" w:hAnsiTheme="minorHAnsi" w:cstheme="minorBidi"/>
    </w:rPr>
  </w:style>
  <w:style w:type="paragraph" w:styleId="Quote">
    <w:name w:val="Quote"/>
    <w:basedOn w:val="Normal"/>
    <w:next w:val="Normal"/>
    <w:link w:val="QuoteChar"/>
    <w:uiPriority w:val="73"/>
    <w:qFormat/>
    <w:locked/>
    <w:rsid w:val="00435F06"/>
    <w:pPr>
      <w:ind w:left="567" w:right="567"/>
    </w:pPr>
    <w:rPr>
      <w:i/>
      <w:iCs/>
      <w:color w:val="000000" w:themeColor="text1"/>
      <w:sz w:val="22"/>
    </w:rPr>
  </w:style>
  <w:style w:type="character" w:customStyle="1" w:styleId="QuoteChar">
    <w:name w:val="Quote Char"/>
    <w:basedOn w:val="DefaultParagraphFont"/>
    <w:link w:val="Quote"/>
    <w:uiPriority w:val="73"/>
    <w:rsid w:val="00435F06"/>
    <w:rPr>
      <w:i/>
      <w:iCs/>
      <w:color w:val="000000" w:themeColor="text1"/>
      <w:sz w:val="22"/>
      <w:szCs w:val="18"/>
      <w:lang w:val="en-AU"/>
    </w:rPr>
  </w:style>
  <w:style w:type="paragraph" w:styleId="TOCHeading">
    <w:name w:val="TOC Heading"/>
    <w:basedOn w:val="Heading1"/>
    <w:next w:val="Normal"/>
    <w:uiPriority w:val="39"/>
    <w:unhideWhenUsed/>
    <w:qFormat/>
    <w:locked/>
    <w:rsid w:val="003F03AD"/>
    <w:pPr>
      <w:keepNext/>
      <w:keepLines/>
      <w:spacing w:before="480" w:after="0" w:line="276" w:lineRule="auto"/>
      <w:outlineLvl w:val="9"/>
    </w:pPr>
    <w:rPr>
      <w:rFonts w:asciiTheme="majorHAnsi" w:eastAsiaTheme="majorEastAsia" w:hAnsiTheme="majorHAnsi" w:cstheme="majorBidi"/>
      <w:bCs/>
      <w:color w:val="365F91" w:themeColor="accent1" w:themeShade="BF"/>
      <w:spacing w:val="0"/>
      <w:sz w:val="28"/>
      <w:szCs w:val="28"/>
      <w:lang w:val="en-US" w:bidi="ar-SA"/>
    </w:rPr>
  </w:style>
  <w:style w:type="paragraph" w:styleId="Caption">
    <w:name w:val="caption"/>
    <w:basedOn w:val="Normal"/>
    <w:next w:val="Normal"/>
    <w:uiPriority w:val="35"/>
    <w:unhideWhenUsed/>
    <w:qFormat/>
    <w:locked/>
    <w:rsid w:val="00F522A6"/>
    <w:pPr>
      <w:spacing w:line="240" w:lineRule="auto"/>
    </w:pPr>
    <w:rPr>
      <w:b/>
      <w:bCs/>
      <w:color w:val="AB2328"/>
      <w:sz w:val="22"/>
      <w:szCs w:val="22"/>
    </w:rPr>
  </w:style>
  <w:style w:type="paragraph" w:styleId="DocumentMap">
    <w:name w:val="Document Map"/>
    <w:basedOn w:val="Normal"/>
    <w:link w:val="DocumentMapChar"/>
    <w:uiPriority w:val="99"/>
    <w:semiHidden/>
    <w:unhideWhenUsed/>
    <w:rsid w:val="000336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65F"/>
    <w:rPr>
      <w:rFonts w:ascii="Tahoma" w:hAnsi="Tahoma" w:cs="Tahoma"/>
      <w:sz w:val="16"/>
      <w:szCs w:val="16"/>
      <w:lang w:val="en-AU"/>
    </w:rPr>
  </w:style>
  <w:style w:type="paragraph" w:customStyle="1" w:styleId="TableListbulleted">
    <w:name w:val="Table List (bulleted)"/>
    <w:basedOn w:val="Normal"/>
    <w:rsid w:val="00E90F5D"/>
    <w:pPr>
      <w:spacing w:before="60" w:after="60" w:line="240" w:lineRule="auto"/>
    </w:pPr>
    <w:rPr>
      <w:rFonts w:ascii="Arial" w:eastAsia="Times New Roman" w:hAnsi="Arial"/>
      <w:szCs w:val="24"/>
      <w:lang w:eastAsia="en-AU"/>
    </w:rPr>
  </w:style>
  <w:style w:type="character" w:customStyle="1" w:styleId="A8">
    <w:name w:val="A8"/>
    <w:rsid w:val="003E352F"/>
    <w:rPr>
      <w:rFonts w:cs="Frutiger-Light"/>
      <w:color w:val="000000"/>
      <w:sz w:val="22"/>
      <w:szCs w:val="22"/>
    </w:rPr>
  </w:style>
  <w:style w:type="paragraph" w:styleId="NoSpacing">
    <w:name w:val="No Spacing"/>
    <w:uiPriority w:val="1"/>
    <w:qFormat/>
    <w:rsid w:val="00B53D9D"/>
    <w:rPr>
      <w:rFonts w:asciiTheme="minorHAnsi" w:eastAsiaTheme="minorHAnsi" w:hAnsiTheme="minorHAnsi" w:cstheme="minorBidi"/>
      <w:sz w:val="22"/>
      <w:szCs w:val="22"/>
      <w:lang w:val="en-AU"/>
    </w:rPr>
  </w:style>
  <w:style w:type="paragraph" w:styleId="NormalWeb">
    <w:name w:val="Normal (Web)"/>
    <w:basedOn w:val="Normal"/>
    <w:uiPriority w:val="99"/>
    <w:semiHidden/>
    <w:unhideWhenUsed/>
    <w:rsid w:val="00CE6FC0"/>
    <w:pPr>
      <w:spacing w:before="100" w:beforeAutospacing="1" w:after="100" w:afterAutospacing="1" w:line="240" w:lineRule="auto"/>
    </w:pPr>
    <w:rPr>
      <w:rFonts w:ascii="Times New Roman" w:eastAsiaTheme="minorHAnsi" w:hAnsi="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AE56EC"/>
    <w:rPr>
      <w:rFonts w:ascii="Calibri" w:eastAsia="Calibri" w:hAnsi="Calibri" w:cs="Times New Roman"/>
      <w:b/>
      <w:bCs/>
      <w:lang w:val="en-AU"/>
    </w:rPr>
  </w:style>
  <w:style w:type="character" w:customStyle="1" w:styleId="CommentSubjectChar">
    <w:name w:val="Comment Subject Char"/>
    <w:basedOn w:val="CommentTextChar"/>
    <w:link w:val="CommentSubject"/>
    <w:uiPriority w:val="99"/>
    <w:semiHidden/>
    <w:rsid w:val="00AE56EC"/>
    <w:rPr>
      <w:rFonts w:asciiTheme="minorHAnsi" w:eastAsiaTheme="minorHAnsi" w:hAnsiTheme="minorHAnsi" w:cstheme="minorBidi"/>
      <w:b/>
      <w:bCs/>
      <w:lang w:val="en-AU"/>
    </w:rPr>
  </w:style>
  <w:style w:type="paragraph" w:styleId="Revision">
    <w:name w:val="Revision"/>
    <w:hidden/>
    <w:uiPriority w:val="71"/>
    <w:locked/>
    <w:rsid w:val="000734CF"/>
    <w:rPr>
      <w:sz w:val="18"/>
      <w:szCs w:val="18"/>
      <w:lang w:val="en-AU"/>
    </w:rPr>
  </w:style>
  <w:style w:type="character" w:styleId="Emphasis">
    <w:name w:val="Emphasis"/>
    <w:basedOn w:val="DefaultParagraphFont"/>
    <w:uiPriority w:val="20"/>
    <w:qFormat/>
    <w:locked/>
    <w:rsid w:val="004915CF"/>
    <w:rPr>
      <w:i/>
      <w:iCs/>
    </w:rPr>
  </w:style>
  <w:style w:type="character" w:styleId="Strong">
    <w:name w:val="Strong"/>
    <w:basedOn w:val="DefaultParagraphFont"/>
    <w:uiPriority w:val="22"/>
    <w:qFormat/>
    <w:locked/>
    <w:rsid w:val="00C372A5"/>
    <w:rPr>
      <w:b/>
      <w:bCs/>
    </w:rPr>
  </w:style>
  <w:style w:type="paragraph" w:customStyle="1" w:styleId="Pa1">
    <w:name w:val="Pa1"/>
    <w:basedOn w:val="Default"/>
    <w:next w:val="Default"/>
    <w:uiPriority w:val="99"/>
    <w:rsid w:val="00FF7352"/>
    <w:pPr>
      <w:spacing w:line="241" w:lineRule="atLeast"/>
    </w:pPr>
    <w:rPr>
      <w:rFonts w:ascii="TradeGothic" w:eastAsia="Calibri" w:hAnsi="TradeGothic" w:cs="Times New Roman"/>
      <w:color w:val="auto"/>
      <w:sz w:val="24"/>
    </w:rPr>
  </w:style>
  <w:style w:type="character" w:customStyle="1" w:styleId="A9">
    <w:name w:val="A9"/>
    <w:uiPriority w:val="99"/>
    <w:rsid w:val="00FF7352"/>
    <w:rPr>
      <w:rFonts w:cs="TradeGothic"/>
      <w:color w:val="000000"/>
      <w:sz w:val="32"/>
      <w:szCs w:val="32"/>
    </w:rPr>
  </w:style>
  <w:style w:type="character" w:customStyle="1" w:styleId="A10">
    <w:name w:val="A10"/>
    <w:uiPriority w:val="99"/>
    <w:rsid w:val="00FF7352"/>
    <w:rPr>
      <w:rFonts w:cs="TradeGothic"/>
      <w:color w:val="000000"/>
      <w:sz w:val="44"/>
      <w:szCs w:val="44"/>
    </w:rPr>
  </w:style>
  <w:style w:type="character" w:customStyle="1" w:styleId="A12">
    <w:name w:val="A12"/>
    <w:uiPriority w:val="99"/>
    <w:rsid w:val="00FF7352"/>
    <w:rPr>
      <w:rFonts w:ascii="TradeGothic Light" w:hAnsi="TradeGothic Light" w:cs="TradeGothic Light"/>
      <w:color w:val="000000"/>
      <w:sz w:val="22"/>
      <w:szCs w:val="22"/>
    </w:rPr>
  </w:style>
  <w:style w:type="character" w:customStyle="1" w:styleId="A17">
    <w:name w:val="A17"/>
    <w:uiPriority w:val="99"/>
    <w:rsid w:val="00EA1D6A"/>
    <w:rPr>
      <w:rFonts w:ascii="TradeGothic Light" w:hAnsi="TradeGothic Light" w:cs="TradeGothic Light"/>
      <w:color w:val="000000"/>
      <w:sz w:val="20"/>
      <w:szCs w:val="20"/>
    </w:rPr>
  </w:style>
  <w:style w:type="character" w:customStyle="1" w:styleId="UnresolvedMention">
    <w:name w:val="Unresolved Mention"/>
    <w:basedOn w:val="DefaultParagraphFont"/>
    <w:uiPriority w:val="99"/>
    <w:semiHidden/>
    <w:unhideWhenUsed/>
    <w:rsid w:val="00065C47"/>
    <w:rPr>
      <w:color w:val="808080"/>
      <w:shd w:val="clear" w:color="auto" w:fill="E6E6E6"/>
    </w:rPr>
  </w:style>
  <w:style w:type="table" w:styleId="PlainTable5">
    <w:name w:val="Plain Table 5"/>
    <w:basedOn w:val="TableNormal"/>
    <w:uiPriority w:val="45"/>
    <w:rsid w:val="00DA262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locked/>
    <w:rsid w:val="00CD2ACC"/>
    <w:rPr>
      <w:rFonts w:asciiTheme="minorHAnsi" w:eastAsiaTheme="minorHAnsi" w:hAnsiTheme="minorHAnsi" w:cstheme="minorBidi"/>
      <w:sz w:val="22"/>
      <w:szCs w:val="22"/>
      <w:lang w:val="en-AU"/>
    </w:rPr>
  </w:style>
  <w:style w:type="character" w:styleId="PageNumber">
    <w:name w:val="page number"/>
    <w:basedOn w:val="DefaultParagraphFont"/>
    <w:uiPriority w:val="99"/>
    <w:semiHidden/>
    <w:unhideWhenUsed/>
    <w:rsid w:val="005665D9"/>
  </w:style>
  <w:style w:type="paragraph" w:customStyle="1" w:styleId="LTU-Body11pt">
    <w:name w:val="LTU - Body 11pt"/>
    <w:basedOn w:val="Normal"/>
    <w:link w:val="LTU-Body11ptChar"/>
    <w:rsid w:val="004A5B49"/>
    <w:rPr>
      <w:sz w:val="22"/>
      <w:lang w:eastAsia="x-none"/>
    </w:rPr>
  </w:style>
  <w:style w:type="character" w:customStyle="1" w:styleId="LTU-Body11ptChar">
    <w:name w:val="LTU - Body 11pt Char"/>
    <w:link w:val="LTU-Body11pt"/>
    <w:rsid w:val="004A5B49"/>
    <w:rPr>
      <w:sz w:val="22"/>
      <w:szCs w:val="18"/>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6611">
      <w:bodyDiv w:val="1"/>
      <w:marLeft w:val="0"/>
      <w:marRight w:val="0"/>
      <w:marTop w:val="0"/>
      <w:marBottom w:val="0"/>
      <w:divBdr>
        <w:top w:val="none" w:sz="0" w:space="0" w:color="auto"/>
        <w:left w:val="none" w:sz="0" w:space="0" w:color="auto"/>
        <w:bottom w:val="none" w:sz="0" w:space="0" w:color="auto"/>
        <w:right w:val="none" w:sz="0" w:space="0" w:color="auto"/>
      </w:divBdr>
      <w:divsChild>
        <w:div w:id="186257681">
          <w:marLeft w:val="547"/>
          <w:marRight w:val="0"/>
          <w:marTop w:val="120"/>
          <w:marBottom w:val="120"/>
          <w:divBdr>
            <w:top w:val="none" w:sz="0" w:space="0" w:color="auto"/>
            <w:left w:val="none" w:sz="0" w:space="0" w:color="auto"/>
            <w:bottom w:val="none" w:sz="0" w:space="0" w:color="auto"/>
            <w:right w:val="none" w:sz="0" w:space="0" w:color="auto"/>
          </w:divBdr>
        </w:div>
        <w:div w:id="189103638">
          <w:marLeft w:val="547"/>
          <w:marRight w:val="0"/>
          <w:marTop w:val="120"/>
          <w:marBottom w:val="120"/>
          <w:divBdr>
            <w:top w:val="none" w:sz="0" w:space="0" w:color="auto"/>
            <w:left w:val="none" w:sz="0" w:space="0" w:color="auto"/>
            <w:bottom w:val="none" w:sz="0" w:space="0" w:color="auto"/>
            <w:right w:val="none" w:sz="0" w:space="0" w:color="auto"/>
          </w:divBdr>
        </w:div>
        <w:div w:id="420568751">
          <w:marLeft w:val="1354"/>
          <w:marRight w:val="0"/>
          <w:marTop w:val="120"/>
          <w:marBottom w:val="120"/>
          <w:divBdr>
            <w:top w:val="none" w:sz="0" w:space="0" w:color="auto"/>
            <w:left w:val="none" w:sz="0" w:space="0" w:color="auto"/>
            <w:bottom w:val="none" w:sz="0" w:space="0" w:color="auto"/>
            <w:right w:val="none" w:sz="0" w:space="0" w:color="auto"/>
          </w:divBdr>
        </w:div>
        <w:div w:id="475220184">
          <w:marLeft w:val="547"/>
          <w:marRight w:val="0"/>
          <w:marTop w:val="120"/>
          <w:marBottom w:val="120"/>
          <w:divBdr>
            <w:top w:val="none" w:sz="0" w:space="0" w:color="auto"/>
            <w:left w:val="none" w:sz="0" w:space="0" w:color="auto"/>
            <w:bottom w:val="none" w:sz="0" w:space="0" w:color="auto"/>
            <w:right w:val="none" w:sz="0" w:space="0" w:color="auto"/>
          </w:divBdr>
        </w:div>
        <w:div w:id="807936824">
          <w:marLeft w:val="1354"/>
          <w:marRight w:val="0"/>
          <w:marTop w:val="120"/>
          <w:marBottom w:val="120"/>
          <w:divBdr>
            <w:top w:val="none" w:sz="0" w:space="0" w:color="auto"/>
            <w:left w:val="none" w:sz="0" w:space="0" w:color="auto"/>
            <w:bottom w:val="none" w:sz="0" w:space="0" w:color="auto"/>
            <w:right w:val="none" w:sz="0" w:space="0" w:color="auto"/>
          </w:divBdr>
        </w:div>
        <w:div w:id="891191267">
          <w:marLeft w:val="1354"/>
          <w:marRight w:val="0"/>
          <w:marTop w:val="120"/>
          <w:marBottom w:val="120"/>
          <w:divBdr>
            <w:top w:val="none" w:sz="0" w:space="0" w:color="auto"/>
            <w:left w:val="none" w:sz="0" w:space="0" w:color="auto"/>
            <w:bottom w:val="none" w:sz="0" w:space="0" w:color="auto"/>
            <w:right w:val="none" w:sz="0" w:space="0" w:color="auto"/>
          </w:divBdr>
        </w:div>
        <w:div w:id="1028412039">
          <w:marLeft w:val="547"/>
          <w:marRight w:val="0"/>
          <w:marTop w:val="120"/>
          <w:marBottom w:val="120"/>
          <w:divBdr>
            <w:top w:val="none" w:sz="0" w:space="0" w:color="auto"/>
            <w:left w:val="none" w:sz="0" w:space="0" w:color="auto"/>
            <w:bottom w:val="none" w:sz="0" w:space="0" w:color="auto"/>
            <w:right w:val="none" w:sz="0" w:space="0" w:color="auto"/>
          </w:divBdr>
        </w:div>
        <w:div w:id="1283925825">
          <w:marLeft w:val="1354"/>
          <w:marRight w:val="0"/>
          <w:marTop w:val="120"/>
          <w:marBottom w:val="120"/>
          <w:divBdr>
            <w:top w:val="none" w:sz="0" w:space="0" w:color="auto"/>
            <w:left w:val="none" w:sz="0" w:space="0" w:color="auto"/>
            <w:bottom w:val="none" w:sz="0" w:space="0" w:color="auto"/>
            <w:right w:val="none" w:sz="0" w:space="0" w:color="auto"/>
          </w:divBdr>
        </w:div>
        <w:div w:id="1744259506">
          <w:marLeft w:val="1354"/>
          <w:marRight w:val="0"/>
          <w:marTop w:val="120"/>
          <w:marBottom w:val="120"/>
          <w:divBdr>
            <w:top w:val="none" w:sz="0" w:space="0" w:color="auto"/>
            <w:left w:val="none" w:sz="0" w:space="0" w:color="auto"/>
            <w:bottom w:val="none" w:sz="0" w:space="0" w:color="auto"/>
            <w:right w:val="none" w:sz="0" w:space="0" w:color="auto"/>
          </w:divBdr>
        </w:div>
      </w:divsChild>
    </w:div>
    <w:div w:id="152454358">
      <w:bodyDiv w:val="1"/>
      <w:marLeft w:val="0"/>
      <w:marRight w:val="0"/>
      <w:marTop w:val="0"/>
      <w:marBottom w:val="0"/>
      <w:divBdr>
        <w:top w:val="none" w:sz="0" w:space="0" w:color="auto"/>
        <w:left w:val="none" w:sz="0" w:space="0" w:color="auto"/>
        <w:bottom w:val="none" w:sz="0" w:space="0" w:color="auto"/>
        <w:right w:val="none" w:sz="0" w:space="0" w:color="auto"/>
      </w:divBdr>
      <w:divsChild>
        <w:div w:id="1214459781">
          <w:marLeft w:val="0"/>
          <w:marRight w:val="0"/>
          <w:marTop w:val="0"/>
          <w:marBottom w:val="0"/>
          <w:divBdr>
            <w:top w:val="none" w:sz="0" w:space="0" w:color="auto"/>
            <w:left w:val="none" w:sz="0" w:space="0" w:color="auto"/>
            <w:bottom w:val="none" w:sz="0" w:space="0" w:color="auto"/>
            <w:right w:val="none" w:sz="0" w:space="0" w:color="auto"/>
          </w:divBdr>
          <w:divsChild>
            <w:div w:id="1282876991">
              <w:marLeft w:val="0"/>
              <w:marRight w:val="0"/>
              <w:marTop w:val="0"/>
              <w:marBottom w:val="0"/>
              <w:divBdr>
                <w:top w:val="none" w:sz="0" w:space="0" w:color="auto"/>
                <w:left w:val="none" w:sz="0" w:space="0" w:color="auto"/>
                <w:bottom w:val="none" w:sz="0" w:space="0" w:color="auto"/>
                <w:right w:val="none" w:sz="0" w:space="0" w:color="auto"/>
              </w:divBdr>
              <w:divsChild>
                <w:div w:id="190457754">
                  <w:marLeft w:val="0"/>
                  <w:marRight w:val="0"/>
                  <w:marTop w:val="0"/>
                  <w:marBottom w:val="0"/>
                  <w:divBdr>
                    <w:top w:val="none" w:sz="0" w:space="0" w:color="auto"/>
                    <w:left w:val="none" w:sz="0" w:space="0" w:color="auto"/>
                    <w:bottom w:val="none" w:sz="0" w:space="0" w:color="auto"/>
                    <w:right w:val="none" w:sz="0" w:space="0" w:color="auto"/>
                  </w:divBdr>
                  <w:divsChild>
                    <w:div w:id="203298580">
                      <w:marLeft w:val="0"/>
                      <w:marRight w:val="0"/>
                      <w:marTop w:val="0"/>
                      <w:marBottom w:val="0"/>
                      <w:divBdr>
                        <w:top w:val="none" w:sz="0" w:space="0" w:color="auto"/>
                        <w:left w:val="none" w:sz="0" w:space="0" w:color="auto"/>
                        <w:bottom w:val="none" w:sz="0" w:space="0" w:color="auto"/>
                        <w:right w:val="none" w:sz="0" w:space="0" w:color="auto"/>
                      </w:divBdr>
                    </w:div>
                    <w:div w:id="1805266916">
                      <w:marLeft w:val="0"/>
                      <w:marRight w:val="0"/>
                      <w:marTop w:val="0"/>
                      <w:marBottom w:val="0"/>
                      <w:divBdr>
                        <w:top w:val="none" w:sz="0" w:space="0" w:color="auto"/>
                        <w:left w:val="none" w:sz="0" w:space="0" w:color="auto"/>
                        <w:bottom w:val="none" w:sz="0" w:space="0" w:color="auto"/>
                        <w:right w:val="none" w:sz="0" w:space="0" w:color="auto"/>
                      </w:divBdr>
                    </w:div>
                    <w:div w:id="1660501257">
                      <w:marLeft w:val="0"/>
                      <w:marRight w:val="0"/>
                      <w:marTop w:val="0"/>
                      <w:marBottom w:val="0"/>
                      <w:divBdr>
                        <w:top w:val="none" w:sz="0" w:space="0" w:color="auto"/>
                        <w:left w:val="none" w:sz="0" w:space="0" w:color="auto"/>
                        <w:bottom w:val="none" w:sz="0" w:space="0" w:color="auto"/>
                        <w:right w:val="none" w:sz="0" w:space="0" w:color="auto"/>
                      </w:divBdr>
                    </w:div>
                    <w:div w:id="744645845">
                      <w:marLeft w:val="0"/>
                      <w:marRight w:val="0"/>
                      <w:marTop w:val="0"/>
                      <w:marBottom w:val="0"/>
                      <w:divBdr>
                        <w:top w:val="none" w:sz="0" w:space="0" w:color="auto"/>
                        <w:left w:val="none" w:sz="0" w:space="0" w:color="auto"/>
                        <w:bottom w:val="none" w:sz="0" w:space="0" w:color="auto"/>
                        <w:right w:val="none" w:sz="0" w:space="0" w:color="auto"/>
                      </w:divBdr>
                    </w:div>
                    <w:div w:id="13994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557869">
      <w:bodyDiv w:val="1"/>
      <w:marLeft w:val="0"/>
      <w:marRight w:val="0"/>
      <w:marTop w:val="0"/>
      <w:marBottom w:val="0"/>
      <w:divBdr>
        <w:top w:val="none" w:sz="0" w:space="0" w:color="auto"/>
        <w:left w:val="none" w:sz="0" w:space="0" w:color="auto"/>
        <w:bottom w:val="none" w:sz="0" w:space="0" w:color="auto"/>
        <w:right w:val="none" w:sz="0" w:space="0" w:color="auto"/>
      </w:divBdr>
    </w:div>
    <w:div w:id="339746207">
      <w:bodyDiv w:val="1"/>
      <w:marLeft w:val="0"/>
      <w:marRight w:val="0"/>
      <w:marTop w:val="0"/>
      <w:marBottom w:val="0"/>
      <w:divBdr>
        <w:top w:val="none" w:sz="0" w:space="0" w:color="auto"/>
        <w:left w:val="none" w:sz="0" w:space="0" w:color="auto"/>
        <w:bottom w:val="none" w:sz="0" w:space="0" w:color="auto"/>
        <w:right w:val="none" w:sz="0" w:space="0" w:color="auto"/>
      </w:divBdr>
      <w:divsChild>
        <w:div w:id="647170650">
          <w:marLeft w:val="1354"/>
          <w:marRight w:val="0"/>
          <w:marTop w:val="120"/>
          <w:marBottom w:val="120"/>
          <w:divBdr>
            <w:top w:val="none" w:sz="0" w:space="0" w:color="auto"/>
            <w:left w:val="none" w:sz="0" w:space="0" w:color="auto"/>
            <w:bottom w:val="none" w:sz="0" w:space="0" w:color="auto"/>
            <w:right w:val="none" w:sz="0" w:space="0" w:color="auto"/>
          </w:divBdr>
        </w:div>
        <w:div w:id="928075147">
          <w:marLeft w:val="446"/>
          <w:marRight w:val="0"/>
          <w:marTop w:val="120"/>
          <w:marBottom w:val="120"/>
          <w:divBdr>
            <w:top w:val="none" w:sz="0" w:space="0" w:color="auto"/>
            <w:left w:val="none" w:sz="0" w:space="0" w:color="auto"/>
            <w:bottom w:val="none" w:sz="0" w:space="0" w:color="auto"/>
            <w:right w:val="none" w:sz="0" w:space="0" w:color="auto"/>
          </w:divBdr>
        </w:div>
        <w:div w:id="1003317930">
          <w:marLeft w:val="1354"/>
          <w:marRight w:val="0"/>
          <w:marTop w:val="120"/>
          <w:marBottom w:val="120"/>
          <w:divBdr>
            <w:top w:val="none" w:sz="0" w:space="0" w:color="auto"/>
            <w:left w:val="none" w:sz="0" w:space="0" w:color="auto"/>
            <w:bottom w:val="none" w:sz="0" w:space="0" w:color="auto"/>
            <w:right w:val="none" w:sz="0" w:space="0" w:color="auto"/>
          </w:divBdr>
        </w:div>
        <w:div w:id="1590383289">
          <w:marLeft w:val="1354"/>
          <w:marRight w:val="0"/>
          <w:marTop w:val="120"/>
          <w:marBottom w:val="120"/>
          <w:divBdr>
            <w:top w:val="none" w:sz="0" w:space="0" w:color="auto"/>
            <w:left w:val="none" w:sz="0" w:space="0" w:color="auto"/>
            <w:bottom w:val="none" w:sz="0" w:space="0" w:color="auto"/>
            <w:right w:val="none" w:sz="0" w:space="0" w:color="auto"/>
          </w:divBdr>
        </w:div>
      </w:divsChild>
    </w:div>
    <w:div w:id="343438507">
      <w:bodyDiv w:val="1"/>
      <w:marLeft w:val="0"/>
      <w:marRight w:val="0"/>
      <w:marTop w:val="0"/>
      <w:marBottom w:val="0"/>
      <w:divBdr>
        <w:top w:val="none" w:sz="0" w:space="0" w:color="auto"/>
        <w:left w:val="none" w:sz="0" w:space="0" w:color="auto"/>
        <w:bottom w:val="none" w:sz="0" w:space="0" w:color="auto"/>
        <w:right w:val="none" w:sz="0" w:space="0" w:color="auto"/>
      </w:divBdr>
      <w:divsChild>
        <w:div w:id="275257818">
          <w:marLeft w:val="1354"/>
          <w:marRight w:val="0"/>
          <w:marTop w:val="120"/>
          <w:marBottom w:val="120"/>
          <w:divBdr>
            <w:top w:val="none" w:sz="0" w:space="0" w:color="auto"/>
            <w:left w:val="none" w:sz="0" w:space="0" w:color="auto"/>
            <w:bottom w:val="none" w:sz="0" w:space="0" w:color="auto"/>
            <w:right w:val="none" w:sz="0" w:space="0" w:color="auto"/>
          </w:divBdr>
        </w:div>
        <w:div w:id="350571813">
          <w:marLeft w:val="547"/>
          <w:marRight w:val="0"/>
          <w:marTop w:val="120"/>
          <w:marBottom w:val="120"/>
          <w:divBdr>
            <w:top w:val="none" w:sz="0" w:space="0" w:color="auto"/>
            <w:left w:val="none" w:sz="0" w:space="0" w:color="auto"/>
            <w:bottom w:val="none" w:sz="0" w:space="0" w:color="auto"/>
            <w:right w:val="none" w:sz="0" w:space="0" w:color="auto"/>
          </w:divBdr>
        </w:div>
        <w:div w:id="457262408">
          <w:marLeft w:val="1354"/>
          <w:marRight w:val="0"/>
          <w:marTop w:val="120"/>
          <w:marBottom w:val="120"/>
          <w:divBdr>
            <w:top w:val="none" w:sz="0" w:space="0" w:color="auto"/>
            <w:left w:val="none" w:sz="0" w:space="0" w:color="auto"/>
            <w:bottom w:val="none" w:sz="0" w:space="0" w:color="auto"/>
            <w:right w:val="none" w:sz="0" w:space="0" w:color="auto"/>
          </w:divBdr>
        </w:div>
        <w:div w:id="1470366753">
          <w:marLeft w:val="1354"/>
          <w:marRight w:val="0"/>
          <w:marTop w:val="120"/>
          <w:marBottom w:val="120"/>
          <w:divBdr>
            <w:top w:val="none" w:sz="0" w:space="0" w:color="auto"/>
            <w:left w:val="none" w:sz="0" w:space="0" w:color="auto"/>
            <w:bottom w:val="none" w:sz="0" w:space="0" w:color="auto"/>
            <w:right w:val="none" w:sz="0" w:space="0" w:color="auto"/>
          </w:divBdr>
        </w:div>
        <w:div w:id="1810633603">
          <w:marLeft w:val="446"/>
          <w:marRight w:val="0"/>
          <w:marTop w:val="120"/>
          <w:marBottom w:val="120"/>
          <w:divBdr>
            <w:top w:val="none" w:sz="0" w:space="0" w:color="auto"/>
            <w:left w:val="none" w:sz="0" w:space="0" w:color="auto"/>
            <w:bottom w:val="none" w:sz="0" w:space="0" w:color="auto"/>
            <w:right w:val="none" w:sz="0" w:space="0" w:color="auto"/>
          </w:divBdr>
        </w:div>
        <w:div w:id="1817330880">
          <w:marLeft w:val="1354"/>
          <w:marRight w:val="0"/>
          <w:marTop w:val="120"/>
          <w:marBottom w:val="120"/>
          <w:divBdr>
            <w:top w:val="none" w:sz="0" w:space="0" w:color="auto"/>
            <w:left w:val="none" w:sz="0" w:space="0" w:color="auto"/>
            <w:bottom w:val="none" w:sz="0" w:space="0" w:color="auto"/>
            <w:right w:val="none" w:sz="0" w:space="0" w:color="auto"/>
          </w:divBdr>
        </w:div>
      </w:divsChild>
    </w:div>
    <w:div w:id="552929882">
      <w:bodyDiv w:val="1"/>
      <w:marLeft w:val="0"/>
      <w:marRight w:val="0"/>
      <w:marTop w:val="0"/>
      <w:marBottom w:val="0"/>
      <w:divBdr>
        <w:top w:val="none" w:sz="0" w:space="0" w:color="auto"/>
        <w:left w:val="none" w:sz="0" w:space="0" w:color="auto"/>
        <w:bottom w:val="none" w:sz="0" w:space="0" w:color="auto"/>
        <w:right w:val="none" w:sz="0" w:space="0" w:color="auto"/>
      </w:divBdr>
    </w:div>
    <w:div w:id="672495476">
      <w:bodyDiv w:val="1"/>
      <w:marLeft w:val="0"/>
      <w:marRight w:val="0"/>
      <w:marTop w:val="0"/>
      <w:marBottom w:val="0"/>
      <w:divBdr>
        <w:top w:val="none" w:sz="0" w:space="0" w:color="auto"/>
        <w:left w:val="none" w:sz="0" w:space="0" w:color="auto"/>
        <w:bottom w:val="none" w:sz="0" w:space="0" w:color="auto"/>
        <w:right w:val="none" w:sz="0" w:space="0" w:color="auto"/>
      </w:divBdr>
      <w:divsChild>
        <w:div w:id="669992719">
          <w:marLeft w:val="1354"/>
          <w:marRight w:val="0"/>
          <w:marTop w:val="120"/>
          <w:marBottom w:val="120"/>
          <w:divBdr>
            <w:top w:val="none" w:sz="0" w:space="0" w:color="auto"/>
            <w:left w:val="none" w:sz="0" w:space="0" w:color="auto"/>
            <w:bottom w:val="none" w:sz="0" w:space="0" w:color="auto"/>
            <w:right w:val="none" w:sz="0" w:space="0" w:color="auto"/>
          </w:divBdr>
        </w:div>
        <w:div w:id="1455057750">
          <w:marLeft w:val="1354"/>
          <w:marRight w:val="0"/>
          <w:marTop w:val="120"/>
          <w:marBottom w:val="120"/>
          <w:divBdr>
            <w:top w:val="none" w:sz="0" w:space="0" w:color="auto"/>
            <w:left w:val="none" w:sz="0" w:space="0" w:color="auto"/>
            <w:bottom w:val="none" w:sz="0" w:space="0" w:color="auto"/>
            <w:right w:val="none" w:sz="0" w:space="0" w:color="auto"/>
          </w:divBdr>
        </w:div>
        <w:div w:id="1607957546">
          <w:marLeft w:val="547"/>
          <w:marRight w:val="0"/>
          <w:marTop w:val="120"/>
          <w:marBottom w:val="120"/>
          <w:divBdr>
            <w:top w:val="none" w:sz="0" w:space="0" w:color="auto"/>
            <w:left w:val="none" w:sz="0" w:space="0" w:color="auto"/>
            <w:bottom w:val="none" w:sz="0" w:space="0" w:color="auto"/>
            <w:right w:val="none" w:sz="0" w:space="0" w:color="auto"/>
          </w:divBdr>
        </w:div>
        <w:div w:id="1807625280">
          <w:marLeft w:val="1354"/>
          <w:marRight w:val="0"/>
          <w:marTop w:val="120"/>
          <w:marBottom w:val="120"/>
          <w:divBdr>
            <w:top w:val="none" w:sz="0" w:space="0" w:color="auto"/>
            <w:left w:val="none" w:sz="0" w:space="0" w:color="auto"/>
            <w:bottom w:val="none" w:sz="0" w:space="0" w:color="auto"/>
            <w:right w:val="none" w:sz="0" w:space="0" w:color="auto"/>
          </w:divBdr>
        </w:div>
        <w:div w:id="1985163530">
          <w:marLeft w:val="1354"/>
          <w:marRight w:val="0"/>
          <w:marTop w:val="120"/>
          <w:marBottom w:val="120"/>
          <w:divBdr>
            <w:top w:val="none" w:sz="0" w:space="0" w:color="auto"/>
            <w:left w:val="none" w:sz="0" w:space="0" w:color="auto"/>
            <w:bottom w:val="none" w:sz="0" w:space="0" w:color="auto"/>
            <w:right w:val="none" w:sz="0" w:space="0" w:color="auto"/>
          </w:divBdr>
        </w:div>
      </w:divsChild>
    </w:div>
    <w:div w:id="707338099">
      <w:bodyDiv w:val="1"/>
      <w:marLeft w:val="0"/>
      <w:marRight w:val="0"/>
      <w:marTop w:val="0"/>
      <w:marBottom w:val="0"/>
      <w:divBdr>
        <w:top w:val="none" w:sz="0" w:space="0" w:color="auto"/>
        <w:left w:val="none" w:sz="0" w:space="0" w:color="auto"/>
        <w:bottom w:val="none" w:sz="0" w:space="0" w:color="auto"/>
        <w:right w:val="none" w:sz="0" w:space="0" w:color="auto"/>
      </w:divBdr>
      <w:divsChild>
        <w:div w:id="62409477">
          <w:marLeft w:val="0"/>
          <w:marRight w:val="0"/>
          <w:marTop w:val="0"/>
          <w:marBottom w:val="0"/>
          <w:divBdr>
            <w:top w:val="none" w:sz="0" w:space="0" w:color="auto"/>
            <w:left w:val="none" w:sz="0" w:space="0" w:color="auto"/>
            <w:bottom w:val="none" w:sz="0" w:space="0" w:color="auto"/>
            <w:right w:val="none" w:sz="0" w:space="0" w:color="auto"/>
          </w:divBdr>
          <w:divsChild>
            <w:div w:id="661468591">
              <w:marLeft w:val="0"/>
              <w:marRight w:val="0"/>
              <w:marTop w:val="0"/>
              <w:marBottom w:val="0"/>
              <w:divBdr>
                <w:top w:val="none" w:sz="0" w:space="0" w:color="auto"/>
                <w:left w:val="none" w:sz="0" w:space="0" w:color="auto"/>
                <w:bottom w:val="none" w:sz="0" w:space="0" w:color="auto"/>
                <w:right w:val="none" w:sz="0" w:space="0" w:color="auto"/>
              </w:divBdr>
              <w:divsChild>
                <w:div w:id="2100328234">
                  <w:marLeft w:val="0"/>
                  <w:marRight w:val="0"/>
                  <w:marTop w:val="0"/>
                  <w:marBottom w:val="0"/>
                  <w:divBdr>
                    <w:top w:val="none" w:sz="0" w:space="0" w:color="auto"/>
                    <w:left w:val="none" w:sz="0" w:space="0" w:color="auto"/>
                    <w:bottom w:val="none" w:sz="0" w:space="0" w:color="auto"/>
                    <w:right w:val="none" w:sz="0" w:space="0" w:color="auto"/>
                  </w:divBdr>
                  <w:divsChild>
                    <w:div w:id="321738721">
                      <w:marLeft w:val="0"/>
                      <w:marRight w:val="0"/>
                      <w:marTop w:val="0"/>
                      <w:marBottom w:val="0"/>
                      <w:divBdr>
                        <w:top w:val="none" w:sz="0" w:space="0" w:color="auto"/>
                        <w:left w:val="none" w:sz="0" w:space="0" w:color="auto"/>
                        <w:bottom w:val="none" w:sz="0" w:space="0" w:color="auto"/>
                        <w:right w:val="none" w:sz="0" w:space="0" w:color="auto"/>
                      </w:divBdr>
                      <w:divsChild>
                        <w:div w:id="917986371">
                          <w:marLeft w:val="6000"/>
                          <w:marRight w:val="2025"/>
                          <w:marTop w:val="780"/>
                          <w:marBottom w:val="750"/>
                          <w:divBdr>
                            <w:top w:val="none" w:sz="0" w:space="0" w:color="auto"/>
                            <w:left w:val="none" w:sz="0" w:space="0" w:color="auto"/>
                            <w:bottom w:val="none" w:sz="0" w:space="0" w:color="auto"/>
                            <w:right w:val="none" w:sz="0" w:space="0" w:color="auto"/>
                          </w:divBdr>
                          <w:divsChild>
                            <w:div w:id="1702969570">
                              <w:marLeft w:val="0"/>
                              <w:marRight w:val="0"/>
                              <w:marTop w:val="0"/>
                              <w:marBottom w:val="0"/>
                              <w:divBdr>
                                <w:top w:val="none" w:sz="0" w:space="0" w:color="auto"/>
                                <w:left w:val="none" w:sz="0" w:space="0" w:color="auto"/>
                                <w:bottom w:val="none" w:sz="0" w:space="0" w:color="auto"/>
                                <w:right w:val="none" w:sz="0" w:space="0" w:color="auto"/>
                              </w:divBdr>
                              <w:divsChild>
                                <w:div w:id="564268109">
                                  <w:marLeft w:val="0"/>
                                  <w:marRight w:val="0"/>
                                  <w:marTop w:val="0"/>
                                  <w:marBottom w:val="0"/>
                                  <w:divBdr>
                                    <w:top w:val="none" w:sz="0" w:space="0" w:color="auto"/>
                                    <w:left w:val="none" w:sz="0" w:space="0" w:color="auto"/>
                                    <w:bottom w:val="none" w:sz="0" w:space="0" w:color="auto"/>
                                    <w:right w:val="none" w:sz="0" w:space="0" w:color="auto"/>
                                  </w:divBdr>
                                  <w:divsChild>
                                    <w:div w:id="1457332020">
                                      <w:marLeft w:val="0"/>
                                      <w:marRight w:val="0"/>
                                      <w:marTop w:val="0"/>
                                      <w:marBottom w:val="0"/>
                                      <w:divBdr>
                                        <w:top w:val="none" w:sz="0" w:space="0" w:color="auto"/>
                                        <w:left w:val="none" w:sz="0" w:space="0" w:color="auto"/>
                                        <w:bottom w:val="none" w:sz="0" w:space="0" w:color="auto"/>
                                        <w:right w:val="none" w:sz="0" w:space="0" w:color="auto"/>
                                      </w:divBdr>
                                      <w:divsChild>
                                        <w:div w:id="670640597">
                                          <w:marLeft w:val="0"/>
                                          <w:marRight w:val="0"/>
                                          <w:marTop w:val="0"/>
                                          <w:marBottom w:val="0"/>
                                          <w:divBdr>
                                            <w:top w:val="none" w:sz="0" w:space="0" w:color="auto"/>
                                            <w:left w:val="none" w:sz="0" w:space="0" w:color="auto"/>
                                            <w:bottom w:val="none" w:sz="0" w:space="0" w:color="auto"/>
                                            <w:right w:val="none" w:sz="0" w:space="0" w:color="auto"/>
                                          </w:divBdr>
                                          <w:divsChild>
                                            <w:div w:id="17171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264316">
      <w:bodyDiv w:val="1"/>
      <w:marLeft w:val="0"/>
      <w:marRight w:val="0"/>
      <w:marTop w:val="0"/>
      <w:marBottom w:val="0"/>
      <w:divBdr>
        <w:top w:val="none" w:sz="0" w:space="0" w:color="auto"/>
        <w:left w:val="none" w:sz="0" w:space="0" w:color="auto"/>
        <w:bottom w:val="none" w:sz="0" w:space="0" w:color="auto"/>
        <w:right w:val="none" w:sz="0" w:space="0" w:color="auto"/>
      </w:divBdr>
      <w:divsChild>
        <w:div w:id="134224719">
          <w:marLeft w:val="2016"/>
          <w:marRight w:val="0"/>
          <w:marTop w:val="120"/>
          <w:marBottom w:val="0"/>
          <w:divBdr>
            <w:top w:val="none" w:sz="0" w:space="0" w:color="auto"/>
            <w:left w:val="none" w:sz="0" w:space="0" w:color="auto"/>
            <w:bottom w:val="none" w:sz="0" w:space="0" w:color="auto"/>
            <w:right w:val="none" w:sz="0" w:space="0" w:color="auto"/>
          </w:divBdr>
        </w:div>
        <w:div w:id="653922519">
          <w:marLeft w:val="2016"/>
          <w:marRight w:val="0"/>
          <w:marTop w:val="120"/>
          <w:marBottom w:val="0"/>
          <w:divBdr>
            <w:top w:val="none" w:sz="0" w:space="0" w:color="auto"/>
            <w:left w:val="none" w:sz="0" w:space="0" w:color="auto"/>
            <w:bottom w:val="none" w:sz="0" w:space="0" w:color="auto"/>
            <w:right w:val="none" w:sz="0" w:space="0" w:color="auto"/>
          </w:divBdr>
        </w:div>
        <w:div w:id="694498482">
          <w:marLeft w:val="2016"/>
          <w:marRight w:val="0"/>
          <w:marTop w:val="120"/>
          <w:marBottom w:val="0"/>
          <w:divBdr>
            <w:top w:val="none" w:sz="0" w:space="0" w:color="auto"/>
            <w:left w:val="none" w:sz="0" w:space="0" w:color="auto"/>
            <w:bottom w:val="none" w:sz="0" w:space="0" w:color="auto"/>
            <w:right w:val="none" w:sz="0" w:space="0" w:color="auto"/>
          </w:divBdr>
        </w:div>
        <w:div w:id="1552618354">
          <w:marLeft w:val="1354"/>
          <w:marRight w:val="0"/>
          <w:marTop w:val="120"/>
          <w:marBottom w:val="120"/>
          <w:divBdr>
            <w:top w:val="none" w:sz="0" w:space="0" w:color="auto"/>
            <w:left w:val="none" w:sz="0" w:space="0" w:color="auto"/>
            <w:bottom w:val="none" w:sz="0" w:space="0" w:color="auto"/>
            <w:right w:val="none" w:sz="0" w:space="0" w:color="auto"/>
          </w:divBdr>
        </w:div>
        <w:div w:id="1585721350">
          <w:marLeft w:val="446"/>
          <w:marRight w:val="0"/>
          <w:marTop w:val="120"/>
          <w:marBottom w:val="120"/>
          <w:divBdr>
            <w:top w:val="none" w:sz="0" w:space="0" w:color="auto"/>
            <w:left w:val="none" w:sz="0" w:space="0" w:color="auto"/>
            <w:bottom w:val="none" w:sz="0" w:space="0" w:color="auto"/>
            <w:right w:val="none" w:sz="0" w:space="0" w:color="auto"/>
          </w:divBdr>
        </w:div>
        <w:div w:id="1742865270">
          <w:marLeft w:val="1354"/>
          <w:marRight w:val="0"/>
          <w:marTop w:val="120"/>
          <w:marBottom w:val="120"/>
          <w:divBdr>
            <w:top w:val="none" w:sz="0" w:space="0" w:color="auto"/>
            <w:left w:val="none" w:sz="0" w:space="0" w:color="auto"/>
            <w:bottom w:val="none" w:sz="0" w:space="0" w:color="auto"/>
            <w:right w:val="none" w:sz="0" w:space="0" w:color="auto"/>
          </w:divBdr>
        </w:div>
        <w:div w:id="2017415685">
          <w:marLeft w:val="2016"/>
          <w:marRight w:val="0"/>
          <w:marTop w:val="120"/>
          <w:marBottom w:val="0"/>
          <w:divBdr>
            <w:top w:val="none" w:sz="0" w:space="0" w:color="auto"/>
            <w:left w:val="none" w:sz="0" w:space="0" w:color="auto"/>
            <w:bottom w:val="none" w:sz="0" w:space="0" w:color="auto"/>
            <w:right w:val="none" w:sz="0" w:space="0" w:color="auto"/>
          </w:divBdr>
        </w:div>
        <w:div w:id="2051344734">
          <w:marLeft w:val="2016"/>
          <w:marRight w:val="0"/>
          <w:marTop w:val="120"/>
          <w:marBottom w:val="0"/>
          <w:divBdr>
            <w:top w:val="none" w:sz="0" w:space="0" w:color="auto"/>
            <w:left w:val="none" w:sz="0" w:space="0" w:color="auto"/>
            <w:bottom w:val="none" w:sz="0" w:space="0" w:color="auto"/>
            <w:right w:val="none" w:sz="0" w:space="0" w:color="auto"/>
          </w:divBdr>
        </w:div>
        <w:div w:id="2114930523">
          <w:marLeft w:val="1354"/>
          <w:marRight w:val="0"/>
          <w:marTop w:val="120"/>
          <w:marBottom w:val="120"/>
          <w:divBdr>
            <w:top w:val="none" w:sz="0" w:space="0" w:color="auto"/>
            <w:left w:val="none" w:sz="0" w:space="0" w:color="auto"/>
            <w:bottom w:val="none" w:sz="0" w:space="0" w:color="auto"/>
            <w:right w:val="none" w:sz="0" w:space="0" w:color="auto"/>
          </w:divBdr>
        </w:div>
      </w:divsChild>
    </w:div>
    <w:div w:id="932398603">
      <w:bodyDiv w:val="1"/>
      <w:marLeft w:val="0"/>
      <w:marRight w:val="0"/>
      <w:marTop w:val="0"/>
      <w:marBottom w:val="0"/>
      <w:divBdr>
        <w:top w:val="none" w:sz="0" w:space="0" w:color="auto"/>
        <w:left w:val="none" w:sz="0" w:space="0" w:color="auto"/>
        <w:bottom w:val="none" w:sz="0" w:space="0" w:color="auto"/>
        <w:right w:val="none" w:sz="0" w:space="0" w:color="auto"/>
      </w:divBdr>
      <w:divsChild>
        <w:div w:id="367217200">
          <w:marLeft w:val="446"/>
          <w:marRight w:val="0"/>
          <w:marTop w:val="120"/>
          <w:marBottom w:val="120"/>
          <w:divBdr>
            <w:top w:val="none" w:sz="0" w:space="0" w:color="auto"/>
            <w:left w:val="none" w:sz="0" w:space="0" w:color="auto"/>
            <w:bottom w:val="none" w:sz="0" w:space="0" w:color="auto"/>
            <w:right w:val="none" w:sz="0" w:space="0" w:color="auto"/>
          </w:divBdr>
        </w:div>
        <w:div w:id="760491223">
          <w:marLeft w:val="1354"/>
          <w:marRight w:val="0"/>
          <w:marTop w:val="120"/>
          <w:marBottom w:val="120"/>
          <w:divBdr>
            <w:top w:val="none" w:sz="0" w:space="0" w:color="auto"/>
            <w:left w:val="none" w:sz="0" w:space="0" w:color="auto"/>
            <w:bottom w:val="none" w:sz="0" w:space="0" w:color="auto"/>
            <w:right w:val="none" w:sz="0" w:space="0" w:color="auto"/>
          </w:divBdr>
        </w:div>
        <w:div w:id="1078677948">
          <w:marLeft w:val="1354"/>
          <w:marRight w:val="0"/>
          <w:marTop w:val="120"/>
          <w:marBottom w:val="120"/>
          <w:divBdr>
            <w:top w:val="none" w:sz="0" w:space="0" w:color="auto"/>
            <w:left w:val="none" w:sz="0" w:space="0" w:color="auto"/>
            <w:bottom w:val="none" w:sz="0" w:space="0" w:color="auto"/>
            <w:right w:val="none" w:sz="0" w:space="0" w:color="auto"/>
          </w:divBdr>
        </w:div>
        <w:div w:id="1527133317">
          <w:marLeft w:val="1354"/>
          <w:marRight w:val="0"/>
          <w:marTop w:val="120"/>
          <w:marBottom w:val="120"/>
          <w:divBdr>
            <w:top w:val="none" w:sz="0" w:space="0" w:color="auto"/>
            <w:left w:val="none" w:sz="0" w:space="0" w:color="auto"/>
            <w:bottom w:val="none" w:sz="0" w:space="0" w:color="auto"/>
            <w:right w:val="none" w:sz="0" w:space="0" w:color="auto"/>
          </w:divBdr>
        </w:div>
        <w:div w:id="1694184026">
          <w:marLeft w:val="1354"/>
          <w:marRight w:val="0"/>
          <w:marTop w:val="120"/>
          <w:marBottom w:val="120"/>
          <w:divBdr>
            <w:top w:val="none" w:sz="0" w:space="0" w:color="auto"/>
            <w:left w:val="none" w:sz="0" w:space="0" w:color="auto"/>
            <w:bottom w:val="none" w:sz="0" w:space="0" w:color="auto"/>
            <w:right w:val="none" w:sz="0" w:space="0" w:color="auto"/>
          </w:divBdr>
        </w:div>
      </w:divsChild>
    </w:div>
    <w:div w:id="993604165">
      <w:bodyDiv w:val="1"/>
      <w:marLeft w:val="0"/>
      <w:marRight w:val="0"/>
      <w:marTop w:val="0"/>
      <w:marBottom w:val="0"/>
      <w:divBdr>
        <w:top w:val="none" w:sz="0" w:space="0" w:color="auto"/>
        <w:left w:val="none" w:sz="0" w:space="0" w:color="auto"/>
        <w:bottom w:val="none" w:sz="0" w:space="0" w:color="auto"/>
        <w:right w:val="none" w:sz="0" w:space="0" w:color="auto"/>
      </w:divBdr>
    </w:div>
    <w:div w:id="1003170907">
      <w:bodyDiv w:val="1"/>
      <w:marLeft w:val="0"/>
      <w:marRight w:val="0"/>
      <w:marTop w:val="0"/>
      <w:marBottom w:val="0"/>
      <w:divBdr>
        <w:top w:val="none" w:sz="0" w:space="0" w:color="auto"/>
        <w:left w:val="none" w:sz="0" w:space="0" w:color="auto"/>
        <w:bottom w:val="none" w:sz="0" w:space="0" w:color="auto"/>
        <w:right w:val="none" w:sz="0" w:space="0" w:color="auto"/>
      </w:divBdr>
    </w:div>
    <w:div w:id="1062485733">
      <w:bodyDiv w:val="1"/>
      <w:marLeft w:val="0"/>
      <w:marRight w:val="0"/>
      <w:marTop w:val="0"/>
      <w:marBottom w:val="0"/>
      <w:divBdr>
        <w:top w:val="none" w:sz="0" w:space="0" w:color="auto"/>
        <w:left w:val="none" w:sz="0" w:space="0" w:color="auto"/>
        <w:bottom w:val="none" w:sz="0" w:space="0" w:color="auto"/>
        <w:right w:val="none" w:sz="0" w:space="0" w:color="auto"/>
      </w:divBdr>
    </w:div>
    <w:div w:id="1106077243">
      <w:bodyDiv w:val="1"/>
      <w:marLeft w:val="0"/>
      <w:marRight w:val="0"/>
      <w:marTop w:val="0"/>
      <w:marBottom w:val="0"/>
      <w:divBdr>
        <w:top w:val="none" w:sz="0" w:space="0" w:color="auto"/>
        <w:left w:val="none" w:sz="0" w:space="0" w:color="auto"/>
        <w:bottom w:val="none" w:sz="0" w:space="0" w:color="auto"/>
        <w:right w:val="none" w:sz="0" w:space="0" w:color="auto"/>
      </w:divBdr>
    </w:div>
    <w:div w:id="1121727157">
      <w:bodyDiv w:val="1"/>
      <w:marLeft w:val="0"/>
      <w:marRight w:val="0"/>
      <w:marTop w:val="0"/>
      <w:marBottom w:val="0"/>
      <w:divBdr>
        <w:top w:val="none" w:sz="0" w:space="0" w:color="auto"/>
        <w:left w:val="none" w:sz="0" w:space="0" w:color="auto"/>
        <w:bottom w:val="none" w:sz="0" w:space="0" w:color="auto"/>
        <w:right w:val="none" w:sz="0" w:space="0" w:color="auto"/>
      </w:divBdr>
    </w:div>
    <w:div w:id="1125850896">
      <w:bodyDiv w:val="1"/>
      <w:marLeft w:val="0"/>
      <w:marRight w:val="0"/>
      <w:marTop w:val="0"/>
      <w:marBottom w:val="0"/>
      <w:divBdr>
        <w:top w:val="none" w:sz="0" w:space="0" w:color="auto"/>
        <w:left w:val="none" w:sz="0" w:space="0" w:color="auto"/>
        <w:bottom w:val="none" w:sz="0" w:space="0" w:color="auto"/>
        <w:right w:val="none" w:sz="0" w:space="0" w:color="auto"/>
      </w:divBdr>
      <w:divsChild>
        <w:div w:id="104232813">
          <w:marLeft w:val="547"/>
          <w:marRight w:val="0"/>
          <w:marTop w:val="120"/>
          <w:marBottom w:val="120"/>
          <w:divBdr>
            <w:top w:val="none" w:sz="0" w:space="0" w:color="auto"/>
            <w:left w:val="none" w:sz="0" w:space="0" w:color="auto"/>
            <w:bottom w:val="none" w:sz="0" w:space="0" w:color="auto"/>
            <w:right w:val="none" w:sz="0" w:space="0" w:color="auto"/>
          </w:divBdr>
        </w:div>
        <w:div w:id="159540708">
          <w:marLeft w:val="2016"/>
          <w:marRight w:val="0"/>
          <w:marTop w:val="120"/>
          <w:marBottom w:val="0"/>
          <w:divBdr>
            <w:top w:val="none" w:sz="0" w:space="0" w:color="auto"/>
            <w:left w:val="none" w:sz="0" w:space="0" w:color="auto"/>
            <w:bottom w:val="none" w:sz="0" w:space="0" w:color="auto"/>
            <w:right w:val="none" w:sz="0" w:space="0" w:color="auto"/>
          </w:divBdr>
        </w:div>
        <w:div w:id="227352082">
          <w:marLeft w:val="2016"/>
          <w:marRight w:val="0"/>
          <w:marTop w:val="120"/>
          <w:marBottom w:val="0"/>
          <w:divBdr>
            <w:top w:val="none" w:sz="0" w:space="0" w:color="auto"/>
            <w:left w:val="none" w:sz="0" w:space="0" w:color="auto"/>
            <w:bottom w:val="none" w:sz="0" w:space="0" w:color="auto"/>
            <w:right w:val="none" w:sz="0" w:space="0" w:color="auto"/>
          </w:divBdr>
        </w:div>
        <w:div w:id="688945825">
          <w:marLeft w:val="1354"/>
          <w:marRight w:val="0"/>
          <w:marTop w:val="120"/>
          <w:marBottom w:val="120"/>
          <w:divBdr>
            <w:top w:val="none" w:sz="0" w:space="0" w:color="auto"/>
            <w:left w:val="none" w:sz="0" w:space="0" w:color="auto"/>
            <w:bottom w:val="none" w:sz="0" w:space="0" w:color="auto"/>
            <w:right w:val="none" w:sz="0" w:space="0" w:color="auto"/>
          </w:divBdr>
        </w:div>
        <w:div w:id="1165389855">
          <w:marLeft w:val="1354"/>
          <w:marRight w:val="0"/>
          <w:marTop w:val="120"/>
          <w:marBottom w:val="120"/>
          <w:divBdr>
            <w:top w:val="none" w:sz="0" w:space="0" w:color="auto"/>
            <w:left w:val="none" w:sz="0" w:space="0" w:color="auto"/>
            <w:bottom w:val="none" w:sz="0" w:space="0" w:color="auto"/>
            <w:right w:val="none" w:sz="0" w:space="0" w:color="auto"/>
          </w:divBdr>
        </w:div>
        <w:div w:id="1540388897">
          <w:marLeft w:val="547"/>
          <w:marRight w:val="0"/>
          <w:marTop w:val="120"/>
          <w:marBottom w:val="120"/>
          <w:divBdr>
            <w:top w:val="none" w:sz="0" w:space="0" w:color="auto"/>
            <w:left w:val="none" w:sz="0" w:space="0" w:color="auto"/>
            <w:bottom w:val="none" w:sz="0" w:space="0" w:color="auto"/>
            <w:right w:val="none" w:sz="0" w:space="0" w:color="auto"/>
          </w:divBdr>
        </w:div>
      </w:divsChild>
    </w:div>
    <w:div w:id="1161193365">
      <w:bodyDiv w:val="1"/>
      <w:marLeft w:val="0"/>
      <w:marRight w:val="0"/>
      <w:marTop w:val="0"/>
      <w:marBottom w:val="0"/>
      <w:divBdr>
        <w:top w:val="none" w:sz="0" w:space="0" w:color="auto"/>
        <w:left w:val="none" w:sz="0" w:space="0" w:color="auto"/>
        <w:bottom w:val="none" w:sz="0" w:space="0" w:color="auto"/>
        <w:right w:val="none" w:sz="0" w:space="0" w:color="auto"/>
      </w:divBdr>
      <w:divsChild>
        <w:div w:id="30619931">
          <w:marLeft w:val="446"/>
          <w:marRight w:val="0"/>
          <w:marTop w:val="120"/>
          <w:marBottom w:val="120"/>
          <w:divBdr>
            <w:top w:val="none" w:sz="0" w:space="0" w:color="auto"/>
            <w:left w:val="none" w:sz="0" w:space="0" w:color="auto"/>
            <w:bottom w:val="none" w:sz="0" w:space="0" w:color="auto"/>
            <w:right w:val="none" w:sz="0" w:space="0" w:color="auto"/>
          </w:divBdr>
        </w:div>
        <w:div w:id="183174159">
          <w:marLeft w:val="1354"/>
          <w:marRight w:val="0"/>
          <w:marTop w:val="120"/>
          <w:marBottom w:val="120"/>
          <w:divBdr>
            <w:top w:val="none" w:sz="0" w:space="0" w:color="auto"/>
            <w:left w:val="none" w:sz="0" w:space="0" w:color="auto"/>
            <w:bottom w:val="none" w:sz="0" w:space="0" w:color="auto"/>
            <w:right w:val="none" w:sz="0" w:space="0" w:color="auto"/>
          </w:divBdr>
        </w:div>
        <w:div w:id="713116849">
          <w:marLeft w:val="1354"/>
          <w:marRight w:val="0"/>
          <w:marTop w:val="120"/>
          <w:marBottom w:val="120"/>
          <w:divBdr>
            <w:top w:val="none" w:sz="0" w:space="0" w:color="auto"/>
            <w:left w:val="none" w:sz="0" w:space="0" w:color="auto"/>
            <w:bottom w:val="none" w:sz="0" w:space="0" w:color="auto"/>
            <w:right w:val="none" w:sz="0" w:space="0" w:color="auto"/>
          </w:divBdr>
        </w:div>
        <w:div w:id="1506286871">
          <w:marLeft w:val="1354"/>
          <w:marRight w:val="0"/>
          <w:marTop w:val="120"/>
          <w:marBottom w:val="120"/>
          <w:divBdr>
            <w:top w:val="none" w:sz="0" w:space="0" w:color="auto"/>
            <w:left w:val="none" w:sz="0" w:space="0" w:color="auto"/>
            <w:bottom w:val="none" w:sz="0" w:space="0" w:color="auto"/>
            <w:right w:val="none" w:sz="0" w:space="0" w:color="auto"/>
          </w:divBdr>
        </w:div>
      </w:divsChild>
    </w:div>
    <w:div w:id="1221018154">
      <w:bodyDiv w:val="1"/>
      <w:marLeft w:val="0"/>
      <w:marRight w:val="0"/>
      <w:marTop w:val="0"/>
      <w:marBottom w:val="0"/>
      <w:divBdr>
        <w:top w:val="none" w:sz="0" w:space="0" w:color="auto"/>
        <w:left w:val="none" w:sz="0" w:space="0" w:color="auto"/>
        <w:bottom w:val="none" w:sz="0" w:space="0" w:color="auto"/>
        <w:right w:val="none" w:sz="0" w:space="0" w:color="auto"/>
      </w:divBdr>
    </w:div>
    <w:div w:id="1280719950">
      <w:bodyDiv w:val="1"/>
      <w:marLeft w:val="0"/>
      <w:marRight w:val="0"/>
      <w:marTop w:val="0"/>
      <w:marBottom w:val="0"/>
      <w:divBdr>
        <w:top w:val="none" w:sz="0" w:space="0" w:color="auto"/>
        <w:left w:val="none" w:sz="0" w:space="0" w:color="auto"/>
        <w:bottom w:val="none" w:sz="0" w:space="0" w:color="auto"/>
        <w:right w:val="none" w:sz="0" w:space="0" w:color="auto"/>
      </w:divBdr>
      <w:divsChild>
        <w:div w:id="925193391">
          <w:marLeft w:val="1354"/>
          <w:marRight w:val="0"/>
          <w:marTop w:val="120"/>
          <w:marBottom w:val="120"/>
          <w:divBdr>
            <w:top w:val="none" w:sz="0" w:space="0" w:color="auto"/>
            <w:left w:val="none" w:sz="0" w:space="0" w:color="auto"/>
            <w:bottom w:val="none" w:sz="0" w:space="0" w:color="auto"/>
            <w:right w:val="none" w:sz="0" w:space="0" w:color="auto"/>
          </w:divBdr>
        </w:div>
        <w:div w:id="1436438342">
          <w:marLeft w:val="1354"/>
          <w:marRight w:val="0"/>
          <w:marTop w:val="120"/>
          <w:marBottom w:val="120"/>
          <w:divBdr>
            <w:top w:val="none" w:sz="0" w:space="0" w:color="auto"/>
            <w:left w:val="none" w:sz="0" w:space="0" w:color="auto"/>
            <w:bottom w:val="none" w:sz="0" w:space="0" w:color="auto"/>
            <w:right w:val="none" w:sz="0" w:space="0" w:color="auto"/>
          </w:divBdr>
        </w:div>
        <w:div w:id="1714504972">
          <w:marLeft w:val="547"/>
          <w:marRight w:val="0"/>
          <w:marTop w:val="120"/>
          <w:marBottom w:val="120"/>
          <w:divBdr>
            <w:top w:val="none" w:sz="0" w:space="0" w:color="auto"/>
            <w:left w:val="none" w:sz="0" w:space="0" w:color="auto"/>
            <w:bottom w:val="none" w:sz="0" w:space="0" w:color="auto"/>
            <w:right w:val="none" w:sz="0" w:space="0" w:color="auto"/>
          </w:divBdr>
        </w:div>
        <w:div w:id="1807818269">
          <w:marLeft w:val="547"/>
          <w:marRight w:val="0"/>
          <w:marTop w:val="120"/>
          <w:marBottom w:val="120"/>
          <w:divBdr>
            <w:top w:val="none" w:sz="0" w:space="0" w:color="auto"/>
            <w:left w:val="none" w:sz="0" w:space="0" w:color="auto"/>
            <w:bottom w:val="none" w:sz="0" w:space="0" w:color="auto"/>
            <w:right w:val="none" w:sz="0" w:space="0" w:color="auto"/>
          </w:divBdr>
        </w:div>
        <w:div w:id="1825974857">
          <w:marLeft w:val="1354"/>
          <w:marRight w:val="0"/>
          <w:marTop w:val="120"/>
          <w:marBottom w:val="120"/>
          <w:divBdr>
            <w:top w:val="none" w:sz="0" w:space="0" w:color="auto"/>
            <w:left w:val="none" w:sz="0" w:space="0" w:color="auto"/>
            <w:bottom w:val="none" w:sz="0" w:space="0" w:color="auto"/>
            <w:right w:val="none" w:sz="0" w:space="0" w:color="auto"/>
          </w:divBdr>
        </w:div>
      </w:divsChild>
    </w:div>
    <w:div w:id="1312759740">
      <w:bodyDiv w:val="1"/>
      <w:marLeft w:val="0"/>
      <w:marRight w:val="0"/>
      <w:marTop w:val="0"/>
      <w:marBottom w:val="0"/>
      <w:divBdr>
        <w:top w:val="none" w:sz="0" w:space="0" w:color="auto"/>
        <w:left w:val="none" w:sz="0" w:space="0" w:color="auto"/>
        <w:bottom w:val="none" w:sz="0" w:space="0" w:color="auto"/>
        <w:right w:val="none" w:sz="0" w:space="0" w:color="auto"/>
      </w:divBdr>
      <w:divsChild>
        <w:div w:id="1590579941">
          <w:marLeft w:val="0"/>
          <w:marRight w:val="0"/>
          <w:marTop w:val="0"/>
          <w:marBottom w:val="0"/>
          <w:divBdr>
            <w:top w:val="none" w:sz="0" w:space="0" w:color="auto"/>
            <w:left w:val="none" w:sz="0" w:space="0" w:color="auto"/>
            <w:bottom w:val="none" w:sz="0" w:space="0" w:color="auto"/>
            <w:right w:val="none" w:sz="0" w:space="0" w:color="auto"/>
          </w:divBdr>
          <w:divsChild>
            <w:div w:id="633213155">
              <w:marLeft w:val="0"/>
              <w:marRight w:val="0"/>
              <w:marTop w:val="0"/>
              <w:marBottom w:val="0"/>
              <w:divBdr>
                <w:top w:val="none" w:sz="0" w:space="0" w:color="auto"/>
                <w:left w:val="none" w:sz="0" w:space="0" w:color="auto"/>
                <w:bottom w:val="none" w:sz="0" w:space="0" w:color="auto"/>
                <w:right w:val="none" w:sz="0" w:space="0" w:color="auto"/>
              </w:divBdr>
              <w:divsChild>
                <w:div w:id="14534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6893">
      <w:bodyDiv w:val="1"/>
      <w:marLeft w:val="0"/>
      <w:marRight w:val="0"/>
      <w:marTop w:val="0"/>
      <w:marBottom w:val="0"/>
      <w:divBdr>
        <w:top w:val="none" w:sz="0" w:space="0" w:color="auto"/>
        <w:left w:val="none" w:sz="0" w:space="0" w:color="auto"/>
        <w:bottom w:val="none" w:sz="0" w:space="0" w:color="auto"/>
        <w:right w:val="none" w:sz="0" w:space="0" w:color="auto"/>
      </w:divBdr>
    </w:div>
    <w:div w:id="1588736008">
      <w:bodyDiv w:val="1"/>
      <w:marLeft w:val="0"/>
      <w:marRight w:val="0"/>
      <w:marTop w:val="0"/>
      <w:marBottom w:val="0"/>
      <w:divBdr>
        <w:top w:val="none" w:sz="0" w:space="0" w:color="auto"/>
        <w:left w:val="none" w:sz="0" w:space="0" w:color="auto"/>
        <w:bottom w:val="none" w:sz="0" w:space="0" w:color="auto"/>
        <w:right w:val="none" w:sz="0" w:space="0" w:color="auto"/>
      </w:divBdr>
    </w:div>
    <w:div w:id="1598172734">
      <w:bodyDiv w:val="1"/>
      <w:marLeft w:val="0"/>
      <w:marRight w:val="0"/>
      <w:marTop w:val="0"/>
      <w:marBottom w:val="0"/>
      <w:divBdr>
        <w:top w:val="none" w:sz="0" w:space="0" w:color="auto"/>
        <w:left w:val="none" w:sz="0" w:space="0" w:color="auto"/>
        <w:bottom w:val="none" w:sz="0" w:space="0" w:color="auto"/>
        <w:right w:val="none" w:sz="0" w:space="0" w:color="auto"/>
      </w:divBdr>
      <w:divsChild>
        <w:div w:id="97524443">
          <w:marLeft w:val="1354"/>
          <w:marRight w:val="0"/>
          <w:marTop w:val="120"/>
          <w:marBottom w:val="120"/>
          <w:divBdr>
            <w:top w:val="none" w:sz="0" w:space="0" w:color="auto"/>
            <w:left w:val="none" w:sz="0" w:space="0" w:color="auto"/>
            <w:bottom w:val="none" w:sz="0" w:space="0" w:color="auto"/>
            <w:right w:val="none" w:sz="0" w:space="0" w:color="auto"/>
          </w:divBdr>
        </w:div>
        <w:div w:id="125633483">
          <w:marLeft w:val="1354"/>
          <w:marRight w:val="0"/>
          <w:marTop w:val="120"/>
          <w:marBottom w:val="120"/>
          <w:divBdr>
            <w:top w:val="none" w:sz="0" w:space="0" w:color="auto"/>
            <w:left w:val="none" w:sz="0" w:space="0" w:color="auto"/>
            <w:bottom w:val="none" w:sz="0" w:space="0" w:color="auto"/>
            <w:right w:val="none" w:sz="0" w:space="0" w:color="auto"/>
          </w:divBdr>
        </w:div>
        <w:div w:id="298729225">
          <w:marLeft w:val="1354"/>
          <w:marRight w:val="0"/>
          <w:marTop w:val="120"/>
          <w:marBottom w:val="120"/>
          <w:divBdr>
            <w:top w:val="none" w:sz="0" w:space="0" w:color="auto"/>
            <w:left w:val="none" w:sz="0" w:space="0" w:color="auto"/>
            <w:bottom w:val="none" w:sz="0" w:space="0" w:color="auto"/>
            <w:right w:val="none" w:sz="0" w:space="0" w:color="auto"/>
          </w:divBdr>
        </w:div>
        <w:div w:id="390468372">
          <w:marLeft w:val="1354"/>
          <w:marRight w:val="0"/>
          <w:marTop w:val="120"/>
          <w:marBottom w:val="120"/>
          <w:divBdr>
            <w:top w:val="none" w:sz="0" w:space="0" w:color="auto"/>
            <w:left w:val="none" w:sz="0" w:space="0" w:color="auto"/>
            <w:bottom w:val="none" w:sz="0" w:space="0" w:color="auto"/>
            <w:right w:val="none" w:sz="0" w:space="0" w:color="auto"/>
          </w:divBdr>
        </w:div>
        <w:div w:id="685906966">
          <w:marLeft w:val="2016"/>
          <w:marRight w:val="0"/>
          <w:marTop w:val="120"/>
          <w:marBottom w:val="120"/>
          <w:divBdr>
            <w:top w:val="none" w:sz="0" w:space="0" w:color="auto"/>
            <w:left w:val="none" w:sz="0" w:space="0" w:color="auto"/>
            <w:bottom w:val="none" w:sz="0" w:space="0" w:color="auto"/>
            <w:right w:val="none" w:sz="0" w:space="0" w:color="auto"/>
          </w:divBdr>
        </w:div>
        <w:div w:id="1407923108">
          <w:marLeft w:val="1354"/>
          <w:marRight w:val="0"/>
          <w:marTop w:val="120"/>
          <w:marBottom w:val="120"/>
          <w:divBdr>
            <w:top w:val="none" w:sz="0" w:space="0" w:color="auto"/>
            <w:left w:val="none" w:sz="0" w:space="0" w:color="auto"/>
            <w:bottom w:val="none" w:sz="0" w:space="0" w:color="auto"/>
            <w:right w:val="none" w:sz="0" w:space="0" w:color="auto"/>
          </w:divBdr>
        </w:div>
        <w:div w:id="1729037216">
          <w:marLeft w:val="1354"/>
          <w:marRight w:val="0"/>
          <w:marTop w:val="120"/>
          <w:marBottom w:val="120"/>
          <w:divBdr>
            <w:top w:val="none" w:sz="0" w:space="0" w:color="auto"/>
            <w:left w:val="none" w:sz="0" w:space="0" w:color="auto"/>
            <w:bottom w:val="none" w:sz="0" w:space="0" w:color="auto"/>
            <w:right w:val="none" w:sz="0" w:space="0" w:color="auto"/>
          </w:divBdr>
        </w:div>
        <w:div w:id="1995141804">
          <w:marLeft w:val="1354"/>
          <w:marRight w:val="0"/>
          <w:marTop w:val="120"/>
          <w:marBottom w:val="120"/>
          <w:divBdr>
            <w:top w:val="none" w:sz="0" w:space="0" w:color="auto"/>
            <w:left w:val="none" w:sz="0" w:space="0" w:color="auto"/>
            <w:bottom w:val="none" w:sz="0" w:space="0" w:color="auto"/>
            <w:right w:val="none" w:sz="0" w:space="0" w:color="auto"/>
          </w:divBdr>
        </w:div>
      </w:divsChild>
    </w:div>
    <w:div w:id="1682127814">
      <w:bodyDiv w:val="1"/>
      <w:marLeft w:val="0"/>
      <w:marRight w:val="0"/>
      <w:marTop w:val="0"/>
      <w:marBottom w:val="0"/>
      <w:divBdr>
        <w:top w:val="none" w:sz="0" w:space="0" w:color="auto"/>
        <w:left w:val="none" w:sz="0" w:space="0" w:color="auto"/>
        <w:bottom w:val="none" w:sz="0" w:space="0" w:color="auto"/>
        <w:right w:val="none" w:sz="0" w:space="0" w:color="auto"/>
      </w:divBdr>
      <w:divsChild>
        <w:div w:id="255020060">
          <w:marLeft w:val="446"/>
          <w:marRight w:val="0"/>
          <w:marTop w:val="120"/>
          <w:marBottom w:val="120"/>
          <w:divBdr>
            <w:top w:val="none" w:sz="0" w:space="0" w:color="auto"/>
            <w:left w:val="none" w:sz="0" w:space="0" w:color="auto"/>
            <w:bottom w:val="none" w:sz="0" w:space="0" w:color="auto"/>
            <w:right w:val="none" w:sz="0" w:space="0" w:color="auto"/>
          </w:divBdr>
        </w:div>
        <w:div w:id="730470906">
          <w:marLeft w:val="1354"/>
          <w:marRight w:val="0"/>
          <w:marTop w:val="120"/>
          <w:marBottom w:val="120"/>
          <w:divBdr>
            <w:top w:val="none" w:sz="0" w:space="0" w:color="auto"/>
            <w:left w:val="none" w:sz="0" w:space="0" w:color="auto"/>
            <w:bottom w:val="none" w:sz="0" w:space="0" w:color="auto"/>
            <w:right w:val="none" w:sz="0" w:space="0" w:color="auto"/>
          </w:divBdr>
        </w:div>
        <w:div w:id="1489979318">
          <w:marLeft w:val="547"/>
          <w:marRight w:val="0"/>
          <w:marTop w:val="120"/>
          <w:marBottom w:val="120"/>
          <w:divBdr>
            <w:top w:val="none" w:sz="0" w:space="0" w:color="auto"/>
            <w:left w:val="none" w:sz="0" w:space="0" w:color="auto"/>
            <w:bottom w:val="none" w:sz="0" w:space="0" w:color="auto"/>
            <w:right w:val="none" w:sz="0" w:space="0" w:color="auto"/>
          </w:divBdr>
        </w:div>
      </w:divsChild>
    </w:div>
    <w:div w:id="1731926989">
      <w:bodyDiv w:val="1"/>
      <w:marLeft w:val="0"/>
      <w:marRight w:val="0"/>
      <w:marTop w:val="0"/>
      <w:marBottom w:val="0"/>
      <w:divBdr>
        <w:top w:val="none" w:sz="0" w:space="0" w:color="auto"/>
        <w:left w:val="none" w:sz="0" w:space="0" w:color="auto"/>
        <w:bottom w:val="none" w:sz="0" w:space="0" w:color="auto"/>
        <w:right w:val="none" w:sz="0" w:space="0" w:color="auto"/>
      </w:divBdr>
    </w:div>
    <w:div w:id="1836535495">
      <w:bodyDiv w:val="1"/>
      <w:marLeft w:val="0"/>
      <w:marRight w:val="0"/>
      <w:marTop w:val="0"/>
      <w:marBottom w:val="0"/>
      <w:divBdr>
        <w:top w:val="none" w:sz="0" w:space="0" w:color="auto"/>
        <w:left w:val="none" w:sz="0" w:space="0" w:color="auto"/>
        <w:bottom w:val="none" w:sz="0" w:space="0" w:color="auto"/>
        <w:right w:val="none" w:sz="0" w:space="0" w:color="auto"/>
      </w:divBdr>
    </w:div>
    <w:div w:id="1855995666">
      <w:bodyDiv w:val="1"/>
      <w:marLeft w:val="0"/>
      <w:marRight w:val="0"/>
      <w:marTop w:val="0"/>
      <w:marBottom w:val="0"/>
      <w:divBdr>
        <w:top w:val="none" w:sz="0" w:space="0" w:color="auto"/>
        <w:left w:val="none" w:sz="0" w:space="0" w:color="auto"/>
        <w:bottom w:val="none" w:sz="0" w:space="0" w:color="auto"/>
        <w:right w:val="none" w:sz="0" w:space="0" w:color="auto"/>
      </w:divBdr>
      <w:divsChild>
        <w:div w:id="1023046502">
          <w:marLeft w:val="1354"/>
          <w:marRight w:val="0"/>
          <w:marTop w:val="120"/>
          <w:marBottom w:val="120"/>
          <w:divBdr>
            <w:top w:val="none" w:sz="0" w:space="0" w:color="auto"/>
            <w:left w:val="none" w:sz="0" w:space="0" w:color="auto"/>
            <w:bottom w:val="none" w:sz="0" w:space="0" w:color="auto"/>
            <w:right w:val="none" w:sz="0" w:space="0" w:color="auto"/>
          </w:divBdr>
        </w:div>
        <w:div w:id="1099178576">
          <w:marLeft w:val="446"/>
          <w:marRight w:val="0"/>
          <w:marTop w:val="120"/>
          <w:marBottom w:val="120"/>
          <w:divBdr>
            <w:top w:val="none" w:sz="0" w:space="0" w:color="auto"/>
            <w:left w:val="none" w:sz="0" w:space="0" w:color="auto"/>
            <w:bottom w:val="none" w:sz="0" w:space="0" w:color="auto"/>
            <w:right w:val="none" w:sz="0" w:space="0" w:color="auto"/>
          </w:divBdr>
        </w:div>
        <w:div w:id="1143154035">
          <w:marLeft w:val="547"/>
          <w:marRight w:val="0"/>
          <w:marTop w:val="120"/>
          <w:marBottom w:val="120"/>
          <w:divBdr>
            <w:top w:val="none" w:sz="0" w:space="0" w:color="auto"/>
            <w:left w:val="none" w:sz="0" w:space="0" w:color="auto"/>
            <w:bottom w:val="none" w:sz="0" w:space="0" w:color="auto"/>
            <w:right w:val="none" w:sz="0" w:space="0" w:color="auto"/>
          </w:divBdr>
        </w:div>
      </w:divsChild>
    </w:div>
    <w:div w:id="1880850159">
      <w:bodyDiv w:val="1"/>
      <w:marLeft w:val="0"/>
      <w:marRight w:val="0"/>
      <w:marTop w:val="0"/>
      <w:marBottom w:val="0"/>
      <w:divBdr>
        <w:top w:val="none" w:sz="0" w:space="0" w:color="auto"/>
        <w:left w:val="none" w:sz="0" w:space="0" w:color="auto"/>
        <w:bottom w:val="none" w:sz="0" w:space="0" w:color="auto"/>
        <w:right w:val="none" w:sz="0" w:space="0" w:color="auto"/>
      </w:divBdr>
      <w:divsChild>
        <w:div w:id="992182054">
          <w:marLeft w:val="1354"/>
          <w:marRight w:val="0"/>
          <w:marTop w:val="120"/>
          <w:marBottom w:val="120"/>
          <w:divBdr>
            <w:top w:val="none" w:sz="0" w:space="0" w:color="auto"/>
            <w:left w:val="none" w:sz="0" w:space="0" w:color="auto"/>
            <w:bottom w:val="none" w:sz="0" w:space="0" w:color="auto"/>
            <w:right w:val="none" w:sz="0" w:space="0" w:color="auto"/>
          </w:divBdr>
        </w:div>
        <w:div w:id="1045833770">
          <w:marLeft w:val="446"/>
          <w:marRight w:val="0"/>
          <w:marTop w:val="120"/>
          <w:marBottom w:val="120"/>
          <w:divBdr>
            <w:top w:val="none" w:sz="0" w:space="0" w:color="auto"/>
            <w:left w:val="none" w:sz="0" w:space="0" w:color="auto"/>
            <w:bottom w:val="none" w:sz="0" w:space="0" w:color="auto"/>
            <w:right w:val="none" w:sz="0" w:space="0" w:color="auto"/>
          </w:divBdr>
        </w:div>
        <w:div w:id="1500538926">
          <w:marLeft w:val="1354"/>
          <w:marRight w:val="0"/>
          <w:marTop w:val="120"/>
          <w:marBottom w:val="120"/>
          <w:divBdr>
            <w:top w:val="none" w:sz="0" w:space="0" w:color="auto"/>
            <w:left w:val="none" w:sz="0" w:space="0" w:color="auto"/>
            <w:bottom w:val="none" w:sz="0" w:space="0" w:color="auto"/>
            <w:right w:val="none" w:sz="0" w:space="0" w:color="auto"/>
          </w:divBdr>
        </w:div>
        <w:div w:id="1587693074">
          <w:marLeft w:val="1354"/>
          <w:marRight w:val="0"/>
          <w:marTop w:val="120"/>
          <w:marBottom w:val="120"/>
          <w:divBdr>
            <w:top w:val="none" w:sz="0" w:space="0" w:color="auto"/>
            <w:left w:val="none" w:sz="0" w:space="0" w:color="auto"/>
            <w:bottom w:val="none" w:sz="0" w:space="0" w:color="auto"/>
            <w:right w:val="none" w:sz="0" w:space="0" w:color="auto"/>
          </w:divBdr>
        </w:div>
      </w:divsChild>
    </w:div>
    <w:div w:id="1907690168">
      <w:bodyDiv w:val="1"/>
      <w:marLeft w:val="0"/>
      <w:marRight w:val="0"/>
      <w:marTop w:val="0"/>
      <w:marBottom w:val="0"/>
      <w:divBdr>
        <w:top w:val="none" w:sz="0" w:space="0" w:color="auto"/>
        <w:left w:val="none" w:sz="0" w:space="0" w:color="auto"/>
        <w:bottom w:val="none" w:sz="0" w:space="0" w:color="auto"/>
        <w:right w:val="none" w:sz="0" w:space="0" w:color="auto"/>
      </w:divBdr>
    </w:div>
    <w:div w:id="2123643237">
      <w:bodyDiv w:val="1"/>
      <w:marLeft w:val="0"/>
      <w:marRight w:val="0"/>
      <w:marTop w:val="0"/>
      <w:marBottom w:val="0"/>
      <w:divBdr>
        <w:top w:val="none" w:sz="0" w:space="0" w:color="auto"/>
        <w:left w:val="none" w:sz="0" w:space="0" w:color="auto"/>
        <w:bottom w:val="none" w:sz="0" w:space="0" w:color="auto"/>
        <w:right w:val="none" w:sz="0" w:space="0" w:color="auto"/>
      </w:divBdr>
      <w:divsChild>
        <w:div w:id="626471319">
          <w:marLeft w:val="446"/>
          <w:marRight w:val="0"/>
          <w:marTop w:val="120"/>
          <w:marBottom w:val="120"/>
          <w:divBdr>
            <w:top w:val="none" w:sz="0" w:space="0" w:color="auto"/>
            <w:left w:val="none" w:sz="0" w:space="0" w:color="auto"/>
            <w:bottom w:val="none" w:sz="0" w:space="0" w:color="auto"/>
            <w:right w:val="none" w:sz="0" w:space="0" w:color="auto"/>
          </w:divBdr>
        </w:div>
        <w:div w:id="1680616557">
          <w:marLeft w:val="446"/>
          <w:marRight w:val="0"/>
          <w:marTop w:val="120"/>
          <w:marBottom w:val="120"/>
          <w:divBdr>
            <w:top w:val="none" w:sz="0" w:space="0" w:color="auto"/>
            <w:left w:val="none" w:sz="0" w:space="0" w:color="auto"/>
            <w:bottom w:val="none" w:sz="0" w:space="0" w:color="auto"/>
            <w:right w:val="none" w:sz="0" w:space="0" w:color="auto"/>
          </w:divBdr>
        </w:div>
        <w:div w:id="1949384445">
          <w:marLeft w:val="1354"/>
          <w:marRight w:val="0"/>
          <w:marTop w:val="120"/>
          <w:marBottom w:val="120"/>
          <w:divBdr>
            <w:top w:val="none" w:sz="0" w:space="0" w:color="auto"/>
            <w:left w:val="none" w:sz="0" w:space="0" w:color="auto"/>
            <w:bottom w:val="none" w:sz="0" w:space="0" w:color="auto"/>
            <w:right w:val="none" w:sz="0" w:space="0" w:color="auto"/>
          </w:divBdr>
        </w:div>
        <w:div w:id="2032146344">
          <w:marLeft w:val="446"/>
          <w:marRight w:val="0"/>
          <w:marTop w:val="120"/>
          <w:marBottom w:val="120"/>
          <w:divBdr>
            <w:top w:val="none" w:sz="0" w:space="0" w:color="auto"/>
            <w:left w:val="none" w:sz="0" w:space="0" w:color="auto"/>
            <w:bottom w:val="none" w:sz="0" w:space="0" w:color="auto"/>
            <w:right w:val="none" w:sz="0" w:space="0" w:color="auto"/>
          </w:divBdr>
        </w:div>
      </w:divsChild>
    </w:div>
    <w:div w:id="2134054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mrc.gov.au/about-us/resources/ethical-conduct-research-aboriginal-and-torres-strait-islander-peoples-and-communities"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AA46C-BCF4-4A4E-B660-7B6CC510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5FC0AB2B.dotm</Template>
  <TotalTime>13</TotalTime>
  <Pages>5</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Submission DR139 - Australian Institute for Primary Care and Ageing (AIPCA) - Indigenous Evaluation Strategy - Project</vt:lpstr>
    </vt:vector>
  </TitlesOfParts>
  <Company>Australian Institute for Primary Care and Ageing (AIPCA)</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DR139 - Australian Institute for Primary Care and Ageing (AIPCA) - Indigenous Evaluation Strategy - Project</dc:title>
  <dc:subject/>
  <dc:creator>Australian Institute for Primary Care and Ageing (AIPCA)</dc:creator>
  <cp:keywords/>
  <dc:description/>
  <cp:lastModifiedBy>Productivity Commission</cp:lastModifiedBy>
  <cp:revision>8</cp:revision>
  <cp:lastPrinted>2020-08-05T01:38:00Z</cp:lastPrinted>
  <dcterms:created xsi:type="dcterms:W3CDTF">2020-08-03T06:25:00Z</dcterms:created>
  <dcterms:modified xsi:type="dcterms:W3CDTF">2020-08-05T01:38:00Z</dcterms:modified>
</cp:coreProperties>
</file>