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6EE" w:rsidRDefault="00D556EE" w:rsidP="00A61B32">
      <w:pPr>
        <w:spacing w:line="240" w:lineRule="auto"/>
        <w:jc w:val="center"/>
        <w:rPr>
          <w:rFonts w:ascii="Arial" w:hAnsi="Arial" w:cs="Arial"/>
          <w:b/>
          <w:noProof/>
          <w:lang w:eastAsia="en-AU"/>
        </w:rPr>
      </w:pPr>
    </w:p>
    <w:p w:rsidR="00F52509" w:rsidRDefault="00701C58" w:rsidP="00A61B32">
      <w:pPr>
        <w:spacing w:line="240" w:lineRule="auto"/>
        <w:jc w:val="center"/>
        <w:rPr>
          <w:rFonts w:ascii="Arial" w:hAnsi="Arial" w:cs="Arial"/>
          <w:b/>
          <w:u w:val="single"/>
        </w:rPr>
      </w:pPr>
      <w:r>
        <w:rPr>
          <w:rFonts w:ascii="Arial" w:hAnsi="Arial" w:cs="Arial"/>
          <w:b/>
          <w:noProof/>
          <w:lang w:eastAsia="en-AU"/>
        </w:rPr>
        <w:drawing>
          <wp:inline distT="0" distB="0" distL="0" distR="0">
            <wp:extent cx="1685925" cy="1028700"/>
            <wp:effectExtent l="0" t="0" r="9525" b="0"/>
            <wp:docPr id="1" name="Picture 1" descr="CC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R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1028700"/>
                    </a:xfrm>
                    <a:prstGeom prst="rect">
                      <a:avLst/>
                    </a:prstGeom>
                    <a:noFill/>
                    <a:ln>
                      <a:noFill/>
                    </a:ln>
                  </pic:spPr>
                </pic:pic>
              </a:graphicData>
            </a:graphic>
          </wp:inline>
        </w:drawing>
      </w:r>
    </w:p>
    <w:p w:rsidR="004B4077" w:rsidRPr="00651CC0" w:rsidRDefault="00835AB2" w:rsidP="00651CC0">
      <w:pPr>
        <w:jc w:val="center"/>
        <w:rPr>
          <w:rFonts w:ascii="Arial" w:hAnsi="Arial" w:cs="Arial"/>
          <w:b/>
          <w:bCs/>
          <w:color w:val="C0504D"/>
          <w:sz w:val="28"/>
          <w:szCs w:val="28"/>
        </w:rPr>
      </w:pPr>
      <w:bookmarkStart w:id="0" w:name="_GoBack"/>
      <w:bookmarkEnd w:id="0"/>
      <w:r>
        <w:rPr>
          <w:rFonts w:ascii="Arial" w:hAnsi="Arial" w:cs="Arial"/>
          <w:color w:val="632423"/>
        </w:rPr>
        <w:br/>
      </w:r>
      <w:r w:rsidR="004B4077" w:rsidRPr="00651CC0">
        <w:rPr>
          <w:rFonts w:ascii="Arial" w:hAnsi="Arial" w:cs="Arial"/>
          <w:b/>
          <w:bCs/>
          <w:color w:val="C0504D"/>
          <w:sz w:val="28"/>
          <w:szCs w:val="28"/>
        </w:rPr>
        <w:t>CATHOLIC COMMISSION</w:t>
      </w:r>
    </w:p>
    <w:p w:rsidR="004B4077" w:rsidRDefault="006407B7" w:rsidP="00651CC0">
      <w:pPr>
        <w:jc w:val="center"/>
        <w:rPr>
          <w:rFonts w:ascii="Arial" w:hAnsi="Arial" w:cs="Arial"/>
          <w:b/>
          <w:bCs/>
          <w:color w:val="C0504D"/>
          <w:sz w:val="28"/>
          <w:szCs w:val="28"/>
        </w:rPr>
      </w:pPr>
      <w:r w:rsidRPr="00651CC0">
        <w:rPr>
          <w:rFonts w:ascii="Arial" w:hAnsi="Arial" w:cs="Arial"/>
          <w:b/>
          <w:bCs/>
          <w:color w:val="C0504D"/>
          <w:sz w:val="28"/>
          <w:szCs w:val="28"/>
        </w:rPr>
        <w:t xml:space="preserve">FOR </w:t>
      </w:r>
      <w:r w:rsidR="004B4077" w:rsidRPr="00651CC0">
        <w:rPr>
          <w:rFonts w:ascii="Arial" w:hAnsi="Arial" w:cs="Arial"/>
          <w:b/>
          <w:bCs/>
          <w:color w:val="C0504D"/>
          <w:sz w:val="28"/>
          <w:szCs w:val="28"/>
        </w:rPr>
        <w:t>EMPLOYMENT RELATIONS</w:t>
      </w:r>
    </w:p>
    <w:p w:rsidR="008E008A" w:rsidRPr="00651CC0" w:rsidRDefault="008E008A" w:rsidP="00651CC0">
      <w:pPr>
        <w:jc w:val="center"/>
        <w:rPr>
          <w:rFonts w:ascii="Arial" w:hAnsi="Arial" w:cs="Arial"/>
          <w:b/>
          <w:bCs/>
          <w:color w:val="C0504D"/>
          <w:sz w:val="28"/>
          <w:szCs w:val="28"/>
        </w:rPr>
      </w:pPr>
    </w:p>
    <w:p w:rsidR="00E76358" w:rsidRDefault="00F620B7" w:rsidP="00651CC0">
      <w:pPr>
        <w:jc w:val="center"/>
        <w:rPr>
          <w:rFonts w:ascii="Arial" w:hAnsi="Arial" w:cs="Arial"/>
          <w:b/>
          <w:bCs/>
          <w:color w:val="C0504D"/>
          <w:sz w:val="28"/>
          <w:szCs w:val="28"/>
        </w:rPr>
      </w:pPr>
      <w:r>
        <w:rPr>
          <w:rFonts w:ascii="Arial" w:hAnsi="Arial" w:cs="Arial"/>
          <w:b/>
          <w:bCs/>
          <w:color w:val="C0504D"/>
          <w:sz w:val="28"/>
          <w:szCs w:val="28"/>
        </w:rPr>
        <w:t xml:space="preserve">SUPPLEMENTARY </w:t>
      </w:r>
      <w:r w:rsidR="00E76358" w:rsidRPr="00651CC0">
        <w:rPr>
          <w:rFonts w:ascii="Arial" w:hAnsi="Arial" w:cs="Arial"/>
          <w:b/>
          <w:bCs/>
          <w:color w:val="C0504D"/>
          <w:sz w:val="28"/>
          <w:szCs w:val="28"/>
        </w:rPr>
        <w:t xml:space="preserve">SUBMISSION TO THE PRODUCTIVITY COMMISSION </w:t>
      </w:r>
      <w:r w:rsidR="008E008A">
        <w:rPr>
          <w:rFonts w:ascii="Arial" w:hAnsi="Arial" w:cs="Arial"/>
          <w:b/>
          <w:bCs/>
          <w:color w:val="C0504D"/>
          <w:sz w:val="28"/>
          <w:szCs w:val="28"/>
        </w:rPr>
        <w:t xml:space="preserve">INQUIRY </w:t>
      </w:r>
      <w:r w:rsidR="00E76358" w:rsidRPr="00651CC0">
        <w:rPr>
          <w:rFonts w:ascii="Arial" w:hAnsi="Arial" w:cs="Arial"/>
          <w:b/>
          <w:bCs/>
          <w:color w:val="C0504D"/>
          <w:sz w:val="28"/>
          <w:szCs w:val="28"/>
        </w:rPr>
        <w:t>INTO THE WORKPLACE RELATIONS FRAMEWORK</w:t>
      </w:r>
      <w:r w:rsidR="008E008A">
        <w:rPr>
          <w:rFonts w:ascii="Arial" w:hAnsi="Arial" w:cs="Arial"/>
          <w:b/>
          <w:bCs/>
          <w:color w:val="C0504D"/>
          <w:sz w:val="28"/>
          <w:szCs w:val="28"/>
        </w:rPr>
        <w:t xml:space="preserve"> </w:t>
      </w:r>
      <w:r w:rsidR="00943415">
        <w:rPr>
          <w:rFonts w:ascii="Arial" w:hAnsi="Arial" w:cs="Arial"/>
          <w:b/>
          <w:bCs/>
          <w:color w:val="C0504D"/>
          <w:sz w:val="28"/>
          <w:szCs w:val="28"/>
        </w:rPr>
        <w:t>IN</w:t>
      </w:r>
      <w:r w:rsidR="008E008A">
        <w:rPr>
          <w:rFonts w:ascii="Arial" w:hAnsi="Arial" w:cs="Arial"/>
          <w:b/>
          <w:bCs/>
          <w:color w:val="C0504D"/>
          <w:sz w:val="28"/>
          <w:szCs w:val="28"/>
        </w:rPr>
        <w:t xml:space="preserve"> RESPONSE TO THE DRAFT REPORT </w:t>
      </w:r>
    </w:p>
    <w:p w:rsidR="00943415" w:rsidRDefault="00943415" w:rsidP="00651CC0">
      <w:pPr>
        <w:jc w:val="center"/>
        <w:rPr>
          <w:rFonts w:ascii="Arial" w:hAnsi="Arial" w:cs="Arial"/>
          <w:b/>
          <w:bCs/>
          <w:color w:val="C0504D"/>
          <w:sz w:val="28"/>
          <w:szCs w:val="28"/>
        </w:rPr>
      </w:pPr>
    </w:p>
    <w:p w:rsidR="0004714A" w:rsidRPr="00651CC0" w:rsidRDefault="00F620B7" w:rsidP="00651CC0">
      <w:pPr>
        <w:jc w:val="center"/>
        <w:rPr>
          <w:rFonts w:ascii="Arial" w:hAnsi="Arial" w:cs="Arial"/>
          <w:b/>
          <w:bCs/>
          <w:color w:val="C0504D"/>
          <w:sz w:val="28"/>
          <w:szCs w:val="28"/>
        </w:rPr>
      </w:pPr>
      <w:r>
        <w:rPr>
          <w:rFonts w:ascii="Arial" w:hAnsi="Arial" w:cs="Arial"/>
          <w:b/>
          <w:bCs/>
          <w:color w:val="C0504D"/>
          <w:sz w:val="28"/>
          <w:szCs w:val="28"/>
        </w:rPr>
        <w:t xml:space="preserve">SEPTEMBER </w:t>
      </w:r>
      <w:r w:rsidR="0004714A" w:rsidRPr="00651CC0">
        <w:rPr>
          <w:rFonts w:ascii="Arial" w:hAnsi="Arial" w:cs="Arial"/>
          <w:b/>
          <w:bCs/>
          <w:color w:val="C0504D"/>
          <w:sz w:val="28"/>
          <w:szCs w:val="28"/>
        </w:rPr>
        <w:t>2015</w:t>
      </w:r>
    </w:p>
    <w:p w:rsidR="00E63B1F" w:rsidRPr="00835AB2" w:rsidRDefault="009A4F2A" w:rsidP="00E76358">
      <w:pPr>
        <w:jc w:val="center"/>
        <w:rPr>
          <w:rFonts w:ascii="Arial" w:hAnsi="Arial" w:cs="Arial"/>
          <w:color w:val="632423"/>
          <w:sz w:val="28"/>
          <w:szCs w:val="28"/>
        </w:rPr>
      </w:pPr>
      <w:r>
        <w:rPr>
          <w:rFonts w:ascii="Arial" w:hAnsi="Arial" w:cs="Arial"/>
          <w:color w:val="632423"/>
          <w:sz w:val="28"/>
          <w:szCs w:val="28"/>
        </w:rPr>
        <w:br/>
      </w:r>
    </w:p>
    <w:p w:rsidR="00835AB2" w:rsidRPr="00651CC0" w:rsidRDefault="00835AB2" w:rsidP="009A4F2A">
      <w:pPr>
        <w:pBdr>
          <w:bottom w:val="single" w:sz="4" w:space="1" w:color="auto"/>
        </w:pBdr>
        <w:rPr>
          <w:rFonts w:ascii="Arial" w:hAnsi="Arial" w:cs="Arial"/>
          <w:b/>
          <w:bCs/>
          <w:color w:val="C0504D"/>
          <w:sz w:val="28"/>
          <w:szCs w:val="28"/>
        </w:rPr>
      </w:pPr>
      <w:r>
        <w:rPr>
          <w:rFonts w:ascii="Arial" w:hAnsi="Arial" w:cs="Arial"/>
          <w:b/>
          <w:color w:val="1F497D"/>
          <w:sz w:val="21"/>
          <w:szCs w:val="21"/>
        </w:rPr>
        <w:br/>
      </w:r>
      <w:r w:rsidR="006407B7">
        <w:rPr>
          <w:rFonts w:ascii="Arial" w:hAnsi="Arial" w:cs="Arial"/>
          <w:color w:val="632423"/>
          <w:sz w:val="28"/>
          <w:szCs w:val="28"/>
        </w:rPr>
        <w:br/>
      </w:r>
      <w:r w:rsidRPr="00651CC0">
        <w:rPr>
          <w:rFonts w:ascii="Arial" w:hAnsi="Arial" w:cs="Arial"/>
          <w:b/>
          <w:bCs/>
          <w:color w:val="C0504D"/>
          <w:sz w:val="28"/>
          <w:szCs w:val="28"/>
        </w:rPr>
        <w:t>EXECUTIVE SUMMARY</w:t>
      </w:r>
    </w:p>
    <w:p w:rsidR="009F0236" w:rsidRDefault="005A6475" w:rsidP="009F0236">
      <w:pPr>
        <w:rPr>
          <w:rFonts w:ascii="Arial" w:hAnsi="Arial" w:cs="Arial"/>
        </w:rPr>
      </w:pPr>
      <w:r w:rsidRPr="00AD4CEE">
        <w:rPr>
          <w:rFonts w:ascii="Arial" w:hAnsi="Arial" w:cs="Arial"/>
        </w:rPr>
        <w:t>Th</w:t>
      </w:r>
      <w:r w:rsidR="008E008A">
        <w:rPr>
          <w:rFonts w:ascii="Arial" w:hAnsi="Arial" w:cs="Arial"/>
        </w:rPr>
        <w:t xml:space="preserve">is </w:t>
      </w:r>
      <w:r w:rsidR="00943415">
        <w:rPr>
          <w:rFonts w:ascii="Arial" w:hAnsi="Arial" w:cs="Arial"/>
        </w:rPr>
        <w:t>submission</w:t>
      </w:r>
      <w:r w:rsidR="008E008A">
        <w:rPr>
          <w:rFonts w:ascii="Arial" w:hAnsi="Arial" w:cs="Arial"/>
        </w:rPr>
        <w:t xml:space="preserve"> is a </w:t>
      </w:r>
      <w:r w:rsidR="00943415">
        <w:rPr>
          <w:rFonts w:ascii="Arial" w:hAnsi="Arial" w:cs="Arial"/>
        </w:rPr>
        <w:t>supplementary</w:t>
      </w:r>
      <w:r w:rsidR="008E008A">
        <w:rPr>
          <w:rFonts w:ascii="Arial" w:hAnsi="Arial" w:cs="Arial"/>
        </w:rPr>
        <w:t xml:space="preserve"> submission </w:t>
      </w:r>
      <w:r w:rsidR="00943415">
        <w:rPr>
          <w:rFonts w:ascii="Arial" w:hAnsi="Arial" w:cs="Arial"/>
        </w:rPr>
        <w:t>prepared</w:t>
      </w:r>
      <w:r w:rsidR="008E008A">
        <w:rPr>
          <w:rFonts w:ascii="Arial" w:hAnsi="Arial" w:cs="Arial"/>
        </w:rPr>
        <w:t xml:space="preserve"> by the </w:t>
      </w:r>
      <w:r w:rsidRPr="00E022C2">
        <w:rPr>
          <w:rFonts w:ascii="Arial" w:hAnsi="Arial" w:cs="Arial"/>
        </w:rPr>
        <w:t>Catholic Commission for Employment Relations</w:t>
      </w:r>
      <w:r>
        <w:rPr>
          <w:rFonts w:ascii="Arial" w:hAnsi="Arial" w:cs="Arial"/>
        </w:rPr>
        <w:t xml:space="preserve"> </w:t>
      </w:r>
      <w:r w:rsidR="00FB2371">
        <w:rPr>
          <w:rFonts w:ascii="Arial" w:hAnsi="Arial" w:cs="Arial"/>
        </w:rPr>
        <w:t xml:space="preserve">(CCER) </w:t>
      </w:r>
      <w:r w:rsidR="008E008A">
        <w:rPr>
          <w:rFonts w:ascii="Arial" w:hAnsi="Arial" w:cs="Arial"/>
        </w:rPr>
        <w:t xml:space="preserve">in </w:t>
      </w:r>
      <w:r w:rsidR="00943415">
        <w:rPr>
          <w:rFonts w:ascii="Arial" w:hAnsi="Arial" w:cs="Arial"/>
        </w:rPr>
        <w:t>response</w:t>
      </w:r>
      <w:r w:rsidR="008E008A">
        <w:rPr>
          <w:rFonts w:ascii="Arial" w:hAnsi="Arial" w:cs="Arial"/>
        </w:rPr>
        <w:t xml:space="preserve"> </w:t>
      </w:r>
      <w:r w:rsidR="00943415">
        <w:rPr>
          <w:rFonts w:ascii="Arial" w:hAnsi="Arial" w:cs="Arial"/>
        </w:rPr>
        <w:t>to</w:t>
      </w:r>
      <w:r w:rsidR="008E008A">
        <w:rPr>
          <w:rFonts w:ascii="Arial" w:hAnsi="Arial" w:cs="Arial"/>
        </w:rPr>
        <w:t xml:space="preserve"> the </w:t>
      </w:r>
      <w:r w:rsidR="00943415">
        <w:rPr>
          <w:rFonts w:ascii="Arial" w:hAnsi="Arial" w:cs="Arial"/>
        </w:rPr>
        <w:t>Productiv</w:t>
      </w:r>
      <w:r w:rsidR="00AD70A1">
        <w:rPr>
          <w:rFonts w:ascii="Arial" w:hAnsi="Arial" w:cs="Arial"/>
        </w:rPr>
        <w:t>i</w:t>
      </w:r>
      <w:r w:rsidR="00943415">
        <w:rPr>
          <w:rFonts w:ascii="Arial" w:hAnsi="Arial" w:cs="Arial"/>
        </w:rPr>
        <w:t>ty Commission</w:t>
      </w:r>
      <w:r w:rsidR="00AD70A1">
        <w:rPr>
          <w:rFonts w:ascii="Arial" w:hAnsi="Arial" w:cs="Arial"/>
        </w:rPr>
        <w:t>’s</w:t>
      </w:r>
      <w:r w:rsidR="00943415">
        <w:rPr>
          <w:rFonts w:ascii="Arial" w:hAnsi="Arial" w:cs="Arial"/>
        </w:rPr>
        <w:t xml:space="preserve"> Draft Report</w:t>
      </w:r>
      <w:r w:rsidR="00B32E6C">
        <w:rPr>
          <w:rFonts w:ascii="Arial" w:hAnsi="Arial" w:cs="Arial"/>
        </w:rPr>
        <w:t xml:space="preserve"> into the Workplace Relations Framework. </w:t>
      </w:r>
    </w:p>
    <w:p w:rsidR="00F25438" w:rsidRDefault="00321C98" w:rsidP="00321C98">
      <w:pPr>
        <w:rPr>
          <w:rFonts w:ascii="Arial" w:hAnsi="Arial" w:cs="Arial"/>
        </w:rPr>
      </w:pPr>
      <w:r>
        <w:rPr>
          <w:rFonts w:ascii="Arial" w:hAnsi="Arial" w:cs="Arial"/>
        </w:rPr>
        <w:t xml:space="preserve">CCER </w:t>
      </w:r>
      <w:r w:rsidRPr="00E022C2">
        <w:rPr>
          <w:rFonts w:ascii="Arial" w:hAnsi="Arial" w:cs="Arial"/>
        </w:rPr>
        <w:t>advise</w:t>
      </w:r>
      <w:r>
        <w:rPr>
          <w:rFonts w:ascii="Arial" w:hAnsi="Arial" w:cs="Arial"/>
        </w:rPr>
        <w:t>s</w:t>
      </w:r>
      <w:r w:rsidRPr="00E022C2">
        <w:rPr>
          <w:rFonts w:ascii="Arial" w:hAnsi="Arial" w:cs="Arial"/>
        </w:rPr>
        <w:t xml:space="preserve"> and represent</w:t>
      </w:r>
      <w:r>
        <w:rPr>
          <w:rFonts w:ascii="Arial" w:hAnsi="Arial" w:cs="Arial"/>
        </w:rPr>
        <w:t>s</w:t>
      </w:r>
      <w:r w:rsidRPr="00E022C2">
        <w:rPr>
          <w:rFonts w:ascii="Arial" w:hAnsi="Arial" w:cs="Arial"/>
        </w:rPr>
        <w:t xml:space="preserve"> the interests of Catholic employers in NSW and the ACT on a broad range of employment relations and human resource issues</w:t>
      </w:r>
      <w:r>
        <w:rPr>
          <w:rFonts w:ascii="Arial" w:hAnsi="Arial" w:cs="Arial"/>
        </w:rPr>
        <w:t xml:space="preserve">. </w:t>
      </w:r>
      <w:r w:rsidR="00F25438">
        <w:rPr>
          <w:rFonts w:ascii="Arial" w:hAnsi="Arial" w:cs="Arial"/>
        </w:rPr>
        <w:t xml:space="preserve">CCER’s </w:t>
      </w:r>
      <w:r w:rsidR="009A4D17">
        <w:rPr>
          <w:rFonts w:ascii="Arial" w:hAnsi="Arial" w:cs="Arial"/>
        </w:rPr>
        <w:t xml:space="preserve">earlier submission </w:t>
      </w:r>
      <w:r w:rsidR="009A4D17" w:rsidRPr="0083115D">
        <w:rPr>
          <w:rFonts w:ascii="Arial" w:hAnsi="Arial" w:cs="Arial"/>
        </w:rPr>
        <w:t xml:space="preserve">to the Inquiry </w:t>
      </w:r>
      <w:r w:rsidR="0031007B">
        <w:rPr>
          <w:rFonts w:ascii="Arial" w:hAnsi="Arial" w:cs="Arial"/>
        </w:rPr>
        <w:t xml:space="preserve">was </w:t>
      </w:r>
      <w:r w:rsidR="009A4D17" w:rsidRPr="0083115D">
        <w:rPr>
          <w:rFonts w:ascii="Arial" w:hAnsi="Arial" w:cs="Arial"/>
        </w:rPr>
        <w:t>intended to</w:t>
      </w:r>
      <w:r w:rsidR="009A4D17" w:rsidRPr="009A4D17">
        <w:rPr>
          <w:rFonts w:ascii="Arial" w:hAnsi="Arial" w:cs="Arial"/>
        </w:rPr>
        <w:t xml:space="preserve"> </w:t>
      </w:r>
      <w:r w:rsidR="009A4D17" w:rsidRPr="00AD4CEE">
        <w:rPr>
          <w:rFonts w:ascii="Arial" w:hAnsi="Arial" w:cs="Arial"/>
        </w:rPr>
        <w:t>provide a perspective on some key elements of the workplace relations framework</w:t>
      </w:r>
      <w:r w:rsidR="009A4D17">
        <w:rPr>
          <w:rFonts w:ascii="Arial" w:hAnsi="Arial" w:cs="Arial"/>
        </w:rPr>
        <w:t xml:space="preserve"> and </w:t>
      </w:r>
      <w:r w:rsidR="009A4D17" w:rsidRPr="0031007B">
        <w:rPr>
          <w:rFonts w:ascii="Arial" w:hAnsi="Arial" w:cs="Arial"/>
          <w:i/>
        </w:rPr>
        <w:t>Fair Work Act 2009</w:t>
      </w:r>
      <w:r w:rsidR="009A4D17">
        <w:rPr>
          <w:rFonts w:ascii="Arial" w:hAnsi="Arial" w:cs="Arial"/>
        </w:rPr>
        <w:t xml:space="preserve"> (FW Act) </w:t>
      </w:r>
      <w:r w:rsidR="009A4D17" w:rsidRPr="00AD4CEE">
        <w:rPr>
          <w:rFonts w:ascii="Arial" w:hAnsi="Arial" w:cs="Arial"/>
        </w:rPr>
        <w:t>based on the principles of Catholic social teaching,</w:t>
      </w:r>
      <w:r w:rsidR="009A4D17" w:rsidRPr="0083115D">
        <w:rPr>
          <w:rFonts w:ascii="Arial" w:hAnsi="Arial" w:cs="Arial"/>
        </w:rPr>
        <w:t> </w:t>
      </w:r>
      <w:r w:rsidR="009A4D17" w:rsidRPr="00AD4CEE">
        <w:rPr>
          <w:rFonts w:ascii="Arial" w:hAnsi="Arial" w:cs="Arial"/>
        </w:rPr>
        <w:t xml:space="preserve">balanced with the mindfulness that our </w:t>
      </w:r>
      <w:r w:rsidR="009A4D17">
        <w:rPr>
          <w:rFonts w:ascii="Arial" w:hAnsi="Arial" w:cs="Arial"/>
        </w:rPr>
        <w:t>members</w:t>
      </w:r>
      <w:r w:rsidR="009A4D17" w:rsidRPr="00AD4CEE">
        <w:rPr>
          <w:rFonts w:ascii="Arial" w:hAnsi="Arial" w:cs="Arial"/>
        </w:rPr>
        <w:t xml:space="preserve"> are employers who need to run viable businesses so that they can continue to serve the community.</w:t>
      </w:r>
      <w:r w:rsidR="009A4D17" w:rsidRPr="0083115D">
        <w:rPr>
          <w:rFonts w:ascii="Arial" w:hAnsi="Arial" w:cs="Arial"/>
        </w:rPr>
        <w:t xml:space="preserve"> </w:t>
      </w:r>
      <w:r w:rsidR="009A4D17" w:rsidRPr="0031007B">
        <w:rPr>
          <w:rStyle w:val="FootnoteReference"/>
        </w:rPr>
        <w:footnoteReference w:id="1"/>
      </w:r>
    </w:p>
    <w:p w:rsidR="00AE3E39" w:rsidRDefault="00385B94" w:rsidP="009F0236">
      <w:pPr>
        <w:rPr>
          <w:rFonts w:ascii="Arial" w:hAnsi="Arial" w:cs="Arial"/>
        </w:rPr>
      </w:pPr>
      <w:r>
        <w:rPr>
          <w:rFonts w:ascii="Arial" w:hAnsi="Arial" w:cs="Arial"/>
        </w:rPr>
        <w:t xml:space="preserve">CCER welcomes the opportunity to provide further submissions on the </w:t>
      </w:r>
      <w:r w:rsidR="00641F7D">
        <w:rPr>
          <w:rFonts w:ascii="Arial" w:hAnsi="Arial" w:cs="Arial"/>
        </w:rPr>
        <w:t xml:space="preserve">Productivity Commission’s </w:t>
      </w:r>
      <w:r>
        <w:rPr>
          <w:rFonts w:ascii="Arial" w:hAnsi="Arial" w:cs="Arial"/>
        </w:rPr>
        <w:t xml:space="preserve">draft report. </w:t>
      </w:r>
      <w:r w:rsidR="00B32E6C" w:rsidRPr="009F0236">
        <w:rPr>
          <w:rFonts w:ascii="Arial" w:hAnsi="Arial" w:cs="Arial"/>
        </w:rPr>
        <w:t>Th</w:t>
      </w:r>
      <w:r w:rsidR="00A0221F">
        <w:rPr>
          <w:rFonts w:ascii="Arial" w:hAnsi="Arial" w:cs="Arial"/>
        </w:rPr>
        <w:t>is</w:t>
      </w:r>
      <w:r w:rsidR="00B32E6C" w:rsidRPr="009F0236">
        <w:rPr>
          <w:rFonts w:ascii="Arial" w:hAnsi="Arial" w:cs="Arial"/>
        </w:rPr>
        <w:t xml:space="preserve"> </w:t>
      </w:r>
      <w:r w:rsidR="009A4D17">
        <w:rPr>
          <w:rFonts w:ascii="Arial" w:hAnsi="Arial" w:cs="Arial"/>
        </w:rPr>
        <w:t xml:space="preserve">supplementary </w:t>
      </w:r>
      <w:r w:rsidR="00B32E6C" w:rsidRPr="009F0236">
        <w:rPr>
          <w:rFonts w:ascii="Arial" w:hAnsi="Arial" w:cs="Arial"/>
        </w:rPr>
        <w:t xml:space="preserve">submission </w:t>
      </w:r>
      <w:r w:rsidR="0083115D">
        <w:rPr>
          <w:rFonts w:ascii="Arial" w:hAnsi="Arial" w:cs="Arial"/>
        </w:rPr>
        <w:t>p</w:t>
      </w:r>
      <w:r w:rsidR="009F0236" w:rsidRPr="009F0236">
        <w:rPr>
          <w:rFonts w:ascii="Arial" w:hAnsi="Arial" w:cs="Arial"/>
        </w:rPr>
        <w:t>rovide</w:t>
      </w:r>
      <w:r w:rsidR="0083115D">
        <w:rPr>
          <w:rFonts w:ascii="Arial" w:hAnsi="Arial" w:cs="Arial"/>
        </w:rPr>
        <w:t>s</w:t>
      </w:r>
      <w:r w:rsidR="009F0236" w:rsidRPr="009F0236">
        <w:rPr>
          <w:rFonts w:ascii="Arial" w:hAnsi="Arial" w:cs="Arial"/>
        </w:rPr>
        <w:t xml:space="preserve"> further comment in response to a </w:t>
      </w:r>
      <w:r w:rsidR="009F0236" w:rsidRPr="0083115D">
        <w:rPr>
          <w:rFonts w:ascii="Arial" w:hAnsi="Arial" w:cs="Arial"/>
        </w:rPr>
        <w:t xml:space="preserve">number of the Productivity Commission’s </w:t>
      </w:r>
      <w:r w:rsidR="000A275F" w:rsidRPr="0083115D">
        <w:rPr>
          <w:rFonts w:ascii="Arial" w:hAnsi="Arial" w:cs="Arial"/>
        </w:rPr>
        <w:t xml:space="preserve">key </w:t>
      </w:r>
      <w:r w:rsidR="009F0236" w:rsidRPr="0083115D">
        <w:rPr>
          <w:rFonts w:ascii="Arial" w:hAnsi="Arial" w:cs="Arial"/>
        </w:rPr>
        <w:t>draft recommendations</w:t>
      </w:r>
      <w:r w:rsidR="002D1107" w:rsidRPr="0083115D">
        <w:rPr>
          <w:rFonts w:ascii="Arial" w:hAnsi="Arial" w:cs="Arial"/>
        </w:rPr>
        <w:t>,</w:t>
      </w:r>
      <w:r w:rsidR="000A275F" w:rsidRPr="0083115D">
        <w:rPr>
          <w:rFonts w:ascii="Arial" w:hAnsi="Arial" w:cs="Arial"/>
        </w:rPr>
        <w:t xml:space="preserve"> </w:t>
      </w:r>
      <w:r w:rsidR="009F0236" w:rsidRPr="0083115D">
        <w:rPr>
          <w:rFonts w:ascii="Arial" w:hAnsi="Arial" w:cs="Arial"/>
        </w:rPr>
        <w:t xml:space="preserve">which </w:t>
      </w:r>
      <w:r w:rsidR="009F0236" w:rsidRPr="0083115D">
        <w:rPr>
          <w:rFonts w:ascii="Arial" w:hAnsi="Arial" w:cs="Arial"/>
        </w:rPr>
        <w:lastRenderedPageBreak/>
        <w:t>endorse specific proposals put forward by CCER in our earlier submission</w:t>
      </w:r>
      <w:r w:rsidR="00A0221F">
        <w:rPr>
          <w:rFonts w:ascii="Arial" w:hAnsi="Arial" w:cs="Arial"/>
        </w:rPr>
        <w:t>,</w:t>
      </w:r>
      <w:r w:rsidR="009F0236" w:rsidRPr="0083115D">
        <w:rPr>
          <w:rFonts w:ascii="Arial" w:hAnsi="Arial" w:cs="Arial"/>
        </w:rPr>
        <w:t xml:space="preserve"> </w:t>
      </w:r>
      <w:r w:rsidR="00D21885" w:rsidRPr="0083115D">
        <w:rPr>
          <w:rFonts w:ascii="Arial" w:hAnsi="Arial" w:cs="Arial"/>
        </w:rPr>
        <w:t xml:space="preserve">as well as consideration of </w:t>
      </w:r>
      <w:r w:rsidR="002D1107" w:rsidRPr="0083115D">
        <w:rPr>
          <w:rFonts w:ascii="Arial" w:hAnsi="Arial" w:cs="Arial"/>
        </w:rPr>
        <w:t xml:space="preserve">certain </w:t>
      </w:r>
      <w:r w:rsidR="00F81A8F" w:rsidRPr="0083115D">
        <w:rPr>
          <w:rFonts w:ascii="Arial" w:hAnsi="Arial" w:cs="Arial"/>
        </w:rPr>
        <w:t>other draft proposals.</w:t>
      </w:r>
    </w:p>
    <w:p w:rsidR="00D21885" w:rsidRDefault="00F81A8F" w:rsidP="009F0236">
      <w:pPr>
        <w:rPr>
          <w:rFonts w:ascii="Arial" w:hAnsi="Arial" w:cs="Arial"/>
        </w:rPr>
      </w:pPr>
      <w:r w:rsidRPr="0083115D">
        <w:rPr>
          <w:rFonts w:ascii="Arial" w:hAnsi="Arial" w:cs="Arial"/>
        </w:rPr>
        <w:t xml:space="preserve">The </w:t>
      </w:r>
      <w:r w:rsidR="00430369">
        <w:rPr>
          <w:rFonts w:ascii="Arial" w:hAnsi="Arial" w:cs="Arial"/>
        </w:rPr>
        <w:t xml:space="preserve">supplementary </w:t>
      </w:r>
      <w:r w:rsidRPr="0083115D">
        <w:rPr>
          <w:rFonts w:ascii="Arial" w:hAnsi="Arial" w:cs="Arial"/>
        </w:rPr>
        <w:t xml:space="preserve">submission </w:t>
      </w:r>
      <w:r>
        <w:rPr>
          <w:rFonts w:ascii="Arial" w:hAnsi="Arial" w:cs="Arial"/>
        </w:rPr>
        <w:t>focuses on the following key areas</w:t>
      </w:r>
      <w:r w:rsidRPr="0083115D">
        <w:rPr>
          <w:rFonts w:ascii="Arial" w:hAnsi="Arial" w:cs="Arial"/>
        </w:rPr>
        <w:t>:</w:t>
      </w:r>
    </w:p>
    <w:p w:rsidR="00113FDC" w:rsidRDefault="00CE5F91" w:rsidP="00234CEE">
      <w:pPr>
        <w:numPr>
          <w:ilvl w:val="0"/>
          <w:numId w:val="6"/>
        </w:numPr>
        <w:spacing w:after="0"/>
        <w:ind w:left="714" w:hanging="357"/>
        <w:rPr>
          <w:rFonts w:ascii="Arial" w:hAnsi="Arial" w:cs="Arial"/>
        </w:rPr>
      </w:pPr>
      <w:r>
        <w:rPr>
          <w:rFonts w:ascii="Arial" w:hAnsi="Arial" w:cs="Arial"/>
        </w:rPr>
        <w:t>Unfair</w:t>
      </w:r>
      <w:r w:rsidR="00113FDC">
        <w:rPr>
          <w:rFonts w:ascii="Arial" w:hAnsi="Arial" w:cs="Arial"/>
        </w:rPr>
        <w:t xml:space="preserve"> </w:t>
      </w:r>
      <w:r>
        <w:rPr>
          <w:rFonts w:ascii="Arial" w:hAnsi="Arial" w:cs="Arial"/>
        </w:rPr>
        <w:t>dismissal</w:t>
      </w:r>
    </w:p>
    <w:p w:rsidR="00113FDC" w:rsidRDefault="00CE5F91" w:rsidP="00234CEE">
      <w:pPr>
        <w:numPr>
          <w:ilvl w:val="0"/>
          <w:numId w:val="6"/>
        </w:numPr>
        <w:spacing w:after="0"/>
        <w:ind w:left="714" w:hanging="357"/>
        <w:rPr>
          <w:rFonts w:ascii="Arial" w:hAnsi="Arial" w:cs="Arial"/>
        </w:rPr>
      </w:pPr>
      <w:r>
        <w:rPr>
          <w:rFonts w:ascii="Arial" w:hAnsi="Arial" w:cs="Arial"/>
        </w:rPr>
        <w:t>General</w:t>
      </w:r>
      <w:r w:rsidR="00113FDC">
        <w:rPr>
          <w:rFonts w:ascii="Arial" w:hAnsi="Arial" w:cs="Arial"/>
        </w:rPr>
        <w:t xml:space="preserve"> </w:t>
      </w:r>
      <w:r>
        <w:rPr>
          <w:rFonts w:ascii="Arial" w:hAnsi="Arial" w:cs="Arial"/>
        </w:rPr>
        <w:t>protections -</w:t>
      </w:r>
      <w:r w:rsidR="00113FDC">
        <w:rPr>
          <w:rFonts w:ascii="Arial" w:hAnsi="Arial" w:cs="Arial"/>
        </w:rPr>
        <w:t xml:space="preserve"> workplace </w:t>
      </w:r>
      <w:r>
        <w:rPr>
          <w:rFonts w:ascii="Arial" w:hAnsi="Arial" w:cs="Arial"/>
        </w:rPr>
        <w:t>complaint</w:t>
      </w:r>
      <w:r w:rsidR="00113FDC">
        <w:rPr>
          <w:rFonts w:ascii="Arial" w:hAnsi="Arial" w:cs="Arial"/>
        </w:rPr>
        <w:t xml:space="preserve"> or inquiry </w:t>
      </w:r>
    </w:p>
    <w:p w:rsidR="00CE5F91" w:rsidRDefault="00CE5F91" w:rsidP="00234CEE">
      <w:pPr>
        <w:numPr>
          <w:ilvl w:val="0"/>
          <w:numId w:val="6"/>
        </w:numPr>
        <w:spacing w:after="0"/>
        <w:ind w:left="714" w:hanging="357"/>
        <w:rPr>
          <w:rFonts w:ascii="Arial" w:hAnsi="Arial" w:cs="Arial"/>
        </w:rPr>
      </w:pPr>
      <w:r>
        <w:rPr>
          <w:rFonts w:ascii="Arial" w:hAnsi="Arial" w:cs="Arial"/>
        </w:rPr>
        <w:t xml:space="preserve">Regulated weekend penalty rates for selected consumer services </w:t>
      </w:r>
    </w:p>
    <w:p w:rsidR="00CE5F91" w:rsidRDefault="00CE5F91" w:rsidP="00234CEE">
      <w:pPr>
        <w:numPr>
          <w:ilvl w:val="0"/>
          <w:numId w:val="6"/>
        </w:numPr>
        <w:spacing w:after="0"/>
        <w:ind w:left="714" w:hanging="357"/>
        <w:rPr>
          <w:rFonts w:ascii="Arial" w:hAnsi="Arial" w:cs="Arial"/>
        </w:rPr>
      </w:pPr>
      <w:r>
        <w:rPr>
          <w:rFonts w:ascii="Arial" w:hAnsi="Arial" w:cs="Arial"/>
        </w:rPr>
        <w:t xml:space="preserve">Enterprise bargaining </w:t>
      </w:r>
    </w:p>
    <w:p w:rsidR="00CE5F91" w:rsidRDefault="00CE5F91" w:rsidP="00234CEE">
      <w:pPr>
        <w:numPr>
          <w:ilvl w:val="0"/>
          <w:numId w:val="6"/>
        </w:numPr>
        <w:spacing w:after="0"/>
        <w:ind w:left="714" w:hanging="357"/>
        <w:rPr>
          <w:rFonts w:ascii="Arial" w:hAnsi="Arial" w:cs="Arial"/>
        </w:rPr>
      </w:pPr>
      <w:r>
        <w:rPr>
          <w:rFonts w:ascii="Arial" w:hAnsi="Arial" w:cs="Arial"/>
        </w:rPr>
        <w:t>The enterprise contract.</w:t>
      </w:r>
    </w:p>
    <w:p w:rsidR="00430A78" w:rsidRDefault="00430A78" w:rsidP="00430A78">
      <w:pPr>
        <w:spacing w:after="0"/>
        <w:rPr>
          <w:rFonts w:ascii="Arial" w:hAnsi="Arial" w:cs="Arial"/>
        </w:rPr>
      </w:pPr>
    </w:p>
    <w:p w:rsidR="00430A78" w:rsidRDefault="00430A78" w:rsidP="00430A78">
      <w:pPr>
        <w:spacing w:after="0"/>
        <w:rPr>
          <w:rFonts w:ascii="Arial" w:hAnsi="Arial" w:cs="Arial"/>
          <w:i/>
          <w:color w:val="C0504D" w:themeColor="accent2"/>
        </w:rPr>
      </w:pPr>
      <w:r w:rsidRPr="00430A78">
        <w:rPr>
          <w:rFonts w:ascii="Arial" w:hAnsi="Arial" w:cs="Arial"/>
          <w:i/>
          <w:color w:val="C0504D" w:themeColor="accent2"/>
        </w:rPr>
        <w:t>Unfair dismissal</w:t>
      </w:r>
    </w:p>
    <w:p w:rsidR="000C3E9D" w:rsidRPr="00430A78" w:rsidRDefault="000C3E9D" w:rsidP="00430A78">
      <w:pPr>
        <w:spacing w:after="0"/>
        <w:rPr>
          <w:rFonts w:ascii="Arial" w:hAnsi="Arial" w:cs="Arial"/>
          <w:i/>
          <w:color w:val="C0504D" w:themeColor="accent2"/>
        </w:rPr>
      </w:pPr>
    </w:p>
    <w:p w:rsidR="005324C4" w:rsidRPr="009C49E2" w:rsidRDefault="005324C4" w:rsidP="005834D8">
      <w:pPr>
        <w:rPr>
          <w:rFonts w:ascii="Arial" w:hAnsi="Arial" w:cs="Arial"/>
        </w:rPr>
      </w:pPr>
      <w:r w:rsidRPr="009C49E2">
        <w:rPr>
          <w:rFonts w:ascii="Arial" w:hAnsi="Arial" w:cs="Arial"/>
        </w:rPr>
        <w:t>CCER strongly supports the right of redress for genuine unfair dismissal. However, our concern is when applicant claims lack substance, are meritless, do not have reasonable prospects, are vexatious or instigated for the purpose of settlement</w:t>
      </w:r>
      <w:r w:rsidR="00786E1A">
        <w:rPr>
          <w:rFonts w:ascii="Arial" w:hAnsi="Arial" w:cs="Arial"/>
        </w:rPr>
        <w:t>,</w:t>
      </w:r>
      <w:r w:rsidRPr="009C49E2">
        <w:rPr>
          <w:rFonts w:ascii="Arial" w:hAnsi="Arial" w:cs="Arial"/>
        </w:rPr>
        <w:t xml:space="preserve"> and yet, for commercial reasons, employers still pay </w:t>
      </w:r>
      <w:r w:rsidR="009C49E2">
        <w:rPr>
          <w:rFonts w:ascii="Arial" w:hAnsi="Arial" w:cs="Arial"/>
        </w:rPr>
        <w:t>‘</w:t>
      </w:r>
      <w:r w:rsidR="009C49E2" w:rsidRPr="009C49E2">
        <w:rPr>
          <w:rFonts w:ascii="Arial" w:hAnsi="Arial" w:cs="Arial"/>
          <w:i/>
        </w:rPr>
        <w:t>go-away money’</w:t>
      </w:r>
      <w:r w:rsidR="009C49E2">
        <w:rPr>
          <w:rFonts w:ascii="Arial" w:hAnsi="Arial" w:cs="Arial"/>
        </w:rPr>
        <w:t>.</w:t>
      </w:r>
      <w:r w:rsidR="000A64C2" w:rsidRPr="000A64C2">
        <w:rPr>
          <w:rFonts w:ascii="Arial" w:hAnsi="Arial" w:cs="Arial"/>
        </w:rPr>
        <w:t xml:space="preserve"> </w:t>
      </w:r>
      <w:r w:rsidR="000A64C2">
        <w:rPr>
          <w:rFonts w:ascii="Arial" w:hAnsi="Arial" w:cs="Arial"/>
        </w:rPr>
        <w:t xml:space="preserve">Our concern is, however, </w:t>
      </w:r>
      <w:r w:rsidR="000A64C2">
        <w:rPr>
          <w:rFonts w:ascii="Arial" w:hAnsi="Arial" w:cs="Arial"/>
          <w:color w:val="000000" w:themeColor="text1"/>
        </w:rPr>
        <w:t>not a complaint about the performance of the conciliators employed by the Fair Work Commission.</w:t>
      </w:r>
    </w:p>
    <w:p w:rsidR="005324C4" w:rsidRDefault="007F7AF0" w:rsidP="005834D8">
      <w:pPr>
        <w:rPr>
          <w:rFonts w:ascii="Arial" w:hAnsi="Arial" w:cs="Arial"/>
        </w:rPr>
      </w:pPr>
      <w:r>
        <w:rPr>
          <w:rFonts w:ascii="Arial" w:hAnsi="Arial" w:cs="Arial"/>
        </w:rPr>
        <w:t xml:space="preserve">CCER supports the implementation of more merit </w:t>
      </w:r>
      <w:r w:rsidR="00944E03">
        <w:rPr>
          <w:rFonts w:ascii="Arial" w:hAnsi="Arial" w:cs="Arial"/>
        </w:rPr>
        <w:t>focussed</w:t>
      </w:r>
      <w:r>
        <w:rPr>
          <w:rFonts w:ascii="Arial" w:hAnsi="Arial" w:cs="Arial"/>
        </w:rPr>
        <w:t xml:space="preserve"> conciliation processes and the proposed reforms to the process for managing unfair dismissal claims by the Fair Work </w:t>
      </w:r>
      <w:r w:rsidR="00041014">
        <w:rPr>
          <w:rFonts w:ascii="Arial" w:hAnsi="Arial" w:cs="Arial"/>
        </w:rPr>
        <w:t>C</w:t>
      </w:r>
      <w:r>
        <w:rPr>
          <w:rFonts w:ascii="Arial" w:hAnsi="Arial" w:cs="Arial"/>
        </w:rPr>
        <w:t>ommission. We are pleased to note that the</w:t>
      </w:r>
      <w:r w:rsidR="009E6C4E">
        <w:rPr>
          <w:rFonts w:ascii="Arial" w:hAnsi="Arial" w:cs="Arial"/>
        </w:rPr>
        <w:t xml:space="preserve"> Productivity Commission has adopted this r</w:t>
      </w:r>
      <w:r>
        <w:rPr>
          <w:rFonts w:ascii="Arial" w:hAnsi="Arial" w:cs="Arial"/>
        </w:rPr>
        <w:t>ecommendation</w:t>
      </w:r>
      <w:r w:rsidR="009E6C4E">
        <w:rPr>
          <w:rFonts w:ascii="Arial" w:hAnsi="Arial" w:cs="Arial"/>
        </w:rPr>
        <w:t xml:space="preserve"> </w:t>
      </w:r>
      <w:r>
        <w:rPr>
          <w:rFonts w:ascii="Arial" w:hAnsi="Arial" w:cs="Arial"/>
        </w:rPr>
        <w:t>from CCER’s recommendations in our original submission</w:t>
      </w:r>
      <w:r w:rsidR="00EF27A9">
        <w:rPr>
          <w:rFonts w:ascii="Arial" w:hAnsi="Arial" w:cs="Arial"/>
        </w:rPr>
        <w:t xml:space="preserve"> (figure 5.7 in the draft report)</w:t>
      </w:r>
      <w:r>
        <w:rPr>
          <w:rFonts w:ascii="Arial" w:hAnsi="Arial" w:cs="Arial"/>
        </w:rPr>
        <w:t>.</w:t>
      </w:r>
    </w:p>
    <w:p w:rsidR="00E3326C" w:rsidRDefault="00976E51" w:rsidP="00E3326C">
      <w:pPr>
        <w:tabs>
          <w:tab w:val="left" w:pos="6617"/>
        </w:tabs>
        <w:rPr>
          <w:rFonts w:ascii="Arial" w:hAnsi="Arial" w:cs="Arial"/>
          <w:color w:val="000000" w:themeColor="text1"/>
        </w:rPr>
      </w:pPr>
      <w:r>
        <w:rPr>
          <w:rFonts w:ascii="Arial" w:hAnsi="Arial" w:cs="Arial"/>
        </w:rPr>
        <w:t>This supplementary submission focuses on analysing and providing practical recommendations for how conciliation processes can be reformed to place greater emphasis on the merit and substance of claims</w:t>
      </w:r>
      <w:r w:rsidR="00E3326C">
        <w:rPr>
          <w:rFonts w:ascii="Arial" w:hAnsi="Arial" w:cs="Arial"/>
        </w:rPr>
        <w:t xml:space="preserve"> and to </w:t>
      </w:r>
      <w:r w:rsidR="00E3326C">
        <w:rPr>
          <w:rFonts w:ascii="Arial" w:hAnsi="Arial" w:cs="Arial"/>
          <w:color w:val="000000" w:themeColor="text1"/>
        </w:rPr>
        <w:t xml:space="preserve">provide Fair Work Commission conciliators with the necessary tools to effectively explore and discuss the merit and substance of each case at conciliation. </w:t>
      </w:r>
    </w:p>
    <w:p w:rsidR="00F01727" w:rsidRDefault="00F01727" w:rsidP="00F01727">
      <w:pPr>
        <w:tabs>
          <w:tab w:val="left" w:pos="6617"/>
        </w:tabs>
        <w:rPr>
          <w:rFonts w:ascii="Arial" w:hAnsi="Arial" w:cs="Arial"/>
          <w:color w:val="000000" w:themeColor="text1"/>
        </w:rPr>
      </w:pPr>
      <w:r w:rsidRPr="00CF2DD6">
        <w:rPr>
          <w:rFonts w:ascii="Arial" w:hAnsi="Arial" w:cs="Arial"/>
        </w:rPr>
        <w:t>CCER</w:t>
      </w:r>
      <w:r>
        <w:rPr>
          <w:rFonts w:ascii="Arial" w:hAnsi="Arial" w:cs="Arial"/>
        </w:rPr>
        <w:t xml:space="preserve"> proposes </w:t>
      </w:r>
      <w:r w:rsidRPr="00CF2DD6">
        <w:rPr>
          <w:rFonts w:ascii="Arial" w:hAnsi="Arial" w:cs="Arial"/>
        </w:rPr>
        <w:t>better use of technology</w:t>
      </w:r>
      <w:r>
        <w:rPr>
          <w:rFonts w:ascii="Arial" w:hAnsi="Arial" w:cs="Arial"/>
        </w:rPr>
        <w:t xml:space="preserve"> (through development of a new software program)</w:t>
      </w:r>
      <w:r w:rsidRPr="00CF2DD6">
        <w:rPr>
          <w:rFonts w:ascii="Arial" w:hAnsi="Arial" w:cs="Arial"/>
        </w:rPr>
        <w:t xml:space="preserve"> to design a more targeted </w:t>
      </w:r>
      <w:r>
        <w:rPr>
          <w:rFonts w:ascii="Arial" w:hAnsi="Arial" w:cs="Arial"/>
        </w:rPr>
        <w:t xml:space="preserve">and structured </w:t>
      </w:r>
      <w:r w:rsidRPr="00CF2DD6">
        <w:rPr>
          <w:rFonts w:ascii="Arial" w:hAnsi="Arial" w:cs="Arial"/>
        </w:rPr>
        <w:t>questionnaire for the initial unfair dismissal application and employer response</w:t>
      </w:r>
      <w:r>
        <w:rPr>
          <w:rFonts w:ascii="Arial" w:hAnsi="Arial" w:cs="Arial"/>
        </w:rPr>
        <w:t xml:space="preserve">. The new forms would </w:t>
      </w:r>
      <w:r w:rsidRPr="00CF2DD6">
        <w:rPr>
          <w:rFonts w:ascii="Arial" w:hAnsi="Arial" w:cs="Arial"/>
        </w:rPr>
        <w:t>require provi</w:t>
      </w:r>
      <w:r>
        <w:rPr>
          <w:rFonts w:ascii="Arial" w:hAnsi="Arial" w:cs="Arial"/>
        </w:rPr>
        <w:t xml:space="preserve">sion of </w:t>
      </w:r>
      <w:r w:rsidRPr="00CF2DD6">
        <w:rPr>
          <w:rFonts w:ascii="Arial" w:hAnsi="Arial" w:cs="Arial"/>
        </w:rPr>
        <w:t>concise information in response to specific questions aligned to each of the relevant elements of the statutory test for unfair dismissal</w:t>
      </w:r>
      <w:r>
        <w:rPr>
          <w:rFonts w:ascii="Arial" w:hAnsi="Arial" w:cs="Arial"/>
        </w:rPr>
        <w:t xml:space="preserve"> (contained in s</w:t>
      </w:r>
      <w:r w:rsidR="00CA24A7">
        <w:rPr>
          <w:rFonts w:ascii="Arial" w:hAnsi="Arial" w:cs="Arial"/>
        </w:rPr>
        <w:t>ection 3</w:t>
      </w:r>
      <w:r>
        <w:rPr>
          <w:rFonts w:ascii="Arial" w:hAnsi="Arial" w:cs="Arial"/>
          <w:color w:val="000000" w:themeColor="text1"/>
        </w:rPr>
        <w:t xml:space="preserve">87 of the </w:t>
      </w:r>
      <w:r w:rsidRPr="006C51E3">
        <w:rPr>
          <w:rFonts w:ascii="Arial" w:hAnsi="Arial" w:cs="Arial"/>
          <w:i/>
          <w:color w:val="000000" w:themeColor="text1"/>
        </w:rPr>
        <w:t>Fair Work Act</w:t>
      </w:r>
      <w:r>
        <w:rPr>
          <w:rFonts w:ascii="Arial" w:hAnsi="Arial" w:cs="Arial"/>
          <w:color w:val="000000" w:themeColor="text1"/>
        </w:rPr>
        <w:t>).</w:t>
      </w:r>
    </w:p>
    <w:p w:rsidR="00EA7035" w:rsidRDefault="00EA7035" w:rsidP="00EA7035">
      <w:pPr>
        <w:tabs>
          <w:tab w:val="left" w:pos="6617"/>
        </w:tabs>
        <w:rPr>
          <w:rFonts w:ascii="Arial" w:hAnsi="Arial" w:cs="Arial"/>
          <w:color w:val="000000" w:themeColor="text1"/>
        </w:rPr>
      </w:pPr>
      <w:r>
        <w:rPr>
          <w:rFonts w:ascii="Arial" w:hAnsi="Arial" w:cs="Arial"/>
          <w:color w:val="000000" w:themeColor="text1"/>
        </w:rPr>
        <w:t xml:space="preserve">Since our original submission, CCER has further considered the option of the Fair Work Commission conciliator issuing a post-conciliation written opinion as to the merits and substance of the application. An option to address this is that the legislation only require the conciliator to issue an opinion in the event that he/she has formed the view that the application is </w:t>
      </w:r>
      <w:r w:rsidRPr="00290A18">
        <w:rPr>
          <w:rFonts w:ascii="Arial" w:hAnsi="Arial" w:cs="Arial"/>
          <w:i/>
          <w:color w:val="000000" w:themeColor="text1"/>
        </w:rPr>
        <w:t>‘lacking in substance’</w:t>
      </w:r>
      <w:r>
        <w:rPr>
          <w:rFonts w:ascii="Arial" w:hAnsi="Arial" w:cs="Arial"/>
          <w:color w:val="000000" w:themeColor="text1"/>
        </w:rPr>
        <w:t>, or some other similarly worded test. The applicant will still be able to proceed to arbitration if they wish, as the opinion does not act as a ‘</w:t>
      </w:r>
      <w:r w:rsidRPr="00FE34E8">
        <w:rPr>
          <w:rFonts w:ascii="Arial" w:hAnsi="Arial" w:cs="Arial"/>
          <w:i/>
          <w:color w:val="000000" w:themeColor="text1"/>
        </w:rPr>
        <w:t>strike out’</w:t>
      </w:r>
      <w:r>
        <w:rPr>
          <w:rFonts w:ascii="Arial" w:hAnsi="Arial" w:cs="Arial"/>
          <w:color w:val="000000" w:themeColor="text1"/>
        </w:rPr>
        <w:t xml:space="preserve"> of their application.</w:t>
      </w:r>
      <w:r w:rsidR="00CA24A7">
        <w:rPr>
          <w:rFonts w:ascii="Arial" w:hAnsi="Arial" w:cs="Arial"/>
          <w:color w:val="000000" w:themeColor="text1"/>
        </w:rPr>
        <w:t xml:space="preserve"> However, it will be a factor for applicants to consider in bringing further proceedings. Further consideration could also be given as to whether there are costs implications in any subsequent proceedings.  </w:t>
      </w:r>
    </w:p>
    <w:p w:rsidR="00EA7035" w:rsidRPr="00797B17" w:rsidRDefault="00EA7035" w:rsidP="00EA7035">
      <w:pPr>
        <w:rPr>
          <w:rFonts w:ascii="Arial" w:hAnsi="Arial" w:cs="Arial"/>
        </w:rPr>
      </w:pPr>
      <w:r>
        <w:rPr>
          <w:rFonts w:ascii="Arial" w:hAnsi="Arial" w:cs="Arial"/>
        </w:rPr>
        <w:t>CCER does not support the recommendation, in the alternative, to g</w:t>
      </w:r>
      <w:r w:rsidRPr="007027D1">
        <w:rPr>
          <w:rFonts w:ascii="Arial" w:hAnsi="Arial" w:cs="Arial"/>
        </w:rPr>
        <w:t>iv</w:t>
      </w:r>
      <w:r>
        <w:rPr>
          <w:rFonts w:ascii="Arial" w:hAnsi="Arial" w:cs="Arial"/>
        </w:rPr>
        <w:t>e</w:t>
      </w:r>
      <w:r w:rsidRPr="007027D1">
        <w:rPr>
          <w:rFonts w:ascii="Arial" w:hAnsi="Arial" w:cs="Arial"/>
        </w:rPr>
        <w:t xml:space="preserve"> the Fair Work Commission greater discretion to deal with unfair dismissal applications ‘</w:t>
      </w:r>
      <w:r w:rsidRPr="007027D1">
        <w:rPr>
          <w:rFonts w:ascii="Arial" w:hAnsi="Arial" w:cs="Arial"/>
          <w:i/>
        </w:rPr>
        <w:t>on the papers’</w:t>
      </w:r>
      <w:r>
        <w:rPr>
          <w:rFonts w:ascii="Arial" w:hAnsi="Arial" w:cs="Arial"/>
          <w:i/>
        </w:rPr>
        <w:t xml:space="preserve">. </w:t>
      </w:r>
      <w:r w:rsidRPr="00AB5B81">
        <w:rPr>
          <w:rFonts w:ascii="Arial" w:hAnsi="Arial" w:cs="Arial"/>
        </w:rPr>
        <w:t xml:space="preserve">We </w:t>
      </w:r>
      <w:r>
        <w:rPr>
          <w:rFonts w:ascii="Arial" w:hAnsi="Arial" w:cs="Arial"/>
        </w:rPr>
        <w:t xml:space="preserve">consider the access to justice concerns originally identified by CCER and noted by the </w:t>
      </w:r>
      <w:r>
        <w:rPr>
          <w:rFonts w:ascii="Arial" w:hAnsi="Arial" w:cs="Arial"/>
        </w:rPr>
        <w:lastRenderedPageBreak/>
        <w:t xml:space="preserve">Productivity Commission, remain compelling reasons not to proceed with this particular proposal. </w:t>
      </w:r>
    </w:p>
    <w:p w:rsidR="005954A6" w:rsidRDefault="00C04938" w:rsidP="005834D8">
      <w:pPr>
        <w:rPr>
          <w:rFonts w:ascii="Arial" w:hAnsi="Arial" w:cs="Arial"/>
        </w:rPr>
      </w:pPr>
      <w:r w:rsidRPr="00BF3A80">
        <w:rPr>
          <w:rFonts w:ascii="Arial" w:hAnsi="Arial" w:cs="Arial"/>
        </w:rPr>
        <w:t xml:space="preserve">CCER supports, in principle, the </w:t>
      </w:r>
      <w:r w:rsidR="00B556F9">
        <w:rPr>
          <w:rFonts w:ascii="Arial" w:hAnsi="Arial" w:cs="Arial"/>
        </w:rPr>
        <w:t>Productivity Commission’s re</w:t>
      </w:r>
      <w:r w:rsidRPr="00BF3A80">
        <w:rPr>
          <w:rFonts w:ascii="Arial" w:hAnsi="Arial" w:cs="Arial"/>
        </w:rPr>
        <w:t>commendation that procedural errors alone by an employer should not result in reinstatement or compensation, where an employer otherwise had a valid reason for dismissal, and where there were no other mitigating circumstances significant enough to render the dismissal unfair</w:t>
      </w:r>
      <w:r>
        <w:rPr>
          <w:rFonts w:ascii="Arial" w:hAnsi="Arial" w:cs="Arial"/>
        </w:rPr>
        <w:t>.</w:t>
      </w:r>
    </w:p>
    <w:p w:rsidR="0001034C" w:rsidRDefault="0001034C" w:rsidP="005834D8">
      <w:pPr>
        <w:rPr>
          <w:rFonts w:ascii="Arial" w:hAnsi="Arial" w:cs="Arial"/>
        </w:rPr>
      </w:pPr>
      <w:r>
        <w:rPr>
          <w:rFonts w:ascii="Arial" w:hAnsi="Arial" w:cs="Arial"/>
        </w:rPr>
        <w:t>In our view, this recommendation</w:t>
      </w:r>
      <w:r w:rsidRPr="00BF3A80">
        <w:rPr>
          <w:rFonts w:ascii="Arial" w:hAnsi="Arial" w:cs="Arial"/>
        </w:rPr>
        <w:t xml:space="preserve"> would prevent perverse outcomes in arbitrated cases where a dismissal is clearly justified in substance, but only found to be unfair on procedural grounds</w:t>
      </w:r>
      <w:r>
        <w:rPr>
          <w:rFonts w:ascii="Arial" w:hAnsi="Arial" w:cs="Arial"/>
        </w:rPr>
        <w:t>. It is, however,</w:t>
      </w:r>
      <w:r w:rsidR="00C04938">
        <w:rPr>
          <w:rFonts w:ascii="Arial" w:hAnsi="Arial" w:cs="Arial"/>
        </w:rPr>
        <w:t xml:space="preserve"> important that the basic principles of procedural fairness </w:t>
      </w:r>
      <w:r w:rsidR="00956F44">
        <w:rPr>
          <w:rFonts w:ascii="Arial" w:hAnsi="Arial" w:cs="Arial"/>
        </w:rPr>
        <w:t xml:space="preserve">are </w:t>
      </w:r>
      <w:r w:rsidR="00C04938">
        <w:rPr>
          <w:rFonts w:ascii="Arial" w:hAnsi="Arial" w:cs="Arial"/>
        </w:rPr>
        <w:t xml:space="preserve">still </w:t>
      </w:r>
      <w:r w:rsidR="00956F44">
        <w:rPr>
          <w:rFonts w:ascii="Arial" w:hAnsi="Arial" w:cs="Arial"/>
        </w:rPr>
        <w:t>c</w:t>
      </w:r>
      <w:r w:rsidR="00C04938">
        <w:rPr>
          <w:rFonts w:ascii="Arial" w:hAnsi="Arial" w:cs="Arial"/>
        </w:rPr>
        <w:t>onsidered in unfair dismissal cases in some form</w:t>
      </w:r>
      <w:r w:rsidR="009D4510">
        <w:rPr>
          <w:rFonts w:ascii="Arial" w:hAnsi="Arial" w:cs="Arial"/>
        </w:rPr>
        <w:t xml:space="preserve"> and as part of the overall factors required to be considered by the </w:t>
      </w:r>
      <w:r w:rsidRPr="007027D1">
        <w:rPr>
          <w:rFonts w:ascii="Arial" w:hAnsi="Arial" w:cs="Arial"/>
        </w:rPr>
        <w:t>Fair Work Commission</w:t>
      </w:r>
      <w:r w:rsidR="009D4510">
        <w:rPr>
          <w:rFonts w:ascii="Arial" w:hAnsi="Arial" w:cs="Arial"/>
        </w:rPr>
        <w:t xml:space="preserve">. </w:t>
      </w:r>
    </w:p>
    <w:p w:rsidR="00C04938" w:rsidRDefault="009D4510" w:rsidP="005834D8">
      <w:pPr>
        <w:rPr>
          <w:rFonts w:ascii="Arial" w:hAnsi="Arial" w:cs="Arial"/>
        </w:rPr>
      </w:pPr>
      <w:r>
        <w:rPr>
          <w:rFonts w:ascii="Arial" w:hAnsi="Arial" w:cs="Arial"/>
        </w:rPr>
        <w:t xml:space="preserve">There are </w:t>
      </w:r>
      <w:r w:rsidR="00C04938">
        <w:rPr>
          <w:rFonts w:ascii="Arial" w:hAnsi="Arial" w:cs="Arial"/>
        </w:rPr>
        <w:t>aspects of the draft recommendation that require further clarification</w:t>
      </w:r>
      <w:r>
        <w:rPr>
          <w:rFonts w:ascii="Arial" w:hAnsi="Arial" w:cs="Arial"/>
        </w:rPr>
        <w:t xml:space="preserve"> including whether it is proposed to change the ex</w:t>
      </w:r>
      <w:r w:rsidR="00880A8A">
        <w:rPr>
          <w:rFonts w:ascii="Arial" w:hAnsi="Arial" w:cs="Arial"/>
        </w:rPr>
        <w:t>isting</w:t>
      </w:r>
      <w:r>
        <w:rPr>
          <w:rFonts w:ascii="Arial" w:hAnsi="Arial" w:cs="Arial"/>
        </w:rPr>
        <w:t xml:space="preserve"> legal test for what constitutes an unfair dismissal </w:t>
      </w:r>
      <w:r w:rsidR="00880A8A">
        <w:rPr>
          <w:rFonts w:ascii="Arial" w:hAnsi="Arial" w:cs="Arial"/>
        </w:rPr>
        <w:t xml:space="preserve">or only to limit the circumstances </w:t>
      </w:r>
      <w:r>
        <w:rPr>
          <w:rFonts w:ascii="Arial" w:hAnsi="Arial" w:cs="Arial"/>
        </w:rPr>
        <w:t>for when reinstat</w:t>
      </w:r>
      <w:r w:rsidR="00880A8A">
        <w:rPr>
          <w:rFonts w:ascii="Arial" w:hAnsi="Arial" w:cs="Arial"/>
        </w:rPr>
        <w:t>ement</w:t>
      </w:r>
      <w:r>
        <w:rPr>
          <w:rFonts w:ascii="Arial" w:hAnsi="Arial" w:cs="Arial"/>
        </w:rPr>
        <w:t xml:space="preserve"> or compensation remedies are available to an employee. </w:t>
      </w:r>
    </w:p>
    <w:p w:rsidR="00430A78" w:rsidRDefault="00430A78" w:rsidP="00430A78">
      <w:pPr>
        <w:spacing w:after="0"/>
        <w:rPr>
          <w:rFonts w:ascii="Arial" w:hAnsi="Arial" w:cs="Arial"/>
          <w:i/>
          <w:color w:val="C0504D" w:themeColor="accent2"/>
        </w:rPr>
      </w:pPr>
      <w:r w:rsidRPr="00430A78">
        <w:rPr>
          <w:rFonts w:ascii="Arial" w:hAnsi="Arial" w:cs="Arial"/>
          <w:i/>
          <w:color w:val="C0504D" w:themeColor="accent2"/>
        </w:rPr>
        <w:t xml:space="preserve">General protections - workplace complaint or inquiry </w:t>
      </w:r>
    </w:p>
    <w:p w:rsidR="000C3E9D" w:rsidRPr="00430A78" w:rsidRDefault="000C3E9D" w:rsidP="00430A78">
      <w:pPr>
        <w:spacing w:after="0"/>
        <w:rPr>
          <w:rFonts w:ascii="Arial" w:hAnsi="Arial" w:cs="Arial"/>
          <w:i/>
          <w:color w:val="C0504D" w:themeColor="accent2"/>
        </w:rPr>
      </w:pPr>
    </w:p>
    <w:p w:rsidR="001D753B" w:rsidRPr="001D753B" w:rsidRDefault="001D753B" w:rsidP="005834D8">
      <w:pPr>
        <w:rPr>
          <w:rFonts w:ascii="Arial" w:hAnsi="Arial" w:cs="Arial"/>
        </w:rPr>
      </w:pPr>
      <w:r w:rsidRPr="001D753B">
        <w:rPr>
          <w:rFonts w:ascii="Arial" w:hAnsi="Arial" w:cs="Arial"/>
        </w:rPr>
        <w:t xml:space="preserve">CCER supports the general protections framework as necessary for protecting workers from victimisation for exercising their lawful workplace rights. However, due to inconsistency in the case law there is currently a significant lack of clarity surrounding the workplace right of a person who </w:t>
      </w:r>
      <w:r>
        <w:rPr>
          <w:rFonts w:ascii="Arial" w:hAnsi="Arial" w:cs="Arial"/>
        </w:rPr>
        <w:t>‘</w:t>
      </w:r>
      <w:r w:rsidRPr="001D753B">
        <w:rPr>
          <w:rFonts w:ascii="Arial" w:hAnsi="Arial" w:cs="Arial"/>
          <w:i/>
        </w:rPr>
        <w:t>is able to make a complaint or inquiry...in relation to his or her employment’</w:t>
      </w:r>
      <w:r w:rsidRPr="001D753B">
        <w:rPr>
          <w:rFonts w:ascii="Arial" w:hAnsi="Arial" w:cs="Arial"/>
        </w:rPr>
        <w:t xml:space="preserve">. </w:t>
      </w:r>
    </w:p>
    <w:p w:rsidR="00207809" w:rsidRDefault="005324C4" w:rsidP="00207809">
      <w:pPr>
        <w:rPr>
          <w:rFonts w:ascii="Arial" w:hAnsi="Arial" w:cs="Arial"/>
        </w:rPr>
      </w:pPr>
      <w:r w:rsidRPr="001D753B">
        <w:rPr>
          <w:rFonts w:ascii="Arial" w:hAnsi="Arial" w:cs="Arial"/>
        </w:rPr>
        <w:t xml:space="preserve">CCER welcomes the </w:t>
      </w:r>
      <w:r w:rsidR="001D753B">
        <w:rPr>
          <w:rFonts w:ascii="Arial" w:hAnsi="Arial" w:cs="Arial"/>
        </w:rPr>
        <w:t>Productivity C</w:t>
      </w:r>
      <w:r w:rsidR="001D753B" w:rsidRPr="001D753B">
        <w:rPr>
          <w:rFonts w:ascii="Arial" w:hAnsi="Arial" w:cs="Arial"/>
        </w:rPr>
        <w:t>ommission</w:t>
      </w:r>
      <w:r w:rsidR="001D753B">
        <w:rPr>
          <w:rFonts w:ascii="Arial" w:hAnsi="Arial" w:cs="Arial"/>
        </w:rPr>
        <w:t>’s</w:t>
      </w:r>
      <w:r w:rsidR="001D753B" w:rsidRPr="001D753B">
        <w:rPr>
          <w:rFonts w:ascii="Arial" w:hAnsi="Arial" w:cs="Arial"/>
        </w:rPr>
        <w:t xml:space="preserve"> </w:t>
      </w:r>
      <w:r w:rsidR="001A5BB5" w:rsidRPr="001D753B">
        <w:rPr>
          <w:rFonts w:ascii="Arial" w:hAnsi="Arial" w:cs="Arial"/>
        </w:rPr>
        <w:t>re</w:t>
      </w:r>
      <w:r w:rsidR="001A5BB5">
        <w:rPr>
          <w:rFonts w:ascii="Arial" w:hAnsi="Arial" w:cs="Arial"/>
        </w:rPr>
        <w:t>co</w:t>
      </w:r>
      <w:r w:rsidR="001A5BB5" w:rsidRPr="001D753B">
        <w:rPr>
          <w:rFonts w:ascii="Arial" w:hAnsi="Arial" w:cs="Arial"/>
        </w:rPr>
        <w:t>mmendations</w:t>
      </w:r>
      <w:r w:rsidR="001D753B">
        <w:rPr>
          <w:rFonts w:ascii="Arial" w:hAnsi="Arial" w:cs="Arial"/>
        </w:rPr>
        <w:t>,</w:t>
      </w:r>
      <w:r w:rsidR="001D753B" w:rsidRPr="001D753B">
        <w:rPr>
          <w:rFonts w:ascii="Arial" w:hAnsi="Arial" w:cs="Arial"/>
        </w:rPr>
        <w:t xml:space="preserve"> </w:t>
      </w:r>
      <w:r w:rsidR="001D753B">
        <w:rPr>
          <w:rFonts w:ascii="Arial" w:hAnsi="Arial" w:cs="Arial"/>
        </w:rPr>
        <w:t xml:space="preserve">which are </w:t>
      </w:r>
      <w:r w:rsidR="001D753B" w:rsidRPr="001D753B">
        <w:rPr>
          <w:rFonts w:ascii="Arial" w:hAnsi="Arial" w:cs="Arial"/>
        </w:rPr>
        <w:t>consistent with propos</w:t>
      </w:r>
      <w:r w:rsidR="001D753B">
        <w:rPr>
          <w:rFonts w:ascii="Arial" w:hAnsi="Arial" w:cs="Arial"/>
        </w:rPr>
        <w:t xml:space="preserve">als </w:t>
      </w:r>
      <w:r w:rsidR="001D753B" w:rsidRPr="001D753B">
        <w:rPr>
          <w:rFonts w:ascii="Arial" w:hAnsi="Arial" w:cs="Arial"/>
        </w:rPr>
        <w:t>put by CCER in our initial submission</w:t>
      </w:r>
      <w:r w:rsidR="001D753B">
        <w:rPr>
          <w:rFonts w:ascii="Arial" w:hAnsi="Arial" w:cs="Arial"/>
        </w:rPr>
        <w:t>,</w:t>
      </w:r>
      <w:r w:rsidR="001D753B" w:rsidRPr="001D753B">
        <w:rPr>
          <w:rFonts w:ascii="Arial" w:hAnsi="Arial" w:cs="Arial"/>
        </w:rPr>
        <w:t xml:space="preserve"> to tighten access to general protections claims for making a workplace complaint</w:t>
      </w:r>
      <w:r w:rsidR="00285899">
        <w:rPr>
          <w:rFonts w:ascii="Arial" w:hAnsi="Arial" w:cs="Arial"/>
        </w:rPr>
        <w:t xml:space="preserve"> or inquiry.</w:t>
      </w:r>
      <w:r w:rsidR="00207809" w:rsidRPr="00207809">
        <w:rPr>
          <w:rFonts w:ascii="Arial" w:hAnsi="Arial" w:cs="Arial"/>
        </w:rPr>
        <w:t xml:space="preserve"> </w:t>
      </w:r>
      <w:r w:rsidR="00207809" w:rsidRPr="00E40055">
        <w:rPr>
          <w:rFonts w:ascii="Arial" w:hAnsi="Arial" w:cs="Arial"/>
        </w:rPr>
        <w:t>Improved clarity will assist employers to understand their liability and appropriately manage their risks</w:t>
      </w:r>
      <w:r w:rsidR="00207809">
        <w:rPr>
          <w:rFonts w:ascii="Arial" w:hAnsi="Arial" w:cs="Arial"/>
        </w:rPr>
        <w:t xml:space="preserve"> while ensuring compliance with the </w:t>
      </w:r>
      <w:r w:rsidR="00B22F94">
        <w:rPr>
          <w:rFonts w:ascii="Arial" w:hAnsi="Arial" w:cs="Arial"/>
        </w:rPr>
        <w:t>general</w:t>
      </w:r>
      <w:r w:rsidR="00207809">
        <w:rPr>
          <w:rFonts w:ascii="Arial" w:hAnsi="Arial" w:cs="Arial"/>
        </w:rPr>
        <w:t xml:space="preserve"> protections</w:t>
      </w:r>
      <w:r w:rsidR="00207809" w:rsidRPr="00E40055">
        <w:rPr>
          <w:rFonts w:ascii="Arial" w:hAnsi="Arial" w:cs="Arial"/>
        </w:rPr>
        <w:t>.</w:t>
      </w:r>
    </w:p>
    <w:p w:rsidR="007E1E10" w:rsidRDefault="007E1E10" w:rsidP="007E1E10">
      <w:pPr>
        <w:rPr>
          <w:rFonts w:ascii="Arial" w:hAnsi="Arial" w:cs="Arial"/>
        </w:rPr>
      </w:pPr>
      <w:r w:rsidRPr="00E40055">
        <w:rPr>
          <w:rFonts w:ascii="Arial" w:hAnsi="Arial" w:cs="Arial"/>
        </w:rPr>
        <w:t>CCER supports the Productivity Commission’s recommendations to ensure that general protections claims have a genuine basis and are being</w:t>
      </w:r>
      <w:r w:rsidR="00285899">
        <w:rPr>
          <w:rFonts w:ascii="Arial" w:hAnsi="Arial" w:cs="Arial"/>
        </w:rPr>
        <w:t xml:space="preserve"> </w:t>
      </w:r>
      <w:r w:rsidRPr="00E40055">
        <w:rPr>
          <w:rFonts w:ascii="Arial" w:hAnsi="Arial" w:cs="Arial"/>
        </w:rPr>
        <w:t>pursed in good faith by the applicant</w:t>
      </w:r>
      <w:r w:rsidR="00BB27AB">
        <w:rPr>
          <w:rFonts w:ascii="Arial" w:hAnsi="Arial" w:cs="Arial"/>
        </w:rPr>
        <w:t>.</w:t>
      </w:r>
      <w:r w:rsidR="00285899">
        <w:rPr>
          <w:rFonts w:ascii="Arial" w:hAnsi="Arial" w:cs="Arial"/>
        </w:rPr>
        <w:t xml:space="preserve"> </w:t>
      </w:r>
      <w:r>
        <w:rPr>
          <w:rFonts w:ascii="Arial" w:hAnsi="Arial" w:cs="Arial"/>
        </w:rPr>
        <w:t xml:space="preserve">In our view, the draft recommendations will assist to address the concerns raised by CCER by </w:t>
      </w:r>
      <w:r w:rsidRPr="001D753B">
        <w:rPr>
          <w:rFonts w:ascii="Arial" w:hAnsi="Arial" w:cs="Arial"/>
        </w:rPr>
        <w:t>requiring the Fair Work Commission to determine that complaints are made in good faith before the action can proceed, excluding complaints that are frivolous and vexatious and clarifying the operation for complaints</w:t>
      </w:r>
      <w:r>
        <w:rPr>
          <w:rFonts w:ascii="Arial" w:hAnsi="Arial" w:cs="Arial"/>
        </w:rPr>
        <w:t xml:space="preserve"> or inquiries, which are </w:t>
      </w:r>
      <w:r w:rsidRPr="001D753B">
        <w:rPr>
          <w:rFonts w:ascii="Arial" w:hAnsi="Arial" w:cs="Arial"/>
        </w:rPr>
        <w:t>only indirectly related to employment.</w:t>
      </w:r>
    </w:p>
    <w:p w:rsidR="00430A78" w:rsidRDefault="00430A78" w:rsidP="00430A78">
      <w:pPr>
        <w:spacing w:after="0"/>
        <w:rPr>
          <w:rFonts w:ascii="Arial" w:hAnsi="Arial" w:cs="Arial"/>
          <w:i/>
          <w:color w:val="C0504D" w:themeColor="accent2"/>
        </w:rPr>
      </w:pPr>
      <w:r w:rsidRPr="00430A78">
        <w:rPr>
          <w:rFonts w:ascii="Arial" w:hAnsi="Arial" w:cs="Arial"/>
          <w:i/>
          <w:color w:val="C0504D" w:themeColor="accent2"/>
        </w:rPr>
        <w:t xml:space="preserve">Regulated weekend penalty rates for selected consumer services </w:t>
      </w:r>
    </w:p>
    <w:p w:rsidR="000C3E9D" w:rsidRPr="00430A78" w:rsidRDefault="000C3E9D" w:rsidP="00430A78">
      <w:pPr>
        <w:spacing w:after="0"/>
        <w:rPr>
          <w:rFonts w:ascii="Arial" w:hAnsi="Arial" w:cs="Arial"/>
          <w:i/>
          <w:color w:val="C0504D" w:themeColor="accent2"/>
        </w:rPr>
      </w:pPr>
    </w:p>
    <w:p w:rsidR="00DD7E47" w:rsidRPr="00DD7E47" w:rsidRDefault="009917CA" w:rsidP="005834D8">
      <w:pPr>
        <w:rPr>
          <w:rFonts w:ascii="Arial" w:hAnsi="Arial" w:cs="Arial"/>
        </w:rPr>
      </w:pPr>
      <w:r>
        <w:rPr>
          <w:rFonts w:ascii="Arial" w:hAnsi="Arial" w:cs="Arial"/>
        </w:rPr>
        <w:t>CCER does</w:t>
      </w:r>
      <w:r w:rsidR="00DD7E47" w:rsidRPr="00DD7E47">
        <w:rPr>
          <w:rFonts w:ascii="Arial" w:hAnsi="Arial" w:cs="Arial"/>
        </w:rPr>
        <w:t xml:space="preserve"> not support the draft recommendations to reduce Sunday penalty rates to the Saturday rates in the hospitality, entertainment, retail, restaurants and cafe industries or to provide greater consistency in weekend rates in those industries where that would result in rate reductions. CCER does not support the requirement for the </w:t>
      </w:r>
      <w:r w:rsidR="00DD7E47" w:rsidRPr="007027D1">
        <w:rPr>
          <w:rFonts w:ascii="Arial" w:hAnsi="Arial" w:cs="Arial"/>
        </w:rPr>
        <w:t xml:space="preserve">Fair Work Commission </w:t>
      </w:r>
      <w:r w:rsidR="00DD7E47" w:rsidRPr="00DD7E47">
        <w:rPr>
          <w:rFonts w:ascii="Arial" w:hAnsi="Arial" w:cs="Arial"/>
        </w:rPr>
        <w:t xml:space="preserve">to implement the reductions through the award review process.  </w:t>
      </w:r>
    </w:p>
    <w:p w:rsidR="00DD7E47" w:rsidRDefault="00DD7E47" w:rsidP="005834D8">
      <w:pPr>
        <w:rPr>
          <w:rFonts w:ascii="Arial" w:hAnsi="Arial" w:cs="Arial"/>
        </w:rPr>
      </w:pPr>
      <w:r w:rsidRPr="00DD7E47">
        <w:rPr>
          <w:rFonts w:ascii="Arial" w:hAnsi="Arial" w:cs="Arial"/>
        </w:rPr>
        <w:t xml:space="preserve">As discussed in CCER’s earlier submission to the Inquiry, the Catholic Church has rejected previous legislative and other attempts to abolish or reduce penalty rates due to concerns </w:t>
      </w:r>
      <w:r w:rsidRPr="00DD7E47">
        <w:rPr>
          <w:rFonts w:ascii="Arial" w:hAnsi="Arial" w:cs="Arial"/>
        </w:rPr>
        <w:lastRenderedPageBreak/>
        <w:t xml:space="preserve">about the negative impact on the incomes of vulnerable workers and the </w:t>
      </w:r>
      <w:r w:rsidR="002A5EC9">
        <w:rPr>
          <w:rFonts w:ascii="Arial" w:hAnsi="Arial" w:cs="Arial"/>
        </w:rPr>
        <w:t>de</w:t>
      </w:r>
      <w:r w:rsidRPr="00DD7E47">
        <w:rPr>
          <w:rFonts w:ascii="Arial" w:hAnsi="Arial" w:cs="Arial"/>
        </w:rPr>
        <w:t xml:space="preserve">trimental impact of unsociable working hours on rest, recreation, and family time. </w:t>
      </w:r>
    </w:p>
    <w:p w:rsidR="009F555B" w:rsidRPr="009F555B" w:rsidRDefault="009F555B" w:rsidP="005834D8">
      <w:pPr>
        <w:rPr>
          <w:rFonts w:ascii="Arial" w:hAnsi="Arial" w:cs="Arial"/>
        </w:rPr>
      </w:pPr>
      <w:r w:rsidRPr="005D5110">
        <w:rPr>
          <w:rFonts w:ascii="Arial" w:hAnsi="Arial" w:cs="Arial"/>
        </w:rPr>
        <w:t>Reducing Sunday penalty rates will disproportionately affect minimum wage earners, who rely on penalty rates to protect their living standards. It will also have flow on effects of reducing</w:t>
      </w:r>
      <w:r w:rsidR="009C3B95">
        <w:rPr>
          <w:rFonts w:ascii="Arial" w:hAnsi="Arial" w:cs="Arial"/>
        </w:rPr>
        <w:t xml:space="preserve"> their </w:t>
      </w:r>
      <w:r w:rsidRPr="005D5110">
        <w:rPr>
          <w:rFonts w:ascii="Arial" w:hAnsi="Arial" w:cs="Arial"/>
        </w:rPr>
        <w:t>disposable income. Further</w:t>
      </w:r>
      <w:r w:rsidR="009C3B95">
        <w:rPr>
          <w:rFonts w:ascii="Arial" w:hAnsi="Arial" w:cs="Arial"/>
        </w:rPr>
        <w:t>,</w:t>
      </w:r>
      <w:r w:rsidRPr="005D5110">
        <w:rPr>
          <w:rFonts w:ascii="Arial" w:hAnsi="Arial" w:cs="Arial"/>
        </w:rPr>
        <w:t xml:space="preserve"> </w:t>
      </w:r>
      <w:r w:rsidR="005D5110">
        <w:rPr>
          <w:rFonts w:ascii="Arial" w:hAnsi="Arial" w:cs="Arial"/>
        </w:rPr>
        <w:t>arguments that a reduction in Sunday penalty rates would result in higher demand for labour and increased job opportunities particularly for young people are not convincing.</w:t>
      </w:r>
    </w:p>
    <w:p w:rsidR="00C61D2A" w:rsidRPr="00DD7E47" w:rsidRDefault="000A61E3" w:rsidP="005834D8">
      <w:pPr>
        <w:rPr>
          <w:rFonts w:ascii="Arial" w:hAnsi="Arial" w:cs="Arial"/>
        </w:rPr>
      </w:pPr>
      <w:r w:rsidRPr="000A61E3">
        <w:rPr>
          <w:rFonts w:ascii="Arial" w:hAnsi="Arial" w:cs="Arial"/>
        </w:rPr>
        <w:t>Those who argue for rate reductions argue that Sunday hours are of equal value to Saturday hours, however Sunday retains special status as a day preserved for family time, particularly for parents with children</w:t>
      </w:r>
      <w:r w:rsidR="00816005">
        <w:rPr>
          <w:rFonts w:ascii="Arial" w:hAnsi="Arial" w:cs="Arial"/>
        </w:rPr>
        <w:t>.</w:t>
      </w:r>
      <w:r>
        <w:rPr>
          <w:rFonts w:ascii="Arial" w:hAnsi="Arial" w:cs="Arial"/>
        </w:rPr>
        <w:t xml:space="preserve"> Many workers </w:t>
      </w:r>
      <w:r w:rsidRPr="000A61E3">
        <w:rPr>
          <w:rFonts w:ascii="Arial" w:hAnsi="Arial" w:cs="Arial"/>
        </w:rPr>
        <w:t>have no real ‘</w:t>
      </w:r>
      <w:r w:rsidRPr="00DA7EF9">
        <w:rPr>
          <w:rFonts w:ascii="Arial" w:hAnsi="Arial" w:cs="Arial"/>
          <w:i/>
        </w:rPr>
        <w:t>choice</w:t>
      </w:r>
      <w:r w:rsidRPr="000A61E3">
        <w:rPr>
          <w:rFonts w:ascii="Arial" w:hAnsi="Arial" w:cs="Arial"/>
        </w:rPr>
        <w:t>’ to not work weekends</w:t>
      </w:r>
      <w:r>
        <w:rPr>
          <w:rFonts w:ascii="Arial" w:hAnsi="Arial" w:cs="Arial"/>
        </w:rPr>
        <w:t>.</w:t>
      </w:r>
      <w:r w:rsidRPr="000A61E3">
        <w:rPr>
          <w:rFonts w:ascii="Arial" w:hAnsi="Arial" w:cs="Arial"/>
        </w:rPr>
        <w:t xml:space="preserve"> </w:t>
      </w:r>
      <w:r w:rsidR="00F14D11">
        <w:rPr>
          <w:rFonts w:ascii="Arial" w:hAnsi="Arial" w:cs="Arial"/>
        </w:rPr>
        <w:t>It is also fundamentally inequitable to treat retail and hospitality industr</w:t>
      </w:r>
      <w:r w:rsidR="00480372">
        <w:rPr>
          <w:rFonts w:ascii="Arial" w:hAnsi="Arial" w:cs="Arial"/>
        </w:rPr>
        <w:t>y workers</w:t>
      </w:r>
      <w:r w:rsidR="00F14D11">
        <w:rPr>
          <w:rFonts w:ascii="Arial" w:hAnsi="Arial" w:cs="Arial"/>
        </w:rPr>
        <w:t xml:space="preserve"> differently to others.</w:t>
      </w:r>
    </w:p>
    <w:p w:rsidR="0060107E" w:rsidRDefault="00DD7E47" w:rsidP="005834D8">
      <w:pPr>
        <w:rPr>
          <w:rFonts w:ascii="Arial" w:hAnsi="Arial" w:cs="Arial"/>
        </w:rPr>
      </w:pPr>
      <w:r w:rsidRPr="00D274EB">
        <w:rPr>
          <w:rFonts w:ascii="Arial" w:hAnsi="Arial" w:cs="Arial"/>
        </w:rPr>
        <w:t xml:space="preserve">In CCER’s </w:t>
      </w:r>
      <w:r w:rsidR="009D4510" w:rsidRPr="00D274EB">
        <w:rPr>
          <w:rFonts w:ascii="Arial" w:hAnsi="Arial" w:cs="Arial"/>
        </w:rPr>
        <w:t>view,</w:t>
      </w:r>
      <w:r w:rsidRPr="00D274EB">
        <w:rPr>
          <w:rFonts w:ascii="Arial" w:hAnsi="Arial" w:cs="Arial"/>
        </w:rPr>
        <w:t xml:space="preserve"> there is sufficient flexibility within the existing industrial regulatory framework to provide for changes to penalty rates</w:t>
      </w:r>
      <w:r w:rsidR="00193608">
        <w:rPr>
          <w:rFonts w:ascii="Arial" w:hAnsi="Arial" w:cs="Arial"/>
        </w:rPr>
        <w:t>. T</w:t>
      </w:r>
      <w:r w:rsidR="002A5EC9">
        <w:rPr>
          <w:rFonts w:ascii="Arial" w:hAnsi="Arial" w:cs="Arial"/>
        </w:rPr>
        <w:t xml:space="preserve">he </w:t>
      </w:r>
      <w:r w:rsidRPr="00D274EB">
        <w:rPr>
          <w:rFonts w:ascii="Arial" w:hAnsi="Arial" w:cs="Arial"/>
        </w:rPr>
        <w:t xml:space="preserve">detail of penalty rate setting should continue to be a function of the </w:t>
      </w:r>
      <w:r w:rsidR="002A5EC9" w:rsidRPr="007027D1">
        <w:rPr>
          <w:rFonts w:ascii="Arial" w:hAnsi="Arial" w:cs="Arial"/>
        </w:rPr>
        <w:t xml:space="preserve">Fair Work Commission </w:t>
      </w:r>
      <w:r w:rsidRPr="00D274EB">
        <w:rPr>
          <w:rFonts w:ascii="Arial" w:hAnsi="Arial" w:cs="Arial"/>
        </w:rPr>
        <w:t xml:space="preserve">and properly considered in accordance with the </w:t>
      </w:r>
      <w:r w:rsidR="002A5EC9" w:rsidRPr="00C55E51">
        <w:rPr>
          <w:rFonts w:ascii="Arial" w:hAnsi="Arial" w:cs="Arial"/>
        </w:rPr>
        <w:t>explicit protection</w:t>
      </w:r>
      <w:r w:rsidR="002A5EC9">
        <w:rPr>
          <w:rFonts w:ascii="Arial" w:hAnsi="Arial" w:cs="Arial"/>
        </w:rPr>
        <w:t>s</w:t>
      </w:r>
      <w:r w:rsidR="002A5EC9" w:rsidRPr="00C55E51">
        <w:rPr>
          <w:rFonts w:ascii="Arial" w:hAnsi="Arial" w:cs="Arial"/>
        </w:rPr>
        <w:t xml:space="preserve"> </w:t>
      </w:r>
      <w:r w:rsidR="002A5EC9">
        <w:rPr>
          <w:rFonts w:ascii="Arial" w:hAnsi="Arial" w:cs="Arial"/>
        </w:rPr>
        <w:t xml:space="preserve">for </w:t>
      </w:r>
      <w:r w:rsidR="002A5EC9" w:rsidRPr="00C55E51">
        <w:rPr>
          <w:rFonts w:ascii="Arial" w:hAnsi="Arial" w:cs="Arial"/>
        </w:rPr>
        <w:t>a fair and relevant minimum safety net of terms and conditions</w:t>
      </w:r>
      <w:r w:rsidR="002A5EC9">
        <w:rPr>
          <w:rFonts w:ascii="Arial" w:hAnsi="Arial" w:cs="Arial"/>
        </w:rPr>
        <w:t>.</w:t>
      </w:r>
    </w:p>
    <w:p w:rsidR="000C3E9D" w:rsidRDefault="000C3E9D" w:rsidP="000C3E9D">
      <w:pPr>
        <w:spacing w:after="0"/>
        <w:rPr>
          <w:rFonts w:ascii="Arial" w:hAnsi="Arial" w:cs="Arial"/>
          <w:i/>
          <w:color w:val="C0504D" w:themeColor="accent2"/>
        </w:rPr>
      </w:pPr>
      <w:r w:rsidRPr="000C3E9D">
        <w:rPr>
          <w:rFonts w:ascii="Arial" w:hAnsi="Arial" w:cs="Arial"/>
          <w:i/>
          <w:color w:val="C0504D" w:themeColor="accent2"/>
        </w:rPr>
        <w:t xml:space="preserve">Enterprise bargaining </w:t>
      </w:r>
    </w:p>
    <w:p w:rsidR="00B57D87" w:rsidRDefault="00B57D87" w:rsidP="000C3E9D">
      <w:pPr>
        <w:spacing w:after="0"/>
        <w:rPr>
          <w:rFonts w:ascii="Arial" w:hAnsi="Arial" w:cs="Arial"/>
          <w:i/>
          <w:color w:val="C0504D" w:themeColor="accent2"/>
        </w:rPr>
      </w:pPr>
    </w:p>
    <w:p w:rsidR="005E61EB" w:rsidRDefault="005E61EB" w:rsidP="000C3E9D">
      <w:pPr>
        <w:spacing w:after="0"/>
        <w:rPr>
          <w:rFonts w:ascii="Arial" w:hAnsi="Arial" w:cs="Arial"/>
          <w:color w:val="000000" w:themeColor="text1"/>
          <w:lang w:eastAsia="en-AU"/>
        </w:rPr>
      </w:pPr>
      <w:r w:rsidRPr="00246B9F">
        <w:rPr>
          <w:rFonts w:ascii="Arial" w:hAnsi="Arial" w:cs="Arial"/>
          <w:color w:val="000000" w:themeColor="text1"/>
          <w:lang w:eastAsia="en-AU"/>
        </w:rPr>
        <w:t>CCER</w:t>
      </w:r>
      <w:r>
        <w:rPr>
          <w:rFonts w:ascii="Arial" w:hAnsi="Arial" w:cs="Arial"/>
          <w:color w:val="000000" w:themeColor="text1"/>
          <w:lang w:eastAsia="en-AU"/>
        </w:rPr>
        <w:t xml:space="preserve"> supports the Productivity Commission’s draft recommendation to give the F</w:t>
      </w:r>
      <w:r w:rsidR="00F17555">
        <w:rPr>
          <w:rFonts w:ascii="Arial" w:hAnsi="Arial" w:cs="Arial"/>
          <w:color w:val="000000" w:themeColor="text1"/>
          <w:lang w:eastAsia="en-AU"/>
        </w:rPr>
        <w:t>air</w:t>
      </w:r>
      <w:r w:rsidR="00F17555" w:rsidRPr="00F17555">
        <w:rPr>
          <w:rFonts w:ascii="Arial" w:hAnsi="Arial" w:cs="Arial"/>
        </w:rPr>
        <w:t xml:space="preserve"> </w:t>
      </w:r>
      <w:r w:rsidR="00F17555" w:rsidRPr="007027D1">
        <w:rPr>
          <w:rFonts w:ascii="Arial" w:hAnsi="Arial" w:cs="Arial"/>
        </w:rPr>
        <w:t xml:space="preserve">Work Commission </w:t>
      </w:r>
      <w:r>
        <w:rPr>
          <w:rFonts w:ascii="Arial" w:hAnsi="Arial" w:cs="Arial"/>
          <w:color w:val="000000" w:themeColor="text1"/>
          <w:lang w:eastAsia="en-AU"/>
        </w:rPr>
        <w:t xml:space="preserve">more discretion to approve enterprise agreements where minor or inconsequential errors are made regarding the notice of employee representational rights, and where </w:t>
      </w:r>
      <w:r w:rsidR="005D5E45">
        <w:rPr>
          <w:rFonts w:ascii="Arial" w:hAnsi="Arial" w:cs="Arial"/>
          <w:color w:val="000000" w:themeColor="text1"/>
          <w:lang w:eastAsia="en-AU"/>
        </w:rPr>
        <w:t>an employer in good faith has made these errors</w:t>
      </w:r>
      <w:r w:rsidR="00F17555">
        <w:rPr>
          <w:rFonts w:ascii="Arial" w:hAnsi="Arial" w:cs="Arial"/>
          <w:color w:val="000000" w:themeColor="text1"/>
          <w:lang w:eastAsia="en-AU"/>
        </w:rPr>
        <w:t xml:space="preserve">, </w:t>
      </w:r>
      <w:r w:rsidRPr="001D753B">
        <w:rPr>
          <w:rFonts w:ascii="Arial" w:hAnsi="Arial" w:cs="Arial"/>
        </w:rPr>
        <w:t>consistent with propos</w:t>
      </w:r>
      <w:r>
        <w:rPr>
          <w:rFonts w:ascii="Arial" w:hAnsi="Arial" w:cs="Arial"/>
        </w:rPr>
        <w:t xml:space="preserve">als </w:t>
      </w:r>
      <w:r w:rsidRPr="001D753B">
        <w:rPr>
          <w:rFonts w:ascii="Arial" w:hAnsi="Arial" w:cs="Arial"/>
        </w:rPr>
        <w:t>put by CCER in our initial submission</w:t>
      </w:r>
      <w:r>
        <w:rPr>
          <w:rFonts w:ascii="Arial" w:hAnsi="Arial" w:cs="Arial"/>
        </w:rPr>
        <w:t>.</w:t>
      </w:r>
    </w:p>
    <w:p w:rsidR="005E61EB" w:rsidRDefault="005E61EB" w:rsidP="000C3E9D">
      <w:pPr>
        <w:spacing w:after="0"/>
        <w:rPr>
          <w:rFonts w:ascii="Arial" w:hAnsi="Arial" w:cs="Arial"/>
          <w:i/>
          <w:color w:val="C0504D" w:themeColor="accent2"/>
        </w:rPr>
      </w:pPr>
    </w:p>
    <w:p w:rsidR="00D921F2" w:rsidRDefault="00D921F2" w:rsidP="000C3E9D">
      <w:pPr>
        <w:spacing w:after="0"/>
        <w:rPr>
          <w:rFonts w:ascii="Arial" w:hAnsi="Arial" w:cs="Arial"/>
          <w:color w:val="000000" w:themeColor="text1"/>
          <w:lang w:eastAsia="en-AU"/>
        </w:rPr>
      </w:pPr>
      <w:r>
        <w:rPr>
          <w:rFonts w:ascii="Arial" w:hAnsi="Arial" w:cs="Arial"/>
          <w:color w:val="000000" w:themeColor="text1"/>
          <w:lang w:eastAsia="en-AU"/>
        </w:rPr>
        <w:t>CCER has extensive experience in the current system of enterprise agreement making, as we regularly act as a bargaining representative</w:t>
      </w:r>
      <w:r w:rsidR="0093526B">
        <w:rPr>
          <w:rFonts w:ascii="Arial" w:hAnsi="Arial" w:cs="Arial"/>
          <w:color w:val="000000" w:themeColor="text1"/>
          <w:lang w:eastAsia="en-AU"/>
        </w:rPr>
        <w:t xml:space="preserve"> engaged to bargain multi-enterprise agreements on behalf of large numbers of Catholic employers</w:t>
      </w:r>
      <w:r w:rsidR="0093526B" w:rsidRPr="0093526B">
        <w:rPr>
          <w:rFonts w:ascii="Arial" w:hAnsi="Arial" w:cs="Arial"/>
          <w:color w:val="000000" w:themeColor="text1"/>
          <w:lang w:eastAsia="en-AU"/>
        </w:rPr>
        <w:t xml:space="preserve"> </w:t>
      </w:r>
      <w:r w:rsidR="0093526B">
        <w:rPr>
          <w:rFonts w:ascii="Arial" w:hAnsi="Arial" w:cs="Arial"/>
          <w:color w:val="000000" w:themeColor="text1"/>
          <w:lang w:eastAsia="en-AU"/>
        </w:rPr>
        <w:t>in NSW and the ACT. In these circumstances, the administrative burden and logistical difficulties imposed by excessive or ambiguous compliance requirements are significantly amplified.</w:t>
      </w:r>
    </w:p>
    <w:p w:rsidR="00B167B8" w:rsidRDefault="00B167B8" w:rsidP="000C3E9D">
      <w:pPr>
        <w:spacing w:after="0"/>
        <w:rPr>
          <w:rFonts w:ascii="Arial" w:hAnsi="Arial" w:cs="Arial"/>
          <w:color w:val="000000" w:themeColor="text1"/>
          <w:lang w:eastAsia="en-AU"/>
        </w:rPr>
      </w:pPr>
    </w:p>
    <w:p w:rsidR="00A1588B" w:rsidRDefault="00B167B8" w:rsidP="00A1588B">
      <w:pPr>
        <w:spacing w:after="0"/>
        <w:rPr>
          <w:rFonts w:ascii="Arial" w:hAnsi="Arial" w:cs="Arial"/>
          <w:color w:val="000000" w:themeColor="text1"/>
          <w:lang w:eastAsia="en-AU"/>
        </w:rPr>
      </w:pPr>
      <w:r>
        <w:rPr>
          <w:rFonts w:ascii="Arial" w:hAnsi="Arial" w:cs="Arial"/>
          <w:color w:val="000000" w:themeColor="text1"/>
          <w:lang w:eastAsia="en-AU"/>
        </w:rPr>
        <w:t xml:space="preserve">CCER recommends </w:t>
      </w:r>
      <w:r w:rsidR="009E00AD">
        <w:rPr>
          <w:rFonts w:ascii="Arial" w:hAnsi="Arial" w:cs="Arial"/>
        </w:rPr>
        <w:t>stre</w:t>
      </w:r>
      <w:r w:rsidR="0070008E">
        <w:rPr>
          <w:rFonts w:ascii="Arial" w:hAnsi="Arial" w:cs="Arial"/>
        </w:rPr>
        <w:t xml:space="preserve">amlining onerous </w:t>
      </w:r>
      <w:r w:rsidR="00FB193E">
        <w:rPr>
          <w:rFonts w:ascii="Arial" w:hAnsi="Arial" w:cs="Arial"/>
        </w:rPr>
        <w:t xml:space="preserve">and technical </w:t>
      </w:r>
      <w:r w:rsidR="0070008E">
        <w:rPr>
          <w:rFonts w:ascii="Arial" w:hAnsi="Arial" w:cs="Arial"/>
        </w:rPr>
        <w:t xml:space="preserve">compliance </w:t>
      </w:r>
      <w:r w:rsidR="009E00AD">
        <w:rPr>
          <w:rFonts w:ascii="Arial" w:hAnsi="Arial" w:cs="Arial"/>
        </w:rPr>
        <w:t>requir</w:t>
      </w:r>
      <w:r w:rsidR="0070008E">
        <w:rPr>
          <w:rFonts w:ascii="Arial" w:hAnsi="Arial" w:cs="Arial"/>
        </w:rPr>
        <w:t>e</w:t>
      </w:r>
      <w:r w:rsidR="009E00AD">
        <w:rPr>
          <w:rFonts w:ascii="Arial" w:hAnsi="Arial" w:cs="Arial"/>
        </w:rPr>
        <w:t>ments</w:t>
      </w:r>
      <w:r w:rsidR="00A1588B">
        <w:rPr>
          <w:rFonts w:ascii="Arial" w:hAnsi="Arial" w:cs="Arial"/>
        </w:rPr>
        <w:t xml:space="preserve"> for the approval of enterprise agreements</w:t>
      </w:r>
      <w:r w:rsidR="000D1E32">
        <w:rPr>
          <w:rFonts w:ascii="Arial" w:hAnsi="Arial" w:cs="Arial"/>
        </w:rPr>
        <w:t xml:space="preserve"> by </w:t>
      </w:r>
      <w:r w:rsidR="00A1588B">
        <w:rPr>
          <w:rFonts w:ascii="Arial" w:hAnsi="Arial" w:cs="Arial"/>
        </w:rPr>
        <w:t>s</w:t>
      </w:r>
      <w:r w:rsidR="00C642A4">
        <w:rPr>
          <w:rFonts w:ascii="Arial" w:hAnsi="Arial" w:cs="Arial"/>
        </w:rPr>
        <w:t>implify</w:t>
      </w:r>
      <w:r w:rsidR="00A1588B">
        <w:rPr>
          <w:rFonts w:ascii="Arial" w:hAnsi="Arial" w:cs="Arial"/>
        </w:rPr>
        <w:t>ing</w:t>
      </w:r>
      <w:r w:rsidR="00C642A4">
        <w:rPr>
          <w:rFonts w:ascii="Arial" w:hAnsi="Arial" w:cs="Arial"/>
        </w:rPr>
        <w:t xml:space="preserve"> </w:t>
      </w:r>
      <w:r w:rsidR="00902ECD">
        <w:rPr>
          <w:rFonts w:ascii="Arial" w:hAnsi="Arial" w:cs="Arial"/>
        </w:rPr>
        <w:t xml:space="preserve">the overly prescriptive </w:t>
      </w:r>
      <w:r w:rsidR="009447B1">
        <w:rPr>
          <w:rFonts w:ascii="Arial" w:hAnsi="Arial" w:cs="Arial"/>
        </w:rPr>
        <w:t xml:space="preserve">Form </w:t>
      </w:r>
      <w:r w:rsidR="00902ECD" w:rsidRPr="00902ECD">
        <w:rPr>
          <w:rFonts w:ascii="Arial" w:hAnsi="Arial" w:cs="Arial"/>
        </w:rPr>
        <w:t xml:space="preserve">17 – </w:t>
      </w:r>
      <w:r w:rsidR="00902ECD" w:rsidRPr="00902ECD">
        <w:rPr>
          <w:rFonts w:ascii="Arial" w:hAnsi="Arial" w:cs="Arial"/>
          <w:i/>
        </w:rPr>
        <w:t xml:space="preserve">Employer’s statutory </w:t>
      </w:r>
      <w:r w:rsidR="000D1E32" w:rsidRPr="00902ECD">
        <w:rPr>
          <w:rFonts w:ascii="Arial" w:hAnsi="Arial" w:cs="Arial"/>
          <w:i/>
        </w:rPr>
        <w:t>declara</w:t>
      </w:r>
      <w:r w:rsidR="000D1E32">
        <w:rPr>
          <w:rFonts w:ascii="Arial" w:hAnsi="Arial" w:cs="Arial"/>
          <w:i/>
        </w:rPr>
        <w:t>tion</w:t>
      </w:r>
      <w:r w:rsidR="00C642A4">
        <w:rPr>
          <w:rFonts w:ascii="Arial" w:hAnsi="Arial" w:cs="Arial"/>
          <w:i/>
        </w:rPr>
        <w:t xml:space="preserve"> </w:t>
      </w:r>
      <w:r w:rsidR="00902ECD" w:rsidRPr="00902ECD">
        <w:rPr>
          <w:rFonts w:ascii="Arial" w:hAnsi="Arial" w:cs="Arial"/>
          <w:i/>
        </w:rPr>
        <w:t>in support of approval for an EA</w:t>
      </w:r>
      <w:r w:rsidR="00A1588B">
        <w:rPr>
          <w:rFonts w:ascii="Arial" w:hAnsi="Arial" w:cs="Arial"/>
          <w:i/>
        </w:rPr>
        <w:t xml:space="preserve"> </w:t>
      </w:r>
      <w:r w:rsidR="00A1588B" w:rsidRPr="00A1588B">
        <w:rPr>
          <w:rFonts w:ascii="Arial" w:hAnsi="Arial" w:cs="Arial"/>
        </w:rPr>
        <w:t xml:space="preserve">and ensuring </w:t>
      </w:r>
      <w:r w:rsidR="009447B1">
        <w:rPr>
          <w:rFonts w:ascii="Arial" w:hAnsi="Arial" w:cs="Arial"/>
        </w:rPr>
        <w:t>t</w:t>
      </w:r>
      <w:r w:rsidR="00C642A4" w:rsidRPr="00A1588B">
        <w:rPr>
          <w:rFonts w:ascii="Arial" w:hAnsi="Arial" w:cs="Arial"/>
        </w:rPr>
        <w:t xml:space="preserve">hey </w:t>
      </w:r>
      <w:r w:rsidR="000D1E32" w:rsidRPr="00A1588B">
        <w:rPr>
          <w:rFonts w:ascii="Arial" w:hAnsi="Arial" w:cs="Arial"/>
        </w:rPr>
        <w:t>are</w:t>
      </w:r>
      <w:r w:rsidR="00C642A4" w:rsidRPr="00C642A4">
        <w:rPr>
          <w:rFonts w:ascii="Arial" w:hAnsi="Arial" w:cs="Arial"/>
        </w:rPr>
        <w:t xml:space="preserve"> consistent </w:t>
      </w:r>
      <w:r w:rsidR="000D1E32" w:rsidRPr="00C642A4">
        <w:rPr>
          <w:rFonts w:ascii="Arial" w:hAnsi="Arial" w:cs="Arial"/>
        </w:rPr>
        <w:t>with</w:t>
      </w:r>
      <w:r w:rsidR="00C642A4" w:rsidRPr="00C642A4">
        <w:rPr>
          <w:rFonts w:ascii="Arial" w:hAnsi="Arial" w:cs="Arial"/>
        </w:rPr>
        <w:t xml:space="preserve"> the </w:t>
      </w:r>
      <w:r w:rsidR="00F8007F">
        <w:rPr>
          <w:rFonts w:ascii="Arial" w:hAnsi="Arial" w:cs="Arial"/>
        </w:rPr>
        <w:t>F</w:t>
      </w:r>
      <w:r w:rsidR="00A1588B">
        <w:rPr>
          <w:rFonts w:ascii="Arial" w:hAnsi="Arial" w:cs="Arial"/>
        </w:rPr>
        <w:t xml:space="preserve">air </w:t>
      </w:r>
      <w:r w:rsidR="000D1E32">
        <w:rPr>
          <w:rFonts w:ascii="Arial" w:hAnsi="Arial" w:cs="Arial"/>
        </w:rPr>
        <w:t>Work</w:t>
      </w:r>
      <w:r w:rsidR="00A1588B">
        <w:rPr>
          <w:rFonts w:ascii="Arial" w:hAnsi="Arial" w:cs="Arial"/>
        </w:rPr>
        <w:t xml:space="preserve"> Act, </w:t>
      </w:r>
      <w:r w:rsidR="000D1E32">
        <w:rPr>
          <w:rFonts w:ascii="Arial" w:hAnsi="Arial" w:cs="Arial"/>
        </w:rPr>
        <w:t>Regulations,</w:t>
      </w:r>
      <w:r w:rsidR="00F8007F">
        <w:rPr>
          <w:rFonts w:ascii="Arial" w:hAnsi="Arial" w:cs="Arial"/>
        </w:rPr>
        <w:t xml:space="preserve"> and </w:t>
      </w:r>
      <w:r w:rsidR="00A1588B">
        <w:rPr>
          <w:rFonts w:ascii="Arial" w:hAnsi="Arial" w:cs="Arial"/>
          <w:color w:val="000000" w:themeColor="text1"/>
          <w:lang w:eastAsia="en-AU"/>
        </w:rPr>
        <w:t>Fair</w:t>
      </w:r>
      <w:r w:rsidR="00A1588B" w:rsidRPr="00F17555">
        <w:rPr>
          <w:rFonts w:ascii="Arial" w:hAnsi="Arial" w:cs="Arial"/>
        </w:rPr>
        <w:t xml:space="preserve"> </w:t>
      </w:r>
      <w:r w:rsidR="00A1588B" w:rsidRPr="007027D1">
        <w:rPr>
          <w:rFonts w:ascii="Arial" w:hAnsi="Arial" w:cs="Arial"/>
        </w:rPr>
        <w:t>Work Commission</w:t>
      </w:r>
      <w:r w:rsidR="00A1588B">
        <w:rPr>
          <w:rFonts w:ascii="Arial" w:hAnsi="Arial" w:cs="Arial"/>
        </w:rPr>
        <w:t xml:space="preserve"> R</w:t>
      </w:r>
      <w:r w:rsidR="00F8007F">
        <w:rPr>
          <w:rFonts w:ascii="Arial" w:hAnsi="Arial" w:cs="Arial"/>
        </w:rPr>
        <w:t>ules</w:t>
      </w:r>
      <w:r w:rsidR="00A1588B">
        <w:rPr>
          <w:rFonts w:ascii="Arial" w:hAnsi="Arial" w:cs="Arial"/>
        </w:rPr>
        <w:t>.</w:t>
      </w:r>
      <w:r w:rsidR="000D1E32">
        <w:rPr>
          <w:rFonts w:ascii="Arial" w:hAnsi="Arial" w:cs="Arial"/>
        </w:rPr>
        <w:t xml:space="preserve"> We a</w:t>
      </w:r>
      <w:r w:rsidR="00A1588B">
        <w:rPr>
          <w:rFonts w:ascii="Arial" w:hAnsi="Arial" w:cs="Arial"/>
        </w:rPr>
        <w:t xml:space="preserve">lso recommend extending </w:t>
      </w:r>
      <w:r w:rsidR="00482A14">
        <w:rPr>
          <w:rFonts w:ascii="Arial" w:hAnsi="Arial" w:cs="Arial"/>
        </w:rPr>
        <w:t>the</w:t>
      </w:r>
      <w:r w:rsidR="00482A14">
        <w:rPr>
          <w:rFonts w:ascii="Arial" w:hAnsi="Arial" w:cs="Arial"/>
          <w:color w:val="000000" w:themeColor="text1"/>
          <w:lang w:eastAsia="en-AU"/>
        </w:rPr>
        <w:t xml:space="preserve"> </w:t>
      </w:r>
      <w:r w:rsidR="00781176">
        <w:rPr>
          <w:rFonts w:ascii="Arial" w:hAnsi="Arial" w:cs="Arial"/>
          <w:color w:val="000000" w:themeColor="text1"/>
          <w:lang w:eastAsia="en-AU"/>
        </w:rPr>
        <w:t xml:space="preserve">14 </w:t>
      </w:r>
      <w:r w:rsidR="000D1E32">
        <w:rPr>
          <w:rFonts w:ascii="Arial" w:hAnsi="Arial" w:cs="Arial"/>
          <w:color w:val="000000" w:themeColor="text1"/>
          <w:lang w:eastAsia="en-AU"/>
        </w:rPr>
        <w:t>day</w:t>
      </w:r>
      <w:r w:rsidR="00482A14">
        <w:rPr>
          <w:rFonts w:ascii="Arial" w:hAnsi="Arial" w:cs="Arial"/>
          <w:color w:val="000000" w:themeColor="text1"/>
          <w:lang w:eastAsia="en-AU"/>
        </w:rPr>
        <w:t xml:space="preserve"> timeframe for filing an application for approval of an enterprise agreement to at least 21 days, and preferably 28 days.</w:t>
      </w:r>
    </w:p>
    <w:p w:rsidR="00482A14" w:rsidRDefault="00482A14" w:rsidP="00A1588B">
      <w:pPr>
        <w:spacing w:after="0"/>
        <w:rPr>
          <w:rFonts w:ascii="Arial" w:hAnsi="Arial" w:cs="Arial"/>
          <w:color w:val="000000" w:themeColor="text1"/>
          <w:lang w:eastAsia="en-AU"/>
        </w:rPr>
      </w:pPr>
    </w:p>
    <w:p w:rsidR="0070008E" w:rsidRDefault="00DD49B3" w:rsidP="00DD49B3">
      <w:pPr>
        <w:spacing w:after="0"/>
        <w:rPr>
          <w:rFonts w:ascii="Arial" w:hAnsi="Arial" w:cs="Arial"/>
          <w:color w:val="000000" w:themeColor="text1"/>
          <w:lang w:eastAsia="en-AU"/>
        </w:rPr>
      </w:pPr>
      <w:r>
        <w:rPr>
          <w:rFonts w:ascii="Arial" w:hAnsi="Arial" w:cs="Arial"/>
        </w:rPr>
        <w:t xml:space="preserve">CCER supports </w:t>
      </w:r>
      <w:r>
        <w:rPr>
          <w:rFonts w:ascii="Arial" w:hAnsi="Arial" w:cs="Arial"/>
          <w:color w:val="000000" w:themeColor="text1"/>
          <w:lang w:eastAsia="en-AU"/>
        </w:rPr>
        <w:t xml:space="preserve">the Productivity Commission’s draft recommendation to replace </w:t>
      </w:r>
      <w:r w:rsidR="008F674D" w:rsidRPr="008F674D">
        <w:rPr>
          <w:rFonts w:ascii="Arial" w:hAnsi="Arial" w:cs="Arial"/>
        </w:rPr>
        <w:t>the ‘</w:t>
      </w:r>
      <w:r w:rsidR="008F674D" w:rsidRPr="008F674D">
        <w:rPr>
          <w:rFonts w:ascii="Arial" w:hAnsi="Arial" w:cs="Arial"/>
          <w:i/>
        </w:rPr>
        <w:t xml:space="preserve">better off overall </w:t>
      </w:r>
      <w:r w:rsidR="00B15F1E" w:rsidRPr="008F674D">
        <w:rPr>
          <w:rFonts w:ascii="Arial" w:hAnsi="Arial" w:cs="Arial"/>
          <w:i/>
        </w:rPr>
        <w:t>test’</w:t>
      </w:r>
      <w:r w:rsidR="00B15F1E" w:rsidRPr="008F674D">
        <w:rPr>
          <w:rFonts w:ascii="Arial" w:hAnsi="Arial" w:cs="Arial"/>
        </w:rPr>
        <w:t xml:space="preserve"> </w:t>
      </w:r>
      <w:r w:rsidR="00B15F1E">
        <w:rPr>
          <w:rFonts w:ascii="Arial" w:hAnsi="Arial" w:cs="Arial"/>
        </w:rPr>
        <w:t>(</w:t>
      </w:r>
      <w:r w:rsidR="000608AC">
        <w:rPr>
          <w:rFonts w:ascii="Arial" w:hAnsi="Arial" w:cs="Arial"/>
        </w:rPr>
        <w:t xml:space="preserve">BOOT) </w:t>
      </w:r>
      <w:r w:rsidR="008F674D" w:rsidRPr="008F674D">
        <w:rPr>
          <w:rFonts w:ascii="Arial" w:hAnsi="Arial" w:cs="Arial"/>
        </w:rPr>
        <w:t>with a ‘</w:t>
      </w:r>
      <w:r w:rsidR="008F674D" w:rsidRPr="008F674D">
        <w:rPr>
          <w:rFonts w:ascii="Arial" w:hAnsi="Arial" w:cs="Arial"/>
          <w:i/>
        </w:rPr>
        <w:t>no disadvantage test’</w:t>
      </w:r>
      <w:r w:rsidR="008F674D" w:rsidRPr="008F674D">
        <w:rPr>
          <w:rFonts w:ascii="Arial" w:hAnsi="Arial" w:cs="Arial"/>
        </w:rPr>
        <w:t xml:space="preserve"> </w:t>
      </w:r>
      <w:r w:rsidR="000608AC">
        <w:rPr>
          <w:rFonts w:ascii="Arial" w:hAnsi="Arial" w:cs="Arial"/>
        </w:rPr>
        <w:t xml:space="preserve">(NDT) </w:t>
      </w:r>
      <w:r w:rsidR="008F674D" w:rsidRPr="008F674D">
        <w:rPr>
          <w:rFonts w:ascii="Arial" w:hAnsi="Arial" w:cs="Arial"/>
        </w:rPr>
        <w:t>when approving enterprise agreements</w:t>
      </w:r>
      <w:r w:rsidR="000608AC">
        <w:rPr>
          <w:rFonts w:ascii="Arial" w:hAnsi="Arial" w:cs="Arial"/>
        </w:rPr>
        <w:t xml:space="preserve">. In our view, an NDT will </w:t>
      </w:r>
      <w:r w:rsidR="000608AC" w:rsidRPr="00F93DD4">
        <w:rPr>
          <w:rFonts w:ascii="Arial" w:hAnsi="Arial" w:cs="Arial"/>
          <w:color w:val="000000" w:themeColor="text1"/>
          <w:lang w:eastAsia="en-AU"/>
        </w:rPr>
        <w:t>retain a strong safety net for employees, as no proposed enterprise agreement can result in an employee being disadvantaged overall, compared to the</w:t>
      </w:r>
      <w:r w:rsidR="000608AC">
        <w:rPr>
          <w:rFonts w:ascii="Arial" w:hAnsi="Arial" w:cs="Arial"/>
          <w:color w:val="000000" w:themeColor="text1"/>
          <w:lang w:eastAsia="en-AU"/>
        </w:rPr>
        <w:t xml:space="preserve"> </w:t>
      </w:r>
      <w:r w:rsidR="000608AC" w:rsidRPr="00F93DD4">
        <w:rPr>
          <w:rFonts w:ascii="Arial" w:hAnsi="Arial" w:cs="Arial"/>
          <w:color w:val="000000" w:themeColor="text1"/>
          <w:lang w:eastAsia="en-AU"/>
        </w:rPr>
        <w:t>modern award</w:t>
      </w:r>
      <w:r w:rsidR="000608AC">
        <w:rPr>
          <w:rFonts w:ascii="Arial" w:hAnsi="Arial" w:cs="Arial"/>
          <w:color w:val="000000" w:themeColor="text1"/>
          <w:lang w:eastAsia="en-AU"/>
        </w:rPr>
        <w:t xml:space="preserve"> which may apply to them. It will also reduce some uncertainty for </w:t>
      </w:r>
      <w:r w:rsidR="00B15F1E">
        <w:rPr>
          <w:rFonts w:ascii="Arial" w:hAnsi="Arial" w:cs="Arial"/>
          <w:color w:val="000000" w:themeColor="text1"/>
          <w:lang w:eastAsia="en-AU"/>
        </w:rPr>
        <w:t>employers</w:t>
      </w:r>
      <w:r w:rsidR="000608AC">
        <w:rPr>
          <w:rFonts w:ascii="Arial" w:hAnsi="Arial" w:cs="Arial"/>
          <w:color w:val="000000" w:themeColor="text1"/>
          <w:lang w:eastAsia="en-AU"/>
        </w:rPr>
        <w:t xml:space="preserve"> regarding the </w:t>
      </w:r>
      <w:r w:rsidR="001658FA">
        <w:rPr>
          <w:rFonts w:ascii="Arial" w:hAnsi="Arial" w:cs="Arial"/>
          <w:color w:val="000000" w:themeColor="text1"/>
          <w:lang w:eastAsia="en-AU"/>
        </w:rPr>
        <w:t xml:space="preserve">application of the </w:t>
      </w:r>
      <w:r w:rsidR="000608AC">
        <w:rPr>
          <w:rFonts w:ascii="Arial" w:hAnsi="Arial" w:cs="Arial"/>
          <w:color w:val="000000" w:themeColor="text1"/>
          <w:lang w:eastAsia="en-AU"/>
        </w:rPr>
        <w:t xml:space="preserve">BOOT </w:t>
      </w:r>
      <w:r w:rsidR="001658FA">
        <w:rPr>
          <w:rFonts w:ascii="Arial" w:hAnsi="Arial" w:cs="Arial"/>
          <w:color w:val="000000" w:themeColor="text1"/>
          <w:lang w:eastAsia="en-AU"/>
        </w:rPr>
        <w:t>and by providing greater compliance certainty, result in a modest increase in the flexibility and scope of bargaining.</w:t>
      </w:r>
    </w:p>
    <w:p w:rsidR="001658FA" w:rsidRDefault="001658FA" w:rsidP="00DD49B3">
      <w:pPr>
        <w:spacing w:after="0"/>
        <w:rPr>
          <w:rFonts w:ascii="Arial" w:hAnsi="Arial" w:cs="Arial"/>
          <w:color w:val="000000" w:themeColor="text1"/>
          <w:lang w:eastAsia="en-AU"/>
        </w:rPr>
      </w:pPr>
    </w:p>
    <w:p w:rsidR="000C3E9D" w:rsidRPr="000C3E9D" w:rsidRDefault="000C3E9D" w:rsidP="000C3E9D">
      <w:pPr>
        <w:rPr>
          <w:rFonts w:ascii="Arial" w:hAnsi="Arial" w:cs="Arial"/>
          <w:i/>
          <w:color w:val="C0504D" w:themeColor="accent2"/>
        </w:rPr>
      </w:pPr>
      <w:r w:rsidRPr="000C3E9D">
        <w:rPr>
          <w:rFonts w:ascii="Arial" w:hAnsi="Arial" w:cs="Arial"/>
          <w:i/>
          <w:color w:val="C0504D" w:themeColor="accent2"/>
        </w:rPr>
        <w:lastRenderedPageBreak/>
        <w:t>The enterprise contract</w:t>
      </w:r>
    </w:p>
    <w:p w:rsidR="00F72DF0" w:rsidRPr="005834D8" w:rsidRDefault="00F72DF0" w:rsidP="005834D8">
      <w:pPr>
        <w:rPr>
          <w:rFonts w:ascii="Arial" w:hAnsi="Arial" w:cs="Arial"/>
        </w:rPr>
      </w:pPr>
      <w:r w:rsidRPr="005834D8">
        <w:rPr>
          <w:rFonts w:ascii="Arial" w:hAnsi="Arial" w:cs="Arial"/>
        </w:rPr>
        <w:t>CCER has considered the Productivity Commission’s suggestion to introduce a new statutory arrangement – an ‘</w:t>
      </w:r>
      <w:r w:rsidRPr="005834D8">
        <w:rPr>
          <w:rFonts w:ascii="Arial" w:hAnsi="Arial" w:cs="Arial"/>
          <w:i/>
          <w:iCs/>
        </w:rPr>
        <w:t>enterprise contract’</w:t>
      </w:r>
      <w:r w:rsidRPr="005834D8">
        <w:rPr>
          <w:rFonts w:ascii="Arial" w:hAnsi="Arial" w:cs="Arial"/>
        </w:rPr>
        <w:t xml:space="preserve"> – that would allow employers to replace or vary an award or enterprise agreement for a group of employees without the requirement to negotiate or to seek Fair Work Commission approval.  </w:t>
      </w:r>
    </w:p>
    <w:p w:rsidR="001A5BB5" w:rsidRPr="005834D8" w:rsidRDefault="00F72DF0" w:rsidP="005834D8">
      <w:pPr>
        <w:rPr>
          <w:rFonts w:ascii="Arial" w:hAnsi="Arial" w:cs="Arial"/>
        </w:rPr>
      </w:pPr>
      <w:r w:rsidRPr="005834D8">
        <w:rPr>
          <w:rFonts w:ascii="Arial" w:hAnsi="Arial" w:cs="Arial"/>
        </w:rPr>
        <w:t xml:space="preserve">CCER is not of the view that there is an existing gap in employment arrangements such that it warrants the introduction of an enterprise contract. </w:t>
      </w:r>
      <w:r w:rsidR="0019165A" w:rsidRPr="005834D8">
        <w:rPr>
          <w:rFonts w:ascii="Arial" w:hAnsi="Arial" w:cs="Arial"/>
        </w:rPr>
        <w:t xml:space="preserve"> </w:t>
      </w:r>
      <w:r w:rsidRPr="005834D8">
        <w:rPr>
          <w:rFonts w:ascii="Arial" w:hAnsi="Arial" w:cs="Arial"/>
        </w:rPr>
        <w:t xml:space="preserve">CCER does not support the proposed model due to concerns about additional complexity and regulation for employers, and inequitable outcomes and lack of adequate safeguards </w:t>
      </w:r>
      <w:r w:rsidR="0019165A" w:rsidRPr="005834D8">
        <w:rPr>
          <w:rFonts w:ascii="Arial" w:hAnsi="Arial" w:cs="Arial"/>
        </w:rPr>
        <w:t>for employees</w:t>
      </w:r>
      <w:r w:rsidR="00FA4372" w:rsidRPr="005834D8">
        <w:rPr>
          <w:rFonts w:ascii="Arial" w:hAnsi="Arial" w:cs="Arial"/>
        </w:rPr>
        <w:t xml:space="preserve">, even with </w:t>
      </w:r>
      <w:r w:rsidR="0019165A" w:rsidRPr="005834D8">
        <w:rPr>
          <w:rFonts w:ascii="Arial" w:hAnsi="Arial" w:cs="Arial"/>
        </w:rPr>
        <w:t>th</w:t>
      </w:r>
      <w:r w:rsidR="00FA4372" w:rsidRPr="005834D8">
        <w:rPr>
          <w:rFonts w:ascii="Arial" w:hAnsi="Arial" w:cs="Arial"/>
        </w:rPr>
        <w:t>e</w:t>
      </w:r>
      <w:r w:rsidR="0019165A" w:rsidRPr="005834D8">
        <w:rPr>
          <w:rFonts w:ascii="Arial" w:hAnsi="Arial" w:cs="Arial"/>
        </w:rPr>
        <w:t xml:space="preserve"> intro</w:t>
      </w:r>
      <w:r w:rsidR="00FA4372" w:rsidRPr="005834D8">
        <w:rPr>
          <w:rFonts w:ascii="Arial" w:hAnsi="Arial" w:cs="Arial"/>
        </w:rPr>
        <w:t>du</w:t>
      </w:r>
      <w:r w:rsidR="0019165A" w:rsidRPr="005834D8">
        <w:rPr>
          <w:rFonts w:ascii="Arial" w:hAnsi="Arial" w:cs="Arial"/>
        </w:rPr>
        <w:t>ction of the ne</w:t>
      </w:r>
      <w:r w:rsidR="00385B94" w:rsidRPr="005834D8">
        <w:rPr>
          <w:rFonts w:ascii="Arial" w:hAnsi="Arial" w:cs="Arial"/>
        </w:rPr>
        <w:t>w</w:t>
      </w:r>
      <w:r w:rsidR="00FA4372" w:rsidRPr="005834D8">
        <w:rPr>
          <w:rFonts w:ascii="Arial" w:hAnsi="Arial" w:cs="Arial"/>
        </w:rPr>
        <w:t xml:space="preserve"> ‘</w:t>
      </w:r>
      <w:r w:rsidR="00FA4372" w:rsidRPr="005834D8">
        <w:rPr>
          <w:rFonts w:ascii="Arial" w:hAnsi="Arial" w:cs="Arial"/>
          <w:i/>
        </w:rPr>
        <w:t>no disadvantage test’</w:t>
      </w:r>
      <w:r w:rsidR="00FA4372" w:rsidRPr="005834D8">
        <w:rPr>
          <w:rFonts w:ascii="Arial" w:hAnsi="Arial" w:cs="Arial"/>
        </w:rPr>
        <w:t xml:space="preserve"> and ‘</w:t>
      </w:r>
      <w:r w:rsidR="0019165A" w:rsidRPr="005834D8">
        <w:rPr>
          <w:rFonts w:ascii="Arial" w:hAnsi="Arial" w:cs="Arial"/>
          <w:i/>
        </w:rPr>
        <w:t>opt out</w:t>
      </w:r>
      <w:r w:rsidR="00FA4372" w:rsidRPr="005834D8">
        <w:rPr>
          <w:rFonts w:ascii="Arial" w:hAnsi="Arial" w:cs="Arial"/>
          <w:i/>
        </w:rPr>
        <w:t>’</w:t>
      </w:r>
      <w:r w:rsidR="0019165A" w:rsidRPr="005834D8">
        <w:rPr>
          <w:rFonts w:ascii="Arial" w:hAnsi="Arial" w:cs="Arial"/>
        </w:rPr>
        <w:t xml:space="preserve"> p</w:t>
      </w:r>
      <w:r w:rsidR="00385B94" w:rsidRPr="005834D8">
        <w:rPr>
          <w:rFonts w:ascii="Arial" w:hAnsi="Arial" w:cs="Arial"/>
        </w:rPr>
        <w:t>rovisions</w:t>
      </w:r>
      <w:r w:rsidR="0019165A" w:rsidRPr="005834D8">
        <w:rPr>
          <w:rFonts w:ascii="Arial" w:hAnsi="Arial" w:cs="Arial"/>
        </w:rPr>
        <w:t>.</w:t>
      </w:r>
      <w:r w:rsidR="00385B94" w:rsidRPr="005834D8">
        <w:rPr>
          <w:rFonts w:ascii="Arial" w:hAnsi="Arial" w:cs="Arial"/>
        </w:rPr>
        <w:t xml:space="preserve"> </w:t>
      </w:r>
    </w:p>
    <w:p w:rsidR="00355514" w:rsidRPr="005834D8" w:rsidRDefault="0019165A" w:rsidP="005834D8">
      <w:pPr>
        <w:rPr>
          <w:rFonts w:ascii="Arial" w:hAnsi="Arial" w:cs="Arial"/>
        </w:rPr>
      </w:pPr>
      <w:r w:rsidRPr="005834D8">
        <w:rPr>
          <w:rFonts w:ascii="Arial" w:hAnsi="Arial" w:cs="Arial"/>
        </w:rPr>
        <w:t xml:space="preserve">The capacity for wholesale replacement of an employer’s award or enterprise agreement </w:t>
      </w:r>
      <w:r w:rsidR="00355514" w:rsidRPr="005834D8">
        <w:rPr>
          <w:rFonts w:ascii="Arial" w:hAnsi="Arial" w:cs="Arial"/>
        </w:rPr>
        <w:t>through an employer-driven enterprise contract fundamentally undermines the enterprise bargaining regime.</w:t>
      </w:r>
      <w:r w:rsidRPr="005834D8">
        <w:rPr>
          <w:rFonts w:ascii="Arial" w:hAnsi="Arial" w:cs="Arial"/>
        </w:rPr>
        <w:t xml:space="preserve"> The lack of agreement or approval or adequate scrutiny is also of concern.</w:t>
      </w:r>
    </w:p>
    <w:p w:rsidR="00F72DF0" w:rsidRPr="005834D8" w:rsidRDefault="00F72DF0" w:rsidP="005834D8">
      <w:pPr>
        <w:rPr>
          <w:rFonts w:ascii="Arial" w:hAnsi="Arial" w:cs="Arial"/>
        </w:rPr>
      </w:pPr>
      <w:r w:rsidRPr="005834D8">
        <w:rPr>
          <w:rFonts w:ascii="Arial" w:hAnsi="Arial" w:cs="Arial"/>
        </w:rPr>
        <w:t>As an alternative, CCER supports the Productivity Commission’s recommendations to improve the current system of individual flexibility a</w:t>
      </w:r>
      <w:r w:rsidR="00D0775E">
        <w:rPr>
          <w:rFonts w:ascii="Arial" w:hAnsi="Arial" w:cs="Arial"/>
        </w:rPr>
        <w:t>rrangements</w:t>
      </w:r>
      <w:r w:rsidRPr="005834D8">
        <w:rPr>
          <w:rFonts w:ascii="Arial" w:hAnsi="Arial" w:cs="Arial"/>
        </w:rPr>
        <w:t xml:space="preserve"> which</w:t>
      </w:r>
      <w:r w:rsidR="00355514" w:rsidRPr="005834D8">
        <w:rPr>
          <w:rFonts w:ascii="Arial" w:hAnsi="Arial" w:cs="Arial"/>
        </w:rPr>
        <w:t xml:space="preserve"> provide an opportunity for employers to negotiate operationally required changes to hours of work, overtime, penalty rates </w:t>
      </w:r>
      <w:r w:rsidR="00385B94" w:rsidRPr="005834D8">
        <w:rPr>
          <w:rFonts w:ascii="Arial" w:hAnsi="Arial" w:cs="Arial"/>
        </w:rPr>
        <w:t xml:space="preserve">and so on </w:t>
      </w:r>
      <w:r w:rsidR="00355514" w:rsidRPr="005834D8">
        <w:rPr>
          <w:rFonts w:ascii="Arial" w:hAnsi="Arial" w:cs="Arial"/>
        </w:rPr>
        <w:t>to meet the genuine needs of both employer</w:t>
      </w:r>
      <w:r w:rsidR="00925C26">
        <w:rPr>
          <w:rFonts w:ascii="Arial" w:hAnsi="Arial" w:cs="Arial"/>
        </w:rPr>
        <w:t>s</w:t>
      </w:r>
      <w:r w:rsidR="00355514" w:rsidRPr="005834D8">
        <w:rPr>
          <w:rFonts w:ascii="Arial" w:hAnsi="Arial" w:cs="Arial"/>
        </w:rPr>
        <w:t xml:space="preserve"> and employees.</w:t>
      </w:r>
    </w:p>
    <w:p w:rsidR="00355514" w:rsidRDefault="00355514">
      <w:pPr>
        <w:spacing w:after="0" w:line="240" w:lineRule="auto"/>
        <w:rPr>
          <w:rFonts w:ascii="Arial" w:hAnsi="Arial" w:cs="Arial"/>
        </w:rPr>
      </w:pPr>
      <w:r>
        <w:rPr>
          <w:rFonts w:ascii="Arial" w:hAnsi="Arial" w:cs="Arial"/>
        </w:rPr>
        <w:br w:type="page"/>
      </w:r>
    </w:p>
    <w:p w:rsidR="00620D64" w:rsidRPr="005A036C" w:rsidRDefault="00943415" w:rsidP="00113FDC">
      <w:pPr>
        <w:numPr>
          <w:ilvl w:val="0"/>
          <w:numId w:val="4"/>
        </w:numPr>
        <w:pBdr>
          <w:bottom w:val="single" w:sz="4" w:space="1" w:color="auto"/>
        </w:pBdr>
        <w:rPr>
          <w:rFonts w:ascii="Arial" w:hAnsi="Arial" w:cs="Arial"/>
          <w:b/>
          <w:color w:val="632423"/>
          <w:sz w:val="28"/>
          <w:szCs w:val="28"/>
        </w:rPr>
      </w:pPr>
      <w:r>
        <w:rPr>
          <w:rFonts w:ascii="Arial" w:hAnsi="Arial" w:cs="Arial"/>
          <w:b/>
          <w:bCs/>
          <w:color w:val="C0504D"/>
          <w:sz w:val="28"/>
          <w:szCs w:val="28"/>
        </w:rPr>
        <w:lastRenderedPageBreak/>
        <w:t>UNFAIR DISMISSAL</w:t>
      </w:r>
    </w:p>
    <w:p w:rsidR="000F6CC3" w:rsidRPr="004E3B94" w:rsidRDefault="000F6CC3" w:rsidP="000F6CC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800"/>
      </w:tblGrid>
      <w:tr w:rsidR="000F6CC3" w:rsidTr="005954A6">
        <w:trPr>
          <w:trHeight w:val="1367"/>
        </w:trPr>
        <w:tc>
          <w:tcPr>
            <w:tcW w:w="8800" w:type="dxa"/>
            <w:tcBorders>
              <w:top w:val="single" w:sz="6" w:space="0" w:color="78A22F"/>
              <w:left w:val="nil"/>
              <w:bottom w:val="nil"/>
              <w:right w:val="nil"/>
            </w:tcBorders>
            <w:shd w:val="clear" w:color="auto" w:fill="E5F1D0"/>
            <w:tcMar>
              <w:left w:w="170" w:type="dxa"/>
              <w:right w:w="170" w:type="dxa"/>
            </w:tcMar>
          </w:tcPr>
          <w:p w:rsidR="000F6CC3" w:rsidRDefault="000F6CC3" w:rsidP="00756C50">
            <w:pPr>
              <w:pStyle w:val="RecTitle"/>
              <w:rPr>
                <w:noProof/>
              </w:rPr>
            </w:pPr>
            <w:r>
              <w:t>draft Recommendation 5.1</w:t>
            </w:r>
          </w:p>
          <w:p w:rsidR="000F6CC3" w:rsidRPr="00CE4C64" w:rsidRDefault="000F6CC3" w:rsidP="006D73A9">
            <w:pPr>
              <w:pStyle w:val="Rec"/>
            </w:pPr>
            <w:r>
              <w:t xml:space="preserve">The Australian Government should either provide the Fair Work Commission with greater discretion to consider unfair dismissal applications ‘on the papers’, prior to commencement of conciliation; or alternatively, introduce more merit </w:t>
            </w:r>
            <w:r w:rsidR="00944E03">
              <w:t>focused</w:t>
            </w:r>
            <w:r>
              <w:t xml:space="preserve"> conciliation processes. </w:t>
            </w:r>
          </w:p>
        </w:tc>
      </w:tr>
      <w:tr w:rsidR="000F6CC3" w:rsidTr="005954A6">
        <w:trPr>
          <w:trHeight w:val="93"/>
        </w:trPr>
        <w:tc>
          <w:tcPr>
            <w:tcW w:w="8800" w:type="dxa"/>
            <w:tcBorders>
              <w:top w:val="nil"/>
              <w:left w:val="nil"/>
              <w:bottom w:val="single" w:sz="6" w:space="0" w:color="78A22F"/>
              <w:right w:val="nil"/>
            </w:tcBorders>
            <w:shd w:val="clear" w:color="auto" w:fill="E5F1D0"/>
            <w:tcMar>
              <w:left w:w="170" w:type="dxa"/>
              <w:right w:w="170" w:type="dxa"/>
            </w:tcMar>
          </w:tcPr>
          <w:p w:rsidR="000F6CC3" w:rsidRDefault="000F6CC3" w:rsidP="00756C50">
            <w:pPr>
              <w:pStyle w:val="Space"/>
              <w:keepNext w:val="0"/>
              <w:keepLines/>
            </w:pPr>
          </w:p>
        </w:tc>
      </w:tr>
      <w:tr w:rsidR="000F6CC3" w:rsidRPr="000863A5" w:rsidTr="005954A6">
        <w:trPr>
          <w:trHeight w:val="151"/>
        </w:trPr>
        <w:tc>
          <w:tcPr>
            <w:tcW w:w="8800" w:type="dxa"/>
            <w:tcBorders>
              <w:top w:val="single" w:sz="6" w:space="0" w:color="78A22F"/>
              <w:left w:val="nil"/>
              <w:bottom w:val="nil"/>
              <w:right w:val="nil"/>
            </w:tcBorders>
            <w:tcMar>
              <w:left w:w="170" w:type="dxa"/>
              <w:right w:w="170" w:type="dxa"/>
            </w:tcMar>
          </w:tcPr>
          <w:p w:rsidR="000F6CC3" w:rsidRPr="00626D32" w:rsidRDefault="000F6CC3" w:rsidP="00756C50">
            <w:pPr>
              <w:pStyle w:val="BoxSpaceBelow"/>
              <w:keepLines/>
            </w:pPr>
          </w:p>
        </w:tc>
      </w:tr>
      <w:tr w:rsidR="00764F68" w:rsidRPr="000863A5" w:rsidTr="005954A6">
        <w:trPr>
          <w:trHeight w:val="151"/>
        </w:trPr>
        <w:tc>
          <w:tcPr>
            <w:tcW w:w="8800" w:type="dxa"/>
            <w:tcBorders>
              <w:top w:val="single" w:sz="6" w:space="0" w:color="78A22F"/>
              <w:left w:val="nil"/>
              <w:bottom w:val="nil"/>
              <w:right w:val="nil"/>
            </w:tcBorders>
            <w:tcMar>
              <w:left w:w="170" w:type="dxa"/>
              <w:right w:w="170" w:type="dxa"/>
            </w:tcMar>
          </w:tcPr>
          <w:p w:rsidR="00764F68" w:rsidRDefault="00764F68" w:rsidP="00756C50">
            <w:pPr>
              <w:pStyle w:val="BoxSpaceBelow"/>
              <w:keepLines/>
            </w:pPr>
          </w:p>
          <w:p w:rsidR="00764F68" w:rsidRDefault="00764F68" w:rsidP="00764F68">
            <w:pPr>
              <w:rPr>
                <w:rFonts w:ascii="Arial" w:hAnsi="Arial" w:cs="Arial"/>
              </w:rPr>
            </w:pPr>
            <w:r w:rsidRPr="00B52117">
              <w:rPr>
                <w:rFonts w:ascii="Arial" w:hAnsi="Arial" w:cs="Arial"/>
                <w:b/>
                <w:color w:val="C0504D" w:themeColor="accent2"/>
              </w:rPr>
              <w:t>SUPPORTED</w:t>
            </w:r>
            <w:r w:rsidRPr="00B52117">
              <w:rPr>
                <w:rFonts w:ascii="Arial" w:hAnsi="Arial" w:cs="Arial"/>
              </w:rPr>
              <w:br w:type="page"/>
            </w:r>
          </w:p>
          <w:p w:rsidR="005775BF" w:rsidRPr="006C5E9E" w:rsidRDefault="005775BF" w:rsidP="005775BF">
            <w:pPr>
              <w:rPr>
                <w:rFonts w:ascii="Arial" w:hAnsi="Arial" w:cs="Arial"/>
                <w:i/>
                <w:color w:val="C0504D" w:themeColor="accent2"/>
              </w:rPr>
            </w:pPr>
            <w:r w:rsidRPr="006C5E9E">
              <w:rPr>
                <w:rFonts w:ascii="Arial" w:hAnsi="Arial" w:cs="Arial"/>
                <w:i/>
                <w:color w:val="C0504D" w:themeColor="accent2"/>
              </w:rPr>
              <w:t>Merit-focussed conciliation processes</w:t>
            </w:r>
          </w:p>
          <w:p w:rsidR="005775BF" w:rsidRDefault="005775BF" w:rsidP="005775BF">
            <w:pPr>
              <w:rPr>
                <w:rFonts w:ascii="Arial" w:hAnsi="Arial" w:cs="Arial"/>
              </w:rPr>
            </w:pPr>
            <w:r>
              <w:rPr>
                <w:rFonts w:ascii="Arial" w:hAnsi="Arial" w:cs="Arial"/>
              </w:rPr>
              <w:t>CCER supports the implementation of more merit focus</w:t>
            </w:r>
            <w:r w:rsidR="00B93E6F">
              <w:rPr>
                <w:rFonts w:ascii="Arial" w:hAnsi="Arial" w:cs="Arial"/>
              </w:rPr>
              <w:t>s</w:t>
            </w:r>
            <w:r>
              <w:rPr>
                <w:rFonts w:ascii="Arial" w:hAnsi="Arial" w:cs="Arial"/>
              </w:rPr>
              <w:t>ed conciliation processes pursuant to Draft Recommendation 5.1, and the proposed reforms to the process for managing unfair dismissal claims as set out in Figure 5.7 of the draft report, as adopted from CCER’s original submission.</w:t>
            </w:r>
            <w:r>
              <w:rPr>
                <w:rStyle w:val="FootnoteReference"/>
                <w:rFonts w:ascii="Arial" w:hAnsi="Arial" w:cs="Arial"/>
              </w:rPr>
              <w:footnoteReference w:id="2"/>
            </w:r>
          </w:p>
          <w:p w:rsidR="005775BF" w:rsidRDefault="005775BF" w:rsidP="005775BF">
            <w:pPr>
              <w:rPr>
                <w:rFonts w:ascii="Arial" w:hAnsi="Arial" w:cs="Arial"/>
              </w:rPr>
            </w:pPr>
            <w:r>
              <w:rPr>
                <w:rFonts w:ascii="Arial" w:hAnsi="Arial" w:cs="Arial"/>
              </w:rPr>
              <w:t>CCER has further reflected on how the alternative proposals within Draft Recommendation 5.1 could work in practice. We consider that the reform that will most effectively advance the fundamental purpose of the legislation and remedy the identified deficiencies in the current system</w:t>
            </w:r>
            <w:r>
              <w:rPr>
                <w:rStyle w:val="FootnoteReference"/>
                <w:rFonts w:ascii="Arial" w:hAnsi="Arial" w:cs="Arial"/>
              </w:rPr>
              <w:footnoteReference w:id="3"/>
            </w:r>
            <w:r>
              <w:rPr>
                <w:rFonts w:ascii="Arial" w:hAnsi="Arial" w:cs="Arial"/>
              </w:rPr>
              <w:t xml:space="preserve">, is to implement the </w:t>
            </w:r>
            <w:r w:rsidRPr="00F85B4D">
              <w:rPr>
                <w:rFonts w:ascii="Arial" w:hAnsi="Arial" w:cs="Arial"/>
                <w:i/>
              </w:rPr>
              <w:t xml:space="preserve">‘redesigned merit focused conciliation process’ </w:t>
            </w:r>
            <w:r>
              <w:rPr>
                <w:rFonts w:ascii="Arial" w:hAnsi="Arial" w:cs="Arial"/>
              </w:rPr>
              <w:t xml:space="preserve">set out in Figure 5.7 of the draft report. </w:t>
            </w:r>
          </w:p>
          <w:p w:rsidR="005775BF" w:rsidRDefault="005775BF" w:rsidP="005775BF">
            <w:pPr>
              <w:rPr>
                <w:rFonts w:ascii="Arial" w:hAnsi="Arial" w:cs="Arial"/>
              </w:rPr>
            </w:pPr>
            <w:r>
              <w:rPr>
                <w:rFonts w:ascii="Arial" w:hAnsi="Arial" w:cs="Arial"/>
              </w:rPr>
              <w:t>This part of our supplementary submission focuses on:</w:t>
            </w:r>
          </w:p>
          <w:p w:rsidR="005775BF" w:rsidRDefault="005775BF" w:rsidP="005775BF">
            <w:pPr>
              <w:pStyle w:val="ListParagraph"/>
              <w:numPr>
                <w:ilvl w:val="0"/>
                <w:numId w:val="21"/>
              </w:numPr>
              <w:rPr>
                <w:rFonts w:ascii="Arial" w:hAnsi="Arial" w:cs="Arial"/>
              </w:rPr>
            </w:pPr>
            <w:r w:rsidRPr="007D187C">
              <w:rPr>
                <w:rFonts w:ascii="Arial" w:hAnsi="Arial" w:cs="Arial"/>
              </w:rPr>
              <w:t xml:space="preserve">providing practical recommendations for how conciliation processes can be reformed to place greater emphasis on the substance </w:t>
            </w:r>
            <w:r>
              <w:rPr>
                <w:rFonts w:ascii="Arial" w:hAnsi="Arial" w:cs="Arial"/>
              </w:rPr>
              <w:t xml:space="preserve">and respective merit </w:t>
            </w:r>
            <w:r w:rsidRPr="007D187C">
              <w:rPr>
                <w:rFonts w:ascii="Arial" w:hAnsi="Arial" w:cs="Arial"/>
              </w:rPr>
              <w:t>of claims</w:t>
            </w:r>
            <w:r w:rsidR="00334EFB">
              <w:rPr>
                <w:rFonts w:ascii="Arial" w:hAnsi="Arial" w:cs="Arial"/>
              </w:rPr>
              <w:t>; and</w:t>
            </w:r>
          </w:p>
          <w:p w:rsidR="005775BF" w:rsidRPr="007D187C" w:rsidRDefault="005775BF" w:rsidP="005775BF">
            <w:pPr>
              <w:pStyle w:val="ListParagraph"/>
              <w:numPr>
                <w:ilvl w:val="0"/>
                <w:numId w:val="21"/>
              </w:numPr>
              <w:rPr>
                <w:rFonts w:ascii="Arial" w:hAnsi="Arial" w:cs="Arial"/>
              </w:rPr>
            </w:pPr>
            <w:r w:rsidRPr="007D187C">
              <w:rPr>
                <w:rFonts w:ascii="Arial" w:hAnsi="Arial" w:cs="Arial"/>
              </w:rPr>
              <w:t xml:space="preserve">the reform recommended by CCER and adopted in the draft report, for the Fair Work Commission to issue the parties with an opinion on whether a case is </w:t>
            </w:r>
            <w:r w:rsidRPr="007D187C">
              <w:rPr>
                <w:rFonts w:ascii="Arial" w:hAnsi="Arial" w:cs="Arial"/>
                <w:i/>
              </w:rPr>
              <w:t>‘without sufficient merit’</w:t>
            </w:r>
            <w:r w:rsidRPr="007D187C">
              <w:rPr>
                <w:rFonts w:ascii="Arial" w:hAnsi="Arial" w:cs="Arial"/>
              </w:rPr>
              <w:t xml:space="preserve">. </w:t>
            </w:r>
          </w:p>
          <w:p w:rsidR="005775BF" w:rsidRPr="006C5E9E" w:rsidRDefault="005775BF" w:rsidP="005775BF">
            <w:pPr>
              <w:rPr>
                <w:rFonts w:ascii="Arial" w:hAnsi="Arial" w:cs="Arial"/>
                <w:i/>
                <w:color w:val="C0504D" w:themeColor="accent2"/>
              </w:rPr>
            </w:pPr>
            <w:r w:rsidRPr="006C5E9E">
              <w:rPr>
                <w:rFonts w:ascii="Arial" w:hAnsi="Arial" w:cs="Arial"/>
                <w:i/>
                <w:color w:val="C0504D" w:themeColor="accent2"/>
              </w:rPr>
              <w:t>Determination of substance/merit ‘on the papers’</w:t>
            </w:r>
          </w:p>
          <w:p w:rsidR="005775BF" w:rsidRDefault="005775BF" w:rsidP="005775BF">
            <w:pPr>
              <w:rPr>
                <w:rFonts w:ascii="Arial" w:hAnsi="Arial" w:cs="Arial"/>
              </w:rPr>
            </w:pPr>
            <w:r>
              <w:rPr>
                <w:rFonts w:ascii="Arial" w:hAnsi="Arial" w:cs="Arial"/>
              </w:rPr>
              <w:t>The alternative proposal within Draft Recommendation 5.1 is to provide the Fair Work Commission with greater discretion to consider and deal with applications which on their face lack substance or merit ‘</w:t>
            </w:r>
            <w:r w:rsidRPr="006D73A9">
              <w:rPr>
                <w:rFonts w:ascii="Arial" w:hAnsi="Arial" w:cs="Arial"/>
                <w:i/>
              </w:rPr>
              <w:t>on the papers’</w:t>
            </w:r>
            <w:r>
              <w:rPr>
                <w:rFonts w:ascii="Arial" w:hAnsi="Arial" w:cs="Arial"/>
              </w:rPr>
              <w:t>.  We consider the access to justice concerns originally identified by CCER</w:t>
            </w:r>
            <w:r>
              <w:rPr>
                <w:rStyle w:val="FootnoteReference"/>
                <w:rFonts w:ascii="Arial" w:hAnsi="Arial" w:cs="Arial"/>
              </w:rPr>
              <w:footnoteReference w:id="4"/>
            </w:r>
            <w:r>
              <w:rPr>
                <w:rFonts w:ascii="Arial" w:hAnsi="Arial" w:cs="Arial"/>
              </w:rPr>
              <w:t xml:space="preserve"> and the Productivity Commission</w:t>
            </w:r>
            <w:r>
              <w:rPr>
                <w:rStyle w:val="FootnoteReference"/>
                <w:rFonts w:ascii="Arial" w:hAnsi="Arial" w:cs="Arial"/>
              </w:rPr>
              <w:footnoteReference w:id="5"/>
            </w:r>
            <w:r>
              <w:rPr>
                <w:rFonts w:ascii="Arial" w:hAnsi="Arial" w:cs="Arial"/>
              </w:rPr>
              <w:t>, remain compelling reasons not to favour this particular proposal.  On reflection, we cannot see a sufficiently fair and workable way in which to implement this proposed reform, given the inherent right of a person to have a case heard</w:t>
            </w:r>
            <w:r w:rsidR="00AF6816">
              <w:rPr>
                <w:rFonts w:ascii="Arial" w:hAnsi="Arial" w:cs="Arial"/>
              </w:rPr>
              <w:t xml:space="preserve"> </w:t>
            </w:r>
            <w:r>
              <w:rPr>
                <w:rFonts w:ascii="Arial" w:hAnsi="Arial" w:cs="Arial"/>
              </w:rPr>
              <w:t>and the disadvantage that may be suffered by applicants who lack written proficiency.</w:t>
            </w:r>
            <w:r w:rsidR="007D403F">
              <w:rPr>
                <w:rFonts w:ascii="Arial" w:hAnsi="Arial" w:cs="Arial"/>
              </w:rPr>
              <w:t xml:space="preserve">  </w:t>
            </w:r>
            <w:r>
              <w:rPr>
                <w:rFonts w:ascii="Arial" w:hAnsi="Arial" w:cs="Arial"/>
              </w:rPr>
              <w:t xml:space="preserve">This may be the case for a variety of reasons including disability or language barriers.  </w:t>
            </w:r>
          </w:p>
          <w:p w:rsidR="008F1AF9" w:rsidRDefault="008F1AF9" w:rsidP="005775BF">
            <w:pPr>
              <w:rPr>
                <w:rFonts w:ascii="Arial" w:hAnsi="Arial" w:cs="Arial"/>
                <w:i/>
                <w:color w:val="C0504D"/>
              </w:rPr>
            </w:pPr>
          </w:p>
          <w:p w:rsidR="005775BF" w:rsidRPr="002379D6" w:rsidRDefault="005775BF" w:rsidP="005775BF">
            <w:pPr>
              <w:rPr>
                <w:rFonts w:ascii="Arial" w:hAnsi="Arial" w:cs="Arial"/>
                <w:i/>
                <w:color w:val="C0504D"/>
              </w:rPr>
            </w:pPr>
            <w:r w:rsidRPr="002379D6">
              <w:rPr>
                <w:rFonts w:ascii="Arial" w:hAnsi="Arial" w:cs="Arial"/>
                <w:i/>
                <w:color w:val="C0504D"/>
              </w:rPr>
              <w:t xml:space="preserve">Concerns identified with the current unfair dismissal conciliation system </w:t>
            </w:r>
          </w:p>
          <w:p w:rsidR="005775BF" w:rsidRDefault="00D816BD" w:rsidP="005775BF">
            <w:pPr>
              <w:rPr>
                <w:rFonts w:ascii="Arial" w:hAnsi="Arial" w:cs="Arial"/>
              </w:rPr>
            </w:pPr>
            <w:r>
              <w:rPr>
                <w:rFonts w:ascii="Arial" w:hAnsi="Arial" w:cs="Arial"/>
              </w:rPr>
              <w:t xml:space="preserve">As detailed in CCER’s </w:t>
            </w:r>
            <w:r w:rsidR="005775BF">
              <w:rPr>
                <w:rFonts w:ascii="Arial" w:hAnsi="Arial" w:cs="Arial"/>
              </w:rPr>
              <w:t>original submission, the main problem with the current unfair dismissal system is that inquiry into the substance and respective merits of unfair dismissal claims is not a requirement or consistent feature of the conciliation process.</w:t>
            </w:r>
            <w:r w:rsidR="005775BF">
              <w:rPr>
                <w:rStyle w:val="FootnoteReference"/>
                <w:rFonts w:ascii="Arial" w:hAnsi="Arial" w:cs="Arial"/>
              </w:rPr>
              <w:footnoteReference w:id="6"/>
            </w:r>
            <w:r w:rsidR="005775BF">
              <w:rPr>
                <w:rFonts w:ascii="Arial" w:hAnsi="Arial" w:cs="Arial"/>
              </w:rPr>
              <w:t xml:space="preserve"> </w:t>
            </w:r>
          </w:p>
          <w:p w:rsidR="005775BF" w:rsidRDefault="005775BF" w:rsidP="005775BF">
            <w:pPr>
              <w:rPr>
                <w:rFonts w:ascii="Arial" w:hAnsi="Arial" w:cs="Arial"/>
              </w:rPr>
            </w:pPr>
            <w:r>
              <w:rPr>
                <w:rFonts w:ascii="Arial" w:hAnsi="Arial" w:cs="Arial"/>
              </w:rPr>
              <w:t xml:space="preserve">As a consequence, there exists an in-built bias prior to, or at, conciliation towards payment of ‘go away’ money by employers, irrespective of the merits of the particular case. This creates an incentive for unmeritorious claims, given the initial </w:t>
            </w:r>
            <w:r w:rsidR="006D73A9">
              <w:rPr>
                <w:rFonts w:ascii="Arial" w:hAnsi="Arial" w:cs="Arial"/>
              </w:rPr>
              <w:t>‘</w:t>
            </w:r>
            <w:r w:rsidRPr="006D73A9">
              <w:rPr>
                <w:rFonts w:ascii="Arial" w:hAnsi="Arial" w:cs="Arial"/>
                <w:i/>
              </w:rPr>
              <w:t>free kick</w:t>
            </w:r>
            <w:r w:rsidR="006D73A9">
              <w:rPr>
                <w:rFonts w:ascii="Arial" w:hAnsi="Arial" w:cs="Arial"/>
                <w:i/>
              </w:rPr>
              <w:t>’</w:t>
            </w:r>
            <w:r>
              <w:rPr>
                <w:rFonts w:ascii="Arial" w:hAnsi="Arial" w:cs="Arial"/>
              </w:rPr>
              <w:t xml:space="preserve"> at settlement currently provided by a conciliation process that involves little more than a forum for the passing of settlement offers between the parties. </w:t>
            </w:r>
          </w:p>
          <w:p w:rsidR="005775BF" w:rsidRDefault="005775BF" w:rsidP="005775BF">
            <w:pPr>
              <w:rPr>
                <w:rFonts w:ascii="Arial" w:hAnsi="Arial" w:cs="Arial"/>
              </w:rPr>
            </w:pPr>
            <w:r>
              <w:rPr>
                <w:rFonts w:ascii="Arial" w:hAnsi="Arial" w:cs="Arial"/>
              </w:rPr>
              <w:t>We are pleased the Productivity Commission has recognised the need for reform in this area to reduce the payment of ‘</w:t>
            </w:r>
            <w:r w:rsidRPr="006D73A9">
              <w:rPr>
                <w:rFonts w:ascii="Arial" w:hAnsi="Arial" w:cs="Arial"/>
                <w:i/>
              </w:rPr>
              <w:t>go away’</w:t>
            </w:r>
            <w:r>
              <w:rPr>
                <w:rFonts w:ascii="Arial" w:hAnsi="Arial" w:cs="Arial"/>
              </w:rPr>
              <w:t xml:space="preserve"> money for claims that are without genuine merit or lacking in substance.  A system that affords a ‘</w:t>
            </w:r>
            <w:r w:rsidRPr="006D73A9">
              <w:rPr>
                <w:rFonts w:ascii="Arial" w:hAnsi="Arial" w:cs="Arial"/>
                <w:i/>
              </w:rPr>
              <w:t>fair go all round’</w:t>
            </w:r>
            <w:r>
              <w:rPr>
                <w:rFonts w:ascii="Arial" w:hAnsi="Arial" w:cs="Arial"/>
              </w:rPr>
              <w:t xml:space="preserve"> to employees and employers should not have as its primary focus the facilitation and encouragement of financial settlements for undeserving claims in this category.</w:t>
            </w:r>
          </w:p>
          <w:p w:rsidR="005775BF" w:rsidRPr="00D51A1C" w:rsidRDefault="005775BF" w:rsidP="005775BF">
            <w:pPr>
              <w:rPr>
                <w:rFonts w:ascii="Arial" w:hAnsi="Arial" w:cs="Arial"/>
                <w:i/>
                <w:color w:val="C0504D"/>
              </w:rPr>
            </w:pPr>
            <w:r w:rsidRPr="00D51A1C">
              <w:rPr>
                <w:rFonts w:ascii="Arial" w:hAnsi="Arial" w:cs="Arial"/>
                <w:i/>
                <w:color w:val="C0504D"/>
              </w:rPr>
              <w:t>Specific concerns with the current system</w:t>
            </w:r>
          </w:p>
          <w:p w:rsidR="005775BF" w:rsidRDefault="005775BF" w:rsidP="005775BF">
            <w:pPr>
              <w:rPr>
                <w:rFonts w:ascii="Arial" w:hAnsi="Arial" w:cs="Arial"/>
                <w:color w:val="000000"/>
              </w:rPr>
            </w:pPr>
            <w:r>
              <w:rPr>
                <w:rFonts w:ascii="Arial" w:hAnsi="Arial" w:cs="Arial"/>
                <w:color w:val="000000"/>
              </w:rPr>
              <w:t xml:space="preserve">CCER’s concern with the current system and advocacy for reform in this area is not a complaint about the performance of the conciliators employed by the Fair Work Commission. In our experience, conciliators generally perform their role in a professional, respectful and efficient manner, within the currently applicable legislative and administrative parameters.  </w:t>
            </w:r>
          </w:p>
          <w:p w:rsidR="005775BF" w:rsidRDefault="005775BF" w:rsidP="005775BF">
            <w:pPr>
              <w:rPr>
                <w:rFonts w:ascii="Arial" w:hAnsi="Arial" w:cs="Arial"/>
                <w:color w:val="000000"/>
              </w:rPr>
            </w:pPr>
            <w:r>
              <w:rPr>
                <w:rFonts w:ascii="Arial" w:hAnsi="Arial" w:cs="Arial"/>
                <w:color w:val="000000"/>
              </w:rPr>
              <w:t>Rather, our concern is with the alternative dispute resolution model used in current unfair dismissal system, which is a purely facilitative model involving formulation and communication of settlement options.  We consider a more effective model would be a hybrid facilitative/advisory model, in which there is identification by the conciliator of agreed and disputed facts and how the relevant statute and case law may be applied if the matter does not settle and proceeds to arbitration by the Fair Work Commission.  This model assists the conciliator to focus the parties on the merits of their respective positions.</w:t>
            </w:r>
            <w:r w:rsidR="001C67DE">
              <w:rPr>
                <w:rStyle w:val="FootnoteReference"/>
                <w:rFonts w:ascii="Arial" w:hAnsi="Arial" w:cs="Arial"/>
                <w:color w:val="000000"/>
              </w:rPr>
              <w:footnoteReference w:id="7"/>
            </w:r>
            <w:r>
              <w:rPr>
                <w:rFonts w:ascii="Arial" w:hAnsi="Arial" w:cs="Arial"/>
                <w:color w:val="000000"/>
              </w:rPr>
              <w:t xml:space="preserve">  This in turn facilitates the development of appropriate, tailored settlement proposals that do not consist merely of ‘</w:t>
            </w:r>
            <w:r w:rsidRPr="006D73A9">
              <w:rPr>
                <w:rFonts w:ascii="Arial" w:hAnsi="Arial" w:cs="Arial"/>
                <w:i/>
                <w:color w:val="000000"/>
              </w:rPr>
              <w:t>go away’</w:t>
            </w:r>
            <w:r>
              <w:rPr>
                <w:rFonts w:ascii="Arial" w:hAnsi="Arial" w:cs="Arial"/>
                <w:color w:val="000000"/>
              </w:rPr>
              <w:t xml:space="preserve"> money.  Merit-focussed conciliations of this kind are common in discrimination jurisdictions - for example, the Australian Human Rights Commission.   </w:t>
            </w:r>
          </w:p>
          <w:p w:rsidR="005775BF" w:rsidRPr="000530CE" w:rsidRDefault="005775BF" w:rsidP="005775BF">
            <w:pPr>
              <w:rPr>
                <w:rFonts w:ascii="Arial" w:hAnsi="Arial" w:cs="Arial"/>
                <w:color w:val="000000"/>
              </w:rPr>
            </w:pPr>
            <w:r>
              <w:rPr>
                <w:rFonts w:ascii="Arial" w:hAnsi="Arial" w:cs="Arial"/>
              </w:rPr>
              <w:t>An impediment to merit-focussed conciliations within the current unfair dismissal process is the absence of an effective ‘</w:t>
            </w:r>
            <w:r w:rsidRPr="006D73A9">
              <w:rPr>
                <w:rFonts w:ascii="Arial" w:hAnsi="Arial" w:cs="Arial"/>
                <w:i/>
              </w:rPr>
              <w:t>up front’</w:t>
            </w:r>
            <w:r>
              <w:rPr>
                <w:rFonts w:ascii="Arial" w:hAnsi="Arial" w:cs="Arial"/>
              </w:rPr>
              <w:t xml:space="preserve"> filter which enables the parties and conciliators to gather the necessary information to consider the substance and merit of each claim.</w:t>
            </w:r>
          </w:p>
          <w:p w:rsidR="005775BF" w:rsidRDefault="005775BF" w:rsidP="005775BF">
            <w:pPr>
              <w:rPr>
                <w:rFonts w:ascii="Arial" w:hAnsi="Arial" w:cs="Arial"/>
                <w:i/>
                <w:color w:val="000000"/>
              </w:rPr>
            </w:pPr>
            <w:r>
              <w:rPr>
                <w:rFonts w:ascii="Arial" w:hAnsi="Arial" w:cs="Arial"/>
                <w:color w:val="000000"/>
              </w:rPr>
              <w:t xml:space="preserve">A fundamental problem is that the </w:t>
            </w:r>
            <w:r w:rsidRPr="006A5D26">
              <w:rPr>
                <w:rFonts w:ascii="Arial" w:hAnsi="Arial" w:cs="Arial"/>
                <w:i/>
                <w:color w:val="000000"/>
              </w:rPr>
              <w:t xml:space="preserve">Form F2 – </w:t>
            </w:r>
            <w:r>
              <w:rPr>
                <w:rFonts w:ascii="Arial" w:hAnsi="Arial" w:cs="Arial"/>
                <w:i/>
                <w:color w:val="000000"/>
              </w:rPr>
              <w:t xml:space="preserve">Unfair Dismissal </w:t>
            </w:r>
            <w:r w:rsidRPr="006A5D26">
              <w:rPr>
                <w:rFonts w:ascii="Arial" w:hAnsi="Arial" w:cs="Arial"/>
                <w:i/>
                <w:color w:val="000000"/>
              </w:rPr>
              <w:t>Application</w:t>
            </w:r>
            <w:r>
              <w:rPr>
                <w:rFonts w:ascii="Arial" w:hAnsi="Arial" w:cs="Arial"/>
                <w:color w:val="000000"/>
              </w:rPr>
              <w:t xml:space="preserve">, does not capture in clear and concise terms the case the applicant is bringing, by reference to </w:t>
            </w:r>
            <w:r>
              <w:rPr>
                <w:rFonts w:ascii="Arial" w:hAnsi="Arial" w:cs="Arial"/>
                <w:color w:val="000000"/>
              </w:rPr>
              <w:lastRenderedPageBreak/>
              <w:t xml:space="preserve">the specific elements of the statutory test needed to establish an unfair dismissal, as interpreted by the Fair Work Commission (s.387 of the </w:t>
            </w:r>
            <w:r>
              <w:rPr>
                <w:rFonts w:ascii="Arial" w:hAnsi="Arial" w:cs="Arial"/>
                <w:i/>
                <w:color w:val="000000"/>
              </w:rPr>
              <w:t>Fair Work Act</w:t>
            </w:r>
            <w:r>
              <w:rPr>
                <w:rFonts w:ascii="Arial" w:hAnsi="Arial" w:cs="Arial"/>
                <w:color w:val="000000"/>
              </w:rPr>
              <w:t xml:space="preserve">).  The Form F2 only asks two questions of substance (as well a few brief explanatory points): </w:t>
            </w:r>
            <w:r w:rsidRPr="00514186">
              <w:rPr>
                <w:rFonts w:ascii="Arial" w:hAnsi="Arial" w:cs="Arial"/>
                <w:i/>
                <w:color w:val="000000"/>
              </w:rPr>
              <w:t>‘What were the reasons for the dismissal, if any, given by your employer’</w:t>
            </w:r>
            <w:r>
              <w:rPr>
                <w:rFonts w:ascii="Arial" w:hAnsi="Arial" w:cs="Arial"/>
                <w:color w:val="000000"/>
              </w:rPr>
              <w:t xml:space="preserve">? and </w:t>
            </w:r>
            <w:r w:rsidRPr="00514186">
              <w:rPr>
                <w:rFonts w:ascii="Arial" w:hAnsi="Arial" w:cs="Arial"/>
                <w:i/>
                <w:color w:val="000000"/>
              </w:rPr>
              <w:t>‘Why was the dismissal unfair?’</w:t>
            </w:r>
            <w:r w:rsidRPr="00514186">
              <w:rPr>
                <w:rFonts w:ascii="Arial" w:hAnsi="Arial" w:cs="Arial"/>
                <w:color w:val="000000"/>
              </w:rPr>
              <w:t xml:space="preserve"> </w:t>
            </w:r>
            <w:r>
              <w:rPr>
                <w:rFonts w:ascii="Arial" w:hAnsi="Arial" w:cs="Arial"/>
                <w:color w:val="000000"/>
              </w:rPr>
              <w:t xml:space="preserve">The </w:t>
            </w:r>
            <w:r w:rsidRPr="00514186">
              <w:rPr>
                <w:rFonts w:ascii="Arial" w:hAnsi="Arial" w:cs="Arial"/>
                <w:i/>
                <w:color w:val="000000"/>
              </w:rPr>
              <w:t>Form F3 – Employer’s Response to Unfair Dismissal Application</w:t>
            </w:r>
            <w:r>
              <w:rPr>
                <w:rFonts w:ascii="Arial" w:hAnsi="Arial" w:cs="Arial"/>
                <w:color w:val="000000"/>
              </w:rPr>
              <w:t>, is similarly unrelated to the elements of the st</w:t>
            </w:r>
            <w:r w:rsidR="00843CB5">
              <w:rPr>
                <w:rFonts w:ascii="Arial" w:hAnsi="Arial" w:cs="Arial"/>
                <w:color w:val="000000"/>
              </w:rPr>
              <w:t>atutory test</w:t>
            </w:r>
            <w:r>
              <w:rPr>
                <w:rFonts w:ascii="Arial" w:hAnsi="Arial" w:cs="Arial"/>
                <w:color w:val="000000"/>
              </w:rPr>
              <w:t xml:space="preserve">, asking the employer: </w:t>
            </w:r>
            <w:r w:rsidRPr="00E74474">
              <w:rPr>
                <w:rFonts w:ascii="Arial" w:hAnsi="Arial" w:cs="Arial"/>
                <w:i/>
                <w:color w:val="000000"/>
              </w:rPr>
              <w:t>‘What were the reasons for dismissal?’</w:t>
            </w:r>
            <w:r>
              <w:rPr>
                <w:rFonts w:ascii="Arial" w:hAnsi="Arial" w:cs="Arial"/>
                <w:color w:val="000000"/>
              </w:rPr>
              <w:t xml:space="preserve"> and </w:t>
            </w:r>
            <w:r w:rsidRPr="00E74474">
              <w:rPr>
                <w:rFonts w:ascii="Arial" w:hAnsi="Arial" w:cs="Arial"/>
                <w:i/>
                <w:color w:val="000000"/>
              </w:rPr>
              <w:t>‘What is your response to the Applicant’s contentions?’</w:t>
            </w:r>
          </w:p>
          <w:p w:rsidR="005775BF" w:rsidRDefault="005775BF" w:rsidP="005775BF">
            <w:pPr>
              <w:rPr>
                <w:rFonts w:ascii="Arial" w:hAnsi="Arial" w:cs="Arial"/>
                <w:color w:val="000000"/>
              </w:rPr>
            </w:pPr>
            <w:r>
              <w:rPr>
                <w:rFonts w:ascii="Arial" w:hAnsi="Arial" w:cs="Arial"/>
                <w:color w:val="000000"/>
              </w:rPr>
              <w:t>These questions, particularly for unrepresented parties who have infrequently or never encountered the unfair dismissal system before, are too broad.  In our experience, this lack of structure in the information elicited in the Forms can have produce two different, but equally problematic outcomes:</w:t>
            </w:r>
          </w:p>
          <w:p w:rsidR="005775BF" w:rsidRDefault="005775BF" w:rsidP="005775BF">
            <w:pPr>
              <w:pStyle w:val="ListParagraph"/>
              <w:numPr>
                <w:ilvl w:val="0"/>
                <w:numId w:val="22"/>
              </w:numPr>
              <w:rPr>
                <w:rFonts w:ascii="Arial" w:hAnsi="Arial" w:cs="Arial"/>
                <w:color w:val="000000"/>
              </w:rPr>
            </w:pPr>
            <w:r w:rsidRPr="00DF3417">
              <w:rPr>
                <w:rFonts w:ascii="Arial" w:hAnsi="Arial" w:cs="Arial"/>
                <w:color w:val="000000"/>
                <w:u w:val="single"/>
              </w:rPr>
              <w:t>Excessive information filed</w:t>
            </w:r>
            <w:r>
              <w:rPr>
                <w:rFonts w:ascii="Arial" w:hAnsi="Arial" w:cs="Arial"/>
                <w:color w:val="000000"/>
              </w:rPr>
              <w:t xml:space="preserve">: </w:t>
            </w:r>
            <w:r w:rsidRPr="00F408C6">
              <w:rPr>
                <w:rFonts w:ascii="Arial" w:hAnsi="Arial" w:cs="Arial"/>
                <w:color w:val="000000"/>
              </w:rPr>
              <w:t xml:space="preserve">the </w:t>
            </w:r>
            <w:r>
              <w:rPr>
                <w:rFonts w:ascii="Arial" w:hAnsi="Arial" w:cs="Arial"/>
                <w:color w:val="000000"/>
              </w:rPr>
              <w:t xml:space="preserve">parties submit </w:t>
            </w:r>
            <w:r w:rsidRPr="00F408C6">
              <w:rPr>
                <w:rFonts w:ascii="Arial" w:hAnsi="Arial" w:cs="Arial"/>
                <w:color w:val="000000"/>
              </w:rPr>
              <w:t>voluminous material</w:t>
            </w:r>
            <w:r>
              <w:rPr>
                <w:rFonts w:ascii="Arial" w:hAnsi="Arial" w:cs="Arial"/>
                <w:color w:val="000000"/>
              </w:rPr>
              <w:t xml:space="preserve"> (including documents by way of annexures)</w:t>
            </w:r>
            <w:r w:rsidRPr="00F408C6">
              <w:rPr>
                <w:rFonts w:ascii="Arial" w:hAnsi="Arial" w:cs="Arial"/>
                <w:color w:val="000000"/>
              </w:rPr>
              <w:t xml:space="preserve"> in narrative form</w:t>
            </w:r>
            <w:r>
              <w:rPr>
                <w:rFonts w:ascii="Arial" w:hAnsi="Arial" w:cs="Arial"/>
                <w:color w:val="000000"/>
              </w:rPr>
              <w:t xml:space="preserve"> which is often unrelated to the core elements of an unfair dismissal claim</w:t>
            </w:r>
            <w:r w:rsidRPr="00F408C6">
              <w:rPr>
                <w:rFonts w:ascii="Arial" w:hAnsi="Arial" w:cs="Arial"/>
                <w:color w:val="000000"/>
              </w:rPr>
              <w:t xml:space="preserve">. </w:t>
            </w:r>
            <w:r>
              <w:rPr>
                <w:rFonts w:ascii="Arial" w:hAnsi="Arial" w:cs="Arial"/>
                <w:color w:val="000000"/>
              </w:rPr>
              <w:t xml:space="preserve">This </w:t>
            </w:r>
            <w:r w:rsidRPr="00F408C6">
              <w:rPr>
                <w:rFonts w:ascii="Arial" w:hAnsi="Arial" w:cs="Arial"/>
                <w:color w:val="000000"/>
              </w:rPr>
              <w:t xml:space="preserve">can </w:t>
            </w:r>
            <w:r>
              <w:rPr>
                <w:rFonts w:ascii="Arial" w:hAnsi="Arial" w:cs="Arial"/>
                <w:color w:val="000000"/>
              </w:rPr>
              <w:t xml:space="preserve">result in excessive and </w:t>
            </w:r>
            <w:r w:rsidRPr="00F408C6">
              <w:rPr>
                <w:rFonts w:ascii="Arial" w:hAnsi="Arial" w:cs="Arial"/>
                <w:color w:val="000000"/>
              </w:rPr>
              <w:t xml:space="preserve">unnecessary </w:t>
            </w:r>
            <w:r>
              <w:rPr>
                <w:rFonts w:ascii="Arial" w:hAnsi="Arial" w:cs="Arial"/>
                <w:color w:val="000000"/>
              </w:rPr>
              <w:t xml:space="preserve">time and sometimes </w:t>
            </w:r>
            <w:r w:rsidRPr="00F408C6">
              <w:rPr>
                <w:rFonts w:ascii="Arial" w:hAnsi="Arial" w:cs="Arial"/>
                <w:color w:val="000000"/>
              </w:rPr>
              <w:t xml:space="preserve">costs </w:t>
            </w:r>
            <w:r>
              <w:rPr>
                <w:rFonts w:ascii="Arial" w:hAnsi="Arial" w:cs="Arial"/>
                <w:color w:val="000000"/>
              </w:rPr>
              <w:t xml:space="preserve">being incurred by </w:t>
            </w:r>
            <w:r w:rsidRPr="00F408C6">
              <w:rPr>
                <w:rFonts w:ascii="Arial" w:hAnsi="Arial" w:cs="Arial"/>
                <w:color w:val="000000"/>
              </w:rPr>
              <w:t xml:space="preserve">the parties reviewing and responding to </w:t>
            </w:r>
            <w:r>
              <w:rPr>
                <w:rFonts w:ascii="Arial" w:hAnsi="Arial" w:cs="Arial"/>
                <w:color w:val="000000"/>
              </w:rPr>
              <w:t xml:space="preserve">such extensive material </w:t>
            </w:r>
            <w:r w:rsidRPr="00F408C6">
              <w:rPr>
                <w:rFonts w:ascii="Arial" w:hAnsi="Arial" w:cs="Arial"/>
                <w:color w:val="000000"/>
              </w:rPr>
              <w:t xml:space="preserve">at the early conciliation stage. </w:t>
            </w:r>
            <w:r>
              <w:rPr>
                <w:rFonts w:ascii="Arial" w:hAnsi="Arial" w:cs="Arial"/>
                <w:color w:val="000000"/>
              </w:rPr>
              <w:t xml:space="preserve"> Conciliators equally are confronted with the need to review all such material, if they are to undertake any advisory r</w:t>
            </w:r>
            <w:r w:rsidR="00843CB5">
              <w:rPr>
                <w:rFonts w:ascii="Arial" w:hAnsi="Arial" w:cs="Arial"/>
                <w:color w:val="000000"/>
              </w:rPr>
              <w:t>ole in the conciliation process.</w:t>
            </w:r>
            <w:r>
              <w:rPr>
                <w:rFonts w:ascii="Arial" w:hAnsi="Arial" w:cs="Arial"/>
                <w:color w:val="000000"/>
              </w:rPr>
              <w:t xml:space="preserve"> </w:t>
            </w:r>
            <w:r w:rsidRPr="00F408C6">
              <w:rPr>
                <w:rFonts w:ascii="Arial" w:hAnsi="Arial" w:cs="Arial"/>
                <w:color w:val="000000"/>
              </w:rPr>
              <w:t xml:space="preserve">For these reasons, the filing of what is essentially evidence at the conciliation stage inhibits the implementation of </w:t>
            </w:r>
            <w:r>
              <w:rPr>
                <w:rFonts w:ascii="Arial" w:hAnsi="Arial" w:cs="Arial"/>
                <w:color w:val="000000"/>
              </w:rPr>
              <w:t xml:space="preserve">a </w:t>
            </w:r>
            <w:r w:rsidRPr="00F408C6">
              <w:rPr>
                <w:rFonts w:ascii="Arial" w:hAnsi="Arial" w:cs="Arial"/>
                <w:color w:val="000000"/>
              </w:rPr>
              <w:t>merit focus</w:t>
            </w:r>
            <w:r w:rsidR="00843CB5">
              <w:rPr>
                <w:rFonts w:ascii="Arial" w:hAnsi="Arial" w:cs="Arial"/>
                <w:color w:val="000000"/>
              </w:rPr>
              <w:t>s</w:t>
            </w:r>
            <w:r w:rsidRPr="00F408C6">
              <w:rPr>
                <w:rFonts w:ascii="Arial" w:hAnsi="Arial" w:cs="Arial"/>
                <w:color w:val="000000"/>
              </w:rPr>
              <w:t>ed conciliation</w:t>
            </w:r>
            <w:r>
              <w:rPr>
                <w:rFonts w:ascii="Arial" w:hAnsi="Arial" w:cs="Arial"/>
                <w:color w:val="000000"/>
              </w:rPr>
              <w:t xml:space="preserve"> model;  and </w:t>
            </w:r>
          </w:p>
          <w:p w:rsidR="005775BF" w:rsidRPr="00F408C6" w:rsidRDefault="005775BF" w:rsidP="005775BF">
            <w:pPr>
              <w:pStyle w:val="ListParagraph"/>
              <w:rPr>
                <w:rFonts w:ascii="Arial" w:hAnsi="Arial" w:cs="Arial"/>
                <w:color w:val="000000"/>
              </w:rPr>
            </w:pPr>
          </w:p>
          <w:p w:rsidR="005775BF" w:rsidRPr="00F408C6" w:rsidRDefault="005775BF" w:rsidP="005775BF">
            <w:pPr>
              <w:pStyle w:val="ListParagraph"/>
              <w:numPr>
                <w:ilvl w:val="0"/>
                <w:numId w:val="22"/>
              </w:numPr>
              <w:rPr>
                <w:rFonts w:ascii="Arial" w:hAnsi="Arial" w:cs="Arial"/>
                <w:color w:val="000000"/>
              </w:rPr>
            </w:pPr>
            <w:r w:rsidRPr="00DF3417">
              <w:rPr>
                <w:rFonts w:ascii="Arial" w:hAnsi="Arial" w:cs="Arial"/>
                <w:color w:val="000000"/>
                <w:u w:val="single"/>
              </w:rPr>
              <w:t>Inadequate information filed</w:t>
            </w:r>
            <w:r>
              <w:rPr>
                <w:rFonts w:ascii="Arial" w:hAnsi="Arial" w:cs="Arial"/>
                <w:color w:val="000000"/>
              </w:rPr>
              <w:t xml:space="preserve">:  </w:t>
            </w:r>
            <w:r w:rsidRPr="00F408C6">
              <w:rPr>
                <w:rFonts w:ascii="Arial" w:hAnsi="Arial" w:cs="Arial"/>
                <w:color w:val="000000"/>
              </w:rPr>
              <w:t xml:space="preserve">At the other extreme, the </w:t>
            </w:r>
            <w:r>
              <w:rPr>
                <w:rFonts w:ascii="Arial" w:hAnsi="Arial" w:cs="Arial"/>
                <w:color w:val="000000"/>
              </w:rPr>
              <w:t xml:space="preserve">broad nature of </w:t>
            </w:r>
            <w:r w:rsidRPr="00F408C6">
              <w:rPr>
                <w:rFonts w:ascii="Arial" w:hAnsi="Arial" w:cs="Arial"/>
                <w:color w:val="000000"/>
              </w:rPr>
              <w:t xml:space="preserve">the questions </w:t>
            </w:r>
            <w:r>
              <w:rPr>
                <w:rFonts w:ascii="Arial" w:hAnsi="Arial" w:cs="Arial"/>
                <w:color w:val="000000"/>
              </w:rPr>
              <w:t xml:space="preserve">in </w:t>
            </w:r>
            <w:r w:rsidRPr="00F408C6">
              <w:rPr>
                <w:rFonts w:ascii="Arial" w:hAnsi="Arial" w:cs="Arial"/>
                <w:color w:val="000000"/>
              </w:rPr>
              <w:t xml:space="preserve">the current Form F2 can result in applicants providing scant information, as they are not required to articulate and justify their claim against </w:t>
            </w:r>
            <w:r>
              <w:rPr>
                <w:rFonts w:ascii="Arial" w:hAnsi="Arial" w:cs="Arial"/>
                <w:color w:val="000000"/>
              </w:rPr>
              <w:t xml:space="preserve">the </w:t>
            </w:r>
            <w:r w:rsidRPr="00F408C6">
              <w:rPr>
                <w:rFonts w:ascii="Arial" w:hAnsi="Arial" w:cs="Arial"/>
                <w:color w:val="000000"/>
              </w:rPr>
              <w:t>specific element</w:t>
            </w:r>
            <w:r>
              <w:rPr>
                <w:rFonts w:ascii="Arial" w:hAnsi="Arial" w:cs="Arial"/>
                <w:color w:val="000000"/>
              </w:rPr>
              <w:t>s</w:t>
            </w:r>
            <w:r w:rsidRPr="00F408C6">
              <w:rPr>
                <w:rFonts w:ascii="Arial" w:hAnsi="Arial" w:cs="Arial"/>
                <w:color w:val="000000"/>
              </w:rPr>
              <w:t xml:space="preserve"> of the statutory test.  Such circumstances do not afford a </w:t>
            </w:r>
            <w:r>
              <w:rPr>
                <w:rFonts w:ascii="Arial" w:hAnsi="Arial" w:cs="Arial"/>
                <w:color w:val="000000"/>
              </w:rPr>
              <w:t>‘</w:t>
            </w:r>
            <w:r w:rsidRPr="006D73A9">
              <w:rPr>
                <w:rFonts w:ascii="Arial" w:hAnsi="Arial" w:cs="Arial"/>
                <w:i/>
                <w:color w:val="000000"/>
              </w:rPr>
              <w:t>fair go all-round’</w:t>
            </w:r>
            <w:r w:rsidRPr="00F408C6">
              <w:rPr>
                <w:rFonts w:ascii="Arial" w:hAnsi="Arial" w:cs="Arial"/>
                <w:color w:val="000000"/>
              </w:rPr>
              <w:t xml:space="preserve">, as </w:t>
            </w:r>
            <w:r>
              <w:rPr>
                <w:rFonts w:ascii="Arial" w:hAnsi="Arial" w:cs="Arial"/>
                <w:color w:val="000000"/>
              </w:rPr>
              <w:t>the case the</w:t>
            </w:r>
            <w:r w:rsidRPr="00F408C6">
              <w:rPr>
                <w:rFonts w:ascii="Arial" w:hAnsi="Arial" w:cs="Arial"/>
                <w:color w:val="000000"/>
              </w:rPr>
              <w:t xml:space="preserve"> respondent </w:t>
            </w:r>
            <w:r>
              <w:rPr>
                <w:rFonts w:ascii="Arial" w:hAnsi="Arial" w:cs="Arial"/>
                <w:color w:val="000000"/>
              </w:rPr>
              <w:t xml:space="preserve">employer is required </w:t>
            </w:r>
            <w:r w:rsidRPr="00F408C6">
              <w:rPr>
                <w:rFonts w:ascii="Arial" w:hAnsi="Arial" w:cs="Arial"/>
                <w:color w:val="000000"/>
              </w:rPr>
              <w:t>to respond to</w:t>
            </w:r>
            <w:r>
              <w:rPr>
                <w:rFonts w:ascii="Arial" w:hAnsi="Arial" w:cs="Arial"/>
                <w:color w:val="000000"/>
              </w:rPr>
              <w:t xml:space="preserve"> is unclear</w:t>
            </w:r>
            <w:r w:rsidRPr="00F408C6">
              <w:rPr>
                <w:rFonts w:ascii="Arial" w:hAnsi="Arial" w:cs="Arial"/>
                <w:color w:val="000000"/>
              </w:rPr>
              <w:t xml:space="preserve">. </w:t>
            </w:r>
            <w:r>
              <w:rPr>
                <w:rFonts w:ascii="Arial" w:hAnsi="Arial" w:cs="Arial"/>
                <w:color w:val="000000"/>
              </w:rPr>
              <w:t xml:space="preserve"> Currently, </w:t>
            </w:r>
            <w:r w:rsidRPr="00F408C6">
              <w:rPr>
                <w:rFonts w:ascii="Arial" w:hAnsi="Arial" w:cs="Arial"/>
                <w:color w:val="000000"/>
              </w:rPr>
              <w:t xml:space="preserve">there is little </w:t>
            </w:r>
            <w:r>
              <w:rPr>
                <w:rFonts w:ascii="Arial" w:hAnsi="Arial" w:cs="Arial"/>
                <w:color w:val="000000"/>
              </w:rPr>
              <w:t xml:space="preserve">or no </w:t>
            </w:r>
            <w:r w:rsidRPr="00F408C6">
              <w:rPr>
                <w:rFonts w:ascii="Arial" w:hAnsi="Arial" w:cs="Arial"/>
                <w:color w:val="000000"/>
              </w:rPr>
              <w:t xml:space="preserve">scrutiny or push back against applicants who file claims </w:t>
            </w:r>
            <w:r>
              <w:rPr>
                <w:rFonts w:ascii="Arial" w:hAnsi="Arial" w:cs="Arial"/>
                <w:color w:val="000000"/>
              </w:rPr>
              <w:t>with inadequate detail to identify the nature of their claim.  T</w:t>
            </w:r>
            <w:r w:rsidRPr="00F408C6">
              <w:rPr>
                <w:rFonts w:ascii="Arial" w:hAnsi="Arial" w:cs="Arial"/>
                <w:color w:val="000000"/>
              </w:rPr>
              <w:t xml:space="preserve">he matter </w:t>
            </w:r>
            <w:r>
              <w:rPr>
                <w:rFonts w:ascii="Arial" w:hAnsi="Arial" w:cs="Arial"/>
                <w:color w:val="000000"/>
              </w:rPr>
              <w:t xml:space="preserve">nonetheless </w:t>
            </w:r>
            <w:r w:rsidRPr="00F408C6">
              <w:rPr>
                <w:rFonts w:ascii="Arial" w:hAnsi="Arial" w:cs="Arial"/>
                <w:color w:val="000000"/>
              </w:rPr>
              <w:t xml:space="preserve">proceeds to conciliation for settlement discussions as a matter of course. </w:t>
            </w:r>
            <w:r>
              <w:rPr>
                <w:rFonts w:ascii="Arial" w:hAnsi="Arial" w:cs="Arial"/>
                <w:color w:val="000000"/>
              </w:rPr>
              <w:t xml:space="preserve"> Unparticularised </w:t>
            </w:r>
            <w:r w:rsidRPr="00F408C6">
              <w:rPr>
                <w:rFonts w:ascii="Arial" w:hAnsi="Arial" w:cs="Arial"/>
                <w:color w:val="000000"/>
              </w:rPr>
              <w:t xml:space="preserve">applications </w:t>
            </w:r>
            <w:r>
              <w:rPr>
                <w:rFonts w:ascii="Arial" w:hAnsi="Arial" w:cs="Arial"/>
                <w:color w:val="000000"/>
              </w:rPr>
              <w:t xml:space="preserve">of this nature </w:t>
            </w:r>
            <w:r w:rsidRPr="00F408C6">
              <w:rPr>
                <w:rFonts w:ascii="Arial" w:hAnsi="Arial" w:cs="Arial"/>
                <w:color w:val="000000"/>
              </w:rPr>
              <w:t xml:space="preserve">make the </w:t>
            </w:r>
            <w:r>
              <w:rPr>
                <w:rFonts w:ascii="Arial" w:hAnsi="Arial" w:cs="Arial"/>
                <w:color w:val="000000"/>
              </w:rPr>
              <w:t xml:space="preserve">application </w:t>
            </w:r>
            <w:r w:rsidRPr="00F408C6">
              <w:rPr>
                <w:rFonts w:ascii="Arial" w:hAnsi="Arial" w:cs="Arial"/>
                <w:color w:val="000000"/>
              </w:rPr>
              <w:t>of merit</w:t>
            </w:r>
            <w:r>
              <w:rPr>
                <w:rFonts w:ascii="Arial" w:hAnsi="Arial" w:cs="Arial"/>
                <w:color w:val="000000"/>
              </w:rPr>
              <w:t>-</w:t>
            </w:r>
            <w:r w:rsidR="00944E03">
              <w:rPr>
                <w:rFonts w:ascii="Arial" w:hAnsi="Arial" w:cs="Arial"/>
                <w:color w:val="000000"/>
              </w:rPr>
              <w:t>focussed</w:t>
            </w:r>
            <w:r w:rsidRPr="00F408C6">
              <w:rPr>
                <w:rFonts w:ascii="Arial" w:hAnsi="Arial" w:cs="Arial"/>
                <w:color w:val="000000"/>
              </w:rPr>
              <w:t xml:space="preserve"> conciliations very difficult.</w:t>
            </w:r>
          </w:p>
          <w:p w:rsidR="005775BF" w:rsidRDefault="005775BF" w:rsidP="005775BF">
            <w:pPr>
              <w:tabs>
                <w:tab w:val="left" w:pos="6617"/>
              </w:tabs>
              <w:rPr>
                <w:rFonts w:ascii="Arial" w:hAnsi="Arial" w:cs="Arial"/>
                <w:color w:val="000000"/>
              </w:rPr>
            </w:pPr>
            <w:r>
              <w:rPr>
                <w:rFonts w:ascii="Arial" w:hAnsi="Arial" w:cs="Arial"/>
                <w:color w:val="000000"/>
              </w:rPr>
              <w:t xml:space="preserve">The Forms 2 and 3 provide applicants and respondents with insufficient guidance on what constitutes an ‘unfair dismissal’, and fail to require the parties to provide concise ‘on-point’ information under each of the relevant criteria of the statutory </w:t>
            </w:r>
            <w:r w:rsidRPr="00941B01">
              <w:rPr>
                <w:rFonts w:ascii="Arial" w:hAnsi="Arial" w:cs="Arial"/>
                <w:color w:val="000000"/>
              </w:rPr>
              <w:t>test</w:t>
            </w:r>
            <w:r>
              <w:rPr>
                <w:rFonts w:ascii="Arial" w:hAnsi="Arial" w:cs="Arial"/>
                <w:color w:val="000000"/>
              </w:rPr>
              <w:t xml:space="preserve"> set out in section 387 of the </w:t>
            </w:r>
            <w:r w:rsidRPr="004B32E6">
              <w:rPr>
                <w:rFonts w:ascii="Arial" w:hAnsi="Arial" w:cs="Arial"/>
                <w:i/>
                <w:color w:val="000000"/>
              </w:rPr>
              <w:t>Fair Work Act</w:t>
            </w:r>
            <w:r w:rsidRPr="00941B01">
              <w:rPr>
                <w:rFonts w:ascii="Arial" w:hAnsi="Arial" w:cs="Arial"/>
                <w:color w:val="000000"/>
              </w:rPr>
              <w:t xml:space="preserve">. </w:t>
            </w:r>
            <w:r>
              <w:rPr>
                <w:rFonts w:ascii="Arial" w:hAnsi="Arial" w:cs="Arial"/>
                <w:color w:val="000000"/>
              </w:rPr>
              <w:t xml:space="preserve"> As such, this initial touch point of the system does not assist the parties to understand the fundamental purpose and applicable principles of the unfair dismissal regime, and the resulting strengths and weaknesses of their position.  </w:t>
            </w:r>
          </w:p>
          <w:p w:rsidR="005775BF" w:rsidRDefault="005775BF" w:rsidP="005775BF">
            <w:pPr>
              <w:tabs>
                <w:tab w:val="left" w:pos="6617"/>
              </w:tabs>
              <w:rPr>
                <w:rFonts w:ascii="Arial" w:hAnsi="Arial" w:cs="Arial"/>
                <w:color w:val="000000"/>
              </w:rPr>
            </w:pPr>
            <w:r>
              <w:rPr>
                <w:rFonts w:ascii="Arial" w:hAnsi="Arial" w:cs="Arial"/>
                <w:color w:val="000000"/>
              </w:rPr>
              <w:t xml:space="preserve">For both parties, it may be that a range of grievances between them and/or a generally poor relationship (now aggravated by entry into an adversarial system), could cloud their perspective on the objective merits of the dismissal.  Unstructured, generalised information in an application about why the applicant believes their treatment was ‘unfair’ may cause respondents, particularly those who are infrequent users of the system, to perceive the system is tilted in favour of applicants or that unfair dismissal </w:t>
            </w:r>
            <w:r>
              <w:rPr>
                <w:rFonts w:ascii="Arial" w:hAnsi="Arial" w:cs="Arial"/>
                <w:color w:val="000000"/>
              </w:rPr>
              <w:lastRenderedPageBreak/>
              <w:t xml:space="preserve">laws are too subjective, or just ‘bad’.  Misconceptions of this nature do nothing to maintain the integrity of the system and its fundamental principles.  </w:t>
            </w:r>
          </w:p>
          <w:p w:rsidR="005775BF" w:rsidRDefault="005775BF" w:rsidP="005775BF">
            <w:pPr>
              <w:tabs>
                <w:tab w:val="left" w:pos="6617"/>
              </w:tabs>
              <w:rPr>
                <w:rFonts w:ascii="Arial" w:hAnsi="Arial" w:cs="Arial"/>
                <w:color w:val="000000"/>
              </w:rPr>
            </w:pPr>
            <w:r>
              <w:rPr>
                <w:rFonts w:ascii="Arial" w:hAnsi="Arial" w:cs="Arial"/>
                <w:color w:val="000000"/>
              </w:rPr>
              <w:t>We consider that any specific recommendations to implement more merit focu</w:t>
            </w:r>
            <w:r w:rsidR="00843CB5">
              <w:rPr>
                <w:rFonts w:ascii="Arial" w:hAnsi="Arial" w:cs="Arial"/>
                <w:color w:val="000000"/>
              </w:rPr>
              <w:t>s</w:t>
            </w:r>
            <w:r>
              <w:rPr>
                <w:rFonts w:ascii="Arial" w:hAnsi="Arial" w:cs="Arial"/>
                <w:color w:val="000000"/>
              </w:rPr>
              <w:t>sed conciliations, must acknowledge and address these issues.</w:t>
            </w:r>
          </w:p>
          <w:p w:rsidR="005775BF" w:rsidRPr="00A119C2" w:rsidRDefault="005775BF" w:rsidP="00A119C2">
            <w:pPr>
              <w:rPr>
                <w:rFonts w:ascii="Arial" w:hAnsi="Arial" w:cs="Arial"/>
                <w:i/>
                <w:color w:val="C0504D" w:themeColor="accent2"/>
              </w:rPr>
            </w:pPr>
            <w:r w:rsidRPr="00A119C2">
              <w:rPr>
                <w:rFonts w:ascii="Arial" w:hAnsi="Arial" w:cs="Arial"/>
                <w:i/>
                <w:color w:val="C0504D" w:themeColor="accent2"/>
              </w:rPr>
              <w:t xml:space="preserve">Recommended solution – use of technology to design a more targeted questionnaire for the initial unfair dismissal application and employer response </w:t>
            </w:r>
          </w:p>
          <w:p w:rsidR="005775BF" w:rsidRDefault="005775BF" w:rsidP="005775BF">
            <w:pPr>
              <w:tabs>
                <w:tab w:val="left" w:pos="6617"/>
              </w:tabs>
              <w:rPr>
                <w:rFonts w:ascii="Arial" w:hAnsi="Arial" w:cs="Arial"/>
                <w:color w:val="000000"/>
              </w:rPr>
            </w:pPr>
            <w:r>
              <w:rPr>
                <w:rFonts w:ascii="Arial" w:hAnsi="Arial" w:cs="Arial"/>
                <w:color w:val="000000"/>
              </w:rPr>
              <w:t xml:space="preserve">In light of the above, CCER recommends that the most effective way to implement Draft Recommendation 5.1 (and Figure 5.7), is to provide Fair Work Commission conciliators with the necessary tools to effectively explore and discuss the merit and substance of each case at conciliation. </w:t>
            </w:r>
          </w:p>
          <w:p w:rsidR="005775BF" w:rsidRDefault="005775BF" w:rsidP="005775BF">
            <w:pPr>
              <w:tabs>
                <w:tab w:val="left" w:pos="6617"/>
              </w:tabs>
              <w:rPr>
                <w:rFonts w:ascii="Arial" w:hAnsi="Arial" w:cs="Arial"/>
                <w:color w:val="000000"/>
              </w:rPr>
            </w:pPr>
            <w:r>
              <w:rPr>
                <w:rFonts w:ascii="Arial" w:hAnsi="Arial" w:cs="Arial"/>
                <w:color w:val="000000"/>
              </w:rPr>
              <w:t>T</w:t>
            </w:r>
            <w:r w:rsidRPr="00F408C6">
              <w:rPr>
                <w:rFonts w:ascii="Arial" w:hAnsi="Arial" w:cs="Arial"/>
                <w:color w:val="000000"/>
              </w:rPr>
              <w:t xml:space="preserve">he system needs to be </w:t>
            </w:r>
            <w:r>
              <w:rPr>
                <w:rFonts w:ascii="Arial" w:hAnsi="Arial" w:cs="Arial"/>
                <w:color w:val="000000"/>
              </w:rPr>
              <w:t>re-</w:t>
            </w:r>
            <w:r w:rsidRPr="00F408C6">
              <w:rPr>
                <w:rFonts w:ascii="Arial" w:hAnsi="Arial" w:cs="Arial"/>
                <w:color w:val="000000"/>
              </w:rPr>
              <w:t xml:space="preserve">designed to ensure information provided </w:t>
            </w:r>
            <w:r>
              <w:rPr>
                <w:rFonts w:ascii="Arial" w:hAnsi="Arial" w:cs="Arial"/>
                <w:color w:val="000000"/>
              </w:rPr>
              <w:t xml:space="preserve">by the parties prior to conciliation </w:t>
            </w:r>
            <w:r w:rsidRPr="00F408C6">
              <w:rPr>
                <w:rFonts w:ascii="Arial" w:hAnsi="Arial" w:cs="Arial"/>
                <w:color w:val="000000"/>
              </w:rPr>
              <w:t xml:space="preserve">is in the form of concise argument </w:t>
            </w:r>
            <w:r>
              <w:rPr>
                <w:rFonts w:ascii="Arial" w:hAnsi="Arial" w:cs="Arial"/>
                <w:color w:val="000000"/>
              </w:rPr>
              <w:t xml:space="preserve">firmly </w:t>
            </w:r>
            <w:r w:rsidRPr="00F408C6">
              <w:rPr>
                <w:rFonts w:ascii="Arial" w:hAnsi="Arial" w:cs="Arial"/>
                <w:color w:val="000000"/>
              </w:rPr>
              <w:t>anchored to the elements of the statutory test</w:t>
            </w:r>
            <w:r>
              <w:rPr>
                <w:rFonts w:ascii="Arial" w:hAnsi="Arial" w:cs="Arial"/>
                <w:color w:val="000000"/>
              </w:rPr>
              <w:t>, as interpreted and applied by the Fair Work Commission</w:t>
            </w:r>
            <w:r w:rsidRPr="00F408C6">
              <w:rPr>
                <w:rFonts w:ascii="Arial" w:hAnsi="Arial" w:cs="Arial"/>
                <w:color w:val="000000"/>
              </w:rPr>
              <w:t>.</w:t>
            </w:r>
          </w:p>
          <w:p w:rsidR="005775BF" w:rsidRDefault="005775BF" w:rsidP="005775BF">
            <w:pPr>
              <w:tabs>
                <w:tab w:val="left" w:pos="6617"/>
              </w:tabs>
              <w:rPr>
                <w:rFonts w:ascii="Arial" w:hAnsi="Arial" w:cs="Arial"/>
                <w:color w:val="000000"/>
              </w:rPr>
            </w:pPr>
            <w:r>
              <w:rPr>
                <w:rFonts w:ascii="Arial" w:hAnsi="Arial" w:cs="Arial"/>
                <w:color w:val="000000"/>
              </w:rPr>
              <w:t xml:space="preserve">CCER recommends the Productivity Commission consider utilising an appropriate software program with a tailored online questionnaire, to replace the existing Form F2 and Form F3. This program should require the applicant to provide concise information in response to specific questions aligned to each of the relevant elements of the statutory test for unfair dismissal.  We propose that the employer response should follow a similar format. </w:t>
            </w:r>
          </w:p>
          <w:p w:rsidR="005775BF" w:rsidRPr="00747FE5" w:rsidRDefault="005775BF" w:rsidP="005775BF">
            <w:pPr>
              <w:tabs>
                <w:tab w:val="left" w:pos="6617"/>
              </w:tabs>
              <w:rPr>
                <w:rFonts w:ascii="Arial" w:hAnsi="Arial" w:cs="Arial"/>
                <w:color w:val="000000"/>
              </w:rPr>
            </w:pPr>
            <w:r>
              <w:rPr>
                <w:rFonts w:ascii="Arial" w:hAnsi="Arial" w:cs="Arial"/>
                <w:color w:val="000000"/>
              </w:rPr>
              <w:t xml:space="preserve">The meaning of unfair dismissal is defined for relevant purposes in sub-section 385(b) of the </w:t>
            </w:r>
            <w:r w:rsidRPr="00747FE5">
              <w:rPr>
                <w:rFonts w:ascii="Arial" w:hAnsi="Arial" w:cs="Arial"/>
                <w:i/>
                <w:color w:val="000000"/>
              </w:rPr>
              <w:t>Fair Work Act 2009</w:t>
            </w:r>
            <w:r>
              <w:rPr>
                <w:rFonts w:ascii="Arial" w:hAnsi="Arial" w:cs="Arial"/>
                <w:color w:val="000000"/>
              </w:rPr>
              <w:t xml:space="preserve"> (Cth) as a dismissal which is ‘</w:t>
            </w:r>
            <w:r w:rsidRPr="00D816BD">
              <w:rPr>
                <w:rFonts w:ascii="Arial" w:hAnsi="Arial" w:cs="Arial"/>
                <w:i/>
                <w:color w:val="000000"/>
              </w:rPr>
              <w:t>harsh, unjust or unreasonable</w:t>
            </w:r>
            <w:r>
              <w:rPr>
                <w:rFonts w:ascii="Arial" w:hAnsi="Arial" w:cs="Arial"/>
                <w:color w:val="000000"/>
              </w:rPr>
              <w:t xml:space="preserve">’. The distinct meaning of these terms was considered by the High Court in </w:t>
            </w:r>
            <w:r w:rsidRPr="00FC2516">
              <w:rPr>
                <w:rFonts w:ascii="Arial" w:hAnsi="Arial" w:cs="Arial"/>
                <w:i/>
                <w:color w:val="000000"/>
              </w:rPr>
              <w:t>Byrne v Australian Airlines Ltd</w:t>
            </w:r>
            <w:r>
              <w:rPr>
                <w:rStyle w:val="FootnoteReference"/>
                <w:rFonts w:ascii="Arial" w:hAnsi="Arial" w:cs="Arial"/>
                <w:i/>
                <w:color w:val="000000"/>
              </w:rPr>
              <w:footnoteReference w:id="8"/>
            </w:r>
            <w:r>
              <w:rPr>
                <w:rFonts w:ascii="Arial" w:hAnsi="Arial" w:cs="Arial"/>
                <w:i/>
                <w:color w:val="000000"/>
              </w:rPr>
              <w:t xml:space="preserve"> </w:t>
            </w:r>
            <w:r>
              <w:rPr>
                <w:rFonts w:ascii="Arial" w:hAnsi="Arial" w:cs="Arial"/>
                <w:color w:val="000000"/>
              </w:rPr>
              <w:t>as follows:</w:t>
            </w:r>
          </w:p>
          <w:p w:rsidR="005775BF" w:rsidRDefault="005775BF" w:rsidP="005775BF">
            <w:pPr>
              <w:tabs>
                <w:tab w:val="left" w:pos="6617"/>
              </w:tabs>
              <w:ind w:left="720"/>
              <w:rPr>
                <w:rFonts w:ascii="Arial" w:hAnsi="Arial" w:cs="Arial"/>
                <w:sz w:val="18"/>
                <w:szCs w:val="18"/>
              </w:rPr>
            </w:pPr>
            <w:r w:rsidRPr="00FC2516">
              <w:rPr>
                <w:rFonts w:ascii="Arial" w:hAnsi="Arial" w:cs="Arial"/>
                <w:sz w:val="18"/>
                <w:szCs w:val="18"/>
              </w:rPr>
              <w:t>It may be that the termination is harsh but not unjust or unreasonable, unjust but not harsh or unreasonable, or unreasonable but not harsh or unjust. In many cases the concepts will overlap. Thus, the one termination of employment may be unjust because the employee was not guilty of the misconduct on which the employer acted, may be unreasonable because it was decided upon inferences which could not reasonably have been drawn from the material before the employer, and may be harsh in its consequences for the personal and economic situation of the employee or because it is disproportionate to the gravity of the misconduct in respect of which the employer acted.</w:t>
            </w:r>
            <w:r>
              <w:rPr>
                <w:rStyle w:val="FootnoteReference"/>
                <w:rFonts w:ascii="Arial" w:hAnsi="Arial" w:cs="Arial"/>
                <w:sz w:val="18"/>
                <w:szCs w:val="18"/>
              </w:rPr>
              <w:footnoteReference w:id="9"/>
            </w:r>
          </w:p>
          <w:p w:rsidR="005775BF" w:rsidRDefault="005775BF" w:rsidP="005775BF">
            <w:pPr>
              <w:tabs>
                <w:tab w:val="left" w:pos="6617"/>
              </w:tabs>
              <w:rPr>
                <w:rFonts w:ascii="Arial" w:hAnsi="Arial" w:cs="Arial"/>
                <w:color w:val="000000"/>
              </w:rPr>
            </w:pPr>
            <w:r>
              <w:rPr>
                <w:rFonts w:ascii="Arial" w:hAnsi="Arial" w:cs="Arial"/>
                <w:color w:val="000000"/>
              </w:rPr>
              <w:t xml:space="preserve">These distinct concepts are incorporated into a plain English list of factors prescribed by section 387 of the </w:t>
            </w:r>
            <w:r w:rsidRPr="001F0895">
              <w:rPr>
                <w:rFonts w:ascii="Arial" w:hAnsi="Arial" w:cs="Arial"/>
                <w:i/>
                <w:color w:val="000000"/>
              </w:rPr>
              <w:t>Fair Work Act</w:t>
            </w:r>
            <w:r>
              <w:rPr>
                <w:rFonts w:ascii="Arial" w:hAnsi="Arial" w:cs="Arial"/>
                <w:color w:val="000000"/>
              </w:rPr>
              <w:t>, which the Fair Work Commission is required to take into account in determining whether a dismissal is unfair. Section 387 states:</w:t>
            </w:r>
          </w:p>
          <w:p w:rsidR="005775BF" w:rsidRPr="003257FF" w:rsidRDefault="005775BF" w:rsidP="005775BF">
            <w:pPr>
              <w:spacing w:before="240" w:after="0" w:line="240" w:lineRule="auto"/>
              <w:ind w:left="709"/>
              <w:contextualSpacing/>
              <w:rPr>
                <w:rFonts w:ascii="Arial" w:eastAsia="Times New Roman" w:hAnsi="Arial" w:cs="Arial"/>
                <w:sz w:val="18"/>
                <w:szCs w:val="18"/>
                <w:lang w:eastAsia="en-AU"/>
              </w:rPr>
            </w:pPr>
            <w:r w:rsidRPr="003257FF">
              <w:rPr>
                <w:rFonts w:ascii="Arial" w:eastAsia="Times New Roman" w:hAnsi="Arial" w:cs="Arial"/>
                <w:b/>
                <w:bCs/>
                <w:sz w:val="18"/>
                <w:szCs w:val="18"/>
                <w:lang w:eastAsia="en-AU"/>
              </w:rPr>
              <w:t>Criteria for considering harshness etc.</w:t>
            </w:r>
            <w:r w:rsidRPr="003257FF">
              <w:rPr>
                <w:rFonts w:ascii="Arial" w:eastAsia="Times New Roman" w:hAnsi="Arial" w:cs="Arial"/>
                <w:sz w:val="18"/>
                <w:szCs w:val="18"/>
                <w:lang w:eastAsia="en-AU"/>
              </w:rPr>
              <w:t xml:space="preserve"> </w:t>
            </w:r>
          </w:p>
          <w:p w:rsidR="005775BF" w:rsidRPr="003257FF" w:rsidRDefault="005775BF" w:rsidP="005775BF">
            <w:pPr>
              <w:spacing w:before="240" w:after="100" w:afterAutospacing="1" w:line="240" w:lineRule="auto"/>
              <w:ind w:left="709"/>
              <w:contextualSpacing/>
              <w:rPr>
                <w:rFonts w:ascii="Arial" w:eastAsia="Times New Roman" w:hAnsi="Arial" w:cs="Arial"/>
                <w:sz w:val="18"/>
                <w:szCs w:val="18"/>
                <w:lang w:eastAsia="en-AU"/>
              </w:rPr>
            </w:pPr>
            <w:r w:rsidRPr="003257FF">
              <w:rPr>
                <w:rFonts w:ascii="Arial" w:eastAsia="Times New Roman" w:hAnsi="Arial" w:cs="Arial"/>
                <w:sz w:val="18"/>
                <w:szCs w:val="18"/>
                <w:lang w:eastAsia="en-AU"/>
              </w:rPr>
              <w:t xml:space="preserve">In considering whether it is satisfied that a dismissal was harsh, unjust or unreasonable, the FWC must take into account: </w:t>
            </w:r>
          </w:p>
          <w:p w:rsidR="005F6189" w:rsidRPr="005F6189" w:rsidRDefault="005F6189" w:rsidP="005F6189">
            <w:pPr>
              <w:spacing w:before="100" w:beforeAutospacing="1" w:after="0" w:line="240" w:lineRule="auto"/>
              <w:ind w:left="1531" w:hanging="283"/>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t xml:space="preserve">(a)  whether there was a valid reason for the dismissal related to the person's capacity or conduct (including its effect on the safety and welfare of other employees); and </w:t>
            </w:r>
          </w:p>
          <w:p w:rsidR="005F6189" w:rsidRPr="005F6189" w:rsidRDefault="005F6189" w:rsidP="005F6189">
            <w:pPr>
              <w:spacing w:before="100" w:beforeAutospacing="1" w:after="0" w:line="240" w:lineRule="auto"/>
              <w:ind w:left="539" w:hanging="539"/>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t xml:space="preserve">                     </w:t>
            </w:r>
            <w:r>
              <w:rPr>
                <w:rFonts w:ascii="Arial" w:eastAsia="Times New Roman" w:hAnsi="Arial" w:cs="Arial"/>
                <w:sz w:val="18"/>
                <w:szCs w:val="18"/>
                <w:lang w:eastAsia="en-AU"/>
              </w:rPr>
              <w:t xml:space="preserve">     (b) </w:t>
            </w:r>
            <w:r w:rsidRPr="005F6189">
              <w:rPr>
                <w:rFonts w:ascii="Arial" w:eastAsia="Times New Roman" w:hAnsi="Arial" w:cs="Arial"/>
                <w:sz w:val="18"/>
                <w:szCs w:val="18"/>
                <w:lang w:eastAsia="en-AU"/>
              </w:rPr>
              <w:t xml:space="preserve">whether the person was notified of that reason; and </w:t>
            </w:r>
          </w:p>
          <w:p w:rsidR="005F6189" w:rsidRPr="005F6189" w:rsidRDefault="005F6189" w:rsidP="005F6189">
            <w:pPr>
              <w:spacing w:before="100" w:beforeAutospacing="1" w:after="0" w:line="240" w:lineRule="auto"/>
              <w:ind w:left="1531" w:hanging="1531"/>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t xml:space="preserve">                     </w:t>
            </w:r>
            <w:r>
              <w:rPr>
                <w:rFonts w:ascii="Arial" w:eastAsia="Times New Roman" w:hAnsi="Arial" w:cs="Arial"/>
                <w:sz w:val="18"/>
                <w:szCs w:val="18"/>
                <w:lang w:eastAsia="en-AU"/>
              </w:rPr>
              <w:t xml:space="preserve">     (c)</w:t>
            </w:r>
            <w:r w:rsidRPr="005F6189">
              <w:rPr>
                <w:rFonts w:ascii="Arial" w:eastAsia="Times New Roman" w:hAnsi="Arial" w:cs="Arial"/>
                <w:sz w:val="18"/>
                <w:szCs w:val="18"/>
                <w:lang w:eastAsia="en-AU"/>
              </w:rPr>
              <w:t xml:space="preserve"> whether the person was given an opportunity to respond to any reason related to the capacity or conduct of the person; and </w:t>
            </w:r>
          </w:p>
          <w:p w:rsidR="005F6189" w:rsidRPr="005F6189" w:rsidRDefault="005F6189" w:rsidP="005F6189">
            <w:pPr>
              <w:spacing w:before="100" w:beforeAutospacing="1" w:after="0" w:line="240" w:lineRule="auto"/>
              <w:ind w:left="1531" w:hanging="1531"/>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t xml:space="preserve">                     </w:t>
            </w:r>
            <w:r>
              <w:rPr>
                <w:rFonts w:ascii="Arial" w:eastAsia="Times New Roman" w:hAnsi="Arial" w:cs="Arial"/>
                <w:sz w:val="18"/>
                <w:szCs w:val="18"/>
                <w:lang w:eastAsia="en-AU"/>
              </w:rPr>
              <w:t xml:space="preserve">     (d) </w:t>
            </w:r>
            <w:r w:rsidRPr="005F6189">
              <w:rPr>
                <w:rFonts w:ascii="Arial" w:eastAsia="Times New Roman" w:hAnsi="Arial" w:cs="Arial"/>
                <w:sz w:val="18"/>
                <w:szCs w:val="18"/>
                <w:lang w:eastAsia="en-AU"/>
              </w:rPr>
              <w:t xml:space="preserve">any unreasonable refusal by the employer to allow the person to have a support person </w:t>
            </w:r>
            <w:r>
              <w:rPr>
                <w:rFonts w:ascii="Arial" w:eastAsia="Times New Roman" w:hAnsi="Arial" w:cs="Arial"/>
                <w:sz w:val="18"/>
                <w:szCs w:val="18"/>
                <w:lang w:eastAsia="en-AU"/>
              </w:rPr>
              <w:t xml:space="preserve"> </w:t>
            </w:r>
            <w:r w:rsidRPr="005F6189">
              <w:rPr>
                <w:rFonts w:ascii="Arial" w:eastAsia="Times New Roman" w:hAnsi="Arial" w:cs="Arial"/>
                <w:sz w:val="18"/>
                <w:szCs w:val="18"/>
                <w:lang w:eastAsia="en-AU"/>
              </w:rPr>
              <w:t xml:space="preserve">present to assist at any discussions relating to dismissal; and </w:t>
            </w:r>
          </w:p>
          <w:p w:rsidR="005F6189" w:rsidRPr="005F6189" w:rsidRDefault="005F6189" w:rsidP="005F6189">
            <w:pPr>
              <w:spacing w:before="100" w:beforeAutospacing="1" w:after="0" w:line="240" w:lineRule="auto"/>
              <w:ind w:left="1531" w:hanging="1531"/>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lastRenderedPageBreak/>
              <w:t xml:space="preserve">                     </w:t>
            </w:r>
            <w:r>
              <w:rPr>
                <w:rFonts w:ascii="Arial" w:eastAsia="Times New Roman" w:hAnsi="Arial" w:cs="Arial"/>
                <w:sz w:val="18"/>
                <w:szCs w:val="18"/>
                <w:lang w:eastAsia="en-AU"/>
              </w:rPr>
              <w:t xml:space="preserve">     (e) </w:t>
            </w:r>
            <w:r w:rsidRPr="005F6189">
              <w:rPr>
                <w:rFonts w:ascii="Arial" w:eastAsia="Times New Roman" w:hAnsi="Arial" w:cs="Arial"/>
                <w:sz w:val="18"/>
                <w:szCs w:val="18"/>
                <w:lang w:eastAsia="en-AU"/>
              </w:rPr>
              <w:t xml:space="preserve">if the dismissal related to unsatisfactory performance by the person--whether the </w:t>
            </w:r>
            <w:r>
              <w:rPr>
                <w:rFonts w:ascii="Arial" w:eastAsia="Times New Roman" w:hAnsi="Arial" w:cs="Arial"/>
                <w:sz w:val="18"/>
                <w:szCs w:val="18"/>
                <w:lang w:eastAsia="en-AU"/>
              </w:rPr>
              <w:t xml:space="preserve"> </w:t>
            </w:r>
            <w:r w:rsidRPr="005F6189">
              <w:rPr>
                <w:rFonts w:ascii="Arial" w:eastAsia="Times New Roman" w:hAnsi="Arial" w:cs="Arial"/>
                <w:sz w:val="18"/>
                <w:szCs w:val="18"/>
                <w:lang w:eastAsia="en-AU"/>
              </w:rPr>
              <w:t xml:space="preserve">person had been warned about that unsatisfactory performance before the dismissal; and </w:t>
            </w:r>
          </w:p>
          <w:p w:rsidR="005F6189" w:rsidRPr="005F6189" w:rsidRDefault="005F6189" w:rsidP="005F6189">
            <w:pPr>
              <w:spacing w:before="100" w:beforeAutospacing="1" w:after="0" w:line="240" w:lineRule="auto"/>
              <w:ind w:left="1390" w:hanging="1390"/>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t xml:space="preserve">                      (f)  the degree to which the size of the employer's enterprise would be likely to impact on the procedures followed in effecting the dismissal; and </w:t>
            </w:r>
          </w:p>
          <w:p w:rsidR="005F6189" w:rsidRPr="005F6189" w:rsidRDefault="005F6189" w:rsidP="005F6189">
            <w:pPr>
              <w:spacing w:before="100" w:beforeAutospacing="1" w:after="0" w:line="240" w:lineRule="auto"/>
              <w:ind w:left="1390" w:hanging="1390"/>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t xml:space="preserve">                     </w:t>
            </w:r>
            <w:r>
              <w:rPr>
                <w:rFonts w:ascii="Arial" w:eastAsia="Times New Roman" w:hAnsi="Arial" w:cs="Arial"/>
                <w:sz w:val="18"/>
                <w:szCs w:val="18"/>
                <w:lang w:eastAsia="en-AU"/>
              </w:rPr>
              <w:t xml:space="preserve"> </w:t>
            </w:r>
            <w:r w:rsidRPr="005F6189">
              <w:rPr>
                <w:rFonts w:ascii="Arial" w:eastAsia="Times New Roman" w:hAnsi="Arial" w:cs="Arial"/>
                <w:sz w:val="18"/>
                <w:szCs w:val="18"/>
                <w:lang w:eastAsia="en-AU"/>
              </w:rPr>
              <w:t xml:space="preserve">(g)  the degree to which the absence of dedicated human resource management specialists or expertise in the enterprise would be likely to impact on the procedures followed in effecting the dismissal; and </w:t>
            </w:r>
          </w:p>
          <w:p w:rsidR="005F6189" w:rsidRPr="005F6189" w:rsidRDefault="005F6189" w:rsidP="005F6189">
            <w:pPr>
              <w:spacing w:before="100" w:beforeAutospacing="1" w:after="0" w:line="240" w:lineRule="auto"/>
              <w:contextualSpacing/>
              <w:rPr>
                <w:rFonts w:ascii="Arial" w:eastAsia="Times New Roman" w:hAnsi="Arial" w:cs="Arial"/>
                <w:sz w:val="18"/>
                <w:szCs w:val="18"/>
                <w:lang w:eastAsia="en-AU"/>
              </w:rPr>
            </w:pPr>
            <w:r w:rsidRPr="005F6189">
              <w:rPr>
                <w:rFonts w:ascii="Arial" w:eastAsia="Times New Roman" w:hAnsi="Arial" w:cs="Arial"/>
                <w:sz w:val="18"/>
                <w:szCs w:val="18"/>
                <w:lang w:eastAsia="en-AU"/>
              </w:rPr>
              <w:t xml:space="preserve">                     (h)  any other matters that the FWC considers relevant. </w:t>
            </w:r>
          </w:p>
          <w:p w:rsidR="00BD26DE" w:rsidRDefault="00BD26DE" w:rsidP="005F6189">
            <w:pPr>
              <w:tabs>
                <w:tab w:val="left" w:pos="6617"/>
              </w:tabs>
              <w:spacing w:after="0"/>
              <w:rPr>
                <w:rFonts w:ascii="Arial" w:hAnsi="Arial" w:cs="Arial"/>
                <w:color w:val="000000"/>
              </w:rPr>
            </w:pPr>
          </w:p>
          <w:p w:rsidR="005775BF" w:rsidRDefault="005775BF" w:rsidP="005775BF">
            <w:pPr>
              <w:tabs>
                <w:tab w:val="left" w:pos="6617"/>
              </w:tabs>
              <w:rPr>
                <w:rFonts w:ascii="Arial" w:hAnsi="Arial" w:cs="Arial"/>
                <w:color w:val="000000"/>
              </w:rPr>
            </w:pPr>
            <w:r>
              <w:rPr>
                <w:rFonts w:ascii="Arial" w:hAnsi="Arial" w:cs="Arial"/>
                <w:color w:val="000000"/>
              </w:rPr>
              <w:t>The kind of information intended to be captured by this program / questionnaire is conceptually similar to pleadings in more formal jurisdictions, as opposed to evidence which is only adduced at an arbitration hearing.  Therefore, when we refer to ‘merit’ and ‘substance’ in our submission, we are essentially referring to the merit of the ‘shell’ of a parties’ case as argued, not the merit of the evidence which would ultimately be brought to prove the case.  For clarity, we do not propose that parties should be required to draft anything like the formality of strict pleadings. Instead, what we are proposing is that the parties be simply required to provide concise, plain English responses to specific questions raised for them in the questionnaire, which elicits the relevant information and creates the ‘shell’ for them.</w:t>
            </w:r>
          </w:p>
          <w:p w:rsidR="005775BF" w:rsidRDefault="005775BF" w:rsidP="005775BF">
            <w:pPr>
              <w:tabs>
                <w:tab w:val="left" w:pos="6617"/>
              </w:tabs>
              <w:rPr>
                <w:rFonts w:ascii="Arial" w:hAnsi="Arial" w:cs="Arial"/>
                <w:color w:val="000000"/>
              </w:rPr>
            </w:pPr>
            <w:r w:rsidRPr="00F408C6">
              <w:rPr>
                <w:rFonts w:ascii="Arial" w:hAnsi="Arial" w:cs="Arial"/>
                <w:color w:val="000000"/>
              </w:rPr>
              <w:t>It would be unreasonable and unrealistic for conciliators to be expected to review extensive material in preparation for each conciliation, particularly given the large volume of cases filed with the Fair Work Commission.</w:t>
            </w:r>
            <w:r>
              <w:rPr>
                <w:rFonts w:ascii="Arial" w:hAnsi="Arial" w:cs="Arial"/>
                <w:color w:val="000000"/>
              </w:rPr>
              <w:t xml:space="preserve">  There is also the problem of excessive material filed by some parties.  Accordingly, there should be limits on the amount of information that may be inserted in the relevant fields in answer to the questionnaire, and the number and type of attachments that can be submitted with the Form. </w:t>
            </w:r>
          </w:p>
          <w:p w:rsidR="005775BF" w:rsidRPr="00C40DC2" w:rsidRDefault="005775BF" w:rsidP="005775BF">
            <w:pPr>
              <w:tabs>
                <w:tab w:val="left" w:pos="6617"/>
              </w:tabs>
              <w:rPr>
                <w:rFonts w:ascii="Arial" w:hAnsi="Arial" w:cs="Arial"/>
                <w:color w:val="000000"/>
              </w:rPr>
            </w:pPr>
            <w:r w:rsidRPr="00C40DC2">
              <w:rPr>
                <w:rFonts w:ascii="Arial" w:hAnsi="Arial" w:cs="Arial"/>
                <w:color w:val="000000"/>
              </w:rPr>
              <w:t xml:space="preserve">For the purpose of formatting the questionnaire, the factors </w:t>
            </w:r>
            <w:r>
              <w:rPr>
                <w:rFonts w:ascii="Arial" w:hAnsi="Arial" w:cs="Arial"/>
                <w:color w:val="000000"/>
              </w:rPr>
              <w:t xml:space="preserve">in section 387 of the </w:t>
            </w:r>
            <w:r>
              <w:rPr>
                <w:rFonts w:ascii="Arial" w:hAnsi="Arial" w:cs="Arial"/>
                <w:i/>
                <w:color w:val="000000"/>
              </w:rPr>
              <w:t xml:space="preserve">Fair Work Act </w:t>
            </w:r>
            <w:r w:rsidRPr="00C40DC2">
              <w:rPr>
                <w:rFonts w:ascii="Arial" w:hAnsi="Arial" w:cs="Arial"/>
                <w:color w:val="000000"/>
              </w:rPr>
              <w:t xml:space="preserve">can be further </w:t>
            </w:r>
            <w:r>
              <w:rPr>
                <w:rFonts w:ascii="Arial" w:hAnsi="Arial" w:cs="Arial"/>
                <w:color w:val="000000"/>
              </w:rPr>
              <w:t xml:space="preserve">organised </w:t>
            </w:r>
            <w:r w:rsidRPr="00C40DC2">
              <w:rPr>
                <w:rFonts w:ascii="Arial" w:hAnsi="Arial" w:cs="Arial"/>
                <w:color w:val="000000"/>
              </w:rPr>
              <w:t xml:space="preserve">into three </w:t>
            </w:r>
            <w:r>
              <w:rPr>
                <w:rFonts w:ascii="Arial" w:hAnsi="Arial" w:cs="Arial"/>
                <w:color w:val="000000"/>
              </w:rPr>
              <w:t>main parts</w:t>
            </w:r>
            <w:r w:rsidRPr="00C40DC2">
              <w:rPr>
                <w:rFonts w:ascii="Arial" w:hAnsi="Arial" w:cs="Arial"/>
                <w:color w:val="000000"/>
              </w:rPr>
              <w:t>: (1) whether the employer had a valid reason for dismissal, (2) procedural fairness, and (3) mitigating factors, which</w:t>
            </w:r>
            <w:r>
              <w:rPr>
                <w:rFonts w:ascii="Arial" w:hAnsi="Arial" w:cs="Arial"/>
                <w:color w:val="000000"/>
              </w:rPr>
              <w:t xml:space="preserve"> tend to</w:t>
            </w:r>
            <w:r w:rsidRPr="00C40DC2">
              <w:rPr>
                <w:rFonts w:ascii="Arial" w:hAnsi="Arial" w:cs="Arial"/>
                <w:color w:val="000000"/>
              </w:rPr>
              <w:t xml:space="preserve"> focus on whether the dismissal was disproportionate or ‘harsh’ i</w:t>
            </w:r>
            <w:r>
              <w:rPr>
                <w:rFonts w:ascii="Arial" w:hAnsi="Arial" w:cs="Arial"/>
                <w:color w:val="000000"/>
              </w:rPr>
              <w:t>n the circumstances.</w:t>
            </w:r>
          </w:p>
          <w:p w:rsidR="005775BF" w:rsidRDefault="003100C9" w:rsidP="005775BF">
            <w:pPr>
              <w:tabs>
                <w:tab w:val="left" w:pos="6617"/>
              </w:tabs>
              <w:rPr>
                <w:rFonts w:ascii="Arial" w:hAnsi="Arial" w:cs="Arial"/>
                <w:color w:val="000000"/>
              </w:rPr>
            </w:pPr>
            <w:r>
              <w:rPr>
                <w:rFonts w:ascii="Arial" w:hAnsi="Arial" w:cs="Arial"/>
                <w:color w:val="000000"/>
              </w:rPr>
              <w:t>CCER</w:t>
            </w:r>
            <w:r w:rsidR="005775BF">
              <w:rPr>
                <w:rFonts w:ascii="Arial" w:hAnsi="Arial" w:cs="Arial"/>
                <w:color w:val="000000"/>
              </w:rPr>
              <w:t xml:space="preserve"> attach</w:t>
            </w:r>
            <w:r>
              <w:rPr>
                <w:rFonts w:ascii="Arial" w:hAnsi="Arial" w:cs="Arial"/>
                <w:color w:val="000000"/>
              </w:rPr>
              <w:t>es</w:t>
            </w:r>
            <w:r w:rsidR="005775BF">
              <w:rPr>
                <w:rFonts w:ascii="Arial" w:hAnsi="Arial" w:cs="Arial"/>
                <w:color w:val="000000"/>
              </w:rPr>
              <w:t xml:space="preserve"> a draft sample questionnaire for </w:t>
            </w:r>
            <w:r w:rsidR="00A408FE">
              <w:rPr>
                <w:rFonts w:ascii="Arial" w:hAnsi="Arial" w:cs="Arial"/>
                <w:color w:val="000000"/>
              </w:rPr>
              <w:t xml:space="preserve">an unfair dismissal application for </w:t>
            </w:r>
            <w:r w:rsidR="005775BF">
              <w:rPr>
                <w:rFonts w:ascii="Arial" w:hAnsi="Arial" w:cs="Arial"/>
                <w:color w:val="000000"/>
              </w:rPr>
              <w:t xml:space="preserve">consideration.  The purpose of this draft is only to provide a guide to what an eventual design may look like. </w:t>
            </w:r>
          </w:p>
          <w:p w:rsidR="005775BF" w:rsidRDefault="005775BF" w:rsidP="005775BF">
            <w:pPr>
              <w:tabs>
                <w:tab w:val="left" w:pos="6617"/>
              </w:tabs>
              <w:rPr>
                <w:rFonts w:ascii="Arial" w:hAnsi="Arial" w:cs="Arial"/>
                <w:color w:val="000000"/>
              </w:rPr>
            </w:pPr>
            <w:r>
              <w:rPr>
                <w:rFonts w:ascii="Arial" w:hAnsi="Arial" w:cs="Arial"/>
                <w:color w:val="000000"/>
              </w:rPr>
              <w:t xml:space="preserve">The questionnaire is illustrative only of the general approach of the proposed on-line questionnaire, and does not cover the full range of scenarios, each of which would have to be explored in the final design of the program. For example, in the unfair dismissal sample questionnaire, we have not incorporated circumstances where a dismissal is alleged to be a constructive dismissal, or not a genuine redundancy. </w:t>
            </w:r>
          </w:p>
          <w:p w:rsidR="005775BF" w:rsidRDefault="005775BF" w:rsidP="005775BF">
            <w:pPr>
              <w:tabs>
                <w:tab w:val="left" w:pos="6617"/>
              </w:tabs>
              <w:rPr>
                <w:rFonts w:ascii="Arial" w:hAnsi="Arial" w:cs="Arial"/>
                <w:color w:val="000000"/>
              </w:rPr>
            </w:pPr>
            <w:r>
              <w:rPr>
                <w:rFonts w:ascii="Arial" w:hAnsi="Arial" w:cs="Arial"/>
                <w:color w:val="000000"/>
              </w:rPr>
              <w:t>We propose that the program would be carefully designed in consultation with experienced practitioners and Fair Work Commission members, and that its development be an iterative process, subject to improvements over time in line with developments in case law and  feedback from stakeholders (particularly conciliators).</w:t>
            </w:r>
          </w:p>
          <w:p w:rsidR="008F1AF9" w:rsidRDefault="008F1AF9" w:rsidP="005775BF">
            <w:pPr>
              <w:tabs>
                <w:tab w:val="left" w:pos="6617"/>
              </w:tabs>
              <w:rPr>
                <w:rFonts w:ascii="Arial" w:hAnsi="Arial" w:cs="Arial"/>
                <w:color w:val="000000"/>
              </w:rPr>
            </w:pPr>
          </w:p>
          <w:p w:rsidR="008F1AF9" w:rsidRDefault="008F1AF9" w:rsidP="005775BF">
            <w:pPr>
              <w:tabs>
                <w:tab w:val="left" w:pos="6617"/>
              </w:tabs>
              <w:rPr>
                <w:rFonts w:ascii="Arial" w:hAnsi="Arial" w:cs="Arial"/>
                <w:color w:val="000000"/>
              </w:rPr>
            </w:pPr>
          </w:p>
          <w:p w:rsidR="005775BF" w:rsidRDefault="005775BF" w:rsidP="005775BF">
            <w:pPr>
              <w:rPr>
                <w:rFonts w:ascii="Arial" w:hAnsi="Arial" w:cs="Arial"/>
                <w:color w:val="000000"/>
              </w:rPr>
            </w:pPr>
            <w:r>
              <w:rPr>
                <w:rFonts w:ascii="Arial" w:hAnsi="Arial" w:cs="Arial"/>
                <w:color w:val="000000"/>
              </w:rPr>
              <w:t>If this reform is adopted, we also recommend that its implementation is supported with appropriate training for Fair Work Commission conciliators on using the new Forms and techniques for facilitative/advisory ADR.</w:t>
            </w:r>
          </w:p>
          <w:p w:rsidR="00E61E08" w:rsidRPr="00A119C2" w:rsidRDefault="00E61E08" w:rsidP="00E61E08">
            <w:pPr>
              <w:rPr>
                <w:rFonts w:ascii="Arial" w:hAnsi="Arial" w:cs="Arial"/>
                <w:i/>
                <w:color w:val="C0504D" w:themeColor="accent2"/>
              </w:rPr>
            </w:pPr>
            <w:r w:rsidRPr="00A119C2">
              <w:rPr>
                <w:rFonts w:ascii="Arial" w:hAnsi="Arial" w:cs="Arial"/>
                <w:i/>
                <w:color w:val="C0504D" w:themeColor="accent2"/>
              </w:rPr>
              <w:t>How will this information assist conciliators?</w:t>
            </w:r>
          </w:p>
          <w:p w:rsidR="00E61E08" w:rsidRDefault="00E61E08" w:rsidP="00E61E08">
            <w:pPr>
              <w:tabs>
                <w:tab w:val="left" w:pos="6617"/>
              </w:tabs>
              <w:rPr>
                <w:rFonts w:ascii="Arial" w:hAnsi="Arial" w:cs="Arial"/>
                <w:color w:val="000000"/>
              </w:rPr>
            </w:pPr>
            <w:r>
              <w:rPr>
                <w:rFonts w:ascii="Arial" w:hAnsi="Arial" w:cs="Arial"/>
                <w:color w:val="000000"/>
              </w:rPr>
              <w:t xml:space="preserve">In a practical sense, the intended purpose of the new software program/revised Forms is to assist conciliators implement Draft Recommendation 5.1, in the following ways: </w:t>
            </w:r>
          </w:p>
          <w:p w:rsidR="00E61E08" w:rsidRDefault="00E61E08" w:rsidP="00E61E08">
            <w:pPr>
              <w:pStyle w:val="ListParagraph"/>
              <w:numPr>
                <w:ilvl w:val="0"/>
                <w:numId w:val="26"/>
              </w:numPr>
              <w:tabs>
                <w:tab w:val="left" w:pos="993"/>
              </w:tabs>
              <w:ind w:hanging="371"/>
              <w:rPr>
                <w:rFonts w:ascii="Arial" w:hAnsi="Arial" w:cs="Arial"/>
                <w:color w:val="000000"/>
              </w:rPr>
            </w:pPr>
            <w:r>
              <w:rPr>
                <w:rFonts w:ascii="Arial" w:hAnsi="Arial" w:cs="Arial"/>
                <w:color w:val="000000"/>
              </w:rPr>
              <w:t xml:space="preserve"> before each conciliation, the Forms provide the conciliator with an overview of </w:t>
            </w:r>
            <w:r w:rsidRPr="005B2C86">
              <w:rPr>
                <w:rFonts w:ascii="Arial" w:hAnsi="Arial" w:cs="Arial"/>
                <w:color w:val="000000"/>
              </w:rPr>
              <w:t xml:space="preserve">information </w:t>
            </w:r>
            <w:r>
              <w:rPr>
                <w:rFonts w:ascii="Arial" w:hAnsi="Arial" w:cs="Arial"/>
                <w:color w:val="000000"/>
              </w:rPr>
              <w:t xml:space="preserve">relevant to the application, to enable them to identify </w:t>
            </w:r>
            <w:r w:rsidRPr="005B2C86">
              <w:rPr>
                <w:rFonts w:ascii="Arial" w:hAnsi="Arial" w:cs="Arial"/>
                <w:color w:val="000000"/>
              </w:rPr>
              <w:t>the</w:t>
            </w:r>
            <w:r>
              <w:rPr>
                <w:rFonts w:ascii="Arial" w:hAnsi="Arial" w:cs="Arial"/>
                <w:color w:val="000000"/>
              </w:rPr>
              <w:t xml:space="preserve"> key</w:t>
            </w:r>
            <w:r w:rsidRPr="005B2C86">
              <w:rPr>
                <w:rFonts w:ascii="Arial" w:hAnsi="Arial" w:cs="Arial"/>
                <w:color w:val="000000"/>
              </w:rPr>
              <w:t xml:space="preserve"> legal and factual issues in dispute, and </w:t>
            </w:r>
            <w:r>
              <w:rPr>
                <w:rFonts w:ascii="Arial" w:hAnsi="Arial" w:cs="Arial"/>
                <w:color w:val="000000"/>
              </w:rPr>
              <w:t xml:space="preserve">use that framework </w:t>
            </w:r>
            <w:r w:rsidRPr="005B2C86">
              <w:rPr>
                <w:rFonts w:ascii="Arial" w:hAnsi="Arial" w:cs="Arial"/>
                <w:color w:val="000000"/>
              </w:rPr>
              <w:t>to explore the issues with the parties at the conciliation. Drawing on their</w:t>
            </w:r>
            <w:r>
              <w:rPr>
                <w:rFonts w:ascii="Arial" w:hAnsi="Arial" w:cs="Arial"/>
                <w:color w:val="000000"/>
              </w:rPr>
              <w:t xml:space="preserve"> own expertise, this</w:t>
            </w:r>
            <w:r w:rsidRPr="005B2C86">
              <w:rPr>
                <w:rFonts w:ascii="Arial" w:hAnsi="Arial" w:cs="Arial"/>
                <w:color w:val="000000"/>
              </w:rPr>
              <w:t xml:space="preserve"> </w:t>
            </w:r>
            <w:r>
              <w:rPr>
                <w:rFonts w:ascii="Arial" w:hAnsi="Arial" w:cs="Arial"/>
                <w:color w:val="000000"/>
              </w:rPr>
              <w:t xml:space="preserve">targeted information supports the </w:t>
            </w:r>
            <w:r w:rsidRPr="005B2C86">
              <w:rPr>
                <w:rFonts w:ascii="Arial" w:hAnsi="Arial" w:cs="Arial"/>
                <w:color w:val="000000"/>
              </w:rPr>
              <w:t>conci</w:t>
            </w:r>
            <w:r>
              <w:rPr>
                <w:rFonts w:ascii="Arial" w:hAnsi="Arial" w:cs="Arial"/>
                <w:color w:val="000000"/>
              </w:rPr>
              <w:t xml:space="preserve">liator to </w:t>
            </w:r>
            <w:r w:rsidRPr="005B2C86">
              <w:rPr>
                <w:rFonts w:ascii="Arial" w:hAnsi="Arial" w:cs="Arial"/>
                <w:color w:val="000000"/>
              </w:rPr>
              <w:t>play a more active role in assisting the parties understand the respective strengths and weaknesses of their cases as outlined,</w:t>
            </w:r>
            <w:r>
              <w:rPr>
                <w:rFonts w:ascii="Arial" w:hAnsi="Arial" w:cs="Arial"/>
                <w:color w:val="000000"/>
              </w:rPr>
              <w:t xml:space="preserve"> rather than simply assist in formulating and communicating offers. </w:t>
            </w:r>
            <w:r w:rsidRPr="005B2C86">
              <w:rPr>
                <w:rFonts w:ascii="Arial" w:hAnsi="Arial" w:cs="Arial"/>
                <w:color w:val="000000"/>
              </w:rPr>
              <w:t xml:space="preserve"> </w:t>
            </w:r>
            <w:r>
              <w:rPr>
                <w:rFonts w:ascii="Arial" w:hAnsi="Arial" w:cs="Arial"/>
                <w:color w:val="000000"/>
              </w:rPr>
              <w:t>The conciliator would not impose</w:t>
            </w:r>
            <w:r w:rsidRPr="005B2C86">
              <w:rPr>
                <w:rFonts w:ascii="Arial" w:hAnsi="Arial" w:cs="Arial"/>
                <w:color w:val="000000"/>
              </w:rPr>
              <w:t xml:space="preserve"> </w:t>
            </w:r>
            <w:r>
              <w:rPr>
                <w:rFonts w:ascii="Arial" w:hAnsi="Arial" w:cs="Arial"/>
                <w:color w:val="000000"/>
              </w:rPr>
              <w:t xml:space="preserve">any </w:t>
            </w:r>
            <w:r w:rsidRPr="005B2C86">
              <w:rPr>
                <w:rFonts w:ascii="Arial" w:hAnsi="Arial" w:cs="Arial"/>
                <w:color w:val="000000"/>
              </w:rPr>
              <w:t>outcome</w:t>
            </w:r>
            <w:r>
              <w:rPr>
                <w:rFonts w:ascii="Arial" w:hAnsi="Arial" w:cs="Arial"/>
                <w:color w:val="000000"/>
              </w:rPr>
              <w:t>s, or be</w:t>
            </w:r>
            <w:r w:rsidRPr="005B2C86">
              <w:rPr>
                <w:rFonts w:ascii="Arial" w:hAnsi="Arial" w:cs="Arial"/>
                <w:color w:val="000000"/>
              </w:rPr>
              <w:t xml:space="preserve"> drawn into the minutia</w:t>
            </w:r>
            <w:r>
              <w:rPr>
                <w:rFonts w:ascii="Arial" w:hAnsi="Arial" w:cs="Arial"/>
                <w:color w:val="000000"/>
              </w:rPr>
              <w:t>e</w:t>
            </w:r>
            <w:r w:rsidRPr="005B2C86">
              <w:rPr>
                <w:rFonts w:ascii="Arial" w:hAnsi="Arial" w:cs="Arial"/>
                <w:color w:val="000000"/>
              </w:rPr>
              <w:t xml:space="preserve"> of the evidence</w:t>
            </w:r>
            <w:r>
              <w:rPr>
                <w:rFonts w:ascii="Arial" w:hAnsi="Arial" w:cs="Arial"/>
                <w:color w:val="000000"/>
              </w:rPr>
              <w:t>. S</w:t>
            </w:r>
            <w:r w:rsidRPr="005B2C86">
              <w:rPr>
                <w:rFonts w:ascii="Arial" w:hAnsi="Arial" w:cs="Arial"/>
                <w:color w:val="000000"/>
              </w:rPr>
              <w:t>uch functions will of course remain the role of arbitration</w:t>
            </w:r>
            <w:r>
              <w:rPr>
                <w:rFonts w:ascii="Arial" w:hAnsi="Arial" w:cs="Arial"/>
                <w:color w:val="000000"/>
              </w:rPr>
              <w:t>; and</w:t>
            </w:r>
            <w:r w:rsidRPr="005B2C86">
              <w:rPr>
                <w:rFonts w:ascii="Arial" w:hAnsi="Arial" w:cs="Arial"/>
                <w:color w:val="000000"/>
              </w:rPr>
              <w:t xml:space="preserve"> </w:t>
            </w:r>
          </w:p>
          <w:p w:rsidR="00E61E08" w:rsidRDefault="00E61E08" w:rsidP="00E61E08">
            <w:pPr>
              <w:pStyle w:val="ListParagraph"/>
              <w:tabs>
                <w:tab w:val="left" w:pos="6617"/>
              </w:tabs>
              <w:rPr>
                <w:rFonts w:ascii="Arial" w:hAnsi="Arial" w:cs="Arial"/>
                <w:color w:val="000000"/>
              </w:rPr>
            </w:pPr>
          </w:p>
          <w:p w:rsidR="00E61E08" w:rsidRDefault="00E61E08" w:rsidP="00E61E08">
            <w:pPr>
              <w:pStyle w:val="ListParagraph"/>
              <w:numPr>
                <w:ilvl w:val="0"/>
                <w:numId w:val="26"/>
              </w:numPr>
              <w:tabs>
                <w:tab w:val="left" w:pos="993"/>
              </w:tabs>
              <w:rPr>
                <w:rFonts w:ascii="Arial" w:hAnsi="Arial" w:cs="Arial"/>
                <w:color w:val="000000"/>
              </w:rPr>
            </w:pPr>
            <w:r>
              <w:rPr>
                <w:rFonts w:ascii="Arial" w:hAnsi="Arial" w:cs="Arial"/>
                <w:color w:val="000000"/>
              </w:rPr>
              <w:t xml:space="preserve">  the information derived from the on-line questionnaire must assist </w:t>
            </w:r>
            <w:r w:rsidRPr="00FC5341">
              <w:rPr>
                <w:rFonts w:ascii="Arial" w:hAnsi="Arial" w:cs="Arial"/>
                <w:color w:val="000000"/>
              </w:rPr>
              <w:t xml:space="preserve">conciliators prepare for and conduct each conciliation in a quick and responsive way, </w:t>
            </w:r>
            <w:r>
              <w:rPr>
                <w:rFonts w:ascii="Arial" w:hAnsi="Arial" w:cs="Arial"/>
                <w:color w:val="000000"/>
              </w:rPr>
              <w:t>without</w:t>
            </w:r>
            <w:r w:rsidRPr="00FC5341">
              <w:rPr>
                <w:rFonts w:ascii="Arial" w:hAnsi="Arial" w:cs="Arial"/>
                <w:color w:val="000000"/>
              </w:rPr>
              <w:t xml:space="preserve"> </w:t>
            </w:r>
            <w:r>
              <w:rPr>
                <w:rFonts w:ascii="Arial" w:hAnsi="Arial" w:cs="Arial"/>
                <w:color w:val="000000"/>
              </w:rPr>
              <w:t>imposing</w:t>
            </w:r>
            <w:r w:rsidRPr="00FC5341">
              <w:rPr>
                <w:rFonts w:ascii="Arial" w:hAnsi="Arial" w:cs="Arial"/>
                <w:color w:val="000000"/>
              </w:rPr>
              <w:t xml:space="preserve"> excessive workloads or undermining the overall efficiency or </w:t>
            </w:r>
            <w:r>
              <w:rPr>
                <w:rFonts w:ascii="Arial" w:hAnsi="Arial" w:cs="Arial"/>
                <w:color w:val="000000"/>
              </w:rPr>
              <w:t xml:space="preserve">informality </w:t>
            </w:r>
            <w:r w:rsidRPr="00FC5341">
              <w:rPr>
                <w:rFonts w:ascii="Arial" w:hAnsi="Arial" w:cs="Arial"/>
                <w:color w:val="000000"/>
              </w:rPr>
              <w:t xml:space="preserve">of the system. </w:t>
            </w: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2379D6" w:rsidRDefault="002379D6" w:rsidP="005775BF">
            <w:pPr>
              <w:rPr>
                <w:rFonts w:ascii="Arial" w:hAnsi="Arial" w:cs="Arial"/>
                <w:color w:val="000000"/>
              </w:rPr>
            </w:pPr>
          </w:p>
          <w:p w:rsidR="001B7A5F" w:rsidRDefault="001B7A5F" w:rsidP="005775BF">
            <w:pPr>
              <w:rPr>
                <w:rFonts w:ascii="Arial" w:hAnsi="Arial" w:cs="Arial"/>
                <w:b/>
                <w:i/>
                <w:color w:val="C0504D" w:themeColor="accent2"/>
              </w:rPr>
            </w:pPr>
          </w:p>
          <w:p w:rsidR="005775BF" w:rsidRPr="00CB009F" w:rsidRDefault="005775BF" w:rsidP="005775BF">
            <w:pPr>
              <w:rPr>
                <w:rFonts w:ascii="Arial" w:hAnsi="Arial" w:cs="Arial"/>
                <w:b/>
                <w:i/>
                <w:color w:val="C0504D" w:themeColor="accent2"/>
              </w:rPr>
            </w:pPr>
            <w:r w:rsidRPr="00CB009F">
              <w:rPr>
                <w:rFonts w:ascii="Arial" w:hAnsi="Arial" w:cs="Arial"/>
                <w:b/>
                <w:i/>
                <w:color w:val="C0504D" w:themeColor="accent2"/>
              </w:rPr>
              <w:t xml:space="preserve">Applicant Unfair Dismissal </w:t>
            </w:r>
            <w:r w:rsidR="002379D6" w:rsidRPr="00CB009F">
              <w:rPr>
                <w:rFonts w:ascii="Arial" w:hAnsi="Arial" w:cs="Arial"/>
                <w:b/>
                <w:i/>
                <w:color w:val="C0504D" w:themeColor="accent2"/>
              </w:rPr>
              <w:t xml:space="preserve">Sample </w:t>
            </w:r>
            <w:r w:rsidR="000045A6">
              <w:rPr>
                <w:rFonts w:ascii="Arial" w:hAnsi="Arial" w:cs="Arial"/>
                <w:b/>
                <w:i/>
                <w:color w:val="C0504D" w:themeColor="accent2"/>
              </w:rPr>
              <w:t>Q</w:t>
            </w:r>
            <w:r w:rsidRPr="00CB009F">
              <w:rPr>
                <w:rFonts w:ascii="Arial" w:hAnsi="Arial" w:cs="Arial"/>
                <w:b/>
                <w:i/>
                <w:color w:val="C0504D" w:themeColor="accent2"/>
              </w:rPr>
              <w:t>uestionnaire</w:t>
            </w:r>
          </w:p>
          <w:p w:rsidR="005775BF" w:rsidRPr="001E070D" w:rsidRDefault="005775BF" w:rsidP="005775BF">
            <w:pPr>
              <w:rPr>
                <w:rFonts w:ascii="Arial" w:hAnsi="Arial" w:cs="Arial"/>
                <w:b/>
                <w:color w:val="C0504D" w:themeColor="accent2"/>
              </w:rPr>
            </w:pPr>
            <w:r w:rsidRPr="001E070D">
              <w:rPr>
                <w:rFonts w:ascii="Arial" w:hAnsi="Arial" w:cs="Arial"/>
                <w:b/>
                <w:color w:val="C0504D" w:themeColor="accent2"/>
              </w:rPr>
              <w:t>Topic – valid reason (relevant to ss. 387(</w:t>
            </w:r>
            <w:r w:rsidR="001B7A5F" w:rsidRPr="001E070D">
              <w:rPr>
                <w:rFonts w:ascii="Arial" w:hAnsi="Arial" w:cs="Arial"/>
                <w:b/>
                <w:color w:val="C0504D" w:themeColor="accent2"/>
              </w:rPr>
              <w:t xml:space="preserve">a) &amp; (b), and potentially </w:t>
            </w:r>
            <w:r w:rsidRPr="001E070D">
              <w:rPr>
                <w:rFonts w:ascii="Arial" w:hAnsi="Arial" w:cs="Arial"/>
                <w:b/>
                <w:color w:val="C0504D" w:themeColor="accent2"/>
              </w:rPr>
              <w:t>(h))</w:t>
            </w:r>
          </w:p>
          <w:p w:rsidR="005775BF" w:rsidRDefault="005775BF" w:rsidP="005775BF">
            <w:pPr>
              <w:rPr>
                <w:rFonts w:ascii="Arial" w:hAnsi="Arial" w:cs="Arial"/>
              </w:rPr>
            </w:pPr>
            <w:r>
              <w:rPr>
                <w:rFonts w:ascii="Arial" w:hAnsi="Arial" w:cs="Arial"/>
              </w:rPr>
              <w:t>In considering whether a dismissal was harsh, unjust or unreasonable, the FWC must take into account whether there was a ‘</w:t>
            </w:r>
            <w:r w:rsidRPr="004125D4">
              <w:rPr>
                <w:rFonts w:ascii="Arial" w:hAnsi="Arial" w:cs="Arial"/>
                <w:b/>
              </w:rPr>
              <w:t>valid reason</w:t>
            </w:r>
            <w:r>
              <w:rPr>
                <w:rFonts w:ascii="Arial" w:hAnsi="Arial" w:cs="Arial"/>
              </w:rPr>
              <w:t>’ for the dismissal, related to:</w:t>
            </w:r>
          </w:p>
          <w:p w:rsidR="005775BF" w:rsidRDefault="005775BF" w:rsidP="005775BF">
            <w:pPr>
              <w:numPr>
                <w:ilvl w:val="0"/>
                <w:numId w:val="24"/>
              </w:numPr>
              <w:spacing w:after="0" w:line="240" w:lineRule="auto"/>
              <w:rPr>
                <w:rFonts w:ascii="Arial" w:hAnsi="Arial" w:cs="Arial"/>
              </w:rPr>
            </w:pPr>
            <w:r>
              <w:rPr>
                <w:rFonts w:ascii="Arial" w:hAnsi="Arial" w:cs="Arial"/>
              </w:rPr>
              <w:t xml:space="preserve">your capacity to perform your role or otherwise carry out your employment;  or </w:t>
            </w:r>
          </w:p>
          <w:p w:rsidR="005775BF" w:rsidRPr="00F631BA" w:rsidRDefault="005775BF" w:rsidP="005775BF">
            <w:pPr>
              <w:numPr>
                <w:ilvl w:val="0"/>
                <w:numId w:val="24"/>
              </w:numPr>
              <w:spacing w:after="0" w:line="240" w:lineRule="auto"/>
              <w:rPr>
                <w:rFonts w:ascii="Arial" w:hAnsi="Arial" w:cs="Arial"/>
              </w:rPr>
            </w:pPr>
            <w:r>
              <w:rPr>
                <w:rFonts w:ascii="Arial" w:hAnsi="Arial" w:cs="Arial"/>
              </w:rPr>
              <w:t xml:space="preserve">your conduct.  </w:t>
            </w:r>
          </w:p>
          <w:p w:rsidR="005775BF" w:rsidRDefault="005775BF" w:rsidP="005775BF">
            <w:pPr>
              <w:rPr>
                <w:rFonts w:ascii="Arial" w:hAnsi="Arial" w:cs="Arial"/>
                <w:b/>
              </w:rPr>
            </w:pPr>
          </w:p>
          <w:p w:rsidR="005775BF" w:rsidRPr="0028723D" w:rsidRDefault="005775BF" w:rsidP="005775BF">
            <w:pPr>
              <w:ind w:left="709" w:hanging="709"/>
              <w:rPr>
                <w:rFonts w:ascii="Arial" w:hAnsi="Arial" w:cs="Arial"/>
                <w:i/>
              </w:rPr>
            </w:pPr>
            <w:r w:rsidRPr="0028723D">
              <w:rPr>
                <w:rFonts w:ascii="Arial" w:hAnsi="Arial" w:cs="Arial"/>
              </w:rPr>
              <w:t xml:space="preserve">(1)  When did your employer notify you of their decision to dismiss you? </w:t>
            </w:r>
            <w:r w:rsidRPr="0028723D">
              <w:rPr>
                <w:rFonts w:ascii="Arial" w:hAnsi="Arial" w:cs="Arial"/>
                <w:i/>
              </w:rPr>
              <w:t>[Insert date]</w:t>
            </w:r>
          </w:p>
          <w:p w:rsidR="005775BF" w:rsidRPr="0028723D" w:rsidRDefault="005775BF" w:rsidP="005775BF">
            <w:pPr>
              <w:ind w:left="709"/>
              <w:rPr>
                <w:rFonts w:ascii="Arial" w:hAnsi="Arial" w:cs="Arial"/>
              </w:rPr>
            </w:pPr>
            <w:r w:rsidRPr="0028723D">
              <w:rPr>
                <w:rFonts w:ascii="Arial" w:hAnsi="Arial" w:cs="Arial"/>
              </w:rPr>
              <w:t>Did your employer notify you of the decision to dismiss you:</w:t>
            </w:r>
          </w:p>
          <w:p w:rsidR="005775BF" w:rsidRPr="0028723D" w:rsidRDefault="005775BF" w:rsidP="005775BF">
            <w:pPr>
              <w:numPr>
                <w:ilvl w:val="0"/>
                <w:numId w:val="23"/>
              </w:numPr>
              <w:spacing w:after="0" w:line="240" w:lineRule="auto"/>
              <w:rPr>
                <w:rFonts w:ascii="Arial" w:hAnsi="Arial" w:cs="Arial"/>
              </w:rPr>
            </w:pPr>
            <w:r w:rsidRPr="0028723D">
              <w:rPr>
                <w:rFonts w:ascii="Arial" w:hAnsi="Arial" w:cs="Arial"/>
              </w:rPr>
              <w:t xml:space="preserve">In writing – if so, please attach the document, the date you received the document and how you received it from your employer.  This may be the same document advising you of the reason or reasons for your dismissal, or a different document; </w:t>
            </w:r>
          </w:p>
          <w:p w:rsidR="005775BF" w:rsidRPr="0028723D" w:rsidRDefault="005775BF" w:rsidP="005775BF">
            <w:pPr>
              <w:numPr>
                <w:ilvl w:val="0"/>
                <w:numId w:val="23"/>
              </w:numPr>
              <w:spacing w:after="0" w:line="240" w:lineRule="auto"/>
              <w:rPr>
                <w:rFonts w:ascii="Arial" w:hAnsi="Arial" w:cs="Arial"/>
              </w:rPr>
            </w:pPr>
            <w:r w:rsidRPr="0028723D">
              <w:rPr>
                <w:rFonts w:ascii="Arial" w:hAnsi="Arial" w:cs="Arial"/>
              </w:rPr>
              <w:t>Verbally in person or over the phone – if so, please specify the date you were notified, who notified you, how they notified you and who else was present (if anyone);  or</w:t>
            </w:r>
          </w:p>
          <w:p w:rsidR="005775BF" w:rsidRPr="0028723D" w:rsidRDefault="005775BF" w:rsidP="005775BF">
            <w:pPr>
              <w:numPr>
                <w:ilvl w:val="0"/>
                <w:numId w:val="23"/>
              </w:numPr>
              <w:spacing w:after="0" w:line="240" w:lineRule="auto"/>
              <w:rPr>
                <w:rFonts w:ascii="Arial" w:hAnsi="Arial" w:cs="Arial"/>
              </w:rPr>
            </w:pPr>
            <w:r w:rsidRPr="0028723D">
              <w:rPr>
                <w:rFonts w:ascii="Arial" w:hAnsi="Arial" w:cs="Arial"/>
              </w:rPr>
              <w:t xml:space="preserve">Other – please specify the date and way in which you were notified. </w:t>
            </w:r>
          </w:p>
          <w:p w:rsidR="005775BF" w:rsidRDefault="005775BF" w:rsidP="005775BF">
            <w:pPr>
              <w:rPr>
                <w:rFonts w:ascii="Arial" w:hAnsi="Arial" w:cs="Arial"/>
                <w:b/>
              </w:rPr>
            </w:pPr>
          </w:p>
          <w:p w:rsidR="005775BF" w:rsidRDefault="005775BF" w:rsidP="005775BF">
            <w:pPr>
              <w:pStyle w:val="ListParagraph"/>
              <w:ind w:left="0"/>
              <w:rPr>
                <w:rFonts w:ascii="Arial" w:hAnsi="Arial" w:cs="Arial"/>
              </w:rPr>
            </w:pPr>
            <w:r>
              <w:rPr>
                <w:rFonts w:ascii="Arial" w:hAnsi="Arial" w:cs="Arial"/>
              </w:rPr>
              <w:t xml:space="preserve">(2) Did your employer give you a reason, or reasons, why they dismissed you?  </w:t>
            </w:r>
          </w:p>
          <w:p w:rsidR="005775BF" w:rsidRDefault="005775BF" w:rsidP="005775BF">
            <w:pPr>
              <w:pStyle w:val="ListParagraph"/>
              <w:rPr>
                <w:rFonts w:ascii="Arial" w:hAnsi="Arial" w:cs="Arial"/>
              </w:rPr>
            </w:pPr>
          </w:p>
          <w:p w:rsidR="005775BF" w:rsidRDefault="005775BF" w:rsidP="005775BF">
            <w:pPr>
              <w:pStyle w:val="ListParagraph"/>
              <w:rPr>
                <w:rFonts w:ascii="Arial" w:hAnsi="Arial" w:cs="Arial"/>
              </w:rPr>
            </w:pPr>
            <w:r>
              <w:rPr>
                <w:rFonts w:ascii="Arial" w:hAnsi="Arial" w:cs="Arial"/>
              </w:rPr>
              <w:t>If ‘no’, go to question 6.</w:t>
            </w:r>
          </w:p>
          <w:p w:rsidR="005775BF" w:rsidRDefault="005775BF" w:rsidP="005775BF">
            <w:pPr>
              <w:pStyle w:val="ListParagraph"/>
              <w:rPr>
                <w:rFonts w:ascii="Arial" w:hAnsi="Arial" w:cs="Arial"/>
              </w:rPr>
            </w:pPr>
            <w:r>
              <w:rPr>
                <w:rFonts w:ascii="Arial" w:hAnsi="Arial" w:cs="Arial"/>
              </w:rPr>
              <w:t>If ‘yes’ go to question 3.</w:t>
            </w:r>
          </w:p>
          <w:p w:rsidR="005775BF" w:rsidRDefault="005775BF" w:rsidP="005775BF">
            <w:pPr>
              <w:pStyle w:val="ListParagraph"/>
              <w:rPr>
                <w:rFonts w:ascii="Arial" w:hAnsi="Arial" w:cs="Arial"/>
              </w:rPr>
            </w:pPr>
          </w:p>
          <w:p w:rsidR="005775BF" w:rsidRDefault="005775BF" w:rsidP="005775BF">
            <w:pPr>
              <w:pStyle w:val="ListParagraph"/>
              <w:numPr>
                <w:ilvl w:val="0"/>
                <w:numId w:val="25"/>
              </w:numPr>
              <w:spacing w:after="0" w:line="240" w:lineRule="auto"/>
              <w:ind w:left="426" w:hanging="426"/>
              <w:contextualSpacing w:val="0"/>
              <w:rPr>
                <w:rFonts w:ascii="Arial" w:hAnsi="Arial" w:cs="Arial"/>
              </w:rPr>
            </w:pPr>
            <w:r>
              <w:rPr>
                <w:rFonts w:ascii="Arial" w:hAnsi="Arial" w:cs="Arial"/>
              </w:rPr>
              <w:t xml:space="preserve">If a reason or reasons were given, were they notified to you in writing, or verbally, or both?  </w:t>
            </w:r>
          </w:p>
          <w:p w:rsidR="005775BF" w:rsidRDefault="005775BF" w:rsidP="005775BF">
            <w:pPr>
              <w:pStyle w:val="ListParagraph"/>
              <w:rPr>
                <w:rFonts w:ascii="Arial" w:hAnsi="Arial" w:cs="Arial"/>
              </w:rPr>
            </w:pPr>
          </w:p>
          <w:p w:rsidR="005775BF" w:rsidRDefault="005775BF" w:rsidP="005775BF">
            <w:pPr>
              <w:pStyle w:val="ListParagraph"/>
              <w:rPr>
                <w:rFonts w:ascii="Arial" w:hAnsi="Arial" w:cs="Arial"/>
              </w:rPr>
            </w:pPr>
            <w:r>
              <w:rPr>
                <w:rFonts w:ascii="Arial" w:hAnsi="Arial" w:cs="Arial"/>
              </w:rPr>
              <w:t xml:space="preserve">If in writing – please attach the relevant document, specify the date you received the document and how you received it from your employer.  </w:t>
            </w:r>
          </w:p>
          <w:p w:rsidR="005775BF" w:rsidRDefault="005775BF" w:rsidP="005775BF">
            <w:pPr>
              <w:pStyle w:val="ListParagraph"/>
              <w:rPr>
                <w:rFonts w:ascii="Arial" w:hAnsi="Arial" w:cs="Arial"/>
              </w:rPr>
            </w:pPr>
          </w:p>
          <w:p w:rsidR="005775BF" w:rsidRDefault="005775BF" w:rsidP="005775BF">
            <w:pPr>
              <w:pStyle w:val="ListParagraph"/>
              <w:rPr>
                <w:rFonts w:ascii="Arial" w:hAnsi="Arial" w:cs="Arial"/>
              </w:rPr>
            </w:pPr>
            <w:r>
              <w:rPr>
                <w:rFonts w:ascii="Arial" w:hAnsi="Arial" w:cs="Arial"/>
              </w:rPr>
              <w:t>If verbally (either alone or together with a written document) - please insert the reasons your employer gave you:</w:t>
            </w:r>
          </w:p>
          <w:p w:rsidR="005775BF" w:rsidRDefault="005775BF" w:rsidP="005775BF">
            <w:pPr>
              <w:pStyle w:val="ListParagraph"/>
              <w:rPr>
                <w:rFonts w:ascii="Arial" w:hAnsi="Arial" w:cs="Arial"/>
              </w:rPr>
            </w:pPr>
          </w:p>
          <w:p w:rsidR="005775BF" w:rsidRDefault="005775BF" w:rsidP="005775BF">
            <w:pPr>
              <w:pStyle w:val="ListParagraph"/>
              <w:ind w:firstLine="414"/>
              <w:rPr>
                <w:rFonts w:ascii="Arial" w:hAnsi="Arial" w:cs="Arial"/>
                <w:i/>
              </w:rPr>
            </w:pPr>
            <w:r w:rsidRPr="00384EF1">
              <w:rPr>
                <w:rFonts w:ascii="Arial" w:hAnsi="Arial" w:cs="Arial"/>
                <w:i/>
              </w:rPr>
              <w:t>[</w:t>
            </w:r>
            <w:r>
              <w:rPr>
                <w:rFonts w:ascii="Arial" w:hAnsi="Arial" w:cs="Arial"/>
                <w:i/>
              </w:rPr>
              <w:t xml:space="preserve">1.  </w:t>
            </w:r>
            <w:r w:rsidRPr="00384EF1">
              <w:rPr>
                <w:rFonts w:ascii="Arial" w:hAnsi="Arial" w:cs="Arial"/>
                <w:i/>
              </w:rPr>
              <w:t>Open text answer</w:t>
            </w:r>
            <w:r>
              <w:rPr>
                <w:rFonts w:ascii="Arial" w:hAnsi="Arial" w:cs="Arial"/>
                <w:i/>
              </w:rPr>
              <w:t xml:space="preserve"> – insert reason for termination given by employer.  </w:t>
            </w:r>
          </w:p>
          <w:p w:rsidR="005775BF" w:rsidRDefault="005775BF" w:rsidP="005775BF">
            <w:pPr>
              <w:pStyle w:val="ListParagraph"/>
              <w:rPr>
                <w:rFonts w:ascii="Arial" w:hAnsi="Arial" w:cs="Arial"/>
                <w:i/>
              </w:rPr>
            </w:pPr>
            <w:r>
              <w:rPr>
                <w:rFonts w:ascii="Arial" w:hAnsi="Arial" w:cs="Arial"/>
                <w:i/>
              </w:rPr>
              <w:tab/>
              <w:t>1A. insert when reason given – date</w:t>
            </w:r>
          </w:p>
          <w:p w:rsidR="005775BF" w:rsidRDefault="005775BF" w:rsidP="005775BF">
            <w:pPr>
              <w:pStyle w:val="ListParagraph"/>
              <w:rPr>
                <w:rFonts w:ascii="Arial" w:hAnsi="Arial" w:cs="Arial"/>
                <w:i/>
              </w:rPr>
            </w:pPr>
            <w:r>
              <w:rPr>
                <w:rFonts w:ascii="Arial" w:hAnsi="Arial" w:cs="Arial"/>
                <w:i/>
              </w:rPr>
              <w:tab/>
              <w:t>1B. insert where reason given – location</w:t>
            </w:r>
          </w:p>
          <w:p w:rsidR="005775BF" w:rsidRDefault="005775BF" w:rsidP="005775BF">
            <w:pPr>
              <w:pStyle w:val="ListParagraph"/>
              <w:rPr>
                <w:rFonts w:ascii="Arial" w:hAnsi="Arial" w:cs="Arial"/>
                <w:i/>
              </w:rPr>
            </w:pPr>
            <w:r>
              <w:rPr>
                <w:rFonts w:ascii="Arial" w:hAnsi="Arial" w:cs="Arial"/>
                <w:i/>
              </w:rPr>
              <w:tab/>
              <w:t>1C. insert names of any other persons present when reason given]</w:t>
            </w:r>
          </w:p>
          <w:p w:rsidR="005775BF" w:rsidRDefault="005775BF" w:rsidP="005775BF">
            <w:pPr>
              <w:pStyle w:val="ListParagraph"/>
              <w:rPr>
                <w:rFonts w:ascii="Arial" w:hAnsi="Arial" w:cs="Arial"/>
                <w:i/>
              </w:rPr>
            </w:pPr>
          </w:p>
          <w:p w:rsidR="005775BF" w:rsidRDefault="005775BF" w:rsidP="005775BF">
            <w:pPr>
              <w:pStyle w:val="ListParagraph"/>
              <w:ind w:firstLine="414"/>
              <w:rPr>
                <w:rFonts w:ascii="Arial" w:hAnsi="Arial" w:cs="Arial"/>
                <w:i/>
              </w:rPr>
            </w:pPr>
            <w:r w:rsidRPr="00384EF1">
              <w:rPr>
                <w:rFonts w:ascii="Arial" w:hAnsi="Arial" w:cs="Arial"/>
                <w:i/>
              </w:rPr>
              <w:t>[</w:t>
            </w:r>
            <w:r>
              <w:rPr>
                <w:rFonts w:ascii="Arial" w:hAnsi="Arial" w:cs="Arial"/>
                <w:i/>
              </w:rPr>
              <w:t xml:space="preserve">2.  </w:t>
            </w:r>
            <w:r w:rsidRPr="00384EF1">
              <w:rPr>
                <w:rFonts w:ascii="Arial" w:hAnsi="Arial" w:cs="Arial"/>
                <w:i/>
              </w:rPr>
              <w:t>Open text answer</w:t>
            </w:r>
            <w:r>
              <w:rPr>
                <w:rFonts w:ascii="Arial" w:hAnsi="Arial" w:cs="Arial"/>
                <w:i/>
              </w:rPr>
              <w:t xml:space="preserve"> – insert reason for termination given by employer</w:t>
            </w:r>
            <w:r w:rsidRPr="00384EF1">
              <w:rPr>
                <w:rFonts w:ascii="Arial" w:hAnsi="Arial" w:cs="Arial"/>
                <w:i/>
              </w:rPr>
              <w:t>]</w:t>
            </w:r>
          </w:p>
          <w:p w:rsidR="005775BF" w:rsidRDefault="005775BF" w:rsidP="005775BF">
            <w:pPr>
              <w:pStyle w:val="ListParagraph"/>
              <w:ind w:left="1134" w:hanging="414"/>
              <w:rPr>
                <w:rFonts w:ascii="Arial" w:hAnsi="Arial" w:cs="Arial"/>
              </w:rPr>
            </w:pPr>
            <w:r>
              <w:rPr>
                <w:rFonts w:ascii="Arial" w:hAnsi="Arial" w:cs="Arial"/>
              </w:rPr>
              <w:t xml:space="preserve">       etc.</w:t>
            </w:r>
          </w:p>
          <w:p w:rsidR="005775BF" w:rsidRDefault="005775BF" w:rsidP="005775BF">
            <w:pPr>
              <w:pStyle w:val="ListParagraph"/>
              <w:rPr>
                <w:rFonts w:ascii="Arial" w:hAnsi="Arial" w:cs="Arial"/>
                <w:i/>
              </w:rPr>
            </w:pPr>
            <w:r>
              <w:rPr>
                <w:rFonts w:ascii="Arial" w:hAnsi="Arial" w:cs="Arial"/>
                <w:i/>
              </w:rPr>
              <w:tab/>
              <w:t>2A. insert when reason given – date</w:t>
            </w:r>
          </w:p>
          <w:p w:rsidR="005775BF" w:rsidRDefault="005775BF" w:rsidP="005775BF">
            <w:pPr>
              <w:pStyle w:val="ListParagraph"/>
              <w:rPr>
                <w:rFonts w:ascii="Arial" w:hAnsi="Arial" w:cs="Arial"/>
                <w:i/>
              </w:rPr>
            </w:pPr>
            <w:r>
              <w:rPr>
                <w:rFonts w:ascii="Arial" w:hAnsi="Arial" w:cs="Arial"/>
                <w:i/>
              </w:rPr>
              <w:tab/>
              <w:t>2B. insert where reason given – location</w:t>
            </w:r>
          </w:p>
          <w:p w:rsidR="005775BF" w:rsidRDefault="005775BF" w:rsidP="005775BF">
            <w:pPr>
              <w:pStyle w:val="ListParagraph"/>
              <w:rPr>
                <w:rFonts w:ascii="Arial" w:hAnsi="Arial" w:cs="Arial"/>
                <w:i/>
              </w:rPr>
            </w:pPr>
            <w:r>
              <w:rPr>
                <w:rFonts w:ascii="Arial" w:hAnsi="Arial" w:cs="Arial"/>
                <w:i/>
              </w:rPr>
              <w:tab/>
              <w:t>2C. insert names of any other persons present when reason given]</w:t>
            </w:r>
          </w:p>
          <w:p w:rsidR="005775BF" w:rsidRDefault="005775BF" w:rsidP="005775BF">
            <w:pPr>
              <w:rPr>
                <w:rFonts w:ascii="Arial" w:hAnsi="Arial" w:cs="Arial"/>
              </w:rPr>
            </w:pPr>
          </w:p>
          <w:p w:rsidR="005775BF" w:rsidRPr="003F4852" w:rsidRDefault="005775BF" w:rsidP="005775BF">
            <w:pPr>
              <w:pStyle w:val="ListParagraph"/>
              <w:numPr>
                <w:ilvl w:val="0"/>
                <w:numId w:val="25"/>
              </w:numPr>
              <w:spacing w:after="0" w:line="240" w:lineRule="auto"/>
              <w:ind w:left="426" w:hanging="426"/>
              <w:contextualSpacing w:val="0"/>
              <w:rPr>
                <w:rFonts w:ascii="Arial" w:hAnsi="Arial" w:cs="Arial"/>
              </w:rPr>
            </w:pPr>
            <w:r>
              <w:rPr>
                <w:rFonts w:ascii="Arial" w:hAnsi="Arial" w:cs="Arial"/>
              </w:rPr>
              <w:t xml:space="preserve">Do you dispute the reasons given by your employer (if any) for your dismissal? </w:t>
            </w:r>
            <w:r w:rsidRPr="00384EF1">
              <w:rPr>
                <w:rFonts w:ascii="Arial" w:hAnsi="Arial" w:cs="Arial"/>
                <w:i/>
              </w:rPr>
              <w:t>[Yes/No]</w:t>
            </w:r>
          </w:p>
          <w:p w:rsidR="005775BF" w:rsidRPr="003F4852" w:rsidRDefault="005775BF" w:rsidP="005775BF">
            <w:pPr>
              <w:pStyle w:val="ListParagraph"/>
              <w:spacing w:after="0" w:line="240" w:lineRule="auto"/>
              <w:ind w:left="426"/>
              <w:contextualSpacing w:val="0"/>
              <w:rPr>
                <w:rFonts w:ascii="Arial" w:hAnsi="Arial" w:cs="Arial"/>
              </w:rPr>
            </w:pPr>
          </w:p>
          <w:p w:rsidR="005775BF" w:rsidRDefault="005775BF" w:rsidP="005775BF">
            <w:pPr>
              <w:ind w:firstLine="709"/>
              <w:rPr>
                <w:rFonts w:ascii="Arial" w:hAnsi="Arial" w:cs="Arial"/>
              </w:rPr>
            </w:pPr>
            <w:r>
              <w:rPr>
                <w:rFonts w:ascii="Arial" w:hAnsi="Arial" w:cs="Arial"/>
              </w:rPr>
              <w:t>If ‘no’ go to question 6.</w:t>
            </w:r>
          </w:p>
          <w:p w:rsidR="005775BF" w:rsidRDefault="005775BF" w:rsidP="005775BF">
            <w:pPr>
              <w:ind w:left="709"/>
              <w:rPr>
                <w:rFonts w:ascii="Arial" w:hAnsi="Arial" w:cs="Arial"/>
              </w:rPr>
            </w:pPr>
            <w:r>
              <w:rPr>
                <w:rFonts w:ascii="Arial" w:hAnsi="Arial" w:cs="Arial"/>
              </w:rPr>
              <w:t>If ‘yes’ go to question 5.</w:t>
            </w:r>
          </w:p>
          <w:p w:rsidR="005775BF" w:rsidRDefault="005775BF" w:rsidP="005775BF">
            <w:pPr>
              <w:numPr>
                <w:ilvl w:val="0"/>
                <w:numId w:val="25"/>
              </w:numPr>
              <w:spacing w:after="0" w:line="240" w:lineRule="auto"/>
              <w:ind w:left="426" w:hanging="426"/>
              <w:rPr>
                <w:rFonts w:ascii="Arial" w:hAnsi="Arial" w:cs="Arial"/>
              </w:rPr>
            </w:pPr>
            <w:r>
              <w:rPr>
                <w:rFonts w:ascii="Arial" w:hAnsi="Arial" w:cs="Arial"/>
              </w:rPr>
              <w:t xml:space="preserve">For each reason given by your employer that you dispute or disagree with, briefly provide your response to the reason given, stating whether the reason is valid </w:t>
            </w:r>
            <w:r w:rsidRPr="00384EF1">
              <w:rPr>
                <w:rFonts w:ascii="Arial" w:hAnsi="Arial" w:cs="Arial"/>
                <w:i/>
              </w:rPr>
              <w:t>[Open text answer</w:t>
            </w:r>
            <w:r>
              <w:rPr>
                <w:rFonts w:ascii="Arial" w:hAnsi="Arial" w:cs="Arial"/>
                <w:i/>
              </w:rPr>
              <w:t xml:space="preserve"> – limit to 2 paragraphs and do not make provision for any attachments to be added</w:t>
            </w:r>
            <w:r w:rsidRPr="00384EF1">
              <w:rPr>
                <w:rFonts w:ascii="Arial" w:hAnsi="Arial" w:cs="Arial"/>
                <w:i/>
              </w:rPr>
              <w:t>]</w:t>
            </w:r>
            <w:r>
              <w:rPr>
                <w:rFonts w:ascii="Arial" w:hAnsi="Arial" w:cs="Arial"/>
              </w:rPr>
              <w:t>.</w:t>
            </w:r>
          </w:p>
          <w:p w:rsidR="005775BF" w:rsidRPr="00D27409" w:rsidRDefault="005775BF" w:rsidP="005775BF">
            <w:pPr>
              <w:rPr>
                <w:rFonts w:ascii="Arial" w:hAnsi="Arial" w:cs="Arial"/>
                <w:b/>
              </w:rPr>
            </w:pPr>
          </w:p>
          <w:p w:rsidR="005775BF" w:rsidRPr="001E070D" w:rsidRDefault="005775BF" w:rsidP="005775BF">
            <w:pPr>
              <w:rPr>
                <w:rFonts w:ascii="Arial" w:hAnsi="Arial" w:cs="Arial"/>
                <w:b/>
                <w:color w:val="C0504D" w:themeColor="accent2"/>
              </w:rPr>
            </w:pPr>
            <w:r w:rsidRPr="001E070D">
              <w:rPr>
                <w:rFonts w:ascii="Arial" w:hAnsi="Arial" w:cs="Arial"/>
                <w:b/>
                <w:color w:val="C0504D" w:themeColor="accent2"/>
              </w:rPr>
              <w:t>Topic – procedural fairness (relevant to ss. 387(b), (c), (d), (f) &amp; (g))</w:t>
            </w:r>
          </w:p>
          <w:p w:rsidR="005775BF" w:rsidRDefault="005775BF" w:rsidP="005775BF">
            <w:pPr>
              <w:numPr>
                <w:ilvl w:val="0"/>
                <w:numId w:val="25"/>
              </w:numPr>
              <w:spacing w:after="0" w:line="240" w:lineRule="auto"/>
              <w:ind w:left="426" w:hanging="426"/>
              <w:rPr>
                <w:rFonts w:ascii="Arial" w:hAnsi="Arial" w:cs="Arial"/>
              </w:rPr>
            </w:pPr>
            <w:r>
              <w:rPr>
                <w:rFonts w:ascii="Arial" w:hAnsi="Arial" w:cs="Arial"/>
              </w:rPr>
              <w:t>Did any discussions (in person or over the phone) occur between you and your employer about your capacity or conduct in connection with your dismissal?  Please list each such discussion, the date it occurred and who was involved:</w:t>
            </w:r>
          </w:p>
          <w:p w:rsidR="005775BF" w:rsidRPr="003F4852" w:rsidRDefault="005775BF" w:rsidP="005775BF">
            <w:pPr>
              <w:spacing w:after="0" w:line="240" w:lineRule="auto"/>
              <w:ind w:left="426"/>
              <w:rPr>
                <w:rFonts w:ascii="Arial" w:hAnsi="Arial" w:cs="Arial"/>
              </w:rPr>
            </w:pPr>
          </w:p>
          <w:p w:rsidR="005775BF" w:rsidRDefault="005775BF" w:rsidP="005775BF">
            <w:pPr>
              <w:pStyle w:val="ListParagraph"/>
              <w:rPr>
                <w:rFonts w:ascii="Arial" w:hAnsi="Arial" w:cs="Arial"/>
                <w:i/>
              </w:rPr>
            </w:pPr>
            <w:r w:rsidRPr="00384EF1">
              <w:rPr>
                <w:rFonts w:ascii="Arial" w:hAnsi="Arial" w:cs="Arial"/>
                <w:i/>
              </w:rPr>
              <w:t>[</w:t>
            </w:r>
            <w:r>
              <w:rPr>
                <w:rFonts w:ascii="Arial" w:hAnsi="Arial" w:cs="Arial"/>
                <w:i/>
              </w:rPr>
              <w:t xml:space="preserve">1.  Conversation/meeting:  </w:t>
            </w:r>
          </w:p>
          <w:p w:rsidR="005775BF" w:rsidRDefault="005775BF" w:rsidP="005775BF">
            <w:pPr>
              <w:pStyle w:val="ListParagraph"/>
              <w:rPr>
                <w:rFonts w:ascii="Arial" w:hAnsi="Arial" w:cs="Arial"/>
                <w:i/>
              </w:rPr>
            </w:pPr>
            <w:r>
              <w:rPr>
                <w:rFonts w:ascii="Arial" w:hAnsi="Arial" w:cs="Arial"/>
                <w:i/>
              </w:rPr>
              <w:tab/>
              <w:t>1A. insert when meeting occurred– date</w:t>
            </w:r>
          </w:p>
          <w:p w:rsidR="005775BF" w:rsidRDefault="005775BF" w:rsidP="005775BF">
            <w:pPr>
              <w:pStyle w:val="ListParagraph"/>
              <w:rPr>
                <w:rFonts w:ascii="Arial" w:hAnsi="Arial" w:cs="Arial"/>
                <w:i/>
              </w:rPr>
            </w:pPr>
            <w:r>
              <w:rPr>
                <w:rFonts w:ascii="Arial" w:hAnsi="Arial" w:cs="Arial"/>
                <w:i/>
              </w:rPr>
              <w:tab/>
              <w:t>1B. insert where meeting occurred – location</w:t>
            </w:r>
          </w:p>
          <w:p w:rsidR="005775BF" w:rsidRDefault="005775BF" w:rsidP="005775BF">
            <w:pPr>
              <w:pStyle w:val="ListParagraph"/>
              <w:rPr>
                <w:rFonts w:ascii="Arial" w:hAnsi="Arial" w:cs="Arial"/>
                <w:i/>
              </w:rPr>
            </w:pPr>
            <w:r>
              <w:rPr>
                <w:rFonts w:ascii="Arial" w:hAnsi="Arial" w:cs="Arial"/>
                <w:i/>
              </w:rPr>
              <w:tab/>
              <w:t>1C. insert names of any other persons present at the meeting]</w:t>
            </w:r>
          </w:p>
          <w:p w:rsidR="005775BF" w:rsidRDefault="005775BF" w:rsidP="005775BF">
            <w:pPr>
              <w:pStyle w:val="ListParagraph"/>
              <w:rPr>
                <w:rFonts w:ascii="Arial" w:hAnsi="Arial" w:cs="Arial"/>
                <w:i/>
              </w:rPr>
            </w:pPr>
          </w:p>
          <w:p w:rsidR="005775BF" w:rsidRDefault="005775BF" w:rsidP="005775BF">
            <w:pPr>
              <w:pStyle w:val="ListParagraph"/>
              <w:rPr>
                <w:rFonts w:ascii="Arial" w:hAnsi="Arial" w:cs="Arial"/>
                <w:i/>
              </w:rPr>
            </w:pPr>
            <w:r w:rsidRPr="00384EF1">
              <w:rPr>
                <w:rFonts w:ascii="Arial" w:hAnsi="Arial" w:cs="Arial"/>
                <w:i/>
              </w:rPr>
              <w:t>[</w:t>
            </w:r>
            <w:r>
              <w:rPr>
                <w:rFonts w:ascii="Arial" w:hAnsi="Arial" w:cs="Arial"/>
                <w:i/>
              </w:rPr>
              <w:t xml:space="preserve">2.  Conversation/meeting:  </w:t>
            </w:r>
          </w:p>
          <w:p w:rsidR="005775BF" w:rsidRDefault="005775BF" w:rsidP="005775BF">
            <w:pPr>
              <w:pStyle w:val="ListParagraph"/>
              <w:rPr>
                <w:rFonts w:ascii="Arial" w:hAnsi="Arial" w:cs="Arial"/>
                <w:i/>
              </w:rPr>
            </w:pPr>
            <w:r>
              <w:rPr>
                <w:rFonts w:ascii="Arial" w:hAnsi="Arial" w:cs="Arial"/>
                <w:i/>
              </w:rPr>
              <w:tab/>
              <w:t>1A. insert when meeting occurred– date</w:t>
            </w:r>
          </w:p>
          <w:p w:rsidR="005775BF" w:rsidRDefault="005775BF" w:rsidP="005775BF">
            <w:pPr>
              <w:pStyle w:val="ListParagraph"/>
              <w:rPr>
                <w:rFonts w:ascii="Arial" w:hAnsi="Arial" w:cs="Arial"/>
                <w:i/>
              </w:rPr>
            </w:pPr>
            <w:r>
              <w:rPr>
                <w:rFonts w:ascii="Arial" w:hAnsi="Arial" w:cs="Arial"/>
                <w:i/>
              </w:rPr>
              <w:tab/>
              <w:t>1B. insert where meeting occurred – location</w:t>
            </w:r>
          </w:p>
          <w:p w:rsidR="005775BF" w:rsidRPr="003F4852" w:rsidRDefault="005775BF" w:rsidP="005775BF">
            <w:pPr>
              <w:pStyle w:val="ListParagraph"/>
              <w:rPr>
                <w:rFonts w:ascii="Arial" w:hAnsi="Arial" w:cs="Arial"/>
                <w:i/>
              </w:rPr>
            </w:pPr>
            <w:r>
              <w:rPr>
                <w:rFonts w:ascii="Arial" w:hAnsi="Arial" w:cs="Arial"/>
                <w:i/>
              </w:rPr>
              <w:tab/>
              <w:t>1C. insert names of any other persons present at the meeting]</w:t>
            </w:r>
          </w:p>
          <w:p w:rsidR="005775BF" w:rsidRDefault="005775BF" w:rsidP="005775BF">
            <w:pPr>
              <w:ind w:left="426" w:hanging="426"/>
              <w:rPr>
                <w:rFonts w:ascii="Arial" w:hAnsi="Arial" w:cs="Arial"/>
                <w:i/>
              </w:rPr>
            </w:pPr>
            <w:r>
              <w:rPr>
                <w:rFonts w:ascii="Arial" w:hAnsi="Arial" w:cs="Arial"/>
              </w:rPr>
              <w:t>(7</w:t>
            </w:r>
            <w:r w:rsidRPr="00D27409">
              <w:rPr>
                <w:rFonts w:ascii="Arial" w:hAnsi="Arial" w:cs="Arial"/>
              </w:rPr>
              <w:t xml:space="preserve">) </w:t>
            </w:r>
            <w:r>
              <w:rPr>
                <w:rFonts w:ascii="Arial" w:hAnsi="Arial" w:cs="Arial"/>
              </w:rPr>
              <w:t xml:space="preserve">  Did your employer give you an opportunity to respond to </w:t>
            </w:r>
            <w:r w:rsidRPr="00FA0E02">
              <w:rPr>
                <w:rFonts w:ascii="Arial" w:hAnsi="Arial" w:cs="Arial"/>
              </w:rPr>
              <w:t xml:space="preserve">the reasons </w:t>
            </w:r>
            <w:r>
              <w:rPr>
                <w:rFonts w:ascii="Arial" w:hAnsi="Arial" w:cs="Arial"/>
              </w:rPr>
              <w:t xml:space="preserve">they gave you for your dismissal, at these discussions or otherwise? </w:t>
            </w:r>
            <w:r w:rsidRPr="001A68E1">
              <w:rPr>
                <w:rFonts w:ascii="Arial" w:hAnsi="Arial" w:cs="Arial"/>
                <w:i/>
              </w:rPr>
              <w:t>[Yes/No]</w:t>
            </w:r>
          </w:p>
          <w:p w:rsidR="005775BF" w:rsidRDefault="005775BF" w:rsidP="005775BF">
            <w:pPr>
              <w:ind w:left="709"/>
              <w:rPr>
                <w:rFonts w:ascii="Arial" w:hAnsi="Arial" w:cs="Arial"/>
              </w:rPr>
            </w:pPr>
            <w:r>
              <w:rPr>
                <w:rFonts w:ascii="Arial" w:hAnsi="Arial" w:cs="Arial"/>
              </w:rPr>
              <w:t>If ‘yes’ go to question 8.</w:t>
            </w:r>
          </w:p>
          <w:p w:rsidR="005775BF" w:rsidRDefault="005775BF" w:rsidP="005775BF">
            <w:pPr>
              <w:ind w:left="709"/>
              <w:rPr>
                <w:rFonts w:ascii="Arial" w:hAnsi="Arial" w:cs="Arial"/>
              </w:rPr>
            </w:pPr>
            <w:r>
              <w:rPr>
                <w:rFonts w:ascii="Arial" w:hAnsi="Arial" w:cs="Arial"/>
              </w:rPr>
              <w:t>If ‘no’ go to question 9.</w:t>
            </w:r>
          </w:p>
          <w:p w:rsidR="005775BF" w:rsidRDefault="005775BF" w:rsidP="005775BF">
            <w:pPr>
              <w:ind w:left="284" w:hanging="284"/>
              <w:rPr>
                <w:rFonts w:ascii="Arial" w:hAnsi="Arial" w:cs="Arial"/>
              </w:rPr>
            </w:pPr>
            <w:r>
              <w:rPr>
                <w:rFonts w:ascii="Arial" w:hAnsi="Arial" w:cs="Arial"/>
              </w:rPr>
              <w:t xml:space="preserve">(8) Please specify </w:t>
            </w:r>
            <w:r w:rsidRPr="0096065C">
              <w:rPr>
                <w:rFonts w:ascii="Arial" w:hAnsi="Arial" w:cs="Arial"/>
                <w:u w:val="single"/>
              </w:rPr>
              <w:t>when</w:t>
            </w:r>
            <w:r>
              <w:rPr>
                <w:rFonts w:ascii="Arial" w:hAnsi="Arial" w:cs="Arial"/>
              </w:rPr>
              <w:t xml:space="preserve"> you provided a response to any reasons your employer gave you for the dismissal, and whether you provided this response verbally and / or in writing. If you provided your employer with a written response, please attach it.</w:t>
            </w:r>
          </w:p>
          <w:p w:rsidR="005775BF" w:rsidRDefault="005775BF" w:rsidP="005775BF">
            <w:pPr>
              <w:ind w:left="284" w:hanging="284"/>
              <w:rPr>
                <w:rFonts w:ascii="Arial" w:hAnsi="Arial" w:cs="Arial"/>
              </w:rPr>
            </w:pPr>
            <w:r>
              <w:rPr>
                <w:rFonts w:ascii="Arial" w:hAnsi="Arial" w:cs="Arial"/>
              </w:rPr>
              <w:t xml:space="preserve">(9) Did anyone attend any discussions that took place relating to your dismissal with you as your support person?  If so, please specify that person, their relationship to you/position, and which discussions they attended with you. </w:t>
            </w:r>
          </w:p>
          <w:p w:rsidR="005775BF" w:rsidRPr="003F4852" w:rsidRDefault="005775BF" w:rsidP="005775BF">
            <w:pPr>
              <w:ind w:left="284" w:hanging="284"/>
              <w:rPr>
                <w:rFonts w:ascii="Arial" w:hAnsi="Arial" w:cs="Arial"/>
                <w:i/>
              </w:rPr>
            </w:pPr>
            <w:r>
              <w:rPr>
                <w:rFonts w:ascii="Arial" w:hAnsi="Arial" w:cs="Arial"/>
              </w:rPr>
              <w:t xml:space="preserve">(10) Did you request your employer to have a support person in any discussions that took place relating to your dismissal? </w:t>
            </w:r>
            <w:r w:rsidRPr="008D5D10">
              <w:rPr>
                <w:rFonts w:ascii="Arial" w:hAnsi="Arial" w:cs="Arial"/>
                <w:i/>
              </w:rPr>
              <w:t>[Yes/No]</w:t>
            </w:r>
          </w:p>
          <w:p w:rsidR="005775BF" w:rsidRDefault="005775BF" w:rsidP="005775BF">
            <w:pPr>
              <w:ind w:left="567" w:firstLine="153"/>
              <w:rPr>
                <w:rFonts w:ascii="Arial" w:hAnsi="Arial" w:cs="Arial"/>
              </w:rPr>
            </w:pPr>
            <w:r>
              <w:rPr>
                <w:rFonts w:ascii="Arial" w:hAnsi="Arial" w:cs="Arial"/>
              </w:rPr>
              <w:t>If ‘no’ go to question 13.</w:t>
            </w:r>
          </w:p>
          <w:p w:rsidR="005775BF" w:rsidRDefault="005775BF" w:rsidP="005775BF">
            <w:pPr>
              <w:ind w:left="567" w:firstLine="153"/>
              <w:rPr>
                <w:rFonts w:ascii="Arial" w:hAnsi="Arial" w:cs="Arial"/>
              </w:rPr>
            </w:pPr>
            <w:r>
              <w:rPr>
                <w:rFonts w:ascii="Arial" w:hAnsi="Arial" w:cs="Arial"/>
              </w:rPr>
              <w:t>If ‘yes’ go to question 11.</w:t>
            </w:r>
          </w:p>
          <w:p w:rsidR="005775BF" w:rsidRDefault="005775BF" w:rsidP="005775BF">
            <w:pPr>
              <w:rPr>
                <w:rFonts w:ascii="Arial" w:hAnsi="Arial" w:cs="Arial"/>
                <w:i/>
              </w:rPr>
            </w:pPr>
            <w:r>
              <w:rPr>
                <w:rFonts w:ascii="Arial" w:hAnsi="Arial" w:cs="Arial"/>
              </w:rPr>
              <w:lastRenderedPageBreak/>
              <w:t xml:space="preserve">(11) Did your employer refuse your request to have a support person? </w:t>
            </w:r>
            <w:r w:rsidRPr="008D5D10">
              <w:rPr>
                <w:rFonts w:ascii="Arial" w:hAnsi="Arial" w:cs="Arial"/>
                <w:i/>
              </w:rPr>
              <w:t>[Yes/No]</w:t>
            </w:r>
          </w:p>
          <w:p w:rsidR="005775BF" w:rsidRPr="00F538B1" w:rsidRDefault="005775BF" w:rsidP="005775BF">
            <w:pPr>
              <w:ind w:firstLine="720"/>
              <w:rPr>
                <w:rFonts w:ascii="Arial" w:hAnsi="Arial" w:cs="Arial"/>
                <w:i/>
              </w:rPr>
            </w:pPr>
            <w:r>
              <w:rPr>
                <w:rFonts w:ascii="Arial" w:hAnsi="Arial" w:cs="Arial"/>
              </w:rPr>
              <w:t>If ‘no’ go to question 13.</w:t>
            </w:r>
          </w:p>
          <w:p w:rsidR="005775BF" w:rsidRDefault="005775BF" w:rsidP="005775BF">
            <w:pPr>
              <w:ind w:left="567" w:firstLine="153"/>
              <w:rPr>
                <w:rFonts w:ascii="Arial" w:hAnsi="Arial" w:cs="Arial"/>
              </w:rPr>
            </w:pPr>
            <w:r>
              <w:rPr>
                <w:rFonts w:ascii="Arial" w:hAnsi="Arial" w:cs="Arial"/>
              </w:rPr>
              <w:t>If ‘yes’ go to question 12.</w:t>
            </w:r>
          </w:p>
          <w:p w:rsidR="005775BF" w:rsidRDefault="005775BF" w:rsidP="005775BF">
            <w:pPr>
              <w:ind w:left="284" w:hanging="284"/>
              <w:rPr>
                <w:rFonts w:ascii="Arial" w:hAnsi="Arial" w:cs="Arial"/>
              </w:rPr>
            </w:pPr>
            <w:r>
              <w:rPr>
                <w:rFonts w:ascii="Arial" w:hAnsi="Arial" w:cs="Arial"/>
              </w:rPr>
              <w:t xml:space="preserve">(12) What were the reasons (if any) given by your employer for their refusal of your request to have a support person? </w:t>
            </w:r>
            <w:r w:rsidRPr="00384EF1">
              <w:rPr>
                <w:rFonts w:ascii="Arial" w:hAnsi="Arial" w:cs="Arial"/>
                <w:i/>
              </w:rPr>
              <w:t>[Open text answer]</w:t>
            </w:r>
            <w:r>
              <w:rPr>
                <w:rFonts w:ascii="Arial" w:hAnsi="Arial" w:cs="Arial"/>
              </w:rPr>
              <w:t>.</w:t>
            </w:r>
          </w:p>
          <w:p w:rsidR="005775BF" w:rsidRPr="00063C45" w:rsidRDefault="005775BF" w:rsidP="005775BF">
            <w:pPr>
              <w:ind w:left="284" w:hanging="284"/>
              <w:rPr>
                <w:rFonts w:ascii="Arial" w:hAnsi="Arial" w:cs="Arial"/>
              </w:rPr>
            </w:pPr>
            <w:r>
              <w:rPr>
                <w:rFonts w:ascii="Arial" w:hAnsi="Arial" w:cs="Arial"/>
              </w:rPr>
              <w:t xml:space="preserve">(13)  As far as you are aware were any human resources, employee relations or legal specialists of your employer involved in your dismissal, or the process leading to your dismissal? </w:t>
            </w:r>
            <w:r w:rsidRPr="00420E88">
              <w:rPr>
                <w:rFonts w:ascii="Arial" w:hAnsi="Arial" w:cs="Arial"/>
                <w:i/>
              </w:rPr>
              <w:t>[Yes</w:t>
            </w:r>
            <w:r>
              <w:rPr>
                <w:rFonts w:ascii="Arial" w:hAnsi="Arial" w:cs="Arial"/>
                <w:i/>
              </w:rPr>
              <w:t xml:space="preserve"> </w:t>
            </w:r>
            <w:r w:rsidRPr="00420E88">
              <w:rPr>
                <w:rFonts w:ascii="Arial" w:hAnsi="Arial" w:cs="Arial"/>
                <w:i/>
              </w:rPr>
              <w:t>/No</w:t>
            </w:r>
            <w:r>
              <w:rPr>
                <w:rFonts w:ascii="Arial" w:hAnsi="Arial" w:cs="Arial"/>
                <w:i/>
              </w:rPr>
              <w:t xml:space="preserve"> </w:t>
            </w:r>
            <w:r w:rsidRPr="00420E88">
              <w:rPr>
                <w:rFonts w:ascii="Arial" w:hAnsi="Arial" w:cs="Arial"/>
                <w:i/>
              </w:rPr>
              <w:t>/</w:t>
            </w:r>
            <w:r>
              <w:rPr>
                <w:rFonts w:ascii="Arial" w:hAnsi="Arial" w:cs="Arial"/>
                <w:i/>
              </w:rPr>
              <w:t xml:space="preserve"> </w:t>
            </w:r>
            <w:r w:rsidRPr="00420E88">
              <w:rPr>
                <w:rFonts w:ascii="Arial" w:hAnsi="Arial" w:cs="Arial"/>
                <w:i/>
              </w:rPr>
              <w:t>I do not know]</w:t>
            </w:r>
          </w:p>
          <w:p w:rsidR="005775BF" w:rsidRPr="001E070D" w:rsidRDefault="005775BF" w:rsidP="005775BF">
            <w:pPr>
              <w:rPr>
                <w:rFonts w:ascii="Arial" w:hAnsi="Arial" w:cs="Arial"/>
                <w:b/>
                <w:color w:val="C0504D" w:themeColor="accent2"/>
              </w:rPr>
            </w:pPr>
            <w:r w:rsidRPr="001E070D">
              <w:rPr>
                <w:rFonts w:ascii="Arial" w:hAnsi="Arial" w:cs="Arial"/>
                <w:b/>
                <w:color w:val="C0504D" w:themeColor="accent2"/>
              </w:rPr>
              <w:t>Topic – mitigating and other factors which may be relevant (s. 387(a), (e) &amp; (h))</w:t>
            </w:r>
          </w:p>
          <w:p w:rsidR="005775BF" w:rsidRDefault="005775BF" w:rsidP="005775BF">
            <w:pPr>
              <w:ind w:left="426" w:hanging="426"/>
              <w:rPr>
                <w:rFonts w:ascii="Arial" w:hAnsi="Arial" w:cs="Arial"/>
              </w:rPr>
            </w:pPr>
            <w:r>
              <w:rPr>
                <w:rFonts w:ascii="Arial" w:hAnsi="Arial" w:cs="Arial"/>
              </w:rPr>
              <w:t>(14</w:t>
            </w:r>
            <w:r w:rsidRPr="006D2BA1">
              <w:rPr>
                <w:rFonts w:ascii="Arial" w:hAnsi="Arial" w:cs="Arial"/>
              </w:rPr>
              <w:t>)</w:t>
            </w:r>
            <w:r>
              <w:rPr>
                <w:rFonts w:ascii="Arial" w:hAnsi="Arial" w:cs="Arial"/>
              </w:rPr>
              <w:t xml:space="preserve"> This question relates to the reasons provided by your employer (if any) for your dismissal. Before your dismissal (including any processes/meetings immediately before your dismissal), did your employer ever raise these or any other related concerns with you regarding your work performance, conduct (behaviour), or capacity to perform your role? </w:t>
            </w:r>
          </w:p>
          <w:p w:rsidR="005775BF" w:rsidRDefault="005775BF" w:rsidP="005775BF">
            <w:pPr>
              <w:ind w:firstLine="709"/>
              <w:rPr>
                <w:rFonts w:ascii="Arial" w:hAnsi="Arial" w:cs="Arial"/>
              </w:rPr>
            </w:pPr>
            <w:r>
              <w:rPr>
                <w:rFonts w:ascii="Arial" w:hAnsi="Arial" w:cs="Arial"/>
              </w:rPr>
              <w:t xml:space="preserve">If ‘no’ go to question 16. </w:t>
            </w:r>
          </w:p>
          <w:p w:rsidR="005775BF" w:rsidRDefault="005775BF" w:rsidP="005775BF">
            <w:pPr>
              <w:ind w:firstLine="709"/>
              <w:rPr>
                <w:rFonts w:ascii="Arial" w:hAnsi="Arial" w:cs="Arial"/>
              </w:rPr>
            </w:pPr>
            <w:r>
              <w:rPr>
                <w:rFonts w:ascii="Arial" w:hAnsi="Arial" w:cs="Arial"/>
              </w:rPr>
              <w:t>If ‘yes’ go to question 15.</w:t>
            </w:r>
          </w:p>
          <w:p w:rsidR="005775BF" w:rsidRDefault="005775BF" w:rsidP="005775BF">
            <w:pPr>
              <w:ind w:left="426" w:hanging="426"/>
              <w:rPr>
                <w:rFonts w:ascii="Arial" w:hAnsi="Arial" w:cs="Arial"/>
              </w:rPr>
            </w:pPr>
            <w:r>
              <w:rPr>
                <w:rFonts w:ascii="Arial" w:hAnsi="Arial" w:cs="Arial"/>
              </w:rPr>
              <w:t xml:space="preserve">(15) Briefly describe </w:t>
            </w:r>
            <w:r w:rsidRPr="00220634">
              <w:rPr>
                <w:rFonts w:ascii="Arial" w:hAnsi="Arial" w:cs="Arial"/>
                <w:u w:val="single"/>
              </w:rPr>
              <w:t>what</w:t>
            </w:r>
            <w:r>
              <w:rPr>
                <w:rFonts w:ascii="Arial" w:hAnsi="Arial" w:cs="Arial"/>
              </w:rPr>
              <w:t xml:space="preserve"> concerns were previously raised by your employer, approximately </w:t>
            </w:r>
            <w:r w:rsidRPr="00220634">
              <w:rPr>
                <w:rFonts w:ascii="Arial" w:hAnsi="Arial" w:cs="Arial"/>
                <w:u w:val="single"/>
              </w:rPr>
              <w:t>when</w:t>
            </w:r>
            <w:r>
              <w:rPr>
                <w:rFonts w:ascii="Arial" w:hAnsi="Arial" w:cs="Arial"/>
              </w:rPr>
              <w:t xml:space="preserve"> they were raised, and </w:t>
            </w:r>
            <w:r w:rsidRPr="00220634">
              <w:rPr>
                <w:rFonts w:ascii="Arial" w:hAnsi="Arial" w:cs="Arial"/>
                <w:u w:val="single"/>
              </w:rPr>
              <w:t>how</w:t>
            </w:r>
            <w:r>
              <w:rPr>
                <w:rFonts w:ascii="Arial" w:hAnsi="Arial" w:cs="Arial"/>
              </w:rPr>
              <w:t xml:space="preserve"> they were raised with you (for example, by written warning, informal counselling or a formalised process of performance management) </w:t>
            </w:r>
            <w:r w:rsidRPr="00384EF1">
              <w:rPr>
                <w:rFonts w:ascii="Arial" w:hAnsi="Arial" w:cs="Arial"/>
                <w:i/>
              </w:rPr>
              <w:t>[Open text answer]</w:t>
            </w:r>
            <w:r>
              <w:rPr>
                <w:rFonts w:ascii="Arial" w:hAnsi="Arial" w:cs="Arial"/>
              </w:rPr>
              <w:t>.</w:t>
            </w:r>
          </w:p>
          <w:p w:rsidR="005775BF" w:rsidRDefault="005775BF" w:rsidP="005775BF">
            <w:pPr>
              <w:ind w:left="426" w:hanging="426"/>
              <w:rPr>
                <w:rFonts w:ascii="Arial" w:hAnsi="Arial" w:cs="Arial"/>
              </w:rPr>
            </w:pPr>
            <w:r>
              <w:rPr>
                <w:rFonts w:ascii="Arial" w:hAnsi="Arial" w:cs="Arial"/>
              </w:rPr>
              <w:t xml:space="preserve">(16) When did you commence employment with your former employer (the respondent to your unfair dismissal application) </w:t>
            </w:r>
            <w:r w:rsidRPr="00384EF1">
              <w:rPr>
                <w:rFonts w:ascii="Arial" w:hAnsi="Arial" w:cs="Arial"/>
                <w:i/>
              </w:rPr>
              <w:t>[Open text answer]</w:t>
            </w:r>
            <w:r>
              <w:rPr>
                <w:rFonts w:ascii="Arial" w:hAnsi="Arial" w:cs="Arial"/>
              </w:rPr>
              <w:t>.</w:t>
            </w:r>
          </w:p>
          <w:p w:rsidR="005775BF" w:rsidRDefault="005775BF" w:rsidP="005775BF">
            <w:pPr>
              <w:ind w:left="426" w:hanging="426"/>
              <w:rPr>
                <w:rFonts w:ascii="Arial" w:hAnsi="Arial" w:cs="Arial"/>
              </w:rPr>
            </w:pPr>
            <w:r>
              <w:rPr>
                <w:rFonts w:ascii="Arial" w:hAnsi="Arial" w:cs="Arial"/>
              </w:rPr>
              <w:t xml:space="preserve">(17) Are you currently employed with another employer? If so, please specify whether you are employed on a full-time, part-time or casual basis? </w:t>
            </w:r>
          </w:p>
          <w:p w:rsidR="005775BF" w:rsidRDefault="005775BF" w:rsidP="005775BF">
            <w:pPr>
              <w:ind w:left="426" w:hanging="426"/>
              <w:rPr>
                <w:rFonts w:ascii="Arial" w:hAnsi="Arial" w:cs="Arial"/>
              </w:rPr>
            </w:pPr>
            <w:r>
              <w:rPr>
                <w:rFonts w:ascii="Arial" w:hAnsi="Arial" w:cs="Arial"/>
              </w:rPr>
              <w:t xml:space="preserve">(18) Regarding the reasons given by your employer for your termination, are there any mitigating factors you wish to raise to support your claim that your dismissal was </w:t>
            </w:r>
            <w:r w:rsidRPr="009976A0">
              <w:rPr>
                <w:rFonts w:ascii="Arial" w:hAnsi="Arial" w:cs="Arial"/>
                <w:i/>
              </w:rPr>
              <w:t>‘</w:t>
            </w:r>
            <w:r>
              <w:rPr>
                <w:rFonts w:ascii="Arial" w:hAnsi="Arial" w:cs="Arial"/>
                <w:i/>
              </w:rPr>
              <w:t>harsh, unjust or unreasonable</w:t>
            </w:r>
            <w:r w:rsidRPr="009976A0">
              <w:rPr>
                <w:rFonts w:ascii="Arial" w:hAnsi="Arial" w:cs="Arial"/>
                <w:i/>
              </w:rPr>
              <w:t>’</w:t>
            </w:r>
            <w:r>
              <w:rPr>
                <w:rFonts w:ascii="Arial" w:hAnsi="Arial" w:cs="Arial"/>
              </w:rPr>
              <w:t>?</w:t>
            </w:r>
          </w:p>
          <w:p w:rsidR="005775BF" w:rsidRPr="009976A0" w:rsidRDefault="005775BF" w:rsidP="005775BF">
            <w:pPr>
              <w:ind w:left="426" w:hanging="426"/>
            </w:pPr>
            <w:r>
              <w:rPr>
                <w:rFonts w:ascii="Arial" w:hAnsi="Arial" w:cs="Arial"/>
              </w:rPr>
              <w:t>(19) Are there any other factors that you consider made your dismissal harsh, unjust or unreasonable, including if you feel you have not been given a “fair go” by your employer?</w:t>
            </w:r>
          </w:p>
          <w:p w:rsidR="005775BF" w:rsidRPr="007017F8" w:rsidRDefault="007017F8" w:rsidP="005775BF">
            <w:pPr>
              <w:rPr>
                <w:rFonts w:ascii="Arial" w:hAnsi="Arial" w:cs="Arial"/>
              </w:rPr>
            </w:pPr>
            <w:r w:rsidRPr="007017F8">
              <w:rPr>
                <w:rFonts w:ascii="Arial" w:hAnsi="Arial" w:cs="Arial"/>
              </w:rPr>
              <w:t xml:space="preserve">Note: The online questionnaire will also include the standard administrative and introductory questions which exist in the current F2 – for </w:t>
            </w:r>
            <w:r w:rsidR="00050709">
              <w:rPr>
                <w:rFonts w:ascii="Arial" w:hAnsi="Arial" w:cs="Arial"/>
              </w:rPr>
              <w:t xml:space="preserve">example </w:t>
            </w:r>
            <w:r w:rsidRPr="007017F8">
              <w:rPr>
                <w:rFonts w:ascii="Arial" w:hAnsi="Arial" w:cs="Arial"/>
              </w:rPr>
              <w:t>the contact details of the parties.</w:t>
            </w:r>
          </w:p>
          <w:p w:rsidR="002379D6" w:rsidRDefault="002379D6" w:rsidP="005775BF"/>
          <w:p w:rsidR="002379D6" w:rsidRDefault="002379D6" w:rsidP="005775BF"/>
          <w:p w:rsidR="002379D6" w:rsidRDefault="002379D6" w:rsidP="005775BF"/>
          <w:p w:rsidR="007017F8" w:rsidRPr="003F4852" w:rsidRDefault="007017F8" w:rsidP="005775BF">
            <w:pPr>
              <w:rPr>
                <w:rFonts w:ascii="Arial" w:hAnsi="Arial" w:cs="Arial"/>
                <w:color w:val="FF0000"/>
              </w:rPr>
            </w:pPr>
          </w:p>
          <w:p w:rsidR="005775BF" w:rsidRPr="00A119C2" w:rsidRDefault="005775BF" w:rsidP="00CB009F">
            <w:pPr>
              <w:tabs>
                <w:tab w:val="left" w:pos="6617"/>
              </w:tabs>
              <w:rPr>
                <w:rFonts w:ascii="Arial" w:hAnsi="Arial" w:cs="Arial"/>
                <w:i/>
                <w:color w:val="FF0000"/>
              </w:rPr>
            </w:pPr>
            <w:r>
              <w:rPr>
                <w:rFonts w:ascii="Arial" w:hAnsi="Arial" w:cs="Arial"/>
                <w:b/>
                <w:i/>
                <w:color w:val="FF0000"/>
              </w:rPr>
              <w:br w:type="page"/>
            </w:r>
            <w:r w:rsidRPr="00CB009F">
              <w:rPr>
                <w:rFonts w:ascii="Arial" w:hAnsi="Arial" w:cs="Arial"/>
                <w:i/>
                <w:color w:val="C0504D" w:themeColor="accent2"/>
              </w:rPr>
              <w:t>Further comments regarding the conciliator’s written opinion following conciliation</w:t>
            </w:r>
          </w:p>
          <w:p w:rsidR="005775BF" w:rsidRDefault="005775BF" w:rsidP="005775BF">
            <w:pPr>
              <w:tabs>
                <w:tab w:val="left" w:pos="6617"/>
              </w:tabs>
              <w:rPr>
                <w:rFonts w:ascii="Arial" w:hAnsi="Arial" w:cs="Arial"/>
                <w:color w:val="000000"/>
              </w:rPr>
            </w:pPr>
            <w:r>
              <w:rPr>
                <w:rFonts w:ascii="Arial" w:hAnsi="Arial" w:cs="Arial"/>
                <w:color w:val="000000"/>
              </w:rPr>
              <w:t>CCER supports the implementation of Figure 5.7 from the draft report, as adapted from the model proposed in our first submission</w:t>
            </w:r>
            <w:r w:rsidR="000B447E">
              <w:rPr>
                <w:rFonts w:ascii="Arial" w:hAnsi="Arial" w:cs="Arial"/>
                <w:color w:val="000000"/>
              </w:rPr>
              <w:t xml:space="preserve"> but slightly modified with regard to the issuing of a written opinion</w:t>
            </w:r>
            <w:r>
              <w:rPr>
                <w:rFonts w:ascii="Arial" w:hAnsi="Arial" w:cs="Arial"/>
                <w:color w:val="000000"/>
              </w:rPr>
              <w:t xml:space="preserve">. </w:t>
            </w:r>
          </w:p>
          <w:p w:rsidR="005775BF" w:rsidRPr="00A119C2" w:rsidRDefault="005775BF" w:rsidP="005775BF">
            <w:pPr>
              <w:tabs>
                <w:tab w:val="left" w:pos="6617"/>
              </w:tabs>
              <w:rPr>
                <w:rFonts w:ascii="Arial" w:hAnsi="Arial" w:cs="Arial"/>
                <w:i/>
                <w:color w:val="C0504D" w:themeColor="accent2"/>
              </w:rPr>
            </w:pPr>
            <w:r w:rsidRPr="00A119C2">
              <w:rPr>
                <w:rFonts w:ascii="Arial" w:hAnsi="Arial" w:cs="Arial"/>
                <w:i/>
                <w:color w:val="C0504D" w:themeColor="accent2"/>
              </w:rPr>
              <w:t xml:space="preserve">Circumstances of issuing a written opinion </w:t>
            </w:r>
          </w:p>
          <w:p w:rsidR="005775BF" w:rsidRDefault="005775BF" w:rsidP="005775BF">
            <w:pPr>
              <w:tabs>
                <w:tab w:val="left" w:pos="6617"/>
              </w:tabs>
              <w:rPr>
                <w:rFonts w:ascii="Arial" w:hAnsi="Arial" w:cs="Arial"/>
                <w:color w:val="000000"/>
              </w:rPr>
            </w:pPr>
            <w:r>
              <w:rPr>
                <w:rFonts w:ascii="Arial" w:hAnsi="Arial" w:cs="Arial"/>
                <w:color w:val="000000"/>
              </w:rPr>
              <w:t>If the conciliator is required by the legislation to issue an opinion in respect of each conciliation, this would mean opinions stating that the claim ‘</w:t>
            </w:r>
            <w:r w:rsidRPr="00CA7847">
              <w:rPr>
                <w:rFonts w:ascii="Arial" w:hAnsi="Arial" w:cs="Arial"/>
                <w:i/>
                <w:color w:val="000000"/>
              </w:rPr>
              <w:t>is not</w:t>
            </w:r>
            <w:r>
              <w:rPr>
                <w:rFonts w:ascii="Arial" w:hAnsi="Arial" w:cs="Arial"/>
                <w:color w:val="000000"/>
              </w:rPr>
              <w:t xml:space="preserve"> </w:t>
            </w:r>
            <w:r w:rsidRPr="00607AD3">
              <w:rPr>
                <w:rFonts w:ascii="Arial" w:hAnsi="Arial" w:cs="Arial"/>
                <w:i/>
                <w:color w:val="000000"/>
              </w:rPr>
              <w:t>without sufficient merit’</w:t>
            </w:r>
            <w:r>
              <w:rPr>
                <w:rFonts w:ascii="Arial" w:hAnsi="Arial" w:cs="Arial"/>
                <w:color w:val="000000"/>
              </w:rPr>
              <w:t>, as well as opinions that the claim ‘</w:t>
            </w:r>
            <w:r w:rsidRPr="00CA7847">
              <w:rPr>
                <w:rFonts w:ascii="Arial" w:hAnsi="Arial" w:cs="Arial"/>
                <w:i/>
                <w:color w:val="000000"/>
              </w:rPr>
              <w:t>is without sufficient merit’</w:t>
            </w:r>
            <w:r w:rsidR="00407509">
              <w:rPr>
                <w:rFonts w:ascii="Arial" w:hAnsi="Arial" w:cs="Arial"/>
                <w:color w:val="000000"/>
              </w:rPr>
              <w:t>.  T</w:t>
            </w:r>
            <w:r>
              <w:rPr>
                <w:rFonts w:ascii="Arial" w:hAnsi="Arial" w:cs="Arial"/>
                <w:color w:val="000000"/>
              </w:rPr>
              <w:t xml:space="preserve">he former may be interpreted by the parties as meaning the claim </w:t>
            </w:r>
            <w:r w:rsidRPr="00607AD3">
              <w:rPr>
                <w:rFonts w:ascii="Arial" w:hAnsi="Arial" w:cs="Arial"/>
                <w:i/>
                <w:color w:val="000000"/>
              </w:rPr>
              <w:t>has merit</w:t>
            </w:r>
            <w:r>
              <w:rPr>
                <w:rFonts w:ascii="Arial" w:hAnsi="Arial" w:cs="Arial"/>
                <w:color w:val="000000"/>
              </w:rPr>
              <w:t xml:space="preserve">, and is therefore likely to succeed at arbitration, which is not the intent.  </w:t>
            </w:r>
          </w:p>
          <w:p w:rsidR="005775BF" w:rsidRDefault="005775BF" w:rsidP="005775BF">
            <w:pPr>
              <w:tabs>
                <w:tab w:val="left" w:pos="6617"/>
              </w:tabs>
              <w:rPr>
                <w:rFonts w:ascii="Arial" w:hAnsi="Arial" w:cs="Arial"/>
                <w:color w:val="000000"/>
              </w:rPr>
            </w:pPr>
            <w:r>
              <w:rPr>
                <w:rFonts w:ascii="Arial" w:hAnsi="Arial" w:cs="Arial"/>
                <w:color w:val="000000"/>
              </w:rPr>
              <w:t xml:space="preserve">An option to address this is for the legislation to require the conciliator to issue an opinion </w:t>
            </w:r>
            <w:r w:rsidRPr="00CA7847">
              <w:rPr>
                <w:rFonts w:ascii="Arial" w:hAnsi="Arial" w:cs="Arial"/>
                <w:color w:val="000000"/>
                <w:u w:val="single"/>
              </w:rPr>
              <w:t>only</w:t>
            </w:r>
            <w:r>
              <w:rPr>
                <w:rFonts w:ascii="Arial" w:hAnsi="Arial" w:cs="Arial"/>
                <w:color w:val="000000"/>
              </w:rPr>
              <w:t xml:space="preserve"> in the event that he/she has formed the view that the application is ‘</w:t>
            </w:r>
            <w:r w:rsidRPr="00782A4F">
              <w:rPr>
                <w:rFonts w:ascii="Arial" w:hAnsi="Arial" w:cs="Arial"/>
                <w:i/>
                <w:color w:val="000000"/>
              </w:rPr>
              <w:t>without sufficient merit’</w:t>
            </w:r>
            <w:r>
              <w:rPr>
                <w:rFonts w:ascii="Arial" w:hAnsi="Arial" w:cs="Arial"/>
                <w:color w:val="000000"/>
              </w:rPr>
              <w:t xml:space="preserve">.  </w:t>
            </w:r>
          </w:p>
          <w:p w:rsidR="005775BF" w:rsidRDefault="005775BF" w:rsidP="005775BF">
            <w:pPr>
              <w:tabs>
                <w:tab w:val="left" w:pos="6617"/>
              </w:tabs>
              <w:rPr>
                <w:rFonts w:ascii="Arial" w:hAnsi="Arial" w:cs="Arial"/>
                <w:color w:val="000000"/>
              </w:rPr>
            </w:pPr>
            <w:r>
              <w:rPr>
                <w:rFonts w:ascii="Arial" w:hAnsi="Arial" w:cs="Arial"/>
                <w:color w:val="000000"/>
              </w:rPr>
              <w:t xml:space="preserve">This would only be after the conciliator had reviewed the information in the revised Forms, as explored at the merits-focussed conciliation.  No opinion would be issued in any other situation.  </w:t>
            </w:r>
          </w:p>
          <w:p w:rsidR="005775BF" w:rsidRDefault="005775BF" w:rsidP="005775BF">
            <w:pPr>
              <w:tabs>
                <w:tab w:val="left" w:pos="6617"/>
              </w:tabs>
              <w:rPr>
                <w:rFonts w:ascii="Arial" w:hAnsi="Arial" w:cs="Arial"/>
                <w:color w:val="000000"/>
              </w:rPr>
            </w:pPr>
            <w:r>
              <w:rPr>
                <w:rFonts w:ascii="Arial" w:hAnsi="Arial" w:cs="Arial"/>
                <w:color w:val="000000"/>
              </w:rPr>
              <w:t xml:space="preserve">It is submitted that this reflects the intent that the opinion operate as a ‘funnel’ to identify (and consequently seek to discourage) only that category of claims that fail to meet a minimum level of relevance and probity, assessed against the specific statutory requirements.  </w:t>
            </w:r>
          </w:p>
          <w:p w:rsidR="005775BF" w:rsidRDefault="005775BF" w:rsidP="005775BF">
            <w:pPr>
              <w:tabs>
                <w:tab w:val="left" w:pos="6617"/>
              </w:tabs>
              <w:rPr>
                <w:rFonts w:ascii="Arial" w:hAnsi="Arial" w:cs="Arial"/>
                <w:color w:val="000000"/>
              </w:rPr>
            </w:pPr>
            <w:r>
              <w:rPr>
                <w:rFonts w:ascii="Arial" w:hAnsi="Arial" w:cs="Arial"/>
                <w:color w:val="000000"/>
              </w:rPr>
              <w:t>The applicant will still be able to proceed with their application to arbitration if they wish, as the opinion does not act as a ‘</w:t>
            </w:r>
            <w:r w:rsidRPr="00782A4F">
              <w:rPr>
                <w:rFonts w:ascii="Arial" w:hAnsi="Arial" w:cs="Arial"/>
                <w:i/>
                <w:color w:val="000000"/>
              </w:rPr>
              <w:t>strike out’</w:t>
            </w:r>
            <w:r>
              <w:rPr>
                <w:rFonts w:ascii="Arial" w:hAnsi="Arial" w:cs="Arial"/>
                <w:color w:val="000000"/>
              </w:rPr>
              <w:t xml:space="preserve"> of their application.  However it will be a relevant matter for both parties to consider in taking the next steps in the proceedings, including making/considering settlement offers and discontinuance of the application.  The legislation may also apply particular cost consequences when an opinion of this kind is issued, either as a specific or general factor in the conduct of the proceedings.  </w:t>
            </w:r>
          </w:p>
          <w:p w:rsidR="005775BF" w:rsidRPr="005B783B" w:rsidRDefault="005775BF" w:rsidP="005775BF">
            <w:pPr>
              <w:tabs>
                <w:tab w:val="left" w:pos="6617"/>
              </w:tabs>
              <w:rPr>
                <w:rFonts w:ascii="Arial" w:hAnsi="Arial" w:cs="Arial"/>
                <w:i/>
                <w:color w:val="C0504D" w:themeColor="accent2"/>
              </w:rPr>
            </w:pPr>
            <w:r w:rsidRPr="005B783B">
              <w:rPr>
                <w:rFonts w:ascii="Arial" w:hAnsi="Arial" w:cs="Arial"/>
                <w:i/>
                <w:color w:val="C0504D" w:themeColor="accent2"/>
              </w:rPr>
              <w:t xml:space="preserve">Wording of test </w:t>
            </w:r>
          </w:p>
          <w:p w:rsidR="005775BF" w:rsidRDefault="005775BF" w:rsidP="005775BF">
            <w:pPr>
              <w:tabs>
                <w:tab w:val="left" w:pos="6617"/>
              </w:tabs>
              <w:rPr>
                <w:rFonts w:ascii="Arial" w:hAnsi="Arial" w:cs="Arial"/>
                <w:color w:val="000000"/>
              </w:rPr>
            </w:pPr>
            <w:r>
              <w:rPr>
                <w:rFonts w:ascii="Arial" w:hAnsi="Arial" w:cs="Arial"/>
                <w:color w:val="000000"/>
              </w:rPr>
              <w:t xml:space="preserve">We have further considered whether the phrase </w:t>
            </w:r>
            <w:r w:rsidRPr="00E94272">
              <w:rPr>
                <w:rFonts w:ascii="Arial" w:hAnsi="Arial" w:cs="Arial"/>
                <w:i/>
                <w:color w:val="000000"/>
              </w:rPr>
              <w:t>‘without sufficient merit’</w:t>
            </w:r>
            <w:r>
              <w:rPr>
                <w:rFonts w:ascii="Arial" w:hAnsi="Arial" w:cs="Arial"/>
                <w:color w:val="000000"/>
              </w:rPr>
              <w:t xml:space="preserve"> is the most effective test for the Fair Work Commission to apply when issuing its post-conciliation written opinion as to the merits of the application.</w:t>
            </w:r>
          </w:p>
          <w:p w:rsidR="005775BF" w:rsidRDefault="005775BF" w:rsidP="005775BF">
            <w:pPr>
              <w:tabs>
                <w:tab w:val="left" w:pos="6617"/>
              </w:tabs>
              <w:rPr>
                <w:rFonts w:ascii="Arial" w:hAnsi="Arial" w:cs="Arial"/>
                <w:color w:val="000000"/>
              </w:rPr>
            </w:pPr>
            <w:r>
              <w:rPr>
                <w:rFonts w:ascii="Arial" w:hAnsi="Arial" w:cs="Arial"/>
                <w:color w:val="000000"/>
              </w:rPr>
              <w:t>The precise words used in this test are important to ensure the message conveyed is not misconstrued, particularly by unrepresented parties.  Such alternate wording could be ‘</w:t>
            </w:r>
            <w:r w:rsidRPr="00D816BD">
              <w:rPr>
                <w:rFonts w:ascii="Arial" w:hAnsi="Arial" w:cs="Arial"/>
                <w:i/>
                <w:color w:val="000000"/>
              </w:rPr>
              <w:t>lacking in substance’</w:t>
            </w:r>
            <w:r>
              <w:rPr>
                <w:rFonts w:ascii="Arial" w:hAnsi="Arial" w:cs="Arial"/>
                <w:color w:val="000000"/>
              </w:rPr>
              <w:t xml:space="preserve">.  It does not contain any words of relativity (such as ‘sufficient’) and is therefore a simpler test to understand and apply – the claim lacks substance, or it does not lack substance.  There is no need to measure ‘sufficiency’.  </w:t>
            </w:r>
          </w:p>
          <w:p w:rsidR="005775BF" w:rsidRDefault="005775BF" w:rsidP="005775BF">
            <w:pPr>
              <w:tabs>
                <w:tab w:val="left" w:pos="6617"/>
              </w:tabs>
              <w:rPr>
                <w:rFonts w:ascii="Arial" w:hAnsi="Arial" w:cs="Arial"/>
                <w:color w:val="000000"/>
              </w:rPr>
            </w:pPr>
          </w:p>
          <w:p w:rsidR="005775BF" w:rsidRPr="003F4852" w:rsidRDefault="005775BF" w:rsidP="005775BF">
            <w:pPr>
              <w:rPr>
                <w:rFonts w:ascii="Arial" w:hAnsi="Arial" w:cs="Arial"/>
                <w:color w:val="000000"/>
                <w:highlight w:val="yellow"/>
              </w:rPr>
            </w:pPr>
          </w:p>
          <w:p w:rsidR="00764F68" w:rsidRPr="00764F68" w:rsidRDefault="00764F68" w:rsidP="00756C50">
            <w:pPr>
              <w:pStyle w:val="BoxSpaceBelow"/>
              <w:keepLines/>
              <w:rPr>
                <w:sz w:val="22"/>
                <w:szCs w:val="22"/>
              </w:rPr>
            </w:pPr>
          </w:p>
          <w:p w:rsidR="00764F68" w:rsidRPr="00626D32" w:rsidRDefault="00764F68" w:rsidP="00756C50">
            <w:pPr>
              <w:pStyle w:val="BoxSpaceBelow"/>
              <w:keepLines/>
            </w:pPr>
          </w:p>
        </w:tc>
      </w:tr>
      <w:tr w:rsidR="009E4D40" w:rsidRPr="00972F1C" w:rsidTr="005954A6">
        <w:trPr>
          <w:trHeight w:val="2594"/>
        </w:trPr>
        <w:tc>
          <w:tcPr>
            <w:tcW w:w="8800" w:type="dxa"/>
            <w:tcBorders>
              <w:top w:val="single" w:sz="6" w:space="0" w:color="78A22F"/>
              <w:left w:val="nil"/>
              <w:bottom w:val="nil"/>
              <w:right w:val="nil"/>
            </w:tcBorders>
            <w:shd w:val="clear" w:color="auto" w:fill="E5F1D0"/>
            <w:tcMar>
              <w:left w:w="170" w:type="dxa"/>
              <w:right w:w="170" w:type="dxa"/>
            </w:tcMar>
          </w:tcPr>
          <w:p w:rsidR="009E4D40" w:rsidRPr="00261F24" w:rsidRDefault="009E4D40" w:rsidP="00756C50">
            <w:pPr>
              <w:pStyle w:val="RecTitle"/>
              <w:rPr>
                <w:noProof/>
              </w:rPr>
            </w:pPr>
            <w:r w:rsidRPr="00261F24">
              <w:lastRenderedPageBreak/>
              <w:t>draft Recommendation 5.2</w:t>
            </w:r>
          </w:p>
          <w:p w:rsidR="009E4D40" w:rsidRPr="00261F24" w:rsidRDefault="009E4D40" w:rsidP="00756C50">
            <w:pPr>
              <w:pStyle w:val="Rec"/>
            </w:pPr>
            <w:r w:rsidRPr="00261F24">
              <w:t>The Australian Government should change the penalty regime for unfair dismissal cases so that:</w:t>
            </w:r>
          </w:p>
          <w:p w:rsidR="009E4D40" w:rsidRPr="00261F24" w:rsidRDefault="009E4D40" w:rsidP="00756C50">
            <w:pPr>
              <w:pStyle w:val="RecBullet"/>
            </w:pPr>
            <w:r w:rsidRPr="00261F24">
              <w:t>an employee can only receive compensation when they have been dismissed without reasonable evidence of persistent underperformance or serious misconduct</w:t>
            </w:r>
          </w:p>
          <w:p w:rsidR="009E4D40" w:rsidRPr="00261F24" w:rsidRDefault="009E4D40" w:rsidP="00756C50">
            <w:pPr>
              <w:pStyle w:val="RecBullet"/>
            </w:pPr>
            <w:r w:rsidRPr="00261F24">
              <w:t>procedural errors by an employer should not result in reinstatement or compensation for a former employee, but can, at the discretion of the Fair Work Commission, lead to either counselling and education of the employer, or financial penalties.</w:t>
            </w:r>
          </w:p>
        </w:tc>
      </w:tr>
      <w:tr w:rsidR="009E4D40" w:rsidRPr="00972F1C" w:rsidTr="005954A6">
        <w:trPr>
          <w:trHeight w:val="93"/>
        </w:trPr>
        <w:tc>
          <w:tcPr>
            <w:tcW w:w="8800" w:type="dxa"/>
            <w:tcBorders>
              <w:top w:val="nil"/>
              <w:left w:val="nil"/>
              <w:bottom w:val="single" w:sz="6" w:space="0" w:color="78A22F"/>
              <w:right w:val="nil"/>
            </w:tcBorders>
            <w:shd w:val="clear" w:color="auto" w:fill="E5F1D0"/>
            <w:tcMar>
              <w:left w:w="170" w:type="dxa"/>
              <w:right w:w="170" w:type="dxa"/>
            </w:tcMar>
          </w:tcPr>
          <w:p w:rsidR="009E4D40" w:rsidRPr="00972F1C" w:rsidRDefault="009E4D40" w:rsidP="00756C50">
            <w:pPr>
              <w:pStyle w:val="Space"/>
              <w:keepNext w:val="0"/>
              <w:keepLines/>
              <w:rPr>
                <w:highlight w:val="yellow"/>
              </w:rPr>
            </w:pPr>
          </w:p>
        </w:tc>
      </w:tr>
      <w:tr w:rsidR="009E4D40" w:rsidRPr="00972F1C" w:rsidTr="005954A6">
        <w:trPr>
          <w:trHeight w:val="151"/>
        </w:trPr>
        <w:tc>
          <w:tcPr>
            <w:tcW w:w="8800" w:type="dxa"/>
            <w:tcBorders>
              <w:top w:val="single" w:sz="6" w:space="0" w:color="78A22F"/>
              <w:left w:val="nil"/>
              <w:bottom w:val="nil"/>
              <w:right w:val="nil"/>
            </w:tcBorders>
            <w:tcMar>
              <w:left w:w="170" w:type="dxa"/>
              <w:right w:w="170" w:type="dxa"/>
            </w:tcMar>
          </w:tcPr>
          <w:p w:rsidR="009E4D40" w:rsidRPr="00972F1C" w:rsidRDefault="009E4D40" w:rsidP="00756C50">
            <w:pPr>
              <w:pStyle w:val="BoxSpaceBelow"/>
              <w:keepLines/>
              <w:rPr>
                <w:highlight w:val="yellow"/>
              </w:rPr>
            </w:pPr>
          </w:p>
        </w:tc>
      </w:tr>
      <w:tr w:rsidR="005954A6" w:rsidRPr="00972F1C" w:rsidTr="005954A6">
        <w:trPr>
          <w:trHeight w:val="595"/>
        </w:trPr>
        <w:tc>
          <w:tcPr>
            <w:tcW w:w="8800" w:type="dxa"/>
            <w:tcBorders>
              <w:top w:val="single" w:sz="6" w:space="0" w:color="78A22F"/>
              <w:left w:val="nil"/>
              <w:bottom w:val="nil"/>
              <w:right w:val="nil"/>
            </w:tcBorders>
            <w:tcMar>
              <w:left w:w="170" w:type="dxa"/>
              <w:right w:w="170" w:type="dxa"/>
            </w:tcMar>
          </w:tcPr>
          <w:p w:rsidR="005954A6" w:rsidRPr="00972F1C" w:rsidRDefault="005954A6" w:rsidP="00756C50">
            <w:pPr>
              <w:pStyle w:val="BoxSpaceBelow"/>
              <w:keepLines/>
              <w:rPr>
                <w:highlight w:val="yellow"/>
              </w:rPr>
            </w:pPr>
          </w:p>
        </w:tc>
      </w:tr>
    </w:tbl>
    <w:p w:rsidR="00F43259" w:rsidRDefault="00B52117" w:rsidP="00217C92">
      <w:pPr>
        <w:rPr>
          <w:rFonts w:ascii="Arial" w:hAnsi="Arial" w:cs="Arial"/>
          <w:b/>
          <w:color w:val="C0504D" w:themeColor="accent2"/>
        </w:rPr>
      </w:pPr>
      <w:r w:rsidRPr="00B52117">
        <w:rPr>
          <w:rFonts w:ascii="Arial" w:hAnsi="Arial" w:cs="Arial"/>
          <w:b/>
          <w:color w:val="C0504D" w:themeColor="accent2"/>
        </w:rPr>
        <w:t>SUPPORTED</w:t>
      </w:r>
    </w:p>
    <w:p w:rsidR="00782A4F" w:rsidRPr="00782A4F" w:rsidRDefault="00782A4F" w:rsidP="00217C92">
      <w:pPr>
        <w:rPr>
          <w:rFonts w:ascii="Arial" w:hAnsi="Arial" w:cs="Arial"/>
          <w:i/>
          <w:color w:val="C0504D" w:themeColor="accent2"/>
        </w:rPr>
      </w:pPr>
      <w:r w:rsidRPr="00782A4F">
        <w:rPr>
          <w:rFonts w:ascii="Arial" w:hAnsi="Arial" w:cs="Arial"/>
          <w:i/>
          <w:color w:val="C0504D" w:themeColor="accent2"/>
        </w:rPr>
        <w:t xml:space="preserve">The penalty regime for unfair dismissal </w:t>
      </w:r>
    </w:p>
    <w:p w:rsidR="00F43259" w:rsidRPr="00BF3A80" w:rsidRDefault="00F43259" w:rsidP="00F43259">
      <w:pPr>
        <w:spacing w:after="0"/>
        <w:contextualSpacing/>
        <w:rPr>
          <w:rFonts w:ascii="Arial" w:hAnsi="Arial" w:cs="Arial"/>
        </w:rPr>
      </w:pPr>
      <w:r w:rsidRPr="00BF3A80">
        <w:rPr>
          <w:rFonts w:ascii="Arial" w:hAnsi="Arial" w:cs="Arial"/>
        </w:rPr>
        <w:t>CCER</w:t>
      </w:r>
      <w:r>
        <w:rPr>
          <w:rFonts w:ascii="Arial" w:hAnsi="Arial" w:cs="Arial"/>
        </w:rPr>
        <w:t xml:space="preserve"> supports </w:t>
      </w:r>
      <w:r w:rsidRPr="00BF3A80">
        <w:rPr>
          <w:rFonts w:ascii="Arial" w:hAnsi="Arial" w:cs="Arial"/>
        </w:rPr>
        <w:t>the recommendation that procedural errors alone by an employer should not result in reinstatement or compensation, where an employer otherwise had a valid reason for dismissal, and where there were no other mitigating circumstances significant enough to render the dismissal unfair. The recommendation is consistent with the Productivity Commission’s overarching focus on substance</w:t>
      </w:r>
      <w:r>
        <w:rPr>
          <w:rFonts w:ascii="Arial" w:hAnsi="Arial" w:cs="Arial"/>
        </w:rPr>
        <w:t xml:space="preserve"> over form, a principle</w:t>
      </w:r>
      <w:r w:rsidRPr="00BF3A80">
        <w:rPr>
          <w:rFonts w:ascii="Arial" w:hAnsi="Arial" w:cs="Arial"/>
        </w:rPr>
        <w:t xml:space="preserve"> supported by CCER.</w:t>
      </w:r>
    </w:p>
    <w:p w:rsidR="00F43259" w:rsidRDefault="00F43259" w:rsidP="00F43259">
      <w:pPr>
        <w:contextualSpacing/>
        <w:rPr>
          <w:rFonts w:ascii="Arial" w:hAnsi="Arial" w:cs="Arial"/>
        </w:rPr>
      </w:pPr>
    </w:p>
    <w:p w:rsidR="00F43259" w:rsidRDefault="00F43259" w:rsidP="00F43259">
      <w:pPr>
        <w:contextualSpacing/>
        <w:rPr>
          <w:rFonts w:ascii="Arial" w:hAnsi="Arial" w:cs="Arial"/>
        </w:rPr>
      </w:pPr>
      <w:r>
        <w:rPr>
          <w:rFonts w:ascii="Arial" w:hAnsi="Arial" w:cs="Arial"/>
        </w:rPr>
        <w:t>We believe this recommendation</w:t>
      </w:r>
      <w:r w:rsidRPr="00BF3A80">
        <w:rPr>
          <w:rFonts w:ascii="Arial" w:hAnsi="Arial" w:cs="Arial"/>
        </w:rPr>
        <w:t xml:space="preserve"> would prevent outcomes in arbitrated cases where a dismissal is clearly justified in substance, but only found to be unfair on procedural grounds. </w:t>
      </w:r>
      <w:r>
        <w:rPr>
          <w:rFonts w:ascii="Arial" w:hAnsi="Arial" w:cs="Arial"/>
        </w:rPr>
        <w:t>W</w:t>
      </w:r>
      <w:r w:rsidRPr="00BF3A80">
        <w:rPr>
          <w:rFonts w:ascii="Arial" w:hAnsi="Arial" w:cs="Arial"/>
        </w:rPr>
        <w:t xml:space="preserve">here the Fair Work Commission accepts the employer had a valid reason, and no significant mitigating factors exist, the correction of procedural flaws </w:t>
      </w:r>
      <w:r>
        <w:rPr>
          <w:rFonts w:ascii="Arial" w:hAnsi="Arial" w:cs="Arial"/>
        </w:rPr>
        <w:t xml:space="preserve">would be unlikely in the majority of cases to have changed the </w:t>
      </w:r>
      <w:r w:rsidRPr="00BF3A80">
        <w:rPr>
          <w:rFonts w:ascii="Arial" w:hAnsi="Arial" w:cs="Arial"/>
        </w:rPr>
        <w:t>employer’s decision to dismiss, or the inherent merit of the dismissal</w:t>
      </w:r>
      <w:r>
        <w:rPr>
          <w:rFonts w:ascii="Arial" w:hAnsi="Arial" w:cs="Arial"/>
        </w:rPr>
        <w:t xml:space="preserve">. </w:t>
      </w:r>
    </w:p>
    <w:p w:rsidR="00F43259" w:rsidRDefault="00F43259" w:rsidP="00F43259">
      <w:pPr>
        <w:contextualSpacing/>
        <w:rPr>
          <w:rFonts w:ascii="Arial" w:hAnsi="Arial" w:cs="Arial"/>
        </w:rPr>
      </w:pPr>
    </w:p>
    <w:p w:rsidR="00F43259" w:rsidRPr="00BF3A80" w:rsidRDefault="00F43259" w:rsidP="00F43259">
      <w:pPr>
        <w:contextualSpacing/>
        <w:rPr>
          <w:rFonts w:ascii="Arial" w:hAnsi="Arial" w:cs="Arial"/>
        </w:rPr>
      </w:pPr>
      <w:r>
        <w:rPr>
          <w:rFonts w:ascii="Arial" w:hAnsi="Arial" w:cs="Arial"/>
        </w:rPr>
        <w:t xml:space="preserve">This recommendation may </w:t>
      </w:r>
      <w:r w:rsidRPr="00BF3A80">
        <w:rPr>
          <w:rFonts w:ascii="Arial" w:hAnsi="Arial" w:cs="Arial"/>
        </w:rPr>
        <w:t xml:space="preserve">also </w:t>
      </w:r>
      <w:r>
        <w:rPr>
          <w:rFonts w:ascii="Arial" w:hAnsi="Arial" w:cs="Arial"/>
        </w:rPr>
        <w:t>lead to</w:t>
      </w:r>
      <w:r w:rsidRPr="00BF3A80">
        <w:rPr>
          <w:rFonts w:ascii="Arial" w:hAnsi="Arial" w:cs="Arial"/>
        </w:rPr>
        <w:t xml:space="preserve"> fairer outcomes for employers in the quantum of any </w:t>
      </w:r>
      <w:r>
        <w:rPr>
          <w:rFonts w:ascii="Arial" w:hAnsi="Arial" w:cs="Arial"/>
        </w:rPr>
        <w:t xml:space="preserve">proposed monetary </w:t>
      </w:r>
      <w:r w:rsidRPr="00BF3A80">
        <w:rPr>
          <w:rFonts w:ascii="Arial" w:hAnsi="Arial" w:cs="Arial"/>
        </w:rPr>
        <w:t>settlements</w:t>
      </w:r>
      <w:r>
        <w:rPr>
          <w:rFonts w:ascii="Arial" w:hAnsi="Arial" w:cs="Arial"/>
        </w:rPr>
        <w:t xml:space="preserve"> of a claim</w:t>
      </w:r>
      <w:r w:rsidRPr="00BF3A80">
        <w:rPr>
          <w:rFonts w:ascii="Arial" w:hAnsi="Arial" w:cs="Arial"/>
        </w:rPr>
        <w:t xml:space="preserve">, in circumstances where an applicant’s </w:t>
      </w:r>
      <w:r>
        <w:rPr>
          <w:rFonts w:ascii="Arial" w:hAnsi="Arial" w:cs="Arial"/>
        </w:rPr>
        <w:t xml:space="preserve">submission </w:t>
      </w:r>
      <w:r w:rsidRPr="00BF3A80">
        <w:rPr>
          <w:rFonts w:ascii="Arial" w:hAnsi="Arial" w:cs="Arial"/>
        </w:rPr>
        <w:t>is based on alleged procedural defects, but where a valid reason</w:t>
      </w:r>
      <w:r>
        <w:rPr>
          <w:rFonts w:ascii="Arial" w:hAnsi="Arial" w:cs="Arial"/>
        </w:rPr>
        <w:t xml:space="preserve"> for dismissal</w:t>
      </w:r>
      <w:r w:rsidRPr="00BF3A80">
        <w:rPr>
          <w:rFonts w:ascii="Arial" w:hAnsi="Arial" w:cs="Arial"/>
        </w:rPr>
        <w:t xml:space="preserve"> is </w:t>
      </w:r>
      <w:r>
        <w:rPr>
          <w:rFonts w:ascii="Arial" w:hAnsi="Arial" w:cs="Arial"/>
        </w:rPr>
        <w:t xml:space="preserve">either obvious or uncontested. </w:t>
      </w:r>
    </w:p>
    <w:p w:rsidR="00F43259" w:rsidRDefault="00F43259" w:rsidP="00F43259">
      <w:pPr>
        <w:spacing w:after="0" w:line="240" w:lineRule="auto"/>
        <w:rPr>
          <w:rFonts w:ascii="Arial" w:hAnsi="Arial" w:cs="Arial"/>
        </w:rPr>
      </w:pPr>
    </w:p>
    <w:p w:rsidR="00F43259" w:rsidRDefault="00F43259" w:rsidP="00F43259">
      <w:pPr>
        <w:spacing w:after="0"/>
        <w:rPr>
          <w:rFonts w:ascii="Arial" w:hAnsi="Arial" w:cs="Arial"/>
        </w:rPr>
      </w:pPr>
      <w:r>
        <w:rPr>
          <w:rFonts w:ascii="Arial" w:hAnsi="Arial" w:cs="Arial"/>
        </w:rPr>
        <w:t xml:space="preserve">CCER’s support for this recommendation is also subject to the qualifications discussed below. </w:t>
      </w:r>
    </w:p>
    <w:p w:rsidR="00F43259" w:rsidRDefault="00F43259" w:rsidP="00F43259">
      <w:pPr>
        <w:spacing w:after="0"/>
        <w:rPr>
          <w:rFonts w:ascii="Arial" w:hAnsi="Arial" w:cs="Arial"/>
        </w:rPr>
      </w:pPr>
    </w:p>
    <w:p w:rsidR="00F43259" w:rsidRPr="00F43259" w:rsidRDefault="00F43259" w:rsidP="00F43259">
      <w:pPr>
        <w:spacing w:after="0"/>
        <w:rPr>
          <w:rFonts w:ascii="Arial" w:hAnsi="Arial" w:cs="Arial"/>
          <w:i/>
          <w:color w:val="C0504D"/>
        </w:rPr>
      </w:pPr>
      <w:r w:rsidRPr="00F43259">
        <w:rPr>
          <w:rFonts w:ascii="Arial" w:hAnsi="Arial" w:cs="Arial"/>
          <w:i/>
          <w:color w:val="C0504D"/>
        </w:rPr>
        <w:t>Procedural fairness factors should still be taken into account overall</w:t>
      </w:r>
    </w:p>
    <w:p w:rsidR="00F43259" w:rsidRDefault="00F43259" w:rsidP="00F43259">
      <w:pPr>
        <w:spacing w:after="0"/>
        <w:rPr>
          <w:rFonts w:ascii="Arial" w:hAnsi="Arial" w:cs="Arial"/>
          <w:b/>
          <w:i/>
          <w:color w:val="C0504D"/>
        </w:rPr>
      </w:pPr>
    </w:p>
    <w:p w:rsidR="00F43259" w:rsidRDefault="00F43259" w:rsidP="00F43259">
      <w:pPr>
        <w:spacing w:after="0"/>
        <w:rPr>
          <w:rFonts w:ascii="Arial" w:hAnsi="Arial" w:cs="Arial"/>
          <w:color w:val="000000"/>
        </w:rPr>
      </w:pPr>
      <w:r w:rsidRPr="0000501D">
        <w:rPr>
          <w:rFonts w:ascii="Arial" w:hAnsi="Arial" w:cs="Arial"/>
          <w:color w:val="000000"/>
        </w:rPr>
        <w:t xml:space="preserve">While </w:t>
      </w:r>
      <w:r>
        <w:rPr>
          <w:rFonts w:ascii="Arial" w:hAnsi="Arial" w:cs="Arial"/>
          <w:color w:val="000000"/>
        </w:rPr>
        <w:t xml:space="preserve">we support the view that reinstatement or compensation should not be awarded on the basis of procedural errors alone, we believe it is sound public policy to retain, </w:t>
      </w:r>
      <w:r w:rsidRPr="00EB0349">
        <w:rPr>
          <w:rFonts w:ascii="Arial" w:hAnsi="Arial" w:cs="Arial"/>
          <w:i/>
          <w:color w:val="000000"/>
        </w:rPr>
        <w:t>in some form</w:t>
      </w:r>
      <w:r>
        <w:rPr>
          <w:rFonts w:ascii="Arial" w:hAnsi="Arial" w:cs="Arial"/>
          <w:color w:val="000000"/>
        </w:rPr>
        <w:t>, the basic principles of procedural fairness as part of the overall set of factors the Fair Work Commission is required to take into account (as currently prescribed by s. 387 of the FW Act) with respect to unfair dismissal.</w:t>
      </w:r>
    </w:p>
    <w:p w:rsidR="00F43259" w:rsidRDefault="00F43259" w:rsidP="00F43259">
      <w:pPr>
        <w:spacing w:after="0"/>
        <w:rPr>
          <w:rFonts w:ascii="Arial" w:hAnsi="Arial" w:cs="Arial"/>
          <w:color w:val="000000"/>
        </w:rPr>
      </w:pPr>
    </w:p>
    <w:p w:rsidR="00F43259" w:rsidRDefault="00F43259" w:rsidP="00F43259">
      <w:pPr>
        <w:spacing w:after="0"/>
        <w:rPr>
          <w:rFonts w:ascii="Arial" w:hAnsi="Arial" w:cs="Arial"/>
          <w:color w:val="000000"/>
        </w:rPr>
      </w:pPr>
      <w:r>
        <w:rPr>
          <w:rFonts w:ascii="Arial" w:hAnsi="Arial" w:cs="Arial"/>
          <w:color w:val="000000"/>
        </w:rPr>
        <w:lastRenderedPageBreak/>
        <w:t>Termination of employment should not be taken lightly. As stated in the Productivity Commission’s draft report:</w:t>
      </w:r>
    </w:p>
    <w:p w:rsidR="00F43259" w:rsidRDefault="00F43259" w:rsidP="00F43259">
      <w:pPr>
        <w:spacing w:after="0"/>
        <w:rPr>
          <w:rFonts w:ascii="Arial" w:hAnsi="Arial" w:cs="Arial"/>
          <w:color w:val="000000"/>
        </w:rPr>
      </w:pPr>
    </w:p>
    <w:p w:rsidR="00F43259" w:rsidRPr="00382BD3" w:rsidRDefault="00F43259" w:rsidP="00F43259">
      <w:pPr>
        <w:spacing w:after="0"/>
        <w:ind w:left="720"/>
        <w:rPr>
          <w:rFonts w:ascii="Arial" w:hAnsi="Arial" w:cs="Arial"/>
          <w:i/>
          <w:color w:val="000000"/>
          <w:sz w:val="20"/>
          <w:szCs w:val="20"/>
        </w:rPr>
      </w:pPr>
      <w:r w:rsidRPr="00382BD3">
        <w:rPr>
          <w:rFonts w:ascii="Arial" w:hAnsi="Arial" w:cs="Arial"/>
          <w:color w:val="000000"/>
          <w:sz w:val="20"/>
          <w:szCs w:val="20"/>
        </w:rPr>
        <w:t>‘</w:t>
      </w:r>
      <w:r w:rsidRPr="00382BD3">
        <w:rPr>
          <w:rFonts w:ascii="Arial" w:hAnsi="Arial" w:cs="Arial"/>
          <w:i/>
          <w:color w:val="000000"/>
          <w:sz w:val="20"/>
          <w:szCs w:val="20"/>
        </w:rPr>
        <w:t>Dismissal is typically a shattering experience for employees, and can have long term effects on their employment prospects and their lives</w:t>
      </w:r>
      <w:r w:rsidRPr="00382BD3">
        <w:rPr>
          <w:rStyle w:val="FootnoteReference"/>
          <w:rFonts w:ascii="Arial" w:hAnsi="Arial" w:cs="Arial"/>
          <w:i/>
          <w:color w:val="000000"/>
          <w:sz w:val="20"/>
          <w:szCs w:val="20"/>
        </w:rPr>
        <w:footnoteReference w:id="10"/>
      </w:r>
      <w:r w:rsidRPr="00382BD3">
        <w:rPr>
          <w:rFonts w:ascii="Arial" w:hAnsi="Arial" w:cs="Arial"/>
          <w:i/>
          <w:color w:val="000000"/>
          <w:sz w:val="20"/>
          <w:szCs w:val="20"/>
        </w:rPr>
        <w:t>’</w:t>
      </w:r>
    </w:p>
    <w:p w:rsidR="00F43259" w:rsidRPr="00382BD3" w:rsidRDefault="00F43259" w:rsidP="00F43259">
      <w:pPr>
        <w:spacing w:after="0"/>
        <w:ind w:left="720"/>
        <w:rPr>
          <w:rFonts w:ascii="Arial" w:hAnsi="Arial" w:cs="Arial"/>
          <w:i/>
          <w:color w:val="000000"/>
          <w:sz w:val="20"/>
          <w:szCs w:val="20"/>
        </w:rPr>
      </w:pPr>
      <w:r w:rsidRPr="00382BD3">
        <w:rPr>
          <w:rFonts w:ascii="Arial" w:hAnsi="Arial" w:cs="Arial"/>
          <w:i/>
          <w:color w:val="000000"/>
          <w:sz w:val="20"/>
          <w:szCs w:val="20"/>
        </w:rPr>
        <w:t>...</w:t>
      </w:r>
    </w:p>
    <w:p w:rsidR="00F43259" w:rsidRPr="00382BD3" w:rsidRDefault="00F43259" w:rsidP="00F43259">
      <w:pPr>
        <w:spacing w:after="0"/>
        <w:ind w:left="720"/>
        <w:rPr>
          <w:rFonts w:ascii="Arial" w:hAnsi="Arial" w:cs="Arial"/>
          <w:color w:val="000000"/>
          <w:sz w:val="20"/>
          <w:szCs w:val="20"/>
        </w:rPr>
      </w:pPr>
      <w:r w:rsidRPr="00382BD3">
        <w:rPr>
          <w:rFonts w:ascii="Arial" w:hAnsi="Arial" w:cs="Arial"/>
          <w:i/>
          <w:color w:val="000000"/>
          <w:sz w:val="20"/>
          <w:szCs w:val="20"/>
        </w:rPr>
        <w:t>‘Unfair dismissal can result in large adverse impacts on an employee, including loss of income, stress, reduced social status, lower future employment prospects and the loss of social networks in their workplaces’</w:t>
      </w:r>
      <w:r w:rsidRPr="00382BD3">
        <w:rPr>
          <w:rStyle w:val="FootnoteReference"/>
          <w:rFonts w:ascii="Arial" w:hAnsi="Arial" w:cs="Arial"/>
          <w:i/>
          <w:color w:val="000000"/>
          <w:sz w:val="20"/>
          <w:szCs w:val="20"/>
        </w:rPr>
        <w:footnoteReference w:id="11"/>
      </w:r>
    </w:p>
    <w:p w:rsidR="00F43259" w:rsidRDefault="00F43259" w:rsidP="00F43259">
      <w:pPr>
        <w:spacing w:after="0"/>
        <w:rPr>
          <w:rFonts w:ascii="Arial" w:hAnsi="Arial" w:cs="Arial"/>
        </w:rPr>
      </w:pPr>
    </w:p>
    <w:p w:rsidR="00F43259" w:rsidRDefault="00F43259" w:rsidP="00F43259">
      <w:pPr>
        <w:spacing w:after="0"/>
        <w:rPr>
          <w:rFonts w:ascii="Arial" w:hAnsi="Arial" w:cs="Arial"/>
        </w:rPr>
      </w:pPr>
      <w:r>
        <w:rPr>
          <w:rFonts w:ascii="Arial" w:hAnsi="Arial" w:cs="Arial"/>
        </w:rPr>
        <w:t>Given the personal and economic impacts a dismissal can have on individuals and their families, CCER believes the primary principle of procedural fairness, that being a right of response before a decision is made whether or not to terminate employment, should still be recognised as a fundamental matter of equity and sound public policy. This view also reflects Catholic social teaching to promote fairness and justice in the workplace.</w:t>
      </w:r>
    </w:p>
    <w:p w:rsidR="00F43259" w:rsidRDefault="00F43259" w:rsidP="00F43259">
      <w:pPr>
        <w:spacing w:after="0"/>
        <w:rPr>
          <w:rFonts w:ascii="Arial" w:hAnsi="Arial" w:cs="Arial"/>
        </w:rPr>
      </w:pPr>
    </w:p>
    <w:p w:rsidR="00F43259" w:rsidRDefault="00F43259" w:rsidP="00F43259">
      <w:pPr>
        <w:rPr>
          <w:rFonts w:ascii="Arial" w:hAnsi="Arial" w:cs="Arial"/>
        </w:rPr>
      </w:pPr>
      <w:r>
        <w:rPr>
          <w:rFonts w:ascii="Arial" w:hAnsi="Arial" w:cs="Arial"/>
        </w:rPr>
        <w:t xml:space="preserve">For the above reasons, it is important to ensure Draft Recommendation 5.2 does not </w:t>
      </w:r>
      <w:r w:rsidRPr="00125A56">
        <w:rPr>
          <w:rFonts w:ascii="Arial" w:hAnsi="Arial" w:cs="Arial"/>
          <w:i/>
        </w:rPr>
        <w:t>“throw the baby out with the bathwater”</w:t>
      </w:r>
      <w:r>
        <w:rPr>
          <w:rFonts w:ascii="Arial" w:hAnsi="Arial" w:cs="Arial"/>
        </w:rPr>
        <w:t xml:space="preserve"> in terms of recognising a legitimate, albeit reduced, role for procedural fairness in the unfair dismissal system. </w:t>
      </w:r>
    </w:p>
    <w:p w:rsidR="00F43259" w:rsidRDefault="00F43259" w:rsidP="00F43259">
      <w:pPr>
        <w:rPr>
          <w:rFonts w:ascii="Arial" w:hAnsi="Arial" w:cs="Arial"/>
        </w:rPr>
      </w:pPr>
      <w:r>
        <w:rPr>
          <w:rFonts w:ascii="Arial" w:hAnsi="Arial" w:cs="Arial"/>
        </w:rPr>
        <w:t>Considerations regarding procedural flaws should be applied in a common</w:t>
      </w:r>
      <w:r w:rsidR="00007863">
        <w:rPr>
          <w:rFonts w:ascii="Arial" w:hAnsi="Arial" w:cs="Arial"/>
        </w:rPr>
        <w:t xml:space="preserve"> </w:t>
      </w:r>
      <w:r>
        <w:rPr>
          <w:rFonts w:ascii="Arial" w:hAnsi="Arial" w:cs="Arial"/>
        </w:rPr>
        <w:t>sense and practical way</w:t>
      </w:r>
      <w:r>
        <w:rPr>
          <w:rStyle w:val="FootnoteReference"/>
          <w:rFonts w:ascii="Arial" w:hAnsi="Arial" w:cs="Arial"/>
        </w:rPr>
        <w:footnoteReference w:id="12"/>
      </w:r>
      <w:r>
        <w:rPr>
          <w:rFonts w:ascii="Arial" w:hAnsi="Arial" w:cs="Arial"/>
        </w:rPr>
        <w:t xml:space="preserve"> rather than a forensic or overly technical manner which places onerous requirements on employers. This should be clearly articulated in any changes to the legislation.</w:t>
      </w:r>
    </w:p>
    <w:p w:rsidR="00F43259" w:rsidRDefault="00F43259" w:rsidP="00F43259">
      <w:pPr>
        <w:rPr>
          <w:rFonts w:ascii="Arial" w:hAnsi="Arial" w:cs="Arial"/>
        </w:rPr>
      </w:pPr>
      <w:r>
        <w:rPr>
          <w:rFonts w:ascii="Arial" w:hAnsi="Arial" w:cs="Arial"/>
        </w:rPr>
        <w:t>The legislation should also confirm that procedural defects should not render a dismissal unfair if:</w:t>
      </w:r>
    </w:p>
    <w:p w:rsidR="00F43259" w:rsidRDefault="00F43259" w:rsidP="00F43259">
      <w:pPr>
        <w:pStyle w:val="ListParagraph"/>
        <w:numPr>
          <w:ilvl w:val="0"/>
          <w:numId w:val="19"/>
        </w:numPr>
        <w:rPr>
          <w:rFonts w:ascii="Arial" w:hAnsi="Arial" w:cs="Arial"/>
        </w:rPr>
      </w:pPr>
      <w:r w:rsidRPr="0024195A">
        <w:rPr>
          <w:rFonts w:ascii="Arial" w:hAnsi="Arial" w:cs="Arial"/>
        </w:rPr>
        <w:t xml:space="preserve">there was a valid reason for dismissal, and </w:t>
      </w:r>
    </w:p>
    <w:p w:rsidR="00F43259" w:rsidRDefault="00F43259" w:rsidP="00F43259">
      <w:pPr>
        <w:pStyle w:val="ListParagraph"/>
        <w:numPr>
          <w:ilvl w:val="0"/>
          <w:numId w:val="19"/>
        </w:numPr>
        <w:rPr>
          <w:rFonts w:ascii="Arial" w:hAnsi="Arial" w:cs="Arial"/>
        </w:rPr>
      </w:pPr>
      <w:r>
        <w:rPr>
          <w:rFonts w:ascii="Arial" w:hAnsi="Arial" w:cs="Arial"/>
        </w:rPr>
        <w:t>had the procedural defects not occurred, it would not have changed the employer’s decision to dismiss the employee.</w:t>
      </w:r>
    </w:p>
    <w:p w:rsidR="00F43259" w:rsidRDefault="00F43259" w:rsidP="00F43259">
      <w:pPr>
        <w:rPr>
          <w:rFonts w:ascii="Arial" w:hAnsi="Arial" w:cs="Arial"/>
        </w:rPr>
      </w:pPr>
      <w:r>
        <w:rPr>
          <w:rFonts w:ascii="Arial" w:hAnsi="Arial" w:cs="Arial"/>
        </w:rPr>
        <w:t xml:space="preserve">CCER has identified some cases below which demonstrate this common sense principle has been applied by the FWC. </w:t>
      </w:r>
    </w:p>
    <w:p w:rsidR="00F43259" w:rsidRDefault="00F43259" w:rsidP="00F43259">
      <w:pPr>
        <w:rPr>
          <w:rFonts w:ascii="Arial" w:hAnsi="Arial" w:cs="Arial"/>
        </w:rPr>
      </w:pPr>
      <w:r w:rsidRPr="00C538B7">
        <w:rPr>
          <w:rFonts w:ascii="Arial" w:hAnsi="Arial" w:cs="Arial"/>
        </w:rPr>
        <w:t xml:space="preserve">DP Sams stated in </w:t>
      </w:r>
      <w:r w:rsidRPr="00C538B7">
        <w:rPr>
          <w:rFonts w:ascii="Arial" w:hAnsi="Arial" w:cs="Arial"/>
          <w:i/>
        </w:rPr>
        <w:t xml:space="preserve">Travis Northey v Bradken Resources Pty Ltd </w:t>
      </w:r>
      <w:r w:rsidRPr="00C538B7">
        <w:rPr>
          <w:rFonts w:ascii="Arial" w:hAnsi="Arial" w:cs="Arial"/>
        </w:rPr>
        <w:t>[2013] FWC 6423 at [202]:</w:t>
      </w:r>
    </w:p>
    <w:p w:rsidR="00F43259" w:rsidRDefault="00F43259" w:rsidP="00F43259">
      <w:pPr>
        <w:ind w:left="720"/>
        <w:rPr>
          <w:rFonts w:ascii="Arial" w:hAnsi="Arial" w:cs="Arial"/>
          <w:i/>
          <w:sz w:val="20"/>
          <w:szCs w:val="20"/>
        </w:rPr>
      </w:pPr>
      <w:r w:rsidRPr="00116822">
        <w:rPr>
          <w:rFonts w:ascii="Arial" w:hAnsi="Arial" w:cs="Arial"/>
          <w:i/>
          <w:sz w:val="20"/>
          <w:szCs w:val="20"/>
        </w:rPr>
        <w:t>In my opinion, for a procedural defect to be of such significance as to be of itself a sufficient basis for a finding of unfairness, the defect must be one which could have altered the outcome of the respondent’s decision making or it resulted in a miscarriage of justice such as to have impacted on the respondent’s decision to dismiss the applicant. This was certainly not the case in this instance.</w:t>
      </w:r>
    </w:p>
    <w:p w:rsidR="00F43259" w:rsidRPr="00C538B7" w:rsidRDefault="00F43259" w:rsidP="00F43259">
      <w:pPr>
        <w:rPr>
          <w:rFonts w:ascii="Arial" w:hAnsi="Arial" w:cs="Arial"/>
        </w:rPr>
      </w:pPr>
      <w:r w:rsidRPr="00C538B7">
        <w:rPr>
          <w:rFonts w:ascii="Arial" w:hAnsi="Arial" w:cs="Arial"/>
        </w:rPr>
        <w:t xml:space="preserve">The Full Bench of </w:t>
      </w:r>
      <w:r>
        <w:rPr>
          <w:rFonts w:ascii="Arial" w:hAnsi="Arial" w:cs="Arial"/>
        </w:rPr>
        <w:t xml:space="preserve">Fair Work Australia upheld the dismissal </w:t>
      </w:r>
      <w:r w:rsidRPr="00C538B7">
        <w:rPr>
          <w:rFonts w:ascii="Arial" w:hAnsi="Arial" w:cs="Arial"/>
        </w:rPr>
        <w:t xml:space="preserve">in </w:t>
      </w:r>
      <w:r w:rsidRPr="00C538B7">
        <w:rPr>
          <w:rFonts w:ascii="Arial" w:hAnsi="Arial" w:cs="Arial"/>
          <w:i/>
        </w:rPr>
        <w:t>Gramotnev v Queensland University of Technology</w:t>
      </w:r>
      <w:r w:rsidRPr="00C538B7">
        <w:rPr>
          <w:rFonts w:ascii="Arial" w:hAnsi="Arial" w:cs="Arial"/>
        </w:rPr>
        <w:t xml:space="preserve"> [2011] FWAFB 2306 at</w:t>
      </w:r>
      <w:r>
        <w:rPr>
          <w:rFonts w:ascii="Arial" w:hAnsi="Arial" w:cs="Arial"/>
        </w:rPr>
        <w:t xml:space="preserve"> [6]-</w:t>
      </w:r>
      <w:r w:rsidRPr="00C538B7">
        <w:rPr>
          <w:rFonts w:ascii="Arial" w:hAnsi="Arial" w:cs="Arial"/>
        </w:rPr>
        <w:t>[7]</w:t>
      </w:r>
      <w:r>
        <w:rPr>
          <w:rFonts w:ascii="Arial" w:hAnsi="Arial" w:cs="Arial"/>
        </w:rPr>
        <w:t>:</w:t>
      </w:r>
    </w:p>
    <w:p w:rsidR="00F43259" w:rsidRPr="00C538B7" w:rsidRDefault="00F43259" w:rsidP="00F43259">
      <w:pPr>
        <w:pStyle w:val="NormalWeb"/>
        <w:ind w:left="720"/>
        <w:rPr>
          <w:rFonts w:ascii="Arial" w:hAnsi="Arial" w:cs="Arial"/>
          <w:i/>
          <w:sz w:val="20"/>
          <w:szCs w:val="20"/>
        </w:rPr>
      </w:pPr>
      <w:r w:rsidRPr="00C538B7">
        <w:rPr>
          <w:rFonts w:ascii="Arial" w:hAnsi="Arial" w:cs="Arial"/>
          <w:bCs/>
          <w:i/>
          <w:sz w:val="20"/>
          <w:szCs w:val="20"/>
        </w:rPr>
        <w:t xml:space="preserve">[6] </w:t>
      </w:r>
      <w:r w:rsidRPr="00C538B7">
        <w:rPr>
          <w:rFonts w:ascii="Arial" w:hAnsi="Arial" w:cs="Arial"/>
          <w:i/>
          <w:sz w:val="20"/>
          <w:szCs w:val="20"/>
        </w:rPr>
        <w:t xml:space="preserve">The Commissioner found that Dr </w:t>
      </w:r>
      <w:r w:rsidRPr="00C538B7">
        <w:rPr>
          <w:rFonts w:ascii="Arial" w:hAnsi="Arial" w:cs="Arial"/>
          <w:bCs/>
          <w:i/>
          <w:sz w:val="20"/>
          <w:szCs w:val="20"/>
        </w:rPr>
        <w:t>Gramotnev</w:t>
      </w:r>
      <w:r w:rsidRPr="00C538B7">
        <w:rPr>
          <w:rFonts w:ascii="Arial" w:hAnsi="Arial" w:cs="Arial"/>
          <w:i/>
          <w:sz w:val="20"/>
          <w:szCs w:val="20"/>
        </w:rPr>
        <w:t xml:space="preserve">’s conduct in authoring and sending the emails in question amounted to serious misconduct as defined by the Agreement. The </w:t>
      </w:r>
      <w:r w:rsidRPr="00C538B7">
        <w:rPr>
          <w:rFonts w:ascii="Arial" w:hAnsi="Arial" w:cs="Arial"/>
          <w:i/>
          <w:sz w:val="20"/>
          <w:szCs w:val="20"/>
        </w:rPr>
        <w:lastRenderedPageBreak/>
        <w:t xml:space="preserve">Commissioner determined, after considering the factors required by s. 387 of the Act, that the conduct was a valid reason for dismissal but that the manner in which the termination was effected had procedural defects arising from the limited nature of the Applicant’s ability to respond to the allegations put to him. </w:t>
      </w:r>
    </w:p>
    <w:p w:rsidR="00F43259" w:rsidRPr="00C538B7" w:rsidRDefault="00F43259" w:rsidP="00F43259">
      <w:pPr>
        <w:pStyle w:val="NormalWeb"/>
        <w:ind w:left="720"/>
        <w:rPr>
          <w:rFonts w:ascii="Arial" w:hAnsi="Arial" w:cs="Arial"/>
          <w:i/>
          <w:sz w:val="20"/>
          <w:szCs w:val="20"/>
        </w:rPr>
      </w:pPr>
      <w:r w:rsidRPr="00C538B7">
        <w:rPr>
          <w:rFonts w:ascii="Arial" w:hAnsi="Arial" w:cs="Arial"/>
          <w:bCs/>
          <w:i/>
          <w:sz w:val="20"/>
          <w:szCs w:val="20"/>
        </w:rPr>
        <w:t xml:space="preserve">[7] </w:t>
      </w:r>
      <w:r w:rsidRPr="00C538B7">
        <w:rPr>
          <w:rFonts w:ascii="Arial" w:hAnsi="Arial" w:cs="Arial"/>
          <w:i/>
          <w:sz w:val="20"/>
          <w:szCs w:val="20"/>
        </w:rPr>
        <w:t xml:space="preserve">The Commissioner recognised that the allegations put to Dr </w:t>
      </w:r>
      <w:r w:rsidRPr="00C538B7">
        <w:rPr>
          <w:rFonts w:ascii="Arial" w:hAnsi="Arial" w:cs="Arial"/>
          <w:bCs/>
          <w:i/>
          <w:sz w:val="20"/>
          <w:szCs w:val="20"/>
        </w:rPr>
        <w:t>Gramotnev </w:t>
      </w:r>
      <w:r w:rsidRPr="00C538B7">
        <w:rPr>
          <w:rFonts w:ascii="Arial" w:hAnsi="Arial" w:cs="Arial"/>
          <w:i/>
          <w:sz w:val="20"/>
          <w:szCs w:val="20"/>
        </w:rPr>
        <w:t xml:space="preserve">were allegations of authoring and sending the emails only and that the characterisation of his actions as misconduct (serious or otherwise) as defined by the Agreement were not put to Dr </w:t>
      </w:r>
      <w:r w:rsidRPr="00C538B7">
        <w:rPr>
          <w:rFonts w:ascii="Arial" w:hAnsi="Arial" w:cs="Arial"/>
          <w:bCs/>
          <w:i/>
          <w:sz w:val="20"/>
          <w:szCs w:val="20"/>
        </w:rPr>
        <w:t> Gramotnev </w:t>
      </w:r>
      <w:r w:rsidRPr="00C538B7">
        <w:rPr>
          <w:rFonts w:ascii="Arial" w:hAnsi="Arial" w:cs="Arial"/>
          <w:i/>
          <w:sz w:val="20"/>
          <w:szCs w:val="20"/>
        </w:rPr>
        <w:t xml:space="preserve">for his response. Accordingly she found that Dr </w:t>
      </w:r>
      <w:r w:rsidRPr="00C538B7">
        <w:rPr>
          <w:rFonts w:ascii="Arial" w:hAnsi="Arial" w:cs="Arial"/>
          <w:bCs/>
          <w:i/>
          <w:sz w:val="20"/>
          <w:szCs w:val="20"/>
        </w:rPr>
        <w:t>Gramotnev </w:t>
      </w:r>
      <w:r w:rsidRPr="00C538B7">
        <w:rPr>
          <w:rFonts w:ascii="Arial" w:hAnsi="Arial" w:cs="Arial"/>
          <w:i/>
          <w:sz w:val="20"/>
          <w:szCs w:val="20"/>
        </w:rPr>
        <w:t xml:space="preserve">was not provided with an appropriate opportunity to respond to the allegations. However she found that Dr </w:t>
      </w:r>
      <w:r w:rsidRPr="00C538B7">
        <w:rPr>
          <w:rFonts w:ascii="Arial" w:hAnsi="Arial" w:cs="Arial"/>
          <w:bCs/>
          <w:i/>
          <w:sz w:val="20"/>
          <w:szCs w:val="20"/>
        </w:rPr>
        <w:t>Gramotnev </w:t>
      </w:r>
      <w:r w:rsidRPr="00C538B7">
        <w:rPr>
          <w:rFonts w:ascii="Arial" w:hAnsi="Arial" w:cs="Arial"/>
          <w:i/>
          <w:sz w:val="20"/>
          <w:szCs w:val="20"/>
        </w:rPr>
        <w:t>had been aware of QUT’s concern regarding the content and sending of the emails and that this procedural defect was not fatal to the overall procedure engaged in and did not undermine the validity of the reason for the dismissal.</w:t>
      </w:r>
    </w:p>
    <w:p w:rsidR="00F43259" w:rsidRDefault="00F43259" w:rsidP="00F43259">
      <w:pPr>
        <w:pStyle w:val="FootnoteText"/>
        <w:rPr>
          <w:rFonts w:ascii="Arial" w:hAnsi="Arial" w:cs="Arial"/>
          <w:sz w:val="22"/>
          <w:szCs w:val="22"/>
        </w:rPr>
      </w:pPr>
      <w:r w:rsidRPr="00C538B7">
        <w:rPr>
          <w:rFonts w:ascii="Arial" w:hAnsi="Arial" w:cs="Arial"/>
          <w:sz w:val="22"/>
          <w:szCs w:val="22"/>
        </w:rPr>
        <w:t xml:space="preserve">SDP Richards in </w:t>
      </w:r>
      <w:r w:rsidRPr="00C538B7">
        <w:rPr>
          <w:rFonts w:ascii="Arial" w:hAnsi="Arial" w:cs="Arial"/>
          <w:i/>
          <w:sz w:val="22"/>
          <w:szCs w:val="22"/>
        </w:rPr>
        <w:t>Hutchings v Alex Fraser Group</w:t>
      </w:r>
      <w:r>
        <w:rPr>
          <w:rFonts w:ascii="Arial" w:hAnsi="Arial" w:cs="Arial"/>
          <w:sz w:val="22"/>
          <w:szCs w:val="22"/>
        </w:rPr>
        <w:t xml:space="preserve"> [2013] FWC 73 at [55]:</w:t>
      </w:r>
    </w:p>
    <w:p w:rsidR="00F43259" w:rsidRDefault="00F43259" w:rsidP="00F43259">
      <w:pPr>
        <w:pStyle w:val="FootnoteText"/>
        <w:rPr>
          <w:rFonts w:ascii="Arial" w:hAnsi="Arial" w:cs="Arial"/>
          <w:sz w:val="22"/>
          <w:szCs w:val="22"/>
        </w:rPr>
      </w:pPr>
    </w:p>
    <w:p w:rsidR="00F43259" w:rsidRPr="00C538B7" w:rsidRDefault="00F43259" w:rsidP="00F43259">
      <w:pPr>
        <w:pStyle w:val="FootnoteText"/>
        <w:ind w:left="720"/>
        <w:rPr>
          <w:rFonts w:ascii="Arial" w:hAnsi="Arial" w:cs="Arial"/>
          <w:i/>
        </w:rPr>
      </w:pPr>
      <w:r w:rsidRPr="00C538B7">
        <w:rPr>
          <w:rFonts w:ascii="Arial" w:hAnsi="Arial" w:cs="Arial"/>
          <w:i/>
        </w:rPr>
        <w:t>Whilst the Respondent possessed a valid reason for the dismissal of the Applicant it cannot be said that it afforded him procedural fairness in relation to the non-completion of the lock out protocol. But that said, there is little practical or reasonable likelihood that if the Applicant had been afforded such an opportunity that the ultimate outcome would have in any way been different. Nothing the Applicant brought to these proceedings about that matter (the lock out protocol) was persuasive of an alternative set of facts that if conveyed and appropriately considered at the relevant time (prior to the dismissal) would have been sufficient to sway the Respondent’s decision making on the wider front.</w:t>
      </w:r>
    </w:p>
    <w:p w:rsidR="00F43259" w:rsidRPr="00C538B7" w:rsidRDefault="00F43259" w:rsidP="00F43259">
      <w:pPr>
        <w:rPr>
          <w:rFonts w:ascii="Arial" w:hAnsi="Arial" w:cs="Arial"/>
        </w:rPr>
      </w:pPr>
    </w:p>
    <w:p w:rsidR="00F43259" w:rsidRPr="00F43259" w:rsidRDefault="00F43259" w:rsidP="00F43259">
      <w:pPr>
        <w:rPr>
          <w:rFonts w:ascii="Arial" w:hAnsi="Arial" w:cs="Arial"/>
          <w:i/>
          <w:color w:val="C0504D"/>
        </w:rPr>
      </w:pPr>
      <w:r w:rsidRPr="00F43259">
        <w:rPr>
          <w:rFonts w:ascii="Arial" w:hAnsi="Arial" w:cs="Arial"/>
          <w:i/>
          <w:color w:val="C0504D"/>
        </w:rPr>
        <w:t>Issues requiring further clarification in Draft Recommendation 5.2</w:t>
      </w:r>
    </w:p>
    <w:p w:rsidR="00F43259" w:rsidRDefault="00F43259" w:rsidP="00F43259">
      <w:pPr>
        <w:rPr>
          <w:rFonts w:ascii="Arial" w:hAnsi="Arial" w:cs="Arial"/>
        </w:rPr>
      </w:pPr>
      <w:r>
        <w:rPr>
          <w:rFonts w:ascii="Arial" w:hAnsi="Arial" w:cs="Arial"/>
        </w:rPr>
        <w:t>CCER believes that further clarity on the precise nature of Draft Recommendation 5.2 will be helpful in its final report to inform policy in this area. In particular, whether Draft Recommendation 5.2 proposes to:</w:t>
      </w:r>
    </w:p>
    <w:p w:rsidR="00F43259" w:rsidRDefault="00F43259" w:rsidP="00F43259">
      <w:pPr>
        <w:pStyle w:val="ListParagraph"/>
        <w:numPr>
          <w:ilvl w:val="0"/>
          <w:numId w:val="18"/>
        </w:numPr>
        <w:rPr>
          <w:rFonts w:ascii="Arial" w:hAnsi="Arial" w:cs="Arial"/>
        </w:rPr>
      </w:pPr>
      <w:r>
        <w:rPr>
          <w:rFonts w:ascii="Arial" w:hAnsi="Arial" w:cs="Arial"/>
        </w:rPr>
        <w:t xml:space="preserve">not change the legal test for unfair dismissal, but only to limit </w:t>
      </w:r>
      <w:r w:rsidRPr="00DD5A82">
        <w:rPr>
          <w:rFonts w:ascii="Arial" w:hAnsi="Arial" w:cs="Arial"/>
        </w:rPr>
        <w:t>circumstances when the remedies of reinstatement or compensation are available to an employe</w:t>
      </w:r>
      <w:r>
        <w:rPr>
          <w:rFonts w:ascii="Arial" w:hAnsi="Arial" w:cs="Arial"/>
        </w:rPr>
        <w:t xml:space="preserve">e i.e. the FWC may still find an employee has been unfairly dismissed on the basis of procedural errors alone, however where this occurs, remedies are limited to education, counselling or financial penalties </w:t>
      </w:r>
      <w:r w:rsidR="00007863">
        <w:rPr>
          <w:rFonts w:ascii="Arial" w:hAnsi="Arial" w:cs="Arial"/>
        </w:rPr>
        <w:t xml:space="preserve">for the employer </w:t>
      </w:r>
      <w:r>
        <w:rPr>
          <w:rFonts w:ascii="Arial" w:hAnsi="Arial" w:cs="Arial"/>
        </w:rPr>
        <w:t xml:space="preserve">at the discretion of the FWC. </w:t>
      </w:r>
    </w:p>
    <w:p w:rsidR="00F43259" w:rsidRPr="00DD5A82" w:rsidRDefault="00F43259" w:rsidP="00F43259">
      <w:pPr>
        <w:pStyle w:val="ListParagraph"/>
        <w:rPr>
          <w:rFonts w:ascii="Arial" w:hAnsi="Arial" w:cs="Arial"/>
        </w:rPr>
      </w:pPr>
      <w:r>
        <w:rPr>
          <w:rFonts w:ascii="Arial" w:hAnsi="Arial" w:cs="Arial"/>
        </w:rPr>
        <w:t>Or alternatively;</w:t>
      </w:r>
    </w:p>
    <w:p w:rsidR="00F43259" w:rsidRPr="00BF6C6D" w:rsidRDefault="00F43259" w:rsidP="00F43259">
      <w:pPr>
        <w:pStyle w:val="ListParagraph"/>
        <w:numPr>
          <w:ilvl w:val="0"/>
          <w:numId w:val="18"/>
        </w:numPr>
        <w:rPr>
          <w:rFonts w:ascii="Arial" w:hAnsi="Arial" w:cs="Arial"/>
        </w:rPr>
      </w:pPr>
      <w:r w:rsidRPr="00BF6C6D">
        <w:rPr>
          <w:rFonts w:ascii="Arial" w:hAnsi="Arial" w:cs="Arial"/>
        </w:rPr>
        <w:t>change the existing legal test for what constitutes an unfair dismissal i.e. the FWC cannot find that an employee has been unfairly dismissed on the b</w:t>
      </w:r>
      <w:r>
        <w:rPr>
          <w:rFonts w:ascii="Arial" w:hAnsi="Arial" w:cs="Arial"/>
        </w:rPr>
        <w:t>asis of procedural errors alone. If this is the case, no consideration of remedy is necessary.</w:t>
      </w:r>
    </w:p>
    <w:p w:rsidR="00F43259" w:rsidRDefault="00F43259" w:rsidP="00F43259">
      <w:pPr>
        <w:rPr>
          <w:rFonts w:ascii="Arial" w:hAnsi="Arial" w:cs="Arial"/>
        </w:rPr>
      </w:pPr>
      <w:r>
        <w:rPr>
          <w:rFonts w:ascii="Arial" w:hAnsi="Arial" w:cs="Arial"/>
        </w:rPr>
        <w:t xml:space="preserve">Draft Recommendation 5.2 is ambiguous because the draft report references </w:t>
      </w:r>
      <w:r w:rsidRPr="00BF6C6D">
        <w:rPr>
          <w:rFonts w:ascii="Arial" w:hAnsi="Arial" w:cs="Arial"/>
          <w:i/>
        </w:rPr>
        <w:t>‘changing the penalty regime’</w:t>
      </w:r>
      <w:r>
        <w:rPr>
          <w:rStyle w:val="FootnoteReference"/>
          <w:rFonts w:ascii="Arial" w:hAnsi="Arial" w:cs="Arial"/>
        </w:rPr>
        <w:footnoteReference w:id="13"/>
      </w:r>
      <w:r>
        <w:rPr>
          <w:rFonts w:ascii="Arial" w:hAnsi="Arial" w:cs="Arial"/>
          <w:i/>
        </w:rPr>
        <w:t>,</w:t>
      </w:r>
      <w:r>
        <w:rPr>
          <w:rFonts w:ascii="Arial" w:hAnsi="Arial" w:cs="Arial"/>
        </w:rPr>
        <w:t xml:space="preserve"> however it also states: </w:t>
      </w:r>
      <w:r w:rsidRPr="00EB2F4A">
        <w:rPr>
          <w:rFonts w:ascii="Arial" w:hAnsi="Arial" w:cs="Arial"/>
          <w:i/>
        </w:rPr>
        <w:t xml:space="preserve">‘where the FWC is satisfied that: the employee has either committed serious misconduct or genuinely underperformed , </w:t>
      </w:r>
      <w:r w:rsidRPr="00EB2F4A">
        <w:rPr>
          <w:rFonts w:ascii="Arial" w:hAnsi="Arial" w:cs="Arial"/>
          <w:i/>
          <w:u w:val="single"/>
        </w:rPr>
        <w:t>their dismissal is upheld</w:t>
      </w:r>
      <w:r w:rsidRPr="00EB2F4A">
        <w:rPr>
          <w:rFonts w:ascii="Arial" w:hAnsi="Arial" w:cs="Arial"/>
          <w:i/>
        </w:rPr>
        <w:t xml:space="preserve"> without any compensation’</w:t>
      </w:r>
      <w:r w:rsidRPr="00EB2F4A">
        <w:rPr>
          <w:rStyle w:val="FootnoteReference"/>
          <w:rFonts w:ascii="Arial" w:hAnsi="Arial" w:cs="Arial"/>
          <w:i/>
        </w:rPr>
        <w:footnoteReference w:id="14"/>
      </w:r>
      <w:r w:rsidRPr="00EB2F4A">
        <w:rPr>
          <w:rFonts w:ascii="Arial" w:hAnsi="Arial" w:cs="Arial"/>
          <w:i/>
        </w:rPr>
        <w:t xml:space="preserve"> </w:t>
      </w:r>
      <w:r w:rsidRPr="002308BD">
        <w:rPr>
          <w:rFonts w:ascii="Arial" w:hAnsi="Arial" w:cs="Arial"/>
        </w:rPr>
        <w:t xml:space="preserve">(our emphasis). </w:t>
      </w:r>
    </w:p>
    <w:p w:rsidR="00F43259" w:rsidRDefault="00F43259" w:rsidP="0081661C">
      <w:pPr>
        <w:rPr>
          <w:rFonts w:ascii="Arial" w:hAnsi="Arial" w:cs="Arial"/>
        </w:rPr>
      </w:pPr>
      <w:r>
        <w:rPr>
          <w:rFonts w:ascii="Arial" w:hAnsi="Arial" w:cs="Arial"/>
        </w:rPr>
        <w:t xml:space="preserve">The abovementioned decisions in </w:t>
      </w:r>
      <w:r w:rsidRPr="000E563F">
        <w:rPr>
          <w:rFonts w:ascii="Arial" w:hAnsi="Arial" w:cs="Arial"/>
          <w:i/>
        </w:rPr>
        <w:t>Travis</w:t>
      </w:r>
      <w:r w:rsidR="00007863">
        <w:rPr>
          <w:rFonts w:ascii="Arial" w:hAnsi="Arial" w:cs="Arial"/>
          <w:i/>
        </w:rPr>
        <w:t xml:space="preserve"> Northey</w:t>
      </w:r>
      <w:r>
        <w:rPr>
          <w:rFonts w:ascii="Arial" w:hAnsi="Arial" w:cs="Arial"/>
        </w:rPr>
        <w:t xml:space="preserve">, </w:t>
      </w:r>
      <w:r w:rsidRPr="000E563F">
        <w:rPr>
          <w:rFonts w:ascii="Arial" w:hAnsi="Arial" w:cs="Arial"/>
          <w:i/>
        </w:rPr>
        <w:t xml:space="preserve">Gramotnev </w:t>
      </w:r>
      <w:r>
        <w:rPr>
          <w:rFonts w:ascii="Arial" w:hAnsi="Arial" w:cs="Arial"/>
        </w:rPr>
        <w:t xml:space="preserve">and </w:t>
      </w:r>
      <w:r w:rsidRPr="000E563F">
        <w:rPr>
          <w:rFonts w:ascii="Arial" w:hAnsi="Arial" w:cs="Arial"/>
          <w:i/>
        </w:rPr>
        <w:t>Hutchings</w:t>
      </w:r>
      <w:r>
        <w:rPr>
          <w:rFonts w:ascii="Arial" w:hAnsi="Arial" w:cs="Arial"/>
        </w:rPr>
        <w:t>, are of the view that procedural defects alone cannot render a dismissal unfair if the employer had a valid reason, and that even if the defect(s) had not occurred, it would not have changed the employer’s decision to dismiss the employee. CCER supports this approach.</w:t>
      </w:r>
      <w:r>
        <w:rPr>
          <w:rFonts w:ascii="Arial" w:hAnsi="Arial" w:cs="Arial"/>
        </w:rPr>
        <w:br w:type="page"/>
      </w:r>
    </w:p>
    <w:p w:rsidR="00943415" w:rsidRPr="005A036C" w:rsidRDefault="00943415" w:rsidP="00113FDC">
      <w:pPr>
        <w:numPr>
          <w:ilvl w:val="0"/>
          <w:numId w:val="4"/>
        </w:numPr>
        <w:pBdr>
          <w:bottom w:val="single" w:sz="4" w:space="1" w:color="auto"/>
        </w:pBdr>
        <w:rPr>
          <w:rFonts w:ascii="Arial" w:hAnsi="Arial" w:cs="Arial"/>
          <w:b/>
          <w:color w:val="632423"/>
          <w:sz w:val="28"/>
          <w:szCs w:val="28"/>
        </w:rPr>
      </w:pPr>
      <w:r>
        <w:rPr>
          <w:rFonts w:ascii="Arial" w:hAnsi="Arial" w:cs="Arial"/>
          <w:b/>
          <w:bCs/>
          <w:color w:val="C0504D"/>
          <w:sz w:val="28"/>
          <w:szCs w:val="28"/>
        </w:rPr>
        <w:lastRenderedPageBreak/>
        <w:t>GENERAL PROTECTIONS</w:t>
      </w:r>
      <w:r w:rsidR="00113FDC">
        <w:rPr>
          <w:rFonts w:ascii="Arial" w:hAnsi="Arial" w:cs="Arial"/>
          <w:b/>
          <w:bCs/>
          <w:color w:val="C0504D"/>
          <w:sz w:val="28"/>
          <w:szCs w:val="28"/>
        </w:rPr>
        <w:t xml:space="preserve"> – Workplace complaint or inquiry</w:t>
      </w:r>
    </w:p>
    <w:p w:rsidR="00A57171" w:rsidRPr="004E3B94" w:rsidRDefault="00A57171" w:rsidP="00A57171">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57171" w:rsidTr="00756C50">
        <w:tc>
          <w:tcPr>
            <w:tcW w:w="8770" w:type="dxa"/>
            <w:tcBorders>
              <w:top w:val="single" w:sz="6" w:space="0" w:color="78A22F"/>
              <w:left w:val="nil"/>
              <w:bottom w:val="nil"/>
              <w:right w:val="nil"/>
            </w:tcBorders>
            <w:shd w:val="clear" w:color="auto" w:fill="E5F1D0"/>
            <w:tcMar>
              <w:left w:w="170" w:type="dxa"/>
              <w:right w:w="170" w:type="dxa"/>
            </w:tcMar>
          </w:tcPr>
          <w:p w:rsidR="00A57171" w:rsidRDefault="00A57171" w:rsidP="00756C50">
            <w:pPr>
              <w:pStyle w:val="RecTitle"/>
              <w:rPr>
                <w:noProof/>
              </w:rPr>
            </w:pPr>
            <w:r>
              <w:t>draft Recommendation 6.2</w:t>
            </w:r>
          </w:p>
          <w:p w:rsidR="00A57171" w:rsidRDefault="00A57171" w:rsidP="00756C50">
            <w:pPr>
              <w:pStyle w:val="Rec"/>
            </w:pPr>
            <w:r>
              <w:t xml:space="preserve">The Australian Government should modify s. 341 of the </w:t>
            </w:r>
            <w:r w:rsidRPr="009F5880">
              <w:rPr>
                <w:i/>
              </w:rPr>
              <w:t>Fair Work Act 2009</w:t>
            </w:r>
            <w:r>
              <w:t xml:space="preserve"> (Cth), which deals with the meaning and application of a workplace right. </w:t>
            </w:r>
          </w:p>
          <w:p w:rsidR="00A57171" w:rsidRDefault="00A57171" w:rsidP="00756C50">
            <w:pPr>
              <w:pStyle w:val="RecBullet"/>
              <w:rPr>
                <w:szCs w:val="24"/>
              </w:rPr>
            </w:pPr>
            <w:r>
              <w:t xml:space="preserve">Modified provisions should more clearly define how the exercise of a workplace right applies in instances where the complaint or inquiry is indirectly related to the person’s employment. </w:t>
            </w:r>
          </w:p>
          <w:p w:rsidR="00A57171" w:rsidRPr="00CE4C64" w:rsidRDefault="00A57171" w:rsidP="00756C50">
            <w:pPr>
              <w:pStyle w:val="RecBullet"/>
              <w:rPr>
                <w:szCs w:val="24"/>
              </w:rPr>
            </w:pPr>
            <w:r>
              <w:t>The FW Act should also require that complaints are made in good faith; and that the Fair Work Commission must decide this via a preliminary interview with the complainant before the action can proceed and prior to the convening of any conference involving both parties.</w:t>
            </w:r>
          </w:p>
        </w:tc>
      </w:tr>
      <w:tr w:rsidR="00A57171" w:rsidTr="00756C50">
        <w:tc>
          <w:tcPr>
            <w:tcW w:w="8770" w:type="dxa"/>
            <w:tcBorders>
              <w:top w:val="nil"/>
              <w:left w:val="nil"/>
              <w:bottom w:val="single" w:sz="6" w:space="0" w:color="78A22F"/>
              <w:right w:val="nil"/>
            </w:tcBorders>
            <w:shd w:val="clear" w:color="auto" w:fill="E5F1D0"/>
            <w:tcMar>
              <w:left w:w="170" w:type="dxa"/>
              <w:right w:w="170" w:type="dxa"/>
            </w:tcMar>
          </w:tcPr>
          <w:p w:rsidR="00A57171" w:rsidRDefault="00A57171" w:rsidP="00756C50">
            <w:pPr>
              <w:pStyle w:val="Space"/>
              <w:keepNext w:val="0"/>
              <w:keepLines/>
            </w:pPr>
          </w:p>
        </w:tc>
      </w:tr>
      <w:tr w:rsidR="00A57171" w:rsidRPr="000863A5" w:rsidTr="00756C50">
        <w:tc>
          <w:tcPr>
            <w:tcW w:w="8770" w:type="dxa"/>
            <w:tcBorders>
              <w:top w:val="single" w:sz="6" w:space="0" w:color="78A22F"/>
              <w:left w:val="nil"/>
              <w:bottom w:val="nil"/>
              <w:right w:val="nil"/>
            </w:tcBorders>
            <w:tcMar>
              <w:left w:w="170" w:type="dxa"/>
              <w:right w:w="170" w:type="dxa"/>
            </w:tcMar>
          </w:tcPr>
          <w:p w:rsidR="00A57171" w:rsidRPr="00626D32" w:rsidRDefault="00A57171" w:rsidP="00756C50">
            <w:pPr>
              <w:pStyle w:val="BoxSpaceBelow"/>
              <w:keepLines/>
            </w:pPr>
          </w:p>
        </w:tc>
      </w:tr>
      <w:tr w:rsidR="00A57171" w:rsidTr="00756C50">
        <w:tc>
          <w:tcPr>
            <w:tcW w:w="8770" w:type="dxa"/>
            <w:tcBorders>
              <w:top w:val="single" w:sz="6" w:space="0" w:color="78A22F"/>
              <w:left w:val="nil"/>
              <w:bottom w:val="nil"/>
              <w:right w:val="nil"/>
            </w:tcBorders>
            <w:shd w:val="clear" w:color="auto" w:fill="E5F1D0"/>
            <w:tcMar>
              <w:left w:w="170" w:type="dxa"/>
              <w:right w:w="170" w:type="dxa"/>
            </w:tcMar>
          </w:tcPr>
          <w:p w:rsidR="00A57171" w:rsidRDefault="00A57171" w:rsidP="00756C50">
            <w:pPr>
              <w:pStyle w:val="RecTitle"/>
              <w:rPr>
                <w:noProof/>
              </w:rPr>
            </w:pPr>
            <w:r>
              <w:t>draft Recommendation 6.3</w:t>
            </w:r>
          </w:p>
          <w:p w:rsidR="00A57171" w:rsidRPr="00CE4C64" w:rsidRDefault="00A57171" w:rsidP="00756C50">
            <w:pPr>
              <w:pStyle w:val="Rec"/>
            </w:pPr>
            <w:r>
              <w:t>The Australian Government should amend Part 3</w:t>
            </w:r>
            <w:r>
              <w:noBreakHyphen/>
              <w:t xml:space="preserve">1 of the </w:t>
            </w:r>
            <w:r w:rsidRPr="009F5880">
              <w:rPr>
                <w:i/>
              </w:rPr>
              <w:t>Fair Work Act 2009</w:t>
            </w:r>
            <w:r>
              <w:t xml:space="preserve"> (Cth) to introduce exclusions for complaints that are frivolous and vexatious. </w:t>
            </w:r>
          </w:p>
        </w:tc>
      </w:tr>
      <w:tr w:rsidR="00A57171" w:rsidTr="00756C50">
        <w:tc>
          <w:tcPr>
            <w:tcW w:w="8770" w:type="dxa"/>
            <w:tcBorders>
              <w:top w:val="nil"/>
              <w:left w:val="nil"/>
              <w:bottom w:val="single" w:sz="6" w:space="0" w:color="78A22F"/>
              <w:right w:val="nil"/>
            </w:tcBorders>
            <w:shd w:val="clear" w:color="auto" w:fill="E5F1D0"/>
            <w:tcMar>
              <w:left w:w="170" w:type="dxa"/>
              <w:right w:w="170" w:type="dxa"/>
            </w:tcMar>
          </w:tcPr>
          <w:p w:rsidR="00A57171" w:rsidRDefault="00A57171" w:rsidP="00756C50">
            <w:pPr>
              <w:pStyle w:val="Space"/>
              <w:keepNext w:val="0"/>
              <w:keepLines/>
            </w:pPr>
          </w:p>
        </w:tc>
      </w:tr>
      <w:tr w:rsidR="00A57171" w:rsidRPr="000863A5" w:rsidTr="00756C50">
        <w:tc>
          <w:tcPr>
            <w:tcW w:w="8770" w:type="dxa"/>
            <w:tcBorders>
              <w:top w:val="single" w:sz="6" w:space="0" w:color="78A22F"/>
              <w:left w:val="nil"/>
              <w:bottom w:val="nil"/>
              <w:right w:val="nil"/>
            </w:tcBorders>
            <w:tcMar>
              <w:left w:w="170" w:type="dxa"/>
              <w:right w:w="170" w:type="dxa"/>
            </w:tcMar>
          </w:tcPr>
          <w:p w:rsidR="00A57171" w:rsidRPr="00626D32" w:rsidRDefault="00A57171" w:rsidP="00756C50">
            <w:pPr>
              <w:pStyle w:val="BoxSpaceBelow"/>
              <w:keepLines/>
            </w:pPr>
          </w:p>
        </w:tc>
      </w:tr>
    </w:tbl>
    <w:p w:rsidR="00943415" w:rsidRDefault="00943415" w:rsidP="00A9005B">
      <w:pPr>
        <w:autoSpaceDE w:val="0"/>
        <w:autoSpaceDN w:val="0"/>
        <w:adjustRightInd w:val="0"/>
        <w:spacing w:after="0" w:line="240" w:lineRule="auto"/>
        <w:rPr>
          <w:rFonts w:ascii="Arial" w:hAnsi="Arial" w:cs="Arial"/>
          <w:color w:val="262626"/>
        </w:rPr>
      </w:pPr>
    </w:p>
    <w:p w:rsidR="00A57171" w:rsidRPr="00D74B73" w:rsidRDefault="00AB7971" w:rsidP="00A9005B">
      <w:pPr>
        <w:autoSpaceDE w:val="0"/>
        <w:autoSpaceDN w:val="0"/>
        <w:adjustRightInd w:val="0"/>
        <w:spacing w:after="0" w:line="240" w:lineRule="auto"/>
        <w:rPr>
          <w:rFonts w:ascii="Arial" w:hAnsi="Arial" w:cs="Arial"/>
          <w:b/>
          <w:color w:val="C0504D" w:themeColor="accent2"/>
        </w:rPr>
      </w:pPr>
      <w:r w:rsidRPr="00D74B73">
        <w:rPr>
          <w:rFonts w:ascii="Arial" w:hAnsi="Arial" w:cs="Arial"/>
          <w:b/>
          <w:color w:val="C0504D" w:themeColor="accent2"/>
        </w:rPr>
        <w:t>SUPPORTED</w:t>
      </w:r>
    </w:p>
    <w:p w:rsidR="00A9005B" w:rsidRDefault="00A9005B" w:rsidP="00A9005B">
      <w:pPr>
        <w:spacing w:after="0" w:line="240" w:lineRule="auto"/>
        <w:rPr>
          <w:rFonts w:ascii="Arial" w:hAnsi="Arial" w:cs="Arial"/>
          <w:i/>
          <w:color w:val="C0504D" w:themeColor="accent2"/>
        </w:rPr>
      </w:pPr>
    </w:p>
    <w:p w:rsidR="00A9005B" w:rsidRDefault="00A9005B" w:rsidP="00A9005B">
      <w:pPr>
        <w:spacing w:after="0" w:line="240" w:lineRule="auto"/>
        <w:rPr>
          <w:rFonts w:ascii="Arial" w:hAnsi="Arial" w:cs="Arial"/>
          <w:i/>
          <w:color w:val="C0504D" w:themeColor="accent2"/>
        </w:rPr>
      </w:pPr>
      <w:r w:rsidRPr="00A9005B">
        <w:rPr>
          <w:rFonts w:ascii="Arial" w:hAnsi="Arial" w:cs="Arial"/>
          <w:i/>
          <w:color w:val="C0504D" w:themeColor="accent2"/>
        </w:rPr>
        <w:t>Tightening access to general protections claims for making a workplace complaint or inquiry</w:t>
      </w:r>
    </w:p>
    <w:p w:rsidR="00A9005B" w:rsidRPr="00A9005B" w:rsidRDefault="00A9005B" w:rsidP="00A9005B">
      <w:pPr>
        <w:spacing w:after="0" w:line="240" w:lineRule="auto"/>
        <w:rPr>
          <w:rFonts w:ascii="Arial" w:hAnsi="Arial" w:cs="Arial"/>
          <w:i/>
          <w:color w:val="C0504D" w:themeColor="accent2"/>
        </w:rPr>
      </w:pPr>
    </w:p>
    <w:p w:rsidR="00D954BB" w:rsidRDefault="00FC719C" w:rsidP="00D954BB">
      <w:pPr>
        <w:rPr>
          <w:rFonts w:ascii="Arial" w:hAnsi="Arial" w:cs="Arial"/>
        </w:rPr>
      </w:pPr>
      <w:r w:rsidRPr="001D753B">
        <w:rPr>
          <w:rFonts w:ascii="Arial" w:hAnsi="Arial" w:cs="Arial"/>
        </w:rPr>
        <w:t xml:space="preserve">CCER supports the general protections framework as necessary for protecting workers from victimisation for exercising their lawful workplace rights. However, due to inconsistency in the case law there is currently a significant lack of clarity surrounding the workplace right of a person who </w:t>
      </w:r>
      <w:r>
        <w:rPr>
          <w:rFonts w:ascii="Arial" w:hAnsi="Arial" w:cs="Arial"/>
        </w:rPr>
        <w:t>‘</w:t>
      </w:r>
      <w:r w:rsidRPr="001D753B">
        <w:rPr>
          <w:rFonts w:ascii="Arial" w:hAnsi="Arial" w:cs="Arial"/>
          <w:i/>
        </w:rPr>
        <w:t>is able to make a complaint or inquiry...in relation to his or her employment’</w:t>
      </w:r>
      <w:r w:rsidR="00D954BB">
        <w:rPr>
          <w:rFonts w:ascii="Arial" w:hAnsi="Arial" w:cs="Arial"/>
          <w:i/>
        </w:rPr>
        <w:t xml:space="preserve"> </w:t>
      </w:r>
      <w:r w:rsidR="00D954BB" w:rsidRPr="00D954BB">
        <w:rPr>
          <w:rFonts w:ascii="Arial" w:hAnsi="Arial" w:cs="Arial"/>
        </w:rPr>
        <w:t xml:space="preserve">for the purposes of the FW Act. </w:t>
      </w:r>
    </w:p>
    <w:p w:rsidR="00DB1441" w:rsidRDefault="00FC719C" w:rsidP="00DB1441">
      <w:pPr>
        <w:rPr>
          <w:rFonts w:ascii="Arial" w:hAnsi="Arial" w:cs="Arial"/>
        </w:rPr>
      </w:pPr>
      <w:r w:rsidRPr="001D753B">
        <w:rPr>
          <w:rFonts w:ascii="Arial" w:hAnsi="Arial" w:cs="Arial"/>
        </w:rPr>
        <w:t xml:space="preserve">CCER welcomes the </w:t>
      </w:r>
      <w:r>
        <w:rPr>
          <w:rFonts w:ascii="Arial" w:hAnsi="Arial" w:cs="Arial"/>
        </w:rPr>
        <w:t>Productivity C</w:t>
      </w:r>
      <w:r w:rsidRPr="001D753B">
        <w:rPr>
          <w:rFonts w:ascii="Arial" w:hAnsi="Arial" w:cs="Arial"/>
        </w:rPr>
        <w:t>ommission</w:t>
      </w:r>
      <w:r>
        <w:rPr>
          <w:rFonts w:ascii="Arial" w:hAnsi="Arial" w:cs="Arial"/>
        </w:rPr>
        <w:t>’s</w:t>
      </w:r>
      <w:r w:rsidRPr="001D753B">
        <w:rPr>
          <w:rFonts w:ascii="Arial" w:hAnsi="Arial" w:cs="Arial"/>
        </w:rPr>
        <w:t xml:space="preserve"> re</w:t>
      </w:r>
      <w:r>
        <w:rPr>
          <w:rFonts w:ascii="Arial" w:hAnsi="Arial" w:cs="Arial"/>
        </w:rPr>
        <w:t>co</w:t>
      </w:r>
      <w:r w:rsidRPr="001D753B">
        <w:rPr>
          <w:rFonts w:ascii="Arial" w:hAnsi="Arial" w:cs="Arial"/>
        </w:rPr>
        <w:t>mmendations</w:t>
      </w:r>
      <w:r>
        <w:rPr>
          <w:rFonts w:ascii="Arial" w:hAnsi="Arial" w:cs="Arial"/>
        </w:rPr>
        <w:t>,</w:t>
      </w:r>
      <w:r w:rsidRPr="001D753B">
        <w:rPr>
          <w:rFonts w:ascii="Arial" w:hAnsi="Arial" w:cs="Arial"/>
        </w:rPr>
        <w:t xml:space="preserve"> </w:t>
      </w:r>
      <w:r>
        <w:rPr>
          <w:rFonts w:ascii="Arial" w:hAnsi="Arial" w:cs="Arial"/>
        </w:rPr>
        <w:t xml:space="preserve">which are </w:t>
      </w:r>
      <w:r w:rsidRPr="001D753B">
        <w:rPr>
          <w:rFonts w:ascii="Arial" w:hAnsi="Arial" w:cs="Arial"/>
        </w:rPr>
        <w:t>consistent with propos</w:t>
      </w:r>
      <w:r>
        <w:rPr>
          <w:rFonts w:ascii="Arial" w:hAnsi="Arial" w:cs="Arial"/>
        </w:rPr>
        <w:t xml:space="preserve">als </w:t>
      </w:r>
      <w:r w:rsidRPr="001D753B">
        <w:rPr>
          <w:rFonts w:ascii="Arial" w:hAnsi="Arial" w:cs="Arial"/>
        </w:rPr>
        <w:t>put by CCER in our initial submission</w:t>
      </w:r>
      <w:r>
        <w:rPr>
          <w:rFonts w:ascii="Arial" w:hAnsi="Arial" w:cs="Arial"/>
        </w:rPr>
        <w:t>,</w:t>
      </w:r>
      <w:r w:rsidRPr="001D753B">
        <w:rPr>
          <w:rFonts w:ascii="Arial" w:hAnsi="Arial" w:cs="Arial"/>
        </w:rPr>
        <w:t xml:space="preserve"> to tighten access to general protections claims for making a workplace complaint</w:t>
      </w:r>
      <w:r w:rsidR="00117D1D">
        <w:rPr>
          <w:rFonts w:ascii="Arial" w:hAnsi="Arial" w:cs="Arial"/>
        </w:rPr>
        <w:t xml:space="preserve"> or inquiry.</w:t>
      </w:r>
      <w:r w:rsidR="00DB1441">
        <w:rPr>
          <w:rFonts w:ascii="Arial" w:hAnsi="Arial" w:cs="Arial"/>
        </w:rPr>
        <w:t xml:space="preserve"> Our concerns about the ambiguity and uncertainty about a workplace compl</w:t>
      </w:r>
      <w:r w:rsidR="00DA054A">
        <w:rPr>
          <w:rFonts w:ascii="Arial" w:hAnsi="Arial" w:cs="Arial"/>
        </w:rPr>
        <w:t>aint</w:t>
      </w:r>
      <w:r w:rsidR="00DB1441">
        <w:rPr>
          <w:rFonts w:ascii="Arial" w:hAnsi="Arial" w:cs="Arial"/>
        </w:rPr>
        <w:t xml:space="preserve"> or inquiry were outlined in the draft report at Box 6.4 (page 253) as follows:</w:t>
      </w:r>
    </w:p>
    <w:p w:rsidR="00DB1441" w:rsidRDefault="00DB1441" w:rsidP="00DB1441">
      <w:pPr>
        <w:pStyle w:val="ListParagraph"/>
        <w:numPr>
          <w:ilvl w:val="0"/>
          <w:numId w:val="13"/>
        </w:numPr>
        <w:rPr>
          <w:rFonts w:ascii="Arial" w:hAnsi="Arial" w:cs="Arial"/>
        </w:rPr>
      </w:pPr>
      <w:r w:rsidRPr="00DB1441">
        <w:rPr>
          <w:rFonts w:ascii="Arial" w:hAnsi="Arial" w:cs="Arial"/>
        </w:rPr>
        <w:t>Whether an employee making a complaint needs to hold a genuine belief in its merits in order for the complaint or inquiry to fall within the definition in s 341(1</w:t>
      </w:r>
      <w:r w:rsidR="00AC5CB3" w:rsidRPr="00DB1441">
        <w:rPr>
          <w:rFonts w:ascii="Arial" w:hAnsi="Arial" w:cs="Arial"/>
        </w:rPr>
        <w:t>) (</w:t>
      </w:r>
      <w:r w:rsidRPr="00DB1441">
        <w:rPr>
          <w:rFonts w:ascii="Arial" w:hAnsi="Arial" w:cs="Arial"/>
        </w:rPr>
        <w:t>c</w:t>
      </w:r>
      <w:r w:rsidR="00AC5CB3" w:rsidRPr="00DB1441">
        <w:rPr>
          <w:rFonts w:ascii="Arial" w:hAnsi="Arial" w:cs="Arial"/>
        </w:rPr>
        <w:t>) (</w:t>
      </w:r>
      <w:r w:rsidRPr="00DB1441">
        <w:rPr>
          <w:rFonts w:ascii="Arial" w:hAnsi="Arial" w:cs="Arial"/>
        </w:rPr>
        <w:t>ii) of the FW Act.</w:t>
      </w:r>
    </w:p>
    <w:p w:rsidR="00376E46" w:rsidRDefault="00376E46" w:rsidP="00376E46">
      <w:pPr>
        <w:pStyle w:val="ListParagraph"/>
        <w:rPr>
          <w:rFonts w:ascii="Arial" w:hAnsi="Arial" w:cs="Arial"/>
        </w:rPr>
      </w:pPr>
    </w:p>
    <w:p w:rsidR="00DB1441" w:rsidRDefault="00DB1441" w:rsidP="00DB1441">
      <w:pPr>
        <w:pStyle w:val="ListParagraph"/>
        <w:numPr>
          <w:ilvl w:val="0"/>
          <w:numId w:val="13"/>
        </w:numPr>
        <w:rPr>
          <w:rFonts w:ascii="Arial" w:hAnsi="Arial" w:cs="Arial"/>
        </w:rPr>
      </w:pPr>
      <w:r w:rsidRPr="00DB1441">
        <w:rPr>
          <w:rFonts w:ascii="Arial" w:hAnsi="Arial" w:cs="Arial"/>
        </w:rPr>
        <w:t>‘Complaint or inquiry’ is not defined in the FW Act or in the Fair Work Regulations 2009, nor is it comprehensively analysed in the Explanatory Memorandum to the Fair Work Bill 2008. As a consequence:</w:t>
      </w:r>
    </w:p>
    <w:p w:rsidR="00376E46" w:rsidRPr="00376E46" w:rsidRDefault="00376E46" w:rsidP="00376E46">
      <w:pPr>
        <w:pStyle w:val="ListParagraph"/>
        <w:rPr>
          <w:rFonts w:ascii="Arial" w:hAnsi="Arial" w:cs="Arial"/>
        </w:rPr>
      </w:pPr>
    </w:p>
    <w:p w:rsidR="00C82F5F" w:rsidRDefault="00DB1441" w:rsidP="00DB1441">
      <w:pPr>
        <w:pStyle w:val="ListParagraph"/>
        <w:numPr>
          <w:ilvl w:val="1"/>
          <w:numId w:val="13"/>
        </w:numPr>
        <w:rPr>
          <w:rFonts w:ascii="Arial" w:hAnsi="Arial" w:cs="Arial"/>
        </w:rPr>
      </w:pPr>
      <w:r w:rsidRPr="00C82F5F">
        <w:rPr>
          <w:rFonts w:ascii="Arial" w:hAnsi="Arial" w:cs="Arial"/>
        </w:rPr>
        <w:t>There is no test or qualification regarding the substance or content of a complaint for it to constitute a ‘complaint’ within the meaning of the FW Act</w:t>
      </w:r>
      <w:r w:rsidR="00C82F5F">
        <w:rPr>
          <w:rFonts w:ascii="Arial" w:hAnsi="Arial" w:cs="Arial"/>
        </w:rPr>
        <w:t>.</w:t>
      </w:r>
    </w:p>
    <w:p w:rsidR="00DB1441" w:rsidRPr="00C82F5F" w:rsidRDefault="00DB1441" w:rsidP="00DB1441">
      <w:pPr>
        <w:pStyle w:val="ListParagraph"/>
        <w:numPr>
          <w:ilvl w:val="1"/>
          <w:numId w:val="13"/>
        </w:numPr>
        <w:rPr>
          <w:rFonts w:ascii="Arial" w:hAnsi="Arial" w:cs="Arial"/>
        </w:rPr>
      </w:pPr>
      <w:r w:rsidRPr="00C82F5F">
        <w:rPr>
          <w:rFonts w:ascii="Arial" w:hAnsi="Arial" w:cs="Arial"/>
        </w:rPr>
        <w:t>The FW Act does not define how the complaint or inquiry right must be</w:t>
      </w:r>
      <w:r w:rsidR="00C82F5F">
        <w:rPr>
          <w:rFonts w:ascii="Arial" w:hAnsi="Arial" w:cs="Arial"/>
        </w:rPr>
        <w:t xml:space="preserve"> e</w:t>
      </w:r>
      <w:r w:rsidRPr="00C82F5F">
        <w:rPr>
          <w:rFonts w:ascii="Arial" w:hAnsi="Arial" w:cs="Arial"/>
        </w:rPr>
        <w:t xml:space="preserve">xercised. Consequently, there is a lack of clarity as to whether the complaint </w:t>
      </w:r>
      <w:r w:rsidRPr="00C82F5F">
        <w:rPr>
          <w:rFonts w:ascii="Arial" w:hAnsi="Arial" w:cs="Arial"/>
        </w:rPr>
        <w:lastRenderedPageBreak/>
        <w:t>needs to be properly communicated to the employer, or for the employee to demonstrate that they reasonably intended for the employer to take significant steps in response to it. In other words, there is uncertainty as to whether a complainant needs to reasonably put the employer on notice that they have actually exercised</w:t>
      </w:r>
      <w:r w:rsidR="00C82F5F">
        <w:rPr>
          <w:rFonts w:ascii="Arial" w:hAnsi="Arial" w:cs="Arial"/>
        </w:rPr>
        <w:t xml:space="preserve"> the right to make a complaint.</w:t>
      </w:r>
      <w:r w:rsidRPr="00C82F5F">
        <w:rPr>
          <w:rFonts w:ascii="Arial" w:hAnsi="Arial" w:cs="Arial"/>
        </w:rPr>
        <w:t xml:space="preserve"> </w:t>
      </w:r>
    </w:p>
    <w:p w:rsidR="00376E46" w:rsidRPr="00DB1441" w:rsidRDefault="00376E46" w:rsidP="00376E46">
      <w:pPr>
        <w:pStyle w:val="ListParagraph"/>
        <w:ind w:left="1440"/>
        <w:rPr>
          <w:rFonts w:ascii="Arial" w:hAnsi="Arial" w:cs="Arial"/>
        </w:rPr>
      </w:pPr>
    </w:p>
    <w:p w:rsidR="00DB1441" w:rsidRPr="00DA054A" w:rsidRDefault="00DB1441" w:rsidP="00DA054A">
      <w:pPr>
        <w:pStyle w:val="ListParagraph"/>
        <w:numPr>
          <w:ilvl w:val="0"/>
          <w:numId w:val="13"/>
        </w:numPr>
        <w:rPr>
          <w:rFonts w:ascii="Arial" w:hAnsi="Arial" w:cs="Arial"/>
        </w:rPr>
      </w:pPr>
      <w:r w:rsidRPr="00DA054A">
        <w:rPr>
          <w:rFonts w:ascii="Arial" w:hAnsi="Arial" w:cs="Arial"/>
        </w:rPr>
        <w:t>There is uncertainty as to the meaning of a complaint or inquiry that is ‘in relation to his or her employment’. There is a divergence in the case law on this point, and consequently it is unclear whether the protection is limited to complaints directly related to the complainant’s own employment, and if not, the extent to which a complaint may be indirectly ‘in relation to’ the complainant’s employment.</w:t>
      </w:r>
    </w:p>
    <w:p w:rsidR="00376E46" w:rsidRDefault="00376E46" w:rsidP="00376E46">
      <w:pPr>
        <w:pStyle w:val="ListParagraph"/>
        <w:rPr>
          <w:rFonts w:ascii="Arial" w:hAnsi="Arial" w:cs="Arial"/>
        </w:rPr>
      </w:pPr>
    </w:p>
    <w:p w:rsidR="00DB1441" w:rsidRPr="00DA054A" w:rsidRDefault="00DB1441" w:rsidP="00DA054A">
      <w:pPr>
        <w:pStyle w:val="ListParagraph"/>
        <w:numPr>
          <w:ilvl w:val="0"/>
          <w:numId w:val="13"/>
        </w:numPr>
        <w:rPr>
          <w:rFonts w:ascii="Arial" w:hAnsi="Arial" w:cs="Arial"/>
        </w:rPr>
      </w:pPr>
      <w:r w:rsidRPr="00DA054A">
        <w:rPr>
          <w:rFonts w:ascii="Arial" w:hAnsi="Arial" w:cs="Arial"/>
        </w:rPr>
        <w:t>Whether the meaning of the words ‘is able to’ in s 341(1) of the FW Act, means there are certain circumstances in which an employee is not able to make a complaint or inquiry that attracts the protection.</w:t>
      </w:r>
    </w:p>
    <w:p w:rsidR="00376E46" w:rsidRDefault="00376E46" w:rsidP="00376E46">
      <w:pPr>
        <w:pStyle w:val="ListParagraph"/>
        <w:rPr>
          <w:rFonts w:ascii="Arial" w:hAnsi="Arial" w:cs="Arial"/>
        </w:rPr>
      </w:pPr>
    </w:p>
    <w:p w:rsidR="00DB1441" w:rsidRPr="00DA054A" w:rsidRDefault="00DB1441" w:rsidP="00DA054A">
      <w:pPr>
        <w:pStyle w:val="ListParagraph"/>
        <w:numPr>
          <w:ilvl w:val="0"/>
          <w:numId w:val="13"/>
        </w:numPr>
        <w:rPr>
          <w:rFonts w:ascii="Arial" w:hAnsi="Arial" w:cs="Arial"/>
        </w:rPr>
      </w:pPr>
      <w:r w:rsidRPr="00DA054A">
        <w:rPr>
          <w:rFonts w:ascii="Arial" w:hAnsi="Arial" w:cs="Arial"/>
        </w:rPr>
        <w:t>Whether ‘complaint or inquiry’ is one cumulative workplace right with a single meaning, or whether they constitute two distinct workplace rights with their own scope and meaning</w:t>
      </w:r>
      <w:r w:rsidR="00DA054A">
        <w:rPr>
          <w:rFonts w:ascii="Arial" w:hAnsi="Arial" w:cs="Arial"/>
        </w:rPr>
        <w:t>.</w:t>
      </w:r>
    </w:p>
    <w:p w:rsidR="00E40055" w:rsidRPr="00E40055" w:rsidRDefault="006A3533" w:rsidP="00E40055">
      <w:pPr>
        <w:rPr>
          <w:rFonts w:ascii="Arial" w:hAnsi="Arial" w:cs="Arial"/>
        </w:rPr>
      </w:pPr>
      <w:r w:rsidRPr="00E40055">
        <w:rPr>
          <w:rFonts w:ascii="Arial" w:hAnsi="Arial" w:cs="Arial"/>
        </w:rPr>
        <w:t xml:space="preserve">CCER supports the Productivity </w:t>
      </w:r>
      <w:r w:rsidR="0029249F" w:rsidRPr="00E40055">
        <w:rPr>
          <w:rFonts w:ascii="Arial" w:hAnsi="Arial" w:cs="Arial"/>
        </w:rPr>
        <w:t>Commission’s</w:t>
      </w:r>
      <w:r w:rsidRPr="00E40055">
        <w:rPr>
          <w:rFonts w:ascii="Arial" w:hAnsi="Arial" w:cs="Arial"/>
        </w:rPr>
        <w:t xml:space="preserve"> recommendations to ensure that </w:t>
      </w:r>
      <w:r w:rsidR="0029249F" w:rsidRPr="00E40055">
        <w:rPr>
          <w:rFonts w:ascii="Arial" w:hAnsi="Arial" w:cs="Arial"/>
        </w:rPr>
        <w:t>general</w:t>
      </w:r>
      <w:r w:rsidRPr="00E40055">
        <w:rPr>
          <w:rFonts w:ascii="Arial" w:hAnsi="Arial" w:cs="Arial"/>
        </w:rPr>
        <w:t xml:space="preserve"> protections claims have a genuine basis and </w:t>
      </w:r>
      <w:r w:rsidR="003B5D94" w:rsidRPr="00E40055">
        <w:rPr>
          <w:rFonts w:ascii="Arial" w:hAnsi="Arial" w:cs="Arial"/>
        </w:rPr>
        <w:t xml:space="preserve">are </w:t>
      </w:r>
      <w:r w:rsidRPr="00E40055">
        <w:rPr>
          <w:rFonts w:ascii="Arial" w:hAnsi="Arial" w:cs="Arial"/>
        </w:rPr>
        <w:t>being purs</w:t>
      </w:r>
      <w:r w:rsidR="00765505">
        <w:rPr>
          <w:rFonts w:ascii="Arial" w:hAnsi="Arial" w:cs="Arial"/>
        </w:rPr>
        <w:t>u</w:t>
      </w:r>
      <w:r w:rsidRPr="00E40055">
        <w:rPr>
          <w:rFonts w:ascii="Arial" w:hAnsi="Arial" w:cs="Arial"/>
        </w:rPr>
        <w:t xml:space="preserve">ed in good </w:t>
      </w:r>
      <w:r w:rsidR="0029249F" w:rsidRPr="00E40055">
        <w:rPr>
          <w:rFonts w:ascii="Arial" w:hAnsi="Arial" w:cs="Arial"/>
        </w:rPr>
        <w:t>faith</w:t>
      </w:r>
      <w:r w:rsidRPr="00E40055">
        <w:rPr>
          <w:rFonts w:ascii="Arial" w:hAnsi="Arial" w:cs="Arial"/>
        </w:rPr>
        <w:t xml:space="preserve"> by the applicants involved.</w:t>
      </w:r>
      <w:r w:rsidR="00E40055" w:rsidRPr="00E40055">
        <w:rPr>
          <w:rFonts w:ascii="Arial" w:hAnsi="Arial" w:cs="Arial"/>
        </w:rPr>
        <w:t xml:space="preserve"> Improved clarity will assist employers to understand their liability and appropriately manage their risks</w:t>
      </w:r>
      <w:r w:rsidR="00E40055">
        <w:rPr>
          <w:rFonts w:ascii="Arial" w:hAnsi="Arial" w:cs="Arial"/>
        </w:rPr>
        <w:t xml:space="preserve"> while ensuring compliance with the workplace protections</w:t>
      </w:r>
      <w:r w:rsidR="00E40055" w:rsidRPr="00E40055">
        <w:rPr>
          <w:rFonts w:ascii="Arial" w:hAnsi="Arial" w:cs="Arial"/>
        </w:rPr>
        <w:t xml:space="preserve">. </w:t>
      </w:r>
    </w:p>
    <w:p w:rsidR="00FC719C" w:rsidRDefault="006A3533" w:rsidP="00FC719C">
      <w:pPr>
        <w:rPr>
          <w:rFonts w:ascii="Arial" w:hAnsi="Arial" w:cs="Arial"/>
        </w:rPr>
      </w:pPr>
      <w:r>
        <w:rPr>
          <w:rFonts w:ascii="Arial" w:hAnsi="Arial" w:cs="Arial"/>
        </w:rPr>
        <w:t xml:space="preserve">In our view, the </w:t>
      </w:r>
      <w:r w:rsidR="003B5D94">
        <w:rPr>
          <w:rFonts w:ascii="Arial" w:hAnsi="Arial" w:cs="Arial"/>
        </w:rPr>
        <w:t xml:space="preserve">draft </w:t>
      </w:r>
      <w:r w:rsidR="0029249F">
        <w:rPr>
          <w:rFonts w:ascii="Arial" w:hAnsi="Arial" w:cs="Arial"/>
        </w:rPr>
        <w:t>recommendations</w:t>
      </w:r>
      <w:r>
        <w:rPr>
          <w:rFonts w:ascii="Arial" w:hAnsi="Arial" w:cs="Arial"/>
        </w:rPr>
        <w:t xml:space="preserve"> will </w:t>
      </w:r>
      <w:r w:rsidR="003B5D94">
        <w:rPr>
          <w:rFonts w:ascii="Arial" w:hAnsi="Arial" w:cs="Arial"/>
        </w:rPr>
        <w:t xml:space="preserve">assist to </w:t>
      </w:r>
      <w:r>
        <w:rPr>
          <w:rFonts w:ascii="Arial" w:hAnsi="Arial" w:cs="Arial"/>
        </w:rPr>
        <w:t xml:space="preserve">address </w:t>
      </w:r>
      <w:r w:rsidR="0029249F">
        <w:rPr>
          <w:rFonts w:ascii="Arial" w:hAnsi="Arial" w:cs="Arial"/>
        </w:rPr>
        <w:t>the</w:t>
      </w:r>
      <w:r>
        <w:rPr>
          <w:rFonts w:ascii="Arial" w:hAnsi="Arial" w:cs="Arial"/>
        </w:rPr>
        <w:t xml:space="preserve"> </w:t>
      </w:r>
      <w:r w:rsidR="0029249F">
        <w:rPr>
          <w:rFonts w:ascii="Arial" w:hAnsi="Arial" w:cs="Arial"/>
        </w:rPr>
        <w:t>concern</w:t>
      </w:r>
      <w:r w:rsidR="003B5D94">
        <w:rPr>
          <w:rFonts w:ascii="Arial" w:hAnsi="Arial" w:cs="Arial"/>
        </w:rPr>
        <w:t xml:space="preserve">s raised </w:t>
      </w:r>
      <w:r w:rsidR="0029249F">
        <w:rPr>
          <w:rFonts w:ascii="Arial" w:hAnsi="Arial" w:cs="Arial"/>
        </w:rPr>
        <w:t>by</w:t>
      </w:r>
      <w:r>
        <w:rPr>
          <w:rFonts w:ascii="Arial" w:hAnsi="Arial" w:cs="Arial"/>
        </w:rPr>
        <w:t xml:space="preserve"> CCER by </w:t>
      </w:r>
      <w:r w:rsidR="00FC719C" w:rsidRPr="001D753B">
        <w:rPr>
          <w:rFonts w:ascii="Arial" w:hAnsi="Arial" w:cs="Arial"/>
        </w:rPr>
        <w:t xml:space="preserve">requiring the Fair Work Commission to determine that complaints are made in good faith before the action can proceed, excluding complaints that are frivolous and vexatious and clarifying the operation for </w:t>
      </w:r>
      <w:r w:rsidR="0029249F" w:rsidRPr="001D753B">
        <w:rPr>
          <w:rFonts w:ascii="Arial" w:hAnsi="Arial" w:cs="Arial"/>
        </w:rPr>
        <w:t>complaints</w:t>
      </w:r>
      <w:r w:rsidR="0029249F">
        <w:rPr>
          <w:rFonts w:ascii="Arial" w:hAnsi="Arial" w:cs="Arial"/>
        </w:rPr>
        <w:t xml:space="preserve"> </w:t>
      </w:r>
      <w:r w:rsidR="00AC5CB3">
        <w:rPr>
          <w:rFonts w:ascii="Arial" w:hAnsi="Arial" w:cs="Arial"/>
        </w:rPr>
        <w:t>or inquiries, which</w:t>
      </w:r>
      <w:r>
        <w:rPr>
          <w:rFonts w:ascii="Arial" w:hAnsi="Arial" w:cs="Arial"/>
        </w:rPr>
        <w:t xml:space="preserve"> are </w:t>
      </w:r>
      <w:r w:rsidR="00FC719C" w:rsidRPr="001D753B">
        <w:rPr>
          <w:rFonts w:ascii="Arial" w:hAnsi="Arial" w:cs="Arial"/>
        </w:rPr>
        <w:t xml:space="preserve">only indirectly related to </w:t>
      </w:r>
      <w:r w:rsidR="00765505">
        <w:rPr>
          <w:rFonts w:ascii="Arial" w:hAnsi="Arial" w:cs="Arial"/>
        </w:rPr>
        <w:t xml:space="preserve">an employee’s own </w:t>
      </w:r>
      <w:r w:rsidR="00FC719C" w:rsidRPr="001D753B">
        <w:rPr>
          <w:rFonts w:ascii="Arial" w:hAnsi="Arial" w:cs="Arial"/>
        </w:rPr>
        <w:t>employment.</w:t>
      </w:r>
    </w:p>
    <w:p w:rsidR="004E371A" w:rsidRPr="00287E91" w:rsidRDefault="00694359" w:rsidP="00943415">
      <w:pPr>
        <w:rPr>
          <w:rFonts w:ascii="Arial" w:hAnsi="Arial" w:cs="Arial"/>
        </w:rPr>
      </w:pPr>
      <w:r>
        <w:rPr>
          <w:rFonts w:ascii="Arial" w:hAnsi="Arial" w:cs="Arial"/>
        </w:rPr>
        <w:br w:type="page"/>
      </w:r>
    </w:p>
    <w:p w:rsidR="000F6CC3" w:rsidRPr="005A036C" w:rsidRDefault="00435BF8" w:rsidP="00113FDC">
      <w:pPr>
        <w:numPr>
          <w:ilvl w:val="0"/>
          <w:numId w:val="4"/>
        </w:numPr>
        <w:pBdr>
          <w:bottom w:val="single" w:sz="4" w:space="1" w:color="auto"/>
        </w:pBdr>
        <w:rPr>
          <w:rFonts w:ascii="Arial" w:hAnsi="Arial" w:cs="Arial"/>
          <w:b/>
          <w:color w:val="632423"/>
          <w:sz w:val="28"/>
          <w:szCs w:val="28"/>
        </w:rPr>
      </w:pPr>
      <w:r>
        <w:rPr>
          <w:rFonts w:ascii="Arial" w:hAnsi="Arial" w:cs="Arial"/>
          <w:b/>
          <w:bCs/>
          <w:color w:val="C0504D"/>
          <w:sz w:val="28"/>
          <w:szCs w:val="28"/>
        </w:rPr>
        <w:lastRenderedPageBreak/>
        <w:t>REGULATED WEEKEND PENALTY RATES FOR SELECTED CONSUMER SERVICES</w:t>
      </w:r>
    </w:p>
    <w:p w:rsidR="004E371A" w:rsidRPr="004E3B94" w:rsidRDefault="004E371A" w:rsidP="004E371A">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E371A" w:rsidTr="00756C50">
        <w:tc>
          <w:tcPr>
            <w:tcW w:w="8770" w:type="dxa"/>
            <w:tcBorders>
              <w:top w:val="single" w:sz="6" w:space="0" w:color="78A22F"/>
              <w:left w:val="nil"/>
              <w:bottom w:val="nil"/>
              <w:right w:val="nil"/>
            </w:tcBorders>
            <w:shd w:val="clear" w:color="auto" w:fill="E5F1D0"/>
            <w:tcMar>
              <w:left w:w="170" w:type="dxa"/>
              <w:right w:w="170" w:type="dxa"/>
            </w:tcMar>
          </w:tcPr>
          <w:p w:rsidR="004E371A" w:rsidRDefault="004E371A" w:rsidP="00756C50">
            <w:pPr>
              <w:pStyle w:val="RecTitle"/>
              <w:rPr>
                <w:noProof/>
              </w:rPr>
            </w:pPr>
            <w:r>
              <w:t>DRAFT Recommendation 14.1</w:t>
            </w:r>
          </w:p>
          <w:p w:rsidR="004E371A" w:rsidRPr="0008102E" w:rsidRDefault="004E371A" w:rsidP="00756C50">
            <w:pPr>
              <w:pStyle w:val="Rec"/>
            </w:pPr>
            <w:r w:rsidRPr="0008102E">
              <w:t>Sunday penalty rates that are not part of overtime or shift work should be set at Saturday rates for the hospitality, entertainment, retail, restaurants and cafe industries.</w:t>
            </w:r>
          </w:p>
          <w:p w:rsidR="004E371A" w:rsidRPr="0008102E" w:rsidRDefault="004E371A" w:rsidP="00756C50">
            <w:pPr>
              <w:pStyle w:val="Rec"/>
            </w:pPr>
            <w:r w:rsidRPr="0008102E">
              <w:t>Weekend penalty rates should be set to achieve greater consistency between the hospitality, entertainment, retail, restaurants and cafe industries</w:t>
            </w:r>
            <w:r>
              <w:t xml:space="preserve">, </w:t>
            </w:r>
            <w:r w:rsidRPr="0008102E">
              <w:t>but without the expectation of a single rate across all of them.</w:t>
            </w:r>
          </w:p>
          <w:p w:rsidR="004E371A" w:rsidRPr="00E86372" w:rsidRDefault="004E371A" w:rsidP="00756C50">
            <w:pPr>
              <w:pStyle w:val="Rec"/>
            </w:pPr>
            <w:r w:rsidRPr="0008102E">
              <w:t xml:space="preserve">Unless there is a clear rationale for departing from this principle, weekend penalty rates for casuals </w:t>
            </w:r>
            <w:r>
              <w:t xml:space="preserve">in these industries </w:t>
            </w:r>
            <w:r w:rsidRPr="0008102E">
              <w:t>should be set so that they provide neutral incentives to employ casuals over permanent employees</w:t>
            </w:r>
            <w:r>
              <w:t>.</w:t>
            </w:r>
            <w:r w:rsidRPr="0008102E" w:rsidDel="00697A3B">
              <w:t xml:space="preserve"> </w:t>
            </w:r>
          </w:p>
        </w:tc>
      </w:tr>
      <w:tr w:rsidR="004E371A" w:rsidTr="00756C50">
        <w:tc>
          <w:tcPr>
            <w:tcW w:w="8770" w:type="dxa"/>
            <w:tcBorders>
              <w:top w:val="nil"/>
              <w:left w:val="nil"/>
              <w:bottom w:val="single" w:sz="6" w:space="0" w:color="78A22F"/>
              <w:right w:val="nil"/>
            </w:tcBorders>
            <w:shd w:val="clear" w:color="auto" w:fill="E5F1D0"/>
            <w:tcMar>
              <w:left w:w="170" w:type="dxa"/>
              <w:right w:w="170" w:type="dxa"/>
            </w:tcMar>
          </w:tcPr>
          <w:p w:rsidR="004E371A" w:rsidRDefault="004E371A" w:rsidP="00756C50">
            <w:pPr>
              <w:pStyle w:val="Space"/>
              <w:keepNext w:val="0"/>
              <w:keepLines/>
            </w:pPr>
          </w:p>
        </w:tc>
      </w:tr>
      <w:tr w:rsidR="004E371A" w:rsidRPr="000863A5" w:rsidTr="00756C50">
        <w:tc>
          <w:tcPr>
            <w:tcW w:w="8770" w:type="dxa"/>
            <w:tcBorders>
              <w:top w:val="single" w:sz="6" w:space="0" w:color="78A22F"/>
              <w:left w:val="nil"/>
              <w:bottom w:val="nil"/>
              <w:right w:val="nil"/>
            </w:tcBorders>
            <w:tcMar>
              <w:left w:w="170" w:type="dxa"/>
              <w:right w:w="170" w:type="dxa"/>
            </w:tcMar>
          </w:tcPr>
          <w:p w:rsidR="004E371A" w:rsidRPr="00626D32" w:rsidRDefault="004E371A" w:rsidP="00756C50">
            <w:pPr>
              <w:pStyle w:val="BoxSpaceBelow"/>
              <w:keepLines/>
            </w:pPr>
          </w:p>
        </w:tc>
      </w:tr>
      <w:tr w:rsidR="004E371A" w:rsidTr="00756C50">
        <w:tc>
          <w:tcPr>
            <w:tcW w:w="8770" w:type="dxa"/>
            <w:tcBorders>
              <w:top w:val="single" w:sz="6" w:space="0" w:color="78A22F"/>
              <w:left w:val="nil"/>
              <w:bottom w:val="nil"/>
              <w:right w:val="nil"/>
            </w:tcBorders>
            <w:shd w:val="clear" w:color="auto" w:fill="E5F1D0"/>
            <w:tcMar>
              <w:left w:w="170" w:type="dxa"/>
              <w:right w:w="170" w:type="dxa"/>
            </w:tcMar>
          </w:tcPr>
          <w:p w:rsidR="004E371A" w:rsidRDefault="004E371A" w:rsidP="00756C50">
            <w:pPr>
              <w:pStyle w:val="RecTitle"/>
              <w:rPr>
                <w:noProof/>
              </w:rPr>
            </w:pPr>
            <w:r>
              <w:t>draft Recommendation 14.</w:t>
            </w:r>
            <w:r>
              <w:rPr>
                <w:noProof/>
              </w:rPr>
              <w:t>2</w:t>
            </w:r>
          </w:p>
          <w:p w:rsidR="004E371A" w:rsidRPr="00CE4C64" w:rsidRDefault="004E371A" w:rsidP="00756C50">
            <w:pPr>
              <w:pStyle w:val="Rec"/>
            </w:pPr>
            <w:r w:rsidRPr="0008102E">
              <w:t xml:space="preserve">The Fair Work Commission should, as part of its current award review process, introduce new regulated penalty rates </w:t>
            </w:r>
            <w:r>
              <w:t xml:space="preserve">as set out in draft recommendation 14.1 </w:t>
            </w:r>
            <w:r w:rsidRPr="0008102E">
              <w:t>in one step, but with one year’s advance notice.</w:t>
            </w:r>
          </w:p>
        </w:tc>
      </w:tr>
      <w:tr w:rsidR="004E371A" w:rsidTr="00756C50">
        <w:tc>
          <w:tcPr>
            <w:tcW w:w="8770" w:type="dxa"/>
            <w:tcBorders>
              <w:top w:val="nil"/>
              <w:left w:val="nil"/>
              <w:bottom w:val="single" w:sz="6" w:space="0" w:color="78A22F"/>
              <w:right w:val="nil"/>
            </w:tcBorders>
            <w:shd w:val="clear" w:color="auto" w:fill="E5F1D0"/>
            <w:tcMar>
              <w:left w:w="170" w:type="dxa"/>
              <w:right w:w="170" w:type="dxa"/>
            </w:tcMar>
          </w:tcPr>
          <w:p w:rsidR="004E371A" w:rsidRDefault="004E371A" w:rsidP="00756C50">
            <w:pPr>
              <w:pStyle w:val="Space"/>
              <w:keepNext w:val="0"/>
              <w:keepLines/>
            </w:pPr>
          </w:p>
        </w:tc>
      </w:tr>
      <w:tr w:rsidR="004E371A" w:rsidRPr="000863A5" w:rsidTr="00756C50">
        <w:tc>
          <w:tcPr>
            <w:tcW w:w="8770" w:type="dxa"/>
            <w:tcBorders>
              <w:top w:val="single" w:sz="6" w:space="0" w:color="78A22F"/>
              <w:left w:val="nil"/>
              <w:bottom w:val="nil"/>
              <w:right w:val="nil"/>
            </w:tcBorders>
            <w:tcMar>
              <w:left w:w="170" w:type="dxa"/>
              <w:right w:w="170" w:type="dxa"/>
            </w:tcMar>
          </w:tcPr>
          <w:p w:rsidR="004E371A" w:rsidRPr="00626D32" w:rsidRDefault="004E371A" w:rsidP="00756C50">
            <w:pPr>
              <w:pStyle w:val="BoxSpaceBelow"/>
              <w:keepLines/>
            </w:pPr>
          </w:p>
        </w:tc>
      </w:tr>
    </w:tbl>
    <w:p w:rsidR="00943415" w:rsidRPr="00D131DD" w:rsidRDefault="00080BDB" w:rsidP="00217C92">
      <w:pPr>
        <w:rPr>
          <w:rFonts w:ascii="Arial" w:hAnsi="Arial" w:cs="Arial"/>
          <w:b/>
          <w:color w:val="C0504D" w:themeColor="accent2"/>
        </w:rPr>
      </w:pPr>
      <w:r w:rsidRPr="00D131DD">
        <w:rPr>
          <w:rFonts w:ascii="Arial" w:hAnsi="Arial" w:cs="Arial"/>
          <w:b/>
          <w:color w:val="C0504D" w:themeColor="accent2"/>
        </w:rPr>
        <w:t>NOT SUPPORT</w:t>
      </w:r>
      <w:r w:rsidR="0031007B" w:rsidRPr="00D131DD">
        <w:rPr>
          <w:rFonts w:ascii="Arial" w:hAnsi="Arial" w:cs="Arial"/>
          <w:b/>
          <w:color w:val="C0504D" w:themeColor="accent2"/>
        </w:rPr>
        <w:t>ED</w:t>
      </w:r>
    </w:p>
    <w:p w:rsidR="00373818" w:rsidRDefault="00373818" w:rsidP="00373818">
      <w:pPr>
        <w:rPr>
          <w:rFonts w:ascii="Arial" w:hAnsi="Arial" w:cs="Arial"/>
        </w:rPr>
      </w:pPr>
      <w:r w:rsidRPr="003451CF">
        <w:rPr>
          <w:rFonts w:ascii="Arial" w:hAnsi="Arial" w:cs="Arial"/>
        </w:rPr>
        <w:t>CCER does not support the draft recommendation</w:t>
      </w:r>
      <w:r>
        <w:rPr>
          <w:rFonts w:ascii="Arial" w:hAnsi="Arial" w:cs="Arial"/>
        </w:rPr>
        <w:t>s</w:t>
      </w:r>
      <w:r w:rsidRPr="003451CF">
        <w:rPr>
          <w:rFonts w:ascii="Arial" w:hAnsi="Arial" w:cs="Arial"/>
        </w:rPr>
        <w:t xml:space="preserve"> to reduce Sunday penalty rates to the Saturday rate</w:t>
      </w:r>
      <w:r w:rsidR="00BF0B85">
        <w:rPr>
          <w:rFonts w:ascii="Arial" w:hAnsi="Arial" w:cs="Arial"/>
        </w:rPr>
        <w:t>s</w:t>
      </w:r>
      <w:r>
        <w:rPr>
          <w:rFonts w:ascii="Arial" w:hAnsi="Arial" w:cs="Arial"/>
        </w:rPr>
        <w:t xml:space="preserve"> in the </w:t>
      </w:r>
      <w:r w:rsidRPr="003451CF">
        <w:rPr>
          <w:rFonts w:ascii="Arial" w:hAnsi="Arial" w:cs="Arial"/>
        </w:rPr>
        <w:t>hospitality, entertainment, retail, restaurants and cafe industries</w:t>
      </w:r>
      <w:r>
        <w:rPr>
          <w:rFonts w:ascii="Arial" w:hAnsi="Arial" w:cs="Arial"/>
        </w:rPr>
        <w:t xml:space="preserve"> </w:t>
      </w:r>
      <w:r w:rsidR="00471DEE">
        <w:rPr>
          <w:rFonts w:ascii="Arial" w:hAnsi="Arial" w:cs="Arial"/>
        </w:rPr>
        <w:t xml:space="preserve">or to provide greater consistency in weekend rates in those industries where that would result in rate reductions. CCER does not support the requirement for </w:t>
      </w:r>
      <w:r>
        <w:rPr>
          <w:rFonts w:ascii="Arial" w:hAnsi="Arial" w:cs="Arial"/>
        </w:rPr>
        <w:t xml:space="preserve">the </w:t>
      </w:r>
      <w:r w:rsidR="00BF0B85">
        <w:rPr>
          <w:rFonts w:ascii="Arial" w:hAnsi="Arial" w:cs="Arial"/>
        </w:rPr>
        <w:t>FWC</w:t>
      </w:r>
      <w:r>
        <w:rPr>
          <w:rFonts w:ascii="Arial" w:hAnsi="Arial" w:cs="Arial"/>
        </w:rPr>
        <w:t xml:space="preserve"> to implement the reduction</w:t>
      </w:r>
      <w:r w:rsidR="00BF0B85">
        <w:rPr>
          <w:rFonts w:ascii="Arial" w:hAnsi="Arial" w:cs="Arial"/>
        </w:rPr>
        <w:t>s</w:t>
      </w:r>
      <w:r>
        <w:rPr>
          <w:rFonts w:ascii="Arial" w:hAnsi="Arial" w:cs="Arial"/>
        </w:rPr>
        <w:t xml:space="preserve"> through the award review process. </w:t>
      </w:r>
      <w:r w:rsidR="00471DEE">
        <w:rPr>
          <w:rFonts w:ascii="Arial" w:hAnsi="Arial" w:cs="Arial"/>
        </w:rPr>
        <w:t xml:space="preserve"> </w:t>
      </w:r>
    </w:p>
    <w:p w:rsidR="000D592D" w:rsidRDefault="000D592D" w:rsidP="000D592D">
      <w:pPr>
        <w:rPr>
          <w:rFonts w:ascii="Arial" w:hAnsi="Arial" w:cs="Arial"/>
        </w:rPr>
      </w:pPr>
      <w:r>
        <w:rPr>
          <w:rFonts w:ascii="Arial" w:hAnsi="Arial" w:cs="Arial"/>
        </w:rPr>
        <w:t xml:space="preserve">As discussed in </w:t>
      </w:r>
      <w:r w:rsidR="00080BDB">
        <w:rPr>
          <w:rFonts w:ascii="Arial" w:hAnsi="Arial" w:cs="Arial"/>
        </w:rPr>
        <w:t>CCER’s</w:t>
      </w:r>
      <w:r>
        <w:rPr>
          <w:rFonts w:ascii="Arial" w:hAnsi="Arial" w:cs="Arial"/>
        </w:rPr>
        <w:t xml:space="preserve"> earlier submission to the Inquiry, t</w:t>
      </w:r>
      <w:r w:rsidRPr="000D592D">
        <w:rPr>
          <w:rFonts w:ascii="Arial" w:hAnsi="Arial" w:cs="Arial"/>
        </w:rPr>
        <w:t xml:space="preserve">he Catholic Church has rejected previous legislative and other attempts to abolish </w:t>
      </w:r>
      <w:r w:rsidR="0018716D">
        <w:rPr>
          <w:rFonts w:ascii="Arial" w:hAnsi="Arial" w:cs="Arial"/>
        </w:rPr>
        <w:t xml:space="preserve">or reduce </w:t>
      </w:r>
      <w:r w:rsidRPr="000D592D">
        <w:rPr>
          <w:rFonts w:ascii="Arial" w:hAnsi="Arial" w:cs="Arial"/>
        </w:rPr>
        <w:t>penalty rates due to concerns about the negative impact on the incomes of vulnerable workers and the detrimental impact of unsocia</w:t>
      </w:r>
      <w:r w:rsidR="00C459DE">
        <w:rPr>
          <w:rFonts w:ascii="Arial" w:hAnsi="Arial" w:cs="Arial"/>
        </w:rPr>
        <w:t>ble</w:t>
      </w:r>
      <w:r w:rsidRPr="000D592D">
        <w:rPr>
          <w:rFonts w:ascii="Arial" w:hAnsi="Arial" w:cs="Arial"/>
        </w:rPr>
        <w:t xml:space="preserve"> working hours on rest, recreation, and family time. </w:t>
      </w:r>
    </w:p>
    <w:p w:rsidR="00143FE7" w:rsidRDefault="00143FE7" w:rsidP="00143FE7">
      <w:pPr>
        <w:rPr>
          <w:rFonts w:ascii="Arial" w:hAnsi="Arial" w:cs="Arial"/>
        </w:rPr>
      </w:pPr>
      <w:r>
        <w:rPr>
          <w:rFonts w:ascii="Arial" w:hAnsi="Arial" w:cs="Arial"/>
        </w:rPr>
        <w:t>In CCER’s view t</w:t>
      </w:r>
      <w:r w:rsidRPr="000D592D">
        <w:rPr>
          <w:rFonts w:ascii="Arial" w:hAnsi="Arial" w:cs="Arial"/>
        </w:rPr>
        <w:t xml:space="preserve">here is sufficient flexibility within the existing industrial regulatory framework </w:t>
      </w:r>
      <w:r>
        <w:rPr>
          <w:rFonts w:ascii="Arial" w:hAnsi="Arial" w:cs="Arial"/>
        </w:rPr>
        <w:t>to provide for changes to penalty rates</w:t>
      </w:r>
      <w:r w:rsidR="00946210">
        <w:rPr>
          <w:rFonts w:ascii="Arial" w:hAnsi="Arial" w:cs="Arial"/>
        </w:rPr>
        <w:t>,</w:t>
      </w:r>
      <w:r w:rsidR="00C55E51">
        <w:rPr>
          <w:rFonts w:ascii="Arial" w:hAnsi="Arial" w:cs="Arial"/>
        </w:rPr>
        <w:t xml:space="preserve"> including consideration of providing neutral incentives to employ casuals over permanent employees. </w:t>
      </w:r>
      <w:r w:rsidRPr="000D592D">
        <w:rPr>
          <w:rFonts w:ascii="Arial" w:hAnsi="Arial" w:cs="Arial"/>
        </w:rPr>
        <w:t>The FWC is well placed to consider evidence of the impacts of penalty rates during the four-year review of modern awards</w:t>
      </w:r>
      <w:r>
        <w:rPr>
          <w:rFonts w:ascii="Arial" w:hAnsi="Arial" w:cs="Arial"/>
        </w:rPr>
        <w:t xml:space="preserve"> with a rigorous process for the FWC to hear proposals from parties in the retail and hospitality sectors set down for September 2015.</w:t>
      </w:r>
      <w:r w:rsidRPr="000D592D">
        <w:rPr>
          <w:rFonts w:ascii="Arial" w:hAnsi="Arial" w:cs="Arial"/>
        </w:rPr>
        <w:t xml:space="preserve"> </w:t>
      </w:r>
      <w:r>
        <w:rPr>
          <w:rFonts w:ascii="Arial" w:hAnsi="Arial" w:cs="Arial"/>
        </w:rPr>
        <w:t>The detail of penalty rate setting should continue to be a function of the FWC and properly considered in accordance with the modern award objectives in s134 (1) of the FW Act</w:t>
      </w:r>
      <w:r w:rsidR="00A0221F">
        <w:rPr>
          <w:rFonts w:ascii="Arial" w:hAnsi="Arial" w:cs="Arial"/>
        </w:rPr>
        <w:t>,</w:t>
      </w:r>
      <w:r>
        <w:rPr>
          <w:rFonts w:ascii="Arial" w:hAnsi="Arial" w:cs="Arial"/>
        </w:rPr>
        <w:t xml:space="preserve"> not just by giving primacy to the operational requirements of industry.</w:t>
      </w:r>
    </w:p>
    <w:p w:rsidR="009828F0" w:rsidRPr="00D131DD" w:rsidRDefault="009828F0" w:rsidP="000D592D">
      <w:pPr>
        <w:rPr>
          <w:rFonts w:ascii="Arial" w:hAnsi="Arial" w:cs="Arial"/>
          <w:i/>
          <w:color w:val="C0504D" w:themeColor="accent2"/>
        </w:rPr>
      </w:pPr>
      <w:r w:rsidRPr="00D131DD">
        <w:rPr>
          <w:rFonts w:ascii="Arial" w:hAnsi="Arial" w:cs="Arial"/>
          <w:i/>
          <w:color w:val="C0504D" w:themeColor="accent2"/>
        </w:rPr>
        <w:t xml:space="preserve">Vulnerable workers will have their pay cut </w:t>
      </w:r>
    </w:p>
    <w:p w:rsidR="00E03425" w:rsidRDefault="009828F0" w:rsidP="000D592D">
      <w:pPr>
        <w:rPr>
          <w:rFonts w:ascii="Arial" w:hAnsi="Arial" w:cs="Arial"/>
        </w:rPr>
      </w:pPr>
      <w:r w:rsidRPr="00373818">
        <w:rPr>
          <w:rFonts w:ascii="Arial" w:hAnsi="Arial" w:cs="Arial"/>
        </w:rPr>
        <w:t>CCER</w:t>
      </w:r>
      <w:r w:rsidR="0018716D" w:rsidRPr="00373818">
        <w:rPr>
          <w:rFonts w:ascii="Arial" w:hAnsi="Arial" w:cs="Arial"/>
        </w:rPr>
        <w:t xml:space="preserve"> reiterate</w:t>
      </w:r>
      <w:r w:rsidRPr="00373818">
        <w:rPr>
          <w:rFonts w:ascii="Arial" w:hAnsi="Arial" w:cs="Arial"/>
        </w:rPr>
        <w:t>s</w:t>
      </w:r>
      <w:r w:rsidR="0018716D" w:rsidRPr="00373818">
        <w:rPr>
          <w:rFonts w:ascii="Arial" w:hAnsi="Arial" w:cs="Arial"/>
        </w:rPr>
        <w:t xml:space="preserve"> conc</w:t>
      </w:r>
      <w:r w:rsidR="007953E2" w:rsidRPr="00373818">
        <w:rPr>
          <w:rFonts w:ascii="Arial" w:hAnsi="Arial" w:cs="Arial"/>
        </w:rPr>
        <w:t xml:space="preserve">erns </w:t>
      </w:r>
      <w:r w:rsidR="00DD4EC5">
        <w:rPr>
          <w:rFonts w:ascii="Arial" w:hAnsi="Arial" w:cs="Arial"/>
        </w:rPr>
        <w:t xml:space="preserve">expressed in our original submission </w:t>
      </w:r>
      <w:r w:rsidR="007953E2" w:rsidRPr="00373818">
        <w:rPr>
          <w:rFonts w:ascii="Arial" w:hAnsi="Arial" w:cs="Arial"/>
        </w:rPr>
        <w:t>t</w:t>
      </w:r>
      <w:r w:rsidR="0018716D" w:rsidRPr="00373818">
        <w:rPr>
          <w:rFonts w:ascii="Arial" w:hAnsi="Arial" w:cs="Arial"/>
        </w:rPr>
        <w:t xml:space="preserve">hat </w:t>
      </w:r>
      <w:r w:rsidR="007953E2" w:rsidRPr="00373818">
        <w:rPr>
          <w:rFonts w:ascii="Arial" w:hAnsi="Arial" w:cs="Arial"/>
        </w:rPr>
        <w:t xml:space="preserve">reducing penalty rates </w:t>
      </w:r>
      <w:r w:rsidR="00D30AD8">
        <w:rPr>
          <w:rFonts w:ascii="Arial" w:hAnsi="Arial" w:cs="Arial"/>
        </w:rPr>
        <w:t xml:space="preserve">on Sundays </w:t>
      </w:r>
      <w:r w:rsidR="007953E2" w:rsidRPr="00373818">
        <w:rPr>
          <w:rFonts w:ascii="Arial" w:hAnsi="Arial" w:cs="Arial"/>
        </w:rPr>
        <w:t>in the</w:t>
      </w:r>
      <w:r w:rsidR="00373818" w:rsidRPr="00373818">
        <w:rPr>
          <w:rFonts w:ascii="Arial" w:hAnsi="Arial" w:cs="Arial"/>
        </w:rPr>
        <w:t xml:space="preserve"> hospitality, entertainment, retail, restaurant and cafe industries </w:t>
      </w:r>
      <w:r w:rsidR="007953E2" w:rsidRPr="00373818">
        <w:rPr>
          <w:rFonts w:ascii="Arial" w:hAnsi="Arial" w:cs="Arial"/>
        </w:rPr>
        <w:t xml:space="preserve">will </w:t>
      </w:r>
      <w:r w:rsidR="007953E2" w:rsidRPr="00373818">
        <w:rPr>
          <w:rFonts w:ascii="Arial" w:hAnsi="Arial" w:cs="Arial"/>
        </w:rPr>
        <w:lastRenderedPageBreak/>
        <w:t>disproportionately affect minimum wage earners</w:t>
      </w:r>
      <w:r w:rsidR="0025398D" w:rsidRPr="00373818">
        <w:rPr>
          <w:rFonts w:ascii="Arial" w:hAnsi="Arial" w:cs="Arial"/>
        </w:rPr>
        <w:t xml:space="preserve">, who </w:t>
      </w:r>
      <w:r w:rsidR="007953E2" w:rsidRPr="00373818">
        <w:rPr>
          <w:rFonts w:ascii="Arial" w:hAnsi="Arial" w:cs="Arial"/>
        </w:rPr>
        <w:t>work non-standard hours in precarious and low paid jobs</w:t>
      </w:r>
      <w:r w:rsidR="0025398D" w:rsidRPr="00373818">
        <w:rPr>
          <w:rFonts w:ascii="Arial" w:hAnsi="Arial" w:cs="Arial"/>
        </w:rPr>
        <w:t xml:space="preserve"> and rely on</w:t>
      </w:r>
      <w:r w:rsidR="0025398D">
        <w:rPr>
          <w:rFonts w:ascii="Arial" w:hAnsi="Arial" w:cs="Arial"/>
        </w:rPr>
        <w:t xml:space="preserve"> </w:t>
      </w:r>
      <w:r w:rsidR="007953E2" w:rsidRPr="00B471A7">
        <w:rPr>
          <w:rFonts w:ascii="Arial" w:hAnsi="Arial" w:cs="Arial"/>
        </w:rPr>
        <w:t>penalty rates</w:t>
      </w:r>
      <w:r w:rsidR="00C51956">
        <w:rPr>
          <w:rFonts w:ascii="Arial" w:hAnsi="Arial" w:cs="Arial"/>
        </w:rPr>
        <w:t xml:space="preserve"> t</w:t>
      </w:r>
      <w:r w:rsidR="007953E2" w:rsidRPr="00B471A7">
        <w:rPr>
          <w:rFonts w:ascii="Arial" w:hAnsi="Arial" w:cs="Arial"/>
        </w:rPr>
        <w:t>o protect their living standards.</w:t>
      </w:r>
      <w:r w:rsidR="00E03425">
        <w:rPr>
          <w:rFonts w:ascii="Arial" w:hAnsi="Arial" w:cs="Arial"/>
        </w:rPr>
        <w:t xml:space="preserve"> </w:t>
      </w:r>
    </w:p>
    <w:p w:rsidR="009C4F95" w:rsidRDefault="00AB06DD" w:rsidP="001E671C">
      <w:pPr>
        <w:rPr>
          <w:rFonts w:ascii="Arial" w:hAnsi="Arial" w:cs="Arial"/>
        </w:rPr>
      </w:pPr>
      <w:r>
        <w:rPr>
          <w:rFonts w:ascii="Arial" w:hAnsi="Arial" w:cs="Arial"/>
        </w:rPr>
        <w:t xml:space="preserve">The majority </w:t>
      </w:r>
      <w:r w:rsidR="001164BC">
        <w:rPr>
          <w:rFonts w:ascii="Arial" w:hAnsi="Arial" w:cs="Arial"/>
        </w:rPr>
        <w:t>of employees that would be affected by the draft recommendation are low paid</w:t>
      </w:r>
      <w:r w:rsidR="00272DF3">
        <w:rPr>
          <w:rFonts w:ascii="Arial" w:hAnsi="Arial" w:cs="Arial"/>
        </w:rPr>
        <w:t xml:space="preserve">, women </w:t>
      </w:r>
      <w:r w:rsidR="001164BC">
        <w:rPr>
          <w:rFonts w:ascii="Arial" w:hAnsi="Arial" w:cs="Arial"/>
        </w:rPr>
        <w:t xml:space="preserve">and young people working weekends. </w:t>
      </w:r>
      <w:r w:rsidR="00C51956" w:rsidRPr="00B05252">
        <w:rPr>
          <w:rFonts w:ascii="Arial" w:hAnsi="Arial" w:cs="Arial"/>
        </w:rPr>
        <w:t xml:space="preserve">ABS data shows that </w:t>
      </w:r>
      <w:r w:rsidR="00E32FF5" w:rsidRPr="00B05252">
        <w:rPr>
          <w:rFonts w:ascii="Arial" w:hAnsi="Arial" w:cs="Arial"/>
        </w:rPr>
        <w:t>72</w:t>
      </w:r>
      <w:r w:rsidR="009C4F95">
        <w:rPr>
          <w:rFonts w:ascii="Arial" w:hAnsi="Arial" w:cs="Arial"/>
        </w:rPr>
        <w:t>%</w:t>
      </w:r>
      <w:r w:rsidR="009A193A">
        <w:rPr>
          <w:rFonts w:ascii="Arial" w:hAnsi="Arial" w:cs="Arial"/>
        </w:rPr>
        <w:t xml:space="preserve"> of workers in the a</w:t>
      </w:r>
      <w:r w:rsidR="00E03425" w:rsidRPr="00B05252">
        <w:rPr>
          <w:rFonts w:ascii="Arial" w:hAnsi="Arial" w:cs="Arial"/>
        </w:rPr>
        <w:t xml:space="preserve">ccommodation and </w:t>
      </w:r>
      <w:r w:rsidR="009A193A">
        <w:rPr>
          <w:rFonts w:ascii="Arial" w:hAnsi="Arial" w:cs="Arial"/>
        </w:rPr>
        <w:t>f</w:t>
      </w:r>
      <w:r w:rsidR="00E03425" w:rsidRPr="00B05252">
        <w:rPr>
          <w:rFonts w:ascii="Arial" w:hAnsi="Arial" w:cs="Arial"/>
        </w:rPr>
        <w:t xml:space="preserve">ood </w:t>
      </w:r>
      <w:r w:rsidR="009A193A">
        <w:rPr>
          <w:rFonts w:ascii="Arial" w:hAnsi="Arial" w:cs="Arial"/>
        </w:rPr>
        <w:t>s</w:t>
      </w:r>
      <w:r w:rsidR="00E03425" w:rsidRPr="00B05252">
        <w:rPr>
          <w:rFonts w:ascii="Arial" w:hAnsi="Arial" w:cs="Arial"/>
        </w:rPr>
        <w:t>ervices sector and 56</w:t>
      </w:r>
      <w:r w:rsidR="009C4F95">
        <w:rPr>
          <w:rFonts w:ascii="Arial" w:hAnsi="Arial" w:cs="Arial"/>
        </w:rPr>
        <w:t>%</w:t>
      </w:r>
      <w:r w:rsidR="00E03425" w:rsidRPr="00B05252">
        <w:rPr>
          <w:rFonts w:ascii="Arial" w:hAnsi="Arial" w:cs="Arial"/>
        </w:rPr>
        <w:t xml:space="preserve"> of workers in the </w:t>
      </w:r>
      <w:r w:rsidR="009A193A">
        <w:rPr>
          <w:rFonts w:ascii="Arial" w:hAnsi="Arial" w:cs="Arial"/>
        </w:rPr>
        <w:t>r</w:t>
      </w:r>
      <w:r w:rsidR="00E03425" w:rsidRPr="00B05252">
        <w:rPr>
          <w:rFonts w:ascii="Arial" w:hAnsi="Arial" w:cs="Arial"/>
        </w:rPr>
        <w:t>etail sector work on weekends, compared to 34.5</w:t>
      </w:r>
      <w:r w:rsidR="009C4F95">
        <w:rPr>
          <w:rFonts w:ascii="Arial" w:hAnsi="Arial" w:cs="Arial"/>
        </w:rPr>
        <w:t>%</w:t>
      </w:r>
      <w:r w:rsidR="00E03425" w:rsidRPr="00B05252">
        <w:rPr>
          <w:rFonts w:ascii="Arial" w:hAnsi="Arial" w:cs="Arial"/>
        </w:rPr>
        <w:t xml:space="preserve"> of workers across the economy. </w:t>
      </w:r>
      <w:r w:rsidR="00E32FF5" w:rsidRPr="00BC0F71">
        <w:rPr>
          <w:rStyle w:val="FootnoteReference"/>
        </w:rPr>
        <w:footnoteReference w:id="15"/>
      </w:r>
      <w:r w:rsidR="00B05252" w:rsidRPr="00B05252">
        <w:rPr>
          <w:rFonts w:ascii="Arial" w:hAnsi="Arial" w:cs="Arial"/>
        </w:rPr>
        <w:t xml:space="preserve"> </w:t>
      </w:r>
      <w:r w:rsidR="00B05252">
        <w:rPr>
          <w:rFonts w:ascii="Arial" w:hAnsi="Arial" w:cs="Arial"/>
        </w:rPr>
        <w:t xml:space="preserve"> </w:t>
      </w:r>
    </w:p>
    <w:p w:rsidR="009E2F7B" w:rsidRPr="009E2F7B" w:rsidRDefault="001164BC" w:rsidP="001E671C">
      <w:pPr>
        <w:rPr>
          <w:rFonts w:ascii="Arial" w:hAnsi="Arial" w:cs="Arial"/>
        </w:rPr>
      </w:pPr>
      <w:r>
        <w:rPr>
          <w:rFonts w:ascii="Arial" w:hAnsi="Arial" w:cs="Arial"/>
        </w:rPr>
        <w:t>Y</w:t>
      </w:r>
      <w:r w:rsidRPr="009E2F7B">
        <w:rPr>
          <w:rFonts w:ascii="Arial" w:hAnsi="Arial" w:cs="Arial"/>
        </w:rPr>
        <w:t xml:space="preserve">ounger workers aged 18 – 24 are more likely to work on weekends </w:t>
      </w:r>
      <w:r w:rsidR="00BA1579">
        <w:rPr>
          <w:rFonts w:ascii="Arial" w:hAnsi="Arial" w:cs="Arial"/>
        </w:rPr>
        <w:t>in these industries</w:t>
      </w:r>
      <w:r w:rsidR="00B70D6F">
        <w:rPr>
          <w:rFonts w:ascii="Arial" w:hAnsi="Arial" w:cs="Arial"/>
        </w:rPr>
        <w:t>.</w:t>
      </w:r>
      <w:r w:rsidRPr="00B05252">
        <w:rPr>
          <w:rFonts w:ascii="Arial" w:hAnsi="Arial" w:cs="Arial"/>
        </w:rPr>
        <w:t xml:space="preserve"> </w:t>
      </w:r>
      <w:r w:rsidR="00E03425" w:rsidRPr="00B05252">
        <w:rPr>
          <w:rFonts w:ascii="Arial" w:hAnsi="Arial" w:cs="Arial"/>
        </w:rPr>
        <w:t>These are also the sectors with the larg</w:t>
      </w:r>
      <w:r w:rsidR="00C51956" w:rsidRPr="00B05252">
        <w:rPr>
          <w:rFonts w:ascii="Arial" w:hAnsi="Arial" w:cs="Arial"/>
        </w:rPr>
        <w:t>est</w:t>
      </w:r>
      <w:r w:rsidR="00E03425" w:rsidRPr="00B05252">
        <w:rPr>
          <w:rFonts w:ascii="Arial" w:hAnsi="Arial" w:cs="Arial"/>
        </w:rPr>
        <w:t xml:space="preserve"> number of </w:t>
      </w:r>
      <w:r w:rsidR="00C51956" w:rsidRPr="00B05252">
        <w:rPr>
          <w:rFonts w:ascii="Arial" w:hAnsi="Arial" w:cs="Arial"/>
        </w:rPr>
        <w:t xml:space="preserve">low paid, </w:t>
      </w:r>
      <w:r w:rsidR="00E03425" w:rsidRPr="00B05252">
        <w:rPr>
          <w:rFonts w:ascii="Arial" w:hAnsi="Arial" w:cs="Arial"/>
        </w:rPr>
        <w:t>award reliant employees</w:t>
      </w:r>
      <w:r w:rsidR="00B05252" w:rsidRPr="00B05252">
        <w:rPr>
          <w:rFonts w:ascii="Arial" w:hAnsi="Arial" w:cs="Arial"/>
        </w:rPr>
        <w:t xml:space="preserve"> (17.2</w:t>
      </w:r>
      <w:r w:rsidR="009C4F95">
        <w:rPr>
          <w:rFonts w:ascii="Arial" w:hAnsi="Arial" w:cs="Arial"/>
        </w:rPr>
        <w:t>%</w:t>
      </w:r>
      <w:r w:rsidR="00B05252" w:rsidRPr="00B05252">
        <w:rPr>
          <w:rFonts w:ascii="Arial" w:hAnsi="Arial" w:cs="Arial"/>
        </w:rPr>
        <w:t xml:space="preserve"> of retail employees and 17</w:t>
      </w:r>
      <w:r w:rsidR="009C4F95">
        <w:rPr>
          <w:rFonts w:ascii="Arial" w:hAnsi="Arial" w:cs="Arial"/>
        </w:rPr>
        <w:t>%</w:t>
      </w:r>
      <w:r w:rsidR="00B05252" w:rsidRPr="00B05252">
        <w:rPr>
          <w:rFonts w:ascii="Arial" w:hAnsi="Arial" w:cs="Arial"/>
        </w:rPr>
        <w:t xml:space="preserve"> of a</w:t>
      </w:r>
      <w:r w:rsidR="00B05252" w:rsidRPr="00AB0C98">
        <w:rPr>
          <w:rFonts w:ascii="Arial" w:hAnsi="Arial" w:cs="Arial"/>
        </w:rPr>
        <w:t>ccommodation and food services employees). Average weekly total cash earnings</w:t>
      </w:r>
      <w:r w:rsidR="00D52814">
        <w:rPr>
          <w:rFonts w:ascii="Arial" w:hAnsi="Arial" w:cs="Arial"/>
        </w:rPr>
        <w:t xml:space="preserve"> </w:t>
      </w:r>
      <w:r>
        <w:rPr>
          <w:rFonts w:ascii="Arial" w:hAnsi="Arial" w:cs="Arial"/>
        </w:rPr>
        <w:t xml:space="preserve">(including </w:t>
      </w:r>
      <w:r w:rsidR="000B0AFA">
        <w:rPr>
          <w:rFonts w:ascii="Arial" w:hAnsi="Arial" w:cs="Arial"/>
        </w:rPr>
        <w:t xml:space="preserve">applicable </w:t>
      </w:r>
      <w:r>
        <w:rPr>
          <w:rFonts w:ascii="Arial" w:hAnsi="Arial" w:cs="Arial"/>
        </w:rPr>
        <w:t>penalty rates)</w:t>
      </w:r>
      <w:r w:rsidR="00B05252" w:rsidRPr="00AB0C98">
        <w:rPr>
          <w:rFonts w:ascii="Arial" w:hAnsi="Arial" w:cs="Arial"/>
        </w:rPr>
        <w:t xml:space="preserve"> w</w:t>
      </w:r>
      <w:r w:rsidR="00195C88">
        <w:rPr>
          <w:rFonts w:ascii="Arial" w:hAnsi="Arial" w:cs="Arial"/>
        </w:rPr>
        <w:t xml:space="preserve">ere </w:t>
      </w:r>
      <w:r w:rsidR="00B05252" w:rsidRPr="00AB0C98">
        <w:rPr>
          <w:rFonts w:ascii="Arial" w:hAnsi="Arial" w:cs="Arial"/>
        </w:rPr>
        <w:t>$553.70 for retail employees and $519.20 for employees in accommodation and food services</w:t>
      </w:r>
      <w:r w:rsidR="00B05252" w:rsidRPr="00BD2F34">
        <w:rPr>
          <w:rFonts w:ascii="Arial" w:hAnsi="Arial" w:cs="Arial"/>
          <w:sz w:val="16"/>
          <w:szCs w:val="16"/>
        </w:rPr>
        <w:t>.</w:t>
      </w:r>
      <w:r w:rsidR="00B14AE7" w:rsidRPr="00195C88">
        <w:rPr>
          <w:rStyle w:val="FootnoteReference"/>
        </w:rPr>
        <w:footnoteReference w:id="16"/>
      </w:r>
      <w:r w:rsidR="00486B33">
        <w:rPr>
          <w:rFonts w:ascii="Arial" w:hAnsi="Arial" w:cs="Arial"/>
          <w:sz w:val="16"/>
          <w:szCs w:val="16"/>
        </w:rPr>
        <w:t xml:space="preserve"> </w:t>
      </w:r>
    </w:p>
    <w:p w:rsidR="0025398D" w:rsidRDefault="00D52814" w:rsidP="001E671C">
      <w:pPr>
        <w:rPr>
          <w:rFonts w:ascii="Arial" w:hAnsi="Arial" w:cs="Arial"/>
        </w:rPr>
      </w:pPr>
      <w:r>
        <w:rPr>
          <w:rFonts w:ascii="Arial" w:hAnsi="Arial" w:cs="Arial"/>
        </w:rPr>
        <w:t>A reduction in Sunday penalties would have a significant impact on the wage</w:t>
      </w:r>
      <w:r w:rsidR="007F52A4">
        <w:rPr>
          <w:rFonts w:ascii="Arial" w:hAnsi="Arial" w:cs="Arial"/>
        </w:rPr>
        <w:t xml:space="preserve">s </w:t>
      </w:r>
      <w:r>
        <w:rPr>
          <w:rFonts w:ascii="Arial" w:hAnsi="Arial" w:cs="Arial"/>
        </w:rPr>
        <w:t xml:space="preserve">of these workers. </w:t>
      </w:r>
      <w:r w:rsidR="007953E2" w:rsidRPr="007B327E">
        <w:rPr>
          <w:rFonts w:ascii="Arial" w:hAnsi="Arial" w:cs="Arial"/>
        </w:rPr>
        <w:t xml:space="preserve">In 2012 the Department of Education, Employment and Workplace Relations </w:t>
      </w:r>
      <w:r w:rsidR="0025398D" w:rsidRPr="007B327E">
        <w:rPr>
          <w:rFonts w:ascii="Arial" w:hAnsi="Arial" w:cs="Arial"/>
        </w:rPr>
        <w:t xml:space="preserve">estimated </w:t>
      </w:r>
      <w:r w:rsidR="00853371">
        <w:rPr>
          <w:rFonts w:ascii="Arial" w:hAnsi="Arial" w:cs="Arial"/>
        </w:rPr>
        <w:t xml:space="preserve">that </w:t>
      </w:r>
      <w:r w:rsidR="00853371" w:rsidRPr="007B327E">
        <w:rPr>
          <w:rFonts w:ascii="Arial" w:hAnsi="Arial" w:cs="Arial"/>
        </w:rPr>
        <w:t>if restaurant and catering and retail businesses were exempt from paying penalty rates</w:t>
      </w:r>
      <w:r w:rsidR="00853371">
        <w:rPr>
          <w:rFonts w:ascii="Arial" w:hAnsi="Arial" w:cs="Arial"/>
        </w:rPr>
        <w:t xml:space="preserve">, </w:t>
      </w:r>
      <w:r w:rsidR="0025398D" w:rsidRPr="007B327E">
        <w:rPr>
          <w:rFonts w:ascii="Arial" w:hAnsi="Arial" w:cs="Arial"/>
        </w:rPr>
        <w:t>the average casual non-managerial employee would lose income of $58 (11%) a week in restaurants, $47 (9%) in hospitality, $37 (6%) in fast food and $29 (6%) in retail</w:t>
      </w:r>
      <w:r w:rsidR="00C34D32">
        <w:rPr>
          <w:rFonts w:ascii="Arial" w:hAnsi="Arial" w:cs="Arial"/>
        </w:rPr>
        <w:t>. This would af</w:t>
      </w:r>
      <w:r w:rsidR="0025398D" w:rsidRPr="007B327E">
        <w:rPr>
          <w:rFonts w:ascii="Arial" w:hAnsi="Arial" w:cs="Arial"/>
        </w:rPr>
        <w:t>fect some 200,000 typically award reliant and low paid employees</w:t>
      </w:r>
      <w:r w:rsidR="00853371">
        <w:rPr>
          <w:rFonts w:ascii="Arial" w:hAnsi="Arial" w:cs="Arial"/>
        </w:rPr>
        <w:t>.</w:t>
      </w:r>
      <w:r w:rsidR="00C8526D">
        <w:rPr>
          <w:rStyle w:val="FootnoteReference"/>
          <w:rFonts w:ascii="Arial" w:hAnsi="Arial" w:cs="Arial"/>
        </w:rPr>
        <w:footnoteReference w:id="17"/>
      </w:r>
    </w:p>
    <w:p w:rsidR="00107A5F" w:rsidRDefault="009A193A" w:rsidP="001E671C">
      <w:pPr>
        <w:rPr>
          <w:rFonts w:ascii="Arial" w:hAnsi="Arial" w:cs="Arial"/>
        </w:rPr>
      </w:pPr>
      <w:r>
        <w:rPr>
          <w:rFonts w:ascii="Arial" w:hAnsi="Arial" w:cs="Arial"/>
        </w:rPr>
        <w:t>The P</w:t>
      </w:r>
      <w:r w:rsidR="00DD4EC5">
        <w:rPr>
          <w:rFonts w:ascii="Arial" w:hAnsi="Arial" w:cs="Arial"/>
        </w:rPr>
        <w:t>roductivity Commi</w:t>
      </w:r>
      <w:r w:rsidR="00A17C8F">
        <w:rPr>
          <w:rFonts w:ascii="Arial" w:hAnsi="Arial" w:cs="Arial"/>
        </w:rPr>
        <w:t xml:space="preserve">ssion </w:t>
      </w:r>
      <w:r w:rsidR="00D52814">
        <w:rPr>
          <w:rFonts w:ascii="Arial" w:hAnsi="Arial" w:cs="Arial"/>
        </w:rPr>
        <w:t xml:space="preserve">has </w:t>
      </w:r>
      <w:r w:rsidR="00A17C8F">
        <w:rPr>
          <w:rFonts w:ascii="Arial" w:hAnsi="Arial" w:cs="Arial"/>
        </w:rPr>
        <w:t>acknowledge</w:t>
      </w:r>
      <w:r w:rsidR="007F52A4">
        <w:rPr>
          <w:rFonts w:ascii="Arial" w:hAnsi="Arial" w:cs="Arial"/>
        </w:rPr>
        <w:t>d</w:t>
      </w:r>
      <w:r w:rsidR="00A17C8F">
        <w:rPr>
          <w:rFonts w:ascii="Arial" w:hAnsi="Arial" w:cs="Arial"/>
        </w:rPr>
        <w:t xml:space="preserve"> the impact</w:t>
      </w:r>
      <w:r w:rsidR="00CB569B">
        <w:rPr>
          <w:rFonts w:ascii="Arial" w:hAnsi="Arial" w:cs="Arial"/>
        </w:rPr>
        <w:t xml:space="preserve"> of its proposal to reduce </w:t>
      </w:r>
      <w:r w:rsidR="00E12488">
        <w:rPr>
          <w:rFonts w:ascii="Arial" w:hAnsi="Arial" w:cs="Arial"/>
        </w:rPr>
        <w:t xml:space="preserve">the </w:t>
      </w:r>
      <w:r>
        <w:rPr>
          <w:rFonts w:ascii="Arial" w:hAnsi="Arial" w:cs="Arial"/>
        </w:rPr>
        <w:t xml:space="preserve">Sunday rate to </w:t>
      </w:r>
      <w:r w:rsidR="00E12488">
        <w:rPr>
          <w:rFonts w:ascii="Arial" w:hAnsi="Arial" w:cs="Arial"/>
        </w:rPr>
        <w:t xml:space="preserve">the </w:t>
      </w:r>
      <w:r>
        <w:rPr>
          <w:rFonts w:ascii="Arial" w:hAnsi="Arial" w:cs="Arial"/>
        </w:rPr>
        <w:t xml:space="preserve">Saturday rate </w:t>
      </w:r>
      <w:r w:rsidR="00CB569B">
        <w:rPr>
          <w:rFonts w:ascii="Arial" w:hAnsi="Arial" w:cs="Arial"/>
        </w:rPr>
        <w:t xml:space="preserve">calculating </w:t>
      </w:r>
      <w:r w:rsidR="00E12488">
        <w:rPr>
          <w:rFonts w:ascii="Arial" w:hAnsi="Arial" w:cs="Arial"/>
        </w:rPr>
        <w:t xml:space="preserve">a wage reduction of </w:t>
      </w:r>
      <w:r>
        <w:rPr>
          <w:rFonts w:ascii="Arial" w:hAnsi="Arial" w:cs="Arial"/>
        </w:rPr>
        <w:t>17</w:t>
      </w:r>
      <w:r w:rsidR="009C4F95">
        <w:rPr>
          <w:rFonts w:ascii="Arial" w:hAnsi="Arial" w:cs="Arial"/>
        </w:rPr>
        <w:t>%</w:t>
      </w:r>
      <w:r w:rsidR="00CB569B">
        <w:rPr>
          <w:rFonts w:ascii="Arial" w:hAnsi="Arial" w:cs="Arial"/>
        </w:rPr>
        <w:t xml:space="preserve"> for </w:t>
      </w:r>
      <w:r>
        <w:rPr>
          <w:rFonts w:ascii="Arial" w:hAnsi="Arial" w:cs="Arial"/>
        </w:rPr>
        <w:t xml:space="preserve">restaurant industry </w:t>
      </w:r>
      <w:r w:rsidR="00CB569B">
        <w:rPr>
          <w:rFonts w:ascii="Arial" w:hAnsi="Arial" w:cs="Arial"/>
        </w:rPr>
        <w:t xml:space="preserve">employees </w:t>
      </w:r>
      <w:r>
        <w:rPr>
          <w:rFonts w:ascii="Arial" w:hAnsi="Arial" w:cs="Arial"/>
        </w:rPr>
        <w:t>and 37.5</w:t>
      </w:r>
      <w:r w:rsidR="009C4F95">
        <w:rPr>
          <w:rFonts w:ascii="Arial" w:hAnsi="Arial" w:cs="Arial"/>
        </w:rPr>
        <w:t>%</w:t>
      </w:r>
      <w:r>
        <w:rPr>
          <w:rFonts w:ascii="Arial" w:hAnsi="Arial" w:cs="Arial"/>
        </w:rPr>
        <w:t xml:space="preserve"> in retail</w:t>
      </w:r>
      <w:r w:rsidR="00CB569B">
        <w:rPr>
          <w:rFonts w:ascii="Arial" w:hAnsi="Arial" w:cs="Arial"/>
        </w:rPr>
        <w:t xml:space="preserve">. </w:t>
      </w:r>
      <w:r w:rsidR="00CB569B">
        <w:rPr>
          <w:rStyle w:val="FootnoteReference"/>
          <w:rFonts w:ascii="Arial" w:hAnsi="Arial" w:cs="Arial"/>
        </w:rPr>
        <w:footnoteReference w:id="18"/>
      </w:r>
      <w:r w:rsidR="00CC3D9C">
        <w:rPr>
          <w:rFonts w:ascii="Arial" w:hAnsi="Arial" w:cs="Arial"/>
        </w:rPr>
        <w:t xml:space="preserve"> For low paid workers </w:t>
      </w:r>
      <w:r w:rsidR="00D06B55">
        <w:rPr>
          <w:rFonts w:ascii="Arial" w:hAnsi="Arial" w:cs="Arial"/>
        </w:rPr>
        <w:t xml:space="preserve">and their families </w:t>
      </w:r>
      <w:r w:rsidR="000245B1">
        <w:rPr>
          <w:rFonts w:ascii="Arial" w:hAnsi="Arial" w:cs="Arial"/>
        </w:rPr>
        <w:t>a pay cut of this magnitude will hurt</w:t>
      </w:r>
      <w:r w:rsidR="00D06B55">
        <w:rPr>
          <w:rFonts w:ascii="Arial" w:hAnsi="Arial" w:cs="Arial"/>
        </w:rPr>
        <w:t xml:space="preserve"> their living standards.</w:t>
      </w:r>
      <w:r w:rsidR="000245B1">
        <w:rPr>
          <w:rFonts w:ascii="Arial" w:hAnsi="Arial" w:cs="Arial"/>
        </w:rPr>
        <w:t xml:space="preserve"> </w:t>
      </w:r>
    </w:p>
    <w:p w:rsidR="00DD4EC5" w:rsidRDefault="000245B1" w:rsidP="001E671C">
      <w:pPr>
        <w:rPr>
          <w:rFonts w:ascii="Arial" w:hAnsi="Arial" w:cs="Arial"/>
        </w:rPr>
      </w:pPr>
      <w:r>
        <w:rPr>
          <w:rFonts w:ascii="Arial" w:hAnsi="Arial" w:cs="Arial"/>
        </w:rPr>
        <w:t xml:space="preserve">As </w:t>
      </w:r>
      <w:r w:rsidR="00063BE5">
        <w:rPr>
          <w:rFonts w:ascii="Arial" w:hAnsi="Arial" w:cs="Arial"/>
        </w:rPr>
        <w:t xml:space="preserve">the </w:t>
      </w:r>
      <w:r>
        <w:rPr>
          <w:rFonts w:ascii="Arial" w:hAnsi="Arial" w:cs="Arial"/>
        </w:rPr>
        <w:t xml:space="preserve">Productivity Commission </w:t>
      </w:r>
      <w:r w:rsidR="002A0912">
        <w:rPr>
          <w:rFonts w:ascii="Arial" w:hAnsi="Arial" w:cs="Arial"/>
        </w:rPr>
        <w:t xml:space="preserve">also </w:t>
      </w:r>
      <w:r w:rsidR="009864A7">
        <w:rPr>
          <w:rFonts w:ascii="Arial" w:hAnsi="Arial" w:cs="Arial"/>
        </w:rPr>
        <w:t>notes</w:t>
      </w:r>
      <w:r w:rsidR="009A193A">
        <w:rPr>
          <w:rFonts w:ascii="Arial" w:hAnsi="Arial" w:cs="Arial"/>
        </w:rPr>
        <w:t>,</w:t>
      </w:r>
      <w:r w:rsidR="009864A7">
        <w:rPr>
          <w:rFonts w:ascii="Arial" w:hAnsi="Arial" w:cs="Arial"/>
        </w:rPr>
        <w:t xml:space="preserve"> most</w:t>
      </w:r>
      <w:r w:rsidR="00063BE5">
        <w:rPr>
          <w:rFonts w:ascii="Arial" w:hAnsi="Arial" w:cs="Arial"/>
        </w:rPr>
        <w:t xml:space="preserve"> </w:t>
      </w:r>
      <w:r w:rsidR="009864A7">
        <w:rPr>
          <w:rFonts w:ascii="Arial" w:hAnsi="Arial" w:cs="Arial"/>
        </w:rPr>
        <w:t>employees</w:t>
      </w:r>
      <w:r w:rsidR="00063BE5">
        <w:rPr>
          <w:rFonts w:ascii="Arial" w:hAnsi="Arial" w:cs="Arial"/>
        </w:rPr>
        <w:t xml:space="preserve"> </w:t>
      </w:r>
      <w:r w:rsidR="009F6FDC">
        <w:rPr>
          <w:rFonts w:ascii="Arial" w:hAnsi="Arial" w:cs="Arial"/>
        </w:rPr>
        <w:t>facing</w:t>
      </w:r>
      <w:r w:rsidR="00063BE5">
        <w:rPr>
          <w:rFonts w:ascii="Arial" w:hAnsi="Arial" w:cs="Arial"/>
        </w:rPr>
        <w:t xml:space="preserve"> reduced earnings </w:t>
      </w:r>
      <w:r>
        <w:rPr>
          <w:rFonts w:ascii="Arial" w:hAnsi="Arial" w:cs="Arial"/>
        </w:rPr>
        <w:t>will be u</w:t>
      </w:r>
      <w:r w:rsidR="00063BE5">
        <w:rPr>
          <w:rFonts w:ascii="Arial" w:hAnsi="Arial" w:cs="Arial"/>
        </w:rPr>
        <w:t xml:space="preserve">nlikely to obtain enough additional </w:t>
      </w:r>
      <w:r w:rsidR="009864A7">
        <w:rPr>
          <w:rFonts w:ascii="Arial" w:hAnsi="Arial" w:cs="Arial"/>
        </w:rPr>
        <w:t>hours</w:t>
      </w:r>
      <w:r w:rsidR="00063BE5">
        <w:rPr>
          <w:rFonts w:ascii="Arial" w:hAnsi="Arial" w:cs="Arial"/>
        </w:rPr>
        <w:t xml:space="preserve"> to offset the earnings effects of lower wage rates</w:t>
      </w:r>
      <w:r w:rsidR="0040447C">
        <w:rPr>
          <w:rFonts w:ascii="Arial" w:hAnsi="Arial" w:cs="Arial"/>
        </w:rPr>
        <w:t xml:space="preserve">. </w:t>
      </w:r>
      <w:r w:rsidR="00107A5F">
        <w:rPr>
          <w:rFonts w:ascii="Arial" w:hAnsi="Arial" w:cs="Arial"/>
        </w:rPr>
        <w:t>I</w:t>
      </w:r>
      <w:r w:rsidR="0040447C">
        <w:rPr>
          <w:rFonts w:ascii="Arial" w:hAnsi="Arial" w:cs="Arial"/>
        </w:rPr>
        <w:t xml:space="preserve">n CCER’s view even if employees were willing and </w:t>
      </w:r>
      <w:r w:rsidR="00303F49">
        <w:rPr>
          <w:rFonts w:ascii="Arial" w:hAnsi="Arial" w:cs="Arial"/>
        </w:rPr>
        <w:t>able</w:t>
      </w:r>
      <w:r w:rsidR="0040447C">
        <w:rPr>
          <w:rFonts w:ascii="Arial" w:hAnsi="Arial" w:cs="Arial"/>
        </w:rPr>
        <w:t xml:space="preserve"> </w:t>
      </w:r>
      <w:r w:rsidR="00303F49">
        <w:rPr>
          <w:rFonts w:ascii="Arial" w:hAnsi="Arial" w:cs="Arial"/>
        </w:rPr>
        <w:t xml:space="preserve">to </w:t>
      </w:r>
      <w:r w:rsidR="0040447C">
        <w:rPr>
          <w:rFonts w:ascii="Arial" w:hAnsi="Arial" w:cs="Arial"/>
        </w:rPr>
        <w:t>w</w:t>
      </w:r>
      <w:r w:rsidR="00303F49">
        <w:rPr>
          <w:rFonts w:ascii="Arial" w:hAnsi="Arial" w:cs="Arial"/>
        </w:rPr>
        <w:t>ork extra hou</w:t>
      </w:r>
      <w:r w:rsidR="0040447C">
        <w:rPr>
          <w:rFonts w:ascii="Arial" w:hAnsi="Arial" w:cs="Arial"/>
        </w:rPr>
        <w:t xml:space="preserve">rs to avoid a net pay cut, it is fundamentally inequitable </w:t>
      </w:r>
      <w:r w:rsidR="00107A5F">
        <w:rPr>
          <w:rFonts w:ascii="Arial" w:hAnsi="Arial" w:cs="Arial"/>
        </w:rPr>
        <w:t>that they would need to do so.</w:t>
      </w:r>
      <w:r w:rsidR="00063BE5">
        <w:rPr>
          <w:rFonts w:ascii="Arial" w:hAnsi="Arial" w:cs="Arial"/>
        </w:rPr>
        <w:t xml:space="preserve"> </w:t>
      </w:r>
    </w:p>
    <w:p w:rsidR="00A72ABF" w:rsidRPr="0086450C" w:rsidRDefault="0086450C" w:rsidP="001E671C">
      <w:pPr>
        <w:rPr>
          <w:rFonts w:ascii="Arial" w:hAnsi="Arial" w:cs="Arial"/>
        </w:rPr>
      </w:pPr>
      <w:r w:rsidRPr="0086450C">
        <w:rPr>
          <w:rFonts w:ascii="Arial" w:hAnsi="Arial" w:cs="Arial"/>
        </w:rPr>
        <w:t>CCER cannot agree with the Productivity Commission</w:t>
      </w:r>
      <w:r>
        <w:rPr>
          <w:rFonts w:ascii="Arial" w:hAnsi="Arial" w:cs="Arial"/>
        </w:rPr>
        <w:t>’s</w:t>
      </w:r>
      <w:r w:rsidRPr="0086450C">
        <w:rPr>
          <w:rFonts w:ascii="Arial" w:hAnsi="Arial" w:cs="Arial"/>
        </w:rPr>
        <w:t xml:space="preserve"> </w:t>
      </w:r>
      <w:r w:rsidR="00A72ABF" w:rsidRPr="0086450C">
        <w:rPr>
          <w:rFonts w:ascii="Arial" w:hAnsi="Arial" w:cs="Arial"/>
        </w:rPr>
        <w:t xml:space="preserve">conclusion </w:t>
      </w:r>
      <w:r w:rsidRPr="0086450C">
        <w:rPr>
          <w:rFonts w:ascii="Arial" w:hAnsi="Arial" w:cs="Arial"/>
        </w:rPr>
        <w:t xml:space="preserve">that Sunday </w:t>
      </w:r>
      <w:r w:rsidR="00A72ABF" w:rsidRPr="0086450C">
        <w:rPr>
          <w:rFonts w:ascii="Arial" w:hAnsi="Arial" w:cs="Arial"/>
        </w:rPr>
        <w:t xml:space="preserve">rates </w:t>
      </w:r>
      <w:r w:rsidRPr="0086450C">
        <w:rPr>
          <w:rFonts w:ascii="Arial" w:hAnsi="Arial" w:cs="Arial"/>
        </w:rPr>
        <w:t>a</w:t>
      </w:r>
      <w:r w:rsidR="00A72ABF" w:rsidRPr="0086450C">
        <w:rPr>
          <w:rFonts w:ascii="Arial" w:hAnsi="Arial" w:cs="Arial"/>
        </w:rPr>
        <w:t>ppear to extend beyond th</w:t>
      </w:r>
      <w:r w:rsidRPr="0086450C">
        <w:rPr>
          <w:rFonts w:ascii="Arial" w:hAnsi="Arial" w:cs="Arial"/>
        </w:rPr>
        <w:t>e ‘</w:t>
      </w:r>
      <w:r w:rsidR="00A72ABF" w:rsidRPr="009F555B">
        <w:rPr>
          <w:rFonts w:ascii="Arial" w:hAnsi="Arial" w:cs="Arial"/>
          <w:i/>
        </w:rPr>
        <w:t>safety net</w:t>
      </w:r>
      <w:r w:rsidRPr="009F555B">
        <w:rPr>
          <w:rFonts w:ascii="Arial" w:hAnsi="Arial" w:cs="Arial"/>
          <w:i/>
        </w:rPr>
        <w:t>’</w:t>
      </w:r>
      <w:r w:rsidRPr="0086450C">
        <w:rPr>
          <w:rFonts w:ascii="Arial" w:hAnsi="Arial" w:cs="Arial"/>
        </w:rPr>
        <w:t xml:space="preserve"> role of the </w:t>
      </w:r>
      <w:r>
        <w:rPr>
          <w:rFonts w:ascii="Arial" w:hAnsi="Arial" w:cs="Arial"/>
        </w:rPr>
        <w:t>a</w:t>
      </w:r>
      <w:r w:rsidRPr="0086450C">
        <w:rPr>
          <w:rFonts w:ascii="Arial" w:hAnsi="Arial" w:cs="Arial"/>
        </w:rPr>
        <w:t>ward system. For</w:t>
      </w:r>
      <w:r w:rsidR="000C3C16">
        <w:rPr>
          <w:rFonts w:ascii="Arial" w:hAnsi="Arial" w:cs="Arial"/>
        </w:rPr>
        <w:t xml:space="preserve"> many</w:t>
      </w:r>
      <w:r w:rsidRPr="0086450C">
        <w:rPr>
          <w:rFonts w:ascii="Arial" w:hAnsi="Arial" w:cs="Arial"/>
        </w:rPr>
        <w:t xml:space="preserve"> low paid workers </w:t>
      </w:r>
      <w:r w:rsidR="00D847A4">
        <w:rPr>
          <w:rFonts w:ascii="Arial" w:hAnsi="Arial" w:cs="Arial"/>
        </w:rPr>
        <w:t xml:space="preserve">Sunday </w:t>
      </w:r>
      <w:r w:rsidRPr="0086450C">
        <w:rPr>
          <w:rFonts w:ascii="Arial" w:hAnsi="Arial" w:cs="Arial"/>
        </w:rPr>
        <w:t>p</w:t>
      </w:r>
      <w:r>
        <w:rPr>
          <w:rFonts w:ascii="Arial" w:hAnsi="Arial" w:cs="Arial"/>
        </w:rPr>
        <w:t xml:space="preserve">enalty rates are an </w:t>
      </w:r>
      <w:r w:rsidRPr="0086450C">
        <w:rPr>
          <w:rFonts w:ascii="Arial" w:hAnsi="Arial" w:cs="Arial"/>
          <w:i/>
        </w:rPr>
        <w:t>inherent</w:t>
      </w:r>
      <w:r w:rsidR="000808F8" w:rsidRPr="0086450C">
        <w:rPr>
          <w:rFonts w:ascii="Arial" w:hAnsi="Arial" w:cs="Arial"/>
        </w:rPr>
        <w:t xml:space="preserve"> </w:t>
      </w:r>
      <w:r w:rsidR="009C4F95" w:rsidRPr="0086450C">
        <w:rPr>
          <w:rFonts w:ascii="Arial" w:hAnsi="Arial" w:cs="Arial"/>
        </w:rPr>
        <w:t>part of the safety net</w:t>
      </w:r>
      <w:r w:rsidRPr="0086450C">
        <w:rPr>
          <w:rFonts w:ascii="Arial" w:hAnsi="Arial" w:cs="Arial"/>
        </w:rPr>
        <w:t>.</w:t>
      </w:r>
    </w:p>
    <w:p w:rsidR="00107A5F" w:rsidRPr="00D131DD" w:rsidRDefault="00107A5F" w:rsidP="001E671C">
      <w:pPr>
        <w:rPr>
          <w:rFonts w:ascii="Arial" w:hAnsi="Arial" w:cs="Arial"/>
          <w:i/>
          <w:color w:val="C0504D" w:themeColor="accent2"/>
        </w:rPr>
      </w:pPr>
      <w:r w:rsidRPr="00D131DD">
        <w:rPr>
          <w:rFonts w:ascii="Arial" w:hAnsi="Arial" w:cs="Arial"/>
          <w:i/>
          <w:color w:val="C0504D" w:themeColor="accent2"/>
        </w:rPr>
        <w:t xml:space="preserve">Flow on effects of reducing disposable income </w:t>
      </w:r>
    </w:p>
    <w:p w:rsidR="009A6AAF" w:rsidRDefault="009A6AAF" w:rsidP="009A6AAF">
      <w:pPr>
        <w:rPr>
          <w:rFonts w:ascii="Arial" w:hAnsi="Arial" w:cs="Arial"/>
        </w:rPr>
      </w:pPr>
      <w:r>
        <w:rPr>
          <w:rFonts w:ascii="Arial" w:hAnsi="Arial" w:cs="Arial"/>
        </w:rPr>
        <w:t xml:space="preserve">Reducing Sunday penalty rates will punish some of Australia’s most vulnerable workers. It will also impact on consumption as reductions in these workers’ incomes will have adverse consequences on their ability to purchase goods and services from other businesses. </w:t>
      </w:r>
    </w:p>
    <w:p w:rsidR="004302A0" w:rsidRDefault="00E10FBA" w:rsidP="009A6AAF">
      <w:pPr>
        <w:rPr>
          <w:rFonts w:ascii="Arial" w:hAnsi="Arial" w:cs="Arial"/>
        </w:rPr>
      </w:pPr>
      <w:r>
        <w:rPr>
          <w:rFonts w:ascii="Arial" w:hAnsi="Arial" w:cs="Arial"/>
        </w:rPr>
        <w:t>R</w:t>
      </w:r>
      <w:r w:rsidR="009A6AAF">
        <w:rPr>
          <w:rFonts w:ascii="Arial" w:hAnsi="Arial" w:cs="Arial"/>
        </w:rPr>
        <w:t>esearch</w:t>
      </w:r>
      <w:r>
        <w:rPr>
          <w:rFonts w:ascii="Arial" w:hAnsi="Arial" w:cs="Arial"/>
        </w:rPr>
        <w:t xml:space="preserve"> </w:t>
      </w:r>
      <w:r w:rsidR="00797B81">
        <w:rPr>
          <w:rFonts w:ascii="Arial" w:hAnsi="Arial" w:cs="Arial"/>
        </w:rPr>
        <w:t>estimate</w:t>
      </w:r>
      <w:r>
        <w:rPr>
          <w:rFonts w:ascii="Arial" w:hAnsi="Arial" w:cs="Arial"/>
        </w:rPr>
        <w:t>s</w:t>
      </w:r>
      <w:r w:rsidR="00797B81">
        <w:rPr>
          <w:rFonts w:ascii="Arial" w:hAnsi="Arial" w:cs="Arial"/>
        </w:rPr>
        <w:t xml:space="preserve"> the </w:t>
      </w:r>
      <w:r w:rsidR="009A6AAF">
        <w:rPr>
          <w:rFonts w:ascii="Arial" w:hAnsi="Arial" w:cs="Arial"/>
        </w:rPr>
        <w:t xml:space="preserve">impacts of </w:t>
      </w:r>
      <w:r w:rsidR="00797B81">
        <w:rPr>
          <w:rFonts w:ascii="Arial" w:hAnsi="Arial" w:cs="Arial"/>
        </w:rPr>
        <w:t xml:space="preserve">penalty rate reductions in </w:t>
      </w:r>
      <w:r w:rsidR="009A6AAF">
        <w:rPr>
          <w:rFonts w:ascii="Arial" w:hAnsi="Arial" w:cs="Arial"/>
        </w:rPr>
        <w:t>the retail and hospitality industries in rural Australia</w:t>
      </w:r>
      <w:r w:rsidR="00797B81">
        <w:rPr>
          <w:rFonts w:ascii="Arial" w:hAnsi="Arial" w:cs="Arial"/>
        </w:rPr>
        <w:t xml:space="preserve"> on workers’ earnings and the effect on local economies as disposable income is reduced. </w:t>
      </w:r>
      <w:r w:rsidR="001C377E">
        <w:rPr>
          <w:rFonts w:ascii="Arial" w:hAnsi="Arial" w:cs="Arial"/>
        </w:rPr>
        <w:t>About 18 per cent of the rural workforce is employed in the retail and hospitality sectors (about 500,000 people)</w:t>
      </w:r>
      <w:r w:rsidR="004302A0">
        <w:rPr>
          <w:rFonts w:ascii="Arial" w:hAnsi="Arial" w:cs="Arial"/>
        </w:rPr>
        <w:t>.</w:t>
      </w:r>
      <w:r w:rsidR="001C377E">
        <w:rPr>
          <w:rFonts w:ascii="Arial" w:hAnsi="Arial" w:cs="Arial"/>
        </w:rPr>
        <w:t xml:space="preserve"> </w:t>
      </w:r>
    </w:p>
    <w:p w:rsidR="00B70D6F" w:rsidRDefault="00797B81" w:rsidP="009A6AAF">
      <w:pPr>
        <w:rPr>
          <w:rFonts w:ascii="Arial" w:hAnsi="Arial" w:cs="Arial"/>
        </w:rPr>
      </w:pPr>
      <w:r>
        <w:rPr>
          <w:rFonts w:ascii="Arial" w:hAnsi="Arial" w:cs="Arial"/>
        </w:rPr>
        <w:lastRenderedPageBreak/>
        <w:t xml:space="preserve">The research </w:t>
      </w:r>
      <w:r w:rsidR="00893B74">
        <w:rPr>
          <w:rFonts w:ascii="Arial" w:hAnsi="Arial" w:cs="Arial"/>
        </w:rPr>
        <w:t xml:space="preserve">calculates </w:t>
      </w:r>
      <w:r w:rsidR="009A6AAF">
        <w:rPr>
          <w:rFonts w:ascii="Arial" w:hAnsi="Arial" w:cs="Arial"/>
        </w:rPr>
        <w:t xml:space="preserve">that </w:t>
      </w:r>
      <w:r w:rsidR="00BD2F34">
        <w:rPr>
          <w:rFonts w:ascii="Arial" w:hAnsi="Arial" w:cs="Arial"/>
        </w:rPr>
        <w:t xml:space="preserve">a partial reduction of </w:t>
      </w:r>
      <w:r w:rsidR="00893B74">
        <w:rPr>
          <w:rFonts w:ascii="Arial" w:hAnsi="Arial" w:cs="Arial"/>
        </w:rPr>
        <w:t xml:space="preserve">penalty </w:t>
      </w:r>
      <w:r w:rsidR="00BD2F34">
        <w:rPr>
          <w:rFonts w:ascii="Arial" w:hAnsi="Arial" w:cs="Arial"/>
        </w:rPr>
        <w:t xml:space="preserve">rates </w:t>
      </w:r>
      <w:r w:rsidR="0042399A">
        <w:rPr>
          <w:rFonts w:ascii="Arial" w:hAnsi="Arial" w:cs="Arial"/>
        </w:rPr>
        <w:t xml:space="preserve">(including a halving of the </w:t>
      </w:r>
      <w:r w:rsidR="00BB4388">
        <w:rPr>
          <w:rFonts w:ascii="Arial" w:hAnsi="Arial" w:cs="Arial"/>
        </w:rPr>
        <w:t xml:space="preserve">applicable </w:t>
      </w:r>
      <w:r w:rsidR="0042399A">
        <w:rPr>
          <w:rFonts w:ascii="Arial" w:hAnsi="Arial" w:cs="Arial"/>
        </w:rPr>
        <w:t xml:space="preserve">Sunday rates) </w:t>
      </w:r>
      <w:r w:rsidR="00BD2F34">
        <w:rPr>
          <w:rFonts w:ascii="Arial" w:hAnsi="Arial" w:cs="Arial"/>
        </w:rPr>
        <w:t xml:space="preserve">would result in </w:t>
      </w:r>
      <w:r w:rsidR="009A6AAF">
        <w:rPr>
          <w:rFonts w:ascii="Arial" w:hAnsi="Arial" w:cs="Arial"/>
        </w:rPr>
        <w:t xml:space="preserve">workers </w:t>
      </w:r>
      <w:r w:rsidR="00BD2F34">
        <w:rPr>
          <w:rFonts w:ascii="Arial" w:hAnsi="Arial" w:cs="Arial"/>
        </w:rPr>
        <w:t>l</w:t>
      </w:r>
      <w:r w:rsidR="009A6AAF">
        <w:rPr>
          <w:rFonts w:ascii="Arial" w:hAnsi="Arial" w:cs="Arial"/>
        </w:rPr>
        <w:t>os</w:t>
      </w:r>
      <w:r w:rsidR="00BD2F34">
        <w:rPr>
          <w:rFonts w:ascii="Arial" w:hAnsi="Arial" w:cs="Arial"/>
        </w:rPr>
        <w:t xml:space="preserve">ing </w:t>
      </w:r>
      <w:r w:rsidR="009A6AAF">
        <w:rPr>
          <w:rFonts w:ascii="Arial" w:hAnsi="Arial" w:cs="Arial"/>
        </w:rPr>
        <w:t>between $371 – $692 million in wages per annum</w:t>
      </w:r>
      <w:r w:rsidR="0042399A">
        <w:rPr>
          <w:rFonts w:ascii="Arial" w:hAnsi="Arial" w:cs="Arial"/>
        </w:rPr>
        <w:t>. There would be a</w:t>
      </w:r>
      <w:r w:rsidR="00BD2F34">
        <w:rPr>
          <w:rFonts w:ascii="Arial" w:hAnsi="Arial" w:cs="Arial"/>
        </w:rPr>
        <w:t xml:space="preserve"> </w:t>
      </w:r>
      <w:r w:rsidR="009A6AAF">
        <w:rPr>
          <w:rFonts w:ascii="Arial" w:hAnsi="Arial" w:cs="Arial"/>
        </w:rPr>
        <w:t xml:space="preserve">corresponding decline in </w:t>
      </w:r>
      <w:r w:rsidR="00502A9E">
        <w:rPr>
          <w:rFonts w:ascii="Arial" w:hAnsi="Arial" w:cs="Arial"/>
        </w:rPr>
        <w:t xml:space="preserve">discretionary </w:t>
      </w:r>
      <w:r w:rsidR="009A6AAF">
        <w:rPr>
          <w:rFonts w:ascii="Arial" w:hAnsi="Arial" w:cs="Arial"/>
        </w:rPr>
        <w:t>spending in local economies</w:t>
      </w:r>
      <w:r w:rsidR="00BD2F34">
        <w:rPr>
          <w:rFonts w:ascii="Arial" w:hAnsi="Arial" w:cs="Arial"/>
        </w:rPr>
        <w:t xml:space="preserve"> of between $175 - $343.5 million per annum</w:t>
      </w:r>
      <w:r w:rsidR="00502A9E">
        <w:rPr>
          <w:rFonts w:ascii="Arial" w:hAnsi="Arial" w:cs="Arial"/>
        </w:rPr>
        <w:t xml:space="preserve">. The report identifies that ironically the greatest detriment will be </w:t>
      </w:r>
      <w:r w:rsidR="0042399A">
        <w:rPr>
          <w:rFonts w:ascii="Arial" w:hAnsi="Arial" w:cs="Arial"/>
        </w:rPr>
        <w:t xml:space="preserve">on </w:t>
      </w:r>
      <w:r w:rsidR="001C377E">
        <w:rPr>
          <w:rFonts w:ascii="Arial" w:hAnsi="Arial" w:cs="Arial"/>
        </w:rPr>
        <w:t>local business</w:t>
      </w:r>
      <w:r w:rsidR="00502A9E">
        <w:rPr>
          <w:rFonts w:ascii="Arial" w:hAnsi="Arial" w:cs="Arial"/>
        </w:rPr>
        <w:t>es in the retail and hospitality sectors.</w:t>
      </w:r>
      <w:r w:rsidR="00BD2F34">
        <w:rPr>
          <w:rFonts w:ascii="Arial" w:hAnsi="Arial" w:cs="Arial"/>
        </w:rPr>
        <w:t xml:space="preserve"> </w:t>
      </w:r>
      <w:r w:rsidR="00562B7E">
        <w:rPr>
          <w:rStyle w:val="FootnoteReference"/>
          <w:rFonts w:ascii="Arial" w:hAnsi="Arial" w:cs="Arial"/>
        </w:rPr>
        <w:footnoteReference w:id="19"/>
      </w:r>
      <w:r w:rsidR="00C22155">
        <w:rPr>
          <w:rFonts w:ascii="Arial" w:hAnsi="Arial" w:cs="Arial"/>
        </w:rPr>
        <w:t xml:space="preserve"> </w:t>
      </w:r>
      <w:r w:rsidR="004A0029">
        <w:rPr>
          <w:rFonts w:ascii="Arial" w:hAnsi="Arial" w:cs="Arial"/>
        </w:rPr>
        <w:t>S</w:t>
      </w:r>
      <w:r w:rsidR="00B70D6F">
        <w:rPr>
          <w:rFonts w:ascii="Arial" w:hAnsi="Arial" w:cs="Arial"/>
        </w:rPr>
        <w:t>imilar reductions in consumption would be expected across the economy in cities and suburbs affecting business profitability, confidence</w:t>
      </w:r>
      <w:r w:rsidR="00D21613">
        <w:rPr>
          <w:rFonts w:ascii="Arial" w:hAnsi="Arial" w:cs="Arial"/>
        </w:rPr>
        <w:t xml:space="preserve">, jobs and </w:t>
      </w:r>
      <w:r w:rsidR="00B70D6F">
        <w:rPr>
          <w:rFonts w:ascii="Arial" w:hAnsi="Arial" w:cs="Arial"/>
        </w:rPr>
        <w:t>growth.</w:t>
      </w:r>
    </w:p>
    <w:p w:rsidR="00313C31" w:rsidRPr="00D131DD" w:rsidRDefault="00F131C2" w:rsidP="005A5B8F">
      <w:pPr>
        <w:rPr>
          <w:rFonts w:ascii="Arial" w:hAnsi="Arial" w:cs="Arial"/>
          <w:i/>
          <w:color w:val="C0504D" w:themeColor="accent2"/>
        </w:rPr>
      </w:pPr>
      <w:r w:rsidRPr="00D131DD">
        <w:rPr>
          <w:rFonts w:ascii="Arial" w:hAnsi="Arial" w:cs="Arial"/>
          <w:i/>
          <w:color w:val="C0504D" w:themeColor="accent2"/>
        </w:rPr>
        <w:t>Two tier system is inequitable</w:t>
      </w:r>
    </w:p>
    <w:p w:rsidR="002D6854" w:rsidRDefault="00F131C2" w:rsidP="002D6854">
      <w:pPr>
        <w:rPr>
          <w:rFonts w:ascii="Arial" w:hAnsi="Arial" w:cs="Arial"/>
        </w:rPr>
      </w:pPr>
      <w:r>
        <w:rPr>
          <w:rFonts w:ascii="Arial" w:hAnsi="Arial" w:cs="Arial"/>
        </w:rPr>
        <w:t>It is fundamentally i</w:t>
      </w:r>
      <w:r w:rsidR="009A6AAF">
        <w:rPr>
          <w:rFonts w:ascii="Arial" w:hAnsi="Arial" w:cs="Arial"/>
        </w:rPr>
        <w:t xml:space="preserve">nequitable to treat </w:t>
      </w:r>
      <w:r w:rsidR="00B70D6F">
        <w:rPr>
          <w:rFonts w:ascii="Arial" w:hAnsi="Arial" w:cs="Arial"/>
        </w:rPr>
        <w:t xml:space="preserve">the retail and hospitality industries </w:t>
      </w:r>
      <w:r w:rsidR="009A6AAF">
        <w:rPr>
          <w:rFonts w:ascii="Arial" w:hAnsi="Arial" w:cs="Arial"/>
        </w:rPr>
        <w:t>different</w:t>
      </w:r>
      <w:r w:rsidR="00B70D6F">
        <w:rPr>
          <w:rFonts w:ascii="Arial" w:hAnsi="Arial" w:cs="Arial"/>
        </w:rPr>
        <w:t>ly</w:t>
      </w:r>
      <w:r w:rsidR="009A6AAF">
        <w:rPr>
          <w:rFonts w:ascii="Arial" w:hAnsi="Arial" w:cs="Arial"/>
        </w:rPr>
        <w:t xml:space="preserve"> to other</w:t>
      </w:r>
      <w:r w:rsidR="008F6946">
        <w:rPr>
          <w:rFonts w:ascii="Arial" w:hAnsi="Arial" w:cs="Arial"/>
        </w:rPr>
        <w:t>s</w:t>
      </w:r>
      <w:r w:rsidR="009A6AAF">
        <w:rPr>
          <w:rFonts w:ascii="Arial" w:hAnsi="Arial" w:cs="Arial"/>
        </w:rPr>
        <w:t xml:space="preserve"> </w:t>
      </w:r>
      <w:r w:rsidR="00FA5ADF">
        <w:rPr>
          <w:rFonts w:ascii="Arial" w:hAnsi="Arial" w:cs="Arial"/>
        </w:rPr>
        <w:t>such as nursing, aged care, police, and other essential services workers</w:t>
      </w:r>
      <w:r w:rsidR="009E56FB">
        <w:rPr>
          <w:rFonts w:ascii="Arial" w:hAnsi="Arial" w:cs="Arial"/>
        </w:rPr>
        <w:t>,</w:t>
      </w:r>
      <w:r w:rsidR="00FA5ADF">
        <w:rPr>
          <w:rFonts w:ascii="Arial" w:hAnsi="Arial" w:cs="Arial"/>
        </w:rPr>
        <w:t xml:space="preserve"> </w:t>
      </w:r>
      <w:r w:rsidR="009A6AAF">
        <w:rPr>
          <w:rFonts w:ascii="Arial" w:hAnsi="Arial" w:cs="Arial"/>
        </w:rPr>
        <w:t xml:space="preserve">where </w:t>
      </w:r>
      <w:r w:rsidR="002E11B2">
        <w:rPr>
          <w:rFonts w:ascii="Arial" w:hAnsi="Arial" w:cs="Arial"/>
        </w:rPr>
        <w:t xml:space="preserve">existing </w:t>
      </w:r>
      <w:r w:rsidR="00195C88">
        <w:rPr>
          <w:rFonts w:ascii="Arial" w:hAnsi="Arial" w:cs="Arial"/>
        </w:rPr>
        <w:t xml:space="preserve">penalty rates </w:t>
      </w:r>
      <w:r w:rsidR="009A6AAF">
        <w:rPr>
          <w:rFonts w:ascii="Arial" w:hAnsi="Arial" w:cs="Arial"/>
        </w:rPr>
        <w:t xml:space="preserve">will </w:t>
      </w:r>
      <w:r>
        <w:rPr>
          <w:rFonts w:ascii="Arial" w:hAnsi="Arial" w:cs="Arial"/>
        </w:rPr>
        <w:t xml:space="preserve">and should </w:t>
      </w:r>
      <w:r w:rsidR="00195C88">
        <w:rPr>
          <w:rFonts w:ascii="Arial" w:hAnsi="Arial" w:cs="Arial"/>
        </w:rPr>
        <w:t>continue</w:t>
      </w:r>
      <w:r w:rsidR="009A6AAF">
        <w:rPr>
          <w:rFonts w:ascii="Arial" w:hAnsi="Arial" w:cs="Arial"/>
        </w:rPr>
        <w:t xml:space="preserve"> to be paid</w:t>
      </w:r>
      <w:r w:rsidR="002D6854">
        <w:rPr>
          <w:rFonts w:ascii="Arial" w:hAnsi="Arial" w:cs="Arial"/>
        </w:rPr>
        <w:t xml:space="preserve">. CCER does not accept the </w:t>
      </w:r>
      <w:r w:rsidR="0070082C">
        <w:rPr>
          <w:rFonts w:ascii="Arial" w:hAnsi="Arial" w:cs="Arial"/>
        </w:rPr>
        <w:t xml:space="preserve">Productivity </w:t>
      </w:r>
      <w:r w:rsidR="002D6854">
        <w:rPr>
          <w:rFonts w:ascii="Arial" w:hAnsi="Arial" w:cs="Arial"/>
        </w:rPr>
        <w:t>Commission</w:t>
      </w:r>
      <w:r w:rsidR="001141C0">
        <w:rPr>
          <w:rFonts w:ascii="Arial" w:hAnsi="Arial" w:cs="Arial"/>
        </w:rPr>
        <w:t>’</w:t>
      </w:r>
      <w:r w:rsidR="002D6854">
        <w:rPr>
          <w:rFonts w:ascii="Arial" w:hAnsi="Arial" w:cs="Arial"/>
        </w:rPr>
        <w:t xml:space="preserve">s view that it is justifiable to pay penalty rates </w:t>
      </w:r>
      <w:r w:rsidR="002E11B2">
        <w:rPr>
          <w:rFonts w:ascii="Arial" w:hAnsi="Arial" w:cs="Arial"/>
        </w:rPr>
        <w:t xml:space="preserve">as they are currently constructed </w:t>
      </w:r>
      <w:r w:rsidR="002D6854">
        <w:rPr>
          <w:rFonts w:ascii="Arial" w:hAnsi="Arial" w:cs="Arial"/>
        </w:rPr>
        <w:t xml:space="preserve">in these </w:t>
      </w:r>
      <w:r w:rsidR="00644EEA">
        <w:rPr>
          <w:rFonts w:ascii="Arial" w:hAnsi="Arial" w:cs="Arial"/>
        </w:rPr>
        <w:t xml:space="preserve">industries </w:t>
      </w:r>
      <w:r w:rsidR="002D6854">
        <w:rPr>
          <w:rFonts w:ascii="Arial" w:hAnsi="Arial" w:cs="Arial"/>
        </w:rPr>
        <w:t>but not in others. We oppose a two-tier system that unfairly targets Australia’s lowest paid workers</w:t>
      </w:r>
      <w:r w:rsidR="00644EEA">
        <w:rPr>
          <w:rFonts w:ascii="Arial" w:hAnsi="Arial" w:cs="Arial"/>
        </w:rPr>
        <w:t xml:space="preserve"> </w:t>
      </w:r>
      <w:r w:rsidR="00C237FA">
        <w:rPr>
          <w:rFonts w:ascii="Arial" w:hAnsi="Arial" w:cs="Arial"/>
        </w:rPr>
        <w:t>because of</w:t>
      </w:r>
      <w:r w:rsidR="007245D9">
        <w:rPr>
          <w:rFonts w:ascii="Arial" w:hAnsi="Arial" w:cs="Arial"/>
        </w:rPr>
        <w:t xml:space="preserve"> lower skills</w:t>
      </w:r>
      <w:r w:rsidR="002E11B2">
        <w:rPr>
          <w:rFonts w:ascii="Arial" w:hAnsi="Arial" w:cs="Arial"/>
        </w:rPr>
        <w:t xml:space="preserve">, </w:t>
      </w:r>
      <w:r w:rsidR="00C237FA">
        <w:rPr>
          <w:rFonts w:ascii="Arial" w:hAnsi="Arial" w:cs="Arial"/>
        </w:rPr>
        <w:t xml:space="preserve">and historical </w:t>
      </w:r>
      <w:r w:rsidR="00DC747D">
        <w:rPr>
          <w:rFonts w:ascii="Arial" w:hAnsi="Arial" w:cs="Arial"/>
        </w:rPr>
        <w:t xml:space="preserve">industry </w:t>
      </w:r>
      <w:r w:rsidR="00C237FA">
        <w:rPr>
          <w:rFonts w:ascii="Arial" w:hAnsi="Arial" w:cs="Arial"/>
        </w:rPr>
        <w:t>differences</w:t>
      </w:r>
      <w:r w:rsidR="00DC747D">
        <w:rPr>
          <w:rFonts w:ascii="Arial" w:hAnsi="Arial" w:cs="Arial"/>
        </w:rPr>
        <w:t>.</w:t>
      </w:r>
      <w:r>
        <w:rPr>
          <w:rFonts w:ascii="Arial" w:hAnsi="Arial" w:cs="Arial"/>
        </w:rPr>
        <w:t xml:space="preserve"> </w:t>
      </w:r>
    </w:p>
    <w:p w:rsidR="00F131C2" w:rsidRDefault="00F131C2" w:rsidP="00F131C2">
      <w:pPr>
        <w:rPr>
          <w:rFonts w:ascii="Arial" w:hAnsi="Arial" w:cs="Arial"/>
        </w:rPr>
      </w:pPr>
      <w:r>
        <w:rPr>
          <w:rFonts w:ascii="Arial" w:hAnsi="Arial" w:cs="Arial"/>
        </w:rPr>
        <w:t xml:space="preserve">In CCER’s view, the extension of trading hours, largely in response to consumer demand, does not diminish the unsociability of weekend work for retail or hospitality workers when compared to workers in other industries, regardless of the historical differences in weekend demand. </w:t>
      </w:r>
    </w:p>
    <w:p w:rsidR="002E11B2" w:rsidRDefault="0092215A" w:rsidP="002E11B2">
      <w:pPr>
        <w:rPr>
          <w:rFonts w:ascii="Arial" w:hAnsi="Arial" w:cs="Arial"/>
        </w:rPr>
      </w:pPr>
      <w:r w:rsidRPr="0092215A">
        <w:rPr>
          <w:rFonts w:ascii="Arial" w:hAnsi="Arial" w:cs="Arial"/>
        </w:rPr>
        <w:t>The Productivity Commission a</w:t>
      </w:r>
      <w:r w:rsidR="00117437">
        <w:rPr>
          <w:rFonts w:ascii="Arial" w:hAnsi="Arial" w:cs="Arial"/>
        </w:rPr>
        <w:t>sserts</w:t>
      </w:r>
      <w:r w:rsidRPr="0092215A">
        <w:rPr>
          <w:rFonts w:ascii="Arial" w:hAnsi="Arial" w:cs="Arial"/>
        </w:rPr>
        <w:t xml:space="preserve"> that community attitudes on penalty rates for Sundays have changed, but this view is not supported by public sentiment. A</w:t>
      </w:r>
      <w:r w:rsidR="002E11B2" w:rsidRPr="0092215A">
        <w:rPr>
          <w:rFonts w:ascii="Arial" w:hAnsi="Arial" w:cs="Arial"/>
        </w:rPr>
        <w:t xml:space="preserve">n Essential Media poll found that 68% of voters oppose cutting weekend and public holiday penalty rates for hospitality and retail workers compared to 23% in support. </w:t>
      </w:r>
      <w:r w:rsidR="002E11B2" w:rsidRPr="0092215A">
        <w:rPr>
          <w:rStyle w:val="FootnoteReference"/>
          <w:rFonts w:ascii="Arial" w:hAnsi="Arial" w:cs="Arial"/>
        </w:rPr>
        <w:footnoteReference w:id="20"/>
      </w:r>
      <w:r w:rsidR="002E11B2" w:rsidRPr="0092215A">
        <w:rPr>
          <w:rStyle w:val="FootnoteReference"/>
        </w:rPr>
        <w:t xml:space="preserve">  </w:t>
      </w:r>
      <w:r w:rsidR="002E11B2" w:rsidRPr="0092215A">
        <w:rPr>
          <w:rFonts w:ascii="Arial" w:hAnsi="Arial" w:cs="Arial"/>
        </w:rPr>
        <w:t xml:space="preserve">Even if community expectations are changing about </w:t>
      </w:r>
      <w:r w:rsidR="00DC747D">
        <w:rPr>
          <w:rFonts w:ascii="Arial" w:hAnsi="Arial" w:cs="Arial"/>
        </w:rPr>
        <w:t xml:space="preserve">weekend </w:t>
      </w:r>
      <w:r w:rsidR="002E11B2" w:rsidRPr="0092215A">
        <w:rPr>
          <w:rFonts w:ascii="Arial" w:hAnsi="Arial" w:cs="Arial"/>
        </w:rPr>
        <w:t>access to consumer services there is no change in community expectations about compensating the workers who deliver those consumer</w:t>
      </w:r>
      <w:r w:rsidR="002E11B2">
        <w:rPr>
          <w:rFonts w:ascii="Arial" w:hAnsi="Arial" w:cs="Arial"/>
        </w:rPr>
        <w:t xml:space="preserve"> services</w:t>
      </w:r>
      <w:r w:rsidR="009E6105">
        <w:rPr>
          <w:rFonts w:ascii="Arial" w:hAnsi="Arial" w:cs="Arial"/>
        </w:rPr>
        <w:t>.</w:t>
      </w:r>
    </w:p>
    <w:p w:rsidR="00EC3991" w:rsidRDefault="00210910" w:rsidP="00EC3991">
      <w:pPr>
        <w:rPr>
          <w:rFonts w:ascii="Arial" w:hAnsi="Arial" w:cs="Arial"/>
        </w:rPr>
      </w:pPr>
      <w:r>
        <w:rPr>
          <w:rFonts w:ascii="Arial" w:hAnsi="Arial" w:cs="Arial"/>
        </w:rPr>
        <w:t xml:space="preserve">CCER is concerned that </w:t>
      </w:r>
      <w:r w:rsidR="00EC3991">
        <w:rPr>
          <w:rFonts w:ascii="Arial" w:hAnsi="Arial" w:cs="Arial"/>
        </w:rPr>
        <w:t>a precedent set for these industries would eventually ‘</w:t>
      </w:r>
      <w:r w:rsidR="00EC3991" w:rsidRPr="00522F8A">
        <w:rPr>
          <w:rFonts w:ascii="Arial" w:hAnsi="Arial" w:cs="Arial"/>
          <w:i/>
        </w:rPr>
        <w:t>set the scene’</w:t>
      </w:r>
      <w:r w:rsidR="00EC3991">
        <w:rPr>
          <w:rFonts w:ascii="Arial" w:hAnsi="Arial" w:cs="Arial"/>
        </w:rPr>
        <w:t xml:space="preserve"> for reductions in penalty rates for the rest of the workforce. </w:t>
      </w:r>
      <w:r w:rsidR="0052165D">
        <w:rPr>
          <w:rFonts w:ascii="Arial" w:hAnsi="Arial" w:cs="Arial"/>
        </w:rPr>
        <w:t xml:space="preserve">This is of great concern when </w:t>
      </w:r>
      <w:r w:rsidR="00701069">
        <w:rPr>
          <w:rFonts w:ascii="Arial" w:hAnsi="Arial" w:cs="Arial"/>
        </w:rPr>
        <w:t>Australia already</w:t>
      </w:r>
      <w:r w:rsidR="00EC3991">
        <w:rPr>
          <w:rFonts w:ascii="Arial" w:hAnsi="Arial" w:cs="Arial"/>
        </w:rPr>
        <w:t xml:space="preserve"> face</w:t>
      </w:r>
      <w:r w:rsidR="00701069">
        <w:rPr>
          <w:rFonts w:ascii="Arial" w:hAnsi="Arial" w:cs="Arial"/>
        </w:rPr>
        <w:t xml:space="preserve">s growing </w:t>
      </w:r>
      <w:r w:rsidR="00FD2754">
        <w:rPr>
          <w:rFonts w:ascii="Arial" w:hAnsi="Arial" w:cs="Arial"/>
        </w:rPr>
        <w:t xml:space="preserve">labour </w:t>
      </w:r>
      <w:r w:rsidR="00EC3991">
        <w:rPr>
          <w:rFonts w:ascii="Arial" w:hAnsi="Arial" w:cs="Arial"/>
        </w:rPr>
        <w:t>shortages in the health</w:t>
      </w:r>
      <w:r w:rsidR="00701069">
        <w:rPr>
          <w:rFonts w:ascii="Arial" w:hAnsi="Arial" w:cs="Arial"/>
        </w:rPr>
        <w:t xml:space="preserve"> care</w:t>
      </w:r>
      <w:r w:rsidR="000C3C16">
        <w:rPr>
          <w:rFonts w:ascii="Arial" w:hAnsi="Arial" w:cs="Arial"/>
        </w:rPr>
        <w:t xml:space="preserve">, </w:t>
      </w:r>
      <w:r w:rsidR="00701069">
        <w:rPr>
          <w:rFonts w:ascii="Arial" w:hAnsi="Arial" w:cs="Arial"/>
        </w:rPr>
        <w:t xml:space="preserve">aged and disability care </w:t>
      </w:r>
      <w:r w:rsidR="00EC3991">
        <w:rPr>
          <w:rFonts w:ascii="Arial" w:hAnsi="Arial" w:cs="Arial"/>
        </w:rPr>
        <w:t>sector</w:t>
      </w:r>
      <w:r w:rsidR="00701069">
        <w:rPr>
          <w:rFonts w:ascii="Arial" w:hAnsi="Arial" w:cs="Arial"/>
        </w:rPr>
        <w:t>s</w:t>
      </w:r>
      <w:r w:rsidR="00EC3991">
        <w:rPr>
          <w:rFonts w:ascii="Arial" w:hAnsi="Arial" w:cs="Arial"/>
        </w:rPr>
        <w:t xml:space="preserve"> and </w:t>
      </w:r>
      <w:r w:rsidR="00701069">
        <w:rPr>
          <w:rFonts w:ascii="Arial" w:hAnsi="Arial" w:cs="Arial"/>
        </w:rPr>
        <w:t>can ill afford to make these sectors less attractive to prospective employees.</w:t>
      </w:r>
    </w:p>
    <w:p w:rsidR="007953E2" w:rsidRPr="00D131DD" w:rsidRDefault="003A0286" w:rsidP="007953E2">
      <w:pPr>
        <w:pStyle w:val="ListParagraph"/>
        <w:spacing w:after="0" w:line="240" w:lineRule="auto"/>
        <w:ind w:left="0"/>
        <w:contextualSpacing w:val="0"/>
        <w:rPr>
          <w:rFonts w:ascii="Arial" w:hAnsi="Arial" w:cs="Arial"/>
          <w:i/>
          <w:color w:val="C0504D" w:themeColor="accent2"/>
        </w:rPr>
      </w:pPr>
      <w:r w:rsidRPr="00D131DD">
        <w:rPr>
          <w:rFonts w:ascii="Arial" w:hAnsi="Arial" w:cs="Arial"/>
          <w:i/>
          <w:color w:val="C0504D" w:themeColor="accent2"/>
        </w:rPr>
        <w:t>Job creation arguments are not convincing</w:t>
      </w:r>
    </w:p>
    <w:p w:rsidR="003A0286" w:rsidRPr="00753D94" w:rsidRDefault="003A0286" w:rsidP="007953E2">
      <w:pPr>
        <w:pStyle w:val="ListParagraph"/>
        <w:spacing w:after="0" w:line="240" w:lineRule="auto"/>
        <w:ind w:left="0"/>
        <w:contextualSpacing w:val="0"/>
        <w:rPr>
          <w:rFonts w:ascii="Arial" w:hAnsi="Arial" w:cs="Arial"/>
        </w:rPr>
      </w:pPr>
    </w:p>
    <w:p w:rsidR="001964C7" w:rsidRDefault="009725C7" w:rsidP="000D592D">
      <w:pPr>
        <w:rPr>
          <w:rFonts w:ascii="Arial" w:hAnsi="Arial" w:cs="Arial"/>
        </w:rPr>
      </w:pPr>
      <w:r>
        <w:rPr>
          <w:rFonts w:ascii="Arial" w:hAnsi="Arial" w:cs="Arial"/>
        </w:rPr>
        <w:t xml:space="preserve">CCER rejects the arguments that a reduction in Sunday </w:t>
      </w:r>
      <w:r w:rsidR="00684FE4">
        <w:rPr>
          <w:rFonts w:ascii="Arial" w:hAnsi="Arial" w:cs="Arial"/>
        </w:rPr>
        <w:t>penalty</w:t>
      </w:r>
      <w:r>
        <w:rPr>
          <w:rFonts w:ascii="Arial" w:hAnsi="Arial" w:cs="Arial"/>
        </w:rPr>
        <w:t xml:space="preserve"> rates would result in </w:t>
      </w:r>
      <w:r w:rsidR="003F3E52">
        <w:rPr>
          <w:rFonts w:ascii="Arial" w:hAnsi="Arial" w:cs="Arial"/>
        </w:rPr>
        <w:t xml:space="preserve">higher demand for labour and </w:t>
      </w:r>
      <w:r>
        <w:rPr>
          <w:rFonts w:ascii="Arial" w:hAnsi="Arial" w:cs="Arial"/>
        </w:rPr>
        <w:t xml:space="preserve">increased job opportunities </w:t>
      </w:r>
      <w:r w:rsidR="00684FE4">
        <w:rPr>
          <w:rFonts w:ascii="Arial" w:hAnsi="Arial" w:cs="Arial"/>
        </w:rPr>
        <w:t>particularly</w:t>
      </w:r>
      <w:r>
        <w:rPr>
          <w:rFonts w:ascii="Arial" w:hAnsi="Arial" w:cs="Arial"/>
        </w:rPr>
        <w:t xml:space="preserve"> for young people in these industry sectors.  </w:t>
      </w:r>
      <w:r w:rsidR="00E36B77">
        <w:rPr>
          <w:rFonts w:ascii="Arial" w:hAnsi="Arial" w:cs="Arial"/>
        </w:rPr>
        <w:t xml:space="preserve">The </w:t>
      </w:r>
      <w:r w:rsidR="003F4877">
        <w:rPr>
          <w:rFonts w:ascii="Arial" w:hAnsi="Arial" w:cs="Arial"/>
        </w:rPr>
        <w:t xml:space="preserve">Productivity Commission draft report </w:t>
      </w:r>
      <w:r w:rsidR="00E36B77">
        <w:rPr>
          <w:rFonts w:ascii="Arial" w:hAnsi="Arial" w:cs="Arial"/>
        </w:rPr>
        <w:t>states that ‘</w:t>
      </w:r>
      <w:r w:rsidR="00E36B77" w:rsidRPr="00C97966">
        <w:rPr>
          <w:rFonts w:ascii="Arial" w:hAnsi="Arial" w:cs="Arial"/>
          <w:i/>
        </w:rPr>
        <w:t xml:space="preserve">excessive </w:t>
      </w:r>
      <w:r w:rsidR="003F4877" w:rsidRPr="00C97966">
        <w:rPr>
          <w:rFonts w:ascii="Arial" w:hAnsi="Arial" w:cs="Arial"/>
          <w:i/>
        </w:rPr>
        <w:t>penalty</w:t>
      </w:r>
      <w:r w:rsidR="00E36B77" w:rsidRPr="00C97966">
        <w:rPr>
          <w:rFonts w:ascii="Arial" w:hAnsi="Arial" w:cs="Arial"/>
          <w:i/>
        </w:rPr>
        <w:t xml:space="preserve"> rates for </w:t>
      </w:r>
      <w:r w:rsidR="003F4877" w:rsidRPr="00C97966">
        <w:rPr>
          <w:rFonts w:ascii="Arial" w:hAnsi="Arial" w:cs="Arial"/>
          <w:i/>
        </w:rPr>
        <w:t>Sundays</w:t>
      </w:r>
      <w:r w:rsidR="00E36B77" w:rsidRPr="00C97966">
        <w:rPr>
          <w:rFonts w:ascii="Arial" w:hAnsi="Arial" w:cs="Arial"/>
          <w:i/>
        </w:rPr>
        <w:t xml:space="preserve"> reduce </w:t>
      </w:r>
      <w:r w:rsidR="003F4877" w:rsidRPr="00C97966">
        <w:rPr>
          <w:rFonts w:ascii="Arial" w:hAnsi="Arial" w:cs="Arial"/>
          <w:i/>
        </w:rPr>
        <w:t>hours</w:t>
      </w:r>
      <w:r w:rsidR="00E36B77" w:rsidRPr="00C97966">
        <w:rPr>
          <w:rFonts w:ascii="Arial" w:hAnsi="Arial" w:cs="Arial"/>
          <w:i/>
        </w:rPr>
        <w:t xml:space="preserve"> worked, </w:t>
      </w:r>
      <w:r w:rsidR="003F4877" w:rsidRPr="00C97966">
        <w:rPr>
          <w:rFonts w:ascii="Arial" w:hAnsi="Arial" w:cs="Arial"/>
          <w:i/>
        </w:rPr>
        <w:t>mean unemployment</w:t>
      </w:r>
      <w:r w:rsidR="00E36B77" w:rsidRPr="00C97966">
        <w:rPr>
          <w:rFonts w:ascii="Arial" w:hAnsi="Arial" w:cs="Arial"/>
          <w:i/>
        </w:rPr>
        <w:t xml:space="preserve"> is higher than it needs to be, and reduce options for business and consumers</w:t>
      </w:r>
      <w:r w:rsidR="00E36B77">
        <w:rPr>
          <w:rFonts w:ascii="Arial" w:hAnsi="Arial" w:cs="Arial"/>
        </w:rPr>
        <w:t>’.</w:t>
      </w:r>
      <w:r w:rsidR="00313C31">
        <w:rPr>
          <w:rFonts w:ascii="Arial" w:hAnsi="Arial" w:cs="Arial"/>
        </w:rPr>
        <w:t xml:space="preserve"> </w:t>
      </w:r>
      <w:r w:rsidR="00F56D25">
        <w:rPr>
          <w:rFonts w:ascii="Arial" w:hAnsi="Arial" w:cs="Arial"/>
        </w:rPr>
        <w:t>...</w:t>
      </w:r>
      <w:r w:rsidR="001964C7">
        <w:rPr>
          <w:rFonts w:ascii="Arial" w:hAnsi="Arial" w:cs="Arial"/>
        </w:rPr>
        <w:t>‘</w:t>
      </w:r>
      <w:r w:rsidR="001964C7" w:rsidRPr="001964C7">
        <w:rPr>
          <w:rFonts w:ascii="Arial" w:hAnsi="Arial" w:cs="Arial"/>
          <w:i/>
        </w:rPr>
        <w:t xml:space="preserve">As there is a significant differential between Saturday and Sunday penalty rates, their greater alignment is likely </w:t>
      </w:r>
      <w:r w:rsidR="001964C7">
        <w:rPr>
          <w:rFonts w:ascii="Arial" w:hAnsi="Arial" w:cs="Arial"/>
          <w:i/>
        </w:rPr>
        <w:t>to</w:t>
      </w:r>
      <w:r w:rsidR="001964C7" w:rsidRPr="001964C7">
        <w:rPr>
          <w:rFonts w:ascii="Arial" w:hAnsi="Arial" w:cs="Arial"/>
          <w:i/>
        </w:rPr>
        <w:t xml:space="preserve"> have sizeable employment effects</w:t>
      </w:r>
      <w:r w:rsidR="001964C7">
        <w:rPr>
          <w:rFonts w:ascii="Arial" w:hAnsi="Arial" w:cs="Arial"/>
        </w:rPr>
        <w:t>.’</w:t>
      </w:r>
      <w:r w:rsidR="00F56D25">
        <w:rPr>
          <w:rFonts w:ascii="Arial" w:hAnsi="Arial" w:cs="Arial"/>
        </w:rPr>
        <w:t xml:space="preserve"> </w:t>
      </w:r>
      <w:r w:rsidR="00F56D25">
        <w:rPr>
          <w:rStyle w:val="FootnoteReference"/>
          <w:rFonts w:ascii="Arial" w:hAnsi="Arial" w:cs="Arial"/>
        </w:rPr>
        <w:footnoteReference w:id="21"/>
      </w:r>
      <w:r w:rsidR="00F56D25">
        <w:rPr>
          <w:rFonts w:ascii="Arial" w:hAnsi="Arial" w:cs="Arial"/>
        </w:rPr>
        <w:t xml:space="preserve"> </w:t>
      </w:r>
    </w:p>
    <w:p w:rsidR="00D94AAA" w:rsidRDefault="003F4877" w:rsidP="00D94AAA">
      <w:pPr>
        <w:rPr>
          <w:rFonts w:ascii="Arial" w:hAnsi="Arial" w:cs="Arial"/>
        </w:rPr>
      </w:pPr>
      <w:r>
        <w:rPr>
          <w:rFonts w:ascii="Arial" w:hAnsi="Arial" w:cs="Arial"/>
        </w:rPr>
        <w:t>Not all economists agree with this proposition. Ro</w:t>
      </w:r>
      <w:r w:rsidR="0018716D">
        <w:rPr>
          <w:rFonts w:ascii="Arial" w:hAnsi="Arial" w:cs="Arial"/>
        </w:rPr>
        <w:t>ss Gittins</w:t>
      </w:r>
      <w:r>
        <w:rPr>
          <w:rFonts w:ascii="Arial" w:hAnsi="Arial" w:cs="Arial"/>
        </w:rPr>
        <w:t xml:space="preserve"> recently stated the argument that weekend penalty rate reductions would have great </w:t>
      </w:r>
      <w:r w:rsidR="00E34072">
        <w:rPr>
          <w:rFonts w:ascii="Arial" w:hAnsi="Arial" w:cs="Arial"/>
        </w:rPr>
        <w:t>economic</w:t>
      </w:r>
      <w:r>
        <w:rPr>
          <w:rFonts w:ascii="Arial" w:hAnsi="Arial" w:cs="Arial"/>
        </w:rPr>
        <w:t xml:space="preserve"> benefits is ‘</w:t>
      </w:r>
      <w:r w:rsidR="0018716D" w:rsidRPr="00C97966">
        <w:rPr>
          <w:rFonts w:ascii="Arial" w:hAnsi="Arial" w:cs="Arial"/>
          <w:i/>
        </w:rPr>
        <w:t>fallacious</w:t>
      </w:r>
      <w:r w:rsidR="00472EB1">
        <w:rPr>
          <w:rFonts w:ascii="Arial" w:hAnsi="Arial" w:cs="Arial"/>
        </w:rPr>
        <w:t>’</w:t>
      </w:r>
      <w:r w:rsidR="0018716D">
        <w:rPr>
          <w:rFonts w:ascii="Arial" w:hAnsi="Arial" w:cs="Arial"/>
        </w:rPr>
        <w:t xml:space="preserve">. There appears </w:t>
      </w:r>
      <w:r w:rsidR="002405E3">
        <w:rPr>
          <w:rFonts w:ascii="Arial" w:hAnsi="Arial" w:cs="Arial"/>
        </w:rPr>
        <w:t xml:space="preserve">to be </w:t>
      </w:r>
      <w:r w:rsidR="007304E8">
        <w:rPr>
          <w:rFonts w:ascii="Arial" w:hAnsi="Arial" w:cs="Arial"/>
        </w:rPr>
        <w:t xml:space="preserve">no </w:t>
      </w:r>
      <w:r w:rsidR="0018716D">
        <w:rPr>
          <w:rFonts w:ascii="Arial" w:hAnsi="Arial" w:cs="Arial"/>
        </w:rPr>
        <w:t xml:space="preserve">real evidence </w:t>
      </w:r>
      <w:r w:rsidR="001C0DBC">
        <w:rPr>
          <w:rFonts w:ascii="Arial" w:hAnsi="Arial" w:cs="Arial"/>
        </w:rPr>
        <w:t>that</w:t>
      </w:r>
      <w:r w:rsidR="001C0DBC" w:rsidRPr="001C0DBC">
        <w:rPr>
          <w:rFonts w:ascii="Arial" w:hAnsi="Arial" w:cs="Arial"/>
        </w:rPr>
        <w:t xml:space="preserve"> </w:t>
      </w:r>
      <w:r w:rsidR="001C0DBC">
        <w:rPr>
          <w:rFonts w:ascii="Arial" w:hAnsi="Arial" w:cs="Arial"/>
        </w:rPr>
        <w:t>reductions in Sunday rates will translate to increased sales and therefore staffing levels – as opposed to just increasing profit margins.</w:t>
      </w:r>
      <w:r w:rsidR="00D94AAA">
        <w:rPr>
          <w:rFonts w:ascii="Arial" w:hAnsi="Arial" w:cs="Arial"/>
        </w:rPr>
        <w:t xml:space="preserve"> </w:t>
      </w:r>
      <w:r w:rsidR="00986431">
        <w:rPr>
          <w:rFonts w:ascii="Arial" w:hAnsi="Arial" w:cs="Arial"/>
        </w:rPr>
        <w:t xml:space="preserve">Some </w:t>
      </w:r>
      <w:r w:rsidR="0090623B">
        <w:rPr>
          <w:rFonts w:ascii="Arial" w:hAnsi="Arial" w:cs="Arial"/>
        </w:rPr>
        <w:t xml:space="preserve">retail </w:t>
      </w:r>
      <w:r w:rsidR="0090623B">
        <w:rPr>
          <w:rFonts w:ascii="Arial" w:hAnsi="Arial" w:cs="Arial"/>
        </w:rPr>
        <w:lastRenderedPageBreak/>
        <w:t xml:space="preserve">and hospitality businesses </w:t>
      </w:r>
      <w:r w:rsidR="00986431">
        <w:rPr>
          <w:rFonts w:ascii="Arial" w:hAnsi="Arial" w:cs="Arial"/>
        </w:rPr>
        <w:t>would not open for longer hours</w:t>
      </w:r>
      <w:r w:rsidR="0090623B">
        <w:rPr>
          <w:rFonts w:ascii="Arial" w:hAnsi="Arial" w:cs="Arial"/>
        </w:rPr>
        <w:t xml:space="preserve"> on Sundays</w:t>
      </w:r>
      <w:r w:rsidR="00986431">
        <w:rPr>
          <w:rFonts w:ascii="Arial" w:hAnsi="Arial" w:cs="Arial"/>
        </w:rPr>
        <w:t xml:space="preserve">, simply increasing </w:t>
      </w:r>
      <w:r w:rsidR="003B1F4A">
        <w:rPr>
          <w:rFonts w:ascii="Arial" w:hAnsi="Arial" w:cs="Arial"/>
        </w:rPr>
        <w:t xml:space="preserve">their </w:t>
      </w:r>
      <w:r w:rsidR="00986431">
        <w:rPr>
          <w:rFonts w:ascii="Arial" w:hAnsi="Arial" w:cs="Arial"/>
        </w:rPr>
        <w:t xml:space="preserve">profit by paying lower wages, </w:t>
      </w:r>
      <w:r w:rsidR="0090623B">
        <w:rPr>
          <w:rFonts w:ascii="Arial" w:hAnsi="Arial" w:cs="Arial"/>
        </w:rPr>
        <w:t xml:space="preserve">with no </w:t>
      </w:r>
      <w:r w:rsidR="00986431">
        <w:rPr>
          <w:rFonts w:ascii="Arial" w:hAnsi="Arial" w:cs="Arial"/>
        </w:rPr>
        <w:t>increas</w:t>
      </w:r>
      <w:r w:rsidR="0090623B">
        <w:rPr>
          <w:rFonts w:ascii="Arial" w:hAnsi="Arial" w:cs="Arial"/>
        </w:rPr>
        <w:t xml:space="preserve">e </w:t>
      </w:r>
      <w:r w:rsidR="008F3A40">
        <w:rPr>
          <w:rFonts w:ascii="Arial" w:hAnsi="Arial" w:cs="Arial"/>
        </w:rPr>
        <w:t>in employment</w:t>
      </w:r>
      <w:r w:rsidR="00986431">
        <w:rPr>
          <w:rFonts w:ascii="Arial" w:hAnsi="Arial" w:cs="Arial"/>
        </w:rPr>
        <w:t xml:space="preserve"> opportunities</w:t>
      </w:r>
      <w:r w:rsidR="005B65E7">
        <w:rPr>
          <w:rFonts w:ascii="Arial" w:hAnsi="Arial" w:cs="Arial"/>
        </w:rPr>
        <w:t xml:space="preserve">. </w:t>
      </w:r>
    </w:p>
    <w:p w:rsidR="00986431" w:rsidRDefault="005B65E7" w:rsidP="001C0DBC">
      <w:pPr>
        <w:pStyle w:val="ListParagraph"/>
        <w:ind w:left="0"/>
        <w:rPr>
          <w:rFonts w:ascii="Arial" w:hAnsi="Arial" w:cs="Arial"/>
        </w:rPr>
      </w:pPr>
      <w:r>
        <w:rPr>
          <w:rFonts w:ascii="Arial" w:hAnsi="Arial" w:cs="Arial"/>
        </w:rPr>
        <w:t xml:space="preserve">Even assuming that </w:t>
      </w:r>
      <w:r w:rsidR="0090623B">
        <w:rPr>
          <w:rFonts w:ascii="Arial" w:hAnsi="Arial" w:cs="Arial"/>
        </w:rPr>
        <w:t xml:space="preserve">many </w:t>
      </w:r>
      <w:r>
        <w:rPr>
          <w:rFonts w:ascii="Arial" w:hAnsi="Arial" w:cs="Arial"/>
        </w:rPr>
        <w:t>businesses did open longer</w:t>
      </w:r>
      <w:r w:rsidR="0090623B">
        <w:rPr>
          <w:rFonts w:ascii="Arial" w:hAnsi="Arial" w:cs="Arial"/>
        </w:rPr>
        <w:t xml:space="preserve">, </w:t>
      </w:r>
      <w:r>
        <w:rPr>
          <w:rFonts w:ascii="Arial" w:hAnsi="Arial" w:cs="Arial"/>
        </w:rPr>
        <w:t>increase</w:t>
      </w:r>
      <w:r w:rsidR="0090623B">
        <w:rPr>
          <w:rFonts w:ascii="Arial" w:hAnsi="Arial" w:cs="Arial"/>
        </w:rPr>
        <w:t xml:space="preserve">d </w:t>
      </w:r>
      <w:r w:rsidR="00EA3E23">
        <w:rPr>
          <w:rFonts w:ascii="Arial" w:hAnsi="Arial" w:cs="Arial"/>
        </w:rPr>
        <w:t>custom</w:t>
      </w:r>
      <w:r w:rsidR="0090623B">
        <w:rPr>
          <w:rFonts w:ascii="Arial" w:hAnsi="Arial" w:cs="Arial"/>
        </w:rPr>
        <w:t xml:space="preserve"> </w:t>
      </w:r>
      <w:r w:rsidR="00451556">
        <w:rPr>
          <w:rFonts w:ascii="Arial" w:hAnsi="Arial" w:cs="Arial"/>
        </w:rPr>
        <w:t>(</w:t>
      </w:r>
      <w:r w:rsidR="008F3A40">
        <w:rPr>
          <w:rFonts w:ascii="Arial" w:hAnsi="Arial" w:cs="Arial"/>
        </w:rPr>
        <w:t>theoretically</w:t>
      </w:r>
      <w:r w:rsidR="00451556">
        <w:rPr>
          <w:rFonts w:ascii="Arial" w:hAnsi="Arial" w:cs="Arial"/>
        </w:rPr>
        <w:t xml:space="preserve"> creating </w:t>
      </w:r>
      <w:r w:rsidR="00472EB1">
        <w:rPr>
          <w:rFonts w:ascii="Arial" w:hAnsi="Arial" w:cs="Arial"/>
        </w:rPr>
        <w:t xml:space="preserve">more </w:t>
      </w:r>
      <w:r w:rsidR="00451556">
        <w:rPr>
          <w:rFonts w:ascii="Arial" w:hAnsi="Arial" w:cs="Arial"/>
        </w:rPr>
        <w:t xml:space="preserve">jobs) </w:t>
      </w:r>
      <w:r w:rsidR="0090623B">
        <w:rPr>
          <w:rFonts w:ascii="Arial" w:hAnsi="Arial" w:cs="Arial"/>
        </w:rPr>
        <w:t>would depend on consumers spending more on Sundays</w:t>
      </w:r>
      <w:r w:rsidR="0009293A">
        <w:rPr>
          <w:rFonts w:ascii="Arial" w:hAnsi="Arial" w:cs="Arial"/>
        </w:rPr>
        <w:t xml:space="preserve">. </w:t>
      </w:r>
      <w:r w:rsidR="000A572F">
        <w:rPr>
          <w:rFonts w:ascii="Arial" w:hAnsi="Arial" w:cs="Arial"/>
        </w:rPr>
        <w:t xml:space="preserve">In </w:t>
      </w:r>
      <w:r w:rsidR="0009293A">
        <w:rPr>
          <w:rFonts w:ascii="Arial" w:hAnsi="Arial" w:cs="Arial"/>
        </w:rPr>
        <w:t>light of constraints on consumers</w:t>
      </w:r>
      <w:r w:rsidR="00532E6D">
        <w:rPr>
          <w:rFonts w:ascii="Arial" w:hAnsi="Arial" w:cs="Arial"/>
        </w:rPr>
        <w:t>’</w:t>
      </w:r>
      <w:r w:rsidR="0009293A">
        <w:rPr>
          <w:rFonts w:ascii="Arial" w:hAnsi="Arial" w:cs="Arial"/>
        </w:rPr>
        <w:t xml:space="preserve"> </w:t>
      </w:r>
      <w:r w:rsidR="00472EB1">
        <w:rPr>
          <w:rFonts w:ascii="Arial" w:hAnsi="Arial" w:cs="Arial"/>
        </w:rPr>
        <w:t xml:space="preserve">total </w:t>
      </w:r>
      <w:r w:rsidR="0009293A">
        <w:rPr>
          <w:rFonts w:ascii="Arial" w:hAnsi="Arial" w:cs="Arial"/>
        </w:rPr>
        <w:t>discretionary spending</w:t>
      </w:r>
      <w:r w:rsidR="007D695F">
        <w:rPr>
          <w:rFonts w:ascii="Arial" w:hAnsi="Arial" w:cs="Arial"/>
        </w:rPr>
        <w:t>,</w:t>
      </w:r>
      <w:r w:rsidR="00532E6D">
        <w:rPr>
          <w:rFonts w:ascii="Arial" w:hAnsi="Arial" w:cs="Arial"/>
        </w:rPr>
        <w:t xml:space="preserve"> an</w:t>
      </w:r>
      <w:r w:rsidR="007D695F">
        <w:rPr>
          <w:rFonts w:ascii="Arial" w:hAnsi="Arial" w:cs="Arial"/>
        </w:rPr>
        <w:t xml:space="preserve"> </w:t>
      </w:r>
      <w:r w:rsidR="0009293A">
        <w:rPr>
          <w:rFonts w:ascii="Arial" w:hAnsi="Arial" w:cs="Arial"/>
        </w:rPr>
        <w:t>i</w:t>
      </w:r>
      <w:r w:rsidR="007D695F">
        <w:rPr>
          <w:rFonts w:ascii="Arial" w:hAnsi="Arial" w:cs="Arial"/>
        </w:rPr>
        <w:t xml:space="preserve">ncrease </w:t>
      </w:r>
      <w:r w:rsidR="0009293A">
        <w:rPr>
          <w:rFonts w:ascii="Arial" w:hAnsi="Arial" w:cs="Arial"/>
        </w:rPr>
        <w:t xml:space="preserve">in Sunday sales </w:t>
      </w:r>
      <w:r w:rsidR="007D695F">
        <w:rPr>
          <w:rFonts w:ascii="Arial" w:hAnsi="Arial" w:cs="Arial"/>
        </w:rPr>
        <w:t>may</w:t>
      </w:r>
      <w:r w:rsidR="0009293A">
        <w:rPr>
          <w:rFonts w:ascii="Arial" w:hAnsi="Arial" w:cs="Arial"/>
        </w:rPr>
        <w:t xml:space="preserve"> </w:t>
      </w:r>
      <w:r w:rsidR="00532E6D">
        <w:rPr>
          <w:rFonts w:ascii="Arial" w:hAnsi="Arial" w:cs="Arial"/>
        </w:rPr>
        <w:t xml:space="preserve">simply </w:t>
      </w:r>
      <w:r w:rsidR="0009293A">
        <w:rPr>
          <w:rFonts w:ascii="Arial" w:hAnsi="Arial" w:cs="Arial"/>
        </w:rPr>
        <w:t xml:space="preserve">occur </w:t>
      </w:r>
      <w:r w:rsidR="007D695F">
        <w:rPr>
          <w:rFonts w:ascii="Arial" w:hAnsi="Arial" w:cs="Arial"/>
        </w:rPr>
        <w:t>at the cost of reduced consumer spending at other times of the week, and therefore at the expense of other businesses</w:t>
      </w:r>
      <w:r w:rsidR="006A184E">
        <w:rPr>
          <w:rFonts w:ascii="Arial" w:hAnsi="Arial" w:cs="Arial"/>
        </w:rPr>
        <w:t xml:space="preserve"> (and jobs)</w:t>
      </w:r>
      <w:r w:rsidR="007D695F">
        <w:rPr>
          <w:rFonts w:ascii="Arial" w:hAnsi="Arial" w:cs="Arial"/>
        </w:rPr>
        <w:t xml:space="preserve">. </w:t>
      </w:r>
      <w:r w:rsidR="0009293A">
        <w:rPr>
          <w:rFonts w:ascii="Arial" w:hAnsi="Arial" w:cs="Arial"/>
        </w:rPr>
        <w:t xml:space="preserve">The potential outcome may be the same number of sales spread over longer opening </w:t>
      </w:r>
      <w:r w:rsidR="00622A21">
        <w:rPr>
          <w:rFonts w:ascii="Arial" w:hAnsi="Arial" w:cs="Arial"/>
        </w:rPr>
        <w:t>hours, which</w:t>
      </w:r>
      <w:r w:rsidR="0009293A">
        <w:rPr>
          <w:rFonts w:ascii="Arial" w:hAnsi="Arial" w:cs="Arial"/>
        </w:rPr>
        <w:t xml:space="preserve">, while more convenient for consumers, is unlikely to increase </w:t>
      </w:r>
      <w:r w:rsidR="00910FA6">
        <w:rPr>
          <w:rFonts w:ascii="Arial" w:hAnsi="Arial" w:cs="Arial"/>
        </w:rPr>
        <w:t xml:space="preserve">the total number of </w:t>
      </w:r>
      <w:r w:rsidR="0009293A">
        <w:rPr>
          <w:rFonts w:ascii="Arial" w:hAnsi="Arial" w:cs="Arial"/>
        </w:rPr>
        <w:t>jobs</w:t>
      </w:r>
      <w:r w:rsidR="00792342">
        <w:rPr>
          <w:rFonts w:ascii="Arial" w:hAnsi="Arial" w:cs="Arial"/>
        </w:rPr>
        <w:t xml:space="preserve"> across the economy</w:t>
      </w:r>
      <w:r w:rsidR="0009293A">
        <w:rPr>
          <w:rFonts w:ascii="Arial" w:hAnsi="Arial" w:cs="Arial"/>
        </w:rPr>
        <w:t xml:space="preserve">. </w:t>
      </w:r>
      <w:r w:rsidR="00E34072">
        <w:rPr>
          <w:rStyle w:val="FootnoteReference"/>
          <w:rFonts w:ascii="Arial" w:hAnsi="Arial" w:cs="Arial"/>
        </w:rPr>
        <w:footnoteReference w:id="22"/>
      </w:r>
    </w:p>
    <w:p w:rsidR="0002071D" w:rsidRDefault="00664AF5" w:rsidP="0002071D">
      <w:pPr>
        <w:rPr>
          <w:rFonts w:ascii="Arial" w:hAnsi="Arial" w:cs="Arial"/>
        </w:rPr>
      </w:pPr>
      <w:r>
        <w:rPr>
          <w:rFonts w:ascii="Arial" w:hAnsi="Arial" w:cs="Arial"/>
        </w:rPr>
        <w:t>A recent survey of 1000 restaurant and cafes indicated that</w:t>
      </w:r>
      <w:r w:rsidR="00E41F15">
        <w:rPr>
          <w:rFonts w:ascii="Arial" w:hAnsi="Arial" w:cs="Arial"/>
        </w:rPr>
        <w:t xml:space="preserve"> while 52</w:t>
      </w:r>
      <w:r w:rsidR="000808F8">
        <w:rPr>
          <w:rFonts w:ascii="Arial" w:hAnsi="Arial" w:cs="Arial"/>
        </w:rPr>
        <w:t>%</w:t>
      </w:r>
      <w:r w:rsidR="00E41F15">
        <w:rPr>
          <w:rFonts w:ascii="Arial" w:hAnsi="Arial" w:cs="Arial"/>
        </w:rPr>
        <w:t xml:space="preserve"> </w:t>
      </w:r>
      <w:r w:rsidR="003960F8">
        <w:rPr>
          <w:rFonts w:ascii="Arial" w:hAnsi="Arial" w:cs="Arial"/>
        </w:rPr>
        <w:t xml:space="preserve">said they </w:t>
      </w:r>
      <w:r w:rsidR="00E41F15">
        <w:rPr>
          <w:rFonts w:ascii="Arial" w:hAnsi="Arial" w:cs="Arial"/>
        </w:rPr>
        <w:t xml:space="preserve">would employ more staff if </w:t>
      </w:r>
      <w:r w:rsidR="002852A9">
        <w:rPr>
          <w:rFonts w:ascii="Arial" w:hAnsi="Arial" w:cs="Arial"/>
        </w:rPr>
        <w:t>penalty</w:t>
      </w:r>
      <w:r w:rsidR="00E41F15">
        <w:rPr>
          <w:rFonts w:ascii="Arial" w:hAnsi="Arial" w:cs="Arial"/>
        </w:rPr>
        <w:t xml:space="preserve"> rate</w:t>
      </w:r>
      <w:r w:rsidR="00DC437C">
        <w:rPr>
          <w:rFonts w:ascii="Arial" w:hAnsi="Arial" w:cs="Arial"/>
        </w:rPr>
        <w:t>s</w:t>
      </w:r>
      <w:r w:rsidR="00E41F15">
        <w:rPr>
          <w:rFonts w:ascii="Arial" w:hAnsi="Arial" w:cs="Arial"/>
        </w:rPr>
        <w:t xml:space="preserve"> </w:t>
      </w:r>
      <w:r w:rsidR="002852A9">
        <w:rPr>
          <w:rFonts w:ascii="Arial" w:hAnsi="Arial" w:cs="Arial"/>
        </w:rPr>
        <w:t>were</w:t>
      </w:r>
      <w:r w:rsidR="00E41F15">
        <w:rPr>
          <w:rFonts w:ascii="Arial" w:hAnsi="Arial" w:cs="Arial"/>
        </w:rPr>
        <w:t xml:space="preserve"> reduced,</w:t>
      </w:r>
      <w:r>
        <w:rPr>
          <w:rFonts w:ascii="Arial" w:hAnsi="Arial" w:cs="Arial"/>
        </w:rPr>
        <w:t xml:space="preserve"> only</w:t>
      </w:r>
      <w:r w:rsidR="008C094D">
        <w:rPr>
          <w:rFonts w:ascii="Arial" w:hAnsi="Arial" w:cs="Arial"/>
        </w:rPr>
        <w:t xml:space="preserve"> </w:t>
      </w:r>
      <w:r>
        <w:rPr>
          <w:rFonts w:ascii="Arial" w:hAnsi="Arial" w:cs="Arial"/>
        </w:rPr>
        <w:t>10</w:t>
      </w:r>
      <w:r w:rsidR="008C094D">
        <w:rPr>
          <w:rFonts w:ascii="Arial" w:hAnsi="Arial" w:cs="Arial"/>
        </w:rPr>
        <w:t>%</w:t>
      </w:r>
      <w:r>
        <w:rPr>
          <w:rFonts w:ascii="Arial" w:hAnsi="Arial" w:cs="Arial"/>
        </w:rPr>
        <w:t xml:space="preserve"> of respondents are now closed on Sundays. Of this group, 40</w:t>
      </w:r>
      <w:r w:rsidR="008C094D">
        <w:rPr>
          <w:rFonts w:ascii="Arial" w:hAnsi="Arial" w:cs="Arial"/>
        </w:rPr>
        <w:t>%</w:t>
      </w:r>
      <w:r>
        <w:rPr>
          <w:rFonts w:ascii="Arial" w:hAnsi="Arial" w:cs="Arial"/>
        </w:rPr>
        <w:t xml:space="preserve"> stated they would not be more likely to open on Sundays if penalty rates were reduced. Of the 90</w:t>
      </w:r>
      <w:r w:rsidR="008C094D">
        <w:rPr>
          <w:rFonts w:ascii="Arial" w:hAnsi="Arial" w:cs="Arial"/>
        </w:rPr>
        <w:t>%</w:t>
      </w:r>
      <w:r>
        <w:rPr>
          <w:rFonts w:ascii="Arial" w:hAnsi="Arial" w:cs="Arial"/>
        </w:rPr>
        <w:t xml:space="preserve"> that remain open on Sundays, 51</w:t>
      </w:r>
      <w:r w:rsidR="008C094D">
        <w:rPr>
          <w:rFonts w:ascii="Arial" w:hAnsi="Arial" w:cs="Arial"/>
        </w:rPr>
        <w:t>%</w:t>
      </w:r>
      <w:r>
        <w:rPr>
          <w:rFonts w:ascii="Arial" w:hAnsi="Arial" w:cs="Arial"/>
        </w:rPr>
        <w:t xml:space="preserve"> state</w:t>
      </w:r>
      <w:r w:rsidR="003D3F24">
        <w:rPr>
          <w:rFonts w:ascii="Arial" w:hAnsi="Arial" w:cs="Arial"/>
        </w:rPr>
        <w:t>d</w:t>
      </w:r>
      <w:r>
        <w:rPr>
          <w:rFonts w:ascii="Arial" w:hAnsi="Arial" w:cs="Arial"/>
        </w:rPr>
        <w:t xml:space="preserve"> they do so because it is profitable. </w:t>
      </w:r>
      <w:r w:rsidRPr="007E21D3">
        <w:rPr>
          <w:rFonts w:ascii="Arial" w:hAnsi="Arial" w:cs="Arial"/>
        </w:rPr>
        <w:t>Less than 25</w:t>
      </w:r>
      <w:r w:rsidR="008C094D">
        <w:rPr>
          <w:rFonts w:ascii="Arial" w:hAnsi="Arial" w:cs="Arial"/>
        </w:rPr>
        <w:t>%</w:t>
      </w:r>
      <w:r w:rsidRPr="007E21D3">
        <w:rPr>
          <w:rFonts w:ascii="Arial" w:hAnsi="Arial" w:cs="Arial"/>
        </w:rPr>
        <w:t xml:space="preserve"> state</w:t>
      </w:r>
      <w:r w:rsidR="00DC437C">
        <w:rPr>
          <w:rFonts w:ascii="Arial" w:hAnsi="Arial" w:cs="Arial"/>
        </w:rPr>
        <w:t>d</w:t>
      </w:r>
      <w:r w:rsidRPr="007E21D3">
        <w:rPr>
          <w:rFonts w:ascii="Arial" w:hAnsi="Arial" w:cs="Arial"/>
        </w:rPr>
        <w:t xml:space="preserve"> that</w:t>
      </w:r>
      <w:r w:rsidR="007E21D3" w:rsidRPr="007E21D3">
        <w:rPr>
          <w:rFonts w:ascii="Arial" w:hAnsi="Arial" w:cs="Arial"/>
        </w:rPr>
        <w:t xml:space="preserve"> opening on Sundays (and consequently paying </w:t>
      </w:r>
      <w:r w:rsidR="007E21D3">
        <w:rPr>
          <w:rFonts w:ascii="Arial" w:hAnsi="Arial" w:cs="Arial"/>
        </w:rPr>
        <w:t xml:space="preserve">the </w:t>
      </w:r>
      <w:r w:rsidR="007E21D3" w:rsidRPr="007E21D3">
        <w:rPr>
          <w:rFonts w:ascii="Arial" w:hAnsi="Arial" w:cs="Arial"/>
        </w:rPr>
        <w:t>applicable</w:t>
      </w:r>
      <w:r w:rsidRPr="007E21D3">
        <w:rPr>
          <w:rFonts w:ascii="Arial" w:hAnsi="Arial" w:cs="Arial"/>
        </w:rPr>
        <w:t xml:space="preserve"> penalty rate</w:t>
      </w:r>
      <w:r w:rsidR="007E21D3" w:rsidRPr="007E21D3">
        <w:rPr>
          <w:rFonts w:ascii="Arial" w:hAnsi="Arial" w:cs="Arial"/>
        </w:rPr>
        <w:t>)</w:t>
      </w:r>
      <w:r w:rsidRPr="007E21D3">
        <w:rPr>
          <w:rFonts w:ascii="Arial" w:hAnsi="Arial" w:cs="Arial"/>
        </w:rPr>
        <w:t xml:space="preserve"> </w:t>
      </w:r>
      <w:r w:rsidR="007E21D3">
        <w:rPr>
          <w:rFonts w:ascii="Arial" w:hAnsi="Arial" w:cs="Arial"/>
        </w:rPr>
        <w:t>is</w:t>
      </w:r>
      <w:r w:rsidRPr="007E21D3">
        <w:rPr>
          <w:rFonts w:ascii="Arial" w:hAnsi="Arial" w:cs="Arial"/>
        </w:rPr>
        <w:t xml:space="preserve"> reducing their profits</w:t>
      </w:r>
      <w:r w:rsidR="007E21D3">
        <w:rPr>
          <w:rFonts w:ascii="Arial" w:hAnsi="Arial" w:cs="Arial"/>
        </w:rPr>
        <w:t>.</w:t>
      </w:r>
      <w:r>
        <w:rPr>
          <w:rFonts w:ascii="Arial" w:hAnsi="Arial" w:cs="Arial"/>
        </w:rPr>
        <w:t xml:space="preserve"> </w:t>
      </w:r>
      <w:r w:rsidR="0002071D">
        <w:rPr>
          <w:rStyle w:val="FootnoteReference"/>
          <w:rFonts w:ascii="Arial" w:hAnsi="Arial" w:cs="Arial"/>
        </w:rPr>
        <w:footnoteReference w:id="23"/>
      </w:r>
    </w:p>
    <w:p w:rsidR="00E55805" w:rsidRPr="00E55805" w:rsidRDefault="00E55805" w:rsidP="00E55805">
      <w:pPr>
        <w:pStyle w:val="ListParagraph"/>
        <w:ind w:left="0"/>
        <w:rPr>
          <w:rFonts w:ascii="Arial" w:hAnsi="Arial" w:cs="Arial"/>
        </w:rPr>
      </w:pPr>
      <w:r w:rsidRPr="00E55805">
        <w:rPr>
          <w:rFonts w:ascii="Arial" w:hAnsi="Arial" w:cs="Arial"/>
        </w:rPr>
        <w:t xml:space="preserve">It </w:t>
      </w:r>
      <w:r w:rsidR="00B41B72">
        <w:rPr>
          <w:rFonts w:ascii="Arial" w:hAnsi="Arial" w:cs="Arial"/>
        </w:rPr>
        <w:t xml:space="preserve">is </w:t>
      </w:r>
      <w:r w:rsidR="003960F8">
        <w:rPr>
          <w:rFonts w:ascii="Arial" w:hAnsi="Arial" w:cs="Arial"/>
        </w:rPr>
        <w:t xml:space="preserve">CCER’s </w:t>
      </w:r>
      <w:r w:rsidRPr="00E55805">
        <w:rPr>
          <w:rFonts w:ascii="Arial" w:hAnsi="Arial" w:cs="Arial"/>
        </w:rPr>
        <w:t>view that the significant evidentiary gap identified by the F</w:t>
      </w:r>
      <w:r w:rsidR="00AD11C2">
        <w:rPr>
          <w:rFonts w:ascii="Arial" w:hAnsi="Arial" w:cs="Arial"/>
        </w:rPr>
        <w:t xml:space="preserve">WC </w:t>
      </w:r>
      <w:r w:rsidR="003960F8">
        <w:rPr>
          <w:rFonts w:ascii="Arial" w:hAnsi="Arial" w:cs="Arial"/>
        </w:rPr>
        <w:t>th</w:t>
      </w:r>
      <w:r w:rsidRPr="00E55805">
        <w:rPr>
          <w:rFonts w:ascii="Arial" w:hAnsi="Arial" w:cs="Arial"/>
        </w:rPr>
        <w:t xml:space="preserve">at </w:t>
      </w:r>
      <w:r w:rsidRPr="00464FB1">
        <w:rPr>
          <w:rFonts w:ascii="Arial" w:hAnsi="Arial" w:cs="Arial"/>
        </w:rPr>
        <w:t>‘</w:t>
      </w:r>
      <w:r w:rsidRPr="00AD11C2">
        <w:rPr>
          <w:rFonts w:ascii="Arial" w:hAnsi="Arial" w:cs="Arial"/>
          <w:i/>
        </w:rPr>
        <w:t>There is also no reliable evidence about the impact of the existing differential Saturday and Sunday penalties upon employment patterns, operational decisions and business performance</w:t>
      </w:r>
      <w:r w:rsidRPr="00464FB1">
        <w:rPr>
          <w:rFonts w:ascii="Arial" w:hAnsi="Arial" w:cs="Arial"/>
        </w:rPr>
        <w:t xml:space="preserve"> ‘ </w:t>
      </w:r>
      <w:r w:rsidR="00B41B72">
        <w:rPr>
          <w:rFonts w:ascii="Arial" w:hAnsi="Arial" w:cs="Arial"/>
        </w:rPr>
        <w:t>remains</w:t>
      </w:r>
      <w:r w:rsidRPr="00E55805">
        <w:rPr>
          <w:rFonts w:ascii="Arial" w:hAnsi="Arial" w:cs="Arial"/>
        </w:rPr>
        <w:t xml:space="preserve"> t</w:t>
      </w:r>
      <w:r>
        <w:rPr>
          <w:rFonts w:ascii="Arial" w:hAnsi="Arial" w:cs="Arial"/>
        </w:rPr>
        <w:t>he</w:t>
      </w:r>
      <w:r w:rsidRPr="00E55805">
        <w:rPr>
          <w:rFonts w:ascii="Arial" w:hAnsi="Arial" w:cs="Arial"/>
        </w:rPr>
        <w:t xml:space="preserve"> case</w:t>
      </w:r>
      <w:r>
        <w:rPr>
          <w:rFonts w:ascii="Arial" w:hAnsi="Arial" w:cs="Arial"/>
        </w:rPr>
        <w:t>, notwithstanding the claims of industry employers</w:t>
      </w:r>
      <w:r w:rsidR="00A717F0">
        <w:rPr>
          <w:rFonts w:ascii="Arial" w:hAnsi="Arial" w:cs="Arial"/>
        </w:rPr>
        <w:t xml:space="preserve"> that they would put on additional staff if rates were reduced</w:t>
      </w:r>
      <w:r>
        <w:rPr>
          <w:rFonts w:ascii="Arial" w:hAnsi="Arial" w:cs="Arial"/>
        </w:rPr>
        <w:t>.</w:t>
      </w:r>
      <w:r w:rsidR="003A2E7A" w:rsidRPr="00AD11C2">
        <w:rPr>
          <w:rStyle w:val="FootnoteReference"/>
          <w:rFonts w:ascii="Arial" w:hAnsi="Arial" w:cs="Arial"/>
        </w:rPr>
        <w:footnoteReference w:id="24"/>
      </w:r>
      <w:r w:rsidR="00464FB1">
        <w:rPr>
          <w:rFonts w:ascii="Arial" w:hAnsi="Arial" w:cs="Arial"/>
        </w:rPr>
        <w:t xml:space="preserve"> In its </w:t>
      </w:r>
      <w:r w:rsidR="00AD11C2">
        <w:rPr>
          <w:rFonts w:ascii="Arial" w:hAnsi="Arial" w:cs="Arial"/>
        </w:rPr>
        <w:t>restaurant</w:t>
      </w:r>
      <w:r w:rsidR="00464FB1">
        <w:rPr>
          <w:rFonts w:ascii="Arial" w:hAnsi="Arial" w:cs="Arial"/>
        </w:rPr>
        <w:t xml:space="preserve"> industry </w:t>
      </w:r>
      <w:r w:rsidR="00AD11C2">
        <w:rPr>
          <w:rFonts w:ascii="Arial" w:hAnsi="Arial" w:cs="Arial"/>
        </w:rPr>
        <w:t>award</w:t>
      </w:r>
      <w:r w:rsidR="00464FB1">
        <w:rPr>
          <w:rFonts w:ascii="Arial" w:hAnsi="Arial" w:cs="Arial"/>
        </w:rPr>
        <w:t xml:space="preserve"> </w:t>
      </w:r>
      <w:r w:rsidR="00AD11C2">
        <w:rPr>
          <w:rFonts w:ascii="Arial" w:hAnsi="Arial" w:cs="Arial"/>
        </w:rPr>
        <w:t xml:space="preserve">decision </w:t>
      </w:r>
      <w:r w:rsidR="00464FB1">
        <w:rPr>
          <w:rFonts w:ascii="Arial" w:hAnsi="Arial" w:cs="Arial"/>
        </w:rPr>
        <w:t xml:space="preserve">the </w:t>
      </w:r>
      <w:r w:rsidR="00AD11C2">
        <w:rPr>
          <w:rFonts w:ascii="Arial" w:hAnsi="Arial" w:cs="Arial"/>
        </w:rPr>
        <w:t>FWC concluded</w:t>
      </w:r>
      <w:r w:rsidR="00464FB1">
        <w:rPr>
          <w:rFonts w:ascii="Arial" w:hAnsi="Arial" w:cs="Arial"/>
        </w:rPr>
        <w:t xml:space="preserve"> S</w:t>
      </w:r>
      <w:r w:rsidR="00464FB1" w:rsidRPr="00464FB1">
        <w:rPr>
          <w:rFonts w:ascii="Arial" w:hAnsi="Arial" w:cs="Arial"/>
        </w:rPr>
        <w:t>unday penalty rates have some effect, but not a significant effect, on employment on Sundays</w:t>
      </w:r>
      <w:r w:rsidR="00464FB1">
        <w:rPr>
          <w:rFonts w:ascii="Arial" w:hAnsi="Arial" w:cs="Arial"/>
        </w:rPr>
        <w:t xml:space="preserve">. </w:t>
      </w:r>
      <w:r w:rsidR="00464FB1">
        <w:rPr>
          <w:rStyle w:val="FootnoteReference"/>
          <w:rFonts w:ascii="Arial" w:hAnsi="Arial" w:cs="Arial"/>
        </w:rPr>
        <w:footnoteReference w:id="25"/>
      </w:r>
    </w:p>
    <w:p w:rsidR="00F618E2" w:rsidRDefault="00F618E2" w:rsidP="002826F6">
      <w:pPr>
        <w:pStyle w:val="ListParagraph"/>
        <w:ind w:left="0"/>
        <w:rPr>
          <w:rFonts w:ascii="Arial" w:hAnsi="Arial" w:cs="Arial"/>
        </w:rPr>
      </w:pPr>
    </w:p>
    <w:p w:rsidR="001C60C0" w:rsidRDefault="00E53E55" w:rsidP="002826F6">
      <w:pPr>
        <w:pStyle w:val="ListParagraph"/>
        <w:ind w:left="0"/>
        <w:rPr>
          <w:rFonts w:ascii="Arial" w:hAnsi="Arial" w:cs="Arial"/>
        </w:rPr>
      </w:pPr>
      <w:r>
        <w:rPr>
          <w:rFonts w:ascii="Arial" w:hAnsi="Arial" w:cs="Arial"/>
        </w:rPr>
        <w:t xml:space="preserve">In any event, even if the proposition that </w:t>
      </w:r>
      <w:r w:rsidR="004912A8">
        <w:rPr>
          <w:rFonts w:ascii="Arial" w:hAnsi="Arial" w:cs="Arial"/>
        </w:rPr>
        <w:t>Sunday</w:t>
      </w:r>
      <w:r>
        <w:rPr>
          <w:rFonts w:ascii="Arial" w:hAnsi="Arial" w:cs="Arial"/>
        </w:rPr>
        <w:t xml:space="preserve"> penalty rate reductions would assist job creation is accepted, </w:t>
      </w:r>
      <w:r w:rsidR="00146AA0">
        <w:rPr>
          <w:rFonts w:ascii="Arial" w:hAnsi="Arial" w:cs="Arial"/>
        </w:rPr>
        <w:t xml:space="preserve">it is a </w:t>
      </w:r>
      <w:r>
        <w:rPr>
          <w:rFonts w:ascii="Arial" w:hAnsi="Arial" w:cs="Arial"/>
        </w:rPr>
        <w:t>fundamental</w:t>
      </w:r>
      <w:r w:rsidR="00146AA0">
        <w:rPr>
          <w:rFonts w:ascii="Arial" w:hAnsi="Arial" w:cs="Arial"/>
        </w:rPr>
        <w:t xml:space="preserve"> </w:t>
      </w:r>
      <w:r w:rsidR="00E55805">
        <w:rPr>
          <w:rFonts w:ascii="Arial" w:hAnsi="Arial" w:cs="Arial"/>
        </w:rPr>
        <w:t>Catholic</w:t>
      </w:r>
      <w:r w:rsidR="001C60C0">
        <w:rPr>
          <w:rFonts w:ascii="Arial" w:hAnsi="Arial" w:cs="Arial"/>
        </w:rPr>
        <w:t xml:space="preserve"> principle that </w:t>
      </w:r>
      <w:r w:rsidR="00146AA0">
        <w:rPr>
          <w:rFonts w:ascii="Arial" w:hAnsi="Arial" w:cs="Arial"/>
        </w:rPr>
        <w:t xml:space="preserve">it is not </w:t>
      </w:r>
      <w:r w:rsidR="00146AA0" w:rsidRPr="00A8342D">
        <w:rPr>
          <w:rFonts w:ascii="Arial" w:hAnsi="Arial" w:cs="Arial"/>
          <w:i/>
        </w:rPr>
        <w:t>morally</w:t>
      </w:r>
      <w:r w:rsidR="00146AA0">
        <w:rPr>
          <w:rFonts w:ascii="Arial" w:hAnsi="Arial" w:cs="Arial"/>
        </w:rPr>
        <w:t xml:space="preserve"> acceptable to reduce </w:t>
      </w:r>
      <w:r>
        <w:rPr>
          <w:rFonts w:ascii="Arial" w:hAnsi="Arial" w:cs="Arial"/>
        </w:rPr>
        <w:t>unemployment</w:t>
      </w:r>
      <w:r w:rsidR="00146AA0">
        <w:rPr>
          <w:rFonts w:ascii="Arial" w:hAnsi="Arial" w:cs="Arial"/>
        </w:rPr>
        <w:t xml:space="preserve"> or underemployment by lowering the wages and conditions of vulnerable employees and the living standards of their families. </w:t>
      </w:r>
      <w:r w:rsidR="004912A8" w:rsidRPr="00A46381">
        <w:rPr>
          <w:rStyle w:val="FootnoteReference"/>
          <w:rFonts w:ascii="Arial" w:hAnsi="Arial" w:cs="Arial"/>
        </w:rPr>
        <w:footnoteReference w:id="26"/>
      </w:r>
      <w:r w:rsidR="00F4073E" w:rsidRPr="00A46381">
        <w:rPr>
          <w:rStyle w:val="FootnoteReference"/>
        </w:rPr>
        <w:t xml:space="preserve"> </w:t>
      </w:r>
      <w:r w:rsidR="003D3F24">
        <w:t xml:space="preserve"> </w:t>
      </w:r>
      <w:r w:rsidR="00F4073E" w:rsidRPr="00F4073E">
        <w:rPr>
          <w:rFonts w:ascii="Arial" w:hAnsi="Arial" w:cs="Arial"/>
        </w:rPr>
        <w:t>While measures to promote greater employment are of critical importance, other strategies are required to assist the unemployed.</w:t>
      </w:r>
    </w:p>
    <w:p w:rsidR="006A184E" w:rsidRPr="00D131DD" w:rsidRDefault="0084419F" w:rsidP="006A184E">
      <w:pPr>
        <w:rPr>
          <w:rFonts w:ascii="Arial" w:hAnsi="Arial" w:cs="Arial"/>
          <w:i/>
          <w:color w:val="C0504D" w:themeColor="accent2"/>
        </w:rPr>
      </w:pPr>
      <w:r w:rsidRPr="00D131DD">
        <w:rPr>
          <w:rFonts w:ascii="Arial" w:hAnsi="Arial" w:cs="Arial"/>
          <w:i/>
          <w:color w:val="C0504D" w:themeColor="accent2"/>
        </w:rPr>
        <w:t xml:space="preserve">Sundays </w:t>
      </w:r>
      <w:r w:rsidR="006A184E" w:rsidRPr="00D131DD">
        <w:rPr>
          <w:rFonts w:ascii="Arial" w:hAnsi="Arial" w:cs="Arial"/>
          <w:i/>
          <w:color w:val="C0504D" w:themeColor="accent2"/>
        </w:rPr>
        <w:t>are still ‘special’ - for families and leisure</w:t>
      </w:r>
    </w:p>
    <w:p w:rsidR="0093029A" w:rsidRDefault="0093029A" w:rsidP="0093029A">
      <w:pPr>
        <w:pStyle w:val="ListParagraph"/>
        <w:ind w:left="0"/>
        <w:rPr>
          <w:rFonts w:ascii="Arial" w:hAnsi="Arial" w:cs="Arial"/>
        </w:rPr>
      </w:pPr>
      <w:r>
        <w:rPr>
          <w:rFonts w:ascii="Arial" w:hAnsi="Arial" w:cs="Arial"/>
        </w:rPr>
        <w:t>While CCER acknowledges the Productivit</w:t>
      </w:r>
      <w:r w:rsidR="00272DF3">
        <w:rPr>
          <w:rFonts w:ascii="Arial" w:hAnsi="Arial" w:cs="Arial"/>
        </w:rPr>
        <w:t xml:space="preserve">y Commission’s observation that, among other factors, </w:t>
      </w:r>
      <w:r>
        <w:rPr>
          <w:rFonts w:ascii="Arial" w:hAnsi="Arial" w:cs="Arial"/>
        </w:rPr>
        <w:t xml:space="preserve">one of the likely contributors to changing social mores and attitudes to business activity on weekends is a </w:t>
      </w:r>
      <w:r w:rsidR="008D2D37" w:rsidRPr="008D2D37">
        <w:rPr>
          <w:rFonts w:ascii="Arial" w:hAnsi="Arial" w:cs="Arial"/>
        </w:rPr>
        <w:t>r</w:t>
      </w:r>
      <w:r w:rsidRPr="008D2D37">
        <w:rPr>
          <w:rFonts w:ascii="Arial" w:hAnsi="Arial" w:cs="Arial"/>
        </w:rPr>
        <w:t>eduction in religious observance, research continues to show that quality time is essential</w:t>
      </w:r>
      <w:r>
        <w:rPr>
          <w:rFonts w:ascii="Arial" w:hAnsi="Arial" w:cs="Arial"/>
        </w:rPr>
        <w:t xml:space="preserve"> to keeping families strong, a key value of the Catholic Church.</w:t>
      </w:r>
    </w:p>
    <w:p w:rsidR="00520ABF" w:rsidRDefault="00520ABF" w:rsidP="00520ABF">
      <w:pPr>
        <w:rPr>
          <w:rFonts w:ascii="Arial" w:hAnsi="Arial" w:cs="Arial"/>
        </w:rPr>
      </w:pPr>
      <w:r w:rsidRPr="00216F55">
        <w:rPr>
          <w:rFonts w:ascii="Arial" w:hAnsi="Arial" w:cs="Arial"/>
        </w:rPr>
        <w:t xml:space="preserve">Weekend workers regularly miss important family engagements, social occasions and sporting events. These events are important for rest, recuperation, and cementing social ties, which have positive effects on workers’ health, well-being, and social inclusion. In </w:t>
      </w:r>
      <w:r w:rsidRPr="00216F55">
        <w:rPr>
          <w:rFonts w:ascii="Arial" w:hAnsi="Arial" w:cs="Arial"/>
        </w:rPr>
        <w:lastRenderedPageBreak/>
        <w:t>particular, research suggests that shared leisure time is key to positive relationships and good family functioning with couples</w:t>
      </w:r>
      <w:r>
        <w:rPr>
          <w:rFonts w:ascii="Arial" w:hAnsi="Arial" w:cs="Arial"/>
        </w:rPr>
        <w:t xml:space="preserve">’ </w:t>
      </w:r>
      <w:r w:rsidRPr="00216F55">
        <w:rPr>
          <w:rFonts w:ascii="Arial" w:hAnsi="Arial" w:cs="Arial"/>
        </w:rPr>
        <w:t xml:space="preserve">shared leisure time important for marriage quality. </w:t>
      </w:r>
      <w:r>
        <w:rPr>
          <w:rStyle w:val="FootnoteReference"/>
          <w:rFonts w:ascii="Arial" w:hAnsi="Arial" w:cs="Arial"/>
        </w:rPr>
        <w:footnoteReference w:id="27"/>
      </w:r>
      <w:r w:rsidRPr="00216F55">
        <w:rPr>
          <w:rFonts w:ascii="Arial" w:hAnsi="Arial" w:cs="Arial"/>
        </w:rPr>
        <w:t xml:space="preserve"> </w:t>
      </w:r>
    </w:p>
    <w:p w:rsidR="00A971E4" w:rsidRDefault="0030742E" w:rsidP="003B3566">
      <w:pPr>
        <w:rPr>
          <w:rFonts w:ascii="Arial" w:hAnsi="Arial" w:cs="Arial"/>
        </w:rPr>
      </w:pPr>
      <w:r w:rsidRPr="00D95AE3">
        <w:rPr>
          <w:rFonts w:ascii="Arial" w:hAnsi="Arial" w:cs="Arial"/>
        </w:rPr>
        <w:t>Those who argue for rate reductions argue that Sunday hours are of equal value to Saturday hours, however</w:t>
      </w:r>
      <w:r w:rsidR="00AD1920" w:rsidRPr="00D95AE3">
        <w:rPr>
          <w:rFonts w:ascii="Arial" w:hAnsi="Arial" w:cs="Arial"/>
        </w:rPr>
        <w:t xml:space="preserve"> Sunday retains special status as a day preserved for family</w:t>
      </w:r>
      <w:r w:rsidR="00D95AE3" w:rsidRPr="00D95AE3">
        <w:rPr>
          <w:rFonts w:ascii="Arial" w:hAnsi="Arial" w:cs="Arial"/>
        </w:rPr>
        <w:t xml:space="preserve"> time, particularly </w:t>
      </w:r>
      <w:r w:rsidR="001D336E">
        <w:rPr>
          <w:rFonts w:ascii="Arial" w:hAnsi="Arial" w:cs="Arial"/>
        </w:rPr>
        <w:t>f</w:t>
      </w:r>
      <w:r w:rsidR="0084419F">
        <w:rPr>
          <w:rFonts w:ascii="Arial" w:hAnsi="Arial" w:cs="Arial"/>
        </w:rPr>
        <w:t xml:space="preserve">or parents </w:t>
      </w:r>
      <w:r w:rsidR="00D95AE3" w:rsidRPr="00D95AE3">
        <w:rPr>
          <w:rFonts w:ascii="Arial" w:hAnsi="Arial" w:cs="Arial"/>
        </w:rPr>
        <w:t>with children</w:t>
      </w:r>
      <w:r w:rsidR="007E20F1" w:rsidRPr="00D95AE3">
        <w:rPr>
          <w:rFonts w:ascii="Arial" w:hAnsi="Arial" w:cs="Arial"/>
        </w:rPr>
        <w:t xml:space="preserve">. </w:t>
      </w:r>
      <w:r w:rsidR="007E20F1" w:rsidRPr="0084419F">
        <w:rPr>
          <w:rStyle w:val="FootnoteReference"/>
        </w:rPr>
        <w:footnoteReference w:id="28"/>
      </w:r>
      <w:r w:rsidR="007E20F1" w:rsidRPr="0084419F">
        <w:rPr>
          <w:rStyle w:val="FootnoteReference"/>
        </w:rPr>
        <w:t xml:space="preserve"> </w:t>
      </w:r>
      <w:r w:rsidR="00A971E4">
        <w:t xml:space="preserve"> </w:t>
      </w:r>
      <w:r w:rsidR="008D2D37">
        <w:rPr>
          <w:rFonts w:ascii="Arial" w:hAnsi="Arial" w:cs="Arial"/>
        </w:rPr>
        <w:t>A 2014 UNSW study found that weekend work is most disruptive to family time with resultant impacts on health</w:t>
      </w:r>
      <w:r w:rsidR="00597186">
        <w:rPr>
          <w:rFonts w:ascii="Arial" w:hAnsi="Arial" w:cs="Arial"/>
        </w:rPr>
        <w:t>,</w:t>
      </w:r>
      <w:r w:rsidR="008D2D37">
        <w:rPr>
          <w:rFonts w:ascii="Arial" w:hAnsi="Arial" w:cs="Arial"/>
        </w:rPr>
        <w:t xml:space="preserve"> wellbeing and social inclusion</w:t>
      </w:r>
      <w:r w:rsidR="00A971E4">
        <w:rPr>
          <w:rFonts w:ascii="Arial" w:hAnsi="Arial" w:cs="Arial"/>
        </w:rPr>
        <w:t>.</w:t>
      </w:r>
      <w:r w:rsidR="00A971E4">
        <w:rPr>
          <w:rStyle w:val="FootnoteReference"/>
          <w:rFonts w:ascii="Arial" w:hAnsi="Arial" w:cs="Arial"/>
        </w:rPr>
        <w:footnoteReference w:id="29"/>
      </w:r>
    </w:p>
    <w:p w:rsidR="00FF1115" w:rsidRDefault="00D95AE3" w:rsidP="003B3566">
      <w:pPr>
        <w:rPr>
          <w:rFonts w:ascii="Arial" w:hAnsi="Arial" w:cs="Arial"/>
        </w:rPr>
      </w:pPr>
      <w:r w:rsidRPr="00D95AE3">
        <w:rPr>
          <w:rFonts w:ascii="Arial" w:hAnsi="Arial" w:cs="Arial"/>
        </w:rPr>
        <w:t>The FWC also recognises the particular impact of working on Sunday</w:t>
      </w:r>
      <w:r w:rsidR="00216F55">
        <w:rPr>
          <w:rFonts w:ascii="Arial" w:hAnsi="Arial" w:cs="Arial"/>
        </w:rPr>
        <w:t xml:space="preserve"> rejecting </w:t>
      </w:r>
      <w:r w:rsidRPr="00D95AE3">
        <w:rPr>
          <w:rFonts w:ascii="Arial" w:hAnsi="Arial" w:cs="Arial"/>
        </w:rPr>
        <w:t xml:space="preserve">the general proposition that the level of </w:t>
      </w:r>
      <w:r w:rsidR="008D2D37">
        <w:rPr>
          <w:rFonts w:ascii="Arial" w:hAnsi="Arial" w:cs="Arial"/>
        </w:rPr>
        <w:t xml:space="preserve">inconvenience and </w:t>
      </w:r>
      <w:r w:rsidRPr="00D95AE3">
        <w:rPr>
          <w:rFonts w:ascii="Arial" w:hAnsi="Arial" w:cs="Arial"/>
        </w:rPr>
        <w:t xml:space="preserve">disability for working on Sundays is no higher than that for Saturdays stating, </w:t>
      </w:r>
      <w:r>
        <w:rPr>
          <w:rFonts w:ascii="Arial" w:hAnsi="Arial" w:cs="Arial"/>
        </w:rPr>
        <w:t>‘...</w:t>
      </w:r>
      <w:r w:rsidRPr="00D95AE3">
        <w:rPr>
          <w:rFonts w:ascii="Arial" w:hAnsi="Arial" w:cs="Arial"/>
        </w:rPr>
        <w:t xml:space="preserve"> </w:t>
      </w:r>
      <w:r w:rsidRPr="00D95AE3">
        <w:rPr>
          <w:rFonts w:ascii="Arial" w:hAnsi="Arial" w:cs="Arial"/>
          <w:i/>
        </w:rPr>
        <w:t>Working on Sundays involves a loss of a day of family time and personal interaction upon which special emphasis is placed by Australian society</w:t>
      </w:r>
      <w:r>
        <w:rPr>
          <w:rFonts w:ascii="Arial" w:hAnsi="Arial" w:cs="Arial"/>
          <w:i/>
        </w:rPr>
        <w:t>’</w:t>
      </w:r>
      <w:r w:rsidRPr="0084419F">
        <w:rPr>
          <w:rFonts w:ascii="Arial" w:hAnsi="Arial" w:cs="Arial"/>
        </w:rPr>
        <w:t>.</w:t>
      </w:r>
      <w:r w:rsidR="000A1348" w:rsidRPr="0084419F">
        <w:rPr>
          <w:rStyle w:val="FootnoteReference"/>
          <w:rFonts w:ascii="Arial" w:hAnsi="Arial" w:cs="Arial"/>
        </w:rPr>
        <w:footnoteReference w:id="30"/>
      </w:r>
      <w:r w:rsidR="00216F55">
        <w:rPr>
          <w:rFonts w:ascii="Arial" w:hAnsi="Arial" w:cs="Arial"/>
        </w:rPr>
        <w:t xml:space="preserve"> </w:t>
      </w:r>
    </w:p>
    <w:p w:rsidR="003B3566" w:rsidRPr="007E20F1" w:rsidRDefault="007E20F1" w:rsidP="003B3566">
      <w:pPr>
        <w:rPr>
          <w:rFonts w:ascii="Arial" w:hAnsi="Arial" w:cs="Arial"/>
          <w:sz w:val="16"/>
          <w:szCs w:val="16"/>
        </w:rPr>
      </w:pPr>
      <w:r w:rsidRPr="007E20F1">
        <w:rPr>
          <w:rFonts w:ascii="Arial" w:hAnsi="Arial" w:cs="Arial"/>
        </w:rPr>
        <w:t>A</w:t>
      </w:r>
      <w:r w:rsidR="003B3566" w:rsidRPr="007E20F1">
        <w:rPr>
          <w:rFonts w:ascii="Arial" w:hAnsi="Arial" w:cs="Arial"/>
        </w:rPr>
        <w:t>s the P</w:t>
      </w:r>
      <w:r w:rsidRPr="007E20F1">
        <w:rPr>
          <w:rFonts w:ascii="Arial" w:hAnsi="Arial" w:cs="Arial"/>
        </w:rPr>
        <w:t>roductivity Commiss</w:t>
      </w:r>
      <w:r w:rsidR="00216F55">
        <w:rPr>
          <w:rFonts w:ascii="Arial" w:hAnsi="Arial" w:cs="Arial"/>
        </w:rPr>
        <w:t>i</w:t>
      </w:r>
      <w:r w:rsidRPr="007E20F1">
        <w:rPr>
          <w:rFonts w:ascii="Arial" w:hAnsi="Arial" w:cs="Arial"/>
        </w:rPr>
        <w:t xml:space="preserve">on acknowledges </w:t>
      </w:r>
      <w:r w:rsidR="003B3566" w:rsidRPr="007E20F1">
        <w:rPr>
          <w:rFonts w:ascii="Arial" w:hAnsi="Arial" w:cs="Arial"/>
        </w:rPr>
        <w:t>‘</w:t>
      </w:r>
      <w:r w:rsidR="003B3566" w:rsidRPr="007E20F1">
        <w:rPr>
          <w:rFonts w:ascii="Arial" w:hAnsi="Arial" w:cs="Arial"/>
          <w:i/>
        </w:rPr>
        <w:t>Sunday employment does more adversely affect outside activities and relationships compared with Saturday work’</w:t>
      </w:r>
      <w:r w:rsidR="00520ABF">
        <w:rPr>
          <w:rFonts w:ascii="Arial" w:hAnsi="Arial" w:cs="Arial"/>
          <w:i/>
        </w:rPr>
        <w:t>.</w:t>
      </w:r>
      <w:r w:rsidR="00FF1115">
        <w:rPr>
          <w:rFonts w:ascii="Arial" w:hAnsi="Arial" w:cs="Arial"/>
        </w:rPr>
        <w:t xml:space="preserve"> </w:t>
      </w:r>
      <w:r w:rsidR="00E11B5A">
        <w:rPr>
          <w:rFonts w:ascii="Arial" w:hAnsi="Arial" w:cs="Arial"/>
        </w:rPr>
        <w:t>In CCER’s view, if leisure or family time on Sunday is more highly regarded than on Saturday, t</w:t>
      </w:r>
      <w:r w:rsidR="008D2D37">
        <w:rPr>
          <w:rFonts w:ascii="Arial" w:hAnsi="Arial" w:cs="Arial"/>
        </w:rPr>
        <w:t>his undermines the propo</w:t>
      </w:r>
      <w:r w:rsidR="006D1F89">
        <w:rPr>
          <w:rFonts w:ascii="Arial" w:hAnsi="Arial" w:cs="Arial"/>
        </w:rPr>
        <w:t xml:space="preserve">sition </w:t>
      </w:r>
      <w:r w:rsidR="00E11B5A">
        <w:rPr>
          <w:rFonts w:ascii="Arial" w:hAnsi="Arial" w:cs="Arial"/>
        </w:rPr>
        <w:t xml:space="preserve">that </w:t>
      </w:r>
      <w:r w:rsidR="006D1F89">
        <w:rPr>
          <w:rFonts w:ascii="Arial" w:hAnsi="Arial" w:cs="Arial"/>
        </w:rPr>
        <w:t xml:space="preserve">the penalty paid for working such time </w:t>
      </w:r>
      <w:r w:rsidR="00041C91">
        <w:rPr>
          <w:rFonts w:ascii="Arial" w:hAnsi="Arial" w:cs="Arial"/>
        </w:rPr>
        <w:t xml:space="preserve">on Sunday </w:t>
      </w:r>
      <w:r w:rsidR="006D1F89">
        <w:rPr>
          <w:rFonts w:ascii="Arial" w:hAnsi="Arial" w:cs="Arial"/>
        </w:rPr>
        <w:t>should be aligned</w:t>
      </w:r>
      <w:r w:rsidR="00041C91">
        <w:rPr>
          <w:rFonts w:ascii="Arial" w:hAnsi="Arial" w:cs="Arial"/>
        </w:rPr>
        <w:t xml:space="preserve"> with </w:t>
      </w:r>
      <w:r w:rsidR="00235494">
        <w:rPr>
          <w:rFonts w:ascii="Arial" w:hAnsi="Arial" w:cs="Arial"/>
        </w:rPr>
        <w:t>the</w:t>
      </w:r>
      <w:r w:rsidR="00041C91">
        <w:rPr>
          <w:rFonts w:ascii="Arial" w:hAnsi="Arial" w:cs="Arial"/>
        </w:rPr>
        <w:t xml:space="preserve"> Saturday rate.</w:t>
      </w:r>
    </w:p>
    <w:p w:rsidR="00532EF7" w:rsidRPr="00D74B73" w:rsidRDefault="00532EF7" w:rsidP="00532EF7">
      <w:pPr>
        <w:pStyle w:val="ListParagraph"/>
        <w:spacing w:after="0" w:line="240" w:lineRule="auto"/>
        <w:ind w:left="0"/>
        <w:contextualSpacing w:val="0"/>
        <w:rPr>
          <w:rFonts w:ascii="Arial" w:hAnsi="Arial" w:cs="Arial"/>
          <w:i/>
          <w:color w:val="C0504D" w:themeColor="accent2"/>
        </w:rPr>
      </w:pPr>
      <w:r w:rsidRPr="00D74B73">
        <w:rPr>
          <w:rFonts w:ascii="Arial" w:hAnsi="Arial" w:cs="Arial"/>
          <w:i/>
          <w:color w:val="C0504D" w:themeColor="accent2"/>
        </w:rPr>
        <w:t xml:space="preserve">No real ‘choice’ to not work weekends </w:t>
      </w:r>
    </w:p>
    <w:p w:rsidR="00532EF7" w:rsidRDefault="00532EF7" w:rsidP="00532EF7">
      <w:pPr>
        <w:spacing w:after="0" w:line="240" w:lineRule="auto"/>
        <w:rPr>
          <w:rFonts w:ascii="Arial" w:hAnsi="Arial" w:cs="Arial"/>
        </w:rPr>
      </w:pPr>
    </w:p>
    <w:p w:rsidR="00532EF7" w:rsidRDefault="00532EF7" w:rsidP="00532EF7">
      <w:pPr>
        <w:rPr>
          <w:rFonts w:ascii="Arial" w:hAnsi="Arial" w:cs="Arial"/>
        </w:rPr>
      </w:pPr>
      <w:r>
        <w:rPr>
          <w:rFonts w:ascii="Arial" w:hAnsi="Arial" w:cs="Arial"/>
        </w:rPr>
        <w:t xml:space="preserve">While CCER acknowledges that for some workers, such as students or carers, weekend work is convenient and desirable, for many other workers it is a necessity rather than a </w:t>
      </w:r>
      <w:r w:rsidR="00272DF3">
        <w:rPr>
          <w:rFonts w:ascii="Arial" w:hAnsi="Arial" w:cs="Arial"/>
        </w:rPr>
        <w:t xml:space="preserve">real </w:t>
      </w:r>
      <w:r>
        <w:rPr>
          <w:rFonts w:ascii="Arial" w:hAnsi="Arial" w:cs="Arial"/>
        </w:rPr>
        <w:t xml:space="preserve">choice. Even for many students the </w:t>
      </w:r>
      <w:r w:rsidRPr="00522F8A">
        <w:rPr>
          <w:rFonts w:ascii="Arial" w:hAnsi="Arial" w:cs="Arial"/>
          <w:i/>
        </w:rPr>
        <w:t>‘choice’</w:t>
      </w:r>
      <w:r>
        <w:rPr>
          <w:rFonts w:ascii="Arial" w:hAnsi="Arial" w:cs="Arial"/>
        </w:rPr>
        <w:t xml:space="preserve"> to work</w:t>
      </w:r>
      <w:r w:rsidR="00272DF3">
        <w:rPr>
          <w:rFonts w:ascii="Arial" w:hAnsi="Arial" w:cs="Arial"/>
        </w:rPr>
        <w:t xml:space="preserve"> weekends</w:t>
      </w:r>
      <w:r>
        <w:rPr>
          <w:rFonts w:ascii="Arial" w:hAnsi="Arial" w:cs="Arial"/>
        </w:rPr>
        <w:t xml:space="preserve"> is illusory because they need this income to survive, particularly while in tertiary education. By lowering Sunday penalty rates the </w:t>
      </w:r>
      <w:r w:rsidRPr="00522F8A">
        <w:rPr>
          <w:rFonts w:ascii="Arial" w:hAnsi="Arial" w:cs="Arial"/>
          <w:i/>
        </w:rPr>
        <w:t>‘choice’</w:t>
      </w:r>
      <w:r>
        <w:rPr>
          <w:rFonts w:ascii="Arial" w:hAnsi="Arial" w:cs="Arial"/>
        </w:rPr>
        <w:t xml:space="preserve"> would be to work additional hours to earn the same income. The fact that some of these employees </w:t>
      </w:r>
      <w:r w:rsidR="00C459DE">
        <w:rPr>
          <w:rFonts w:ascii="Arial" w:hAnsi="Arial" w:cs="Arial"/>
        </w:rPr>
        <w:t>only work these unsociable</w:t>
      </w:r>
      <w:r w:rsidRPr="009541AE">
        <w:rPr>
          <w:rFonts w:ascii="Arial" w:hAnsi="Arial" w:cs="Arial"/>
        </w:rPr>
        <w:t xml:space="preserve"> hours</w:t>
      </w:r>
      <w:r w:rsidRPr="006A184E">
        <w:rPr>
          <w:rFonts w:ascii="Arial" w:hAnsi="Arial" w:cs="Arial"/>
        </w:rPr>
        <w:t xml:space="preserve"> ‘</w:t>
      </w:r>
      <w:r w:rsidRPr="00136969">
        <w:rPr>
          <w:rFonts w:ascii="Arial" w:hAnsi="Arial" w:cs="Arial"/>
          <w:i/>
        </w:rPr>
        <w:t>in the earlier years of their working lives and may have high lifetime expected incomes</w:t>
      </w:r>
      <w:r w:rsidRPr="006A184E">
        <w:rPr>
          <w:rFonts w:ascii="Arial" w:hAnsi="Arial" w:cs="Arial"/>
        </w:rPr>
        <w:t>’</w:t>
      </w:r>
      <w:r>
        <w:rPr>
          <w:rFonts w:ascii="Arial" w:hAnsi="Arial" w:cs="Arial"/>
        </w:rPr>
        <w:t xml:space="preserve"> as asserted by the Productivity Commission is also irrelevant, particularly if they cannot support themselves to study. </w:t>
      </w:r>
    </w:p>
    <w:p w:rsidR="00532EF7" w:rsidRDefault="00532EF7" w:rsidP="00532EF7">
      <w:pPr>
        <w:rPr>
          <w:rFonts w:ascii="Arial" w:hAnsi="Arial" w:cs="Arial"/>
        </w:rPr>
      </w:pPr>
      <w:r w:rsidRPr="005A5B8F">
        <w:rPr>
          <w:rFonts w:ascii="Arial" w:hAnsi="Arial" w:cs="Arial"/>
        </w:rPr>
        <w:t xml:space="preserve">The </w:t>
      </w:r>
      <w:r w:rsidRPr="00522F8A">
        <w:rPr>
          <w:rFonts w:ascii="Arial" w:hAnsi="Arial" w:cs="Arial"/>
          <w:i/>
        </w:rPr>
        <w:t>‘choice’</w:t>
      </w:r>
      <w:r w:rsidRPr="005A5B8F">
        <w:rPr>
          <w:rFonts w:ascii="Arial" w:hAnsi="Arial" w:cs="Arial"/>
        </w:rPr>
        <w:t xml:space="preserve"> to work unsocia</w:t>
      </w:r>
      <w:r>
        <w:rPr>
          <w:rFonts w:ascii="Arial" w:hAnsi="Arial" w:cs="Arial"/>
        </w:rPr>
        <w:t>ble</w:t>
      </w:r>
      <w:r w:rsidRPr="005A5B8F">
        <w:rPr>
          <w:rFonts w:ascii="Arial" w:hAnsi="Arial" w:cs="Arial"/>
        </w:rPr>
        <w:t xml:space="preserve"> hours is largely driven by the financial incentive of penalty rates with women, workers with combined household incomes below $30,000 and rural and regional </w:t>
      </w:r>
      <w:r w:rsidRPr="004C153E">
        <w:rPr>
          <w:rFonts w:ascii="Arial" w:hAnsi="Arial" w:cs="Arial"/>
        </w:rPr>
        <w:t>employees most financially vulnerable to their removal.</w:t>
      </w:r>
      <w:r>
        <w:rPr>
          <w:rFonts w:ascii="Arial" w:hAnsi="Arial" w:cs="Arial"/>
        </w:rPr>
        <w:t xml:space="preserve">  Research </w:t>
      </w:r>
      <w:r w:rsidRPr="005A5B8F">
        <w:rPr>
          <w:rFonts w:ascii="Arial" w:hAnsi="Arial" w:cs="Arial"/>
        </w:rPr>
        <w:t xml:space="preserve">indicates </w:t>
      </w:r>
      <w:r>
        <w:rPr>
          <w:rFonts w:ascii="Arial" w:hAnsi="Arial" w:cs="Arial"/>
        </w:rPr>
        <w:t xml:space="preserve">more than 72% of those employees relying on penalty rates for household expenses would stop working Saturdays, Sundays and weeknights </w:t>
      </w:r>
      <w:r w:rsidRPr="005A5B8F">
        <w:rPr>
          <w:rFonts w:ascii="Arial" w:hAnsi="Arial" w:cs="Arial"/>
        </w:rPr>
        <w:t>if penalties were removed.</w:t>
      </w:r>
      <w:r>
        <w:rPr>
          <w:rFonts w:ascii="Arial" w:hAnsi="Arial" w:cs="Arial"/>
        </w:rPr>
        <w:t xml:space="preserve"> Those with household incomes below $30,000 and most reliant on penalty rates are also the least likely to continue working these hours if a wage premium was not offered. This group has indicated they would seek to move to other work that meets their financial needs.</w:t>
      </w:r>
      <w:r w:rsidRPr="005A5B8F">
        <w:rPr>
          <w:rFonts w:ascii="Arial" w:hAnsi="Arial" w:cs="Arial"/>
        </w:rPr>
        <w:t xml:space="preserve"> </w:t>
      </w:r>
      <w:r w:rsidRPr="005A5B8F">
        <w:rPr>
          <w:rStyle w:val="FootnoteReference"/>
          <w:rFonts w:ascii="Arial" w:hAnsi="Arial" w:cs="Arial"/>
        </w:rPr>
        <w:footnoteReference w:id="31"/>
      </w:r>
      <w:r>
        <w:rPr>
          <w:rFonts w:ascii="Arial" w:hAnsi="Arial" w:cs="Arial"/>
        </w:rPr>
        <w:t xml:space="preserve"> </w:t>
      </w:r>
    </w:p>
    <w:p w:rsidR="00522F8A" w:rsidRDefault="00532EF7" w:rsidP="00522F8A">
      <w:pPr>
        <w:rPr>
          <w:rFonts w:ascii="Arial" w:hAnsi="Arial" w:cs="Arial"/>
        </w:rPr>
      </w:pPr>
      <w:r>
        <w:rPr>
          <w:rFonts w:ascii="Arial" w:hAnsi="Arial" w:cs="Arial"/>
        </w:rPr>
        <w:t xml:space="preserve">As the Productivity Commission notes however, this apparent alternative of finding a different job is difficult and a daunting prospect even in positive economic times. Even allowing for the proposal to provide 12 months advance notice of a change to Sunday rates in these industries, it is likely that many affected employees would simply have to ‘cop’ the </w:t>
      </w:r>
      <w:r>
        <w:rPr>
          <w:rFonts w:ascii="Arial" w:hAnsi="Arial" w:cs="Arial"/>
        </w:rPr>
        <w:lastRenderedPageBreak/>
        <w:t>cut in pay (and consequently have no real choice but to work more unsociable hours to earn the same income).</w:t>
      </w:r>
    </w:p>
    <w:p w:rsidR="00B91C8D" w:rsidRDefault="00B91C8D" w:rsidP="00522F8A">
      <w:pPr>
        <w:rPr>
          <w:rFonts w:ascii="Arial" w:hAnsi="Arial" w:cs="Arial"/>
          <w:i/>
          <w:color w:val="C0504D" w:themeColor="accent2"/>
        </w:rPr>
      </w:pPr>
      <w:r w:rsidRPr="00B91C8D">
        <w:rPr>
          <w:rFonts w:ascii="Arial" w:hAnsi="Arial" w:cs="Arial"/>
          <w:i/>
          <w:color w:val="C0504D" w:themeColor="accent2"/>
        </w:rPr>
        <w:t xml:space="preserve">Sufficient flexibility for penalty rate setting </w:t>
      </w:r>
      <w:r w:rsidR="004C1272">
        <w:rPr>
          <w:rFonts w:ascii="Arial" w:hAnsi="Arial" w:cs="Arial"/>
          <w:i/>
          <w:color w:val="C0504D" w:themeColor="accent2"/>
        </w:rPr>
        <w:t xml:space="preserve">by the FWC </w:t>
      </w:r>
      <w:r w:rsidRPr="00B91C8D">
        <w:rPr>
          <w:rFonts w:ascii="Arial" w:hAnsi="Arial" w:cs="Arial"/>
          <w:i/>
          <w:color w:val="C0504D" w:themeColor="accent2"/>
        </w:rPr>
        <w:t>already exists</w:t>
      </w:r>
    </w:p>
    <w:p w:rsidR="00C55E51" w:rsidRPr="00C55E51" w:rsidRDefault="00E23036" w:rsidP="00C55E51">
      <w:pPr>
        <w:rPr>
          <w:rFonts w:ascii="Arial" w:hAnsi="Arial" w:cs="Arial"/>
          <w:i/>
          <w:color w:val="C0504D" w:themeColor="accent2"/>
        </w:rPr>
      </w:pPr>
      <w:r>
        <w:rPr>
          <w:rFonts w:ascii="Arial" w:hAnsi="Arial" w:cs="Arial"/>
        </w:rPr>
        <w:t>T</w:t>
      </w:r>
      <w:r w:rsidR="00B91C8D" w:rsidRPr="00C55E51">
        <w:rPr>
          <w:rFonts w:ascii="Arial" w:hAnsi="Arial" w:cs="Arial"/>
        </w:rPr>
        <w:t xml:space="preserve">he setting of payments for the evident disabilities associated with working unsociable hours should continue to be the function of the </w:t>
      </w:r>
      <w:r w:rsidR="00C55E51" w:rsidRPr="00C55E51">
        <w:rPr>
          <w:rFonts w:ascii="Arial" w:hAnsi="Arial" w:cs="Arial"/>
        </w:rPr>
        <w:t>FWC consistent with the explicit protection in the regulatory framework which requires the FWC to ensure that modern awards, together with National Employment Standards, provide a fair and relevant minimum safety net of terms and conditions</w:t>
      </w:r>
      <w:r w:rsidR="00C55E51">
        <w:rPr>
          <w:rFonts w:ascii="Arial" w:hAnsi="Arial" w:cs="Arial"/>
        </w:rPr>
        <w:t>.</w:t>
      </w:r>
    </w:p>
    <w:p w:rsidR="00C55E51" w:rsidRDefault="00522F8A" w:rsidP="00522F8A">
      <w:pPr>
        <w:rPr>
          <w:rFonts w:ascii="Arial" w:hAnsi="Arial" w:cs="Arial"/>
        </w:rPr>
      </w:pPr>
      <w:r w:rsidRPr="00B91C8D">
        <w:rPr>
          <w:rFonts w:ascii="Arial" w:hAnsi="Arial" w:cs="Arial"/>
        </w:rPr>
        <w:t>In CCER’s view there is sufficient flexibility within the existing industrial regulatory framework to provide for changes to penalty rates</w:t>
      </w:r>
      <w:r w:rsidR="00C55E51">
        <w:rPr>
          <w:rFonts w:ascii="Arial" w:hAnsi="Arial" w:cs="Arial"/>
        </w:rPr>
        <w:t xml:space="preserve"> on a case by case basis. </w:t>
      </w:r>
      <w:r w:rsidRPr="00B91C8D">
        <w:rPr>
          <w:rFonts w:ascii="Arial" w:hAnsi="Arial" w:cs="Arial"/>
        </w:rPr>
        <w:t xml:space="preserve"> </w:t>
      </w:r>
      <w:r w:rsidR="00C55E51">
        <w:rPr>
          <w:rFonts w:ascii="Arial" w:hAnsi="Arial" w:cs="Arial"/>
        </w:rPr>
        <w:t xml:space="preserve">For example, </w:t>
      </w:r>
      <w:r w:rsidR="00C55E51" w:rsidRPr="001B15E4">
        <w:rPr>
          <w:rFonts w:ascii="Arial" w:hAnsi="Arial" w:cs="Arial"/>
        </w:rPr>
        <w:t xml:space="preserve">we note that the FWC has used its existing powers to consider </w:t>
      </w:r>
      <w:r w:rsidR="00C55E51">
        <w:rPr>
          <w:rFonts w:ascii="Arial" w:hAnsi="Arial" w:cs="Arial"/>
        </w:rPr>
        <w:t xml:space="preserve">casual </w:t>
      </w:r>
      <w:r w:rsidR="00C55E51" w:rsidRPr="001B15E4">
        <w:rPr>
          <w:rFonts w:ascii="Arial" w:hAnsi="Arial" w:cs="Arial"/>
        </w:rPr>
        <w:t>penalty rates on an industry case-by-case basis evident in the decision to reduce the Sunday loading payable to certain casual employees under the Restaurant Industry Award 2010. The FWC accepted that the evidence filed demonstrated the special and peculiar characteristics of the industry</w:t>
      </w:r>
      <w:r w:rsidR="00C55E51">
        <w:rPr>
          <w:rFonts w:ascii="Arial" w:hAnsi="Arial" w:cs="Arial"/>
        </w:rPr>
        <w:t>’s ‘</w:t>
      </w:r>
      <w:r w:rsidR="00C55E51" w:rsidRPr="001B15E4">
        <w:rPr>
          <w:rFonts w:ascii="Arial" w:hAnsi="Arial" w:cs="Arial"/>
          <w:i/>
        </w:rPr>
        <w:t>transient and lower-skilled casual workforce</w:t>
      </w:r>
      <w:r w:rsidR="00C55E51">
        <w:rPr>
          <w:rFonts w:ascii="Arial" w:hAnsi="Arial" w:cs="Arial"/>
        </w:rPr>
        <w:t xml:space="preserve"> ‘</w:t>
      </w:r>
      <w:r w:rsidR="00C55E51" w:rsidRPr="001B15E4">
        <w:rPr>
          <w:rFonts w:ascii="Arial" w:hAnsi="Arial" w:cs="Arial"/>
        </w:rPr>
        <w:t>meant that the Sunday penalty rate is higher than is required to attract them for work on that day.</w:t>
      </w:r>
      <w:r w:rsidR="00C55E51" w:rsidRPr="00C55E51">
        <w:rPr>
          <w:rStyle w:val="FootnoteReference"/>
          <w:rFonts w:ascii="Arial" w:hAnsi="Arial" w:cs="Arial"/>
        </w:rPr>
        <w:t xml:space="preserve"> </w:t>
      </w:r>
      <w:r w:rsidR="00C55E51">
        <w:rPr>
          <w:rStyle w:val="FootnoteReference"/>
          <w:rFonts w:ascii="Arial" w:hAnsi="Arial" w:cs="Arial"/>
        </w:rPr>
        <w:footnoteReference w:id="32"/>
      </w:r>
      <w:r w:rsidR="00C55E51">
        <w:rPr>
          <w:rFonts w:ascii="Arial" w:hAnsi="Arial" w:cs="Arial"/>
        </w:rPr>
        <w:t xml:space="preserve">  </w:t>
      </w:r>
    </w:p>
    <w:p w:rsidR="00522F8A" w:rsidRDefault="00522F8A" w:rsidP="00522F8A">
      <w:pPr>
        <w:rPr>
          <w:rFonts w:ascii="Arial" w:hAnsi="Arial" w:cs="Arial"/>
        </w:rPr>
      </w:pPr>
      <w:r w:rsidRPr="00B91C8D">
        <w:rPr>
          <w:rFonts w:ascii="Arial" w:hAnsi="Arial" w:cs="Arial"/>
        </w:rPr>
        <w:t>The FWC is</w:t>
      </w:r>
      <w:r w:rsidRPr="000D592D">
        <w:rPr>
          <w:rFonts w:ascii="Arial" w:hAnsi="Arial" w:cs="Arial"/>
        </w:rPr>
        <w:t xml:space="preserve"> well placed to consider evidence of the impacts of penalty rates during the four-year review of modern awards</w:t>
      </w:r>
      <w:r>
        <w:rPr>
          <w:rFonts w:ascii="Arial" w:hAnsi="Arial" w:cs="Arial"/>
        </w:rPr>
        <w:t>.</w:t>
      </w:r>
      <w:r w:rsidRPr="000D592D">
        <w:rPr>
          <w:rFonts w:ascii="Arial" w:hAnsi="Arial" w:cs="Arial"/>
        </w:rPr>
        <w:t xml:space="preserve"> </w:t>
      </w:r>
      <w:r>
        <w:rPr>
          <w:rFonts w:ascii="Arial" w:hAnsi="Arial" w:cs="Arial"/>
        </w:rPr>
        <w:t>The detail of penalty rate setting should continue to be a function of the FWC and properly considered in accordance with the modern award objectives in s134 (1) of the FW Act</w:t>
      </w:r>
      <w:r w:rsidR="00055F03">
        <w:rPr>
          <w:rFonts w:ascii="Arial" w:hAnsi="Arial" w:cs="Arial"/>
        </w:rPr>
        <w:t>,</w:t>
      </w:r>
      <w:r>
        <w:rPr>
          <w:rFonts w:ascii="Arial" w:hAnsi="Arial" w:cs="Arial"/>
        </w:rPr>
        <w:t xml:space="preserve"> not just by giving primacy to the operational requirements of industry.</w:t>
      </w:r>
    </w:p>
    <w:p w:rsidR="00522F8A" w:rsidRDefault="00522F8A">
      <w:pPr>
        <w:spacing w:after="0" w:line="240" w:lineRule="auto"/>
        <w:rPr>
          <w:rFonts w:ascii="Arial" w:hAnsi="Arial" w:cs="Arial"/>
        </w:rPr>
      </w:pPr>
      <w:r>
        <w:rPr>
          <w:rFonts w:ascii="Arial" w:hAnsi="Arial" w:cs="Arial"/>
        </w:rPr>
        <w:br w:type="page"/>
      </w:r>
    </w:p>
    <w:p w:rsidR="008657A4" w:rsidRPr="005A036C" w:rsidRDefault="008657A4" w:rsidP="00CE5F91">
      <w:pPr>
        <w:numPr>
          <w:ilvl w:val="0"/>
          <w:numId w:val="4"/>
        </w:numPr>
        <w:pBdr>
          <w:bottom w:val="single" w:sz="4" w:space="1" w:color="auto"/>
        </w:pBdr>
        <w:rPr>
          <w:rFonts w:ascii="Arial" w:hAnsi="Arial" w:cs="Arial"/>
          <w:b/>
          <w:color w:val="632423"/>
          <w:sz w:val="28"/>
          <w:szCs w:val="28"/>
        </w:rPr>
      </w:pPr>
      <w:r>
        <w:rPr>
          <w:rFonts w:ascii="Arial" w:hAnsi="Arial" w:cs="Arial"/>
          <w:b/>
          <w:bCs/>
          <w:color w:val="C0504D"/>
          <w:sz w:val="28"/>
          <w:szCs w:val="28"/>
        </w:rPr>
        <w:lastRenderedPageBreak/>
        <w:t>ENTERPRISE BARGAINING</w:t>
      </w:r>
    </w:p>
    <w:p w:rsidR="00AE6D00" w:rsidRPr="004E3B94" w:rsidRDefault="00AE6D00" w:rsidP="00AE6D0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E6D00" w:rsidTr="00756C50">
        <w:tc>
          <w:tcPr>
            <w:tcW w:w="8770" w:type="dxa"/>
            <w:tcBorders>
              <w:top w:val="single" w:sz="6" w:space="0" w:color="78A22F"/>
              <w:left w:val="nil"/>
              <w:bottom w:val="nil"/>
              <w:right w:val="nil"/>
            </w:tcBorders>
            <w:shd w:val="clear" w:color="auto" w:fill="E5F1D0"/>
            <w:tcMar>
              <w:left w:w="170" w:type="dxa"/>
              <w:right w:w="170" w:type="dxa"/>
            </w:tcMar>
          </w:tcPr>
          <w:p w:rsidR="00AE6D00" w:rsidRDefault="00AE6D00" w:rsidP="00756C50">
            <w:pPr>
              <w:pStyle w:val="RecTitle"/>
              <w:rPr>
                <w:noProof/>
              </w:rPr>
            </w:pPr>
            <w:r>
              <w:t>draft Recommendation 15.</w:t>
            </w:r>
            <w:r>
              <w:rPr>
                <w:noProof/>
              </w:rPr>
              <w:t>1</w:t>
            </w:r>
          </w:p>
          <w:p w:rsidR="00AE6D00" w:rsidRDefault="00AE6D00" w:rsidP="00756C50">
            <w:pPr>
              <w:pStyle w:val="Rec"/>
            </w:pPr>
            <w:r>
              <w:t>The Australian Government should amend Division 4 of Part 2</w:t>
            </w:r>
            <w:r>
              <w:noBreakHyphen/>
              <w:t xml:space="preserve">4 of the </w:t>
            </w:r>
            <w:r w:rsidRPr="003840B6">
              <w:rPr>
                <w:i/>
              </w:rPr>
              <w:t xml:space="preserve">Fair Work Act </w:t>
            </w:r>
            <w:r w:rsidRPr="00ED0B99">
              <w:rPr>
                <w:i/>
              </w:rPr>
              <w:t>2009</w:t>
            </w:r>
            <w:r w:rsidRPr="003840B6">
              <w:rPr>
                <w:i/>
              </w:rPr>
              <w:t xml:space="preserve"> </w:t>
            </w:r>
            <w:r>
              <w:t>(Cth) to:</w:t>
            </w:r>
          </w:p>
          <w:p w:rsidR="00AE6D00" w:rsidRPr="00D8107B" w:rsidRDefault="00AE6D00" w:rsidP="00756C50">
            <w:pPr>
              <w:pStyle w:val="RecBullet"/>
            </w:pPr>
            <w:r w:rsidRPr="00D8107B">
              <w:t>allow the Fair Work Commission wider discretion to approve an agreement without amendment or undertakings as long as it is satisfied that the employees were not likely to have been placed at a disadvantage because of the unmet requirement.</w:t>
            </w:r>
          </w:p>
          <w:p w:rsidR="00AE6D00" w:rsidRPr="00CE4C64" w:rsidRDefault="00AE6D00" w:rsidP="00756C50">
            <w:pPr>
              <w:pStyle w:val="RecBullet"/>
            </w:pPr>
            <w:r>
              <w:t>extend the scope of this discretion to include any unmet requirements or defects relating to the issuing or content of a notice of employee representational rights.</w:t>
            </w:r>
          </w:p>
        </w:tc>
      </w:tr>
      <w:tr w:rsidR="00AE6D00" w:rsidTr="00756C50">
        <w:tc>
          <w:tcPr>
            <w:tcW w:w="8770" w:type="dxa"/>
            <w:tcBorders>
              <w:top w:val="nil"/>
              <w:left w:val="nil"/>
              <w:bottom w:val="single" w:sz="6" w:space="0" w:color="78A22F"/>
              <w:right w:val="nil"/>
            </w:tcBorders>
            <w:shd w:val="clear" w:color="auto" w:fill="E5F1D0"/>
            <w:tcMar>
              <w:left w:w="170" w:type="dxa"/>
              <w:right w:w="170" w:type="dxa"/>
            </w:tcMar>
          </w:tcPr>
          <w:p w:rsidR="00AE6D00" w:rsidRDefault="00AE6D00" w:rsidP="00756C50">
            <w:pPr>
              <w:pStyle w:val="Space"/>
              <w:keepNext w:val="0"/>
              <w:keepLines/>
            </w:pPr>
          </w:p>
        </w:tc>
      </w:tr>
      <w:tr w:rsidR="00AE6D00" w:rsidRPr="000863A5" w:rsidTr="00756C50">
        <w:tc>
          <w:tcPr>
            <w:tcW w:w="8770" w:type="dxa"/>
            <w:tcBorders>
              <w:top w:val="single" w:sz="6" w:space="0" w:color="78A22F"/>
              <w:left w:val="nil"/>
              <w:bottom w:val="nil"/>
              <w:right w:val="nil"/>
            </w:tcBorders>
            <w:tcMar>
              <w:left w:w="170" w:type="dxa"/>
              <w:right w:w="170" w:type="dxa"/>
            </w:tcMar>
          </w:tcPr>
          <w:p w:rsidR="00AE6D00" w:rsidRPr="00626D32" w:rsidRDefault="00AE6D00" w:rsidP="00756C50">
            <w:pPr>
              <w:pStyle w:val="BoxSpaceBelow"/>
              <w:keepLines/>
            </w:pPr>
          </w:p>
        </w:tc>
      </w:tr>
      <w:tr w:rsidR="00251716" w:rsidRPr="000863A5" w:rsidTr="00756C50">
        <w:tc>
          <w:tcPr>
            <w:tcW w:w="8770" w:type="dxa"/>
            <w:tcBorders>
              <w:top w:val="single" w:sz="6" w:space="0" w:color="78A22F"/>
              <w:left w:val="nil"/>
              <w:bottom w:val="nil"/>
              <w:right w:val="nil"/>
            </w:tcBorders>
            <w:tcMar>
              <w:left w:w="170" w:type="dxa"/>
              <w:right w:w="170" w:type="dxa"/>
            </w:tcMar>
          </w:tcPr>
          <w:p w:rsidR="00251716" w:rsidRDefault="00251716" w:rsidP="00756C50">
            <w:pPr>
              <w:pStyle w:val="BoxSpaceBelow"/>
              <w:keepLines/>
            </w:pPr>
          </w:p>
          <w:p w:rsidR="005D4E7C" w:rsidRDefault="005D4E7C" w:rsidP="005D4E7C">
            <w:pPr>
              <w:rPr>
                <w:rFonts w:ascii="Arial" w:hAnsi="Arial" w:cs="Arial"/>
                <w:b/>
                <w:color w:val="C0504D"/>
                <w:lang w:eastAsia="en-AU"/>
              </w:rPr>
            </w:pPr>
            <w:r w:rsidRPr="006B785F">
              <w:rPr>
                <w:rFonts w:ascii="Arial" w:hAnsi="Arial" w:cs="Arial"/>
                <w:b/>
                <w:color w:val="C0504D"/>
                <w:lang w:eastAsia="en-AU"/>
              </w:rPr>
              <w:t>SUPPORTED</w:t>
            </w:r>
          </w:p>
          <w:p w:rsidR="005D4E7C" w:rsidRDefault="005D4E7C" w:rsidP="005D4E7C">
            <w:pPr>
              <w:rPr>
                <w:rFonts w:ascii="Arial" w:hAnsi="Arial" w:cs="Arial"/>
                <w:color w:val="000000"/>
                <w:lang w:eastAsia="en-AU"/>
              </w:rPr>
            </w:pPr>
            <w:r w:rsidRPr="00246B9F">
              <w:rPr>
                <w:rFonts w:ascii="Arial" w:hAnsi="Arial" w:cs="Arial"/>
                <w:color w:val="000000"/>
                <w:lang w:eastAsia="en-AU"/>
              </w:rPr>
              <w:t>CCER</w:t>
            </w:r>
            <w:r>
              <w:rPr>
                <w:rFonts w:ascii="Arial" w:hAnsi="Arial" w:cs="Arial"/>
                <w:color w:val="000000"/>
                <w:lang w:eastAsia="en-AU"/>
              </w:rPr>
              <w:t xml:space="preserve"> supports Draft Recommendation 15.1, particularly granting the FWC more discretion to approve enterprise agreements where minor or inconsequential errors are made regarding the notice of employee representational rights, and where these errors have been made by an employer in good faith.  This supports the overarching view of the Productivity Commission to prioritise substance over form in the workplace relations system</w:t>
            </w:r>
          </w:p>
          <w:p w:rsidR="005D4E7C" w:rsidRDefault="005D4E7C" w:rsidP="005D4E7C">
            <w:pPr>
              <w:rPr>
                <w:rFonts w:ascii="Arial" w:hAnsi="Arial" w:cs="Arial"/>
                <w:color w:val="000000"/>
                <w:lang w:eastAsia="en-AU"/>
              </w:rPr>
            </w:pPr>
            <w:r>
              <w:rPr>
                <w:rFonts w:ascii="Arial" w:hAnsi="Arial" w:cs="Arial"/>
                <w:color w:val="000000"/>
                <w:lang w:eastAsia="en-AU"/>
              </w:rPr>
              <w:t>CCER provided extensive research and detailed practical recommendations on the issue of notices of employee representational rights in pages</w:t>
            </w:r>
            <w:r w:rsidR="00ED7B79">
              <w:rPr>
                <w:rFonts w:ascii="Arial" w:hAnsi="Arial" w:cs="Arial"/>
                <w:color w:val="000000"/>
                <w:lang w:eastAsia="en-AU"/>
              </w:rPr>
              <w:t xml:space="preserve"> 18-22</w:t>
            </w:r>
            <w:r>
              <w:rPr>
                <w:rFonts w:ascii="Arial" w:hAnsi="Arial" w:cs="Arial"/>
                <w:color w:val="000000"/>
                <w:lang w:eastAsia="en-AU"/>
              </w:rPr>
              <w:t xml:space="preserve"> of our original submission. CCER encourages the Productivity Commission to adopt these specific proposals in implementing Draft Recommendation 15.1.</w:t>
            </w:r>
          </w:p>
          <w:p w:rsidR="005D4E7C" w:rsidRPr="00176EE8" w:rsidRDefault="005D4E7C" w:rsidP="005D4E7C">
            <w:pPr>
              <w:rPr>
                <w:rFonts w:ascii="Arial" w:hAnsi="Arial" w:cs="Arial"/>
                <w:i/>
                <w:color w:val="C0504D"/>
                <w:lang w:eastAsia="en-AU"/>
              </w:rPr>
            </w:pPr>
            <w:r w:rsidRPr="00176EE8">
              <w:rPr>
                <w:rFonts w:ascii="Arial" w:hAnsi="Arial" w:cs="Arial"/>
                <w:i/>
                <w:color w:val="C0504D"/>
                <w:lang w:eastAsia="en-AU"/>
              </w:rPr>
              <w:t xml:space="preserve">Further specific concerns with compliance requirements for enterprise bargaining </w:t>
            </w:r>
          </w:p>
          <w:p w:rsidR="005D4E7C" w:rsidRDefault="005D4E7C" w:rsidP="005D4E7C">
            <w:pPr>
              <w:tabs>
                <w:tab w:val="left" w:pos="1651"/>
              </w:tabs>
              <w:rPr>
                <w:rFonts w:ascii="Arial" w:hAnsi="Arial" w:cs="Arial"/>
                <w:color w:val="000000"/>
                <w:lang w:eastAsia="en-AU"/>
              </w:rPr>
            </w:pPr>
            <w:r>
              <w:rPr>
                <w:rFonts w:ascii="Arial" w:hAnsi="Arial" w:cs="Arial"/>
                <w:color w:val="000000"/>
                <w:lang w:eastAsia="en-AU"/>
              </w:rPr>
              <w:t xml:space="preserve">As </w:t>
            </w:r>
            <w:r w:rsidR="00C772DD">
              <w:rPr>
                <w:rFonts w:ascii="Arial" w:hAnsi="Arial" w:cs="Arial"/>
                <w:color w:val="000000"/>
                <w:lang w:eastAsia="en-AU"/>
              </w:rPr>
              <w:t>outlined</w:t>
            </w:r>
            <w:r>
              <w:rPr>
                <w:rFonts w:ascii="Arial" w:hAnsi="Arial" w:cs="Arial"/>
                <w:color w:val="000000"/>
                <w:lang w:eastAsia="en-AU"/>
              </w:rPr>
              <w:t xml:space="preserve"> in our original submission, CCER regularly acts as a bargaining representative for Catholic employers in NSW and the ACT in enterprise agreement negotiations, frequently for multiple employers negotiating for one agreement. In these circumstances, the administrative burden and logistical difficulties imposed by the onerous and in some circumstances ambiguous compliance requirements for approving agreements are amplified.  To add to this burden is the tight timeframe the employer has to lodge an application for approval of an enterprise agreement after it is made, being only 14 days.</w:t>
            </w:r>
            <w:r>
              <w:rPr>
                <w:rStyle w:val="FootnoteReference"/>
                <w:rFonts w:ascii="Arial" w:hAnsi="Arial" w:cs="Arial"/>
                <w:color w:val="000000"/>
                <w:lang w:eastAsia="en-AU"/>
              </w:rPr>
              <w:footnoteReference w:id="33"/>
            </w:r>
          </w:p>
          <w:p w:rsidR="005D4E7C" w:rsidRDefault="005D4E7C" w:rsidP="005D4E7C">
            <w:pPr>
              <w:rPr>
                <w:rFonts w:ascii="Arial" w:hAnsi="Arial" w:cs="Arial"/>
                <w:color w:val="000000"/>
                <w:lang w:eastAsia="en-AU"/>
              </w:rPr>
            </w:pPr>
            <w:r>
              <w:rPr>
                <w:rFonts w:ascii="Arial" w:hAnsi="Arial" w:cs="Arial"/>
                <w:color w:val="000000"/>
                <w:lang w:eastAsia="en-AU"/>
              </w:rPr>
              <w:t xml:space="preserve">In addition to the issues regarding notices referred to in our original submission, CCER has identified a number of specific concerns for employers regarding the </w:t>
            </w:r>
            <w:r w:rsidRPr="006752E2">
              <w:rPr>
                <w:rFonts w:ascii="Arial" w:hAnsi="Arial" w:cs="Arial"/>
                <w:i/>
                <w:color w:val="000000"/>
                <w:lang w:eastAsia="en-AU"/>
              </w:rPr>
              <w:t>Form F17 – Employer’s statutory declaration in support of an application for approval of an enterprise agreement</w:t>
            </w:r>
            <w:r>
              <w:rPr>
                <w:rFonts w:ascii="Arial" w:hAnsi="Arial" w:cs="Arial"/>
                <w:color w:val="000000"/>
                <w:lang w:eastAsia="en-AU"/>
              </w:rPr>
              <w:t xml:space="preserve"> (‘F17’). These issues are discussed below.</w:t>
            </w:r>
          </w:p>
          <w:p w:rsidR="005D4E7C" w:rsidRPr="00176EE8" w:rsidRDefault="005D4E7C" w:rsidP="005D4E7C">
            <w:pPr>
              <w:rPr>
                <w:rFonts w:ascii="Arial" w:hAnsi="Arial" w:cs="Arial"/>
                <w:i/>
                <w:color w:val="C0504D" w:themeColor="accent2"/>
                <w:lang w:eastAsia="en-AU"/>
              </w:rPr>
            </w:pPr>
            <w:r w:rsidRPr="00176EE8">
              <w:rPr>
                <w:rFonts w:ascii="Arial" w:hAnsi="Arial" w:cs="Arial"/>
                <w:i/>
                <w:color w:val="C0504D" w:themeColor="accent2"/>
                <w:lang w:eastAsia="en-AU"/>
              </w:rPr>
              <w:t>The F17 is too long and prescriptive</w:t>
            </w:r>
          </w:p>
          <w:p w:rsidR="005D4E7C" w:rsidRDefault="005D4E7C" w:rsidP="005D4E7C">
            <w:pPr>
              <w:rPr>
                <w:rFonts w:ascii="Arial" w:hAnsi="Arial" w:cs="Arial"/>
                <w:color w:val="000000"/>
                <w:lang w:eastAsia="en-AU"/>
              </w:rPr>
            </w:pPr>
            <w:r>
              <w:rPr>
                <w:rFonts w:ascii="Arial" w:hAnsi="Arial" w:cs="Arial"/>
                <w:color w:val="000000"/>
                <w:lang w:eastAsia="en-AU"/>
              </w:rPr>
              <w:t>CCER believes the overall length and level of prescription of the F17 is excessive. For examp</w:t>
            </w:r>
            <w:r w:rsidR="00ED7B79">
              <w:rPr>
                <w:rFonts w:ascii="Arial" w:hAnsi="Arial" w:cs="Arial"/>
                <w:color w:val="000000"/>
                <w:lang w:eastAsia="en-AU"/>
              </w:rPr>
              <w:t xml:space="preserve">le, CCER recently lodged two </w:t>
            </w:r>
            <w:r>
              <w:rPr>
                <w:rFonts w:ascii="Arial" w:hAnsi="Arial" w:cs="Arial"/>
                <w:color w:val="000000"/>
                <w:lang w:eastAsia="en-AU"/>
              </w:rPr>
              <w:t xml:space="preserve">applications that totalled 134 and 79 pages respectively, including annexures but excluding the text of the agreement.  These </w:t>
            </w:r>
            <w:r>
              <w:rPr>
                <w:rFonts w:ascii="Arial" w:hAnsi="Arial" w:cs="Arial"/>
                <w:color w:val="000000"/>
                <w:lang w:eastAsia="en-AU"/>
              </w:rPr>
              <w:lastRenderedPageBreak/>
              <w:t>forms required significant time to complete.</w:t>
            </w:r>
          </w:p>
          <w:p w:rsidR="005D4E7C" w:rsidRDefault="005D4E7C" w:rsidP="005D4E7C">
            <w:pPr>
              <w:rPr>
                <w:rFonts w:ascii="Arial" w:hAnsi="Arial" w:cs="Arial"/>
                <w:color w:val="000000"/>
                <w:lang w:eastAsia="en-AU"/>
              </w:rPr>
            </w:pPr>
            <w:r>
              <w:rPr>
                <w:rFonts w:ascii="Arial" w:hAnsi="Arial" w:cs="Arial"/>
                <w:color w:val="000000"/>
                <w:lang w:eastAsia="en-AU"/>
              </w:rPr>
              <w:t>The process for properly completing the approval application includes, but is not limited to:</w:t>
            </w:r>
          </w:p>
          <w:p w:rsidR="005D4E7C"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Collating supporting documentation – including the notice of employee representational rights, evidence of the consultation process, information from the ballot provider, and instruments of appointment of bargaining representatives (if any);</w:t>
            </w:r>
          </w:p>
          <w:p w:rsidR="005D4E7C"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Providing details of how and when notices of employee representational rights were issued;</w:t>
            </w:r>
          </w:p>
          <w:p w:rsidR="005D4E7C" w:rsidRPr="009F2C01" w:rsidRDefault="005D4E7C" w:rsidP="00C772DD">
            <w:pPr>
              <w:pStyle w:val="ListParagraph"/>
              <w:numPr>
                <w:ilvl w:val="0"/>
                <w:numId w:val="16"/>
              </w:numPr>
              <w:ind w:left="714" w:hanging="357"/>
              <w:rPr>
                <w:rFonts w:ascii="Arial" w:hAnsi="Arial" w:cs="Arial"/>
                <w:color w:val="000000"/>
                <w:lang w:eastAsia="en-AU"/>
              </w:rPr>
            </w:pPr>
            <w:r w:rsidRPr="009F2C01">
              <w:rPr>
                <w:rFonts w:ascii="Arial" w:hAnsi="Arial" w:cs="Arial"/>
                <w:color w:val="000000"/>
                <w:lang w:eastAsia="en-AU"/>
              </w:rPr>
              <w:t xml:space="preserve">Providing details of the ballot, </w:t>
            </w:r>
            <w:r>
              <w:rPr>
                <w:rFonts w:ascii="Arial" w:hAnsi="Arial" w:cs="Arial"/>
                <w:color w:val="000000"/>
                <w:lang w:eastAsia="en-AU"/>
              </w:rPr>
              <w:t xml:space="preserve">the ballot results, and </w:t>
            </w:r>
            <w:r w:rsidRPr="009F2C01">
              <w:rPr>
                <w:rFonts w:ascii="Arial" w:hAnsi="Arial" w:cs="Arial"/>
                <w:color w:val="000000"/>
                <w:lang w:eastAsia="en-AU"/>
              </w:rPr>
              <w:t>how and when employees were notified of the time and place of the ballot</w:t>
            </w:r>
            <w:r>
              <w:rPr>
                <w:rFonts w:ascii="Arial" w:hAnsi="Arial" w:cs="Arial"/>
                <w:color w:val="000000"/>
                <w:lang w:eastAsia="en-AU"/>
              </w:rPr>
              <w:t>;</w:t>
            </w:r>
          </w:p>
          <w:p w:rsidR="005D4E7C" w:rsidRDefault="005D4E7C" w:rsidP="00C772DD">
            <w:pPr>
              <w:pStyle w:val="ListParagraph"/>
              <w:numPr>
                <w:ilvl w:val="0"/>
                <w:numId w:val="16"/>
              </w:numPr>
              <w:ind w:left="714" w:hanging="357"/>
              <w:rPr>
                <w:rFonts w:ascii="Arial" w:hAnsi="Arial" w:cs="Arial"/>
                <w:color w:val="000000"/>
                <w:lang w:eastAsia="en-AU"/>
              </w:rPr>
            </w:pPr>
            <w:r w:rsidRPr="00A72B6E">
              <w:rPr>
                <w:rFonts w:ascii="Arial" w:hAnsi="Arial" w:cs="Arial"/>
                <w:color w:val="000000"/>
                <w:lang w:eastAsia="en-AU"/>
              </w:rPr>
              <w:t>Providing details of the specific steps taken by the employer to explain the terms of the agreement and the effect of those terms</w:t>
            </w:r>
            <w:r>
              <w:rPr>
                <w:rFonts w:ascii="Arial" w:hAnsi="Arial" w:cs="Arial"/>
                <w:color w:val="000000"/>
                <w:lang w:eastAsia="en-AU"/>
              </w:rPr>
              <w:t>;</w:t>
            </w:r>
            <w:r w:rsidRPr="00A72B6E">
              <w:rPr>
                <w:rFonts w:ascii="Arial" w:hAnsi="Arial" w:cs="Arial"/>
                <w:color w:val="000000"/>
                <w:lang w:eastAsia="en-AU"/>
              </w:rPr>
              <w:t xml:space="preserve"> </w:t>
            </w:r>
          </w:p>
          <w:p w:rsidR="005D4E7C" w:rsidRPr="00A72B6E"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A</w:t>
            </w:r>
            <w:r w:rsidRPr="00A72B6E">
              <w:rPr>
                <w:rFonts w:ascii="Arial" w:hAnsi="Arial" w:cs="Arial"/>
                <w:color w:val="000000"/>
                <w:lang w:eastAsia="en-AU"/>
              </w:rPr>
              <w:t>rticulating specifically how the employer took into account the particular circumstances and needs of any employees from non-English speaking backgrounds, young employees, employees who may have a disability or those who may not have had a bargaining representative</w:t>
            </w:r>
            <w:r>
              <w:rPr>
                <w:rFonts w:ascii="Arial" w:hAnsi="Arial" w:cs="Arial"/>
                <w:color w:val="000000"/>
                <w:lang w:eastAsia="en-AU"/>
              </w:rPr>
              <w:t>;</w:t>
            </w:r>
            <w:r w:rsidRPr="00A72B6E">
              <w:rPr>
                <w:rFonts w:ascii="Arial" w:hAnsi="Arial" w:cs="Arial"/>
                <w:color w:val="000000"/>
                <w:lang w:eastAsia="en-AU"/>
              </w:rPr>
              <w:t xml:space="preserve"> </w:t>
            </w:r>
          </w:p>
          <w:p w:rsidR="005D4E7C" w:rsidRPr="00CD25EA"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 xml:space="preserve">Completing a written comparative analysis of any conditions contained within the proposed agreement which are more beneficial, as well as those that are less beneficial, compared to the equivalent terms of the reference instruments. The reference instruments include not only the relevant modern award, but also any </w:t>
            </w:r>
            <w:r w:rsidRPr="00F66541">
              <w:rPr>
                <w:rFonts w:ascii="Arial" w:hAnsi="Arial" w:cs="Arial"/>
                <w:i/>
                <w:color w:val="000000"/>
                <w:lang w:eastAsia="en-AU"/>
              </w:rPr>
              <w:t>‘pre-reform award(s) or NAPSA(s) that covered the employer and any of the employees covered by this agreement as at 31 December 2009</w:t>
            </w:r>
            <w:r>
              <w:rPr>
                <w:rFonts w:ascii="Arial" w:hAnsi="Arial" w:cs="Arial"/>
                <w:i/>
                <w:color w:val="000000"/>
                <w:lang w:eastAsia="en-AU"/>
              </w:rPr>
              <w:t xml:space="preserve">’ </w:t>
            </w:r>
            <w:r>
              <w:rPr>
                <w:rFonts w:ascii="Arial" w:hAnsi="Arial" w:cs="Arial"/>
                <w:color w:val="000000"/>
                <w:lang w:eastAsia="en-AU"/>
              </w:rPr>
              <w:t>notwithstanding the majority of those instruments no longer have any ‘live’ transitional arrangements</w:t>
            </w:r>
            <w:r w:rsidR="00ED7B79">
              <w:rPr>
                <w:rFonts w:ascii="Arial" w:hAnsi="Arial" w:cs="Arial"/>
                <w:color w:val="000000"/>
                <w:lang w:eastAsia="en-AU"/>
              </w:rPr>
              <w:t>.</w:t>
            </w:r>
          </w:p>
          <w:p w:rsidR="005D4E7C"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Completing a further comparative analysis identifying how the classifications within the proposed enterprise agreement translate to the classification structure of the modern award.</w:t>
            </w:r>
          </w:p>
          <w:p w:rsidR="005D4E7C" w:rsidRPr="00F317AA"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Identifying any conditions of the proposed agreement which may contravene the NES.</w:t>
            </w:r>
          </w:p>
          <w:p w:rsidR="005D4E7C"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Articulating why the employer thinks the FWC should be satisfied that the group of employees covered by the proposed agreement were fairly chosen, including whether they are geographically, operationally or organisationally distinct (to satisfy ss. 186(3A) of the FW Act).</w:t>
            </w:r>
          </w:p>
          <w:p w:rsidR="005D4E7C"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Including statistical information for how many employees to be covered by the proposed agreement are female, from a non-English speaking or Aboriginal or Torres Strai</w:t>
            </w:r>
            <w:r w:rsidR="001630F9">
              <w:rPr>
                <w:rFonts w:ascii="Arial" w:hAnsi="Arial" w:cs="Arial"/>
                <w:color w:val="000000"/>
                <w:lang w:eastAsia="en-AU"/>
              </w:rPr>
              <w:t>t</w:t>
            </w:r>
            <w:r>
              <w:rPr>
                <w:rFonts w:ascii="Arial" w:hAnsi="Arial" w:cs="Arial"/>
                <w:color w:val="000000"/>
                <w:lang w:eastAsia="en-AU"/>
              </w:rPr>
              <w:t xml:space="preserve"> Islander background, are disabled, are part-time, casual, under 21 years of age, and over 45 years of age.</w:t>
            </w:r>
          </w:p>
          <w:p w:rsidR="005D4E7C"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Obtaining a justice of the peace (or other prescribed person) to sign it;</w:t>
            </w:r>
          </w:p>
          <w:p w:rsidR="005D4E7C" w:rsidRDefault="005D4E7C" w:rsidP="00C772DD">
            <w:pPr>
              <w:pStyle w:val="ListParagraph"/>
              <w:numPr>
                <w:ilvl w:val="0"/>
                <w:numId w:val="16"/>
              </w:numPr>
              <w:ind w:left="714" w:hanging="357"/>
              <w:rPr>
                <w:rFonts w:ascii="Arial" w:hAnsi="Arial" w:cs="Arial"/>
                <w:color w:val="000000"/>
                <w:lang w:eastAsia="en-AU"/>
              </w:rPr>
            </w:pPr>
            <w:r>
              <w:rPr>
                <w:rFonts w:ascii="Arial" w:hAnsi="Arial" w:cs="Arial"/>
                <w:color w:val="000000"/>
                <w:lang w:eastAsia="en-AU"/>
              </w:rPr>
              <w:t>Complying with the signature requirements for the proposed agreement pursuant to Reg 2.06A.</w:t>
            </w:r>
          </w:p>
          <w:p w:rsidR="005D4E7C" w:rsidRPr="00ED7B79" w:rsidRDefault="005D4E7C" w:rsidP="00C772DD">
            <w:pPr>
              <w:pStyle w:val="ListParagraph"/>
              <w:numPr>
                <w:ilvl w:val="0"/>
                <w:numId w:val="16"/>
              </w:numPr>
              <w:ind w:left="714" w:hanging="357"/>
              <w:rPr>
                <w:rFonts w:ascii="Arial" w:hAnsi="Arial" w:cs="Arial"/>
                <w:color w:val="000000"/>
                <w:lang w:eastAsia="en-AU"/>
              </w:rPr>
            </w:pPr>
            <w:r w:rsidRPr="00ED7B79">
              <w:rPr>
                <w:rFonts w:ascii="Arial" w:hAnsi="Arial" w:cs="Arial"/>
                <w:color w:val="000000"/>
                <w:lang w:eastAsia="en-AU"/>
              </w:rPr>
              <w:t xml:space="preserve">Completing the </w:t>
            </w:r>
            <w:r w:rsidRPr="0068205C">
              <w:rPr>
                <w:rFonts w:ascii="Arial" w:hAnsi="Arial" w:cs="Arial"/>
                <w:color w:val="000000"/>
                <w:lang w:eastAsia="en-AU"/>
              </w:rPr>
              <w:t>F16</w:t>
            </w:r>
            <w:r w:rsidR="00176EE8" w:rsidRPr="0068205C">
              <w:rPr>
                <w:rFonts w:ascii="Arial" w:hAnsi="Arial" w:cs="Arial"/>
                <w:color w:val="000000"/>
                <w:lang w:eastAsia="en-AU"/>
              </w:rPr>
              <w:t xml:space="preserve"> </w:t>
            </w:r>
            <w:r w:rsidR="0068205C" w:rsidRPr="0068205C">
              <w:rPr>
                <w:rFonts w:ascii="Arial" w:hAnsi="Arial" w:cs="Arial"/>
                <w:color w:val="000000"/>
                <w:lang w:eastAsia="en-AU"/>
              </w:rPr>
              <w:t>-</w:t>
            </w:r>
            <w:r w:rsidR="0068205C">
              <w:rPr>
                <w:rFonts w:ascii="Arial" w:hAnsi="Arial" w:cs="Arial"/>
                <w:i/>
                <w:color w:val="000000"/>
                <w:lang w:eastAsia="en-AU"/>
              </w:rPr>
              <w:t xml:space="preserve"> </w:t>
            </w:r>
            <w:r w:rsidR="0068205C" w:rsidRPr="0068205C">
              <w:rPr>
                <w:rFonts w:ascii="Arial" w:hAnsi="Arial" w:cs="Arial"/>
                <w:i/>
                <w:color w:val="000000"/>
                <w:lang w:eastAsia="en-AU"/>
              </w:rPr>
              <w:t>Application for approval of enterprise agreement</w:t>
            </w:r>
            <w:r w:rsidR="0068205C">
              <w:rPr>
                <w:rFonts w:ascii="Arial" w:hAnsi="Arial" w:cs="Arial"/>
                <w:color w:val="000000"/>
                <w:lang w:eastAsia="en-AU"/>
              </w:rPr>
              <w:t>.</w:t>
            </w:r>
          </w:p>
          <w:p w:rsidR="005D4E7C" w:rsidRPr="00ED7B79" w:rsidRDefault="005D4E7C" w:rsidP="00C772DD">
            <w:pPr>
              <w:pStyle w:val="ListParagraph"/>
              <w:numPr>
                <w:ilvl w:val="0"/>
                <w:numId w:val="16"/>
              </w:numPr>
              <w:ind w:left="714" w:hanging="357"/>
              <w:rPr>
                <w:rFonts w:ascii="Arial" w:hAnsi="Arial" w:cs="Arial"/>
                <w:color w:val="000000"/>
                <w:lang w:eastAsia="en-AU"/>
              </w:rPr>
            </w:pPr>
            <w:r w:rsidRPr="00ED7B79">
              <w:rPr>
                <w:rFonts w:ascii="Arial" w:hAnsi="Arial" w:cs="Arial"/>
                <w:color w:val="000000"/>
                <w:lang w:eastAsia="en-AU"/>
              </w:rPr>
              <w:t>Liaising with the relevant union regarding their completion of the Form F18</w:t>
            </w:r>
            <w:r w:rsidR="00ED7B79" w:rsidRPr="00ED7B79">
              <w:rPr>
                <w:rFonts w:ascii="Arial" w:hAnsi="Arial" w:cs="Arial"/>
                <w:color w:val="000000"/>
                <w:lang w:eastAsia="en-AU"/>
              </w:rPr>
              <w:t>.</w:t>
            </w:r>
          </w:p>
          <w:p w:rsidR="00176EE8" w:rsidRDefault="00176EE8" w:rsidP="00176EE8">
            <w:pPr>
              <w:pStyle w:val="ListParagraph"/>
              <w:rPr>
                <w:rFonts w:ascii="Arial" w:hAnsi="Arial" w:cs="Arial"/>
                <w:color w:val="000000"/>
                <w:lang w:eastAsia="en-AU"/>
              </w:rPr>
            </w:pPr>
          </w:p>
          <w:p w:rsidR="00176EE8" w:rsidRDefault="00176EE8" w:rsidP="00176EE8">
            <w:pPr>
              <w:pStyle w:val="ListParagraph"/>
              <w:rPr>
                <w:rFonts w:ascii="Arial" w:hAnsi="Arial" w:cs="Arial"/>
                <w:color w:val="000000"/>
                <w:lang w:eastAsia="en-AU"/>
              </w:rPr>
            </w:pPr>
          </w:p>
          <w:p w:rsidR="005D4E7C" w:rsidRPr="00F317AA" w:rsidRDefault="005D4E7C" w:rsidP="005D4E7C">
            <w:pPr>
              <w:rPr>
                <w:rFonts w:ascii="Arial" w:hAnsi="Arial" w:cs="Arial"/>
                <w:color w:val="000000"/>
                <w:lang w:eastAsia="en-AU"/>
              </w:rPr>
            </w:pPr>
            <w:r>
              <w:rPr>
                <w:rFonts w:ascii="Arial" w:hAnsi="Arial" w:cs="Arial"/>
                <w:color w:val="000000"/>
                <w:lang w:eastAsia="en-AU"/>
              </w:rPr>
              <w:lastRenderedPageBreak/>
              <w:t xml:space="preserve">CCER recommends the F17 form be reviewed with a view to streamlining its design and content, to ensure the significant administrative burden on employers is reduced.  Reducing the volume and complexity also reduces the scope for procedural errors.  </w:t>
            </w:r>
          </w:p>
          <w:p w:rsidR="005D4E7C" w:rsidRPr="00176EE8" w:rsidRDefault="005D4E7C" w:rsidP="005D4E7C">
            <w:pPr>
              <w:rPr>
                <w:rFonts w:ascii="Arial" w:hAnsi="Arial" w:cs="Arial"/>
                <w:i/>
                <w:color w:val="C0504D" w:themeColor="accent2"/>
                <w:lang w:eastAsia="en-AU"/>
              </w:rPr>
            </w:pPr>
            <w:r w:rsidRPr="00176EE8">
              <w:rPr>
                <w:rFonts w:ascii="Arial" w:hAnsi="Arial" w:cs="Arial"/>
                <w:i/>
                <w:color w:val="C0504D" w:themeColor="accent2"/>
                <w:lang w:eastAsia="en-AU"/>
              </w:rPr>
              <w:t>14 day timeframe for lodging approval application is too onerous</w:t>
            </w:r>
          </w:p>
          <w:p w:rsidR="005D4E7C" w:rsidRDefault="005D4E7C" w:rsidP="005D4E7C">
            <w:pPr>
              <w:rPr>
                <w:rFonts w:ascii="Arial" w:hAnsi="Arial" w:cs="Arial"/>
                <w:color w:val="000000"/>
                <w:lang w:eastAsia="en-AU"/>
              </w:rPr>
            </w:pPr>
            <w:r>
              <w:rPr>
                <w:rFonts w:ascii="Arial" w:hAnsi="Arial" w:cs="Arial"/>
                <w:color w:val="000000"/>
                <w:lang w:eastAsia="en-AU"/>
              </w:rPr>
              <w:t>In light of the extensive requirements imposed on employers in completing the F17 form, the 14 day timeframe to file the form is too onerous. CCER recommends this timeframe be extended to between 21 – 28 days following the end of the ballot.</w:t>
            </w:r>
          </w:p>
          <w:p w:rsidR="005D4E7C" w:rsidRPr="00176EE8" w:rsidRDefault="005D4E7C" w:rsidP="005D4E7C">
            <w:pPr>
              <w:rPr>
                <w:rFonts w:ascii="Arial" w:hAnsi="Arial" w:cs="Arial"/>
                <w:i/>
                <w:color w:val="C0504D" w:themeColor="accent2"/>
                <w:lang w:eastAsia="en-AU"/>
              </w:rPr>
            </w:pPr>
            <w:r w:rsidRPr="00176EE8">
              <w:rPr>
                <w:rFonts w:ascii="Arial" w:hAnsi="Arial" w:cs="Arial"/>
                <w:i/>
                <w:color w:val="C0504D" w:themeColor="accent2"/>
                <w:lang w:eastAsia="en-AU"/>
              </w:rPr>
              <w:t>Inconsistencies between Fair Work Act, Fair Work Commission Rules 2013 and F17</w:t>
            </w:r>
          </w:p>
          <w:p w:rsidR="005D4E7C" w:rsidRDefault="005D4E7C" w:rsidP="005D4E7C">
            <w:pPr>
              <w:rPr>
                <w:rFonts w:ascii="Arial" w:hAnsi="Arial" w:cs="Arial"/>
                <w:color w:val="000000"/>
                <w:lang w:eastAsia="en-AU"/>
              </w:rPr>
            </w:pPr>
            <w:r>
              <w:rPr>
                <w:rFonts w:ascii="Arial" w:hAnsi="Arial" w:cs="Arial"/>
                <w:color w:val="000000"/>
                <w:lang w:eastAsia="en-AU"/>
              </w:rPr>
              <w:t xml:space="preserve">There is a significant discrepancy between the F17 form, the </w:t>
            </w:r>
            <w:r w:rsidRPr="00AB53BD">
              <w:rPr>
                <w:rFonts w:ascii="Arial" w:hAnsi="Arial" w:cs="Arial"/>
                <w:i/>
                <w:color w:val="000000"/>
                <w:lang w:eastAsia="en-AU"/>
              </w:rPr>
              <w:t>Fair Work Act</w:t>
            </w:r>
            <w:r>
              <w:rPr>
                <w:rFonts w:ascii="Arial" w:hAnsi="Arial" w:cs="Arial"/>
                <w:color w:val="000000"/>
                <w:lang w:eastAsia="en-AU"/>
              </w:rPr>
              <w:t>, and the Fair Work Commission Rules 2013, as to whether a bargaining representative for an employer is permitted to complete the F17 on behalf of employers covered by the proposed agreement.</w:t>
            </w:r>
          </w:p>
          <w:p w:rsidR="005D4E7C" w:rsidRDefault="005D4E7C" w:rsidP="005D4E7C">
            <w:pPr>
              <w:rPr>
                <w:rFonts w:ascii="Arial" w:hAnsi="Arial" w:cs="Arial"/>
                <w:color w:val="000000"/>
                <w:lang w:eastAsia="en-AU"/>
              </w:rPr>
            </w:pPr>
            <w:r>
              <w:rPr>
                <w:rFonts w:ascii="Arial" w:hAnsi="Arial" w:cs="Arial"/>
                <w:color w:val="000000"/>
                <w:lang w:eastAsia="en-AU"/>
              </w:rPr>
              <w:t xml:space="preserve">In a recent application for approval of an enterprise agreement, CCER completed and filed the F16 &amp; F17 forms as the nominated bargaining representative of a number of employers.  After the application was filed, CCER was contacted by the FWC registry staff, who advised that the FWC member who would be hearing the application had raised a concern about the fact that CCER, as the bargaining representative, had completed the F17, rather than each employer covered by the agreement completing their own separate F17 forms. </w:t>
            </w:r>
          </w:p>
          <w:p w:rsidR="005D4E7C" w:rsidRDefault="005D4E7C" w:rsidP="005D4E7C">
            <w:pPr>
              <w:rPr>
                <w:rFonts w:ascii="Arial" w:hAnsi="Arial" w:cs="Arial"/>
                <w:color w:val="000000"/>
              </w:rPr>
            </w:pPr>
            <w:r>
              <w:rPr>
                <w:rFonts w:ascii="Arial" w:hAnsi="Arial" w:cs="Arial"/>
                <w:color w:val="000000"/>
                <w:lang w:eastAsia="en-AU"/>
              </w:rPr>
              <w:t xml:space="preserve">The source of the FWC members concern was sub-rule 24(1) of the Fair Work Commission Rules 2013, which states that except for greenfields </w:t>
            </w:r>
            <w:r w:rsidRPr="00F122FA">
              <w:rPr>
                <w:rFonts w:ascii="Arial" w:hAnsi="Arial" w:cs="Arial"/>
                <w:color w:val="000000"/>
                <w:lang w:eastAsia="en-AU"/>
              </w:rPr>
              <w:t xml:space="preserve">agreements, </w:t>
            </w:r>
            <w:r w:rsidRPr="00F122FA">
              <w:rPr>
                <w:rFonts w:ascii="Arial" w:hAnsi="Arial" w:cs="Arial"/>
                <w:i/>
                <w:color w:val="000000"/>
              </w:rPr>
              <w:t>‘each employer that is to be covered by the agreement must lodge a statutory declaration</w:t>
            </w:r>
            <w:r>
              <w:rPr>
                <w:rFonts w:ascii="Arial" w:hAnsi="Arial" w:cs="Arial"/>
                <w:color w:val="000000"/>
              </w:rPr>
              <w:t>.’ This is inconsistent with the FWC approved Form F17 which states on the front cover page (i):</w:t>
            </w:r>
          </w:p>
          <w:p w:rsidR="005D4E7C" w:rsidRDefault="005D4E7C" w:rsidP="005D4E7C">
            <w:pPr>
              <w:ind w:left="426"/>
              <w:rPr>
                <w:rFonts w:ascii="Arial" w:hAnsi="Arial" w:cs="Arial"/>
                <w:color w:val="000000"/>
              </w:rPr>
            </w:pPr>
            <w:r w:rsidRPr="008E4839">
              <w:rPr>
                <w:rFonts w:ascii="Arial" w:hAnsi="Arial" w:cs="Arial"/>
                <w:i/>
                <w:color w:val="000000"/>
              </w:rPr>
              <w:t xml:space="preserve">The Fair Work Act 2009 allows you to use this form if...you are an employer </w:t>
            </w:r>
            <w:r w:rsidRPr="008E4839">
              <w:rPr>
                <w:rFonts w:ascii="Arial" w:hAnsi="Arial" w:cs="Arial"/>
                <w:b/>
                <w:i/>
                <w:color w:val="000000"/>
              </w:rPr>
              <w:t>or a bargaining representative who has been appointed by an employer</w:t>
            </w:r>
            <w:r>
              <w:rPr>
                <w:rFonts w:ascii="Arial" w:hAnsi="Arial" w:cs="Arial"/>
                <w:i/>
                <w:color w:val="000000"/>
              </w:rPr>
              <w:t xml:space="preserve"> </w:t>
            </w:r>
            <w:r w:rsidRPr="008E4839">
              <w:rPr>
                <w:rFonts w:ascii="Arial" w:hAnsi="Arial" w:cs="Arial"/>
                <w:b/>
                <w:i/>
                <w:color w:val="000000"/>
              </w:rPr>
              <w:t>(s. 185)</w:t>
            </w:r>
            <w:r>
              <w:rPr>
                <w:rFonts w:ascii="Arial" w:hAnsi="Arial" w:cs="Arial"/>
                <w:color w:val="000000"/>
              </w:rPr>
              <w:t xml:space="preserve"> (our emphasis)</w:t>
            </w:r>
          </w:p>
          <w:p w:rsidR="005D4E7C" w:rsidRDefault="005D4E7C" w:rsidP="005D4E7C">
            <w:pPr>
              <w:rPr>
                <w:rFonts w:ascii="Arial" w:hAnsi="Arial" w:cs="Arial"/>
                <w:color w:val="000000"/>
              </w:rPr>
            </w:pPr>
            <w:r>
              <w:rPr>
                <w:rFonts w:ascii="Arial" w:hAnsi="Arial" w:cs="Arial"/>
                <w:color w:val="000000"/>
              </w:rPr>
              <w:t>Furthermore, at the bottom of page (i) it states:</w:t>
            </w:r>
          </w:p>
          <w:p w:rsidR="005D4E7C" w:rsidRDefault="005D4E7C" w:rsidP="005D4E7C">
            <w:pPr>
              <w:ind w:left="426"/>
              <w:rPr>
                <w:rFonts w:ascii="Arial" w:hAnsi="Arial" w:cs="Arial"/>
                <w:i/>
                <w:color w:val="000000"/>
              </w:rPr>
            </w:pPr>
            <w:r w:rsidRPr="00E5077B">
              <w:rPr>
                <w:rFonts w:ascii="Arial" w:hAnsi="Arial" w:cs="Arial"/>
                <w:i/>
                <w:color w:val="000000"/>
              </w:rPr>
              <w:t xml:space="preserve">2. </w:t>
            </w:r>
            <w:r w:rsidRPr="00E5077B">
              <w:rPr>
                <w:rFonts w:ascii="Arial" w:hAnsi="Arial" w:cs="Arial"/>
                <w:b/>
                <w:i/>
                <w:color w:val="000000"/>
              </w:rPr>
              <w:t xml:space="preserve">If you are a bargaining </w:t>
            </w:r>
            <w:r>
              <w:rPr>
                <w:rFonts w:ascii="Arial" w:hAnsi="Arial" w:cs="Arial"/>
                <w:b/>
                <w:i/>
                <w:color w:val="000000"/>
              </w:rPr>
              <w:t xml:space="preserve">representative appointed by </w:t>
            </w:r>
            <w:r w:rsidRPr="00E5077B">
              <w:rPr>
                <w:rFonts w:ascii="Arial" w:hAnsi="Arial" w:cs="Arial"/>
                <w:b/>
                <w:i/>
                <w:color w:val="000000"/>
              </w:rPr>
              <w:t>an employer</w:t>
            </w:r>
            <w:r w:rsidRPr="00E5077B">
              <w:rPr>
                <w:rFonts w:ascii="Arial" w:hAnsi="Arial" w:cs="Arial"/>
                <w:i/>
                <w:color w:val="000000"/>
              </w:rPr>
              <w:t xml:space="preserve"> – </w:t>
            </w:r>
            <w:r w:rsidRPr="00E5077B">
              <w:rPr>
                <w:rFonts w:ascii="Arial" w:hAnsi="Arial" w:cs="Arial"/>
                <w:b/>
                <w:i/>
                <w:color w:val="000000"/>
              </w:rPr>
              <w:t>lodge</w:t>
            </w:r>
            <w:r w:rsidRPr="00E5077B">
              <w:rPr>
                <w:rFonts w:ascii="Arial" w:hAnsi="Arial" w:cs="Arial"/>
                <w:i/>
                <w:color w:val="000000"/>
              </w:rPr>
              <w:t xml:space="preserve"> a copy of the written instrument of appointment at the same time as this statutory declaration</w:t>
            </w:r>
            <w:r>
              <w:rPr>
                <w:rFonts w:ascii="Arial" w:hAnsi="Arial" w:cs="Arial"/>
                <w:i/>
                <w:color w:val="000000"/>
              </w:rPr>
              <w:t>.</w:t>
            </w:r>
          </w:p>
          <w:p w:rsidR="005D4E7C" w:rsidRDefault="005D4E7C" w:rsidP="005D4E7C">
            <w:pPr>
              <w:ind w:left="426"/>
              <w:rPr>
                <w:rFonts w:ascii="Arial" w:hAnsi="Arial" w:cs="Arial"/>
                <w:i/>
                <w:color w:val="000000"/>
              </w:rPr>
            </w:pPr>
            <w:r>
              <w:rPr>
                <w:rFonts w:ascii="Arial" w:hAnsi="Arial" w:cs="Arial"/>
                <w:i/>
                <w:color w:val="000000"/>
              </w:rPr>
              <w:t xml:space="preserve">3. </w:t>
            </w:r>
            <w:r w:rsidRPr="0068205C">
              <w:rPr>
                <w:rFonts w:ascii="Arial" w:hAnsi="Arial" w:cs="Arial"/>
                <w:b/>
                <w:i/>
                <w:color w:val="000000"/>
              </w:rPr>
              <w:t>As soon as practicable</w:t>
            </w:r>
            <w:r>
              <w:rPr>
                <w:rFonts w:ascii="Arial" w:hAnsi="Arial" w:cs="Arial"/>
                <w:i/>
                <w:color w:val="000000"/>
              </w:rPr>
              <w:t xml:space="preserve"> after it is lodged with the Commission, </w:t>
            </w:r>
            <w:r w:rsidRPr="0068205C">
              <w:rPr>
                <w:rFonts w:ascii="Arial" w:hAnsi="Arial" w:cs="Arial"/>
                <w:b/>
                <w:i/>
                <w:color w:val="000000"/>
              </w:rPr>
              <w:t>serve a copy</w:t>
            </w:r>
            <w:r>
              <w:rPr>
                <w:rFonts w:ascii="Arial" w:hAnsi="Arial" w:cs="Arial"/>
                <w:i/>
                <w:color w:val="000000"/>
              </w:rPr>
              <w:t xml:space="preserve"> of this statutory declaration on:</w:t>
            </w:r>
          </w:p>
          <w:p w:rsidR="005D4E7C" w:rsidRPr="00E5077B" w:rsidRDefault="005D4E7C" w:rsidP="005D4E7C">
            <w:pPr>
              <w:pStyle w:val="ListParagraph"/>
              <w:numPr>
                <w:ilvl w:val="0"/>
                <w:numId w:val="17"/>
              </w:numPr>
              <w:rPr>
                <w:rFonts w:ascii="Arial" w:hAnsi="Arial" w:cs="Arial"/>
                <w:b/>
                <w:i/>
                <w:color w:val="000000"/>
              </w:rPr>
            </w:pPr>
            <w:r w:rsidRPr="00E5077B">
              <w:rPr>
                <w:rFonts w:ascii="Arial" w:hAnsi="Arial" w:cs="Arial"/>
                <w:b/>
                <w:i/>
                <w:color w:val="000000"/>
              </w:rPr>
              <w:t>each employer that will be covered by the agreement</w:t>
            </w:r>
            <w:r>
              <w:rPr>
                <w:rFonts w:ascii="Arial" w:hAnsi="Arial" w:cs="Arial"/>
                <w:color w:val="000000"/>
              </w:rPr>
              <w:t xml:space="preserve"> (our emphasis).</w:t>
            </w:r>
          </w:p>
          <w:p w:rsidR="005D4E7C" w:rsidRDefault="005D4E7C" w:rsidP="005D4E7C">
            <w:pPr>
              <w:rPr>
                <w:rFonts w:ascii="Arial" w:hAnsi="Arial" w:cs="Arial"/>
                <w:color w:val="000000"/>
              </w:rPr>
            </w:pPr>
            <w:r>
              <w:rPr>
                <w:rFonts w:ascii="Arial" w:hAnsi="Arial" w:cs="Arial"/>
                <w:color w:val="000000"/>
              </w:rPr>
              <w:t xml:space="preserve">CCER completed the F17 in line with the instructions on the form developed and released by the FWC ‘the approved form’.  As you can see from the above, it specifically states a bargaining representative can complete the form on an employer’s behalf, and refers to the FW Act as authority for the statement. In particular sub-section 185(1): </w:t>
            </w:r>
            <w:r w:rsidRPr="001753A4">
              <w:rPr>
                <w:rFonts w:ascii="Arial" w:hAnsi="Arial" w:cs="Arial"/>
                <w:i/>
                <w:color w:val="000000"/>
              </w:rPr>
              <w:t xml:space="preserve">‘if an enterprise agreement is made, a bargaining representative for </w:t>
            </w:r>
            <w:r w:rsidRPr="001753A4">
              <w:rPr>
                <w:rFonts w:ascii="Arial" w:hAnsi="Arial" w:cs="Arial"/>
                <w:i/>
                <w:color w:val="000000"/>
              </w:rPr>
              <w:lastRenderedPageBreak/>
              <w:t>the agreement must apply to the FWC for approval of the agreement.’</w:t>
            </w:r>
          </w:p>
          <w:p w:rsidR="005D4E7C" w:rsidRDefault="005D4E7C" w:rsidP="005D4E7C">
            <w:pPr>
              <w:spacing w:after="0"/>
              <w:rPr>
                <w:rFonts w:ascii="Arial" w:hAnsi="Arial" w:cs="Arial"/>
                <w:color w:val="000000"/>
              </w:rPr>
            </w:pPr>
            <w:r>
              <w:rPr>
                <w:rFonts w:ascii="Arial" w:hAnsi="Arial" w:cs="Arial"/>
                <w:color w:val="000000"/>
              </w:rPr>
              <w:t xml:space="preserve">In any event, CCER did not breach the FWC Rules as the note under sub-rule 24(1) </w:t>
            </w:r>
            <w:r w:rsidRPr="001753A4">
              <w:rPr>
                <w:rFonts w:ascii="Arial" w:hAnsi="Arial" w:cs="Arial"/>
                <w:color w:val="000000"/>
              </w:rPr>
              <w:t xml:space="preserve">states </w:t>
            </w:r>
            <w:r w:rsidRPr="001753A4">
              <w:rPr>
                <w:rFonts w:ascii="Arial" w:hAnsi="Arial" w:cs="Arial"/>
                <w:i/>
                <w:color w:val="000000"/>
              </w:rPr>
              <w:t>‘the statutory declaration must be in the approved form—see subrule 8(2).’</w:t>
            </w:r>
            <w:r>
              <w:rPr>
                <w:rFonts w:ascii="Arial" w:hAnsi="Arial" w:cs="Arial"/>
                <w:color w:val="000000"/>
              </w:rPr>
              <w:t xml:space="preserve">  As the F17 completed was the approved form, there could be no breach. This however shows an inherent inconsistency between sub-rule 24(1) and sub-rule 8(2), not to mention the inconsistency of the Rule with the Act and the approved form. After raising these points, the FWC member advised that he was willing to dispense with the specific requirement of sub-rule 24(1). </w:t>
            </w:r>
          </w:p>
          <w:p w:rsidR="005D4E7C" w:rsidRDefault="005D4E7C" w:rsidP="005D4E7C">
            <w:pPr>
              <w:spacing w:after="0"/>
              <w:rPr>
                <w:rFonts w:ascii="Arial" w:hAnsi="Arial" w:cs="Arial"/>
                <w:color w:val="000000"/>
              </w:rPr>
            </w:pPr>
          </w:p>
          <w:p w:rsidR="005D4E7C" w:rsidRDefault="005D4E7C" w:rsidP="005D4E7C">
            <w:pPr>
              <w:spacing w:after="0"/>
              <w:rPr>
                <w:rFonts w:ascii="Arial" w:hAnsi="Arial" w:cs="Arial"/>
                <w:color w:val="000000"/>
              </w:rPr>
            </w:pPr>
            <w:r>
              <w:rPr>
                <w:rFonts w:ascii="Arial" w:hAnsi="Arial" w:cs="Arial"/>
                <w:color w:val="000000"/>
              </w:rPr>
              <w:t xml:space="preserve">CCER supports the Act and F17 in that a bargaining representative is able to complete the application.  It would be impractical, where a bargaining representative is appointed, to impose this administrative burden on every employer particularly given the strict 14 day timeframe. </w:t>
            </w:r>
            <w:r>
              <w:rPr>
                <w:rFonts w:ascii="Arial" w:hAnsi="Arial" w:cs="Arial"/>
                <w:color w:val="000000"/>
              </w:rPr>
              <w:br/>
            </w:r>
          </w:p>
          <w:p w:rsidR="005D4E7C" w:rsidRDefault="005D4E7C" w:rsidP="005D4E7C">
            <w:pPr>
              <w:spacing w:after="0"/>
              <w:rPr>
                <w:rFonts w:ascii="Arial" w:hAnsi="Arial" w:cs="Arial"/>
                <w:color w:val="000000"/>
              </w:rPr>
            </w:pPr>
            <w:r>
              <w:rPr>
                <w:rFonts w:ascii="Arial" w:hAnsi="Arial" w:cs="Arial"/>
                <w:color w:val="000000"/>
              </w:rPr>
              <w:t>CCER has also identified further inconsistencies between the F17 and the FW Act.  These are:</w:t>
            </w:r>
          </w:p>
          <w:p w:rsidR="00176EE8" w:rsidRDefault="00176EE8" w:rsidP="005D4E7C">
            <w:pPr>
              <w:spacing w:after="0"/>
              <w:rPr>
                <w:rFonts w:ascii="Arial" w:hAnsi="Arial" w:cs="Arial"/>
                <w:color w:val="000000"/>
              </w:rPr>
            </w:pPr>
          </w:p>
          <w:p w:rsidR="005D4E7C" w:rsidRDefault="005D4E7C" w:rsidP="005D4E7C">
            <w:pPr>
              <w:pStyle w:val="ListParagraph"/>
              <w:numPr>
                <w:ilvl w:val="0"/>
                <w:numId w:val="17"/>
              </w:numPr>
              <w:spacing w:after="0"/>
              <w:rPr>
                <w:rFonts w:ascii="Arial" w:hAnsi="Arial" w:cs="Arial"/>
                <w:color w:val="000000"/>
              </w:rPr>
            </w:pPr>
            <w:r>
              <w:rPr>
                <w:rFonts w:ascii="Arial" w:hAnsi="Arial" w:cs="Arial"/>
                <w:color w:val="000000"/>
              </w:rPr>
              <w:t>The instrument of appointment for an employer’s bargaining representative is not referred to within the F17 itself, nor is it a requirement of the FW Act or FW Regulations that it be attached to the application.  Nonetheless it is listed on the cover sheet (page i) of the F17 as a document that must accompany the F17;</w:t>
            </w:r>
          </w:p>
          <w:p w:rsidR="005D4E7C" w:rsidRDefault="005D4E7C" w:rsidP="005D4E7C">
            <w:pPr>
              <w:pStyle w:val="ListParagraph"/>
              <w:numPr>
                <w:ilvl w:val="0"/>
                <w:numId w:val="17"/>
              </w:numPr>
              <w:spacing w:after="0"/>
              <w:rPr>
                <w:rFonts w:ascii="Arial" w:hAnsi="Arial" w:cs="Arial"/>
                <w:color w:val="000000"/>
              </w:rPr>
            </w:pPr>
            <w:r>
              <w:rPr>
                <w:rFonts w:ascii="Arial" w:hAnsi="Arial" w:cs="Arial"/>
                <w:color w:val="000000"/>
              </w:rPr>
              <w:t>Question 2.4 in the F17 only references s. 180(2)(a) of the FW Act (including mirroring its language), when s. 180(2)(b) can also apply but is not referred to in language or by citation.  This has caused confusion when trying to ascertain if the correct process had been undertaken.</w:t>
            </w:r>
          </w:p>
          <w:p w:rsidR="0068205C" w:rsidRDefault="0068205C" w:rsidP="0068205C">
            <w:pPr>
              <w:spacing w:after="0"/>
              <w:rPr>
                <w:rFonts w:ascii="Arial" w:hAnsi="Arial" w:cs="Arial"/>
                <w:i/>
                <w:color w:val="C0504D" w:themeColor="accent2"/>
                <w:lang w:eastAsia="en-AU"/>
              </w:rPr>
            </w:pPr>
          </w:p>
          <w:p w:rsidR="00176EE8" w:rsidRPr="0068205C" w:rsidRDefault="00176EE8" w:rsidP="0068205C">
            <w:pPr>
              <w:spacing w:after="0"/>
              <w:rPr>
                <w:rFonts w:ascii="Arial" w:hAnsi="Arial" w:cs="Arial"/>
                <w:i/>
                <w:color w:val="C0504D" w:themeColor="accent2"/>
                <w:lang w:eastAsia="en-AU"/>
              </w:rPr>
            </w:pPr>
            <w:r w:rsidRPr="0068205C">
              <w:rPr>
                <w:rFonts w:ascii="Arial" w:hAnsi="Arial" w:cs="Arial"/>
                <w:i/>
                <w:color w:val="C0504D" w:themeColor="accent2"/>
                <w:lang w:eastAsia="en-AU"/>
              </w:rPr>
              <w:t>Recommendations</w:t>
            </w:r>
          </w:p>
          <w:p w:rsidR="00176EE8" w:rsidRDefault="00176EE8" w:rsidP="005D4E7C">
            <w:pPr>
              <w:spacing w:after="0"/>
              <w:rPr>
                <w:rFonts w:ascii="Arial" w:hAnsi="Arial" w:cs="Arial"/>
                <w:color w:val="000000"/>
                <w:lang w:eastAsia="en-AU"/>
              </w:rPr>
            </w:pPr>
          </w:p>
          <w:p w:rsidR="005D4E7C" w:rsidRDefault="005D4E7C" w:rsidP="005D4E7C">
            <w:pPr>
              <w:spacing w:after="0"/>
              <w:rPr>
                <w:rFonts w:ascii="Arial" w:hAnsi="Arial" w:cs="Arial"/>
                <w:color w:val="000000"/>
                <w:lang w:eastAsia="en-AU"/>
              </w:rPr>
            </w:pPr>
            <w:r>
              <w:rPr>
                <w:rFonts w:ascii="Arial" w:hAnsi="Arial" w:cs="Arial"/>
                <w:color w:val="000000"/>
                <w:lang w:eastAsia="en-AU"/>
              </w:rPr>
              <w:t>To rectify these concerns CCER recommends the following:</w:t>
            </w:r>
          </w:p>
          <w:p w:rsidR="005D4E7C" w:rsidRDefault="005D4E7C" w:rsidP="005D4E7C">
            <w:pPr>
              <w:spacing w:after="0"/>
              <w:rPr>
                <w:rFonts w:ascii="Arial" w:hAnsi="Arial" w:cs="Arial"/>
                <w:color w:val="000000"/>
                <w:lang w:eastAsia="en-AU"/>
              </w:rPr>
            </w:pPr>
          </w:p>
          <w:p w:rsidR="005D4E7C" w:rsidRDefault="005D4E7C" w:rsidP="005D4E7C">
            <w:pPr>
              <w:pStyle w:val="ListParagraph"/>
              <w:numPr>
                <w:ilvl w:val="0"/>
                <w:numId w:val="15"/>
              </w:numPr>
              <w:rPr>
                <w:rFonts w:ascii="Arial" w:hAnsi="Arial" w:cs="Arial"/>
                <w:color w:val="000000"/>
                <w:lang w:eastAsia="en-AU"/>
              </w:rPr>
            </w:pPr>
            <w:r w:rsidRPr="00117443">
              <w:rPr>
                <w:rFonts w:ascii="Arial" w:hAnsi="Arial" w:cs="Arial"/>
                <w:color w:val="000000"/>
                <w:lang w:eastAsia="en-AU"/>
              </w:rPr>
              <w:t xml:space="preserve">The F16 &amp; F17 forms be significantly streamlined and </w:t>
            </w:r>
            <w:r>
              <w:rPr>
                <w:rFonts w:ascii="Arial" w:hAnsi="Arial" w:cs="Arial"/>
                <w:color w:val="000000"/>
                <w:lang w:eastAsia="en-AU"/>
              </w:rPr>
              <w:t xml:space="preserve">rectified </w:t>
            </w:r>
            <w:r w:rsidRPr="00117443">
              <w:rPr>
                <w:rFonts w:ascii="Arial" w:hAnsi="Arial" w:cs="Arial"/>
                <w:color w:val="000000"/>
                <w:lang w:eastAsia="en-AU"/>
              </w:rPr>
              <w:t>to ensure that they are consistent with FW Ac</w:t>
            </w:r>
            <w:r>
              <w:rPr>
                <w:rFonts w:ascii="Arial" w:hAnsi="Arial" w:cs="Arial"/>
                <w:color w:val="000000"/>
                <w:lang w:eastAsia="en-AU"/>
              </w:rPr>
              <w:t xml:space="preserve">t, FW Regulations and FWC Rules. This will save employers valuable time trying to ascertain inconsistencies and from having to read numerous </w:t>
            </w:r>
            <w:r w:rsidRPr="00117443">
              <w:rPr>
                <w:rFonts w:ascii="Arial" w:hAnsi="Arial" w:cs="Arial"/>
                <w:color w:val="000000"/>
                <w:lang w:eastAsia="en-AU"/>
              </w:rPr>
              <w:t xml:space="preserve">source documents </w:t>
            </w:r>
            <w:r>
              <w:rPr>
                <w:rFonts w:ascii="Arial" w:hAnsi="Arial" w:cs="Arial"/>
                <w:color w:val="000000"/>
                <w:lang w:eastAsia="en-AU"/>
              </w:rPr>
              <w:t xml:space="preserve">to ensure they are completing the form correctly. </w:t>
            </w:r>
            <w:r w:rsidRPr="00117443">
              <w:rPr>
                <w:rFonts w:ascii="Arial" w:hAnsi="Arial" w:cs="Arial"/>
                <w:color w:val="000000"/>
                <w:lang w:eastAsia="en-AU"/>
              </w:rPr>
              <w:t xml:space="preserve">Stakeholders should have confidence in the accuracy of approved forms, and ideally </w:t>
            </w:r>
            <w:r>
              <w:rPr>
                <w:rFonts w:ascii="Arial" w:hAnsi="Arial" w:cs="Arial"/>
                <w:color w:val="000000"/>
                <w:lang w:eastAsia="en-AU"/>
              </w:rPr>
              <w:t xml:space="preserve">only </w:t>
            </w:r>
            <w:r w:rsidRPr="00117443">
              <w:rPr>
                <w:rFonts w:ascii="Arial" w:hAnsi="Arial" w:cs="Arial"/>
                <w:color w:val="000000"/>
                <w:lang w:eastAsia="en-AU"/>
              </w:rPr>
              <w:t xml:space="preserve">have to review </w:t>
            </w:r>
            <w:r>
              <w:rPr>
                <w:rFonts w:ascii="Arial" w:hAnsi="Arial" w:cs="Arial"/>
                <w:color w:val="000000"/>
                <w:lang w:eastAsia="en-AU"/>
              </w:rPr>
              <w:t xml:space="preserve">and complete the form itself to ensure a compliant and </w:t>
            </w:r>
            <w:r w:rsidRPr="00117443">
              <w:rPr>
                <w:rFonts w:ascii="Arial" w:hAnsi="Arial" w:cs="Arial"/>
                <w:color w:val="000000"/>
                <w:lang w:eastAsia="en-AU"/>
              </w:rPr>
              <w:t xml:space="preserve">accurate </w:t>
            </w:r>
            <w:r>
              <w:rPr>
                <w:rFonts w:ascii="Arial" w:hAnsi="Arial" w:cs="Arial"/>
                <w:color w:val="000000"/>
                <w:lang w:eastAsia="en-AU"/>
              </w:rPr>
              <w:t>form is submitted</w:t>
            </w:r>
            <w:r w:rsidRPr="00117443">
              <w:rPr>
                <w:rFonts w:ascii="Arial" w:hAnsi="Arial" w:cs="Arial"/>
                <w:color w:val="000000"/>
                <w:lang w:eastAsia="en-AU"/>
              </w:rPr>
              <w:t xml:space="preserve">. </w:t>
            </w:r>
          </w:p>
          <w:p w:rsidR="0068205C" w:rsidRDefault="0068205C" w:rsidP="0068205C">
            <w:pPr>
              <w:pStyle w:val="ListParagraph"/>
              <w:ind w:left="644"/>
              <w:rPr>
                <w:rFonts w:ascii="Arial" w:hAnsi="Arial" w:cs="Arial"/>
                <w:color w:val="000000"/>
                <w:lang w:eastAsia="en-AU"/>
              </w:rPr>
            </w:pPr>
          </w:p>
          <w:p w:rsidR="0068205C" w:rsidRDefault="005D4E7C" w:rsidP="0068205C">
            <w:pPr>
              <w:pStyle w:val="ListParagraph"/>
              <w:numPr>
                <w:ilvl w:val="0"/>
                <w:numId w:val="15"/>
              </w:numPr>
              <w:spacing w:after="0" w:line="240" w:lineRule="auto"/>
              <w:rPr>
                <w:rFonts w:ascii="Arial" w:hAnsi="Arial" w:cs="Arial"/>
                <w:color w:val="000000"/>
                <w:lang w:eastAsia="en-AU"/>
              </w:rPr>
            </w:pPr>
            <w:r>
              <w:rPr>
                <w:rFonts w:ascii="Arial" w:hAnsi="Arial" w:cs="Arial"/>
                <w:color w:val="000000"/>
                <w:lang w:eastAsia="en-AU"/>
              </w:rPr>
              <w:t>The 14 day timeframe for filing an application for approval of an enterprise agreement be extended to at least 21 days, and preferably 28 days.</w:t>
            </w:r>
          </w:p>
          <w:p w:rsidR="0068205C" w:rsidRPr="0068205C" w:rsidRDefault="0068205C" w:rsidP="0068205C">
            <w:pPr>
              <w:spacing w:after="0" w:line="240" w:lineRule="auto"/>
              <w:rPr>
                <w:rFonts w:ascii="Arial" w:hAnsi="Arial" w:cs="Arial"/>
                <w:color w:val="000000"/>
                <w:lang w:eastAsia="en-AU"/>
              </w:rPr>
            </w:pPr>
          </w:p>
          <w:p w:rsidR="0054731C" w:rsidRPr="00EB466E" w:rsidRDefault="005D4E7C" w:rsidP="0068205C">
            <w:pPr>
              <w:pStyle w:val="ListParagraph"/>
              <w:numPr>
                <w:ilvl w:val="0"/>
                <w:numId w:val="15"/>
              </w:numPr>
              <w:spacing w:after="0" w:line="240" w:lineRule="auto"/>
              <w:rPr>
                <w:rFonts w:ascii="Arial" w:hAnsi="Arial" w:cs="Arial"/>
                <w:color w:val="000000"/>
                <w:lang w:eastAsia="en-AU"/>
              </w:rPr>
            </w:pPr>
            <w:r>
              <w:rPr>
                <w:rFonts w:ascii="Arial" w:hAnsi="Arial" w:cs="Arial"/>
                <w:color w:val="000000"/>
                <w:lang w:eastAsia="en-AU"/>
              </w:rPr>
              <w:t>S</w:t>
            </w:r>
            <w:r w:rsidRPr="005017CD">
              <w:rPr>
                <w:rFonts w:ascii="Arial" w:hAnsi="Arial" w:cs="Arial"/>
                <w:color w:val="000000"/>
                <w:lang w:eastAsia="en-AU"/>
              </w:rPr>
              <w:t>ub-rule 24(1) of the FW</w:t>
            </w:r>
            <w:r>
              <w:rPr>
                <w:rFonts w:ascii="Arial" w:hAnsi="Arial" w:cs="Arial"/>
                <w:color w:val="000000"/>
                <w:lang w:eastAsia="en-AU"/>
              </w:rPr>
              <w:t>C Rules 2013 should be amended s</w:t>
            </w:r>
            <w:r w:rsidRPr="005017CD">
              <w:rPr>
                <w:rFonts w:ascii="Arial" w:hAnsi="Arial" w:cs="Arial"/>
                <w:color w:val="000000"/>
                <w:lang w:eastAsia="en-AU"/>
              </w:rPr>
              <w:t xml:space="preserve">o that an appointed bargaining representative for an employer can complete an F17 on their </w:t>
            </w:r>
            <w:r>
              <w:rPr>
                <w:rFonts w:ascii="Arial" w:hAnsi="Arial" w:cs="Arial"/>
                <w:color w:val="000000"/>
                <w:lang w:eastAsia="en-AU"/>
              </w:rPr>
              <w:t>behalf</w:t>
            </w:r>
            <w:r w:rsidRPr="005017CD">
              <w:rPr>
                <w:rFonts w:ascii="Arial" w:hAnsi="Arial" w:cs="Arial"/>
                <w:color w:val="000000"/>
                <w:lang w:eastAsia="en-AU"/>
              </w:rPr>
              <w:t>.</w:t>
            </w:r>
          </w:p>
          <w:p w:rsidR="00251716" w:rsidRPr="00251716" w:rsidRDefault="00251716" w:rsidP="00756C50">
            <w:pPr>
              <w:pStyle w:val="BoxSpaceBelow"/>
              <w:keepLines/>
              <w:rPr>
                <w:sz w:val="22"/>
                <w:szCs w:val="22"/>
              </w:rPr>
            </w:pPr>
          </w:p>
          <w:p w:rsidR="00251716" w:rsidRPr="00626D32" w:rsidRDefault="00251716" w:rsidP="00756C50">
            <w:pPr>
              <w:pStyle w:val="BoxSpaceBelow"/>
              <w:keepLines/>
            </w:pPr>
          </w:p>
        </w:tc>
      </w:tr>
      <w:tr w:rsidR="00947838" w:rsidRPr="00E55305" w:rsidTr="00756C50">
        <w:tc>
          <w:tcPr>
            <w:tcW w:w="8770" w:type="dxa"/>
            <w:tcBorders>
              <w:top w:val="single" w:sz="6" w:space="0" w:color="78A22F"/>
              <w:left w:val="nil"/>
              <w:bottom w:val="nil"/>
              <w:right w:val="nil"/>
            </w:tcBorders>
            <w:shd w:val="clear" w:color="auto" w:fill="E5F1D0"/>
            <w:tcMar>
              <w:left w:w="170" w:type="dxa"/>
              <w:right w:w="170" w:type="dxa"/>
            </w:tcMar>
          </w:tcPr>
          <w:p w:rsidR="00947838" w:rsidRPr="00E55305" w:rsidRDefault="00947838" w:rsidP="00756C50">
            <w:pPr>
              <w:keepNext/>
              <w:keepLines/>
              <w:spacing w:before="240" w:line="280" w:lineRule="atLeast"/>
              <w:jc w:val="both"/>
              <w:rPr>
                <w:rFonts w:ascii="Arial" w:hAnsi="Arial"/>
                <w:caps/>
                <w:noProof/>
                <w:sz w:val="18"/>
                <w:lang w:val="en-US"/>
              </w:rPr>
            </w:pPr>
            <w:r w:rsidRPr="00E55305">
              <w:rPr>
                <w:rFonts w:ascii="Arial" w:hAnsi="Arial"/>
                <w:caps/>
                <w:sz w:val="18"/>
                <w:lang w:val="en-US"/>
              </w:rPr>
              <w:lastRenderedPageBreak/>
              <w:t xml:space="preserve">draft Recommendation </w:t>
            </w:r>
            <w:r>
              <w:rPr>
                <w:rFonts w:ascii="Arial" w:hAnsi="Arial"/>
                <w:caps/>
                <w:sz w:val="18"/>
                <w:lang w:val="en-US"/>
              </w:rPr>
              <w:t>15.</w:t>
            </w:r>
            <w:r>
              <w:rPr>
                <w:rFonts w:ascii="Arial" w:hAnsi="Arial"/>
                <w:caps/>
                <w:noProof/>
                <w:sz w:val="18"/>
                <w:lang w:val="en-US"/>
              </w:rPr>
              <w:t>4</w:t>
            </w:r>
          </w:p>
          <w:p w:rsidR="00947838" w:rsidRPr="00E55305" w:rsidRDefault="00947838" w:rsidP="00756C50">
            <w:pPr>
              <w:keepLines/>
              <w:spacing w:before="120" w:line="280" w:lineRule="atLeast"/>
              <w:jc w:val="both"/>
              <w:rPr>
                <w:rFonts w:ascii="Arial" w:hAnsi="Arial"/>
                <w:lang w:val="en-US"/>
              </w:rPr>
            </w:pPr>
            <w:r w:rsidRPr="00E55305">
              <w:rPr>
                <w:rFonts w:ascii="Arial" w:hAnsi="Arial"/>
                <w:lang w:val="en-US"/>
              </w:rPr>
              <w:t xml:space="preserve">The Australian Government should amend the </w:t>
            </w:r>
            <w:r w:rsidRPr="00A06A41">
              <w:rPr>
                <w:rFonts w:ascii="Arial" w:hAnsi="Arial"/>
                <w:i/>
                <w:lang w:val="en-US"/>
              </w:rPr>
              <w:t xml:space="preserve">Fair Work Act 2009 </w:t>
            </w:r>
            <w:r>
              <w:rPr>
                <w:rFonts w:ascii="Arial" w:hAnsi="Arial"/>
                <w:lang w:val="en-US"/>
              </w:rPr>
              <w:t xml:space="preserve">(Cth) </w:t>
            </w:r>
            <w:r w:rsidRPr="00E55305">
              <w:rPr>
                <w:rFonts w:ascii="Arial" w:hAnsi="Arial"/>
                <w:lang w:val="en-US"/>
              </w:rPr>
              <w:t xml:space="preserve">to replace the </w:t>
            </w:r>
            <w:r>
              <w:rPr>
                <w:rFonts w:ascii="Arial" w:hAnsi="Arial"/>
                <w:lang w:val="en-US"/>
              </w:rPr>
              <w:t>b</w:t>
            </w:r>
            <w:r w:rsidRPr="00E55305">
              <w:rPr>
                <w:rFonts w:ascii="Arial" w:hAnsi="Arial"/>
                <w:lang w:val="en-US"/>
              </w:rPr>
              <w:t xml:space="preserve">etter </w:t>
            </w:r>
            <w:r>
              <w:rPr>
                <w:rFonts w:ascii="Arial" w:hAnsi="Arial"/>
                <w:lang w:val="en-US"/>
              </w:rPr>
              <w:t>off o</w:t>
            </w:r>
            <w:r w:rsidRPr="00E55305">
              <w:rPr>
                <w:rFonts w:ascii="Arial" w:hAnsi="Arial"/>
                <w:lang w:val="en-US"/>
              </w:rPr>
              <w:t xml:space="preserve">verall </w:t>
            </w:r>
            <w:r>
              <w:rPr>
                <w:rFonts w:ascii="Arial" w:hAnsi="Arial"/>
                <w:lang w:val="en-US"/>
              </w:rPr>
              <w:t>t</w:t>
            </w:r>
            <w:r w:rsidRPr="00E55305">
              <w:rPr>
                <w:rFonts w:ascii="Arial" w:hAnsi="Arial"/>
                <w:lang w:val="en-US"/>
              </w:rPr>
              <w:t xml:space="preserve">est for </w:t>
            </w:r>
            <w:r>
              <w:rPr>
                <w:rFonts w:ascii="Arial" w:hAnsi="Arial"/>
                <w:lang w:val="en-US"/>
              </w:rPr>
              <w:t xml:space="preserve">approval of </w:t>
            </w:r>
            <w:r w:rsidRPr="00E55305">
              <w:rPr>
                <w:rFonts w:ascii="Arial" w:hAnsi="Arial"/>
                <w:lang w:val="en-US"/>
              </w:rPr>
              <w:t xml:space="preserve">enterprise agreements with a </w:t>
            </w:r>
            <w:r>
              <w:rPr>
                <w:rFonts w:ascii="Arial" w:hAnsi="Arial"/>
                <w:lang w:val="en-US"/>
              </w:rPr>
              <w:t>new no</w:t>
            </w:r>
            <w:r>
              <w:rPr>
                <w:rFonts w:ascii="Arial" w:hAnsi="Arial"/>
                <w:lang w:val="en-US"/>
              </w:rPr>
              <w:noBreakHyphen/>
              <w:t>disadvantage</w:t>
            </w:r>
            <w:r w:rsidRPr="00E55305">
              <w:rPr>
                <w:rFonts w:ascii="Arial" w:hAnsi="Arial"/>
                <w:lang w:val="en-US"/>
              </w:rPr>
              <w:t xml:space="preserve"> </w:t>
            </w:r>
            <w:r>
              <w:rPr>
                <w:rFonts w:ascii="Arial" w:hAnsi="Arial"/>
                <w:lang w:val="en-US"/>
              </w:rPr>
              <w:t>t</w:t>
            </w:r>
            <w:r w:rsidRPr="00E55305">
              <w:rPr>
                <w:rFonts w:ascii="Arial" w:hAnsi="Arial"/>
                <w:lang w:val="en-US"/>
              </w:rPr>
              <w:t xml:space="preserve">est. </w:t>
            </w:r>
            <w:r>
              <w:rPr>
                <w:rFonts w:ascii="Arial" w:hAnsi="Arial"/>
                <w:lang w:val="en-US"/>
              </w:rPr>
              <w:t xml:space="preserve">The test against which a new agreement is judged should be applied across a like class (or series of classes) of employees for an enterprise agreement. </w:t>
            </w:r>
            <w:r w:rsidRPr="00E55305">
              <w:rPr>
                <w:rFonts w:ascii="Arial" w:hAnsi="Arial"/>
                <w:lang w:val="en-US"/>
              </w:rPr>
              <w:t xml:space="preserve">The Fair Work Commission should provide its members with guidelines on how the </w:t>
            </w:r>
            <w:r>
              <w:rPr>
                <w:rFonts w:ascii="Arial" w:hAnsi="Arial"/>
                <w:lang w:val="en-US"/>
              </w:rPr>
              <w:t>new t</w:t>
            </w:r>
            <w:r w:rsidRPr="00E55305">
              <w:rPr>
                <w:rFonts w:ascii="Arial" w:hAnsi="Arial"/>
                <w:lang w:val="en-US"/>
              </w:rPr>
              <w:t xml:space="preserve">est </w:t>
            </w:r>
            <w:r>
              <w:rPr>
                <w:rFonts w:ascii="Arial" w:hAnsi="Arial"/>
                <w:lang w:val="en-US"/>
              </w:rPr>
              <w:t>should be applied.</w:t>
            </w:r>
          </w:p>
        </w:tc>
      </w:tr>
      <w:tr w:rsidR="00947838" w:rsidRPr="00E55305" w:rsidTr="002C313A">
        <w:trPr>
          <w:trHeight w:val="105"/>
        </w:trPr>
        <w:tc>
          <w:tcPr>
            <w:tcW w:w="8770" w:type="dxa"/>
            <w:tcBorders>
              <w:top w:val="nil"/>
              <w:left w:val="nil"/>
              <w:bottom w:val="single" w:sz="6" w:space="0" w:color="78A22F"/>
              <w:right w:val="nil"/>
            </w:tcBorders>
            <w:shd w:val="clear" w:color="auto" w:fill="E5F1D0"/>
            <w:tcMar>
              <w:left w:w="170" w:type="dxa"/>
              <w:right w:w="170" w:type="dxa"/>
            </w:tcMar>
          </w:tcPr>
          <w:p w:rsidR="00947838" w:rsidRPr="00E55305" w:rsidRDefault="00947838" w:rsidP="00756C50">
            <w:pPr>
              <w:keepLines/>
              <w:spacing w:line="120" w:lineRule="exact"/>
              <w:jc w:val="both"/>
              <w:rPr>
                <w:rFonts w:ascii="Arial" w:hAnsi="Arial"/>
              </w:rPr>
            </w:pPr>
          </w:p>
        </w:tc>
      </w:tr>
      <w:tr w:rsidR="00947838" w:rsidRPr="00E55305" w:rsidTr="00756C50">
        <w:tc>
          <w:tcPr>
            <w:tcW w:w="8770" w:type="dxa"/>
            <w:tcBorders>
              <w:top w:val="single" w:sz="6" w:space="0" w:color="78A22F"/>
              <w:left w:val="nil"/>
              <w:bottom w:val="nil"/>
              <w:right w:val="nil"/>
            </w:tcBorders>
            <w:tcMar>
              <w:left w:w="170" w:type="dxa"/>
              <w:right w:w="170" w:type="dxa"/>
            </w:tcMar>
          </w:tcPr>
          <w:p w:rsidR="00947838" w:rsidRPr="00E55305" w:rsidRDefault="00947838" w:rsidP="00756C50">
            <w:pPr>
              <w:keepLines/>
              <w:spacing w:before="60" w:after="60" w:line="80" w:lineRule="exact"/>
              <w:jc w:val="both"/>
              <w:rPr>
                <w:rFonts w:ascii="Arial" w:hAnsi="Arial"/>
                <w:sz w:val="14"/>
                <w:lang w:val="en-US"/>
              </w:rPr>
            </w:pPr>
          </w:p>
        </w:tc>
      </w:tr>
    </w:tbl>
    <w:p w:rsidR="009C08A4" w:rsidRDefault="009C08A4" w:rsidP="009C08A4">
      <w:pPr>
        <w:rPr>
          <w:rFonts w:ascii="Arial" w:hAnsi="Arial" w:cs="Arial"/>
          <w:b/>
          <w:color w:val="C0504D"/>
          <w:lang w:eastAsia="en-AU"/>
        </w:rPr>
      </w:pPr>
      <w:r w:rsidRPr="006B785F">
        <w:rPr>
          <w:rFonts w:ascii="Arial" w:hAnsi="Arial" w:cs="Arial"/>
          <w:b/>
          <w:color w:val="C0504D"/>
          <w:lang w:eastAsia="en-AU"/>
        </w:rPr>
        <w:t>SUPPORTED</w:t>
      </w:r>
    </w:p>
    <w:p w:rsidR="009C08A4" w:rsidRDefault="009C08A4" w:rsidP="009C08A4">
      <w:pPr>
        <w:rPr>
          <w:rFonts w:ascii="Arial" w:hAnsi="Arial" w:cs="Arial"/>
          <w:color w:val="000000"/>
          <w:lang w:eastAsia="en-AU"/>
        </w:rPr>
      </w:pPr>
      <w:r w:rsidRPr="00A05043">
        <w:rPr>
          <w:rFonts w:ascii="Arial" w:hAnsi="Arial" w:cs="Arial"/>
          <w:color w:val="000000"/>
          <w:lang w:eastAsia="en-AU"/>
        </w:rPr>
        <w:t xml:space="preserve">CCER </w:t>
      </w:r>
      <w:r>
        <w:rPr>
          <w:rFonts w:ascii="Arial" w:hAnsi="Arial" w:cs="Arial"/>
          <w:color w:val="000000"/>
          <w:lang w:eastAsia="en-AU"/>
        </w:rPr>
        <w:t>supports the introduction of a no-disadvantage test (NDT) to replace the current better off overall test (BOOT). CCER has a unique and balanced perspective as we actively represent the interests of employers in enterprise bargaining, while also recognising the importance of social justice in accordance with Catholic social teaching. Drawing on our experience in bargaining, and considering the interests of all stakeholders and the objects of the FW Act as a whole, we believe an NDT is a superior regulatory standard for the reasons that follow.</w:t>
      </w:r>
    </w:p>
    <w:p w:rsidR="009C08A4" w:rsidRPr="000E1FF6" w:rsidRDefault="009C08A4" w:rsidP="009C08A4">
      <w:pPr>
        <w:rPr>
          <w:rFonts w:ascii="Arial" w:hAnsi="Arial" w:cs="Arial"/>
          <w:i/>
          <w:color w:val="C0504D"/>
          <w:lang w:eastAsia="en-AU"/>
        </w:rPr>
      </w:pPr>
      <w:r w:rsidRPr="000E1FF6">
        <w:rPr>
          <w:rFonts w:ascii="Arial" w:hAnsi="Arial" w:cs="Arial"/>
          <w:i/>
          <w:color w:val="C0504D"/>
          <w:lang w:eastAsia="en-AU"/>
        </w:rPr>
        <w:t>A strong safety net is retained</w:t>
      </w:r>
    </w:p>
    <w:p w:rsidR="009C08A4" w:rsidRDefault="009C08A4" w:rsidP="009C08A4">
      <w:pPr>
        <w:rPr>
          <w:rFonts w:ascii="Arial" w:hAnsi="Arial" w:cs="Arial"/>
          <w:color w:val="000000"/>
          <w:lang w:eastAsia="en-AU"/>
        </w:rPr>
      </w:pPr>
      <w:r w:rsidRPr="00F93DD4">
        <w:rPr>
          <w:rFonts w:ascii="Arial" w:hAnsi="Arial" w:cs="Arial"/>
          <w:color w:val="000000"/>
          <w:lang w:eastAsia="en-AU"/>
        </w:rPr>
        <w:t>An NDT retains a strong safety net for employees, as no proposed enterprise agreement can result in an employee being disadvantaged overall, compared to the</w:t>
      </w:r>
      <w:r>
        <w:rPr>
          <w:rFonts w:ascii="Arial" w:hAnsi="Arial" w:cs="Arial"/>
          <w:color w:val="000000"/>
          <w:lang w:eastAsia="en-AU"/>
        </w:rPr>
        <w:t xml:space="preserve"> </w:t>
      </w:r>
      <w:r w:rsidRPr="00F93DD4">
        <w:rPr>
          <w:rFonts w:ascii="Arial" w:hAnsi="Arial" w:cs="Arial"/>
          <w:color w:val="000000"/>
          <w:lang w:eastAsia="en-AU"/>
        </w:rPr>
        <w:t>modern award</w:t>
      </w:r>
      <w:r>
        <w:rPr>
          <w:rFonts w:ascii="Arial" w:hAnsi="Arial" w:cs="Arial"/>
          <w:color w:val="000000"/>
          <w:lang w:eastAsia="en-AU"/>
        </w:rPr>
        <w:t xml:space="preserve"> which may apply to them. We understand the only difference between the NDT and the BOOT, is an NDT permits an enterprise agreement which may produce an overall result for an employee which is neutral compared to the modern award. </w:t>
      </w:r>
    </w:p>
    <w:p w:rsidR="009C08A4" w:rsidRDefault="009C08A4" w:rsidP="009C08A4">
      <w:pPr>
        <w:rPr>
          <w:rFonts w:ascii="Arial" w:hAnsi="Arial" w:cs="Arial"/>
          <w:color w:val="000000"/>
          <w:lang w:eastAsia="en-AU"/>
        </w:rPr>
      </w:pPr>
      <w:r>
        <w:rPr>
          <w:rFonts w:ascii="Arial" w:hAnsi="Arial" w:cs="Arial"/>
          <w:color w:val="000000"/>
          <w:lang w:eastAsia="en-AU"/>
        </w:rPr>
        <w:t>In addition, the FWC will assess each proposed enterprise agreement to ensure employees are not disadvantaged overall, in a similar way it currently does when applying the BOOT. The retention of this regulatory oversight will avoid any potential misuse of the NDT, and ensures a strong safety net remains.</w:t>
      </w:r>
    </w:p>
    <w:p w:rsidR="009C08A4" w:rsidRPr="000E1FF6" w:rsidRDefault="009C08A4" w:rsidP="009C08A4">
      <w:pPr>
        <w:rPr>
          <w:rFonts w:ascii="Arial" w:hAnsi="Arial" w:cs="Arial"/>
          <w:i/>
          <w:color w:val="C0504D"/>
          <w:lang w:eastAsia="en-AU"/>
        </w:rPr>
      </w:pPr>
      <w:r w:rsidRPr="000E1FF6">
        <w:rPr>
          <w:rFonts w:ascii="Arial" w:hAnsi="Arial" w:cs="Arial"/>
          <w:i/>
          <w:color w:val="C0504D"/>
          <w:lang w:eastAsia="en-AU"/>
        </w:rPr>
        <w:t>Increased flexibility in bargaining</w:t>
      </w:r>
    </w:p>
    <w:p w:rsidR="009C08A4" w:rsidRDefault="009C08A4" w:rsidP="009C08A4">
      <w:pPr>
        <w:rPr>
          <w:rFonts w:ascii="Arial" w:hAnsi="Arial" w:cs="Arial"/>
          <w:color w:val="000000"/>
          <w:lang w:eastAsia="en-AU"/>
        </w:rPr>
      </w:pPr>
      <w:r>
        <w:rPr>
          <w:rFonts w:ascii="Arial" w:hAnsi="Arial" w:cs="Arial"/>
          <w:color w:val="000000"/>
          <w:lang w:eastAsia="en-AU"/>
        </w:rPr>
        <w:t>While the difference between the proposed NDT and the BOOT is a subtle one, in practice we believe an NDT may result in a modest increase in the overall flexibility and scope of the bargaining process and its outcomes.</w:t>
      </w:r>
    </w:p>
    <w:p w:rsidR="009C08A4" w:rsidRDefault="009C08A4" w:rsidP="009C08A4">
      <w:pPr>
        <w:rPr>
          <w:rFonts w:ascii="Arial" w:hAnsi="Arial" w:cs="Arial"/>
          <w:color w:val="000000"/>
          <w:lang w:eastAsia="en-AU"/>
        </w:rPr>
      </w:pPr>
      <w:r>
        <w:rPr>
          <w:rFonts w:ascii="Arial" w:hAnsi="Arial" w:cs="Arial"/>
          <w:color w:val="000000"/>
          <w:lang w:eastAsia="en-AU"/>
        </w:rPr>
        <w:t>In CCER’s experience, there can be uncertainty for employers in predicting how the FWC may apply the BOOT. CCER has been concerned by certain FWC decisions adopting a line-by-lin</w:t>
      </w:r>
      <w:r w:rsidR="001F10CE">
        <w:rPr>
          <w:rFonts w:ascii="Arial" w:hAnsi="Arial" w:cs="Arial"/>
          <w:color w:val="000000"/>
          <w:lang w:eastAsia="en-AU"/>
        </w:rPr>
        <w:t xml:space="preserve">e approach in applying the BOOT, </w:t>
      </w:r>
      <w:r>
        <w:rPr>
          <w:rFonts w:ascii="Arial" w:hAnsi="Arial" w:cs="Arial"/>
          <w:color w:val="000000"/>
          <w:lang w:eastAsia="en-AU"/>
        </w:rPr>
        <w:t>however we note the correct global approach has now been confirmed by the Full Bench of the FWC.</w:t>
      </w:r>
      <w:r>
        <w:rPr>
          <w:rStyle w:val="FootnoteReference"/>
          <w:rFonts w:ascii="Arial" w:hAnsi="Arial" w:cs="Arial"/>
          <w:color w:val="000000"/>
          <w:lang w:eastAsia="en-AU"/>
        </w:rPr>
        <w:footnoteReference w:id="34"/>
      </w:r>
      <w:r>
        <w:rPr>
          <w:rFonts w:ascii="Arial" w:hAnsi="Arial" w:cs="Arial"/>
          <w:color w:val="000000"/>
          <w:lang w:eastAsia="en-AU"/>
        </w:rPr>
        <w:t xml:space="preserve"> </w:t>
      </w:r>
    </w:p>
    <w:p w:rsidR="009C08A4" w:rsidRDefault="009C08A4" w:rsidP="009C08A4">
      <w:pPr>
        <w:rPr>
          <w:rFonts w:ascii="Arial" w:hAnsi="Arial" w:cs="Arial"/>
          <w:color w:val="000000"/>
          <w:lang w:eastAsia="en-AU"/>
        </w:rPr>
      </w:pPr>
      <w:r>
        <w:rPr>
          <w:rFonts w:ascii="Arial" w:hAnsi="Arial" w:cs="Arial"/>
          <w:color w:val="000000"/>
          <w:lang w:eastAsia="en-AU"/>
        </w:rPr>
        <w:t xml:space="preserve">Nonetheless uncertainty regarding the BOOT still exists, particularly for CCER’s members who are largely in the not for profit sector and the social and community services sector, many of whom are heavily reliant on charitable contributions or government funding and have limited financial resources to agree to conditions over and above the modern award. </w:t>
      </w:r>
      <w:r>
        <w:rPr>
          <w:rFonts w:ascii="Arial" w:hAnsi="Arial" w:cs="Arial"/>
          <w:color w:val="000000"/>
          <w:lang w:eastAsia="en-AU"/>
        </w:rPr>
        <w:lastRenderedPageBreak/>
        <w:t>Despite this, where a union claims majority support, the employer is effectively forced to commence bargaining for an enterprise agreement that will inevitably cost the employer mor</w:t>
      </w:r>
      <w:r w:rsidR="001F10CE">
        <w:rPr>
          <w:rFonts w:ascii="Arial" w:hAnsi="Arial" w:cs="Arial"/>
          <w:color w:val="000000"/>
          <w:lang w:eastAsia="en-AU"/>
        </w:rPr>
        <w:t>e in order to meet the BOOT</w:t>
      </w:r>
      <w:r>
        <w:rPr>
          <w:rFonts w:ascii="Arial" w:hAnsi="Arial" w:cs="Arial"/>
          <w:color w:val="000000"/>
          <w:lang w:eastAsia="en-AU"/>
        </w:rPr>
        <w:t>.</w:t>
      </w:r>
    </w:p>
    <w:p w:rsidR="009C08A4" w:rsidRDefault="009C08A4" w:rsidP="009C08A4">
      <w:pPr>
        <w:rPr>
          <w:rFonts w:ascii="Arial" w:hAnsi="Arial" w:cs="Arial"/>
          <w:color w:val="000000"/>
          <w:lang w:eastAsia="en-AU"/>
        </w:rPr>
      </w:pPr>
      <w:r>
        <w:rPr>
          <w:rFonts w:ascii="Arial" w:hAnsi="Arial" w:cs="Arial"/>
          <w:color w:val="000000"/>
          <w:lang w:eastAsia="en-AU"/>
        </w:rPr>
        <w:t>Partly because of uncertainty regarding the BOOT, employers in this situation can be reluctant to propose modest variations in existing conditions to offset the increased costs of having an enterprise agreement. The end result can be inflexible bargaining over a narrow scope, producing an agreement which substantially replicates the modern award. Despite the lack of utility of having an enterprise agreement in these circumstances, the employer bears an additional cost to meet the BOOT, the significant administrative burden of negotiating and drafting the agreement, and satisfying all of the compliance and approval requirements.</w:t>
      </w:r>
    </w:p>
    <w:p w:rsidR="009C08A4" w:rsidRDefault="009C08A4" w:rsidP="009C08A4">
      <w:pPr>
        <w:rPr>
          <w:rFonts w:ascii="Arial" w:hAnsi="Arial" w:cs="Arial"/>
          <w:color w:val="000000"/>
          <w:lang w:eastAsia="en-AU"/>
        </w:rPr>
      </w:pPr>
      <w:r>
        <w:rPr>
          <w:rFonts w:ascii="Arial" w:hAnsi="Arial" w:cs="Arial"/>
          <w:color w:val="000000"/>
          <w:lang w:eastAsia="en-AU"/>
        </w:rPr>
        <w:t xml:space="preserve">CCER believes the introduction of an NDT will provide greater compliance certainty to assist bargaining and not impose an additional cost obligation on employers who are not able to afford it.  </w:t>
      </w:r>
    </w:p>
    <w:p w:rsidR="001F10CE" w:rsidRDefault="001F10CE" w:rsidP="009C08A4">
      <w:pPr>
        <w:rPr>
          <w:rFonts w:ascii="Arial" w:hAnsi="Arial" w:cs="Arial"/>
          <w:color w:val="000000"/>
          <w:lang w:eastAsia="en-AU"/>
        </w:rPr>
      </w:pPr>
      <w:r>
        <w:rPr>
          <w:rFonts w:ascii="Arial" w:hAnsi="Arial" w:cs="Arial"/>
          <w:color w:val="000000"/>
          <w:lang w:eastAsia="en-AU"/>
        </w:rPr>
        <w:t xml:space="preserve">Finally, </w:t>
      </w:r>
      <w:r w:rsidR="009C08A4">
        <w:rPr>
          <w:rFonts w:ascii="Arial" w:hAnsi="Arial" w:cs="Arial"/>
          <w:color w:val="000000"/>
          <w:lang w:eastAsia="en-AU"/>
        </w:rPr>
        <w:t>CCER proposes</w:t>
      </w:r>
      <w:r>
        <w:rPr>
          <w:rFonts w:ascii="Arial" w:hAnsi="Arial" w:cs="Arial"/>
          <w:color w:val="000000"/>
          <w:lang w:eastAsia="en-AU"/>
        </w:rPr>
        <w:t xml:space="preserve"> t</w:t>
      </w:r>
      <w:r w:rsidRPr="00474E99">
        <w:rPr>
          <w:rFonts w:ascii="Arial" w:hAnsi="Arial" w:cs="Arial"/>
          <w:color w:val="000000"/>
          <w:lang w:eastAsia="en-AU"/>
        </w:rPr>
        <w:t>he FW Act should expressly require the NDT is to be applied overall, and not line-by-line</w:t>
      </w:r>
      <w:r>
        <w:rPr>
          <w:rFonts w:ascii="Arial" w:hAnsi="Arial" w:cs="Arial"/>
          <w:color w:val="000000"/>
          <w:lang w:eastAsia="en-AU"/>
        </w:rPr>
        <w:t>.</w:t>
      </w:r>
    </w:p>
    <w:p w:rsidR="009C08A4" w:rsidRDefault="009C08A4" w:rsidP="009C08A4">
      <w:pPr>
        <w:rPr>
          <w:rFonts w:ascii="Arial" w:hAnsi="Arial" w:cs="Arial"/>
          <w:color w:val="000000"/>
          <w:lang w:eastAsia="en-AU"/>
        </w:rPr>
      </w:pPr>
    </w:p>
    <w:p w:rsidR="008657A4" w:rsidRDefault="008657A4" w:rsidP="004779C2">
      <w:pPr>
        <w:pStyle w:val="NormalWeb"/>
        <w:ind w:left="720"/>
        <w:rPr>
          <w:rFonts w:ascii="Arial" w:hAnsi="Arial" w:cs="Arial"/>
          <w:i/>
          <w:sz w:val="20"/>
          <w:szCs w:val="20"/>
        </w:rPr>
      </w:pPr>
    </w:p>
    <w:p w:rsidR="009C08A4" w:rsidRDefault="00062AC0" w:rsidP="009C08A4">
      <w:pPr>
        <w:pStyle w:val="NormalWeb"/>
        <w:ind w:left="720"/>
        <w:rPr>
          <w:rFonts w:ascii="Arial" w:hAnsi="Arial" w:cs="Arial"/>
          <w:i/>
          <w:sz w:val="20"/>
          <w:szCs w:val="20"/>
        </w:rPr>
      </w:pPr>
      <w:r>
        <w:rPr>
          <w:rFonts w:ascii="Arial" w:hAnsi="Arial" w:cs="Arial"/>
          <w:i/>
          <w:sz w:val="20"/>
          <w:szCs w:val="20"/>
        </w:rPr>
        <w:br w:type="page"/>
      </w:r>
    </w:p>
    <w:p w:rsidR="008657A4" w:rsidRPr="005A036C" w:rsidRDefault="008657A4" w:rsidP="00CE5F91">
      <w:pPr>
        <w:numPr>
          <w:ilvl w:val="0"/>
          <w:numId w:val="4"/>
        </w:numPr>
        <w:pBdr>
          <w:bottom w:val="single" w:sz="4" w:space="1" w:color="auto"/>
        </w:pBdr>
        <w:rPr>
          <w:rFonts w:ascii="Arial" w:hAnsi="Arial" w:cs="Arial"/>
          <w:b/>
          <w:color w:val="632423"/>
          <w:sz w:val="28"/>
          <w:szCs w:val="28"/>
        </w:rPr>
      </w:pPr>
      <w:r>
        <w:rPr>
          <w:rFonts w:ascii="Arial" w:hAnsi="Arial" w:cs="Arial"/>
          <w:b/>
          <w:bCs/>
          <w:color w:val="C0504D"/>
          <w:sz w:val="28"/>
          <w:szCs w:val="28"/>
        </w:rPr>
        <w:lastRenderedPageBreak/>
        <w:t>THE ENTERPRISE CONTRACT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C313A" w:rsidTr="00756C50">
        <w:tc>
          <w:tcPr>
            <w:tcW w:w="8770" w:type="dxa"/>
            <w:tcBorders>
              <w:top w:val="single" w:sz="6" w:space="0" w:color="78A22F"/>
              <w:left w:val="nil"/>
              <w:bottom w:val="nil"/>
              <w:right w:val="nil"/>
            </w:tcBorders>
            <w:shd w:val="clear" w:color="auto" w:fill="auto"/>
          </w:tcPr>
          <w:p w:rsidR="002C313A" w:rsidRDefault="002C313A" w:rsidP="00756C50">
            <w:pPr>
              <w:pStyle w:val="InformationRequestTitle"/>
              <w:keepNext w:val="0"/>
            </w:pPr>
            <w:r w:rsidRPr="006E7EE2">
              <w:t>Information request</w:t>
            </w:r>
          </w:p>
          <w:p w:rsidR="002C313A" w:rsidRDefault="002C313A" w:rsidP="00756C50">
            <w:pPr>
              <w:pStyle w:val="InformationRequest"/>
            </w:pPr>
            <w:r>
              <w:t>The Productivity Commission seeks information on the costs (including compliance costs) and benefits of an enterprise contract to employers, employees and to regulatory agencies. Particular areas that the Commission seeks information on are:</w:t>
            </w:r>
          </w:p>
          <w:p w:rsidR="002C313A" w:rsidRDefault="002C313A" w:rsidP="00423ABF">
            <w:pPr>
              <w:pStyle w:val="InformationRequestBullet"/>
              <w:numPr>
                <w:ilvl w:val="0"/>
                <w:numId w:val="8"/>
              </w:numPr>
            </w:pPr>
            <w:r>
              <w:t>additional evidence on the potential gap in contract arrangements between individual arrangements (broadly defined) and enterprise agreements</w:t>
            </w:r>
          </w:p>
          <w:p w:rsidR="002C313A" w:rsidRDefault="002C313A" w:rsidP="00423ABF">
            <w:pPr>
              <w:pStyle w:val="InformationRequestBullet"/>
              <w:numPr>
                <w:ilvl w:val="0"/>
                <w:numId w:val="8"/>
              </w:numPr>
            </w:pPr>
            <w:r>
              <w:t>the extent to which the enterprise contract would be a suitable addition to the current suite of employment arrangements, how it could fill the gap identified, and specific examples of where and how it could be utilised</w:t>
            </w:r>
          </w:p>
          <w:p w:rsidR="002C313A" w:rsidRPr="0022763C" w:rsidRDefault="002C313A" w:rsidP="00423ABF">
            <w:pPr>
              <w:pStyle w:val="InformationRequestBullet"/>
              <w:numPr>
                <w:ilvl w:val="0"/>
                <w:numId w:val="8"/>
              </w:numPr>
            </w:pPr>
            <w:r>
              <w:t>clauses that could be included in the template arrangement</w:t>
            </w:r>
          </w:p>
          <w:p w:rsidR="002C313A" w:rsidRDefault="002C313A" w:rsidP="00423ABF">
            <w:pPr>
              <w:pStyle w:val="InformationRequestBullet"/>
              <w:numPr>
                <w:ilvl w:val="0"/>
                <w:numId w:val="8"/>
              </w:numPr>
            </w:pPr>
            <w:r>
              <w:t>possible periods of operation and termination</w:t>
            </w:r>
          </w:p>
          <w:p w:rsidR="002C313A" w:rsidRDefault="002C313A" w:rsidP="00423ABF">
            <w:pPr>
              <w:pStyle w:val="InformationRequestBullet"/>
              <w:numPr>
                <w:ilvl w:val="0"/>
                <w:numId w:val="8"/>
              </w:numPr>
            </w:pPr>
            <w:r>
              <w:t>the advantages and disadvantages of the proposed opt in and opt out arrangements.</w:t>
            </w:r>
          </w:p>
          <w:p w:rsidR="00423ABF" w:rsidRPr="00423ABF" w:rsidRDefault="00423ABF" w:rsidP="00423ABF">
            <w:pPr>
              <w:pStyle w:val="BodyText"/>
            </w:pPr>
          </w:p>
          <w:p w:rsidR="002C313A" w:rsidRPr="002B2B23" w:rsidRDefault="002C313A" w:rsidP="00756C50">
            <w:pPr>
              <w:pStyle w:val="BodyText"/>
            </w:pPr>
            <w:r w:rsidRPr="004057B3">
              <w:rPr>
                <w:rFonts w:ascii="Arial" w:hAnsi="Arial"/>
                <w:i/>
              </w:rPr>
              <w:t xml:space="preserve">In addition, the </w:t>
            </w:r>
            <w:r>
              <w:rPr>
                <w:rFonts w:ascii="Arial" w:hAnsi="Arial"/>
                <w:i/>
              </w:rPr>
              <w:t xml:space="preserve">Productivity </w:t>
            </w:r>
            <w:r w:rsidRPr="004057B3">
              <w:rPr>
                <w:rFonts w:ascii="Arial" w:hAnsi="Arial"/>
                <w:i/>
              </w:rPr>
              <w:t xml:space="preserve">Commission </w:t>
            </w:r>
            <w:r>
              <w:rPr>
                <w:rFonts w:ascii="Arial" w:hAnsi="Arial"/>
                <w:i/>
              </w:rPr>
              <w:t xml:space="preserve">invites participants’ views </w:t>
            </w:r>
            <w:r w:rsidRPr="004057B3">
              <w:rPr>
                <w:rFonts w:ascii="Arial" w:hAnsi="Arial"/>
                <w:i/>
              </w:rPr>
              <w:t>on the possible compliance and implementation arrangements suggested in this chapter, such as their impact on employers, employees and regulatory agencies</w:t>
            </w:r>
            <w:r>
              <w:t>.</w:t>
            </w:r>
          </w:p>
        </w:tc>
      </w:tr>
      <w:tr w:rsidR="002C313A" w:rsidTr="00756C50">
        <w:tc>
          <w:tcPr>
            <w:tcW w:w="8770" w:type="dxa"/>
            <w:tcBorders>
              <w:top w:val="nil"/>
              <w:left w:val="nil"/>
              <w:bottom w:val="single" w:sz="6" w:space="0" w:color="78A22F"/>
              <w:right w:val="nil"/>
            </w:tcBorders>
            <w:shd w:val="clear" w:color="auto" w:fill="auto"/>
          </w:tcPr>
          <w:p w:rsidR="002C313A" w:rsidRDefault="002C313A" w:rsidP="00756C50">
            <w:pPr>
              <w:pStyle w:val="Space"/>
              <w:keepNext w:val="0"/>
              <w:keepLines/>
            </w:pPr>
          </w:p>
        </w:tc>
      </w:tr>
      <w:tr w:rsidR="002C313A" w:rsidRPr="000863A5" w:rsidTr="00756C50">
        <w:tc>
          <w:tcPr>
            <w:tcW w:w="8770" w:type="dxa"/>
            <w:tcBorders>
              <w:top w:val="single" w:sz="6" w:space="0" w:color="78A22F"/>
              <w:left w:val="nil"/>
              <w:bottom w:val="nil"/>
              <w:right w:val="nil"/>
            </w:tcBorders>
          </w:tcPr>
          <w:p w:rsidR="002C313A" w:rsidRPr="00626D32" w:rsidRDefault="002C313A" w:rsidP="00756C50">
            <w:pPr>
              <w:pStyle w:val="BoxSpaceBelow"/>
              <w:keepLines/>
            </w:pPr>
          </w:p>
        </w:tc>
      </w:tr>
    </w:tbl>
    <w:p w:rsidR="009157E8" w:rsidRDefault="00D556EE" w:rsidP="00D556EE">
      <w:pPr>
        <w:pStyle w:val="ListParagraph"/>
        <w:ind w:left="0"/>
        <w:rPr>
          <w:rFonts w:ascii="Arial" w:hAnsi="Arial" w:cs="Arial"/>
        </w:rPr>
      </w:pPr>
      <w:r>
        <w:rPr>
          <w:rFonts w:ascii="Arial" w:hAnsi="Arial" w:cs="Arial"/>
        </w:rPr>
        <w:t xml:space="preserve">CCER has considered the Productivity Commission’s suggestion to introduce a new statutory arrangement – </w:t>
      </w:r>
      <w:r w:rsidR="00A859FD">
        <w:rPr>
          <w:rFonts w:ascii="Arial" w:hAnsi="Arial" w:cs="Arial"/>
        </w:rPr>
        <w:t>an</w:t>
      </w:r>
      <w:r>
        <w:rPr>
          <w:rFonts w:ascii="Arial" w:hAnsi="Arial" w:cs="Arial"/>
        </w:rPr>
        <w:t xml:space="preserve"> </w:t>
      </w:r>
      <w:r w:rsidR="00DA0DD7" w:rsidRPr="00DC101F">
        <w:rPr>
          <w:rFonts w:ascii="Arial" w:hAnsi="Arial" w:cs="Arial"/>
        </w:rPr>
        <w:t>‘</w:t>
      </w:r>
      <w:r w:rsidR="00DA0DD7" w:rsidRPr="00DC101F">
        <w:rPr>
          <w:rFonts w:ascii="Arial" w:hAnsi="Arial" w:cs="Arial"/>
          <w:i/>
          <w:iCs/>
        </w:rPr>
        <w:t>enterprise contract’</w:t>
      </w:r>
      <w:r w:rsidRPr="00DC101F">
        <w:rPr>
          <w:rFonts w:ascii="Arial" w:hAnsi="Arial" w:cs="Arial"/>
        </w:rPr>
        <w:t> </w:t>
      </w:r>
      <w:r w:rsidR="00326C61">
        <w:rPr>
          <w:rFonts w:ascii="Arial" w:hAnsi="Arial" w:cs="Arial"/>
        </w:rPr>
        <w:t xml:space="preserve">– that </w:t>
      </w:r>
      <w:r>
        <w:rPr>
          <w:rFonts w:ascii="Arial" w:hAnsi="Arial" w:cs="Arial"/>
        </w:rPr>
        <w:t xml:space="preserve">would </w:t>
      </w:r>
      <w:r w:rsidR="00DA0DD7" w:rsidRPr="00DC101F">
        <w:rPr>
          <w:rFonts w:ascii="Arial" w:hAnsi="Arial" w:cs="Arial"/>
        </w:rPr>
        <w:t xml:space="preserve">allow employers to </w:t>
      </w:r>
      <w:r w:rsidR="00483FA6">
        <w:rPr>
          <w:rFonts w:ascii="Arial" w:hAnsi="Arial" w:cs="Arial"/>
        </w:rPr>
        <w:t xml:space="preserve">replace or </w:t>
      </w:r>
      <w:r w:rsidR="00DA0DD7" w:rsidRPr="00DC101F">
        <w:rPr>
          <w:rFonts w:ascii="Arial" w:hAnsi="Arial" w:cs="Arial"/>
        </w:rPr>
        <w:t xml:space="preserve">vary an award </w:t>
      </w:r>
      <w:r>
        <w:rPr>
          <w:rFonts w:ascii="Arial" w:hAnsi="Arial" w:cs="Arial"/>
        </w:rPr>
        <w:t xml:space="preserve">or enterprise agreement for a group of </w:t>
      </w:r>
      <w:r w:rsidR="00DA0DD7" w:rsidRPr="00DC101F">
        <w:rPr>
          <w:rFonts w:ascii="Arial" w:hAnsi="Arial" w:cs="Arial"/>
        </w:rPr>
        <w:t>employees without the requirement to negotiate or to seek F</w:t>
      </w:r>
      <w:r w:rsidR="00D8293F">
        <w:rPr>
          <w:rFonts w:ascii="Arial" w:hAnsi="Arial" w:cs="Arial"/>
        </w:rPr>
        <w:t>WC</w:t>
      </w:r>
      <w:r w:rsidR="00DA0DD7" w:rsidRPr="00DC101F">
        <w:rPr>
          <w:rFonts w:ascii="Arial" w:hAnsi="Arial" w:cs="Arial"/>
        </w:rPr>
        <w:t xml:space="preserve"> approval. </w:t>
      </w:r>
      <w:r w:rsidR="009157E8">
        <w:rPr>
          <w:rFonts w:ascii="Arial" w:hAnsi="Arial" w:cs="Arial"/>
        </w:rPr>
        <w:t xml:space="preserve"> </w:t>
      </w:r>
    </w:p>
    <w:p w:rsidR="009157E8" w:rsidRDefault="009157E8" w:rsidP="00D556EE">
      <w:pPr>
        <w:pStyle w:val="ListParagraph"/>
        <w:ind w:left="0"/>
        <w:rPr>
          <w:rFonts w:ascii="Arial" w:hAnsi="Arial" w:cs="Arial"/>
        </w:rPr>
      </w:pPr>
    </w:p>
    <w:p w:rsidR="00E0635C" w:rsidRDefault="00011CCF" w:rsidP="00D556EE">
      <w:pPr>
        <w:pStyle w:val="ListParagraph"/>
        <w:ind w:left="0"/>
        <w:rPr>
          <w:rFonts w:ascii="Arial" w:hAnsi="Arial" w:cs="Arial"/>
        </w:rPr>
      </w:pPr>
      <w:r>
        <w:rPr>
          <w:rFonts w:ascii="Arial" w:hAnsi="Arial" w:cs="Arial"/>
        </w:rPr>
        <w:t>C</w:t>
      </w:r>
      <w:r w:rsidR="000B4ED8">
        <w:rPr>
          <w:rFonts w:ascii="Arial" w:hAnsi="Arial" w:cs="Arial"/>
        </w:rPr>
        <w:t xml:space="preserve">CER </w:t>
      </w:r>
      <w:r>
        <w:rPr>
          <w:rFonts w:ascii="Arial" w:hAnsi="Arial" w:cs="Arial"/>
        </w:rPr>
        <w:t xml:space="preserve">is not of the view that there is an existing gap in </w:t>
      </w:r>
      <w:r w:rsidR="00BB34E0">
        <w:rPr>
          <w:rFonts w:ascii="Arial" w:hAnsi="Arial" w:cs="Arial"/>
        </w:rPr>
        <w:t>employment</w:t>
      </w:r>
      <w:r>
        <w:rPr>
          <w:rFonts w:ascii="Arial" w:hAnsi="Arial" w:cs="Arial"/>
        </w:rPr>
        <w:t xml:space="preserve"> arrangements such that it warrants the </w:t>
      </w:r>
      <w:r w:rsidR="009157E8">
        <w:rPr>
          <w:rFonts w:ascii="Arial" w:hAnsi="Arial" w:cs="Arial"/>
        </w:rPr>
        <w:t xml:space="preserve">introduction </w:t>
      </w:r>
      <w:r w:rsidR="00BB34E0">
        <w:rPr>
          <w:rFonts w:ascii="Arial" w:hAnsi="Arial" w:cs="Arial"/>
        </w:rPr>
        <w:t xml:space="preserve">of an </w:t>
      </w:r>
      <w:r w:rsidR="009157E8">
        <w:rPr>
          <w:rFonts w:ascii="Arial" w:hAnsi="Arial" w:cs="Arial"/>
        </w:rPr>
        <w:t>enterprise c</w:t>
      </w:r>
      <w:r>
        <w:rPr>
          <w:rFonts w:ascii="Arial" w:hAnsi="Arial" w:cs="Arial"/>
        </w:rPr>
        <w:t>ontract. Further</w:t>
      </w:r>
      <w:r w:rsidR="00370DE0">
        <w:rPr>
          <w:rFonts w:ascii="Arial" w:hAnsi="Arial" w:cs="Arial"/>
        </w:rPr>
        <w:t xml:space="preserve">, </w:t>
      </w:r>
      <w:r w:rsidR="00D75934">
        <w:rPr>
          <w:rFonts w:ascii="Arial" w:hAnsi="Arial" w:cs="Arial"/>
        </w:rPr>
        <w:t>CCER</w:t>
      </w:r>
      <w:r w:rsidR="00370DE0">
        <w:rPr>
          <w:rFonts w:ascii="Arial" w:hAnsi="Arial" w:cs="Arial"/>
        </w:rPr>
        <w:t xml:space="preserve"> </w:t>
      </w:r>
      <w:r w:rsidR="00D75934">
        <w:rPr>
          <w:rFonts w:ascii="Arial" w:hAnsi="Arial" w:cs="Arial"/>
        </w:rPr>
        <w:t>does not</w:t>
      </w:r>
      <w:r w:rsidR="00370DE0">
        <w:rPr>
          <w:rFonts w:ascii="Arial" w:hAnsi="Arial" w:cs="Arial"/>
        </w:rPr>
        <w:t xml:space="preserve"> support the proposed </w:t>
      </w:r>
      <w:r w:rsidR="00BB34E0">
        <w:rPr>
          <w:rFonts w:ascii="Arial" w:hAnsi="Arial" w:cs="Arial"/>
        </w:rPr>
        <w:t>model</w:t>
      </w:r>
      <w:r w:rsidR="00370DE0">
        <w:rPr>
          <w:rFonts w:ascii="Arial" w:hAnsi="Arial" w:cs="Arial"/>
        </w:rPr>
        <w:t xml:space="preserve"> due </w:t>
      </w:r>
      <w:r w:rsidR="000B4ED8">
        <w:rPr>
          <w:rFonts w:ascii="Arial" w:hAnsi="Arial" w:cs="Arial"/>
        </w:rPr>
        <w:t xml:space="preserve">to concerns </w:t>
      </w:r>
      <w:r w:rsidR="009157E8" w:rsidRPr="000D592D">
        <w:rPr>
          <w:rFonts w:ascii="Arial" w:hAnsi="Arial" w:cs="Arial"/>
        </w:rPr>
        <w:t xml:space="preserve">about </w:t>
      </w:r>
      <w:r w:rsidR="00DD2F3C">
        <w:rPr>
          <w:rFonts w:ascii="Arial" w:hAnsi="Arial" w:cs="Arial"/>
        </w:rPr>
        <w:t xml:space="preserve">additional </w:t>
      </w:r>
      <w:r w:rsidR="009157E8">
        <w:rPr>
          <w:rFonts w:ascii="Arial" w:hAnsi="Arial" w:cs="Arial"/>
        </w:rPr>
        <w:t xml:space="preserve">complexity </w:t>
      </w:r>
      <w:r w:rsidR="00DD2F3C">
        <w:rPr>
          <w:rFonts w:ascii="Arial" w:hAnsi="Arial" w:cs="Arial"/>
        </w:rPr>
        <w:t xml:space="preserve">and regulation </w:t>
      </w:r>
      <w:r w:rsidR="00370DE0">
        <w:rPr>
          <w:rFonts w:ascii="Arial" w:hAnsi="Arial" w:cs="Arial"/>
        </w:rPr>
        <w:t>for employers</w:t>
      </w:r>
      <w:r w:rsidR="00972F1C">
        <w:rPr>
          <w:rFonts w:ascii="Arial" w:hAnsi="Arial" w:cs="Arial"/>
        </w:rPr>
        <w:t>,</w:t>
      </w:r>
      <w:r w:rsidR="00702942">
        <w:rPr>
          <w:rFonts w:ascii="Arial" w:hAnsi="Arial" w:cs="Arial"/>
        </w:rPr>
        <w:t xml:space="preserve"> and </w:t>
      </w:r>
      <w:r w:rsidR="005D3965">
        <w:rPr>
          <w:rFonts w:ascii="Arial" w:hAnsi="Arial" w:cs="Arial"/>
        </w:rPr>
        <w:t xml:space="preserve">inequitable outcomes </w:t>
      </w:r>
      <w:r w:rsidR="00702942">
        <w:rPr>
          <w:rFonts w:ascii="Arial" w:hAnsi="Arial" w:cs="Arial"/>
        </w:rPr>
        <w:t xml:space="preserve">and lack of adequate safeguards </w:t>
      </w:r>
      <w:r w:rsidR="005D3965">
        <w:rPr>
          <w:rFonts w:ascii="Arial" w:hAnsi="Arial" w:cs="Arial"/>
        </w:rPr>
        <w:t>for employees.</w:t>
      </w:r>
      <w:r w:rsidR="001D5803">
        <w:rPr>
          <w:rFonts w:ascii="Arial" w:hAnsi="Arial" w:cs="Arial"/>
        </w:rPr>
        <w:t xml:space="preserve"> </w:t>
      </w:r>
    </w:p>
    <w:p w:rsidR="00E0635C" w:rsidRDefault="00E0635C" w:rsidP="00D556EE">
      <w:pPr>
        <w:pStyle w:val="ListParagraph"/>
        <w:ind w:left="0"/>
        <w:rPr>
          <w:rFonts w:ascii="Arial" w:hAnsi="Arial" w:cs="Arial"/>
        </w:rPr>
      </w:pPr>
    </w:p>
    <w:p w:rsidR="009157E8" w:rsidRDefault="00261F24" w:rsidP="00D556EE">
      <w:pPr>
        <w:pStyle w:val="ListParagraph"/>
        <w:ind w:left="0"/>
        <w:rPr>
          <w:rFonts w:ascii="Arial" w:hAnsi="Arial" w:cs="Arial"/>
        </w:rPr>
      </w:pPr>
      <w:r>
        <w:rPr>
          <w:rFonts w:ascii="Arial" w:hAnsi="Arial" w:cs="Arial"/>
        </w:rPr>
        <w:t>As an alternative, CCER supports the Productivity Commission’s recommendations to improve the current sy</w:t>
      </w:r>
      <w:r w:rsidR="00FB65AB">
        <w:rPr>
          <w:rFonts w:ascii="Arial" w:hAnsi="Arial" w:cs="Arial"/>
        </w:rPr>
        <w:t xml:space="preserve">stem of individual flexibility </w:t>
      </w:r>
      <w:r w:rsidR="008B14F8">
        <w:rPr>
          <w:rFonts w:ascii="Arial" w:hAnsi="Arial" w:cs="Arial"/>
        </w:rPr>
        <w:t>arrangements</w:t>
      </w:r>
      <w:r>
        <w:rPr>
          <w:rFonts w:ascii="Arial" w:hAnsi="Arial" w:cs="Arial"/>
        </w:rPr>
        <w:t xml:space="preserve"> which</w:t>
      </w:r>
      <w:r w:rsidR="006D7B03">
        <w:rPr>
          <w:rFonts w:ascii="Arial" w:hAnsi="Arial" w:cs="Arial"/>
        </w:rPr>
        <w:t>,</w:t>
      </w:r>
      <w:r>
        <w:rPr>
          <w:rFonts w:ascii="Arial" w:hAnsi="Arial" w:cs="Arial"/>
        </w:rPr>
        <w:t xml:space="preserve"> </w:t>
      </w:r>
      <w:r w:rsidR="006D7B03">
        <w:rPr>
          <w:rFonts w:ascii="Arial" w:hAnsi="Arial" w:cs="Arial"/>
        </w:rPr>
        <w:t xml:space="preserve">in our view, </w:t>
      </w:r>
      <w:r>
        <w:rPr>
          <w:rFonts w:ascii="Arial" w:hAnsi="Arial" w:cs="Arial"/>
        </w:rPr>
        <w:t xml:space="preserve">provide capacity to meet many operational needs. </w:t>
      </w:r>
    </w:p>
    <w:p w:rsidR="002C1C26" w:rsidRDefault="002C1C26" w:rsidP="00D07173">
      <w:pPr>
        <w:pStyle w:val="ListParagraph"/>
        <w:ind w:left="0"/>
        <w:rPr>
          <w:rFonts w:ascii="Arial" w:hAnsi="Arial" w:cs="Arial"/>
          <w:i/>
        </w:rPr>
      </w:pPr>
    </w:p>
    <w:p w:rsidR="00DC101F" w:rsidRPr="00D131DD" w:rsidRDefault="00D07173" w:rsidP="00D07173">
      <w:pPr>
        <w:pStyle w:val="ListParagraph"/>
        <w:ind w:left="0"/>
        <w:rPr>
          <w:rFonts w:ascii="Arial" w:hAnsi="Arial" w:cs="Arial"/>
          <w:i/>
          <w:color w:val="C0504D" w:themeColor="accent2"/>
        </w:rPr>
      </w:pPr>
      <w:r w:rsidRPr="00D131DD">
        <w:rPr>
          <w:rFonts w:ascii="Arial" w:hAnsi="Arial" w:cs="Arial"/>
          <w:i/>
          <w:color w:val="C0504D" w:themeColor="accent2"/>
        </w:rPr>
        <w:t xml:space="preserve">Existing ‘gap’ </w:t>
      </w:r>
      <w:r w:rsidR="00D75934" w:rsidRPr="00D131DD">
        <w:rPr>
          <w:rFonts w:ascii="Arial" w:hAnsi="Arial" w:cs="Arial"/>
          <w:i/>
          <w:color w:val="C0504D" w:themeColor="accent2"/>
        </w:rPr>
        <w:t>does not warrant more regulation</w:t>
      </w:r>
    </w:p>
    <w:p w:rsidR="004B690F" w:rsidRDefault="004B690F" w:rsidP="00D07173">
      <w:pPr>
        <w:pStyle w:val="ListParagraph"/>
        <w:ind w:left="0"/>
        <w:rPr>
          <w:rFonts w:ascii="Arial" w:hAnsi="Arial" w:cs="Arial"/>
          <w:i/>
        </w:rPr>
      </w:pPr>
    </w:p>
    <w:p w:rsidR="00B5261C" w:rsidRDefault="00B5261C" w:rsidP="00B5261C">
      <w:pPr>
        <w:pStyle w:val="ListParagraph"/>
        <w:ind w:left="0"/>
        <w:rPr>
          <w:rFonts w:ascii="Arial" w:hAnsi="Arial" w:cs="Arial"/>
        </w:rPr>
      </w:pPr>
      <w:r>
        <w:rPr>
          <w:rFonts w:ascii="Arial" w:hAnsi="Arial" w:cs="Arial"/>
        </w:rPr>
        <w:t>CCER ac</w:t>
      </w:r>
      <w:r w:rsidR="002415F6" w:rsidRPr="00294E79">
        <w:rPr>
          <w:rFonts w:ascii="Arial" w:hAnsi="Arial" w:cs="Arial"/>
        </w:rPr>
        <w:t>cept</w:t>
      </w:r>
      <w:r>
        <w:rPr>
          <w:rFonts w:ascii="Arial" w:hAnsi="Arial" w:cs="Arial"/>
        </w:rPr>
        <w:t>s</w:t>
      </w:r>
      <w:r w:rsidR="002415F6" w:rsidRPr="00294E79">
        <w:rPr>
          <w:rFonts w:ascii="Arial" w:hAnsi="Arial" w:cs="Arial"/>
        </w:rPr>
        <w:t xml:space="preserve"> </w:t>
      </w:r>
      <w:r w:rsidR="00AD6867" w:rsidRPr="00294E79">
        <w:rPr>
          <w:rFonts w:ascii="Arial" w:hAnsi="Arial" w:cs="Arial"/>
        </w:rPr>
        <w:t>that</w:t>
      </w:r>
      <w:r w:rsidR="002415F6" w:rsidRPr="00294E79">
        <w:rPr>
          <w:rFonts w:ascii="Arial" w:hAnsi="Arial" w:cs="Arial"/>
        </w:rPr>
        <w:t xml:space="preserve"> </w:t>
      </w:r>
      <w:r w:rsidR="00456D03" w:rsidRPr="00294E79">
        <w:rPr>
          <w:rFonts w:ascii="Arial" w:hAnsi="Arial" w:cs="Arial"/>
        </w:rPr>
        <w:t>e</w:t>
      </w:r>
      <w:r w:rsidR="002415F6" w:rsidRPr="00294E79">
        <w:rPr>
          <w:rFonts w:ascii="Arial" w:hAnsi="Arial" w:cs="Arial"/>
        </w:rPr>
        <w:t xml:space="preserve">nterprise bargaining </w:t>
      </w:r>
      <w:r w:rsidR="00456D03" w:rsidRPr="00294E79">
        <w:rPr>
          <w:rFonts w:ascii="Arial" w:hAnsi="Arial" w:cs="Arial"/>
        </w:rPr>
        <w:t xml:space="preserve">is </w:t>
      </w:r>
      <w:r>
        <w:rPr>
          <w:rFonts w:ascii="Arial" w:hAnsi="Arial" w:cs="Arial"/>
        </w:rPr>
        <w:t xml:space="preserve">generally not </w:t>
      </w:r>
      <w:r w:rsidR="00456D03" w:rsidRPr="00294E79">
        <w:rPr>
          <w:rFonts w:ascii="Arial" w:hAnsi="Arial" w:cs="Arial"/>
        </w:rPr>
        <w:t>efficient</w:t>
      </w:r>
      <w:r w:rsidR="002415F6" w:rsidRPr="00294E79">
        <w:rPr>
          <w:rFonts w:ascii="Arial" w:hAnsi="Arial" w:cs="Arial"/>
        </w:rPr>
        <w:t xml:space="preserve"> for small </w:t>
      </w:r>
      <w:r w:rsidR="00AD6867" w:rsidRPr="00294E79">
        <w:rPr>
          <w:rFonts w:ascii="Arial" w:hAnsi="Arial" w:cs="Arial"/>
        </w:rPr>
        <w:t>businesses</w:t>
      </w:r>
      <w:r w:rsidR="002415F6" w:rsidRPr="00294E79">
        <w:rPr>
          <w:rFonts w:ascii="Arial" w:hAnsi="Arial" w:cs="Arial"/>
        </w:rPr>
        <w:t xml:space="preserve"> </w:t>
      </w:r>
      <w:r>
        <w:rPr>
          <w:rFonts w:ascii="Arial" w:hAnsi="Arial" w:cs="Arial"/>
        </w:rPr>
        <w:t>for a variety of reasons</w:t>
      </w:r>
      <w:r w:rsidR="00BD3199">
        <w:rPr>
          <w:rFonts w:ascii="Arial" w:hAnsi="Arial" w:cs="Arial"/>
        </w:rPr>
        <w:t xml:space="preserve">. In </w:t>
      </w:r>
      <w:r>
        <w:rPr>
          <w:rFonts w:ascii="Arial" w:hAnsi="Arial" w:cs="Arial"/>
        </w:rPr>
        <w:t>our view</w:t>
      </w:r>
      <w:r w:rsidR="00BD3199">
        <w:rPr>
          <w:rFonts w:ascii="Arial" w:hAnsi="Arial" w:cs="Arial"/>
        </w:rPr>
        <w:t xml:space="preserve">, however, </w:t>
      </w:r>
      <w:r>
        <w:rPr>
          <w:rFonts w:ascii="Arial" w:hAnsi="Arial" w:cs="Arial"/>
        </w:rPr>
        <w:t xml:space="preserve">the combination of awards, common law contracts and the option to negotiate </w:t>
      </w:r>
      <w:r w:rsidR="00CB614F">
        <w:rPr>
          <w:rFonts w:ascii="Arial" w:hAnsi="Arial" w:cs="Arial"/>
        </w:rPr>
        <w:t>i</w:t>
      </w:r>
      <w:r>
        <w:rPr>
          <w:rFonts w:ascii="Arial" w:hAnsi="Arial" w:cs="Arial"/>
        </w:rPr>
        <w:t>ndividual flexibility arrangement</w:t>
      </w:r>
      <w:r w:rsidR="00CB614F">
        <w:rPr>
          <w:rFonts w:ascii="Arial" w:hAnsi="Arial" w:cs="Arial"/>
        </w:rPr>
        <w:t>s</w:t>
      </w:r>
      <w:r>
        <w:rPr>
          <w:rFonts w:ascii="Arial" w:hAnsi="Arial" w:cs="Arial"/>
        </w:rPr>
        <w:t xml:space="preserve"> (IFA</w:t>
      </w:r>
      <w:r w:rsidR="00CB614F">
        <w:rPr>
          <w:rFonts w:ascii="Arial" w:hAnsi="Arial" w:cs="Arial"/>
        </w:rPr>
        <w:t>s</w:t>
      </w:r>
      <w:r>
        <w:rPr>
          <w:rFonts w:ascii="Arial" w:hAnsi="Arial" w:cs="Arial"/>
        </w:rPr>
        <w:t>) does not leave an existing gap in employment arrangements such that it warrants the introduction of a new statutory enterprise contract.</w:t>
      </w:r>
      <w:r w:rsidR="00972F1C">
        <w:rPr>
          <w:rFonts w:ascii="Arial" w:hAnsi="Arial" w:cs="Arial"/>
        </w:rPr>
        <w:t xml:space="preserve"> The public policy justification for yet another tier of regulation of employment relationships is a high threshold, which in our view is not met.</w:t>
      </w:r>
    </w:p>
    <w:p w:rsidR="00972F1C" w:rsidRDefault="00972F1C" w:rsidP="00B5261C">
      <w:pPr>
        <w:pStyle w:val="ListParagraph"/>
        <w:ind w:left="0"/>
        <w:rPr>
          <w:rFonts w:ascii="Arial" w:hAnsi="Arial" w:cs="Arial"/>
        </w:rPr>
      </w:pPr>
    </w:p>
    <w:p w:rsidR="004C2EF1" w:rsidRDefault="00AA50C0" w:rsidP="00AA50C0">
      <w:pPr>
        <w:pStyle w:val="ListParagraph"/>
        <w:ind w:left="0"/>
        <w:rPr>
          <w:rFonts w:ascii="Arial" w:hAnsi="Arial" w:cs="Arial"/>
        </w:rPr>
      </w:pPr>
      <w:r>
        <w:rPr>
          <w:rFonts w:ascii="Arial" w:hAnsi="Arial" w:cs="Arial"/>
        </w:rPr>
        <w:t>Existing IFAs</w:t>
      </w:r>
      <w:r w:rsidR="00B5261C">
        <w:rPr>
          <w:rFonts w:ascii="Arial" w:hAnsi="Arial" w:cs="Arial"/>
        </w:rPr>
        <w:t xml:space="preserve"> provide an opportun</w:t>
      </w:r>
      <w:r w:rsidR="00500AF9">
        <w:rPr>
          <w:rFonts w:ascii="Arial" w:hAnsi="Arial" w:cs="Arial"/>
        </w:rPr>
        <w:t xml:space="preserve">ity </w:t>
      </w:r>
      <w:r w:rsidR="00B5261C">
        <w:rPr>
          <w:rFonts w:ascii="Arial" w:hAnsi="Arial" w:cs="Arial"/>
        </w:rPr>
        <w:t xml:space="preserve">for employers to </w:t>
      </w:r>
      <w:r w:rsidR="00214241">
        <w:rPr>
          <w:rFonts w:ascii="Arial" w:hAnsi="Arial" w:cs="Arial"/>
        </w:rPr>
        <w:t>negotiate</w:t>
      </w:r>
      <w:r w:rsidR="00500AF9">
        <w:rPr>
          <w:rFonts w:ascii="Arial" w:hAnsi="Arial" w:cs="Arial"/>
        </w:rPr>
        <w:t xml:space="preserve"> </w:t>
      </w:r>
      <w:r w:rsidR="00214241">
        <w:rPr>
          <w:rFonts w:ascii="Arial" w:hAnsi="Arial" w:cs="Arial"/>
        </w:rPr>
        <w:t>changes</w:t>
      </w:r>
      <w:r w:rsidR="00500AF9">
        <w:rPr>
          <w:rFonts w:ascii="Arial" w:hAnsi="Arial" w:cs="Arial"/>
        </w:rPr>
        <w:t xml:space="preserve"> to hours of </w:t>
      </w:r>
      <w:r w:rsidR="00214241">
        <w:rPr>
          <w:rFonts w:ascii="Arial" w:hAnsi="Arial" w:cs="Arial"/>
        </w:rPr>
        <w:t>work</w:t>
      </w:r>
      <w:r w:rsidR="00E071AF">
        <w:rPr>
          <w:rFonts w:ascii="Arial" w:hAnsi="Arial" w:cs="Arial"/>
        </w:rPr>
        <w:t>, overtime, penalty rates etc</w:t>
      </w:r>
      <w:r w:rsidR="00500AF9">
        <w:rPr>
          <w:rFonts w:ascii="Arial" w:hAnsi="Arial" w:cs="Arial"/>
        </w:rPr>
        <w:t xml:space="preserve"> </w:t>
      </w:r>
      <w:r w:rsidR="00E071AF">
        <w:rPr>
          <w:rFonts w:ascii="Arial" w:hAnsi="Arial" w:cs="Arial"/>
        </w:rPr>
        <w:t>to meet the g</w:t>
      </w:r>
      <w:r w:rsidR="00255674">
        <w:rPr>
          <w:rFonts w:ascii="Arial" w:hAnsi="Arial" w:cs="Arial"/>
        </w:rPr>
        <w:t>enuine needs of both employer and employee</w:t>
      </w:r>
      <w:r w:rsidR="00A06573">
        <w:rPr>
          <w:rFonts w:ascii="Arial" w:hAnsi="Arial" w:cs="Arial"/>
        </w:rPr>
        <w:t>s</w:t>
      </w:r>
      <w:r w:rsidR="00255674">
        <w:rPr>
          <w:rFonts w:ascii="Arial" w:hAnsi="Arial" w:cs="Arial"/>
        </w:rPr>
        <w:t>.</w:t>
      </w:r>
      <w:r w:rsidR="00E071AF">
        <w:rPr>
          <w:rFonts w:ascii="Arial" w:hAnsi="Arial" w:cs="Arial"/>
        </w:rPr>
        <w:t xml:space="preserve"> </w:t>
      </w:r>
      <w:r w:rsidR="00B5261C">
        <w:rPr>
          <w:rFonts w:ascii="Arial" w:hAnsi="Arial" w:cs="Arial"/>
        </w:rPr>
        <w:lastRenderedPageBreak/>
        <w:t>However, m</w:t>
      </w:r>
      <w:r>
        <w:rPr>
          <w:rFonts w:ascii="Arial" w:hAnsi="Arial" w:cs="Arial"/>
        </w:rPr>
        <w:t>any</w:t>
      </w:r>
      <w:r w:rsidR="00423ABF" w:rsidRPr="00294E79">
        <w:rPr>
          <w:rFonts w:ascii="Arial" w:hAnsi="Arial" w:cs="Arial"/>
        </w:rPr>
        <w:t xml:space="preserve"> employers say they </w:t>
      </w:r>
      <w:r w:rsidR="001B0B5D" w:rsidRPr="00294E79">
        <w:rPr>
          <w:rFonts w:ascii="Arial" w:hAnsi="Arial" w:cs="Arial"/>
        </w:rPr>
        <w:t>do not</w:t>
      </w:r>
      <w:r w:rsidR="00423ABF" w:rsidRPr="00294E79">
        <w:rPr>
          <w:rFonts w:ascii="Arial" w:hAnsi="Arial" w:cs="Arial"/>
        </w:rPr>
        <w:t xml:space="preserve"> use IFAs because they </w:t>
      </w:r>
      <w:r w:rsidR="001B0B5D" w:rsidRPr="00294E79">
        <w:rPr>
          <w:rFonts w:ascii="Arial" w:hAnsi="Arial" w:cs="Arial"/>
        </w:rPr>
        <w:t>do</w:t>
      </w:r>
      <w:r w:rsidR="00EE3476">
        <w:rPr>
          <w:rFonts w:ascii="Arial" w:hAnsi="Arial" w:cs="Arial"/>
        </w:rPr>
        <w:t xml:space="preserve"> not </w:t>
      </w:r>
      <w:r w:rsidR="00423ABF" w:rsidRPr="00294E79">
        <w:rPr>
          <w:rFonts w:ascii="Arial" w:hAnsi="Arial" w:cs="Arial"/>
        </w:rPr>
        <w:t>need them</w:t>
      </w:r>
      <w:r w:rsidR="00B5261C">
        <w:rPr>
          <w:rFonts w:ascii="Arial" w:hAnsi="Arial" w:cs="Arial"/>
        </w:rPr>
        <w:t xml:space="preserve">. </w:t>
      </w:r>
      <w:r>
        <w:rPr>
          <w:rFonts w:ascii="Arial" w:hAnsi="Arial" w:cs="Arial"/>
        </w:rPr>
        <w:t>In a 2012 survey</w:t>
      </w:r>
      <w:r w:rsidR="00EB6F88">
        <w:rPr>
          <w:rFonts w:ascii="Arial" w:hAnsi="Arial" w:cs="Arial"/>
        </w:rPr>
        <w:t>,</w:t>
      </w:r>
      <w:r>
        <w:rPr>
          <w:rFonts w:ascii="Arial" w:hAnsi="Arial" w:cs="Arial"/>
        </w:rPr>
        <w:t xml:space="preserve"> em</w:t>
      </w:r>
      <w:r w:rsidR="004C2EF1" w:rsidRPr="00294E79">
        <w:rPr>
          <w:rFonts w:ascii="Arial" w:hAnsi="Arial" w:cs="Arial"/>
        </w:rPr>
        <w:t>ployers who were aware of, but did not report making IFAs, were asked the reasons why they had chosen not to make IFAs. The most common reason, reported by just over half of employers (51</w:t>
      </w:r>
      <w:r>
        <w:rPr>
          <w:rFonts w:ascii="Arial" w:hAnsi="Arial" w:cs="Arial"/>
        </w:rPr>
        <w:t>%</w:t>
      </w:r>
      <w:r w:rsidR="004C2EF1" w:rsidRPr="00294E79">
        <w:rPr>
          <w:rFonts w:ascii="Arial" w:hAnsi="Arial" w:cs="Arial"/>
        </w:rPr>
        <w:t xml:space="preserve">), was that there had been no identifiable </w:t>
      </w:r>
      <w:r w:rsidR="004C2EF1" w:rsidRPr="00240795">
        <w:rPr>
          <w:rFonts w:ascii="Arial" w:hAnsi="Arial" w:cs="Arial"/>
        </w:rPr>
        <w:t>need</w:t>
      </w:r>
      <w:r w:rsidR="00240795">
        <w:rPr>
          <w:rFonts w:ascii="Arial" w:hAnsi="Arial" w:cs="Arial"/>
        </w:rPr>
        <w:t xml:space="preserve">. </w:t>
      </w:r>
      <w:r w:rsidR="00240795" w:rsidRPr="00240795">
        <w:rPr>
          <w:rFonts w:ascii="Arial" w:hAnsi="Arial" w:cs="Arial"/>
        </w:rPr>
        <w:t>Less than 1% believed the provisions are too inflexible</w:t>
      </w:r>
      <w:r w:rsidR="00240795">
        <w:rPr>
          <w:rFonts w:ascii="Arial" w:hAnsi="Arial" w:cs="Arial"/>
        </w:rPr>
        <w:t xml:space="preserve">. </w:t>
      </w:r>
      <w:r w:rsidR="001B0B5D" w:rsidRPr="00294E79">
        <w:rPr>
          <w:rStyle w:val="FootnoteReference"/>
          <w:rFonts w:ascii="Arial" w:hAnsi="Arial" w:cs="Arial"/>
        </w:rPr>
        <w:footnoteReference w:id="35"/>
      </w:r>
    </w:p>
    <w:p w:rsidR="00B5261C" w:rsidRDefault="00B5261C" w:rsidP="00B5261C">
      <w:pPr>
        <w:pStyle w:val="ListParagraph"/>
        <w:ind w:left="0"/>
        <w:rPr>
          <w:rFonts w:ascii="Arial" w:hAnsi="Arial" w:cs="Arial"/>
        </w:rPr>
      </w:pPr>
    </w:p>
    <w:p w:rsidR="00585825" w:rsidRDefault="001B0B5D" w:rsidP="00183260">
      <w:pPr>
        <w:pStyle w:val="ListParagraph"/>
        <w:ind w:left="0"/>
        <w:rPr>
          <w:rFonts w:ascii="Arial" w:hAnsi="Arial" w:cs="Arial"/>
        </w:rPr>
      </w:pPr>
      <w:r w:rsidRPr="00BB1DF7">
        <w:rPr>
          <w:rFonts w:ascii="Arial" w:hAnsi="Arial" w:cs="Arial"/>
        </w:rPr>
        <w:t>It</w:t>
      </w:r>
      <w:r w:rsidR="001F6B18" w:rsidRPr="00BB1DF7">
        <w:rPr>
          <w:rFonts w:ascii="Arial" w:hAnsi="Arial" w:cs="Arial"/>
        </w:rPr>
        <w:t xml:space="preserve"> may be the case that </w:t>
      </w:r>
      <w:r w:rsidR="00355B5F" w:rsidRPr="00BB1DF7">
        <w:rPr>
          <w:rFonts w:ascii="Arial" w:hAnsi="Arial" w:cs="Arial"/>
        </w:rPr>
        <w:t xml:space="preserve">modern awards </w:t>
      </w:r>
      <w:r w:rsidR="001F6B18" w:rsidRPr="00BB1DF7">
        <w:rPr>
          <w:rFonts w:ascii="Arial" w:hAnsi="Arial" w:cs="Arial"/>
        </w:rPr>
        <w:t xml:space="preserve">and contracts of employment allow </w:t>
      </w:r>
      <w:r w:rsidR="00735F2D" w:rsidRPr="00BB1DF7">
        <w:rPr>
          <w:rFonts w:ascii="Arial" w:hAnsi="Arial" w:cs="Arial"/>
        </w:rPr>
        <w:t xml:space="preserve">many small </w:t>
      </w:r>
      <w:r w:rsidR="001F6B18" w:rsidRPr="00BB1DF7">
        <w:rPr>
          <w:rFonts w:ascii="Arial" w:hAnsi="Arial" w:cs="Arial"/>
        </w:rPr>
        <w:t xml:space="preserve">employers </w:t>
      </w:r>
      <w:r w:rsidR="00355B5F" w:rsidRPr="00BB1DF7">
        <w:rPr>
          <w:rFonts w:ascii="Arial" w:hAnsi="Arial" w:cs="Arial"/>
        </w:rPr>
        <w:t>s</w:t>
      </w:r>
      <w:r w:rsidR="001F6B18" w:rsidRPr="00BB1DF7">
        <w:rPr>
          <w:rFonts w:ascii="Arial" w:hAnsi="Arial" w:cs="Arial"/>
        </w:rPr>
        <w:t xml:space="preserve">ufficient flexibility without needing to make </w:t>
      </w:r>
      <w:r w:rsidR="00183260" w:rsidRPr="00BB1DF7">
        <w:rPr>
          <w:rFonts w:ascii="Arial" w:hAnsi="Arial" w:cs="Arial"/>
        </w:rPr>
        <w:t xml:space="preserve">further arrangements. </w:t>
      </w:r>
      <w:r w:rsidR="00BB1DF7" w:rsidRPr="00BB1DF7">
        <w:rPr>
          <w:rFonts w:ascii="Arial" w:hAnsi="Arial" w:cs="Arial"/>
        </w:rPr>
        <w:t>As CCE</w:t>
      </w:r>
      <w:r w:rsidR="00BB1DF7">
        <w:rPr>
          <w:rFonts w:ascii="Arial" w:hAnsi="Arial" w:cs="Arial"/>
        </w:rPr>
        <w:t>R</w:t>
      </w:r>
      <w:r w:rsidR="00BB1DF7" w:rsidRPr="00BB1DF7">
        <w:rPr>
          <w:rFonts w:ascii="Arial" w:hAnsi="Arial" w:cs="Arial"/>
        </w:rPr>
        <w:t xml:space="preserve"> has previously submi</w:t>
      </w:r>
      <w:r w:rsidR="00BB1DF7">
        <w:rPr>
          <w:rFonts w:ascii="Arial" w:hAnsi="Arial" w:cs="Arial"/>
        </w:rPr>
        <w:t>tted to the Inquiry</w:t>
      </w:r>
      <w:r w:rsidR="00BB1DF7" w:rsidRPr="00BB1DF7">
        <w:rPr>
          <w:rFonts w:ascii="Arial" w:hAnsi="Arial" w:cs="Arial"/>
        </w:rPr>
        <w:t xml:space="preserve">, as well as protecting the rights of employees, awards provide certainty for employers in determining what conditions to apply as well as a </w:t>
      </w:r>
      <w:r w:rsidR="00BB1DF7" w:rsidRPr="00BB1DF7">
        <w:rPr>
          <w:rFonts w:ascii="Arial" w:hAnsi="Arial" w:cs="Arial"/>
          <w:i/>
        </w:rPr>
        <w:t>‘level playing field</w:t>
      </w:r>
      <w:r w:rsidR="00BB1DF7">
        <w:rPr>
          <w:rFonts w:ascii="Arial" w:hAnsi="Arial" w:cs="Arial"/>
        </w:rPr>
        <w:t>’</w:t>
      </w:r>
      <w:r w:rsidR="00BB1DF7" w:rsidRPr="00BB1DF7">
        <w:rPr>
          <w:rFonts w:ascii="Arial" w:hAnsi="Arial" w:cs="Arial"/>
        </w:rPr>
        <w:t xml:space="preserve"> for organisations competing in the same industries.</w:t>
      </w:r>
      <w:r w:rsidR="00BB1DF7">
        <w:rPr>
          <w:rFonts w:ascii="Arial" w:hAnsi="Arial" w:cs="Arial"/>
        </w:rPr>
        <w:t xml:space="preserve"> </w:t>
      </w:r>
      <w:r w:rsidR="0079448D">
        <w:rPr>
          <w:rFonts w:ascii="Arial" w:hAnsi="Arial" w:cs="Arial"/>
        </w:rPr>
        <w:t>If</w:t>
      </w:r>
      <w:r w:rsidR="00AF21F0">
        <w:rPr>
          <w:rFonts w:ascii="Arial" w:hAnsi="Arial" w:cs="Arial"/>
        </w:rPr>
        <w:t xml:space="preserve"> </w:t>
      </w:r>
      <w:r w:rsidR="00500AF9">
        <w:rPr>
          <w:rFonts w:ascii="Arial" w:hAnsi="Arial" w:cs="Arial"/>
        </w:rPr>
        <w:t>greater</w:t>
      </w:r>
      <w:r w:rsidR="00AF21F0">
        <w:rPr>
          <w:rFonts w:ascii="Arial" w:hAnsi="Arial" w:cs="Arial"/>
        </w:rPr>
        <w:t xml:space="preserve"> flexibility is</w:t>
      </w:r>
      <w:r w:rsidR="00204A29">
        <w:rPr>
          <w:rFonts w:ascii="Arial" w:hAnsi="Arial" w:cs="Arial"/>
        </w:rPr>
        <w:t xml:space="preserve"> required</w:t>
      </w:r>
      <w:r w:rsidR="0079448D">
        <w:rPr>
          <w:rFonts w:ascii="Arial" w:hAnsi="Arial" w:cs="Arial"/>
        </w:rPr>
        <w:t>,</w:t>
      </w:r>
      <w:r w:rsidR="00AF21F0">
        <w:rPr>
          <w:rFonts w:ascii="Arial" w:hAnsi="Arial" w:cs="Arial"/>
        </w:rPr>
        <w:t xml:space="preserve"> in our view IFAs provide </w:t>
      </w:r>
      <w:r w:rsidR="00585825">
        <w:rPr>
          <w:rFonts w:ascii="Arial" w:hAnsi="Arial" w:cs="Arial"/>
        </w:rPr>
        <w:t xml:space="preserve">sufficient scope </w:t>
      </w:r>
      <w:r w:rsidR="00A25F79">
        <w:rPr>
          <w:rFonts w:ascii="Arial" w:hAnsi="Arial" w:cs="Arial"/>
        </w:rPr>
        <w:t xml:space="preserve">for small organisations </w:t>
      </w:r>
      <w:r w:rsidR="00AF21F0">
        <w:rPr>
          <w:rFonts w:ascii="Arial" w:hAnsi="Arial" w:cs="Arial"/>
        </w:rPr>
        <w:t>t</w:t>
      </w:r>
      <w:r w:rsidR="00585825">
        <w:rPr>
          <w:rFonts w:ascii="Arial" w:hAnsi="Arial" w:cs="Arial"/>
        </w:rPr>
        <w:t xml:space="preserve">o </w:t>
      </w:r>
      <w:r w:rsidR="00241371">
        <w:rPr>
          <w:rFonts w:ascii="Arial" w:hAnsi="Arial" w:cs="Arial"/>
        </w:rPr>
        <w:t xml:space="preserve">negotiate </w:t>
      </w:r>
      <w:r w:rsidR="00585825">
        <w:rPr>
          <w:rFonts w:ascii="Arial" w:hAnsi="Arial" w:cs="Arial"/>
        </w:rPr>
        <w:t>operational flexibility</w:t>
      </w:r>
      <w:r w:rsidR="001525A7">
        <w:rPr>
          <w:rFonts w:ascii="Arial" w:hAnsi="Arial" w:cs="Arial"/>
        </w:rPr>
        <w:t xml:space="preserve"> for </w:t>
      </w:r>
      <w:r w:rsidR="00E91372">
        <w:rPr>
          <w:rFonts w:ascii="Arial" w:hAnsi="Arial" w:cs="Arial"/>
        </w:rPr>
        <w:t>work</w:t>
      </w:r>
      <w:r w:rsidR="00665F1C">
        <w:rPr>
          <w:rFonts w:ascii="Arial" w:hAnsi="Arial" w:cs="Arial"/>
        </w:rPr>
        <w:t xml:space="preserve">ing hours </w:t>
      </w:r>
      <w:r w:rsidR="00E91372">
        <w:rPr>
          <w:rFonts w:ascii="Arial" w:hAnsi="Arial" w:cs="Arial"/>
        </w:rPr>
        <w:t>and rostering</w:t>
      </w:r>
      <w:r w:rsidR="004846E8">
        <w:rPr>
          <w:rFonts w:ascii="Arial" w:hAnsi="Arial" w:cs="Arial"/>
        </w:rPr>
        <w:t>, where negotiating an enterprise agreement is not practical</w:t>
      </w:r>
      <w:r w:rsidR="00EB6F88">
        <w:rPr>
          <w:rFonts w:ascii="Arial" w:hAnsi="Arial" w:cs="Arial"/>
        </w:rPr>
        <w:t>.</w:t>
      </w:r>
      <w:r w:rsidR="00A60322">
        <w:rPr>
          <w:rFonts w:ascii="Arial" w:hAnsi="Arial" w:cs="Arial"/>
        </w:rPr>
        <w:t xml:space="preserve"> </w:t>
      </w:r>
      <w:r w:rsidR="00F21C23">
        <w:rPr>
          <w:rFonts w:ascii="Arial" w:hAnsi="Arial" w:cs="Arial"/>
        </w:rPr>
        <w:t>Employer</w:t>
      </w:r>
      <w:r w:rsidR="001525A7">
        <w:rPr>
          <w:rFonts w:ascii="Arial" w:hAnsi="Arial" w:cs="Arial"/>
        </w:rPr>
        <w:t xml:space="preserve">s </w:t>
      </w:r>
      <w:r w:rsidR="00F21C23">
        <w:rPr>
          <w:rFonts w:ascii="Arial" w:hAnsi="Arial" w:cs="Arial"/>
        </w:rPr>
        <w:t xml:space="preserve">with multiple IFAs nominate the main benefits as capacity for staff </w:t>
      </w:r>
      <w:r w:rsidR="001525A7">
        <w:rPr>
          <w:rFonts w:ascii="Arial" w:hAnsi="Arial" w:cs="Arial"/>
        </w:rPr>
        <w:t>to work</w:t>
      </w:r>
      <w:r w:rsidR="00F21C23">
        <w:rPr>
          <w:rFonts w:ascii="Arial" w:hAnsi="Arial" w:cs="Arial"/>
        </w:rPr>
        <w:t xml:space="preserve"> hours as need</w:t>
      </w:r>
      <w:r w:rsidR="001525A7">
        <w:rPr>
          <w:rFonts w:ascii="Arial" w:hAnsi="Arial" w:cs="Arial"/>
        </w:rPr>
        <w:t>ed</w:t>
      </w:r>
      <w:r w:rsidR="00F21C23">
        <w:rPr>
          <w:rFonts w:ascii="Arial" w:hAnsi="Arial" w:cs="Arial"/>
        </w:rPr>
        <w:t xml:space="preserve"> by the employer </w:t>
      </w:r>
      <w:r w:rsidR="001525A7">
        <w:rPr>
          <w:rFonts w:ascii="Arial" w:hAnsi="Arial" w:cs="Arial"/>
        </w:rPr>
        <w:t>and</w:t>
      </w:r>
      <w:r w:rsidR="00F21C23">
        <w:rPr>
          <w:rFonts w:ascii="Arial" w:hAnsi="Arial" w:cs="Arial"/>
        </w:rPr>
        <w:t xml:space="preserve"> </w:t>
      </w:r>
      <w:r w:rsidR="001525A7">
        <w:rPr>
          <w:rFonts w:ascii="Arial" w:hAnsi="Arial" w:cs="Arial"/>
        </w:rPr>
        <w:t>increased</w:t>
      </w:r>
      <w:r w:rsidR="00F21C23">
        <w:rPr>
          <w:rFonts w:ascii="Arial" w:hAnsi="Arial" w:cs="Arial"/>
        </w:rPr>
        <w:t xml:space="preserve"> rostering flexibility</w:t>
      </w:r>
      <w:r w:rsidR="001525A7">
        <w:rPr>
          <w:rFonts w:ascii="Arial" w:hAnsi="Arial" w:cs="Arial"/>
        </w:rPr>
        <w:t>.</w:t>
      </w:r>
      <w:r w:rsidR="001525A7">
        <w:rPr>
          <w:rStyle w:val="FootnoteReference"/>
          <w:rFonts w:ascii="Arial" w:hAnsi="Arial" w:cs="Arial"/>
        </w:rPr>
        <w:footnoteReference w:id="36"/>
      </w:r>
      <w:r w:rsidR="00F21C23">
        <w:rPr>
          <w:rFonts w:ascii="Arial" w:hAnsi="Arial" w:cs="Arial"/>
        </w:rPr>
        <w:t xml:space="preserve"> </w:t>
      </w:r>
    </w:p>
    <w:p w:rsidR="00EE3476" w:rsidRDefault="00EE3476" w:rsidP="00EE3476">
      <w:pPr>
        <w:pStyle w:val="ListParagraph"/>
        <w:ind w:left="0"/>
        <w:rPr>
          <w:rFonts w:ascii="Arial" w:hAnsi="Arial" w:cs="Arial"/>
        </w:rPr>
      </w:pPr>
    </w:p>
    <w:p w:rsidR="007D4E2D" w:rsidRDefault="004846E8" w:rsidP="00F21C23">
      <w:pPr>
        <w:pStyle w:val="ListParagraph"/>
        <w:spacing w:after="0"/>
        <w:ind w:left="0"/>
        <w:rPr>
          <w:rFonts w:ascii="Arial" w:hAnsi="Arial" w:cs="Arial"/>
        </w:rPr>
      </w:pPr>
      <w:r>
        <w:rPr>
          <w:rFonts w:ascii="Arial" w:hAnsi="Arial" w:cs="Arial"/>
        </w:rPr>
        <w:t>A</w:t>
      </w:r>
      <w:r w:rsidR="00FF5369">
        <w:rPr>
          <w:rFonts w:ascii="Arial" w:hAnsi="Arial" w:cs="Arial"/>
        </w:rPr>
        <w:t>n</w:t>
      </w:r>
      <w:r w:rsidR="00EE3476">
        <w:rPr>
          <w:rFonts w:ascii="Arial" w:hAnsi="Arial" w:cs="Arial"/>
        </w:rPr>
        <w:t xml:space="preserve"> enterprise </w:t>
      </w:r>
      <w:r>
        <w:rPr>
          <w:rFonts w:ascii="Arial" w:hAnsi="Arial" w:cs="Arial"/>
        </w:rPr>
        <w:t>contract</w:t>
      </w:r>
      <w:r w:rsidR="00EE3476">
        <w:rPr>
          <w:rFonts w:ascii="Arial" w:hAnsi="Arial" w:cs="Arial"/>
        </w:rPr>
        <w:t xml:space="preserve"> would not replace the utility of a written common law contract, a practice widely used by CCER members. In addition to </w:t>
      </w:r>
      <w:r w:rsidR="00FF5369">
        <w:rPr>
          <w:rFonts w:ascii="Arial" w:hAnsi="Arial" w:cs="Arial"/>
        </w:rPr>
        <w:t>statutory arrangement</w:t>
      </w:r>
      <w:r w:rsidR="00262F77">
        <w:rPr>
          <w:rFonts w:ascii="Arial" w:hAnsi="Arial" w:cs="Arial"/>
        </w:rPr>
        <w:t>s</w:t>
      </w:r>
      <w:r w:rsidR="00EE3476">
        <w:rPr>
          <w:rFonts w:ascii="Arial" w:hAnsi="Arial" w:cs="Arial"/>
        </w:rPr>
        <w:t xml:space="preserve">, common law contracts enable the inclusion of express terms about </w:t>
      </w:r>
      <w:r w:rsidR="001B359F">
        <w:rPr>
          <w:rFonts w:ascii="Arial" w:hAnsi="Arial" w:cs="Arial"/>
        </w:rPr>
        <w:t xml:space="preserve">additional </w:t>
      </w:r>
      <w:r w:rsidR="00EE3476">
        <w:rPr>
          <w:rFonts w:ascii="Arial" w:hAnsi="Arial" w:cs="Arial"/>
        </w:rPr>
        <w:t>matter</w:t>
      </w:r>
      <w:r w:rsidR="001B359F">
        <w:rPr>
          <w:rFonts w:ascii="Arial" w:hAnsi="Arial" w:cs="Arial"/>
        </w:rPr>
        <w:t>s</w:t>
      </w:r>
      <w:r w:rsidR="00EE3476">
        <w:rPr>
          <w:rFonts w:ascii="Arial" w:hAnsi="Arial" w:cs="Arial"/>
        </w:rPr>
        <w:t xml:space="preserve"> </w:t>
      </w:r>
      <w:r w:rsidR="00622EBA">
        <w:rPr>
          <w:rFonts w:ascii="Arial" w:hAnsi="Arial" w:cs="Arial"/>
        </w:rPr>
        <w:t xml:space="preserve">important to the parties’ understanding of the employment relationship, </w:t>
      </w:r>
      <w:r w:rsidR="00EE3476">
        <w:rPr>
          <w:rFonts w:ascii="Arial" w:hAnsi="Arial" w:cs="Arial"/>
        </w:rPr>
        <w:t>such as conduct, values</w:t>
      </w:r>
      <w:r w:rsidR="00241371">
        <w:rPr>
          <w:rFonts w:ascii="Arial" w:hAnsi="Arial" w:cs="Arial"/>
        </w:rPr>
        <w:t>,</w:t>
      </w:r>
      <w:r w:rsidR="00EE3476">
        <w:rPr>
          <w:rFonts w:ascii="Arial" w:hAnsi="Arial" w:cs="Arial"/>
        </w:rPr>
        <w:t xml:space="preserve"> secondary employment, compliance with policies etc</w:t>
      </w:r>
      <w:r w:rsidR="000D3786">
        <w:rPr>
          <w:rFonts w:ascii="Arial" w:hAnsi="Arial" w:cs="Arial"/>
        </w:rPr>
        <w:t>. F</w:t>
      </w:r>
      <w:r w:rsidR="00EE3476">
        <w:rPr>
          <w:rFonts w:ascii="Arial" w:hAnsi="Arial" w:cs="Arial"/>
        </w:rPr>
        <w:t>or example</w:t>
      </w:r>
      <w:r w:rsidR="000D3786">
        <w:rPr>
          <w:rFonts w:ascii="Arial" w:hAnsi="Arial" w:cs="Arial"/>
        </w:rPr>
        <w:t xml:space="preserve">, it is common among Catholic </w:t>
      </w:r>
      <w:r w:rsidR="000D3786" w:rsidRPr="007D4E2D">
        <w:rPr>
          <w:rFonts w:ascii="Arial" w:hAnsi="Arial" w:cs="Arial"/>
        </w:rPr>
        <w:t xml:space="preserve">employers to have a </w:t>
      </w:r>
      <w:r w:rsidR="00EE3476" w:rsidRPr="007D4E2D">
        <w:rPr>
          <w:rFonts w:ascii="Arial" w:hAnsi="Arial" w:cs="Arial"/>
        </w:rPr>
        <w:t xml:space="preserve">contract provision </w:t>
      </w:r>
      <w:r w:rsidR="007D4E2D" w:rsidRPr="007D4E2D">
        <w:rPr>
          <w:rFonts w:ascii="Arial" w:hAnsi="Arial" w:cs="Arial"/>
        </w:rPr>
        <w:t xml:space="preserve">that requires an employee to respect and uphold the ethos and teachings of the Catholic Church and the values of the </w:t>
      </w:r>
      <w:r w:rsidR="007D4E2D">
        <w:rPr>
          <w:rFonts w:ascii="Arial" w:hAnsi="Arial" w:cs="Arial"/>
        </w:rPr>
        <w:t>e</w:t>
      </w:r>
      <w:r w:rsidR="007D4E2D" w:rsidRPr="007D4E2D">
        <w:rPr>
          <w:rFonts w:ascii="Arial" w:hAnsi="Arial" w:cs="Arial"/>
        </w:rPr>
        <w:t>mployer</w:t>
      </w:r>
      <w:r w:rsidR="007D4E2D">
        <w:rPr>
          <w:rFonts w:ascii="Arial" w:hAnsi="Arial" w:cs="Arial"/>
        </w:rPr>
        <w:t>.</w:t>
      </w:r>
    </w:p>
    <w:p w:rsidR="00F21C23" w:rsidRPr="007D4E2D" w:rsidRDefault="00F21C23" w:rsidP="00F21C23">
      <w:pPr>
        <w:pStyle w:val="ListParagraph"/>
        <w:spacing w:after="0"/>
        <w:ind w:left="0"/>
        <w:rPr>
          <w:rFonts w:ascii="Arial" w:hAnsi="Arial" w:cs="Arial"/>
        </w:rPr>
      </w:pPr>
    </w:p>
    <w:p w:rsidR="00EE3476" w:rsidRDefault="000D3786" w:rsidP="00A01AE0">
      <w:pPr>
        <w:pStyle w:val="ListParagraph"/>
        <w:spacing w:after="0"/>
        <w:ind w:left="0"/>
        <w:rPr>
          <w:rFonts w:ascii="Arial" w:hAnsi="Arial" w:cs="Arial"/>
        </w:rPr>
      </w:pPr>
      <w:r>
        <w:rPr>
          <w:rFonts w:ascii="Arial" w:hAnsi="Arial" w:cs="Arial"/>
        </w:rPr>
        <w:t xml:space="preserve">While it is certainly the case that a contract term will </w:t>
      </w:r>
      <w:r w:rsidR="0056653D">
        <w:rPr>
          <w:rFonts w:ascii="Arial" w:hAnsi="Arial" w:cs="Arial"/>
        </w:rPr>
        <w:t>not be</w:t>
      </w:r>
      <w:r>
        <w:rPr>
          <w:rFonts w:ascii="Arial" w:hAnsi="Arial" w:cs="Arial"/>
        </w:rPr>
        <w:t xml:space="preserve"> enforceable to the extent that it is inconsistent with a</w:t>
      </w:r>
      <w:r w:rsidR="009C0C2E">
        <w:rPr>
          <w:rFonts w:ascii="Arial" w:hAnsi="Arial" w:cs="Arial"/>
        </w:rPr>
        <w:t xml:space="preserve"> statutory arrangement</w:t>
      </w:r>
      <w:r>
        <w:rPr>
          <w:rFonts w:ascii="Arial" w:hAnsi="Arial" w:cs="Arial"/>
        </w:rPr>
        <w:t xml:space="preserve">, employment contracts </w:t>
      </w:r>
      <w:r w:rsidR="00ED415A">
        <w:rPr>
          <w:rFonts w:ascii="Arial" w:hAnsi="Arial" w:cs="Arial"/>
        </w:rPr>
        <w:t>are</w:t>
      </w:r>
      <w:r>
        <w:rPr>
          <w:rFonts w:ascii="Arial" w:hAnsi="Arial" w:cs="Arial"/>
        </w:rPr>
        <w:t xml:space="preserve"> usually drafted to com</w:t>
      </w:r>
      <w:r w:rsidR="00103CF9">
        <w:rPr>
          <w:rFonts w:ascii="Arial" w:hAnsi="Arial" w:cs="Arial"/>
        </w:rPr>
        <w:t xml:space="preserve">plement </w:t>
      </w:r>
      <w:r>
        <w:rPr>
          <w:rFonts w:ascii="Arial" w:hAnsi="Arial" w:cs="Arial"/>
        </w:rPr>
        <w:t>the applicable statutory instruments and in CCE</w:t>
      </w:r>
      <w:r w:rsidR="00103CF9">
        <w:rPr>
          <w:rFonts w:ascii="Arial" w:hAnsi="Arial" w:cs="Arial"/>
        </w:rPr>
        <w:t>R</w:t>
      </w:r>
      <w:r>
        <w:rPr>
          <w:rFonts w:ascii="Arial" w:hAnsi="Arial" w:cs="Arial"/>
        </w:rPr>
        <w:t>’s view do not lack certainty, in a</w:t>
      </w:r>
      <w:r w:rsidR="00103CF9">
        <w:rPr>
          <w:rFonts w:ascii="Arial" w:hAnsi="Arial" w:cs="Arial"/>
        </w:rPr>
        <w:t>ny</w:t>
      </w:r>
      <w:r>
        <w:rPr>
          <w:rFonts w:ascii="Arial" w:hAnsi="Arial" w:cs="Arial"/>
        </w:rPr>
        <w:t xml:space="preserve"> practical sense.</w:t>
      </w:r>
    </w:p>
    <w:p w:rsidR="00ED415A" w:rsidRDefault="00ED415A" w:rsidP="00A01AE0">
      <w:pPr>
        <w:pStyle w:val="ListParagraph"/>
        <w:spacing w:after="0"/>
        <w:ind w:left="0"/>
        <w:rPr>
          <w:rFonts w:ascii="Arial" w:hAnsi="Arial" w:cs="Arial"/>
        </w:rPr>
      </w:pPr>
    </w:p>
    <w:p w:rsidR="00AB4363" w:rsidRDefault="00ED415A" w:rsidP="006A1DD1">
      <w:pPr>
        <w:pStyle w:val="ListParagraph"/>
        <w:spacing w:after="0"/>
        <w:ind w:left="0"/>
        <w:rPr>
          <w:rFonts w:ascii="Arial" w:hAnsi="Arial" w:cs="Arial"/>
        </w:rPr>
      </w:pPr>
      <w:r>
        <w:rPr>
          <w:rFonts w:ascii="Arial" w:hAnsi="Arial" w:cs="Arial"/>
        </w:rPr>
        <w:t>As the Productivity Commission notes</w:t>
      </w:r>
      <w:r w:rsidR="00313CEC">
        <w:rPr>
          <w:rFonts w:ascii="Arial" w:hAnsi="Arial" w:cs="Arial"/>
        </w:rPr>
        <w:t>,</w:t>
      </w:r>
      <w:r>
        <w:rPr>
          <w:rFonts w:ascii="Arial" w:hAnsi="Arial" w:cs="Arial"/>
        </w:rPr>
        <w:t xml:space="preserve"> </w:t>
      </w:r>
      <w:r w:rsidR="002238DD">
        <w:rPr>
          <w:rFonts w:ascii="Arial" w:hAnsi="Arial" w:cs="Arial"/>
        </w:rPr>
        <w:t xml:space="preserve">in accordance with the FW Act, </w:t>
      </w:r>
      <w:r w:rsidR="007D4E2D">
        <w:rPr>
          <w:rFonts w:ascii="Arial" w:hAnsi="Arial" w:cs="Arial"/>
        </w:rPr>
        <w:t xml:space="preserve">some modern </w:t>
      </w:r>
      <w:r w:rsidR="00AB4363">
        <w:rPr>
          <w:rFonts w:ascii="Arial" w:hAnsi="Arial" w:cs="Arial"/>
        </w:rPr>
        <w:t xml:space="preserve">awards provide for </w:t>
      </w:r>
      <w:r w:rsidR="00F21C23">
        <w:rPr>
          <w:rFonts w:ascii="Arial" w:hAnsi="Arial" w:cs="Arial"/>
        </w:rPr>
        <w:t xml:space="preserve">the payment of </w:t>
      </w:r>
      <w:r w:rsidR="009B335F">
        <w:rPr>
          <w:rFonts w:ascii="Arial" w:hAnsi="Arial" w:cs="Arial"/>
        </w:rPr>
        <w:t>annualised salaries instead of certain award pro</w:t>
      </w:r>
      <w:r w:rsidR="00F21C23">
        <w:rPr>
          <w:rFonts w:ascii="Arial" w:hAnsi="Arial" w:cs="Arial"/>
        </w:rPr>
        <w:t xml:space="preserve">visions such as </w:t>
      </w:r>
      <w:r w:rsidR="001525A7" w:rsidRPr="00D10858">
        <w:rPr>
          <w:rFonts w:ascii="Arial" w:hAnsi="Arial" w:cs="Arial"/>
        </w:rPr>
        <w:t>allowance</w:t>
      </w:r>
      <w:r w:rsidR="00972F1C">
        <w:rPr>
          <w:rFonts w:ascii="Arial" w:hAnsi="Arial" w:cs="Arial"/>
        </w:rPr>
        <w:t>s</w:t>
      </w:r>
      <w:r w:rsidR="00F21C23" w:rsidRPr="00D10858">
        <w:rPr>
          <w:rFonts w:ascii="Arial" w:hAnsi="Arial" w:cs="Arial"/>
        </w:rPr>
        <w:t>, overtime</w:t>
      </w:r>
      <w:r w:rsidR="00C9409C" w:rsidRPr="00D10858">
        <w:rPr>
          <w:rFonts w:ascii="Arial" w:hAnsi="Arial" w:cs="Arial"/>
        </w:rPr>
        <w:t xml:space="preserve">, </w:t>
      </w:r>
      <w:r w:rsidR="001525A7" w:rsidRPr="00D10858">
        <w:rPr>
          <w:rFonts w:ascii="Arial" w:hAnsi="Arial" w:cs="Arial"/>
        </w:rPr>
        <w:t>penalty</w:t>
      </w:r>
      <w:r w:rsidR="00F21C23" w:rsidRPr="00D10858">
        <w:rPr>
          <w:rFonts w:ascii="Arial" w:hAnsi="Arial" w:cs="Arial"/>
        </w:rPr>
        <w:t xml:space="preserve"> rates</w:t>
      </w:r>
      <w:r w:rsidR="00C9409C" w:rsidRPr="00D10858">
        <w:rPr>
          <w:rFonts w:ascii="Arial" w:hAnsi="Arial" w:cs="Arial"/>
        </w:rPr>
        <w:t xml:space="preserve"> and annual</w:t>
      </w:r>
      <w:r w:rsidR="00F21C23" w:rsidRPr="00D10858">
        <w:rPr>
          <w:rFonts w:ascii="Arial" w:hAnsi="Arial" w:cs="Arial"/>
        </w:rPr>
        <w:t xml:space="preserve"> leave loading. These </w:t>
      </w:r>
      <w:r w:rsidR="00D10858" w:rsidRPr="00D10858">
        <w:rPr>
          <w:rFonts w:ascii="Arial" w:hAnsi="Arial" w:cs="Arial"/>
        </w:rPr>
        <w:t xml:space="preserve">annualised salaries, </w:t>
      </w:r>
      <w:r w:rsidR="00AB4363" w:rsidRPr="00D10858">
        <w:rPr>
          <w:rFonts w:ascii="Arial" w:hAnsi="Arial" w:cs="Arial"/>
        </w:rPr>
        <w:t xml:space="preserve">can be reflected in common law contracts </w:t>
      </w:r>
      <w:r w:rsidR="00F21C23" w:rsidRPr="00D10858">
        <w:rPr>
          <w:rFonts w:ascii="Arial" w:hAnsi="Arial" w:cs="Arial"/>
        </w:rPr>
        <w:t xml:space="preserve">and </w:t>
      </w:r>
      <w:r w:rsidR="00554518" w:rsidRPr="00D10858">
        <w:rPr>
          <w:rFonts w:ascii="Arial" w:hAnsi="Arial" w:cs="Arial"/>
        </w:rPr>
        <w:t>do not undermine the award safety net</w:t>
      </w:r>
      <w:r w:rsidR="00F21C23" w:rsidRPr="00D10858">
        <w:rPr>
          <w:rFonts w:ascii="Arial" w:hAnsi="Arial" w:cs="Arial"/>
        </w:rPr>
        <w:t xml:space="preserve"> </w:t>
      </w:r>
      <w:r w:rsidR="001525A7" w:rsidRPr="00D10858">
        <w:rPr>
          <w:rFonts w:ascii="Arial" w:hAnsi="Arial" w:cs="Arial"/>
        </w:rPr>
        <w:t>because</w:t>
      </w:r>
      <w:r w:rsidR="001525A7">
        <w:rPr>
          <w:rFonts w:ascii="Arial" w:hAnsi="Arial" w:cs="Arial"/>
        </w:rPr>
        <w:t xml:space="preserve"> </w:t>
      </w:r>
      <w:r w:rsidR="00F21C23">
        <w:rPr>
          <w:rFonts w:ascii="Arial" w:hAnsi="Arial" w:cs="Arial"/>
        </w:rPr>
        <w:t>the annual salary must be no less than the amount the employee would have earne</w:t>
      </w:r>
      <w:r w:rsidR="001525A7">
        <w:rPr>
          <w:rFonts w:ascii="Arial" w:hAnsi="Arial" w:cs="Arial"/>
        </w:rPr>
        <w:t xml:space="preserve">d under </w:t>
      </w:r>
      <w:r w:rsidR="00F21C23">
        <w:rPr>
          <w:rFonts w:ascii="Arial" w:hAnsi="Arial" w:cs="Arial"/>
        </w:rPr>
        <w:t xml:space="preserve">the award </w:t>
      </w:r>
      <w:r w:rsidR="001525A7">
        <w:rPr>
          <w:rFonts w:ascii="Arial" w:hAnsi="Arial" w:cs="Arial"/>
        </w:rPr>
        <w:t xml:space="preserve">for work performed </w:t>
      </w:r>
      <w:r w:rsidR="00F21C23">
        <w:rPr>
          <w:rFonts w:ascii="Arial" w:hAnsi="Arial" w:cs="Arial"/>
        </w:rPr>
        <w:t xml:space="preserve">over the year. </w:t>
      </w:r>
      <w:r w:rsidR="002238DD">
        <w:rPr>
          <w:rFonts w:ascii="Arial" w:hAnsi="Arial" w:cs="Arial"/>
        </w:rPr>
        <w:t xml:space="preserve">Such </w:t>
      </w:r>
      <w:r w:rsidR="006A1DD1">
        <w:rPr>
          <w:rFonts w:ascii="Arial" w:hAnsi="Arial" w:cs="Arial"/>
        </w:rPr>
        <w:t>provisions</w:t>
      </w:r>
      <w:r w:rsidR="002238DD">
        <w:rPr>
          <w:rFonts w:ascii="Arial" w:hAnsi="Arial" w:cs="Arial"/>
        </w:rPr>
        <w:t xml:space="preserve"> provide flexibility to employers as an </w:t>
      </w:r>
      <w:r w:rsidR="002238DD" w:rsidRPr="002238DD">
        <w:rPr>
          <w:rFonts w:ascii="Arial" w:hAnsi="Arial" w:cs="Arial"/>
        </w:rPr>
        <w:t xml:space="preserve">alternative to the separate payment of wages and other monetary entitlements while </w:t>
      </w:r>
      <w:r w:rsidR="006A1DD1" w:rsidRPr="002238DD">
        <w:rPr>
          <w:rFonts w:ascii="Arial" w:hAnsi="Arial" w:cs="Arial"/>
        </w:rPr>
        <w:t>ensuring</w:t>
      </w:r>
      <w:r w:rsidR="002238DD" w:rsidRPr="002238DD">
        <w:rPr>
          <w:rFonts w:ascii="Arial" w:hAnsi="Arial" w:cs="Arial"/>
        </w:rPr>
        <w:t xml:space="preserve"> </w:t>
      </w:r>
      <w:r w:rsidR="006A1DD1" w:rsidRPr="002238DD">
        <w:rPr>
          <w:rFonts w:ascii="Arial" w:hAnsi="Arial" w:cs="Arial"/>
        </w:rPr>
        <w:t>that</w:t>
      </w:r>
      <w:r w:rsidR="002238DD" w:rsidRPr="002238DD">
        <w:rPr>
          <w:rFonts w:ascii="Arial" w:hAnsi="Arial" w:cs="Arial"/>
        </w:rPr>
        <w:t xml:space="preserve"> individual employees are not disadvantaged.</w:t>
      </w:r>
      <w:r w:rsidR="00D876E5">
        <w:rPr>
          <w:rFonts w:ascii="Arial" w:hAnsi="Arial" w:cs="Arial"/>
        </w:rPr>
        <w:t xml:space="preserve"> </w:t>
      </w:r>
      <w:r w:rsidR="006A1DD1">
        <w:rPr>
          <w:rFonts w:ascii="Arial" w:hAnsi="Arial" w:cs="Arial"/>
        </w:rPr>
        <w:t>CCER</w:t>
      </w:r>
      <w:r w:rsidR="00E04219">
        <w:rPr>
          <w:rFonts w:ascii="Arial" w:hAnsi="Arial" w:cs="Arial"/>
        </w:rPr>
        <w:t xml:space="preserve"> notes that </w:t>
      </w:r>
      <w:r w:rsidR="00D876E5">
        <w:rPr>
          <w:rFonts w:ascii="Arial" w:hAnsi="Arial" w:cs="Arial"/>
        </w:rPr>
        <w:t xml:space="preserve">applications to </w:t>
      </w:r>
      <w:r w:rsidR="00E04219">
        <w:rPr>
          <w:rFonts w:ascii="Arial" w:hAnsi="Arial" w:cs="Arial"/>
        </w:rPr>
        <w:t>inclu</w:t>
      </w:r>
      <w:r w:rsidR="00D876E5">
        <w:rPr>
          <w:rFonts w:ascii="Arial" w:hAnsi="Arial" w:cs="Arial"/>
        </w:rPr>
        <w:t>de</w:t>
      </w:r>
      <w:r w:rsidR="00E04219">
        <w:rPr>
          <w:rFonts w:ascii="Arial" w:hAnsi="Arial" w:cs="Arial"/>
        </w:rPr>
        <w:t xml:space="preserve"> annualised </w:t>
      </w:r>
      <w:r w:rsidR="00D876E5">
        <w:rPr>
          <w:rFonts w:ascii="Arial" w:hAnsi="Arial" w:cs="Arial"/>
        </w:rPr>
        <w:t>salary clauses</w:t>
      </w:r>
      <w:r w:rsidR="00E04219">
        <w:rPr>
          <w:rFonts w:ascii="Arial" w:hAnsi="Arial" w:cs="Arial"/>
        </w:rPr>
        <w:t xml:space="preserve"> in additional </w:t>
      </w:r>
      <w:r w:rsidR="00D876E5">
        <w:rPr>
          <w:rFonts w:ascii="Arial" w:hAnsi="Arial" w:cs="Arial"/>
        </w:rPr>
        <w:t>modern awards are</w:t>
      </w:r>
      <w:r w:rsidR="00E04219">
        <w:rPr>
          <w:rFonts w:ascii="Arial" w:hAnsi="Arial" w:cs="Arial"/>
        </w:rPr>
        <w:t xml:space="preserve"> currently under active consideration as </w:t>
      </w:r>
      <w:r w:rsidR="00D876E5">
        <w:rPr>
          <w:rFonts w:ascii="Arial" w:hAnsi="Arial" w:cs="Arial"/>
        </w:rPr>
        <w:t>part</w:t>
      </w:r>
      <w:r w:rsidR="00E04219">
        <w:rPr>
          <w:rFonts w:ascii="Arial" w:hAnsi="Arial" w:cs="Arial"/>
        </w:rPr>
        <w:t xml:space="preserve"> of the FWC’s c</w:t>
      </w:r>
      <w:r w:rsidR="00AB4363">
        <w:rPr>
          <w:rFonts w:ascii="Arial" w:hAnsi="Arial" w:cs="Arial"/>
        </w:rPr>
        <w:t>urrent 4 year</w:t>
      </w:r>
      <w:r w:rsidR="00FA6CA1">
        <w:rPr>
          <w:rFonts w:ascii="Arial" w:hAnsi="Arial" w:cs="Arial"/>
        </w:rPr>
        <w:t>ly</w:t>
      </w:r>
      <w:r w:rsidR="00AB4363">
        <w:rPr>
          <w:rFonts w:ascii="Arial" w:hAnsi="Arial" w:cs="Arial"/>
        </w:rPr>
        <w:t xml:space="preserve"> review</w:t>
      </w:r>
      <w:r w:rsidR="00D876E5">
        <w:rPr>
          <w:rFonts w:ascii="Arial" w:hAnsi="Arial" w:cs="Arial"/>
        </w:rPr>
        <w:t>.</w:t>
      </w:r>
    </w:p>
    <w:p w:rsidR="00F104A1" w:rsidRDefault="00F104A1" w:rsidP="0093118D">
      <w:pPr>
        <w:pStyle w:val="ListParagraph"/>
        <w:ind w:left="0"/>
        <w:rPr>
          <w:rFonts w:ascii="Arial" w:hAnsi="Arial" w:cs="Arial"/>
          <w:i/>
          <w:color w:val="C0504D" w:themeColor="accent2"/>
        </w:rPr>
      </w:pPr>
    </w:p>
    <w:p w:rsidR="0093118D" w:rsidRPr="00D131DD" w:rsidRDefault="00902B7C" w:rsidP="0093118D">
      <w:pPr>
        <w:pStyle w:val="ListParagraph"/>
        <w:ind w:left="0"/>
        <w:rPr>
          <w:rFonts w:ascii="Arial" w:hAnsi="Arial" w:cs="Arial"/>
          <w:i/>
          <w:color w:val="C0504D" w:themeColor="accent2"/>
        </w:rPr>
      </w:pPr>
      <w:r w:rsidRPr="00D131DD">
        <w:rPr>
          <w:rFonts w:ascii="Arial" w:hAnsi="Arial" w:cs="Arial"/>
          <w:i/>
          <w:color w:val="C0504D" w:themeColor="accent2"/>
        </w:rPr>
        <w:t>A</w:t>
      </w:r>
      <w:r w:rsidR="006E0950" w:rsidRPr="00D131DD">
        <w:rPr>
          <w:rFonts w:ascii="Arial" w:hAnsi="Arial" w:cs="Arial"/>
          <w:i/>
          <w:color w:val="C0504D" w:themeColor="accent2"/>
        </w:rPr>
        <w:t>dditional layer of regulation</w:t>
      </w:r>
      <w:r w:rsidR="0093118D" w:rsidRPr="00D131DD">
        <w:rPr>
          <w:rFonts w:ascii="Arial" w:hAnsi="Arial" w:cs="Arial"/>
          <w:i/>
          <w:color w:val="C0504D" w:themeColor="accent2"/>
        </w:rPr>
        <w:t xml:space="preserve"> </w:t>
      </w:r>
      <w:r w:rsidRPr="00D131DD">
        <w:rPr>
          <w:rFonts w:ascii="Arial" w:hAnsi="Arial" w:cs="Arial"/>
          <w:i/>
          <w:color w:val="C0504D" w:themeColor="accent2"/>
        </w:rPr>
        <w:t xml:space="preserve">and complexity </w:t>
      </w:r>
    </w:p>
    <w:p w:rsidR="00204A29" w:rsidRDefault="00204A29" w:rsidP="0093118D">
      <w:pPr>
        <w:pStyle w:val="ListParagraph"/>
        <w:ind w:left="0"/>
        <w:rPr>
          <w:rFonts w:ascii="Arial" w:hAnsi="Arial" w:cs="Arial"/>
        </w:rPr>
      </w:pPr>
    </w:p>
    <w:p w:rsidR="003319C0" w:rsidRDefault="00902B7C" w:rsidP="0093118D">
      <w:pPr>
        <w:pStyle w:val="ListParagraph"/>
        <w:ind w:left="0"/>
        <w:rPr>
          <w:rFonts w:ascii="Arial" w:hAnsi="Arial" w:cs="Arial"/>
        </w:rPr>
      </w:pPr>
      <w:r>
        <w:rPr>
          <w:rFonts w:ascii="Arial" w:hAnsi="Arial" w:cs="Arial"/>
        </w:rPr>
        <w:t>Notwithstanding the fact th</w:t>
      </w:r>
      <w:r w:rsidR="00ED415A">
        <w:rPr>
          <w:rFonts w:ascii="Arial" w:hAnsi="Arial" w:cs="Arial"/>
        </w:rPr>
        <w:t>at a statutory agreement could replace or v</w:t>
      </w:r>
      <w:r>
        <w:rPr>
          <w:rFonts w:ascii="Arial" w:hAnsi="Arial" w:cs="Arial"/>
        </w:rPr>
        <w:t>ary an award in a way that a common law contract ca</w:t>
      </w:r>
      <w:r w:rsidR="00511123">
        <w:rPr>
          <w:rFonts w:ascii="Arial" w:hAnsi="Arial" w:cs="Arial"/>
        </w:rPr>
        <w:t>n</w:t>
      </w:r>
      <w:r>
        <w:rPr>
          <w:rFonts w:ascii="Arial" w:hAnsi="Arial" w:cs="Arial"/>
        </w:rPr>
        <w:t xml:space="preserve">not, </w:t>
      </w:r>
      <w:r w:rsidR="0089551E">
        <w:rPr>
          <w:rFonts w:ascii="Arial" w:hAnsi="Arial" w:cs="Arial"/>
        </w:rPr>
        <w:t xml:space="preserve">for many employers </w:t>
      </w:r>
      <w:r>
        <w:rPr>
          <w:rFonts w:ascii="Arial" w:hAnsi="Arial" w:cs="Arial"/>
        </w:rPr>
        <w:t xml:space="preserve">a common law contract would not </w:t>
      </w:r>
      <w:r>
        <w:rPr>
          <w:rFonts w:ascii="Arial" w:hAnsi="Arial" w:cs="Arial"/>
        </w:rPr>
        <w:lastRenderedPageBreak/>
        <w:t xml:space="preserve">be replaced by an enterprise contract </w:t>
      </w:r>
      <w:r w:rsidR="00511123">
        <w:rPr>
          <w:rFonts w:ascii="Arial" w:hAnsi="Arial" w:cs="Arial"/>
        </w:rPr>
        <w:t>because of its usefulness as outlined</w:t>
      </w:r>
      <w:r>
        <w:rPr>
          <w:rFonts w:ascii="Arial" w:hAnsi="Arial" w:cs="Arial"/>
        </w:rPr>
        <w:t xml:space="preserve"> </w:t>
      </w:r>
      <w:r w:rsidR="00511123">
        <w:rPr>
          <w:rFonts w:ascii="Arial" w:hAnsi="Arial" w:cs="Arial"/>
        </w:rPr>
        <w:t>above.</w:t>
      </w:r>
      <w:r>
        <w:rPr>
          <w:rFonts w:ascii="Arial" w:hAnsi="Arial" w:cs="Arial"/>
        </w:rPr>
        <w:t xml:space="preserve"> </w:t>
      </w:r>
      <w:r w:rsidR="00622EBA">
        <w:rPr>
          <w:rFonts w:ascii="Arial" w:hAnsi="Arial" w:cs="Arial"/>
        </w:rPr>
        <w:t>An</w:t>
      </w:r>
      <w:r w:rsidR="00204A29">
        <w:rPr>
          <w:rFonts w:ascii="Arial" w:hAnsi="Arial" w:cs="Arial"/>
        </w:rPr>
        <w:t xml:space="preserve"> enterprise agreement would</w:t>
      </w:r>
      <w:r>
        <w:rPr>
          <w:rFonts w:ascii="Arial" w:hAnsi="Arial" w:cs="Arial"/>
        </w:rPr>
        <w:t xml:space="preserve"> therefore </w:t>
      </w:r>
      <w:r w:rsidR="00204A29">
        <w:rPr>
          <w:rFonts w:ascii="Arial" w:hAnsi="Arial" w:cs="Arial"/>
        </w:rPr>
        <w:t xml:space="preserve">comprise </w:t>
      </w:r>
      <w:r w:rsidR="00622EBA">
        <w:rPr>
          <w:rFonts w:ascii="Arial" w:hAnsi="Arial" w:cs="Arial"/>
        </w:rPr>
        <w:t>an extra</w:t>
      </w:r>
      <w:r w:rsidR="00204A29" w:rsidRPr="00DC101F">
        <w:rPr>
          <w:rFonts w:ascii="Arial" w:hAnsi="Arial" w:cs="Arial"/>
        </w:rPr>
        <w:t xml:space="preserve"> </w:t>
      </w:r>
      <w:r w:rsidR="00ED415A">
        <w:rPr>
          <w:rFonts w:ascii="Arial" w:hAnsi="Arial" w:cs="Arial"/>
        </w:rPr>
        <w:t xml:space="preserve">regulatory </w:t>
      </w:r>
      <w:r w:rsidR="00204A29" w:rsidRPr="00DC101F">
        <w:rPr>
          <w:rFonts w:ascii="Arial" w:hAnsi="Arial" w:cs="Arial"/>
        </w:rPr>
        <w:t>layer</w:t>
      </w:r>
      <w:r w:rsidR="00204A29">
        <w:rPr>
          <w:rFonts w:ascii="Arial" w:hAnsi="Arial" w:cs="Arial"/>
        </w:rPr>
        <w:t xml:space="preserve"> on top of a common law </w:t>
      </w:r>
      <w:r w:rsidR="00622EBA">
        <w:rPr>
          <w:rFonts w:ascii="Arial" w:hAnsi="Arial" w:cs="Arial"/>
        </w:rPr>
        <w:t>contract</w:t>
      </w:r>
      <w:r w:rsidR="00204A29">
        <w:rPr>
          <w:rFonts w:ascii="Arial" w:hAnsi="Arial" w:cs="Arial"/>
        </w:rPr>
        <w:t xml:space="preserve"> (whe</w:t>
      </w:r>
      <w:r w:rsidR="000D3786">
        <w:rPr>
          <w:rFonts w:ascii="Arial" w:hAnsi="Arial" w:cs="Arial"/>
        </w:rPr>
        <w:t>ther</w:t>
      </w:r>
      <w:r w:rsidR="00204A29">
        <w:rPr>
          <w:rFonts w:ascii="Arial" w:hAnsi="Arial" w:cs="Arial"/>
        </w:rPr>
        <w:t xml:space="preserve"> written </w:t>
      </w:r>
      <w:r w:rsidR="00622EBA">
        <w:rPr>
          <w:rFonts w:ascii="Arial" w:hAnsi="Arial" w:cs="Arial"/>
        </w:rPr>
        <w:t>or</w:t>
      </w:r>
      <w:r w:rsidR="00204A29">
        <w:rPr>
          <w:rFonts w:ascii="Arial" w:hAnsi="Arial" w:cs="Arial"/>
        </w:rPr>
        <w:t xml:space="preserve"> unwritten)</w:t>
      </w:r>
      <w:r w:rsidR="007978E0">
        <w:rPr>
          <w:rFonts w:ascii="Arial" w:hAnsi="Arial" w:cs="Arial"/>
        </w:rPr>
        <w:t xml:space="preserve"> and a</w:t>
      </w:r>
      <w:r w:rsidR="009C0C2E">
        <w:rPr>
          <w:rFonts w:ascii="Arial" w:hAnsi="Arial" w:cs="Arial"/>
        </w:rPr>
        <w:t>pplicable legislation</w:t>
      </w:r>
      <w:r w:rsidR="00003748">
        <w:rPr>
          <w:rFonts w:ascii="Arial" w:hAnsi="Arial" w:cs="Arial"/>
        </w:rPr>
        <w:t xml:space="preserve"> and in place of the award or enterprise agreement</w:t>
      </w:r>
      <w:r w:rsidR="007978E0">
        <w:rPr>
          <w:rFonts w:ascii="Arial" w:hAnsi="Arial" w:cs="Arial"/>
        </w:rPr>
        <w:t xml:space="preserve">. </w:t>
      </w:r>
    </w:p>
    <w:p w:rsidR="007978E0" w:rsidRDefault="007978E0" w:rsidP="0093118D">
      <w:pPr>
        <w:pStyle w:val="ListParagraph"/>
        <w:ind w:left="0"/>
        <w:rPr>
          <w:rFonts w:ascii="Arial" w:hAnsi="Arial" w:cs="Arial"/>
        </w:rPr>
      </w:pPr>
    </w:p>
    <w:p w:rsidR="007978E0" w:rsidRDefault="00E24DE8" w:rsidP="00307391">
      <w:pPr>
        <w:pStyle w:val="ListParagraph"/>
        <w:ind w:left="0"/>
        <w:rPr>
          <w:rFonts w:ascii="Arial" w:hAnsi="Arial" w:cs="Arial"/>
        </w:rPr>
      </w:pPr>
      <w:r>
        <w:rPr>
          <w:rFonts w:ascii="Arial" w:hAnsi="Arial" w:cs="Arial"/>
        </w:rPr>
        <w:t xml:space="preserve">This </w:t>
      </w:r>
      <w:r w:rsidR="003319C0" w:rsidRPr="00F53609">
        <w:rPr>
          <w:rFonts w:ascii="Arial" w:hAnsi="Arial" w:cs="Arial"/>
        </w:rPr>
        <w:t xml:space="preserve">additional layer of statutory regulation would create </w:t>
      </w:r>
      <w:r w:rsidR="009B223F" w:rsidRPr="00F53609">
        <w:rPr>
          <w:rFonts w:ascii="Arial" w:hAnsi="Arial" w:cs="Arial"/>
        </w:rPr>
        <w:t>further complexity for employers</w:t>
      </w:r>
      <w:r w:rsidR="000A0C81" w:rsidRPr="00F53609">
        <w:rPr>
          <w:rFonts w:ascii="Arial" w:hAnsi="Arial" w:cs="Arial"/>
        </w:rPr>
        <w:t xml:space="preserve"> in determining compliance. </w:t>
      </w:r>
      <w:r w:rsidR="002549C2">
        <w:rPr>
          <w:rFonts w:ascii="Arial" w:hAnsi="Arial" w:cs="Arial"/>
        </w:rPr>
        <w:t xml:space="preserve">Enterprise contracts will totally replace an award or enterprise agreement </w:t>
      </w:r>
      <w:r w:rsidR="004B408E">
        <w:rPr>
          <w:rFonts w:ascii="Arial" w:hAnsi="Arial" w:cs="Arial"/>
        </w:rPr>
        <w:t>subject to</w:t>
      </w:r>
      <w:r w:rsidR="002549C2">
        <w:rPr>
          <w:rFonts w:ascii="Arial" w:hAnsi="Arial" w:cs="Arial"/>
        </w:rPr>
        <w:t xml:space="preserve"> </w:t>
      </w:r>
      <w:r w:rsidR="004B408E" w:rsidRPr="009F1716">
        <w:rPr>
          <w:rFonts w:ascii="Arial" w:hAnsi="Arial" w:cs="Arial"/>
        </w:rPr>
        <w:t>the proposed new ‘</w:t>
      </w:r>
      <w:r w:rsidR="004B408E" w:rsidRPr="009F1716">
        <w:rPr>
          <w:rFonts w:ascii="Arial" w:hAnsi="Arial" w:cs="Arial"/>
          <w:i/>
        </w:rPr>
        <w:t>no disadvantage test’</w:t>
      </w:r>
      <w:r w:rsidR="004B408E" w:rsidRPr="009F1716">
        <w:rPr>
          <w:rFonts w:ascii="Arial" w:hAnsi="Arial" w:cs="Arial"/>
        </w:rPr>
        <w:t xml:space="preserve"> (NDT)</w:t>
      </w:r>
      <w:r w:rsidR="004B408E">
        <w:rPr>
          <w:rFonts w:ascii="Arial" w:hAnsi="Arial" w:cs="Arial"/>
        </w:rPr>
        <w:t>. Fo</w:t>
      </w:r>
      <w:r w:rsidR="008620B4">
        <w:rPr>
          <w:rFonts w:ascii="Arial" w:hAnsi="Arial" w:cs="Arial"/>
        </w:rPr>
        <w:t>r</w:t>
      </w:r>
      <w:r w:rsidR="004B408E">
        <w:rPr>
          <w:rFonts w:ascii="Arial" w:hAnsi="Arial" w:cs="Arial"/>
        </w:rPr>
        <w:t xml:space="preserve"> an employer to</w:t>
      </w:r>
      <w:r w:rsidR="008620B4">
        <w:rPr>
          <w:rFonts w:ascii="Arial" w:hAnsi="Arial" w:cs="Arial"/>
        </w:rPr>
        <w:t xml:space="preserve"> </w:t>
      </w:r>
      <w:r w:rsidR="00205D33">
        <w:rPr>
          <w:rFonts w:ascii="Arial" w:hAnsi="Arial" w:cs="Arial"/>
        </w:rPr>
        <w:t xml:space="preserve">develop an </w:t>
      </w:r>
      <w:r w:rsidR="005B50B7">
        <w:rPr>
          <w:rFonts w:ascii="Arial" w:hAnsi="Arial" w:cs="Arial"/>
        </w:rPr>
        <w:t>enterprise</w:t>
      </w:r>
      <w:r w:rsidR="00205D33">
        <w:rPr>
          <w:rFonts w:ascii="Arial" w:hAnsi="Arial" w:cs="Arial"/>
        </w:rPr>
        <w:t xml:space="preserve"> contract and </w:t>
      </w:r>
      <w:r w:rsidR="004B408E">
        <w:rPr>
          <w:rFonts w:ascii="Arial" w:hAnsi="Arial" w:cs="Arial"/>
        </w:rPr>
        <w:t>apply the NDT</w:t>
      </w:r>
      <w:r w:rsidR="00205D33">
        <w:rPr>
          <w:rFonts w:ascii="Arial" w:hAnsi="Arial" w:cs="Arial"/>
        </w:rPr>
        <w:t xml:space="preserve"> (so that the </w:t>
      </w:r>
      <w:r w:rsidR="005B50B7">
        <w:rPr>
          <w:rFonts w:ascii="Arial" w:hAnsi="Arial" w:cs="Arial"/>
        </w:rPr>
        <w:t>contract</w:t>
      </w:r>
      <w:r w:rsidR="00205D33">
        <w:rPr>
          <w:rFonts w:ascii="Arial" w:hAnsi="Arial" w:cs="Arial"/>
        </w:rPr>
        <w:t xml:space="preserve"> genuinely </w:t>
      </w:r>
      <w:r w:rsidR="005B50B7">
        <w:rPr>
          <w:rFonts w:ascii="Arial" w:hAnsi="Arial" w:cs="Arial"/>
        </w:rPr>
        <w:t>complies</w:t>
      </w:r>
      <w:r w:rsidR="00205D33">
        <w:rPr>
          <w:rFonts w:ascii="Arial" w:hAnsi="Arial" w:cs="Arial"/>
        </w:rPr>
        <w:t xml:space="preserve"> both in practice and in spirit), the</w:t>
      </w:r>
      <w:r w:rsidR="005B50B7">
        <w:rPr>
          <w:rFonts w:ascii="Arial" w:hAnsi="Arial" w:cs="Arial"/>
        </w:rPr>
        <w:t xml:space="preserve"> employer </w:t>
      </w:r>
      <w:r w:rsidR="00205D33">
        <w:rPr>
          <w:rFonts w:ascii="Arial" w:hAnsi="Arial" w:cs="Arial"/>
        </w:rPr>
        <w:t>must by necessity understand the award</w:t>
      </w:r>
      <w:r>
        <w:rPr>
          <w:rFonts w:ascii="Arial" w:hAnsi="Arial" w:cs="Arial"/>
        </w:rPr>
        <w:t xml:space="preserve"> or agreement</w:t>
      </w:r>
      <w:r w:rsidR="00205D33">
        <w:rPr>
          <w:rFonts w:ascii="Arial" w:hAnsi="Arial" w:cs="Arial"/>
        </w:rPr>
        <w:t xml:space="preserve">. In </w:t>
      </w:r>
      <w:r w:rsidR="005B50B7">
        <w:rPr>
          <w:rFonts w:ascii="Arial" w:hAnsi="Arial" w:cs="Arial"/>
        </w:rPr>
        <w:t>effect,</w:t>
      </w:r>
      <w:r w:rsidR="00205D33">
        <w:rPr>
          <w:rFonts w:ascii="Arial" w:hAnsi="Arial" w:cs="Arial"/>
        </w:rPr>
        <w:t xml:space="preserve"> there is no real reduction in </w:t>
      </w:r>
      <w:r w:rsidR="005B50B7">
        <w:rPr>
          <w:rFonts w:ascii="Arial" w:hAnsi="Arial" w:cs="Arial"/>
        </w:rPr>
        <w:t>the</w:t>
      </w:r>
      <w:r w:rsidR="00205D33">
        <w:rPr>
          <w:rFonts w:ascii="Arial" w:hAnsi="Arial" w:cs="Arial"/>
        </w:rPr>
        <w:t xml:space="preserve"> </w:t>
      </w:r>
      <w:r w:rsidR="005B50B7">
        <w:rPr>
          <w:rFonts w:ascii="Arial" w:hAnsi="Arial" w:cs="Arial"/>
        </w:rPr>
        <w:t>compliance</w:t>
      </w:r>
      <w:r w:rsidR="00205D33">
        <w:rPr>
          <w:rFonts w:ascii="Arial" w:hAnsi="Arial" w:cs="Arial"/>
        </w:rPr>
        <w:t xml:space="preserve"> </w:t>
      </w:r>
      <w:r w:rsidR="005B50B7">
        <w:rPr>
          <w:rFonts w:ascii="Arial" w:hAnsi="Arial" w:cs="Arial"/>
        </w:rPr>
        <w:t>burden.</w:t>
      </w:r>
    </w:p>
    <w:p w:rsidR="001A411E" w:rsidRDefault="001A411E" w:rsidP="00307391">
      <w:pPr>
        <w:pStyle w:val="ListParagraph"/>
        <w:ind w:left="0"/>
        <w:rPr>
          <w:rFonts w:ascii="Arial" w:hAnsi="Arial" w:cs="Arial"/>
        </w:rPr>
      </w:pPr>
    </w:p>
    <w:p w:rsidR="001A411E" w:rsidRDefault="001A411E" w:rsidP="00307391">
      <w:pPr>
        <w:pStyle w:val="ListParagraph"/>
        <w:ind w:left="0"/>
        <w:rPr>
          <w:rFonts w:ascii="Arial" w:hAnsi="Arial" w:cs="Arial"/>
        </w:rPr>
      </w:pPr>
      <w:r>
        <w:rPr>
          <w:rFonts w:ascii="Arial" w:hAnsi="Arial" w:cs="Arial"/>
        </w:rPr>
        <w:t xml:space="preserve">While the Productivity </w:t>
      </w:r>
      <w:r w:rsidR="006E0EB1">
        <w:rPr>
          <w:rFonts w:ascii="Arial" w:hAnsi="Arial" w:cs="Arial"/>
        </w:rPr>
        <w:t>Commission</w:t>
      </w:r>
      <w:r>
        <w:rPr>
          <w:rFonts w:ascii="Arial" w:hAnsi="Arial" w:cs="Arial"/>
        </w:rPr>
        <w:t xml:space="preserve"> </w:t>
      </w:r>
      <w:r w:rsidR="00E339C5">
        <w:rPr>
          <w:rFonts w:ascii="Arial" w:hAnsi="Arial" w:cs="Arial"/>
        </w:rPr>
        <w:t xml:space="preserve">proposes </w:t>
      </w:r>
      <w:r>
        <w:rPr>
          <w:rFonts w:ascii="Arial" w:hAnsi="Arial" w:cs="Arial"/>
        </w:rPr>
        <w:t xml:space="preserve">that </w:t>
      </w:r>
      <w:r w:rsidR="00E339C5">
        <w:rPr>
          <w:rFonts w:ascii="Arial" w:hAnsi="Arial" w:cs="Arial"/>
        </w:rPr>
        <w:t>sample templates would be available from the FWC</w:t>
      </w:r>
      <w:r w:rsidR="006E0EB1">
        <w:rPr>
          <w:rFonts w:ascii="Arial" w:hAnsi="Arial" w:cs="Arial"/>
        </w:rPr>
        <w:t xml:space="preserve">, if enterprise contracts are to meet the operational requirements of individual employers, it </w:t>
      </w:r>
      <w:r w:rsidR="008D5D28">
        <w:rPr>
          <w:rFonts w:ascii="Arial" w:hAnsi="Arial" w:cs="Arial"/>
        </w:rPr>
        <w:t>seems</w:t>
      </w:r>
      <w:r w:rsidR="006E0EB1">
        <w:rPr>
          <w:rFonts w:ascii="Arial" w:hAnsi="Arial" w:cs="Arial"/>
        </w:rPr>
        <w:t xml:space="preserve"> doubtful that global templates will meet their needs. If standard templates are relevant in practice, this would tend to suggest that the award condition</w:t>
      </w:r>
      <w:r w:rsidR="00CA7E87">
        <w:rPr>
          <w:rFonts w:ascii="Arial" w:hAnsi="Arial" w:cs="Arial"/>
        </w:rPr>
        <w:t>s</w:t>
      </w:r>
      <w:r w:rsidR="006E0EB1">
        <w:rPr>
          <w:rFonts w:ascii="Arial" w:hAnsi="Arial" w:cs="Arial"/>
        </w:rPr>
        <w:t xml:space="preserve"> that employers usually wish to replace or vary are well known. CCE</w:t>
      </w:r>
      <w:r w:rsidR="00CA7E87">
        <w:rPr>
          <w:rFonts w:ascii="Arial" w:hAnsi="Arial" w:cs="Arial"/>
        </w:rPr>
        <w:t>R</w:t>
      </w:r>
      <w:r w:rsidR="006E0EB1">
        <w:rPr>
          <w:rFonts w:ascii="Arial" w:hAnsi="Arial" w:cs="Arial"/>
        </w:rPr>
        <w:t xml:space="preserve"> is of the view that </w:t>
      </w:r>
      <w:r w:rsidR="00CA7E87">
        <w:rPr>
          <w:rFonts w:ascii="Arial" w:hAnsi="Arial" w:cs="Arial"/>
        </w:rPr>
        <w:t xml:space="preserve">this is the case and therefore </w:t>
      </w:r>
      <w:r w:rsidR="008D5D28">
        <w:rPr>
          <w:rFonts w:ascii="Arial" w:hAnsi="Arial" w:cs="Arial"/>
        </w:rPr>
        <w:t xml:space="preserve">such conditions </w:t>
      </w:r>
      <w:r w:rsidR="00CA7E87">
        <w:rPr>
          <w:rFonts w:ascii="Arial" w:hAnsi="Arial" w:cs="Arial"/>
        </w:rPr>
        <w:t>could be included in the flexib</w:t>
      </w:r>
      <w:r w:rsidR="008D5D28">
        <w:rPr>
          <w:rFonts w:ascii="Arial" w:hAnsi="Arial" w:cs="Arial"/>
        </w:rPr>
        <w:t>ility</w:t>
      </w:r>
      <w:r w:rsidR="00CA7E87">
        <w:rPr>
          <w:rFonts w:ascii="Arial" w:hAnsi="Arial" w:cs="Arial"/>
        </w:rPr>
        <w:t xml:space="preserve"> terms available for IFAs, rather than through the creation of a new regulatory instrument. </w:t>
      </w:r>
    </w:p>
    <w:p w:rsidR="005B50B7" w:rsidRDefault="005B50B7" w:rsidP="00307391">
      <w:pPr>
        <w:pStyle w:val="ListParagraph"/>
        <w:ind w:left="0"/>
        <w:rPr>
          <w:rFonts w:ascii="Arial" w:hAnsi="Arial" w:cs="Arial"/>
        </w:rPr>
      </w:pPr>
    </w:p>
    <w:p w:rsidR="00307391" w:rsidRDefault="007978E0" w:rsidP="00307391">
      <w:pPr>
        <w:pStyle w:val="ListParagraph"/>
        <w:ind w:left="0"/>
        <w:rPr>
          <w:rFonts w:ascii="Arial" w:hAnsi="Arial" w:cs="Arial"/>
        </w:rPr>
      </w:pPr>
      <w:r>
        <w:rPr>
          <w:rFonts w:ascii="Arial" w:hAnsi="Arial" w:cs="Arial"/>
        </w:rPr>
        <w:t>Further, t</w:t>
      </w:r>
      <w:r w:rsidR="000A0C81" w:rsidRPr="00F53609">
        <w:rPr>
          <w:rFonts w:ascii="Arial" w:hAnsi="Arial" w:cs="Arial"/>
        </w:rPr>
        <w:t xml:space="preserve">he proposed </w:t>
      </w:r>
      <w:r w:rsidR="00342D08" w:rsidRPr="00F53609">
        <w:rPr>
          <w:rFonts w:ascii="Arial" w:hAnsi="Arial" w:cs="Arial"/>
        </w:rPr>
        <w:t>e</w:t>
      </w:r>
      <w:r w:rsidR="000A0C81" w:rsidRPr="00F53609">
        <w:rPr>
          <w:rFonts w:ascii="Arial" w:hAnsi="Arial" w:cs="Arial"/>
        </w:rPr>
        <w:t xml:space="preserve">nterprise contract model also raises concerns about the practicality of </w:t>
      </w:r>
      <w:r w:rsidR="00342D08" w:rsidRPr="00F53609">
        <w:rPr>
          <w:rFonts w:ascii="Arial" w:hAnsi="Arial" w:cs="Arial"/>
        </w:rPr>
        <w:t xml:space="preserve">managing </w:t>
      </w:r>
      <w:r w:rsidR="000A0C81" w:rsidRPr="00F53609">
        <w:rPr>
          <w:rFonts w:ascii="Arial" w:hAnsi="Arial" w:cs="Arial"/>
        </w:rPr>
        <w:t xml:space="preserve">different classes of </w:t>
      </w:r>
      <w:r w:rsidR="0093118D" w:rsidRPr="00F53609">
        <w:rPr>
          <w:rFonts w:ascii="Arial" w:hAnsi="Arial" w:cs="Arial"/>
        </w:rPr>
        <w:t xml:space="preserve">employees on multiple </w:t>
      </w:r>
      <w:r w:rsidR="00807E45">
        <w:rPr>
          <w:rFonts w:ascii="Arial" w:hAnsi="Arial" w:cs="Arial"/>
        </w:rPr>
        <w:t xml:space="preserve">employment </w:t>
      </w:r>
      <w:r w:rsidR="0093118D" w:rsidRPr="00F53609">
        <w:rPr>
          <w:rFonts w:ascii="Arial" w:hAnsi="Arial" w:cs="Arial"/>
        </w:rPr>
        <w:t>arrangements</w:t>
      </w:r>
      <w:r w:rsidR="00807E45">
        <w:rPr>
          <w:rFonts w:ascii="Arial" w:hAnsi="Arial" w:cs="Arial"/>
        </w:rPr>
        <w:t xml:space="preserve"> and </w:t>
      </w:r>
      <w:r w:rsidR="004E15A7">
        <w:rPr>
          <w:rFonts w:ascii="Arial" w:hAnsi="Arial" w:cs="Arial"/>
        </w:rPr>
        <w:t>during d</w:t>
      </w:r>
      <w:r w:rsidR="00342D08" w:rsidRPr="00F53609">
        <w:rPr>
          <w:rFonts w:ascii="Arial" w:hAnsi="Arial" w:cs="Arial"/>
        </w:rPr>
        <w:t>ifferent time</w:t>
      </w:r>
      <w:r w:rsidR="004E15A7">
        <w:rPr>
          <w:rFonts w:ascii="Arial" w:hAnsi="Arial" w:cs="Arial"/>
        </w:rPr>
        <w:t>frames</w:t>
      </w:r>
      <w:r w:rsidR="0079448D">
        <w:rPr>
          <w:rFonts w:ascii="Arial" w:hAnsi="Arial" w:cs="Arial"/>
        </w:rPr>
        <w:t>,</w:t>
      </w:r>
      <w:r w:rsidR="004E15A7">
        <w:rPr>
          <w:rFonts w:ascii="Arial" w:hAnsi="Arial" w:cs="Arial"/>
        </w:rPr>
        <w:t xml:space="preserve"> w</w:t>
      </w:r>
      <w:r w:rsidR="0093118D" w:rsidRPr="00F53609">
        <w:rPr>
          <w:rFonts w:ascii="Arial" w:hAnsi="Arial" w:cs="Arial"/>
        </w:rPr>
        <w:t xml:space="preserve">ith </w:t>
      </w:r>
      <w:r w:rsidR="000A0C81" w:rsidRPr="00F53609">
        <w:rPr>
          <w:rFonts w:ascii="Arial" w:hAnsi="Arial" w:cs="Arial"/>
        </w:rPr>
        <w:t xml:space="preserve">employees able to </w:t>
      </w:r>
      <w:r w:rsidR="00581047">
        <w:rPr>
          <w:rFonts w:ascii="Arial" w:hAnsi="Arial" w:cs="Arial"/>
        </w:rPr>
        <w:t>‘</w:t>
      </w:r>
      <w:r w:rsidR="0093118D" w:rsidRPr="00581047">
        <w:rPr>
          <w:rFonts w:ascii="Arial" w:hAnsi="Arial" w:cs="Arial"/>
          <w:i/>
        </w:rPr>
        <w:t>opt out</w:t>
      </w:r>
      <w:r w:rsidR="00581047" w:rsidRPr="00581047">
        <w:rPr>
          <w:rFonts w:ascii="Arial" w:hAnsi="Arial" w:cs="Arial"/>
          <w:i/>
        </w:rPr>
        <w:t>’</w:t>
      </w:r>
      <w:r w:rsidR="0093118D" w:rsidRPr="00F53609">
        <w:rPr>
          <w:rFonts w:ascii="Arial" w:hAnsi="Arial" w:cs="Arial"/>
        </w:rPr>
        <w:t xml:space="preserve"> </w:t>
      </w:r>
      <w:r w:rsidR="005D1CB0">
        <w:rPr>
          <w:rFonts w:ascii="Arial" w:hAnsi="Arial" w:cs="Arial"/>
        </w:rPr>
        <w:t xml:space="preserve">of an enterprise contract </w:t>
      </w:r>
      <w:r w:rsidR="000A0C81" w:rsidRPr="00F53609">
        <w:rPr>
          <w:rFonts w:ascii="Arial" w:hAnsi="Arial" w:cs="Arial"/>
        </w:rPr>
        <w:t xml:space="preserve">at differing times (any time for an existing employee or after 12 months for a new employee). </w:t>
      </w:r>
    </w:p>
    <w:p w:rsidR="00307391" w:rsidRDefault="00307391" w:rsidP="00307391">
      <w:pPr>
        <w:pStyle w:val="ListParagraph"/>
        <w:ind w:left="0"/>
        <w:rPr>
          <w:rFonts w:ascii="Arial" w:hAnsi="Arial" w:cs="Arial"/>
        </w:rPr>
      </w:pPr>
    </w:p>
    <w:p w:rsidR="0086128E" w:rsidRDefault="009669B0" w:rsidP="00307391">
      <w:pPr>
        <w:pStyle w:val="ListParagraph"/>
        <w:ind w:left="0"/>
        <w:rPr>
          <w:rFonts w:ascii="Arial" w:hAnsi="Arial" w:cs="Arial"/>
        </w:rPr>
      </w:pPr>
      <w:r>
        <w:rPr>
          <w:rFonts w:ascii="Arial" w:hAnsi="Arial" w:cs="Arial"/>
        </w:rPr>
        <w:t>This model r</w:t>
      </w:r>
      <w:r w:rsidR="000A0C81" w:rsidRPr="00F53609">
        <w:rPr>
          <w:rFonts w:ascii="Arial" w:hAnsi="Arial" w:cs="Arial"/>
        </w:rPr>
        <w:t>aises the spectre of employees working side by side</w:t>
      </w:r>
      <w:r w:rsidR="00342D08" w:rsidRPr="00F53609">
        <w:rPr>
          <w:rFonts w:ascii="Arial" w:hAnsi="Arial" w:cs="Arial"/>
        </w:rPr>
        <w:t xml:space="preserve"> </w:t>
      </w:r>
      <w:r w:rsidR="000A0C81" w:rsidRPr="00F53609">
        <w:rPr>
          <w:rFonts w:ascii="Arial" w:hAnsi="Arial" w:cs="Arial"/>
        </w:rPr>
        <w:t xml:space="preserve">on </w:t>
      </w:r>
      <w:r w:rsidR="00807E45">
        <w:rPr>
          <w:rFonts w:ascii="Arial" w:hAnsi="Arial" w:cs="Arial"/>
        </w:rPr>
        <w:t xml:space="preserve">multiple </w:t>
      </w:r>
      <w:r w:rsidR="000A0C81" w:rsidRPr="00F53609">
        <w:rPr>
          <w:rFonts w:ascii="Arial" w:hAnsi="Arial" w:cs="Arial"/>
        </w:rPr>
        <w:t>arrange</w:t>
      </w:r>
      <w:r w:rsidR="00342D08" w:rsidRPr="00F53609">
        <w:rPr>
          <w:rFonts w:ascii="Arial" w:hAnsi="Arial" w:cs="Arial"/>
        </w:rPr>
        <w:t>ments</w:t>
      </w:r>
      <w:r w:rsidR="00807E45">
        <w:rPr>
          <w:rFonts w:ascii="Arial" w:hAnsi="Arial" w:cs="Arial"/>
        </w:rPr>
        <w:t xml:space="preserve"> and potentially </w:t>
      </w:r>
      <w:r w:rsidR="00807E45" w:rsidRPr="00F53609">
        <w:rPr>
          <w:rFonts w:ascii="Arial" w:hAnsi="Arial" w:cs="Arial"/>
        </w:rPr>
        <w:t>significantly different</w:t>
      </w:r>
      <w:r w:rsidR="00807E45">
        <w:rPr>
          <w:rFonts w:ascii="Arial" w:hAnsi="Arial" w:cs="Arial"/>
        </w:rPr>
        <w:t xml:space="preserve"> conditions. This would create complex administration requirements, inequity, and </w:t>
      </w:r>
      <w:r w:rsidR="0086128E" w:rsidRPr="00F53609">
        <w:rPr>
          <w:rFonts w:ascii="Arial" w:hAnsi="Arial" w:cs="Arial"/>
        </w:rPr>
        <w:t>potential negative impacts on morale</w:t>
      </w:r>
      <w:r w:rsidR="00807E45">
        <w:rPr>
          <w:rFonts w:ascii="Arial" w:hAnsi="Arial" w:cs="Arial"/>
        </w:rPr>
        <w:t xml:space="preserve"> and team cohesion.</w:t>
      </w:r>
    </w:p>
    <w:p w:rsidR="00DD0BBD" w:rsidRDefault="00DD0BBD" w:rsidP="006E0950">
      <w:pPr>
        <w:pStyle w:val="ListParagraph"/>
        <w:ind w:left="0"/>
        <w:rPr>
          <w:rFonts w:ascii="Arial" w:hAnsi="Arial" w:cs="Arial"/>
          <w:i/>
          <w:color w:val="C0504D" w:themeColor="accent2"/>
        </w:rPr>
      </w:pPr>
    </w:p>
    <w:p w:rsidR="006E0950" w:rsidRDefault="0013549E" w:rsidP="006E0950">
      <w:pPr>
        <w:pStyle w:val="ListParagraph"/>
        <w:ind w:left="0"/>
        <w:rPr>
          <w:rFonts w:ascii="Arial" w:hAnsi="Arial" w:cs="Arial"/>
          <w:i/>
          <w:color w:val="C0504D" w:themeColor="accent2"/>
        </w:rPr>
      </w:pPr>
      <w:r>
        <w:rPr>
          <w:rFonts w:ascii="Arial" w:hAnsi="Arial" w:cs="Arial"/>
          <w:i/>
          <w:color w:val="C0504D" w:themeColor="accent2"/>
        </w:rPr>
        <w:t>I</w:t>
      </w:r>
      <w:r w:rsidR="006E0950" w:rsidRPr="00D131DD">
        <w:rPr>
          <w:rFonts w:ascii="Arial" w:hAnsi="Arial" w:cs="Arial"/>
          <w:i/>
          <w:color w:val="C0504D" w:themeColor="accent2"/>
        </w:rPr>
        <w:t>nequita</w:t>
      </w:r>
      <w:r w:rsidR="00D131DD">
        <w:rPr>
          <w:rFonts w:ascii="Arial" w:hAnsi="Arial" w:cs="Arial"/>
          <w:i/>
          <w:color w:val="C0504D" w:themeColor="accent2"/>
        </w:rPr>
        <w:t xml:space="preserve">ble outcomes for employees and </w:t>
      </w:r>
      <w:r w:rsidR="006E0950" w:rsidRPr="00D131DD">
        <w:rPr>
          <w:rFonts w:ascii="Arial" w:hAnsi="Arial" w:cs="Arial"/>
          <w:i/>
          <w:color w:val="C0504D" w:themeColor="accent2"/>
        </w:rPr>
        <w:t>lack of adequate safeguard</w:t>
      </w:r>
      <w:r w:rsidR="00D131DD">
        <w:rPr>
          <w:rFonts w:ascii="Arial" w:hAnsi="Arial" w:cs="Arial"/>
          <w:i/>
          <w:color w:val="C0504D" w:themeColor="accent2"/>
        </w:rPr>
        <w:t>s</w:t>
      </w:r>
      <w:r w:rsidR="006E0950" w:rsidRPr="00D131DD">
        <w:rPr>
          <w:rFonts w:ascii="Arial" w:hAnsi="Arial" w:cs="Arial"/>
          <w:i/>
          <w:color w:val="C0504D" w:themeColor="accent2"/>
        </w:rPr>
        <w:t xml:space="preserve"> </w:t>
      </w:r>
    </w:p>
    <w:p w:rsidR="008C0CCC" w:rsidRDefault="008C0CCC" w:rsidP="008C0CCC">
      <w:pPr>
        <w:pStyle w:val="ListParagraph"/>
        <w:ind w:left="0"/>
        <w:rPr>
          <w:rFonts w:ascii="Arial" w:hAnsi="Arial" w:cs="Arial"/>
        </w:rPr>
      </w:pPr>
    </w:p>
    <w:p w:rsidR="00D02BD8" w:rsidRDefault="00D02BD8" w:rsidP="008C0CCC">
      <w:pPr>
        <w:pStyle w:val="ListParagraph"/>
        <w:ind w:left="0"/>
        <w:rPr>
          <w:rFonts w:ascii="Arial" w:hAnsi="Arial" w:cs="Arial"/>
        </w:rPr>
      </w:pPr>
      <w:r>
        <w:rPr>
          <w:rFonts w:ascii="Arial" w:hAnsi="Arial" w:cs="Arial"/>
        </w:rPr>
        <w:t xml:space="preserve">The Productivity Commission proposes that, at the </w:t>
      </w:r>
      <w:r w:rsidR="001C115C">
        <w:rPr>
          <w:rFonts w:ascii="Arial" w:hAnsi="Arial" w:cs="Arial"/>
        </w:rPr>
        <w:t xml:space="preserve">employer’s </w:t>
      </w:r>
      <w:r>
        <w:rPr>
          <w:rFonts w:ascii="Arial" w:hAnsi="Arial" w:cs="Arial"/>
        </w:rPr>
        <w:t xml:space="preserve">sole initiative, an enterprise contract could replace the award or an employer’s enterprise agreement and instead be the primary instrument to regulate the employment relationship. Notwithstanding the proposed </w:t>
      </w:r>
      <w:r w:rsidRPr="009F1716">
        <w:rPr>
          <w:rFonts w:ascii="Arial" w:hAnsi="Arial" w:cs="Arial"/>
        </w:rPr>
        <w:t>safeguards</w:t>
      </w:r>
      <w:r w:rsidR="009F1716" w:rsidRPr="009F1716">
        <w:rPr>
          <w:rFonts w:ascii="Arial" w:hAnsi="Arial" w:cs="Arial"/>
        </w:rPr>
        <w:t xml:space="preserve"> - the NDT and </w:t>
      </w:r>
      <w:r w:rsidRPr="009F1716">
        <w:rPr>
          <w:rFonts w:ascii="Arial" w:hAnsi="Arial" w:cs="Arial"/>
        </w:rPr>
        <w:t xml:space="preserve">the </w:t>
      </w:r>
      <w:r w:rsidR="00581047">
        <w:rPr>
          <w:rFonts w:ascii="Arial" w:hAnsi="Arial" w:cs="Arial"/>
        </w:rPr>
        <w:t>‘</w:t>
      </w:r>
      <w:r w:rsidRPr="00581047">
        <w:rPr>
          <w:rFonts w:ascii="Arial" w:hAnsi="Arial" w:cs="Arial"/>
          <w:i/>
        </w:rPr>
        <w:t>opt out</w:t>
      </w:r>
      <w:r w:rsidR="00581047" w:rsidRPr="00581047">
        <w:rPr>
          <w:rFonts w:ascii="Arial" w:hAnsi="Arial" w:cs="Arial"/>
          <w:i/>
        </w:rPr>
        <w:t>’</w:t>
      </w:r>
      <w:r w:rsidRPr="00581047">
        <w:rPr>
          <w:rFonts w:ascii="Arial" w:hAnsi="Arial" w:cs="Arial"/>
        </w:rPr>
        <w:t xml:space="preserve"> </w:t>
      </w:r>
      <w:r w:rsidRPr="009F1716">
        <w:rPr>
          <w:rFonts w:ascii="Arial" w:hAnsi="Arial" w:cs="Arial"/>
        </w:rPr>
        <w:t>provisions</w:t>
      </w:r>
      <w:r w:rsidR="009F1716" w:rsidRPr="009F1716">
        <w:rPr>
          <w:rFonts w:ascii="Arial" w:hAnsi="Arial" w:cs="Arial"/>
        </w:rPr>
        <w:t xml:space="preserve"> -</w:t>
      </w:r>
      <w:r>
        <w:rPr>
          <w:rFonts w:ascii="Arial" w:hAnsi="Arial" w:cs="Arial"/>
        </w:rPr>
        <w:t xml:space="preserve"> </w:t>
      </w:r>
      <w:r w:rsidR="00735D72">
        <w:rPr>
          <w:rFonts w:ascii="Arial" w:hAnsi="Arial" w:cs="Arial"/>
        </w:rPr>
        <w:t>an</w:t>
      </w:r>
      <w:r>
        <w:rPr>
          <w:rFonts w:ascii="Arial" w:hAnsi="Arial" w:cs="Arial"/>
        </w:rPr>
        <w:t xml:space="preserve"> enterprise contract would effectively legalise an employer’s </w:t>
      </w:r>
      <w:r w:rsidR="00581047">
        <w:rPr>
          <w:rFonts w:ascii="Arial" w:hAnsi="Arial" w:cs="Arial"/>
        </w:rPr>
        <w:t>‘</w:t>
      </w:r>
      <w:r>
        <w:rPr>
          <w:rFonts w:ascii="Arial" w:hAnsi="Arial" w:cs="Arial"/>
        </w:rPr>
        <w:t>non-compliance</w:t>
      </w:r>
      <w:r w:rsidR="00581047">
        <w:rPr>
          <w:rFonts w:ascii="Arial" w:hAnsi="Arial" w:cs="Arial"/>
        </w:rPr>
        <w:t>’</w:t>
      </w:r>
      <w:r>
        <w:rPr>
          <w:rFonts w:ascii="Arial" w:hAnsi="Arial" w:cs="Arial"/>
        </w:rPr>
        <w:t xml:space="preserve"> with an applicable industrial instrument by enabling them to override the award or </w:t>
      </w:r>
      <w:r w:rsidRPr="00145A35">
        <w:rPr>
          <w:rFonts w:ascii="Arial" w:hAnsi="Arial" w:cs="Arial"/>
        </w:rPr>
        <w:t>enterprise agreement</w:t>
      </w:r>
      <w:r w:rsidR="00252D56">
        <w:rPr>
          <w:rFonts w:ascii="Arial" w:hAnsi="Arial" w:cs="Arial"/>
        </w:rPr>
        <w:t>.</w:t>
      </w:r>
    </w:p>
    <w:p w:rsidR="00D02BD8" w:rsidRDefault="00D02BD8" w:rsidP="008C0CCC">
      <w:pPr>
        <w:pStyle w:val="ListParagraph"/>
        <w:ind w:left="0"/>
        <w:rPr>
          <w:rFonts w:ascii="Arial" w:hAnsi="Arial" w:cs="Arial"/>
        </w:rPr>
      </w:pPr>
    </w:p>
    <w:p w:rsidR="004D2289" w:rsidRPr="00145A35" w:rsidRDefault="006F0F33" w:rsidP="008C0CCC">
      <w:pPr>
        <w:pStyle w:val="ListParagraph"/>
        <w:ind w:left="0"/>
        <w:rPr>
          <w:rFonts w:ascii="Arial" w:hAnsi="Arial" w:cs="Arial"/>
        </w:rPr>
      </w:pPr>
      <w:r w:rsidRPr="00145A35">
        <w:rPr>
          <w:rFonts w:ascii="Arial" w:hAnsi="Arial" w:cs="Arial"/>
        </w:rPr>
        <w:t xml:space="preserve">It is fundamentally inequitable that an employer could unilaterally replace an award or enterprise agreement without any </w:t>
      </w:r>
      <w:r w:rsidR="00DA0DD7" w:rsidRPr="00145A35">
        <w:rPr>
          <w:rFonts w:ascii="Arial" w:hAnsi="Arial" w:cs="Arial"/>
        </w:rPr>
        <w:t>requirement</w:t>
      </w:r>
      <w:r w:rsidR="005F1F3F" w:rsidRPr="00145A35">
        <w:rPr>
          <w:rFonts w:ascii="Arial" w:hAnsi="Arial" w:cs="Arial"/>
        </w:rPr>
        <w:t xml:space="preserve"> to </w:t>
      </w:r>
      <w:r w:rsidR="00DA0DD7" w:rsidRPr="00145A35">
        <w:rPr>
          <w:rFonts w:ascii="Arial" w:hAnsi="Arial" w:cs="Arial"/>
        </w:rPr>
        <w:t>negotiate</w:t>
      </w:r>
      <w:r w:rsidR="005F1F3F" w:rsidRPr="00145A35">
        <w:rPr>
          <w:rFonts w:ascii="Arial" w:hAnsi="Arial" w:cs="Arial"/>
        </w:rPr>
        <w:t xml:space="preserve"> with </w:t>
      </w:r>
      <w:r w:rsidR="00DA0DD7" w:rsidRPr="00145A35">
        <w:rPr>
          <w:rFonts w:ascii="Arial" w:hAnsi="Arial" w:cs="Arial"/>
        </w:rPr>
        <w:t>employees</w:t>
      </w:r>
      <w:r w:rsidRPr="00145A35">
        <w:rPr>
          <w:rFonts w:ascii="Arial" w:hAnsi="Arial" w:cs="Arial"/>
        </w:rPr>
        <w:t xml:space="preserve">, to seek </w:t>
      </w:r>
      <w:r w:rsidR="00801824">
        <w:rPr>
          <w:rFonts w:ascii="Arial" w:hAnsi="Arial" w:cs="Arial"/>
        </w:rPr>
        <w:t>employees’</w:t>
      </w:r>
      <w:r w:rsidRPr="00145A35">
        <w:rPr>
          <w:rFonts w:ascii="Arial" w:hAnsi="Arial" w:cs="Arial"/>
        </w:rPr>
        <w:t xml:space="preserve"> approval</w:t>
      </w:r>
      <w:r w:rsidR="00145A35">
        <w:rPr>
          <w:rFonts w:ascii="Arial" w:hAnsi="Arial" w:cs="Arial"/>
        </w:rPr>
        <w:t>,</w:t>
      </w:r>
      <w:r w:rsidRPr="00145A35">
        <w:rPr>
          <w:rFonts w:ascii="Arial" w:hAnsi="Arial" w:cs="Arial"/>
        </w:rPr>
        <w:t xml:space="preserve"> </w:t>
      </w:r>
      <w:r w:rsidR="00D13508" w:rsidRPr="00145A35">
        <w:rPr>
          <w:rFonts w:ascii="Arial" w:hAnsi="Arial" w:cs="Arial"/>
        </w:rPr>
        <w:t>e</w:t>
      </w:r>
      <w:r w:rsidRPr="00145A35">
        <w:rPr>
          <w:rFonts w:ascii="Arial" w:hAnsi="Arial" w:cs="Arial"/>
        </w:rPr>
        <w:t xml:space="preserve">ither individually </w:t>
      </w:r>
      <w:r w:rsidR="00D13508" w:rsidRPr="00145A35">
        <w:rPr>
          <w:rFonts w:ascii="Arial" w:hAnsi="Arial" w:cs="Arial"/>
        </w:rPr>
        <w:t xml:space="preserve">or through </w:t>
      </w:r>
      <w:r w:rsidRPr="00145A35">
        <w:rPr>
          <w:rFonts w:ascii="Arial" w:hAnsi="Arial" w:cs="Arial"/>
        </w:rPr>
        <w:t>a ballot</w:t>
      </w:r>
      <w:r w:rsidR="00C52AED">
        <w:rPr>
          <w:rFonts w:ascii="Arial" w:hAnsi="Arial" w:cs="Arial"/>
        </w:rPr>
        <w:t>,</w:t>
      </w:r>
      <w:r w:rsidRPr="00145A35">
        <w:rPr>
          <w:rFonts w:ascii="Arial" w:hAnsi="Arial" w:cs="Arial"/>
        </w:rPr>
        <w:t xml:space="preserve"> </w:t>
      </w:r>
      <w:r w:rsidR="00DA0DD7" w:rsidRPr="00145A35">
        <w:rPr>
          <w:rFonts w:ascii="Arial" w:hAnsi="Arial" w:cs="Arial"/>
        </w:rPr>
        <w:t>or</w:t>
      </w:r>
      <w:r w:rsidR="005F1F3F" w:rsidRPr="00145A35">
        <w:rPr>
          <w:rFonts w:ascii="Arial" w:hAnsi="Arial" w:cs="Arial"/>
        </w:rPr>
        <w:t xml:space="preserve"> to </w:t>
      </w:r>
      <w:r w:rsidR="00DA0DD7" w:rsidRPr="00145A35">
        <w:rPr>
          <w:rFonts w:ascii="Arial" w:hAnsi="Arial" w:cs="Arial"/>
        </w:rPr>
        <w:t>seek</w:t>
      </w:r>
      <w:r w:rsidR="005F1F3F" w:rsidRPr="00145A35">
        <w:rPr>
          <w:rFonts w:ascii="Arial" w:hAnsi="Arial" w:cs="Arial"/>
        </w:rPr>
        <w:t xml:space="preserve"> FW</w:t>
      </w:r>
      <w:r w:rsidR="00DA0DD7" w:rsidRPr="00145A35">
        <w:rPr>
          <w:rFonts w:ascii="Arial" w:hAnsi="Arial" w:cs="Arial"/>
        </w:rPr>
        <w:t>C</w:t>
      </w:r>
      <w:r w:rsidR="005F1F3F" w:rsidRPr="00145A35">
        <w:rPr>
          <w:rFonts w:ascii="Arial" w:hAnsi="Arial" w:cs="Arial"/>
        </w:rPr>
        <w:t xml:space="preserve"> approval</w:t>
      </w:r>
      <w:r w:rsidRPr="00145A35">
        <w:rPr>
          <w:rFonts w:ascii="Arial" w:hAnsi="Arial" w:cs="Arial"/>
        </w:rPr>
        <w:t>. In CCER’s view</w:t>
      </w:r>
      <w:r w:rsidR="00801824">
        <w:rPr>
          <w:rFonts w:ascii="Arial" w:hAnsi="Arial" w:cs="Arial"/>
        </w:rPr>
        <w:t>,</w:t>
      </w:r>
      <w:r w:rsidRPr="00145A35">
        <w:rPr>
          <w:rFonts w:ascii="Arial" w:hAnsi="Arial" w:cs="Arial"/>
        </w:rPr>
        <w:t xml:space="preserve"> employee </w:t>
      </w:r>
      <w:r w:rsidR="004D2289" w:rsidRPr="00145A35">
        <w:rPr>
          <w:rFonts w:ascii="Arial" w:hAnsi="Arial" w:cs="Arial"/>
        </w:rPr>
        <w:t xml:space="preserve">engagement and agreement </w:t>
      </w:r>
      <w:r w:rsidRPr="00145A35">
        <w:rPr>
          <w:rFonts w:ascii="Arial" w:hAnsi="Arial" w:cs="Arial"/>
        </w:rPr>
        <w:t xml:space="preserve">to workplace change </w:t>
      </w:r>
      <w:r w:rsidR="004D2289" w:rsidRPr="00145A35">
        <w:rPr>
          <w:rFonts w:ascii="Arial" w:hAnsi="Arial" w:cs="Arial"/>
        </w:rPr>
        <w:t xml:space="preserve">is </w:t>
      </w:r>
      <w:r w:rsidR="00D13508" w:rsidRPr="00145A35">
        <w:rPr>
          <w:rFonts w:ascii="Arial" w:hAnsi="Arial" w:cs="Arial"/>
        </w:rPr>
        <w:t xml:space="preserve">critically </w:t>
      </w:r>
      <w:r w:rsidR="004D2289" w:rsidRPr="00145A35">
        <w:rPr>
          <w:rFonts w:ascii="Arial" w:hAnsi="Arial" w:cs="Arial"/>
        </w:rPr>
        <w:t>important for fostering productive and cooperative workplace relations</w:t>
      </w:r>
      <w:r w:rsidR="00D13508" w:rsidRPr="00145A35">
        <w:rPr>
          <w:rFonts w:ascii="Arial" w:hAnsi="Arial" w:cs="Arial"/>
        </w:rPr>
        <w:t>.</w:t>
      </w:r>
      <w:r w:rsidR="004D2289" w:rsidRPr="00145A35">
        <w:rPr>
          <w:rFonts w:ascii="Arial" w:hAnsi="Arial" w:cs="Arial"/>
        </w:rPr>
        <w:t xml:space="preserve"> </w:t>
      </w:r>
    </w:p>
    <w:p w:rsidR="008C0CCC" w:rsidRDefault="008C0CCC" w:rsidP="008C0CCC">
      <w:pPr>
        <w:pStyle w:val="ListParagraph"/>
        <w:ind w:left="0"/>
        <w:rPr>
          <w:rFonts w:ascii="Arial" w:hAnsi="Arial" w:cs="Arial"/>
        </w:rPr>
      </w:pPr>
    </w:p>
    <w:p w:rsidR="002F14A0" w:rsidRDefault="00692548" w:rsidP="008C0CCC">
      <w:pPr>
        <w:pStyle w:val="ListParagraph"/>
        <w:ind w:left="0"/>
        <w:rPr>
          <w:rFonts w:ascii="Arial" w:hAnsi="Arial" w:cs="Arial"/>
        </w:rPr>
      </w:pPr>
      <w:r>
        <w:rPr>
          <w:rFonts w:ascii="Arial" w:hAnsi="Arial" w:cs="Arial"/>
        </w:rPr>
        <w:t xml:space="preserve">CCER believes that </w:t>
      </w:r>
      <w:r w:rsidR="00272D39">
        <w:rPr>
          <w:rFonts w:ascii="Arial" w:hAnsi="Arial" w:cs="Arial"/>
        </w:rPr>
        <w:t>wholesale r</w:t>
      </w:r>
      <w:r w:rsidR="00CB4B9A">
        <w:rPr>
          <w:rFonts w:ascii="Arial" w:hAnsi="Arial" w:cs="Arial"/>
        </w:rPr>
        <w:t>eplacement of an employer</w:t>
      </w:r>
      <w:r w:rsidR="001D5D9F">
        <w:rPr>
          <w:rFonts w:ascii="Arial" w:hAnsi="Arial" w:cs="Arial"/>
        </w:rPr>
        <w:t>’</w:t>
      </w:r>
      <w:r w:rsidR="00CB4B9A">
        <w:rPr>
          <w:rFonts w:ascii="Arial" w:hAnsi="Arial" w:cs="Arial"/>
        </w:rPr>
        <w:t>s enterprise agreement</w:t>
      </w:r>
      <w:r w:rsidR="00272D39">
        <w:rPr>
          <w:rFonts w:ascii="Arial" w:hAnsi="Arial" w:cs="Arial"/>
        </w:rPr>
        <w:t xml:space="preserve"> </w:t>
      </w:r>
      <w:r w:rsidR="00682263">
        <w:rPr>
          <w:rFonts w:ascii="Arial" w:hAnsi="Arial" w:cs="Arial"/>
        </w:rPr>
        <w:t xml:space="preserve">through an </w:t>
      </w:r>
      <w:r w:rsidR="001F721E">
        <w:rPr>
          <w:rFonts w:ascii="Arial" w:hAnsi="Arial" w:cs="Arial"/>
        </w:rPr>
        <w:t>employer</w:t>
      </w:r>
      <w:r w:rsidR="00847A77">
        <w:rPr>
          <w:rFonts w:ascii="Arial" w:hAnsi="Arial" w:cs="Arial"/>
        </w:rPr>
        <w:t>-</w:t>
      </w:r>
      <w:r w:rsidR="001F721E">
        <w:rPr>
          <w:rFonts w:ascii="Arial" w:hAnsi="Arial" w:cs="Arial"/>
        </w:rPr>
        <w:t xml:space="preserve">driven </w:t>
      </w:r>
      <w:r w:rsidR="00682263">
        <w:rPr>
          <w:rFonts w:ascii="Arial" w:hAnsi="Arial" w:cs="Arial"/>
        </w:rPr>
        <w:t xml:space="preserve">enterprise contract </w:t>
      </w:r>
      <w:r w:rsidR="00272D39">
        <w:rPr>
          <w:rFonts w:ascii="Arial" w:hAnsi="Arial" w:cs="Arial"/>
        </w:rPr>
        <w:t xml:space="preserve">fundamentally undermines the </w:t>
      </w:r>
      <w:r w:rsidR="00C52AED">
        <w:rPr>
          <w:rFonts w:ascii="Arial" w:hAnsi="Arial" w:cs="Arial"/>
        </w:rPr>
        <w:t>enterprise</w:t>
      </w:r>
      <w:r w:rsidR="00272D39">
        <w:rPr>
          <w:rFonts w:ascii="Arial" w:hAnsi="Arial" w:cs="Arial"/>
        </w:rPr>
        <w:t xml:space="preserve"> bargaining regime.</w:t>
      </w:r>
      <w:r w:rsidR="00F25EA2">
        <w:rPr>
          <w:rFonts w:ascii="Arial" w:hAnsi="Arial" w:cs="Arial"/>
        </w:rPr>
        <w:t xml:space="preserve"> In effect, an agreement that has been </w:t>
      </w:r>
      <w:r w:rsidR="00837A95">
        <w:rPr>
          <w:rFonts w:ascii="Arial" w:hAnsi="Arial" w:cs="Arial"/>
        </w:rPr>
        <w:t xml:space="preserve">collectively </w:t>
      </w:r>
      <w:r w:rsidR="00F25EA2">
        <w:rPr>
          <w:rFonts w:ascii="Arial" w:hAnsi="Arial" w:cs="Arial"/>
        </w:rPr>
        <w:t>bargained by an employer and employees</w:t>
      </w:r>
      <w:r w:rsidR="00837A95">
        <w:rPr>
          <w:rFonts w:ascii="Arial" w:hAnsi="Arial" w:cs="Arial"/>
        </w:rPr>
        <w:t>, presumably tailored to meet the enterprise’s particular circum</w:t>
      </w:r>
      <w:r w:rsidR="00640371">
        <w:rPr>
          <w:rFonts w:ascii="Arial" w:hAnsi="Arial" w:cs="Arial"/>
        </w:rPr>
        <w:t>stances</w:t>
      </w:r>
      <w:r w:rsidR="00837A95">
        <w:rPr>
          <w:rFonts w:ascii="Arial" w:hAnsi="Arial" w:cs="Arial"/>
        </w:rPr>
        <w:t xml:space="preserve">, </w:t>
      </w:r>
      <w:r w:rsidR="002C78EB">
        <w:rPr>
          <w:rFonts w:ascii="Arial" w:hAnsi="Arial" w:cs="Arial"/>
        </w:rPr>
        <w:t xml:space="preserve">genuinely </w:t>
      </w:r>
      <w:r w:rsidR="002C78EB">
        <w:rPr>
          <w:rFonts w:ascii="Arial" w:hAnsi="Arial" w:cs="Arial"/>
        </w:rPr>
        <w:lastRenderedPageBreak/>
        <w:t>agreed to</w:t>
      </w:r>
      <w:r w:rsidR="00290A3E">
        <w:rPr>
          <w:rFonts w:ascii="Arial" w:hAnsi="Arial" w:cs="Arial"/>
        </w:rPr>
        <w:t xml:space="preserve"> by</w:t>
      </w:r>
      <w:r w:rsidR="00640371">
        <w:rPr>
          <w:rFonts w:ascii="Arial" w:hAnsi="Arial" w:cs="Arial"/>
        </w:rPr>
        <w:t xml:space="preserve"> </w:t>
      </w:r>
      <w:r w:rsidR="002C78EB">
        <w:rPr>
          <w:rFonts w:ascii="Arial" w:hAnsi="Arial" w:cs="Arial"/>
        </w:rPr>
        <w:t xml:space="preserve">the employees </w:t>
      </w:r>
      <w:r w:rsidR="00640371">
        <w:rPr>
          <w:rFonts w:ascii="Arial" w:hAnsi="Arial" w:cs="Arial"/>
        </w:rPr>
        <w:t xml:space="preserve">covered </w:t>
      </w:r>
      <w:r w:rsidR="002C78EB">
        <w:rPr>
          <w:rFonts w:ascii="Arial" w:hAnsi="Arial" w:cs="Arial"/>
        </w:rPr>
        <w:t>by the agreement</w:t>
      </w:r>
      <w:r w:rsidR="00640371">
        <w:rPr>
          <w:rFonts w:ascii="Arial" w:hAnsi="Arial" w:cs="Arial"/>
        </w:rPr>
        <w:t xml:space="preserve"> and </w:t>
      </w:r>
      <w:r w:rsidR="00F25EA2">
        <w:rPr>
          <w:rFonts w:ascii="Arial" w:hAnsi="Arial" w:cs="Arial"/>
        </w:rPr>
        <w:t>approved</w:t>
      </w:r>
      <w:r w:rsidR="00640371">
        <w:rPr>
          <w:rFonts w:ascii="Arial" w:hAnsi="Arial" w:cs="Arial"/>
        </w:rPr>
        <w:t xml:space="preserve"> by the FWC </w:t>
      </w:r>
      <w:r w:rsidR="00F25EA2">
        <w:rPr>
          <w:rFonts w:ascii="Arial" w:hAnsi="Arial" w:cs="Arial"/>
        </w:rPr>
        <w:t xml:space="preserve">in accordance with </w:t>
      </w:r>
      <w:r w:rsidR="00640371">
        <w:rPr>
          <w:rFonts w:ascii="Arial" w:hAnsi="Arial" w:cs="Arial"/>
        </w:rPr>
        <w:t xml:space="preserve">the </w:t>
      </w:r>
      <w:r w:rsidR="00F25EA2">
        <w:rPr>
          <w:rFonts w:ascii="Arial" w:hAnsi="Arial" w:cs="Arial"/>
        </w:rPr>
        <w:t>FW Act</w:t>
      </w:r>
      <w:r w:rsidR="00290A3E">
        <w:rPr>
          <w:rFonts w:ascii="Arial" w:hAnsi="Arial" w:cs="Arial"/>
        </w:rPr>
        <w:t>,</w:t>
      </w:r>
      <w:r w:rsidR="00F25EA2">
        <w:rPr>
          <w:rFonts w:ascii="Arial" w:hAnsi="Arial" w:cs="Arial"/>
        </w:rPr>
        <w:t xml:space="preserve"> </w:t>
      </w:r>
      <w:r w:rsidR="00975257">
        <w:rPr>
          <w:rFonts w:ascii="Arial" w:hAnsi="Arial" w:cs="Arial"/>
        </w:rPr>
        <w:t xml:space="preserve">could then </w:t>
      </w:r>
      <w:r w:rsidR="00F25EA2">
        <w:rPr>
          <w:rFonts w:ascii="Arial" w:hAnsi="Arial" w:cs="Arial"/>
        </w:rPr>
        <w:t xml:space="preserve">be unilaterally replaced by </w:t>
      </w:r>
      <w:r w:rsidR="00D67AA3">
        <w:rPr>
          <w:rFonts w:ascii="Arial" w:hAnsi="Arial" w:cs="Arial"/>
        </w:rPr>
        <w:t xml:space="preserve">an </w:t>
      </w:r>
      <w:r w:rsidR="00F25EA2">
        <w:rPr>
          <w:rFonts w:ascii="Arial" w:hAnsi="Arial" w:cs="Arial"/>
        </w:rPr>
        <w:t>employer</w:t>
      </w:r>
      <w:r w:rsidR="00290A3E">
        <w:rPr>
          <w:rFonts w:ascii="Arial" w:hAnsi="Arial" w:cs="Arial"/>
        </w:rPr>
        <w:t xml:space="preserve"> (</w:t>
      </w:r>
      <w:r w:rsidR="009B015F">
        <w:rPr>
          <w:rFonts w:ascii="Arial" w:hAnsi="Arial" w:cs="Arial"/>
        </w:rPr>
        <w:t xml:space="preserve">at least for </w:t>
      </w:r>
      <w:r w:rsidR="00975257">
        <w:rPr>
          <w:rFonts w:ascii="Arial" w:hAnsi="Arial" w:cs="Arial"/>
        </w:rPr>
        <w:t xml:space="preserve">new employees </w:t>
      </w:r>
      <w:r w:rsidR="009B015F">
        <w:rPr>
          <w:rFonts w:ascii="Arial" w:hAnsi="Arial" w:cs="Arial"/>
        </w:rPr>
        <w:t xml:space="preserve">who would be </w:t>
      </w:r>
      <w:r w:rsidR="00975257">
        <w:rPr>
          <w:rFonts w:ascii="Arial" w:hAnsi="Arial" w:cs="Arial"/>
        </w:rPr>
        <w:t xml:space="preserve">unable to </w:t>
      </w:r>
      <w:r w:rsidR="009B015F">
        <w:rPr>
          <w:rFonts w:ascii="Arial" w:hAnsi="Arial" w:cs="Arial"/>
        </w:rPr>
        <w:t>‘</w:t>
      </w:r>
      <w:r w:rsidR="00975257" w:rsidRPr="003C5E10">
        <w:rPr>
          <w:rFonts w:ascii="Arial" w:hAnsi="Arial" w:cs="Arial"/>
          <w:i/>
        </w:rPr>
        <w:t>opt out</w:t>
      </w:r>
      <w:r w:rsidR="009B015F" w:rsidRPr="003C5E10">
        <w:rPr>
          <w:rFonts w:ascii="Arial" w:hAnsi="Arial" w:cs="Arial"/>
          <w:i/>
        </w:rPr>
        <w:t>’</w:t>
      </w:r>
      <w:r w:rsidR="00975257">
        <w:rPr>
          <w:rFonts w:ascii="Arial" w:hAnsi="Arial" w:cs="Arial"/>
        </w:rPr>
        <w:t xml:space="preserve"> for 12 </w:t>
      </w:r>
      <w:r w:rsidR="00D67AA3">
        <w:rPr>
          <w:rFonts w:ascii="Arial" w:hAnsi="Arial" w:cs="Arial"/>
        </w:rPr>
        <w:t>months</w:t>
      </w:r>
      <w:r w:rsidR="00290A3E">
        <w:rPr>
          <w:rFonts w:ascii="Arial" w:hAnsi="Arial" w:cs="Arial"/>
        </w:rPr>
        <w:t>)</w:t>
      </w:r>
      <w:r w:rsidR="00D67AA3">
        <w:rPr>
          <w:rFonts w:ascii="Arial" w:hAnsi="Arial" w:cs="Arial"/>
        </w:rPr>
        <w:t xml:space="preserve">. This </w:t>
      </w:r>
      <w:r w:rsidR="00AA55F1">
        <w:rPr>
          <w:rFonts w:ascii="Arial" w:hAnsi="Arial" w:cs="Arial"/>
        </w:rPr>
        <w:t>approach</w:t>
      </w:r>
      <w:r w:rsidR="00D67AA3">
        <w:rPr>
          <w:rFonts w:ascii="Arial" w:hAnsi="Arial" w:cs="Arial"/>
        </w:rPr>
        <w:t xml:space="preserve"> </w:t>
      </w:r>
      <w:r w:rsidR="00AA55F1">
        <w:rPr>
          <w:rFonts w:ascii="Arial" w:hAnsi="Arial" w:cs="Arial"/>
        </w:rPr>
        <w:t>would</w:t>
      </w:r>
      <w:r w:rsidR="00D67AA3">
        <w:rPr>
          <w:rFonts w:ascii="Arial" w:hAnsi="Arial" w:cs="Arial"/>
        </w:rPr>
        <w:t xml:space="preserve"> </w:t>
      </w:r>
      <w:r w:rsidR="00D04819">
        <w:rPr>
          <w:rFonts w:ascii="Arial" w:hAnsi="Arial" w:cs="Arial"/>
        </w:rPr>
        <w:t>essentially</w:t>
      </w:r>
      <w:r w:rsidR="00F25EA2">
        <w:rPr>
          <w:rFonts w:ascii="Arial" w:hAnsi="Arial" w:cs="Arial"/>
        </w:rPr>
        <w:t xml:space="preserve"> undermine the </w:t>
      </w:r>
      <w:r w:rsidR="00DB0671">
        <w:rPr>
          <w:rFonts w:ascii="Arial" w:hAnsi="Arial" w:cs="Arial"/>
        </w:rPr>
        <w:t xml:space="preserve">collective </w:t>
      </w:r>
      <w:r w:rsidR="00AA55F1">
        <w:rPr>
          <w:rFonts w:ascii="Arial" w:hAnsi="Arial" w:cs="Arial"/>
        </w:rPr>
        <w:t>bargaining</w:t>
      </w:r>
      <w:r w:rsidR="00D67AA3">
        <w:rPr>
          <w:rFonts w:ascii="Arial" w:hAnsi="Arial" w:cs="Arial"/>
        </w:rPr>
        <w:t xml:space="preserve"> process</w:t>
      </w:r>
      <w:r w:rsidR="00F25EA2">
        <w:rPr>
          <w:rFonts w:ascii="Arial" w:hAnsi="Arial" w:cs="Arial"/>
        </w:rPr>
        <w:t xml:space="preserve"> and </w:t>
      </w:r>
      <w:r w:rsidR="00AA55F1">
        <w:rPr>
          <w:rFonts w:ascii="Arial" w:hAnsi="Arial" w:cs="Arial"/>
        </w:rPr>
        <w:t>negotiated</w:t>
      </w:r>
      <w:r w:rsidR="00D67AA3">
        <w:rPr>
          <w:rFonts w:ascii="Arial" w:hAnsi="Arial" w:cs="Arial"/>
        </w:rPr>
        <w:t xml:space="preserve"> </w:t>
      </w:r>
      <w:r w:rsidR="00F25EA2">
        <w:rPr>
          <w:rFonts w:ascii="Arial" w:hAnsi="Arial" w:cs="Arial"/>
        </w:rPr>
        <w:t>outcomes</w:t>
      </w:r>
      <w:r w:rsidR="00D67AA3">
        <w:rPr>
          <w:rFonts w:ascii="Arial" w:hAnsi="Arial" w:cs="Arial"/>
        </w:rPr>
        <w:t>.</w:t>
      </w:r>
      <w:r w:rsidR="00AA55F1">
        <w:rPr>
          <w:rFonts w:ascii="Arial" w:hAnsi="Arial" w:cs="Arial"/>
        </w:rPr>
        <w:t xml:space="preserve"> </w:t>
      </w:r>
      <w:r w:rsidR="00682263">
        <w:rPr>
          <w:rFonts w:ascii="Arial" w:hAnsi="Arial" w:cs="Arial"/>
        </w:rPr>
        <w:t xml:space="preserve">It is inconsistent with </w:t>
      </w:r>
      <w:r w:rsidR="00F25EA2">
        <w:rPr>
          <w:rFonts w:ascii="Arial" w:hAnsi="Arial" w:cs="Arial"/>
        </w:rPr>
        <w:t xml:space="preserve">Catholic social teaching principles </w:t>
      </w:r>
      <w:r w:rsidR="002F14A0">
        <w:rPr>
          <w:rFonts w:ascii="Arial" w:hAnsi="Arial" w:cs="Arial"/>
        </w:rPr>
        <w:t xml:space="preserve">that the rights of workers to pursue </w:t>
      </w:r>
      <w:r w:rsidR="003B608E">
        <w:rPr>
          <w:rFonts w:ascii="Arial" w:hAnsi="Arial" w:cs="Arial"/>
        </w:rPr>
        <w:t>collective</w:t>
      </w:r>
      <w:r w:rsidR="002F14A0">
        <w:rPr>
          <w:rFonts w:ascii="Arial" w:hAnsi="Arial" w:cs="Arial"/>
        </w:rPr>
        <w:t xml:space="preserve"> </w:t>
      </w:r>
      <w:r w:rsidR="003B608E">
        <w:rPr>
          <w:rFonts w:ascii="Arial" w:hAnsi="Arial" w:cs="Arial"/>
        </w:rPr>
        <w:t>employment agreements</w:t>
      </w:r>
      <w:r w:rsidR="002F14A0">
        <w:rPr>
          <w:rFonts w:ascii="Arial" w:hAnsi="Arial" w:cs="Arial"/>
        </w:rPr>
        <w:t xml:space="preserve"> are not </w:t>
      </w:r>
      <w:r w:rsidR="003B608E">
        <w:rPr>
          <w:rFonts w:ascii="Arial" w:hAnsi="Arial" w:cs="Arial"/>
        </w:rPr>
        <w:t>prejudiced</w:t>
      </w:r>
      <w:r w:rsidR="002F14A0">
        <w:rPr>
          <w:rFonts w:ascii="Arial" w:hAnsi="Arial" w:cs="Arial"/>
        </w:rPr>
        <w:t xml:space="preserve"> or frustrated.</w:t>
      </w:r>
    </w:p>
    <w:p w:rsidR="008C0CCC" w:rsidRDefault="008C0CCC" w:rsidP="008C0CCC">
      <w:pPr>
        <w:pStyle w:val="ListParagraph"/>
        <w:ind w:left="0"/>
        <w:rPr>
          <w:rFonts w:ascii="Arial" w:hAnsi="Arial" w:cs="Arial"/>
        </w:rPr>
      </w:pPr>
    </w:p>
    <w:p w:rsidR="003A3318" w:rsidRPr="00DC101F" w:rsidRDefault="003A3318" w:rsidP="008C0CCC">
      <w:pPr>
        <w:pStyle w:val="ListParagraph"/>
        <w:ind w:left="0"/>
        <w:rPr>
          <w:rFonts w:ascii="Arial" w:hAnsi="Arial" w:cs="Arial"/>
        </w:rPr>
      </w:pPr>
      <w:r>
        <w:rPr>
          <w:rFonts w:ascii="Arial" w:hAnsi="Arial" w:cs="Arial"/>
        </w:rPr>
        <w:t xml:space="preserve">While </w:t>
      </w:r>
      <w:r w:rsidR="00D4265E">
        <w:rPr>
          <w:rFonts w:ascii="Arial" w:hAnsi="Arial" w:cs="Arial"/>
        </w:rPr>
        <w:t>‘</w:t>
      </w:r>
      <w:r w:rsidRPr="00D4265E">
        <w:rPr>
          <w:rFonts w:ascii="Arial" w:hAnsi="Arial" w:cs="Arial"/>
          <w:i/>
        </w:rPr>
        <w:t>existing employees could not be forced to enter into an enterprise contract</w:t>
      </w:r>
      <w:r w:rsidR="00D4265E" w:rsidRPr="00D4265E">
        <w:rPr>
          <w:rFonts w:ascii="Arial" w:hAnsi="Arial" w:cs="Arial"/>
          <w:i/>
        </w:rPr>
        <w:t>’</w:t>
      </w:r>
      <w:r>
        <w:rPr>
          <w:rFonts w:ascii="Arial" w:hAnsi="Arial" w:cs="Arial"/>
        </w:rPr>
        <w:t>, new e</w:t>
      </w:r>
      <w:r w:rsidRPr="00DC101F">
        <w:rPr>
          <w:rFonts w:ascii="Arial" w:hAnsi="Arial" w:cs="Arial"/>
        </w:rPr>
        <w:t xml:space="preserve">mployees could be </w:t>
      </w:r>
      <w:r w:rsidR="00286699">
        <w:rPr>
          <w:rFonts w:ascii="Arial" w:hAnsi="Arial" w:cs="Arial"/>
        </w:rPr>
        <w:t>required</w:t>
      </w:r>
      <w:r w:rsidRPr="00DC101F">
        <w:rPr>
          <w:rFonts w:ascii="Arial" w:hAnsi="Arial" w:cs="Arial"/>
        </w:rPr>
        <w:t xml:space="preserve"> </w:t>
      </w:r>
      <w:r w:rsidR="00401542">
        <w:rPr>
          <w:rFonts w:ascii="Arial" w:hAnsi="Arial" w:cs="Arial"/>
        </w:rPr>
        <w:t xml:space="preserve">- </w:t>
      </w:r>
      <w:r>
        <w:rPr>
          <w:rFonts w:ascii="Arial" w:hAnsi="Arial" w:cs="Arial"/>
        </w:rPr>
        <w:t>on a ‘</w:t>
      </w:r>
      <w:r w:rsidRPr="004459E6">
        <w:rPr>
          <w:rFonts w:ascii="Arial" w:hAnsi="Arial" w:cs="Arial"/>
          <w:i/>
        </w:rPr>
        <w:t>take it or leave it’</w:t>
      </w:r>
      <w:r>
        <w:rPr>
          <w:rFonts w:ascii="Arial" w:hAnsi="Arial" w:cs="Arial"/>
        </w:rPr>
        <w:t xml:space="preserve"> basis </w:t>
      </w:r>
      <w:r w:rsidR="00286699">
        <w:rPr>
          <w:rFonts w:ascii="Arial" w:hAnsi="Arial" w:cs="Arial"/>
        </w:rPr>
        <w:t>–</w:t>
      </w:r>
      <w:r w:rsidR="00401542">
        <w:rPr>
          <w:rFonts w:ascii="Arial" w:hAnsi="Arial" w:cs="Arial"/>
        </w:rPr>
        <w:t xml:space="preserve"> </w:t>
      </w:r>
      <w:r w:rsidR="00286699">
        <w:rPr>
          <w:rFonts w:ascii="Arial" w:hAnsi="Arial" w:cs="Arial"/>
        </w:rPr>
        <w:t>to accept p</w:t>
      </w:r>
      <w:r w:rsidR="001E58F4">
        <w:rPr>
          <w:rFonts w:ascii="Arial" w:hAnsi="Arial" w:cs="Arial"/>
        </w:rPr>
        <w:t xml:space="preserve">otentially </w:t>
      </w:r>
      <w:r w:rsidRPr="00DC101F">
        <w:rPr>
          <w:rFonts w:ascii="Arial" w:hAnsi="Arial" w:cs="Arial"/>
        </w:rPr>
        <w:t xml:space="preserve">unsatisfactory arrangements for at least 12 months with no redress </w:t>
      </w:r>
      <w:r>
        <w:rPr>
          <w:rFonts w:ascii="Arial" w:hAnsi="Arial" w:cs="Arial"/>
        </w:rPr>
        <w:t>before they could ‘</w:t>
      </w:r>
      <w:r w:rsidRPr="003C5E10">
        <w:rPr>
          <w:rFonts w:ascii="Arial" w:hAnsi="Arial" w:cs="Arial"/>
          <w:i/>
        </w:rPr>
        <w:t>opt out’</w:t>
      </w:r>
      <w:r>
        <w:rPr>
          <w:rFonts w:ascii="Arial" w:hAnsi="Arial" w:cs="Arial"/>
        </w:rPr>
        <w:t xml:space="preserve"> and revert to the award</w:t>
      </w:r>
      <w:r w:rsidR="00286699">
        <w:rPr>
          <w:rFonts w:ascii="Arial" w:hAnsi="Arial" w:cs="Arial"/>
        </w:rPr>
        <w:t xml:space="preserve"> or </w:t>
      </w:r>
      <w:r w:rsidR="00581047">
        <w:rPr>
          <w:rFonts w:ascii="Arial" w:hAnsi="Arial" w:cs="Arial"/>
        </w:rPr>
        <w:t>agreement.</w:t>
      </w:r>
      <w:r w:rsidR="001E58F4">
        <w:rPr>
          <w:rFonts w:ascii="Arial" w:hAnsi="Arial" w:cs="Arial"/>
        </w:rPr>
        <w:t xml:space="preserve"> In </w:t>
      </w:r>
      <w:r w:rsidR="000C2C48">
        <w:rPr>
          <w:rFonts w:ascii="Arial" w:hAnsi="Arial" w:cs="Arial"/>
        </w:rPr>
        <w:t>CCER’s</w:t>
      </w:r>
      <w:r w:rsidR="001E58F4">
        <w:rPr>
          <w:rFonts w:ascii="Arial" w:hAnsi="Arial" w:cs="Arial"/>
        </w:rPr>
        <w:t xml:space="preserve"> </w:t>
      </w:r>
      <w:r w:rsidR="00401542">
        <w:rPr>
          <w:rFonts w:ascii="Arial" w:hAnsi="Arial" w:cs="Arial"/>
        </w:rPr>
        <w:t>view,</w:t>
      </w:r>
      <w:r w:rsidR="001E58F4">
        <w:rPr>
          <w:rFonts w:ascii="Arial" w:hAnsi="Arial" w:cs="Arial"/>
        </w:rPr>
        <w:t xml:space="preserve"> this is not an adequate </w:t>
      </w:r>
      <w:r w:rsidRPr="00DC101F">
        <w:rPr>
          <w:rFonts w:ascii="Arial" w:hAnsi="Arial" w:cs="Arial"/>
        </w:rPr>
        <w:t>safeguard</w:t>
      </w:r>
      <w:r w:rsidR="001E58F4">
        <w:rPr>
          <w:rFonts w:ascii="Arial" w:hAnsi="Arial" w:cs="Arial"/>
        </w:rPr>
        <w:t>.</w:t>
      </w:r>
    </w:p>
    <w:p w:rsidR="008C0CCC" w:rsidRDefault="008C0CCC" w:rsidP="00401542">
      <w:pPr>
        <w:pStyle w:val="ListParagraph"/>
        <w:ind w:left="0"/>
        <w:rPr>
          <w:rFonts w:ascii="Arial" w:hAnsi="Arial" w:cs="Arial"/>
        </w:rPr>
      </w:pPr>
    </w:p>
    <w:p w:rsidR="00401542" w:rsidRDefault="00D4265E" w:rsidP="00401542">
      <w:pPr>
        <w:pStyle w:val="ListParagraph"/>
        <w:ind w:left="0"/>
        <w:rPr>
          <w:rFonts w:ascii="Arial" w:hAnsi="Arial" w:cs="Arial"/>
        </w:rPr>
      </w:pPr>
      <w:r>
        <w:rPr>
          <w:rFonts w:ascii="Arial" w:hAnsi="Arial" w:cs="Arial"/>
        </w:rPr>
        <w:t>E</w:t>
      </w:r>
      <w:r w:rsidR="00401542">
        <w:rPr>
          <w:rFonts w:ascii="Arial" w:hAnsi="Arial" w:cs="Arial"/>
        </w:rPr>
        <w:t>ven if</w:t>
      </w:r>
      <w:r w:rsidR="00304E32">
        <w:rPr>
          <w:rFonts w:ascii="Arial" w:hAnsi="Arial" w:cs="Arial"/>
        </w:rPr>
        <w:t>,</w:t>
      </w:r>
      <w:r w:rsidR="008C0CCC">
        <w:rPr>
          <w:rFonts w:ascii="Arial" w:hAnsi="Arial" w:cs="Arial"/>
        </w:rPr>
        <w:t xml:space="preserve"> </w:t>
      </w:r>
      <w:r w:rsidR="00304E32">
        <w:rPr>
          <w:rFonts w:ascii="Arial" w:hAnsi="Arial" w:cs="Arial"/>
        </w:rPr>
        <w:t xml:space="preserve">as suggested by the Productivity Commission, </w:t>
      </w:r>
      <w:r w:rsidR="008C0CCC">
        <w:rPr>
          <w:rFonts w:ascii="Arial" w:hAnsi="Arial" w:cs="Arial"/>
        </w:rPr>
        <w:t xml:space="preserve">prospective </w:t>
      </w:r>
      <w:r w:rsidR="00401542">
        <w:rPr>
          <w:rFonts w:ascii="Arial" w:hAnsi="Arial" w:cs="Arial"/>
        </w:rPr>
        <w:t>employees could</w:t>
      </w:r>
      <w:r w:rsidR="00304E32">
        <w:rPr>
          <w:rFonts w:ascii="Arial" w:hAnsi="Arial" w:cs="Arial"/>
        </w:rPr>
        <w:t xml:space="preserve"> </w:t>
      </w:r>
      <w:r w:rsidR="00286699">
        <w:rPr>
          <w:rFonts w:ascii="Arial" w:hAnsi="Arial" w:cs="Arial"/>
        </w:rPr>
        <w:t xml:space="preserve">in theory </w:t>
      </w:r>
      <w:r w:rsidR="00401542">
        <w:rPr>
          <w:rFonts w:ascii="Arial" w:hAnsi="Arial" w:cs="Arial"/>
        </w:rPr>
        <w:t>use the FWC website to</w:t>
      </w:r>
      <w:r w:rsidR="00304E32">
        <w:rPr>
          <w:rFonts w:ascii="Arial" w:hAnsi="Arial" w:cs="Arial"/>
        </w:rPr>
        <w:t xml:space="preserve"> </w:t>
      </w:r>
      <w:r w:rsidR="00401542">
        <w:rPr>
          <w:rFonts w:ascii="Arial" w:hAnsi="Arial" w:cs="Arial"/>
        </w:rPr>
        <w:t xml:space="preserve">check </w:t>
      </w:r>
      <w:r w:rsidR="004F0BB4">
        <w:rPr>
          <w:rFonts w:ascii="Arial" w:hAnsi="Arial" w:cs="Arial"/>
        </w:rPr>
        <w:t xml:space="preserve">on enterprise contacts as </w:t>
      </w:r>
      <w:r w:rsidR="00401542">
        <w:rPr>
          <w:rFonts w:ascii="Arial" w:hAnsi="Arial" w:cs="Arial"/>
        </w:rPr>
        <w:t xml:space="preserve">the </w:t>
      </w:r>
      <w:r w:rsidR="000961FE">
        <w:rPr>
          <w:rFonts w:ascii="Arial" w:hAnsi="Arial" w:cs="Arial"/>
        </w:rPr>
        <w:t>‘</w:t>
      </w:r>
      <w:r w:rsidR="00401542" w:rsidRPr="00AD76FC">
        <w:rPr>
          <w:rFonts w:ascii="Arial" w:hAnsi="Arial" w:cs="Arial"/>
          <w:i/>
        </w:rPr>
        <w:t>spectrum of offerings provided by various competing businesses... that could influence their choice of employer’</w:t>
      </w:r>
      <w:r w:rsidR="00401542">
        <w:rPr>
          <w:rFonts w:ascii="Arial" w:hAnsi="Arial" w:cs="Arial"/>
        </w:rPr>
        <w:t xml:space="preserve"> </w:t>
      </w:r>
      <w:r w:rsidR="008C0CCC">
        <w:rPr>
          <w:rFonts w:ascii="Arial" w:hAnsi="Arial" w:cs="Arial"/>
        </w:rPr>
        <w:t>, f</w:t>
      </w:r>
      <w:r w:rsidR="00401542">
        <w:rPr>
          <w:rFonts w:ascii="Arial" w:hAnsi="Arial" w:cs="Arial"/>
        </w:rPr>
        <w:t>or award reliant, low paid employees this is not very practical or realistic</w:t>
      </w:r>
      <w:r w:rsidR="00692548">
        <w:rPr>
          <w:rFonts w:ascii="Arial" w:hAnsi="Arial" w:cs="Arial"/>
        </w:rPr>
        <w:t>,</w:t>
      </w:r>
      <w:r w:rsidR="00401542">
        <w:rPr>
          <w:rFonts w:ascii="Arial" w:hAnsi="Arial" w:cs="Arial"/>
        </w:rPr>
        <w:t xml:space="preserve"> particularly if the alternative is unemployment. </w:t>
      </w:r>
      <w:r w:rsidR="000961FE">
        <w:rPr>
          <w:rStyle w:val="FootnoteReference"/>
          <w:rFonts w:ascii="Arial" w:hAnsi="Arial" w:cs="Arial"/>
        </w:rPr>
        <w:footnoteReference w:id="37"/>
      </w:r>
    </w:p>
    <w:p w:rsidR="003D38A7" w:rsidRPr="003D38A7" w:rsidRDefault="003D38A7" w:rsidP="00401542">
      <w:pPr>
        <w:pStyle w:val="ListParagraph"/>
        <w:ind w:left="0"/>
        <w:rPr>
          <w:rFonts w:ascii="Arial" w:hAnsi="Arial" w:cs="Arial"/>
        </w:rPr>
      </w:pPr>
    </w:p>
    <w:p w:rsidR="007B1256" w:rsidRDefault="007B1256" w:rsidP="00401542">
      <w:pPr>
        <w:pStyle w:val="ListParagraph"/>
        <w:ind w:left="0"/>
        <w:rPr>
          <w:rFonts w:ascii="Arial" w:hAnsi="Arial" w:cs="Arial"/>
        </w:rPr>
      </w:pPr>
      <w:r w:rsidRPr="003D38A7">
        <w:rPr>
          <w:rFonts w:ascii="Arial" w:hAnsi="Arial" w:cs="Arial"/>
        </w:rPr>
        <w:t>Although the P</w:t>
      </w:r>
      <w:r w:rsidR="003D38A7">
        <w:rPr>
          <w:rFonts w:ascii="Arial" w:hAnsi="Arial" w:cs="Arial"/>
        </w:rPr>
        <w:t>roductivity Commission states</w:t>
      </w:r>
      <w:r w:rsidRPr="003D38A7">
        <w:rPr>
          <w:rFonts w:ascii="Arial" w:hAnsi="Arial" w:cs="Arial"/>
        </w:rPr>
        <w:t xml:space="preserve"> that the employer could not ‘</w:t>
      </w:r>
      <w:r w:rsidRPr="003D38A7">
        <w:rPr>
          <w:rFonts w:ascii="Arial" w:hAnsi="Arial" w:cs="Arial"/>
          <w:i/>
        </w:rPr>
        <w:t>cherry pick’</w:t>
      </w:r>
      <w:r w:rsidRPr="003D38A7">
        <w:rPr>
          <w:rFonts w:ascii="Arial" w:hAnsi="Arial" w:cs="Arial"/>
        </w:rPr>
        <w:t xml:space="preserve"> parts of an enterprise contract</w:t>
      </w:r>
      <w:r w:rsidR="00D87A76">
        <w:rPr>
          <w:rFonts w:ascii="Arial" w:hAnsi="Arial" w:cs="Arial"/>
        </w:rPr>
        <w:t xml:space="preserve">, </w:t>
      </w:r>
      <w:r w:rsidR="00D87A76">
        <w:rPr>
          <w:rStyle w:val="FootnoteReference"/>
          <w:rFonts w:ascii="Arial" w:hAnsi="Arial" w:cs="Arial"/>
        </w:rPr>
        <w:footnoteReference w:id="38"/>
      </w:r>
      <w:r w:rsidR="00D87A76">
        <w:rPr>
          <w:rFonts w:ascii="Arial" w:hAnsi="Arial" w:cs="Arial"/>
        </w:rPr>
        <w:t xml:space="preserve"> </w:t>
      </w:r>
      <w:r w:rsidRPr="003D38A7">
        <w:rPr>
          <w:rFonts w:ascii="Arial" w:hAnsi="Arial" w:cs="Arial"/>
        </w:rPr>
        <w:t>presumably the employer could ‘</w:t>
      </w:r>
      <w:r w:rsidRPr="003D38A7">
        <w:rPr>
          <w:rFonts w:ascii="Arial" w:hAnsi="Arial" w:cs="Arial"/>
          <w:i/>
        </w:rPr>
        <w:t xml:space="preserve">cherry pick’ </w:t>
      </w:r>
      <w:r w:rsidRPr="003D38A7">
        <w:rPr>
          <w:rFonts w:ascii="Arial" w:hAnsi="Arial" w:cs="Arial"/>
        </w:rPr>
        <w:t xml:space="preserve">parts of the award or </w:t>
      </w:r>
      <w:r w:rsidR="003D38A7">
        <w:rPr>
          <w:rFonts w:ascii="Arial" w:hAnsi="Arial" w:cs="Arial"/>
        </w:rPr>
        <w:t>enterprise agreement</w:t>
      </w:r>
      <w:r w:rsidRPr="003D38A7">
        <w:rPr>
          <w:rFonts w:ascii="Arial" w:hAnsi="Arial" w:cs="Arial"/>
        </w:rPr>
        <w:t xml:space="preserve"> it wishes to replace</w:t>
      </w:r>
      <w:r w:rsidR="00537B33" w:rsidRPr="003D38A7">
        <w:rPr>
          <w:rFonts w:ascii="Arial" w:hAnsi="Arial" w:cs="Arial"/>
        </w:rPr>
        <w:t xml:space="preserve">, even with </w:t>
      </w:r>
      <w:r w:rsidRPr="003D38A7">
        <w:rPr>
          <w:rFonts w:ascii="Arial" w:hAnsi="Arial" w:cs="Arial"/>
        </w:rPr>
        <w:t>the NDT</w:t>
      </w:r>
      <w:r w:rsidR="00537B33" w:rsidRPr="003D38A7">
        <w:rPr>
          <w:rFonts w:ascii="Arial" w:hAnsi="Arial" w:cs="Arial"/>
        </w:rPr>
        <w:t>.</w:t>
      </w:r>
    </w:p>
    <w:p w:rsidR="000C2C48" w:rsidRDefault="000C2C48" w:rsidP="00401542">
      <w:pPr>
        <w:pStyle w:val="ListParagraph"/>
        <w:ind w:left="0"/>
        <w:rPr>
          <w:rFonts w:ascii="Arial" w:hAnsi="Arial" w:cs="Arial"/>
        </w:rPr>
      </w:pPr>
    </w:p>
    <w:p w:rsidR="004459E6" w:rsidRDefault="000C2C48" w:rsidP="004459E6">
      <w:pPr>
        <w:pStyle w:val="ListParagraph"/>
        <w:ind w:left="0"/>
        <w:rPr>
          <w:rFonts w:ascii="Arial" w:hAnsi="Arial" w:cs="Arial"/>
        </w:rPr>
      </w:pPr>
      <w:r w:rsidRPr="000C2C48">
        <w:rPr>
          <w:rFonts w:ascii="Arial" w:hAnsi="Arial" w:cs="Arial"/>
        </w:rPr>
        <w:t xml:space="preserve">It seems </w:t>
      </w:r>
      <w:r>
        <w:rPr>
          <w:rFonts w:ascii="Arial" w:hAnsi="Arial" w:cs="Arial"/>
        </w:rPr>
        <w:t>i</w:t>
      </w:r>
      <w:r w:rsidRPr="000C2C48">
        <w:rPr>
          <w:rFonts w:ascii="Arial" w:hAnsi="Arial" w:cs="Arial"/>
        </w:rPr>
        <w:t xml:space="preserve">mplicit that disadvantage can occur if an </w:t>
      </w:r>
      <w:r>
        <w:rPr>
          <w:rFonts w:ascii="Arial" w:hAnsi="Arial" w:cs="Arial"/>
        </w:rPr>
        <w:t xml:space="preserve">added </w:t>
      </w:r>
      <w:r w:rsidRPr="000C2C48">
        <w:rPr>
          <w:rFonts w:ascii="Arial" w:hAnsi="Arial" w:cs="Arial"/>
        </w:rPr>
        <w:t>incentive</w:t>
      </w:r>
      <w:r>
        <w:rPr>
          <w:rFonts w:ascii="Arial" w:hAnsi="Arial" w:cs="Arial"/>
        </w:rPr>
        <w:t xml:space="preserve"> of the ‘</w:t>
      </w:r>
      <w:r w:rsidRPr="003C5E10">
        <w:rPr>
          <w:rFonts w:ascii="Arial" w:hAnsi="Arial" w:cs="Arial"/>
          <w:i/>
        </w:rPr>
        <w:t>opt out’</w:t>
      </w:r>
      <w:r>
        <w:rPr>
          <w:rFonts w:ascii="Arial" w:hAnsi="Arial" w:cs="Arial"/>
        </w:rPr>
        <w:t xml:space="preserve"> </w:t>
      </w:r>
      <w:r w:rsidR="004747CC">
        <w:rPr>
          <w:rFonts w:ascii="Arial" w:hAnsi="Arial" w:cs="Arial"/>
        </w:rPr>
        <w:t xml:space="preserve">provision is </w:t>
      </w:r>
      <w:r w:rsidRPr="000C2C48">
        <w:rPr>
          <w:rFonts w:ascii="Arial" w:hAnsi="Arial" w:cs="Arial"/>
        </w:rPr>
        <w:t>required for employers to offer wages and condition</w:t>
      </w:r>
      <w:r>
        <w:rPr>
          <w:rFonts w:ascii="Arial" w:hAnsi="Arial" w:cs="Arial"/>
        </w:rPr>
        <w:t>s</w:t>
      </w:r>
      <w:r w:rsidRPr="000C2C48">
        <w:rPr>
          <w:rFonts w:ascii="Arial" w:hAnsi="Arial" w:cs="Arial"/>
        </w:rPr>
        <w:t xml:space="preserve"> that do not disadvantage employees</w:t>
      </w:r>
      <w:r w:rsidR="00737CEE">
        <w:rPr>
          <w:rFonts w:ascii="Arial" w:hAnsi="Arial" w:cs="Arial"/>
        </w:rPr>
        <w:t xml:space="preserve">. </w:t>
      </w:r>
      <w:r w:rsidR="00D4265E">
        <w:rPr>
          <w:rFonts w:ascii="Arial" w:hAnsi="Arial" w:cs="Arial"/>
        </w:rPr>
        <w:t>A</w:t>
      </w:r>
      <w:r>
        <w:rPr>
          <w:rFonts w:ascii="Arial" w:hAnsi="Arial" w:cs="Arial"/>
        </w:rPr>
        <w:t xml:space="preserve"> 12 month period during which a</w:t>
      </w:r>
      <w:r w:rsidR="00F24D84">
        <w:rPr>
          <w:rFonts w:ascii="Arial" w:hAnsi="Arial" w:cs="Arial"/>
        </w:rPr>
        <w:t xml:space="preserve"> new </w:t>
      </w:r>
      <w:r>
        <w:rPr>
          <w:rFonts w:ascii="Arial" w:hAnsi="Arial" w:cs="Arial"/>
        </w:rPr>
        <w:t>employee could be disadvantaged is a significant period of time.</w:t>
      </w:r>
      <w:r w:rsidR="00737CEE">
        <w:rPr>
          <w:rFonts w:ascii="Arial" w:hAnsi="Arial" w:cs="Arial"/>
        </w:rPr>
        <w:t xml:space="preserve"> In addition, </w:t>
      </w:r>
      <w:r w:rsidR="00D662ED">
        <w:rPr>
          <w:rFonts w:ascii="Arial" w:hAnsi="Arial" w:cs="Arial"/>
        </w:rPr>
        <w:t xml:space="preserve">assessing </w:t>
      </w:r>
      <w:r w:rsidRPr="000C2C48">
        <w:rPr>
          <w:rFonts w:ascii="Arial" w:hAnsi="Arial" w:cs="Arial"/>
        </w:rPr>
        <w:t>disadvantage will often depend on individual circumstances</w:t>
      </w:r>
      <w:r w:rsidR="007D1D13">
        <w:rPr>
          <w:rFonts w:ascii="Arial" w:hAnsi="Arial" w:cs="Arial"/>
        </w:rPr>
        <w:t xml:space="preserve">. An enterprise contract that meets </w:t>
      </w:r>
      <w:r w:rsidR="00737CEE">
        <w:rPr>
          <w:rFonts w:ascii="Arial" w:hAnsi="Arial" w:cs="Arial"/>
        </w:rPr>
        <w:t xml:space="preserve">the NDT </w:t>
      </w:r>
      <w:r w:rsidR="007D1D13">
        <w:rPr>
          <w:rFonts w:ascii="Arial" w:hAnsi="Arial" w:cs="Arial"/>
        </w:rPr>
        <w:t xml:space="preserve">based on </w:t>
      </w:r>
      <w:r w:rsidR="00737CEE">
        <w:rPr>
          <w:rFonts w:ascii="Arial" w:hAnsi="Arial" w:cs="Arial"/>
        </w:rPr>
        <w:t>a h</w:t>
      </w:r>
      <w:r w:rsidR="004459E6">
        <w:rPr>
          <w:rFonts w:ascii="Arial" w:hAnsi="Arial" w:cs="Arial"/>
        </w:rPr>
        <w:t xml:space="preserve">olistic </w:t>
      </w:r>
      <w:r w:rsidR="007D1D13">
        <w:rPr>
          <w:rFonts w:ascii="Arial" w:hAnsi="Arial" w:cs="Arial"/>
        </w:rPr>
        <w:t xml:space="preserve">collective </w:t>
      </w:r>
      <w:r w:rsidR="004459E6">
        <w:rPr>
          <w:rFonts w:ascii="Arial" w:hAnsi="Arial" w:cs="Arial"/>
        </w:rPr>
        <w:t xml:space="preserve">assessment may </w:t>
      </w:r>
      <w:r w:rsidR="007D1D13">
        <w:rPr>
          <w:rFonts w:ascii="Arial" w:hAnsi="Arial" w:cs="Arial"/>
        </w:rPr>
        <w:t xml:space="preserve">still negatively </w:t>
      </w:r>
      <w:r w:rsidR="004459E6">
        <w:rPr>
          <w:rFonts w:ascii="Arial" w:hAnsi="Arial" w:cs="Arial"/>
        </w:rPr>
        <w:t xml:space="preserve">affect </w:t>
      </w:r>
      <w:r w:rsidR="00737CEE">
        <w:rPr>
          <w:rFonts w:ascii="Arial" w:hAnsi="Arial" w:cs="Arial"/>
        </w:rPr>
        <w:t>particular employees, for example those with family</w:t>
      </w:r>
      <w:r w:rsidR="004459E6">
        <w:rPr>
          <w:rFonts w:ascii="Arial" w:hAnsi="Arial" w:cs="Arial"/>
        </w:rPr>
        <w:t xml:space="preserve"> responsibilities</w:t>
      </w:r>
      <w:r w:rsidR="00737CEE">
        <w:rPr>
          <w:rFonts w:ascii="Arial" w:hAnsi="Arial" w:cs="Arial"/>
        </w:rPr>
        <w:t>.</w:t>
      </w:r>
    </w:p>
    <w:p w:rsidR="00665F1C" w:rsidRDefault="00665F1C" w:rsidP="00DA25CA">
      <w:pPr>
        <w:pStyle w:val="ListParagraph"/>
        <w:ind w:left="0"/>
        <w:rPr>
          <w:rFonts w:ascii="Arial" w:hAnsi="Arial" w:cs="Arial"/>
        </w:rPr>
      </w:pPr>
    </w:p>
    <w:p w:rsidR="005F1F3F" w:rsidRPr="00DC101F" w:rsidRDefault="00536E6D" w:rsidP="00E74380">
      <w:pPr>
        <w:pStyle w:val="ListParagraph"/>
        <w:ind w:left="0"/>
        <w:rPr>
          <w:rFonts w:ascii="Arial" w:hAnsi="Arial" w:cs="Arial"/>
        </w:rPr>
      </w:pPr>
      <w:r>
        <w:rPr>
          <w:rFonts w:ascii="Arial" w:hAnsi="Arial" w:cs="Arial"/>
        </w:rPr>
        <w:t>W</w:t>
      </w:r>
      <w:r w:rsidR="00B9675D">
        <w:rPr>
          <w:rFonts w:ascii="Arial" w:hAnsi="Arial" w:cs="Arial"/>
        </w:rPr>
        <w:t xml:space="preserve">hile </w:t>
      </w:r>
      <w:r w:rsidR="00845C33">
        <w:rPr>
          <w:rFonts w:ascii="Arial" w:hAnsi="Arial" w:cs="Arial"/>
        </w:rPr>
        <w:t xml:space="preserve">employers would have access to </w:t>
      </w:r>
      <w:r w:rsidR="004459E6">
        <w:rPr>
          <w:rFonts w:ascii="Arial" w:hAnsi="Arial" w:cs="Arial"/>
        </w:rPr>
        <w:t xml:space="preserve">a </w:t>
      </w:r>
      <w:r w:rsidR="00DA0DD7" w:rsidRPr="00DC101F">
        <w:rPr>
          <w:rFonts w:ascii="Arial" w:hAnsi="Arial" w:cs="Arial"/>
        </w:rPr>
        <w:t>t</w:t>
      </w:r>
      <w:r w:rsidR="005F1F3F" w:rsidRPr="00DC101F">
        <w:rPr>
          <w:rFonts w:ascii="Arial" w:hAnsi="Arial" w:cs="Arial"/>
        </w:rPr>
        <w:t xml:space="preserve">emplate </w:t>
      </w:r>
      <w:r>
        <w:rPr>
          <w:rFonts w:ascii="Arial" w:hAnsi="Arial" w:cs="Arial"/>
        </w:rPr>
        <w:t>e</w:t>
      </w:r>
      <w:r w:rsidRPr="00FF73E1">
        <w:rPr>
          <w:rFonts w:ascii="Arial" w:hAnsi="Arial" w:cs="Arial"/>
        </w:rPr>
        <w:t>nte</w:t>
      </w:r>
      <w:r>
        <w:rPr>
          <w:rFonts w:ascii="Arial" w:hAnsi="Arial" w:cs="Arial"/>
        </w:rPr>
        <w:t>rprise</w:t>
      </w:r>
      <w:r w:rsidR="00845C33">
        <w:rPr>
          <w:rFonts w:ascii="Arial" w:hAnsi="Arial" w:cs="Arial"/>
        </w:rPr>
        <w:t xml:space="preserve"> contract on the FWC website</w:t>
      </w:r>
      <w:r w:rsidR="00E74380">
        <w:rPr>
          <w:rFonts w:ascii="Arial" w:hAnsi="Arial" w:cs="Arial"/>
        </w:rPr>
        <w:t xml:space="preserve">, </w:t>
      </w:r>
      <w:r w:rsidR="00B9675D">
        <w:rPr>
          <w:rFonts w:ascii="Arial" w:hAnsi="Arial" w:cs="Arial"/>
        </w:rPr>
        <w:t>s</w:t>
      </w:r>
      <w:r w:rsidR="005F1F3F" w:rsidRPr="00DC101F">
        <w:rPr>
          <w:rFonts w:ascii="Arial" w:hAnsi="Arial" w:cs="Arial"/>
        </w:rPr>
        <w:t xml:space="preserve">tructured to satisfy </w:t>
      </w:r>
      <w:r w:rsidR="00A7127A">
        <w:rPr>
          <w:rFonts w:ascii="Arial" w:hAnsi="Arial" w:cs="Arial"/>
        </w:rPr>
        <w:t xml:space="preserve">the proposed </w:t>
      </w:r>
      <w:r>
        <w:rPr>
          <w:rFonts w:ascii="Arial" w:hAnsi="Arial" w:cs="Arial"/>
        </w:rPr>
        <w:t>NDT</w:t>
      </w:r>
      <w:r w:rsidR="00AB44B7">
        <w:rPr>
          <w:rFonts w:ascii="Arial" w:hAnsi="Arial" w:cs="Arial"/>
        </w:rPr>
        <w:t xml:space="preserve">, </w:t>
      </w:r>
      <w:r w:rsidR="00B9675D">
        <w:rPr>
          <w:rFonts w:ascii="Arial" w:hAnsi="Arial" w:cs="Arial"/>
        </w:rPr>
        <w:t xml:space="preserve">the NDT would not be applied to </w:t>
      </w:r>
      <w:r>
        <w:rPr>
          <w:rFonts w:ascii="Arial" w:hAnsi="Arial" w:cs="Arial"/>
        </w:rPr>
        <w:t>enterprise</w:t>
      </w:r>
      <w:r w:rsidR="00B9675D">
        <w:rPr>
          <w:rFonts w:ascii="Arial" w:hAnsi="Arial" w:cs="Arial"/>
        </w:rPr>
        <w:t xml:space="preserve"> contracts in actual practice. Without any </w:t>
      </w:r>
      <w:r>
        <w:rPr>
          <w:rFonts w:ascii="Arial" w:hAnsi="Arial" w:cs="Arial"/>
        </w:rPr>
        <w:t>requirement</w:t>
      </w:r>
      <w:r w:rsidR="00B9675D">
        <w:rPr>
          <w:rFonts w:ascii="Arial" w:hAnsi="Arial" w:cs="Arial"/>
        </w:rPr>
        <w:t xml:space="preserve"> for agreement or approval, </w:t>
      </w:r>
      <w:r>
        <w:rPr>
          <w:rFonts w:ascii="Arial" w:hAnsi="Arial" w:cs="Arial"/>
        </w:rPr>
        <w:t xml:space="preserve">it </w:t>
      </w:r>
      <w:r w:rsidR="00B9675D">
        <w:rPr>
          <w:rFonts w:ascii="Arial" w:hAnsi="Arial" w:cs="Arial"/>
        </w:rPr>
        <w:t xml:space="preserve">would be up to the </w:t>
      </w:r>
      <w:r w:rsidR="00FB460F">
        <w:rPr>
          <w:rFonts w:ascii="Arial" w:hAnsi="Arial" w:cs="Arial"/>
        </w:rPr>
        <w:t>F</w:t>
      </w:r>
      <w:r w:rsidR="00E74380">
        <w:rPr>
          <w:rFonts w:ascii="Arial" w:hAnsi="Arial" w:cs="Arial"/>
        </w:rPr>
        <w:t xml:space="preserve">air </w:t>
      </w:r>
      <w:r w:rsidR="00FF73E1">
        <w:rPr>
          <w:rFonts w:ascii="Arial" w:hAnsi="Arial" w:cs="Arial"/>
        </w:rPr>
        <w:t>W</w:t>
      </w:r>
      <w:r w:rsidR="00E74380">
        <w:rPr>
          <w:rFonts w:ascii="Arial" w:hAnsi="Arial" w:cs="Arial"/>
        </w:rPr>
        <w:t>ork Ombu</w:t>
      </w:r>
      <w:r w:rsidR="00FF73E1">
        <w:rPr>
          <w:rFonts w:ascii="Arial" w:hAnsi="Arial" w:cs="Arial"/>
        </w:rPr>
        <w:t xml:space="preserve">dsman </w:t>
      </w:r>
      <w:r w:rsidR="00FB460F">
        <w:rPr>
          <w:rFonts w:ascii="Arial" w:hAnsi="Arial" w:cs="Arial"/>
        </w:rPr>
        <w:t>to conduct compliance campaigns</w:t>
      </w:r>
      <w:r w:rsidR="006861D3">
        <w:rPr>
          <w:rFonts w:ascii="Arial" w:hAnsi="Arial" w:cs="Arial"/>
        </w:rPr>
        <w:t xml:space="preserve"> or </w:t>
      </w:r>
      <w:r w:rsidR="00B9675D">
        <w:rPr>
          <w:rFonts w:ascii="Arial" w:hAnsi="Arial" w:cs="Arial"/>
        </w:rPr>
        <w:t xml:space="preserve">for </w:t>
      </w:r>
      <w:r>
        <w:rPr>
          <w:rFonts w:ascii="Arial" w:hAnsi="Arial" w:cs="Arial"/>
        </w:rPr>
        <w:t xml:space="preserve">an </w:t>
      </w:r>
      <w:r w:rsidR="006861D3">
        <w:rPr>
          <w:rFonts w:ascii="Arial" w:hAnsi="Arial" w:cs="Arial"/>
        </w:rPr>
        <w:t xml:space="preserve">employee to complain </w:t>
      </w:r>
      <w:r>
        <w:rPr>
          <w:rFonts w:ascii="Arial" w:hAnsi="Arial" w:cs="Arial"/>
        </w:rPr>
        <w:t>that their enterprise contract doe</w:t>
      </w:r>
      <w:r w:rsidR="00E74380">
        <w:rPr>
          <w:rFonts w:ascii="Arial" w:hAnsi="Arial" w:cs="Arial"/>
        </w:rPr>
        <w:t xml:space="preserve">s </w:t>
      </w:r>
      <w:r>
        <w:rPr>
          <w:rFonts w:ascii="Arial" w:hAnsi="Arial" w:cs="Arial"/>
        </w:rPr>
        <w:t>not meet the NDT</w:t>
      </w:r>
      <w:r w:rsidR="00FF73E1">
        <w:rPr>
          <w:rFonts w:ascii="Arial" w:hAnsi="Arial" w:cs="Arial"/>
        </w:rPr>
        <w:t xml:space="preserve"> before any scrutiny </w:t>
      </w:r>
      <w:r w:rsidR="00963806">
        <w:rPr>
          <w:rFonts w:ascii="Arial" w:hAnsi="Arial" w:cs="Arial"/>
        </w:rPr>
        <w:t>is</w:t>
      </w:r>
      <w:r w:rsidR="00FF73E1">
        <w:rPr>
          <w:rFonts w:ascii="Arial" w:hAnsi="Arial" w:cs="Arial"/>
        </w:rPr>
        <w:t xml:space="preserve"> applied</w:t>
      </w:r>
      <w:r w:rsidR="00BD3199">
        <w:rPr>
          <w:rFonts w:ascii="Arial" w:hAnsi="Arial" w:cs="Arial"/>
        </w:rPr>
        <w:t xml:space="preserve"> or compliance tested</w:t>
      </w:r>
      <w:r w:rsidR="00FF73E1">
        <w:rPr>
          <w:rFonts w:ascii="Arial" w:hAnsi="Arial" w:cs="Arial"/>
        </w:rPr>
        <w:t xml:space="preserve">. </w:t>
      </w:r>
      <w:r>
        <w:rPr>
          <w:rFonts w:ascii="Arial" w:hAnsi="Arial" w:cs="Arial"/>
        </w:rPr>
        <w:t xml:space="preserve">Again, in CCER’s view, this is not a real safeguard against </w:t>
      </w:r>
      <w:r w:rsidR="00E74380">
        <w:rPr>
          <w:rFonts w:ascii="Arial" w:hAnsi="Arial" w:cs="Arial"/>
        </w:rPr>
        <w:t xml:space="preserve">the </w:t>
      </w:r>
      <w:r>
        <w:rPr>
          <w:rFonts w:ascii="Arial" w:hAnsi="Arial" w:cs="Arial"/>
        </w:rPr>
        <w:t xml:space="preserve">unscrupulous </w:t>
      </w:r>
      <w:r w:rsidR="00E74380">
        <w:rPr>
          <w:rFonts w:ascii="Arial" w:hAnsi="Arial" w:cs="Arial"/>
        </w:rPr>
        <w:t>avoidance of award protections</w:t>
      </w:r>
      <w:r w:rsidR="00963806">
        <w:rPr>
          <w:rFonts w:ascii="Arial" w:hAnsi="Arial" w:cs="Arial"/>
        </w:rPr>
        <w:t xml:space="preserve"> by some employers</w:t>
      </w:r>
      <w:r w:rsidR="00E74380">
        <w:rPr>
          <w:rFonts w:ascii="Arial" w:hAnsi="Arial" w:cs="Arial"/>
        </w:rPr>
        <w:t xml:space="preserve">, particularly for </w:t>
      </w:r>
      <w:r w:rsidR="00963806">
        <w:rPr>
          <w:rFonts w:ascii="Arial" w:hAnsi="Arial" w:cs="Arial"/>
        </w:rPr>
        <w:t xml:space="preserve">more </w:t>
      </w:r>
      <w:r w:rsidR="00E74380">
        <w:rPr>
          <w:rFonts w:ascii="Arial" w:hAnsi="Arial" w:cs="Arial"/>
        </w:rPr>
        <w:t>vulnerable employees</w:t>
      </w:r>
      <w:r w:rsidR="00963806">
        <w:rPr>
          <w:rFonts w:ascii="Arial" w:hAnsi="Arial" w:cs="Arial"/>
        </w:rPr>
        <w:t>.</w:t>
      </w:r>
      <w:r>
        <w:rPr>
          <w:rFonts w:ascii="Arial" w:hAnsi="Arial" w:cs="Arial"/>
        </w:rPr>
        <w:t xml:space="preserve"> </w:t>
      </w:r>
      <w:r w:rsidR="009820E4">
        <w:rPr>
          <w:rFonts w:ascii="Arial" w:hAnsi="Arial" w:cs="Arial"/>
        </w:rPr>
        <w:t xml:space="preserve"> </w:t>
      </w:r>
    </w:p>
    <w:p w:rsidR="000772CC" w:rsidRPr="00DC101F" w:rsidRDefault="000772CC" w:rsidP="000772CC">
      <w:pPr>
        <w:pStyle w:val="ListParagraph"/>
        <w:rPr>
          <w:rFonts w:ascii="Arial" w:hAnsi="Arial" w:cs="Arial"/>
        </w:rPr>
      </w:pPr>
    </w:p>
    <w:p w:rsidR="00CD5EA7" w:rsidRDefault="00BF4663" w:rsidP="00456D03">
      <w:pPr>
        <w:pStyle w:val="ListParagraph"/>
        <w:ind w:left="0"/>
        <w:rPr>
          <w:rFonts w:ascii="Arial" w:hAnsi="Arial" w:cs="Arial"/>
        </w:rPr>
      </w:pPr>
      <w:r>
        <w:rPr>
          <w:rFonts w:ascii="Arial" w:hAnsi="Arial" w:cs="Arial"/>
        </w:rPr>
        <w:t xml:space="preserve">The Productivity </w:t>
      </w:r>
      <w:r w:rsidR="00B75C75">
        <w:rPr>
          <w:rFonts w:ascii="Arial" w:hAnsi="Arial" w:cs="Arial"/>
        </w:rPr>
        <w:t>C</w:t>
      </w:r>
      <w:r>
        <w:rPr>
          <w:rFonts w:ascii="Arial" w:hAnsi="Arial" w:cs="Arial"/>
        </w:rPr>
        <w:t>ommission s</w:t>
      </w:r>
      <w:r w:rsidR="00043E79">
        <w:rPr>
          <w:rFonts w:ascii="Arial" w:hAnsi="Arial" w:cs="Arial"/>
        </w:rPr>
        <w:t>tates that an</w:t>
      </w:r>
      <w:r>
        <w:rPr>
          <w:rFonts w:ascii="Arial" w:hAnsi="Arial" w:cs="Arial"/>
        </w:rPr>
        <w:t xml:space="preserve"> </w:t>
      </w:r>
      <w:r w:rsidR="00B75C75">
        <w:rPr>
          <w:rFonts w:ascii="Arial" w:hAnsi="Arial" w:cs="Arial"/>
        </w:rPr>
        <w:t xml:space="preserve">enterprise contract </w:t>
      </w:r>
      <w:r>
        <w:rPr>
          <w:rFonts w:ascii="Arial" w:hAnsi="Arial" w:cs="Arial"/>
        </w:rPr>
        <w:t>would ‘</w:t>
      </w:r>
      <w:r w:rsidRPr="00B75C75">
        <w:rPr>
          <w:rFonts w:ascii="Arial" w:hAnsi="Arial" w:cs="Arial"/>
          <w:i/>
        </w:rPr>
        <w:t>effectively amount to a collective individual flexibility arrangement</w:t>
      </w:r>
      <w:r>
        <w:rPr>
          <w:rFonts w:ascii="Arial" w:hAnsi="Arial" w:cs="Arial"/>
        </w:rPr>
        <w:t xml:space="preserve">’. </w:t>
      </w:r>
      <w:r w:rsidR="00B75C75">
        <w:rPr>
          <w:rStyle w:val="FootnoteReference"/>
          <w:rFonts w:ascii="Arial" w:hAnsi="Arial" w:cs="Arial"/>
        </w:rPr>
        <w:footnoteReference w:id="39"/>
      </w:r>
      <w:r w:rsidR="00B75C75">
        <w:rPr>
          <w:rFonts w:ascii="Arial" w:hAnsi="Arial" w:cs="Arial"/>
        </w:rPr>
        <w:t xml:space="preserve"> </w:t>
      </w:r>
      <w:r w:rsidR="00DF44D4" w:rsidRPr="00CD5EA7">
        <w:rPr>
          <w:rFonts w:ascii="Arial" w:hAnsi="Arial" w:cs="Arial"/>
        </w:rPr>
        <w:t>In CCER’s view</w:t>
      </w:r>
      <w:r w:rsidR="00E912F1" w:rsidRPr="00CD5EA7">
        <w:rPr>
          <w:rFonts w:ascii="Arial" w:hAnsi="Arial" w:cs="Arial"/>
        </w:rPr>
        <w:t>,</w:t>
      </w:r>
      <w:r w:rsidR="00DF44D4" w:rsidRPr="00CD5EA7">
        <w:rPr>
          <w:rFonts w:ascii="Arial" w:hAnsi="Arial" w:cs="Arial"/>
        </w:rPr>
        <w:t xml:space="preserve"> the proposed statutory </w:t>
      </w:r>
      <w:r w:rsidR="001F721E" w:rsidRPr="00CD5EA7">
        <w:rPr>
          <w:rFonts w:ascii="Arial" w:hAnsi="Arial" w:cs="Arial"/>
        </w:rPr>
        <w:t xml:space="preserve">collective </w:t>
      </w:r>
      <w:r w:rsidR="00DF44D4" w:rsidRPr="00CD5EA7">
        <w:rPr>
          <w:rFonts w:ascii="Arial" w:hAnsi="Arial" w:cs="Arial"/>
        </w:rPr>
        <w:t>enterprise contracts appear to co</w:t>
      </w:r>
      <w:r w:rsidR="007C2CE3" w:rsidRPr="00CD5EA7">
        <w:rPr>
          <w:rFonts w:ascii="Arial" w:hAnsi="Arial" w:cs="Arial"/>
        </w:rPr>
        <w:t>mbine elements of enterprise bargaining and individual agreements without the actual bargaining or the individuality</w:t>
      </w:r>
      <w:r w:rsidR="00DF44D4" w:rsidRPr="00CD5EA7">
        <w:rPr>
          <w:rFonts w:ascii="Arial" w:hAnsi="Arial" w:cs="Arial"/>
        </w:rPr>
        <w:t>.</w:t>
      </w:r>
      <w:r w:rsidR="004C16B5" w:rsidRPr="00CD5EA7">
        <w:rPr>
          <w:rFonts w:ascii="Arial" w:hAnsi="Arial" w:cs="Arial"/>
        </w:rPr>
        <w:t xml:space="preserve"> </w:t>
      </w:r>
    </w:p>
    <w:p w:rsidR="00B75C75" w:rsidRDefault="00B75C75" w:rsidP="00456D03">
      <w:pPr>
        <w:pStyle w:val="ListParagraph"/>
        <w:ind w:left="0"/>
        <w:rPr>
          <w:rFonts w:ascii="Arial" w:hAnsi="Arial" w:cs="Arial"/>
        </w:rPr>
      </w:pPr>
    </w:p>
    <w:p w:rsidR="00BF4663" w:rsidRDefault="006B0DF8" w:rsidP="00456D03">
      <w:pPr>
        <w:pStyle w:val="ListParagraph"/>
        <w:ind w:left="0"/>
        <w:rPr>
          <w:rFonts w:ascii="Arial" w:hAnsi="Arial" w:cs="Arial"/>
          <w:color w:val="000000"/>
          <w:shd w:val="clear" w:color="auto" w:fill="FFFFFF"/>
        </w:rPr>
      </w:pPr>
      <w:r>
        <w:rPr>
          <w:rFonts w:ascii="Arial" w:hAnsi="Arial" w:cs="Arial"/>
        </w:rPr>
        <w:lastRenderedPageBreak/>
        <w:t xml:space="preserve">Enterprise contracts </w:t>
      </w:r>
      <w:r w:rsidR="000234F8" w:rsidRPr="00CD5EA7">
        <w:rPr>
          <w:rFonts w:ascii="Arial" w:hAnsi="Arial" w:cs="Arial"/>
        </w:rPr>
        <w:t>are</w:t>
      </w:r>
      <w:r w:rsidR="00E912F1" w:rsidRPr="00CD5EA7">
        <w:rPr>
          <w:rFonts w:ascii="Arial" w:hAnsi="Arial" w:cs="Arial"/>
        </w:rPr>
        <w:t xml:space="preserve"> reminiscent of </w:t>
      </w:r>
      <w:r w:rsidR="009B335F" w:rsidRPr="00CD5EA7">
        <w:rPr>
          <w:rFonts w:ascii="Arial" w:hAnsi="Arial" w:cs="Arial"/>
        </w:rPr>
        <w:t>former A</w:t>
      </w:r>
      <w:r w:rsidR="004C16B5" w:rsidRPr="00CD5EA7">
        <w:rPr>
          <w:rFonts w:ascii="Arial" w:hAnsi="Arial" w:cs="Arial"/>
        </w:rPr>
        <w:t xml:space="preserve">ustralian Workplace Agreements </w:t>
      </w:r>
      <w:r w:rsidR="008C1A5C" w:rsidRPr="00CD5EA7">
        <w:rPr>
          <w:rFonts w:ascii="Arial" w:hAnsi="Arial" w:cs="Arial"/>
        </w:rPr>
        <w:t xml:space="preserve">(AWAs) </w:t>
      </w:r>
      <w:r w:rsidR="004C16B5" w:rsidRPr="00CD5EA7">
        <w:rPr>
          <w:rFonts w:ascii="Arial" w:hAnsi="Arial" w:cs="Arial"/>
        </w:rPr>
        <w:t>w</w:t>
      </w:r>
      <w:r w:rsidR="001525A7" w:rsidRPr="00CD5EA7">
        <w:rPr>
          <w:rFonts w:ascii="Arial" w:hAnsi="Arial" w:cs="Arial"/>
        </w:rPr>
        <w:t>hich</w:t>
      </w:r>
      <w:r w:rsidR="00B75C75">
        <w:rPr>
          <w:rFonts w:ascii="Arial" w:hAnsi="Arial" w:cs="Arial"/>
        </w:rPr>
        <w:t>,</w:t>
      </w:r>
      <w:r w:rsidR="009B335F" w:rsidRPr="00CD5EA7">
        <w:rPr>
          <w:rFonts w:ascii="Arial" w:hAnsi="Arial" w:cs="Arial"/>
        </w:rPr>
        <w:t xml:space="preserve"> even when they were subject to a ND</w:t>
      </w:r>
      <w:r w:rsidR="004C16B5" w:rsidRPr="00CD5EA7">
        <w:rPr>
          <w:rFonts w:ascii="Arial" w:hAnsi="Arial" w:cs="Arial"/>
        </w:rPr>
        <w:t>T prior to the introduction of W</w:t>
      </w:r>
      <w:r w:rsidR="009B335F" w:rsidRPr="00CD5EA7">
        <w:rPr>
          <w:rFonts w:ascii="Arial" w:hAnsi="Arial" w:cs="Arial"/>
        </w:rPr>
        <w:t>ork</w:t>
      </w:r>
      <w:r w:rsidR="004C16B5" w:rsidRPr="00CD5EA7">
        <w:rPr>
          <w:rFonts w:ascii="Arial" w:hAnsi="Arial" w:cs="Arial"/>
        </w:rPr>
        <w:t>C</w:t>
      </w:r>
      <w:r w:rsidR="009B335F" w:rsidRPr="00CD5EA7">
        <w:rPr>
          <w:rFonts w:ascii="Arial" w:hAnsi="Arial" w:cs="Arial"/>
        </w:rPr>
        <w:t>hoice</w:t>
      </w:r>
      <w:r w:rsidR="004C16B5" w:rsidRPr="00CD5EA7">
        <w:rPr>
          <w:rFonts w:ascii="Arial" w:hAnsi="Arial" w:cs="Arial"/>
        </w:rPr>
        <w:t>s</w:t>
      </w:r>
      <w:r w:rsidR="00B75C75">
        <w:rPr>
          <w:rFonts w:ascii="Arial" w:hAnsi="Arial" w:cs="Arial"/>
        </w:rPr>
        <w:t>,</w:t>
      </w:r>
      <w:r w:rsidR="009B335F" w:rsidRPr="00CD5EA7">
        <w:rPr>
          <w:rFonts w:ascii="Arial" w:hAnsi="Arial" w:cs="Arial"/>
        </w:rPr>
        <w:t xml:space="preserve"> </w:t>
      </w:r>
      <w:r w:rsidR="00DC404D" w:rsidRPr="00CD5EA7">
        <w:rPr>
          <w:rFonts w:ascii="Arial" w:hAnsi="Arial" w:cs="Arial"/>
        </w:rPr>
        <w:t>could be imposed as a condition of employment and w</w:t>
      </w:r>
      <w:r w:rsidR="009B335F" w:rsidRPr="00CD5EA7">
        <w:rPr>
          <w:rFonts w:ascii="Arial" w:hAnsi="Arial" w:cs="Arial"/>
        </w:rPr>
        <w:t>ere shown to lead to lower pay and cond</w:t>
      </w:r>
      <w:r w:rsidR="00DC404D" w:rsidRPr="00CD5EA7">
        <w:rPr>
          <w:rFonts w:ascii="Arial" w:hAnsi="Arial" w:cs="Arial"/>
        </w:rPr>
        <w:t>itions</w:t>
      </w:r>
      <w:r w:rsidR="00E912F1" w:rsidRPr="00CD5EA7">
        <w:rPr>
          <w:rFonts w:ascii="Arial" w:hAnsi="Arial" w:cs="Arial"/>
        </w:rPr>
        <w:t>.</w:t>
      </w:r>
      <w:r w:rsidR="003C7C1C" w:rsidRPr="00CD5EA7">
        <w:rPr>
          <w:rFonts w:ascii="Arial" w:hAnsi="Arial" w:cs="Arial"/>
        </w:rPr>
        <w:t xml:space="preserve"> </w:t>
      </w:r>
      <w:r w:rsidR="009D60CB">
        <w:rPr>
          <w:rFonts w:ascii="Arial" w:hAnsi="Arial" w:cs="Arial"/>
        </w:rPr>
        <w:t>M</w:t>
      </w:r>
      <w:r w:rsidR="00CD5EA7" w:rsidRPr="00CD5EA7">
        <w:rPr>
          <w:rFonts w:ascii="Arial" w:hAnsi="Arial" w:cs="Arial"/>
          <w:color w:val="000000"/>
          <w:shd w:val="clear" w:color="auto" w:fill="FFFFFF"/>
        </w:rPr>
        <w:t>ost research on pre-WorkChoices AWAs found that AWAs provided wages and conditions less than those achieved through collective agreements</w:t>
      </w:r>
      <w:r w:rsidR="00CD5EA7">
        <w:rPr>
          <w:rFonts w:ascii="Arial" w:hAnsi="Arial" w:cs="Arial"/>
          <w:color w:val="000000"/>
          <w:shd w:val="clear" w:color="auto" w:fill="FFFFFF"/>
        </w:rPr>
        <w:t xml:space="preserve">. Despite the </w:t>
      </w:r>
      <w:r w:rsidR="00FF05A6">
        <w:rPr>
          <w:rFonts w:ascii="Arial" w:hAnsi="Arial" w:cs="Arial"/>
          <w:color w:val="000000"/>
          <w:shd w:val="clear" w:color="auto" w:fill="FFFFFF"/>
        </w:rPr>
        <w:t>application</w:t>
      </w:r>
      <w:r w:rsidR="00CD5EA7">
        <w:rPr>
          <w:rFonts w:ascii="Arial" w:hAnsi="Arial" w:cs="Arial"/>
          <w:color w:val="000000"/>
          <w:shd w:val="clear" w:color="auto" w:fill="FFFFFF"/>
        </w:rPr>
        <w:t xml:space="preserve"> </w:t>
      </w:r>
      <w:r w:rsidR="007D2652">
        <w:rPr>
          <w:rFonts w:ascii="Arial" w:hAnsi="Arial" w:cs="Arial"/>
          <w:color w:val="000000"/>
          <w:shd w:val="clear" w:color="auto" w:fill="FFFFFF"/>
        </w:rPr>
        <w:t>of the NDT</w:t>
      </w:r>
      <w:r w:rsidR="00252D56">
        <w:rPr>
          <w:rFonts w:ascii="Arial" w:hAnsi="Arial" w:cs="Arial"/>
          <w:color w:val="000000"/>
          <w:shd w:val="clear" w:color="auto" w:fill="FFFFFF"/>
        </w:rPr>
        <w:t>,</w:t>
      </w:r>
      <w:r w:rsidR="00CD5EA7" w:rsidRPr="00CD5EA7">
        <w:rPr>
          <w:rFonts w:ascii="Arial" w:hAnsi="Arial" w:cs="Arial"/>
          <w:color w:val="000000"/>
          <w:shd w:val="clear" w:color="auto" w:fill="FFFFFF"/>
        </w:rPr>
        <w:t xml:space="preserve"> </w:t>
      </w:r>
      <w:r w:rsidR="007D2652" w:rsidRPr="00CD5EA7">
        <w:rPr>
          <w:rFonts w:ascii="Arial" w:hAnsi="Arial" w:cs="Arial"/>
          <w:color w:val="000000"/>
          <w:shd w:val="clear" w:color="auto" w:fill="FFFFFF"/>
        </w:rPr>
        <w:t xml:space="preserve">research </w:t>
      </w:r>
      <w:r w:rsidR="007D2652">
        <w:rPr>
          <w:rFonts w:ascii="Arial" w:hAnsi="Arial" w:cs="Arial"/>
          <w:color w:val="000000"/>
          <w:shd w:val="clear" w:color="auto" w:fill="FFFFFF"/>
        </w:rPr>
        <w:t xml:space="preserve">indicated </w:t>
      </w:r>
      <w:r w:rsidR="007D2652" w:rsidRPr="00CD5EA7">
        <w:rPr>
          <w:rFonts w:ascii="Arial" w:hAnsi="Arial" w:cs="Arial"/>
          <w:color w:val="000000"/>
          <w:shd w:val="clear" w:color="auto" w:fill="FFFFFF"/>
        </w:rPr>
        <w:t>that while most collective agreements s</w:t>
      </w:r>
      <w:r w:rsidR="007D2652">
        <w:rPr>
          <w:rFonts w:ascii="Arial" w:hAnsi="Arial" w:cs="Arial"/>
          <w:color w:val="000000"/>
          <w:shd w:val="clear" w:color="auto" w:fill="FFFFFF"/>
        </w:rPr>
        <w:t>a</w:t>
      </w:r>
      <w:r w:rsidR="007D2652" w:rsidRPr="00CD5EA7">
        <w:rPr>
          <w:rFonts w:ascii="Arial" w:hAnsi="Arial" w:cs="Arial"/>
          <w:color w:val="000000"/>
          <w:shd w:val="clear" w:color="auto" w:fill="FFFFFF"/>
        </w:rPr>
        <w:t>t easily above this safety net, AWAs</w:t>
      </w:r>
      <w:r w:rsidR="00692548">
        <w:rPr>
          <w:rFonts w:ascii="Arial" w:hAnsi="Arial" w:cs="Arial"/>
          <w:color w:val="000000"/>
          <w:shd w:val="clear" w:color="auto" w:fill="FFFFFF"/>
        </w:rPr>
        <w:t xml:space="preserve"> </w:t>
      </w:r>
      <w:r w:rsidR="007D2652">
        <w:rPr>
          <w:rFonts w:ascii="Arial" w:hAnsi="Arial" w:cs="Arial"/>
          <w:color w:val="000000"/>
          <w:shd w:val="clear" w:color="auto" w:fill="FFFFFF"/>
        </w:rPr>
        <w:t xml:space="preserve">were </w:t>
      </w:r>
      <w:r w:rsidR="007D2652" w:rsidRPr="00CD5EA7">
        <w:rPr>
          <w:rFonts w:ascii="Arial" w:hAnsi="Arial" w:cs="Arial"/>
          <w:color w:val="000000"/>
          <w:shd w:val="clear" w:color="auto" w:fill="FFFFFF"/>
        </w:rPr>
        <w:t>sometimes approved despite falling short of minimum entitlements</w:t>
      </w:r>
      <w:r w:rsidR="00016D6C">
        <w:rPr>
          <w:rFonts w:ascii="Arial" w:hAnsi="Arial" w:cs="Arial"/>
          <w:color w:val="000000"/>
          <w:shd w:val="clear" w:color="auto" w:fill="FFFFFF"/>
        </w:rPr>
        <w:t>.</w:t>
      </w:r>
      <w:r w:rsidR="007D2652" w:rsidRPr="00CD5EA7">
        <w:rPr>
          <w:rFonts w:ascii="Arial" w:hAnsi="Arial" w:cs="Arial"/>
          <w:color w:val="000000"/>
          <w:shd w:val="clear" w:color="auto" w:fill="FFFFFF"/>
        </w:rPr>
        <w:t xml:space="preserve"> </w:t>
      </w:r>
      <w:r w:rsidR="00CD5EA7" w:rsidRPr="00CD5EA7">
        <w:rPr>
          <w:rStyle w:val="FootnoteReference"/>
          <w:rFonts w:ascii="Arial" w:hAnsi="Arial" w:cs="Arial"/>
          <w:color w:val="000000"/>
          <w:shd w:val="clear" w:color="auto" w:fill="FFFFFF"/>
        </w:rPr>
        <w:footnoteReference w:id="40"/>
      </w:r>
      <w:r w:rsidR="00CD5EA7" w:rsidRPr="00CD5EA7">
        <w:rPr>
          <w:rFonts w:ascii="Arial" w:hAnsi="Arial" w:cs="Arial"/>
          <w:color w:val="000000"/>
          <w:shd w:val="clear" w:color="auto" w:fill="FFFFFF"/>
        </w:rPr>
        <w:t xml:space="preserve"> </w:t>
      </w:r>
    </w:p>
    <w:p w:rsidR="00BF4663" w:rsidRDefault="00BF4663" w:rsidP="00456D03">
      <w:pPr>
        <w:pStyle w:val="ListParagraph"/>
        <w:ind w:left="0"/>
        <w:rPr>
          <w:rFonts w:ascii="Arial" w:hAnsi="Arial" w:cs="Arial"/>
          <w:color w:val="000000"/>
          <w:shd w:val="clear" w:color="auto" w:fill="FFFFFF"/>
        </w:rPr>
      </w:pPr>
    </w:p>
    <w:p w:rsidR="009B335F" w:rsidRPr="00CD5EA7" w:rsidRDefault="00CD5EA7" w:rsidP="00456D03">
      <w:pPr>
        <w:pStyle w:val="ListParagraph"/>
        <w:ind w:left="0"/>
        <w:rPr>
          <w:rFonts w:ascii="Arial" w:hAnsi="Arial" w:cs="Arial"/>
        </w:rPr>
      </w:pPr>
      <w:r w:rsidRPr="00CD5EA7">
        <w:rPr>
          <w:rFonts w:ascii="Arial" w:hAnsi="Arial" w:cs="Arial"/>
          <w:color w:val="000000"/>
          <w:shd w:val="clear" w:color="auto" w:fill="FFFFFF"/>
        </w:rPr>
        <w:t>During the WorkChoices period</w:t>
      </w:r>
      <w:r w:rsidR="00E02A35">
        <w:rPr>
          <w:rFonts w:ascii="Arial" w:hAnsi="Arial" w:cs="Arial"/>
          <w:color w:val="000000"/>
          <w:shd w:val="clear" w:color="auto" w:fill="FFFFFF"/>
        </w:rPr>
        <w:t xml:space="preserve">, </w:t>
      </w:r>
      <w:r w:rsidR="00FF05A6" w:rsidRPr="00E02A35">
        <w:rPr>
          <w:rFonts w:ascii="Arial" w:hAnsi="Arial" w:cs="Arial"/>
          <w:color w:val="000000"/>
          <w:shd w:val="clear" w:color="auto" w:fill="FFFFFF"/>
        </w:rPr>
        <w:t>r</w:t>
      </w:r>
      <w:r w:rsidR="00FF05A6" w:rsidRPr="00E02A35">
        <w:rPr>
          <w:rFonts w:ascii="Arial" w:hAnsi="Arial" w:cs="Arial"/>
        </w:rPr>
        <w:t>esearch</w:t>
      </w:r>
      <w:r w:rsidR="003C7C1C" w:rsidRPr="00E02A35">
        <w:rPr>
          <w:rFonts w:ascii="Arial" w:hAnsi="Arial" w:cs="Arial"/>
        </w:rPr>
        <w:t xml:space="preserve"> showed that smaller firms were more likely to use AWAs as a cost minimisation tool, presumably through cutting penalty rates, overtime pay</w:t>
      </w:r>
      <w:r w:rsidR="00B75C75">
        <w:rPr>
          <w:rFonts w:ascii="Arial" w:hAnsi="Arial" w:cs="Arial"/>
        </w:rPr>
        <w:t xml:space="preserve"> </w:t>
      </w:r>
      <w:r w:rsidR="003C7C1C" w:rsidRPr="00E02A35">
        <w:rPr>
          <w:rFonts w:ascii="Arial" w:hAnsi="Arial" w:cs="Arial"/>
        </w:rPr>
        <w:t>and other ‘protected’ award conditions.</w:t>
      </w:r>
      <w:r w:rsidR="00E02A35">
        <w:rPr>
          <w:rStyle w:val="FootnoteReference"/>
          <w:rFonts w:ascii="Arial" w:hAnsi="Arial" w:cs="Arial"/>
        </w:rPr>
        <w:footnoteReference w:id="41"/>
      </w:r>
      <w:r w:rsidR="00E912F1" w:rsidRPr="00CD5EA7">
        <w:rPr>
          <w:rFonts w:ascii="Arial" w:hAnsi="Arial" w:cs="Arial"/>
        </w:rPr>
        <w:t xml:space="preserve"> </w:t>
      </w:r>
      <w:r w:rsidR="00B75C75">
        <w:rPr>
          <w:rFonts w:ascii="Arial" w:hAnsi="Arial" w:cs="Arial"/>
        </w:rPr>
        <w:t xml:space="preserve"> </w:t>
      </w:r>
      <w:r w:rsidR="00686E19" w:rsidRPr="00CD5EA7">
        <w:rPr>
          <w:rFonts w:ascii="Arial" w:hAnsi="Arial" w:cs="Arial"/>
        </w:rPr>
        <w:t>Pre</w:t>
      </w:r>
      <w:r w:rsidR="003B3976" w:rsidRPr="00CD5EA7">
        <w:rPr>
          <w:rFonts w:ascii="Arial" w:hAnsi="Arial" w:cs="Arial"/>
        </w:rPr>
        <w:t>-W</w:t>
      </w:r>
      <w:r w:rsidR="00686E19" w:rsidRPr="00CD5EA7">
        <w:rPr>
          <w:rFonts w:ascii="Arial" w:hAnsi="Arial" w:cs="Arial"/>
        </w:rPr>
        <w:t>ork</w:t>
      </w:r>
      <w:r w:rsidR="003B3976" w:rsidRPr="00CD5EA7">
        <w:rPr>
          <w:rFonts w:ascii="Arial" w:hAnsi="Arial" w:cs="Arial"/>
        </w:rPr>
        <w:t xml:space="preserve">Choices </w:t>
      </w:r>
      <w:r w:rsidR="001F721E" w:rsidRPr="00CD5EA7">
        <w:rPr>
          <w:rFonts w:ascii="Arial" w:hAnsi="Arial" w:cs="Arial"/>
        </w:rPr>
        <w:t>AWAs,</w:t>
      </w:r>
      <w:r w:rsidR="00E912F1" w:rsidRPr="00CD5EA7">
        <w:rPr>
          <w:rFonts w:ascii="Arial" w:hAnsi="Arial" w:cs="Arial"/>
        </w:rPr>
        <w:t xml:space="preserve"> however </w:t>
      </w:r>
      <w:r w:rsidR="00686E19" w:rsidRPr="00CD5EA7">
        <w:rPr>
          <w:rFonts w:ascii="Arial" w:hAnsi="Arial" w:cs="Arial"/>
        </w:rPr>
        <w:t>were required to be filed</w:t>
      </w:r>
      <w:r w:rsidR="00742AC0" w:rsidRPr="00CD5EA7">
        <w:rPr>
          <w:rFonts w:ascii="Arial" w:hAnsi="Arial" w:cs="Arial"/>
        </w:rPr>
        <w:t xml:space="preserve"> with</w:t>
      </w:r>
      <w:r w:rsidR="00686E19" w:rsidRPr="00CD5EA7">
        <w:rPr>
          <w:rFonts w:ascii="Arial" w:hAnsi="Arial" w:cs="Arial"/>
        </w:rPr>
        <w:t xml:space="preserve"> and approved by </w:t>
      </w:r>
      <w:r w:rsidR="003B3976" w:rsidRPr="00CD5EA7">
        <w:rPr>
          <w:rFonts w:ascii="Arial" w:hAnsi="Arial" w:cs="Arial"/>
        </w:rPr>
        <w:t xml:space="preserve">the </w:t>
      </w:r>
      <w:r w:rsidR="00686E19" w:rsidRPr="00CD5EA7">
        <w:rPr>
          <w:rFonts w:ascii="Arial" w:hAnsi="Arial" w:cs="Arial"/>
        </w:rPr>
        <w:t xml:space="preserve">Employment </w:t>
      </w:r>
      <w:r w:rsidR="005867D8" w:rsidRPr="00CD5EA7">
        <w:rPr>
          <w:rFonts w:ascii="Arial" w:hAnsi="Arial" w:cs="Arial"/>
        </w:rPr>
        <w:t>Advocate</w:t>
      </w:r>
      <w:r w:rsidR="00686E19" w:rsidRPr="00CD5EA7">
        <w:rPr>
          <w:rFonts w:ascii="Arial" w:hAnsi="Arial" w:cs="Arial"/>
        </w:rPr>
        <w:t xml:space="preserve"> which </w:t>
      </w:r>
      <w:r w:rsidR="003B3976" w:rsidRPr="00CD5EA7">
        <w:rPr>
          <w:rFonts w:ascii="Arial" w:hAnsi="Arial" w:cs="Arial"/>
        </w:rPr>
        <w:t xml:space="preserve">formally </w:t>
      </w:r>
      <w:r w:rsidR="00686E19" w:rsidRPr="00CD5EA7">
        <w:rPr>
          <w:rFonts w:ascii="Arial" w:hAnsi="Arial" w:cs="Arial"/>
        </w:rPr>
        <w:t xml:space="preserve">checked </w:t>
      </w:r>
      <w:r w:rsidR="003B3976" w:rsidRPr="00CD5EA7">
        <w:rPr>
          <w:rFonts w:ascii="Arial" w:hAnsi="Arial" w:cs="Arial"/>
        </w:rPr>
        <w:t xml:space="preserve">that the agreement met the NDT and </w:t>
      </w:r>
      <w:r w:rsidR="002638C6" w:rsidRPr="00CD5EA7">
        <w:rPr>
          <w:rFonts w:ascii="Arial" w:hAnsi="Arial" w:cs="Arial"/>
        </w:rPr>
        <w:t xml:space="preserve">the employee’s genuine </w:t>
      </w:r>
      <w:r w:rsidR="00801B85" w:rsidRPr="00CD5EA7">
        <w:rPr>
          <w:rFonts w:ascii="Arial" w:hAnsi="Arial" w:cs="Arial"/>
        </w:rPr>
        <w:t xml:space="preserve">consent. </w:t>
      </w:r>
      <w:r w:rsidR="002B683E" w:rsidRPr="00CD5EA7">
        <w:rPr>
          <w:rFonts w:ascii="Arial" w:hAnsi="Arial" w:cs="Arial"/>
        </w:rPr>
        <w:t>This safeguard is missing f</w:t>
      </w:r>
      <w:r w:rsidR="00472E2B" w:rsidRPr="00CD5EA7">
        <w:rPr>
          <w:rFonts w:ascii="Arial" w:hAnsi="Arial" w:cs="Arial"/>
        </w:rPr>
        <w:t>rom</w:t>
      </w:r>
      <w:r w:rsidR="002B683E" w:rsidRPr="00CD5EA7">
        <w:rPr>
          <w:rFonts w:ascii="Arial" w:hAnsi="Arial" w:cs="Arial"/>
        </w:rPr>
        <w:t xml:space="preserve"> the </w:t>
      </w:r>
      <w:r w:rsidR="001F721E" w:rsidRPr="00CD5EA7">
        <w:rPr>
          <w:rFonts w:ascii="Arial" w:hAnsi="Arial" w:cs="Arial"/>
        </w:rPr>
        <w:t>enterprise</w:t>
      </w:r>
      <w:r w:rsidR="00E912F1" w:rsidRPr="00CD5EA7">
        <w:rPr>
          <w:rFonts w:ascii="Arial" w:hAnsi="Arial" w:cs="Arial"/>
        </w:rPr>
        <w:t xml:space="preserve"> </w:t>
      </w:r>
      <w:r w:rsidR="00807E45" w:rsidRPr="00CD5EA7">
        <w:rPr>
          <w:rFonts w:ascii="Arial" w:hAnsi="Arial" w:cs="Arial"/>
        </w:rPr>
        <w:t>contract, which</w:t>
      </w:r>
      <w:r w:rsidR="00472E2B" w:rsidRPr="00CD5EA7">
        <w:rPr>
          <w:rFonts w:ascii="Arial" w:hAnsi="Arial" w:cs="Arial"/>
        </w:rPr>
        <w:t xml:space="preserve"> </w:t>
      </w:r>
      <w:r w:rsidR="00686E19" w:rsidRPr="00CD5EA7">
        <w:rPr>
          <w:rFonts w:ascii="Arial" w:hAnsi="Arial" w:cs="Arial"/>
        </w:rPr>
        <w:t xml:space="preserve">will </w:t>
      </w:r>
      <w:r w:rsidR="00E912F1" w:rsidRPr="00CD5EA7">
        <w:rPr>
          <w:rFonts w:ascii="Arial" w:hAnsi="Arial" w:cs="Arial"/>
        </w:rPr>
        <w:t xml:space="preserve">not be </w:t>
      </w:r>
      <w:r w:rsidR="00686E19" w:rsidRPr="00CD5EA7">
        <w:rPr>
          <w:rFonts w:ascii="Arial" w:hAnsi="Arial" w:cs="Arial"/>
        </w:rPr>
        <w:t xml:space="preserve">subject to scrutiny by the industrial </w:t>
      </w:r>
      <w:r w:rsidR="00E912F1" w:rsidRPr="00CD5EA7">
        <w:rPr>
          <w:rFonts w:ascii="Arial" w:hAnsi="Arial" w:cs="Arial"/>
        </w:rPr>
        <w:t>watchdog</w:t>
      </w:r>
      <w:r w:rsidR="00686E19" w:rsidRPr="00CD5EA7">
        <w:rPr>
          <w:rFonts w:ascii="Arial" w:hAnsi="Arial" w:cs="Arial"/>
        </w:rPr>
        <w:t>.</w:t>
      </w:r>
    </w:p>
    <w:p w:rsidR="00E912F1" w:rsidRDefault="00E912F1" w:rsidP="00456D03">
      <w:pPr>
        <w:pStyle w:val="ListParagraph"/>
        <w:ind w:left="0"/>
        <w:rPr>
          <w:rFonts w:ascii="Arial" w:hAnsi="Arial" w:cs="Arial"/>
        </w:rPr>
      </w:pPr>
    </w:p>
    <w:p w:rsidR="00303D59" w:rsidRDefault="00E26E3D" w:rsidP="00303D59">
      <w:pPr>
        <w:pStyle w:val="ListParagraph"/>
        <w:ind w:left="0"/>
        <w:rPr>
          <w:rFonts w:ascii="Arial" w:hAnsi="Arial" w:cs="Arial"/>
        </w:rPr>
      </w:pPr>
      <w:r>
        <w:rPr>
          <w:rFonts w:ascii="Arial" w:hAnsi="Arial" w:cs="Arial"/>
        </w:rPr>
        <w:t>CCER</w:t>
      </w:r>
      <w:r w:rsidR="00742AC0">
        <w:rPr>
          <w:rFonts w:ascii="Arial" w:hAnsi="Arial" w:cs="Arial"/>
        </w:rPr>
        <w:t xml:space="preserve"> </w:t>
      </w:r>
      <w:r>
        <w:rPr>
          <w:rFonts w:ascii="Arial" w:hAnsi="Arial" w:cs="Arial"/>
        </w:rPr>
        <w:t xml:space="preserve">is </w:t>
      </w:r>
      <w:r w:rsidR="00742AC0">
        <w:rPr>
          <w:rFonts w:ascii="Arial" w:hAnsi="Arial" w:cs="Arial"/>
        </w:rPr>
        <w:t>c</w:t>
      </w:r>
      <w:r w:rsidR="00303D59">
        <w:rPr>
          <w:rFonts w:ascii="Arial" w:hAnsi="Arial" w:cs="Arial"/>
        </w:rPr>
        <w:t xml:space="preserve">oncerned that employers could unilaterally remove or vary these kinds of award entitlements through </w:t>
      </w:r>
      <w:r w:rsidR="00AD0C74">
        <w:rPr>
          <w:rFonts w:ascii="Arial" w:hAnsi="Arial" w:cs="Arial"/>
        </w:rPr>
        <w:t xml:space="preserve">enterprise contracts </w:t>
      </w:r>
      <w:r w:rsidR="00303D59">
        <w:rPr>
          <w:rFonts w:ascii="Arial" w:hAnsi="Arial" w:cs="Arial"/>
        </w:rPr>
        <w:t>(notwithstanding the NDT) without employee agreement or external scrutiny</w:t>
      </w:r>
      <w:r w:rsidR="00AD0C74">
        <w:rPr>
          <w:rFonts w:ascii="Arial" w:hAnsi="Arial" w:cs="Arial"/>
        </w:rPr>
        <w:t>.</w:t>
      </w:r>
      <w:r w:rsidR="00303D59">
        <w:rPr>
          <w:rFonts w:ascii="Arial" w:hAnsi="Arial" w:cs="Arial"/>
        </w:rPr>
        <w:t xml:space="preserve">  </w:t>
      </w:r>
    </w:p>
    <w:p w:rsidR="006B3ACF" w:rsidRDefault="006B3ACF" w:rsidP="00303D59">
      <w:pPr>
        <w:pStyle w:val="ListParagraph"/>
        <w:ind w:left="0"/>
        <w:rPr>
          <w:rFonts w:ascii="Arial" w:hAnsi="Arial" w:cs="Arial"/>
        </w:rPr>
      </w:pPr>
    </w:p>
    <w:p w:rsidR="006B3ACF" w:rsidRPr="006B3ACF" w:rsidRDefault="006B3ACF" w:rsidP="00303D59">
      <w:pPr>
        <w:pStyle w:val="ListParagraph"/>
        <w:ind w:left="0"/>
        <w:rPr>
          <w:rFonts w:ascii="Arial" w:hAnsi="Arial" w:cs="Arial"/>
          <w:i/>
          <w:color w:val="C0504D" w:themeColor="accent2"/>
        </w:rPr>
      </w:pPr>
      <w:r w:rsidRPr="006B3ACF">
        <w:rPr>
          <w:rFonts w:ascii="Arial" w:hAnsi="Arial" w:cs="Arial"/>
          <w:i/>
          <w:color w:val="C0504D" w:themeColor="accent2"/>
        </w:rPr>
        <w:t>Support for reforms to IFAs</w:t>
      </w:r>
    </w:p>
    <w:p w:rsidR="00303D59" w:rsidRDefault="00303D59" w:rsidP="00456D03">
      <w:pPr>
        <w:pStyle w:val="ListParagraph"/>
        <w:ind w:left="0"/>
        <w:rPr>
          <w:rFonts w:ascii="Arial" w:hAnsi="Arial" w:cs="Arial"/>
        </w:rPr>
      </w:pPr>
    </w:p>
    <w:p w:rsidR="00605DA6" w:rsidRDefault="00855F1E" w:rsidP="00605DA6">
      <w:pPr>
        <w:pStyle w:val="ListParagraph"/>
        <w:ind w:left="0"/>
        <w:rPr>
          <w:rFonts w:ascii="Arial" w:hAnsi="Arial" w:cs="Arial"/>
        </w:rPr>
      </w:pPr>
      <w:r>
        <w:rPr>
          <w:rFonts w:ascii="Arial" w:hAnsi="Arial" w:cs="Arial"/>
        </w:rPr>
        <w:t xml:space="preserve">As noted above, in CCER’s view the existing availability of IFAs provides capacity for an employer </w:t>
      </w:r>
      <w:r w:rsidR="001C115C">
        <w:rPr>
          <w:rFonts w:ascii="Arial" w:hAnsi="Arial" w:cs="Arial"/>
        </w:rPr>
        <w:t xml:space="preserve">to implement flexible </w:t>
      </w:r>
      <w:r>
        <w:rPr>
          <w:rFonts w:ascii="Arial" w:hAnsi="Arial" w:cs="Arial"/>
        </w:rPr>
        <w:t>work hours and</w:t>
      </w:r>
      <w:r w:rsidR="001C115C">
        <w:rPr>
          <w:rFonts w:ascii="Arial" w:hAnsi="Arial" w:cs="Arial"/>
        </w:rPr>
        <w:t xml:space="preserve"> rostering</w:t>
      </w:r>
      <w:r>
        <w:rPr>
          <w:rFonts w:ascii="Arial" w:hAnsi="Arial" w:cs="Arial"/>
        </w:rPr>
        <w:t xml:space="preserve"> to meet operational needs, by agreement. We acknowledge that IFAs are not </w:t>
      </w:r>
      <w:r w:rsidR="00736D37">
        <w:rPr>
          <w:rFonts w:ascii="Arial" w:hAnsi="Arial" w:cs="Arial"/>
        </w:rPr>
        <w:t xml:space="preserve">required to be lodged with the FWC or </w:t>
      </w:r>
      <w:r>
        <w:rPr>
          <w:rFonts w:ascii="Arial" w:hAnsi="Arial" w:cs="Arial"/>
        </w:rPr>
        <w:t>subject to</w:t>
      </w:r>
      <w:r w:rsidR="00C96F35">
        <w:rPr>
          <w:rFonts w:ascii="Arial" w:hAnsi="Arial" w:cs="Arial"/>
        </w:rPr>
        <w:t xml:space="preserve"> routine</w:t>
      </w:r>
      <w:r>
        <w:rPr>
          <w:rFonts w:ascii="Arial" w:hAnsi="Arial" w:cs="Arial"/>
        </w:rPr>
        <w:t xml:space="preserve"> external scrutiny or approval</w:t>
      </w:r>
      <w:r w:rsidR="00736D37">
        <w:rPr>
          <w:rFonts w:ascii="Arial" w:hAnsi="Arial" w:cs="Arial"/>
        </w:rPr>
        <w:t xml:space="preserve">. IFAs are also </w:t>
      </w:r>
      <w:r w:rsidR="00605DA6">
        <w:rPr>
          <w:rFonts w:ascii="Arial" w:hAnsi="Arial" w:cs="Arial"/>
        </w:rPr>
        <w:t>restricted in their terms</w:t>
      </w:r>
      <w:r w:rsidR="00E339C5">
        <w:rPr>
          <w:rFonts w:ascii="Arial" w:hAnsi="Arial" w:cs="Arial"/>
        </w:rPr>
        <w:t>,</w:t>
      </w:r>
      <w:r w:rsidR="00605DA6">
        <w:rPr>
          <w:rFonts w:ascii="Arial" w:hAnsi="Arial" w:cs="Arial"/>
        </w:rPr>
        <w:t xml:space="preserve"> </w:t>
      </w:r>
      <w:r>
        <w:rPr>
          <w:rFonts w:ascii="Arial" w:hAnsi="Arial" w:cs="Arial"/>
        </w:rPr>
        <w:t>but</w:t>
      </w:r>
      <w:r w:rsidR="00605DA6">
        <w:rPr>
          <w:rFonts w:ascii="Arial" w:hAnsi="Arial" w:cs="Arial"/>
        </w:rPr>
        <w:t xml:space="preserve"> </w:t>
      </w:r>
      <w:r w:rsidR="00A74C7E">
        <w:rPr>
          <w:rFonts w:ascii="Arial" w:hAnsi="Arial" w:cs="Arial"/>
        </w:rPr>
        <w:t xml:space="preserve">in our view, </w:t>
      </w:r>
      <w:r w:rsidR="00605DA6">
        <w:rPr>
          <w:rFonts w:ascii="Arial" w:hAnsi="Arial" w:cs="Arial"/>
        </w:rPr>
        <w:t>IFA</w:t>
      </w:r>
      <w:r w:rsidR="00605DA6" w:rsidRPr="00BC3FFD">
        <w:rPr>
          <w:rFonts w:ascii="Arial" w:hAnsi="Arial" w:cs="Arial"/>
        </w:rPr>
        <w:t xml:space="preserve"> flexibility terms are most likely to be award conditions that an employer would wish to vary for operational reasons</w:t>
      </w:r>
      <w:r w:rsidR="00E47531">
        <w:rPr>
          <w:rFonts w:ascii="Arial" w:hAnsi="Arial" w:cs="Arial"/>
        </w:rPr>
        <w:t xml:space="preserve">, and employees for family responsibilities, </w:t>
      </w:r>
      <w:r w:rsidR="00605DA6" w:rsidRPr="00BC3FFD">
        <w:rPr>
          <w:rFonts w:ascii="Arial" w:hAnsi="Arial" w:cs="Arial"/>
        </w:rPr>
        <w:t>without undercutting wages and conditions</w:t>
      </w:r>
      <w:r w:rsidR="00920663">
        <w:rPr>
          <w:rFonts w:ascii="Arial" w:hAnsi="Arial" w:cs="Arial"/>
        </w:rPr>
        <w:t>.</w:t>
      </w:r>
    </w:p>
    <w:p w:rsidR="00920663" w:rsidRDefault="00920663" w:rsidP="00605DA6">
      <w:pPr>
        <w:pStyle w:val="ListParagraph"/>
        <w:ind w:left="0"/>
        <w:rPr>
          <w:rFonts w:ascii="Arial" w:hAnsi="Arial" w:cs="Arial"/>
        </w:rPr>
      </w:pPr>
    </w:p>
    <w:p w:rsidR="00955832" w:rsidRDefault="00920663" w:rsidP="00552BB3">
      <w:pPr>
        <w:pStyle w:val="ListParagraph"/>
        <w:ind w:left="0"/>
        <w:rPr>
          <w:rFonts w:ascii="Arial" w:hAnsi="Arial" w:cs="Arial"/>
        </w:rPr>
      </w:pPr>
      <w:r>
        <w:rPr>
          <w:rFonts w:ascii="Arial" w:hAnsi="Arial" w:cs="Arial"/>
        </w:rPr>
        <w:t xml:space="preserve">As an alternative to the introduction of enterprise contracts, CCER </w:t>
      </w:r>
      <w:r w:rsidR="00855F1E">
        <w:rPr>
          <w:rFonts w:ascii="Arial" w:hAnsi="Arial" w:cs="Arial"/>
        </w:rPr>
        <w:t>support</w:t>
      </w:r>
      <w:r>
        <w:rPr>
          <w:rFonts w:ascii="Arial" w:hAnsi="Arial" w:cs="Arial"/>
        </w:rPr>
        <w:t>s i</w:t>
      </w:r>
      <w:r w:rsidR="00855F1E">
        <w:rPr>
          <w:rFonts w:ascii="Arial" w:hAnsi="Arial" w:cs="Arial"/>
        </w:rPr>
        <w:t xml:space="preserve">mprovements to the </w:t>
      </w:r>
      <w:r w:rsidR="00855F1E" w:rsidRPr="00BC3FFD">
        <w:rPr>
          <w:rFonts w:ascii="Arial" w:hAnsi="Arial" w:cs="Arial"/>
        </w:rPr>
        <w:t>current system</w:t>
      </w:r>
      <w:r>
        <w:rPr>
          <w:rFonts w:ascii="Arial" w:hAnsi="Arial" w:cs="Arial"/>
        </w:rPr>
        <w:t xml:space="preserve"> of IFAs. CCER supports the </w:t>
      </w:r>
      <w:r w:rsidR="00552BB3">
        <w:rPr>
          <w:rFonts w:ascii="Arial" w:hAnsi="Arial" w:cs="Arial"/>
        </w:rPr>
        <w:t xml:space="preserve">Productivity Commission’s </w:t>
      </w:r>
      <w:r w:rsidR="000767C0">
        <w:rPr>
          <w:rFonts w:ascii="Arial" w:hAnsi="Arial" w:cs="Arial"/>
        </w:rPr>
        <w:t>p</w:t>
      </w:r>
      <w:r w:rsidR="00552BB3">
        <w:rPr>
          <w:rFonts w:ascii="Arial" w:hAnsi="Arial" w:cs="Arial"/>
        </w:rPr>
        <w:t>rop</w:t>
      </w:r>
      <w:r w:rsidR="000767C0">
        <w:rPr>
          <w:rFonts w:ascii="Arial" w:hAnsi="Arial" w:cs="Arial"/>
        </w:rPr>
        <w:t xml:space="preserve">osed recommendations </w:t>
      </w:r>
      <w:r w:rsidR="00552BB3">
        <w:rPr>
          <w:rFonts w:ascii="Arial" w:hAnsi="Arial" w:cs="Arial"/>
        </w:rPr>
        <w:t xml:space="preserve">intended </w:t>
      </w:r>
      <w:r w:rsidR="000767C0">
        <w:rPr>
          <w:rFonts w:ascii="Arial" w:hAnsi="Arial" w:cs="Arial"/>
        </w:rPr>
        <w:t xml:space="preserve">to </w:t>
      </w:r>
      <w:r w:rsidR="00552BB3">
        <w:rPr>
          <w:rFonts w:ascii="Arial" w:hAnsi="Arial" w:cs="Arial"/>
        </w:rPr>
        <w:t>promote and improve the use of IFAs by</w:t>
      </w:r>
      <w:r w:rsidR="00955832">
        <w:rPr>
          <w:rFonts w:ascii="Arial" w:hAnsi="Arial" w:cs="Arial"/>
        </w:rPr>
        <w:t xml:space="preserve">: </w:t>
      </w:r>
    </w:p>
    <w:p w:rsidR="00E57C7C" w:rsidRDefault="00E57C7C" w:rsidP="00E57C7C">
      <w:pPr>
        <w:pStyle w:val="ListParagraph"/>
        <w:rPr>
          <w:rFonts w:ascii="Arial" w:hAnsi="Arial" w:cs="Arial"/>
        </w:rPr>
      </w:pPr>
    </w:p>
    <w:p w:rsidR="00955832" w:rsidRDefault="00552BB3" w:rsidP="00955832">
      <w:pPr>
        <w:pStyle w:val="ListParagraph"/>
        <w:numPr>
          <w:ilvl w:val="0"/>
          <w:numId w:val="9"/>
        </w:numPr>
        <w:rPr>
          <w:rFonts w:ascii="Arial" w:hAnsi="Arial" w:cs="Arial"/>
        </w:rPr>
      </w:pPr>
      <w:r>
        <w:rPr>
          <w:rFonts w:ascii="Arial" w:hAnsi="Arial" w:cs="Arial"/>
        </w:rPr>
        <w:t>extending the default termination notice provision to 13 weeks (Draft Recommendation 16.1)</w:t>
      </w:r>
      <w:r w:rsidR="00955832">
        <w:rPr>
          <w:rFonts w:ascii="Arial" w:hAnsi="Arial" w:cs="Arial"/>
        </w:rPr>
        <w:t>;</w:t>
      </w:r>
    </w:p>
    <w:p w:rsidR="00FB244D" w:rsidRDefault="00552BB3" w:rsidP="00FB244D">
      <w:pPr>
        <w:pStyle w:val="ListParagraph"/>
        <w:numPr>
          <w:ilvl w:val="0"/>
          <w:numId w:val="9"/>
        </w:numPr>
        <w:rPr>
          <w:rFonts w:ascii="Arial" w:hAnsi="Arial" w:cs="Arial"/>
        </w:rPr>
      </w:pPr>
      <w:r>
        <w:rPr>
          <w:rFonts w:ascii="Arial" w:hAnsi="Arial" w:cs="Arial"/>
        </w:rPr>
        <w:t xml:space="preserve">replacing the </w:t>
      </w:r>
      <w:r w:rsidR="00DB04B5">
        <w:rPr>
          <w:rFonts w:ascii="Arial" w:hAnsi="Arial" w:cs="Arial"/>
        </w:rPr>
        <w:t>BOOT test with a new NDT test for assessment of IFAs (Draft Recommendation 16.2)</w:t>
      </w:r>
      <w:r w:rsidR="00955832">
        <w:rPr>
          <w:rFonts w:ascii="Arial" w:hAnsi="Arial" w:cs="Arial"/>
        </w:rPr>
        <w:t>. F</w:t>
      </w:r>
      <w:r w:rsidR="00DB04B5">
        <w:rPr>
          <w:rFonts w:ascii="Arial" w:hAnsi="Arial" w:cs="Arial"/>
        </w:rPr>
        <w:t xml:space="preserve">urther comment is provided in this supplementary submission in section 4 in relation to </w:t>
      </w:r>
      <w:r w:rsidR="00955832">
        <w:rPr>
          <w:rFonts w:ascii="Arial" w:hAnsi="Arial" w:cs="Arial"/>
        </w:rPr>
        <w:t>D</w:t>
      </w:r>
      <w:r w:rsidR="00DB04B5">
        <w:rPr>
          <w:rFonts w:ascii="Arial" w:hAnsi="Arial" w:cs="Arial"/>
        </w:rPr>
        <w:t xml:space="preserve">raft Recommendation </w:t>
      </w:r>
      <w:r w:rsidR="006B3ACF">
        <w:rPr>
          <w:rFonts w:ascii="Arial" w:hAnsi="Arial" w:cs="Arial"/>
        </w:rPr>
        <w:t>15.4 (</w:t>
      </w:r>
      <w:r w:rsidR="00955832">
        <w:rPr>
          <w:rFonts w:ascii="Arial" w:hAnsi="Arial" w:cs="Arial"/>
        </w:rPr>
        <w:t>i</w:t>
      </w:r>
      <w:r w:rsidR="00DB04B5">
        <w:rPr>
          <w:rFonts w:ascii="Arial" w:hAnsi="Arial" w:cs="Arial"/>
        </w:rPr>
        <w:t>mplement</w:t>
      </w:r>
      <w:r w:rsidR="00955832">
        <w:rPr>
          <w:rFonts w:ascii="Arial" w:hAnsi="Arial" w:cs="Arial"/>
        </w:rPr>
        <w:t xml:space="preserve">ing </w:t>
      </w:r>
      <w:r w:rsidR="006B3ACF">
        <w:rPr>
          <w:rFonts w:ascii="Arial" w:hAnsi="Arial" w:cs="Arial"/>
        </w:rPr>
        <w:t>the NDT</w:t>
      </w:r>
      <w:r w:rsidR="00DB04B5">
        <w:rPr>
          <w:rFonts w:ascii="Arial" w:hAnsi="Arial" w:cs="Arial"/>
        </w:rPr>
        <w:t xml:space="preserve"> for collective agreement</w:t>
      </w:r>
      <w:r w:rsidR="00955832">
        <w:rPr>
          <w:rFonts w:ascii="Arial" w:hAnsi="Arial" w:cs="Arial"/>
        </w:rPr>
        <w:t>s</w:t>
      </w:r>
      <w:r w:rsidR="00DB04B5">
        <w:rPr>
          <w:rFonts w:ascii="Arial" w:hAnsi="Arial" w:cs="Arial"/>
        </w:rPr>
        <w:t>)</w:t>
      </w:r>
      <w:r w:rsidR="00FB244D">
        <w:rPr>
          <w:rFonts w:ascii="Arial" w:hAnsi="Arial" w:cs="Arial"/>
        </w:rPr>
        <w:t>; and</w:t>
      </w:r>
      <w:r w:rsidR="00DB04B5">
        <w:rPr>
          <w:rFonts w:ascii="Arial" w:hAnsi="Arial" w:cs="Arial"/>
        </w:rPr>
        <w:t xml:space="preserve"> </w:t>
      </w:r>
    </w:p>
    <w:p w:rsidR="00FB244D" w:rsidRDefault="00FB244D" w:rsidP="00955832">
      <w:pPr>
        <w:pStyle w:val="ListParagraph"/>
        <w:numPr>
          <w:ilvl w:val="0"/>
          <w:numId w:val="9"/>
        </w:numPr>
        <w:rPr>
          <w:rFonts w:ascii="Arial" w:hAnsi="Arial" w:cs="Arial"/>
        </w:rPr>
      </w:pPr>
      <w:r w:rsidRPr="00FB244D">
        <w:rPr>
          <w:rFonts w:ascii="Arial" w:hAnsi="Arial" w:cs="Arial"/>
        </w:rPr>
        <w:t>providing better information to small businesses on IFAs (Draft Recommendation 16.3).</w:t>
      </w:r>
    </w:p>
    <w:p w:rsidR="007B1256" w:rsidRDefault="007B1256" w:rsidP="007B1256">
      <w:pPr>
        <w:pStyle w:val="NormalWeb"/>
        <w:ind w:left="720"/>
        <w:rPr>
          <w:rFonts w:ascii="Arial" w:hAnsi="Arial" w:cs="Arial"/>
          <w:sz w:val="22"/>
          <w:szCs w:val="22"/>
        </w:rPr>
      </w:pPr>
    </w:p>
    <w:p w:rsidR="00B44EC6" w:rsidRDefault="00B44EC6" w:rsidP="00456D03">
      <w:pPr>
        <w:pStyle w:val="ListParagraph"/>
        <w:ind w:left="0"/>
        <w:rPr>
          <w:rFonts w:ascii="Arial" w:hAnsi="Arial" w:cs="Arial"/>
        </w:rPr>
      </w:pPr>
    </w:p>
    <w:sectPr w:rsidR="00B44EC6" w:rsidSect="00603278">
      <w:footerReference w:type="default" r:id="rId10"/>
      <w:pgSz w:w="11906" w:h="16838"/>
      <w:pgMar w:top="1418"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0D" w:rsidRDefault="001E070D" w:rsidP="00371F4F">
      <w:pPr>
        <w:spacing w:after="0" w:line="240" w:lineRule="auto"/>
      </w:pPr>
      <w:r>
        <w:separator/>
      </w:r>
    </w:p>
  </w:endnote>
  <w:endnote w:type="continuationSeparator" w:id="0">
    <w:p w:rsidR="001E070D" w:rsidRDefault="001E070D" w:rsidP="0037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70D" w:rsidRDefault="00B352A7">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rsidR="001E070D">
      <w:t xml:space="preserve"> | </w:t>
    </w:r>
    <w:r w:rsidR="001E070D">
      <w:rPr>
        <w:color w:val="7F7F7F"/>
        <w:spacing w:val="60"/>
      </w:rPr>
      <w:t>Page</w:t>
    </w:r>
  </w:p>
  <w:p w:rsidR="001E070D" w:rsidRDefault="001E0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0D" w:rsidRDefault="001E070D" w:rsidP="00371F4F">
      <w:pPr>
        <w:spacing w:after="0" w:line="240" w:lineRule="auto"/>
      </w:pPr>
      <w:r>
        <w:separator/>
      </w:r>
    </w:p>
  </w:footnote>
  <w:footnote w:type="continuationSeparator" w:id="0">
    <w:p w:rsidR="001E070D" w:rsidRDefault="001E070D" w:rsidP="00371F4F">
      <w:pPr>
        <w:spacing w:after="0" w:line="240" w:lineRule="auto"/>
      </w:pPr>
      <w:r>
        <w:continuationSeparator/>
      </w:r>
    </w:p>
  </w:footnote>
  <w:footnote w:id="1">
    <w:p w:rsidR="001E070D" w:rsidRPr="00E30C5B" w:rsidRDefault="001E070D" w:rsidP="00E30C5B">
      <w:pPr>
        <w:pStyle w:val="QuoteBullet"/>
        <w:numPr>
          <w:ilvl w:val="0"/>
          <w:numId w:val="0"/>
        </w:numPr>
        <w:spacing w:before="0" w:line="240" w:lineRule="auto"/>
        <w:jc w:val="left"/>
        <w:rPr>
          <w:rFonts w:ascii="Arial" w:hAnsi="Arial" w:cs="Arial"/>
          <w:sz w:val="16"/>
          <w:szCs w:val="16"/>
        </w:rPr>
      </w:pPr>
      <w:r w:rsidRPr="00E30C5B">
        <w:rPr>
          <w:rStyle w:val="FootnoteReference"/>
          <w:rFonts w:ascii="Arial" w:hAnsi="Arial" w:cs="Arial"/>
          <w:sz w:val="16"/>
          <w:szCs w:val="16"/>
        </w:rPr>
        <w:footnoteRef/>
      </w:r>
      <w:r>
        <w:rPr>
          <w:rFonts w:ascii="Arial" w:hAnsi="Arial" w:cs="Arial"/>
          <w:sz w:val="16"/>
          <w:szCs w:val="16"/>
        </w:rPr>
        <w:t xml:space="preserve"> [</w:t>
      </w:r>
      <w:r w:rsidRPr="00E30C5B">
        <w:rPr>
          <w:rFonts w:ascii="Arial" w:hAnsi="Arial" w:cs="Arial"/>
          <w:sz w:val="16"/>
          <w:szCs w:val="16"/>
        </w:rPr>
        <w:t xml:space="preserve">2015] Catholic Commission for Employment Relations </w:t>
      </w:r>
      <w:r w:rsidRPr="00E30C5B">
        <w:rPr>
          <w:rFonts w:ascii="Arial" w:hAnsi="Arial" w:cs="Arial"/>
          <w:i/>
          <w:sz w:val="16"/>
          <w:szCs w:val="16"/>
        </w:rPr>
        <w:t>Submission to the Productivity Commission Inquiry into Workplace Relations</w:t>
      </w:r>
      <w:r w:rsidRPr="00E30C5B">
        <w:rPr>
          <w:rFonts w:ascii="Arial" w:hAnsi="Arial" w:cs="Arial"/>
          <w:sz w:val="16"/>
          <w:szCs w:val="16"/>
        </w:rPr>
        <w:t xml:space="preserve"> (submission 99) </w:t>
      </w:r>
      <w:hyperlink r:id="rId1" w:history="1">
        <w:r w:rsidRPr="00E30C5B">
          <w:rPr>
            <w:rStyle w:val="Hyperlink"/>
            <w:rFonts w:ascii="Arial" w:hAnsi="Arial" w:cs="Arial"/>
            <w:sz w:val="16"/>
            <w:szCs w:val="16"/>
          </w:rPr>
          <w:t>http://www.pc.gov.au/inquiries/current/workplace-relations/submissions</w:t>
        </w:r>
      </w:hyperlink>
    </w:p>
    <w:p w:rsidR="001E070D" w:rsidRPr="00E30C5B" w:rsidRDefault="001E070D" w:rsidP="00E30C5B">
      <w:pPr>
        <w:pStyle w:val="FootnoteText"/>
        <w:rPr>
          <w:rFonts w:ascii="Arial" w:hAnsi="Arial" w:cs="Arial"/>
          <w:sz w:val="16"/>
          <w:szCs w:val="16"/>
        </w:rPr>
      </w:pPr>
    </w:p>
  </w:footnote>
  <w:footnote w:id="2">
    <w:p w:rsidR="001E070D" w:rsidRPr="00B93E6F" w:rsidRDefault="001E070D" w:rsidP="005775BF">
      <w:pPr>
        <w:pStyle w:val="FootnoteText"/>
        <w:rPr>
          <w:rFonts w:ascii="Arial" w:hAnsi="Arial" w:cs="Arial"/>
          <w:sz w:val="16"/>
          <w:szCs w:val="16"/>
        </w:rPr>
      </w:pPr>
      <w:r w:rsidRPr="00B93E6F">
        <w:rPr>
          <w:rStyle w:val="FootnoteReference"/>
          <w:rFonts w:ascii="Arial" w:hAnsi="Arial" w:cs="Arial"/>
          <w:sz w:val="16"/>
          <w:szCs w:val="16"/>
        </w:rPr>
        <w:footnoteRef/>
      </w:r>
      <w:r w:rsidRPr="00B93E6F">
        <w:rPr>
          <w:rFonts w:ascii="Arial" w:hAnsi="Arial" w:cs="Arial"/>
          <w:sz w:val="16"/>
          <w:szCs w:val="16"/>
        </w:rPr>
        <w:t xml:space="preserve">  [2015] Productivity Commission </w:t>
      </w:r>
      <w:r w:rsidRPr="00B93E6F">
        <w:rPr>
          <w:rFonts w:ascii="Arial" w:hAnsi="Arial" w:cs="Arial"/>
          <w:i/>
          <w:sz w:val="16"/>
          <w:szCs w:val="16"/>
        </w:rPr>
        <w:t xml:space="preserve">Draft Report Workplace Relations Framework, </w:t>
      </w:r>
      <w:r w:rsidRPr="00B93E6F">
        <w:rPr>
          <w:rFonts w:ascii="Arial" w:hAnsi="Arial" w:cs="Arial"/>
          <w:sz w:val="16"/>
          <w:szCs w:val="16"/>
        </w:rPr>
        <w:t xml:space="preserve">page 234. </w:t>
      </w:r>
    </w:p>
  </w:footnote>
  <w:footnote w:id="3">
    <w:p w:rsidR="001E070D" w:rsidRPr="00347A24" w:rsidRDefault="001E070D" w:rsidP="005775BF">
      <w:pPr>
        <w:pStyle w:val="FootnoteText"/>
        <w:rPr>
          <w:rFonts w:ascii="Arial" w:hAnsi="Arial" w:cs="Arial"/>
          <w:sz w:val="16"/>
          <w:szCs w:val="16"/>
        </w:rPr>
      </w:pPr>
      <w:r w:rsidRPr="00B93E6F">
        <w:rPr>
          <w:rStyle w:val="FootnoteReference"/>
          <w:rFonts w:ascii="Arial" w:hAnsi="Arial" w:cs="Arial"/>
          <w:sz w:val="16"/>
          <w:szCs w:val="16"/>
        </w:rPr>
        <w:footnoteRef/>
      </w:r>
      <w:r w:rsidRPr="00B93E6F">
        <w:rPr>
          <w:rFonts w:ascii="Arial" w:hAnsi="Arial" w:cs="Arial"/>
          <w:sz w:val="16"/>
          <w:szCs w:val="16"/>
        </w:rPr>
        <w:t xml:space="preserve">  [2015] Productivity Commission </w:t>
      </w:r>
      <w:r w:rsidRPr="00B93E6F">
        <w:rPr>
          <w:rFonts w:ascii="Arial" w:hAnsi="Arial" w:cs="Arial"/>
          <w:i/>
          <w:sz w:val="16"/>
          <w:szCs w:val="16"/>
        </w:rPr>
        <w:t xml:space="preserve">Draft Report Workplace Relations Framework, </w:t>
      </w:r>
      <w:r w:rsidRPr="00B93E6F">
        <w:rPr>
          <w:rFonts w:ascii="Arial" w:hAnsi="Arial" w:cs="Arial"/>
          <w:sz w:val="16"/>
          <w:szCs w:val="16"/>
        </w:rPr>
        <w:t>page 229-233.</w:t>
      </w:r>
    </w:p>
  </w:footnote>
  <w:footnote w:id="4">
    <w:p w:rsidR="001E070D" w:rsidRPr="00D601EF" w:rsidRDefault="001E070D" w:rsidP="005775BF">
      <w:pPr>
        <w:pStyle w:val="FootnoteText"/>
        <w:rPr>
          <w:rFonts w:ascii="Arial" w:hAnsi="Arial" w:cs="Arial"/>
          <w:sz w:val="16"/>
          <w:szCs w:val="16"/>
        </w:rPr>
      </w:pPr>
      <w:r w:rsidRPr="00D601EF">
        <w:rPr>
          <w:rStyle w:val="FootnoteReference"/>
          <w:rFonts w:ascii="Arial" w:hAnsi="Arial" w:cs="Arial"/>
          <w:sz w:val="16"/>
          <w:szCs w:val="16"/>
        </w:rPr>
        <w:footnoteRef/>
      </w:r>
      <w:r w:rsidRPr="00D601EF">
        <w:rPr>
          <w:rFonts w:ascii="Arial" w:hAnsi="Arial" w:cs="Arial"/>
          <w:sz w:val="16"/>
          <w:szCs w:val="16"/>
        </w:rPr>
        <w:t xml:space="preserve">  [2015] Catholic Commission for Employment Relations </w:t>
      </w:r>
      <w:r w:rsidRPr="00D601EF">
        <w:rPr>
          <w:rFonts w:ascii="Arial" w:hAnsi="Arial" w:cs="Arial"/>
          <w:i/>
          <w:sz w:val="16"/>
          <w:szCs w:val="16"/>
        </w:rPr>
        <w:t>Submission to the Productivity Commission Inquiry into Workplace Relations</w:t>
      </w:r>
      <w:r w:rsidRPr="00D601EF">
        <w:rPr>
          <w:rFonts w:ascii="Arial" w:hAnsi="Arial" w:cs="Arial"/>
          <w:sz w:val="16"/>
          <w:szCs w:val="16"/>
        </w:rPr>
        <w:t xml:space="preserve"> (</w:t>
      </w:r>
      <w:r w:rsidRPr="00B93E6F">
        <w:rPr>
          <w:rFonts w:ascii="Arial" w:hAnsi="Arial" w:cs="Arial"/>
          <w:sz w:val="16"/>
          <w:szCs w:val="16"/>
        </w:rPr>
        <w:t>submission 99) page 35.</w:t>
      </w:r>
    </w:p>
  </w:footnote>
  <w:footnote w:id="5">
    <w:p w:rsidR="001E070D" w:rsidRPr="00347A24" w:rsidRDefault="001E070D" w:rsidP="005775BF">
      <w:pPr>
        <w:pStyle w:val="FootnoteText"/>
        <w:rPr>
          <w:rFonts w:ascii="Arial" w:hAnsi="Arial" w:cs="Arial"/>
          <w:sz w:val="16"/>
          <w:szCs w:val="16"/>
        </w:rPr>
      </w:pPr>
      <w:r w:rsidRPr="00D601EF">
        <w:rPr>
          <w:rStyle w:val="FootnoteReference"/>
          <w:rFonts w:ascii="Arial" w:hAnsi="Arial" w:cs="Arial"/>
          <w:sz w:val="16"/>
          <w:szCs w:val="16"/>
        </w:rPr>
        <w:footnoteRef/>
      </w:r>
      <w:r w:rsidRPr="00D601EF">
        <w:rPr>
          <w:rFonts w:ascii="Arial" w:hAnsi="Arial" w:cs="Arial"/>
          <w:sz w:val="16"/>
          <w:szCs w:val="16"/>
        </w:rPr>
        <w:t xml:space="preserve"> </w:t>
      </w:r>
      <w:r>
        <w:rPr>
          <w:rFonts w:ascii="Arial" w:hAnsi="Arial" w:cs="Arial"/>
          <w:sz w:val="16"/>
          <w:szCs w:val="16"/>
        </w:rPr>
        <w:t xml:space="preserve"> </w:t>
      </w:r>
      <w:r w:rsidRPr="00B93E6F">
        <w:rPr>
          <w:rFonts w:ascii="Arial" w:hAnsi="Arial" w:cs="Arial"/>
          <w:sz w:val="16"/>
          <w:szCs w:val="16"/>
        </w:rPr>
        <w:t xml:space="preserve">[2015] Productivity Commission </w:t>
      </w:r>
      <w:r w:rsidRPr="00B93E6F">
        <w:rPr>
          <w:rFonts w:ascii="Arial" w:hAnsi="Arial" w:cs="Arial"/>
          <w:i/>
          <w:sz w:val="16"/>
          <w:szCs w:val="16"/>
        </w:rPr>
        <w:t>Draft Report Workplace Relations Framework,</w:t>
      </w:r>
      <w:r w:rsidRPr="00B93E6F">
        <w:rPr>
          <w:rFonts w:ascii="Arial" w:hAnsi="Arial" w:cs="Arial"/>
          <w:sz w:val="16"/>
          <w:szCs w:val="16"/>
        </w:rPr>
        <w:t xml:space="preserve"> page 232.</w:t>
      </w:r>
    </w:p>
  </w:footnote>
  <w:footnote w:id="6">
    <w:p w:rsidR="001E070D" w:rsidRPr="001C67DE" w:rsidRDefault="001E070D" w:rsidP="005775BF">
      <w:pPr>
        <w:pStyle w:val="FootnoteText"/>
        <w:rPr>
          <w:rFonts w:ascii="Arial" w:hAnsi="Arial" w:cs="Arial"/>
          <w:sz w:val="16"/>
          <w:szCs w:val="16"/>
        </w:rPr>
      </w:pPr>
      <w:r w:rsidRPr="001C67DE">
        <w:rPr>
          <w:rStyle w:val="FootnoteReference"/>
          <w:rFonts w:ascii="Arial" w:hAnsi="Arial" w:cs="Arial"/>
          <w:sz w:val="16"/>
          <w:szCs w:val="16"/>
        </w:rPr>
        <w:footnoteRef/>
      </w:r>
      <w:r w:rsidRPr="001C67DE">
        <w:rPr>
          <w:rFonts w:ascii="Arial" w:hAnsi="Arial" w:cs="Arial"/>
          <w:sz w:val="16"/>
          <w:szCs w:val="16"/>
        </w:rPr>
        <w:t xml:space="preserve"> See the online video on the Fair Work Commission website </w:t>
      </w:r>
      <w:r w:rsidRPr="001C67DE">
        <w:rPr>
          <w:rFonts w:ascii="Arial" w:hAnsi="Arial" w:cs="Arial"/>
          <w:i/>
          <w:sz w:val="16"/>
          <w:szCs w:val="16"/>
        </w:rPr>
        <w:t>‘What happens at a conciliation? Fair Work Commission’</w:t>
      </w:r>
      <w:r w:rsidRPr="001C67DE">
        <w:rPr>
          <w:rFonts w:ascii="Arial" w:hAnsi="Arial" w:cs="Arial"/>
          <w:sz w:val="16"/>
          <w:szCs w:val="16"/>
        </w:rPr>
        <w:t xml:space="preserve"> https://www.fwc.gov.au/content/video/conciliation.</w:t>
      </w:r>
    </w:p>
  </w:footnote>
  <w:footnote w:id="7">
    <w:p w:rsidR="001E070D" w:rsidRDefault="001E070D">
      <w:pPr>
        <w:pStyle w:val="FootnoteText"/>
      </w:pPr>
      <w:r w:rsidRPr="001C67DE">
        <w:rPr>
          <w:rStyle w:val="FootnoteReference"/>
          <w:rFonts w:ascii="Arial" w:hAnsi="Arial" w:cs="Arial"/>
          <w:sz w:val="16"/>
          <w:szCs w:val="16"/>
        </w:rPr>
        <w:footnoteRef/>
      </w:r>
      <w:r w:rsidRPr="001C67DE">
        <w:rPr>
          <w:rFonts w:ascii="Arial" w:hAnsi="Arial" w:cs="Arial"/>
          <w:sz w:val="16"/>
          <w:szCs w:val="16"/>
        </w:rPr>
        <w:t xml:space="preserve"> Australian Human Rights Commission</w:t>
      </w:r>
      <w:r>
        <w:rPr>
          <w:rFonts w:ascii="Arial" w:hAnsi="Arial" w:cs="Arial"/>
          <w:sz w:val="16"/>
          <w:szCs w:val="16"/>
        </w:rPr>
        <w:t xml:space="preserve">, </w:t>
      </w:r>
      <w:r w:rsidRPr="001C67DE">
        <w:rPr>
          <w:rFonts w:ascii="Arial" w:hAnsi="Arial" w:cs="Arial"/>
          <w:i/>
          <w:sz w:val="16"/>
          <w:szCs w:val="16"/>
        </w:rPr>
        <w:t>Facilitator or Advisor?: A discussion of conciliator intervention in the resolution of disputes under Australian human rights and anti-discrimination law</w:t>
      </w:r>
      <w:r>
        <w:rPr>
          <w:rFonts w:ascii="Arial" w:hAnsi="Arial" w:cs="Arial"/>
          <w:sz w:val="16"/>
          <w:szCs w:val="16"/>
        </w:rPr>
        <w:t xml:space="preserve"> (2004) &lt;https://www.humanrights.gov.au/our-work/complaint-information-service/publications&gt;</w:t>
      </w:r>
    </w:p>
  </w:footnote>
  <w:footnote w:id="8">
    <w:p w:rsidR="001E070D" w:rsidRPr="000672A4" w:rsidRDefault="001E070D" w:rsidP="005775BF">
      <w:pPr>
        <w:pStyle w:val="FootnoteText"/>
        <w:rPr>
          <w:rFonts w:ascii="Arial" w:hAnsi="Arial" w:cs="Arial"/>
          <w:sz w:val="16"/>
          <w:szCs w:val="16"/>
        </w:rPr>
      </w:pPr>
      <w:r w:rsidRPr="005302B1">
        <w:rPr>
          <w:rStyle w:val="FootnoteReference"/>
          <w:rFonts w:ascii="Times New Roman" w:hAnsi="Times New Roman"/>
          <w:sz w:val="18"/>
          <w:szCs w:val="18"/>
        </w:rPr>
        <w:footnoteRef/>
      </w:r>
      <w:r>
        <w:rPr>
          <w:rFonts w:ascii="Times New Roman" w:hAnsi="Times New Roman"/>
          <w:sz w:val="18"/>
          <w:szCs w:val="18"/>
        </w:rPr>
        <w:t xml:space="preserve"> [</w:t>
      </w:r>
      <w:r w:rsidRPr="000672A4">
        <w:rPr>
          <w:rFonts w:ascii="Arial" w:hAnsi="Arial" w:cs="Arial"/>
          <w:sz w:val="16"/>
          <w:szCs w:val="16"/>
        </w:rPr>
        <w:t>1995] HCA 24.</w:t>
      </w:r>
    </w:p>
  </w:footnote>
  <w:footnote w:id="9">
    <w:p w:rsidR="001E070D" w:rsidRPr="000672A4" w:rsidRDefault="001E070D" w:rsidP="005775BF">
      <w:pPr>
        <w:pStyle w:val="FootnoteText"/>
        <w:rPr>
          <w:rFonts w:ascii="Arial" w:hAnsi="Arial" w:cs="Arial"/>
          <w:sz w:val="16"/>
          <w:szCs w:val="16"/>
        </w:rPr>
      </w:pPr>
      <w:r w:rsidRPr="000672A4">
        <w:rPr>
          <w:rStyle w:val="FootnoteReference"/>
          <w:rFonts w:ascii="Arial" w:hAnsi="Arial" w:cs="Arial"/>
          <w:sz w:val="16"/>
          <w:szCs w:val="16"/>
        </w:rPr>
        <w:footnoteRef/>
      </w:r>
      <w:r w:rsidRPr="000672A4">
        <w:rPr>
          <w:rFonts w:ascii="Arial" w:hAnsi="Arial" w:cs="Arial"/>
          <w:sz w:val="16"/>
          <w:szCs w:val="16"/>
        </w:rPr>
        <w:t xml:space="preserve"> Ibid at [128].</w:t>
      </w:r>
    </w:p>
  </w:footnote>
  <w:footnote w:id="10">
    <w:p w:rsidR="001E070D" w:rsidRPr="00F43259" w:rsidRDefault="001E070D" w:rsidP="00F43259">
      <w:pPr>
        <w:pStyle w:val="FootnoteText"/>
        <w:rPr>
          <w:rFonts w:ascii="Arial" w:hAnsi="Arial" w:cs="Arial"/>
          <w:sz w:val="16"/>
          <w:szCs w:val="16"/>
        </w:rPr>
      </w:pPr>
      <w:r w:rsidRPr="000C6434">
        <w:rPr>
          <w:rStyle w:val="FootnoteReference"/>
          <w:rFonts w:ascii="Times New Roman" w:hAnsi="Times New Roman"/>
          <w:sz w:val="18"/>
          <w:szCs w:val="18"/>
        </w:rPr>
        <w:footnoteRef/>
      </w:r>
      <w:r w:rsidRPr="000C6434">
        <w:rPr>
          <w:rFonts w:ascii="Times New Roman" w:hAnsi="Times New Roman"/>
          <w:sz w:val="18"/>
          <w:szCs w:val="18"/>
        </w:rPr>
        <w:t xml:space="preserve"> </w:t>
      </w:r>
      <w:r>
        <w:rPr>
          <w:rFonts w:ascii="Times New Roman" w:hAnsi="Times New Roman"/>
          <w:sz w:val="18"/>
          <w:szCs w:val="18"/>
        </w:rPr>
        <w:t>[</w:t>
      </w:r>
      <w:r w:rsidRPr="00CB569B">
        <w:rPr>
          <w:rFonts w:ascii="Arial" w:hAnsi="Arial" w:cs="Arial"/>
          <w:sz w:val="16"/>
          <w:szCs w:val="16"/>
        </w:rPr>
        <w:t>2015] Prod</w:t>
      </w:r>
      <w:r>
        <w:rPr>
          <w:rFonts w:ascii="Arial" w:hAnsi="Arial" w:cs="Arial"/>
          <w:sz w:val="16"/>
          <w:szCs w:val="16"/>
        </w:rPr>
        <w:t>uctivity C</w:t>
      </w:r>
      <w:r w:rsidRPr="00CB569B">
        <w:rPr>
          <w:rFonts w:ascii="Arial" w:hAnsi="Arial" w:cs="Arial"/>
          <w:sz w:val="16"/>
          <w:szCs w:val="16"/>
        </w:rPr>
        <w:t xml:space="preserve">ommission </w:t>
      </w:r>
      <w:r w:rsidRPr="00CB569B">
        <w:rPr>
          <w:rFonts w:ascii="Arial" w:hAnsi="Arial" w:cs="Arial"/>
          <w:i/>
          <w:sz w:val="16"/>
          <w:szCs w:val="16"/>
        </w:rPr>
        <w:t>Draft Report Workplace Relation</w:t>
      </w:r>
      <w:r>
        <w:rPr>
          <w:rFonts w:ascii="Arial" w:hAnsi="Arial" w:cs="Arial"/>
          <w:i/>
          <w:sz w:val="16"/>
          <w:szCs w:val="16"/>
        </w:rPr>
        <w:t>s</w:t>
      </w:r>
      <w:r w:rsidRPr="00CB569B">
        <w:rPr>
          <w:rFonts w:ascii="Arial" w:hAnsi="Arial" w:cs="Arial"/>
          <w:i/>
          <w:sz w:val="16"/>
          <w:szCs w:val="16"/>
        </w:rPr>
        <w:t xml:space="preserve"> Framework</w:t>
      </w:r>
      <w:r w:rsidRPr="00F43259">
        <w:rPr>
          <w:rFonts w:ascii="Arial" w:hAnsi="Arial" w:cs="Arial"/>
          <w:sz w:val="16"/>
          <w:szCs w:val="16"/>
        </w:rPr>
        <w:t xml:space="preserve"> </w:t>
      </w:r>
      <w:r>
        <w:rPr>
          <w:rFonts w:ascii="Arial" w:hAnsi="Arial" w:cs="Arial"/>
          <w:sz w:val="16"/>
          <w:szCs w:val="16"/>
        </w:rPr>
        <w:t xml:space="preserve"> p</w:t>
      </w:r>
      <w:r w:rsidRPr="00F43259">
        <w:rPr>
          <w:rFonts w:ascii="Arial" w:hAnsi="Arial" w:cs="Arial"/>
          <w:sz w:val="16"/>
          <w:szCs w:val="16"/>
        </w:rPr>
        <w:t xml:space="preserve"> 200.</w:t>
      </w:r>
    </w:p>
  </w:footnote>
  <w:footnote w:id="11">
    <w:p w:rsidR="001E070D" w:rsidRPr="00F43259" w:rsidRDefault="001E070D" w:rsidP="00F43259">
      <w:pPr>
        <w:pStyle w:val="FootnoteText"/>
        <w:rPr>
          <w:rFonts w:ascii="Arial" w:hAnsi="Arial" w:cs="Arial"/>
          <w:sz w:val="16"/>
          <w:szCs w:val="16"/>
        </w:rPr>
      </w:pPr>
      <w:r w:rsidRPr="00F43259">
        <w:rPr>
          <w:rStyle w:val="FootnoteReference"/>
          <w:rFonts w:ascii="Arial" w:hAnsi="Arial" w:cs="Arial"/>
          <w:sz w:val="16"/>
          <w:szCs w:val="16"/>
        </w:rPr>
        <w:footnoteRef/>
      </w:r>
      <w:r w:rsidRPr="00F43259">
        <w:rPr>
          <w:rFonts w:ascii="Arial" w:hAnsi="Arial" w:cs="Arial"/>
          <w:sz w:val="16"/>
          <w:szCs w:val="16"/>
        </w:rPr>
        <w:t xml:space="preserve"> Ibid at p 215.</w:t>
      </w:r>
    </w:p>
  </w:footnote>
  <w:footnote w:id="12">
    <w:p w:rsidR="001E070D" w:rsidRPr="00F43259" w:rsidRDefault="001E070D" w:rsidP="00F43259">
      <w:pPr>
        <w:pStyle w:val="FootnoteText"/>
        <w:rPr>
          <w:rFonts w:ascii="Arial" w:hAnsi="Arial" w:cs="Arial"/>
          <w:sz w:val="16"/>
          <w:szCs w:val="16"/>
        </w:rPr>
      </w:pPr>
      <w:r w:rsidRPr="00F43259">
        <w:rPr>
          <w:rStyle w:val="FootnoteReference"/>
          <w:rFonts w:ascii="Arial" w:hAnsi="Arial" w:cs="Arial"/>
          <w:sz w:val="16"/>
          <w:szCs w:val="16"/>
        </w:rPr>
        <w:footnoteRef/>
      </w:r>
      <w:r w:rsidRPr="00F43259">
        <w:rPr>
          <w:rFonts w:ascii="Arial" w:hAnsi="Arial" w:cs="Arial"/>
          <w:sz w:val="16"/>
          <w:szCs w:val="16"/>
        </w:rPr>
        <w:t xml:space="preserve"> </w:t>
      </w:r>
      <w:r w:rsidRPr="00F43259">
        <w:rPr>
          <w:rFonts w:ascii="Arial" w:hAnsi="Arial" w:cs="Arial"/>
          <w:i/>
          <w:sz w:val="16"/>
          <w:szCs w:val="16"/>
        </w:rPr>
        <w:t xml:space="preserve">Gibson v Bosmac Pty Ltd </w:t>
      </w:r>
      <w:r w:rsidRPr="00F43259">
        <w:rPr>
          <w:rFonts w:ascii="Arial" w:hAnsi="Arial" w:cs="Arial"/>
          <w:sz w:val="16"/>
          <w:szCs w:val="16"/>
        </w:rPr>
        <w:t xml:space="preserve">(1995) 60 IR 1 at [7] – in relation to equivalent provisions of the </w:t>
      </w:r>
      <w:r w:rsidRPr="00F43259">
        <w:rPr>
          <w:rFonts w:ascii="Arial" w:hAnsi="Arial" w:cs="Arial"/>
          <w:i/>
          <w:sz w:val="16"/>
          <w:szCs w:val="16"/>
        </w:rPr>
        <w:t>Workplace Relations Act</w:t>
      </w:r>
      <w:r w:rsidRPr="00F43259">
        <w:rPr>
          <w:rFonts w:ascii="Arial" w:hAnsi="Arial" w:cs="Arial"/>
          <w:sz w:val="16"/>
          <w:szCs w:val="16"/>
        </w:rPr>
        <w:t xml:space="preserve">. </w:t>
      </w:r>
    </w:p>
    <w:p w:rsidR="001E070D" w:rsidRDefault="001E070D" w:rsidP="00F43259">
      <w:pPr>
        <w:pStyle w:val="FootnoteText"/>
      </w:pPr>
    </w:p>
  </w:footnote>
  <w:footnote w:id="13">
    <w:p w:rsidR="001E070D" w:rsidRPr="00F43259" w:rsidRDefault="001E070D" w:rsidP="00F43259">
      <w:pPr>
        <w:pStyle w:val="FootnoteText"/>
        <w:rPr>
          <w:rFonts w:ascii="Arial" w:hAnsi="Arial" w:cs="Arial"/>
          <w:sz w:val="16"/>
          <w:szCs w:val="16"/>
        </w:rPr>
      </w:pPr>
      <w:r w:rsidRPr="00F43259">
        <w:rPr>
          <w:rStyle w:val="FootnoteReference"/>
          <w:rFonts w:ascii="Arial" w:hAnsi="Arial" w:cs="Arial"/>
          <w:sz w:val="16"/>
          <w:szCs w:val="16"/>
        </w:rPr>
        <w:footnoteRef/>
      </w:r>
      <w:r w:rsidRPr="00F43259">
        <w:rPr>
          <w:rFonts w:ascii="Arial" w:hAnsi="Arial" w:cs="Arial"/>
          <w:sz w:val="16"/>
          <w:szCs w:val="16"/>
        </w:rPr>
        <w:t xml:space="preserve"> </w:t>
      </w:r>
      <w:r>
        <w:rPr>
          <w:rFonts w:ascii="Arial" w:hAnsi="Arial" w:cs="Arial"/>
          <w:sz w:val="16"/>
          <w:szCs w:val="16"/>
        </w:rPr>
        <w:t>[</w:t>
      </w:r>
      <w:r w:rsidRPr="00CB569B">
        <w:rPr>
          <w:rFonts w:ascii="Arial" w:hAnsi="Arial" w:cs="Arial"/>
          <w:sz w:val="16"/>
          <w:szCs w:val="16"/>
        </w:rPr>
        <w:t>2015] Prod</w:t>
      </w:r>
      <w:r>
        <w:rPr>
          <w:rFonts w:ascii="Arial" w:hAnsi="Arial" w:cs="Arial"/>
          <w:sz w:val="16"/>
          <w:szCs w:val="16"/>
        </w:rPr>
        <w:t>uctivity C</w:t>
      </w:r>
      <w:r w:rsidRPr="00CB569B">
        <w:rPr>
          <w:rFonts w:ascii="Arial" w:hAnsi="Arial" w:cs="Arial"/>
          <w:sz w:val="16"/>
          <w:szCs w:val="16"/>
        </w:rPr>
        <w:t xml:space="preserve">ommission </w:t>
      </w:r>
      <w:r w:rsidRPr="00CB569B">
        <w:rPr>
          <w:rFonts w:ascii="Arial" w:hAnsi="Arial" w:cs="Arial"/>
          <w:i/>
          <w:sz w:val="16"/>
          <w:szCs w:val="16"/>
        </w:rPr>
        <w:t>Draft Report Workplace Relation</w:t>
      </w:r>
      <w:r>
        <w:rPr>
          <w:rFonts w:ascii="Arial" w:hAnsi="Arial" w:cs="Arial"/>
          <w:i/>
          <w:sz w:val="16"/>
          <w:szCs w:val="16"/>
        </w:rPr>
        <w:t>s</w:t>
      </w:r>
      <w:r w:rsidRPr="00CB569B">
        <w:rPr>
          <w:rFonts w:ascii="Arial" w:hAnsi="Arial" w:cs="Arial"/>
          <w:i/>
          <w:sz w:val="16"/>
          <w:szCs w:val="16"/>
        </w:rPr>
        <w:t xml:space="preserve"> Framework</w:t>
      </w:r>
      <w:r w:rsidRPr="00F43259">
        <w:rPr>
          <w:rFonts w:ascii="Arial" w:hAnsi="Arial" w:cs="Arial"/>
          <w:sz w:val="16"/>
          <w:szCs w:val="16"/>
        </w:rPr>
        <w:t xml:space="preserve">  p</w:t>
      </w:r>
      <w:r>
        <w:rPr>
          <w:rFonts w:ascii="Arial" w:hAnsi="Arial" w:cs="Arial"/>
          <w:sz w:val="16"/>
          <w:szCs w:val="16"/>
        </w:rPr>
        <w:t>age</w:t>
      </w:r>
      <w:r w:rsidRPr="00F43259">
        <w:rPr>
          <w:rFonts w:ascii="Arial" w:hAnsi="Arial" w:cs="Arial"/>
          <w:sz w:val="16"/>
          <w:szCs w:val="16"/>
        </w:rPr>
        <w:t xml:space="preserve"> 99.</w:t>
      </w:r>
    </w:p>
  </w:footnote>
  <w:footnote w:id="14">
    <w:p w:rsidR="001E070D" w:rsidRPr="00F43259" w:rsidRDefault="001E070D" w:rsidP="00F43259">
      <w:pPr>
        <w:pStyle w:val="FootnoteText"/>
        <w:rPr>
          <w:rFonts w:ascii="Arial" w:hAnsi="Arial" w:cs="Arial"/>
          <w:sz w:val="16"/>
          <w:szCs w:val="16"/>
        </w:rPr>
      </w:pPr>
      <w:r w:rsidRPr="00F43259">
        <w:rPr>
          <w:rStyle w:val="FootnoteReference"/>
          <w:rFonts w:ascii="Arial" w:hAnsi="Arial" w:cs="Arial"/>
          <w:sz w:val="16"/>
          <w:szCs w:val="16"/>
        </w:rPr>
        <w:footnoteRef/>
      </w:r>
      <w:r w:rsidRPr="00F43259">
        <w:rPr>
          <w:rFonts w:ascii="Arial" w:hAnsi="Arial" w:cs="Arial"/>
          <w:sz w:val="16"/>
          <w:szCs w:val="16"/>
        </w:rPr>
        <w:t xml:space="preserve"> </w:t>
      </w:r>
      <w:r>
        <w:rPr>
          <w:rFonts w:ascii="Arial" w:hAnsi="Arial" w:cs="Arial"/>
          <w:sz w:val="16"/>
          <w:szCs w:val="16"/>
        </w:rPr>
        <w:t>[</w:t>
      </w:r>
      <w:r w:rsidRPr="00CB569B">
        <w:rPr>
          <w:rFonts w:ascii="Arial" w:hAnsi="Arial" w:cs="Arial"/>
          <w:sz w:val="16"/>
          <w:szCs w:val="16"/>
        </w:rPr>
        <w:t>2015] Prod</w:t>
      </w:r>
      <w:r>
        <w:rPr>
          <w:rFonts w:ascii="Arial" w:hAnsi="Arial" w:cs="Arial"/>
          <w:sz w:val="16"/>
          <w:szCs w:val="16"/>
        </w:rPr>
        <w:t>uctivity C</w:t>
      </w:r>
      <w:r w:rsidRPr="00CB569B">
        <w:rPr>
          <w:rFonts w:ascii="Arial" w:hAnsi="Arial" w:cs="Arial"/>
          <w:sz w:val="16"/>
          <w:szCs w:val="16"/>
        </w:rPr>
        <w:t xml:space="preserve">ommission </w:t>
      </w:r>
      <w:r w:rsidRPr="00CB569B">
        <w:rPr>
          <w:rFonts w:ascii="Arial" w:hAnsi="Arial" w:cs="Arial"/>
          <w:i/>
          <w:sz w:val="16"/>
          <w:szCs w:val="16"/>
        </w:rPr>
        <w:t>Draft Report Workplace Relation</w:t>
      </w:r>
      <w:r>
        <w:rPr>
          <w:rFonts w:ascii="Arial" w:hAnsi="Arial" w:cs="Arial"/>
          <w:i/>
          <w:sz w:val="16"/>
          <w:szCs w:val="16"/>
        </w:rPr>
        <w:t>s</w:t>
      </w:r>
      <w:r w:rsidRPr="00CB569B">
        <w:rPr>
          <w:rFonts w:ascii="Arial" w:hAnsi="Arial" w:cs="Arial"/>
          <w:i/>
          <w:sz w:val="16"/>
          <w:szCs w:val="16"/>
        </w:rPr>
        <w:t xml:space="preserve"> Framework</w:t>
      </w:r>
      <w:r w:rsidRPr="00F43259">
        <w:rPr>
          <w:rFonts w:ascii="Arial" w:hAnsi="Arial" w:cs="Arial"/>
          <w:sz w:val="16"/>
          <w:szCs w:val="16"/>
        </w:rPr>
        <w:t xml:space="preserve">  p</w:t>
      </w:r>
      <w:r>
        <w:rPr>
          <w:rFonts w:ascii="Arial" w:hAnsi="Arial" w:cs="Arial"/>
          <w:sz w:val="16"/>
          <w:szCs w:val="16"/>
        </w:rPr>
        <w:t>age</w:t>
      </w:r>
      <w:r w:rsidRPr="00F43259">
        <w:rPr>
          <w:rFonts w:ascii="Arial" w:hAnsi="Arial" w:cs="Arial"/>
          <w:sz w:val="16"/>
          <w:szCs w:val="16"/>
        </w:rPr>
        <w:t xml:space="preserve"> 233.</w:t>
      </w:r>
    </w:p>
  </w:footnote>
  <w:footnote w:id="15">
    <w:p w:rsidR="001E070D" w:rsidRDefault="001E070D">
      <w:pPr>
        <w:pStyle w:val="FootnoteText"/>
      </w:pPr>
      <w:r w:rsidRPr="00E32FF5">
        <w:rPr>
          <w:rStyle w:val="FootnoteReference"/>
          <w:rFonts w:ascii="Arial" w:hAnsi="Arial" w:cs="Arial"/>
          <w:sz w:val="16"/>
          <w:szCs w:val="16"/>
        </w:rPr>
        <w:footnoteRef/>
      </w:r>
      <w:r w:rsidRPr="00E32FF5">
        <w:rPr>
          <w:rFonts w:ascii="Arial" w:hAnsi="Arial" w:cs="Arial"/>
          <w:sz w:val="16"/>
          <w:szCs w:val="16"/>
        </w:rPr>
        <w:t xml:space="preserve"> [2009] A</w:t>
      </w:r>
      <w:r>
        <w:rPr>
          <w:rFonts w:ascii="Arial" w:hAnsi="Arial" w:cs="Arial"/>
          <w:sz w:val="16"/>
          <w:szCs w:val="16"/>
        </w:rPr>
        <w:t xml:space="preserve">ustralian Bureau of Statistics 4102.0 </w:t>
      </w:r>
      <w:r w:rsidRPr="00AB0C98">
        <w:rPr>
          <w:rFonts w:ascii="Arial" w:hAnsi="Arial" w:cs="Arial"/>
          <w:i/>
          <w:sz w:val="16"/>
          <w:szCs w:val="16"/>
        </w:rPr>
        <w:t>Australian Social Trends, Patterns in Work</w:t>
      </w:r>
      <w:r w:rsidRPr="00E32FF5">
        <w:rPr>
          <w:rFonts w:ascii="Arial" w:hAnsi="Arial" w:cs="Arial"/>
          <w:sz w:val="16"/>
          <w:szCs w:val="16"/>
        </w:rPr>
        <w:t xml:space="preserve"> December   </w:t>
      </w:r>
      <w:hyperlink r:id="rId2" w:history="1">
        <w:r w:rsidRPr="00E32FF5">
          <w:rPr>
            <w:rStyle w:val="Hyperlink"/>
            <w:rFonts w:ascii="Arial" w:hAnsi="Arial" w:cs="Arial"/>
            <w:sz w:val="16"/>
            <w:szCs w:val="16"/>
          </w:rPr>
          <w:t>http://www.abs.gov.au/AUSSTATS/abs@.nsf/Lookup/4102.0Main+Features50Dec+2009</w:t>
        </w:r>
      </w:hyperlink>
    </w:p>
  </w:footnote>
  <w:footnote w:id="16">
    <w:p w:rsidR="001E070D" w:rsidRPr="00562B7E" w:rsidRDefault="001E070D" w:rsidP="00B14AE7">
      <w:pPr>
        <w:spacing w:after="0" w:line="240" w:lineRule="auto"/>
        <w:rPr>
          <w:rFonts w:ascii="Arial" w:hAnsi="Arial" w:cs="Arial"/>
          <w:sz w:val="16"/>
          <w:szCs w:val="16"/>
        </w:rPr>
      </w:pPr>
      <w:r w:rsidRPr="00562B7E">
        <w:rPr>
          <w:rStyle w:val="FootnoteReference"/>
          <w:rFonts w:ascii="Arial" w:hAnsi="Arial" w:cs="Arial"/>
          <w:sz w:val="16"/>
          <w:szCs w:val="16"/>
        </w:rPr>
        <w:footnoteRef/>
      </w:r>
      <w:r w:rsidRPr="00562B7E">
        <w:rPr>
          <w:rFonts w:ascii="Arial" w:hAnsi="Arial" w:cs="Arial"/>
          <w:sz w:val="16"/>
          <w:szCs w:val="16"/>
        </w:rPr>
        <w:t xml:space="preserve"> [2014] Australian Bureau of Statistics Cat 6306.0 </w:t>
      </w:r>
      <w:r w:rsidRPr="00562B7E">
        <w:rPr>
          <w:rFonts w:ascii="Arial" w:hAnsi="Arial" w:cs="Arial"/>
          <w:i/>
          <w:sz w:val="16"/>
          <w:szCs w:val="16"/>
        </w:rPr>
        <w:t>Employee Earnings and Hours</w:t>
      </w:r>
      <w:r>
        <w:rPr>
          <w:rFonts w:ascii="Arial" w:hAnsi="Arial" w:cs="Arial"/>
          <w:sz w:val="16"/>
          <w:szCs w:val="16"/>
        </w:rPr>
        <w:t xml:space="preserve"> </w:t>
      </w:r>
      <w:r w:rsidRPr="00562B7E">
        <w:rPr>
          <w:rFonts w:ascii="Arial" w:hAnsi="Arial" w:cs="Arial"/>
          <w:sz w:val="16"/>
          <w:szCs w:val="16"/>
        </w:rPr>
        <w:t xml:space="preserve"> </w:t>
      </w:r>
    </w:p>
  </w:footnote>
  <w:footnote w:id="17">
    <w:p w:rsidR="001E070D" w:rsidRPr="00562B7E" w:rsidRDefault="001E070D" w:rsidP="00562B7E">
      <w:pPr>
        <w:spacing w:after="0" w:line="240" w:lineRule="auto"/>
        <w:rPr>
          <w:rFonts w:ascii="Arial" w:hAnsi="Arial" w:cs="Arial"/>
          <w:sz w:val="16"/>
          <w:szCs w:val="16"/>
        </w:rPr>
      </w:pPr>
      <w:r w:rsidRPr="00562B7E">
        <w:rPr>
          <w:rStyle w:val="FootnoteReference"/>
          <w:rFonts w:ascii="Arial" w:hAnsi="Arial" w:cs="Arial"/>
          <w:sz w:val="16"/>
          <w:szCs w:val="16"/>
        </w:rPr>
        <w:footnoteRef/>
      </w:r>
      <w:r w:rsidRPr="00562B7E">
        <w:rPr>
          <w:rFonts w:ascii="Arial" w:hAnsi="Arial" w:cs="Arial"/>
          <w:sz w:val="16"/>
          <w:szCs w:val="16"/>
        </w:rPr>
        <w:t xml:space="preserve"> [2012] Department of Education, Employment and Workplace Relations Submission, </w:t>
      </w:r>
      <w:r w:rsidRPr="00562B7E">
        <w:rPr>
          <w:rFonts w:ascii="Arial" w:hAnsi="Arial" w:cs="Arial"/>
          <w:i/>
          <w:sz w:val="16"/>
          <w:szCs w:val="16"/>
        </w:rPr>
        <w:t>Senate Standing Committee on Education, Employment and Workplace Relations Inquiry into Fair Work Amendment (Small Business –Penalty Rates Exemption) Bill 2012</w:t>
      </w:r>
      <w:r w:rsidRPr="00562B7E">
        <w:rPr>
          <w:rFonts w:ascii="Arial" w:hAnsi="Arial" w:cs="Arial"/>
          <w:sz w:val="16"/>
          <w:szCs w:val="16"/>
        </w:rPr>
        <w:t>, page 11</w:t>
      </w:r>
    </w:p>
  </w:footnote>
  <w:footnote w:id="18">
    <w:p w:rsidR="001E070D" w:rsidRPr="00CB569B" w:rsidRDefault="001E070D">
      <w:pPr>
        <w:pStyle w:val="FootnoteText"/>
        <w:rPr>
          <w:rFonts w:ascii="Arial" w:hAnsi="Arial" w:cs="Arial"/>
          <w:sz w:val="16"/>
          <w:szCs w:val="16"/>
        </w:rPr>
      </w:pPr>
      <w:r w:rsidRPr="00CB569B">
        <w:rPr>
          <w:rStyle w:val="FootnoteReference"/>
          <w:rFonts w:ascii="Arial" w:hAnsi="Arial" w:cs="Arial"/>
          <w:sz w:val="16"/>
          <w:szCs w:val="16"/>
        </w:rPr>
        <w:footnoteRef/>
      </w:r>
      <w:r w:rsidRPr="00CB569B">
        <w:rPr>
          <w:rFonts w:ascii="Arial" w:hAnsi="Arial" w:cs="Arial"/>
          <w:sz w:val="16"/>
          <w:szCs w:val="16"/>
        </w:rPr>
        <w:t xml:space="preserve"> [2015] Prod</w:t>
      </w:r>
      <w:r>
        <w:rPr>
          <w:rFonts w:ascii="Arial" w:hAnsi="Arial" w:cs="Arial"/>
          <w:sz w:val="16"/>
          <w:szCs w:val="16"/>
        </w:rPr>
        <w:t>uctivity C</w:t>
      </w:r>
      <w:r w:rsidRPr="00CB569B">
        <w:rPr>
          <w:rFonts w:ascii="Arial" w:hAnsi="Arial" w:cs="Arial"/>
          <w:sz w:val="16"/>
          <w:szCs w:val="16"/>
        </w:rPr>
        <w:t xml:space="preserve">ommission </w:t>
      </w:r>
      <w:r w:rsidRPr="00CB569B">
        <w:rPr>
          <w:rFonts w:ascii="Arial" w:hAnsi="Arial" w:cs="Arial"/>
          <w:i/>
          <w:sz w:val="16"/>
          <w:szCs w:val="16"/>
        </w:rPr>
        <w:t>Draft Report Workplace Relation</w:t>
      </w:r>
      <w:r>
        <w:rPr>
          <w:rFonts w:ascii="Arial" w:hAnsi="Arial" w:cs="Arial"/>
          <w:i/>
          <w:sz w:val="16"/>
          <w:szCs w:val="16"/>
        </w:rPr>
        <w:t>s</w:t>
      </w:r>
      <w:r w:rsidRPr="00CB569B">
        <w:rPr>
          <w:rFonts w:ascii="Arial" w:hAnsi="Arial" w:cs="Arial"/>
          <w:i/>
          <w:sz w:val="16"/>
          <w:szCs w:val="16"/>
        </w:rPr>
        <w:t xml:space="preserve"> Framework</w:t>
      </w:r>
      <w:r>
        <w:rPr>
          <w:rFonts w:ascii="Arial" w:hAnsi="Arial" w:cs="Arial"/>
          <w:i/>
          <w:sz w:val="16"/>
          <w:szCs w:val="16"/>
        </w:rPr>
        <w:t xml:space="preserve">, </w:t>
      </w:r>
      <w:r w:rsidRPr="00CB569B">
        <w:rPr>
          <w:rFonts w:ascii="Arial" w:hAnsi="Arial" w:cs="Arial"/>
          <w:sz w:val="16"/>
          <w:szCs w:val="16"/>
        </w:rPr>
        <w:t>p516</w:t>
      </w:r>
    </w:p>
  </w:footnote>
  <w:footnote w:id="19">
    <w:p w:rsidR="001E070D" w:rsidRPr="00195C88" w:rsidRDefault="001E070D">
      <w:pPr>
        <w:pStyle w:val="FootnoteText"/>
        <w:rPr>
          <w:rFonts w:ascii="Arial" w:hAnsi="Arial" w:cs="Arial"/>
          <w:sz w:val="16"/>
          <w:szCs w:val="16"/>
        </w:rPr>
      </w:pPr>
      <w:r w:rsidRPr="00562B7E">
        <w:rPr>
          <w:rStyle w:val="FootnoteReference"/>
          <w:rFonts w:ascii="Arial" w:hAnsi="Arial" w:cs="Arial"/>
          <w:sz w:val="16"/>
          <w:szCs w:val="16"/>
        </w:rPr>
        <w:footnoteRef/>
      </w:r>
      <w:r w:rsidRPr="00562B7E">
        <w:rPr>
          <w:rFonts w:ascii="Arial" w:hAnsi="Arial" w:cs="Arial"/>
          <w:sz w:val="16"/>
          <w:szCs w:val="16"/>
        </w:rPr>
        <w:t xml:space="preserve"> [201</w:t>
      </w:r>
      <w:r>
        <w:rPr>
          <w:rFonts w:ascii="Arial" w:hAnsi="Arial" w:cs="Arial"/>
          <w:sz w:val="16"/>
          <w:szCs w:val="16"/>
        </w:rPr>
        <w:t>5</w:t>
      </w:r>
      <w:r w:rsidRPr="00562B7E">
        <w:rPr>
          <w:rFonts w:ascii="Arial" w:hAnsi="Arial" w:cs="Arial"/>
          <w:sz w:val="16"/>
          <w:szCs w:val="16"/>
        </w:rPr>
        <w:t xml:space="preserve">] McKell Institute </w:t>
      </w:r>
      <w:r w:rsidRPr="00562B7E">
        <w:rPr>
          <w:rFonts w:ascii="Arial" w:hAnsi="Arial" w:cs="Arial"/>
          <w:i/>
          <w:sz w:val="16"/>
          <w:szCs w:val="16"/>
        </w:rPr>
        <w:t>Who loses when penalty</w:t>
      </w:r>
      <w:r>
        <w:rPr>
          <w:rFonts w:ascii="Arial" w:hAnsi="Arial" w:cs="Arial"/>
          <w:i/>
          <w:sz w:val="16"/>
          <w:szCs w:val="16"/>
        </w:rPr>
        <w:t xml:space="preserve"> rates are </w:t>
      </w:r>
      <w:r w:rsidRPr="00562B7E">
        <w:rPr>
          <w:rFonts w:ascii="Arial" w:hAnsi="Arial" w:cs="Arial"/>
          <w:i/>
          <w:sz w:val="16"/>
          <w:szCs w:val="16"/>
        </w:rPr>
        <w:t>cut?</w:t>
      </w:r>
      <w:r>
        <w:rPr>
          <w:rFonts w:ascii="Arial" w:hAnsi="Arial" w:cs="Arial"/>
          <w:i/>
          <w:sz w:val="16"/>
          <w:szCs w:val="16"/>
        </w:rPr>
        <w:t xml:space="preserve"> </w:t>
      </w:r>
    </w:p>
  </w:footnote>
  <w:footnote w:id="20">
    <w:p w:rsidR="001E070D" w:rsidRPr="00B41D22" w:rsidRDefault="001E070D" w:rsidP="002E11B2">
      <w:pPr>
        <w:pStyle w:val="FootnoteText"/>
        <w:rPr>
          <w:rFonts w:ascii="Arial" w:hAnsi="Arial" w:cs="Arial"/>
          <w:sz w:val="16"/>
          <w:szCs w:val="16"/>
        </w:rPr>
      </w:pPr>
      <w:r w:rsidRPr="00B41D22">
        <w:rPr>
          <w:rStyle w:val="FootnoteReference"/>
          <w:rFonts w:ascii="Arial" w:hAnsi="Arial" w:cs="Arial"/>
          <w:sz w:val="16"/>
          <w:szCs w:val="16"/>
        </w:rPr>
        <w:footnoteRef/>
      </w:r>
      <w:r w:rsidRPr="00B41D22">
        <w:rPr>
          <w:rFonts w:ascii="Arial" w:hAnsi="Arial" w:cs="Arial"/>
          <w:sz w:val="16"/>
          <w:szCs w:val="16"/>
        </w:rPr>
        <w:t xml:space="preserve"> [2015] Essential Media Report, </w:t>
      </w:r>
      <w:r w:rsidRPr="00B41D22">
        <w:rPr>
          <w:rFonts w:ascii="Arial" w:hAnsi="Arial" w:cs="Arial"/>
          <w:i/>
          <w:sz w:val="16"/>
          <w:szCs w:val="16"/>
        </w:rPr>
        <w:t>Cutting Penalty Rates</w:t>
      </w:r>
      <w:r w:rsidRPr="00B41D22">
        <w:rPr>
          <w:rFonts w:ascii="Arial" w:hAnsi="Arial" w:cs="Arial"/>
          <w:sz w:val="16"/>
          <w:szCs w:val="16"/>
        </w:rPr>
        <w:t xml:space="preserve">, 13 January </w:t>
      </w:r>
      <w:hyperlink r:id="rId3" w:history="1">
        <w:r w:rsidRPr="00B41D22">
          <w:rPr>
            <w:rStyle w:val="Hyperlink"/>
            <w:rFonts w:ascii="Arial" w:hAnsi="Arial" w:cs="Arial"/>
            <w:sz w:val="16"/>
            <w:szCs w:val="16"/>
          </w:rPr>
          <w:t>http://www.essentialvision.com.au/cutting-penalty-rates</w:t>
        </w:r>
      </w:hyperlink>
    </w:p>
  </w:footnote>
  <w:footnote w:id="21">
    <w:p w:rsidR="001E070D" w:rsidRPr="00B41D22" w:rsidRDefault="001E070D">
      <w:pPr>
        <w:pStyle w:val="FootnoteText"/>
        <w:rPr>
          <w:rFonts w:ascii="Arial" w:hAnsi="Arial" w:cs="Arial"/>
          <w:sz w:val="16"/>
          <w:szCs w:val="16"/>
        </w:rPr>
      </w:pPr>
      <w:r w:rsidRPr="00B41D22">
        <w:rPr>
          <w:rStyle w:val="FootnoteReference"/>
          <w:rFonts w:ascii="Arial" w:hAnsi="Arial" w:cs="Arial"/>
          <w:sz w:val="16"/>
          <w:szCs w:val="16"/>
        </w:rPr>
        <w:footnoteRef/>
      </w:r>
      <w:r w:rsidRPr="00B41D22">
        <w:rPr>
          <w:rFonts w:ascii="Arial" w:hAnsi="Arial" w:cs="Arial"/>
          <w:sz w:val="16"/>
          <w:szCs w:val="16"/>
        </w:rPr>
        <w:t xml:space="preserve"> [2015] Productivity Commission </w:t>
      </w:r>
      <w:r w:rsidRPr="00B41D22">
        <w:rPr>
          <w:rFonts w:ascii="Arial" w:hAnsi="Arial" w:cs="Arial"/>
          <w:i/>
          <w:sz w:val="16"/>
          <w:szCs w:val="16"/>
        </w:rPr>
        <w:t xml:space="preserve">Draft Report Workplace Relations Framework, </w:t>
      </w:r>
      <w:r w:rsidRPr="00B41D22">
        <w:rPr>
          <w:rFonts w:ascii="Arial" w:hAnsi="Arial" w:cs="Arial"/>
          <w:sz w:val="16"/>
          <w:szCs w:val="16"/>
        </w:rPr>
        <w:t>p483, 522</w:t>
      </w:r>
    </w:p>
  </w:footnote>
  <w:footnote w:id="22">
    <w:p w:rsidR="001E070D" w:rsidRPr="004912A8" w:rsidRDefault="001E070D">
      <w:pPr>
        <w:pStyle w:val="FootnoteText"/>
        <w:rPr>
          <w:rFonts w:ascii="Arial" w:hAnsi="Arial" w:cs="Arial"/>
          <w:sz w:val="16"/>
          <w:szCs w:val="16"/>
        </w:rPr>
      </w:pPr>
      <w:r w:rsidRPr="004912A8">
        <w:rPr>
          <w:rStyle w:val="FootnoteReference"/>
          <w:rFonts w:ascii="Arial" w:hAnsi="Arial" w:cs="Arial"/>
          <w:sz w:val="16"/>
          <w:szCs w:val="16"/>
        </w:rPr>
        <w:footnoteRef/>
      </w:r>
      <w:r w:rsidRPr="004912A8">
        <w:rPr>
          <w:rFonts w:ascii="Arial" w:hAnsi="Arial" w:cs="Arial"/>
          <w:sz w:val="16"/>
          <w:szCs w:val="16"/>
        </w:rPr>
        <w:t xml:space="preserve"> [2015] Gittins, R,  </w:t>
      </w:r>
      <w:r w:rsidRPr="004912A8">
        <w:rPr>
          <w:rFonts w:ascii="Arial" w:hAnsi="Arial" w:cs="Arial"/>
          <w:i/>
          <w:sz w:val="16"/>
          <w:szCs w:val="16"/>
        </w:rPr>
        <w:t>Do</w:t>
      </w:r>
      <w:r w:rsidRPr="004912A8">
        <w:rPr>
          <w:rFonts w:ascii="Arial" w:hAnsi="Arial" w:cs="Arial"/>
          <w:i/>
          <w:color w:val="000000"/>
          <w:sz w:val="16"/>
          <w:szCs w:val="16"/>
          <w:shd w:val="clear" w:color="auto" w:fill="FFFFFF"/>
        </w:rPr>
        <w:t>n't be sure lower penalties mean more jobs</w:t>
      </w:r>
      <w:r w:rsidRPr="004912A8">
        <w:rPr>
          <w:rFonts w:ascii="Arial" w:hAnsi="Arial" w:cs="Arial"/>
          <w:color w:val="000000"/>
          <w:sz w:val="16"/>
          <w:szCs w:val="16"/>
          <w:shd w:val="clear" w:color="auto" w:fill="FFFFFF"/>
        </w:rPr>
        <w:t xml:space="preserve"> 10 August</w:t>
      </w:r>
      <w:r w:rsidRPr="004912A8">
        <w:rPr>
          <w:rStyle w:val="apple-converted-space"/>
          <w:rFonts w:ascii="Arial" w:hAnsi="Arial" w:cs="Arial"/>
          <w:color w:val="000000"/>
          <w:sz w:val="16"/>
          <w:szCs w:val="16"/>
          <w:bdr w:val="none" w:sz="0" w:space="0" w:color="auto" w:frame="1"/>
        </w:rPr>
        <w:t> </w:t>
      </w:r>
      <w:hyperlink r:id="rId4" w:history="1">
        <w:r w:rsidRPr="004912A8">
          <w:rPr>
            <w:rStyle w:val="Hyperlink"/>
            <w:rFonts w:ascii="Arial" w:hAnsi="Arial" w:cs="Arial"/>
            <w:sz w:val="16"/>
            <w:szCs w:val="16"/>
            <w:bdr w:val="none" w:sz="0" w:space="0" w:color="auto" w:frame="1"/>
          </w:rPr>
          <w:t>http://www.smh.com.au/business/dont-be-sure-lower-penalties-mean-more-jobs-20150806-giti4j.html</w:t>
        </w:r>
      </w:hyperlink>
      <w:r w:rsidRPr="004912A8">
        <w:rPr>
          <w:rStyle w:val="apple-converted-space"/>
          <w:rFonts w:ascii="Arial" w:hAnsi="Arial" w:cs="Arial"/>
          <w:color w:val="000000"/>
          <w:sz w:val="16"/>
          <w:szCs w:val="16"/>
          <w:bdr w:val="none" w:sz="0" w:space="0" w:color="auto" w:frame="1"/>
        </w:rPr>
        <w:t> </w:t>
      </w:r>
    </w:p>
  </w:footnote>
  <w:footnote w:id="23">
    <w:p w:rsidR="001E070D" w:rsidRDefault="001E070D" w:rsidP="0002071D">
      <w:pPr>
        <w:pStyle w:val="FootnoteText"/>
      </w:pPr>
      <w:r>
        <w:rPr>
          <w:rStyle w:val="FootnoteReference"/>
        </w:rPr>
        <w:footnoteRef/>
      </w:r>
      <w:r>
        <w:t xml:space="preserve"> [</w:t>
      </w:r>
      <w:r w:rsidRPr="0002071D">
        <w:rPr>
          <w:rFonts w:ascii="Arial" w:hAnsi="Arial" w:cs="Arial"/>
          <w:sz w:val="16"/>
          <w:szCs w:val="16"/>
        </w:rPr>
        <w:t xml:space="preserve">2015] Restaurant and Catering </w:t>
      </w:r>
      <w:r>
        <w:rPr>
          <w:rFonts w:ascii="Arial" w:hAnsi="Arial" w:cs="Arial"/>
          <w:sz w:val="16"/>
          <w:szCs w:val="16"/>
        </w:rPr>
        <w:t>I</w:t>
      </w:r>
      <w:r w:rsidRPr="0002071D">
        <w:rPr>
          <w:rFonts w:ascii="Arial" w:hAnsi="Arial" w:cs="Arial"/>
          <w:sz w:val="16"/>
          <w:szCs w:val="16"/>
        </w:rPr>
        <w:t xml:space="preserve">ndustry </w:t>
      </w:r>
      <w:r>
        <w:rPr>
          <w:rFonts w:ascii="Arial" w:hAnsi="Arial" w:cs="Arial"/>
          <w:sz w:val="16"/>
          <w:szCs w:val="16"/>
        </w:rPr>
        <w:t xml:space="preserve">Association, </w:t>
      </w:r>
      <w:r w:rsidRPr="0002071D">
        <w:rPr>
          <w:rFonts w:ascii="Arial" w:hAnsi="Arial" w:cs="Arial"/>
          <w:i/>
          <w:sz w:val="16"/>
          <w:szCs w:val="16"/>
        </w:rPr>
        <w:t>The effect of penalty rates on staffing, opening hours and profitability in Australian restaurants and cafes</w:t>
      </w:r>
      <w:r>
        <w:rPr>
          <w:rFonts w:ascii="Arial" w:hAnsi="Arial" w:cs="Arial"/>
          <w:sz w:val="16"/>
          <w:szCs w:val="16"/>
        </w:rPr>
        <w:t xml:space="preserve">, </w:t>
      </w:r>
      <w:r w:rsidRPr="0002071D">
        <w:rPr>
          <w:rFonts w:ascii="Arial" w:hAnsi="Arial" w:cs="Arial"/>
          <w:sz w:val="16"/>
          <w:szCs w:val="16"/>
        </w:rPr>
        <w:t>Jetty Research</w:t>
      </w:r>
      <w:r>
        <w:t xml:space="preserve"> </w:t>
      </w:r>
    </w:p>
  </w:footnote>
  <w:footnote w:id="24">
    <w:p w:rsidR="001E070D" w:rsidRPr="004912A8" w:rsidRDefault="001E070D">
      <w:pPr>
        <w:pStyle w:val="FootnoteText"/>
        <w:rPr>
          <w:rFonts w:ascii="Arial" w:hAnsi="Arial" w:cs="Arial"/>
          <w:sz w:val="16"/>
          <w:szCs w:val="16"/>
        </w:rPr>
      </w:pPr>
      <w:r w:rsidRPr="004912A8">
        <w:rPr>
          <w:rStyle w:val="FootnoteReference"/>
          <w:rFonts w:ascii="Arial" w:hAnsi="Arial" w:cs="Arial"/>
          <w:sz w:val="16"/>
          <w:szCs w:val="16"/>
        </w:rPr>
        <w:footnoteRef/>
      </w:r>
      <w:r w:rsidRPr="004912A8">
        <w:rPr>
          <w:rFonts w:ascii="Arial" w:hAnsi="Arial" w:cs="Arial"/>
          <w:sz w:val="16"/>
          <w:szCs w:val="16"/>
        </w:rPr>
        <w:t xml:space="preserve"> [2013] FWCFB 1635 </w:t>
      </w:r>
      <w:r w:rsidRPr="004912A8">
        <w:rPr>
          <w:rFonts w:ascii="Arial" w:hAnsi="Arial" w:cs="Arial"/>
          <w:i/>
          <w:sz w:val="16"/>
          <w:szCs w:val="16"/>
        </w:rPr>
        <w:t>Transitional Review Penalty Rates Decision</w:t>
      </w:r>
      <w:r w:rsidRPr="004912A8">
        <w:rPr>
          <w:rFonts w:ascii="Arial" w:hAnsi="Arial" w:cs="Arial"/>
          <w:sz w:val="16"/>
          <w:szCs w:val="16"/>
        </w:rPr>
        <w:t xml:space="preserve"> [para 234]</w:t>
      </w:r>
    </w:p>
  </w:footnote>
  <w:footnote w:id="25">
    <w:p w:rsidR="001E070D" w:rsidRPr="00464FB1" w:rsidRDefault="001E070D">
      <w:pPr>
        <w:pStyle w:val="FootnoteText"/>
        <w:rPr>
          <w:rFonts w:ascii="Arial" w:hAnsi="Arial" w:cs="Arial"/>
          <w:sz w:val="16"/>
          <w:szCs w:val="16"/>
        </w:rPr>
      </w:pPr>
      <w:r w:rsidRPr="00464FB1">
        <w:rPr>
          <w:rStyle w:val="FootnoteReference"/>
          <w:rFonts w:ascii="Arial" w:hAnsi="Arial" w:cs="Arial"/>
          <w:sz w:val="16"/>
          <w:szCs w:val="16"/>
        </w:rPr>
        <w:footnoteRef/>
      </w:r>
      <w:r w:rsidRPr="00464FB1">
        <w:rPr>
          <w:rFonts w:ascii="Arial" w:hAnsi="Arial" w:cs="Arial"/>
          <w:sz w:val="16"/>
          <w:szCs w:val="16"/>
        </w:rPr>
        <w:t xml:space="preserve"> [2014] FWCFB</w:t>
      </w:r>
      <w:r>
        <w:rPr>
          <w:rFonts w:ascii="Arial" w:hAnsi="Arial" w:cs="Arial"/>
          <w:sz w:val="16"/>
          <w:szCs w:val="16"/>
        </w:rPr>
        <w:t xml:space="preserve"> 1996 </w:t>
      </w:r>
      <w:r w:rsidRPr="006A184E">
        <w:rPr>
          <w:rFonts w:ascii="Arial" w:hAnsi="Arial" w:cs="Arial"/>
          <w:i/>
          <w:sz w:val="16"/>
          <w:szCs w:val="16"/>
        </w:rPr>
        <w:t xml:space="preserve">Restaurant Industry Award – </w:t>
      </w:r>
      <w:r>
        <w:rPr>
          <w:rFonts w:ascii="Arial" w:hAnsi="Arial" w:cs="Arial"/>
          <w:i/>
          <w:sz w:val="16"/>
          <w:szCs w:val="16"/>
        </w:rPr>
        <w:t>A</w:t>
      </w:r>
      <w:r w:rsidRPr="006A184E">
        <w:rPr>
          <w:rFonts w:ascii="Arial" w:hAnsi="Arial" w:cs="Arial"/>
          <w:i/>
          <w:sz w:val="16"/>
          <w:szCs w:val="16"/>
        </w:rPr>
        <w:t>ppeal</w:t>
      </w:r>
      <w:r>
        <w:rPr>
          <w:rFonts w:ascii="Arial" w:hAnsi="Arial" w:cs="Arial"/>
          <w:sz w:val="16"/>
          <w:szCs w:val="16"/>
        </w:rPr>
        <w:t xml:space="preserve">  </w:t>
      </w:r>
      <w:r w:rsidRPr="00464FB1">
        <w:rPr>
          <w:rFonts w:ascii="Arial" w:hAnsi="Arial" w:cs="Arial"/>
          <w:sz w:val="16"/>
          <w:szCs w:val="16"/>
        </w:rPr>
        <w:t>[para 139]</w:t>
      </w:r>
    </w:p>
  </w:footnote>
  <w:footnote w:id="26">
    <w:p w:rsidR="001E070D" w:rsidRPr="004912A8" w:rsidRDefault="001E070D">
      <w:pPr>
        <w:pStyle w:val="FootnoteText"/>
        <w:rPr>
          <w:rFonts w:ascii="Arial" w:hAnsi="Arial" w:cs="Arial"/>
          <w:sz w:val="16"/>
          <w:szCs w:val="16"/>
        </w:rPr>
      </w:pPr>
      <w:r w:rsidRPr="004912A8">
        <w:rPr>
          <w:rStyle w:val="FootnoteReference"/>
          <w:rFonts w:ascii="Arial" w:hAnsi="Arial" w:cs="Arial"/>
          <w:sz w:val="16"/>
          <w:szCs w:val="16"/>
        </w:rPr>
        <w:footnoteRef/>
      </w:r>
      <w:r w:rsidRPr="004912A8">
        <w:rPr>
          <w:rFonts w:ascii="Arial" w:hAnsi="Arial" w:cs="Arial"/>
          <w:sz w:val="16"/>
          <w:szCs w:val="16"/>
        </w:rPr>
        <w:t xml:space="preserve"> [2005] Australian Catholic Bishops Conference, </w:t>
      </w:r>
      <w:r w:rsidRPr="004912A8">
        <w:rPr>
          <w:rFonts w:ascii="Arial" w:hAnsi="Arial" w:cs="Arial"/>
          <w:i/>
          <w:sz w:val="16"/>
          <w:szCs w:val="16"/>
        </w:rPr>
        <w:t>The Bishops’ Statement of 25 November 2005</w:t>
      </w:r>
    </w:p>
  </w:footnote>
  <w:footnote w:id="27">
    <w:p w:rsidR="001E070D" w:rsidRPr="00A971E4" w:rsidRDefault="001E070D" w:rsidP="00520ABF">
      <w:pPr>
        <w:pStyle w:val="FootnoteText"/>
        <w:rPr>
          <w:rFonts w:ascii="Arial" w:hAnsi="Arial" w:cs="Arial"/>
          <w:sz w:val="16"/>
          <w:szCs w:val="16"/>
        </w:rPr>
      </w:pPr>
      <w:r w:rsidRPr="00A971E4">
        <w:rPr>
          <w:rStyle w:val="FootnoteReference"/>
          <w:rFonts w:ascii="Arial" w:hAnsi="Arial" w:cs="Arial"/>
          <w:sz w:val="16"/>
          <w:szCs w:val="16"/>
        </w:rPr>
        <w:footnoteRef/>
      </w:r>
      <w:r w:rsidRPr="00A971E4">
        <w:rPr>
          <w:rFonts w:ascii="Arial" w:hAnsi="Arial" w:cs="Arial"/>
          <w:sz w:val="16"/>
          <w:szCs w:val="16"/>
        </w:rPr>
        <w:t xml:space="preserve"> [2007] Shepanski, P., &amp; Diamond, M. </w:t>
      </w:r>
      <w:r w:rsidRPr="00A971E4">
        <w:rPr>
          <w:rFonts w:ascii="Arial" w:hAnsi="Arial" w:cs="Arial"/>
          <w:i/>
          <w:sz w:val="16"/>
          <w:szCs w:val="16"/>
        </w:rPr>
        <w:t>An unexpected tragedy: Evidence for the connection between working patterns and family breakdown in Australia</w:t>
      </w:r>
      <w:r w:rsidRPr="00A971E4">
        <w:rPr>
          <w:rFonts w:ascii="Arial" w:hAnsi="Arial" w:cs="Arial"/>
          <w:sz w:val="16"/>
          <w:szCs w:val="16"/>
        </w:rPr>
        <w:t xml:space="preserve"> Sydney: Relationships Forum Australia</w:t>
      </w:r>
    </w:p>
  </w:footnote>
  <w:footnote w:id="28">
    <w:p w:rsidR="001E070D" w:rsidRPr="00A971E4" w:rsidRDefault="001E070D" w:rsidP="00A971E4">
      <w:pPr>
        <w:pStyle w:val="FootnoteText"/>
        <w:rPr>
          <w:rFonts w:ascii="Arial" w:hAnsi="Arial" w:cs="Arial"/>
          <w:sz w:val="16"/>
          <w:szCs w:val="16"/>
        </w:rPr>
      </w:pPr>
      <w:r w:rsidRPr="00A971E4">
        <w:rPr>
          <w:rStyle w:val="FootnoteReference"/>
          <w:rFonts w:ascii="Arial" w:hAnsi="Arial" w:cs="Arial"/>
          <w:sz w:val="16"/>
          <w:szCs w:val="16"/>
        </w:rPr>
        <w:footnoteRef/>
      </w:r>
      <w:r w:rsidRPr="00A971E4">
        <w:rPr>
          <w:rFonts w:ascii="Arial" w:hAnsi="Arial" w:cs="Arial"/>
          <w:sz w:val="16"/>
          <w:szCs w:val="16"/>
        </w:rPr>
        <w:t xml:space="preserve"> [2005] Bittman, M, </w:t>
      </w:r>
      <w:r w:rsidRPr="00A971E4">
        <w:rPr>
          <w:rFonts w:ascii="Arial" w:hAnsi="Arial" w:cs="Arial"/>
          <w:i/>
          <w:sz w:val="16"/>
          <w:szCs w:val="16"/>
        </w:rPr>
        <w:t>Sunday working and family time</w:t>
      </w:r>
      <w:r w:rsidRPr="00A971E4">
        <w:rPr>
          <w:rFonts w:ascii="Arial" w:hAnsi="Arial" w:cs="Arial"/>
          <w:sz w:val="16"/>
          <w:szCs w:val="16"/>
        </w:rPr>
        <w:t xml:space="preserve"> Labour &amp; Industry [pp16, 59–83]</w:t>
      </w:r>
    </w:p>
  </w:footnote>
  <w:footnote w:id="29">
    <w:p w:rsidR="001E070D" w:rsidRPr="00A971E4" w:rsidRDefault="001E070D" w:rsidP="00A971E4">
      <w:pPr>
        <w:spacing w:after="0" w:line="240" w:lineRule="auto"/>
        <w:rPr>
          <w:rFonts w:ascii="Arial" w:hAnsi="Arial" w:cs="Arial"/>
          <w:sz w:val="16"/>
          <w:szCs w:val="16"/>
        </w:rPr>
      </w:pPr>
      <w:r w:rsidRPr="00A971E4">
        <w:rPr>
          <w:rStyle w:val="FootnoteReference"/>
          <w:rFonts w:ascii="Arial" w:hAnsi="Arial" w:cs="Arial"/>
          <w:sz w:val="16"/>
          <w:szCs w:val="16"/>
        </w:rPr>
        <w:footnoteRef/>
      </w:r>
      <w:r w:rsidRPr="00A971E4">
        <w:rPr>
          <w:rFonts w:ascii="Arial" w:hAnsi="Arial" w:cs="Arial"/>
          <w:sz w:val="16"/>
          <w:szCs w:val="16"/>
        </w:rPr>
        <w:t xml:space="preserve"> [2014] Craig, L </w:t>
      </w:r>
      <w:r w:rsidRPr="00A971E4">
        <w:rPr>
          <w:rFonts w:ascii="Arial" w:hAnsi="Arial" w:cs="Arial"/>
          <w:i/>
          <w:sz w:val="16"/>
          <w:szCs w:val="16"/>
        </w:rPr>
        <w:t>Weekend Work and Leisure Time With Family and Friends: Who Misses Out?</w:t>
      </w:r>
      <w:r w:rsidRPr="00A971E4">
        <w:rPr>
          <w:rFonts w:ascii="Arial" w:hAnsi="Arial" w:cs="Arial"/>
          <w:sz w:val="16"/>
          <w:szCs w:val="16"/>
        </w:rPr>
        <w:t xml:space="preserve"> University of New South Wales, Social Policy Research Centre, Journal of Marriage and Family</w:t>
      </w:r>
    </w:p>
  </w:footnote>
  <w:footnote w:id="30">
    <w:p w:rsidR="001E070D" w:rsidRPr="00A971E4" w:rsidRDefault="001E070D" w:rsidP="00A971E4">
      <w:pPr>
        <w:pStyle w:val="FootnoteText"/>
        <w:rPr>
          <w:rFonts w:ascii="Arial" w:hAnsi="Arial" w:cs="Arial"/>
          <w:sz w:val="16"/>
          <w:szCs w:val="16"/>
        </w:rPr>
      </w:pPr>
      <w:r w:rsidRPr="00A971E4">
        <w:rPr>
          <w:rStyle w:val="FootnoteReference"/>
          <w:rFonts w:ascii="Arial" w:hAnsi="Arial" w:cs="Arial"/>
          <w:sz w:val="16"/>
          <w:szCs w:val="16"/>
        </w:rPr>
        <w:footnoteRef/>
      </w:r>
      <w:r w:rsidRPr="00A971E4">
        <w:rPr>
          <w:rFonts w:ascii="Arial" w:hAnsi="Arial" w:cs="Arial"/>
          <w:sz w:val="16"/>
          <w:szCs w:val="16"/>
        </w:rPr>
        <w:t xml:space="preserve"> [2014] FWBFB 1996 </w:t>
      </w:r>
      <w:r w:rsidRPr="00A971E4">
        <w:rPr>
          <w:rFonts w:ascii="Arial" w:hAnsi="Arial" w:cs="Arial"/>
          <w:i/>
          <w:sz w:val="16"/>
          <w:szCs w:val="16"/>
        </w:rPr>
        <w:t xml:space="preserve">Restaurant Industry Award – Appeal </w:t>
      </w:r>
      <w:r w:rsidRPr="00A971E4">
        <w:rPr>
          <w:rFonts w:ascii="Arial" w:hAnsi="Arial" w:cs="Arial"/>
          <w:sz w:val="16"/>
          <w:szCs w:val="16"/>
        </w:rPr>
        <w:t>[para 154]</w:t>
      </w:r>
    </w:p>
  </w:footnote>
  <w:footnote w:id="31">
    <w:p w:rsidR="001E070D" w:rsidRPr="00A971E4" w:rsidRDefault="001E070D" w:rsidP="00532EF7">
      <w:pPr>
        <w:pStyle w:val="FootnoteText"/>
        <w:rPr>
          <w:rFonts w:ascii="Arial" w:hAnsi="Arial" w:cs="Arial"/>
          <w:sz w:val="16"/>
          <w:szCs w:val="16"/>
        </w:rPr>
      </w:pPr>
      <w:r w:rsidRPr="00A971E4">
        <w:rPr>
          <w:rStyle w:val="FootnoteReference"/>
          <w:rFonts w:ascii="Arial" w:hAnsi="Arial" w:cs="Arial"/>
          <w:sz w:val="16"/>
          <w:szCs w:val="16"/>
        </w:rPr>
        <w:footnoteRef/>
      </w:r>
      <w:r w:rsidRPr="00A971E4">
        <w:rPr>
          <w:rFonts w:ascii="Arial" w:hAnsi="Arial" w:cs="Arial"/>
          <w:sz w:val="16"/>
          <w:szCs w:val="16"/>
        </w:rPr>
        <w:t xml:space="preserve"> [2014] Daly T, </w:t>
      </w:r>
      <w:r w:rsidRPr="00A971E4">
        <w:rPr>
          <w:rFonts w:ascii="Arial" w:hAnsi="Arial" w:cs="Arial"/>
          <w:i/>
          <w:sz w:val="16"/>
          <w:szCs w:val="16"/>
        </w:rPr>
        <w:t>Evenings, nights and weekends: working unsocial hours and penalty rates</w:t>
      </w:r>
      <w:r w:rsidRPr="00A971E4">
        <w:rPr>
          <w:rFonts w:ascii="Arial" w:hAnsi="Arial" w:cs="Arial"/>
          <w:sz w:val="16"/>
          <w:szCs w:val="16"/>
        </w:rPr>
        <w:t xml:space="preserve"> Centre for Work + Life University of South Australia </w:t>
      </w:r>
    </w:p>
  </w:footnote>
  <w:footnote w:id="32">
    <w:p w:rsidR="001E070D" w:rsidRPr="00287C13" w:rsidRDefault="001E070D" w:rsidP="00C55E51">
      <w:pPr>
        <w:pStyle w:val="FootnoteText"/>
        <w:rPr>
          <w:rFonts w:ascii="Arial" w:hAnsi="Arial" w:cs="Arial"/>
          <w:sz w:val="16"/>
          <w:szCs w:val="16"/>
        </w:rPr>
      </w:pPr>
      <w:r w:rsidRPr="00287C13">
        <w:rPr>
          <w:rStyle w:val="FootnoteReference"/>
          <w:rFonts w:ascii="Arial" w:hAnsi="Arial" w:cs="Arial"/>
          <w:sz w:val="16"/>
          <w:szCs w:val="16"/>
        </w:rPr>
        <w:footnoteRef/>
      </w:r>
      <w:r w:rsidRPr="00287C13">
        <w:rPr>
          <w:rFonts w:ascii="Arial" w:hAnsi="Arial" w:cs="Arial"/>
          <w:sz w:val="16"/>
          <w:szCs w:val="16"/>
        </w:rPr>
        <w:t xml:space="preserve"> [2014] FWBFB 1996 Restaurant Industry Award – Appeal against decision [2013] FWC 7840</w:t>
      </w:r>
    </w:p>
  </w:footnote>
  <w:footnote w:id="33">
    <w:p w:rsidR="001E070D" w:rsidRPr="00176EE8" w:rsidRDefault="001E070D" w:rsidP="005D4E7C">
      <w:pPr>
        <w:pStyle w:val="FootnoteText"/>
        <w:rPr>
          <w:rFonts w:ascii="Arial" w:hAnsi="Arial" w:cs="Arial"/>
          <w:sz w:val="16"/>
          <w:szCs w:val="16"/>
        </w:rPr>
      </w:pPr>
      <w:r w:rsidRPr="00176EE8">
        <w:rPr>
          <w:rStyle w:val="FootnoteReference"/>
          <w:rFonts w:ascii="Arial" w:hAnsi="Arial" w:cs="Arial"/>
          <w:sz w:val="16"/>
          <w:szCs w:val="16"/>
        </w:rPr>
        <w:footnoteRef/>
      </w:r>
      <w:r w:rsidRPr="00176EE8">
        <w:rPr>
          <w:rFonts w:ascii="Arial" w:hAnsi="Arial" w:cs="Arial"/>
          <w:sz w:val="16"/>
          <w:szCs w:val="16"/>
        </w:rPr>
        <w:t xml:space="preserve"> </w:t>
      </w:r>
      <w:r w:rsidRPr="00176EE8">
        <w:rPr>
          <w:rFonts w:ascii="Arial" w:hAnsi="Arial" w:cs="Arial"/>
          <w:i/>
          <w:sz w:val="16"/>
          <w:szCs w:val="16"/>
        </w:rPr>
        <w:t>Fair Work Act 2009</w:t>
      </w:r>
      <w:r>
        <w:rPr>
          <w:rFonts w:ascii="Arial" w:hAnsi="Arial" w:cs="Arial"/>
          <w:sz w:val="16"/>
          <w:szCs w:val="16"/>
        </w:rPr>
        <w:t xml:space="preserve"> (Cth) ss</w:t>
      </w:r>
      <w:r w:rsidRPr="00176EE8">
        <w:rPr>
          <w:rFonts w:ascii="Arial" w:hAnsi="Arial" w:cs="Arial"/>
          <w:sz w:val="16"/>
          <w:szCs w:val="16"/>
        </w:rPr>
        <w:t xml:space="preserve"> 185(3)(a).</w:t>
      </w:r>
    </w:p>
  </w:footnote>
  <w:footnote w:id="34">
    <w:p w:rsidR="00A12D23" w:rsidRPr="00A12D23" w:rsidRDefault="001E070D" w:rsidP="00A12D23">
      <w:pPr>
        <w:pStyle w:val="FootnoteText"/>
        <w:tabs>
          <w:tab w:val="left" w:pos="397"/>
          <w:tab w:val="left" w:pos="454"/>
          <w:tab w:val="left" w:pos="567"/>
        </w:tabs>
        <w:ind w:left="397" w:hanging="397"/>
        <w:rPr>
          <w:rFonts w:ascii="Arial" w:hAnsi="Arial" w:cs="Arial"/>
          <w:sz w:val="16"/>
          <w:szCs w:val="16"/>
        </w:rPr>
      </w:pPr>
      <w:r w:rsidRPr="00A12D23">
        <w:rPr>
          <w:rStyle w:val="FootnoteReference"/>
          <w:rFonts w:ascii="Arial" w:hAnsi="Arial" w:cs="Arial"/>
          <w:sz w:val="16"/>
          <w:szCs w:val="16"/>
        </w:rPr>
        <w:footnoteRef/>
      </w:r>
      <w:r w:rsidRPr="00A12D23">
        <w:rPr>
          <w:rFonts w:ascii="Arial" w:hAnsi="Arial" w:cs="Arial"/>
          <w:sz w:val="16"/>
          <w:szCs w:val="16"/>
        </w:rPr>
        <w:t xml:space="preserve"> </w:t>
      </w:r>
      <w:r w:rsidR="00A12D23" w:rsidRPr="00A12D23">
        <w:rPr>
          <w:rFonts w:ascii="Arial" w:hAnsi="Arial" w:cs="Arial"/>
          <w:i/>
          <w:sz w:val="16"/>
          <w:szCs w:val="16"/>
        </w:rPr>
        <w:t>AKN Pty Ltd t/a Aitkin Crane Services</w:t>
      </w:r>
      <w:r w:rsidR="00A12D23" w:rsidRPr="00A12D23">
        <w:rPr>
          <w:rFonts w:ascii="Arial" w:hAnsi="Arial" w:cs="Arial"/>
          <w:sz w:val="16"/>
          <w:szCs w:val="16"/>
        </w:rPr>
        <w:t xml:space="preserve"> [2015] FWCFB 1833. </w:t>
      </w:r>
    </w:p>
    <w:p w:rsidR="001E070D" w:rsidRDefault="001E070D" w:rsidP="009C08A4">
      <w:pPr>
        <w:pStyle w:val="FootnoteText"/>
      </w:pPr>
    </w:p>
  </w:footnote>
  <w:footnote w:id="35">
    <w:p w:rsidR="001E070D" w:rsidRPr="001B0B5D" w:rsidRDefault="001E070D">
      <w:pPr>
        <w:pStyle w:val="FootnoteText"/>
        <w:rPr>
          <w:rFonts w:ascii="Arial" w:hAnsi="Arial" w:cs="Arial"/>
          <w:sz w:val="16"/>
          <w:szCs w:val="16"/>
        </w:rPr>
      </w:pPr>
      <w:r w:rsidRPr="001B0B5D">
        <w:rPr>
          <w:rStyle w:val="FootnoteReference"/>
          <w:rFonts w:ascii="Arial" w:hAnsi="Arial" w:cs="Arial"/>
          <w:sz w:val="16"/>
          <w:szCs w:val="16"/>
        </w:rPr>
        <w:footnoteRef/>
      </w:r>
      <w:r w:rsidRPr="001B0B5D">
        <w:rPr>
          <w:rFonts w:ascii="Arial" w:hAnsi="Arial" w:cs="Arial"/>
          <w:sz w:val="16"/>
          <w:szCs w:val="16"/>
        </w:rPr>
        <w:t xml:space="preserve"> [2012] O’Neill B, </w:t>
      </w:r>
      <w:r w:rsidRPr="001B0B5D">
        <w:rPr>
          <w:rFonts w:ascii="Arial" w:hAnsi="Arial" w:cs="Arial"/>
          <w:i/>
          <w:sz w:val="16"/>
          <w:szCs w:val="16"/>
        </w:rPr>
        <w:t>General Manager’s report into the extent to which individual flexibility arrangements are agreed to and the content of those agreements</w:t>
      </w:r>
      <w:r w:rsidRPr="001B0B5D">
        <w:rPr>
          <w:rFonts w:ascii="Arial" w:hAnsi="Arial" w:cs="Arial"/>
          <w:sz w:val="16"/>
          <w:szCs w:val="16"/>
        </w:rPr>
        <w:t>, Fai</w:t>
      </w:r>
      <w:r>
        <w:rPr>
          <w:rFonts w:ascii="Arial" w:hAnsi="Arial" w:cs="Arial"/>
          <w:sz w:val="16"/>
          <w:szCs w:val="16"/>
        </w:rPr>
        <w:t>r W</w:t>
      </w:r>
      <w:r w:rsidRPr="001B0B5D">
        <w:rPr>
          <w:rFonts w:ascii="Arial" w:hAnsi="Arial" w:cs="Arial"/>
          <w:sz w:val="16"/>
          <w:szCs w:val="16"/>
        </w:rPr>
        <w:t>ork Australia  2009-2012</w:t>
      </w:r>
    </w:p>
  </w:footnote>
  <w:footnote w:id="36">
    <w:p w:rsidR="001E070D" w:rsidRPr="001525A7" w:rsidRDefault="001E070D">
      <w:pPr>
        <w:pStyle w:val="FootnoteText"/>
        <w:rPr>
          <w:rFonts w:ascii="Arial" w:hAnsi="Arial" w:cs="Arial"/>
          <w:sz w:val="16"/>
          <w:szCs w:val="16"/>
        </w:rPr>
      </w:pPr>
      <w:r w:rsidRPr="001525A7">
        <w:rPr>
          <w:rStyle w:val="FootnoteReference"/>
          <w:rFonts w:ascii="Arial" w:hAnsi="Arial" w:cs="Arial"/>
          <w:sz w:val="16"/>
          <w:szCs w:val="16"/>
        </w:rPr>
        <w:footnoteRef/>
      </w:r>
      <w:r w:rsidRPr="001525A7">
        <w:rPr>
          <w:rFonts w:ascii="Arial" w:hAnsi="Arial" w:cs="Arial"/>
          <w:sz w:val="16"/>
          <w:szCs w:val="16"/>
        </w:rPr>
        <w:t xml:space="preserve"> ibid</w:t>
      </w:r>
    </w:p>
  </w:footnote>
  <w:footnote w:id="37">
    <w:p w:rsidR="001E070D" w:rsidRPr="00D87A76" w:rsidRDefault="001E070D">
      <w:pPr>
        <w:pStyle w:val="FootnoteText"/>
        <w:rPr>
          <w:rFonts w:ascii="Arial" w:hAnsi="Arial" w:cs="Arial"/>
          <w:sz w:val="16"/>
          <w:szCs w:val="16"/>
        </w:rPr>
      </w:pPr>
      <w:r w:rsidRPr="00D87A76">
        <w:rPr>
          <w:rStyle w:val="FootnoteReference"/>
          <w:rFonts w:ascii="Arial" w:hAnsi="Arial" w:cs="Arial"/>
          <w:sz w:val="16"/>
          <w:szCs w:val="16"/>
        </w:rPr>
        <w:footnoteRef/>
      </w:r>
      <w:r w:rsidRPr="00D87A76">
        <w:rPr>
          <w:rFonts w:ascii="Arial" w:hAnsi="Arial" w:cs="Arial"/>
          <w:sz w:val="16"/>
          <w:szCs w:val="16"/>
        </w:rPr>
        <w:t xml:space="preserve"> [2015] Productivity Commission </w:t>
      </w:r>
      <w:r w:rsidRPr="00D87A76">
        <w:rPr>
          <w:rFonts w:ascii="Arial" w:hAnsi="Arial" w:cs="Arial"/>
          <w:i/>
          <w:sz w:val="16"/>
          <w:szCs w:val="16"/>
        </w:rPr>
        <w:t xml:space="preserve">Draft Report Workplace Relations Framework, </w:t>
      </w:r>
      <w:r w:rsidRPr="00D87A76">
        <w:rPr>
          <w:rFonts w:ascii="Arial" w:hAnsi="Arial" w:cs="Arial"/>
          <w:sz w:val="16"/>
          <w:szCs w:val="16"/>
        </w:rPr>
        <w:t>p622</w:t>
      </w:r>
    </w:p>
  </w:footnote>
  <w:footnote w:id="38">
    <w:p w:rsidR="001E070D" w:rsidRPr="00D87A76" w:rsidRDefault="001E070D">
      <w:pPr>
        <w:pStyle w:val="FootnoteText"/>
        <w:rPr>
          <w:rFonts w:ascii="Arial" w:hAnsi="Arial" w:cs="Arial"/>
          <w:sz w:val="16"/>
          <w:szCs w:val="16"/>
        </w:rPr>
      </w:pPr>
      <w:r w:rsidRPr="00D87A76">
        <w:rPr>
          <w:rStyle w:val="FootnoteReference"/>
          <w:rFonts w:ascii="Arial" w:hAnsi="Arial" w:cs="Arial"/>
          <w:sz w:val="16"/>
          <w:szCs w:val="16"/>
        </w:rPr>
        <w:footnoteRef/>
      </w:r>
      <w:r w:rsidRPr="00D87A76">
        <w:rPr>
          <w:rFonts w:ascii="Arial" w:hAnsi="Arial" w:cs="Arial"/>
          <w:sz w:val="16"/>
          <w:szCs w:val="16"/>
        </w:rPr>
        <w:t xml:space="preserve"> Ibid, p624</w:t>
      </w:r>
    </w:p>
  </w:footnote>
  <w:footnote w:id="39">
    <w:p w:rsidR="001E070D" w:rsidRPr="00B75C75" w:rsidRDefault="001E070D">
      <w:pPr>
        <w:pStyle w:val="FootnoteText"/>
        <w:rPr>
          <w:rFonts w:ascii="Arial" w:hAnsi="Arial" w:cs="Arial"/>
          <w:sz w:val="16"/>
          <w:szCs w:val="16"/>
        </w:rPr>
      </w:pPr>
      <w:r w:rsidRPr="00B75C75">
        <w:rPr>
          <w:rStyle w:val="FootnoteReference"/>
          <w:rFonts w:ascii="Arial" w:hAnsi="Arial" w:cs="Arial"/>
          <w:sz w:val="16"/>
          <w:szCs w:val="16"/>
        </w:rPr>
        <w:footnoteRef/>
      </w:r>
      <w:r w:rsidRPr="00B75C75">
        <w:rPr>
          <w:rFonts w:ascii="Arial" w:hAnsi="Arial" w:cs="Arial"/>
          <w:sz w:val="16"/>
          <w:szCs w:val="16"/>
        </w:rPr>
        <w:t xml:space="preserve"> Ibid, p37</w:t>
      </w:r>
    </w:p>
  </w:footnote>
  <w:footnote w:id="40">
    <w:p w:rsidR="001E070D" w:rsidRPr="00DD2675" w:rsidRDefault="001E070D">
      <w:pPr>
        <w:pStyle w:val="FootnoteText"/>
        <w:rPr>
          <w:rFonts w:ascii="Arial" w:hAnsi="Arial" w:cs="Arial"/>
          <w:sz w:val="16"/>
          <w:szCs w:val="16"/>
        </w:rPr>
      </w:pPr>
      <w:r w:rsidRPr="00DD2675">
        <w:rPr>
          <w:rStyle w:val="FootnoteReference"/>
          <w:rFonts w:ascii="Arial" w:hAnsi="Arial" w:cs="Arial"/>
          <w:sz w:val="16"/>
          <w:szCs w:val="16"/>
        </w:rPr>
        <w:footnoteRef/>
      </w:r>
      <w:r w:rsidRPr="00DD2675">
        <w:rPr>
          <w:rFonts w:ascii="Arial" w:hAnsi="Arial" w:cs="Arial"/>
          <w:sz w:val="16"/>
          <w:szCs w:val="16"/>
        </w:rPr>
        <w:t xml:space="preserve"> [2006] Van Barneveld, K, </w:t>
      </w:r>
      <w:r w:rsidRPr="00DD2675">
        <w:rPr>
          <w:rFonts w:ascii="Arial" w:hAnsi="Arial" w:cs="Arial"/>
          <w:i/>
          <w:sz w:val="16"/>
          <w:szCs w:val="16"/>
        </w:rPr>
        <w:t>Austr</w:t>
      </w:r>
      <w:r w:rsidRPr="00DD2675">
        <w:rPr>
          <w:rFonts w:ascii="Arial" w:hAnsi="Arial" w:cs="Arial"/>
          <w:bCs/>
          <w:i/>
          <w:color w:val="000000"/>
          <w:sz w:val="16"/>
          <w:szCs w:val="16"/>
          <w:shd w:val="clear" w:color="auto" w:fill="FFFFFF"/>
        </w:rPr>
        <w:t>alian Workplace Agreements under Workchoices</w:t>
      </w:r>
      <w:r w:rsidRPr="00DD2675">
        <w:rPr>
          <w:rFonts w:ascii="Arial" w:hAnsi="Arial" w:cs="Arial"/>
          <w:bCs/>
          <w:color w:val="000000"/>
          <w:sz w:val="16"/>
          <w:szCs w:val="16"/>
          <w:shd w:val="clear" w:color="auto" w:fill="FFFFFF"/>
        </w:rPr>
        <w:t xml:space="preserve"> -ELRRev 8; (2006) 16(2) The Economics and Labour Relations Review 165</w:t>
      </w:r>
    </w:p>
  </w:footnote>
  <w:footnote w:id="41">
    <w:p w:rsidR="001E070D" w:rsidRPr="00DD2675" w:rsidRDefault="001E070D">
      <w:pPr>
        <w:pStyle w:val="FootnoteText"/>
        <w:rPr>
          <w:rFonts w:ascii="Arial" w:hAnsi="Arial" w:cs="Arial"/>
          <w:sz w:val="16"/>
          <w:szCs w:val="16"/>
        </w:rPr>
      </w:pPr>
      <w:r w:rsidRPr="00DD2675">
        <w:rPr>
          <w:rStyle w:val="FootnoteReference"/>
          <w:rFonts w:ascii="Arial" w:hAnsi="Arial" w:cs="Arial"/>
          <w:sz w:val="16"/>
          <w:szCs w:val="16"/>
        </w:rPr>
        <w:footnoteRef/>
      </w:r>
      <w:r w:rsidRPr="00DD2675">
        <w:rPr>
          <w:rFonts w:ascii="Arial" w:hAnsi="Arial" w:cs="Arial"/>
          <w:sz w:val="16"/>
          <w:szCs w:val="16"/>
        </w:rPr>
        <w:t xml:space="preserve"> [20</w:t>
      </w:r>
      <w:r>
        <w:rPr>
          <w:rFonts w:ascii="Arial" w:hAnsi="Arial" w:cs="Arial"/>
          <w:sz w:val="16"/>
          <w:szCs w:val="16"/>
        </w:rPr>
        <w:t>09</w:t>
      </w:r>
      <w:r w:rsidRPr="00DD2675">
        <w:rPr>
          <w:rFonts w:ascii="Arial" w:hAnsi="Arial" w:cs="Arial"/>
          <w:sz w:val="16"/>
          <w:szCs w:val="16"/>
        </w:rPr>
        <w:t>]</w:t>
      </w:r>
      <w:r>
        <w:rPr>
          <w:rFonts w:ascii="Arial" w:hAnsi="Arial" w:cs="Arial"/>
          <w:sz w:val="16"/>
          <w:szCs w:val="16"/>
        </w:rPr>
        <w:t xml:space="preserve"> </w:t>
      </w:r>
      <w:r w:rsidRPr="00DD2675">
        <w:rPr>
          <w:rFonts w:ascii="Arial" w:hAnsi="Arial" w:cs="Arial"/>
          <w:sz w:val="16"/>
          <w:szCs w:val="16"/>
        </w:rPr>
        <w:t xml:space="preserve">Peetz, D &amp; Preston, A, </w:t>
      </w:r>
      <w:r w:rsidRPr="00DD2675">
        <w:rPr>
          <w:rFonts w:ascii="Arial" w:hAnsi="Arial" w:cs="Arial"/>
          <w:i/>
          <w:sz w:val="16"/>
          <w:szCs w:val="16"/>
        </w:rPr>
        <w:t>Individual contracting, collective bargaining and wages in Australia,</w:t>
      </w:r>
      <w:r w:rsidRPr="00DD2675">
        <w:rPr>
          <w:rFonts w:ascii="Arial" w:hAnsi="Arial" w:cs="Arial"/>
          <w:sz w:val="16"/>
          <w:szCs w:val="16"/>
        </w:rPr>
        <w:t xml:space="preserve"> Industrial Relations Journal, 40(5), September 2009, 444-461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B02"/>
    <w:multiLevelType w:val="hybridMultilevel"/>
    <w:tmpl w:val="DBD8A7BE"/>
    <w:lvl w:ilvl="0" w:tplc="9F68D988">
      <w:start w:val="1"/>
      <w:numFmt w:val="upperLetter"/>
      <w:lvlText w:val="%1."/>
      <w:lvlJc w:val="left"/>
      <w:pPr>
        <w:ind w:left="1429" w:hanging="360"/>
      </w:pPr>
      <w:rPr>
        <w:rFonts w:hint="default"/>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38C47AE"/>
    <w:multiLevelType w:val="hybridMultilevel"/>
    <w:tmpl w:val="86DE5D6E"/>
    <w:lvl w:ilvl="0" w:tplc="AE2409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832B3E"/>
    <w:multiLevelType w:val="hybridMultilevel"/>
    <w:tmpl w:val="7BDC1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B60310"/>
    <w:multiLevelType w:val="hybridMultilevel"/>
    <w:tmpl w:val="3AC2A330"/>
    <w:lvl w:ilvl="0" w:tplc="57C8F114">
      <w:numFmt w:val="bullet"/>
      <w:lvlText w:val="-"/>
      <w:lvlJc w:val="left"/>
      <w:pPr>
        <w:ind w:left="720" w:hanging="360"/>
      </w:pPr>
      <w:rPr>
        <w:rFonts w:ascii="Arial" w:eastAsia="Calibri" w:hAnsi="Arial" w:cs="Aria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14F6659A"/>
    <w:multiLevelType w:val="hybridMultilevel"/>
    <w:tmpl w:val="2F5A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834C2"/>
    <w:multiLevelType w:val="hybridMultilevel"/>
    <w:tmpl w:val="702A5ED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23C56FB2"/>
    <w:multiLevelType w:val="hybridMultilevel"/>
    <w:tmpl w:val="4948A82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nsid w:val="28B44E32"/>
    <w:multiLevelType w:val="hybridMultilevel"/>
    <w:tmpl w:val="152EC5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2A0BC7"/>
    <w:multiLevelType w:val="hybridMultilevel"/>
    <w:tmpl w:val="EA846D06"/>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9">
    <w:nsid w:val="2E2C01DB"/>
    <w:multiLevelType w:val="hybridMultilevel"/>
    <w:tmpl w:val="BE1228E0"/>
    <w:lvl w:ilvl="0" w:tplc="18A2859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756A08"/>
    <w:multiLevelType w:val="hybridMultilevel"/>
    <w:tmpl w:val="131EC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7E496E"/>
    <w:multiLevelType w:val="hybridMultilevel"/>
    <w:tmpl w:val="88B61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DE83A73"/>
    <w:multiLevelType w:val="hybridMultilevel"/>
    <w:tmpl w:val="48D0C414"/>
    <w:lvl w:ilvl="0" w:tplc="5B400FC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98E0F0A"/>
    <w:multiLevelType w:val="hybridMultilevel"/>
    <w:tmpl w:val="488C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E5B317E"/>
    <w:multiLevelType w:val="hybridMultilevel"/>
    <w:tmpl w:val="F9748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D74C06"/>
    <w:multiLevelType w:val="hybridMultilevel"/>
    <w:tmpl w:val="152EC5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67F1615E"/>
    <w:multiLevelType w:val="hybridMultilevel"/>
    <w:tmpl w:val="22B4D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AC421CD"/>
    <w:multiLevelType w:val="hybridMultilevel"/>
    <w:tmpl w:val="73004E4A"/>
    <w:lvl w:ilvl="0" w:tplc="F030142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nsid w:val="6AC54603"/>
    <w:multiLevelType w:val="hybridMultilevel"/>
    <w:tmpl w:val="76447AA4"/>
    <w:lvl w:ilvl="0" w:tplc="575A7650">
      <w:start w:val="1"/>
      <w:numFmt w:val="decimal"/>
      <w:lvlText w:val="%1."/>
      <w:lvlJc w:val="left"/>
      <w:pPr>
        <w:ind w:left="720" w:hanging="360"/>
      </w:pPr>
      <w:rPr>
        <w:rFonts w:hint="default"/>
        <w:color w:val="C0504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A84E32"/>
    <w:multiLevelType w:val="hybridMultilevel"/>
    <w:tmpl w:val="434C06A6"/>
    <w:lvl w:ilvl="0" w:tplc="8E887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6060A23"/>
    <w:multiLevelType w:val="hybridMultilevel"/>
    <w:tmpl w:val="152EC5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8A40142"/>
    <w:multiLevelType w:val="hybridMultilevel"/>
    <w:tmpl w:val="CD222B3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nsid w:val="7ABD089E"/>
    <w:multiLevelType w:val="hybridMultilevel"/>
    <w:tmpl w:val="152EC5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5">
    <w:nsid w:val="7DE9176D"/>
    <w:multiLevelType w:val="hybridMultilevel"/>
    <w:tmpl w:val="C1D6E7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6"/>
  </w:num>
  <w:num w:numId="3">
    <w:abstractNumId w:val="2"/>
  </w:num>
  <w:num w:numId="4">
    <w:abstractNumId w:val="19"/>
  </w:num>
  <w:num w:numId="5">
    <w:abstractNumId w:val="5"/>
  </w:num>
  <w:num w:numId="6">
    <w:abstractNumId w:val="7"/>
  </w:num>
  <w:num w:numId="7">
    <w:abstractNumId w:val="3"/>
  </w:num>
  <w:num w:numId="8">
    <w:abstractNumId w:val="13"/>
  </w:num>
  <w:num w:numId="9">
    <w:abstractNumId w:val="11"/>
  </w:num>
  <w:num w:numId="10">
    <w:abstractNumId w:val="23"/>
  </w:num>
  <w:num w:numId="11">
    <w:abstractNumId w:val="21"/>
  </w:num>
  <w:num w:numId="12">
    <w:abstractNumId w:val="15"/>
  </w:num>
  <w:num w:numId="13">
    <w:abstractNumId w:val="25"/>
  </w:num>
  <w:num w:numId="14">
    <w:abstractNumId w:val="10"/>
  </w:num>
  <w:num w:numId="15">
    <w:abstractNumId w:val="18"/>
  </w:num>
  <w:num w:numId="16">
    <w:abstractNumId w:val="17"/>
  </w:num>
  <w:num w:numId="17">
    <w:abstractNumId w:val="6"/>
  </w:num>
  <w:num w:numId="18">
    <w:abstractNumId w:val="1"/>
  </w:num>
  <w:num w:numId="19">
    <w:abstractNumId w:val="14"/>
  </w:num>
  <w:num w:numId="20">
    <w:abstractNumId w:val="20"/>
  </w:num>
  <w:num w:numId="21">
    <w:abstractNumId w:val="8"/>
  </w:num>
  <w:num w:numId="22">
    <w:abstractNumId w:val="4"/>
  </w:num>
  <w:num w:numId="23">
    <w:abstractNumId w:val="0"/>
  </w:num>
  <w:num w:numId="24">
    <w:abstractNumId w:val="22"/>
  </w:num>
  <w:num w:numId="25">
    <w:abstractNumId w:val="9"/>
  </w:num>
  <w:num w:numId="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270166"/>
    <w:rsid w:val="00002987"/>
    <w:rsid w:val="00003748"/>
    <w:rsid w:val="00003F12"/>
    <w:rsid w:val="000045A6"/>
    <w:rsid w:val="00004757"/>
    <w:rsid w:val="000063A8"/>
    <w:rsid w:val="00007863"/>
    <w:rsid w:val="00007CE6"/>
    <w:rsid w:val="0001034C"/>
    <w:rsid w:val="0001040E"/>
    <w:rsid w:val="000119FA"/>
    <w:rsid w:val="00011CCF"/>
    <w:rsid w:val="000127C2"/>
    <w:rsid w:val="0001293B"/>
    <w:rsid w:val="000139D3"/>
    <w:rsid w:val="00014FA3"/>
    <w:rsid w:val="0001519E"/>
    <w:rsid w:val="0001583D"/>
    <w:rsid w:val="00015E9A"/>
    <w:rsid w:val="00016D6C"/>
    <w:rsid w:val="00017BEB"/>
    <w:rsid w:val="0002071D"/>
    <w:rsid w:val="000215B7"/>
    <w:rsid w:val="0002199A"/>
    <w:rsid w:val="000234F8"/>
    <w:rsid w:val="000245B1"/>
    <w:rsid w:val="00025427"/>
    <w:rsid w:val="000254EE"/>
    <w:rsid w:val="000264FF"/>
    <w:rsid w:val="000267B2"/>
    <w:rsid w:val="00030680"/>
    <w:rsid w:val="00030C38"/>
    <w:rsid w:val="00031472"/>
    <w:rsid w:val="00031C9D"/>
    <w:rsid w:val="00032A47"/>
    <w:rsid w:val="0003327D"/>
    <w:rsid w:val="00033B02"/>
    <w:rsid w:val="000348DD"/>
    <w:rsid w:val="00035372"/>
    <w:rsid w:val="0003557C"/>
    <w:rsid w:val="0003583C"/>
    <w:rsid w:val="0003594E"/>
    <w:rsid w:val="000360D5"/>
    <w:rsid w:val="000366C6"/>
    <w:rsid w:val="000379C4"/>
    <w:rsid w:val="00040DB5"/>
    <w:rsid w:val="00041014"/>
    <w:rsid w:val="00041C91"/>
    <w:rsid w:val="00041F32"/>
    <w:rsid w:val="00042298"/>
    <w:rsid w:val="0004250F"/>
    <w:rsid w:val="00042E03"/>
    <w:rsid w:val="0004375D"/>
    <w:rsid w:val="00043E79"/>
    <w:rsid w:val="000443E3"/>
    <w:rsid w:val="00044A6C"/>
    <w:rsid w:val="00045609"/>
    <w:rsid w:val="00046532"/>
    <w:rsid w:val="0004658B"/>
    <w:rsid w:val="0004714A"/>
    <w:rsid w:val="00047E2B"/>
    <w:rsid w:val="00050709"/>
    <w:rsid w:val="000517B9"/>
    <w:rsid w:val="0005191A"/>
    <w:rsid w:val="00051DFC"/>
    <w:rsid w:val="000520ED"/>
    <w:rsid w:val="00052880"/>
    <w:rsid w:val="00053C99"/>
    <w:rsid w:val="000552A5"/>
    <w:rsid w:val="00055C18"/>
    <w:rsid w:val="00055F03"/>
    <w:rsid w:val="00057A8C"/>
    <w:rsid w:val="00060207"/>
    <w:rsid w:val="000607EA"/>
    <w:rsid w:val="000608AC"/>
    <w:rsid w:val="00060F52"/>
    <w:rsid w:val="00060FFC"/>
    <w:rsid w:val="000615E4"/>
    <w:rsid w:val="00061ADE"/>
    <w:rsid w:val="00062AC0"/>
    <w:rsid w:val="00063BE5"/>
    <w:rsid w:val="00065A77"/>
    <w:rsid w:val="00066668"/>
    <w:rsid w:val="00066833"/>
    <w:rsid w:val="0006700C"/>
    <w:rsid w:val="000672A4"/>
    <w:rsid w:val="000674A1"/>
    <w:rsid w:val="000674BB"/>
    <w:rsid w:val="0006761D"/>
    <w:rsid w:val="000678A0"/>
    <w:rsid w:val="000702F8"/>
    <w:rsid w:val="00071C38"/>
    <w:rsid w:val="000722B1"/>
    <w:rsid w:val="00072C96"/>
    <w:rsid w:val="00074456"/>
    <w:rsid w:val="00074550"/>
    <w:rsid w:val="00074E3B"/>
    <w:rsid w:val="0007508A"/>
    <w:rsid w:val="000767C0"/>
    <w:rsid w:val="00076BDB"/>
    <w:rsid w:val="00076DAD"/>
    <w:rsid w:val="000772CC"/>
    <w:rsid w:val="00080049"/>
    <w:rsid w:val="000808F8"/>
    <w:rsid w:val="00080BDB"/>
    <w:rsid w:val="000812E9"/>
    <w:rsid w:val="00081AD1"/>
    <w:rsid w:val="0008312A"/>
    <w:rsid w:val="000850E9"/>
    <w:rsid w:val="00085388"/>
    <w:rsid w:val="000859FC"/>
    <w:rsid w:val="00085C69"/>
    <w:rsid w:val="0008652D"/>
    <w:rsid w:val="00086B0F"/>
    <w:rsid w:val="00086D0F"/>
    <w:rsid w:val="0009093D"/>
    <w:rsid w:val="0009121D"/>
    <w:rsid w:val="0009293A"/>
    <w:rsid w:val="00092C72"/>
    <w:rsid w:val="00092EBF"/>
    <w:rsid w:val="00094029"/>
    <w:rsid w:val="00095BB4"/>
    <w:rsid w:val="000961FE"/>
    <w:rsid w:val="00096B47"/>
    <w:rsid w:val="000A0A14"/>
    <w:rsid w:val="000A0C81"/>
    <w:rsid w:val="000A1348"/>
    <w:rsid w:val="000A1EBB"/>
    <w:rsid w:val="000A260F"/>
    <w:rsid w:val="000A275F"/>
    <w:rsid w:val="000A32A6"/>
    <w:rsid w:val="000A34FD"/>
    <w:rsid w:val="000A350A"/>
    <w:rsid w:val="000A35BB"/>
    <w:rsid w:val="000A3608"/>
    <w:rsid w:val="000A3864"/>
    <w:rsid w:val="000A4790"/>
    <w:rsid w:val="000A572F"/>
    <w:rsid w:val="000A5AB4"/>
    <w:rsid w:val="000A61E3"/>
    <w:rsid w:val="000A64C2"/>
    <w:rsid w:val="000A67F0"/>
    <w:rsid w:val="000A6C6C"/>
    <w:rsid w:val="000B0AFA"/>
    <w:rsid w:val="000B0F04"/>
    <w:rsid w:val="000B15F4"/>
    <w:rsid w:val="000B1D23"/>
    <w:rsid w:val="000B20A2"/>
    <w:rsid w:val="000B27E7"/>
    <w:rsid w:val="000B447E"/>
    <w:rsid w:val="000B4E64"/>
    <w:rsid w:val="000B4ED8"/>
    <w:rsid w:val="000B539E"/>
    <w:rsid w:val="000B5967"/>
    <w:rsid w:val="000C06B0"/>
    <w:rsid w:val="000C2C48"/>
    <w:rsid w:val="000C30F7"/>
    <w:rsid w:val="000C37D9"/>
    <w:rsid w:val="000C39F2"/>
    <w:rsid w:val="000C3C16"/>
    <w:rsid w:val="000C3D2C"/>
    <w:rsid w:val="000C3E9D"/>
    <w:rsid w:val="000C4F5A"/>
    <w:rsid w:val="000C5272"/>
    <w:rsid w:val="000C57A7"/>
    <w:rsid w:val="000C6743"/>
    <w:rsid w:val="000C6D17"/>
    <w:rsid w:val="000C7EEB"/>
    <w:rsid w:val="000D0347"/>
    <w:rsid w:val="000D0369"/>
    <w:rsid w:val="000D0417"/>
    <w:rsid w:val="000D1828"/>
    <w:rsid w:val="000D1AD5"/>
    <w:rsid w:val="000D1E32"/>
    <w:rsid w:val="000D3766"/>
    <w:rsid w:val="000D3786"/>
    <w:rsid w:val="000D4FA7"/>
    <w:rsid w:val="000D592D"/>
    <w:rsid w:val="000D639B"/>
    <w:rsid w:val="000D7F9E"/>
    <w:rsid w:val="000E1FF6"/>
    <w:rsid w:val="000E2511"/>
    <w:rsid w:val="000E3BB6"/>
    <w:rsid w:val="000E3C83"/>
    <w:rsid w:val="000E63AC"/>
    <w:rsid w:val="000E6465"/>
    <w:rsid w:val="000E6E56"/>
    <w:rsid w:val="000E7C72"/>
    <w:rsid w:val="000F0B9E"/>
    <w:rsid w:val="000F0EDF"/>
    <w:rsid w:val="000F1058"/>
    <w:rsid w:val="000F1F8A"/>
    <w:rsid w:val="000F343D"/>
    <w:rsid w:val="000F3F8E"/>
    <w:rsid w:val="000F503A"/>
    <w:rsid w:val="000F514F"/>
    <w:rsid w:val="000F53CD"/>
    <w:rsid w:val="000F5502"/>
    <w:rsid w:val="000F6B68"/>
    <w:rsid w:val="000F6CC3"/>
    <w:rsid w:val="000F6DBA"/>
    <w:rsid w:val="00100429"/>
    <w:rsid w:val="001013D4"/>
    <w:rsid w:val="001024A5"/>
    <w:rsid w:val="00103CF9"/>
    <w:rsid w:val="00104443"/>
    <w:rsid w:val="00105164"/>
    <w:rsid w:val="001059D4"/>
    <w:rsid w:val="00105A2D"/>
    <w:rsid w:val="001060A1"/>
    <w:rsid w:val="001069B7"/>
    <w:rsid w:val="00107A5F"/>
    <w:rsid w:val="001104D8"/>
    <w:rsid w:val="001105FC"/>
    <w:rsid w:val="0011285F"/>
    <w:rsid w:val="00112A98"/>
    <w:rsid w:val="00112D48"/>
    <w:rsid w:val="001134C8"/>
    <w:rsid w:val="001139AE"/>
    <w:rsid w:val="00113FDC"/>
    <w:rsid w:val="001141C0"/>
    <w:rsid w:val="001153A3"/>
    <w:rsid w:val="00115A9A"/>
    <w:rsid w:val="001164BC"/>
    <w:rsid w:val="00116503"/>
    <w:rsid w:val="001166E4"/>
    <w:rsid w:val="00117437"/>
    <w:rsid w:val="00117778"/>
    <w:rsid w:val="00117BD2"/>
    <w:rsid w:val="00117D1D"/>
    <w:rsid w:val="00120733"/>
    <w:rsid w:val="001208BC"/>
    <w:rsid w:val="00120993"/>
    <w:rsid w:val="00121766"/>
    <w:rsid w:val="001227E8"/>
    <w:rsid w:val="00122D64"/>
    <w:rsid w:val="00123E92"/>
    <w:rsid w:val="00126D39"/>
    <w:rsid w:val="001270BB"/>
    <w:rsid w:val="0013026E"/>
    <w:rsid w:val="0013153E"/>
    <w:rsid w:val="00131667"/>
    <w:rsid w:val="00132203"/>
    <w:rsid w:val="00132746"/>
    <w:rsid w:val="001350A7"/>
    <w:rsid w:val="00135128"/>
    <w:rsid w:val="0013549E"/>
    <w:rsid w:val="00135642"/>
    <w:rsid w:val="001364DF"/>
    <w:rsid w:val="001367A5"/>
    <w:rsid w:val="0013690E"/>
    <w:rsid w:val="00136969"/>
    <w:rsid w:val="00136B6E"/>
    <w:rsid w:val="00137C56"/>
    <w:rsid w:val="001417C9"/>
    <w:rsid w:val="00142818"/>
    <w:rsid w:val="001431BA"/>
    <w:rsid w:val="00143477"/>
    <w:rsid w:val="001434CD"/>
    <w:rsid w:val="00143FE7"/>
    <w:rsid w:val="00145A35"/>
    <w:rsid w:val="0014674D"/>
    <w:rsid w:val="00146AA0"/>
    <w:rsid w:val="00146B10"/>
    <w:rsid w:val="00150CB0"/>
    <w:rsid w:val="0015113F"/>
    <w:rsid w:val="00151C39"/>
    <w:rsid w:val="00151EF1"/>
    <w:rsid w:val="001525A7"/>
    <w:rsid w:val="001537C7"/>
    <w:rsid w:val="00154779"/>
    <w:rsid w:val="001563C6"/>
    <w:rsid w:val="00156AF4"/>
    <w:rsid w:val="001600D5"/>
    <w:rsid w:val="001615F1"/>
    <w:rsid w:val="001617DD"/>
    <w:rsid w:val="00161C3B"/>
    <w:rsid w:val="0016209D"/>
    <w:rsid w:val="001630F9"/>
    <w:rsid w:val="00163315"/>
    <w:rsid w:val="00163A88"/>
    <w:rsid w:val="00164325"/>
    <w:rsid w:val="00164DBB"/>
    <w:rsid w:val="00165279"/>
    <w:rsid w:val="001658FA"/>
    <w:rsid w:val="0016603A"/>
    <w:rsid w:val="0016667E"/>
    <w:rsid w:val="0016692C"/>
    <w:rsid w:val="00170B0C"/>
    <w:rsid w:val="001730B9"/>
    <w:rsid w:val="00173376"/>
    <w:rsid w:val="00175CEC"/>
    <w:rsid w:val="0017608C"/>
    <w:rsid w:val="0017628D"/>
    <w:rsid w:val="001762DE"/>
    <w:rsid w:val="00176955"/>
    <w:rsid w:val="00176C40"/>
    <w:rsid w:val="00176EE8"/>
    <w:rsid w:val="001772E4"/>
    <w:rsid w:val="001776BD"/>
    <w:rsid w:val="00177C64"/>
    <w:rsid w:val="00177D00"/>
    <w:rsid w:val="00180356"/>
    <w:rsid w:val="001813AF"/>
    <w:rsid w:val="00183260"/>
    <w:rsid w:val="0018619E"/>
    <w:rsid w:val="001869A1"/>
    <w:rsid w:val="0018716D"/>
    <w:rsid w:val="0019112F"/>
    <w:rsid w:val="001915BA"/>
    <w:rsid w:val="0019165A"/>
    <w:rsid w:val="00192758"/>
    <w:rsid w:val="00192DCC"/>
    <w:rsid w:val="0019359E"/>
    <w:rsid w:val="00193608"/>
    <w:rsid w:val="0019361F"/>
    <w:rsid w:val="001946A1"/>
    <w:rsid w:val="00194DF7"/>
    <w:rsid w:val="001957F3"/>
    <w:rsid w:val="00195C88"/>
    <w:rsid w:val="00195EA9"/>
    <w:rsid w:val="001964C7"/>
    <w:rsid w:val="0019695A"/>
    <w:rsid w:val="0019771F"/>
    <w:rsid w:val="001A08AF"/>
    <w:rsid w:val="001A137D"/>
    <w:rsid w:val="001A1B12"/>
    <w:rsid w:val="001A325F"/>
    <w:rsid w:val="001A411E"/>
    <w:rsid w:val="001A4153"/>
    <w:rsid w:val="001A4819"/>
    <w:rsid w:val="001A588F"/>
    <w:rsid w:val="001A5BB5"/>
    <w:rsid w:val="001A6C68"/>
    <w:rsid w:val="001A7762"/>
    <w:rsid w:val="001B0B5D"/>
    <w:rsid w:val="001B10AE"/>
    <w:rsid w:val="001B15E4"/>
    <w:rsid w:val="001B2716"/>
    <w:rsid w:val="001B297D"/>
    <w:rsid w:val="001B2AF8"/>
    <w:rsid w:val="001B2C6F"/>
    <w:rsid w:val="001B3408"/>
    <w:rsid w:val="001B359F"/>
    <w:rsid w:val="001B3C3D"/>
    <w:rsid w:val="001B46B3"/>
    <w:rsid w:val="001B4FE1"/>
    <w:rsid w:val="001B59C1"/>
    <w:rsid w:val="001B69DA"/>
    <w:rsid w:val="001B6C59"/>
    <w:rsid w:val="001B7A5F"/>
    <w:rsid w:val="001C0177"/>
    <w:rsid w:val="001C0DBC"/>
    <w:rsid w:val="001C1082"/>
    <w:rsid w:val="001C115C"/>
    <w:rsid w:val="001C1D3C"/>
    <w:rsid w:val="001C377E"/>
    <w:rsid w:val="001C39AA"/>
    <w:rsid w:val="001C39B4"/>
    <w:rsid w:val="001C49FC"/>
    <w:rsid w:val="001C5105"/>
    <w:rsid w:val="001C60C0"/>
    <w:rsid w:val="001C67DE"/>
    <w:rsid w:val="001C6F65"/>
    <w:rsid w:val="001C7EC6"/>
    <w:rsid w:val="001D1ABA"/>
    <w:rsid w:val="001D1E47"/>
    <w:rsid w:val="001D22B6"/>
    <w:rsid w:val="001D24C0"/>
    <w:rsid w:val="001D336E"/>
    <w:rsid w:val="001D3484"/>
    <w:rsid w:val="001D4072"/>
    <w:rsid w:val="001D4E27"/>
    <w:rsid w:val="001D56AF"/>
    <w:rsid w:val="001D5803"/>
    <w:rsid w:val="001D5D9F"/>
    <w:rsid w:val="001D6E39"/>
    <w:rsid w:val="001D753B"/>
    <w:rsid w:val="001D7BF1"/>
    <w:rsid w:val="001D7F85"/>
    <w:rsid w:val="001E03EC"/>
    <w:rsid w:val="001E070D"/>
    <w:rsid w:val="001E08E2"/>
    <w:rsid w:val="001E1EB1"/>
    <w:rsid w:val="001E4D39"/>
    <w:rsid w:val="001E58F4"/>
    <w:rsid w:val="001E5C9F"/>
    <w:rsid w:val="001E671C"/>
    <w:rsid w:val="001E7306"/>
    <w:rsid w:val="001F0F2F"/>
    <w:rsid w:val="001F10CE"/>
    <w:rsid w:val="001F28B1"/>
    <w:rsid w:val="001F2AF3"/>
    <w:rsid w:val="001F2BFA"/>
    <w:rsid w:val="001F2F15"/>
    <w:rsid w:val="001F30B7"/>
    <w:rsid w:val="001F3BCA"/>
    <w:rsid w:val="001F3FC5"/>
    <w:rsid w:val="001F63B6"/>
    <w:rsid w:val="001F6683"/>
    <w:rsid w:val="001F6B18"/>
    <w:rsid w:val="001F6D1B"/>
    <w:rsid w:val="001F7195"/>
    <w:rsid w:val="001F721E"/>
    <w:rsid w:val="001F764D"/>
    <w:rsid w:val="001F7DAD"/>
    <w:rsid w:val="00200301"/>
    <w:rsid w:val="00200FE8"/>
    <w:rsid w:val="00201A23"/>
    <w:rsid w:val="002038D9"/>
    <w:rsid w:val="00204A29"/>
    <w:rsid w:val="00205D33"/>
    <w:rsid w:val="00206202"/>
    <w:rsid w:val="00206A27"/>
    <w:rsid w:val="00207809"/>
    <w:rsid w:val="0021064F"/>
    <w:rsid w:val="00210910"/>
    <w:rsid w:val="002129C1"/>
    <w:rsid w:val="002136A5"/>
    <w:rsid w:val="00214241"/>
    <w:rsid w:val="00214279"/>
    <w:rsid w:val="00214F76"/>
    <w:rsid w:val="00215357"/>
    <w:rsid w:val="00215ECE"/>
    <w:rsid w:val="00216113"/>
    <w:rsid w:val="00216748"/>
    <w:rsid w:val="00216F55"/>
    <w:rsid w:val="00217407"/>
    <w:rsid w:val="00217B8F"/>
    <w:rsid w:val="00217C92"/>
    <w:rsid w:val="00221439"/>
    <w:rsid w:val="00221AB0"/>
    <w:rsid w:val="00222151"/>
    <w:rsid w:val="00222A5D"/>
    <w:rsid w:val="00222B05"/>
    <w:rsid w:val="002237FB"/>
    <w:rsid w:val="002238DD"/>
    <w:rsid w:val="00224908"/>
    <w:rsid w:val="00224B29"/>
    <w:rsid w:val="00225CF1"/>
    <w:rsid w:val="00226522"/>
    <w:rsid w:val="002267F7"/>
    <w:rsid w:val="00226DA8"/>
    <w:rsid w:val="00227190"/>
    <w:rsid w:val="00227BA5"/>
    <w:rsid w:val="00227E40"/>
    <w:rsid w:val="002329DE"/>
    <w:rsid w:val="0023411B"/>
    <w:rsid w:val="00234741"/>
    <w:rsid w:val="00234CEE"/>
    <w:rsid w:val="00235494"/>
    <w:rsid w:val="0023557D"/>
    <w:rsid w:val="00236CE2"/>
    <w:rsid w:val="002379D6"/>
    <w:rsid w:val="00237C75"/>
    <w:rsid w:val="00237D16"/>
    <w:rsid w:val="002404EE"/>
    <w:rsid w:val="002405E3"/>
    <w:rsid w:val="00240638"/>
    <w:rsid w:val="00240795"/>
    <w:rsid w:val="00240E16"/>
    <w:rsid w:val="00241371"/>
    <w:rsid w:val="002415F6"/>
    <w:rsid w:val="0024173D"/>
    <w:rsid w:val="00241A11"/>
    <w:rsid w:val="00241DED"/>
    <w:rsid w:val="00242331"/>
    <w:rsid w:val="00242444"/>
    <w:rsid w:val="00242D5B"/>
    <w:rsid w:val="0024392C"/>
    <w:rsid w:val="00244669"/>
    <w:rsid w:val="00244D35"/>
    <w:rsid w:val="00244E86"/>
    <w:rsid w:val="002453B5"/>
    <w:rsid w:val="0024558D"/>
    <w:rsid w:val="00245F67"/>
    <w:rsid w:val="00245FB2"/>
    <w:rsid w:val="00246322"/>
    <w:rsid w:val="002468BF"/>
    <w:rsid w:val="00250BFE"/>
    <w:rsid w:val="00251716"/>
    <w:rsid w:val="00251955"/>
    <w:rsid w:val="00251A05"/>
    <w:rsid w:val="00251D79"/>
    <w:rsid w:val="00252D56"/>
    <w:rsid w:val="00253140"/>
    <w:rsid w:val="0025398D"/>
    <w:rsid w:val="00254194"/>
    <w:rsid w:val="0025443A"/>
    <w:rsid w:val="002549C2"/>
    <w:rsid w:val="00255639"/>
    <w:rsid w:val="00255674"/>
    <w:rsid w:val="00255B74"/>
    <w:rsid w:val="00256FEA"/>
    <w:rsid w:val="00257926"/>
    <w:rsid w:val="00260410"/>
    <w:rsid w:val="00260ADA"/>
    <w:rsid w:val="00261065"/>
    <w:rsid w:val="00261F24"/>
    <w:rsid w:val="00262382"/>
    <w:rsid w:val="002625E6"/>
    <w:rsid w:val="00262832"/>
    <w:rsid w:val="00262F77"/>
    <w:rsid w:val="002638C6"/>
    <w:rsid w:val="00263AAA"/>
    <w:rsid w:val="002655D2"/>
    <w:rsid w:val="00265CD9"/>
    <w:rsid w:val="00266D1B"/>
    <w:rsid w:val="0026711B"/>
    <w:rsid w:val="00267FC7"/>
    <w:rsid w:val="00270166"/>
    <w:rsid w:val="0027038C"/>
    <w:rsid w:val="00270D8D"/>
    <w:rsid w:val="00272219"/>
    <w:rsid w:val="00272D39"/>
    <w:rsid w:val="00272DF3"/>
    <w:rsid w:val="00273DCF"/>
    <w:rsid w:val="0027450E"/>
    <w:rsid w:val="002747CE"/>
    <w:rsid w:val="00274D0B"/>
    <w:rsid w:val="00274F0D"/>
    <w:rsid w:val="002768D8"/>
    <w:rsid w:val="00276E6A"/>
    <w:rsid w:val="002772CE"/>
    <w:rsid w:val="00277832"/>
    <w:rsid w:val="00277CFC"/>
    <w:rsid w:val="002800A5"/>
    <w:rsid w:val="002826F6"/>
    <w:rsid w:val="00282BEB"/>
    <w:rsid w:val="00284CC9"/>
    <w:rsid w:val="002852A9"/>
    <w:rsid w:val="00285899"/>
    <w:rsid w:val="00286699"/>
    <w:rsid w:val="00287718"/>
    <w:rsid w:val="00287C13"/>
    <w:rsid w:val="00287D56"/>
    <w:rsid w:val="00287E91"/>
    <w:rsid w:val="0029005A"/>
    <w:rsid w:val="00290A3E"/>
    <w:rsid w:val="00291ADF"/>
    <w:rsid w:val="0029249F"/>
    <w:rsid w:val="002937E0"/>
    <w:rsid w:val="00294E79"/>
    <w:rsid w:val="002958E7"/>
    <w:rsid w:val="002964EF"/>
    <w:rsid w:val="002A0912"/>
    <w:rsid w:val="002A4C28"/>
    <w:rsid w:val="002A551E"/>
    <w:rsid w:val="002A5EC9"/>
    <w:rsid w:val="002A65A6"/>
    <w:rsid w:val="002B03EA"/>
    <w:rsid w:val="002B05FF"/>
    <w:rsid w:val="002B1678"/>
    <w:rsid w:val="002B22B7"/>
    <w:rsid w:val="002B3098"/>
    <w:rsid w:val="002B3B3F"/>
    <w:rsid w:val="002B46A0"/>
    <w:rsid w:val="002B557E"/>
    <w:rsid w:val="002B5732"/>
    <w:rsid w:val="002B683E"/>
    <w:rsid w:val="002B6FEF"/>
    <w:rsid w:val="002C18F8"/>
    <w:rsid w:val="002C1C26"/>
    <w:rsid w:val="002C1CED"/>
    <w:rsid w:val="002C2635"/>
    <w:rsid w:val="002C28FE"/>
    <w:rsid w:val="002C2B5F"/>
    <w:rsid w:val="002C2D7F"/>
    <w:rsid w:val="002C313A"/>
    <w:rsid w:val="002C440F"/>
    <w:rsid w:val="002C53B1"/>
    <w:rsid w:val="002C7801"/>
    <w:rsid w:val="002C78EB"/>
    <w:rsid w:val="002C7E9D"/>
    <w:rsid w:val="002D1107"/>
    <w:rsid w:val="002D2E2C"/>
    <w:rsid w:val="002D469B"/>
    <w:rsid w:val="002D50CB"/>
    <w:rsid w:val="002D5F70"/>
    <w:rsid w:val="002D6854"/>
    <w:rsid w:val="002D6AD7"/>
    <w:rsid w:val="002E0174"/>
    <w:rsid w:val="002E11B2"/>
    <w:rsid w:val="002E1A69"/>
    <w:rsid w:val="002E2328"/>
    <w:rsid w:val="002E28EA"/>
    <w:rsid w:val="002E3088"/>
    <w:rsid w:val="002E337D"/>
    <w:rsid w:val="002E3A79"/>
    <w:rsid w:val="002E41C5"/>
    <w:rsid w:val="002E4965"/>
    <w:rsid w:val="002E4BAF"/>
    <w:rsid w:val="002E4D0B"/>
    <w:rsid w:val="002E4D66"/>
    <w:rsid w:val="002E5CB1"/>
    <w:rsid w:val="002E6947"/>
    <w:rsid w:val="002E6B16"/>
    <w:rsid w:val="002F004D"/>
    <w:rsid w:val="002F1499"/>
    <w:rsid w:val="002F14A0"/>
    <w:rsid w:val="002F1EB2"/>
    <w:rsid w:val="002F22FE"/>
    <w:rsid w:val="002F2C0E"/>
    <w:rsid w:val="002F366A"/>
    <w:rsid w:val="002F39F2"/>
    <w:rsid w:val="002F5A35"/>
    <w:rsid w:val="002F5EA5"/>
    <w:rsid w:val="002F6EB0"/>
    <w:rsid w:val="002F7DD5"/>
    <w:rsid w:val="002F7E30"/>
    <w:rsid w:val="0030154E"/>
    <w:rsid w:val="00302FA5"/>
    <w:rsid w:val="00303555"/>
    <w:rsid w:val="00303B14"/>
    <w:rsid w:val="00303B26"/>
    <w:rsid w:val="00303D59"/>
    <w:rsid w:val="00303F49"/>
    <w:rsid w:val="003042B7"/>
    <w:rsid w:val="00304E32"/>
    <w:rsid w:val="003050AB"/>
    <w:rsid w:val="00305260"/>
    <w:rsid w:val="00306FEC"/>
    <w:rsid w:val="00307391"/>
    <w:rsid w:val="0030742E"/>
    <w:rsid w:val="0030760B"/>
    <w:rsid w:val="0031007B"/>
    <w:rsid w:val="003100C9"/>
    <w:rsid w:val="003109EF"/>
    <w:rsid w:val="00312401"/>
    <w:rsid w:val="00313C31"/>
    <w:rsid w:val="00313CEC"/>
    <w:rsid w:val="00313F16"/>
    <w:rsid w:val="00316B86"/>
    <w:rsid w:val="00317CB9"/>
    <w:rsid w:val="003206A9"/>
    <w:rsid w:val="003219B7"/>
    <w:rsid w:val="00321C98"/>
    <w:rsid w:val="0032250D"/>
    <w:rsid w:val="00324892"/>
    <w:rsid w:val="00324A98"/>
    <w:rsid w:val="00324C0E"/>
    <w:rsid w:val="00324C56"/>
    <w:rsid w:val="00324DDF"/>
    <w:rsid w:val="00326C61"/>
    <w:rsid w:val="00326EB4"/>
    <w:rsid w:val="003273DA"/>
    <w:rsid w:val="00330126"/>
    <w:rsid w:val="0033031D"/>
    <w:rsid w:val="00330D8B"/>
    <w:rsid w:val="003314D9"/>
    <w:rsid w:val="00331612"/>
    <w:rsid w:val="0033176C"/>
    <w:rsid w:val="00331873"/>
    <w:rsid w:val="003319C0"/>
    <w:rsid w:val="00331A6F"/>
    <w:rsid w:val="0033240B"/>
    <w:rsid w:val="003334F9"/>
    <w:rsid w:val="00333792"/>
    <w:rsid w:val="00333C4A"/>
    <w:rsid w:val="003346B5"/>
    <w:rsid w:val="00334785"/>
    <w:rsid w:val="00334EFB"/>
    <w:rsid w:val="00336DA9"/>
    <w:rsid w:val="00337079"/>
    <w:rsid w:val="00337361"/>
    <w:rsid w:val="0033772B"/>
    <w:rsid w:val="003427CB"/>
    <w:rsid w:val="00342D08"/>
    <w:rsid w:val="00344D5E"/>
    <w:rsid w:val="003451CF"/>
    <w:rsid w:val="00345EC6"/>
    <w:rsid w:val="003473EF"/>
    <w:rsid w:val="00347A24"/>
    <w:rsid w:val="00347F64"/>
    <w:rsid w:val="00351CA4"/>
    <w:rsid w:val="00354AE3"/>
    <w:rsid w:val="00355514"/>
    <w:rsid w:val="00355A08"/>
    <w:rsid w:val="00355B5F"/>
    <w:rsid w:val="003573DE"/>
    <w:rsid w:val="003609CA"/>
    <w:rsid w:val="00361B66"/>
    <w:rsid w:val="00362382"/>
    <w:rsid w:val="00363243"/>
    <w:rsid w:val="0036327E"/>
    <w:rsid w:val="00363445"/>
    <w:rsid w:val="00364FD4"/>
    <w:rsid w:val="00365579"/>
    <w:rsid w:val="00366E18"/>
    <w:rsid w:val="00370DE0"/>
    <w:rsid w:val="00371F4F"/>
    <w:rsid w:val="00372A95"/>
    <w:rsid w:val="0037325D"/>
    <w:rsid w:val="00373818"/>
    <w:rsid w:val="00374243"/>
    <w:rsid w:val="003750D6"/>
    <w:rsid w:val="00376032"/>
    <w:rsid w:val="00376E46"/>
    <w:rsid w:val="00376F87"/>
    <w:rsid w:val="0037706B"/>
    <w:rsid w:val="003771B2"/>
    <w:rsid w:val="0037744E"/>
    <w:rsid w:val="00377E32"/>
    <w:rsid w:val="00381582"/>
    <w:rsid w:val="00381B0E"/>
    <w:rsid w:val="003823CB"/>
    <w:rsid w:val="00382BEB"/>
    <w:rsid w:val="00382CE3"/>
    <w:rsid w:val="00382DB9"/>
    <w:rsid w:val="003839CA"/>
    <w:rsid w:val="00383A9D"/>
    <w:rsid w:val="00385964"/>
    <w:rsid w:val="00385B94"/>
    <w:rsid w:val="00386101"/>
    <w:rsid w:val="00387A28"/>
    <w:rsid w:val="00387FB0"/>
    <w:rsid w:val="003916E1"/>
    <w:rsid w:val="003922D0"/>
    <w:rsid w:val="0039232C"/>
    <w:rsid w:val="0039344E"/>
    <w:rsid w:val="00394AA5"/>
    <w:rsid w:val="00394D9C"/>
    <w:rsid w:val="00395B78"/>
    <w:rsid w:val="00395F1E"/>
    <w:rsid w:val="003960F8"/>
    <w:rsid w:val="00396EA1"/>
    <w:rsid w:val="003A0286"/>
    <w:rsid w:val="003A03C6"/>
    <w:rsid w:val="003A0402"/>
    <w:rsid w:val="003A13BD"/>
    <w:rsid w:val="003A232D"/>
    <w:rsid w:val="003A235E"/>
    <w:rsid w:val="003A2B01"/>
    <w:rsid w:val="003A2C98"/>
    <w:rsid w:val="003A2E7A"/>
    <w:rsid w:val="003A3318"/>
    <w:rsid w:val="003A33CE"/>
    <w:rsid w:val="003A3974"/>
    <w:rsid w:val="003A5782"/>
    <w:rsid w:val="003A5A5A"/>
    <w:rsid w:val="003A616C"/>
    <w:rsid w:val="003A66AB"/>
    <w:rsid w:val="003A744D"/>
    <w:rsid w:val="003B006F"/>
    <w:rsid w:val="003B0328"/>
    <w:rsid w:val="003B0A3D"/>
    <w:rsid w:val="003B0D6B"/>
    <w:rsid w:val="003B1C67"/>
    <w:rsid w:val="003B1F4A"/>
    <w:rsid w:val="003B2FCC"/>
    <w:rsid w:val="003B33A0"/>
    <w:rsid w:val="003B3566"/>
    <w:rsid w:val="003B3976"/>
    <w:rsid w:val="003B48F2"/>
    <w:rsid w:val="003B5A13"/>
    <w:rsid w:val="003B5D94"/>
    <w:rsid w:val="003B608E"/>
    <w:rsid w:val="003B7215"/>
    <w:rsid w:val="003B7DAC"/>
    <w:rsid w:val="003C1686"/>
    <w:rsid w:val="003C16F3"/>
    <w:rsid w:val="003C2DD1"/>
    <w:rsid w:val="003C2F4C"/>
    <w:rsid w:val="003C3BD0"/>
    <w:rsid w:val="003C3CA3"/>
    <w:rsid w:val="003C5E10"/>
    <w:rsid w:val="003C69E5"/>
    <w:rsid w:val="003C7C1C"/>
    <w:rsid w:val="003C7D23"/>
    <w:rsid w:val="003D32AD"/>
    <w:rsid w:val="003D38A7"/>
    <w:rsid w:val="003D39EC"/>
    <w:rsid w:val="003D3EB1"/>
    <w:rsid w:val="003D3F24"/>
    <w:rsid w:val="003D401F"/>
    <w:rsid w:val="003D475F"/>
    <w:rsid w:val="003D4D5B"/>
    <w:rsid w:val="003E004D"/>
    <w:rsid w:val="003E0721"/>
    <w:rsid w:val="003E08AD"/>
    <w:rsid w:val="003E10F3"/>
    <w:rsid w:val="003E2017"/>
    <w:rsid w:val="003E3545"/>
    <w:rsid w:val="003E3F3D"/>
    <w:rsid w:val="003E4AFB"/>
    <w:rsid w:val="003E55F5"/>
    <w:rsid w:val="003E6AFC"/>
    <w:rsid w:val="003F09AF"/>
    <w:rsid w:val="003F3052"/>
    <w:rsid w:val="003F34C1"/>
    <w:rsid w:val="003F3E52"/>
    <w:rsid w:val="003F4877"/>
    <w:rsid w:val="003F5BEB"/>
    <w:rsid w:val="003F7DD4"/>
    <w:rsid w:val="00401542"/>
    <w:rsid w:val="00402995"/>
    <w:rsid w:val="00402B41"/>
    <w:rsid w:val="00403494"/>
    <w:rsid w:val="0040447C"/>
    <w:rsid w:val="00405DD7"/>
    <w:rsid w:val="0040654A"/>
    <w:rsid w:val="004067B9"/>
    <w:rsid w:val="00406F4D"/>
    <w:rsid w:val="00407509"/>
    <w:rsid w:val="00407E28"/>
    <w:rsid w:val="0041036C"/>
    <w:rsid w:val="004114E5"/>
    <w:rsid w:val="0041384D"/>
    <w:rsid w:val="004138FD"/>
    <w:rsid w:val="00413C14"/>
    <w:rsid w:val="0041459F"/>
    <w:rsid w:val="0041471D"/>
    <w:rsid w:val="00414E85"/>
    <w:rsid w:val="004153EE"/>
    <w:rsid w:val="004154B5"/>
    <w:rsid w:val="00415BEE"/>
    <w:rsid w:val="00416DF8"/>
    <w:rsid w:val="00417401"/>
    <w:rsid w:val="0042021E"/>
    <w:rsid w:val="00420814"/>
    <w:rsid w:val="00422646"/>
    <w:rsid w:val="0042399A"/>
    <w:rsid w:val="00423ABF"/>
    <w:rsid w:val="00425122"/>
    <w:rsid w:val="00425E0E"/>
    <w:rsid w:val="004302A0"/>
    <w:rsid w:val="00430369"/>
    <w:rsid w:val="004307D5"/>
    <w:rsid w:val="00430A78"/>
    <w:rsid w:val="0043207B"/>
    <w:rsid w:val="00434A0C"/>
    <w:rsid w:val="00434B85"/>
    <w:rsid w:val="00434FA3"/>
    <w:rsid w:val="00435BF8"/>
    <w:rsid w:val="00436C92"/>
    <w:rsid w:val="00441A34"/>
    <w:rsid w:val="00441EB5"/>
    <w:rsid w:val="00442214"/>
    <w:rsid w:val="004424DE"/>
    <w:rsid w:val="004459E6"/>
    <w:rsid w:val="00446474"/>
    <w:rsid w:val="00446A47"/>
    <w:rsid w:val="00446D09"/>
    <w:rsid w:val="00446F65"/>
    <w:rsid w:val="00447395"/>
    <w:rsid w:val="004474D0"/>
    <w:rsid w:val="00447B2E"/>
    <w:rsid w:val="004508FF"/>
    <w:rsid w:val="00450C20"/>
    <w:rsid w:val="00451556"/>
    <w:rsid w:val="0045156C"/>
    <w:rsid w:val="00451D07"/>
    <w:rsid w:val="00451E55"/>
    <w:rsid w:val="00454310"/>
    <w:rsid w:val="00454387"/>
    <w:rsid w:val="004544B4"/>
    <w:rsid w:val="004557B2"/>
    <w:rsid w:val="00455FB0"/>
    <w:rsid w:val="00456D03"/>
    <w:rsid w:val="004570D4"/>
    <w:rsid w:val="00457682"/>
    <w:rsid w:val="0046024E"/>
    <w:rsid w:val="0046096B"/>
    <w:rsid w:val="00460DEA"/>
    <w:rsid w:val="00461504"/>
    <w:rsid w:val="00462CA8"/>
    <w:rsid w:val="00463062"/>
    <w:rsid w:val="00463692"/>
    <w:rsid w:val="00464054"/>
    <w:rsid w:val="00464FB1"/>
    <w:rsid w:val="00465DF7"/>
    <w:rsid w:val="00467325"/>
    <w:rsid w:val="00467D73"/>
    <w:rsid w:val="00470A65"/>
    <w:rsid w:val="00471DEE"/>
    <w:rsid w:val="00472E2B"/>
    <w:rsid w:val="00472EB1"/>
    <w:rsid w:val="00472F3D"/>
    <w:rsid w:val="00473084"/>
    <w:rsid w:val="0047437C"/>
    <w:rsid w:val="004745C5"/>
    <w:rsid w:val="004747CC"/>
    <w:rsid w:val="00474BC2"/>
    <w:rsid w:val="00474E19"/>
    <w:rsid w:val="00475CE8"/>
    <w:rsid w:val="004767C0"/>
    <w:rsid w:val="00476905"/>
    <w:rsid w:val="004772BC"/>
    <w:rsid w:val="00477929"/>
    <w:rsid w:val="004779C2"/>
    <w:rsid w:val="00480372"/>
    <w:rsid w:val="00480DB3"/>
    <w:rsid w:val="00482A14"/>
    <w:rsid w:val="00483395"/>
    <w:rsid w:val="004835E8"/>
    <w:rsid w:val="00483FA6"/>
    <w:rsid w:val="00484071"/>
    <w:rsid w:val="004846E8"/>
    <w:rsid w:val="00485747"/>
    <w:rsid w:val="00485868"/>
    <w:rsid w:val="00485F6A"/>
    <w:rsid w:val="00485F85"/>
    <w:rsid w:val="004867D8"/>
    <w:rsid w:val="00486863"/>
    <w:rsid w:val="00486AA9"/>
    <w:rsid w:val="00486B33"/>
    <w:rsid w:val="00487FDD"/>
    <w:rsid w:val="00487FFE"/>
    <w:rsid w:val="004912A8"/>
    <w:rsid w:val="00491CD2"/>
    <w:rsid w:val="0049363B"/>
    <w:rsid w:val="0049511C"/>
    <w:rsid w:val="004951F1"/>
    <w:rsid w:val="004A0029"/>
    <w:rsid w:val="004A0C0E"/>
    <w:rsid w:val="004A2914"/>
    <w:rsid w:val="004A32C0"/>
    <w:rsid w:val="004A32F1"/>
    <w:rsid w:val="004A375A"/>
    <w:rsid w:val="004A3E7B"/>
    <w:rsid w:val="004A41F5"/>
    <w:rsid w:val="004A498A"/>
    <w:rsid w:val="004A50D4"/>
    <w:rsid w:val="004A52D0"/>
    <w:rsid w:val="004A5BAD"/>
    <w:rsid w:val="004A5DD7"/>
    <w:rsid w:val="004B034A"/>
    <w:rsid w:val="004B0F5B"/>
    <w:rsid w:val="004B1780"/>
    <w:rsid w:val="004B1992"/>
    <w:rsid w:val="004B279B"/>
    <w:rsid w:val="004B27E5"/>
    <w:rsid w:val="004B3AB7"/>
    <w:rsid w:val="004B4077"/>
    <w:rsid w:val="004B408E"/>
    <w:rsid w:val="004B47C5"/>
    <w:rsid w:val="004B5490"/>
    <w:rsid w:val="004B5E5C"/>
    <w:rsid w:val="004B609C"/>
    <w:rsid w:val="004B690F"/>
    <w:rsid w:val="004B712D"/>
    <w:rsid w:val="004B717D"/>
    <w:rsid w:val="004B753C"/>
    <w:rsid w:val="004B7D19"/>
    <w:rsid w:val="004C124B"/>
    <w:rsid w:val="004C1272"/>
    <w:rsid w:val="004C153E"/>
    <w:rsid w:val="004C16B5"/>
    <w:rsid w:val="004C19FB"/>
    <w:rsid w:val="004C2081"/>
    <w:rsid w:val="004C2EDF"/>
    <w:rsid w:val="004C2EF1"/>
    <w:rsid w:val="004C3B35"/>
    <w:rsid w:val="004C442E"/>
    <w:rsid w:val="004C478C"/>
    <w:rsid w:val="004C5362"/>
    <w:rsid w:val="004C57B0"/>
    <w:rsid w:val="004C5984"/>
    <w:rsid w:val="004C646F"/>
    <w:rsid w:val="004C64A2"/>
    <w:rsid w:val="004C65AD"/>
    <w:rsid w:val="004C6732"/>
    <w:rsid w:val="004C6D1E"/>
    <w:rsid w:val="004C6FE9"/>
    <w:rsid w:val="004C74F9"/>
    <w:rsid w:val="004D0377"/>
    <w:rsid w:val="004D05FB"/>
    <w:rsid w:val="004D1089"/>
    <w:rsid w:val="004D18D9"/>
    <w:rsid w:val="004D19A0"/>
    <w:rsid w:val="004D2289"/>
    <w:rsid w:val="004D371A"/>
    <w:rsid w:val="004D42D9"/>
    <w:rsid w:val="004D4863"/>
    <w:rsid w:val="004D55CC"/>
    <w:rsid w:val="004E15A7"/>
    <w:rsid w:val="004E35E4"/>
    <w:rsid w:val="004E371A"/>
    <w:rsid w:val="004E52D3"/>
    <w:rsid w:val="004E5559"/>
    <w:rsid w:val="004E6756"/>
    <w:rsid w:val="004E6F6A"/>
    <w:rsid w:val="004E77A6"/>
    <w:rsid w:val="004E7C0C"/>
    <w:rsid w:val="004E7C58"/>
    <w:rsid w:val="004F0716"/>
    <w:rsid w:val="004F0BB4"/>
    <w:rsid w:val="004F1A14"/>
    <w:rsid w:val="004F1CD3"/>
    <w:rsid w:val="004F20BA"/>
    <w:rsid w:val="004F2A7E"/>
    <w:rsid w:val="004F2DD8"/>
    <w:rsid w:val="004F302B"/>
    <w:rsid w:val="004F4DE6"/>
    <w:rsid w:val="004F4F93"/>
    <w:rsid w:val="004F5098"/>
    <w:rsid w:val="004F58F8"/>
    <w:rsid w:val="004F5FB1"/>
    <w:rsid w:val="004F68F3"/>
    <w:rsid w:val="004F6A1D"/>
    <w:rsid w:val="00500AF9"/>
    <w:rsid w:val="00500C5F"/>
    <w:rsid w:val="00500D13"/>
    <w:rsid w:val="00500F4D"/>
    <w:rsid w:val="0050127A"/>
    <w:rsid w:val="0050288B"/>
    <w:rsid w:val="00502A9E"/>
    <w:rsid w:val="00502F2D"/>
    <w:rsid w:val="00504792"/>
    <w:rsid w:val="00505766"/>
    <w:rsid w:val="005076A4"/>
    <w:rsid w:val="00507778"/>
    <w:rsid w:val="005077B9"/>
    <w:rsid w:val="005104FA"/>
    <w:rsid w:val="0051050E"/>
    <w:rsid w:val="00510B69"/>
    <w:rsid w:val="00510D8B"/>
    <w:rsid w:val="00510EC3"/>
    <w:rsid w:val="00511123"/>
    <w:rsid w:val="0051168F"/>
    <w:rsid w:val="0051171B"/>
    <w:rsid w:val="00512250"/>
    <w:rsid w:val="00512FA6"/>
    <w:rsid w:val="00514640"/>
    <w:rsid w:val="00515B85"/>
    <w:rsid w:val="00516275"/>
    <w:rsid w:val="00520ABF"/>
    <w:rsid w:val="0052148F"/>
    <w:rsid w:val="0052165D"/>
    <w:rsid w:val="00522F8A"/>
    <w:rsid w:val="00523FDF"/>
    <w:rsid w:val="005242E7"/>
    <w:rsid w:val="0052565F"/>
    <w:rsid w:val="00526C70"/>
    <w:rsid w:val="00527E00"/>
    <w:rsid w:val="005303A6"/>
    <w:rsid w:val="005307B9"/>
    <w:rsid w:val="00531C3E"/>
    <w:rsid w:val="00531ED1"/>
    <w:rsid w:val="005324C4"/>
    <w:rsid w:val="00532E6D"/>
    <w:rsid w:val="00532EF7"/>
    <w:rsid w:val="00532FBC"/>
    <w:rsid w:val="0053346C"/>
    <w:rsid w:val="00533AD1"/>
    <w:rsid w:val="00533D63"/>
    <w:rsid w:val="00533DD3"/>
    <w:rsid w:val="005358ED"/>
    <w:rsid w:val="00536634"/>
    <w:rsid w:val="00536E6D"/>
    <w:rsid w:val="0053753E"/>
    <w:rsid w:val="00537B33"/>
    <w:rsid w:val="005407A2"/>
    <w:rsid w:val="00540950"/>
    <w:rsid w:val="005411A7"/>
    <w:rsid w:val="0054171C"/>
    <w:rsid w:val="00541AD6"/>
    <w:rsid w:val="00541C16"/>
    <w:rsid w:val="0054242C"/>
    <w:rsid w:val="00544254"/>
    <w:rsid w:val="00544F67"/>
    <w:rsid w:val="00546171"/>
    <w:rsid w:val="005462EF"/>
    <w:rsid w:val="0054731C"/>
    <w:rsid w:val="0055004A"/>
    <w:rsid w:val="005509B0"/>
    <w:rsid w:val="00551DB1"/>
    <w:rsid w:val="00552BB3"/>
    <w:rsid w:val="00553C98"/>
    <w:rsid w:val="00554518"/>
    <w:rsid w:val="00554EBF"/>
    <w:rsid w:val="005559C4"/>
    <w:rsid w:val="005561DD"/>
    <w:rsid w:val="0056019A"/>
    <w:rsid w:val="00561EAE"/>
    <w:rsid w:val="00562B7E"/>
    <w:rsid w:val="00564622"/>
    <w:rsid w:val="00565CC0"/>
    <w:rsid w:val="00565EBF"/>
    <w:rsid w:val="0056653D"/>
    <w:rsid w:val="00566A30"/>
    <w:rsid w:val="00566D7D"/>
    <w:rsid w:val="00566DD1"/>
    <w:rsid w:val="00566EF2"/>
    <w:rsid w:val="00567C0B"/>
    <w:rsid w:val="005704C5"/>
    <w:rsid w:val="005726C3"/>
    <w:rsid w:val="00573E8C"/>
    <w:rsid w:val="005746FF"/>
    <w:rsid w:val="005775BF"/>
    <w:rsid w:val="0058035B"/>
    <w:rsid w:val="00581047"/>
    <w:rsid w:val="005820FD"/>
    <w:rsid w:val="00582607"/>
    <w:rsid w:val="005834D8"/>
    <w:rsid w:val="00585825"/>
    <w:rsid w:val="005866AF"/>
    <w:rsid w:val="005867D8"/>
    <w:rsid w:val="005873A0"/>
    <w:rsid w:val="005908A2"/>
    <w:rsid w:val="00590EB6"/>
    <w:rsid w:val="005934EA"/>
    <w:rsid w:val="005954A6"/>
    <w:rsid w:val="00596272"/>
    <w:rsid w:val="005963A7"/>
    <w:rsid w:val="00596645"/>
    <w:rsid w:val="0059677F"/>
    <w:rsid w:val="00597186"/>
    <w:rsid w:val="005A036C"/>
    <w:rsid w:val="005A2682"/>
    <w:rsid w:val="005A2E2F"/>
    <w:rsid w:val="005A2FD4"/>
    <w:rsid w:val="005A3419"/>
    <w:rsid w:val="005A3EAA"/>
    <w:rsid w:val="005A3F2F"/>
    <w:rsid w:val="005A4B96"/>
    <w:rsid w:val="005A4F4E"/>
    <w:rsid w:val="005A59FA"/>
    <w:rsid w:val="005A5B8F"/>
    <w:rsid w:val="005A6475"/>
    <w:rsid w:val="005A73BF"/>
    <w:rsid w:val="005B01F3"/>
    <w:rsid w:val="005B03E8"/>
    <w:rsid w:val="005B0FBE"/>
    <w:rsid w:val="005B0FF7"/>
    <w:rsid w:val="005B1797"/>
    <w:rsid w:val="005B1EFE"/>
    <w:rsid w:val="005B36BF"/>
    <w:rsid w:val="005B39C5"/>
    <w:rsid w:val="005B50B7"/>
    <w:rsid w:val="005B5332"/>
    <w:rsid w:val="005B5B84"/>
    <w:rsid w:val="005B5DCE"/>
    <w:rsid w:val="005B5F30"/>
    <w:rsid w:val="005B60CC"/>
    <w:rsid w:val="005B65E7"/>
    <w:rsid w:val="005B6AAC"/>
    <w:rsid w:val="005B783B"/>
    <w:rsid w:val="005B7D3A"/>
    <w:rsid w:val="005C0329"/>
    <w:rsid w:val="005C5A8B"/>
    <w:rsid w:val="005C65D1"/>
    <w:rsid w:val="005C67D1"/>
    <w:rsid w:val="005C7801"/>
    <w:rsid w:val="005C7C92"/>
    <w:rsid w:val="005D059C"/>
    <w:rsid w:val="005D1218"/>
    <w:rsid w:val="005D1778"/>
    <w:rsid w:val="005D1CB0"/>
    <w:rsid w:val="005D3965"/>
    <w:rsid w:val="005D3D71"/>
    <w:rsid w:val="005D406E"/>
    <w:rsid w:val="005D463C"/>
    <w:rsid w:val="005D4E7C"/>
    <w:rsid w:val="005D5110"/>
    <w:rsid w:val="005D5E45"/>
    <w:rsid w:val="005D6968"/>
    <w:rsid w:val="005D7F92"/>
    <w:rsid w:val="005E2713"/>
    <w:rsid w:val="005E491B"/>
    <w:rsid w:val="005E61EB"/>
    <w:rsid w:val="005E674D"/>
    <w:rsid w:val="005E7539"/>
    <w:rsid w:val="005E7B2C"/>
    <w:rsid w:val="005F07AE"/>
    <w:rsid w:val="005F0B42"/>
    <w:rsid w:val="005F0F07"/>
    <w:rsid w:val="005F1F3F"/>
    <w:rsid w:val="005F2C3B"/>
    <w:rsid w:val="005F37D3"/>
    <w:rsid w:val="005F4030"/>
    <w:rsid w:val="005F481F"/>
    <w:rsid w:val="005F5396"/>
    <w:rsid w:val="005F6189"/>
    <w:rsid w:val="005F7767"/>
    <w:rsid w:val="00600EED"/>
    <w:rsid w:val="00601048"/>
    <w:rsid w:val="0060107E"/>
    <w:rsid w:val="006010A0"/>
    <w:rsid w:val="00601333"/>
    <w:rsid w:val="006016B2"/>
    <w:rsid w:val="00603278"/>
    <w:rsid w:val="00603B8F"/>
    <w:rsid w:val="00605DA6"/>
    <w:rsid w:val="0060633B"/>
    <w:rsid w:val="00611565"/>
    <w:rsid w:val="0061173F"/>
    <w:rsid w:val="00612521"/>
    <w:rsid w:val="00612D0A"/>
    <w:rsid w:val="00612EDE"/>
    <w:rsid w:val="0061564B"/>
    <w:rsid w:val="00615852"/>
    <w:rsid w:val="00615888"/>
    <w:rsid w:val="006166FC"/>
    <w:rsid w:val="006176B2"/>
    <w:rsid w:val="00620D64"/>
    <w:rsid w:val="00621F2C"/>
    <w:rsid w:val="0062211F"/>
    <w:rsid w:val="00622305"/>
    <w:rsid w:val="00622A21"/>
    <w:rsid w:val="00622E42"/>
    <w:rsid w:val="00622EBA"/>
    <w:rsid w:val="00624846"/>
    <w:rsid w:val="00624D45"/>
    <w:rsid w:val="006278CC"/>
    <w:rsid w:val="00627A62"/>
    <w:rsid w:val="00630AD8"/>
    <w:rsid w:val="00630B85"/>
    <w:rsid w:val="00630C99"/>
    <w:rsid w:val="00630C9E"/>
    <w:rsid w:val="006315EF"/>
    <w:rsid w:val="00631605"/>
    <w:rsid w:val="00632CCE"/>
    <w:rsid w:val="00633CE9"/>
    <w:rsid w:val="00633EBC"/>
    <w:rsid w:val="006343F3"/>
    <w:rsid w:val="0063451C"/>
    <w:rsid w:val="0063471D"/>
    <w:rsid w:val="006355E3"/>
    <w:rsid w:val="006356DF"/>
    <w:rsid w:val="00635864"/>
    <w:rsid w:val="00640371"/>
    <w:rsid w:val="006407B7"/>
    <w:rsid w:val="00641D70"/>
    <w:rsid w:val="00641F7D"/>
    <w:rsid w:val="00642282"/>
    <w:rsid w:val="00643AA0"/>
    <w:rsid w:val="00644539"/>
    <w:rsid w:val="0064480A"/>
    <w:rsid w:val="00644EEA"/>
    <w:rsid w:val="006452F6"/>
    <w:rsid w:val="00645C9D"/>
    <w:rsid w:val="00646412"/>
    <w:rsid w:val="00650420"/>
    <w:rsid w:val="00651CC0"/>
    <w:rsid w:val="006529F1"/>
    <w:rsid w:val="00652E8A"/>
    <w:rsid w:val="006536EB"/>
    <w:rsid w:val="00654DE7"/>
    <w:rsid w:val="00655624"/>
    <w:rsid w:val="00655648"/>
    <w:rsid w:val="006558BF"/>
    <w:rsid w:val="006571A4"/>
    <w:rsid w:val="006622FE"/>
    <w:rsid w:val="00662938"/>
    <w:rsid w:val="00662C08"/>
    <w:rsid w:val="0066482F"/>
    <w:rsid w:val="00664AF5"/>
    <w:rsid w:val="00664B08"/>
    <w:rsid w:val="00664C38"/>
    <w:rsid w:val="00664F5B"/>
    <w:rsid w:val="00665279"/>
    <w:rsid w:val="0066590A"/>
    <w:rsid w:val="00665995"/>
    <w:rsid w:val="00665F1C"/>
    <w:rsid w:val="00666269"/>
    <w:rsid w:val="0066665C"/>
    <w:rsid w:val="006666AB"/>
    <w:rsid w:val="006671D1"/>
    <w:rsid w:val="00671B5C"/>
    <w:rsid w:val="00671E84"/>
    <w:rsid w:val="00672174"/>
    <w:rsid w:val="0067250A"/>
    <w:rsid w:val="006731D6"/>
    <w:rsid w:val="00673938"/>
    <w:rsid w:val="00673B9A"/>
    <w:rsid w:val="00674BCC"/>
    <w:rsid w:val="00674CA1"/>
    <w:rsid w:val="006758E2"/>
    <w:rsid w:val="006768F4"/>
    <w:rsid w:val="00676DBC"/>
    <w:rsid w:val="00681D76"/>
    <w:rsid w:val="0068205C"/>
    <w:rsid w:val="00682263"/>
    <w:rsid w:val="00682B50"/>
    <w:rsid w:val="00682BD6"/>
    <w:rsid w:val="00683C99"/>
    <w:rsid w:val="00683F52"/>
    <w:rsid w:val="00684267"/>
    <w:rsid w:val="0068457A"/>
    <w:rsid w:val="00684FE4"/>
    <w:rsid w:val="006861D3"/>
    <w:rsid w:val="00686E19"/>
    <w:rsid w:val="00690C75"/>
    <w:rsid w:val="00690D79"/>
    <w:rsid w:val="006919EA"/>
    <w:rsid w:val="00691CC8"/>
    <w:rsid w:val="00692548"/>
    <w:rsid w:val="006931A6"/>
    <w:rsid w:val="00693C23"/>
    <w:rsid w:val="00694359"/>
    <w:rsid w:val="00694473"/>
    <w:rsid w:val="00694EA7"/>
    <w:rsid w:val="00695E0E"/>
    <w:rsid w:val="00696AC0"/>
    <w:rsid w:val="00697A85"/>
    <w:rsid w:val="006A105B"/>
    <w:rsid w:val="006A184E"/>
    <w:rsid w:val="006A1DD1"/>
    <w:rsid w:val="006A23B3"/>
    <w:rsid w:val="006A2A5D"/>
    <w:rsid w:val="006A3032"/>
    <w:rsid w:val="006A3533"/>
    <w:rsid w:val="006A5CD8"/>
    <w:rsid w:val="006A6714"/>
    <w:rsid w:val="006A71B8"/>
    <w:rsid w:val="006A72DF"/>
    <w:rsid w:val="006A75B1"/>
    <w:rsid w:val="006B06CB"/>
    <w:rsid w:val="006B08E6"/>
    <w:rsid w:val="006B0A8C"/>
    <w:rsid w:val="006B0DF8"/>
    <w:rsid w:val="006B0E3C"/>
    <w:rsid w:val="006B0F71"/>
    <w:rsid w:val="006B1CBA"/>
    <w:rsid w:val="006B219A"/>
    <w:rsid w:val="006B3ACF"/>
    <w:rsid w:val="006B49DC"/>
    <w:rsid w:val="006B524C"/>
    <w:rsid w:val="006B52AD"/>
    <w:rsid w:val="006B6849"/>
    <w:rsid w:val="006B7601"/>
    <w:rsid w:val="006B77F4"/>
    <w:rsid w:val="006C2476"/>
    <w:rsid w:val="006C293E"/>
    <w:rsid w:val="006C46AB"/>
    <w:rsid w:val="006C48E2"/>
    <w:rsid w:val="006C51E3"/>
    <w:rsid w:val="006C55D0"/>
    <w:rsid w:val="006C5732"/>
    <w:rsid w:val="006C57B9"/>
    <w:rsid w:val="006C5E9E"/>
    <w:rsid w:val="006C7E17"/>
    <w:rsid w:val="006D0153"/>
    <w:rsid w:val="006D0F7E"/>
    <w:rsid w:val="006D17C9"/>
    <w:rsid w:val="006D1D72"/>
    <w:rsid w:val="006D1F89"/>
    <w:rsid w:val="006D3421"/>
    <w:rsid w:val="006D3596"/>
    <w:rsid w:val="006D3ED0"/>
    <w:rsid w:val="006D5107"/>
    <w:rsid w:val="006D5451"/>
    <w:rsid w:val="006D6B87"/>
    <w:rsid w:val="006D6F79"/>
    <w:rsid w:val="006D7210"/>
    <w:rsid w:val="006D73A9"/>
    <w:rsid w:val="006D73F0"/>
    <w:rsid w:val="006D7B03"/>
    <w:rsid w:val="006E0279"/>
    <w:rsid w:val="006E0950"/>
    <w:rsid w:val="006E0EB1"/>
    <w:rsid w:val="006E1541"/>
    <w:rsid w:val="006E2403"/>
    <w:rsid w:val="006E3E8C"/>
    <w:rsid w:val="006E6384"/>
    <w:rsid w:val="006E679C"/>
    <w:rsid w:val="006E69DB"/>
    <w:rsid w:val="006E6D48"/>
    <w:rsid w:val="006E6D66"/>
    <w:rsid w:val="006E7247"/>
    <w:rsid w:val="006F0B70"/>
    <w:rsid w:val="006F0D6A"/>
    <w:rsid w:val="006F0F33"/>
    <w:rsid w:val="006F1F25"/>
    <w:rsid w:val="006F3F42"/>
    <w:rsid w:val="006F4A50"/>
    <w:rsid w:val="006F6A15"/>
    <w:rsid w:val="006F6C8B"/>
    <w:rsid w:val="006F6CB7"/>
    <w:rsid w:val="006F6DDA"/>
    <w:rsid w:val="006F7345"/>
    <w:rsid w:val="0070008E"/>
    <w:rsid w:val="007006D1"/>
    <w:rsid w:val="0070082C"/>
    <w:rsid w:val="00701069"/>
    <w:rsid w:val="007017F8"/>
    <w:rsid w:val="00701A75"/>
    <w:rsid w:val="00701C58"/>
    <w:rsid w:val="007027D1"/>
    <w:rsid w:val="00702942"/>
    <w:rsid w:val="00702CC7"/>
    <w:rsid w:val="00703242"/>
    <w:rsid w:val="0070343E"/>
    <w:rsid w:val="00703715"/>
    <w:rsid w:val="007038E5"/>
    <w:rsid w:val="007052F5"/>
    <w:rsid w:val="00705741"/>
    <w:rsid w:val="007067D2"/>
    <w:rsid w:val="00707038"/>
    <w:rsid w:val="007072A1"/>
    <w:rsid w:val="007075AC"/>
    <w:rsid w:val="00710B94"/>
    <w:rsid w:val="0071242B"/>
    <w:rsid w:val="00712718"/>
    <w:rsid w:val="00713AE6"/>
    <w:rsid w:val="00714796"/>
    <w:rsid w:val="00714E49"/>
    <w:rsid w:val="007152F6"/>
    <w:rsid w:val="00715ECD"/>
    <w:rsid w:val="007164BC"/>
    <w:rsid w:val="007206ED"/>
    <w:rsid w:val="007212A7"/>
    <w:rsid w:val="007216E1"/>
    <w:rsid w:val="00721801"/>
    <w:rsid w:val="00722BDB"/>
    <w:rsid w:val="00723276"/>
    <w:rsid w:val="007239A1"/>
    <w:rsid w:val="00723C24"/>
    <w:rsid w:val="00724169"/>
    <w:rsid w:val="007245D9"/>
    <w:rsid w:val="00725019"/>
    <w:rsid w:val="00726398"/>
    <w:rsid w:val="007269BB"/>
    <w:rsid w:val="007304E8"/>
    <w:rsid w:val="0073110A"/>
    <w:rsid w:val="00732076"/>
    <w:rsid w:val="00734A0D"/>
    <w:rsid w:val="00734C72"/>
    <w:rsid w:val="0073587D"/>
    <w:rsid w:val="00735D72"/>
    <w:rsid w:val="00735D93"/>
    <w:rsid w:val="00735E9D"/>
    <w:rsid w:val="00735F2D"/>
    <w:rsid w:val="007360D7"/>
    <w:rsid w:val="00736D37"/>
    <w:rsid w:val="00736D94"/>
    <w:rsid w:val="00736F8C"/>
    <w:rsid w:val="00737CEE"/>
    <w:rsid w:val="007400EA"/>
    <w:rsid w:val="00740EF5"/>
    <w:rsid w:val="00740F62"/>
    <w:rsid w:val="007410FA"/>
    <w:rsid w:val="00741449"/>
    <w:rsid w:val="007428F9"/>
    <w:rsid w:val="00742AC0"/>
    <w:rsid w:val="0074354C"/>
    <w:rsid w:val="0074412E"/>
    <w:rsid w:val="00744C39"/>
    <w:rsid w:val="00747F93"/>
    <w:rsid w:val="00750746"/>
    <w:rsid w:val="007509DC"/>
    <w:rsid w:val="0075144C"/>
    <w:rsid w:val="00751867"/>
    <w:rsid w:val="00752C79"/>
    <w:rsid w:val="00752D3D"/>
    <w:rsid w:val="00753ABE"/>
    <w:rsid w:val="00754E83"/>
    <w:rsid w:val="00755F42"/>
    <w:rsid w:val="007560E7"/>
    <w:rsid w:val="0075610E"/>
    <w:rsid w:val="007561E3"/>
    <w:rsid w:val="00756C50"/>
    <w:rsid w:val="00757EA5"/>
    <w:rsid w:val="00760611"/>
    <w:rsid w:val="0076087F"/>
    <w:rsid w:val="00760C74"/>
    <w:rsid w:val="00761F46"/>
    <w:rsid w:val="00763F1D"/>
    <w:rsid w:val="00764F68"/>
    <w:rsid w:val="00765505"/>
    <w:rsid w:val="007658BC"/>
    <w:rsid w:val="007658F9"/>
    <w:rsid w:val="00765A41"/>
    <w:rsid w:val="00765B5D"/>
    <w:rsid w:val="00766ED1"/>
    <w:rsid w:val="00770A2B"/>
    <w:rsid w:val="00770D30"/>
    <w:rsid w:val="0077105D"/>
    <w:rsid w:val="007712E0"/>
    <w:rsid w:val="007717BB"/>
    <w:rsid w:val="00772A8F"/>
    <w:rsid w:val="00775B03"/>
    <w:rsid w:val="00775EB9"/>
    <w:rsid w:val="00777CC0"/>
    <w:rsid w:val="00777CEA"/>
    <w:rsid w:val="00777FD6"/>
    <w:rsid w:val="0078099E"/>
    <w:rsid w:val="00780FF4"/>
    <w:rsid w:val="00781176"/>
    <w:rsid w:val="00782595"/>
    <w:rsid w:val="00782738"/>
    <w:rsid w:val="00782A4F"/>
    <w:rsid w:val="00784473"/>
    <w:rsid w:val="00785115"/>
    <w:rsid w:val="00786730"/>
    <w:rsid w:val="00786E1A"/>
    <w:rsid w:val="00787B91"/>
    <w:rsid w:val="00790ACF"/>
    <w:rsid w:val="00790C6B"/>
    <w:rsid w:val="00792342"/>
    <w:rsid w:val="00792E76"/>
    <w:rsid w:val="0079448D"/>
    <w:rsid w:val="007953E2"/>
    <w:rsid w:val="00795C47"/>
    <w:rsid w:val="007964A5"/>
    <w:rsid w:val="00796FED"/>
    <w:rsid w:val="00797236"/>
    <w:rsid w:val="007978E0"/>
    <w:rsid w:val="007978F9"/>
    <w:rsid w:val="0079791C"/>
    <w:rsid w:val="00797B81"/>
    <w:rsid w:val="00797F02"/>
    <w:rsid w:val="007A02C2"/>
    <w:rsid w:val="007A1B47"/>
    <w:rsid w:val="007A2146"/>
    <w:rsid w:val="007A266A"/>
    <w:rsid w:val="007A3552"/>
    <w:rsid w:val="007A37E6"/>
    <w:rsid w:val="007A3DB7"/>
    <w:rsid w:val="007A477C"/>
    <w:rsid w:val="007A5092"/>
    <w:rsid w:val="007B0DA5"/>
    <w:rsid w:val="007B1256"/>
    <w:rsid w:val="007B18C0"/>
    <w:rsid w:val="007B2C07"/>
    <w:rsid w:val="007B327E"/>
    <w:rsid w:val="007B49AE"/>
    <w:rsid w:val="007B6063"/>
    <w:rsid w:val="007B67C5"/>
    <w:rsid w:val="007B681B"/>
    <w:rsid w:val="007B68E5"/>
    <w:rsid w:val="007B69B1"/>
    <w:rsid w:val="007B6A35"/>
    <w:rsid w:val="007B6FD9"/>
    <w:rsid w:val="007B73CE"/>
    <w:rsid w:val="007B76E7"/>
    <w:rsid w:val="007C14C9"/>
    <w:rsid w:val="007C1C53"/>
    <w:rsid w:val="007C2028"/>
    <w:rsid w:val="007C2CE3"/>
    <w:rsid w:val="007C4EFB"/>
    <w:rsid w:val="007C4F20"/>
    <w:rsid w:val="007C5ED2"/>
    <w:rsid w:val="007C5FD3"/>
    <w:rsid w:val="007C6835"/>
    <w:rsid w:val="007D07B4"/>
    <w:rsid w:val="007D0E7F"/>
    <w:rsid w:val="007D1044"/>
    <w:rsid w:val="007D178D"/>
    <w:rsid w:val="007D1BB2"/>
    <w:rsid w:val="007D1D13"/>
    <w:rsid w:val="007D1E09"/>
    <w:rsid w:val="007D2652"/>
    <w:rsid w:val="007D2C68"/>
    <w:rsid w:val="007D3404"/>
    <w:rsid w:val="007D403F"/>
    <w:rsid w:val="007D4C99"/>
    <w:rsid w:val="007D4E2D"/>
    <w:rsid w:val="007D50E7"/>
    <w:rsid w:val="007D521F"/>
    <w:rsid w:val="007D540D"/>
    <w:rsid w:val="007D570D"/>
    <w:rsid w:val="007D695F"/>
    <w:rsid w:val="007E0520"/>
    <w:rsid w:val="007E0654"/>
    <w:rsid w:val="007E12A9"/>
    <w:rsid w:val="007E1E05"/>
    <w:rsid w:val="007E1E10"/>
    <w:rsid w:val="007E20F1"/>
    <w:rsid w:val="007E21D3"/>
    <w:rsid w:val="007E25FB"/>
    <w:rsid w:val="007E26F7"/>
    <w:rsid w:val="007E3A61"/>
    <w:rsid w:val="007E42FF"/>
    <w:rsid w:val="007E4A64"/>
    <w:rsid w:val="007E631D"/>
    <w:rsid w:val="007E7BE7"/>
    <w:rsid w:val="007F2490"/>
    <w:rsid w:val="007F2E0E"/>
    <w:rsid w:val="007F3510"/>
    <w:rsid w:val="007F3638"/>
    <w:rsid w:val="007F490D"/>
    <w:rsid w:val="007F4C30"/>
    <w:rsid w:val="007F52A4"/>
    <w:rsid w:val="007F78A3"/>
    <w:rsid w:val="007F7AF0"/>
    <w:rsid w:val="00800085"/>
    <w:rsid w:val="0080094A"/>
    <w:rsid w:val="00801824"/>
    <w:rsid w:val="00801B85"/>
    <w:rsid w:val="0080215D"/>
    <w:rsid w:val="00802B0F"/>
    <w:rsid w:val="00803060"/>
    <w:rsid w:val="0080308B"/>
    <w:rsid w:val="00803120"/>
    <w:rsid w:val="00803B46"/>
    <w:rsid w:val="008042B7"/>
    <w:rsid w:val="00804E19"/>
    <w:rsid w:val="00805102"/>
    <w:rsid w:val="008057B9"/>
    <w:rsid w:val="00806D78"/>
    <w:rsid w:val="00807E45"/>
    <w:rsid w:val="00811969"/>
    <w:rsid w:val="0081279F"/>
    <w:rsid w:val="008158EC"/>
    <w:rsid w:val="00816005"/>
    <w:rsid w:val="008164D8"/>
    <w:rsid w:val="0081661C"/>
    <w:rsid w:val="00817D96"/>
    <w:rsid w:val="00821225"/>
    <w:rsid w:val="00823674"/>
    <w:rsid w:val="00823C23"/>
    <w:rsid w:val="0082403A"/>
    <w:rsid w:val="008240BC"/>
    <w:rsid w:val="00825B2A"/>
    <w:rsid w:val="00825DDC"/>
    <w:rsid w:val="00826A5E"/>
    <w:rsid w:val="00830062"/>
    <w:rsid w:val="0083115D"/>
    <w:rsid w:val="00831EF4"/>
    <w:rsid w:val="0083516D"/>
    <w:rsid w:val="00835AB2"/>
    <w:rsid w:val="008377D1"/>
    <w:rsid w:val="00837A95"/>
    <w:rsid w:val="00840FFE"/>
    <w:rsid w:val="00841104"/>
    <w:rsid w:val="0084137C"/>
    <w:rsid w:val="00842C4F"/>
    <w:rsid w:val="00842EC7"/>
    <w:rsid w:val="008438F8"/>
    <w:rsid w:val="00843A4B"/>
    <w:rsid w:val="00843CB5"/>
    <w:rsid w:val="0084419F"/>
    <w:rsid w:val="00844D9C"/>
    <w:rsid w:val="008452B2"/>
    <w:rsid w:val="00845C33"/>
    <w:rsid w:val="008463E7"/>
    <w:rsid w:val="00846E57"/>
    <w:rsid w:val="008471C3"/>
    <w:rsid w:val="00847A77"/>
    <w:rsid w:val="00847BF1"/>
    <w:rsid w:val="00850D2A"/>
    <w:rsid w:val="00850F17"/>
    <w:rsid w:val="00851632"/>
    <w:rsid w:val="00853371"/>
    <w:rsid w:val="0085379F"/>
    <w:rsid w:val="00853CB6"/>
    <w:rsid w:val="00854068"/>
    <w:rsid w:val="0085471B"/>
    <w:rsid w:val="00855061"/>
    <w:rsid w:val="00855F1E"/>
    <w:rsid w:val="0085703B"/>
    <w:rsid w:val="00860DF4"/>
    <w:rsid w:val="0086128E"/>
    <w:rsid w:val="00861A6B"/>
    <w:rsid w:val="00861CB6"/>
    <w:rsid w:val="008620B4"/>
    <w:rsid w:val="008639B7"/>
    <w:rsid w:val="0086450C"/>
    <w:rsid w:val="00864792"/>
    <w:rsid w:val="00864B76"/>
    <w:rsid w:val="00864BCF"/>
    <w:rsid w:val="008657A4"/>
    <w:rsid w:val="008658D0"/>
    <w:rsid w:val="008661FA"/>
    <w:rsid w:val="00867438"/>
    <w:rsid w:val="00867AAC"/>
    <w:rsid w:val="00871158"/>
    <w:rsid w:val="00873954"/>
    <w:rsid w:val="00873FAB"/>
    <w:rsid w:val="008744E0"/>
    <w:rsid w:val="00874B3B"/>
    <w:rsid w:val="00875426"/>
    <w:rsid w:val="00875D8A"/>
    <w:rsid w:val="0087600D"/>
    <w:rsid w:val="008768C5"/>
    <w:rsid w:val="00876DF4"/>
    <w:rsid w:val="008773A5"/>
    <w:rsid w:val="00880425"/>
    <w:rsid w:val="00880A8A"/>
    <w:rsid w:val="00881231"/>
    <w:rsid w:val="0088213C"/>
    <w:rsid w:val="008827D7"/>
    <w:rsid w:val="00882B91"/>
    <w:rsid w:val="00883063"/>
    <w:rsid w:val="00883377"/>
    <w:rsid w:val="0088338A"/>
    <w:rsid w:val="00885AC8"/>
    <w:rsid w:val="0088636F"/>
    <w:rsid w:val="008868AA"/>
    <w:rsid w:val="00886AB5"/>
    <w:rsid w:val="00886CFC"/>
    <w:rsid w:val="00887942"/>
    <w:rsid w:val="00887F0A"/>
    <w:rsid w:val="00890C47"/>
    <w:rsid w:val="00890DA7"/>
    <w:rsid w:val="00890FDC"/>
    <w:rsid w:val="00892949"/>
    <w:rsid w:val="00892CC9"/>
    <w:rsid w:val="0089398B"/>
    <w:rsid w:val="00893B74"/>
    <w:rsid w:val="00894134"/>
    <w:rsid w:val="0089480C"/>
    <w:rsid w:val="00894D42"/>
    <w:rsid w:val="0089551E"/>
    <w:rsid w:val="0089555E"/>
    <w:rsid w:val="008969E6"/>
    <w:rsid w:val="00897F2E"/>
    <w:rsid w:val="008A1E88"/>
    <w:rsid w:val="008A2509"/>
    <w:rsid w:val="008A352A"/>
    <w:rsid w:val="008A35D0"/>
    <w:rsid w:val="008A5788"/>
    <w:rsid w:val="008A729F"/>
    <w:rsid w:val="008A751B"/>
    <w:rsid w:val="008B0966"/>
    <w:rsid w:val="008B14F8"/>
    <w:rsid w:val="008B19BE"/>
    <w:rsid w:val="008B3077"/>
    <w:rsid w:val="008B320C"/>
    <w:rsid w:val="008B359F"/>
    <w:rsid w:val="008B3C5B"/>
    <w:rsid w:val="008B3CE5"/>
    <w:rsid w:val="008B3E7D"/>
    <w:rsid w:val="008B49A8"/>
    <w:rsid w:val="008B5073"/>
    <w:rsid w:val="008B5FA5"/>
    <w:rsid w:val="008B6492"/>
    <w:rsid w:val="008B65D1"/>
    <w:rsid w:val="008B664F"/>
    <w:rsid w:val="008B6803"/>
    <w:rsid w:val="008C094D"/>
    <w:rsid w:val="008C0CCC"/>
    <w:rsid w:val="008C1167"/>
    <w:rsid w:val="008C1A5C"/>
    <w:rsid w:val="008C23C1"/>
    <w:rsid w:val="008C2977"/>
    <w:rsid w:val="008C4EFE"/>
    <w:rsid w:val="008C638D"/>
    <w:rsid w:val="008C6EAF"/>
    <w:rsid w:val="008C7E1A"/>
    <w:rsid w:val="008D0664"/>
    <w:rsid w:val="008D10E4"/>
    <w:rsid w:val="008D2621"/>
    <w:rsid w:val="008D2676"/>
    <w:rsid w:val="008D2B91"/>
    <w:rsid w:val="008D2D37"/>
    <w:rsid w:val="008D3092"/>
    <w:rsid w:val="008D3784"/>
    <w:rsid w:val="008D5D28"/>
    <w:rsid w:val="008D6B06"/>
    <w:rsid w:val="008E0008"/>
    <w:rsid w:val="008E008A"/>
    <w:rsid w:val="008E0A8E"/>
    <w:rsid w:val="008E1EE3"/>
    <w:rsid w:val="008E2746"/>
    <w:rsid w:val="008E2ABA"/>
    <w:rsid w:val="008E3230"/>
    <w:rsid w:val="008E363E"/>
    <w:rsid w:val="008E3E13"/>
    <w:rsid w:val="008E46E8"/>
    <w:rsid w:val="008E48C8"/>
    <w:rsid w:val="008E5916"/>
    <w:rsid w:val="008E6052"/>
    <w:rsid w:val="008E6368"/>
    <w:rsid w:val="008E6CC8"/>
    <w:rsid w:val="008E7FE4"/>
    <w:rsid w:val="008F01DC"/>
    <w:rsid w:val="008F05FD"/>
    <w:rsid w:val="008F0681"/>
    <w:rsid w:val="008F1282"/>
    <w:rsid w:val="008F1AF9"/>
    <w:rsid w:val="008F3A40"/>
    <w:rsid w:val="008F3B56"/>
    <w:rsid w:val="008F41BC"/>
    <w:rsid w:val="008F674D"/>
    <w:rsid w:val="008F6946"/>
    <w:rsid w:val="008F6F93"/>
    <w:rsid w:val="008F7025"/>
    <w:rsid w:val="00900AF6"/>
    <w:rsid w:val="00902B7C"/>
    <w:rsid w:val="00902ECD"/>
    <w:rsid w:val="00904860"/>
    <w:rsid w:val="00904D98"/>
    <w:rsid w:val="009061D6"/>
    <w:rsid w:val="0090623B"/>
    <w:rsid w:val="009063FD"/>
    <w:rsid w:val="00907F93"/>
    <w:rsid w:val="0091096B"/>
    <w:rsid w:val="00910FA6"/>
    <w:rsid w:val="00912895"/>
    <w:rsid w:val="00913555"/>
    <w:rsid w:val="0091387C"/>
    <w:rsid w:val="0091426B"/>
    <w:rsid w:val="009157E8"/>
    <w:rsid w:val="00916776"/>
    <w:rsid w:val="009174D1"/>
    <w:rsid w:val="00920316"/>
    <w:rsid w:val="0092039E"/>
    <w:rsid w:val="00920663"/>
    <w:rsid w:val="009219D4"/>
    <w:rsid w:val="0092215A"/>
    <w:rsid w:val="00923007"/>
    <w:rsid w:val="00925C26"/>
    <w:rsid w:val="00925E19"/>
    <w:rsid w:val="00926569"/>
    <w:rsid w:val="00926FBD"/>
    <w:rsid w:val="00927A9C"/>
    <w:rsid w:val="009301B3"/>
    <w:rsid w:val="0093029A"/>
    <w:rsid w:val="0093118D"/>
    <w:rsid w:val="00931498"/>
    <w:rsid w:val="009314F0"/>
    <w:rsid w:val="009320A0"/>
    <w:rsid w:val="009325AA"/>
    <w:rsid w:val="00932930"/>
    <w:rsid w:val="0093318A"/>
    <w:rsid w:val="00933E48"/>
    <w:rsid w:val="0093526B"/>
    <w:rsid w:val="00935CFC"/>
    <w:rsid w:val="00936248"/>
    <w:rsid w:val="009365E0"/>
    <w:rsid w:val="00940152"/>
    <w:rsid w:val="00941C52"/>
    <w:rsid w:val="00942512"/>
    <w:rsid w:val="00942662"/>
    <w:rsid w:val="00943415"/>
    <w:rsid w:val="009434AD"/>
    <w:rsid w:val="009434B1"/>
    <w:rsid w:val="00943C93"/>
    <w:rsid w:val="009447B1"/>
    <w:rsid w:val="00944E03"/>
    <w:rsid w:val="0094506C"/>
    <w:rsid w:val="00945E87"/>
    <w:rsid w:val="00946210"/>
    <w:rsid w:val="00946240"/>
    <w:rsid w:val="00947838"/>
    <w:rsid w:val="00947B82"/>
    <w:rsid w:val="0095032B"/>
    <w:rsid w:val="009508C7"/>
    <w:rsid w:val="009509A1"/>
    <w:rsid w:val="00950C22"/>
    <w:rsid w:val="00951751"/>
    <w:rsid w:val="00953950"/>
    <w:rsid w:val="00953F48"/>
    <w:rsid w:val="009541AE"/>
    <w:rsid w:val="0095536D"/>
    <w:rsid w:val="00955832"/>
    <w:rsid w:val="009558A6"/>
    <w:rsid w:val="009561A9"/>
    <w:rsid w:val="00956550"/>
    <w:rsid w:val="00956DEC"/>
    <w:rsid w:val="00956F44"/>
    <w:rsid w:val="00957A94"/>
    <w:rsid w:val="00957E0A"/>
    <w:rsid w:val="009633CA"/>
    <w:rsid w:val="00963806"/>
    <w:rsid w:val="00964B7A"/>
    <w:rsid w:val="009655F4"/>
    <w:rsid w:val="00965CA9"/>
    <w:rsid w:val="00966227"/>
    <w:rsid w:val="009669B0"/>
    <w:rsid w:val="00966C88"/>
    <w:rsid w:val="00967ADA"/>
    <w:rsid w:val="00967F46"/>
    <w:rsid w:val="00971569"/>
    <w:rsid w:val="00971B4A"/>
    <w:rsid w:val="009721F0"/>
    <w:rsid w:val="00972402"/>
    <w:rsid w:val="009725C7"/>
    <w:rsid w:val="00972E92"/>
    <w:rsid w:val="00972F1C"/>
    <w:rsid w:val="00973A9B"/>
    <w:rsid w:val="00973DBE"/>
    <w:rsid w:val="00973F3F"/>
    <w:rsid w:val="009747A5"/>
    <w:rsid w:val="00974A0C"/>
    <w:rsid w:val="00974A34"/>
    <w:rsid w:val="00975257"/>
    <w:rsid w:val="0097627A"/>
    <w:rsid w:val="00976A56"/>
    <w:rsid w:val="00976E51"/>
    <w:rsid w:val="00977B8D"/>
    <w:rsid w:val="00981187"/>
    <w:rsid w:val="009811FB"/>
    <w:rsid w:val="009814DB"/>
    <w:rsid w:val="00981960"/>
    <w:rsid w:val="0098203F"/>
    <w:rsid w:val="009820E4"/>
    <w:rsid w:val="009828F0"/>
    <w:rsid w:val="00983732"/>
    <w:rsid w:val="00983C3E"/>
    <w:rsid w:val="00983FB4"/>
    <w:rsid w:val="00985763"/>
    <w:rsid w:val="0098594B"/>
    <w:rsid w:val="00985DB2"/>
    <w:rsid w:val="00986431"/>
    <w:rsid w:val="009864A7"/>
    <w:rsid w:val="00987CA7"/>
    <w:rsid w:val="00987E75"/>
    <w:rsid w:val="00990357"/>
    <w:rsid w:val="009917CA"/>
    <w:rsid w:val="00992DA6"/>
    <w:rsid w:val="00992EB6"/>
    <w:rsid w:val="00993352"/>
    <w:rsid w:val="00994390"/>
    <w:rsid w:val="00995145"/>
    <w:rsid w:val="0099525B"/>
    <w:rsid w:val="00997C03"/>
    <w:rsid w:val="00997EE3"/>
    <w:rsid w:val="009A0E39"/>
    <w:rsid w:val="009A0F74"/>
    <w:rsid w:val="009A193A"/>
    <w:rsid w:val="009A2A16"/>
    <w:rsid w:val="009A346C"/>
    <w:rsid w:val="009A39E0"/>
    <w:rsid w:val="009A4525"/>
    <w:rsid w:val="009A4D17"/>
    <w:rsid w:val="009A4F2A"/>
    <w:rsid w:val="009A5D31"/>
    <w:rsid w:val="009A61C2"/>
    <w:rsid w:val="009A6AAF"/>
    <w:rsid w:val="009A6B07"/>
    <w:rsid w:val="009A6BE5"/>
    <w:rsid w:val="009A7BCA"/>
    <w:rsid w:val="009B015F"/>
    <w:rsid w:val="009B223F"/>
    <w:rsid w:val="009B2655"/>
    <w:rsid w:val="009B2B5A"/>
    <w:rsid w:val="009B2DAF"/>
    <w:rsid w:val="009B2EC2"/>
    <w:rsid w:val="009B335F"/>
    <w:rsid w:val="009B349A"/>
    <w:rsid w:val="009B422E"/>
    <w:rsid w:val="009B455A"/>
    <w:rsid w:val="009B46AE"/>
    <w:rsid w:val="009B482E"/>
    <w:rsid w:val="009B505B"/>
    <w:rsid w:val="009B6565"/>
    <w:rsid w:val="009B6A8A"/>
    <w:rsid w:val="009C015D"/>
    <w:rsid w:val="009C08A4"/>
    <w:rsid w:val="009C09C6"/>
    <w:rsid w:val="009C0C2E"/>
    <w:rsid w:val="009C0D4C"/>
    <w:rsid w:val="009C13B4"/>
    <w:rsid w:val="009C15DC"/>
    <w:rsid w:val="009C199C"/>
    <w:rsid w:val="009C2C7D"/>
    <w:rsid w:val="009C3B95"/>
    <w:rsid w:val="009C49E2"/>
    <w:rsid w:val="009C4F95"/>
    <w:rsid w:val="009C5B8A"/>
    <w:rsid w:val="009C5C96"/>
    <w:rsid w:val="009C5F99"/>
    <w:rsid w:val="009C6AD2"/>
    <w:rsid w:val="009C7D12"/>
    <w:rsid w:val="009D05ED"/>
    <w:rsid w:val="009D1142"/>
    <w:rsid w:val="009D15FF"/>
    <w:rsid w:val="009D1A13"/>
    <w:rsid w:val="009D3AD8"/>
    <w:rsid w:val="009D3B48"/>
    <w:rsid w:val="009D42EC"/>
    <w:rsid w:val="009D4510"/>
    <w:rsid w:val="009D4DD9"/>
    <w:rsid w:val="009D51E9"/>
    <w:rsid w:val="009D60CB"/>
    <w:rsid w:val="009E00AD"/>
    <w:rsid w:val="009E0C11"/>
    <w:rsid w:val="009E1A3E"/>
    <w:rsid w:val="009E26B9"/>
    <w:rsid w:val="009E2F7B"/>
    <w:rsid w:val="009E36AA"/>
    <w:rsid w:val="009E3F6E"/>
    <w:rsid w:val="009E457A"/>
    <w:rsid w:val="009E49B9"/>
    <w:rsid w:val="009E4D40"/>
    <w:rsid w:val="009E505A"/>
    <w:rsid w:val="009E56FB"/>
    <w:rsid w:val="009E5874"/>
    <w:rsid w:val="009E6105"/>
    <w:rsid w:val="009E61FF"/>
    <w:rsid w:val="009E6569"/>
    <w:rsid w:val="009E6C4E"/>
    <w:rsid w:val="009E7248"/>
    <w:rsid w:val="009F0236"/>
    <w:rsid w:val="009F039A"/>
    <w:rsid w:val="009F1716"/>
    <w:rsid w:val="009F1CF2"/>
    <w:rsid w:val="009F3336"/>
    <w:rsid w:val="009F35F6"/>
    <w:rsid w:val="009F4096"/>
    <w:rsid w:val="009F40C4"/>
    <w:rsid w:val="009F4FCF"/>
    <w:rsid w:val="009F555B"/>
    <w:rsid w:val="009F5F2A"/>
    <w:rsid w:val="009F6D4B"/>
    <w:rsid w:val="009F6FDC"/>
    <w:rsid w:val="009F7D91"/>
    <w:rsid w:val="00A00302"/>
    <w:rsid w:val="00A01AE0"/>
    <w:rsid w:val="00A01D38"/>
    <w:rsid w:val="00A0221F"/>
    <w:rsid w:val="00A02B84"/>
    <w:rsid w:val="00A037EA"/>
    <w:rsid w:val="00A05C26"/>
    <w:rsid w:val="00A05E10"/>
    <w:rsid w:val="00A06192"/>
    <w:rsid w:val="00A062CD"/>
    <w:rsid w:val="00A06573"/>
    <w:rsid w:val="00A07566"/>
    <w:rsid w:val="00A07D0A"/>
    <w:rsid w:val="00A119C2"/>
    <w:rsid w:val="00A11C4E"/>
    <w:rsid w:val="00A11F54"/>
    <w:rsid w:val="00A127E6"/>
    <w:rsid w:val="00A12D23"/>
    <w:rsid w:val="00A138BD"/>
    <w:rsid w:val="00A13DF3"/>
    <w:rsid w:val="00A1537D"/>
    <w:rsid w:val="00A1588B"/>
    <w:rsid w:val="00A15E0D"/>
    <w:rsid w:val="00A1613B"/>
    <w:rsid w:val="00A16244"/>
    <w:rsid w:val="00A16D36"/>
    <w:rsid w:val="00A17C8F"/>
    <w:rsid w:val="00A205E6"/>
    <w:rsid w:val="00A20EC7"/>
    <w:rsid w:val="00A21FD8"/>
    <w:rsid w:val="00A2240E"/>
    <w:rsid w:val="00A23E7D"/>
    <w:rsid w:val="00A24234"/>
    <w:rsid w:val="00A25F79"/>
    <w:rsid w:val="00A275D6"/>
    <w:rsid w:val="00A278FE"/>
    <w:rsid w:val="00A27CA4"/>
    <w:rsid w:val="00A32226"/>
    <w:rsid w:val="00A32BC6"/>
    <w:rsid w:val="00A3459F"/>
    <w:rsid w:val="00A35BFE"/>
    <w:rsid w:val="00A36E26"/>
    <w:rsid w:val="00A37034"/>
    <w:rsid w:val="00A408FE"/>
    <w:rsid w:val="00A41159"/>
    <w:rsid w:val="00A412CE"/>
    <w:rsid w:val="00A41F62"/>
    <w:rsid w:val="00A422A9"/>
    <w:rsid w:val="00A429CC"/>
    <w:rsid w:val="00A4479A"/>
    <w:rsid w:val="00A44922"/>
    <w:rsid w:val="00A44ABD"/>
    <w:rsid w:val="00A45915"/>
    <w:rsid w:val="00A46209"/>
    <w:rsid w:val="00A46381"/>
    <w:rsid w:val="00A4640F"/>
    <w:rsid w:val="00A50C5A"/>
    <w:rsid w:val="00A52F45"/>
    <w:rsid w:val="00A5375D"/>
    <w:rsid w:val="00A53997"/>
    <w:rsid w:val="00A543A0"/>
    <w:rsid w:val="00A55499"/>
    <w:rsid w:val="00A554F8"/>
    <w:rsid w:val="00A57171"/>
    <w:rsid w:val="00A57A1B"/>
    <w:rsid w:val="00A57D58"/>
    <w:rsid w:val="00A60322"/>
    <w:rsid w:val="00A6036F"/>
    <w:rsid w:val="00A60CD5"/>
    <w:rsid w:val="00A61848"/>
    <w:rsid w:val="00A61B32"/>
    <w:rsid w:val="00A63554"/>
    <w:rsid w:val="00A63F3E"/>
    <w:rsid w:val="00A64BCE"/>
    <w:rsid w:val="00A65171"/>
    <w:rsid w:val="00A657CA"/>
    <w:rsid w:val="00A66026"/>
    <w:rsid w:val="00A66C67"/>
    <w:rsid w:val="00A66D6F"/>
    <w:rsid w:val="00A6748E"/>
    <w:rsid w:val="00A67724"/>
    <w:rsid w:val="00A70784"/>
    <w:rsid w:val="00A70E33"/>
    <w:rsid w:val="00A70E40"/>
    <w:rsid w:val="00A7127A"/>
    <w:rsid w:val="00A717F0"/>
    <w:rsid w:val="00A72407"/>
    <w:rsid w:val="00A72ABF"/>
    <w:rsid w:val="00A72C0B"/>
    <w:rsid w:val="00A73A3E"/>
    <w:rsid w:val="00A743DA"/>
    <w:rsid w:val="00A74C7E"/>
    <w:rsid w:val="00A80155"/>
    <w:rsid w:val="00A8085F"/>
    <w:rsid w:val="00A80D90"/>
    <w:rsid w:val="00A813A8"/>
    <w:rsid w:val="00A81890"/>
    <w:rsid w:val="00A82713"/>
    <w:rsid w:val="00A8342D"/>
    <w:rsid w:val="00A859FD"/>
    <w:rsid w:val="00A86AEE"/>
    <w:rsid w:val="00A86BF3"/>
    <w:rsid w:val="00A86EB4"/>
    <w:rsid w:val="00A874BE"/>
    <w:rsid w:val="00A9005B"/>
    <w:rsid w:val="00A916FF"/>
    <w:rsid w:val="00A92F3D"/>
    <w:rsid w:val="00A934A8"/>
    <w:rsid w:val="00A94106"/>
    <w:rsid w:val="00A971E4"/>
    <w:rsid w:val="00AA16E0"/>
    <w:rsid w:val="00AA2451"/>
    <w:rsid w:val="00AA3F0A"/>
    <w:rsid w:val="00AA4C10"/>
    <w:rsid w:val="00AA50C0"/>
    <w:rsid w:val="00AA55F1"/>
    <w:rsid w:val="00AA5BC3"/>
    <w:rsid w:val="00AA7181"/>
    <w:rsid w:val="00AA7F8D"/>
    <w:rsid w:val="00AB06DD"/>
    <w:rsid w:val="00AB0C98"/>
    <w:rsid w:val="00AB1326"/>
    <w:rsid w:val="00AB293A"/>
    <w:rsid w:val="00AB4363"/>
    <w:rsid w:val="00AB44B7"/>
    <w:rsid w:val="00AB4A72"/>
    <w:rsid w:val="00AB574F"/>
    <w:rsid w:val="00AB5B81"/>
    <w:rsid w:val="00AB73B7"/>
    <w:rsid w:val="00AB77F4"/>
    <w:rsid w:val="00AB7971"/>
    <w:rsid w:val="00AB7CD7"/>
    <w:rsid w:val="00AC1300"/>
    <w:rsid w:val="00AC16BC"/>
    <w:rsid w:val="00AC1F35"/>
    <w:rsid w:val="00AC2494"/>
    <w:rsid w:val="00AC3384"/>
    <w:rsid w:val="00AC53D8"/>
    <w:rsid w:val="00AC587E"/>
    <w:rsid w:val="00AC59EC"/>
    <w:rsid w:val="00AC5BBF"/>
    <w:rsid w:val="00AC5C60"/>
    <w:rsid w:val="00AC5CB3"/>
    <w:rsid w:val="00AC78A5"/>
    <w:rsid w:val="00AD0C74"/>
    <w:rsid w:val="00AD11C2"/>
    <w:rsid w:val="00AD1865"/>
    <w:rsid w:val="00AD1920"/>
    <w:rsid w:val="00AD1EB2"/>
    <w:rsid w:val="00AD201D"/>
    <w:rsid w:val="00AD22CB"/>
    <w:rsid w:val="00AD235C"/>
    <w:rsid w:val="00AD3202"/>
    <w:rsid w:val="00AD357B"/>
    <w:rsid w:val="00AD3C07"/>
    <w:rsid w:val="00AD3C62"/>
    <w:rsid w:val="00AD3CE8"/>
    <w:rsid w:val="00AD4CEE"/>
    <w:rsid w:val="00AD5DC6"/>
    <w:rsid w:val="00AD67EB"/>
    <w:rsid w:val="00AD6867"/>
    <w:rsid w:val="00AD70A1"/>
    <w:rsid w:val="00AD76FC"/>
    <w:rsid w:val="00AE019D"/>
    <w:rsid w:val="00AE03F5"/>
    <w:rsid w:val="00AE0C03"/>
    <w:rsid w:val="00AE155E"/>
    <w:rsid w:val="00AE3E39"/>
    <w:rsid w:val="00AE48B6"/>
    <w:rsid w:val="00AE4E4C"/>
    <w:rsid w:val="00AE545B"/>
    <w:rsid w:val="00AE6193"/>
    <w:rsid w:val="00AE6D00"/>
    <w:rsid w:val="00AE7327"/>
    <w:rsid w:val="00AE7397"/>
    <w:rsid w:val="00AF0BBB"/>
    <w:rsid w:val="00AF11DC"/>
    <w:rsid w:val="00AF1647"/>
    <w:rsid w:val="00AF1EDF"/>
    <w:rsid w:val="00AF21F0"/>
    <w:rsid w:val="00AF26B4"/>
    <w:rsid w:val="00AF36B3"/>
    <w:rsid w:val="00AF401A"/>
    <w:rsid w:val="00AF41B4"/>
    <w:rsid w:val="00AF471D"/>
    <w:rsid w:val="00AF5419"/>
    <w:rsid w:val="00AF6816"/>
    <w:rsid w:val="00AF7AD2"/>
    <w:rsid w:val="00AF7EC1"/>
    <w:rsid w:val="00B005DA"/>
    <w:rsid w:val="00B01750"/>
    <w:rsid w:val="00B044B5"/>
    <w:rsid w:val="00B047F8"/>
    <w:rsid w:val="00B05252"/>
    <w:rsid w:val="00B062BC"/>
    <w:rsid w:val="00B06329"/>
    <w:rsid w:val="00B0679A"/>
    <w:rsid w:val="00B1066A"/>
    <w:rsid w:val="00B10692"/>
    <w:rsid w:val="00B12977"/>
    <w:rsid w:val="00B13AFA"/>
    <w:rsid w:val="00B14111"/>
    <w:rsid w:val="00B14202"/>
    <w:rsid w:val="00B14AE7"/>
    <w:rsid w:val="00B15F1E"/>
    <w:rsid w:val="00B165F8"/>
    <w:rsid w:val="00B167B8"/>
    <w:rsid w:val="00B16E62"/>
    <w:rsid w:val="00B16F1A"/>
    <w:rsid w:val="00B173E0"/>
    <w:rsid w:val="00B176D8"/>
    <w:rsid w:val="00B1772F"/>
    <w:rsid w:val="00B2040B"/>
    <w:rsid w:val="00B20814"/>
    <w:rsid w:val="00B220BB"/>
    <w:rsid w:val="00B22F94"/>
    <w:rsid w:val="00B245B0"/>
    <w:rsid w:val="00B247F1"/>
    <w:rsid w:val="00B25F0C"/>
    <w:rsid w:val="00B26379"/>
    <w:rsid w:val="00B303F6"/>
    <w:rsid w:val="00B306D2"/>
    <w:rsid w:val="00B31D3B"/>
    <w:rsid w:val="00B327ED"/>
    <w:rsid w:val="00B32E6C"/>
    <w:rsid w:val="00B346B6"/>
    <w:rsid w:val="00B34FB1"/>
    <w:rsid w:val="00B352A7"/>
    <w:rsid w:val="00B3781D"/>
    <w:rsid w:val="00B4071C"/>
    <w:rsid w:val="00B4072F"/>
    <w:rsid w:val="00B4117F"/>
    <w:rsid w:val="00B41405"/>
    <w:rsid w:val="00B4152C"/>
    <w:rsid w:val="00B41B72"/>
    <w:rsid w:val="00B41D22"/>
    <w:rsid w:val="00B427C5"/>
    <w:rsid w:val="00B42A7B"/>
    <w:rsid w:val="00B42D63"/>
    <w:rsid w:val="00B431F2"/>
    <w:rsid w:val="00B43421"/>
    <w:rsid w:val="00B435C1"/>
    <w:rsid w:val="00B43CB8"/>
    <w:rsid w:val="00B44EC6"/>
    <w:rsid w:val="00B471A7"/>
    <w:rsid w:val="00B500F0"/>
    <w:rsid w:val="00B50F0F"/>
    <w:rsid w:val="00B5138C"/>
    <w:rsid w:val="00B52117"/>
    <w:rsid w:val="00B5261C"/>
    <w:rsid w:val="00B5557B"/>
    <w:rsid w:val="00B556F9"/>
    <w:rsid w:val="00B568EE"/>
    <w:rsid w:val="00B576F3"/>
    <w:rsid w:val="00B57C19"/>
    <w:rsid w:val="00B57CB7"/>
    <w:rsid w:val="00B57D87"/>
    <w:rsid w:val="00B6121B"/>
    <w:rsid w:val="00B61807"/>
    <w:rsid w:val="00B61C8D"/>
    <w:rsid w:val="00B6256B"/>
    <w:rsid w:val="00B63D54"/>
    <w:rsid w:val="00B63E3C"/>
    <w:rsid w:val="00B6450A"/>
    <w:rsid w:val="00B66912"/>
    <w:rsid w:val="00B70D6F"/>
    <w:rsid w:val="00B70DF2"/>
    <w:rsid w:val="00B713D9"/>
    <w:rsid w:val="00B71513"/>
    <w:rsid w:val="00B71FCA"/>
    <w:rsid w:val="00B72B87"/>
    <w:rsid w:val="00B737FC"/>
    <w:rsid w:val="00B74827"/>
    <w:rsid w:val="00B75C75"/>
    <w:rsid w:val="00B76987"/>
    <w:rsid w:val="00B808B1"/>
    <w:rsid w:val="00B80B56"/>
    <w:rsid w:val="00B819AF"/>
    <w:rsid w:val="00B81B34"/>
    <w:rsid w:val="00B82109"/>
    <w:rsid w:val="00B82C0B"/>
    <w:rsid w:val="00B82C4E"/>
    <w:rsid w:val="00B838E9"/>
    <w:rsid w:val="00B8407B"/>
    <w:rsid w:val="00B844E8"/>
    <w:rsid w:val="00B848D3"/>
    <w:rsid w:val="00B85388"/>
    <w:rsid w:val="00B867C5"/>
    <w:rsid w:val="00B9192A"/>
    <w:rsid w:val="00B91C8D"/>
    <w:rsid w:val="00B92324"/>
    <w:rsid w:val="00B926EF"/>
    <w:rsid w:val="00B92A43"/>
    <w:rsid w:val="00B92BC2"/>
    <w:rsid w:val="00B93DAD"/>
    <w:rsid w:val="00B93E6F"/>
    <w:rsid w:val="00B948EF"/>
    <w:rsid w:val="00B9494A"/>
    <w:rsid w:val="00B951FC"/>
    <w:rsid w:val="00B95738"/>
    <w:rsid w:val="00B9669D"/>
    <w:rsid w:val="00B9675D"/>
    <w:rsid w:val="00B96EF1"/>
    <w:rsid w:val="00B97158"/>
    <w:rsid w:val="00B97DED"/>
    <w:rsid w:val="00BA07A2"/>
    <w:rsid w:val="00BA1579"/>
    <w:rsid w:val="00BA4BBD"/>
    <w:rsid w:val="00BA52E6"/>
    <w:rsid w:val="00BA64C2"/>
    <w:rsid w:val="00BA6A3C"/>
    <w:rsid w:val="00BA6CE1"/>
    <w:rsid w:val="00BB1DF7"/>
    <w:rsid w:val="00BB245F"/>
    <w:rsid w:val="00BB27AB"/>
    <w:rsid w:val="00BB31C4"/>
    <w:rsid w:val="00BB34E0"/>
    <w:rsid w:val="00BB38B5"/>
    <w:rsid w:val="00BB39BE"/>
    <w:rsid w:val="00BB3DAA"/>
    <w:rsid w:val="00BB4231"/>
    <w:rsid w:val="00BB4388"/>
    <w:rsid w:val="00BB4D8C"/>
    <w:rsid w:val="00BB53AF"/>
    <w:rsid w:val="00BB5B7B"/>
    <w:rsid w:val="00BB665A"/>
    <w:rsid w:val="00BB6E2A"/>
    <w:rsid w:val="00BB6EC9"/>
    <w:rsid w:val="00BB744F"/>
    <w:rsid w:val="00BB7615"/>
    <w:rsid w:val="00BB793E"/>
    <w:rsid w:val="00BB7B0A"/>
    <w:rsid w:val="00BC0326"/>
    <w:rsid w:val="00BC0806"/>
    <w:rsid w:val="00BC0F71"/>
    <w:rsid w:val="00BC1FE4"/>
    <w:rsid w:val="00BC339E"/>
    <w:rsid w:val="00BC3FFD"/>
    <w:rsid w:val="00BC4D6B"/>
    <w:rsid w:val="00BC6A2E"/>
    <w:rsid w:val="00BC7D71"/>
    <w:rsid w:val="00BD1CCE"/>
    <w:rsid w:val="00BD26DE"/>
    <w:rsid w:val="00BD2F34"/>
    <w:rsid w:val="00BD3199"/>
    <w:rsid w:val="00BD341B"/>
    <w:rsid w:val="00BD346F"/>
    <w:rsid w:val="00BD386B"/>
    <w:rsid w:val="00BD3EB1"/>
    <w:rsid w:val="00BD456E"/>
    <w:rsid w:val="00BD4997"/>
    <w:rsid w:val="00BD5B43"/>
    <w:rsid w:val="00BD5FB0"/>
    <w:rsid w:val="00BD687B"/>
    <w:rsid w:val="00BD7BC3"/>
    <w:rsid w:val="00BD7DE1"/>
    <w:rsid w:val="00BE0924"/>
    <w:rsid w:val="00BE0B00"/>
    <w:rsid w:val="00BE0CA7"/>
    <w:rsid w:val="00BE0D7D"/>
    <w:rsid w:val="00BE205D"/>
    <w:rsid w:val="00BE2061"/>
    <w:rsid w:val="00BE2B35"/>
    <w:rsid w:val="00BE559D"/>
    <w:rsid w:val="00BE55B9"/>
    <w:rsid w:val="00BE561F"/>
    <w:rsid w:val="00BE6334"/>
    <w:rsid w:val="00BE762A"/>
    <w:rsid w:val="00BE7C51"/>
    <w:rsid w:val="00BF0155"/>
    <w:rsid w:val="00BF0B85"/>
    <w:rsid w:val="00BF1707"/>
    <w:rsid w:val="00BF1FC7"/>
    <w:rsid w:val="00BF212C"/>
    <w:rsid w:val="00BF4663"/>
    <w:rsid w:val="00BF4727"/>
    <w:rsid w:val="00BF4BB5"/>
    <w:rsid w:val="00BF644F"/>
    <w:rsid w:val="00BF664E"/>
    <w:rsid w:val="00BF7323"/>
    <w:rsid w:val="00C02E5A"/>
    <w:rsid w:val="00C031E6"/>
    <w:rsid w:val="00C036E9"/>
    <w:rsid w:val="00C04938"/>
    <w:rsid w:val="00C062A4"/>
    <w:rsid w:val="00C078A6"/>
    <w:rsid w:val="00C10938"/>
    <w:rsid w:val="00C10FC4"/>
    <w:rsid w:val="00C11F90"/>
    <w:rsid w:val="00C12552"/>
    <w:rsid w:val="00C1260D"/>
    <w:rsid w:val="00C1359D"/>
    <w:rsid w:val="00C14234"/>
    <w:rsid w:val="00C1508D"/>
    <w:rsid w:val="00C1709B"/>
    <w:rsid w:val="00C17395"/>
    <w:rsid w:val="00C17741"/>
    <w:rsid w:val="00C17FEE"/>
    <w:rsid w:val="00C21869"/>
    <w:rsid w:val="00C21D8E"/>
    <w:rsid w:val="00C220B3"/>
    <w:rsid w:val="00C22155"/>
    <w:rsid w:val="00C22168"/>
    <w:rsid w:val="00C22225"/>
    <w:rsid w:val="00C237FA"/>
    <w:rsid w:val="00C243A0"/>
    <w:rsid w:val="00C24513"/>
    <w:rsid w:val="00C2490F"/>
    <w:rsid w:val="00C256B1"/>
    <w:rsid w:val="00C27FE0"/>
    <w:rsid w:val="00C328B6"/>
    <w:rsid w:val="00C32DA5"/>
    <w:rsid w:val="00C34D32"/>
    <w:rsid w:val="00C36216"/>
    <w:rsid w:val="00C368EE"/>
    <w:rsid w:val="00C37FD4"/>
    <w:rsid w:val="00C4081A"/>
    <w:rsid w:val="00C40A2E"/>
    <w:rsid w:val="00C41036"/>
    <w:rsid w:val="00C42B79"/>
    <w:rsid w:val="00C43A16"/>
    <w:rsid w:val="00C447CF"/>
    <w:rsid w:val="00C44FE0"/>
    <w:rsid w:val="00C459DE"/>
    <w:rsid w:val="00C466FA"/>
    <w:rsid w:val="00C510E9"/>
    <w:rsid w:val="00C512DE"/>
    <w:rsid w:val="00C51956"/>
    <w:rsid w:val="00C51ED2"/>
    <w:rsid w:val="00C52AED"/>
    <w:rsid w:val="00C52F97"/>
    <w:rsid w:val="00C53814"/>
    <w:rsid w:val="00C53E39"/>
    <w:rsid w:val="00C543B8"/>
    <w:rsid w:val="00C55E51"/>
    <w:rsid w:val="00C563CF"/>
    <w:rsid w:val="00C57E67"/>
    <w:rsid w:val="00C609C5"/>
    <w:rsid w:val="00C61752"/>
    <w:rsid w:val="00C61A3C"/>
    <w:rsid w:val="00C61A86"/>
    <w:rsid w:val="00C61D2A"/>
    <w:rsid w:val="00C628E9"/>
    <w:rsid w:val="00C640B7"/>
    <w:rsid w:val="00C642A4"/>
    <w:rsid w:val="00C6578C"/>
    <w:rsid w:val="00C65960"/>
    <w:rsid w:val="00C65A67"/>
    <w:rsid w:val="00C6602F"/>
    <w:rsid w:val="00C6744C"/>
    <w:rsid w:val="00C67DF2"/>
    <w:rsid w:val="00C67F1C"/>
    <w:rsid w:val="00C70329"/>
    <w:rsid w:val="00C70647"/>
    <w:rsid w:val="00C71132"/>
    <w:rsid w:val="00C711CE"/>
    <w:rsid w:val="00C71AF9"/>
    <w:rsid w:val="00C72824"/>
    <w:rsid w:val="00C739E8"/>
    <w:rsid w:val="00C74AA0"/>
    <w:rsid w:val="00C74ADE"/>
    <w:rsid w:val="00C74DB5"/>
    <w:rsid w:val="00C74E82"/>
    <w:rsid w:val="00C74F8D"/>
    <w:rsid w:val="00C753B6"/>
    <w:rsid w:val="00C754FF"/>
    <w:rsid w:val="00C772DD"/>
    <w:rsid w:val="00C80F7B"/>
    <w:rsid w:val="00C81BD7"/>
    <w:rsid w:val="00C825C1"/>
    <w:rsid w:val="00C82F5F"/>
    <w:rsid w:val="00C84F69"/>
    <w:rsid w:val="00C84FB4"/>
    <w:rsid w:val="00C8526D"/>
    <w:rsid w:val="00C85F4E"/>
    <w:rsid w:val="00C86710"/>
    <w:rsid w:val="00C86787"/>
    <w:rsid w:val="00C86993"/>
    <w:rsid w:val="00C871B5"/>
    <w:rsid w:val="00C87457"/>
    <w:rsid w:val="00C87BDB"/>
    <w:rsid w:val="00C90040"/>
    <w:rsid w:val="00C907AD"/>
    <w:rsid w:val="00C91D00"/>
    <w:rsid w:val="00C9409C"/>
    <w:rsid w:val="00C94B02"/>
    <w:rsid w:val="00C96470"/>
    <w:rsid w:val="00C96F35"/>
    <w:rsid w:val="00C97966"/>
    <w:rsid w:val="00CA0020"/>
    <w:rsid w:val="00CA0548"/>
    <w:rsid w:val="00CA209D"/>
    <w:rsid w:val="00CA24A7"/>
    <w:rsid w:val="00CA3695"/>
    <w:rsid w:val="00CA4012"/>
    <w:rsid w:val="00CA4CFF"/>
    <w:rsid w:val="00CA4F50"/>
    <w:rsid w:val="00CA50C6"/>
    <w:rsid w:val="00CA54B8"/>
    <w:rsid w:val="00CA5DB3"/>
    <w:rsid w:val="00CA6044"/>
    <w:rsid w:val="00CA6532"/>
    <w:rsid w:val="00CA7733"/>
    <w:rsid w:val="00CA7E87"/>
    <w:rsid w:val="00CB009F"/>
    <w:rsid w:val="00CB10F1"/>
    <w:rsid w:val="00CB194C"/>
    <w:rsid w:val="00CB1FF8"/>
    <w:rsid w:val="00CB3071"/>
    <w:rsid w:val="00CB3284"/>
    <w:rsid w:val="00CB40FC"/>
    <w:rsid w:val="00CB4740"/>
    <w:rsid w:val="00CB4B9A"/>
    <w:rsid w:val="00CB4FA7"/>
    <w:rsid w:val="00CB569B"/>
    <w:rsid w:val="00CB56FB"/>
    <w:rsid w:val="00CB598B"/>
    <w:rsid w:val="00CB614F"/>
    <w:rsid w:val="00CB7E34"/>
    <w:rsid w:val="00CC21F2"/>
    <w:rsid w:val="00CC2B49"/>
    <w:rsid w:val="00CC3D9C"/>
    <w:rsid w:val="00CC562B"/>
    <w:rsid w:val="00CC5800"/>
    <w:rsid w:val="00CD01A9"/>
    <w:rsid w:val="00CD0F1F"/>
    <w:rsid w:val="00CD14D5"/>
    <w:rsid w:val="00CD155B"/>
    <w:rsid w:val="00CD1773"/>
    <w:rsid w:val="00CD2201"/>
    <w:rsid w:val="00CD271B"/>
    <w:rsid w:val="00CD3EFB"/>
    <w:rsid w:val="00CD4DBF"/>
    <w:rsid w:val="00CD5601"/>
    <w:rsid w:val="00CD5EA7"/>
    <w:rsid w:val="00CD7A84"/>
    <w:rsid w:val="00CE014C"/>
    <w:rsid w:val="00CE20CC"/>
    <w:rsid w:val="00CE2A5F"/>
    <w:rsid w:val="00CE2D1E"/>
    <w:rsid w:val="00CE3EDF"/>
    <w:rsid w:val="00CE4F07"/>
    <w:rsid w:val="00CE552F"/>
    <w:rsid w:val="00CE5F91"/>
    <w:rsid w:val="00CE673D"/>
    <w:rsid w:val="00CF0160"/>
    <w:rsid w:val="00CF17E1"/>
    <w:rsid w:val="00CF1823"/>
    <w:rsid w:val="00CF1848"/>
    <w:rsid w:val="00CF1E27"/>
    <w:rsid w:val="00CF2DD6"/>
    <w:rsid w:val="00CF2F70"/>
    <w:rsid w:val="00CF33FA"/>
    <w:rsid w:val="00CF3500"/>
    <w:rsid w:val="00CF4FA9"/>
    <w:rsid w:val="00CF599E"/>
    <w:rsid w:val="00CF5D47"/>
    <w:rsid w:val="00CF6643"/>
    <w:rsid w:val="00CF6A07"/>
    <w:rsid w:val="00CF6CD3"/>
    <w:rsid w:val="00CF77EB"/>
    <w:rsid w:val="00D01051"/>
    <w:rsid w:val="00D01A48"/>
    <w:rsid w:val="00D02339"/>
    <w:rsid w:val="00D02BD8"/>
    <w:rsid w:val="00D043CB"/>
    <w:rsid w:val="00D04819"/>
    <w:rsid w:val="00D05142"/>
    <w:rsid w:val="00D06A29"/>
    <w:rsid w:val="00D06B55"/>
    <w:rsid w:val="00D07173"/>
    <w:rsid w:val="00D0775E"/>
    <w:rsid w:val="00D077AD"/>
    <w:rsid w:val="00D10858"/>
    <w:rsid w:val="00D131DD"/>
    <w:rsid w:val="00D13508"/>
    <w:rsid w:val="00D135BB"/>
    <w:rsid w:val="00D13B54"/>
    <w:rsid w:val="00D13F5E"/>
    <w:rsid w:val="00D162E3"/>
    <w:rsid w:val="00D164F0"/>
    <w:rsid w:val="00D16B91"/>
    <w:rsid w:val="00D17130"/>
    <w:rsid w:val="00D17870"/>
    <w:rsid w:val="00D17BCC"/>
    <w:rsid w:val="00D20667"/>
    <w:rsid w:val="00D20DBB"/>
    <w:rsid w:val="00D20E42"/>
    <w:rsid w:val="00D20FD6"/>
    <w:rsid w:val="00D2111C"/>
    <w:rsid w:val="00D21613"/>
    <w:rsid w:val="00D21885"/>
    <w:rsid w:val="00D21BC0"/>
    <w:rsid w:val="00D22ECB"/>
    <w:rsid w:val="00D2354A"/>
    <w:rsid w:val="00D24AED"/>
    <w:rsid w:val="00D24B0A"/>
    <w:rsid w:val="00D25372"/>
    <w:rsid w:val="00D25928"/>
    <w:rsid w:val="00D268F7"/>
    <w:rsid w:val="00D26E2C"/>
    <w:rsid w:val="00D27380"/>
    <w:rsid w:val="00D274EB"/>
    <w:rsid w:val="00D2795B"/>
    <w:rsid w:val="00D27DC3"/>
    <w:rsid w:val="00D30508"/>
    <w:rsid w:val="00D3062E"/>
    <w:rsid w:val="00D30808"/>
    <w:rsid w:val="00D30A2B"/>
    <w:rsid w:val="00D30AD8"/>
    <w:rsid w:val="00D317BD"/>
    <w:rsid w:val="00D320E2"/>
    <w:rsid w:val="00D33111"/>
    <w:rsid w:val="00D33346"/>
    <w:rsid w:val="00D33EB4"/>
    <w:rsid w:val="00D345F4"/>
    <w:rsid w:val="00D35E54"/>
    <w:rsid w:val="00D371FB"/>
    <w:rsid w:val="00D37FB8"/>
    <w:rsid w:val="00D4065B"/>
    <w:rsid w:val="00D413F2"/>
    <w:rsid w:val="00D4265E"/>
    <w:rsid w:val="00D42693"/>
    <w:rsid w:val="00D43AF8"/>
    <w:rsid w:val="00D43B1F"/>
    <w:rsid w:val="00D43F46"/>
    <w:rsid w:val="00D4432B"/>
    <w:rsid w:val="00D4447B"/>
    <w:rsid w:val="00D448EB"/>
    <w:rsid w:val="00D50589"/>
    <w:rsid w:val="00D5081E"/>
    <w:rsid w:val="00D50A62"/>
    <w:rsid w:val="00D51952"/>
    <w:rsid w:val="00D51A1C"/>
    <w:rsid w:val="00D524AB"/>
    <w:rsid w:val="00D527CB"/>
    <w:rsid w:val="00D52814"/>
    <w:rsid w:val="00D53823"/>
    <w:rsid w:val="00D53ABF"/>
    <w:rsid w:val="00D541D5"/>
    <w:rsid w:val="00D54BF7"/>
    <w:rsid w:val="00D54E53"/>
    <w:rsid w:val="00D556EE"/>
    <w:rsid w:val="00D55BA3"/>
    <w:rsid w:val="00D56257"/>
    <w:rsid w:val="00D565E7"/>
    <w:rsid w:val="00D576FD"/>
    <w:rsid w:val="00D601EF"/>
    <w:rsid w:val="00D60207"/>
    <w:rsid w:val="00D61531"/>
    <w:rsid w:val="00D61BCE"/>
    <w:rsid w:val="00D62514"/>
    <w:rsid w:val="00D63B8C"/>
    <w:rsid w:val="00D63CB4"/>
    <w:rsid w:val="00D64450"/>
    <w:rsid w:val="00D662ED"/>
    <w:rsid w:val="00D67AA3"/>
    <w:rsid w:val="00D72B72"/>
    <w:rsid w:val="00D737E8"/>
    <w:rsid w:val="00D73B8D"/>
    <w:rsid w:val="00D74B73"/>
    <w:rsid w:val="00D74BC2"/>
    <w:rsid w:val="00D7563B"/>
    <w:rsid w:val="00D75934"/>
    <w:rsid w:val="00D762E2"/>
    <w:rsid w:val="00D77E6F"/>
    <w:rsid w:val="00D80E39"/>
    <w:rsid w:val="00D816BD"/>
    <w:rsid w:val="00D8293F"/>
    <w:rsid w:val="00D83EFD"/>
    <w:rsid w:val="00D847A4"/>
    <w:rsid w:val="00D84FC8"/>
    <w:rsid w:val="00D850A4"/>
    <w:rsid w:val="00D86095"/>
    <w:rsid w:val="00D862E0"/>
    <w:rsid w:val="00D871F5"/>
    <w:rsid w:val="00D876E5"/>
    <w:rsid w:val="00D87A76"/>
    <w:rsid w:val="00D87AAF"/>
    <w:rsid w:val="00D90109"/>
    <w:rsid w:val="00D906BA"/>
    <w:rsid w:val="00D91F05"/>
    <w:rsid w:val="00D921F2"/>
    <w:rsid w:val="00D93F23"/>
    <w:rsid w:val="00D94AAA"/>
    <w:rsid w:val="00D95006"/>
    <w:rsid w:val="00D954BB"/>
    <w:rsid w:val="00D95AE3"/>
    <w:rsid w:val="00D95AFB"/>
    <w:rsid w:val="00D95B87"/>
    <w:rsid w:val="00D95C46"/>
    <w:rsid w:val="00D9634D"/>
    <w:rsid w:val="00D964B8"/>
    <w:rsid w:val="00D96857"/>
    <w:rsid w:val="00DA054A"/>
    <w:rsid w:val="00DA0DD7"/>
    <w:rsid w:val="00DA13AC"/>
    <w:rsid w:val="00DA2426"/>
    <w:rsid w:val="00DA242A"/>
    <w:rsid w:val="00DA25B6"/>
    <w:rsid w:val="00DA25CA"/>
    <w:rsid w:val="00DA3622"/>
    <w:rsid w:val="00DA36AB"/>
    <w:rsid w:val="00DA4907"/>
    <w:rsid w:val="00DA4998"/>
    <w:rsid w:val="00DA60CA"/>
    <w:rsid w:val="00DA724A"/>
    <w:rsid w:val="00DA73E9"/>
    <w:rsid w:val="00DA79D6"/>
    <w:rsid w:val="00DA7EF9"/>
    <w:rsid w:val="00DB0105"/>
    <w:rsid w:val="00DB04B5"/>
    <w:rsid w:val="00DB0671"/>
    <w:rsid w:val="00DB1441"/>
    <w:rsid w:val="00DB29A1"/>
    <w:rsid w:val="00DB2F82"/>
    <w:rsid w:val="00DB34B5"/>
    <w:rsid w:val="00DB4CF2"/>
    <w:rsid w:val="00DB59E7"/>
    <w:rsid w:val="00DB66BB"/>
    <w:rsid w:val="00DB7254"/>
    <w:rsid w:val="00DB7B11"/>
    <w:rsid w:val="00DC0060"/>
    <w:rsid w:val="00DC04CD"/>
    <w:rsid w:val="00DC0876"/>
    <w:rsid w:val="00DC08FA"/>
    <w:rsid w:val="00DC0CF9"/>
    <w:rsid w:val="00DC101F"/>
    <w:rsid w:val="00DC1CB8"/>
    <w:rsid w:val="00DC20A4"/>
    <w:rsid w:val="00DC321C"/>
    <w:rsid w:val="00DC332E"/>
    <w:rsid w:val="00DC404D"/>
    <w:rsid w:val="00DC4123"/>
    <w:rsid w:val="00DC4353"/>
    <w:rsid w:val="00DC437C"/>
    <w:rsid w:val="00DC56B4"/>
    <w:rsid w:val="00DC64B2"/>
    <w:rsid w:val="00DC6CCF"/>
    <w:rsid w:val="00DC6DE9"/>
    <w:rsid w:val="00DC747D"/>
    <w:rsid w:val="00DD0BBD"/>
    <w:rsid w:val="00DD12ED"/>
    <w:rsid w:val="00DD14BD"/>
    <w:rsid w:val="00DD1519"/>
    <w:rsid w:val="00DD2675"/>
    <w:rsid w:val="00DD2F3C"/>
    <w:rsid w:val="00DD3074"/>
    <w:rsid w:val="00DD3303"/>
    <w:rsid w:val="00DD3E5E"/>
    <w:rsid w:val="00DD3E9E"/>
    <w:rsid w:val="00DD41ED"/>
    <w:rsid w:val="00DD48BE"/>
    <w:rsid w:val="00DD49B3"/>
    <w:rsid w:val="00DD4EC5"/>
    <w:rsid w:val="00DD61E9"/>
    <w:rsid w:val="00DD6274"/>
    <w:rsid w:val="00DD6382"/>
    <w:rsid w:val="00DD699B"/>
    <w:rsid w:val="00DD7E47"/>
    <w:rsid w:val="00DD7F89"/>
    <w:rsid w:val="00DE05F2"/>
    <w:rsid w:val="00DE0E30"/>
    <w:rsid w:val="00DE2A7B"/>
    <w:rsid w:val="00DE5143"/>
    <w:rsid w:val="00DE5346"/>
    <w:rsid w:val="00DE5952"/>
    <w:rsid w:val="00DE6113"/>
    <w:rsid w:val="00DE61A3"/>
    <w:rsid w:val="00DE67DF"/>
    <w:rsid w:val="00DE7084"/>
    <w:rsid w:val="00DE7307"/>
    <w:rsid w:val="00DE73EA"/>
    <w:rsid w:val="00DF071F"/>
    <w:rsid w:val="00DF09A8"/>
    <w:rsid w:val="00DF0B3A"/>
    <w:rsid w:val="00DF112E"/>
    <w:rsid w:val="00DF4298"/>
    <w:rsid w:val="00DF44D4"/>
    <w:rsid w:val="00DF4C7D"/>
    <w:rsid w:val="00DF61E9"/>
    <w:rsid w:val="00DF6263"/>
    <w:rsid w:val="00DF74B5"/>
    <w:rsid w:val="00E00D80"/>
    <w:rsid w:val="00E01083"/>
    <w:rsid w:val="00E020E3"/>
    <w:rsid w:val="00E022C2"/>
    <w:rsid w:val="00E026D2"/>
    <w:rsid w:val="00E02A35"/>
    <w:rsid w:val="00E02C0A"/>
    <w:rsid w:val="00E03425"/>
    <w:rsid w:val="00E04219"/>
    <w:rsid w:val="00E04E44"/>
    <w:rsid w:val="00E05678"/>
    <w:rsid w:val="00E058AE"/>
    <w:rsid w:val="00E058ED"/>
    <w:rsid w:val="00E0635C"/>
    <w:rsid w:val="00E069DA"/>
    <w:rsid w:val="00E071AF"/>
    <w:rsid w:val="00E10854"/>
    <w:rsid w:val="00E10FBA"/>
    <w:rsid w:val="00E11B5A"/>
    <w:rsid w:val="00E11F86"/>
    <w:rsid w:val="00E12488"/>
    <w:rsid w:val="00E12C07"/>
    <w:rsid w:val="00E12FB3"/>
    <w:rsid w:val="00E14229"/>
    <w:rsid w:val="00E156F6"/>
    <w:rsid w:val="00E1611E"/>
    <w:rsid w:val="00E17109"/>
    <w:rsid w:val="00E20936"/>
    <w:rsid w:val="00E20EC8"/>
    <w:rsid w:val="00E22868"/>
    <w:rsid w:val="00E23036"/>
    <w:rsid w:val="00E24A27"/>
    <w:rsid w:val="00E24DE8"/>
    <w:rsid w:val="00E25661"/>
    <w:rsid w:val="00E25EED"/>
    <w:rsid w:val="00E262F3"/>
    <w:rsid w:val="00E26E3D"/>
    <w:rsid w:val="00E27259"/>
    <w:rsid w:val="00E27480"/>
    <w:rsid w:val="00E30C5B"/>
    <w:rsid w:val="00E318D5"/>
    <w:rsid w:val="00E32FF5"/>
    <w:rsid w:val="00E33117"/>
    <w:rsid w:val="00E3319A"/>
    <w:rsid w:val="00E3326C"/>
    <w:rsid w:val="00E33632"/>
    <w:rsid w:val="00E339C5"/>
    <w:rsid w:val="00E34072"/>
    <w:rsid w:val="00E35214"/>
    <w:rsid w:val="00E3670F"/>
    <w:rsid w:val="00E36B77"/>
    <w:rsid w:val="00E375D8"/>
    <w:rsid w:val="00E40055"/>
    <w:rsid w:val="00E401C4"/>
    <w:rsid w:val="00E40884"/>
    <w:rsid w:val="00E41F15"/>
    <w:rsid w:val="00E42058"/>
    <w:rsid w:val="00E4213B"/>
    <w:rsid w:val="00E43043"/>
    <w:rsid w:val="00E4433F"/>
    <w:rsid w:val="00E45A7B"/>
    <w:rsid w:val="00E47531"/>
    <w:rsid w:val="00E47A57"/>
    <w:rsid w:val="00E50C10"/>
    <w:rsid w:val="00E51087"/>
    <w:rsid w:val="00E519BE"/>
    <w:rsid w:val="00E5393A"/>
    <w:rsid w:val="00E53E55"/>
    <w:rsid w:val="00E545F0"/>
    <w:rsid w:val="00E55805"/>
    <w:rsid w:val="00E56435"/>
    <w:rsid w:val="00E5647F"/>
    <w:rsid w:val="00E565D9"/>
    <w:rsid w:val="00E57C7C"/>
    <w:rsid w:val="00E60440"/>
    <w:rsid w:val="00E61E08"/>
    <w:rsid w:val="00E62D51"/>
    <w:rsid w:val="00E63072"/>
    <w:rsid w:val="00E63565"/>
    <w:rsid w:val="00E63B1F"/>
    <w:rsid w:val="00E644E5"/>
    <w:rsid w:val="00E649FE"/>
    <w:rsid w:val="00E64F4F"/>
    <w:rsid w:val="00E65CAB"/>
    <w:rsid w:val="00E6600E"/>
    <w:rsid w:val="00E66C1D"/>
    <w:rsid w:val="00E675AB"/>
    <w:rsid w:val="00E676AB"/>
    <w:rsid w:val="00E67D21"/>
    <w:rsid w:val="00E704C5"/>
    <w:rsid w:val="00E72BC0"/>
    <w:rsid w:val="00E73AF8"/>
    <w:rsid w:val="00E73D2F"/>
    <w:rsid w:val="00E741D5"/>
    <w:rsid w:val="00E74380"/>
    <w:rsid w:val="00E743E9"/>
    <w:rsid w:val="00E74E8D"/>
    <w:rsid w:val="00E7605E"/>
    <w:rsid w:val="00E760F5"/>
    <w:rsid w:val="00E76358"/>
    <w:rsid w:val="00E766C7"/>
    <w:rsid w:val="00E76BE7"/>
    <w:rsid w:val="00E76F97"/>
    <w:rsid w:val="00E80250"/>
    <w:rsid w:val="00E822BA"/>
    <w:rsid w:val="00E82600"/>
    <w:rsid w:val="00E83781"/>
    <w:rsid w:val="00E83E5D"/>
    <w:rsid w:val="00E83FAD"/>
    <w:rsid w:val="00E849B9"/>
    <w:rsid w:val="00E85F98"/>
    <w:rsid w:val="00E8659A"/>
    <w:rsid w:val="00E86C88"/>
    <w:rsid w:val="00E87874"/>
    <w:rsid w:val="00E90225"/>
    <w:rsid w:val="00E90D23"/>
    <w:rsid w:val="00E912F1"/>
    <w:rsid w:val="00E91372"/>
    <w:rsid w:val="00E929D2"/>
    <w:rsid w:val="00E92BCF"/>
    <w:rsid w:val="00E939BC"/>
    <w:rsid w:val="00E946D2"/>
    <w:rsid w:val="00E94F1B"/>
    <w:rsid w:val="00E963F9"/>
    <w:rsid w:val="00E96CE1"/>
    <w:rsid w:val="00EA0635"/>
    <w:rsid w:val="00EA10DE"/>
    <w:rsid w:val="00EA1519"/>
    <w:rsid w:val="00EA21EE"/>
    <w:rsid w:val="00EA2B3A"/>
    <w:rsid w:val="00EA30ED"/>
    <w:rsid w:val="00EA3716"/>
    <w:rsid w:val="00EA3E23"/>
    <w:rsid w:val="00EA4084"/>
    <w:rsid w:val="00EA5079"/>
    <w:rsid w:val="00EA5B36"/>
    <w:rsid w:val="00EA63E9"/>
    <w:rsid w:val="00EA7035"/>
    <w:rsid w:val="00EB0B65"/>
    <w:rsid w:val="00EB0BF5"/>
    <w:rsid w:val="00EB1140"/>
    <w:rsid w:val="00EB337E"/>
    <w:rsid w:val="00EB35D6"/>
    <w:rsid w:val="00EB466E"/>
    <w:rsid w:val="00EB4987"/>
    <w:rsid w:val="00EB5129"/>
    <w:rsid w:val="00EB59F1"/>
    <w:rsid w:val="00EB6F88"/>
    <w:rsid w:val="00EC039B"/>
    <w:rsid w:val="00EC10EE"/>
    <w:rsid w:val="00EC3991"/>
    <w:rsid w:val="00EC4C4D"/>
    <w:rsid w:val="00EC4F2B"/>
    <w:rsid w:val="00EC633B"/>
    <w:rsid w:val="00EC7B56"/>
    <w:rsid w:val="00EC7DD8"/>
    <w:rsid w:val="00ED0558"/>
    <w:rsid w:val="00ED0D56"/>
    <w:rsid w:val="00ED1BC5"/>
    <w:rsid w:val="00ED1C1F"/>
    <w:rsid w:val="00ED2954"/>
    <w:rsid w:val="00ED2BB4"/>
    <w:rsid w:val="00ED415A"/>
    <w:rsid w:val="00ED4654"/>
    <w:rsid w:val="00ED4BA9"/>
    <w:rsid w:val="00ED5E3C"/>
    <w:rsid w:val="00ED697E"/>
    <w:rsid w:val="00ED7B79"/>
    <w:rsid w:val="00EE11AA"/>
    <w:rsid w:val="00EE15A5"/>
    <w:rsid w:val="00EE21F2"/>
    <w:rsid w:val="00EE2FFB"/>
    <w:rsid w:val="00EE3476"/>
    <w:rsid w:val="00EE5588"/>
    <w:rsid w:val="00EE59F5"/>
    <w:rsid w:val="00EF0051"/>
    <w:rsid w:val="00EF0E01"/>
    <w:rsid w:val="00EF27A9"/>
    <w:rsid w:val="00EF3138"/>
    <w:rsid w:val="00EF3882"/>
    <w:rsid w:val="00EF4497"/>
    <w:rsid w:val="00EF4669"/>
    <w:rsid w:val="00EF4950"/>
    <w:rsid w:val="00EF4BBD"/>
    <w:rsid w:val="00EF4D68"/>
    <w:rsid w:val="00EF6B95"/>
    <w:rsid w:val="00EF79F3"/>
    <w:rsid w:val="00F000A6"/>
    <w:rsid w:val="00F0028B"/>
    <w:rsid w:val="00F01727"/>
    <w:rsid w:val="00F03DC0"/>
    <w:rsid w:val="00F04912"/>
    <w:rsid w:val="00F04E54"/>
    <w:rsid w:val="00F06137"/>
    <w:rsid w:val="00F0613A"/>
    <w:rsid w:val="00F0666A"/>
    <w:rsid w:val="00F0706D"/>
    <w:rsid w:val="00F074C1"/>
    <w:rsid w:val="00F1031B"/>
    <w:rsid w:val="00F103AD"/>
    <w:rsid w:val="00F104A1"/>
    <w:rsid w:val="00F10B96"/>
    <w:rsid w:val="00F10DD8"/>
    <w:rsid w:val="00F118A1"/>
    <w:rsid w:val="00F11F16"/>
    <w:rsid w:val="00F1221B"/>
    <w:rsid w:val="00F1264E"/>
    <w:rsid w:val="00F126F7"/>
    <w:rsid w:val="00F12EE4"/>
    <w:rsid w:val="00F131C2"/>
    <w:rsid w:val="00F13AF0"/>
    <w:rsid w:val="00F13B14"/>
    <w:rsid w:val="00F14B95"/>
    <w:rsid w:val="00F14D11"/>
    <w:rsid w:val="00F17555"/>
    <w:rsid w:val="00F17E09"/>
    <w:rsid w:val="00F17F2B"/>
    <w:rsid w:val="00F213CA"/>
    <w:rsid w:val="00F213CD"/>
    <w:rsid w:val="00F213CE"/>
    <w:rsid w:val="00F2193E"/>
    <w:rsid w:val="00F21C23"/>
    <w:rsid w:val="00F21D0E"/>
    <w:rsid w:val="00F229E6"/>
    <w:rsid w:val="00F23100"/>
    <w:rsid w:val="00F24D84"/>
    <w:rsid w:val="00F25438"/>
    <w:rsid w:val="00F257B2"/>
    <w:rsid w:val="00F25856"/>
    <w:rsid w:val="00F25EA2"/>
    <w:rsid w:val="00F260C7"/>
    <w:rsid w:val="00F26F11"/>
    <w:rsid w:val="00F2750D"/>
    <w:rsid w:val="00F30279"/>
    <w:rsid w:val="00F334E1"/>
    <w:rsid w:val="00F338C7"/>
    <w:rsid w:val="00F33CD7"/>
    <w:rsid w:val="00F3577F"/>
    <w:rsid w:val="00F35899"/>
    <w:rsid w:val="00F36B6D"/>
    <w:rsid w:val="00F36ED8"/>
    <w:rsid w:val="00F375CA"/>
    <w:rsid w:val="00F4073E"/>
    <w:rsid w:val="00F41F50"/>
    <w:rsid w:val="00F43259"/>
    <w:rsid w:val="00F435B6"/>
    <w:rsid w:val="00F45F44"/>
    <w:rsid w:val="00F46028"/>
    <w:rsid w:val="00F46B99"/>
    <w:rsid w:val="00F471DB"/>
    <w:rsid w:val="00F477CE"/>
    <w:rsid w:val="00F47D8B"/>
    <w:rsid w:val="00F47E2A"/>
    <w:rsid w:val="00F5055E"/>
    <w:rsid w:val="00F51365"/>
    <w:rsid w:val="00F52509"/>
    <w:rsid w:val="00F5277F"/>
    <w:rsid w:val="00F53609"/>
    <w:rsid w:val="00F56D25"/>
    <w:rsid w:val="00F60338"/>
    <w:rsid w:val="00F618E2"/>
    <w:rsid w:val="00F620B7"/>
    <w:rsid w:val="00F6497D"/>
    <w:rsid w:val="00F670EB"/>
    <w:rsid w:val="00F67C96"/>
    <w:rsid w:val="00F67F27"/>
    <w:rsid w:val="00F7040F"/>
    <w:rsid w:val="00F709B8"/>
    <w:rsid w:val="00F72BAC"/>
    <w:rsid w:val="00F72C8E"/>
    <w:rsid w:val="00F72CF5"/>
    <w:rsid w:val="00F72DF0"/>
    <w:rsid w:val="00F731CE"/>
    <w:rsid w:val="00F7366A"/>
    <w:rsid w:val="00F73841"/>
    <w:rsid w:val="00F7501D"/>
    <w:rsid w:val="00F750E3"/>
    <w:rsid w:val="00F75667"/>
    <w:rsid w:val="00F7799D"/>
    <w:rsid w:val="00F77C67"/>
    <w:rsid w:val="00F8007F"/>
    <w:rsid w:val="00F8018B"/>
    <w:rsid w:val="00F80517"/>
    <w:rsid w:val="00F805CE"/>
    <w:rsid w:val="00F815EE"/>
    <w:rsid w:val="00F81A8F"/>
    <w:rsid w:val="00F823B0"/>
    <w:rsid w:val="00F825F8"/>
    <w:rsid w:val="00F82625"/>
    <w:rsid w:val="00F8272D"/>
    <w:rsid w:val="00F836B3"/>
    <w:rsid w:val="00F83755"/>
    <w:rsid w:val="00F85FAE"/>
    <w:rsid w:val="00F86134"/>
    <w:rsid w:val="00F86FAF"/>
    <w:rsid w:val="00F8705F"/>
    <w:rsid w:val="00F87770"/>
    <w:rsid w:val="00F901E6"/>
    <w:rsid w:val="00F920A3"/>
    <w:rsid w:val="00F925C1"/>
    <w:rsid w:val="00F929E7"/>
    <w:rsid w:val="00F93BAF"/>
    <w:rsid w:val="00F94B06"/>
    <w:rsid w:val="00F95004"/>
    <w:rsid w:val="00F9534A"/>
    <w:rsid w:val="00F95F80"/>
    <w:rsid w:val="00F963A9"/>
    <w:rsid w:val="00F96C80"/>
    <w:rsid w:val="00FA09B6"/>
    <w:rsid w:val="00FA158B"/>
    <w:rsid w:val="00FA25F4"/>
    <w:rsid w:val="00FA3153"/>
    <w:rsid w:val="00FA31A5"/>
    <w:rsid w:val="00FA4372"/>
    <w:rsid w:val="00FA5205"/>
    <w:rsid w:val="00FA5ADF"/>
    <w:rsid w:val="00FA5C4F"/>
    <w:rsid w:val="00FA6CA1"/>
    <w:rsid w:val="00FB1185"/>
    <w:rsid w:val="00FB16AE"/>
    <w:rsid w:val="00FB17E7"/>
    <w:rsid w:val="00FB180A"/>
    <w:rsid w:val="00FB193E"/>
    <w:rsid w:val="00FB1975"/>
    <w:rsid w:val="00FB2371"/>
    <w:rsid w:val="00FB244D"/>
    <w:rsid w:val="00FB2AC1"/>
    <w:rsid w:val="00FB4399"/>
    <w:rsid w:val="00FB4447"/>
    <w:rsid w:val="00FB460F"/>
    <w:rsid w:val="00FB4860"/>
    <w:rsid w:val="00FB65AB"/>
    <w:rsid w:val="00FB664D"/>
    <w:rsid w:val="00FB67BC"/>
    <w:rsid w:val="00FB6D06"/>
    <w:rsid w:val="00FB7265"/>
    <w:rsid w:val="00FB7503"/>
    <w:rsid w:val="00FB7648"/>
    <w:rsid w:val="00FC0553"/>
    <w:rsid w:val="00FC0569"/>
    <w:rsid w:val="00FC2809"/>
    <w:rsid w:val="00FC449A"/>
    <w:rsid w:val="00FC4B70"/>
    <w:rsid w:val="00FC719C"/>
    <w:rsid w:val="00FD04B8"/>
    <w:rsid w:val="00FD0674"/>
    <w:rsid w:val="00FD112E"/>
    <w:rsid w:val="00FD188E"/>
    <w:rsid w:val="00FD2754"/>
    <w:rsid w:val="00FD2C67"/>
    <w:rsid w:val="00FD4172"/>
    <w:rsid w:val="00FD4E24"/>
    <w:rsid w:val="00FD5046"/>
    <w:rsid w:val="00FD5086"/>
    <w:rsid w:val="00FD5347"/>
    <w:rsid w:val="00FD562A"/>
    <w:rsid w:val="00FD58D2"/>
    <w:rsid w:val="00FD6FB2"/>
    <w:rsid w:val="00FD7505"/>
    <w:rsid w:val="00FD7C3D"/>
    <w:rsid w:val="00FE032C"/>
    <w:rsid w:val="00FE0D74"/>
    <w:rsid w:val="00FE121D"/>
    <w:rsid w:val="00FE1849"/>
    <w:rsid w:val="00FE2D83"/>
    <w:rsid w:val="00FE2ED8"/>
    <w:rsid w:val="00FE43F6"/>
    <w:rsid w:val="00FE4FF9"/>
    <w:rsid w:val="00FE5453"/>
    <w:rsid w:val="00FE651B"/>
    <w:rsid w:val="00FE6DF6"/>
    <w:rsid w:val="00FF05A6"/>
    <w:rsid w:val="00FF106E"/>
    <w:rsid w:val="00FF1115"/>
    <w:rsid w:val="00FF3A94"/>
    <w:rsid w:val="00FF42DB"/>
    <w:rsid w:val="00FF4896"/>
    <w:rsid w:val="00FF4AF5"/>
    <w:rsid w:val="00FF4BF7"/>
    <w:rsid w:val="00FF5369"/>
    <w:rsid w:val="00FF53A2"/>
    <w:rsid w:val="00FF5C73"/>
    <w:rsid w:val="00FF5D1D"/>
    <w:rsid w:val="00FF6022"/>
    <w:rsid w:val="00FF6E07"/>
    <w:rsid w:val="00FF7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E9"/>
    <w:pPr>
      <w:spacing w:after="200" w:line="276" w:lineRule="auto"/>
    </w:pPr>
    <w:rPr>
      <w:sz w:val="22"/>
      <w:szCs w:val="22"/>
      <w:lang w:eastAsia="en-US"/>
    </w:rPr>
  </w:style>
  <w:style w:type="paragraph" w:styleId="Heading1">
    <w:name w:val="heading 1"/>
    <w:basedOn w:val="Normal"/>
    <w:next w:val="Normal"/>
    <w:link w:val="Heading1Char"/>
    <w:uiPriority w:val="9"/>
    <w:qFormat/>
    <w:rsid w:val="00D2066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84473"/>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link w:val="Heading4Char"/>
    <w:uiPriority w:val="9"/>
    <w:qFormat/>
    <w:rsid w:val="00784473"/>
    <w:pPr>
      <w:spacing w:before="100" w:beforeAutospacing="1" w:after="100" w:afterAutospacing="1" w:line="240" w:lineRule="auto"/>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66"/>
    <w:pPr>
      <w:ind w:left="720"/>
      <w:contextualSpacing/>
    </w:pPr>
  </w:style>
  <w:style w:type="table" w:styleId="TableGrid">
    <w:name w:val="Table Grid"/>
    <w:basedOn w:val="TableNormal"/>
    <w:uiPriority w:val="59"/>
    <w:rsid w:val="00D96857"/>
    <w:pPr>
      <w:ind w:left="1469" w:right="14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63B1F"/>
    <w:pPr>
      <w:contextualSpacing/>
    </w:pPr>
    <w:rPr>
      <w:rFonts w:ascii="Times New Roman" w:eastAsia="Times New Roman" w:hAnsi="Times New Roman"/>
      <w:color w:val="000000"/>
      <w:sz w:val="24"/>
      <w:szCs w:val="22"/>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Footnote Text Char Char"/>
    <w:basedOn w:val="Normal"/>
    <w:link w:val="FootnoteTextChar"/>
    <w:unhideWhenUsed/>
    <w:rsid w:val="003D39EC"/>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3D39EC"/>
    <w:rPr>
      <w:sz w:val="20"/>
      <w:szCs w:val="20"/>
    </w:rPr>
  </w:style>
  <w:style w:type="character" w:styleId="FootnoteReference">
    <w:name w:val="footnote reference"/>
    <w:basedOn w:val="DefaultParagraphFont"/>
    <w:uiPriority w:val="99"/>
    <w:semiHidden/>
    <w:unhideWhenUsed/>
    <w:rsid w:val="003D39EC"/>
    <w:rPr>
      <w:vertAlign w:val="superscript"/>
    </w:rPr>
  </w:style>
  <w:style w:type="paragraph" w:styleId="BalloonText">
    <w:name w:val="Balloon Text"/>
    <w:basedOn w:val="Normal"/>
    <w:link w:val="BalloonTextChar"/>
    <w:uiPriority w:val="99"/>
    <w:semiHidden/>
    <w:unhideWhenUsed/>
    <w:rsid w:val="00F5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509"/>
    <w:rPr>
      <w:rFonts w:ascii="Tahoma" w:hAnsi="Tahoma" w:cs="Tahoma"/>
      <w:sz w:val="16"/>
      <w:szCs w:val="16"/>
    </w:rPr>
  </w:style>
  <w:style w:type="paragraph" w:styleId="NormalWeb">
    <w:name w:val="Normal (Web)"/>
    <w:basedOn w:val="Normal"/>
    <w:uiPriority w:val="99"/>
    <w:unhideWhenUsed/>
    <w:rsid w:val="00DD6274"/>
    <w:pPr>
      <w:spacing w:before="100" w:beforeAutospacing="1" w:after="100" w:afterAutospacing="1" w:line="240" w:lineRule="auto"/>
    </w:pPr>
    <w:rPr>
      <w:rFonts w:ascii="Times New Roman" w:hAnsi="Times New Roman"/>
      <w:sz w:val="24"/>
      <w:szCs w:val="24"/>
      <w:lang w:eastAsia="en-AU"/>
    </w:rPr>
  </w:style>
  <w:style w:type="character" w:styleId="Hyperlink">
    <w:name w:val="Hyperlink"/>
    <w:basedOn w:val="DefaultParagraphFont"/>
    <w:uiPriority w:val="99"/>
    <w:unhideWhenUsed/>
    <w:rsid w:val="00DD6274"/>
    <w:rPr>
      <w:color w:val="0000FF"/>
      <w:u w:val="single"/>
    </w:rPr>
  </w:style>
  <w:style w:type="paragraph" w:styleId="Header">
    <w:name w:val="header"/>
    <w:basedOn w:val="Normal"/>
    <w:link w:val="HeaderChar"/>
    <w:uiPriority w:val="99"/>
    <w:semiHidden/>
    <w:unhideWhenUsed/>
    <w:rsid w:val="005417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171C"/>
  </w:style>
  <w:style w:type="paragraph" w:styleId="Footer">
    <w:name w:val="footer"/>
    <w:basedOn w:val="Normal"/>
    <w:link w:val="FooterChar"/>
    <w:uiPriority w:val="99"/>
    <w:unhideWhenUsed/>
    <w:rsid w:val="0054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71C"/>
  </w:style>
  <w:style w:type="character" w:styleId="CommentReference">
    <w:name w:val="annotation reference"/>
    <w:basedOn w:val="DefaultParagraphFont"/>
    <w:uiPriority w:val="99"/>
    <w:semiHidden/>
    <w:unhideWhenUsed/>
    <w:rsid w:val="000D4FA7"/>
    <w:rPr>
      <w:sz w:val="16"/>
      <w:szCs w:val="16"/>
    </w:rPr>
  </w:style>
  <w:style w:type="paragraph" w:styleId="CommentText">
    <w:name w:val="annotation text"/>
    <w:basedOn w:val="Normal"/>
    <w:link w:val="CommentTextChar"/>
    <w:uiPriority w:val="99"/>
    <w:semiHidden/>
    <w:unhideWhenUsed/>
    <w:rsid w:val="000D4FA7"/>
    <w:pPr>
      <w:spacing w:line="240" w:lineRule="auto"/>
    </w:pPr>
    <w:rPr>
      <w:sz w:val="20"/>
      <w:szCs w:val="20"/>
    </w:rPr>
  </w:style>
  <w:style w:type="character" w:customStyle="1" w:styleId="CommentTextChar">
    <w:name w:val="Comment Text Char"/>
    <w:basedOn w:val="DefaultParagraphFont"/>
    <w:link w:val="CommentText"/>
    <w:uiPriority w:val="99"/>
    <w:semiHidden/>
    <w:rsid w:val="000D4FA7"/>
    <w:rPr>
      <w:sz w:val="20"/>
      <w:szCs w:val="20"/>
    </w:rPr>
  </w:style>
  <w:style w:type="paragraph" w:styleId="CommentSubject">
    <w:name w:val="annotation subject"/>
    <w:basedOn w:val="CommentText"/>
    <w:next w:val="CommentText"/>
    <w:link w:val="CommentSubjectChar"/>
    <w:uiPriority w:val="99"/>
    <w:semiHidden/>
    <w:unhideWhenUsed/>
    <w:rsid w:val="000D4FA7"/>
    <w:rPr>
      <w:b/>
      <w:bCs/>
    </w:rPr>
  </w:style>
  <w:style w:type="character" w:customStyle="1" w:styleId="CommentSubjectChar">
    <w:name w:val="Comment Subject Char"/>
    <w:basedOn w:val="CommentTextChar"/>
    <w:link w:val="CommentSubject"/>
    <w:uiPriority w:val="99"/>
    <w:semiHidden/>
    <w:rsid w:val="000D4FA7"/>
    <w:rPr>
      <w:b/>
      <w:bCs/>
      <w:sz w:val="20"/>
      <w:szCs w:val="20"/>
    </w:rPr>
  </w:style>
  <w:style w:type="character" w:customStyle="1" w:styleId="apple-converted-space">
    <w:name w:val="apple-converted-space"/>
    <w:basedOn w:val="DefaultParagraphFont"/>
    <w:rsid w:val="00A92F3D"/>
  </w:style>
  <w:style w:type="character" w:styleId="Strong">
    <w:name w:val="Strong"/>
    <w:basedOn w:val="DefaultParagraphFont"/>
    <w:uiPriority w:val="22"/>
    <w:qFormat/>
    <w:rsid w:val="00B9192A"/>
    <w:rPr>
      <w:b/>
      <w:bCs/>
    </w:rPr>
  </w:style>
  <w:style w:type="character" w:styleId="Emphasis">
    <w:name w:val="Emphasis"/>
    <w:basedOn w:val="DefaultParagraphFont"/>
    <w:uiPriority w:val="20"/>
    <w:qFormat/>
    <w:rsid w:val="00B01750"/>
    <w:rPr>
      <w:i/>
      <w:iCs/>
    </w:rPr>
  </w:style>
  <w:style w:type="paragraph" w:customStyle="1" w:styleId="paragraph">
    <w:name w:val="paragraph"/>
    <w:aliases w:val="a,indent(a)"/>
    <w:basedOn w:val="Normal"/>
    <w:link w:val="paragraphChar"/>
    <w:rsid w:val="00D63B8C"/>
    <w:pPr>
      <w:tabs>
        <w:tab w:val="right" w:pos="1531"/>
      </w:tabs>
      <w:spacing w:before="40" w:after="0" w:line="240" w:lineRule="auto"/>
      <w:ind w:left="1644" w:hanging="1644"/>
    </w:pPr>
    <w:rPr>
      <w:rFonts w:ascii="Times New Roman" w:eastAsia="Times New Roman" w:hAnsi="Times New Roman"/>
      <w:szCs w:val="20"/>
      <w:lang w:eastAsia="en-AU"/>
    </w:rPr>
  </w:style>
  <w:style w:type="paragraph" w:customStyle="1" w:styleId="paragraphsub">
    <w:name w:val="paragraph(sub)"/>
    <w:aliases w:val="aa"/>
    <w:basedOn w:val="Normal"/>
    <w:rsid w:val="00D63B8C"/>
    <w:pPr>
      <w:tabs>
        <w:tab w:val="right" w:pos="1985"/>
      </w:tabs>
      <w:spacing w:before="40" w:after="0" w:line="240" w:lineRule="auto"/>
      <w:ind w:left="2098" w:hanging="2098"/>
    </w:pPr>
    <w:rPr>
      <w:rFonts w:ascii="Times New Roman" w:eastAsia="Times New Roman" w:hAnsi="Times New Roman"/>
      <w:szCs w:val="20"/>
      <w:lang w:eastAsia="en-AU"/>
    </w:rPr>
  </w:style>
  <w:style w:type="character" w:customStyle="1" w:styleId="paragraphChar">
    <w:name w:val="paragraph Char"/>
    <w:aliases w:val="a Char"/>
    <w:basedOn w:val="DefaultParagraphFont"/>
    <w:link w:val="paragraph"/>
    <w:rsid w:val="00D63B8C"/>
    <w:rPr>
      <w:rFonts w:ascii="Times New Roman" w:eastAsia="Times New Roman" w:hAnsi="Times New Roman" w:cs="Times New Roman"/>
      <w:szCs w:val="20"/>
      <w:lang w:eastAsia="en-AU"/>
    </w:rPr>
  </w:style>
  <w:style w:type="paragraph" w:customStyle="1" w:styleId="Default">
    <w:name w:val="Default"/>
    <w:rsid w:val="00FB4399"/>
    <w:pPr>
      <w:autoSpaceDE w:val="0"/>
      <w:autoSpaceDN w:val="0"/>
      <w:adjustRightInd w:val="0"/>
    </w:pPr>
    <w:rPr>
      <w:rFonts w:ascii="Times New Roman" w:hAnsi="Times New Roman"/>
      <w:color w:val="000000"/>
      <w:sz w:val="24"/>
      <w:szCs w:val="24"/>
      <w:lang w:eastAsia="en-US"/>
    </w:rPr>
  </w:style>
  <w:style w:type="paragraph" w:customStyle="1" w:styleId="InformationRequest">
    <w:name w:val="Information Request"/>
    <w:basedOn w:val="Normal"/>
    <w:next w:val="BodyText"/>
    <w:rsid w:val="00A5375D"/>
    <w:pPr>
      <w:keepLines/>
      <w:spacing w:before="120" w:after="0" w:line="280" w:lineRule="atLeast"/>
      <w:jc w:val="both"/>
    </w:pPr>
    <w:rPr>
      <w:rFonts w:ascii="Arial" w:eastAsia="Times New Roman" w:hAnsi="Arial"/>
      <w:i/>
      <w:szCs w:val="20"/>
      <w:lang w:eastAsia="en-AU"/>
    </w:rPr>
  </w:style>
  <w:style w:type="paragraph" w:styleId="BodyText">
    <w:name w:val="Body Text"/>
    <w:basedOn w:val="Normal"/>
    <w:link w:val="BodyTextChar"/>
    <w:uiPriority w:val="99"/>
    <w:semiHidden/>
    <w:unhideWhenUsed/>
    <w:rsid w:val="00A5375D"/>
    <w:pPr>
      <w:spacing w:after="120" w:line="240" w:lineRule="auto"/>
    </w:pPr>
    <w:rPr>
      <w:rFonts w:cs="Calibri"/>
      <w:lang w:eastAsia="en-AU"/>
    </w:rPr>
  </w:style>
  <w:style w:type="character" w:customStyle="1" w:styleId="BodyTextChar">
    <w:name w:val="Body Text Char"/>
    <w:basedOn w:val="DefaultParagraphFont"/>
    <w:link w:val="BodyText"/>
    <w:uiPriority w:val="99"/>
    <w:semiHidden/>
    <w:rsid w:val="00A5375D"/>
    <w:rPr>
      <w:rFonts w:ascii="Calibri" w:hAnsi="Calibri" w:cs="Calibri"/>
      <w:lang w:eastAsia="en-AU"/>
    </w:rPr>
  </w:style>
  <w:style w:type="character" w:customStyle="1" w:styleId="A4">
    <w:name w:val="A4"/>
    <w:uiPriority w:val="99"/>
    <w:rsid w:val="00C72824"/>
    <w:rPr>
      <w:rFonts w:ascii="Gotham Bold" w:hAnsi="Gotham Bold" w:cs="Gotham Bold"/>
      <w:color w:val="81BD40"/>
      <w:sz w:val="20"/>
      <w:szCs w:val="20"/>
    </w:rPr>
  </w:style>
  <w:style w:type="paragraph" w:customStyle="1" w:styleId="ga-layer">
    <w:name w:val="ga-layer"/>
    <w:basedOn w:val="Normal"/>
    <w:rsid w:val="0016209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ighlight">
    <w:name w:val="highlight"/>
    <w:basedOn w:val="DefaultParagraphFont"/>
    <w:rsid w:val="00BA07A2"/>
  </w:style>
  <w:style w:type="paragraph" w:customStyle="1" w:styleId="subsectionhead">
    <w:name w:val="subsectionhead"/>
    <w:basedOn w:val="Normal"/>
    <w:rsid w:val="00A73A3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A73A3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2Char">
    <w:name w:val="Heading 2 Char"/>
    <w:basedOn w:val="DefaultParagraphFont"/>
    <w:link w:val="Heading2"/>
    <w:uiPriority w:val="9"/>
    <w:rsid w:val="00784473"/>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784473"/>
    <w:rPr>
      <w:rFonts w:ascii="Times New Roman" w:eastAsia="Times New Roman" w:hAnsi="Times New Roman" w:cs="Times New Roman"/>
      <w:b/>
      <w:bCs/>
      <w:sz w:val="24"/>
      <w:szCs w:val="24"/>
      <w:lang w:eastAsia="en-AU"/>
    </w:rPr>
  </w:style>
  <w:style w:type="paragraph" w:customStyle="1" w:styleId="Level2Heading">
    <w:name w:val="Level 2 Heading"/>
    <w:basedOn w:val="Normal"/>
    <w:uiPriority w:val="99"/>
    <w:rsid w:val="00784473"/>
    <w:pPr>
      <w:widowControl w:val="0"/>
      <w:suppressAutoHyphens/>
      <w:autoSpaceDE w:val="0"/>
      <w:autoSpaceDN w:val="0"/>
      <w:adjustRightInd w:val="0"/>
      <w:spacing w:before="283" w:after="113" w:line="288" w:lineRule="auto"/>
      <w:textAlignment w:val="center"/>
    </w:pPr>
    <w:rPr>
      <w:rFonts w:ascii="HelveticaNeue" w:eastAsia="Times New Roman" w:hAnsi="HelveticaNeue" w:cs="HelveticaNeue"/>
      <w:color w:val="123E68"/>
      <w:sz w:val="24"/>
      <w:szCs w:val="24"/>
    </w:rPr>
  </w:style>
  <w:style w:type="paragraph" w:customStyle="1" w:styleId="RecTitle">
    <w:name w:val="Rec Title"/>
    <w:basedOn w:val="BodyText"/>
    <w:next w:val="Rec"/>
    <w:qFormat/>
    <w:rsid w:val="000F6CC3"/>
    <w:pPr>
      <w:keepNext/>
      <w:keepLines/>
      <w:spacing w:before="240" w:after="0" w:line="280" w:lineRule="atLeast"/>
      <w:jc w:val="both"/>
    </w:pPr>
    <w:rPr>
      <w:rFonts w:ascii="Arial" w:eastAsia="Times New Roman" w:hAnsi="Arial" w:cs="Times New Roman"/>
      <w:caps/>
      <w:sz w:val="18"/>
      <w:szCs w:val="20"/>
    </w:rPr>
  </w:style>
  <w:style w:type="paragraph" w:customStyle="1" w:styleId="Rec">
    <w:name w:val="Rec"/>
    <w:basedOn w:val="BodyText"/>
    <w:qFormat/>
    <w:rsid w:val="000F6CC3"/>
    <w:pPr>
      <w:keepLines/>
      <w:spacing w:before="120" w:after="0" w:line="280" w:lineRule="atLeast"/>
      <w:jc w:val="both"/>
    </w:pPr>
    <w:rPr>
      <w:rFonts w:ascii="Arial" w:eastAsia="Times New Roman" w:hAnsi="Arial" w:cs="Times New Roman"/>
      <w:szCs w:val="20"/>
    </w:rPr>
  </w:style>
  <w:style w:type="paragraph" w:customStyle="1" w:styleId="BoxSpaceBelow">
    <w:name w:val="Box Space Below"/>
    <w:basedOn w:val="Normal"/>
    <w:rsid w:val="000F6CC3"/>
    <w:pPr>
      <w:spacing w:before="60" w:after="60" w:line="80" w:lineRule="exact"/>
      <w:jc w:val="both"/>
    </w:pPr>
    <w:rPr>
      <w:rFonts w:ascii="Arial" w:eastAsia="Times New Roman" w:hAnsi="Arial"/>
      <w:sz w:val="14"/>
      <w:szCs w:val="20"/>
      <w:lang w:eastAsia="en-AU"/>
    </w:rPr>
  </w:style>
  <w:style w:type="paragraph" w:customStyle="1" w:styleId="Space">
    <w:name w:val="Space"/>
    <w:basedOn w:val="Normal"/>
    <w:rsid w:val="000F6CC3"/>
    <w:pPr>
      <w:keepNext/>
      <w:spacing w:after="0" w:line="120" w:lineRule="exact"/>
      <w:jc w:val="both"/>
    </w:pPr>
    <w:rPr>
      <w:rFonts w:ascii="Arial" w:eastAsia="Times New Roman" w:hAnsi="Arial"/>
      <w:sz w:val="20"/>
      <w:szCs w:val="20"/>
      <w:lang w:eastAsia="en-AU"/>
    </w:rPr>
  </w:style>
  <w:style w:type="paragraph" w:customStyle="1" w:styleId="BoxSpaceAboveElement">
    <w:name w:val="Box Space Above Element"/>
    <w:basedOn w:val="Normal"/>
    <w:link w:val="BoxSpaceAboveElementChar"/>
    <w:qFormat/>
    <w:rsid w:val="000F6CC3"/>
    <w:pPr>
      <w:keepNext/>
      <w:spacing w:before="240" w:after="0" w:line="80" w:lineRule="exact"/>
    </w:pPr>
    <w:rPr>
      <w:rFonts w:ascii="Times New Roman" w:eastAsia="Times New Roman" w:hAnsi="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0F6CC3"/>
    <w:rPr>
      <w:rFonts w:ascii="Times New Roman" w:eastAsia="Times New Roman" w:hAnsi="Times New Roman"/>
      <w:b/>
      <w:vanish/>
      <w:color w:val="FF00FF"/>
      <w:sz w:val="14"/>
    </w:rPr>
  </w:style>
  <w:style w:type="paragraph" w:customStyle="1" w:styleId="RecBullet">
    <w:name w:val="Rec Bullet"/>
    <w:basedOn w:val="Rec"/>
    <w:rsid w:val="009E4D40"/>
    <w:pPr>
      <w:numPr>
        <w:numId w:val="1"/>
      </w:numPr>
      <w:spacing w:before="80"/>
    </w:pPr>
  </w:style>
  <w:style w:type="paragraph" w:customStyle="1" w:styleId="InformationRequestBullet">
    <w:name w:val="Information Request Bullet"/>
    <w:basedOn w:val="ListBullet"/>
    <w:next w:val="BodyText"/>
    <w:rsid w:val="002C313A"/>
    <w:pPr>
      <w:tabs>
        <w:tab w:val="clear" w:pos="680"/>
      </w:tabs>
      <w:spacing w:before="80" w:after="0" w:line="280" w:lineRule="atLeast"/>
      <w:ind w:left="357" w:hanging="357"/>
      <w:contextualSpacing w:val="0"/>
      <w:jc w:val="both"/>
    </w:pPr>
    <w:rPr>
      <w:rFonts w:ascii="Arial" w:eastAsia="Times New Roman" w:hAnsi="Arial"/>
      <w:i/>
      <w:szCs w:val="20"/>
      <w:lang w:eastAsia="en-AU"/>
    </w:rPr>
  </w:style>
  <w:style w:type="paragraph" w:customStyle="1" w:styleId="InformationRequestTitle">
    <w:name w:val="Information Request Title"/>
    <w:basedOn w:val="Normal"/>
    <w:next w:val="InformationRequest"/>
    <w:rsid w:val="002C313A"/>
    <w:pPr>
      <w:keepNext/>
      <w:keepLines/>
      <w:spacing w:before="240" w:after="0" w:line="280" w:lineRule="atLeast"/>
      <w:jc w:val="both"/>
    </w:pPr>
    <w:rPr>
      <w:rFonts w:ascii="Arial" w:eastAsia="Times New Roman" w:hAnsi="Arial"/>
      <w:i/>
      <w:caps/>
      <w:sz w:val="18"/>
      <w:szCs w:val="20"/>
      <w:lang w:eastAsia="en-AU"/>
    </w:rPr>
  </w:style>
  <w:style w:type="paragraph" w:styleId="ListBullet">
    <w:name w:val="List Bullet"/>
    <w:basedOn w:val="Normal"/>
    <w:uiPriority w:val="99"/>
    <w:semiHidden/>
    <w:unhideWhenUsed/>
    <w:rsid w:val="002C313A"/>
    <w:pPr>
      <w:tabs>
        <w:tab w:val="num" w:pos="680"/>
      </w:tabs>
      <w:ind w:left="680" w:hanging="340"/>
      <w:contextualSpacing/>
    </w:pPr>
  </w:style>
  <w:style w:type="paragraph" w:customStyle="1" w:styleId="QuoteBullet">
    <w:name w:val="Quote Bullet"/>
    <w:basedOn w:val="Normal"/>
    <w:rsid w:val="007027D1"/>
    <w:pPr>
      <w:numPr>
        <w:numId w:val="2"/>
      </w:numPr>
      <w:spacing w:before="120" w:after="0" w:line="280" w:lineRule="exact"/>
      <w:jc w:val="both"/>
    </w:pPr>
    <w:rPr>
      <w:rFonts w:ascii="Times New Roman" w:eastAsia="Times New Roman" w:hAnsi="Times New Roman"/>
      <w:szCs w:val="20"/>
      <w:lang w:eastAsia="en-AU"/>
    </w:rPr>
  </w:style>
  <w:style w:type="paragraph" w:styleId="Quote">
    <w:name w:val="Quote"/>
    <w:basedOn w:val="Normal"/>
    <w:next w:val="Normal"/>
    <w:link w:val="QuoteChar"/>
    <w:uiPriority w:val="29"/>
    <w:qFormat/>
    <w:rsid w:val="007027D1"/>
    <w:rPr>
      <w:i/>
      <w:iCs/>
      <w:color w:val="000000"/>
    </w:rPr>
  </w:style>
  <w:style w:type="character" w:customStyle="1" w:styleId="QuoteChar">
    <w:name w:val="Quote Char"/>
    <w:basedOn w:val="DefaultParagraphFont"/>
    <w:link w:val="Quote"/>
    <w:uiPriority w:val="29"/>
    <w:rsid w:val="007027D1"/>
    <w:rPr>
      <w:i/>
      <w:iCs/>
      <w:color w:val="000000"/>
      <w:sz w:val="22"/>
      <w:szCs w:val="22"/>
      <w:lang w:eastAsia="en-US"/>
    </w:rPr>
  </w:style>
  <w:style w:type="character" w:styleId="FollowedHyperlink">
    <w:name w:val="FollowedHyperlink"/>
    <w:basedOn w:val="DefaultParagraphFont"/>
    <w:uiPriority w:val="99"/>
    <w:semiHidden/>
    <w:unhideWhenUsed/>
    <w:rsid w:val="00AB0C98"/>
    <w:rPr>
      <w:color w:val="800080" w:themeColor="followedHyperlink"/>
      <w:u w:val="single"/>
    </w:rPr>
  </w:style>
  <w:style w:type="paragraph" w:customStyle="1" w:styleId="AttentionLine">
    <w:name w:val="Attention Line"/>
    <w:basedOn w:val="Normal"/>
    <w:next w:val="Salutation"/>
    <w:rsid w:val="00806D78"/>
    <w:pPr>
      <w:spacing w:before="220" w:after="120" w:line="240" w:lineRule="atLeast"/>
      <w:jc w:val="both"/>
    </w:pPr>
    <w:rPr>
      <w:rFonts w:ascii="Arial" w:eastAsia="Times New Roman" w:hAnsi="Arial"/>
      <w:kern w:val="18"/>
      <w:sz w:val="20"/>
      <w:szCs w:val="20"/>
      <w:lang w:val="en-US"/>
    </w:rPr>
  </w:style>
  <w:style w:type="paragraph" w:styleId="Salutation">
    <w:name w:val="Salutation"/>
    <w:basedOn w:val="Normal"/>
    <w:next w:val="Normal"/>
    <w:link w:val="SalutationChar"/>
    <w:uiPriority w:val="99"/>
    <w:semiHidden/>
    <w:unhideWhenUsed/>
    <w:rsid w:val="00806D78"/>
  </w:style>
  <w:style w:type="character" w:customStyle="1" w:styleId="SalutationChar">
    <w:name w:val="Salutation Char"/>
    <w:basedOn w:val="DefaultParagraphFont"/>
    <w:link w:val="Salutation"/>
    <w:uiPriority w:val="99"/>
    <w:semiHidden/>
    <w:rsid w:val="00806D78"/>
    <w:rPr>
      <w:sz w:val="22"/>
      <w:szCs w:val="22"/>
      <w:lang w:eastAsia="en-US"/>
    </w:rPr>
  </w:style>
  <w:style w:type="character" w:customStyle="1" w:styleId="Heading1Char">
    <w:name w:val="Heading 1 Char"/>
    <w:basedOn w:val="DefaultParagraphFont"/>
    <w:link w:val="Heading1"/>
    <w:uiPriority w:val="9"/>
    <w:rsid w:val="00D20667"/>
    <w:rPr>
      <w:rFonts w:asciiTheme="majorHAnsi" w:eastAsiaTheme="majorEastAsia" w:hAnsiTheme="majorHAnsi" w:cstheme="majorBidi"/>
      <w:b/>
      <w:bCs/>
      <w:kern w:val="32"/>
      <w:sz w:val="32"/>
      <w:szCs w:val="32"/>
      <w:lang w:eastAsia="en-US"/>
    </w:rPr>
  </w:style>
  <w:style w:type="paragraph" w:customStyle="1" w:styleId="Box">
    <w:name w:val="Box"/>
    <w:basedOn w:val="BodyText"/>
    <w:link w:val="BoxChar"/>
    <w:qFormat/>
    <w:rsid w:val="00DB1441"/>
    <w:pPr>
      <w:keepNext/>
      <w:spacing w:before="120" w:after="0" w:line="260" w:lineRule="atLeast"/>
      <w:jc w:val="both"/>
    </w:pPr>
    <w:rPr>
      <w:rFonts w:ascii="Arial" w:eastAsia="Times New Roman" w:hAnsi="Arial" w:cs="Times New Roman"/>
      <w:sz w:val="20"/>
      <w:szCs w:val="20"/>
    </w:rPr>
  </w:style>
  <w:style w:type="paragraph" w:customStyle="1" w:styleId="BoxQuote">
    <w:name w:val="Box Quote"/>
    <w:basedOn w:val="BodyText"/>
    <w:next w:val="Box"/>
    <w:qFormat/>
    <w:rsid w:val="00DB1441"/>
    <w:pPr>
      <w:keepNext/>
      <w:spacing w:before="60" w:after="0" w:line="240" w:lineRule="exact"/>
      <w:ind w:left="284"/>
      <w:jc w:val="both"/>
    </w:pPr>
    <w:rPr>
      <w:rFonts w:ascii="Arial" w:eastAsia="Times New Roman" w:hAnsi="Arial" w:cs="Times New Roman"/>
      <w:sz w:val="18"/>
      <w:szCs w:val="20"/>
    </w:rPr>
  </w:style>
  <w:style w:type="paragraph" w:customStyle="1" w:styleId="BoxTitle">
    <w:name w:val="Box Title"/>
    <w:basedOn w:val="Caption"/>
    <w:next w:val="Normal"/>
    <w:rsid w:val="00DB1441"/>
    <w:pPr>
      <w:keepNext/>
      <w:keepLines/>
      <w:spacing w:before="120" w:after="0" w:line="280" w:lineRule="exact"/>
      <w:ind w:left="1474" w:hanging="1474"/>
    </w:pPr>
    <w:rPr>
      <w:rFonts w:ascii="Arial" w:eastAsia="Times New Roman" w:hAnsi="Arial"/>
      <w:bCs w:val="0"/>
      <w:color w:val="auto"/>
      <w:sz w:val="24"/>
      <w:szCs w:val="24"/>
      <w:lang w:eastAsia="en-AU"/>
    </w:rPr>
  </w:style>
  <w:style w:type="character" w:customStyle="1" w:styleId="BoxChar">
    <w:name w:val="Box Char"/>
    <w:link w:val="Box"/>
    <w:locked/>
    <w:rsid w:val="00DB1441"/>
    <w:rPr>
      <w:rFonts w:ascii="Arial" w:eastAsia="Times New Roman" w:hAnsi="Arial"/>
    </w:rPr>
  </w:style>
  <w:style w:type="paragraph" w:styleId="Caption">
    <w:name w:val="caption"/>
    <w:basedOn w:val="Normal"/>
    <w:next w:val="Normal"/>
    <w:uiPriority w:val="35"/>
    <w:semiHidden/>
    <w:unhideWhenUsed/>
    <w:qFormat/>
    <w:rsid w:val="00DB144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517">
      <w:bodyDiv w:val="1"/>
      <w:marLeft w:val="0"/>
      <w:marRight w:val="0"/>
      <w:marTop w:val="0"/>
      <w:marBottom w:val="0"/>
      <w:divBdr>
        <w:top w:val="none" w:sz="0" w:space="0" w:color="auto"/>
        <w:left w:val="none" w:sz="0" w:space="0" w:color="auto"/>
        <w:bottom w:val="none" w:sz="0" w:space="0" w:color="auto"/>
        <w:right w:val="none" w:sz="0" w:space="0" w:color="auto"/>
      </w:divBdr>
      <w:divsChild>
        <w:div w:id="25062649">
          <w:marLeft w:val="1483"/>
          <w:marRight w:val="0"/>
          <w:marTop w:val="0"/>
          <w:marBottom w:val="240"/>
          <w:divBdr>
            <w:top w:val="none" w:sz="0" w:space="0" w:color="auto"/>
            <w:left w:val="none" w:sz="0" w:space="0" w:color="auto"/>
            <w:bottom w:val="none" w:sz="0" w:space="0" w:color="auto"/>
            <w:right w:val="none" w:sz="0" w:space="0" w:color="auto"/>
          </w:divBdr>
        </w:div>
        <w:div w:id="727536749">
          <w:marLeft w:val="1483"/>
          <w:marRight w:val="0"/>
          <w:marTop w:val="0"/>
          <w:marBottom w:val="240"/>
          <w:divBdr>
            <w:top w:val="none" w:sz="0" w:space="0" w:color="auto"/>
            <w:left w:val="none" w:sz="0" w:space="0" w:color="auto"/>
            <w:bottom w:val="none" w:sz="0" w:space="0" w:color="auto"/>
            <w:right w:val="none" w:sz="0" w:space="0" w:color="auto"/>
          </w:divBdr>
        </w:div>
        <w:div w:id="860821245">
          <w:marLeft w:val="1483"/>
          <w:marRight w:val="0"/>
          <w:marTop w:val="0"/>
          <w:marBottom w:val="240"/>
          <w:divBdr>
            <w:top w:val="none" w:sz="0" w:space="0" w:color="auto"/>
            <w:left w:val="none" w:sz="0" w:space="0" w:color="auto"/>
            <w:bottom w:val="none" w:sz="0" w:space="0" w:color="auto"/>
            <w:right w:val="none" w:sz="0" w:space="0" w:color="auto"/>
          </w:divBdr>
        </w:div>
      </w:divsChild>
    </w:div>
    <w:div w:id="32392440">
      <w:bodyDiv w:val="1"/>
      <w:marLeft w:val="0"/>
      <w:marRight w:val="0"/>
      <w:marTop w:val="0"/>
      <w:marBottom w:val="0"/>
      <w:divBdr>
        <w:top w:val="none" w:sz="0" w:space="0" w:color="auto"/>
        <w:left w:val="none" w:sz="0" w:space="0" w:color="auto"/>
        <w:bottom w:val="none" w:sz="0" w:space="0" w:color="auto"/>
        <w:right w:val="none" w:sz="0" w:space="0" w:color="auto"/>
      </w:divBdr>
    </w:div>
    <w:div w:id="42103867">
      <w:bodyDiv w:val="1"/>
      <w:marLeft w:val="0"/>
      <w:marRight w:val="0"/>
      <w:marTop w:val="0"/>
      <w:marBottom w:val="0"/>
      <w:divBdr>
        <w:top w:val="none" w:sz="0" w:space="0" w:color="auto"/>
        <w:left w:val="none" w:sz="0" w:space="0" w:color="auto"/>
        <w:bottom w:val="none" w:sz="0" w:space="0" w:color="auto"/>
        <w:right w:val="none" w:sz="0" w:space="0" w:color="auto"/>
      </w:divBdr>
      <w:divsChild>
        <w:div w:id="1454902870">
          <w:marLeft w:val="2117"/>
          <w:marRight w:val="0"/>
          <w:marTop w:val="0"/>
          <w:marBottom w:val="240"/>
          <w:divBdr>
            <w:top w:val="none" w:sz="0" w:space="0" w:color="auto"/>
            <w:left w:val="none" w:sz="0" w:space="0" w:color="auto"/>
            <w:bottom w:val="none" w:sz="0" w:space="0" w:color="auto"/>
            <w:right w:val="none" w:sz="0" w:space="0" w:color="auto"/>
          </w:divBdr>
        </w:div>
      </w:divsChild>
    </w:div>
    <w:div w:id="49888584">
      <w:bodyDiv w:val="1"/>
      <w:marLeft w:val="0"/>
      <w:marRight w:val="0"/>
      <w:marTop w:val="0"/>
      <w:marBottom w:val="0"/>
      <w:divBdr>
        <w:top w:val="none" w:sz="0" w:space="0" w:color="auto"/>
        <w:left w:val="none" w:sz="0" w:space="0" w:color="auto"/>
        <w:bottom w:val="none" w:sz="0" w:space="0" w:color="auto"/>
        <w:right w:val="none" w:sz="0" w:space="0" w:color="auto"/>
      </w:divBdr>
    </w:div>
    <w:div w:id="69356467">
      <w:bodyDiv w:val="1"/>
      <w:marLeft w:val="0"/>
      <w:marRight w:val="0"/>
      <w:marTop w:val="0"/>
      <w:marBottom w:val="0"/>
      <w:divBdr>
        <w:top w:val="none" w:sz="0" w:space="0" w:color="auto"/>
        <w:left w:val="none" w:sz="0" w:space="0" w:color="auto"/>
        <w:bottom w:val="none" w:sz="0" w:space="0" w:color="auto"/>
        <w:right w:val="none" w:sz="0" w:space="0" w:color="auto"/>
      </w:divBdr>
    </w:div>
    <w:div w:id="90399237">
      <w:bodyDiv w:val="1"/>
      <w:marLeft w:val="0"/>
      <w:marRight w:val="0"/>
      <w:marTop w:val="0"/>
      <w:marBottom w:val="0"/>
      <w:divBdr>
        <w:top w:val="none" w:sz="0" w:space="0" w:color="auto"/>
        <w:left w:val="none" w:sz="0" w:space="0" w:color="auto"/>
        <w:bottom w:val="none" w:sz="0" w:space="0" w:color="auto"/>
        <w:right w:val="none" w:sz="0" w:space="0" w:color="auto"/>
      </w:divBdr>
    </w:div>
    <w:div w:id="208956247">
      <w:bodyDiv w:val="1"/>
      <w:marLeft w:val="0"/>
      <w:marRight w:val="0"/>
      <w:marTop w:val="0"/>
      <w:marBottom w:val="0"/>
      <w:divBdr>
        <w:top w:val="none" w:sz="0" w:space="0" w:color="auto"/>
        <w:left w:val="none" w:sz="0" w:space="0" w:color="auto"/>
        <w:bottom w:val="none" w:sz="0" w:space="0" w:color="auto"/>
        <w:right w:val="none" w:sz="0" w:space="0" w:color="auto"/>
      </w:divBdr>
      <w:divsChild>
        <w:div w:id="1932161226">
          <w:marLeft w:val="1166"/>
          <w:marRight w:val="0"/>
          <w:marTop w:val="0"/>
          <w:marBottom w:val="240"/>
          <w:divBdr>
            <w:top w:val="none" w:sz="0" w:space="0" w:color="auto"/>
            <w:left w:val="none" w:sz="0" w:space="0" w:color="auto"/>
            <w:bottom w:val="none" w:sz="0" w:space="0" w:color="auto"/>
            <w:right w:val="none" w:sz="0" w:space="0" w:color="auto"/>
          </w:divBdr>
        </w:div>
      </w:divsChild>
    </w:div>
    <w:div w:id="264272417">
      <w:bodyDiv w:val="1"/>
      <w:marLeft w:val="0"/>
      <w:marRight w:val="0"/>
      <w:marTop w:val="0"/>
      <w:marBottom w:val="0"/>
      <w:divBdr>
        <w:top w:val="none" w:sz="0" w:space="0" w:color="auto"/>
        <w:left w:val="none" w:sz="0" w:space="0" w:color="auto"/>
        <w:bottom w:val="none" w:sz="0" w:space="0" w:color="auto"/>
        <w:right w:val="none" w:sz="0" w:space="0" w:color="auto"/>
      </w:divBdr>
      <w:divsChild>
        <w:div w:id="1231580867">
          <w:marLeft w:val="2117"/>
          <w:marRight w:val="0"/>
          <w:marTop w:val="0"/>
          <w:marBottom w:val="240"/>
          <w:divBdr>
            <w:top w:val="none" w:sz="0" w:space="0" w:color="auto"/>
            <w:left w:val="none" w:sz="0" w:space="0" w:color="auto"/>
            <w:bottom w:val="none" w:sz="0" w:space="0" w:color="auto"/>
            <w:right w:val="none" w:sz="0" w:space="0" w:color="auto"/>
          </w:divBdr>
        </w:div>
        <w:div w:id="1250164893">
          <w:marLeft w:val="1483"/>
          <w:marRight w:val="0"/>
          <w:marTop w:val="0"/>
          <w:marBottom w:val="240"/>
          <w:divBdr>
            <w:top w:val="none" w:sz="0" w:space="0" w:color="auto"/>
            <w:left w:val="none" w:sz="0" w:space="0" w:color="auto"/>
            <w:bottom w:val="none" w:sz="0" w:space="0" w:color="auto"/>
            <w:right w:val="none" w:sz="0" w:space="0" w:color="auto"/>
          </w:divBdr>
        </w:div>
        <w:div w:id="2121604340">
          <w:marLeft w:val="1483"/>
          <w:marRight w:val="0"/>
          <w:marTop w:val="0"/>
          <w:marBottom w:val="240"/>
          <w:divBdr>
            <w:top w:val="none" w:sz="0" w:space="0" w:color="auto"/>
            <w:left w:val="none" w:sz="0" w:space="0" w:color="auto"/>
            <w:bottom w:val="none" w:sz="0" w:space="0" w:color="auto"/>
            <w:right w:val="none" w:sz="0" w:space="0" w:color="auto"/>
          </w:divBdr>
        </w:div>
      </w:divsChild>
    </w:div>
    <w:div w:id="277958667">
      <w:bodyDiv w:val="1"/>
      <w:marLeft w:val="0"/>
      <w:marRight w:val="0"/>
      <w:marTop w:val="0"/>
      <w:marBottom w:val="0"/>
      <w:divBdr>
        <w:top w:val="none" w:sz="0" w:space="0" w:color="auto"/>
        <w:left w:val="none" w:sz="0" w:space="0" w:color="auto"/>
        <w:bottom w:val="none" w:sz="0" w:space="0" w:color="auto"/>
        <w:right w:val="none" w:sz="0" w:space="0" w:color="auto"/>
      </w:divBdr>
    </w:div>
    <w:div w:id="365375387">
      <w:bodyDiv w:val="1"/>
      <w:marLeft w:val="0"/>
      <w:marRight w:val="0"/>
      <w:marTop w:val="0"/>
      <w:marBottom w:val="0"/>
      <w:divBdr>
        <w:top w:val="none" w:sz="0" w:space="0" w:color="auto"/>
        <w:left w:val="none" w:sz="0" w:space="0" w:color="auto"/>
        <w:bottom w:val="none" w:sz="0" w:space="0" w:color="auto"/>
        <w:right w:val="none" w:sz="0" w:space="0" w:color="auto"/>
      </w:divBdr>
    </w:div>
    <w:div w:id="370114511">
      <w:bodyDiv w:val="1"/>
      <w:marLeft w:val="0"/>
      <w:marRight w:val="0"/>
      <w:marTop w:val="0"/>
      <w:marBottom w:val="0"/>
      <w:divBdr>
        <w:top w:val="none" w:sz="0" w:space="0" w:color="auto"/>
        <w:left w:val="none" w:sz="0" w:space="0" w:color="auto"/>
        <w:bottom w:val="none" w:sz="0" w:space="0" w:color="auto"/>
        <w:right w:val="none" w:sz="0" w:space="0" w:color="auto"/>
      </w:divBdr>
      <w:divsChild>
        <w:div w:id="335158896">
          <w:marLeft w:val="806"/>
          <w:marRight w:val="0"/>
          <w:marTop w:val="115"/>
          <w:marBottom w:val="0"/>
          <w:divBdr>
            <w:top w:val="none" w:sz="0" w:space="0" w:color="auto"/>
            <w:left w:val="none" w:sz="0" w:space="0" w:color="auto"/>
            <w:bottom w:val="none" w:sz="0" w:space="0" w:color="auto"/>
            <w:right w:val="none" w:sz="0" w:space="0" w:color="auto"/>
          </w:divBdr>
        </w:div>
        <w:div w:id="902301957">
          <w:marLeft w:val="1483"/>
          <w:marRight w:val="0"/>
          <w:marTop w:val="96"/>
          <w:marBottom w:val="0"/>
          <w:divBdr>
            <w:top w:val="none" w:sz="0" w:space="0" w:color="auto"/>
            <w:left w:val="none" w:sz="0" w:space="0" w:color="auto"/>
            <w:bottom w:val="none" w:sz="0" w:space="0" w:color="auto"/>
            <w:right w:val="none" w:sz="0" w:space="0" w:color="auto"/>
          </w:divBdr>
        </w:div>
      </w:divsChild>
    </w:div>
    <w:div w:id="395512031">
      <w:bodyDiv w:val="1"/>
      <w:marLeft w:val="0"/>
      <w:marRight w:val="0"/>
      <w:marTop w:val="0"/>
      <w:marBottom w:val="0"/>
      <w:divBdr>
        <w:top w:val="none" w:sz="0" w:space="0" w:color="auto"/>
        <w:left w:val="none" w:sz="0" w:space="0" w:color="auto"/>
        <w:bottom w:val="none" w:sz="0" w:space="0" w:color="auto"/>
        <w:right w:val="none" w:sz="0" w:space="0" w:color="auto"/>
      </w:divBdr>
    </w:div>
    <w:div w:id="423964385">
      <w:bodyDiv w:val="1"/>
      <w:marLeft w:val="0"/>
      <w:marRight w:val="0"/>
      <w:marTop w:val="0"/>
      <w:marBottom w:val="0"/>
      <w:divBdr>
        <w:top w:val="none" w:sz="0" w:space="0" w:color="auto"/>
        <w:left w:val="none" w:sz="0" w:space="0" w:color="auto"/>
        <w:bottom w:val="none" w:sz="0" w:space="0" w:color="auto"/>
        <w:right w:val="none" w:sz="0" w:space="0" w:color="auto"/>
      </w:divBdr>
      <w:divsChild>
        <w:div w:id="783617132">
          <w:marLeft w:val="1440"/>
          <w:marRight w:val="0"/>
          <w:marTop w:val="0"/>
          <w:marBottom w:val="240"/>
          <w:divBdr>
            <w:top w:val="none" w:sz="0" w:space="0" w:color="auto"/>
            <w:left w:val="none" w:sz="0" w:space="0" w:color="auto"/>
            <w:bottom w:val="none" w:sz="0" w:space="0" w:color="auto"/>
            <w:right w:val="none" w:sz="0" w:space="0" w:color="auto"/>
          </w:divBdr>
        </w:div>
      </w:divsChild>
    </w:div>
    <w:div w:id="475420388">
      <w:bodyDiv w:val="1"/>
      <w:marLeft w:val="0"/>
      <w:marRight w:val="0"/>
      <w:marTop w:val="0"/>
      <w:marBottom w:val="0"/>
      <w:divBdr>
        <w:top w:val="none" w:sz="0" w:space="0" w:color="auto"/>
        <w:left w:val="none" w:sz="0" w:space="0" w:color="auto"/>
        <w:bottom w:val="none" w:sz="0" w:space="0" w:color="auto"/>
        <w:right w:val="none" w:sz="0" w:space="0" w:color="auto"/>
      </w:divBdr>
    </w:div>
    <w:div w:id="489568149">
      <w:bodyDiv w:val="1"/>
      <w:marLeft w:val="0"/>
      <w:marRight w:val="0"/>
      <w:marTop w:val="0"/>
      <w:marBottom w:val="0"/>
      <w:divBdr>
        <w:top w:val="none" w:sz="0" w:space="0" w:color="auto"/>
        <w:left w:val="none" w:sz="0" w:space="0" w:color="auto"/>
        <w:bottom w:val="none" w:sz="0" w:space="0" w:color="auto"/>
        <w:right w:val="none" w:sz="0" w:space="0" w:color="auto"/>
      </w:divBdr>
    </w:div>
    <w:div w:id="515114214">
      <w:bodyDiv w:val="1"/>
      <w:marLeft w:val="0"/>
      <w:marRight w:val="0"/>
      <w:marTop w:val="0"/>
      <w:marBottom w:val="0"/>
      <w:divBdr>
        <w:top w:val="none" w:sz="0" w:space="0" w:color="auto"/>
        <w:left w:val="none" w:sz="0" w:space="0" w:color="auto"/>
        <w:bottom w:val="none" w:sz="0" w:space="0" w:color="auto"/>
        <w:right w:val="none" w:sz="0" w:space="0" w:color="auto"/>
      </w:divBdr>
    </w:div>
    <w:div w:id="531647108">
      <w:bodyDiv w:val="1"/>
      <w:marLeft w:val="0"/>
      <w:marRight w:val="0"/>
      <w:marTop w:val="0"/>
      <w:marBottom w:val="0"/>
      <w:divBdr>
        <w:top w:val="none" w:sz="0" w:space="0" w:color="auto"/>
        <w:left w:val="none" w:sz="0" w:space="0" w:color="auto"/>
        <w:bottom w:val="none" w:sz="0" w:space="0" w:color="auto"/>
        <w:right w:val="none" w:sz="0" w:space="0" w:color="auto"/>
      </w:divBdr>
    </w:div>
    <w:div w:id="557980350">
      <w:bodyDiv w:val="1"/>
      <w:marLeft w:val="0"/>
      <w:marRight w:val="0"/>
      <w:marTop w:val="0"/>
      <w:marBottom w:val="0"/>
      <w:divBdr>
        <w:top w:val="none" w:sz="0" w:space="0" w:color="auto"/>
        <w:left w:val="none" w:sz="0" w:space="0" w:color="auto"/>
        <w:bottom w:val="none" w:sz="0" w:space="0" w:color="auto"/>
        <w:right w:val="none" w:sz="0" w:space="0" w:color="auto"/>
      </w:divBdr>
      <w:divsChild>
        <w:div w:id="62874651">
          <w:marLeft w:val="2117"/>
          <w:marRight w:val="0"/>
          <w:marTop w:val="0"/>
          <w:marBottom w:val="240"/>
          <w:divBdr>
            <w:top w:val="none" w:sz="0" w:space="0" w:color="auto"/>
            <w:left w:val="none" w:sz="0" w:space="0" w:color="auto"/>
            <w:bottom w:val="none" w:sz="0" w:space="0" w:color="auto"/>
            <w:right w:val="none" w:sz="0" w:space="0" w:color="auto"/>
          </w:divBdr>
        </w:div>
        <w:div w:id="350688837">
          <w:marLeft w:val="2117"/>
          <w:marRight w:val="0"/>
          <w:marTop w:val="0"/>
          <w:marBottom w:val="240"/>
          <w:divBdr>
            <w:top w:val="none" w:sz="0" w:space="0" w:color="auto"/>
            <w:left w:val="none" w:sz="0" w:space="0" w:color="auto"/>
            <w:bottom w:val="none" w:sz="0" w:space="0" w:color="auto"/>
            <w:right w:val="none" w:sz="0" w:space="0" w:color="auto"/>
          </w:divBdr>
        </w:div>
        <w:div w:id="1642225814">
          <w:marLeft w:val="1483"/>
          <w:marRight w:val="0"/>
          <w:marTop w:val="0"/>
          <w:marBottom w:val="240"/>
          <w:divBdr>
            <w:top w:val="none" w:sz="0" w:space="0" w:color="auto"/>
            <w:left w:val="none" w:sz="0" w:space="0" w:color="auto"/>
            <w:bottom w:val="none" w:sz="0" w:space="0" w:color="auto"/>
            <w:right w:val="none" w:sz="0" w:space="0" w:color="auto"/>
          </w:divBdr>
        </w:div>
        <w:div w:id="1648513334">
          <w:marLeft w:val="2117"/>
          <w:marRight w:val="0"/>
          <w:marTop w:val="0"/>
          <w:marBottom w:val="240"/>
          <w:divBdr>
            <w:top w:val="none" w:sz="0" w:space="0" w:color="auto"/>
            <w:left w:val="none" w:sz="0" w:space="0" w:color="auto"/>
            <w:bottom w:val="none" w:sz="0" w:space="0" w:color="auto"/>
            <w:right w:val="none" w:sz="0" w:space="0" w:color="auto"/>
          </w:divBdr>
        </w:div>
      </w:divsChild>
    </w:div>
    <w:div w:id="619842137">
      <w:bodyDiv w:val="1"/>
      <w:marLeft w:val="0"/>
      <w:marRight w:val="0"/>
      <w:marTop w:val="0"/>
      <w:marBottom w:val="0"/>
      <w:divBdr>
        <w:top w:val="none" w:sz="0" w:space="0" w:color="auto"/>
        <w:left w:val="none" w:sz="0" w:space="0" w:color="auto"/>
        <w:bottom w:val="none" w:sz="0" w:space="0" w:color="auto"/>
        <w:right w:val="none" w:sz="0" w:space="0" w:color="auto"/>
      </w:divBdr>
    </w:div>
    <w:div w:id="626814793">
      <w:bodyDiv w:val="1"/>
      <w:marLeft w:val="0"/>
      <w:marRight w:val="0"/>
      <w:marTop w:val="0"/>
      <w:marBottom w:val="0"/>
      <w:divBdr>
        <w:top w:val="none" w:sz="0" w:space="0" w:color="auto"/>
        <w:left w:val="none" w:sz="0" w:space="0" w:color="auto"/>
        <w:bottom w:val="none" w:sz="0" w:space="0" w:color="auto"/>
        <w:right w:val="none" w:sz="0" w:space="0" w:color="auto"/>
      </w:divBdr>
      <w:divsChild>
        <w:div w:id="1167748411">
          <w:marLeft w:val="2117"/>
          <w:marRight w:val="0"/>
          <w:marTop w:val="0"/>
          <w:marBottom w:val="240"/>
          <w:divBdr>
            <w:top w:val="none" w:sz="0" w:space="0" w:color="auto"/>
            <w:left w:val="none" w:sz="0" w:space="0" w:color="auto"/>
            <w:bottom w:val="none" w:sz="0" w:space="0" w:color="auto"/>
            <w:right w:val="none" w:sz="0" w:space="0" w:color="auto"/>
          </w:divBdr>
        </w:div>
      </w:divsChild>
    </w:div>
    <w:div w:id="633951228">
      <w:bodyDiv w:val="1"/>
      <w:marLeft w:val="0"/>
      <w:marRight w:val="0"/>
      <w:marTop w:val="0"/>
      <w:marBottom w:val="0"/>
      <w:divBdr>
        <w:top w:val="none" w:sz="0" w:space="0" w:color="auto"/>
        <w:left w:val="none" w:sz="0" w:space="0" w:color="auto"/>
        <w:bottom w:val="none" w:sz="0" w:space="0" w:color="auto"/>
        <w:right w:val="none" w:sz="0" w:space="0" w:color="auto"/>
      </w:divBdr>
      <w:divsChild>
        <w:div w:id="1158379914">
          <w:marLeft w:val="806"/>
          <w:marRight w:val="0"/>
          <w:marTop w:val="115"/>
          <w:marBottom w:val="0"/>
          <w:divBdr>
            <w:top w:val="none" w:sz="0" w:space="0" w:color="auto"/>
            <w:left w:val="none" w:sz="0" w:space="0" w:color="auto"/>
            <w:bottom w:val="none" w:sz="0" w:space="0" w:color="auto"/>
            <w:right w:val="none" w:sz="0" w:space="0" w:color="auto"/>
          </w:divBdr>
        </w:div>
        <w:div w:id="1199393836">
          <w:marLeft w:val="806"/>
          <w:marRight w:val="0"/>
          <w:marTop w:val="115"/>
          <w:marBottom w:val="0"/>
          <w:divBdr>
            <w:top w:val="none" w:sz="0" w:space="0" w:color="auto"/>
            <w:left w:val="none" w:sz="0" w:space="0" w:color="auto"/>
            <w:bottom w:val="none" w:sz="0" w:space="0" w:color="auto"/>
            <w:right w:val="none" w:sz="0" w:space="0" w:color="auto"/>
          </w:divBdr>
        </w:div>
        <w:div w:id="1401715164">
          <w:marLeft w:val="806"/>
          <w:marRight w:val="0"/>
          <w:marTop w:val="115"/>
          <w:marBottom w:val="0"/>
          <w:divBdr>
            <w:top w:val="none" w:sz="0" w:space="0" w:color="auto"/>
            <w:left w:val="none" w:sz="0" w:space="0" w:color="auto"/>
            <w:bottom w:val="none" w:sz="0" w:space="0" w:color="auto"/>
            <w:right w:val="none" w:sz="0" w:space="0" w:color="auto"/>
          </w:divBdr>
        </w:div>
      </w:divsChild>
    </w:div>
    <w:div w:id="647439974">
      <w:bodyDiv w:val="1"/>
      <w:marLeft w:val="0"/>
      <w:marRight w:val="0"/>
      <w:marTop w:val="0"/>
      <w:marBottom w:val="0"/>
      <w:divBdr>
        <w:top w:val="none" w:sz="0" w:space="0" w:color="auto"/>
        <w:left w:val="none" w:sz="0" w:space="0" w:color="auto"/>
        <w:bottom w:val="none" w:sz="0" w:space="0" w:color="auto"/>
        <w:right w:val="none" w:sz="0" w:space="0" w:color="auto"/>
      </w:divBdr>
    </w:div>
    <w:div w:id="664162584">
      <w:bodyDiv w:val="1"/>
      <w:marLeft w:val="0"/>
      <w:marRight w:val="0"/>
      <w:marTop w:val="0"/>
      <w:marBottom w:val="0"/>
      <w:divBdr>
        <w:top w:val="none" w:sz="0" w:space="0" w:color="auto"/>
        <w:left w:val="none" w:sz="0" w:space="0" w:color="auto"/>
        <w:bottom w:val="none" w:sz="0" w:space="0" w:color="auto"/>
        <w:right w:val="none" w:sz="0" w:space="0" w:color="auto"/>
      </w:divBdr>
    </w:div>
    <w:div w:id="689140884">
      <w:bodyDiv w:val="1"/>
      <w:marLeft w:val="0"/>
      <w:marRight w:val="0"/>
      <w:marTop w:val="0"/>
      <w:marBottom w:val="0"/>
      <w:divBdr>
        <w:top w:val="none" w:sz="0" w:space="0" w:color="auto"/>
        <w:left w:val="none" w:sz="0" w:space="0" w:color="auto"/>
        <w:bottom w:val="none" w:sz="0" w:space="0" w:color="auto"/>
        <w:right w:val="none" w:sz="0" w:space="0" w:color="auto"/>
      </w:divBdr>
    </w:div>
    <w:div w:id="736127767">
      <w:bodyDiv w:val="1"/>
      <w:marLeft w:val="0"/>
      <w:marRight w:val="0"/>
      <w:marTop w:val="0"/>
      <w:marBottom w:val="0"/>
      <w:divBdr>
        <w:top w:val="none" w:sz="0" w:space="0" w:color="auto"/>
        <w:left w:val="none" w:sz="0" w:space="0" w:color="auto"/>
        <w:bottom w:val="none" w:sz="0" w:space="0" w:color="auto"/>
        <w:right w:val="none" w:sz="0" w:space="0" w:color="auto"/>
      </w:divBdr>
      <w:divsChild>
        <w:div w:id="917208049">
          <w:marLeft w:val="1440"/>
          <w:marRight w:val="0"/>
          <w:marTop w:val="0"/>
          <w:marBottom w:val="240"/>
          <w:divBdr>
            <w:top w:val="none" w:sz="0" w:space="0" w:color="auto"/>
            <w:left w:val="none" w:sz="0" w:space="0" w:color="auto"/>
            <w:bottom w:val="none" w:sz="0" w:space="0" w:color="auto"/>
            <w:right w:val="none" w:sz="0" w:space="0" w:color="auto"/>
          </w:divBdr>
        </w:div>
        <w:div w:id="942959291">
          <w:marLeft w:val="1440"/>
          <w:marRight w:val="0"/>
          <w:marTop w:val="0"/>
          <w:marBottom w:val="240"/>
          <w:divBdr>
            <w:top w:val="none" w:sz="0" w:space="0" w:color="auto"/>
            <w:left w:val="none" w:sz="0" w:space="0" w:color="auto"/>
            <w:bottom w:val="none" w:sz="0" w:space="0" w:color="auto"/>
            <w:right w:val="none" w:sz="0" w:space="0" w:color="auto"/>
          </w:divBdr>
        </w:div>
        <w:div w:id="1751779425">
          <w:marLeft w:val="1440"/>
          <w:marRight w:val="0"/>
          <w:marTop w:val="0"/>
          <w:marBottom w:val="240"/>
          <w:divBdr>
            <w:top w:val="none" w:sz="0" w:space="0" w:color="auto"/>
            <w:left w:val="none" w:sz="0" w:space="0" w:color="auto"/>
            <w:bottom w:val="none" w:sz="0" w:space="0" w:color="auto"/>
            <w:right w:val="none" w:sz="0" w:space="0" w:color="auto"/>
          </w:divBdr>
        </w:div>
        <w:div w:id="2015454233">
          <w:marLeft w:val="1440"/>
          <w:marRight w:val="0"/>
          <w:marTop w:val="0"/>
          <w:marBottom w:val="240"/>
          <w:divBdr>
            <w:top w:val="none" w:sz="0" w:space="0" w:color="auto"/>
            <w:left w:val="none" w:sz="0" w:space="0" w:color="auto"/>
            <w:bottom w:val="none" w:sz="0" w:space="0" w:color="auto"/>
            <w:right w:val="none" w:sz="0" w:space="0" w:color="auto"/>
          </w:divBdr>
        </w:div>
      </w:divsChild>
    </w:div>
    <w:div w:id="747581789">
      <w:bodyDiv w:val="1"/>
      <w:marLeft w:val="0"/>
      <w:marRight w:val="0"/>
      <w:marTop w:val="0"/>
      <w:marBottom w:val="0"/>
      <w:divBdr>
        <w:top w:val="none" w:sz="0" w:space="0" w:color="auto"/>
        <w:left w:val="none" w:sz="0" w:space="0" w:color="auto"/>
        <w:bottom w:val="none" w:sz="0" w:space="0" w:color="auto"/>
        <w:right w:val="none" w:sz="0" w:space="0" w:color="auto"/>
      </w:divBdr>
    </w:div>
    <w:div w:id="750396181">
      <w:bodyDiv w:val="1"/>
      <w:marLeft w:val="0"/>
      <w:marRight w:val="0"/>
      <w:marTop w:val="0"/>
      <w:marBottom w:val="0"/>
      <w:divBdr>
        <w:top w:val="none" w:sz="0" w:space="0" w:color="auto"/>
        <w:left w:val="none" w:sz="0" w:space="0" w:color="auto"/>
        <w:bottom w:val="none" w:sz="0" w:space="0" w:color="auto"/>
        <w:right w:val="none" w:sz="0" w:space="0" w:color="auto"/>
      </w:divBdr>
    </w:div>
    <w:div w:id="784736236">
      <w:bodyDiv w:val="1"/>
      <w:marLeft w:val="0"/>
      <w:marRight w:val="0"/>
      <w:marTop w:val="0"/>
      <w:marBottom w:val="0"/>
      <w:divBdr>
        <w:top w:val="none" w:sz="0" w:space="0" w:color="auto"/>
        <w:left w:val="none" w:sz="0" w:space="0" w:color="auto"/>
        <w:bottom w:val="none" w:sz="0" w:space="0" w:color="auto"/>
        <w:right w:val="none" w:sz="0" w:space="0" w:color="auto"/>
      </w:divBdr>
    </w:div>
    <w:div w:id="834536542">
      <w:bodyDiv w:val="1"/>
      <w:marLeft w:val="0"/>
      <w:marRight w:val="0"/>
      <w:marTop w:val="0"/>
      <w:marBottom w:val="0"/>
      <w:divBdr>
        <w:top w:val="none" w:sz="0" w:space="0" w:color="auto"/>
        <w:left w:val="none" w:sz="0" w:space="0" w:color="auto"/>
        <w:bottom w:val="none" w:sz="0" w:space="0" w:color="auto"/>
        <w:right w:val="none" w:sz="0" w:space="0" w:color="auto"/>
      </w:divBdr>
      <w:divsChild>
        <w:div w:id="1223368387">
          <w:marLeft w:val="1440"/>
          <w:marRight w:val="0"/>
          <w:marTop w:val="0"/>
          <w:marBottom w:val="240"/>
          <w:divBdr>
            <w:top w:val="none" w:sz="0" w:space="0" w:color="auto"/>
            <w:left w:val="none" w:sz="0" w:space="0" w:color="auto"/>
            <w:bottom w:val="none" w:sz="0" w:space="0" w:color="auto"/>
            <w:right w:val="none" w:sz="0" w:space="0" w:color="auto"/>
          </w:divBdr>
        </w:div>
      </w:divsChild>
    </w:div>
    <w:div w:id="839394949">
      <w:bodyDiv w:val="1"/>
      <w:marLeft w:val="0"/>
      <w:marRight w:val="0"/>
      <w:marTop w:val="0"/>
      <w:marBottom w:val="0"/>
      <w:divBdr>
        <w:top w:val="none" w:sz="0" w:space="0" w:color="auto"/>
        <w:left w:val="none" w:sz="0" w:space="0" w:color="auto"/>
        <w:bottom w:val="none" w:sz="0" w:space="0" w:color="auto"/>
        <w:right w:val="none" w:sz="0" w:space="0" w:color="auto"/>
      </w:divBdr>
    </w:div>
    <w:div w:id="845368172">
      <w:bodyDiv w:val="1"/>
      <w:marLeft w:val="0"/>
      <w:marRight w:val="0"/>
      <w:marTop w:val="0"/>
      <w:marBottom w:val="0"/>
      <w:divBdr>
        <w:top w:val="none" w:sz="0" w:space="0" w:color="auto"/>
        <w:left w:val="none" w:sz="0" w:space="0" w:color="auto"/>
        <w:bottom w:val="none" w:sz="0" w:space="0" w:color="auto"/>
        <w:right w:val="none" w:sz="0" w:space="0" w:color="auto"/>
      </w:divBdr>
      <w:divsChild>
        <w:div w:id="1466393918">
          <w:marLeft w:val="1483"/>
          <w:marRight w:val="0"/>
          <w:marTop w:val="96"/>
          <w:marBottom w:val="0"/>
          <w:divBdr>
            <w:top w:val="none" w:sz="0" w:space="0" w:color="auto"/>
            <w:left w:val="none" w:sz="0" w:space="0" w:color="auto"/>
            <w:bottom w:val="none" w:sz="0" w:space="0" w:color="auto"/>
            <w:right w:val="none" w:sz="0" w:space="0" w:color="auto"/>
          </w:divBdr>
        </w:div>
        <w:div w:id="1964076142">
          <w:marLeft w:val="1483"/>
          <w:marRight w:val="0"/>
          <w:marTop w:val="96"/>
          <w:marBottom w:val="0"/>
          <w:divBdr>
            <w:top w:val="none" w:sz="0" w:space="0" w:color="auto"/>
            <w:left w:val="none" w:sz="0" w:space="0" w:color="auto"/>
            <w:bottom w:val="none" w:sz="0" w:space="0" w:color="auto"/>
            <w:right w:val="none" w:sz="0" w:space="0" w:color="auto"/>
          </w:divBdr>
        </w:div>
        <w:div w:id="2124955051">
          <w:marLeft w:val="547"/>
          <w:marRight w:val="0"/>
          <w:marTop w:val="115"/>
          <w:marBottom w:val="0"/>
          <w:divBdr>
            <w:top w:val="none" w:sz="0" w:space="0" w:color="auto"/>
            <w:left w:val="none" w:sz="0" w:space="0" w:color="auto"/>
            <w:bottom w:val="none" w:sz="0" w:space="0" w:color="auto"/>
            <w:right w:val="none" w:sz="0" w:space="0" w:color="auto"/>
          </w:divBdr>
        </w:div>
      </w:divsChild>
    </w:div>
    <w:div w:id="984118904">
      <w:bodyDiv w:val="1"/>
      <w:marLeft w:val="0"/>
      <w:marRight w:val="0"/>
      <w:marTop w:val="0"/>
      <w:marBottom w:val="0"/>
      <w:divBdr>
        <w:top w:val="none" w:sz="0" w:space="0" w:color="auto"/>
        <w:left w:val="none" w:sz="0" w:space="0" w:color="auto"/>
        <w:bottom w:val="none" w:sz="0" w:space="0" w:color="auto"/>
        <w:right w:val="none" w:sz="0" w:space="0" w:color="auto"/>
      </w:divBdr>
    </w:div>
    <w:div w:id="1002317594">
      <w:bodyDiv w:val="1"/>
      <w:marLeft w:val="0"/>
      <w:marRight w:val="0"/>
      <w:marTop w:val="0"/>
      <w:marBottom w:val="0"/>
      <w:divBdr>
        <w:top w:val="none" w:sz="0" w:space="0" w:color="auto"/>
        <w:left w:val="none" w:sz="0" w:space="0" w:color="auto"/>
        <w:bottom w:val="none" w:sz="0" w:space="0" w:color="auto"/>
        <w:right w:val="none" w:sz="0" w:space="0" w:color="auto"/>
      </w:divBdr>
      <w:divsChild>
        <w:div w:id="180469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17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577295">
      <w:bodyDiv w:val="1"/>
      <w:marLeft w:val="0"/>
      <w:marRight w:val="0"/>
      <w:marTop w:val="0"/>
      <w:marBottom w:val="0"/>
      <w:divBdr>
        <w:top w:val="none" w:sz="0" w:space="0" w:color="auto"/>
        <w:left w:val="none" w:sz="0" w:space="0" w:color="auto"/>
        <w:bottom w:val="none" w:sz="0" w:space="0" w:color="auto"/>
        <w:right w:val="none" w:sz="0" w:space="0" w:color="auto"/>
      </w:divBdr>
    </w:div>
    <w:div w:id="1211697164">
      <w:bodyDiv w:val="1"/>
      <w:marLeft w:val="0"/>
      <w:marRight w:val="0"/>
      <w:marTop w:val="0"/>
      <w:marBottom w:val="0"/>
      <w:divBdr>
        <w:top w:val="none" w:sz="0" w:space="0" w:color="auto"/>
        <w:left w:val="none" w:sz="0" w:space="0" w:color="auto"/>
        <w:bottom w:val="none" w:sz="0" w:space="0" w:color="auto"/>
        <w:right w:val="none" w:sz="0" w:space="0" w:color="auto"/>
      </w:divBdr>
    </w:div>
    <w:div w:id="1218590431">
      <w:bodyDiv w:val="1"/>
      <w:marLeft w:val="0"/>
      <w:marRight w:val="0"/>
      <w:marTop w:val="0"/>
      <w:marBottom w:val="0"/>
      <w:divBdr>
        <w:top w:val="none" w:sz="0" w:space="0" w:color="auto"/>
        <w:left w:val="none" w:sz="0" w:space="0" w:color="auto"/>
        <w:bottom w:val="none" w:sz="0" w:space="0" w:color="auto"/>
        <w:right w:val="none" w:sz="0" w:space="0" w:color="auto"/>
      </w:divBdr>
      <w:divsChild>
        <w:div w:id="2009212189">
          <w:marLeft w:val="0"/>
          <w:marRight w:val="0"/>
          <w:marTop w:val="0"/>
          <w:marBottom w:val="0"/>
          <w:divBdr>
            <w:top w:val="none" w:sz="0" w:space="0" w:color="auto"/>
            <w:left w:val="none" w:sz="0" w:space="0" w:color="auto"/>
            <w:bottom w:val="none" w:sz="0" w:space="0" w:color="auto"/>
            <w:right w:val="none" w:sz="0" w:space="0" w:color="auto"/>
          </w:divBdr>
        </w:div>
      </w:divsChild>
    </w:div>
    <w:div w:id="1241133367">
      <w:bodyDiv w:val="1"/>
      <w:marLeft w:val="0"/>
      <w:marRight w:val="0"/>
      <w:marTop w:val="0"/>
      <w:marBottom w:val="0"/>
      <w:divBdr>
        <w:top w:val="none" w:sz="0" w:space="0" w:color="auto"/>
        <w:left w:val="none" w:sz="0" w:space="0" w:color="auto"/>
        <w:bottom w:val="none" w:sz="0" w:space="0" w:color="auto"/>
        <w:right w:val="none" w:sz="0" w:space="0" w:color="auto"/>
      </w:divBdr>
    </w:div>
    <w:div w:id="1296788738">
      <w:bodyDiv w:val="1"/>
      <w:marLeft w:val="0"/>
      <w:marRight w:val="0"/>
      <w:marTop w:val="0"/>
      <w:marBottom w:val="0"/>
      <w:divBdr>
        <w:top w:val="none" w:sz="0" w:space="0" w:color="auto"/>
        <w:left w:val="none" w:sz="0" w:space="0" w:color="auto"/>
        <w:bottom w:val="none" w:sz="0" w:space="0" w:color="auto"/>
        <w:right w:val="none" w:sz="0" w:space="0" w:color="auto"/>
      </w:divBdr>
    </w:div>
    <w:div w:id="1402941917">
      <w:bodyDiv w:val="1"/>
      <w:marLeft w:val="0"/>
      <w:marRight w:val="0"/>
      <w:marTop w:val="0"/>
      <w:marBottom w:val="0"/>
      <w:divBdr>
        <w:top w:val="none" w:sz="0" w:space="0" w:color="auto"/>
        <w:left w:val="none" w:sz="0" w:space="0" w:color="auto"/>
        <w:bottom w:val="none" w:sz="0" w:space="0" w:color="auto"/>
        <w:right w:val="none" w:sz="0" w:space="0" w:color="auto"/>
      </w:divBdr>
      <w:divsChild>
        <w:div w:id="1689024552">
          <w:marLeft w:val="0"/>
          <w:marRight w:val="0"/>
          <w:marTop w:val="0"/>
          <w:marBottom w:val="0"/>
          <w:divBdr>
            <w:top w:val="none" w:sz="0" w:space="0" w:color="auto"/>
            <w:left w:val="none" w:sz="0" w:space="0" w:color="auto"/>
            <w:bottom w:val="none" w:sz="0" w:space="0" w:color="auto"/>
            <w:right w:val="none" w:sz="0" w:space="0" w:color="auto"/>
          </w:divBdr>
          <w:divsChild>
            <w:div w:id="904031596">
              <w:marLeft w:val="0"/>
              <w:marRight w:val="0"/>
              <w:marTop w:val="0"/>
              <w:marBottom w:val="0"/>
              <w:divBdr>
                <w:top w:val="none" w:sz="0" w:space="0" w:color="auto"/>
                <w:left w:val="none" w:sz="0" w:space="0" w:color="auto"/>
                <w:bottom w:val="none" w:sz="0" w:space="0" w:color="auto"/>
                <w:right w:val="none" w:sz="0" w:space="0" w:color="auto"/>
              </w:divBdr>
              <w:divsChild>
                <w:div w:id="430708305">
                  <w:marLeft w:val="0"/>
                  <w:marRight w:val="0"/>
                  <w:marTop w:val="0"/>
                  <w:marBottom w:val="0"/>
                  <w:divBdr>
                    <w:top w:val="none" w:sz="0" w:space="0" w:color="auto"/>
                    <w:left w:val="none" w:sz="0" w:space="0" w:color="auto"/>
                    <w:bottom w:val="none" w:sz="0" w:space="0" w:color="auto"/>
                    <w:right w:val="none" w:sz="0" w:space="0" w:color="auto"/>
                  </w:divBdr>
                  <w:divsChild>
                    <w:div w:id="1465735879">
                      <w:marLeft w:val="0"/>
                      <w:marRight w:val="0"/>
                      <w:marTop w:val="0"/>
                      <w:marBottom w:val="0"/>
                      <w:divBdr>
                        <w:top w:val="none" w:sz="0" w:space="0" w:color="auto"/>
                        <w:left w:val="none" w:sz="0" w:space="0" w:color="auto"/>
                        <w:bottom w:val="none" w:sz="0" w:space="0" w:color="auto"/>
                        <w:right w:val="none" w:sz="0" w:space="0" w:color="auto"/>
                      </w:divBdr>
                      <w:divsChild>
                        <w:div w:id="1298678327">
                          <w:marLeft w:val="0"/>
                          <w:marRight w:val="0"/>
                          <w:marTop w:val="0"/>
                          <w:marBottom w:val="0"/>
                          <w:divBdr>
                            <w:top w:val="none" w:sz="0" w:space="0" w:color="auto"/>
                            <w:left w:val="none" w:sz="0" w:space="0" w:color="auto"/>
                            <w:bottom w:val="none" w:sz="0" w:space="0" w:color="auto"/>
                            <w:right w:val="none" w:sz="0" w:space="0" w:color="auto"/>
                          </w:divBdr>
                          <w:divsChild>
                            <w:div w:id="1555850653">
                              <w:marLeft w:val="0"/>
                              <w:marRight w:val="0"/>
                              <w:marTop w:val="0"/>
                              <w:marBottom w:val="0"/>
                              <w:divBdr>
                                <w:top w:val="none" w:sz="0" w:space="0" w:color="auto"/>
                                <w:left w:val="none" w:sz="0" w:space="0" w:color="auto"/>
                                <w:bottom w:val="none" w:sz="0" w:space="0" w:color="auto"/>
                                <w:right w:val="none" w:sz="0" w:space="0" w:color="auto"/>
                              </w:divBdr>
                              <w:divsChild>
                                <w:div w:id="17078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396155">
      <w:bodyDiv w:val="1"/>
      <w:marLeft w:val="0"/>
      <w:marRight w:val="0"/>
      <w:marTop w:val="0"/>
      <w:marBottom w:val="0"/>
      <w:divBdr>
        <w:top w:val="none" w:sz="0" w:space="0" w:color="auto"/>
        <w:left w:val="none" w:sz="0" w:space="0" w:color="auto"/>
        <w:bottom w:val="none" w:sz="0" w:space="0" w:color="auto"/>
        <w:right w:val="none" w:sz="0" w:space="0" w:color="auto"/>
      </w:divBdr>
    </w:div>
    <w:div w:id="1464929934">
      <w:bodyDiv w:val="1"/>
      <w:marLeft w:val="0"/>
      <w:marRight w:val="0"/>
      <w:marTop w:val="0"/>
      <w:marBottom w:val="0"/>
      <w:divBdr>
        <w:top w:val="none" w:sz="0" w:space="0" w:color="auto"/>
        <w:left w:val="none" w:sz="0" w:space="0" w:color="auto"/>
        <w:bottom w:val="none" w:sz="0" w:space="0" w:color="auto"/>
        <w:right w:val="none" w:sz="0" w:space="0" w:color="auto"/>
      </w:divBdr>
    </w:div>
    <w:div w:id="1474247624">
      <w:bodyDiv w:val="1"/>
      <w:marLeft w:val="0"/>
      <w:marRight w:val="0"/>
      <w:marTop w:val="0"/>
      <w:marBottom w:val="0"/>
      <w:divBdr>
        <w:top w:val="none" w:sz="0" w:space="0" w:color="auto"/>
        <w:left w:val="none" w:sz="0" w:space="0" w:color="auto"/>
        <w:bottom w:val="none" w:sz="0" w:space="0" w:color="auto"/>
        <w:right w:val="none" w:sz="0" w:space="0" w:color="auto"/>
      </w:divBdr>
      <w:divsChild>
        <w:div w:id="637496226">
          <w:marLeft w:val="1166"/>
          <w:marRight w:val="0"/>
          <w:marTop w:val="0"/>
          <w:marBottom w:val="240"/>
          <w:divBdr>
            <w:top w:val="none" w:sz="0" w:space="0" w:color="auto"/>
            <w:left w:val="none" w:sz="0" w:space="0" w:color="auto"/>
            <w:bottom w:val="none" w:sz="0" w:space="0" w:color="auto"/>
            <w:right w:val="none" w:sz="0" w:space="0" w:color="auto"/>
          </w:divBdr>
        </w:div>
      </w:divsChild>
    </w:div>
    <w:div w:id="1490367709">
      <w:bodyDiv w:val="1"/>
      <w:marLeft w:val="0"/>
      <w:marRight w:val="0"/>
      <w:marTop w:val="0"/>
      <w:marBottom w:val="0"/>
      <w:divBdr>
        <w:top w:val="none" w:sz="0" w:space="0" w:color="auto"/>
        <w:left w:val="none" w:sz="0" w:space="0" w:color="auto"/>
        <w:bottom w:val="none" w:sz="0" w:space="0" w:color="auto"/>
        <w:right w:val="none" w:sz="0" w:space="0" w:color="auto"/>
      </w:divBdr>
    </w:div>
    <w:div w:id="1497724745">
      <w:bodyDiv w:val="1"/>
      <w:marLeft w:val="0"/>
      <w:marRight w:val="0"/>
      <w:marTop w:val="0"/>
      <w:marBottom w:val="0"/>
      <w:divBdr>
        <w:top w:val="none" w:sz="0" w:space="0" w:color="auto"/>
        <w:left w:val="none" w:sz="0" w:space="0" w:color="auto"/>
        <w:bottom w:val="none" w:sz="0" w:space="0" w:color="auto"/>
        <w:right w:val="none" w:sz="0" w:space="0" w:color="auto"/>
      </w:divBdr>
      <w:divsChild>
        <w:div w:id="1228417600">
          <w:marLeft w:val="1483"/>
          <w:marRight w:val="0"/>
          <w:marTop w:val="0"/>
          <w:marBottom w:val="240"/>
          <w:divBdr>
            <w:top w:val="none" w:sz="0" w:space="0" w:color="auto"/>
            <w:left w:val="none" w:sz="0" w:space="0" w:color="auto"/>
            <w:bottom w:val="none" w:sz="0" w:space="0" w:color="auto"/>
            <w:right w:val="none" w:sz="0" w:space="0" w:color="auto"/>
          </w:divBdr>
        </w:div>
        <w:div w:id="1593858824">
          <w:marLeft w:val="2117"/>
          <w:marRight w:val="0"/>
          <w:marTop w:val="0"/>
          <w:marBottom w:val="240"/>
          <w:divBdr>
            <w:top w:val="none" w:sz="0" w:space="0" w:color="auto"/>
            <w:left w:val="none" w:sz="0" w:space="0" w:color="auto"/>
            <w:bottom w:val="none" w:sz="0" w:space="0" w:color="auto"/>
            <w:right w:val="none" w:sz="0" w:space="0" w:color="auto"/>
          </w:divBdr>
        </w:div>
        <w:div w:id="1764569821">
          <w:marLeft w:val="2117"/>
          <w:marRight w:val="0"/>
          <w:marTop w:val="0"/>
          <w:marBottom w:val="240"/>
          <w:divBdr>
            <w:top w:val="none" w:sz="0" w:space="0" w:color="auto"/>
            <w:left w:val="none" w:sz="0" w:space="0" w:color="auto"/>
            <w:bottom w:val="none" w:sz="0" w:space="0" w:color="auto"/>
            <w:right w:val="none" w:sz="0" w:space="0" w:color="auto"/>
          </w:divBdr>
        </w:div>
        <w:div w:id="1864592467">
          <w:marLeft w:val="2117"/>
          <w:marRight w:val="0"/>
          <w:marTop w:val="0"/>
          <w:marBottom w:val="240"/>
          <w:divBdr>
            <w:top w:val="none" w:sz="0" w:space="0" w:color="auto"/>
            <w:left w:val="none" w:sz="0" w:space="0" w:color="auto"/>
            <w:bottom w:val="none" w:sz="0" w:space="0" w:color="auto"/>
            <w:right w:val="none" w:sz="0" w:space="0" w:color="auto"/>
          </w:divBdr>
        </w:div>
      </w:divsChild>
    </w:div>
    <w:div w:id="1516504905">
      <w:bodyDiv w:val="1"/>
      <w:marLeft w:val="0"/>
      <w:marRight w:val="0"/>
      <w:marTop w:val="0"/>
      <w:marBottom w:val="0"/>
      <w:divBdr>
        <w:top w:val="none" w:sz="0" w:space="0" w:color="auto"/>
        <w:left w:val="none" w:sz="0" w:space="0" w:color="auto"/>
        <w:bottom w:val="none" w:sz="0" w:space="0" w:color="auto"/>
        <w:right w:val="none" w:sz="0" w:space="0" w:color="auto"/>
      </w:divBdr>
      <w:divsChild>
        <w:div w:id="696731889">
          <w:marLeft w:val="1166"/>
          <w:marRight w:val="0"/>
          <w:marTop w:val="0"/>
          <w:marBottom w:val="240"/>
          <w:divBdr>
            <w:top w:val="none" w:sz="0" w:space="0" w:color="auto"/>
            <w:left w:val="none" w:sz="0" w:space="0" w:color="auto"/>
            <w:bottom w:val="none" w:sz="0" w:space="0" w:color="auto"/>
            <w:right w:val="none" w:sz="0" w:space="0" w:color="auto"/>
          </w:divBdr>
        </w:div>
      </w:divsChild>
    </w:div>
    <w:div w:id="1527789257">
      <w:bodyDiv w:val="1"/>
      <w:marLeft w:val="0"/>
      <w:marRight w:val="0"/>
      <w:marTop w:val="0"/>
      <w:marBottom w:val="0"/>
      <w:divBdr>
        <w:top w:val="none" w:sz="0" w:space="0" w:color="auto"/>
        <w:left w:val="none" w:sz="0" w:space="0" w:color="auto"/>
        <w:bottom w:val="none" w:sz="0" w:space="0" w:color="auto"/>
        <w:right w:val="none" w:sz="0" w:space="0" w:color="auto"/>
      </w:divBdr>
      <w:divsChild>
        <w:div w:id="159129101">
          <w:marLeft w:val="1483"/>
          <w:marRight w:val="0"/>
          <w:marTop w:val="96"/>
          <w:marBottom w:val="0"/>
          <w:divBdr>
            <w:top w:val="none" w:sz="0" w:space="0" w:color="auto"/>
            <w:left w:val="none" w:sz="0" w:space="0" w:color="auto"/>
            <w:bottom w:val="none" w:sz="0" w:space="0" w:color="auto"/>
            <w:right w:val="none" w:sz="0" w:space="0" w:color="auto"/>
          </w:divBdr>
        </w:div>
        <w:div w:id="442380902">
          <w:marLeft w:val="1483"/>
          <w:marRight w:val="0"/>
          <w:marTop w:val="96"/>
          <w:marBottom w:val="0"/>
          <w:divBdr>
            <w:top w:val="none" w:sz="0" w:space="0" w:color="auto"/>
            <w:left w:val="none" w:sz="0" w:space="0" w:color="auto"/>
            <w:bottom w:val="none" w:sz="0" w:space="0" w:color="auto"/>
            <w:right w:val="none" w:sz="0" w:space="0" w:color="auto"/>
          </w:divBdr>
        </w:div>
        <w:div w:id="525868415">
          <w:marLeft w:val="1483"/>
          <w:marRight w:val="0"/>
          <w:marTop w:val="96"/>
          <w:marBottom w:val="0"/>
          <w:divBdr>
            <w:top w:val="none" w:sz="0" w:space="0" w:color="auto"/>
            <w:left w:val="none" w:sz="0" w:space="0" w:color="auto"/>
            <w:bottom w:val="none" w:sz="0" w:space="0" w:color="auto"/>
            <w:right w:val="none" w:sz="0" w:space="0" w:color="auto"/>
          </w:divBdr>
        </w:div>
        <w:div w:id="740373811">
          <w:marLeft w:val="850"/>
          <w:marRight w:val="0"/>
          <w:marTop w:val="115"/>
          <w:marBottom w:val="0"/>
          <w:divBdr>
            <w:top w:val="none" w:sz="0" w:space="0" w:color="auto"/>
            <w:left w:val="none" w:sz="0" w:space="0" w:color="auto"/>
            <w:bottom w:val="none" w:sz="0" w:space="0" w:color="auto"/>
            <w:right w:val="none" w:sz="0" w:space="0" w:color="auto"/>
          </w:divBdr>
        </w:div>
        <w:div w:id="1486048209">
          <w:marLeft w:val="1483"/>
          <w:marRight w:val="0"/>
          <w:marTop w:val="96"/>
          <w:marBottom w:val="0"/>
          <w:divBdr>
            <w:top w:val="none" w:sz="0" w:space="0" w:color="auto"/>
            <w:left w:val="none" w:sz="0" w:space="0" w:color="auto"/>
            <w:bottom w:val="none" w:sz="0" w:space="0" w:color="auto"/>
            <w:right w:val="none" w:sz="0" w:space="0" w:color="auto"/>
          </w:divBdr>
        </w:div>
        <w:div w:id="2010601145">
          <w:marLeft w:val="1483"/>
          <w:marRight w:val="0"/>
          <w:marTop w:val="96"/>
          <w:marBottom w:val="0"/>
          <w:divBdr>
            <w:top w:val="none" w:sz="0" w:space="0" w:color="auto"/>
            <w:left w:val="none" w:sz="0" w:space="0" w:color="auto"/>
            <w:bottom w:val="none" w:sz="0" w:space="0" w:color="auto"/>
            <w:right w:val="none" w:sz="0" w:space="0" w:color="auto"/>
          </w:divBdr>
        </w:div>
        <w:div w:id="2116170194">
          <w:marLeft w:val="1483"/>
          <w:marRight w:val="0"/>
          <w:marTop w:val="96"/>
          <w:marBottom w:val="0"/>
          <w:divBdr>
            <w:top w:val="none" w:sz="0" w:space="0" w:color="auto"/>
            <w:left w:val="none" w:sz="0" w:space="0" w:color="auto"/>
            <w:bottom w:val="none" w:sz="0" w:space="0" w:color="auto"/>
            <w:right w:val="none" w:sz="0" w:space="0" w:color="auto"/>
          </w:divBdr>
        </w:div>
      </w:divsChild>
    </w:div>
    <w:div w:id="1532767075">
      <w:bodyDiv w:val="1"/>
      <w:marLeft w:val="0"/>
      <w:marRight w:val="0"/>
      <w:marTop w:val="0"/>
      <w:marBottom w:val="0"/>
      <w:divBdr>
        <w:top w:val="none" w:sz="0" w:space="0" w:color="auto"/>
        <w:left w:val="none" w:sz="0" w:space="0" w:color="auto"/>
        <w:bottom w:val="none" w:sz="0" w:space="0" w:color="auto"/>
        <w:right w:val="none" w:sz="0" w:space="0" w:color="auto"/>
      </w:divBdr>
    </w:div>
    <w:div w:id="1558272832">
      <w:bodyDiv w:val="1"/>
      <w:marLeft w:val="0"/>
      <w:marRight w:val="0"/>
      <w:marTop w:val="0"/>
      <w:marBottom w:val="0"/>
      <w:divBdr>
        <w:top w:val="none" w:sz="0" w:space="0" w:color="auto"/>
        <w:left w:val="none" w:sz="0" w:space="0" w:color="auto"/>
        <w:bottom w:val="none" w:sz="0" w:space="0" w:color="auto"/>
        <w:right w:val="none" w:sz="0" w:space="0" w:color="auto"/>
      </w:divBdr>
    </w:div>
    <w:div w:id="1563639738">
      <w:bodyDiv w:val="1"/>
      <w:marLeft w:val="0"/>
      <w:marRight w:val="0"/>
      <w:marTop w:val="0"/>
      <w:marBottom w:val="0"/>
      <w:divBdr>
        <w:top w:val="none" w:sz="0" w:space="0" w:color="auto"/>
        <w:left w:val="none" w:sz="0" w:space="0" w:color="auto"/>
        <w:bottom w:val="none" w:sz="0" w:space="0" w:color="auto"/>
        <w:right w:val="none" w:sz="0" w:space="0" w:color="auto"/>
      </w:divBdr>
    </w:div>
    <w:div w:id="1639993041">
      <w:bodyDiv w:val="1"/>
      <w:marLeft w:val="0"/>
      <w:marRight w:val="0"/>
      <w:marTop w:val="0"/>
      <w:marBottom w:val="0"/>
      <w:divBdr>
        <w:top w:val="none" w:sz="0" w:space="0" w:color="auto"/>
        <w:left w:val="none" w:sz="0" w:space="0" w:color="auto"/>
        <w:bottom w:val="none" w:sz="0" w:space="0" w:color="auto"/>
        <w:right w:val="none" w:sz="0" w:space="0" w:color="auto"/>
      </w:divBdr>
      <w:divsChild>
        <w:div w:id="684357356">
          <w:marLeft w:val="2074"/>
          <w:marRight w:val="0"/>
          <w:marTop w:val="0"/>
          <w:marBottom w:val="240"/>
          <w:divBdr>
            <w:top w:val="none" w:sz="0" w:space="0" w:color="auto"/>
            <w:left w:val="none" w:sz="0" w:space="0" w:color="auto"/>
            <w:bottom w:val="none" w:sz="0" w:space="0" w:color="auto"/>
            <w:right w:val="none" w:sz="0" w:space="0" w:color="auto"/>
          </w:divBdr>
        </w:div>
        <w:div w:id="1234004979">
          <w:marLeft w:val="2074"/>
          <w:marRight w:val="0"/>
          <w:marTop w:val="0"/>
          <w:marBottom w:val="240"/>
          <w:divBdr>
            <w:top w:val="none" w:sz="0" w:space="0" w:color="auto"/>
            <w:left w:val="none" w:sz="0" w:space="0" w:color="auto"/>
            <w:bottom w:val="none" w:sz="0" w:space="0" w:color="auto"/>
            <w:right w:val="none" w:sz="0" w:space="0" w:color="auto"/>
          </w:divBdr>
        </w:div>
        <w:div w:id="1846749018">
          <w:marLeft w:val="2074"/>
          <w:marRight w:val="0"/>
          <w:marTop w:val="0"/>
          <w:marBottom w:val="240"/>
          <w:divBdr>
            <w:top w:val="none" w:sz="0" w:space="0" w:color="auto"/>
            <w:left w:val="none" w:sz="0" w:space="0" w:color="auto"/>
            <w:bottom w:val="none" w:sz="0" w:space="0" w:color="auto"/>
            <w:right w:val="none" w:sz="0" w:space="0" w:color="auto"/>
          </w:divBdr>
        </w:div>
        <w:div w:id="2010713877">
          <w:marLeft w:val="2074"/>
          <w:marRight w:val="0"/>
          <w:marTop w:val="0"/>
          <w:marBottom w:val="240"/>
          <w:divBdr>
            <w:top w:val="none" w:sz="0" w:space="0" w:color="auto"/>
            <w:left w:val="none" w:sz="0" w:space="0" w:color="auto"/>
            <w:bottom w:val="none" w:sz="0" w:space="0" w:color="auto"/>
            <w:right w:val="none" w:sz="0" w:space="0" w:color="auto"/>
          </w:divBdr>
        </w:div>
      </w:divsChild>
    </w:div>
    <w:div w:id="1654675716">
      <w:bodyDiv w:val="1"/>
      <w:marLeft w:val="0"/>
      <w:marRight w:val="0"/>
      <w:marTop w:val="0"/>
      <w:marBottom w:val="0"/>
      <w:divBdr>
        <w:top w:val="none" w:sz="0" w:space="0" w:color="auto"/>
        <w:left w:val="none" w:sz="0" w:space="0" w:color="auto"/>
        <w:bottom w:val="none" w:sz="0" w:space="0" w:color="auto"/>
        <w:right w:val="none" w:sz="0" w:space="0" w:color="auto"/>
      </w:divBdr>
    </w:div>
    <w:div w:id="1657487867">
      <w:bodyDiv w:val="1"/>
      <w:marLeft w:val="0"/>
      <w:marRight w:val="0"/>
      <w:marTop w:val="0"/>
      <w:marBottom w:val="0"/>
      <w:divBdr>
        <w:top w:val="none" w:sz="0" w:space="0" w:color="auto"/>
        <w:left w:val="none" w:sz="0" w:space="0" w:color="auto"/>
        <w:bottom w:val="none" w:sz="0" w:space="0" w:color="auto"/>
        <w:right w:val="none" w:sz="0" w:space="0" w:color="auto"/>
      </w:divBdr>
    </w:div>
    <w:div w:id="1662729953">
      <w:bodyDiv w:val="1"/>
      <w:marLeft w:val="0"/>
      <w:marRight w:val="0"/>
      <w:marTop w:val="0"/>
      <w:marBottom w:val="0"/>
      <w:divBdr>
        <w:top w:val="none" w:sz="0" w:space="0" w:color="auto"/>
        <w:left w:val="none" w:sz="0" w:space="0" w:color="auto"/>
        <w:bottom w:val="none" w:sz="0" w:space="0" w:color="auto"/>
        <w:right w:val="none" w:sz="0" w:space="0" w:color="auto"/>
      </w:divBdr>
      <w:divsChild>
        <w:div w:id="553542362">
          <w:marLeft w:val="2117"/>
          <w:marRight w:val="0"/>
          <w:marTop w:val="0"/>
          <w:marBottom w:val="240"/>
          <w:divBdr>
            <w:top w:val="none" w:sz="0" w:space="0" w:color="auto"/>
            <w:left w:val="none" w:sz="0" w:space="0" w:color="auto"/>
            <w:bottom w:val="none" w:sz="0" w:space="0" w:color="auto"/>
            <w:right w:val="none" w:sz="0" w:space="0" w:color="auto"/>
          </w:divBdr>
        </w:div>
        <w:div w:id="663162744">
          <w:marLeft w:val="1483"/>
          <w:marRight w:val="0"/>
          <w:marTop w:val="0"/>
          <w:marBottom w:val="240"/>
          <w:divBdr>
            <w:top w:val="none" w:sz="0" w:space="0" w:color="auto"/>
            <w:left w:val="none" w:sz="0" w:space="0" w:color="auto"/>
            <w:bottom w:val="none" w:sz="0" w:space="0" w:color="auto"/>
            <w:right w:val="none" w:sz="0" w:space="0" w:color="auto"/>
          </w:divBdr>
        </w:div>
        <w:div w:id="1714621910">
          <w:marLeft w:val="2117"/>
          <w:marRight w:val="0"/>
          <w:marTop w:val="0"/>
          <w:marBottom w:val="240"/>
          <w:divBdr>
            <w:top w:val="none" w:sz="0" w:space="0" w:color="auto"/>
            <w:left w:val="none" w:sz="0" w:space="0" w:color="auto"/>
            <w:bottom w:val="none" w:sz="0" w:space="0" w:color="auto"/>
            <w:right w:val="none" w:sz="0" w:space="0" w:color="auto"/>
          </w:divBdr>
        </w:div>
        <w:div w:id="2138795086">
          <w:marLeft w:val="2117"/>
          <w:marRight w:val="0"/>
          <w:marTop w:val="0"/>
          <w:marBottom w:val="240"/>
          <w:divBdr>
            <w:top w:val="none" w:sz="0" w:space="0" w:color="auto"/>
            <w:left w:val="none" w:sz="0" w:space="0" w:color="auto"/>
            <w:bottom w:val="none" w:sz="0" w:space="0" w:color="auto"/>
            <w:right w:val="none" w:sz="0" w:space="0" w:color="auto"/>
          </w:divBdr>
        </w:div>
      </w:divsChild>
    </w:div>
    <w:div w:id="1786735379">
      <w:bodyDiv w:val="1"/>
      <w:marLeft w:val="0"/>
      <w:marRight w:val="0"/>
      <w:marTop w:val="0"/>
      <w:marBottom w:val="0"/>
      <w:divBdr>
        <w:top w:val="none" w:sz="0" w:space="0" w:color="auto"/>
        <w:left w:val="none" w:sz="0" w:space="0" w:color="auto"/>
        <w:bottom w:val="none" w:sz="0" w:space="0" w:color="auto"/>
        <w:right w:val="none" w:sz="0" w:space="0" w:color="auto"/>
      </w:divBdr>
      <w:divsChild>
        <w:div w:id="327053813">
          <w:marLeft w:val="0"/>
          <w:marRight w:val="0"/>
          <w:marTop w:val="0"/>
          <w:marBottom w:val="0"/>
          <w:divBdr>
            <w:top w:val="none" w:sz="0" w:space="0" w:color="auto"/>
            <w:left w:val="none" w:sz="0" w:space="0" w:color="auto"/>
            <w:bottom w:val="none" w:sz="0" w:space="0" w:color="auto"/>
            <w:right w:val="none" w:sz="0" w:space="0" w:color="auto"/>
          </w:divBdr>
          <w:divsChild>
            <w:div w:id="1620452105">
              <w:marLeft w:val="86"/>
              <w:marRight w:val="86"/>
              <w:marTop w:val="0"/>
              <w:marBottom w:val="0"/>
              <w:divBdr>
                <w:top w:val="none" w:sz="0" w:space="0" w:color="auto"/>
                <w:left w:val="none" w:sz="0" w:space="0" w:color="auto"/>
                <w:bottom w:val="none" w:sz="0" w:space="0" w:color="auto"/>
                <w:right w:val="none" w:sz="0" w:space="0" w:color="auto"/>
              </w:divBdr>
              <w:divsChild>
                <w:div w:id="10619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2071">
      <w:bodyDiv w:val="1"/>
      <w:marLeft w:val="0"/>
      <w:marRight w:val="0"/>
      <w:marTop w:val="0"/>
      <w:marBottom w:val="0"/>
      <w:divBdr>
        <w:top w:val="none" w:sz="0" w:space="0" w:color="auto"/>
        <w:left w:val="none" w:sz="0" w:space="0" w:color="auto"/>
        <w:bottom w:val="none" w:sz="0" w:space="0" w:color="auto"/>
        <w:right w:val="none" w:sz="0" w:space="0" w:color="auto"/>
      </w:divBdr>
      <w:divsChild>
        <w:div w:id="1294673058">
          <w:marLeft w:val="2117"/>
          <w:marRight w:val="0"/>
          <w:marTop w:val="0"/>
          <w:marBottom w:val="240"/>
          <w:divBdr>
            <w:top w:val="none" w:sz="0" w:space="0" w:color="auto"/>
            <w:left w:val="none" w:sz="0" w:space="0" w:color="auto"/>
            <w:bottom w:val="none" w:sz="0" w:space="0" w:color="auto"/>
            <w:right w:val="none" w:sz="0" w:space="0" w:color="auto"/>
          </w:divBdr>
        </w:div>
      </w:divsChild>
    </w:div>
    <w:div w:id="1883394403">
      <w:bodyDiv w:val="1"/>
      <w:marLeft w:val="0"/>
      <w:marRight w:val="0"/>
      <w:marTop w:val="0"/>
      <w:marBottom w:val="0"/>
      <w:divBdr>
        <w:top w:val="none" w:sz="0" w:space="0" w:color="auto"/>
        <w:left w:val="none" w:sz="0" w:space="0" w:color="auto"/>
        <w:bottom w:val="none" w:sz="0" w:space="0" w:color="auto"/>
        <w:right w:val="none" w:sz="0" w:space="0" w:color="auto"/>
      </w:divBdr>
      <w:divsChild>
        <w:div w:id="886575737">
          <w:marLeft w:val="1483"/>
          <w:marRight w:val="0"/>
          <w:marTop w:val="0"/>
          <w:marBottom w:val="240"/>
          <w:divBdr>
            <w:top w:val="none" w:sz="0" w:space="0" w:color="auto"/>
            <w:left w:val="none" w:sz="0" w:space="0" w:color="auto"/>
            <w:bottom w:val="none" w:sz="0" w:space="0" w:color="auto"/>
            <w:right w:val="none" w:sz="0" w:space="0" w:color="auto"/>
          </w:divBdr>
        </w:div>
        <w:div w:id="933438302">
          <w:marLeft w:val="2117"/>
          <w:marRight w:val="0"/>
          <w:marTop w:val="0"/>
          <w:marBottom w:val="240"/>
          <w:divBdr>
            <w:top w:val="none" w:sz="0" w:space="0" w:color="auto"/>
            <w:left w:val="none" w:sz="0" w:space="0" w:color="auto"/>
            <w:bottom w:val="none" w:sz="0" w:space="0" w:color="auto"/>
            <w:right w:val="none" w:sz="0" w:space="0" w:color="auto"/>
          </w:divBdr>
        </w:div>
      </w:divsChild>
    </w:div>
    <w:div w:id="1927106649">
      <w:bodyDiv w:val="1"/>
      <w:marLeft w:val="0"/>
      <w:marRight w:val="0"/>
      <w:marTop w:val="0"/>
      <w:marBottom w:val="0"/>
      <w:divBdr>
        <w:top w:val="none" w:sz="0" w:space="0" w:color="auto"/>
        <w:left w:val="none" w:sz="0" w:space="0" w:color="auto"/>
        <w:bottom w:val="none" w:sz="0" w:space="0" w:color="auto"/>
        <w:right w:val="none" w:sz="0" w:space="0" w:color="auto"/>
      </w:divBdr>
      <w:divsChild>
        <w:div w:id="1367951748">
          <w:marLeft w:val="1440"/>
          <w:marRight w:val="0"/>
          <w:marTop w:val="0"/>
          <w:marBottom w:val="240"/>
          <w:divBdr>
            <w:top w:val="none" w:sz="0" w:space="0" w:color="auto"/>
            <w:left w:val="none" w:sz="0" w:space="0" w:color="auto"/>
            <w:bottom w:val="none" w:sz="0" w:space="0" w:color="auto"/>
            <w:right w:val="none" w:sz="0" w:space="0" w:color="auto"/>
          </w:divBdr>
        </w:div>
      </w:divsChild>
    </w:div>
    <w:div w:id="1957370694">
      <w:bodyDiv w:val="1"/>
      <w:marLeft w:val="0"/>
      <w:marRight w:val="0"/>
      <w:marTop w:val="0"/>
      <w:marBottom w:val="0"/>
      <w:divBdr>
        <w:top w:val="none" w:sz="0" w:space="0" w:color="auto"/>
        <w:left w:val="none" w:sz="0" w:space="0" w:color="auto"/>
        <w:bottom w:val="none" w:sz="0" w:space="0" w:color="auto"/>
        <w:right w:val="none" w:sz="0" w:space="0" w:color="auto"/>
      </w:divBdr>
      <w:divsChild>
        <w:div w:id="129253061">
          <w:marLeft w:val="2794"/>
          <w:marRight w:val="0"/>
          <w:marTop w:val="0"/>
          <w:marBottom w:val="240"/>
          <w:divBdr>
            <w:top w:val="none" w:sz="0" w:space="0" w:color="auto"/>
            <w:left w:val="none" w:sz="0" w:space="0" w:color="auto"/>
            <w:bottom w:val="none" w:sz="0" w:space="0" w:color="auto"/>
            <w:right w:val="none" w:sz="0" w:space="0" w:color="auto"/>
          </w:divBdr>
        </w:div>
        <w:div w:id="141654536">
          <w:marLeft w:val="1440"/>
          <w:marRight w:val="0"/>
          <w:marTop w:val="0"/>
          <w:marBottom w:val="240"/>
          <w:divBdr>
            <w:top w:val="none" w:sz="0" w:space="0" w:color="auto"/>
            <w:left w:val="none" w:sz="0" w:space="0" w:color="auto"/>
            <w:bottom w:val="none" w:sz="0" w:space="0" w:color="auto"/>
            <w:right w:val="none" w:sz="0" w:space="0" w:color="auto"/>
          </w:divBdr>
        </w:div>
        <w:div w:id="609748151">
          <w:marLeft w:val="2794"/>
          <w:marRight w:val="0"/>
          <w:marTop w:val="0"/>
          <w:marBottom w:val="240"/>
          <w:divBdr>
            <w:top w:val="none" w:sz="0" w:space="0" w:color="auto"/>
            <w:left w:val="none" w:sz="0" w:space="0" w:color="auto"/>
            <w:bottom w:val="none" w:sz="0" w:space="0" w:color="auto"/>
            <w:right w:val="none" w:sz="0" w:space="0" w:color="auto"/>
          </w:divBdr>
        </w:div>
        <w:div w:id="1105927436">
          <w:marLeft w:val="2794"/>
          <w:marRight w:val="0"/>
          <w:marTop w:val="0"/>
          <w:marBottom w:val="240"/>
          <w:divBdr>
            <w:top w:val="none" w:sz="0" w:space="0" w:color="auto"/>
            <w:left w:val="none" w:sz="0" w:space="0" w:color="auto"/>
            <w:bottom w:val="none" w:sz="0" w:space="0" w:color="auto"/>
            <w:right w:val="none" w:sz="0" w:space="0" w:color="auto"/>
          </w:divBdr>
        </w:div>
        <w:div w:id="1286544740">
          <w:marLeft w:val="2794"/>
          <w:marRight w:val="0"/>
          <w:marTop w:val="0"/>
          <w:marBottom w:val="240"/>
          <w:divBdr>
            <w:top w:val="none" w:sz="0" w:space="0" w:color="auto"/>
            <w:left w:val="none" w:sz="0" w:space="0" w:color="auto"/>
            <w:bottom w:val="none" w:sz="0" w:space="0" w:color="auto"/>
            <w:right w:val="none" w:sz="0" w:space="0" w:color="auto"/>
          </w:divBdr>
        </w:div>
        <w:div w:id="1729642893">
          <w:marLeft w:val="2794"/>
          <w:marRight w:val="0"/>
          <w:marTop w:val="0"/>
          <w:marBottom w:val="240"/>
          <w:divBdr>
            <w:top w:val="none" w:sz="0" w:space="0" w:color="auto"/>
            <w:left w:val="none" w:sz="0" w:space="0" w:color="auto"/>
            <w:bottom w:val="none" w:sz="0" w:space="0" w:color="auto"/>
            <w:right w:val="none" w:sz="0" w:space="0" w:color="auto"/>
          </w:divBdr>
        </w:div>
      </w:divsChild>
    </w:div>
    <w:div w:id="2047947058">
      <w:bodyDiv w:val="1"/>
      <w:marLeft w:val="0"/>
      <w:marRight w:val="0"/>
      <w:marTop w:val="0"/>
      <w:marBottom w:val="0"/>
      <w:divBdr>
        <w:top w:val="none" w:sz="0" w:space="0" w:color="auto"/>
        <w:left w:val="none" w:sz="0" w:space="0" w:color="auto"/>
        <w:bottom w:val="none" w:sz="0" w:space="0" w:color="auto"/>
        <w:right w:val="none" w:sz="0" w:space="0" w:color="auto"/>
      </w:divBdr>
      <w:divsChild>
        <w:div w:id="173955474">
          <w:marLeft w:val="1483"/>
          <w:marRight w:val="0"/>
          <w:marTop w:val="96"/>
          <w:marBottom w:val="0"/>
          <w:divBdr>
            <w:top w:val="none" w:sz="0" w:space="0" w:color="auto"/>
            <w:left w:val="none" w:sz="0" w:space="0" w:color="auto"/>
            <w:bottom w:val="none" w:sz="0" w:space="0" w:color="auto"/>
            <w:right w:val="none" w:sz="0" w:space="0" w:color="auto"/>
          </w:divBdr>
        </w:div>
        <w:div w:id="192231900">
          <w:marLeft w:val="806"/>
          <w:marRight w:val="0"/>
          <w:marTop w:val="115"/>
          <w:marBottom w:val="0"/>
          <w:divBdr>
            <w:top w:val="none" w:sz="0" w:space="0" w:color="auto"/>
            <w:left w:val="none" w:sz="0" w:space="0" w:color="auto"/>
            <w:bottom w:val="none" w:sz="0" w:space="0" w:color="auto"/>
            <w:right w:val="none" w:sz="0" w:space="0" w:color="auto"/>
          </w:divBdr>
        </w:div>
        <w:div w:id="783353553">
          <w:marLeft w:val="806"/>
          <w:marRight w:val="0"/>
          <w:marTop w:val="115"/>
          <w:marBottom w:val="0"/>
          <w:divBdr>
            <w:top w:val="none" w:sz="0" w:space="0" w:color="auto"/>
            <w:left w:val="none" w:sz="0" w:space="0" w:color="auto"/>
            <w:bottom w:val="none" w:sz="0" w:space="0" w:color="auto"/>
            <w:right w:val="none" w:sz="0" w:space="0" w:color="auto"/>
          </w:divBdr>
        </w:div>
        <w:div w:id="1204904066">
          <w:marLeft w:val="1483"/>
          <w:marRight w:val="0"/>
          <w:marTop w:val="96"/>
          <w:marBottom w:val="0"/>
          <w:divBdr>
            <w:top w:val="none" w:sz="0" w:space="0" w:color="auto"/>
            <w:left w:val="none" w:sz="0" w:space="0" w:color="auto"/>
            <w:bottom w:val="none" w:sz="0" w:space="0" w:color="auto"/>
            <w:right w:val="none" w:sz="0" w:space="0" w:color="auto"/>
          </w:divBdr>
        </w:div>
        <w:div w:id="1347563833">
          <w:marLeft w:val="1483"/>
          <w:marRight w:val="0"/>
          <w:marTop w:val="96"/>
          <w:marBottom w:val="0"/>
          <w:divBdr>
            <w:top w:val="none" w:sz="0" w:space="0" w:color="auto"/>
            <w:left w:val="none" w:sz="0" w:space="0" w:color="auto"/>
            <w:bottom w:val="none" w:sz="0" w:space="0" w:color="auto"/>
            <w:right w:val="none" w:sz="0" w:space="0" w:color="auto"/>
          </w:divBdr>
        </w:div>
        <w:div w:id="2050254498">
          <w:marLeft w:val="1483"/>
          <w:marRight w:val="0"/>
          <w:marTop w:val="96"/>
          <w:marBottom w:val="0"/>
          <w:divBdr>
            <w:top w:val="none" w:sz="0" w:space="0" w:color="auto"/>
            <w:left w:val="none" w:sz="0" w:space="0" w:color="auto"/>
            <w:bottom w:val="none" w:sz="0" w:space="0" w:color="auto"/>
            <w:right w:val="none" w:sz="0" w:space="0" w:color="auto"/>
          </w:divBdr>
        </w:div>
      </w:divsChild>
    </w:div>
    <w:div w:id="2100982172">
      <w:bodyDiv w:val="1"/>
      <w:marLeft w:val="0"/>
      <w:marRight w:val="0"/>
      <w:marTop w:val="0"/>
      <w:marBottom w:val="0"/>
      <w:divBdr>
        <w:top w:val="none" w:sz="0" w:space="0" w:color="auto"/>
        <w:left w:val="none" w:sz="0" w:space="0" w:color="auto"/>
        <w:bottom w:val="none" w:sz="0" w:space="0" w:color="auto"/>
        <w:right w:val="none" w:sz="0" w:space="0" w:color="auto"/>
      </w:divBdr>
    </w:div>
    <w:div w:id="2120753625">
      <w:bodyDiv w:val="1"/>
      <w:marLeft w:val="0"/>
      <w:marRight w:val="0"/>
      <w:marTop w:val="0"/>
      <w:marBottom w:val="0"/>
      <w:divBdr>
        <w:top w:val="none" w:sz="0" w:space="0" w:color="auto"/>
        <w:left w:val="none" w:sz="0" w:space="0" w:color="auto"/>
        <w:bottom w:val="none" w:sz="0" w:space="0" w:color="auto"/>
        <w:right w:val="none" w:sz="0" w:space="0" w:color="auto"/>
      </w:divBdr>
      <w:divsChild>
        <w:div w:id="1199583512">
          <w:marLeft w:val="0"/>
          <w:marRight w:val="0"/>
          <w:marTop w:val="0"/>
          <w:marBottom w:val="0"/>
          <w:divBdr>
            <w:top w:val="none" w:sz="0" w:space="0" w:color="auto"/>
            <w:left w:val="none" w:sz="0" w:space="0" w:color="auto"/>
            <w:bottom w:val="none" w:sz="0" w:space="0" w:color="auto"/>
            <w:right w:val="none" w:sz="0" w:space="0" w:color="auto"/>
          </w:divBdr>
          <w:divsChild>
            <w:div w:id="1777165361">
              <w:marLeft w:val="0"/>
              <w:marRight w:val="0"/>
              <w:marTop w:val="0"/>
              <w:marBottom w:val="0"/>
              <w:divBdr>
                <w:top w:val="none" w:sz="0" w:space="0" w:color="auto"/>
                <w:left w:val="none" w:sz="0" w:space="0" w:color="auto"/>
                <w:bottom w:val="none" w:sz="0" w:space="0" w:color="auto"/>
                <w:right w:val="none" w:sz="0" w:space="0" w:color="auto"/>
              </w:divBdr>
              <w:divsChild>
                <w:div w:id="1603759591">
                  <w:marLeft w:val="0"/>
                  <w:marRight w:val="0"/>
                  <w:marTop w:val="0"/>
                  <w:marBottom w:val="0"/>
                  <w:divBdr>
                    <w:top w:val="none" w:sz="0" w:space="0" w:color="auto"/>
                    <w:left w:val="none" w:sz="0" w:space="0" w:color="auto"/>
                    <w:bottom w:val="none" w:sz="0" w:space="0" w:color="auto"/>
                    <w:right w:val="none" w:sz="0" w:space="0" w:color="auto"/>
                  </w:divBdr>
                  <w:divsChild>
                    <w:div w:id="931284666">
                      <w:marLeft w:val="0"/>
                      <w:marRight w:val="0"/>
                      <w:marTop w:val="0"/>
                      <w:marBottom w:val="0"/>
                      <w:divBdr>
                        <w:top w:val="none" w:sz="0" w:space="0" w:color="auto"/>
                        <w:left w:val="none" w:sz="0" w:space="0" w:color="auto"/>
                        <w:bottom w:val="none" w:sz="0" w:space="0" w:color="auto"/>
                        <w:right w:val="none" w:sz="0" w:space="0" w:color="auto"/>
                      </w:divBdr>
                      <w:divsChild>
                        <w:div w:id="1227913993">
                          <w:marLeft w:val="0"/>
                          <w:marRight w:val="0"/>
                          <w:marTop w:val="0"/>
                          <w:marBottom w:val="0"/>
                          <w:divBdr>
                            <w:top w:val="none" w:sz="0" w:space="0" w:color="auto"/>
                            <w:left w:val="none" w:sz="0" w:space="0" w:color="auto"/>
                            <w:bottom w:val="none" w:sz="0" w:space="0" w:color="auto"/>
                            <w:right w:val="none" w:sz="0" w:space="0" w:color="auto"/>
                          </w:divBdr>
                          <w:divsChild>
                            <w:div w:id="1744177458">
                              <w:marLeft w:val="0"/>
                              <w:marRight w:val="0"/>
                              <w:marTop w:val="0"/>
                              <w:marBottom w:val="0"/>
                              <w:divBdr>
                                <w:top w:val="none" w:sz="0" w:space="0" w:color="auto"/>
                                <w:left w:val="none" w:sz="0" w:space="0" w:color="auto"/>
                                <w:bottom w:val="none" w:sz="0" w:space="0" w:color="auto"/>
                                <w:right w:val="none" w:sz="0" w:space="0" w:color="auto"/>
                              </w:divBdr>
                              <w:divsChild>
                                <w:div w:id="16135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essentialvision.com.au/cutting-penalty-rates" TargetMode="External"/><Relationship Id="rId2" Type="http://schemas.openxmlformats.org/officeDocument/2006/relationships/hyperlink" Target="http://www.abs.gov.au/AUSSTATS/abs@.nsf/Lookup/4102.0Main+Features50Dec+2009" TargetMode="External"/><Relationship Id="rId1" Type="http://schemas.openxmlformats.org/officeDocument/2006/relationships/hyperlink" Target="http://www.pc.gov.au/inquiries/current/workplace-relations/submissions" TargetMode="External"/><Relationship Id="rId4" Type="http://schemas.openxmlformats.org/officeDocument/2006/relationships/hyperlink" Target="http://www.smh.com.au/business/dont-be-sure-lower-penalties-mean-more-jobs-20150806-giti4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4E731-72E2-43E5-8673-0824E295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14823</Words>
  <Characters>81337</Characters>
  <Application>Microsoft Office Word</Application>
  <DocSecurity>0</DocSecurity>
  <Lines>677</Lines>
  <Paragraphs>191</Paragraphs>
  <ScaleCrop>false</ScaleCrop>
  <HeadingPairs>
    <vt:vector size="2" baseType="variant">
      <vt:variant>
        <vt:lpstr>Title</vt:lpstr>
      </vt:variant>
      <vt:variant>
        <vt:i4>1</vt:i4>
      </vt:variant>
    </vt:vector>
  </HeadingPairs>
  <TitlesOfParts>
    <vt:vector size="1" baseType="lpstr">
      <vt:lpstr>Submission DR289 - Catholic Commission for Employment Relations - Workplace Relations Framework - Public inquiry</vt:lpstr>
    </vt:vector>
  </TitlesOfParts>
  <Company>Catholic Commission for Employment Relations</Company>
  <LinksUpToDate>false</LinksUpToDate>
  <CharactersWithSpaces>95969</CharactersWithSpaces>
  <SharedDoc>false</SharedDoc>
  <HLinks>
    <vt:vector size="6" baseType="variant">
      <vt:variant>
        <vt:i4>3801199</vt:i4>
      </vt:variant>
      <vt:variant>
        <vt:i4>0</vt:i4>
      </vt:variant>
      <vt:variant>
        <vt:i4>0</vt:i4>
      </vt:variant>
      <vt:variant>
        <vt:i4>5</vt:i4>
      </vt:variant>
      <vt:variant>
        <vt:lpwstr>http://www.pc.gov.au/inquiries/current/workplace-relations/submissions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DR289 - Catholic Commission for Employment Relations - Workplace Relations Framework - Public inquiry</dc:title>
  <dc:creator>Catholic Commission for Employment Relations</dc:creator>
  <cp:lastModifiedBy>Productivity Commission</cp:lastModifiedBy>
  <cp:revision>3</cp:revision>
  <cp:lastPrinted>2015-09-18T00:02:00Z</cp:lastPrinted>
  <dcterms:created xsi:type="dcterms:W3CDTF">2015-09-18T00:02:00Z</dcterms:created>
  <dcterms:modified xsi:type="dcterms:W3CDTF">2015-09-22T01:49:00Z</dcterms:modified>
</cp:coreProperties>
</file>