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53" w:rsidRPr="009D5EE5" w:rsidRDefault="00E04D53" w:rsidP="00B74367">
      <w:pPr>
        <w:rPr>
          <w:rFonts w:asciiTheme="majorHAnsi" w:hAnsiTheme="majorHAnsi" w:cs="NimbusSan-Reg"/>
          <w:b/>
          <w:color w:val="212121"/>
          <w:sz w:val="28"/>
          <w:szCs w:val="28"/>
          <w:lang w:val="en-US"/>
        </w:rPr>
      </w:pPr>
      <w:r w:rsidRPr="009058A4">
        <w:rPr>
          <w:rFonts w:asciiTheme="majorHAnsi" w:hAnsiTheme="majorHAnsi" w:cs="NimbusSan-Reg"/>
          <w:b/>
          <w:color w:val="212121"/>
          <w:sz w:val="28"/>
          <w:szCs w:val="28"/>
          <w:lang w:val="en-US"/>
        </w:rPr>
        <w:t>Education Evidence Base</w:t>
      </w:r>
      <w:r w:rsidR="009D5EE5">
        <w:rPr>
          <w:rFonts w:asciiTheme="majorHAnsi" w:hAnsiTheme="majorHAnsi" w:cs="NimbusSan-Reg"/>
          <w:b/>
          <w:color w:val="212121"/>
          <w:sz w:val="28"/>
          <w:szCs w:val="28"/>
          <w:lang w:val="en-US"/>
        </w:rPr>
        <w:t>, r</w:t>
      </w:r>
      <w:r w:rsidRPr="009058A4">
        <w:rPr>
          <w:rFonts w:asciiTheme="majorHAnsi" w:hAnsiTheme="majorHAnsi" w:cs="NimbusSan-Reg"/>
          <w:b/>
          <w:color w:val="212121"/>
          <w:sz w:val="28"/>
          <w:szCs w:val="28"/>
          <w:lang w:val="en-US"/>
        </w:rPr>
        <w:t>esponse to the draft report.</w:t>
      </w:r>
    </w:p>
    <w:p w:rsidR="00E04D53" w:rsidRDefault="00E04D53" w:rsidP="00B74367">
      <w:pPr>
        <w:rPr>
          <w:rFonts w:asciiTheme="majorHAnsi" w:hAnsiTheme="majorHAnsi"/>
          <w:sz w:val="28"/>
          <w:szCs w:val="28"/>
        </w:rPr>
      </w:pPr>
    </w:p>
    <w:p w:rsidR="005956F8" w:rsidRPr="00331A64" w:rsidRDefault="005956F8" w:rsidP="00B74367">
      <w:pPr>
        <w:rPr>
          <w:rFonts w:asciiTheme="majorHAnsi" w:hAnsiTheme="majorHAnsi"/>
          <w:sz w:val="28"/>
          <w:szCs w:val="28"/>
        </w:rPr>
      </w:pPr>
      <w:r w:rsidRPr="00331A64">
        <w:rPr>
          <w:rFonts w:asciiTheme="majorHAnsi" w:hAnsiTheme="majorHAnsi"/>
          <w:sz w:val="28"/>
          <w:szCs w:val="28"/>
        </w:rPr>
        <w:t xml:space="preserve">The draft report contains many excellent recommendations, </w:t>
      </w:r>
      <w:r w:rsidR="003E3B2C" w:rsidRPr="00331A64">
        <w:rPr>
          <w:rFonts w:asciiTheme="majorHAnsi" w:hAnsiTheme="majorHAnsi"/>
          <w:sz w:val="28"/>
          <w:szCs w:val="28"/>
        </w:rPr>
        <w:t xml:space="preserve">particularly </w:t>
      </w:r>
      <w:r w:rsidR="00EE7095" w:rsidRPr="00331A64">
        <w:rPr>
          <w:rFonts w:asciiTheme="majorHAnsi" w:hAnsiTheme="majorHAnsi"/>
          <w:sz w:val="28"/>
          <w:szCs w:val="28"/>
        </w:rPr>
        <w:t>the importance of ‘gold-standard</w:t>
      </w:r>
      <w:r w:rsidR="00227F4A" w:rsidRPr="00331A64">
        <w:rPr>
          <w:rFonts w:asciiTheme="majorHAnsi" w:hAnsiTheme="majorHAnsi"/>
          <w:sz w:val="28"/>
          <w:szCs w:val="28"/>
        </w:rPr>
        <w:t>’</w:t>
      </w:r>
      <w:r w:rsidR="00EE7095" w:rsidRPr="00331A64">
        <w:rPr>
          <w:rFonts w:asciiTheme="majorHAnsi" w:hAnsiTheme="majorHAnsi"/>
          <w:sz w:val="28"/>
          <w:szCs w:val="28"/>
        </w:rPr>
        <w:t xml:space="preserve"> evidence-based research, </w:t>
      </w:r>
      <w:r w:rsidR="003E3B2C" w:rsidRPr="00331A64">
        <w:rPr>
          <w:rFonts w:asciiTheme="majorHAnsi" w:hAnsiTheme="majorHAnsi"/>
          <w:sz w:val="28"/>
          <w:szCs w:val="28"/>
        </w:rPr>
        <w:t xml:space="preserve">that value-added data should be collected, that evidence should inform practice, </w:t>
      </w:r>
      <w:r w:rsidR="00227F4A" w:rsidRPr="00331A64">
        <w:rPr>
          <w:rFonts w:asciiTheme="majorHAnsi" w:hAnsiTheme="majorHAnsi"/>
          <w:sz w:val="28"/>
          <w:szCs w:val="28"/>
        </w:rPr>
        <w:t>that cost-effectivene</w:t>
      </w:r>
      <w:r w:rsidR="00DE52E1">
        <w:rPr>
          <w:rFonts w:asciiTheme="majorHAnsi" w:hAnsiTheme="majorHAnsi"/>
          <w:sz w:val="28"/>
          <w:szCs w:val="28"/>
        </w:rPr>
        <w:t>ss must be a priority</w:t>
      </w:r>
      <w:r w:rsidR="00227F4A" w:rsidRPr="00331A64">
        <w:rPr>
          <w:rFonts w:asciiTheme="majorHAnsi" w:hAnsiTheme="majorHAnsi"/>
          <w:sz w:val="28"/>
          <w:szCs w:val="28"/>
        </w:rPr>
        <w:t xml:space="preserve">, </w:t>
      </w:r>
      <w:r w:rsidR="003E3B2C" w:rsidRPr="00331A64">
        <w:rPr>
          <w:rFonts w:asciiTheme="majorHAnsi" w:hAnsiTheme="majorHAnsi"/>
          <w:sz w:val="28"/>
          <w:szCs w:val="28"/>
        </w:rPr>
        <w:t>and that there should be a national measure of student achievement in Year 1.</w:t>
      </w:r>
    </w:p>
    <w:p w:rsidR="00227F4A" w:rsidRPr="00331A64" w:rsidRDefault="00227F4A" w:rsidP="00B74367">
      <w:pPr>
        <w:rPr>
          <w:rFonts w:asciiTheme="majorHAnsi" w:hAnsiTheme="majorHAnsi"/>
          <w:sz w:val="28"/>
          <w:szCs w:val="28"/>
        </w:rPr>
      </w:pPr>
    </w:p>
    <w:p w:rsidR="00551B54" w:rsidRPr="00331A64" w:rsidRDefault="00227F4A" w:rsidP="00B74367">
      <w:pPr>
        <w:rPr>
          <w:rFonts w:asciiTheme="majorHAnsi" w:hAnsiTheme="majorHAnsi"/>
          <w:sz w:val="28"/>
          <w:szCs w:val="28"/>
        </w:rPr>
      </w:pPr>
      <w:r w:rsidRPr="00331A64">
        <w:rPr>
          <w:rFonts w:asciiTheme="majorHAnsi" w:hAnsiTheme="majorHAnsi"/>
          <w:sz w:val="28"/>
          <w:szCs w:val="28"/>
        </w:rPr>
        <w:t xml:space="preserve">However, I believe a small section of the report could be perceived to support an </w:t>
      </w:r>
      <w:r w:rsidR="00E04D53">
        <w:rPr>
          <w:rFonts w:asciiTheme="majorHAnsi" w:hAnsiTheme="majorHAnsi"/>
          <w:sz w:val="28"/>
          <w:szCs w:val="28"/>
        </w:rPr>
        <w:t>anti-p</w:t>
      </w:r>
      <w:bookmarkStart w:id="0" w:name="_GoBack"/>
      <w:bookmarkEnd w:id="0"/>
      <w:r w:rsidR="00E04D53">
        <w:rPr>
          <w:rFonts w:asciiTheme="majorHAnsi" w:hAnsiTheme="majorHAnsi"/>
          <w:sz w:val="28"/>
          <w:szCs w:val="28"/>
        </w:rPr>
        <w:t xml:space="preserve">honics and </w:t>
      </w:r>
      <w:r w:rsidR="007471A6" w:rsidRPr="00331A64">
        <w:rPr>
          <w:rFonts w:asciiTheme="majorHAnsi" w:hAnsiTheme="majorHAnsi"/>
          <w:sz w:val="28"/>
          <w:szCs w:val="28"/>
        </w:rPr>
        <w:t>anti-evidence bias</w:t>
      </w:r>
      <w:r w:rsidR="00945138" w:rsidRPr="00331A64">
        <w:rPr>
          <w:rFonts w:asciiTheme="majorHAnsi" w:hAnsiTheme="majorHAnsi"/>
          <w:sz w:val="28"/>
          <w:szCs w:val="28"/>
        </w:rPr>
        <w:t xml:space="preserve">. </w:t>
      </w:r>
      <w:r w:rsidRPr="00331A64">
        <w:rPr>
          <w:rFonts w:asciiTheme="majorHAnsi" w:hAnsiTheme="majorHAnsi"/>
          <w:sz w:val="28"/>
          <w:szCs w:val="28"/>
        </w:rPr>
        <w:t xml:space="preserve"> </w:t>
      </w:r>
    </w:p>
    <w:p w:rsidR="00227F4A" w:rsidRPr="00331A64" w:rsidRDefault="00227F4A" w:rsidP="00B74367">
      <w:pPr>
        <w:rPr>
          <w:rFonts w:asciiTheme="majorHAnsi" w:hAnsiTheme="majorHAnsi"/>
          <w:sz w:val="28"/>
          <w:szCs w:val="28"/>
        </w:rPr>
      </w:pPr>
    </w:p>
    <w:p w:rsidR="00A506BC" w:rsidRDefault="00227F4A" w:rsidP="00B74367">
      <w:pPr>
        <w:rPr>
          <w:rFonts w:asciiTheme="majorHAnsi" w:hAnsiTheme="majorHAnsi"/>
          <w:sz w:val="28"/>
          <w:szCs w:val="28"/>
        </w:rPr>
      </w:pPr>
      <w:r w:rsidRPr="00331A64">
        <w:rPr>
          <w:rFonts w:asciiTheme="majorHAnsi" w:hAnsiTheme="majorHAnsi"/>
          <w:sz w:val="28"/>
          <w:szCs w:val="28"/>
        </w:rPr>
        <w:t>I have pasted the section that concerns me below with the cor</w:t>
      </w:r>
      <w:r w:rsidR="00945138" w:rsidRPr="00331A64">
        <w:rPr>
          <w:rFonts w:asciiTheme="majorHAnsi" w:hAnsiTheme="majorHAnsi"/>
          <w:sz w:val="28"/>
          <w:szCs w:val="28"/>
        </w:rPr>
        <w:t>rections</w:t>
      </w:r>
      <w:r w:rsidR="004C4501">
        <w:rPr>
          <w:rFonts w:asciiTheme="majorHAnsi" w:hAnsiTheme="majorHAnsi"/>
          <w:sz w:val="28"/>
          <w:szCs w:val="28"/>
        </w:rPr>
        <w:t xml:space="preserve"> (in bold) that</w:t>
      </w:r>
      <w:r w:rsidR="00694943">
        <w:rPr>
          <w:rFonts w:asciiTheme="majorHAnsi" w:hAnsiTheme="majorHAnsi"/>
          <w:sz w:val="28"/>
          <w:szCs w:val="28"/>
        </w:rPr>
        <w:t xml:space="preserve"> </w:t>
      </w:r>
      <w:r w:rsidR="00FB24BB">
        <w:rPr>
          <w:rFonts w:asciiTheme="majorHAnsi" w:hAnsiTheme="majorHAnsi"/>
          <w:sz w:val="28"/>
          <w:szCs w:val="28"/>
        </w:rPr>
        <w:t>I believe are required for this</w:t>
      </w:r>
      <w:r w:rsidR="00945138" w:rsidRPr="00331A64">
        <w:rPr>
          <w:rFonts w:asciiTheme="majorHAnsi" w:hAnsiTheme="majorHAnsi"/>
          <w:sz w:val="28"/>
          <w:szCs w:val="28"/>
        </w:rPr>
        <w:t xml:space="preserve"> section to be without bias, and to more </w:t>
      </w:r>
      <w:r w:rsidR="00694943">
        <w:rPr>
          <w:rFonts w:asciiTheme="majorHAnsi" w:hAnsiTheme="majorHAnsi"/>
          <w:sz w:val="28"/>
          <w:szCs w:val="28"/>
        </w:rPr>
        <w:t>accurately reflect the evidence, and I have added the explanation of why I believe these changes are necessary.</w:t>
      </w:r>
    </w:p>
    <w:p w:rsidR="00D77904" w:rsidRDefault="00D77904" w:rsidP="00B74367">
      <w:pPr>
        <w:rPr>
          <w:rFonts w:asciiTheme="majorHAnsi" w:hAnsiTheme="majorHAnsi"/>
          <w:sz w:val="28"/>
          <w:szCs w:val="28"/>
        </w:rPr>
      </w:pPr>
    </w:p>
    <w:p w:rsidR="00D77904" w:rsidRPr="00934C55" w:rsidRDefault="00D77904" w:rsidP="00D77904">
      <w:pPr>
        <w:rPr>
          <w:rFonts w:asciiTheme="majorHAnsi" w:hAnsiTheme="majorHAnsi"/>
          <w:b/>
          <w:sz w:val="28"/>
          <w:szCs w:val="28"/>
        </w:rPr>
      </w:pPr>
      <w:r w:rsidRPr="00934C55">
        <w:rPr>
          <w:rFonts w:asciiTheme="majorHAnsi" w:hAnsiTheme="majorHAnsi"/>
          <w:b/>
          <w:sz w:val="28"/>
          <w:szCs w:val="28"/>
        </w:rPr>
        <w:t>“Box 3.3           Phonics assessment</w:t>
      </w:r>
      <w:r>
        <w:rPr>
          <w:rFonts w:asciiTheme="majorHAnsi" w:hAnsiTheme="majorHAnsi"/>
          <w:b/>
          <w:sz w:val="28"/>
          <w:szCs w:val="28"/>
        </w:rPr>
        <w:t xml:space="preserve"> </w:t>
      </w:r>
      <w:r>
        <w:rPr>
          <w:rFonts w:asciiTheme="majorHAnsi" w:hAnsiTheme="majorHAnsi"/>
        </w:rPr>
        <w:t>(page 84)</w:t>
      </w:r>
    </w:p>
    <w:p w:rsidR="00D77904" w:rsidRPr="00331A64" w:rsidRDefault="00D77904" w:rsidP="00D77904">
      <w:pPr>
        <w:rPr>
          <w:rFonts w:asciiTheme="majorHAnsi" w:hAnsiTheme="majorHAnsi"/>
          <w:sz w:val="28"/>
          <w:szCs w:val="28"/>
        </w:rPr>
      </w:pPr>
    </w:p>
    <w:p w:rsidR="00D77904" w:rsidRPr="00331A64" w:rsidRDefault="00D77904" w:rsidP="00D77904">
      <w:pPr>
        <w:widowControl w:val="0"/>
        <w:autoSpaceDE w:val="0"/>
        <w:autoSpaceDN w:val="0"/>
        <w:adjustRightInd w:val="0"/>
        <w:rPr>
          <w:rFonts w:asciiTheme="majorHAnsi" w:hAnsiTheme="majorHAnsi" w:cs="Helvetica"/>
          <w:sz w:val="28"/>
          <w:szCs w:val="28"/>
          <w:lang w:val="en-US"/>
        </w:rPr>
      </w:pPr>
      <w:r w:rsidRPr="00331A64">
        <w:rPr>
          <w:rFonts w:asciiTheme="majorHAnsi" w:hAnsiTheme="majorHAnsi" w:cs="Helvetica"/>
          <w:sz w:val="28"/>
          <w:szCs w:val="28"/>
          <w:lang w:val="en-US"/>
        </w:rPr>
        <w:t xml:space="preserve">Phonics received attention from a number of participants (for example, </w:t>
      </w:r>
      <w:proofErr w:type="spellStart"/>
      <w:r w:rsidRPr="00331A64">
        <w:rPr>
          <w:rFonts w:asciiTheme="majorHAnsi" w:hAnsiTheme="majorHAnsi" w:cs="Helvetica"/>
          <w:sz w:val="28"/>
          <w:szCs w:val="28"/>
          <w:lang w:val="en-US"/>
        </w:rPr>
        <w:t>AASE</w:t>
      </w:r>
      <w:proofErr w:type="spellEnd"/>
      <w:r w:rsidRPr="00331A64">
        <w:rPr>
          <w:rFonts w:asciiTheme="majorHAnsi" w:hAnsiTheme="majorHAnsi" w:cs="Helvetica"/>
          <w:sz w:val="28"/>
          <w:szCs w:val="28"/>
          <w:lang w:val="en-US"/>
        </w:rPr>
        <w:t>, sub. 30; de </w:t>
      </w:r>
      <w:proofErr w:type="spellStart"/>
      <w:r w:rsidRPr="00331A64">
        <w:rPr>
          <w:rFonts w:asciiTheme="majorHAnsi" w:hAnsiTheme="majorHAnsi" w:cs="Helvetica"/>
          <w:sz w:val="28"/>
          <w:szCs w:val="28"/>
          <w:lang w:val="en-US"/>
        </w:rPr>
        <w:t>Lemos</w:t>
      </w:r>
      <w:proofErr w:type="spellEnd"/>
      <w:r w:rsidRPr="00331A64">
        <w:rPr>
          <w:rFonts w:asciiTheme="majorHAnsi" w:hAnsiTheme="majorHAnsi" w:cs="Helvetica"/>
          <w:sz w:val="28"/>
          <w:szCs w:val="28"/>
          <w:lang w:val="en-US"/>
        </w:rPr>
        <w:t xml:space="preserve"> et al., sub. 6; </w:t>
      </w:r>
      <w:proofErr w:type="spellStart"/>
      <w:r w:rsidRPr="00331A64">
        <w:rPr>
          <w:rFonts w:asciiTheme="majorHAnsi" w:hAnsiTheme="majorHAnsi" w:cs="Helvetica"/>
          <w:sz w:val="28"/>
          <w:szCs w:val="28"/>
          <w:lang w:val="en-US"/>
        </w:rPr>
        <w:t>Hempenstall</w:t>
      </w:r>
      <w:proofErr w:type="spellEnd"/>
      <w:r w:rsidRPr="00331A64">
        <w:rPr>
          <w:rFonts w:asciiTheme="majorHAnsi" w:hAnsiTheme="majorHAnsi" w:cs="Helvetica"/>
          <w:sz w:val="28"/>
          <w:szCs w:val="28"/>
          <w:lang w:val="en-US"/>
        </w:rPr>
        <w:t>, sub. 1; Meyer, sub. 34). Phonics is a method of learning to read that involves understanding the sounds that individual letters and combinations of letters make (Walker et al. 2015). The importance of phonics to the teaching of reading was acknowledged in the National Inquiry into the Teaching of Literacy (</w:t>
      </w:r>
      <w:proofErr w:type="spellStart"/>
      <w:r w:rsidRPr="00331A64">
        <w:rPr>
          <w:rFonts w:asciiTheme="majorHAnsi" w:hAnsiTheme="majorHAnsi" w:cs="Helvetica"/>
          <w:sz w:val="28"/>
          <w:szCs w:val="28"/>
          <w:lang w:val="en-US"/>
        </w:rPr>
        <w:t>DEST</w:t>
      </w:r>
      <w:proofErr w:type="spellEnd"/>
      <w:r w:rsidRPr="00331A64">
        <w:rPr>
          <w:rFonts w:asciiTheme="majorHAnsi" w:hAnsiTheme="majorHAnsi" w:cs="Helvetica"/>
          <w:sz w:val="28"/>
          <w:szCs w:val="28"/>
          <w:lang w:val="en-US"/>
        </w:rPr>
        <w:t> 2005). Although the inquiry found that teachers should be able to draw on multiple techniques suited to the needs of individual children, systematic phonics instruction was deemed to be critical to children learning to read (</w:t>
      </w:r>
      <w:proofErr w:type="spellStart"/>
      <w:r w:rsidRPr="00331A64">
        <w:rPr>
          <w:rFonts w:asciiTheme="majorHAnsi" w:hAnsiTheme="majorHAnsi" w:cs="Helvetica"/>
          <w:sz w:val="28"/>
          <w:szCs w:val="28"/>
          <w:lang w:val="en-US"/>
        </w:rPr>
        <w:t>DEST</w:t>
      </w:r>
      <w:proofErr w:type="spellEnd"/>
      <w:r w:rsidRPr="00331A64">
        <w:rPr>
          <w:rFonts w:asciiTheme="majorHAnsi" w:hAnsiTheme="majorHAnsi" w:cs="Helvetica"/>
          <w:sz w:val="28"/>
          <w:szCs w:val="28"/>
          <w:lang w:val="en-US"/>
        </w:rPr>
        <w:t> 2005, p. 11).</w:t>
      </w:r>
    </w:p>
    <w:p w:rsidR="00D77904" w:rsidRPr="00331A64" w:rsidRDefault="00D77904" w:rsidP="00D77904">
      <w:pPr>
        <w:widowControl w:val="0"/>
        <w:autoSpaceDE w:val="0"/>
        <w:autoSpaceDN w:val="0"/>
        <w:adjustRightInd w:val="0"/>
        <w:rPr>
          <w:rFonts w:asciiTheme="majorHAnsi" w:hAnsiTheme="majorHAnsi" w:cs="Helvetica"/>
          <w:sz w:val="28"/>
          <w:szCs w:val="28"/>
          <w:lang w:val="en-US"/>
        </w:rPr>
      </w:pPr>
    </w:p>
    <w:p w:rsidR="00D77904" w:rsidRPr="004C4501" w:rsidRDefault="00D77904" w:rsidP="00D77904">
      <w:pPr>
        <w:rPr>
          <w:rFonts w:asciiTheme="majorHAnsi" w:hAnsiTheme="majorHAnsi" w:cs="Helvetica"/>
          <w:b/>
          <w:sz w:val="28"/>
          <w:szCs w:val="28"/>
          <w:lang w:val="en-US"/>
        </w:rPr>
      </w:pPr>
      <w:r w:rsidRPr="004C4501">
        <w:rPr>
          <w:rFonts w:asciiTheme="majorHAnsi" w:hAnsiTheme="majorHAnsi" w:cs="Helvetica"/>
          <w:b/>
          <w:sz w:val="28"/>
          <w:szCs w:val="28"/>
          <w:lang w:val="en-US"/>
        </w:rPr>
        <w:t xml:space="preserve">Important </w:t>
      </w:r>
      <w:r w:rsidRPr="00331A64">
        <w:rPr>
          <w:rFonts w:asciiTheme="majorHAnsi" w:hAnsiTheme="majorHAnsi" w:cs="Helvetica"/>
          <w:sz w:val="28"/>
          <w:szCs w:val="28"/>
          <w:lang w:val="en-US"/>
        </w:rPr>
        <w:t xml:space="preserve">evidence of the benefits of a national phonics assessment is available from the United Kingdom. A Year 1 phonics screening check was introduced in 2012 to help identify children who may need extra support to improve their decoding skills (their ability to </w:t>
      </w:r>
      <w:proofErr w:type="spellStart"/>
      <w:r w:rsidRPr="00331A64">
        <w:rPr>
          <w:rFonts w:asciiTheme="majorHAnsi" w:hAnsiTheme="majorHAnsi" w:cs="Helvetica"/>
          <w:sz w:val="28"/>
          <w:szCs w:val="28"/>
          <w:lang w:val="en-US"/>
        </w:rPr>
        <w:t>recognise</w:t>
      </w:r>
      <w:proofErr w:type="spellEnd"/>
      <w:r w:rsidRPr="00331A64">
        <w:rPr>
          <w:rFonts w:asciiTheme="majorHAnsi" w:hAnsiTheme="majorHAnsi" w:cs="Helvetica"/>
          <w:sz w:val="28"/>
          <w:szCs w:val="28"/>
          <w:lang w:val="en-US"/>
        </w:rPr>
        <w:t xml:space="preserve"> sounds that letters and combinations of letters make, and blend the sounds to form words). An evaluation of the check suggested that it has led to improvements in the teaching of phonics and in student performance in phonics. </w:t>
      </w:r>
      <w:r w:rsidRPr="004C4501">
        <w:rPr>
          <w:rFonts w:asciiTheme="majorHAnsi" w:hAnsiTheme="majorHAnsi" w:cs="Arial"/>
          <w:b/>
          <w:sz w:val="28"/>
          <w:szCs w:val="28"/>
          <w:lang w:val="en-US"/>
        </w:rPr>
        <w:t>“However, no conclusive statement can be made because of the methodological limitations of the study; namely, the absence of a control group and the context of a number of existing phonics initiatives in national policy</w:t>
      </w:r>
      <w:r w:rsidRPr="004C4501">
        <w:rPr>
          <w:rFonts w:asciiTheme="majorHAnsi" w:hAnsiTheme="majorHAnsi" w:cs="Helvetica"/>
          <w:b/>
          <w:sz w:val="28"/>
          <w:szCs w:val="28"/>
          <w:lang w:val="en-US"/>
        </w:rPr>
        <w:t xml:space="preserve">.” (Walker et al. 2015). </w:t>
      </w:r>
    </w:p>
    <w:p w:rsidR="00D77904" w:rsidRPr="004C4501" w:rsidRDefault="00D77904" w:rsidP="00D77904">
      <w:pPr>
        <w:rPr>
          <w:rFonts w:asciiTheme="majorHAnsi" w:hAnsiTheme="majorHAnsi" w:cs="Helvetica"/>
          <w:b/>
          <w:sz w:val="28"/>
          <w:szCs w:val="28"/>
          <w:lang w:val="en-US"/>
        </w:rPr>
      </w:pPr>
    </w:p>
    <w:p w:rsidR="00D77904" w:rsidRPr="004C4501" w:rsidRDefault="00D77904" w:rsidP="00D77904">
      <w:pPr>
        <w:rPr>
          <w:rFonts w:asciiTheme="majorHAnsi" w:hAnsiTheme="majorHAnsi" w:cs="Helvetica"/>
          <w:b/>
          <w:sz w:val="28"/>
          <w:szCs w:val="28"/>
          <w:lang w:val="en-US"/>
        </w:rPr>
      </w:pPr>
      <w:r w:rsidRPr="004C4501">
        <w:rPr>
          <w:rFonts w:asciiTheme="majorHAnsi" w:hAnsiTheme="majorHAnsi" w:cs="Arial"/>
          <w:b/>
          <w:sz w:val="28"/>
          <w:szCs w:val="28"/>
          <w:lang w:val="en-US"/>
        </w:rPr>
        <w:t xml:space="preserve">Despite some teachers’ ambivalence towards the use of </w:t>
      </w:r>
      <w:proofErr w:type="spellStart"/>
      <w:r w:rsidRPr="004C4501">
        <w:rPr>
          <w:rFonts w:asciiTheme="majorHAnsi" w:hAnsiTheme="majorHAnsi" w:cs="Arial"/>
          <w:b/>
          <w:sz w:val="28"/>
          <w:szCs w:val="28"/>
          <w:lang w:val="en-US"/>
        </w:rPr>
        <w:t>pseudowords</w:t>
      </w:r>
      <w:proofErr w:type="spellEnd"/>
      <w:r w:rsidRPr="004C4501">
        <w:rPr>
          <w:rFonts w:asciiTheme="majorHAnsi" w:hAnsiTheme="majorHAnsi" w:cs="Arial"/>
          <w:b/>
          <w:sz w:val="28"/>
          <w:szCs w:val="28"/>
          <w:lang w:val="en-US"/>
        </w:rPr>
        <w:t xml:space="preserve"> in the assessment of beginning reading, </w:t>
      </w:r>
      <w:r w:rsidR="001F1BC7" w:rsidRPr="004C4501">
        <w:rPr>
          <w:rFonts w:asciiTheme="majorHAnsi" w:hAnsiTheme="majorHAnsi" w:cs="Arial"/>
          <w:b/>
          <w:sz w:val="28"/>
          <w:szCs w:val="28"/>
          <w:lang w:val="en-US"/>
        </w:rPr>
        <w:t xml:space="preserve">(Walker et al 2014, 2015) </w:t>
      </w:r>
      <w:r w:rsidRPr="004C4501">
        <w:rPr>
          <w:rFonts w:asciiTheme="majorHAnsi" w:hAnsiTheme="majorHAnsi" w:cs="Arial"/>
          <w:b/>
          <w:sz w:val="28"/>
          <w:szCs w:val="28"/>
          <w:lang w:val="en-US"/>
        </w:rPr>
        <w:t xml:space="preserve">there is a sizable body of evidence that indicates the importance of </w:t>
      </w:r>
      <w:proofErr w:type="spellStart"/>
      <w:r w:rsidRPr="004C4501">
        <w:rPr>
          <w:rFonts w:asciiTheme="majorHAnsi" w:hAnsiTheme="majorHAnsi" w:cs="Arial"/>
          <w:b/>
          <w:sz w:val="28"/>
          <w:szCs w:val="28"/>
          <w:lang w:val="en-US"/>
        </w:rPr>
        <w:t>pseudowords</w:t>
      </w:r>
      <w:proofErr w:type="spellEnd"/>
      <w:r w:rsidRPr="004C4501">
        <w:rPr>
          <w:rFonts w:asciiTheme="majorHAnsi" w:hAnsiTheme="majorHAnsi" w:cs="Arial"/>
          <w:b/>
          <w:sz w:val="28"/>
          <w:szCs w:val="28"/>
          <w:lang w:val="en-US"/>
        </w:rPr>
        <w:t xml:space="preserve"> in monitoring students’ progress.</w:t>
      </w:r>
      <w:r w:rsidRPr="004C4501">
        <w:rPr>
          <w:rFonts w:asciiTheme="majorHAnsi" w:hAnsiTheme="majorHAnsi" w:cs="Helvetica"/>
          <w:b/>
          <w:sz w:val="28"/>
          <w:szCs w:val="28"/>
          <w:lang w:val="en-US"/>
        </w:rPr>
        <w:t xml:space="preserve"> Error analysis of a well-constructed test of </w:t>
      </w:r>
      <w:proofErr w:type="spellStart"/>
      <w:r w:rsidRPr="004C4501">
        <w:rPr>
          <w:rFonts w:asciiTheme="majorHAnsi" w:hAnsiTheme="majorHAnsi" w:cs="Helvetica"/>
          <w:b/>
          <w:sz w:val="28"/>
          <w:szCs w:val="28"/>
          <w:lang w:val="en-US"/>
        </w:rPr>
        <w:t>pseudowords</w:t>
      </w:r>
      <w:proofErr w:type="spellEnd"/>
      <w:r w:rsidRPr="004C4501">
        <w:rPr>
          <w:rFonts w:asciiTheme="majorHAnsi" w:hAnsiTheme="majorHAnsi" w:cs="Helvetica"/>
          <w:b/>
          <w:sz w:val="28"/>
          <w:szCs w:val="28"/>
          <w:lang w:val="en-US"/>
        </w:rPr>
        <w:t xml:space="preserve"> is of great value as it indicates which specific sound/letter combinations that confuse individual students. </w:t>
      </w:r>
    </w:p>
    <w:p w:rsidR="00D77904" w:rsidRDefault="00D77904" w:rsidP="00D77904">
      <w:pPr>
        <w:rPr>
          <w:rFonts w:asciiTheme="majorHAnsi" w:hAnsiTheme="majorHAnsi" w:cs="Helvetica"/>
          <w:color w:val="FF0000"/>
          <w:sz w:val="28"/>
          <w:szCs w:val="28"/>
          <w:lang w:val="en-US"/>
        </w:rPr>
      </w:pPr>
    </w:p>
    <w:p w:rsidR="00D77904" w:rsidRPr="00D77904" w:rsidRDefault="00D77904" w:rsidP="00D77904">
      <w:pPr>
        <w:rPr>
          <w:rFonts w:asciiTheme="majorHAnsi" w:hAnsiTheme="majorHAnsi" w:cs="Helvetica"/>
          <w:sz w:val="28"/>
          <w:szCs w:val="28"/>
          <w:lang w:val="en-US"/>
        </w:rPr>
      </w:pPr>
      <w:r w:rsidRPr="00D77904">
        <w:rPr>
          <w:rFonts w:asciiTheme="majorHAnsi" w:hAnsiTheme="majorHAnsi" w:cs="Helvetica"/>
          <w:sz w:val="28"/>
          <w:szCs w:val="28"/>
          <w:lang w:val="en-US"/>
        </w:rPr>
        <w:t>My comments:</w:t>
      </w:r>
    </w:p>
    <w:p w:rsidR="00D77904" w:rsidRDefault="00D77904" w:rsidP="00D77904">
      <w:pPr>
        <w:rPr>
          <w:rFonts w:asciiTheme="majorHAnsi" w:hAnsiTheme="majorHAnsi" w:cs="Helvetica"/>
          <w:sz w:val="28"/>
          <w:szCs w:val="28"/>
          <w:lang w:val="en-US"/>
        </w:rPr>
      </w:pPr>
    </w:p>
    <w:p w:rsidR="00D77904" w:rsidRDefault="00D77904" w:rsidP="00D77904">
      <w:pPr>
        <w:rPr>
          <w:rFonts w:asciiTheme="majorHAnsi" w:hAnsiTheme="majorHAnsi" w:cs="Helvetica"/>
          <w:sz w:val="28"/>
          <w:szCs w:val="28"/>
          <w:lang w:val="en-US"/>
        </w:rPr>
      </w:pPr>
      <w:r>
        <w:rPr>
          <w:rFonts w:asciiTheme="majorHAnsi" w:hAnsiTheme="majorHAnsi" w:cs="Helvetica"/>
          <w:sz w:val="28"/>
          <w:szCs w:val="28"/>
          <w:lang w:val="en-US"/>
        </w:rPr>
        <w:t xml:space="preserve">The information we have from the Walker </w:t>
      </w:r>
      <w:r w:rsidR="00952903">
        <w:rPr>
          <w:rFonts w:asciiTheme="majorHAnsi" w:hAnsiTheme="majorHAnsi" w:cs="Helvetica"/>
          <w:sz w:val="28"/>
          <w:szCs w:val="28"/>
          <w:lang w:val="en-US"/>
        </w:rPr>
        <w:t>(</w:t>
      </w:r>
      <w:r w:rsidR="00BD4894">
        <w:rPr>
          <w:rFonts w:asciiTheme="majorHAnsi" w:hAnsiTheme="majorHAnsi" w:cs="Helvetica"/>
          <w:sz w:val="28"/>
          <w:szCs w:val="28"/>
          <w:lang w:val="en-US"/>
        </w:rPr>
        <w:t xml:space="preserve">2014, </w:t>
      </w:r>
      <w:r w:rsidR="00952903">
        <w:rPr>
          <w:rFonts w:asciiTheme="majorHAnsi" w:hAnsiTheme="majorHAnsi" w:cs="Helvetica"/>
          <w:sz w:val="28"/>
          <w:szCs w:val="28"/>
          <w:lang w:val="en-US"/>
        </w:rPr>
        <w:t xml:space="preserve">2015) </w:t>
      </w:r>
      <w:r w:rsidR="00DE79E2">
        <w:rPr>
          <w:rFonts w:asciiTheme="majorHAnsi" w:hAnsiTheme="majorHAnsi" w:cs="Helvetica"/>
          <w:sz w:val="28"/>
          <w:szCs w:val="28"/>
          <w:lang w:val="en-US"/>
        </w:rPr>
        <w:t xml:space="preserve">evaluation </w:t>
      </w:r>
      <w:r w:rsidR="00952903">
        <w:rPr>
          <w:rFonts w:asciiTheme="majorHAnsi" w:hAnsiTheme="majorHAnsi" w:cs="Helvetica"/>
          <w:sz w:val="28"/>
          <w:szCs w:val="28"/>
          <w:lang w:val="en-US"/>
        </w:rPr>
        <w:t>of the UK Phonics</w:t>
      </w:r>
      <w:r w:rsidR="00F46EF4">
        <w:rPr>
          <w:rFonts w:asciiTheme="majorHAnsi" w:hAnsiTheme="majorHAnsi" w:cs="Helvetica"/>
          <w:sz w:val="28"/>
          <w:szCs w:val="28"/>
          <w:lang w:val="en-US"/>
        </w:rPr>
        <w:t xml:space="preserve"> Check </w:t>
      </w:r>
      <w:r w:rsidR="00DE79E2">
        <w:rPr>
          <w:rFonts w:asciiTheme="majorHAnsi" w:hAnsiTheme="majorHAnsi" w:cs="Helvetica"/>
          <w:sz w:val="28"/>
          <w:szCs w:val="28"/>
          <w:lang w:val="en-US"/>
        </w:rPr>
        <w:t>has</w:t>
      </w:r>
      <w:r>
        <w:rPr>
          <w:rFonts w:asciiTheme="majorHAnsi" w:hAnsiTheme="majorHAnsi" w:cs="Helvetica"/>
          <w:sz w:val="28"/>
          <w:szCs w:val="28"/>
          <w:lang w:val="en-US"/>
        </w:rPr>
        <w:t xml:space="preserve"> given us very important information that should not be de-emphasized </w:t>
      </w:r>
      <w:r w:rsidR="002B17B8">
        <w:rPr>
          <w:rFonts w:asciiTheme="majorHAnsi" w:hAnsiTheme="majorHAnsi" w:cs="Helvetica"/>
          <w:sz w:val="28"/>
          <w:szCs w:val="28"/>
          <w:lang w:val="en-US"/>
        </w:rPr>
        <w:t xml:space="preserve">by being described </w:t>
      </w:r>
      <w:r>
        <w:rPr>
          <w:rFonts w:asciiTheme="majorHAnsi" w:hAnsiTheme="majorHAnsi" w:cs="Helvetica"/>
          <w:sz w:val="28"/>
          <w:szCs w:val="28"/>
          <w:lang w:val="en-US"/>
        </w:rPr>
        <w:t>with the perfunctory “Some”.</w:t>
      </w:r>
    </w:p>
    <w:p w:rsidR="00D77904" w:rsidRDefault="00D77904" w:rsidP="00D77904">
      <w:pPr>
        <w:rPr>
          <w:rFonts w:asciiTheme="majorHAnsi" w:hAnsiTheme="majorHAnsi" w:cs="Helvetica"/>
          <w:sz w:val="28"/>
          <w:szCs w:val="28"/>
          <w:lang w:val="en-US"/>
        </w:rPr>
      </w:pPr>
    </w:p>
    <w:p w:rsidR="00D77904" w:rsidRPr="00851B9C" w:rsidRDefault="00D77904" w:rsidP="00B74367">
      <w:pPr>
        <w:rPr>
          <w:rFonts w:asciiTheme="majorHAnsi" w:hAnsiTheme="majorHAnsi" w:cs="Helvetica"/>
          <w:color w:val="FF0000"/>
          <w:sz w:val="28"/>
          <w:szCs w:val="28"/>
          <w:lang w:val="en-US"/>
        </w:rPr>
      </w:pPr>
      <w:r>
        <w:rPr>
          <w:rFonts w:asciiTheme="majorHAnsi" w:hAnsiTheme="majorHAnsi" w:cs="Helvetica"/>
          <w:sz w:val="28"/>
          <w:szCs w:val="28"/>
          <w:lang w:val="en-US"/>
        </w:rPr>
        <w:t>Walker (</w:t>
      </w:r>
      <w:r w:rsidR="00BD4894">
        <w:rPr>
          <w:rFonts w:asciiTheme="majorHAnsi" w:hAnsiTheme="majorHAnsi" w:cs="Helvetica"/>
          <w:sz w:val="28"/>
          <w:szCs w:val="28"/>
          <w:lang w:val="en-US"/>
        </w:rPr>
        <w:t xml:space="preserve">2014, </w:t>
      </w:r>
      <w:r>
        <w:rPr>
          <w:rFonts w:asciiTheme="majorHAnsi" w:hAnsiTheme="majorHAnsi" w:cs="Helvetica"/>
          <w:sz w:val="28"/>
          <w:szCs w:val="28"/>
          <w:lang w:val="en-US"/>
        </w:rPr>
        <w:t xml:space="preserve">2015) informs us that teachers changed their behavior and started teaching phonics and that this change in teacher behavior resulted in more children learning the imperative of </w:t>
      </w:r>
      <w:r w:rsidR="008374E1">
        <w:rPr>
          <w:rFonts w:asciiTheme="majorHAnsi" w:hAnsiTheme="majorHAnsi" w:cs="Helvetica"/>
          <w:sz w:val="28"/>
          <w:szCs w:val="28"/>
          <w:lang w:val="en-US"/>
        </w:rPr>
        <w:t xml:space="preserve">beginning </w:t>
      </w:r>
      <w:r>
        <w:rPr>
          <w:rFonts w:asciiTheme="majorHAnsi" w:hAnsiTheme="majorHAnsi" w:cs="Helvetica"/>
          <w:sz w:val="28"/>
          <w:szCs w:val="28"/>
          <w:lang w:val="en-US"/>
        </w:rPr>
        <w:t>reading – sound/letter correspondences.</w:t>
      </w:r>
    </w:p>
    <w:p w:rsidR="00D77904" w:rsidRPr="00D77904" w:rsidRDefault="00D77904" w:rsidP="00D77904">
      <w:pPr>
        <w:pStyle w:val="NormalWeb"/>
        <w:numPr>
          <w:ilvl w:val="0"/>
          <w:numId w:val="4"/>
        </w:numPr>
        <w:rPr>
          <w:rFonts w:ascii="SymbolMT" w:hAnsi="SymbolMT" w:hint="eastAsia"/>
          <w:sz w:val="24"/>
          <w:szCs w:val="24"/>
        </w:rPr>
      </w:pPr>
      <w:r>
        <w:rPr>
          <w:rFonts w:ascii="Arial" w:hAnsi="Arial" w:cs="Arial"/>
          <w:i/>
          <w:iCs/>
          <w:sz w:val="24"/>
          <w:szCs w:val="24"/>
        </w:rPr>
        <w:t xml:space="preserve">Phonics </w:t>
      </w:r>
      <w:r>
        <w:rPr>
          <w:rFonts w:ascii="Arial" w:hAnsi="Arial" w:cs="Arial"/>
          <w:sz w:val="24"/>
          <w:szCs w:val="24"/>
        </w:rPr>
        <w:t xml:space="preserve">attainment, as measured by the proportion of pupils reaching the expected standard on the check, improved over three years and there is some evidence that this may have been an impact of the introduction of the check. </w:t>
      </w:r>
    </w:p>
    <w:p w:rsidR="00D77904" w:rsidRPr="00D77904" w:rsidRDefault="00D77904" w:rsidP="00D77904">
      <w:pPr>
        <w:pStyle w:val="NormalWeb"/>
        <w:numPr>
          <w:ilvl w:val="0"/>
          <w:numId w:val="4"/>
        </w:numPr>
        <w:rPr>
          <w:rFonts w:ascii="SymbolMT" w:hAnsi="SymbolMT" w:hint="eastAsia"/>
          <w:sz w:val="24"/>
          <w:szCs w:val="24"/>
        </w:rPr>
      </w:pPr>
    </w:p>
    <w:p w:rsidR="00D77904" w:rsidRPr="00D77904" w:rsidRDefault="00D77904" w:rsidP="00D77904">
      <w:pPr>
        <w:pStyle w:val="NormalWeb"/>
        <w:numPr>
          <w:ilvl w:val="0"/>
          <w:numId w:val="4"/>
        </w:numPr>
        <w:rPr>
          <w:rFonts w:ascii="SymbolMT" w:hAnsi="SymbolMT" w:hint="eastAsia"/>
          <w:sz w:val="24"/>
          <w:szCs w:val="24"/>
          <w:lang w:val="en-US"/>
        </w:rPr>
      </w:pPr>
      <w:r>
        <w:rPr>
          <w:rFonts w:ascii="Arial" w:hAnsi="Arial" w:cs="Arial"/>
          <w:sz w:val="24"/>
          <w:szCs w:val="24"/>
        </w:rPr>
        <w:t xml:space="preserve">There is evidence that the introduction of the </w:t>
      </w:r>
      <w:proofErr w:type="spellStart"/>
      <w:r>
        <w:rPr>
          <w:rFonts w:ascii="Arial" w:hAnsi="Arial" w:cs="Arial"/>
          <w:sz w:val="24"/>
          <w:szCs w:val="24"/>
        </w:rPr>
        <w:t>PSC</w:t>
      </w:r>
      <w:proofErr w:type="spellEnd"/>
      <w:r>
        <w:rPr>
          <w:rFonts w:ascii="Arial" w:hAnsi="Arial" w:cs="Arial"/>
          <w:sz w:val="24"/>
          <w:szCs w:val="24"/>
        </w:rPr>
        <w:t xml:space="preserve"> has led to schools making changes to their phonics teaching and classroom practice in each and every year of the evaluation.</w:t>
      </w:r>
      <w:r w:rsidR="00584BB2">
        <w:rPr>
          <w:rFonts w:ascii="Arial" w:hAnsi="Arial" w:cs="Arial"/>
          <w:sz w:val="24"/>
          <w:szCs w:val="24"/>
        </w:rPr>
        <w:t xml:space="preserve"> (</w:t>
      </w:r>
      <w:r w:rsidR="00584BB2" w:rsidRPr="00584BB2">
        <w:rPr>
          <w:rFonts w:ascii="Arial" w:hAnsi="Arial" w:cs="Arial"/>
          <w:i/>
          <w:sz w:val="24"/>
          <w:szCs w:val="24"/>
        </w:rPr>
        <w:t>Walker, 2015</w:t>
      </w:r>
      <w:r w:rsidR="00584BB2">
        <w:rPr>
          <w:rFonts w:ascii="Arial" w:hAnsi="Arial" w:cs="Arial"/>
          <w:sz w:val="24"/>
          <w:szCs w:val="24"/>
        </w:rPr>
        <w:t>)</w:t>
      </w:r>
    </w:p>
    <w:p w:rsidR="00DE79E2" w:rsidRDefault="00DE79E2" w:rsidP="00D77904">
      <w:pPr>
        <w:pStyle w:val="NormalWeb"/>
        <w:rPr>
          <w:rFonts w:asciiTheme="majorHAnsi" w:hAnsiTheme="majorHAnsi" w:cs="Arial"/>
          <w:sz w:val="28"/>
          <w:szCs w:val="28"/>
        </w:rPr>
      </w:pPr>
      <w:r>
        <w:rPr>
          <w:rFonts w:asciiTheme="majorHAnsi" w:hAnsiTheme="majorHAnsi" w:cs="Arial"/>
          <w:sz w:val="28"/>
          <w:szCs w:val="28"/>
        </w:rPr>
        <w:t>The National Inquiry into the Teaching of Literacy (</w:t>
      </w:r>
      <w:proofErr w:type="spellStart"/>
      <w:r>
        <w:rPr>
          <w:rFonts w:asciiTheme="majorHAnsi" w:hAnsiTheme="majorHAnsi" w:cs="Arial"/>
          <w:sz w:val="28"/>
          <w:szCs w:val="28"/>
        </w:rPr>
        <w:t>NITL</w:t>
      </w:r>
      <w:proofErr w:type="spellEnd"/>
      <w:r>
        <w:rPr>
          <w:rFonts w:asciiTheme="majorHAnsi" w:hAnsiTheme="majorHAnsi" w:cs="Arial"/>
          <w:sz w:val="28"/>
          <w:szCs w:val="28"/>
        </w:rPr>
        <w:t xml:space="preserve">, 2005) found that few </w:t>
      </w:r>
      <w:r w:rsidR="008374E1">
        <w:rPr>
          <w:rFonts w:asciiTheme="majorHAnsi" w:hAnsiTheme="majorHAnsi" w:cs="Arial"/>
          <w:sz w:val="28"/>
          <w:szCs w:val="28"/>
        </w:rPr>
        <w:t xml:space="preserve">Australian </w:t>
      </w:r>
      <w:r>
        <w:rPr>
          <w:rFonts w:asciiTheme="majorHAnsi" w:hAnsiTheme="majorHAnsi" w:cs="Arial"/>
          <w:sz w:val="28"/>
          <w:szCs w:val="28"/>
        </w:rPr>
        <w:t xml:space="preserve">teachers knew how to teach phonics effectively, and that ineffective instruction in sound/letters correspondences meant that a significant percentage of children would fail to learn to read in their first years of formal schooling. Failing to learn to read consigns these children to the educational scrapheap as they fall further and further behind their peers in following years. </w:t>
      </w:r>
    </w:p>
    <w:p w:rsidR="00DE79E2" w:rsidRDefault="00DE79E2" w:rsidP="00D77904">
      <w:pPr>
        <w:pStyle w:val="NormalWeb"/>
        <w:rPr>
          <w:rFonts w:asciiTheme="majorHAnsi" w:hAnsiTheme="majorHAnsi" w:cs="Arial"/>
          <w:sz w:val="28"/>
          <w:szCs w:val="28"/>
        </w:rPr>
      </w:pPr>
      <w:r>
        <w:rPr>
          <w:rFonts w:asciiTheme="majorHAnsi" w:hAnsiTheme="majorHAnsi" w:cs="Arial"/>
          <w:sz w:val="28"/>
          <w:szCs w:val="28"/>
        </w:rPr>
        <w:t xml:space="preserve">Despite COAG accepting the </w:t>
      </w:r>
      <w:proofErr w:type="spellStart"/>
      <w:r>
        <w:rPr>
          <w:rFonts w:asciiTheme="majorHAnsi" w:hAnsiTheme="majorHAnsi" w:cs="Arial"/>
          <w:sz w:val="28"/>
          <w:szCs w:val="28"/>
        </w:rPr>
        <w:t>NITL</w:t>
      </w:r>
      <w:proofErr w:type="spellEnd"/>
      <w:r>
        <w:rPr>
          <w:rFonts w:asciiTheme="majorHAnsi" w:hAnsiTheme="majorHAnsi" w:cs="Arial"/>
          <w:sz w:val="28"/>
          <w:szCs w:val="28"/>
        </w:rPr>
        <w:t xml:space="preserve"> Recommendations </w:t>
      </w:r>
      <w:r w:rsidR="00F46EF4">
        <w:rPr>
          <w:rFonts w:asciiTheme="majorHAnsi" w:hAnsiTheme="majorHAnsi" w:cs="Arial"/>
          <w:sz w:val="28"/>
          <w:szCs w:val="28"/>
        </w:rPr>
        <w:t xml:space="preserve">in 2006 </w:t>
      </w:r>
      <w:r>
        <w:rPr>
          <w:rFonts w:asciiTheme="majorHAnsi" w:hAnsiTheme="majorHAnsi" w:cs="Arial"/>
          <w:sz w:val="28"/>
          <w:szCs w:val="28"/>
        </w:rPr>
        <w:t>targeted at improving the teaching and learning of</w:t>
      </w:r>
      <w:r w:rsidR="00584BB2">
        <w:rPr>
          <w:rFonts w:asciiTheme="majorHAnsi" w:hAnsiTheme="majorHAnsi" w:cs="Arial"/>
          <w:sz w:val="28"/>
          <w:szCs w:val="28"/>
        </w:rPr>
        <w:t xml:space="preserve"> beginning reading, nothing </w:t>
      </w:r>
      <w:r w:rsidR="00D005E0">
        <w:rPr>
          <w:rFonts w:asciiTheme="majorHAnsi" w:hAnsiTheme="majorHAnsi" w:cs="Arial"/>
          <w:sz w:val="28"/>
          <w:szCs w:val="28"/>
        </w:rPr>
        <w:t xml:space="preserve">has </w:t>
      </w:r>
      <w:r>
        <w:rPr>
          <w:rFonts w:asciiTheme="majorHAnsi" w:hAnsiTheme="majorHAnsi" w:cs="Arial"/>
          <w:sz w:val="28"/>
          <w:szCs w:val="28"/>
        </w:rPr>
        <w:t>changed in the classroom</w:t>
      </w:r>
      <w:r w:rsidR="00584BB2">
        <w:rPr>
          <w:rFonts w:asciiTheme="majorHAnsi" w:hAnsiTheme="majorHAnsi" w:cs="Arial"/>
          <w:sz w:val="28"/>
          <w:szCs w:val="28"/>
        </w:rPr>
        <w:t xml:space="preserve">, and student achievement </w:t>
      </w:r>
      <w:r w:rsidR="00D005E0">
        <w:rPr>
          <w:rFonts w:asciiTheme="majorHAnsi" w:hAnsiTheme="majorHAnsi" w:cs="Arial"/>
          <w:sz w:val="28"/>
          <w:szCs w:val="28"/>
        </w:rPr>
        <w:t xml:space="preserve">has </w:t>
      </w:r>
      <w:r w:rsidR="00584BB2">
        <w:rPr>
          <w:rFonts w:asciiTheme="majorHAnsi" w:hAnsiTheme="majorHAnsi" w:cs="Arial"/>
          <w:sz w:val="28"/>
          <w:szCs w:val="28"/>
        </w:rPr>
        <w:t>continued to stagnate/decline</w:t>
      </w:r>
      <w:r>
        <w:rPr>
          <w:rFonts w:asciiTheme="majorHAnsi" w:hAnsiTheme="majorHAnsi" w:cs="Arial"/>
          <w:sz w:val="28"/>
          <w:szCs w:val="28"/>
        </w:rPr>
        <w:t>.</w:t>
      </w:r>
    </w:p>
    <w:p w:rsidR="00C437B1" w:rsidRDefault="00C437B1" w:rsidP="00D77904">
      <w:pPr>
        <w:pStyle w:val="NormalWeb"/>
        <w:rPr>
          <w:rFonts w:asciiTheme="majorHAnsi" w:hAnsiTheme="majorHAnsi" w:cs="Arial"/>
          <w:sz w:val="28"/>
          <w:szCs w:val="28"/>
        </w:rPr>
      </w:pPr>
      <w:r>
        <w:rPr>
          <w:rFonts w:asciiTheme="majorHAnsi" w:hAnsiTheme="majorHAnsi" w:cs="Arial"/>
          <w:sz w:val="28"/>
          <w:szCs w:val="28"/>
        </w:rPr>
        <w:t>Australian teachers do not fully comprehend the Simple View o</w:t>
      </w:r>
      <w:r w:rsidR="00A04CE5">
        <w:rPr>
          <w:rFonts w:asciiTheme="majorHAnsi" w:hAnsiTheme="majorHAnsi" w:cs="Arial"/>
          <w:sz w:val="28"/>
          <w:szCs w:val="28"/>
        </w:rPr>
        <w:t xml:space="preserve">f Reading (Gough, </w:t>
      </w:r>
      <w:proofErr w:type="spellStart"/>
      <w:r w:rsidR="00A04CE5">
        <w:rPr>
          <w:rFonts w:asciiTheme="majorHAnsi" w:hAnsiTheme="majorHAnsi" w:cs="Arial"/>
          <w:sz w:val="28"/>
          <w:szCs w:val="28"/>
        </w:rPr>
        <w:t>Tunmer</w:t>
      </w:r>
      <w:proofErr w:type="spellEnd"/>
      <w:r w:rsidR="00A04CE5">
        <w:rPr>
          <w:rFonts w:asciiTheme="majorHAnsi" w:hAnsiTheme="majorHAnsi" w:cs="Arial"/>
          <w:sz w:val="28"/>
          <w:szCs w:val="28"/>
        </w:rPr>
        <w:t>, 1986)</w:t>
      </w:r>
      <w:r>
        <w:rPr>
          <w:rFonts w:asciiTheme="majorHAnsi" w:hAnsiTheme="majorHAnsi" w:cs="Arial"/>
          <w:sz w:val="28"/>
          <w:szCs w:val="28"/>
        </w:rPr>
        <w:t xml:space="preserve">, that decoding X comprehension equals reading.  </w:t>
      </w:r>
      <w:r>
        <w:rPr>
          <w:rFonts w:asciiTheme="majorHAnsi" w:hAnsiTheme="majorHAnsi" w:cs="Arial"/>
          <w:sz w:val="28"/>
          <w:szCs w:val="28"/>
        </w:rPr>
        <w:lastRenderedPageBreak/>
        <w:t xml:space="preserve">Decoding alone is not </w:t>
      </w:r>
      <w:r w:rsidR="00A04CE5">
        <w:rPr>
          <w:rFonts w:asciiTheme="majorHAnsi" w:hAnsiTheme="majorHAnsi" w:cs="Arial"/>
          <w:sz w:val="28"/>
          <w:szCs w:val="28"/>
        </w:rPr>
        <w:t>reading, but a student can’t comprehend</w:t>
      </w:r>
      <w:r>
        <w:rPr>
          <w:rFonts w:asciiTheme="majorHAnsi" w:hAnsiTheme="majorHAnsi" w:cs="Arial"/>
          <w:sz w:val="28"/>
          <w:szCs w:val="28"/>
        </w:rPr>
        <w:t xml:space="preserve"> if they can’t decode.</w:t>
      </w:r>
    </w:p>
    <w:p w:rsidR="008374E1" w:rsidRPr="004C4501" w:rsidRDefault="008374E1" w:rsidP="00D77904">
      <w:pPr>
        <w:pStyle w:val="NormalWeb"/>
        <w:rPr>
          <w:rFonts w:asciiTheme="majorHAnsi" w:hAnsiTheme="majorHAnsi" w:cs="Arial"/>
          <w:sz w:val="28"/>
          <w:szCs w:val="28"/>
        </w:rPr>
      </w:pPr>
      <w:r>
        <w:rPr>
          <w:rFonts w:asciiTheme="majorHAnsi" w:hAnsiTheme="majorHAnsi" w:cs="Arial"/>
          <w:sz w:val="28"/>
          <w:szCs w:val="28"/>
        </w:rPr>
        <w:t>No improvements can be made in student academic achievement until this core</w:t>
      </w:r>
      <w:r w:rsidR="00C437B1">
        <w:rPr>
          <w:rFonts w:asciiTheme="majorHAnsi" w:hAnsiTheme="majorHAnsi" w:cs="Arial"/>
          <w:sz w:val="28"/>
          <w:szCs w:val="28"/>
        </w:rPr>
        <w:t xml:space="preserve"> issue is addressed; </w:t>
      </w:r>
      <w:r w:rsidR="00C437B1" w:rsidRPr="004C4501">
        <w:rPr>
          <w:rFonts w:asciiTheme="majorHAnsi" w:hAnsiTheme="majorHAnsi" w:cs="Arial"/>
          <w:sz w:val="28"/>
          <w:szCs w:val="28"/>
        </w:rPr>
        <w:t>that teachers don’t teach sound/letter correspondences eff</w:t>
      </w:r>
      <w:r w:rsidR="00991AF0" w:rsidRPr="004C4501">
        <w:rPr>
          <w:rFonts w:asciiTheme="majorHAnsi" w:hAnsiTheme="majorHAnsi" w:cs="Arial"/>
          <w:sz w:val="28"/>
          <w:szCs w:val="28"/>
        </w:rPr>
        <w:t>ectively in students’</w:t>
      </w:r>
      <w:r w:rsidR="00C437B1" w:rsidRPr="004C4501">
        <w:rPr>
          <w:rFonts w:asciiTheme="majorHAnsi" w:hAnsiTheme="majorHAnsi" w:cs="Arial"/>
          <w:sz w:val="28"/>
          <w:szCs w:val="28"/>
        </w:rPr>
        <w:t xml:space="preserve"> first two years of formal schooling, so students don’t learn to read and are therefore unable to read to learn in subsequent years.</w:t>
      </w:r>
    </w:p>
    <w:p w:rsidR="00D77904" w:rsidRDefault="00282025" w:rsidP="00D77904">
      <w:pPr>
        <w:pStyle w:val="NormalWeb"/>
        <w:rPr>
          <w:rFonts w:asciiTheme="majorHAnsi" w:hAnsiTheme="majorHAnsi" w:cs="Arial"/>
          <w:sz w:val="28"/>
          <w:szCs w:val="28"/>
        </w:rPr>
      </w:pPr>
      <w:r w:rsidRPr="002B17B8">
        <w:rPr>
          <w:rFonts w:asciiTheme="majorHAnsi" w:hAnsiTheme="majorHAnsi" w:cs="Arial"/>
          <w:sz w:val="28"/>
          <w:szCs w:val="28"/>
        </w:rPr>
        <w:t>The UK Phonics Check proves that a test of students’ knowledge of sound/le</w:t>
      </w:r>
      <w:r w:rsidR="003D383F">
        <w:rPr>
          <w:rFonts w:asciiTheme="majorHAnsi" w:hAnsiTheme="majorHAnsi" w:cs="Arial"/>
          <w:sz w:val="28"/>
          <w:szCs w:val="28"/>
        </w:rPr>
        <w:t>tter correspondences in Year 1 changes</w:t>
      </w:r>
      <w:r w:rsidRPr="002B17B8">
        <w:rPr>
          <w:rFonts w:asciiTheme="majorHAnsi" w:hAnsiTheme="majorHAnsi" w:cs="Arial"/>
          <w:sz w:val="28"/>
          <w:szCs w:val="28"/>
        </w:rPr>
        <w:t xml:space="preserve"> teachers’ behaviour and, therefore, the </w:t>
      </w:r>
      <w:r w:rsidR="003D383F">
        <w:rPr>
          <w:rFonts w:asciiTheme="majorHAnsi" w:hAnsiTheme="majorHAnsi" w:cs="Arial"/>
          <w:sz w:val="28"/>
          <w:szCs w:val="28"/>
        </w:rPr>
        <w:t>best</w:t>
      </w:r>
      <w:r w:rsidRPr="002B17B8">
        <w:rPr>
          <w:rFonts w:asciiTheme="majorHAnsi" w:hAnsiTheme="majorHAnsi" w:cs="Arial"/>
          <w:sz w:val="28"/>
          <w:szCs w:val="28"/>
        </w:rPr>
        <w:t xml:space="preserve"> way to improve students’ learning.</w:t>
      </w:r>
    </w:p>
    <w:p w:rsidR="007B697D" w:rsidRDefault="007B697D" w:rsidP="00D77904">
      <w:pPr>
        <w:pStyle w:val="NormalWeb"/>
        <w:rPr>
          <w:rFonts w:asciiTheme="majorHAnsi" w:hAnsiTheme="majorHAnsi" w:cs="Arial"/>
          <w:sz w:val="28"/>
          <w:szCs w:val="28"/>
        </w:rPr>
      </w:pPr>
      <w:r>
        <w:rPr>
          <w:rFonts w:asciiTheme="majorHAnsi" w:hAnsiTheme="majorHAnsi" w:cs="Arial"/>
          <w:sz w:val="28"/>
          <w:szCs w:val="28"/>
        </w:rPr>
        <w:t xml:space="preserve">The wording </w:t>
      </w:r>
      <w:r w:rsidR="00584BB2">
        <w:rPr>
          <w:rFonts w:asciiTheme="majorHAnsi" w:hAnsiTheme="majorHAnsi" w:cs="Arial"/>
          <w:sz w:val="28"/>
          <w:szCs w:val="28"/>
        </w:rPr>
        <w:t xml:space="preserve">used in the Productivity Commission’s draft report, </w:t>
      </w:r>
      <w:r>
        <w:rPr>
          <w:rFonts w:asciiTheme="majorHAnsi" w:hAnsiTheme="majorHAnsi" w:cs="Arial"/>
          <w:sz w:val="28"/>
          <w:szCs w:val="28"/>
        </w:rPr>
        <w:t xml:space="preserve">that the Walker </w:t>
      </w:r>
      <w:r w:rsidR="00952903">
        <w:rPr>
          <w:rFonts w:asciiTheme="majorHAnsi" w:hAnsiTheme="majorHAnsi" w:cs="Arial"/>
          <w:sz w:val="28"/>
          <w:szCs w:val="28"/>
        </w:rPr>
        <w:t>(</w:t>
      </w:r>
      <w:r w:rsidR="00BD4894">
        <w:rPr>
          <w:rFonts w:asciiTheme="majorHAnsi" w:hAnsiTheme="majorHAnsi" w:cs="Arial"/>
          <w:sz w:val="28"/>
          <w:szCs w:val="28"/>
        </w:rPr>
        <w:t xml:space="preserve">2014, </w:t>
      </w:r>
      <w:r w:rsidR="00952903">
        <w:rPr>
          <w:rFonts w:asciiTheme="majorHAnsi" w:hAnsiTheme="majorHAnsi" w:cs="Arial"/>
          <w:sz w:val="28"/>
          <w:szCs w:val="28"/>
        </w:rPr>
        <w:t xml:space="preserve">2015) </w:t>
      </w:r>
      <w:r>
        <w:rPr>
          <w:rFonts w:asciiTheme="majorHAnsi" w:hAnsiTheme="majorHAnsi" w:cs="Arial"/>
          <w:sz w:val="28"/>
          <w:szCs w:val="28"/>
        </w:rPr>
        <w:t>evaluation did not find conclusive evidence of improvements in reading and writing</w:t>
      </w:r>
      <w:r w:rsidR="00584BB2">
        <w:rPr>
          <w:rFonts w:asciiTheme="majorHAnsi" w:hAnsiTheme="majorHAnsi" w:cs="Arial"/>
          <w:sz w:val="28"/>
          <w:szCs w:val="28"/>
        </w:rPr>
        <w:t>,</w:t>
      </w:r>
      <w:r>
        <w:rPr>
          <w:rFonts w:asciiTheme="majorHAnsi" w:hAnsiTheme="majorHAnsi" w:cs="Arial"/>
          <w:sz w:val="28"/>
          <w:szCs w:val="28"/>
        </w:rPr>
        <w:t xml:space="preserve"> infers that this is because the Phonics Check has not let to improv</w:t>
      </w:r>
      <w:r w:rsidR="00F07C0D">
        <w:rPr>
          <w:rFonts w:asciiTheme="majorHAnsi" w:hAnsiTheme="majorHAnsi" w:cs="Arial"/>
          <w:sz w:val="28"/>
          <w:szCs w:val="28"/>
        </w:rPr>
        <w:t>e</w:t>
      </w:r>
      <w:r>
        <w:rPr>
          <w:rFonts w:asciiTheme="majorHAnsi" w:hAnsiTheme="majorHAnsi" w:cs="Arial"/>
          <w:sz w:val="28"/>
          <w:szCs w:val="28"/>
        </w:rPr>
        <w:t>ments</w:t>
      </w:r>
      <w:r w:rsidR="00DE79E2">
        <w:rPr>
          <w:rFonts w:asciiTheme="majorHAnsi" w:hAnsiTheme="majorHAnsi" w:cs="Arial"/>
          <w:sz w:val="28"/>
          <w:szCs w:val="28"/>
        </w:rPr>
        <w:t>,</w:t>
      </w:r>
      <w:r>
        <w:rPr>
          <w:rFonts w:asciiTheme="majorHAnsi" w:hAnsiTheme="majorHAnsi" w:cs="Arial"/>
          <w:sz w:val="28"/>
          <w:szCs w:val="28"/>
        </w:rPr>
        <w:t xml:space="preserve"> </w:t>
      </w:r>
      <w:r w:rsidR="00DE79E2">
        <w:rPr>
          <w:rFonts w:asciiTheme="majorHAnsi" w:hAnsiTheme="majorHAnsi" w:cs="Arial"/>
          <w:sz w:val="28"/>
          <w:szCs w:val="28"/>
        </w:rPr>
        <w:t>whereas the actual</w:t>
      </w:r>
      <w:r w:rsidR="00F07C0D">
        <w:rPr>
          <w:rFonts w:asciiTheme="majorHAnsi" w:hAnsiTheme="majorHAnsi" w:cs="Arial"/>
          <w:sz w:val="28"/>
          <w:szCs w:val="28"/>
        </w:rPr>
        <w:t xml:space="preserve"> wording fro</w:t>
      </w:r>
      <w:r>
        <w:rPr>
          <w:rFonts w:asciiTheme="majorHAnsi" w:hAnsiTheme="majorHAnsi" w:cs="Arial"/>
          <w:sz w:val="28"/>
          <w:szCs w:val="28"/>
        </w:rPr>
        <w:t>m the Walker evaluation makes it clear that no improvements were found due to the limitations of the evaluation</w:t>
      </w:r>
      <w:r w:rsidR="00DE79E2">
        <w:rPr>
          <w:rFonts w:asciiTheme="majorHAnsi" w:hAnsiTheme="majorHAnsi" w:cs="Arial"/>
          <w:sz w:val="28"/>
          <w:szCs w:val="28"/>
        </w:rPr>
        <w:t xml:space="preserve"> itself</w:t>
      </w:r>
      <w:r>
        <w:rPr>
          <w:rFonts w:asciiTheme="majorHAnsi" w:hAnsiTheme="majorHAnsi" w:cs="Arial"/>
          <w:sz w:val="28"/>
          <w:szCs w:val="28"/>
        </w:rPr>
        <w:t xml:space="preserve">. </w:t>
      </w:r>
    </w:p>
    <w:p w:rsidR="00F07C0D" w:rsidRDefault="00F07C0D" w:rsidP="00D77904">
      <w:pPr>
        <w:pStyle w:val="NormalWeb"/>
        <w:rPr>
          <w:rFonts w:asciiTheme="majorHAnsi" w:hAnsiTheme="majorHAnsi" w:cs="Arial"/>
          <w:sz w:val="28"/>
          <w:szCs w:val="28"/>
        </w:rPr>
      </w:pPr>
      <w:r>
        <w:rPr>
          <w:rFonts w:asciiTheme="majorHAnsi" w:hAnsiTheme="majorHAnsi" w:cs="Arial"/>
          <w:sz w:val="28"/>
          <w:szCs w:val="28"/>
        </w:rPr>
        <w:t>This distinction</w:t>
      </w:r>
      <w:r w:rsidR="006C01B6">
        <w:rPr>
          <w:rFonts w:asciiTheme="majorHAnsi" w:hAnsiTheme="majorHAnsi" w:cs="Arial"/>
          <w:sz w:val="28"/>
          <w:szCs w:val="28"/>
        </w:rPr>
        <w:t xml:space="preserve"> is important and must be clearly stated.</w:t>
      </w:r>
    </w:p>
    <w:p w:rsidR="00D77904" w:rsidRDefault="00DE79E2" w:rsidP="00B74367">
      <w:pPr>
        <w:rPr>
          <w:rFonts w:asciiTheme="majorHAnsi" w:hAnsiTheme="majorHAnsi"/>
          <w:sz w:val="28"/>
          <w:szCs w:val="28"/>
        </w:rPr>
      </w:pPr>
      <w:r>
        <w:rPr>
          <w:rFonts w:asciiTheme="majorHAnsi" w:hAnsiTheme="majorHAnsi"/>
          <w:sz w:val="28"/>
          <w:szCs w:val="28"/>
        </w:rPr>
        <w:t>Walker</w:t>
      </w:r>
      <w:r w:rsidR="00952903">
        <w:rPr>
          <w:rFonts w:asciiTheme="majorHAnsi" w:hAnsiTheme="majorHAnsi"/>
          <w:sz w:val="28"/>
          <w:szCs w:val="28"/>
        </w:rPr>
        <w:t xml:space="preserve"> (</w:t>
      </w:r>
      <w:r w:rsidR="00BD4894">
        <w:rPr>
          <w:rFonts w:asciiTheme="majorHAnsi" w:hAnsiTheme="majorHAnsi"/>
          <w:sz w:val="28"/>
          <w:szCs w:val="28"/>
        </w:rPr>
        <w:t xml:space="preserve">2014, </w:t>
      </w:r>
      <w:r w:rsidR="00952903">
        <w:rPr>
          <w:rFonts w:asciiTheme="majorHAnsi" w:hAnsiTheme="majorHAnsi"/>
          <w:sz w:val="28"/>
          <w:szCs w:val="28"/>
        </w:rPr>
        <w:t>2015)</w:t>
      </w:r>
      <w:r>
        <w:rPr>
          <w:rFonts w:asciiTheme="majorHAnsi" w:hAnsiTheme="majorHAnsi"/>
          <w:sz w:val="28"/>
          <w:szCs w:val="28"/>
        </w:rPr>
        <w:t xml:space="preserve"> recorded comments from s</w:t>
      </w:r>
      <w:r w:rsidR="006C01B6">
        <w:rPr>
          <w:rFonts w:asciiTheme="majorHAnsi" w:hAnsiTheme="majorHAnsi"/>
          <w:sz w:val="28"/>
          <w:szCs w:val="28"/>
        </w:rPr>
        <w:t xml:space="preserve">ome teachers </w:t>
      </w:r>
      <w:r>
        <w:rPr>
          <w:rFonts w:asciiTheme="majorHAnsi" w:hAnsiTheme="majorHAnsi"/>
          <w:sz w:val="28"/>
          <w:szCs w:val="28"/>
        </w:rPr>
        <w:t xml:space="preserve">that </w:t>
      </w:r>
      <w:r w:rsidR="006C01B6">
        <w:rPr>
          <w:rFonts w:asciiTheme="majorHAnsi" w:hAnsiTheme="majorHAnsi"/>
          <w:sz w:val="28"/>
          <w:szCs w:val="28"/>
        </w:rPr>
        <w:t>the Phonics Check didn’t tell them anything they didn’t already know</w:t>
      </w:r>
      <w:r>
        <w:rPr>
          <w:rFonts w:asciiTheme="majorHAnsi" w:hAnsiTheme="majorHAnsi"/>
          <w:sz w:val="28"/>
          <w:szCs w:val="28"/>
        </w:rPr>
        <w:t>, but these comments fly</w:t>
      </w:r>
      <w:r w:rsidR="006C01B6">
        <w:rPr>
          <w:rFonts w:asciiTheme="majorHAnsi" w:hAnsiTheme="majorHAnsi"/>
          <w:sz w:val="28"/>
          <w:szCs w:val="28"/>
        </w:rPr>
        <w:t xml:space="preserve"> in the face of the finding that teachers and schools changed their behaviour each and ever</w:t>
      </w:r>
      <w:r w:rsidR="003D383F">
        <w:rPr>
          <w:rFonts w:asciiTheme="majorHAnsi" w:hAnsiTheme="majorHAnsi"/>
          <w:sz w:val="28"/>
          <w:szCs w:val="28"/>
        </w:rPr>
        <w:t>y year of the Phonics Check. If</w:t>
      </w:r>
      <w:r w:rsidR="00952903">
        <w:rPr>
          <w:rFonts w:asciiTheme="majorHAnsi" w:hAnsiTheme="majorHAnsi"/>
          <w:sz w:val="28"/>
          <w:szCs w:val="28"/>
        </w:rPr>
        <w:t xml:space="preserve"> </w:t>
      </w:r>
      <w:r w:rsidR="00666F14">
        <w:rPr>
          <w:rFonts w:asciiTheme="majorHAnsi" w:hAnsiTheme="majorHAnsi"/>
          <w:sz w:val="28"/>
          <w:szCs w:val="28"/>
        </w:rPr>
        <w:t xml:space="preserve">teachers knew which students were struggling and why, they </w:t>
      </w:r>
      <w:r w:rsidR="00952903">
        <w:rPr>
          <w:rFonts w:asciiTheme="majorHAnsi" w:hAnsiTheme="majorHAnsi"/>
          <w:sz w:val="28"/>
          <w:szCs w:val="28"/>
        </w:rPr>
        <w:t>would</w:t>
      </w:r>
      <w:r w:rsidR="006C01B6">
        <w:rPr>
          <w:rFonts w:asciiTheme="majorHAnsi" w:hAnsiTheme="majorHAnsi"/>
          <w:sz w:val="28"/>
          <w:szCs w:val="28"/>
        </w:rPr>
        <w:t xml:space="preserve"> not have needed to change</w:t>
      </w:r>
      <w:r>
        <w:rPr>
          <w:rFonts w:asciiTheme="majorHAnsi" w:hAnsiTheme="majorHAnsi"/>
          <w:sz w:val="28"/>
          <w:szCs w:val="28"/>
        </w:rPr>
        <w:t xml:space="preserve"> their behaviour. </w:t>
      </w:r>
    </w:p>
    <w:p w:rsidR="00BB19D9" w:rsidRDefault="00BB19D9" w:rsidP="00B74367">
      <w:pPr>
        <w:rPr>
          <w:rFonts w:asciiTheme="majorHAnsi" w:hAnsiTheme="majorHAnsi"/>
          <w:sz w:val="28"/>
          <w:szCs w:val="28"/>
        </w:rPr>
      </w:pPr>
    </w:p>
    <w:p w:rsidR="00BB19D9" w:rsidRPr="001E2D75" w:rsidRDefault="00BB19D9" w:rsidP="00B74367">
      <w:pPr>
        <w:rPr>
          <w:rFonts w:asciiTheme="majorHAnsi" w:hAnsiTheme="majorHAnsi" w:cs="Arial"/>
          <w:sz w:val="28"/>
          <w:szCs w:val="28"/>
        </w:rPr>
      </w:pPr>
      <w:r w:rsidRPr="00BB19D9">
        <w:rPr>
          <w:rFonts w:asciiTheme="majorHAnsi" w:hAnsiTheme="majorHAnsi"/>
          <w:sz w:val="28"/>
          <w:szCs w:val="28"/>
        </w:rPr>
        <w:t xml:space="preserve">The Walker </w:t>
      </w:r>
      <w:r w:rsidR="0014281A">
        <w:rPr>
          <w:rFonts w:asciiTheme="majorHAnsi" w:hAnsiTheme="majorHAnsi"/>
          <w:sz w:val="28"/>
          <w:szCs w:val="28"/>
        </w:rPr>
        <w:t>(</w:t>
      </w:r>
      <w:r w:rsidR="00BD4894">
        <w:rPr>
          <w:rFonts w:asciiTheme="majorHAnsi" w:hAnsiTheme="majorHAnsi"/>
          <w:sz w:val="28"/>
          <w:szCs w:val="28"/>
        </w:rPr>
        <w:t xml:space="preserve">2014, </w:t>
      </w:r>
      <w:r w:rsidR="0014281A">
        <w:rPr>
          <w:rFonts w:asciiTheme="majorHAnsi" w:hAnsiTheme="majorHAnsi"/>
          <w:sz w:val="28"/>
          <w:szCs w:val="28"/>
        </w:rPr>
        <w:t xml:space="preserve">2015) </w:t>
      </w:r>
      <w:r w:rsidRPr="00BB19D9">
        <w:rPr>
          <w:rFonts w:asciiTheme="majorHAnsi" w:hAnsiTheme="majorHAnsi"/>
          <w:sz w:val="28"/>
          <w:szCs w:val="28"/>
        </w:rPr>
        <w:t xml:space="preserve">evaluation found that, “… </w:t>
      </w:r>
      <w:r w:rsidRPr="00BB19D9">
        <w:rPr>
          <w:rFonts w:asciiTheme="majorHAnsi" w:hAnsiTheme="majorHAnsi" w:cs="Arial"/>
          <w:sz w:val="28"/>
          <w:szCs w:val="28"/>
        </w:rPr>
        <w:t>in 2014, 56 per cent of literacy coordinators reported that ‘phonics is taught discretely alongside other cueing strategies’ or that ‘phonics is always integrated as one of a range of cueing strategies’. “</w:t>
      </w:r>
      <w:r>
        <w:rPr>
          <w:rFonts w:asciiTheme="majorHAnsi" w:hAnsiTheme="majorHAnsi" w:cs="Arial"/>
          <w:sz w:val="28"/>
          <w:szCs w:val="28"/>
        </w:rPr>
        <w:t xml:space="preserve"> This is important </w:t>
      </w:r>
      <w:r w:rsidR="00BD4894">
        <w:rPr>
          <w:rFonts w:asciiTheme="majorHAnsi" w:hAnsiTheme="majorHAnsi" w:cs="Arial"/>
          <w:sz w:val="28"/>
          <w:szCs w:val="28"/>
        </w:rPr>
        <w:t xml:space="preserve">(see the Simple View of Reading, Gough, </w:t>
      </w:r>
      <w:proofErr w:type="spellStart"/>
      <w:r w:rsidR="00BD4894">
        <w:rPr>
          <w:rFonts w:asciiTheme="majorHAnsi" w:hAnsiTheme="majorHAnsi" w:cs="Arial"/>
          <w:sz w:val="28"/>
          <w:szCs w:val="28"/>
        </w:rPr>
        <w:t>Tunmer</w:t>
      </w:r>
      <w:proofErr w:type="spellEnd"/>
      <w:r w:rsidR="00BD4894">
        <w:rPr>
          <w:rFonts w:asciiTheme="majorHAnsi" w:hAnsiTheme="majorHAnsi" w:cs="Arial"/>
          <w:sz w:val="28"/>
          <w:szCs w:val="28"/>
        </w:rPr>
        <w:t xml:space="preserve">, 1986 mentioned previously) </w:t>
      </w:r>
      <w:r>
        <w:rPr>
          <w:rFonts w:asciiTheme="majorHAnsi" w:hAnsiTheme="majorHAnsi" w:cs="Arial"/>
          <w:sz w:val="28"/>
          <w:szCs w:val="28"/>
        </w:rPr>
        <w:t>as it informs us that just over half of UK literacy coordinators</w:t>
      </w:r>
      <w:r w:rsidR="00E7762D">
        <w:rPr>
          <w:rFonts w:asciiTheme="majorHAnsi" w:hAnsiTheme="majorHAnsi" w:cs="Arial"/>
          <w:sz w:val="28"/>
          <w:szCs w:val="28"/>
        </w:rPr>
        <w:t xml:space="preserve"> did</w:t>
      </w:r>
      <w:r>
        <w:rPr>
          <w:rFonts w:asciiTheme="majorHAnsi" w:hAnsiTheme="majorHAnsi" w:cs="Arial"/>
          <w:sz w:val="28"/>
          <w:szCs w:val="28"/>
        </w:rPr>
        <w:t xml:space="preserve"> not understand that instruction in systematic/synthetic phonics and ‘other cueing strategies’ are competing not complementary strategies</w:t>
      </w:r>
      <w:r w:rsidR="00E7762D">
        <w:rPr>
          <w:rFonts w:asciiTheme="majorHAnsi" w:hAnsiTheme="majorHAnsi" w:cs="Arial"/>
          <w:sz w:val="28"/>
          <w:szCs w:val="28"/>
        </w:rPr>
        <w:t>,</w:t>
      </w:r>
      <w:r>
        <w:rPr>
          <w:rFonts w:asciiTheme="majorHAnsi" w:hAnsiTheme="majorHAnsi" w:cs="Arial"/>
          <w:sz w:val="28"/>
          <w:szCs w:val="28"/>
        </w:rPr>
        <w:t xml:space="preserve"> and </w:t>
      </w:r>
      <w:r w:rsidR="00F76415">
        <w:rPr>
          <w:rFonts w:asciiTheme="majorHAnsi" w:hAnsiTheme="majorHAnsi" w:cs="Arial"/>
          <w:sz w:val="28"/>
          <w:szCs w:val="28"/>
        </w:rPr>
        <w:t>that confounding these stra</w:t>
      </w:r>
      <w:r w:rsidR="001E2D75">
        <w:rPr>
          <w:rFonts w:asciiTheme="majorHAnsi" w:hAnsiTheme="majorHAnsi" w:cs="Arial"/>
          <w:sz w:val="28"/>
          <w:szCs w:val="28"/>
        </w:rPr>
        <w:t>teg</w:t>
      </w:r>
      <w:r w:rsidR="00F76415">
        <w:rPr>
          <w:rFonts w:asciiTheme="majorHAnsi" w:hAnsiTheme="majorHAnsi" w:cs="Arial"/>
          <w:sz w:val="28"/>
          <w:szCs w:val="28"/>
        </w:rPr>
        <w:t>ies gives rise to students who are ‘instructional casualties’, i.e. stu</w:t>
      </w:r>
      <w:r w:rsidR="001E2D75">
        <w:rPr>
          <w:rFonts w:asciiTheme="majorHAnsi" w:hAnsiTheme="majorHAnsi" w:cs="Arial"/>
          <w:sz w:val="28"/>
          <w:szCs w:val="28"/>
        </w:rPr>
        <w:t>d</w:t>
      </w:r>
      <w:r w:rsidR="00F76415">
        <w:rPr>
          <w:rFonts w:asciiTheme="majorHAnsi" w:hAnsiTheme="majorHAnsi" w:cs="Arial"/>
          <w:sz w:val="28"/>
          <w:szCs w:val="28"/>
        </w:rPr>
        <w:t xml:space="preserve">ents who struggle to make adequate academic progress due to the </w:t>
      </w:r>
      <w:r w:rsidR="00A26F69">
        <w:rPr>
          <w:rFonts w:asciiTheme="majorHAnsi" w:hAnsiTheme="majorHAnsi" w:cs="Arial"/>
          <w:sz w:val="28"/>
          <w:szCs w:val="28"/>
        </w:rPr>
        <w:t xml:space="preserve">confusing </w:t>
      </w:r>
      <w:r w:rsidR="00F76415">
        <w:rPr>
          <w:rFonts w:asciiTheme="majorHAnsi" w:hAnsiTheme="majorHAnsi" w:cs="Arial"/>
          <w:sz w:val="28"/>
          <w:szCs w:val="28"/>
        </w:rPr>
        <w:t>instruction they receive in the classroom.</w:t>
      </w:r>
    </w:p>
    <w:p w:rsidR="006C01B6" w:rsidRDefault="006C01B6" w:rsidP="00B74367">
      <w:pPr>
        <w:rPr>
          <w:rFonts w:asciiTheme="majorHAnsi" w:hAnsiTheme="majorHAnsi"/>
          <w:sz w:val="28"/>
          <w:szCs w:val="28"/>
        </w:rPr>
      </w:pPr>
    </w:p>
    <w:p w:rsidR="006C01B6" w:rsidRDefault="006C01B6" w:rsidP="00B74367">
      <w:pPr>
        <w:rPr>
          <w:rFonts w:asciiTheme="majorHAnsi" w:hAnsiTheme="majorHAnsi"/>
          <w:sz w:val="28"/>
          <w:szCs w:val="28"/>
        </w:rPr>
      </w:pPr>
      <w:r>
        <w:rPr>
          <w:rFonts w:asciiTheme="majorHAnsi" w:hAnsiTheme="majorHAnsi"/>
          <w:sz w:val="28"/>
          <w:szCs w:val="28"/>
        </w:rPr>
        <w:t xml:space="preserve">The Walker </w:t>
      </w:r>
      <w:r w:rsidR="00AA0836">
        <w:rPr>
          <w:rFonts w:asciiTheme="majorHAnsi" w:hAnsiTheme="majorHAnsi"/>
          <w:sz w:val="28"/>
          <w:szCs w:val="28"/>
        </w:rPr>
        <w:t>(</w:t>
      </w:r>
      <w:r w:rsidR="00BD4894">
        <w:rPr>
          <w:rFonts w:asciiTheme="majorHAnsi" w:hAnsiTheme="majorHAnsi"/>
          <w:sz w:val="28"/>
          <w:szCs w:val="28"/>
        </w:rPr>
        <w:t xml:space="preserve">2014, </w:t>
      </w:r>
      <w:r w:rsidR="00AA0836">
        <w:rPr>
          <w:rFonts w:asciiTheme="majorHAnsi" w:hAnsiTheme="majorHAnsi"/>
          <w:sz w:val="28"/>
          <w:szCs w:val="28"/>
        </w:rPr>
        <w:t xml:space="preserve">2015) </w:t>
      </w:r>
      <w:r>
        <w:rPr>
          <w:rFonts w:asciiTheme="majorHAnsi" w:hAnsiTheme="majorHAnsi"/>
          <w:sz w:val="28"/>
          <w:szCs w:val="28"/>
        </w:rPr>
        <w:t>evaluation quote that teachers considered ‘nonsense’ (</w:t>
      </w:r>
      <w:proofErr w:type="spellStart"/>
      <w:r>
        <w:rPr>
          <w:rFonts w:asciiTheme="majorHAnsi" w:hAnsiTheme="majorHAnsi"/>
          <w:sz w:val="28"/>
          <w:szCs w:val="28"/>
        </w:rPr>
        <w:t>pseudowords</w:t>
      </w:r>
      <w:proofErr w:type="spellEnd"/>
      <w:r>
        <w:rPr>
          <w:rFonts w:asciiTheme="majorHAnsi" w:hAnsiTheme="majorHAnsi"/>
          <w:sz w:val="28"/>
          <w:szCs w:val="28"/>
        </w:rPr>
        <w:t xml:space="preserve">) words to be problematic </w:t>
      </w:r>
      <w:r w:rsidR="00AA0836">
        <w:rPr>
          <w:rFonts w:asciiTheme="majorHAnsi" w:hAnsiTheme="majorHAnsi"/>
          <w:sz w:val="28"/>
          <w:szCs w:val="28"/>
        </w:rPr>
        <w:t>informs us that these teachers lack the</w:t>
      </w:r>
      <w:r w:rsidR="00DE79E2">
        <w:rPr>
          <w:rFonts w:asciiTheme="majorHAnsi" w:hAnsiTheme="majorHAnsi"/>
          <w:sz w:val="28"/>
          <w:szCs w:val="28"/>
        </w:rPr>
        <w:t xml:space="preserve"> knowledge </w:t>
      </w:r>
      <w:r w:rsidR="00AA0836">
        <w:rPr>
          <w:rFonts w:asciiTheme="majorHAnsi" w:hAnsiTheme="majorHAnsi"/>
          <w:sz w:val="28"/>
          <w:szCs w:val="28"/>
        </w:rPr>
        <w:t>to be</w:t>
      </w:r>
      <w:r w:rsidR="00BE3542">
        <w:rPr>
          <w:rFonts w:asciiTheme="majorHAnsi" w:hAnsiTheme="majorHAnsi"/>
          <w:sz w:val="28"/>
          <w:szCs w:val="28"/>
        </w:rPr>
        <w:t xml:space="preserve"> effective </w:t>
      </w:r>
      <w:r w:rsidR="00AA0836">
        <w:rPr>
          <w:rFonts w:asciiTheme="majorHAnsi" w:hAnsiTheme="majorHAnsi"/>
          <w:sz w:val="28"/>
          <w:szCs w:val="28"/>
        </w:rPr>
        <w:t>instructors of</w:t>
      </w:r>
      <w:r w:rsidR="00BE3542">
        <w:rPr>
          <w:rFonts w:asciiTheme="majorHAnsi" w:hAnsiTheme="majorHAnsi"/>
          <w:sz w:val="28"/>
          <w:szCs w:val="28"/>
        </w:rPr>
        <w:t xml:space="preserve"> beginning reading.</w:t>
      </w:r>
    </w:p>
    <w:p w:rsidR="00BE3542" w:rsidRDefault="00BE3542" w:rsidP="00B74367">
      <w:pPr>
        <w:rPr>
          <w:rFonts w:asciiTheme="majorHAnsi" w:hAnsiTheme="majorHAnsi"/>
          <w:sz w:val="28"/>
          <w:szCs w:val="28"/>
        </w:rPr>
      </w:pPr>
    </w:p>
    <w:p w:rsidR="00BE3542" w:rsidRPr="00BE3542" w:rsidRDefault="003A254C" w:rsidP="00BE3542">
      <w:pPr>
        <w:rPr>
          <w:rFonts w:asciiTheme="majorHAnsi" w:hAnsiTheme="majorHAnsi" w:cs="OpenSans"/>
          <w:sz w:val="28"/>
          <w:szCs w:val="28"/>
          <w:lang w:val="en-US"/>
        </w:rPr>
      </w:pPr>
      <w:r w:rsidRPr="00BE3542">
        <w:rPr>
          <w:rFonts w:asciiTheme="majorHAnsi" w:hAnsiTheme="majorHAnsi" w:cs="Helvetica"/>
          <w:sz w:val="28"/>
          <w:szCs w:val="28"/>
          <w:lang w:val="en-US"/>
        </w:rPr>
        <w:t xml:space="preserve">Debbie </w:t>
      </w:r>
      <w:proofErr w:type="spellStart"/>
      <w:r w:rsidRPr="00BE3542">
        <w:rPr>
          <w:rFonts w:asciiTheme="majorHAnsi" w:hAnsiTheme="majorHAnsi" w:cs="Helvetica"/>
          <w:sz w:val="28"/>
          <w:szCs w:val="28"/>
          <w:lang w:val="en-US"/>
        </w:rPr>
        <w:t>Hepplewhite</w:t>
      </w:r>
      <w:proofErr w:type="spellEnd"/>
      <w:r w:rsidRPr="00BE3542">
        <w:rPr>
          <w:rFonts w:asciiTheme="majorHAnsi" w:hAnsiTheme="majorHAnsi" w:cs="Helvetica"/>
          <w:sz w:val="28"/>
          <w:szCs w:val="28"/>
          <w:lang w:val="en-US"/>
        </w:rPr>
        <w:t xml:space="preserve"> discussed UK teachers’ ambivalence towards </w:t>
      </w:r>
      <w:proofErr w:type="spellStart"/>
      <w:r w:rsidRPr="00BE3542">
        <w:rPr>
          <w:rFonts w:asciiTheme="majorHAnsi" w:hAnsiTheme="majorHAnsi" w:cs="Helvetica"/>
          <w:sz w:val="28"/>
          <w:szCs w:val="28"/>
          <w:lang w:val="en-US"/>
        </w:rPr>
        <w:t>pseudowords</w:t>
      </w:r>
      <w:proofErr w:type="spellEnd"/>
      <w:r w:rsidRPr="00BE3542">
        <w:rPr>
          <w:rFonts w:asciiTheme="majorHAnsi" w:hAnsiTheme="majorHAnsi" w:cs="Helvetica"/>
          <w:sz w:val="28"/>
          <w:szCs w:val="28"/>
          <w:lang w:val="en-US"/>
        </w:rPr>
        <w:t xml:space="preserve"> in the Phonics Check</w:t>
      </w:r>
      <w:r w:rsidR="00BE3542" w:rsidRPr="00BE3542">
        <w:rPr>
          <w:rFonts w:asciiTheme="majorHAnsi" w:hAnsiTheme="majorHAnsi" w:cs="Helvetica"/>
          <w:sz w:val="28"/>
          <w:szCs w:val="28"/>
          <w:lang w:val="en-US"/>
        </w:rPr>
        <w:t xml:space="preserve"> on the </w:t>
      </w:r>
      <w:r w:rsidR="00BE3542" w:rsidRPr="00BE3542">
        <w:rPr>
          <w:rFonts w:asciiTheme="majorHAnsi" w:hAnsiTheme="majorHAnsi" w:cs="OpenSans"/>
          <w:sz w:val="28"/>
          <w:szCs w:val="28"/>
          <w:lang w:val="en-US"/>
        </w:rPr>
        <w:t>International Foundation for Effective Reading Instruction (</w:t>
      </w:r>
      <w:proofErr w:type="spellStart"/>
      <w:r w:rsidR="00BE3542" w:rsidRPr="00BE3542">
        <w:rPr>
          <w:rFonts w:asciiTheme="majorHAnsi" w:hAnsiTheme="majorHAnsi" w:cs="OpenSans"/>
          <w:sz w:val="28"/>
          <w:szCs w:val="28"/>
          <w:lang w:val="en-US"/>
        </w:rPr>
        <w:t>IFERI</w:t>
      </w:r>
      <w:proofErr w:type="spellEnd"/>
      <w:r w:rsidR="00BE3542" w:rsidRPr="00BE3542">
        <w:rPr>
          <w:rFonts w:asciiTheme="majorHAnsi" w:hAnsiTheme="majorHAnsi" w:cs="OpenSans"/>
          <w:sz w:val="28"/>
          <w:szCs w:val="28"/>
          <w:lang w:val="en-US"/>
        </w:rPr>
        <w:t>) forum.</w:t>
      </w:r>
    </w:p>
    <w:p w:rsidR="00BE3542" w:rsidRPr="00BE3542" w:rsidRDefault="00BE3542" w:rsidP="00BE3542">
      <w:pPr>
        <w:rPr>
          <w:rFonts w:asciiTheme="majorHAnsi" w:hAnsiTheme="majorHAnsi" w:cs="OpenSans"/>
          <w:sz w:val="28"/>
          <w:szCs w:val="28"/>
          <w:lang w:val="en-US"/>
        </w:rPr>
      </w:pPr>
    </w:p>
    <w:p w:rsidR="00BE3542" w:rsidRPr="00A80CC9" w:rsidRDefault="00BE3542" w:rsidP="00BE3542">
      <w:pPr>
        <w:rPr>
          <w:rFonts w:asciiTheme="majorHAnsi" w:hAnsiTheme="majorHAnsi" w:cs="Helvetica"/>
          <w:i/>
          <w:sz w:val="28"/>
          <w:szCs w:val="28"/>
          <w:lang w:val="en-US"/>
        </w:rPr>
      </w:pPr>
      <w:proofErr w:type="spellStart"/>
      <w:r w:rsidRPr="00BE3542">
        <w:rPr>
          <w:rFonts w:asciiTheme="majorHAnsi" w:hAnsiTheme="majorHAnsi" w:cs="OpenSans"/>
          <w:sz w:val="28"/>
          <w:szCs w:val="28"/>
          <w:lang w:val="en-US"/>
        </w:rPr>
        <w:t>Hepplewhite</w:t>
      </w:r>
      <w:proofErr w:type="spellEnd"/>
      <w:r w:rsidRPr="00BE3542">
        <w:rPr>
          <w:rFonts w:asciiTheme="majorHAnsi" w:hAnsiTheme="majorHAnsi" w:cs="OpenSans"/>
          <w:sz w:val="28"/>
          <w:szCs w:val="28"/>
          <w:lang w:val="en-US"/>
        </w:rPr>
        <w:t xml:space="preserve"> states</w:t>
      </w:r>
      <w:r w:rsidRPr="00A80CC9">
        <w:rPr>
          <w:rFonts w:asciiTheme="majorHAnsi" w:hAnsiTheme="majorHAnsi" w:cs="OpenSans"/>
          <w:i/>
          <w:sz w:val="28"/>
          <w:szCs w:val="28"/>
          <w:lang w:val="en-US"/>
        </w:rPr>
        <w:t xml:space="preserve">, </w:t>
      </w:r>
      <w:r w:rsidRPr="00A80CC9">
        <w:rPr>
          <w:rFonts w:asciiTheme="majorHAnsi" w:hAnsiTheme="majorHAnsi" w:cs="Helvetica"/>
          <w:i/>
          <w:sz w:val="28"/>
          <w:szCs w:val="28"/>
          <w:lang w:val="en-US"/>
        </w:rPr>
        <w:t xml:space="preserve"> </w:t>
      </w:r>
      <w:r w:rsidRPr="00A80CC9">
        <w:rPr>
          <w:rFonts w:asciiTheme="majorHAnsi" w:hAnsiTheme="majorHAnsi" w:cs="Lucida Grande"/>
          <w:i/>
          <w:sz w:val="28"/>
          <w:szCs w:val="28"/>
          <w:lang w:val="en-US"/>
        </w:rPr>
        <w:t xml:space="preserve">“… the proliferation of phonics resources provided by manufacturers and publishers - and by others making 'free' resources of nonsense words content … consists of nonsense words with 'illegal' or 'inappropriate' spelling patterns. That is, the structure/content of the nonsense words includes spelling patterns not seen in real English words (or very rarely seen). </w:t>
      </w:r>
    </w:p>
    <w:p w:rsidR="00BE3542" w:rsidRPr="00A80CC9" w:rsidRDefault="00BE3542" w:rsidP="00BE3542">
      <w:pPr>
        <w:widowControl w:val="0"/>
        <w:autoSpaceDE w:val="0"/>
        <w:autoSpaceDN w:val="0"/>
        <w:adjustRightInd w:val="0"/>
        <w:rPr>
          <w:rFonts w:asciiTheme="majorHAnsi" w:hAnsiTheme="majorHAnsi" w:cs="Lucida Grande"/>
          <w:i/>
          <w:sz w:val="28"/>
          <w:szCs w:val="28"/>
          <w:lang w:val="en-US"/>
        </w:rPr>
      </w:pPr>
    </w:p>
    <w:p w:rsidR="00BE3542" w:rsidRPr="00A80CC9" w:rsidRDefault="00BE3542" w:rsidP="00BE3542">
      <w:pPr>
        <w:widowControl w:val="0"/>
        <w:autoSpaceDE w:val="0"/>
        <w:autoSpaceDN w:val="0"/>
        <w:adjustRightInd w:val="0"/>
        <w:rPr>
          <w:rFonts w:asciiTheme="majorHAnsi" w:hAnsiTheme="majorHAnsi" w:cs="Lucida Grande"/>
          <w:i/>
          <w:sz w:val="28"/>
          <w:szCs w:val="28"/>
          <w:lang w:val="en-US"/>
        </w:rPr>
      </w:pPr>
      <w:r w:rsidRPr="00A80CC9">
        <w:rPr>
          <w:rFonts w:asciiTheme="majorHAnsi" w:hAnsiTheme="majorHAnsi" w:cs="Lucida Grande"/>
          <w:i/>
          <w:sz w:val="28"/>
          <w:szCs w:val="28"/>
          <w:lang w:val="en-US"/>
        </w:rPr>
        <w:t>Sheer logic suggests that this is not really a good idea - a contradiction in terms. … the (</w:t>
      </w:r>
      <w:proofErr w:type="spellStart"/>
      <w:r w:rsidRPr="00A80CC9">
        <w:rPr>
          <w:rFonts w:asciiTheme="majorHAnsi" w:hAnsiTheme="majorHAnsi" w:cs="Lucida Grande"/>
          <w:i/>
          <w:sz w:val="28"/>
          <w:szCs w:val="28"/>
          <w:lang w:val="en-US"/>
        </w:rPr>
        <w:t>pseudowords</w:t>
      </w:r>
      <w:proofErr w:type="spellEnd"/>
      <w:r w:rsidRPr="00A80CC9">
        <w:rPr>
          <w:rFonts w:asciiTheme="majorHAnsi" w:hAnsiTheme="majorHAnsi" w:cs="Lucida Grande"/>
          <w:i/>
          <w:sz w:val="28"/>
          <w:szCs w:val="28"/>
          <w:lang w:val="en-US"/>
        </w:rPr>
        <w:t>) words should arguably be based on legal/appropriate spelling patterns and not illegal spelling patterns.”</w:t>
      </w:r>
    </w:p>
    <w:p w:rsidR="00BE3542" w:rsidRPr="0009109C" w:rsidRDefault="00BE3542" w:rsidP="00BE3542">
      <w:pPr>
        <w:rPr>
          <w:rFonts w:asciiTheme="majorHAnsi" w:hAnsiTheme="majorHAnsi" w:cs="Lucida Grande"/>
          <w:color w:val="FF0000"/>
          <w:sz w:val="28"/>
          <w:szCs w:val="28"/>
          <w:lang w:val="en-US"/>
        </w:rPr>
      </w:pPr>
    </w:p>
    <w:p w:rsidR="00BE3542" w:rsidRDefault="007A2B04" w:rsidP="00BE3542">
      <w:pPr>
        <w:rPr>
          <w:rStyle w:val="Hyperlink"/>
          <w:rFonts w:asciiTheme="majorHAnsi" w:hAnsiTheme="majorHAnsi" w:cs="Helvetica"/>
          <w:sz w:val="28"/>
          <w:szCs w:val="28"/>
          <w:lang w:val="en-US"/>
        </w:rPr>
      </w:pPr>
      <w:hyperlink r:id="rId12" w:anchor="p949" w:history="1">
        <w:r w:rsidR="00BE3542" w:rsidRPr="00331A64">
          <w:rPr>
            <w:rStyle w:val="Hyperlink"/>
            <w:rFonts w:asciiTheme="majorHAnsi" w:hAnsiTheme="majorHAnsi" w:cs="Helvetica"/>
            <w:sz w:val="28"/>
            <w:szCs w:val="28"/>
            <w:lang w:val="en-US"/>
          </w:rPr>
          <w:t>http://</w:t>
        </w:r>
        <w:proofErr w:type="spellStart"/>
        <w:r w:rsidR="00BE3542" w:rsidRPr="00331A64">
          <w:rPr>
            <w:rStyle w:val="Hyperlink"/>
            <w:rFonts w:asciiTheme="majorHAnsi" w:hAnsiTheme="majorHAnsi" w:cs="Helvetica"/>
            <w:sz w:val="28"/>
            <w:szCs w:val="28"/>
            <w:lang w:val="en-US"/>
          </w:rPr>
          <w:t>www.iferi.org</w:t>
        </w:r>
        <w:proofErr w:type="spellEnd"/>
        <w:r w:rsidR="00BE3542" w:rsidRPr="00331A64">
          <w:rPr>
            <w:rStyle w:val="Hyperlink"/>
            <w:rFonts w:asciiTheme="majorHAnsi" w:hAnsiTheme="majorHAnsi" w:cs="Helvetica"/>
            <w:sz w:val="28"/>
            <w:szCs w:val="28"/>
            <w:lang w:val="en-US"/>
          </w:rPr>
          <w:t>/</w:t>
        </w:r>
        <w:proofErr w:type="spellStart"/>
        <w:r w:rsidR="00BE3542" w:rsidRPr="00331A64">
          <w:rPr>
            <w:rStyle w:val="Hyperlink"/>
            <w:rFonts w:asciiTheme="majorHAnsi" w:hAnsiTheme="majorHAnsi" w:cs="Helvetica"/>
            <w:sz w:val="28"/>
            <w:szCs w:val="28"/>
            <w:lang w:val="en-US"/>
          </w:rPr>
          <w:t>iferi_forum</w:t>
        </w:r>
        <w:proofErr w:type="spellEnd"/>
        <w:r w:rsidR="00BE3542" w:rsidRPr="00331A64">
          <w:rPr>
            <w:rStyle w:val="Hyperlink"/>
            <w:rFonts w:asciiTheme="majorHAnsi" w:hAnsiTheme="majorHAnsi" w:cs="Helvetica"/>
            <w:sz w:val="28"/>
            <w:szCs w:val="28"/>
            <w:lang w:val="en-US"/>
          </w:rPr>
          <w:t>/</w:t>
        </w:r>
        <w:proofErr w:type="spellStart"/>
        <w:r w:rsidR="00BE3542" w:rsidRPr="00331A64">
          <w:rPr>
            <w:rStyle w:val="Hyperlink"/>
            <w:rFonts w:asciiTheme="majorHAnsi" w:hAnsiTheme="majorHAnsi" w:cs="Helvetica"/>
            <w:sz w:val="28"/>
            <w:szCs w:val="28"/>
            <w:lang w:val="en-US"/>
          </w:rPr>
          <w:t>viewtopic.php?t</w:t>
        </w:r>
        <w:proofErr w:type="spellEnd"/>
        <w:r w:rsidR="00BE3542" w:rsidRPr="00331A64">
          <w:rPr>
            <w:rStyle w:val="Hyperlink"/>
            <w:rFonts w:asciiTheme="majorHAnsi" w:hAnsiTheme="majorHAnsi" w:cs="Helvetica"/>
            <w:sz w:val="28"/>
            <w:szCs w:val="28"/>
            <w:lang w:val="en-US"/>
          </w:rPr>
          <w:t>=</w:t>
        </w:r>
        <w:proofErr w:type="spellStart"/>
        <w:r w:rsidR="00BE3542" w:rsidRPr="00331A64">
          <w:rPr>
            <w:rStyle w:val="Hyperlink"/>
            <w:rFonts w:asciiTheme="majorHAnsi" w:hAnsiTheme="majorHAnsi" w:cs="Helvetica"/>
            <w:sz w:val="28"/>
            <w:szCs w:val="28"/>
            <w:lang w:val="en-US"/>
          </w:rPr>
          <w:t>589#p949</w:t>
        </w:r>
        <w:proofErr w:type="spellEnd"/>
      </w:hyperlink>
    </w:p>
    <w:p w:rsidR="001E2D75" w:rsidRDefault="001E2D75" w:rsidP="00D72C21">
      <w:pPr>
        <w:widowControl w:val="0"/>
        <w:autoSpaceDE w:val="0"/>
        <w:autoSpaceDN w:val="0"/>
        <w:adjustRightInd w:val="0"/>
        <w:rPr>
          <w:rStyle w:val="Hyperlink"/>
          <w:rFonts w:asciiTheme="majorHAnsi" w:hAnsiTheme="majorHAnsi" w:cs="Helvetica"/>
          <w:sz w:val="28"/>
          <w:szCs w:val="28"/>
          <w:lang w:val="en-US"/>
        </w:rPr>
      </w:pPr>
    </w:p>
    <w:p w:rsidR="00AA0836" w:rsidRDefault="00AA0836" w:rsidP="00D72C21">
      <w:pPr>
        <w:widowControl w:val="0"/>
        <w:autoSpaceDE w:val="0"/>
        <w:autoSpaceDN w:val="0"/>
        <w:adjustRightInd w:val="0"/>
        <w:rPr>
          <w:rStyle w:val="Hyperlink"/>
          <w:rFonts w:asciiTheme="majorHAnsi" w:hAnsiTheme="majorHAnsi" w:cs="Helvetica"/>
          <w:color w:val="auto"/>
          <w:sz w:val="28"/>
          <w:szCs w:val="28"/>
          <w:u w:val="none"/>
          <w:lang w:val="en-US"/>
        </w:rPr>
      </w:pPr>
      <w:r>
        <w:rPr>
          <w:rStyle w:val="Hyperlink"/>
          <w:rFonts w:asciiTheme="majorHAnsi" w:hAnsiTheme="majorHAnsi" w:cs="Helvetica"/>
          <w:color w:val="auto"/>
          <w:sz w:val="28"/>
          <w:szCs w:val="28"/>
          <w:u w:val="none"/>
          <w:lang w:val="en-US"/>
        </w:rPr>
        <w:t xml:space="preserve">In other words, teachers don’t know the difference between legal and illegal spelling patterns, so they are using teaching materials that they shouldn’t be using, which causes unnecessary confusion for students. </w:t>
      </w:r>
    </w:p>
    <w:p w:rsidR="00AA0836" w:rsidRDefault="00AA0836" w:rsidP="00D72C21">
      <w:pPr>
        <w:widowControl w:val="0"/>
        <w:autoSpaceDE w:val="0"/>
        <w:autoSpaceDN w:val="0"/>
        <w:adjustRightInd w:val="0"/>
        <w:rPr>
          <w:rStyle w:val="Hyperlink"/>
          <w:rFonts w:asciiTheme="majorHAnsi" w:hAnsiTheme="majorHAnsi" w:cs="Helvetica"/>
          <w:color w:val="auto"/>
          <w:sz w:val="28"/>
          <w:szCs w:val="28"/>
          <w:u w:val="none"/>
          <w:lang w:val="en-US"/>
        </w:rPr>
      </w:pPr>
    </w:p>
    <w:p w:rsidR="001E2D75" w:rsidRPr="001E2D75" w:rsidRDefault="001E2D75" w:rsidP="00D72C21">
      <w:pPr>
        <w:widowControl w:val="0"/>
        <w:autoSpaceDE w:val="0"/>
        <w:autoSpaceDN w:val="0"/>
        <w:adjustRightInd w:val="0"/>
        <w:rPr>
          <w:rStyle w:val="Hyperlink"/>
          <w:rFonts w:asciiTheme="majorHAnsi" w:hAnsiTheme="majorHAnsi" w:cs="Helvetica"/>
          <w:color w:val="auto"/>
          <w:sz w:val="28"/>
          <w:szCs w:val="28"/>
          <w:u w:val="none"/>
          <w:lang w:val="en-US"/>
        </w:rPr>
      </w:pPr>
      <w:r w:rsidRPr="001E2D75">
        <w:rPr>
          <w:rStyle w:val="Hyperlink"/>
          <w:rFonts w:asciiTheme="majorHAnsi" w:hAnsiTheme="majorHAnsi" w:cs="Helvetica"/>
          <w:color w:val="auto"/>
          <w:sz w:val="28"/>
          <w:szCs w:val="28"/>
          <w:u w:val="none"/>
          <w:lang w:val="en-US"/>
        </w:rPr>
        <w:t xml:space="preserve">A large body of evidence informs us </w:t>
      </w:r>
      <w:r>
        <w:rPr>
          <w:rStyle w:val="Hyperlink"/>
          <w:rFonts w:asciiTheme="majorHAnsi" w:hAnsiTheme="majorHAnsi" w:cs="Helvetica"/>
          <w:color w:val="auto"/>
          <w:sz w:val="28"/>
          <w:szCs w:val="28"/>
          <w:u w:val="none"/>
          <w:lang w:val="en-US"/>
        </w:rPr>
        <w:t xml:space="preserve">of the value of </w:t>
      </w:r>
      <w:proofErr w:type="spellStart"/>
      <w:r>
        <w:rPr>
          <w:rStyle w:val="Hyperlink"/>
          <w:rFonts w:asciiTheme="majorHAnsi" w:hAnsiTheme="majorHAnsi" w:cs="Helvetica"/>
          <w:color w:val="auto"/>
          <w:sz w:val="28"/>
          <w:szCs w:val="28"/>
          <w:u w:val="none"/>
          <w:lang w:val="en-US"/>
        </w:rPr>
        <w:t>pseudowords</w:t>
      </w:r>
      <w:proofErr w:type="spellEnd"/>
      <w:r>
        <w:rPr>
          <w:rStyle w:val="Hyperlink"/>
          <w:rFonts w:asciiTheme="majorHAnsi" w:hAnsiTheme="majorHAnsi" w:cs="Helvetica"/>
          <w:color w:val="auto"/>
          <w:sz w:val="28"/>
          <w:szCs w:val="28"/>
          <w:u w:val="none"/>
          <w:lang w:val="en-US"/>
        </w:rPr>
        <w:t xml:space="preserve"> in monitoring the progress of beginning readers.</w:t>
      </w:r>
    </w:p>
    <w:p w:rsidR="001E2D75" w:rsidRDefault="001E2D75" w:rsidP="00D72C21">
      <w:pPr>
        <w:widowControl w:val="0"/>
        <w:autoSpaceDE w:val="0"/>
        <w:autoSpaceDN w:val="0"/>
        <w:adjustRightInd w:val="0"/>
        <w:rPr>
          <w:rStyle w:val="Hyperlink"/>
          <w:rFonts w:asciiTheme="majorHAnsi" w:hAnsiTheme="majorHAnsi" w:cs="Helvetica"/>
          <w:sz w:val="28"/>
          <w:szCs w:val="28"/>
          <w:lang w:val="en-US"/>
        </w:rPr>
      </w:pPr>
    </w:p>
    <w:p w:rsidR="00D72C21" w:rsidRPr="00E126F9" w:rsidRDefault="00D72C21" w:rsidP="00D72C21">
      <w:pPr>
        <w:widowControl w:val="0"/>
        <w:autoSpaceDE w:val="0"/>
        <w:autoSpaceDN w:val="0"/>
        <w:adjustRightInd w:val="0"/>
        <w:rPr>
          <w:rFonts w:asciiTheme="majorHAnsi" w:hAnsiTheme="majorHAnsi" w:cs="Arial"/>
          <w:i/>
          <w:sz w:val="28"/>
          <w:szCs w:val="28"/>
          <w:lang w:val="en-US"/>
        </w:rPr>
      </w:pPr>
      <w:r w:rsidRPr="00E126F9">
        <w:rPr>
          <w:rFonts w:asciiTheme="majorHAnsi" w:hAnsiTheme="majorHAnsi" w:cs="Arial"/>
          <w:i/>
          <w:sz w:val="28"/>
          <w:szCs w:val="28"/>
          <w:lang w:val="en-US"/>
        </w:rPr>
        <w:t xml:space="preserve">“The speed of naming pronounceable </w:t>
      </w:r>
      <w:proofErr w:type="spellStart"/>
      <w:r w:rsidRPr="00E126F9">
        <w:rPr>
          <w:rFonts w:asciiTheme="majorHAnsi" w:hAnsiTheme="majorHAnsi" w:cs="Arial"/>
          <w:i/>
          <w:sz w:val="28"/>
          <w:szCs w:val="28"/>
          <w:lang w:val="en-US"/>
        </w:rPr>
        <w:t>nonwords</w:t>
      </w:r>
      <w:proofErr w:type="spellEnd"/>
      <w:r w:rsidRPr="00E126F9">
        <w:rPr>
          <w:rFonts w:asciiTheme="majorHAnsi" w:hAnsiTheme="majorHAnsi" w:cs="Arial"/>
          <w:i/>
          <w:sz w:val="28"/>
          <w:szCs w:val="28"/>
          <w:lang w:val="en-US"/>
        </w:rPr>
        <w:t xml:space="preserve"> (</w:t>
      </w:r>
      <w:proofErr w:type="spellStart"/>
      <w:r w:rsidRPr="00E126F9">
        <w:rPr>
          <w:rFonts w:asciiTheme="majorHAnsi" w:hAnsiTheme="majorHAnsi" w:cs="Arial"/>
          <w:i/>
          <w:sz w:val="28"/>
          <w:szCs w:val="28"/>
          <w:lang w:val="en-US"/>
        </w:rPr>
        <w:t>pseudowords</w:t>
      </w:r>
      <w:proofErr w:type="spellEnd"/>
      <w:r w:rsidRPr="00E126F9">
        <w:rPr>
          <w:rFonts w:asciiTheme="majorHAnsi" w:hAnsiTheme="majorHAnsi" w:cs="Arial"/>
          <w:i/>
          <w:sz w:val="28"/>
          <w:szCs w:val="28"/>
          <w:lang w:val="en-US"/>
        </w:rPr>
        <w:t xml:space="preserve">) is one of the tasks that most clearly differentiates good from poor readers" and “It thus is not surprising that </w:t>
      </w:r>
      <w:proofErr w:type="spellStart"/>
      <w:r w:rsidRPr="00E126F9">
        <w:rPr>
          <w:rFonts w:asciiTheme="majorHAnsi" w:hAnsiTheme="majorHAnsi" w:cs="Arial"/>
          <w:i/>
          <w:sz w:val="28"/>
          <w:szCs w:val="28"/>
          <w:lang w:val="en-US"/>
        </w:rPr>
        <w:t>pseudoword</w:t>
      </w:r>
      <w:proofErr w:type="spellEnd"/>
      <w:r w:rsidRPr="00E126F9">
        <w:rPr>
          <w:rFonts w:asciiTheme="majorHAnsi" w:hAnsiTheme="majorHAnsi" w:cs="Arial"/>
          <w:i/>
          <w:sz w:val="28"/>
          <w:szCs w:val="28"/>
          <w:lang w:val="en-US"/>
        </w:rPr>
        <w:t xml:space="preserve"> naming is discovered to be a "potent predictor of</w:t>
      </w:r>
      <w:r w:rsidR="004519BA">
        <w:rPr>
          <w:rFonts w:asciiTheme="majorHAnsi" w:hAnsiTheme="majorHAnsi" w:cs="Arial"/>
          <w:i/>
          <w:sz w:val="28"/>
          <w:szCs w:val="28"/>
          <w:lang w:val="en-US"/>
        </w:rPr>
        <w:t xml:space="preserve"> reading ability at all levels.” </w:t>
      </w:r>
      <w:proofErr w:type="spellStart"/>
      <w:r w:rsidRPr="00E126F9">
        <w:rPr>
          <w:rFonts w:asciiTheme="majorHAnsi" w:hAnsiTheme="majorHAnsi" w:cs="Arial"/>
          <w:i/>
          <w:sz w:val="28"/>
          <w:szCs w:val="28"/>
          <w:lang w:val="en-US"/>
        </w:rPr>
        <w:t>Stanovich</w:t>
      </w:r>
      <w:proofErr w:type="spellEnd"/>
      <w:r w:rsidRPr="00E126F9">
        <w:rPr>
          <w:rFonts w:asciiTheme="majorHAnsi" w:hAnsiTheme="majorHAnsi" w:cs="Arial"/>
          <w:i/>
          <w:sz w:val="28"/>
          <w:szCs w:val="28"/>
          <w:lang w:val="en-US"/>
        </w:rPr>
        <w:t xml:space="preserve"> (2000)</w:t>
      </w:r>
    </w:p>
    <w:p w:rsidR="00D72C21" w:rsidRPr="00E126F9" w:rsidRDefault="00D72C21" w:rsidP="00D72C21">
      <w:pPr>
        <w:rPr>
          <w:rFonts w:asciiTheme="majorHAnsi" w:hAnsiTheme="majorHAnsi" w:cs="Arial"/>
          <w:i/>
          <w:sz w:val="28"/>
          <w:szCs w:val="28"/>
          <w:lang w:val="en-US"/>
        </w:rPr>
      </w:pPr>
    </w:p>
    <w:p w:rsidR="00D72C21" w:rsidRPr="00E126F9" w:rsidRDefault="00D72C21" w:rsidP="00D72C21">
      <w:pPr>
        <w:rPr>
          <w:rFonts w:asciiTheme="majorHAnsi" w:hAnsiTheme="majorHAnsi" w:cs="Arial"/>
          <w:i/>
          <w:sz w:val="28"/>
          <w:szCs w:val="28"/>
          <w:lang w:val="en-US"/>
        </w:rPr>
      </w:pPr>
      <w:r w:rsidRPr="00E126F9">
        <w:rPr>
          <w:rFonts w:asciiTheme="majorHAnsi" w:hAnsiTheme="majorHAnsi" w:cs="Arial"/>
          <w:i/>
          <w:sz w:val="28"/>
          <w:szCs w:val="28"/>
          <w:lang w:val="en-US"/>
        </w:rPr>
        <w:t xml:space="preserve">“Compared with other reading </w:t>
      </w:r>
      <w:proofErr w:type="spellStart"/>
      <w:r w:rsidRPr="00E126F9">
        <w:rPr>
          <w:rFonts w:asciiTheme="majorHAnsi" w:hAnsiTheme="majorHAnsi" w:cs="Arial"/>
          <w:i/>
          <w:sz w:val="28"/>
          <w:szCs w:val="28"/>
          <w:lang w:val="en-US"/>
        </w:rPr>
        <w:t>subskills</w:t>
      </w:r>
      <w:proofErr w:type="spellEnd"/>
      <w:r w:rsidRPr="00E126F9">
        <w:rPr>
          <w:rFonts w:asciiTheme="majorHAnsi" w:hAnsiTheme="majorHAnsi" w:cs="Arial"/>
          <w:i/>
          <w:sz w:val="28"/>
          <w:szCs w:val="28"/>
          <w:lang w:val="en-US"/>
        </w:rPr>
        <w:t xml:space="preserve">, such as vocabulary and verbal memory, </w:t>
      </w:r>
      <w:proofErr w:type="spellStart"/>
      <w:r w:rsidRPr="00E126F9">
        <w:rPr>
          <w:rFonts w:asciiTheme="majorHAnsi" w:hAnsiTheme="majorHAnsi" w:cs="Arial"/>
          <w:i/>
          <w:sz w:val="28"/>
          <w:szCs w:val="28"/>
          <w:lang w:val="en-US"/>
        </w:rPr>
        <w:t>pseudoword</w:t>
      </w:r>
      <w:proofErr w:type="spellEnd"/>
      <w:r w:rsidRPr="00E126F9">
        <w:rPr>
          <w:rFonts w:asciiTheme="majorHAnsi" w:hAnsiTheme="majorHAnsi" w:cs="Arial"/>
          <w:i/>
          <w:sz w:val="28"/>
          <w:szCs w:val="28"/>
          <w:lang w:val="en-US"/>
        </w:rPr>
        <w:t xml:space="preserve"> decoding is the best single predictor of word identification for poor and normal readers</w:t>
      </w:r>
      <w:r w:rsidR="004519BA">
        <w:rPr>
          <w:rFonts w:asciiTheme="majorHAnsi" w:hAnsiTheme="majorHAnsi" w:cs="Arial"/>
          <w:i/>
          <w:sz w:val="28"/>
          <w:szCs w:val="28"/>
          <w:lang w:val="en-US"/>
        </w:rPr>
        <w:t>.</w:t>
      </w:r>
      <w:r w:rsidRPr="00E126F9">
        <w:rPr>
          <w:rFonts w:asciiTheme="majorHAnsi" w:hAnsiTheme="majorHAnsi" w:cs="Arial"/>
          <w:i/>
          <w:sz w:val="28"/>
          <w:szCs w:val="28"/>
          <w:lang w:val="en-US"/>
        </w:rPr>
        <w:t>” (</w:t>
      </w:r>
      <w:proofErr w:type="spellStart"/>
      <w:r w:rsidRPr="00E126F9">
        <w:rPr>
          <w:rFonts w:asciiTheme="majorHAnsi" w:hAnsiTheme="majorHAnsi" w:cs="Arial"/>
          <w:i/>
          <w:sz w:val="28"/>
          <w:szCs w:val="28"/>
          <w:lang w:val="en-US"/>
        </w:rPr>
        <w:t>Ravthon</w:t>
      </w:r>
      <w:proofErr w:type="spellEnd"/>
      <w:r w:rsidRPr="00E126F9">
        <w:rPr>
          <w:rFonts w:asciiTheme="majorHAnsi" w:hAnsiTheme="majorHAnsi" w:cs="Arial"/>
          <w:i/>
          <w:sz w:val="28"/>
          <w:szCs w:val="28"/>
          <w:lang w:val="en-US"/>
        </w:rPr>
        <w:t xml:space="preserve">, N., 2004). </w:t>
      </w:r>
    </w:p>
    <w:p w:rsidR="00D72C21" w:rsidRPr="00E126F9" w:rsidRDefault="00D72C21" w:rsidP="00D72C21">
      <w:pPr>
        <w:rPr>
          <w:rFonts w:asciiTheme="majorHAnsi" w:hAnsiTheme="majorHAnsi" w:cs="Arial"/>
          <w:i/>
          <w:sz w:val="28"/>
          <w:szCs w:val="28"/>
          <w:lang w:val="en-US"/>
        </w:rPr>
      </w:pPr>
    </w:p>
    <w:p w:rsidR="00D72C21" w:rsidRPr="00E126F9" w:rsidRDefault="004519BA" w:rsidP="00D72C21">
      <w:pPr>
        <w:rPr>
          <w:rFonts w:asciiTheme="majorHAnsi" w:hAnsiTheme="majorHAnsi" w:cs="Arial"/>
          <w:i/>
          <w:sz w:val="28"/>
          <w:szCs w:val="28"/>
          <w:lang w:val="en-US"/>
        </w:rPr>
      </w:pPr>
      <w:r>
        <w:rPr>
          <w:rFonts w:asciiTheme="majorHAnsi" w:hAnsiTheme="majorHAnsi" w:cs="Arial"/>
          <w:i/>
          <w:sz w:val="28"/>
          <w:szCs w:val="28"/>
          <w:lang w:val="en-US"/>
        </w:rPr>
        <w:lastRenderedPageBreak/>
        <w:t>“</w:t>
      </w:r>
      <w:r w:rsidR="00D72C21" w:rsidRPr="00E126F9">
        <w:rPr>
          <w:rFonts w:asciiTheme="majorHAnsi" w:hAnsiTheme="majorHAnsi" w:cs="Arial"/>
          <w:i/>
          <w:sz w:val="28"/>
          <w:szCs w:val="28"/>
          <w:lang w:val="en-US"/>
        </w:rPr>
        <w:t>The most reliable indicator of reading disabilities is nonsense word reading</w:t>
      </w:r>
      <w:r>
        <w:rPr>
          <w:rFonts w:asciiTheme="majorHAnsi" w:hAnsiTheme="majorHAnsi" w:cs="Arial"/>
          <w:i/>
          <w:sz w:val="28"/>
          <w:szCs w:val="28"/>
          <w:lang w:val="en-US"/>
        </w:rPr>
        <w:t>.”</w:t>
      </w:r>
      <w:r w:rsidR="00D72C21" w:rsidRPr="00E126F9">
        <w:rPr>
          <w:rFonts w:asciiTheme="majorHAnsi" w:hAnsiTheme="majorHAnsi" w:cs="Arial"/>
          <w:i/>
          <w:sz w:val="28"/>
          <w:szCs w:val="28"/>
          <w:lang w:val="en-US"/>
        </w:rPr>
        <w:t xml:space="preserve"> (</w:t>
      </w:r>
      <w:proofErr w:type="spellStart"/>
      <w:r w:rsidR="00D72C21" w:rsidRPr="00E126F9">
        <w:rPr>
          <w:rFonts w:asciiTheme="majorHAnsi" w:hAnsiTheme="majorHAnsi" w:cs="Arial"/>
          <w:i/>
          <w:sz w:val="28"/>
          <w:szCs w:val="28"/>
          <w:lang w:val="en-US"/>
        </w:rPr>
        <w:t>Ravthon</w:t>
      </w:r>
      <w:proofErr w:type="spellEnd"/>
      <w:r w:rsidR="00D72C21" w:rsidRPr="00E126F9">
        <w:rPr>
          <w:rFonts w:asciiTheme="majorHAnsi" w:hAnsiTheme="majorHAnsi" w:cs="Arial"/>
          <w:i/>
          <w:sz w:val="28"/>
          <w:szCs w:val="28"/>
          <w:lang w:val="en-US"/>
        </w:rPr>
        <w:t xml:space="preserve">, N., 2004; </w:t>
      </w:r>
      <w:proofErr w:type="spellStart"/>
      <w:r w:rsidR="00D72C21" w:rsidRPr="00E126F9">
        <w:rPr>
          <w:rFonts w:asciiTheme="majorHAnsi" w:hAnsiTheme="majorHAnsi" w:cs="Arial"/>
          <w:i/>
          <w:sz w:val="28"/>
          <w:szCs w:val="28"/>
          <w:lang w:val="en-US"/>
        </w:rPr>
        <w:t>Stanovich</w:t>
      </w:r>
      <w:proofErr w:type="spellEnd"/>
      <w:r w:rsidR="00D72C21" w:rsidRPr="00E126F9">
        <w:rPr>
          <w:rFonts w:asciiTheme="majorHAnsi" w:hAnsiTheme="majorHAnsi" w:cs="Arial"/>
          <w:i/>
          <w:sz w:val="28"/>
          <w:szCs w:val="28"/>
          <w:lang w:val="en-US"/>
        </w:rPr>
        <w:t>, 2000).</w:t>
      </w:r>
    </w:p>
    <w:p w:rsidR="00D72C21" w:rsidRDefault="00D72C21" w:rsidP="00D72C21">
      <w:pPr>
        <w:rPr>
          <w:rFonts w:asciiTheme="majorHAnsi" w:hAnsiTheme="majorHAnsi" w:cs="Helvetica"/>
          <w:i/>
          <w:sz w:val="28"/>
          <w:szCs w:val="28"/>
          <w:lang w:val="en-US"/>
        </w:rPr>
      </w:pPr>
    </w:p>
    <w:p w:rsidR="00D72C21" w:rsidRPr="00E126F9" w:rsidRDefault="00D72C21" w:rsidP="00D72C21">
      <w:pPr>
        <w:rPr>
          <w:rFonts w:asciiTheme="majorHAnsi" w:hAnsiTheme="majorHAnsi" w:cs="Helvetica"/>
          <w:sz w:val="28"/>
          <w:szCs w:val="28"/>
          <w:lang w:val="en-US"/>
        </w:rPr>
      </w:pPr>
      <w:r w:rsidRPr="00E126F9">
        <w:rPr>
          <w:rFonts w:asciiTheme="majorHAnsi" w:hAnsiTheme="majorHAnsi" w:cs="Helvetica"/>
          <w:sz w:val="28"/>
          <w:szCs w:val="28"/>
          <w:lang w:val="en-US"/>
        </w:rPr>
        <w:t xml:space="preserve">Below is a selection of evidence-based research that supports the use of </w:t>
      </w:r>
      <w:proofErr w:type="spellStart"/>
      <w:r w:rsidRPr="00E126F9">
        <w:rPr>
          <w:rFonts w:asciiTheme="majorHAnsi" w:hAnsiTheme="majorHAnsi" w:cs="Helvetica"/>
          <w:sz w:val="28"/>
          <w:szCs w:val="28"/>
          <w:lang w:val="en-US"/>
        </w:rPr>
        <w:t>pseudowords</w:t>
      </w:r>
      <w:proofErr w:type="spellEnd"/>
      <w:r w:rsidRPr="00E126F9">
        <w:rPr>
          <w:rFonts w:asciiTheme="majorHAnsi" w:hAnsiTheme="majorHAnsi" w:cs="Helvetica"/>
          <w:sz w:val="28"/>
          <w:szCs w:val="28"/>
          <w:lang w:val="en-US"/>
        </w:rPr>
        <w:t xml:space="preserve"> in monitoring students’ progress. There is no evidence-based research that informs us </w:t>
      </w:r>
      <w:proofErr w:type="spellStart"/>
      <w:r w:rsidRPr="00E126F9">
        <w:rPr>
          <w:rFonts w:asciiTheme="majorHAnsi" w:hAnsiTheme="majorHAnsi" w:cs="Helvetica"/>
          <w:sz w:val="28"/>
          <w:szCs w:val="28"/>
          <w:lang w:val="en-US"/>
        </w:rPr>
        <w:t>pseudowords</w:t>
      </w:r>
      <w:proofErr w:type="spellEnd"/>
      <w:r w:rsidRPr="00E126F9">
        <w:rPr>
          <w:rFonts w:asciiTheme="majorHAnsi" w:hAnsiTheme="majorHAnsi" w:cs="Helvetica"/>
          <w:sz w:val="28"/>
          <w:szCs w:val="28"/>
          <w:lang w:val="en-US"/>
        </w:rPr>
        <w:t xml:space="preserve"> should not be used to monitor progress.</w:t>
      </w:r>
    </w:p>
    <w:p w:rsidR="001E2D75" w:rsidRDefault="001E2D75" w:rsidP="00D72C21">
      <w:pPr>
        <w:rPr>
          <w:rFonts w:asciiTheme="majorHAnsi" w:hAnsiTheme="majorHAnsi" w:cs="Helvetica"/>
          <w:i/>
          <w:sz w:val="28"/>
          <w:szCs w:val="28"/>
          <w:lang w:val="en-US"/>
        </w:rPr>
      </w:pPr>
    </w:p>
    <w:p w:rsidR="001E2D75" w:rsidRPr="008E6A73" w:rsidRDefault="001E2D75" w:rsidP="001E2D75">
      <w:pPr>
        <w:widowControl w:val="0"/>
        <w:autoSpaceDE w:val="0"/>
        <w:autoSpaceDN w:val="0"/>
        <w:adjustRightInd w:val="0"/>
        <w:rPr>
          <w:rFonts w:asciiTheme="majorHAnsi" w:hAnsiTheme="majorHAnsi" w:cs="Arial"/>
          <w:b/>
          <w:bCs/>
          <w:sz w:val="28"/>
          <w:szCs w:val="28"/>
          <w:lang w:val="en-US"/>
        </w:rPr>
      </w:pPr>
      <w:r w:rsidRPr="008E6A73">
        <w:rPr>
          <w:rFonts w:asciiTheme="majorHAnsi" w:hAnsiTheme="majorHAnsi" w:cs="Arial"/>
          <w:b/>
          <w:bCs/>
          <w:sz w:val="28"/>
          <w:szCs w:val="28"/>
          <w:lang w:val="en-US"/>
        </w:rPr>
        <w:t>References</w:t>
      </w:r>
    </w:p>
    <w:p w:rsidR="001E2D75" w:rsidRPr="00331A64" w:rsidRDefault="001E2D75" w:rsidP="001E2D75">
      <w:pPr>
        <w:widowControl w:val="0"/>
        <w:autoSpaceDE w:val="0"/>
        <w:autoSpaceDN w:val="0"/>
        <w:adjustRightInd w:val="0"/>
        <w:rPr>
          <w:rFonts w:asciiTheme="majorHAnsi" w:hAnsiTheme="majorHAnsi" w:cs="Arial"/>
          <w:sz w:val="28"/>
          <w:szCs w:val="28"/>
          <w:lang w:val="en-US"/>
        </w:rPr>
      </w:pPr>
    </w:p>
    <w:p w:rsidR="001E2D75" w:rsidRPr="00E7762D" w:rsidRDefault="001E2D75" w:rsidP="001E2D75">
      <w:pPr>
        <w:widowControl w:val="0"/>
        <w:autoSpaceDE w:val="0"/>
        <w:autoSpaceDN w:val="0"/>
        <w:adjustRightInd w:val="0"/>
        <w:rPr>
          <w:rFonts w:asciiTheme="majorHAnsi" w:hAnsiTheme="majorHAnsi" w:cs="Arial"/>
          <w:i/>
          <w:sz w:val="28"/>
          <w:szCs w:val="28"/>
          <w:lang w:val="en-US"/>
        </w:rPr>
      </w:pPr>
      <w:proofErr w:type="spellStart"/>
      <w:r w:rsidRPr="00E7762D">
        <w:rPr>
          <w:rFonts w:asciiTheme="majorHAnsi" w:hAnsiTheme="majorHAnsi" w:cs="Arial"/>
          <w:i/>
          <w:sz w:val="28"/>
          <w:szCs w:val="28"/>
          <w:lang w:val="en-US"/>
        </w:rPr>
        <w:t>Ekwall</w:t>
      </w:r>
      <w:proofErr w:type="spellEnd"/>
      <w:r w:rsidRPr="00E7762D">
        <w:rPr>
          <w:rFonts w:asciiTheme="majorHAnsi" w:hAnsiTheme="majorHAnsi" w:cs="Arial"/>
          <w:i/>
          <w:sz w:val="28"/>
          <w:szCs w:val="28"/>
          <w:lang w:val="en-US"/>
        </w:rPr>
        <w:t xml:space="preserve">, E. E. &amp; </w:t>
      </w:r>
      <w:proofErr w:type="spellStart"/>
      <w:r w:rsidRPr="00E7762D">
        <w:rPr>
          <w:rFonts w:asciiTheme="majorHAnsi" w:hAnsiTheme="majorHAnsi" w:cs="Arial"/>
          <w:i/>
          <w:sz w:val="28"/>
          <w:szCs w:val="28"/>
          <w:lang w:val="en-US"/>
        </w:rPr>
        <w:t>Shanker</w:t>
      </w:r>
      <w:proofErr w:type="spellEnd"/>
      <w:r w:rsidRPr="00E7762D">
        <w:rPr>
          <w:rFonts w:asciiTheme="majorHAnsi" w:hAnsiTheme="majorHAnsi" w:cs="Arial"/>
          <w:i/>
          <w:sz w:val="28"/>
          <w:szCs w:val="28"/>
          <w:lang w:val="en-US"/>
        </w:rPr>
        <w:t xml:space="preserve">, J. L. (1985). </w:t>
      </w:r>
      <w:r w:rsidRPr="00E7762D">
        <w:rPr>
          <w:rFonts w:asciiTheme="majorHAnsi" w:hAnsiTheme="majorHAnsi" w:cs="Arial"/>
          <w:i/>
          <w:iCs/>
          <w:sz w:val="28"/>
          <w:szCs w:val="28"/>
          <w:lang w:val="en-US"/>
        </w:rPr>
        <w:t>Teaching reading in the elementary school.</w:t>
      </w:r>
      <w:r w:rsidRPr="00E7762D">
        <w:rPr>
          <w:rFonts w:asciiTheme="majorHAnsi" w:hAnsiTheme="majorHAnsi" w:cs="Arial"/>
          <w:i/>
          <w:sz w:val="28"/>
          <w:szCs w:val="28"/>
          <w:lang w:val="en-US"/>
        </w:rPr>
        <w:t xml:space="preserve"> Columbus, OH: Charles E. Merrill.</w:t>
      </w:r>
    </w:p>
    <w:p w:rsidR="001E2D75" w:rsidRPr="00E7762D" w:rsidRDefault="001E2D75" w:rsidP="001E2D75">
      <w:pPr>
        <w:widowControl w:val="0"/>
        <w:autoSpaceDE w:val="0"/>
        <w:autoSpaceDN w:val="0"/>
        <w:adjustRightInd w:val="0"/>
        <w:rPr>
          <w:rFonts w:asciiTheme="majorHAnsi" w:hAnsiTheme="majorHAnsi" w:cs="Arial"/>
          <w:i/>
          <w:sz w:val="28"/>
          <w:szCs w:val="28"/>
          <w:lang w:val="en-US"/>
        </w:rPr>
      </w:pPr>
    </w:p>
    <w:p w:rsidR="001E2D75" w:rsidRPr="00E7762D" w:rsidRDefault="001E2D75" w:rsidP="001E2D75">
      <w:pPr>
        <w:widowControl w:val="0"/>
        <w:autoSpaceDE w:val="0"/>
        <w:autoSpaceDN w:val="0"/>
        <w:adjustRightInd w:val="0"/>
        <w:rPr>
          <w:rFonts w:asciiTheme="majorHAnsi" w:hAnsiTheme="majorHAnsi" w:cs="Arial"/>
          <w:i/>
          <w:sz w:val="28"/>
          <w:szCs w:val="28"/>
          <w:lang w:val="en-US"/>
        </w:rPr>
      </w:pPr>
      <w:r w:rsidRPr="00E7762D">
        <w:rPr>
          <w:rFonts w:asciiTheme="majorHAnsi" w:hAnsiTheme="majorHAnsi" w:cs="Arial"/>
          <w:i/>
          <w:sz w:val="28"/>
          <w:szCs w:val="28"/>
          <w:lang w:val="en-US"/>
        </w:rPr>
        <w:t xml:space="preserve">Good, R. H. &amp; Kaminski, R. A. (2002) </w:t>
      </w:r>
      <w:r w:rsidRPr="00E7762D">
        <w:rPr>
          <w:rFonts w:asciiTheme="majorHAnsi" w:hAnsiTheme="majorHAnsi" w:cs="Arial"/>
          <w:i/>
          <w:iCs/>
          <w:sz w:val="28"/>
          <w:szCs w:val="28"/>
          <w:lang w:val="en-US"/>
        </w:rPr>
        <w:t>Dynamic indicators of basic early literacy skills: Nonsense word fluency.</w:t>
      </w:r>
      <w:r w:rsidRPr="00E7762D">
        <w:rPr>
          <w:rFonts w:asciiTheme="majorHAnsi" w:hAnsiTheme="majorHAnsi" w:cs="Arial"/>
          <w:i/>
          <w:sz w:val="28"/>
          <w:szCs w:val="28"/>
          <w:lang w:val="en-US"/>
        </w:rPr>
        <w:t xml:space="preserve"> Eugene, OR: Institute for the Development of Educational Fluency.</w:t>
      </w:r>
    </w:p>
    <w:p w:rsidR="001E2D75" w:rsidRPr="00E7762D" w:rsidRDefault="001E2D75" w:rsidP="001E2D75">
      <w:pPr>
        <w:widowControl w:val="0"/>
        <w:autoSpaceDE w:val="0"/>
        <w:autoSpaceDN w:val="0"/>
        <w:adjustRightInd w:val="0"/>
        <w:rPr>
          <w:rFonts w:asciiTheme="majorHAnsi" w:hAnsiTheme="majorHAnsi" w:cs="Arial"/>
          <w:i/>
          <w:sz w:val="28"/>
          <w:szCs w:val="28"/>
          <w:lang w:val="en-US"/>
        </w:rPr>
      </w:pPr>
    </w:p>
    <w:p w:rsidR="001E2D75" w:rsidRPr="00E7762D" w:rsidRDefault="001E2D75" w:rsidP="001E2D75">
      <w:pPr>
        <w:widowControl w:val="0"/>
        <w:autoSpaceDE w:val="0"/>
        <w:autoSpaceDN w:val="0"/>
        <w:adjustRightInd w:val="0"/>
        <w:rPr>
          <w:rFonts w:asciiTheme="majorHAnsi" w:hAnsiTheme="majorHAnsi" w:cs="Arial"/>
          <w:i/>
          <w:sz w:val="28"/>
          <w:szCs w:val="28"/>
          <w:lang w:val="en-US"/>
        </w:rPr>
      </w:pPr>
      <w:proofErr w:type="spellStart"/>
      <w:r w:rsidRPr="00E7762D">
        <w:rPr>
          <w:rFonts w:asciiTheme="majorHAnsi" w:hAnsiTheme="majorHAnsi" w:cs="Arial"/>
          <w:i/>
          <w:sz w:val="28"/>
          <w:szCs w:val="28"/>
          <w:lang w:val="en-US"/>
        </w:rPr>
        <w:t>Stanovich</w:t>
      </w:r>
      <w:proofErr w:type="spellEnd"/>
      <w:r w:rsidRPr="00E7762D">
        <w:rPr>
          <w:rFonts w:asciiTheme="majorHAnsi" w:hAnsiTheme="majorHAnsi" w:cs="Arial"/>
          <w:i/>
          <w:sz w:val="28"/>
          <w:szCs w:val="28"/>
          <w:lang w:val="en-US"/>
        </w:rPr>
        <w:t xml:space="preserve">, K. E. (2000). </w:t>
      </w:r>
      <w:r w:rsidRPr="00E7762D">
        <w:rPr>
          <w:rFonts w:asciiTheme="majorHAnsi" w:hAnsiTheme="majorHAnsi" w:cs="Arial"/>
          <w:i/>
          <w:iCs/>
          <w:sz w:val="28"/>
          <w:szCs w:val="28"/>
          <w:lang w:val="en-US"/>
        </w:rPr>
        <w:t>Progress in understanding reading.</w:t>
      </w:r>
      <w:r w:rsidRPr="00E7762D">
        <w:rPr>
          <w:rFonts w:asciiTheme="majorHAnsi" w:hAnsiTheme="majorHAnsi" w:cs="Arial"/>
          <w:i/>
          <w:sz w:val="28"/>
          <w:szCs w:val="28"/>
          <w:lang w:val="en-US"/>
        </w:rPr>
        <w:t xml:space="preserve"> New York, NY: Guilford.</w:t>
      </w:r>
    </w:p>
    <w:p w:rsidR="001E2D75" w:rsidRPr="00E7762D" w:rsidRDefault="001E2D75" w:rsidP="001E2D75">
      <w:pPr>
        <w:rPr>
          <w:rFonts w:asciiTheme="majorHAnsi" w:hAnsiTheme="majorHAnsi" w:cs="Arial"/>
          <w:i/>
          <w:sz w:val="28"/>
          <w:szCs w:val="28"/>
          <w:lang w:val="en-US"/>
        </w:rPr>
      </w:pPr>
      <w:r w:rsidRPr="00E7762D">
        <w:rPr>
          <w:rFonts w:asciiTheme="majorHAnsi" w:hAnsiTheme="majorHAnsi" w:cs="Arial"/>
          <w:i/>
          <w:sz w:val="28"/>
          <w:szCs w:val="28"/>
          <w:lang w:val="en-US"/>
        </w:rPr>
        <w:t>November 2003</w:t>
      </w:r>
    </w:p>
    <w:p w:rsidR="001E2D75" w:rsidRPr="00E7762D" w:rsidRDefault="001E2D75" w:rsidP="001E2D75">
      <w:pPr>
        <w:pStyle w:val="NormalWeb"/>
        <w:rPr>
          <w:rFonts w:asciiTheme="majorHAnsi" w:hAnsiTheme="majorHAnsi"/>
          <w:i/>
          <w:sz w:val="28"/>
          <w:szCs w:val="28"/>
        </w:rPr>
      </w:pPr>
      <w:r w:rsidRPr="00E7762D">
        <w:rPr>
          <w:rFonts w:asciiTheme="majorHAnsi" w:hAnsiTheme="majorHAnsi"/>
          <w:i/>
          <w:sz w:val="28"/>
          <w:szCs w:val="28"/>
        </w:rPr>
        <w:t xml:space="preserve">Bauer, D. &amp; </w:t>
      </w:r>
      <w:proofErr w:type="spellStart"/>
      <w:r w:rsidRPr="00E7762D">
        <w:rPr>
          <w:rFonts w:asciiTheme="majorHAnsi" w:hAnsiTheme="majorHAnsi"/>
          <w:i/>
          <w:sz w:val="28"/>
          <w:szCs w:val="28"/>
        </w:rPr>
        <w:t>Stanovich</w:t>
      </w:r>
      <w:proofErr w:type="spellEnd"/>
      <w:r w:rsidRPr="00E7762D">
        <w:rPr>
          <w:rFonts w:asciiTheme="majorHAnsi" w:hAnsiTheme="majorHAnsi"/>
          <w:i/>
          <w:sz w:val="28"/>
          <w:szCs w:val="28"/>
        </w:rPr>
        <w:t xml:space="preserve">, K. E. (1980). Lexical access and the spelling-to-sound regularity effect. </w:t>
      </w:r>
      <w:r w:rsidRPr="00E7762D">
        <w:rPr>
          <w:rFonts w:asciiTheme="majorHAnsi" w:hAnsiTheme="majorHAnsi"/>
          <w:i/>
          <w:iCs/>
          <w:sz w:val="28"/>
          <w:szCs w:val="28"/>
        </w:rPr>
        <w:t>Memory and Cognition, 8</w:t>
      </w:r>
      <w:r w:rsidRPr="00E7762D">
        <w:rPr>
          <w:rFonts w:asciiTheme="majorHAnsi" w:hAnsiTheme="majorHAnsi"/>
          <w:i/>
          <w:sz w:val="28"/>
          <w:szCs w:val="28"/>
        </w:rPr>
        <w:t xml:space="preserve">, 424–432. </w:t>
      </w:r>
    </w:p>
    <w:p w:rsidR="001E2D75" w:rsidRPr="00E7762D" w:rsidRDefault="001E2D75" w:rsidP="001E2D75">
      <w:pPr>
        <w:pStyle w:val="NormalWeb"/>
        <w:rPr>
          <w:rFonts w:asciiTheme="majorHAnsi" w:hAnsiTheme="majorHAnsi"/>
          <w:i/>
          <w:sz w:val="28"/>
          <w:szCs w:val="28"/>
        </w:rPr>
      </w:pPr>
      <w:r w:rsidRPr="00E7762D">
        <w:rPr>
          <w:rFonts w:asciiTheme="majorHAnsi" w:hAnsiTheme="majorHAnsi"/>
          <w:i/>
          <w:sz w:val="28"/>
          <w:szCs w:val="28"/>
        </w:rPr>
        <w:t xml:space="preserve">Cardenas, J. M. (2009). </w:t>
      </w:r>
      <w:r w:rsidRPr="00E7762D">
        <w:rPr>
          <w:rFonts w:asciiTheme="majorHAnsi" w:hAnsiTheme="majorHAnsi"/>
          <w:i/>
          <w:iCs/>
          <w:sz w:val="28"/>
          <w:szCs w:val="28"/>
        </w:rPr>
        <w:t xml:space="preserve">Phonics instruction using </w:t>
      </w:r>
      <w:proofErr w:type="spellStart"/>
      <w:r w:rsidRPr="00E7762D">
        <w:rPr>
          <w:rFonts w:asciiTheme="majorHAnsi" w:hAnsiTheme="majorHAnsi"/>
          <w:i/>
          <w:iCs/>
          <w:sz w:val="28"/>
          <w:szCs w:val="28"/>
        </w:rPr>
        <w:t>pseudowords</w:t>
      </w:r>
      <w:proofErr w:type="spellEnd"/>
      <w:r w:rsidRPr="00E7762D">
        <w:rPr>
          <w:rFonts w:asciiTheme="majorHAnsi" w:hAnsiTheme="majorHAnsi"/>
          <w:i/>
          <w:iCs/>
          <w:sz w:val="28"/>
          <w:szCs w:val="28"/>
        </w:rPr>
        <w:t xml:space="preserve"> for success in phonetic decoding </w:t>
      </w:r>
      <w:r w:rsidRPr="00E7762D">
        <w:rPr>
          <w:rFonts w:asciiTheme="majorHAnsi" w:hAnsiTheme="majorHAnsi"/>
          <w:i/>
          <w:sz w:val="28"/>
          <w:szCs w:val="28"/>
        </w:rPr>
        <w:t xml:space="preserve">(Doctoral dissertation). Retrieved from </w:t>
      </w:r>
      <w:hyperlink r:id="rId13" w:history="1">
        <w:r w:rsidRPr="00E7762D">
          <w:rPr>
            <w:rStyle w:val="Hyperlink"/>
            <w:rFonts w:asciiTheme="majorHAnsi" w:hAnsiTheme="majorHAnsi"/>
            <w:i/>
            <w:sz w:val="28"/>
            <w:szCs w:val="28"/>
          </w:rPr>
          <w:t>http://digitalcommons.fiu.edu/cgi/viewcontent.cgi?article=1176&amp;context=etd</w:t>
        </w:r>
      </w:hyperlink>
      <w:r w:rsidRPr="00E7762D">
        <w:rPr>
          <w:rFonts w:asciiTheme="majorHAnsi" w:hAnsiTheme="majorHAnsi"/>
          <w:i/>
          <w:sz w:val="28"/>
          <w:szCs w:val="28"/>
        </w:rPr>
        <w:t xml:space="preserve"> </w:t>
      </w:r>
    </w:p>
    <w:p w:rsidR="001E2D75" w:rsidRPr="00E7762D" w:rsidRDefault="001E2D75" w:rsidP="001E2D75">
      <w:pPr>
        <w:pStyle w:val="NormalWeb"/>
        <w:rPr>
          <w:rFonts w:asciiTheme="majorHAnsi" w:hAnsiTheme="majorHAnsi"/>
          <w:i/>
          <w:sz w:val="28"/>
          <w:szCs w:val="28"/>
        </w:rPr>
      </w:pPr>
      <w:r w:rsidRPr="00E7762D">
        <w:rPr>
          <w:rFonts w:asciiTheme="majorHAnsi" w:hAnsiTheme="majorHAnsi"/>
          <w:i/>
          <w:sz w:val="28"/>
          <w:szCs w:val="28"/>
        </w:rPr>
        <w:t xml:space="preserve">Groff, P. G. (2003). </w:t>
      </w:r>
      <w:r w:rsidRPr="00E7762D">
        <w:rPr>
          <w:rFonts w:asciiTheme="majorHAnsi" w:hAnsiTheme="majorHAnsi"/>
          <w:i/>
          <w:iCs/>
          <w:sz w:val="28"/>
          <w:szCs w:val="28"/>
        </w:rPr>
        <w:t xml:space="preserve">The usefulness of </w:t>
      </w:r>
      <w:proofErr w:type="spellStart"/>
      <w:r w:rsidRPr="00E7762D">
        <w:rPr>
          <w:rFonts w:asciiTheme="majorHAnsi" w:hAnsiTheme="majorHAnsi"/>
          <w:i/>
          <w:iCs/>
          <w:sz w:val="28"/>
          <w:szCs w:val="28"/>
        </w:rPr>
        <w:t>pseudowords</w:t>
      </w:r>
      <w:proofErr w:type="spellEnd"/>
      <w:r w:rsidRPr="00E7762D">
        <w:rPr>
          <w:rFonts w:asciiTheme="majorHAnsi" w:hAnsiTheme="majorHAnsi"/>
          <w:i/>
          <w:sz w:val="28"/>
          <w:szCs w:val="28"/>
        </w:rPr>
        <w:t>. Strasburg, VA: The National Right to Read Foundation. Retrieved from http://</w:t>
      </w:r>
      <w:proofErr w:type="spellStart"/>
      <w:r w:rsidRPr="00E7762D">
        <w:rPr>
          <w:rFonts w:asciiTheme="majorHAnsi" w:hAnsiTheme="majorHAnsi"/>
          <w:i/>
          <w:sz w:val="28"/>
          <w:szCs w:val="28"/>
        </w:rPr>
        <w:t>www.nrrf.org</w:t>
      </w:r>
      <w:proofErr w:type="spellEnd"/>
      <w:r w:rsidRPr="00E7762D">
        <w:rPr>
          <w:rFonts w:asciiTheme="majorHAnsi" w:hAnsiTheme="majorHAnsi"/>
          <w:i/>
          <w:sz w:val="28"/>
          <w:szCs w:val="28"/>
        </w:rPr>
        <w:t>/</w:t>
      </w:r>
      <w:proofErr w:type="spellStart"/>
      <w:r w:rsidRPr="00E7762D">
        <w:rPr>
          <w:rFonts w:asciiTheme="majorHAnsi" w:hAnsiTheme="majorHAnsi"/>
          <w:i/>
          <w:sz w:val="28"/>
          <w:szCs w:val="28"/>
        </w:rPr>
        <w:t>essay_pseudowords.htm</w:t>
      </w:r>
      <w:proofErr w:type="spellEnd"/>
      <w:r w:rsidRPr="00E7762D">
        <w:rPr>
          <w:rFonts w:asciiTheme="majorHAnsi" w:hAnsiTheme="majorHAnsi"/>
          <w:i/>
          <w:sz w:val="28"/>
          <w:szCs w:val="28"/>
        </w:rPr>
        <w:t xml:space="preserve"> </w:t>
      </w:r>
    </w:p>
    <w:p w:rsidR="001E2D75" w:rsidRPr="00E7762D" w:rsidRDefault="001E2D75" w:rsidP="001E2D75">
      <w:pPr>
        <w:pStyle w:val="NormalWeb"/>
        <w:rPr>
          <w:rFonts w:asciiTheme="majorHAnsi" w:hAnsiTheme="majorHAnsi"/>
          <w:i/>
          <w:sz w:val="28"/>
          <w:szCs w:val="28"/>
        </w:rPr>
      </w:pPr>
      <w:r w:rsidRPr="00E7762D">
        <w:rPr>
          <w:rFonts w:asciiTheme="majorHAnsi" w:hAnsiTheme="majorHAnsi"/>
          <w:i/>
          <w:sz w:val="28"/>
          <w:szCs w:val="28"/>
        </w:rPr>
        <w:t xml:space="preserve">Rack, J. P., </w:t>
      </w:r>
      <w:proofErr w:type="spellStart"/>
      <w:r w:rsidRPr="00E7762D">
        <w:rPr>
          <w:rFonts w:asciiTheme="majorHAnsi" w:hAnsiTheme="majorHAnsi"/>
          <w:i/>
          <w:sz w:val="28"/>
          <w:szCs w:val="28"/>
        </w:rPr>
        <w:t>Snowling</w:t>
      </w:r>
      <w:proofErr w:type="spellEnd"/>
      <w:r w:rsidRPr="00E7762D">
        <w:rPr>
          <w:rFonts w:asciiTheme="majorHAnsi" w:hAnsiTheme="majorHAnsi"/>
          <w:i/>
          <w:sz w:val="28"/>
          <w:szCs w:val="28"/>
        </w:rPr>
        <w:t xml:space="preserve">, M. J., &amp; Olson, R. K. (1992). The </w:t>
      </w:r>
      <w:proofErr w:type="spellStart"/>
      <w:r w:rsidRPr="00E7762D">
        <w:rPr>
          <w:rFonts w:asciiTheme="majorHAnsi" w:hAnsiTheme="majorHAnsi"/>
          <w:i/>
          <w:sz w:val="28"/>
          <w:szCs w:val="28"/>
        </w:rPr>
        <w:t>nonword</w:t>
      </w:r>
      <w:proofErr w:type="spellEnd"/>
      <w:r w:rsidRPr="00E7762D">
        <w:rPr>
          <w:rFonts w:asciiTheme="majorHAnsi" w:hAnsiTheme="majorHAnsi"/>
          <w:i/>
          <w:sz w:val="28"/>
          <w:szCs w:val="28"/>
        </w:rPr>
        <w:t xml:space="preserve"> reading deficit in developmental dyslexia: A review. </w:t>
      </w:r>
      <w:r w:rsidRPr="00E7762D">
        <w:rPr>
          <w:rFonts w:asciiTheme="majorHAnsi" w:hAnsiTheme="majorHAnsi"/>
          <w:i/>
          <w:iCs/>
          <w:sz w:val="28"/>
          <w:szCs w:val="28"/>
        </w:rPr>
        <w:t>Reading Research Quarterly, 17</w:t>
      </w:r>
      <w:r w:rsidRPr="00E7762D">
        <w:rPr>
          <w:rFonts w:asciiTheme="majorHAnsi" w:hAnsiTheme="majorHAnsi"/>
          <w:i/>
          <w:sz w:val="28"/>
          <w:szCs w:val="28"/>
        </w:rPr>
        <w:t xml:space="preserve">, 28–53. </w:t>
      </w:r>
    </w:p>
    <w:p w:rsidR="001E2D75" w:rsidRPr="00E7762D" w:rsidRDefault="001E2D75" w:rsidP="001E2D75">
      <w:pPr>
        <w:pStyle w:val="NormalWeb"/>
        <w:rPr>
          <w:rFonts w:asciiTheme="majorHAnsi" w:hAnsiTheme="majorHAnsi"/>
          <w:i/>
          <w:sz w:val="28"/>
          <w:szCs w:val="28"/>
        </w:rPr>
      </w:pPr>
      <w:proofErr w:type="spellStart"/>
      <w:r w:rsidRPr="00E7762D">
        <w:rPr>
          <w:rFonts w:asciiTheme="majorHAnsi" w:hAnsiTheme="majorHAnsi"/>
          <w:i/>
          <w:sz w:val="28"/>
          <w:szCs w:val="28"/>
        </w:rPr>
        <w:t>Ravthon</w:t>
      </w:r>
      <w:proofErr w:type="spellEnd"/>
      <w:r w:rsidRPr="00E7762D">
        <w:rPr>
          <w:rFonts w:asciiTheme="majorHAnsi" w:hAnsiTheme="majorHAnsi"/>
          <w:i/>
          <w:sz w:val="28"/>
          <w:szCs w:val="28"/>
        </w:rPr>
        <w:t xml:space="preserve">, N. (2004). </w:t>
      </w:r>
      <w:r w:rsidRPr="00E7762D">
        <w:rPr>
          <w:rFonts w:asciiTheme="majorHAnsi" w:hAnsiTheme="majorHAnsi"/>
          <w:i/>
          <w:iCs/>
          <w:sz w:val="28"/>
          <w:szCs w:val="28"/>
        </w:rPr>
        <w:t>Early reading assessment: a practitioner’s handbook</w:t>
      </w:r>
      <w:r w:rsidRPr="00E7762D">
        <w:rPr>
          <w:rFonts w:asciiTheme="majorHAnsi" w:hAnsiTheme="majorHAnsi"/>
          <w:i/>
          <w:sz w:val="28"/>
          <w:szCs w:val="28"/>
        </w:rPr>
        <w:t xml:space="preserve">. New York: The Guilford Press </w:t>
      </w:r>
    </w:p>
    <w:p w:rsidR="001E2D75" w:rsidRPr="00E7762D" w:rsidRDefault="001E2D75" w:rsidP="001E2D75">
      <w:pPr>
        <w:pStyle w:val="NormalWeb"/>
        <w:rPr>
          <w:rFonts w:asciiTheme="majorHAnsi" w:hAnsiTheme="majorHAnsi"/>
          <w:i/>
          <w:sz w:val="28"/>
          <w:szCs w:val="28"/>
        </w:rPr>
      </w:pPr>
      <w:proofErr w:type="spellStart"/>
      <w:r w:rsidRPr="00E7762D">
        <w:rPr>
          <w:rFonts w:asciiTheme="majorHAnsi" w:hAnsiTheme="majorHAnsi"/>
          <w:i/>
          <w:sz w:val="28"/>
          <w:szCs w:val="28"/>
        </w:rPr>
        <w:lastRenderedPageBreak/>
        <w:t>Stanovich</w:t>
      </w:r>
      <w:proofErr w:type="spellEnd"/>
      <w:r w:rsidRPr="00E7762D">
        <w:rPr>
          <w:rFonts w:asciiTheme="majorHAnsi" w:hAnsiTheme="majorHAnsi"/>
          <w:i/>
          <w:sz w:val="28"/>
          <w:szCs w:val="28"/>
        </w:rPr>
        <w:t xml:space="preserve">, K. E. (2000). </w:t>
      </w:r>
      <w:r w:rsidRPr="00E7762D">
        <w:rPr>
          <w:rFonts w:asciiTheme="majorHAnsi" w:hAnsiTheme="majorHAnsi"/>
          <w:i/>
          <w:iCs/>
          <w:sz w:val="28"/>
          <w:szCs w:val="28"/>
        </w:rPr>
        <w:t>Progress in understanding reading: Scientific foundations and new frontiers</w:t>
      </w:r>
      <w:r w:rsidRPr="00E7762D">
        <w:rPr>
          <w:rFonts w:asciiTheme="majorHAnsi" w:hAnsiTheme="majorHAnsi"/>
          <w:i/>
          <w:sz w:val="28"/>
          <w:szCs w:val="28"/>
        </w:rPr>
        <w:t xml:space="preserve">. New York: The Guilford Press. </w:t>
      </w:r>
    </w:p>
    <w:p w:rsidR="001E2D75" w:rsidRPr="00E7762D" w:rsidRDefault="001E2D75" w:rsidP="001E2D75">
      <w:pPr>
        <w:pStyle w:val="NormalWeb"/>
        <w:rPr>
          <w:rFonts w:asciiTheme="majorHAnsi" w:hAnsiTheme="majorHAnsi"/>
          <w:i/>
          <w:sz w:val="28"/>
          <w:szCs w:val="28"/>
        </w:rPr>
      </w:pPr>
      <w:proofErr w:type="spellStart"/>
      <w:r w:rsidRPr="00E7762D">
        <w:rPr>
          <w:rFonts w:asciiTheme="majorHAnsi" w:hAnsiTheme="majorHAnsi"/>
          <w:i/>
          <w:sz w:val="28"/>
          <w:szCs w:val="28"/>
        </w:rPr>
        <w:t>Treiman</w:t>
      </w:r>
      <w:proofErr w:type="spellEnd"/>
      <w:r w:rsidRPr="00E7762D">
        <w:rPr>
          <w:rFonts w:asciiTheme="majorHAnsi" w:hAnsiTheme="majorHAnsi"/>
          <w:i/>
          <w:sz w:val="28"/>
          <w:szCs w:val="28"/>
        </w:rPr>
        <w:t xml:space="preserve">, R., </w:t>
      </w:r>
      <w:proofErr w:type="spellStart"/>
      <w:r w:rsidRPr="00E7762D">
        <w:rPr>
          <w:rFonts w:asciiTheme="majorHAnsi" w:hAnsiTheme="majorHAnsi"/>
          <w:i/>
          <w:sz w:val="28"/>
          <w:szCs w:val="28"/>
        </w:rPr>
        <w:t>Goswami</w:t>
      </w:r>
      <w:proofErr w:type="spellEnd"/>
      <w:r w:rsidRPr="00E7762D">
        <w:rPr>
          <w:rFonts w:asciiTheme="majorHAnsi" w:hAnsiTheme="majorHAnsi"/>
          <w:i/>
          <w:sz w:val="28"/>
          <w:szCs w:val="28"/>
        </w:rPr>
        <w:t xml:space="preserve">, U., &amp; </w:t>
      </w:r>
      <w:proofErr w:type="spellStart"/>
      <w:r w:rsidRPr="00E7762D">
        <w:rPr>
          <w:rFonts w:asciiTheme="majorHAnsi" w:hAnsiTheme="majorHAnsi"/>
          <w:i/>
          <w:sz w:val="28"/>
          <w:szCs w:val="28"/>
        </w:rPr>
        <w:t>Bruck</w:t>
      </w:r>
      <w:proofErr w:type="spellEnd"/>
      <w:r w:rsidRPr="00E7762D">
        <w:rPr>
          <w:rFonts w:asciiTheme="majorHAnsi" w:hAnsiTheme="majorHAnsi"/>
          <w:i/>
          <w:sz w:val="28"/>
          <w:szCs w:val="28"/>
        </w:rPr>
        <w:t xml:space="preserve">, M. (1990). Not all </w:t>
      </w:r>
      <w:proofErr w:type="spellStart"/>
      <w:r w:rsidRPr="00E7762D">
        <w:rPr>
          <w:rFonts w:asciiTheme="majorHAnsi" w:hAnsiTheme="majorHAnsi"/>
          <w:i/>
          <w:sz w:val="28"/>
          <w:szCs w:val="28"/>
        </w:rPr>
        <w:t>nonwords</w:t>
      </w:r>
      <w:proofErr w:type="spellEnd"/>
      <w:r w:rsidRPr="00E7762D">
        <w:rPr>
          <w:rFonts w:asciiTheme="majorHAnsi" w:hAnsiTheme="majorHAnsi"/>
          <w:i/>
          <w:sz w:val="28"/>
          <w:szCs w:val="28"/>
        </w:rPr>
        <w:t xml:space="preserve"> are alike: Implications for reading development and theory. </w:t>
      </w:r>
      <w:r w:rsidRPr="00E7762D">
        <w:rPr>
          <w:rFonts w:asciiTheme="majorHAnsi" w:hAnsiTheme="majorHAnsi"/>
          <w:i/>
          <w:iCs/>
          <w:sz w:val="28"/>
          <w:szCs w:val="28"/>
        </w:rPr>
        <w:t>Memory and Cognition, 18</w:t>
      </w:r>
      <w:r w:rsidRPr="00E7762D">
        <w:rPr>
          <w:rFonts w:asciiTheme="majorHAnsi" w:hAnsiTheme="majorHAnsi"/>
          <w:i/>
          <w:sz w:val="28"/>
          <w:szCs w:val="28"/>
        </w:rPr>
        <w:t xml:space="preserve">, 559–567. </w:t>
      </w:r>
    </w:p>
    <w:p w:rsidR="001E2D75" w:rsidRPr="004519BA" w:rsidRDefault="001E2D75" w:rsidP="001E2D75">
      <w:pPr>
        <w:pStyle w:val="NormalWeb"/>
        <w:rPr>
          <w:rFonts w:asciiTheme="majorHAnsi" w:hAnsiTheme="majorHAnsi"/>
          <w:sz w:val="28"/>
          <w:szCs w:val="28"/>
        </w:rPr>
      </w:pPr>
      <w:r w:rsidRPr="004519BA">
        <w:rPr>
          <w:rFonts w:asciiTheme="majorHAnsi" w:hAnsiTheme="majorHAnsi"/>
          <w:sz w:val="28"/>
          <w:szCs w:val="28"/>
        </w:rPr>
        <w:t xml:space="preserve">The following widely used </w:t>
      </w:r>
      <w:r w:rsidRPr="004519BA">
        <w:rPr>
          <w:rFonts w:asciiTheme="majorHAnsi" w:hAnsiTheme="majorHAnsi" w:cs="Georgia"/>
          <w:color w:val="1C1C1C"/>
          <w:sz w:val="28"/>
          <w:szCs w:val="28"/>
          <w:lang w:val="en-US"/>
        </w:rPr>
        <w:t xml:space="preserve">psychometric and achievement </w:t>
      </w:r>
      <w:r w:rsidRPr="004519BA">
        <w:rPr>
          <w:rFonts w:asciiTheme="majorHAnsi" w:hAnsiTheme="majorHAnsi"/>
          <w:sz w:val="28"/>
          <w:szCs w:val="28"/>
        </w:rPr>
        <w:t xml:space="preserve">assessments incorporate </w:t>
      </w:r>
      <w:proofErr w:type="spellStart"/>
      <w:r w:rsidRPr="004519BA">
        <w:rPr>
          <w:rFonts w:asciiTheme="majorHAnsi" w:hAnsiTheme="majorHAnsi"/>
          <w:sz w:val="28"/>
          <w:szCs w:val="28"/>
        </w:rPr>
        <w:t>pseudowords</w:t>
      </w:r>
      <w:proofErr w:type="spellEnd"/>
      <w:r w:rsidRPr="004519BA">
        <w:rPr>
          <w:rFonts w:asciiTheme="majorHAnsi" w:hAnsiTheme="majorHAnsi"/>
          <w:sz w:val="28"/>
          <w:szCs w:val="28"/>
        </w:rPr>
        <w:t xml:space="preserve"> in their battery of tests.</w:t>
      </w: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 xml:space="preserve">Norm-referenced tests </w:t>
      </w: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 xml:space="preserve">Wechsler Individual Achievement Test, </w:t>
      </w: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Woodcock Johnson Tests of Achievement,</w:t>
      </w: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Test of Word Reading Efficiency (</w:t>
      </w:r>
      <w:proofErr w:type="spellStart"/>
      <w:r w:rsidRPr="00E7762D">
        <w:rPr>
          <w:rFonts w:asciiTheme="majorHAnsi" w:hAnsiTheme="majorHAnsi"/>
          <w:i/>
          <w:sz w:val="28"/>
          <w:szCs w:val="28"/>
        </w:rPr>
        <w:t>TOWRE</w:t>
      </w:r>
      <w:proofErr w:type="spellEnd"/>
      <w:r w:rsidRPr="00E7762D">
        <w:rPr>
          <w:rFonts w:asciiTheme="majorHAnsi" w:hAnsiTheme="majorHAnsi"/>
          <w:i/>
          <w:sz w:val="28"/>
          <w:szCs w:val="28"/>
        </w:rPr>
        <w:t xml:space="preserve">), which is a fluency measure; </w:t>
      </w:r>
    </w:p>
    <w:p w:rsidR="001E2D75" w:rsidRPr="00E7762D" w:rsidRDefault="001E2D75" w:rsidP="001E2D75">
      <w:pPr>
        <w:rPr>
          <w:rFonts w:asciiTheme="majorHAnsi" w:hAnsiTheme="majorHAnsi"/>
          <w:i/>
          <w:sz w:val="28"/>
          <w:szCs w:val="28"/>
        </w:rPr>
      </w:pP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 xml:space="preserve">Informal assessments </w:t>
      </w: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Fox in a Box and CORE Phonics Survey</w:t>
      </w:r>
    </w:p>
    <w:p w:rsidR="001E2D75" w:rsidRPr="00E7762D" w:rsidRDefault="001E2D75" w:rsidP="001E2D75">
      <w:pPr>
        <w:rPr>
          <w:rFonts w:asciiTheme="majorHAnsi" w:hAnsiTheme="majorHAnsi"/>
          <w:i/>
          <w:sz w:val="28"/>
          <w:szCs w:val="28"/>
        </w:rPr>
      </w:pPr>
    </w:p>
    <w:p w:rsidR="001E2D75" w:rsidRPr="00E7762D" w:rsidRDefault="001E2D75" w:rsidP="001E2D75">
      <w:pPr>
        <w:rPr>
          <w:rFonts w:asciiTheme="majorHAnsi" w:hAnsiTheme="majorHAnsi"/>
          <w:i/>
          <w:sz w:val="28"/>
          <w:szCs w:val="28"/>
        </w:rPr>
      </w:pPr>
      <w:r w:rsidRPr="00E7762D">
        <w:rPr>
          <w:rFonts w:asciiTheme="majorHAnsi" w:hAnsiTheme="majorHAnsi"/>
          <w:i/>
          <w:sz w:val="28"/>
          <w:szCs w:val="28"/>
        </w:rPr>
        <w:t xml:space="preserve">Criterion measures </w:t>
      </w:r>
    </w:p>
    <w:p w:rsidR="001E2D75" w:rsidRPr="00E7762D" w:rsidRDefault="001E2D75" w:rsidP="001E2D75">
      <w:pPr>
        <w:rPr>
          <w:rFonts w:asciiTheme="majorHAnsi" w:hAnsiTheme="majorHAnsi"/>
          <w:i/>
          <w:sz w:val="28"/>
          <w:szCs w:val="28"/>
        </w:rPr>
      </w:pPr>
      <w:proofErr w:type="spellStart"/>
      <w:r w:rsidRPr="00E7762D">
        <w:rPr>
          <w:rFonts w:asciiTheme="majorHAnsi" w:hAnsiTheme="majorHAnsi"/>
          <w:i/>
          <w:sz w:val="28"/>
          <w:szCs w:val="28"/>
        </w:rPr>
        <w:t>AIMSweb</w:t>
      </w:r>
      <w:proofErr w:type="spellEnd"/>
      <w:r w:rsidRPr="00E7762D">
        <w:rPr>
          <w:rFonts w:asciiTheme="majorHAnsi" w:hAnsiTheme="majorHAnsi"/>
          <w:i/>
          <w:sz w:val="28"/>
          <w:szCs w:val="28"/>
        </w:rPr>
        <w:t xml:space="preserve"> Nonsense Word Fluency</w:t>
      </w:r>
    </w:p>
    <w:p w:rsidR="001E2D75" w:rsidRPr="00E7762D" w:rsidRDefault="001E2D75" w:rsidP="001E2D75">
      <w:pPr>
        <w:rPr>
          <w:rFonts w:asciiTheme="majorHAnsi" w:hAnsiTheme="majorHAnsi"/>
          <w:i/>
          <w:sz w:val="28"/>
          <w:szCs w:val="28"/>
        </w:rPr>
      </w:pPr>
      <w:proofErr w:type="spellStart"/>
      <w:r w:rsidRPr="00E7762D">
        <w:rPr>
          <w:rFonts w:asciiTheme="majorHAnsi" w:hAnsiTheme="majorHAnsi"/>
          <w:i/>
          <w:sz w:val="28"/>
          <w:szCs w:val="28"/>
        </w:rPr>
        <w:t>DIBELS</w:t>
      </w:r>
      <w:proofErr w:type="spellEnd"/>
      <w:r w:rsidRPr="00E7762D">
        <w:rPr>
          <w:rFonts w:asciiTheme="majorHAnsi" w:hAnsiTheme="majorHAnsi"/>
          <w:i/>
          <w:sz w:val="28"/>
          <w:szCs w:val="28"/>
        </w:rPr>
        <w:t xml:space="preserve"> Nonsense Word Fluency.</w:t>
      </w:r>
    </w:p>
    <w:p w:rsidR="001E2D75" w:rsidRDefault="001E2D75" w:rsidP="001E2D75">
      <w:pPr>
        <w:rPr>
          <w:rFonts w:asciiTheme="majorHAnsi" w:hAnsiTheme="majorHAnsi"/>
          <w:sz w:val="28"/>
          <w:szCs w:val="28"/>
        </w:rPr>
      </w:pPr>
    </w:p>
    <w:p w:rsidR="00BE3542" w:rsidRPr="008E4FF6" w:rsidRDefault="008E4FF6" w:rsidP="00B74367">
      <w:r>
        <w:rPr>
          <w:rFonts w:ascii="Helvetica" w:hAnsi="Helvetica" w:cs="Helvetica"/>
          <w:lang w:val="en-US"/>
        </w:rPr>
        <w:t xml:space="preserve">With all the above taken into account, the following change should </w:t>
      </w:r>
      <w:r w:rsidR="00E7762D">
        <w:rPr>
          <w:rFonts w:ascii="Helvetica" w:hAnsi="Helvetica" w:cs="Helvetica"/>
          <w:lang w:val="en-US"/>
        </w:rPr>
        <w:t xml:space="preserve">also </w:t>
      </w:r>
      <w:r>
        <w:rPr>
          <w:rFonts w:ascii="Helvetica" w:hAnsi="Helvetica" w:cs="Helvetica"/>
          <w:lang w:val="en-US"/>
        </w:rPr>
        <w:t>be made to the Productivity Commission’s draft report.</w:t>
      </w:r>
    </w:p>
    <w:p w:rsidR="00A506BC" w:rsidRPr="001107D1" w:rsidRDefault="00104DE3" w:rsidP="00A506BC">
      <w:pPr>
        <w:pStyle w:val="Heading3"/>
        <w:spacing w:before="280"/>
        <w:rPr>
          <w:rFonts w:asciiTheme="majorHAnsi" w:hAnsiTheme="majorHAnsi"/>
          <w:b w:val="0"/>
          <w:sz w:val="24"/>
          <w:szCs w:val="24"/>
        </w:rPr>
      </w:pPr>
      <w:r>
        <w:rPr>
          <w:rFonts w:asciiTheme="majorHAnsi" w:hAnsiTheme="majorHAnsi"/>
          <w:sz w:val="28"/>
          <w:szCs w:val="28"/>
        </w:rPr>
        <w:t>“</w:t>
      </w:r>
      <w:r w:rsidR="00A506BC" w:rsidRPr="00331A64">
        <w:rPr>
          <w:rFonts w:asciiTheme="majorHAnsi" w:hAnsiTheme="majorHAnsi"/>
          <w:sz w:val="28"/>
          <w:szCs w:val="28"/>
        </w:rPr>
        <w:t>Additional national collections are needed and steps are in train</w:t>
      </w:r>
      <w:r w:rsidR="006176D2">
        <w:rPr>
          <w:rFonts w:asciiTheme="majorHAnsi" w:hAnsiTheme="majorHAnsi"/>
          <w:sz w:val="28"/>
          <w:szCs w:val="28"/>
        </w:rPr>
        <w:t xml:space="preserve"> </w:t>
      </w:r>
      <w:r w:rsidR="006176D2" w:rsidRPr="001107D1">
        <w:rPr>
          <w:rFonts w:asciiTheme="majorHAnsi" w:hAnsiTheme="majorHAnsi"/>
          <w:b w:val="0"/>
          <w:sz w:val="24"/>
          <w:szCs w:val="24"/>
        </w:rPr>
        <w:t>(page 12)</w:t>
      </w:r>
    </w:p>
    <w:p w:rsidR="00A506BC" w:rsidRPr="00331A64" w:rsidRDefault="00A506BC" w:rsidP="00A506BC">
      <w:pPr>
        <w:pStyle w:val="BodyText"/>
        <w:rPr>
          <w:rFonts w:asciiTheme="majorHAnsi" w:hAnsiTheme="majorHAnsi"/>
          <w:sz w:val="28"/>
          <w:szCs w:val="28"/>
        </w:rPr>
      </w:pPr>
      <w:r w:rsidRPr="00331A64">
        <w:rPr>
          <w:rFonts w:asciiTheme="majorHAnsi" w:hAnsiTheme="majorHAnsi"/>
          <w:sz w:val="28"/>
          <w:szCs w:val="28"/>
        </w:rPr>
        <w:t>Additional data need to be collected to support the monitoring of progress against Australia’s education objectives, including:</w:t>
      </w:r>
    </w:p>
    <w:p w:rsidR="008E4FF6" w:rsidRPr="00A12122" w:rsidRDefault="00A506BC" w:rsidP="00A12122">
      <w:pPr>
        <w:pStyle w:val="ListBullet"/>
        <w:rPr>
          <w:rFonts w:asciiTheme="majorHAnsi" w:hAnsiTheme="majorHAnsi"/>
          <w:sz w:val="28"/>
          <w:szCs w:val="28"/>
        </w:rPr>
      </w:pPr>
      <w:r w:rsidRPr="00331A64">
        <w:rPr>
          <w:rFonts w:asciiTheme="majorHAnsi" w:hAnsiTheme="majorHAnsi"/>
          <w:sz w:val="28"/>
          <w:szCs w:val="28"/>
        </w:rPr>
        <w:t>national</w:t>
      </w:r>
      <w:r w:rsidR="007471A6" w:rsidRPr="00331A64">
        <w:rPr>
          <w:rFonts w:asciiTheme="majorHAnsi" w:hAnsiTheme="majorHAnsi"/>
          <w:sz w:val="28"/>
          <w:szCs w:val="28"/>
        </w:rPr>
        <w:t xml:space="preserve"> measures of student</w:t>
      </w:r>
      <w:r w:rsidR="00BF0713" w:rsidRPr="00331A64">
        <w:rPr>
          <w:rFonts w:asciiTheme="majorHAnsi" w:hAnsiTheme="majorHAnsi"/>
          <w:sz w:val="28"/>
          <w:szCs w:val="28"/>
        </w:rPr>
        <w:t xml:space="preserve"> </w:t>
      </w:r>
      <w:r w:rsidR="007471A6" w:rsidRPr="004C4501">
        <w:rPr>
          <w:rFonts w:asciiTheme="majorHAnsi" w:hAnsiTheme="majorHAnsi"/>
          <w:b/>
          <w:sz w:val="28"/>
          <w:szCs w:val="28"/>
        </w:rPr>
        <w:t>mastery of the foundational skill of beginning reading,</w:t>
      </w:r>
      <w:r w:rsidR="008E4FF6" w:rsidRPr="004C4501">
        <w:rPr>
          <w:rFonts w:asciiTheme="majorHAnsi" w:hAnsiTheme="majorHAnsi"/>
          <w:b/>
          <w:sz w:val="28"/>
          <w:szCs w:val="28"/>
        </w:rPr>
        <w:t xml:space="preserve"> i.e. sound/letter correspondences</w:t>
      </w:r>
      <w:r w:rsidRPr="00331A64">
        <w:rPr>
          <w:rFonts w:asciiTheme="majorHAnsi" w:hAnsiTheme="majorHAnsi"/>
          <w:sz w:val="28"/>
          <w:szCs w:val="28"/>
        </w:rPr>
        <w:t xml:space="preserve"> in Year 1, which would facilitate value</w:t>
      </w:r>
      <w:r w:rsidRPr="00331A64">
        <w:rPr>
          <w:rFonts w:asciiTheme="majorHAnsi" w:hAnsiTheme="majorHAnsi"/>
          <w:sz w:val="28"/>
          <w:szCs w:val="28"/>
        </w:rPr>
        <w:noBreakHyphen/>
        <w:t>added analysis and shed light on the impact of early achievement on later outcomes</w:t>
      </w:r>
      <w:r w:rsidR="007471A6" w:rsidRPr="00331A64">
        <w:rPr>
          <w:rFonts w:asciiTheme="majorHAnsi" w:hAnsiTheme="majorHAnsi"/>
          <w:sz w:val="28"/>
          <w:szCs w:val="28"/>
        </w:rPr>
        <w:t>.</w:t>
      </w:r>
      <w:r w:rsidR="00104DE3">
        <w:rPr>
          <w:rFonts w:asciiTheme="majorHAnsi" w:hAnsiTheme="majorHAnsi"/>
          <w:sz w:val="28"/>
          <w:szCs w:val="28"/>
        </w:rPr>
        <w:t>”</w:t>
      </w:r>
    </w:p>
    <w:p w:rsidR="008E4FF6" w:rsidRPr="008E4FF6" w:rsidRDefault="008E4FF6" w:rsidP="008E4FF6">
      <w:pPr>
        <w:pStyle w:val="ListBullet"/>
        <w:numPr>
          <w:ilvl w:val="0"/>
          <w:numId w:val="0"/>
        </w:numPr>
        <w:jc w:val="left"/>
        <w:rPr>
          <w:rFonts w:asciiTheme="majorHAnsi" w:hAnsiTheme="majorHAnsi"/>
          <w:sz w:val="28"/>
          <w:szCs w:val="28"/>
        </w:rPr>
      </w:pPr>
      <w:r w:rsidRPr="008E4FF6">
        <w:rPr>
          <w:rFonts w:asciiTheme="majorHAnsi" w:hAnsiTheme="majorHAnsi"/>
          <w:sz w:val="28"/>
          <w:szCs w:val="28"/>
        </w:rPr>
        <w:t xml:space="preserve">We have vested commercial interests that will lobby for the most complicated, and therefore expensive to develop, test possible. Considering the vast amounts of tax-payers’ money that is already wasted on unproductive education ventures, the Productivity Commission is in a position to circumvent more waste by specifically endorsing a simple test </w:t>
      </w:r>
      <w:r>
        <w:rPr>
          <w:rFonts w:asciiTheme="majorHAnsi" w:hAnsiTheme="majorHAnsi"/>
          <w:sz w:val="28"/>
          <w:szCs w:val="28"/>
        </w:rPr>
        <w:t xml:space="preserve">of sound/letter correspondences, i.e. reading </w:t>
      </w:r>
      <w:proofErr w:type="spellStart"/>
      <w:r>
        <w:rPr>
          <w:rFonts w:asciiTheme="majorHAnsi" w:hAnsiTheme="majorHAnsi"/>
          <w:sz w:val="28"/>
          <w:szCs w:val="28"/>
        </w:rPr>
        <w:t>pseudowords</w:t>
      </w:r>
      <w:proofErr w:type="spellEnd"/>
      <w:r>
        <w:rPr>
          <w:rFonts w:asciiTheme="majorHAnsi" w:hAnsiTheme="majorHAnsi"/>
          <w:sz w:val="28"/>
          <w:szCs w:val="28"/>
        </w:rPr>
        <w:t xml:space="preserve"> aloud.</w:t>
      </w:r>
    </w:p>
    <w:p w:rsidR="008E4FF6" w:rsidRPr="008E4FF6" w:rsidRDefault="008E4FF6" w:rsidP="008E4FF6">
      <w:pPr>
        <w:pStyle w:val="ListBullet"/>
        <w:numPr>
          <w:ilvl w:val="0"/>
          <w:numId w:val="0"/>
        </w:numPr>
        <w:jc w:val="left"/>
        <w:rPr>
          <w:rFonts w:asciiTheme="majorHAnsi" w:hAnsiTheme="majorHAnsi"/>
          <w:sz w:val="28"/>
          <w:szCs w:val="28"/>
        </w:rPr>
      </w:pPr>
      <w:r w:rsidRPr="008E4FF6">
        <w:rPr>
          <w:rFonts w:asciiTheme="majorHAnsi" w:hAnsiTheme="majorHAnsi"/>
          <w:sz w:val="28"/>
          <w:szCs w:val="28"/>
        </w:rPr>
        <w:lastRenderedPageBreak/>
        <w:t xml:space="preserve">The UK Phonics Check material can be sourced from the UK Department of Education at a cost to us that would be far less them developing </w:t>
      </w:r>
      <w:proofErr w:type="spellStart"/>
      <w:r w:rsidRPr="008E4FF6">
        <w:rPr>
          <w:rFonts w:asciiTheme="majorHAnsi" w:hAnsiTheme="majorHAnsi"/>
          <w:sz w:val="28"/>
          <w:szCs w:val="28"/>
        </w:rPr>
        <w:t>out</w:t>
      </w:r>
      <w:proofErr w:type="spellEnd"/>
      <w:r w:rsidRPr="008E4FF6">
        <w:rPr>
          <w:rFonts w:asciiTheme="majorHAnsi" w:hAnsiTheme="majorHAnsi"/>
          <w:sz w:val="28"/>
          <w:szCs w:val="28"/>
        </w:rPr>
        <w:t xml:space="preserve"> own </w:t>
      </w:r>
      <w:proofErr w:type="spellStart"/>
      <w:r w:rsidRPr="008E4FF6">
        <w:rPr>
          <w:rFonts w:asciiTheme="majorHAnsi" w:hAnsiTheme="majorHAnsi"/>
          <w:sz w:val="28"/>
          <w:szCs w:val="28"/>
        </w:rPr>
        <w:t>NAPLAN</w:t>
      </w:r>
      <w:proofErr w:type="spellEnd"/>
      <w:r w:rsidRPr="008E4FF6">
        <w:rPr>
          <w:rFonts w:asciiTheme="majorHAnsi" w:hAnsiTheme="majorHAnsi"/>
          <w:sz w:val="28"/>
          <w:szCs w:val="28"/>
        </w:rPr>
        <w:t>-style test for Year 1.</w:t>
      </w:r>
    </w:p>
    <w:p w:rsidR="00CA2A4B" w:rsidRPr="00CA2A4B" w:rsidRDefault="008E4FF6" w:rsidP="008E4FF6">
      <w:pPr>
        <w:pStyle w:val="ListBullet"/>
        <w:numPr>
          <w:ilvl w:val="0"/>
          <w:numId w:val="0"/>
        </w:numPr>
        <w:jc w:val="left"/>
        <w:rPr>
          <w:rFonts w:asciiTheme="majorHAnsi" w:hAnsiTheme="majorHAnsi" w:cs="Helvetica Neue"/>
          <w:sz w:val="28"/>
          <w:szCs w:val="28"/>
          <w:lang w:val="en-US"/>
        </w:rPr>
      </w:pPr>
      <w:r w:rsidRPr="00CA2A4B">
        <w:rPr>
          <w:rFonts w:asciiTheme="majorHAnsi" w:hAnsiTheme="majorHAnsi"/>
          <w:sz w:val="28"/>
          <w:szCs w:val="28"/>
        </w:rPr>
        <w:t xml:space="preserve">Also, the </w:t>
      </w:r>
      <w:proofErr w:type="spellStart"/>
      <w:r w:rsidRPr="00CA2A4B">
        <w:rPr>
          <w:rFonts w:asciiTheme="majorHAnsi" w:hAnsiTheme="majorHAnsi"/>
          <w:sz w:val="28"/>
          <w:szCs w:val="28"/>
        </w:rPr>
        <w:t>DIBLES</w:t>
      </w:r>
      <w:proofErr w:type="spellEnd"/>
      <w:r w:rsidRPr="00CA2A4B">
        <w:rPr>
          <w:rFonts w:asciiTheme="majorHAnsi" w:hAnsiTheme="majorHAnsi"/>
          <w:sz w:val="28"/>
          <w:szCs w:val="28"/>
        </w:rPr>
        <w:t xml:space="preserve"> (</w:t>
      </w:r>
      <w:r w:rsidRPr="00CA2A4B">
        <w:rPr>
          <w:rFonts w:asciiTheme="majorHAnsi" w:hAnsiTheme="majorHAnsi" w:cs="Helvetica Neue"/>
          <w:sz w:val="28"/>
          <w:szCs w:val="28"/>
          <w:lang w:val="en-US"/>
        </w:rPr>
        <w:t xml:space="preserve">Dynamic Indicators of Basic Early Literacy Skills), a series of </w:t>
      </w:r>
      <w:r w:rsidR="00A12122" w:rsidRPr="00CA2A4B">
        <w:rPr>
          <w:rFonts w:asciiTheme="majorHAnsi" w:hAnsiTheme="majorHAnsi" w:cs="Helvetica Neue"/>
          <w:sz w:val="28"/>
          <w:szCs w:val="28"/>
          <w:lang w:val="en-US"/>
        </w:rPr>
        <w:t>one-minute</w:t>
      </w:r>
      <w:r w:rsidRPr="00CA2A4B">
        <w:rPr>
          <w:rFonts w:asciiTheme="majorHAnsi" w:hAnsiTheme="majorHAnsi" w:cs="Helvetica Neue"/>
          <w:sz w:val="28"/>
          <w:szCs w:val="28"/>
          <w:lang w:val="en-US"/>
        </w:rPr>
        <w:t xml:space="preserve"> tests that assess early literacy skills can be downloaded for free, or assessment packages can be purchased for </w:t>
      </w:r>
      <w:proofErr w:type="spellStart"/>
      <w:r w:rsidRPr="00CA2A4B">
        <w:rPr>
          <w:rFonts w:asciiTheme="majorHAnsi" w:hAnsiTheme="majorHAnsi" w:cs="Helvetica Neue"/>
          <w:sz w:val="28"/>
          <w:szCs w:val="28"/>
          <w:lang w:val="en-US"/>
        </w:rPr>
        <w:t>US$1.00</w:t>
      </w:r>
      <w:proofErr w:type="spellEnd"/>
      <w:r w:rsidRPr="00CA2A4B">
        <w:rPr>
          <w:rFonts w:asciiTheme="majorHAnsi" w:hAnsiTheme="majorHAnsi" w:cs="Helvetica Neue"/>
          <w:sz w:val="28"/>
          <w:szCs w:val="28"/>
          <w:lang w:val="en-US"/>
        </w:rPr>
        <w:t xml:space="preserve"> per student per year. </w:t>
      </w:r>
    </w:p>
    <w:p w:rsidR="005D4BF8" w:rsidRPr="00A12122" w:rsidRDefault="008E4FF6" w:rsidP="008E4FF6">
      <w:pPr>
        <w:pStyle w:val="ListBullet"/>
        <w:numPr>
          <w:ilvl w:val="0"/>
          <w:numId w:val="0"/>
        </w:numPr>
        <w:jc w:val="left"/>
        <w:rPr>
          <w:rFonts w:asciiTheme="majorHAnsi" w:hAnsiTheme="majorHAnsi" w:cs="Verdana"/>
          <w:sz w:val="28"/>
          <w:szCs w:val="28"/>
          <w:lang w:val="en-US"/>
        </w:rPr>
      </w:pPr>
      <w:r w:rsidRPr="00CA2A4B">
        <w:rPr>
          <w:rFonts w:asciiTheme="majorHAnsi" w:hAnsiTheme="majorHAnsi" w:cs="Helvetica Neue"/>
          <w:sz w:val="28"/>
          <w:szCs w:val="28"/>
          <w:lang w:val="en-US"/>
        </w:rPr>
        <w:t xml:space="preserve">Australian norms have already been developed for </w:t>
      </w:r>
      <w:proofErr w:type="spellStart"/>
      <w:r w:rsidRPr="00CA2A4B">
        <w:rPr>
          <w:rFonts w:asciiTheme="majorHAnsi" w:hAnsiTheme="majorHAnsi" w:cs="Helvetica Neue"/>
          <w:sz w:val="28"/>
          <w:szCs w:val="28"/>
          <w:lang w:val="en-US"/>
        </w:rPr>
        <w:t>DIBELS</w:t>
      </w:r>
      <w:proofErr w:type="spellEnd"/>
      <w:r w:rsidRPr="00CA2A4B">
        <w:rPr>
          <w:rFonts w:asciiTheme="majorHAnsi" w:hAnsiTheme="majorHAnsi" w:cs="Helvetica Neue"/>
          <w:sz w:val="28"/>
          <w:szCs w:val="28"/>
          <w:lang w:val="en-US"/>
        </w:rPr>
        <w:t xml:space="preserve">. </w:t>
      </w:r>
      <w:r w:rsidR="005D4BF8" w:rsidRPr="00CA2A4B">
        <w:rPr>
          <w:rFonts w:asciiTheme="majorHAnsi" w:hAnsiTheme="majorHAnsi" w:cs="Helvetica Neue"/>
          <w:sz w:val="28"/>
          <w:szCs w:val="28"/>
          <w:lang w:val="en-US"/>
        </w:rPr>
        <w:t xml:space="preserve">The Cape York Academy schools in </w:t>
      </w:r>
      <w:proofErr w:type="spellStart"/>
      <w:r w:rsidR="005D4BF8" w:rsidRPr="00CA2A4B">
        <w:rPr>
          <w:rFonts w:asciiTheme="majorHAnsi" w:hAnsiTheme="majorHAnsi" w:cs="Helvetica Neue"/>
          <w:sz w:val="28"/>
          <w:szCs w:val="28"/>
          <w:lang w:val="en-US"/>
        </w:rPr>
        <w:t>Aurukun</w:t>
      </w:r>
      <w:proofErr w:type="spellEnd"/>
      <w:r w:rsidR="005D4BF8" w:rsidRPr="00CA2A4B">
        <w:rPr>
          <w:rFonts w:asciiTheme="majorHAnsi" w:hAnsiTheme="majorHAnsi" w:cs="Helvetica Neue"/>
          <w:sz w:val="28"/>
          <w:szCs w:val="28"/>
          <w:lang w:val="en-US"/>
        </w:rPr>
        <w:t xml:space="preserve">, </w:t>
      </w:r>
      <w:proofErr w:type="spellStart"/>
      <w:r w:rsidR="005D4BF8" w:rsidRPr="00CA2A4B">
        <w:rPr>
          <w:rFonts w:asciiTheme="majorHAnsi" w:hAnsiTheme="majorHAnsi" w:cs="Helvetica Neue"/>
          <w:sz w:val="28"/>
          <w:szCs w:val="28"/>
          <w:lang w:val="en-US"/>
        </w:rPr>
        <w:t>Coen</w:t>
      </w:r>
      <w:proofErr w:type="spellEnd"/>
      <w:r w:rsidR="005D4BF8" w:rsidRPr="00CA2A4B">
        <w:rPr>
          <w:rFonts w:asciiTheme="majorHAnsi" w:hAnsiTheme="majorHAnsi" w:cs="Helvetica Neue"/>
          <w:sz w:val="28"/>
          <w:szCs w:val="28"/>
          <w:lang w:val="en-US"/>
        </w:rPr>
        <w:t xml:space="preserve"> and Hope Vale, as well as some other schools in both Indigenous and non-Indigenous areas are currently using </w:t>
      </w:r>
      <w:proofErr w:type="spellStart"/>
      <w:r w:rsidR="005D4BF8" w:rsidRPr="00CA2A4B">
        <w:rPr>
          <w:rFonts w:asciiTheme="majorHAnsi" w:hAnsiTheme="majorHAnsi" w:cs="Helvetica Neue"/>
          <w:sz w:val="28"/>
          <w:szCs w:val="28"/>
          <w:lang w:val="en-US"/>
        </w:rPr>
        <w:t>DIBELS</w:t>
      </w:r>
      <w:proofErr w:type="spellEnd"/>
      <w:r w:rsidRPr="00CA2A4B">
        <w:rPr>
          <w:rFonts w:asciiTheme="majorHAnsi" w:hAnsiTheme="majorHAnsi" w:cs="Verdana"/>
          <w:sz w:val="28"/>
          <w:szCs w:val="28"/>
          <w:lang w:val="en-US"/>
        </w:rPr>
        <w:t>.</w:t>
      </w:r>
    </w:p>
    <w:p w:rsidR="008E4FF6" w:rsidRPr="005D4BF8" w:rsidRDefault="008E4FF6" w:rsidP="008E4FF6">
      <w:pPr>
        <w:pStyle w:val="ListBullet"/>
        <w:numPr>
          <w:ilvl w:val="0"/>
          <w:numId w:val="0"/>
        </w:numPr>
        <w:jc w:val="left"/>
        <w:rPr>
          <w:rFonts w:asciiTheme="majorHAnsi" w:hAnsiTheme="majorHAnsi" w:cs="Helvetica Neue"/>
          <w:i/>
          <w:sz w:val="28"/>
          <w:szCs w:val="28"/>
          <w:lang w:val="en-US"/>
        </w:rPr>
      </w:pPr>
      <w:r w:rsidRPr="005D4BF8">
        <w:rPr>
          <w:rFonts w:asciiTheme="majorHAnsi" w:hAnsiTheme="majorHAnsi" w:cs="Helvetica Neue"/>
          <w:i/>
          <w:sz w:val="28"/>
          <w:szCs w:val="28"/>
          <w:lang w:val="en-US"/>
        </w:rPr>
        <w:t>The Dynamic Indicators of Basic Early Literacy Skills (</w:t>
      </w:r>
      <w:proofErr w:type="spellStart"/>
      <w:r w:rsidRPr="005D4BF8">
        <w:rPr>
          <w:rFonts w:asciiTheme="majorHAnsi" w:hAnsiTheme="majorHAnsi" w:cs="Helvetica Neue"/>
          <w:i/>
          <w:sz w:val="28"/>
          <w:szCs w:val="28"/>
          <w:lang w:val="en-US"/>
        </w:rPr>
        <w:t>DIBELS</w:t>
      </w:r>
      <w:proofErr w:type="spellEnd"/>
      <w:r w:rsidRPr="005D4BF8">
        <w:rPr>
          <w:rFonts w:asciiTheme="majorHAnsi" w:hAnsiTheme="majorHAnsi" w:cs="Helvetica Neue"/>
          <w:i/>
          <w:sz w:val="28"/>
          <w:szCs w:val="28"/>
          <w:lang w:val="en-US"/>
        </w:rPr>
        <w:t>) are a set of procedures and measures for assessing the acquisition of early literacy skills from kindergarten through sixth grade.</w:t>
      </w:r>
    </w:p>
    <w:p w:rsidR="00706595" w:rsidRPr="00A12122" w:rsidRDefault="007A2B04" w:rsidP="00D01B98">
      <w:pPr>
        <w:pStyle w:val="ListBullet"/>
        <w:numPr>
          <w:ilvl w:val="0"/>
          <w:numId w:val="0"/>
        </w:numPr>
        <w:jc w:val="left"/>
        <w:rPr>
          <w:rFonts w:asciiTheme="majorHAnsi" w:hAnsiTheme="majorHAnsi"/>
          <w:i/>
          <w:sz w:val="28"/>
          <w:szCs w:val="28"/>
        </w:rPr>
      </w:pPr>
      <w:hyperlink r:id="rId14" w:history="1">
        <w:r w:rsidR="008E4FF6" w:rsidRPr="00A408D5">
          <w:rPr>
            <w:rStyle w:val="Hyperlink"/>
            <w:rFonts w:asciiTheme="majorHAnsi" w:hAnsiTheme="majorHAnsi"/>
            <w:i/>
            <w:sz w:val="28"/>
            <w:szCs w:val="28"/>
          </w:rPr>
          <w:t>https://</w:t>
        </w:r>
        <w:proofErr w:type="spellStart"/>
        <w:r w:rsidR="008E4FF6" w:rsidRPr="00A408D5">
          <w:rPr>
            <w:rStyle w:val="Hyperlink"/>
            <w:rFonts w:asciiTheme="majorHAnsi" w:hAnsiTheme="majorHAnsi"/>
            <w:i/>
            <w:sz w:val="28"/>
            <w:szCs w:val="28"/>
          </w:rPr>
          <w:t>dibels.uoregon.edu</w:t>
        </w:r>
        <w:proofErr w:type="spellEnd"/>
      </w:hyperlink>
      <w:r w:rsidR="008E4FF6">
        <w:rPr>
          <w:rFonts w:asciiTheme="majorHAnsi" w:hAnsiTheme="majorHAnsi"/>
          <w:i/>
          <w:sz w:val="28"/>
          <w:szCs w:val="28"/>
        </w:rPr>
        <w:t>)</w:t>
      </w:r>
    </w:p>
    <w:p w:rsidR="00706595" w:rsidRPr="008E4FF6" w:rsidRDefault="008E4FF6" w:rsidP="00694943">
      <w:pPr>
        <w:pStyle w:val="ListBullet"/>
        <w:numPr>
          <w:ilvl w:val="0"/>
          <w:numId w:val="0"/>
        </w:numPr>
        <w:jc w:val="left"/>
        <w:rPr>
          <w:rFonts w:asciiTheme="majorHAnsi" w:hAnsiTheme="majorHAnsi"/>
          <w:sz w:val="28"/>
          <w:szCs w:val="28"/>
        </w:rPr>
      </w:pPr>
      <w:r>
        <w:rPr>
          <w:rFonts w:asciiTheme="majorHAnsi" w:hAnsiTheme="majorHAnsi"/>
          <w:sz w:val="28"/>
          <w:szCs w:val="28"/>
        </w:rPr>
        <w:t>Finally.</w:t>
      </w:r>
    </w:p>
    <w:p w:rsidR="003A6D95" w:rsidRDefault="00694943" w:rsidP="00CA2A4B">
      <w:pPr>
        <w:pStyle w:val="ListBullet"/>
        <w:numPr>
          <w:ilvl w:val="0"/>
          <w:numId w:val="0"/>
        </w:numPr>
        <w:jc w:val="left"/>
        <w:rPr>
          <w:rFonts w:asciiTheme="majorHAnsi" w:hAnsiTheme="majorHAnsi"/>
          <w:sz w:val="28"/>
          <w:szCs w:val="28"/>
        </w:rPr>
      </w:pPr>
      <w:r w:rsidRPr="008E4FF6">
        <w:rPr>
          <w:rFonts w:asciiTheme="majorHAnsi" w:hAnsiTheme="majorHAnsi"/>
          <w:sz w:val="28"/>
          <w:szCs w:val="28"/>
        </w:rPr>
        <w:t xml:space="preserve">The </w:t>
      </w:r>
      <w:r w:rsidR="002B1A56" w:rsidRPr="008E4FF6">
        <w:rPr>
          <w:rFonts w:asciiTheme="majorHAnsi" w:hAnsiTheme="majorHAnsi"/>
          <w:sz w:val="28"/>
          <w:szCs w:val="28"/>
        </w:rPr>
        <w:t xml:space="preserve">concerns that Australian students are not progressing in their academic skills, </w:t>
      </w:r>
      <w:r w:rsidRPr="008E4FF6">
        <w:rPr>
          <w:rFonts w:asciiTheme="majorHAnsi" w:hAnsiTheme="majorHAnsi"/>
          <w:sz w:val="28"/>
          <w:szCs w:val="28"/>
        </w:rPr>
        <w:t>and also the valid concern</w:t>
      </w:r>
      <w:r w:rsidR="002B1A56" w:rsidRPr="008E4FF6">
        <w:rPr>
          <w:rFonts w:asciiTheme="majorHAnsi" w:hAnsiTheme="majorHAnsi"/>
          <w:sz w:val="28"/>
          <w:szCs w:val="28"/>
        </w:rPr>
        <w:t xml:space="preserve"> about, “Non-cognitive capabilities, ‘21st century skills’ and wellbeing</w:t>
      </w:r>
      <w:r w:rsidRPr="008E4FF6">
        <w:rPr>
          <w:rFonts w:asciiTheme="majorHAnsi" w:hAnsiTheme="majorHAnsi"/>
          <w:sz w:val="28"/>
          <w:szCs w:val="28"/>
        </w:rPr>
        <w:t xml:space="preserve">…” </w:t>
      </w:r>
      <w:r w:rsidR="002B1A56" w:rsidRPr="008E4FF6">
        <w:rPr>
          <w:rFonts w:asciiTheme="majorHAnsi" w:hAnsiTheme="majorHAnsi"/>
          <w:sz w:val="28"/>
          <w:szCs w:val="28"/>
        </w:rPr>
        <w:t>(page 86)</w:t>
      </w:r>
      <w:r w:rsidR="002B1A56" w:rsidRPr="008E4FF6">
        <w:rPr>
          <w:rFonts w:asciiTheme="majorHAnsi" w:hAnsiTheme="majorHAnsi"/>
          <w:color w:val="3366FF"/>
          <w:sz w:val="28"/>
          <w:szCs w:val="28"/>
        </w:rPr>
        <w:t xml:space="preserve"> </w:t>
      </w:r>
      <w:r w:rsidR="002B1A56" w:rsidRPr="008E4FF6">
        <w:rPr>
          <w:rFonts w:asciiTheme="majorHAnsi" w:hAnsiTheme="majorHAnsi"/>
          <w:sz w:val="28"/>
          <w:szCs w:val="28"/>
        </w:rPr>
        <w:t xml:space="preserve">are </w:t>
      </w:r>
      <w:r w:rsidRPr="008E4FF6">
        <w:rPr>
          <w:rFonts w:asciiTheme="majorHAnsi" w:hAnsiTheme="majorHAnsi"/>
          <w:sz w:val="28"/>
          <w:szCs w:val="28"/>
        </w:rPr>
        <w:t xml:space="preserve">both </w:t>
      </w:r>
      <w:r w:rsidR="002B1A56" w:rsidRPr="008E4FF6">
        <w:rPr>
          <w:rFonts w:asciiTheme="majorHAnsi" w:hAnsiTheme="majorHAnsi"/>
          <w:sz w:val="28"/>
          <w:szCs w:val="28"/>
        </w:rPr>
        <w:t>most effectively addressed by ensuring that all children learn to read, quickly and easily, in their first two years of formal education.</w:t>
      </w:r>
      <w:r w:rsidR="0090755D">
        <w:rPr>
          <w:rFonts w:asciiTheme="majorHAnsi" w:hAnsiTheme="majorHAnsi"/>
          <w:sz w:val="28"/>
          <w:szCs w:val="28"/>
        </w:rPr>
        <w:t xml:space="preserve"> It is the failure to learn to read, quickly and easily, that has the </w:t>
      </w:r>
      <w:r w:rsidR="00AA0836">
        <w:rPr>
          <w:rFonts w:asciiTheme="majorHAnsi" w:hAnsiTheme="majorHAnsi"/>
          <w:sz w:val="28"/>
          <w:szCs w:val="28"/>
        </w:rPr>
        <w:t xml:space="preserve">greatest </w:t>
      </w:r>
      <w:r w:rsidR="0090755D">
        <w:rPr>
          <w:rFonts w:asciiTheme="majorHAnsi" w:hAnsiTheme="majorHAnsi"/>
          <w:sz w:val="28"/>
          <w:szCs w:val="28"/>
        </w:rPr>
        <w:t>negative impact on al</w:t>
      </w:r>
      <w:r w:rsidR="00AA0836">
        <w:rPr>
          <w:rFonts w:asciiTheme="majorHAnsi" w:hAnsiTheme="majorHAnsi"/>
          <w:sz w:val="28"/>
          <w:szCs w:val="28"/>
        </w:rPr>
        <w:t xml:space="preserve">l aspects of student </w:t>
      </w:r>
      <w:proofErr w:type="spellStart"/>
      <w:r w:rsidR="004519BA">
        <w:rPr>
          <w:rFonts w:asciiTheme="majorHAnsi" w:hAnsiTheme="majorHAnsi"/>
          <w:sz w:val="28"/>
          <w:szCs w:val="28"/>
        </w:rPr>
        <w:t>well being</w:t>
      </w:r>
      <w:proofErr w:type="spellEnd"/>
      <w:r w:rsidR="00A80CC9" w:rsidRPr="008E4FF6">
        <w:rPr>
          <w:rFonts w:asciiTheme="majorHAnsi" w:hAnsiTheme="majorHAnsi"/>
          <w:sz w:val="28"/>
          <w:szCs w:val="28"/>
        </w:rPr>
        <w:t>.</w:t>
      </w:r>
      <w:r w:rsidR="00820889" w:rsidRPr="008E4FF6">
        <w:rPr>
          <w:rFonts w:asciiTheme="majorHAnsi" w:hAnsiTheme="majorHAnsi"/>
          <w:sz w:val="28"/>
          <w:szCs w:val="28"/>
        </w:rPr>
        <w:t xml:space="preserve"> </w:t>
      </w:r>
    </w:p>
    <w:p w:rsidR="00A12122" w:rsidRDefault="00A12122" w:rsidP="00CA2A4B">
      <w:pPr>
        <w:pStyle w:val="ListBullet"/>
        <w:numPr>
          <w:ilvl w:val="0"/>
          <w:numId w:val="0"/>
        </w:numPr>
        <w:jc w:val="left"/>
        <w:rPr>
          <w:rFonts w:asciiTheme="majorHAnsi" w:hAnsiTheme="majorHAnsi"/>
          <w:sz w:val="28"/>
          <w:szCs w:val="28"/>
        </w:rPr>
      </w:pPr>
    </w:p>
    <w:p w:rsidR="00A12122" w:rsidRDefault="00A12122" w:rsidP="00CA2A4B">
      <w:pPr>
        <w:pStyle w:val="ListBullet"/>
        <w:numPr>
          <w:ilvl w:val="0"/>
          <w:numId w:val="0"/>
        </w:numPr>
        <w:jc w:val="left"/>
        <w:rPr>
          <w:rFonts w:asciiTheme="majorHAnsi" w:hAnsiTheme="majorHAnsi"/>
          <w:sz w:val="28"/>
          <w:szCs w:val="28"/>
        </w:rPr>
      </w:pPr>
      <w:r>
        <w:rPr>
          <w:rFonts w:asciiTheme="majorHAnsi" w:hAnsiTheme="majorHAnsi"/>
          <w:sz w:val="28"/>
          <w:szCs w:val="28"/>
        </w:rPr>
        <w:t>Yvonne Meyer</w:t>
      </w:r>
    </w:p>
    <w:p w:rsidR="00BD4894" w:rsidRDefault="00BD4894" w:rsidP="00CA2A4B">
      <w:pPr>
        <w:pStyle w:val="ListBullet"/>
        <w:numPr>
          <w:ilvl w:val="0"/>
          <w:numId w:val="0"/>
        </w:numPr>
        <w:jc w:val="left"/>
        <w:rPr>
          <w:rFonts w:asciiTheme="majorHAnsi" w:hAnsiTheme="majorHAnsi"/>
          <w:sz w:val="28"/>
          <w:szCs w:val="28"/>
        </w:rPr>
      </w:pPr>
      <w:r>
        <w:rPr>
          <w:rFonts w:asciiTheme="majorHAnsi" w:hAnsiTheme="majorHAnsi"/>
          <w:sz w:val="28"/>
          <w:szCs w:val="28"/>
        </w:rPr>
        <w:t>Committee member, National Inquiry into the Teaching of Literacy, 2005</w:t>
      </w:r>
    </w:p>
    <w:p w:rsidR="007D3D8A" w:rsidRDefault="007D3D8A" w:rsidP="00CA2A4B">
      <w:pPr>
        <w:pStyle w:val="ListBullet"/>
        <w:numPr>
          <w:ilvl w:val="0"/>
          <w:numId w:val="0"/>
        </w:numPr>
        <w:jc w:val="left"/>
        <w:rPr>
          <w:rFonts w:asciiTheme="majorHAnsi" w:hAnsiTheme="majorHAnsi"/>
          <w:sz w:val="28"/>
          <w:szCs w:val="28"/>
        </w:rPr>
      </w:pPr>
      <w:r>
        <w:rPr>
          <w:rFonts w:asciiTheme="majorHAnsi" w:hAnsiTheme="majorHAnsi"/>
          <w:sz w:val="28"/>
          <w:szCs w:val="28"/>
        </w:rPr>
        <w:t>28 September 2016</w:t>
      </w:r>
    </w:p>
    <w:p w:rsidR="009058A4" w:rsidRPr="00CA2A4B" w:rsidRDefault="009058A4" w:rsidP="00CA2A4B">
      <w:pPr>
        <w:pStyle w:val="ListBullet"/>
        <w:numPr>
          <w:ilvl w:val="0"/>
          <w:numId w:val="0"/>
        </w:numPr>
        <w:jc w:val="left"/>
        <w:rPr>
          <w:rFonts w:asciiTheme="majorHAnsi" w:hAnsiTheme="majorHAnsi"/>
          <w:sz w:val="28"/>
          <w:szCs w:val="28"/>
        </w:rPr>
      </w:pPr>
    </w:p>
    <w:sectPr w:rsidR="009058A4" w:rsidRPr="00CA2A4B" w:rsidSect="0087597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NimbusSan-Reg">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OpenSans">
    <w:altName w:val="Cambria"/>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01492C"/>
    <w:multiLevelType w:val="hybridMultilevel"/>
    <w:tmpl w:val="3C840B0C"/>
    <w:lvl w:ilvl="0" w:tplc="DD6E82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9D455E7"/>
    <w:multiLevelType w:val="multilevel"/>
    <w:tmpl w:val="8A3CA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8201F1"/>
    <w:multiLevelType w:val="multilevel"/>
    <w:tmpl w:val="3B44EB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67"/>
    <w:rsid w:val="0009109C"/>
    <w:rsid w:val="000A4034"/>
    <w:rsid w:val="000A5ABF"/>
    <w:rsid w:val="00101272"/>
    <w:rsid w:val="00104DE3"/>
    <w:rsid w:val="001107D1"/>
    <w:rsid w:val="0014281A"/>
    <w:rsid w:val="001A2073"/>
    <w:rsid w:val="001D4A56"/>
    <w:rsid w:val="001D7D5E"/>
    <w:rsid w:val="001E2D75"/>
    <w:rsid w:val="001F1BC7"/>
    <w:rsid w:val="00212177"/>
    <w:rsid w:val="00227F4A"/>
    <w:rsid w:val="00271D32"/>
    <w:rsid w:val="00282025"/>
    <w:rsid w:val="002B17B8"/>
    <w:rsid w:val="002B1A56"/>
    <w:rsid w:val="002C5E51"/>
    <w:rsid w:val="003250EA"/>
    <w:rsid w:val="00331A64"/>
    <w:rsid w:val="00334E8B"/>
    <w:rsid w:val="0034343E"/>
    <w:rsid w:val="00391F9D"/>
    <w:rsid w:val="003A254C"/>
    <w:rsid w:val="003A6D95"/>
    <w:rsid w:val="003D383F"/>
    <w:rsid w:val="003E0D8A"/>
    <w:rsid w:val="003E3B2C"/>
    <w:rsid w:val="00420770"/>
    <w:rsid w:val="004519BA"/>
    <w:rsid w:val="004A765F"/>
    <w:rsid w:val="004C4501"/>
    <w:rsid w:val="00501B1A"/>
    <w:rsid w:val="00506E74"/>
    <w:rsid w:val="00537FAC"/>
    <w:rsid w:val="00551B54"/>
    <w:rsid w:val="00584BB2"/>
    <w:rsid w:val="005956F8"/>
    <w:rsid w:val="005D4BF8"/>
    <w:rsid w:val="005D7705"/>
    <w:rsid w:val="005F73BF"/>
    <w:rsid w:val="006176D2"/>
    <w:rsid w:val="006320B9"/>
    <w:rsid w:val="00666F14"/>
    <w:rsid w:val="00680E9E"/>
    <w:rsid w:val="00694943"/>
    <w:rsid w:val="006C01B6"/>
    <w:rsid w:val="006D5170"/>
    <w:rsid w:val="00706595"/>
    <w:rsid w:val="00706A61"/>
    <w:rsid w:val="007471A6"/>
    <w:rsid w:val="007A2B04"/>
    <w:rsid w:val="007B35FC"/>
    <w:rsid w:val="007B697D"/>
    <w:rsid w:val="007D11AA"/>
    <w:rsid w:val="007D3D8A"/>
    <w:rsid w:val="008100A9"/>
    <w:rsid w:val="00820889"/>
    <w:rsid w:val="00821126"/>
    <w:rsid w:val="008374E1"/>
    <w:rsid w:val="00851B9C"/>
    <w:rsid w:val="0087597D"/>
    <w:rsid w:val="0088146F"/>
    <w:rsid w:val="008E3D8C"/>
    <w:rsid w:val="008E4FF6"/>
    <w:rsid w:val="008E6A73"/>
    <w:rsid w:val="009058A4"/>
    <w:rsid w:val="00905FAA"/>
    <w:rsid w:val="0090755D"/>
    <w:rsid w:val="00934C55"/>
    <w:rsid w:val="00945138"/>
    <w:rsid w:val="00952903"/>
    <w:rsid w:val="00984039"/>
    <w:rsid w:val="00991AF0"/>
    <w:rsid w:val="009C6B19"/>
    <w:rsid w:val="009D5EE5"/>
    <w:rsid w:val="009E02F9"/>
    <w:rsid w:val="00A04CE5"/>
    <w:rsid w:val="00A12122"/>
    <w:rsid w:val="00A26F69"/>
    <w:rsid w:val="00A506BC"/>
    <w:rsid w:val="00A80CC9"/>
    <w:rsid w:val="00AA0836"/>
    <w:rsid w:val="00B74367"/>
    <w:rsid w:val="00B90B56"/>
    <w:rsid w:val="00BB19D9"/>
    <w:rsid w:val="00BD30D7"/>
    <w:rsid w:val="00BD4894"/>
    <w:rsid w:val="00BE3542"/>
    <w:rsid w:val="00BF0713"/>
    <w:rsid w:val="00BF2637"/>
    <w:rsid w:val="00C437B1"/>
    <w:rsid w:val="00C44687"/>
    <w:rsid w:val="00CA2A4B"/>
    <w:rsid w:val="00CD5134"/>
    <w:rsid w:val="00CE24D0"/>
    <w:rsid w:val="00D005E0"/>
    <w:rsid w:val="00D01B98"/>
    <w:rsid w:val="00D4323F"/>
    <w:rsid w:val="00D5031E"/>
    <w:rsid w:val="00D72C21"/>
    <w:rsid w:val="00D77904"/>
    <w:rsid w:val="00D9553A"/>
    <w:rsid w:val="00DB077E"/>
    <w:rsid w:val="00DC0A50"/>
    <w:rsid w:val="00DE52E1"/>
    <w:rsid w:val="00DE79E2"/>
    <w:rsid w:val="00E04D53"/>
    <w:rsid w:val="00E1157D"/>
    <w:rsid w:val="00E126F9"/>
    <w:rsid w:val="00E160DA"/>
    <w:rsid w:val="00E27302"/>
    <w:rsid w:val="00E50A96"/>
    <w:rsid w:val="00E7762D"/>
    <w:rsid w:val="00ED6CBB"/>
    <w:rsid w:val="00EE7095"/>
    <w:rsid w:val="00F07C0D"/>
    <w:rsid w:val="00F46EF4"/>
    <w:rsid w:val="00F60C1A"/>
    <w:rsid w:val="00F76415"/>
    <w:rsid w:val="00F936FC"/>
    <w:rsid w:val="00FB24BB"/>
    <w:rsid w:val="00FD4F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06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A506BC"/>
    <w:pPr>
      <w:keepLines w:val="0"/>
      <w:spacing w:before="560" w:line="320" w:lineRule="exact"/>
      <w:outlineLvl w:val="2"/>
    </w:pPr>
    <w:rPr>
      <w:rFonts w:ascii="Arial" w:eastAsia="Times New Roman" w:hAnsi="Arial" w:cs="Times New Roman"/>
      <w:bCs w:val="0"/>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D9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8146F"/>
    <w:pPr>
      <w:ind w:left="720"/>
      <w:contextualSpacing/>
    </w:pPr>
  </w:style>
  <w:style w:type="character" w:styleId="Hyperlink">
    <w:name w:val="Hyperlink"/>
    <w:basedOn w:val="DefaultParagraphFont"/>
    <w:uiPriority w:val="99"/>
    <w:unhideWhenUsed/>
    <w:rsid w:val="009C6B19"/>
    <w:rPr>
      <w:color w:val="0000FF" w:themeColor="hyperlink"/>
      <w:u w:val="single"/>
    </w:rPr>
  </w:style>
  <w:style w:type="character" w:customStyle="1" w:styleId="Heading3Char">
    <w:name w:val="Heading 3 Char"/>
    <w:basedOn w:val="DefaultParagraphFont"/>
    <w:link w:val="Heading3"/>
    <w:rsid w:val="00A506BC"/>
    <w:rPr>
      <w:rFonts w:ascii="Arial" w:eastAsia="Times New Roman" w:hAnsi="Arial" w:cs="Times New Roman"/>
      <w:b/>
      <w:sz w:val="26"/>
      <w:szCs w:val="20"/>
      <w:lang w:eastAsia="en-AU"/>
    </w:rPr>
  </w:style>
  <w:style w:type="paragraph" w:styleId="BodyText">
    <w:name w:val="Body Text"/>
    <w:link w:val="BodyTextChar"/>
    <w:qFormat/>
    <w:rsid w:val="00A506BC"/>
    <w:pPr>
      <w:spacing w:before="240" w:line="300" w:lineRule="atLeast"/>
      <w:jc w:val="both"/>
    </w:pPr>
    <w:rPr>
      <w:rFonts w:ascii="Times New Roman" w:eastAsia="Times New Roman" w:hAnsi="Times New Roman" w:cs="Times New Roman"/>
      <w:szCs w:val="20"/>
      <w:lang w:eastAsia="en-AU"/>
    </w:rPr>
  </w:style>
  <w:style w:type="character" w:customStyle="1" w:styleId="BodyTextChar">
    <w:name w:val="Body Text Char"/>
    <w:basedOn w:val="DefaultParagraphFont"/>
    <w:link w:val="BodyText"/>
    <w:rsid w:val="00A506BC"/>
    <w:rPr>
      <w:rFonts w:ascii="Times New Roman" w:eastAsia="Times New Roman" w:hAnsi="Times New Roman" w:cs="Times New Roman"/>
      <w:szCs w:val="20"/>
      <w:lang w:eastAsia="en-AU"/>
    </w:rPr>
  </w:style>
  <w:style w:type="paragraph" w:styleId="ListBullet">
    <w:name w:val="List Bullet"/>
    <w:basedOn w:val="BodyText"/>
    <w:rsid w:val="00A506BC"/>
    <w:pPr>
      <w:numPr>
        <w:numId w:val="3"/>
      </w:numPr>
      <w:spacing w:before="120"/>
    </w:pPr>
  </w:style>
  <w:style w:type="character" w:customStyle="1" w:styleId="Heading2Char">
    <w:name w:val="Heading 2 Char"/>
    <w:basedOn w:val="DefaultParagraphFont"/>
    <w:link w:val="Heading2"/>
    <w:uiPriority w:val="9"/>
    <w:semiHidden/>
    <w:rsid w:val="00A506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506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A506BC"/>
    <w:pPr>
      <w:keepLines w:val="0"/>
      <w:spacing w:before="560" w:line="320" w:lineRule="exact"/>
      <w:outlineLvl w:val="2"/>
    </w:pPr>
    <w:rPr>
      <w:rFonts w:ascii="Arial" w:eastAsia="Times New Roman" w:hAnsi="Arial" w:cs="Times New Roman"/>
      <w:bCs w:val="0"/>
      <w:color w:val="auto"/>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D9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8146F"/>
    <w:pPr>
      <w:ind w:left="720"/>
      <w:contextualSpacing/>
    </w:pPr>
  </w:style>
  <w:style w:type="character" w:styleId="Hyperlink">
    <w:name w:val="Hyperlink"/>
    <w:basedOn w:val="DefaultParagraphFont"/>
    <w:uiPriority w:val="99"/>
    <w:unhideWhenUsed/>
    <w:rsid w:val="009C6B19"/>
    <w:rPr>
      <w:color w:val="0000FF" w:themeColor="hyperlink"/>
      <w:u w:val="single"/>
    </w:rPr>
  </w:style>
  <w:style w:type="character" w:customStyle="1" w:styleId="Heading3Char">
    <w:name w:val="Heading 3 Char"/>
    <w:basedOn w:val="DefaultParagraphFont"/>
    <w:link w:val="Heading3"/>
    <w:rsid w:val="00A506BC"/>
    <w:rPr>
      <w:rFonts w:ascii="Arial" w:eastAsia="Times New Roman" w:hAnsi="Arial" w:cs="Times New Roman"/>
      <w:b/>
      <w:sz w:val="26"/>
      <w:szCs w:val="20"/>
      <w:lang w:eastAsia="en-AU"/>
    </w:rPr>
  </w:style>
  <w:style w:type="paragraph" w:styleId="BodyText">
    <w:name w:val="Body Text"/>
    <w:link w:val="BodyTextChar"/>
    <w:qFormat/>
    <w:rsid w:val="00A506BC"/>
    <w:pPr>
      <w:spacing w:before="240" w:line="300" w:lineRule="atLeast"/>
      <w:jc w:val="both"/>
    </w:pPr>
    <w:rPr>
      <w:rFonts w:ascii="Times New Roman" w:eastAsia="Times New Roman" w:hAnsi="Times New Roman" w:cs="Times New Roman"/>
      <w:szCs w:val="20"/>
      <w:lang w:eastAsia="en-AU"/>
    </w:rPr>
  </w:style>
  <w:style w:type="character" w:customStyle="1" w:styleId="BodyTextChar">
    <w:name w:val="Body Text Char"/>
    <w:basedOn w:val="DefaultParagraphFont"/>
    <w:link w:val="BodyText"/>
    <w:rsid w:val="00A506BC"/>
    <w:rPr>
      <w:rFonts w:ascii="Times New Roman" w:eastAsia="Times New Roman" w:hAnsi="Times New Roman" w:cs="Times New Roman"/>
      <w:szCs w:val="20"/>
      <w:lang w:eastAsia="en-AU"/>
    </w:rPr>
  </w:style>
  <w:style w:type="paragraph" w:styleId="ListBullet">
    <w:name w:val="List Bullet"/>
    <w:basedOn w:val="BodyText"/>
    <w:rsid w:val="00A506BC"/>
    <w:pPr>
      <w:numPr>
        <w:numId w:val="3"/>
      </w:numPr>
      <w:spacing w:before="120"/>
    </w:pPr>
  </w:style>
  <w:style w:type="character" w:customStyle="1" w:styleId="Heading2Char">
    <w:name w:val="Heading 2 Char"/>
    <w:basedOn w:val="DefaultParagraphFont"/>
    <w:link w:val="Heading2"/>
    <w:uiPriority w:val="9"/>
    <w:semiHidden/>
    <w:rsid w:val="00A506B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4049">
      <w:bodyDiv w:val="1"/>
      <w:marLeft w:val="0"/>
      <w:marRight w:val="0"/>
      <w:marTop w:val="0"/>
      <w:marBottom w:val="0"/>
      <w:divBdr>
        <w:top w:val="none" w:sz="0" w:space="0" w:color="auto"/>
        <w:left w:val="none" w:sz="0" w:space="0" w:color="auto"/>
        <w:bottom w:val="none" w:sz="0" w:space="0" w:color="auto"/>
        <w:right w:val="none" w:sz="0" w:space="0" w:color="auto"/>
      </w:divBdr>
      <w:divsChild>
        <w:div w:id="405107233">
          <w:marLeft w:val="0"/>
          <w:marRight w:val="0"/>
          <w:marTop w:val="0"/>
          <w:marBottom w:val="0"/>
          <w:divBdr>
            <w:top w:val="none" w:sz="0" w:space="0" w:color="auto"/>
            <w:left w:val="none" w:sz="0" w:space="0" w:color="auto"/>
            <w:bottom w:val="none" w:sz="0" w:space="0" w:color="auto"/>
            <w:right w:val="none" w:sz="0" w:space="0" w:color="auto"/>
          </w:divBdr>
          <w:divsChild>
            <w:div w:id="1795830251">
              <w:marLeft w:val="0"/>
              <w:marRight w:val="0"/>
              <w:marTop w:val="0"/>
              <w:marBottom w:val="0"/>
              <w:divBdr>
                <w:top w:val="none" w:sz="0" w:space="0" w:color="auto"/>
                <w:left w:val="none" w:sz="0" w:space="0" w:color="auto"/>
                <w:bottom w:val="none" w:sz="0" w:space="0" w:color="auto"/>
                <w:right w:val="none" w:sz="0" w:space="0" w:color="auto"/>
              </w:divBdr>
              <w:divsChild>
                <w:div w:id="13521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6783">
      <w:bodyDiv w:val="1"/>
      <w:marLeft w:val="0"/>
      <w:marRight w:val="0"/>
      <w:marTop w:val="0"/>
      <w:marBottom w:val="0"/>
      <w:divBdr>
        <w:top w:val="none" w:sz="0" w:space="0" w:color="auto"/>
        <w:left w:val="none" w:sz="0" w:space="0" w:color="auto"/>
        <w:bottom w:val="none" w:sz="0" w:space="0" w:color="auto"/>
        <w:right w:val="none" w:sz="0" w:space="0" w:color="auto"/>
      </w:divBdr>
      <w:divsChild>
        <w:div w:id="811872630">
          <w:marLeft w:val="0"/>
          <w:marRight w:val="0"/>
          <w:marTop w:val="0"/>
          <w:marBottom w:val="0"/>
          <w:divBdr>
            <w:top w:val="none" w:sz="0" w:space="0" w:color="auto"/>
            <w:left w:val="none" w:sz="0" w:space="0" w:color="auto"/>
            <w:bottom w:val="none" w:sz="0" w:space="0" w:color="auto"/>
            <w:right w:val="none" w:sz="0" w:space="0" w:color="auto"/>
          </w:divBdr>
          <w:divsChild>
            <w:div w:id="59058770">
              <w:marLeft w:val="0"/>
              <w:marRight w:val="0"/>
              <w:marTop w:val="0"/>
              <w:marBottom w:val="0"/>
              <w:divBdr>
                <w:top w:val="none" w:sz="0" w:space="0" w:color="auto"/>
                <w:left w:val="none" w:sz="0" w:space="0" w:color="auto"/>
                <w:bottom w:val="none" w:sz="0" w:space="0" w:color="auto"/>
                <w:right w:val="none" w:sz="0" w:space="0" w:color="auto"/>
              </w:divBdr>
              <w:divsChild>
                <w:div w:id="8618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37280">
      <w:bodyDiv w:val="1"/>
      <w:marLeft w:val="0"/>
      <w:marRight w:val="0"/>
      <w:marTop w:val="0"/>
      <w:marBottom w:val="0"/>
      <w:divBdr>
        <w:top w:val="none" w:sz="0" w:space="0" w:color="auto"/>
        <w:left w:val="none" w:sz="0" w:space="0" w:color="auto"/>
        <w:bottom w:val="none" w:sz="0" w:space="0" w:color="auto"/>
        <w:right w:val="none" w:sz="0" w:space="0" w:color="auto"/>
      </w:divBdr>
      <w:divsChild>
        <w:div w:id="1381783889">
          <w:marLeft w:val="0"/>
          <w:marRight w:val="0"/>
          <w:marTop w:val="0"/>
          <w:marBottom w:val="0"/>
          <w:divBdr>
            <w:top w:val="none" w:sz="0" w:space="0" w:color="auto"/>
            <w:left w:val="none" w:sz="0" w:space="0" w:color="auto"/>
            <w:bottom w:val="none" w:sz="0" w:space="0" w:color="auto"/>
            <w:right w:val="none" w:sz="0" w:space="0" w:color="auto"/>
          </w:divBdr>
          <w:divsChild>
            <w:div w:id="1120223085">
              <w:marLeft w:val="0"/>
              <w:marRight w:val="0"/>
              <w:marTop w:val="0"/>
              <w:marBottom w:val="0"/>
              <w:divBdr>
                <w:top w:val="none" w:sz="0" w:space="0" w:color="auto"/>
                <w:left w:val="none" w:sz="0" w:space="0" w:color="auto"/>
                <w:bottom w:val="none" w:sz="0" w:space="0" w:color="auto"/>
                <w:right w:val="none" w:sz="0" w:space="0" w:color="auto"/>
              </w:divBdr>
              <w:divsChild>
                <w:div w:id="18276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4757">
      <w:bodyDiv w:val="1"/>
      <w:marLeft w:val="0"/>
      <w:marRight w:val="0"/>
      <w:marTop w:val="0"/>
      <w:marBottom w:val="0"/>
      <w:divBdr>
        <w:top w:val="none" w:sz="0" w:space="0" w:color="auto"/>
        <w:left w:val="none" w:sz="0" w:space="0" w:color="auto"/>
        <w:bottom w:val="none" w:sz="0" w:space="0" w:color="auto"/>
        <w:right w:val="none" w:sz="0" w:space="0" w:color="auto"/>
      </w:divBdr>
      <w:divsChild>
        <w:div w:id="1790273878">
          <w:marLeft w:val="0"/>
          <w:marRight w:val="0"/>
          <w:marTop w:val="0"/>
          <w:marBottom w:val="0"/>
          <w:divBdr>
            <w:top w:val="none" w:sz="0" w:space="0" w:color="auto"/>
            <w:left w:val="none" w:sz="0" w:space="0" w:color="auto"/>
            <w:bottom w:val="none" w:sz="0" w:space="0" w:color="auto"/>
            <w:right w:val="none" w:sz="0" w:space="0" w:color="auto"/>
          </w:divBdr>
          <w:divsChild>
            <w:div w:id="213471290">
              <w:marLeft w:val="0"/>
              <w:marRight w:val="0"/>
              <w:marTop w:val="0"/>
              <w:marBottom w:val="0"/>
              <w:divBdr>
                <w:top w:val="none" w:sz="0" w:space="0" w:color="auto"/>
                <w:left w:val="none" w:sz="0" w:space="0" w:color="auto"/>
                <w:bottom w:val="none" w:sz="0" w:space="0" w:color="auto"/>
                <w:right w:val="none" w:sz="0" w:space="0" w:color="auto"/>
              </w:divBdr>
              <w:divsChild>
                <w:div w:id="9502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6491">
      <w:bodyDiv w:val="1"/>
      <w:marLeft w:val="0"/>
      <w:marRight w:val="0"/>
      <w:marTop w:val="0"/>
      <w:marBottom w:val="0"/>
      <w:divBdr>
        <w:top w:val="none" w:sz="0" w:space="0" w:color="auto"/>
        <w:left w:val="none" w:sz="0" w:space="0" w:color="auto"/>
        <w:bottom w:val="none" w:sz="0" w:space="0" w:color="auto"/>
        <w:right w:val="none" w:sz="0" w:space="0" w:color="auto"/>
      </w:divBdr>
      <w:divsChild>
        <w:div w:id="1389762500">
          <w:marLeft w:val="0"/>
          <w:marRight w:val="0"/>
          <w:marTop w:val="0"/>
          <w:marBottom w:val="0"/>
          <w:divBdr>
            <w:top w:val="none" w:sz="0" w:space="0" w:color="auto"/>
            <w:left w:val="none" w:sz="0" w:space="0" w:color="auto"/>
            <w:bottom w:val="none" w:sz="0" w:space="0" w:color="auto"/>
            <w:right w:val="none" w:sz="0" w:space="0" w:color="auto"/>
          </w:divBdr>
          <w:divsChild>
            <w:div w:id="1451628551">
              <w:marLeft w:val="0"/>
              <w:marRight w:val="0"/>
              <w:marTop w:val="0"/>
              <w:marBottom w:val="0"/>
              <w:divBdr>
                <w:top w:val="none" w:sz="0" w:space="0" w:color="auto"/>
                <w:left w:val="none" w:sz="0" w:space="0" w:color="auto"/>
                <w:bottom w:val="none" w:sz="0" w:space="0" w:color="auto"/>
                <w:right w:val="none" w:sz="0" w:space="0" w:color="auto"/>
              </w:divBdr>
              <w:divsChild>
                <w:div w:id="582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4256">
      <w:bodyDiv w:val="1"/>
      <w:marLeft w:val="0"/>
      <w:marRight w:val="0"/>
      <w:marTop w:val="0"/>
      <w:marBottom w:val="0"/>
      <w:divBdr>
        <w:top w:val="none" w:sz="0" w:space="0" w:color="auto"/>
        <w:left w:val="none" w:sz="0" w:space="0" w:color="auto"/>
        <w:bottom w:val="none" w:sz="0" w:space="0" w:color="auto"/>
        <w:right w:val="none" w:sz="0" w:space="0" w:color="auto"/>
      </w:divBdr>
      <w:divsChild>
        <w:div w:id="202982534">
          <w:marLeft w:val="0"/>
          <w:marRight w:val="0"/>
          <w:marTop w:val="0"/>
          <w:marBottom w:val="0"/>
          <w:divBdr>
            <w:top w:val="none" w:sz="0" w:space="0" w:color="auto"/>
            <w:left w:val="none" w:sz="0" w:space="0" w:color="auto"/>
            <w:bottom w:val="none" w:sz="0" w:space="0" w:color="auto"/>
            <w:right w:val="none" w:sz="0" w:space="0" w:color="auto"/>
          </w:divBdr>
          <w:divsChild>
            <w:div w:id="1545940859">
              <w:marLeft w:val="0"/>
              <w:marRight w:val="0"/>
              <w:marTop w:val="0"/>
              <w:marBottom w:val="0"/>
              <w:divBdr>
                <w:top w:val="none" w:sz="0" w:space="0" w:color="auto"/>
                <w:left w:val="none" w:sz="0" w:space="0" w:color="auto"/>
                <w:bottom w:val="none" w:sz="0" w:space="0" w:color="auto"/>
                <w:right w:val="none" w:sz="0" w:space="0" w:color="auto"/>
              </w:divBdr>
              <w:divsChild>
                <w:div w:id="19447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sChild>
        <w:div w:id="884606245">
          <w:marLeft w:val="0"/>
          <w:marRight w:val="0"/>
          <w:marTop w:val="0"/>
          <w:marBottom w:val="0"/>
          <w:divBdr>
            <w:top w:val="none" w:sz="0" w:space="0" w:color="auto"/>
            <w:left w:val="none" w:sz="0" w:space="0" w:color="auto"/>
            <w:bottom w:val="none" w:sz="0" w:space="0" w:color="auto"/>
            <w:right w:val="none" w:sz="0" w:space="0" w:color="auto"/>
          </w:divBdr>
          <w:divsChild>
            <w:div w:id="1371567884">
              <w:marLeft w:val="0"/>
              <w:marRight w:val="0"/>
              <w:marTop w:val="0"/>
              <w:marBottom w:val="0"/>
              <w:divBdr>
                <w:top w:val="none" w:sz="0" w:space="0" w:color="auto"/>
                <w:left w:val="none" w:sz="0" w:space="0" w:color="auto"/>
                <w:bottom w:val="none" w:sz="0" w:space="0" w:color="auto"/>
                <w:right w:val="none" w:sz="0" w:space="0" w:color="auto"/>
              </w:divBdr>
              <w:divsChild>
                <w:div w:id="4366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652">
      <w:bodyDiv w:val="1"/>
      <w:marLeft w:val="0"/>
      <w:marRight w:val="0"/>
      <w:marTop w:val="0"/>
      <w:marBottom w:val="0"/>
      <w:divBdr>
        <w:top w:val="none" w:sz="0" w:space="0" w:color="auto"/>
        <w:left w:val="none" w:sz="0" w:space="0" w:color="auto"/>
        <w:bottom w:val="none" w:sz="0" w:space="0" w:color="auto"/>
        <w:right w:val="none" w:sz="0" w:space="0" w:color="auto"/>
      </w:divBdr>
      <w:divsChild>
        <w:div w:id="895943006">
          <w:marLeft w:val="0"/>
          <w:marRight w:val="0"/>
          <w:marTop w:val="0"/>
          <w:marBottom w:val="0"/>
          <w:divBdr>
            <w:top w:val="none" w:sz="0" w:space="0" w:color="auto"/>
            <w:left w:val="none" w:sz="0" w:space="0" w:color="auto"/>
            <w:bottom w:val="none" w:sz="0" w:space="0" w:color="auto"/>
            <w:right w:val="none" w:sz="0" w:space="0" w:color="auto"/>
          </w:divBdr>
          <w:divsChild>
            <w:div w:id="2099864443">
              <w:marLeft w:val="0"/>
              <w:marRight w:val="0"/>
              <w:marTop w:val="0"/>
              <w:marBottom w:val="0"/>
              <w:divBdr>
                <w:top w:val="none" w:sz="0" w:space="0" w:color="auto"/>
                <w:left w:val="none" w:sz="0" w:space="0" w:color="auto"/>
                <w:bottom w:val="none" w:sz="0" w:space="0" w:color="auto"/>
                <w:right w:val="none" w:sz="0" w:space="0" w:color="auto"/>
              </w:divBdr>
              <w:divsChild>
                <w:div w:id="1580671909">
                  <w:marLeft w:val="0"/>
                  <w:marRight w:val="0"/>
                  <w:marTop w:val="0"/>
                  <w:marBottom w:val="0"/>
                  <w:divBdr>
                    <w:top w:val="none" w:sz="0" w:space="0" w:color="auto"/>
                    <w:left w:val="none" w:sz="0" w:space="0" w:color="auto"/>
                    <w:bottom w:val="none" w:sz="0" w:space="0" w:color="auto"/>
                    <w:right w:val="none" w:sz="0" w:space="0" w:color="auto"/>
                  </w:divBdr>
                </w:div>
              </w:divsChild>
            </w:div>
            <w:div w:id="995260676">
              <w:marLeft w:val="0"/>
              <w:marRight w:val="0"/>
              <w:marTop w:val="0"/>
              <w:marBottom w:val="0"/>
              <w:divBdr>
                <w:top w:val="none" w:sz="0" w:space="0" w:color="auto"/>
                <w:left w:val="none" w:sz="0" w:space="0" w:color="auto"/>
                <w:bottom w:val="none" w:sz="0" w:space="0" w:color="auto"/>
                <w:right w:val="none" w:sz="0" w:space="0" w:color="auto"/>
              </w:divBdr>
              <w:divsChild>
                <w:div w:id="1464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90271">
          <w:marLeft w:val="0"/>
          <w:marRight w:val="0"/>
          <w:marTop w:val="0"/>
          <w:marBottom w:val="0"/>
          <w:divBdr>
            <w:top w:val="none" w:sz="0" w:space="0" w:color="auto"/>
            <w:left w:val="none" w:sz="0" w:space="0" w:color="auto"/>
            <w:bottom w:val="none" w:sz="0" w:space="0" w:color="auto"/>
            <w:right w:val="none" w:sz="0" w:space="0" w:color="auto"/>
          </w:divBdr>
          <w:divsChild>
            <w:div w:id="413355918">
              <w:marLeft w:val="0"/>
              <w:marRight w:val="0"/>
              <w:marTop w:val="0"/>
              <w:marBottom w:val="0"/>
              <w:divBdr>
                <w:top w:val="none" w:sz="0" w:space="0" w:color="auto"/>
                <w:left w:val="none" w:sz="0" w:space="0" w:color="auto"/>
                <w:bottom w:val="none" w:sz="0" w:space="0" w:color="auto"/>
                <w:right w:val="none" w:sz="0" w:space="0" w:color="auto"/>
              </w:divBdr>
              <w:divsChild>
                <w:div w:id="21002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87860">
      <w:bodyDiv w:val="1"/>
      <w:marLeft w:val="0"/>
      <w:marRight w:val="0"/>
      <w:marTop w:val="0"/>
      <w:marBottom w:val="0"/>
      <w:divBdr>
        <w:top w:val="none" w:sz="0" w:space="0" w:color="auto"/>
        <w:left w:val="none" w:sz="0" w:space="0" w:color="auto"/>
        <w:bottom w:val="none" w:sz="0" w:space="0" w:color="auto"/>
        <w:right w:val="none" w:sz="0" w:space="0" w:color="auto"/>
      </w:divBdr>
      <w:divsChild>
        <w:div w:id="1141382316">
          <w:marLeft w:val="0"/>
          <w:marRight w:val="0"/>
          <w:marTop w:val="0"/>
          <w:marBottom w:val="0"/>
          <w:divBdr>
            <w:top w:val="none" w:sz="0" w:space="0" w:color="auto"/>
            <w:left w:val="none" w:sz="0" w:space="0" w:color="auto"/>
            <w:bottom w:val="none" w:sz="0" w:space="0" w:color="auto"/>
            <w:right w:val="none" w:sz="0" w:space="0" w:color="auto"/>
          </w:divBdr>
          <w:divsChild>
            <w:div w:id="1416630305">
              <w:marLeft w:val="0"/>
              <w:marRight w:val="0"/>
              <w:marTop w:val="0"/>
              <w:marBottom w:val="0"/>
              <w:divBdr>
                <w:top w:val="none" w:sz="0" w:space="0" w:color="auto"/>
                <w:left w:val="none" w:sz="0" w:space="0" w:color="auto"/>
                <w:bottom w:val="none" w:sz="0" w:space="0" w:color="auto"/>
                <w:right w:val="none" w:sz="0" w:space="0" w:color="auto"/>
              </w:divBdr>
              <w:divsChild>
                <w:div w:id="14585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igitalcommons.fiu.edu/cgi/viewcontent.cgi?article=1176&amp;context=etd"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iferi.org/iferi_forum/viewtopic.php?t=58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dibels.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6715E-CE5B-49D9-A136-926EA7B8DA6E}">
  <ds:schemaRefs>
    <ds:schemaRef ds:uri="http://www.w3.org/XML/1998/namespace"/>
    <ds:schemaRef ds:uri="8044c801-d84b-4ee1-a77e-678f8dcdee17"/>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3f4bcce7-ac1a-4c9d-aa3e-7e77695652db"/>
    <ds:schemaRef ds:uri="http://schemas.microsoft.com/office/2006/metadata/properties"/>
  </ds:schemaRefs>
</ds:datastoreItem>
</file>

<file path=customXml/itemProps2.xml><?xml version="1.0" encoding="utf-8"?>
<ds:datastoreItem xmlns:ds="http://schemas.openxmlformats.org/officeDocument/2006/customXml" ds:itemID="{6F933377-ACE5-4344-841B-E3F6F3F54615}">
  <ds:schemaRefs>
    <ds:schemaRef ds:uri="Microsoft.SharePoint.Taxonomy.ContentTypeSync"/>
  </ds:schemaRefs>
</ds:datastoreItem>
</file>

<file path=customXml/itemProps3.xml><?xml version="1.0" encoding="utf-8"?>
<ds:datastoreItem xmlns:ds="http://schemas.openxmlformats.org/officeDocument/2006/customXml" ds:itemID="{D12BD0ED-C861-48BA-ABCB-611082AFC134}">
  <ds:schemaRefs>
    <ds:schemaRef ds:uri="http://schemas.microsoft.com/office/2006/metadata/customXsn"/>
  </ds:schemaRefs>
</ds:datastoreItem>
</file>

<file path=customXml/itemProps4.xml><?xml version="1.0" encoding="utf-8"?>
<ds:datastoreItem xmlns:ds="http://schemas.openxmlformats.org/officeDocument/2006/customXml" ds:itemID="{90992157-458A-49EA-9C33-AB15182B6F48}">
  <ds:schemaRefs>
    <ds:schemaRef ds:uri="http://schemas.microsoft.com/sharepoint/events"/>
  </ds:schemaRefs>
</ds:datastoreItem>
</file>

<file path=customXml/itemProps5.xml><?xml version="1.0" encoding="utf-8"?>
<ds:datastoreItem xmlns:ds="http://schemas.openxmlformats.org/officeDocument/2006/customXml" ds:itemID="{FB5EE59D-F067-4859-98DD-D86CD64D0F97}">
  <ds:schemaRefs>
    <ds:schemaRef ds:uri="http://schemas.microsoft.com/sharepoint/v3/contenttype/forms"/>
  </ds:schemaRefs>
</ds:datastoreItem>
</file>

<file path=customXml/itemProps6.xml><?xml version="1.0" encoding="utf-8"?>
<ds:datastoreItem xmlns:ds="http://schemas.openxmlformats.org/officeDocument/2006/customXml" ds:itemID="{D49FF731-B13D-406A-8CAA-7A2DCC9CD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DR88 - Yvonne Meyer - Education Evidence Base - Public inquiry</vt:lpstr>
    </vt:vector>
  </TitlesOfParts>
  <Company>Yvonne Meyer</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DR88 - Yvonne Meyer - Education Evidence Base - Public inquiry</dc:title>
  <dc:subject/>
  <dc:creator>Yvonne Meyer</dc:creator>
  <cp:keywords/>
  <dc:description/>
  <cp:lastModifiedBy>Productivity Commission</cp:lastModifiedBy>
  <cp:revision>3</cp:revision>
  <dcterms:created xsi:type="dcterms:W3CDTF">2016-09-28T04:44:00Z</dcterms:created>
  <dcterms:modified xsi:type="dcterms:W3CDTF">2016-09-28T05:31:00Z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