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36" w:rsidRDefault="00A91336" w:rsidP="00D644BE">
      <w:pPr>
        <w:rPr>
          <w:rFonts w:ascii="Arial Narrow" w:eastAsia="Times New Roman" w:hAnsi="Arial Narrow" w:cs="Arial"/>
          <w:b/>
          <w:lang w:val="en-US" w:eastAsia="en-US"/>
        </w:rPr>
      </w:pPr>
      <w:bookmarkStart w:id="0" w:name="_GoBack"/>
      <w:bookmarkEnd w:id="0"/>
    </w:p>
    <w:p w:rsidR="00366642" w:rsidRPr="00366642" w:rsidRDefault="00060911" w:rsidP="00366642">
      <w:pPr>
        <w:pStyle w:val="NormalWeb"/>
        <w:contextualSpacing/>
        <w:rPr>
          <w:rFonts w:ascii="Arial Narrow" w:hAnsi="Arial Narrow" w:cs="Arial"/>
          <w:color w:val="000000" w:themeColor="text1"/>
        </w:rPr>
      </w:pPr>
      <w:r>
        <w:rPr>
          <w:rFonts w:ascii="Arial Narrow" w:hAnsi="Arial Narrow" w:cs="Arial"/>
          <w:color w:val="000000" w:themeColor="text1"/>
        </w:rPr>
        <w:t>Australian Consumer Law Productivity Commission Interim Report November 2017</w:t>
      </w:r>
    </w:p>
    <w:p w:rsidR="00366642" w:rsidRPr="00366642" w:rsidRDefault="00366642" w:rsidP="00366642">
      <w:pPr>
        <w:pStyle w:val="NormalWeb"/>
        <w:contextualSpacing/>
        <w:rPr>
          <w:rFonts w:ascii="Arial Narrow" w:hAnsi="Arial Narrow" w:cs="Arial"/>
          <w:color w:val="000000" w:themeColor="text1"/>
        </w:rPr>
      </w:pPr>
    </w:p>
    <w:p w:rsidR="00366642" w:rsidRPr="002F3FEE" w:rsidRDefault="00A173EC" w:rsidP="00366642">
      <w:pPr>
        <w:pStyle w:val="NormalWeb"/>
        <w:contextualSpacing/>
        <w:rPr>
          <w:rFonts w:ascii="Arial Narrow" w:hAnsi="Arial Narrow" w:cs="Arial"/>
          <w:color w:val="000000" w:themeColor="text1"/>
        </w:rPr>
      </w:pPr>
      <w:hyperlink r:id="rId9" w:history="1">
        <w:r w:rsidR="002F3FEE" w:rsidRPr="002F3FEE">
          <w:rPr>
            <w:rStyle w:val="Hyperlink"/>
            <w:rFonts w:ascii="Arial Narrow" w:hAnsi="Arial Narrow" w:cs="Arial"/>
            <w:bCs/>
            <w:color w:val="2C2C2C"/>
            <w:spacing w:val="7"/>
            <w:shd w:val="clear" w:color="auto" w:fill="FFFFFF"/>
          </w:rPr>
          <w:t>consumer.law@pc.gov.au</w:t>
        </w:r>
      </w:hyperlink>
    </w:p>
    <w:p w:rsidR="00366642" w:rsidRPr="00366642" w:rsidRDefault="00366642" w:rsidP="00366642">
      <w:pPr>
        <w:pStyle w:val="Heading"/>
        <w:jc w:val="center"/>
        <w:rPr>
          <w:rFonts w:ascii="Arial Narrow" w:hAnsi="Arial Narrow" w:cs="Arial"/>
          <w:color w:val="000000" w:themeColor="text1"/>
          <w:sz w:val="24"/>
          <w:szCs w:val="24"/>
        </w:rPr>
      </w:pPr>
      <w:r w:rsidRPr="00366642">
        <w:rPr>
          <w:rFonts w:ascii="Arial Narrow" w:hAnsi="Arial Narrow" w:cs="Arial"/>
          <w:color w:val="000000" w:themeColor="text1"/>
          <w:sz w:val="24"/>
          <w:szCs w:val="24"/>
        </w:rPr>
        <w:t>Submissio</w:t>
      </w:r>
      <w:r w:rsidR="00060911">
        <w:rPr>
          <w:rFonts w:ascii="Arial Narrow" w:hAnsi="Arial Narrow" w:cs="Arial"/>
          <w:color w:val="000000" w:themeColor="text1"/>
          <w:sz w:val="24"/>
          <w:szCs w:val="24"/>
        </w:rPr>
        <w:t>n Australian Consumer Productivity Commission</w:t>
      </w:r>
    </w:p>
    <w:p w:rsidR="00366642" w:rsidRPr="00366642" w:rsidRDefault="004F069B" w:rsidP="00366642">
      <w:pPr>
        <w:pStyle w:val="BodyText"/>
        <w:ind w:left="0"/>
        <w:rPr>
          <w:rFonts w:cs="Arial"/>
          <w:color w:val="000000" w:themeColor="text1"/>
          <w:sz w:val="24"/>
          <w:szCs w:val="24"/>
        </w:rPr>
      </w:pPr>
      <w:r>
        <w:rPr>
          <w:rFonts w:cs="Arial"/>
          <w:color w:val="000000" w:themeColor="text1"/>
          <w:sz w:val="24"/>
          <w:szCs w:val="24"/>
        </w:rPr>
        <w:t>Friday 27 Janu</w:t>
      </w:r>
      <w:r w:rsidR="00155783">
        <w:rPr>
          <w:rFonts w:cs="Arial"/>
          <w:color w:val="000000" w:themeColor="text1"/>
          <w:sz w:val="24"/>
          <w:szCs w:val="24"/>
        </w:rPr>
        <w:t>ary</w:t>
      </w:r>
      <w:r w:rsidR="00060911">
        <w:rPr>
          <w:rFonts w:cs="Arial"/>
          <w:color w:val="000000" w:themeColor="text1"/>
          <w:sz w:val="24"/>
          <w:szCs w:val="24"/>
        </w:rPr>
        <w:t xml:space="preserve"> 2017</w:t>
      </w:r>
    </w:p>
    <w:p w:rsidR="00366642" w:rsidRPr="00366642" w:rsidRDefault="00366642" w:rsidP="00366642">
      <w:pPr>
        <w:pStyle w:val="BodyText"/>
        <w:ind w:left="0"/>
        <w:rPr>
          <w:rFonts w:cs="Arial"/>
          <w:color w:val="000000" w:themeColor="text1"/>
          <w:sz w:val="24"/>
          <w:szCs w:val="24"/>
        </w:rPr>
      </w:pPr>
    </w:p>
    <w:p w:rsidR="00366642" w:rsidRPr="00366642" w:rsidRDefault="00366642" w:rsidP="00366642">
      <w:pPr>
        <w:pStyle w:val="BodyText"/>
        <w:ind w:left="0"/>
        <w:rPr>
          <w:rFonts w:cs="Arial"/>
          <w:color w:val="000000" w:themeColor="text1"/>
          <w:sz w:val="24"/>
          <w:szCs w:val="24"/>
        </w:rPr>
      </w:pPr>
      <w:r w:rsidRPr="00366642">
        <w:rPr>
          <w:rFonts w:cs="Arial"/>
          <w:color w:val="000000" w:themeColor="text1"/>
          <w:sz w:val="24"/>
          <w:szCs w:val="24"/>
        </w:rPr>
        <w:t>To whom it may concern,</w:t>
      </w:r>
    </w:p>
    <w:p w:rsidR="00366642" w:rsidRPr="00E321C5" w:rsidRDefault="00366642" w:rsidP="00366642">
      <w:pPr>
        <w:pStyle w:val="NormalWeb"/>
        <w:spacing w:before="0" w:after="0"/>
        <w:rPr>
          <w:rFonts w:ascii="Arial Narrow" w:hAnsi="Arial Narrow" w:cs="Arial"/>
          <w:color w:val="000000" w:themeColor="text1"/>
          <w:spacing w:val="-1"/>
        </w:rPr>
      </w:pPr>
      <w:r w:rsidRPr="00366642">
        <w:rPr>
          <w:rFonts w:ascii="Arial Narrow" w:hAnsi="Arial Narrow" w:cs="Arial"/>
          <w:color w:val="000000" w:themeColor="text1"/>
          <w:spacing w:val="-1"/>
        </w:rPr>
        <w:t>The</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1"/>
        </w:rPr>
        <w:t>Australian Retailers Association (ARA) offers</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1"/>
        </w:rPr>
        <w:t>support,</w:t>
      </w:r>
      <w:r w:rsidRPr="00366642">
        <w:rPr>
          <w:rFonts w:ascii="Arial Narrow" w:hAnsi="Arial Narrow" w:cs="Arial"/>
          <w:color w:val="000000" w:themeColor="text1"/>
          <w:spacing w:val="50"/>
        </w:rPr>
        <w:t xml:space="preserve"> </w:t>
      </w:r>
      <w:r w:rsidRPr="00366642">
        <w:rPr>
          <w:rFonts w:ascii="Arial Narrow" w:hAnsi="Arial Narrow" w:cs="Arial"/>
          <w:color w:val="000000" w:themeColor="text1"/>
          <w:spacing w:val="-1"/>
        </w:rPr>
        <w:t>information,</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1"/>
        </w:rPr>
        <w:t>and</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1"/>
        </w:rPr>
        <w:t>representation</w:t>
      </w:r>
      <w:r w:rsidRPr="00366642">
        <w:rPr>
          <w:rFonts w:ascii="Arial Narrow" w:hAnsi="Arial Narrow" w:cs="Arial"/>
          <w:color w:val="000000" w:themeColor="text1"/>
        </w:rPr>
        <w:t xml:space="preserve"> to </w:t>
      </w:r>
      <w:r w:rsidRPr="00366642">
        <w:rPr>
          <w:rFonts w:ascii="Arial Narrow" w:hAnsi="Arial Narrow" w:cs="Arial"/>
          <w:color w:val="000000" w:themeColor="text1"/>
          <w:spacing w:val="-1"/>
        </w:rPr>
        <w:t>around</w:t>
      </w:r>
      <w:r w:rsidRPr="00366642">
        <w:rPr>
          <w:rFonts w:ascii="Arial Narrow" w:hAnsi="Arial Narrow" w:cs="Arial"/>
          <w:color w:val="000000" w:themeColor="text1"/>
        </w:rPr>
        <w:t xml:space="preserve"> 5,500</w:t>
      </w:r>
      <w:r w:rsidRPr="00366642">
        <w:rPr>
          <w:rFonts w:ascii="Arial Narrow" w:hAnsi="Arial Narrow" w:cs="Arial"/>
          <w:color w:val="000000" w:themeColor="text1"/>
          <w:spacing w:val="-1"/>
        </w:rPr>
        <w:t xml:space="preserve"> retailers</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1"/>
        </w:rPr>
        <w:t>across</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1"/>
        </w:rPr>
        <w:t>the</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1"/>
        </w:rPr>
        <w:t>nation,</w:t>
      </w:r>
      <w:r w:rsidRPr="00366642">
        <w:rPr>
          <w:rFonts w:ascii="Arial Narrow" w:hAnsi="Arial Narrow" w:cs="Arial"/>
          <w:color w:val="000000" w:themeColor="text1"/>
        </w:rPr>
        <w:t xml:space="preserve"> representing more than 50,000 shop fronts. </w:t>
      </w:r>
      <w:r w:rsidRPr="00366642">
        <w:rPr>
          <w:rFonts w:ascii="Arial Narrow" w:hAnsi="Arial Narrow" w:cs="Arial"/>
          <w:color w:val="000000" w:themeColor="text1"/>
          <w:spacing w:val="1"/>
        </w:rPr>
        <w:t>T</w:t>
      </w:r>
      <w:r w:rsidRPr="00366642">
        <w:rPr>
          <w:rFonts w:ascii="Arial Narrow" w:hAnsi="Arial Narrow" w:cs="Arial"/>
          <w:color w:val="000000" w:themeColor="text1"/>
        </w:rPr>
        <w:t xml:space="preserve">he ARA </w:t>
      </w:r>
      <w:r w:rsidRPr="00366642">
        <w:rPr>
          <w:rFonts w:ascii="Arial Narrow" w:hAnsi="Arial Narrow" w:cs="Arial"/>
          <w:color w:val="000000" w:themeColor="text1"/>
          <w:spacing w:val="-1"/>
        </w:rPr>
        <w:t>ensures</w:t>
      </w:r>
      <w:r w:rsidRPr="00366642">
        <w:rPr>
          <w:rFonts w:ascii="Arial Narrow" w:hAnsi="Arial Narrow" w:cs="Arial"/>
          <w:color w:val="000000" w:themeColor="text1"/>
        </w:rPr>
        <w:t xml:space="preserve"> the </w:t>
      </w:r>
      <w:r w:rsidRPr="00366642">
        <w:rPr>
          <w:rFonts w:ascii="Arial Narrow" w:hAnsi="Arial Narrow" w:cs="Arial"/>
          <w:color w:val="000000" w:themeColor="text1"/>
          <w:spacing w:val="-1"/>
        </w:rPr>
        <w:t>long-term</w:t>
      </w:r>
      <w:r w:rsidRPr="00366642">
        <w:rPr>
          <w:rFonts w:ascii="Arial Narrow" w:hAnsi="Arial Narrow" w:cs="Arial"/>
          <w:color w:val="000000" w:themeColor="text1"/>
          <w:spacing w:val="53"/>
        </w:rPr>
        <w:t xml:space="preserve"> </w:t>
      </w:r>
      <w:r w:rsidRPr="00366642">
        <w:rPr>
          <w:rFonts w:ascii="Arial Narrow" w:hAnsi="Arial Narrow" w:cs="Arial"/>
          <w:color w:val="000000" w:themeColor="text1"/>
          <w:spacing w:val="-1"/>
        </w:rPr>
        <w:t>viability</w:t>
      </w:r>
      <w:r w:rsidRPr="00366642">
        <w:rPr>
          <w:rFonts w:ascii="Arial Narrow" w:hAnsi="Arial Narrow" w:cs="Arial"/>
          <w:color w:val="000000" w:themeColor="text1"/>
          <w:spacing w:val="-2"/>
        </w:rPr>
        <w:t xml:space="preserve"> </w:t>
      </w:r>
      <w:r w:rsidRPr="00366642">
        <w:rPr>
          <w:rFonts w:ascii="Arial Narrow" w:hAnsi="Arial Narrow" w:cs="Arial"/>
          <w:color w:val="000000" w:themeColor="text1"/>
          <w:spacing w:val="-1"/>
        </w:rPr>
        <w:t>and</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1"/>
        </w:rPr>
        <w:t>position</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2"/>
        </w:rPr>
        <w:t>of</w:t>
      </w:r>
      <w:r w:rsidRPr="00366642">
        <w:rPr>
          <w:rFonts w:ascii="Arial Narrow" w:hAnsi="Arial Narrow" w:cs="Arial"/>
          <w:color w:val="000000" w:themeColor="text1"/>
        </w:rPr>
        <w:t xml:space="preserve"> the </w:t>
      </w:r>
      <w:r w:rsidRPr="00366642">
        <w:rPr>
          <w:rFonts w:ascii="Arial Narrow" w:hAnsi="Arial Narrow" w:cs="Arial"/>
          <w:color w:val="000000" w:themeColor="text1"/>
          <w:spacing w:val="-1"/>
        </w:rPr>
        <w:t>retail</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1"/>
        </w:rPr>
        <w:t>sector</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2"/>
        </w:rPr>
        <w:t>as</w:t>
      </w:r>
      <w:r w:rsidRPr="00366642">
        <w:rPr>
          <w:rFonts w:ascii="Arial Narrow" w:hAnsi="Arial Narrow" w:cs="Arial"/>
          <w:color w:val="000000" w:themeColor="text1"/>
        </w:rPr>
        <w:t xml:space="preserve"> a</w:t>
      </w:r>
      <w:r w:rsidRPr="00366642">
        <w:rPr>
          <w:rFonts w:ascii="Arial Narrow" w:hAnsi="Arial Narrow" w:cs="Arial"/>
          <w:color w:val="000000" w:themeColor="text1"/>
          <w:spacing w:val="1"/>
        </w:rPr>
        <w:t xml:space="preserve"> </w:t>
      </w:r>
      <w:r w:rsidRPr="00366642">
        <w:rPr>
          <w:rFonts w:ascii="Arial Narrow" w:hAnsi="Arial Narrow" w:cs="Arial"/>
          <w:color w:val="000000" w:themeColor="text1"/>
          <w:spacing w:val="-1"/>
        </w:rPr>
        <w:t>leading</w:t>
      </w:r>
      <w:r w:rsidRPr="00366642">
        <w:rPr>
          <w:rFonts w:ascii="Arial Narrow" w:hAnsi="Arial Narrow" w:cs="Arial"/>
          <w:color w:val="000000" w:themeColor="text1"/>
        </w:rPr>
        <w:t xml:space="preserve"> </w:t>
      </w:r>
      <w:r w:rsidRPr="00366642">
        <w:rPr>
          <w:rFonts w:ascii="Arial Narrow" w:hAnsi="Arial Narrow" w:cs="Arial"/>
          <w:color w:val="000000" w:themeColor="text1"/>
          <w:spacing w:val="-1"/>
        </w:rPr>
        <w:t>contributor</w:t>
      </w:r>
      <w:r w:rsidRPr="00366642">
        <w:rPr>
          <w:rFonts w:ascii="Arial Narrow" w:hAnsi="Arial Narrow" w:cs="Arial"/>
          <w:color w:val="000000" w:themeColor="text1"/>
        </w:rPr>
        <w:t xml:space="preserve"> to </w:t>
      </w:r>
      <w:r w:rsidRPr="00366642">
        <w:rPr>
          <w:rFonts w:ascii="Arial Narrow" w:hAnsi="Arial Narrow" w:cs="Arial"/>
          <w:color w:val="000000" w:themeColor="text1"/>
          <w:spacing w:val="-1"/>
        </w:rPr>
        <w:t>Australia’s</w:t>
      </w:r>
      <w:r w:rsidRPr="00366642">
        <w:rPr>
          <w:rFonts w:ascii="Arial Narrow" w:hAnsi="Arial Narrow" w:cs="Arial"/>
          <w:color w:val="000000" w:themeColor="text1"/>
          <w:spacing w:val="1"/>
        </w:rPr>
        <w:t xml:space="preserve"> </w:t>
      </w:r>
      <w:r w:rsidRPr="00366642">
        <w:rPr>
          <w:rFonts w:ascii="Arial Narrow" w:hAnsi="Arial Narrow" w:cs="Arial"/>
          <w:color w:val="000000" w:themeColor="text1"/>
          <w:spacing w:val="-1"/>
        </w:rPr>
        <w:t>economy.</w:t>
      </w:r>
    </w:p>
    <w:p w:rsidR="00366642" w:rsidRPr="00366642" w:rsidRDefault="00366642" w:rsidP="00366642">
      <w:pPr>
        <w:pStyle w:val="NormalWeb"/>
        <w:spacing w:before="0" w:after="0"/>
        <w:rPr>
          <w:rFonts w:ascii="Arial Narrow" w:hAnsi="Arial Narrow" w:cs="Arial"/>
          <w:b/>
          <w:color w:val="000000" w:themeColor="text1"/>
        </w:rPr>
      </w:pPr>
      <w:r w:rsidRPr="00366642">
        <w:rPr>
          <w:rFonts w:ascii="Arial Narrow" w:hAnsi="Arial Narrow" w:cs="Arial"/>
          <w:b/>
          <w:color w:val="000000" w:themeColor="text1"/>
        </w:rPr>
        <w:t>Cu</w:t>
      </w:r>
      <w:r w:rsidR="00E321C5">
        <w:rPr>
          <w:rFonts w:ascii="Arial Narrow" w:hAnsi="Arial Narrow" w:cs="Arial"/>
          <w:b/>
          <w:color w:val="000000" w:themeColor="text1"/>
        </w:rPr>
        <w:t>rrent state of the retail sector</w:t>
      </w:r>
    </w:p>
    <w:p w:rsidR="00366642" w:rsidRPr="00366642" w:rsidRDefault="00366642" w:rsidP="00366642">
      <w:pPr>
        <w:pStyle w:val="NormalWeb"/>
        <w:spacing w:before="0" w:after="0"/>
        <w:rPr>
          <w:rFonts w:ascii="Arial Narrow" w:hAnsi="Arial Narrow" w:cs="Arial"/>
          <w:color w:val="000000" w:themeColor="text1"/>
        </w:rPr>
      </w:pPr>
      <w:r w:rsidRPr="00366642">
        <w:rPr>
          <w:rFonts w:ascii="Arial Narrow" w:hAnsi="Arial Narrow" w:cs="Arial"/>
          <w:color w:val="000000" w:themeColor="text1"/>
        </w:rPr>
        <w:t>The state of the retail sector has certainly improved, but only slowly and cautiously.</w:t>
      </w:r>
    </w:p>
    <w:p w:rsidR="00366642" w:rsidRPr="00356827" w:rsidRDefault="00366642" w:rsidP="00366642">
      <w:pPr>
        <w:pStyle w:val="NormalWeb"/>
        <w:spacing w:before="0" w:after="0"/>
        <w:rPr>
          <w:rFonts w:ascii="Arial Narrow" w:hAnsi="Arial Narrow" w:cs="Arial"/>
          <w:color w:val="000000" w:themeColor="text1"/>
        </w:rPr>
      </w:pPr>
      <w:r w:rsidRPr="00366642">
        <w:rPr>
          <w:rFonts w:ascii="Arial Narrow" w:hAnsi="Arial Narrow" w:cs="Arial"/>
          <w:color w:val="000000" w:themeColor="text1"/>
        </w:rPr>
        <w:t>General figures from the Australian Bureau of Statistics (ABS), shows an increase in general retail trade of $24.5</w:t>
      </w:r>
      <w:r w:rsidR="00DD6546">
        <w:rPr>
          <w:rFonts w:ascii="Arial Narrow" w:hAnsi="Arial Narrow" w:cs="Arial"/>
          <w:color w:val="000000" w:themeColor="text1"/>
        </w:rPr>
        <w:t xml:space="preserve"> billion</w:t>
      </w:r>
      <w:r w:rsidRPr="00366642">
        <w:rPr>
          <w:rFonts w:ascii="Arial Narrow" w:hAnsi="Arial Narrow" w:cs="Arial"/>
          <w:color w:val="000000" w:themeColor="text1"/>
        </w:rPr>
        <w:t xml:space="preserve"> in September 2015, increasing to $25.3</w:t>
      </w:r>
      <w:r w:rsidR="00DD6546">
        <w:rPr>
          <w:rFonts w:ascii="Arial Narrow" w:hAnsi="Arial Narrow" w:cs="Arial"/>
          <w:color w:val="000000" w:themeColor="text1"/>
        </w:rPr>
        <w:t xml:space="preserve"> billion</w:t>
      </w:r>
      <w:r w:rsidRPr="00366642">
        <w:rPr>
          <w:rFonts w:ascii="Arial Narrow" w:hAnsi="Arial Narrow" w:cs="Arial"/>
          <w:color w:val="000000" w:themeColor="text1"/>
        </w:rPr>
        <w:t xml:space="preserve"> in September 2016. This represents an increase of just 3.27% year on year which is a little above inflation of 1.3%.  </w:t>
      </w:r>
    </w:p>
    <w:p w:rsidR="00366642" w:rsidRPr="000D2667" w:rsidRDefault="00366642" w:rsidP="00366642">
      <w:pPr>
        <w:pStyle w:val="NormalWeb"/>
        <w:spacing w:before="0" w:after="0"/>
        <w:rPr>
          <w:rFonts w:ascii="Arial" w:hAnsi="Arial" w:cs="Arial"/>
          <w:color w:val="000000" w:themeColor="text1"/>
        </w:rPr>
      </w:pPr>
      <w:bookmarkStart w:id="1" w:name="253028282010995449"/>
      <w:bookmarkEnd w:id="1"/>
      <w:r w:rsidRPr="000D2667">
        <w:rPr>
          <w:rFonts w:ascii="Arial" w:hAnsi="Arial" w:cs="Arial"/>
          <w:b/>
          <w:bCs/>
          <w:color w:val="000000" w:themeColor="text1"/>
        </w:rPr>
        <w:t xml:space="preserve">RETAIL TURNOVER, </w:t>
      </w:r>
      <w:r w:rsidRPr="000D2667">
        <w:rPr>
          <w:rFonts w:ascii="Arial" w:hAnsi="Arial" w:cs="Arial"/>
          <w:color w:val="000000" w:themeColor="text1"/>
        </w:rPr>
        <w:t>Australia</w:t>
      </w:r>
      <w:r w:rsidRPr="000D2667">
        <w:rPr>
          <w:rFonts w:ascii="Arial" w:hAnsi="Arial" w:cs="Arial"/>
          <w:color w:val="000000" w:themeColor="text1"/>
        </w:rPr>
        <w:br/>
      </w:r>
      <w:r w:rsidRPr="000D2667">
        <w:rPr>
          <w:rFonts w:ascii="Arial" w:hAnsi="Arial" w:cs="Arial"/>
          <w:noProof/>
          <w:color w:val="000000" w:themeColor="text1"/>
        </w:rPr>
        <w:drawing>
          <wp:inline distT="0" distB="0" distL="0" distR="0" wp14:anchorId="2E511C54" wp14:editId="78B88832">
            <wp:extent cx="2844140" cy="1627748"/>
            <wp:effectExtent l="0" t="0" r="0" b="0"/>
            <wp:docPr id="1" name="Picture 1" descr="Graph: RETAIL TURNOVER,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RETAIL TURNOVER, Austral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871" cy="1640185"/>
                    </a:xfrm>
                    <a:prstGeom prst="rect">
                      <a:avLst/>
                    </a:prstGeom>
                    <a:noFill/>
                    <a:ln>
                      <a:noFill/>
                    </a:ln>
                  </pic:spPr>
                </pic:pic>
              </a:graphicData>
            </a:graphic>
          </wp:inline>
        </w:drawing>
      </w:r>
    </w:p>
    <w:p w:rsidR="00366642" w:rsidRPr="000D2667" w:rsidRDefault="00366642" w:rsidP="00366642">
      <w:pPr>
        <w:pStyle w:val="NormalWeb"/>
        <w:spacing w:before="0" w:after="0"/>
        <w:rPr>
          <w:rFonts w:ascii="Arial" w:hAnsi="Arial" w:cs="Arial"/>
          <w:color w:val="000000" w:themeColor="text1"/>
        </w:rPr>
      </w:pPr>
      <w:r w:rsidRPr="000D2667">
        <w:rPr>
          <w:rFonts w:ascii="Arial" w:hAnsi="Arial" w:cs="Arial"/>
          <w:b/>
          <w:color w:val="000000" w:themeColor="text1"/>
        </w:rPr>
        <w:t xml:space="preserve">                                                                          </w:t>
      </w:r>
      <w:r w:rsidRPr="000D2667">
        <w:rPr>
          <w:rFonts w:ascii="Arial" w:hAnsi="Arial" w:cs="Arial"/>
          <w:color w:val="000000" w:themeColor="text1"/>
        </w:rPr>
        <w:t>Source: ABS</w:t>
      </w:r>
    </w:p>
    <w:p w:rsidR="00356827" w:rsidRPr="00366642" w:rsidRDefault="00366642" w:rsidP="00BE6107">
      <w:pPr>
        <w:pStyle w:val="NormalWeb"/>
        <w:spacing w:before="0" w:after="0"/>
        <w:rPr>
          <w:rFonts w:ascii="Arial Narrow" w:hAnsi="Arial Narrow" w:cs="Arial"/>
          <w:color w:val="000000" w:themeColor="text1"/>
        </w:rPr>
      </w:pPr>
      <w:r w:rsidRPr="00366642">
        <w:rPr>
          <w:rFonts w:ascii="Arial Narrow" w:hAnsi="Arial Narrow" w:cs="Arial"/>
          <w:color w:val="000000" w:themeColor="text1"/>
        </w:rPr>
        <w:t>However, despite the positive news, retailers remain concerned about tough trading conditions.</w:t>
      </w:r>
    </w:p>
    <w:p w:rsidR="00366642" w:rsidRDefault="00366642" w:rsidP="00366642">
      <w:pPr>
        <w:rPr>
          <w:rFonts w:ascii="Arial Narrow" w:hAnsi="Arial Narrow" w:cs="Arial"/>
          <w:color w:val="000000" w:themeColor="text1"/>
        </w:rPr>
      </w:pPr>
      <w:r w:rsidRPr="00366642">
        <w:rPr>
          <w:rFonts w:ascii="Arial Narrow" w:hAnsi="Arial Narrow" w:cs="Arial"/>
          <w:color w:val="000000" w:themeColor="text1"/>
        </w:rPr>
        <w:t xml:space="preserve">EXECUTIVE SUMMARY </w:t>
      </w:r>
    </w:p>
    <w:p w:rsidR="00BE6107" w:rsidRDefault="00BE6107" w:rsidP="00366642">
      <w:pPr>
        <w:rPr>
          <w:rFonts w:ascii="Arial Narrow" w:hAnsi="Arial Narrow" w:cs="Arial"/>
          <w:color w:val="000000" w:themeColor="text1"/>
        </w:rPr>
      </w:pPr>
    </w:p>
    <w:p w:rsidR="00366642" w:rsidRDefault="00366642" w:rsidP="00366642">
      <w:pPr>
        <w:rPr>
          <w:rFonts w:ascii="Arial Narrow" w:hAnsi="Arial Narrow" w:cs="Arial"/>
          <w:color w:val="000000" w:themeColor="text1"/>
        </w:rPr>
      </w:pPr>
      <w:r w:rsidRPr="00366642">
        <w:rPr>
          <w:rFonts w:ascii="Arial Narrow" w:hAnsi="Arial Narrow" w:cs="Arial"/>
          <w:color w:val="000000" w:themeColor="text1"/>
        </w:rPr>
        <w:t>The ARA welcomes the opportunity to submit to th</w:t>
      </w:r>
      <w:r w:rsidR="00356827">
        <w:rPr>
          <w:rFonts w:ascii="Arial Narrow" w:hAnsi="Arial Narrow" w:cs="Arial"/>
          <w:color w:val="000000" w:themeColor="text1"/>
        </w:rPr>
        <w:t>e Productivity</w:t>
      </w:r>
      <w:r w:rsidR="00871350">
        <w:rPr>
          <w:rFonts w:ascii="Arial Narrow" w:hAnsi="Arial Narrow" w:cs="Arial"/>
          <w:color w:val="000000" w:themeColor="text1"/>
        </w:rPr>
        <w:t xml:space="preserve"> Commission (PC) Interim Report and is</w:t>
      </w:r>
      <w:r w:rsidR="004F069B" w:rsidRPr="004F069B">
        <w:rPr>
          <w:rFonts w:ascii="Arial Narrow" w:hAnsi="Arial Narrow" w:cstheme="minorHAnsi"/>
        </w:rPr>
        <w:t xml:space="preserve"> broadly supportive of the </w:t>
      </w:r>
      <w:r w:rsidR="004F069B" w:rsidRPr="004F069B">
        <w:rPr>
          <w:rFonts w:ascii="Arial Narrow" w:hAnsi="Arial Narrow" w:cstheme="minorHAnsi"/>
          <w:bCs/>
        </w:rPr>
        <w:t xml:space="preserve">suggested changes to </w:t>
      </w:r>
      <w:r w:rsidR="004F069B" w:rsidRPr="004F069B">
        <w:rPr>
          <w:rFonts w:ascii="Arial Narrow" w:hAnsi="Arial Narrow" w:cstheme="minorHAnsi"/>
        </w:rPr>
        <w:t>consumer</w:t>
      </w:r>
      <w:r w:rsidR="004F069B">
        <w:rPr>
          <w:rFonts w:ascii="Arial Narrow" w:hAnsi="Arial Narrow" w:cstheme="minorHAnsi"/>
        </w:rPr>
        <w:t xml:space="preserve"> protections provided by the PC.</w:t>
      </w:r>
    </w:p>
    <w:p w:rsidR="00366642" w:rsidRPr="00366642" w:rsidRDefault="00366642" w:rsidP="00366642">
      <w:pPr>
        <w:rPr>
          <w:rFonts w:ascii="Arial Narrow" w:hAnsi="Arial Narrow" w:cs="Arial"/>
          <w:color w:val="000000" w:themeColor="text1"/>
        </w:rPr>
      </w:pPr>
    </w:p>
    <w:p w:rsidR="00366642" w:rsidRDefault="00366642" w:rsidP="00366642">
      <w:pPr>
        <w:rPr>
          <w:rFonts w:ascii="Arial Narrow" w:hAnsi="Arial Narrow" w:cs="Arial"/>
          <w:color w:val="000000" w:themeColor="text1"/>
        </w:rPr>
      </w:pPr>
      <w:r w:rsidRPr="00366642">
        <w:rPr>
          <w:rFonts w:ascii="Arial Narrow" w:hAnsi="Arial Narrow" w:cs="Arial"/>
          <w:color w:val="000000" w:themeColor="text1"/>
        </w:rPr>
        <w:t xml:space="preserve">This overall submission by the ARA is supportive of the intent of </w:t>
      </w:r>
      <w:r w:rsidR="00356827">
        <w:rPr>
          <w:rFonts w:ascii="Arial Narrow" w:hAnsi="Arial Narrow" w:cs="Arial"/>
          <w:color w:val="000000" w:themeColor="text1"/>
        </w:rPr>
        <w:t>the current PC</w:t>
      </w:r>
      <w:r w:rsidRPr="00366642">
        <w:rPr>
          <w:rFonts w:ascii="Arial Narrow" w:hAnsi="Arial Narrow" w:cs="Arial"/>
          <w:color w:val="000000" w:themeColor="text1"/>
        </w:rPr>
        <w:t xml:space="preserve"> Interim Report however</w:t>
      </w:r>
      <w:r w:rsidR="00DD6546">
        <w:rPr>
          <w:rFonts w:ascii="Arial Narrow" w:hAnsi="Arial Narrow" w:cs="Arial"/>
          <w:color w:val="000000" w:themeColor="text1"/>
        </w:rPr>
        <w:t>,</w:t>
      </w:r>
      <w:r w:rsidRPr="00366642">
        <w:rPr>
          <w:rFonts w:ascii="Arial Narrow" w:hAnsi="Arial Narrow" w:cs="Arial"/>
          <w:color w:val="000000" w:themeColor="text1"/>
        </w:rPr>
        <w:t xml:space="preserve"> we have some suggestions on how the actual practical operation of the ACL could be improved and will </w:t>
      </w:r>
      <w:r w:rsidR="00DD6546">
        <w:rPr>
          <w:rFonts w:ascii="Arial Narrow" w:hAnsi="Arial Narrow" w:cs="Arial"/>
          <w:color w:val="000000" w:themeColor="text1"/>
        </w:rPr>
        <w:t>identify further</w:t>
      </w:r>
      <w:r w:rsidRPr="00366642">
        <w:rPr>
          <w:rFonts w:ascii="Arial Narrow" w:hAnsi="Arial Narrow" w:cs="Arial"/>
          <w:color w:val="000000" w:themeColor="text1"/>
        </w:rPr>
        <w:t xml:space="preserve"> specific retail related recommendations.</w:t>
      </w:r>
    </w:p>
    <w:p w:rsidR="00366642" w:rsidRPr="00366642" w:rsidRDefault="00366642" w:rsidP="00366642">
      <w:pPr>
        <w:rPr>
          <w:rFonts w:ascii="Arial Narrow" w:hAnsi="Arial Narrow" w:cs="Arial"/>
          <w:color w:val="000000" w:themeColor="text1"/>
        </w:rPr>
      </w:pPr>
    </w:p>
    <w:p w:rsidR="00366642" w:rsidRDefault="00366642" w:rsidP="00366642">
      <w:pPr>
        <w:rPr>
          <w:rFonts w:ascii="Arial Narrow" w:hAnsi="Arial Narrow" w:cs="Arial"/>
          <w:color w:val="000000" w:themeColor="text1"/>
        </w:rPr>
      </w:pPr>
      <w:r w:rsidRPr="00366642">
        <w:rPr>
          <w:rFonts w:ascii="Arial Narrow" w:hAnsi="Arial Narrow" w:cs="Arial"/>
          <w:color w:val="000000" w:themeColor="text1"/>
        </w:rPr>
        <w:t>No retailer wants to have customers that are unhappy with the service or products they received. As such, retailers are focused on ensuring that Australia has clear, consistent and comprehensive consumer protection laws</w:t>
      </w:r>
      <w:r w:rsidR="00DD6546">
        <w:rPr>
          <w:rFonts w:ascii="Arial Narrow" w:hAnsi="Arial Narrow" w:cs="Arial"/>
          <w:color w:val="000000" w:themeColor="text1"/>
        </w:rPr>
        <w:t>. Further retailers want to ensure</w:t>
      </w:r>
      <w:r w:rsidRPr="00366642">
        <w:rPr>
          <w:rFonts w:ascii="Arial Narrow" w:hAnsi="Arial Narrow" w:cs="Arial"/>
          <w:color w:val="000000" w:themeColor="text1"/>
        </w:rPr>
        <w:t xml:space="preserve"> the right balance is struck between fairness for consumers and the regulatory burden on retailers.</w:t>
      </w:r>
    </w:p>
    <w:p w:rsidR="00366642" w:rsidRPr="00366642" w:rsidRDefault="00366642" w:rsidP="00366642">
      <w:pPr>
        <w:rPr>
          <w:rFonts w:ascii="Arial Narrow" w:hAnsi="Arial Narrow" w:cs="Arial"/>
          <w:color w:val="000000" w:themeColor="text1"/>
        </w:rPr>
      </w:pPr>
    </w:p>
    <w:p w:rsidR="00366642" w:rsidRDefault="00366642" w:rsidP="00366642">
      <w:pPr>
        <w:rPr>
          <w:rFonts w:ascii="Arial Narrow" w:hAnsi="Arial Narrow" w:cs="Arial"/>
          <w:color w:val="000000" w:themeColor="text1"/>
        </w:rPr>
      </w:pPr>
      <w:r w:rsidRPr="00366642">
        <w:rPr>
          <w:rFonts w:ascii="Arial Narrow" w:hAnsi="Arial Narrow" w:cs="Arial"/>
          <w:color w:val="000000" w:themeColor="text1"/>
        </w:rPr>
        <w:t>The submission follows the general structure of the Interim Report addressing specific retailer issues raised by our members.</w:t>
      </w:r>
    </w:p>
    <w:p w:rsidR="00366642" w:rsidRPr="00366642" w:rsidRDefault="00366642" w:rsidP="00366642">
      <w:pPr>
        <w:rPr>
          <w:rFonts w:ascii="Arial Narrow" w:hAnsi="Arial Narrow" w:cs="Arial"/>
          <w:color w:val="000000" w:themeColor="text1"/>
        </w:rPr>
      </w:pPr>
    </w:p>
    <w:p w:rsidR="00366642" w:rsidRPr="00E31BA8" w:rsidRDefault="00366642" w:rsidP="00366642">
      <w:pPr>
        <w:rPr>
          <w:rFonts w:ascii="Arial Narrow" w:hAnsi="Arial Narrow" w:cs="Arial"/>
          <w:color w:val="000000" w:themeColor="text1"/>
          <w:u w:val="single"/>
        </w:rPr>
      </w:pPr>
      <w:bookmarkStart w:id="2" w:name="_Toc463969245"/>
      <w:bookmarkStart w:id="3" w:name="_Toc464049321"/>
      <w:bookmarkStart w:id="4" w:name="_Toc464053620"/>
      <w:bookmarkStart w:id="5" w:name="_Toc464056021"/>
      <w:bookmarkStart w:id="6" w:name="_Toc464123040"/>
      <w:bookmarkStart w:id="7" w:name="_Toc464130886"/>
      <w:bookmarkStart w:id="8" w:name="_Toc464137100"/>
      <w:r w:rsidRPr="00E31BA8">
        <w:rPr>
          <w:rFonts w:ascii="Arial Narrow" w:hAnsi="Arial Narrow" w:cs="Arial"/>
          <w:color w:val="000000" w:themeColor="text1"/>
          <w:u w:val="single"/>
        </w:rPr>
        <w:t>Consumer guarantees</w:t>
      </w:r>
      <w:bookmarkEnd w:id="2"/>
      <w:bookmarkEnd w:id="3"/>
      <w:bookmarkEnd w:id="4"/>
      <w:bookmarkEnd w:id="5"/>
      <w:bookmarkEnd w:id="6"/>
      <w:bookmarkEnd w:id="7"/>
      <w:bookmarkEnd w:id="8"/>
    </w:p>
    <w:p w:rsidR="00366642" w:rsidRPr="00366642" w:rsidRDefault="00366642" w:rsidP="00366642">
      <w:pPr>
        <w:rPr>
          <w:rFonts w:ascii="Arial Narrow" w:hAnsi="Arial Narrow" w:cs="Arial"/>
          <w:color w:val="000000" w:themeColor="text1"/>
        </w:rPr>
      </w:pPr>
    </w:p>
    <w:p w:rsidR="00366642" w:rsidRPr="00366642" w:rsidRDefault="00366642" w:rsidP="00366642">
      <w:pPr>
        <w:pStyle w:val="Bullet-Highlight"/>
        <w:numPr>
          <w:ilvl w:val="0"/>
          <w:numId w:val="0"/>
        </w:numPr>
        <w:jc w:val="left"/>
        <w:rPr>
          <w:rFonts w:ascii="Arial Narrow" w:hAnsi="Arial Narrow"/>
          <w:b w:val="0"/>
          <w:color w:val="000000" w:themeColor="text1"/>
          <w:sz w:val="24"/>
          <w:szCs w:val="24"/>
        </w:rPr>
      </w:pPr>
      <w:r w:rsidRPr="00366642">
        <w:rPr>
          <w:rFonts w:ascii="Arial Narrow" w:hAnsi="Arial Narrow"/>
          <w:b w:val="0"/>
          <w:color w:val="000000" w:themeColor="text1"/>
          <w:sz w:val="24"/>
          <w:szCs w:val="24"/>
        </w:rPr>
        <w:t>Our members have given consistent feedback on several the consumer guarantee key observations and options.</w:t>
      </w:r>
    </w:p>
    <w:p w:rsidR="00366642" w:rsidRPr="00366642" w:rsidRDefault="00366642" w:rsidP="00366642">
      <w:pPr>
        <w:pStyle w:val="BoxHeading-KeyObservation"/>
        <w:rPr>
          <w:rFonts w:ascii="Arial Narrow" w:hAnsi="Arial Narrow" w:cs="Arial"/>
          <w:color w:val="000000" w:themeColor="text1"/>
          <w:szCs w:val="24"/>
        </w:rPr>
      </w:pPr>
      <w:r w:rsidRPr="00366642">
        <w:rPr>
          <w:rFonts w:ascii="Arial Narrow" w:hAnsi="Arial Narrow" w:cs="Arial"/>
          <w:color w:val="000000" w:themeColor="text1"/>
          <w:szCs w:val="24"/>
        </w:rPr>
        <w:t>Key observations</w:t>
      </w:r>
    </w:p>
    <w:p w:rsidR="00366642" w:rsidRPr="00E31BA8" w:rsidRDefault="00366642" w:rsidP="00366642">
      <w:pPr>
        <w:widowControl w:val="0"/>
        <w:spacing w:after="200" w:line="276" w:lineRule="auto"/>
        <w:rPr>
          <w:rFonts w:ascii="Arial Narrow" w:hAnsi="Arial Narrow" w:cs="Arial"/>
          <w:bCs/>
          <w:color w:val="000000" w:themeColor="text1"/>
          <w:u w:val="single"/>
        </w:rPr>
      </w:pPr>
      <w:r w:rsidRPr="00E31BA8">
        <w:rPr>
          <w:rFonts w:ascii="Arial Narrow" w:hAnsi="Arial Narrow" w:cs="Arial"/>
          <w:color w:val="000000" w:themeColor="text1"/>
          <w:u w:val="single"/>
        </w:rPr>
        <w:t>Acceptable quality for goods</w:t>
      </w:r>
    </w:p>
    <w:p w:rsidR="00366642" w:rsidRPr="00366642" w:rsidRDefault="00366642" w:rsidP="00366642">
      <w:pPr>
        <w:pStyle w:val="BoxText"/>
        <w:keepNext/>
        <w:widowControl w:val="0"/>
        <w:jc w:val="left"/>
        <w:rPr>
          <w:rFonts w:ascii="Arial Narrow" w:hAnsi="Arial Narrow"/>
          <w:color w:val="auto"/>
          <w:sz w:val="24"/>
          <w:szCs w:val="24"/>
        </w:rPr>
      </w:pPr>
      <w:r w:rsidRPr="00366642">
        <w:rPr>
          <w:rFonts w:ascii="Arial Narrow" w:hAnsi="Arial Narrow"/>
          <w:color w:val="auto"/>
          <w:sz w:val="24"/>
          <w:szCs w:val="24"/>
        </w:rPr>
        <w:t xml:space="preserve"> “While there was support for ‘acceptable quality’ remaining a flexible principles</w:t>
      </w:r>
      <w:r w:rsidRPr="00366642">
        <w:rPr>
          <w:rFonts w:ascii="Arial Narrow" w:hAnsi="Arial Narrow"/>
          <w:color w:val="auto"/>
          <w:sz w:val="24"/>
          <w:szCs w:val="24"/>
        </w:rPr>
        <w:noBreakHyphen/>
        <w:t>based test, stakeholders commented on the lack of clarity about:</w:t>
      </w:r>
    </w:p>
    <w:p w:rsidR="00366642" w:rsidRPr="00366642" w:rsidRDefault="00366642" w:rsidP="00366642">
      <w:pPr>
        <w:pStyle w:val="Bullet-Highlight"/>
        <w:numPr>
          <w:ilvl w:val="0"/>
          <w:numId w:val="7"/>
        </w:numPr>
        <w:jc w:val="left"/>
        <w:rPr>
          <w:rFonts w:ascii="Arial Narrow" w:hAnsi="Arial Narrow"/>
          <w:b w:val="0"/>
          <w:color w:val="auto"/>
          <w:sz w:val="24"/>
          <w:szCs w:val="24"/>
        </w:rPr>
      </w:pPr>
      <w:r w:rsidRPr="00366642">
        <w:rPr>
          <w:rFonts w:ascii="Arial Narrow" w:hAnsi="Arial Narrow"/>
          <w:b w:val="0"/>
          <w:color w:val="auto"/>
          <w:sz w:val="24"/>
          <w:szCs w:val="24"/>
        </w:rPr>
        <w:t>the reasonable durability of a good, and whether it is feasible to provide specific guidance on how long a certain type of good should last”</w:t>
      </w:r>
    </w:p>
    <w:p w:rsidR="00366642" w:rsidRPr="00366642" w:rsidRDefault="00366642" w:rsidP="00366642">
      <w:pPr>
        <w:pStyle w:val="Bullet-Highlight"/>
        <w:numPr>
          <w:ilvl w:val="0"/>
          <w:numId w:val="0"/>
        </w:numPr>
        <w:jc w:val="left"/>
        <w:rPr>
          <w:rFonts w:ascii="Arial Narrow" w:hAnsi="Arial Narrow"/>
          <w:b w:val="0"/>
          <w:color w:val="auto"/>
          <w:sz w:val="24"/>
          <w:szCs w:val="24"/>
        </w:rPr>
      </w:pPr>
      <w:r w:rsidRPr="00366642">
        <w:rPr>
          <w:rFonts w:ascii="Arial Narrow" w:hAnsi="Arial Narrow"/>
          <w:b w:val="0"/>
          <w:color w:val="auto"/>
          <w:sz w:val="24"/>
          <w:szCs w:val="24"/>
        </w:rPr>
        <w:t>This is an issue raised by all sized retailers on a regular basis and causes confusion for them as well as consumers. A better guide would go some way to resolving disputes and understanding for all those involved.</w:t>
      </w:r>
    </w:p>
    <w:p w:rsidR="00DD6546" w:rsidRPr="00E31BA8" w:rsidRDefault="00DD6546" w:rsidP="00366642">
      <w:pPr>
        <w:pStyle w:val="Bullet-Highlight"/>
        <w:numPr>
          <w:ilvl w:val="0"/>
          <w:numId w:val="0"/>
        </w:numPr>
        <w:jc w:val="left"/>
        <w:rPr>
          <w:rFonts w:ascii="Arial Narrow" w:hAnsi="Arial Narrow"/>
          <w:b w:val="0"/>
          <w:i/>
          <w:color w:val="auto"/>
          <w:sz w:val="24"/>
          <w:szCs w:val="24"/>
          <w:u w:val="single"/>
        </w:rPr>
      </w:pPr>
      <w:r w:rsidRPr="00E31BA8">
        <w:rPr>
          <w:rFonts w:ascii="Arial Narrow" w:hAnsi="Arial Narrow"/>
          <w:b w:val="0"/>
          <w:i/>
          <w:color w:val="auto"/>
          <w:sz w:val="24"/>
          <w:szCs w:val="24"/>
          <w:u w:val="single"/>
        </w:rPr>
        <w:t>E</w:t>
      </w:r>
      <w:r w:rsidR="00366642" w:rsidRPr="00E31BA8">
        <w:rPr>
          <w:rFonts w:ascii="Arial Narrow" w:hAnsi="Arial Narrow"/>
          <w:b w:val="0"/>
          <w:i/>
          <w:color w:val="auto"/>
          <w:sz w:val="24"/>
          <w:szCs w:val="24"/>
          <w:u w:val="single"/>
        </w:rPr>
        <w:t xml:space="preserve">xtended warranties </w:t>
      </w:r>
    </w:p>
    <w:p w:rsidR="00366642" w:rsidRPr="00366642" w:rsidRDefault="00DD6546" w:rsidP="00366642">
      <w:pPr>
        <w:pStyle w:val="Bullet-Highlight"/>
        <w:numPr>
          <w:ilvl w:val="0"/>
          <w:numId w:val="0"/>
        </w:numPr>
        <w:jc w:val="left"/>
        <w:rPr>
          <w:rFonts w:ascii="Arial Narrow" w:hAnsi="Arial Narrow"/>
          <w:b w:val="0"/>
          <w:color w:val="auto"/>
          <w:sz w:val="24"/>
          <w:szCs w:val="24"/>
        </w:rPr>
      </w:pPr>
      <w:proofErr w:type="gramStart"/>
      <w:r>
        <w:rPr>
          <w:rFonts w:ascii="Arial Narrow" w:hAnsi="Arial Narrow"/>
          <w:b w:val="0"/>
          <w:color w:val="auto"/>
          <w:sz w:val="24"/>
          <w:szCs w:val="24"/>
        </w:rPr>
        <w:t>A</w:t>
      </w:r>
      <w:r w:rsidR="00366642" w:rsidRPr="00366642">
        <w:rPr>
          <w:rFonts w:ascii="Arial Narrow" w:hAnsi="Arial Narrow"/>
          <w:b w:val="0"/>
          <w:color w:val="auto"/>
          <w:sz w:val="24"/>
          <w:szCs w:val="24"/>
        </w:rPr>
        <w:t>s previously observed in the ARA’s initial submission</w:t>
      </w:r>
      <w:r>
        <w:rPr>
          <w:rFonts w:ascii="Arial Narrow" w:hAnsi="Arial Narrow"/>
          <w:b w:val="0"/>
          <w:color w:val="auto"/>
          <w:sz w:val="24"/>
          <w:szCs w:val="24"/>
        </w:rPr>
        <w:t xml:space="preserve">, </w:t>
      </w:r>
      <w:r>
        <w:rPr>
          <w:rFonts w:ascii="Arial Narrow" w:eastAsiaTheme="minorHAnsi" w:hAnsi="Arial Narrow"/>
          <w:b w:val="0"/>
          <w:color w:val="auto"/>
          <w:sz w:val="24"/>
          <w:szCs w:val="24"/>
          <w:lang w:eastAsia="en-US"/>
        </w:rPr>
        <w:t>r</w:t>
      </w:r>
      <w:r w:rsidR="00366642" w:rsidRPr="00366642">
        <w:rPr>
          <w:rFonts w:ascii="Arial Narrow" w:eastAsiaTheme="minorHAnsi" w:hAnsi="Arial Narrow"/>
          <w:b w:val="0"/>
          <w:color w:val="auto"/>
          <w:sz w:val="24"/>
          <w:szCs w:val="24"/>
          <w:lang w:eastAsia="en-US"/>
        </w:rPr>
        <w:t xml:space="preserve">etailers feel more comfortable in refunding and rectifying </w:t>
      </w:r>
      <w:r>
        <w:rPr>
          <w:rFonts w:ascii="Arial Narrow" w:eastAsiaTheme="minorHAnsi" w:hAnsi="Arial Narrow"/>
          <w:b w:val="0"/>
          <w:color w:val="auto"/>
          <w:sz w:val="24"/>
          <w:szCs w:val="24"/>
          <w:lang w:eastAsia="en-US"/>
        </w:rPr>
        <w:t xml:space="preserve">goods and services </w:t>
      </w:r>
      <w:r w:rsidR="00366642" w:rsidRPr="00366642">
        <w:rPr>
          <w:rFonts w:ascii="Arial Narrow" w:eastAsiaTheme="minorHAnsi" w:hAnsi="Arial Narrow"/>
          <w:b w:val="0"/>
          <w:color w:val="auto"/>
          <w:sz w:val="24"/>
          <w:szCs w:val="24"/>
          <w:lang w:eastAsia="en-US"/>
        </w:rPr>
        <w:t>when extended warranties apply.</w:t>
      </w:r>
      <w:proofErr w:type="gramEnd"/>
      <w:r w:rsidR="00366642" w:rsidRPr="00366642">
        <w:rPr>
          <w:rFonts w:ascii="Arial Narrow" w:eastAsiaTheme="minorHAnsi" w:hAnsi="Arial Narrow"/>
          <w:b w:val="0"/>
          <w:color w:val="auto"/>
          <w:sz w:val="24"/>
          <w:szCs w:val="24"/>
          <w:lang w:eastAsia="en-US"/>
        </w:rPr>
        <w:t xml:space="preserve"> This is due to perceived and actual issues regarding indemnification between suppliers and manufacturers. While we recognise consumer groups have had concerns in regard to the upselling of warranties, we ask the review panel </w:t>
      </w:r>
      <w:r>
        <w:rPr>
          <w:rFonts w:ascii="Arial Narrow" w:eastAsiaTheme="minorHAnsi" w:hAnsi="Arial Narrow"/>
          <w:b w:val="0"/>
          <w:color w:val="auto"/>
          <w:sz w:val="24"/>
          <w:szCs w:val="24"/>
          <w:lang w:eastAsia="en-US"/>
        </w:rPr>
        <w:t>to</w:t>
      </w:r>
      <w:r w:rsidRPr="00366642">
        <w:rPr>
          <w:rFonts w:ascii="Arial Narrow" w:eastAsiaTheme="minorHAnsi" w:hAnsi="Arial Narrow"/>
          <w:b w:val="0"/>
          <w:color w:val="auto"/>
          <w:sz w:val="24"/>
          <w:szCs w:val="24"/>
          <w:lang w:eastAsia="en-US"/>
        </w:rPr>
        <w:t xml:space="preserve"> </w:t>
      </w:r>
      <w:r w:rsidR="00366642" w:rsidRPr="00366642">
        <w:rPr>
          <w:rFonts w:ascii="Arial Narrow" w:eastAsiaTheme="minorHAnsi" w:hAnsi="Arial Narrow"/>
          <w:b w:val="0"/>
          <w:color w:val="auto"/>
          <w:sz w:val="24"/>
          <w:szCs w:val="24"/>
          <w:lang w:eastAsia="en-US"/>
        </w:rPr>
        <w:t xml:space="preserve">consider the benefit these warranties provide </w:t>
      </w:r>
      <w:r>
        <w:rPr>
          <w:rFonts w:ascii="Arial Narrow" w:eastAsiaTheme="minorHAnsi" w:hAnsi="Arial Narrow"/>
          <w:b w:val="0"/>
          <w:color w:val="auto"/>
          <w:sz w:val="24"/>
          <w:szCs w:val="24"/>
          <w:lang w:eastAsia="en-US"/>
        </w:rPr>
        <w:t xml:space="preserve">to </w:t>
      </w:r>
      <w:r w:rsidR="00366642" w:rsidRPr="00366642">
        <w:rPr>
          <w:rFonts w:ascii="Arial Narrow" w:eastAsiaTheme="minorHAnsi" w:hAnsi="Arial Narrow"/>
          <w:b w:val="0"/>
          <w:color w:val="auto"/>
          <w:sz w:val="24"/>
          <w:szCs w:val="24"/>
          <w:lang w:eastAsia="en-US"/>
        </w:rPr>
        <w:t>both retailer</w:t>
      </w:r>
      <w:r>
        <w:rPr>
          <w:rFonts w:ascii="Arial Narrow" w:eastAsiaTheme="minorHAnsi" w:hAnsi="Arial Narrow"/>
          <w:b w:val="0"/>
          <w:color w:val="auto"/>
          <w:sz w:val="24"/>
          <w:szCs w:val="24"/>
          <w:lang w:eastAsia="en-US"/>
        </w:rPr>
        <w:t>s</w:t>
      </w:r>
      <w:r w:rsidR="00366642" w:rsidRPr="00366642">
        <w:rPr>
          <w:rFonts w:ascii="Arial Narrow" w:eastAsiaTheme="minorHAnsi" w:hAnsi="Arial Narrow"/>
          <w:b w:val="0"/>
          <w:color w:val="auto"/>
          <w:sz w:val="24"/>
          <w:szCs w:val="24"/>
          <w:lang w:eastAsia="en-US"/>
        </w:rPr>
        <w:t xml:space="preserve"> and consumer</w:t>
      </w:r>
      <w:r>
        <w:rPr>
          <w:rFonts w:ascii="Arial Narrow" w:eastAsiaTheme="minorHAnsi" w:hAnsi="Arial Narrow"/>
          <w:b w:val="0"/>
          <w:color w:val="auto"/>
          <w:sz w:val="24"/>
          <w:szCs w:val="24"/>
          <w:lang w:eastAsia="en-US"/>
        </w:rPr>
        <w:t>s</w:t>
      </w:r>
      <w:r w:rsidR="00366642" w:rsidRPr="00366642">
        <w:rPr>
          <w:rFonts w:ascii="Arial Narrow" w:eastAsiaTheme="minorHAnsi" w:hAnsi="Arial Narrow"/>
          <w:b w:val="0"/>
          <w:color w:val="auto"/>
          <w:sz w:val="24"/>
          <w:szCs w:val="24"/>
          <w:lang w:eastAsia="en-US"/>
        </w:rPr>
        <w:t xml:space="preserve"> in efficiently resolving product issues.</w:t>
      </w:r>
    </w:p>
    <w:p w:rsidR="00366642" w:rsidRPr="00366642" w:rsidRDefault="00366642" w:rsidP="00366642">
      <w:pPr>
        <w:spacing w:after="224"/>
        <w:rPr>
          <w:rFonts w:ascii="Arial Narrow" w:hAnsi="Arial Narrow" w:cs="Arial"/>
          <w:color w:val="000000" w:themeColor="text1"/>
        </w:rPr>
      </w:pPr>
      <w:r w:rsidRPr="00366642">
        <w:rPr>
          <w:rFonts w:ascii="Arial Narrow" w:hAnsi="Arial Narrow" w:cs="Arial"/>
          <w:color w:val="000000" w:themeColor="text1"/>
        </w:rPr>
        <w:t>We see confusion around the test for durability not being of typical lifespan, but on what is reasonable in the specific circumstances. When explained</w:t>
      </w:r>
      <w:r w:rsidR="00DD6546">
        <w:rPr>
          <w:rFonts w:ascii="Arial Narrow" w:hAnsi="Arial Narrow" w:cs="Arial"/>
          <w:color w:val="000000" w:themeColor="text1"/>
        </w:rPr>
        <w:t>,</w:t>
      </w:r>
      <w:r w:rsidRPr="00366642">
        <w:rPr>
          <w:rFonts w:ascii="Arial Narrow" w:hAnsi="Arial Narrow" w:cs="Arial"/>
          <w:color w:val="000000" w:themeColor="text1"/>
        </w:rPr>
        <w:t xml:space="preserve"> retailers understand the complexities involved in comparing Rolls Royce to Lada within the same product type line</w:t>
      </w:r>
      <w:r w:rsidR="00DD6546">
        <w:rPr>
          <w:rFonts w:ascii="Arial Narrow" w:hAnsi="Arial Narrow" w:cs="Arial"/>
          <w:color w:val="000000" w:themeColor="text1"/>
        </w:rPr>
        <w:t xml:space="preserve">. </w:t>
      </w:r>
      <w:proofErr w:type="gramStart"/>
      <w:r w:rsidR="00DD6546">
        <w:rPr>
          <w:rFonts w:ascii="Arial Narrow" w:hAnsi="Arial Narrow" w:cs="Arial"/>
          <w:color w:val="000000" w:themeColor="text1"/>
        </w:rPr>
        <w:t>H</w:t>
      </w:r>
      <w:r w:rsidRPr="00366642">
        <w:rPr>
          <w:rFonts w:ascii="Arial Narrow" w:hAnsi="Arial Narrow" w:cs="Arial"/>
          <w:color w:val="000000" w:themeColor="text1"/>
        </w:rPr>
        <w:t>owever</w:t>
      </w:r>
      <w:r w:rsidR="00DD6546">
        <w:rPr>
          <w:rFonts w:ascii="Arial Narrow" w:hAnsi="Arial Narrow" w:cs="Arial"/>
          <w:color w:val="000000" w:themeColor="text1"/>
        </w:rPr>
        <w:t>,</w:t>
      </w:r>
      <w:r w:rsidRPr="00366642">
        <w:rPr>
          <w:rFonts w:ascii="Arial Narrow" w:hAnsi="Arial Narrow" w:cs="Arial"/>
          <w:color w:val="000000" w:themeColor="text1"/>
        </w:rPr>
        <w:t xml:space="preserve"> the nature of the product, price etc</w:t>
      </w:r>
      <w:r w:rsidR="00DD6546">
        <w:rPr>
          <w:rFonts w:ascii="Arial Narrow" w:hAnsi="Arial Narrow" w:cs="Arial"/>
          <w:color w:val="000000" w:themeColor="text1"/>
        </w:rPr>
        <w:t>.,</w:t>
      </w:r>
      <w:r w:rsidRPr="00366642">
        <w:rPr>
          <w:rFonts w:ascii="Arial Narrow" w:hAnsi="Arial Narrow" w:cs="Arial"/>
          <w:color w:val="000000" w:themeColor="text1"/>
        </w:rPr>
        <w:t xml:space="preserve"> are hard to define when trying to keep customers happy while </w:t>
      </w:r>
      <w:r w:rsidR="00DD6546">
        <w:rPr>
          <w:rFonts w:ascii="Arial Narrow" w:hAnsi="Arial Narrow" w:cs="Arial"/>
          <w:color w:val="000000" w:themeColor="text1"/>
        </w:rPr>
        <w:t xml:space="preserve">also </w:t>
      </w:r>
      <w:r w:rsidRPr="00366642">
        <w:rPr>
          <w:rFonts w:ascii="Arial Narrow" w:hAnsi="Arial Narrow" w:cs="Arial"/>
          <w:color w:val="000000" w:themeColor="text1"/>
        </w:rPr>
        <w:t>having to deal with the supplier or manufacturer definitions.</w:t>
      </w:r>
      <w:proofErr w:type="gramEnd"/>
      <w:r w:rsidRPr="00366642">
        <w:rPr>
          <w:rFonts w:ascii="Arial Narrow" w:hAnsi="Arial Narrow" w:cs="Arial"/>
          <w:color w:val="000000" w:themeColor="text1"/>
        </w:rPr>
        <w:t xml:space="preserve"> </w:t>
      </w:r>
    </w:p>
    <w:p w:rsidR="00366642" w:rsidRPr="00366642" w:rsidRDefault="00366642" w:rsidP="00366642">
      <w:pPr>
        <w:spacing w:after="224"/>
        <w:rPr>
          <w:rFonts w:ascii="Arial Narrow" w:hAnsi="Arial Narrow" w:cs="Arial"/>
          <w:color w:val="000000" w:themeColor="text1"/>
        </w:rPr>
      </w:pPr>
      <w:r w:rsidRPr="00366642">
        <w:rPr>
          <w:rFonts w:ascii="Arial Narrow" w:hAnsi="Arial Narrow" w:cs="Arial"/>
          <w:color w:val="000000" w:themeColor="text1"/>
        </w:rPr>
        <w:t>We agree there is a great deal of confusion around “twelve month” warranty and expectations beyond that on durability. Further</w:t>
      </w:r>
      <w:r w:rsidR="00DD6546">
        <w:rPr>
          <w:rFonts w:ascii="Arial Narrow" w:hAnsi="Arial Narrow" w:cs="Arial"/>
          <w:color w:val="000000" w:themeColor="text1"/>
        </w:rPr>
        <w:t>,</w:t>
      </w:r>
      <w:r w:rsidRPr="00366642">
        <w:rPr>
          <w:rFonts w:ascii="Arial Narrow" w:hAnsi="Arial Narrow" w:cs="Arial"/>
          <w:color w:val="000000" w:themeColor="text1"/>
        </w:rPr>
        <w:t xml:space="preserve"> education for both consumers and retailers would help rectify the</w:t>
      </w:r>
      <w:r w:rsidR="00DD6546">
        <w:rPr>
          <w:rFonts w:ascii="Arial Narrow" w:hAnsi="Arial Narrow" w:cs="Arial"/>
          <w:color w:val="000000" w:themeColor="text1"/>
        </w:rPr>
        <w:t>ir</w:t>
      </w:r>
      <w:r w:rsidRPr="00366642">
        <w:rPr>
          <w:rFonts w:ascii="Arial Narrow" w:hAnsi="Arial Narrow" w:cs="Arial"/>
          <w:color w:val="000000" w:themeColor="text1"/>
        </w:rPr>
        <w:t xml:space="preserve"> matters.</w:t>
      </w:r>
    </w:p>
    <w:p w:rsidR="00366642" w:rsidRPr="00366642" w:rsidRDefault="00366642" w:rsidP="00366642">
      <w:pPr>
        <w:widowControl w:val="0"/>
        <w:rPr>
          <w:rFonts w:ascii="Arial Narrow" w:hAnsi="Arial Narrow" w:cs="Arial"/>
          <w:color w:val="000000" w:themeColor="text1"/>
        </w:rPr>
      </w:pPr>
      <w:r w:rsidRPr="00366642">
        <w:rPr>
          <w:rFonts w:ascii="Arial Narrow" w:hAnsi="Arial Narrow" w:cs="Arial"/>
          <w:color w:val="000000" w:themeColor="text1"/>
        </w:rPr>
        <w:t>We agree with the Australian Chamber of Commerce and Industry that some uncertainty is inevitable given the consumer guarantee framework must be principles based to provide the flexibility needed to adapt appropriately to transactions involving different goods and services.</w:t>
      </w:r>
    </w:p>
    <w:p w:rsidR="00DD6546" w:rsidRDefault="00DD6546" w:rsidP="00366642">
      <w:pPr>
        <w:rPr>
          <w:rFonts w:ascii="Arial Narrow" w:hAnsi="Arial Narrow" w:cs="Arial"/>
          <w:color w:val="000000" w:themeColor="text1"/>
        </w:rPr>
      </w:pPr>
    </w:p>
    <w:p w:rsidR="00366642" w:rsidRPr="00366642" w:rsidRDefault="00DD6546" w:rsidP="00366642">
      <w:pPr>
        <w:rPr>
          <w:rFonts w:ascii="Arial Narrow" w:hAnsi="Arial Narrow" w:cs="Arial"/>
          <w:color w:val="000000" w:themeColor="text1"/>
        </w:rPr>
      </w:pPr>
      <w:r>
        <w:rPr>
          <w:rFonts w:ascii="Arial Narrow" w:hAnsi="Arial Narrow" w:cs="Arial"/>
          <w:color w:val="000000" w:themeColor="text1"/>
        </w:rPr>
        <w:lastRenderedPageBreak/>
        <w:t xml:space="preserve">The ARA </w:t>
      </w:r>
      <w:proofErr w:type="gramStart"/>
      <w:r w:rsidR="00366642" w:rsidRPr="00366642">
        <w:rPr>
          <w:rFonts w:ascii="Arial Narrow" w:hAnsi="Arial Narrow" w:cs="Arial"/>
          <w:color w:val="000000" w:themeColor="text1"/>
        </w:rPr>
        <w:t>agree</w:t>
      </w:r>
      <w:proofErr w:type="gramEnd"/>
      <w:r w:rsidR="00366642" w:rsidRPr="00366642">
        <w:rPr>
          <w:rFonts w:ascii="Arial Narrow" w:hAnsi="Arial Narrow" w:cs="Arial"/>
          <w:color w:val="000000" w:themeColor="text1"/>
        </w:rPr>
        <w:t xml:space="preserve"> with the CAANZ observations there should be scope to include more general guidance </w:t>
      </w:r>
      <w:r>
        <w:rPr>
          <w:rFonts w:ascii="Arial Narrow" w:hAnsi="Arial Narrow" w:cs="Arial"/>
          <w:color w:val="000000" w:themeColor="text1"/>
        </w:rPr>
        <w:t>on</w:t>
      </w:r>
      <w:r w:rsidRPr="00366642">
        <w:rPr>
          <w:rFonts w:ascii="Arial Narrow" w:hAnsi="Arial Narrow" w:cs="Arial"/>
          <w:color w:val="000000" w:themeColor="text1"/>
        </w:rPr>
        <w:t xml:space="preserve"> </w:t>
      </w:r>
      <w:r w:rsidR="00366642" w:rsidRPr="00366642">
        <w:rPr>
          <w:rFonts w:ascii="Arial Narrow" w:hAnsi="Arial Narrow" w:cs="Arial"/>
          <w:color w:val="000000" w:themeColor="text1"/>
        </w:rPr>
        <w:t xml:space="preserve">‘acceptable quality’ to address </w:t>
      </w:r>
      <w:r>
        <w:rPr>
          <w:rFonts w:ascii="Arial Narrow" w:hAnsi="Arial Narrow" w:cs="Arial"/>
          <w:color w:val="000000" w:themeColor="text1"/>
        </w:rPr>
        <w:t xml:space="preserve">the below </w:t>
      </w:r>
      <w:r w:rsidR="00366642" w:rsidRPr="00366642">
        <w:rPr>
          <w:rFonts w:ascii="Arial Narrow" w:hAnsi="Arial Narrow" w:cs="Arial"/>
          <w:color w:val="000000" w:themeColor="text1"/>
        </w:rPr>
        <w:t>issues</w:t>
      </w:r>
      <w:r>
        <w:rPr>
          <w:rFonts w:ascii="Arial Narrow" w:hAnsi="Arial Narrow" w:cs="Arial"/>
          <w:color w:val="000000" w:themeColor="text1"/>
        </w:rPr>
        <w:t>:</w:t>
      </w:r>
    </w:p>
    <w:p w:rsidR="00366642" w:rsidRPr="00366642" w:rsidRDefault="00366642" w:rsidP="00E31BA8">
      <w:pPr>
        <w:pStyle w:val="Bullet"/>
        <w:spacing w:after="0"/>
        <w:rPr>
          <w:rFonts w:ascii="Arial Narrow" w:hAnsi="Arial Narrow" w:cs="Arial"/>
          <w:b/>
          <w:color w:val="000000" w:themeColor="text1"/>
          <w:sz w:val="24"/>
          <w:szCs w:val="24"/>
        </w:rPr>
      </w:pPr>
      <w:r w:rsidRPr="00366642">
        <w:rPr>
          <w:rFonts w:ascii="Arial Narrow" w:hAnsi="Arial Narrow" w:cs="Arial"/>
          <w:color w:val="000000" w:themeColor="text1"/>
          <w:sz w:val="24"/>
          <w:szCs w:val="24"/>
        </w:rPr>
        <w:t>the costs of technicians (in order, for example, to replace a product that is installed in a consumer’s home)</w:t>
      </w:r>
      <w:r w:rsidR="00DD6546">
        <w:rPr>
          <w:rFonts w:ascii="Arial Narrow" w:hAnsi="Arial Narrow" w:cs="Arial"/>
          <w:color w:val="000000" w:themeColor="text1"/>
          <w:sz w:val="24"/>
          <w:szCs w:val="24"/>
        </w:rPr>
        <w:t>;</w:t>
      </w:r>
    </w:p>
    <w:p w:rsidR="00366642" w:rsidRPr="00366642" w:rsidRDefault="00366642" w:rsidP="00E31BA8">
      <w:pPr>
        <w:pStyle w:val="Bullet"/>
        <w:spacing w:after="0"/>
        <w:rPr>
          <w:rFonts w:ascii="Arial Narrow" w:hAnsi="Arial Narrow" w:cs="Arial"/>
          <w:b/>
          <w:color w:val="000000" w:themeColor="text1"/>
          <w:sz w:val="24"/>
          <w:szCs w:val="24"/>
        </w:rPr>
      </w:pPr>
      <w:r w:rsidRPr="00366642">
        <w:rPr>
          <w:rFonts w:ascii="Arial Narrow" w:hAnsi="Arial Narrow" w:cs="Arial"/>
          <w:color w:val="000000" w:themeColor="text1"/>
          <w:sz w:val="24"/>
          <w:szCs w:val="24"/>
        </w:rPr>
        <w:t>the cost of returning goods rejected by the consumer</w:t>
      </w:r>
      <w:r w:rsidR="00DD6546">
        <w:rPr>
          <w:rFonts w:ascii="Arial Narrow" w:hAnsi="Arial Narrow" w:cs="Arial"/>
          <w:color w:val="000000" w:themeColor="text1"/>
          <w:sz w:val="24"/>
          <w:szCs w:val="24"/>
        </w:rPr>
        <w:t>;</w:t>
      </w:r>
    </w:p>
    <w:p w:rsidR="00366642" w:rsidRPr="00366642" w:rsidRDefault="00366642" w:rsidP="00E31BA8">
      <w:pPr>
        <w:pStyle w:val="Bullet"/>
        <w:spacing w:after="0"/>
        <w:rPr>
          <w:rFonts w:ascii="Arial Narrow" w:hAnsi="Arial Narrow" w:cs="Arial"/>
          <w:b/>
          <w:color w:val="000000" w:themeColor="text1"/>
          <w:sz w:val="24"/>
          <w:szCs w:val="24"/>
        </w:rPr>
      </w:pPr>
      <w:r w:rsidRPr="00366642">
        <w:rPr>
          <w:rFonts w:ascii="Arial Narrow" w:hAnsi="Arial Narrow" w:cs="Arial"/>
          <w:color w:val="000000" w:themeColor="text1"/>
          <w:sz w:val="24"/>
          <w:szCs w:val="24"/>
        </w:rPr>
        <w:t>sending consumers to the manufacturer</w:t>
      </w:r>
      <w:r w:rsidR="00DD6546">
        <w:rPr>
          <w:rFonts w:ascii="Arial Narrow" w:hAnsi="Arial Narrow" w:cs="Arial"/>
          <w:color w:val="000000" w:themeColor="text1"/>
          <w:sz w:val="24"/>
          <w:szCs w:val="24"/>
        </w:rPr>
        <w:t>;</w:t>
      </w:r>
    </w:p>
    <w:p w:rsidR="00366642" w:rsidRPr="00366642" w:rsidRDefault="00366642" w:rsidP="00E31BA8">
      <w:pPr>
        <w:pStyle w:val="Bullet"/>
        <w:spacing w:after="0"/>
        <w:rPr>
          <w:rFonts w:ascii="Arial Narrow" w:hAnsi="Arial Narrow" w:cs="Arial"/>
          <w:b/>
          <w:color w:val="000000" w:themeColor="text1"/>
          <w:sz w:val="24"/>
          <w:szCs w:val="24"/>
        </w:rPr>
      </w:pPr>
      <w:r w:rsidRPr="00366642">
        <w:rPr>
          <w:rFonts w:ascii="Arial Narrow" w:hAnsi="Arial Narrow" w:cs="Arial"/>
          <w:color w:val="000000" w:themeColor="text1"/>
          <w:sz w:val="24"/>
          <w:szCs w:val="24"/>
        </w:rPr>
        <w:t>supply chain issues</w:t>
      </w:r>
      <w:r w:rsidR="00DD6546">
        <w:rPr>
          <w:rFonts w:ascii="Arial Narrow" w:hAnsi="Arial Narrow" w:cs="Arial"/>
          <w:color w:val="000000" w:themeColor="text1"/>
          <w:sz w:val="24"/>
          <w:szCs w:val="24"/>
        </w:rPr>
        <w:t>;</w:t>
      </w:r>
    </w:p>
    <w:p w:rsidR="00366642" w:rsidRPr="00366642" w:rsidRDefault="00366642" w:rsidP="00E31BA8">
      <w:pPr>
        <w:pStyle w:val="Bullet"/>
        <w:spacing w:after="0"/>
        <w:rPr>
          <w:rFonts w:ascii="Arial Narrow" w:hAnsi="Arial Narrow" w:cs="Arial"/>
          <w:b/>
          <w:color w:val="000000" w:themeColor="text1"/>
          <w:sz w:val="24"/>
          <w:szCs w:val="24"/>
        </w:rPr>
      </w:pPr>
      <w:r w:rsidRPr="00366642">
        <w:rPr>
          <w:rFonts w:ascii="Arial Narrow" w:hAnsi="Arial Narrow" w:cs="Arial"/>
          <w:color w:val="000000" w:themeColor="text1"/>
          <w:sz w:val="24"/>
          <w:szCs w:val="24"/>
        </w:rPr>
        <w:t>consequential losses</w:t>
      </w:r>
      <w:r w:rsidR="00DD6546">
        <w:rPr>
          <w:rFonts w:ascii="Arial Narrow" w:hAnsi="Arial Narrow" w:cs="Arial"/>
          <w:color w:val="000000" w:themeColor="text1"/>
          <w:sz w:val="24"/>
          <w:szCs w:val="24"/>
        </w:rPr>
        <w:t>; and</w:t>
      </w:r>
    </w:p>
    <w:p w:rsidR="00366642" w:rsidRPr="00E31BA8" w:rsidRDefault="00366642" w:rsidP="00E31BA8">
      <w:pPr>
        <w:pStyle w:val="Bullet"/>
        <w:spacing w:after="0"/>
        <w:rPr>
          <w:rFonts w:ascii="Arial Narrow" w:hAnsi="Arial Narrow" w:cs="Arial"/>
          <w:b/>
          <w:color w:val="000000" w:themeColor="text1"/>
          <w:sz w:val="24"/>
          <w:szCs w:val="24"/>
        </w:rPr>
      </w:pPr>
      <w:proofErr w:type="gramStart"/>
      <w:r w:rsidRPr="00366642">
        <w:rPr>
          <w:rFonts w:ascii="Arial Narrow" w:hAnsi="Arial Narrow" w:cs="Arial"/>
          <w:color w:val="000000" w:themeColor="text1"/>
          <w:sz w:val="24"/>
          <w:szCs w:val="24"/>
        </w:rPr>
        <w:t>factors</w:t>
      </w:r>
      <w:proofErr w:type="gramEnd"/>
      <w:r w:rsidRPr="00366642">
        <w:rPr>
          <w:rFonts w:ascii="Arial Narrow" w:hAnsi="Arial Narrow" w:cs="Arial"/>
          <w:color w:val="000000" w:themeColor="text1"/>
          <w:sz w:val="24"/>
          <w:szCs w:val="24"/>
        </w:rPr>
        <w:t xml:space="preserve"> for determining a reasonable time for providing a remedy.</w:t>
      </w:r>
    </w:p>
    <w:p w:rsidR="00DD6546" w:rsidRPr="00366642" w:rsidRDefault="00DD6546" w:rsidP="00E31BA8">
      <w:pPr>
        <w:pStyle w:val="Bullet"/>
        <w:numPr>
          <w:ilvl w:val="0"/>
          <w:numId w:val="0"/>
        </w:numPr>
        <w:spacing w:after="0"/>
        <w:ind w:left="426"/>
        <w:rPr>
          <w:rFonts w:ascii="Arial Narrow" w:hAnsi="Arial Narrow" w:cs="Arial"/>
          <w:b/>
          <w:color w:val="000000" w:themeColor="text1"/>
          <w:sz w:val="24"/>
          <w:szCs w:val="24"/>
        </w:rPr>
      </w:pPr>
    </w:p>
    <w:p w:rsidR="00366642" w:rsidRPr="00E31BA8" w:rsidRDefault="00366642" w:rsidP="00366642">
      <w:pPr>
        <w:pStyle w:val="Heading3"/>
        <w:numPr>
          <w:ilvl w:val="0"/>
          <w:numId w:val="0"/>
        </w:numPr>
        <w:rPr>
          <w:rFonts w:ascii="Arial Narrow" w:eastAsia="Calibri" w:hAnsi="Arial Narrow" w:cs="Arial"/>
          <w:color w:val="000000" w:themeColor="text1"/>
          <w:sz w:val="24"/>
          <w:szCs w:val="24"/>
          <w:u w:val="single"/>
        </w:rPr>
      </w:pPr>
      <w:r w:rsidRPr="00E31BA8">
        <w:rPr>
          <w:rFonts w:ascii="Arial Narrow" w:eastAsia="Calibri" w:hAnsi="Arial Narrow" w:cs="Arial"/>
          <w:color w:val="000000" w:themeColor="text1"/>
          <w:sz w:val="24"/>
          <w:szCs w:val="24"/>
          <w:u w:val="single"/>
        </w:rPr>
        <w:t>Barriers to accessing refunds, repair or replacement</w:t>
      </w:r>
    </w:p>
    <w:p w:rsidR="00366642" w:rsidRDefault="00366642" w:rsidP="00366642">
      <w:pPr>
        <w:rPr>
          <w:rFonts w:ascii="Arial Narrow" w:hAnsi="Arial Narrow" w:cs="Arial"/>
          <w:color w:val="000000" w:themeColor="text1"/>
        </w:rPr>
      </w:pPr>
      <w:r w:rsidRPr="00366642">
        <w:rPr>
          <w:rFonts w:ascii="Arial Narrow" w:hAnsi="Arial Narrow" w:cs="Arial"/>
          <w:color w:val="000000" w:themeColor="text1"/>
        </w:rPr>
        <w:t xml:space="preserve">Generally, retailers try to keep </w:t>
      </w:r>
      <w:r w:rsidR="00DD6546">
        <w:rPr>
          <w:rFonts w:ascii="Arial Narrow" w:hAnsi="Arial Narrow" w:cs="Arial"/>
          <w:color w:val="000000" w:themeColor="text1"/>
        </w:rPr>
        <w:t>consumers</w:t>
      </w:r>
      <w:r w:rsidRPr="00366642">
        <w:rPr>
          <w:rFonts w:ascii="Arial Narrow" w:hAnsi="Arial Narrow" w:cs="Arial"/>
          <w:color w:val="000000" w:themeColor="text1"/>
        </w:rPr>
        <w:t xml:space="preserve"> happy and satisfied, often at their own cost</w:t>
      </w:r>
      <w:r w:rsidR="00DD6546">
        <w:rPr>
          <w:rFonts w:ascii="Arial Narrow" w:hAnsi="Arial Narrow" w:cs="Arial"/>
          <w:color w:val="000000" w:themeColor="text1"/>
        </w:rPr>
        <w:t>,</w:t>
      </w:r>
      <w:r w:rsidRPr="00366642">
        <w:rPr>
          <w:rFonts w:ascii="Arial Narrow" w:hAnsi="Arial Narrow" w:cs="Arial"/>
          <w:color w:val="000000" w:themeColor="text1"/>
        </w:rPr>
        <w:t xml:space="preserve"> due to a lack of co-operation from </w:t>
      </w:r>
      <w:r w:rsidR="00DD6546">
        <w:rPr>
          <w:rFonts w:ascii="Arial Narrow" w:hAnsi="Arial Narrow" w:cs="Arial"/>
          <w:color w:val="000000" w:themeColor="text1"/>
        </w:rPr>
        <w:t>their</w:t>
      </w:r>
      <w:r w:rsidR="00DD6546" w:rsidRPr="00366642">
        <w:rPr>
          <w:rFonts w:ascii="Arial Narrow" w:hAnsi="Arial Narrow" w:cs="Arial"/>
          <w:color w:val="000000" w:themeColor="text1"/>
        </w:rPr>
        <w:t xml:space="preserve"> </w:t>
      </w:r>
      <w:r w:rsidRPr="00366642">
        <w:rPr>
          <w:rFonts w:ascii="Arial Narrow" w:hAnsi="Arial Narrow" w:cs="Arial"/>
          <w:color w:val="000000" w:themeColor="text1"/>
        </w:rPr>
        <w:t>suppliers and manufacturers.</w:t>
      </w:r>
    </w:p>
    <w:p w:rsidR="00366642" w:rsidRPr="00366642" w:rsidRDefault="00366642" w:rsidP="00366642">
      <w:pPr>
        <w:rPr>
          <w:rFonts w:ascii="Arial Narrow" w:hAnsi="Arial Narrow" w:cs="Arial"/>
          <w:color w:val="000000" w:themeColor="text1"/>
        </w:rPr>
      </w:pPr>
    </w:p>
    <w:p w:rsidR="00366642" w:rsidRDefault="00366642" w:rsidP="00366642">
      <w:pPr>
        <w:rPr>
          <w:rFonts w:ascii="Arial Narrow" w:hAnsi="Arial Narrow" w:cs="Arial"/>
          <w:color w:val="000000" w:themeColor="text1"/>
        </w:rPr>
      </w:pPr>
      <w:r w:rsidRPr="00366642">
        <w:rPr>
          <w:rFonts w:ascii="Arial Narrow" w:hAnsi="Arial Narrow" w:cs="Arial"/>
          <w:color w:val="000000" w:themeColor="text1"/>
        </w:rPr>
        <w:t xml:space="preserve">Many of our smaller retailers have raised the need to simplify and mandate some </w:t>
      </w:r>
      <w:proofErr w:type="gramStart"/>
      <w:r w:rsidRPr="00366642">
        <w:rPr>
          <w:rFonts w:ascii="Arial Narrow" w:hAnsi="Arial Narrow" w:cs="Arial"/>
          <w:color w:val="000000" w:themeColor="text1"/>
        </w:rPr>
        <w:t>manufacturers</w:t>
      </w:r>
      <w:proofErr w:type="gramEnd"/>
      <w:r w:rsidRPr="00366642">
        <w:rPr>
          <w:rFonts w:ascii="Arial Narrow" w:hAnsi="Arial Narrow" w:cs="Arial"/>
          <w:color w:val="000000" w:themeColor="text1"/>
        </w:rPr>
        <w:t xml:space="preserve"> responsibilities i</w:t>
      </w:r>
      <w:r w:rsidR="00DD6546">
        <w:rPr>
          <w:rFonts w:ascii="Arial Narrow" w:hAnsi="Arial Narrow" w:cs="Arial"/>
          <w:color w:val="000000" w:themeColor="text1"/>
        </w:rPr>
        <w:t>n</w:t>
      </w:r>
      <w:r w:rsidRPr="00366642">
        <w:rPr>
          <w:rFonts w:ascii="Arial Narrow" w:hAnsi="Arial Narrow" w:cs="Arial"/>
          <w:color w:val="000000" w:themeColor="text1"/>
        </w:rPr>
        <w:t xml:space="preserve"> a clearer and more systemic manor. </w:t>
      </w:r>
    </w:p>
    <w:p w:rsidR="00366642" w:rsidRPr="00366642" w:rsidRDefault="00366642" w:rsidP="00366642">
      <w:pPr>
        <w:rPr>
          <w:rFonts w:ascii="Arial Narrow" w:hAnsi="Arial Narrow" w:cs="Arial"/>
          <w:color w:val="000000" w:themeColor="text1"/>
        </w:rPr>
      </w:pPr>
    </w:p>
    <w:p w:rsidR="00366642" w:rsidRPr="00366642" w:rsidRDefault="00366642" w:rsidP="00366642">
      <w:pPr>
        <w:spacing w:after="230"/>
        <w:rPr>
          <w:rFonts w:ascii="Arial Narrow" w:hAnsi="Arial Narrow" w:cs="Arial"/>
          <w:color w:val="000000" w:themeColor="text1"/>
        </w:rPr>
      </w:pPr>
      <w:r w:rsidRPr="00366642">
        <w:rPr>
          <w:rFonts w:ascii="Arial Narrow" w:hAnsi="Arial Narrow" w:cs="Arial"/>
          <w:color w:val="000000" w:themeColor="text1"/>
        </w:rPr>
        <w:t>We would like to see this review better emphasise the role of the supplier and manufacturer</w:t>
      </w:r>
      <w:r w:rsidR="00DD6546">
        <w:rPr>
          <w:rFonts w:ascii="Arial Narrow" w:hAnsi="Arial Narrow" w:cs="Arial"/>
          <w:color w:val="000000" w:themeColor="text1"/>
        </w:rPr>
        <w:t>,</w:t>
      </w:r>
      <w:r w:rsidRPr="00366642">
        <w:rPr>
          <w:rFonts w:ascii="Arial Narrow" w:hAnsi="Arial Narrow" w:cs="Arial"/>
          <w:color w:val="000000" w:themeColor="text1"/>
        </w:rPr>
        <w:t xml:space="preserve"> in the resolution of a dispute</w:t>
      </w:r>
      <w:r w:rsidR="00DD6546">
        <w:rPr>
          <w:rFonts w:ascii="Arial Narrow" w:hAnsi="Arial Narrow" w:cs="Arial"/>
          <w:color w:val="000000" w:themeColor="text1"/>
        </w:rPr>
        <w:t>,</w:t>
      </w:r>
      <w:r w:rsidRPr="00366642">
        <w:rPr>
          <w:rFonts w:ascii="Arial Narrow" w:hAnsi="Arial Narrow" w:cs="Arial"/>
          <w:color w:val="000000" w:themeColor="text1"/>
        </w:rPr>
        <w:t xml:space="preserve"> and their responsibilities to both the retailer</w:t>
      </w:r>
      <w:r w:rsidR="00DD6546">
        <w:rPr>
          <w:rFonts w:ascii="Arial Narrow" w:hAnsi="Arial Narrow" w:cs="Arial"/>
          <w:color w:val="000000" w:themeColor="text1"/>
        </w:rPr>
        <w:t>,</w:t>
      </w:r>
      <w:r w:rsidRPr="00366642">
        <w:rPr>
          <w:rFonts w:ascii="Arial Narrow" w:hAnsi="Arial Narrow" w:cs="Arial"/>
          <w:color w:val="000000" w:themeColor="text1"/>
        </w:rPr>
        <w:t xml:space="preserve"> and </w:t>
      </w:r>
      <w:r w:rsidR="00DD6546">
        <w:rPr>
          <w:rFonts w:ascii="Arial Narrow" w:hAnsi="Arial Narrow" w:cs="Arial"/>
          <w:color w:val="000000" w:themeColor="text1"/>
        </w:rPr>
        <w:t>consumer</w:t>
      </w:r>
      <w:r w:rsidR="00DD6546" w:rsidRPr="00366642">
        <w:rPr>
          <w:rFonts w:ascii="Arial Narrow" w:hAnsi="Arial Narrow" w:cs="Arial"/>
          <w:color w:val="000000" w:themeColor="text1"/>
        </w:rPr>
        <w:t xml:space="preserve"> </w:t>
      </w:r>
      <w:r w:rsidRPr="00366642">
        <w:rPr>
          <w:rFonts w:ascii="Arial Narrow" w:hAnsi="Arial Narrow" w:cs="Arial"/>
          <w:color w:val="000000" w:themeColor="text1"/>
        </w:rPr>
        <w:t>for a speedy resolution including out of pocket costs for the retailer.</w:t>
      </w:r>
    </w:p>
    <w:p w:rsidR="00366642" w:rsidRPr="00366642" w:rsidRDefault="00366642" w:rsidP="00366642">
      <w:pPr>
        <w:widowControl w:val="0"/>
        <w:spacing w:after="200" w:line="276" w:lineRule="auto"/>
        <w:rPr>
          <w:rFonts w:ascii="Arial Narrow" w:hAnsi="Arial Narrow" w:cs="Arial"/>
        </w:rPr>
      </w:pPr>
      <w:r w:rsidRPr="00366642">
        <w:rPr>
          <w:rFonts w:ascii="Arial Narrow" w:hAnsi="Arial Narrow" w:cs="Arial"/>
        </w:rPr>
        <w:t>An assumption can be made by customers that any failure is a major failure</w:t>
      </w:r>
      <w:r w:rsidR="00DD6546">
        <w:rPr>
          <w:rFonts w:ascii="Arial Narrow" w:hAnsi="Arial Narrow" w:cs="Arial"/>
        </w:rPr>
        <w:t>,</w:t>
      </w:r>
      <w:r w:rsidRPr="00366642">
        <w:rPr>
          <w:rFonts w:ascii="Arial Narrow" w:hAnsi="Arial Narrow" w:cs="Arial"/>
        </w:rPr>
        <w:t xml:space="preserve"> and that a full refund or replacement should always be offered by retailers. Educating consumers about the difference between minor and major failures will greatly assist retailers in meeting consumer expectations.</w:t>
      </w:r>
    </w:p>
    <w:p w:rsidR="00366642" w:rsidRPr="00366642" w:rsidRDefault="00366642" w:rsidP="00366642">
      <w:pPr>
        <w:widowControl w:val="0"/>
        <w:spacing w:after="200" w:line="276" w:lineRule="auto"/>
        <w:rPr>
          <w:rFonts w:ascii="Arial Narrow" w:hAnsi="Arial Narrow" w:cs="Arial"/>
        </w:rPr>
      </w:pPr>
      <w:r w:rsidRPr="00366642">
        <w:rPr>
          <w:rFonts w:ascii="Arial Narrow" w:hAnsi="Arial Narrow" w:cs="Arial"/>
        </w:rPr>
        <w:t>The ARA has also found what constitutes a significant cost of returning goods</w:t>
      </w:r>
      <w:r w:rsidR="00763239">
        <w:rPr>
          <w:rFonts w:ascii="Arial Narrow" w:hAnsi="Arial Narrow" w:cs="Arial"/>
        </w:rPr>
        <w:t xml:space="preserve">. Consumer returns have become quite ambiguous and now expect the return cost to be covered by retailers, not understanding the full cost of returning goods. </w:t>
      </w:r>
      <w:r w:rsidRPr="00366642">
        <w:rPr>
          <w:rFonts w:ascii="Arial Narrow" w:hAnsi="Arial Narrow" w:cs="Arial"/>
        </w:rPr>
        <w:t xml:space="preserve"> </w:t>
      </w:r>
    </w:p>
    <w:p w:rsidR="00366642" w:rsidRPr="00E31BA8" w:rsidRDefault="00366642" w:rsidP="00366642">
      <w:pPr>
        <w:pStyle w:val="Heading2"/>
        <w:numPr>
          <w:ilvl w:val="0"/>
          <w:numId w:val="0"/>
        </w:numPr>
        <w:ind w:left="709" w:hanging="709"/>
        <w:rPr>
          <w:rFonts w:ascii="Arial Narrow" w:hAnsi="Arial Narrow" w:cs="Arial"/>
          <w:color w:val="000000" w:themeColor="text1"/>
          <w:sz w:val="24"/>
          <w:szCs w:val="24"/>
          <w:u w:val="single"/>
        </w:rPr>
      </w:pPr>
      <w:bookmarkStart w:id="9" w:name="_Toc463969247"/>
      <w:bookmarkStart w:id="10" w:name="_Toc464049322"/>
      <w:bookmarkStart w:id="11" w:name="_Toc464053621"/>
      <w:bookmarkStart w:id="12" w:name="_Toc464056022"/>
      <w:bookmarkStart w:id="13" w:name="_Toc464123041"/>
      <w:bookmarkStart w:id="14" w:name="_Toc464130887"/>
      <w:bookmarkStart w:id="15" w:name="_Toc464137101"/>
      <w:r w:rsidRPr="00E31BA8">
        <w:rPr>
          <w:rFonts w:ascii="Arial Narrow" w:hAnsi="Arial Narrow" w:cs="Arial"/>
          <w:color w:val="000000" w:themeColor="text1"/>
          <w:sz w:val="24"/>
          <w:szCs w:val="24"/>
          <w:u w:val="single"/>
        </w:rPr>
        <w:t>Product safety</w:t>
      </w:r>
      <w:bookmarkEnd w:id="9"/>
      <w:bookmarkEnd w:id="10"/>
      <w:bookmarkEnd w:id="11"/>
      <w:bookmarkEnd w:id="12"/>
      <w:bookmarkEnd w:id="13"/>
      <w:bookmarkEnd w:id="14"/>
      <w:bookmarkEnd w:id="15"/>
    </w:p>
    <w:p w:rsidR="00366642" w:rsidRDefault="00366642" w:rsidP="00366642">
      <w:pPr>
        <w:pStyle w:val="Normal-Highlight"/>
        <w:spacing w:after="200"/>
        <w:ind w:left="0"/>
        <w:jc w:val="left"/>
        <w:rPr>
          <w:rFonts w:ascii="Arial Narrow" w:hAnsi="Arial Narrow"/>
          <w:b w:val="0"/>
          <w:color w:val="000000" w:themeColor="text1"/>
          <w:sz w:val="24"/>
          <w:szCs w:val="24"/>
        </w:rPr>
      </w:pPr>
      <w:r w:rsidRPr="00366642">
        <w:rPr>
          <w:rFonts w:ascii="Arial Narrow" w:hAnsi="Arial Narrow"/>
          <w:b w:val="0"/>
          <w:color w:val="000000" w:themeColor="text1"/>
          <w:sz w:val="24"/>
          <w:szCs w:val="24"/>
        </w:rPr>
        <w:t xml:space="preserve">The ARA agrees that having a single, national product safety regime provides a clearer and more cohesive approach to dealing with unsafe products. </w:t>
      </w:r>
    </w:p>
    <w:p w:rsidR="00366642" w:rsidRPr="00366642" w:rsidRDefault="00366642" w:rsidP="00366642">
      <w:pPr>
        <w:pStyle w:val="Normal-Highlight"/>
        <w:spacing w:after="200"/>
        <w:ind w:left="0"/>
        <w:jc w:val="left"/>
        <w:rPr>
          <w:rFonts w:ascii="Arial Narrow" w:hAnsi="Arial Narrow"/>
          <w:b w:val="0"/>
          <w:color w:val="000000" w:themeColor="text1"/>
          <w:sz w:val="24"/>
          <w:szCs w:val="24"/>
        </w:rPr>
      </w:pPr>
      <w:r w:rsidRPr="00366642">
        <w:rPr>
          <w:rFonts w:ascii="Arial Narrow" w:hAnsi="Arial Narrow"/>
          <w:b w:val="0"/>
          <w:color w:val="000000" w:themeColor="text1"/>
          <w:sz w:val="24"/>
          <w:szCs w:val="24"/>
        </w:rPr>
        <w:t>Our consistent view has been if one jurisdiction finds the removal of a product necessary</w:t>
      </w:r>
      <w:r w:rsidR="00763239">
        <w:rPr>
          <w:rFonts w:ascii="Arial Narrow" w:hAnsi="Arial Narrow"/>
          <w:b w:val="0"/>
          <w:color w:val="000000" w:themeColor="text1"/>
          <w:sz w:val="24"/>
          <w:szCs w:val="24"/>
        </w:rPr>
        <w:t>,</w:t>
      </w:r>
      <w:r w:rsidRPr="00366642">
        <w:rPr>
          <w:rFonts w:ascii="Arial Narrow" w:hAnsi="Arial Narrow"/>
          <w:b w:val="0"/>
          <w:color w:val="000000" w:themeColor="text1"/>
          <w:sz w:val="24"/>
          <w:szCs w:val="24"/>
        </w:rPr>
        <w:t xml:space="preserve"> then it should be temporally removed in all Australian jurisdictions until the issue is either resolved, the product is found safe</w:t>
      </w:r>
      <w:r w:rsidR="00763239">
        <w:rPr>
          <w:rFonts w:ascii="Arial Narrow" w:hAnsi="Arial Narrow"/>
          <w:b w:val="0"/>
          <w:color w:val="000000" w:themeColor="text1"/>
          <w:sz w:val="24"/>
          <w:szCs w:val="24"/>
        </w:rPr>
        <w:t>,</w:t>
      </w:r>
      <w:r w:rsidRPr="00366642">
        <w:rPr>
          <w:rFonts w:ascii="Arial Narrow" w:hAnsi="Arial Narrow"/>
          <w:b w:val="0"/>
          <w:color w:val="000000" w:themeColor="text1"/>
          <w:sz w:val="24"/>
          <w:szCs w:val="24"/>
        </w:rPr>
        <w:t xml:space="preserve"> or the product is ruled unsafe and prenatally removed.</w:t>
      </w:r>
    </w:p>
    <w:p w:rsidR="00366642" w:rsidRDefault="00763239" w:rsidP="00366642">
      <w:pPr>
        <w:widowControl w:val="0"/>
        <w:rPr>
          <w:rFonts w:ascii="Arial Narrow" w:hAnsi="Arial Narrow" w:cs="Arial"/>
          <w:color w:val="000000" w:themeColor="text1"/>
        </w:rPr>
      </w:pPr>
      <w:r>
        <w:rPr>
          <w:rFonts w:ascii="Arial Narrow" w:hAnsi="Arial Narrow" w:cs="Arial"/>
          <w:color w:val="000000" w:themeColor="text1"/>
        </w:rPr>
        <w:t>For example, la</w:t>
      </w:r>
      <w:r w:rsidR="009E1AA2">
        <w:rPr>
          <w:rFonts w:ascii="Arial Narrow" w:hAnsi="Arial Narrow" w:cs="Arial"/>
          <w:color w:val="000000" w:themeColor="text1"/>
        </w:rPr>
        <w:t>st year hoverboards caused se</w:t>
      </w:r>
      <w:r>
        <w:rPr>
          <w:rFonts w:ascii="Arial Narrow" w:hAnsi="Arial Narrow" w:cs="Arial"/>
          <w:color w:val="000000" w:themeColor="text1"/>
        </w:rPr>
        <w:t>ve</w:t>
      </w:r>
      <w:r w:rsidR="009E1AA2">
        <w:rPr>
          <w:rFonts w:ascii="Arial Narrow" w:hAnsi="Arial Narrow" w:cs="Arial"/>
          <w:color w:val="000000" w:themeColor="text1"/>
        </w:rPr>
        <w:t>re</w:t>
      </w:r>
      <w:r>
        <w:rPr>
          <w:rFonts w:ascii="Arial Narrow" w:hAnsi="Arial Narrow" w:cs="Arial"/>
          <w:color w:val="000000" w:themeColor="text1"/>
        </w:rPr>
        <w:t xml:space="preserve"> house fires across Australia. This issue saw some real inconsistencies </w:t>
      </w:r>
      <w:r w:rsidR="00366642" w:rsidRPr="00366642">
        <w:rPr>
          <w:rFonts w:ascii="Arial Narrow" w:hAnsi="Arial Narrow" w:cs="Arial"/>
          <w:color w:val="000000" w:themeColor="text1"/>
        </w:rPr>
        <w:t>in States and Territories</w:t>
      </w:r>
      <w:r>
        <w:rPr>
          <w:rFonts w:ascii="Arial Narrow" w:hAnsi="Arial Narrow" w:cs="Arial"/>
          <w:color w:val="000000" w:themeColor="text1"/>
        </w:rPr>
        <w:t xml:space="preserve">, leaving </w:t>
      </w:r>
      <w:r w:rsidR="00366642" w:rsidRPr="00366642">
        <w:rPr>
          <w:rFonts w:ascii="Arial Narrow" w:hAnsi="Arial Narrow" w:cs="Arial"/>
          <w:color w:val="000000" w:themeColor="text1"/>
        </w:rPr>
        <w:t>retailers confused over the safety status of the boards</w:t>
      </w:r>
      <w:r>
        <w:rPr>
          <w:rFonts w:ascii="Arial Narrow" w:hAnsi="Arial Narrow" w:cs="Arial"/>
          <w:color w:val="000000" w:themeColor="text1"/>
        </w:rPr>
        <w:t>,</w:t>
      </w:r>
      <w:r w:rsidRPr="00763239">
        <w:rPr>
          <w:rFonts w:ascii="Arial Narrow" w:hAnsi="Arial Narrow" w:cs="Arial"/>
          <w:color w:val="000000" w:themeColor="text1"/>
        </w:rPr>
        <w:t xml:space="preserve"> </w:t>
      </w:r>
      <w:r w:rsidRPr="00366642">
        <w:rPr>
          <w:rFonts w:ascii="Arial Narrow" w:hAnsi="Arial Narrow" w:cs="Arial"/>
          <w:color w:val="000000" w:themeColor="text1"/>
        </w:rPr>
        <w:t>at both a national and local level</w:t>
      </w:r>
      <w:r w:rsidR="00366642" w:rsidRPr="00366642">
        <w:rPr>
          <w:rFonts w:ascii="Arial Narrow" w:hAnsi="Arial Narrow" w:cs="Arial"/>
          <w:color w:val="000000" w:themeColor="text1"/>
        </w:rPr>
        <w:t>.</w:t>
      </w:r>
    </w:p>
    <w:p w:rsidR="00366642" w:rsidRPr="00366642" w:rsidRDefault="00366642" w:rsidP="00366642">
      <w:pPr>
        <w:widowControl w:val="0"/>
        <w:rPr>
          <w:rFonts w:ascii="Arial Narrow" w:hAnsi="Arial Narrow" w:cs="Arial"/>
          <w:color w:val="000000" w:themeColor="text1"/>
        </w:rPr>
      </w:pPr>
    </w:p>
    <w:p w:rsidR="00366642" w:rsidRDefault="00763239" w:rsidP="00366642">
      <w:pPr>
        <w:widowControl w:val="0"/>
        <w:rPr>
          <w:rFonts w:ascii="Arial Narrow" w:hAnsi="Arial Narrow" w:cs="Arial"/>
        </w:rPr>
      </w:pPr>
      <w:r>
        <w:rPr>
          <w:rFonts w:ascii="Arial Narrow" w:hAnsi="Arial Narrow" w:cs="Arial"/>
        </w:rPr>
        <w:t>P</w:t>
      </w:r>
      <w:r w:rsidR="00366642" w:rsidRPr="00366642">
        <w:rPr>
          <w:rFonts w:ascii="Arial Narrow" w:hAnsi="Arial Narrow" w:cs="Arial"/>
        </w:rPr>
        <w:t xml:space="preserve">roduct safety matters </w:t>
      </w:r>
      <w:r>
        <w:rPr>
          <w:rFonts w:ascii="Arial Narrow" w:hAnsi="Arial Narrow" w:cs="Arial"/>
        </w:rPr>
        <w:t>across</w:t>
      </w:r>
      <w:r w:rsidRPr="00366642">
        <w:rPr>
          <w:rFonts w:ascii="Arial Narrow" w:hAnsi="Arial Narrow" w:cs="Arial"/>
        </w:rPr>
        <w:t xml:space="preserve"> </w:t>
      </w:r>
      <w:r w:rsidR="00366642" w:rsidRPr="00366642">
        <w:rPr>
          <w:rFonts w:ascii="Arial Narrow" w:hAnsi="Arial Narrow" w:cs="Arial"/>
        </w:rPr>
        <w:t>multiple jurisdictions also causes competition issues for retailers</w:t>
      </w:r>
      <w:r>
        <w:rPr>
          <w:rFonts w:ascii="Arial Narrow" w:hAnsi="Arial Narrow" w:cs="Arial"/>
        </w:rPr>
        <w:t>. For example, competition issues arise</w:t>
      </w:r>
      <w:r w:rsidR="00366642" w:rsidRPr="00366642">
        <w:rPr>
          <w:rFonts w:ascii="Arial Narrow" w:hAnsi="Arial Narrow" w:cs="Arial"/>
        </w:rPr>
        <w:t xml:space="preserve"> if a State is prohibited from selling a product but a competitor in </w:t>
      </w:r>
      <w:r w:rsidR="00366642" w:rsidRPr="00366642">
        <w:rPr>
          <w:rFonts w:ascii="Arial Narrow" w:hAnsi="Arial Narrow" w:cs="Arial"/>
        </w:rPr>
        <w:lastRenderedPageBreak/>
        <w:t>another jurisdiction keeps selling the item.</w:t>
      </w:r>
    </w:p>
    <w:p w:rsidR="00BE6107" w:rsidRDefault="00BE6107" w:rsidP="00366642">
      <w:pPr>
        <w:widowControl w:val="0"/>
        <w:rPr>
          <w:rFonts w:ascii="Arial Narrow" w:hAnsi="Arial Narrow" w:cs="Arial"/>
        </w:rPr>
      </w:pPr>
    </w:p>
    <w:p w:rsidR="00BE6107" w:rsidRPr="00BE6107" w:rsidRDefault="00BE6107" w:rsidP="00366642">
      <w:pPr>
        <w:widowControl w:val="0"/>
        <w:rPr>
          <w:rFonts w:ascii="Arial Narrow" w:hAnsi="Arial Narrow" w:cs="Arial"/>
          <w:u w:val="single"/>
        </w:rPr>
      </w:pPr>
      <w:r w:rsidRPr="00BE6107">
        <w:rPr>
          <w:rFonts w:ascii="Arial Narrow" w:hAnsi="Arial Narrow" w:cs="Arial"/>
          <w:u w:val="single"/>
        </w:rPr>
        <w:t>Cost to market</w:t>
      </w:r>
    </w:p>
    <w:p w:rsidR="00BE6107" w:rsidRDefault="00BE6107" w:rsidP="00366642">
      <w:pPr>
        <w:widowControl w:val="0"/>
        <w:rPr>
          <w:rFonts w:ascii="Arial Narrow" w:hAnsi="Arial Narrow" w:cs="Arial"/>
        </w:rPr>
      </w:pPr>
    </w:p>
    <w:p w:rsidR="00BE6107" w:rsidRDefault="00BE6107" w:rsidP="00366642">
      <w:pPr>
        <w:widowControl w:val="0"/>
        <w:rPr>
          <w:rFonts w:ascii="Arial Narrow" w:hAnsi="Arial Narrow" w:cs="Arial"/>
        </w:rPr>
      </w:pPr>
      <w:r>
        <w:rPr>
          <w:rFonts w:ascii="Arial Narrow" w:hAnsi="Arial Narrow" w:cs="Arial"/>
        </w:rPr>
        <w:t>There needs to be an understanding around the cost of bringing a product to market in any proposed additional regulations. There is a disproportionate cost to smaller businesses along with the potential competition effects if we see excessive mechanisms put in place.</w:t>
      </w:r>
    </w:p>
    <w:p w:rsidR="005F3E86" w:rsidRDefault="005F3E86" w:rsidP="00366642">
      <w:pPr>
        <w:widowControl w:val="0"/>
        <w:rPr>
          <w:rFonts w:ascii="Arial Narrow" w:hAnsi="Arial Narrow" w:cs="Arial"/>
        </w:rPr>
      </w:pPr>
    </w:p>
    <w:p w:rsidR="005F3E86" w:rsidRPr="005F3E86" w:rsidRDefault="005F3E86" w:rsidP="00366642">
      <w:pPr>
        <w:widowControl w:val="0"/>
        <w:rPr>
          <w:rFonts w:ascii="Arial Narrow" w:hAnsi="Arial Narrow" w:cs="Arial"/>
          <w:u w:val="single"/>
        </w:rPr>
      </w:pPr>
      <w:r w:rsidRPr="005F3E86">
        <w:rPr>
          <w:rFonts w:ascii="Arial Narrow" w:hAnsi="Arial Narrow" w:cs="Arial"/>
          <w:u w:val="single"/>
        </w:rPr>
        <w:t>Database</w:t>
      </w:r>
    </w:p>
    <w:p w:rsidR="005F3E86" w:rsidRDefault="005F3E86" w:rsidP="00366642">
      <w:pPr>
        <w:widowControl w:val="0"/>
        <w:rPr>
          <w:rFonts w:ascii="Arial Narrow" w:hAnsi="Arial Narrow" w:cs="Arial"/>
        </w:rPr>
      </w:pPr>
    </w:p>
    <w:p w:rsidR="005F3E86" w:rsidRDefault="005F3E86" w:rsidP="00366642">
      <w:pPr>
        <w:widowControl w:val="0"/>
        <w:rPr>
          <w:rFonts w:ascii="Arial Narrow" w:hAnsi="Arial Narrow" w:cs="Arial"/>
        </w:rPr>
      </w:pPr>
      <w:r>
        <w:rPr>
          <w:rFonts w:ascii="Arial Narrow" w:hAnsi="Arial Narrow" w:cs="Arial"/>
        </w:rPr>
        <w:t xml:space="preserve">The ARA notes comments about better data collection and while we broadly agree data between jurisdictions is inconsistent we do have deep concerns that any such collection be used only for the improvement of the system and not to target individual businesses. </w:t>
      </w:r>
      <w:r w:rsidR="00BE6107">
        <w:rPr>
          <w:rFonts w:ascii="Arial Narrow" w:hAnsi="Arial Narrow" w:cs="Arial"/>
        </w:rPr>
        <w:t>We have seen circumstances in New South Wales where businesses have been named and shamed with understanding that certain types of product (such as whitegoods) are likely to have higher manufacturing reliability issues related to them.</w:t>
      </w:r>
    </w:p>
    <w:p w:rsidR="00366642" w:rsidRPr="00366642" w:rsidRDefault="00366642" w:rsidP="00366642">
      <w:pPr>
        <w:widowControl w:val="0"/>
        <w:rPr>
          <w:rFonts w:ascii="Arial Narrow" w:hAnsi="Arial Narrow" w:cs="Arial"/>
          <w:color w:val="000000" w:themeColor="text1"/>
        </w:rPr>
      </w:pPr>
    </w:p>
    <w:p w:rsidR="00366642" w:rsidRPr="00E31BA8" w:rsidRDefault="00366642" w:rsidP="00366642">
      <w:pPr>
        <w:pStyle w:val="Heading3"/>
        <w:numPr>
          <w:ilvl w:val="0"/>
          <w:numId w:val="0"/>
        </w:numPr>
        <w:rPr>
          <w:rFonts w:ascii="Arial Narrow" w:hAnsi="Arial Narrow" w:cs="Arial"/>
          <w:color w:val="000000" w:themeColor="text1"/>
          <w:sz w:val="24"/>
          <w:szCs w:val="24"/>
          <w:u w:val="single"/>
        </w:rPr>
      </w:pPr>
      <w:r w:rsidRPr="00E31BA8">
        <w:rPr>
          <w:rFonts w:ascii="Arial Narrow" w:hAnsi="Arial Narrow" w:cs="Arial"/>
          <w:color w:val="000000" w:themeColor="text1"/>
          <w:sz w:val="24"/>
          <w:szCs w:val="24"/>
          <w:u w:val="single"/>
        </w:rPr>
        <w:t>Objectives of the Australian Consumer Law</w:t>
      </w:r>
    </w:p>
    <w:p w:rsidR="00366642" w:rsidRPr="00366642" w:rsidRDefault="00366642" w:rsidP="00366642">
      <w:pPr>
        <w:rPr>
          <w:rFonts w:ascii="Arial Narrow" w:hAnsi="Arial Narrow" w:cs="Arial"/>
          <w:color w:val="000000" w:themeColor="text1"/>
        </w:rPr>
      </w:pPr>
      <w:r w:rsidRPr="00366642">
        <w:rPr>
          <w:rFonts w:ascii="Arial Narrow" w:hAnsi="Arial Narrow" w:cs="Arial"/>
          <w:color w:val="000000" w:themeColor="text1"/>
        </w:rPr>
        <w:t xml:space="preserve">As previously submitted, the ARA believes a framework is </w:t>
      </w:r>
      <w:r w:rsidR="00763239">
        <w:rPr>
          <w:rFonts w:ascii="Arial Narrow" w:hAnsi="Arial Narrow" w:cs="Arial"/>
          <w:color w:val="000000" w:themeColor="text1"/>
        </w:rPr>
        <w:t>needed</w:t>
      </w:r>
      <w:r w:rsidR="00763239" w:rsidRPr="00366642">
        <w:rPr>
          <w:rFonts w:ascii="Arial Narrow" w:hAnsi="Arial Narrow" w:cs="Arial"/>
          <w:color w:val="000000" w:themeColor="text1"/>
        </w:rPr>
        <w:t xml:space="preserve"> </w:t>
      </w:r>
      <w:r w:rsidRPr="00366642">
        <w:rPr>
          <w:rFonts w:ascii="Arial Narrow" w:hAnsi="Arial Narrow" w:cs="Arial"/>
          <w:color w:val="000000" w:themeColor="text1"/>
        </w:rPr>
        <w:t>to enhance consumer protection and reduce regulatory complexity for business</w:t>
      </w:r>
      <w:r w:rsidR="00763239">
        <w:rPr>
          <w:rFonts w:ascii="Arial Narrow" w:hAnsi="Arial Narrow" w:cs="Arial"/>
          <w:color w:val="000000" w:themeColor="text1"/>
        </w:rPr>
        <w:t>es</w:t>
      </w:r>
      <w:r w:rsidRPr="00366642">
        <w:rPr>
          <w:rFonts w:ascii="Arial Narrow" w:hAnsi="Arial Narrow" w:cs="Arial"/>
          <w:color w:val="000000" w:themeColor="text1"/>
        </w:rPr>
        <w:t xml:space="preserve">. </w:t>
      </w:r>
      <w:r>
        <w:rPr>
          <w:rFonts w:ascii="Arial Narrow" w:hAnsi="Arial Narrow" w:cs="Arial"/>
          <w:color w:val="000000" w:themeColor="text1"/>
        </w:rPr>
        <w:t xml:space="preserve">The </w:t>
      </w:r>
      <w:r w:rsidRPr="00366642">
        <w:rPr>
          <w:rFonts w:ascii="Arial Narrow" w:hAnsi="Arial Narrow" w:cs="Arial"/>
          <w:color w:val="000000" w:themeColor="text1"/>
        </w:rPr>
        <w:t>ARA believes the objectives are meeting the needs of vulnerable and disadvantaged consumers, and promoting proportionate risk</w:t>
      </w:r>
      <w:r w:rsidRPr="00366642">
        <w:rPr>
          <w:rFonts w:ascii="Arial Narrow" w:hAnsi="Arial Narrow" w:cs="Arial"/>
          <w:color w:val="000000" w:themeColor="text1"/>
        </w:rPr>
        <w:noBreakHyphen/>
        <w:t>based enforcement.</w:t>
      </w:r>
    </w:p>
    <w:p w:rsidR="00366642" w:rsidRPr="00366642" w:rsidRDefault="00366642" w:rsidP="00366642">
      <w:pPr>
        <w:widowControl w:val="0"/>
        <w:spacing w:after="120"/>
        <w:rPr>
          <w:rFonts w:ascii="Arial Narrow" w:hAnsi="Arial Narrow" w:cs="Arial"/>
          <w:color w:val="000000" w:themeColor="text1"/>
        </w:rPr>
      </w:pPr>
      <w:r w:rsidRPr="00366642">
        <w:rPr>
          <w:rFonts w:ascii="Arial Narrow" w:hAnsi="Arial Narrow" w:cs="Arial"/>
          <w:color w:val="000000" w:themeColor="text1"/>
        </w:rPr>
        <w:t>Measures to enhance education, access to information</w:t>
      </w:r>
      <w:r w:rsidR="008E5DAA">
        <w:rPr>
          <w:rFonts w:ascii="Arial Narrow" w:hAnsi="Arial Narrow" w:cs="Arial"/>
          <w:color w:val="000000" w:themeColor="text1"/>
        </w:rPr>
        <w:t xml:space="preserve"> and</w:t>
      </w:r>
      <w:r w:rsidRPr="00366642">
        <w:rPr>
          <w:rFonts w:ascii="Arial Narrow" w:hAnsi="Arial Narrow" w:cs="Arial"/>
          <w:color w:val="000000" w:themeColor="text1"/>
        </w:rPr>
        <w:t xml:space="preserve"> eas</w:t>
      </w:r>
      <w:r w:rsidR="008E5DAA">
        <w:rPr>
          <w:rFonts w:ascii="Arial Narrow" w:hAnsi="Arial Narrow" w:cs="Arial"/>
          <w:color w:val="000000" w:themeColor="text1"/>
        </w:rPr>
        <w:t>e</w:t>
      </w:r>
      <w:r w:rsidRPr="00366642">
        <w:rPr>
          <w:rFonts w:ascii="Arial Narrow" w:hAnsi="Arial Narrow" w:cs="Arial"/>
          <w:color w:val="000000" w:themeColor="text1"/>
        </w:rPr>
        <w:t xml:space="preserve"> remedies allow</w:t>
      </w:r>
      <w:r w:rsidR="008E5DAA">
        <w:rPr>
          <w:rFonts w:ascii="Arial Narrow" w:hAnsi="Arial Narrow" w:cs="Arial"/>
          <w:color w:val="000000" w:themeColor="text1"/>
        </w:rPr>
        <w:t xml:space="preserve"> </w:t>
      </w:r>
      <w:r w:rsidRPr="00366642">
        <w:rPr>
          <w:rFonts w:ascii="Arial Narrow" w:hAnsi="Arial Narrow" w:cs="Arial"/>
          <w:color w:val="000000" w:themeColor="text1"/>
        </w:rPr>
        <w:t xml:space="preserve">a flexible framework for the future as consumer issues develop. </w:t>
      </w:r>
    </w:p>
    <w:p w:rsidR="00366642" w:rsidRPr="00E31BA8" w:rsidRDefault="00366642" w:rsidP="00366642">
      <w:pPr>
        <w:pStyle w:val="Heading2"/>
        <w:numPr>
          <w:ilvl w:val="0"/>
          <w:numId w:val="0"/>
        </w:numPr>
        <w:rPr>
          <w:rFonts w:ascii="Arial Narrow" w:hAnsi="Arial Narrow" w:cs="Arial"/>
          <w:color w:val="000000" w:themeColor="text1"/>
          <w:sz w:val="24"/>
          <w:szCs w:val="24"/>
          <w:u w:val="single"/>
        </w:rPr>
      </w:pPr>
      <w:bookmarkStart w:id="16" w:name="_Toc463969253"/>
      <w:bookmarkStart w:id="17" w:name="_Toc464049328"/>
      <w:bookmarkStart w:id="18" w:name="_Toc464053627"/>
      <w:bookmarkStart w:id="19" w:name="_Toc464056028"/>
      <w:bookmarkStart w:id="20" w:name="_Toc464123047"/>
      <w:bookmarkStart w:id="21" w:name="_Toc464130893"/>
      <w:bookmarkStart w:id="22" w:name="_Toc464137107"/>
      <w:r w:rsidRPr="00E31BA8">
        <w:rPr>
          <w:rFonts w:ascii="Arial Narrow" w:hAnsi="Arial Narrow" w:cs="Arial"/>
          <w:color w:val="000000" w:themeColor="text1"/>
          <w:sz w:val="24"/>
          <w:szCs w:val="24"/>
          <w:u w:val="single"/>
        </w:rPr>
        <w:t>Penalties and remedies</w:t>
      </w:r>
      <w:bookmarkEnd w:id="16"/>
      <w:bookmarkEnd w:id="17"/>
      <w:bookmarkEnd w:id="18"/>
      <w:bookmarkEnd w:id="19"/>
      <w:bookmarkEnd w:id="20"/>
      <w:bookmarkEnd w:id="21"/>
      <w:bookmarkEnd w:id="22"/>
    </w:p>
    <w:p w:rsidR="00BE6107" w:rsidRPr="00366642" w:rsidRDefault="00366642" w:rsidP="00366642">
      <w:pPr>
        <w:pStyle w:val="Normal-Highlight"/>
        <w:ind w:left="0"/>
        <w:jc w:val="left"/>
        <w:rPr>
          <w:rFonts w:ascii="Arial Narrow" w:hAnsi="Arial Narrow"/>
          <w:b w:val="0"/>
          <w:color w:val="000000" w:themeColor="text1"/>
          <w:sz w:val="24"/>
          <w:szCs w:val="24"/>
        </w:rPr>
      </w:pPr>
      <w:r w:rsidRPr="00366642">
        <w:rPr>
          <w:rFonts w:ascii="Arial Narrow" w:hAnsi="Arial Narrow"/>
          <w:b w:val="0"/>
          <w:color w:val="000000" w:themeColor="text1"/>
          <w:sz w:val="24"/>
          <w:szCs w:val="24"/>
        </w:rPr>
        <w:t>The ARA agrees that the ACL’s penalties and remedies regime allows for flexible and proportionate enforcement. We do not believe there is any need to change penalty levels or expand the penalty regime.</w:t>
      </w:r>
    </w:p>
    <w:p w:rsidR="00366642" w:rsidRPr="00E31BA8" w:rsidRDefault="00366642" w:rsidP="00366642">
      <w:pPr>
        <w:rPr>
          <w:rFonts w:ascii="Arial Narrow" w:hAnsi="Arial Narrow" w:cs="Arial"/>
          <w:color w:val="000000" w:themeColor="text1"/>
          <w:u w:val="single"/>
        </w:rPr>
      </w:pPr>
      <w:bookmarkStart w:id="23" w:name="_Toc463969255"/>
      <w:bookmarkStart w:id="24" w:name="_Toc464049330"/>
      <w:bookmarkStart w:id="25" w:name="_Toc464053629"/>
      <w:bookmarkStart w:id="26" w:name="_Toc464056030"/>
      <w:bookmarkStart w:id="27" w:name="_Toc464123049"/>
      <w:bookmarkStart w:id="28" w:name="_Toc464130895"/>
      <w:bookmarkStart w:id="29" w:name="_Toc464137109"/>
      <w:r w:rsidRPr="00E31BA8">
        <w:rPr>
          <w:rFonts w:ascii="Arial Narrow" w:hAnsi="Arial Narrow" w:cs="Arial"/>
          <w:color w:val="000000" w:themeColor="text1"/>
          <w:u w:val="single"/>
        </w:rPr>
        <w:t>Purchasing online</w:t>
      </w:r>
      <w:bookmarkEnd w:id="23"/>
      <w:bookmarkEnd w:id="24"/>
      <w:bookmarkEnd w:id="25"/>
      <w:bookmarkEnd w:id="26"/>
      <w:bookmarkEnd w:id="27"/>
      <w:bookmarkEnd w:id="28"/>
      <w:bookmarkEnd w:id="29"/>
    </w:p>
    <w:p w:rsidR="00366642" w:rsidRPr="00366642" w:rsidRDefault="00366642" w:rsidP="00366642">
      <w:pPr>
        <w:pStyle w:val="Normal-Highlight"/>
        <w:ind w:left="0"/>
        <w:contextualSpacing/>
        <w:jc w:val="left"/>
        <w:rPr>
          <w:rFonts w:ascii="Arial Narrow" w:hAnsi="Arial Narrow"/>
          <w:b w:val="0"/>
          <w:color w:val="000000" w:themeColor="text1"/>
          <w:sz w:val="24"/>
          <w:szCs w:val="24"/>
        </w:rPr>
      </w:pPr>
      <w:r w:rsidRPr="00366642">
        <w:rPr>
          <w:rFonts w:ascii="Arial Narrow" w:hAnsi="Arial Narrow"/>
          <w:b w:val="0"/>
          <w:color w:val="000000" w:themeColor="text1"/>
          <w:sz w:val="24"/>
          <w:szCs w:val="24"/>
        </w:rPr>
        <w:t xml:space="preserve">The ARA believes the ACL is sufficiently flexible </w:t>
      </w:r>
      <w:r w:rsidR="00763239">
        <w:rPr>
          <w:rFonts w:ascii="Arial Narrow" w:hAnsi="Arial Narrow"/>
          <w:b w:val="0"/>
          <w:color w:val="000000" w:themeColor="text1"/>
          <w:sz w:val="24"/>
          <w:szCs w:val="24"/>
        </w:rPr>
        <w:t>in</w:t>
      </w:r>
      <w:r w:rsidR="00763239" w:rsidRPr="00366642">
        <w:rPr>
          <w:rFonts w:ascii="Arial Narrow" w:hAnsi="Arial Narrow"/>
          <w:b w:val="0"/>
          <w:color w:val="000000" w:themeColor="text1"/>
          <w:sz w:val="24"/>
          <w:szCs w:val="24"/>
        </w:rPr>
        <w:t xml:space="preserve"> </w:t>
      </w:r>
      <w:r w:rsidRPr="00366642">
        <w:rPr>
          <w:rFonts w:ascii="Arial Narrow" w:hAnsi="Arial Narrow"/>
          <w:b w:val="0"/>
          <w:color w:val="000000" w:themeColor="text1"/>
          <w:sz w:val="24"/>
          <w:szCs w:val="24"/>
        </w:rPr>
        <w:t xml:space="preserve">addressing emerging issues, including those relating to online purchasing. </w:t>
      </w:r>
    </w:p>
    <w:p w:rsidR="00366642" w:rsidRPr="00366642" w:rsidRDefault="00366642" w:rsidP="00366642">
      <w:pPr>
        <w:pStyle w:val="Bullet-Highlight"/>
        <w:numPr>
          <w:ilvl w:val="0"/>
          <w:numId w:val="0"/>
        </w:numPr>
        <w:spacing w:line="240" w:lineRule="auto"/>
        <w:contextualSpacing/>
        <w:jc w:val="left"/>
        <w:rPr>
          <w:rFonts w:ascii="Arial Narrow" w:hAnsi="Arial Narrow"/>
          <w:b w:val="0"/>
          <w:color w:val="000000" w:themeColor="text1"/>
          <w:sz w:val="24"/>
          <w:szCs w:val="24"/>
        </w:rPr>
      </w:pPr>
      <w:r w:rsidRPr="00366642">
        <w:rPr>
          <w:rFonts w:ascii="Arial Narrow" w:hAnsi="Arial Narrow"/>
          <w:b w:val="0"/>
          <w:color w:val="000000" w:themeColor="text1"/>
          <w:sz w:val="24"/>
          <w:szCs w:val="24"/>
        </w:rPr>
        <w:t>Where we do see, issues manifesting is in the lack of understanding in application of consumer guarantees to online as being the same as bricks and mortar retailers along with better definition on specific responsibility areas such as returns costs, how to rectify incorrect advertising and pricing along with obligations when consumers undertake transactions due to mistakes.</w:t>
      </w:r>
    </w:p>
    <w:p w:rsidR="00366642" w:rsidRPr="00366642" w:rsidRDefault="00366642" w:rsidP="00366642">
      <w:pPr>
        <w:pStyle w:val="Bullet-Highlight"/>
        <w:numPr>
          <w:ilvl w:val="0"/>
          <w:numId w:val="0"/>
        </w:numPr>
        <w:spacing w:line="240" w:lineRule="auto"/>
        <w:contextualSpacing/>
        <w:jc w:val="left"/>
        <w:rPr>
          <w:rFonts w:ascii="Arial Narrow" w:hAnsi="Arial Narrow"/>
          <w:b w:val="0"/>
          <w:color w:val="000000" w:themeColor="text1"/>
          <w:sz w:val="24"/>
          <w:szCs w:val="24"/>
        </w:rPr>
      </w:pPr>
    </w:p>
    <w:p w:rsidR="00366642" w:rsidRPr="00366642" w:rsidRDefault="00366642" w:rsidP="00366642">
      <w:pPr>
        <w:pStyle w:val="Bullet-Highlight"/>
        <w:numPr>
          <w:ilvl w:val="0"/>
          <w:numId w:val="0"/>
        </w:numPr>
        <w:spacing w:line="240" w:lineRule="auto"/>
        <w:contextualSpacing/>
        <w:jc w:val="left"/>
        <w:rPr>
          <w:rFonts w:ascii="Arial Narrow" w:hAnsi="Arial Narrow"/>
          <w:b w:val="0"/>
          <w:color w:val="000000" w:themeColor="text1"/>
          <w:sz w:val="24"/>
          <w:szCs w:val="24"/>
        </w:rPr>
      </w:pPr>
      <w:r w:rsidRPr="00366642">
        <w:rPr>
          <w:rFonts w:ascii="Arial Narrow" w:hAnsi="Arial Narrow"/>
          <w:b w:val="0"/>
          <w:color w:val="000000" w:themeColor="text1"/>
          <w:sz w:val="24"/>
          <w:szCs w:val="24"/>
        </w:rPr>
        <w:t>Much of the above exists in the form guidance however access to or understanding of these issues remains a significant barrier to retailers and consumers understanding their obligations.</w:t>
      </w:r>
    </w:p>
    <w:p w:rsidR="00366642" w:rsidRPr="00366642" w:rsidRDefault="00366642" w:rsidP="00366642">
      <w:pPr>
        <w:pStyle w:val="Bullet-Highlight"/>
        <w:numPr>
          <w:ilvl w:val="0"/>
          <w:numId w:val="0"/>
        </w:numPr>
        <w:spacing w:line="240" w:lineRule="auto"/>
        <w:contextualSpacing/>
        <w:jc w:val="left"/>
        <w:rPr>
          <w:rFonts w:ascii="Arial Narrow" w:hAnsi="Arial Narrow"/>
          <w:b w:val="0"/>
          <w:color w:val="000000" w:themeColor="text1"/>
          <w:sz w:val="24"/>
          <w:szCs w:val="24"/>
        </w:rPr>
      </w:pPr>
    </w:p>
    <w:p w:rsidR="00366642" w:rsidRPr="00E31BA8" w:rsidRDefault="00366642" w:rsidP="00366642">
      <w:pPr>
        <w:pStyle w:val="Bullet-Highlight"/>
        <w:numPr>
          <w:ilvl w:val="0"/>
          <w:numId w:val="0"/>
        </w:numPr>
        <w:jc w:val="left"/>
        <w:rPr>
          <w:rFonts w:ascii="Arial Narrow" w:hAnsi="Arial Narrow"/>
          <w:b w:val="0"/>
          <w:color w:val="000000" w:themeColor="text1"/>
          <w:sz w:val="24"/>
          <w:szCs w:val="24"/>
          <w:u w:val="single"/>
        </w:rPr>
      </w:pPr>
      <w:r w:rsidRPr="00E31BA8">
        <w:rPr>
          <w:rFonts w:ascii="Arial Narrow" w:hAnsi="Arial Narrow"/>
          <w:b w:val="0"/>
          <w:color w:val="000000" w:themeColor="text1"/>
          <w:sz w:val="24"/>
          <w:szCs w:val="24"/>
          <w:u w:val="single"/>
        </w:rPr>
        <w:t>Lay-By Agreements</w:t>
      </w:r>
    </w:p>
    <w:p w:rsidR="00366642" w:rsidRPr="00366642" w:rsidRDefault="00366642" w:rsidP="00366642">
      <w:pPr>
        <w:pStyle w:val="Bullet-Highlight"/>
        <w:numPr>
          <w:ilvl w:val="0"/>
          <w:numId w:val="0"/>
        </w:numPr>
        <w:jc w:val="left"/>
        <w:rPr>
          <w:rFonts w:ascii="Arial Narrow" w:hAnsi="Arial Narrow"/>
          <w:b w:val="0"/>
          <w:color w:val="auto"/>
          <w:sz w:val="24"/>
          <w:szCs w:val="24"/>
        </w:rPr>
      </w:pPr>
      <w:r w:rsidRPr="00366642">
        <w:rPr>
          <w:rFonts w:ascii="Arial Narrow" w:hAnsi="Arial Narrow"/>
          <w:b w:val="0"/>
          <w:color w:val="000000" w:themeColor="text1"/>
          <w:sz w:val="24"/>
          <w:szCs w:val="24"/>
        </w:rPr>
        <w:t>The lack of reference to issues surrounding lay-by agreements is somewhat disappointing in this review.</w:t>
      </w:r>
    </w:p>
    <w:p w:rsidR="00366642" w:rsidRPr="00366642" w:rsidRDefault="00366642" w:rsidP="00366642">
      <w:pPr>
        <w:pStyle w:val="Bullet-Highlight"/>
        <w:numPr>
          <w:ilvl w:val="0"/>
          <w:numId w:val="0"/>
        </w:numPr>
        <w:jc w:val="left"/>
        <w:rPr>
          <w:rFonts w:ascii="Arial Narrow" w:hAnsi="Arial Narrow"/>
          <w:b w:val="0"/>
          <w:color w:val="auto"/>
          <w:sz w:val="24"/>
          <w:szCs w:val="24"/>
        </w:rPr>
      </w:pPr>
      <w:r w:rsidRPr="00366642">
        <w:rPr>
          <w:rFonts w:ascii="Arial Narrow" w:hAnsi="Arial Narrow"/>
          <w:b w:val="0"/>
          <w:color w:val="auto"/>
          <w:sz w:val="24"/>
          <w:szCs w:val="24"/>
        </w:rPr>
        <w:lastRenderedPageBreak/>
        <w:t>The ARA finds continual confusion over the way this area is structured and believes that a lay-by agreement is something that should be contracted in writing with flexibility to account for reasonable costs due to special orders.</w:t>
      </w:r>
    </w:p>
    <w:p w:rsidR="00366642" w:rsidRPr="00366642" w:rsidRDefault="00366642" w:rsidP="00366642">
      <w:pPr>
        <w:pStyle w:val="Bullet-Highlight"/>
        <w:numPr>
          <w:ilvl w:val="0"/>
          <w:numId w:val="0"/>
        </w:numPr>
        <w:jc w:val="left"/>
        <w:rPr>
          <w:rFonts w:ascii="Arial Narrow" w:hAnsi="Arial Narrow"/>
          <w:b w:val="0"/>
          <w:color w:val="auto"/>
          <w:sz w:val="24"/>
          <w:szCs w:val="24"/>
        </w:rPr>
      </w:pPr>
      <w:r w:rsidRPr="00366642">
        <w:rPr>
          <w:rFonts w:ascii="Arial Narrow" w:hAnsi="Arial Narrow"/>
          <w:b w:val="0"/>
          <w:color w:val="auto"/>
          <w:sz w:val="24"/>
          <w:szCs w:val="24"/>
        </w:rPr>
        <w:t xml:space="preserve">On multiple </w:t>
      </w:r>
      <w:r w:rsidR="009E1AA2" w:rsidRPr="00366642">
        <w:rPr>
          <w:rFonts w:ascii="Arial Narrow" w:hAnsi="Arial Narrow"/>
          <w:b w:val="0"/>
          <w:color w:val="auto"/>
          <w:sz w:val="24"/>
          <w:szCs w:val="24"/>
        </w:rPr>
        <w:t>occasions,</w:t>
      </w:r>
      <w:r w:rsidRPr="00366642">
        <w:rPr>
          <w:rFonts w:ascii="Arial Narrow" w:hAnsi="Arial Narrow"/>
          <w:b w:val="0"/>
          <w:color w:val="auto"/>
          <w:sz w:val="24"/>
          <w:szCs w:val="24"/>
        </w:rPr>
        <w:t xml:space="preserve"> we find retailers have taken special orders only to find them cancelled</w:t>
      </w:r>
      <w:r w:rsidR="009E1AA2">
        <w:rPr>
          <w:rFonts w:ascii="Arial Narrow" w:hAnsi="Arial Narrow"/>
          <w:b w:val="0"/>
          <w:color w:val="auto"/>
          <w:sz w:val="24"/>
          <w:szCs w:val="24"/>
        </w:rPr>
        <w:t>. These situations</w:t>
      </w:r>
      <w:r w:rsidRPr="00366642">
        <w:rPr>
          <w:rFonts w:ascii="Arial Narrow" w:hAnsi="Arial Narrow"/>
          <w:b w:val="0"/>
          <w:color w:val="auto"/>
          <w:sz w:val="24"/>
          <w:szCs w:val="24"/>
        </w:rPr>
        <w:t xml:space="preserve"> significantly </w:t>
      </w:r>
      <w:r w:rsidR="009E1AA2">
        <w:rPr>
          <w:rFonts w:ascii="Arial Narrow" w:hAnsi="Arial Narrow"/>
          <w:b w:val="0"/>
          <w:color w:val="auto"/>
          <w:sz w:val="24"/>
          <w:szCs w:val="24"/>
        </w:rPr>
        <w:t xml:space="preserve">put retailers </w:t>
      </w:r>
      <w:r w:rsidRPr="00366642">
        <w:rPr>
          <w:rFonts w:ascii="Arial Narrow" w:hAnsi="Arial Narrow"/>
          <w:b w:val="0"/>
          <w:color w:val="auto"/>
          <w:sz w:val="24"/>
          <w:szCs w:val="24"/>
        </w:rPr>
        <w:t xml:space="preserve">out of pocket </w:t>
      </w:r>
      <w:r w:rsidR="009E1AA2">
        <w:rPr>
          <w:rFonts w:ascii="Arial Narrow" w:hAnsi="Arial Narrow"/>
          <w:b w:val="0"/>
          <w:color w:val="auto"/>
          <w:sz w:val="24"/>
          <w:szCs w:val="24"/>
        </w:rPr>
        <w:t xml:space="preserve">by </w:t>
      </w:r>
      <w:r w:rsidRPr="00366642">
        <w:rPr>
          <w:rFonts w:ascii="Arial Narrow" w:hAnsi="Arial Narrow"/>
          <w:b w:val="0"/>
          <w:color w:val="auto"/>
          <w:sz w:val="24"/>
          <w:szCs w:val="24"/>
        </w:rPr>
        <w:t xml:space="preserve">having to return money to the consumer because there have been multiple payments but no written agreement. In some </w:t>
      </w:r>
      <w:r w:rsidR="009E1AA2" w:rsidRPr="00366642">
        <w:rPr>
          <w:rFonts w:ascii="Arial Narrow" w:hAnsi="Arial Narrow"/>
          <w:b w:val="0"/>
          <w:color w:val="auto"/>
          <w:sz w:val="24"/>
          <w:szCs w:val="24"/>
        </w:rPr>
        <w:t>cases,</w:t>
      </w:r>
      <w:r w:rsidRPr="00366642">
        <w:rPr>
          <w:rFonts w:ascii="Arial Narrow" w:hAnsi="Arial Narrow"/>
          <w:b w:val="0"/>
          <w:color w:val="auto"/>
          <w:sz w:val="24"/>
          <w:szCs w:val="24"/>
        </w:rPr>
        <w:t xml:space="preserve"> a bespoke item such as </w:t>
      </w:r>
      <w:proofErr w:type="gramStart"/>
      <w:r w:rsidRPr="00366642">
        <w:rPr>
          <w:rFonts w:ascii="Arial Narrow" w:hAnsi="Arial Narrow"/>
          <w:b w:val="0"/>
          <w:color w:val="auto"/>
          <w:sz w:val="24"/>
          <w:szCs w:val="24"/>
        </w:rPr>
        <w:t>furniture</w:t>
      </w:r>
      <w:r w:rsidR="009E1AA2">
        <w:rPr>
          <w:rFonts w:ascii="Arial Narrow" w:hAnsi="Arial Narrow"/>
          <w:b w:val="0"/>
          <w:color w:val="auto"/>
          <w:sz w:val="24"/>
          <w:szCs w:val="24"/>
        </w:rPr>
        <w:t>,</w:t>
      </w:r>
      <w:proofErr w:type="gramEnd"/>
      <w:r w:rsidRPr="00366642">
        <w:rPr>
          <w:rFonts w:ascii="Arial Narrow" w:hAnsi="Arial Narrow"/>
          <w:b w:val="0"/>
          <w:color w:val="auto"/>
          <w:sz w:val="24"/>
          <w:szCs w:val="24"/>
        </w:rPr>
        <w:t xml:space="preserve"> can be worth far less than any market price a retailer can get for the order if they try to on sell.</w:t>
      </w:r>
    </w:p>
    <w:p w:rsidR="00366642" w:rsidRPr="00366642" w:rsidRDefault="00366642" w:rsidP="00366642">
      <w:pPr>
        <w:pStyle w:val="Bullet-Highlight"/>
        <w:numPr>
          <w:ilvl w:val="0"/>
          <w:numId w:val="0"/>
        </w:numPr>
        <w:jc w:val="left"/>
        <w:rPr>
          <w:rFonts w:ascii="Arial Narrow" w:hAnsi="Arial Narrow"/>
          <w:b w:val="0"/>
          <w:color w:val="auto"/>
          <w:sz w:val="24"/>
          <w:szCs w:val="24"/>
        </w:rPr>
      </w:pPr>
      <w:r w:rsidRPr="00366642">
        <w:rPr>
          <w:rFonts w:ascii="Arial Narrow" w:hAnsi="Arial Narrow"/>
          <w:b w:val="0"/>
          <w:color w:val="auto"/>
          <w:sz w:val="24"/>
          <w:szCs w:val="24"/>
        </w:rPr>
        <w:t>Where lay-bys do operate</w:t>
      </w:r>
      <w:r w:rsidR="009E1AA2">
        <w:rPr>
          <w:rFonts w:ascii="Arial Narrow" w:hAnsi="Arial Narrow"/>
          <w:b w:val="0"/>
          <w:color w:val="auto"/>
          <w:sz w:val="24"/>
          <w:szCs w:val="24"/>
        </w:rPr>
        <w:t>,</w:t>
      </w:r>
      <w:r w:rsidRPr="00366642">
        <w:rPr>
          <w:rFonts w:ascii="Arial Narrow" w:hAnsi="Arial Narrow"/>
          <w:b w:val="0"/>
          <w:color w:val="auto"/>
          <w:sz w:val="24"/>
          <w:szCs w:val="24"/>
        </w:rPr>
        <w:t xml:space="preserve"> customers are made fully aware of the terms and conditions of the layby the arrangement. The significant issues is that if a customer does not enter into a layby arrangement they are deemed to have done so as soon as they make a second payment on an item from a store without taking the product home. </w:t>
      </w:r>
    </w:p>
    <w:p w:rsidR="00366642" w:rsidRPr="00366642" w:rsidRDefault="00366642" w:rsidP="00366642">
      <w:pPr>
        <w:pStyle w:val="Bullet-Highlight"/>
        <w:numPr>
          <w:ilvl w:val="0"/>
          <w:numId w:val="0"/>
        </w:numPr>
        <w:jc w:val="left"/>
        <w:rPr>
          <w:rFonts w:ascii="Arial Narrow" w:hAnsi="Arial Narrow"/>
          <w:b w:val="0"/>
          <w:color w:val="auto"/>
          <w:sz w:val="24"/>
          <w:szCs w:val="24"/>
        </w:rPr>
      </w:pPr>
      <w:r w:rsidRPr="00366642">
        <w:rPr>
          <w:rFonts w:ascii="Arial Narrow" w:hAnsi="Arial Narrow"/>
          <w:b w:val="0"/>
          <w:color w:val="auto"/>
          <w:sz w:val="24"/>
          <w:szCs w:val="24"/>
        </w:rPr>
        <w:t xml:space="preserve">The ARA supports layby terms and conditions but these should only apply when the retailer and the customer enter into a layby arrangement. </w:t>
      </w:r>
    </w:p>
    <w:p w:rsidR="00366642" w:rsidRPr="00366642" w:rsidRDefault="00366642" w:rsidP="00366642">
      <w:pPr>
        <w:pStyle w:val="Bullet-Highlight"/>
        <w:numPr>
          <w:ilvl w:val="0"/>
          <w:numId w:val="0"/>
        </w:numPr>
        <w:jc w:val="left"/>
        <w:rPr>
          <w:rFonts w:ascii="Arial Narrow" w:hAnsi="Arial Narrow"/>
          <w:b w:val="0"/>
          <w:color w:val="auto"/>
          <w:sz w:val="24"/>
          <w:szCs w:val="24"/>
        </w:rPr>
      </w:pPr>
      <w:r w:rsidRPr="00366642">
        <w:rPr>
          <w:rFonts w:ascii="Arial Narrow" w:hAnsi="Arial Narrow"/>
          <w:b w:val="0"/>
          <w:color w:val="auto"/>
          <w:sz w:val="24"/>
          <w:szCs w:val="24"/>
        </w:rPr>
        <w:t xml:space="preserve">The layby provisions should not automatically apply to bespoke ordered items </w:t>
      </w:r>
      <w:r w:rsidR="009E1AA2">
        <w:rPr>
          <w:rFonts w:ascii="Arial Narrow" w:hAnsi="Arial Narrow"/>
          <w:b w:val="0"/>
          <w:color w:val="auto"/>
          <w:sz w:val="24"/>
          <w:szCs w:val="24"/>
        </w:rPr>
        <w:t>including</w:t>
      </w:r>
      <w:r w:rsidRPr="00366642">
        <w:rPr>
          <w:rFonts w:ascii="Arial Narrow" w:hAnsi="Arial Narrow"/>
          <w:b w:val="0"/>
          <w:color w:val="auto"/>
          <w:sz w:val="24"/>
          <w:szCs w:val="24"/>
        </w:rPr>
        <w:t xml:space="preserve"> personal items, photography </w:t>
      </w:r>
      <w:r w:rsidR="009E1AA2">
        <w:rPr>
          <w:rFonts w:ascii="Arial Narrow" w:hAnsi="Arial Narrow"/>
          <w:b w:val="0"/>
          <w:color w:val="auto"/>
          <w:sz w:val="24"/>
          <w:szCs w:val="24"/>
        </w:rPr>
        <w:t>(</w:t>
      </w:r>
      <w:r w:rsidRPr="00366642">
        <w:rPr>
          <w:rFonts w:ascii="Arial Narrow" w:hAnsi="Arial Narrow"/>
          <w:b w:val="0"/>
          <w:color w:val="auto"/>
          <w:sz w:val="24"/>
          <w:szCs w:val="24"/>
        </w:rPr>
        <w:t>a significant issue</w:t>
      </w:r>
      <w:r w:rsidR="009E1AA2">
        <w:rPr>
          <w:rFonts w:ascii="Arial Narrow" w:hAnsi="Arial Narrow"/>
          <w:b w:val="0"/>
          <w:color w:val="auto"/>
          <w:sz w:val="24"/>
          <w:szCs w:val="24"/>
        </w:rPr>
        <w:t>)</w:t>
      </w:r>
      <w:r w:rsidRPr="00366642">
        <w:rPr>
          <w:rFonts w:ascii="Arial Narrow" w:hAnsi="Arial Narrow"/>
          <w:b w:val="0"/>
          <w:color w:val="auto"/>
          <w:sz w:val="24"/>
          <w:szCs w:val="24"/>
        </w:rPr>
        <w:t>, and furniture.</w:t>
      </w:r>
    </w:p>
    <w:p w:rsidR="00366642" w:rsidRPr="00E31BA8" w:rsidRDefault="00366642" w:rsidP="00366642">
      <w:pPr>
        <w:pStyle w:val="Bullet-Highlight"/>
        <w:numPr>
          <w:ilvl w:val="0"/>
          <w:numId w:val="0"/>
        </w:numPr>
        <w:jc w:val="left"/>
        <w:rPr>
          <w:rFonts w:ascii="Arial Narrow" w:hAnsi="Arial Narrow"/>
          <w:color w:val="auto"/>
          <w:sz w:val="24"/>
          <w:szCs w:val="24"/>
        </w:rPr>
      </w:pPr>
      <w:r w:rsidRPr="00E31BA8">
        <w:rPr>
          <w:rFonts w:ascii="Arial Narrow" w:hAnsi="Arial Narrow"/>
          <w:color w:val="auto"/>
          <w:sz w:val="24"/>
          <w:szCs w:val="24"/>
        </w:rPr>
        <w:t>Conclusion</w:t>
      </w:r>
    </w:p>
    <w:p w:rsidR="00366642" w:rsidRPr="00366642" w:rsidRDefault="00366642" w:rsidP="00366642">
      <w:pPr>
        <w:rPr>
          <w:rFonts w:ascii="Arial Narrow" w:hAnsi="Arial Narrow" w:cs="Arial"/>
        </w:rPr>
      </w:pPr>
      <w:r w:rsidRPr="00366642">
        <w:rPr>
          <w:rFonts w:ascii="Arial Narrow" w:hAnsi="Arial Narrow" w:cs="Arial"/>
        </w:rPr>
        <w:t>While there are a series of issues within the current framework</w:t>
      </w:r>
      <w:r w:rsidR="009E1AA2">
        <w:rPr>
          <w:rFonts w:ascii="Arial Narrow" w:hAnsi="Arial Narrow" w:cs="Arial"/>
        </w:rPr>
        <w:t>,</w:t>
      </w:r>
      <w:r w:rsidRPr="00366642">
        <w:rPr>
          <w:rFonts w:ascii="Arial Narrow" w:hAnsi="Arial Narrow" w:cs="Arial"/>
        </w:rPr>
        <w:t xml:space="preserve"> we believe there is opportunity to rectify these issues. </w:t>
      </w:r>
      <w:r w:rsidR="009E1AA2">
        <w:rPr>
          <w:rFonts w:ascii="Arial Narrow" w:hAnsi="Arial Narrow" w:cs="Arial"/>
        </w:rPr>
        <w:t>The ARA</w:t>
      </w:r>
      <w:r w:rsidRPr="00366642">
        <w:rPr>
          <w:rFonts w:ascii="Arial Narrow" w:hAnsi="Arial Narrow" w:cs="Arial"/>
        </w:rPr>
        <w:t xml:space="preserve"> believe</w:t>
      </w:r>
      <w:r w:rsidR="009E1AA2">
        <w:rPr>
          <w:rFonts w:ascii="Arial Narrow" w:hAnsi="Arial Narrow" w:cs="Arial"/>
        </w:rPr>
        <w:t>s</w:t>
      </w:r>
      <w:r w:rsidRPr="00366642">
        <w:rPr>
          <w:rFonts w:ascii="Arial Narrow" w:hAnsi="Arial Narrow" w:cs="Arial"/>
        </w:rPr>
        <w:t xml:space="preserve"> there needs to be a regular process </w:t>
      </w:r>
      <w:r w:rsidR="009E1AA2">
        <w:rPr>
          <w:rFonts w:ascii="Arial Narrow" w:hAnsi="Arial Narrow" w:cs="Arial"/>
        </w:rPr>
        <w:t>in</w:t>
      </w:r>
      <w:r w:rsidRPr="00366642">
        <w:rPr>
          <w:rFonts w:ascii="Arial Narrow" w:hAnsi="Arial Narrow" w:cs="Arial"/>
        </w:rPr>
        <w:t xml:space="preserve"> allow</w:t>
      </w:r>
      <w:r w:rsidR="009E1AA2">
        <w:rPr>
          <w:rFonts w:ascii="Arial Narrow" w:hAnsi="Arial Narrow" w:cs="Arial"/>
        </w:rPr>
        <w:t>ing</w:t>
      </w:r>
      <w:r w:rsidRPr="00366642">
        <w:rPr>
          <w:rFonts w:ascii="Arial Narrow" w:hAnsi="Arial Narrow" w:cs="Arial"/>
        </w:rPr>
        <w:t xml:space="preserve"> </w:t>
      </w:r>
      <w:r w:rsidR="009E1AA2">
        <w:rPr>
          <w:rFonts w:ascii="Arial Narrow" w:hAnsi="Arial Narrow" w:cs="Arial"/>
        </w:rPr>
        <w:t xml:space="preserve">retailers </w:t>
      </w:r>
      <w:r w:rsidRPr="00366642">
        <w:rPr>
          <w:rFonts w:ascii="Arial Narrow" w:hAnsi="Arial Narrow" w:cs="Arial"/>
        </w:rPr>
        <w:t>to raise failures as they occur with</w:t>
      </w:r>
      <w:r w:rsidR="009E1AA2">
        <w:rPr>
          <w:rFonts w:ascii="Arial Narrow" w:hAnsi="Arial Narrow" w:cs="Arial"/>
        </w:rPr>
        <w:t>in</w:t>
      </w:r>
      <w:r w:rsidRPr="00366642">
        <w:rPr>
          <w:rFonts w:ascii="Arial Narrow" w:hAnsi="Arial Narrow" w:cs="Arial"/>
        </w:rPr>
        <w:t xml:space="preserve"> the system</w:t>
      </w:r>
      <w:r w:rsidR="009E1AA2">
        <w:rPr>
          <w:rFonts w:ascii="Arial Narrow" w:hAnsi="Arial Narrow" w:cs="Arial"/>
        </w:rPr>
        <w:t>,</w:t>
      </w:r>
      <w:r w:rsidRPr="00366642">
        <w:rPr>
          <w:rFonts w:ascii="Arial Narrow" w:hAnsi="Arial Narrow" w:cs="Arial"/>
        </w:rPr>
        <w:t xml:space="preserve"> especially considering the quickly changing retail environment. </w:t>
      </w:r>
    </w:p>
    <w:p w:rsidR="00366642" w:rsidRPr="00E321C5" w:rsidRDefault="00BE6107" w:rsidP="00E321C5">
      <w:pPr>
        <w:rPr>
          <w:rFonts w:ascii="Arial Narrow" w:hAnsi="Arial Narrow" w:cs="Arial"/>
        </w:rPr>
      </w:pPr>
      <w:r>
        <w:rPr>
          <w:rFonts w:ascii="Arial Narrow" w:hAnsi="Arial Narrow" w:cs="Arial"/>
        </w:rPr>
        <w:t xml:space="preserve">Our members thank the PC </w:t>
      </w:r>
      <w:r w:rsidR="00366642" w:rsidRPr="00366642">
        <w:rPr>
          <w:rFonts w:ascii="Arial Narrow" w:hAnsi="Arial Narrow" w:cs="Arial"/>
        </w:rPr>
        <w:t xml:space="preserve">for the opportunity to be involved in this consultation and I would be pleased to discuss this submission further, at your convenience. </w:t>
      </w:r>
    </w:p>
    <w:p w:rsidR="00596EA4" w:rsidRPr="00366642" w:rsidRDefault="00596EA4" w:rsidP="009F1950">
      <w:pPr>
        <w:pStyle w:val="BodyText"/>
        <w:ind w:left="0"/>
        <w:contextualSpacing/>
        <w:rPr>
          <w:rFonts w:eastAsia="Times New Roman" w:cs="Arial"/>
          <w:sz w:val="24"/>
          <w:szCs w:val="24"/>
          <w:lang w:val="en-AU" w:eastAsia="en-AU"/>
        </w:rPr>
      </w:pPr>
    </w:p>
    <w:p w:rsidR="009F1950" w:rsidRPr="00366642" w:rsidRDefault="009F1950" w:rsidP="009F1950">
      <w:pPr>
        <w:pStyle w:val="BodyText"/>
        <w:ind w:left="0"/>
        <w:contextualSpacing/>
        <w:rPr>
          <w:rFonts w:cs="Arial"/>
          <w:sz w:val="24"/>
          <w:szCs w:val="24"/>
          <w:lang w:val="en-AU"/>
        </w:rPr>
      </w:pPr>
      <w:r w:rsidRPr="00366642">
        <w:rPr>
          <w:rFonts w:eastAsia="Times New Roman" w:cs="Arial"/>
          <w:sz w:val="24"/>
          <w:szCs w:val="24"/>
          <w:lang w:val="en-AU" w:eastAsia="en-AU"/>
        </w:rPr>
        <w:t>Kind regards,</w:t>
      </w:r>
    </w:p>
    <w:p w:rsidR="009F1950" w:rsidRPr="009F1950" w:rsidRDefault="009F1950" w:rsidP="009F1950">
      <w:pPr>
        <w:contextualSpacing/>
        <w:rPr>
          <w:rFonts w:ascii="Arial Narrow" w:eastAsia="Arial Narrow" w:hAnsi="Arial Narrow" w:cs="Arial"/>
        </w:rPr>
      </w:pPr>
    </w:p>
    <w:p w:rsidR="009F1950" w:rsidRPr="009F1950" w:rsidRDefault="009F1950" w:rsidP="009F1950">
      <w:pPr>
        <w:pStyle w:val="BodyText"/>
        <w:ind w:left="0" w:right="5761"/>
        <w:contextualSpacing/>
        <w:rPr>
          <w:rFonts w:cs="Arial"/>
          <w:spacing w:val="26"/>
          <w:sz w:val="24"/>
          <w:szCs w:val="24"/>
          <w:lang w:val="en-AU"/>
        </w:rPr>
      </w:pPr>
      <w:r w:rsidRPr="009F1950">
        <w:rPr>
          <w:rFonts w:cs="Arial"/>
          <w:spacing w:val="-1"/>
          <w:sz w:val="24"/>
          <w:szCs w:val="24"/>
          <w:lang w:val="en-AU"/>
        </w:rPr>
        <w:t>Russell</w:t>
      </w:r>
      <w:r w:rsidRPr="009F1950">
        <w:rPr>
          <w:rFonts w:cs="Arial"/>
          <w:sz w:val="24"/>
          <w:szCs w:val="24"/>
          <w:lang w:val="en-AU"/>
        </w:rPr>
        <w:t xml:space="preserve"> </w:t>
      </w:r>
      <w:r w:rsidRPr="009F1950">
        <w:rPr>
          <w:rFonts w:cs="Arial"/>
          <w:spacing w:val="-1"/>
          <w:sz w:val="24"/>
          <w:szCs w:val="24"/>
          <w:lang w:val="en-AU"/>
        </w:rPr>
        <w:t>Zimmerman</w:t>
      </w:r>
      <w:r w:rsidRPr="009F1950">
        <w:rPr>
          <w:rFonts w:cs="Arial"/>
          <w:spacing w:val="26"/>
          <w:sz w:val="24"/>
          <w:szCs w:val="24"/>
          <w:lang w:val="en-AU"/>
        </w:rPr>
        <w:t xml:space="preserve"> </w:t>
      </w:r>
    </w:p>
    <w:p w:rsidR="009F1950" w:rsidRPr="009F1950" w:rsidRDefault="009F1950" w:rsidP="009F1950">
      <w:pPr>
        <w:pStyle w:val="BodyText"/>
        <w:ind w:left="0" w:right="5761"/>
        <w:contextualSpacing/>
        <w:rPr>
          <w:rFonts w:cs="Arial"/>
          <w:sz w:val="24"/>
          <w:szCs w:val="24"/>
          <w:lang w:val="en-AU"/>
        </w:rPr>
      </w:pPr>
      <w:r w:rsidRPr="009F1950">
        <w:rPr>
          <w:rFonts w:cs="Arial"/>
          <w:spacing w:val="-1"/>
          <w:sz w:val="24"/>
          <w:szCs w:val="24"/>
          <w:lang w:val="en-AU"/>
        </w:rPr>
        <w:t>Executive</w:t>
      </w:r>
      <w:r w:rsidRPr="009F1950">
        <w:rPr>
          <w:rFonts w:cs="Arial"/>
          <w:sz w:val="24"/>
          <w:szCs w:val="24"/>
          <w:lang w:val="en-AU"/>
        </w:rPr>
        <w:t xml:space="preserve"> </w:t>
      </w:r>
      <w:r w:rsidRPr="009F1950">
        <w:rPr>
          <w:rFonts w:cs="Arial"/>
          <w:spacing w:val="-1"/>
          <w:sz w:val="24"/>
          <w:szCs w:val="24"/>
          <w:lang w:val="en-AU"/>
        </w:rPr>
        <w:t>Director</w:t>
      </w:r>
    </w:p>
    <w:p w:rsidR="009F1950" w:rsidRPr="009F1950" w:rsidRDefault="009F1950" w:rsidP="009F1950">
      <w:pPr>
        <w:pStyle w:val="BodyText"/>
        <w:ind w:left="0"/>
        <w:contextualSpacing/>
        <w:rPr>
          <w:rFonts w:cs="Arial"/>
          <w:sz w:val="24"/>
          <w:szCs w:val="24"/>
          <w:lang w:val="en-AU"/>
        </w:rPr>
      </w:pPr>
      <w:r w:rsidRPr="009F1950">
        <w:rPr>
          <w:rFonts w:cs="Arial"/>
          <w:spacing w:val="-1"/>
          <w:sz w:val="24"/>
          <w:szCs w:val="24"/>
          <w:lang w:val="en-AU"/>
        </w:rPr>
        <w:t>Australian</w:t>
      </w:r>
      <w:r w:rsidRPr="009F1950">
        <w:rPr>
          <w:rFonts w:cs="Arial"/>
          <w:sz w:val="24"/>
          <w:szCs w:val="24"/>
          <w:lang w:val="en-AU"/>
        </w:rPr>
        <w:t xml:space="preserve"> </w:t>
      </w:r>
      <w:r w:rsidRPr="009F1950">
        <w:rPr>
          <w:rFonts w:cs="Arial"/>
          <w:spacing w:val="-1"/>
          <w:sz w:val="24"/>
          <w:szCs w:val="24"/>
          <w:lang w:val="en-AU"/>
        </w:rPr>
        <w:t>Retailers</w:t>
      </w:r>
      <w:r w:rsidRPr="009F1950">
        <w:rPr>
          <w:rFonts w:cs="Arial"/>
          <w:sz w:val="24"/>
          <w:szCs w:val="24"/>
          <w:lang w:val="en-AU"/>
        </w:rPr>
        <w:t xml:space="preserve"> </w:t>
      </w:r>
      <w:r w:rsidRPr="009F1950">
        <w:rPr>
          <w:rFonts w:cs="Arial"/>
          <w:spacing w:val="-2"/>
          <w:sz w:val="24"/>
          <w:szCs w:val="24"/>
          <w:lang w:val="en-AU"/>
        </w:rPr>
        <w:t>Association</w:t>
      </w:r>
    </w:p>
    <w:p w:rsidR="009F1950" w:rsidRPr="009F1950" w:rsidRDefault="009F1950" w:rsidP="009F1950">
      <w:pPr>
        <w:contextualSpacing/>
        <w:rPr>
          <w:rFonts w:ascii="Arial Narrow" w:eastAsia="Arial Narrow" w:hAnsi="Arial Narrow" w:cs="Arial"/>
        </w:rPr>
      </w:pPr>
    </w:p>
    <w:p w:rsidR="009F1950" w:rsidRPr="009F1950" w:rsidRDefault="009F1950" w:rsidP="009F1950">
      <w:pPr>
        <w:contextualSpacing/>
        <w:rPr>
          <w:rFonts w:ascii="Arial Narrow" w:hAnsi="Arial Narrow"/>
        </w:rPr>
      </w:pPr>
    </w:p>
    <w:p w:rsidR="009F1950" w:rsidRPr="009F1950" w:rsidRDefault="009F1950" w:rsidP="009F1950">
      <w:pPr>
        <w:contextualSpacing/>
        <w:rPr>
          <w:rFonts w:ascii="Arial Narrow" w:hAnsi="Arial Narrow" w:cs="Arial"/>
        </w:rPr>
      </w:pPr>
      <w:r w:rsidRPr="009F1950">
        <w:rPr>
          <w:rFonts w:ascii="Arial Narrow" w:hAnsi="Arial Narrow" w:cs="Arial"/>
        </w:rPr>
        <w:t>Heath Michael</w:t>
      </w:r>
    </w:p>
    <w:p w:rsidR="009F1950" w:rsidRPr="009F1950" w:rsidRDefault="009F1950" w:rsidP="009F1950">
      <w:pPr>
        <w:contextualSpacing/>
        <w:rPr>
          <w:rFonts w:ascii="Arial Narrow" w:hAnsi="Arial Narrow" w:cs="Arial"/>
        </w:rPr>
      </w:pPr>
      <w:r w:rsidRPr="009F1950">
        <w:rPr>
          <w:rFonts w:ascii="Arial Narrow" w:hAnsi="Arial Narrow" w:cs="Arial"/>
        </w:rPr>
        <w:t>Director of Policy, Government &amp; Corporate Relations</w:t>
      </w:r>
    </w:p>
    <w:p w:rsidR="009F1950" w:rsidRPr="00347B70" w:rsidRDefault="009F1950" w:rsidP="00D644BE">
      <w:pPr>
        <w:contextualSpacing/>
        <w:rPr>
          <w:rFonts w:ascii="Arial Narrow" w:hAnsi="Arial Narrow" w:cs="Arial"/>
        </w:rPr>
      </w:pPr>
      <w:r w:rsidRPr="009F1950">
        <w:rPr>
          <w:rFonts w:ascii="Arial Narrow" w:hAnsi="Arial Narrow" w:cs="Arial"/>
        </w:rPr>
        <w:t>Australian Retailers Association</w:t>
      </w:r>
    </w:p>
    <w:sectPr w:rsidR="009F1950" w:rsidRPr="00347B70" w:rsidSect="00AA585C">
      <w:head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128" w:rsidRDefault="00710128" w:rsidP="00015477">
      <w:r>
        <w:separator/>
      </w:r>
    </w:p>
  </w:endnote>
  <w:endnote w:type="continuationSeparator" w:id="0">
    <w:p w:rsidR="00710128" w:rsidRDefault="00710128" w:rsidP="0001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HOAX A+ Myriad Pr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EngraversGothic BT">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128" w:rsidRDefault="00710128" w:rsidP="00015477">
      <w:r>
        <w:separator/>
      </w:r>
    </w:p>
  </w:footnote>
  <w:footnote w:type="continuationSeparator" w:id="0">
    <w:p w:rsidR="00710128" w:rsidRDefault="00710128" w:rsidP="00015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477" w:rsidRDefault="00015477">
    <w:pPr>
      <w:pStyle w:val="Header"/>
    </w:pPr>
    <w:r>
      <w:rPr>
        <w:noProof/>
        <w:lang w:eastAsia="en-AU"/>
      </w:rPr>
      <w:drawing>
        <wp:anchor distT="0" distB="0" distL="114300" distR="114300" simplePos="0" relativeHeight="251658240" behindDoc="0" locked="0" layoutInCell="1" allowOverlap="1" wp14:anchorId="3087528F" wp14:editId="5276FD1B">
          <wp:simplePos x="0" y="0"/>
          <wp:positionH relativeFrom="page">
            <wp:align>right</wp:align>
          </wp:positionH>
          <wp:positionV relativeFrom="paragraph">
            <wp:posOffset>-449580</wp:posOffset>
          </wp:positionV>
          <wp:extent cx="7526655" cy="14668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6655" cy="1466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1AF2"/>
    <w:multiLevelType w:val="hybridMultilevel"/>
    <w:tmpl w:val="B9244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6F62E6"/>
    <w:multiLevelType w:val="hybridMultilevel"/>
    <w:tmpl w:val="AB48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271F01"/>
    <w:multiLevelType w:val="hybridMultilevel"/>
    <w:tmpl w:val="2AA8E128"/>
    <w:lvl w:ilvl="0" w:tplc="48624480">
      <w:start w:val="1"/>
      <w:numFmt w:val="bullet"/>
      <w:pStyle w:val="Bullet-Highlight"/>
      <w:lvlText w:val="•"/>
      <w:lvlJc w:val="left"/>
      <w:pPr>
        <w:ind w:left="720" w:hanging="360"/>
      </w:pPr>
      <w:rPr>
        <w:rFonts w:ascii="Times New Roman" w:hAnsi="Times New Roman" w:cs="Times New Roman" w:hint="default"/>
        <w:color w:val="4472C4" w:themeColor="accent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0910CF"/>
    <w:multiLevelType w:val="hybridMultilevel"/>
    <w:tmpl w:val="C6F6848A"/>
    <w:lvl w:ilvl="0" w:tplc="04FA60D0">
      <w:start w:val="1"/>
      <w:numFmt w:val="bullet"/>
      <w:pStyle w:val="Bullet"/>
      <w:lvlText w:val="•"/>
      <w:lvlJc w:val="left"/>
      <w:pPr>
        <w:ind w:left="720" w:hanging="360"/>
      </w:pPr>
      <w:rPr>
        <w:rFonts w:ascii="Times New Roman" w:hAnsi="Times New Roman" w:cs="Times New Roman" w:hint="default"/>
      </w:rPr>
    </w:lvl>
    <w:lvl w:ilvl="1" w:tplc="0C090003" w:tentative="1">
      <w:start w:val="1"/>
      <w:numFmt w:val="bullet"/>
      <w:pStyle w:val="BoxDashInden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840B28"/>
    <w:multiLevelType w:val="multilevel"/>
    <w:tmpl w:val="55925CE2"/>
    <w:lvl w:ilvl="0">
      <w:start w:val="1"/>
      <w:numFmt w:val="bullet"/>
      <w:pStyle w:val="ListBullet"/>
      <w:lvlText w:val=""/>
      <w:lvlJc w:val="left"/>
      <w:pPr>
        <w:tabs>
          <w:tab w:val="num" w:pos="567"/>
        </w:tabs>
        <w:ind w:left="567" w:hanging="567"/>
      </w:pPr>
      <w:rPr>
        <w:rFonts w:ascii="Wingdings 2" w:hAnsi="Wingdings 2" w:hint="default"/>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5">
    <w:nsid w:val="43CD5447"/>
    <w:multiLevelType w:val="multilevel"/>
    <w:tmpl w:val="840649F8"/>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567"/>
        </w:tabs>
        <w:ind w:left="567" w:hanging="567"/>
      </w:pPr>
      <w:rPr>
        <w:rFonts w:hint="default"/>
      </w:rPr>
    </w:lvl>
    <w:lvl w:ilvl="3">
      <w:start w:val="1"/>
      <w:numFmt w:val="lowerRoman"/>
      <w:pStyle w:val="Heading4"/>
      <w:lvlText w:val="(%4)"/>
      <w:lvlJc w:val="left"/>
      <w:pPr>
        <w:tabs>
          <w:tab w:val="num" w:pos="567"/>
        </w:tabs>
        <w:ind w:left="1134" w:hanging="567"/>
      </w:pPr>
      <w:rPr>
        <w:rFonts w:hint="default"/>
      </w:rPr>
    </w:lvl>
    <w:lvl w:ilvl="4">
      <w:start w:val="1"/>
      <w:numFmt w:val="upperLetter"/>
      <w:pStyle w:val="Heading5"/>
      <w:lvlText w:val="(%5)"/>
      <w:lvlJc w:val="left"/>
      <w:pPr>
        <w:tabs>
          <w:tab w:val="num" w:pos="567"/>
        </w:tabs>
        <w:ind w:left="1701" w:hanging="567"/>
      </w:pPr>
      <w:rPr>
        <w:rFonts w:ascii="Arial" w:hAnsi="Arial" w:hint="default"/>
        <w:sz w:val="16"/>
        <w:szCs w:val="16"/>
      </w:rPr>
    </w:lvl>
    <w:lvl w:ilvl="5">
      <w:start w:val="1"/>
      <w:numFmt w:val="none"/>
      <w:lvlRestart w:val="3"/>
      <w:pStyle w:val="Heading6"/>
      <w:lvlText w:val=""/>
      <w:lvlJc w:val="left"/>
      <w:pPr>
        <w:tabs>
          <w:tab w:val="num" w:pos="0"/>
        </w:tabs>
        <w:ind w:left="0" w:firstLine="0"/>
      </w:pPr>
      <w:rPr>
        <w:rFonts w:hint="default"/>
      </w:rPr>
    </w:lvl>
    <w:lvl w:ilvl="6">
      <w:start w:val="1"/>
      <w:numFmt w:val="none"/>
      <w:pStyle w:val="Heading7"/>
      <w:lvlText w:val="%7"/>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6">
    <w:nsid w:val="72F853A4"/>
    <w:multiLevelType w:val="hybridMultilevel"/>
    <w:tmpl w:val="E452E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77"/>
    <w:rsid w:val="000021E9"/>
    <w:rsid w:val="000031F2"/>
    <w:rsid w:val="00013540"/>
    <w:rsid w:val="00015477"/>
    <w:rsid w:val="00020C3E"/>
    <w:rsid w:val="0003096B"/>
    <w:rsid w:val="000348DA"/>
    <w:rsid w:val="00053538"/>
    <w:rsid w:val="00060911"/>
    <w:rsid w:val="00061B9D"/>
    <w:rsid w:val="0007054F"/>
    <w:rsid w:val="0007509F"/>
    <w:rsid w:val="00095D8A"/>
    <w:rsid w:val="00096C47"/>
    <w:rsid w:val="000B111F"/>
    <w:rsid w:val="000C2CBF"/>
    <w:rsid w:val="000C6290"/>
    <w:rsid w:val="000C7B83"/>
    <w:rsid w:val="000C7ED8"/>
    <w:rsid w:val="000D48BF"/>
    <w:rsid w:val="000F4660"/>
    <w:rsid w:val="000F48C4"/>
    <w:rsid w:val="000F7FC1"/>
    <w:rsid w:val="001001B1"/>
    <w:rsid w:val="001208E6"/>
    <w:rsid w:val="00122504"/>
    <w:rsid w:val="001417DD"/>
    <w:rsid w:val="00143043"/>
    <w:rsid w:val="00153020"/>
    <w:rsid w:val="00155783"/>
    <w:rsid w:val="0015702B"/>
    <w:rsid w:val="001577A4"/>
    <w:rsid w:val="00164093"/>
    <w:rsid w:val="001714ED"/>
    <w:rsid w:val="00172304"/>
    <w:rsid w:val="0018063D"/>
    <w:rsid w:val="001833DB"/>
    <w:rsid w:val="00183485"/>
    <w:rsid w:val="00192156"/>
    <w:rsid w:val="00197906"/>
    <w:rsid w:val="001A35E9"/>
    <w:rsid w:val="001A6257"/>
    <w:rsid w:val="001D615A"/>
    <w:rsid w:val="001E6A6A"/>
    <w:rsid w:val="001F1E6E"/>
    <w:rsid w:val="001F4198"/>
    <w:rsid w:val="0020118A"/>
    <w:rsid w:val="00204779"/>
    <w:rsid w:val="002075CA"/>
    <w:rsid w:val="00214742"/>
    <w:rsid w:val="002310D1"/>
    <w:rsid w:val="00235F13"/>
    <w:rsid w:val="002446A0"/>
    <w:rsid w:val="0025191C"/>
    <w:rsid w:val="00253F6A"/>
    <w:rsid w:val="00257E9B"/>
    <w:rsid w:val="002817A7"/>
    <w:rsid w:val="002A21E6"/>
    <w:rsid w:val="002B09BA"/>
    <w:rsid w:val="002B73C2"/>
    <w:rsid w:val="002B7E91"/>
    <w:rsid w:val="002C7350"/>
    <w:rsid w:val="002D39B5"/>
    <w:rsid w:val="002D66E6"/>
    <w:rsid w:val="002F007D"/>
    <w:rsid w:val="002F2F06"/>
    <w:rsid w:val="002F3FEE"/>
    <w:rsid w:val="0030411F"/>
    <w:rsid w:val="0032393E"/>
    <w:rsid w:val="00332D20"/>
    <w:rsid w:val="0033651E"/>
    <w:rsid w:val="003452A3"/>
    <w:rsid w:val="00345336"/>
    <w:rsid w:val="00347AF2"/>
    <w:rsid w:val="00347B70"/>
    <w:rsid w:val="00353AF3"/>
    <w:rsid w:val="0035607F"/>
    <w:rsid w:val="00356827"/>
    <w:rsid w:val="003578AA"/>
    <w:rsid w:val="00362B53"/>
    <w:rsid w:val="00366642"/>
    <w:rsid w:val="00376EB6"/>
    <w:rsid w:val="00383611"/>
    <w:rsid w:val="00386442"/>
    <w:rsid w:val="00395AA1"/>
    <w:rsid w:val="00396B72"/>
    <w:rsid w:val="003A2BF8"/>
    <w:rsid w:val="003A403A"/>
    <w:rsid w:val="003B7CF3"/>
    <w:rsid w:val="003C53A8"/>
    <w:rsid w:val="003C6F22"/>
    <w:rsid w:val="003D3C96"/>
    <w:rsid w:val="003F15A2"/>
    <w:rsid w:val="00414167"/>
    <w:rsid w:val="0042074D"/>
    <w:rsid w:val="00425959"/>
    <w:rsid w:val="00432780"/>
    <w:rsid w:val="00437D41"/>
    <w:rsid w:val="004411AE"/>
    <w:rsid w:val="00443C89"/>
    <w:rsid w:val="00454B6C"/>
    <w:rsid w:val="0045722A"/>
    <w:rsid w:val="00481C3B"/>
    <w:rsid w:val="00482934"/>
    <w:rsid w:val="00484D0F"/>
    <w:rsid w:val="00495495"/>
    <w:rsid w:val="00496DDC"/>
    <w:rsid w:val="004B5CDF"/>
    <w:rsid w:val="004D7E94"/>
    <w:rsid w:val="004E2761"/>
    <w:rsid w:val="004E77B2"/>
    <w:rsid w:val="004E7F15"/>
    <w:rsid w:val="004F069B"/>
    <w:rsid w:val="00500855"/>
    <w:rsid w:val="00514884"/>
    <w:rsid w:val="005154E4"/>
    <w:rsid w:val="00516B68"/>
    <w:rsid w:val="00526C7F"/>
    <w:rsid w:val="005310BF"/>
    <w:rsid w:val="00541666"/>
    <w:rsid w:val="005461B1"/>
    <w:rsid w:val="00560430"/>
    <w:rsid w:val="0057646A"/>
    <w:rsid w:val="00586019"/>
    <w:rsid w:val="005871F3"/>
    <w:rsid w:val="00596EA4"/>
    <w:rsid w:val="005B40EB"/>
    <w:rsid w:val="005C174F"/>
    <w:rsid w:val="005C4B6E"/>
    <w:rsid w:val="005C4B9A"/>
    <w:rsid w:val="005D4DD4"/>
    <w:rsid w:val="005D78EF"/>
    <w:rsid w:val="005E001E"/>
    <w:rsid w:val="005E3D21"/>
    <w:rsid w:val="005F3E86"/>
    <w:rsid w:val="00603CC3"/>
    <w:rsid w:val="00604F2B"/>
    <w:rsid w:val="00607A98"/>
    <w:rsid w:val="006104DA"/>
    <w:rsid w:val="00611CE3"/>
    <w:rsid w:val="00612FA4"/>
    <w:rsid w:val="00614C3C"/>
    <w:rsid w:val="006159C3"/>
    <w:rsid w:val="006263F0"/>
    <w:rsid w:val="0063223A"/>
    <w:rsid w:val="00640454"/>
    <w:rsid w:val="00664C90"/>
    <w:rsid w:val="00671E6F"/>
    <w:rsid w:val="00673F11"/>
    <w:rsid w:val="00677DC7"/>
    <w:rsid w:val="0068577C"/>
    <w:rsid w:val="0068726D"/>
    <w:rsid w:val="00693E32"/>
    <w:rsid w:val="006B4172"/>
    <w:rsid w:val="006C1FF4"/>
    <w:rsid w:val="006D63A3"/>
    <w:rsid w:val="006E4F34"/>
    <w:rsid w:val="006E59DC"/>
    <w:rsid w:val="006F1065"/>
    <w:rsid w:val="00710128"/>
    <w:rsid w:val="00710ECD"/>
    <w:rsid w:val="00711B72"/>
    <w:rsid w:val="0071753D"/>
    <w:rsid w:val="00731706"/>
    <w:rsid w:val="00734541"/>
    <w:rsid w:val="00745CF5"/>
    <w:rsid w:val="00750543"/>
    <w:rsid w:val="007509B6"/>
    <w:rsid w:val="007560D2"/>
    <w:rsid w:val="0076075D"/>
    <w:rsid w:val="007623CF"/>
    <w:rsid w:val="00763239"/>
    <w:rsid w:val="00771C58"/>
    <w:rsid w:val="00780F45"/>
    <w:rsid w:val="0078113D"/>
    <w:rsid w:val="0079013E"/>
    <w:rsid w:val="00791865"/>
    <w:rsid w:val="007935F9"/>
    <w:rsid w:val="00794574"/>
    <w:rsid w:val="00794588"/>
    <w:rsid w:val="00795A37"/>
    <w:rsid w:val="0079617F"/>
    <w:rsid w:val="0079711D"/>
    <w:rsid w:val="007A7112"/>
    <w:rsid w:val="007B35F1"/>
    <w:rsid w:val="007B6177"/>
    <w:rsid w:val="007C653E"/>
    <w:rsid w:val="007C7BA7"/>
    <w:rsid w:val="007C7D84"/>
    <w:rsid w:val="007D5F74"/>
    <w:rsid w:val="007E1798"/>
    <w:rsid w:val="007E48BE"/>
    <w:rsid w:val="007F05A3"/>
    <w:rsid w:val="007F6315"/>
    <w:rsid w:val="008020CC"/>
    <w:rsid w:val="00814D22"/>
    <w:rsid w:val="008217D2"/>
    <w:rsid w:val="00823BF4"/>
    <w:rsid w:val="0082447A"/>
    <w:rsid w:val="00830CBF"/>
    <w:rsid w:val="00835972"/>
    <w:rsid w:val="00836DE4"/>
    <w:rsid w:val="00842CC7"/>
    <w:rsid w:val="0085122B"/>
    <w:rsid w:val="00871350"/>
    <w:rsid w:val="0087221B"/>
    <w:rsid w:val="00872A89"/>
    <w:rsid w:val="008834EB"/>
    <w:rsid w:val="00887292"/>
    <w:rsid w:val="0089440D"/>
    <w:rsid w:val="008A1191"/>
    <w:rsid w:val="008A2BEF"/>
    <w:rsid w:val="008A79C8"/>
    <w:rsid w:val="008B09CB"/>
    <w:rsid w:val="008C3F9D"/>
    <w:rsid w:val="008E5DAA"/>
    <w:rsid w:val="008F7D53"/>
    <w:rsid w:val="009014E2"/>
    <w:rsid w:val="009018AE"/>
    <w:rsid w:val="0090437E"/>
    <w:rsid w:val="009066E1"/>
    <w:rsid w:val="00911F4D"/>
    <w:rsid w:val="009307D8"/>
    <w:rsid w:val="009427DF"/>
    <w:rsid w:val="00943B95"/>
    <w:rsid w:val="0094551D"/>
    <w:rsid w:val="00945DC0"/>
    <w:rsid w:val="009474C8"/>
    <w:rsid w:val="009501BC"/>
    <w:rsid w:val="009523A0"/>
    <w:rsid w:val="009529E9"/>
    <w:rsid w:val="00960873"/>
    <w:rsid w:val="009621A3"/>
    <w:rsid w:val="009659C3"/>
    <w:rsid w:val="009679C3"/>
    <w:rsid w:val="00970274"/>
    <w:rsid w:val="009722CA"/>
    <w:rsid w:val="00972FC5"/>
    <w:rsid w:val="00982E34"/>
    <w:rsid w:val="009851CA"/>
    <w:rsid w:val="009875A7"/>
    <w:rsid w:val="009925B9"/>
    <w:rsid w:val="0099556A"/>
    <w:rsid w:val="009A7472"/>
    <w:rsid w:val="009C5A57"/>
    <w:rsid w:val="009D0A8D"/>
    <w:rsid w:val="009D1CDC"/>
    <w:rsid w:val="009E1AA2"/>
    <w:rsid w:val="009E2C65"/>
    <w:rsid w:val="009E4EAD"/>
    <w:rsid w:val="009E6353"/>
    <w:rsid w:val="009E74BA"/>
    <w:rsid w:val="009F1950"/>
    <w:rsid w:val="00A01584"/>
    <w:rsid w:val="00A10BF3"/>
    <w:rsid w:val="00A11F63"/>
    <w:rsid w:val="00A12C56"/>
    <w:rsid w:val="00A150DC"/>
    <w:rsid w:val="00A173EC"/>
    <w:rsid w:val="00A25226"/>
    <w:rsid w:val="00A257C3"/>
    <w:rsid w:val="00A27A24"/>
    <w:rsid w:val="00A4520E"/>
    <w:rsid w:val="00A5516D"/>
    <w:rsid w:val="00A55AB2"/>
    <w:rsid w:val="00A67BCB"/>
    <w:rsid w:val="00A72228"/>
    <w:rsid w:val="00A73D11"/>
    <w:rsid w:val="00A843A9"/>
    <w:rsid w:val="00A84C7A"/>
    <w:rsid w:val="00A91336"/>
    <w:rsid w:val="00A91521"/>
    <w:rsid w:val="00A924C5"/>
    <w:rsid w:val="00A95539"/>
    <w:rsid w:val="00A96725"/>
    <w:rsid w:val="00AA44D3"/>
    <w:rsid w:val="00AA56C8"/>
    <w:rsid w:val="00AA585C"/>
    <w:rsid w:val="00AB65CE"/>
    <w:rsid w:val="00AC0D34"/>
    <w:rsid w:val="00AC2DB9"/>
    <w:rsid w:val="00AC5EA5"/>
    <w:rsid w:val="00AD5760"/>
    <w:rsid w:val="00AE7868"/>
    <w:rsid w:val="00AF1AC1"/>
    <w:rsid w:val="00B2020C"/>
    <w:rsid w:val="00B33C64"/>
    <w:rsid w:val="00B35390"/>
    <w:rsid w:val="00B36589"/>
    <w:rsid w:val="00B44928"/>
    <w:rsid w:val="00B53853"/>
    <w:rsid w:val="00B57B0B"/>
    <w:rsid w:val="00B61065"/>
    <w:rsid w:val="00B61628"/>
    <w:rsid w:val="00B63AB0"/>
    <w:rsid w:val="00B67BF2"/>
    <w:rsid w:val="00B707E8"/>
    <w:rsid w:val="00B729B6"/>
    <w:rsid w:val="00B75BCD"/>
    <w:rsid w:val="00B94ECF"/>
    <w:rsid w:val="00B9518D"/>
    <w:rsid w:val="00BA5EF1"/>
    <w:rsid w:val="00BA6C24"/>
    <w:rsid w:val="00BE6107"/>
    <w:rsid w:val="00BE703F"/>
    <w:rsid w:val="00C036AF"/>
    <w:rsid w:val="00C12636"/>
    <w:rsid w:val="00C13AD0"/>
    <w:rsid w:val="00C14535"/>
    <w:rsid w:val="00C203E2"/>
    <w:rsid w:val="00C23B1A"/>
    <w:rsid w:val="00C2591C"/>
    <w:rsid w:val="00C26B3F"/>
    <w:rsid w:val="00C31CEA"/>
    <w:rsid w:val="00C440BA"/>
    <w:rsid w:val="00C4520C"/>
    <w:rsid w:val="00C505B6"/>
    <w:rsid w:val="00C51633"/>
    <w:rsid w:val="00C6000A"/>
    <w:rsid w:val="00C615F4"/>
    <w:rsid w:val="00C72CFB"/>
    <w:rsid w:val="00C82BE7"/>
    <w:rsid w:val="00C84475"/>
    <w:rsid w:val="00C87D0E"/>
    <w:rsid w:val="00C9185A"/>
    <w:rsid w:val="00C95C7E"/>
    <w:rsid w:val="00CA3F5C"/>
    <w:rsid w:val="00CA6896"/>
    <w:rsid w:val="00CC1FF4"/>
    <w:rsid w:val="00CD272C"/>
    <w:rsid w:val="00CE6AF7"/>
    <w:rsid w:val="00CF5310"/>
    <w:rsid w:val="00D02387"/>
    <w:rsid w:val="00D10AE5"/>
    <w:rsid w:val="00D1647D"/>
    <w:rsid w:val="00D207BF"/>
    <w:rsid w:val="00D41804"/>
    <w:rsid w:val="00D52096"/>
    <w:rsid w:val="00D625B8"/>
    <w:rsid w:val="00D644BE"/>
    <w:rsid w:val="00D70BAF"/>
    <w:rsid w:val="00D92B36"/>
    <w:rsid w:val="00D94682"/>
    <w:rsid w:val="00DB11B2"/>
    <w:rsid w:val="00DC186B"/>
    <w:rsid w:val="00DC3173"/>
    <w:rsid w:val="00DC3A5A"/>
    <w:rsid w:val="00DD3A5A"/>
    <w:rsid w:val="00DD6546"/>
    <w:rsid w:val="00E16B57"/>
    <w:rsid w:val="00E21EE3"/>
    <w:rsid w:val="00E3167E"/>
    <w:rsid w:val="00E31BA8"/>
    <w:rsid w:val="00E31CB9"/>
    <w:rsid w:val="00E321C5"/>
    <w:rsid w:val="00E349D4"/>
    <w:rsid w:val="00E34B09"/>
    <w:rsid w:val="00E37E9A"/>
    <w:rsid w:val="00E5538C"/>
    <w:rsid w:val="00E56E3A"/>
    <w:rsid w:val="00E73B09"/>
    <w:rsid w:val="00E76BB8"/>
    <w:rsid w:val="00EA13C0"/>
    <w:rsid w:val="00EA4367"/>
    <w:rsid w:val="00EB5A86"/>
    <w:rsid w:val="00ED07C7"/>
    <w:rsid w:val="00ED2CFC"/>
    <w:rsid w:val="00EE08F9"/>
    <w:rsid w:val="00EE4248"/>
    <w:rsid w:val="00EE4743"/>
    <w:rsid w:val="00F10181"/>
    <w:rsid w:val="00F27052"/>
    <w:rsid w:val="00F323D5"/>
    <w:rsid w:val="00F54187"/>
    <w:rsid w:val="00F54603"/>
    <w:rsid w:val="00F61B4B"/>
    <w:rsid w:val="00F70E38"/>
    <w:rsid w:val="00F73F1F"/>
    <w:rsid w:val="00F73F79"/>
    <w:rsid w:val="00F81F31"/>
    <w:rsid w:val="00F973F4"/>
    <w:rsid w:val="00FA1F5F"/>
    <w:rsid w:val="00FA5421"/>
    <w:rsid w:val="00FB0070"/>
    <w:rsid w:val="00FB0AE2"/>
    <w:rsid w:val="00FB3BF3"/>
    <w:rsid w:val="00FC668D"/>
    <w:rsid w:val="00FC6E58"/>
    <w:rsid w:val="00FD0A86"/>
    <w:rsid w:val="00FD26DE"/>
    <w:rsid w:val="00FD2DAA"/>
    <w:rsid w:val="00FE171E"/>
    <w:rsid w:val="00FE4028"/>
    <w:rsid w:val="00FE40A1"/>
    <w:rsid w:val="00FF7F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List Bulle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79"/>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BodyText"/>
    <w:link w:val="Heading1Char"/>
    <w:qFormat/>
    <w:rsid w:val="00596EA4"/>
    <w:pPr>
      <w:keepNext/>
      <w:numPr>
        <w:numId w:val="3"/>
      </w:numPr>
      <w:tabs>
        <w:tab w:val="clear" w:pos="567"/>
      </w:tabs>
      <w:spacing w:after="240" w:line="240" w:lineRule="atLeast"/>
      <w:outlineLvl w:val="0"/>
    </w:pPr>
    <w:rPr>
      <w:rFonts w:ascii="Arial" w:eastAsia="Times New Roman" w:hAnsi="Arial"/>
      <w:b/>
      <w:kern w:val="28"/>
      <w:sz w:val="20"/>
      <w:szCs w:val="20"/>
      <w:lang w:eastAsia="en-AU"/>
    </w:rPr>
  </w:style>
  <w:style w:type="paragraph" w:styleId="Heading2">
    <w:name w:val="heading 2"/>
    <w:basedOn w:val="Normal"/>
    <w:next w:val="BodyText"/>
    <w:link w:val="Heading2Char"/>
    <w:qFormat/>
    <w:rsid w:val="00596EA4"/>
    <w:pPr>
      <w:keepNext/>
      <w:numPr>
        <w:ilvl w:val="1"/>
        <w:numId w:val="3"/>
      </w:numPr>
      <w:tabs>
        <w:tab w:val="clear" w:pos="567"/>
      </w:tabs>
      <w:spacing w:after="240" w:line="240" w:lineRule="atLeast"/>
      <w:outlineLvl w:val="1"/>
    </w:pPr>
    <w:rPr>
      <w:rFonts w:ascii="Arial" w:eastAsia="Times New Roman" w:hAnsi="Arial"/>
      <w:sz w:val="20"/>
      <w:szCs w:val="20"/>
      <w:lang w:eastAsia="en-AU"/>
    </w:rPr>
  </w:style>
  <w:style w:type="paragraph" w:styleId="Heading3">
    <w:name w:val="heading 3"/>
    <w:basedOn w:val="Normal"/>
    <w:link w:val="Heading3Char"/>
    <w:qFormat/>
    <w:rsid w:val="00596EA4"/>
    <w:pPr>
      <w:numPr>
        <w:ilvl w:val="2"/>
        <w:numId w:val="3"/>
      </w:numPr>
      <w:tabs>
        <w:tab w:val="clear" w:pos="567"/>
      </w:tabs>
      <w:spacing w:after="240" w:line="240" w:lineRule="atLeast"/>
      <w:outlineLvl w:val="2"/>
    </w:pPr>
    <w:rPr>
      <w:rFonts w:ascii="Arial" w:eastAsia="Times New Roman" w:hAnsi="Arial"/>
      <w:sz w:val="20"/>
      <w:szCs w:val="20"/>
      <w:lang w:eastAsia="en-AU"/>
    </w:rPr>
  </w:style>
  <w:style w:type="paragraph" w:styleId="Heading4">
    <w:name w:val="heading 4"/>
    <w:basedOn w:val="BodyText"/>
    <w:link w:val="Heading4Char"/>
    <w:qFormat/>
    <w:rsid w:val="00596EA4"/>
    <w:pPr>
      <w:widowControl/>
      <w:numPr>
        <w:ilvl w:val="3"/>
        <w:numId w:val="3"/>
      </w:numPr>
      <w:tabs>
        <w:tab w:val="clear" w:pos="567"/>
      </w:tabs>
      <w:spacing w:after="240" w:line="240" w:lineRule="atLeast"/>
      <w:outlineLvl w:val="3"/>
    </w:pPr>
    <w:rPr>
      <w:rFonts w:ascii="Arial" w:eastAsia="Times New Roman" w:hAnsi="Arial" w:cs="Times New Roman"/>
      <w:sz w:val="20"/>
      <w:szCs w:val="20"/>
      <w:lang w:val="en-AU" w:eastAsia="en-AU"/>
    </w:rPr>
  </w:style>
  <w:style w:type="paragraph" w:styleId="Heading5">
    <w:name w:val="heading 5"/>
    <w:basedOn w:val="BodyText"/>
    <w:link w:val="Heading5Char"/>
    <w:qFormat/>
    <w:rsid w:val="00596EA4"/>
    <w:pPr>
      <w:widowControl/>
      <w:numPr>
        <w:ilvl w:val="4"/>
        <w:numId w:val="3"/>
      </w:numPr>
      <w:tabs>
        <w:tab w:val="clear" w:pos="567"/>
      </w:tabs>
      <w:spacing w:after="240" w:line="240" w:lineRule="atLeast"/>
      <w:outlineLvl w:val="4"/>
    </w:pPr>
    <w:rPr>
      <w:rFonts w:ascii="Arial" w:eastAsia="Times New Roman" w:hAnsi="Arial" w:cs="Times New Roman"/>
      <w:sz w:val="20"/>
      <w:szCs w:val="20"/>
      <w:lang w:val="en-AU" w:eastAsia="en-AU"/>
    </w:rPr>
  </w:style>
  <w:style w:type="paragraph" w:styleId="Heading6">
    <w:name w:val="heading 6"/>
    <w:basedOn w:val="BodyText"/>
    <w:next w:val="BodyText"/>
    <w:link w:val="Heading6Char"/>
    <w:semiHidden/>
    <w:qFormat/>
    <w:rsid w:val="00596EA4"/>
    <w:pPr>
      <w:widowControl/>
      <w:numPr>
        <w:ilvl w:val="5"/>
        <w:numId w:val="3"/>
      </w:numPr>
      <w:tabs>
        <w:tab w:val="clear" w:pos="0"/>
      </w:tabs>
      <w:spacing w:after="240" w:line="240" w:lineRule="atLeast"/>
      <w:outlineLvl w:val="5"/>
    </w:pPr>
    <w:rPr>
      <w:rFonts w:ascii="Arial" w:eastAsia="Times New Roman" w:hAnsi="Arial" w:cs="Times New Roman"/>
      <w:sz w:val="20"/>
      <w:szCs w:val="20"/>
      <w:lang w:val="en-AU" w:eastAsia="en-AU"/>
    </w:rPr>
  </w:style>
  <w:style w:type="paragraph" w:styleId="Heading7">
    <w:name w:val="heading 7"/>
    <w:basedOn w:val="BodyText"/>
    <w:next w:val="BodyText"/>
    <w:link w:val="Heading7Char"/>
    <w:semiHidden/>
    <w:qFormat/>
    <w:rsid w:val="00596EA4"/>
    <w:pPr>
      <w:widowControl/>
      <w:numPr>
        <w:ilvl w:val="6"/>
        <w:numId w:val="3"/>
      </w:numPr>
      <w:tabs>
        <w:tab w:val="clear" w:pos="0"/>
      </w:tabs>
      <w:spacing w:after="240" w:line="240" w:lineRule="atLeast"/>
      <w:outlineLvl w:val="6"/>
    </w:pPr>
    <w:rPr>
      <w:rFonts w:ascii="Arial" w:eastAsia="Times New Roman" w:hAnsi="Arial" w:cs="Times New Roman"/>
      <w:sz w:val="20"/>
      <w:szCs w:val="20"/>
      <w:lang w:val="en-AU" w:eastAsia="en-AU"/>
    </w:rPr>
  </w:style>
  <w:style w:type="paragraph" w:styleId="Heading8">
    <w:name w:val="heading 8"/>
    <w:basedOn w:val="BodyText"/>
    <w:next w:val="BodyText"/>
    <w:link w:val="Heading8Char"/>
    <w:semiHidden/>
    <w:qFormat/>
    <w:rsid w:val="00596EA4"/>
    <w:pPr>
      <w:widowControl/>
      <w:numPr>
        <w:ilvl w:val="7"/>
        <w:numId w:val="3"/>
      </w:numPr>
      <w:tabs>
        <w:tab w:val="clear" w:pos="0"/>
      </w:tabs>
      <w:spacing w:after="240" w:line="240" w:lineRule="atLeast"/>
      <w:outlineLvl w:val="7"/>
    </w:pPr>
    <w:rPr>
      <w:rFonts w:ascii="Arial" w:eastAsia="Times New Roman" w:hAnsi="Arial" w:cs="Times New Roman"/>
      <w:sz w:val="20"/>
      <w:szCs w:val="20"/>
      <w:lang w:val="en-AU" w:eastAsia="en-AU"/>
    </w:rPr>
  </w:style>
  <w:style w:type="paragraph" w:styleId="Heading9">
    <w:name w:val="heading 9"/>
    <w:basedOn w:val="BodyText"/>
    <w:next w:val="BodyText"/>
    <w:link w:val="Heading9Char"/>
    <w:semiHidden/>
    <w:qFormat/>
    <w:rsid w:val="00596EA4"/>
    <w:pPr>
      <w:widowControl/>
      <w:numPr>
        <w:ilvl w:val="8"/>
        <w:numId w:val="3"/>
      </w:numPr>
      <w:tabs>
        <w:tab w:val="clear" w:pos="0"/>
      </w:tabs>
      <w:spacing w:after="240" w:line="240" w:lineRule="atLeast"/>
      <w:outlineLvl w:val="8"/>
    </w:pPr>
    <w:rPr>
      <w:rFonts w:ascii="Arial" w:eastAsia="Times New Roman" w:hAnsi="Arial" w:cs="Times New Roman"/>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477"/>
    <w:pPr>
      <w:tabs>
        <w:tab w:val="center" w:pos="4513"/>
        <w:tab w:val="right" w:pos="9026"/>
      </w:tabs>
    </w:pPr>
  </w:style>
  <w:style w:type="character" w:customStyle="1" w:styleId="HeaderChar">
    <w:name w:val="Header Char"/>
    <w:basedOn w:val="DefaultParagraphFont"/>
    <w:link w:val="Header"/>
    <w:uiPriority w:val="99"/>
    <w:rsid w:val="00015477"/>
  </w:style>
  <w:style w:type="paragraph" w:styleId="Footer">
    <w:name w:val="footer"/>
    <w:basedOn w:val="Normal"/>
    <w:link w:val="FooterChar"/>
    <w:uiPriority w:val="99"/>
    <w:unhideWhenUsed/>
    <w:rsid w:val="00015477"/>
    <w:pPr>
      <w:tabs>
        <w:tab w:val="center" w:pos="4513"/>
        <w:tab w:val="right" w:pos="9026"/>
      </w:tabs>
    </w:pPr>
  </w:style>
  <w:style w:type="character" w:customStyle="1" w:styleId="FooterChar">
    <w:name w:val="Footer Char"/>
    <w:basedOn w:val="DefaultParagraphFont"/>
    <w:link w:val="Footer"/>
    <w:uiPriority w:val="99"/>
    <w:rsid w:val="00015477"/>
  </w:style>
  <w:style w:type="character" w:styleId="Hyperlink">
    <w:name w:val="Hyperlink"/>
    <w:basedOn w:val="DefaultParagraphFont"/>
    <w:uiPriority w:val="99"/>
    <w:rsid w:val="00F73F79"/>
    <w:rPr>
      <w:color w:val="0000FF"/>
      <w:u w:val="single"/>
    </w:rPr>
  </w:style>
  <w:style w:type="paragraph" w:styleId="ListParagraph">
    <w:name w:val="List Paragraph"/>
    <w:basedOn w:val="Normal"/>
    <w:uiPriority w:val="34"/>
    <w:qFormat/>
    <w:rsid w:val="00F73F79"/>
    <w:pPr>
      <w:ind w:left="720"/>
    </w:pPr>
    <w:rPr>
      <w:rFonts w:ascii="Calibri" w:eastAsia="Calibri" w:hAnsi="Calibri"/>
      <w:sz w:val="22"/>
      <w:szCs w:val="22"/>
      <w:lang w:val="en-US" w:eastAsia="en-US"/>
    </w:rPr>
  </w:style>
  <w:style w:type="paragraph" w:customStyle="1" w:styleId="Pa2">
    <w:name w:val="Pa2"/>
    <w:basedOn w:val="Normal"/>
    <w:uiPriority w:val="99"/>
    <w:rsid w:val="00F73F79"/>
    <w:pPr>
      <w:autoSpaceDE w:val="0"/>
      <w:autoSpaceDN w:val="0"/>
      <w:spacing w:line="241" w:lineRule="atLeast"/>
    </w:pPr>
    <w:rPr>
      <w:rFonts w:ascii="UHOAX A+ Myriad Pro" w:eastAsia="Calibri" w:hAnsi="UHOAX A+ Myriad Pro"/>
      <w:lang w:eastAsia="en-AU"/>
    </w:rPr>
  </w:style>
  <w:style w:type="table" w:customStyle="1" w:styleId="ProposalTable">
    <w:name w:val="Proposal Table"/>
    <w:basedOn w:val="TableNormal"/>
    <w:uiPriority w:val="99"/>
    <w:rsid w:val="002310D1"/>
    <w:pPr>
      <w:spacing w:before="120" w:after="120" w:line="240" w:lineRule="auto"/>
    </w:pPr>
    <w:rPr>
      <w:color w:val="404040" w:themeColor="text1" w:themeTint="BF"/>
      <w:sz w:val="18"/>
      <w:szCs w:val="18"/>
      <w:lang w:val="en-US" w:eastAsia="ja-JP"/>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BalloonText">
    <w:name w:val="Balloon Text"/>
    <w:basedOn w:val="Normal"/>
    <w:link w:val="BalloonTextChar"/>
    <w:uiPriority w:val="99"/>
    <w:semiHidden/>
    <w:unhideWhenUsed/>
    <w:rsid w:val="00A91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336"/>
    <w:rPr>
      <w:rFonts w:ascii="Segoe UI" w:eastAsia="SimSun" w:hAnsi="Segoe UI" w:cs="Segoe UI"/>
      <w:sz w:val="18"/>
      <w:szCs w:val="18"/>
      <w:lang w:eastAsia="zh-CN"/>
    </w:rPr>
  </w:style>
  <w:style w:type="paragraph" w:styleId="EnvelopeReturn">
    <w:name w:val="envelope return"/>
    <w:basedOn w:val="Normal"/>
    <w:rsid w:val="00D644BE"/>
    <w:rPr>
      <w:rFonts w:ascii="EngraversGothic BT" w:eastAsia="Times New Roman" w:hAnsi="EngraversGothic BT" w:cs="Arial"/>
      <w:color w:val="000080"/>
      <w:sz w:val="20"/>
      <w:szCs w:val="20"/>
      <w:lang w:val="en-US"/>
    </w:rPr>
  </w:style>
  <w:style w:type="paragraph" w:styleId="NoSpacing">
    <w:name w:val="No Spacing"/>
    <w:uiPriority w:val="1"/>
    <w:qFormat/>
    <w:rsid w:val="00D644BE"/>
    <w:pPr>
      <w:spacing w:after="0" w:line="240" w:lineRule="auto"/>
    </w:pPr>
    <w:rPr>
      <w:rFonts w:ascii="Arial" w:eastAsia="Times New Roman" w:hAnsi="Arial" w:cs="Arial"/>
      <w:color w:val="000080"/>
      <w:sz w:val="24"/>
      <w:szCs w:val="24"/>
      <w:lang w:val="en-US" w:eastAsia="zh-CN"/>
    </w:rPr>
  </w:style>
  <w:style w:type="paragraph" w:styleId="NormalWeb">
    <w:name w:val="Normal (Web)"/>
    <w:basedOn w:val="Normal"/>
    <w:uiPriority w:val="99"/>
    <w:rsid w:val="009F1950"/>
    <w:pPr>
      <w:spacing w:before="100" w:beforeAutospacing="1" w:after="100" w:afterAutospacing="1"/>
    </w:pPr>
    <w:rPr>
      <w:rFonts w:eastAsia="Times New Roman"/>
      <w:lang w:eastAsia="en-AU"/>
    </w:rPr>
  </w:style>
  <w:style w:type="paragraph" w:customStyle="1" w:styleId="Default">
    <w:name w:val="Default"/>
    <w:rsid w:val="009F195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9F1950"/>
    <w:pPr>
      <w:widowControl w:val="0"/>
      <w:ind w:left="120"/>
    </w:pPr>
    <w:rPr>
      <w:rFonts w:ascii="Arial Narrow" w:eastAsia="Arial Narrow" w:hAnsi="Arial Narrow" w:cstheme="minorBidi"/>
      <w:sz w:val="22"/>
      <w:szCs w:val="22"/>
      <w:lang w:val="en-US" w:eastAsia="en-US"/>
    </w:rPr>
  </w:style>
  <w:style w:type="character" w:customStyle="1" w:styleId="BodyTextChar">
    <w:name w:val="Body Text Char"/>
    <w:basedOn w:val="DefaultParagraphFont"/>
    <w:link w:val="BodyText"/>
    <w:uiPriority w:val="1"/>
    <w:rsid w:val="009F1950"/>
    <w:rPr>
      <w:rFonts w:ascii="Arial Narrow" w:eastAsia="Arial Narrow" w:hAnsi="Arial Narrow"/>
      <w:lang w:val="en-US"/>
    </w:rPr>
  </w:style>
  <w:style w:type="character" w:customStyle="1" w:styleId="Heading1Char">
    <w:name w:val="Heading 1 Char"/>
    <w:basedOn w:val="DefaultParagraphFont"/>
    <w:link w:val="Heading1"/>
    <w:rsid w:val="00596EA4"/>
    <w:rPr>
      <w:rFonts w:ascii="Arial" w:eastAsia="Times New Roman" w:hAnsi="Arial" w:cs="Times New Roman"/>
      <w:b/>
      <w:kern w:val="28"/>
      <w:sz w:val="20"/>
      <w:szCs w:val="20"/>
      <w:lang w:eastAsia="en-AU"/>
    </w:rPr>
  </w:style>
  <w:style w:type="character" w:customStyle="1" w:styleId="Heading2Char">
    <w:name w:val="Heading 2 Char"/>
    <w:basedOn w:val="DefaultParagraphFont"/>
    <w:link w:val="Heading2"/>
    <w:rsid w:val="00596EA4"/>
    <w:rPr>
      <w:rFonts w:ascii="Arial" w:eastAsia="Times New Roman" w:hAnsi="Arial" w:cs="Times New Roman"/>
      <w:sz w:val="20"/>
      <w:szCs w:val="20"/>
      <w:lang w:eastAsia="en-AU"/>
    </w:rPr>
  </w:style>
  <w:style w:type="character" w:customStyle="1" w:styleId="Heading3Char">
    <w:name w:val="Heading 3 Char"/>
    <w:basedOn w:val="DefaultParagraphFont"/>
    <w:link w:val="Heading3"/>
    <w:rsid w:val="00596EA4"/>
    <w:rPr>
      <w:rFonts w:ascii="Arial" w:eastAsia="Times New Roman" w:hAnsi="Arial" w:cs="Times New Roman"/>
      <w:sz w:val="20"/>
      <w:szCs w:val="20"/>
      <w:lang w:eastAsia="en-AU"/>
    </w:rPr>
  </w:style>
  <w:style w:type="character" w:customStyle="1" w:styleId="Heading4Char">
    <w:name w:val="Heading 4 Char"/>
    <w:basedOn w:val="DefaultParagraphFont"/>
    <w:link w:val="Heading4"/>
    <w:rsid w:val="00596EA4"/>
    <w:rPr>
      <w:rFonts w:ascii="Arial" w:eastAsia="Times New Roman" w:hAnsi="Arial" w:cs="Times New Roman"/>
      <w:sz w:val="20"/>
      <w:szCs w:val="20"/>
      <w:lang w:eastAsia="en-AU"/>
    </w:rPr>
  </w:style>
  <w:style w:type="character" w:customStyle="1" w:styleId="Heading5Char">
    <w:name w:val="Heading 5 Char"/>
    <w:basedOn w:val="DefaultParagraphFont"/>
    <w:link w:val="Heading5"/>
    <w:rsid w:val="00596EA4"/>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596EA4"/>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596EA4"/>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596EA4"/>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596EA4"/>
    <w:rPr>
      <w:rFonts w:ascii="Arial" w:eastAsia="Times New Roman" w:hAnsi="Arial" w:cs="Times New Roman"/>
      <w:sz w:val="20"/>
      <w:szCs w:val="20"/>
      <w:lang w:eastAsia="en-AU"/>
    </w:rPr>
  </w:style>
  <w:style w:type="paragraph" w:customStyle="1" w:styleId="Heading">
    <w:name w:val="Heading"/>
    <w:basedOn w:val="Heading1"/>
    <w:next w:val="BodyText"/>
    <w:qFormat/>
    <w:rsid w:val="00596EA4"/>
    <w:pPr>
      <w:numPr>
        <w:numId w:val="0"/>
      </w:numPr>
    </w:pPr>
  </w:style>
  <w:style w:type="paragraph" w:styleId="ListBullet">
    <w:name w:val="List Bullet"/>
    <w:basedOn w:val="BodyText"/>
    <w:qFormat/>
    <w:rsid w:val="00596EA4"/>
    <w:pPr>
      <w:widowControl/>
      <w:numPr>
        <w:numId w:val="4"/>
      </w:numPr>
      <w:spacing w:after="240" w:line="240" w:lineRule="atLeast"/>
    </w:pPr>
    <w:rPr>
      <w:rFonts w:ascii="Arial" w:eastAsia="Times New Roman" w:hAnsi="Arial" w:cs="Times New Roman"/>
      <w:sz w:val="20"/>
      <w:szCs w:val="20"/>
      <w:lang w:val="en-AU" w:eastAsia="en-AU"/>
    </w:rPr>
  </w:style>
  <w:style w:type="character" w:customStyle="1" w:styleId="apple-converted-space">
    <w:name w:val="apple-converted-space"/>
    <w:basedOn w:val="DefaultParagraphFont"/>
    <w:rsid w:val="006F1065"/>
  </w:style>
  <w:style w:type="paragraph" w:customStyle="1" w:styleId="BoxText">
    <w:name w:val="Box Text"/>
    <w:basedOn w:val="Normal"/>
    <w:link w:val="BoxTextChar"/>
    <w:rsid w:val="00366642"/>
    <w:pPr>
      <w:spacing w:before="120" w:after="120"/>
      <w:jc w:val="both"/>
    </w:pPr>
    <w:rPr>
      <w:rFonts w:asciiTheme="minorHAnsi" w:eastAsia="Times New Roman" w:hAnsiTheme="minorHAnsi" w:cs="Arial"/>
      <w:color w:val="000000"/>
      <w:sz w:val="22"/>
      <w:szCs w:val="20"/>
      <w:lang w:eastAsia="en-AU"/>
    </w:rPr>
  </w:style>
  <w:style w:type="paragraph" w:customStyle="1" w:styleId="Bullet">
    <w:name w:val="Bullet"/>
    <w:basedOn w:val="Normal"/>
    <w:link w:val="BulletChar"/>
    <w:qFormat/>
    <w:rsid w:val="00366642"/>
    <w:pPr>
      <w:numPr>
        <w:numId w:val="5"/>
      </w:numPr>
      <w:tabs>
        <w:tab w:val="left" w:pos="425"/>
      </w:tabs>
      <w:spacing w:before="120" w:after="240"/>
      <w:ind w:left="426" w:hanging="426"/>
    </w:pPr>
    <w:rPr>
      <w:rFonts w:asciiTheme="minorHAnsi" w:eastAsia="Times New Roman" w:hAnsiTheme="minorHAnsi"/>
      <w:color w:val="000000"/>
      <w:sz w:val="22"/>
      <w:szCs w:val="20"/>
      <w:lang w:eastAsia="en-AU"/>
    </w:rPr>
  </w:style>
  <w:style w:type="character" w:customStyle="1" w:styleId="BoxTextChar">
    <w:name w:val="Box Text Char"/>
    <w:basedOn w:val="DefaultParagraphFont"/>
    <w:link w:val="BoxText"/>
    <w:rsid w:val="00366642"/>
    <w:rPr>
      <w:rFonts w:eastAsia="Times New Roman" w:cs="Arial"/>
      <w:color w:val="000000"/>
      <w:szCs w:val="20"/>
      <w:lang w:eastAsia="en-AU"/>
    </w:rPr>
  </w:style>
  <w:style w:type="character" w:customStyle="1" w:styleId="BulletChar">
    <w:name w:val="Bullet Char"/>
    <w:basedOn w:val="BoxTextChar"/>
    <w:link w:val="Bullet"/>
    <w:rsid w:val="00366642"/>
    <w:rPr>
      <w:rFonts w:eastAsia="Times New Roman" w:cs="Times New Roman"/>
      <w:color w:val="000000"/>
      <w:szCs w:val="20"/>
      <w:lang w:eastAsia="en-AU"/>
    </w:rPr>
  </w:style>
  <w:style w:type="paragraph" w:customStyle="1" w:styleId="BoxHeading-KeyObservation">
    <w:name w:val="Box Heading - Key Observation"/>
    <w:basedOn w:val="Normal"/>
    <w:qFormat/>
    <w:rsid w:val="00366642"/>
    <w:pPr>
      <w:widowControl w:val="0"/>
      <w:tabs>
        <w:tab w:val="left" w:pos="992"/>
      </w:tabs>
      <w:spacing w:before="120" w:after="120"/>
      <w:ind w:left="993" w:hanging="993"/>
      <w:jc w:val="both"/>
    </w:pPr>
    <w:rPr>
      <w:rFonts w:asciiTheme="minorHAnsi" w:eastAsia="Times New Roman" w:hAnsiTheme="minorHAnsi"/>
      <w:b/>
      <w:color w:val="ED7D31" w:themeColor="accent2"/>
      <w:szCs w:val="22"/>
      <w:lang w:eastAsia="en-AU"/>
    </w:rPr>
  </w:style>
  <w:style w:type="paragraph" w:customStyle="1" w:styleId="Normal-Highlight">
    <w:name w:val="Normal - Highlight"/>
    <w:basedOn w:val="Normal"/>
    <w:rsid w:val="00366642"/>
    <w:pPr>
      <w:spacing w:before="120" w:after="240"/>
      <w:ind w:left="709" w:right="567"/>
      <w:jc w:val="both"/>
    </w:pPr>
    <w:rPr>
      <w:rFonts w:ascii="Arial" w:eastAsia="Times New Roman" w:hAnsi="Arial" w:cs="Arial"/>
      <w:b/>
      <w:color w:val="4472C4" w:themeColor="accent5"/>
      <w:sz w:val="21"/>
      <w:szCs w:val="21"/>
      <w:lang w:eastAsia="en-AU"/>
    </w:rPr>
  </w:style>
  <w:style w:type="paragraph" w:customStyle="1" w:styleId="Bullet-Highlight">
    <w:name w:val="Bullet - Highlight"/>
    <w:basedOn w:val="Bullet"/>
    <w:rsid w:val="00366642"/>
    <w:pPr>
      <w:numPr>
        <w:numId w:val="6"/>
      </w:numPr>
      <w:tabs>
        <w:tab w:val="num" w:pos="360"/>
        <w:tab w:val="num" w:pos="1134"/>
      </w:tabs>
      <w:spacing w:after="200" w:line="260" w:lineRule="exact"/>
      <w:ind w:left="1134" w:right="567" w:hanging="425"/>
      <w:jc w:val="both"/>
    </w:pPr>
    <w:rPr>
      <w:rFonts w:ascii="Arial" w:hAnsi="Arial" w:cs="Arial"/>
      <w:b/>
      <w:color w:val="4472C4" w:themeColor="accent5"/>
      <w:sz w:val="21"/>
      <w:szCs w:val="21"/>
    </w:rPr>
  </w:style>
  <w:style w:type="paragraph" w:customStyle="1" w:styleId="BoxDashIndent">
    <w:name w:val="Box Dash Indent"/>
    <w:basedOn w:val="Normal"/>
    <w:rsid w:val="00366642"/>
    <w:pPr>
      <w:widowControl w:val="0"/>
      <w:numPr>
        <w:ilvl w:val="1"/>
        <w:numId w:val="5"/>
      </w:numPr>
      <w:spacing w:before="120" w:after="120"/>
      <w:jc w:val="both"/>
    </w:pPr>
    <w:rPr>
      <w:rFonts w:asciiTheme="minorHAnsi" w:eastAsia="Times New Roman" w:hAnsiTheme="minorHAnsi" w:cs="Arial"/>
      <w:color w:val="000000"/>
      <w:sz w:val="22"/>
      <w:szCs w:val="22"/>
      <w:lang w:eastAsia="en-AU"/>
    </w:rPr>
  </w:style>
  <w:style w:type="character" w:styleId="CommentReference">
    <w:name w:val="annotation reference"/>
    <w:basedOn w:val="DefaultParagraphFont"/>
    <w:uiPriority w:val="99"/>
    <w:semiHidden/>
    <w:unhideWhenUsed/>
    <w:rsid w:val="00763239"/>
    <w:rPr>
      <w:sz w:val="16"/>
      <w:szCs w:val="16"/>
    </w:rPr>
  </w:style>
  <w:style w:type="paragraph" w:styleId="CommentText">
    <w:name w:val="annotation text"/>
    <w:basedOn w:val="Normal"/>
    <w:link w:val="CommentTextChar"/>
    <w:uiPriority w:val="99"/>
    <w:semiHidden/>
    <w:unhideWhenUsed/>
    <w:rsid w:val="00763239"/>
    <w:rPr>
      <w:sz w:val="20"/>
      <w:szCs w:val="20"/>
    </w:rPr>
  </w:style>
  <w:style w:type="character" w:customStyle="1" w:styleId="CommentTextChar">
    <w:name w:val="Comment Text Char"/>
    <w:basedOn w:val="DefaultParagraphFont"/>
    <w:link w:val="CommentText"/>
    <w:uiPriority w:val="99"/>
    <w:semiHidden/>
    <w:rsid w:val="0076323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63239"/>
    <w:rPr>
      <w:b/>
      <w:bCs/>
    </w:rPr>
  </w:style>
  <w:style w:type="character" w:customStyle="1" w:styleId="CommentSubjectChar">
    <w:name w:val="Comment Subject Char"/>
    <w:basedOn w:val="CommentTextChar"/>
    <w:link w:val="CommentSubject"/>
    <w:uiPriority w:val="99"/>
    <w:semiHidden/>
    <w:rsid w:val="00763239"/>
    <w:rPr>
      <w:rFonts w:ascii="Times New Roman" w:eastAsia="SimSun" w:hAnsi="Times New Roman" w:cs="Times New Roman"/>
      <w:b/>
      <w:bCs/>
      <w:sz w:val="20"/>
      <w:szCs w:val="20"/>
      <w:lang w:eastAsia="zh-CN"/>
    </w:rPr>
  </w:style>
  <w:style w:type="paragraph" w:styleId="Revision">
    <w:name w:val="Revision"/>
    <w:hidden/>
    <w:uiPriority w:val="99"/>
    <w:semiHidden/>
    <w:rsid w:val="00763239"/>
    <w:pPr>
      <w:spacing w:after="0"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List Bulle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79"/>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BodyText"/>
    <w:link w:val="Heading1Char"/>
    <w:qFormat/>
    <w:rsid w:val="00596EA4"/>
    <w:pPr>
      <w:keepNext/>
      <w:numPr>
        <w:numId w:val="3"/>
      </w:numPr>
      <w:tabs>
        <w:tab w:val="clear" w:pos="567"/>
      </w:tabs>
      <w:spacing w:after="240" w:line="240" w:lineRule="atLeast"/>
      <w:outlineLvl w:val="0"/>
    </w:pPr>
    <w:rPr>
      <w:rFonts w:ascii="Arial" w:eastAsia="Times New Roman" w:hAnsi="Arial"/>
      <w:b/>
      <w:kern w:val="28"/>
      <w:sz w:val="20"/>
      <w:szCs w:val="20"/>
      <w:lang w:eastAsia="en-AU"/>
    </w:rPr>
  </w:style>
  <w:style w:type="paragraph" w:styleId="Heading2">
    <w:name w:val="heading 2"/>
    <w:basedOn w:val="Normal"/>
    <w:next w:val="BodyText"/>
    <w:link w:val="Heading2Char"/>
    <w:qFormat/>
    <w:rsid w:val="00596EA4"/>
    <w:pPr>
      <w:keepNext/>
      <w:numPr>
        <w:ilvl w:val="1"/>
        <w:numId w:val="3"/>
      </w:numPr>
      <w:tabs>
        <w:tab w:val="clear" w:pos="567"/>
      </w:tabs>
      <w:spacing w:after="240" w:line="240" w:lineRule="atLeast"/>
      <w:outlineLvl w:val="1"/>
    </w:pPr>
    <w:rPr>
      <w:rFonts w:ascii="Arial" w:eastAsia="Times New Roman" w:hAnsi="Arial"/>
      <w:sz w:val="20"/>
      <w:szCs w:val="20"/>
      <w:lang w:eastAsia="en-AU"/>
    </w:rPr>
  </w:style>
  <w:style w:type="paragraph" w:styleId="Heading3">
    <w:name w:val="heading 3"/>
    <w:basedOn w:val="Normal"/>
    <w:link w:val="Heading3Char"/>
    <w:qFormat/>
    <w:rsid w:val="00596EA4"/>
    <w:pPr>
      <w:numPr>
        <w:ilvl w:val="2"/>
        <w:numId w:val="3"/>
      </w:numPr>
      <w:tabs>
        <w:tab w:val="clear" w:pos="567"/>
      </w:tabs>
      <w:spacing w:after="240" w:line="240" w:lineRule="atLeast"/>
      <w:outlineLvl w:val="2"/>
    </w:pPr>
    <w:rPr>
      <w:rFonts w:ascii="Arial" w:eastAsia="Times New Roman" w:hAnsi="Arial"/>
      <w:sz w:val="20"/>
      <w:szCs w:val="20"/>
      <w:lang w:eastAsia="en-AU"/>
    </w:rPr>
  </w:style>
  <w:style w:type="paragraph" w:styleId="Heading4">
    <w:name w:val="heading 4"/>
    <w:basedOn w:val="BodyText"/>
    <w:link w:val="Heading4Char"/>
    <w:qFormat/>
    <w:rsid w:val="00596EA4"/>
    <w:pPr>
      <w:widowControl/>
      <w:numPr>
        <w:ilvl w:val="3"/>
        <w:numId w:val="3"/>
      </w:numPr>
      <w:tabs>
        <w:tab w:val="clear" w:pos="567"/>
      </w:tabs>
      <w:spacing w:after="240" w:line="240" w:lineRule="atLeast"/>
      <w:outlineLvl w:val="3"/>
    </w:pPr>
    <w:rPr>
      <w:rFonts w:ascii="Arial" w:eastAsia="Times New Roman" w:hAnsi="Arial" w:cs="Times New Roman"/>
      <w:sz w:val="20"/>
      <w:szCs w:val="20"/>
      <w:lang w:val="en-AU" w:eastAsia="en-AU"/>
    </w:rPr>
  </w:style>
  <w:style w:type="paragraph" w:styleId="Heading5">
    <w:name w:val="heading 5"/>
    <w:basedOn w:val="BodyText"/>
    <w:link w:val="Heading5Char"/>
    <w:qFormat/>
    <w:rsid w:val="00596EA4"/>
    <w:pPr>
      <w:widowControl/>
      <w:numPr>
        <w:ilvl w:val="4"/>
        <w:numId w:val="3"/>
      </w:numPr>
      <w:tabs>
        <w:tab w:val="clear" w:pos="567"/>
      </w:tabs>
      <w:spacing w:after="240" w:line="240" w:lineRule="atLeast"/>
      <w:outlineLvl w:val="4"/>
    </w:pPr>
    <w:rPr>
      <w:rFonts w:ascii="Arial" w:eastAsia="Times New Roman" w:hAnsi="Arial" w:cs="Times New Roman"/>
      <w:sz w:val="20"/>
      <w:szCs w:val="20"/>
      <w:lang w:val="en-AU" w:eastAsia="en-AU"/>
    </w:rPr>
  </w:style>
  <w:style w:type="paragraph" w:styleId="Heading6">
    <w:name w:val="heading 6"/>
    <w:basedOn w:val="BodyText"/>
    <w:next w:val="BodyText"/>
    <w:link w:val="Heading6Char"/>
    <w:semiHidden/>
    <w:qFormat/>
    <w:rsid w:val="00596EA4"/>
    <w:pPr>
      <w:widowControl/>
      <w:numPr>
        <w:ilvl w:val="5"/>
        <w:numId w:val="3"/>
      </w:numPr>
      <w:tabs>
        <w:tab w:val="clear" w:pos="0"/>
      </w:tabs>
      <w:spacing w:after="240" w:line="240" w:lineRule="atLeast"/>
      <w:outlineLvl w:val="5"/>
    </w:pPr>
    <w:rPr>
      <w:rFonts w:ascii="Arial" w:eastAsia="Times New Roman" w:hAnsi="Arial" w:cs="Times New Roman"/>
      <w:sz w:val="20"/>
      <w:szCs w:val="20"/>
      <w:lang w:val="en-AU" w:eastAsia="en-AU"/>
    </w:rPr>
  </w:style>
  <w:style w:type="paragraph" w:styleId="Heading7">
    <w:name w:val="heading 7"/>
    <w:basedOn w:val="BodyText"/>
    <w:next w:val="BodyText"/>
    <w:link w:val="Heading7Char"/>
    <w:semiHidden/>
    <w:qFormat/>
    <w:rsid w:val="00596EA4"/>
    <w:pPr>
      <w:widowControl/>
      <w:numPr>
        <w:ilvl w:val="6"/>
        <w:numId w:val="3"/>
      </w:numPr>
      <w:tabs>
        <w:tab w:val="clear" w:pos="0"/>
      </w:tabs>
      <w:spacing w:after="240" w:line="240" w:lineRule="atLeast"/>
      <w:outlineLvl w:val="6"/>
    </w:pPr>
    <w:rPr>
      <w:rFonts w:ascii="Arial" w:eastAsia="Times New Roman" w:hAnsi="Arial" w:cs="Times New Roman"/>
      <w:sz w:val="20"/>
      <w:szCs w:val="20"/>
      <w:lang w:val="en-AU" w:eastAsia="en-AU"/>
    </w:rPr>
  </w:style>
  <w:style w:type="paragraph" w:styleId="Heading8">
    <w:name w:val="heading 8"/>
    <w:basedOn w:val="BodyText"/>
    <w:next w:val="BodyText"/>
    <w:link w:val="Heading8Char"/>
    <w:semiHidden/>
    <w:qFormat/>
    <w:rsid w:val="00596EA4"/>
    <w:pPr>
      <w:widowControl/>
      <w:numPr>
        <w:ilvl w:val="7"/>
        <w:numId w:val="3"/>
      </w:numPr>
      <w:tabs>
        <w:tab w:val="clear" w:pos="0"/>
      </w:tabs>
      <w:spacing w:after="240" w:line="240" w:lineRule="atLeast"/>
      <w:outlineLvl w:val="7"/>
    </w:pPr>
    <w:rPr>
      <w:rFonts w:ascii="Arial" w:eastAsia="Times New Roman" w:hAnsi="Arial" w:cs="Times New Roman"/>
      <w:sz w:val="20"/>
      <w:szCs w:val="20"/>
      <w:lang w:val="en-AU" w:eastAsia="en-AU"/>
    </w:rPr>
  </w:style>
  <w:style w:type="paragraph" w:styleId="Heading9">
    <w:name w:val="heading 9"/>
    <w:basedOn w:val="BodyText"/>
    <w:next w:val="BodyText"/>
    <w:link w:val="Heading9Char"/>
    <w:semiHidden/>
    <w:qFormat/>
    <w:rsid w:val="00596EA4"/>
    <w:pPr>
      <w:widowControl/>
      <w:numPr>
        <w:ilvl w:val="8"/>
        <w:numId w:val="3"/>
      </w:numPr>
      <w:tabs>
        <w:tab w:val="clear" w:pos="0"/>
      </w:tabs>
      <w:spacing w:after="240" w:line="240" w:lineRule="atLeast"/>
      <w:outlineLvl w:val="8"/>
    </w:pPr>
    <w:rPr>
      <w:rFonts w:ascii="Arial" w:eastAsia="Times New Roman" w:hAnsi="Arial" w:cs="Times New Roman"/>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477"/>
    <w:pPr>
      <w:tabs>
        <w:tab w:val="center" w:pos="4513"/>
        <w:tab w:val="right" w:pos="9026"/>
      </w:tabs>
    </w:pPr>
  </w:style>
  <w:style w:type="character" w:customStyle="1" w:styleId="HeaderChar">
    <w:name w:val="Header Char"/>
    <w:basedOn w:val="DefaultParagraphFont"/>
    <w:link w:val="Header"/>
    <w:uiPriority w:val="99"/>
    <w:rsid w:val="00015477"/>
  </w:style>
  <w:style w:type="paragraph" w:styleId="Footer">
    <w:name w:val="footer"/>
    <w:basedOn w:val="Normal"/>
    <w:link w:val="FooterChar"/>
    <w:uiPriority w:val="99"/>
    <w:unhideWhenUsed/>
    <w:rsid w:val="00015477"/>
    <w:pPr>
      <w:tabs>
        <w:tab w:val="center" w:pos="4513"/>
        <w:tab w:val="right" w:pos="9026"/>
      </w:tabs>
    </w:pPr>
  </w:style>
  <w:style w:type="character" w:customStyle="1" w:styleId="FooterChar">
    <w:name w:val="Footer Char"/>
    <w:basedOn w:val="DefaultParagraphFont"/>
    <w:link w:val="Footer"/>
    <w:uiPriority w:val="99"/>
    <w:rsid w:val="00015477"/>
  </w:style>
  <w:style w:type="character" w:styleId="Hyperlink">
    <w:name w:val="Hyperlink"/>
    <w:basedOn w:val="DefaultParagraphFont"/>
    <w:uiPriority w:val="99"/>
    <w:rsid w:val="00F73F79"/>
    <w:rPr>
      <w:color w:val="0000FF"/>
      <w:u w:val="single"/>
    </w:rPr>
  </w:style>
  <w:style w:type="paragraph" w:styleId="ListParagraph">
    <w:name w:val="List Paragraph"/>
    <w:basedOn w:val="Normal"/>
    <w:uiPriority w:val="34"/>
    <w:qFormat/>
    <w:rsid w:val="00F73F79"/>
    <w:pPr>
      <w:ind w:left="720"/>
    </w:pPr>
    <w:rPr>
      <w:rFonts w:ascii="Calibri" w:eastAsia="Calibri" w:hAnsi="Calibri"/>
      <w:sz w:val="22"/>
      <w:szCs w:val="22"/>
      <w:lang w:val="en-US" w:eastAsia="en-US"/>
    </w:rPr>
  </w:style>
  <w:style w:type="paragraph" w:customStyle="1" w:styleId="Pa2">
    <w:name w:val="Pa2"/>
    <w:basedOn w:val="Normal"/>
    <w:uiPriority w:val="99"/>
    <w:rsid w:val="00F73F79"/>
    <w:pPr>
      <w:autoSpaceDE w:val="0"/>
      <w:autoSpaceDN w:val="0"/>
      <w:spacing w:line="241" w:lineRule="atLeast"/>
    </w:pPr>
    <w:rPr>
      <w:rFonts w:ascii="UHOAX A+ Myriad Pro" w:eastAsia="Calibri" w:hAnsi="UHOAX A+ Myriad Pro"/>
      <w:lang w:eastAsia="en-AU"/>
    </w:rPr>
  </w:style>
  <w:style w:type="table" w:customStyle="1" w:styleId="ProposalTable">
    <w:name w:val="Proposal Table"/>
    <w:basedOn w:val="TableNormal"/>
    <w:uiPriority w:val="99"/>
    <w:rsid w:val="002310D1"/>
    <w:pPr>
      <w:spacing w:before="120" w:after="120" w:line="240" w:lineRule="auto"/>
    </w:pPr>
    <w:rPr>
      <w:color w:val="404040" w:themeColor="text1" w:themeTint="BF"/>
      <w:sz w:val="18"/>
      <w:szCs w:val="18"/>
      <w:lang w:val="en-US" w:eastAsia="ja-JP"/>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BalloonText">
    <w:name w:val="Balloon Text"/>
    <w:basedOn w:val="Normal"/>
    <w:link w:val="BalloonTextChar"/>
    <w:uiPriority w:val="99"/>
    <w:semiHidden/>
    <w:unhideWhenUsed/>
    <w:rsid w:val="00A91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336"/>
    <w:rPr>
      <w:rFonts w:ascii="Segoe UI" w:eastAsia="SimSun" w:hAnsi="Segoe UI" w:cs="Segoe UI"/>
      <w:sz w:val="18"/>
      <w:szCs w:val="18"/>
      <w:lang w:eastAsia="zh-CN"/>
    </w:rPr>
  </w:style>
  <w:style w:type="paragraph" w:styleId="EnvelopeReturn">
    <w:name w:val="envelope return"/>
    <w:basedOn w:val="Normal"/>
    <w:rsid w:val="00D644BE"/>
    <w:rPr>
      <w:rFonts w:ascii="EngraversGothic BT" w:eastAsia="Times New Roman" w:hAnsi="EngraversGothic BT" w:cs="Arial"/>
      <w:color w:val="000080"/>
      <w:sz w:val="20"/>
      <w:szCs w:val="20"/>
      <w:lang w:val="en-US"/>
    </w:rPr>
  </w:style>
  <w:style w:type="paragraph" w:styleId="NoSpacing">
    <w:name w:val="No Spacing"/>
    <w:uiPriority w:val="1"/>
    <w:qFormat/>
    <w:rsid w:val="00D644BE"/>
    <w:pPr>
      <w:spacing w:after="0" w:line="240" w:lineRule="auto"/>
    </w:pPr>
    <w:rPr>
      <w:rFonts w:ascii="Arial" w:eastAsia="Times New Roman" w:hAnsi="Arial" w:cs="Arial"/>
      <w:color w:val="000080"/>
      <w:sz w:val="24"/>
      <w:szCs w:val="24"/>
      <w:lang w:val="en-US" w:eastAsia="zh-CN"/>
    </w:rPr>
  </w:style>
  <w:style w:type="paragraph" w:styleId="NormalWeb">
    <w:name w:val="Normal (Web)"/>
    <w:basedOn w:val="Normal"/>
    <w:uiPriority w:val="99"/>
    <w:rsid w:val="009F1950"/>
    <w:pPr>
      <w:spacing w:before="100" w:beforeAutospacing="1" w:after="100" w:afterAutospacing="1"/>
    </w:pPr>
    <w:rPr>
      <w:rFonts w:eastAsia="Times New Roman"/>
      <w:lang w:eastAsia="en-AU"/>
    </w:rPr>
  </w:style>
  <w:style w:type="paragraph" w:customStyle="1" w:styleId="Default">
    <w:name w:val="Default"/>
    <w:rsid w:val="009F195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9F1950"/>
    <w:pPr>
      <w:widowControl w:val="0"/>
      <w:ind w:left="120"/>
    </w:pPr>
    <w:rPr>
      <w:rFonts w:ascii="Arial Narrow" w:eastAsia="Arial Narrow" w:hAnsi="Arial Narrow" w:cstheme="minorBidi"/>
      <w:sz w:val="22"/>
      <w:szCs w:val="22"/>
      <w:lang w:val="en-US" w:eastAsia="en-US"/>
    </w:rPr>
  </w:style>
  <w:style w:type="character" w:customStyle="1" w:styleId="BodyTextChar">
    <w:name w:val="Body Text Char"/>
    <w:basedOn w:val="DefaultParagraphFont"/>
    <w:link w:val="BodyText"/>
    <w:uiPriority w:val="1"/>
    <w:rsid w:val="009F1950"/>
    <w:rPr>
      <w:rFonts w:ascii="Arial Narrow" w:eastAsia="Arial Narrow" w:hAnsi="Arial Narrow"/>
      <w:lang w:val="en-US"/>
    </w:rPr>
  </w:style>
  <w:style w:type="character" w:customStyle="1" w:styleId="Heading1Char">
    <w:name w:val="Heading 1 Char"/>
    <w:basedOn w:val="DefaultParagraphFont"/>
    <w:link w:val="Heading1"/>
    <w:rsid w:val="00596EA4"/>
    <w:rPr>
      <w:rFonts w:ascii="Arial" w:eastAsia="Times New Roman" w:hAnsi="Arial" w:cs="Times New Roman"/>
      <w:b/>
      <w:kern w:val="28"/>
      <w:sz w:val="20"/>
      <w:szCs w:val="20"/>
      <w:lang w:eastAsia="en-AU"/>
    </w:rPr>
  </w:style>
  <w:style w:type="character" w:customStyle="1" w:styleId="Heading2Char">
    <w:name w:val="Heading 2 Char"/>
    <w:basedOn w:val="DefaultParagraphFont"/>
    <w:link w:val="Heading2"/>
    <w:rsid w:val="00596EA4"/>
    <w:rPr>
      <w:rFonts w:ascii="Arial" w:eastAsia="Times New Roman" w:hAnsi="Arial" w:cs="Times New Roman"/>
      <w:sz w:val="20"/>
      <w:szCs w:val="20"/>
      <w:lang w:eastAsia="en-AU"/>
    </w:rPr>
  </w:style>
  <w:style w:type="character" w:customStyle="1" w:styleId="Heading3Char">
    <w:name w:val="Heading 3 Char"/>
    <w:basedOn w:val="DefaultParagraphFont"/>
    <w:link w:val="Heading3"/>
    <w:rsid w:val="00596EA4"/>
    <w:rPr>
      <w:rFonts w:ascii="Arial" w:eastAsia="Times New Roman" w:hAnsi="Arial" w:cs="Times New Roman"/>
      <w:sz w:val="20"/>
      <w:szCs w:val="20"/>
      <w:lang w:eastAsia="en-AU"/>
    </w:rPr>
  </w:style>
  <w:style w:type="character" w:customStyle="1" w:styleId="Heading4Char">
    <w:name w:val="Heading 4 Char"/>
    <w:basedOn w:val="DefaultParagraphFont"/>
    <w:link w:val="Heading4"/>
    <w:rsid w:val="00596EA4"/>
    <w:rPr>
      <w:rFonts w:ascii="Arial" w:eastAsia="Times New Roman" w:hAnsi="Arial" w:cs="Times New Roman"/>
      <w:sz w:val="20"/>
      <w:szCs w:val="20"/>
      <w:lang w:eastAsia="en-AU"/>
    </w:rPr>
  </w:style>
  <w:style w:type="character" w:customStyle="1" w:styleId="Heading5Char">
    <w:name w:val="Heading 5 Char"/>
    <w:basedOn w:val="DefaultParagraphFont"/>
    <w:link w:val="Heading5"/>
    <w:rsid w:val="00596EA4"/>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596EA4"/>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596EA4"/>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596EA4"/>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596EA4"/>
    <w:rPr>
      <w:rFonts w:ascii="Arial" w:eastAsia="Times New Roman" w:hAnsi="Arial" w:cs="Times New Roman"/>
      <w:sz w:val="20"/>
      <w:szCs w:val="20"/>
      <w:lang w:eastAsia="en-AU"/>
    </w:rPr>
  </w:style>
  <w:style w:type="paragraph" w:customStyle="1" w:styleId="Heading">
    <w:name w:val="Heading"/>
    <w:basedOn w:val="Heading1"/>
    <w:next w:val="BodyText"/>
    <w:qFormat/>
    <w:rsid w:val="00596EA4"/>
    <w:pPr>
      <w:numPr>
        <w:numId w:val="0"/>
      </w:numPr>
    </w:pPr>
  </w:style>
  <w:style w:type="paragraph" w:styleId="ListBullet">
    <w:name w:val="List Bullet"/>
    <w:basedOn w:val="BodyText"/>
    <w:qFormat/>
    <w:rsid w:val="00596EA4"/>
    <w:pPr>
      <w:widowControl/>
      <w:numPr>
        <w:numId w:val="4"/>
      </w:numPr>
      <w:spacing w:after="240" w:line="240" w:lineRule="atLeast"/>
    </w:pPr>
    <w:rPr>
      <w:rFonts w:ascii="Arial" w:eastAsia="Times New Roman" w:hAnsi="Arial" w:cs="Times New Roman"/>
      <w:sz w:val="20"/>
      <w:szCs w:val="20"/>
      <w:lang w:val="en-AU" w:eastAsia="en-AU"/>
    </w:rPr>
  </w:style>
  <w:style w:type="character" w:customStyle="1" w:styleId="apple-converted-space">
    <w:name w:val="apple-converted-space"/>
    <w:basedOn w:val="DefaultParagraphFont"/>
    <w:rsid w:val="006F1065"/>
  </w:style>
  <w:style w:type="paragraph" w:customStyle="1" w:styleId="BoxText">
    <w:name w:val="Box Text"/>
    <w:basedOn w:val="Normal"/>
    <w:link w:val="BoxTextChar"/>
    <w:rsid w:val="00366642"/>
    <w:pPr>
      <w:spacing w:before="120" w:after="120"/>
      <w:jc w:val="both"/>
    </w:pPr>
    <w:rPr>
      <w:rFonts w:asciiTheme="minorHAnsi" w:eastAsia="Times New Roman" w:hAnsiTheme="minorHAnsi" w:cs="Arial"/>
      <w:color w:val="000000"/>
      <w:sz w:val="22"/>
      <w:szCs w:val="20"/>
      <w:lang w:eastAsia="en-AU"/>
    </w:rPr>
  </w:style>
  <w:style w:type="paragraph" w:customStyle="1" w:styleId="Bullet">
    <w:name w:val="Bullet"/>
    <w:basedOn w:val="Normal"/>
    <w:link w:val="BulletChar"/>
    <w:qFormat/>
    <w:rsid w:val="00366642"/>
    <w:pPr>
      <w:numPr>
        <w:numId w:val="5"/>
      </w:numPr>
      <w:tabs>
        <w:tab w:val="left" w:pos="425"/>
      </w:tabs>
      <w:spacing w:before="120" w:after="240"/>
      <w:ind w:left="426" w:hanging="426"/>
    </w:pPr>
    <w:rPr>
      <w:rFonts w:asciiTheme="minorHAnsi" w:eastAsia="Times New Roman" w:hAnsiTheme="minorHAnsi"/>
      <w:color w:val="000000"/>
      <w:sz w:val="22"/>
      <w:szCs w:val="20"/>
      <w:lang w:eastAsia="en-AU"/>
    </w:rPr>
  </w:style>
  <w:style w:type="character" w:customStyle="1" w:styleId="BoxTextChar">
    <w:name w:val="Box Text Char"/>
    <w:basedOn w:val="DefaultParagraphFont"/>
    <w:link w:val="BoxText"/>
    <w:rsid w:val="00366642"/>
    <w:rPr>
      <w:rFonts w:eastAsia="Times New Roman" w:cs="Arial"/>
      <w:color w:val="000000"/>
      <w:szCs w:val="20"/>
      <w:lang w:eastAsia="en-AU"/>
    </w:rPr>
  </w:style>
  <w:style w:type="character" w:customStyle="1" w:styleId="BulletChar">
    <w:name w:val="Bullet Char"/>
    <w:basedOn w:val="BoxTextChar"/>
    <w:link w:val="Bullet"/>
    <w:rsid w:val="00366642"/>
    <w:rPr>
      <w:rFonts w:eastAsia="Times New Roman" w:cs="Times New Roman"/>
      <w:color w:val="000000"/>
      <w:szCs w:val="20"/>
      <w:lang w:eastAsia="en-AU"/>
    </w:rPr>
  </w:style>
  <w:style w:type="paragraph" w:customStyle="1" w:styleId="BoxHeading-KeyObservation">
    <w:name w:val="Box Heading - Key Observation"/>
    <w:basedOn w:val="Normal"/>
    <w:qFormat/>
    <w:rsid w:val="00366642"/>
    <w:pPr>
      <w:widowControl w:val="0"/>
      <w:tabs>
        <w:tab w:val="left" w:pos="992"/>
      </w:tabs>
      <w:spacing w:before="120" w:after="120"/>
      <w:ind w:left="993" w:hanging="993"/>
      <w:jc w:val="both"/>
    </w:pPr>
    <w:rPr>
      <w:rFonts w:asciiTheme="minorHAnsi" w:eastAsia="Times New Roman" w:hAnsiTheme="minorHAnsi"/>
      <w:b/>
      <w:color w:val="ED7D31" w:themeColor="accent2"/>
      <w:szCs w:val="22"/>
      <w:lang w:eastAsia="en-AU"/>
    </w:rPr>
  </w:style>
  <w:style w:type="paragraph" w:customStyle="1" w:styleId="Normal-Highlight">
    <w:name w:val="Normal - Highlight"/>
    <w:basedOn w:val="Normal"/>
    <w:rsid w:val="00366642"/>
    <w:pPr>
      <w:spacing w:before="120" w:after="240"/>
      <w:ind w:left="709" w:right="567"/>
      <w:jc w:val="both"/>
    </w:pPr>
    <w:rPr>
      <w:rFonts w:ascii="Arial" w:eastAsia="Times New Roman" w:hAnsi="Arial" w:cs="Arial"/>
      <w:b/>
      <w:color w:val="4472C4" w:themeColor="accent5"/>
      <w:sz w:val="21"/>
      <w:szCs w:val="21"/>
      <w:lang w:eastAsia="en-AU"/>
    </w:rPr>
  </w:style>
  <w:style w:type="paragraph" w:customStyle="1" w:styleId="Bullet-Highlight">
    <w:name w:val="Bullet - Highlight"/>
    <w:basedOn w:val="Bullet"/>
    <w:rsid w:val="00366642"/>
    <w:pPr>
      <w:numPr>
        <w:numId w:val="6"/>
      </w:numPr>
      <w:tabs>
        <w:tab w:val="num" w:pos="360"/>
        <w:tab w:val="num" w:pos="1134"/>
      </w:tabs>
      <w:spacing w:after="200" w:line="260" w:lineRule="exact"/>
      <w:ind w:left="1134" w:right="567" w:hanging="425"/>
      <w:jc w:val="both"/>
    </w:pPr>
    <w:rPr>
      <w:rFonts w:ascii="Arial" w:hAnsi="Arial" w:cs="Arial"/>
      <w:b/>
      <w:color w:val="4472C4" w:themeColor="accent5"/>
      <w:sz w:val="21"/>
      <w:szCs w:val="21"/>
    </w:rPr>
  </w:style>
  <w:style w:type="paragraph" w:customStyle="1" w:styleId="BoxDashIndent">
    <w:name w:val="Box Dash Indent"/>
    <w:basedOn w:val="Normal"/>
    <w:rsid w:val="00366642"/>
    <w:pPr>
      <w:widowControl w:val="0"/>
      <w:numPr>
        <w:ilvl w:val="1"/>
        <w:numId w:val="5"/>
      </w:numPr>
      <w:spacing w:before="120" w:after="120"/>
      <w:jc w:val="both"/>
    </w:pPr>
    <w:rPr>
      <w:rFonts w:asciiTheme="minorHAnsi" w:eastAsia="Times New Roman" w:hAnsiTheme="minorHAnsi" w:cs="Arial"/>
      <w:color w:val="000000"/>
      <w:sz w:val="22"/>
      <w:szCs w:val="22"/>
      <w:lang w:eastAsia="en-AU"/>
    </w:rPr>
  </w:style>
  <w:style w:type="character" w:styleId="CommentReference">
    <w:name w:val="annotation reference"/>
    <w:basedOn w:val="DefaultParagraphFont"/>
    <w:uiPriority w:val="99"/>
    <w:semiHidden/>
    <w:unhideWhenUsed/>
    <w:rsid w:val="00763239"/>
    <w:rPr>
      <w:sz w:val="16"/>
      <w:szCs w:val="16"/>
    </w:rPr>
  </w:style>
  <w:style w:type="paragraph" w:styleId="CommentText">
    <w:name w:val="annotation text"/>
    <w:basedOn w:val="Normal"/>
    <w:link w:val="CommentTextChar"/>
    <w:uiPriority w:val="99"/>
    <w:semiHidden/>
    <w:unhideWhenUsed/>
    <w:rsid w:val="00763239"/>
    <w:rPr>
      <w:sz w:val="20"/>
      <w:szCs w:val="20"/>
    </w:rPr>
  </w:style>
  <w:style w:type="character" w:customStyle="1" w:styleId="CommentTextChar">
    <w:name w:val="Comment Text Char"/>
    <w:basedOn w:val="DefaultParagraphFont"/>
    <w:link w:val="CommentText"/>
    <w:uiPriority w:val="99"/>
    <w:semiHidden/>
    <w:rsid w:val="0076323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63239"/>
    <w:rPr>
      <w:b/>
      <w:bCs/>
    </w:rPr>
  </w:style>
  <w:style w:type="character" w:customStyle="1" w:styleId="CommentSubjectChar">
    <w:name w:val="Comment Subject Char"/>
    <w:basedOn w:val="CommentTextChar"/>
    <w:link w:val="CommentSubject"/>
    <w:uiPriority w:val="99"/>
    <w:semiHidden/>
    <w:rsid w:val="00763239"/>
    <w:rPr>
      <w:rFonts w:ascii="Times New Roman" w:eastAsia="SimSun" w:hAnsi="Times New Roman" w:cs="Times New Roman"/>
      <w:b/>
      <w:bCs/>
      <w:sz w:val="20"/>
      <w:szCs w:val="20"/>
      <w:lang w:eastAsia="zh-CN"/>
    </w:rPr>
  </w:style>
  <w:style w:type="paragraph" w:styleId="Revision">
    <w:name w:val="Revision"/>
    <w:hidden/>
    <w:uiPriority w:val="99"/>
    <w:semiHidden/>
    <w:rsid w:val="00763239"/>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2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consumer.law@p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235CE-7ADF-434D-BE00-9922731E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Submission DR53 - Australian Retailers Association - Consumer Law Enforcement and Administration - Commissioned study</vt:lpstr>
    </vt:vector>
  </TitlesOfParts>
  <Company>Australian Retailers Association</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DR53 - Australian Retailers Association - Consumer Law Enforcement and Administration - Commissioned study</dc:title>
  <dc:creator>Australian Retailers Association</dc:creator>
  <cp:lastModifiedBy>Pimperl, Mark</cp:lastModifiedBy>
  <cp:revision>4</cp:revision>
  <cp:lastPrinted>2016-12-08T21:35:00Z</cp:lastPrinted>
  <dcterms:created xsi:type="dcterms:W3CDTF">2017-02-06T02:15:00Z</dcterms:created>
  <dcterms:modified xsi:type="dcterms:W3CDTF">2017-02-06T03:13:00Z</dcterms:modified>
</cp:coreProperties>
</file>