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DEF" w:rsidRPr="00DA5D0F" w:rsidRDefault="00274236" w:rsidP="00274236">
      <w:bookmarkStart w:id="0" w:name="_GoBack"/>
      <w:bookmarkEnd w:id="0"/>
      <w:r w:rsidRPr="00DA5D0F">
        <w:t>We are an atypical SMSF with an atypical strategy. We have over $2 million in assets outside of superannuation including 2 houses, we both work part-time</w:t>
      </w:r>
      <w:r w:rsidR="00DA5D0F">
        <w:t xml:space="preserve"> older than retirement age </w:t>
      </w:r>
      <w:r w:rsidRPr="00DA5D0F">
        <w:t>and generate enough income from part-time work to not need to draw on a superannuation funds as yet.</w:t>
      </w:r>
    </w:p>
    <w:p w:rsidR="00274236" w:rsidRPr="00DA5D0F" w:rsidRDefault="00274236" w:rsidP="00274236">
      <w:r w:rsidRPr="00DA5D0F">
        <w:t xml:space="preserve">We have a very atypical investment strategy holding 85 % of our superannuation fund assets in cash at call, 10% in gold and a small holding of shares. We do not trust either the government, the </w:t>
      </w:r>
      <w:proofErr w:type="spellStart"/>
      <w:r w:rsidRPr="00DA5D0F">
        <w:t>sharemarket</w:t>
      </w:r>
      <w:proofErr w:type="spellEnd"/>
      <w:r w:rsidRPr="00DA5D0F">
        <w:t xml:space="preserve"> or the banks except to the extent that we hold our cash at call in banks.</w:t>
      </w:r>
    </w:p>
    <w:p w:rsidR="00274236" w:rsidRPr="00DA5D0F" w:rsidRDefault="00274236" w:rsidP="00274236">
      <w:r w:rsidRPr="00DA5D0F">
        <w:t>Allowing for a moderate rate of return with virtue no risk we can</w:t>
      </w:r>
      <w:r w:rsidR="001D74D7" w:rsidRPr="00DA5D0F">
        <w:t xml:space="preserve"> jointly</w:t>
      </w:r>
      <w:r w:rsidRPr="00DA5D0F">
        <w:t xml:space="preserve"> withdraw</w:t>
      </w:r>
      <w:r w:rsidR="00DA5D0F">
        <w:t xml:space="preserve"> a comfortable retirement income </w:t>
      </w:r>
      <w:r w:rsidRPr="00DA5D0F">
        <w:t>from superannuation</w:t>
      </w:r>
      <w:r w:rsidR="001D74D7" w:rsidRPr="00DA5D0F">
        <w:t xml:space="preserve"> for the rest of our lives</w:t>
      </w:r>
    </w:p>
    <w:p w:rsidR="00DA5D0F" w:rsidRDefault="00274236" w:rsidP="00274236">
      <w:r w:rsidRPr="00DA5D0F">
        <w:t>Provided the yield on our cash roughly tracks inflation, we have enough to see us out and have no need of being forced into an expensive income product</w:t>
      </w:r>
      <w:r w:rsidR="001D74D7" w:rsidRPr="00DA5D0F">
        <w:t xml:space="preserve"> and would strongly resist any such attempt to force us to put our superannuation fund assets into an annuity</w:t>
      </w:r>
      <w:r w:rsidRPr="00DA5D0F">
        <w:t>.</w:t>
      </w:r>
      <w:r w:rsidR="001D74D7" w:rsidRPr="00DA5D0F">
        <w:t xml:space="preserve"> </w:t>
      </w:r>
    </w:p>
    <w:p w:rsidR="00274236" w:rsidRPr="00DA5D0F" w:rsidRDefault="001D74D7" w:rsidP="00274236">
      <w:r w:rsidRPr="00DA5D0F">
        <w:t>The UK experience with annuities is that the superannuants get ripped off mightily, and insurance companies grow fat on the proceeds like buzzards feeding on carrion.</w:t>
      </w:r>
    </w:p>
    <w:tbl>
      <w:tblPr>
        <w:tblStyle w:val="TableGrid"/>
        <w:tblW w:w="0" w:type="auto"/>
        <w:tblLook w:val="04A0" w:firstRow="1" w:lastRow="0" w:firstColumn="1" w:lastColumn="0" w:noHBand="0" w:noVBand="1"/>
      </w:tblPr>
      <w:tblGrid>
        <w:gridCol w:w="4508"/>
        <w:gridCol w:w="4508"/>
      </w:tblGrid>
      <w:tr w:rsidR="00274236" w:rsidRPr="00DA5D0F" w:rsidTr="00C1177D">
        <w:trPr>
          <w:trHeight w:val="557"/>
        </w:trPr>
        <w:tc>
          <w:tcPr>
            <w:tcW w:w="4508" w:type="dxa"/>
          </w:tcPr>
          <w:p w:rsidR="00274236" w:rsidRPr="00DA5D0F" w:rsidRDefault="00274236" w:rsidP="00C1177D">
            <w:pPr>
              <w:rPr>
                <w:rFonts w:eastAsia="Times New Roman" w:cs="Arial"/>
                <w:b/>
                <w:lang w:eastAsia="en-AU"/>
              </w:rPr>
            </w:pPr>
            <w:r w:rsidRPr="00DA5D0F">
              <w:rPr>
                <w:rFonts w:eastAsia="Times New Roman" w:cs="Arial"/>
                <w:b/>
                <w:lang w:eastAsia="en-AU"/>
              </w:rPr>
              <w:t xml:space="preserve">Question </w:t>
            </w:r>
          </w:p>
        </w:tc>
        <w:tc>
          <w:tcPr>
            <w:tcW w:w="4508" w:type="dxa"/>
          </w:tcPr>
          <w:p w:rsidR="00274236" w:rsidRPr="00DA5D0F" w:rsidRDefault="00274236" w:rsidP="00C1177D">
            <w:pPr>
              <w:rPr>
                <w:rFonts w:eastAsia="Times New Roman" w:cs="Arial"/>
                <w:lang w:eastAsia="en-AU"/>
              </w:rPr>
            </w:pPr>
            <w:r w:rsidRPr="00DA5D0F">
              <w:rPr>
                <w:rFonts w:eastAsia="Times New Roman" w:cs="Arial"/>
                <w:lang w:eastAsia="en-AU"/>
              </w:rPr>
              <w:t>Response</w:t>
            </w:r>
          </w:p>
        </w:tc>
      </w:tr>
      <w:tr w:rsidR="00274236" w:rsidRPr="00DA5D0F" w:rsidTr="00C1177D">
        <w:tc>
          <w:tcPr>
            <w:tcW w:w="4508" w:type="dxa"/>
          </w:tcPr>
          <w:p w:rsidR="00274236" w:rsidRPr="00CB71F6" w:rsidRDefault="00274236" w:rsidP="00C1177D">
            <w:pPr>
              <w:rPr>
                <w:rFonts w:eastAsia="Times New Roman" w:cs="Arial"/>
                <w:b/>
                <w:lang w:eastAsia="en-AU"/>
              </w:rPr>
            </w:pPr>
            <w:r w:rsidRPr="00CB71F6">
              <w:rPr>
                <w:rFonts w:eastAsia="Times New Roman" w:cs="Arial"/>
                <w:b/>
                <w:lang w:eastAsia="en-AU"/>
              </w:rPr>
              <w:t>Overall impressions</w:t>
            </w:r>
          </w:p>
          <w:p w:rsidR="00274236" w:rsidRPr="00CB71F6" w:rsidRDefault="00274236" w:rsidP="00C1177D">
            <w:pPr>
              <w:rPr>
                <w:rFonts w:eastAsia="Times New Roman" w:cs="Arial"/>
                <w:lang w:eastAsia="en-AU"/>
              </w:rPr>
            </w:pPr>
            <w:r w:rsidRPr="00CB71F6">
              <w:rPr>
                <w:rFonts w:eastAsia="Times New Roman" w:cs="Arial"/>
                <w:lang w:eastAsia="en-AU"/>
              </w:rPr>
              <w:t>Are you satisfied with how the system has performed for you and do you trust it to deliver you the best outcomes in retirement?</w:t>
            </w:r>
          </w:p>
          <w:p w:rsidR="00274236" w:rsidRPr="00DA5D0F" w:rsidRDefault="00274236" w:rsidP="00C1177D">
            <w:pPr>
              <w:rPr>
                <w:rFonts w:eastAsia="Times New Roman" w:cs="Arial"/>
                <w:lang w:eastAsia="en-AU"/>
              </w:rPr>
            </w:pPr>
          </w:p>
        </w:tc>
        <w:tc>
          <w:tcPr>
            <w:tcW w:w="4508" w:type="dxa"/>
          </w:tcPr>
          <w:p w:rsidR="00274236" w:rsidRPr="00DA5D0F" w:rsidRDefault="00274236" w:rsidP="00274236">
            <w:pPr>
              <w:rPr>
                <w:rFonts w:eastAsia="Times New Roman" w:cs="Arial"/>
                <w:lang w:eastAsia="en-AU"/>
              </w:rPr>
            </w:pPr>
            <w:r w:rsidRPr="00DA5D0F">
              <w:rPr>
                <w:rFonts w:eastAsia="Times New Roman" w:cs="Arial"/>
                <w:lang w:eastAsia="en-AU"/>
              </w:rPr>
              <w:t>We are very happy with our SMSF as we know exactly where our assets are, and we have total control</w:t>
            </w:r>
          </w:p>
        </w:tc>
      </w:tr>
      <w:tr w:rsidR="00274236" w:rsidRPr="00DA5D0F" w:rsidTr="00C1177D">
        <w:tc>
          <w:tcPr>
            <w:tcW w:w="4508" w:type="dxa"/>
          </w:tcPr>
          <w:p w:rsidR="00274236" w:rsidRPr="00DA5D0F" w:rsidRDefault="00274236" w:rsidP="00C1177D">
            <w:pPr>
              <w:rPr>
                <w:rFonts w:eastAsia="Times New Roman" w:cs="Arial"/>
                <w:b/>
                <w:lang w:eastAsia="en-AU"/>
              </w:rPr>
            </w:pPr>
            <w:r w:rsidRPr="00CB71F6">
              <w:rPr>
                <w:rFonts w:eastAsia="Times New Roman" w:cs="Arial"/>
                <w:b/>
                <w:lang w:eastAsia="en-AU"/>
              </w:rPr>
              <w:t>How you engage with your superannuation</w:t>
            </w:r>
            <w:r w:rsidRPr="00DA5D0F">
              <w:rPr>
                <w:rFonts w:eastAsia="Times New Roman" w:cs="Arial"/>
                <w:b/>
                <w:lang w:eastAsia="en-AU"/>
              </w:rPr>
              <w:t xml:space="preserve">? </w:t>
            </w:r>
          </w:p>
          <w:p w:rsidR="00274236" w:rsidRPr="00DA5D0F" w:rsidRDefault="00274236" w:rsidP="00C1177D">
            <w:pPr>
              <w:rPr>
                <w:rFonts w:eastAsia="Times New Roman" w:cs="Arial"/>
                <w:lang w:eastAsia="en-AU"/>
              </w:rPr>
            </w:pPr>
            <w:r w:rsidRPr="00CB71F6">
              <w:rPr>
                <w:rFonts w:eastAsia="Times New Roman" w:cs="Arial"/>
                <w:lang w:eastAsia="en-AU"/>
              </w:rPr>
              <w:t xml:space="preserve">How closely do you follow the performance of your superannuation account? </w:t>
            </w:r>
          </w:p>
          <w:p w:rsidR="00274236" w:rsidRPr="00DA5D0F" w:rsidRDefault="00274236" w:rsidP="00C1177D">
            <w:pPr>
              <w:rPr>
                <w:rFonts w:eastAsia="Times New Roman" w:cs="Arial"/>
                <w:lang w:eastAsia="en-AU"/>
              </w:rPr>
            </w:pPr>
            <w:r w:rsidRPr="00CB71F6">
              <w:rPr>
                <w:rFonts w:eastAsia="Times New Roman" w:cs="Arial"/>
                <w:lang w:eastAsia="en-AU"/>
              </w:rPr>
              <w:t xml:space="preserve">What is the main way you interact with your fund? </w:t>
            </w:r>
          </w:p>
          <w:p w:rsidR="00274236" w:rsidRPr="00CB71F6" w:rsidRDefault="00274236" w:rsidP="00C1177D">
            <w:pPr>
              <w:rPr>
                <w:rFonts w:eastAsia="Times New Roman" w:cs="Arial"/>
                <w:lang w:eastAsia="en-AU"/>
              </w:rPr>
            </w:pPr>
            <w:r w:rsidRPr="00CB71F6">
              <w:rPr>
                <w:rFonts w:eastAsia="Times New Roman" w:cs="Arial"/>
                <w:lang w:eastAsia="en-AU"/>
              </w:rPr>
              <w:t xml:space="preserve">What member services do you find most </w:t>
            </w:r>
          </w:p>
          <w:p w:rsidR="00274236" w:rsidRPr="00CB71F6" w:rsidRDefault="00274236" w:rsidP="00C1177D">
            <w:pPr>
              <w:rPr>
                <w:rFonts w:eastAsia="Times New Roman" w:cs="Arial"/>
                <w:lang w:eastAsia="en-AU"/>
              </w:rPr>
            </w:pPr>
            <w:proofErr w:type="gramStart"/>
            <w:r w:rsidRPr="00CB71F6">
              <w:rPr>
                <w:rFonts w:eastAsia="Times New Roman" w:cs="Arial"/>
                <w:lang w:eastAsia="en-AU"/>
              </w:rPr>
              <w:t>useful</w:t>
            </w:r>
            <w:proofErr w:type="gramEnd"/>
            <w:r w:rsidRPr="00CB71F6">
              <w:rPr>
                <w:rFonts w:eastAsia="Times New Roman" w:cs="Arial"/>
                <w:lang w:eastAsia="en-AU"/>
              </w:rPr>
              <w:t xml:space="preserve"> and why?</w:t>
            </w:r>
          </w:p>
          <w:p w:rsidR="00274236" w:rsidRPr="00DA5D0F" w:rsidRDefault="00274236" w:rsidP="00C1177D">
            <w:pPr>
              <w:rPr>
                <w:rFonts w:eastAsia="Times New Roman" w:cs="Arial"/>
                <w:lang w:eastAsia="en-AU"/>
              </w:rPr>
            </w:pPr>
          </w:p>
        </w:tc>
        <w:tc>
          <w:tcPr>
            <w:tcW w:w="4508" w:type="dxa"/>
          </w:tcPr>
          <w:p w:rsidR="00274236" w:rsidRPr="00DA5D0F" w:rsidRDefault="00274236" w:rsidP="00C1177D">
            <w:pPr>
              <w:rPr>
                <w:rFonts w:eastAsia="Times New Roman" w:cs="Arial"/>
                <w:lang w:eastAsia="en-AU"/>
              </w:rPr>
            </w:pPr>
            <w:r w:rsidRPr="00DA5D0F">
              <w:rPr>
                <w:rFonts w:eastAsia="Times New Roman" w:cs="Arial"/>
                <w:lang w:eastAsia="en-AU"/>
              </w:rPr>
              <w:t>We monitor our small share portfolio and the gold price daily, and once a year I have to compile all the financial data to submit to the SMSFs fund manager to prepare our annual accounts and tax return.</w:t>
            </w:r>
          </w:p>
          <w:p w:rsidR="00274236" w:rsidRPr="00DA5D0F" w:rsidRDefault="00274236" w:rsidP="00C1177D">
            <w:pPr>
              <w:rPr>
                <w:rFonts w:eastAsia="Times New Roman" w:cs="Arial"/>
                <w:lang w:eastAsia="en-AU"/>
              </w:rPr>
            </w:pPr>
          </w:p>
          <w:p w:rsidR="00274236" w:rsidRPr="00DA5D0F" w:rsidRDefault="00274236" w:rsidP="00C1177D">
            <w:pPr>
              <w:rPr>
                <w:rFonts w:eastAsia="Times New Roman" w:cs="Arial"/>
                <w:lang w:eastAsia="en-AU"/>
              </w:rPr>
            </w:pPr>
            <w:r w:rsidRPr="00DA5D0F">
              <w:rPr>
                <w:rFonts w:eastAsia="Times New Roman" w:cs="Arial"/>
                <w:lang w:eastAsia="en-AU"/>
              </w:rPr>
              <w:t>We use a low fee SMSFs administrator at a cost of less than $1000 a year.</w:t>
            </w:r>
          </w:p>
        </w:tc>
      </w:tr>
      <w:tr w:rsidR="00274236" w:rsidRPr="00DA5D0F" w:rsidTr="00C1177D">
        <w:tc>
          <w:tcPr>
            <w:tcW w:w="4508" w:type="dxa"/>
          </w:tcPr>
          <w:p w:rsidR="00274236" w:rsidRPr="00CB71F6" w:rsidRDefault="00274236" w:rsidP="00C1177D">
            <w:pPr>
              <w:rPr>
                <w:rFonts w:eastAsia="Times New Roman" w:cs="Arial"/>
                <w:lang w:eastAsia="en-AU"/>
              </w:rPr>
            </w:pPr>
            <w:r w:rsidRPr="00CB71F6">
              <w:rPr>
                <w:rFonts w:eastAsia="Times New Roman" w:cs="Arial"/>
                <w:lang w:eastAsia="en-AU"/>
              </w:rPr>
              <w:t>What other information sources do you use to make decisions about your super?</w:t>
            </w:r>
          </w:p>
          <w:p w:rsidR="00274236" w:rsidRPr="00CB71F6" w:rsidRDefault="00274236" w:rsidP="00C1177D">
            <w:pPr>
              <w:rPr>
                <w:rFonts w:eastAsia="Times New Roman" w:cs="Arial"/>
                <w:lang w:eastAsia="en-AU"/>
              </w:rPr>
            </w:pPr>
            <w:r w:rsidRPr="00CB71F6">
              <w:rPr>
                <w:rFonts w:eastAsia="Times New Roman" w:cs="Arial"/>
                <w:lang w:eastAsia="en-AU"/>
              </w:rPr>
              <w:t>How easy is it to research and switch to a new product</w:t>
            </w:r>
            <w:r w:rsidRPr="00DA5D0F">
              <w:rPr>
                <w:rFonts w:eastAsia="Times New Roman" w:cs="Arial"/>
                <w:lang w:eastAsia="en-AU"/>
              </w:rPr>
              <w:t xml:space="preserve"> </w:t>
            </w:r>
            <w:r w:rsidRPr="00CB71F6">
              <w:rPr>
                <w:rFonts w:eastAsia="Times New Roman" w:cs="Arial"/>
                <w:lang w:eastAsia="en-AU"/>
              </w:rPr>
              <w:t>and/or provider</w:t>
            </w:r>
          </w:p>
          <w:p w:rsidR="00274236" w:rsidRPr="00DA5D0F" w:rsidRDefault="00274236" w:rsidP="00C1177D">
            <w:pPr>
              <w:rPr>
                <w:rFonts w:eastAsia="Times New Roman" w:cs="Arial"/>
                <w:lang w:eastAsia="en-AU"/>
              </w:rPr>
            </w:pPr>
          </w:p>
        </w:tc>
        <w:tc>
          <w:tcPr>
            <w:tcW w:w="4508" w:type="dxa"/>
          </w:tcPr>
          <w:p w:rsidR="00274236" w:rsidRPr="00DA5D0F" w:rsidRDefault="00274236" w:rsidP="00C1177D">
            <w:pPr>
              <w:rPr>
                <w:rFonts w:eastAsia="Times New Roman" w:cs="Arial"/>
                <w:lang w:eastAsia="en-AU"/>
              </w:rPr>
            </w:pPr>
            <w:r w:rsidRPr="00DA5D0F">
              <w:rPr>
                <w:rFonts w:eastAsia="Times New Roman" w:cs="Arial"/>
                <w:lang w:eastAsia="en-AU"/>
              </w:rPr>
              <w:t>We have total flexibility and can move our cash at call. We do not lock our funds into term deposits as we would rather have a lower yield on greater flexibility</w:t>
            </w:r>
          </w:p>
        </w:tc>
      </w:tr>
      <w:tr w:rsidR="00274236" w:rsidRPr="00DA5D0F" w:rsidTr="00C1177D">
        <w:tc>
          <w:tcPr>
            <w:tcW w:w="4508" w:type="dxa"/>
          </w:tcPr>
          <w:p w:rsidR="00274236" w:rsidRPr="00CB71F6" w:rsidRDefault="00274236" w:rsidP="00C1177D">
            <w:pPr>
              <w:rPr>
                <w:rFonts w:eastAsia="Times New Roman" w:cs="Arial"/>
                <w:lang w:eastAsia="en-AU"/>
              </w:rPr>
            </w:pPr>
            <w:r w:rsidRPr="00CB71F6">
              <w:rPr>
                <w:rFonts w:eastAsia="Times New Roman" w:cs="Arial"/>
                <w:lang w:eastAsia="en-AU"/>
              </w:rPr>
              <w:t xml:space="preserve">? What are </w:t>
            </w:r>
            <w:proofErr w:type="gramStart"/>
            <w:r w:rsidRPr="00CB71F6">
              <w:rPr>
                <w:rFonts w:eastAsia="Times New Roman" w:cs="Arial"/>
                <w:lang w:eastAsia="en-AU"/>
              </w:rPr>
              <w:t xml:space="preserve">the </w:t>
            </w:r>
            <w:r w:rsidRPr="00DA5D0F">
              <w:rPr>
                <w:rFonts w:eastAsia="Times New Roman" w:cs="Arial"/>
                <w:lang w:eastAsia="en-AU"/>
              </w:rPr>
              <w:t xml:space="preserve"> main</w:t>
            </w:r>
            <w:proofErr w:type="gramEnd"/>
            <w:r w:rsidRPr="00CB71F6">
              <w:rPr>
                <w:rFonts w:eastAsia="Times New Roman" w:cs="Arial"/>
                <w:lang w:eastAsia="en-AU"/>
              </w:rPr>
              <w:t xml:space="preserve"> hurdles that could be removed to make the task easier?</w:t>
            </w:r>
          </w:p>
          <w:p w:rsidR="00274236" w:rsidRPr="00DA5D0F" w:rsidRDefault="00274236" w:rsidP="00274236">
            <w:pPr>
              <w:rPr>
                <w:rFonts w:eastAsia="Times New Roman" w:cs="Arial"/>
                <w:lang w:eastAsia="en-AU"/>
              </w:rPr>
            </w:pPr>
            <w:r w:rsidRPr="00CB71F6">
              <w:rPr>
                <w:rFonts w:eastAsia="Times New Roman" w:cs="Arial"/>
                <w:lang w:eastAsia="en-AU"/>
              </w:rPr>
              <w:t>If you are a retiree, how well is the system addressing your needs to manage the super savings you have accumulated and assist you in making decisions about a retirement income</w:t>
            </w:r>
            <w:r w:rsidRPr="00DA5D0F">
              <w:rPr>
                <w:rFonts w:eastAsia="Times New Roman" w:cs="Arial"/>
                <w:lang w:eastAsia="en-AU"/>
              </w:rPr>
              <w:t xml:space="preserve"> </w:t>
            </w:r>
            <w:r w:rsidRPr="00CB71F6">
              <w:rPr>
                <w:rFonts w:eastAsia="Times New Roman" w:cs="Arial"/>
                <w:lang w:eastAsia="en-AU"/>
              </w:rPr>
              <w:t>product</w:t>
            </w:r>
          </w:p>
        </w:tc>
        <w:tc>
          <w:tcPr>
            <w:tcW w:w="4508" w:type="dxa"/>
          </w:tcPr>
          <w:p w:rsidR="00274236" w:rsidRPr="00DA5D0F" w:rsidRDefault="00274236" w:rsidP="00C1177D">
            <w:pPr>
              <w:rPr>
                <w:rFonts w:eastAsia="Times New Roman" w:cs="Arial"/>
                <w:lang w:eastAsia="en-AU"/>
              </w:rPr>
            </w:pPr>
            <w:r w:rsidRPr="00DA5D0F">
              <w:rPr>
                <w:rFonts w:eastAsia="Times New Roman" w:cs="Arial"/>
                <w:lang w:eastAsia="en-AU"/>
              </w:rPr>
              <w:t xml:space="preserve">We have perfectly adequate access to information through the financial press and the Internet new systems. </w:t>
            </w:r>
          </w:p>
          <w:p w:rsidR="00274236" w:rsidRPr="00DA5D0F" w:rsidRDefault="00274236" w:rsidP="00C1177D">
            <w:pPr>
              <w:rPr>
                <w:rFonts w:eastAsia="Times New Roman" w:cs="Arial"/>
                <w:lang w:eastAsia="en-AU"/>
              </w:rPr>
            </w:pPr>
            <w:r w:rsidRPr="00DA5D0F">
              <w:rPr>
                <w:rFonts w:eastAsia="Times New Roman" w:cs="Arial"/>
                <w:lang w:eastAsia="en-AU"/>
              </w:rPr>
              <w:t>We have seen nothing in the past 5 years to cause a change our strategy</w:t>
            </w:r>
          </w:p>
        </w:tc>
      </w:tr>
      <w:tr w:rsidR="00274236" w:rsidRPr="00DA5D0F" w:rsidTr="00C1177D">
        <w:tc>
          <w:tcPr>
            <w:tcW w:w="4508" w:type="dxa"/>
          </w:tcPr>
          <w:p w:rsidR="00274236" w:rsidRPr="00DA5D0F" w:rsidRDefault="00274236" w:rsidP="00C1177D">
            <w:pPr>
              <w:rPr>
                <w:rFonts w:eastAsia="Times New Roman" w:cs="Arial"/>
                <w:lang w:eastAsia="en-AU"/>
              </w:rPr>
            </w:pPr>
            <w:r w:rsidRPr="00CB71F6">
              <w:rPr>
                <w:rFonts w:eastAsia="Times New Roman" w:cs="Arial"/>
                <w:lang w:eastAsia="en-AU"/>
              </w:rPr>
              <w:t xml:space="preserve">For SMSF members, what was your main motivation for establishing an </w:t>
            </w:r>
            <w:r w:rsidRPr="00DA5D0F">
              <w:rPr>
                <w:rFonts w:eastAsia="Times New Roman" w:cs="Arial"/>
                <w:lang w:eastAsia="en-AU"/>
              </w:rPr>
              <w:t>S</w:t>
            </w:r>
            <w:r w:rsidRPr="00CB71F6">
              <w:rPr>
                <w:rFonts w:eastAsia="Times New Roman" w:cs="Arial"/>
                <w:lang w:eastAsia="en-AU"/>
              </w:rPr>
              <w:t>MSF</w:t>
            </w:r>
          </w:p>
        </w:tc>
        <w:tc>
          <w:tcPr>
            <w:tcW w:w="4508" w:type="dxa"/>
          </w:tcPr>
          <w:p w:rsidR="00DA5D0F" w:rsidRDefault="00DA5D0F" w:rsidP="00274236">
            <w:pPr>
              <w:rPr>
                <w:rFonts w:eastAsia="Times New Roman" w:cs="Arial"/>
                <w:lang w:eastAsia="en-AU"/>
              </w:rPr>
            </w:pPr>
            <w:r>
              <w:rPr>
                <w:rFonts w:eastAsia="Times New Roman" w:cs="Arial"/>
                <w:lang w:eastAsia="en-AU"/>
              </w:rPr>
              <w:t xml:space="preserve">We </w:t>
            </w:r>
            <w:r w:rsidR="00274236" w:rsidRPr="00DA5D0F">
              <w:rPr>
                <w:rFonts w:eastAsia="Times New Roman" w:cs="Arial"/>
                <w:lang w:eastAsia="en-AU"/>
              </w:rPr>
              <w:t xml:space="preserve">have total control over our assets, and in the event of some economic downturn or disaster we can withdraw funds at a </w:t>
            </w:r>
            <w:r w:rsidRPr="00DA5D0F">
              <w:rPr>
                <w:rFonts w:eastAsia="Times New Roman" w:cs="Arial"/>
                <w:lang w:eastAsia="en-AU"/>
              </w:rPr>
              <w:t>moment’s</w:t>
            </w:r>
            <w:r w:rsidR="00274236" w:rsidRPr="00DA5D0F">
              <w:rPr>
                <w:rFonts w:eastAsia="Times New Roman" w:cs="Arial"/>
                <w:lang w:eastAsia="en-AU"/>
              </w:rPr>
              <w:t xml:space="preserve"> notice. </w:t>
            </w:r>
          </w:p>
          <w:p w:rsidR="00274236" w:rsidRPr="00DA5D0F" w:rsidRDefault="00274236" w:rsidP="00DA5D0F">
            <w:pPr>
              <w:rPr>
                <w:rFonts w:eastAsia="Times New Roman" w:cs="Arial"/>
                <w:lang w:eastAsia="en-AU"/>
              </w:rPr>
            </w:pPr>
            <w:r w:rsidRPr="00DA5D0F">
              <w:rPr>
                <w:rFonts w:eastAsia="Times New Roman" w:cs="Arial"/>
                <w:lang w:eastAsia="en-AU"/>
              </w:rPr>
              <w:t>Superannuation fund</w:t>
            </w:r>
            <w:r w:rsidR="00DA5D0F">
              <w:rPr>
                <w:rFonts w:eastAsia="Times New Roman" w:cs="Arial"/>
                <w:lang w:eastAsia="en-AU"/>
              </w:rPr>
              <w:t>s</w:t>
            </w:r>
            <w:r w:rsidRPr="00DA5D0F">
              <w:rPr>
                <w:rFonts w:eastAsia="Times New Roman" w:cs="Arial"/>
                <w:lang w:eastAsia="en-AU"/>
              </w:rPr>
              <w:t xml:space="preserve"> in Australia will reach a tipping point within the next few years where the withdrawals will exceed the cash inflow thereby locking superannuation assets up under the control of trustees with</w:t>
            </w:r>
            <w:r w:rsidR="00DA5D0F">
              <w:rPr>
                <w:rFonts w:eastAsia="Times New Roman" w:cs="Arial"/>
                <w:lang w:eastAsia="en-AU"/>
              </w:rPr>
              <w:t xml:space="preserve"> limited or controlled </w:t>
            </w:r>
            <w:r w:rsidRPr="00DA5D0F">
              <w:rPr>
                <w:rFonts w:eastAsia="Times New Roman" w:cs="Arial"/>
                <w:lang w:eastAsia="en-AU"/>
              </w:rPr>
              <w:t>rights of withdrawal</w:t>
            </w:r>
            <w:r w:rsidR="00DA5D0F">
              <w:rPr>
                <w:rFonts w:eastAsia="Times New Roman" w:cs="Arial"/>
                <w:lang w:eastAsia="en-AU"/>
              </w:rPr>
              <w:t>, especially if there is an economic downturn</w:t>
            </w:r>
          </w:p>
        </w:tc>
      </w:tr>
      <w:tr w:rsidR="00274236" w:rsidRPr="00DA5D0F" w:rsidTr="00C1177D">
        <w:tc>
          <w:tcPr>
            <w:tcW w:w="4508" w:type="dxa"/>
          </w:tcPr>
          <w:p w:rsidR="00274236" w:rsidRPr="00DA5D0F" w:rsidRDefault="00274236" w:rsidP="00C1177D">
            <w:pPr>
              <w:rPr>
                <w:rFonts w:eastAsia="Times New Roman" w:cs="Arial"/>
                <w:b/>
                <w:lang w:eastAsia="en-AU"/>
              </w:rPr>
            </w:pPr>
            <w:r w:rsidRPr="00DA5D0F">
              <w:rPr>
                <w:rFonts w:eastAsia="Times New Roman" w:cs="Arial"/>
                <w:b/>
                <w:lang w:eastAsia="en-AU"/>
              </w:rPr>
              <w:lastRenderedPageBreak/>
              <w:t>How funds engage with you</w:t>
            </w:r>
          </w:p>
          <w:p w:rsidR="00274236" w:rsidRPr="00CB71F6" w:rsidRDefault="00274236" w:rsidP="00C1177D">
            <w:pPr>
              <w:rPr>
                <w:rFonts w:eastAsia="Times New Roman" w:cs="Arial"/>
                <w:lang w:eastAsia="en-AU"/>
              </w:rPr>
            </w:pPr>
            <w:r w:rsidRPr="00CB71F6">
              <w:rPr>
                <w:rFonts w:eastAsia="Times New Roman" w:cs="Arial"/>
                <w:lang w:eastAsia="en-AU"/>
              </w:rPr>
              <w:t>Do you still retain an account with an institutional fund as well, and if so, why?</w:t>
            </w:r>
          </w:p>
          <w:p w:rsidR="00274236" w:rsidRPr="00DA5D0F" w:rsidRDefault="00274236" w:rsidP="00C1177D">
            <w:pPr>
              <w:rPr>
                <w:rFonts w:eastAsia="Times New Roman" w:cs="Arial"/>
                <w:lang w:eastAsia="en-AU"/>
              </w:rPr>
            </w:pPr>
          </w:p>
        </w:tc>
        <w:tc>
          <w:tcPr>
            <w:tcW w:w="4508" w:type="dxa"/>
          </w:tcPr>
          <w:p w:rsidR="00274236" w:rsidRDefault="00274236" w:rsidP="00DA5D0F">
            <w:pPr>
              <w:rPr>
                <w:rFonts w:eastAsia="Times New Roman" w:cs="Arial"/>
                <w:lang w:eastAsia="en-AU"/>
              </w:rPr>
            </w:pPr>
            <w:r w:rsidRPr="00DA5D0F">
              <w:rPr>
                <w:rFonts w:eastAsia="Times New Roman" w:cs="Arial"/>
                <w:lang w:eastAsia="en-AU"/>
              </w:rPr>
              <w:t>No we abandoned</w:t>
            </w:r>
            <w:r w:rsidR="00DA5D0F">
              <w:rPr>
                <w:rFonts w:eastAsia="Times New Roman" w:cs="Arial"/>
                <w:lang w:eastAsia="en-AU"/>
              </w:rPr>
              <w:t xml:space="preserve"> our industry scheme </w:t>
            </w:r>
            <w:r w:rsidRPr="00DA5D0F">
              <w:rPr>
                <w:rFonts w:eastAsia="Times New Roman" w:cs="Arial"/>
                <w:lang w:eastAsia="en-AU"/>
              </w:rPr>
              <w:t>5 years ago because we can manage our affairs at a lower cost</w:t>
            </w:r>
            <w:r w:rsidR="00DA5D0F">
              <w:rPr>
                <w:rFonts w:eastAsia="Times New Roman" w:cs="Arial"/>
                <w:lang w:eastAsia="en-AU"/>
              </w:rPr>
              <w:t>.</w:t>
            </w:r>
          </w:p>
          <w:p w:rsidR="00DA5D0F" w:rsidRPr="00DA5D0F" w:rsidRDefault="00DA5D0F" w:rsidP="00DA5D0F">
            <w:pPr>
              <w:rPr>
                <w:rFonts w:eastAsia="Times New Roman" w:cs="Arial"/>
                <w:lang w:eastAsia="en-AU"/>
              </w:rPr>
            </w:pPr>
          </w:p>
        </w:tc>
      </w:tr>
      <w:tr w:rsidR="00274236" w:rsidRPr="00DA5D0F" w:rsidTr="00C1177D">
        <w:tc>
          <w:tcPr>
            <w:tcW w:w="4508" w:type="dxa"/>
          </w:tcPr>
          <w:p w:rsidR="00274236" w:rsidRPr="00CB71F6" w:rsidRDefault="00274236" w:rsidP="00C1177D">
            <w:pPr>
              <w:rPr>
                <w:rFonts w:eastAsia="Times New Roman" w:cs="Arial"/>
                <w:lang w:eastAsia="en-AU"/>
              </w:rPr>
            </w:pPr>
            <w:r w:rsidRPr="00CB71F6">
              <w:rPr>
                <w:rFonts w:eastAsia="Times New Roman" w:cs="Arial"/>
                <w:lang w:eastAsia="en-AU"/>
              </w:rPr>
              <w:t xml:space="preserve">Do you trust your current fund(s) to keep you informed about the </w:t>
            </w:r>
            <w:r w:rsidRPr="00DA5D0F">
              <w:rPr>
                <w:rFonts w:eastAsia="Times New Roman" w:cs="Arial"/>
                <w:lang w:eastAsia="en-AU"/>
              </w:rPr>
              <w:t>p</w:t>
            </w:r>
            <w:r w:rsidRPr="00CB71F6">
              <w:rPr>
                <w:rFonts w:eastAsia="Times New Roman" w:cs="Arial"/>
                <w:lang w:eastAsia="en-AU"/>
              </w:rPr>
              <w:t>erformance of your product and other options within the fund?</w:t>
            </w:r>
          </w:p>
          <w:p w:rsidR="00274236" w:rsidRPr="00DA5D0F" w:rsidRDefault="00274236" w:rsidP="00C1177D">
            <w:pPr>
              <w:rPr>
                <w:rFonts w:eastAsia="Times New Roman" w:cs="Arial"/>
                <w:lang w:eastAsia="en-AU"/>
              </w:rPr>
            </w:pPr>
          </w:p>
        </w:tc>
        <w:tc>
          <w:tcPr>
            <w:tcW w:w="4508" w:type="dxa"/>
          </w:tcPr>
          <w:p w:rsidR="00274236" w:rsidRPr="00DA5D0F" w:rsidRDefault="00274236" w:rsidP="00C1177D">
            <w:pPr>
              <w:rPr>
                <w:rFonts w:eastAsia="Times New Roman" w:cs="Arial"/>
                <w:lang w:eastAsia="en-AU"/>
              </w:rPr>
            </w:pPr>
            <w:r w:rsidRPr="00DA5D0F">
              <w:rPr>
                <w:rFonts w:eastAsia="Times New Roman" w:cs="Arial"/>
                <w:lang w:eastAsia="en-AU"/>
              </w:rPr>
              <w:t>Not applicable</w:t>
            </w:r>
          </w:p>
        </w:tc>
      </w:tr>
      <w:tr w:rsidR="00274236" w:rsidRPr="00DA5D0F" w:rsidTr="00C1177D">
        <w:tc>
          <w:tcPr>
            <w:tcW w:w="4508" w:type="dxa"/>
          </w:tcPr>
          <w:p w:rsidR="00274236" w:rsidRPr="00CB71F6" w:rsidRDefault="00274236" w:rsidP="00C1177D">
            <w:pPr>
              <w:rPr>
                <w:rFonts w:eastAsia="Times New Roman" w:cs="Arial"/>
                <w:lang w:eastAsia="en-AU"/>
              </w:rPr>
            </w:pPr>
            <w:r w:rsidRPr="00CB71F6">
              <w:rPr>
                <w:rFonts w:eastAsia="Times New Roman" w:cs="Arial"/>
                <w:lang w:eastAsia="en-AU"/>
              </w:rPr>
              <w:t xml:space="preserve">How accessible, comparable and easy to understand is the information on fees and features for your product and across the system more broadly? Has this changed over the time you have been with a fund? </w:t>
            </w:r>
          </w:p>
          <w:p w:rsidR="00274236" w:rsidRPr="00DA5D0F" w:rsidRDefault="00274236" w:rsidP="00C1177D">
            <w:pPr>
              <w:rPr>
                <w:rFonts w:eastAsia="Times New Roman" w:cs="Arial"/>
                <w:lang w:eastAsia="en-AU"/>
              </w:rPr>
            </w:pPr>
          </w:p>
        </w:tc>
        <w:tc>
          <w:tcPr>
            <w:tcW w:w="4508" w:type="dxa"/>
          </w:tcPr>
          <w:p w:rsidR="00274236" w:rsidRPr="00DA5D0F" w:rsidRDefault="00274236" w:rsidP="00DA5D0F">
            <w:pPr>
              <w:rPr>
                <w:rFonts w:eastAsia="Times New Roman" w:cs="Arial"/>
                <w:lang w:eastAsia="en-AU"/>
              </w:rPr>
            </w:pPr>
            <w:r w:rsidRPr="00DA5D0F">
              <w:rPr>
                <w:rFonts w:eastAsia="Times New Roman" w:cs="Arial"/>
                <w:lang w:eastAsia="en-AU"/>
              </w:rPr>
              <w:t>Very accessible. The annual fee of</w:t>
            </w:r>
            <w:r w:rsidR="00DA5D0F">
              <w:rPr>
                <w:rFonts w:eastAsia="Times New Roman" w:cs="Arial"/>
                <w:lang w:eastAsia="en-AU"/>
              </w:rPr>
              <w:t xml:space="preserve"> this and $1000 </w:t>
            </w:r>
            <w:r w:rsidRPr="00DA5D0F">
              <w:rPr>
                <w:rFonts w:eastAsia="Times New Roman" w:cs="Arial"/>
                <w:lang w:eastAsia="en-AU"/>
              </w:rPr>
              <w:t>has not changed since inception</w:t>
            </w:r>
            <w:r w:rsidR="00DA5D0F">
              <w:rPr>
                <w:rFonts w:eastAsia="Times New Roman" w:cs="Arial"/>
                <w:lang w:eastAsia="en-AU"/>
              </w:rPr>
              <w:t xml:space="preserve"> 5 years ago</w:t>
            </w:r>
          </w:p>
        </w:tc>
      </w:tr>
      <w:tr w:rsidR="00274236" w:rsidRPr="00DA5D0F" w:rsidTr="00C1177D">
        <w:tc>
          <w:tcPr>
            <w:tcW w:w="4508" w:type="dxa"/>
          </w:tcPr>
          <w:p w:rsidR="00274236" w:rsidRPr="00CB71F6" w:rsidRDefault="00274236" w:rsidP="00C1177D">
            <w:pPr>
              <w:rPr>
                <w:rFonts w:eastAsia="Times New Roman" w:cs="Arial"/>
                <w:lang w:eastAsia="en-AU"/>
              </w:rPr>
            </w:pPr>
            <w:r w:rsidRPr="00CB71F6">
              <w:rPr>
                <w:rFonts w:eastAsia="Times New Roman" w:cs="Arial"/>
                <w:lang w:eastAsia="en-AU"/>
              </w:rPr>
              <w:t>How comfortable are you that the current level and nature of advertising and other marketing activity by super</w:t>
            </w:r>
            <w:r w:rsidRPr="00DA5D0F">
              <w:rPr>
                <w:rFonts w:eastAsia="Times New Roman" w:cs="Arial"/>
                <w:lang w:eastAsia="en-AU"/>
              </w:rPr>
              <w:t xml:space="preserve"> </w:t>
            </w:r>
            <w:proofErr w:type="spellStart"/>
            <w:r w:rsidRPr="00CB71F6">
              <w:rPr>
                <w:rFonts w:eastAsia="Times New Roman" w:cs="Arial"/>
                <w:lang w:eastAsia="en-AU"/>
              </w:rPr>
              <w:t>annuation</w:t>
            </w:r>
            <w:proofErr w:type="spellEnd"/>
            <w:r w:rsidRPr="00DA5D0F">
              <w:rPr>
                <w:rFonts w:eastAsia="Times New Roman" w:cs="Arial"/>
                <w:lang w:eastAsia="en-AU"/>
              </w:rPr>
              <w:t xml:space="preserve"> </w:t>
            </w:r>
            <w:r w:rsidRPr="00CB71F6">
              <w:rPr>
                <w:rFonts w:eastAsia="Times New Roman" w:cs="Arial"/>
                <w:lang w:eastAsia="en-AU"/>
              </w:rPr>
              <w:t xml:space="preserve">funds is promoting your interests as a member? </w:t>
            </w:r>
          </w:p>
          <w:p w:rsidR="00274236" w:rsidRPr="00DA5D0F" w:rsidRDefault="00274236" w:rsidP="00C1177D">
            <w:pPr>
              <w:rPr>
                <w:rFonts w:eastAsia="Times New Roman" w:cs="Arial"/>
                <w:lang w:eastAsia="en-AU"/>
              </w:rPr>
            </w:pPr>
          </w:p>
        </w:tc>
        <w:tc>
          <w:tcPr>
            <w:tcW w:w="4508" w:type="dxa"/>
          </w:tcPr>
          <w:p w:rsidR="00274236" w:rsidRPr="00DA5D0F" w:rsidRDefault="00DA5D0F" w:rsidP="00C1177D">
            <w:pPr>
              <w:rPr>
                <w:rFonts w:eastAsia="Times New Roman" w:cs="Arial"/>
                <w:lang w:eastAsia="en-AU"/>
              </w:rPr>
            </w:pPr>
            <w:r>
              <w:rPr>
                <w:rFonts w:eastAsia="Times New Roman" w:cs="Arial"/>
                <w:lang w:eastAsia="en-AU"/>
              </w:rPr>
              <w:t xml:space="preserve">I have </w:t>
            </w:r>
            <w:r w:rsidR="00274236" w:rsidRPr="00DA5D0F">
              <w:rPr>
                <w:rFonts w:eastAsia="Times New Roman" w:cs="Arial"/>
                <w:lang w:eastAsia="en-AU"/>
              </w:rPr>
              <w:t>watched various blocks of advertising the superannuation fund and feel that the most important aspect of this is jockeying for position so that the trustees can continue to maintain their fat fees, especially industry superannuation funds</w:t>
            </w:r>
          </w:p>
        </w:tc>
      </w:tr>
      <w:tr w:rsidR="00274236" w:rsidRPr="00DA5D0F" w:rsidTr="00C1177D">
        <w:tc>
          <w:tcPr>
            <w:tcW w:w="4508" w:type="dxa"/>
          </w:tcPr>
          <w:p w:rsidR="00274236" w:rsidRPr="00DA5D0F" w:rsidRDefault="00274236" w:rsidP="00C1177D">
            <w:pPr>
              <w:rPr>
                <w:rFonts w:eastAsia="Times New Roman" w:cs="Arial"/>
                <w:b/>
                <w:lang w:eastAsia="en-AU"/>
              </w:rPr>
            </w:pPr>
            <w:r w:rsidRPr="00DA5D0F">
              <w:rPr>
                <w:rFonts w:eastAsia="Times New Roman" w:cs="Arial"/>
                <w:b/>
                <w:lang w:eastAsia="en-AU"/>
              </w:rPr>
              <w:t>Insurance in superannuation</w:t>
            </w:r>
          </w:p>
          <w:p w:rsidR="00274236" w:rsidRPr="00CB71F6" w:rsidRDefault="00274236" w:rsidP="00C1177D">
            <w:pPr>
              <w:rPr>
                <w:rFonts w:eastAsia="Times New Roman" w:cs="Arial"/>
                <w:lang w:eastAsia="en-AU"/>
              </w:rPr>
            </w:pPr>
            <w:r w:rsidRPr="00CB71F6">
              <w:rPr>
                <w:rFonts w:eastAsia="Times New Roman" w:cs="Arial"/>
                <w:lang w:eastAsia="en-AU"/>
              </w:rPr>
              <w:t>How comfortable are you to allocate a portion of your superannuation</w:t>
            </w:r>
          </w:p>
          <w:p w:rsidR="00274236" w:rsidRPr="00DA5D0F" w:rsidRDefault="00274236" w:rsidP="00C1177D">
            <w:pPr>
              <w:rPr>
                <w:rFonts w:eastAsia="Times New Roman" w:cs="Arial"/>
                <w:lang w:eastAsia="en-AU"/>
              </w:rPr>
            </w:pPr>
            <w:proofErr w:type="gramStart"/>
            <w:r w:rsidRPr="00CB71F6">
              <w:rPr>
                <w:rFonts w:eastAsia="Times New Roman" w:cs="Arial"/>
                <w:lang w:eastAsia="en-AU"/>
              </w:rPr>
              <w:t>savings</w:t>
            </w:r>
            <w:proofErr w:type="gramEnd"/>
            <w:r w:rsidRPr="00CB71F6">
              <w:rPr>
                <w:rFonts w:eastAsia="Times New Roman" w:cs="Arial"/>
                <w:lang w:eastAsia="en-AU"/>
              </w:rPr>
              <w:t xml:space="preserve"> to life and total and permanent disability insurance? How would you determine how much to allocate to insurance?</w:t>
            </w:r>
          </w:p>
        </w:tc>
        <w:tc>
          <w:tcPr>
            <w:tcW w:w="4508" w:type="dxa"/>
          </w:tcPr>
          <w:p w:rsidR="00274236" w:rsidRPr="00DA5D0F" w:rsidRDefault="00274236" w:rsidP="00C1177D">
            <w:pPr>
              <w:rPr>
                <w:rFonts w:eastAsia="Times New Roman" w:cs="Arial"/>
                <w:lang w:eastAsia="en-AU"/>
              </w:rPr>
            </w:pPr>
            <w:r w:rsidRPr="00DA5D0F">
              <w:rPr>
                <w:rFonts w:eastAsia="Times New Roman" w:cs="Arial"/>
                <w:lang w:eastAsia="en-AU"/>
              </w:rPr>
              <w:t>Our stage of life we don’t need insurance but earlier when we had children as dependents insurance was important.</w:t>
            </w:r>
          </w:p>
        </w:tc>
      </w:tr>
      <w:tr w:rsidR="00274236" w:rsidRPr="00DA5D0F" w:rsidTr="00274236">
        <w:trPr>
          <w:trHeight w:val="975"/>
        </w:trPr>
        <w:tc>
          <w:tcPr>
            <w:tcW w:w="4508" w:type="dxa"/>
          </w:tcPr>
          <w:p w:rsidR="00274236" w:rsidRPr="00CB71F6" w:rsidRDefault="00274236" w:rsidP="00C1177D">
            <w:pPr>
              <w:rPr>
                <w:rFonts w:eastAsia="Times New Roman" w:cs="Arial"/>
                <w:lang w:eastAsia="en-AU"/>
              </w:rPr>
            </w:pPr>
            <w:r w:rsidRPr="00CB71F6">
              <w:rPr>
                <w:rFonts w:eastAsia="Times New Roman" w:cs="Arial"/>
                <w:lang w:eastAsia="en-AU"/>
              </w:rPr>
              <w:t>Have you encountered any marketing activity that is problematic?</w:t>
            </w:r>
          </w:p>
          <w:p w:rsidR="00274236" w:rsidRPr="00CB71F6" w:rsidRDefault="00274236" w:rsidP="00C1177D">
            <w:pPr>
              <w:rPr>
                <w:rFonts w:eastAsia="Times New Roman" w:cs="Arial"/>
                <w:lang w:eastAsia="en-AU"/>
              </w:rPr>
            </w:pPr>
            <w:r w:rsidRPr="00CB71F6">
              <w:rPr>
                <w:rFonts w:eastAsia="Times New Roman" w:cs="Arial"/>
                <w:lang w:eastAsia="en-AU"/>
              </w:rPr>
              <w:t>Insurance in superannuation</w:t>
            </w:r>
          </w:p>
          <w:p w:rsidR="00274236" w:rsidRPr="00DA5D0F" w:rsidRDefault="00274236" w:rsidP="00C1177D">
            <w:pPr>
              <w:rPr>
                <w:rFonts w:eastAsia="Times New Roman" w:cs="Arial"/>
                <w:lang w:eastAsia="en-AU"/>
              </w:rPr>
            </w:pPr>
          </w:p>
        </w:tc>
        <w:tc>
          <w:tcPr>
            <w:tcW w:w="4508" w:type="dxa"/>
          </w:tcPr>
          <w:p w:rsidR="00274236" w:rsidRPr="00DA5D0F" w:rsidRDefault="00274236" w:rsidP="00C1177D">
            <w:pPr>
              <w:rPr>
                <w:rFonts w:eastAsia="Times New Roman" w:cs="Arial"/>
                <w:lang w:eastAsia="en-AU"/>
              </w:rPr>
            </w:pPr>
            <w:r w:rsidRPr="00DA5D0F">
              <w:rPr>
                <w:rFonts w:eastAsia="Times New Roman" w:cs="Arial"/>
                <w:lang w:eastAsia="en-AU"/>
              </w:rPr>
              <w:t xml:space="preserve">The continuing </w:t>
            </w:r>
            <w:proofErr w:type="spellStart"/>
            <w:r w:rsidRPr="00DA5D0F">
              <w:rPr>
                <w:rFonts w:eastAsia="Times New Roman" w:cs="Arial"/>
                <w:lang w:eastAsia="en-AU"/>
              </w:rPr>
              <w:t>self promotion</w:t>
            </w:r>
            <w:proofErr w:type="spellEnd"/>
            <w:r w:rsidRPr="00DA5D0F">
              <w:rPr>
                <w:rFonts w:eastAsia="Times New Roman" w:cs="Arial"/>
                <w:lang w:eastAsia="en-AU"/>
              </w:rPr>
              <w:t xml:space="preserve"> of industry super funds</w:t>
            </w:r>
          </w:p>
        </w:tc>
      </w:tr>
      <w:tr w:rsidR="00274236" w:rsidRPr="00DA5D0F" w:rsidTr="00C1177D">
        <w:trPr>
          <w:trHeight w:val="1050"/>
        </w:trPr>
        <w:tc>
          <w:tcPr>
            <w:tcW w:w="4508" w:type="dxa"/>
          </w:tcPr>
          <w:p w:rsidR="00274236" w:rsidRPr="00CB71F6" w:rsidRDefault="00274236" w:rsidP="00274236">
            <w:pPr>
              <w:rPr>
                <w:rFonts w:eastAsia="Times New Roman" w:cs="Arial"/>
                <w:lang w:eastAsia="en-AU"/>
              </w:rPr>
            </w:pPr>
            <w:r w:rsidRPr="00CB71F6">
              <w:rPr>
                <w:rFonts w:eastAsia="Times New Roman" w:cs="Arial"/>
                <w:lang w:eastAsia="en-AU"/>
              </w:rPr>
              <w:t>If you have used your superannuation insurance policy, how would you rate your experience?</w:t>
            </w:r>
          </w:p>
          <w:p w:rsidR="00274236" w:rsidRPr="00DA5D0F" w:rsidRDefault="00274236" w:rsidP="00C1177D">
            <w:pPr>
              <w:rPr>
                <w:rFonts w:eastAsia="Times New Roman" w:cs="Arial"/>
                <w:lang w:eastAsia="en-AU"/>
              </w:rPr>
            </w:pPr>
          </w:p>
        </w:tc>
        <w:tc>
          <w:tcPr>
            <w:tcW w:w="4508" w:type="dxa"/>
          </w:tcPr>
          <w:p w:rsidR="00274236" w:rsidRPr="00DA5D0F" w:rsidRDefault="00274236" w:rsidP="00C1177D">
            <w:pPr>
              <w:rPr>
                <w:rFonts w:eastAsia="Times New Roman" w:cs="Arial"/>
                <w:lang w:eastAsia="en-AU"/>
              </w:rPr>
            </w:pPr>
            <w:r w:rsidRPr="00DA5D0F">
              <w:rPr>
                <w:rFonts w:eastAsia="Times New Roman" w:cs="Arial"/>
                <w:lang w:eastAsia="en-AU"/>
              </w:rPr>
              <w:t>Not applicable</w:t>
            </w:r>
          </w:p>
        </w:tc>
      </w:tr>
      <w:tr w:rsidR="00274236" w:rsidRPr="00DA5D0F" w:rsidTr="00C1177D">
        <w:tc>
          <w:tcPr>
            <w:tcW w:w="4508" w:type="dxa"/>
          </w:tcPr>
          <w:p w:rsidR="00274236" w:rsidRPr="00CB71F6" w:rsidRDefault="00274236" w:rsidP="00C1177D">
            <w:pPr>
              <w:rPr>
                <w:rFonts w:eastAsia="Times New Roman" w:cs="Arial"/>
                <w:lang w:eastAsia="en-AU"/>
              </w:rPr>
            </w:pPr>
            <w:r w:rsidRPr="00CB71F6">
              <w:rPr>
                <w:rFonts w:eastAsia="Times New Roman" w:cs="Arial"/>
                <w:lang w:eastAsia="en-AU"/>
              </w:rPr>
              <w:t>How easy is it to amend or opt out of the insurance policy offered as a default by your fund?</w:t>
            </w:r>
          </w:p>
          <w:p w:rsidR="00274236" w:rsidRPr="00DA5D0F" w:rsidRDefault="00274236" w:rsidP="00C1177D">
            <w:pPr>
              <w:rPr>
                <w:rFonts w:eastAsia="Times New Roman" w:cs="Arial"/>
                <w:lang w:eastAsia="en-AU"/>
              </w:rPr>
            </w:pPr>
          </w:p>
        </w:tc>
        <w:tc>
          <w:tcPr>
            <w:tcW w:w="4508" w:type="dxa"/>
          </w:tcPr>
          <w:p w:rsidR="00274236" w:rsidRPr="00DA5D0F" w:rsidRDefault="00274236" w:rsidP="00C1177D">
            <w:pPr>
              <w:rPr>
                <w:rFonts w:eastAsia="Times New Roman" w:cs="Arial"/>
                <w:lang w:eastAsia="en-AU"/>
              </w:rPr>
            </w:pPr>
            <w:r w:rsidRPr="00DA5D0F">
              <w:rPr>
                <w:rFonts w:eastAsia="Times New Roman" w:cs="Arial"/>
                <w:lang w:eastAsia="en-AU"/>
              </w:rPr>
              <w:t>From memory it was very difficult if not impossible</w:t>
            </w:r>
          </w:p>
        </w:tc>
      </w:tr>
      <w:tr w:rsidR="00274236" w:rsidRPr="00DA5D0F" w:rsidTr="00C1177D">
        <w:tc>
          <w:tcPr>
            <w:tcW w:w="4508" w:type="dxa"/>
          </w:tcPr>
          <w:p w:rsidR="00274236" w:rsidRPr="00DA5D0F" w:rsidRDefault="00274236" w:rsidP="00274236">
            <w:pPr>
              <w:rPr>
                <w:rFonts w:eastAsia="Times New Roman" w:cs="Arial"/>
                <w:lang w:eastAsia="en-AU"/>
              </w:rPr>
            </w:pPr>
            <w:r w:rsidRPr="00CB71F6">
              <w:rPr>
                <w:rFonts w:eastAsia="Times New Roman" w:cs="Arial"/>
                <w:lang w:eastAsia="en-AU"/>
              </w:rPr>
              <w:t>Have you retained duplicate superannuation accounts for the purpose of retaining an insurance policy attached to a previous</w:t>
            </w:r>
            <w:r w:rsidRPr="00DA5D0F">
              <w:rPr>
                <w:rFonts w:eastAsia="Times New Roman" w:cs="Arial"/>
                <w:lang w:eastAsia="en-AU"/>
              </w:rPr>
              <w:t xml:space="preserve"> </w:t>
            </w:r>
            <w:r w:rsidRPr="00CB71F6">
              <w:rPr>
                <w:rFonts w:eastAsia="Times New Roman" w:cs="Arial"/>
                <w:lang w:eastAsia="en-AU"/>
              </w:rPr>
              <w:t>superannuation product?</w:t>
            </w:r>
          </w:p>
        </w:tc>
        <w:tc>
          <w:tcPr>
            <w:tcW w:w="4508" w:type="dxa"/>
          </w:tcPr>
          <w:p w:rsidR="00274236" w:rsidRPr="00DA5D0F" w:rsidRDefault="00274236" w:rsidP="00C1177D">
            <w:pPr>
              <w:rPr>
                <w:rFonts w:eastAsia="Times New Roman" w:cs="Arial"/>
                <w:lang w:eastAsia="en-AU"/>
              </w:rPr>
            </w:pPr>
            <w:r w:rsidRPr="00DA5D0F">
              <w:rPr>
                <w:rFonts w:eastAsia="Times New Roman" w:cs="Arial"/>
                <w:lang w:eastAsia="en-AU"/>
              </w:rPr>
              <w:t>No</w:t>
            </w:r>
          </w:p>
        </w:tc>
      </w:tr>
    </w:tbl>
    <w:p w:rsidR="00274236" w:rsidRPr="00CB71F6" w:rsidRDefault="00274236" w:rsidP="00274236">
      <w:pPr>
        <w:spacing w:after="0" w:line="240" w:lineRule="auto"/>
        <w:rPr>
          <w:rFonts w:eastAsia="Times New Roman" w:cs="Arial"/>
          <w:lang w:eastAsia="en-AU"/>
        </w:rPr>
      </w:pPr>
    </w:p>
    <w:p w:rsidR="00274236" w:rsidRPr="00CB71F6" w:rsidRDefault="00274236" w:rsidP="00274236">
      <w:pPr>
        <w:spacing w:after="0" w:line="240" w:lineRule="auto"/>
        <w:rPr>
          <w:rFonts w:eastAsia="Times New Roman" w:cs="Arial"/>
          <w:lang w:eastAsia="en-AU"/>
        </w:rPr>
      </w:pPr>
      <w:r w:rsidRPr="00CB71F6">
        <w:rPr>
          <w:rFonts w:eastAsia="Times New Roman" w:cs="Arial"/>
          <w:lang w:eastAsia="en-AU"/>
        </w:rPr>
        <w:t xml:space="preserve"> </w:t>
      </w:r>
    </w:p>
    <w:p w:rsidR="00274236" w:rsidRPr="00DA5D0F" w:rsidRDefault="00274236" w:rsidP="00274236"/>
    <w:p w:rsidR="00274236" w:rsidRPr="00DA5D0F" w:rsidRDefault="00274236" w:rsidP="00274236"/>
    <w:sectPr w:rsidR="00274236" w:rsidRPr="00DA5D0F" w:rsidSect="00CB71F6">
      <w:pgSz w:w="11906" w:h="16838"/>
      <w:pgMar w:top="1440"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92815D1-DF83-4DBC-A8A4-9D741D39A0B6}"/>
    <w:docVar w:name="dgnword-eventsink" w:val="446095320"/>
  </w:docVars>
  <w:rsids>
    <w:rsidRoot w:val="00CB71F6"/>
    <w:rsid w:val="001D74D7"/>
    <w:rsid w:val="00274236"/>
    <w:rsid w:val="003F730B"/>
    <w:rsid w:val="00CB71F6"/>
    <w:rsid w:val="00DA5D0F"/>
    <w:rsid w:val="00E03DEF"/>
    <w:rsid w:val="00F53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82F68D-0AC9-45F3-84A8-097EE6016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3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7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51398">
      <w:bodyDiv w:val="1"/>
      <w:marLeft w:val="0"/>
      <w:marRight w:val="0"/>
      <w:marTop w:val="0"/>
      <w:marBottom w:val="0"/>
      <w:divBdr>
        <w:top w:val="none" w:sz="0" w:space="0" w:color="auto"/>
        <w:left w:val="none" w:sz="0" w:space="0" w:color="auto"/>
        <w:bottom w:val="none" w:sz="0" w:space="0" w:color="auto"/>
        <w:right w:val="none" w:sz="0" w:space="0" w:color="auto"/>
      </w:divBdr>
      <w:divsChild>
        <w:div w:id="1606956086">
          <w:marLeft w:val="0"/>
          <w:marRight w:val="0"/>
          <w:marTop w:val="0"/>
          <w:marBottom w:val="0"/>
          <w:divBdr>
            <w:top w:val="none" w:sz="0" w:space="0" w:color="auto"/>
            <w:left w:val="none" w:sz="0" w:space="0" w:color="auto"/>
            <w:bottom w:val="none" w:sz="0" w:space="0" w:color="auto"/>
            <w:right w:val="none" w:sz="0" w:space="0" w:color="auto"/>
          </w:divBdr>
        </w:div>
        <w:div w:id="458303681">
          <w:marLeft w:val="0"/>
          <w:marRight w:val="0"/>
          <w:marTop w:val="0"/>
          <w:marBottom w:val="0"/>
          <w:divBdr>
            <w:top w:val="none" w:sz="0" w:space="0" w:color="auto"/>
            <w:left w:val="none" w:sz="0" w:space="0" w:color="auto"/>
            <w:bottom w:val="none" w:sz="0" w:space="0" w:color="auto"/>
            <w:right w:val="none" w:sz="0" w:space="0" w:color="auto"/>
          </w:divBdr>
        </w:div>
      </w:divsChild>
    </w:div>
    <w:div w:id="491871491">
      <w:bodyDiv w:val="1"/>
      <w:marLeft w:val="0"/>
      <w:marRight w:val="0"/>
      <w:marTop w:val="0"/>
      <w:marBottom w:val="0"/>
      <w:divBdr>
        <w:top w:val="none" w:sz="0" w:space="0" w:color="auto"/>
        <w:left w:val="none" w:sz="0" w:space="0" w:color="auto"/>
        <w:bottom w:val="none" w:sz="0" w:space="0" w:color="auto"/>
        <w:right w:val="none" w:sz="0" w:space="0" w:color="auto"/>
      </w:divBdr>
      <w:divsChild>
        <w:div w:id="752900926">
          <w:marLeft w:val="0"/>
          <w:marRight w:val="0"/>
          <w:marTop w:val="0"/>
          <w:marBottom w:val="0"/>
          <w:divBdr>
            <w:top w:val="none" w:sz="0" w:space="0" w:color="auto"/>
            <w:left w:val="none" w:sz="0" w:space="0" w:color="auto"/>
            <w:bottom w:val="none" w:sz="0" w:space="0" w:color="auto"/>
            <w:right w:val="none" w:sz="0" w:space="0" w:color="auto"/>
          </w:divBdr>
        </w:div>
        <w:div w:id="248470286">
          <w:marLeft w:val="0"/>
          <w:marRight w:val="0"/>
          <w:marTop w:val="0"/>
          <w:marBottom w:val="0"/>
          <w:divBdr>
            <w:top w:val="none" w:sz="0" w:space="0" w:color="auto"/>
            <w:left w:val="none" w:sz="0" w:space="0" w:color="auto"/>
            <w:bottom w:val="none" w:sz="0" w:space="0" w:color="auto"/>
            <w:right w:val="none" w:sz="0" w:space="0" w:color="auto"/>
          </w:divBdr>
        </w:div>
        <w:div w:id="995962611">
          <w:marLeft w:val="0"/>
          <w:marRight w:val="0"/>
          <w:marTop w:val="0"/>
          <w:marBottom w:val="0"/>
          <w:divBdr>
            <w:top w:val="none" w:sz="0" w:space="0" w:color="auto"/>
            <w:left w:val="none" w:sz="0" w:space="0" w:color="auto"/>
            <w:bottom w:val="none" w:sz="0" w:space="0" w:color="auto"/>
            <w:right w:val="none" w:sz="0" w:space="0" w:color="auto"/>
          </w:divBdr>
        </w:div>
        <w:div w:id="1206989091">
          <w:marLeft w:val="0"/>
          <w:marRight w:val="0"/>
          <w:marTop w:val="0"/>
          <w:marBottom w:val="0"/>
          <w:divBdr>
            <w:top w:val="none" w:sz="0" w:space="0" w:color="auto"/>
            <w:left w:val="none" w:sz="0" w:space="0" w:color="auto"/>
            <w:bottom w:val="none" w:sz="0" w:space="0" w:color="auto"/>
            <w:right w:val="none" w:sz="0" w:space="0" w:color="auto"/>
          </w:divBdr>
        </w:div>
        <w:div w:id="296647980">
          <w:marLeft w:val="0"/>
          <w:marRight w:val="0"/>
          <w:marTop w:val="0"/>
          <w:marBottom w:val="0"/>
          <w:divBdr>
            <w:top w:val="none" w:sz="0" w:space="0" w:color="auto"/>
            <w:left w:val="none" w:sz="0" w:space="0" w:color="auto"/>
            <w:bottom w:val="none" w:sz="0" w:space="0" w:color="auto"/>
            <w:right w:val="none" w:sz="0" w:space="0" w:color="auto"/>
          </w:divBdr>
        </w:div>
        <w:div w:id="1039816322">
          <w:marLeft w:val="0"/>
          <w:marRight w:val="0"/>
          <w:marTop w:val="0"/>
          <w:marBottom w:val="0"/>
          <w:divBdr>
            <w:top w:val="none" w:sz="0" w:space="0" w:color="auto"/>
            <w:left w:val="none" w:sz="0" w:space="0" w:color="auto"/>
            <w:bottom w:val="none" w:sz="0" w:space="0" w:color="auto"/>
            <w:right w:val="none" w:sz="0" w:space="0" w:color="auto"/>
          </w:divBdr>
        </w:div>
        <w:div w:id="1299186494">
          <w:marLeft w:val="0"/>
          <w:marRight w:val="0"/>
          <w:marTop w:val="0"/>
          <w:marBottom w:val="0"/>
          <w:divBdr>
            <w:top w:val="none" w:sz="0" w:space="0" w:color="auto"/>
            <w:left w:val="none" w:sz="0" w:space="0" w:color="auto"/>
            <w:bottom w:val="none" w:sz="0" w:space="0" w:color="auto"/>
            <w:right w:val="none" w:sz="0" w:space="0" w:color="auto"/>
          </w:divBdr>
        </w:div>
        <w:div w:id="1590190759">
          <w:marLeft w:val="0"/>
          <w:marRight w:val="0"/>
          <w:marTop w:val="0"/>
          <w:marBottom w:val="0"/>
          <w:divBdr>
            <w:top w:val="none" w:sz="0" w:space="0" w:color="auto"/>
            <w:left w:val="none" w:sz="0" w:space="0" w:color="auto"/>
            <w:bottom w:val="none" w:sz="0" w:space="0" w:color="auto"/>
            <w:right w:val="none" w:sz="0" w:space="0" w:color="auto"/>
          </w:divBdr>
        </w:div>
        <w:div w:id="880902095">
          <w:marLeft w:val="0"/>
          <w:marRight w:val="0"/>
          <w:marTop w:val="0"/>
          <w:marBottom w:val="0"/>
          <w:divBdr>
            <w:top w:val="none" w:sz="0" w:space="0" w:color="auto"/>
            <w:left w:val="none" w:sz="0" w:space="0" w:color="auto"/>
            <w:bottom w:val="none" w:sz="0" w:space="0" w:color="auto"/>
            <w:right w:val="none" w:sz="0" w:space="0" w:color="auto"/>
          </w:divBdr>
        </w:div>
        <w:div w:id="1643922849">
          <w:marLeft w:val="0"/>
          <w:marRight w:val="0"/>
          <w:marTop w:val="0"/>
          <w:marBottom w:val="0"/>
          <w:divBdr>
            <w:top w:val="none" w:sz="0" w:space="0" w:color="auto"/>
            <w:left w:val="none" w:sz="0" w:space="0" w:color="auto"/>
            <w:bottom w:val="none" w:sz="0" w:space="0" w:color="auto"/>
            <w:right w:val="none" w:sz="0" w:space="0" w:color="auto"/>
          </w:divBdr>
        </w:div>
        <w:div w:id="1020860014">
          <w:marLeft w:val="0"/>
          <w:marRight w:val="0"/>
          <w:marTop w:val="0"/>
          <w:marBottom w:val="0"/>
          <w:divBdr>
            <w:top w:val="none" w:sz="0" w:space="0" w:color="auto"/>
            <w:left w:val="none" w:sz="0" w:space="0" w:color="auto"/>
            <w:bottom w:val="none" w:sz="0" w:space="0" w:color="auto"/>
            <w:right w:val="none" w:sz="0" w:space="0" w:color="auto"/>
          </w:divBdr>
        </w:div>
        <w:div w:id="446974366">
          <w:marLeft w:val="0"/>
          <w:marRight w:val="0"/>
          <w:marTop w:val="0"/>
          <w:marBottom w:val="0"/>
          <w:divBdr>
            <w:top w:val="none" w:sz="0" w:space="0" w:color="auto"/>
            <w:left w:val="none" w:sz="0" w:space="0" w:color="auto"/>
            <w:bottom w:val="none" w:sz="0" w:space="0" w:color="auto"/>
            <w:right w:val="none" w:sz="0" w:space="0" w:color="auto"/>
          </w:divBdr>
        </w:div>
        <w:div w:id="1611157705">
          <w:marLeft w:val="0"/>
          <w:marRight w:val="0"/>
          <w:marTop w:val="0"/>
          <w:marBottom w:val="0"/>
          <w:divBdr>
            <w:top w:val="none" w:sz="0" w:space="0" w:color="auto"/>
            <w:left w:val="none" w:sz="0" w:space="0" w:color="auto"/>
            <w:bottom w:val="none" w:sz="0" w:space="0" w:color="auto"/>
            <w:right w:val="none" w:sz="0" w:space="0" w:color="auto"/>
          </w:divBdr>
        </w:div>
        <w:div w:id="1314216919">
          <w:marLeft w:val="0"/>
          <w:marRight w:val="0"/>
          <w:marTop w:val="0"/>
          <w:marBottom w:val="0"/>
          <w:divBdr>
            <w:top w:val="none" w:sz="0" w:space="0" w:color="auto"/>
            <w:left w:val="none" w:sz="0" w:space="0" w:color="auto"/>
            <w:bottom w:val="none" w:sz="0" w:space="0" w:color="auto"/>
            <w:right w:val="none" w:sz="0" w:space="0" w:color="auto"/>
          </w:divBdr>
        </w:div>
        <w:div w:id="1557617439">
          <w:marLeft w:val="0"/>
          <w:marRight w:val="0"/>
          <w:marTop w:val="0"/>
          <w:marBottom w:val="0"/>
          <w:divBdr>
            <w:top w:val="none" w:sz="0" w:space="0" w:color="auto"/>
            <w:left w:val="none" w:sz="0" w:space="0" w:color="auto"/>
            <w:bottom w:val="none" w:sz="0" w:space="0" w:color="auto"/>
            <w:right w:val="none" w:sz="0" w:space="0" w:color="auto"/>
          </w:divBdr>
        </w:div>
        <w:div w:id="1690526035">
          <w:marLeft w:val="0"/>
          <w:marRight w:val="0"/>
          <w:marTop w:val="0"/>
          <w:marBottom w:val="0"/>
          <w:divBdr>
            <w:top w:val="none" w:sz="0" w:space="0" w:color="auto"/>
            <w:left w:val="none" w:sz="0" w:space="0" w:color="auto"/>
            <w:bottom w:val="none" w:sz="0" w:space="0" w:color="auto"/>
            <w:right w:val="none" w:sz="0" w:space="0" w:color="auto"/>
          </w:divBdr>
        </w:div>
        <w:div w:id="1509639916">
          <w:marLeft w:val="0"/>
          <w:marRight w:val="0"/>
          <w:marTop w:val="0"/>
          <w:marBottom w:val="0"/>
          <w:divBdr>
            <w:top w:val="none" w:sz="0" w:space="0" w:color="auto"/>
            <w:left w:val="none" w:sz="0" w:space="0" w:color="auto"/>
            <w:bottom w:val="none" w:sz="0" w:space="0" w:color="auto"/>
            <w:right w:val="none" w:sz="0" w:space="0" w:color="auto"/>
          </w:divBdr>
        </w:div>
        <w:div w:id="1491292324">
          <w:marLeft w:val="0"/>
          <w:marRight w:val="0"/>
          <w:marTop w:val="0"/>
          <w:marBottom w:val="0"/>
          <w:divBdr>
            <w:top w:val="none" w:sz="0" w:space="0" w:color="auto"/>
            <w:left w:val="none" w:sz="0" w:space="0" w:color="auto"/>
            <w:bottom w:val="none" w:sz="0" w:space="0" w:color="auto"/>
            <w:right w:val="none" w:sz="0" w:space="0" w:color="auto"/>
          </w:divBdr>
        </w:div>
        <w:div w:id="1378315847">
          <w:marLeft w:val="0"/>
          <w:marRight w:val="0"/>
          <w:marTop w:val="0"/>
          <w:marBottom w:val="0"/>
          <w:divBdr>
            <w:top w:val="none" w:sz="0" w:space="0" w:color="auto"/>
            <w:left w:val="none" w:sz="0" w:space="0" w:color="auto"/>
            <w:bottom w:val="none" w:sz="0" w:space="0" w:color="auto"/>
            <w:right w:val="none" w:sz="0" w:space="0" w:color="auto"/>
          </w:divBdr>
        </w:div>
        <w:div w:id="890461767">
          <w:marLeft w:val="0"/>
          <w:marRight w:val="0"/>
          <w:marTop w:val="0"/>
          <w:marBottom w:val="0"/>
          <w:divBdr>
            <w:top w:val="none" w:sz="0" w:space="0" w:color="auto"/>
            <w:left w:val="none" w:sz="0" w:space="0" w:color="auto"/>
            <w:bottom w:val="none" w:sz="0" w:space="0" w:color="auto"/>
            <w:right w:val="none" w:sz="0" w:space="0" w:color="auto"/>
          </w:divBdr>
        </w:div>
        <w:div w:id="1559828296">
          <w:marLeft w:val="0"/>
          <w:marRight w:val="0"/>
          <w:marTop w:val="0"/>
          <w:marBottom w:val="0"/>
          <w:divBdr>
            <w:top w:val="none" w:sz="0" w:space="0" w:color="auto"/>
            <w:left w:val="none" w:sz="0" w:space="0" w:color="auto"/>
            <w:bottom w:val="none" w:sz="0" w:space="0" w:color="auto"/>
            <w:right w:val="none" w:sz="0" w:space="0" w:color="auto"/>
          </w:divBdr>
        </w:div>
        <w:div w:id="594022517">
          <w:marLeft w:val="0"/>
          <w:marRight w:val="0"/>
          <w:marTop w:val="0"/>
          <w:marBottom w:val="0"/>
          <w:divBdr>
            <w:top w:val="none" w:sz="0" w:space="0" w:color="auto"/>
            <w:left w:val="none" w:sz="0" w:space="0" w:color="auto"/>
            <w:bottom w:val="none" w:sz="0" w:space="0" w:color="auto"/>
            <w:right w:val="none" w:sz="0" w:space="0" w:color="auto"/>
          </w:divBdr>
        </w:div>
        <w:div w:id="1889485078">
          <w:marLeft w:val="0"/>
          <w:marRight w:val="0"/>
          <w:marTop w:val="0"/>
          <w:marBottom w:val="0"/>
          <w:divBdr>
            <w:top w:val="none" w:sz="0" w:space="0" w:color="auto"/>
            <w:left w:val="none" w:sz="0" w:space="0" w:color="auto"/>
            <w:bottom w:val="none" w:sz="0" w:space="0" w:color="auto"/>
            <w:right w:val="none" w:sz="0" w:space="0" w:color="auto"/>
          </w:divBdr>
        </w:div>
        <w:div w:id="337075024">
          <w:marLeft w:val="0"/>
          <w:marRight w:val="0"/>
          <w:marTop w:val="0"/>
          <w:marBottom w:val="0"/>
          <w:divBdr>
            <w:top w:val="none" w:sz="0" w:space="0" w:color="auto"/>
            <w:left w:val="none" w:sz="0" w:space="0" w:color="auto"/>
            <w:bottom w:val="none" w:sz="0" w:space="0" w:color="auto"/>
            <w:right w:val="none" w:sz="0" w:space="0" w:color="auto"/>
          </w:divBdr>
        </w:div>
        <w:div w:id="996227022">
          <w:marLeft w:val="0"/>
          <w:marRight w:val="0"/>
          <w:marTop w:val="0"/>
          <w:marBottom w:val="0"/>
          <w:divBdr>
            <w:top w:val="none" w:sz="0" w:space="0" w:color="auto"/>
            <w:left w:val="none" w:sz="0" w:space="0" w:color="auto"/>
            <w:bottom w:val="none" w:sz="0" w:space="0" w:color="auto"/>
            <w:right w:val="none" w:sz="0" w:space="0" w:color="auto"/>
          </w:divBdr>
        </w:div>
        <w:div w:id="1965036224">
          <w:marLeft w:val="0"/>
          <w:marRight w:val="0"/>
          <w:marTop w:val="0"/>
          <w:marBottom w:val="0"/>
          <w:divBdr>
            <w:top w:val="none" w:sz="0" w:space="0" w:color="auto"/>
            <w:left w:val="none" w:sz="0" w:space="0" w:color="auto"/>
            <w:bottom w:val="none" w:sz="0" w:space="0" w:color="auto"/>
            <w:right w:val="none" w:sz="0" w:space="0" w:color="auto"/>
          </w:divBdr>
        </w:div>
        <w:div w:id="1559591399">
          <w:marLeft w:val="0"/>
          <w:marRight w:val="0"/>
          <w:marTop w:val="0"/>
          <w:marBottom w:val="0"/>
          <w:divBdr>
            <w:top w:val="none" w:sz="0" w:space="0" w:color="auto"/>
            <w:left w:val="none" w:sz="0" w:space="0" w:color="auto"/>
            <w:bottom w:val="none" w:sz="0" w:space="0" w:color="auto"/>
            <w:right w:val="none" w:sz="0" w:space="0" w:color="auto"/>
          </w:divBdr>
        </w:div>
        <w:div w:id="1316716148">
          <w:marLeft w:val="0"/>
          <w:marRight w:val="0"/>
          <w:marTop w:val="0"/>
          <w:marBottom w:val="0"/>
          <w:divBdr>
            <w:top w:val="none" w:sz="0" w:space="0" w:color="auto"/>
            <w:left w:val="none" w:sz="0" w:space="0" w:color="auto"/>
            <w:bottom w:val="none" w:sz="0" w:space="0" w:color="auto"/>
            <w:right w:val="none" w:sz="0" w:space="0" w:color="auto"/>
          </w:divBdr>
        </w:div>
        <w:div w:id="1463226424">
          <w:marLeft w:val="0"/>
          <w:marRight w:val="0"/>
          <w:marTop w:val="0"/>
          <w:marBottom w:val="0"/>
          <w:divBdr>
            <w:top w:val="none" w:sz="0" w:space="0" w:color="auto"/>
            <w:left w:val="none" w:sz="0" w:space="0" w:color="auto"/>
            <w:bottom w:val="none" w:sz="0" w:space="0" w:color="auto"/>
            <w:right w:val="none" w:sz="0" w:space="0" w:color="auto"/>
          </w:divBdr>
        </w:div>
        <w:div w:id="1182476027">
          <w:marLeft w:val="0"/>
          <w:marRight w:val="0"/>
          <w:marTop w:val="0"/>
          <w:marBottom w:val="0"/>
          <w:divBdr>
            <w:top w:val="none" w:sz="0" w:space="0" w:color="auto"/>
            <w:left w:val="none" w:sz="0" w:space="0" w:color="auto"/>
            <w:bottom w:val="none" w:sz="0" w:space="0" w:color="auto"/>
            <w:right w:val="none" w:sz="0" w:space="0" w:color="auto"/>
          </w:divBdr>
        </w:div>
        <w:div w:id="2144886565">
          <w:marLeft w:val="0"/>
          <w:marRight w:val="0"/>
          <w:marTop w:val="0"/>
          <w:marBottom w:val="0"/>
          <w:divBdr>
            <w:top w:val="none" w:sz="0" w:space="0" w:color="auto"/>
            <w:left w:val="none" w:sz="0" w:space="0" w:color="auto"/>
            <w:bottom w:val="none" w:sz="0" w:space="0" w:color="auto"/>
            <w:right w:val="none" w:sz="0" w:space="0" w:color="auto"/>
          </w:divBdr>
        </w:div>
        <w:div w:id="1158575842">
          <w:marLeft w:val="0"/>
          <w:marRight w:val="0"/>
          <w:marTop w:val="0"/>
          <w:marBottom w:val="0"/>
          <w:divBdr>
            <w:top w:val="none" w:sz="0" w:space="0" w:color="auto"/>
            <w:left w:val="none" w:sz="0" w:space="0" w:color="auto"/>
            <w:bottom w:val="none" w:sz="0" w:space="0" w:color="auto"/>
            <w:right w:val="none" w:sz="0" w:space="0" w:color="auto"/>
          </w:divBdr>
        </w:div>
        <w:div w:id="1945918189">
          <w:marLeft w:val="0"/>
          <w:marRight w:val="0"/>
          <w:marTop w:val="0"/>
          <w:marBottom w:val="0"/>
          <w:divBdr>
            <w:top w:val="none" w:sz="0" w:space="0" w:color="auto"/>
            <w:left w:val="none" w:sz="0" w:space="0" w:color="auto"/>
            <w:bottom w:val="none" w:sz="0" w:space="0" w:color="auto"/>
            <w:right w:val="none" w:sz="0" w:space="0" w:color="auto"/>
          </w:divBdr>
        </w:div>
        <w:div w:id="1613971974">
          <w:marLeft w:val="0"/>
          <w:marRight w:val="0"/>
          <w:marTop w:val="0"/>
          <w:marBottom w:val="0"/>
          <w:divBdr>
            <w:top w:val="none" w:sz="0" w:space="0" w:color="auto"/>
            <w:left w:val="none" w:sz="0" w:space="0" w:color="auto"/>
            <w:bottom w:val="none" w:sz="0" w:space="0" w:color="auto"/>
            <w:right w:val="none" w:sz="0" w:space="0" w:color="auto"/>
          </w:divBdr>
        </w:div>
        <w:div w:id="1779905323">
          <w:marLeft w:val="0"/>
          <w:marRight w:val="0"/>
          <w:marTop w:val="0"/>
          <w:marBottom w:val="0"/>
          <w:divBdr>
            <w:top w:val="none" w:sz="0" w:space="0" w:color="auto"/>
            <w:left w:val="none" w:sz="0" w:space="0" w:color="auto"/>
            <w:bottom w:val="none" w:sz="0" w:space="0" w:color="auto"/>
            <w:right w:val="none" w:sz="0" w:space="0" w:color="auto"/>
          </w:divBdr>
        </w:div>
        <w:div w:id="440302646">
          <w:marLeft w:val="0"/>
          <w:marRight w:val="0"/>
          <w:marTop w:val="0"/>
          <w:marBottom w:val="0"/>
          <w:divBdr>
            <w:top w:val="none" w:sz="0" w:space="0" w:color="auto"/>
            <w:left w:val="none" w:sz="0" w:space="0" w:color="auto"/>
            <w:bottom w:val="none" w:sz="0" w:space="0" w:color="auto"/>
            <w:right w:val="none" w:sz="0" w:space="0" w:color="auto"/>
          </w:divBdr>
        </w:div>
        <w:div w:id="1109548101">
          <w:marLeft w:val="0"/>
          <w:marRight w:val="0"/>
          <w:marTop w:val="0"/>
          <w:marBottom w:val="0"/>
          <w:divBdr>
            <w:top w:val="none" w:sz="0" w:space="0" w:color="auto"/>
            <w:left w:val="none" w:sz="0" w:space="0" w:color="auto"/>
            <w:bottom w:val="none" w:sz="0" w:space="0" w:color="auto"/>
            <w:right w:val="none" w:sz="0" w:space="0" w:color="auto"/>
          </w:divBdr>
        </w:div>
        <w:div w:id="1930774537">
          <w:marLeft w:val="0"/>
          <w:marRight w:val="0"/>
          <w:marTop w:val="0"/>
          <w:marBottom w:val="0"/>
          <w:divBdr>
            <w:top w:val="none" w:sz="0" w:space="0" w:color="auto"/>
            <w:left w:val="none" w:sz="0" w:space="0" w:color="auto"/>
            <w:bottom w:val="none" w:sz="0" w:space="0" w:color="auto"/>
            <w:right w:val="none" w:sz="0" w:space="0" w:color="auto"/>
          </w:divBdr>
        </w:div>
        <w:div w:id="749035173">
          <w:marLeft w:val="0"/>
          <w:marRight w:val="0"/>
          <w:marTop w:val="0"/>
          <w:marBottom w:val="0"/>
          <w:divBdr>
            <w:top w:val="none" w:sz="0" w:space="0" w:color="auto"/>
            <w:left w:val="none" w:sz="0" w:space="0" w:color="auto"/>
            <w:bottom w:val="none" w:sz="0" w:space="0" w:color="auto"/>
            <w:right w:val="none" w:sz="0" w:space="0" w:color="auto"/>
          </w:divBdr>
        </w:div>
        <w:div w:id="1943872760">
          <w:marLeft w:val="0"/>
          <w:marRight w:val="0"/>
          <w:marTop w:val="0"/>
          <w:marBottom w:val="0"/>
          <w:divBdr>
            <w:top w:val="none" w:sz="0" w:space="0" w:color="auto"/>
            <w:left w:val="none" w:sz="0" w:space="0" w:color="auto"/>
            <w:bottom w:val="none" w:sz="0" w:space="0" w:color="auto"/>
            <w:right w:val="none" w:sz="0" w:space="0" w:color="auto"/>
          </w:divBdr>
        </w:div>
        <w:div w:id="1113405886">
          <w:marLeft w:val="0"/>
          <w:marRight w:val="0"/>
          <w:marTop w:val="0"/>
          <w:marBottom w:val="0"/>
          <w:divBdr>
            <w:top w:val="none" w:sz="0" w:space="0" w:color="auto"/>
            <w:left w:val="none" w:sz="0" w:space="0" w:color="auto"/>
            <w:bottom w:val="none" w:sz="0" w:space="0" w:color="auto"/>
            <w:right w:val="none" w:sz="0" w:space="0" w:color="auto"/>
          </w:divBdr>
        </w:div>
        <w:div w:id="1378623846">
          <w:marLeft w:val="0"/>
          <w:marRight w:val="0"/>
          <w:marTop w:val="0"/>
          <w:marBottom w:val="0"/>
          <w:divBdr>
            <w:top w:val="none" w:sz="0" w:space="0" w:color="auto"/>
            <w:left w:val="none" w:sz="0" w:space="0" w:color="auto"/>
            <w:bottom w:val="none" w:sz="0" w:space="0" w:color="auto"/>
            <w:right w:val="none" w:sz="0" w:space="0" w:color="auto"/>
          </w:divBdr>
        </w:div>
        <w:div w:id="1554342769">
          <w:marLeft w:val="0"/>
          <w:marRight w:val="0"/>
          <w:marTop w:val="0"/>
          <w:marBottom w:val="0"/>
          <w:divBdr>
            <w:top w:val="none" w:sz="0" w:space="0" w:color="auto"/>
            <w:left w:val="none" w:sz="0" w:space="0" w:color="auto"/>
            <w:bottom w:val="none" w:sz="0" w:space="0" w:color="auto"/>
            <w:right w:val="none" w:sz="0" w:space="0" w:color="auto"/>
          </w:divBdr>
        </w:div>
        <w:div w:id="436490068">
          <w:marLeft w:val="0"/>
          <w:marRight w:val="0"/>
          <w:marTop w:val="0"/>
          <w:marBottom w:val="0"/>
          <w:divBdr>
            <w:top w:val="none" w:sz="0" w:space="0" w:color="auto"/>
            <w:left w:val="none" w:sz="0" w:space="0" w:color="auto"/>
            <w:bottom w:val="none" w:sz="0" w:space="0" w:color="auto"/>
            <w:right w:val="none" w:sz="0" w:space="0" w:color="auto"/>
          </w:divBdr>
        </w:div>
        <w:div w:id="1447844233">
          <w:marLeft w:val="0"/>
          <w:marRight w:val="0"/>
          <w:marTop w:val="0"/>
          <w:marBottom w:val="0"/>
          <w:divBdr>
            <w:top w:val="none" w:sz="0" w:space="0" w:color="auto"/>
            <w:left w:val="none" w:sz="0" w:space="0" w:color="auto"/>
            <w:bottom w:val="none" w:sz="0" w:space="0" w:color="auto"/>
            <w:right w:val="none" w:sz="0" w:space="0" w:color="auto"/>
          </w:divBdr>
        </w:div>
        <w:div w:id="103817768">
          <w:marLeft w:val="0"/>
          <w:marRight w:val="0"/>
          <w:marTop w:val="0"/>
          <w:marBottom w:val="0"/>
          <w:divBdr>
            <w:top w:val="none" w:sz="0" w:space="0" w:color="auto"/>
            <w:left w:val="none" w:sz="0" w:space="0" w:color="auto"/>
            <w:bottom w:val="none" w:sz="0" w:space="0" w:color="auto"/>
            <w:right w:val="none" w:sz="0" w:space="0" w:color="auto"/>
          </w:divBdr>
        </w:div>
        <w:div w:id="1531995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Submission 12 - Greg Angelo - Superannuation: Assessing Competitiveness and Efficiency - Public inquiry</vt:lpstr>
    </vt:vector>
  </TitlesOfParts>
  <Company>Greg Angelo</Company>
  <LinksUpToDate>false</LinksUpToDate>
  <CharactersWithSpaces>5149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12 - Greg Angelo - Superannuation: Assessing Competitiveness and Efficiency - Public inquiry</dc:title>
  <dc:subject/>
  <dc:creator>Greg Angelo</dc:creator>
  <cp:keywords/>
  <dc:description/>
  <cp:lastModifiedBy>Productivity Commission</cp:lastModifiedBy>
  <cp:revision>3</cp:revision>
  <dcterms:created xsi:type="dcterms:W3CDTF">2017-08-16T06:54:00Z</dcterms:created>
  <dcterms:modified xsi:type="dcterms:W3CDTF">2017-08-17T04:59:00Z</dcterms:modified>
</cp:coreProperties>
</file>