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E9BECD" w14:textId="77777777" w:rsidR="00675BD3" w:rsidRDefault="00A312A6" w:rsidP="00573046">
      <w:pPr>
        <w:pStyle w:val="Reporttitle"/>
        <w:rPr>
          <w:b/>
          <w:sz w:val="32"/>
        </w:rPr>
      </w:pPr>
      <w:bookmarkStart w:id="0" w:name="_Toc527794550"/>
      <w:bookmarkStart w:id="1" w:name="_Toc528975472"/>
      <w:bookmarkStart w:id="2" w:name="_GoBack"/>
      <w:bookmarkEnd w:id="2"/>
      <w:r>
        <w:rPr>
          <w:b/>
          <w:sz w:val="32"/>
        </w:rPr>
        <w:t xml:space="preserve">Taking competitive neutrality seriously: </w:t>
      </w:r>
    </w:p>
    <w:p w14:paraId="1913F65B" w14:textId="2CC7697B" w:rsidR="00573046" w:rsidRDefault="00675BD3" w:rsidP="008C371E">
      <w:pPr>
        <w:pStyle w:val="Reporttitle"/>
        <w:rPr>
          <w:b/>
          <w:sz w:val="32"/>
        </w:rPr>
      </w:pPr>
      <w:r>
        <w:rPr>
          <w:b/>
          <w:sz w:val="32"/>
        </w:rPr>
        <w:t>A</w:t>
      </w:r>
      <w:r w:rsidR="00A312A6">
        <w:rPr>
          <w:b/>
          <w:sz w:val="32"/>
        </w:rPr>
        <w:t xml:space="preserve"> s</w:t>
      </w:r>
      <w:r w:rsidR="004D154F" w:rsidRPr="004D154F">
        <w:rPr>
          <w:b/>
          <w:sz w:val="32"/>
        </w:rPr>
        <w:t>ubmission to the Productivity Commission inquiry into Competition in the Australian Financial System</w:t>
      </w:r>
    </w:p>
    <w:p w14:paraId="5FE23286" w14:textId="48D95967" w:rsidR="00A031B2" w:rsidRPr="008C371E" w:rsidRDefault="00A031B2" w:rsidP="00A031B2">
      <w:r>
        <w:t xml:space="preserve">By Nicholas Gruen </w:t>
      </w:r>
    </w:p>
    <w:bookmarkEnd w:id="0"/>
    <w:bookmarkEnd w:id="1"/>
    <w:p w14:paraId="3B1C5EBD" w14:textId="518AD0DA" w:rsidR="005F7985" w:rsidRDefault="005215CF" w:rsidP="005215CF">
      <w:pPr>
        <w:pStyle w:val="Heading2"/>
        <w:numPr>
          <w:ilvl w:val="0"/>
          <w:numId w:val="0"/>
        </w:numPr>
      </w:pPr>
      <w:r>
        <w:t xml:space="preserve">Introduction </w:t>
      </w:r>
    </w:p>
    <w:p w14:paraId="33AF83EA" w14:textId="4D5580DF" w:rsidR="00571B02" w:rsidRDefault="00571B02" w:rsidP="005F7985">
      <w:pPr>
        <w:rPr>
          <w:iCs/>
        </w:rPr>
      </w:pPr>
      <w:r>
        <w:rPr>
          <w:iCs/>
        </w:rPr>
        <w:t>Economic reform grew through the 1980s into an increasingly comprehensive program which</w:t>
      </w:r>
      <w:r w:rsidR="00E128B0">
        <w:rPr>
          <w:iCs/>
        </w:rPr>
        <w:t xml:space="preserve">, from then until the early 2000s </w:t>
      </w:r>
      <w:r>
        <w:rPr>
          <w:iCs/>
        </w:rPr>
        <w:t xml:space="preserve">affected almost every aspect of economic policy. To simplify somewhat, the mental model behind it operated by a series of presumptions which were, at least in principle, rebuttable. One of the principle ideas was that markets could be expected to work well in the absence of ‘market failure’ and that where there was market failure, policy should look to how it might </w:t>
      </w:r>
      <w:r w:rsidR="00E128B0">
        <w:rPr>
          <w:iCs/>
        </w:rPr>
        <w:t>correct</w:t>
      </w:r>
      <w:r>
        <w:rPr>
          <w:iCs/>
        </w:rPr>
        <w:t xml:space="preserve"> this, rather than </w:t>
      </w:r>
      <w:r w:rsidR="00E128B0">
        <w:rPr>
          <w:iCs/>
        </w:rPr>
        <w:t xml:space="preserve">assume a larger role for </w:t>
      </w:r>
      <w:r>
        <w:rPr>
          <w:iCs/>
        </w:rPr>
        <w:t xml:space="preserve">governments. </w:t>
      </w:r>
    </w:p>
    <w:p w14:paraId="4E3E336E" w14:textId="780F337E" w:rsidR="00A90597" w:rsidRDefault="00571B02" w:rsidP="003F222D">
      <w:pPr>
        <w:rPr>
          <w:iCs/>
        </w:rPr>
      </w:pPr>
      <w:r>
        <w:rPr>
          <w:iCs/>
        </w:rPr>
        <w:t xml:space="preserve">This </w:t>
      </w:r>
      <w:r w:rsidR="00E128B0">
        <w:rPr>
          <w:iCs/>
        </w:rPr>
        <w:t>was often</w:t>
      </w:r>
      <w:r>
        <w:rPr>
          <w:iCs/>
        </w:rPr>
        <w:t xml:space="preserve"> a useful corrective </w:t>
      </w:r>
      <w:r w:rsidR="00981197">
        <w:rPr>
          <w:iCs/>
        </w:rPr>
        <w:t xml:space="preserve">to </w:t>
      </w:r>
      <w:r w:rsidR="003F222D">
        <w:rPr>
          <w:iCs/>
        </w:rPr>
        <w:t xml:space="preserve">the economic institutions existing at the time, representing as they did the </w:t>
      </w:r>
      <w:r w:rsidR="009E4700">
        <w:rPr>
          <w:iCs/>
        </w:rPr>
        <w:t xml:space="preserve">collected detritus </w:t>
      </w:r>
      <w:r w:rsidR="003F222D">
        <w:rPr>
          <w:iCs/>
        </w:rPr>
        <w:t xml:space="preserve">of </w:t>
      </w:r>
      <w:r w:rsidR="00E128B0">
        <w:rPr>
          <w:iCs/>
        </w:rPr>
        <w:t xml:space="preserve">decades </w:t>
      </w:r>
      <w:r w:rsidR="009E4700">
        <w:rPr>
          <w:iCs/>
        </w:rPr>
        <w:t xml:space="preserve">and decades </w:t>
      </w:r>
      <w:r w:rsidR="00E128B0">
        <w:rPr>
          <w:iCs/>
        </w:rPr>
        <w:t xml:space="preserve">of </w:t>
      </w:r>
      <w:r w:rsidR="00A90597" w:rsidRPr="00A90597">
        <w:rPr>
          <w:i/>
          <w:iCs/>
        </w:rPr>
        <w:t xml:space="preserve">ad hoc </w:t>
      </w:r>
      <w:r w:rsidR="00A90597">
        <w:rPr>
          <w:iCs/>
        </w:rPr>
        <w:t xml:space="preserve">political favouritism. On the other hand </w:t>
      </w:r>
      <w:r w:rsidR="003F222D">
        <w:rPr>
          <w:iCs/>
        </w:rPr>
        <w:t xml:space="preserve">the record now shows that we </w:t>
      </w:r>
      <w:r w:rsidR="00A90597">
        <w:rPr>
          <w:iCs/>
        </w:rPr>
        <w:t>underplayed the profundity and complexity of market failure in many sectors. As the dust has settled from our period of reform, it’s remarkable how constrained our clear successes have been to ‘stroke of the pen’ reform</w:t>
      </w:r>
      <w:r w:rsidR="003F222D">
        <w:rPr>
          <w:iCs/>
        </w:rPr>
        <w:t xml:space="preserve"> </w:t>
      </w:r>
      <w:r w:rsidR="00A90597">
        <w:rPr>
          <w:iCs/>
        </w:rPr>
        <w:t xml:space="preserve">– where we </w:t>
      </w:r>
      <w:r w:rsidR="003F222D">
        <w:rPr>
          <w:iCs/>
        </w:rPr>
        <w:t xml:space="preserve">swept away the old as we did with the two airline policy, the regulation of shopping hours and tariffs. We also have some positive victories where a singular idea could be implemented using existing systems from the commanding heights of the policy apparatus – as we did by running income contingent loans and child support through the tax system. </w:t>
      </w:r>
    </w:p>
    <w:p w14:paraId="761CB520" w14:textId="78D28F36" w:rsidR="00823B5D" w:rsidRPr="00823B5D" w:rsidRDefault="00823B5D" w:rsidP="003F222D">
      <w:pPr>
        <w:rPr>
          <w:iCs/>
        </w:rPr>
      </w:pPr>
      <w:r w:rsidRPr="00823B5D">
        <w:rPr>
          <w:iCs/>
        </w:rPr>
        <w:t>In infrastructure</w:t>
      </w:r>
      <w:r>
        <w:rPr>
          <w:iCs/>
        </w:rPr>
        <w:t xml:space="preserve"> and utilities</w:t>
      </w:r>
      <w:r w:rsidRPr="00823B5D">
        <w:rPr>
          <w:iCs/>
        </w:rPr>
        <w:t xml:space="preserve"> </w:t>
      </w:r>
      <w:r>
        <w:rPr>
          <w:iCs/>
        </w:rPr>
        <w:t>on the other hand,</w:t>
      </w:r>
      <w:r w:rsidRPr="00823B5D">
        <w:rPr>
          <w:iCs/>
        </w:rPr>
        <w:t xml:space="preserve"> where monopoly and asymmetric information problems abound, regulation remains inevitable and new rent seeking political pathologies </w:t>
      </w:r>
      <w:r w:rsidR="003F222D">
        <w:rPr>
          <w:iCs/>
        </w:rPr>
        <w:t>lie</w:t>
      </w:r>
      <w:r w:rsidRPr="00823B5D">
        <w:rPr>
          <w:iCs/>
        </w:rPr>
        <w:t xml:space="preserve"> in wait for those unpicking the old ones. Here our reform efforts brought for</w:t>
      </w:r>
      <w:r w:rsidR="003F222D">
        <w:rPr>
          <w:iCs/>
        </w:rPr>
        <w:t>th excessively priced energy, toll-ways,</w:t>
      </w:r>
      <w:r w:rsidRPr="00823B5D">
        <w:rPr>
          <w:iCs/>
        </w:rPr>
        <w:t xml:space="preserve"> </w:t>
      </w:r>
      <w:r w:rsidR="003F222D">
        <w:rPr>
          <w:iCs/>
        </w:rPr>
        <w:t xml:space="preserve">airports, </w:t>
      </w:r>
      <w:r w:rsidRPr="00823B5D">
        <w:rPr>
          <w:iCs/>
        </w:rPr>
        <w:t>desalination plants</w:t>
      </w:r>
      <w:r w:rsidR="003F222D">
        <w:rPr>
          <w:iCs/>
        </w:rPr>
        <w:t xml:space="preserve"> and financial tricks many of which saw governments paying more for what they already had, as occurred with the sale and lease-back of government offices. To this day in energy, infrastructure and telecommunications are mired in political short-termism, dysfunction and crisis. </w:t>
      </w:r>
    </w:p>
    <w:p w14:paraId="395E8022" w14:textId="5606E31D" w:rsidR="00571B02" w:rsidRPr="005215CF" w:rsidRDefault="00823B5D" w:rsidP="005F7985">
      <w:pPr>
        <w:rPr>
          <w:iCs/>
        </w:rPr>
      </w:pPr>
      <w:r>
        <w:rPr>
          <w:iCs/>
        </w:rPr>
        <w:t>Then there is finance</w:t>
      </w:r>
      <w:r w:rsidR="00CC120E">
        <w:rPr>
          <w:iCs/>
        </w:rPr>
        <w:t xml:space="preserve"> which in many ways is a special case</w:t>
      </w:r>
      <w:r>
        <w:rPr>
          <w:iCs/>
        </w:rPr>
        <w:t xml:space="preserve">. </w:t>
      </w:r>
      <w:r w:rsidR="003C7EB7">
        <w:rPr>
          <w:iCs/>
        </w:rPr>
        <w:t xml:space="preserve">Warming to his theme that </w:t>
      </w:r>
      <w:r w:rsidR="003C7EB7" w:rsidRPr="003C7EB7">
        <w:rPr>
          <w:iCs/>
        </w:rPr>
        <w:t>the financial system</w:t>
      </w:r>
      <w:r w:rsidR="003C7EB7">
        <w:rPr>
          <w:iCs/>
        </w:rPr>
        <w:t xml:space="preserve"> </w:t>
      </w:r>
      <w:r w:rsidR="003C7EB7" w:rsidRPr="003C7EB7">
        <w:rPr>
          <w:iCs/>
        </w:rPr>
        <w:t xml:space="preserve">is a </w:t>
      </w:r>
      <w:r w:rsidR="00722B93">
        <w:rPr>
          <w:iCs/>
        </w:rPr>
        <w:t>“</w:t>
      </w:r>
      <w:r w:rsidR="003C7EB7" w:rsidRPr="003C7EB7">
        <w:rPr>
          <w:iCs/>
        </w:rPr>
        <w:t>pyramid of promises</w:t>
      </w:r>
      <w:r w:rsidR="003C7EB7">
        <w:rPr>
          <w:iCs/>
        </w:rPr>
        <w:t>”, here</w:t>
      </w:r>
      <w:r>
        <w:rPr>
          <w:iCs/>
        </w:rPr>
        <w:t xml:space="preserve"> is Martin Wolf:</w:t>
      </w:r>
      <w:r w:rsidR="00A031B2">
        <w:rPr>
          <w:iCs/>
        </w:rPr>
        <w:t xml:space="preserve"> </w:t>
      </w:r>
    </w:p>
    <w:p w14:paraId="174D27AF" w14:textId="0474D3C3" w:rsidR="005F7985" w:rsidRPr="00823B5D" w:rsidRDefault="005F7985" w:rsidP="00823B5D">
      <w:pPr>
        <w:ind w:left="720"/>
        <w:rPr>
          <w:iCs/>
        </w:rPr>
      </w:pPr>
      <w:r w:rsidRPr="00823B5D">
        <w:rPr>
          <w:iCs/>
        </w:rPr>
        <w:t xml:space="preserve">[T]he purchasers of promises will know that the sellers normally know much more than they do about their prospects. The name for this is “asymmetric information.” They will also know that those who have no intention of keeping their word will always make more attractive promises than those who do. This is “adverse selection.” They will know that even those who are inclined to be honest may be tempted . . . not to keep their promises. The source of this is “moral hazard.” The answer to adverse selection and moral hazard . . . is to collect more information. But this too has a drawback: “free-riding”. . . [T]hose who have made no investment </w:t>
      </w:r>
      <w:r w:rsidRPr="00823B5D">
        <w:rPr>
          <w:iCs/>
        </w:rPr>
        <w:lastRenderedPageBreak/>
        <w:t>in collecting [information] can benefit from the costly efforts of those who have . . . . That will, in turn, reduce the incentive to invest in such information, thereby making markets subject to the vagaries of “rational ignorance.” If the ignorant follow those they deem to be better informed, there will be “herding.” Finally, where uncertainty is pervasive and inescapable – who, for example, knows the chances of nuclear terrorism or the economic impact of the internet? – the herds are likely both to blow and ultimately to burst “bubbles</w:t>
      </w:r>
      <w:r w:rsidR="00A031B2">
        <w:rPr>
          <w:iCs/>
        </w:rPr>
        <w:t>”</w:t>
      </w:r>
      <w:r w:rsidRPr="00823B5D">
        <w:rPr>
          <w:iCs/>
        </w:rPr>
        <w:t>.</w:t>
      </w:r>
    </w:p>
    <w:p w14:paraId="05F82311" w14:textId="7DBCA2E9" w:rsidR="005F7985" w:rsidRDefault="005F7985" w:rsidP="00722B93">
      <w:pPr>
        <w:rPr>
          <w:iCs/>
        </w:rPr>
      </w:pPr>
      <w:r w:rsidRPr="00823B5D">
        <w:rPr>
          <w:iCs/>
        </w:rPr>
        <w:t xml:space="preserve">This brief </w:t>
      </w:r>
      <w:r w:rsidRPr="00722B93">
        <w:rPr>
          <w:i/>
          <w:iCs/>
        </w:rPr>
        <w:t xml:space="preserve">tour de force </w:t>
      </w:r>
      <w:r w:rsidRPr="00823B5D">
        <w:rPr>
          <w:iCs/>
        </w:rPr>
        <w:t>continues with a new paragraph beginning “Finance is a jungle inhabited by wild beasts.</w:t>
      </w:r>
      <w:r w:rsidR="00722B93">
        <w:rPr>
          <w:iCs/>
        </w:rPr>
        <w:t xml:space="preserve"> How then are they to be </w:t>
      </w:r>
      <w:r w:rsidR="00722B93" w:rsidRPr="00722B93">
        <w:rPr>
          <w:iCs/>
        </w:rPr>
        <w:t>made at least tolerably tame?</w:t>
      </w:r>
      <w:r w:rsidR="00722B93">
        <w:rPr>
          <w:iCs/>
        </w:rPr>
        <w:t>”</w:t>
      </w:r>
      <w:r w:rsidR="00654995">
        <w:rPr>
          <w:iCs/>
        </w:rPr>
        <w:t xml:space="preserve"> </w:t>
      </w:r>
      <w:r w:rsidR="00654995">
        <w:rPr>
          <w:rStyle w:val="FootnoteReference"/>
          <w:iCs/>
        </w:rPr>
        <w:footnoteReference w:id="1"/>
      </w:r>
    </w:p>
    <w:p w14:paraId="4A6B4BD5" w14:textId="4D2180AD" w:rsidR="005F7985" w:rsidRDefault="00722B93" w:rsidP="00722B93">
      <w:pPr>
        <w:rPr>
          <w:iCs/>
        </w:rPr>
      </w:pPr>
      <w:r>
        <w:rPr>
          <w:iCs/>
        </w:rPr>
        <w:t xml:space="preserve">We are still searching for answers to that question. In such circumstances it seems reasonable to be sceptical of any quest to answer this question that is overly tendentious or dogmatic, or which makes too easy or inflexible use of presumptions in favour of the relative efficiency of more, as opposed to less market based solutions. It seems more reasonable to assume that the best we can do will be some mix of competition and collaboration – between actors in markets and institutions tasked with improving their efficiency and effectiveness. </w:t>
      </w:r>
    </w:p>
    <w:p w14:paraId="4633E5F2" w14:textId="5C0DDD87" w:rsidR="00722B93" w:rsidRDefault="00722B93" w:rsidP="00722B93">
      <w:r>
        <w:rPr>
          <w:iCs/>
        </w:rPr>
        <w:t xml:space="preserve">In such circumstances this submission proposes a new approach to competitive neutrality. </w:t>
      </w:r>
      <w:r w:rsidR="00CC120E">
        <w:rPr>
          <w:iCs/>
        </w:rPr>
        <w:t>T</w:t>
      </w:r>
      <w:r>
        <w:rPr>
          <w:iCs/>
        </w:rPr>
        <w:t xml:space="preserve">he old approach to economic reform </w:t>
      </w:r>
      <w:r w:rsidR="00CC120E">
        <w:rPr>
          <w:iCs/>
        </w:rPr>
        <w:t xml:space="preserve">sought </w:t>
      </w:r>
      <w:r>
        <w:rPr>
          <w:iCs/>
        </w:rPr>
        <w:t xml:space="preserve">to refashion our institutions to make them as market oriented as might be possible and desirable in the presence of, and whilst seeking to mitigate market failures. </w:t>
      </w:r>
      <w:r w:rsidR="00CC120E">
        <w:rPr>
          <w:iCs/>
        </w:rPr>
        <w:t>A</w:t>
      </w:r>
      <w:r>
        <w:rPr>
          <w:iCs/>
        </w:rPr>
        <w:t>s outline</w:t>
      </w:r>
      <w:r w:rsidR="00CC120E">
        <w:rPr>
          <w:iCs/>
        </w:rPr>
        <w:t>d</w:t>
      </w:r>
      <w:r>
        <w:rPr>
          <w:iCs/>
        </w:rPr>
        <w:t xml:space="preserve"> below </w:t>
      </w:r>
      <w:r w:rsidR="00CC120E">
        <w:rPr>
          <w:iCs/>
        </w:rPr>
        <w:t xml:space="preserve">this produced </w:t>
      </w:r>
      <w:r>
        <w:rPr>
          <w:iCs/>
        </w:rPr>
        <w:t xml:space="preserve">competitive neutrality as a shield </w:t>
      </w:r>
      <w:r w:rsidR="00CC120E">
        <w:rPr>
          <w:iCs/>
        </w:rPr>
        <w:t>to protect business from unfair government competition</w:t>
      </w:r>
      <w:r>
        <w:rPr>
          <w:iCs/>
        </w:rPr>
        <w:t>. In the section below we argue that such a notion can be subsumed into a broader notion of competitive neutrality. This is one in which both markets and governments and other collaborative institutions are taken to define a repertoire of possible manoeuvres by which we might ‘tame’ the wild beasts of finance. Our task is to evolve institutions of the mixed economy in which the public and private</w:t>
      </w:r>
      <w:r w:rsidR="00CC120E">
        <w:rPr>
          <w:iCs/>
        </w:rPr>
        <w:t>, the competitive and the collaborative,</w:t>
      </w:r>
      <w:r>
        <w:rPr>
          <w:iCs/>
        </w:rPr>
        <w:t xml:space="preserve"> play to their strengths and bolster the others’ weaknesses as best they can. </w:t>
      </w:r>
    </w:p>
    <w:p w14:paraId="1A58E9AA" w14:textId="58E7200E" w:rsidR="005F7985" w:rsidRDefault="00722B93" w:rsidP="00722B93">
      <w:pPr>
        <w:pStyle w:val="Heading2"/>
        <w:numPr>
          <w:ilvl w:val="0"/>
          <w:numId w:val="0"/>
        </w:numPr>
      </w:pPr>
      <w:r>
        <w:t>Competitive neutrality</w:t>
      </w:r>
    </w:p>
    <w:p w14:paraId="2DDEC29F" w14:textId="486F4AA1" w:rsidR="006E72B7" w:rsidRDefault="00852940" w:rsidP="004D154F">
      <w:r>
        <w:t xml:space="preserve">It is not surprising that Australia gave the world the </w:t>
      </w:r>
      <w:r w:rsidR="006E72B7">
        <w:t>expression “competitive neutrality”.</w:t>
      </w:r>
      <w:r w:rsidR="006E72B7">
        <w:rPr>
          <w:rStyle w:val="FootnoteReference"/>
        </w:rPr>
        <w:footnoteReference w:id="2"/>
      </w:r>
      <w:r w:rsidR="00B50E7A">
        <w:t xml:space="preserve"> </w:t>
      </w:r>
      <w:r>
        <w:t xml:space="preserve">We coined the </w:t>
      </w:r>
      <w:r w:rsidR="00956C7F">
        <w:t>expression</w:t>
      </w:r>
      <w:r>
        <w:t xml:space="preserve"> in the mid 1990s when we were global leaders in </w:t>
      </w:r>
      <w:r w:rsidR="00675BD3">
        <w:t>economic reform</w:t>
      </w:r>
      <w:r>
        <w:t xml:space="preserve"> – alone </w:t>
      </w:r>
      <w:r w:rsidR="00554886">
        <w:t>amongst the more aggressive</w:t>
      </w:r>
      <w:r>
        <w:t xml:space="preserve"> Anglophone </w:t>
      </w:r>
      <w:r w:rsidR="00554886">
        <w:t xml:space="preserve">liberalisers – in the UK, the US and New Zealand – in reforming our economy without promoting economic inequality. </w:t>
      </w:r>
      <w:r w:rsidR="00B50E7A">
        <w:t xml:space="preserve">Alas that leadership </w:t>
      </w:r>
      <w:r w:rsidR="00554886">
        <w:t xml:space="preserve">has been </w:t>
      </w:r>
      <w:r w:rsidR="00554886">
        <w:lastRenderedPageBreak/>
        <w:t>relinquished since the early years of this century</w:t>
      </w:r>
      <w:r w:rsidR="00B50E7A">
        <w:t xml:space="preserve">. This inquiry provides an opportunity for renewal. </w:t>
      </w:r>
    </w:p>
    <w:p w14:paraId="3D0A2A96" w14:textId="33B5328D" w:rsidR="00827083" w:rsidRDefault="00A312A6" w:rsidP="00827083">
      <w:r>
        <w:t>Hitherto</w:t>
      </w:r>
      <w:r w:rsidR="006E72B7">
        <w:t>,</w:t>
      </w:r>
      <w:r>
        <w:t xml:space="preserve"> competitive neutrality has typically been </w:t>
      </w:r>
      <w:r w:rsidR="006E72B7">
        <w:t xml:space="preserve">pursued as a shield for business </w:t>
      </w:r>
      <w:r w:rsidR="001B205F">
        <w:t xml:space="preserve">against unfair competition from government owned entities. </w:t>
      </w:r>
      <w:r w:rsidR="00827083">
        <w:t xml:space="preserve">Thus for instance the ‘founding document’ of competitive neutrality as a government policy in Australia, the </w:t>
      </w:r>
      <w:r w:rsidR="00827083" w:rsidRPr="00827083">
        <w:t>Commonwealth Competitive Neutrality Policy Statement</w:t>
      </w:r>
      <w:r w:rsidR="00827083">
        <w:t xml:space="preserve">, 1996 outlines the purpose of the policy thus: </w:t>
      </w:r>
    </w:p>
    <w:p w14:paraId="43281A54" w14:textId="77777777" w:rsidR="00827083" w:rsidRPr="00827083" w:rsidRDefault="00827083" w:rsidP="00827083">
      <w:pPr>
        <w:ind w:left="720"/>
      </w:pPr>
      <w:r w:rsidRPr="00827083">
        <w:t>The implementation of competitive neutrality policy arrangements is intended to remove</w:t>
      </w:r>
      <w:r>
        <w:t xml:space="preserve"> </w:t>
      </w:r>
      <w:r w:rsidRPr="00827083">
        <w:t>resource allocation distortions arising out of public ownership of significant business</w:t>
      </w:r>
      <w:r>
        <w:t xml:space="preserve"> </w:t>
      </w:r>
      <w:r w:rsidRPr="00827083">
        <w:t>activities and to improve competitive processes.</w:t>
      </w:r>
    </w:p>
    <w:p w14:paraId="7486D504" w14:textId="41E65B2E" w:rsidR="00827083" w:rsidRDefault="00827083" w:rsidP="00827083">
      <w:r>
        <w:t xml:space="preserve">Yet the process by which this is to take place is asymmetrical. </w:t>
      </w:r>
      <w:r w:rsidR="00675BD3">
        <w:t>T</w:t>
      </w:r>
      <w:r>
        <w:t xml:space="preserve">he statement </w:t>
      </w:r>
      <w:r w:rsidR="00554886">
        <w:t xml:space="preserve">just quoted </w:t>
      </w:r>
      <w:r w:rsidR="00675BD3">
        <w:t>argues that</w:t>
      </w:r>
      <w:r>
        <w:t>:</w:t>
      </w:r>
    </w:p>
    <w:p w14:paraId="79A96E76" w14:textId="38E2F7F7" w:rsidR="00827083" w:rsidRPr="00827083" w:rsidRDefault="00827083" w:rsidP="00827083">
      <w:pPr>
        <w:ind w:left="720"/>
      </w:pPr>
      <w:r w:rsidRPr="00827083">
        <w:t>Competitive neutrality requires that government business activities should not enjoy net</w:t>
      </w:r>
      <w:r>
        <w:t xml:space="preserve"> </w:t>
      </w:r>
      <w:r w:rsidRPr="00827083">
        <w:t>competitive advantages over their private sector competitors simply by virtue of public</w:t>
      </w:r>
      <w:r>
        <w:t xml:space="preserve"> </w:t>
      </w:r>
      <w:r w:rsidRPr="00827083">
        <w:t>sector ownership.</w:t>
      </w:r>
    </w:p>
    <w:p w14:paraId="5EBACEE5" w14:textId="654BFB71" w:rsidR="00C1600B" w:rsidRDefault="00C1600B" w:rsidP="004D154F">
      <w:r>
        <w:t xml:space="preserve">This seems entirely reasonable where government agencies are, by virtue of institutional history exempt from various constraints on the private sector such as taxation or planning regimes and restrictions. </w:t>
      </w:r>
    </w:p>
    <w:p w14:paraId="22372D41" w14:textId="371C49BD" w:rsidR="007C45BC" w:rsidRDefault="007C45BC" w:rsidP="00675BD3">
      <w:r>
        <w:t xml:space="preserve">However, as we are increasingly realising, </w:t>
      </w:r>
      <w:r w:rsidR="00554886">
        <w:t xml:space="preserve">private for profit firms </w:t>
      </w:r>
      <w:r>
        <w:t xml:space="preserve">come with certain disadvantages </w:t>
      </w:r>
      <w:r w:rsidR="00554886">
        <w:t xml:space="preserve">at least in the presence of market imperfections </w:t>
      </w:r>
      <w:r>
        <w:t xml:space="preserve">and government agencies exist partly to address these issues. For this reason the principle of competitive neutrality </w:t>
      </w:r>
      <w:r w:rsidR="00675BD3">
        <w:t xml:space="preserve">offers promise not just as a </w:t>
      </w:r>
      <w:r>
        <w:t xml:space="preserve">shield </w:t>
      </w:r>
      <w:r w:rsidR="00675BD3">
        <w:t xml:space="preserve">for </w:t>
      </w:r>
      <w:r>
        <w:t xml:space="preserve">firms within markets from unfair competition, but also </w:t>
      </w:r>
      <w:r w:rsidR="00675BD3">
        <w:t xml:space="preserve">as a </w:t>
      </w:r>
      <w:r w:rsidR="0092048D">
        <w:t xml:space="preserve">sword, as a </w:t>
      </w:r>
      <w:r w:rsidR="00675BD3">
        <w:t xml:space="preserve">mechanism to improve competition, efficiency and </w:t>
      </w:r>
      <w:r w:rsidR="00554886">
        <w:t xml:space="preserve">effectiveness in addressing users needs </w:t>
      </w:r>
      <w:r w:rsidR="00675BD3">
        <w:t>where government agencies can provide services as well as or better than private firms</w:t>
      </w:r>
      <w:r>
        <w:t xml:space="preserve">. </w:t>
      </w:r>
    </w:p>
    <w:p w14:paraId="71873949" w14:textId="6AEE0340" w:rsidR="00EF622E" w:rsidRDefault="007C45BC" w:rsidP="00B25744">
      <w:r>
        <w:t xml:space="preserve">In this regard, in this submission, </w:t>
      </w:r>
      <w:r w:rsidR="00554886">
        <w:t xml:space="preserve">government agencies competing with private for profit firms </w:t>
      </w:r>
      <w:r>
        <w:t xml:space="preserve">is ‘fair’ </w:t>
      </w:r>
      <w:r w:rsidR="00675BD3">
        <w:t xml:space="preserve">and presumptively efficiency enhancing </w:t>
      </w:r>
      <w:r>
        <w:t>when</w:t>
      </w:r>
      <w:r w:rsidR="0092048D">
        <w:t xml:space="preserve"> they compete at prices that reflect the </w:t>
      </w:r>
      <w:r>
        <w:t xml:space="preserve">underlying </w:t>
      </w:r>
      <w:r w:rsidR="00554886">
        <w:t xml:space="preserve">resource </w:t>
      </w:r>
      <w:r>
        <w:t xml:space="preserve">costs </w:t>
      </w:r>
      <w:r w:rsidR="00554886">
        <w:t>of public provision</w:t>
      </w:r>
      <w:r>
        <w:t>.</w:t>
      </w:r>
      <w:r w:rsidR="00EF622E">
        <w:t xml:space="preserve"> </w:t>
      </w:r>
      <w:r w:rsidR="00554886">
        <w:t xml:space="preserve">Moreover it </w:t>
      </w:r>
      <w:r w:rsidR="00EF622E">
        <w:t xml:space="preserve">stands to reason that government agencies may </w:t>
      </w:r>
      <w:r w:rsidR="00675BD3">
        <w:t xml:space="preserve">be able to provide services at lower resource cost and/or higher quality </w:t>
      </w:r>
      <w:r w:rsidR="00B25744">
        <w:t xml:space="preserve">in some areas, particularly finance. </w:t>
      </w:r>
    </w:p>
    <w:p w14:paraId="7B886C52" w14:textId="190AB7E0" w:rsidR="00EF622E" w:rsidRDefault="00B25744" w:rsidP="007C45BC">
      <w:r>
        <w:t>Particular advantages that may be enjoyed by governm</w:t>
      </w:r>
      <w:r w:rsidR="00A120C1">
        <w:t>ent agencies in finance include:</w:t>
      </w:r>
    </w:p>
    <w:p w14:paraId="499AA1A9" w14:textId="6FB37D6C" w:rsidR="00B25744" w:rsidRDefault="00B25744" w:rsidP="00B25744">
      <w:pPr>
        <w:pStyle w:val="ListParagraph"/>
        <w:numPr>
          <w:ilvl w:val="0"/>
          <w:numId w:val="17"/>
        </w:numPr>
      </w:pPr>
      <w:r>
        <w:t>The directness of their relationship with the fundamental architecture of the monetary and financial system</w:t>
      </w:r>
      <w:r w:rsidR="001056A9">
        <w:t>.</w:t>
      </w:r>
      <w:r w:rsidR="00710F59">
        <w:rPr>
          <w:rStyle w:val="FootnoteReference"/>
        </w:rPr>
        <w:footnoteReference w:id="3"/>
      </w:r>
      <w:r w:rsidR="001056A9">
        <w:t xml:space="preserve"> Thus for instance central bank notes offer </w:t>
      </w:r>
      <w:r w:rsidR="00BD0350">
        <w:t xml:space="preserve">lower </w:t>
      </w:r>
      <w:r w:rsidR="001056A9">
        <w:t>transactions costs and risks on users</w:t>
      </w:r>
      <w:r w:rsidR="00BD0350">
        <w:t xml:space="preserve"> than private bank notes</w:t>
      </w:r>
      <w:r w:rsidR="001056A9">
        <w:t xml:space="preserve">. </w:t>
      </w:r>
    </w:p>
    <w:p w14:paraId="44F931F7" w14:textId="02DC1433" w:rsidR="001056A9" w:rsidRDefault="001056A9" w:rsidP="001056A9">
      <w:pPr>
        <w:pStyle w:val="ListParagraph"/>
        <w:numPr>
          <w:ilvl w:val="0"/>
          <w:numId w:val="17"/>
        </w:numPr>
      </w:pPr>
      <w:r>
        <w:t>The public’s trust in the integrity of services provided by government</w:t>
      </w:r>
      <w:r w:rsidR="00EE3570">
        <w:t xml:space="preserve"> including the lower extent to which senior executives in publicly owned </w:t>
      </w:r>
      <w:r w:rsidR="00EE3570">
        <w:lastRenderedPageBreak/>
        <w:t>organisations have been able to exploit their positions as insiders to extract rents from users</w:t>
      </w:r>
      <w:r>
        <w:t xml:space="preserve">. </w:t>
      </w:r>
    </w:p>
    <w:p w14:paraId="15C350A9" w14:textId="224752C5" w:rsidR="00B25744" w:rsidRDefault="00B25744" w:rsidP="00B25744">
      <w:pPr>
        <w:pStyle w:val="ListParagraph"/>
        <w:numPr>
          <w:ilvl w:val="0"/>
          <w:numId w:val="17"/>
        </w:numPr>
      </w:pPr>
      <w:r>
        <w:t>The</w:t>
      </w:r>
      <w:r w:rsidR="00EC65C5">
        <w:t xml:space="preserve"> </w:t>
      </w:r>
      <w:r w:rsidR="00710F59">
        <w:t xml:space="preserve">tendency for </w:t>
      </w:r>
      <w:r w:rsidR="00EC65C5">
        <w:t xml:space="preserve">government backed </w:t>
      </w:r>
      <w:r w:rsidR="00710F59">
        <w:t xml:space="preserve">firms to be </w:t>
      </w:r>
      <w:r w:rsidR="00EC65C5">
        <w:t>substantial player</w:t>
      </w:r>
      <w:r w:rsidR="00710F59">
        <w:t xml:space="preserve">s </w:t>
      </w:r>
      <w:r w:rsidR="00EC65C5">
        <w:t>in the</w:t>
      </w:r>
      <w:r w:rsidR="00710F59">
        <w:t>ir</w:t>
      </w:r>
      <w:r w:rsidR="00EC65C5">
        <w:t xml:space="preserve"> market</w:t>
      </w:r>
      <w:r w:rsidR="00710F59">
        <w:t>s</w:t>
      </w:r>
      <w:r w:rsidR="00EC65C5">
        <w:t xml:space="preserve"> and so </w:t>
      </w:r>
      <w:r w:rsidR="00710F59">
        <w:t xml:space="preserve">the access this gives them </w:t>
      </w:r>
      <w:r w:rsidR="00EC65C5">
        <w:t>to scale economies.</w:t>
      </w:r>
      <w:r w:rsidR="00710F59">
        <w:rPr>
          <w:rStyle w:val="FootnoteReference"/>
        </w:rPr>
        <w:footnoteReference w:id="4"/>
      </w:r>
      <w:r w:rsidR="00EC65C5">
        <w:t xml:space="preserve"> </w:t>
      </w:r>
    </w:p>
    <w:p w14:paraId="5EB9910E" w14:textId="0FFEAB9E" w:rsidR="00710F59" w:rsidRDefault="00710F59" w:rsidP="00710F59">
      <w:pPr>
        <w:pStyle w:val="Heading2"/>
        <w:numPr>
          <w:ilvl w:val="0"/>
          <w:numId w:val="0"/>
        </w:numPr>
      </w:pPr>
      <w:r>
        <w:t>Banking</w:t>
      </w:r>
    </w:p>
    <w:p w14:paraId="5D24232F" w14:textId="3FC413F4" w:rsidR="00975B30" w:rsidRDefault="00BE04FE" w:rsidP="00852940">
      <w:r>
        <w:t>I</w:t>
      </w:r>
      <w:r w:rsidR="00AC3B2F">
        <w:t xml:space="preserve">n the case of banking, </w:t>
      </w:r>
      <w:r w:rsidR="00710F59">
        <w:t xml:space="preserve">an entire industry has been </w:t>
      </w:r>
      <w:r w:rsidR="00AC3B2F">
        <w:t>built</w:t>
      </w:r>
      <w:r w:rsidR="00710F59">
        <w:t xml:space="preserve"> </w:t>
      </w:r>
      <w:r w:rsidR="00AC3B2F">
        <w:t xml:space="preserve">on </w:t>
      </w:r>
      <w:r w:rsidR="0092048D">
        <w:t xml:space="preserve">a fundamental </w:t>
      </w:r>
      <w:r w:rsidR="00AC3B2F">
        <w:t xml:space="preserve">competitive </w:t>
      </w:r>
      <w:r w:rsidR="00710F59">
        <w:t xml:space="preserve">non-neutrality which the advent of the internet has now rendered </w:t>
      </w:r>
      <w:r w:rsidR="00AC3B2F">
        <w:t>largely</w:t>
      </w:r>
      <w:r w:rsidR="00710F59">
        <w:t xml:space="preserve"> obsolete. </w:t>
      </w:r>
      <w:r w:rsidR="00852940">
        <w:t>Firstly and most fundamentally</w:t>
      </w:r>
      <w:r w:rsidR="0092048D">
        <w:t>,</w:t>
      </w:r>
      <w:r w:rsidR="00852940">
        <w:t xml:space="preserve"> citizens do not enjoy competitive neutrality </w:t>
      </w:r>
      <w:r w:rsidR="0092048D">
        <w:t>with commercial banks because commercial banks receive basic banking services from the central bank which citizens cannot access.</w:t>
      </w:r>
    </w:p>
    <w:p w14:paraId="31B8D96E" w14:textId="0B90CECF" w:rsidR="007C45BC" w:rsidRDefault="00975B30" w:rsidP="00852940">
      <w:r>
        <w:t xml:space="preserve">Secondly </w:t>
      </w:r>
      <w:r w:rsidR="008C371E">
        <w:t xml:space="preserve">the commercial banks – who </w:t>
      </w:r>
      <w:r>
        <w:t>‘</w:t>
      </w:r>
      <w:r w:rsidR="008C371E">
        <w:t xml:space="preserve">retail’ and upsell to their customers </w:t>
      </w:r>
      <w:r>
        <w:t>the basic banking services of payments and savings initially ‘</w:t>
      </w:r>
      <w:r w:rsidR="008C371E">
        <w:t xml:space="preserve">wholesaled’ by the central bank – </w:t>
      </w:r>
      <w:r>
        <w:t xml:space="preserve">are themselves advantaged against other businesses </w:t>
      </w:r>
      <w:r w:rsidR="00852940">
        <w:t xml:space="preserve">which cannot themselves directly access </w:t>
      </w:r>
      <w:r>
        <w:t xml:space="preserve">those </w:t>
      </w:r>
      <w:r w:rsidR="008C371E">
        <w:t xml:space="preserve">basic </w:t>
      </w:r>
      <w:r w:rsidR="00852940">
        <w:t xml:space="preserve">central banking services. </w:t>
      </w:r>
    </w:p>
    <w:p w14:paraId="1B7D9767" w14:textId="77777777" w:rsidR="00975B30" w:rsidRDefault="00852940" w:rsidP="00076843">
      <w:r>
        <w:t xml:space="preserve">And yet, </w:t>
      </w:r>
      <w:r w:rsidR="001056A9">
        <w:t>s</w:t>
      </w:r>
      <w:r w:rsidR="006E49C7">
        <w:t xml:space="preserve">ince </w:t>
      </w:r>
      <w:r w:rsidR="001056A9">
        <w:t xml:space="preserve">at least </w:t>
      </w:r>
      <w:r w:rsidR="006E49C7">
        <w:t xml:space="preserve">the advent of the internet, it has been technically possible </w:t>
      </w:r>
      <w:r w:rsidR="001056A9">
        <w:t xml:space="preserve">to cost effectively </w:t>
      </w:r>
      <w:r w:rsidR="00975B30">
        <w:t xml:space="preserve">end this non-neutrality by allowing all comers </w:t>
      </w:r>
      <w:r w:rsidR="006E49C7">
        <w:t>access to central bank services</w:t>
      </w:r>
      <w:r w:rsidR="001056A9">
        <w:t xml:space="preserve"> – that is </w:t>
      </w:r>
      <w:r w:rsidR="006E49C7">
        <w:t xml:space="preserve">to allow </w:t>
      </w:r>
      <w:r w:rsidR="00975B30">
        <w:t>them</w:t>
      </w:r>
      <w:r w:rsidR="006E49C7">
        <w:t xml:space="preserve"> to save money in central bank accounts</w:t>
      </w:r>
      <w:r w:rsidR="00975B30">
        <w:t>, be rewarded at the overnight cash rate</w:t>
      </w:r>
      <w:r w:rsidR="006E49C7">
        <w:t xml:space="preserve"> and use those accounts to pay others. </w:t>
      </w:r>
    </w:p>
    <w:p w14:paraId="341EEEB7" w14:textId="542601BC" w:rsidR="007C45BC" w:rsidRDefault="00975B30" w:rsidP="00076843">
      <w:r>
        <w:t>Indeed central banks have ‘r</w:t>
      </w:r>
      <w:r w:rsidR="006E49C7">
        <w:t xml:space="preserve">etailed’ </w:t>
      </w:r>
      <w:r>
        <w:t>their services to the general public since</w:t>
      </w:r>
      <w:r w:rsidR="006E49C7">
        <w:t xml:space="preserve"> the </w:t>
      </w:r>
      <w:r>
        <w:t xml:space="preserve">English </w:t>
      </w:r>
      <w:r w:rsidRPr="006E49C7">
        <w:t xml:space="preserve">Bank Charter Act </w:t>
      </w:r>
      <w:r>
        <w:t xml:space="preserve">of </w:t>
      </w:r>
      <w:r w:rsidRPr="006E49C7">
        <w:t>1844</w:t>
      </w:r>
      <w:r>
        <w:t xml:space="preserve"> legislated the </w:t>
      </w:r>
      <w:r w:rsidR="006E49C7">
        <w:t>Bank of England</w:t>
      </w:r>
      <w:r>
        <w:t xml:space="preserve">’s dominance in </w:t>
      </w:r>
      <w:r w:rsidR="006E49C7">
        <w:t xml:space="preserve">the </w:t>
      </w:r>
      <w:r>
        <w:t xml:space="preserve">public </w:t>
      </w:r>
      <w:r w:rsidR="006E49C7">
        <w:t xml:space="preserve">issue of paper </w:t>
      </w:r>
      <w:r>
        <w:t xml:space="preserve">bank </w:t>
      </w:r>
      <w:r w:rsidR="006E49C7">
        <w:t xml:space="preserve">notes. </w:t>
      </w:r>
      <w:r w:rsidR="00BD0350">
        <w:t>R</w:t>
      </w:r>
      <w:r w:rsidR="001056A9">
        <w:t>emarkably</w:t>
      </w:r>
      <w:r w:rsidR="00BD0350">
        <w:t>,</w:t>
      </w:r>
      <w:r w:rsidR="001056A9">
        <w:t xml:space="preserve"> there</w:t>
      </w:r>
      <w:r w:rsidR="00BD0350">
        <w:t>’</w:t>
      </w:r>
      <w:r w:rsidR="001056A9">
        <w:t>s</w:t>
      </w:r>
      <w:r>
        <w:t xml:space="preserve"> been</w:t>
      </w:r>
      <w:r w:rsidR="001056A9">
        <w:t xml:space="preserve"> no </w:t>
      </w:r>
      <w:r w:rsidR="00076843">
        <w:t xml:space="preserve">hint of something analogous in </w:t>
      </w:r>
      <w:r w:rsidR="00852940">
        <w:t>the world of</w:t>
      </w:r>
      <w:r w:rsidR="00076843">
        <w:t xml:space="preserve"> digital </w:t>
      </w:r>
      <w:r w:rsidR="00852940">
        <w:t>banking</w:t>
      </w:r>
      <w:r w:rsidR="00076843">
        <w:t xml:space="preserve">. </w:t>
      </w:r>
    </w:p>
    <w:p w14:paraId="0AECA0AF" w14:textId="2476E7A9" w:rsidR="00975B30" w:rsidRDefault="002F4C32" w:rsidP="00975B30">
      <w:r>
        <w:t xml:space="preserve">Quite obviously, getting our central bank to provide retail </w:t>
      </w:r>
      <w:r w:rsidR="008C371E">
        <w:t xml:space="preserve">digital </w:t>
      </w:r>
      <w:r>
        <w:t xml:space="preserve">services would have far-reaching consequences for banking, </w:t>
      </w:r>
      <w:r w:rsidR="00975B30">
        <w:t xml:space="preserve">given the extent to which banking has </w:t>
      </w:r>
      <w:r w:rsidR="00606A64">
        <w:t xml:space="preserve">hitherto </w:t>
      </w:r>
      <w:r w:rsidR="00975B30">
        <w:t>been built around commercial banks</w:t>
      </w:r>
      <w:r w:rsidR="00606A64">
        <w:t xml:space="preserve"> exclusive access to central banking services</w:t>
      </w:r>
      <w:r w:rsidR="00975B30">
        <w:t xml:space="preserve">. </w:t>
      </w:r>
    </w:p>
    <w:p w14:paraId="6ADEBD9C" w14:textId="70F7758F" w:rsidR="00606A64" w:rsidRDefault="00606A64" w:rsidP="007C45BC">
      <w:r>
        <w:t xml:space="preserve">Of course this would be disruptive but it would be disruptive in precisely the way that competitive neutrality was disruptive when Australia led the world in introducing it as a shield for business against unfair competition from government agencies. Used in this way it was instrumental in moving our economy towards </w:t>
      </w:r>
      <w:r w:rsidR="00EF622E">
        <w:t xml:space="preserve">a </w:t>
      </w:r>
      <w:r>
        <w:t xml:space="preserve">division of labour between </w:t>
      </w:r>
      <w:r w:rsidR="00EF622E">
        <w:t xml:space="preserve">publicly and privately provided services </w:t>
      </w:r>
      <w:r w:rsidR="001A6D89">
        <w:t xml:space="preserve">that played better to the respective strengths and weaknesses of each sector. </w:t>
      </w:r>
    </w:p>
    <w:p w14:paraId="37D7AD2A" w14:textId="45CDE253" w:rsidR="00606A64" w:rsidRDefault="001A6D89" w:rsidP="007C45BC">
      <w:r>
        <w:t>Competitive neutrality used as a sword against uncompetitive businesses would do the same in one of the sectors that has bedevilled policy since the rise of modern finance in the nineteenth and twentieth century</w:t>
      </w:r>
      <w:r w:rsidR="008C371E">
        <w:t xml:space="preserve"> – finance</w:t>
      </w:r>
      <w:r>
        <w:t xml:space="preserve">. </w:t>
      </w:r>
    </w:p>
    <w:p w14:paraId="3E3A5F26" w14:textId="4787C2E4" w:rsidR="000563F3" w:rsidRDefault="001A6D89" w:rsidP="001A6D89">
      <w:r>
        <w:t xml:space="preserve">As </w:t>
      </w:r>
      <w:r w:rsidR="00EF622E">
        <w:t xml:space="preserve">I’ve outlined </w:t>
      </w:r>
      <w:r w:rsidR="006139E6">
        <w:t>in a number of publications</w:t>
      </w:r>
      <w:r>
        <w:t>,</w:t>
      </w:r>
      <w:r w:rsidR="006139E6">
        <w:rPr>
          <w:rStyle w:val="FootnoteReference"/>
        </w:rPr>
        <w:footnoteReference w:id="5"/>
      </w:r>
      <w:r>
        <w:t xml:space="preserve"> allowing central banks to provide basic banking services to all who qualify and can pay the full costs of doing so </w:t>
      </w:r>
      <w:r>
        <w:lastRenderedPageBreak/>
        <w:t xml:space="preserve">would generate large gains. </w:t>
      </w:r>
      <w:r w:rsidR="000563F3">
        <w:t xml:space="preserve">Since my initial publication in this area, Bank of England research has argued that, coupled with the issuance of digital currency, </w:t>
      </w:r>
      <w:r w:rsidR="002B2647">
        <w:t xml:space="preserve">the kind of access proposed here could generate economic gains of three percent of GDP a remarkably large number in comparison with </w:t>
      </w:r>
      <w:r w:rsidR="008C371E">
        <w:t xml:space="preserve">most </w:t>
      </w:r>
      <w:r w:rsidR="002B2647">
        <w:t>micro-economic reforms.</w:t>
      </w:r>
      <w:r w:rsidR="002B2647">
        <w:rPr>
          <w:rStyle w:val="FootnoteReference"/>
        </w:rPr>
        <w:footnoteReference w:id="6"/>
      </w:r>
    </w:p>
    <w:p w14:paraId="58DC2894" w14:textId="2B2E2DA1" w:rsidR="008C371E" w:rsidRDefault="008C371E" w:rsidP="001A6D89">
      <w:r>
        <w:t xml:space="preserve">Much of this gain comes from the proceeds to government of money creation, something which is generated in my model with central bank lending against super-collateralised </w:t>
      </w:r>
      <w:r w:rsidR="0037402C">
        <w:t xml:space="preserve">assets. </w:t>
      </w:r>
    </w:p>
    <w:p w14:paraId="34FD1C88" w14:textId="41490DF2" w:rsidR="00C64C70" w:rsidRDefault="00C64C70" w:rsidP="00C64C70">
      <w:pPr>
        <w:pStyle w:val="Heading2"/>
        <w:numPr>
          <w:ilvl w:val="0"/>
          <w:numId w:val="0"/>
        </w:numPr>
      </w:pPr>
      <w:r>
        <w:t>Superannuation and funds management</w:t>
      </w:r>
    </w:p>
    <w:p w14:paraId="6B9B87BC" w14:textId="6948FF1A" w:rsidR="00BE04FE" w:rsidRDefault="00BE04FE" w:rsidP="0037402C">
      <w:r>
        <w:t xml:space="preserve">The principle of competitive neutrality would also offer a useful means by which the excessive margins in the provision of superannuation services could be tackled. Given the resources governments invest in account and funds management to support public servants’ </w:t>
      </w:r>
      <w:r w:rsidR="0037402C">
        <w:t xml:space="preserve">defined contribution </w:t>
      </w:r>
      <w:r>
        <w:t>superannuation,</w:t>
      </w:r>
      <w:r w:rsidR="0037402C">
        <w:t xml:space="preserve"> as a matter of right and to promote economic efficiency the </w:t>
      </w:r>
      <w:r>
        <w:t xml:space="preserve">same services </w:t>
      </w:r>
      <w:r w:rsidR="0037402C">
        <w:t xml:space="preserve">should be made available </w:t>
      </w:r>
      <w:r>
        <w:t xml:space="preserve">to any Australian </w:t>
      </w:r>
      <w:r w:rsidR="0037402C">
        <w:t xml:space="preserve">wishing </w:t>
      </w:r>
      <w:r>
        <w:t xml:space="preserve">to avail themselves of that service. </w:t>
      </w:r>
    </w:p>
    <w:p w14:paraId="724005B0" w14:textId="36397641" w:rsidR="00407C49" w:rsidRDefault="002D0CCB" w:rsidP="002D0CCB">
      <w:r>
        <w:t>Naturally Australians’ right to elect to have others managing their money should be preserved</w:t>
      </w:r>
      <w:r w:rsidR="00407C49">
        <w:t>, but the fact is that</w:t>
      </w:r>
      <w:r>
        <w:t xml:space="preserve"> all the evidence suggests that</w:t>
      </w:r>
      <w:r w:rsidR="00407C49">
        <w:t xml:space="preserve"> the public sector </w:t>
      </w:r>
      <w:r>
        <w:t xml:space="preserve">is a more competent a manager of superannuation than most other alternatives available to Australians. </w:t>
      </w:r>
    </w:p>
    <w:p w14:paraId="120C44C6" w14:textId="4DBF46E7" w:rsidR="00407C49" w:rsidRDefault="00407C49" w:rsidP="00407C49">
      <w:r>
        <w:t>As the Grattan Institute’s Jim Minifie observed in 2015</w:t>
      </w:r>
      <w:r w:rsidR="00F9794B">
        <w:t>,</w:t>
      </w:r>
      <w:r>
        <w:t xml:space="preserve"> </w:t>
      </w:r>
      <w:r w:rsidR="0026285B">
        <w:t>“p</w:t>
      </w:r>
      <w:r w:rsidRPr="00407C49">
        <w:t>ublic sector funds as a group have achieved the highest average net returns over the 14 years to 2013</w:t>
      </w:r>
      <w:r w:rsidR="0026285B">
        <w:t>”</w:t>
      </w:r>
      <w:r w:rsidRPr="00407C49">
        <w:t>.</w:t>
      </w:r>
      <w:r w:rsidR="00F9794B">
        <w:t xml:space="preserve"> </w:t>
      </w:r>
      <w:r w:rsidRPr="00407C49">
        <w:t>Their average annual returns exceeded those of the</w:t>
      </w:r>
      <w:r>
        <w:t xml:space="preserve"> </w:t>
      </w:r>
      <w:r w:rsidRPr="00407C49">
        <w:t>entire APRA-regulated superannuation industry by 1.1 percentage points,</w:t>
      </w:r>
      <w:r>
        <w:t xml:space="preserve"> </w:t>
      </w:r>
      <w:r w:rsidRPr="00407C49">
        <w:t>industry funds by 0.6 percentage points, and retail funds by 2.2 percentage</w:t>
      </w:r>
      <w:r>
        <w:t xml:space="preserve"> </w:t>
      </w:r>
      <w:r w:rsidRPr="00407C49">
        <w:t>points per year over that period.</w:t>
      </w:r>
      <w:r w:rsidR="00F9794B">
        <w:rPr>
          <w:rStyle w:val="FootnoteReference"/>
        </w:rPr>
        <w:footnoteReference w:id="7"/>
      </w:r>
    </w:p>
    <w:p w14:paraId="3E0FDAE5" w14:textId="2A024954" w:rsidR="00F9794B" w:rsidRDefault="004D0CCC" w:rsidP="004D0CCC">
      <w:pPr>
        <w:pStyle w:val="Heading2"/>
        <w:numPr>
          <w:ilvl w:val="0"/>
          <w:numId w:val="0"/>
        </w:numPr>
      </w:pPr>
      <w:r>
        <w:lastRenderedPageBreak/>
        <w:t xml:space="preserve">New principles of competitive neutrality </w:t>
      </w:r>
    </w:p>
    <w:p w14:paraId="1668E088" w14:textId="3297F8DD" w:rsidR="00F23004" w:rsidRPr="001A6D89" w:rsidRDefault="004D0CCC" w:rsidP="00F23004">
      <w:r>
        <w:t>In short, what is being proposed here would</w:t>
      </w:r>
      <w:r w:rsidR="00F23004" w:rsidRPr="001A6D89">
        <w:t>:</w:t>
      </w:r>
    </w:p>
    <w:p w14:paraId="507A911F" w14:textId="77777777" w:rsidR="00F23004" w:rsidRPr="001A6D89" w:rsidRDefault="00F23004" w:rsidP="00F23004">
      <w:pPr>
        <w:pStyle w:val="ListParagraph"/>
        <w:numPr>
          <w:ilvl w:val="0"/>
          <w:numId w:val="18"/>
        </w:numPr>
      </w:pPr>
      <w:r w:rsidRPr="001A6D89">
        <w:t>Use existing infrastructure.</w:t>
      </w:r>
    </w:p>
    <w:p w14:paraId="091E270C" w14:textId="77777777" w:rsidR="00F23004" w:rsidRPr="001A6D89" w:rsidRDefault="00F23004" w:rsidP="00F23004">
      <w:pPr>
        <w:pStyle w:val="ListParagraph"/>
        <w:numPr>
          <w:ilvl w:val="0"/>
          <w:numId w:val="18"/>
        </w:numPr>
      </w:pPr>
      <w:r w:rsidRPr="001A6D89">
        <w:t xml:space="preserve">Achieve </w:t>
      </w:r>
      <w:r>
        <w:t xml:space="preserve">its objective </w:t>
      </w:r>
      <w:r w:rsidRPr="001A6D89">
        <w:t>simply by enabling government agencies to compete in the</w:t>
      </w:r>
      <w:r>
        <w:t xml:space="preserve"> </w:t>
      </w:r>
      <w:r w:rsidRPr="001A6D89">
        <w:t>marketplace on their own merits rather than by preventing or impeding competing</w:t>
      </w:r>
      <w:r>
        <w:t xml:space="preserve"> </w:t>
      </w:r>
      <w:r w:rsidRPr="001A6D89">
        <w:t>private service providers.</w:t>
      </w:r>
    </w:p>
    <w:p w14:paraId="64CCABCF" w14:textId="77777777" w:rsidR="00F23004" w:rsidRPr="001A6D89" w:rsidRDefault="00F23004" w:rsidP="00F23004">
      <w:pPr>
        <w:pStyle w:val="ListParagraph"/>
        <w:numPr>
          <w:ilvl w:val="0"/>
          <w:numId w:val="18"/>
        </w:numPr>
      </w:pPr>
      <w:r w:rsidRPr="001A6D89">
        <w:t>Involve no subsidies.</w:t>
      </w:r>
    </w:p>
    <w:p w14:paraId="1AE803BC" w14:textId="77777777" w:rsidR="00F23004" w:rsidRDefault="00F23004" w:rsidP="00F23004">
      <w:pPr>
        <w:pStyle w:val="ListParagraph"/>
        <w:numPr>
          <w:ilvl w:val="0"/>
          <w:numId w:val="18"/>
        </w:numPr>
      </w:pPr>
      <w:r>
        <w:t>Respect</w:t>
      </w:r>
      <w:r w:rsidRPr="001A6D89">
        <w:t xml:space="preserve"> the important principle that government agencies’ commercial dealings</w:t>
      </w:r>
      <w:r>
        <w:t xml:space="preserve"> </w:t>
      </w:r>
      <w:r w:rsidRPr="001A6D89">
        <w:t>should be at arm’s length from the government of the day.</w:t>
      </w:r>
    </w:p>
    <w:p w14:paraId="0B331466" w14:textId="71BEEC25" w:rsidR="004D0CCC" w:rsidRPr="001A6D89" w:rsidRDefault="004D0CCC" w:rsidP="00CD0C83">
      <w:r>
        <w:t xml:space="preserve">In the upshot, the use of the principle of competitive neutrality as a sword to promote market efficiency could generate large gains for the Australian economy and improve the wellbeing and peace of mind of many Australians who lack either the ability or the desire to make a well-informed choice </w:t>
      </w:r>
      <w:r w:rsidR="00CD0C83">
        <w:t xml:space="preserve">between highly complex and sophisticated products and wish instead to access products that they can reasonably expect to be professionally managed with their interests in mind. </w:t>
      </w:r>
    </w:p>
    <w:p w14:paraId="73AC16A9" w14:textId="77777777" w:rsidR="002C5375" w:rsidRPr="00226805" w:rsidRDefault="002C5375" w:rsidP="004D154F"/>
    <w:sectPr w:rsidR="002C5375" w:rsidRPr="00226805" w:rsidSect="004E1958">
      <w:headerReference w:type="default" r:id="rId8"/>
      <w:footerReference w:type="default" r:id="rId9"/>
      <w:pgSz w:w="11907" w:h="16840" w:code="9"/>
      <w:pgMar w:top="1559" w:right="1418" w:bottom="1985" w:left="3402" w:header="567" w:footer="34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C6FD8B" w14:textId="77777777" w:rsidR="004D0CCC" w:rsidRDefault="004D0CCC" w:rsidP="004E0597">
      <w:r>
        <w:separator/>
      </w:r>
    </w:p>
    <w:p w14:paraId="48F97312" w14:textId="77777777" w:rsidR="004D0CCC" w:rsidRDefault="004D0CCC" w:rsidP="004E0597"/>
    <w:p w14:paraId="24C04E82" w14:textId="77777777" w:rsidR="004D0CCC" w:rsidRDefault="004D0CCC" w:rsidP="004E0597"/>
    <w:p w14:paraId="0090AA52" w14:textId="77777777" w:rsidR="004D0CCC" w:rsidRDefault="004D0CCC" w:rsidP="004E0597"/>
  </w:endnote>
  <w:endnote w:type="continuationSeparator" w:id="0">
    <w:p w14:paraId="3DA54751" w14:textId="77777777" w:rsidR="004D0CCC" w:rsidRDefault="004D0CCC" w:rsidP="004E0597">
      <w:r>
        <w:continuationSeparator/>
      </w:r>
    </w:p>
    <w:p w14:paraId="08ADC45F" w14:textId="77777777" w:rsidR="004D0CCC" w:rsidRDefault="004D0CCC" w:rsidP="004E0597"/>
    <w:p w14:paraId="0D53311A" w14:textId="77777777" w:rsidR="004D0CCC" w:rsidRDefault="004D0CCC" w:rsidP="004E0597"/>
    <w:p w14:paraId="4B8F7BF3" w14:textId="77777777" w:rsidR="004D0CCC" w:rsidRDefault="004D0CCC" w:rsidP="004E05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4D"/>
    <w:family w:val="roman"/>
    <w:notTrueType/>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F76FB" w14:textId="77777777" w:rsidR="004D0CCC" w:rsidRDefault="004D0CCC">
    <w:pPr>
      <w:pStyle w:val="Footer"/>
    </w:pPr>
    <w:r>
      <w:rPr>
        <w:noProof/>
        <w:lang w:eastAsia="en-AU"/>
      </w:rPr>
      <w:drawing>
        <wp:anchor distT="0" distB="0" distL="114300" distR="114300" simplePos="0" relativeHeight="251678720" behindDoc="0" locked="0" layoutInCell="1" allowOverlap="1" wp14:anchorId="26DE0EAF" wp14:editId="2FE61D0D">
          <wp:simplePos x="0" y="0"/>
          <wp:positionH relativeFrom="column">
            <wp:posOffset>-1371600</wp:posOffset>
          </wp:positionH>
          <wp:positionV relativeFrom="paragraph">
            <wp:posOffset>-511810</wp:posOffset>
          </wp:positionV>
          <wp:extent cx="6238240" cy="71945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Lateral Economics-Final Draft 01.png"/>
                  <pic:cNvPicPr/>
                </pic:nvPicPr>
                <pic:blipFill>
                  <a:blip r:embed="rId1">
                    <a:extLst>
                      <a:ext uri="{28A0092B-C50C-407E-A947-70E740481C1C}">
                        <a14:useLocalDpi xmlns:a14="http://schemas.microsoft.com/office/drawing/2010/main" val="0"/>
                      </a:ext>
                    </a:extLst>
                  </a:blip>
                  <a:stretch>
                    <a:fillRect/>
                  </a:stretch>
                </pic:blipFill>
                <pic:spPr>
                  <a:xfrm>
                    <a:off x="0" y="0"/>
                    <a:ext cx="6238240" cy="71945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EE4130" w14:textId="77777777" w:rsidR="004D0CCC" w:rsidRDefault="004D0CCC" w:rsidP="004E0597">
      <w:r>
        <w:separator/>
      </w:r>
    </w:p>
  </w:footnote>
  <w:footnote w:type="continuationSeparator" w:id="0">
    <w:p w14:paraId="4E1AFCF2" w14:textId="77777777" w:rsidR="004D0CCC" w:rsidRDefault="004D0CCC" w:rsidP="004E0597">
      <w:r>
        <w:continuationSeparator/>
      </w:r>
    </w:p>
  </w:footnote>
  <w:footnote w:id="1">
    <w:p w14:paraId="741D5DF5" w14:textId="4F9E450E" w:rsidR="00654995" w:rsidRPr="00A031B2" w:rsidRDefault="00654995" w:rsidP="00654995">
      <w:pPr>
        <w:pStyle w:val="FootnoteText"/>
        <w:rPr>
          <w:lang w:val="en-US"/>
        </w:rPr>
      </w:pPr>
      <w:r>
        <w:rPr>
          <w:rStyle w:val="FootnoteReference"/>
        </w:rPr>
        <w:footnoteRef/>
      </w:r>
      <w:r>
        <w:t xml:space="preserve"> </w:t>
      </w:r>
      <w:r>
        <w:rPr>
          <w:lang w:val="en-US"/>
        </w:rPr>
        <w:t xml:space="preserve">Wolf, M., 2008. </w:t>
      </w:r>
      <w:r w:rsidRPr="00A031B2">
        <w:rPr>
          <w:i/>
          <w:lang w:val="en-US"/>
        </w:rPr>
        <w:t>Fixing Global Finance</w:t>
      </w:r>
      <w:r>
        <w:rPr>
          <w:i/>
          <w:lang w:val="en-US"/>
        </w:rPr>
        <w:t xml:space="preserve">, </w:t>
      </w:r>
      <w:r w:rsidRPr="00A031B2">
        <w:rPr>
          <w:lang w:val="en-US"/>
        </w:rPr>
        <w:t>The Johns Hopkins University Press</w:t>
      </w:r>
      <w:r w:rsidR="000460FA">
        <w:rPr>
          <w:lang w:val="en-US"/>
        </w:rPr>
        <w:t>, pp 13-4.</w:t>
      </w:r>
    </w:p>
  </w:footnote>
  <w:footnote w:id="2">
    <w:p w14:paraId="29F54E85" w14:textId="77777777" w:rsidR="004D0CCC" w:rsidRPr="006E72B7" w:rsidRDefault="004D0CCC">
      <w:pPr>
        <w:pStyle w:val="FootnoteText"/>
        <w:rPr>
          <w:lang w:val="en-US"/>
        </w:rPr>
      </w:pPr>
      <w:r>
        <w:rPr>
          <w:rStyle w:val="FootnoteReference"/>
        </w:rPr>
        <w:footnoteRef/>
      </w:r>
      <w:r>
        <w:t xml:space="preserve"> OECD</w:t>
      </w:r>
      <w:r w:rsidRPr="006E72B7">
        <w:t xml:space="preserve"> Working Party on State Ownership and Privatisation Practices</w:t>
      </w:r>
      <w:r>
        <w:t>, 2013. “</w:t>
      </w:r>
      <w:r w:rsidRPr="006E72B7">
        <w:t>Competitive Neutrality: National Practices in Partner and Accession Countries</w:t>
      </w:r>
      <w:r>
        <w:t>”, OECD, Paris. Accessed on 25</w:t>
      </w:r>
      <w:r w:rsidRPr="006E72B7">
        <w:rPr>
          <w:vertAlign w:val="superscript"/>
        </w:rPr>
        <w:t>th</w:t>
      </w:r>
      <w:r>
        <w:t xml:space="preserve"> Sept 2017 at </w:t>
      </w:r>
      <w:hyperlink r:id="rId1" w:history="1">
        <w:r w:rsidRPr="00796C9A">
          <w:rPr>
            <w:rStyle w:val="Hyperlink"/>
          </w:rPr>
          <w:t>http://www.oecd.org/officialdocuments/publicdisplaydocumentpdf/?cote=DAF/CA/SOPP(2013)1/FINAL&amp;docLanguage=En</w:t>
        </w:r>
      </w:hyperlink>
      <w:r>
        <w:t>.</w:t>
      </w:r>
    </w:p>
  </w:footnote>
  <w:footnote w:id="3">
    <w:p w14:paraId="53DF8FE5" w14:textId="73DCB37B" w:rsidR="004D0CCC" w:rsidRPr="00710F59" w:rsidRDefault="004D0CCC">
      <w:pPr>
        <w:pStyle w:val="FootnoteText"/>
        <w:rPr>
          <w:lang w:val="en-US"/>
        </w:rPr>
      </w:pPr>
      <w:r>
        <w:rPr>
          <w:rStyle w:val="FootnoteReference"/>
        </w:rPr>
        <w:footnoteRef/>
      </w:r>
      <w:r>
        <w:t xml:space="preserve"> T</w:t>
      </w:r>
      <w:r w:rsidRPr="00710F59">
        <w:t>he entire financial structure of a modern economy is built on government provided architecture from the specification of the monetary unit, the provision of central banking, the setting of monetary policy and the financing of government, including through the selling of bonds.</w:t>
      </w:r>
    </w:p>
  </w:footnote>
  <w:footnote w:id="4">
    <w:p w14:paraId="249E33FE" w14:textId="21373A05" w:rsidR="004D0CCC" w:rsidRPr="00710F59" w:rsidRDefault="004D0CCC">
      <w:pPr>
        <w:pStyle w:val="FootnoteText"/>
        <w:rPr>
          <w:lang w:val="en-US"/>
        </w:rPr>
      </w:pPr>
      <w:r>
        <w:rPr>
          <w:rStyle w:val="FootnoteReference"/>
        </w:rPr>
        <w:footnoteRef/>
      </w:r>
      <w:r>
        <w:t xml:space="preserve"> Moreover where scale economies are substantial they may also compromise the vigour of competition in the private sector.</w:t>
      </w:r>
    </w:p>
  </w:footnote>
  <w:footnote w:id="5">
    <w:p w14:paraId="770A10A4" w14:textId="77777777" w:rsidR="004D0CCC" w:rsidRDefault="004D0CCC" w:rsidP="00DA4635">
      <w:pPr>
        <w:pStyle w:val="FootnoteText"/>
        <w:ind w:left="284" w:hanging="284"/>
        <w:rPr>
          <w:lang w:val="en-US"/>
        </w:rPr>
      </w:pPr>
      <w:r>
        <w:rPr>
          <w:rStyle w:val="FootnoteReference"/>
        </w:rPr>
        <w:footnoteRef/>
      </w:r>
      <w:r>
        <w:t xml:space="preserve"> </w:t>
      </w:r>
      <w:r>
        <w:tab/>
      </w:r>
      <w:r>
        <w:rPr>
          <w:lang w:val="en-US"/>
        </w:rPr>
        <w:t>Gruen, N, 2014. “Central banking for all: a modest proposal for radical reform”, Nesta, accessed on 25</w:t>
      </w:r>
      <w:r w:rsidRPr="006139E6">
        <w:rPr>
          <w:vertAlign w:val="superscript"/>
          <w:lang w:val="en-US"/>
        </w:rPr>
        <w:t>th</w:t>
      </w:r>
      <w:r>
        <w:rPr>
          <w:lang w:val="en-US"/>
        </w:rPr>
        <w:t xml:space="preserve"> Sept at </w:t>
      </w:r>
      <w:hyperlink r:id="rId2" w:history="1">
        <w:r w:rsidRPr="00796C9A">
          <w:rPr>
            <w:rStyle w:val="Hyperlink"/>
            <w:lang w:val="en-US"/>
          </w:rPr>
          <w:t>http://www.nesta.org.uk/publications/central-banking-all-modest-case-radical-reform</w:t>
        </w:r>
      </w:hyperlink>
      <w:r>
        <w:rPr>
          <w:lang w:val="en-US"/>
        </w:rPr>
        <w:t xml:space="preserve"> </w:t>
      </w:r>
    </w:p>
    <w:p w14:paraId="6B71CCCF" w14:textId="4C6938C9" w:rsidR="004D0CCC" w:rsidRDefault="004D0CCC" w:rsidP="006139E6">
      <w:pPr>
        <w:pStyle w:val="FootnoteText"/>
        <w:ind w:left="284" w:hanging="284"/>
        <w:rPr>
          <w:lang w:val="en-US"/>
        </w:rPr>
      </w:pPr>
      <w:r>
        <w:rPr>
          <w:lang w:val="en-US"/>
        </w:rPr>
        <w:tab/>
        <w:t>Gruen, N. 2016. “</w:t>
      </w:r>
      <w:r w:rsidRPr="00DA4635">
        <w:t>Why Central Banks Should Offer Bank Accounts to Everyone</w:t>
      </w:r>
      <w:r>
        <w:t xml:space="preserve">: </w:t>
      </w:r>
      <w:r w:rsidRPr="00DA4635">
        <w:t>Central banking disrupted for the 21st century</w:t>
      </w:r>
      <w:r>
        <w:t>”, Evonomics, December, accessed on 25</w:t>
      </w:r>
      <w:r w:rsidRPr="00DA4635">
        <w:rPr>
          <w:vertAlign w:val="superscript"/>
        </w:rPr>
        <w:t>th</w:t>
      </w:r>
      <w:r>
        <w:t xml:space="preserve"> Sept at </w:t>
      </w:r>
      <w:hyperlink r:id="rId3" w:history="1">
        <w:r w:rsidRPr="00796C9A">
          <w:rPr>
            <w:rStyle w:val="Hyperlink"/>
          </w:rPr>
          <w:t>http://evonomics.com/central-banks-for-everyone-nicholas-gruen/</w:t>
        </w:r>
      </w:hyperlink>
      <w:r>
        <w:t xml:space="preserve">. </w:t>
      </w:r>
    </w:p>
    <w:p w14:paraId="627D9BF7" w14:textId="13490A1E" w:rsidR="004D0CCC" w:rsidRPr="006139E6" w:rsidRDefault="004D0CCC" w:rsidP="002B2647">
      <w:pPr>
        <w:pStyle w:val="FootnoteText"/>
        <w:ind w:left="284" w:hanging="284"/>
        <w:rPr>
          <w:lang w:val="en-US"/>
        </w:rPr>
      </w:pPr>
      <w:r>
        <w:rPr>
          <w:lang w:val="en-US"/>
        </w:rPr>
        <w:tab/>
        <w:t xml:space="preserve">Gruen, N. 2017. “Making the reserve a people’s bank” </w:t>
      </w:r>
      <w:r w:rsidRPr="00DA4635">
        <w:rPr>
          <w:i/>
          <w:lang w:val="en-US"/>
        </w:rPr>
        <w:t>The Saturday Paper,</w:t>
      </w:r>
      <w:r>
        <w:rPr>
          <w:i/>
          <w:lang w:val="en-US"/>
        </w:rPr>
        <w:t xml:space="preserve"> </w:t>
      </w:r>
      <w:r w:rsidRPr="00DA4635">
        <w:rPr>
          <w:lang w:val="en-US"/>
        </w:rPr>
        <w:t>April 15 – 21, Edition No. 152</w:t>
      </w:r>
      <w:r>
        <w:rPr>
          <w:lang w:val="en-US"/>
        </w:rPr>
        <w:t>, accessed on 25</w:t>
      </w:r>
      <w:r w:rsidRPr="001A0813">
        <w:rPr>
          <w:vertAlign w:val="superscript"/>
          <w:lang w:val="en-US"/>
        </w:rPr>
        <w:t>th</w:t>
      </w:r>
      <w:r>
        <w:rPr>
          <w:lang w:val="en-US"/>
        </w:rPr>
        <w:t xml:space="preserve"> Sept on </w:t>
      </w:r>
      <w:hyperlink r:id="rId4" w:history="1">
        <w:r w:rsidRPr="00796C9A">
          <w:rPr>
            <w:rStyle w:val="Hyperlink"/>
            <w:lang w:val="en-US"/>
          </w:rPr>
          <w:t>https://www.thesaturdaypaper.com.au/opinion/topic/2017/04/15/making-the-reserve-bank-peoples-bank/14921784004504</w:t>
        </w:r>
      </w:hyperlink>
      <w:r>
        <w:rPr>
          <w:lang w:val="en-US"/>
        </w:rPr>
        <w:t xml:space="preserve">. </w:t>
      </w:r>
    </w:p>
  </w:footnote>
  <w:footnote w:id="6">
    <w:p w14:paraId="49006EC4" w14:textId="11DA262C" w:rsidR="004D0CCC" w:rsidRPr="002B2647" w:rsidRDefault="004D0CCC" w:rsidP="006F2D59">
      <w:pPr>
        <w:pStyle w:val="FootnoteText"/>
        <w:ind w:left="284" w:hanging="284"/>
        <w:rPr>
          <w:lang w:val="en-US"/>
        </w:rPr>
      </w:pPr>
      <w:r>
        <w:rPr>
          <w:rStyle w:val="FootnoteReference"/>
        </w:rPr>
        <w:footnoteRef/>
      </w:r>
      <w:r>
        <w:t xml:space="preserve"> </w:t>
      </w:r>
      <w:r>
        <w:tab/>
        <w:t xml:space="preserve">John Barrdear and Michael Kumhof, 2016. “The macroeconomics of central bank issued digital currencies”, </w:t>
      </w:r>
      <w:r w:rsidRPr="002B2647">
        <w:rPr>
          <w:i/>
        </w:rPr>
        <w:t>Staff Working Paper</w:t>
      </w:r>
      <w:r>
        <w:t xml:space="preserve"> No. 605, Bank of England accessed on 25</w:t>
      </w:r>
      <w:r w:rsidRPr="00DA4635">
        <w:rPr>
          <w:vertAlign w:val="superscript"/>
        </w:rPr>
        <w:t>th</w:t>
      </w:r>
      <w:r>
        <w:t xml:space="preserve"> Sept at </w:t>
      </w:r>
      <w:hyperlink r:id="rId5" w:history="1">
        <w:r w:rsidRPr="00796C9A">
          <w:rPr>
            <w:rStyle w:val="Hyperlink"/>
          </w:rPr>
          <w:t>http://www.bankofengland.co.uk/research/Documents/workingpapers/2016/swp605.pdf</w:t>
        </w:r>
      </w:hyperlink>
      <w:r>
        <w:t xml:space="preserve">. </w:t>
      </w:r>
    </w:p>
  </w:footnote>
  <w:footnote w:id="7">
    <w:p w14:paraId="422686B0" w14:textId="77777777" w:rsidR="004D0CCC" w:rsidRPr="00084E41" w:rsidRDefault="004D0CCC" w:rsidP="00F9794B">
      <w:pPr>
        <w:pStyle w:val="FootnoteText"/>
        <w:ind w:left="284" w:hanging="284"/>
      </w:pPr>
      <w:r>
        <w:rPr>
          <w:rStyle w:val="FootnoteReference"/>
        </w:rPr>
        <w:footnoteRef/>
      </w:r>
      <w:r>
        <w:t xml:space="preserve"> </w:t>
      </w:r>
      <w:r>
        <w:tab/>
        <w:t>Minifie, J. 2015. “</w:t>
      </w:r>
      <w:r>
        <w:rPr>
          <w:lang w:val="en-US"/>
        </w:rPr>
        <w:t xml:space="preserve">Super savings”, Grattan Institute, Melbourne, April </w:t>
      </w:r>
      <w:r>
        <w:t>accessed on 25</w:t>
      </w:r>
      <w:r w:rsidRPr="00DA4635">
        <w:rPr>
          <w:vertAlign w:val="superscript"/>
        </w:rPr>
        <w:t>th</w:t>
      </w:r>
      <w:r>
        <w:t xml:space="preserve"> Sept at </w:t>
      </w:r>
      <w:hyperlink r:id="rId6" w:history="1">
        <w:r w:rsidRPr="00796C9A">
          <w:rPr>
            <w:rStyle w:val="Hyperlink"/>
          </w:rPr>
          <w:t>https://grattan.edu.au/wp-content/uploads/2015/04/821-super-savings2.pdf</w:t>
        </w:r>
      </w:hyperlink>
      <w:r>
        <w:t xml:space="preserve">. The latest numbers from APRA suggest that this record remains in tact see APRA, 2017. </w:t>
      </w:r>
      <w:r w:rsidRPr="00084E41">
        <w:rPr>
          <w:i/>
        </w:rPr>
        <w:t xml:space="preserve">Quarterly Superannuation Performance </w:t>
      </w:r>
      <w:r>
        <w:t>June 2017 (I</w:t>
      </w:r>
      <w:r w:rsidRPr="00084E41">
        <w:t>ssued 22 August 2017)</w:t>
      </w:r>
      <w:r>
        <w:t xml:space="preserve"> accessed on 25</w:t>
      </w:r>
      <w:r w:rsidRPr="00DA4635">
        <w:rPr>
          <w:vertAlign w:val="superscript"/>
        </w:rPr>
        <w:t>th</w:t>
      </w:r>
      <w:r>
        <w:t xml:space="preserve"> Sept at </w:t>
      </w:r>
      <w:hyperlink r:id="rId7" w:history="1">
        <w:r w:rsidRPr="00796C9A">
          <w:rPr>
            <w:rStyle w:val="Hyperlink"/>
          </w:rPr>
          <w:t>http://www.apra.gov.au/Super/Publications/Documents/2017QSP201706.pdf</w:t>
        </w:r>
      </w:hyperlink>
      <w:r>
        <w:t xml:space="preserve">. </w:t>
      </w:r>
    </w:p>
    <w:p w14:paraId="5B09E7ED" w14:textId="77777777" w:rsidR="004D0CCC" w:rsidRPr="0087050E" w:rsidRDefault="004D0CCC" w:rsidP="00F9794B">
      <w:pPr>
        <w:pStyle w:val="FootnoteText"/>
        <w:ind w:left="284" w:hanging="284"/>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C6B06" w14:textId="77777777" w:rsidR="004D0CCC" w:rsidRDefault="004D0CCC">
    <w:pPr>
      <w:pStyle w:val="Header"/>
      <w:jc w:val="right"/>
    </w:pPr>
    <w:r>
      <w:fldChar w:fldCharType="begin"/>
    </w:r>
    <w:r>
      <w:instrText xml:space="preserve"> PAGE   \* MERGEFORMAT </w:instrText>
    </w:r>
    <w:r>
      <w:fldChar w:fldCharType="separate"/>
    </w:r>
    <w:r w:rsidR="006D0385">
      <w:rPr>
        <w:noProof/>
      </w:rPr>
      <w:t>1</w:t>
    </w:r>
    <w:r>
      <w:rPr>
        <w:noProof/>
      </w:rPr>
      <w:fldChar w:fldCharType="end"/>
    </w:r>
  </w:p>
  <w:p w14:paraId="32C2B4D3" w14:textId="77777777" w:rsidR="004D0CCC" w:rsidRDefault="004D0CCC" w:rsidP="004B7E74">
    <w:pPr>
      <w:pStyle w:val="Header"/>
    </w:pPr>
    <w:r>
      <w:rPr>
        <w:noProof/>
        <w:lang w:eastAsia="en-AU"/>
      </w:rPr>
      <mc:AlternateContent>
        <mc:Choice Requires="wps">
          <w:drawing>
            <wp:anchor distT="0" distB="0" distL="114300" distR="114300" simplePos="0" relativeHeight="251676672" behindDoc="0" locked="0" layoutInCell="1" allowOverlap="1" wp14:anchorId="6EF7C65A" wp14:editId="32815671">
              <wp:simplePos x="0" y="0"/>
              <wp:positionH relativeFrom="column">
                <wp:posOffset>-935990</wp:posOffset>
              </wp:positionH>
              <wp:positionV relativeFrom="margin">
                <wp:posOffset>0</wp:posOffset>
              </wp:positionV>
              <wp:extent cx="0" cy="8316000"/>
              <wp:effectExtent l="57150" t="38100" r="76200" b="85090"/>
              <wp:wrapNone/>
              <wp:docPr id="6" name="Straight Connector 6"/>
              <wp:cNvGraphicFramePr/>
              <a:graphic xmlns:a="http://schemas.openxmlformats.org/drawingml/2006/main">
                <a:graphicData uri="http://schemas.microsoft.com/office/word/2010/wordprocessingShape">
                  <wps:wsp>
                    <wps:cNvCnPr/>
                    <wps:spPr>
                      <a:xfrm flipV="1">
                        <a:off x="0" y="0"/>
                        <a:ext cx="0" cy="8316000"/>
                      </a:xfrm>
                      <a:prstGeom prst="line">
                        <a:avLst/>
                      </a:prstGeom>
                      <a:ln w="19050">
                        <a:solidFill>
                          <a:srgbClr val="14333C"/>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A79021" id="Straight Connector 6"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 from="-73.7pt,0" to="-73.7pt,6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" strokecolor="#14333c" strokeweight="1.5pt">
              <v:shadow on="t" color="black" opacity="24903f" origin=",.5" offset="0,.55556mm"/>
              <w10:wrap anchory="marg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BCDD5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AE85E4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0C08CB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A669DA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ED6A54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D18FC0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662FF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688DFB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E04ABD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6C8695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C253B7"/>
    <w:multiLevelType w:val="hybridMultilevel"/>
    <w:tmpl w:val="AE86B736"/>
    <w:lvl w:ilvl="0" w:tplc="1096AA5E">
      <w:start w:val="1"/>
      <w:numFmt w:val="bullet"/>
      <w:pStyle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0EA1501"/>
    <w:multiLevelType w:val="hybridMultilevel"/>
    <w:tmpl w:val="6CE86B2C"/>
    <w:lvl w:ilvl="0" w:tplc="7A6A9156">
      <w:start w:val="1"/>
      <w:numFmt w:val="decimal"/>
      <w:pStyle w:val="ListParagraph"/>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D824593"/>
    <w:multiLevelType w:val="hybridMultilevel"/>
    <w:tmpl w:val="B0D8E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587B28"/>
    <w:multiLevelType w:val="multilevel"/>
    <w:tmpl w:val="4CE20016"/>
    <w:lvl w:ilvl="0">
      <w:start w:val="1"/>
      <w:numFmt w:val="decimal"/>
      <w:pStyle w:val="Heading1"/>
      <w:lvlText w:val="%1."/>
      <w:lvlJc w:val="left"/>
      <w:pPr>
        <w:ind w:left="360" w:hanging="360"/>
      </w:pPr>
      <w:rPr>
        <w:rFonts w:asciiTheme="majorHAnsi" w:hAnsiTheme="majorHAnsi" w:hint="default"/>
        <w:b/>
        <w:i w:val="0"/>
      </w:rPr>
    </w:lvl>
    <w:lvl w:ilvl="1">
      <w:start w:val="1"/>
      <w:numFmt w:val="decimal"/>
      <w:pStyle w:val="Heading2"/>
      <w:lvlText w:val="%1.%2"/>
      <w:lvlJc w:val="left"/>
      <w:pPr>
        <w:ind w:left="576" w:hanging="576"/>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2143"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58F7506F"/>
    <w:multiLevelType w:val="multilevel"/>
    <w:tmpl w:val="E74E17AE"/>
    <w:lvl w:ilvl="0">
      <w:start w:val="2"/>
      <w:numFmt w:val="decimal"/>
      <w:lvlText w:val="%1."/>
      <w:lvlJc w:val="left"/>
      <w:pPr>
        <w:tabs>
          <w:tab w:val="num" w:pos="1418"/>
        </w:tabs>
        <w:ind w:left="1418" w:hanging="1418"/>
      </w:pPr>
      <w:rPr>
        <w:rFonts w:hint="default"/>
        <w:i w:val="0"/>
      </w:rPr>
    </w:lvl>
    <w:lvl w:ilvl="1">
      <w:start w:val="1"/>
      <w:numFmt w:val="decimal"/>
      <w:lvlText w:val="%1.%2."/>
      <w:lvlJc w:val="left"/>
      <w:pPr>
        <w:tabs>
          <w:tab w:val="num" w:pos="1418"/>
        </w:tabs>
        <w:ind w:left="1418" w:hanging="1418"/>
      </w:pPr>
      <w:rPr>
        <w:rFonts w:hint="default"/>
        <w:i w:val="0"/>
      </w:rPr>
    </w:lvl>
    <w:lvl w:ilvl="2">
      <w:start w:val="1"/>
      <w:numFmt w:val="decimal"/>
      <w:lvlText w:val="%1.%2.%3."/>
      <w:lvlJc w:val="left"/>
      <w:pPr>
        <w:tabs>
          <w:tab w:val="num" w:pos="1418"/>
        </w:tabs>
        <w:ind w:left="1418" w:hanging="1418"/>
      </w:pPr>
      <w:rPr>
        <w:rFonts w:hint="default"/>
        <w:b w:val="0"/>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5" w15:restartNumberingAfterBreak="0">
    <w:nsid w:val="749D781B"/>
    <w:multiLevelType w:val="multilevel"/>
    <w:tmpl w:val="0338BDE8"/>
    <w:lvl w:ilvl="0">
      <w:start w:val="1"/>
      <w:numFmt w:val="decimal"/>
      <w:lvlText w:val="%1)"/>
      <w:lvlJc w:val="left"/>
      <w:pPr>
        <w:ind w:left="360" w:hanging="360"/>
      </w:pPr>
      <w:rPr>
        <w:rFonts w:hint="default"/>
      </w:rPr>
    </w:lvl>
    <w:lvl w:ilvl="1">
      <w:start w:val="1"/>
      <w:numFmt w:val="lowerLetter"/>
      <w:lvlText w:val="%2)"/>
      <w:lvlJc w:val="left"/>
      <w:pPr>
        <w:ind w:left="720" w:hanging="360"/>
      </w:pPr>
      <w:rPr>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509263E"/>
    <w:multiLevelType w:val="hybridMultilevel"/>
    <w:tmpl w:val="C4103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7D5474"/>
    <w:multiLevelType w:val="hybridMultilevel"/>
    <w:tmpl w:val="F6327E9C"/>
    <w:lvl w:ilvl="0" w:tplc="1409000F">
      <w:start w:val="1"/>
      <w:numFmt w:val="decimal"/>
      <w:lvlText w:val="%1."/>
      <w:lvlJc w:val="left"/>
      <w:pPr>
        <w:ind w:left="720" w:hanging="360"/>
      </w:pPr>
    </w:lvl>
    <w:lvl w:ilvl="1" w:tplc="41167944">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3"/>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1"/>
  </w:num>
  <w:num w:numId="13">
    <w:abstractNumId w:val="14"/>
  </w:num>
  <w:num w:numId="14">
    <w:abstractNumId w:val="10"/>
  </w:num>
  <w:num w:numId="15">
    <w:abstractNumId w:val="15"/>
  </w:num>
  <w:num w:numId="16">
    <w:abstractNumId w:val="17"/>
  </w:num>
  <w:num w:numId="17">
    <w:abstractNumId w:val="16"/>
  </w:num>
  <w:num w:numId="18">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stylePaneFormatFilter w:val="3A08" w:allStyles="0" w:customStyles="0" w:latentStyles="0" w:stylesInUse="1" w:headingStyles="0" w:numberingStyles="0" w:tableStyles="0" w:directFormattingOnRuns="0" w:directFormattingOnParagraphs="1" w:directFormattingOnNumbering="0" w:directFormattingOnTables="1" w:clearFormatting="1" w:top3HeadingStyles="1" w:visibleStyles="0" w:alternateStyleNames="0"/>
  <w:stylePaneSortMethod w:val="0000"/>
  <w:doNotTrackFormatting/>
  <w:defaultTabStop w:val="720"/>
  <w:noPunctuationKerning/>
  <w:characterSpacingControl w:val="doNotCompress"/>
  <w:hdrShapeDefaults>
    <o:shapedefaults v:ext="edit" spidmax="4097">
      <o:colormru v:ext="edit" colors="teal"/>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wtDSxMDAxNrU0NzewMDdU0lEKTi0uzszPAykwtKgFAKr5vSotAAAA"/>
    <w:docVar w:name="IsfirstTb" w:val="True"/>
    <w:docVar w:name="IsInTable" w:val="False"/>
  </w:docVars>
  <w:rsids>
    <w:rsidRoot w:val="004D154F"/>
    <w:rsid w:val="0000058F"/>
    <w:rsid w:val="0000169F"/>
    <w:rsid w:val="00006B8D"/>
    <w:rsid w:val="00007BAC"/>
    <w:rsid w:val="00007BAD"/>
    <w:rsid w:val="00007C2F"/>
    <w:rsid w:val="00011176"/>
    <w:rsid w:val="0001671E"/>
    <w:rsid w:val="00020240"/>
    <w:rsid w:val="000204C7"/>
    <w:rsid w:val="00022AD2"/>
    <w:rsid w:val="00023DB5"/>
    <w:rsid w:val="00023ED8"/>
    <w:rsid w:val="0002450C"/>
    <w:rsid w:val="00027FFD"/>
    <w:rsid w:val="000336BB"/>
    <w:rsid w:val="0003483F"/>
    <w:rsid w:val="00034E1C"/>
    <w:rsid w:val="00037451"/>
    <w:rsid w:val="00041222"/>
    <w:rsid w:val="000415AE"/>
    <w:rsid w:val="00041B2D"/>
    <w:rsid w:val="00044433"/>
    <w:rsid w:val="00045CC8"/>
    <w:rsid w:val="000460FA"/>
    <w:rsid w:val="00047E90"/>
    <w:rsid w:val="00050B3B"/>
    <w:rsid w:val="00051F94"/>
    <w:rsid w:val="00053794"/>
    <w:rsid w:val="00053BCA"/>
    <w:rsid w:val="00054FD2"/>
    <w:rsid w:val="000561F5"/>
    <w:rsid w:val="000563F3"/>
    <w:rsid w:val="00057304"/>
    <w:rsid w:val="0006103A"/>
    <w:rsid w:val="0006211B"/>
    <w:rsid w:val="000630D2"/>
    <w:rsid w:val="0006464A"/>
    <w:rsid w:val="00064A8A"/>
    <w:rsid w:val="00070A9E"/>
    <w:rsid w:val="000710F2"/>
    <w:rsid w:val="000715D1"/>
    <w:rsid w:val="00071F10"/>
    <w:rsid w:val="0007239D"/>
    <w:rsid w:val="000732AE"/>
    <w:rsid w:val="00073429"/>
    <w:rsid w:val="000743C2"/>
    <w:rsid w:val="00074541"/>
    <w:rsid w:val="00076843"/>
    <w:rsid w:val="00076E78"/>
    <w:rsid w:val="00080AFF"/>
    <w:rsid w:val="00081421"/>
    <w:rsid w:val="00082CB2"/>
    <w:rsid w:val="0008374C"/>
    <w:rsid w:val="0008393F"/>
    <w:rsid w:val="00083BC2"/>
    <w:rsid w:val="00084A5A"/>
    <w:rsid w:val="00084BF5"/>
    <w:rsid w:val="00084E41"/>
    <w:rsid w:val="00085DFC"/>
    <w:rsid w:val="00087A65"/>
    <w:rsid w:val="00090848"/>
    <w:rsid w:val="000923F2"/>
    <w:rsid w:val="00092C50"/>
    <w:rsid w:val="0009473D"/>
    <w:rsid w:val="0009791B"/>
    <w:rsid w:val="000A2166"/>
    <w:rsid w:val="000A244E"/>
    <w:rsid w:val="000A2722"/>
    <w:rsid w:val="000A436A"/>
    <w:rsid w:val="000A4670"/>
    <w:rsid w:val="000A4817"/>
    <w:rsid w:val="000A4884"/>
    <w:rsid w:val="000A5514"/>
    <w:rsid w:val="000A5665"/>
    <w:rsid w:val="000A60AF"/>
    <w:rsid w:val="000A634B"/>
    <w:rsid w:val="000B0B5C"/>
    <w:rsid w:val="000B1C1F"/>
    <w:rsid w:val="000B2F78"/>
    <w:rsid w:val="000B7E2B"/>
    <w:rsid w:val="000C16E4"/>
    <w:rsid w:val="000C253E"/>
    <w:rsid w:val="000C3EB5"/>
    <w:rsid w:val="000C50DE"/>
    <w:rsid w:val="000C539B"/>
    <w:rsid w:val="000C5FE7"/>
    <w:rsid w:val="000C6175"/>
    <w:rsid w:val="000D0A7E"/>
    <w:rsid w:val="000D1351"/>
    <w:rsid w:val="000E3F75"/>
    <w:rsid w:val="000E53D6"/>
    <w:rsid w:val="000E770D"/>
    <w:rsid w:val="000E77AE"/>
    <w:rsid w:val="000F1CE5"/>
    <w:rsid w:val="000F22B8"/>
    <w:rsid w:val="000F3986"/>
    <w:rsid w:val="000F5626"/>
    <w:rsid w:val="000F5EF9"/>
    <w:rsid w:val="000F66C1"/>
    <w:rsid w:val="000F7753"/>
    <w:rsid w:val="000F788A"/>
    <w:rsid w:val="000F791D"/>
    <w:rsid w:val="000F7C7D"/>
    <w:rsid w:val="00100264"/>
    <w:rsid w:val="001003DD"/>
    <w:rsid w:val="0010137F"/>
    <w:rsid w:val="001017D5"/>
    <w:rsid w:val="00101E35"/>
    <w:rsid w:val="0010381C"/>
    <w:rsid w:val="00103D10"/>
    <w:rsid w:val="0010421F"/>
    <w:rsid w:val="001056A9"/>
    <w:rsid w:val="001074D5"/>
    <w:rsid w:val="00110A7C"/>
    <w:rsid w:val="00111462"/>
    <w:rsid w:val="00112D2D"/>
    <w:rsid w:val="00113007"/>
    <w:rsid w:val="00113BA8"/>
    <w:rsid w:val="00116A72"/>
    <w:rsid w:val="0012020B"/>
    <w:rsid w:val="00120D34"/>
    <w:rsid w:val="001218F4"/>
    <w:rsid w:val="00122144"/>
    <w:rsid w:val="001305F0"/>
    <w:rsid w:val="0013074A"/>
    <w:rsid w:val="00131F98"/>
    <w:rsid w:val="00133EFF"/>
    <w:rsid w:val="00134425"/>
    <w:rsid w:val="0013519B"/>
    <w:rsid w:val="00135327"/>
    <w:rsid w:val="00140FC6"/>
    <w:rsid w:val="001446F4"/>
    <w:rsid w:val="0014481E"/>
    <w:rsid w:val="00144E73"/>
    <w:rsid w:val="00145264"/>
    <w:rsid w:val="00146687"/>
    <w:rsid w:val="00146BE9"/>
    <w:rsid w:val="00150C23"/>
    <w:rsid w:val="001528FC"/>
    <w:rsid w:val="00155805"/>
    <w:rsid w:val="00156198"/>
    <w:rsid w:val="0015730D"/>
    <w:rsid w:val="00157BAA"/>
    <w:rsid w:val="001603D2"/>
    <w:rsid w:val="001625CA"/>
    <w:rsid w:val="001625E4"/>
    <w:rsid w:val="00164A03"/>
    <w:rsid w:val="0016564E"/>
    <w:rsid w:val="00165AB4"/>
    <w:rsid w:val="001669BF"/>
    <w:rsid w:val="00167CBE"/>
    <w:rsid w:val="0017287E"/>
    <w:rsid w:val="00174632"/>
    <w:rsid w:val="001748FB"/>
    <w:rsid w:val="0017666E"/>
    <w:rsid w:val="00176FB9"/>
    <w:rsid w:val="00180BFA"/>
    <w:rsid w:val="001835E7"/>
    <w:rsid w:val="001856BB"/>
    <w:rsid w:val="00185F75"/>
    <w:rsid w:val="00187B88"/>
    <w:rsid w:val="00191648"/>
    <w:rsid w:val="00191670"/>
    <w:rsid w:val="00191867"/>
    <w:rsid w:val="001929C7"/>
    <w:rsid w:val="00194860"/>
    <w:rsid w:val="00197D1B"/>
    <w:rsid w:val="001A0813"/>
    <w:rsid w:val="001A2C70"/>
    <w:rsid w:val="001A34AB"/>
    <w:rsid w:val="001A3D06"/>
    <w:rsid w:val="001A4D55"/>
    <w:rsid w:val="001A5ED8"/>
    <w:rsid w:val="001A6392"/>
    <w:rsid w:val="001A65DD"/>
    <w:rsid w:val="001A6730"/>
    <w:rsid w:val="001A6C20"/>
    <w:rsid w:val="001A6D89"/>
    <w:rsid w:val="001B205F"/>
    <w:rsid w:val="001B2335"/>
    <w:rsid w:val="001B2877"/>
    <w:rsid w:val="001B28C7"/>
    <w:rsid w:val="001B7063"/>
    <w:rsid w:val="001C15EC"/>
    <w:rsid w:val="001C40EC"/>
    <w:rsid w:val="001C540E"/>
    <w:rsid w:val="001D014C"/>
    <w:rsid w:val="001D1B44"/>
    <w:rsid w:val="001D2034"/>
    <w:rsid w:val="001D42DD"/>
    <w:rsid w:val="001D5725"/>
    <w:rsid w:val="001D6385"/>
    <w:rsid w:val="001D6EEF"/>
    <w:rsid w:val="001D7445"/>
    <w:rsid w:val="001E0430"/>
    <w:rsid w:val="001E47EE"/>
    <w:rsid w:val="001E4C88"/>
    <w:rsid w:val="001E4CDA"/>
    <w:rsid w:val="001E7620"/>
    <w:rsid w:val="001F1A0E"/>
    <w:rsid w:val="001F1C2C"/>
    <w:rsid w:val="001F3841"/>
    <w:rsid w:val="001F491B"/>
    <w:rsid w:val="001F6541"/>
    <w:rsid w:val="001F719A"/>
    <w:rsid w:val="001F7F9D"/>
    <w:rsid w:val="0020186C"/>
    <w:rsid w:val="00202F75"/>
    <w:rsid w:val="00205B44"/>
    <w:rsid w:val="00205E20"/>
    <w:rsid w:val="0021154C"/>
    <w:rsid w:val="00211F5A"/>
    <w:rsid w:val="00212ADE"/>
    <w:rsid w:val="0021533A"/>
    <w:rsid w:val="0021582A"/>
    <w:rsid w:val="00216664"/>
    <w:rsid w:val="0021731D"/>
    <w:rsid w:val="00217AE1"/>
    <w:rsid w:val="002204E3"/>
    <w:rsid w:val="002205FD"/>
    <w:rsid w:val="002209B2"/>
    <w:rsid w:val="00220BB4"/>
    <w:rsid w:val="00221562"/>
    <w:rsid w:val="00223050"/>
    <w:rsid w:val="00224537"/>
    <w:rsid w:val="002266F1"/>
    <w:rsid w:val="00226805"/>
    <w:rsid w:val="00230EC4"/>
    <w:rsid w:val="002315C7"/>
    <w:rsid w:val="002318B0"/>
    <w:rsid w:val="00231D36"/>
    <w:rsid w:val="00232997"/>
    <w:rsid w:val="00232CB8"/>
    <w:rsid w:val="00233753"/>
    <w:rsid w:val="00233C11"/>
    <w:rsid w:val="002344AF"/>
    <w:rsid w:val="002358DB"/>
    <w:rsid w:val="0023659B"/>
    <w:rsid w:val="00236F64"/>
    <w:rsid w:val="00237322"/>
    <w:rsid w:val="002438E9"/>
    <w:rsid w:val="00243F6A"/>
    <w:rsid w:val="00244BEB"/>
    <w:rsid w:val="00244DC0"/>
    <w:rsid w:val="002474D8"/>
    <w:rsid w:val="00250D19"/>
    <w:rsid w:val="00253250"/>
    <w:rsid w:val="00253D7B"/>
    <w:rsid w:val="00255FF9"/>
    <w:rsid w:val="0026130D"/>
    <w:rsid w:val="00261E6F"/>
    <w:rsid w:val="0026285B"/>
    <w:rsid w:val="00262864"/>
    <w:rsid w:val="00262AEE"/>
    <w:rsid w:val="002647D8"/>
    <w:rsid w:val="00265D69"/>
    <w:rsid w:val="00266E8B"/>
    <w:rsid w:val="00270DED"/>
    <w:rsid w:val="0027254B"/>
    <w:rsid w:val="00273526"/>
    <w:rsid w:val="00273F32"/>
    <w:rsid w:val="00274616"/>
    <w:rsid w:val="00275218"/>
    <w:rsid w:val="00275AEB"/>
    <w:rsid w:val="00277067"/>
    <w:rsid w:val="002773E7"/>
    <w:rsid w:val="00277BE1"/>
    <w:rsid w:val="002814AF"/>
    <w:rsid w:val="00281EA5"/>
    <w:rsid w:val="0028203D"/>
    <w:rsid w:val="0028329E"/>
    <w:rsid w:val="002840AC"/>
    <w:rsid w:val="00286776"/>
    <w:rsid w:val="002867B2"/>
    <w:rsid w:val="00286834"/>
    <w:rsid w:val="00287262"/>
    <w:rsid w:val="002875D2"/>
    <w:rsid w:val="002932BF"/>
    <w:rsid w:val="00293EB3"/>
    <w:rsid w:val="00294863"/>
    <w:rsid w:val="002967B8"/>
    <w:rsid w:val="00296934"/>
    <w:rsid w:val="00296A83"/>
    <w:rsid w:val="002A0884"/>
    <w:rsid w:val="002A08AF"/>
    <w:rsid w:val="002A291A"/>
    <w:rsid w:val="002A30A4"/>
    <w:rsid w:val="002A3AC3"/>
    <w:rsid w:val="002A3C3C"/>
    <w:rsid w:val="002A3C5E"/>
    <w:rsid w:val="002A43C8"/>
    <w:rsid w:val="002A532D"/>
    <w:rsid w:val="002A6A87"/>
    <w:rsid w:val="002A6CCA"/>
    <w:rsid w:val="002B0A6C"/>
    <w:rsid w:val="002B14AB"/>
    <w:rsid w:val="002B2647"/>
    <w:rsid w:val="002C0668"/>
    <w:rsid w:val="002C0F4C"/>
    <w:rsid w:val="002C24B8"/>
    <w:rsid w:val="002C38A4"/>
    <w:rsid w:val="002C5375"/>
    <w:rsid w:val="002C7424"/>
    <w:rsid w:val="002D0CCB"/>
    <w:rsid w:val="002D27EF"/>
    <w:rsid w:val="002D28B6"/>
    <w:rsid w:val="002D2EC5"/>
    <w:rsid w:val="002D3CF3"/>
    <w:rsid w:val="002D691C"/>
    <w:rsid w:val="002D6B8E"/>
    <w:rsid w:val="002D71E1"/>
    <w:rsid w:val="002D7A84"/>
    <w:rsid w:val="002E0EC7"/>
    <w:rsid w:val="002E17CD"/>
    <w:rsid w:val="002E1A18"/>
    <w:rsid w:val="002E2821"/>
    <w:rsid w:val="002E33BC"/>
    <w:rsid w:val="002E3AFF"/>
    <w:rsid w:val="002E4F43"/>
    <w:rsid w:val="002E5490"/>
    <w:rsid w:val="002E7EE0"/>
    <w:rsid w:val="002F0ECC"/>
    <w:rsid w:val="002F1600"/>
    <w:rsid w:val="002F2589"/>
    <w:rsid w:val="002F3631"/>
    <w:rsid w:val="002F4C32"/>
    <w:rsid w:val="002F570E"/>
    <w:rsid w:val="00301034"/>
    <w:rsid w:val="00301231"/>
    <w:rsid w:val="00301FD1"/>
    <w:rsid w:val="00302428"/>
    <w:rsid w:val="003034CA"/>
    <w:rsid w:val="00304D47"/>
    <w:rsid w:val="00310B9A"/>
    <w:rsid w:val="0031175F"/>
    <w:rsid w:val="00311981"/>
    <w:rsid w:val="00312519"/>
    <w:rsid w:val="00313E3D"/>
    <w:rsid w:val="003141B2"/>
    <w:rsid w:val="00314E47"/>
    <w:rsid w:val="003163EF"/>
    <w:rsid w:val="00316541"/>
    <w:rsid w:val="00316AB2"/>
    <w:rsid w:val="003172B8"/>
    <w:rsid w:val="0032007A"/>
    <w:rsid w:val="00321858"/>
    <w:rsid w:val="00321908"/>
    <w:rsid w:val="003219C7"/>
    <w:rsid w:val="003224B5"/>
    <w:rsid w:val="00322E06"/>
    <w:rsid w:val="00323652"/>
    <w:rsid w:val="00323D89"/>
    <w:rsid w:val="003244FD"/>
    <w:rsid w:val="003259E0"/>
    <w:rsid w:val="00330CE4"/>
    <w:rsid w:val="00331C64"/>
    <w:rsid w:val="00332343"/>
    <w:rsid w:val="0033237F"/>
    <w:rsid w:val="00332A5E"/>
    <w:rsid w:val="00333EBD"/>
    <w:rsid w:val="0033570D"/>
    <w:rsid w:val="00335713"/>
    <w:rsid w:val="00335E98"/>
    <w:rsid w:val="00341200"/>
    <w:rsid w:val="00342107"/>
    <w:rsid w:val="003423FB"/>
    <w:rsid w:val="00343404"/>
    <w:rsid w:val="00343612"/>
    <w:rsid w:val="0034390C"/>
    <w:rsid w:val="003447A5"/>
    <w:rsid w:val="00344967"/>
    <w:rsid w:val="00351F66"/>
    <w:rsid w:val="00354D15"/>
    <w:rsid w:val="00355EF9"/>
    <w:rsid w:val="00356980"/>
    <w:rsid w:val="003578CE"/>
    <w:rsid w:val="0036107C"/>
    <w:rsid w:val="00365447"/>
    <w:rsid w:val="003655B1"/>
    <w:rsid w:val="003676FC"/>
    <w:rsid w:val="00367B9A"/>
    <w:rsid w:val="00370265"/>
    <w:rsid w:val="00371583"/>
    <w:rsid w:val="003715BD"/>
    <w:rsid w:val="00372101"/>
    <w:rsid w:val="00372828"/>
    <w:rsid w:val="00373B9F"/>
    <w:rsid w:val="0037402C"/>
    <w:rsid w:val="0037404A"/>
    <w:rsid w:val="00384B0F"/>
    <w:rsid w:val="003851EC"/>
    <w:rsid w:val="00385D67"/>
    <w:rsid w:val="00391874"/>
    <w:rsid w:val="00392D34"/>
    <w:rsid w:val="00393C46"/>
    <w:rsid w:val="00393DE6"/>
    <w:rsid w:val="00394597"/>
    <w:rsid w:val="00395AF1"/>
    <w:rsid w:val="00395C23"/>
    <w:rsid w:val="003A17B3"/>
    <w:rsid w:val="003A2636"/>
    <w:rsid w:val="003A3446"/>
    <w:rsid w:val="003A34B4"/>
    <w:rsid w:val="003A560F"/>
    <w:rsid w:val="003A56DC"/>
    <w:rsid w:val="003A6C46"/>
    <w:rsid w:val="003A7482"/>
    <w:rsid w:val="003A79AA"/>
    <w:rsid w:val="003B0DDC"/>
    <w:rsid w:val="003B21BE"/>
    <w:rsid w:val="003C0B87"/>
    <w:rsid w:val="003C1FD1"/>
    <w:rsid w:val="003C24BE"/>
    <w:rsid w:val="003C30A6"/>
    <w:rsid w:val="003C506F"/>
    <w:rsid w:val="003C5372"/>
    <w:rsid w:val="003C5FCB"/>
    <w:rsid w:val="003C709A"/>
    <w:rsid w:val="003C7294"/>
    <w:rsid w:val="003C759E"/>
    <w:rsid w:val="003C778D"/>
    <w:rsid w:val="003C7EB7"/>
    <w:rsid w:val="003D0C5E"/>
    <w:rsid w:val="003D1356"/>
    <w:rsid w:val="003D262C"/>
    <w:rsid w:val="003D2A7A"/>
    <w:rsid w:val="003D3776"/>
    <w:rsid w:val="003D3AC5"/>
    <w:rsid w:val="003D42DF"/>
    <w:rsid w:val="003D7BFE"/>
    <w:rsid w:val="003E2093"/>
    <w:rsid w:val="003E3058"/>
    <w:rsid w:val="003E3EFF"/>
    <w:rsid w:val="003E4E71"/>
    <w:rsid w:val="003E5174"/>
    <w:rsid w:val="003E6FED"/>
    <w:rsid w:val="003E7211"/>
    <w:rsid w:val="003F222D"/>
    <w:rsid w:val="003F28D0"/>
    <w:rsid w:val="003F4BC2"/>
    <w:rsid w:val="003F5B0A"/>
    <w:rsid w:val="0040347B"/>
    <w:rsid w:val="00407BD2"/>
    <w:rsid w:val="00407C49"/>
    <w:rsid w:val="00410E93"/>
    <w:rsid w:val="004169D5"/>
    <w:rsid w:val="00421364"/>
    <w:rsid w:val="00421CB7"/>
    <w:rsid w:val="00423FFF"/>
    <w:rsid w:val="00424C19"/>
    <w:rsid w:val="004253D3"/>
    <w:rsid w:val="00427BED"/>
    <w:rsid w:val="00430A56"/>
    <w:rsid w:val="00431A5F"/>
    <w:rsid w:val="00431BD4"/>
    <w:rsid w:val="00431DEE"/>
    <w:rsid w:val="00432C6A"/>
    <w:rsid w:val="004332DF"/>
    <w:rsid w:val="0043588F"/>
    <w:rsid w:val="00435A5C"/>
    <w:rsid w:val="004376AC"/>
    <w:rsid w:val="00437F61"/>
    <w:rsid w:val="00441871"/>
    <w:rsid w:val="00443DA3"/>
    <w:rsid w:val="0044445B"/>
    <w:rsid w:val="004456BF"/>
    <w:rsid w:val="0044652D"/>
    <w:rsid w:val="00447DCD"/>
    <w:rsid w:val="00450A25"/>
    <w:rsid w:val="0045167F"/>
    <w:rsid w:val="00453C55"/>
    <w:rsid w:val="00454DD5"/>
    <w:rsid w:val="00455305"/>
    <w:rsid w:val="00455EC5"/>
    <w:rsid w:val="0045677E"/>
    <w:rsid w:val="00457E53"/>
    <w:rsid w:val="00460558"/>
    <w:rsid w:val="004625CC"/>
    <w:rsid w:val="00462BBF"/>
    <w:rsid w:val="0046461B"/>
    <w:rsid w:val="0046463A"/>
    <w:rsid w:val="004701F7"/>
    <w:rsid w:val="00470C46"/>
    <w:rsid w:val="004710C0"/>
    <w:rsid w:val="00473A8C"/>
    <w:rsid w:val="00474957"/>
    <w:rsid w:val="00477711"/>
    <w:rsid w:val="00477A58"/>
    <w:rsid w:val="0048038F"/>
    <w:rsid w:val="00480EAB"/>
    <w:rsid w:val="00481F46"/>
    <w:rsid w:val="00481F64"/>
    <w:rsid w:val="00482DAC"/>
    <w:rsid w:val="004837E3"/>
    <w:rsid w:val="004845EF"/>
    <w:rsid w:val="00487180"/>
    <w:rsid w:val="00487C6F"/>
    <w:rsid w:val="0049045F"/>
    <w:rsid w:val="00491255"/>
    <w:rsid w:val="004920DC"/>
    <w:rsid w:val="00492B6A"/>
    <w:rsid w:val="0049321A"/>
    <w:rsid w:val="0049351D"/>
    <w:rsid w:val="004940CF"/>
    <w:rsid w:val="00495021"/>
    <w:rsid w:val="00495A18"/>
    <w:rsid w:val="004977DC"/>
    <w:rsid w:val="004A0AEF"/>
    <w:rsid w:val="004A0DA4"/>
    <w:rsid w:val="004A248B"/>
    <w:rsid w:val="004A2563"/>
    <w:rsid w:val="004A3128"/>
    <w:rsid w:val="004A3CDC"/>
    <w:rsid w:val="004A473A"/>
    <w:rsid w:val="004A61B8"/>
    <w:rsid w:val="004A628F"/>
    <w:rsid w:val="004A78C9"/>
    <w:rsid w:val="004A7E15"/>
    <w:rsid w:val="004B0F6A"/>
    <w:rsid w:val="004B2943"/>
    <w:rsid w:val="004B2F83"/>
    <w:rsid w:val="004B5FF1"/>
    <w:rsid w:val="004B674D"/>
    <w:rsid w:val="004B7E74"/>
    <w:rsid w:val="004C05F0"/>
    <w:rsid w:val="004C0BC3"/>
    <w:rsid w:val="004C4E23"/>
    <w:rsid w:val="004C6A13"/>
    <w:rsid w:val="004C74B4"/>
    <w:rsid w:val="004D0CCC"/>
    <w:rsid w:val="004D154F"/>
    <w:rsid w:val="004D1778"/>
    <w:rsid w:val="004D47A0"/>
    <w:rsid w:val="004D5074"/>
    <w:rsid w:val="004D52BE"/>
    <w:rsid w:val="004D658F"/>
    <w:rsid w:val="004D669B"/>
    <w:rsid w:val="004D6EEF"/>
    <w:rsid w:val="004D7304"/>
    <w:rsid w:val="004E0597"/>
    <w:rsid w:val="004E0BAD"/>
    <w:rsid w:val="004E1958"/>
    <w:rsid w:val="004E3CCB"/>
    <w:rsid w:val="004E635C"/>
    <w:rsid w:val="004F0EF3"/>
    <w:rsid w:val="004F2239"/>
    <w:rsid w:val="004F2679"/>
    <w:rsid w:val="004F356B"/>
    <w:rsid w:val="004F769A"/>
    <w:rsid w:val="004F7DD0"/>
    <w:rsid w:val="005012DB"/>
    <w:rsid w:val="00501553"/>
    <w:rsid w:val="00501FCB"/>
    <w:rsid w:val="00502B58"/>
    <w:rsid w:val="00503035"/>
    <w:rsid w:val="005031E2"/>
    <w:rsid w:val="00503860"/>
    <w:rsid w:val="00505343"/>
    <w:rsid w:val="0050737B"/>
    <w:rsid w:val="00511DC6"/>
    <w:rsid w:val="00512BB3"/>
    <w:rsid w:val="005134C3"/>
    <w:rsid w:val="00514AD1"/>
    <w:rsid w:val="0051540F"/>
    <w:rsid w:val="0051597C"/>
    <w:rsid w:val="00515985"/>
    <w:rsid w:val="005175FD"/>
    <w:rsid w:val="00520303"/>
    <w:rsid w:val="0052043F"/>
    <w:rsid w:val="00521175"/>
    <w:rsid w:val="005215CF"/>
    <w:rsid w:val="00521C75"/>
    <w:rsid w:val="005228C8"/>
    <w:rsid w:val="0052418E"/>
    <w:rsid w:val="005247CC"/>
    <w:rsid w:val="00524B92"/>
    <w:rsid w:val="00530402"/>
    <w:rsid w:val="00531653"/>
    <w:rsid w:val="00532D93"/>
    <w:rsid w:val="00533944"/>
    <w:rsid w:val="00534631"/>
    <w:rsid w:val="00534888"/>
    <w:rsid w:val="00536170"/>
    <w:rsid w:val="00537489"/>
    <w:rsid w:val="0054235A"/>
    <w:rsid w:val="00544889"/>
    <w:rsid w:val="005458D8"/>
    <w:rsid w:val="0054666F"/>
    <w:rsid w:val="005509DA"/>
    <w:rsid w:val="00551A1E"/>
    <w:rsid w:val="00552A7A"/>
    <w:rsid w:val="005530B2"/>
    <w:rsid w:val="00553721"/>
    <w:rsid w:val="00554886"/>
    <w:rsid w:val="00555D0C"/>
    <w:rsid w:val="00556A2A"/>
    <w:rsid w:val="00561D84"/>
    <w:rsid w:val="00561FA9"/>
    <w:rsid w:val="005628F3"/>
    <w:rsid w:val="00563F7B"/>
    <w:rsid w:val="005650F3"/>
    <w:rsid w:val="0056616C"/>
    <w:rsid w:val="0057019D"/>
    <w:rsid w:val="00570678"/>
    <w:rsid w:val="00571B02"/>
    <w:rsid w:val="0057256A"/>
    <w:rsid w:val="00573046"/>
    <w:rsid w:val="005734A0"/>
    <w:rsid w:val="005738B5"/>
    <w:rsid w:val="00576660"/>
    <w:rsid w:val="005812AB"/>
    <w:rsid w:val="00581782"/>
    <w:rsid w:val="00582ED1"/>
    <w:rsid w:val="005835E9"/>
    <w:rsid w:val="00584A26"/>
    <w:rsid w:val="0058502C"/>
    <w:rsid w:val="005871D7"/>
    <w:rsid w:val="00590B43"/>
    <w:rsid w:val="00590CFD"/>
    <w:rsid w:val="00592C9E"/>
    <w:rsid w:val="005937AE"/>
    <w:rsid w:val="005974F0"/>
    <w:rsid w:val="005A02F1"/>
    <w:rsid w:val="005A4264"/>
    <w:rsid w:val="005A4C25"/>
    <w:rsid w:val="005A5FA6"/>
    <w:rsid w:val="005A5FE8"/>
    <w:rsid w:val="005A76AA"/>
    <w:rsid w:val="005A7976"/>
    <w:rsid w:val="005A7C78"/>
    <w:rsid w:val="005B0A62"/>
    <w:rsid w:val="005B22CC"/>
    <w:rsid w:val="005B23F9"/>
    <w:rsid w:val="005B28CF"/>
    <w:rsid w:val="005B43C0"/>
    <w:rsid w:val="005B451B"/>
    <w:rsid w:val="005C0BBF"/>
    <w:rsid w:val="005C3AE4"/>
    <w:rsid w:val="005C3B34"/>
    <w:rsid w:val="005C461C"/>
    <w:rsid w:val="005C53D0"/>
    <w:rsid w:val="005C7670"/>
    <w:rsid w:val="005D094A"/>
    <w:rsid w:val="005D0E10"/>
    <w:rsid w:val="005D33E0"/>
    <w:rsid w:val="005D342E"/>
    <w:rsid w:val="005D44C2"/>
    <w:rsid w:val="005D5C47"/>
    <w:rsid w:val="005D755B"/>
    <w:rsid w:val="005D771A"/>
    <w:rsid w:val="005E04FB"/>
    <w:rsid w:val="005E0CD7"/>
    <w:rsid w:val="005E19C8"/>
    <w:rsid w:val="005E1D1E"/>
    <w:rsid w:val="005E3ACC"/>
    <w:rsid w:val="005E3C81"/>
    <w:rsid w:val="005E47D4"/>
    <w:rsid w:val="005E4A46"/>
    <w:rsid w:val="005E4A90"/>
    <w:rsid w:val="005E4AC9"/>
    <w:rsid w:val="005E5AE0"/>
    <w:rsid w:val="005E7605"/>
    <w:rsid w:val="005F03B6"/>
    <w:rsid w:val="005F1C52"/>
    <w:rsid w:val="005F366C"/>
    <w:rsid w:val="005F5B96"/>
    <w:rsid w:val="005F6C6D"/>
    <w:rsid w:val="005F6CE9"/>
    <w:rsid w:val="005F7985"/>
    <w:rsid w:val="005F7CCC"/>
    <w:rsid w:val="006006C8"/>
    <w:rsid w:val="006019E5"/>
    <w:rsid w:val="0060365B"/>
    <w:rsid w:val="00604FA7"/>
    <w:rsid w:val="00604FD2"/>
    <w:rsid w:val="006061C4"/>
    <w:rsid w:val="00606A64"/>
    <w:rsid w:val="00607310"/>
    <w:rsid w:val="0060767D"/>
    <w:rsid w:val="00607FBB"/>
    <w:rsid w:val="00611A90"/>
    <w:rsid w:val="00611BC8"/>
    <w:rsid w:val="00612128"/>
    <w:rsid w:val="006139E6"/>
    <w:rsid w:val="00613C22"/>
    <w:rsid w:val="00614060"/>
    <w:rsid w:val="00617799"/>
    <w:rsid w:val="00620A1F"/>
    <w:rsid w:val="00620DFA"/>
    <w:rsid w:val="006238F3"/>
    <w:rsid w:val="00630916"/>
    <w:rsid w:val="00631702"/>
    <w:rsid w:val="00631908"/>
    <w:rsid w:val="006331FF"/>
    <w:rsid w:val="00633C5E"/>
    <w:rsid w:val="006417AA"/>
    <w:rsid w:val="006425E9"/>
    <w:rsid w:val="00642EF8"/>
    <w:rsid w:val="00644282"/>
    <w:rsid w:val="00645A40"/>
    <w:rsid w:val="00650E32"/>
    <w:rsid w:val="006512E3"/>
    <w:rsid w:val="006517CA"/>
    <w:rsid w:val="00652577"/>
    <w:rsid w:val="0065328E"/>
    <w:rsid w:val="00653C6A"/>
    <w:rsid w:val="00654995"/>
    <w:rsid w:val="0065682F"/>
    <w:rsid w:val="0065741A"/>
    <w:rsid w:val="00657C29"/>
    <w:rsid w:val="00657D73"/>
    <w:rsid w:val="0066102D"/>
    <w:rsid w:val="0066520D"/>
    <w:rsid w:val="00672E99"/>
    <w:rsid w:val="00674004"/>
    <w:rsid w:val="00674A22"/>
    <w:rsid w:val="0067516E"/>
    <w:rsid w:val="00675489"/>
    <w:rsid w:val="00675B62"/>
    <w:rsid w:val="00675BD3"/>
    <w:rsid w:val="006766FA"/>
    <w:rsid w:val="0068073C"/>
    <w:rsid w:val="00681F2C"/>
    <w:rsid w:val="0068204A"/>
    <w:rsid w:val="006827FD"/>
    <w:rsid w:val="00682E8C"/>
    <w:rsid w:val="00685344"/>
    <w:rsid w:val="006907D5"/>
    <w:rsid w:val="00691509"/>
    <w:rsid w:val="00691B6E"/>
    <w:rsid w:val="00692958"/>
    <w:rsid w:val="00693C19"/>
    <w:rsid w:val="00694106"/>
    <w:rsid w:val="00694600"/>
    <w:rsid w:val="00695505"/>
    <w:rsid w:val="00695FA4"/>
    <w:rsid w:val="00696DDA"/>
    <w:rsid w:val="0069741F"/>
    <w:rsid w:val="006A081A"/>
    <w:rsid w:val="006A33EA"/>
    <w:rsid w:val="006A4877"/>
    <w:rsid w:val="006A4E98"/>
    <w:rsid w:val="006A4FD6"/>
    <w:rsid w:val="006A725A"/>
    <w:rsid w:val="006A7D9B"/>
    <w:rsid w:val="006A7E99"/>
    <w:rsid w:val="006B0B4B"/>
    <w:rsid w:val="006B4360"/>
    <w:rsid w:val="006B582F"/>
    <w:rsid w:val="006B5CA7"/>
    <w:rsid w:val="006C0D4E"/>
    <w:rsid w:val="006C19EC"/>
    <w:rsid w:val="006C1AAA"/>
    <w:rsid w:val="006D0385"/>
    <w:rsid w:val="006D0B3E"/>
    <w:rsid w:val="006D0FAD"/>
    <w:rsid w:val="006D2B1A"/>
    <w:rsid w:val="006D31F9"/>
    <w:rsid w:val="006D51AF"/>
    <w:rsid w:val="006D748E"/>
    <w:rsid w:val="006E0132"/>
    <w:rsid w:val="006E1585"/>
    <w:rsid w:val="006E1720"/>
    <w:rsid w:val="006E3215"/>
    <w:rsid w:val="006E396A"/>
    <w:rsid w:val="006E49C7"/>
    <w:rsid w:val="006E72B7"/>
    <w:rsid w:val="006F0956"/>
    <w:rsid w:val="006F0DEA"/>
    <w:rsid w:val="006F1D09"/>
    <w:rsid w:val="006F2AF1"/>
    <w:rsid w:val="006F2D59"/>
    <w:rsid w:val="006F343C"/>
    <w:rsid w:val="006F5F25"/>
    <w:rsid w:val="006F7FC2"/>
    <w:rsid w:val="0070076C"/>
    <w:rsid w:val="00703856"/>
    <w:rsid w:val="00704D56"/>
    <w:rsid w:val="0070599A"/>
    <w:rsid w:val="007075E9"/>
    <w:rsid w:val="00707C49"/>
    <w:rsid w:val="00710F59"/>
    <w:rsid w:val="007155A1"/>
    <w:rsid w:val="0071577C"/>
    <w:rsid w:val="007164BA"/>
    <w:rsid w:val="007172EB"/>
    <w:rsid w:val="00720F48"/>
    <w:rsid w:val="00721115"/>
    <w:rsid w:val="007212D6"/>
    <w:rsid w:val="007228F8"/>
    <w:rsid w:val="00722B93"/>
    <w:rsid w:val="00723F06"/>
    <w:rsid w:val="007249CB"/>
    <w:rsid w:val="00725B7F"/>
    <w:rsid w:val="007265FF"/>
    <w:rsid w:val="0072799F"/>
    <w:rsid w:val="00727D08"/>
    <w:rsid w:val="00727FCF"/>
    <w:rsid w:val="007300E1"/>
    <w:rsid w:val="007319BC"/>
    <w:rsid w:val="007343ED"/>
    <w:rsid w:val="00734BD1"/>
    <w:rsid w:val="00736880"/>
    <w:rsid w:val="00736F1E"/>
    <w:rsid w:val="00737A10"/>
    <w:rsid w:val="00742B24"/>
    <w:rsid w:val="007451AE"/>
    <w:rsid w:val="00746559"/>
    <w:rsid w:val="00746AC9"/>
    <w:rsid w:val="00750EAC"/>
    <w:rsid w:val="00752201"/>
    <w:rsid w:val="00752DAE"/>
    <w:rsid w:val="0075372D"/>
    <w:rsid w:val="0075414F"/>
    <w:rsid w:val="00754F5A"/>
    <w:rsid w:val="0075515D"/>
    <w:rsid w:val="00756D45"/>
    <w:rsid w:val="00757877"/>
    <w:rsid w:val="00757DEE"/>
    <w:rsid w:val="007601C3"/>
    <w:rsid w:val="00760DE2"/>
    <w:rsid w:val="00762654"/>
    <w:rsid w:val="00763746"/>
    <w:rsid w:val="00764374"/>
    <w:rsid w:val="00765B4F"/>
    <w:rsid w:val="00765E6F"/>
    <w:rsid w:val="00766DCA"/>
    <w:rsid w:val="00767695"/>
    <w:rsid w:val="00767A15"/>
    <w:rsid w:val="00767A2C"/>
    <w:rsid w:val="00770303"/>
    <w:rsid w:val="007742F3"/>
    <w:rsid w:val="0077471D"/>
    <w:rsid w:val="00774EB2"/>
    <w:rsid w:val="007760CA"/>
    <w:rsid w:val="0078072E"/>
    <w:rsid w:val="00780FF3"/>
    <w:rsid w:val="00782C55"/>
    <w:rsid w:val="00783827"/>
    <w:rsid w:val="00783D5B"/>
    <w:rsid w:val="00786211"/>
    <w:rsid w:val="00786BDE"/>
    <w:rsid w:val="00791487"/>
    <w:rsid w:val="0079234D"/>
    <w:rsid w:val="00793FF0"/>
    <w:rsid w:val="00795B09"/>
    <w:rsid w:val="00796B40"/>
    <w:rsid w:val="007A08C1"/>
    <w:rsid w:val="007A1513"/>
    <w:rsid w:val="007A15BD"/>
    <w:rsid w:val="007A4555"/>
    <w:rsid w:val="007A491B"/>
    <w:rsid w:val="007A4D6A"/>
    <w:rsid w:val="007A5B81"/>
    <w:rsid w:val="007A66CB"/>
    <w:rsid w:val="007A7138"/>
    <w:rsid w:val="007B0692"/>
    <w:rsid w:val="007B1DD3"/>
    <w:rsid w:val="007B2999"/>
    <w:rsid w:val="007B4B2A"/>
    <w:rsid w:val="007B542C"/>
    <w:rsid w:val="007B6B20"/>
    <w:rsid w:val="007C2766"/>
    <w:rsid w:val="007C45BC"/>
    <w:rsid w:val="007C6B77"/>
    <w:rsid w:val="007D1276"/>
    <w:rsid w:val="007D1D29"/>
    <w:rsid w:val="007D27B0"/>
    <w:rsid w:val="007D3F94"/>
    <w:rsid w:val="007D4354"/>
    <w:rsid w:val="007D645F"/>
    <w:rsid w:val="007D6557"/>
    <w:rsid w:val="007D6CBE"/>
    <w:rsid w:val="007E0D38"/>
    <w:rsid w:val="007E4175"/>
    <w:rsid w:val="007E65A4"/>
    <w:rsid w:val="007E6D83"/>
    <w:rsid w:val="007E724A"/>
    <w:rsid w:val="007F24CF"/>
    <w:rsid w:val="007F4BC3"/>
    <w:rsid w:val="007F5011"/>
    <w:rsid w:val="007F784B"/>
    <w:rsid w:val="007F78BF"/>
    <w:rsid w:val="008001A3"/>
    <w:rsid w:val="00805DC8"/>
    <w:rsid w:val="00810E32"/>
    <w:rsid w:val="0081158A"/>
    <w:rsid w:val="00811DB2"/>
    <w:rsid w:val="00811FBB"/>
    <w:rsid w:val="00812B5F"/>
    <w:rsid w:val="008148D5"/>
    <w:rsid w:val="00814FCF"/>
    <w:rsid w:val="008208C1"/>
    <w:rsid w:val="00821981"/>
    <w:rsid w:val="008221DB"/>
    <w:rsid w:val="008225FB"/>
    <w:rsid w:val="00823837"/>
    <w:rsid w:val="008239C5"/>
    <w:rsid w:val="00823B5D"/>
    <w:rsid w:val="00823C9B"/>
    <w:rsid w:val="008260E8"/>
    <w:rsid w:val="00827083"/>
    <w:rsid w:val="00832B0E"/>
    <w:rsid w:val="008334F6"/>
    <w:rsid w:val="00840792"/>
    <w:rsid w:val="00840919"/>
    <w:rsid w:val="00841D09"/>
    <w:rsid w:val="0084373B"/>
    <w:rsid w:val="00844175"/>
    <w:rsid w:val="00844630"/>
    <w:rsid w:val="008448CD"/>
    <w:rsid w:val="00850544"/>
    <w:rsid w:val="00852940"/>
    <w:rsid w:val="00852E86"/>
    <w:rsid w:val="0085323E"/>
    <w:rsid w:val="00854BFC"/>
    <w:rsid w:val="00856C74"/>
    <w:rsid w:val="00856CC4"/>
    <w:rsid w:val="00860E58"/>
    <w:rsid w:val="008617A5"/>
    <w:rsid w:val="0086261E"/>
    <w:rsid w:val="008629F6"/>
    <w:rsid w:val="0086329B"/>
    <w:rsid w:val="0086572D"/>
    <w:rsid w:val="0087050E"/>
    <w:rsid w:val="00871356"/>
    <w:rsid w:val="0087787D"/>
    <w:rsid w:val="00880A6A"/>
    <w:rsid w:val="00882B3E"/>
    <w:rsid w:val="00883A7D"/>
    <w:rsid w:val="00883F6C"/>
    <w:rsid w:val="0088611D"/>
    <w:rsid w:val="00886576"/>
    <w:rsid w:val="00886988"/>
    <w:rsid w:val="00890AEC"/>
    <w:rsid w:val="00890F70"/>
    <w:rsid w:val="00891DA2"/>
    <w:rsid w:val="008923ED"/>
    <w:rsid w:val="0089290D"/>
    <w:rsid w:val="00892C2E"/>
    <w:rsid w:val="008979C1"/>
    <w:rsid w:val="008A0BF3"/>
    <w:rsid w:val="008A5E30"/>
    <w:rsid w:val="008A62DB"/>
    <w:rsid w:val="008A68EA"/>
    <w:rsid w:val="008B5ED7"/>
    <w:rsid w:val="008B6515"/>
    <w:rsid w:val="008C03A6"/>
    <w:rsid w:val="008C371E"/>
    <w:rsid w:val="008C3A13"/>
    <w:rsid w:val="008C3B20"/>
    <w:rsid w:val="008C3EEB"/>
    <w:rsid w:val="008C4327"/>
    <w:rsid w:val="008C4DDF"/>
    <w:rsid w:val="008C61D4"/>
    <w:rsid w:val="008C7430"/>
    <w:rsid w:val="008D1871"/>
    <w:rsid w:val="008D4DD8"/>
    <w:rsid w:val="008D59EA"/>
    <w:rsid w:val="008D5B57"/>
    <w:rsid w:val="008D607C"/>
    <w:rsid w:val="008E0B8A"/>
    <w:rsid w:val="008E13BC"/>
    <w:rsid w:val="008E5A48"/>
    <w:rsid w:val="008F374E"/>
    <w:rsid w:val="008F6839"/>
    <w:rsid w:val="008F7A44"/>
    <w:rsid w:val="008F7F0C"/>
    <w:rsid w:val="00901D43"/>
    <w:rsid w:val="00903C8D"/>
    <w:rsid w:val="00903CF6"/>
    <w:rsid w:val="00907C15"/>
    <w:rsid w:val="00910543"/>
    <w:rsid w:val="009105B6"/>
    <w:rsid w:val="00911AAB"/>
    <w:rsid w:val="00912138"/>
    <w:rsid w:val="009127A0"/>
    <w:rsid w:val="00913C55"/>
    <w:rsid w:val="00914F4F"/>
    <w:rsid w:val="009157B5"/>
    <w:rsid w:val="00915DCC"/>
    <w:rsid w:val="00916371"/>
    <w:rsid w:val="009166C3"/>
    <w:rsid w:val="00917273"/>
    <w:rsid w:val="0091735F"/>
    <w:rsid w:val="00917A7C"/>
    <w:rsid w:val="0092048D"/>
    <w:rsid w:val="00921CF7"/>
    <w:rsid w:val="00922B2E"/>
    <w:rsid w:val="00922FF1"/>
    <w:rsid w:val="00923B6F"/>
    <w:rsid w:val="00923C1E"/>
    <w:rsid w:val="009302FA"/>
    <w:rsid w:val="00931D09"/>
    <w:rsid w:val="009348ED"/>
    <w:rsid w:val="00937045"/>
    <w:rsid w:val="0094294C"/>
    <w:rsid w:val="00943A19"/>
    <w:rsid w:val="00944491"/>
    <w:rsid w:val="00945084"/>
    <w:rsid w:val="00946D77"/>
    <w:rsid w:val="00950040"/>
    <w:rsid w:val="00950140"/>
    <w:rsid w:val="00951B9F"/>
    <w:rsid w:val="00951F4A"/>
    <w:rsid w:val="00952599"/>
    <w:rsid w:val="009536A4"/>
    <w:rsid w:val="00953F55"/>
    <w:rsid w:val="00956C7F"/>
    <w:rsid w:val="00957389"/>
    <w:rsid w:val="009604D5"/>
    <w:rsid w:val="0096142C"/>
    <w:rsid w:val="009627D2"/>
    <w:rsid w:val="00967793"/>
    <w:rsid w:val="00971A48"/>
    <w:rsid w:val="0097311A"/>
    <w:rsid w:val="009737DB"/>
    <w:rsid w:val="009738BC"/>
    <w:rsid w:val="00974199"/>
    <w:rsid w:val="00975B30"/>
    <w:rsid w:val="0097634C"/>
    <w:rsid w:val="009767A5"/>
    <w:rsid w:val="00977360"/>
    <w:rsid w:val="00980D5C"/>
    <w:rsid w:val="0098109E"/>
    <w:rsid w:val="00981197"/>
    <w:rsid w:val="00981698"/>
    <w:rsid w:val="00982167"/>
    <w:rsid w:val="00982962"/>
    <w:rsid w:val="00986B57"/>
    <w:rsid w:val="00987263"/>
    <w:rsid w:val="00990681"/>
    <w:rsid w:val="009948AA"/>
    <w:rsid w:val="009A0A50"/>
    <w:rsid w:val="009A0ED6"/>
    <w:rsid w:val="009A1E69"/>
    <w:rsid w:val="009A289C"/>
    <w:rsid w:val="009A2E1D"/>
    <w:rsid w:val="009A4F31"/>
    <w:rsid w:val="009A584E"/>
    <w:rsid w:val="009A6D92"/>
    <w:rsid w:val="009A777F"/>
    <w:rsid w:val="009A7D76"/>
    <w:rsid w:val="009B0131"/>
    <w:rsid w:val="009B14D3"/>
    <w:rsid w:val="009B195D"/>
    <w:rsid w:val="009B1EC2"/>
    <w:rsid w:val="009B6FBB"/>
    <w:rsid w:val="009B779E"/>
    <w:rsid w:val="009B7DAB"/>
    <w:rsid w:val="009C026F"/>
    <w:rsid w:val="009C2CC4"/>
    <w:rsid w:val="009C5BC4"/>
    <w:rsid w:val="009C6615"/>
    <w:rsid w:val="009C6858"/>
    <w:rsid w:val="009C720B"/>
    <w:rsid w:val="009D0297"/>
    <w:rsid w:val="009D1119"/>
    <w:rsid w:val="009D2085"/>
    <w:rsid w:val="009D2098"/>
    <w:rsid w:val="009D21C1"/>
    <w:rsid w:val="009D5420"/>
    <w:rsid w:val="009D5735"/>
    <w:rsid w:val="009D690E"/>
    <w:rsid w:val="009D6AE9"/>
    <w:rsid w:val="009D7AE6"/>
    <w:rsid w:val="009E3FBC"/>
    <w:rsid w:val="009E4700"/>
    <w:rsid w:val="009E49CD"/>
    <w:rsid w:val="009E6AC1"/>
    <w:rsid w:val="009E795B"/>
    <w:rsid w:val="009F218F"/>
    <w:rsid w:val="009F3C3E"/>
    <w:rsid w:val="009F4FE3"/>
    <w:rsid w:val="009F5B8C"/>
    <w:rsid w:val="009F6B2B"/>
    <w:rsid w:val="009F6B85"/>
    <w:rsid w:val="009F75C5"/>
    <w:rsid w:val="00A007F5"/>
    <w:rsid w:val="00A00D28"/>
    <w:rsid w:val="00A030D4"/>
    <w:rsid w:val="00A03185"/>
    <w:rsid w:val="00A031B2"/>
    <w:rsid w:val="00A06316"/>
    <w:rsid w:val="00A0732B"/>
    <w:rsid w:val="00A07661"/>
    <w:rsid w:val="00A120C1"/>
    <w:rsid w:val="00A12317"/>
    <w:rsid w:val="00A128E6"/>
    <w:rsid w:val="00A131D3"/>
    <w:rsid w:val="00A139FE"/>
    <w:rsid w:val="00A1497A"/>
    <w:rsid w:val="00A17354"/>
    <w:rsid w:val="00A17668"/>
    <w:rsid w:val="00A204F2"/>
    <w:rsid w:val="00A21BB6"/>
    <w:rsid w:val="00A2303E"/>
    <w:rsid w:val="00A23C7A"/>
    <w:rsid w:val="00A23CBE"/>
    <w:rsid w:val="00A2478C"/>
    <w:rsid w:val="00A24E28"/>
    <w:rsid w:val="00A253F4"/>
    <w:rsid w:val="00A25AF7"/>
    <w:rsid w:val="00A26181"/>
    <w:rsid w:val="00A265D2"/>
    <w:rsid w:val="00A311CD"/>
    <w:rsid w:val="00A312A6"/>
    <w:rsid w:val="00A3182F"/>
    <w:rsid w:val="00A31957"/>
    <w:rsid w:val="00A31F04"/>
    <w:rsid w:val="00A3293C"/>
    <w:rsid w:val="00A336F0"/>
    <w:rsid w:val="00A34D3E"/>
    <w:rsid w:val="00A374D1"/>
    <w:rsid w:val="00A37708"/>
    <w:rsid w:val="00A37C39"/>
    <w:rsid w:val="00A404A1"/>
    <w:rsid w:val="00A408E6"/>
    <w:rsid w:val="00A41E0B"/>
    <w:rsid w:val="00A4246D"/>
    <w:rsid w:val="00A42AC7"/>
    <w:rsid w:val="00A43555"/>
    <w:rsid w:val="00A44785"/>
    <w:rsid w:val="00A46C2C"/>
    <w:rsid w:val="00A51CFC"/>
    <w:rsid w:val="00A5377B"/>
    <w:rsid w:val="00A54459"/>
    <w:rsid w:val="00A572F8"/>
    <w:rsid w:val="00A57684"/>
    <w:rsid w:val="00A57F95"/>
    <w:rsid w:val="00A60E21"/>
    <w:rsid w:val="00A61051"/>
    <w:rsid w:val="00A612C9"/>
    <w:rsid w:val="00A61423"/>
    <w:rsid w:val="00A61BF3"/>
    <w:rsid w:val="00A61C2B"/>
    <w:rsid w:val="00A700DF"/>
    <w:rsid w:val="00A701C3"/>
    <w:rsid w:val="00A7045C"/>
    <w:rsid w:val="00A706CA"/>
    <w:rsid w:val="00A7174E"/>
    <w:rsid w:val="00A71DC1"/>
    <w:rsid w:val="00A7311B"/>
    <w:rsid w:val="00A7552D"/>
    <w:rsid w:val="00A80151"/>
    <w:rsid w:val="00A82A15"/>
    <w:rsid w:val="00A82F1B"/>
    <w:rsid w:val="00A8538D"/>
    <w:rsid w:val="00A90597"/>
    <w:rsid w:val="00A907FC"/>
    <w:rsid w:val="00A9282B"/>
    <w:rsid w:val="00A92E54"/>
    <w:rsid w:val="00A955D8"/>
    <w:rsid w:val="00A9581F"/>
    <w:rsid w:val="00A96305"/>
    <w:rsid w:val="00A972E4"/>
    <w:rsid w:val="00AA0C61"/>
    <w:rsid w:val="00AA2352"/>
    <w:rsid w:val="00AA245D"/>
    <w:rsid w:val="00AA3BFD"/>
    <w:rsid w:val="00AB1091"/>
    <w:rsid w:val="00AB4CE6"/>
    <w:rsid w:val="00AB5A51"/>
    <w:rsid w:val="00AB5DAD"/>
    <w:rsid w:val="00AB66F3"/>
    <w:rsid w:val="00AC0272"/>
    <w:rsid w:val="00AC0367"/>
    <w:rsid w:val="00AC0D92"/>
    <w:rsid w:val="00AC1FDB"/>
    <w:rsid w:val="00AC3B2F"/>
    <w:rsid w:val="00AC477F"/>
    <w:rsid w:val="00AC562A"/>
    <w:rsid w:val="00AC6247"/>
    <w:rsid w:val="00AC626A"/>
    <w:rsid w:val="00AC6C61"/>
    <w:rsid w:val="00AC73C5"/>
    <w:rsid w:val="00AC7BF0"/>
    <w:rsid w:val="00AD0714"/>
    <w:rsid w:val="00AD0D87"/>
    <w:rsid w:val="00AD15A6"/>
    <w:rsid w:val="00AD539B"/>
    <w:rsid w:val="00AD71C3"/>
    <w:rsid w:val="00AD7F23"/>
    <w:rsid w:val="00AE29D5"/>
    <w:rsid w:val="00AE337C"/>
    <w:rsid w:val="00AE34B5"/>
    <w:rsid w:val="00AE3D59"/>
    <w:rsid w:val="00AE4FC3"/>
    <w:rsid w:val="00AE7BDE"/>
    <w:rsid w:val="00AF0515"/>
    <w:rsid w:val="00AF05CE"/>
    <w:rsid w:val="00AF1BDF"/>
    <w:rsid w:val="00AF3D94"/>
    <w:rsid w:val="00AF5124"/>
    <w:rsid w:val="00AF66AC"/>
    <w:rsid w:val="00AF6C9A"/>
    <w:rsid w:val="00AF727D"/>
    <w:rsid w:val="00AF7CA5"/>
    <w:rsid w:val="00B03775"/>
    <w:rsid w:val="00B03AFE"/>
    <w:rsid w:val="00B0510A"/>
    <w:rsid w:val="00B05249"/>
    <w:rsid w:val="00B05793"/>
    <w:rsid w:val="00B05905"/>
    <w:rsid w:val="00B062DF"/>
    <w:rsid w:val="00B07716"/>
    <w:rsid w:val="00B111A6"/>
    <w:rsid w:val="00B11A9D"/>
    <w:rsid w:val="00B12A5A"/>
    <w:rsid w:val="00B130F6"/>
    <w:rsid w:val="00B13283"/>
    <w:rsid w:val="00B13503"/>
    <w:rsid w:val="00B13D17"/>
    <w:rsid w:val="00B144CE"/>
    <w:rsid w:val="00B14B45"/>
    <w:rsid w:val="00B16392"/>
    <w:rsid w:val="00B16AA8"/>
    <w:rsid w:val="00B16BFB"/>
    <w:rsid w:val="00B211EE"/>
    <w:rsid w:val="00B21AC8"/>
    <w:rsid w:val="00B22175"/>
    <w:rsid w:val="00B22501"/>
    <w:rsid w:val="00B23250"/>
    <w:rsid w:val="00B2379A"/>
    <w:rsid w:val="00B25744"/>
    <w:rsid w:val="00B25AB4"/>
    <w:rsid w:val="00B26375"/>
    <w:rsid w:val="00B27A71"/>
    <w:rsid w:val="00B3108A"/>
    <w:rsid w:val="00B311F2"/>
    <w:rsid w:val="00B31DFB"/>
    <w:rsid w:val="00B32299"/>
    <w:rsid w:val="00B3242B"/>
    <w:rsid w:val="00B33D86"/>
    <w:rsid w:val="00B34E55"/>
    <w:rsid w:val="00B36574"/>
    <w:rsid w:val="00B36962"/>
    <w:rsid w:val="00B40886"/>
    <w:rsid w:val="00B42B44"/>
    <w:rsid w:val="00B43CDE"/>
    <w:rsid w:val="00B449CC"/>
    <w:rsid w:val="00B46186"/>
    <w:rsid w:val="00B464E5"/>
    <w:rsid w:val="00B46880"/>
    <w:rsid w:val="00B50E7A"/>
    <w:rsid w:val="00B5291D"/>
    <w:rsid w:val="00B53141"/>
    <w:rsid w:val="00B53977"/>
    <w:rsid w:val="00B5450F"/>
    <w:rsid w:val="00B562FF"/>
    <w:rsid w:val="00B571A4"/>
    <w:rsid w:val="00B57DF3"/>
    <w:rsid w:val="00B60786"/>
    <w:rsid w:val="00B6110C"/>
    <w:rsid w:val="00B64599"/>
    <w:rsid w:val="00B71DD8"/>
    <w:rsid w:val="00B72937"/>
    <w:rsid w:val="00B734E0"/>
    <w:rsid w:val="00B73B12"/>
    <w:rsid w:val="00B82815"/>
    <w:rsid w:val="00B845FB"/>
    <w:rsid w:val="00B84A70"/>
    <w:rsid w:val="00B85187"/>
    <w:rsid w:val="00B852CD"/>
    <w:rsid w:val="00B8791D"/>
    <w:rsid w:val="00B93FCF"/>
    <w:rsid w:val="00B947F1"/>
    <w:rsid w:val="00B94A2D"/>
    <w:rsid w:val="00B94E72"/>
    <w:rsid w:val="00B9625E"/>
    <w:rsid w:val="00B96F16"/>
    <w:rsid w:val="00B979BE"/>
    <w:rsid w:val="00BA1BD9"/>
    <w:rsid w:val="00BA1F0B"/>
    <w:rsid w:val="00BA2BB8"/>
    <w:rsid w:val="00BA2DB2"/>
    <w:rsid w:val="00BA384D"/>
    <w:rsid w:val="00BA4474"/>
    <w:rsid w:val="00BA4E6A"/>
    <w:rsid w:val="00BB2499"/>
    <w:rsid w:val="00BB2E75"/>
    <w:rsid w:val="00BB418A"/>
    <w:rsid w:val="00BB4303"/>
    <w:rsid w:val="00BB4B71"/>
    <w:rsid w:val="00BB6335"/>
    <w:rsid w:val="00BC0738"/>
    <w:rsid w:val="00BC08C4"/>
    <w:rsid w:val="00BC0AB1"/>
    <w:rsid w:val="00BC0AE9"/>
    <w:rsid w:val="00BC1CC3"/>
    <w:rsid w:val="00BC1F39"/>
    <w:rsid w:val="00BD0350"/>
    <w:rsid w:val="00BD0C01"/>
    <w:rsid w:val="00BD103B"/>
    <w:rsid w:val="00BD2C27"/>
    <w:rsid w:val="00BD3958"/>
    <w:rsid w:val="00BD46ED"/>
    <w:rsid w:val="00BD6405"/>
    <w:rsid w:val="00BD6EC7"/>
    <w:rsid w:val="00BD779E"/>
    <w:rsid w:val="00BD7E27"/>
    <w:rsid w:val="00BE04FE"/>
    <w:rsid w:val="00BE09BC"/>
    <w:rsid w:val="00BE3949"/>
    <w:rsid w:val="00BE39EB"/>
    <w:rsid w:val="00BE59E7"/>
    <w:rsid w:val="00BF22DD"/>
    <w:rsid w:val="00BF2710"/>
    <w:rsid w:val="00BF3D01"/>
    <w:rsid w:val="00BF3F7B"/>
    <w:rsid w:val="00BF723D"/>
    <w:rsid w:val="00C0197C"/>
    <w:rsid w:val="00C01AC8"/>
    <w:rsid w:val="00C0228A"/>
    <w:rsid w:val="00C060C2"/>
    <w:rsid w:val="00C10403"/>
    <w:rsid w:val="00C1074E"/>
    <w:rsid w:val="00C10C33"/>
    <w:rsid w:val="00C113A3"/>
    <w:rsid w:val="00C1167D"/>
    <w:rsid w:val="00C117FA"/>
    <w:rsid w:val="00C12B8C"/>
    <w:rsid w:val="00C1600B"/>
    <w:rsid w:val="00C16D14"/>
    <w:rsid w:val="00C21E8C"/>
    <w:rsid w:val="00C23D8B"/>
    <w:rsid w:val="00C258BC"/>
    <w:rsid w:val="00C27270"/>
    <w:rsid w:val="00C2736C"/>
    <w:rsid w:val="00C3002D"/>
    <w:rsid w:val="00C30A52"/>
    <w:rsid w:val="00C31FBA"/>
    <w:rsid w:val="00C34DA4"/>
    <w:rsid w:val="00C35E00"/>
    <w:rsid w:val="00C364CB"/>
    <w:rsid w:val="00C4433F"/>
    <w:rsid w:val="00C44A0F"/>
    <w:rsid w:val="00C460A0"/>
    <w:rsid w:val="00C46527"/>
    <w:rsid w:val="00C46F00"/>
    <w:rsid w:val="00C47311"/>
    <w:rsid w:val="00C5333A"/>
    <w:rsid w:val="00C546F5"/>
    <w:rsid w:val="00C54F50"/>
    <w:rsid w:val="00C56F5D"/>
    <w:rsid w:val="00C57C5E"/>
    <w:rsid w:val="00C57E8E"/>
    <w:rsid w:val="00C60E0D"/>
    <w:rsid w:val="00C6253B"/>
    <w:rsid w:val="00C632CB"/>
    <w:rsid w:val="00C64C70"/>
    <w:rsid w:val="00C659C6"/>
    <w:rsid w:val="00C66C8D"/>
    <w:rsid w:val="00C678E9"/>
    <w:rsid w:val="00C7008E"/>
    <w:rsid w:val="00C70889"/>
    <w:rsid w:val="00C71B77"/>
    <w:rsid w:val="00C7223F"/>
    <w:rsid w:val="00C74889"/>
    <w:rsid w:val="00C759B8"/>
    <w:rsid w:val="00C75DEE"/>
    <w:rsid w:val="00C82A4C"/>
    <w:rsid w:val="00C83DDD"/>
    <w:rsid w:val="00C90E05"/>
    <w:rsid w:val="00C95E7B"/>
    <w:rsid w:val="00C96F64"/>
    <w:rsid w:val="00C9782C"/>
    <w:rsid w:val="00CA176E"/>
    <w:rsid w:val="00CA1F7A"/>
    <w:rsid w:val="00CA2784"/>
    <w:rsid w:val="00CA27C1"/>
    <w:rsid w:val="00CA366B"/>
    <w:rsid w:val="00CA3F62"/>
    <w:rsid w:val="00CA6DE9"/>
    <w:rsid w:val="00CB00DC"/>
    <w:rsid w:val="00CB0F5E"/>
    <w:rsid w:val="00CB115A"/>
    <w:rsid w:val="00CB55C0"/>
    <w:rsid w:val="00CB5CD3"/>
    <w:rsid w:val="00CB682A"/>
    <w:rsid w:val="00CB7320"/>
    <w:rsid w:val="00CB7BE1"/>
    <w:rsid w:val="00CB7C3A"/>
    <w:rsid w:val="00CC07B8"/>
    <w:rsid w:val="00CC092F"/>
    <w:rsid w:val="00CC120E"/>
    <w:rsid w:val="00CC28F5"/>
    <w:rsid w:val="00CC4229"/>
    <w:rsid w:val="00CC6BD6"/>
    <w:rsid w:val="00CC71C3"/>
    <w:rsid w:val="00CC7942"/>
    <w:rsid w:val="00CC79AC"/>
    <w:rsid w:val="00CD0C83"/>
    <w:rsid w:val="00CD0EAD"/>
    <w:rsid w:val="00CD1C46"/>
    <w:rsid w:val="00CD2337"/>
    <w:rsid w:val="00CD3452"/>
    <w:rsid w:val="00CD3C99"/>
    <w:rsid w:val="00CD648A"/>
    <w:rsid w:val="00CD7C26"/>
    <w:rsid w:val="00CE0880"/>
    <w:rsid w:val="00CE345A"/>
    <w:rsid w:val="00CE395D"/>
    <w:rsid w:val="00CE51F2"/>
    <w:rsid w:val="00CE6E8A"/>
    <w:rsid w:val="00CF01D1"/>
    <w:rsid w:val="00CF1077"/>
    <w:rsid w:val="00CF3803"/>
    <w:rsid w:val="00CF4AC5"/>
    <w:rsid w:val="00CF5A1A"/>
    <w:rsid w:val="00CF7140"/>
    <w:rsid w:val="00CF7CC2"/>
    <w:rsid w:val="00D00B9E"/>
    <w:rsid w:val="00D03A5A"/>
    <w:rsid w:val="00D03C95"/>
    <w:rsid w:val="00D06685"/>
    <w:rsid w:val="00D10008"/>
    <w:rsid w:val="00D11DE9"/>
    <w:rsid w:val="00D127C7"/>
    <w:rsid w:val="00D133A0"/>
    <w:rsid w:val="00D14036"/>
    <w:rsid w:val="00D14658"/>
    <w:rsid w:val="00D14A35"/>
    <w:rsid w:val="00D14F23"/>
    <w:rsid w:val="00D15267"/>
    <w:rsid w:val="00D15F77"/>
    <w:rsid w:val="00D163C2"/>
    <w:rsid w:val="00D166D6"/>
    <w:rsid w:val="00D167F2"/>
    <w:rsid w:val="00D17707"/>
    <w:rsid w:val="00D21142"/>
    <w:rsid w:val="00D21686"/>
    <w:rsid w:val="00D21C13"/>
    <w:rsid w:val="00D2202E"/>
    <w:rsid w:val="00D256C8"/>
    <w:rsid w:val="00D30ED8"/>
    <w:rsid w:val="00D31C69"/>
    <w:rsid w:val="00D31E8A"/>
    <w:rsid w:val="00D325E7"/>
    <w:rsid w:val="00D3435C"/>
    <w:rsid w:val="00D34C86"/>
    <w:rsid w:val="00D3616F"/>
    <w:rsid w:val="00D37362"/>
    <w:rsid w:val="00D402A9"/>
    <w:rsid w:val="00D41661"/>
    <w:rsid w:val="00D42DC5"/>
    <w:rsid w:val="00D4358D"/>
    <w:rsid w:val="00D43DD6"/>
    <w:rsid w:val="00D44245"/>
    <w:rsid w:val="00D45606"/>
    <w:rsid w:val="00D458A0"/>
    <w:rsid w:val="00D45980"/>
    <w:rsid w:val="00D45E95"/>
    <w:rsid w:val="00D46327"/>
    <w:rsid w:val="00D466DD"/>
    <w:rsid w:val="00D522E8"/>
    <w:rsid w:val="00D52D8A"/>
    <w:rsid w:val="00D531A0"/>
    <w:rsid w:val="00D53447"/>
    <w:rsid w:val="00D54B1D"/>
    <w:rsid w:val="00D54B40"/>
    <w:rsid w:val="00D608B5"/>
    <w:rsid w:val="00D64A8A"/>
    <w:rsid w:val="00D66739"/>
    <w:rsid w:val="00D66DD8"/>
    <w:rsid w:val="00D7091C"/>
    <w:rsid w:val="00D70BFA"/>
    <w:rsid w:val="00D735B7"/>
    <w:rsid w:val="00D73985"/>
    <w:rsid w:val="00D76A2D"/>
    <w:rsid w:val="00D7711B"/>
    <w:rsid w:val="00D806AA"/>
    <w:rsid w:val="00D80C33"/>
    <w:rsid w:val="00D811B2"/>
    <w:rsid w:val="00D83D5F"/>
    <w:rsid w:val="00D86CBF"/>
    <w:rsid w:val="00D90CCF"/>
    <w:rsid w:val="00D91106"/>
    <w:rsid w:val="00D92857"/>
    <w:rsid w:val="00D933DA"/>
    <w:rsid w:val="00D9557D"/>
    <w:rsid w:val="00D97C3A"/>
    <w:rsid w:val="00DA05E7"/>
    <w:rsid w:val="00DA3C04"/>
    <w:rsid w:val="00DA3C9E"/>
    <w:rsid w:val="00DA3D27"/>
    <w:rsid w:val="00DA454B"/>
    <w:rsid w:val="00DA4635"/>
    <w:rsid w:val="00DA6CC4"/>
    <w:rsid w:val="00DA75D5"/>
    <w:rsid w:val="00DB0223"/>
    <w:rsid w:val="00DB10BC"/>
    <w:rsid w:val="00DB1AAA"/>
    <w:rsid w:val="00DB2B71"/>
    <w:rsid w:val="00DB5062"/>
    <w:rsid w:val="00DB5E72"/>
    <w:rsid w:val="00DB5F2C"/>
    <w:rsid w:val="00DB70E3"/>
    <w:rsid w:val="00DC12EB"/>
    <w:rsid w:val="00DC382B"/>
    <w:rsid w:val="00DC5E85"/>
    <w:rsid w:val="00DC6100"/>
    <w:rsid w:val="00DC7880"/>
    <w:rsid w:val="00DC7FAB"/>
    <w:rsid w:val="00DD07E5"/>
    <w:rsid w:val="00DD0E8F"/>
    <w:rsid w:val="00DD172A"/>
    <w:rsid w:val="00DD3830"/>
    <w:rsid w:val="00DD4F65"/>
    <w:rsid w:val="00DD61D0"/>
    <w:rsid w:val="00DD67B8"/>
    <w:rsid w:val="00DD6D81"/>
    <w:rsid w:val="00DD7521"/>
    <w:rsid w:val="00DE2068"/>
    <w:rsid w:val="00DE45E2"/>
    <w:rsid w:val="00DE5561"/>
    <w:rsid w:val="00DE57E1"/>
    <w:rsid w:val="00DE58F4"/>
    <w:rsid w:val="00DE6F78"/>
    <w:rsid w:val="00DF1841"/>
    <w:rsid w:val="00DF235A"/>
    <w:rsid w:val="00DF6F7C"/>
    <w:rsid w:val="00DF74C2"/>
    <w:rsid w:val="00E02568"/>
    <w:rsid w:val="00E03041"/>
    <w:rsid w:val="00E032E3"/>
    <w:rsid w:val="00E05581"/>
    <w:rsid w:val="00E06340"/>
    <w:rsid w:val="00E0794F"/>
    <w:rsid w:val="00E10C73"/>
    <w:rsid w:val="00E122E6"/>
    <w:rsid w:val="00E1270E"/>
    <w:rsid w:val="00E128B0"/>
    <w:rsid w:val="00E13ACD"/>
    <w:rsid w:val="00E13DCB"/>
    <w:rsid w:val="00E1594F"/>
    <w:rsid w:val="00E1599A"/>
    <w:rsid w:val="00E15BF7"/>
    <w:rsid w:val="00E16D03"/>
    <w:rsid w:val="00E16F4B"/>
    <w:rsid w:val="00E17B50"/>
    <w:rsid w:val="00E205FC"/>
    <w:rsid w:val="00E22240"/>
    <w:rsid w:val="00E2253B"/>
    <w:rsid w:val="00E229FD"/>
    <w:rsid w:val="00E23216"/>
    <w:rsid w:val="00E23D34"/>
    <w:rsid w:val="00E241A7"/>
    <w:rsid w:val="00E264C8"/>
    <w:rsid w:val="00E26AA7"/>
    <w:rsid w:val="00E27E5B"/>
    <w:rsid w:val="00E301D9"/>
    <w:rsid w:val="00E31034"/>
    <w:rsid w:val="00E3194A"/>
    <w:rsid w:val="00E3277B"/>
    <w:rsid w:val="00E34815"/>
    <w:rsid w:val="00E35579"/>
    <w:rsid w:val="00E35F58"/>
    <w:rsid w:val="00E37063"/>
    <w:rsid w:val="00E4074D"/>
    <w:rsid w:val="00E411A2"/>
    <w:rsid w:val="00E4122A"/>
    <w:rsid w:val="00E4181A"/>
    <w:rsid w:val="00E423E9"/>
    <w:rsid w:val="00E4269C"/>
    <w:rsid w:val="00E43ACB"/>
    <w:rsid w:val="00E46332"/>
    <w:rsid w:val="00E47411"/>
    <w:rsid w:val="00E51A47"/>
    <w:rsid w:val="00E55B4B"/>
    <w:rsid w:val="00E60949"/>
    <w:rsid w:val="00E625A0"/>
    <w:rsid w:val="00E663A6"/>
    <w:rsid w:val="00E70643"/>
    <w:rsid w:val="00E757BF"/>
    <w:rsid w:val="00E77D1D"/>
    <w:rsid w:val="00E80220"/>
    <w:rsid w:val="00E81716"/>
    <w:rsid w:val="00E81B7C"/>
    <w:rsid w:val="00E8343B"/>
    <w:rsid w:val="00E856B3"/>
    <w:rsid w:val="00E86E84"/>
    <w:rsid w:val="00E87B0D"/>
    <w:rsid w:val="00E90508"/>
    <w:rsid w:val="00E905DE"/>
    <w:rsid w:val="00E91D0B"/>
    <w:rsid w:val="00E94434"/>
    <w:rsid w:val="00E94EB1"/>
    <w:rsid w:val="00E95AF8"/>
    <w:rsid w:val="00E9726D"/>
    <w:rsid w:val="00E975A6"/>
    <w:rsid w:val="00EA01FE"/>
    <w:rsid w:val="00EA2550"/>
    <w:rsid w:val="00EA7E7E"/>
    <w:rsid w:val="00EB03A9"/>
    <w:rsid w:val="00EB103E"/>
    <w:rsid w:val="00EB12F1"/>
    <w:rsid w:val="00EB3506"/>
    <w:rsid w:val="00EB46F3"/>
    <w:rsid w:val="00EB4B84"/>
    <w:rsid w:val="00EB5C09"/>
    <w:rsid w:val="00EB5DD2"/>
    <w:rsid w:val="00EB5EAB"/>
    <w:rsid w:val="00EB62E4"/>
    <w:rsid w:val="00EB76A2"/>
    <w:rsid w:val="00EB7794"/>
    <w:rsid w:val="00EC0004"/>
    <w:rsid w:val="00EC0484"/>
    <w:rsid w:val="00EC0512"/>
    <w:rsid w:val="00EC1784"/>
    <w:rsid w:val="00EC193B"/>
    <w:rsid w:val="00EC55A0"/>
    <w:rsid w:val="00EC65C5"/>
    <w:rsid w:val="00EC6F51"/>
    <w:rsid w:val="00EC70D7"/>
    <w:rsid w:val="00EC70DB"/>
    <w:rsid w:val="00ED0D1F"/>
    <w:rsid w:val="00ED33AE"/>
    <w:rsid w:val="00ED47FC"/>
    <w:rsid w:val="00ED4E8F"/>
    <w:rsid w:val="00ED593F"/>
    <w:rsid w:val="00EE0315"/>
    <w:rsid w:val="00EE2C03"/>
    <w:rsid w:val="00EE30C3"/>
    <w:rsid w:val="00EE3316"/>
    <w:rsid w:val="00EE3570"/>
    <w:rsid w:val="00EE557D"/>
    <w:rsid w:val="00EF0B2C"/>
    <w:rsid w:val="00EF22BE"/>
    <w:rsid w:val="00EF24F6"/>
    <w:rsid w:val="00EF2E78"/>
    <w:rsid w:val="00EF33F5"/>
    <w:rsid w:val="00EF448D"/>
    <w:rsid w:val="00EF45C2"/>
    <w:rsid w:val="00EF534D"/>
    <w:rsid w:val="00EF5C41"/>
    <w:rsid w:val="00EF622E"/>
    <w:rsid w:val="00EF6A65"/>
    <w:rsid w:val="00EF6EB0"/>
    <w:rsid w:val="00EF7EAE"/>
    <w:rsid w:val="00F00C67"/>
    <w:rsid w:val="00F04A44"/>
    <w:rsid w:val="00F05752"/>
    <w:rsid w:val="00F057D8"/>
    <w:rsid w:val="00F0607F"/>
    <w:rsid w:val="00F06696"/>
    <w:rsid w:val="00F07420"/>
    <w:rsid w:val="00F11EDA"/>
    <w:rsid w:val="00F1327D"/>
    <w:rsid w:val="00F13294"/>
    <w:rsid w:val="00F141A3"/>
    <w:rsid w:val="00F1477B"/>
    <w:rsid w:val="00F14B6A"/>
    <w:rsid w:val="00F150D3"/>
    <w:rsid w:val="00F17FC3"/>
    <w:rsid w:val="00F21295"/>
    <w:rsid w:val="00F21410"/>
    <w:rsid w:val="00F21F6E"/>
    <w:rsid w:val="00F23004"/>
    <w:rsid w:val="00F2354E"/>
    <w:rsid w:val="00F2517D"/>
    <w:rsid w:val="00F257E3"/>
    <w:rsid w:val="00F27934"/>
    <w:rsid w:val="00F304AE"/>
    <w:rsid w:val="00F31BAA"/>
    <w:rsid w:val="00F325C9"/>
    <w:rsid w:val="00F32B5C"/>
    <w:rsid w:val="00F32EF7"/>
    <w:rsid w:val="00F3376B"/>
    <w:rsid w:val="00F33D3B"/>
    <w:rsid w:val="00F35EA2"/>
    <w:rsid w:val="00F3696F"/>
    <w:rsid w:val="00F37C7E"/>
    <w:rsid w:val="00F400B9"/>
    <w:rsid w:val="00F421C2"/>
    <w:rsid w:val="00F436F2"/>
    <w:rsid w:val="00F44947"/>
    <w:rsid w:val="00F457AA"/>
    <w:rsid w:val="00F50226"/>
    <w:rsid w:val="00F573CA"/>
    <w:rsid w:val="00F60FF3"/>
    <w:rsid w:val="00F635D2"/>
    <w:rsid w:val="00F63A95"/>
    <w:rsid w:val="00F655A4"/>
    <w:rsid w:val="00F678F1"/>
    <w:rsid w:val="00F67D59"/>
    <w:rsid w:val="00F711E8"/>
    <w:rsid w:val="00F71793"/>
    <w:rsid w:val="00F72AB0"/>
    <w:rsid w:val="00F73A88"/>
    <w:rsid w:val="00F75D4D"/>
    <w:rsid w:val="00F77BFD"/>
    <w:rsid w:val="00F801FB"/>
    <w:rsid w:val="00F831F3"/>
    <w:rsid w:val="00F83659"/>
    <w:rsid w:val="00F84033"/>
    <w:rsid w:val="00F840D5"/>
    <w:rsid w:val="00F84C52"/>
    <w:rsid w:val="00F901EA"/>
    <w:rsid w:val="00F90637"/>
    <w:rsid w:val="00F90778"/>
    <w:rsid w:val="00F90A1A"/>
    <w:rsid w:val="00F9103A"/>
    <w:rsid w:val="00F928D9"/>
    <w:rsid w:val="00F946FE"/>
    <w:rsid w:val="00F94F8B"/>
    <w:rsid w:val="00F95B1F"/>
    <w:rsid w:val="00F9794B"/>
    <w:rsid w:val="00FA033F"/>
    <w:rsid w:val="00FA1CAB"/>
    <w:rsid w:val="00FA1F7C"/>
    <w:rsid w:val="00FA3012"/>
    <w:rsid w:val="00FA3842"/>
    <w:rsid w:val="00FA41BE"/>
    <w:rsid w:val="00FA49F2"/>
    <w:rsid w:val="00FA539B"/>
    <w:rsid w:val="00FB0147"/>
    <w:rsid w:val="00FB1D48"/>
    <w:rsid w:val="00FB5695"/>
    <w:rsid w:val="00FB6FFC"/>
    <w:rsid w:val="00FB7164"/>
    <w:rsid w:val="00FB7284"/>
    <w:rsid w:val="00FC272C"/>
    <w:rsid w:val="00FC28FC"/>
    <w:rsid w:val="00FC2CC6"/>
    <w:rsid w:val="00FC3EC4"/>
    <w:rsid w:val="00FC4327"/>
    <w:rsid w:val="00FC4FD9"/>
    <w:rsid w:val="00FC59DB"/>
    <w:rsid w:val="00FC5BD3"/>
    <w:rsid w:val="00FD0866"/>
    <w:rsid w:val="00FD2531"/>
    <w:rsid w:val="00FD374F"/>
    <w:rsid w:val="00FD60FF"/>
    <w:rsid w:val="00FD6494"/>
    <w:rsid w:val="00FD65A9"/>
    <w:rsid w:val="00FD714A"/>
    <w:rsid w:val="00FE080B"/>
    <w:rsid w:val="00FE0861"/>
    <w:rsid w:val="00FE2B4E"/>
    <w:rsid w:val="00FE2E25"/>
    <w:rsid w:val="00FE41D8"/>
    <w:rsid w:val="00FE7503"/>
    <w:rsid w:val="00FF054E"/>
    <w:rsid w:val="00FF1479"/>
    <w:rsid w:val="00FF196B"/>
    <w:rsid w:val="00FF3665"/>
    <w:rsid w:val="00FF3AF0"/>
    <w:rsid w:val="00FF3D44"/>
    <w:rsid w:val="00FF4E59"/>
    <w:rsid w:val="00FF60AB"/>
    <w:rsid w:val="00FF73C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colormru v:ext="edit" colors="teal"/>
    </o:shapedefaults>
    <o:shapelayout v:ext="edit">
      <o:idmap v:ext="edit" data="1"/>
    </o:shapelayout>
  </w:shapeDefaults>
  <w:decimalSymbol w:val="."/>
  <w:listSeparator w:val=","/>
  <w14:docId w14:val="627AF45A"/>
  <w15:docId w15:val="{F7EDD6BA-AD30-49E1-BB9E-B49608EA6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7" w:semiHidden="1"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semiHidden="1" w:unhideWhenUsed="1"/>
    <w:lsdException w:name="Hyperlink" w:semiHidden="1"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BAD"/>
    <w:pPr>
      <w:spacing w:before="120"/>
    </w:pPr>
    <w:rPr>
      <w:rFonts w:ascii="Arial Narrow" w:hAnsi="Arial Narrow"/>
      <w:sz w:val="24"/>
    </w:rPr>
  </w:style>
  <w:style w:type="paragraph" w:styleId="Heading1">
    <w:name w:val="heading 1"/>
    <w:basedOn w:val="Normal"/>
    <w:next w:val="Normal"/>
    <w:link w:val="Heading1Char"/>
    <w:qFormat/>
    <w:rsid w:val="002E3AFF"/>
    <w:pPr>
      <w:keepNext/>
      <w:numPr>
        <w:numId w:val="1"/>
      </w:numPr>
      <w:spacing w:before="360"/>
      <w:outlineLvl w:val="0"/>
    </w:pPr>
    <w:rPr>
      <w:rFonts w:ascii="Arial" w:hAnsi="Arial"/>
      <w:b/>
      <w:bCs/>
      <w:color w:val="000080"/>
      <w:sz w:val="32"/>
    </w:rPr>
  </w:style>
  <w:style w:type="paragraph" w:styleId="Heading2">
    <w:name w:val="heading 2"/>
    <w:basedOn w:val="Heading1"/>
    <w:next w:val="Normal"/>
    <w:link w:val="Heading2Char"/>
    <w:qFormat/>
    <w:rsid w:val="002E3AFF"/>
    <w:pPr>
      <w:keepLines/>
      <w:numPr>
        <w:ilvl w:val="1"/>
      </w:numPr>
      <w:outlineLvl w:val="1"/>
    </w:pPr>
    <w:rPr>
      <w:sz w:val="28"/>
    </w:rPr>
  </w:style>
  <w:style w:type="paragraph" w:styleId="Heading3">
    <w:name w:val="heading 3"/>
    <w:basedOn w:val="Heading2"/>
    <w:next w:val="Normal"/>
    <w:link w:val="Heading3Char"/>
    <w:qFormat/>
    <w:rsid w:val="002E3AFF"/>
    <w:pPr>
      <w:numPr>
        <w:ilvl w:val="2"/>
      </w:numPr>
      <w:spacing w:before="300" w:line="300" w:lineRule="auto"/>
      <w:outlineLvl w:val="2"/>
    </w:pPr>
    <w:rPr>
      <w:rFonts w:ascii="Arial Narrow" w:hAnsi="Arial Narrow"/>
      <w:b w:val="0"/>
    </w:rPr>
  </w:style>
  <w:style w:type="paragraph" w:styleId="Heading4">
    <w:name w:val="heading 4"/>
    <w:basedOn w:val="Normal"/>
    <w:next w:val="Normal"/>
    <w:link w:val="Heading4Char"/>
    <w:unhideWhenUsed/>
    <w:rsid w:val="00AC73C5"/>
    <w:pPr>
      <w:keepNext/>
      <w:numPr>
        <w:ilvl w:val="3"/>
        <w:numId w:val="1"/>
      </w:numPr>
      <w:outlineLvl w:val="3"/>
    </w:pPr>
    <w:rPr>
      <w:i/>
      <w:color w:val="000080"/>
    </w:rPr>
  </w:style>
  <w:style w:type="paragraph" w:styleId="Heading5">
    <w:name w:val="heading 5"/>
    <w:basedOn w:val="Normal"/>
    <w:next w:val="Normal"/>
    <w:link w:val="Heading5Char"/>
    <w:unhideWhenUsed/>
    <w:rsid w:val="00AC73C5"/>
    <w:pPr>
      <w:keepNext/>
      <w:outlineLvl w:val="4"/>
    </w:pPr>
    <w:rPr>
      <w:i/>
      <w:color w:val="000080"/>
      <w:sz w:val="22"/>
    </w:rPr>
  </w:style>
  <w:style w:type="paragraph" w:styleId="Heading6">
    <w:name w:val="heading 6"/>
    <w:basedOn w:val="Normal"/>
    <w:next w:val="Normal"/>
    <w:link w:val="Heading6Char"/>
    <w:unhideWhenUsed/>
    <w:rsid w:val="00AC73C5"/>
    <w:pPr>
      <w:keepNext/>
      <w:numPr>
        <w:ilvl w:val="5"/>
        <w:numId w:val="1"/>
      </w:numPr>
      <w:pBdr>
        <w:top w:val="single" w:sz="4" w:space="1" w:color="auto"/>
        <w:left w:val="single" w:sz="4" w:space="4" w:color="auto"/>
        <w:bottom w:val="single" w:sz="4" w:space="1" w:color="auto"/>
        <w:right w:val="single" w:sz="4" w:space="4" w:color="auto"/>
      </w:pBdr>
      <w:outlineLvl w:val="5"/>
    </w:pPr>
    <w:rPr>
      <w:i/>
      <w:iCs/>
    </w:rPr>
  </w:style>
  <w:style w:type="paragraph" w:styleId="Heading7">
    <w:name w:val="heading 7"/>
    <w:basedOn w:val="Normal"/>
    <w:link w:val="Heading7Char"/>
    <w:unhideWhenUsed/>
    <w:rsid w:val="00AC73C5"/>
    <w:pPr>
      <w:keepNext/>
      <w:keepLines/>
      <w:numPr>
        <w:ilvl w:val="6"/>
        <w:numId w:val="1"/>
      </w:numPr>
      <w:pBdr>
        <w:top w:val="single" w:sz="4" w:space="1" w:color="auto"/>
        <w:left w:val="single" w:sz="4" w:space="4" w:color="auto"/>
        <w:bottom w:val="single" w:sz="4" w:space="1" w:color="auto"/>
        <w:right w:val="single" w:sz="4" w:space="4" w:color="auto"/>
      </w:pBdr>
      <w:shd w:val="pct5" w:color="auto" w:fill="auto"/>
      <w:outlineLvl w:val="6"/>
    </w:pPr>
    <w:rPr>
      <w:color w:val="000080"/>
      <w:sz w:val="22"/>
    </w:rPr>
  </w:style>
  <w:style w:type="paragraph" w:styleId="Heading8">
    <w:name w:val="heading 8"/>
    <w:basedOn w:val="Normal"/>
    <w:next w:val="Normal"/>
    <w:link w:val="Heading8Char"/>
    <w:unhideWhenUsed/>
    <w:rsid w:val="00AC73C5"/>
    <w:pPr>
      <w:keepNext/>
      <w:numPr>
        <w:ilvl w:val="7"/>
        <w:numId w:val="1"/>
      </w:numPr>
      <w:pBdr>
        <w:top w:val="single" w:sz="4" w:space="1" w:color="auto"/>
        <w:left w:val="single" w:sz="4" w:space="4" w:color="auto"/>
        <w:bottom w:val="single" w:sz="4" w:space="1" w:color="auto"/>
        <w:right w:val="single" w:sz="4" w:space="4" w:color="auto"/>
      </w:pBdr>
      <w:jc w:val="center"/>
      <w:outlineLvl w:val="7"/>
    </w:pPr>
    <w:rPr>
      <w:b/>
    </w:rPr>
  </w:style>
  <w:style w:type="paragraph" w:styleId="Heading9">
    <w:name w:val="heading 9"/>
    <w:basedOn w:val="Normal"/>
    <w:next w:val="Normal"/>
    <w:link w:val="Heading9Char"/>
    <w:unhideWhenUsed/>
    <w:rsid w:val="00AC73C5"/>
    <w:pPr>
      <w:keepNext/>
      <w:numPr>
        <w:ilvl w:val="8"/>
        <w:numId w:val="1"/>
      </w:numPr>
      <w:jc w:val="cente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unhideWhenUsed/>
    <w:rsid w:val="00226805"/>
    <w:pPr>
      <w:tabs>
        <w:tab w:val="left" w:pos="567"/>
        <w:tab w:val="right" w:pos="6804"/>
      </w:tabs>
    </w:pPr>
    <w:rPr>
      <w:b/>
      <w:sz w:val="22"/>
      <w:szCs w:val="24"/>
    </w:rPr>
  </w:style>
  <w:style w:type="paragraph" w:styleId="TOC2">
    <w:name w:val="toc 2"/>
    <w:basedOn w:val="TOC1"/>
    <w:next w:val="Normal"/>
    <w:autoRedefine/>
    <w:semiHidden/>
    <w:unhideWhenUsed/>
    <w:rsid w:val="00226805"/>
    <w:pPr>
      <w:spacing w:before="80"/>
    </w:pPr>
    <w:rPr>
      <w:b w:val="0"/>
      <w:sz w:val="20"/>
    </w:rPr>
  </w:style>
  <w:style w:type="paragraph" w:styleId="TOC3">
    <w:name w:val="toc 3"/>
    <w:basedOn w:val="TOC2"/>
    <w:next w:val="Normal"/>
    <w:autoRedefine/>
    <w:unhideWhenUsed/>
    <w:rsid w:val="00805DC8"/>
    <w:pPr>
      <w:spacing w:before="0"/>
      <w:ind w:left="240"/>
    </w:pPr>
  </w:style>
  <w:style w:type="paragraph" w:styleId="TOC4">
    <w:name w:val="toc 4"/>
    <w:basedOn w:val="TOC3"/>
    <w:next w:val="Normal"/>
    <w:autoRedefine/>
    <w:unhideWhenUsed/>
    <w:rsid w:val="00805DC8"/>
    <w:pPr>
      <w:ind w:left="480"/>
    </w:pPr>
  </w:style>
  <w:style w:type="paragraph" w:styleId="TOC5">
    <w:name w:val="toc 5"/>
    <w:basedOn w:val="Normal"/>
    <w:next w:val="Normal"/>
    <w:autoRedefine/>
    <w:semiHidden/>
    <w:rsid w:val="00AC73C5"/>
    <w:pPr>
      <w:spacing w:before="0"/>
      <w:ind w:left="720"/>
    </w:pPr>
    <w:rPr>
      <w:rFonts w:asciiTheme="minorHAnsi" w:hAnsiTheme="minorHAnsi"/>
      <w:sz w:val="20"/>
    </w:rPr>
  </w:style>
  <w:style w:type="paragraph" w:styleId="TOC6">
    <w:name w:val="toc 6"/>
    <w:basedOn w:val="Normal"/>
    <w:next w:val="Normal"/>
    <w:autoRedefine/>
    <w:semiHidden/>
    <w:rsid w:val="00AC73C5"/>
    <w:pPr>
      <w:spacing w:before="0"/>
      <w:ind w:left="960"/>
    </w:pPr>
    <w:rPr>
      <w:rFonts w:asciiTheme="minorHAnsi" w:hAnsiTheme="minorHAnsi"/>
      <w:sz w:val="20"/>
    </w:rPr>
  </w:style>
  <w:style w:type="paragraph" w:styleId="TOC7">
    <w:name w:val="toc 7"/>
    <w:basedOn w:val="Normal"/>
    <w:next w:val="Normal"/>
    <w:autoRedefine/>
    <w:semiHidden/>
    <w:rsid w:val="00AC73C5"/>
    <w:pPr>
      <w:spacing w:before="0"/>
      <w:ind w:left="1200"/>
    </w:pPr>
    <w:rPr>
      <w:rFonts w:asciiTheme="minorHAnsi" w:hAnsiTheme="minorHAnsi"/>
      <w:sz w:val="20"/>
    </w:rPr>
  </w:style>
  <w:style w:type="paragraph" w:styleId="TOC8">
    <w:name w:val="toc 8"/>
    <w:basedOn w:val="Normal"/>
    <w:next w:val="Normal"/>
    <w:autoRedefine/>
    <w:semiHidden/>
    <w:rsid w:val="00AC73C5"/>
    <w:pPr>
      <w:spacing w:before="0"/>
      <w:ind w:left="1440"/>
    </w:pPr>
    <w:rPr>
      <w:rFonts w:asciiTheme="minorHAnsi" w:hAnsiTheme="minorHAnsi"/>
      <w:sz w:val="20"/>
    </w:rPr>
  </w:style>
  <w:style w:type="paragraph" w:styleId="TOC9">
    <w:name w:val="toc 9"/>
    <w:basedOn w:val="Normal"/>
    <w:next w:val="Normal"/>
    <w:autoRedefine/>
    <w:semiHidden/>
    <w:rsid w:val="00AC73C5"/>
    <w:pPr>
      <w:spacing w:before="0"/>
      <w:ind w:left="1680"/>
    </w:pPr>
    <w:rPr>
      <w:rFonts w:asciiTheme="minorHAnsi" w:hAnsiTheme="minorHAnsi"/>
      <w:sz w:val="20"/>
    </w:rPr>
  </w:style>
  <w:style w:type="character" w:styleId="Hyperlink">
    <w:name w:val="Hyperlink"/>
    <w:rsid w:val="00AC73C5"/>
    <w:rPr>
      <w:color w:val="0000FF"/>
      <w:u w:val="single"/>
    </w:rPr>
  </w:style>
  <w:style w:type="paragraph" w:styleId="BodyText">
    <w:name w:val="Body Text"/>
    <w:basedOn w:val="Normal"/>
    <w:link w:val="BodyTextChar"/>
    <w:rsid w:val="00AC73C5"/>
    <w:rPr>
      <w:sz w:val="36"/>
    </w:rPr>
  </w:style>
  <w:style w:type="paragraph" w:styleId="FootnoteText">
    <w:name w:val="footnote text"/>
    <w:basedOn w:val="Normal"/>
    <w:link w:val="FootnoteTextChar"/>
    <w:semiHidden/>
    <w:rsid w:val="00AC73C5"/>
    <w:pPr>
      <w:ind w:left="113" w:hanging="113"/>
    </w:pPr>
    <w:rPr>
      <w:sz w:val="20"/>
    </w:rPr>
  </w:style>
  <w:style w:type="character" w:styleId="FootnoteReference">
    <w:name w:val="footnote reference"/>
    <w:semiHidden/>
    <w:rsid w:val="00AC73C5"/>
    <w:rPr>
      <w:vertAlign w:val="superscript"/>
    </w:rPr>
  </w:style>
  <w:style w:type="paragraph" w:styleId="Header">
    <w:name w:val="header"/>
    <w:link w:val="HeaderChar"/>
    <w:uiPriority w:val="99"/>
    <w:rsid w:val="00AC73C5"/>
    <w:pPr>
      <w:tabs>
        <w:tab w:val="center" w:pos="4320"/>
        <w:tab w:val="right" w:pos="8640"/>
      </w:tabs>
    </w:pPr>
    <w:rPr>
      <w:rFonts w:ascii="Arial Narrow" w:hAnsi="Arial Narrow"/>
      <w:sz w:val="24"/>
    </w:rPr>
  </w:style>
  <w:style w:type="character" w:styleId="PageNumber">
    <w:name w:val="page number"/>
    <w:basedOn w:val="DefaultParagraphFont"/>
    <w:rsid w:val="00AC73C5"/>
  </w:style>
  <w:style w:type="paragraph" w:styleId="Footer">
    <w:name w:val="footer"/>
    <w:link w:val="FooterChar"/>
    <w:rsid w:val="00AC73C5"/>
    <w:pPr>
      <w:tabs>
        <w:tab w:val="center" w:pos="4320"/>
        <w:tab w:val="right" w:pos="8640"/>
      </w:tabs>
    </w:pPr>
    <w:rPr>
      <w:rFonts w:ascii="Arial Narrow" w:hAnsi="Arial Narrow"/>
      <w:sz w:val="24"/>
    </w:rPr>
  </w:style>
  <w:style w:type="character" w:styleId="FollowedHyperlink">
    <w:name w:val="FollowedHyperlink"/>
    <w:rsid w:val="00AC73C5"/>
    <w:rPr>
      <w:color w:val="800080"/>
      <w:u w:val="single"/>
    </w:rPr>
  </w:style>
  <w:style w:type="paragraph" w:styleId="Title">
    <w:name w:val="Title"/>
    <w:basedOn w:val="Normal"/>
    <w:link w:val="TitleChar"/>
    <w:rsid w:val="00AC73C5"/>
    <w:pPr>
      <w:shd w:val="clear" w:color="auto" w:fill="FDE9D9" w:themeFill="accent6" w:themeFillTint="33"/>
      <w:jc w:val="center"/>
    </w:pPr>
    <w:rPr>
      <w:b/>
      <w:sz w:val="28"/>
    </w:rPr>
  </w:style>
  <w:style w:type="paragraph" w:styleId="EndnoteText">
    <w:name w:val="endnote text"/>
    <w:basedOn w:val="Normal"/>
    <w:link w:val="EndnoteTextChar"/>
    <w:semiHidden/>
    <w:rsid w:val="00AC73C5"/>
    <w:rPr>
      <w:sz w:val="20"/>
    </w:rPr>
  </w:style>
  <w:style w:type="character" w:styleId="EndnoteReference">
    <w:name w:val="endnote reference"/>
    <w:semiHidden/>
    <w:rsid w:val="00AC73C5"/>
    <w:rPr>
      <w:vertAlign w:val="superscript"/>
    </w:rPr>
  </w:style>
  <w:style w:type="character" w:styleId="CommentReference">
    <w:name w:val="annotation reference"/>
    <w:semiHidden/>
    <w:rsid w:val="00AC73C5"/>
    <w:rPr>
      <w:sz w:val="16"/>
      <w:szCs w:val="16"/>
    </w:rPr>
  </w:style>
  <w:style w:type="paragraph" w:styleId="CommentText">
    <w:name w:val="annotation text"/>
    <w:basedOn w:val="Normal"/>
    <w:link w:val="CommentTextChar"/>
    <w:semiHidden/>
    <w:rsid w:val="00AC73C5"/>
    <w:rPr>
      <w:sz w:val="20"/>
    </w:rPr>
  </w:style>
  <w:style w:type="paragraph" w:styleId="NormalWeb">
    <w:name w:val="Normal (Web)"/>
    <w:basedOn w:val="Normal"/>
    <w:uiPriority w:val="99"/>
    <w:rsid w:val="00AC73C5"/>
    <w:pPr>
      <w:spacing w:before="0"/>
    </w:pPr>
    <w:rPr>
      <w:rFonts w:ascii="Verdana" w:hAnsi="Verdana"/>
      <w:sz w:val="20"/>
    </w:rPr>
  </w:style>
  <w:style w:type="paragraph" w:styleId="BlockText">
    <w:name w:val="Block Text"/>
    <w:basedOn w:val="Normal"/>
    <w:rsid w:val="00AC73C5"/>
    <w:pPr>
      <w:spacing w:after="120"/>
      <w:ind w:left="1440" w:right="1440"/>
    </w:pPr>
  </w:style>
  <w:style w:type="paragraph" w:styleId="Caption">
    <w:name w:val="caption"/>
    <w:basedOn w:val="Normal"/>
    <w:next w:val="Normal"/>
    <w:uiPriority w:val="2"/>
    <w:qFormat/>
    <w:rsid w:val="00AC73C5"/>
    <w:pPr>
      <w:keepNext/>
      <w:spacing w:after="120"/>
    </w:pPr>
    <w:rPr>
      <w:b/>
    </w:rPr>
  </w:style>
  <w:style w:type="paragraph" w:styleId="Date">
    <w:name w:val="Date"/>
    <w:basedOn w:val="Normal"/>
    <w:next w:val="Normal"/>
    <w:link w:val="DateChar"/>
    <w:rsid w:val="00AC73C5"/>
  </w:style>
  <w:style w:type="paragraph" w:styleId="DocumentMap">
    <w:name w:val="Document Map"/>
    <w:basedOn w:val="Normal"/>
    <w:link w:val="DocumentMapChar"/>
    <w:semiHidden/>
    <w:rsid w:val="00AC73C5"/>
    <w:pPr>
      <w:shd w:val="clear" w:color="auto" w:fill="000080"/>
    </w:pPr>
    <w:rPr>
      <w:rFonts w:ascii="Tahoma" w:hAnsi="Tahoma"/>
    </w:rPr>
  </w:style>
  <w:style w:type="paragraph" w:styleId="EnvelopeAddress">
    <w:name w:val="envelope address"/>
    <w:basedOn w:val="Normal"/>
    <w:rsid w:val="00AC73C5"/>
    <w:pPr>
      <w:framePr w:w="7920" w:h="1980" w:hRule="exact" w:hSpace="180" w:wrap="auto" w:hAnchor="page" w:xAlign="center" w:yAlign="bottom"/>
      <w:ind w:left="2880"/>
    </w:pPr>
    <w:rPr>
      <w:rFonts w:ascii="Arial" w:hAnsi="Arial"/>
    </w:rPr>
  </w:style>
  <w:style w:type="paragraph" w:styleId="EnvelopeReturn">
    <w:name w:val="envelope return"/>
    <w:basedOn w:val="Normal"/>
    <w:rsid w:val="00AC73C5"/>
    <w:rPr>
      <w:rFonts w:ascii="Arial" w:hAnsi="Arial"/>
      <w:sz w:val="20"/>
    </w:rPr>
  </w:style>
  <w:style w:type="paragraph" w:styleId="Index1">
    <w:name w:val="index 1"/>
    <w:basedOn w:val="Normal"/>
    <w:next w:val="Normal"/>
    <w:autoRedefine/>
    <w:semiHidden/>
    <w:rsid w:val="00AC73C5"/>
    <w:pPr>
      <w:ind w:left="240" w:hanging="240"/>
    </w:pPr>
  </w:style>
  <w:style w:type="paragraph" w:styleId="Index2">
    <w:name w:val="index 2"/>
    <w:basedOn w:val="Normal"/>
    <w:next w:val="Normal"/>
    <w:autoRedefine/>
    <w:semiHidden/>
    <w:rsid w:val="00AC73C5"/>
    <w:pPr>
      <w:ind w:left="480" w:hanging="240"/>
    </w:pPr>
  </w:style>
  <w:style w:type="paragraph" w:styleId="Index3">
    <w:name w:val="index 3"/>
    <w:basedOn w:val="Normal"/>
    <w:next w:val="Normal"/>
    <w:autoRedefine/>
    <w:semiHidden/>
    <w:rsid w:val="00AC73C5"/>
    <w:pPr>
      <w:ind w:left="720" w:hanging="240"/>
    </w:pPr>
  </w:style>
  <w:style w:type="paragraph" w:styleId="Index4">
    <w:name w:val="index 4"/>
    <w:basedOn w:val="Normal"/>
    <w:next w:val="Normal"/>
    <w:autoRedefine/>
    <w:semiHidden/>
    <w:rsid w:val="00AC73C5"/>
    <w:pPr>
      <w:ind w:left="960" w:hanging="240"/>
    </w:pPr>
  </w:style>
  <w:style w:type="paragraph" w:styleId="Index5">
    <w:name w:val="index 5"/>
    <w:basedOn w:val="Normal"/>
    <w:next w:val="Normal"/>
    <w:autoRedefine/>
    <w:semiHidden/>
    <w:rsid w:val="00AC73C5"/>
    <w:pPr>
      <w:ind w:left="1200" w:hanging="240"/>
    </w:pPr>
  </w:style>
  <w:style w:type="paragraph" w:styleId="Index6">
    <w:name w:val="index 6"/>
    <w:basedOn w:val="Normal"/>
    <w:next w:val="Normal"/>
    <w:autoRedefine/>
    <w:semiHidden/>
    <w:rsid w:val="00AC73C5"/>
    <w:pPr>
      <w:ind w:left="1440" w:hanging="240"/>
    </w:pPr>
  </w:style>
  <w:style w:type="paragraph" w:styleId="Index7">
    <w:name w:val="index 7"/>
    <w:basedOn w:val="Normal"/>
    <w:next w:val="Normal"/>
    <w:autoRedefine/>
    <w:semiHidden/>
    <w:rsid w:val="00AC73C5"/>
    <w:pPr>
      <w:ind w:left="1680" w:hanging="240"/>
    </w:pPr>
  </w:style>
  <w:style w:type="paragraph" w:styleId="Index8">
    <w:name w:val="index 8"/>
    <w:basedOn w:val="Normal"/>
    <w:next w:val="Normal"/>
    <w:autoRedefine/>
    <w:semiHidden/>
    <w:rsid w:val="00AC73C5"/>
    <w:pPr>
      <w:ind w:left="1920" w:hanging="240"/>
    </w:pPr>
  </w:style>
  <w:style w:type="paragraph" w:styleId="Index9">
    <w:name w:val="index 9"/>
    <w:basedOn w:val="Normal"/>
    <w:next w:val="Normal"/>
    <w:autoRedefine/>
    <w:semiHidden/>
    <w:rsid w:val="00AC73C5"/>
    <w:pPr>
      <w:ind w:left="2160" w:hanging="240"/>
    </w:pPr>
  </w:style>
  <w:style w:type="paragraph" w:styleId="IndexHeading">
    <w:name w:val="index heading"/>
    <w:basedOn w:val="Normal"/>
    <w:next w:val="Index1"/>
    <w:semiHidden/>
    <w:rsid w:val="00AC73C5"/>
    <w:rPr>
      <w:rFonts w:ascii="Arial" w:hAnsi="Arial"/>
      <w:b/>
    </w:rPr>
  </w:style>
  <w:style w:type="paragraph" w:styleId="List">
    <w:name w:val="List"/>
    <w:basedOn w:val="Normal"/>
    <w:rsid w:val="00AC73C5"/>
    <w:pPr>
      <w:ind w:left="360" w:hanging="360"/>
    </w:pPr>
  </w:style>
  <w:style w:type="paragraph" w:styleId="List2">
    <w:name w:val="List 2"/>
    <w:basedOn w:val="Normal"/>
    <w:rsid w:val="00AC73C5"/>
    <w:pPr>
      <w:ind w:left="720" w:hanging="360"/>
    </w:pPr>
  </w:style>
  <w:style w:type="paragraph" w:styleId="List3">
    <w:name w:val="List 3"/>
    <w:basedOn w:val="Normal"/>
    <w:rsid w:val="00AC73C5"/>
    <w:pPr>
      <w:ind w:left="1080" w:hanging="360"/>
    </w:pPr>
  </w:style>
  <w:style w:type="paragraph" w:styleId="List4">
    <w:name w:val="List 4"/>
    <w:basedOn w:val="Normal"/>
    <w:rsid w:val="00AC73C5"/>
    <w:pPr>
      <w:ind w:left="1440" w:hanging="360"/>
    </w:pPr>
  </w:style>
  <w:style w:type="paragraph" w:styleId="List5">
    <w:name w:val="List 5"/>
    <w:basedOn w:val="Normal"/>
    <w:rsid w:val="00AC73C5"/>
    <w:pPr>
      <w:ind w:left="1800" w:hanging="360"/>
    </w:pPr>
  </w:style>
  <w:style w:type="paragraph" w:styleId="ListBullet">
    <w:name w:val="List Bullet"/>
    <w:basedOn w:val="Normal"/>
    <w:autoRedefine/>
    <w:rsid w:val="00AC73C5"/>
    <w:pPr>
      <w:numPr>
        <w:numId w:val="2"/>
      </w:numPr>
    </w:pPr>
  </w:style>
  <w:style w:type="paragraph" w:styleId="ListBullet2">
    <w:name w:val="List Bullet 2"/>
    <w:basedOn w:val="Normal"/>
    <w:autoRedefine/>
    <w:rsid w:val="00AC73C5"/>
    <w:pPr>
      <w:numPr>
        <w:numId w:val="4"/>
      </w:numPr>
    </w:pPr>
  </w:style>
  <w:style w:type="paragraph" w:styleId="ListBullet3">
    <w:name w:val="List Bullet 3"/>
    <w:basedOn w:val="Normal"/>
    <w:autoRedefine/>
    <w:rsid w:val="00AC73C5"/>
    <w:pPr>
      <w:numPr>
        <w:numId w:val="5"/>
      </w:numPr>
    </w:pPr>
  </w:style>
  <w:style w:type="paragraph" w:styleId="ListBullet4">
    <w:name w:val="List Bullet 4"/>
    <w:basedOn w:val="Normal"/>
    <w:autoRedefine/>
    <w:rsid w:val="00AC73C5"/>
    <w:pPr>
      <w:numPr>
        <w:numId w:val="6"/>
      </w:numPr>
    </w:pPr>
  </w:style>
  <w:style w:type="paragraph" w:styleId="ListBullet5">
    <w:name w:val="List Bullet 5"/>
    <w:basedOn w:val="Normal"/>
    <w:autoRedefine/>
    <w:rsid w:val="00AC73C5"/>
    <w:pPr>
      <w:numPr>
        <w:numId w:val="7"/>
      </w:numPr>
    </w:pPr>
  </w:style>
  <w:style w:type="paragraph" w:styleId="ListContinue">
    <w:name w:val="List Continue"/>
    <w:basedOn w:val="Normal"/>
    <w:rsid w:val="00AC73C5"/>
    <w:pPr>
      <w:spacing w:after="120"/>
      <w:ind w:left="360"/>
    </w:pPr>
  </w:style>
  <w:style w:type="paragraph" w:styleId="ListContinue2">
    <w:name w:val="List Continue 2"/>
    <w:basedOn w:val="Normal"/>
    <w:rsid w:val="00AC73C5"/>
    <w:pPr>
      <w:spacing w:after="120"/>
      <w:ind w:left="720"/>
    </w:pPr>
  </w:style>
  <w:style w:type="paragraph" w:styleId="ListContinue3">
    <w:name w:val="List Continue 3"/>
    <w:basedOn w:val="Normal"/>
    <w:rsid w:val="00AC73C5"/>
    <w:pPr>
      <w:spacing w:after="120"/>
      <w:ind w:left="1080"/>
    </w:pPr>
  </w:style>
  <w:style w:type="paragraph" w:styleId="ListContinue4">
    <w:name w:val="List Continue 4"/>
    <w:basedOn w:val="Normal"/>
    <w:rsid w:val="00AC73C5"/>
    <w:pPr>
      <w:spacing w:after="120"/>
      <w:ind w:left="1440"/>
    </w:pPr>
  </w:style>
  <w:style w:type="paragraph" w:styleId="ListContinue5">
    <w:name w:val="List Continue 5"/>
    <w:basedOn w:val="Normal"/>
    <w:rsid w:val="00AC73C5"/>
    <w:pPr>
      <w:spacing w:after="120"/>
      <w:ind w:left="1800"/>
    </w:pPr>
  </w:style>
  <w:style w:type="paragraph" w:styleId="ListNumber">
    <w:name w:val="List Number"/>
    <w:basedOn w:val="Normal"/>
    <w:rsid w:val="00AC73C5"/>
    <w:pPr>
      <w:numPr>
        <w:numId w:val="3"/>
      </w:numPr>
    </w:pPr>
  </w:style>
  <w:style w:type="paragraph" w:styleId="ListNumber2">
    <w:name w:val="List Number 2"/>
    <w:basedOn w:val="Normal"/>
    <w:rsid w:val="00AC73C5"/>
    <w:pPr>
      <w:numPr>
        <w:numId w:val="8"/>
      </w:numPr>
    </w:pPr>
  </w:style>
  <w:style w:type="paragraph" w:styleId="ListNumber3">
    <w:name w:val="List Number 3"/>
    <w:basedOn w:val="Normal"/>
    <w:rsid w:val="00AC73C5"/>
    <w:pPr>
      <w:numPr>
        <w:numId w:val="9"/>
      </w:numPr>
    </w:pPr>
  </w:style>
  <w:style w:type="paragraph" w:styleId="ListNumber4">
    <w:name w:val="List Number 4"/>
    <w:basedOn w:val="Normal"/>
    <w:rsid w:val="00AC73C5"/>
    <w:pPr>
      <w:numPr>
        <w:numId w:val="10"/>
      </w:numPr>
    </w:pPr>
  </w:style>
  <w:style w:type="paragraph" w:styleId="ListNumber5">
    <w:name w:val="List Number 5"/>
    <w:basedOn w:val="Normal"/>
    <w:rsid w:val="00AC73C5"/>
    <w:pPr>
      <w:numPr>
        <w:numId w:val="11"/>
      </w:numPr>
    </w:pPr>
  </w:style>
  <w:style w:type="paragraph" w:styleId="MacroText">
    <w:name w:val="macro"/>
    <w:link w:val="MacroTextChar"/>
    <w:semiHidden/>
    <w:rsid w:val="00AC73C5"/>
    <w:pPr>
      <w:tabs>
        <w:tab w:val="left" w:pos="480"/>
        <w:tab w:val="left" w:pos="960"/>
        <w:tab w:val="left" w:pos="1440"/>
        <w:tab w:val="left" w:pos="1920"/>
        <w:tab w:val="left" w:pos="2400"/>
        <w:tab w:val="left" w:pos="2880"/>
        <w:tab w:val="left" w:pos="3360"/>
        <w:tab w:val="left" w:pos="3840"/>
        <w:tab w:val="left" w:pos="4320"/>
      </w:tabs>
      <w:spacing w:before="180"/>
      <w:ind w:left="2304"/>
    </w:pPr>
    <w:rPr>
      <w:rFonts w:ascii="Courier New" w:hAnsi="Courier New"/>
      <w:lang w:val="en-US"/>
    </w:rPr>
  </w:style>
  <w:style w:type="paragraph" w:styleId="MessageHeader">
    <w:name w:val="Message Header"/>
    <w:basedOn w:val="Normal"/>
    <w:link w:val="MessageHeaderChar"/>
    <w:rsid w:val="00AC73C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rsid w:val="00AC73C5"/>
    <w:pPr>
      <w:ind w:left="720"/>
    </w:pPr>
  </w:style>
  <w:style w:type="paragraph" w:styleId="NoteHeading">
    <w:name w:val="Note Heading"/>
    <w:basedOn w:val="Normal"/>
    <w:next w:val="Normal"/>
    <w:link w:val="NoteHeadingChar"/>
    <w:rsid w:val="00AC73C5"/>
  </w:style>
  <w:style w:type="paragraph" w:styleId="PlainText">
    <w:name w:val="Plain Text"/>
    <w:basedOn w:val="Normal"/>
    <w:link w:val="PlainTextChar"/>
    <w:rsid w:val="00AC73C5"/>
    <w:rPr>
      <w:rFonts w:ascii="Courier New" w:hAnsi="Courier New"/>
      <w:sz w:val="20"/>
    </w:rPr>
  </w:style>
  <w:style w:type="paragraph" w:styleId="Salutation">
    <w:name w:val="Salutation"/>
    <w:basedOn w:val="Normal"/>
    <w:next w:val="Normal"/>
    <w:link w:val="SalutationChar"/>
    <w:rsid w:val="00AC73C5"/>
  </w:style>
  <w:style w:type="paragraph" w:styleId="Signature">
    <w:name w:val="Signature"/>
    <w:basedOn w:val="Normal"/>
    <w:link w:val="SignatureChar"/>
    <w:rsid w:val="00AC73C5"/>
    <w:pPr>
      <w:ind w:left="4320"/>
    </w:pPr>
  </w:style>
  <w:style w:type="paragraph" w:styleId="Subtitle">
    <w:name w:val="Subtitle"/>
    <w:basedOn w:val="Normal"/>
    <w:link w:val="SubtitleChar"/>
    <w:rsid w:val="00226805"/>
    <w:pPr>
      <w:spacing w:after="60"/>
      <w:jc w:val="center"/>
      <w:outlineLvl w:val="2"/>
    </w:pPr>
    <w:rPr>
      <w:rFonts w:ascii="Arial" w:hAnsi="Arial"/>
    </w:rPr>
  </w:style>
  <w:style w:type="paragraph" w:styleId="TableofAuthorities">
    <w:name w:val="table of authorities"/>
    <w:basedOn w:val="Normal"/>
    <w:next w:val="Normal"/>
    <w:semiHidden/>
    <w:rsid w:val="00AC73C5"/>
    <w:pPr>
      <w:ind w:left="240" w:hanging="240"/>
    </w:pPr>
  </w:style>
  <w:style w:type="paragraph" w:styleId="TableofFigures">
    <w:name w:val="table of figures"/>
    <w:basedOn w:val="Normal"/>
    <w:next w:val="Normal"/>
    <w:semiHidden/>
    <w:rsid w:val="00AC73C5"/>
    <w:pPr>
      <w:ind w:left="480" w:hanging="480"/>
    </w:pPr>
  </w:style>
  <w:style w:type="paragraph" w:styleId="TOAHeading">
    <w:name w:val="toa heading"/>
    <w:basedOn w:val="Normal"/>
    <w:next w:val="Normal"/>
    <w:semiHidden/>
    <w:rsid w:val="00AC73C5"/>
    <w:rPr>
      <w:rFonts w:ascii="Arial" w:hAnsi="Arial"/>
      <w:b/>
    </w:rPr>
  </w:style>
  <w:style w:type="paragraph" w:styleId="BalloonText">
    <w:name w:val="Balloon Text"/>
    <w:basedOn w:val="Normal"/>
    <w:link w:val="BalloonTextChar"/>
    <w:semiHidden/>
    <w:rsid w:val="00AC73C5"/>
    <w:rPr>
      <w:rFonts w:ascii="Tahoma" w:hAnsi="Tahoma" w:cs="Verdana"/>
      <w:sz w:val="16"/>
      <w:szCs w:val="16"/>
    </w:rPr>
  </w:style>
  <w:style w:type="paragraph" w:customStyle="1" w:styleId="Boxtext">
    <w:name w:val="Box text"/>
    <w:basedOn w:val="Normal"/>
    <w:qFormat/>
    <w:rsid w:val="002E3AFF"/>
    <w:pPr>
      <w:keepNext/>
      <w:keepLines/>
      <w:pBdr>
        <w:top w:val="single" w:sz="8" w:space="0" w:color="000000" w:shadow="1"/>
        <w:left w:val="single" w:sz="8" w:space="0" w:color="000000" w:shadow="1"/>
        <w:bottom w:val="single" w:sz="8" w:space="0" w:color="000000" w:shadow="1"/>
        <w:right w:val="single" w:sz="8" w:space="0" w:color="000000" w:shadow="1"/>
      </w:pBdr>
      <w:shd w:val="clear" w:color="000000" w:themeColor="text1" w:fill="F3F3F3"/>
      <w:spacing w:after="120"/>
    </w:pPr>
    <w:rPr>
      <w:color w:val="131856"/>
      <w:sz w:val="22"/>
    </w:rPr>
  </w:style>
  <w:style w:type="paragraph" w:customStyle="1" w:styleId="Boxheading">
    <w:name w:val="Box heading"/>
    <w:basedOn w:val="Boxtext"/>
    <w:next w:val="Boxtext"/>
    <w:qFormat/>
    <w:rsid w:val="002E3AFF"/>
    <w:rPr>
      <w:b/>
      <w:bCs/>
      <w:color w:val="000090"/>
      <w:sz w:val="24"/>
      <w:szCs w:val="24"/>
    </w:rPr>
  </w:style>
  <w:style w:type="paragraph" w:customStyle="1" w:styleId="Referencelist">
    <w:name w:val="Reference list"/>
    <w:basedOn w:val="Normal"/>
    <w:qFormat/>
    <w:rsid w:val="004E0BAD"/>
    <w:pPr>
      <w:spacing w:after="160"/>
      <w:ind w:left="567" w:hanging="567"/>
    </w:pPr>
  </w:style>
  <w:style w:type="paragraph" w:styleId="CommentSubject">
    <w:name w:val="annotation subject"/>
    <w:basedOn w:val="CommentText"/>
    <w:next w:val="CommentText"/>
    <w:link w:val="CommentSubjectChar"/>
    <w:rsid w:val="00AC73C5"/>
    <w:rPr>
      <w:b/>
      <w:bCs/>
    </w:rPr>
  </w:style>
  <w:style w:type="character" w:customStyle="1" w:styleId="CommentTextChar">
    <w:name w:val="Comment Text Char"/>
    <w:link w:val="CommentText"/>
    <w:semiHidden/>
    <w:rsid w:val="00AC73C5"/>
    <w:rPr>
      <w:rFonts w:ascii="Arial Narrow" w:hAnsi="Arial Narrow"/>
    </w:rPr>
  </w:style>
  <w:style w:type="character" w:customStyle="1" w:styleId="CommentSubjectChar">
    <w:name w:val="Comment Subject Char"/>
    <w:link w:val="CommentSubject"/>
    <w:rsid w:val="00AC73C5"/>
    <w:rPr>
      <w:rFonts w:ascii="Arial Narrow" w:hAnsi="Arial Narrow"/>
      <w:b/>
      <w:bCs/>
    </w:rPr>
  </w:style>
  <w:style w:type="paragraph" w:styleId="ListParagraph">
    <w:name w:val="List Paragraph"/>
    <w:basedOn w:val="Normal"/>
    <w:uiPriority w:val="1"/>
    <w:qFormat/>
    <w:rsid w:val="00AC73C5"/>
    <w:pPr>
      <w:numPr>
        <w:numId w:val="12"/>
      </w:numPr>
      <w:spacing w:after="160" w:line="259" w:lineRule="auto"/>
      <w:contextualSpacing/>
    </w:pPr>
  </w:style>
  <w:style w:type="paragraph" w:customStyle="1" w:styleId="Edcomment">
    <w:name w:val="Ed comment"/>
    <w:basedOn w:val="Normal"/>
    <w:rsid w:val="00AC73C5"/>
    <w:rPr>
      <w:i/>
      <w:sz w:val="22"/>
    </w:rPr>
  </w:style>
  <w:style w:type="paragraph" w:customStyle="1" w:styleId="Reporttitle">
    <w:name w:val="Report title"/>
    <w:basedOn w:val="Normal"/>
    <w:rsid w:val="00AC73C5"/>
    <w:rPr>
      <w:color w:val="008080"/>
      <w:sz w:val="56"/>
    </w:rPr>
  </w:style>
  <w:style w:type="paragraph" w:customStyle="1" w:styleId="Reportsubtitle">
    <w:name w:val="Report subtitle"/>
    <w:basedOn w:val="Normal"/>
    <w:rsid w:val="00AC73C5"/>
    <w:rPr>
      <w:color w:val="008080"/>
      <w:sz w:val="40"/>
    </w:rPr>
  </w:style>
  <w:style w:type="paragraph" w:customStyle="1" w:styleId="Reportdate">
    <w:name w:val="Report date"/>
    <w:basedOn w:val="Normal"/>
    <w:rsid w:val="00AC73C5"/>
    <w:rPr>
      <w:color w:val="008080"/>
      <w:sz w:val="32"/>
      <w:lang w:val="en-US"/>
    </w:rPr>
  </w:style>
  <w:style w:type="paragraph" w:customStyle="1" w:styleId="Bullet">
    <w:name w:val="Bullet"/>
    <w:basedOn w:val="Normal"/>
    <w:uiPriority w:val="1"/>
    <w:qFormat/>
    <w:rsid w:val="00AC73C5"/>
    <w:pPr>
      <w:numPr>
        <w:numId w:val="14"/>
      </w:numPr>
      <w:spacing w:before="40"/>
    </w:pPr>
  </w:style>
  <w:style w:type="character" w:styleId="PlaceholderText">
    <w:name w:val="Placeholder Text"/>
    <w:basedOn w:val="DefaultParagraphFont"/>
    <w:uiPriority w:val="99"/>
    <w:semiHidden/>
    <w:rsid w:val="00AC73C5"/>
    <w:rPr>
      <w:color w:val="808080"/>
    </w:rPr>
  </w:style>
  <w:style w:type="table" w:styleId="TableGrid">
    <w:name w:val="Table Grid"/>
    <w:basedOn w:val="TableNormal"/>
    <w:uiPriority w:val="59"/>
    <w:rsid w:val="00AC73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uiPriority w:val="1"/>
    <w:qFormat/>
    <w:rsid w:val="00AC73C5"/>
    <w:rPr>
      <w:sz w:val="22"/>
      <w:lang w:val="en-NZ"/>
    </w:rPr>
  </w:style>
  <w:style w:type="paragraph" w:styleId="Quote">
    <w:name w:val="Quote"/>
    <w:basedOn w:val="Normal"/>
    <w:next w:val="Normal"/>
    <w:link w:val="QuoteChar"/>
    <w:uiPriority w:val="2"/>
    <w:qFormat/>
    <w:rsid w:val="002C5375"/>
    <w:pPr>
      <w:ind w:left="567"/>
    </w:pPr>
    <w:rPr>
      <w:iCs/>
      <w:color w:val="000000" w:themeColor="text1"/>
    </w:rPr>
  </w:style>
  <w:style w:type="character" w:customStyle="1" w:styleId="QuoteChar">
    <w:name w:val="Quote Char"/>
    <w:basedOn w:val="DefaultParagraphFont"/>
    <w:link w:val="Quote"/>
    <w:uiPriority w:val="2"/>
    <w:rsid w:val="002C5375"/>
    <w:rPr>
      <w:rFonts w:ascii="Arial Narrow" w:hAnsi="Arial Narrow"/>
      <w:iCs/>
      <w:color w:val="000000" w:themeColor="text1"/>
      <w:sz w:val="24"/>
    </w:rPr>
  </w:style>
  <w:style w:type="paragraph" w:styleId="Revision">
    <w:name w:val="Revision"/>
    <w:hidden/>
    <w:uiPriority w:val="99"/>
    <w:semiHidden/>
    <w:rsid w:val="00FC28FC"/>
    <w:rPr>
      <w:rFonts w:ascii="Arial Narrow" w:hAnsi="Arial Narrow"/>
      <w:sz w:val="24"/>
    </w:rPr>
  </w:style>
  <w:style w:type="character" w:customStyle="1" w:styleId="Heading1Char">
    <w:name w:val="Heading 1 Char"/>
    <w:basedOn w:val="DefaultParagraphFont"/>
    <w:link w:val="Heading1"/>
    <w:rsid w:val="00AC73C5"/>
    <w:rPr>
      <w:rFonts w:ascii="Arial" w:hAnsi="Arial"/>
      <w:b/>
      <w:bCs/>
      <w:color w:val="000080"/>
      <w:sz w:val="32"/>
    </w:rPr>
  </w:style>
  <w:style w:type="character" w:customStyle="1" w:styleId="FootnoteTextChar">
    <w:name w:val="Footnote Text Char"/>
    <w:basedOn w:val="DefaultParagraphFont"/>
    <w:link w:val="FootnoteText"/>
    <w:semiHidden/>
    <w:rsid w:val="00AC73C5"/>
    <w:rPr>
      <w:rFonts w:ascii="Arial Narrow" w:hAnsi="Arial Narrow"/>
    </w:rPr>
  </w:style>
  <w:style w:type="character" w:customStyle="1" w:styleId="Heading2Char">
    <w:name w:val="Heading 2 Char"/>
    <w:basedOn w:val="DefaultParagraphFont"/>
    <w:link w:val="Heading2"/>
    <w:rsid w:val="002E3AFF"/>
    <w:rPr>
      <w:rFonts w:ascii="Arial" w:hAnsi="Arial"/>
      <w:b/>
      <w:bCs/>
      <w:color w:val="000080"/>
      <w:sz w:val="28"/>
    </w:rPr>
  </w:style>
  <w:style w:type="character" w:customStyle="1" w:styleId="Heading3Char">
    <w:name w:val="Heading 3 Char"/>
    <w:basedOn w:val="DefaultParagraphFont"/>
    <w:link w:val="Heading3"/>
    <w:rsid w:val="002E3AFF"/>
    <w:rPr>
      <w:rFonts w:ascii="Arial Narrow" w:hAnsi="Arial Narrow"/>
      <w:bCs/>
      <w:color w:val="000080"/>
      <w:sz w:val="28"/>
    </w:rPr>
  </w:style>
  <w:style w:type="character" w:customStyle="1" w:styleId="Heading4Char">
    <w:name w:val="Heading 4 Char"/>
    <w:basedOn w:val="DefaultParagraphFont"/>
    <w:link w:val="Heading4"/>
    <w:rsid w:val="00AC73C5"/>
    <w:rPr>
      <w:rFonts w:ascii="Arial Narrow" w:hAnsi="Arial Narrow"/>
      <w:i/>
      <w:color w:val="000080"/>
      <w:sz w:val="24"/>
    </w:rPr>
  </w:style>
  <w:style w:type="character" w:customStyle="1" w:styleId="Heading5Char">
    <w:name w:val="Heading 5 Char"/>
    <w:basedOn w:val="DefaultParagraphFont"/>
    <w:link w:val="Heading5"/>
    <w:rsid w:val="00AC73C5"/>
    <w:rPr>
      <w:rFonts w:ascii="Arial Narrow" w:hAnsi="Arial Narrow"/>
      <w:i/>
      <w:color w:val="000080"/>
      <w:sz w:val="22"/>
    </w:rPr>
  </w:style>
  <w:style w:type="character" w:customStyle="1" w:styleId="Heading6Char">
    <w:name w:val="Heading 6 Char"/>
    <w:basedOn w:val="DefaultParagraphFont"/>
    <w:link w:val="Heading6"/>
    <w:rsid w:val="00AC73C5"/>
    <w:rPr>
      <w:rFonts w:ascii="Arial Narrow" w:hAnsi="Arial Narrow"/>
      <w:i/>
      <w:iCs/>
      <w:sz w:val="24"/>
    </w:rPr>
  </w:style>
  <w:style w:type="character" w:customStyle="1" w:styleId="Heading7Char">
    <w:name w:val="Heading 7 Char"/>
    <w:basedOn w:val="DefaultParagraphFont"/>
    <w:link w:val="Heading7"/>
    <w:rsid w:val="00AC73C5"/>
    <w:rPr>
      <w:rFonts w:ascii="Arial Narrow" w:hAnsi="Arial Narrow"/>
      <w:color w:val="000080"/>
      <w:sz w:val="22"/>
      <w:shd w:val="pct5" w:color="auto" w:fill="auto"/>
    </w:rPr>
  </w:style>
  <w:style w:type="character" w:customStyle="1" w:styleId="Heading8Char">
    <w:name w:val="Heading 8 Char"/>
    <w:basedOn w:val="DefaultParagraphFont"/>
    <w:link w:val="Heading8"/>
    <w:rsid w:val="00AC73C5"/>
    <w:rPr>
      <w:rFonts w:ascii="Arial Narrow" w:hAnsi="Arial Narrow"/>
      <w:b/>
      <w:sz w:val="24"/>
    </w:rPr>
  </w:style>
  <w:style w:type="character" w:customStyle="1" w:styleId="Heading9Char">
    <w:name w:val="Heading 9 Char"/>
    <w:basedOn w:val="DefaultParagraphFont"/>
    <w:link w:val="Heading9"/>
    <w:rsid w:val="00AC73C5"/>
    <w:rPr>
      <w:rFonts w:ascii="Arial Narrow" w:hAnsi="Arial Narrow"/>
      <w:i/>
      <w:iCs/>
      <w:sz w:val="24"/>
    </w:rPr>
  </w:style>
  <w:style w:type="character" w:customStyle="1" w:styleId="BodyTextChar">
    <w:name w:val="Body Text Char"/>
    <w:basedOn w:val="DefaultParagraphFont"/>
    <w:link w:val="BodyText"/>
    <w:rsid w:val="00AC73C5"/>
    <w:rPr>
      <w:rFonts w:ascii="Arial Narrow" w:hAnsi="Arial Narrow"/>
      <w:sz w:val="36"/>
    </w:rPr>
  </w:style>
  <w:style w:type="character" w:customStyle="1" w:styleId="HeaderChar">
    <w:name w:val="Header Char"/>
    <w:basedOn w:val="DefaultParagraphFont"/>
    <w:link w:val="Header"/>
    <w:uiPriority w:val="99"/>
    <w:rsid w:val="00AC73C5"/>
    <w:rPr>
      <w:rFonts w:ascii="Arial Narrow" w:hAnsi="Arial Narrow"/>
      <w:sz w:val="24"/>
    </w:rPr>
  </w:style>
  <w:style w:type="character" w:customStyle="1" w:styleId="FooterChar">
    <w:name w:val="Footer Char"/>
    <w:basedOn w:val="DefaultParagraphFont"/>
    <w:link w:val="Footer"/>
    <w:rsid w:val="00AC73C5"/>
    <w:rPr>
      <w:rFonts w:ascii="Arial Narrow" w:hAnsi="Arial Narrow"/>
      <w:sz w:val="24"/>
    </w:rPr>
  </w:style>
  <w:style w:type="character" w:customStyle="1" w:styleId="TitleChar">
    <w:name w:val="Title Char"/>
    <w:basedOn w:val="DefaultParagraphFont"/>
    <w:link w:val="Title"/>
    <w:rsid w:val="00AC73C5"/>
    <w:rPr>
      <w:rFonts w:ascii="Arial Narrow" w:hAnsi="Arial Narrow"/>
      <w:b/>
      <w:sz w:val="28"/>
      <w:shd w:val="clear" w:color="auto" w:fill="FDE9D9" w:themeFill="accent6" w:themeFillTint="33"/>
    </w:rPr>
  </w:style>
  <w:style w:type="character" w:customStyle="1" w:styleId="EndnoteTextChar">
    <w:name w:val="Endnote Text Char"/>
    <w:basedOn w:val="DefaultParagraphFont"/>
    <w:link w:val="EndnoteText"/>
    <w:semiHidden/>
    <w:rsid w:val="00AC73C5"/>
    <w:rPr>
      <w:rFonts w:ascii="Arial Narrow" w:hAnsi="Arial Narrow"/>
    </w:rPr>
  </w:style>
  <w:style w:type="character" w:customStyle="1" w:styleId="DateChar">
    <w:name w:val="Date Char"/>
    <w:basedOn w:val="DefaultParagraphFont"/>
    <w:link w:val="Date"/>
    <w:rsid w:val="00AC73C5"/>
    <w:rPr>
      <w:rFonts w:ascii="Arial Narrow" w:hAnsi="Arial Narrow"/>
      <w:sz w:val="24"/>
    </w:rPr>
  </w:style>
  <w:style w:type="character" w:customStyle="1" w:styleId="DocumentMapChar">
    <w:name w:val="Document Map Char"/>
    <w:basedOn w:val="DefaultParagraphFont"/>
    <w:link w:val="DocumentMap"/>
    <w:semiHidden/>
    <w:rsid w:val="00AC73C5"/>
    <w:rPr>
      <w:rFonts w:ascii="Tahoma" w:hAnsi="Tahoma"/>
      <w:sz w:val="24"/>
      <w:shd w:val="clear" w:color="auto" w:fill="000080"/>
    </w:rPr>
  </w:style>
  <w:style w:type="character" w:customStyle="1" w:styleId="MacroTextChar">
    <w:name w:val="Macro Text Char"/>
    <w:basedOn w:val="DefaultParagraphFont"/>
    <w:link w:val="MacroText"/>
    <w:semiHidden/>
    <w:rsid w:val="00AC73C5"/>
    <w:rPr>
      <w:rFonts w:ascii="Courier New" w:hAnsi="Courier New"/>
      <w:lang w:val="en-US"/>
    </w:rPr>
  </w:style>
  <w:style w:type="character" w:customStyle="1" w:styleId="MessageHeaderChar">
    <w:name w:val="Message Header Char"/>
    <w:basedOn w:val="DefaultParagraphFont"/>
    <w:link w:val="MessageHeader"/>
    <w:rsid w:val="00AC73C5"/>
    <w:rPr>
      <w:rFonts w:ascii="Arial" w:hAnsi="Arial"/>
      <w:sz w:val="24"/>
      <w:shd w:val="pct20" w:color="auto" w:fill="auto"/>
    </w:rPr>
  </w:style>
  <w:style w:type="character" w:customStyle="1" w:styleId="NoteHeadingChar">
    <w:name w:val="Note Heading Char"/>
    <w:basedOn w:val="DefaultParagraphFont"/>
    <w:link w:val="NoteHeading"/>
    <w:rsid w:val="00AC73C5"/>
    <w:rPr>
      <w:rFonts w:ascii="Arial Narrow" w:hAnsi="Arial Narrow"/>
      <w:sz w:val="24"/>
    </w:rPr>
  </w:style>
  <w:style w:type="character" w:customStyle="1" w:styleId="PlainTextChar">
    <w:name w:val="Plain Text Char"/>
    <w:basedOn w:val="DefaultParagraphFont"/>
    <w:link w:val="PlainText"/>
    <w:rsid w:val="00AC73C5"/>
    <w:rPr>
      <w:rFonts w:ascii="Courier New" w:hAnsi="Courier New"/>
    </w:rPr>
  </w:style>
  <w:style w:type="character" w:customStyle="1" w:styleId="SalutationChar">
    <w:name w:val="Salutation Char"/>
    <w:basedOn w:val="DefaultParagraphFont"/>
    <w:link w:val="Salutation"/>
    <w:rsid w:val="00AC73C5"/>
    <w:rPr>
      <w:rFonts w:ascii="Arial Narrow" w:hAnsi="Arial Narrow"/>
      <w:sz w:val="24"/>
    </w:rPr>
  </w:style>
  <w:style w:type="character" w:customStyle="1" w:styleId="SignatureChar">
    <w:name w:val="Signature Char"/>
    <w:basedOn w:val="DefaultParagraphFont"/>
    <w:link w:val="Signature"/>
    <w:rsid w:val="00AC73C5"/>
    <w:rPr>
      <w:rFonts w:ascii="Arial Narrow" w:hAnsi="Arial Narrow"/>
      <w:sz w:val="24"/>
    </w:rPr>
  </w:style>
  <w:style w:type="character" w:customStyle="1" w:styleId="SubtitleChar">
    <w:name w:val="Subtitle Char"/>
    <w:basedOn w:val="DefaultParagraphFont"/>
    <w:link w:val="Subtitle"/>
    <w:rsid w:val="00226805"/>
    <w:rPr>
      <w:rFonts w:ascii="Arial" w:hAnsi="Arial"/>
      <w:sz w:val="24"/>
    </w:rPr>
  </w:style>
  <w:style w:type="character" w:customStyle="1" w:styleId="BalloonTextChar">
    <w:name w:val="Balloon Text Char"/>
    <w:basedOn w:val="DefaultParagraphFont"/>
    <w:link w:val="BalloonText"/>
    <w:semiHidden/>
    <w:rsid w:val="00AC73C5"/>
    <w:rPr>
      <w:rFonts w:ascii="Tahoma" w:hAnsi="Tahoma" w:cs="Verdana"/>
      <w:sz w:val="16"/>
      <w:szCs w:val="16"/>
    </w:rPr>
  </w:style>
  <w:style w:type="paragraph" w:customStyle="1" w:styleId="tabletext0">
    <w:name w:val="table text"/>
    <w:basedOn w:val="Normal"/>
    <w:semiHidden/>
    <w:rsid w:val="00AC73C5"/>
    <w:pPr>
      <w:spacing w:before="40" w:after="40"/>
    </w:pPr>
    <w:rPr>
      <w:rFonts w:ascii="Times New Roman" w:hAnsi="Times New Roman"/>
      <w:sz w:val="20"/>
      <w:lang w:eastAsia="en-AU"/>
    </w:rPr>
  </w:style>
  <w:style w:type="paragraph" w:customStyle="1" w:styleId="tableheaderwithintable">
    <w:name w:val="table header (within table)"/>
    <w:basedOn w:val="Heading4"/>
    <w:rsid w:val="00AC73C5"/>
    <w:pPr>
      <w:numPr>
        <w:ilvl w:val="0"/>
        <w:numId w:val="0"/>
      </w:numPr>
      <w:spacing w:before="60" w:after="60"/>
      <w:jc w:val="center"/>
    </w:pPr>
    <w:rPr>
      <w:rFonts w:ascii="Times New Roman" w:hAnsi="Times New Roman"/>
      <w:b/>
      <w:color w:val="auto"/>
      <w:sz w:val="20"/>
      <w:lang w:eastAsia="en-AU"/>
    </w:rPr>
  </w:style>
  <w:style w:type="character" w:styleId="Emphasis">
    <w:name w:val="Emphasis"/>
    <w:basedOn w:val="DefaultParagraphFont"/>
    <w:uiPriority w:val="20"/>
    <w:rsid w:val="00AC73C5"/>
    <w:rPr>
      <w:i/>
      <w:iCs/>
    </w:rPr>
  </w:style>
  <w:style w:type="paragraph" w:styleId="NoSpacing">
    <w:name w:val="No Spacing"/>
    <w:uiPriority w:val="1"/>
    <w:rsid w:val="00AC73C5"/>
    <w:rPr>
      <w:rFonts w:ascii="Arial Narrow" w:hAnsi="Arial Narrow"/>
      <w:sz w:val="24"/>
    </w:rPr>
  </w:style>
  <w:style w:type="paragraph" w:styleId="TOCHeading">
    <w:name w:val="TOC Heading"/>
    <w:basedOn w:val="Heading1"/>
    <w:next w:val="Normal"/>
    <w:uiPriority w:val="39"/>
    <w:unhideWhenUsed/>
    <w:qFormat/>
    <w:rsid w:val="00226805"/>
    <w:pPr>
      <w:keepLines/>
      <w:numPr>
        <w:numId w:val="0"/>
      </w:numPr>
      <w:spacing w:before="240" w:line="259" w:lineRule="auto"/>
      <w:outlineLvl w:val="9"/>
    </w:pPr>
    <w:rPr>
      <w:rFonts w:asciiTheme="majorHAnsi" w:eastAsiaTheme="majorEastAsia" w:hAnsiTheme="majorHAnsi" w:cstheme="majorBidi"/>
      <w:b w:val="0"/>
      <w:bCs w:val="0"/>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5260">
      <w:bodyDiv w:val="1"/>
      <w:marLeft w:val="0"/>
      <w:marRight w:val="0"/>
      <w:marTop w:val="0"/>
      <w:marBottom w:val="0"/>
      <w:divBdr>
        <w:top w:val="none" w:sz="0" w:space="0" w:color="auto"/>
        <w:left w:val="none" w:sz="0" w:space="0" w:color="auto"/>
        <w:bottom w:val="none" w:sz="0" w:space="0" w:color="auto"/>
        <w:right w:val="none" w:sz="0" w:space="0" w:color="auto"/>
      </w:divBdr>
    </w:div>
    <w:div w:id="32849218">
      <w:bodyDiv w:val="1"/>
      <w:marLeft w:val="0"/>
      <w:marRight w:val="0"/>
      <w:marTop w:val="0"/>
      <w:marBottom w:val="0"/>
      <w:divBdr>
        <w:top w:val="none" w:sz="0" w:space="0" w:color="auto"/>
        <w:left w:val="none" w:sz="0" w:space="0" w:color="auto"/>
        <w:bottom w:val="none" w:sz="0" w:space="0" w:color="auto"/>
        <w:right w:val="none" w:sz="0" w:space="0" w:color="auto"/>
      </w:divBdr>
    </w:div>
    <w:div w:id="69087711">
      <w:bodyDiv w:val="1"/>
      <w:marLeft w:val="0"/>
      <w:marRight w:val="0"/>
      <w:marTop w:val="0"/>
      <w:marBottom w:val="0"/>
      <w:divBdr>
        <w:top w:val="none" w:sz="0" w:space="0" w:color="auto"/>
        <w:left w:val="none" w:sz="0" w:space="0" w:color="auto"/>
        <w:bottom w:val="none" w:sz="0" w:space="0" w:color="auto"/>
        <w:right w:val="none" w:sz="0" w:space="0" w:color="auto"/>
      </w:divBdr>
    </w:div>
    <w:div w:id="74523664">
      <w:bodyDiv w:val="1"/>
      <w:marLeft w:val="0"/>
      <w:marRight w:val="0"/>
      <w:marTop w:val="0"/>
      <w:marBottom w:val="0"/>
      <w:divBdr>
        <w:top w:val="none" w:sz="0" w:space="0" w:color="auto"/>
        <w:left w:val="none" w:sz="0" w:space="0" w:color="auto"/>
        <w:bottom w:val="none" w:sz="0" w:space="0" w:color="auto"/>
        <w:right w:val="none" w:sz="0" w:space="0" w:color="auto"/>
      </w:divBdr>
    </w:div>
    <w:div w:id="77214150">
      <w:bodyDiv w:val="1"/>
      <w:marLeft w:val="0"/>
      <w:marRight w:val="0"/>
      <w:marTop w:val="0"/>
      <w:marBottom w:val="0"/>
      <w:divBdr>
        <w:top w:val="none" w:sz="0" w:space="0" w:color="auto"/>
        <w:left w:val="none" w:sz="0" w:space="0" w:color="auto"/>
        <w:bottom w:val="none" w:sz="0" w:space="0" w:color="auto"/>
        <w:right w:val="none" w:sz="0" w:space="0" w:color="auto"/>
      </w:divBdr>
    </w:div>
    <w:div w:id="110059299">
      <w:bodyDiv w:val="1"/>
      <w:marLeft w:val="0"/>
      <w:marRight w:val="0"/>
      <w:marTop w:val="0"/>
      <w:marBottom w:val="0"/>
      <w:divBdr>
        <w:top w:val="none" w:sz="0" w:space="0" w:color="auto"/>
        <w:left w:val="none" w:sz="0" w:space="0" w:color="auto"/>
        <w:bottom w:val="none" w:sz="0" w:space="0" w:color="auto"/>
        <w:right w:val="none" w:sz="0" w:space="0" w:color="auto"/>
      </w:divBdr>
    </w:div>
    <w:div w:id="111287246">
      <w:bodyDiv w:val="1"/>
      <w:marLeft w:val="0"/>
      <w:marRight w:val="0"/>
      <w:marTop w:val="0"/>
      <w:marBottom w:val="0"/>
      <w:divBdr>
        <w:top w:val="none" w:sz="0" w:space="0" w:color="auto"/>
        <w:left w:val="none" w:sz="0" w:space="0" w:color="auto"/>
        <w:bottom w:val="none" w:sz="0" w:space="0" w:color="auto"/>
        <w:right w:val="none" w:sz="0" w:space="0" w:color="auto"/>
      </w:divBdr>
    </w:div>
    <w:div w:id="145056618">
      <w:bodyDiv w:val="1"/>
      <w:marLeft w:val="0"/>
      <w:marRight w:val="0"/>
      <w:marTop w:val="0"/>
      <w:marBottom w:val="0"/>
      <w:divBdr>
        <w:top w:val="none" w:sz="0" w:space="0" w:color="auto"/>
        <w:left w:val="none" w:sz="0" w:space="0" w:color="auto"/>
        <w:bottom w:val="none" w:sz="0" w:space="0" w:color="auto"/>
        <w:right w:val="none" w:sz="0" w:space="0" w:color="auto"/>
      </w:divBdr>
    </w:div>
    <w:div w:id="222642708">
      <w:bodyDiv w:val="1"/>
      <w:marLeft w:val="0"/>
      <w:marRight w:val="0"/>
      <w:marTop w:val="0"/>
      <w:marBottom w:val="0"/>
      <w:divBdr>
        <w:top w:val="none" w:sz="0" w:space="0" w:color="auto"/>
        <w:left w:val="none" w:sz="0" w:space="0" w:color="auto"/>
        <w:bottom w:val="none" w:sz="0" w:space="0" w:color="auto"/>
        <w:right w:val="none" w:sz="0" w:space="0" w:color="auto"/>
      </w:divBdr>
    </w:div>
    <w:div w:id="252707775">
      <w:bodyDiv w:val="1"/>
      <w:marLeft w:val="0"/>
      <w:marRight w:val="0"/>
      <w:marTop w:val="0"/>
      <w:marBottom w:val="0"/>
      <w:divBdr>
        <w:top w:val="none" w:sz="0" w:space="0" w:color="auto"/>
        <w:left w:val="none" w:sz="0" w:space="0" w:color="auto"/>
        <w:bottom w:val="none" w:sz="0" w:space="0" w:color="auto"/>
        <w:right w:val="none" w:sz="0" w:space="0" w:color="auto"/>
      </w:divBdr>
    </w:div>
    <w:div w:id="361827867">
      <w:bodyDiv w:val="1"/>
      <w:marLeft w:val="0"/>
      <w:marRight w:val="0"/>
      <w:marTop w:val="0"/>
      <w:marBottom w:val="0"/>
      <w:divBdr>
        <w:top w:val="none" w:sz="0" w:space="0" w:color="auto"/>
        <w:left w:val="none" w:sz="0" w:space="0" w:color="auto"/>
        <w:bottom w:val="none" w:sz="0" w:space="0" w:color="auto"/>
        <w:right w:val="none" w:sz="0" w:space="0" w:color="auto"/>
      </w:divBdr>
    </w:div>
    <w:div w:id="377779795">
      <w:bodyDiv w:val="1"/>
      <w:marLeft w:val="0"/>
      <w:marRight w:val="0"/>
      <w:marTop w:val="0"/>
      <w:marBottom w:val="0"/>
      <w:divBdr>
        <w:top w:val="none" w:sz="0" w:space="0" w:color="auto"/>
        <w:left w:val="none" w:sz="0" w:space="0" w:color="auto"/>
        <w:bottom w:val="none" w:sz="0" w:space="0" w:color="auto"/>
        <w:right w:val="none" w:sz="0" w:space="0" w:color="auto"/>
      </w:divBdr>
    </w:div>
    <w:div w:id="383408703">
      <w:bodyDiv w:val="1"/>
      <w:marLeft w:val="0"/>
      <w:marRight w:val="0"/>
      <w:marTop w:val="0"/>
      <w:marBottom w:val="0"/>
      <w:divBdr>
        <w:top w:val="none" w:sz="0" w:space="0" w:color="auto"/>
        <w:left w:val="none" w:sz="0" w:space="0" w:color="auto"/>
        <w:bottom w:val="none" w:sz="0" w:space="0" w:color="auto"/>
        <w:right w:val="none" w:sz="0" w:space="0" w:color="auto"/>
      </w:divBdr>
    </w:div>
    <w:div w:id="406608359">
      <w:bodyDiv w:val="1"/>
      <w:marLeft w:val="0"/>
      <w:marRight w:val="0"/>
      <w:marTop w:val="0"/>
      <w:marBottom w:val="0"/>
      <w:divBdr>
        <w:top w:val="none" w:sz="0" w:space="0" w:color="auto"/>
        <w:left w:val="none" w:sz="0" w:space="0" w:color="auto"/>
        <w:bottom w:val="none" w:sz="0" w:space="0" w:color="auto"/>
        <w:right w:val="none" w:sz="0" w:space="0" w:color="auto"/>
      </w:divBdr>
    </w:div>
    <w:div w:id="427241110">
      <w:bodyDiv w:val="1"/>
      <w:marLeft w:val="0"/>
      <w:marRight w:val="0"/>
      <w:marTop w:val="0"/>
      <w:marBottom w:val="0"/>
      <w:divBdr>
        <w:top w:val="none" w:sz="0" w:space="0" w:color="auto"/>
        <w:left w:val="none" w:sz="0" w:space="0" w:color="auto"/>
        <w:bottom w:val="none" w:sz="0" w:space="0" w:color="auto"/>
        <w:right w:val="none" w:sz="0" w:space="0" w:color="auto"/>
      </w:divBdr>
    </w:div>
    <w:div w:id="434711371">
      <w:bodyDiv w:val="1"/>
      <w:marLeft w:val="0"/>
      <w:marRight w:val="0"/>
      <w:marTop w:val="0"/>
      <w:marBottom w:val="0"/>
      <w:divBdr>
        <w:top w:val="none" w:sz="0" w:space="0" w:color="auto"/>
        <w:left w:val="none" w:sz="0" w:space="0" w:color="auto"/>
        <w:bottom w:val="none" w:sz="0" w:space="0" w:color="auto"/>
        <w:right w:val="none" w:sz="0" w:space="0" w:color="auto"/>
      </w:divBdr>
    </w:div>
    <w:div w:id="448669659">
      <w:bodyDiv w:val="1"/>
      <w:marLeft w:val="0"/>
      <w:marRight w:val="0"/>
      <w:marTop w:val="0"/>
      <w:marBottom w:val="0"/>
      <w:divBdr>
        <w:top w:val="none" w:sz="0" w:space="0" w:color="auto"/>
        <w:left w:val="none" w:sz="0" w:space="0" w:color="auto"/>
        <w:bottom w:val="none" w:sz="0" w:space="0" w:color="auto"/>
        <w:right w:val="none" w:sz="0" w:space="0" w:color="auto"/>
      </w:divBdr>
    </w:div>
    <w:div w:id="454908747">
      <w:bodyDiv w:val="1"/>
      <w:marLeft w:val="0"/>
      <w:marRight w:val="0"/>
      <w:marTop w:val="0"/>
      <w:marBottom w:val="0"/>
      <w:divBdr>
        <w:top w:val="none" w:sz="0" w:space="0" w:color="auto"/>
        <w:left w:val="none" w:sz="0" w:space="0" w:color="auto"/>
        <w:bottom w:val="none" w:sz="0" w:space="0" w:color="auto"/>
        <w:right w:val="none" w:sz="0" w:space="0" w:color="auto"/>
      </w:divBdr>
    </w:div>
    <w:div w:id="538711121">
      <w:bodyDiv w:val="1"/>
      <w:marLeft w:val="0"/>
      <w:marRight w:val="0"/>
      <w:marTop w:val="0"/>
      <w:marBottom w:val="0"/>
      <w:divBdr>
        <w:top w:val="none" w:sz="0" w:space="0" w:color="auto"/>
        <w:left w:val="none" w:sz="0" w:space="0" w:color="auto"/>
        <w:bottom w:val="none" w:sz="0" w:space="0" w:color="auto"/>
        <w:right w:val="none" w:sz="0" w:space="0" w:color="auto"/>
      </w:divBdr>
      <w:divsChild>
        <w:div w:id="192962854">
          <w:marLeft w:val="0"/>
          <w:marRight w:val="0"/>
          <w:marTop w:val="0"/>
          <w:marBottom w:val="0"/>
          <w:divBdr>
            <w:top w:val="none" w:sz="0" w:space="0" w:color="auto"/>
            <w:left w:val="none" w:sz="0" w:space="0" w:color="auto"/>
            <w:bottom w:val="none" w:sz="0" w:space="0" w:color="auto"/>
            <w:right w:val="none" w:sz="0" w:space="0" w:color="auto"/>
          </w:divBdr>
        </w:div>
      </w:divsChild>
    </w:div>
    <w:div w:id="540017685">
      <w:bodyDiv w:val="1"/>
      <w:marLeft w:val="0"/>
      <w:marRight w:val="0"/>
      <w:marTop w:val="0"/>
      <w:marBottom w:val="0"/>
      <w:divBdr>
        <w:top w:val="none" w:sz="0" w:space="0" w:color="auto"/>
        <w:left w:val="none" w:sz="0" w:space="0" w:color="auto"/>
        <w:bottom w:val="none" w:sz="0" w:space="0" w:color="auto"/>
        <w:right w:val="none" w:sz="0" w:space="0" w:color="auto"/>
      </w:divBdr>
    </w:div>
    <w:div w:id="543368710">
      <w:bodyDiv w:val="1"/>
      <w:marLeft w:val="0"/>
      <w:marRight w:val="0"/>
      <w:marTop w:val="0"/>
      <w:marBottom w:val="0"/>
      <w:divBdr>
        <w:top w:val="none" w:sz="0" w:space="0" w:color="auto"/>
        <w:left w:val="none" w:sz="0" w:space="0" w:color="auto"/>
        <w:bottom w:val="none" w:sz="0" w:space="0" w:color="auto"/>
        <w:right w:val="none" w:sz="0" w:space="0" w:color="auto"/>
      </w:divBdr>
    </w:div>
    <w:div w:id="544290859">
      <w:bodyDiv w:val="1"/>
      <w:marLeft w:val="0"/>
      <w:marRight w:val="0"/>
      <w:marTop w:val="0"/>
      <w:marBottom w:val="0"/>
      <w:divBdr>
        <w:top w:val="none" w:sz="0" w:space="0" w:color="auto"/>
        <w:left w:val="none" w:sz="0" w:space="0" w:color="auto"/>
        <w:bottom w:val="none" w:sz="0" w:space="0" w:color="auto"/>
        <w:right w:val="none" w:sz="0" w:space="0" w:color="auto"/>
      </w:divBdr>
    </w:div>
    <w:div w:id="545138844">
      <w:bodyDiv w:val="1"/>
      <w:marLeft w:val="0"/>
      <w:marRight w:val="0"/>
      <w:marTop w:val="0"/>
      <w:marBottom w:val="0"/>
      <w:divBdr>
        <w:top w:val="none" w:sz="0" w:space="0" w:color="auto"/>
        <w:left w:val="none" w:sz="0" w:space="0" w:color="auto"/>
        <w:bottom w:val="none" w:sz="0" w:space="0" w:color="auto"/>
        <w:right w:val="none" w:sz="0" w:space="0" w:color="auto"/>
      </w:divBdr>
      <w:divsChild>
        <w:div w:id="296188167">
          <w:marLeft w:val="0"/>
          <w:marRight w:val="0"/>
          <w:marTop w:val="192"/>
          <w:marBottom w:val="0"/>
          <w:divBdr>
            <w:top w:val="none" w:sz="0" w:space="0" w:color="auto"/>
            <w:left w:val="none" w:sz="0" w:space="0" w:color="auto"/>
            <w:bottom w:val="none" w:sz="0" w:space="0" w:color="auto"/>
            <w:right w:val="none" w:sz="0" w:space="0" w:color="auto"/>
          </w:divBdr>
          <w:divsChild>
            <w:div w:id="945774322">
              <w:marLeft w:val="0"/>
              <w:marRight w:val="0"/>
              <w:marTop w:val="0"/>
              <w:marBottom w:val="0"/>
              <w:divBdr>
                <w:top w:val="none" w:sz="0" w:space="0" w:color="auto"/>
                <w:left w:val="none" w:sz="0" w:space="0" w:color="auto"/>
                <w:bottom w:val="none" w:sz="0" w:space="0" w:color="auto"/>
                <w:right w:val="none" w:sz="0" w:space="0" w:color="auto"/>
              </w:divBdr>
              <w:divsChild>
                <w:div w:id="101360667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67302725">
      <w:bodyDiv w:val="1"/>
      <w:marLeft w:val="0"/>
      <w:marRight w:val="0"/>
      <w:marTop w:val="0"/>
      <w:marBottom w:val="0"/>
      <w:divBdr>
        <w:top w:val="none" w:sz="0" w:space="0" w:color="auto"/>
        <w:left w:val="none" w:sz="0" w:space="0" w:color="auto"/>
        <w:bottom w:val="none" w:sz="0" w:space="0" w:color="auto"/>
        <w:right w:val="none" w:sz="0" w:space="0" w:color="auto"/>
      </w:divBdr>
    </w:div>
    <w:div w:id="600452266">
      <w:bodyDiv w:val="1"/>
      <w:marLeft w:val="0"/>
      <w:marRight w:val="0"/>
      <w:marTop w:val="0"/>
      <w:marBottom w:val="0"/>
      <w:divBdr>
        <w:top w:val="none" w:sz="0" w:space="0" w:color="auto"/>
        <w:left w:val="none" w:sz="0" w:space="0" w:color="auto"/>
        <w:bottom w:val="none" w:sz="0" w:space="0" w:color="auto"/>
        <w:right w:val="none" w:sz="0" w:space="0" w:color="auto"/>
      </w:divBdr>
    </w:div>
    <w:div w:id="649403400">
      <w:bodyDiv w:val="1"/>
      <w:marLeft w:val="0"/>
      <w:marRight w:val="0"/>
      <w:marTop w:val="0"/>
      <w:marBottom w:val="0"/>
      <w:divBdr>
        <w:top w:val="none" w:sz="0" w:space="0" w:color="auto"/>
        <w:left w:val="none" w:sz="0" w:space="0" w:color="auto"/>
        <w:bottom w:val="none" w:sz="0" w:space="0" w:color="auto"/>
        <w:right w:val="none" w:sz="0" w:space="0" w:color="auto"/>
      </w:divBdr>
    </w:div>
    <w:div w:id="748886947">
      <w:bodyDiv w:val="1"/>
      <w:marLeft w:val="0"/>
      <w:marRight w:val="0"/>
      <w:marTop w:val="0"/>
      <w:marBottom w:val="0"/>
      <w:divBdr>
        <w:top w:val="none" w:sz="0" w:space="0" w:color="auto"/>
        <w:left w:val="none" w:sz="0" w:space="0" w:color="auto"/>
        <w:bottom w:val="none" w:sz="0" w:space="0" w:color="auto"/>
        <w:right w:val="none" w:sz="0" w:space="0" w:color="auto"/>
      </w:divBdr>
    </w:div>
    <w:div w:id="749808631">
      <w:bodyDiv w:val="1"/>
      <w:marLeft w:val="0"/>
      <w:marRight w:val="0"/>
      <w:marTop w:val="0"/>
      <w:marBottom w:val="0"/>
      <w:divBdr>
        <w:top w:val="none" w:sz="0" w:space="0" w:color="auto"/>
        <w:left w:val="none" w:sz="0" w:space="0" w:color="auto"/>
        <w:bottom w:val="none" w:sz="0" w:space="0" w:color="auto"/>
        <w:right w:val="none" w:sz="0" w:space="0" w:color="auto"/>
      </w:divBdr>
    </w:div>
    <w:div w:id="838037413">
      <w:bodyDiv w:val="1"/>
      <w:marLeft w:val="0"/>
      <w:marRight w:val="0"/>
      <w:marTop w:val="0"/>
      <w:marBottom w:val="0"/>
      <w:divBdr>
        <w:top w:val="none" w:sz="0" w:space="0" w:color="auto"/>
        <w:left w:val="none" w:sz="0" w:space="0" w:color="auto"/>
        <w:bottom w:val="none" w:sz="0" w:space="0" w:color="auto"/>
        <w:right w:val="none" w:sz="0" w:space="0" w:color="auto"/>
      </w:divBdr>
    </w:div>
    <w:div w:id="943073733">
      <w:bodyDiv w:val="1"/>
      <w:marLeft w:val="0"/>
      <w:marRight w:val="0"/>
      <w:marTop w:val="0"/>
      <w:marBottom w:val="0"/>
      <w:divBdr>
        <w:top w:val="none" w:sz="0" w:space="0" w:color="auto"/>
        <w:left w:val="none" w:sz="0" w:space="0" w:color="auto"/>
        <w:bottom w:val="none" w:sz="0" w:space="0" w:color="auto"/>
        <w:right w:val="none" w:sz="0" w:space="0" w:color="auto"/>
      </w:divBdr>
    </w:div>
    <w:div w:id="943879315">
      <w:bodyDiv w:val="1"/>
      <w:marLeft w:val="0"/>
      <w:marRight w:val="0"/>
      <w:marTop w:val="0"/>
      <w:marBottom w:val="0"/>
      <w:divBdr>
        <w:top w:val="none" w:sz="0" w:space="0" w:color="auto"/>
        <w:left w:val="none" w:sz="0" w:space="0" w:color="auto"/>
        <w:bottom w:val="none" w:sz="0" w:space="0" w:color="auto"/>
        <w:right w:val="none" w:sz="0" w:space="0" w:color="auto"/>
      </w:divBdr>
    </w:div>
    <w:div w:id="1211919680">
      <w:bodyDiv w:val="1"/>
      <w:marLeft w:val="0"/>
      <w:marRight w:val="0"/>
      <w:marTop w:val="0"/>
      <w:marBottom w:val="0"/>
      <w:divBdr>
        <w:top w:val="none" w:sz="0" w:space="0" w:color="auto"/>
        <w:left w:val="none" w:sz="0" w:space="0" w:color="auto"/>
        <w:bottom w:val="none" w:sz="0" w:space="0" w:color="auto"/>
        <w:right w:val="none" w:sz="0" w:space="0" w:color="auto"/>
      </w:divBdr>
    </w:div>
    <w:div w:id="1216431998">
      <w:bodyDiv w:val="1"/>
      <w:marLeft w:val="0"/>
      <w:marRight w:val="0"/>
      <w:marTop w:val="0"/>
      <w:marBottom w:val="0"/>
      <w:divBdr>
        <w:top w:val="none" w:sz="0" w:space="0" w:color="auto"/>
        <w:left w:val="none" w:sz="0" w:space="0" w:color="auto"/>
        <w:bottom w:val="none" w:sz="0" w:space="0" w:color="auto"/>
        <w:right w:val="none" w:sz="0" w:space="0" w:color="auto"/>
      </w:divBdr>
    </w:div>
    <w:div w:id="1282613298">
      <w:bodyDiv w:val="1"/>
      <w:marLeft w:val="0"/>
      <w:marRight w:val="0"/>
      <w:marTop w:val="0"/>
      <w:marBottom w:val="0"/>
      <w:divBdr>
        <w:top w:val="none" w:sz="0" w:space="0" w:color="auto"/>
        <w:left w:val="none" w:sz="0" w:space="0" w:color="auto"/>
        <w:bottom w:val="none" w:sz="0" w:space="0" w:color="auto"/>
        <w:right w:val="none" w:sz="0" w:space="0" w:color="auto"/>
      </w:divBdr>
    </w:div>
    <w:div w:id="1284576077">
      <w:bodyDiv w:val="1"/>
      <w:marLeft w:val="567"/>
      <w:marRight w:val="0"/>
      <w:marTop w:val="1500"/>
      <w:marBottom w:val="0"/>
      <w:divBdr>
        <w:top w:val="none" w:sz="0" w:space="0" w:color="auto"/>
        <w:left w:val="none" w:sz="0" w:space="0" w:color="auto"/>
        <w:bottom w:val="none" w:sz="0" w:space="0" w:color="auto"/>
        <w:right w:val="none" w:sz="0" w:space="0" w:color="auto"/>
      </w:divBdr>
      <w:divsChild>
        <w:div w:id="161242755">
          <w:marLeft w:val="0"/>
          <w:marRight w:val="0"/>
          <w:marTop w:val="0"/>
          <w:marBottom w:val="0"/>
          <w:divBdr>
            <w:top w:val="none" w:sz="0" w:space="0" w:color="auto"/>
            <w:left w:val="none" w:sz="0" w:space="0" w:color="auto"/>
            <w:bottom w:val="none" w:sz="0" w:space="0" w:color="auto"/>
            <w:right w:val="none" w:sz="0" w:space="0" w:color="auto"/>
          </w:divBdr>
        </w:div>
        <w:div w:id="175266461">
          <w:marLeft w:val="0"/>
          <w:marRight w:val="0"/>
          <w:marTop w:val="0"/>
          <w:marBottom w:val="0"/>
          <w:divBdr>
            <w:top w:val="none" w:sz="0" w:space="0" w:color="auto"/>
            <w:left w:val="none" w:sz="0" w:space="0" w:color="auto"/>
            <w:bottom w:val="none" w:sz="0" w:space="0" w:color="auto"/>
            <w:right w:val="none" w:sz="0" w:space="0" w:color="auto"/>
          </w:divBdr>
        </w:div>
        <w:div w:id="56657436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543713476">
              <w:marLeft w:val="0"/>
              <w:marRight w:val="0"/>
              <w:marTop w:val="0"/>
              <w:marBottom w:val="0"/>
              <w:divBdr>
                <w:top w:val="none" w:sz="0" w:space="0" w:color="auto"/>
                <w:left w:val="none" w:sz="0" w:space="0" w:color="auto"/>
                <w:bottom w:val="none" w:sz="0" w:space="0" w:color="auto"/>
                <w:right w:val="none" w:sz="0" w:space="0" w:color="auto"/>
              </w:divBdr>
            </w:div>
          </w:divsChild>
        </w:div>
        <w:div w:id="1021274155">
          <w:marLeft w:val="0"/>
          <w:marRight w:val="0"/>
          <w:marTop w:val="0"/>
          <w:marBottom w:val="0"/>
          <w:divBdr>
            <w:top w:val="none" w:sz="0" w:space="0" w:color="auto"/>
            <w:left w:val="none" w:sz="0" w:space="0" w:color="auto"/>
            <w:bottom w:val="none" w:sz="0" w:space="0" w:color="auto"/>
            <w:right w:val="none" w:sz="0" w:space="0" w:color="auto"/>
          </w:divBdr>
        </w:div>
        <w:div w:id="1242522457">
          <w:marLeft w:val="0"/>
          <w:marRight w:val="0"/>
          <w:marTop w:val="0"/>
          <w:marBottom w:val="0"/>
          <w:divBdr>
            <w:top w:val="none" w:sz="0" w:space="0" w:color="auto"/>
            <w:left w:val="none" w:sz="0" w:space="0" w:color="auto"/>
            <w:bottom w:val="none" w:sz="0" w:space="0" w:color="auto"/>
            <w:right w:val="none" w:sz="0" w:space="0" w:color="auto"/>
          </w:divBdr>
        </w:div>
        <w:div w:id="1387995978">
          <w:marLeft w:val="0"/>
          <w:marRight w:val="0"/>
          <w:marTop w:val="0"/>
          <w:marBottom w:val="0"/>
          <w:divBdr>
            <w:top w:val="none" w:sz="0" w:space="0" w:color="auto"/>
            <w:left w:val="none" w:sz="0" w:space="0" w:color="auto"/>
            <w:bottom w:val="none" w:sz="0" w:space="0" w:color="auto"/>
            <w:right w:val="none" w:sz="0" w:space="0" w:color="auto"/>
          </w:divBdr>
        </w:div>
        <w:div w:id="1523057384">
          <w:marLeft w:val="0"/>
          <w:marRight w:val="0"/>
          <w:marTop w:val="0"/>
          <w:marBottom w:val="0"/>
          <w:divBdr>
            <w:top w:val="none" w:sz="0" w:space="0" w:color="auto"/>
            <w:left w:val="none" w:sz="0" w:space="0" w:color="auto"/>
            <w:bottom w:val="none" w:sz="0" w:space="0" w:color="auto"/>
            <w:right w:val="none" w:sz="0" w:space="0" w:color="auto"/>
          </w:divBdr>
        </w:div>
        <w:div w:id="1683848797">
          <w:marLeft w:val="0"/>
          <w:marRight w:val="0"/>
          <w:marTop w:val="0"/>
          <w:marBottom w:val="0"/>
          <w:divBdr>
            <w:top w:val="none" w:sz="0" w:space="0" w:color="auto"/>
            <w:left w:val="none" w:sz="0" w:space="0" w:color="auto"/>
            <w:bottom w:val="none" w:sz="0" w:space="0" w:color="auto"/>
            <w:right w:val="none" w:sz="0" w:space="0" w:color="auto"/>
          </w:divBdr>
        </w:div>
        <w:div w:id="1747998358">
          <w:marLeft w:val="0"/>
          <w:marRight w:val="0"/>
          <w:marTop w:val="0"/>
          <w:marBottom w:val="0"/>
          <w:divBdr>
            <w:top w:val="none" w:sz="0" w:space="0" w:color="auto"/>
            <w:left w:val="none" w:sz="0" w:space="0" w:color="auto"/>
            <w:bottom w:val="none" w:sz="0" w:space="0" w:color="auto"/>
            <w:right w:val="none" w:sz="0" w:space="0" w:color="auto"/>
          </w:divBdr>
        </w:div>
        <w:div w:id="1753816949">
          <w:marLeft w:val="0"/>
          <w:marRight w:val="0"/>
          <w:marTop w:val="0"/>
          <w:marBottom w:val="0"/>
          <w:divBdr>
            <w:top w:val="none" w:sz="0" w:space="0" w:color="auto"/>
            <w:left w:val="none" w:sz="0" w:space="0" w:color="auto"/>
            <w:bottom w:val="none" w:sz="0" w:space="0" w:color="auto"/>
            <w:right w:val="none" w:sz="0" w:space="0" w:color="auto"/>
          </w:divBdr>
        </w:div>
        <w:div w:id="1828471895">
          <w:marLeft w:val="0"/>
          <w:marRight w:val="0"/>
          <w:marTop w:val="0"/>
          <w:marBottom w:val="0"/>
          <w:divBdr>
            <w:top w:val="none" w:sz="0" w:space="0" w:color="auto"/>
            <w:left w:val="none" w:sz="0" w:space="0" w:color="auto"/>
            <w:bottom w:val="none" w:sz="0" w:space="0" w:color="auto"/>
            <w:right w:val="none" w:sz="0" w:space="0" w:color="auto"/>
          </w:divBdr>
        </w:div>
      </w:divsChild>
    </w:div>
    <w:div w:id="1357073595">
      <w:bodyDiv w:val="1"/>
      <w:marLeft w:val="0"/>
      <w:marRight w:val="0"/>
      <w:marTop w:val="0"/>
      <w:marBottom w:val="0"/>
      <w:divBdr>
        <w:top w:val="none" w:sz="0" w:space="0" w:color="auto"/>
        <w:left w:val="none" w:sz="0" w:space="0" w:color="auto"/>
        <w:bottom w:val="none" w:sz="0" w:space="0" w:color="auto"/>
        <w:right w:val="none" w:sz="0" w:space="0" w:color="auto"/>
      </w:divBdr>
    </w:div>
    <w:div w:id="1450859407">
      <w:bodyDiv w:val="1"/>
      <w:marLeft w:val="567"/>
      <w:marRight w:val="0"/>
      <w:marTop w:val="1500"/>
      <w:marBottom w:val="0"/>
      <w:divBdr>
        <w:top w:val="none" w:sz="0" w:space="0" w:color="auto"/>
        <w:left w:val="none" w:sz="0" w:space="0" w:color="auto"/>
        <w:bottom w:val="none" w:sz="0" w:space="0" w:color="auto"/>
        <w:right w:val="none" w:sz="0" w:space="0" w:color="auto"/>
      </w:divBdr>
      <w:divsChild>
        <w:div w:id="144975693">
          <w:marLeft w:val="0"/>
          <w:marRight w:val="0"/>
          <w:marTop w:val="0"/>
          <w:marBottom w:val="0"/>
          <w:divBdr>
            <w:top w:val="none" w:sz="0" w:space="0" w:color="auto"/>
            <w:left w:val="none" w:sz="0" w:space="0" w:color="auto"/>
            <w:bottom w:val="none" w:sz="0" w:space="0" w:color="auto"/>
            <w:right w:val="none" w:sz="0" w:space="0" w:color="auto"/>
          </w:divBdr>
        </w:div>
        <w:div w:id="589655222">
          <w:marLeft w:val="0"/>
          <w:marRight w:val="0"/>
          <w:marTop w:val="0"/>
          <w:marBottom w:val="0"/>
          <w:divBdr>
            <w:top w:val="none" w:sz="0" w:space="0" w:color="auto"/>
            <w:left w:val="none" w:sz="0" w:space="0" w:color="auto"/>
            <w:bottom w:val="none" w:sz="0" w:space="0" w:color="auto"/>
            <w:right w:val="none" w:sz="0" w:space="0" w:color="auto"/>
          </w:divBdr>
        </w:div>
        <w:div w:id="598638500">
          <w:marLeft w:val="0"/>
          <w:marRight w:val="0"/>
          <w:marTop w:val="0"/>
          <w:marBottom w:val="0"/>
          <w:divBdr>
            <w:top w:val="none" w:sz="0" w:space="0" w:color="auto"/>
            <w:left w:val="none" w:sz="0" w:space="0" w:color="auto"/>
            <w:bottom w:val="none" w:sz="0" w:space="0" w:color="auto"/>
            <w:right w:val="none" w:sz="0" w:space="0" w:color="auto"/>
          </w:divBdr>
        </w:div>
        <w:div w:id="601769743">
          <w:marLeft w:val="0"/>
          <w:marRight w:val="0"/>
          <w:marTop w:val="0"/>
          <w:marBottom w:val="0"/>
          <w:divBdr>
            <w:top w:val="none" w:sz="0" w:space="0" w:color="auto"/>
            <w:left w:val="none" w:sz="0" w:space="0" w:color="auto"/>
            <w:bottom w:val="none" w:sz="0" w:space="0" w:color="auto"/>
            <w:right w:val="none" w:sz="0" w:space="0" w:color="auto"/>
          </w:divBdr>
        </w:div>
        <w:div w:id="743062676">
          <w:marLeft w:val="0"/>
          <w:marRight w:val="0"/>
          <w:marTop w:val="0"/>
          <w:marBottom w:val="0"/>
          <w:divBdr>
            <w:top w:val="none" w:sz="0" w:space="0" w:color="auto"/>
            <w:left w:val="none" w:sz="0" w:space="0" w:color="auto"/>
            <w:bottom w:val="none" w:sz="0" w:space="0" w:color="auto"/>
            <w:right w:val="none" w:sz="0" w:space="0" w:color="auto"/>
          </w:divBdr>
        </w:div>
        <w:div w:id="1032220521">
          <w:marLeft w:val="0"/>
          <w:marRight w:val="0"/>
          <w:marTop w:val="0"/>
          <w:marBottom w:val="0"/>
          <w:divBdr>
            <w:top w:val="none" w:sz="0" w:space="0" w:color="auto"/>
            <w:left w:val="none" w:sz="0" w:space="0" w:color="auto"/>
            <w:bottom w:val="none" w:sz="0" w:space="0" w:color="auto"/>
            <w:right w:val="none" w:sz="0" w:space="0" w:color="auto"/>
          </w:divBdr>
        </w:div>
        <w:div w:id="1167744206">
          <w:marLeft w:val="0"/>
          <w:marRight w:val="0"/>
          <w:marTop w:val="0"/>
          <w:marBottom w:val="0"/>
          <w:divBdr>
            <w:top w:val="none" w:sz="0" w:space="0" w:color="auto"/>
            <w:left w:val="none" w:sz="0" w:space="0" w:color="auto"/>
            <w:bottom w:val="none" w:sz="0" w:space="0" w:color="auto"/>
            <w:right w:val="none" w:sz="0" w:space="0" w:color="auto"/>
          </w:divBdr>
        </w:div>
        <w:div w:id="1458835243">
          <w:marLeft w:val="0"/>
          <w:marRight w:val="0"/>
          <w:marTop w:val="0"/>
          <w:marBottom w:val="0"/>
          <w:divBdr>
            <w:top w:val="none" w:sz="0" w:space="0" w:color="auto"/>
            <w:left w:val="none" w:sz="0" w:space="0" w:color="auto"/>
            <w:bottom w:val="none" w:sz="0" w:space="0" w:color="auto"/>
            <w:right w:val="none" w:sz="0" w:space="0" w:color="auto"/>
          </w:divBdr>
        </w:div>
        <w:div w:id="149017615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22362343">
              <w:marLeft w:val="0"/>
              <w:marRight w:val="0"/>
              <w:marTop w:val="0"/>
              <w:marBottom w:val="0"/>
              <w:divBdr>
                <w:top w:val="none" w:sz="0" w:space="0" w:color="auto"/>
                <w:left w:val="none" w:sz="0" w:space="0" w:color="auto"/>
                <w:bottom w:val="none" w:sz="0" w:space="0" w:color="auto"/>
                <w:right w:val="none" w:sz="0" w:space="0" w:color="auto"/>
              </w:divBdr>
            </w:div>
          </w:divsChild>
        </w:div>
        <w:div w:id="1618684074">
          <w:marLeft w:val="0"/>
          <w:marRight w:val="0"/>
          <w:marTop w:val="0"/>
          <w:marBottom w:val="0"/>
          <w:divBdr>
            <w:top w:val="none" w:sz="0" w:space="0" w:color="auto"/>
            <w:left w:val="none" w:sz="0" w:space="0" w:color="auto"/>
            <w:bottom w:val="none" w:sz="0" w:space="0" w:color="auto"/>
            <w:right w:val="none" w:sz="0" w:space="0" w:color="auto"/>
          </w:divBdr>
        </w:div>
        <w:div w:id="1672222907">
          <w:marLeft w:val="0"/>
          <w:marRight w:val="0"/>
          <w:marTop w:val="0"/>
          <w:marBottom w:val="0"/>
          <w:divBdr>
            <w:top w:val="none" w:sz="0" w:space="0" w:color="auto"/>
            <w:left w:val="none" w:sz="0" w:space="0" w:color="auto"/>
            <w:bottom w:val="none" w:sz="0" w:space="0" w:color="auto"/>
            <w:right w:val="none" w:sz="0" w:space="0" w:color="auto"/>
          </w:divBdr>
        </w:div>
      </w:divsChild>
    </w:div>
    <w:div w:id="1451434667">
      <w:bodyDiv w:val="1"/>
      <w:marLeft w:val="0"/>
      <w:marRight w:val="0"/>
      <w:marTop w:val="0"/>
      <w:marBottom w:val="0"/>
      <w:divBdr>
        <w:top w:val="none" w:sz="0" w:space="0" w:color="auto"/>
        <w:left w:val="none" w:sz="0" w:space="0" w:color="auto"/>
        <w:bottom w:val="none" w:sz="0" w:space="0" w:color="auto"/>
        <w:right w:val="none" w:sz="0" w:space="0" w:color="auto"/>
      </w:divBdr>
    </w:div>
    <w:div w:id="1463310752">
      <w:bodyDiv w:val="1"/>
      <w:marLeft w:val="0"/>
      <w:marRight w:val="0"/>
      <w:marTop w:val="0"/>
      <w:marBottom w:val="0"/>
      <w:divBdr>
        <w:top w:val="none" w:sz="0" w:space="0" w:color="auto"/>
        <w:left w:val="none" w:sz="0" w:space="0" w:color="auto"/>
        <w:bottom w:val="none" w:sz="0" w:space="0" w:color="auto"/>
        <w:right w:val="none" w:sz="0" w:space="0" w:color="auto"/>
      </w:divBdr>
    </w:div>
    <w:div w:id="1513833738">
      <w:bodyDiv w:val="1"/>
      <w:marLeft w:val="0"/>
      <w:marRight w:val="0"/>
      <w:marTop w:val="0"/>
      <w:marBottom w:val="0"/>
      <w:divBdr>
        <w:top w:val="none" w:sz="0" w:space="0" w:color="auto"/>
        <w:left w:val="none" w:sz="0" w:space="0" w:color="auto"/>
        <w:bottom w:val="none" w:sz="0" w:space="0" w:color="auto"/>
        <w:right w:val="none" w:sz="0" w:space="0" w:color="auto"/>
      </w:divBdr>
    </w:div>
    <w:div w:id="1563908103">
      <w:bodyDiv w:val="1"/>
      <w:marLeft w:val="0"/>
      <w:marRight w:val="0"/>
      <w:marTop w:val="0"/>
      <w:marBottom w:val="0"/>
      <w:divBdr>
        <w:top w:val="none" w:sz="0" w:space="0" w:color="auto"/>
        <w:left w:val="none" w:sz="0" w:space="0" w:color="auto"/>
        <w:bottom w:val="none" w:sz="0" w:space="0" w:color="auto"/>
        <w:right w:val="none" w:sz="0" w:space="0" w:color="auto"/>
      </w:divBdr>
    </w:div>
    <w:div w:id="1583223800">
      <w:bodyDiv w:val="1"/>
      <w:marLeft w:val="0"/>
      <w:marRight w:val="0"/>
      <w:marTop w:val="0"/>
      <w:marBottom w:val="0"/>
      <w:divBdr>
        <w:top w:val="none" w:sz="0" w:space="0" w:color="auto"/>
        <w:left w:val="none" w:sz="0" w:space="0" w:color="auto"/>
        <w:bottom w:val="none" w:sz="0" w:space="0" w:color="auto"/>
        <w:right w:val="none" w:sz="0" w:space="0" w:color="auto"/>
      </w:divBdr>
    </w:div>
    <w:div w:id="1632831525">
      <w:bodyDiv w:val="1"/>
      <w:marLeft w:val="0"/>
      <w:marRight w:val="0"/>
      <w:marTop w:val="0"/>
      <w:marBottom w:val="0"/>
      <w:divBdr>
        <w:top w:val="none" w:sz="0" w:space="0" w:color="auto"/>
        <w:left w:val="none" w:sz="0" w:space="0" w:color="auto"/>
        <w:bottom w:val="none" w:sz="0" w:space="0" w:color="auto"/>
        <w:right w:val="none" w:sz="0" w:space="0" w:color="auto"/>
      </w:divBdr>
    </w:div>
    <w:div w:id="1634556316">
      <w:bodyDiv w:val="1"/>
      <w:marLeft w:val="0"/>
      <w:marRight w:val="0"/>
      <w:marTop w:val="0"/>
      <w:marBottom w:val="0"/>
      <w:divBdr>
        <w:top w:val="none" w:sz="0" w:space="0" w:color="auto"/>
        <w:left w:val="none" w:sz="0" w:space="0" w:color="auto"/>
        <w:bottom w:val="none" w:sz="0" w:space="0" w:color="auto"/>
        <w:right w:val="none" w:sz="0" w:space="0" w:color="auto"/>
      </w:divBdr>
    </w:div>
    <w:div w:id="1639414445">
      <w:bodyDiv w:val="1"/>
      <w:marLeft w:val="0"/>
      <w:marRight w:val="0"/>
      <w:marTop w:val="0"/>
      <w:marBottom w:val="0"/>
      <w:divBdr>
        <w:top w:val="none" w:sz="0" w:space="0" w:color="auto"/>
        <w:left w:val="none" w:sz="0" w:space="0" w:color="auto"/>
        <w:bottom w:val="none" w:sz="0" w:space="0" w:color="auto"/>
        <w:right w:val="none" w:sz="0" w:space="0" w:color="auto"/>
      </w:divBdr>
    </w:div>
    <w:div w:id="1838038865">
      <w:bodyDiv w:val="1"/>
      <w:marLeft w:val="0"/>
      <w:marRight w:val="0"/>
      <w:marTop w:val="0"/>
      <w:marBottom w:val="0"/>
      <w:divBdr>
        <w:top w:val="none" w:sz="0" w:space="0" w:color="auto"/>
        <w:left w:val="none" w:sz="0" w:space="0" w:color="auto"/>
        <w:bottom w:val="none" w:sz="0" w:space="0" w:color="auto"/>
        <w:right w:val="none" w:sz="0" w:space="0" w:color="auto"/>
      </w:divBdr>
    </w:div>
    <w:div w:id="1863660834">
      <w:bodyDiv w:val="1"/>
      <w:marLeft w:val="0"/>
      <w:marRight w:val="0"/>
      <w:marTop w:val="0"/>
      <w:marBottom w:val="0"/>
      <w:divBdr>
        <w:top w:val="none" w:sz="0" w:space="0" w:color="auto"/>
        <w:left w:val="none" w:sz="0" w:space="0" w:color="auto"/>
        <w:bottom w:val="none" w:sz="0" w:space="0" w:color="auto"/>
        <w:right w:val="none" w:sz="0" w:space="0" w:color="auto"/>
      </w:divBdr>
    </w:div>
    <w:div w:id="2012876658">
      <w:bodyDiv w:val="1"/>
      <w:marLeft w:val="0"/>
      <w:marRight w:val="0"/>
      <w:marTop w:val="0"/>
      <w:marBottom w:val="0"/>
      <w:divBdr>
        <w:top w:val="none" w:sz="0" w:space="0" w:color="auto"/>
        <w:left w:val="none" w:sz="0" w:space="0" w:color="auto"/>
        <w:bottom w:val="none" w:sz="0" w:space="0" w:color="auto"/>
        <w:right w:val="none" w:sz="0" w:space="0" w:color="auto"/>
      </w:divBdr>
    </w:div>
    <w:div w:id="2037923919">
      <w:bodyDiv w:val="1"/>
      <w:marLeft w:val="0"/>
      <w:marRight w:val="0"/>
      <w:marTop w:val="0"/>
      <w:marBottom w:val="0"/>
      <w:divBdr>
        <w:top w:val="none" w:sz="0" w:space="0" w:color="auto"/>
        <w:left w:val="none" w:sz="0" w:space="0" w:color="auto"/>
        <w:bottom w:val="none" w:sz="0" w:space="0" w:color="auto"/>
        <w:right w:val="none" w:sz="0" w:space="0" w:color="auto"/>
      </w:divBdr>
    </w:div>
    <w:div w:id="2058895717">
      <w:bodyDiv w:val="1"/>
      <w:marLeft w:val="0"/>
      <w:marRight w:val="0"/>
      <w:marTop w:val="0"/>
      <w:marBottom w:val="0"/>
      <w:divBdr>
        <w:top w:val="none" w:sz="0" w:space="0" w:color="auto"/>
        <w:left w:val="none" w:sz="0" w:space="0" w:color="auto"/>
        <w:bottom w:val="none" w:sz="0" w:space="0" w:color="auto"/>
        <w:right w:val="none" w:sz="0" w:space="0" w:color="auto"/>
      </w:divBdr>
    </w:div>
    <w:div w:id="2091930169">
      <w:bodyDiv w:val="1"/>
      <w:marLeft w:val="0"/>
      <w:marRight w:val="0"/>
      <w:marTop w:val="0"/>
      <w:marBottom w:val="0"/>
      <w:divBdr>
        <w:top w:val="none" w:sz="0" w:space="0" w:color="auto"/>
        <w:left w:val="none" w:sz="0" w:space="0" w:color="auto"/>
        <w:bottom w:val="none" w:sz="0" w:space="0" w:color="auto"/>
        <w:right w:val="none" w:sz="0" w:space="0" w:color="auto"/>
      </w:divBdr>
    </w:div>
    <w:div w:id="2095782512">
      <w:bodyDiv w:val="1"/>
      <w:marLeft w:val="0"/>
      <w:marRight w:val="0"/>
      <w:marTop w:val="0"/>
      <w:marBottom w:val="0"/>
      <w:divBdr>
        <w:top w:val="none" w:sz="0" w:space="0" w:color="auto"/>
        <w:left w:val="none" w:sz="0" w:space="0" w:color="auto"/>
        <w:bottom w:val="none" w:sz="0" w:space="0" w:color="auto"/>
        <w:right w:val="none" w:sz="0" w:space="0" w:color="auto"/>
      </w:divBdr>
    </w:div>
    <w:div w:id="2108649906">
      <w:bodyDiv w:val="1"/>
      <w:marLeft w:val="0"/>
      <w:marRight w:val="0"/>
      <w:marTop w:val="0"/>
      <w:marBottom w:val="0"/>
      <w:divBdr>
        <w:top w:val="none" w:sz="0" w:space="0" w:color="auto"/>
        <w:left w:val="none" w:sz="0" w:space="0" w:color="auto"/>
        <w:bottom w:val="none" w:sz="0" w:space="0" w:color="auto"/>
        <w:right w:val="none" w:sz="0" w:space="0" w:color="auto"/>
      </w:divBdr>
    </w:div>
    <w:div w:id="21149317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evonomics.com/central-banks-for-everyone-nicholas-gruen/" TargetMode="External"/><Relationship Id="rId7" Type="http://schemas.openxmlformats.org/officeDocument/2006/relationships/hyperlink" Target="http://www.apra.gov.au/Super/Publications/Documents/2017QSP201706.pdf" TargetMode="External"/><Relationship Id="rId2" Type="http://schemas.openxmlformats.org/officeDocument/2006/relationships/hyperlink" Target="http://www.nesta.org.uk/publications/central-banking-all-modest-case-radical-reform" TargetMode="External"/><Relationship Id="rId1" Type="http://schemas.openxmlformats.org/officeDocument/2006/relationships/hyperlink" Target="http://www.oecd.org/officialdocuments/publicdisplaydocumentpdf/?cote=DAF/CA/SOPP(2013)1/FINAL&amp;docLanguage=En" TargetMode="External"/><Relationship Id="rId6" Type="http://schemas.openxmlformats.org/officeDocument/2006/relationships/hyperlink" Target="https://grattan.edu.au/wp-content/uploads/2015/04/821-super-savings2.pdf" TargetMode="External"/><Relationship Id="rId5" Type="http://schemas.openxmlformats.org/officeDocument/2006/relationships/hyperlink" Target="http://www.bankofengland.co.uk/research/Documents/workingpapers/2016/swp605.pdf" TargetMode="External"/><Relationship Id="rId4" Type="http://schemas.openxmlformats.org/officeDocument/2006/relationships/hyperlink" Target="https://www.thesaturdaypaper.com.au/opinion/topic/2017/04/15/making-the-reserve-bank-peoples-bank/149217840045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teral Economics">
      <a:majorFont>
        <a:latin typeface="Arial"/>
        <a:ea typeface=""/>
        <a:cs typeface=""/>
      </a:majorFont>
      <a:minorFont>
        <a:latin typeface="Arial Narrow"/>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4E31D-FFA3-4217-9179-0229EF775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6</Pages>
  <Words>2002</Words>
  <Characters>11417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Submission 39 - Lateral Economics - Competition in the Australian Financial System - Public inquiry</vt:lpstr>
    </vt:vector>
  </TitlesOfParts>
  <Company>Lateral Economics</Company>
  <LinksUpToDate>false</LinksUpToDate>
  <CharactersWithSpaces>13393</CharactersWithSpaces>
  <SharedDoc>false</SharedDoc>
  <HLinks>
    <vt:vector size="96" baseType="variant">
      <vt:variant>
        <vt:i4>1835028</vt:i4>
      </vt:variant>
      <vt:variant>
        <vt:i4>9</vt:i4>
      </vt:variant>
      <vt:variant>
        <vt:i4>0</vt:i4>
      </vt:variant>
      <vt:variant>
        <vt:i4>5</vt:i4>
      </vt:variant>
      <vt:variant>
        <vt:lpwstr>http://www.omidyar.com/insights/open-business</vt:lpwstr>
      </vt:variant>
      <vt:variant>
        <vt:lpwstr/>
      </vt:variant>
      <vt:variant>
        <vt:i4>2424893</vt:i4>
      </vt:variant>
      <vt:variant>
        <vt:i4>6</vt:i4>
      </vt:variant>
      <vt:variant>
        <vt:i4>0</vt:i4>
      </vt:variant>
      <vt:variant>
        <vt:i4>5</vt:i4>
      </vt:variant>
      <vt:variant>
        <vt:lpwstr>http://www.kaggle.com/</vt:lpwstr>
      </vt:variant>
      <vt:variant>
        <vt:lpwstr/>
      </vt:variant>
      <vt:variant>
        <vt:i4>4980828</vt:i4>
      </vt:variant>
      <vt:variant>
        <vt:i4>3</vt:i4>
      </vt:variant>
      <vt:variant>
        <vt:i4>0</vt:i4>
      </vt:variant>
      <vt:variant>
        <vt:i4>5</vt:i4>
      </vt:variant>
      <vt:variant>
        <vt:lpwstr>http://www.clubtroppo.com.au/</vt:lpwstr>
      </vt:variant>
      <vt:variant>
        <vt:lpwstr/>
      </vt:variant>
      <vt:variant>
        <vt:i4>7602280</vt:i4>
      </vt:variant>
      <vt:variant>
        <vt:i4>36</vt:i4>
      </vt:variant>
      <vt:variant>
        <vt:i4>0</vt:i4>
      </vt:variant>
      <vt:variant>
        <vt:i4>5</vt:i4>
      </vt:variant>
      <vt:variant>
        <vt:lpwstr>http://www.cni.org/news/jisc-report-value-impact-of-data-curation-and-sharing/</vt:lpwstr>
      </vt:variant>
      <vt:variant>
        <vt:lpwstr/>
      </vt:variant>
      <vt:variant>
        <vt:i4>4587588</vt:i4>
      </vt:variant>
      <vt:variant>
        <vt:i4>33</vt:i4>
      </vt:variant>
      <vt:variant>
        <vt:i4>0</vt:i4>
      </vt:variant>
      <vt:variant>
        <vt:i4>5</vt:i4>
      </vt:variant>
      <vt:variant>
        <vt:lpwstr>http://netspeed.com.au/jhoughton/</vt:lpwstr>
      </vt:variant>
      <vt:variant>
        <vt:lpwstr/>
      </vt:variant>
      <vt:variant>
        <vt:i4>3801203</vt:i4>
      </vt:variant>
      <vt:variant>
        <vt:i4>30</vt:i4>
      </vt:variant>
      <vt:variant>
        <vt:i4>0</vt:i4>
      </vt:variant>
      <vt:variant>
        <vt:i4>5</vt:i4>
      </vt:variant>
      <vt:variant>
        <vt:lpwstr>http://clubtroppo.com.au/2012/04/02/how-transactions-costs-matter-getting-the-worst-of-both-worlds-when-it-comes-to-ip/</vt:lpwstr>
      </vt:variant>
      <vt:variant>
        <vt:lpwstr/>
      </vt:variant>
      <vt:variant>
        <vt:i4>6815807</vt:i4>
      </vt:variant>
      <vt:variant>
        <vt:i4>27</vt:i4>
      </vt:variant>
      <vt:variant>
        <vt:i4>0</vt:i4>
      </vt:variant>
      <vt:variant>
        <vt:i4>5</vt:i4>
      </vt:variant>
      <vt:variant>
        <vt:lpwstr>http://clubtroppo.com.au/2012/11/14/21897/</vt:lpwstr>
      </vt:variant>
      <vt:variant>
        <vt:lpwstr/>
      </vt:variant>
      <vt:variant>
        <vt:i4>2359392</vt:i4>
      </vt:variant>
      <vt:variant>
        <vt:i4>24</vt:i4>
      </vt:variant>
      <vt:variant>
        <vt:i4>0</vt:i4>
      </vt:variant>
      <vt:variant>
        <vt:i4>5</vt:i4>
      </vt:variant>
      <vt:variant>
        <vt:lpwstr>http://lateraleconomics.com.au/output/economic-reform-renovating-agenda-example-market-information/</vt:lpwstr>
      </vt:variant>
      <vt:variant>
        <vt:lpwstr/>
      </vt:variant>
      <vt:variant>
        <vt:i4>6553647</vt:i4>
      </vt:variant>
      <vt:variant>
        <vt:i4>21</vt:i4>
      </vt:variant>
      <vt:variant>
        <vt:i4>0</vt:i4>
      </vt:variant>
      <vt:variant>
        <vt:i4>5</vt:i4>
      </vt:variant>
      <vt:variant>
        <vt:lpwstr>http://lateraleconomics.com.au/output/health-information-economics-fresh-ideas/</vt:lpwstr>
      </vt:variant>
      <vt:variant>
        <vt:lpwstr/>
      </vt:variant>
      <vt:variant>
        <vt:i4>6029317</vt:i4>
      </vt:variant>
      <vt:variant>
        <vt:i4>18</vt:i4>
      </vt:variant>
      <vt:variant>
        <vt:i4>0</vt:i4>
      </vt:variant>
      <vt:variant>
        <vt:i4>5</vt:i4>
      </vt:variant>
      <vt:variant>
        <vt:lpwstr>http://lateraleconomics.com.au/output/information-key-better-health-outcomes/</vt:lpwstr>
      </vt:variant>
      <vt:variant>
        <vt:lpwstr/>
      </vt:variant>
      <vt:variant>
        <vt:i4>2949225</vt:i4>
      </vt:variant>
      <vt:variant>
        <vt:i4>15</vt:i4>
      </vt:variant>
      <vt:variant>
        <vt:i4>0</vt:i4>
      </vt:variant>
      <vt:variant>
        <vt:i4>5</vt:i4>
      </vt:variant>
      <vt:variant>
        <vt:lpwstr>http://lateraleconomics.com.au/output/geeks-bearing-gifts-open-source-enemies/</vt:lpwstr>
      </vt:variant>
      <vt:variant>
        <vt:lpwstr/>
      </vt:variant>
      <vt:variant>
        <vt:i4>1179664</vt:i4>
      </vt:variant>
      <vt:variant>
        <vt:i4>12</vt:i4>
      </vt:variant>
      <vt:variant>
        <vt:i4>0</vt:i4>
      </vt:variant>
      <vt:variant>
        <vt:i4>5</vt:i4>
      </vt:variant>
      <vt:variant>
        <vt:lpwstr>http://lateraleconomics.com.au/docs/uploads/2014/01/Transparency-and-policy-implentation.pdf</vt:lpwstr>
      </vt:variant>
      <vt:variant>
        <vt:lpwstr/>
      </vt:variant>
      <vt:variant>
        <vt:i4>3932280</vt:i4>
      </vt:variant>
      <vt:variant>
        <vt:i4>9</vt:i4>
      </vt:variant>
      <vt:variant>
        <vt:i4>0</vt:i4>
      </vt:variant>
      <vt:variant>
        <vt:i4>5</vt:i4>
      </vt:variant>
      <vt:variant>
        <vt:lpwstr>http://lateraleconomics.com.au/docs/uploads/2014/01/The-Ecology-of-Information-and-significance-of-reputation1.pdf</vt:lpwstr>
      </vt:variant>
      <vt:variant>
        <vt:lpwstr/>
      </vt:variant>
      <vt:variant>
        <vt:i4>852035</vt:i4>
      </vt:variant>
      <vt:variant>
        <vt:i4>6</vt:i4>
      </vt:variant>
      <vt:variant>
        <vt:i4>0</vt:i4>
      </vt:variant>
      <vt:variant>
        <vt:i4>5</vt:i4>
      </vt:variant>
      <vt:variant>
        <vt:lpwstr>http://lateraleconomics.com.au/docs/uploads/2014/01/Excepting-the-Future-Report-to-ADA-Sept-20122.pdf</vt:lpwstr>
      </vt:variant>
      <vt:variant>
        <vt:lpwstr/>
      </vt:variant>
      <vt:variant>
        <vt:i4>3670077</vt:i4>
      </vt:variant>
      <vt:variant>
        <vt:i4>3</vt:i4>
      </vt:variant>
      <vt:variant>
        <vt:i4>0</vt:i4>
      </vt:variant>
      <vt:variant>
        <vt:i4>5</vt:i4>
      </vt:variant>
      <vt:variant>
        <vt:lpwstr>http://lateraleconomics.com.au/docs/uploads/2014/01/Exceptional-Industries-Report-to-ADA-Sept-20121.pdf</vt:lpwstr>
      </vt:variant>
      <vt:variant>
        <vt:lpwstr/>
      </vt:variant>
      <vt:variant>
        <vt:i4>7274580</vt:i4>
      </vt:variant>
      <vt:variant>
        <vt:i4>0</vt:i4>
      </vt:variant>
      <vt:variant>
        <vt:i4>0</vt:i4>
      </vt:variant>
      <vt:variant>
        <vt:i4>5</vt:i4>
      </vt:variant>
      <vt:variant>
        <vt:lpwstr>http://lateraleconomics.com.au/docs/uploads/2014/02/Response_to_OAIC_Issues_Paper_2HoughtonGruen.pdf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39 - Lateral Economics - Competition in the Australian Financial System - Public inquiry</dc:title>
  <dc:creator>Lateral Economics</dc:creator>
  <cp:lastModifiedBy>Productivity Commission</cp:lastModifiedBy>
  <cp:revision>35</cp:revision>
  <cp:lastPrinted>2016-11-25T02:23:00Z</cp:lastPrinted>
  <dcterms:created xsi:type="dcterms:W3CDTF">2017-09-25T01:32:00Z</dcterms:created>
  <dcterms:modified xsi:type="dcterms:W3CDTF">2017-10-01T22:27:00Z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