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65116" w14:textId="77777777" w:rsidR="00F661B2" w:rsidRDefault="00F661B2" w:rsidP="00D843DD">
      <w:pPr>
        <w:pStyle w:val="NormalWeb"/>
        <w:spacing w:after="0" w:line="276" w:lineRule="auto"/>
        <w:ind w:left="426"/>
        <w:jc w:val="left"/>
        <w:rPr>
          <w:rFonts w:ascii="Arial" w:hAnsi="Arial" w:cs="Arial"/>
          <w:lang w:val="en"/>
        </w:rPr>
      </w:pPr>
    </w:p>
    <w:p w14:paraId="3BA1778F" w14:textId="77777777" w:rsidR="0088766F" w:rsidRDefault="0088766F" w:rsidP="00D843DD">
      <w:pPr>
        <w:pStyle w:val="NormalWeb"/>
        <w:spacing w:after="0" w:line="276" w:lineRule="auto"/>
        <w:ind w:left="426"/>
        <w:jc w:val="left"/>
        <w:rPr>
          <w:rFonts w:ascii="Arial" w:hAnsi="Arial" w:cs="Arial"/>
          <w:color w:val="404040" w:themeColor="text1" w:themeTint="BF"/>
          <w:sz w:val="20"/>
          <w:szCs w:val="20"/>
          <w:lang w:val="en"/>
        </w:rPr>
      </w:pPr>
    </w:p>
    <w:p w14:paraId="3C747621" w14:textId="77777777" w:rsidR="0088766F" w:rsidRDefault="0088766F" w:rsidP="00D843DD">
      <w:pPr>
        <w:pStyle w:val="NormalWeb"/>
        <w:spacing w:after="0" w:line="276" w:lineRule="auto"/>
        <w:ind w:left="426"/>
        <w:jc w:val="left"/>
        <w:rPr>
          <w:rFonts w:ascii="Arial" w:hAnsi="Arial" w:cs="Arial"/>
          <w:color w:val="404040" w:themeColor="text1" w:themeTint="BF"/>
          <w:sz w:val="20"/>
          <w:szCs w:val="20"/>
          <w:lang w:val="en"/>
        </w:rPr>
      </w:pPr>
    </w:p>
    <w:p w14:paraId="015A30F1" w14:textId="7866E16E" w:rsidR="006F0E40" w:rsidRPr="00CA1EEE" w:rsidRDefault="00AF4BC0" w:rsidP="00D843DD">
      <w:pPr>
        <w:pStyle w:val="NormalWeb"/>
        <w:spacing w:after="0" w:line="276" w:lineRule="auto"/>
        <w:jc w:val="left"/>
        <w:rPr>
          <w:rFonts w:ascii="Arial" w:hAnsi="Arial" w:cs="Arial"/>
          <w:color w:val="404040" w:themeColor="text1" w:themeTint="BF"/>
          <w:sz w:val="20"/>
          <w:szCs w:val="20"/>
          <w:lang w:val="en"/>
        </w:rPr>
      </w:pPr>
      <w:bookmarkStart w:id="0" w:name="_GoBack"/>
      <w:bookmarkEnd w:id="0"/>
      <w:r w:rsidRPr="00CA1EEE">
        <w:rPr>
          <w:rFonts w:ascii="Arial" w:hAnsi="Arial" w:cs="Arial"/>
          <w:color w:val="404040" w:themeColor="text1" w:themeTint="BF"/>
          <w:sz w:val="20"/>
          <w:szCs w:val="20"/>
          <w:lang w:val="en"/>
        </w:rPr>
        <w:t>9 July 2019</w:t>
      </w:r>
    </w:p>
    <w:p w14:paraId="1DE32A2E" w14:textId="2ED5EBDF" w:rsidR="00AF4BC0" w:rsidRPr="00CA1EEE" w:rsidRDefault="00AF4BC0" w:rsidP="00D843DD">
      <w:pPr>
        <w:pStyle w:val="NormalWeb"/>
        <w:spacing w:after="0" w:line="276" w:lineRule="auto"/>
        <w:jc w:val="left"/>
        <w:rPr>
          <w:rFonts w:ascii="Arial" w:hAnsi="Arial" w:cs="Arial"/>
          <w:color w:val="404040" w:themeColor="text1" w:themeTint="BF"/>
          <w:sz w:val="20"/>
          <w:szCs w:val="20"/>
          <w:lang w:val="en"/>
        </w:rPr>
      </w:pPr>
    </w:p>
    <w:p w14:paraId="5FC69696" w14:textId="2615C61A" w:rsidR="00AF4BC0" w:rsidRPr="00CA1EEE" w:rsidRDefault="00AF4BC0" w:rsidP="00D843DD">
      <w:pPr>
        <w:pStyle w:val="NormalWeb"/>
        <w:spacing w:after="0" w:line="276" w:lineRule="auto"/>
        <w:jc w:val="left"/>
        <w:rPr>
          <w:rFonts w:ascii="Arial" w:hAnsi="Arial" w:cs="Arial"/>
          <w:color w:val="404040" w:themeColor="text1" w:themeTint="BF"/>
          <w:sz w:val="20"/>
          <w:szCs w:val="20"/>
          <w:lang w:val="en"/>
        </w:rPr>
      </w:pPr>
      <w:r w:rsidRPr="00CA1EEE">
        <w:rPr>
          <w:rFonts w:ascii="Arial" w:hAnsi="Arial" w:cs="Arial"/>
          <w:noProof/>
          <w:color w:val="404040" w:themeColor="text1" w:themeTint="BF"/>
          <w:sz w:val="20"/>
          <w:szCs w:val="20"/>
        </w:rPr>
        <mc:AlternateContent>
          <mc:Choice Requires="wps">
            <w:drawing>
              <wp:anchor distT="0" distB="0" distL="114300" distR="114300" simplePos="0" relativeHeight="251657728" behindDoc="0" locked="0" layoutInCell="1" allowOverlap="1" wp14:anchorId="79811AC0" wp14:editId="656578DA">
                <wp:simplePos x="0" y="0"/>
                <wp:positionH relativeFrom="column">
                  <wp:posOffset>3810</wp:posOffset>
                </wp:positionH>
                <wp:positionV relativeFrom="paragraph">
                  <wp:posOffset>4445</wp:posOffset>
                </wp:positionV>
                <wp:extent cx="601980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6019800" cy="9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C13D2B" id="Straight Connector 1"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3pt,.35pt" to="474.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" strokecolor="black [3213]" strokeweight="1.25pt"/>
            </w:pict>
          </mc:Fallback>
        </mc:AlternateContent>
      </w:r>
    </w:p>
    <w:p w14:paraId="72B9EE63" w14:textId="0C419CFE" w:rsidR="00AF4BC0" w:rsidRPr="00CA1EEE" w:rsidRDefault="00AF4BC0" w:rsidP="00D843DD">
      <w:pPr>
        <w:pStyle w:val="NormalWeb"/>
        <w:spacing w:after="0" w:line="276" w:lineRule="auto"/>
        <w:jc w:val="left"/>
        <w:rPr>
          <w:rFonts w:ascii="Arial" w:hAnsi="Arial" w:cs="Arial"/>
          <w:b/>
          <w:bCs/>
          <w:color w:val="404040" w:themeColor="text1" w:themeTint="BF"/>
          <w:sz w:val="20"/>
          <w:szCs w:val="20"/>
          <w:lang w:val="en"/>
        </w:rPr>
      </w:pPr>
      <w:r w:rsidRPr="00CA1EEE">
        <w:rPr>
          <w:rFonts w:ascii="Arial" w:hAnsi="Arial" w:cs="Arial"/>
          <w:b/>
          <w:bCs/>
          <w:color w:val="404040" w:themeColor="text1" w:themeTint="BF"/>
          <w:sz w:val="20"/>
          <w:szCs w:val="20"/>
          <w:lang w:val="en"/>
        </w:rPr>
        <w:t>Anglicare NT’S Response to:</w:t>
      </w:r>
    </w:p>
    <w:p w14:paraId="2BC1B714" w14:textId="4C18FA2E" w:rsidR="00AF4BC0" w:rsidRPr="00CA1EEE" w:rsidRDefault="00AF4BC0" w:rsidP="00D843DD">
      <w:pPr>
        <w:pStyle w:val="NormalWeb"/>
        <w:spacing w:after="0" w:line="276" w:lineRule="auto"/>
        <w:jc w:val="left"/>
        <w:rPr>
          <w:rFonts w:ascii="Arial" w:hAnsi="Arial" w:cs="Arial"/>
          <w:b/>
          <w:bCs/>
          <w:color w:val="404040" w:themeColor="text1" w:themeTint="BF"/>
          <w:sz w:val="20"/>
          <w:szCs w:val="20"/>
          <w:lang w:val="en"/>
        </w:rPr>
      </w:pPr>
    </w:p>
    <w:p w14:paraId="326A5F6A" w14:textId="0CDA8017" w:rsidR="00AF4BC0" w:rsidRPr="00CA1EEE" w:rsidRDefault="00AF4BC0" w:rsidP="00D843DD">
      <w:pPr>
        <w:pStyle w:val="NormalWeb"/>
        <w:spacing w:after="0" w:line="276" w:lineRule="auto"/>
        <w:jc w:val="left"/>
        <w:rPr>
          <w:rFonts w:ascii="Arial" w:hAnsi="Arial" w:cs="Arial"/>
          <w:b/>
          <w:bCs/>
          <w:color w:val="404040" w:themeColor="text1" w:themeTint="BF"/>
          <w:sz w:val="22"/>
          <w:szCs w:val="22"/>
          <w:lang w:val="en"/>
        </w:rPr>
      </w:pPr>
      <w:r w:rsidRPr="00CA1EEE">
        <w:rPr>
          <w:rFonts w:ascii="Arial" w:hAnsi="Arial" w:cs="Arial"/>
          <w:b/>
          <w:bCs/>
          <w:color w:val="404040" w:themeColor="text1" w:themeTint="BF"/>
          <w:sz w:val="22"/>
          <w:szCs w:val="22"/>
          <w:lang w:val="en"/>
        </w:rPr>
        <w:t>Expenditure on Children in the Northern Territory</w:t>
      </w:r>
    </w:p>
    <w:p w14:paraId="3ED43641" w14:textId="5C4054B7" w:rsidR="00AF4BC0" w:rsidRPr="00CA1EEE" w:rsidRDefault="00AF4BC0" w:rsidP="00D843DD">
      <w:pPr>
        <w:pStyle w:val="NormalWeb"/>
        <w:spacing w:after="0" w:line="276" w:lineRule="auto"/>
        <w:jc w:val="left"/>
        <w:rPr>
          <w:rFonts w:ascii="Arial" w:hAnsi="Arial" w:cs="Arial"/>
          <w:b/>
          <w:bCs/>
          <w:color w:val="404040" w:themeColor="text1" w:themeTint="BF"/>
          <w:sz w:val="20"/>
          <w:szCs w:val="20"/>
          <w:lang w:val="en"/>
        </w:rPr>
      </w:pPr>
    </w:p>
    <w:p w14:paraId="1955DC80" w14:textId="4FEEDCBA" w:rsidR="00AF4BC0" w:rsidRPr="00CA1EEE" w:rsidRDefault="00AF4BC0" w:rsidP="00D843DD">
      <w:pPr>
        <w:pStyle w:val="NormalWeb"/>
        <w:spacing w:after="0" w:line="276" w:lineRule="auto"/>
        <w:jc w:val="left"/>
        <w:rPr>
          <w:rFonts w:ascii="Arial" w:hAnsi="Arial" w:cs="Arial"/>
          <w:b/>
          <w:bCs/>
          <w:color w:val="404040" w:themeColor="text1" w:themeTint="BF"/>
          <w:sz w:val="20"/>
          <w:szCs w:val="20"/>
          <w:lang w:val="en"/>
        </w:rPr>
      </w:pPr>
      <w:r w:rsidRPr="00CA1EEE">
        <w:rPr>
          <w:rFonts w:ascii="Arial" w:hAnsi="Arial" w:cs="Arial"/>
          <w:b/>
          <w:bCs/>
          <w:color w:val="404040" w:themeColor="text1" w:themeTint="BF"/>
          <w:sz w:val="20"/>
          <w:szCs w:val="20"/>
          <w:lang w:val="en"/>
        </w:rPr>
        <w:t>Productivity Commission Issues Paper, May 2019</w:t>
      </w:r>
    </w:p>
    <w:p w14:paraId="1A89E7E4" w14:textId="45F45BD2" w:rsidR="00AF4BC0" w:rsidRPr="00CA1EEE" w:rsidRDefault="00AF4BC0" w:rsidP="00D843DD">
      <w:pPr>
        <w:pStyle w:val="NormalWeb"/>
        <w:spacing w:after="0" w:line="276" w:lineRule="auto"/>
        <w:jc w:val="left"/>
        <w:rPr>
          <w:rFonts w:ascii="Arial" w:hAnsi="Arial" w:cs="Arial"/>
          <w:b/>
          <w:bCs/>
          <w:color w:val="404040" w:themeColor="text1" w:themeTint="BF"/>
          <w:sz w:val="20"/>
          <w:szCs w:val="20"/>
          <w:lang w:val="en"/>
        </w:rPr>
      </w:pPr>
      <w:r w:rsidRPr="00CA1EEE">
        <w:rPr>
          <w:rFonts w:ascii="Arial" w:hAnsi="Arial" w:cs="Arial"/>
          <w:noProof/>
          <w:color w:val="404040" w:themeColor="text1" w:themeTint="BF"/>
          <w:sz w:val="20"/>
          <w:szCs w:val="20"/>
        </w:rPr>
        <mc:AlternateContent>
          <mc:Choice Requires="wps">
            <w:drawing>
              <wp:anchor distT="0" distB="0" distL="114300" distR="114300" simplePos="0" relativeHeight="251665920" behindDoc="0" locked="0" layoutInCell="1" allowOverlap="1" wp14:anchorId="2339DE52" wp14:editId="48D1F01B">
                <wp:simplePos x="0" y="0"/>
                <wp:positionH relativeFrom="column">
                  <wp:posOffset>-5715</wp:posOffset>
                </wp:positionH>
                <wp:positionV relativeFrom="paragraph">
                  <wp:posOffset>142875</wp:posOffset>
                </wp:positionV>
                <wp:extent cx="60198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6019800" cy="9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E3EABF" id="Straight Connector 2"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45pt,11.25pt" to="473.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" strokecolor="black [3213]" strokeweight="1.25pt"/>
            </w:pict>
          </mc:Fallback>
        </mc:AlternateContent>
      </w:r>
    </w:p>
    <w:p w14:paraId="72543B39" w14:textId="77777777" w:rsidR="00591AF6" w:rsidRDefault="00591AF6" w:rsidP="00C61350">
      <w:pPr>
        <w:ind w:firstLine="0"/>
        <w:jc w:val="both"/>
        <w:rPr>
          <w:rFonts w:ascii="Arial" w:hAnsi="Arial" w:cs="Arial"/>
          <w:sz w:val="20"/>
          <w:szCs w:val="20"/>
        </w:rPr>
      </w:pPr>
    </w:p>
    <w:p w14:paraId="13D479F5" w14:textId="2470F99D" w:rsidR="00A86E3D" w:rsidRDefault="00CA1EEE" w:rsidP="00C61350">
      <w:pPr>
        <w:ind w:firstLine="0"/>
        <w:jc w:val="both"/>
        <w:rPr>
          <w:rFonts w:ascii="Arial" w:hAnsi="Arial" w:cs="Arial"/>
          <w:sz w:val="20"/>
          <w:szCs w:val="20"/>
        </w:rPr>
      </w:pPr>
      <w:r w:rsidRPr="00CA1EEE">
        <w:rPr>
          <w:rFonts w:ascii="Arial" w:hAnsi="Arial" w:cs="Arial"/>
          <w:sz w:val="20"/>
          <w:szCs w:val="20"/>
        </w:rPr>
        <w:t>Anglicare NT has been providing services to Territorian’s for 30 years. Anglicare NT is a mainstream non-government organization (NGO) providing culturally adapted services to some of the most disadvantaged people in the Northern Territory.</w:t>
      </w:r>
    </w:p>
    <w:p w14:paraId="1E1BFC4A" w14:textId="1216E824"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 xml:space="preserve">Anglicare NT is responding to the Productivity Commission’s Issue paper addressing several broad areas with specific consideration for the Northern Territory context, providing insights gained through our experience and using lessons learned from across the regions. </w:t>
      </w:r>
    </w:p>
    <w:p w14:paraId="5F309072" w14:textId="38ABEAE1" w:rsidR="00CA1EEE" w:rsidRDefault="00CA1EEE" w:rsidP="00C61350">
      <w:pPr>
        <w:ind w:firstLine="0"/>
        <w:jc w:val="both"/>
        <w:rPr>
          <w:rFonts w:ascii="Arial" w:hAnsi="Arial" w:cs="Arial"/>
          <w:sz w:val="20"/>
          <w:szCs w:val="20"/>
        </w:rPr>
      </w:pPr>
      <w:r w:rsidRPr="00CA1EEE">
        <w:rPr>
          <w:rFonts w:ascii="Arial" w:hAnsi="Arial" w:cs="Arial"/>
          <w:sz w:val="20"/>
          <w:szCs w:val="20"/>
        </w:rPr>
        <w:t>Information presented in this letter include</w:t>
      </w:r>
      <w:r w:rsidR="00591AF6">
        <w:rPr>
          <w:rFonts w:ascii="Arial" w:hAnsi="Arial" w:cs="Arial"/>
          <w:sz w:val="20"/>
          <w:szCs w:val="20"/>
        </w:rPr>
        <w:t>s</w:t>
      </w:r>
      <w:r w:rsidRPr="00CA1EEE">
        <w:rPr>
          <w:rFonts w:ascii="Arial" w:hAnsi="Arial" w:cs="Arial"/>
          <w:sz w:val="20"/>
          <w:szCs w:val="20"/>
        </w:rPr>
        <w:t xml:space="preserve"> the collective and unique experiences of Anglicare NT’s diverse executive management team obtained through consultation</w:t>
      </w:r>
      <w:r w:rsidR="002C6DF0">
        <w:rPr>
          <w:rFonts w:ascii="Arial" w:hAnsi="Arial" w:cs="Arial"/>
          <w:sz w:val="20"/>
          <w:szCs w:val="20"/>
        </w:rPr>
        <w:t>. This response also includes</w:t>
      </w:r>
      <w:r w:rsidRPr="00CA1EEE">
        <w:rPr>
          <w:rFonts w:ascii="Arial" w:hAnsi="Arial" w:cs="Arial"/>
          <w:sz w:val="20"/>
          <w:szCs w:val="20"/>
        </w:rPr>
        <w:t xml:space="preserve"> the notes from the Chief Executive Officer (CEO) of Anglicare NT’s discussions with the productivity commissioners </w:t>
      </w:r>
      <w:r>
        <w:rPr>
          <w:rFonts w:ascii="Arial" w:hAnsi="Arial" w:cs="Arial"/>
          <w:sz w:val="20"/>
          <w:szCs w:val="20"/>
        </w:rPr>
        <w:t>on June 25</w:t>
      </w:r>
      <w:r w:rsidRPr="00CA1EEE">
        <w:rPr>
          <w:rFonts w:ascii="Arial" w:hAnsi="Arial" w:cs="Arial"/>
          <w:sz w:val="20"/>
          <w:szCs w:val="20"/>
          <w:vertAlign w:val="superscript"/>
        </w:rPr>
        <w:t>th</w:t>
      </w:r>
      <w:r>
        <w:rPr>
          <w:rFonts w:ascii="Arial" w:hAnsi="Arial" w:cs="Arial"/>
          <w:sz w:val="20"/>
          <w:szCs w:val="20"/>
        </w:rPr>
        <w:t xml:space="preserve"> at our Winnellie offices.</w:t>
      </w:r>
      <w:r w:rsidR="002C6DF0">
        <w:rPr>
          <w:rFonts w:ascii="Arial" w:hAnsi="Arial" w:cs="Arial"/>
          <w:sz w:val="20"/>
          <w:szCs w:val="20"/>
        </w:rPr>
        <w:t xml:space="preserve"> </w:t>
      </w:r>
    </w:p>
    <w:p w14:paraId="50017C3B" w14:textId="518F4BDB" w:rsidR="002C6DF0" w:rsidRPr="002C6DF0" w:rsidRDefault="002C6DF0" w:rsidP="00C61350">
      <w:pPr>
        <w:ind w:firstLine="0"/>
        <w:jc w:val="both"/>
        <w:rPr>
          <w:rFonts w:ascii="Arial" w:hAnsi="Arial" w:cs="Arial"/>
          <w:b/>
          <w:bCs/>
          <w:sz w:val="20"/>
          <w:szCs w:val="20"/>
        </w:rPr>
      </w:pPr>
      <w:r>
        <w:rPr>
          <w:rFonts w:ascii="Arial" w:hAnsi="Arial" w:cs="Arial"/>
          <w:b/>
          <w:bCs/>
          <w:sz w:val="20"/>
          <w:szCs w:val="20"/>
        </w:rPr>
        <w:t>Matters Raised between Anglicare NT CEO and the Commissioners</w:t>
      </w:r>
    </w:p>
    <w:p w14:paraId="725F3E8D" w14:textId="2A27BF37" w:rsidR="00CA1EEE" w:rsidRPr="00A86E3D" w:rsidRDefault="00CA1EEE" w:rsidP="00C61350">
      <w:pPr>
        <w:pStyle w:val="ListParagraph"/>
        <w:numPr>
          <w:ilvl w:val="0"/>
          <w:numId w:val="3"/>
        </w:numPr>
        <w:spacing w:after="160" w:line="276" w:lineRule="auto"/>
        <w:jc w:val="both"/>
        <w:rPr>
          <w:rFonts w:ascii="Arial" w:hAnsi="Arial" w:cs="Arial"/>
          <w:sz w:val="20"/>
          <w:szCs w:val="20"/>
          <w:u w:val="single"/>
        </w:rPr>
      </w:pPr>
      <w:r w:rsidRPr="00A86E3D">
        <w:rPr>
          <w:rFonts w:ascii="Arial" w:hAnsi="Arial" w:cs="Arial"/>
          <w:sz w:val="20"/>
          <w:szCs w:val="20"/>
          <w:u w:val="single"/>
        </w:rPr>
        <w:t xml:space="preserve">Public Health </w:t>
      </w:r>
      <w:r w:rsidR="00366C6E">
        <w:rPr>
          <w:rFonts w:ascii="Arial" w:hAnsi="Arial" w:cs="Arial"/>
          <w:sz w:val="20"/>
          <w:szCs w:val="20"/>
          <w:u w:val="single"/>
        </w:rPr>
        <w:t>Approach</w:t>
      </w:r>
    </w:p>
    <w:p w14:paraId="4AEFA82D" w14:textId="52B41F5A"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 xml:space="preserve">Public Health </w:t>
      </w:r>
      <w:r w:rsidR="00104253">
        <w:rPr>
          <w:rFonts w:ascii="Arial" w:hAnsi="Arial" w:cs="Arial"/>
          <w:sz w:val="20"/>
          <w:szCs w:val="20"/>
        </w:rPr>
        <w:t>t</w:t>
      </w:r>
      <w:r w:rsidRPr="00CA1EEE">
        <w:rPr>
          <w:rFonts w:ascii="Arial" w:hAnsi="Arial" w:cs="Arial"/>
          <w:sz w:val="20"/>
          <w:szCs w:val="20"/>
        </w:rPr>
        <w:t>heory tells us that investment in prevention and early intervention is critical alongside tertiary investments.</w:t>
      </w:r>
    </w:p>
    <w:p w14:paraId="6713910D" w14:textId="77777777"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It is important that governments invest across the full spectrum of needs (primary, secondary and tertiary)</w:t>
      </w:r>
    </w:p>
    <w:p w14:paraId="74B07D3B" w14:textId="56F7BAB8"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It is also important that communities have influence about service needs however this does not mean that we further disempower people by asking them to design services.  Service design is complex, and we have access to significant international evidence to inform service design.</w:t>
      </w:r>
    </w:p>
    <w:p w14:paraId="31C134A6" w14:textId="257FB3F9"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Governments must also apply a ‘service level agreement’ approach to communities based on population and need- for example a community of 1000 people should have a minimum level of service in the primary, secondary and tertiary child and family space.</w:t>
      </w:r>
    </w:p>
    <w:p w14:paraId="5C0D93A7" w14:textId="77777777" w:rsidR="00CA1EEE" w:rsidRPr="00A86E3D" w:rsidRDefault="00CA1EEE" w:rsidP="00C61350">
      <w:pPr>
        <w:pStyle w:val="ListParagraph"/>
        <w:numPr>
          <w:ilvl w:val="0"/>
          <w:numId w:val="3"/>
        </w:numPr>
        <w:spacing w:after="160" w:line="276" w:lineRule="auto"/>
        <w:jc w:val="both"/>
        <w:rPr>
          <w:rFonts w:ascii="Arial" w:hAnsi="Arial" w:cs="Arial"/>
          <w:sz w:val="20"/>
          <w:szCs w:val="20"/>
          <w:u w:val="single"/>
        </w:rPr>
      </w:pPr>
      <w:r w:rsidRPr="00A86E3D">
        <w:rPr>
          <w:rFonts w:ascii="Arial" w:hAnsi="Arial" w:cs="Arial"/>
          <w:sz w:val="20"/>
          <w:szCs w:val="20"/>
          <w:u w:val="single"/>
        </w:rPr>
        <w:t>Duplication is a ‘thin conclusion’</w:t>
      </w:r>
    </w:p>
    <w:p w14:paraId="0FE65539" w14:textId="4565279A"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It is easy for outside observers to make assumptions regarding ‘duplication’</w:t>
      </w:r>
      <w:r w:rsidR="00F716BE">
        <w:rPr>
          <w:rFonts w:ascii="Arial" w:hAnsi="Arial" w:cs="Arial"/>
          <w:sz w:val="20"/>
          <w:szCs w:val="20"/>
        </w:rPr>
        <w:t>.</w:t>
      </w:r>
      <w:r w:rsidRPr="00CA1EEE">
        <w:rPr>
          <w:rFonts w:ascii="Arial" w:hAnsi="Arial" w:cs="Arial"/>
          <w:sz w:val="20"/>
          <w:szCs w:val="20"/>
        </w:rPr>
        <w:t xml:space="preserve">  For example, a community may have 300 children.  50% of these children will have a notification made about their care before the age of 10 years old.  Funding of two different supported play groups in that community does not mean duplication</w:t>
      </w:r>
      <w:r w:rsidR="00A86E3D" w:rsidRPr="00CA1EEE">
        <w:rPr>
          <w:rFonts w:ascii="Arial" w:hAnsi="Arial" w:cs="Arial"/>
          <w:sz w:val="20"/>
          <w:szCs w:val="20"/>
        </w:rPr>
        <w:t>- it</w:t>
      </w:r>
      <w:r w:rsidRPr="00CA1EEE">
        <w:rPr>
          <w:rFonts w:ascii="Arial" w:hAnsi="Arial" w:cs="Arial"/>
          <w:sz w:val="20"/>
          <w:szCs w:val="20"/>
        </w:rPr>
        <w:t xml:space="preserve"> may mean adequate service.  A real example of this is that the Intensive Family Preservation Service (NTG funded) and the Intensive Family Support Service (AG funded) do similar work.  Sometimes th</w:t>
      </w:r>
      <w:r w:rsidR="00F716BE">
        <w:rPr>
          <w:rFonts w:ascii="Arial" w:hAnsi="Arial" w:cs="Arial"/>
          <w:sz w:val="20"/>
          <w:szCs w:val="20"/>
        </w:rPr>
        <w:t>ese</w:t>
      </w:r>
      <w:r w:rsidRPr="00CA1EEE">
        <w:rPr>
          <w:rFonts w:ascii="Arial" w:hAnsi="Arial" w:cs="Arial"/>
          <w:sz w:val="20"/>
          <w:szCs w:val="20"/>
        </w:rPr>
        <w:t xml:space="preserve"> occur in the same community.  Sadly, both services are </w:t>
      </w:r>
      <w:r w:rsidR="00F716BE">
        <w:rPr>
          <w:rFonts w:ascii="Arial" w:hAnsi="Arial" w:cs="Arial"/>
          <w:sz w:val="20"/>
          <w:szCs w:val="20"/>
        </w:rPr>
        <w:t xml:space="preserve">often </w:t>
      </w:r>
      <w:r w:rsidRPr="00CA1EEE">
        <w:rPr>
          <w:rFonts w:ascii="Arial" w:hAnsi="Arial" w:cs="Arial"/>
          <w:sz w:val="20"/>
          <w:szCs w:val="20"/>
        </w:rPr>
        <w:t>over</w:t>
      </w:r>
      <w:r w:rsidR="00F716BE">
        <w:rPr>
          <w:rFonts w:ascii="Arial" w:hAnsi="Arial" w:cs="Arial"/>
          <w:sz w:val="20"/>
          <w:szCs w:val="20"/>
        </w:rPr>
        <w:t>-</w:t>
      </w:r>
      <w:r w:rsidRPr="00CA1EEE">
        <w:rPr>
          <w:rFonts w:ascii="Arial" w:hAnsi="Arial" w:cs="Arial"/>
          <w:sz w:val="20"/>
          <w:szCs w:val="20"/>
        </w:rPr>
        <w:t xml:space="preserve">extended with demand and there is good evidence that they are both needed in communities.  While there are opportunities for </w:t>
      </w:r>
      <w:r w:rsidR="00F716BE">
        <w:rPr>
          <w:rFonts w:ascii="Arial" w:hAnsi="Arial" w:cs="Arial"/>
          <w:sz w:val="20"/>
          <w:szCs w:val="20"/>
        </w:rPr>
        <w:lastRenderedPageBreak/>
        <w:t xml:space="preserve">improvements in </w:t>
      </w:r>
      <w:r w:rsidRPr="00CA1EEE">
        <w:rPr>
          <w:rFonts w:ascii="Arial" w:hAnsi="Arial" w:cs="Arial"/>
          <w:sz w:val="20"/>
          <w:szCs w:val="20"/>
        </w:rPr>
        <w:t xml:space="preserve">information exchange, shared training and referral protocols, there is no evidence of </w:t>
      </w:r>
      <w:r w:rsidR="00F716BE">
        <w:rPr>
          <w:rFonts w:ascii="Arial" w:hAnsi="Arial" w:cs="Arial"/>
          <w:sz w:val="20"/>
          <w:szCs w:val="20"/>
        </w:rPr>
        <w:t xml:space="preserve">the </w:t>
      </w:r>
      <w:r w:rsidRPr="00CA1EEE">
        <w:rPr>
          <w:rFonts w:ascii="Arial" w:hAnsi="Arial" w:cs="Arial"/>
          <w:sz w:val="20"/>
          <w:szCs w:val="20"/>
        </w:rPr>
        <w:t>over-servicing of vulnerable clients.</w:t>
      </w:r>
    </w:p>
    <w:p w14:paraId="1260203C" w14:textId="0E348666"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A</w:t>
      </w:r>
      <w:r w:rsidR="00F716BE">
        <w:rPr>
          <w:rFonts w:ascii="Arial" w:hAnsi="Arial" w:cs="Arial"/>
          <w:sz w:val="20"/>
          <w:szCs w:val="20"/>
        </w:rPr>
        <w:t>nother</w:t>
      </w:r>
      <w:r w:rsidRPr="00CA1EEE">
        <w:rPr>
          <w:rFonts w:ascii="Arial" w:hAnsi="Arial" w:cs="Arial"/>
          <w:sz w:val="20"/>
          <w:szCs w:val="20"/>
        </w:rPr>
        <w:t xml:space="preserve"> ‘thin conclusion’ </w:t>
      </w:r>
      <w:r w:rsidR="00F716BE">
        <w:rPr>
          <w:rFonts w:ascii="Arial" w:hAnsi="Arial" w:cs="Arial"/>
          <w:sz w:val="20"/>
          <w:szCs w:val="20"/>
        </w:rPr>
        <w:t>comes when we</w:t>
      </w:r>
      <w:r w:rsidRPr="00CA1EEE">
        <w:rPr>
          <w:rFonts w:ascii="Arial" w:hAnsi="Arial" w:cs="Arial"/>
          <w:sz w:val="20"/>
          <w:szCs w:val="20"/>
        </w:rPr>
        <w:t xml:space="preserve"> list every agency or service provider that has an interest or </w:t>
      </w:r>
      <w:r w:rsidR="00F716BE">
        <w:rPr>
          <w:rFonts w:ascii="Arial" w:hAnsi="Arial" w:cs="Arial"/>
          <w:sz w:val="20"/>
          <w:szCs w:val="20"/>
        </w:rPr>
        <w:t xml:space="preserve">service in a particular </w:t>
      </w:r>
      <w:r w:rsidRPr="00CA1EEE">
        <w:rPr>
          <w:rFonts w:ascii="Arial" w:hAnsi="Arial" w:cs="Arial"/>
          <w:sz w:val="20"/>
          <w:szCs w:val="20"/>
        </w:rPr>
        <w:t>community.  A deeper analysis of service delivery presence may show that only a small percentage of these agencies actually spend money in that community or have a regular presence on the ground.  Such a deeper analysis is needed before planners identify ‘duplication’ or multiplicity of providers.</w:t>
      </w:r>
    </w:p>
    <w:p w14:paraId="0CC15DF0" w14:textId="77777777" w:rsidR="00CA1EEE" w:rsidRPr="00A86E3D" w:rsidRDefault="00CA1EEE" w:rsidP="00C61350">
      <w:pPr>
        <w:pStyle w:val="ListParagraph"/>
        <w:numPr>
          <w:ilvl w:val="0"/>
          <w:numId w:val="3"/>
        </w:numPr>
        <w:spacing w:after="160" w:line="276" w:lineRule="auto"/>
        <w:jc w:val="both"/>
        <w:rPr>
          <w:rFonts w:ascii="Arial" w:hAnsi="Arial" w:cs="Arial"/>
          <w:sz w:val="20"/>
          <w:szCs w:val="20"/>
          <w:u w:val="single"/>
        </w:rPr>
      </w:pPr>
      <w:r w:rsidRPr="00A86E3D">
        <w:rPr>
          <w:rFonts w:ascii="Arial" w:hAnsi="Arial" w:cs="Arial"/>
          <w:sz w:val="20"/>
          <w:szCs w:val="20"/>
          <w:u w:val="single"/>
        </w:rPr>
        <w:t>Incentivise Integrated Work and Broader Outcomes</w:t>
      </w:r>
    </w:p>
    <w:p w14:paraId="713D863E" w14:textId="77777777"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There are a number of opportunities for funding bodies to influence service providers to ensure broader public health outcomes are achieved and that services are more coordinated. Such examples of good practice that is achievable without major funding reforms are:</w:t>
      </w:r>
    </w:p>
    <w:p w14:paraId="6053F25B" w14:textId="77777777" w:rsidR="00CA1EEE" w:rsidRPr="00CA1EEE" w:rsidRDefault="00CA1EEE" w:rsidP="00C61350">
      <w:pPr>
        <w:pStyle w:val="ListParagraph"/>
        <w:numPr>
          <w:ilvl w:val="0"/>
          <w:numId w:val="4"/>
        </w:numPr>
        <w:spacing w:after="160" w:line="276" w:lineRule="auto"/>
        <w:jc w:val="both"/>
        <w:rPr>
          <w:rFonts w:ascii="Arial" w:hAnsi="Arial" w:cs="Arial"/>
          <w:sz w:val="20"/>
          <w:szCs w:val="20"/>
        </w:rPr>
      </w:pPr>
      <w:r w:rsidRPr="00CA1EEE">
        <w:rPr>
          <w:rFonts w:ascii="Arial" w:hAnsi="Arial" w:cs="Arial"/>
          <w:sz w:val="20"/>
          <w:szCs w:val="20"/>
        </w:rPr>
        <w:t xml:space="preserve"> Require performance reporting that drives strategic improvement, </w:t>
      </w:r>
      <w:proofErr w:type="spellStart"/>
      <w:r w:rsidRPr="00CA1EEE">
        <w:rPr>
          <w:rFonts w:ascii="Arial" w:hAnsi="Arial" w:cs="Arial"/>
          <w:sz w:val="20"/>
          <w:szCs w:val="20"/>
        </w:rPr>
        <w:t>eg</w:t>
      </w:r>
      <w:proofErr w:type="spellEnd"/>
      <w:r w:rsidRPr="00CA1EEE">
        <w:rPr>
          <w:rFonts w:ascii="Arial" w:hAnsi="Arial" w:cs="Arial"/>
          <w:sz w:val="20"/>
          <w:szCs w:val="20"/>
        </w:rPr>
        <w:t>:</w:t>
      </w:r>
    </w:p>
    <w:p w14:paraId="0F857463" w14:textId="1F63A604" w:rsidR="00CA1EEE" w:rsidRPr="00CA1EEE" w:rsidRDefault="00CA1EEE" w:rsidP="00C61350">
      <w:pPr>
        <w:pStyle w:val="ListParagraph"/>
        <w:numPr>
          <w:ilvl w:val="1"/>
          <w:numId w:val="4"/>
        </w:numPr>
        <w:spacing w:after="160" w:line="276" w:lineRule="auto"/>
        <w:jc w:val="both"/>
        <w:rPr>
          <w:rFonts w:ascii="Arial" w:hAnsi="Arial" w:cs="Arial"/>
          <w:sz w:val="20"/>
          <w:szCs w:val="20"/>
        </w:rPr>
      </w:pPr>
      <w:r w:rsidRPr="00CA1EEE">
        <w:rPr>
          <w:rFonts w:ascii="Arial" w:hAnsi="Arial" w:cs="Arial"/>
          <w:sz w:val="20"/>
          <w:szCs w:val="20"/>
        </w:rPr>
        <w:t>Ask the provider to report o</w:t>
      </w:r>
      <w:r w:rsidR="00F716BE">
        <w:rPr>
          <w:rFonts w:ascii="Arial" w:hAnsi="Arial" w:cs="Arial"/>
          <w:sz w:val="20"/>
          <w:szCs w:val="20"/>
        </w:rPr>
        <w:t xml:space="preserve">n their </w:t>
      </w:r>
      <w:r w:rsidRPr="00CA1EEE">
        <w:rPr>
          <w:rFonts w:ascii="Arial" w:hAnsi="Arial" w:cs="Arial"/>
          <w:sz w:val="20"/>
          <w:szCs w:val="20"/>
        </w:rPr>
        <w:t xml:space="preserve"> referral </w:t>
      </w:r>
      <w:r w:rsidR="00F716BE">
        <w:rPr>
          <w:rFonts w:ascii="Arial" w:hAnsi="Arial" w:cs="Arial"/>
          <w:sz w:val="20"/>
          <w:szCs w:val="20"/>
        </w:rPr>
        <w:t>performance</w:t>
      </w:r>
      <w:r w:rsidRPr="00CA1EEE">
        <w:rPr>
          <w:rFonts w:ascii="Arial" w:hAnsi="Arial" w:cs="Arial"/>
          <w:sz w:val="20"/>
          <w:szCs w:val="20"/>
        </w:rPr>
        <w:t xml:space="preserve"> to services funded by other entities</w:t>
      </w:r>
      <w:r w:rsidR="00F716BE">
        <w:rPr>
          <w:rFonts w:ascii="Arial" w:hAnsi="Arial" w:cs="Arial"/>
          <w:sz w:val="20"/>
          <w:szCs w:val="20"/>
        </w:rPr>
        <w:t>;</w:t>
      </w:r>
      <w:r w:rsidRPr="00CA1EEE">
        <w:rPr>
          <w:rFonts w:ascii="Arial" w:hAnsi="Arial" w:cs="Arial"/>
          <w:sz w:val="20"/>
          <w:szCs w:val="20"/>
        </w:rPr>
        <w:t xml:space="preserve"> </w:t>
      </w:r>
    </w:p>
    <w:p w14:paraId="0DCEBFF4" w14:textId="04792AAB" w:rsidR="00CA1EEE" w:rsidRPr="00CA1EEE" w:rsidRDefault="00CA1EEE" w:rsidP="00C61350">
      <w:pPr>
        <w:pStyle w:val="ListParagraph"/>
        <w:numPr>
          <w:ilvl w:val="1"/>
          <w:numId w:val="4"/>
        </w:numPr>
        <w:spacing w:after="160" w:line="276" w:lineRule="auto"/>
        <w:jc w:val="both"/>
        <w:rPr>
          <w:rFonts w:ascii="Arial" w:hAnsi="Arial" w:cs="Arial"/>
          <w:sz w:val="20"/>
          <w:szCs w:val="20"/>
        </w:rPr>
      </w:pPr>
      <w:r w:rsidRPr="00CA1EEE">
        <w:rPr>
          <w:rFonts w:ascii="Arial" w:hAnsi="Arial" w:cs="Arial"/>
          <w:sz w:val="20"/>
          <w:szCs w:val="20"/>
        </w:rPr>
        <w:t>Ask the provider to report (narrative) o</w:t>
      </w:r>
      <w:r w:rsidR="00F716BE">
        <w:rPr>
          <w:rFonts w:ascii="Arial" w:hAnsi="Arial" w:cs="Arial"/>
          <w:sz w:val="20"/>
          <w:szCs w:val="20"/>
        </w:rPr>
        <w:t>n</w:t>
      </w:r>
      <w:r w:rsidRPr="00CA1EEE">
        <w:rPr>
          <w:rFonts w:ascii="Arial" w:hAnsi="Arial" w:cs="Arial"/>
          <w:sz w:val="20"/>
          <w:szCs w:val="20"/>
        </w:rPr>
        <w:t xml:space="preserve"> client outcomes in non-funded but related areas </w:t>
      </w:r>
      <w:r w:rsidR="00F716BE" w:rsidRPr="00CA1EEE">
        <w:rPr>
          <w:rFonts w:ascii="Arial" w:hAnsi="Arial" w:cs="Arial"/>
          <w:sz w:val="20"/>
          <w:szCs w:val="20"/>
        </w:rPr>
        <w:t>e.g.</w:t>
      </w:r>
      <w:r w:rsidRPr="00CA1EEE">
        <w:rPr>
          <w:rFonts w:ascii="Arial" w:hAnsi="Arial" w:cs="Arial"/>
          <w:sz w:val="20"/>
          <w:szCs w:val="20"/>
        </w:rPr>
        <w:t xml:space="preserve"> housing services should comment on child </w:t>
      </w:r>
      <w:r w:rsidR="00F716BE">
        <w:rPr>
          <w:rFonts w:ascii="Arial" w:hAnsi="Arial" w:cs="Arial"/>
          <w:sz w:val="20"/>
          <w:szCs w:val="20"/>
        </w:rPr>
        <w:t>accessing</w:t>
      </w:r>
      <w:r w:rsidRPr="00CA1EEE">
        <w:rPr>
          <w:rFonts w:ascii="Arial" w:hAnsi="Arial" w:cs="Arial"/>
          <w:sz w:val="20"/>
          <w:szCs w:val="20"/>
        </w:rPr>
        <w:t xml:space="preserve"> schooling, or adult tenants </w:t>
      </w:r>
      <w:r w:rsidR="00F716BE">
        <w:rPr>
          <w:rFonts w:ascii="Arial" w:hAnsi="Arial" w:cs="Arial"/>
          <w:sz w:val="20"/>
          <w:szCs w:val="20"/>
        </w:rPr>
        <w:t>accessing</w:t>
      </w:r>
      <w:r w:rsidRPr="00CA1EEE">
        <w:rPr>
          <w:rFonts w:ascii="Arial" w:hAnsi="Arial" w:cs="Arial"/>
          <w:sz w:val="20"/>
          <w:szCs w:val="20"/>
        </w:rPr>
        <w:t xml:space="preserve"> employment</w:t>
      </w:r>
      <w:r w:rsidR="00F716BE">
        <w:rPr>
          <w:rFonts w:ascii="Arial" w:hAnsi="Arial" w:cs="Arial"/>
          <w:sz w:val="20"/>
          <w:szCs w:val="20"/>
        </w:rPr>
        <w:t>.</w:t>
      </w:r>
    </w:p>
    <w:p w14:paraId="4FA699C7" w14:textId="76B1FBFE" w:rsidR="00CA1EEE" w:rsidRPr="00CA1EEE" w:rsidRDefault="00CA1EEE" w:rsidP="00C61350">
      <w:pPr>
        <w:pStyle w:val="ListParagraph"/>
        <w:numPr>
          <w:ilvl w:val="0"/>
          <w:numId w:val="4"/>
        </w:numPr>
        <w:spacing w:after="160" w:line="276" w:lineRule="auto"/>
        <w:jc w:val="both"/>
        <w:rPr>
          <w:rFonts w:ascii="Arial" w:hAnsi="Arial" w:cs="Arial"/>
          <w:sz w:val="20"/>
          <w:szCs w:val="20"/>
        </w:rPr>
      </w:pPr>
      <w:r w:rsidRPr="00CA1EEE">
        <w:rPr>
          <w:rFonts w:ascii="Arial" w:hAnsi="Arial" w:cs="Arial"/>
          <w:sz w:val="20"/>
          <w:szCs w:val="20"/>
        </w:rPr>
        <w:t>Require service streams to conduct shared conferences or</w:t>
      </w:r>
      <w:r w:rsidR="00F716BE">
        <w:rPr>
          <w:rFonts w:ascii="Arial" w:hAnsi="Arial" w:cs="Arial"/>
          <w:sz w:val="20"/>
          <w:szCs w:val="20"/>
        </w:rPr>
        <w:t xml:space="preserve"> </w:t>
      </w:r>
      <w:proofErr w:type="gramStart"/>
      <w:r w:rsidR="00F716BE">
        <w:rPr>
          <w:rFonts w:ascii="Arial" w:hAnsi="Arial" w:cs="Arial"/>
          <w:sz w:val="20"/>
          <w:szCs w:val="20"/>
        </w:rPr>
        <w:t xml:space="preserve">shared </w:t>
      </w:r>
      <w:r w:rsidRPr="00CA1EEE">
        <w:rPr>
          <w:rFonts w:ascii="Arial" w:hAnsi="Arial" w:cs="Arial"/>
          <w:sz w:val="20"/>
          <w:szCs w:val="20"/>
        </w:rPr>
        <w:t xml:space="preserve"> planning</w:t>
      </w:r>
      <w:proofErr w:type="gramEnd"/>
      <w:r w:rsidRPr="00CA1EEE">
        <w:rPr>
          <w:rFonts w:ascii="Arial" w:hAnsi="Arial" w:cs="Arial"/>
          <w:sz w:val="20"/>
          <w:szCs w:val="20"/>
        </w:rPr>
        <w:t xml:space="preserve"> days </w:t>
      </w:r>
      <w:r w:rsidR="00F716BE" w:rsidRPr="00CA1EEE">
        <w:rPr>
          <w:rFonts w:ascii="Arial" w:hAnsi="Arial" w:cs="Arial"/>
          <w:sz w:val="20"/>
          <w:szCs w:val="20"/>
        </w:rPr>
        <w:t>e.g.</w:t>
      </w:r>
      <w:r w:rsidRPr="00CA1EEE">
        <w:rPr>
          <w:rFonts w:ascii="Arial" w:hAnsi="Arial" w:cs="Arial"/>
          <w:sz w:val="20"/>
          <w:szCs w:val="20"/>
        </w:rPr>
        <w:t xml:space="preserve"> IFSS (AG) and IFPS (NTG) should hold an annual planning and good practice sharing day in the NT.</w:t>
      </w:r>
    </w:p>
    <w:p w14:paraId="45665297" w14:textId="2A0838D7" w:rsidR="00CA1EEE" w:rsidRPr="00CA1EEE" w:rsidRDefault="00CA1EEE" w:rsidP="00C61350">
      <w:pPr>
        <w:pStyle w:val="ListParagraph"/>
        <w:numPr>
          <w:ilvl w:val="0"/>
          <w:numId w:val="4"/>
        </w:numPr>
        <w:spacing w:after="160" w:line="276" w:lineRule="auto"/>
        <w:jc w:val="both"/>
        <w:rPr>
          <w:rFonts w:ascii="Arial" w:hAnsi="Arial" w:cs="Arial"/>
          <w:sz w:val="20"/>
          <w:szCs w:val="20"/>
        </w:rPr>
      </w:pPr>
      <w:r w:rsidRPr="00CA1EEE">
        <w:rPr>
          <w:rFonts w:ascii="Arial" w:hAnsi="Arial" w:cs="Arial"/>
          <w:sz w:val="20"/>
          <w:szCs w:val="20"/>
        </w:rPr>
        <w:t>Require</w:t>
      </w:r>
      <w:r w:rsidR="00F716BE">
        <w:rPr>
          <w:rFonts w:ascii="Arial" w:hAnsi="Arial" w:cs="Arial"/>
          <w:sz w:val="20"/>
          <w:szCs w:val="20"/>
        </w:rPr>
        <w:t xml:space="preserve"> that</w:t>
      </w:r>
      <w:r w:rsidRPr="00CA1EEE">
        <w:rPr>
          <w:rFonts w:ascii="Arial" w:hAnsi="Arial" w:cs="Arial"/>
          <w:sz w:val="20"/>
          <w:szCs w:val="20"/>
        </w:rPr>
        <w:t xml:space="preserve"> a percentage of all </w:t>
      </w:r>
      <w:r w:rsidR="00F716BE">
        <w:rPr>
          <w:rFonts w:ascii="Arial" w:hAnsi="Arial" w:cs="Arial"/>
          <w:sz w:val="20"/>
          <w:szCs w:val="20"/>
        </w:rPr>
        <w:t>grant funds</w:t>
      </w:r>
      <w:r w:rsidRPr="00CA1EEE">
        <w:rPr>
          <w:rFonts w:ascii="Arial" w:hAnsi="Arial" w:cs="Arial"/>
          <w:sz w:val="20"/>
          <w:szCs w:val="20"/>
        </w:rPr>
        <w:t xml:space="preserve"> be invested in evaluation activities to build the service evidence base and for continuous service improvement</w:t>
      </w:r>
      <w:r w:rsidR="00F716BE">
        <w:rPr>
          <w:rFonts w:ascii="Arial" w:hAnsi="Arial" w:cs="Arial"/>
          <w:sz w:val="20"/>
          <w:szCs w:val="20"/>
        </w:rPr>
        <w:t>. The AG funded Reconnect service has done this well in the past.</w:t>
      </w:r>
    </w:p>
    <w:p w14:paraId="71A82B17" w14:textId="544CA5C1" w:rsidR="00CA1EEE" w:rsidRDefault="00CA1EEE" w:rsidP="00C61350">
      <w:pPr>
        <w:pStyle w:val="ListParagraph"/>
        <w:numPr>
          <w:ilvl w:val="0"/>
          <w:numId w:val="4"/>
        </w:numPr>
        <w:spacing w:after="160" w:line="276" w:lineRule="auto"/>
        <w:jc w:val="both"/>
        <w:rPr>
          <w:rFonts w:ascii="Arial" w:hAnsi="Arial" w:cs="Arial"/>
          <w:sz w:val="20"/>
          <w:szCs w:val="20"/>
        </w:rPr>
      </w:pPr>
      <w:r w:rsidRPr="00CA1EEE">
        <w:rPr>
          <w:rFonts w:ascii="Arial" w:hAnsi="Arial" w:cs="Arial"/>
          <w:sz w:val="20"/>
          <w:szCs w:val="20"/>
        </w:rPr>
        <w:t>Require services to form and support reference groups composed of key services and community members to guide the service.  This model operates well in AG funded headspace services and Communities for Children.</w:t>
      </w:r>
    </w:p>
    <w:p w14:paraId="7879AB99" w14:textId="77777777" w:rsidR="00A86E3D" w:rsidRPr="00A86E3D" w:rsidRDefault="00A86E3D" w:rsidP="00C61350">
      <w:pPr>
        <w:pStyle w:val="ListParagraph"/>
        <w:spacing w:after="160" w:line="276" w:lineRule="auto"/>
        <w:ind w:left="1080" w:firstLine="0"/>
        <w:jc w:val="both"/>
        <w:rPr>
          <w:rFonts w:ascii="Arial" w:hAnsi="Arial" w:cs="Arial"/>
          <w:sz w:val="20"/>
          <w:szCs w:val="20"/>
        </w:rPr>
      </w:pPr>
    </w:p>
    <w:p w14:paraId="5B8A1082" w14:textId="77777777" w:rsidR="00CA1EEE" w:rsidRPr="00A86E3D" w:rsidRDefault="00CA1EEE" w:rsidP="00C61350">
      <w:pPr>
        <w:pStyle w:val="ListParagraph"/>
        <w:numPr>
          <w:ilvl w:val="0"/>
          <w:numId w:val="3"/>
        </w:numPr>
        <w:spacing w:after="160" w:line="276" w:lineRule="auto"/>
        <w:jc w:val="both"/>
        <w:rPr>
          <w:rFonts w:ascii="Arial" w:hAnsi="Arial" w:cs="Arial"/>
          <w:sz w:val="20"/>
          <w:szCs w:val="20"/>
          <w:u w:val="single"/>
        </w:rPr>
      </w:pPr>
      <w:r w:rsidRPr="00A86E3D">
        <w:rPr>
          <w:rFonts w:ascii="Arial" w:hAnsi="Arial" w:cs="Arial"/>
          <w:sz w:val="20"/>
          <w:szCs w:val="20"/>
          <w:u w:val="single"/>
        </w:rPr>
        <w:t>Co-design and collaboration across government and the Community Sector</w:t>
      </w:r>
    </w:p>
    <w:p w14:paraId="5AA83A0B" w14:textId="77777777"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It can be argued that wherever human services are needed to solve ‘wicked problems’ and complex social issues that we must build a robust architecture of partnership between government departments (horizontal government) and the community sector.</w:t>
      </w:r>
    </w:p>
    <w:p w14:paraId="02C7AAA4" w14:textId="77777777"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We need mature systems to build the consensus, co-design reforms and to support the implementation and the monitoring of service systems to meet complex human needs and at times major reform.</w:t>
      </w:r>
    </w:p>
    <w:p w14:paraId="40EA059C" w14:textId="05513C67"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 xml:space="preserve">There are a number of components and enablers of the necessary governance and administrative architecture that governments need to embrace </w:t>
      </w:r>
      <w:r w:rsidR="008C3ECA">
        <w:rPr>
          <w:rFonts w:ascii="Arial" w:hAnsi="Arial" w:cs="Arial"/>
          <w:sz w:val="20"/>
          <w:szCs w:val="20"/>
        </w:rPr>
        <w:t xml:space="preserve">in order to </w:t>
      </w:r>
      <w:r w:rsidRPr="00CA1EEE">
        <w:rPr>
          <w:rFonts w:ascii="Arial" w:hAnsi="Arial" w:cs="Arial"/>
          <w:sz w:val="20"/>
          <w:szCs w:val="20"/>
        </w:rPr>
        <w:t>foster co-design and service coordination.  As an example, service design consultation is enabled by:</w:t>
      </w:r>
    </w:p>
    <w:p w14:paraId="6CE5F5B5" w14:textId="64DA4486" w:rsidR="00CA1EEE" w:rsidRPr="00CA1EEE" w:rsidRDefault="00CA1EEE" w:rsidP="00C61350">
      <w:pPr>
        <w:pStyle w:val="ListParagraph"/>
        <w:numPr>
          <w:ilvl w:val="2"/>
          <w:numId w:val="2"/>
        </w:numPr>
        <w:spacing w:after="200" w:line="276" w:lineRule="auto"/>
        <w:jc w:val="both"/>
        <w:rPr>
          <w:rFonts w:ascii="Arial" w:hAnsi="Arial" w:cs="Arial"/>
          <w:sz w:val="20"/>
          <w:szCs w:val="20"/>
        </w:rPr>
      </w:pPr>
      <w:r w:rsidRPr="00CA1EEE">
        <w:rPr>
          <w:rFonts w:ascii="Arial" w:hAnsi="Arial" w:cs="Arial"/>
          <w:sz w:val="20"/>
          <w:szCs w:val="20"/>
        </w:rPr>
        <w:t>Clear terms of reference</w:t>
      </w:r>
      <w:r w:rsidR="008C3ECA">
        <w:rPr>
          <w:rFonts w:ascii="Arial" w:hAnsi="Arial" w:cs="Arial"/>
          <w:sz w:val="20"/>
          <w:szCs w:val="20"/>
        </w:rPr>
        <w:t xml:space="preserve"> for meetings;</w:t>
      </w:r>
    </w:p>
    <w:p w14:paraId="4D100EE6" w14:textId="2483B687" w:rsidR="00CA1EEE" w:rsidRPr="00CA1EEE" w:rsidRDefault="00CA1EEE" w:rsidP="00C61350">
      <w:pPr>
        <w:pStyle w:val="ListParagraph"/>
        <w:numPr>
          <w:ilvl w:val="2"/>
          <w:numId w:val="2"/>
        </w:numPr>
        <w:spacing w:after="200" w:line="276" w:lineRule="auto"/>
        <w:jc w:val="both"/>
        <w:rPr>
          <w:rFonts w:ascii="Arial" w:hAnsi="Arial" w:cs="Arial"/>
          <w:sz w:val="20"/>
          <w:szCs w:val="20"/>
        </w:rPr>
      </w:pPr>
      <w:r w:rsidRPr="00CA1EEE">
        <w:rPr>
          <w:rFonts w:ascii="Arial" w:hAnsi="Arial" w:cs="Arial"/>
          <w:sz w:val="20"/>
          <w:szCs w:val="20"/>
        </w:rPr>
        <w:t>Clear process and timelines for response e.g. Discussion paper, Green Paper, White Paper</w:t>
      </w:r>
      <w:r w:rsidR="008C3ECA">
        <w:rPr>
          <w:rFonts w:ascii="Arial" w:hAnsi="Arial" w:cs="Arial"/>
          <w:sz w:val="20"/>
          <w:szCs w:val="20"/>
        </w:rPr>
        <w:t>;</w:t>
      </w:r>
    </w:p>
    <w:p w14:paraId="7C1867FD" w14:textId="6BFE1775" w:rsidR="00CA1EEE" w:rsidRPr="00CA1EEE" w:rsidRDefault="00CA1EEE" w:rsidP="00C61350">
      <w:pPr>
        <w:pStyle w:val="ListParagraph"/>
        <w:numPr>
          <w:ilvl w:val="2"/>
          <w:numId w:val="2"/>
        </w:numPr>
        <w:spacing w:after="200" w:line="276" w:lineRule="auto"/>
        <w:jc w:val="both"/>
        <w:rPr>
          <w:rFonts w:ascii="Arial" w:hAnsi="Arial" w:cs="Arial"/>
          <w:sz w:val="20"/>
          <w:szCs w:val="20"/>
        </w:rPr>
      </w:pPr>
      <w:r w:rsidRPr="00CA1EEE">
        <w:rPr>
          <w:rFonts w:ascii="Arial" w:hAnsi="Arial" w:cs="Arial"/>
          <w:sz w:val="20"/>
          <w:szCs w:val="20"/>
        </w:rPr>
        <w:t>Content rich consultants, literature research, evidence-based models, practice-based evidence</w:t>
      </w:r>
      <w:r w:rsidR="008C3ECA">
        <w:rPr>
          <w:rFonts w:ascii="Arial" w:hAnsi="Arial" w:cs="Arial"/>
          <w:sz w:val="20"/>
          <w:szCs w:val="20"/>
        </w:rPr>
        <w:t>;</w:t>
      </w:r>
    </w:p>
    <w:p w14:paraId="4F5A5E54" w14:textId="0DD6C91C" w:rsidR="00CA1EEE" w:rsidRPr="00CA1EEE" w:rsidRDefault="00CA1EEE" w:rsidP="00C61350">
      <w:pPr>
        <w:pStyle w:val="ListParagraph"/>
        <w:numPr>
          <w:ilvl w:val="2"/>
          <w:numId w:val="2"/>
        </w:numPr>
        <w:spacing w:after="200" w:line="276" w:lineRule="auto"/>
        <w:jc w:val="both"/>
        <w:rPr>
          <w:rFonts w:ascii="Arial" w:hAnsi="Arial" w:cs="Arial"/>
          <w:sz w:val="20"/>
          <w:szCs w:val="20"/>
        </w:rPr>
      </w:pPr>
      <w:r w:rsidRPr="00CA1EEE">
        <w:rPr>
          <w:rFonts w:ascii="Arial" w:hAnsi="Arial" w:cs="Arial"/>
          <w:sz w:val="20"/>
          <w:szCs w:val="20"/>
        </w:rPr>
        <w:t>Genuine and targeted consultation with CSO’s and community</w:t>
      </w:r>
      <w:r w:rsidR="008C3ECA">
        <w:rPr>
          <w:rFonts w:ascii="Arial" w:hAnsi="Arial" w:cs="Arial"/>
          <w:sz w:val="20"/>
          <w:szCs w:val="20"/>
        </w:rPr>
        <w:t>;</w:t>
      </w:r>
    </w:p>
    <w:p w14:paraId="58E19B73" w14:textId="5B101FCD" w:rsidR="00CA1EEE" w:rsidRPr="00CA1EEE" w:rsidRDefault="00CA1EEE" w:rsidP="00C61350">
      <w:pPr>
        <w:pStyle w:val="ListParagraph"/>
        <w:numPr>
          <w:ilvl w:val="2"/>
          <w:numId w:val="2"/>
        </w:numPr>
        <w:spacing w:after="200" w:line="276" w:lineRule="auto"/>
        <w:jc w:val="both"/>
        <w:rPr>
          <w:rFonts w:ascii="Arial" w:hAnsi="Arial" w:cs="Arial"/>
          <w:sz w:val="20"/>
          <w:szCs w:val="20"/>
        </w:rPr>
      </w:pPr>
      <w:r w:rsidRPr="00CA1EEE">
        <w:rPr>
          <w:rFonts w:ascii="Arial" w:hAnsi="Arial" w:cs="Arial"/>
          <w:sz w:val="20"/>
          <w:szCs w:val="20"/>
        </w:rPr>
        <w:t>Ensure the right people are at the table including CSO’s and Senior Government staff with depth of knowledge, local connections and influence</w:t>
      </w:r>
      <w:r w:rsidR="008C3ECA">
        <w:rPr>
          <w:rFonts w:ascii="Arial" w:hAnsi="Arial" w:cs="Arial"/>
          <w:sz w:val="20"/>
          <w:szCs w:val="20"/>
        </w:rPr>
        <w:t>;</w:t>
      </w:r>
    </w:p>
    <w:p w14:paraId="6A8DE9E3" w14:textId="177DA9CB" w:rsidR="00CA1EEE" w:rsidRDefault="00CA1EEE" w:rsidP="00C61350">
      <w:pPr>
        <w:pStyle w:val="ListParagraph"/>
        <w:numPr>
          <w:ilvl w:val="2"/>
          <w:numId w:val="2"/>
        </w:numPr>
        <w:spacing w:after="200" w:line="276" w:lineRule="auto"/>
        <w:jc w:val="both"/>
        <w:rPr>
          <w:rFonts w:ascii="Arial" w:hAnsi="Arial" w:cs="Arial"/>
          <w:sz w:val="20"/>
          <w:szCs w:val="20"/>
        </w:rPr>
      </w:pPr>
      <w:r w:rsidRPr="00CA1EEE">
        <w:rPr>
          <w:rFonts w:ascii="Arial" w:hAnsi="Arial" w:cs="Arial"/>
          <w:sz w:val="20"/>
          <w:szCs w:val="20"/>
        </w:rPr>
        <w:t>Promote a climate of trust and safety within which robust conversations and shared planning can occur.</w:t>
      </w:r>
    </w:p>
    <w:p w14:paraId="4AE77DB4" w14:textId="77777777" w:rsidR="00A86E3D" w:rsidRPr="00A86E3D" w:rsidRDefault="00A86E3D" w:rsidP="00C61350">
      <w:pPr>
        <w:pStyle w:val="ListParagraph"/>
        <w:spacing w:after="200" w:line="276" w:lineRule="auto"/>
        <w:ind w:left="1080" w:firstLine="0"/>
        <w:jc w:val="both"/>
        <w:rPr>
          <w:rFonts w:ascii="Arial" w:hAnsi="Arial" w:cs="Arial"/>
          <w:sz w:val="20"/>
          <w:szCs w:val="20"/>
        </w:rPr>
      </w:pPr>
    </w:p>
    <w:p w14:paraId="6152912A" w14:textId="50BCE7C9" w:rsidR="00CA1EEE" w:rsidRPr="00A86E3D" w:rsidRDefault="00CA1EEE" w:rsidP="00C61350">
      <w:pPr>
        <w:pStyle w:val="ListParagraph"/>
        <w:numPr>
          <w:ilvl w:val="0"/>
          <w:numId w:val="3"/>
        </w:numPr>
        <w:spacing w:after="160" w:line="276" w:lineRule="auto"/>
        <w:jc w:val="both"/>
        <w:rPr>
          <w:rFonts w:ascii="Arial" w:hAnsi="Arial" w:cs="Arial"/>
          <w:sz w:val="20"/>
          <w:szCs w:val="20"/>
          <w:u w:val="single"/>
        </w:rPr>
      </w:pPr>
      <w:r w:rsidRPr="00A86E3D">
        <w:rPr>
          <w:rFonts w:ascii="Arial" w:hAnsi="Arial" w:cs="Arial"/>
          <w:sz w:val="20"/>
          <w:szCs w:val="20"/>
          <w:u w:val="single"/>
        </w:rPr>
        <w:lastRenderedPageBreak/>
        <w:t xml:space="preserve">Capacity development of services </w:t>
      </w:r>
      <w:r w:rsidR="008C3ECA" w:rsidRPr="00A86E3D">
        <w:rPr>
          <w:rFonts w:ascii="Arial" w:hAnsi="Arial" w:cs="Arial"/>
          <w:sz w:val="20"/>
          <w:szCs w:val="20"/>
          <w:u w:val="single"/>
        </w:rPr>
        <w:t>e.g.</w:t>
      </w:r>
      <w:r w:rsidRPr="00A86E3D">
        <w:rPr>
          <w:rFonts w:ascii="Arial" w:hAnsi="Arial" w:cs="Arial"/>
          <w:sz w:val="20"/>
          <w:szCs w:val="20"/>
          <w:u w:val="single"/>
        </w:rPr>
        <w:t xml:space="preserve"> IFSS</w:t>
      </w:r>
    </w:p>
    <w:p w14:paraId="3797E115" w14:textId="76801931" w:rsidR="00CA1EEE" w:rsidRPr="00CA1EEE" w:rsidRDefault="00CA1EEE" w:rsidP="00C61350">
      <w:pPr>
        <w:ind w:firstLine="0"/>
        <w:jc w:val="both"/>
        <w:rPr>
          <w:rFonts w:ascii="Arial" w:hAnsi="Arial" w:cs="Arial"/>
          <w:sz w:val="20"/>
          <w:szCs w:val="20"/>
        </w:rPr>
      </w:pPr>
      <w:r w:rsidRPr="00CA1EEE">
        <w:rPr>
          <w:rFonts w:ascii="Arial" w:hAnsi="Arial" w:cs="Arial"/>
          <w:sz w:val="20"/>
          <w:szCs w:val="20"/>
        </w:rPr>
        <w:t>A stark difference of the IFSS and IFPS service is that the AG funds capacity building, implementation (model fidelity) support and recruitment support to providers in addition to their service delivery contracts.  This is a significant benefit to ACCO’s and ensures the long-term transition to Aboriginal community Control</w:t>
      </w:r>
      <w:r w:rsidR="00395B83">
        <w:rPr>
          <w:rFonts w:ascii="Arial" w:hAnsi="Arial" w:cs="Arial"/>
          <w:sz w:val="20"/>
          <w:szCs w:val="20"/>
        </w:rPr>
        <w:t>.</w:t>
      </w:r>
      <w:r w:rsidR="008C3ECA">
        <w:rPr>
          <w:rFonts w:ascii="Arial" w:hAnsi="Arial" w:cs="Arial"/>
          <w:sz w:val="20"/>
          <w:szCs w:val="20"/>
        </w:rPr>
        <w:t xml:space="preserve"> Capacity building support may be an additional 30% of expenditure above the core grant.</w:t>
      </w:r>
    </w:p>
    <w:p w14:paraId="58A2C0E3" w14:textId="77777777" w:rsidR="00CA1EEE" w:rsidRPr="00A86E3D" w:rsidRDefault="00CA1EEE" w:rsidP="00C61350">
      <w:pPr>
        <w:pStyle w:val="ListParagraph"/>
        <w:numPr>
          <w:ilvl w:val="0"/>
          <w:numId w:val="3"/>
        </w:numPr>
        <w:spacing w:after="160" w:line="276" w:lineRule="auto"/>
        <w:jc w:val="both"/>
        <w:rPr>
          <w:rFonts w:ascii="Arial" w:hAnsi="Arial" w:cs="Arial"/>
          <w:sz w:val="20"/>
          <w:szCs w:val="20"/>
          <w:u w:val="single"/>
        </w:rPr>
      </w:pPr>
      <w:r w:rsidRPr="00A86E3D">
        <w:rPr>
          <w:rFonts w:ascii="Arial" w:hAnsi="Arial" w:cs="Arial"/>
          <w:sz w:val="20"/>
          <w:szCs w:val="20"/>
          <w:u w:val="single"/>
        </w:rPr>
        <w:t>Transition Support</w:t>
      </w:r>
    </w:p>
    <w:p w14:paraId="1B3049A1" w14:textId="41225740" w:rsidR="00AF4BC0" w:rsidRPr="00A86E3D" w:rsidRDefault="00CA1EEE" w:rsidP="00C61350">
      <w:pPr>
        <w:ind w:firstLine="0"/>
        <w:jc w:val="both"/>
        <w:rPr>
          <w:rFonts w:ascii="Arial" w:hAnsi="Arial" w:cs="Arial"/>
          <w:sz w:val="20"/>
          <w:szCs w:val="20"/>
        </w:rPr>
      </w:pPr>
      <w:r w:rsidRPr="00CA1EEE">
        <w:rPr>
          <w:rFonts w:ascii="Arial" w:hAnsi="Arial" w:cs="Arial"/>
          <w:sz w:val="20"/>
          <w:szCs w:val="20"/>
        </w:rPr>
        <w:t>In response to the Royal Commission into Child Protection in the NT, the NTG is committed to transferring Family Support and Out of Home Care services to the Aboriginal Community Controlled Sector.  Disappointingly they have no plan or funding to support this transition.  In contrast, NSW established a significant funding stream and capacity systems to assist in the transition of OOHC services from mainstream services to ACCO’s over a 5-10-year period.  Such an approach is required in the NT.</w:t>
      </w:r>
    </w:p>
    <w:p w14:paraId="049A541E" w14:textId="08E3AA72" w:rsidR="00CA1EEE" w:rsidRPr="00446417" w:rsidRDefault="00CA1EEE" w:rsidP="00C61350">
      <w:pPr>
        <w:pStyle w:val="NormalWeb"/>
        <w:numPr>
          <w:ilvl w:val="0"/>
          <w:numId w:val="3"/>
        </w:numPr>
        <w:spacing w:after="0" w:line="276" w:lineRule="auto"/>
        <w:rPr>
          <w:rFonts w:ascii="Arial" w:hAnsi="Arial" w:cs="Arial"/>
          <w:color w:val="404040" w:themeColor="text1" w:themeTint="BF"/>
          <w:sz w:val="20"/>
          <w:szCs w:val="20"/>
          <w:u w:val="single"/>
          <w:lang w:val="en"/>
        </w:rPr>
      </w:pPr>
      <w:r w:rsidRPr="00446417">
        <w:rPr>
          <w:rFonts w:ascii="Arial" w:hAnsi="Arial" w:cs="Arial"/>
          <w:color w:val="404040" w:themeColor="text1" w:themeTint="BF"/>
          <w:sz w:val="20"/>
          <w:szCs w:val="20"/>
          <w:u w:val="single"/>
          <w:lang w:val="en"/>
        </w:rPr>
        <w:t>Other Areas for Improvement</w:t>
      </w:r>
    </w:p>
    <w:p w14:paraId="0083BDB9" w14:textId="54F75D8A" w:rsidR="00CA1EEE" w:rsidRPr="00446417" w:rsidRDefault="00CA1EEE" w:rsidP="00C61350">
      <w:pPr>
        <w:pStyle w:val="NormalWeb"/>
        <w:spacing w:before="240" w:after="240" w:line="276" w:lineRule="auto"/>
        <w:ind w:firstLine="0"/>
        <w:rPr>
          <w:rFonts w:ascii="Arial" w:hAnsi="Arial" w:cs="Arial"/>
          <w:color w:val="444444"/>
          <w:sz w:val="20"/>
          <w:szCs w:val="20"/>
        </w:rPr>
      </w:pPr>
      <w:r w:rsidRPr="00446417">
        <w:rPr>
          <w:rFonts w:ascii="Arial" w:hAnsi="Arial" w:cs="Arial"/>
          <w:b/>
          <w:bCs/>
          <w:color w:val="444444"/>
          <w:sz w:val="20"/>
          <w:szCs w:val="20"/>
        </w:rPr>
        <w:t>Service Mapping</w:t>
      </w:r>
      <w:r w:rsidRPr="00446417">
        <w:rPr>
          <w:rFonts w:ascii="Arial" w:hAnsi="Arial" w:cs="Arial"/>
          <w:color w:val="444444"/>
          <w:sz w:val="20"/>
          <w:szCs w:val="20"/>
        </w:rPr>
        <w:t xml:space="preserve"> – there has been a multiplicity of service mapping across various sectors and government departments such as NT Health, D</w:t>
      </w:r>
      <w:r w:rsidR="00B44097" w:rsidRPr="00446417">
        <w:rPr>
          <w:rFonts w:ascii="Arial" w:hAnsi="Arial" w:cs="Arial"/>
          <w:color w:val="444444"/>
          <w:sz w:val="20"/>
          <w:szCs w:val="20"/>
        </w:rPr>
        <w:t xml:space="preserve">epartment of </w:t>
      </w:r>
      <w:r w:rsidRPr="00446417">
        <w:rPr>
          <w:rFonts w:ascii="Arial" w:hAnsi="Arial" w:cs="Arial"/>
          <w:color w:val="444444"/>
          <w:sz w:val="20"/>
          <w:szCs w:val="20"/>
        </w:rPr>
        <w:t>C</w:t>
      </w:r>
      <w:r w:rsidR="00B44097" w:rsidRPr="00446417">
        <w:rPr>
          <w:rFonts w:ascii="Arial" w:hAnsi="Arial" w:cs="Arial"/>
          <w:color w:val="444444"/>
          <w:sz w:val="20"/>
          <w:szCs w:val="20"/>
        </w:rPr>
        <w:t xml:space="preserve">hief </w:t>
      </w:r>
      <w:r w:rsidRPr="00446417">
        <w:rPr>
          <w:rFonts w:ascii="Arial" w:hAnsi="Arial" w:cs="Arial"/>
          <w:color w:val="444444"/>
          <w:sz w:val="20"/>
          <w:szCs w:val="20"/>
        </w:rPr>
        <w:t>M</w:t>
      </w:r>
      <w:r w:rsidR="00B44097" w:rsidRPr="00446417">
        <w:rPr>
          <w:rFonts w:ascii="Arial" w:hAnsi="Arial" w:cs="Arial"/>
          <w:color w:val="444444"/>
          <w:sz w:val="20"/>
          <w:szCs w:val="20"/>
        </w:rPr>
        <w:t>inister</w:t>
      </w:r>
      <w:r w:rsidRPr="00446417">
        <w:rPr>
          <w:rFonts w:ascii="Arial" w:hAnsi="Arial" w:cs="Arial"/>
          <w:color w:val="444444"/>
          <w:sz w:val="20"/>
          <w:szCs w:val="20"/>
        </w:rPr>
        <w:t xml:space="preserve"> and Department of Housing and Community Development. For service mapping to have an impact on reviewing service duplication, gaps and reach for children and families there is a need for greater transparency, sharing of mapping outcomes and purposeful coordination of next steps.</w:t>
      </w:r>
    </w:p>
    <w:p w14:paraId="5912092C" w14:textId="77777777" w:rsidR="00CA1EEE" w:rsidRPr="00446417" w:rsidRDefault="00CA1EEE" w:rsidP="00C61350">
      <w:pPr>
        <w:pStyle w:val="NormalWeb"/>
        <w:spacing w:before="240" w:after="240" w:line="276" w:lineRule="auto"/>
        <w:ind w:firstLine="0"/>
        <w:rPr>
          <w:rFonts w:ascii="Arial" w:hAnsi="Arial" w:cs="Arial"/>
          <w:color w:val="444444"/>
          <w:sz w:val="20"/>
          <w:szCs w:val="20"/>
        </w:rPr>
      </w:pPr>
      <w:r w:rsidRPr="00446417">
        <w:rPr>
          <w:rFonts w:ascii="Arial" w:hAnsi="Arial" w:cs="Arial"/>
          <w:b/>
          <w:bCs/>
          <w:color w:val="444444"/>
          <w:sz w:val="20"/>
          <w:szCs w:val="20"/>
        </w:rPr>
        <w:t>Administration Costs</w:t>
      </w:r>
      <w:r w:rsidRPr="00446417">
        <w:rPr>
          <w:rFonts w:ascii="Arial" w:hAnsi="Arial" w:cs="Arial"/>
          <w:color w:val="444444"/>
          <w:sz w:val="20"/>
          <w:szCs w:val="20"/>
        </w:rPr>
        <w:t xml:space="preserve"> – Governments must support the strength and viability of NGO’s with paying adequate overheads, long term contracts and indexation for salary charges in order to deliver quality, therapeutic, public health service efforts.    </w:t>
      </w:r>
    </w:p>
    <w:p w14:paraId="23F6B8D8" w14:textId="4AAF1238" w:rsidR="00CA1EEE" w:rsidRPr="00446417" w:rsidRDefault="00CA1EEE" w:rsidP="00C61350">
      <w:pPr>
        <w:pStyle w:val="NormalWeb"/>
        <w:spacing w:before="240" w:after="240" w:line="276" w:lineRule="auto"/>
        <w:ind w:firstLine="0"/>
        <w:rPr>
          <w:rFonts w:ascii="Arial" w:hAnsi="Arial" w:cs="Arial"/>
          <w:color w:val="444444"/>
          <w:sz w:val="20"/>
          <w:szCs w:val="20"/>
        </w:rPr>
      </w:pPr>
      <w:r w:rsidRPr="00446417">
        <w:rPr>
          <w:rFonts w:ascii="Arial" w:hAnsi="Arial" w:cs="Arial"/>
          <w:b/>
          <w:bCs/>
          <w:color w:val="444444"/>
          <w:sz w:val="20"/>
          <w:szCs w:val="20"/>
        </w:rPr>
        <w:t xml:space="preserve">Funding Impact </w:t>
      </w:r>
      <w:r w:rsidRPr="00446417">
        <w:rPr>
          <w:rFonts w:ascii="Arial" w:hAnsi="Arial" w:cs="Arial"/>
          <w:color w:val="444444"/>
          <w:sz w:val="20"/>
          <w:szCs w:val="20"/>
        </w:rPr>
        <w:t xml:space="preserve">– organisations are often impacted by entering new financial years with high percentages of funding not finalized or contracted. As a mid-sized organization there is some capacity to sustain during such times however impacts can be felt in </w:t>
      </w:r>
      <w:r w:rsidR="00B44097" w:rsidRPr="00446417">
        <w:rPr>
          <w:rFonts w:ascii="Arial" w:hAnsi="Arial" w:cs="Arial"/>
          <w:color w:val="444444"/>
          <w:sz w:val="20"/>
          <w:szCs w:val="20"/>
        </w:rPr>
        <w:t>uncertainty of</w:t>
      </w:r>
      <w:r w:rsidRPr="00446417">
        <w:rPr>
          <w:rFonts w:ascii="Arial" w:hAnsi="Arial" w:cs="Arial"/>
          <w:color w:val="444444"/>
          <w:sz w:val="20"/>
          <w:szCs w:val="20"/>
        </w:rPr>
        <w:t xml:space="preserve"> staff </w:t>
      </w:r>
      <w:r w:rsidR="00133A61">
        <w:rPr>
          <w:rFonts w:ascii="Arial" w:hAnsi="Arial" w:cs="Arial"/>
          <w:color w:val="444444"/>
          <w:sz w:val="20"/>
          <w:szCs w:val="20"/>
        </w:rPr>
        <w:t xml:space="preserve">and thin </w:t>
      </w:r>
      <w:r w:rsidR="00B44097" w:rsidRPr="00446417">
        <w:rPr>
          <w:rFonts w:ascii="Arial" w:hAnsi="Arial" w:cs="Arial"/>
          <w:color w:val="444444"/>
          <w:sz w:val="20"/>
          <w:szCs w:val="20"/>
        </w:rPr>
        <w:t xml:space="preserve">contracts </w:t>
      </w:r>
      <w:r w:rsidRPr="00446417">
        <w:rPr>
          <w:rFonts w:ascii="Arial" w:hAnsi="Arial" w:cs="Arial"/>
          <w:color w:val="444444"/>
          <w:sz w:val="20"/>
          <w:szCs w:val="20"/>
        </w:rPr>
        <w:t>perpetuates high turnover that impacts on service quality.</w:t>
      </w:r>
    </w:p>
    <w:p w14:paraId="4B1DF15D" w14:textId="77777777" w:rsidR="00CA1EEE" w:rsidRPr="00446417" w:rsidRDefault="00CA1EEE" w:rsidP="00C61350">
      <w:pPr>
        <w:pStyle w:val="NormalWeb"/>
        <w:spacing w:before="240" w:after="240" w:line="276" w:lineRule="auto"/>
        <w:ind w:firstLine="0"/>
        <w:rPr>
          <w:rFonts w:ascii="Arial" w:hAnsi="Arial" w:cs="Arial"/>
          <w:color w:val="444444"/>
          <w:sz w:val="20"/>
          <w:szCs w:val="20"/>
        </w:rPr>
      </w:pPr>
      <w:r w:rsidRPr="00446417">
        <w:rPr>
          <w:rFonts w:ascii="Arial" w:hAnsi="Arial" w:cs="Arial"/>
          <w:b/>
          <w:bCs/>
          <w:color w:val="444444"/>
          <w:sz w:val="20"/>
          <w:szCs w:val="20"/>
        </w:rPr>
        <w:t xml:space="preserve">Funding Evaluation </w:t>
      </w:r>
      <w:r w:rsidRPr="00446417">
        <w:rPr>
          <w:rFonts w:ascii="Arial" w:hAnsi="Arial" w:cs="Arial"/>
          <w:color w:val="444444"/>
          <w:sz w:val="20"/>
          <w:szCs w:val="20"/>
        </w:rPr>
        <w:t xml:space="preserve">– building evaluation frameworks into the conceptual phase of new programs is essential. An example of this can be seen in the significant investment of Territory Families to builds its internal service delivery around youth focused areas (YOREOS) where evaluation has been an add on now when due. In such situations independent evaluation frameworks are essential to program integrity and investment efficacy. </w:t>
      </w:r>
    </w:p>
    <w:p w14:paraId="7D686C11" w14:textId="4B4B55AA" w:rsidR="00A86E3D" w:rsidRPr="000672F9" w:rsidRDefault="00CA1EEE" w:rsidP="00C61350">
      <w:pPr>
        <w:pStyle w:val="NormalWeb"/>
        <w:spacing w:before="240" w:after="240" w:line="276" w:lineRule="auto"/>
        <w:ind w:firstLine="0"/>
        <w:rPr>
          <w:rFonts w:ascii="Arial" w:hAnsi="Arial" w:cs="Arial"/>
          <w:color w:val="444444"/>
          <w:sz w:val="20"/>
          <w:szCs w:val="20"/>
        </w:rPr>
      </w:pPr>
      <w:r w:rsidRPr="000672F9">
        <w:rPr>
          <w:rFonts w:ascii="Arial" w:hAnsi="Arial" w:cs="Arial"/>
          <w:b/>
          <w:bCs/>
          <w:color w:val="444444"/>
          <w:sz w:val="20"/>
          <w:szCs w:val="20"/>
        </w:rPr>
        <w:t xml:space="preserve">Increasing Trend of </w:t>
      </w:r>
      <w:r w:rsidR="008B288C">
        <w:rPr>
          <w:rFonts w:ascii="Arial" w:hAnsi="Arial" w:cs="Arial"/>
          <w:b/>
          <w:bCs/>
          <w:color w:val="444444"/>
          <w:sz w:val="20"/>
          <w:szCs w:val="20"/>
        </w:rPr>
        <w:t xml:space="preserve">Complex, Market Driven </w:t>
      </w:r>
      <w:r w:rsidRPr="000672F9">
        <w:rPr>
          <w:rFonts w:ascii="Arial" w:hAnsi="Arial" w:cs="Arial"/>
          <w:b/>
          <w:bCs/>
          <w:color w:val="444444"/>
          <w:sz w:val="20"/>
          <w:szCs w:val="20"/>
        </w:rPr>
        <w:t>Procurement Processes</w:t>
      </w:r>
      <w:r w:rsidRPr="000672F9">
        <w:rPr>
          <w:rFonts w:ascii="Arial" w:hAnsi="Arial" w:cs="Arial"/>
          <w:color w:val="444444"/>
          <w:sz w:val="20"/>
          <w:szCs w:val="20"/>
        </w:rPr>
        <w:t xml:space="preserve"> – there is a need for greater transparency and differentiation in Governments decision making regarding the growing use of procurement processes that are unit costed for complex service delivery, opposed to competitive tendering and grant arrangements. Such decisions can lead to impacts such as who is eligible to apply, capacity to redesign or shape the service depending on community needs with quantity not always presenting as quality.</w:t>
      </w:r>
      <w:r w:rsidR="00B44097" w:rsidRPr="000672F9">
        <w:rPr>
          <w:rFonts w:ascii="Arial" w:hAnsi="Arial" w:cs="Arial"/>
          <w:color w:val="444444"/>
          <w:sz w:val="20"/>
          <w:szCs w:val="20"/>
        </w:rPr>
        <w:t xml:space="preserve"> Competitive and market driven approaches to procurement can also preference large and NT wide organisations who can provide multi-region services. Thi</w:t>
      </w:r>
      <w:r w:rsidR="005536B3">
        <w:rPr>
          <w:rFonts w:ascii="Arial" w:hAnsi="Arial" w:cs="Arial"/>
          <w:color w:val="444444"/>
          <w:sz w:val="20"/>
          <w:szCs w:val="20"/>
        </w:rPr>
        <w:t>s</w:t>
      </w:r>
      <w:r w:rsidR="00B44097" w:rsidRPr="000672F9">
        <w:rPr>
          <w:rFonts w:ascii="Arial" w:hAnsi="Arial" w:cs="Arial"/>
          <w:color w:val="444444"/>
          <w:sz w:val="20"/>
          <w:szCs w:val="20"/>
        </w:rPr>
        <w:t xml:space="preserve"> particularly disadvantages medium sized and smaller Aboriginal Community Controlled Organisations who are ethically and constitutionally confined to delivering services within language and geographically restricted areas.</w:t>
      </w:r>
    </w:p>
    <w:p w14:paraId="60D304D7" w14:textId="2EF67CE6" w:rsidR="00A86E3D" w:rsidRPr="00A86E3D" w:rsidRDefault="00A86E3D" w:rsidP="00C61350">
      <w:pPr>
        <w:pStyle w:val="NormalWeb"/>
        <w:numPr>
          <w:ilvl w:val="0"/>
          <w:numId w:val="3"/>
        </w:numPr>
        <w:spacing w:after="0" w:line="276" w:lineRule="auto"/>
        <w:rPr>
          <w:rFonts w:ascii="Arial" w:hAnsi="Arial" w:cs="Arial"/>
          <w:color w:val="404040" w:themeColor="text1" w:themeTint="BF"/>
          <w:sz w:val="20"/>
          <w:szCs w:val="20"/>
          <w:u w:val="single"/>
          <w:lang w:val="en"/>
        </w:rPr>
      </w:pPr>
      <w:r w:rsidRPr="00A86E3D">
        <w:rPr>
          <w:rFonts w:ascii="Arial" w:hAnsi="Arial" w:cs="Arial"/>
          <w:color w:val="404040" w:themeColor="text1" w:themeTint="BF"/>
          <w:sz w:val="20"/>
          <w:szCs w:val="20"/>
          <w:u w:val="single"/>
          <w:lang w:val="en"/>
        </w:rPr>
        <w:t>Best Practice Examples:</w:t>
      </w:r>
    </w:p>
    <w:p w14:paraId="76FCD2A4" w14:textId="50D3350B" w:rsidR="00B44097" w:rsidRPr="00B44097" w:rsidRDefault="00B44097" w:rsidP="00C61350">
      <w:pPr>
        <w:pStyle w:val="NormalWeb"/>
        <w:numPr>
          <w:ilvl w:val="0"/>
          <w:numId w:val="10"/>
        </w:numPr>
        <w:spacing w:before="240" w:after="240" w:line="276" w:lineRule="auto"/>
        <w:rPr>
          <w:rFonts w:ascii="Arial" w:hAnsi="Arial" w:cs="Arial"/>
          <w:b/>
          <w:bCs/>
          <w:color w:val="444444"/>
          <w:sz w:val="20"/>
          <w:szCs w:val="20"/>
        </w:rPr>
      </w:pPr>
      <w:r w:rsidRPr="00B44097">
        <w:rPr>
          <w:rFonts w:ascii="Arial" w:hAnsi="Arial" w:cs="Arial"/>
          <w:b/>
          <w:bCs/>
          <w:color w:val="444444"/>
          <w:sz w:val="20"/>
          <w:szCs w:val="20"/>
        </w:rPr>
        <w:t xml:space="preserve">Place-Based Service Coordination: Communities for Children and Stronger Communities for Children </w:t>
      </w:r>
    </w:p>
    <w:p w14:paraId="760FC835" w14:textId="66AF2A75" w:rsidR="00B44097" w:rsidRDefault="00B44097" w:rsidP="00C61350">
      <w:pPr>
        <w:pStyle w:val="NormalWeb"/>
        <w:spacing w:after="0" w:line="276" w:lineRule="auto"/>
        <w:ind w:firstLine="0"/>
        <w:rPr>
          <w:rFonts w:ascii="Arial" w:hAnsi="Arial" w:cs="Arial"/>
          <w:color w:val="404040" w:themeColor="text1" w:themeTint="BF"/>
          <w:sz w:val="20"/>
          <w:szCs w:val="20"/>
          <w:lang w:val="en"/>
        </w:rPr>
      </w:pPr>
      <w:r>
        <w:rPr>
          <w:rFonts w:ascii="Arial" w:hAnsi="Arial" w:cs="Arial"/>
          <w:color w:val="404040" w:themeColor="text1" w:themeTint="BF"/>
          <w:sz w:val="20"/>
          <w:szCs w:val="20"/>
          <w:lang w:val="en"/>
        </w:rPr>
        <w:lastRenderedPageBreak/>
        <w:t>Communities for Children (C4C) is a community led, place-based example of a</w:t>
      </w:r>
      <w:r w:rsidR="005536B3">
        <w:rPr>
          <w:rFonts w:ascii="Arial" w:hAnsi="Arial" w:cs="Arial"/>
          <w:color w:val="404040" w:themeColor="text1" w:themeTint="BF"/>
          <w:sz w:val="20"/>
          <w:szCs w:val="20"/>
          <w:lang w:val="en"/>
        </w:rPr>
        <w:t xml:space="preserve">n Australian </w:t>
      </w:r>
      <w:r w:rsidR="00A01DE0">
        <w:rPr>
          <w:rFonts w:ascii="Arial" w:hAnsi="Arial" w:cs="Arial"/>
          <w:color w:val="404040" w:themeColor="text1" w:themeTint="BF"/>
          <w:sz w:val="20"/>
          <w:szCs w:val="20"/>
          <w:lang w:val="en"/>
        </w:rPr>
        <w:t>Government</w:t>
      </w:r>
      <w:r>
        <w:rPr>
          <w:rFonts w:ascii="Arial" w:hAnsi="Arial" w:cs="Arial"/>
          <w:color w:val="404040" w:themeColor="text1" w:themeTint="BF"/>
          <w:sz w:val="20"/>
          <w:szCs w:val="20"/>
          <w:lang w:val="en"/>
        </w:rPr>
        <w:t xml:space="preserve">, Department of Social Services funded initiative that supports capacity and partnership building. </w:t>
      </w:r>
    </w:p>
    <w:p w14:paraId="1B0557DD" w14:textId="77777777" w:rsidR="00B44097" w:rsidRDefault="00B44097" w:rsidP="00D843DD">
      <w:pPr>
        <w:pStyle w:val="NormalWeb"/>
        <w:spacing w:after="0" w:line="276" w:lineRule="auto"/>
        <w:jc w:val="left"/>
        <w:rPr>
          <w:rFonts w:ascii="Arial" w:hAnsi="Arial" w:cs="Arial"/>
          <w:color w:val="404040" w:themeColor="text1" w:themeTint="BF"/>
          <w:sz w:val="20"/>
          <w:szCs w:val="20"/>
          <w:lang w:val="en"/>
        </w:rPr>
      </w:pPr>
    </w:p>
    <w:p w14:paraId="671A948C" w14:textId="097915E6" w:rsidR="00CA1EEE" w:rsidRPr="00D843DD" w:rsidRDefault="00B44097" w:rsidP="00C61350">
      <w:pPr>
        <w:pStyle w:val="NormalWeb"/>
        <w:spacing w:after="0" w:line="276" w:lineRule="auto"/>
        <w:ind w:firstLine="0"/>
        <w:rPr>
          <w:rFonts w:ascii="Arial" w:hAnsi="Arial" w:cs="Arial"/>
          <w:color w:val="404040" w:themeColor="text1" w:themeTint="BF"/>
          <w:sz w:val="20"/>
          <w:szCs w:val="20"/>
          <w:lang w:val="en"/>
        </w:rPr>
      </w:pPr>
      <w:r w:rsidRPr="00D843DD">
        <w:rPr>
          <w:rFonts w:ascii="Arial" w:hAnsi="Arial" w:cs="Arial"/>
          <w:color w:val="404040" w:themeColor="text1" w:themeTint="BF"/>
          <w:sz w:val="20"/>
          <w:szCs w:val="20"/>
          <w:lang w:val="en"/>
        </w:rPr>
        <w:t>Stronger Communities for Children (</w:t>
      </w:r>
      <w:proofErr w:type="spellStart"/>
      <w:r w:rsidRPr="00D843DD">
        <w:rPr>
          <w:rFonts w:ascii="Arial" w:hAnsi="Arial" w:cs="Arial"/>
          <w:color w:val="404040" w:themeColor="text1" w:themeTint="BF"/>
          <w:sz w:val="20"/>
          <w:szCs w:val="20"/>
          <w:lang w:val="en"/>
        </w:rPr>
        <w:t>SC</w:t>
      </w:r>
      <w:r w:rsidR="00D843DD" w:rsidRPr="00D843DD">
        <w:rPr>
          <w:rFonts w:ascii="Arial" w:hAnsi="Arial" w:cs="Arial"/>
          <w:color w:val="404040" w:themeColor="text1" w:themeTint="BF"/>
          <w:sz w:val="20"/>
          <w:szCs w:val="20"/>
          <w:lang w:val="en"/>
        </w:rPr>
        <w:t>f</w:t>
      </w:r>
      <w:r w:rsidRPr="00D843DD">
        <w:rPr>
          <w:rFonts w:ascii="Arial" w:hAnsi="Arial" w:cs="Arial"/>
          <w:color w:val="404040" w:themeColor="text1" w:themeTint="BF"/>
          <w:sz w:val="20"/>
          <w:szCs w:val="20"/>
          <w:lang w:val="en"/>
        </w:rPr>
        <w:t>C</w:t>
      </w:r>
      <w:proofErr w:type="spellEnd"/>
      <w:r w:rsidRPr="00D843DD">
        <w:rPr>
          <w:rFonts w:ascii="Arial" w:hAnsi="Arial" w:cs="Arial"/>
          <w:color w:val="404040" w:themeColor="text1" w:themeTint="BF"/>
          <w:sz w:val="20"/>
          <w:szCs w:val="20"/>
          <w:lang w:val="en"/>
        </w:rPr>
        <w:t>) is a similar program that is funded by the National Indigenous Australians Agency and</w:t>
      </w:r>
      <w:r w:rsidR="00D843DD" w:rsidRPr="00D843DD">
        <w:rPr>
          <w:rFonts w:ascii="Arial" w:hAnsi="Arial" w:cs="Arial"/>
          <w:color w:val="404040" w:themeColor="text1" w:themeTint="BF"/>
          <w:sz w:val="20"/>
          <w:szCs w:val="20"/>
          <w:lang w:val="en"/>
        </w:rPr>
        <w:t xml:space="preserve"> </w:t>
      </w:r>
      <w:r w:rsidRPr="00D843DD">
        <w:rPr>
          <w:rFonts w:ascii="Arial" w:hAnsi="Arial" w:cs="Arial"/>
          <w:color w:val="404040" w:themeColor="text1" w:themeTint="BF"/>
          <w:sz w:val="20"/>
          <w:szCs w:val="20"/>
          <w:lang w:val="en"/>
        </w:rPr>
        <w:t>works exclusively with Aboriginal communities.</w:t>
      </w:r>
    </w:p>
    <w:p w14:paraId="73B31358" w14:textId="37FA1E97" w:rsidR="00D843DD" w:rsidRPr="00D843DD" w:rsidRDefault="00D843DD" w:rsidP="00104253">
      <w:pPr>
        <w:pStyle w:val="NormalWeb"/>
        <w:spacing w:after="0" w:line="276" w:lineRule="auto"/>
        <w:ind w:left="720"/>
        <w:jc w:val="left"/>
        <w:rPr>
          <w:rFonts w:ascii="Arial" w:hAnsi="Arial" w:cs="Arial"/>
          <w:color w:val="404040" w:themeColor="text1" w:themeTint="BF"/>
          <w:sz w:val="20"/>
          <w:szCs w:val="20"/>
          <w:lang w:val="en"/>
        </w:rPr>
      </w:pPr>
    </w:p>
    <w:p w14:paraId="0AF5CEE8" w14:textId="17885560" w:rsidR="00D843DD" w:rsidRPr="00D843DD" w:rsidRDefault="00D843DD" w:rsidP="00104253">
      <w:pPr>
        <w:spacing w:after="300"/>
        <w:ind w:left="720" w:hanging="11"/>
        <w:textAlignment w:val="baseline"/>
        <w:rPr>
          <w:rFonts w:ascii="Arial" w:eastAsia="Times New Roman" w:hAnsi="Arial" w:cs="Arial"/>
          <w:i/>
          <w:iCs/>
          <w:color w:val="1E1E1E"/>
          <w:spacing w:val="4"/>
          <w:sz w:val="20"/>
          <w:szCs w:val="20"/>
        </w:rPr>
      </w:pPr>
      <w:r w:rsidRPr="00D843DD">
        <w:rPr>
          <w:rFonts w:ascii="Arial" w:eastAsia="Times New Roman" w:hAnsi="Arial" w:cs="Arial"/>
          <w:i/>
          <w:iCs/>
          <w:color w:val="1E1E1E"/>
          <w:spacing w:val="4"/>
          <w:sz w:val="20"/>
          <w:szCs w:val="20"/>
        </w:rPr>
        <w:t>“Stronger Communities for Children (</w:t>
      </w:r>
      <w:proofErr w:type="spellStart"/>
      <w:r w:rsidRPr="00D843DD">
        <w:rPr>
          <w:rFonts w:ascii="Arial" w:eastAsia="Times New Roman" w:hAnsi="Arial" w:cs="Arial"/>
          <w:i/>
          <w:iCs/>
          <w:color w:val="1E1E1E"/>
          <w:spacing w:val="4"/>
          <w:sz w:val="20"/>
          <w:szCs w:val="20"/>
        </w:rPr>
        <w:t>SCfC</w:t>
      </w:r>
      <w:proofErr w:type="spellEnd"/>
      <w:r w:rsidRPr="00D843DD">
        <w:rPr>
          <w:rFonts w:ascii="Arial" w:eastAsia="Times New Roman" w:hAnsi="Arial" w:cs="Arial"/>
          <w:i/>
          <w:iCs/>
          <w:color w:val="1E1E1E"/>
          <w:spacing w:val="4"/>
          <w:sz w:val="20"/>
          <w:szCs w:val="20"/>
        </w:rPr>
        <w:t>) is a flexible, place-based initiative that works with 10 Northern Territory communities to identify and implement local, integrated services and activities that create a safe and positive environment for children and families.</w:t>
      </w:r>
    </w:p>
    <w:p w14:paraId="130F54F4" w14:textId="77777777" w:rsidR="00D843DD" w:rsidRPr="00D843DD" w:rsidRDefault="00D843DD" w:rsidP="00104253">
      <w:pPr>
        <w:spacing w:after="300"/>
        <w:ind w:left="720"/>
        <w:textAlignment w:val="baseline"/>
        <w:rPr>
          <w:rFonts w:ascii="Arial" w:eastAsia="Times New Roman" w:hAnsi="Arial" w:cs="Arial"/>
          <w:i/>
          <w:iCs/>
          <w:color w:val="1E1E1E"/>
          <w:spacing w:val="4"/>
          <w:sz w:val="20"/>
          <w:szCs w:val="20"/>
        </w:rPr>
      </w:pPr>
      <w:proofErr w:type="spellStart"/>
      <w:r w:rsidRPr="00D843DD">
        <w:rPr>
          <w:rFonts w:ascii="Arial" w:eastAsia="Times New Roman" w:hAnsi="Arial" w:cs="Arial"/>
          <w:i/>
          <w:iCs/>
          <w:color w:val="1E1E1E"/>
          <w:spacing w:val="4"/>
          <w:sz w:val="20"/>
          <w:szCs w:val="20"/>
        </w:rPr>
        <w:t>SCfC</w:t>
      </w:r>
      <w:proofErr w:type="spellEnd"/>
      <w:r w:rsidRPr="00D843DD">
        <w:rPr>
          <w:rFonts w:ascii="Arial" w:eastAsia="Times New Roman" w:hAnsi="Arial" w:cs="Arial"/>
          <w:i/>
          <w:iCs/>
          <w:color w:val="1E1E1E"/>
          <w:spacing w:val="4"/>
          <w:sz w:val="20"/>
          <w:szCs w:val="20"/>
        </w:rPr>
        <w:t xml:space="preserve"> aims to give children and young people the best possible start in life by: </w:t>
      </w:r>
    </w:p>
    <w:p w14:paraId="4E3AD0BC" w14:textId="77777777" w:rsidR="00D843DD" w:rsidRPr="00D843DD" w:rsidRDefault="00D843DD" w:rsidP="00104253">
      <w:pPr>
        <w:numPr>
          <w:ilvl w:val="0"/>
          <w:numId w:val="6"/>
        </w:numPr>
        <w:tabs>
          <w:tab w:val="clear" w:pos="720"/>
          <w:tab w:val="num" w:pos="1440"/>
        </w:tabs>
        <w:spacing w:after="0"/>
        <w:ind w:left="1170"/>
        <w:textAlignment w:val="baseline"/>
        <w:rPr>
          <w:rFonts w:ascii="Arial" w:eastAsia="Times New Roman" w:hAnsi="Arial" w:cs="Arial"/>
          <w:i/>
          <w:iCs/>
          <w:color w:val="1E1E1E"/>
          <w:spacing w:val="4"/>
          <w:sz w:val="20"/>
          <w:szCs w:val="20"/>
        </w:rPr>
      </w:pPr>
      <w:r w:rsidRPr="00D843DD">
        <w:rPr>
          <w:rFonts w:ascii="Arial" w:eastAsia="Times New Roman" w:hAnsi="Arial" w:cs="Arial"/>
          <w:i/>
          <w:iCs/>
          <w:color w:val="1E1E1E"/>
          <w:spacing w:val="4"/>
          <w:sz w:val="20"/>
          <w:szCs w:val="20"/>
        </w:rPr>
        <w:t>Making families and communities safer.</w:t>
      </w:r>
    </w:p>
    <w:p w14:paraId="416689B3" w14:textId="77777777" w:rsidR="00D843DD" w:rsidRPr="00D843DD" w:rsidRDefault="00D843DD" w:rsidP="00104253">
      <w:pPr>
        <w:numPr>
          <w:ilvl w:val="0"/>
          <w:numId w:val="6"/>
        </w:numPr>
        <w:tabs>
          <w:tab w:val="clear" w:pos="720"/>
          <w:tab w:val="num" w:pos="1440"/>
        </w:tabs>
        <w:spacing w:after="0"/>
        <w:ind w:left="1170"/>
        <w:textAlignment w:val="baseline"/>
        <w:rPr>
          <w:rFonts w:ascii="Arial" w:eastAsia="Times New Roman" w:hAnsi="Arial" w:cs="Arial"/>
          <w:i/>
          <w:iCs/>
          <w:color w:val="1E1E1E"/>
          <w:spacing w:val="4"/>
          <w:sz w:val="20"/>
          <w:szCs w:val="20"/>
        </w:rPr>
      </w:pPr>
      <w:r w:rsidRPr="00D843DD">
        <w:rPr>
          <w:rFonts w:ascii="Arial" w:eastAsia="Times New Roman" w:hAnsi="Arial" w:cs="Arial"/>
          <w:i/>
          <w:iCs/>
          <w:color w:val="1E1E1E"/>
          <w:spacing w:val="4"/>
          <w:sz w:val="20"/>
          <w:szCs w:val="20"/>
        </w:rPr>
        <w:t>Nurturing young children.</w:t>
      </w:r>
    </w:p>
    <w:p w14:paraId="15BD63DC" w14:textId="77777777" w:rsidR="00D843DD" w:rsidRPr="00D843DD" w:rsidRDefault="00D843DD" w:rsidP="00104253">
      <w:pPr>
        <w:numPr>
          <w:ilvl w:val="0"/>
          <w:numId w:val="6"/>
        </w:numPr>
        <w:tabs>
          <w:tab w:val="clear" w:pos="720"/>
          <w:tab w:val="num" w:pos="1440"/>
        </w:tabs>
        <w:spacing w:after="0"/>
        <w:ind w:left="1170"/>
        <w:textAlignment w:val="baseline"/>
        <w:rPr>
          <w:rFonts w:ascii="Arial" w:eastAsia="Times New Roman" w:hAnsi="Arial" w:cs="Arial"/>
          <w:i/>
          <w:iCs/>
          <w:color w:val="1E1E1E"/>
          <w:spacing w:val="4"/>
          <w:sz w:val="20"/>
          <w:szCs w:val="20"/>
        </w:rPr>
      </w:pPr>
      <w:r w:rsidRPr="00D843DD">
        <w:rPr>
          <w:rFonts w:ascii="Arial" w:eastAsia="Times New Roman" w:hAnsi="Arial" w:cs="Arial"/>
          <w:i/>
          <w:iCs/>
          <w:color w:val="1E1E1E"/>
          <w:spacing w:val="4"/>
          <w:sz w:val="20"/>
          <w:szCs w:val="20"/>
        </w:rPr>
        <w:t>Providing children, young people and families opportunities for participation in cultural events.</w:t>
      </w:r>
    </w:p>
    <w:p w14:paraId="1DAC9B82" w14:textId="77777777" w:rsidR="00D843DD" w:rsidRPr="00D843DD" w:rsidRDefault="00D843DD" w:rsidP="00104253">
      <w:pPr>
        <w:numPr>
          <w:ilvl w:val="0"/>
          <w:numId w:val="6"/>
        </w:numPr>
        <w:tabs>
          <w:tab w:val="clear" w:pos="720"/>
          <w:tab w:val="num" w:pos="1440"/>
        </w:tabs>
        <w:spacing w:after="0"/>
        <w:ind w:left="1170"/>
        <w:textAlignment w:val="baseline"/>
        <w:rPr>
          <w:rFonts w:ascii="Arial" w:eastAsia="Times New Roman" w:hAnsi="Arial" w:cs="Arial"/>
          <w:i/>
          <w:iCs/>
          <w:color w:val="1E1E1E"/>
          <w:spacing w:val="4"/>
          <w:sz w:val="20"/>
          <w:szCs w:val="20"/>
        </w:rPr>
      </w:pPr>
      <w:r w:rsidRPr="00D843DD">
        <w:rPr>
          <w:rFonts w:ascii="Arial" w:eastAsia="Times New Roman" w:hAnsi="Arial" w:cs="Arial"/>
          <w:i/>
          <w:iCs/>
          <w:color w:val="1E1E1E"/>
          <w:spacing w:val="4"/>
          <w:sz w:val="20"/>
          <w:szCs w:val="20"/>
        </w:rPr>
        <w:t>Supporting children to be school-ready.</w:t>
      </w:r>
    </w:p>
    <w:p w14:paraId="01D680A1" w14:textId="77777777" w:rsidR="00D843DD" w:rsidRPr="00D843DD" w:rsidRDefault="00D843DD" w:rsidP="00104253">
      <w:pPr>
        <w:numPr>
          <w:ilvl w:val="0"/>
          <w:numId w:val="6"/>
        </w:numPr>
        <w:tabs>
          <w:tab w:val="clear" w:pos="720"/>
          <w:tab w:val="num" w:pos="1440"/>
        </w:tabs>
        <w:spacing w:after="0"/>
        <w:ind w:left="1170"/>
        <w:textAlignment w:val="baseline"/>
        <w:rPr>
          <w:rFonts w:ascii="Arial" w:eastAsia="Times New Roman" w:hAnsi="Arial" w:cs="Arial"/>
          <w:i/>
          <w:iCs/>
          <w:color w:val="1E1E1E"/>
          <w:spacing w:val="4"/>
          <w:sz w:val="20"/>
          <w:szCs w:val="20"/>
        </w:rPr>
      </w:pPr>
      <w:r w:rsidRPr="00D843DD">
        <w:rPr>
          <w:rFonts w:ascii="Arial" w:eastAsia="Times New Roman" w:hAnsi="Arial" w:cs="Arial"/>
          <w:i/>
          <w:iCs/>
          <w:color w:val="1E1E1E"/>
          <w:spacing w:val="4"/>
          <w:sz w:val="20"/>
          <w:szCs w:val="20"/>
        </w:rPr>
        <w:t>Supporting young people to attend school and gain an education.</w:t>
      </w:r>
    </w:p>
    <w:p w14:paraId="1D114F05" w14:textId="77777777" w:rsidR="00D843DD" w:rsidRPr="00D843DD" w:rsidRDefault="00D843DD" w:rsidP="00104253">
      <w:pPr>
        <w:numPr>
          <w:ilvl w:val="0"/>
          <w:numId w:val="6"/>
        </w:numPr>
        <w:tabs>
          <w:tab w:val="clear" w:pos="720"/>
          <w:tab w:val="num" w:pos="1440"/>
        </w:tabs>
        <w:spacing w:after="0"/>
        <w:ind w:left="1170"/>
        <w:textAlignment w:val="baseline"/>
        <w:rPr>
          <w:rFonts w:ascii="Arial" w:eastAsia="Times New Roman" w:hAnsi="Arial" w:cs="Arial"/>
          <w:i/>
          <w:iCs/>
          <w:color w:val="1E1E1E"/>
          <w:spacing w:val="4"/>
          <w:sz w:val="20"/>
          <w:szCs w:val="20"/>
        </w:rPr>
      </w:pPr>
      <w:r w:rsidRPr="00D843DD">
        <w:rPr>
          <w:rFonts w:ascii="Arial" w:eastAsia="Times New Roman" w:hAnsi="Arial" w:cs="Arial"/>
          <w:i/>
          <w:iCs/>
          <w:color w:val="1E1E1E"/>
          <w:spacing w:val="4"/>
          <w:sz w:val="20"/>
          <w:szCs w:val="20"/>
        </w:rPr>
        <w:t>Building community capacity to lead, plan and prioritise services that children and families need.</w:t>
      </w:r>
    </w:p>
    <w:p w14:paraId="3C1144F1" w14:textId="77777777" w:rsidR="00D843DD" w:rsidRPr="00D843DD" w:rsidRDefault="00D843DD" w:rsidP="00104253">
      <w:pPr>
        <w:numPr>
          <w:ilvl w:val="0"/>
          <w:numId w:val="6"/>
        </w:numPr>
        <w:tabs>
          <w:tab w:val="clear" w:pos="720"/>
          <w:tab w:val="num" w:pos="1440"/>
        </w:tabs>
        <w:spacing w:after="0"/>
        <w:ind w:left="1170"/>
        <w:textAlignment w:val="baseline"/>
        <w:rPr>
          <w:rFonts w:ascii="Arial" w:eastAsia="Times New Roman" w:hAnsi="Arial" w:cs="Arial"/>
          <w:i/>
          <w:iCs/>
          <w:color w:val="1E1E1E"/>
          <w:spacing w:val="4"/>
          <w:sz w:val="20"/>
          <w:szCs w:val="20"/>
        </w:rPr>
      </w:pPr>
      <w:r w:rsidRPr="00D843DD">
        <w:rPr>
          <w:rFonts w:ascii="Arial" w:eastAsia="Times New Roman" w:hAnsi="Arial" w:cs="Arial"/>
          <w:i/>
          <w:iCs/>
          <w:color w:val="1E1E1E"/>
          <w:spacing w:val="4"/>
          <w:sz w:val="20"/>
          <w:szCs w:val="20"/>
        </w:rPr>
        <w:t>Building the capacity of Indigenous organisations to deliver these services.</w:t>
      </w:r>
    </w:p>
    <w:p w14:paraId="3905749E" w14:textId="77777777" w:rsidR="00D843DD" w:rsidRDefault="00D843DD" w:rsidP="00104253">
      <w:pPr>
        <w:spacing w:after="300"/>
        <w:ind w:left="720"/>
        <w:textAlignment w:val="baseline"/>
        <w:rPr>
          <w:rFonts w:ascii="Arial" w:eastAsia="Times New Roman" w:hAnsi="Arial" w:cs="Arial"/>
          <w:i/>
          <w:iCs/>
          <w:color w:val="1E1E1E"/>
          <w:spacing w:val="4"/>
          <w:sz w:val="20"/>
          <w:szCs w:val="20"/>
        </w:rPr>
      </w:pPr>
    </w:p>
    <w:p w14:paraId="7D8E9F06" w14:textId="295B923A" w:rsidR="00D843DD" w:rsidRPr="00D843DD" w:rsidRDefault="00D843DD" w:rsidP="00104253">
      <w:pPr>
        <w:spacing w:after="300"/>
        <w:ind w:left="720"/>
        <w:textAlignment w:val="baseline"/>
        <w:rPr>
          <w:rFonts w:ascii="Arial" w:eastAsia="Times New Roman" w:hAnsi="Arial" w:cs="Arial"/>
          <w:i/>
          <w:iCs/>
          <w:color w:val="1E1E1E"/>
          <w:spacing w:val="4"/>
          <w:sz w:val="20"/>
          <w:szCs w:val="20"/>
        </w:rPr>
      </w:pPr>
      <w:proofErr w:type="spellStart"/>
      <w:r w:rsidRPr="00D843DD">
        <w:rPr>
          <w:rFonts w:ascii="Arial" w:eastAsia="Times New Roman" w:hAnsi="Arial" w:cs="Arial"/>
          <w:i/>
          <w:iCs/>
          <w:color w:val="1E1E1E"/>
          <w:spacing w:val="4"/>
          <w:sz w:val="20"/>
          <w:szCs w:val="20"/>
        </w:rPr>
        <w:t>SCfC</w:t>
      </w:r>
      <w:proofErr w:type="spellEnd"/>
      <w:r w:rsidRPr="00D843DD">
        <w:rPr>
          <w:rFonts w:ascii="Arial" w:eastAsia="Times New Roman" w:hAnsi="Arial" w:cs="Arial"/>
          <w:i/>
          <w:iCs/>
          <w:color w:val="1E1E1E"/>
          <w:spacing w:val="4"/>
          <w:sz w:val="20"/>
          <w:szCs w:val="20"/>
        </w:rPr>
        <w:t xml:space="preserve"> projects are community-led. Local people have a real say in what services they need and the way they are delivered. Services are provided by locals too, with support available, if required, for Indigenous people to learn new skills to undertake these jobs.</w:t>
      </w:r>
    </w:p>
    <w:p w14:paraId="11745802" w14:textId="0549D507" w:rsidR="00D843DD" w:rsidRPr="00D843DD" w:rsidRDefault="00D843DD" w:rsidP="00104253">
      <w:pPr>
        <w:pStyle w:val="NormalWeb"/>
        <w:spacing w:after="0" w:line="276" w:lineRule="auto"/>
        <w:ind w:left="720" w:firstLine="0"/>
        <w:jc w:val="left"/>
        <w:rPr>
          <w:rFonts w:ascii="Arial" w:hAnsi="Arial" w:cs="Arial"/>
          <w:i/>
          <w:iCs/>
          <w:color w:val="1E1E1E"/>
          <w:spacing w:val="4"/>
          <w:sz w:val="20"/>
          <w:szCs w:val="20"/>
        </w:rPr>
      </w:pPr>
      <w:r w:rsidRPr="00D843DD">
        <w:rPr>
          <w:rFonts w:ascii="Arial" w:hAnsi="Arial" w:cs="Arial"/>
          <w:i/>
          <w:iCs/>
          <w:color w:val="1E1E1E"/>
          <w:spacing w:val="4"/>
          <w:sz w:val="20"/>
          <w:szCs w:val="20"/>
        </w:rPr>
        <w:t xml:space="preserve">Funded under the Indigenous Advancement Strategy’s Children and Schooling Programme, the Australian Government has committed $46.8 million to </w:t>
      </w:r>
      <w:proofErr w:type="spellStart"/>
      <w:r w:rsidRPr="00D843DD">
        <w:rPr>
          <w:rFonts w:ascii="Arial" w:hAnsi="Arial" w:cs="Arial"/>
          <w:i/>
          <w:iCs/>
          <w:color w:val="1E1E1E"/>
          <w:spacing w:val="4"/>
          <w:sz w:val="20"/>
          <w:szCs w:val="20"/>
        </w:rPr>
        <w:t>SCfC</w:t>
      </w:r>
      <w:proofErr w:type="spellEnd"/>
      <w:r w:rsidRPr="00D843DD">
        <w:rPr>
          <w:rFonts w:ascii="Arial" w:hAnsi="Arial" w:cs="Arial"/>
          <w:i/>
          <w:iCs/>
          <w:color w:val="1E1E1E"/>
          <w:spacing w:val="4"/>
          <w:sz w:val="20"/>
          <w:szCs w:val="20"/>
        </w:rPr>
        <w:t xml:space="preserve"> through to December 2020.” https://www.pmc.gov.au/indigenous-affairs/education/stronger-communities-children</w:t>
      </w:r>
      <w:r w:rsidRPr="00D843DD">
        <w:rPr>
          <w:rFonts w:ascii="Arial" w:hAnsi="Arial" w:cs="Arial"/>
          <w:i/>
          <w:iCs/>
          <w:color w:val="1E1E1E"/>
          <w:spacing w:val="4"/>
          <w:sz w:val="20"/>
          <w:szCs w:val="20"/>
        </w:rPr>
        <w:cr/>
      </w:r>
    </w:p>
    <w:p w14:paraId="7C7E110E" w14:textId="6E13D7CC" w:rsidR="00D843DD" w:rsidRDefault="00D843DD" w:rsidP="00C61350">
      <w:pPr>
        <w:pStyle w:val="NormalWeb"/>
        <w:spacing w:after="0" w:line="276" w:lineRule="auto"/>
        <w:ind w:firstLine="0"/>
        <w:rPr>
          <w:rFonts w:ascii="Arial" w:hAnsi="Arial" w:cs="Arial"/>
          <w:color w:val="404040" w:themeColor="text1" w:themeTint="BF"/>
          <w:sz w:val="20"/>
          <w:szCs w:val="20"/>
          <w:lang w:val="en"/>
        </w:rPr>
      </w:pPr>
      <w:r>
        <w:rPr>
          <w:rFonts w:ascii="Arial" w:hAnsi="Arial" w:cs="Arial"/>
          <w:color w:val="404040" w:themeColor="text1" w:themeTint="BF"/>
          <w:sz w:val="20"/>
          <w:szCs w:val="20"/>
          <w:lang w:val="en"/>
        </w:rPr>
        <w:t xml:space="preserve">Anglicare NT facilitates </w:t>
      </w:r>
      <w:proofErr w:type="gramStart"/>
      <w:r w:rsidR="00366C6E">
        <w:rPr>
          <w:rFonts w:ascii="Arial" w:hAnsi="Arial" w:cs="Arial"/>
          <w:color w:val="404040" w:themeColor="text1" w:themeTint="BF"/>
          <w:sz w:val="20"/>
          <w:szCs w:val="20"/>
          <w:lang w:val="en"/>
        </w:rPr>
        <w:t>two</w:t>
      </w:r>
      <w:r>
        <w:rPr>
          <w:rFonts w:ascii="Arial" w:hAnsi="Arial" w:cs="Arial"/>
          <w:color w:val="404040" w:themeColor="text1" w:themeTint="BF"/>
          <w:sz w:val="20"/>
          <w:szCs w:val="20"/>
          <w:lang w:val="en"/>
        </w:rPr>
        <w:t xml:space="preserve"> </w:t>
      </w:r>
      <w:r w:rsidR="00104253">
        <w:rPr>
          <w:rFonts w:ascii="Arial" w:hAnsi="Arial" w:cs="Arial"/>
          <w:color w:val="404040" w:themeColor="text1" w:themeTint="BF"/>
          <w:sz w:val="20"/>
          <w:szCs w:val="20"/>
          <w:lang w:val="en"/>
        </w:rPr>
        <w:t xml:space="preserve"> DSS</w:t>
      </w:r>
      <w:proofErr w:type="gramEnd"/>
      <w:r w:rsidR="00104253">
        <w:rPr>
          <w:rFonts w:ascii="Arial" w:hAnsi="Arial" w:cs="Arial"/>
          <w:color w:val="404040" w:themeColor="text1" w:themeTint="BF"/>
          <w:sz w:val="20"/>
          <w:szCs w:val="20"/>
          <w:lang w:val="en"/>
        </w:rPr>
        <w:t xml:space="preserve"> funded </w:t>
      </w:r>
      <w:r>
        <w:rPr>
          <w:rFonts w:ascii="Arial" w:hAnsi="Arial" w:cs="Arial"/>
          <w:color w:val="404040" w:themeColor="text1" w:themeTint="BF"/>
          <w:sz w:val="20"/>
          <w:szCs w:val="20"/>
          <w:lang w:val="en"/>
        </w:rPr>
        <w:t>C4C projects and believes these provide a best practice example for place-based service coordination</w:t>
      </w:r>
      <w:r w:rsidR="00104253">
        <w:rPr>
          <w:rFonts w:ascii="Arial" w:hAnsi="Arial" w:cs="Arial"/>
          <w:color w:val="404040" w:themeColor="text1" w:themeTint="BF"/>
          <w:sz w:val="20"/>
          <w:szCs w:val="20"/>
          <w:lang w:val="en"/>
        </w:rPr>
        <w:t>, local planning</w:t>
      </w:r>
      <w:r>
        <w:rPr>
          <w:rFonts w:ascii="Arial" w:hAnsi="Arial" w:cs="Arial"/>
          <w:color w:val="404040" w:themeColor="text1" w:themeTint="BF"/>
          <w:sz w:val="20"/>
          <w:szCs w:val="20"/>
          <w:lang w:val="en"/>
        </w:rPr>
        <w:t xml:space="preserve"> and investment in children and their families.</w:t>
      </w:r>
    </w:p>
    <w:p w14:paraId="667B8B7F" w14:textId="1F1E71F6" w:rsidR="00D843DD" w:rsidRPr="00D843DD" w:rsidRDefault="00D843DD" w:rsidP="00C61350">
      <w:pPr>
        <w:pStyle w:val="NormalWeb"/>
        <w:spacing w:before="240" w:after="240" w:line="276" w:lineRule="auto"/>
        <w:ind w:firstLine="0"/>
        <w:rPr>
          <w:rFonts w:ascii="Arial" w:hAnsi="Arial" w:cs="Arial"/>
          <w:color w:val="444444"/>
          <w:sz w:val="20"/>
          <w:szCs w:val="20"/>
        </w:rPr>
      </w:pPr>
      <w:r w:rsidRPr="00D843DD">
        <w:rPr>
          <w:rFonts w:ascii="Arial" w:hAnsi="Arial" w:cs="Arial"/>
          <w:b/>
          <w:bCs/>
          <w:color w:val="444444"/>
          <w:sz w:val="20"/>
          <w:szCs w:val="20"/>
        </w:rPr>
        <w:t>East Arnhem Communities for Children</w:t>
      </w:r>
      <w:r w:rsidRPr="00D843DD">
        <w:rPr>
          <w:rFonts w:ascii="Arial" w:hAnsi="Arial" w:cs="Arial"/>
          <w:color w:val="444444"/>
          <w:sz w:val="20"/>
          <w:szCs w:val="20"/>
        </w:rPr>
        <w:t xml:space="preserve"> (EA C4C) and Remote Playgroups Initiatives are funded by the Australian Government Department of Social Services and the </w:t>
      </w:r>
      <w:r w:rsidR="00A86E3D">
        <w:rPr>
          <w:rFonts w:ascii="Arial" w:hAnsi="Arial" w:cs="Arial"/>
          <w:color w:val="444444"/>
          <w:sz w:val="20"/>
          <w:szCs w:val="20"/>
        </w:rPr>
        <w:t xml:space="preserve">National Indigenous </w:t>
      </w:r>
      <w:r w:rsidRPr="00D843DD">
        <w:rPr>
          <w:rFonts w:ascii="Arial" w:hAnsi="Arial" w:cs="Arial"/>
          <w:color w:val="444444"/>
          <w:sz w:val="20"/>
          <w:szCs w:val="20"/>
        </w:rPr>
        <w:t>Australian</w:t>
      </w:r>
      <w:r w:rsidR="00A86E3D">
        <w:rPr>
          <w:rFonts w:ascii="Arial" w:hAnsi="Arial" w:cs="Arial"/>
          <w:color w:val="444444"/>
          <w:sz w:val="20"/>
          <w:szCs w:val="20"/>
        </w:rPr>
        <w:t xml:space="preserve">s Agency </w:t>
      </w:r>
      <w:r w:rsidRPr="00D843DD">
        <w:rPr>
          <w:rFonts w:ascii="Arial" w:hAnsi="Arial" w:cs="Arial"/>
          <w:color w:val="444444"/>
          <w:sz w:val="20"/>
          <w:szCs w:val="20"/>
        </w:rPr>
        <w:t xml:space="preserve">to deliver targeted activities to support children, their families and communities to improve developmental outcomes for children in remote Indigenous Communities across East </w:t>
      </w:r>
      <w:proofErr w:type="spellStart"/>
      <w:r w:rsidRPr="00D843DD">
        <w:rPr>
          <w:rFonts w:ascii="Arial" w:hAnsi="Arial" w:cs="Arial"/>
          <w:color w:val="444444"/>
          <w:sz w:val="20"/>
          <w:szCs w:val="20"/>
        </w:rPr>
        <w:t>Arnhemland</w:t>
      </w:r>
      <w:proofErr w:type="spellEnd"/>
      <w:r w:rsidRPr="00D843DD">
        <w:rPr>
          <w:rFonts w:ascii="Arial" w:hAnsi="Arial" w:cs="Arial"/>
          <w:color w:val="444444"/>
          <w:sz w:val="20"/>
          <w:szCs w:val="20"/>
        </w:rPr>
        <w:t>.</w:t>
      </w:r>
    </w:p>
    <w:p w14:paraId="2CA365FF" w14:textId="77777777" w:rsidR="00D843DD" w:rsidRPr="00D843DD" w:rsidRDefault="00D843DD" w:rsidP="00C61350">
      <w:pPr>
        <w:pStyle w:val="NormalWeb"/>
        <w:spacing w:before="240" w:after="240" w:line="276" w:lineRule="auto"/>
        <w:ind w:firstLine="0"/>
        <w:rPr>
          <w:rFonts w:ascii="Arial" w:hAnsi="Arial" w:cs="Arial"/>
          <w:color w:val="444444"/>
          <w:sz w:val="20"/>
          <w:szCs w:val="20"/>
        </w:rPr>
      </w:pPr>
      <w:r w:rsidRPr="00D843DD">
        <w:rPr>
          <w:rFonts w:ascii="Arial" w:hAnsi="Arial" w:cs="Arial"/>
          <w:color w:val="444444"/>
          <w:sz w:val="20"/>
          <w:szCs w:val="20"/>
        </w:rPr>
        <w:t>The Communities for Children Activity enables organisations to develop and facilitate a whole of community approach which builds on community strengths and the existing infrastructure of organisations, networks and resources, making use of strong evidence of what works in early intervention. It is implemented through a national framework which allows for tailored approaches at the local level and provides communities with the opportunity to develop flexible and innovative approaches that best reflect their circumstances.</w:t>
      </w:r>
    </w:p>
    <w:p w14:paraId="138CBFD5" w14:textId="01D67F30" w:rsidR="00D843DD" w:rsidRPr="00D843DD" w:rsidRDefault="00D843DD" w:rsidP="00C61350">
      <w:pPr>
        <w:pStyle w:val="NormalWeb"/>
        <w:spacing w:before="240" w:after="240" w:line="276" w:lineRule="auto"/>
        <w:ind w:firstLine="0"/>
        <w:rPr>
          <w:rFonts w:ascii="Arial" w:hAnsi="Arial" w:cs="Arial"/>
          <w:color w:val="444444"/>
          <w:sz w:val="20"/>
          <w:szCs w:val="20"/>
        </w:rPr>
      </w:pPr>
      <w:r w:rsidRPr="00D843DD">
        <w:rPr>
          <w:rFonts w:ascii="Arial" w:hAnsi="Arial" w:cs="Arial"/>
          <w:color w:val="444444"/>
          <w:sz w:val="20"/>
          <w:szCs w:val="20"/>
        </w:rPr>
        <w:t xml:space="preserve">Since 2010 </w:t>
      </w:r>
      <w:r w:rsidRPr="00D843DD">
        <w:rPr>
          <w:rFonts w:ascii="Arial" w:hAnsi="Arial" w:cs="Arial"/>
          <w:b/>
          <w:bCs/>
          <w:color w:val="444444"/>
          <w:sz w:val="20"/>
          <w:szCs w:val="20"/>
        </w:rPr>
        <w:t>Anglicare NT in Alice Springs</w:t>
      </w:r>
      <w:r w:rsidRPr="00D843DD">
        <w:rPr>
          <w:rFonts w:ascii="Arial" w:hAnsi="Arial" w:cs="Arial"/>
          <w:color w:val="444444"/>
          <w:sz w:val="20"/>
          <w:szCs w:val="20"/>
        </w:rPr>
        <w:t xml:space="preserve"> has been funded by the Department of Social Services as the Facilitating Partner for Communities for Children (C</w:t>
      </w:r>
      <w:r w:rsidR="00AC6239">
        <w:rPr>
          <w:rFonts w:ascii="Arial" w:hAnsi="Arial" w:cs="Arial"/>
          <w:color w:val="444444"/>
          <w:sz w:val="20"/>
          <w:szCs w:val="20"/>
        </w:rPr>
        <w:t>4</w:t>
      </w:r>
      <w:r w:rsidRPr="00D843DD">
        <w:rPr>
          <w:rFonts w:ascii="Arial" w:hAnsi="Arial" w:cs="Arial"/>
          <w:color w:val="444444"/>
          <w:sz w:val="20"/>
          <w:szCs w:val="20"/>
        </w:rPr>
        <w:t>C). The Facilitating Partner subcontracts Community Partners to deliver place based early intervention activities that have positive and sustainable outcomes for the most vulnerable and at-risk children and their families.</w:t>
      </w:r>
    </w:p>
    <w:p w14:paraId="0EE7F8E3" w14:textId="0A4A94AA" w:rsidR="00A86E3D" w:rsidRDefault="00D843DD" w:rsidP="00C61350">
      <w:pPr>
        <w:pStyle w:val="NormalWeb"/>
        <w:spacing w:before="240" w:after="240" w:line="276" w:lineRule="auto"/>
        <w:ind w:firstLine="0"/>
        <w:rPr>
          <w:rFonts w:ascii="Arial" w:hAnsi="Arial" w:cs="Arial"/>
          <w:color w:val="444444"/>
          <w:sz w:val="20"/>
          <w:szCs w:val="20"/>
        </w:rPr>
      </w:pPr>
      <w:r w:rsidRPr="00D843DD">
        <w:rPr>
          <w:rFonts w:ascii="Arial" w:hAnsi="Arial" w:cs="Arial"/>
          <w:color w:val="444444"/>
          <w:sz w:val="20"/>
          <w:szCs w:val="20"/>
        </w:rPr>
        <w:lastRenderedPageBreak/>
        <w:t xml:space="preserve">Our current Community Partners are </w:t>
      </w:r>
      <w:proofErr w:type="spellStart"/>
      <w:r w:rsidRPr="00D843DD">
        <w:rPr>
          <w:rFonts w:ascii="Arial" w:hAnsi="Arial" w:cs="Arial"/>
          <w:color w:val="444444"/>
          <w:sz w:val="20"/>
          <w:szCs w:val="20"/>
        </w:rPr>
        <w:t>Akeyulerre</w:t>
      </w:r>
      <w:proofErr w:type="spellEnd"/>
      <w:r w:rsidRPr="00D843DD">
        <w:rPr>
          <w:rFonts w:ascii="Arial" w:hAnsi="Arial" w:cs="Arial"/>
          <w:color w:val="444444"/>
          <w:sz w:val="20"/>
          <w:szCs w:val="20"/>
        </w:rPr>
        <w:t>, FAST NT, Holyoake, Lutheran Community Care, Multicultural Community Services Central Australia and Relationships Australia. They deliver several activities that promote the C</w:t>
      </w:r>
      <w:r w:rsidR="00AC6239">
        <w:rPr>
          <w:rFonts w:ascii="Arial" w:hAnsi="Arial" w:cs="Arial"/>
          <w:color w:val="444444"/>
          <w:sz w:val="20"/>
          <w:szCs w:val="20"/>
        </w:rPr>
        <w:t>4</w:t>
      </w:r>
      <w:r w:rsidRPr="00D843DD">
        <w:rPr>
          <w:rFonts w:ascii="Arial" w:hAnsi="Arial" w:cs="Arial"/>
          <w:color w:val="444444"/>
          <w:sz w:val="20"/>
          <w:szCs w:val="20"/>
        </w:rPr>
        <w:t xml:space="preserve">C’s objective and vision.  </w:t>
      </w:r>
    </w:p>
    <w:p w14:paraId="7E1585AB" w14:textId="601394BA" w:rsidR="00104253" w:rsidRPr="00104253" w:rsidRDefault="00104253" w:rsidP="00F716BE">
      <w:pPr>
        <w:pStyle w:val="NormalWeb"/>
        <w:spacing w:before="240" w:after="240"/>
        <w:ind w:firstLine="0"/>
        <w:jc w:val="left"/>
        <w:rPr>
          <w:rFonts w:ascii="Arial" w:hAnsi="Arial" w:cs="Arial"/>
          <w:color w:val="444444"/>
          <w:sz w:val="20"/>
          <w:szCs w:val="20"/>
        </w:rPr>
      </w:pPr>
      <w:r w:rsidRPr="00F716BE">
        <w:rPr>
          <w:rFonts w:ascii="Arial" w:hAnsi="Arial" w:cs="Arial"/>
          <w:b/>
          <w:bCs/>
          <w:color w:val="444444"/>
          <w:sz w:val="20"/>
          <w:szCs w:val="20"/>
        </w:rPr>
        <w:t>Community Profile</w:t>
      </w:r>
      <w:r w:rsidRPr="00104253">
        <w:rPr>
          <w:rFonts w:ascii="Arial" w:hAnsi="Arial" w:cs="Arial"/>
          <w:color w:val="444444"/>
          <w:sz w:val="20"/>
          <w:szCs w:val="20"/>
        </w:rPr>
        <w:t>: In June Alice Springs C4C, along with partner agencies, launched the  Community Profile, This tool, based on ‘state of the children’ reports used around the world for place -based planning, found that the top priorities for children living in The Centre include being safe and free, having access to education, equal opportunities for employment and a society free from racism and crime.</w:t>
      </w:r>
    </w:p>
    <w:p w14:paraId="1AB5EAA8" w14:textId="77777777" w:rsidR="00104253" w:rsidRPr="00104253" w:rsidRDefault="00104253" w:rsidP="00F716BE">
      <w:pPr>
        <w:pStyle w:val="NormalWeb"/>
        <w:spacing w:before="240" w:after="240"/>
        <w:jc w:val="left"/>
        <w:rPr>
          <w:rFonts w:ascii="Arial" w:hAnsi="Arial" w:cs="Arial"/>
          <w:color w:val="444444"/>
          <w:sz w:val="20"/>
          <w:szCs w:val="20"/>
        </w:rPr>
      </w:pPr>
      <w:r w:rsidRPr="00104253">
        <w:rPr>
          <w:rFonts w:ascii="Arial" w:hAnsi="Arial" w:cs="Arial"/>
          <w:color w:val="444444"/>
          <w:sz w:val="20"/>
          <w:szCs w:val="20"/>
        </w:rPr>
        <w:t>The Community Profile was produced through the collaborative efforts of staff from several organisations, including Anglicare NT, who have joined together to form the Child Friendly Alice Initiative. The vision of the group is for every child in Alice Springs to have the best possible start in life and to grow up healthy and strong.</w:t>
      </w:r>
    </w:p>
    <w:p w14:paraId="4FF7FA7C" w14:textId="77777777" w:rsidR="00104253" w:rsidRPr="00104253" w:rsidRDefault="00104253" w:rsidP="00F716BE">
      <w:pPr>
        <w:pStyle w:val="NormalWeb"/>
        <w:spacing w:before="240" w:after="240"/>
        <w:jc w:val="left"/>
        <w:rPr>
          <w:rFonts w:ascii="Arial" w:hAnsi="Arial" w:cs="Arial"/>
          <w:color w:val="444444"/>
          <w:sz w:val="20"/>
          <w:szCs w:val="20"/>
        </w:rPr>
      </w:pPr>
      <w:r w:rsidRPr="00104253">
        <w:rPr>
          <w:rFonts w:ascii="Arial" w:hAnsi="Arial" w:cs="Arial"/>
          <w:color w:val="444444"/>
          <w:sz w:val="20"/>
          <w:szCs w:val="20"/>
        </w:rPr>
        <w:t>During several months of community consultation, 1075 people, including 470 young people and 605 adults, shared their views on how children and families could better thrive in Alice Springs. These results, along with interviews and key statistical data, are outlined in the profile. The information collected demonstrates that both adults and children from across the community share many of the same aspirations, including having a good education, strong families, equal opportunities, employment and meaningful activities for young people.</w:t>
      </w:r>
    </w:p>
    <w:p w14:paraId="77513D83" w14:textId="6B91C9B1" w:rsidR="00104253" w:rsidRPr="00104253" w:rsidRDefault="00104253" w:rsidP="00F716BE">
      <w:pPr>
        <w:pStyle w:val="NormalWeb"/>
        <w:spacing w:before="240" w:after="240"/>
        <w:jc w:val="left"/>
        <w:rPr>
          <w:rFonts w:ascii="Arial" w:hAnsi="Arial" w:cs="Arial"/>
          <w:color w:val="444444"/>
          <w:sz w:val="20"/>
          <w:szCs w:val="20"/>
        </w:rPr>
      </w:pPr>
      <w:r w:rsidRPr="00104253">
        <w:rPr>
          <w:rFonts w:ascii="Arial" w:hAnsi="Arial" w:cs="Arial"/>
          <w:color w:val="444444"/>
          <w:sz w:val="20"/>
          <w:szCs w:val="20"/>
        </w:rPr>
        <w:t>Anglicare NT hopes the profile will act a catalyst to generate conversations and bring the community, government and agencies together to work on a local action plan. Community forums are planned for the near future.</w:t>
      </w:r>
    </w:p>
    <w:p w14:paraId="77847919" w14:textId="49C4B2DC" w:rsidR="00104253" w:rsidRPr="00104253" w:rsidRDefault="00104253" w:rsidP="00104253">
      <w:pPr>
        <w:pStyle w:val="NormalWeb"/>
        <w:spacing w:before="240" w:after="240"/>
        <w:rPr>
          <w:rFonts w:ascii="Arial" w:hAnsi="Arial" w:cs="Arial"/>
          <w:color w:val="444444"/>
          <w:sz w:val="20"/>
          <w:szCs w:val="20"/>
        </w:rPr>
      </w:pPr>
      <w:r w:rsidRPr="00104253">
        <w:rPr>
          <w:rFonts w:ascii="Arial" w:hAnsi="Arial" w:cs="Arial"/>
          <w:color w:val="444444"/>
          <w:sz w:val="20"/>
          <w:szCs w:val="20"/>
        </w:rPr>
        <w:t>The Profile can be downloaded from the Anglicare NT website.</w:t>
      </w:r>
    </w:p>
    <w:p w14:paraId="30269EC9" w14:textId="77777777" w:rsidR="00104253" w:rsidRPr="00104253" w:rsidRDefault="00104253" w:rsidP="00104253">
      <w:pPr>
        <w:pStyle w:val="NormalWeb"/>
        <w:spacing w:before="240" w:after="240"/>
        <w:rPr>
          <w:rFonts w:ascii="Arial" w:hAnsi="Arial" w:cs="Arial"/>
          <w:color w:val="444444"/>
          <w:sz w:val="20"/>
          <w:szCs w:val="20"/>
        </w:rPr>
      </w:pPr>
      <w:r w:rsidRPr="00104253">
        <w:rPr>
          <w:i/>
          <w:iCs/>
          <w:sz w:val="20"/>
          <w:szCs w:val="20"/>
        </w:rPr>
        <w:t>Child Friendly Alice is a community collaboration facilitated by:</w:t>
      </w:r>
    </w:p>
    <w:p w14:paraId="54A64263" w14:textId="77777777" w:rsidR="00104253" w:rsidRPr="00104253" w:rsidRDefault="00104253" w:rsidP="00F716BE">
      <w:pPr>
        <w:numPr>
          <w:ilvl w:val="0"/>
          <w:numId w:val="11"/>
        </w:numPr>
        <w:spacing w:before="100" w:beforeAutospacing="1" w:after="100" w:afterAutospacing="1" w:line="240" w:lineRule="auto"/>
        <w:ind w:left="0" w:firstLine="1418"/>
        <w:rPr>
          <w:rFonts w:ascii="Arial" w:eastAsia="Times New Roman" w:hAnsi="Arial" w:cs="Arial"/>
          <w:color w:val="444444"/>
          <w:sz w:val="20"/>
          <w:szCs w:val="20"/>
          <w:lang w:eastAsia="en-AU"/>
        </w:rPr>
      </w:pPr>
      <w:r w:rsidRPr="00104253">
        <w:rPr>
          <w:rFonts w:eastAsia="Times New Roman"/>
          <w:i/>
          <w:iCs/>
          <w:sz w:val="20"/>
          <w:szCs w:val="20"/>
          <w:lang w:eastAsia="en-AU"/>
        </w:rPr>
        <w:t>Strong Kids Strong Centre – Red Cross</w:t>
      </w:r>
    </w:p>
    <w:p w14:paraId="094DA0BE" w14:textId="77777777" w:rsidR="00104253" w:rsidRPr="00104253" w:rsidRDefault="00104253" w:rsidP="00F716BE">
      <w:pPr>
        <w:numPr>
          <w:ilvl w:val="0"/>
          <w:numId w:val="11"/>
        </w:numPr>
        <w:spacing w:before="100" w:beforeAutospacing="1" w:after="100" w:afterAutospacing="1" w:line="240" w:lineRule="auto"/>
        <w:ind w:left="0" w:firstLine="1418"/>
        <w:rPr>
          <w:rFonts w:ascii="Arial" w:eastAsia="Times New Roman" w:hAnsi="Arial" w:cs="Arial"/>
          <w:color w:val="444444"/>
          <w:sz w:val="20"/>
          <w:szCs w:val="20"/>
          <w:lang w:eastAsia="en-AU"/>
        </w:rPr>
      </w:pPr>
      <w:r w:rsidRPr="00104253">
        <w:rPr>
          <w:rFonts w:eastAsia="Times New Roman"/>
          <w:i/>
          <w:iCs/>
          <w:sz w:val="20"/>
          <w:szCs w:val="20"/>
          <w:lang w:eastAsia="en-AU"/>
        </w:rPr>
        <w:t>Communities for Children – Anglicare NT</w:t>
      </w:r>
    </w:p>
    <w:p w14:paraId="021C4529" w14:textId="77777777" w:rsidR="00104253" w:rsidRPr="00104253" w:rsidRDefault="00104253" w:rsidP="00F716BE">
      <w:pPr>
        <w:numPr>
          <w:ilvl w:val="0"/>
          <w:numId w:val="11"/>
        </w:numPr>
        <w:spacing w:before="100" w:beforeAutospacing="1" w:after="100" w:afterAutospacing="1" w:line="240" w:lineRule="auto"/>
        <w:ind w:left="0" w:firstLine="1418"/>
        <w:rPr>
          <w:rFonts w:ascii="Arial" w:eastAsia="Times New Roman" w:hAnsi="Arial" w:cs="Arial"/>
          <w:color w:val="444444"/>
          <w:sz w:val="20"/>
          <w:szCs w:val="20"/>
          <w:lang w:eastAsia="en-AU"/>
        </w:rPr>
      </w:pPr>
      <w:r w:rsidRPr="00104253">
        <w:rPr>
          <w:rFonts w:eastAsia="Times New Roman"/>
          <w:i/>
          <w:iCs/>
          <w:sz w:val="20"/>
          <w:szCs w:val="20"/>
          <w:lang w:eastAsia="en-AU"/>
        </w:rPr>
        <w:t>Connected Beginnings</w:t>
      </w:r>
    </w:p>
    <w:p w14:paraId="1195E8D9" w14:textId="77777777" w:rsidR="00104253" w:rsidRPr="00104253" w:rsidRDefault="00104253" w:rsidP="00F716BE">
      <w:pPr>
        <w:numPr>
          <w:ilvl w:val="0"/>
          <w:numId w:val="11"/>
        </w:numPr>
        <w:spacing w:before="100" w:beforeAutospacing="1" w:after="100" w:afterAutospacing="1" w:line="240" w:lineRule="auto"/>
        <w:ind w:left="0" w:firstLine="1418"/>
        <w:rPr>
          <w:rFonts w:ascii="Arial" w:eastAsia="Times New Roman" w:hAnsi="Arial" w:cs="Arial"/>
          <w:color w:val="444444"/>
          <w:sz w:val="20"/>
          <w:szCs w:val="20"/>
          <w:lang w:eastAsia="en-AU"/>
        </w:rPr>
      </w:pPr>
      <w:r w:rsidRPr="00104253">
        <w:rPr>
          <w:rFonts w:eastAsia="Times New Roman"/>
          <w:i/>
          <w:iCs/>
          <w:sz w:val="20"/>
          <w:szCs w:val="20"/>
          <w:lang w:eastAsia="en-AU"/>
        </w:rPr>
        <w:t>Larapinta Child and Family Centre – NT Department of Education.</w:t>
      </w:r>
    </w:p>
    <w:p w14:paraId="6FDF7396" w14:textId="76691F00" w:rsidR="00A86E3D" w:rsidRDefault="00A86E3D" w:rsidP="00C61350">
      <w:pPr>
        <w:pStyle w:val="NormalWeb"/>
        <w:numPr>
          <w:ilvl w:val="0"/>
          <w:numId w:val="10"/>
        </w:numPr>
        <w:spacing w:before="240" w:after="240" w:line="276" w:lineRule="auto"/>
        <w:rPr>
          <w:rFonts w:ascii="Arial" w:hAnsi="Arial" w:cs="Arial"/>
          <w:b/>
          <w:bCs/>
          <w:color w:val="444444"/>
          <w:sz w:val="20"/>
          <w:szCs w:val="20"/>
        </w:rPr>
      </w:pPr>
      <w:r>
        <w:rPr>
          <w:rFonts w:ascii="Arial" w:hAnsi="Arial" w:cs="Arial"/>
          <w:b/>
          <w:bCs/>
          <w:color w:val="444444"/>
          <w:sz w:val="20"/>
          <w:szCs w:val="20"/>
        </w:rPr>
        <w:t>The Intensive Youth Support Service (IYSS)</w:t>
      </w:r>
    </w:p>
    <w:p w14:paraId="662416EB" w14:textId="60BF53FF" w:rsidR="00AC6239" w:rsidRDefault="00104253" w:rsidP="00C61350">
      <w:pPr>
        <w:pStyle w:val="NormalWeb"/>
        <w:spacing w:before="240" w:after="240" w:line="276" w:lineRule="auto"/>
        <w:ind w:firstLine="0"/>
        <w:rPr>
          <w:rFonts w:ascii="Arial" w:hAnsi="Arial" w:cs="Arial"/>
          <w:color w:val="444444"/>
          <w:sz w:val="20"/>
          <w:szCs w:val="20"/>
        </w:rPr>
      </w:pPr>
      <w:r>
        <w:rPr>
          <w:rFonts w:ascii="Arial" w:hAnsi="Arial" w:cs="Arial"/>
          <w:color w:val="444444"/>
          <w:sz w:val="20"/>
          <w:szCs w:val="20"/>
        </w:rPr>
        <w:t xml:space="preserve">Intensive case management is an alternative </w:t>
      </w:r>
      <w:r w:rsidR="00F716BE">
        <w:rPr>
          <w:rFonts w:ascii="Arial" w:hAnsi="Arial" w:cs="Arial"/>
          <w:color w:val="444444"/>
          <w:sz w:val="20"/>
          <w:szCs w:val="20"/>
        </w:rPr>
        <w:t>approach</w:t>
      </w:r>
      <w:r>
        <w:rPr>
          <w:rFonts w:ascii="Arial" w:hAnsi="Arial" w:cs="Arial"/>
          <w:color w:val="444444"/>
          <w:sz w:val="20"/>
          <w:szCs w:val="20"/>
        </w:rPr>
        <w:t xml:space="preserve"> to funding service coordination separately from service delivery. With intensive case</w:t>
      </w:r>
      <w:r w:rsidR="00F716BE">
        <w:rPr>
          <w:rFonts w:ascii="Arial" w:hAnsi="Arial" w:cs="Arial"/>
          <w:color w:val="444444"/>
          <w:sz w:val="20"/>
          <w:szCs w:val="20"/>
        </w:rPr>
        <w:t xml:space="preserve"> </w:t>
      </w:r>
      <w:r>
        <w:rPr>
          <w:rFonts w:ascii="Arial" w:hAnsi="Arial" w:cs="Arial"/>
          <w:color w:val="444444"/>
          <w:sz w:val="20"/>
          <w:szCs w:val="20"/>
        </w:rPr>
        <w:t xml:space="preserve">management models, staff are supported and </w:t>
      </w:r>
      <w:r w:rsidR="00F716BE">
        <w:rPr>
          <w:rFonts w:ascii="Arial" w:hAnsi="Arial" w:cs="Arial"/>
          <w:color w:val="444444"/>
          <w:sz w:val="20"/>
          <w:szCs w:val="20"/>
        </w:rPr>
        <w:t>trained</w:t>
      </w:r>
      <w:r>
        <w:rPr>
          <w:rFonts w:ascii="Arial" w:hAnsi="Arial" w:cs="Arial"/>
          <w:color w:val="444444"/>
          <w:sz w:val="20"/>
          <w:szCs w:val="20"/>
        </w:rPr>
        <w:t xml:space="preserve"> to create wrap</w:t>
      </w:r>
      <w:r w:rsidR="00F716BE">
        <w:rPr>
          <w:rFonts w:ascii="Arial" w:hAnsi="Arial" w:cs="Arial"/>
          <w:color w:val="444444"/>
          <w:sz w:val="20"/>
          <w:szCs w:val="20"/>
        </w:rPr>
        <w:t>-</w:t>
      </w:r>
      <w:r>
        <w:rPr>
          <w:rFonts w:ascii="Arial" w:hAnsi="Arial" w:cs="Arial"/>
          <w:color w:val="444444"/>
          <w:sz w:val="20"/>
          <w:szCs w:val="20"/>
        </w:rPr>
        <w:t xml:space="preserve">around support and pathways for clients and their families.  IYSS is such a holistic and intensive case management service that in effect becomes a service coordinator between forensic tertiary services and the many supports young people and their families may need to live a good life. </w:t>
      </w:r>
      <w:r w:rsidR="00A86E3D">
        <w:rPr>
          <w:rFonts w:ascii="Arial" w:hAnsi="Arial" w:cs="Arial"/>
          <w:color w:val="444444"/>
          <w:sz w:val="20"/>
          <w:szCs w:val="20"/>
        </w:rPr>
        <w:t>IYSS was designed in the NT and is delivered by Anglicare NT at three sites (Alice Springs, Katherine and Darwin) using known evidence-based approaches including case management, assertive outreach, strength based and trauma informed practice. This program works with young people and their families interfacing with the Child Protection and Juvenile Justice systems. It is based on voluntary engagement and focuses</w:t>
      </w:r>
      <w:r w:rsidR="00AC6239">
        <w:rPr>
          <w:rFonts w:ascii="Arial" w:hAnsi="Arial" w:cs="Arial"/>
          <w:color w:val="444444"/>
          <w:sz w:val="20"/>
          <w:szCs w:val="20"/>
        </w:rPr>
        <w:t xml:space="preserve"> on high risk families with adolescent children demonstrating unsafe behaviours that put themselves and/or others at risk of further harm. </w:t>
      </w:r>
    </w:p>
    <w:p w14:paraId="5FEEED6A" w14:textId="77777777" w:rsidR="00AC6239" w:rsidRDefault="00AC6239" w:rsidP="00C61350">
      <w:pPr>
        <w:pStyle w:val="NormalWeb"/>
        <w:spacing w:before="240" w:after="240" w:line="276" w:lineRule="auto"/>
        <w:ind w:firstLine="0"/>
        <w:rPr>
          <w:rFonts w:ascii="Arial" w:hAnsi="Arial" w:cs="Arial"/>
          <w:color w:val="444444"/>
          <w:sz w:val="20"/>
          <w:szCs w:val="20"/>
        </w:rPr>
      </w:pPr>
      <w:r>
        <w:rPr>
          <w:rFonts w:ascii="Arial" w:hAnsi="Arial" w:cs="Arial"/>
          <w:color w:val="444444"/>
          <w:sz w:val="20"/>
          <w:szCs w:val="20"/>
        </w:rPr>
        <w:t>Skilful case managers</w:t>
      </w:r>
      <w:r w:rsidR="00D843DD" w:rsidRPr="00D843DD">
        <w:rPr>
          <w:rFonts w:ascii="Arial" w:hAnsi="Arial" w:cs="Arial"/>
          <w:color w:val="444444"/>
          <w:sz w:val="20"/>
          <w:szCs w:val="20"/>
        </w:rPr>
        <w:t xml:space="preserve"> </w:t>
      </w:r>
      <w:r>
        <w:rPr>
          <w:rFonts w:ascii="Arial" w:hAnsi="Arial" w:cs="Arial"/>
          <w:color w:val="444444"/>
          <w:sz w:val="20"/>
          <w:szCs w:val="20"/>
        </w:rPr>
        <w:t xml:space="preserve">engage, mentor and support young people to explore their needs, reframe their personal stories based on the skills, attributes and knowledge they hold; to improve their emotional regulation; an assist them and their families to develop agency over their lives. While IYSS is focused on young people, it is family friendly and works with the belief that the vast majority of parents love their children and want to see them flourish. </w:t>
      </w:r>
    </w:p>
    <w:p w14:paraId="19A7F9D7" w14:textId="119017D4" w:rsidR="00D843DD" w:rsidRPr="00D843DD" w:rsidRDefault="00AC6239" w:rsidP="00C61350">
      <w:pPr>
        <w:pStyle w:val="NormalWeb"/>
        <w:spacing w:before="240" w:after="240" w:line="276" w:lineRule="auto"/>
        <w:ind w:firstLine="0"/>
        <w:rPr>
          <w:rFonts w:ascii="Arial" w:hAnsi="Arial" w:cs="Arial"/>
          <w:color w:val="444444"/>
          <w:sz w:val="20"/>
          <w:szCs w:val="20"/>
        </w:rPr>
      </w:pPr>
      <w:r>
        <w:rPr>
          <w:rFonts w:ascii="Arial" w:hAnsi="Arial" w:cs="Arial"/>
          <w:color w:val="444444"/>
          <w:sz w:val="20"/>
          <w:szCs w:val="20"/>
        </w:rPr>
        <w:lastRenderedPageBreak/>
        <w:t>The model is based on a ratio of 1 worker to 6 clients. These workers support young people and families for up to 12 months (longer if required) and are culturally adapted to work in meaningful ways with Aboriginal and Torres Strait Islander young people and families. Additional expertise is incorporated through partnership with the Australian Childhood Foundation (ACF).</w:t>
      </w:r>
    </w:p>
    <w:p w14:paraId="76A63D28" w14:textId="77777777" w:rsidR="00D843DD" w:rsidRPr="00D843DD" w:rsidRDefault="00D843DD" w:rsidP="00D843DD">
      <w:pPr>
        <w:pStyle w:val="NormalWeb"/>
        <w:spacing w:after="0" w:line="240" w:lineRule="auto"/>
        <w:ind w:firstLine="0"/>
        <w:jc w:val="left"/>
        <w:rPr>
          <w:rFonts w:ascii="Arial" w:hAnsi="Arial" w:cs="Arial"/>
          <w:color w:val="404040" w:themeColor="text1" w:themeTint="BF"/>
          <w:sz w:val="20"/>
          <w:szCs w:val="20"/>
          <w:lang w:val="en"/>
        </w:rPr>
      </w:pPr>
    </w:p>
    <w:sectPr w:rsidR="00D843DD" w:rsidRPr="00D843DD" w:rsidSect="004B677B">
      <w:footerReference w:type="even" r:id="rId8"/>
      <w:footerReference w:type="default" r:id="rId9"/>
      <w:headerReference w:type="first" r:id="rId10"/>
      <w:footerReference w:type="first" r:id="rId11"/>
      <w:pgSz w:w="11906" w:h="16838"/>
      <w:pgMar w:top="1440" w:right="1558" w:bottom="1440" w:left="1134" w:header="708" w:footer="5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D1FB1" w14:textId="77777777" w:rsidR="00FE23DE" w:rsidRDefault="00FE23DE" w:rsidP="00F003E2">
      <w:pPr>
        <w:spacing w:after="0" w:line="240" w:lineRule="auto"/>
      </w:pPr>
      <w:r>
        <w:separator/>
      </w:r>
    </w:p>
  </w:endnote>
  <w:endnote w:type="continuationSeparator" w:id="0">
    <w:p w14:paraId="37B1879E" w14:textId="77777777" w:rsidR="00FE23DE" w:rsidRDefault="00FE23DE" w:rsidP="00F00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FCE19" w14:textId="77777777" w:rsidR="00583BB0" w:rsidRDefault="00583BB0" w:rsidP="00FA14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224003" w14:textId="77777777" w:rsidR="00583BB0" w:rsidRDefault="00583BB0" w:rsidP="00583BB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6F09D" w14:textId="77777777" w:rsidR="00583BB0" w:rsidRPr="00493F03" w:rsidRDefault="00583BB0" w:rsidP="00493F03">
    <w:pPr>
      <w:pStyle w:val="Footer"/>
      <w:framePr w:wrap="around" w:vAnchor="text" w:hAnchor="page" w:x="10997" w:y="262"/>
      <w:spacing w:line="276" w:lineRule="auto"/>
      <w:rPr>
        <w:rStyle w:val="PageNumber"/>
        <w:rFonts w:ascii="Arial" w:hAnsi="Arial"/>
        <w:color w:val="F79324"/>
        <w:sz w:val="16"/>
        <w:szCs w:val="16"/>
      </w:rPr>
    </w:pPr>
    <w:r w:rsidRPr="00493F03">
      <w:rPr>
        <w:rStyle w:val="PageNumber"/>
        <w:rFonts w:ascii="Arial" w:hAnsi="Arial"/>
        <w:color w:val="F79324"/>
        <w:sz w:val="16"/>
        <w:szCs w:val="16"/>
      </w:rPr>
      <w:fldChar w:fldCharType="begin"/>
    </w:r>
    <w:r w:rsidRPr="00493F03">
      <w:rPr>
        <w:rStyle w:val="PageNumber"/>
        <w:rFonts w:ascii="Arial" w:hAnsi="Arial"/>
        <w:color w:val="F79324"/>
        <w:sz w:val="16"/>
        <w:szCs w:val="16"/>
      </w:rPr>
      <w:instrText xml:space="preserve">PAGE  </w:instrText>
    </w:r>
    <w:r w:rsidRPr="00493F03">
      <w:rPr>
        <w:rStyle w:val="PageNumber"/>
        <w:rFonts w:ascii="Arial" w:hAnsi="Arial"/>
        <w:color w:val="F79324"/>
        <w:sz w:val="16"/>
        <w:szCs w:val="16"/>
      </w:rPr>
      <w:fldChar w:fldCharType="separate"/>
    </w:r>
    <w:r w:rsidR="00604D9F">
      <w:rPr>
        <w:rStyle w:val="PageNumber"/>
        <w:rFonts w:ascii="Arial" w:hAnsi="Arial"/>
        <w:noProof/>
        <w:color w:val="F79324"/>
        <w:sz w:val="16"/>
        <w:szCs w:val="16"/>
      </w:rPr>
      <w:t>6</w:t>
    </w:r>
    <w:r w:rsidRPr="00493F03">
      <w:rPr>
        <w:rStyle w:val="PageNumber"/>
        <w:rFonts w:ascii="Arial" w:hAnsi="Arial"/>
        <w:color w:val="F79324"/>
        <w:sz w:val="16"/>
        <w:szCs w:val="16"/>
      </w:rPr>
      <w:fldChar w:fldCharType="end"/>
    </w:r>
  </w:p>
  <w:p w14:paraId="4569A75A" w14:textId="77777777" w:rsidR="0097113A" w:rsidRPr="00357730" w:rsidRDefault="0097113A" w:rsidP="00583BB0">
    <w:pPr>
      <w:pStyle w:val="Footer"/>
      <w:tabs>
        <w:tab w:val="center" w:pos="4666"/>
        <w:tab w:val="right" w:pos="9333"/>
      </w:tabs>
      <w:ind w:right="360"/>
      <w:rPr>
        <w:color w:val="A1331B"/>
      </w:rPr>
    </w:pPr>
    <w:r>
      <w:rPr>
        <w:noProof/>
        <w:lang w:eastAsia="en-AU"/>
      </w:rPr>
      <w:drawing>
        <wp:anchor distT="0" distB="0" distL="114300" distR="114300" simplePos="0" relativeHeight="251669504" behindDoc="0" locked="0" layoutInCell="1" allowOverlap="1" wp14:anchorId="32770BAD" wp14:editId="1C07C7A3">
          <wp:simplePos x="0" y="0"/>
          <wp:positionH relativeFrom="margin">
            <wp:posOffset>-342900</wp:posOffset>
          </wp:positionH>
          <wp:positionV relativeFrom="margin">
            <wp:posOffset>9258300</wp:posOffset>
          </wp:positionV>
          <wp:extent cx="6590030" cy="1428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icare NT colour gradient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90030" cy="142875"/>
                  </a:xfrm>
                  <a:prstGeom prst="rect">
                    <a:avLst/>
                  </a:prstGeom>
                </pic:spPr>
              </pic:pic>
            </a:graphicData>
          </a:graphic>
          <wp14:sizeRelH relativeFrom="margin">
            <wp14:pctWidth>0</wp14:pctWidth>
          </wp14:sizeRelH>
          <wp14:sizeRelV relativeFrom="margin">
            <wp14:pctHeight>0</wp14:pctHeight>
          </wp14:sizeRelV>
        </wp:anchor>
      </w:drawing>
    </w:r>
  </w:p>
  <w:p w14:paraId="01460C41" w14:textId="77777777" w:rsidR="0097113A" w:rsidRDefault="0097113A" w:rsidP="00F003E2">
    <w:pPr>
      <w:pStyle w:val="Footer"/>
      <w:ind w:left="-14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CA878" w14:textId="77777777" w:rsidR="0097113A" w:rsidRDefault="00F661B2" w:rsidP="004B677B">
    <w:pPr>
      <w:pStyle w:val="Footer"/>
      <w:ind w:left="-567"/>
    </w:pPr>
    <w:r w:rsidRPr="005D1E84">
      <w:rPr>
        <w:noProof/>
        <w:lang w:eastAsia="en-AU"/>
      </w:rPr>
      <mc:AlternateContent>
        <mc:Choice Requires="wps">
          <w:drawing>
            <wp:anchor distT="0" distB="0" distL="114300" distR="114300" simplePos="0" relativeHeight="251664384" behindDoc="1" locked="0" layoutInCell="1" allowOverlap="1" wp14:anchorId="7A95BD62" wp14:editId="5D8F42D9">
              <wp:simplePos x="0" y="0"/>
              <wp:positionH relativeFrom="column">
                <wp:posOffset>571500</wp:posOffset>
              </wp:positionH>
              <wp:positionV relativeFrom="paragraph">
                <wp:posOffset>-348615</wp:posOffset>
              </wp:positionV>
              <wp:extent cx="4800600" cy="342900"/>
              <wp:effectExtent l="0" t="0" r="0" b="12700"/>
              <wp:wrapThrough wrapText="bothSides">
                <wp:wrapPolygon edited="0">
                  <wp:start x="114" y="0"/>
                  <wp:lineTo x="114" y="20800"/>
                  <wp:lineTo x="21371" y="20800"/>
                  <wp:lineTo x="21371" y="0"/>
                  <wp:lineTo x="114"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9EFFF" w14:textId="77777777" w:rsidR="0097113A" w:rsidRPr="00F661B2" w:rsidRDefault="00B47121" w:rsidP="00F661B2">
                          <w:pPr>
                            <w:pStyle w:val="Pa0"/>
                            <w:tabs>
                              <w:tab w:val="left" w:pos="6804"/>
                            </w:tabs>
                            <w:spacing w:line="276" w:lineRule="auto"/>
                            <w:jc w:val="center"/>
                            <w:rPr>
                              <w:rFonts w:ascii="Arial" w:hAnsi="Arial" w:cs="Arial"/>
                              <w:color w:val="7F7F7F" w:themeColor="text1" w:themeTint="80"/>
                              <w:sz w:val="15"/>
                              <w:szCs w:val="15"/>
                            </w:rPr>
                          </w:pPr>
                          <w:r>
                            <w:rPr>
                              <w:rStyle w:val="A0"/>
                              <w:rFonts w:ascii="Arial" w:hAnsi="Arial" w:cs="Arial"/>
                              <w:b/>
                              <w:color w:val="A4321D"/>
                              <w:sz w:val="15"/>
                              <w:szCs w:val="15"/>
                            </w:rPr>
                            <w:t xml:space="preserve">Anglicare NT Ltd. </w:t>
                          </w:r>
                          <w:r w:rsidR="0097113A" w:rsidRPr="001C764B">
                            <w:rPr>
                              <w:rStyle w:val="A0"/>
                              <w:rFonts w:ascii="Arial" w:hAnsi="Arial" w:cs="Arial"/>
                              <w:b/>
                              <w:color w:val="A4321D"/>
                              <w:sz w:val="15"/>
                              <w:szCs w:val="15"/>
                            </w:rPr>
                            <w:t xml:space="preserve">Head </w:t>
                          </w:r>
                          <w:proofErr w:type="gramStart"/>
                          <w:r w:rsidR="0097113A" w:rsidRPr="001C764B">
                            <w:rPr>
                              <w:rStyle w:val="A0"/>
                              <w:rFonts w:ascii="Arial" w:hAnsi="Arial" w:cs="Arial"/>
                              <w:b/>
                              <w:color w:val="A4321D"/>
                              <w:sz w:val="15"/>
                              <w:szCs w:val="15"/>
                            </w:rPr>
                            <w:t>Office</w:t>
                          </w:r>
                          <w:r w:rsidR="00F661B2">
                            <w:rPr>
                              <w:rStyle w:val="A0"/>
                              <w:rFonts w:ascii="Arial" w:hAnsi="Arial" w:cs="Arial"/>
                              <w:color w:val="7F7F7F" w:themeColor="text1" w:themeTint="80"/>
                              <w:sz w:val="15"/>
                              <w:szCs w:val="15"/>
                            </w:rPr>
                            <w:t xml:space="preserve"> </w:t>
                          </w:r>
                          <w:r w:rsidR="00F661B2" w:rsidRPr="001D690E">
                            <w:rPr>
                              <w:rStyle w:val="A0"/>
                              <w:rFonts w:ascii="Arial" w:hAnsi="Arial" w:cs="Arial"/>
                              <w:color w:val="F79324"/>
                              <w:sz w:val="15"/>
                              <w:szCs w:val="15"/>
                            </w:rPr>
                            <w:t xml:space="preserve"> |</w:t>
                          </w:r>
                          <w:proofErr w:type="gramEnd"/>
                          <w:r w:rsidR="00F661B2" w:rsidRPr="001D690E">
                            <w:rPr>
                              <w:rStyle w:val="A0"/>
                              <w:rFonts w:ascii="Arial" w:hAnsi="Arial" w:cs="Arial"/>
                              <w:color w:val="F79324"/>
                              <w:sz w:val="15"/>
                              <w:szCs w:val="15"/>
                            </w:rPr>
                            <w:t xml:space="preserve">  </w:t>
                          </w:r>
                          <w:r w:rsidR="00F661B2">
                            <w:rPr>
                              <w:rStyle w:val="A0"/>
                              <w:rFonts w:ascii="Arial" w:hAnsi="Arial" w:cs="Arial"/>
                              <w:color w:val="A4321D"/>
                              <w:sz w:val="15"/>
                              <w:szCs w:val="15"/>
                            </w:rPr>
                            <w:t xml:space="preserve">PO Box 36506 Winnellie NT 0821 </w:t>
                          </w:r>
                          <w:r w:rsidR="00F661B2" w:rsidRPr="001D690E">
                            <w:rPr>
                              <w:rStyle w:val="A0"/>
                              <w:rFonts w:ascii="Arial" w:hAnsi="Arial" w:cs="Arial"/>
                              <w:color w:val="F79324"/>
                              <w:sz w:val="15"/>
                              <w:szCs w:val="15"/>
                            </w:rPr>
                            <w:t xml:space="preserve"> |</w:t>
                          </w:r>
                          <w:r w:rsidR="00F661B2">
                            <w:rPr>
                              <w:rStyle w:val="A0"/>
                              <w:rFonts w:ascii="Arial" w:hAnsi="Arial" w:cs="Arial"/>
                              <w:color w:val="A4321D"/>
                              <w:sz w:val="15"/>
                              <w:szCs w:val="15"/>
                            </w:rPr>
                            <w:t xml:space="preserve">  </w:t>
                          </w:r>
                          <w:r w:rsidR="0034636E">
                            <w:rPr>
                              <w:rStyle w:val="A0"/>
                              <w:rFonts w:ascii="Arial" w:hAnsi="Arial" w:cs="Arial"/>
                              <w:color w:val="A4321D"/>
                              <w:sz w:val="15"/>
                              <w:szCs w:val="15"/>
                            </w:rPr>
                            <w:t>60</w:t>
                          </w:r>
                          <w:r w:rsidR="0097113A" w:rsidRPr="0097113A">
                            <w:rPr>
                              <w:rStyle w:val="A0"/>
                              <w:rFonts w:ascii="Arial" w:hAnsi="Arial" w:cs="Arial"/>
                              <w:color w:val="A4321D"/>
                              <w:sz w:val="15"/>
                              <w:szCs w:val="15"/>
                            </w:rPr>
                            <w:t xml:space="preserve"> </w:t>
                          </w:r>
                          <w:r w:rsidR="0034636E">
                            <w:rPr>
                              <w:rStyle w:val="A0"/>
                              <w:rFonts w:ascii="Arial" w:hAnsi="Arial" w:cs="Arial"/>
                              <w:color w:val="A4321D"/>
                              <w:sz w:val="15"/>
                              <w:szCs w:val="15"/>
                            </w:rPr>
                            <w:t>Winnellie Rd, Winnellie</w:t>
                          </w:r>
                          <w:r w:rsidR="0097113A" w:rsidRPr="0097113A">
                            <w:rPr>
                              <w:rStyle w:val="A0"/>
                              <w:rFonts w:ascii="Arial" w:hAnsi="Arial" w:cs="Arial"/>
                              <w:color w:val="A4321D"/>
                              <w:sz w:val="15"/>
                              <w:szCs w:val="15"/>
                            </w:rPr>
                            <w:t xml:space="preserve"> NT 0820</w:t>
                          </w:r>
                        </w:p>
                        <w:p w14:paraId="7058D22A" w14:textId="77777777" w:rsidR="0097113A" w:rsidRPr="0097113A" w:rsidRDefault="0097113A" w:rsidP="00F661B2">
                          <w:pPr>
                            <w:pStyle w:val="Pa0"/>
                            <w:tabs>
                              <w:tab w:val="left" w:pos="6804"/>
                            </w:tabs>
                            <w:spacing w:line="276" w:lineRule="auto"/>
                            <w:jc w:val="center"/>
                            <w:rPr>
                              <w:rStyle w:val="A0"/>
                              <w:rFonts w:ascii="Arial" w:hAnsi="Arial" w:cs="Arial"/>
                              <w:color w:val="A4321D"/>
                              <w:sz w:val="15"/>
                              <w:szCs w:val="15"/>
                            </w:rPr>
                          </w:pPr>
                          <w:r w:rsidRPr="0097113A">
                            <w:rPr>
                              <w:rStyle w:val="A0"/>
                              <w:rFonts w:ascii="Arial" w:hAnsi="Arial" w:cs="Arial"/>
                              <w:color w:val="FAA527"/>
                              <w:sz w:val="15"/>
                              <w:szCs w:val="15"/>
                            </w:rPr>
                            <w:t>Ph</w:t>
                          </w:r>
                          <w:r w:rsidR="00F661B2">
                            <w:rPr>
                              <w:rStyle w:val="A0"/>
                              <w:rFonts w:ascii="Arial" w:hAnsi="Arial" w:cs="Arial"/>
                              <w:color w:val="FAA527"/>
                              <w:sz w:val="15"/>
                              <w:szCs w:val="15"/>
                            </w:rPr>
                            <w:t>one</w:t>
                          </w:r>
                          <w:r w:rsidRPr="0097113A">
                            <w:rPr>
                              <w:rStyle w:val="A0"/>
                              <w:rFonts w:ascii="Arial" w:hAnsi="Arial" w:cs="Arial"/>
                              <w:color w:val="FAA527"/>
                              <w:sz w:val="15"/>
                              <w:szCs w:val="15"/>
                            </w:rPr>
                            <w:t>:</w:t>
                          </w:r>
                          <w:r w:rsidRPr="0097113A">
                            <w:rPr>
                              <w:rStyle w:val="A0"/>
                              <w:rFonts w:ascii="Arial" w:hAnsi="Arial" w:cs="Arial"/>
                              <w:color w:val="A4321D"/>
                              <w:sz w:val="15"/>
                              <w:szCs w:val="15"/>
                            </w:rPr>
                            <w:t xml:space="preserve"> 08 8985 0000 </w:t>
                          </w:r>
                          <w:r w:rsidRPr="0097113A">
                            <w:rPr>
                              <w:rStyle w:val="A0"/>
                              <w:rFonts w:ascii="Arial" w:hAnsi="Arial" w:cs="Arial"/>
                              <w:color w:val="FAA527"/>
                              <w:sz w:val="15"/>
                              <w:szCs w:val="15"/>
                            </w:rPr>
                            <w:t>Fax:</w:t>
                          </w:r>
                          <w:r w:rsidRPr="0097113A">
                            <w:rPr>
                              <w:rStyle w:val="A0"/>
                              <w:rFonts w:ascii="Arial" w:hAnsi="Arial" w:cs="Arial"/>
                              <w:color w:val="A4321D"/>
                              <w:sz w:val="15"/>
                              <w:szCs w:val="15"/>
                            </w:rPr>
                            <w:t xml:space="preserve"> 08 8985 </w:t>
                          </w:r>
                          <w:proofErr w:type="gramStart"/>
                          <w:r w:rsidRPr="0097113A">
                            <w:rPr>
                              <w:rStyle w:val="A0"/>
                              <w:rFonts w:ascii="Arial" w:hAnsi="Arial" w:cs="Arial"/>
                              <w:color w:val="A4321D"/>
                              <w:sz w:val="15"/>
                              <w:szCs w:val="15"/>
                            </w:rPr>
                            <w:t>0001</w:t>
                          </w:r>
                          <w:r w:rsidR="00F661B2">
                            <w:rPr>
                              <w:rStyle w:val="A0"/>
                              <w:rFonts w:ascii="Arial" w:hAnsi="Arial" w:cs="Arial"/>
                              <w:color w:val="A4321D"/>
                              <w:sz w:val="15"/>
                              <w:szCs w:val="15"/>
                            </w:rPr>
                            <w:t xml:space="preserve"> </w:t>
                          </w:r>
                          <w:r w:rsidR="00F661B2" w:rsidRPr="001D690E">
                            <w:rPr>
                              <w:rStyle w:val="A0"/>
                              <w:rFonts w:ascii="Arial" w:hAnsi="Arial" w:cs="Arial"/>
                              <w:color w:val="F79324"/>
                              <w:sz w:val="15"/>
                              <w:szCs w:val="15"/>
                            </w:rPr>
                            <w:t xml:space="preserve"> |</w:t>
                          </w:r>
                          <w:proofErr w:type="gramEnd"/>
                          <w:r w:rsidR="00F661B2">
                            <w:rPr>
                              <w:rStyle w:val="A0"/>
                              <w:rFonts w:ascii="Arial" w:hAnsi="Arial" w:cs="Arial"/>
                              <w:color w:val="A4321D"/>
                              <w:sz w:val="15"/>
                              <w:szCs w:val="15"/>
                            </w:rPr>
                            <w:t xml:space="preserve">  </w:t>
                          </w:r>
                          <w:hyperlink r:id="rId1" w:history="1">
                            <w:r w:rsidRPr="0097113A">
                              <w:rPr>
                                <w:rStyle w:val="Hyperlink"/>
                                <w:rFonts w:ascii="Arial" w:hAnsi="Arial" w:cs="Arial"/>
                                <w:b/>
                                <w:color w:val="A4321D"/>
                                <w:sz w:val="15"/>
                                <w:szCs w:val="15"/>
                                <w:u w:val="none"/>
                              </w:rPr>
                              <w:t>www.anglicare-nt.org.au</w:t>
                            </w:r>
                          </w:hyperlink>
                          <w:r w:rsidR="00F661B2">
                            <w:rPr>
                              <w:rStyle w:val="A0"/>
                              <w:rFonts w:ascii="Arial" w:hAnsi="Arial" w:cs="Arial"/>
                              <w:color w:val="A4321D"/>
                              <w:sz w:val="15"/>
                              <w:szCs w:val="15"/>
                            </w:rPr>
                            <w:t xml:space="preserve"> </w:t>
                          </w:r>
                          <w:r w:rsidR="00F661B2" w:rsidRPr="001D690E">
                            <w:rPr>
                              <w:rStyle w:val="A0"/>
                              <w:rFonts w:ascii="Arial" w:hAnsi="Arial" w:cs="Arial"/>
                              <w:color w:val="F79324"/>
                              <w:sz w:val="15"/>
                              <w:szCs w:val="15"/>
                            </w:rPr>
                            <w:t xml:space="preserve"> |</w:t>
                          </w:r>
                          <w:r w:rsidR="00F661B2">
                            <w:rPr>
                              <w:rStyle w:val="A0"/>
                              <w:rFonts w:ascii="Arial" w:hAnsi="Arial" w:cs="Arial"/>
                              <w:color w:val="A4321D"/>
                              <w:sz w:val="15"/>
                              <w:szCs w:val="15"/>
                            </w:rPr>
                            <w:t xml:space="preserve">  </w:t>
                          </w:r>
                          <w:r w:rsidRPr="0097113A">
                            <w:rPr>
                              <w:rStyle w:val="A0"/>
                              <w:rFonts w:ascii="Arial" w:hAnsi="Arial" w:cs="Arial"/>
                              <w:color w:val="A4321D"/>
                              <w:sz w:val="15"/>
                              <w:szCs w:val="15"/>
                            </w:rPr>
                            <w:t xml:space="preserve">ABN: </w:t>
                          </w:r>
                          <w:r w:rsidR="000A6131" w:rsidRPr="000A6131">
                            <w:rPr>
                              <w:rStyle w:val="A0"/>
                              <w:rFonts w:ascii="Arial" w:hAnsi="Arial" w:cs="Arial"/>
                              <w:color w:val="A4321D"/>
                              <w:sz w:val="15"/>
                              <w:szCs w:val="15"/>
                            </w:rPr>
                            <w:t>76</w:t>
                          </w:r>
                          <w:r w:rsidR="000A6131">
                            <w:rPr>
                              <w:rStyle w:val="A0"/>
                              <w:rFonts w:ascii="Arial" w:hAnsi="Arial" w:cs="Arial"/>
                              <w:color w:val="A4321D"/>
                              <w:sz w:val="15"/>
                              <w:szCs w:val="15"/>
                            </w:rPr>
                            <w:t xml:space="preserve"> </w:t>
                          </w:r>
                          <w:r w:rsidR="000A6131" w:rsidRPr="000A6131">
                            <w:rPr>
                              <w:rStyle w:val="A0"/>
                              <w:rFonts w:ascii="Arial" w:hAnsi="Arial" w:cs="Arial"/>
                              <w:color w:val="A4321D"/>
                              <w:sz w:val="15"/>
                              <w:szCs w:val="15"/>
                            </w:rPr>
                            <w:t>605</w:t>
                          </w:r>
                          <w:r w:rsidR="000A6131">
                            <w:rPr>
                              <w:rStyle w:val="A0"/>
                              <w:rFonts w:ascii="Arial" w:hAnsi="Arial" w:cs="Arial"/>
                              <w:color w:val="A4321D"/>
                              <w:sz w:val="15"/>
                              <w:szCs w:val="15"/>
                            </w:rPr>
                            <w:t xml:space="preserve"> </w:t>
                          </w:r>
                          <w:r w:rsidR="000A6131" w:rsidRPr="000A6131">
                            <w:rPr>
                              <w:rStyle w:val="A0"/>
                              <w:rFonts w:ascii="Arial" w:hAnsi="Arial" w:cs="Arial"/>
                              <w:color w:val="A4321D"/>
                              <w:sz w:val="15"/>
                              <w:szCs w:val="15"/>
                            </w:rPr>
                            <w:t>552</w:t>
                          </w:r>
                          <w:r w:rsidR="000A6131">
                            <w:rPr>
                              <w:rStyle w:val="A0"/>
                              <w:rFonts w:ascii="Arial" w:hAnsi="Arial" w:cs="Arial"/>
                              <w:color w:val="A4321D"/>
                              <w:sz w:val="15"/>
                              <w:szCs w:val="15"/>
                            </w:rPr>
                            <w:t xml:space="preserve"> </w:t>
                          </w:r>
                          <w:r w:rsidR="000A6131" w:rsidRPr="000A6131">
                            <w:rPr>
                              <w:rStyle w:val="A0"/>
                              <w:rFonts w:ascii="Arial" w:hAnsi="Arial" w:cs="Arial"/>
                              <w:color w:val="A4321D"/>
                              <w:sz w:val="15"/>
                              <w:szCs w:val="15"/>
                            </w:rPr>
                            <w:t>494</w:t>
                          </w:r>
                        </w:p>
                        <w:p w14:paraId="1A838EDE" w14:textId="77777777" w:rsidR="0097113A" w:rsidRPr="00A963B0" w:rsidRDefault="0097113A" w:rsidP="00F661B2">
                          <w:pPr>
                            <w:tabs>
                              <w:tab w:val="left" w:pos="6804"/>
                            </w:tabs>
                            <w:rPr>
                              <w:rStyle w:val="A0"/>
                              <w:rFonts w:cstheme="minorHAnsi"/>
                              <w:color w:val="0000FF" w:themeColor="hyperlink"/>
                              <w:sz w:val="20"/>
                              <w:szCs w:val="20"/>
                              <w:u w:val="single"/>
                            </w:rPr>
                          </w:pPr>
                        </w:p>
                        <w:p w14:paraId="440CACFF" w14:textId="77777777" w:rsidR="0097113A" w:rsidRPr="00065F4E" w:rsidRDefault="0097113A" w:rsidP="00F661B2">
                          <w:pPr>
                            <w:tabs>
                              <w:tab w:val="left" w:pos="6804"/>
                            </w:tabs>
                            <w:jc w:val="center"/>
                            <w:rPr>
                              <w:rFonts w:ascii="Gill Sans MT" w:hAnsi="Gill Sans MT"/>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95BD62" id="_x0000_t202" coordsize="21600,21600" o:spt="202" path="m,l,21600r21600,l21600,xe">
              <v:stroke joinstyle="miter"/>
              <v:path gradientshapeok="t" o:connecttype="rect"/>
            </v:shapetype>
            <v:shape id="Text Box 2" o:spid="_x0000_s1026" type="#_x0000_t202" style="position:absolute;left:0;text-align:left;margin-left:45pt;margin-top:-27.45pt;width:378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k0swIAALo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" filled="f" stroked="f">
              <v:textbox>
                <w:txbxContent>
                  <w:p w14:paraId="1759EFFF" w14:textId="77777777" w:rsidR="0097113A" w:rsidRPr="00F661B2" w:rsidRDefault="00B47121" w:rsidP="00F661B2">
                    <w:pPr>
                      <w:pStyle w:val="Pa0"/>
                      <w:tabs>
                        <w:tab w:val="left" w:pos="6804"/>
                      </w:tabs>
                      <w:spacing w:line="276" w:lineRule="auto"/>
                      <w:jc w:val="center"/>
                      <w:rPr>
                        <w:rFonts w:ascii="Arial" w:hAnsi="Arial" w:cs="Arial"/>
                        <w:color w:val="7F7F7F" w:themeColor="text1" w:themeTint="80"/>
                        <w:sz w:val="15"/>
                        <w:szCs w:val="15"/>
                      </w:rPr>
                    </w:pPr>
                    <w:r>
                      <w:rPr>
                        <w:rStyle w:val="A0"/>
                        <w:rFonts w:ascii="Arial" w:hAnsi="Arial" w:cs="Arial"/>
                        <w:b/>
                        <w:color w:val="A4321D"/>
                        <w:sz w:val="15"/>
                        <w:szCs w:val="15"/>
                      </w:rPr>
                      <w:t xml:space="preserve">Anglicare NT Ltd. </w:t>
                    </w:r>
                    <w:r w:rsidR="0097113A" w:rsidRPr="001C764B">
                      <w:rPr>
                        <w:rStyle w:val="A0"/>
                        <w:rFonts w:ascii="Arial" w:hAnsi="Arial" w:cs="Arial"/>
                        <w:b/>
                        <w:color w:val="A4321D"/>
                        <w:sz w:val="15"/>
                        <w:szCs w:val="15"/>
                      </w:rPr>
                      <w:t xml:space="preserve">Head </w:t>
                    </w:r>
                    <w:proofErr w:type="gramStart"/>
                    <w:r w:rsidR="0097113A" w:rsidRPr="001C764B">
                      <w:rPr>
                        <w:rStyle w:val="A0"/>
                        <w:rFonts w:ascii="Arial" w:hAnsi="Arial" w:cs="Arial"/>
                        <w:b/>
                        <w:color w:val="A4321D"/>
                        <w:sz w:val="15"/>
                        <w:szCs w:val="15"/>
                      </w:rPr>
                      <w:t>Office</w:t>
                    </w:r>
                    <w:r w:rsidR="00F661B2">
                      <w:rPr>
                        <w:rStyle w:val="A0"/>
                        <w:rFonts w:ascii="Arial" w:hAnsi="Arial" w:cs="Arial"/>
                        <w:color w:val="7F7F7F" w:themeColor="text1" w:themeTint="80"/>
                        <w:sz w:val="15"/>
                        <w:szCs w:val="15"/>
                      </w:rPr>
                      <w:t xml:space="preserve"> </w:t>
                    </w:r>
                    <w:r w:rsidR="00F661B2" w:rsidRPr="001D690E">
                      <w:rPr>
                        <w:rStyle w:val="A0"/>
                        <w:rFonts w:ascii="Arial" w:hAnsi="Arial" w:cs="Arial"/>
                        <w:color w:val="F79324"/>
                        <w:sz w:val="15"/>
                        <w:szCs w:val="15"/>
                      </w:rPr>
                      <w:t xml:space="preserve"> |</w:t>
                    </w:r>
                    <w:proofErr w:type="gramEnd"/>
                    <w:r w:rsidR="00F661B2" w:rsidRPr="001D690E">
                      <w:rPr>
                        <w:rStyle w:val="A0"/>
                        <w:rFonts w:ascii="Arial" w:hAnsi="Arial" w:cs="Arial"/>
                        <w:color w:val="F79324"/>
                        <w:sz w:val="15"/>
                        <w:szCs w:val="15"/>
                      </w:rPr>
                      <w:t xml:space="preserve">  </w:t>
                    </w:r>
                    <w:r w:rsidR="00F661B2">
                      <w:rPr>
                        <w:rStyle w:val="A0"/>
                        <w:rFonts w:ascii="Arial" w:hAnsi="Arial" w:cs="Arial"/>
                        <w:color w:val="A4321D"/>
                        <w:sz w:val="15"/>
                        <w:szCs w:val="15"/>
                      </w:rPr>
                      <w:t xml:space="preserve">PO Box 36506 Winnellie NT 0821 </w:t>
                    </w:r>
                    <w:r w:rsidR="00F661B2" w:rsidRPr="001D690E">
                      <w:rPr>
                        <w:rStyle w:val="A0"/>
                        <w:rFonts w:ascii="Arial" w:hAnsi="Arial" w:cs="Arial"/>
                        <w:color w:val="F79324"/>
                        <w:sz w:val="15"/>
                        <w:szCs w:val="15"/>
                      </w:rPr>
                      <w:t xml:space="preserve"> |</w:t>
                    </w:r>
                    <w:r w:rsidR="00F661B2">
                      <w:rPr>
                        <w:rStyle w:val="A0"/>
                        <w:rFonts w:ascii="Arial" w:hAnsi="Arial" w:cs="Arial"/>
                        <w:color w:val="A4321D"/>
                        <w:sz w:val="15"/>
                        <w:szCs w:val="15"/>
                      </w:rPr>
                      <w:t xml:space="preserve">  </w:t>
                    </w:r>
                    <w:r w:rsidR="0034636E">
                      <w:rPr>
                        <w:rStyle w:val="A0"/>
                        <w:rFonts w:ascii="Arial" w:hAnsi="Arial" w:cs="Arial"/>
                        <w:color w:val="A4321D"/>
                        <w:sz w:val="15"/>
                        <w:szCs w:val="15"/>
                      </w:rPr>
                      <w:t>60</w:t>
                    </w:r>
                    <w:r w:rsidR="0097113A" w:rsidRPr="0097113A">
                      <w:rPr>
                        <w:rStyle w:val="A0"/>
                        <w:rFonts w:ascii="Arial" w:hAnsi="Arial" w:cs="Arial"/>
                        <w:color w:val="A4321D"/>
                        <w:sz w:val="15"/>
                        <w:szCs w:val="15"/>
                      </w:rPr>
                      <w:t xml:space="preserve"> </w:t>
                    </w:r>
                    <w:r w:rsidR="0034636E">
                      <w:rPr>
                        <w:rStyle w:val="A0"/>
                        <w:rFonts w:ascii="Arial" w:hAnsi="Arial" w:cs="Arial"/>
                        <w:color w:val="A4321D"/>
                        <w:sz w:val="15"/>
                        <w:szCs w:val="15"/>
                      </w:rPr>
                      <w:t>Winnellie Rd, Winnellie</w:t>
                    </w:r>
                    <w:r w:rsidR="0097113A" w:rsidRPr="0097113A">
                      <w:rPr>
                        <w:rStyle w:val="A0"/>
                        <w:rFonts w:ascii="Arial" w:hAnsi="Arial" w:cs="Arial"/>
                        <w:color w:val="A4321D"/>
                        <w:sz w:val="15"/>
                        <w:szCs w:val="15"/>
                      </w:rPr>
                      <w:t xml:space="preserve"> NT 0820</w:t>
                    </w:r>
                  </w:p>
                  <w:p w14:paraId="7058D22A" w14:textId="77777777" w:rsidR="0097113A" w:rsidRPr="0097113A" w:rsidRDefault="0097113A" w:rsidP="00F661B2">
                    <w:pPr>
                      <w:pStyle w:val="Pa0"/>
                      <w:tabs>
                        <w:tab w:val="left" w:pos="6804"/>
                      </w:tabs>
                      <w:spacing w:line="276" w:lineRule="auto"/>
                      <w:jc w:val="center"/>
                      <w:rPr>
                        <w:rStyle w:val="A0"/>
                        <w:rFonts w:ascii="Arial" w:hAnsi="Arial" w:cs="Arial"/>
                        <w:color w:val="A4321D"/>
                        <w:sz w:val="15"/>
                        <w:szCs w:val="15"/>
                      </w:rPr>
                    </w:pPr>
                    <w:r w:rsidRPr="0097113A">
                      <w:rPr>
                        <w:rStyle w:val="A0"/>
                        <w:rFonts w:ascii="Arial" w:hAnsi="Arial" w:cs="Arial"/>
                        <w:color w:val="FAA527"/>
                        <w:sz w:val="15"/>
                        <w:szCs w:val="15"/>
                      </w:rPr>
                      <w:t>Ph</w:t>
                    </w:r>
                    <w:r w:rsidR="00F661B2">
                      <w:rPr>
                        <w:rStyle w:val="A0"/>
                        <w:rFonts w:ascii="Arial" w:hAnsi="Arial" w:cs="Arial"/>
                        <w:color w:val="FAA527"/>
                        <w:sz w:val="15"/>
                        <w:szCs w:val="15"/>
                      </w:rPr>
                      <w:t>one</w:t>
                    </w:r>
                    <w:r w:rsidRPr="0097113A">
                      <w:rPr>
                        <w:rStyle w:val="A0"/>
                        <w:rFonts w:ascii="Arial" w:hAnsi="Arial" w:cs="Arial"/>
                        <w:color w:val="FAA527"/>
                        <w:sz w:val="15"/>
                        <w:szCs w:val="15"/>
                      </w:rPr>
                      <w:t>:</w:t>
                    </w:r>
                    <w:r w:rsidRPr="0097113A">
                      <w:rPr>
                        <w:rStyle w:val="A0"/>
                        <w:rFonts w:ascii="Arial" w:hAnsi="Arial" w:cs="Arial"/>
                        <w:color w:val="A4321D"/>
                        <w:sz w:val="15"/>
                        <w:szCs w:val="15"/>
                      </w:rPr>
                      <w:t xml:space="preserve"> 08 8985 0000 </w:t>
                    </w:r>
                    <w:r w:rsidRPr="0097113A">
                      <w:rPr>
                        <w:rStyle w:val="A0"/>
                        <w:rFonts w:ascii="Arial" w:hAnsi="Arial" w:cs="Arial"/>
                        <w:color w:val="FAA527"/>
                        <w:sz w:val="15"/>
                        <w:szCs w:val="15"/>
                      </w:rPr>
                      <w:t>Fax:</w:t>
                    </w:r>
                    <w:r w:rsidRPr="0097113A">
                      <w:rPr>
                        <w:rStyle w:val="A0"/>
                        <w:rFonts w:ascii="Arial" w:hAnsi="Arial" w:cs="Arial"/>
                        <w:color w:val="A4321D"/>
                        <w:sz w:val="15"/>
                        <w:szCs w:val="15"/>
                      </w:rPr>
                      <w:t xml:space="preserve"> 08 8985 </w:t>
                    </w:r>
                    <w:proofErr w:type="gramStart"/>
                    <w:r w:rsidRPr="0097113A">
                      <w:rPr>
                        <w:rStyle w:val="A0"/>
                        <w:rFonts w:ascii="Arial" w:hAnsi="Arial" w:cs="Arial"/>
                        <w:color w:val="A4321D"/>
                        <w:sz w:val="15"/>
                        <w:szCs w:val="15"/>
                      </w:rPr>
                      <w:t>0001</w:t>
                    </w:r>
                    <w:r w:rsidR="00F661B2">
                      <w:rPr>
                        <w:rStyle w:val="A0"/>
                        <w:rFonts w:ascii="Arial" w:hAnsi="Arial" w:cs="Arial"/>
                        <w:color w:val="A4321D"/>
                        <w:sz w:val="15"/>
                        <w:szCs w:val="15"/>
                      </w:rPr>
                      <w:t xml:space="preserve"> </w:t>
                    </w:r>
                    <w:r w:rsidR="00F661B2" w:rsidRPr="001D690E">
                      <w:rPr>
                        <w:rStyle w:val="A0"/>
                        <w:rFonts w:ascii="Arial" w:hAnsi="Arial" w:cs="Arial"/>
                        <w:color w:val="F79324"/>
                        <w:sz w:val="15"/>
                        <w:szCs w:val="15"/>
                      </w:rPr>
                      <w:t xml:space="preserve"> |</w:t>
                    </w:r>
                    <w:proofErr w:type="gramEnd"/>
                    <w:r w:rsidR="00F661B2">
                      <w:rPr>
                        <w:rStyle w:val="A0"/>
                        <w:rFonts w:ascii="Arial" w:hAnsi="Arial" w:cs="Arial"/>
                        <w:color w:val="A4321D"/>
                        <w:sz w:val="15"/>
                        <w:szCs w:val="15"/>
                      </w:rPr>
                      <w:t xml:space="preserve">  </w:t>
                    </w:r>
                    <w:hyperlink r:id="rId2" w:history="1">
                      <w:r w:rsidRPr="0097113A">
                        <w:rPr>
                          <w:rStyle w:val="Hyperlink"/>
                          <w:rFonts w:ascii="Arial" w:hAnsi="Arial" w:cs="Arial"/>
                          <w:b/>
                          <w:color w:val="A4321D"/>
                          <w:sz w:val="15"/>
                          <w:szCs w:val="15"/>
                          <w:u w:val="none"/>
                        </w:rPr>
                        <w:t>www.anglicare-nt.org.au</w:t>
                      </w:r>
                    </w:hyperlink>
                    <w:r w:rsidR="00F661B2">
                      <w:rPr>
                        <w:rStyle w:val="A0"/>
                        <w:rFonts w:ascii="Arial" w:hAnsi="Arial" w:cs="Arial"/>
                        <w:color w:val="A4321D"/>
                        <w:sz w:val="15"/>
                        <w:szCs w:val="15"/>
                      </w:rPr>
                      <w:t xml:space="preserve"> </w:t>
                    </w:r>
                    <w:r w:rsidR="00F661B2" w:rsidRPr="001D690E">
                      <w:rPr>
                        <w:rStyle w:val="A0"/>
                        <w:rFonts w:ascii="Arial" w:hAnsi="Arial" w:cs="Arial"/>
                        <w:color w:val="F79324"/>
                        <w:sz w:val="15"/>
                        <w:szCs w:val="15"/>
                      </w:rPr>
                      <w:t xml:space="preserve"> |</w:t>
                    </w:r>
                    <w:r w:rsidR="00F661B2">
                      <w:rPr>
                        <w:rStyle w:val="A0"/>
                        <w:rFonts w:ascii="Arial" w:hAnsi="Arial" w:cs="Arial"/>
                        <w:color w:val="A4321D"/>
                        <w:sz w:val="15"/>
                        <w:szCs w:val="15"/>
                      </w:rPr>
                      <w:t xml:space="preserve">  </w:t>
                    </w:r>
                    <w:r w:rsidRPr="0097113A">
                      <w:rPr>
                        <w:rStyle w:val="A0"/>
                        <w:rFonts w:ascii="Arial" w:hAnsi="Arial" w:cs="Arial"/>
                        <w:color w:val="A4321D"/>
                        <w:sz w:val="15"/>
                        <w:szCs w:val="15"/>
                      </w:rPr>
                      <w:t xml:space="preserve">ABN: </w:t>
                    </w:r>
                    <w:r w:rsidR="000A6131" w:rsidRPr="000A6131">
                      <w:rPr>
                        <w:rStyle w:val="A0"/>
                        <w:rFonts w:ascii="Arial" w:hAnsi="Arial" w:cs="Arial"/>
                        <w:color w:val="A4321D"/>
                        <w:sz w:val="15"/>
                        <w:szCs w:val="15"/>
                      </w:rPr>
                      <w:t>76</w:t>
                    </w:r>
                    <w:r w:rsidR="000A6131">
                      <w:rPr>
                        <w:rStyle w:val="A0"/>
                        <w:rFonts w:ascii="Arial" w:hAnsi="Arial" w:cs="Arial"/>
                        <w:color w:val="A4321D"/>
                        <w:sz w:val="15"/>
                        <w:szCs w:val="15"/>
                      </w:rPr>
                      <w:t xml:space="preserve"> </w:t>
                    </w:r>
                    <w:r w:rsidR="000A6131" w:rsidRPr="000A6131">
                      <w:rPr>
                        <w:rStyle w:val="A0"/>
                        <w:rFonts w:ascii="Arial" w:hAnsi="Arial" w:cs="Arial"/>
                        <w:color w:val="A4321D"/>
                        <w:sz w:val="15"/>
                        <w:szCs w:val="15"/>
                      </w:rPr>
                      <w:t>605</w:t>
                    </w:r>
                    <w:r w:rsidR="000A6131">
                      <w:rPr>
                        <w:rStyle w:val="A0"/>
                        <w:rFonts w:ascii="Arial" w:hAnsi="Arial" w:cs="Arial"/>
                        <w:color w:val="A4321D"/>
                        <w:sz w:val="15"/>
                        <w:szCs w:val="15"/>
                      </w:rPr>
                      <w:t xml:space="preserve"> </w:t>
                    </w:r>
                    <w:r w:rsidR="000A6131" w:rsidRPr="000A6131">
                      <w:rPr>
                        <w:rStyle w:val="A0"/>
                        <w:rFonts w:ascii="Arial" w:hAnsi="Arial" w:cs="Arial"/>
                        <w:color w:val="A4321D"/>
                        <w:sz w:val="15"/>
                        <w:szCs w:val="15"/>
                      </w:rPr>
                      <w:t>552</w:t>
                    </w:r>
                    <w:r w:rsidR="000A6131">
                      <w:rPr>
                        <w:rStyle w:val="A0"/>
                        <w:rFonts w:ascii="Arial" w:hAnsi="Arial" w:cs="Arial"/>
                        <w:color w:val="A4321D"/>
                        <w:sz w:val="15"/>
                        <w:szCs w:val="15"/>
                      </w:rPr>
                      <w:t xml:space="preserve"> </w:t>
                    </w:r>
                    <w:r w:rsidR="000A6131" w:rsidRPr="000A6131">
                      <w:rPr>
                        <w:rStyle w:val="A0"/>
                        <w:rFonts w:ascii="Arial" w:hAnsi="Arial" w:cs="Arial"/>
                        <w:color w:val="A4321D"/>
                        <w:sz w:val="15"/>
                        <w:szCs w:val="15"/>
                      </w:rPr>
                      <w:t>494</w:t>
                    </w:r>
                  </w:p>
                  <w:p w14:paraId="1A838EDE" w14:textId="77777777" w:rsidR="0097113A" w:rsidRPr="00A963B0" w:rsidRDefault="0097113A" w:rsidP="00F661B2">
                    <w:pPr>
                      <w:tabs>
                        <w:tab w:val="left" w:pos="6804"/>
                      </w:tabs>
                      <w:rPr>
                        <w:rStyle w:val="A0"/>
                        <w:rFonts w:cstheme="minorHAnsi"/>
                        <w:color w:val="0000FF" w:themeColor="hyperlink"/>
                        <w:sz w:val="20"/>
                        <w:szCs w:val="20"/>
                        <w:u w:val="single"/>
                      </w:rPr>
                    </w:pPr>
                  </w:p>
                  <w:p w14:paraId="440CACFF" w14:textId="77777777" w:rsidR="0097113A" w:rsidRPr="00065F4E" w:rsidRDefault="0097113A" w:rsidP="00F661B2">
                    <w:pPr>
                      <w:tabs>
                        <w:tab w:val="left" w:pos="6804"/>
                      </w:tabs>
                      <w:jc w:val="center"/>
                      <w:rPr>
                        <w:rFonts w:ascii="Gill Sans MT" w:hAnsi="Gill Sans MT"/>
                        <w:sz w:val="18"/>
                        <w:szCs w:val="18"/>
                      </w:rPr>
                    </w:pPr>
                  </w:p>
                </w:txbxContent>
              </v:textbox>
              <w10:wrap type="through"/>
            </v:shape>
          </w:pict>
        </mc:Fallback>
      </mc:AlternateContent>
    </w:r>
    <w:r w:rsidR="0097113A">
      <w:rPr>
        <w:noProof/>
        <w:lang w:eastAsia="en-AU"/>
      </w:rPr>
      <w:drawing>
        <wp:inline distT="0" distB="0" distL="0" distR="0" wp14:anchorId="5C046E8C" wp14:editId="3111EA65">
          <wp:extent cx="6800850" cy="14792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icare NT colour gradient motif.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803037" cy="14797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2C5BD" w14:textId="77777777" w:rsidR="00FE23DE" w:rsidRDefault="00FE23DE" w:rsidP="00F003E2">
      <w:pPr>
        <w:spacing w:after="0" w:line="240" w:lineRule="auto"/>
      </w:pPr>
      <w:r>
        <w:separator/>
      </w:r>
    </w:p>
  </w:footnote>
  <w:footnote w:type="continuationSeparator" w:id="0">
    <w:p w14:paraId="06F03301" w14:textId="77777777" w:rsidR="00FE23DE" w:rsidRDefault="00FE23DE" w:rsidP="00F003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A0CCE" w14:textId="77777777" w:rsidR="0097113A" w:rsidRDefault="0097113A" w:rsidP="004B677B">
    <w:pPr>
      <w:pStyle w:val="Header"/>
      <w:ind w:left="-567" w:firstLine="141"/>
    </w:pPr>
    <w:r>
      <w:t xml:space="preserve">           </w:t>
    </w:r>
    <w:r>
      <w:rPr>
        <w:noProof/>
        <w:lang w:eastAsia="en-AU"/>
      </w:rPr>
      <w:drawing>
        <wp:inline distT="0" distB="0" distL="0" distR="0" wp14:anchorId="71827F3F" wp14:editId="36587538">
          <wp:extent cx="3051810" cy="86227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icare NT logo_horizontal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53419" cy="8627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0CE9"/>
    <w:multiLevelType w:val="multilevel"/>
    <w:tmpl w:val="D42ACEA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D855481"/>
    <w:multiLevelType w:val="hybridMultilevel"/>
    <w:tmpl w:val="35B0026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3766B3"/>
    <w:multiLevelType w:val="hybridMultilevel"/>
    <w:tmpl w:val="E27C2D50"/>
    <w:lvl w:ilvl="0" w:tplc="77ECFB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04C7D"/>
    <w:multiLevelType w:val="hybridMultilevel"/>
    <w:tmpl w:val="6A023CAE"/>
    <w:lvl w:ilvl="0" w:tplc="0C09000F">
      <w:start w:val="1"/>
      <w:numFmt w:val="decimal"/>
      <w:lvlText w:val="%1."/>
      <w:lvlJc w:val="left"/>
      <w:pPr>
        <w:ind w:left="1125" w:hanging="360"/>
      </w:p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4" w15:restartNumberingAfterBreak="0">
    <w:nsid w:val="326A3B19"/>
    <w:multiLevelType w:val="hybridMultilevel"/>
    <w:tmpl w:val="440E4FF4"/>
    <w:lvl w:ilvl="0" w:tplc="96280688">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A0740E"/>
    <w:multiLevelType w:val="hybridMultilevel"/>
    <w:tmpl w:val="15026D18"/>
    <w:lvl w:ilvl="0" w:tplc="C6B6ED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B6D60"/>
    <w:multiLevelType w:val="hybridMultilevel"/>
    <w:tmpl w:val="49E68A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A60601"/>
    <w:multiLevelType w:val="hybridMultilevel"/>
    <w:tmpl w:val="65CA8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ED3727"/>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B7E73DA"/>
    <w:multiLevelType w:val="hybridMultilevel"/>
    <w:tmpl w:val="6A023CAE"/>
    <w:lvl w:ilvl="0" w:tplc="0C09000F">
      <w:start w:val="1"/>
      <w:numFmt w:val="decimal"/>
      <w:lvlText w:val="%1."/>
      <w:lvlJc w:val="left"/>
      <w:pPr>
        <w:ind w:left="1125" w:hanging="360"/>
      </w:p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10" w15:restartNumberingAfterBreak="0">
    <w:nsid w:val="7E3D4780"/>
    <w:multiLevelType w:val="multilevel"/>
    <w:tmpl w:val="79AA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8"/>
  </w:num>
  <w:num w:numId="3">
    <w:abstractNumId w:val="3"/>
  </w:num>
  <w:num w:numId="4">
    <w:abstractNumId w:val="1"/>
  </w:num>
  <w:num w:numId="5">
    <w:abstractNumId w:val="5"/>
  </w:num>
  <w:num w:numId="6">
    <w:abstractNumId w:val="10"/>
  </w:num>
  <w:num w:numId="7">
    <w:abstractNumId w:val="2"/>
  </w:num>
  <w:num w:numId="8">
    <w:abstractNumId w:val="6"/>
  </w:num>
  <w:num w:numId="9">
    <w:abstractNumId w:val="9"/>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BC0"/>
    <w:rsid w:val="000438C7"/>
    <w:rsid w:val="000672F9"/>
    <w:rsid w:val="000A08B8"/>
    <w:rsid w:val="000A6131"/>
    <w:rsid w:val="000E5081"/>
    <w:rsid w:val="00103F5B"/>
    <w:rsid w:val="00104253"/>
    <w:rsid w:val="00104317"/>
    <w:rsid w:val="001210A0"/>
    <w:rsid w:val="00133A61"/>
    <w:rsid w:val="001C764B"/>
    <w:rsid w:val="001D690E"/>
    <w:rsid w:val="00216CF9"/>
    <w:rsid w:val="0024526D"/>
    <w:rsid w:val="002A34A8"/>
    <w:rsid w:val="002C6DF0"/>
    <w:rsid w:val="002F79A5"/>
    <w:rsid w:val="0034636E"/>
    <w:rsid w:val="00357730"/>
    <w:rsid w:val="00366C6E"/>
    <w:rsid w:val="00367717"/>
    <w:rsid w:val="00395B83"/>
    <w:rsid w:val="00401C5D"/>
    <w:rsid w:val="004167AD"/>
    <w:rsid w:val="00446417"/>
    <w:rsid w:val="00493F03"/>
    <w:rsid w:val="004B677B"/>
    <w:rsid w:val="005305C3"/>
    <w:rsid w:val="005536B3"/>
    <w:rsid w:val="00583BB0"/>
    <w:rsid w:val="00591AF6"/>
    <w:rsid w:val="00604D9F"/>
    <w:rsid w:val="006872DC"/>
    <w:rsid w:val="006F0E40"/>
    <w:rsid w:val="007B3333"/>
    <w:rsid w:val="00843C61"/>
    <w:rsid w:val="0088766F"/>
    <w:rsid w:val="008A4635"/>
    <w:rsid w:val="008B288C"/>
    <w:rsid w:val="008B7354"/>
    <w:rsid w:val="008C3ECA"/>
    <w:rsid w:val="0097113A"/>
    <w:rsid w:val="009A0D17"/>
    <w:rsid w:val="009B32A1"/>
    <w:rsid w:val="00A01DE0"/>
    <w:rsid w:val="00A0764D"/>
    <w:rsid w:val="00A45806"/>
    <w:rsid w:val="00A86E3D"/>
    <w:rsid w:val="00A87C70"/>
    <w:rsid w:val="00AC6239"/>
    <w:rsid w:val="00AE5BF4"/>
    <w:rsid w:val="00AF4BC0"/>
    <w:rsid w:val="00B44097"/>
    <w:rsid w:val="00B47121"/>
    <w:rsid w:val="00B7625C"/>
    <w:rsid w:val="00B77778"/>
    <w:rsid w:val="00BA3B35"/>
    <w:rsid w:val="00BC0D83"/>
    <w:rsid w:val="00BC3A99"/>
    <w:rsid w:val="00C0312A"/>
    <w:rsid w:val="00C3529D"/>
    <w:rsid w:val="00C5469E"/>
    <w:rsid w:val="00C61350"/>
    <w:rsid w:val="00CA1EEE"/>
    <w:rsid w:val="00D30423"/>
    <w:rsid w:val="00D60CF9"/>
    <w:rsid w:val="00D82E67"/>
    <w:rsid w:val="00D843DD"/>
    <w:rsid w:val="00DE0ADE"/>
    <w:rsid w:val="00DE6994"/>
    <w:rsid w:val="00EB08A2"/>
    <w:rsid w:val="00ED3C4A"/>
    <w:rsid w:val="00F003E2"/>
    <w:rsid w:val="00F11904"/>
    <w:rsid w:val="00F661B2"/>
    <w:rsid w:val="00F716BE"/>
    <w:rsid w:val="00F77FB9"/>
    <w:rsid w:val="00FC53D9"/>
    <w:rsid w:val="00FE23D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9DD2DA"/>
  <w15:docId w15:val="{72AD5337-53EC-45CF-985A-2D2DCEE40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3DD"/>
    <w:pPr>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3E2"/>
  </w:style>
  <w:style w:type="paragraph" w:styleId="Footer">
    <w:name w:val="footer"/>
    <w:basedOn w:val="Normal"/>
    <w:link w:val="FooterChar"/>
    <w:uiPriority w:val="99"/>
    <w:unhideWhenUsed/>
    <w:rsid w:val="00F00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3E2"/>
  </w:style>
  <w:style w:type="paragraph" w:styleId="BalloonText">
    <w:name w:val="Balloon Text"/>
    <w:basedOn w:val="Normal"/>
    <w:link w:val="BalloonTextChar"/>
    <w:uiPriority w:val="99"/>
    <w:semiHidden/>
    <w:unhideWhenUsed/>
    <w:rsid w:val="00F00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3E2"/>
    <w:rPr>
      <w:rFonts w:ascii="Tahoma" w:hAnsi="Tahoma" w:cs="Tahoma"/>
      <w:sz w:val="16"/>
      <w:szCs w:val="16"/>
    </w:rPr>
  </w:style>
  <w:style w:type="paragraph" w:styleId="NormalWeb">
    <w:name w:val="Normal (Web)"/>
    <w:basedOn w:val="Normal"/>
    <w:uiPriority w:val="99"/>
    <w:unhideWhenUsed/>
    <w:rsid w:val="00F003E2"/>
    <w:pPr>
      <w:spacing w:after="210" w:line="210" w:lineRule="atLeast"/>
      <w:jc w:val="both"/>
    </w:pPr>
    <w:rPr>
      <w:rFonts w:ascii="Times New Roman" w:eastAsia="Times New Roman" w:hAnsi="Times New Roman" w:cs="Times New Roman"/>
      <w:sz w:val="17"/>
      <w:szCs w:val="17"/>
      <w:lang w:eastAsia="en-AU"/>
    </w:rPr>
  </w:style>
  <w:style w:type="character" w:styleId="Hyperlink">
    <w:name w:val="Hyperlink"/>
    <w:basedOn w:val="DefaultParagraphFont"/>
    <w:uiPriority w:val="99"/>
    <w:unhideWhenUsed/>
    <w:rsid w:val="00A45806"/>
    <w:rPr>
      <w:color w:val="0000FF" w:themeColor="hyperlink"/>
      <w:u w:val="single"/>
    </w:rPr>
  </w:style>
  <w:style w:type="paragraph" w:customStyle="1" w:styleId="Pa0">
    <w:name w:val="Pa0"/>
    <w:basedOn w:val="Normal"/>
    <w:next w:val="Normal"/>
    <w:uiPriority w:val="99"/>
    <w:rsid w:val="00B7625C"/>
    <w:pPr>
      <w:autoSpaceDE w:val="0"/>
      <w:autoSpaceDN w:val="0"/>
      <w:adjustRightInd w:val="0"/>
      <w:spacing w:after="0" w:line="241" w:lineRule="atLeast"/>
    </w:pPr>
    <w:rPr>
      <w:rFonts w:ascii="Gill Sans MT" w:hAnsi="Gill Sans MT"/>
      <w:sz w:val="24"/>
      <w:szCs w:val="24"/>
    </w:rPr>
  </w:style>
  <w:style w:type="character" w:customStyle="1" w:styleId="A0">
    <w:name w:val="A0"/>
    <w:uiPriority w:val="99"/>
    <w:rsid w:val="00B7625C"/>
    <w:rPr>
      <w:rFonts w:cs="Gill Sans MT"/>
      <w:color w:val="000000"/>
      <w:sz w:val="16"/>
      <w:szCs w:val="16"/>
    </w:rPr>
  </w:style>
  <w:style w:type="paragraph" w:styleId="ListParagraph">
    <w:name w:val="List Paragraph"/>
    <w:basedOn w:val="Normal"/>
    <w:uiPriority w:val="34"/>
    <w:qFormat/>
    <w:rsid w:val="00BA3B35"/>
    <w:pPr>
      <w:spacing w:after="0" w:line="240" w:lineRule="auto"/>
      <w:ind w:left="720"/>
      <w:contextualSpacing/>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ED3C4A"/>
    <w:rPr>
      <w:color w:val="800080" w:themeColor="followedHyperlink"/>
      <w:u w:val="single"/>
    </w:rPr>
  </w:style>
  <w:style w:type="character" w:styleId="PageNumber">
    <w:name w:val="page number"/>
    <w:basedOn w:val="DefaultParagraphFont"/>
    <w:uiPriority w:val="99"/>
    <w:semiHidden/>
    <w:unhideWhenUsed/>
    <w:rsid w:val="00583BB0"/>
  </w:style>
  <w:style w:type="character" w:styleId="Emphasis">
    <w:name w:val="Emphasis"/>
    <w:basedOn w:val="DefaultParagraphFont"/>
    <w:uiPriority w:val="20"/>
    <w:qFormat/>
    <w:rsid w:val="001042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748073">
      <w:bodyDiv w:val="1"/>
      <w:marLeft w:val="0"/>
      <w:marRight w:val="0"/>
      <w:marTop w:val="0"/>
      <w:marBottom w:val="0"/>
      <w:divBdr>
        <w:top w:val="none" w:sz="0" w:space="0" w:color="auto"/>
        <w:left w:val="none" w:sz="0" w:space="0" w:color="auto"/>
        <w:bottom w:val="none" w:sz="0" w:space="0" w:color="auto"/>
        <w:right w:val="none" w:sz="0" w:space="0" w:color="auto"/>
      </w:divBdr>
      <w:divsChild>
        <w:div w:id="1906641961">
          <w:marLeft w:val="0"/>
          <w:marRight w:val="0"/>
          <w:marTop w:val="0"/>
          <w:marBottom w:val="0"/>
          <w:divBdr>
            <w:top w:val="none" w:sz="0" w:space="0" w:color="auto"/>
            <w:left w:val="none" w:sz="0" w:space="0" w:color="auto"/>
            <w:bottom w:val="none" w:sz="0" w:space="0" w:color="auto"/>
            <w:right w:val="none" w:sz="0" w:space="0" w:color="auto"/>
          </w:divBdr>
          <w:divsChild>
            <w:div w:id="98497131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66833336">
      <w:bodyDiv w:val="1"/>
      <w:marLeft w:val="0"/>
      <w:marRight w:val="0"/>
      <w:marTop w:val="0"/>
      <w:marBottom w:val="0"/>
      <w:divBdr>
        <w:top w:val="none" w:sz="0" w:space="0" w:color="auto"/>
        <w:left w:val="none" w:sz="0" w:space="0" w:color="auto"/>
        <w:bottom w:val="none" w:sz="0" w:space="0" w:color="auto"/>
        <w:right w:val="none" w:sz="0" w:space="0" w:color="auto"/>
      </w:divBdr>
    </w:div>
    <w:div w:id="2066682333">
      <w:bodyDiv w:val="1"/>
      <w:marLeft w:val="0"/>
      <w:marRight w:val="0"/>
      <w:marTop w:val="0"/>
      <w:marBottom w:val="0"/>
      <w:divBdr>
        <w:top w:val="none" w:sz="0" w:space="0" w:color="auto"/>
        <w:left w:val="none" w:sz="0" w:space="0" w:color="auto"/>
        <w:bottom w:val="none" w:sz="0" w:space="0" w:color="auto"/>
        <w:right w:val="none" w:sz="0" w:space="0" w:color="auto"/>
      </w:divBdr>
    </w:div>
    <w:div w:id="2098210161">
      <w:bodyDiv w:val="1"/>
      <w:marLeft w:val="0"/>
      <w:marRight w:val="0"/>
      <w:marTop w:val="0"/>
      <w:marBottom w:val="0"/>
      <w:divBdr>
        <w:top w:val="none" w:sz="0" w:space="0" w:color="auto"/>
        <w:left w:val="none" w:sz="0" w:space="0" w:color="auto"/>
        <w:bottom w:val="none" w:sz="0" w:space="0" w:color="auto"/>
        <w:right w:val="none" w:sz="0" w:space="0" w:color="auto"/>
      </w:divBdr>
      <w:divsChild>
        <w:div w:id="1540900128">
          <w:marLeft w:val="0"/>
          <w:marRight w:val="0"/>
          <w:marTop w:val="0"/>
          <w:marBottom w:val="0"/>
          <w:divBdr>
            <w:top w:val="none" w:sz="0" w:space="0" w:color="auto"/>
            <w:left w:val="none" w:sz="0" w:space="0" w:color="auto"/>
            <w:bottom w:val="none" w:sz="0" w:space="0" w:color="auto"/>
            <w:right w:val="none" w:sz="0" w:space="0" w:color="auto"/>
          </w:divBdr>
          <w:divsChild>
            <w:div w:id="152543945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anglicare-nt.org.au" TargetMode="External"/><Relationship Id="rId1" Type="http://schemas.openxmlformats.org/officeDocument/2006/relationships/hyperlink" Target="http://www.anglicare-nt.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oswell\Downloads\Letterhead%20Head%20Off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0CDE8-8640-49C0-91F4-5C80B2ED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Head Office.dotx</Template>
  <TotalTime>24</TotalTime>
  <Pages>6</Pages>
  <Words>2445</Words>
  <Characters>13940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Submission 8 - Anglicare NT - Expenditure on Children in the Northern Territory - Public inquiry</vt:lpstr>
    </vt:vector>
  </TitlesOfParts>
  <Company>Anglicare NT</Company>
  <LinksUpToDate>false</LinksUpToDate>
  <CharactersWithSpaces>16353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8 - Anglicare NT - Expenditure on Children in the Northern Territory - Public inquiry</dc:title>
  <dc:creator>Anglicare NT</dc:creator>
  <cp:lastModifiedBy>Productivity Commission</cp:lastModifiedBy>
  <cp:revision>4</cp:revision>
  <cp:lastPrinted>2019-07-10T05:59:00Z</cp:lastPrinted>
  <dcterms:created xsi:type="dcterms:W3CDTF">2019-07-09T08:01:00Z</dcterms:created>
  <dcterms:modified xsi:type="dcterms:W3CDTF">2019-07-15T03:51:00Z</dcterms:modified>
</cp:coreProperties>
</file>