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6E556" w14:textId="2B00446F" w:rsidR="00171297" w:rsidRDefault="00140F40" w:rsidP="009C7BDA">
      <w:pPr>
        <w:jc w:val="center"/>
        <w:rPr>
          <w:b/>
          <w:bCs/>
          <w:lang w:val="en-AU"/>
        </w:rPr>
      </w:pPr>
      <w:r w:rsidRPr="008C202D">
        <w:rPr>
          <w:rFonts w:ascii="Calibri Light" w:hAnsi="Calibri Light" w:cs="Calibri Light"/>
          <w:b/>
          <w:noProof/>
        </w:rPr>
        <w:drawing>
          <wp:inline distT="0" distB="0" distL="0" distR="0" wp14:anchorId="444E1DE1" wp14:editId="03DD2C7D">
            <wp:extent cx="750570" cy="9137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0570" cy="913765"/>
                    </a:xfrm>
                    <a:prstGeom prst="rect">
                      <a:avLst/>
                    </a:prstGeom>
                    <a:noFill/>
                    <a:ln>
                      <a:noFill/>
                    </a:ln>
                  </pic:spPr>
                </pic:pic>
              </a:graphicData>
            </a:graphic>
          </wp:inline>
        </w:drawing>
      </w:r>
    </w:p>
    <w:p w14:paraId="210A7169" w14:textId="4CF49D71" w:rsidR="00171297" w:rsidRDefault="009C7BDA" w:rsidP="009C7BDA">
      <w:pPr>
        <w:jc w:val="center"/>
        <w:rPr>
          <w:b/>
          <w:bCs/>
          <w:lang w:val="en-AU"/>
        </w:rPr>
      </w:pPr>
      <w:r>
        <w:rPr>
          <w:b/>
          <w:bCs/>
          <w:lang w:val="en-AU"/>
        </w:rPr>
        <w:t>AASE NSW Submission</w:t>
      </w:r>
    </w:p>
    <w:p w14:paraId="2B123954" w14:textId="58AE7F43" w:rsidR="009C7BDA" w:rsidRDefault="009C7BDA" w:rsidP="009C7BDA">
      <w:pPr>
        <w:jc w:val="center"/>
        <w:rPr>
          <w:b/>
          <w:bCs/>
          <w:lang w:val="en-AU"/>
        </w:rPr>
      </w:pPr>
      <w:r w:rsidRPr="009C7BDA">
        <w:rPr>
          <w:b/>
          <w:bCs/>
          <w:lang w:val="en-AU"/>
        </w:rPr>
        <w:t>Review of the National School Reform Agreement</w:t>
      </w:r>
    </w:p>
    <w:p w14:paraId="46FD005A" w14:textId="7303582E" w:rsidR="00034540" w:rsidRDefault="00034540" w:rsidP="00034540">
      <w:pPr>
        <w:jc w:val="center"/>
        <w:rPr>
          <w:lang w:val="en-AU"/>
        </w:rPr>
      </w:pPr>
    </w:p>
    <w:p w14:paraId="6C261AB8" w14:textId="508F12D9" w:rsidR="00DF26D9" w:rsidRPr="00DF26D9" w:rsidRDefault="00DF26D9" w:rsidP="00DF26D9">
      <w:pPr>
        <w:rPr>
          <w:color w:val="000000" w:themeColor="text1"/>
          <w:lang w:val="en-AU"/>
        </w:rPr>
      </w:pPr>
      <w:r w:rsidRPr="00DF26D9">
        <w:rPr>
          <w:color w:val="000000" w:themeColor="text1"/>
          <w:lang w:val="en-AU"/>
        </w:rPr>
        <w:t>The Australian Association of Special Education</w:t>
      </w:r>
      <w:r>
        <w:rPr>
          <w:color w:val="000000" w:themeColor="text1"/>
          <w:lang w:val="en-AU"/>
        </w:rPr>
        <w:t>, NSW chapter</w:t>
      </w:r>
      <w:r w:rsidRPr="00DF26D9">
        <w:rPr>
          <w:color w:val="000000" w:themeColor="text1"/>
          <w:lang w:val="en-AU"/>
        </w:rPr>
        <w:t xml:space="preserve"> (AASE</w:t>
      </w:r>
      <w:r>
        <w:rPr>
          <w:color w:val="000000" w:themeColor="text1"/>
          <w:lang w:val="en-AU"/>
        </w:rPr>
        <w:t>, NSW</w:t>
      </w:r>
      <w:r w:rsidRPr="00DF26D9">
        <w:rPr>
          <w:color w:val="000000" w:themeColor="text1"/>
          <w:lang w:val="en-AU"/>
        </w:rPr>
        <w:t>) is a broadly based organisation that advocates for the provision of quality educational services for people with special educational needs.</w:t>
      </w:r>
      <w:r>
        <w:rPr>
          <w:color w:val="000000" w:themeColor="text1"/>
          <w:lang w:val="en-AU"/>
        </w:rPr>
        <w:t xml:space="preserve"> AASE, NSW</w:t>
      </w:r>
      <w:r w:rsidRPr="00DF26D9">
        <w:rPr>
          <w:color w:val="000000" w:themeColor="text1"/>
          <w:lang w:val="en-AU"/>
        </w:rPr>
        <w:t xml:space="preserve"> </w:t>
      </w:r>
      <w:r>
        <w:rPr>
          <w:color w:val="000000" w:themeColor="text1"/>
          <w:lang w:val="en-AU"/>
        </w:rPr>
        <w:t>is actively involved</w:t>
      </w:r>
      <w:r w:rsidRPr="00DF26D9">
        <w:rPr>
          <w:color w:val="000000" w:themeColor="text1"/>
          <w:lang w:val="en-AU"/>
        </w:rPr>
        <w:t xml:space="preserve"> in advocacy for, and delivery of, quality education to students with disabilities and special education needs.</w:t>
      </w:r>
      <w:r w:rsidR="00FD1E7D">
        <w:rPr>
          <w:color w:val="000000" w:themeColor="text1"/>
          <w:lang w:val="en-AU"/>
        </w:rPr>
        <w:t xml:space="preserve"> </w:t>
      </w:r>
      <w:r w:rsidR="00D321C7">
        <w:rPr>
          <w:color w:val="000000" w:themeColor="text1"/>
          <w:lang w:val="en-AU"/>
        </w:rPr>
        <w:t>As such, t</w:t>
      </w:r>
      <w:r w:rsidR="00FD1E7D">
        <w:rPr>
          <w:color w:val="000000" w:themeColor="text1"/>
          <w:lang w:val="en-AU"/>
        </w:rPr>
        <w:t xml:space="preserve">his submission has a focus on the </w:t>
      </w:r>
      <w:r w:rsidR="00FD1E7D" w:rsidRPr="0091573B">
        <w:rPr>
          <w:b/>
          <w:bCs/>
          <w:color w:val="000000" w:themeColor="text1"/>
          <w:lang w:val="en-AU"/>
        </w:rPr>
        <w:t>National School Reform Agenda</w:t>
      </w:r>
      <w:r w:rsidR="00FD1E7D">
        <w:rPr>
          <w:color w:val="000000" w:themeColor="text1"/>
          <w:lang w:val="en-AU"/>
        </w:rPr>
        <w:t xml:space="preserve"> from the perspective of students with special education needs</w:t>
      </w:r>
      <w:r w:rsidR="00C25054">
        <w:rPr>
          <w:color w:val="000000" w:themeColor="text1"/>
          <w:lang w:val="en-AU"/>
        </w:rPr>
        <w:t xml:space="preserve"> and their teachers</w:t>
      </w:r>
      <w:r w:rsidR="00FD1E7D">
        <w:rPr>
          <w:color w:val="000000" w:themeColor="text1"/>
          <w:lang w:val="en-AU"/>
        </w:rPr>
        <w:t>.</w:t>
      </w:r>
    </w:p>
    <w:p w14:paraId="613E23F6" w14:textId="77777777" w:rsidR="00DF26D9" w:rsidRDefault="00DF26D9" w:rsidP="00034540">
      <w:pPr>
        <w:rPr>
          <w:b/>
          <w:bCs/>
          <w:color w:val="2E74B5" w:themeColor="accent5" w:themeShade="BF"/>
        </w:rPr>
      </w:pPr>
    </w:p>
    <w:p w14:paraId="42D6523F" w14:textId="5B68DEF4" w:rsidR="000F062D" w:rsidRPr="00D64893" w:rsidRDefault="000F062D" w:rsidP="00034540">
      <w:pPr>
        <w:rPr>
          <w:b/>
          <w:bCs/>
          <w:color w:val="2E74B5" w:themeColor="accent5" w:themeShade="BF"/>
        </w:rPr>
      </w:pPr>
      <w:r w:rsidRPr="00D64893">
        <w:rPr>
          <w:b/>
          <w:bCs/>
          <w:color w:val="2E74B5" w:themeColor="accent5" w:themeShade="BF"/>
        </w:rPr>
        <w:t>Information request 1: Drivers of student outcomes</w:t>
      </w:r>
    </w:p>
    <w:p w14:paraId="309850F3" w14:textId="4E1E8EE2" w:rsidR="006A4176" w:rsidRDefault="006A4176" w:rsidP="006A4176">
      <w:pPr>
        <w:pStyle w:val="BodyText"/>
        <w:numPr>
          <w:ilvl w:val="0"/>
          <w:numId w:val="6"/>
        </w:numPr>
        <w:rPr>
          <w:rFonts w:eastAsiaTheme="minorEastAsia"/>
          <w:color w:val="2E74B5" w:themeColor="accent5" w:themeShade="BF"/>
          <w:sz w:val="24"/>
          <w:szCs w:val="24"/>
        </w:rPr>
      </w:pPr>
      <w:r w:rsidRPr="006A4176">
        <w:rPr>
          <w:rFonts w:eastAsiaTheme="minorEastAsia"/>
          <w:color w:val="2E74B5" w:themeColor="accent5" w:themeShade="BF"/>
          <w:sz w:val="24"/>
          <w:szCs w:val="24"/>
        </w:rPr>
        <w:t>What does the evidence suggest are the key drivers of student outcomes across the three key NSRA domains — academic achievement, engagement, and skill acquisition?</w:t>
      </w:r>
    </w:p>
    <w:p w14:paraId="1BF8B9C6" w14:textId="77777777" w:rsidR="0003754D" w:rsidRPr="00393FF9" w:rsidRDefault="0002743C" w:rsidP="0003754D">
      <w:pPr>
        <w:rPr>
          <w:rFonts w:cs="Times New Roman (Body CS)"/>
          <w:szCs w:val="16"/>
          <w:lang w:val="en-AU"/>
        </w:rPr>
      </w:pPr>
      <w:r>
        <w:rPr>
          <w:rFonts w:eastAsiaTheme="minorEastAsia"/>
          <w:color w:val="000000" w:themeColor="text1"/>
        </w:rPr>
        <w:t>Teacher quality has long been identified as a key driver of student outcomes</w:t>
      </w:r>
      <w:r w:rsidR="00442D60">
        <w:rPr>
          <w:rFonts w:eastAsiaTheme="minorEastAsia"/>
          <w:color w:val="000000" w:themeColor="text1"/>
        </w:rPr>
        <w:t xml:space="preserve"> with many aspects of teacher practice contributing to student success</w:t>
      </w:r>
      <w:r w:rsidR="00EF743A" w:rsidRPr="008303FD">
        <w:rPr>
          <w:rStyle w:val="CommentReference"/>
          <w:rFonts w:cs="Times New Roman (Body CS)"/>
          <w:sz w:val="24"/>
        </w:rPr>
        <w:t xml:space="preserve">. </w:t>
      </w:r>
      <w:r w:rsidR="00442D60" w:rsidRPr="00442D60">
        <w:rPr>
          <w:rFonts w:cs="Times New Roman (Body CS)"/>
          <w:szCs w:val="16"/>
        </w:rPr>
        <w:t>Most importantly, instructional practices derived from empirical research</w:t>
      </w:r>
      <w:r w:rsidR="00C1359F">
        <w:rPr>
          <w:rFonts w:cs="Times New Roman (Body CS)"/>
          <w:szCs w:val="16"/>
        </w:rPr>
        <w:t xml:space="preserve"> known as evidence-based practices (EBP),</w:t>
      </w:r>
      <w:r w:rsidR="00442D60" w:rsidRPr="00442D60">
        <w:rPr>
          <w:rFonts w:cs="Times New Roman (Body CS)"/>
          <w:szCs w:val="16"/>
        </w:rPr>
        <w:t xml:space="preserve"> have strong associations with both academic and behavioural outcomes. These include the use of specific engagement practices, the delivery of positive feedback and attention to the curriculum (Scott &amp; Gage, 2020).</w:t>
      </w:r>
      <w:r w:rsidR="008303FD">
        <w:rPr>
          <w:rFonts w:cs="Times New Roman (Body CS)"/>
          <w:szCs w:val="16"/>
        </w:rPr>
        <w:t xml:space="preserve"> </w:t>
      </w:r>
      <w:r w:rsidR="0003754D" w:rsidRPr="0003754D">
        <w:rPr>
          <w:rFonts w:cs="Times New Roman (Body CS)"/>
          <w:szCs w:val="16"/>
          <w:lang w:val="en-AU"/>
        </w:rPr>
        <w:t>Evidence</w:t>
      </w:r>
      <w:r w:rsidR="0003754D" w:rsidRPr="00393FF9">
        <w:rPr>
          <w:rFonts w:cs="Times New Roman (Body CS)"/>
          <w:szCs w:val="16"/>
          <w:lang w:val="en-AU"/>
        </w:rPr>
        <w:t>-based practices specific to students with autism have been identified by Steinbrenner et al. (2020).</w:t>
      </w:r>
    </w:p>
    <w:p w14:paraId="57C3728D" w14:textId="77777777" w:rsidR="00E62465" w:rsidRDefault="00E62465" w:rsidP="00745743">
      <w:pPr>
        <w:rPr>
          <w:rFonts w:cs="Times New Roman (Body CS)"/>
          <w:szCs w:val="16"/>
        </w:rPr>
      </w:pPr>
    </w:p>
    <w:p w14:paraId="5566EF23" w14:textId="44AE57F1" w:rsidR="0003754D" w:rsidRDefault="00745743" w:rsidP="00745743">
      <w:pPr>
        <w:rPr>
          <w:rFonts w:cs="Times New Roman (Body CS)"/>
          <w:szCs w:val="16"/>
          <w:lang w:val="en-AU"/>
        </w:rPr>
      </w:pPr>
      <w:r w:rsidRPr="00745743">
        <w:rPr>
          <w:rFonts w:cs="Times New Roman (Body CS)"/>
          <w:szCs w:val="16"/>
          <w:lang w:val="en-AU"/>
        </w:rPr>
        <w:t xml:space="preserve">Drawing on the </w:t>
      </w:r>
      <w:proofErr w:type="spellStart"/>
      <w:r w:rsidRPr="00745743">
        <w:rPr>
          <w:rFonts w:cs="Times New Roman (Body CS)"/>
          <w:szCs w:val="16"/>
          <w:lang w:val="en-AU"/>
        </w:rPr>
        <w:t>McLesky</w:t>
      </w:r>
      <w:proofErr w:type="spellEnd"/>
      <w:r w:rsidRPr="00745743">
        <w:rPr>
          <w:rFonts w:cs="Times New Roman (Body CS)"/>
          <w:szCs w:val="16"/>
          <w:lang w:val="en-AU"/>
        </w:rPr>
        <w:t xml:space="preserve"> et al. (2017) summary of high-leverage practices in special education, Dally et al., (2019) identified </w:t>
      </w:r>
      <w:r w:rsidR="0003754D">
        <w:rPr>
          <w:rFonts w:cs="Times New Roman (Body CS)"/>
          <w:szCs w:val="16"/>
          <w:lang w:val="en-AU"/>
        </w:rPr>
        <w:t xml:space="preserve">the following </w:t>
      </w:r>
      <w:r w:rsidRPr="00745743">
        <w:rPr>
          <w:rFonts w:cs="Times New Roman (Body CS)"/>
          <w:szCs w:val="16"/>
          <w:lang w:val="en-AU"/>
        </w:rPr>
        <w:t>competencies needed by special educators</w:t>
      </w:r>
      <w:r w:rsidR="0003754D">
        <w:rPr>
          <w:rFonts w:cs="Times New Roman (Body CS)"/>
          <w:szCs w:val="16"/>
          <w:lang w:val="en-AU"/>
        </w:rPr>
        <w:t>:</w:t>
      </w:r>
      <w:r w:rsidRPr="00745743">
        <w:rPr>
          <w:rFonts w:cs="Times New Roman (Body CS)"/>
          <w:szCs w:val="16"/>
          <w:lang w:val="en-AU"/>
        </w:rPr>
        <w:t xml:space="preserve"> </w:t>
      </w:r>
    </w:p>
    <w:p w14:paraId="36AB74B8" w14:textId="1915A276" w:rsidR="0003754D" w:rsidRDefault="0003754D" w:rsidP="0003754D">
      <w:pPr>
        <w:pStyle w:val="ListParagraph"/>
        <w:numPr>
          <w:ilvl w:val="0"/>
          <w:numId w:val="6"/>
        </w:numPr>
        <w:rPr>
          <w:rFonts w:cs="Times New Roman (Body CS)"/>
          <w:szCs w:val="16"/>
          <w:lang w:val="en-AU"/>
        </w:rPr>
      </w:pPr>
      <w:r>
        <w:rPr>
          <w:rFonts w:cs="Times New Roman (Body CS)"/>
          <w:szCs w:val="16"/>
          <w:lang w:val="en-AU"/>
        </w:rPr>
        <w:t>I</w:t>
      </w:r>
      <w:r w:rsidR="00745743" w:rsidRPr="0003754D">
        <w:rPr>
          <w:rFonts w:cs="Times New Roman (Body CS)"/>
          <w:szCs w:val="16"/>
          <w:lang w:val="en-AU"/>
        </w:rPr>
        <w:t xml:space="preserve">ndividualised instruction using effective and evidence-based strategies and adjustments </w:t>
      </w:r>
    </w:p>
    <w:p w14:paraId="05402556" w14:textId="6E063D9D" w:rsidR="0003754D" w:rsidRDefault="0003754D" w:rsidP="0003754D">
      <w:pPr>
        <w:pStyle w:val="ListParagraph"/>
        <w:numPr>
          <w:ilvl w:val="0"/>
          <w:numId w:val="6"/>
        </w:numPr>
        <w:rPr>
          <w:rFonts w:cs="Times New Roman (Body CS)"/>
          <w:szCs w:val="16"/>
          <w:lang w:val="en-AU"/>
        </w:rPr>
      </w:pPr>
      <w:r>
        <w:rPr>
          <w:rFonts w:cs="Times New Roman (Body CS)"/>
          <w:szCs w:val="16"/>
          <w:lang w:val="en-AU"/>
        </w:rPr>
        <w:t>D</w:t>
      </w:r>
      <w:r w:rsidR="00745743" w:rsidRPr="0003754D">
        <w:rPr>
          <w:rFonts w:cs="Times New Roman (Body CS)"/>
          <w:szCs w:val="16"/>
          <w:lang w:val="en-AU"/>
        </w:rPr>
        <w:t>ata-based decision-making</w:t>
      </w:r>
    </w:p>
    <w:p w14:paraId="57825734" w14:textId="0076AB72" w:rsidR="0003754D" w:rsidRDefault="0003754D" w:rsidP="0003754D">
      <w:pPr>
        <w:pStyle w:val="ListParagraph"/>
        <w:numPr>
          <w:ilvl w:val="0"/>
          <w:numId w:val="6"/>
        </w:numPr>
        <w:rPr>
          <w:rFonts w:cs="Times New Roman (Body CS)"/>
          <w:szCs w:val="16"/>
          <w:lang w:val="en-AU"/>
        </w:rPr>
      </w:pPr>
      <w:r>
        <w:rPr>
          <w:rFonts w:cs="Times New Roman (Body CS)"/>
          <w:szCs w:val="16"/>
          <w:lang w:val="en-AU"/>
        </w:rPr>
        <w:t>E</w:t>
      </w:r>
      <w:r w:rsidR="00745743" w:rsidRPr="0003754D">
        <w:rPr>
          <w:rFonts w:cs="Times New Roman (Body CS)"/>
          <w:szCs w:val="16"/>
          <w:lang w:val="en-AU"/>
        </w:rPr>
        <w:t>xplicit instruction</w:t>
      </w:r>
    </w:p>
    <w:p w14:paraId="59610850" w14:textId="639BEE2F" w:rsidR="0003754D" w:rsidRDefault="0003754D" w:rsidP="0003754D">
      <w:pPr>
        <w:pStyle w:val="ListParagraph"/>
        <w:numPr>
          <w:ilvl w:val="0"/>
          <w:numId w:val="6"/>
        </w:numPr>
        <w:rPr>
          <w:rFonts w:cs="Times New Roman (Body CS)"/>
          <w:szCs w:val="16"/>
          <w:lang w:val="en-AU"/>
        </w:rPr>
      </w:pPr>
      <w:r>
        <w:rPr>
          <w:rFonts w:cs="Times New Roman (Body CS)"/>
          <w:szCs w:val="16"/>
          <w:lang w:val="en-AU"/>
        </w:rPr>
        <w:t>U</w:t>
      </w:r>
      <w:r w:rsidR="00745743" w:rsidRPr="0003754D">
        <w:rPr>
          <w:rFonts w:cs="Times New Roman (Body CS)"/>
          <w:szCs w:val="16"/>
          <w:lang w:val="en-AU"/>
        </w:rPr>
        <w:t>se of assistive technology</w:t>
      </w:r>
    </w:p>
    <w:p w14:paraId="6D385CC2" w14:textId="700D5CA3" w:rsidR="0003754D" w:rsidRDefault="0003754D" w:rsidP="0003754D">
      <w:pPr>
        <w:pStyle w:val="ListParagraph"/>
        <w:numPr>
          <w:ilvl w:val="0"/>
          <w:numId w:val="6"/>
        </w:numPr>
        <w:rPr>
          <w:rFonts w:cs="Times New Roman (Body CS)"/>
          <w:szCs w:val="16"/>
          <w:lang w:val="en-AU"/>
        </w:rPr>
      </w:pPr>
      <w:r>
        <w:rPr>
          <w:rFonts w:cs="Times New Roman (Body CS)"/>
          <w:szCs w:val="16"/>
          <w:lang w:val="en-AU"/>
        </w:rPr>
        <w:t>W</w:t>
      </w:r>
      <w:r w:rsidR="00745743" w:rsidRPr="0003754D">
        <w:rPr>
          <w:rFonts w:cs="Times New Roman (Body CS)"/>
          <w:szCs w:val="16"/>
          <w:lang w:val="en-AU"/>
        </w:rPr>
        <w:t>orking with families</w:t>
      </w:r>
    </w:p>
    <w:p w14:paraId="35A454DC" w14:textId="4BA7BD2B" w:rsidR="0003754D" w:rsidRDefault="0003754D" w:rsidP="0003754D">
      <w:pPr>
        <w:pStyle w:val="ListParagraph"/>
        <w:numPr>
          <w:ilvl w:val="0"/>
          <w:numId w:val="6"/>
        </w:numPr>
        <w:rPr>
          <w:rFonts w:cs="Times New Roman (Body CS)"/>
          <w:szCs w:val="16"/>
          <w:lang w:val="en-AU"/>
        </w:rPr>
      </w:pPr>
      <w:r>
        <w:rPr>
          <w:rFonts w:cs="Times New Roman (Body CS)"/>
          <w:szCs w:val="16"/>
          <w:lang w:val="en-AU"/>
        </w:rPr>
        <w:t>T</w:t>
      </w:r>
      <w:r w:rsidR="00745743" w:rsidRPr="0003754D">
        <w:rPr>
          <w:rFonts w:cs="Times New Roman (Body CS)"/>
          <w:szCs w:val="16"/>
          <w:lang w:val="en-AU"/>
        </w:rPr>
        <w:t>ransition practices</w:t>
      </w:r>
    </w:p>
    <w:p w14:paraId="63B98D31" w14:textId="7D110072" w:rsidR="0003754D" w:rsidRDefault="0003754D" w:rsidP="0003754D">
      <w:pPr>
        <w:pStyle w:val="ListParagraph"/>
        <w:numPr>
          <w:ilvl w:val="0"/>
          <w:numId w:val="6"/>
        </w:numPr>
        <w:rPr>
          <w:rFonts w:cs="Times New Roman (Body CS)"/>
          <w:szCs w:val="16"/>
          <w:lang w:val="en-AU"/>
        </w:rPr>
      </w:pPr>
      <w:r>
        <w:rPr>
          <w:rFonts w:cs="Times New Roman (Body CS)"/>
          <w:szCs w:val="16"/>
          <w:lang w:val="en-AU"/>
        </w:rPr>
        <w:t>P</w:t>
      </w:r>
      <w:r w:rsidR="00745743" w:rsidRPr="0003754D">
        <w:rPr>
          <w:rFonts w:cs="Times New Roman (Body CS)"/>
          <w:szCs w:val="16"/>
          <w:lang w:val="en-AU"/>
        </w:rPr>
        <w:t>ositive behaviour supports</w:t>
      </w:r>
    </w:p>
    <w:p w14:paraId="6FC30DA4" w14:textId="46AAC5C5" w:rsidR="0003754D" w:rsidRDefault="0003754D" w:rsidP="0003754D">
      <w:pPr>
        <w:pStyle w:val="ListParagraph"/>
        <w:numPr>
          <w:ilvl w:val="0"/>
          <w:numId w:val="6"/>
        </w:numPr>
        <w:rPr>
          <w:rFonts w:cs="Times New Roman (Body CS)"/>
          <w:szCs w:val="16"/>
          <w:lang w:val="en-AU"/>
        </w:rPr>
      </w:pPr>
      <w:r>
        <w:rPr>
          <w:rFonts w:cs="Times New Roman (Body CS)"/>
          <w:szCs w:val="16"/>
          <w:lang w:val="en-AU"/>
        </w:rPr>
        <w:t>F</w:t>
      </w:r>
      <w:r w:rsidR="00745743" w:rsidRPr="0003754D">
        <w:rPr>
          <w:rFonts w:cs="Times New Roman (Body CS)"/>
          <w:szCs w:val="16"/>
          <w:lang w:val="en-AU"/>
        </w:rPr>
        <w:t xml:space="preserve">unctional assessment of problem behaviour  </w:t>
      </w:r>
    </w:p>
    <w:p w14:paraId="53074859" w14:textId="2071FE1F" w:rsidR="0003754D" w:rsidRPr="0003754D" w:rsidRDefault="0003754D" w:rsidP="0003754D">
      <w:pPr>
        <w:pStyle w:val="ListParagraph"/>
        <w:numPr>
          <w:ilvl w:val="0"/>
          <w:numId w:val="6"/>
        </w:numPr>
        <w:rPr>
          <w:rFonts w:cs="Times New Roman (Body CS)"/>
          <w:szCs w:val="16"/>
          <w:lang w:val="en-AU"/>
        </w:rPr>
      </w:pPr>
      <w:r>
        <w:rPr>
          <w:rFonts w:cs="Times New Roman (Body CS)"/>
          <w:szCs w:val="16"/>
          <w:lang w:val="en-AU"/>
        </w:rPr>
        <w:t>P</w:t>
      </w:r>
      <w:r w:rsidR="00745743" w:rsidRPr="0003754D">
        <w:rPr>
          <w:rFonts w:cs="Times New Roman (Body CS)"/>
          <w:szCs w:val="16"/>
          <w:lang w:val="en-AU"/>
        </w:rPr>
        <w:t xml:space="preserve">rogress monitoring. </w:t>
      </w:r>
    </w:p>
    <w:p w14:paraId="5B58FBD2" w14:textId="77777777" w:rsidR="00745743" w:rsidRDefault="00745743" w:rsidP="0026210C">
      <w:pPr>
        <w:rPr>
          <w:rFonts w:cs="Times New Roman (Body CS)"/>
          <w:szCs w:val="16"/>
        </w:rPr>
      </w:pPr>
    </w:p>
    <w:p w14:paraId="2519C5AD" w14:textId="5131762A" w:rsidR="00877A36" w:rsidRPr="00CC213E" w:rsidRDefault="0026210C" w:rsidP="00745743">
      <w:r>
        <w:rPr>
          <w:rFonts w:cs="Times New Roman (Body CS)"/>
          <w:szCs w:val="16"/>
        </w:rPr>
        <w:t xml:space="preserve">All teachers need to be equipped to </w:t>
      </w:r>
      <w:r w:rsidR="00745743">
        <w:rPr>
          <w:rFonts w:cs="Times New Roman (Body CS)"/>
          <w:szCs w:val="16"/>
        </w:rPr>
        <w:t xml:space="preserve">implement </w:t>
      </w:r>
      <w:r>
        <w:rPr>
          <w:rFonts w:cs="Times New Roman (Body CS)"/>
          <w:szCs w:val="16"/>
        </w:rPr>
        <w:t>evidence-based</w:t>
      </w:r>
      <w:r w:rsidR="00C1359F">
        <w:rPr>
          <w:rFonts w:cs="Times New Roman (Body CS)"/>
          <w:szCs w:val="16"/>
        </w:rPr>
        <w:t xml:space="preserve"> teaching </w:t>
      </w:r>
      <w:r>
        <w:rPr>
          <w:rFonts w:cs="Times New Roman (Body CS)"/>
          <w:szCs w:val="16"/>
        </w:rPr>
        <w:t xml:space="preserve">strategies </w:t>
      </w:r>
      <w:proofErr w:type="gramStart"/>
      <w:r>
        <w:rPr>
          <w:rFonts w:cs="Times New Roman (Body CS)"/>
          <w:szCs w:val="16"/>
        </w:rPr>
        <w:t xml:space="preserve">for </w:t>
      </w:r>
      <w:r w:rsidR="00C1359F">
        <w:rPr>
          <w:rFonts w:cs="Times New Roman (Body CS)"/>
          <w:szCs w:val="16"/>
        </w:rPr>
        <w:t xml:space="preserve"> </w:t>
      </w:r>
      <w:r>
        <w:rPr>
          <w:rFonts w:cs="Times New Roman (Body CS)"/>
          <w:szCs w:val="16"/>
        </w:rPr>
        <w:t>students</w:t>
      </w:r>
      <w:proofErr w:type="gramEnd"/>
      <w:r>
        <w:rPr>
          <w:rFonts w:cs="Times New Roman (Body CS)"/>
          <w:szCs w:val="16"/>
        </w:rPr>
        <w:t xml:space="preserve"> with disabilities and </w:t>
      </w:r>
      <w:r w:rsidRPr="00CC213E">
        <w:t xml:space="preserve">all teachers in support and special education positions </w:t>
      </w:r>
      <w:r>
        <w:t xml:space="preserve">should hold </w:t>
      </w:r>
      <w:r w:rsidRPr="00CC213E">
        <w:t>a special education qualification</w:t>
      </w:r>
      <w:r w:rsidR="00C1359F">
        <w:t xml:space="preserve"> that equips them with essential skills and knowledge.</w:t>
      </w:r>
    </w:p>
    <w:p w14:paraId="25951FCA" w14:textId="64F156FB" w:rsidR="00A80059" w:rsidRDefault="00A80059" w:rsidP="00034540">
      <w:pPr>
        <w:rPr>
          <w:lang w:val="en-AU"/>
        </w:rPr>
      </w:pPr>
    </w:p>
    <w:p w14:paraId="1523B508" w14:textId="104B0FDA" w:rsidR="00A80059" w:rsidRPr="00A80059" w:rsidRDefault="00A80059" w:rsidP="00A80059">
      <w:pPr>
        <w:rPr>
          <w:lang w:val="en-US"/>
        </w:rPr>
      </w:pPr>
      <w:r w:rsidRPr="00A80059">
        <w:rPr>
          <w:lang w:val="en-US"/>
        </w:rPr>
        <w:t>AASE</w:t>
      </w:r>
      <w:r>
        <w:rPr>
          <w:lang w:val="en-US"/>
        </w:rPr>
        <w:t xml:space="preserve"> NSW</w:t>
      </w:r>
      <w:r w:rsidRPr="00A80059">
        <w:rPr>
          <w:lang w:val="en-US"/>
        </w:rPr>
        <w:t>, along with other bodies</w:t>
      </w:r>
      <w:r w:rsidR="00AD0F1A">
        <w:rPr>
          <w:lang w:val="en-US"/>
        </w:rPr>
        <w:t>,</w:t>
      </w:r>
      <w:r w:rsidRPr="00A80059">
        <w:rPr>
          <w:lang w:val="en-US"/>
        </w:rPr>
        <w:t xml:space="preserve"> has noted with concern the lack of qualified special/inclusive educators</w:t>
      </w:r>
      <w:r>
        <w:rPr>
          <w:lang w:val="en-US"/>
        </w:rPr>
        <w:t xml:space="preserve"> in Australia</w:t>
      </w:r>
      <w:r w:rsidRPr="00A80059">
        <w:rPr>
          <w:lang w:val="en-US"/>
        </w:rPr>
        <w:t xml:space="preserve">. The 2016 NSW Auditor-General’s Report on Supporting Students with Disability in NSW Public Schools identified as a concern the fact that NSW Department of Education does not require learning and support teachers to have </w:t>
      </w:r>
      <w:r w:rsidRPr="00A80059">
        <w:rPr>
          <w:lang w:val="en-US"/>
        </w:rPr>
        <w:lastRenderedPageBreak/>
        <w:t xml:space="preserve">special education qualifications. </w:t>
      </w:r>
      <w:r w:rsidR="00B53CE1" w:rsidRPr="0002743C">
        <w:rPr>
          <w:rFonts w:eastAsiaTheme="minorEastAsia"/>
          <w:color w:val="000000" w:themeColor="text1"/>
        </w:rPr>
        <w:t>The 2017 NSW Parliamentary Inquiry (2017) into the Education of students with a disability</w:t>
      </w:r>
      <w:r w:rsidR="00B53CE1">
        <w:rPr>
          <w:rFonts w:eastAsiaTheme="minorEastAsia"/>
          <w:color w:val="000000" w:themeColor="text1"/>
        </w:rPr>
        <w:t xml:space="preserve"> </w:t>
      </w:r>
      <w:r w:rsidR="00B53CE1" w:rsidRPr="0002743C">
        <w:rPr>
          <w:rFonts w:eastAsiaTheme="minorEastAsia"/>
          <w:color w:val="000000" w:themeColor="text1"/>
        </w:rPr>
        <w:t>or special needs included a specific recommendation (36) that the NSW Department of</w:t>
      </w:r>
      <w:r w:rsidR="00B53CE1">
        <w:rPr>
          <w:rFonts w:eastAsiaTheme="minorEastAsia"/>
          <w:color w:val="000000" w:themeColor="text1"/>
        </w:rPr>
        <w:t xml:space="preserve"> </w:t>
      </w:r>
      <w:r w:rsidR="00B53CE1" w:rsidRPr="0002743C">
        <w:rPr>
          <w:rFonts w:eastAsiaTheme="minorEastAsia"/>
          <w:color w:val="000000" w:themeColor="text1"/>
        </w:rPr>
        <w:t>Education work towards having all Learning and Support Teachers with appropriate special</w:t>
      </w:r>
      <w:r w:rsidR="00B53CE1">
        <w:rPr>
          <w:rFonts w:eastAsiaTheme="minorEastAsia"/>
          <w:color w:val="000000" w:themeColor="text1"/>
        </w:rPr>
        <w:t xml:space="preserve"> </w:t>
      </w:r>
      <w:r w:rsidR="00B53CE1" w:rsidRPr="0002743C">
        <w:rPr>
          <w:rFonts w:eastAsiaTheme="minorEastAsia"/>
          <w:color w:val="000000" w:themeColor="text1"/>
        </w:rPr>
        <w:t>education qualifications to support the range of disabilities and special need presenting in</w:t>
      </w:r>
      <w:r w:rsidR="00B53CE1">
        <w:rPr>
          <w:rFonts w:eastAsiaTheme="minorEastAsia"/>
          <w:color w:val="000000" w:themeColor="text1"/>
        </w:rPr>
        <w:t xml:space="preserve"> </w:t>
      </w:r>
      <w:r w:rsidR="00B53CE1" w:rsidRPr="0002743C">
        <w:rPr>
          <w:rFonts w:eastAsiaTheme="minorEastAsia"/>
          <w:color w:val="000000" w:themeColor="text1"/>
        </w:rPr>
        <w:t>schools.</w:t>
      </w:r>
      <w:r w:rsidR="00D321C7">
        <w:rPr>
          <w:rFonts w:eastAsiaTheme="minorEastAsia"/>
          <w:color w:val="000000" w:themeColor="text1"/>
        </w:rPr>
        <w:t xml:space="preserve"> </w:t>
      </w:r>
      <w:r w:rsidRPr="00A80059">
        <w:rPr>
          <w:lang w:val="en-US"/>
        </w:rPr>
        <w:t xml:space="preserve">The 2016 Victorian Review of the Programs for Students with Disabilities found “there is a lack of specialist expertise and support for schools to deliver inclusive education. This can make it difficult for schools to implement strategies to </w:t>
      </w:r>
      <w:proofErr w:type="spellStart"/>
      <w:r w:rsidRPr="00A80059">
        <w:rPr>
          <w:lang w:val="en-US"/>
        </w:rPr>
        <w:t>maximise</w:t>
      </w:r>
      <w:proofErr w:type="spellEnd"/>
      <w:r w:rsidRPr="00A80059">
        <w:rPr>
          <w:lang w:val="en-US"/>
        </w:rPr>
        <w:t xml:space="preserve"> the learning of students with disabilities” (p.79). This report also noted the need for teachers with expertise in </w:t>
      </w:r>
      <w:proofErr w:type="gramStart"/>
      <w:r w:rsidRPr="00A80059">
        <w:rPr>
          <w:lang w:val="en-US"/>
        </w:rPr>
        <w:t>Autism Spectrum Disorders</w:t>
      </w:r>
      <w:proofErr w:type="gramEnd"/>
      <w:r w:rsidRPr="00A80059">
        <w:rPr>
          <w:lang w:val="en-US"/>
        </w:rPr>
        <w:t xml:space="preserve"> to provide specialist support to teachers and students.</w:t>
      </w:r>
    </w:p>
    <w:p w14:paraId="571B9EE0" w14:textId="59AACCCB" w:rsidR="0059005D" w:rsidRDefault="0059005D" w:rsidP="00034540">
      <w:pPr>
        <w:rPr>
          <w:lang w:val="en-US"/>
        </w:rPr>
      </w:pPr>
    </w:p>
    <w:p w14:paraId="087F6449" w14:textId="2AABCA2E" w:rsidR="0059005D" w:rsidRDefault="0059005D" w:rsidP="00034540">
      <w:pPr>
        <w:rPr>
          <w:lang w:val="en-US"/>
        </w:rPr>
      </w:pPr>
      <w:r w:rsidRPr="0094223F">
        <w:rPr>
          <w:lang w:val="en-AU"/>
        </w:rPr>
        <w:t>AASE</w:t>
      </w:r>
      <w:r>
        <w:rPr>
          <w:lang w:val="en-AU"/>
        </w:rPr>
        <w:t xml:space="preserve"> NSW</w:t>
      </w:r>
      <w:r w:rsidRPr="0094223F">
        <w:rPr>
          <w:lang w:val="en-AU"/>
        </w:rPr>
        <w:t xml:space="preserve"> is committed to the provision of appropriate educational services to students with special education needs and the realisation of inclusive practices in schools. These goals will not be achieved without appropriate pre-service</w:t>
      </w:r>
      <w:r>
        <w:rPr>
          <w:lang w:val="en-AU"/>
        </w:rPr>
        <w:t>,</w:t>
      </w:r>
      <w:r w:rsidRPr="0094223F">
        <w:rPr>
          <w:lang w:val="en-AU"/>
        </w:rPr>
        <w:t xml:space="preserve"> in-service </w:t>
      </w:r>
      <w:r>
        <w:rPr>
          <w:lang w:val="en-AU"/>
        </w:rPr>
        <w:t xml:space="preserve">and post-graduate </w:t>
      </w:r>
      <w:r w:rsidRPr="0094223F">
        <w:rPr>
          <w:lang w:val="en-AU"/>
        </w:rPr>
        <w:t>education for teachers delivered by people who themselves have demonstrated expertise and competence in special education</w:t>
      </w:r>
      <w:r w:rsidR="00AD0F1A">
        <w:rPr>
          <w:lang w:val="en-AU"/>
        </w:rPr>
        <w:t>.</w:t>
      </w:r>
    </w:p>
    <w:p w14:paraId="23831B83" w14:textId="77777777" w:rsidR="00D321C7" w:rsidRDefault="00D321C7" w:rsidP="00344983">
      <w:pPr>
        <w:rPr>
          <w:b/>
          <w:bCs/>
          <w:u w:val="single"/>
          <w:lang w:val="en-AU"/>
        </w:rPr>
      </w:pPr>
    </w:p>
    <w:p w14:paraId="4387F7B2" w14:textId="592D0A42" w:rsidR="00FD1E7D" w:rsidRPr="0059005D" w:rsidRDefault="00442D60" w:rsidP="00344983">
      <w:pPr>
        <w:rPr>
          <w:b/>
          <w:bCs/>
          <w:u w:val="single"/>
          <w:lang w:val="en-AU"/>
        </w:rPr>
      </w:pPr>
      <w:r>
        <w:rPr>
          <w:b/>
          <w:bCs/>
          <w:u w:val="single"/>
          <w:lang w:val="en-AU"/>
        </w:rPr>
        <w:t xml:space="preserve">Preparing </w:t>
      </w:r>
      <w:r w:rsidR="000563FE" w:rsidRPr="000563FE">
        <w:rPr>
          <w:b/>
          <w:bCs/>
          <w:u w:val="single"/>
          <w:lang w:val="en-AU"/>
        </w:rPr>
        <w:t xml:space="preserve">Specialist </w:t>
      </w:r>
      <w:r w:rsidR="00E22BF2">
        <w:rPr>
          <w:b/>
          <w:bCs/>
          <w:u w:val="single"/>
          <w:lang w:val="en-AU"/>
        </w:rPr>
        <w:t>T</w:t>
      </w:r>
      <w:r w:rsidR="000563FE" w:rsidRPr="000563FE">
        <w:rPr>
          <w:b/>
          <w:bCs/>
          <w:u w:val="single"/>
          <w:lang w:val="en-AU"/>
        </w:rPr>
        <w:t xml:space="preserve">eachers </w:t>
      </w:r>
      <w:r w:rsidR="00EF743A">
        <w:rPr>
          <w:b/>
          <w:bCs/>
          <w:u w:val="single"/>
          <w:lang w:val="en-AU"/>
        </w:rPr>
        <w:t xml:space="preserve"> </w:t>
      </w:r>
    </w:p>
    <w:p w14:paraId="0B84F860" w14:textId="21EAB0A9" w:rsidR="00344983" w:rsidRPr="00344983" w:rsidRDefault="000563FE" w:rsidP="00344983">
      <w:pPr>
        <w:rPr>
          <w:b/>
          <w:bCs/>
          <w:u w:val="single"/>
          <w:lang w:val="en-AU"/>
        </w:rPr>
      </w:pPr>
      <w:r w:rsidRPr="00A824D4">
        <w:rPr>
          <w:lang w:val="en-AU"/>
        </w:rPr>
        <w:t>AASE NSW strongly advocates</w:t>
      </w:r>
      <w:r w:rsidR="003C6D7F" w:rsidRPr="00A824D4">
        <w:rPr>
          <w:lang w:val="en-AU"/>
        </w:rPr>
        <w:t xml:space="preserve"> that learning support teachers/consultants, transition specialists, and teachers in special education units and schools</w:t>
      </w:r>
      <w:r w:rsidR="00344983" w:rsidRPr="00344983">
        <w:rPr>
          <w:lang w:val="en-AU"/>
        </w:rPr>
        <w:t xml:space="preserve">, </w:t>
      </w:r>
      <w:r w:rsidR="003C6D7F" w:rsidRPr="00A824D4">
        <w:rPr>
          <w:lang w:val="en-AU"/>
        </w:rPr>
        <w:t>have</w:t>
      </w:r>
      <w:r w:rsidR="008F0394" w:rsidRPr="00A824D4">
        <w:rPr>
          <w:lang w:val="en-AU"/>
        </w:rPr>
        <w:t xml:space="preserve"> a</w:t>
      </w:r>
      <w:r w:rsidR="00344983" w:rsidRPr="00344983">
        <w:rPr>
          <w:lang w:val="en-AU"/>
        </w:rPr>
        <w:t xml:space="preserve"> qualification in special education or inclusive education that incorporates the following components: </w:t>
      </w:r>
    </w:p>
    <w:p w14:paraId="07392D4E" w14:textId="1EA942A7" w:rsidR="00344983" w:rsidRPr="00344983" w:rsidRDefault="00344983" w:rsidP="00344983">
      <w:pPr>
        <w:numPr>
          <w:ilvl w:val="0"/>
          <w:numId w:val="4"/>
        </w:numPr>
        <w:rPr>
          <w:lang w:val="en-AU"/>
        </w:rPr>
      </w:pPr>
      <w:r w:rsidRPr="00344983">
        <w:rPr>
          <w:lang w:val="en-AU"/>
        </w:rPr>
        <w:t xml:space="preserve">Curriculum‐based assessment, functional behavioural assessment and monitoring of student learning  </w:t>
      </w:r>
    </w:p>
    <w:p w14:paraId="378BC62E" w14:textId="77777777" w:rsidR="00344983" w:rsidRPr="00344983" w:rsidRDefault="00344983" w:rsidP="00344983">
      <w:pPr>
        <w:numPr>
          <w:ilvl w:val="0"/>
          <w:numId w:val="4"/>
        </w:numPr>
        <w:rPr>
          <w:lang w:val="en-AU"/>
        </w:rPr>
      </w:pPr>
      <w:r w:rsidRPr="00344983">
        <w:rPr>
          <w:lang w:val="en-AU"/>
        </w:rPr>
        <w:t xml:space="preserve">Effective programming, including the development of appropriate individual plans and the reporting of progress against these plans </w:t>
      </w:r>
    </w:p>
    <w:p w14:paraId="083E9913" w14:textId="27BB6F39" w:rsidR="00344983" w:rsidRPr="00344983" w:rsidRDefault="00344983" w:rsidP="00344983">
      <w:pPr>
        <w:numPr>
          <w:ilvl w:val="0"/>
          <w:numId w:val="4"/>
        </w:numPr>
        <w:rPr>
          <w:lang w:val="en-AU"/>
        </w:rPr>
      </w:pPr>
      <w:r w:rsidRPr="00344983">
        <w:rPr>
          <w:lang w:val="en-AU"/>
        </w:rPr>
        <w:t>Effective explicit teaching strategies in basic literacy and numeracy skills; cognitive skills, pro‐social behaviour skills, self‐help skills and communication skills</w:t>
      </w:r>
    </w:p>
    <w:p w14:paraId="64831084" w14:textId="450AB0D3" w:rsidR="00344983" w:rsidRPr="00344983" w:rsidRDefault="00344983" w:rsidP="00344983">
      <w:pPr>
        <w:numPr>
          <w:ilvl w:val="0"/>
          <w:numId w:val="4"/>
        </w:numPr>
        <w:rPr>
          <w:lang w:val="en-AU"/>
        </w:rPr>
      </w:pPr>
      <w:r w:rsidRPr="00344983">
        <w:rPr>
          <w:lang w:val="en-AU"/>
        </w:rPr>
        <w:t xml:space="preserve">Teaching, mentoring and modelling effective practices for other teachers and </w:t>
      </w:r>
      <w:r w:rsidR="008B338F">
        <w:rPr>
          <w:lang w:val="en-AU"/>
        </w:rPr>
        <w:t>teacher aides</w:t>
      </w:r>
    </w:p>
    <w:p w14:paraId="131D9503" w14:textId="4E5972D6" w:rsidR="00344983" w:rsidRPr="00344983" w:rsidRDefault="008B338F" w:rsidP="00344983">
      <w:pPr>
        <w:numPr>
          <w:ilvl w:val="0"/>
          <w:numId w:val="4"/>
        </w:numPr>
        <w:rPr>
          <w:lang w:val="en-AU"/>
        </w:rPr>
      </w:pPr>
      <w:r>
        <w:rPr>
          <w:lang w:val="en-AU"/>
        </w:rPr>
        <w:t xml:space="preserve">Effective collaboration </w:t>
      </w:r>
      <w:r w:rsidR="00344983" w:rsidRPr="00344983">
        <w:rPr>
          <w:lang w:val="en-AU"/>
        </w:rPr>
        <w:t>with families and inclu</w:t>
      </w:r>
      <w:r>
        <w:rPr>
          <w:lang w:val="en-AU"/>
        </w:rPr>
        <w:t>sion of</w:t>
      </w:r>
      <w:r w:rsidR="00344983" w:rsidRPr="00344983">
        <w:rPr>
          <w:lang w:val="en-AU"/>
        </w:rPr>
        <w:t xml:space="preserve"> families as partners in the development of IEPs, and </w:t>
      </w:r>
    </w:p>
    <w:p w14:paraId="58ACC46C" w14:textId="0DEF25A1" w:rsidR="008B338F" w:rsidRPr="00FC2A10" w:rsidRDefault="00344983" w:rsidP="00FC2A10">
      <w:pPr>
        <w:numPr>
          <w:ilvl w:val="0"/>
          <w:numId w:val="4"/>
        </w:numPr>
        <w:rPr>
          <w:lang w:val="en-AU"/>
        </w:rPr>
      </w:pPr>
      <w:r w:rsidRPr="00344983">
        <w:rPr>
          <w:lang w:val="en-AU"/>
        </w:rPr>
        <w:t>Skills in identifying evidence</w:t>
      </w:r>
      <w:r w:rsidR="008F0394">
        <w:rPr>
          <w:lang w:val="en-AU"/>
        </w:rPr>
        <w:t>-</w:t>
      </w:r>
      <w:r w:rsidRPr="00344983">
        <w:rPr>
          <w:lang w:val="en-AU"/>
        </w:rPr>
        <w:t xml:space="preserve">based practice. </w:t>
      </w:r>
    </w:p>
    <w:p w14:paraId="0CC98D7D" w14:textId="77777777" w:rsidR="00D64893" w:rsidRDefault="00D64893" w:rsidP="003C6D7F">
      <w:pPr>
        <w:rPr>
          <w:b/>
          <w:bCs/>
          <w:u w:val="single"/>
        </w:rPr>
      </w:pPr>
    </w:p>
    <w:p w14:paraId="211AF30B" w14:textId="543A596B" w:rsidR="00FD1E7D" w:rsidRPr="0059005D" w:rsidRDefault="00FC2A10" w:rsidP="003C6D7F">
      <w:pPr>
        <w:rPr>
          <w:b/>
          <w:bCs/>
          <w:u w:val="single"/>
        </w:rPr>
      </w:pPr>
      <w:r>
        <w:rPr>
          <w:b/>
          <w:bCs/>
          <w:u w:val="single"/>
        </w:rPr>
        <w:t xml:space="preserve">Supporting </w:t>
      </w:r>
      <w:r w:rsidR="000563FE" w:rsidRPr="000563FE">
        <w:rPr>
          <w:b/>
          <w:bCs/>
          <w:u w:val="single"/>
        </w:rPr>
        <w:t xml:space="preserve">All </w:t>
      </w:r>
      <w:r w:rsidR="00E22BF2">
        <w:rPr>
          <w:b/>
          <w:bCs/>
          <w:u w:val="single"/>
        </w:rPr>
        <w:t>C</w:t>
      </w:r>
      <w:r w:rsidR="000563FE" w:rsidRPr="000563FE">
        <w:rPr>
          <w:b/>
          <w:bCs/>
          <w:u w:val="single"/>
        </w:rPr>
        <w:t xml:space="preserve">lassroom </w:t>
      </w:r>
      <w:r w:rsidR="00E22BF2">
        <w:rPr>
          <w:b/>
          <w:bCs/>
          <w:u w:val="single"/>
        </w:rPr>
        <w:t>T</w:t>
      </w:r>
      <w:r w:rsidR="000563FE" w:rsidRPr="000563FE">
        <w:rPr>
          <w:b/>
          <w:bCs/>
          <w:u w:val="single"/>
        </w:rPr>
        <w:t>eachers</w:t>
      </w:r>
      <w:r w:rsidR="008331AD">
        <w:rPr>
          <w:b/>
          <w:bCs/>
          <w:u w:val="single"/>
        </w:rPr>
        <w:t xml:space="preserve">  </w:t>
      </w:r>
    </w:p>
    <w:p w14:paraId="2DF5FFFB" w14:textId="4A510433" w:rsidR="003C6D7F" w:rsidRPr="00CC213E" w:rsidRDefault="003C6D7F" w:rsidP="003C6D7F">
      <w:r w:rsidRPr="00CC213E">
        <w:t xml:space="preserve">AASE </w:t>
      </w:r>
      <w:r>
        <w:t xml:space="preserve">NSW </w:t>
      </w:r>
      <w:r w:rsidRPr="00CC213E">
        <w:t xml:space="preserve">recommends: </w:t>
      </w:r>
    </w:p>
    <w:p w14:paraId="516A1BD2" w14:textId="77777777" w:rsidR="003C6D7F" w:rsidRPr="00CC213E" w:rsidRDefault="003C6D7F" w:rsidP="003C6D7F">
      <w:pPr>
        <w:numPr>
          <w:ilvl w:val="0"/>
          <w:numId w:val="3"/>
        </w:numPr>
      </w:pPr>
      <w:r w:rsidRPr="00CC213E">
        <w:t>Better preparation for ALL teachers so they know and can implement effective educational practices for students with special education needs</w:t>
      </w:r>
    </w:p>
    <w:p w14:paraId="766D56F5" w14:textId="77777777" w:rsidR="003C6D7F" w:rsidRPr="00CC213E" w:rsidRDefault="003C6D7F" w:rsidP="003C6D7F">
      <w:pPr>
        <w:numPr>
          <w:ilvl w:val="0"/>
          <w:numId w:val="3"/>
        </w:numPr>
      </w:pPr>
      <w:r w:rsidRPr="00CC213E">
        <w:t>A requirement that all regular class teachers have access to support from an appropriately qualified special educator</w:t>
      </w:r>
    </w:p>
    <w:p w14:paraId="5BADF2A8" w14:textId="52784F19" w:rsidR="003C6D7F" w:rsidRPr="00CC213E" w:rsidRDefault="003C6D7F" w:rsidP="003C6D7F">
      <w:pPr>
        <w:numPr>
          <w:ilvl w:val="0"/>
          <w:numId w:val="3"/>
        </w:numPr>
      </w:pPr>
      <w:r w:rsidRPr="00CC213E">
        <w:t>Effective on-going professional learning for in-service teachers</w:t>
      </w:r>
      <w:r w:rsidR="00AD0F1A">
        <w:t xml:space="preserve"> with a focus on evidence-based practices</w:t>
      </w:r>
      <w:r w:rsidRPr="00CC213E">
        <w:t xml:space="preserve"> (individualised with a coaching and feedback component)</w:t>
      </w:r>
    </w:p>
    <w:p w14:paraId="3B430866" w14:textId="5A21D28E" w:rsidR="003C6D7F" w:rsidRPr="00CC213E" w:rsidRDefault="003C6D7F" w:rsidP="003C6D7F">
      <w:pPr>
        <w:numPr>
          <w:ilvl w:val="0"/>
          <w:numId w:val="3"/>
        </w:numPr>
      </w:pPr>
      <w:r w:rsidRPr="00CC213E">
        <w:t xml:space="preserve">Support for schools to </w:t>
      </w:r>
      <w:proofErr w:type="gramStart"/>
      <w:r w:rsidRPr="00CC213E">
        <w:t>make adjustments</w:t>
      </w:r>
      <w:proofErr w:type="gramEnd"/>
      <w:r w:rsidRPr="00CC213E">
        <w:t xml:space="preserve"> other than providing a teach</w:t>
      </w:r>
      <w:r w:rsidR="003E32E6">
        <w:t>er aide</w:t>
      </w:r>
    </w:p>
    <w:p w14:paraId="15A60414" w14:textId="3070D80D" w:rsidR="003C6D7F" w:rsidRPr="00CC213E" w:rsidRDefault="003C6D7F" w:rsidP="003C6D7F">
      <w:pPr>
        <w:ind w:left="720"/>
      </w:pPr>
      <w:r w:rsidRPr="00CC213E">
        <w:t xml:space="preserve">or teacher </w:t>
      </w:r>
      <w:r w:rsidR="003E32E6">
        <w:t>aide</w:t>
      </w:r>
      <w:r w:rsidR="003E32E6" w:rsidRPr="00CC213E">
        <w:t xml:space="preserve"> </w:t>
      </w:r>
      <w:r w:rsidRPr="00CC213E">
        <w:t>hours</w:t>
      </w:r>
      <w:r w:rsidR="00AD0F1A">
        <w:t>,</w:t>
      </w:r>
      <w:r w:rsidRPr="00CC213E">
        <w:t xml:space="preserve"> such as more support from special educators, peer support and tutoring systems, better deployment of specifically trained teacher </w:t>
      </w:r>
      <w:r w:rsidR="00AD0F1A">
        <w:t>aides</w:t>
      </w:r>
      <w:r w:rsidRPr="00CC213E">
        <w:t xml:space="preserve">, volunteers, buying in appropriate programs and materials and training teachers or teacher </w:t>
      </w:r>
      <w:r w:rsidR="00AD0F1A">
        <w:t>aides</w:t>
      </w:r>
      <w:r w:rsidR="00AD0F1A" w:rsidRPr="00CC213E">
        <w:t xml:space="preserve"> </w:t>
      </w:r>
      <w:r w:rsidRPr="00CC213E">
        <w:t>in their use</w:t>
      </w:r>
    </w:p>
    <w:p w14:paraId="1CF730A2" w14:textId="77777777" w:rsidR="003C6D7F" w:rsidRPr="00CC213E" w:rsidRDefault="003C6D7F" w:rsidP="003C6D7F">
      <w:pPr>
        <w:numPr>
          <w:ilvl w:val="0"/>
          <w:numId w:val="3"/>
        </w:numPr>
      </w:pPr>
      <w:r w:rsidRPr="00CC213E">
        <w:t>Guidance to schools about effective research-based practices and discouragement of the use of interventions known to be less effective or ineffective.</w:t>
      </w:r>
    </w:p>
    <w:p w14:paraId="251EEDAD" w14:textId="77777777" w:rsidR="00A824D4" w:rsidRDefault="00A824D4" w:rsidP="00A824D4"/>
    <w:p w14:paraId="053F91C4" w14:textId="06ACF682" w:rsidR="00FD1E7D" w:rsidRDefault="00A824D4" w:rsidP="00A824D4">
      <w:pPr>
        <w:rPr>
          <w:b/>
          <w:bCs/>
          <w:u w:val="single"/>
        </w:rPr>
      </w:pPr>
      <w:r w:rsidRPr="00A824D4">
        <w:rPr>
          <w:b/>
          <w:bCs/>
          <w:u w:val="single"/>
        </w:rPr>
        <w:lastRenderedPageBreak/>
        <w:t>Teacher Aides</w:t>
      </w:r>
    </w:p>
    <w:p w14:paraId="34797E18" w14:textId="79A1D623" w:rsidR="00FC2A10" w:rsidRPr="00981C98" w:rsidRDefault="00FC2A10" w:rsidP="00A824D4">
      <w:r w:rsidRPr="00981C98">
        <w:t xml:space="preserve">At present teacher aides are seen, and even promoted (see for example NCCD case studies) as a solution to the problem teachers may experience when they have a student with a disability in their class. There is little consideration given to how </w:t>
      </w:r>
      <w:r w:rsidR="00981C98" w:rsidRPr="00981C98">
        <w:t>teacher aides may be used most effectively.</w:t>
      </w:r>
    </w:p>
    <w:p w14:paraId="2032AD20" w14:textId="77777777" w:rsidR="00AD0F1A" w:rsidRDefault="00AD0F1A" w:rsidP="00A824D4"/>
    <w:p w14:paraId="63C3C916" w14:textId="741D3978" w:rsidR="00A824D4" w:rsidRPr="00B07DF7" w:rsidRDefault="00A824D4" w:rsidP="00A824D4">
      <w:r w:rsidRPr="00B07DF7">
        <w:t xml:space="preserve">AASE NSW believes that: </w:t>
      </w:r>
    </w:p>
    <w:p w14:paraId="69062E93" w14:textId="15A0BE45" w:rsidR="00A824D4" w:rsidRPr="00B07DF7" w:rsidRDefault="00A824D4" w:rsidP="00A824D4">
      <w:pPr>
        <w:numPr>
          <w:ilvl w:val="0"/>
          <w:numId w:val="1"/>
        </w:numPr>
      </w:pPr>
      <w:r w:rsidRPr="00B07DF7">
        <w:t xml:space="preserve">the teacher aide is one valuable avenue of support for some students with special education needs. </w:t>
      </w:r>
      <w:r w:rsidR="008331AD">
        <w:t>Especially when they deliver evidence-based program</w:t>
      </w:r>
      <w:r w:rsidR="00981C98">
        <w:t>s</w:t>
      </w:r>
      <w:r w:rsidR="008331AD">
        <w:t xml:space="preserve"> </w:t>
      </w:r>
      <w:proofErr w:type="gramStart"/>
      <w:r w:rsidR="008331AD">
        <w:t>to  individuals</w:t>
      </w:r>
      <w:proofErr w:type="gramEnd"/>
      <w:r w:rsidR="008331AD">
        <w:t xml:space="preserve"> or small groups</w:t>
      </w:r>
    </w:p>
    <w:p w14:paraId="2D35B896" w14:textId="77777777" w:rsidR="00A824D4" w:rsidRPr="00B07DF7" w:rsidRDefault="00A824D4" w:rsidP="00A824D4">
      <w:pPr>
        <w:numPr>
          <w:ilvl w:val="0"/>
          <w:numId w:val="1"/>
        </w:numPr>
      </w:pPr>
      <w:r w:rsidRPr="00B07DF7">
        <w:t xml:space="preserve">Responsibility for all students must remain with the class teacher </w:t>
      </w:r>
    </w:p>
    <w:p w14:paraId="00F71DA6" w14:textId="775030BF" w:rsidR="00A824D4" w:rsidRPr="00B07DF7" w:rsidRDefault="00A824D4" w:rsidP="00A824D4">
      <w:pPr>
        <w:numPr>
          <w:ilvl w:val="0"/>
          <w:numId w:val="1"/>
        </w:numPr>
      </w:pPr>
      <w:r w:rsidRPr="00B07DF7">
        <w:t xml:space="preserve">Aides should be assigned to support a classroom, that is the teacher and all students including the student with special education needs </w:t>
      </w:r>
    </w:p>
    <w:p w14:paraId="233923E7" w14:textId="5A6B0852" w:rsidR="00A824D4" w:rsidRPr="00B07DF7" w:rsidRDefault="00A824D4" w:rsidP="00A824D4">
      <w:pPr>
        <w:numPr>
          <w:ilvl w:val="0"/>
          <w:numId w:val="1"/>
        </w:numPr>
      </w:pPr>
      <w:r w:rsidRPr="00B07DF7">
        <w:t xml:space="preserve">Roles and responsibilities of teachers and aides should be clear and unambiguous, with the aide working under the direction of a teacher </w:t>
      </w:r>
    </w:p>
    <w:p w14:paraId="62230A0B" w14:textId="77777777" w:rsidR="00A824D4" w:rsidRPr="00B07DF7" w:rsidRDefault="00A824D4" w:rsidP="00A824D4">
      <w:pPr>
        <w:numPr>
          <w:ilvl w:val="0"/>
          <w:numId w:val="1"/>
        </w:numPr>
      </w:pPr>
      <w:r w:rsidRPr="00B07DF7">
        <w:t xml:space="preserve">Further consideration needs to be given to the recruitment and professional preparation of teacher aides to determine best practices </w:t>
      </w:r>
    </w:p>
    <w:p w14:paraId="75452504" w14:textId="77777777" w:rsidR="00A824D4" w:rsidRPr="00B07DF7" w:rsidRDefault="00A824D4" w:rsidP="00A824D4">
      <w:pPr>
        <w:numPr>
          <w:ilvl w:val="0"/>
          <w:numId w:val="1"/>
        </w:numPr>
      </w:pPr>
      <w:r w:rsidRPr="00B07DF7">
        <w:t xml:space="preserve">There should be a clear career path for teacher aides </w:t>
      </w:r>
    </w:p>
    <w:p w14:paraId="78AA0AE1" w14:textId="572B2926" w:rsidR="00A824D4" w:rsidRPr="00B07DF7" w:rsidRDefault="00A824D4" w:rsidP="00A824D4">
      <w:pPr>
        <w:numPr>
          <w:ilvl w:val="0"/>
          <w:numId w:val="1"/>
        </w:numPr>
      </w:pPr>
      <w:r w:rsidRPr="00B07DF7">
        <w:t xml:space="preserve">Regular and special educators should receive professional development to enable them to plan for, work with and supervise a teacher aide as effectively as possible </w:t>
      </w:r>
    </w:p>
    <w:p w14:paraId="2E704077" w14:textId="77777777" w:rsidR="00A824D4" w:rsidRPr="00B07DF7" w:rsidRDefault="00A824D4" w:rsidP="00A824D4">
      <w:pPr>
        <w:numPr>
          <w:ilvl w:val="0"/>
          <w:numId w:val="1"/>
        </w:numPr>
      </w:pPr>
      <w:r w:rsidRPr="00B07DF7">
        <w:t xml:space="preserve">Mentoring opportunities should be formalised as an essential component of professional development for teachers and teacher aides. </w:t>
      </w:r>
    </w:p>
    <w:p w14:paraId="0FF0F503" w14:textId="77777777" w:rsidR="00D75FD4" w:rsidRDefault="00D75FD4" w:rsidP="00D75FD4">
      <w:pPr>
        <w:pStyle w:val="BodyText"/>
        <w:spacing w:before="0" w:after="0" w:line="240" w:lineRule="auto"/>
        <w:rPr>
          <w:rFonts w:eastAsiaTheme="minorEastAsia"/>
          <w:color w:val="000000" w:themeColor="text1"/>
          <w:sz w:val="24"/>
          <w:szCs w:val="24"/>
        </w:rPr>
      </w:pPr>
    </w:p>
    <w:p w14:paraId="02B9FE4D" w14:textId="5E585D7F" w:rsidR="00CC213E" w:rsidRPr="00D75FD4" w:rsidRDefault="00D75FD4" w:rsidP="00CC213E">
      <w:pPr>
        <w:rPr>
          <w:b/>
          <w:bCs/>
          <w:color w:val="2E74B5" w:themeColor="accent5" w:themeShade="BF"/>
        </w:rPr>
      </w:pPr>
      <w:r w:rsidRPr="00D64893">
        <w:rPr>
          <w:b/>
          <w:bCs/>
          <w:color w:val="2E74B5" w:themeColor="accent5" w:themeShade="BF"/>
        </w:rPr>
        <w:t>Information request 1: Drivers of student outcomes</w:t>
      </w:r>
    </w:p>
    <w:p w14:paraId="7BB0181F" w14:textId="77777777" w:rsidR="00D75FD4" w:rsidRPr="00D64893" w:rsidRDefault="00D75FD4" w:rsidP="00D75FD4">
      <w:pPr>
        <w:pStyle w:val="BodyText"/>
        <w:numPr>
          <w:ilvl w:val="0"/>
          <w:numId w:val="6"/>
        </w:numPr>
        <w:rPr>
          <w:rFonts w:eastAsiaTheme="minorEastAsia"/>
          <w:color w:val="2E74B5" w:themeColor="accent5" w:themeShade="BF"/>
          <w:sz w:val="24"/>
          <w:szCs w:val="24"/>
        </w:rPr>
      </w:pPr>
      <w:r w:rsidRPr="00D64893">
        <w:rPr>
          <w:color w:val="2E74B5" w:themeColor="accent5" w:themeShade="BF"/>
          <w:sz w:val="24"/>
          <w:szCs w:val="24"/>
        </w:rPr>
        <w:t>Are there barriers that disproportionately impact outcomes for specific cohorts of students</w:t>
      </w:r>
      <w:r w:rsidRPr="00D64893" w:rsidDel="00E33592">
        <w:rPr>
          <w:color w:val="2E74B5" w:themeColor="accent5" w:themeShade="BF"/>
          <w:sz w:val="24"/>
          <w:szCs w:val="24"/>
        </w:rPr>
        <w:t>?</w:t>
      </w:r>
    </w:p>
    <w:p w14:paraId="1AAC7BA6" w14:textId="2DD67E35" w:rsidR="000563FE" w:rsidRPr="00D75FD4" w:rsidRDefault="00171297" w:rsidP="00171297">
      <w:pPr>
        <w:pStyle w:val="BodyText"/>
        <w:spacing w:before="0" w:after="0" w:line="240" w:lineRule="auto"/>
        <w:rPr>
          <w:rFonts w:eastAsiaTheme="minorEastAsia"/>
          <w:color w:val="000000" w:themeColor="text1"/>
          <w:sz w:val="24"/>
          <w:szCs w:val="24"/>
          <w:lang w:val="en-GB"/>
        </w:rPr>
      </w:pPr>
      <w:r>
        <w:rPr>
          <w:rFonts w:eastAsiaTheme="minorEastAsia"/>
          <w:color w:val="000000" w:themeColor="text1"/>
          <w:sz w:val="24"/>
          <w:szCs w:val="24"/>
        </w:rPr>
        <w:t>In addition</w:t>
      </w:r>
      <w:r w:rsidR="00D321C7">
        <w:rPr>
          <w:rFonts w:eastAsiaTheme="minorEastAsia"/>
          <w:color w:val="000000" w:themeColor="text1"/>
          <w:sz w:val="24"/>
          <w:szCs w:val="24"/>
        </w:rPr>
        <w:t xml:space="preserve"> to</w:t>
      </w:r>
      <w:r>
        <w:rPr>
          <w:rFonts w:eastAsiaTheme="minorEastAsia"/>
          <w:color w:val="000000" w:themeColor="text1"/>
          <w:sz w:val="24"/>
          <w:szCs w:val="24"/>
        </w:rPr>
        <w:t xml:space="preserve"> inadequate teacher training and insufficient supply of qualified specialist teachers and support staff, </w:t>
      </w:r>
      <w:r w:rsidR="00D75FD4" w:rsidRPr="00BD6D64">
        <w:rPr>
          <w:rFonts w:eastAsiaTheme="minorEastAsia"/>
          <w:color w:val="000000" w:themeColor="text1"/>
          <w:sz w:val="24"/>
          <w:szCs w:val="24"/>
        </w:rPr>
        <w:t xml:space="preserve">AASE NSW considers </w:t>
      </w:r>
      <w:r w:rsidR="00D75FD4">
        <w:rPr>
          <w:rFonts w:eastAsiaTheme="minorEastAsia"/>
          <w:color w:val="000000" w:themeColor="text1"/>
          <w:sz w:val="24"/>
          <w:szCs w:val="24"/>
        </w:rPr>
        <w:t>the lack of mechanisms that capture progress and learning outcomes for</w:t>
      </w:r>
      <w:r w:rsidR="00D75FD4" w:rsidRPr="00BD6D64">
        <w:rPr>
          <w:rFonts w:eastAsiaTheme="minorEastAsia"/>
          <w:color w:val="000000" w:themeColor="text1"/>
          <w:sz w:val="24"/>
          <w:szCs w:val="24"/>
        </w:rPr>
        <w:t xml:space="preserve"> many students </w:t>
      </w:r>
      <w:r>
        <w:rPr>
          <w:rFonts w:eastAsiaTheme="minorEastAsia"/>
          <w:color w:val="000000" w:themeColor="text1"/>
          <w:sz w:val="24"/>
          <w:szCs w:val="24"/>
        </w:rPr>
        <w:t xml:space="preserve">with disability to be a barrier for </w:t>
      </w:r>
      <w:r w:rsidR="00FC6D0C">
        <w:rPr>
          <w:rFonts w:eastAsiaTheme="minorEastAsia"/>
          <w:color w:val="000000" w:themeColor="text1"/>
          <w:sz w:val="24"/>
          <w:szCs w:val="24"/>
        </w:rPr>
        <w:t xml:space="preserve">this cohort of </w:t>
      </w:r>
      <w:r>
        <w:rPr>
          <w:rFonts w:eastAsiaTheme="minorEastAsia"/>
          <w:color w:val="000000" w:themeColor="text1"/>
          <w:sz w:val="24"/>
          <w:szCs w:val="24"/>
        </w:rPr>
        <w:t>students</w:t>
      </w:r>
      <w:r w:rsidR="00D75FD4" w:rsidRPr="00BD6D64">
        <w:rPr>
          <w:rFonts w:eastAsiaTheme="minorEastAsia"/>
          <w:color w:val="000000" w:themeColor="text1"/>
          <w:sz w:val="24"/>
          <w:szCs w:val="24"/>
        </w:rPr>
        <w:t xml:space="preserve">. </w:t>
      </w:r>
      <w:r w:rsidR="00981C98">
        <w:rPr>
          <w:rFonts w:eastAsiaTheme="minorEastAsia"/>
          <w:color w:val="000000" w:themeColor="text1"/>
          <w:sz w:val="24"/>
          <w:szCs w:val="24"/>
        </w:rPr>
        <w:t>The learning of students with significant intellectual disability</w:t>
      </w:r>
      <w:r w:rsidR="00387C96">
        <w:rPr>
          <w:rFonts w:eastAsiaTheme="minorEastAsia"/>
          <w:color w:val="000000" w:themeColor="text1"/>
          <w:sz w:val="24"/>
          <w:szCs w:val="24"/>
        </w:rPr>
        <w:t xml:space="preserve"> </w:t>
      </w:r>
      <w:r w:rsidR="00745743">
        <w:rPr>
          <w:rFonts w:eastAsiaTheme="minorEastAsia"/>
          <w:color w:val="000000" w:themeColor="text1"/>
          <w:sz w:val="24"/>
          <w:szCs w:val="24"/>
        </w:rPr>
        <w:t>is not</w:t>
      </w:r>
      <w:r w:rsidR="00981C98">
        <w:rPr>
          <w:rFonts w:eastAsiaTheme="minorEastAsia"/>
          <w:color w:val="000000" w:themeColor="text1"/>
          <w:sz w:val="24"/>
          <w:szCs w:val="24"/>
        </w:rPr>
        <w:t xml:space="preserve"> captured by NAPLAN with this cohort being exempt from assessment</w:t>
      </w:r>
      <w:r w:rsidR="00387C96">
        <w:rPr>
          <w:rFonts w:eastAsiaTheme="minorEastAsia"/>
          <w:color w:val="000000" w:themeColor="text1"/>
          <w:sz w:val="24"/>
          <w:szCs w:val="24"/>
        </w:rPr>
        <w:t xml:space="preserve"> and the assessments themselves not including items relevant to this population of students.</w:t>
      </w:r>
      <w:r w:rsidR="00981C98">
        <w:rPr>
          <w:rFonts w:eastAsiaTheme="minorEastAsia"/>
          <w:color w:val="000000" w:themeColor="text1"/>
          <w:sz w:val="24"/>
          <w:szCs w:val="24"/>
        </w:rPr>
        <w:t xml:space="preserve"> </w:t>
      </w:r>
      <w:r w:rsidR="00387C96">
        <w:rPr>
          <w:rFonts w:eastAsiaTheme="minorEastAsia"/>
          <w:color w:val="000000" w:themeColor="text1"/>
          <w:sz w:val="24"/>
          <w:szCs w:val="24"/>
        </w:rPr>
        <w:t>Other students with</w:t>
      </w:r>
      <w:r w:rsidR="00745743">
        <w:rPr>
          <w:rFonts w:eastAsiaTheme="minorEastAsia"/>
          <w:color w:val="000000" w:themeColor="text1"/>
          <w:sz w:val="24"/>
          <w:szCs w:val="24"/>
        </w:rPr>
        <w:t xml:space="preserve"> special education needs</w:t>
      </w:r>
      <w:r w:rsidR="00387C96">
        <w:rPr>
          <w:rFonts w:eastAsiaTheme="minorEastAsia"/>
          <w:color w:val="000000" w:themeColor="text1"/>
          <w:sz w:val="24"/>
          <w:szCs w:val="24"/>
        </w:rPr>
        <w:t xml:space="preserve"> are</w:t>
      </w:r>
      <w:r w:rsidR="00745743">
        <w:rPr>
          <w:rFonts w:eastAsiaTheme="minorEastAsia"/>
          <w:color w:val="000000" w:themeColor="text1"/>
          <w:sz w:val="24"/>
          <w:szCs w:val="24"/>
        </w:rPr>
        <w:t xml:space="preserve"> often</w:t>
      </w:r>
      <w:r w:rsidR="00387C96">
        <w:rPr>
          <w:rFonts w:eastAsiaTheme="minorEastAsia"/>
          <w:color w:val="000000" w:themeColor="text1"/>
          <w:sz w:val="24"/>
          <w:szCs w:val="24"/>
        </w:rPr>
        <w:t xml:space="preserve"> not encouraged to participate.</w:t>
      </w:r>
    </w:p>
    <w:p w14:paraId="12B53C7D" w14:textId="77777777" w:rsidR="00D75FD4" w:rsidRPr="00D64893" w:rsidRDefault="00D75FD4" w:rsidP="00D75FD4">
      <w:pPr>
        <w:pStyle w:val="BodyText"/>
        <w:rPr>
          <w:b/>
          <w:bCs/>
          <w:color w:val="2E74B5" w:themeColor="accent5" w:themeShade="BF"/>
          <w:sz w:val="24"/>
          <w:szCs w:val="24"/>
          <w:lang w:val="en-GB"/>
        </w:rPr>
      </w:pPr>
      <w:r w:rsidRPr="00D64893">
        <w:rPr>
          <w:b/>
          <w:bCs/>
          <w:color w:val="2E74B5" w:themeColor="accent5" w:themeShade="BF"/>
          <w:sz w:val="24"/>
          <w:szCs w:val="24"/>
          <w:lang w:val="en-GB"/>
        </w:rPr>
        <w:t>Information request 2: Assessing the appropriateness of the National Policy Initiatives</w:t>
      </w:r>
    </w:p>
    <w:p w14:paraId="4DDE38CA" w14:textId="77777777" w:rsidR="00D75FD4" w:rsidRPr="009A2E75" w:rsidRDefault="00D75FD4" w:rsidP="00D75FD4">
      <w:pPr>
        <w:pStyle w:val="BodyText"/>
        <w:rPr>
          <w:color w:val="000000" w:themeColor="text1"/>
          <w:sz w:val="24"/>
          <w:szCs w:val="24"/>
          <w:lang w:val="en-GB"/>
        </w:rPr>
      </w:pPr>
      <w:r>
        <w:rPr>
          <w:color w:val="000000" w:themeColor="text1"/>
          <w:sz w:val="24"/>
          <w:szCs w:val="24"/>
          <w:lang w:val="en-GB"/>
        </w:rPr>
        <w:t xml:space="preserve">It is evident that the initiatives do not apply to </w:t>
      </w:r>
      <w:r w:rsidRPr="00D71673">
        <w:rPr>
          <w:color w:val="000000" w:themeColor="text1"/>
          <w:sz w:val="24"/>
          <w:szCs w:val="24"/>
          <w:u w:val="single"/>
          <w:lang w:val="en-GB"/>
        </w:rPr>
        <w:t>all</w:t>
      </w:r>
      <w:r>
        <w:rPr>
          <w:color w:val="000000" w:themeColor="text1"/>
          <w:sz w:val="24"/>
          <w:szCs w:val="24"/>
          <w:u w:val="single"/>
          <w:lang w:val="en-GB"/>
        </w:rPr>
        <w:t xml:space="preserve"> </w:t>
      </w:r>
      <w:r>
        <w:rPr>
          <w:color w:val="000000" w:themeColor="text1"/>
          <w:sz w:val="24"/>
          <w:szCs w:val="24"/>
          <w:lang w:val="en-GB"/>
        </w:rPr>
        <w:t xml:space="preserve">students. Students requiring extensive curriculum and teaching adjustments are not included in data collection that captures their learning progress or learning outcomes. </w:t>
      </w:r>
    </w:p>
    <w:p w14:paraId="61356BC2" w14:textId="77777777" w:rsidR="00D75FD4" w:rsidRDefault="00D75FD4" w:rsidP="00D75FD4">
      <w:pPr>
        <w:rPr>
          <w:rFonts w:eastAsia="Times New Roman" w:cstheme="minorHAnsi"/>
          <w:color w:val="2E74B5" w:themeColor="accent5" w:themeShade="BF"/>
          <w:lang w:eastAsia="en-AU"/>
        </w:rPr>
      </w:pPr>
      <w:r w:rsidRPr="009A2E75">
        <w:rPr>
          <w:rFonts w:eastAsia="Times New Roman" w:cstheme="minorHAnsi"/>
          <w:b/>
          <w:bCs/>
          <w:color w:val="2E74B5" w:themeColor="accent5" w:themeShade="BF"/>
          <w:lang w:eastAsia="en-AU"/>
        </w:rPr>
        <w:t>Supporting students, student learning and student achievement</w:t>
      </w:r>
      <w:r>
        <w:rPr>
          <w:rFonts w:eastAsia="Times New Roman" w:cstheme="minorHAnsi"/>
          <w:b/>
          <w:bCs/>
          <w:color w:val="2E74B5" w:themeColor="accent5" w:themeShade="BF"/>
          <w:lang w:eastAsia="en-AU"/>
        </w:rPr>
        <w:t>:</w:t>
      </w:r>
      <w:r w:rsidRPr="009A2E75">
        <w:rPr>
          <w:rFonts w:eastAsia="Times New Roman" w:cstheme="minorHAnsi"/>
          <w:color w:val="2E74B5" w:themeColor="accent5" w:themeShade="BF"/>
          <w:lang w:val="en-AU" w:eastAsia="en-AU"/>
        </w:rPr>
        <w:t xml:space="preserve"> Learning progressions have been developed and the online resources, with associated professional learning, will be progressively rolled out from 2022</w:t>
      </w:r>
      <w:r>
        <w:rPr>
          <w:rFonts w:eastAsia="Times New Roman" w:cstheme="minorHAnsi"/>
          <w:color w:val="2E74B5" w:themeColor="accent5" w:themeShade="BF"/>
          <w:lang w:val="en-AU" w:eastAsia="en-AU"/>
        </w:rPr>
        <w:t xml:space="preserve"> </w:t>
      </w:r>
      <w:r w:rsidRPr="00D64893">
        <w:rPr>
          <w:rFonts w:eastAsia="Times New Roman" w:cstheme="minorHAnsi"/>
          <w:color w:val="2E74B5" w:themeColor="accent5" w:themeShade="BF"/>
          <w:lang w:eastAsia="en-AU"/>
        </w:rPr>
        <w:t>(p 9 Call for Submissions)</w:t>
      </w:r>
    </w:p>
    <w:p w14:paraId="5973CB2A" w14:textId="77777777" w:rsidR="00D75FD4" w:rsidRPr="009A2E75" w:rsidRDefault="00D75FD4" w:rsidP="00D75FD4">
      <w:pPr>
        <w:pStyle w:val="ListParagraph"/>
        <w:ind w:left="1440"/>
        <w:rPr>
          <w:rFonts w:eastAsia="Times New Roman" w:cstheme="minorHAnsi"/>
          <w:color w:val="2E74B5" w:themeColor="accent5" w:themeShade="BF"/>
          <w:lang w:eastAsia="en-AU"/>
        </w:rPr>
      </w:pPr>
    </w:p>
    <w:p w14:paraId="44210F6E" w14:textId="18B48435" w:rsidR="00F30856" w:rsidRPr="00845E4E" w:rsidRDefault="00D75FD4" w:rsidP="00F12044">
      <w:pPr>
        <w:pStyle w:val="ListParagraph"/>
        <w:numPr>
          <w:ilvl w:val="0"/>
          <w:numId w:val="7"/>
        </w:numPr>
      </w:pPr>
      <w:r>
        <w:rPr>
          <w:color w:val="000000" w:themeColor="text1"/>
        </w:rPr>
        <w:t>The learning progressions and the online formative assessment tool with accompanying resources currently under development</w:t>
      </w:r>
      <w:r w:rsidR="00387C96">
        <w:rPr>
          <w:color w:val="000000" w:themeColor="text1"/>
        </w:rPr>
        <w:t xml:space="preserve"> are helpful for </w:t>
      </w:r>
      <w:r w:rsidR="005C0E68">
        <w:rPr>
          <w:color w:val="000000" w:themeColor="text1"/>
        </w:rPr>
        <w:t>students who are accessing a ‘mainstream’ curriculum but</w:t>
      </w:r>
      <w:r>
        <w:rPr>
          <w:color w:val="000000" w:themeColor="text1"/>
        </w:rPr>
        <w:t xml:space="preserve"> are not inclusive of students with complex special education needs. </w:t>
      </w:r>
    </w:p>
    <w:p w14:paraId="7ED7B639" w14:textId="112F1320" w:rsidR="003E32E6" w:rsidRPr="00845E4E" w:rsidRDefault="003E32E6" w:rsidP="00D75FD4">
      <w:pPr>
        <w:pStyle w:val="ListParagraph"/>
        <w:numPr>
          <w:ilvl w:val="0"/>
          <w:numId w:val="7"/>
        </w:numPr>
      </w:pPr>
      <w:r>
        <w:rPr>
          <w:color w:val="000000" w:themeColor="text1"/>
        </w:rPr>
        <w:t xml:space="preserve">AASE NSW recognises the formative assessment tool with accompanying resources as an exciting a productive support to teachers and would like to see the content </w:t>
      </w:r>
      <w:r>
        <w:rPr>
          <w:color w:val="000000" w:themeColor="text1"/>
        </w:rPr>
        <w:lastRenderedPageBreak/>
        <w:t>extended to be more inclusive</w:t>
      </w:r>
      <w:r w:rsidR="00F30856">
        <w:rPr>
          <w:color w:val="000000" w:themeColor="text1"/>
        </w:rPr>
        <w:t xml:space="preserve"> of </w:t>
      </w:r>
      <w:r w:rsidR="00C7086F">
        <w:rPr>
          <w:color w:val="000000" w:themeColor="text1"/>
        </w:rPr>
        <w:t xml:space="preserve">the full range of </w:t>
      </w:r>
      <w:r w:rsidR="00F30856">
        <w:rPr>
          <w:color w:val="000000" w:themeColor="text1"/>
        </w:rPr>
        <w:t>students with special education needs.</w:t>
      </w:r>
      <w:r w:rsidR="00E62465">
        <w:rPr>
          <w:color w:val="000000" w:themeColor="text1"/>
        </w:rPr>
        <w:t xml:space="preserve"> AASE NSW would welcome the opportunity to contribute to the development of resources for students with special education needs.</w:t>
      </w:r>
    </w:p>
    <w:p w14:paraId="47368AF2" w14:textId="77777777" w:rsidR="00140F40" w:rsidRDefault="00140F40" w:rsidP="00D75FD4">
      <w:pPr>
        <w:rPr>
          <w:rFonts w:eastAsia="Times New Roman" w:cstheme="minorHAnsi"/>
          <w:b/>
          <w:bCs/>
          <w:color w:val="2E74B5" w:themeColor="accent5" w:themeShade="BF"/>
          <w:lang w:eastAsia="en-AU"/>
        </w:rPr>
      </w:pPr>
    </w:p>
    <w:p w14:paraId="6571DBC6" w14:textId="57007287" w:rsidR="00D75FD4" w:rsidRPr="00D64893" w:rsidRDefault="00D75FD4" w:rsidP="00D75FD4">
      <w:pPr>
        <w:rPr>
          <w:rFonts w:eastAsia="Times New Roman" w:cstheme="minorHAnsi"/>
          <w:color w:val="2E74B5" w:themeColor="accent5" w:themeShade="BF"/>
          <w:lang w:eastAsia="en-AU"/>
        </w:rPr>
      </w:pPr>
      <w:r w:rsidRPr="00D64893">
        <w:rPr>
          <w:rFonts w:eastAsia="Times New Roman" w:cstheme="minorHAnsi"/>
          <w:b/>
          <w:bCs/>
          <w:color w:val="2E74B5" w:themeColor="accent5" w:themeShade="BF"/>
          <w:lang w:eastAsia="en-AU"/>
        </w:rPr>
        <w:t>Enhancing the national evidence base</w:t>
      </w:r>
      <w:r w:rsidRPr="00D64893">
        <w:rPr>
          <w:rFonts w:eastAsia="Times New Roman" w:cstheme="minorHAnsi"/>
          <w:color w:val="2E74B5" w:themeColor="accent5" w:themeShade="BF"/>
          <w:lang w:eastAsia="en-AU"/>
        </w:rPr>
        <w:t>: The Australian Education Research Organisation has been established, their first research agenda was released in 2021 (p 9 Call for Submissions)</w:t>
      </w:r>
    </w:p>
    <w:p w14:paraId="5C09343D" w14:textId="77777777" w:rsidR="00D75FD4" w:rsidRPr="00E315C4" w:rsidRDefault="00D75FD4" w:rsidP="00D75FD4">
      <w:pPr>
        <w:rPr>
          <w:rFonts w:ascii="Arial" w:eastAsia="Times New Roman" w:hAnsi="Arial" w:cs="Arial"/>
          <w:color w:val="4472C4" w:themeColor="accent1"/>
          <w:lang w:eastAsia="en-AU"/>
        </w:rPr>
      </w:pPr>
    </w:p>
    <w:p w14:paraId="16501B87" w14:textId="7993C376" w:rsidR="00E213C4" w:rsidRPr="00E213C4" w:rsidRDefault="00D75FD4" w:rsidP="00FC6D0C">
      <w:r>
        <w:t>To date little information is available</w:t>
      </w:r>
      <w:r w:rsidR="005C0E68">
        <w:t xml:space="preserve"> on </w:t>
      </w:r>
      <w:r w:rsidR="00E62465">
        <w:t xml:space="preserve">the AERO </w:t>
      </w:r>
      <w:r w:rsidR="005C0E68">
        <w:t>website</w:t>
      </w:r>
      <w:r>
        <w:t xml:space="preserve"> with </w:t>
      </w:r>
      <w:r w:rsidR="005C0E68">
        <w:t xml:space="preserve">specific reference </w:t>
      </w:r>
      <w:r>
        <w:t xml:space="preserve">to special education and inclusive practices that have a strong evidence base. </w:t>
      </w:r>
      <w:r w:rsidR="00F30856">
        <w:t>Case studies and/or links to examples of practice specific to students with disabilities are needed.</w:t>
      </w:r>
    </w:p>
    <w:p w14:paraId="1A3CD4C0" w14:textId="77777777" w:rsidR="00E213C4" w:rsidRDefault="00E213C4" w:rsidP="00E213C4"/>
    <w:p w14:paraId="2ABA80E6" w14:textId="77777777" w:rsidR="00E213C4" w:rsidRPr="00CC213E" w:rsidRDefault="00E213C4" w:rsidP="00E213C4">
      <w:r w:rsidRPr="00CC213E">
        <w:t>AASE</w:t>
      </w:r>
      <w:r>
        <w:t xml:space="preserve"> NSW</w:t>
      </w:r>
      <w:r w:rsidRPr="00CC213E">
        <w:t xml:space="preserve"> recogni</w:t>
      </w:r>
      <w:r>
        <w:t>s</w:t>
      </w:r>
      <w:r w:rsidRPr="00CC213E">
        <w:t>es the reality that for many educational practices, the results of randomised control trials or other quality research studies, and studies in natural settings are not available and that decisions must be made drawing on the results of a more limited research base. Thus</w:t>
      </w:r>
      <w:r>
        <w:t>, th</w:t>
      </w:r>
      <w:r w:rsidRPr="00CC213E">
        <w:t>ere will be degrees of support that allow practices to be recommended with varying levels of confidence.</w:t>
      </w:r>
    </w:p>
    <w:p w14:paraId="4FEFC568" w14:textId="77777777" w:rsidR="00E213C4" w:rsidRPr="00CC213E" w:rsidRDefault="00E213C4" w:rsidP="00E213C4"/>
    <w:p w14:paraId="3C74F60E" w14:textId="55FD686C" w:rsidR="00E213C4" w:rsidRPr="00CC213E" w:rsidRDefault="00E213C4" w:rsidP="00E213C4">
      <w:r w:rsidRPr="00CC213E">
        <w:t>AASE</w:t>
      </w:r>
      <w:r>
        <w:t xml:space="preserve"> NSW</w:t>
      </w:r>
      <w:r w:rsidRPr="00CC213E">
        <w:t xml:space="preserve"> therefore recommends</w:t>
      </w:r>
      <w:r w:rsidR="00C7086F">
        <w:t>:</w:t>
      </w:r>
    </w:p>
    <w:p w14:paraId="45E3A45E" w14:textId="2055B0F2" w:rsidR="00D321C7" w:rsidRDefault="00E213C4" w:rsidP="00D321C7">
      <w:pPr>
        <w:numPr>
          <w:ilvl w:val="0"/>
          <w:numId w:val="2"/>
        </w:numPr>
      </w:pPr>
      <w:r w:rsidRPr="00CC213E">
        <w:t xml:space="preserve">That state and federal education authorities take responsibility for promoting evidence-based </w:t>
      </w:r>
      <w:r w:rsidRPr="00E315C4">
        <w:rPr>
          <w:u w:val="single"/>
        </w:rPr>
        <w:t xml:space="preserve">special education </w:t>
      </w:r>
      <w:r w:rsidRPr="00CC213E">
        <w:rPr>
          <w:u w:val="single"/>
        </w:rPr>
        <w:t>practices</w:t>
      </w:r>
      <w:r w:rsidRPr="00CC213E">
        <w:t xml:space="preserve"> and advising against disproven</w:t>
      </w:r>
      <w:r w:rsidR="00171297">
        <w:t xml:space="preserve"> </w:t>
      </w:r>
      <w:r w:rsidRPr="00CC213E">
        <w:t>approaches. Currently, education authorities do not consistently provide this advice, and in fact promote and tolerate unproven and disproven practices in special education.</w:t>
      </w:r>
    </w:p>
    <w:p w14:paraId="3342F1B7" w14:textId="77777777" w:rsidR="00FC6D0C" w:rsidRPr="00CC213E" w:rsidRDefault="00FC6D0C" w:rsidP="00FC6D0C">
      <w:pPr>
        <w:numPr>
          <w:ilvl w:val="0"/>
          <w:numId w:val="2"/>
        </w:numPr>
      </w:pPr>
      <w:r w:rsidRPr="00CC213E">
        <w:t>That state and federal education authorities, in consultation with special education</w:t>
      </w:r>
    </w:p>
    <w:p w14:paraId="6C58D0F1" w14:textId="3ED3F86F" w:rsidR="00FC6D0C" w:rsidRDefault="00FC6D0C" w:rsidP="00FC6D0C">
      <w:pPr>
        <w:ind w:left="720"/>
      </w:pPr>
      <w:r w:rsidRPr="00CC213E">
        <w:t>researchers and knowledgeable professionals, develop a set of criteria</w:t>
      </w:r>
      <w:r w:rsidR="004746EB">
        <w:t xml:space="preserve"> or adapt existing standards </w:t>
      </w:r>
      <w:r w:rsidRPr="00CC213E">
        <w:t>relevant to</w:t>
      </w:r>
      <w:r w:rsidR="005C0E68">
        <w:t xml:space="preserve"> </w:t>
      </w:r>
      <w:r w:rsidRPr="00CC213E">
        <w:t xml:space="preserve">Australian schools, for judging the standard of evidence available about </w:t>
      </w:r>
      <w:r w:rsidRPr="00E315C4">
        <w:rPr>
          <w:u w:val="single"/>
        </w:rPr>
        <w:t xml:space="preserve">special education </w:t>
      </w:r>
      <w:r w:rsidRPr="00CC213E">
        <w:rPr>
          <w:u w:val="single"/>
        </w:rPr>
        <w:t>practices</w:t>
      </w:r>
      <w:r w:rsidRPr="00CC213E">
        <w:t>.</w:t>
      </w:r>
    </w:p>
    <w:p w14:paraId="1271EF2F" w14:textId="053F403C" w:rsidR="00FC6D0C" w:rsidRDefault="00FC6D0C" w:rsidP="00FC6D0C">
      <w:pPr>
        <w:pStyle w:val="ListParagraph"/>
        <w:numPr>
          <w:ilvl w:val="0"/>
          <w:numId w:val="2"/>
        </w:numPr>
      </w:pPr>
      <w:r>
        <w:t>AASE NSW would welcome the opportunity to work with AERO to set a special education research agenda.</w:t>
      </w:r>
    </w:p>
    <w:p w14:paraId="10CC06A2" w14:textId="77777777" w:rsidR="00D75FD4" w:rsidRPr="00D64893" w:rsidRDefault="00D75FD4" w:rsidP="00D75FD4">
      <w:pPr>
        <w:pStyle w:val="BodyText"/>
        <w:rPr>
          <w:b/>
          <w:bCs/>
          <w:color w:val="2E74B5" w:themeColor="accent5" w:themeShade="BF"/>
          <w:sz w:val="24"/>
          <w:szCs w:val="24"/>
          <w:lang w:val="en-GB"/>
        </w:rPr>
      </w:pPr>
      <w:r w:rsidRPr="00D64893">
        <w:rPr>
          <w:b/>
          <w:bCs/>
          <w:color w:val="2E74B5" w:themeColor="accent5" w:themeShade="BF"/>
          <w:sz w:val="24"/>
          <w:szCs w:val="24"/>
          <w:lang w:val="en-GB"/>
        </w:rPr>
        <w:t>Information request 3: Assessing the effectiveness of the National Policy Initiatives</w:t>
      </w:r>
    </w:p>
    <w:p w14:paraId="7E27209B" w14:textId="77777777" w:rsidR="00D75FD4" w:rsidRPr="00D64893" w:rsidRDefault="00D75FD4" w:rsidP="00D75FD4">
      <w:pPr>
        <w:pStyle w:val="ListAlpha1"/>
        <w:numPr>
          <w:ilvl w:val="0"/>
          <w:numId w:val="10"/>
        </w:numPr>
        <w:rPr>
          <w:color w:val="2E74B5" w:themeColor="accent5" w:themeShade="BF"/>
          <w:sz w:val="24"/>
          <w:szCs w:val="24"/>
          <w:lang w:eastAsia="en-AU"/>
        </w:rPr>
      </w:pPr>
      <w:r w:rsidRPr="00D64893">
        <w:rPr>
          <w:color w:val="2E74B5" w:themeColor="accent5" w:themeShade="BF"/>
          <w:sz w:val="24"/>
          <w:szCs w:val="24"/>
          <w:lang w:eastAsia="en-AU"/>
        </w:rPr>
        <w:t>Are the NPIs (likely to be) equally effective for all student cohorts, including equity cohorts, or are more tailored measures required?</w:t>
      </w:r>
    </w:p>
    <w:p w14:paraId="3E1ADD82" w14:textId="77777777" w:rsidR="00D75FD4" w:rsidRDefault="00D75FD4" w:rsidP="00D75FD4">
      <w:pPr>
        <w:pStyle w:val="ListAlpha1"/>
        <w:numPr>
          <w:ilvl w:val="0"/>
          <w:numId w:val="0"/>
        </w:numPr>
        <w:ind w:left="227" w:hanging="227"/>
        <w:rPr>
          <w:color w:val="000000" w:themeColor="text1"/>
          <w:sz w:val="24"/>
          <w:szCs w:val="24"/>
          <w:lang w:eastAsia="en-AU"/>
        </w:rPr>
      </w:pPr>
    </w:p>
    <w:p w14:paraId="27B0A02A" w14:textId="77777777" w:rsidR="00D75FD4" w:rsidRPr="00D64893" w:rsidRDefault="00D75FD4" w:rsidP="00D75FD4">
      <w:pPr>
        <w:pStyle w:val="ListAlpha1"/>
        <w:numPr>
          <w:ilvl w:val="0"/>
          <w:numId w:val="0"/>
        </w:numPr>
        <w:rPr>
          <w:color w:val="000000" w:themeColor="text1"/>
          <w:sz w:val="24"/>
          <w:szCs w:val="24"/>
          <w:lang w:eastAsia="en-AU"/>
        </w:rPr>
      </w:pPr>
      <w:r>
        <w:rPr>
          <w:color w:val="000000" w:themeColor="text1"/>
          <w:sz w:val="24"/>
          <w:szCs w:val="24"/>
          <w:lang w:eastAsia="en-AU"/>
        </w:rPr>
        <w:t xml:space="preserve">More tailored measures are needed if the </w:t>
      </w:r>
      <w:r w:rsidRPr="00C40F47">
        <w:rPr>
          <w:b/>
          <w:bCs/>
          <w:color w:val="000000" w:themeColor="text1"/>
          <w:sz w:val="24"/>
          <w:szCs w:val="24"/>
          <w:lang w:eastAsia="en-AU"/>
        </w:rPr>
        <w:t>National Policy Initiatives</w:t>
      </w:r>
      <w:r>
        <w:rPr>
          <w:color w:val="000000" w:themeColor="text1"/>
          <w:sz w:val="24"/>
          <w:szCs w:val="24"/>
          <w:lang w:eastAsia="en-AU"/>
        </w:rPr>
        <w:t xml:space="preserve"> are to be inclusive of students with substantial/extensive support needs as defined within the Nationally Consistent Collection of Data (NCCD) initiative. AASE NSW would welcome the opportunity to provide advice with respect to measuring outcomes for this this cohort of students and the training their teachers require.</w:t>
      </w:r>
    </w:p>
    <w:p w14:paraId="3DFD403A" w14:textId="77777777" w:rsidR="00D75FD4" w:rsidRPr="00D64893" w:rsidRDefault="00D75FD4" w:rsidP="00D75FD4">
      <w:pPr>
        <w:rPr>
          <w:b/>
          <w:bCs/>
          <w:color w:val="2E74B5" w:themeColor="accent5" w:themeShade="BF"/>
        </w:rPr>
      </w:pPr>
      <w:r w:rsidRPr="00D64893">
        <w:rPr>
          <w:b/>
          <w:bCs/>
          <w:color w:val="2E74B5" w:themeColor="accent5" w:themeShade="BF"/>
        </w:rPr>
        <w:t>Information request 4: Measurement Framework and performance indicators</w:t>
      </w:r>
    </w:p>
    <w:p w14:paraId="3795CA29" w14:textId="77777777" w:rsidR="00D75FD4" w:rsidRPr="00D64893" w:rsidRDefault="00D75FD4" w:rsidP="00D75FD4">
      <w:pPr>
        <w:pStyle w:val="ListAlpha1"/>
        <w:numPr>
          <w:ilvl w:val="0"/>
          <w:numId w:val="10"/>
        </w:numPr>
        <w:rPr>
          <w:color w:val="2E74B5" w:themeColor="accent5" w:themeShade="BF"/>
          <w:sz w:val="24"/>
          <w:szCs w:val="24"/>
        </w:rPr>
      </w:pPr>
      <w:r w:rsidRPr="00D64893">
        <w:rPr>
          <w:color w:val="2E74B5" w:themeColor="accent5" w:themeShade="BF"/>
          <w:sz w:val="24"/>
          <w:szCs w:val="24"/>
        </w:rPr>
        <w:t>Does the performance reporting framework in the National School Reform Agreement (NSRA) embody the ‘right’ mix of objectives, outcomes, targets and sub</w:t>
      </w:r>
      <w:r w:rsidRPr="00D64893">
        <w:rPr>
          <w:color w:val="2E74B5" w:themeColor="accent5" w:themeShade="BF"/>
          <w:sz w:val="24"/>
          <w:szCs w:val="24"/>
        </w:rPr>
        <w:noBreakHyphen/>
        <w:t xml:space="preserve">outcomes for inclusion in a future agreement? </w:t>
      </w:r>
    </w:p>
    <w:p w14:paraId="6FCBEB1F" w14:textId="160C4328" w:rsidR="00F12044" w:rsidRDefault="00D75FD4" w:rsidP="0091573B">
      <w:pPr>
        <w:rPr>
          <w:lang w:val="en-US"/>
        </w:rPr>
      </w:pPr>
      <w:r>
        <w:rPr>
          <w:lang w:val="en-AU"/>
        </w:rPr>
        <w:t>As depicted in the example theory of change</w:t>
      </w:r>
      <w:r w:rsidRPr="00B53CE1">
        <w:rPr>
          <w:color w:val="2E74B5" w:themeColor="accent5" w:themeShade="BF"/>
          <w:lang w:val="en-AU"/>
        </w:rPr>
        <w:t xml:space="preserve">  </w:t>
      </w:r>
      <w:r w:rsidRPr="00B53CE1">
        <w:rPr>
          <w:b/>
          <w:bCs/>
          <w:color w:val="2E74B5" w:themeColor="accent5" w:themeShade="BF"/>
          <w:lang w:val="en-AU"/>
        </w:rPr>
        <w:t>Figure 4 – Approach to defining and assessing appropriateness and effectiveness</w:t>
      </w:r>
      <w:r>
        <w:rPr>
          <w:b/>
          <w:bCs/>
          <w:lang w:val="en-AU"/>
        </w:rPr>
        <w:t xml:space="preserve">, </w:t>
      </w:r>
      <w:r w:rsidRPr="00E973B9">
        <w:rPr>
          <w:lang w:val="en-AU"/>
        </w:rPr>
        <w:t>(p 17 Call for Submissions)</w:t>
      </w:r>
      <w:r>
        <w:rPr>
          <w:b/>
          <w:bCs/>
          <w:lang w:val="en-AU"/>
        </w:rPr>
        <w:t xml:space="preserve"> </w:t>
      </w:r>
      <w:r w:rsidRPr="00AA21D7">
        <w:rPr>
          <w:lang w:val="en-AU"/>
        </w:rPr>
        <w:t>teacher quality is fundamental to student outcomes</w:t>
      </w:r>
      <w:r>
        <w:rPr>
          <w:b/>
          <w:bCs/>
          <w:lang w:val="en-AU"/>
        </w:rPr>
        <w:t xml:space="preserve">. </w:t>
      </w:r>
      <w:r w:rsidR="0091573B" w:rsidRPr="00116F5F">
        <w:rPr>
          <w:lang w:val="en-US"/>
        </w:rPr>
        <w:t xml:space="preserve">The current professional standards for teachers are generic, and therefore do not clearly state the skills and understandings required of today’s special educators through different career stages. As a result, a potential gap exists between how universities are preparing pre-service teachers for the profession generally (the </w:t>
      </w:r>
      <w:r w:rsidR="0091573B" w:rsidRPr="00116F5F">
        <w:rPr>
          <w:lang w:val="en-US"/>
        </w:rPr>
        <w:lastRenderedPageBreak/>
        <w:t xml:space="preserve">graduate standards), and the needs of schools (special educators with extensive knowledge and a range of effective strategies). </w:t>
      </w:r>
      <w:r w:rsidR="0091573B">
        <w:rPr>
          <w:lang w:val="en-US"/>
        </w:rPr>
        <w:t>AASE, NSW calls</w:t>
      </w:r>
      <w:r w:rsidR="0091573B" w:rsidRPr="00116F5F">
        <w:rPr>
          <w:lang w:val="en-US"/>
        </w:rPr>
        <w:t xml:space="preserve"> for</w:t>
      </w:r>
      <w:r w:rsidR="0091573B">
        <w:rPr>
          <w:lang w:val="en-US"/>
        </w:rPr>
        <w:t xml:space="preserve"> the </w:t>
      </w:r>
      <w:r w:rsidR="0091573B" w:rsidRPr="0091573B">
        <w:rPr>
          <w:b/>
          <w:bCs/>
          <w:lang w:val="en-US"/>
        </w:rPr>
        <w:t xml:space="preserve">National Policy Initiative </w:t>
      </w:r>
      <w:r w:rsidR="0091573B">
        <w:rPr>
          <w:lang w:val="en-US"/>
        </w:rPr>
        <w:t>to work with</w:t>
      </w:r>
      <w:r w:rsidR="0091573B" w:rsidRPr="00116F5F">
        <w:rPr>
          <w:lang w:val="en-US"/>
        </w:rPr>
        <w:t xml:space="preserve"> </w:t>
      </w:r>
      <w:r w:rsidR="0091573B" w:rsidRPr="0091573B">
        <w:rPr>
          <w:b/>
          <w:bCs/>
          <w:lang w:val="en-US"/>
        </w:rPr>
        <w:t>AITSL</w:t>
      </w:r>
      <w:r w:rsidR="0091573B" w:rsidRPr="00116F5F">
        <w:rPr>
          <w:lang w:val="en-US"/>
        </w:rPr>
        <w:t xml:space="preserve"> to</w:t>
      </w:r>
      <w:r w:rsidR="00F12044">
        <w:rPr>
          <w:lang w:val="en-US"/>
        </w:rPr>
        <w:t>:</w:t>
      </w:r>
      <w:r w:rsidR="0091573B" w:rsidRPr="00116F5F">
        <w:rPr>
          <w:lang w:val="en-US"/>
        </w:rPr>
        <w:t xml:space="preserve"> </w:t>
      </w:r>
    </w:p>
    <w:p w14:paraId="42206777" w14:textId="1671AE58" w:rsidR="00F12044" w:rsidRDefault="00F12044" w:rsidP="00F12044">
      <w:pPr>
        <w:pStyle w:val="ListParagraph"/>
        <w:numPr>
          <w:ilvl w:val="0"/>
          <w:numId w:val="10"/>
        </w:numPr>
        <w:rPr>
          <w:lang w:val="en-US"/>
        </w:rPr>
      </w:pPr>
      <w:r>
        <w:rPr>
          <w:lang w:val="en-US"/>
        </w:rPr>
        <w:t>Specify practices to be included in Initial Teacher Education programs</w:t>
      </w:r>
    </w:p>
    <w:p w14:paraId="2EEDB05E" w14:textId="388444CD" w:rsidR="0091573B" w:rsidRPr="00F30856" w:rsidRDefault="00F12044" w:rsidP="00F30856">
      <w:pPr>
        <w:pStyle w:val="ListParagraph"/>
        <w:numPr>
          <w:ilvl w:val="0"/>
          <w:numId w:val="10"/>
        </w:numPr>
        <w:rPr>
          <w:lang w:val="en-US"/>
        </w:rPr>
      </w:pPr>
      <w:r>
        <w:rPr>
          <w:lang w:val="en-US"/>
        </w:rPr>
        <w:t>Develop specific</w:t>
      </w:r>
      <w:r w:rsidR="0091573B" w:rsidRPr="00F12044">
        <w:rPr>
          <w:lang w:val="en-US"/>
        </w:rPr>
        <w:t xml:space="preserve"> standards to be met by qualified special educators </w:t>
      </w:r>
    </w:p>
    <w:p w14:paraId="43DBCD4A" w14:textId="77777777" w:rsidR="0091573B" w:rsidRDefault="0091573B" w:rsidP="00D75FD4">
      <w:pPr>
        <w:rPr>
          <w:lang w:val="en-AU"/>
        </w:rPr>
      </w:pPr>
    </w:p>
    <w:p w14:paraId="08795F9D" w14:textId="1607C9F7" w:rsidR="00D75FD4" w:rsidRDefault="00E213C4" w:rsidP="00D75FD4">
      <w:pPr>
        <w:rPr>
          <w:lang w:val="en-AU"/>
        </w:rPr>
      </w:pPr>
      <w:r w:rsidRPr="00D64893">
        <w:rPr>
          <w:lang w:val="en-AU"/>
        </w:rPr>
        <w:t xml:space="preserve">With increasing numbers of students with disability attending their local school it is time to review the content of ‘inclusion’ units of study in </w:t>
      </w:r>
      <w:r w:rsidRPr="00D64893">
        <w:rPr>
          <w:b/>
          <w:bCs/>
          <w:lang w:val="en-AU"/>
        </w:rPr>
        <w:t>Initial Teacher Training</w:t>
      </w:r>
      <w:r w:rsidRPr="00D64893">
        <w:rPr>
          <w:lang w:val="en-AU"/>
        </w:rPr>
        <w:t xml:space="preserve"> programs and of </w:t>
      </w:r>
      <w:r w:rsidRPr="00D64893">
        <w:rPr>
          <w:b/>
          <w:bCs/>
          <w:lang w:val="en-AU"/>
        </w:rPr>
        <w:t xml:space="preserve">Post- Graduate Special Education/and or Inclusion </w:t>
      </w:r>
      <w:r w:rsidRPr="00D64893">
        <w:rPr>
          <w:lang w:val="en-AU"/>
        </w:rPr>
        <w:t>programs to ensure that pre-service and specialist teachers are receiving adequate training in special education teaching practices that will lead to positive student outcomes.</w:t>
      </w:r>
      <w:r>
        <w:rPr>
          <w:lang w:val="en-AU"/>
        </w:rPr>
        <w:t xml:space="preserve"> </w:t>
      </w:r>
      <w:r w:rsidRPr="00D64893">
        <w:rPr>
          <w:lang w:val="en-AU"/>
        </w:rPr>
        <w:t xml:space="preserve">Future </w:t>
      </w:r>
      <w:r>
        <w:rPr>
          <w:lang w:val="en-AU"/>
        </w:rPr>
        <w:t xml:space="preserve">NPI </w:t>
      </w:r>
      <w:r w:rsidRPr="00D64893">
        <w:rPr>
          <w:lang w:val="en-AU"/>
        </w:rPr>
        <w:t>agreements should include improvement in teacher quality as it applies to students with special education needs.</w:t>
      </w:r>
    </w:p>
    <w:p w14:paraId="3873F480" w14:textId="77777777" w:rsidR="0091573B" w:rsidRDefault="0091573B" w:rsidP="003C6D7F">
      <w:pPr>
        <w:rPr>
          <w:lang w:val="en-AU"/>
        </w:rPr>
      </w:pPr>
    </w:p>
    <w:p w14:paraId="28606E86" w14:textId="324C6964" w:rsidR="003C6D7F" w:rsidRDefault="003C6D7F" w:rsidP="003C6D7F">
      <w:pPr>
        <w:rPr>
          <w:lang w:val="en-AU"/>
        </w:rPr>
      </w:pPr>
      <w:r w:rsidRPr="003C6D7F">
        <w:rPr>
          <w:lang w:val="en-AU"/>
        </w:rPr>
        <w:t xml:space="preserve">AASE NSW recognises that </w:t>
      </w:r>
      <w:r w:rsidR="00A824D4">
        <w:rPr>
          <w:lang w:val="en-AU"/>
        </w:rPr>
        <w:t>the recommendations above will</w:t>
      </w:r>
      <w:r w:rsidRPr="003C6D7F">
        <w:rPr>
          <w:lang w:val="en-AU"/>
        </w:rPr>
        <w:t xml:space="preserve"> involve considerable financial investment but argues that enhanced </w:t>
      </w:r>
      <w:r w:rsidR="00BA67E3">
        <w:rPr>
          <w:lang w:val="en-AU"/>
        </w:rPr>
        <w:t xml:space="preserve">life </w:t>
      </w:r>
      <w:r w:rsidRPr="003C6D7F">
        <w:rPr>
          <w:lang w:val="en-AU"/>
        </w:rPr>
        <w:t>outcomes for students with disability sufficiently justif</w:t>
      </w:r>
      <w:r w:rsidR="00BA67E3">
        <w:rPr>
          <w:lang w:val="en-AU"/>
        </w:rPr>
        <w:t>ies</w:t>
      </w:r>
      <w:r w:rsidRPr="003C6D7F">
        <w:rPr>
          <w:lang w:val="en-AU"/>
        </w:rPr>
        <w:t xml:space="preserve"> any cost.</w:t>
      </w:r>
    </w:p>
    <w:p w14:paraId="53CA5A50" w14:textId="26F5C19F" w:rsidR="002E121B" w:rsidRDefault="002E121B" w:rsidP="003C6D7F">
      <w:pPr>
        <w:rPr>
          <w:lang w:val="en-AU"/>
        </w:rPr>
      </w:pPr>
    </w:p>
    <w:p w14:paraId="3D11B7A5" w14:textId="5E370556" w:rsidR="009C7BDA" w:rsidRPr="009C7BDA" w:rsidRDefault="009C7BDA" w:rsidP="009C7BDA">
      <w:pPr>
        <w:jc w:val="center"/>
        <w:rPr>
          <w:b/>
          <w:bCs/>
          <w:lang w:val="en-AU"/>
        </w:rPr>
      </w:pPr>
      <w:r w:rsidRPr="009C7BDA">
        <w:rPr>
          <w:b/>
          <w:bCs/>
          <w:lang w:val="en-AU"/>
        </w:rPr>
        <w:t>References</w:t>
      </w:r>
    </w:p>
    <w:p w14:paraId="789F0854" w14:textId="77777777" w:rsidR="002E121B" w:rsidRPr="003C6D7F" w:rsidRDefault="002E121B" w:rsidP="003C6D7F">
      <w:pPr>
        <w:rPr>
          <w:lang w:val="en-AU"/>
        </w:rPr>
      </w:pPr>
    </w:p>
    <w:p w14:paraId="5D080434" w14:textId="3757377E" w:rsidR="00A80059" w:rsidRPr="00140F40" w:rsidRDefault="00A80059" w:rsidP="009C7BDA">
      <w:pPr>
        <w:rPr>
          <w:sz w:val="22"/>
          <w:szCs w:val="22"/>
        </w:rPr>
      </w:pPr>
      <w:r w:rsidRPr="00140F40">
        <w:rPr>
          <w:rFonts w:ascii="Times New Roman" w:hAnsi="Times New Roman" w:cs="Times New Roman"/>
          <w:sz w:val="22"/>
          <w:szCs w:val="22"/>
        </w:rPr>
        <w:t xml:space="preserve">Audit Office of NSW (2016). </w:t>
      </w:r>
      <w:r w:rsidRPr="00140F40">
        <w:rPr>
          <w:rFonts w:ascii="Times New Roman" w:hAnsi="Times New Roman" w:cs="Times New Roman"/>
          <w:i/>
          <w:sz w:val="22"/>
          <w:szCs w:val="22"/>
        </w:rPr>
        <w:t>Supporting students with disability in NSW public schools</w:t>
      </w:r>
      <w:r w:rsidRPr="00140F40">
        <w:rPr>
          <w:rFonts w:ascii="Times New Roman" w:hAnsi="Times New Roman" w:cs="Times New Roman"/>
          <w:sz w:val="22"/>
          <w:szCs w:val="22"/>
        </w:rPr>
        <w:t>. Retrieved from</w:t>
      </w:r>
      <w:r w:rsidR="009C7BDA" w:rsidRPr="00140F40">
        <w:rPr>
          <w:rFonts w:ascii="Times New Roman" w:hAnsi="Times New Roman" w:cs="Times New Roman"/>
          <w:sz w:val="22"/>
          <w:szCs w:val="22"/>
        </w:rPr>
        <w:t xml:space="preserve"> </w:t>
      </w:r>
      <w:hyperlink r:id="rId9" w:history="1">
        <w:r w:rsidR="009C7BDA" w:rsidRPr="00140F40">
          <w:rPr>
            <w:rStyle w:val="Hyperlink"/>
            <w:sz w:val="22"/>
            <w:szCs w:val="22"/>
          </w:rPr>
          <w:t>https://www.audit.nsw.gov.au/our-work/reports/supporting-students-with-disability-in-nsw-public-schools</w:t>
        </w:r>
      </w:hyperlink>
    </w:p>
    <w:p w14:paraId="27F8A1A2" w14:textId="085D9AEC" w:rsidR="00D321C7" w:rsidRPr="00140F40" w:rsidRDefault="00D321C7" w:rsidP="009C7BDA">
      <w:pPr>
        <w:rPr>
          <w:sz w:val="22"/>
          <w:szCs w:val="22"/>
        </w:rPr>
      </w:pPr>
    </w:p>
    <w:p w14:paraId="508D9CAC" w14:textId="270D2593" w:rsidR="00AE2C20" w:rsidRPr="00140F40" w:rsidRDefault="00AE2C20" w:rsidP="00D321C7">
      <w:pPr>
        <w:rPr>
          <w:sz w:val="22"/>
          <w:szCs w:val="22"/>
        </w:rPr>
      </w:pPr>
      <w:r w:rsidRPr="00140F40">
        <w:rPr>
          <w:color w:val="000000" w:themeColor="text1"/>
          <w:sz w:val="22"/>
          <w:szCs w:val="22"/>
          <w:lang w:val="en-AU"/>
        </w:rPr>
        <w:t xml:space="preserve">Dally, K. A., Ralston, M. M., </w:t>
      </w:r>
      <w:proofErr w:type="spellStart"/>
      <w:r w:rsidRPr="00140F40">
        <w:rPr>
          <w:color w:val="000000" w:themeColor="text1"/>
          <w:sz w:val="22"/>
          <w:szCs w:val="22"/>
          <w:lang w:val="en-AU"/>
        </w:rPr>
        <w:t>Strnadová</w:t>
      </w:r>
      <w:proofErr w:type="spellEnd"/>
      <w:r w:rsidRPr="00140F40">
        <w:rPr>
          <w:color w:val="000000" w:themeColor="text1"/>
          <w:sz w:val="22"/>
          <w:szCs w:val="22"/>
          <w:lang w:val="en-AU"/>
        </w:rPr>
        <w:t xml:space="preserve">, I., Dempsey, I., Chambers, D., </w:t>
      </w:r>
      <w:proofErr w:type="spellStart"/>
      <w:r w:rsidRPr="00140F40">
        <w:rPr>
          <w:color w:val="000000" w:themeColor="text1"/>
          <w:sz w:val="22"/>
          <w:szCs w:val="22"/>
          <w:lang w:val="en-AU"/>
        </w:rPr>
        <w:t>Foggett</w:t>
      </w:r>
      <w:proofErr w:type="spellEnd"/>
      <w:r w:rsidRPr="00140F40">
        <w:rPr>
          <w:color w:val="000000" w:themeColor="text1"/>
          <w:sz w:val="22"/>
          <w:szCs w:val="22"/>
          <w:lang w:val="en-AU"/>
        </w:rPr>
        <w:t xml:space="preserve">, J., Paterson, D., Sharma, U., &amp; Duncan, J. (2019). Current issues and future directions in Australian special and inclusive education. </w:t>
      </w:r>
      <w:r w:rsidRPr="00140F40">
        <w:rPr>
          <w:i/>
          <w:iCs/>
          <w:color w:val="000000" w:themeColor="text1"/>
          <w:sz w:val="22"/>
          <w:szCs w:val="22"/>
          <w:lang w:val="en-AU"/>
        </w:rPr>
        <w:t>Australian Journal of Teacher Education, 44</w:t>
      </w:r>
      <w:r w:rsidRPr="00140F40">
        <w:rPr>
          <w:color w:val="000000" w:themeColor="text1"/>
          <w:sz w:val="22"/>
          <w:szCs w:val="22"/>
          <w:lang w:val="en-AU"/>
        </w:rPr>
        <w:t xml:space="preserve">(8).  </w:t>
      </w:r>
      <w:r w:rsidR="00AE05EE" w:rsidRPr="00140F40">
        <w:rPr>
          <w:color w:val="000000" w:themeColor="text1"/>
          <w:sz w:val="22"/>
          <w:szCs w:val="22"/>
          <w:lang w:val="en-AU"/>
        </w:rPr>
        <w:t>https://ro.ecu.edu.au/ajte/vol44/iss8/4</w:t>
      </w:r>
      <w:r w:rsidRPr="00140F40">
        <w:rPr>
          <w:color w:val="4472C4" w:themeColor="accent1"/>
          <w:sz w:val="22"/>
          <w:szCs w:val="22"/>
          <w:lang w:val="en-AU"/>
        </w:rPr>
        <w:t xml:space="preserve"> </w:t>
      </w:r>
    </w:p>
    <w:p w14:paraId="63879A76" w14:textId="77777777" w:rsidR="00AE2C20" w:rsidRPr="00140F40" w:rsidRDefault="00AE2C20" w:rsidP="00D321C7">
      <w:pPr>
        <w:rPr>
          <w:sz w:val="22"/>
          <w:szCs w:val="22"/>
        </w:rPr>
      </w:pPr>
    </w:p>
    <w:p w14:paraId="2210918E" w14:textId="63C04E45" w:rsidR="00D321C7" w:rsidRPr="00140F40" w:rsidRDefault="00D321C7" w:rsidP="00D321C7">
      <w:pPr>
        <w:rPr>
          <w:sz w:val="22"/>
          <w:szCs w:val="22"/>
        </w:rPr>
      </w:pPr>
      <w:r w:rsidRPr="00140F40">
        <w:rPr>
          <w:sz w:val="22"/>
          <w:szCs w:val="22"/>
        </w:rPr>
        <w:t>New South Wales Parliament (2017). Education of students with a disability or special needs</w:t>
      </w:r>
    </w:p>
    <w:p w14:paraId="70ACB2A0" w14:textId="77777777" w:rsidR="00D321C7" w:rsidRPr="00140F40" w:rsidRDefault="00D321C7" w:rsidP="00D321C7">
      <w:pPr>
        <w:rPr>
          <w:sz w:val="22"/>
          <w:szCs w:val="22"/>
        </w:rPr>
      </w:pPr>
      <w:r w:rsidRPr="00140F40">
        <w:rPr>
          <w:sz w:val="22"/>
          <w:szCs w:val="22"/>
        </w:rPr>
        <w:t>in New South Wales / Portfolio Committee No. 3 – Education. Sydney, N.S.W.</w:t>
      </w:r>
    </w:p>
    <w:p w14:paraId="354AB039" w14:textId="74616156" w:rsidR="00D0565A" w:rsidRPr="00140F40" w:rsidRDefault="00D321C7" w:rsidP="00D0565A">
      <w:pPr>
        <w:rPr>
          <w:rStyle w:val="Hyperlink"/>
          <w:sz w:val="22"/>
          <w:szCs w:val="22"/>
        </w:rPr>
      </w:pPr>
      <w:r w:rsidRPr="00140F40">
        <w:rPr>
          <w:sz w:val="22"/>
          <w:szCs w:val="22"/>
        </w:rPr>
        <w:t>Retrieved from</w:t>
      </w:r>
      <w:r w:rsidR="00D0565A" w:rsidRPr="00140F40">
        <w:rPr>
          <w:sz w:val="22"/>
          <w:szCs w:val="22"/>
        </w:rPr>
        <w:t xml:space="preserve">  </w:t>
      </w:r>
      <w:hyperlink r:id="rId10" w:history="1">
        <w:r w:rsidR="00D0565A" w:rsidRPr="00140F40">
          <w:rPr>
            <w:rStyle w:val="Hyperlink"/>
            <w:sz w:val="22"/>
            <w:szCs w:val="22"/>
          </w:rPr>
          <w:t>https://www.parliament.nsw.gov.au/lcdocs/inquiries/2416/170921%20-%20Final%20report.pdf</w:t>
        </w:r>
      </w:hyperlink>
    </w:p>
    <w:p w14:paraId="56E018A7" w14:textId="6E1E949C" w:rsidR="00BA5284" w:rsidRPr="00140F40" w:rsidRDefault="00BA5284" w:rsidP="00D0565A">
      <w:pPr>
        <w:rPr>
          <w:rStyle w:val="Hyperlink"/>
          <w:sz w:val="22"/>
          <w:szCs w:val="22"/>
        </w:rPr>
      </w:pPr>
    </w:p>
    <w:p w14:paraId="41922322" w14:textId="77777777" w:rsidR="00AE05EE" w:rsidRPr="00140F40" w:rsidRDefault="00AE05EE" w:rsidP="00AE05EE">
      <w:pPr>
        <w:rPr>
          <w:color w:val="000000" w:themeColor="text1"/>
          <w:sz w:val="22"/>
          <w:szCs w:val="22"/>
          <w:lang w:val="en-AU"/>
        </w:rPr>
      </w:pPr>
      <w:proofErr w:type="spellStart"/>
      <w:r w:rsidRPr="00140F40">
        <w:rPr>
          <w:color w:val="000000" w:themeColor="text1"/>
          <w:sz w:val="22"/>
          <w:szCs w:val="22"/>
          <w:lang w:val="en-AU"/>
        </w:rPr>
        <w:t>McLeskey</w:t>
      </w:r>
      <w:proofErr w:type="spellEnd"/>
      <w:r w:rsidRPr="00140F40">
        <w:rPr>
          <w:color w:val="000000" w:themeColor="text1"/>
          <w:sz w:val="22"/>
          <w:szCs w:val="22"/>
          <w:lang w:val="en-AU"/>
        </w:rPr>
        <w:t xml:space="preserve">, J., Barringer, M-D., Billingsley, B., Brownell, M., Jackson, D., Kennedy, M., Lewis, T., </w:t>
      </w:r>
      <w:proofErr w:type="spellStart"/>
      <w:r w:rsidRPr="00140F40">
        <w:rPr>
          <w:color w:val="000000" w:themeColor="text1"/>
          <w:sz w:val="22"/>
          <w:szCs w:val="22"/>
          <w:lang w:val="en-AU"/>
        </w:rPr>
        <w:t>Maheady</w:t>
      </w:r>
      <w:proofErr w:type="spellEnd"/>
      <w:r w:rsidRPr="00140F40">
        <w:rPr>
          <w:color w:val="000000" w:themeColor="text1"/>
          <w:sz w:val="22"/>
          <w:szCs w:val="22"/>
          <w:lang w:val="en-AU"/>
        </w:rPr>
        <w:t xml:space="preserve">, L., Rodriguez, J., </w:t>
      </w:r>
      <w:proofErr w:type="spellStart"/>
      <w:r w:rsidRPr="00140F40">
        <w:rPr>
          <w:color w:val="000000" w:themeColor="text1"/>
          <w:sz w:val="22"/>
          <w:szCs w:val="22"/>
          <w:lang w:val="en-AU"/>
        </w:rPr>
        <w:t>Scheeler</w:t>
      </w:r>
      <w:proofErr w:type="spellEnd"/>
      <w:r w:rsidRPr="00140F40">
        <w:rPr>
          <w:color w:val="000000" w:themeColor="text1"/>
          <w:sz w:val="22"/>
          <w:szCs w:val="22"/>
          <w:lang w:val="en-AU"/>
        </w:rPr>
        <w:t xml:space="preserve">, M. C., Winn, J., &amp; Ziegler, D. (2017). </w:t>
      </w:r>
      <w:r w:rsidRPr="00140F40">
        <w:rPr>
          <w:i/>
          <w:iCs/>
          <w:color w:val="000000" w:themeColor="text1"/>
          <w:sz w:val="22"/>
          <w:szCs w:val="22"/>
          <w:lang w:val="en-AU"/>
        </w:rPr>
        <w:t xml:space="preserve">High-leverage practices in special education. </w:t>
      </w:r>
      <w:r w:rsidRPr="00140F40">
        <w:rPr>
          <w:color w:val="000000" w:themeColor="text1"/>
          <w:sz w:val="22"/>
          <w:szCs w:val="22"/>
          <w:lang w:val="en-AU"/>
        </w:rPr>
        <w:t xml:space="preserve">Council for Exceptional Children &amp; CEEDAR </w:t>
      </w:r>
      <w:proofErr w:type="spellStart"/>
      <w:r w:rsidRPr="00140F40">
        <w:rPr>
          <w:color w:val="000000" w:themeColor="text1"/>
          <w:sz w:val="22"/>
          <w:szCs w:val="22"/>
          <w:lang w:val="en-AU"/>
        </w:rPr>
        <w:t>Center</w:t>
      </w:r>
      <w:proofErr w:type="spellEnd"/>
      <w:r w:rsidRPr="00140F40">
        <w:rPr>
          <w:color w:val="000000" w:themeColor="text1"/>
          <w:sz w:val="22"/>
          <w:szCs w:val="22"/>
          <w:lang w:val="en-AU"/>
        </w:rPr>
        <w:t>.</w:t>
      </w:r>
    </w:p>
    <w:p w14:paraId="4B4DD990" w14:textId="30864208" w:rsidR="00431A4B" w:rsidRPr="00140F40" w:rsidRDefault="00431A4B" w:rsidP="00D0565A">
      <w:pPr>
        <w:rPr>
          <w:rStyle w:val="Hyperlink"/>
          <w:sz w:val="22"/>
          <w:szCs w:val="22"/>
        </w:rPr>
      </w:pPr>
    </w:p>
    <w:p w14:paraId="38D25848" w14:textId="77777777" w:rsidR="00431A4B" w:rsidRPr="00140F40" w:rsidRDefault="00431A4B" w:rsidP="00431A4B">
      <w:pPr>
        <w:ind w:left="709" w:hanging="709"/>
        <w:rPr>
          <w:sz w:val="22"/>
          <w:szCs w:val="22"/>
        </w:rPr>
      </w:pPr>
      <w:r w:rsidRPr="00140F40">
        <w:rPr>
          <w:sz w:val="22"/>
          <w:szCs w:val="22"/>
        </w:rPr>
        <w:t xml:space="preserve">Scott, T. &amp; Gage, N. (2020). An Examination of the Association Between </w:t>
      </w:r>
      <w:proofErr w:type="gramStart"/>
      <w:r w:rsidRPr="00140F40">
        <w:rPr>
          <w:sz w:val="22"/>
          <w:szCs w:val="22"/>
        </w:rPr>
        <w:t>Teacher’s</w:t>
      </w:r>
      <w:proofErr w:type="gramEnd"/>
    </w:p>
    <w:p w14:paraId="051EE3AB" w14:textId="77777777" w:rsidR="00431A4B" w:rsidRPr="00140F40" w:rsidRDefault="00431A4B" w:rsidP="00431A4B">
      <w:pPr>
        <w:ind w:left="709" w:hanging="709"/>
        <w:rPr>
          <w:i/>
          <w:iCs/>
          <w:sz w:val="22"/>
          <w:szCs w:val="22"/>
        </w:rPr>
      </w:pPr>
      <w:r w:rsidRPr="00140F40">
        <w:rPr>
          <w:sz w:val="22"/>
          <w:szCs w:val="22"/>
        </w:rPr>
        <w:t xml:space="preserve">Instructional Practices and School-Wide Disciplinary and Academic Outcomes. </w:t>
      </w:r>
      <w:r w:rsidRPr="00140F40">
        <w:rPr>
          <w:i/>
          <w:iCs/>
          <w:sz w:val="22"/>
          <w:szCs w:val="22"/>
        </w:rPr>
        <w:t>Education</w:t>
      </w:r>
    </w:p>
    <w:p w14:paraId="12BF7244" w14:textId="1FA7D83A" w:rsidR="00431A4B" w:rsidRPr="00140F40" w:rsidRDefault="00431A4B" w:rsidP="00431A4B">
      <w:pPr>
        <w:ind w:left="709" w:hanging="709"/>
        <w:rPr>
          <w:sz w:val="22"/>
          <w:szCs w:val="22"/>
        </w:rPr>
      </w:pPr>
      <w:r w:rsidRPr="00140F40">
        <w:rPr>
          <w:i/>
          <w:iCs/>
          <w:sz w:val="22"/>
          <w:szCs w:val="22"/>
        </w:rPr>
        <w:t>and Treatment of Children,</w:t>
      </w:r>
      <w:r w:rsidRPr="00140F40">
        <w:rPr>
          <w:sz w:val="22"/>
          <w:szCs w:val="22"/>
        </w:rPr>
        <w:t> 43:223–235.</w:t>
      </w:r>
    </w:p>
    <w:p w14:paraId="7CA95FEF" w14:textId="0B076A2E" w:rsidR="009C7BDA" w:rsidRPr="00140F40" w:rsidRDefault="009C7BDA" w:rsidP="009C7BDA">
      <w:pPr>
        <w:rPr>
          <w:sz w:val="22"/>
          <w:szCs w:val="22"/>
        </w:rPr>
      </w:pPr>
    </w:p>
    <w:p w14:paraId="45162FFD" w14:textId="078E5340" w:rsidR="00AE05EE" w:rsidRPr="00140F40" w:rsidRDefault="00AE05EE" w:rsidP="00AE05EE">
      <w:pPr>
        <w:rPr>
          <w:sz w:val="22"/>
          <w:szCs w:val="22"/>
          <w:lang w:val="en-AU"/>
        </w:rPr>
      </w:pPr>
      <w:r w:rsidRPr="00140F40">
        <w:rPr>
          <w:sz w:val="22"/>
          <w:szCs w:val="22"/>
          <w:lang w:val="en-AU"/>
        </w:rPr>
        <w:t xml:space="preserve">Steinbrenner, J. R., Hume, K., Odom, S. L., Morin, K. L., Nowell, S. W., Tomaszewski, B., </w:t>
      </w:r>
      <w:proofErr w:type="spellStart"/>
      <w:r w:rsidRPr="00140F40">
        <w:rPr>
          <w:sz w:val="22"/>
          <w:szCs w:val="22"/>
          <w:lang w:val="en-AU"/>
        </w:rPr>
        <w:t>Szendrey</w:t>
      </w:r>
      <w:proofErr w:type="spellEnd"/>
      <w:r w:rsidRPr="00140F40">
        <w:rPr>
          <w:sz w:val="22"/>
          <w:szCs w:val="22"/>
          <w:lang w:val="en-AU"/>
        </w:rPr>
        <w:t xml:space="preserve">, S., McIntyre, N. S., </w:t>
      </w:r>
      <w:proofErr w:type="spellStart"/>
      <w:r w:rsidRPr="00140F40">
        <w:rPr>
          <w:sz w:val="22"/>
          <w:szCs w:val="22"/>
          <w:lang w:val="en-AU"/>
        </w:rPr>
        <w:t>Yücesoy-Özkan</w:t>
      </w:r>
      <w:proofErr w:type="spellEnd"/>
      <w:r w:rsidRPr="00140F40">
        <w:rPr>
          <w:sz w:val="22"/>
          <w:szCs w:val="22"/>
          <w:lang w:val="en-AU"/>
        </w:rPr>
        <w:t>, S., &amp; Savage, M. N. (2020). </w:t>
      </w:r>
      <w:r w:rsidRPr="00140F40">
        <w:rPr>
          <w:i/>
          <w:iCs/>
          <w:sz w:val="22"/>
          <w:szCs w:val="22"/>
          <w:lang w:val="en-AU"/>
        </w:rPr>
        <w:t>Evidence-based practices for children, youth, and young adults with autism.</w:t>
      </w:r>
      <w:r w:rsidRPr="00140F40">
        <w:rPr>
          <w:sz w:val="22"/>
          <w:szCs w:val="22"/>
          <w:lang w:val="en-AU"/>
        </w:rPr>
        <w:t> The University of North Carolina at Chapel Hill, Frank Porter Graham Child Development Institute, National Clearinghouse on Autism Evidence and Practice Review Team</w:t>
      </w:r>
      <w:r w:rsidR="00472EF3" w:rsidRPr="00140F40">
        <w:rPr>
          <w:sz w:val="22"/>
          <w:szCs w:val="22"/>
          <w:lang w:val="en-AU"/>
        </w:rPr>
        <w:t>. Retrieved from</w:t>
      </w:r>
    </w:p>
    <w:p w14:paraId="109D2336" w14:textId="43783265" w:rsidR="00AE05EE" w:rsidRPr="00140F40" w:rsidRDefault="008B2AAB" w:rsidP="00AE05EE">
      <w:pPr>
        <w:rPr>
          <w:sz w:val="22"/>
          <w:szCs w:val="22"/>
          <w:lang w:val="en-AU"/>
        </w:rPr>
      </w:pPr>
      <w:hyperlink r:id="rId11" w:history="1">
        <w:r w:rsidR="00AE05EE" w:rsidRPr="00140F40">
          <w:rPr>
            <w:rStyle w:val="Hyperlink"/>
            <w:sz w:val="22"/>
            <w:szCs w:val="22"/>
            <w:lang w:val="en-AU"/>
          </w:rPr>
          <w:t>https://ncaep.fpg.unc.edu/sites/ncaep.fpg.unc.edu/files/imce/documents/EBP%20Report%202020.pdf</w:t>
        </w:r>
      </w:hyperlink>
    </w:p>
    <w:p w14:paraId="36811205" w14:textId="77777777" w:rsidR="00AE05EE" w:rsidRPr="00140F40" w:rsidRDefault="00AE05EE" w:rsidP="009C7BDA">
      <w:pPr>
        <w:rPr>
          <w:sz w:val="22"/>
          <w:szCs w:val="22"/>
        </w:rPr>
      </w:pPr>
    </w:p>
    <w:p w14:paraId="017C3496" w14:textId="77E9782A" w:rsidR="00CF7F75" w:rsidRPr="00E213C4" w:rsidRDefault="00A80059" w:rsidP="00E213C4">
      <w:pPr>
        <w:widowControl w:val="0"/>
        <w:autoSpaceDE w:val="0"/>
        <w:autoSpaceDN w:val="0"/>
        <w:adjustRightInd w:val="0"/>
        <w:spacing w:after="240" w:line="276" w:lineRule="auto"/>
        <w:rPr>
          <w:rFonts w:ascii="Times New Roman" w:hAnsi="Times New Roman" w:cs="Times New Roman"/>
        </w:rPr>
      </w:pPr>
      <w:r w:rsidRPr="00140F40">
        <w:rPr>
          <w:rFonts w:cstheme="minorHAnsi"/>
          <w:sz w:val="22"/>
          <w:szCs w:val="22"/>
        </w:rPr>
        <w:t xml:space="preserve">Victorian State Government (2016). </w:t>
      </w:r>
      <w:r w:rsidRPr="00140F40">
        <w:rPr>
          <w:rFonts w:cstheme="minorHAnsi"/>
          <w:i/>
          <w:sz w:val="22"/>
          <w:szCs w:val="22"/>
        </w:rPr>
        <w:t>Review of the programs for students with disabilities</w:t>
      </w:r>
      <w:r w:rsidRPr="00140F40">
        <w:rPr>
          <w:rFonts w:cstheme="minorHAnsi"/>
          <w:sz w:val="22"/>
          <w:szCs w:val="22"/>
        </w:rPr>
        <w:t>. Retrieved from</w:t>
      </w:r>
      <w:r w:rsidRPr="00140F40">
        <w:rPr>
          <w:rFonts w:ascii="Times New Roman" w:hAnsi="Times New Roman" w:cs="Times New Roman"/>
          <w:sz w:val="22"/>
          <w:szCs w:val="22"/>
        </w:rPr>
        <w:t xml:space="preserve"> </w:t>
      </w:r>
      <w:hyperlink r:id="rId12" w:history="1">
        <w:r w:rsidRPr="00140F40">
          <w:rPr>
            <w:rStyle w:val="Hyperlink"/>
            <w:rFonts w:cstheme="minorHAnsi"/>
            <w:sz w:val="22"/>
            <w:szCs w:val="22"/>
          </w:rPr>
          <w:t>http://www.education.vic.gov.au/Documents/about/department/PSD-Review-Report.pdf</w:t>
        </w:r>
      </w:hyperlink>
      <w:r w:rsidRPr="00BA5284">
        <w:rPr>
          <w:rFonts w:cstheme="minorHAnsi"/>
        </w:rPr>
        <w:t xml:space="preserve"> </w:t>
      </w:r>
    </w:p>
    <w:sectPr w:rsidR="00CF7F75" w:rsidRPr="00E213C4" w:rsidSect="00171297">
      <w:pgSz w:w="11900" w:h="16840"/>
      <w:pgMar w:top="1006" w:right="1440" w:bottom="111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Body 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60477"/>
    <w:multiLevelType w:val="hybridMultilevel"/>
    <w:tmpl w:val="EA323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DF741A"/>
    <w:multiLevelType w:val="hybridMultilevel"/>
    <w:tmpl w:val="D1E0F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E2718A"/>
    <w:multiLevelType w:val="hybridMultilevel"/>
    <w:tmpl w:val="188AE5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92338BF"/>
    <w:multiLevelType w:val="hybridMultilevel"/>
    <w:tmpl w:val="80501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657938"/>
    <w:multiLevelType w:val="hybridMultilevel"/>
    <w:tmpl w:val="323EF4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C280F0D"/>
    <w:multiLevelType w:val="hybridMultilevel"/>
    <w:tmpl w:val="4E8E0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2F1487"/>
    <w:multiLevelType w:val="hybridMultilevel"/>
    <w:tmpl w:val="447C96E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7" w15:restartNumberingAfterBreak="0">
    <w:nsid w:val="410F2665"/>
    <w:multiLevelType w:val="hybridMultilevel"/>
    <w:tmpl w:val="634837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67F3571"/>
    <w:multiLevelType w:val="multilevel"/>
    <w:tmpl w:val="4F48000A"/>
    <w:styleLink w:val="Figure"/>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9" w15:restartNumberingAfterBreak="0">
    <w:nsid w:val="54A57979"/>
    <w:multiLevelType w:val="hybridMultilevel"/>
    <w:tmpl w:val="F5C417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8296477"/>
    <w:multiLevelType w:val="hybridMultilevel"/>
    <w:tmpl w:val="E7265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EC13DB"/>
    <w:multiLevelType w:val="hybridMultilevel"/>
    <w:tmpl w:val="DCAEBE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0DD0F32"/>
    <w:multiLevelType w:val="hybridMultilevel"/>
    <w:tmpl w:val="DC428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C7041D"/>
    <w:multiLevelType w:val="hybridMultilevel"/>
    <w:tmpl w:val="FA0C6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085E33"/>
    <w:multiLevelType w:val="hybridMultilevel"/>
    <w:tmpl w:val="FA6CC5F4"/>
    <w:lvl w:ilvl="0" w:tplc="94A029DA">
      <w:start w:val="1"/>
      <w:numFmt w:val="lowerLetter"/>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6"/>
  </w:num>
  <w:num w:numId="3">
    <w:abstractNumId w:val="12"/>
  </w:num>
  <w:num w:numId="4">
    <w:abstractNumId w:val="5"/>
  </w:num>
  <w:num w:numId="5">
    <w:abstractNumId w:val="14"/>
  </w:num>
  <w:num w:numId="6">
    <w:abstractNumId w:val="1"/>
  </w:num>
  <w:num w:numId="7">
    <w:abstractNumId w:val="0"/>
  </w:num>
  <w:num w:numId="8">
    <w:abstractNumId w:val="8"/>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0"/>
  </w:num>
  <w:num w:numId="12">
    <w:abstractNumId w:val="4"/>
  </w:num>
  <w:num w:numId="13">
    <w:abstractNumId w:val="11"/>
  </w:num>
  <w:num w:numId="14">
    <w:abstractNumId w:val="7"/>
  </w:num>
  <w:num w:numId="15">
    <w:abstractNumId w:val="9"/>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540"/>
    <w:rsid w:val="0000377D"/>
    <w:rsid w:val="00004C06"/>
    <w:rsid w:val="00011C7B"/>
    <w:rsid w:val="000156B1"/>
    <w:rsid w:val="00015AA1"/>
    <w:rsid w:val="00024F8F"/>
    <w:rsid w:val="00026697"/>
    <w:rsid w:val="0002743C"/>
    <w:rsid w:val="00030389"/>
    <w:rsid w:val="000318B3"/>
    <w:rsid w:val="00034540"/>
    <w:rsid w:val="00037203"/>
    <w:rsid w:val="0003724F"/>
    <w:rsid w:val="0003754D"/>
    <w:rsid w:val="00041B7B"/>
    <w:rsid w:val="00042A97"/>
    <w:rsid w:val="00042FF2"/>
    <w:rsid w:val="0004348F"/>
    <w:rsid w:val="000465F5"/>
    <w:rsid w:val="0004674D"/>
    <w:rsid w:val="000502D3"/>
    <w:rsid w:val="0005286B"/>
    <w:rsid w:val="00054F1F"/>
    <w:rsid w:val="000563FE"/>
    <w:rsid w:val="0005784C"/>
    <w:rsid w:val="00060F36"/>
    <w:rsid w:val="0006281A"/>
    <w:rsid w:val="00062BBB"/>
    <w:rsid w:val="000642BA"/>
    <w:rsid w:val="000654B3"/>
    <w:rsid w:val="00066932"/>
    <w:rsid w:val="0007122C"/>
    <w:rsid w:val="000718C5"/>
    <w:rsid w:val="000756BC"/>
    <w:rsid w:val="00075E56"/>
    <w:rsid w:val="00076A07"/>
    <w:rsid w:val="00081F87"/>
    <w:rsid w:val="00082B53"/>
    <w:rsid w:val="00087210"/>
    <w:rsid w:val="000879A2"/>
    <w:rsid w:val="00087A33"/>
    <w:rsid w:val="00091A4B"/>
    <w:rsid w:val="0009206D"/>
    <w:rsid w:val="00094761"/>
    <w:rsid w:val="00096992"/>
    <w:rsid w:val="000A34F3"/>
    <w:rsid w:val="000A5058"/>
    <w:rsid w:val="000A75E4"/>
    <w:rsid w:val="000B2D24"/>
    <w:rsid w:val="000C2CD7"/>
    <w:rsid w:val="000C4AE4"/>
    <w:rsid w:val="000C5383"/>
    <w:rsid w:val="000C5D3F"/>
    <w:rsid w:val="000D166F"/>
    <w:rsid w:val="000D2F64"/>
    <w:rsid w:val="000D4551"/>
    <w:rsid w:val="000D52C4"/>
    <w:rsid w:val="000D6551"/>
    <w:rsid w:val="000D6E3E"/>
    <w:rsid w:val="000E245C"/>
    <w:rsid w:val="000E5993"/>
    <w:rsid w:val="000F062D"/>
    <w:rsid w:val="000F0647"/>
    <w:rsid w:val="000F0C11"/>
    <w:rsid w:val="000F0CD3"/>
    <w:rsid w:val="000F6C61"/>
    <w:rsid w:val="000F77B8"/>
    <w:rsid w:val="00100675"/>
    <w:rsid w:val="0010155C"/>
    <w:rsid w:val="00101C1D"/>
    <w:rsid w:val="00112E3D"/>
    <w:rsid w:val="00116EF8"/>
    <w:rsid w:val="00116F5F"/>
    <w:rsid w:val="001203CD"/>
    <w:rsid w:val="00120FA8"/>
    <w:rsid w:val="0012374E"/>
    <w:rsid w:val="0012448B"/>
    <w:rsid w:val="00131B43"/>
    <w:rsid w:val="00136E56"/>
    <w:rsid w:val="00140B25"/>
    <w:rsid w:val="00140F40"/>
    <w:rsid w:val="001700EC"/>
    <w:rsid w:val="00171297"/>
    <w:rsid w:val="00173853"/>
    <w:rsid w:val="00174A92"/>
    <w:rsid w:val="00176300"/>
    <w:rsid w:val="0017742D"/>
    <w:rsid w:val="00180EBD"/>
    <w:rsid w:val="00181994"/>
    <w:rsid w:val="00182ABA"/>
    <w:rsid w:val="00185443"/>
    <w:rsid w:val="0018701F"/>
    <w:rsid w:val="001870E3"/>
    <w:rsid w:val="00187FF9"/>
    <w:rsid w:val="00195133"/>
    <w:rsid w:val="001976AB"/>
    <w:rsid w:val="00197BAC"/>
    <w:rsid w:val="001A0921"/>
    <w:rsid w:val="001A232B"/>
    <w:rsid w:val="001A287D"/>
    <w:rsid w:val="001B0144"/>
    <w:rsid w:val="001B5277"/>
    <w:rsid w:val="001B5A0A"/>
    <w:rsid w:val="001B689D"/>
    <w:rsid w:val="001B71FE"/>
    <w:rsid w:val="001C3102"/>
    <w:rsid w:val="001C3D94"/>
    <w:rsid w:val="001C56C6"/>
    <w:rsid w:val="001C64A5"/>
    <w:rsid w:val="001C6B52"/>
    <w:rsid w:val="001C6C8D"/>
    <w:rsid w:val="001C7980"/>
    <w:rsid w:val="001D4C88"/>
    <w:rsid w:val="001D50DF"/>
    <w:rsid w:val="001D51BA"/>
    <w:rsid w:val="001E153C"/>
    <w:rsid w:val="001E1B39"/>
    <w:rsid w:val="001E1FA7"/>
    <w:rsid w:val="001E40A9"/>
    <w:rsid w:val="001E59CE"/>
    <w:rsid w:val="001E6E67"/>
    <w:rsid w:val="001E720B"/>
    <w:rsid w:val="001F43E5"/>
    <w:rsid w:val="001F4AE4"/>
    <w:rsid w:val="001F6DB6"/>
    <w:rsid w:val="0020331D"/>
    <w:rsid w:val="00203842"/>
    <w:rsid w:val="00211A13"/>
    <w:rsid w:val="00214781"/>
    <w:rsid w:val="00214996"/>
    <w:rsid w:val="00230097"/>
    <w:rsid w:val="0023351D"/>
    <w:rsid w:val="00241CB7"/>
    <w:rsid w:val="00254D4E"/>
    <w:rsid w:val="0026210C"/>
    <w:rsid w:val="002642E7"/>
    <w:rsid w:val="00266200"/>
    <w:rsid w:val="002667FB"/>
    <w:rsid w:val="00272420"/>
    <w:rsid w:val="00277DAE"/>
    <w:rsid w:val="00287866"/>
    <w:rsid w:val="00287AC5"/>
    <w:rsid w:val="0029461E"/>
    <w:rsid w:val="002A0199"/>
    <w:rsid w:val="002B1173"/>
    <w:rsid w:val="002B1280"/>
    <w:rsid w:val="002B131B"/>
    <w:rsid w:val="002B2FE0"/>
    <w:rsid w:val="002B7EEE"/>
    <w:rsid w:val="002C02B2"/>
    <w:rsid w:val="002C1DF5"/>
    <w:rsid w:val="002C380E"/>
    <w:rsid w:val="002C38D8"/>
    <w:rsid w:val="002C4CB7"/>
    <w:rsid w:val="002C6E51"/>
    <w:rsid w:val="002C71D6"/>
    <w:rsid w:val="002D3F34"/>
    <w:rsid w:val="002E121B"/>
    <w:rsid w:val="002E14E3"/>
    <w:rsid w:val="002E1EA7"/>
    <w:rsid w:val="002E320B"/>
    <w:rsid w:val="002E7344"/>
    <w:rsid w:val="002F0342"/>
    <w:rsid w:val="002F0984"/>
    <w:rsid w:val="002F2607"/>
    <w:rsid w:val="003004BC"/>
    <w:rsid w:val="00303727"/>
    <w:rsid w:val="00303C1B"/>
    <w:rsid w:val="00305AAF"/>
    <w:rsid w:val="00305D2A"/>
    <w:rsid w:val="00310746"/>
    <w:rsid w:val="003110D3"/>
    <w:rsid w:val="00320432"/>
    <w:rsid w:val="0032080C"/>
    <w:rsid w:val="00321388"/>
    <w:rsid w:val="00322107"/>
    <w:rsid w:val="0032305D"/>
    <w:rsid w:val="003240E1"/>
    <w:rsid w:val="00324C21"/>
    <w:rsid w:val="00327C4D"/>
    <w:rsid w:val="00336716"/>
    <w:rsid w:val="003369C6"/>
    <w:rsid w:val="00340092"/>
    <w:rsid w:val="00344983"/>
    <w:rsid w:val="003449B5"/>
    <w:rsid w:val="00345069"/>
    <w:rsid w:val="00346D25"/>
    <w:rsid w:val="00352156"/>
    <w:rsid w:val="003526C9"/>
    <w:rsid w:val="003532CB"/>
    <w:rsid w:val="00355704"/>
    <w:rsid w:val="00356106"/>
    <w:rsid w:val="00360788"/>
    <w:rsid w:val="0037182D"/>
    <w:rsid w:val="00372336"/>
    <w:rsid w:val="00374940"/>
    <w:rsid w:val="00383E91"/>
    <w:rsid w:val="00384607"/>
    <w:rsid w:val="00387C96"/>
    <w:rsid w:val="00393306"/>
    <w:rsid w:val="00394679"/>
    <w:rsid w:val="0039776F"/>
    <w:rsid w:val="003978C7"/>
    <w:rsid w:val="003A1B46"/>
    <w:rsid w:val="003A2D0C"/>
    <w:rsid w:val="003A36AA"/>
    <w:rsid w:val="003C043C"/>
    <w:rsid w:val="003C3B3F"/>
    <w:rsid w:val="003C4747"/>
    <w:rsid w:val="003C4C10"/>
    <w:rsid w:val="003C5B37"/>
    <w:rsid w:val="003C6D7F"/>
    <w:rsid w:val="003D09BD"/>
    <w:rsid w:val="003D670D"/>
    <w:rsid w:val="003D76D3"/>
    <w:rsid w:val="003E2B6B"/>
    <w:rsid w:val="003E2C96"/>
    <w:rsid w:val="003E32E6"/>
    <w:rsid w:val="003E5029"/>
    <w:rsid w:val="003F0F03"/>
    <w:rsid w:val="003F2E2F"/>
    <w:rsid w:val="003F6C2F"/>
    <w:rsid w:val="003F6D20"/>
    <w:rsid w:val="004007B3"/>
    <w:rsid w:val="00410D95"/>
    <w:rsid w:val="00412188"/>
    <w:rsid w:val="004159F4"/>
    <w:rsid w:val="004169FE"/>
    <w:rsid w:val="00416B83"/>
    <w:rsid w:val="00417366"/>
    <w:rsid w:val="00417A36"/>
    <w:rsid w:val="00417ED6"/>
    <w:rsid w:val="004244EB"/>
    <w:rsid w:val="00424F33"/>
    <w:rsid w:val="00427669"/>
    <w:rsid w:val="00431A4B"/>
    <w:rsid w:val="00431B22"/>
    <w:rsid w:val="0043498A"/>
    <w:rsid w:val="00434E84"/>
    <w:rsid w:val="00440DAA"/>
    <w:rsid w:val="00440F3F"/>
    <w:rsid w:val="00442D60"/>
    <w:rsid w:val="00445AE9"/>
    <w:rsid w:val="00445C66"/>
    <w:rsid w:val="00452124"/>
    <w:rsid w:val="00457AA8"/>
    <w:rsid w:val="00457DC3"/>
    <w:rsid w:val="00460291"/>
    <w:rsid w:val="004615FC"/>
    <w:rsid w:val="00461BCA"/>
    <w:rsid w:val="00462AB0"/>
    <w:rsid w:val="00462D13"/>
    <w:rsid w:val="00465D2D"/>
    <w:rsid w:val="00470934"/>
    <w:rsid w:val="0047121F"/>
    <w:rsid w:val="00472EF3"/>
    <w:rsid w:val="004746EB"/>
    <w:rsid w:val="00477630"/>
    <w:rsid w:val="00484C38"/>
    <w:rsid w:val="00486379"/>
    <w:rsid w:val="004954CA"/>
    <w:rsid w:val="00495D38"/>
    <w:rsid w:val="004A0B98"/>
    <w:rsid w:val="004A755B"/>
    <w:rsid w:val="004B5849"/>
    <w:rsid w:val="004B5B24"/>
    <w:rsid w:val="004C4BED"/>
    <w:rsid w:val="004C5370"/>
    <w:rsid w:val="004C5F7E"/>
    <w:rsid w:val="004C6685"/>
    <w:rsid w:val="004D17AE"/>
    <w:rsid w:val="004D18FA"/>
    <w:rsid w:val="004D1A57"/>
    <w:rsid w:val="004D34B2"/>
    <w:rsid w:val="004D64E5"/>
    <w:rsid w:val="004D771F"/>
    <w:rsid w:val="004E0669"/>
    <w:rsid w:val="004E21B0"/>
    <w:rsid w:val="004F11CF"/>
    <w:rsid w:val="004F1567"/>
    <w:rsid w:val="004F1FDC"/>
    <w:rsid w:val="004F215E"/>
    <w:rsid w:val="004F2601"/>
    <w:rsid w:val="004F346D"/>
    <w:rsid w:val="004F354C"/>
    <w:rsid w:val="004F5D98"/>
    <w:rsid w:val="004F6764"/>
    <w:rsid w:val="004F7473"/>
    <w:rsid w:val="004F7E2A"/>
    <w:rsid w:val="00500A7A"/>
    <w:rsid w:val="005017CB"/>
    <w:rsid w:val="005028C3"/>
    <w:rsid w:val="00504A4A"/>
    <w:rsid w:val="00512111"/>
    <w:rsid w:val="00523CB2"/>
    <w:rsid w:val="0052419F"/>
    <w:rsid w:val="00524698"/>
    <w:rsid w:val="00525C0B"/>
    <w:rsid w:val="00526D19"/>
    <w:rsid w:val="00527FB3"/>
    <w:rsid w:val="005306FB"/>
    <w:rsid w:val="0053195B"/>
    <w:rsid w:val="005333E2"/>
    <w:rsid w:val="00540759"/>
    <w:rsid w:val="00544F68"/>
    <w:rsid w:val="0054631A"/>
    <w:rsid w:val="00546B2E"/>
    <w:rsid w:val="00546FCB"/>
    <w:rsid w:val="0055027B"/>
    <w:rsid w:val="00550891"/>
    <w:rsid w:val="00550FB6"/>
    <w:rsid w:val="0055752B"/>
    <w:rsid w:val="0055773C"/>
    <w:rsid w:val="00560162"/>
    <w:rsid w:val="005609D0"/>
    <w:rsid w:val="0056143B"/>
    <w:rsid w:val="00566A31"/>
    <w:rsid w:val="00570ABB"/>
    <w:rsid w:val="005711E2"/>
    <w:rsid w:val="00572AC9"/>
    <w:rsid w:val="00576B6A"/>
    <w:rsid w:val="00576FA0"/>
    <w:rsid w:val="005820F6"/>
    <w:rsid w:val="00583819"/>
    <w:rsid w:val="00583C98"/>
    <w:rsid w:val="005847C1"/>
    <w:rsid w:val="00584B1B"/>
    <w:rsid w:val="005878DA"/>
    <w:rsid w:val="0059005D"/>
    <w:rsid w:val="00594B27"/>
    <w:rsid w:val="005A06E6"/>
    <w:rsid w:val="005A1938"/>
    <w:rsid w:val="005A1AB8"/>
    <w:rsid w:val="005A1C56"/>
    <w:rsid w:val="005A3CBE"/>
    <w:rsid w:val="005A6587"/>
    <w:rsid w:val="005B01A4"/>
    <w:rsid w:val="005B2D81"/>
    <w:rsid w:val="005C0E68"/>
    <w:rsid w:val="005C4556"/>
    <w:rsid w:val="005C4BC7"/>
    <w:rsid w:val="005D1554"/>
    <w:rsid w:val="005D28F3"/>
    <w:rsid w:val="005D31DF"/>
    <w:rsid w:val="005D480B"/>
    <w:rsid w:val="005D4E41"/>
    <w:rsid w:val="005D5574"/>
    <w:rsid w:val="005E1B72"/>
    <w:rsid w:val="005E41BD"/>
    <w:rsid w:val="005E782D"/>
    <w:rsid w:val="005F0442"/>
    <w:rsid w:val="005F04CA"/>
    <w:rsid w:val="005F34AA"/>
    <w:rsid w:val="005F505F"/>
    <w:rsid w:val="006007EF"/>
    <w:rsid w:val="00605C29"/>
    <w:rsid w:val="00605E53"/>
    <w:rsid w:val="0060762B"/>
    <w:rsid w:val="006122CF"/>
    <w:rsid w:val="00616781"/>
    <w:rsid w:val="006174A8"/>
    <w:rsid w:val="006175F2"/>
    <w:rsid w:val="00617B49"/>
    <w:rsid w:val="00620BBA"/>
    <w:rsid w:val="00620EC6"/>
    <w:rsid w:val="00622041"/>
    <w:rsid w:val="006257AD"/>
    <w:rsid w:val="0062610B"/>
    <w:rsid w:val="0063552C"/>
    <w:rsid w:val="006361C4"/>
    <w:rsid w:val="00637D56"/>
    <w:rsid w:val="0064034B"/>
    <w:rsid w:val="0064293D"/>
    <w:rsid w:val="0064767E"/>
    <w:rsid w:val="00650F02"/>
    <w:rsid w:val="0065310C"/>
    <w:rsid w:val="0065438C"/>
    <w:rsid w:val="00662F35"/>
    <w:rsid w:val="0066333F"/>
    <w:rsid w:val="00665FE2"/>
    <w:rsid w:val="00666E25"/>
    <w:rsid w:val="00667814"/>
    <w:rsid w:val="00673351"/>
    <w:rsid w:val="0067477F"/>
    <w:rsid w:val="00676A2D"/>
    <w:rsid w:val="00677ECB"/>
    <w:rsid w:val="00683525"/>
    <w:rsid w:val="006851FD"/>
    <w:rsid w:val="00690CAB"/>
    <w:rsid w:val="006939AA"/>
    <w:rsid w:val="006956B8"/>
    <w:rsid w:val="00695F14"/>
    <w:rsid w:val="006A3E2A"/>
    <w:rsid w:val="006A4176"/>
    <w:rsid w:val="006B33B9"/>
    <w:rsid w:val="006B756D"/>
    <w:rsid w:val="006C0566"/>
    <w:rsid w:val="006C159E"/>
    <w:rsid w:val="006C2410"/>
    <w:rsid w:val="006D3F10"/>
    <w:rsid w:val="006D5601"/>
    <w:rsid w:val="006D7743"/>
    <w:rsid w:val="006D7C05"/>
    <w:rsid w:val="006D7DD1"/>
    <w:rsid w:val="006E0432"/>
    <w:rsid w:val="006E0524"/>
    <w:rsid w:val="006E1B0C"/>
    <w:rsid w:val="006E2243"/>
    <w:rsid w:val="006E3158"/>
    <w:rsid w:val="006E494E"/>
    <w:rsid w:val="006E6571"/>
    <w:rsid w:val="006E7837"/>
    <w:rsid w:val="006F2738"/>
    <w:rsid w:val="006F331D"/>
    <w:rsid w:val="006F7FA4"/>
    <w:rsid w:val="00703AA8"/>
    <w:rsid w:val="00704512"/>
    <w:rsid w:val="007049AF"/>
    <w:rsid w:val="00706B6A"/>
    <w:rsid w:val="00712B1B"/>
    <w:rsid w:val="0071637B"/>
    <w:rsid w:val="00725BB3"/>
    <w:rsid w:val="00733C20"/>
    <w:rsid w:val="00737CB6"/>
    <w:rsid w:val="00741AC0"/>
    <w:rsid w:val="00744C25"/>
    <w:rsid w:val="00745743"/>
    <w:rsid w:val="0074590B"/>
    <w:rsid w:val="0074610C"/>
    <w:rsid w:val="0075187F"/>
    <w:rsid w:val="00754C2B"/>
    <w:rsid w:val="0076009E"/>
    <w:rsid w:val="007605FC"/>
    <w:rsid w:val="007619E2"/>
    <w:rsid w:val="007639ED"/>
    <w:rsid w:val="00764973"/>
    <w:rsid w:val="00770668"/>
    <w:rsid w:val="00770D54"/>
    <w:rsid w:val="00770DE0"/>
    <w:rsid w:val="00773FDF"/>
    <w:rsid w:val="00776008"/>
    <w:rsid w:val="00780379"/>
    <w:rsid w:val="00780685"/>
    <w:rsid w:val="007819B4"/>
    <w:rsid w:val="00783697"/>
    <w:rsid w:val="00784323"/>
    <w:rsid w:val="0078471B"/>
    <w:rsid w:val="00784C18"/>
    <w:rsid w:val="0079043B"/>
    <w:rsid w:val="00790B43"/>
    <w:rsid w:val="00794F71"/>
    <w:rsid w:val="00795B0F"/>
    <w:rsid w:val="00795E4B"/>
    <w:rsid w:val="007A187E"/>
    <w:rsid w:val="007A3EB2"/>
    <w:rsid w:val="007A623D"/>
    <w:rsid w:val="007A6ADA"/>
    <w:rsid w:val="007B73C1"/>
    <w:rsid w:val="007C330C"/>
    <w:rsid w:val="007C397D"/>
    <w:rsid w:val="007C6D7C"/>
    <w:rsid w:val="007C7A08"/>
    <w:rsid w:val="007D299F"/>
    <w:rsid w:val="007D7324"/>
    <w:rsid w:val="007E0831"/>
    <w:rsid w:val="007E10D8"/>
    <w:rsid w:val="007E22F4"/>
    <w:rsid w:val="007E2B45"/>
    <w:rsid w:val="007E2EAC"/>
    <w:rsid w:val="007E5F03"/>
    <w:rsid w:val="007E6879"/>
    <w:rsid w:val="007F2ADF"/>
    <w:rsid w:val="007F7215"/>
    <w:rsid w:val="0080187C"/>
    <w:rsid w:val="00801E28"/>
    <w:rsid w:val="008023A7"/>
    <w:rsid w:val="008034E7"/>
    <w:rsid w:val="00803740"/>
    <w:rsid w:val="00805242"/>
    <w:rsid w:val="00805E57"/>
    <w:rsid w:val="008068A5"/>
    <w:rsid w:val="0080699C"/>
    <w:rsid w:val="00806CF5"/>
    <w:rsid w:val="00810FE0"/>
    <w:rsid w:val="00811103"/>
    <w:rsid w:val="00812EA9"/>
    <w:rsid w:val="00815044"/>
    <w:rsid w:val="00815B82"/>
    <w:rsid w:val="00816896"/>
    <w:rsid w:val="0081712A"/>
    <w:rsid w:val="008261B5"/>
    <w:rsid w:val="00826854"/>
    <w:rsid w:val="008303FD"/>
    <w:rsid w:val="00832A0A"/>
    <w:rsid w:val="008331AD"/>
    <w:rsid w:val="008336FA"/>
    <w:rsid w:val="0083391F"/>
    <w:rsid w:val="0084480E"/>
    <w:rsid w:val="00845E4E"/>
    <w:rsid w:val="008468AB"/>
    <w:rsid w:val="00846C4B"/>
    <w:rsid w:val="00846D41"/>
    <w:rsid w:val="00851428"/>
    <w:rsid w:val="008560E8"/>
    <w:rsid w:val="00856C81"/>
    <w:rsid w:val="00870A64"/>
    <w:rsid w:val="00872733"/>
    <w:rsid w:val="00873E1D"/>
    <w:rsid w:val="00876D40"/>
    <w:rsid w:val="00877A36"/>
    <w:rsid w:val="008825A4"/>
    <w:rsid w:val="0088561F"/>
    <w:rsid w:val="00885E1F"/>
    <w:rsid w:val="0088704C"/>
    <w:rsid w:val="008908DC"/>
    <w:rsid w:val="008979EE"/>
    <w:rsid w:val="008A158D"/>
    <w:rsid w:val="008A326D"/>
    <w:rsid w:val="008B059C"/>
    <w:rsid w:val="008B25B2"/>
    <w:rsid w:val="008B27D8"/>
    <w:rsid w:val="008B2AAB"/>
    <w:rsid w:val="008B338F"/>
    <w:rsid w:val="008B3486"/>
    <w:rsid w:val="008B581A"/>
    <w:rsid w:val="008B5EDE"/>
    <w:rsid w:val="008B6586"/>
    <w:rsid w:val="008C08D6"/>
    <w:rsid w:val="008C278D"/>
    <w:rsid w:val="008C4962"/>
    <w:rsid w:val="008D0528"/>
    <w:rsid w:val="008D1D34"/>
    <w:rsid w:val="008D34EA"/>
    <w:rsid w:val="008D43A8"/>
    <w:rsid w:val="008D566A"/>
    <w:rsid w:val="008D64E9"/>
    <w:rsid w:val="008D7497"/>
    <w:rsid w:val="008E4FA2"/>
    <w:rsid w:val="008E53BA"/>
    <w:rsid w:val="008F0394"/>
    <w:rsid w:val="008F34F8"/>
    <w:rsid w:val="008F5602"/>
    <w:rsid w:val="008F70A2"/>
    <w:rsid w:val="00903A81"/>
    <w:rsid w:val="00904F95"/>
    <w:rsid w:val="0090795E"/>
    <w:rsid w:val="0091573B"/>
    <w:rsid w:val="0091650A"/>
    <w:rsid w:val="00924438"/>
    <w:rsid w:val="0092557B"/>
    <w:rsid w:val="00925712"/>
    <w:rsid w:val="00925748"/>
    <w:rsid w:val="00935367"/>
    <w:rsid w:val="0093725E"/>
    <w:rsid w:val="00940CED"/>
    <w:rsid w:val="00942CF4"/>
    <w:rsid w:val="00944000"/>
    <w:rsid w:val="0094411A"/>
    <w:rsid w:val="0094586F"/>
    <w:rsid w:val="00947FCC"/>
    <w:rsid w:val="009518BF"/>
    <w:rsid w:val="00954772"/>
    <w:rsid w:val="00955D1D"/>
    <w:rsid w:val="0096141E"/>
    <w:rsid w:val="00961DC5"/>
    <w:rsid w:val="009636EA"/>
    <w:rsid w:val="00963A02"/>
    <w:rsid w:val="009715C9"/>
    <w:rsid w:val="00981C98"/>
    <w:rsid w:val="00982064"/>
    <w:rsid w:val="0098551E"/>
    <w:rsid w:val="00987CFB"/>
    <w:rsid w:val="0099085E"/>
    <w:rsid w:val="00990902"/>
    <w:rsid w:val="00990A22"/>
    <w:rsid w:val="00991927"/>
    <w:rsid w:val="0099479D"/>
    <w:rsid w:val="009957FF"/>
    <w:rsid w:val="009A1766"/>
    <w:rsid w:val="009A2E75"/>
    <w:rsid w:val="009A5B6C"/>
    <w:rsid w:val="009B205E"/>
    <w:rsid w:val="009B22C4"/>
    <w:rsid w:val="009B4658"/>
    <w:rsid w:val="009B55B6"/>
    <w:rsid w:val="009B7B85"/>
    <w:rsid w:val="009C0459"/>
    <w:rsid w:val="009C77AF"/>
    <w:rsid w:val="009C7BDA"/>
    <w:rsid w:val="009D177D"/>
    <w:rsid w:val="009D35E9"/>
    <w:rsid w:val="009D3B43"/>
    <w:rsid w:val="009D4167"/>
    <w:rsid w:val="009D5254"/>
    <w:rsid w:val="009E1A76"/>
    <w:rsid w:val="009E40A1"/>
    <w:rsid w:val="009E4FFA"/>
    <w:rsid w:val="009E5582"/>
    <w:rsid w:val="009F086E"/>
    <w:rsid w:val="009F0B48"/>
    <w:rsid w:val="009F2242"/>
    <w:rsid w:val="009F5202"/>
    <w:rsid w:val="009F63A1"/>
    <w:rsid w:val="009F67C6"/>
    <w:rsid w:val="009F7762"/>
    <w:rsid w:val="00A002F8"/>
    <w:rsid w:val="00A02D62"/>
    <w:rsid w:val="00A03A75"/>
    <w:rsid w:val="00A0568E"/>
    <w:rsid w:val="00A06E29"/>
    <w:rsid w:val="00A075C7"/>
    <w:rsid w:val="00A12E5B"/>
    <w:rsid w:val="00A14C96"/>
    <w:rsid w:val="00A23BB2"/>
    <w:rsid w:val="00A24C8D"/>
    <w:rsid w:val="00A27C18"/>
    <w:rsid w:val="00A3163E"/>
    <w:rsid w:val="00A43437"/>
    <w:rsid w:val="00A44039"/>
    <w:rsid w:val="00A47522"/>
    <w:rsid w:val="00A53CC1"/>
    <w:rsid w:val="00A65CF1"/>
    <w:rsid w:val="00A76799"/>
    <w:rsid w:val="00A77F10"/>
    <w:rsid w:val="00A80059"/>
    <w:rsid w:val="00A80948"/>
    <w:rsid w:val="00A80B53"/>
    <w:rsid w:val="00A814C4"/>
    <w:rsid w:val="00A8158A"/>
    <w:rsid w:val="00A824D4"/>
    <w:rsid w:val="00A82B9D"/>
    <w:rsid w:val="00A84895"/>
    <w:rsid w:val="00A8694B"/>
    <w:rsid w:val="00A96C25"/>
    <w:rsid w:val="00A979AC"/>
    <w:rsid w:val="00AA21D7"/>
    <w:rsid w:val="00AA23B2"/>
    <w:rsid w:val="00AA2941"/>
    <w:rsid w:val="00AA2FF0"/>
    <w:rsid w:val="00AA51ED"/>
    <w:rsid w:val="00AA55AD"/>
    <w:rsid w:val="00AA5EED"/>
    <w:rsid w:val="00AA77D2"/>
    <w:rsid w:val="00AB257C"/>
    <w:rsid w:val="00AB3C28"/>
    <w:rsid w:val="00AB626F"/>
    <w:rsid w:val="00AC556E"/>
    <w:rsid w:val="00AC6BBC"/>
    <w:rsid w:val="00AD0E79"/>
    <w:rsid w:val="00AD0F1A"/>
    <w:rsid w:val="00AD1D55"/>
    <w:rsid w:val="00AD2D50"/>
    <w:rsid w:val="00AE013D"/>
    <w:rsid w:val="00AE02E2"/>
    <w:rsid w:val="00AE05EE"/>
    <w:rsid w:val="00AE236F"/>
    <w:rsid w:val="00AE2C20"/>
    <w:rsid w:val="00AE3F46"/>
    <w:rsid w:val="00AE42AD"/>
    <w:rsid w:val="00AE51B2"/>
    <w:rsid w:val="00AE5731"/>
    <w:rsid w:val="00AE61A2"/>
    <w:rsid w:val="00AE646E"/>
    <w:rsid w:val="00AF1B89"/>
    <w:rsid w:val="00AF29A7"/>
    <w:rsid w:val="00AF340C"/>
    <w:rsid w:val="00B04261"/>
    <w:rsid w:val="00B0602B"/>
    <w:rsid w:val="00B067CB"/>
    <w:rsid w:val="00B07DF7"/>
    <w:rsid w:val="00B12CB5"/>
    <w:rsid w:val="00B14CE2"/>
    <w:rsid w:val="00B1789C"/>
    <w:rsid w:val="00B17A0D"/>
    <w:rsid w:val="00B214AD"/>
    <w:rsid w:val="00B245E6"/>
    <w:rsid w:val="00B32262"/>
    <w:rsid w:val="00B44544"/>
    <w:rsid w:val="00B4616F"/>
    <w:rsid w:val="00B46470"/>
    <w:rsid w:val="00B46BF1"/>
    <w:rsid w:val="00B47013"/>
    <w:rsid w:val="00B47F8D"/>
    <w:rsid w:val="00B5213E"/>
    <w:rsid w:val="00B53CE1"/>
    <w:rsid w:val="00B55B32"/>
    <w:rsid w:val="00B56208"/>
    <w:rsid w:val="00B56F97"/>
    <w:rsid w:val="00B6022B"/>
    <w:rsid w:val="00B604B2"/>
    <w:rsid w:val="00B6479D"/>
    <w:rsid w:val="00B64874"/>
    <w:rsid w:val="00B65463"/>
    <w:rsid w:val="00B65555"/>
    <w:rsid w:val="00B67AF5"/>
    <w:rsid w:val="00B73C49"/>
    <w:rsid w:val="00B74622"/>
    <w:rsid w:val="00B7782D"/>
    <w:rsid w:val="00B81522"/>
    <w:rsid w:val="00B85A9B"/>
    <w:rsid w:val="00B87DDD"/>
    <w:rsid w:val="00B90642"/>
    <w:rsid w:val="00B910B5"/>
    <w:rsid w:val="00B912D6"/>
    <w:rsid w:val="00B93219"/>
    <w:rsid w:val="00B93FE5"/>
    <w:rsid w:val="00B9604B"/>
    <w:rsid w:val="00B96DE5"/>
    <w:rsid w:val="00B978D5"/>
    <w:rsid w:val="00BA4B9C"/>
    <w:rsid w:val="00BA5284"/>
    <w:rsid w:val="00BA67E3"/>
    <w:rsid w:val="00BB1E8D"/>
    <w:rsid w:val="00BB489A"/>
    <w:rsid w:val="00BB7876"/>
    <w:rsid w:val="00BC0B42"/>
    <w:rsid w:val="00BC1DD4"/>
    <w:rsid w:val="00BC33FC"/>
    <w:rsid w:val="00BC4D86"/>
    <w:rsid w:val="00BC798C"/>
    <w:rsid w:val="00BD1D9C"/>
    <w:rsid w:val="00BD540D"/>
    <w:rsid w:val="00BD5E75"/>
    <w:rsid w:val="00BD65C4"/>
    <w:rsid w:val="00BD6D64"/>
    <w:rsid w:val="00BD7732"/>
    <w:rsid w:val="00BE1361"/>
    <w:rsid w:val="00BE4F77"/>
    <w:rsid w:val="00BF3187"/>
    <w:rsid w:val="00BF484C"/>
    <w:rsid w:val="00BF6539"/>
    <w:rsid w:val="00BF7059"/>
    <w:rsid w:val="00BF741B"/>
    <w:rsid w:val="00C03774"/>
    <w:rsid w:val="00C037C6"/>
    <w:rsid w:val="00C05025"/>
    <w:rsid w:val="00C0786B"/>
    <w:rsid w:val="00C10AAC"/>
    <w:rsid w:val="00C1359F"/>
    <w:rsid w:val="00C1635F"/>
    <w:rsid w:val="00C204BF"/>
    <w:rsid w:val="00C221E4"/>
    <w:rsid w:val="00C22247"/>
    <w:rsid w:val="00C2304C"/>
    <w:rsid w:val="00C24EFC"/>
    <w:rsid w:val="00C25054"/>
    <w:rsid w:val="00C253FA"/>
    <w:rsid w:val="00C257B8"/>
    <w:rsid w:val="00C313A0"/>
    <w:rsid w:val="00C40F47"/>
    <w:rsid w:val="00C41DA9"/>
    <w:rsid w:val="00C422C7"/>
    <w:rsid w:val="00C4491E"/>
    <w:rsid w:val="00C45C91"/>
    <w:rsid w:val="00C46187"/>
    <w:rsid w:val="00C546A1"/>
    <w:rsid w:val="00C55B22"/>
    <w:rsid w:val="00C563A1"/>
    <w:rsid w:val="00C60D74"/>
    <w:rsid w:val="00C7086F"/>
    <w:rsid w:val="00C72210"/>
    <w:rsid w:val="00C84E04"/>
    <w:rsid w:val="00C861F5"/>
    <w:rsid w:val="00C86B8E"/>
    <w:rsid w:val="00C873FB"/>
    <w:rsid w:val="00CA2080"/>
    <w:rsid w:val="00CA24A8"/>
    <w:rsid w:val="00CA37F7"/>
    <w:rsid w:val="00CA6D7F"/>
    <w:rsid w:val="00CB11A8"/>
    <w:rsid w:val="00CB52E9"/>
    <w:rsid w:val="00CB561F"/>
    <w:rsid w:val="00CB58B0"/>
    <w:rsid w:val="00CC213E"/>
    <w:rsid w:val="00CC393B"/>
    <w:rsid w:val="00CC5729"/>
    <w:rsid w:val="00CC5A17"/>
    <w:rsid w:val="00CD019C"/>
    <w:rsid w:val="00CD14B1"/>
    <w:rsid w:val="00CD1E75"/>
    <w:rsid w:val="00CD51A4"/>
    <w:rsid w:val="00CE1B97"/>
    <w:rsid w:val="00CE2247"/>
    <w:rsid w:val="00CE3B70"/>
    <w:rsid w:val="00CE58C5"/>
    <w:rsid w:val="00CF3C71"/>
    <w:rsid w:val="00CF6AE2"/>
    <w:rsid w:val="00CF7F75"/>
    <w:rsid w:val="00D0565A"/>
    <w:rsid w:val="00D05A84"/>
    <w:rsid w:val="00D0624B"/>
    <w:rsid w:val="00D1087A"/>
    <w:rsid w:val="00D11200"/>
    <w:rsid w:val="00D11AC4"/>
    <w:rsid w:val="00D16347"/>
    <w:rsid w:val="00D17B25"/>
    <w:rsid w:val="00D24FD2"/>
    <w:rsid w:val="00D305BD"/>
    <w:rsid w:val="00D311E1"/>
    <w:rsid w:val="00D321C7"/>
    <w:rsid w:val="00D4171E"/>
    <w:rsid w:val="00D43030"/>
    <w:rsid w:val="00D439B4"/>
    <w:rsid w:val="00D44F99"/>
    <w:rsid w:val="00D53286"/>
    <w:rsid w:val="00D54D97"/>
    <w:rsid w:val="00D621E1"/>
    <w:rsid w:val="00D64893"/>
    <w:rsid w:val="00D71673"/>
    <w:rsid w:val="00D75FD4"/>
    <w:rsid w:val="00D76C21"/>
    <w:rsid w:val="00D76D9B"/>
    <w:rsid w:val="00D830E3"/>
    <w:rsid w:val="00D83169"/>
    <w:rsid w:val="00D837EC"/>
    <w:rsid w:val="00D85045"/>
    <w:rsid w:val="00D902B9"/>
    <w:rsid w:val="00D91B07"/>
    <w:rsid w:val="00D96D7B"/>
    <w:rsid w:val="00DA01AA"/>
    <w:rsid w:val="00DA1E42"/>
    <w:rsid w:val="00DA251E"/>
    <w:rsid w:val="00DB10ED"/>
    <w:rsid w:val="00DB6300"/>
    <w:rsid w:val="00DC0B29"/>
    <w:rsid w:val="00DC68EF"/>
    <w:rsid w:val="00DD2CD7"/>
    <w:rsid w:val="00DD5A6C"/>
    <w:rsid w:val="00DE5408"/>
    <w:rsid w:val="00DF26D9"/>
    <w:rsid w:val="00DF486A"/>
    <w:rsid w:val="00E00228"/>
    <w:rsid w:val="00E01223"/>
    <w:rsid w:val="00E02A22"/>
    <w:rsid w:val="00E04642"/>
    <w:rsid w:val="00E05704"/>
    <w:rsid w:val="00E15CA0"/>
    <w:rsid w:val="00E17B4B"/>
    <w:rsid w:val="00E213C4"/>
    <w:rsid w:val="00E22BF2"/>
    <w:rsid w:val="00E2713D"/>
    <w:rsid w:val="00E315C4"/>
    <w:rsid w:val="00E33A1F"/>
    <w:rsid w:val="00E342D2"/>
    <w:rsid w:val="00E34699"/>
    <w:rsid w:val="00E36C7D"/>
    <w:rsid w:val="00E40507"/>
    <w:rsid w:val="00E4343E"/>
    <w:rsid w:val="00E448D8"/>
    <w:rsid w:val="00E452B7"/>
    <w:rsid w:val="00E45A9D"/>
    <w:rsid w:val="00E472E6"/>
    <w:rsid w:val="00E51333"/>
    <w:rsid w:val="00E54A82"/>
    <w:rsid w:val="00E56ADE"/>
    <w:rsid w:val="00E56B36"/>
    <w:rsid w:val="00E61E29"/>
    <w:rsid w:val="00E62465"/>
    <w:rsid w:val="00E65001"/>
    <w:rsid w:val="00E71C6A"/>
    <w:rsid w:val="00E71F9D"/>
    <w:rsid w:val="00E729DF"/>
    <w:rsid w:val="00E72D0F"/>
    <w:rsid w:val="00E73D98"/>
    <w:rsid w:val="00E77403"/>
    <w:rsid w:val="00E7790B"/>
    <w:rsid w:val="00E80ED4"/>
    <w:rsid w:val="00E83396"/>
    <w:rsid w:val="00E848B1"/>
    <w:rsid w:val="00E9002B"/>
    <w:rsid w:val="00E908E2"/>
    <w:rsid w:val="00E91791"/>
    <w:rsid w:val="00E93376"/>
    <w:rsid w:val="00E973B9"/>
    <w:rsid w:val="00E97807"/>
    <w:rsid w:val="00E97DDE"/>
    <w:rsid w:val="00EA0BB1"/>
    <w:rsid w:val="00EA1582"/>
    <w:rsid w:val="00EA1FB6"/>
    <w:rsid w:val="00EA3008"/>
    <w:rsid w:val="00EA3CA1"/>
    <w:rsid w:val="00EA53DB"/>
    <w:rsid w:val="00EA5CB0"/>
    <w:rsid w:val="00EB2E44"/>
    <w:rsid w:val="00EC39E0"/>
    <w:rsid w:val="00ED2390"/>
    <w:rsid w:val="00ED3264"/>
    <w:rsid w:val="00ED347B"/>
    <w:rsid w:val="00ED46A6"/>
    <w:rsid w:val="00EE01A6"/>
    <w:rsid w:val="00EE2343"/>
    <w:rsid w:val="00EE24B3"/>
    <w:rsid w:val="00EF0090"/>
    <w:rsid w:val="00EF682E"/>
    <w:rsid w:val="00EF743A"/>
    <w:rsid w:val="00F009A2"/>
    <w:rsid w:val="00F05699"/>
    <w:rsid w:val="00F064EC"/>
    <w:rsid w:val="00F103B7"/>
    <w:rsid w:val="00F12044"/>
    <w:rsid w:val="00F12B20"/>
    <w:rsid w:val="00F13158"/>
    <w:rsid w:val="00F132B9"/>
    <w:rsid w:val="00F22A51"/>
    <w:rsid w:val="00F22BB0"/>
    <w:rsid w:val="00F23253"/>
    <w:rsid w:val="00F2481C"/>
    <w:rsid w:val="00F30856"/>
    <w:rsid w:val="00F3162F"/>
    <w:rsid w:val="00F31850"/>
    <w:rsid w:val="00F327A3"/>
    <w:rsid w:val="00F34E66"/>
    <w:rsid w:val="00F35954"/>
    <w:rsid w:val="00F36AC8"/>
    <w:rsid w:val="00F40AD1"/>
    <w:rsid w:val="00F413FC"/>
    <w:rsid w:val="00F42F1A"/>
    <w:rsid w:val="00F443BC"/>
    <w:rsid w:val="00F46359"/>
    <w:rsid w:val="00F47E22"/>
    <w:rsid w:val="00F51523"/>
    <w:rsid w:val="00F56180"/>
    <w:rsid w:val="00F5796D"/>
    <w:rsid w:val="00F61CAE"/>
    <w:rsid w:val="00F6431A"/>
    <w:rsid w:val="00F65146"/>
    <w:rsid w:val="00F65AE0"/>
    <w:rsid w:val="00F66FE1"/>
    <w:rsid w:val="00F76B88"/>
    <w:rsid w:val="00F77C83"/>
    <w:rsid w:val="00F81F0D"/>
    <w:rsid w:val="00F907D6"/>
    <w:rsid w:val="00F934BC"/>
    <w:rsid w:val="00F95552"/>
    <w:rsid w:val="00FA2C47"/>
    <w:rsid w:val="00FA31F4"/>
    <w:rsid w:val="00FA384C"/>
    <w:rsid w:val="00FA5016"/>
    <w:rsid w:val="00FA5288"/>
    <w:rsid w:val="00FA62F1"/>
    <w:rsid w:val="00FA69BA"/>
    <w:rsid w:val="00FA6EFB"/>
    <w:rsid w:val="00FB123A"/>
    <w:rsid w:val="00FB2839"/>
    <w:rsid w:val="00FB6D63"/>
    <w:rsid w:val="00FC0143"/>
    <w:rsid w:val="00FC0DA1"/>
    <w:rsid w:val="00FC2A10"/>
    <w:rsid w:val="00FC623B"/>
    <w:rsid w:val="00FC623F"/>
    <w:rsid w:val="00FC6490"/>
    <w:rsid w:val="00FC6D0C"/>
    <w:rsid w:val="00FC7DB9"/>
    <w:rsid w:val="00FD1379"/>
    <w:rsid w:val="00FD1E7D"/>
    <w:rsid w:val="00FD3489"/>
    <w:rsid w:val="00FD3670"/>
    <w:rsid w:val="00FD604E"/>
    <w:rsid w:val="00FE0888"/>
    <w:rsid w:val="00FE0C23"/>
    <w:rsid w:val="00FE0C24"/>
    <w:rsid w:val="00FE269D"/>
    <w:rsid w:val="00FE5145"/>
    <w:rsid w:val="00FE61D8"/>
    <w:rsid w:val="00FE75D3"/>
    <w:rsid w:val="00FF01F8"/>
    <w:rsid w:val="00FF357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659AF"/>
  <w14:defaultImageDpi w14:val="32767"/>
  <w15:chartTrackingRefBased/>
  <w15:docId w15:val="{022EEFFC-723F-5446-8349-4DF412ABD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F062D"/>
    <w:pPr>
      <w:spacing w:before="120" w:after="120" w:line="280" w:lineRule="atLeast"/>
    </w:pPr>
    <w:rPr>
      <w:sz w:val="20"/>
      <w:szCs w:val="20"/>
      <w:lang w:val="en-AU"/>
    </w:rPr>
  </w:style>
  <w:style w:type="character" w:customStyle="1" w:styleId="BodyTextChar">
    <w:name w:val="Body Text Char"/>
    <w:basedOn w:val="DefaultParagraphFont"/>
    <w:link w:val="BodyText"/>
    <w:rsid w:val="000F062D"/>
    <w:rPr>
      <w:sz w:val="20"/>
      <w:szCs w:val="20"/>
      <w:lang w:val="en-AU"/>
    </w:rPr>
  </w:style>
  <w:style w:type="paragraph" w:styleId="ListParagraph">
    <w:name w:val="List Paragraph"/>
    <w:basedOn w:val="Normal"/>
    <w:uiPriority w:val="34"/>
    <w:qFormat/>
    <w:rsid w:val="00E315C4"/>
    <w:pPr>
      <w:ind w:left="720"/>
      <w:contextualSpacing/>
    </w:pPr>
  </w:style>
  <w:style w:type="numbering" w:customStyle="1" w:styleId="Figure">
    <w:name w:val="Figure"/>
    <w:uiPriority w:val="99"/>
    <w:rsid w:val="00D71673"/>
    <w:pPr>
      <w:numPr>
        <w:numId w:val="8"/>
      </w:numPr>
    </w:pPr>
  </w:style>
  <w:style w:type="paragraph" w:customStyle="1" w:styleId="ListAlpha1">
    <w:name w:val="List Alpha 1"/>
    <w:basedOn w:val="Normal"/>
    <w:uiPriority w:val="13"/>
    <w:qFormat/>
    <w:rsid w:val="00D71673"/>
    <w:pPr>
      <w:numPr>
        <w:numId w:val="8"/>
      </w:numPr>
      <w:spacing w:before="60" w:after="120" w:line="280" w:lineRule="atLeast"/>
      <w:contextualSpacing/>
    </w:pPr>
    <w:rPr>
      <w:sz w:val="20"/>
      <w:szCs w:val="20"/>
      <w:lang w:val="en-AU"/>
    </w:rPr>
  </w:style>
  <w:style w:type="paragraph" w:customStyle="1" w:styleId="ListAlpha2">
    <w:name w:val="List Alpha 2"/>
    <w:basedOn w:val="ListAlpha1"/>
    <w:uiPriority w:val="13"/>
    <w:qFormat/>
    <w:rsid w:val="00D71673"/>
    <w:pPr>
      <w:numPr>
        <w:ilvl w:val="1"/>
      </w:numPr>
    </w:pPr>
  </w:style>
  <w:style w:type="paragraph" w:customStyle="1" w:styleId="ListAlpha3">
    <w:name w:val="List Alpha 3"/>
    <w:basedOn w:val="ListAlpha2"/>
    <w:uiPriority w:val="13"/>
    <w:qFormat/>
    <w:rsid w:val="00D71673"/>
    <w:pPr>
      <w:numPr>
        <w:ilvl w:val="2"/>
      </w:numPr>
    </w:pPr>
  </w:style>
  <w:style w:type="paragraph" w:customStyle="1" w:styleId="ListAlpha4">
    <w:name w:val="List Alpha 4"/>
    <w:basedOn w:val="ListAlpha3"/>
    <w:uiPriority w:val="13"/>
    <w:qFormat/>
    <w:rsid w:val="00D71673"/>
    <w:pPr>
      <w:numPr>
        <w:ilvl w:val="3"/>
      </w:numPr>
      <w:tabs>
        <w:tab w:val="num" w:pos="851"/>
      </w:tabs>
    </w:pPr>
  </w:style>
  <w:style w:type="character" w:styleId="Hyperlink">
    <w:name w:val="Hyperlink"/>
    <w:basedOn w:val="DefaultParagraphFont"/>
    <w:uiPriority w:val="99"/>
    <w:unhideWhenUsed/>
    <w:rsid w:val="00A80059"/>
    <w:rPr>
      <w:color w:val="0563C1" w:themeColor="hyperlink"/>
      <w:u w:val="single"/>
    </w:rPr>
  </w:style>
  <w:style w:type="character" w:styleId="FollowedHyperlink">
    <w:name w:val="FollowedHyperlink"/>
    <w:basedOn w:val="DefaultParagraphFont"/>
    <w:uiPriority w:val="99"/>
    <w:semiHidden/>
    <w:unhideWhenUsed/>
    <w:rsid w:val="00A80059"/>
    <w:rPr>
      <w:color w:val="954F72" w:themeColor="followedHyperlink"/>
      <w:u w:val="single"/>
    </w:rPr>
  </w:style>
  <w:style w:type="character" w:styleId="CommentReference">
    <w:name w:val="annotation reference"/>
    <w:basedOn w:val="DefaultParagraphFont"/>
    <w:uiPriority w:val="99"/>
    <w:semiHidden/>
    <w:unhideWhenUsed/>
    <w:rsid w:val="00EF743A"/>
    <w:rPr>
      <w:sz w:val="16"/>
      <w:szCs w:val="16"/>
    </w:rPr>
  </w:style>
  <w:style w:type="paragraph" w:styleId="CommentText">
    <w:name w:val="annotation text"/>
    <w:basedOn w:val="Normal"/>
    <w:link w:val="CommentTextChar"/>
    <w:uiPriority w:val="99"/>
    <w:semiHidden/>
    <w:unhideWhenUsed/>
    <w:rsid w:val="00EF743A"/>
    <w:rPr>
      <w:sz w:val="20"/>
      <w:szCs w:val="20"/>
    </w:rPr>
  </w:style>
  <w:style w:type="character" w:customStyle="1" w:styleId="CommentTextChar">
    <w:name w:val="Comment Text Char"/>
    <w:basedOn w:val="DefaultParagraphFont"/>
    <w:link w:val="CommentText"/>
    <w:uiPriority w:val="99"/>
    <w:semiHidden/>
    <w:rsid w:val="00EF743A"/>
    <w:rPr>
      <w:sz w:val="20"/>
      <w:szCs w:val="20"/>
    </w:rPr>
  </w:style>
  <w:style w:type="paragraph" w:styleId="CommentSubject">
    <w:name w:val="annotation subject"/>
    <w:basedOn w:val="CommentText"/>
    <w:next w:val="CommentText"/>
    <w:link w:val="CommentSubjectChar"/>
    <w:uiPriority w:val="99"/>
    <w:semiHidden/>
    <w:unhideWhenUsed/>
    <w:rsid w:val="00EF743A"/>
    <w:rPr>
      <w:b/>
      <w:bCs/>
    </w:rPr>
  </w:style>
  <w:style w:type="character" w:customStyle="1" w:styleId="CommentSubjectChar">
    <w:name w:val="Comment Subject Char"/>
    <w:basedOn w:val="CommentTextChar"/>
    <w:link w:val="CommentSubject"/>
    <w:uiPriority w:val="99"/>
    <w:semiHidden/>
    <w:rsid w:val="00EF743A"/>
    <w:rPr>
      <w:b/>
      <w:bCs/>
      <w:sz w:val="20"/>
      <w:szCs w:val="20"/>
    </w:rPr>
  </w:style>
  <w:style w:type="paragraph" w:styleId="Revision">
    <w:name w:val="Revision"/>
    <w:hidden/>
    <w:uiPriority w:val="99"/>
    <w:semiHidden/>
    <w:rsid w:val="00EF743A"/>
  </w:style>
  <w:style w:type="character" w:styleId="UnresolvedMention">
    <w:name w:val="Unresolved Mention"/>
    <w:basedOn w:val="DefaultParagraphFont"/>
    <w:uiPriority w:val="99"/>
    <w:rsid w:val="00BA52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530188">
      <w:bodyDiv w:val="1"/>
      <w:marLeft w:val="0"/>
      <w:marRight w:val="0"/>
      <w:marTop w:val="0"/>
      <w:marBottom w:val="0"/>
      <w:divBdr>
        <w:top w:val="none" w:sz="0" w:space="0" w:color="auto"/>
        <w:left w:val="none" w:sz="0" w:space="0" w:color="auto"/>
        <w:bottom w:val="none" w:sz="0" w:space="0" w:color="auto"/>
        <w:right w:val="none" w:sz="0" w:space="0" w:color="auto"/>
      </w:divBdr>
    </w:div>
    <w:div w:id="1991061325">
      <w:bodyDiv w:val="1"/>
      <w:marLeft w:val="0"/>
      <w:marRight w:val="0"/>
      <w:marTop w:val="0"/>
      <w:marBottom w:val="0"/>
      <w:divBdr>
        <w:top w:val="none" w:sz="0" w:space="0" w:color="auto"/>
        <w:left w:val="none" w:sz="0" w:space="0" w:color="auto"/>
        <w:bottom w:val="none" w:sz="0" w:space="0" w:color="auto"/>
        <w:right w:val="none" w:sz="0" w:space="0" w:color="auto"/>
      </w:divBdr>
    </w:div>
    <w:div w:id="201202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ducation.vic.gov.au/Documents/about/department/PSD-Review-Report.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caep.fpg.unc.edu/sites/ncaep.fpg.unc.edu/files/imce/documents/EBP%20Report%202020.pdf" TargetMode="External"/><Relationship Id="rId5" Type="http://schemas.openxmlformats.org/officeDocument/2006/relationships/styles" Target="styles.xml"/><Relationship Id="rId10" Type="http://schemas.openxmlformats.org/officeDocument/2006/relationships/hyperlink" Target="https://www.parliament.nsw.gov.au/lcdocs/inquiries/2416/170921%20-%20Final%20report.pdf" TargetMode="External"/><Relationship Id="rId4" Type="http://schemas.openxmlformats.org/officeDocument/2006/relationships/numbering" Target="numbering.xml"/><Relationship Id="rId9" Type="http://schemas.openxmlformats.org/officeDocument/2006/relationships/hyperlink" Target="https://www.audit.nsw.gov.au/our-work/reports/supporting-students-with-disability-in-nsw-public-school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0f84bba906045b4af568ee102a52dcb xmlns="52167780-d458-4e20-a521-cd369a511d6e">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52167780-d458-4e20-a521-cd369a511d6e">
      <Value>1</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39D53A6EC3464A8EC21955720B744F" ma:contentTypeVersion="9" ma:contentTypeDescription="Create a new document." ma:contentTypeScope="" ma:versionID="2d1e3ab41a975cbf23396220de364355">
  <xsd:schema xmlns:xsd="http://www.w3.org/2001/XMLSchema" xmlns:xs="http://www.w3.org/2001/XMLSchema" xmlns:p="http://schemas.microsoft.com/office/2006/metadata/properties" xmlns:ns2="52167780-d458-4e20-a521-cd369a511d6e" xmlns:ns3="8863fef4-a928-4b42-80f7-22702e616c5c" targetNamespace="http://schemas.microsoft.com/office/2006/metadata/properties" ma:root="true" ma:fieldsID="ba734a2c7161c4af6b9278660b1a4b70" ns2:_="" ns3:_="">
    <xsd:import namespace="52167780-d458-4e20-a521-cd369a511d6e"/>
    <xsd:import namespace="8863fef4-a928-4b42-80f7-22702e616c5c"/>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67780-d458-4e20-a521-cd369a511d6e"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4a5f14d-f485-47ac-b84b-a00783a08616}" ma:internalName="TaxCatchAll" ma:showField="CatchAllData" ma:web="52167780-d458-4e20-a521-cd369a511d6e">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63fef4-a928-4b42-80f7-22702e616c5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F98C60-EF92-4F94-856C-E17CD45E6DF1}">
  <ds:schemaRefs>
    <ds:schemaRef ds:uri="http://schemas.microsoft.com/office/2006/documentManagement/types"/>
    <ds:schemaRef ds:uri="http://purl.org/dc/dcmitype/"/>
    <ds:schemaRef ds:uri="http://purl.org/dc/elements/1.1/"/>
    <ds:schemaRef ds:uri="http://www.w3.org/XML/1998/namespace"/>
    <ds:schemaRef ds:uri="http://purl.org/dc/terms/"/>
    <ds:schemaRef ds:uri="http://schemas.openxmlformats.org/package/2006/metadata/core-properties"/>
    <ds:schemaRef ds:uri="http://schemas.microsoft.com/office/2006/metadata/properties"/>
    <ds:schemaRef ds:uri="http://schemas.microsoft.com/office/infopath/2007/PartnerControls"/>
    <ds:schemaRef ds:uri="8863fef4-a928-4b42-80f7-22702e616c5c"/>
    <ds:schemaRef ds:uri="52167780-d458-4e20-a521-cd369a511d6e"/>
  </ds:schemaRefs>
</ds:datastoreItem>
</file>

<file path=customXml/itemProps2.xml><?xml version="1.0" encoding="utf-8"?>
<ds:datastoreItem xmlns:ds="http://schemas.openxmlformats.org/officeDocument/2006/customXml" ds:itemID="{319905CF-00A9-4D33-B188-01741BDCB5B5}">
  <ds:schemaRefs>
    <ds:schemaRef ds:uri="http://schemas.microsoft.com/sharepoint/v3/contenttype/forms"/>
  </ds:schemaRefs>
</ds:datastoreItem>
</file>

<file path=customXml/itemProps3.xml><?xml version="1.0" encoding="utf-8"?>
<ds:datastoreItem xmlns:ds="http://schemas.openxmlformats.org/officeDocument/2006/customXml" ds:itemID="{CF69DC0C-8478-4B33-97D8-367029DFB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167780-d458-4e20-a521-cd369a511d6e"/>
    <ds:schemaRef ds:uri="8863fef4-a928-4b42-80f7-22702e616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2305</Words>
  <Characters>13143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Submission 20 - Australian Association of Special Education NSW (AASE NSW) - National School Reform Agreement - Commissioned study</vt:lpstr>
    </vt:vector>
  </TitlesOfParts>
  <Company>Australian Association of Special Education NSW (AASE NSW)</Company>
  <LinksUpToDate>false</LinksUpToDate>
  <CharactersWithSpaces>15418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20 - Australian Association of Special Education NSW (AASE NSW) - National School Reform Agreement - Commissioned study</dc:title>
  <dc:subject/>
  <dc:creator>Australian Association of Special Education NSW (AASE NSW)</dc:creator>
  <cp:keywords/>
  <dc:description/>
  <cp:lastModifiedBy>Alston, Chris</cp:lastModifiedBy>
  <cp:revision>3</cp:revision>
  <dcterms:created xsi:type="dcterms:W3CDTF">2022-06-20T23:56:00Z</dcterms:created>
  <dcterms:modified xsi:type="dcterms:W3CDTF">2022-06-21T04:12:00Z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0x010100BA39D53A6EC3464A8EC21955720B744F</vt:lpwstr>
  </property>
  <property fmtid="{D5CDD505-2E9C-101B-9397-08002B2CF9AE}" pid="3" name="RevIMBCS">
    <vt:lpwstr>1;#Unclassified|3955eeb1-2d18-4582-aeb2-00144ec3aaf5</vt:lpwstr>
  </property>
</Properties>
</file>