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35CE" w14:textId="3D11F858" w:rsidR="007B19F2" w:rsidRPr="00314857" w:rsidRDefault="00292E2E" w:rsidP="00BE0ADD">
      <w:pPr>
        <w:pStyle w:val="NoSpacing"/>
        <w:jc w:val="center"/>
        <w:rPr>
          <w:rFonts w:ascii="Times New Roman" w:hAnsi="Times New Roman" w:cs="Times New Roman"/>
          <w:sz w:val="24"/>
          <w:szCs w:val="24"/>
          <w:lang w:val="en-US"/>
        </w:rPr>
      </w:pPr>
      <w:r w:rsidRPr="00314857">
        <w:rPr>
          <w:rFonts w:ascii="Times New Roman" w:hAnsi="Times New Roman" w:cs="Times New Roman"/>
          <w:sz w:val="24"/>
          <w:szCs w:val="24"/>
          <w:lang w:val="en-US"/>
        </w:rPr>
        <w:t xml:space="preserve">The </w:t>
      </w:r>
      <w:r w:rsidR="00314857" w:rsidRPr="00314857">
        <w:rPr>
          <w:rFonts w:ascii="Times New Roman" w:hAnsi="Times New Roman" w:cs="Times New Roman"/>
          <w:sz w:val="24"/>
          <w:szCs w:val="24"/>
          <w:lang w:val="en-US"/>
        </w:rPr>
        <w:t>P</w:t>
      </w:r>
      <w:r w:rsidRPr="00314857">
        <w:rPr>
          <w:rFonts w:ascii="Times New Roman" w:hAnsi="Times New Roman" w:cs="Times New Roman"/>
          <w:sz w:val="24"/>
          <w:szCs w:val="24"/>
          <w:lang w:val="en-US"/>
        </w:rPr>
        <w:t>rotection of T</w:t>
      </w:r>
      <w:r w:rsidR="00CA3892" w:rsidRPr="00314857">
        <w:rPr>
          <w:rFonts w:ascii="Times New Roman" w:hAnsi="Times New Roman" w:cs="Times New Roman"/>
          <w:sz w:val="24"/>
          <w:szCs w:val="24"/>
          <w:lang w:val="en-US"/>
        </w:rPr>
        <w:t>raditional Cultural Expression</w:t>
      </w:r>
      <w:r w:rsidRPr="00314857">
        <w:rPr>
          <w:rFonts w:ascii="Times New Roman" w:hAnsi="Times New Roman" w:cs="Times New Roman"/>
          <w:sz w:val="24"/>
          <w:szCs w:val="24"/>
          <w:lang w:val="en-US"/>
        </w:rPr>
        <w:t>s by Geographical Indications</w:t>
      </w:r>
    </w:p>
    <w:p w14:paraId="2B84AF2E" w14:textId="77777777" w:rsidR="00BE0ADD" w:rsidRPr="00314857" w:rsidRDefault="00BE0ADD" w:rsidP="00BE0ADD">
      <w:pPr>
        <w:pStyle w:val="NoSpacing"/>
        <w:jc w:val="center"/>
        <w:rPr>
          <w:rFonts w:ascii="Times New Roman" w:hAnsi="Times New Roman" w:cs="Times New Roman"/>
          <w:sz w:val="24"/>
          <w:szCs w:val="24"/>
          <w:lang w:val="en-US"/>
        </w:rPr>
      </w:pPr>
    </w:p>
    <w:p w14:paraId="6A7B41A7" w14:textId="2283E57E" w:rsidR="00BE0ADD" w:rsidRPr="00314857" w:rsidRDefault="00BE0ADD" w:rsidP="00BE0ADD">
      <w:pPr>
        <w:pStyle w:val="NoSpacing"/>
        <w:jc w:val="center"/>
        <w:rPr>
          <w:rFonts w:ascii="Times New Roman" w:hAnsi="Times New Roman" w:cs="Times New Roman"/>
          <w:sz w:val="24"/>
          <w:szCs w:val="24"/>
          <w:lang w:val="en-US"/>
        </w:rPr>
      </w:pPr>
      <w:r w:rsidRPr="00314857">
        <w:rPr>
          <w:rFonts w:ascii="Times New Roman" w:hAnsi="Times New Roman" w:cs="Times New Roman"/>
          <w:sz w:val="24"/>
          <w:szCs w:val="24"/>
          <w:lang w:val="en-US"/>
        </w:rPr>
        <w:t>Michael Blakeney</w:t>
      </w:r>
    </w:p>
    <w:p w14:paraId="3907E75E" w14:textId="294320B9" w:rsidR="00BE0ADD" w:rsidRDefault="00BE0ADD" w:rsidP="00BE0ADD">
      <w:pPr>
        <w:pStyle w:val="NoSpacing"/>
        <w:jc w:val="center"/>
        <w:rPr>
          <w:rFonts w:ascii="Times New Roman" w:hAnsi="Times New Roman" w:cs="Times New Roman"/>
          <w:sz w:val="24"/>
          <w:szCs w:val="24"/>
          <w:lang w:val="en-US"/>
        </w:rPr>
      </w:pPr>
      <w:r w:rsidRPr="00314857">
        <w:rPr>
          <w:rFonts w:ascii="Times New Roman" w:hAnsi="Times New Roman" w:cs="Times New Roman"/>
          <w:sz w:val="24"/>
          <w:szCs w:val="24"/>
          <w:lang w:val="en-US"/>
        </w:rPr>
        <w:t>Winthrop Professor, University of Western Australia</w:t>
      </w:r>
    </w:p>
    <w:p w14:paraId="0F4B18E6" w14:textId="4F06F22A" w:rsidR="00ED5483" w:rsidRDefault="00ED5483" w:rsidP="00BE0ADD">
      <w:pPr>
        <w:pStyle w:val="NoSpacing"/>
        <w:jc w:val="center"/>
        <w:rPr>
          <w:rFonts w:ascii="Times New Roman" w:hAnsi="Times New Roman" w:cs="Times New Roman"/>
          <w:sz w:val="24"/>
          <w:szCs w:val="24"/>
          <w:lang w:val="en-US"/>
        </w:rPr>
      </w:pPr>
    </w:p>
    <w:p w14:paraId="58852174" w14:textId="037CFD5D" w:rsidR="00ED5483" w:rsidRPr="00ED5483" w:rsidRDefault="00ED5483" w:rsidP="00BE0ADD">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ED5483">
        <w:rPr>
          <w:rFonts w:ascii="Times New Roman" w:hAnsi="Times New Roman" w:cs="Times New Roman"/>
          <w:sz w:val="24"/>
          <w:szCs w:val="24"/>
          <w:lang w:val="en-US"/>
        </w:rPr>
        <w:t xml:space="preserve">to appear in I </w:t>
      </w:r>
      <w:proofErr w:type="spellStart"/>
      <w:r w:rsidRPr="00ED5483">
        <w:rPr>
          <w:rFonts w:ascii="Times New Roman" w:hAnsi="Times New Roman" w:cs="Times New Roman"/>
          <w:sz w:val="24"/>
          <w:szCs w:val="24"/>
          <w:lang w:val="en-US"/>
        </w:rPr>
        <w:t>Stamatoudi</w:t>
      </w:r>
      <w:proofErr w:type="spellEnd"/>
      <w:r w:rsidRPr="00ED5483">
        <w:rPr>
          <w:rFonts w:ascii="Times New Roman" w:hAnsi="Times New Roman" w:cs="Times New Roman"/>
          <w:sz w:val="24"/>
          <w:szCs w:val="24"/>
          <w:lang w:val="en-US"/>
        </w:rPr>
        <w:t xml:space="preserve">, (ed) </w:t>
      </w:r>
      <w:r w:rsidRPr="00ED5483">
        <w:rPr>
          <w:rFonts w:ascii="Times New Roman" w:hAnsi="Times New Roman" w:cs="Times New Roman"/>
          <w:i/>
          <w:iCs/>
          <w:color w:val="201F1E"/>
          <w:sz w:val="24"/>
          <w:szCs w:val="24"/>
          <w:shd w:val="clear" w:color="auto" w:fill="FFFFFF"/>
        </w:rPr>
        <w:t>Research Handbook on Intellectual Property and Cultural Heritage</w:t>
      </w:r>
      <w:r w:rsidRPr="00ED5483">
        <w:rPr>
          <w:rFonts w:ascii="Times New Roman" w:hAnsi="Times New Roman" w:cs="Times New Roman"/>
          <w:color w:val="201F1E"/>
          <w:sz w:val="24"/>
          <w:szCs w:val="24"/>
          <w:shd w:val="clear" w:color="auto" w:fill="FFFFFF"/>
        </w:rPr>
        <w:t xml:space="preserve">, </w:t>
      </w:r>
      <w:r w:rsidRPr="00ED5483">
        <w:rPr>
          <w:rFonts w:ascii="Times New Roman" w:hAnsi="Times New Roman" w:cs="Times New Roman"/>
          <w:sz w:val="24"/>
          <w:szCs w:val="24"/>
        </w:rPr>
        <w:t>Cheltenham and Northampton MA, Edward Elgar, 2022]</w:t>
      </w:r>
    </w:p>
    <w:p w14:paraId="0F97CEC5" w14:textId="1D591FB4" w:rsidR="00BE0ADD" w:rsidRDefault="00BE0ADD" w:rsidP="00BE0ADD">
      <w:pPr>
        <w:pStyle w:val="NoSpacing"/>
        <w:rPr>
          <w:rFonts w:ascii="Times New Roman" w:hAnsi="Times New Roman" w:cs="Times New Roman"/>
          <w:sz w:val="24"/>
          <w:szCs w:val="24"/>
          <w:lang w:val="en-US"/>
        </w:rPr>
      </w:pPr>
    </w:p>
    <w:p w14:paraId="7F21FB67" w14:textId="59EF2352" w:rsidR="004656EA" w:rsidRDefault="004656EA" w:rsidP="00BE0ADD">
      <w:pPr>
        <w:pStyle w:val="NoSpacing"/>
        <w:rPr>
          <w:rFonts w:ascii="Times New Roman" w:hAnsi="Times New Roman" w:cs="Times New Roman"/>
          <w:sz w:val="24"/>
          <w:szCs w:val="24"/>
          <w:lang w:val="en-US"/>
        </w:rPr>
      </w:pPr>
      <w:r>
        <w:rPr>
          <w:rFonts w:ascii="Times New Roman" w:hAnsi="Times New Roman" w:cs="Times New Roman"/>
          <w:sz w:val="24"/>
          <w:szCs w:val="24"/>
          <w:lang w:val="en-US"/>
        </w:rPr>
        <w:t>Abstract</w:t>
      </w:r>
    </w:p>
    <w:p w14:paraId="462AE21F" w14:textId="76319739" w:rsidR="004656EA" w:rsidRDefault="004656EA" w:rsidP="00BE0ADD">
      <w:pPr>
        <w:pStyle w:val="NoSpacing"/>
        <w:rPr>
          <w:rFonts w:ascii="Times New Roman" w:hAnsi="Times New Roman" w:cs="Times New Roman"/>
          <w:sz w:val="24"/>
          <w:szCs w:val="24"/>
          <w:lang w:val="en-US"/>
        </w:rPr>
      </w:pPr>
    </w:p>
    <w:p w14:paraId="18FA2483" w14:textId="2AC6317D" w:rsidR="00524F7B" w:rsidRPr="00394AF7" w:rsidRDefault="004656EA" w:rsidP="00524F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This chapter addresses the possibility of the protection of traditional cultural expressions (TCEs) by means of geographical indications (GIs) in the absence of an international sui generis instrument to protect TCEs. It commences with a consideration of t</w:t>
      </w:r>
      <w:r w:rsidRPr="00394AF7">
        <w:rPr>
          <w:rFonts w:ascii="Times New Roman" w:hAnsi="Times New Roman" w:cs="Times New Roman"/>
          <w:sz w:val="24"/>
          <w:szCs w:val="24"/>
        </w:rPr>
        <w:t xml:space="preserve">he international debate around the protection and preservation of TCEs in the context of </w:t>
      </w:r>
      <w:r>
        <w:rPr>
          <w:rFonts w:ascii="Times New Roman" w:hAnsi="Times New Roman" w:cs="Times New Roman"/>
          <w:sz w:val="24"/>
          <w:szCs w:val="24"/>
        </w:rPr>
        <w:t>intellectual property (</w:t>
      </w:r>
      <w:r w:rsidRPr="00394AF7">
        <w:rPr>
          <w:rFonts w:ascii="Times New Roman" w:hAnsi="Times New Roman" w:cs="Times New Roman"/>
          <w:sz w:val="24"/>
          <w:szCs w:val="24"/>
        </w:rPr>
        <w:t>IP</w:t>
      </w:r>
      <w:r>
        <w:rPr>
          <w:rFonts w:ascii="Times New Roman" w:hAnsi="Times New Roman" w:cs="Times New Roman"/>
          <w:sz w:val="24"/>
          <w:szCs w:val="24"/>
        </w:rPr>
        <w:t>)</w:t>
      </w:r>
      <w:r w:rsidRPr="00394AF7">
        <w:rPr>
          <w:rFonts w:ascii="Times New Roman" w:hAnsi="Times New Roman" w:cs="Times New Roman"/>
          <w:sz w:val="24"/>
          <w:szCs w:val="24"/>
        </w:rPr>
        <w:t xml:space="preserve"> and as a matter of intangible cultural heritage.</w:t>
      </w:r>
      <w:r>
        <w:rPr>
          <w:rFonts w:ascii="Times New Roman" w:hAnsi="Times New Roman" w:cs="Times New Roman"/>
          <w:sz w:val="24"/>
          <w:szCs w:val="24"/>
        </w:rPr>
        <w:t xml:space="preserve"> This involves a consideration of the initiatives of the </w:t>
      </w:r>
      <w:r w:rsidRPr="00394AF7">
        <w:rPr>
          <w:rFonts w:ascii="Times New Roman" w:hAnsi="Times New Roman" w:cs="Times New Roman"/>
          <w:sz w:val="24"/>
          <w:szCs w:val="24"/>
        </w:rPr>
        <w:t xml:space="preserve">United Nations </w:t>
      </w:r>
      <w:r w:rsidRPr="00394AF7">
        <w:rPr>
          <w:rFonts w:ascii="Times New Roman" w:hAnsi="Times New Roman" w:cs="Times New Roman"/>
          <w:color w:val="202124"/>
          <w:sz w:val="24"/>
          <w:szCs w:val="24"/>
        </w:rPr>
        <w:t>Educational, Scientific and Cultural Organization (</w:t>
      </w:r>
      <w:r w:rsidRPr="00394AF7">
        <w:rPr>
          <w:rFonts w:ascii="Times New Roman" w:hAnsi="Times New Roman" w:cs="Times New Roman"/>
          <w:sz w:val="24"/>
          <w:szCs w:val="24"/>
        </w:rPr>
        <w:t>UNESCO)</w:t>
      </w:r>
      <w:r>
        <w:rPr>
          <w:rFonts w:ascii="Times New Roman" w:hAnsi="Times New Roman" w:cs="Times New Roman"/>
          <w:sz w:val="24"/>
          <w:szCs w:val="24"/>
        </w:rPr>
        <w:t xml:space="preserve"> and of the World Intellectual Property Organization (WIPO).</w:t>
      </w:r>
      <w:r w:rsidR="00524F7B">
        <w:rPr>
          <w:rFonts w:ascii="Times New Roman" w:hAnsi="Times New Roman" w:cs="Times New Roman"/>
          <w:sz w:val="24"/>
          <w:szCs w:val="24"/>
        </w:rPr>
        <w:t xml:space="preserve"> The chapter compares the definitions of TCEs and GIs to examine the extent to which GIs protection is suitable for the protection of GIs. The chapter concludes with a number of case studies of TCEs which are already protected by GIs, or which have the potential to be protected by them. The conclusion reached is that i</w:t>
      </w:r>
      <w:r w:rsidR="00524F7B" w:rsidRPr="00394AF7">
        <w:rPr>
          <w:rFonts w:ascii="Times New Roman" w:hAnsi="Times New Roman" w:cs="Times New Roman"/>
          <w:sz w:val="24"/>
          <w:szCs w:val="24"/>
        </w:rPr>
        <w:t xml:space="preserve">n the absence of international </w:t>
      </w:r>
      <w:r w:rsidR="00524F7B" w:rsidRPr="00394AF7">
        <w:rPr>
          <w:rFonts w:ascii="Times New Roman" w:hAnsi="Times New Roman" w:cs="Times New Roman"/>
          <w:i/>
          <w:iCs/>
          <w:sz w:val="24"/>
          <w:szCs w:val="24"/>
        </w:rPr>
        <w:t>sui generis</w:t>
      </w:r>
      <w:r w:rsidR="00524F7B" w:rsidRPr="00394AF7">
        <w:rPr>
          <w:rFonts w:ascii="Times New Roman" w:hAnsi="Times New Roman" w:cs="Times New Roman"/>
          <w:sz w:val="24"/>
          <w:szCs w:val="24"/>
        </w:rPr>
        <w:t xml:space="preserve"> legislation to protect TCEs, it must the protection of GIs for the tangible manifestations of folklore is a second-best solution.</w:t>
      </w:r>
    </w:p>
    <w:p w14:paraId="67836F59" w14:textId="4F5780E4" w:rsidR="004656EA" w:rsidRPr="00524F7B" w:rsidRDefault="004656EA" w:rsidP="004656EA">
      <w:pPr>
        <w:autoSpaceDE w:val="0"/>
        <w:autoSpaceDN w:val="0"/>
        <w:adjustRightInd w:val="0"/>
        <w:spacing w:after="0" w:line="240" w:lineRule="auto"/>
        <w:jc w:val="both"/>
        <w:rPr>
          <w:rFonts w:ascii="Times New Roman" w:hAnsi="Times New Roman" w:cs="Times New Roman"/>
          <w:sz w:val="24"/>
          <w:szCs w:val="24"/>
        </w:rPr>
      </w:pPr>
    </w:p>
    <w:p w14:paraId="588E7B57" w14:textId="77777777" w:rsidR="004656EA" w:rsidRPr="00314857" w:rsidRDefault="004656EA" w:rsidP="00BE0ADD">
      <w:pPr>
        <w:pStyle w:val="NoSpacing"/>
        <w:rPr>
          <w:rFonts w:ascii="Times New Roman" w:hAnsi="Times New Roman" w:cs="Times New Roman"/>
          <w:sz w:val="24"/>
          <w:szCs w:val="24"/>
          <w:lang w:val="en-US"/>
        </w:rPr>
      </w:pPr>
    </w:p>
    <w:p w14:paraId="2D0C86F2" w14:textId="36616CE5" w:rsidR="00347218" w:rsidRPr="00524F7B" w:rsidRDefault="00DB29FC">
      <w:pPr>
        <w:rPr>
          <w:rFonts w:ascii="Times New Roman" w:hAnsi="Times New Roman" w:cs="Times New Roman"/>
          <w:color w:val="000000"/>
          <w:sz w:val="24"/>
          <w:szCs w:val="24"/>
          <w:lang w:val="en-US"/>
        </w:rPr>
      </w:pPr>
      <w:r w:rsidRPr="00524F7B">
        <w:rPr>
          <w:rFonts w:ascii="Times New Roman" w:hAnsi="Times New Roman" w:cs="Times New Roman"/>
          <w:color w:val="000000"/>
          <w:sz w:val="24"/>
          <w:szCs w:val="24"/>
          <w:lang w:val="en-US"/>
        </w:rPr>
        <w:t>Introduction</w:t>
      </w:r>
    </w:p>
    <w:p w14:paraId="58C56621" w14:textId="45E73F8E" w:rsidR="00A06290" w:rsidRPr="00394AF7" w:rsidRDefault="00780878"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 xml:space="preserve">Since 2001, the </w:t>
      </w:r>
      <w:r w:rsidR="00864FFE" w:rsidRPr="00394AF7">
        <w:rPr>
          <w:rFonts w:ascii="Times New Roman" w:hAnsi="Times New Roman" w:cs="Times New Roman"/>
          <w:sz w:val="24"/>
          <w:szCs w:val="24"/>
        </w:rPr>
        <w:t xml:space="preserve">Intergovernmental Committee on Intellectual Property and Genetic Resources, Traditional Knowledge and Folklore (IGC) of the </w:t>
      </w:r>
      <w:r w:rsidRPr="00394AF7">
        <w:rPr>
          <w:rFonts w:ascii="Times New Roman" w:hAnsi="Times New Roman" w:cs="Times New Roman"/>
          <w:sz w:val="24"/>
          <w:szCs w:val="24"/>
        </w:rPr>
        <w:t>World Intellectual Property Organization (WIPO) has been debating the protection</w:t>
      </w:r>
      <w:r w:rsidR="00864FFE" w:rsidRPr="00394AF7">
        <w:rPr>
          <w:rFonts w:ascii="Times New Roman" w:hAnsi="Times New Roman" w:cs="Times New Roman"/>
          <w:sz w:val="24"/>
          <w:szCs w:val="24"/>
        </w:rPr>
        <w:t xml:space="preserve"> of Traditional Cultural Expressions (TCEs). The latest version of draft articles for a TCEs treaty was presented to the 40th session of the IGC in Geneva, June 17 to 21, 2019 (WIPO, 2019).</w:t>
      </w:r>
      <w:r w:rsidR="00DB29FC" w:rsidRPr="00394AF7">
        <w:rPr>
          <w:rFonts w:ascii="Times New Roman" w:hAnsi="Times New Roman" w:cs="Times New Roman"/>
          <w:sz w:val="24"/>
          <w:szCs w:val="24"/>
        </w:rPr>
        <w:t xml:space="preserve">  The last WIPO General Assembly, held September 30 to October 9, 2019, agreed to the renewal of the mandate of the IGC </w:t>
      </w:r>
      <w:r w:rsidR="00A06290" w:rsidRPr="00394AF7">
        <w:rPr>
          <w:rFonts w:ascii="Times New Roman" w:hAnsi="Times New Roman" w:cs="Times New Roman"/>
          <w:sz w:val="24"/>
          <w:szCs w:val="24"/>
        </w:rPr>
        <w:t>for</w:t>
      </w:r>
      <w:r w:rsidR="00DB29FC" w:rsidRPr="00394AF7">
        <w:rPr>
          <w:rFonts w:ascii="Times New Roman" w:hAnsi="Times New Roman" w:cs="Times New Roman"/>
          <w:sz w:val="24"/>
          <w:szCs w:val="24"/>
        </w:rPr>
        <w:t xml:space="preserve"> the next budgetary biennium 2020/2021, </w:t>
      </w:r>
      <w:r w:rsidR="00A06290" w:rsidRPr="00394AF7">
        <w:rPr>
          <w:rFonts w:ascii="Times New Roman" w:hAnsi="Times New Roman" w:cs="Times New Roman"/>
          <w:sz w:val="24"/>
          <w:szCs w:val="24"/>
        </w:rPr>
        <w:t>to ‘</w:t>
      </w:r>
      <w:r w:rsidR="00DB29FC" w:rsidRPr="00394AF7">
        <w:rPr>
          <w:rFonts w:ascii="Times New Roman" w:hAnsi="Times New Roman" w:cs="Times New Roman"/>
          <w:sz w:val="24"/>
          <w:szCs w:val="24"/>
        </w:rPr>
        <w:t>continue to expedite its work, with the objective of finalizing an agreement on an international legal instrument</w:t>
      </w:r>
      <w:r w:rsidR="00A06290" w:rsidRPr="00394AF7">
        <w:rPr>
          <w:rFonts w:ascii="Times New Roman" w:hAnsi="Times New Roman" w:cs="Times New Roman"/>
          <w:sz w:val="24"/>
          <w:szCs w:val="24"/>
        </w:rPr>
        <w:t>…</w:t>
      </w:r>
      <w:r w:rsidR="00DB29FC" w:rsidRPr="00394AF7">
        <w:rPr>
          <w:rFonts w:ascii="Times New Roman" w:hAnsi="Times New Roman" w:cs="Times New Roman"/>
          <w:sz w:val="24"/>
          <w:szCs w:val="24"/>
        </w:rPr>
        <w:t xml:space="preserve">which will ensure the balanced and effective protection of </w:t>
      </w:r>
      <w:r w:rsidR="00A06290" w:rsidRPr="00394AF7">
        <w:rPr>
          <w:rFonts w:ascii="Times New Roman" w:hAnsi="Times New Roman" w:cs="Times New Roman"/>
          <w:sz w:val="24"/>
          <w:szCs w:val="24"/>
        </w:rPr>
        <w:t>…</w:t>
      </w:r>
      <w:r w:rsidR="00DB29FC" w:rsidRPr="00394AF7">
        <w:rPr>
          <w:rFonts w:ascii="Times New Roman" w:hAnsi="Times New Roman" w:cs="Times New Roman"/>
          <w:sz w:val="24"/>
          <w:szCs w:val="24"/>
        </w:rPr>
        <w:t xml:space="preserve"> traditional cultural expressions (TCEs)</w:t>
      </w:r>
      <w:r w:rsidR="00A06290" w:rsidRPr="00394AF7">
        <w:rPr>
          <w:rFonts w:ascii="Times New Roman" w:hAnsi="Times New Roman" w:cs="Times New Roman"/>
          <w:sz w:val="24"/>
          <w:szCs w:val="24"/>
        </w:rPr>
        <w:t>’</w:t>
      </w:r>
      <w:r w:rsidR="00DB29FC" w:rsidRPr="00394AF7">
        <w:rPr>
          <w:rFonts w:ascii="Times New Roman" w:hAnsi="Times New Roman" w:cs="Times New Roman"/>
          <w:sz w:val="24"/>
          <w:szCs w:val="24"/>
        </w:rPr>
        <w:t>.</w:t>
      </w:r>
      <w:r w:rsidR="00A06290" w:rsidRPr="00394AF7">
        <w:rPr>
          <w:rStyle w:val="FootnoteReference"/>
          <w:rFonts w:ascii="Times New Roman" w:hAnsi="Times New Roman" w:cs="Times New Roman"/>
          <w:sz w:val="24"/>
          <w:szCs w:val="24"/>
        </w:rPr>
        <w:footnoteReference w:id="1"/>
      </w:r>
      <w:r w:rsidR="00DB29FC" w:rsidRPr="00394AF7">
        <w:rPr>
          <w:rFonts w:ascii="Times New Roman" w:hAnsi="Times New Roman" w:cs="Times New Roman"/>
          <w:sz w:val="24"/>
          <w:szCs w:val="24"/>
        </w:rPr>
        <w:t xml:space="preserve"> </w:t>
      </w:r>
    </w:p>
    <w:p w14:paraId="5658912C" w14:textId="065BF1B5" w:rsidR="00A06290" w:rsidRPr="00394AF7" w:rsidRDefault="00A06290"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 xml:space="preserve">The </w:t>
      </w:r>
      <w:r w:rsidR="003B0874" w:rsidRPr="00394AF7">
        <w:rPr>
          <w:rFonts w:ascii="Times New Roman" w:hAnsi="Times New Roman" w:cs="Times New Roman"/>
          <w:sz w:val="24"/>
          <w:szCs w:val="24"/>
        </w:rPr>
        <w:t>IGC</w:t>
      </w:r>
      <w:r w:rsidRPr="00394AF7">
        <w:rPr>
          <w:rFonts w:ascii="Times New Roman" w:hAnsi="Times New Roman" w:cs="Times New Roman"/>
          <w:sz w:val="24"/>
          <w:szCs w:val="24"/>
        </w:rPr>
        <w:t xml:space="preserve">’s work in the 2020/2021 biennium </w:t>
      </w:r>
      <w:r w:rsidR="003B0874" w:rsidRPr="00394AF7">
        <w:rPr>
          <w:rFonts w:ascii="Times New Roman" w:hAnsi="Times New Roman" w:cs="Times New Roman"/>
          <w:sz w:val="24"/>
          <w:szCs w:val="24"/>
        </w:rPr>
        <w:t>was described as building on ‘</w:t>
      </w:r>
      <w:r w:rsidRPr="00394AF7">
        <w:rPr>
          <w:rFonts w:ascii="Times New Roman" w:hAnsi="Times New Roman" w:cs="Times New Roman"/>
          <w:sz w:val="24"/>
          <w:szCs w:val="24"/>
        </w:rPr>
        <w:t>the existing work carried out by the Committee, including text-based negotiations, with a primary focus on narrowing existing gaps and reaching a common understanding on core issues.</w:t>
      </w:r>
      <w:r w:rsidR="003B0874" w:rsidRPr="00394AF7">
        <w:rPr>
          <w:rFonts w:ascii="Times New Roman" w:hAnsi="Times New Roman" w:cs="Times New Roman"/>
          <w:sz w:val="24"/>
          <w:szCs w:val="24"/>
        </w:rPr>
        <w:t>’</w:t>
      </w:r>
      <w:r w:rsidR="003B0874" w:rsidRPr="00394AF7">
        <w:rPr>
          <w:rStyle w:val="FootnoteReference"/>
          <w:rFonts w:ascii="Times New Roman" w:hAnsi="Times New Roman" w:cs="Times New Roman"/>
          <w:sz w:val="24"/>
          <w:szCs w:val="24"/>
        </w:rPr>
        <w:footnoteReference w:id="2"/>
      </w:r>
      <w:r w:rsidRPr="00394AF7">
        <w:rPr>
          <w:rFonts w:ascii="Times New Roman" w:hAnsi="Times New Roman" w:cs="Times New Roman"/>
          <w:sz w:val="24"/>
          <w:szCs w:val="24"/>
        </w:rPr>
        <w:t xml:space="preserve"> </w:t>
      </w:r>
      <w:r w:rsidR="003B0874" w:rsidRPr="00394AF7">
        <w:rPr>
          <w:rFonts w:ascii="Times New Roman" w:hAnsi="Times New Roman" w:cs="Times New Roman"/>
          <w:sz w:val="24"/>
          <w:szCs w:val="24"/>
        </w:rPr>
        <w:t xml:space="preserve"> ‘</w:t>
      </w:r>
      <w:r w:rsidRPr="00394AF7">
        <w:rPr>
          <w:rFonts w:ascii="Times New Roman" w:hAnsi="Times New Roman" w:cs="Times New Roman"/>
          <w:sz w:val="24"/>
          <w:szCs w:val="24"/>
        </w:rPr>
        <w:t>Core issues</w:t>
      </w:r>
      <w:r w:rsidR="003B0874" w:rsidRPr="00394AF7">
        <w:rPr>
          <w:rFonts w:ascii="Times New Roman" w:hAnsi="Times New Roman" w:cs="Times New Roman"/>
          <w:sz w:val="24"/>
          <w:szCs w:val="24"/>
        </w:rPr>
        <w:t>’ were defined in the mandate to</w:t>
      </w:r>
      <w:r w:rsidRPr="00394AF7">
        <w:rPr>
          <w:rFonts w:ascii="Times New Roman" w:hAnsi="Times New Roman" w:cs="Times New Roman"/>
          <w:sz w:val="24"/>
          <w:szCs w:val="24"/>
        </w:rPr>
        <w:t xml:space="preserve"> include</w:t>
      </w:r>
      <w:r w:rsidR="003B0874" w:rsidRPr="00394AF7">
        <w:rPr>
          <w:rFonts w:ascii="Times New Roman" w:hAnsi="Times New Roman" w:cs="Times New Roman"/>
          <w:sz w:val="24"/>
          <w:szCs w:val="24"/>
        </w:rPr>
        <w:t>,</w:t>
      </w:r>
      <w:r w:rsidRPr="00394AF7">
        <w:rPr>
          <w:rFonts w:ascii="Times New Roman" w:hAnsi="Times New Roman" w:cs="Times New Roman"/>
          <w:sz w:val="24"/>
          <w:szCs w:val="24"/>
        </w:rPr>
        <w:t xml:space="preserve"> inter alia, </w:t>
      </w:r>
      <w:r w:rsidR="003B0874" w:rsidRPr="00394AF7">
        <w:rPr>
          <w:rFonts w:ascii="Times New Roman" w:hAnsi="Times New Roman" w:cs="Times New Roman"/>
          <w:sz w:val="24"/>
          <w:szCs w:val="24"/>
        </w:rPr>
        <w:t>‘</w:t>
      </w:r>
      <w:r w:rsidRPr="00394AF7">
        <w:rPr>
          <w:rFonts w:ascii="Times New Roman" w:hAnsi="Times New Roman" w:cs="Times New Roman"/>
          <w:sz w:val="24"/>
          <w:szCs w:val="24"/>
        </w:rPr>
        <w:t xml:space="preserve">definitions, beneficiaries, subject matter, objectives, scope of protection, and what </w:t>
      </w:r>
      <w:r w:rsidR="003B0874" w:rsidRPr="00394AF7">
        <w:rPr>
          <w:rFonts w:ascii="Times New Roman" w:hAnsi="Times New Roman" w:cs="Times New Roman"/>
          <w:sz w:val="24"/>
          <w:szCs w:val="24"/>
        </w:rPr>
        <w:t>…</w:t>
      </w:r>
      <w:r w:rsidRPr="00394AF7">
        <w:rPr>
          <w:rFonts w:ascii="Times New Roman" w:hAnsi="Times New Roman" w:cs="Times New Roman"/>
          <w:sz w:val="24"/>
          <w:szCs w:val="24"/>
        </w:rPr>
        <w:t xml:space="preserve">TCEs are entitled to protection at an international level, </w:t>
      </w:r>
      <w:r w:rsidR="003B0874" w:rsidRPr="00394AF7">
        <w:rPr>
          <w:rFonts w:ascii="Times New Roman" w:hAnsi="Times New Roman" w:cs="Times New Roman"/>
          <w:sz w:val="24"/>
          <w:szCs w:val="24"/>
        </w:rPr>
        <w:t>…</w:t>
      </w:r>
      <w:r w:rsidRPr="00394AF7">
        <w:rPr>
          <w:rFonts w:ascii="Times New Roman" w:hAnsi="Times New Roman" w:cs="Times New Roman"/>
          <w:sz w:val="24"/>
          <w:szCs w:val="24"/>
        </w:rPr>
        <w:t xml:space="preserve"> and considering options for a draft legal instrument</w:t>
      </w:r>
      <w:r w:rsidR="003B0874" w:rsidRPr="00394AF7">
        <w:rPr>
          <w:rFonts w:ascii="Times New Roman" w:hAnsi="Times New Roman" w:cs="Times New Roman"/>
          <w:sz w:val="24"/>
          <w:szCs w:val="24"/>
        </w:rPr>
        <w:t>’.</w:t>
      </w:r>
      <w:r w:rsidR="003B0874" w:rsidRPr="00394AF7">
        <w:rPr>
          <w:rStyle w:val="FootnoteReference"/>
          <w:rFonts w:ascii="Times New Roman" w:hAnsi="Times New Roman" w:cs="Times New Roman"/>
          <w:sz w:val="24"/>
          <w:szCs w:val="24"/>
        </w:rPr>
        <w:footnoteReference w:id="3"/>
      </w:r>
      <w:r w:rsidR="003B0874" w:rsidRPr="00394AF7">
        <w:rPr>
          <w:rFonts w:ascii="Times New Roman" w:hAnsi="Times New Roman" w:cs="Times New Roman"/>
          <w:sz w:val="24"/>
          <w:szCs w:val="24"/>
        </w:rPr>
        <w:t xml:space="preserve"> These negotiations </w:t>
      </w:r>
      <w:r w:rsidRPr="00394AF7">
        <w:rPr>
          <w:rFonts w:ascii="Times New Roman" w:hAnsi="Times New Roman" w:cs="Times New Roman"/>
          <w:sz w:val="24"/>
          <w:szCs w:val="24"/>
        </w:rPr>
        <w:t xml:space="preserve">were scheduled for September 2020, but had to be postponed because of the COVID 19 pandemic. Further negotiations for a draft text are scheduled for March/April 2021(IGC 45) and June/July 2021 (IGC 46) </w:t>
      </w:r>
      <w:r w:rsidR="003B0874" w:rsidRPr="00394AF7">
        <w:rPr>
          <w:rFonts w:ascii="Times New Roman" w:hAnsi="Times New Roman" w:cs="Times New Roman"/>
          <w:sz w:val="24"/>
          <w:szCs w:val="24"/>
        </w:rPr>
        <w:t>with a stocktaking of the progress of negotiations scheduled for the October 2021 meeting of the WIPO General Assembly.</w:t>
      </w:r>
    </w:p>
    <w:p w14:paraId="1054663A" w14:textId="62348EA1" w:rsidR="003B0874" w:rsidRPr="00394AF7" w:rsidRDefault="003B0874"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lastRenderedPageBreak/>
        <w:t>The failure</w:t>
      </w:r>
      <w:r w:rsidR="000F6F17" w:rsidRPr="00394AF7">
        <w:rPr>
          <w:rFonts w:ascii="Times New Roman" w:hAnsi="Times New Roman" w:cs="Times New Roman"/>
          <w:sz w:val="24"/>
          <w:szCs w:val="24"/>
        </w:rPr>
        <w:t>,</w:t>
      </w:r>
      <w:r w:rsidRPr="00394AF7">
        <w:rPr>
          <w:rFonts w:ascii="Times New Roman" w:hAnsi="Times New Roman" w:cs="Times New Roman"/>
          <w:sz w:val="24"/>
          <w:szCs w:val="24"/>
        </w:rPr>
        <w:t xml:space="preserve"> after 20 years of negotiations</w:t>
      </w:r>
      <w:r w:rsidR="000F6F17" w:rsidRPr="00394AF7">
        <w:rPr>
          <w:rFonts w:ascii="Times New Roman" w:hAnsi="Times New Roman" w:cs="Times New Roman"/>
          <w:sz w:val="24"/>
          <w:szCs w:val="24"/>
        </w:rPr>
        <w:t>,</w:t>
      </w:r>
      <w:r w:rsidRPr="00394AF7">
        <w:rPr>
          <w:rFonts w:ascii="Times New Roman" w:hAnsi="Times New Roman" w:cs="Times New Roman"/>
          <w:sz w:val="24"/>
          <w:szCs w:val="24"/>
        </w:rPr>
        <w:t xml:space="preserve"> to settle even the core issues for a draft text, suggests that a treaty to protect TCEs is likely to remain elusive. In the absence of a specific instrument dealing with TCEs resort is being increasingly made to other categories of intellectual property (IP) law</w:t>
      </w:r>
      <w:r w:rsidR="007E5DBE" w:rsidRPr="00394AF7">
        <w:rPr>
          <w:rFonts w:ascii="Times New Roman" w:hAnsi="Times New Roman" w:cs="Times New Roman"/>
          <w:sz w:val="24"/>
          <w:szCs w:val="24"/>
        </w:rPr>
        <w:t>, as a second-best approach to the protection of TCEs (see Blakeney, 2015). This chapter looks at the possibility of protecting TCEs through geographical indications (GIs) laws.</w:t>
      </w:r>
    </w:p>
    <w:p w14:paraId="591729D8" w14:textId="409B978E" w:rsidR="00A06290" w:rsidRPr="00394AF7" w:rsidRDefault="00A06290" w:rsidP="00314857">
      <w:pPr>
        <w:pStyle w:val="NoSpacing"/>
        <w:jc w:val="both"/>
        <w:rPr>
          <w:rFonts w:ascii="Times New Roman" w:hAnsi="Times New Roman" w:cs="Times New Roman"/>
          <w:sz w:val="24"/>
          <w:szCs w:val="24"/>
        </w:rPr>
      </w:pPr>
    </w:p>
    <w:p w14:paraId="4EFD392E" w14:textId="26E00C72" w:rsidR="00041F36" w:rsidRPr="00394AF7" w:rsidRDefault="007E5DBE" w:rsidP="00314857">
      <w:pPr>
        <w:jc w:val="both"/>
        <w:rPr>
          <w:rFonts w:ascii="Times New Roman" w:hAnsi="Times New Roman" w:cs="Times New Roman"/>
          <w:b/>
          <w:bCs/>
          <w:color w:val="000000"/>
          <w:sz w:val="24"/>
          <w:szCs w:val="24"/>
          <w:lang w:val="en-US"/>
        </w:rPr>
      </w:pPr>
      <w:r w:rsidRPr="00394AF7">
        <w:rPr>
          <w:rFonts w:ascii="Times New Roman" w:hAnsi="Times New Roman" w:cs="Times New Roman"/>
          <w:b/>
          <w:bCs/>
          <w:color w:val="000000"/>
          <w:sz w:val="24"/>
          <w:szCs w:val="24"/>
          <w:lang w:val="en-US"/>
        </w:rPr>
        <w:t>TCEs, IP or</w:t>
      </w:r>
      <w:r w:rsidR="00041F36" w:rsidRPr="00394AF7">
        <w:rPr>
          <w:rFonts w:ascii="Times New Roman" w:hAnsi="Times New Roman" w:cs="Times New Roman"/>
          <w:b/>
          <w:bCs/>
          <w:color w:val="000000"/>
          <w:sz w:val="24"/>
          <w:szCs w:val="24"/>
          <w:lang w:val="en-US"/>
        </w:rPr>
        <w:t xml:space="preserve"> Cultural Heritage</w:t>
      </w:r>
    </w:p>
    <w:p w14:paraId="3BB073E6" w14:textId="4444DE9E" w:rsidR="00041F36" w:rsidRPr="00394AF7" w:rsidRDefault="007E5DBE"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T</w:t>
      </w:r>
      <w:r w:rsidR="00041F36" w:rsidRPr="00394AF7">
        <w:rPr>
          <w:rFonts w:ascii="Times New Roman" w:hAnsi="Times New Roman" w:cs="Times New Roman"/>
          <w:sz w:val="24"/>
          <w:szCs w:val="24"/>
        </w:rPr>
        <w:t>he international debate around the protection and</w:t>
      </w:r>
      <w:r w:rsidRPr="00394AF7">
        <w:rPr>
          <w:rFonts w:ascii="Times New Roman" w:hAnsi="Times New Roman" w:cs="Times New Roman"/>
          <w:sz w:val="24"/>
          <w:szCs w:val="24"/>
        </w:rPr>
        <w:t xml:space="preserve"> </w:t>
      </w:r>
      <w:r w:rsidR="00041F36" w:rsidRPr="00394AF7">
        <w:rPr>
          <w:rFonts w:ascii="Times New Roman" w:hAnsi="Times New Roman" w:cs="Times New Roman"/>
          <w:sz w:val="24"/>
          <w:szCs w:val="24"/>
        </w:rPr>
        <w:t>preservation of TCEs has sometimes been</w:t>
      </w:r>
    </w:p>
    <w:p w14:paraId="1A7B8DAE" w14:textId="08002F04" w:rsidR="00041F36" w:rsidRPr="00394AF7" w:rsidRDefault="00041F36" w:rsidP="00314857">
      <w:pPr>
        <w:autoSpaceDE w:val="0"/>
        <w:autoSpaceDN w:val="0"/>
        <w:adjustRightInd w:val="0"/>
        <w:spacing w:after="0" w:line="240" w:lineRule="auto"/>
        <w:jc w:val="both"/>
        <w:rPr>
          <w:rFonts w:ascii="Times New Roman" w:hAnsi="Times New Roman" w:cs="Times New Roman"/>
          <w:b/>
          <w:bCs/>
          <w:color w:val="000000"/>
          <w:sz w:val="24"/>
          <w:szCs w:val="24"/>
          <w:lang w:val="en-US"/>
        </w:rPr>
      </w:pPr>
      <w:r w:rsidRPr="00394AF7">
        <w:rPr>
          <w:rFonts w:ascii="Times New Roman" w:hAnsi="Times New Roman" w:cs="Times New Roman"/>
          <w:sz w:val="24"/>
          <w:szCs w:val="24"/>
        </w:rPr>
        <w:t xml:space="preserve">framed in the context of </w:t>
      </w:r>
      <w:r w:rsidR="007E5DBE" w:rsidRPr="00394AF7">
        <w:rPr>
          <w:rFonts w:ascii="Times New Roman" w:hAnsi="Times New Roman" w:cs="Times New Roman"/>
          <w:sz w:val="24"/>
          <w:szCs w:val="24"/>
        </w:rPr>
        <w:t>IP</w:t>
      </w:r>
      <w:r w:rsidRPr="00394AF7">
        <w:rPr>
          <w:rFonts w:ascii="Times New Roman" w:hAnsi="Times New Roman" w:cs="Times New Roman"/>
          <w:sz w:val="24"/>
          <w:szCs w:val="24"/>
        </w:rPr>
        <w:t xml:space="preserve"> and sometimes as a matter of</w:t>
      </w:r>
      <w:r w:rsidR="007E5DBE" w:rsidRPr="00394AF7">
        <w:rPr>
          <w:rFonts w:ascii="Times New Roman" w:hAnsi="Times New Roman" w:cs="Times New Roman"/>
          <w:sz w:val="24"/>
          <w:szCs w:val="24"/>
        </w:rPr>
        <w:t xml:space="preserve"> </w:t>
      </w:r>
      <w:r w:rsidRPr="00394AF7">
        <w:rPr>
          <w:rFonts w:ascii="Times New Roman" w:hAnsi="Times New Roman" w:cs="Times New Roman"/>
          <w:sz w:val="24"/>
          <w:szCs w:val="24"/>
        </w:rPr>
        <w:t>intangible cultural heritage. This oscillation between the two approaches can be</w:t>
      </w:r>
      <w:r w:rsidR="00A62B81" w:rsidRPr="00394AF7">
        <w:rPr>
          <w:rFonts w:ascii="Times New Roman" w:hAnsi="Times New Roman" w:cs="Times New Roman"/>
          <w:sz w:val="24"/>
          <w:szCs w:val="24"/>
        </w:rPr>
        <w:t xml:space="preserve"> </w:t>
      </w:r>
      <w:r w:rsidRPr="00394AF7">
        <w:rPr>
          <w:rFonts w:ascii="Times New Roman" w:hAnsi="Times New Roman" w:cs="Times New Roman"/>
          <w:sz w:val="24"/>
          <w:szCs w:val="24"/>
        </w:rPr>
        <w:t>seen in the deliberations of</w:t>
      </w:r>
      <w:r w:rsidR="00A62B81" w:rsidRPr="00394AF7">
        <w:rPr>
          <w:rFonts w:ascii="Times New Roman" w:hAnsi="Times New Roman" w:cs="Times New Roman"/>
          <w:sz w:val="24"/>
          <w:szCs w:val="24"/>
        </w:rPr>
        <w:t xml:space="preserve"> the United Nations </w:t>
      </w:r>
      <w:r w:rsidR="00A62B81" w:rsidRPr="00394AF7">
        <w:rPr>
          <w:rFonts w:ascii="Times New Roman" w:hAnsi="Times New Roman" w:cs="Times New Roman"/>
          <w:color w:val="202124"/>
          <w:sz w:val="24"/>
          <w:szCs w:val="24"/>
        </w:rPr>
        <w:t>Educational, Scientific and Cultural Organization (</w:t>
      </w:r>
      <w:r w:rsidRPr="00394AF7">
        <w:rPr>
          <w:rFonts w:ascii="Times New Roman" w:hAnsi="Times New Roman" w:cs="Times New Roman"/>
          <w:sz w:val="24"/>
          <w:szCs w:val="24"/>
        </w:rPr>
        <w:t>UNESCO</w:t>
      </w:r>
      <w:r w:rsidR="00A62B81" w:rsidRPr="00394AF7">
        <w:rPr>
          <w:rFonts w:ascii="Times New Roman" w:hAnsi="Times New Roman" w:cs="Times New Roman"/>
          <w:sz w:val="24"/>
          <w:szCs w:val="24"/>
        </w:rPr>
        <w:t>)</w:t>
      </w:r>
      <w:r w:rsidRPr="00394AF7">
        <w:rPr>
          <w:rFonts w:ascii="Times New Roman" w:hAnsi="Times New Roman" w:cs="Times New Roman"/>
          <w:sz w:val="24"/>
          <w:szCs w:val="24"/>
        </w:rPr>
        <w:t>. In</w:t>
      </w:r>
      <w:r w:rsidR="00A62B81" w:rsidRPr="00394AF7">
        <w:rPr>
          <w:rFonts w:ascii="Times New Roman" w:hAnsi="Times New Roman" w:cs="Times New Roman"/>
          <w:sz w:val="24"/>
          <w:szCs w:val="24"/>
        </w:rPr>
        <w:t xml:space="preserve"> </w:t>
      </w:r>
      <w:r w:rsidRPr="00394AF7">
        <w:rPr>
          <w:rFonts w:ascii="Times New Roman" w:hAnsi="Times New Roman" w:cs="Times New Roman"/>
          <w:sz w:val="24"/>
          <w:szCs w:val="24"/>
        </w:rPr>
        <w:t>November 1972, UNESCO adopted the Convention concerning the Protection</w:t>
      </w:r>
      <w:r w:rsidR="00A62B81" w:rsidRPr="00394AF7">
        <w:rPr>
          <w:rFonts w:ascii="Times New Roman" w:hAnsi="Times New Roman" w:cs="Times New Roman"/>
          <w:sz w:val="24"/>
          <w:szCs w:val="24"/>
        </w:rPr>
        <w:t xml:space="preserve"> </w:t>
      </w:r>
      <w:r w:rsidRPr="00394AF7">
        <w:rPr>
          <w:rFonts w:ascii="Times New Roman" w:hAnsi="Times New Roman" w:cs="Times New Roman"/>
          <w:sz w:val="24"/>
          <w:szCs w:val="24"/>
        </w:rPr>
        <w:t>of the World Cultural and Natural Heritage.</w:t>
      </w:r>
      <w:r w:rsidR="00A62B81" w:rsidRPr="00394AF7">
        <w:rPr>
          <w:rStyle w:val="FootnoteReference"/>
          <w:rFonts w:ascii="Times New Roman" w:hAnsi="Times New Roman" w:cs="Times New Roman"/>
          <w:sz w:val="24"/>
          <w:szCs w:val="24"/>
        </w:rPr>
        <w:footnoteReference w:id="4"/>
      </w:r>
      <w:r w:rsidRPr="00394AF7">
        <w:rPr>
          <w:rFonts w:ascii="Times New Roman" w:hAnsi="Times New Roman" w:cs="Times New Roman"/>
          <w:sz w:val="24"/>
          <w:szCs w:val="24"/>
        </w:rPr>
        <w:t xml:space="preserve"> This Convention addressed the</w:t>
      </w:r>
      <w:r w:rsidR="00A62B81" w:rsidRPr="00394AF7">
        <w:rPr>
          <w:rFonts w:ascii="Times New Roman" w:hAnsi="Times New Roman" w:cs="Times New Roman"/>
          <w:sz w:val="24"/>
          <w:szCs w:val="24"/>
        </w:rPr>
        <w:t xml:space="preserve"> </w:t>
      </w:r>
      <w:r w:rsidRPr="00394AF7">
        <w:rPr>
          <w:rFonts w:ascii="Times New Roman" w:hAnsi="Times New Roman" w:cs="Times New Roman"/>
          <w:sz w:val="24"/>
          <w:szCs w:val="24"/>
        </w:rPr>
        <w:t>protection of tangible material items, considered to possess outstanding value</w:t>
      </w:r>
      <w:r w:rsidR="00A62B81" w:rsidRPr="00394AF7">
        <w:rPr>
          <w:rFonts w:ascii="Times New Roman" w:hAnsi="Times New Roman" w:cs="Times New Roman"/>
          <w:sz w:val="24"/>
          <w:szCs w:val="24"/>
        </w:rPr>
        <w:t xml:space="preserve"> </w:t>
      </w:r>
      <w:r w:rsidRPr="00394AF7">
        <w:rPr>
          <w:rFonts w:ascii="Times New Roman" w:hAnsi="Times New Roman" w:cs="Times New Roman"/>
          <w:sz w:val="24"/>
          <w:szCs w:val="24"/>
        </w:rPr>
        <w:t>to human history, art, science, or aesthetics. The protection of intangible</w:t>
      </w:r>
    </w:p>
    <w:p w14:paraId="62B7D4A3" w14:textId="4F5927D3" w:rsidR="00A62B81" w:rsidRPr="00394AF7" w:rsidRDefault="00041F36"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cultural heritage was proposed by the Government of Bolivia in April 1973</w:t>
      </w:r>
      <w:r w:rsidR="00A62B81" w:rsidRPr="00394AF7">
        <w:rPr>
          <w:rFonts w:ascii="Times New Roman" w:hAnsi="Times New Roman" w:cs="Times New Roman"/>
          <w:sz w:val="24"/>
          <w:szCs w:val="24"/>
        </w:rPr>
        <w:t xml:space="preserve"> </w:t>
      </w:r>
      <w:r w:rsidRPr="00394AF7">
        <w:rPr>
          <w:rFonts w:ascii="Times New Roman" w:hAnsi="Times New Roman" w:cs="Times New Roman"/>
          <w:sz w:val="24"/>
          <w:szCs w:val="24"/>
        </w:rPr>
        <w:t>which suggested that a Protocol be added to the Universal Copyright</w:t>
      </w:r>
      <w:r w:rsidR="00A62B81" w:rsidRPr="00394AF7">
        <w:rPr>
          <w:rFonts w:ascii="Times New Roman" w:hAnsi="Times New Roman" w:cs="Times New Roman"/>
          <w:sz w:val="24"/>
          <w:szCs w:val="24"/>
        </w:rPr>
        <w:t xml:space="preserve"> </w:t>
      </w:r>
      <w:r w:rsidRPr="00394AF7">
        <w:rPr>
          <w:rFonts w:ascii="Times New Roman" w:hAnsi="Times New Roman" w:cs="Times New Roman"/>
          <w:sz w:val="24"/>
          <w:szCs w:val="24"/>
        </w:rPr>
        <w:t>Convention</w:t>
      </w:r>
      <w:r w:rsidR="00A62B81" w:rsidRPr="00394AF7">
        <w:rPr>
          <w:rFonts w:ascii="Times New Roman" w:hAnsi="Times New Roman" w:cs="Times New Roman"/>
          <w:sz w:val="24"/>
          <w:szCs w:val="24"/>
        </w:rPr>
        <w:t>, administered by UNESCO,</w:t>
      </w:r>
      <w:r w:rsidRPr="00394AF7">
        <w:rPr>
          <w:rFonts w:ascii="Times New Roman" w:hAnsi="Times New Roman" w:cs="Times New Roman"/>
          <w:sz w:val="24"/>
          <w:szCs w:val="24"/>
        </w:rPr>
        <w:t xml:space="preserve"> to protect the cultural patrimony of all nations.</w:t>
      </w:r>
      <w:r w:rsidR="00A62B81" w:rsidRPr="00394AF7">
        <w:rPr>
          <w:rStyle w:val="FootnoteReference"/>
          <w:rFonts w:ascii="Times New Roman" w:hAnsi="Times New Roman" w:cs="Times New Roman"/>
          <w:sz w:val="24"/>
          <w:szCs w:val="24"/>
        </w:rPr>
        <w:footnoteReference w:id="5"/>
      </w:r>
      <w:r w:rsidR="00A62B81"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Henceforth UNESCO </w:t>
      </w:r>
      <w:r w:rsidR="000F6F17" w:rsidRPr="00394AF7">
        <w:rPr>
          <w:rFonts w:ascii="Times New Roman" w:hAnsi="Times New Roman" w:cs="Times New Roman"/>
          <w:sz w:val="24"/>
          <w:szCs w:val="24"/>
        </w:rPr>
        <w:t>alternated</w:t>
      </w:r>
      <w:r w:rsidRPr="00394AF7">
        <w:rPr>
          <w:rFonts w:ascii="Times New Roman" w:hAnsi="Times New Roman" w:cs="Times New Roman"/>
          <w:sz w:val="24"/>
          <w:szCs w:val="24"/>
        </w:rPr>
        <w:t xml:space="preserve"> between </w:t>
      </w:r>
      <w:r w:rsidR="000F6F17" w:rsidRPr="00394AF7">
        <w:rPr>
          <w:rFonts w:ascii="Times New Roman" w:hAnsi="Times New Roman" w:cs="Times New Roman"/>
          <w:sz w:val="24"/>
          <w:szCs w:val="24"/>
        </w:rPr>
        <w:t xml:space="preserve">proposals for </w:t>
      </w:r>
      <w:r w:rsidRPr="00394AF7">
        <w:rPr>
          <w:rFonts w:ascii="Times New Roman" w:hAnsi="Times New Roman" w:cs="Times New Roman"/>
          <w:sz w:val="24"/>
          <w:szCs w:val="24"/>
        </w:rPr>
        <w:t>the protection of folklore as an</w:t>
      </w:r>
      <w:r w:rsidR="00A62B81" w:rsidRPr="00394AF7">
        <w:rPr>
          <w:rFonts w:ascii="Times New Roman" w:hAnsi="Times New Roman" w:cs="Times New Roman"/>
          <w:sz w:val="24"/>
          <w:szCs w:val="24"/>
        </w:rPr>
        <w:t xml:space="preserve"> aspect </w:t>
      </w:r>
      <w:r w:rsidRPr="00394AF7">
        <w:rPr>
          <w:rFonts w:ascii="Times New Roman" w:hAnsi="Times New Roman" w:cs="Times New Roman"/>
          <w:sz w:val="24"/>
          <w:szCs w:val="24"/>
        </w:rPr>
        <w:t xml:space="preserve">of </w:t>
      </w:r>
      <w:r w:rsidR="000F6F17" w:rsidRPr="00394AF7">
        <w:rPr>
          <w:rFonts w:ascii="Times New Roman" w:hAnsi="Times New Roman" w:cs="Times New Roman"/>
          <w:sz w:val="24"/>
          <w:szCs w:val="24"/>
        </w:rPr>
        <w:t>IP</w:t>
      </w:r>
      <w:r w:rsidRPr="00394AF7">
        <w:rPr>
          <w:rFonts w:ascii="Times New Roman" w:hAnsi="Times New Roman" w:cs="Times New Roman"/>
          <w:sz w:val="24"/>
          <w:szCs w:val="24"/>
        </w:rPr>
        <w:t xml:space="preserve"> or as a matter of intangible cultural heritage. </w:t>
      </w:r>
    </w:p>
    <w:p w14:paraId="21ACE533" w14:textId="27DFFF44" w:rsidR="00041F36" w:rsidRPr="00394AF7" w:rsidRDefault="00041F36"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In</w:t>
      </w:r>
      <w:r w:rsidR="00A62B81" w:rsidRPr="00394AF7">
        <w:rPr>
          <w:rFonts w:ascii="Times New Roman" w:hAnsi="Times New Roman" w:cs="Times New Roman"/>
          <w:sz w:val="24"/>
          <w:szCs w:val="24"/>
        </w:rPr>
        <w:t xml:space="preserve"> </w:t>
      </w:r>
      <w:r w:rsidRPr="00394AF7">
        <w:rPr>
          <w:rFonts w:ascii="Times New Roman" w:hAnsi="Times New Roman" w:cs="Times New Roman"/>
          <w:sz w:val="24"/>
          <w:szCs w:val="24"/>
        </w:rPr>
        <w:t>1975 UNESCO considered with WIPO the development of an international</w:t>
      </w:r>
      <w:r w:rsidR="00A62B81" w:rsidRPr="00394AF7">
        <w:rPr>
          <w:rFonts w:ascii="Times New Roman" w:hAnsi="Times New Roman" w:cs="Times New Roman"/>
          <w:sz w:val="24"/>
          <w:szCs w:val="24"/>
        </w:rPr>
        <w:t xml:space="preserve"> </w:t>
      </w:r>
      <w:r w:rsidRPr="00394AF7">
        <w:rPr>
          <w:rFonts w:ascii="Times New Roman" w:hAnsi="Times New Roman" w:cs="Times New Roman"/>
          <w:sz w:val="24"/>
          <w:szCs w:val="24"/>
        </w:rPr>
        <w:t>instrument for the protection of folklore, but this was considered to be</w:t>
      </w:r>
      <w:r w:rsidR="00A62B81"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unrealistic and that the issue </w:t>
      </w:r>
      <w:r w:rsidR="00A62B81" w:rsidRPr="00394AF7">
        <w:rPr>
          <w:rFonts w:ascii="Times New Roman" w:hAnsi="Times New Roman" w:cs="Times New Roman"/>
          <w:sz w:val="24"/>
          <w:szCs w:val="24"/>
        </w:rPr>
        <w:t>‘</w:t>
      </w:r>
      <w:r w:rsidRPr="00394AF7">
        <w:rPr>
          <w:rFonts w:ascii="Times New Roman" w:hAnsi="Times New Roman" w:cs="Times New Roman"/>
          <w:sz w:val="24"/>
          <w:szCs w:val="24"/>
        </w:rPr>
        <w:t>was of a cultural nature and, as such, was beyond</w:t>
      </w:r>
      <w:r w:rsidR="00A62B81" w:rsidRPr="00394AF7">
        <w:rPr>
          <w:rFonts w:ascii="Times New Roman" w:hAnsi="Times New Roman" w:cs="Times New Roman"/>
          <w:sz w:val="24"/>
          <w:szCs w:val="24"/>
        </w:rPr>
        <w:t xml:space="preserve"> </w:t>
      </w:r>
      <w:r w:rsidRPr="00394AF7">
        <w:rPr>
          <w:rFonts w:ascii="Times New Roman" w:hAnsi="Times New Roman" w:cs="Times New Roman"/>
          <w:sz w:val="24"/>
          <w:szCs w:val="24"/>
        </w:rPr>
        <w:t>the bounds of copyright</w:t>
      </w:r>
      <w:r w:rsidR="00A62B81" w:rsidRPr="00394AF7">
        <w:rPr>
          <w:rFonts w:ascii="Times New Roman" w:hAnsi="Times New Roman" w:cs="Times New Roman"/>
          <w:sz w:val="24"/>
          <w:szCs w:val="24"/>
        </w:rPr>
        <w:t>’</w:t>
      </w:r>
      <w:r w:rsidR="008C2401" w:rsidRPr="00394AF7">
        <w:rPr>
          <w:rFonts w:ascii="Times New Roman" w:hAnsi="Times New Roman" w:cs="Times New Roman"/>
          <w:sz w:val="24"/>
          <w:szCs w:val="24"/>
        </w:rPr>
        <w:t xml:space="preserve"> (</w:t>
      </w:r>
      <w:proofErr w:type="spellStart"/>
      <w:r w:rsidR="008C2401" w:rsidRPr="00394AF7">
        <w:rPr>
          <w:rFonts w:ascii="Times New Roman" w:hAnsi="Times New Roman" w:cs="Times New Roman"/>
          <w:sz w:val="24"/>
          <w:szCs w:val="24"/>
        </w:rPr>
        <w:t>Sherkin</w:t>
      </w:r>
      <w:proofErr w:type="spellEnd"/>
      <w:r w:rsidR="008C2401" w:rsidRPr="00394AF7">
        <w:rPr>
          <w:rFonts w:ascii="Times New Roman" w:hAnsi="Times New Roman" w:cs="Times New Roman"/>
          <w:sz w:val="24"/>
          <w:szCs w:val="24"/>
        </w:rPr>
        <w:t>, 1999).</w:t>
      </w:r>
      <w:r w:rsidRPr="00394AF7">
        <w:rPr>
          <w:rFonts w:ascii="Times New Roman" w:hAnsi="Times New Roman" w:cs="Times New Roman"/>
          <w:sz w:val="24"/>
          <w:szCs w:val="24"/>
        </w:rPr>
        <w:t xml:space="preserve"> In May 1978, the </w:t>
      </w:r>
      <w:r w:rsidR="008C2401" w:rsidRPr="00394AF7">
        <w:rPr>
          <w:rFonts w:ascii="Times New Roman" w:hAnsi="Times New Roman" w:cs="Times New Roman"/>
          <w:sz w:val="24"/>
          <w:szCs w:val="24"/>
        </w:rPr>
        <w:t>S</w:t>
      </w:r>
      <w:r w:rsidRPr="00394AF7">
        <w:rPr>
          <w:rFonts w:ascii="Times New Roman" w:hAnsi="Times New Roman" w:cs="Times New Roman"/>
          <w:sz w:val="24"/>
          <w:szCs w:val="24"/>
        </w:rPr>
        <w:t>ecretariats of UNESCO and</w:t>
      </w:r>
      <w:r w:rsidR="008C2401" w:rsidRPr="00394AF7">
        <w:rPr>
          <w:rFonts w:ascii="Times New Roman" w:hAnsi="Times New Roman" w:cs="Times New Roman"/>
          <w:sz w:val="24"/>
          <w:szCs w:val="24"/>
        </w:rPr>
        <w:t xml:space="preserve"> </w:t>
      </w:r>
      <w:r w:rsidRPr="00394AF7">
        <w:rPr>
          <w:rFonts w:ascii="Times New Roman" w:hAnsi="Times New Roman" w:cs="Times New Roman"/>
          <w:sz w:val="24"/>
          <w:szCs w:val="24"/>
        </w:rPr>
        <w:t>WIPO agreed that UNESCO would examine the question of safeguarding</w:t>
      </w:r>
      <w:r w:rsidR="008C2401" w:rsidRPr="00394AF7">
        <w:rPr>
          <w:rFonts w:ascii="Times New Roman" w:hAnsi="Times New Roman" w:cs="Times New Roman"/>
          <w:sz w:val="24"/>
          <w:szCs w:val="24"/>
        </w:rPr>
        <w:t xml:space="preserve"> </w:t>
      </w:r>
      <w:r w:rsidRPr="00394AF7">
        <w:rPr>
          <w:rFonts w:ascii="Times New Roman" w:hAnsi="Times New Roman" w:cs="Times New Roman"/>
          <w:sz w:val="24"/>
          <w:szCs w:val="24"/>
        </w:rPr>
        <w:t>folklore on an interdisciplinary basis and within the framework of a global</w:t>
      </w:r>
    </w:p>
    <w:p w14:paraId="00E18F87" w14:textId="602AEA59" w:rsidR="00041F36" w:rsidRPr="00394AF7" w:rsidRDefault="00041F36"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approach, while WIPO would focus on copyright aspects of folklore</w:t>
      </w:r>
      <w:r w:rsidR="008C2401" w:rsidRPr="00394AF7">
        <w:rPr>
          <w:rFonts w:ascii="Times New Roman" w:hAnsi="Times New Roman" w:cs="Times New Roman"/>
          <w:sz w:val="24"/>
          <w:szCs w:val="24"/>
        </w:rPr>
        <w:t xml:space="preserve"> (</w:t>
      </w:r>
      <w:proofErr w:type="spellStart"/>
      <w:r w:rsidR="008C2401" w:rsidRPr="00394AF7">
        <w:rPr>
          <w:rFonts w:ascii="Times New Roman" w:hAnsi="Times New Roman" w:cs="Times New Roman"/>
          <w:sz w:val="24"/>
          <w:szCs w:val="24"/>
        </w:rPr>
        <w:t>Sherkin</w:t>
      </w:r>
      <w:proofErr w:type="spellEnd"/>
      <w:r w:rsidR="008C2401" w:rsidRPr="00394AF7">
        <w:rPr>
          <w:rFonts w:ascii="Times New Roman" w:hAnsi="Times New Roman" w:cs="Times New Roman"/>
          <w:sz w:val="24"/>
          <w:szCs w:val="24"/>
        </w:rPr>
        <w:t>, 1999)</w:t>
      </w:r>
      <w:r w:rsidRPr="00394AF7">
        <w:rPr>
          <w:rFonts w:ascii="Times New Roman" w:hAnsi="Times New Roman" w:cs="Times New Roman"/>
          <w:sz w:val="24"/>
          <w:szCs w:val="24"/>
        </w:rPr>
        <w:t>. In 1980</w:t>
      </w:r>
    </w:p>
    <w:p w14:paraId="31488D10" w14:textId="483A672D" w:rsidR="00041F36" w:rsidRPr="00394AF7" w:rsidRDefault="00041F36"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UNESCO and WIPO established a Working Group on the Intellectual Property</w:t>
      </w:r>
      <w:r w:rsidR="008C2401" w:rsidRPr="00394AF7">
        <w:rPr>
          <w:rFonts w:ascii="Times New Roman" w:hAnsi="Times New Roman" w:cs="Times New Roman"/>
          <w:sz w:val="24"/>
          <w:szCs w:val="24"/>
        </w:rPr>
        <w:t xml:space="preserve"> </w:t>
      </w:r>
      <w:r w:rsidRPr="00394AF7">
        <w:rPr>
          <w:rFonts w:ascii="Times New Roman" w:hAnsi="Times New Roman" w:cs="Times New Roman"/>
          <w:sz w:val="24"/>
          <w:szCs w:val="24"/>
        </w:rPr>
        <w:t>Aspects of Folklore Protection. The work of this Committee resulted in Model</w:t>
      </w:r>
      <w:r w:rsidR="008C2401" w:rsidRPr="00394AF7">
        <w:rPr>
          <w:rFonts w:ascii="Times New Roman" w:hAnsi="Times New Roman" w:cs="Times New Roman"/>
          <w:sz w:val="24"/>
          <w:szCs w:val="24"/>
        </w:rPr>
        <w:t xml:space="preserve"> </w:t>
      </w:r>
      <w:r w:rsidRPr="00394AF7">
        <w:rPr>
          <w:rFonts w:ascii="Times New Roman" w:hAnsi="Times New Roman" w:cs="Times New Roman"/>
          <w:sz w:val="24"/>
          <w:szCs w:val="24"/>
        </w:rPr>
        <w:t>Provisions for National Laws on the Protection of Expressions of Folklore</w:t>
      </w:r>
      <w:r w:rsidR="008C2401" w:rsidRPr="00394AF7">
        <w:rPr>
          <w:rFonts w:ascii="Times New Roman" w:hAnsi="Times New Roman" w:cs="Times New Roman"/>
          <w:sz w:val="24"/>
          <w:szCs w:val="24"/>
        </w:rPr>
        <w:t xml:space="preserve"> </w:t>
      </w:r>
      <w:r w:rsidRPr="00394AF7">
        <w:rPr>
          <w:rFonts w:ascii="Times New Roman" w:hAnsi="Times New Roman" w:cs="Times New Roman"/>
          <w:sz w:val="24"/>
          <w:szCs w:val="24"/>
        </w:rPr>
        <w:t>Against Illicit Exploitation and Other Prejudicial Actions</w:t>
      </w:r>
      <w:r w:rsidR="008C2401" w:rsidRPr="00394AF7">
        <w:rPr>
          <w:rStyle w:val="FootnoteReference"/>
          <w:rFonts w:ascii="Times New Roman" w:hAnsi="Times New Roman" w:cs="Times New Roman"/>
          <w:sz w:val="24"/>
          <w:szCs w:val="24"/>
        </w:rPr>
        <w:footnoteReference w:id="6"/>
      </w:r>
      <w:r w:rsidRPr="00394AF7">
        <w:rPr>
          <w:rFonts w:ascii="Times New Roman" w:hAnsi="Times New Roman" w:cs="Times New Roman"/>
          <w:sz w:val="24"/>
          <w:szCs w:val="24"/>
        </w:rPr>
        <w:t xml:space="preserve"> which was adopted by</w:t>
      </w:r>
      <w:r w:rsidR="008C2401" w:rsidRPr="00394AF7">
        <w:rPr>
          <w:rFonts w:ascii="Times New Roman" w:hAnsi="Times New Roman" w:cs="Times New Roman"/>
          <w:sz w:val="24"/>
          <w:szCs w:val="24"/>
        </w:rPr>
        <w:t xml:space="preserve"> </w:t>
      </w:r>
      <w:r w:rsidRPr="00394AF7">
        <w:rPr>
          <w:rFonts w:ascii="Times New Roman" w:hAnsi="Times New Roman" w:cs="Times New Roman"/>
          <w:sz w:val="24"/>
          <w:szCs w:val="24"/>
        </w:rPr>
        <w:t>both organizations in 1985. After this date UNESCO has focused on the</w:t>
      </w:r>
    </w:p>
    <w:p w14:paraId="0C6DC9F5" w14:textId="27AC3542" w:rsidR="00041F36" w:rsidRPr="00394AF7" w:rsidRDefault="00041F36"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protection of folklore in the context of cultural heritage.</w:t>
      </w:r>
    </w:p>
    <w:p w14:paraId="1E266C95" w14:textId="46C7165C" w:rsidR="00041F36" w:rsidRPr="00394AF7" w:rsidRDefault="00041F36"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In 1989 the General Conference of UNESCO adopted a Recommendation</w:t>
      </w:r>
      <w:r w:rsidR="008C2401" w:rsidRPr="00394AF7">
        <w:rPr>
          <w:rFonts w:ascii="Times New Roman" w:hAnsi="Times New Roman" w:cs="Times New Roman"/>
          <w:sz w:val="24"/>
          <w:szCs w:val="24"/>
        </w:rPr>
        <w:t xml:space="preserve"> </w:t>
      </w:r>
      <w:r w:rsidRPr="00394AF7">
        <w:rPr>
          <w:rFonts w:ascii="Times New Roman" w:hAnsi="Times New Roman" w:cs="Times New Roman"/>
          <w:sz w:val="24"/>
          <w:szCs w:val="24"/>
        </w:rPr>
        <w:t>on the Safeguarding of Traditional Culture and Folklore.</w:t>
      </w:r>
      <w:r w:rsidR="008C2401" w:rsidRPr="00394AF7">
        <w:rPr>
          <w:rStyle w:val="FootnoteReference"/>
          <w:rFonts w:ascii="Times New Roman" w:hAnsi="Times New Roman" w:cs="Times New Roman"/>
          <w:sz w:val="24"/>
          <w:szCs w:val="24"/>
        </w:rPr>
        <w:footnoteReference w:id="7"/>
      </w:r>
      <w:r w:rsidRPr="00394AF7">
        <w:rPr>
          <w:rFonts w:ascii="Times New Roman" w:hAnsi="Times New Roman" w:cs="Times New Roman"/>
          <w:sz w:val="24"/>
          <w:szCs w:val="24"/>
        </w:rPr>
        <w:t xml:space="preserve"> The Recommendation</w:t>
      </w:r>
      <w:r w:rsidR="008C2401"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defined </w:t>
      </w:r>
      <w:r w:rsidR="008C2401" w:rsidRPr="00394AF7">
        <w:rPr>
          <w:rFonts w:ascii="Times New Roman" w:hAnsi="Times New Roman" w:cs="Times New Roman"/>
          <w:sz w:val="24"/>
          <w:szCs w:val="24"/>
        </w:rPr>
        <w:t>‘</w:t>
      </w:r>
      <w:r w:rsidRPr="00394AF7">
        <w:rPr>
          <w:rFonts w:ascii="Times New Roman" w:hAnsi="Times New Roman" w:cs="Times New Roman"/>
          <w:sz w:val="24"/>
          <w:szCs w:val="24"/>
        </w:rPr>
        <w:t>folklore (or traditional and popular culture)</w:t>
      </w:r>
      <w:r w:rsidR="008C2401" w:rsidRPr="00394AF7">
        <w:rPr>
          <w:rFonts w:ascii="Times New Roman" w:hAnsi="Times New Roman" w:cs="Times New Roman"/>
          <w:sz w:val="24"/>
          <w:szCs w:val="24"/>
        </w:rPr>
        <w:t>’</w:t>
      </w:r>
      <w:r w:rsidRPr="00394AF7">
        <w:rPr>
          <w:rFonts w:ascii="Times New Roman" w:hAnsi="Times New Roman" w:cs="Times New Roman"/>
          <w:sz w:val="24"/>
          <w:szCs w:val="24"/>
        </w:rPr>
        <w:t xml:space="preserve"> as the</w:t>
      </w:r>
    </w:p>
    <w:p w14:paraId="5EB1A5FB" w14:textId="77777777" w:rsidR="007355E2" w:rsidRPr="00394AF7" w:rsidRDefault="007355E2" w:rsidP="00314857">
      <w:pPr>
        <w:pStyle w:val="NoSpacing"/>
        <w:jc w:val="both"/>
        <w:rPr>
          <w:rFonts w:ascii="Times New Roman" w:hAnsi="Times New Roman" w:cs="Times New Roman"/>
          <w:sz w:val="24"/>
          <w:szCs w:val="24"/>
        </w:rPr>
      </w:pPr>
    </w:p>
    <w:p w14:paraId="463623C5" w14:textId="7595D15C" w:rsidR="00041F36" w:rsidRPr="00394AF7" w:rsidRDefault="00041F36" w:rsidP="00314857">
      <w:pPr>
        <w:pStyle w:val="NoSpacing"/>
        <w:ind w:left="709" w:firstLine="11"/>
        <w:jc w:val="both"/>
        <w:rPr>
          <w:rFonts w:ascii="Times New Roman" w:hAnsi="Times New Roman" w:cs="Times New Roman"/>
          <w:sz w:val="24"/>
          <w:szCs w:val="24"/>
        </w:rPr>
      </w:pPr>
      <w:r w:rsidRPr="00394AF7">
        <w:rPr>
          <w:rFonts w:ascii="Times New Roman" w:hAnsi="Times New Roman" w:cs="Times New Roman"/>
          <w:sz w:val="24"/>
          <w:szCs w:val="24"/>
        </w:rPr>
        <w:t>… totality of tradition-based creations of a cultural community in so</w:t>
      </w:r>
      <w:r w:rsidR="007355E2"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far as they reflect </w:t>
      </w:r>
      <w:r w:rsidR="007355E2" w:rsidRPr="00394AF7">
        <w:rPr>
          <w:rFonts w:ascii="Times New Roman" w:hAnsi="Times New Roman" w:cs="Times New Roman"/>
          <w:sz w:val="24"/>
          <w:szCs w:val="24"/>
        </w:rPr>
        <w:t>i</w:t>
      </w:r>
      <w:r w:rsidRPr="00394AF7">
        <w:rPr>
          <w:rFonts w:ascii="Times New Roman" w:hAnsi="Times New Roman" w:cs="Times New Roman"/>
          <w:sz w:val="24"/>
          <w:szCs w:val="24"/>
        </w:rPr>
        <w:t>ts cultural and social identity; its standards and</w:t>
      </w:r>
      <w:r w:rsidR="007355E2" w:rsidRPr="00394AF7">
        <w:rPr>
          <w:rFonts w:ascii="Times New Roman" w:hAnsi="Times New Roman" w:cs="Times New Roman"/>
          <w:sz w:val="24"/>
          <w:szCs w:val="24"/>
        </w:rPr>
        <w:t xml:space="preserve"> </w:t>
      </w:r>
      <w:r w:rsidRPr="00394AF7">
        <w:rPr>
          <w:rFonts w:ascii="Times New Roman" w:hAnsi="Times New Roman" w:cs="Times New Roman"/>
          <w:sz w:val="24"/>
          <w:szCs w:val="24"/>
        </w:rPr>
        <w:t>values are transmitted orally, by imitation or by other means. Its forms</w:t>
      </w:r>
      <w:r w:rsidR="007355E2" w:rsidRPr="00394AF7">
        <w:rPr>
          <w:rFonts w:ascii="Times New Roman" w:hAnsi="Times New Roman" w:cs="Times New Roman"/>
          <w:sz w:val="24"/>
          <w:szCs w:val="24"/>
        </w:rPr>
        <w:t xml:space="preserve"> </w:t>
      </w:r>
      <w:r w:rsidRPr="00394AF7">
        <w:rPr>
          <w:rFonts w:ascii="Times New Roman" w:hAnsi="Times New Roman" w:cs="Times New Roman"/>
          <w:sz w:val="24"/>
          <w:szCs w:val="24"/>
        </w:rPr>
        <w:t>are, among others, language, literature, music, dance, games,</w:t>
      </w:r>
      <w:r w:rsidR="007355E2" w:rsidRPr="00394AF7">
        <w:rPr>
          <w:rFonts w:ascii="Times New Roman" w:hAnsi="Times New Roman" w:cs="Times New Roman"/>
          <w:sz w:val="24"/>
          <w:szCs w:val="24"/>
        </w:rPr>
        <w:t xml:space="preserve"> </w:t>
      </w:r>
      <w:r w:rsidRPr="00394AF7">
        <w:rPr>
          <w:rFonts w:ascii="Times New Roman" w:hAnsi="Times New Roman" w:cs="Times New Roman"/>
          <w:sz w:val="24"/>
          <w:szCs w:val="24"/>
        </w:rPr>
        <w:t>mythology, rituals, customs, handicrafts, architecture and other arts.</w:t>
      </w:r>
    </w:p>
    <w:p w14:paraId="0F8D9CDA" w14:textId="77777777" w:rsidR="007355E2" w:rsidRPr="00394AF7" w:rsidRDefault="007355E2" w:rsidP="00314857">
      <w:pPr>
        <w:pStyle w:val="NoSpacing"/>
        <w:ind w:left="709" w:firstLine="11"/>
        <w:jc w:val="both"/>
        <w:rPr>
          <w:rFonts w:ascii="Times New Roman" w:hAnsi="Times New Roman" w:cs="Times New Roman"/>
          <w:sz w:val="24"/>
          <w:szCs w:val="24"/>
        </w:rPr>
      </w:pPr>
    </w:p>
    <w:p w14:paraId="7A0A9BB8" w14:textId="19FBEFB5" w:rsidR="00041F36" w:rsidRPr="00394AF7" w:rsidRDefault="00041F36"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The Recommendation called for Member States to identify, conserve, preserve,</w:t>
      </w:r>
      <w:r w:rsidR="007355E2" w:rsidRPr="00394AF7">
        <w:rPr>
          <w:rFonts w:ascii="Times New Roman" w:hAnsi="Times New Roman" w:cs="Times New Roman"/>
          <w:sz w:val="24"/>
          <w:szCs w:val="24"/>
        </w:rPr>
        <w:t xml:space="preserve"> </w:t>
      </w:r>
      <w:r w:rsidRPr="00394AF7">
        <w:rPr>
          <w:rFonts w:ascii="Times New Roman" w:hAnsi="Times New Roman" w:cs="Times New Roman"/>
          <w:sz w:val="24"/>
          <w:szCs w:val="24"/>
        </w:rPr>
        <w:t>disseminate, and protect folklore, but was criticised for providing insufficient</w:t>
      </w:r>
      <w:r w:rsidR="007355E2"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explanation on </w:t>
      </w:r>
      <w:r w:rsidRPr="00394AF7">
        <w:rPr>
          <w:rFonts w:ascii="Times New Roman" w:hAnsi="Times New Roman" w:cs="Times New Roman"/>
          <w:sz w:val="24"/>
          <w:szCs w:val="24"/>
        </w:rPr>
        <w:lastRenderedPageBreak/>
        <w:t>implementation</w:t>
      </w:r>
      <w:r w:rsidR="007355E2" w:rsidRPr="00394AF7">
        <w:rPr>
          <w:rFonts w:ascii="Times New Roman" w:hAnsi="Times New Roman" w:cs="Times New Roman"/>
          <w:sz w:val="24"/>
          <w:szCs w:val="24"/>
        </w:rPr>
        <w:t xml:space="preserve"> (Simon, 1999)</w:t>
      </w:r>
      <w:r w:rsidRPr="00394AF7">
        <w:rPr>
          <w:rFonts w:ascii="Times New Roman" w:hAnsi="Times New Roman" w:cs="Times New Roman"/>
          <w:sz w:val="24"/>
          <w:szCs w:val="24"/>
        </w:rPr>
        <w:t xml:space="preserve">. </w:t>
      </w:r>
      <w:r w:rsidR="007355E2" w:rsidRPr="00394AF7">
        <w:rPr>
          <w:rFonts w:ascii="Times New Roman" w:hAnsi="Times New Roman" w:cs="Times New Roman"/>
          <w:sz w:val="24"/>
          <w:szCs w:val="24"/>
        </w:rPr>
        <w:t>T</w:t>
      </w:r>
      <w:r w:rsidRPr="00394AF7">
        <w:rPr>
          <w:rFonts w:ascii="Times New Roman" w:hAnsi="Times New Roman" w:cs="Times New Roman"/>
          <w:sz w:val="24"/>
          <w:szCs w:val="24"/>
        </w:rPr>
        <w:t>he 30th session of the UNESCO General Conference (November</w:t>
      </w:r>
      <w:r w:rsidR="007355E2"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1999) adopted a Resolution to prepare a preliminary study on the </w:t>
      </w:r>
      <w:r w:rsidR="007355E2" w:rsidRPr="00394AF7">
        <w:rPr>
          <w:rFonts w:ascii="Times New Roman" w:hAnsi="Times New Roman" w:cs="Times New Roman"/>
          <w:sz w:val="24"/>
          <w:szCs w:val="24"/>
        </w:rPr>
        <w:t>‘</w:t>
      </w:r>
      <w:r w:rsidRPr="00394AF7">
        <w:rPr>
          <w:rFonts w:ascii="Times New Roman" w:hAnsi="Times New Roman" w:cs="Times New Roman"/>
          <w:sz w:val="24"/>
          <w:szCs w:val="24"/>
        </w:rPr>
        <w:t>advisability</w:t>
      </w:r>
      <w:r w:rsidR="007355E2" w:rsidRPr="00394AF7">
        <w:rPr>
          <w:rFonts w:ascii="Times New Roman" w:hAnsi="Times New Roman" w:cs="Times New Roman"/>
          <w:sz w:val="24"/>
          <w:szCs w:val="24"/>
        </w:rPr>
        <w:t xml:space="preserve"> </w:t>
      </w:r>
      <w:r w:rsidRPr="00394AF7">
        <w:rPr>
          <w:rFonts w:ascii="Times New Roman" w:hAnsi="Times New Roman" w:cs="Times New Roman"/>
          <w:sz w:val="24"/>
          <w:szCs w:val="24"/>
        </w:rPr>
        <w:t>of regulating internationally, through a new standard-setting instrument, the</w:t>
      </w:r>
      <w:r w:rsidR="007355E2" w:rsidRPr="00394AF7">
        <w:rPr>
          <w:rFonts w:ascii="Times New Roman" w:hAnsi="Times New Roman" w:cs="Times New Roman"/>
          <w:sz w:val="24"/>
          <w:szCs w:val="24"/>
        </w:rPr>
        <w:t xml:space="preserve"> </w:t>
      </w:r>
      <w:r w:rsidRPr="00394AF7">
        <w:rPr>
          <w:rFonts w:ascii="Times New Roman" w:hAnsi="Times New Roman" w:cs="Times New Roman"/>
          <w:sz w:val="24"/>
          <w:szCs w:val="24"/>
        </w:rPr>
        <w:t>protection of intangible cultural heritage.</w:t>
      </w:r>
      <w:r w:rsidR="007355E2" w:rsidRPr="00394AF7">
        <w:rPr>
          <w:rFonts w:ascii="Times New Roman" w:hAnsi="Times New Roman" w:cs="Times New Roman"/>
          <w:sz w:val="24"/>
          <w:szCs w:val="24"/>
        </w:rPr>
        <w:t>’</w:t>
      </w:r>
      <w:r w:rsidR="007355E2" w:rsidRPr="00394AF7">
        <w:rPr>
          <w:rStyle w:val="FootnoteReference"/>
          <w:rFonts w:ascii="Times New Roman" w:hAnsi="Times New Roman" w:cs="Times New Roman"/>
          <w:sz w:val="24"/>
          <w:szCs w:val="24"/>
        </w:rPr>
        <w:footnoteReference w:id="8"/>
      </w:r>
      <w:r w:rsidRPr="00394AF7">
        <w:rPr>
          <w:rFonts w:ascii="Times New Roman" w:hAnsi="Times New Roman" w:cs="Times New Roman"/>
          <w:sz w:val="24"/>
          <w:szCs w:val="24"/>
        </w:rPr>
        <w:t xml:space="preserve"> Paralleling this development</w:t>
      </w:r>
      <w:r w:rsidR="007355E2" w:rsidRPr="00394AF7">
        <w:rPr>
          <w:rFonts w:ascii="Times New Roman" w:hAnsi="Times New Roman" w:cs="Times New Roman"/>
          <w:sz w:val="24"/>
          <w:szCs w:val="24"/>
        </w:rPr>
        <w:t xml:space="preserve"> </w:t>
      </w:r>
      <w:r w:rsidRPr="00394AF7">
        <w:rPr>
          <w:rFonts w:ascii="Times New Roman" w:hAnsi="Times New Roman" w:cs="Times New Roman"/>
          <w:sz w:val="24"/>
          <w:szCs w:val="24"/>
        </w:rPr>
        <w:t>UNESCO was addressing the question of intangible cultural heritage in the</w:t>
      </w:r>
      <w:r w:rsidR="007355E2" w:rsidRPr="00394AF7">
        <w:rPr>
          <w:rFonts w:ascii="Times New Roman" w:hAnsi="Times New Roman" w:cs="Times New Roman"/>
          <w:sz w:val="24"/>
          <w:szCs w:val="24"/>
        </w:rPr>
        <w:t xml:space="preserve"> </w:t>
      </w:r>
      <w:r w:rsidRPr="00394AF7">
        <w:rPr>
          <w:rFonts w:ascii="Times New Roman" w:hAnsi="Times New Roman" w:cs="Times New Roman"/>
          <w:sz w:val="24"/>
          <w:szCs w:val="24"/>
        </w:rPr>
        <w:t>context of cultural diversity, which in 2001 culminated in the UNESCO</w:t>
      </w:r>
    </w:p>
    <w:p w14:paraId="566712C8" w14:textId="16973C97" w:rsidR="00041F36" w:rsidRPr="00394AF7" w:rsidRDefault="00041F36"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Universal Declaration on Cultural Diversity</w:t>
      </w:r>
      <w:r w:rsidR="007355E2" w:rsidRPr="00394AF7">
        <w:rPr>
          <w:rStyle w:val="FootnoteReference"/>
          <w:rFonts w:ascii="Times New Roman" w:hAnsi="Times New Roman" w:cs="Times New Roman"/>
          <w:sz w:val="24"/>
          <w:szCs w:val="24"/>
        </w:rPr>
        <w:footnoteReference w:id="9"/>
      </w:r>
      <w:r w:rsidRPr="00394AF7">
        <w:rPr>
          <w:rFonts w:ascii="Times New Roman" w:hAnsi="Times New Roman" w:cs="Times New Roman"/>
          <w:sz w:val="24"/>
          <w:szCs w:val="24"/>
        </w:rPr>
        <w:t xml:space="preserve">. Article 1 </w:t>
      </w:r>
      <w:r w:rsidR="0071742E" w:rsidRPr="00394AF7">
        <w:rPr>
          <w:rFonts w:ascii="Times New Roman" w:hAnsi="Times New Roman" w:cs="Times New Roman"/>
          <w:sz w:val="24"/>
          <w:szCs w:val="24"/>
        </w:rPr>
        <w:t>noted</w:t>
      </w:r>
      <w:r w:rsidRPr="00394AF7">
        <w:rPr>
          <w:rFonts w:ascii="Times New Roman" w:hAnsi="Times New Roman" w:cs="Times New Roman"/>
          <w:sz w:val="24"/>
          <w:szCs w:val="24"/>
        </w:rPr>
        <w:t xml:space="preserve"> the</w:t>
      </w:r>
      <w:r w:rsidR="0071742E"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diverse forms of culture </w:t>
      </w:r>
      <w:r w:rsidR="0071742E" w:rsidRPr="00394AF7">
        <w:rPr>
          <w:rFonts w:ascii="Times New Roman" w:hAnsi="Times New Roman" w:cs="Times New Roman"/>
          <w:sz w:val="24"/>
          <w:szCs w:val="24"/>
        </w:rPr>
        <w:t>‘</w:t>
      </w:r>
      <w:r w:rsidRPr="00394AF7">
        <w:rPr>
          <w:rFonts w:ascii="Times New Roman" w:hAnsi="Times New Roman" w:cs="Times New Roman"/>
          <w:sz w:val="24"/>
          <w:szCs w:val="24"/>
        </w:rPr>
        <w:t>across time and space</w:t>
      </w:r>
      <w:r w:rsidR="0071742E" w:rsidRPr="00394AF7">
        <w:rPr>
          <w:rFonts w:ascii="Times New Roman" w:hAnsi="Times New Roman" w:cs="Times New Roman"/>
          <w:sz w:val="24"/>
          <w:szCs w:val="24"/>
        </w:rPr>
        <w:t>’ and</w:t>
      </w:r>
      <w:r w:rsidRPr="00394AF7">
        <w:rPr>
          <w:rFonts w:ascii="Times New Roman" w:hAnsi="Times New Roman" w:cs="Times New Roman"/>
          <w:sz w:val="24"/>
          <w:szCs w:val="24"/>
        </w:rPr>
        <w:t xml:space="preserve"> observed that </w:t>
      </w:r>
      <w:r w:rsidR="0071742E" w:rsidRPr="00394AF7">
        <w:rPr>
          <w:rFonts w:ascii="Times New Roman" w:hAnsi="Times New Roman" w:cs="Times New Roman"/>
          <w:sz w:val="24"/>
          <w:szCs w:val="24"/>
        </w:rPr>
        <w:t>‘</w:t>
      </w:r>
      <w:r w:rsidRPr="00394AF7">
        <w:rPr>
          <w:rFonts w:ascii="Times New Roman" w:hAnsi="Times New Roman" w:cs="Times New Roman"/>
          <w:sz w:val="24"/>
          <w:szCs w:val="24"/>
        </w:rPr>
        <w:t>as a</w:t>
      </w:r>
      <w:r w:rsidR="0071742E" w:rsidRPr="00394AF7">
        <w:rPr>
          <w:rFonts w:ascii="Times New Roman" w:hAnsi="Times New Roman" w:cs="Times New Roman"/>
          <w:sz w:val="24"/>
          <w:szCs w:val="24"/>
        </w:rPr>
        <w:t xml:space="preserve"> </w:t>
      </w:r>
      <w:r w:rsidRPr="00394AF7">
        <w:rPr>
          <w:rFonts w:ascii="Times New Roman" w:hAnsi="Times New Roman" w:cs="Times New Roman"/>
          <w:sz w:val="24"/>
          <w:szCs w:val="24"/>
        </w:rPr>
        <w:t>source of exchange, innovation and creativity, cultural diversity is as necessary</w:t>
      </w:r>
      <w:r w:rsidR="0071742E" w:rsidRPr="00394AF7">
        <w:rPr>
          <w:rFonts w:ascii="Times New Roman" w:hAnsi="Times New Roman" w:cs="Times New Roman"/>
          <w:sz w:val="24"/>
          <w:szCs w:val="24"/>
        </w:rPr>
        <w:t xml:space="preserve"> </w:t>
      </w:r>
      <w:r w:rsidRPr="00394AF7">
        <w:rPr>
          <w:rFonts w:ascii="Times New Roman" w:hAnsi="Times New Roman" w:cs="Times New Roman"/>
          <w:sz w:val="24"/>
          <w:szCs w:val="24"/>
        </w:rPr>
        <w:t>for humankind as biodiversity is for nature.</w:t>
      </w:r>
      <w:r w:rsidR="0071742E" w:rsidRPr="00394AF7">
        <w:rPr>
          <w:rFonts w:ascii="Times New Roman" w:hAnsi="Times New Roman" w:cs="Times New Roman"/>
          <w:sz w:val="24"/>
          <w:szCs w:val="24"/>
        </w:rPr>
        <w:t>’</w:t>
      </w:r>
      <w:r w:rsidRPr="00394AF7">
        <w:rPr>
          <w:rFonts w:ascii="Times New Roman" w:hAnsi="Times New Roman" w:cs="Times New Roman"/>
          <w:sz w:val="24"/>
          <w:szCs w:val="24"/>
        </w:rPr>
        <w:t xml:space="preserve"> The next logical step was the 2003</w:t>
      </w:r>
      <w:r w:rsidR="0071742E" w:rsidRPr="00394AF7">
        <w:rPr>
          <w:rFonts w:ascii="Times New Roman" w:hAnsi="Times New Roman" w:cs="Times New Roman"/>
          <w:sz w:val="24"/>
          <w:szCs w:val="24"/>
        </w:rPr>
        <w:t xml:space="preserve"> </w:t>
      </w:r>
      <w:r w:rsidRPr="00394AF7">
        <w:rPr>
          <w:rFonts w:ascii="Times New Roman" w:hAnsi="Times New Roman" w:cs="Times New Roman"/>
          <w:sz w:val="24"/>
          <w:szCs w:val="24"/>
        </w:rPr>
        <w:t>UNESCO Convention on the Safeguarding of Intangible Cultural Heritage</w:t>
      </w:r>
      <w:r w:rsidR="0071742E" w:rsidRPr="00394AF7">
        <w:rPr>
          <w:rStyle w:val="FootnoteReference"/>
          <w:rFonts w:ascii="Times New Roman" w:hAnsi="Times New Roman" w:cs="Times New Roman"/>
          <w:sz w:val="24"/>
          <w:szCs w:val="24"/>
        </w:rPr>
        <w:footnoteReference w:id="10"/>
      </w:r>
      <w:r w:rsidR="0071742E" w:rsidRPr="00394AF7">
        <w:rPr>
          <w:rFonts w:ascii="Times New Roman" w:hAnsi="Times New Roman" w:cs="Times New Roman"/>
          <w:sz w:val="24"/>
          <w:szCs w:val="24"/>
        </w:rPr>
        <w:t xml:space="preserve"> </w:t>
      </w:r>
      <w:r w:rsidRPr="00394AF7">
        <w:rPr>
          <w:rFonts w:ascii="Times New Roman" w:hAnsi="Times New Roman" w:cs="Times New Roman"/>
          <w:sz w:val="24"/>
          <w:szCs w:val="24"/>
        </w:rPr>
        <w:t>which entered into force in April 2006. The principal purposes of this</w:t>
      </w:r>
      <w:r w:rsidR="0071742E" w:rsidRPr="00394AF7">
        <w:rPr>
          <w:rFonts w:ascii="Times New Roman" w:hAnsi="Times New Roman" w:cs="Times New Roman"/>
          <w:sz w:val="24"/>
          <w:szCs w:val="24"/>
        </w:rPr>
        <w:t xml:space="preserve"> </w:t>
      </w:r>
      <w:r w:rsidRPr="00394AF7">
        <w:rPr>
          <w:rFonts w:ascii="Times New Roman" w:hAnsi="Times New Roman" w:cs="Times New Roman"/>
          <w:sz w:val="24"/>
          <w:szCs w:val="24"/>
        </w:rPr>
        <w:t>Convention were identified in Art 1 as safeguarding and ensuring respect for</w:t>
      </w:r>
      <w:r w:rsidR="0071742E" w:rsidRPr="00394AF7">
        <w:rPr>
          <w:rFonts w:ascii="Times New Roman" w:hAnsi="Times New Roman" w:cs="Times New Roman"/>
          <w:sz w:val="24"/>
          <w:szCs w:val="24"/>
        </w:rPr>
        <w:t xml:space="preserve"> </w:t>
      </w:r>
      <w:r w:rsidRPr="00394AF7">
        <w:rPr>
          <w:rFonts w:ascii="Times New Roman" w:hAnsi="Times New Roman" w:cs="Times New Roman"/>
          <w:sz w:val="24"/>
          <w:szCs w:val="24"/>
        </w:rPr>
        <w:t>intangible cultural heritage. For the purposes of this Convention Art 2.1</w:t>
      </w:r>
      <w:r w:rsidR="0071742E"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defined </w:t>
      </w:r>
      <w:r w:rsidR="0071742E" w:rsidRPr="00394AF7">
        <w:rPr>
          <w:rFonts w:ascii="Times New Roman" w:hAnsi="Times New Roman" w:cs="Times New Roman"/>
          <w:sz w:val="24"/>
          <w:szCs w:val="24"/>
        </w:rPr>
        <w:t>‘</w:t>
      </w:r>
      <w:r w:rsidRPr="00394AF7">
        <w:rPr>
          <w:rFonts w:ascii="Times New Roman" w:hAnsi="Times New Roman" w:cs="Times New Roman"/>
          <w:sz w:val="24"/>
          <w:szCs w:val="24"/>
        </w:rPr>
        <w:t>intangible cultural heritage</w:t>
      </w:r>
      <w:r w:rsidR="0071742E" w:rsidRPr="00394AF7">
        <w:rPr>
          <w:rFonts w:ascii="Times New Roman" w:hAnsi="Times New Roman" w:cs="Times New Roman"/>
          <w:sz w:val="24"/>
          <w:szCs w:val="24"/>
        </w:rPr>
        <w:t>’</w:t>
      </w:r>
      <w:r w:rsidRPr="00394AF7">
        <w:rPr>
          <w:rFonts w:ascii="Times New Roman" w:hAnsi="Times New Roman" w:cs="Times New Roman"/>
          <w:sz w:val="24"/>
          <w:szCs w:val="24"/>
        </w:rPr>
        <w:t xml:space="preserve"> as</w:t>
      </w:r>
    </w:p>
    <w:p w14:paraId="42FC2128" w14:textId="77777777" w:rsidR="00D8553B" w:rsidRPr="00394AF7" w:rsidRDefault="00D8553B" w:rsidP="00314857">
      <w:pPr>
        <w:autoSpaceDE w:val="0"/>
        <w:autoSpaceDN w:val="0"/>
        <w:adjustRightInd w:val="0"/>
        <w:spacing w:after="0" w:line="240" w:lineRule="auto"/>
        <w:jc w:val="both"/>
        <w:rPr>
          <w:rFonts w:ascii="Times New Roman" w:hAnsi="Times New Roman" w:cs="Times New Roman"/>
          <w:sz w:val="24"/>
          <w:szCs w:val="24"/>
        </w:rPr>
      </w:pPr>
    </w:p>
    <w:p w14:paraId="16242B60" w14:textId="2AEB5A12" w:rsidR="00041F36" w:rsidRPr="00394AF7" w:rsidRDefault="00041F36" w:rsidP="00314857">
      <w:pPr>
        <w:autoSpaceDE w:val="0"/>
        <w:autoSpaceDN w:val="0"/>
        <w:adjustRightInd w:val="0"/>
        <w:spacing w:after="0" w:line="240" w:lineRule="auto"/>
        <w:ind w:left="851"/>
        <w:jc w:val="both"/>
        <w:rPr>
          <w:rFonts w:ascii="Times New Roman" w:hAnsi="Times New Roman" w:cs="Times New Roman"/>
          <w:sz w:val="24"/>
          <w:szCs w:val="24"/>
        </w:rPr>
      </w:pPr>
      <w:r w:rsidRPr="00394AF7">
        <w:rPr>
          <w:rFonts w:ascii="Times New Roman" w:hAnsi="Times New Roman" w:cs="Times New Roman"/>
          <w:sz w:val="24"/>
          <w:szCs w:val="24"/>
        </w:rPr>
        <w:t>… the practices, representations, expressions, knowledge, skills – as</w:t>
      </w:r>
      <w:r w:rsidR="00D8553B" w:rsidRPr="00394AF7">
        <w:rPr>
          <w:rFonts w:ascii="Times New Roman" w:hAnsi="Times New Roman" w:cs="Times New Roman"/>
          <w:sz w:val="24"/>
          <w:szCs w:val="24"/>
        </w:rPr>
        <w:t xml:space="preserve"> </w:t>
      </w:r>
      <w:r w:rsidRPr="00394AF7">
        <w:rPr>
          <w:rFonts w:ascii="Times New Roman" w:hAnsi="Times New Roman" w:cs="Times New Roman"/>
          <w:sz w:val="24"/>
          <w:szCs w:val="24"/>
        </w:rPr>
        <w:t>well as the instruments, objects, artefacts and cultural spaces associated</w:t>
      </w:r>
      <w:r w:rsidR="00D8553B" w:rsidRPr="00394AF7">
        <w:rPr>
          <w:rFonts w:ascii="Times New Roman" w:hAnsi="Times New Roman" w:cs="Times New Roman"/>
          <w:sz w:val="24"/>
          <w:szCs w:val="24"/>
        </w:rPr>
        <w:t xml:space="preserve"> </w:t>
      </w:r>
      <w:r w:rsidRPr="00394AF7">
        <w:rPr>
          <w:rFonts w:ascii="Times New Roman" w:hAnsi="Times New Roman" w:cs="Times New Roman"/>
          <w:sz w:val="24"/>
          <w:szCs w:val="24"/>
        </w:rPr>
        <w:t>therewith – that communities, groups and, in some cases, individuals</w:t>
      </w:r>
      <w:r w:rsidR="00D8553B" w:rsidRPr="00394AF7">
        <w:rPr>
          <w:rFonts w:ascii="Times New Roman" w:hAnsi="Times New Roman" w:cs="Times New Roman"/>
          <w:sz w:val="24"/>
          <w:szCs w:val="24"/>
        </w:rPr>
        <w:t xml:space="preserve"> </w:t>
      </w:r>
      <w:r w:rsidRPr="00394AF7">
        <w:rPr>
          <w:rFonts w:ascii="Times New Roman" w:hAnsi="Times New Roman" w:cs="Times New Roman"/>
          <w:sz w:val="24"/>
          <w:szCs w:val="24"/>
        </w:rPr>
        <w:t>recognize as part of their cultural heritage.</w:t>
      </w:r>
    </w:p>
    <w:p w14:paraId="547DB22F" w14:textId="77777777" w:rsidR="00D8553B" w:rsidRPr="00394AF7" w:rsidRDefault="00D8553B" w:rsidP="00314857">
      <w:pPr>
        <w:autoSpaceDE w:val="0"/>
        <w:autoSpaceDN w:val="0"/>
        <w:adjustRightInd w:val="0"/>
        <w:spacing w:after="0" w:line="240" w:lineRule="auto"/>
        <w:jc w:val="both"/>
        <w:rPr>
          <w:rFonts w:ascii="Times New Roman" w:hAnsi="Times New Roman" w:cs="Times New Roman"/>
          <w:sz w:val="24"/>
          <w:szCs w:val="24"/>
        </w:rPr>
      </w:pPr>
    </w:p>
    <w:p w14:paraId="351A8EF1" w14:textId="160F6E10" w:rsidR="00041F36" w:rsidRPr="00394AF7" w:rsidRDefault="00041F36"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 xml:space="preserve">It observed that this intangible cultural heritage, </w:t>
      </w:r>
      <w:r w:rsidR="00D8553B" w:rsidRPr="00394AF7">
        <w:rPr>
          <w:rFonts w:ascii="Times New Roman" w:hAnsi="Times New Roman" w:cs="Times New Roman"/>
          <w:sz w:val="24"/>
          <w:szCs w:val="24"/>
        </w:rPr>
        <w:t>‘</w:t>
      </w:r>
      <w:r w:rsidRPr="00394AF7">
        <w:rPr>
          <w:rFonts w:ascii="Times New Roman" w:hAnsi="Times New Roman" w:cs="Times New Roman"/>
          <w:sz w:val="24"/>
          <w:szCs w:val="24"/>
        </w:rPr>
        <w:t>transmitted from generation</w:t>
      </w:r>
      <w:r w:rsidR="00D8553B" w:rsidRPr="00394AF7">
        <w:rPr>
          <w:rFonts w:ascii="Times New Roman" w:hAnsi="Times New Roman" w:cs="Times New Roman"/>
          <w:sz w:val="24"/>
          <w:szCs w:val="24"/>
        </w:rPr>
        <w:t xml:space="preserve"> </w:t>
      </w:r>
      <w:r w:rsidRPr="00394AF7">
        <w:rPr>
          <w:rFonts w:ascii="Times New Roman" w:hAnsi="Times New Roman" w:cs="Times New Roman"/>
          <w:sz w:val="24"/>
          <w:szCs w:val="24"/>
        </w:rPr>
        <w:t>to generation, is constantly recreated by communities and groups in response</w:t>
      </w:r>
      <w:r w:rsidR="00D8553B" w:rsidRPr="00394AF7">
        <w:rPr>
          <w:rFonts w:ascii="Times New Roman" w:hAnsi="Times New Roman" w:cs="Times New Roman"/>
          <w:sz w:val="24"/>
          <w:szCs w:val="24"/>
        </w:rPr>
        <w:t xml:space="preserve"> </w:t>
      </w:r>
      <w:r w:rsidRPr="00394AF7">
        <w:rPr>
          <w:rFonts w:ascii="Times New Roman" w:hAnsi="Times New Roman" w:cs="Times New Roman"/>
          <w:sz w:val="24"/>
          <w:szCs w:val="24"/>
        </w:rPr>
        <w:t>to their environment, their interaction with nature and their history, and</w:t>
      </w:r>
      <w:r w:rsidR="00D8553B" w:rsidRPr="00394AF7">
        <w:rPr>
          <w:rFonts w:ascii="Times New Roman" w:hAnsi="Times New Roman" w:cs="Times New Roman"/>
          <w:sz w:val="24"/>
          <w:szCs w:val="24"/>
        </w:rPr>
        <w:t xml:space="preserve"> </w:t>
      </w:r>
      <w:r w:rsidRPr="00394AF7">
        <w:rPr>
          <w:rFonts w:ascii="Times New Roman" w:hAnsi="Times New Roman" w:cs="Times New Roman"/>
          <w:sz w:val="24"/>
          <w:szCs w:val="24"/>
        </w:rPr>
        <w:t>provides them with a sense of identity and continuity…</w:t>
      </w:r>
      <w:r w:rsidR="00D8553B" w:rsidRPr="00394AF7">
        <w:rPr>
          <w:rFonts w:ascii="Times New Roman" w:hAnsi="Times New Roman" w:cs="Times New Roman"/>
          <w:sz w:val="24"/>
          <w:szCs w:val="24"/>
        </w:rPr>
        <w:t>’</w:t>
      </w:r>
      <w:r w:rsidRPr="00394AF7">
        <w:rPr>
          <w:rFonts w:ascii="Times New Roman" w:hAnsi="Times New Roman" w:cs="Times New Roman"/>
          <w:sz w:val="24"/>
          <w:szCs w:val="24"/>
        </w:rPr>
        <w:t xml:space="preserve"> Article 2.2 listed as</w:t>
      </w:r>
      <w:r w:rsidR="00D8553B" w:rsidRPr="00394AF7">
        <w:rPr>
          <w:rFonts w:ascii="Times New Roman" w:hAnsi="Times New Roman" w:cs="Times New Roman"/>
          <w:sz w:val="24"/>
          <w:szCs w:val="24"/>
        </w:rPr>
        <w:t xml:space="preserve"> ‘</w:t>
      </w:r>
      <w:r w:rsidRPr="00394AF7">
        <w:rPr>
          <w:rFonts w:ascii="Times New Roman" w:hAnsi="Times New Roman" w:cs="Times New Roman"/>
          <w:sz w:val="24"/>
          <w:szCs w:val="24"/>
        </w:rPr>
        <w:t>intangible cultural heritage</w:t>
      </w:r>
      <w:r w:rsidR="00D8553B" w:rsidRPr="00394AF7">
        <w:rPr>
          <w:rFonts w:ascii="Times New Roman" w:hAnsi="Times New Roman" w:cs="Times New Roman"/>
          <w:sz w:val="24"/>
          <w:szCs w:val="24"/>
        </w:rPr>
        <w:t>’</w:t>
      </w:r>
      <w:r w:rsidRPr="00394AF7">
        <w:rPr>
          <w:rFonts w:ascii="Times New Roman" w:hAnsi="Times New Roman" w:cs="Times New Roman"/>
          <w:sz w:val="24"/>
          <w:szCs w:val="24"/>
        </w:rPr>
        <w:t>, as defined in paragraph 1:</w:t>
      </w:r>
    </w:p>
    <w:p w14:paraId="68FE19C7" w14:textId="77777777" w:rsidR="00D8553B" w:rsidRPr="00394AF7" w:rsidRDefault="00D8553B" w:rsidP="00314857">
      <w:pPr>
        <w:autoSpaceDE w:val="0"/>
        <w:autoSpaceDN w:val="0"/>
        <w:adjustRightInd w:val="0"/>
        <w:spacing w:after="0" w:line="240" w:lineRule="auto"/>
        <w:jc w:val="both"/>
        <w:rPr>
          <w:rFonts w:ascii="Times New Roman" w:hAnsi="Times New Roman" w:cs="Times New Roman"/>
          <w:sz w:val="24"/>
          <w:szCs w:val="24"/>
        </w:rPr>
      </w:pPr>
    </w:p>
    <w:p w14:paraId="7B0ED73C" w14:textId="329F3797" w:rsidR="00041F36" w:rsidRPr="00394AF7" w:rsidRDefault="00041F36" w:rsidP="00314857">
      <w:pPr>
        <w:autoSpaceDE w:val="0"/>
        <w:autoSpaceDN w:val="0"/>
        <w:adjustRightInd w:val="0"/>
        <w:spacing w:after="0" w:line="240" w:lineRule="auto"/>
        <w:ind w:left="851"/>
        <w:jc w:val="both"/>
        <w:rPr>
          <w:rFonts w:ascii="Times New Roman" w:hAnsi="Times New Roman" w:cs="Times New Roman"/>
          <w:sz w:val="24"/>
          <w:szCs w:val="24"/>
        </w:rPr>
      </w:pPr>
      <w:r w:rsidRPr="00394AF7">
        <w:rPr>
          <w:rFonts w:ascii="Times New Roman" w:hAnsi="Times New Roman" w:cs="Times New Roman"/>
          <w:sz w:val="24"/>
          <w:szCs w:val="24"/>
        </w:rPr>
        <w:t>(a) oral traditions and expressions, including language as a vehicle of</w:t>
      </w:r>
      <w:r w:rsidR="00D8553B" w:rsidRPr="00394AF7">
        <w:rPr>
          <w:rFonts w:ascii="Times New Roman" w:hAnsi="Times New Roman" w:cs="Times New Roman"/>
          <w:sz w:val="24"/>
          <w:szCs w:val="24"/>
        </w:rPr>
        <w:t xml:space="preserve"> </w:t>
      </w:r>
      <w:r w:rsidRPr="00394AF7">
        <w:rPr>
          <w:rFonts w:ascii="Times New Roman" w:hAnsi="Times New Roman" w:cs="Times New Roman"/>
          <w:sz w:val="24"/>
          <w:szCs w:val="24"/>
        </w:rPr>
        <w:t>the intangible cultural heritage;</w:t>
      </w:r>
    </w:p>
    <w:p w14:paraId="03641B2D" w14:textId="77777777" w:rsidR="00041F36" w:rsidRPr="00394AF7" w:rsidRDefault="00041F36" w:rsidP="00314857">
      <w:pPr>
        <w:autoSpaceDE w:val="0"/>
        <w:autoSpaceDN w:val="0"/>
        <w:adjustRightInd w:val="0"/>
        <w:spacing w:after="0" w:line="240" w:lineRule="auto"/>
        <w:ind w:left="851"/>
        <w:jc w:val="both"/>
        <w:rPr>
          <w:rFonts w:ascii="Times New Roman" w:hAnsi="Times New Roman" w:cs="Times New Roman"/>
          <w:sz w:val="24"/>
          <w:szCs w:val="24"/>
        </w:rPr>
      </w:pPr>
      <w:r w:rsidRPr="00394AF7">
        <w:rPr>
          <w:rFonts w:ascii="Times New Roman" w:hAnsi="Times New Roman" w:cs="Times New Roman"/>
          <w:sz w:val="24"/>
          <w:szCs w:val="24"/>
        </w:rPr>
        <w:t>(b) performing arts;</w:t>
      </w:r>
    </w:p>
    <w:p w14:paraId="327342EC" w14:textId="77777777" w:rsidR="00041F36" w:rsidRPr="00394AF7" w:rsidRDefault="00041F36" w:rsidP="00314857">
      <w:pPr>
        <w:autoSpaceDE w:val="0"/>
        <w:autoSpaceDN w:val="0"/>
        <w:adjustRightInd w:val="0"/>
        <w:spacing w:after="0" w:line="240" w:lineRule="auto"/>
        <w:ind w:left="851"/>
        <w:jc w:val="both"/>
        <w:rPr>
          <w:rFonts w:ascii="Times New Roman" w:hAnsi="Times New Roman" w:cs="Times New Roman"/>
          <w:sz w:val="24"/>
          <w:szCs w:val="24"/>
        </w:rPr>
      </w:pPr>
      <w:r w:rsidRPr="00394AF7">
        <w:rPr>
          <w:rFonts w:ascii="Times New Roman" w:hAnsi="Times New Roman" w:cs="Times New Roman"/>
          <w:sz w:val="24"/>
          <w:szCs w:val="24"/>
        </w:rPr>
        <w:t>(c) social practices, rituals and festive events;</w:t>
      </w:r>
    </w:p>
    <w:p w14:paraId="0ADB2CB5" w14:textId="77777777" w:rsidR="00041F36" w:rsidRPr="00394AF7" w:rsidRDefault="00041F36" w:rsidP="00314857">
      <w:pPr>
        <w:autoSpaceDE w:val="0"/>
        <w:autoSpaceDN w:val="0"/>
        <w:adjustRightInd w:val="0"/>
        <w:spacing w:after="0" w:line="240" w:lineRule="auto"/>
        <w:ind w:left="851"/>
        <w:jc w:val="both"/>
        <w:rPr>
          <w:rFonts w:ascii="Times New Roman" w:hAnsi="Times New Roman" w:cs="Times New Roman"/>
          <w:sz w:val="24"/>
          <w:szCs w:val="24"/>
        </w:rPr>
      </w:pPr>
      <w:r w:rsidRPr="00394AF7">
        <w:rPr>
          <w:rFonts w:ascii="Times New Roman" w:hAnsi="Times New Roman" w:cs="Times New Roman"/>
          <w:sz w:val="24"/>
          <w:szCs w:val="24"/>
        </w:rPr>
        <w:t>(d) knowledge and practices concerning nature and the universe;</w:t>
      </w:r>
    </w:p>
    <w:p w14:paraId="154ECE7C" w14:textId="34F8AE4B" w:rsidR="00041F36" w:rsidRPr="00394AF7" w:rsidRDefault="00041F36" w:rsidP="00314857">
      <w:pPr>
        <w:autoSpaceDE w:val="0"/>
        <w:autoSpaceDN w:val="0"/>
        <w:adjustRightInd w:val="0"/>
        <w:spacing w:after="0" w:line="240" w:lineRule="auto"/>
        <w:ind w:left="851"/>
        <w:jc w:val="both"/>
        <w:rPr>
          <w:rFonts w:ascii="Times New Roman" w:hAnsi="Times New Roman" w:cs="Times New Roman"/>
          <w:sz w:val="24"/>
          <w:szCs w:val="24"/>
        </w:rPr>
      </w:pPr>
      <w:r w:rsidRPr="00394AF7">
        <w:rPr>
          <w:rFonts w:ascii="Times New Roman" w:hAnsi="Times New Roman" w:cs="Times New Roman"/>
          <w:sz w:val="24"/>
          <w:szCs w:val="24"/>
        </w:rPr>
        <w:t>(e) traditional craftsmanship.</w:t>
      </w:r>
    </w:p>
    <w:p w14:paraId="43433DBA" w14:textId="05A3D12E" w:rsidR="00041F36" w:rsidRPr="00394AF7" w:rsidRDefault="00041F36" w:rsidP="00314857">
      <w:pPr>
        <w:autoSpaceDE w:val="0"/>
        <w:autoSpaceDN w:val="0"/>
        <w:adjustRightInd w:val="0"/>
        <w:spacing w:after="0" w:line="240" w:lineRule="auto"/>
        <w:jc w:val="both"/>
        <w:rPr>
          <w:rFonts w:ascii="Times New Roman" w:hAnsi="Times New Roman" w:cs="Times New Roman"/>
          <w:sz w:val="24"/>
          <w:szCs w:val="24"/>
        </w:rPr>
      </w:pPr>
    </w:p>
    <w:p w14:paraId="02CBE308" w14:textId="389F01A1" w:rsidR="00230487" w:rsidRPr="00394AF7" w:rsidRDefault="00230487"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 xml:space="preserve">The </w:t>
      </w:r>
      <w:r w:rsidR="005D1757" w:rsidRPr="00394AF7">
        <w:rPr>
          <w:rFonts w:ascii="Times New Roman" w:hAnsi="Times New Roman" w:cs="Times New Roman"/>
          <w:sz w:val="24"/>
          <w:szCs w:val="24"/>
        </w:rPr>
        <w:t xml:space="preserve">UNESCO </w:t>
      </w:r>
      <w:r w:rsidRPr="00394AF7">
        <w:rPr>
          <w:rFonts w:ascii="Times New Roman" w:hAnsi="Times New Roman" w:cs="Times New Roman"/>
          <w:sz w:val="24"/>
          <w:szCs w:val="24"/>
        </w:rPr>
        <w:t>Convention on the Safeguarding of Intangible Cultural Heritage</w:t>
      </w:r>
      <w:r w:rsidR="008731C4" w:rsidRPr="00394AF7">
        <w:rPr>
          <w:rFonts w:ascii="Times New Roman" w:hAnsi="Times New Roman" w:cs="Times New Roman"/>
          <w:sz w:val="24"/>
          <w:szCs w:val="24"/>
        </w:rPr>
        <w:t xml:space="preserve"> </w:t>
      </w:r>
      <w:r w:rsidRPr="00394AF7">
        <w:rPr>
          <w:rFonts w:ascii="Times New Roman" w:hAnsi="Times New Roman" w:cs="Times New Roman"/>
          <w:sz w:val="24"/>
          <w:szCs w:val="24"/>
        </w:rPr>
        <w:t>followed the approach of the Model Provisions for National Laws on the</w:t>
      </w:r>
      <w:r w:rsidR="008731C4" w:rsidRPr="00394AF7">
        <w:rPr>
          <w:rFonts w:ascii="Times New Roman" w:hAnsi="Times New Roman" w:cs="Times New Roman"/>
          <w:sz w:val="24"/>
          <w:szCs w:val="24"/>
        </w:rPr>
        <w:t xml:space="preserve"> </w:t>
      </w:r>
      <w:r w:rsidRPr="00394AF7">
        <w:rPr>
          <w:rFonts w:ascii="Times New Roman" w:hAnsi="Times New Roman" w:cs="Times New Roman"/>
          <w:sz w:val="24"/>
          <w:szCs w:val="24"/>
        </w:rPr>
        <w:t>Protection of Expressions of Folklore Against Illicit Exploitation and Other</w:t>
      </w:r>
      <w:r w:rsidR="008731C4"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Prejudicial Actions in requiring that national measures be taken. </w:t>
      </w:r>
      <w:r w:rsidR="005D1757" w:rsidRPr="00394AF7">
        <w:rPr>
          <w:rFonts w:ascii="Times New Roman" w:hAnsi="Times New Roman" w:cs="Times New Roman"/>
          <w:sz w:val="24"/>
          <w:szCs w:val="24"/>
        </w:rPr>
        <w:t>However, it should be noted that the UNESCO Convention is concerned with the skills and knowledge involved in craftsmanship rather than the craft products themselves (UNESCO, 2020). The latter are more suitably protected as TCEs and/or G</w:t>
      </w:r>
      <w:r w:rsidR="000F6F17" w:rsidRPr="00394AF7">
        <w:rPr>
          <w:rFonts w:ascii="Times New Roman" w:hAnsi="Times New Roman" w:cs="Times New Roman"/>
          <w:sz w:val="24"/>
          <w:szCs w:val="24"/>
        </w:rPr>
        <w:t>I</w:t>
      </w:r>
      <w:r w:rsidR="005D1757" w:rsidRPr="00394AF7">
        <w:rPr>
          <w:rFonts w:ascii="Times New Roman" w:hAnsi="Times New Roman" w:cs="Times New Roman"/>
          <w:sz w:val="24"/>
          <w:szCs w:val="24"/>
        </w:rPr>
        <w:t>s.</w:t>
      </w:r>
    </w:p>
    <w:p w14:paraId="2E5E80F2" w14:textId="657AFBA2" w:rsidR="004A303B" w:rsidRPr="00394AF7" w:rsidRDefault="00500616"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UNESCO’s Intergovernmental Committee for the Safeguarding of the Intangible Cultural Heritage</w:t>
      </w:r>
      <w:r w:rsidR="0051094D" w:rsidRPr="00394AF7">
        <w:rPr>
          <w:rFonts w:ascii="Times New Roman" w:hAnsi="Times New Roman" w:cs="Times New Roman"/>
          <w:sz w:val="24"/>
          <w:szCs w:val="24"/>
        </w:rPr>
        <w:t xml:space="preserve"> </w:t>
      </w:r>
      <w:r w:rsidRPr="00394AF7">
        <w:rPr>
          <w:rFonts w:ascii="Times New Roman" w:hAnsi="Times New Roman" w:cs="Times New Roman"/>
          <w:sz w:val="24"/>
          <w:szCs w:val="24"/>
        </w:rPr>
        <w:t>has acknowledged that IP rights ‘ensure that the rights of the communities, groups or individuals that create, bear and transmit their intangible cultural heritage are duly protected from misappropriation or abuse of their knowledge and skills’ (ICSICH</w:t>
      </w:r>
      <w:r w:rsidR="004A303B" w:rsidRPr="00394AF7">
        <w:rPr>
          <w:rFonts w:ascii="Times New Roman" w:hAnsi="Times New Roman" w:cs="Times New Roman"/>
          <w:sz w:val="24"/>
          <w:szCs w:val="24"/>
        </w:rPr>
        <w:t>, 2015, para. 173)</w:t>
      </w:r>
      <w:r w:rsidR="0031652C" w:rsidRPr="00394AF7">
        <w:rPr>
          <w:rFonts w:ascii="Times New Roman" w:hAnsi="Times New Roman" w:cs="Times New Roman"/>
          <w:sz w:val="24"/>
          <w:szCs w:val="24"/>
        </w:rPr>
        <w:t>.</w:t>
      </w:r>
    </w:p>
    <w:p w14:paraId="12CEFB82" w14:textId="77777777" w:rsidR="00500616" w:rsidRPr="00394AF7" w:rsidRDefault="00500616" w:rsidP="00314857">
      <w:pPr>
        <w:pStyle w:val="NoSpacing"/>
        <w:jc w:val="both"/>
        <w:rPr>
          <w:rFonts w:ascii="Times New Roman" w:hAnsi="Times New Roman" w:cs="Times New Roman"/>
          <w:sz w:val="24"/>
          <w:szCs w:val="24"/>
        </w:rPr>
      </w:pPr>
    </w:p>
    <w:p w14:paraId="24DFC153" w14:textId="254B5B4E" w:rsidR="0031652C" w:rsidRPr="00394AF7" w:rsidRDefault="0031652C"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Protection of TCEs as IP</w:t>
      </w:r>
    </w:p>
    <w:p w14:paraId="56FA944E" w14:textId="66184D6C" w:rsidR="0031652C" w:rsidRPr="00394AF7" w:rsidRDefault="0031652C" w:rsidP="00314857">
      <w:pPr>
        <w:pStyle w:val="NoSpacing"/>
        <w:jc w:val="both"/>
        <w:rPr>
          <w:rFonts w:ascii="Times New Roman" w:hAnsi="Times New Roman" w:cs="Times New Roman"/>
          <w:sz w:val="24"/>
          <w:szCs w:val="24"/>
        </w:rPr>
      </w:pPr>
    </w:p>
    <w:p w14:paraId="47616E35" w14:textId="6F5AD26B" w:rsidR="009D7654" w:rsidRPr="00394AF7" w:rsidRDefault="0031652C" w:rsidP="00314857">
      <w:pPr>
        <w:pStyle w:val="NoSpacing"/>
        <w:jc w:val="both"/>
        <w:rPr>
          <w:rFonts w:ascii="Times New Roman" w:hAnsi="Times New Roman" w:cs="Times New Roman"/>
          <w:sz w:val="24"/>
          <w:szCs w:val="24"/>
          <w:lang w:eastAsia="en-GB"/>
        </w:rPr>
      </w:pPr>
      <w:r w:rsidRPr="00394AF7">
        <w:rPr>
          <w:rFonts w:ascii="Times New Roman" w:hAnsi="Times New Roman" w:cs="Times New Roman"/>
          <w:iCs/>
          <w:sz w:val="24"/>
          <w:szCs w:val="24"/>
          <w:lang w:eastAsia="en-GB"/>
        </w:rPr>
        <w:t xml:space="preserve">IP rights are generally utilized to facilitate the protection and commercialization of creative works. However, in the field of TCEs, IP can be invoked to prevent others acquiring rights over TCEs, </w:t>
      </w:r>
      <w:r w:rsidRPr="00394AF7">
        <w:rPr>
          <w:rFonts w:ascii="Times New Roman" w:hAnsi="Times New Roman" w:cs="Times New Roman"/>
          <w:sz w:val="24"/>
          <w:szCs w:val="24"/>
          <w:lang w:eastAsia="en-GB"/>
        </w:rPr>
        <w:t xml:space="preserve">derivations and adaptations of TCEs and representations.  This entails the use of </w:t>
      </w:r>
      <w:r w:rsidRPr="00394AF7">
        <w:rPr>
          <w:rFonts w:ascii="Times New Roman" w:hAnsi="Times New Roman" w:cs="Times New Roman"/>
          <w:sz w:val="24"/>
          <w:szCs w:val="24"/>
          <w:lang w:eastAsia="en-GB"/>
        </w:rPr>
        <w:lastRenderedPageBreak/>
        <w:t xml:space="preserve">defensive mechanisms to block or to pre-empt third parties’ IP rights that are considered prejudicial to a traditional community’s interests, and to the integrity of their cultural heritage and cultural expressions.  Both defensive and positive protection strategies may be used in parallel by the one community, depending on their assessment of their overall objectives and interests.  Defensive protection strategies </w:t>
      </w:r>
      <w:r w:rsidR="009D7654" w:rsidRPr="00394AF7">
        <w:rPr>
          <w:rFonts w:ascii="Times New Roman" w:hAnsi="Times New Roman" w:cs="Times New Roman"/>
          <w:sz w:val="24"/>
          <w:szCs w:val="24"/>
          <w:lang w:eastAsia="en-GB"/>
        </w:rPr>
        <w:t>include protection against:</w:t>
      </w:r>
    </w:p>
    <w:p w14:paraId="2015442B" w14:textId="16071742" w:rsidR="009D7654" w:rsidRPr="00394AF7" w:rsidRDefault="009D7654" w:rsidP="00314857">
      <w:pPr>
        <w:autoSpaceDE w:val="0"/>
        <w:autoSpaceDN w:val="0"/>
        <w:adjustRightInd w:val="0"/>
        <w:spacing w:after="0" w:line="240" w:lineRule="auto"/>
        <w:ind w:left="567"/>
        <w:jc w:val="both"/>
        <w:rPr>
          <w:rFonts w:ascii="Times New Roman" w:hAnsi="Times New Roman" w:cs="Times New Roman"/>
          <w:sz w:val="24"/>
          <w:szCs w:val="24"/>
        </w:rPr>
      </w:pPr>
      <w:r w:rsidRPr="00394AF7">
        <w:rPr>
          <w:rFonts w:ascii="Times New Roman" w:hAnsi="Times New Roman" w:cs="Times New Roman"/>
          <w:sz w:val="24"/>
          <w:szCs w:val="24"/>
        </w:rPr>
        <w:t>- unauthorized commercial exploitation of TCEs;</w:t>
      </w:r>
    </w:p>
    <w:p w14:paraId="6AE4E8E8" w14:textId="52B52501" w:rsidR="009D7654" w:rsidRPr="00394AF7" w:rsidRDefault="009D7654" w:rsidP="00314857">
      <w:pPr>
        <w:autoSpaceDE w:val="0"/>
        <w:autoSpaceDN w:val="0"/>
        <w:adjustRightInd w:val="0"/>
        <w:spacing w:after="0" w:line="240" w:lineRule="auto"/>
        <w:ind w:left="567"/>
        <w:jc w:val="both"/>
        <w:rPr>
          <w:rFonts w:ascii="Times New Roman" w:hAnsi="Times New Roman" w:cs="Times New Roman"/>
          <w:sz w:val="24"/>
          <w:szCs w:val="24"/>
        </w:rPr>
      </w:pPr>
      <w:r w:rsidRPr="00394AF7">
        <w:rPr>
          <w:rFonts w:ascii="Times New Roman" w:hAnsi="Times New Roman" w:cs="Times New Roman"/>
          <w:sz w:val="24"/>
          <w:szCs w:val="24"/>
        </w:rPr>
        <w:t>- insulting, degrading or culturally offensive use of TCEs;</w:t>
      </w:r>
    </w:p>
    <w:p w14:paraId="6AC7EA77" w14:textId="77777777" w:rsidR="009D7654" w:rsidRPr="00394AF7" w:rsidRDefault="009D7654" w:rsidP="00314857">
      <w:pPr>
        <w:autoSpaceDE w:val="0"/>
        <w:autoSpaceDN w:val="0"/>
        <w:adjustRightInd w:val="0"/>
        <w:spacing w:after="0" w:line="240" w:lineRule="auto"/>
        <w:ind w:left="567"/>
        <w:jc w:val="both"/>
        <w:rPr>
          <w:rFonts w:ascii="Times New Roman" w:hAnsi="Times New Roman" w:cs="Times New Roman"/>
          <w:sz w:val="24"/>
          <w:szCs w:val="24"/>
        </w:rPr>
      </w:pPr>
      <w:r w:rsidRPr="00394AF7">
        <w:rPr>
          <w:rFonts w:ascii="Times New Roman" w:hAnsi="Times New Roman" w:cs="Times New Roman"/>
          <w:sz w:val="24"/>
          <w:szCs w:val="24"/>
        </w:rPr>
        <w:t xml:space="preserve">- false or misleading indications that there is a relationship with the communities in </w:t>
      </w:r>
    </w:p>
    <w:p w14:paraId="127ABD83" w14:textId="77777777" w:rsidR="009D7654" w:rsidRPr="00394AF7" w:rsidRDefault="009D7654" w:rsidP="00314857">
      <w:pPr>
        <w:autoSpaceDE w:val="0"/>
        <w:autoSpaceDN w:val="0"/>
        <w:adjustRightInd w:val="0"/>
        <w:spacing w:after="0" w:line="240" w:lineRule="auto"/>
        <w:ind w:left="567"/>
        <w:jc w:val="both"/>
        <w:rPr>
          <w:rFonts w:ascii="Times New Roman" w:hAnsi="Times New Roman" w:cs="Times New Roman"/>
          <w:sz w:val="24"/>
          <w:szCs w:val="24"/>
        </w:rPr>
      </w:pPr>
      <w:r w:rsidRPr="00394AF7">
        <w:rPr>
          <w:rFonts w:ascii="Times New Roman" w:hAnsi="Times New Roman" w:cs="Times New Roman"/>
          <w:sz w:val="24"/>
          <w:szCs w:val="24"/>
        </w:rPr>
        <w:t>which the material has originated; and</w:t>
      </w:r>
    </w:p>
    <w:p w14:paraId="0A853911" w14:textId="09C4FBD2" w:rsidR="009D7654" w:rsidRPr="00394AF7" w:rsidRDefault="009D7654" w:rsidP="00314857">
      <w:pPr>
        <w:pStyle w:val="NoSpacing"/>
        <w:ind w:left="567"/>
        <w:jc w:val="both"/>
        <w:rPr>
          <w:rFonts w:ascii="Times New Roman" w:hAnsi="Times New Roman" w:cs="Times New Roman"/>
          <w:sz w:val="24"/>
          <w:szCs w:val="24"/>
          <w:lang w:eastAsia="en-GB"/>
        </w:rPr>
      </w:pPr>
      <w:r w:rsidRPr="00394AF7">
        <w:rPr>
          <w:rFonts w:ascii="Times New Roman" w:hAnsi="Times New Roman" w:cs="Times New Roman"/>
          <w:sz w:val="24"/>
          <w:szCs w:val="24"/>
        </w:rPr>
        <w:t>- failure to acknowledge the source of material in an appropriate way</w:t>
      </w:r>
    </w:p>
    <w:p w14:paraId="13E88238" w14:textId="4609957F" w:rsidR="009D7654" w:rsidRPr="00394AF7" w:rsidRDefault="00F22981" w:rsidP="00314857">
      <w:pPr>
        <w:autoSpaceDE w:val="0"/>
        <w:autoSpaceDN w:val="0"/>
        <w:adjustRightInd w:val="0"/>
        <w:spacing w:after="0" w:line="240" w:lineRule="auto"/>
        <w:jc w:val="both"/>
        <w:rPr>
          <w:rFonts w:ascii="Times New Roman" w:hAnsi="Times New Roman" w:cs="Times New Roman"/>
          <w:sz w:val="24"/>
          <w:szCs w:val="24"/>
          <w:lang w:eastAsia="en-GB"/>
        </w:rPr>
      </w:pPr>
      <w:r w:rsidRPr="00394AF7">
        <w:rPr>
          <w:rFonts w:ascii="Times New Roman" w:hAnsi="Times New Roman" w:cs="Times New Roman"/>
          <w:sz w:val="24"/>
          <w:szCs w:val="24"/>
        </w:rPr>
        <w:t xml:space="preserve">Existing IP rights which might be used for the defensive protection of TCEs are: the invocation of trademark laws to prevent </w:t>
      </w:r>
      <w:r w:rsidRPr="00394AF7">
        <w:rPr>
          <w:rFonts w:ascii="Times New Roman" w:hAnsi="Times New Roman" w:cs="Times New Roman"/>
          <w:sz w:val="24"/>
          <w:szCs w:val="24"/>
          <w:lang w:eastAsia="en-GB"/>
        </w:rPr>
        <w:t xml:space="preserve">the acquisition of trademark rights over indigenous or traditional symbols </w:t>
      </w:r>
      <w:r w:rsidRPr="00394AF7">
        <w:rPr>
          <w:rFonts w:ascii="Times New Roman" w:hAnsi="Times New Roman" w:cs="Times New Roman"/>
          <w:sz w:val="24"/>
          <w:szCs w:val="24"/>
        </w:rPr>
        <w:t>or to prevent the creation of misleading or deceptive links with a traditional community and the assertion of copyright</w:t>
      </w:r>
      <w:r w:rsidR="00BE0ADD" w:rsidRPr="00394AF7">
        <w:rPr>
          <w:rFonts w:ascii="Times New Roman" w:hAnsi="Times New Roman" w:cs="Times New Roman"/>
          <w:sz w:val="24"/>
          <w:szCs w:val="24"/>
        </w:rPr>
        <w:t xml:space="preserve"> or performers’ rights </w:t>
      </w:r>
      <w:r w:rsidRPr="00394AF7">
        <w:rPr>
          <w:rFonts w:ascii="Times New Roman" w:hAnsi="Times New Roman" w:cs="Times New Roman"/>
          <w:sz w:val="24"/>
          <w:szCs w:val="24"/>
        </w:rPr>
        <w:t>in literary or artistic works that make illegitimate use of traditional cultural works or traditional performances (e.g., a sound recording that  includes sampled performances of expressions of folklore).</w:t>
      </w:r>
      <w:r w:rsidR="00BE0ADD" w:rsidRPr="00394AF7">
        <w:rPr>
          <w:rFonts w:ascii="Times New Roman" w:hAnsi="Times New Roman" w:cs="Times New Roman"/>
          <w:sz w:val="24"/>
          <w:szCs w:val="24"/>
        </w:rPr>
        <w:t xml:space="preserve"> </w:t>
      </w:r>
    </w:p>
    <w:p w14:paraId="2D9C7DE6" w14:textId="78B8F5B6" w:rsidR="0031652C" w:rsidRPr="00394AF7" w:rsidRDefault="00F22981"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 xml:space="preserve">A positive IP protection strategy may be based on obtaining and asserting rights in the TCEs, compared with a defensive protection strategy which is </w:t>
      </w:r>
      <w:proofErr w:type="spellStart"/>
      <w:r w:rsidRPr="00394AF7">
        <w:rPr>
          <w:rFonts w:ascii="Times New Roman" w:hAnsi="Times New Roman" w:cs="Times New Roman"/>
          <w:sz w:val="24"/>
          <w:szCs w:val="24"/>
        </w:rPr>
        <w:t>is</w:t>
      </w:r>
      <w:proofErr w:type="spellEnd"/>
      <w:r w:rsidRPr="00394AF7">
        <w:rPr>
          <w:rFonts w:ascii="Times New Roman" w:hAnsi="Times New Roman" w:cs="Times New Roman"/>
          <w:sz w:val="24"/>
          <w:szCs w:val="24"/>
        </w:rPr>
        <w:t xml:space="preserve"> aimed at preventing others from gaining or maintaining adverse IP rights.  Both strategies are typically used in conjunction, in a coordinated manner, and usually a range of positive and defensive forms of protection may be applicable to the interests of any group of TCE holders.</w:t>
      </w:r>
    </w:p>
    <w:p w14:paraId="6AB73961" w14:textId="2E0AAFDE" w:rsidR="00BE0ADD" w:rsidRPr="00394AF7" w:rsidRDefault="00BE0ADD"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 xml:space="preserve">The main disadvantages of traditional categories of IP in protecting TCEs are the requirements of authorship, specific ownership and limited duration of rights (see Blakeney, 2006). As will be seen below, these particular disadvantages are not shared by GIs. </w:t>
      </w:r>
    </w:p>
    <w:p w14:paraId="6C68C4E5" w14:textId="77777777" w:rsidR="00F22981" w:rsidRPr="00394AF7" w:rsidRDefault="00F22981" w:rsidP="00314857">
      <w:pPr>
        <w:autoSpaceDE w:val="0"/>
        <w:autoSpaceDN w:val="0"/>
        <w:adjustRightInd w:val="0"/>
        <w:spacing w:after="0" w:line="240" w:lineRule="auto"/>
        <w:jc w:val="both"/>
        <w:rPr>
          <w:rFonts w:ascii="Times New Roman" w:hAnsi="Times New Roman" w:cs="Times New Roman"/>
          <w:sz w:val="24"/>
          <w:szCs w:val="24"/>
        </w:rPr>
      </w:pPr>
    </w:p>
    <w:p w14:paraId="0A31CBD3" w14:textId="2AF5AA8C" w:rsidR="00230487" w:rsidRPr="00394AF7" w:rsidRDefault="008731C4"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International Negotiations on the Protection of TCEs as IP</w:t>
      </w:r>
    </w:p>
    <w:p w14:paraId="2B02D790" w14:textId="271479DE" w:rsidR="00230487" w:rsidRPr="00394AF7" w:rsidRDefault="00230487" w:rsidP="00314857">
      <w:pPr>
        <w:autoSpaceDE w:val="0"/>
        <w:autoSpaceDN w:val="0"/>
        <w:adjustRightInd w:val="0"/>
        <w:spacing w:after="0" w:line="240" w:lineRule="auto"/>
        <w:jc w:val="both"/>
        <w:rPr>
          <w:rFonts w:ascii="Times New Roman" w:hAnsi="Times New Roman" w:cs="Times New Roman"/>
          <w:sz w:val="24"/>
          <w:szCs w:val="24"/>
        </w:rPr>
      </w:pPr>
    </w:p>
    <w:p w14:paraId="3B6A58D3" w14:textId="2907373F" w:rsidR="00230487" w:rsidRPr="00394AF7" w:rsidRDefault="00230487"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 xml:space="preserve">The first international consideration of the protection of </w:t>
      </w:r>
      <w:r w:rsidR="008731C4" w:rsidRPr="00394AF7">
        <w:rPr>
          <w:rFonts w:ascii="Times New Roman" w:hAnsi="Times New Roman" w:cs="Times New Roman"/>
          <w:sz w:val="24"/>
          <w:szCs w:val="24"/>
        </w:rPr>
        <w:t xml:space="preserve">TCEs </w:t>
      </w:r>
      <w:r w:rsidRPr="00394AF7">
        <w:rPr>
          <w:rFonts w:ascii="Times New Roman" w:hAnsi="Times New Roman" w:cs="Times New Roman"/>
          <w:sz w:val="24"/>
          <w:szCs w:val="24"/>
        </w:rPr>
        <w:t>occurred in a joint</w:t>
      </w:r>
      <w:r w:rsidR="008731C4" w:rsidRPr="00394AF7">
        <w:rPr>
          <w:rFonts w:ascii="Times New Roman" w:hAnsi="Times New Roman" w:cs="Times New Roman"/>
          <w:sz w:val="24"/>
          <w:szCs w:val="24"/>
        </w:rPr>
        <w:t xml:space="preserve"> </w:t>
      </w:r>
      <w:r w:rsidRPr="00394AF7">
        <w:rPr>
          <w:rFonts w:ascii="Times New Roman" w:hAnsi="Times New Roman" w:cs="Times New Roman"/>
          <w:sz w:val="24"/>
          <w:szCs w:val="24"/>
        </w:rPr>
        <w:t>UNESCO/WIPO World Forum on the Protection of Folklore that was</w:t>
      </w:r>
      <w:r w:rsidR="008731C4" w:rsidRPr="00394AF7">
        <w:rPr>
          <w:rFonts w:ascii="Times New Roman" w:hAnsi="Times New Roman" w:cs="Times New Roman"/>
          <w:sz w:val="24"/>
          <w:szCs w:val="24"/>
        </w:rPr>
        <w:t xml:space="preserve"> </w:t>
      </w:r>
      <w:r w:rsidRPr="00394AF7">
        <w:rPr>
          <w:rFonts w:ascii="Times New Roman" w:hAnsi="Times New Roman" w:cs="Times New Roman"/>
          <w:sz w:val="24"/>
          <w:szCs w:val="24"/>
        </w:rPr>
        <w:t>convened in Phuket in April 1997. At that meeting the representatives of</w:t>
      </w:r>
      <w:r w:rsidR="008731C4" w:rsidRPr="00394AF7">
        <w:rPr>
          <w:rFonts w:ascii="Times New Roman" w:hAnsi="Times New Roman" w:cs="Times New Roman"/>
          <w:sz w:val="24"/>
          <w:szCs w:val="24"/>
        </w:rPr>
        <w:t xml:space="preserve"> </w:t>
      </w:r>
      <w:r w:rsidRPr="00394AF7">
        <w:rPr>
          <w:rFonts w:ascii="Times New Roman" w:hAnsi="Times New Roman" w:cs="Times New Roman"/>
          <w:sz w:val="24"/>
          <w:szCs w:val="24"/>
        </w:rPr>
        <w:t>organisations of Indigenous and Aboriginal peoples called for the promulgation</w:t>
      </w:r>
      <w:r w:rsidR="008731C4"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of an international convention to protect </w:t>
      </w:r>
      <w:r w:rsidR="008731C4" w:rsidRPr="00394AF7">
        <w:rPr>
          <w:rFonts w:ascii="Times New Roman" w:hAnsi="Times New Roman" w:cs="Times New Roman"/>
          <w:sz w:val="24"/>
          <w:szCs w:val="24"/>
        </w:rPr>
        <w:t>TCEs as well as traditional knowledge (TK)</w:t>
      </w:r>
      <w:r w:rsidRPr="00394AF7">
        <w:rPr>
          <w:rFonts w:ascii="Times New Roman" w:hAnsi="Times New Roman" w:cs="Times New Roman"/>
          <w:sz w:val="24"/>
          <w:szCs w:val="24"/>
        </w:rPr>
        <w:t xml:space="preserve">. At the WIPO General Assembly </w:t>
      </w:r>
      <w:r w:rsidR="008731C4" w:rsidRPr="00394AF7">
        <w:rPr>
          <w:rFonts w:ascii="Times New Roman" w:hAnsi="Times New Roman" w:cs="Times New Roman"/>
          <w:sz w:val="24"/>
          <w:szCs w:val="24"/>
        </w:rPr>
        <w:t>in 200</w:t>
      </w:r>
      <w:r w:rsidR="001C1B6D" w:rsidRPr="00394AF7">
        <w:rPr>
          <w:rFonts w:ascii="Times New Roman" w:hAnsi="Times New Roman" w:cs="Times New Roman"/>
          <w:sz w:val="24"/>
          <w:szCs w:val="24"/>
        </w:rPr>
        <w:t xml:space="preserve">0 </w:t>
      </w:r>
      <w:r w:rsidRPr="00394AF7">
        <w:rPr>
          <w:rFonts w:ascii="Times New Roman" w:hAnsi="Times New Roman" w:cs="Times New Roman"/>
          <w:sz w:val="24"/>
          <w:szCs w:val="24"/>
        </w:rPr>
        <w:t>the Member States agreed the</w:t>
      </w:r>
      <w:r w:rsidR="001C1B6D"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establishment </w:t>
      </w:r>
      <w:r w:rsidR="001C1B6D" w:rsidRPr="00394AF7">
        <w:rPr>
          <w:rFonts w:ascii="Times New Roman" w:hAnsi="Times New Roman" w:cs="Times New Roman"/>
          <w:sz w:val="24"/>
          <w:szCs w:val="24"/>
        </w:rPr>
        <w:t>of the IGC</w:t>
      </w:r>
      <w:r w:rsidRPr="00394AF7">
        <w:rPr>
          <w:rFonts w:ascii="Times New Roman" w:hAnsi="Times New Roman" w:cs="Times New Roman"/>
          <w:sz w:val="24"/>
          <w:szCs w:val="24"/>
        </w:rPr>
        <w:t>. Three interrelated</w:t>
      </w:r>
      <w:r w:rsidR="001C1B6D" w:rsidRPr="00394AF7">
        <w:rPr>
          <w:rFonts w:ascii="Times New Roman" w:hAnsi="Times New Roman" w:cs="Times New Roman"/>
          <w:sz w:val="24"/>
          <w:szCs w:val="24"/>
        </w:rPr>
        <w:t xml:space="preserve"> </w:t>
      </w:r>
      <w:r w:rsidRPr="00394AF7">
        <w:rPr>
          <w:rFonts w:ascii="Times New Roman" w:hAnsi="Times New Roman" w:cs="Times New Roman"/>
          <w:sz w:val="24"/>
          <w:szCs w:val="24"/>
        </w:rPr>
        <w:t>themes were identified to inform the deliberations of the Committee:</w:t>
      </w:r>
    </w:p>
    <w:p w14:paraId="75D8A71C" w14:textId="34774092" w:rsidR="00230487" w:rsidRPr="00394AF7" w:rsidRDefault="00230487"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intellectual property issues that arise in the context of (</w:t>
      </w:r>
      <w:proofErr w:type="spellStart"/>
      <w:r w:rsidRPr="00394AF7">
        <w:rPr>
          <w:rFonts w:ascii="Times New Roman" w:hAnsi="Times New Roman" w:cs="Times New Roman"/>
          <w:sz w:val="24"/>
          <w:szCs w:val="24"/>
        </w:rPr>
        <w:t>i</w:t>
      </w:r>
      <w:proofErr w:type="spellEnd"/>
      <w:r w:rsidRPr="00394AF7">
        <w:rPr>
          <w:rFonts w:ascii="Times New Roman" w:hAnsi="Times New Roman" w:cs="Times New Roman"/>
          <w:sz w:val="24"/>
          <w:szCs w:val="24"/>
        </w:rPr>
        <w:t>) access to genetic</w:t>
      </w:r>
      <w:r w:rsidR="001C1B6D" w:rsidRPr="00394AF7">
        <w:rPr>
          <w:rFonts w:ascii="Times New Roman" w:hAnsi="Times New Roman" w:cs="Times New Roman"/>
          <w:sz w:val="24"/>
          <w:szCs w:val="24"/>
        </w:rPr>
        <w:t xml:space="preserve"> </w:t>
      </w:r>
      <w:r w:rsidRPr="00394AF7">
        <w:rPr>
          <w:rFonts w:ascii="Times New Roman" w:hAnsi="Times New Roman" w:cs="Times New Roman"/>
          <w:sz w:val="24"/>
          <w:szCs w:val="24"/>
        </w:rPr>
        <w:t>resources and benefit sharing; (ii) protection of TK, whether or not associated</w:t>
      </w:r>
      <w:r w:rsidR="001C1B6D" w:rsidRPr="00394AF7">
        <w:rPr>
          <w:rFonts w:ascii="Times New Roman" w:hAnsi="Times New Roman" w:cs="Times New Roman"/>
          <w:sz w:val="24"/>
          <w:szCs w:val="24"/>
        </w:rPr>
        <w:t xml:space="preserve"> </w:t>
      </w:r>
      <w:r w:rsidRPr="00394AF7">
        <w:rPr>
          <w:rFonts w:ascii="Times New Roman" w:hAnsi="Times New Roman" w:cs="Times New Roman"/>
          <w:sz w:val="24"/>
          <w:szCs w:val="24"/>
        </w:rPr>
        <w:t>with those resources; and (iii) the protection of expressions of folklore</w:t>
      </w:r>
      <w:r w:rsidR="001C1B6D" w:rsidRPr="00394AF7">
        <w:rPr>
          <w:rFonts w:ascii="Times New Roman" w:hAnsi="Times New Roman" w:cs="Times New Roman"/>
          <w:sz w:val="24"/>
          <w:szCs w:val="24"/>
        </w:rPr>
        <w:t xml:space="preserve"> WIPO, 2000)</w:t>
      </w:r>
      <w:r w:rsidRPr="00394AF7">
        <w:rPr>
          <w:rFonts w:ascii="Times New Roman" w:hAnsi="Times New Roman" w:cs="Times New Roman"/>
          <w:sz w:val="24"/>
          <w:szCs w:val="24"/>
        </w:rPr>
        <w:t>.</w:t>
      </w:r>
      <w:r w:rsidR="001C1B6D" w:rsidRPr="00394AF7">
        <w:rPr>
          <w:rFonts w:ascii="Times New Roman" w:hAnsi="Times New Roman" w:cs="Times New Roman"/>
          <w:sz w:val="24"/>
          <w:szCs w:val="24"/>
        </w:rPr>
        <w:t xml:space="preserve"> </w:t>
      </w:r>
      <w:r w:rsidRPr="00394AF7">
        <w:rPr>
          <w:rFonts w:ascii="Times New Roman" w:hAnsi="Times New Roman" w:cs="Times New Roman"/>
          <w:sz w:val="24"/>
          <w:szCs w:val="24"/>
        </w:rPr>
        <w:t>In August 2004 the IGC began to consider the ‘objectives’ and ‘principles’</w:t>
      </w:r>
      <w:r w:rsidR="001C1B6D"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that should underpin texts for the protection of TK and TCEs. This </w:t>
      </w:r>
      <w:r w:rsidR="00F92897" w:rsidRPr="00394AF7">
        <w:rPr>
          <w:rFonts w:ascii="Times New Roman" w:hAnsi="Times New Roman" w:cs="Times New Roman"/>
          <w:sz w:val="24"/>
          <w:szCs w:val="24"/>
        </w:rPr>
        <w:t xml:space="preserve">legislative </w:t>
      </w:r>
      <w:r w:rsidRPr="00394AF7">
        <w:rPr>
          <w:rFonts w:ascii="Times New Roman" w:hAnsi="Times New Roman" w:cs="Times New Roman"/>
          <w:sz w:val="24"/>
          <w:szCs w:val="24"/>
        </w:rPr>
        <w:t>task has</w:t>
      </w:r>
      <w:r w:rsidR="001C1B6D"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continued through all the </w:t>
      </w:r>
      <w:r w:rsidR="001C1B6D" w:rsidRPr="00394AF7">
        <w:rPr>
          <w:rFonts w:ascii="Times New Roman" w:hAnsi="Times New Roman" w:cs="Times New Roman"/>
          <w:sz w:val="24"/>
          <w:szCs w:val="24"/>
        </w:rPr>
        <w:t>46</w:t>
      </w:r>
      <w:r w:rsidRPr="00394AF7">
        <w:rPr>
          <w:rFonts w:ascii="Times New Roman" w:hAnsi="Times New Roman" w:cs="Times New Roman"/>
          <w:sz w:val="24"/>
          <w:szCs w:val="24"/>
        </w:rPr>
        <w:t xml:space="preserve"> sessions of the IGC to 2</w:t>
      </w:r>
      <w:r w:rsidR="00F92897" w:rsidRPr="00394AF7">
        <w:rPr>
          <w:rFonts w:ascii="Times New Roman" w:hAnsi="Times New Roman" w:cs="Times New Roman"/>
          <w:sz w:val="24"/>
          <w:szCs w:val="24"/>
        </w:rPr>
        <w:t>0</w:t>
      </w:r>
      <w:r w:rsidR="001C1B6D" w:rsidRPr="00394AF7">
        <w:rPr>
          <w:rFonts w:ascii="Times New Roman" w:hAnsi="Times New Roman" w:cs="Times New Roman"/>
          <w:sz w:val="24"/>
          <w:szCs w:val="24"/>
        </w:rPr>
        <w:t>21</w:t>
      </w:r>
      <w:r w:rsidRPr="00394AF7">
        <w:rPr>
          <w:rFonts w:ascii="Times New Roman" w:hAnsi="Times New Roman" w:cs="Times New Roman"/>
          <w:sz w:val="24"/>
          <w:szCs w:val="24"/>
        </w:rPr>
        <w:t>.</w:t>
      </w:r>
    </w:p>
    <w:p w14:paraId="2186ACD0" w14:textId="1628B6AD" w:rsidR="007C0BE1" w:rsidRPr="00394AF7" w:rsidRDefault="00F92897" w:rsidP="00314857">
      <w:pPr>
        <w:pStyle w:val="NoSpacing"/>
        <w:jc w:val="both"/>
        <w:rPr>
          <w:rFonts w:ascii="Times New Roman" w:eastAsia="Times New Roman" w:hAnsi="Times New Roman" w:cs="Times New Roman"/>
          <w:sz w:val="24"/>
          <w:szCs w:val="24"/>
          <w:lang w:val="en-ZA" w:eastAsia="en-AU"/>
        </w:rPr>
      </w:pPr>
      <w:r w:rsidRPr="00394AF7">
        <w:rPr>
          <w:rFonts w:ascii="Times New Roman" w:hAnsi="Times New Roman" w:cs="Times New Roman"/>
          <w:sz w:val="24"/>
          <w:szCs w:val="24"/>
        </w:rPr>
        <w:t>Concern has been expressed with the slow pace in formulating an international instrument dealing with TCEs and TK. The African group of countries at WIPO were in the forefront of agitation there to accelerate the international negotiations</w:t>
      </w:r>
      <w:r w:rsidR="007C0BE1" w:rsidRPr="00394AF7">
        <w:rPr>
          <w:rFonts w:ascii="Times New Roman" w:hAnsi="Times New Roman" w:cs="Times New Roman"/>
          <w:sz w:val="24"/>
          <w:szCs w:val="24"/>
        </w:rPr>
        <w:t xml:space="preserve"> (see Blakeney, 2016)</w:t>
      </w:r>
      <w:r w:rsidRPr="00394AF7">
        <w:rPr>
          <w:rFonts w:ascii="Times New Roman" w:hAnsi="Times New Roman" w:cs="Times New Roman"/>
          <w:sz w:val="24"/>
          <w:szCs w:val="24"/>
        </w:rPr>
        <w:t xml:space="preserve">. </w:t>
      </w:r>
      <w:r w:rsidR="007C0BE1" w:rsidRPr="00394AF7">
        <w:rPr>
          <w:rFonts w:ascii="Times New Roman" w:hAnsi="Times New Roman" w:cs="Times New Roman"/>
          <w:sz w:val="24"/>
          <w:szCs w:val="24"/>
        </w:rPr>
        <w:t xml:space="preserve">However, a </w:t>
      </w:r>
      <w:r w:rsidRPr="00394AF7">
        <w:rPr>
          <w:rFonts w:ascii="Times New Roman" w:hAnsi="Times New Roman" w:cs="Times New Roman"/>
          <w:sz w:val="24"/>
          <w:szCs w:val="24"/>
        </w:rPr>
        <w:t xml:space="preserve">true reflection of their appreciation of the realistic likelihood of action was the promulgation </w:t>
      </w:r>
      <w:r w:rsidR="007C0BE1" w:rsidRPr="00394AF7">
        <w:rPr>
          <w:rFonts w:ascii="Times New Roman" w:eastAsia="Times New Roman" w:hAnsi="Times New Roman" w:cs="Times New Roman"/>
          <w:sz w:val="24"/>
          <w:szCs w:val="24"/>
          <w:lang w:val="en-US" w:eastAsia="en-AU"/>
        </w:rPr>
        <w:t xml:space="preserve">of a Protocol on the Protection of Traditional Knowledge and Expressions of Folklore </w:t>
      </w:r>
      <w:r w:rsidRPr="00394AF7">
        <w:rPr>
          <w:rFonts w:ascii="Times New Roman" w:hAnsi="Times New Roman" w:cs="Times New Roman"/>
          <w:sz w:val="24"/>
          <w:szCs w:val="24"/>
        </w:rPr>
        <w:t>by</w:t>
      </w:r>
      <w:r w:rsidRPr="00394AF7">
        <w:rPr>
          <w:rFonts w:ascii="Times New Roman" w:eastAsia="Times New Roman" w:hAnsi="Times New Roman" w:cs="Times New Roman"/>
          <w:sz w:val="24"/>
          <w:szCs w:val="24"/>
          <w:lang w:val="en-US" w:eastAsia="en-AU"/>
        </w:rPr>
        <w:t xml:space="preserve"> a diplomatic conference in Swakopmund, Namibia, </w:t>
      </w:r>
      <w:r w:rsidR="007C0BE1" w:rsidRPr="00394AF7">
        <w:rPr>
          <w:rFonts w:ascii="Times New Roman" w:eastAsia="Times New Roman" w:hAnsi="Times New Roman" w:cs="Times New Roman"/>
          <w:sz w:val="24"/>
          <w:szCs w:val="24"/>
          <w:lang w:val="en-US" w:eastAsia="en-AU"/>
        </w:rPr>
        <w:t xml:space="preserve">on 9-10 August 2010 </w:t>
      </w:r>
      <w:r w:rsidRPr="00394AF7">
        <w:rPr>
          <w:rFonts w:ascii="Times New Roman" w:eastAsia="Times New Roman" w:hAnsi="Times New Roman" w:cs="Times New Roman"/>
          <w:sz w:val="24"/>
          <w:szCs w:val="24"/>
          <w:lang w:val="en-US" w:eastAsia="en-AU"/>
        </w:rPr>
        <w:t>organized by the African Regional Intellectual Property Organization (ARIPO)</w:t>
      </w:r>
      <w:r w:rsidR="007C0BE1" w:rsidRPr="00394AF7">
        <w:rPr>
          <w:rFonts w:ascii="Times New Roman" w:eastAsia="Times New Roman" w:hAnsi="Times New Roman" w:cs="Times New Roman"/>
          <w:sz w:val="24"/>
          <w:szCs w:val="24"/>
          <w:lang w:val="en-US" w:eastAsia="en-AU"/>
        </w:rPr>
        <w:t>.</w:t>
      </w:r>
      <w:r w:rsidRPr="00394AF7">
        <w:rPr>
          <w:rFonts w:ascii="Times New Roman" w:eastAsia="Times New Roman" w:hAnsi="Times New Roman" w:cs="Times New Roman"/>
          <w:sz w:val="24"/>
          <w:szCs w:val="24"/>
          <w:lang w:val="en-US" w:eastAsia="en-AU"/>
        </w:rPr>
        <w:t xml:space="preserve"> The Protocol</w:t>
      </w:r>
      <w:r w:rsidR="007C0BE1" w:rsidRPr="00394AF7">
        <w:rPr>
          <w:rFonts w:ascii="Times New Roman" w:eastAsia="Times New Roman" w:hAnsi="Times New Roman" w:cs="Times New Roman"/>
          <w:sz w:val="24"/>
          <w:szCs w:val="24"/>
          <w:lang w:val="en-US" w:eastAsia="en-AU"/>
        </w:rPr>
        <w:t xml:space="preserve">, which entered into force on 11 May 2015, </w:t>
      </w:r>
      <w:r w:rsidR="007C0BE1" w:rsidRPr="00394AF7">
        <w:rPr>
          <w:rFonts w:ascii="Times New Roman" w:eastAsia="Times New Roman" w:hAnsi="Times New Roman" w:cs="Times New Roman"/>
          <w:sz w:val="24"/>
          <w:szCs w:val="24"/>
          <w:lang w:val="en-ZA" w:eastAsia="en-AU"/>
        </w:rPr>
        <w:t>will enable local communities in ARIPO Member States</w:t>
      </w:r>
      <w:r w:rsidR="007C0BE1" w:rsidRPr="00394AF7">
        <w:rPr>
          <w:rStyle w:val="FootnoteReference"/>
          <w:rFonts w:ascii="Times New Roman" w:eastAsia="Times New Roman" w:hAnsi="Times New Roman" w:cs="Times New Roman"/>
          <w:sz w:val="24"/>
          <w:szCs w:val="24"/>
          <w:lang w:val="en-ZA" w:eastAsia="en-AU"/>
        </w:rPr>
        <w:footnoteReference w:id="11"/>
      </w:r>
      <w:r w:rsidR="007C0BE1" w:rsidRPr="00394AF7">
        <w:rPr>
          <w:rFonts w:ascii="Times New Roman" w:eastAsia="Times New Roman" w:hAnsi="Times New Roman" w:cs="Times New Roman"/>
          <w:sz w:val="24"/>
          <w:szCs w:val="24"/>
          <w:lang w:val="en-ZA" w:eastAsia="en-AU"/>
        </w:rPr>
        <w:t xml:space="preserve"> to </w:t>
      </w:r>
      <w:r w:rsidR="007C0BE1" w:rsidRPr="00394AF7">
        <w:rPr>
          <w:rFonts w:ascii="Times New Roman" w:eastAsia="Times New Roman" w:hAnsi="Times New Roman" w:cs="Times New Roman"/>
          <w:sz w:val="24"/>
          <w:szCs w:val="24"/>
          <w:lang w:val="en-ZA" w:eastAsia="en-AU"/>
        </w:rPr>
        <w:lastRenderedPageBreak/>
        <w:t>register trans-boundary expressions of folklore at ARIPO</w:t>
      </w:r>
      <w:r w:rsidR="00990C2A" w:rsidRPr="00394AF7">
        <w:rPr>
          <w:rFonts w:ascii="Times New Roman" w:eastAsia="Times New Roman" w:hAnsi="Times New Roman" w:cs="Times New Roman"/>
          <w:sz w:val="24"/>
          <w:szCs w:val="24"/>
          <w:lang w:val="en-ZA" w:eastAsia="en-AU"/>
        </w:rPr>
        <w:t xml:space="preserve">, as well as recording </w:t>
      </w:r>
      <w:r w:rsidR="007C0BE1" w:rsidRPr="00394AF7">
        <w:rPr>
          <w:rFonts w:ascii="Times New Roman" w:eastAsia="Times New Roman" w:hAnsi="Times New Roman" w:cs="Times New Roman"/>
          <w:sz w:val="24"/>
          <w:szCs w:val="24"/>
          <w:lang w:val="en-ZA" w:eastAsia="en-AU"/>
        </w:rPr>
        <w:t>expressions of folklore in their territories.</w:t>
      </w:r>
      <w:r w:rsidR="00990C2A" w:rsidRPr="00394AF7">
        <w:rPr>
          <w:rStyle w:val="FootnoteReference"/>
          <w:rFonts w:ascii="Times New Roman" w:eastAsia="Times New Roman" w:hAnsi="Times New Roman" w:cs="Times New Roman"/>
          <w:sz w:val="24"/>
          <w:szCs w:val="24"/>
          <w:lang w:val="en-ZA" w:eastAsia="en-AU"/>
        </w:rPr>
        <w:footnoteReference w:id="12"/>
      </w:r>
      <w:r w:rsidR="007C0BE1" w:rsidRPr="00394AF7">
        <w:rPr>
          <w:rFonts w:ascii="Times New Roman" w:eastAsia="Times New Roman" w:hAnsi="Times New Roman" w:cs="Times New Roman"/>
          <w:sz w:val="24"/>
          <w:szCs w:val="24"/>
          <w:lang w:val="en-ZA" w:eastAsia="en-AU"/>
        </w:rPr>
        <w:t xml:space="preserve"> The knowledge holders and local communities in the Member States will be able to use the alternative dispute settlement procedures at ARIPO to settle disputes arising from expressions of folklore shared by different communities across national boundaries as the need arise</w:t>
      </w:r>
      <w:r w:rsidR="00990C2A" w:rsidRPr="00394AF7">
        <w:rPr>
          <w:rFonts w:ascii="Times New Roman" w:eastAsia="Times New Roman" w:hAnsi="Times New Roman" w:cs="Times New Roman"/>
          <w:sz w:val="24"/>
          <w:szCs w:val="24"/>
          <w:lang w:val="en-ZA" w:eastAsia="en-AU"/>
        </w:rPr>
        <w:t>.</w:t>
      </w:r>
    </w:p>
    <w:p w14:paraId="0527848B" w14:textId="3F0D1C17" w:rsidR="00230487" w:rsidRPr="00394AF7" w:rsidRDefault="00BC1A6F"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lang w:val="en-ZA"/>
        </w:rPr>
        <w:t xml:space="preserve">The Swakopmund Protocol was the direct inspiration </w:t>
      </w:r>
      <w:r w:rsidR="00A177D5" w:rsidRPr="00394AF7">
        <w:rPr>
          <w:rFonts w:ascii="Times New Roman" w:hAnsi="Times New Roman" w:cs="Times New Roman"/>
          <w:sz w:val="24"/>
          <w:szCs w:val="24"/>
          <w:lang w:val="en-ZA"/>
        </w:rPr>
        <w:t xml:space="preserve">for the </w:t>
      </w:r>
      <w:r w:rsidR="00A177D5" w:rsidRPr="00394AF7">
        <w:rPr>
          <w:rFonts w:ascii="Times New Roman" w:hAnsi="Times New Roman" w:cs="Times New Roman"/>
          <w:sz w:val="24"/>
          <w:szCs w:val="24"/>
        </w:rPr>
        <w:t>Framework Treaty on the Protection of Traditional Knowledge and Expressions of Culture</w:t>
      </w:r>
      <w:r w:rsidRPr="00394AF7">
        <w:rPr>
          <w:rFonts w:ascii="Times New Roman" w:hAnsi="Times New Roman" w:cs="Times New Roman"/>
          <w:sz w:val="24"/>
          <w:szCs w:val="24"/>
        </w:rPr>
        <w:t xml:space="preserve"> </w:t>
      </w:r>
      <w:r w:rsidR="00A177D5" w:rsidRPr="00394AF7">
        <w:rPr>
          <w:rFonts w:ascii="Times New Roman" w:hAnsi="Times New Roman" w:cs="Times New Roman"/>
          <w:sz w:val="24"/>
          <w:szCs w:val="24"/>
        </w:rPr>
        <w:t xml:space="preserve">adopted by the Melanesian Spearhead Group (MSG) of countries </w:t>
      </w:r>
      <w:r w:rsidR="000C4D05" w:rsidRPr="00394AF7">
        <w:rPr>
          <w:rFonts w:ascii="Times New Roman" w:hAnsi="Times New Roman" w:cs="Times New Roman"/>
          <w:sz w:val="24"/>
          <w:szCs w:val="24"/>
        </w:rPr>
        <w:t>(Fiji</w:t>
      </w:r>
      <w:r w:rsidR="00B93910" w:rsidRPr="00394AF7">
        <w:rPr>
          <w:rFonts w:ascii="Times New Roman" w:hAnsi="Times New Roman" w:cs="Times New Roman"/>
          <w:sz w:val="24"/>
          <w:szCs w:val="24"/>
        </w:rPr>
        <w:t xml:space="preserve">, Papua New Guinea, Solomon Islands, Vanuatu) </w:t>
      </w:r>
      <w:r w:rsidR="00A177D5" w:rsidRPr="00394AF7">
        <w:rPr>
          <w:rFonts w:ascii="Times New Roman" w:hAnsi="Times New Roman" w:cs="Times New Roman"/>
          <w:sz w:val="24"/>
          <w:szCs w:val="24"/>
        </w:rPr>
        <w:t xml:space="preserve">on 2 September 2011. The treaty established a framework for the reciprocal protection of TK and expressions of folklore by MSG members (see Blakeney, </w:t>
      </w:r>
      <w:r w:rsidR="00B93910" w:rsidRPr="00394AF7">
        <w:rPr>
          <w:rFonts w:ascii="Times New Roman" w:hAnsi="Times New Roman" w:cs="Times New Roman"/>
          <w:sz w:val="24"/>
          <w:szCs w:val="24"/>
        </w:rPr>
        <w:t>2011).</w:t>
      </w:r>
    </w:p>
    <w:p w14:paraId="74FB79D7" w14:textId="15B18967" w:rsidR="002D2626" w:rsidRPr="00394AF7" w:rsidRDefault="002D2626"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The countries of the Caribbean are also discussing a Regional Framework for the Protection of Traditional Knowledge, Traditional Cultural Expressions and Genetic Resources.</w:t>
      </w:r>
      <w:r w:rsidRPr="00394AF7">
        <w:rPr>
          <w:rStyle w:val="FootnoteReference"/>
          <w:rFonts w:ascii="Times New Roman" w:hAnsi="Times New Roman" w:cs="Times New Roman"/>
          <w:sz w:val="24"/>
          <w:szCs w:val="24"/>
        </w:rPr>
        <w:footnoteReference w:id="13"/>
      </w:r>
    </w:p>
    <w:p w14:paraId="0ECF9367" w14:textId="77777777" w:rsidR="00BC1A6F" w:rsidRPr="00394AF7" w:rsidRDefault="00BC1A6F" w:rsidP="00314857">
      <w:pPr>
        <w:pStyle w:val="NoSpacing"/>
        <w:jc w:val="both"/>
        <w:rPr>
          <w:rFonts w:ascii="Times New Roman" w:hAnsi="Times New Roman" w:cs="Times New Roman"/>
          <w:sz w:val="24"/>
          <w:szCs w:val="24"/>
        </w:rPr>
      </w:pPr>
    </w:p>
    <w:p w14:paraId="4FD02ADA" w14:textId="6A65E0D9" w:rsidR="001C1B6D" w:rsidRPr="00394AF7" w:rsidRDefault="001C1B6D"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TCEs Defined</w:t>
      </w:r>
    </w:p>
    <w:p w14:paraId="3E01928F" w14:textId="77777777" w:rsidR="001C1B6D" w:rsidRPr="00394AF7" w:rsidRDefault="001C1B6D" w:rsidP="00314857">
      <w:pPr>
        <w:autoSpaceDE w:val="0"/>
        <w:autoSpaceDN w:val="0"/>
        <w:adjustRightInd w:val="0"/>
        <w:spacing w:after="0" w:line="240" w:lineRule="auto"/>
        <w:jc w:val="both"/>
        <w:rPr>
          <w:rFonts w:ascii="Times New Roman" w:hAnsi="Times New Roman" w:cs="Times New Roman"/>
          <w:sz w:val="24"/>
          <w:szCs w:val="24"/>
        </w:rPr>
      </w:pPr>
    </w:p>
    <w:p w14:paraId="1B55C207" w14:textId="08C0598B" w:rsidR="00230487" w:rsidRPr="00394AF7" w:rsidRDefault="00230487"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A 2002 paper prepared for the fourth session of the IGC pointed out that in</w:t>
      </w:r>
      <w:r w:rsidR="001C1B6D" w:rsidRPr="00394AF7">
        <w:rPr>
          <w:rFonts w:ascii="Times New Roman" w:hAnsi="Times New Roman" w:cs="Times New Roman"/>
          <w:sz w:val="24"/>
          <w:szCs w:val="24"/>
        </w:rPr>
        <w:t xml:space="preserve"> </w:t>
      </w:r>
      <w:r w:rsidRPr="00394AF7">
        <w:rPr>
          <w:rFonts w:ascii="Times New Roman" w:hAnsi="Times New Roman" w:cs="Times New Roman"/>
          <w:sz w:val="24"/>
          <w:szCs w:val="24"/>
        </w:rPr>
        <w:t>discussions in various intergovernmental, regional and national and nongovernmental</w:t>
      </w:r>
      <w:r w:rsidR="001C1B6D"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fora, the meaning and scope of the term </w:t>
      </w:r>
      <w:r w:rsidR="001C1B6D" w:rsidRPr="00394AF7">
        <w:rPr>
          <w:rFonts w:ascii="Times New Roman" w:hAnsi="Times New Roman" w:cs="Times New Roman"/>
          <w:sz w:val="24"/>
          <w:szCs w:val="24"/>
        </w:rPr>
        <w:t>‘</w:t>
      </w:r>
      <w:r w:rsidRPr="00394AF7">
        <w:rPr>
          <w:rFonts w:ascii="Times New Roman" w:hAnsi="Times New Roman" w:cs="Times New Roman"/>
          <w:sz w:val="24"/>
          <w:szCs w:val="24"/>
        </w:rPr>
        <w:t>traditional cultural</w:t>
      </w:r>
      <w:r w:rsidR="001C1B6D" w:rsidRPr="00394AF7">
        <w:rPr>
          <w:rFonts w:ascii="Times New Roman" w:hAnsi="Times New Roman" w:cs="Times New Roman"/>
          <w:sz w:val="24"/>
          <w:szCs w:val="24"/>
        </w:rPr>
        <w:t xml:space="preserve"> </w:t>
      </w:r>
      <w:r w:rsidRPr="00394AF7">
        <w:rPr>
          <w:rFonts w:ascii="Times New Roman" w:hAnsi="Times New Roman" w:cs="Times New Roman"/>
          <w:sz w:val="24"/>
          <w:szCs w:val="24"/>
        </w:rPr>
        <w:t>expressions</w:t>
      </w:r>
      <w:r w:rsidR="001C1B6D" w:rsidRPr="00394AF7">
        <w:rPr>
          <w:rFonts w:ascii="Times New Roman" w:hAnsi="Times New Roman" w:cs="Times New Roman"/>
          <w:sz w:val="24"/>
          <w:szCs w:val="24"/>
        </w:rPr>
        <w:t>’</w:t>
      </w:r>
      <w:r w:rsidRPr="00394AF7">
        <w:rPr>
          <w:rFonts w:ascii="Times New Roman" w:hAnsi="Times New Roman" w:cs="Times New Roman"/>
          <w:sz w:val="24"/>
          <w:szCs w:val="24"/>
        </w:rPr>
        <w:t xml:space="preserve"> referred “to more or less the same subject matter such as</w:t>
      </w:r>
      <w:r w:rsidR="001C1B6D" w:rsidRPr="00394AF7">
        <w:rPr>
          <w:rFonts w:ascii="Times New Roman" w:hAnsi="Times New Roman" w:cs="Times New Roman"/>
          <w:sz w:val="24"/>
          <w:szCs w:val="24"/>
        </w:rPr>
        <w:t xml:space="preserve"> “</w:t>
      </w:r>
      <w:r w:rsidRPr="00394AF7">
        <w:rPr>
          <w:rFonts w:ascii="Times New Roman" w:hAnsi="Times New Roman" w:cs="Times New Roman"/>
          <w:sz w:val="24"/>
          <w:szCs w:val="24"/>
        </w:rPr>
        <w:t>expressions of folklore</w:t>
      </w:r>
      <w:r w:rsidR="001C1B6D" w:rsidRPr="00394AF7">
        <w:rPr>
          <w:rFonts w:ascii="Times New Roman" w:hAnsi="Times New Roman" w:cs="Times New Roman"/>
          <w:sz w:val="24"/>
          <w:szCs w:val="24"/>
        </w:rPr>
        <w:t>”</w:t>
      </w:r>
      <w:r w:rsidRPr="00394AF7">
        <w:rPr>
          <w:rFonts w:ascii="Times New Roman" w:hAnsi="Times New Roman" w:cs="Times New Roman"/>
          <w:sz w:val="24"/>
          <w:szCs w:val="24"/>
        </w:rPr>
        <w:t xml:space="preserve"> ... and </w:t>
      </w:r>
      <w:r w:rsidR="001C1B6D" w:rsidRPr="00394AF7">
        <w:rPr>
          <w:rFonts w:ascii="Times New Roman" w:hAnsi="Times New Roman" w:cs="Times New Roman"/>
          <w:sz w:val="24"/>
          <w:szCs w:val="24"/>
        </w:rPr>
        <w:t>“</w:t>
      </w:r>
      <w:r w:rsidRPr="00394AF7">
        <w:rPr>
          <w:rFonts w:ascii="Times New Roman" w:hAnsi="Times New Roman" w:cs="Times New Roman"/>
          <w:sz w:val="24"/>
          <w:szCs w:val="24"/>
        </w:rPr>
        <w:t>intangible and tangible cultural heritage</w:t>
      </w:r>
      <w:r w:rsidR="001C1B6D" w:rsidRPr="00394AF7">
        <w:rPr>
          <w:rFonts w:ascii="Times New Roman" w:hAnsi="Times New Roman" w:cs="Times New Roman"/>
          <w:sz w:val="24"/>
          <w:szCs w:val="24"/>
        </w:rPr>
        <w:t>”</w:t>
      </w:r>
      <w:r w:rsidRPr="00394AF7">
        <w:rPr>
          <w:rFonts w:ascii="Times New Roman" w:hAnsi="Times New Roman" w:cs="Times New Roman"/>
          <w:sz w:val="24"/>
          <w:szCs w:val="24"/>
        </w:rPr>
        <w:t>.</w:t>
      </w:r>
      <w:r w:rsidR="001C1B6D" w:rsidRPr="00394AF7">
        <w:rPr>
          <w:rFonts w:ascii="Times New Roman" w:hAnsi="Times New Roman" w:cs="Times New Roman"/>
          <w:sz w:val="24"/>
          <w:szCs w:val="24"/>
        </w:rPr>
        <w:t>’ (WIPO, 2002</w:t>
      </w:r>
      <w:r w:rsidR="006F53F1" w:rsidRPr="00394AF7">
        <w:rPr>
          <w:rFonts w:ascii="Times New Roman" w:hAnsi="Times New Roman" w:cs="Times New Roman"/>
          <w:sz w:val="24"/>
          <w:szCs w:val="24"/>
        </w:rPr>
        <w:t>, para 21)</w:t>
      </w:r>
      <w:r w:rsidR="001C1B6D" w:rsidRPr="00394AF7">
        <w:rPr>
          <w:rFonts w:ascii="Times New Roman" w:hAnsi="Times New Roman" w:cs="Times New Roman"/>
          <w:sz w:val="24"/>
          <w:szCs w:val="24"/>
        </w:rPr>
        <w:t>.</w:t>
      </w:r>
      <w:r w:rsidR="001C1B6D" w:rsidRPr="00394AF7">
        <w:rPr>
          <w:rStyle w:val="FootnoteReference"/>
          <w:rFonts w:ascii="Times New Roman" w:hAnsi="Times New Roman" w:cs="Times New Roman"/>
          <w:sz w:val="24"/>
          <w:szCs w:val="24"/>
        </w:rPr>
        <w:footnoteReference w:id="14"/>
      </w:r>
      <w:r w:rsidRPr="00394AF7">
        <w:rPr>
          <w:rFonts w:ascii="Times New Roman" w:hAnsi="Times New Roman" w:cs="Times New Roman"/>
          <w:sz w:val="24"/>
          <w:szCs w:val="24"/>
        </w:rPr>
        <w:t xml:space="preserve"> In</w:t>
      </w:r>
      <w:r w:rsidR="006F53F1"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analysing the nature of TCEs </w:t>
      </w:r>
      <w:r w:rsidR="006F53F1" w:rsidRPr="00394AF7">
        <w:rPr>
          <w:rFonts w:ascii="Times New Roman" w:hAnsi="Times New Roman" w:cs="Times New Roman"/>
          <w:sz w:val="24"/>
          <w:szCs w:val="24"/>
        </w:rPr>
        <w:t>‘</w:t>
      </w:r>
      <w:r w:rsidRPr="00394AF7">
        <w:rPr>
          <w:rFonts w:ascii="Times New Roman" w:hAnsi="Times New Roman" w:cs="Times New Roman"/>
          <w:sz w:val="24"/>
          <w:szCs w:val="24"/>
        </w:rPr>
        <w:t>relevant to questions of IP protection</w:t>
      </w:r>
      <w:r w:rsidR="006F53F1" w:rsidRPr="00394AF7">
        <w:rPr>
          <w:rFonts w:ascii="Times New Roman" w:hAnsi="Times New Roman" w:cs="Times New Roman"/>
          <w:sz w:val="24"/>
          <w:szCs w:val="24"/>
        </w:rPr>
        <w:t>’</w:t>
      </w:r>
      <w:r w:rsidRPr="00394AF7">
        <w:rPr>
          <w:rFonts w:ascii="Times New Roman" w:hAnsi="Times New Roman" w:cs="Times New Roman"/>
          <w:sz w:val="24"/>
          <w:szCs w:val="24"/>
        </w:rPr>
        <w:t xml:space="preserve"> it was</w:t>
      </w:r>
      <w:r w:rsidR="006F53F1"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pointed out that expressions of traditional culture </w:t>
      </w:r>
      <w:r w:rsidR="006F53F1" w:rsidRPr="00394AF7">
        <w:rPr>
          <w:rFonts w:ascii="Times New Roman" w:hAnsi="Times New Roman" w:cs="Times New Roman"/>
          <w:sz w:val="24"/>
          <w:szCs w:val="24"/>
        </w:rPr>
        <w:t>‘</w:t>
      </w:r>
      <w:r w:rsidRPr="00394AF7">
        <w:rPr>
          <w:rFonts w:ascii="Times New Roman" w:hAnsi="Times New Roman" w:cs="Times New Roman"/>
          <w:sz w:val="24"/>
          <w:szCs w:val="24"/>
        </w:rPr>
        <w:t>may be either intangible,</w:t>
      </w:r>
      <w:r w:rsidR="006F53F1" w:rsidRPr="00394AF7">
        <w:rPr>
          <w:rFonts w:ascii="Times New Roman" w:hAnsi="Times New Roman" w:cs="Times New Roman"/>
          <w:sz w:val="24"/>
          <w:szCs w:val="24"/>
        </w:rPr>
        <w:t xml:space="preserve"> </w:t>
      </w:r>
      <w:r w:rsidRPr="00394AF7">
        <w:rPr>
          <w:rFonts w:ascii="Times New Roman" w:hAnsi="Times New Roman" w:cs="Times New Roman"/>
          <w:sz w:val="24"/>
          <w:szCs w:val="24"/>
        </w:rPr>
        <w:t>tangible or a combination of the two, but that “the underlying traditional</w:t>
      </w:r>
      <w:r w:rsidR="006F53F1" w:rsidRPr="00394AF7">
        <w:rPr>
          <w:rFonts w:ascii="Times New Roman" w:hAnsi="Times New Roman" w:cs="Times New Roman"/>
          <w:sz w:val="24"/>
          <w:szCs w:val="24"/>
        </w:rPr>
        <w:t xml:space="preserve"> </w:t>
      </w:r>
      <w:r w:rsidRPr="00394AF7">
        <w:rPr>
          <w:rFonts w:ascii="Times New Roman" w:hAnsi="Times New Roman" w:cs="Times New Roman"/>
          <w:sz w:val="24"/>
          <w:szCs w:val="24"/>
        </w:rPr>
        <w:t>culture or folkloric knowledge from which the expression is derived is generally</w:t>
      </w:r>
      <w:r w:rsidR="006F53F1" w:rsidRPr="00394AF7">
        <w:rPr>
          <w:rFonts w:ascii="Times New Roman" w:hAnsi="Times New Roman" w:cs="Times New Roman"/>
          <w:sz w:val="24"/>
          <w:szCs w:val="24"/>
        </w:rPr>
        <w:t xml:space="preserve"> </w:t>
      </w:r>
      <w:r w:rsidRPr="00394AF7">
        <w:rPr>
          <w:rFonts w:ascii="Times New Roman" w:hAnsi="Times New Roman" w:cs="Times New Roman"/>
          <w:sz w:val="24"/>
          <w:szCs w:val="24"/>
        </w:rPr>
        <w:t>intangible. For example, a painting may depict an old myth or legend – the</w:t>
      </w:r>
      <w:r w:rsidR="006F53F1"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myth and legend are part of the underlying intangible </w:t>
      </w:r>
      <w:r w:rsidR="006F53F1" w:rsidRPr="00394AF7">
        <w:rPr>
          <w:rFonts w:ascii="Times New Roman" w:hAnsi="Times New Roman" w:cs="Times New Roman"/>
          <w:sz w:val="24"/>
          <w:szCs w:val="24"/>
        </w:rPr>
        <w:t>‘</w:t>
      </w:r>
      <w:r w:rsidRPr="00394AF7">
        <w:rPr>
          <w:rFonts w:ascii="Times New Roman" w:hAnsi="Times New Roman" w:cs="Times New Roman"/>
          <w:sz w:val="24"/>
          <w:szCs w:val="24"/>
        </w:rPr>
        <w:t>folklore</w:t>
      </w:r>
      <w:r w:rsidR="006F53F1" w:rsidRPr="00394AF7">
        <w:rPr>
          <w:rFonts w:ascii="Times New Roman" w:hAnsi="Times New Roman" w:cs="Times New Roman"/>
          <w:sz w:val="24"/>
          <w:szCs w:val="24"/>
        </w:rPr>
        <w:t>’</w:t>
      </w:r>
      <w:r w:rsidRPr="00394AF7">
        <w:rPr>
          <w:rFonts w:ascii="Times New Roman" w:hAnsi="Times New Roman" w:cs="Times New Roman"/>
          <w:sz w:val="24"/>
          <w:szCs w:val="24"/>
        </w:rPr>
        <w:t>, as are the</w:t>
      </w:r>
      <w:r w:rsidR="006F53F1" w:rsidRPr="00394AF7">
        <w:rPr>
          <w:rFonts w:ascii="Times New Roman" w:hAnsi="Times New Roman" w:cs="Times New Roman"/>
          <w:sz w:val="24"/>
          <w:szCs w:val="24"/>
        </w:rPr>
        <w:t xml:space="preserve"> </w:t>
      </w:r>
      <w:r w:rsidRPr="00394AF7">
        <w:rPr>
          <w:rFonts w:ascii="Times New Roman" w:hAnsi="Times New Roman" w:cs="Times New Roman"/>
          <w:sz w:val="24"/>
          <w:szCs w:val="24"/>
        </w:rPr>
        <w:t>knowledge and skill used to produce the painting, while the painting itself is a</w:t>
      </w:r>
      <w:r w:rsidR="006F53F1" w:rsidRPr="00394AF7">
        <w:rPr>
          <w:rFonts w:ascii="Times New Roman" w:hAnsi="Times New Roman" w:cs="Times New Roman"/>
          <w:sz w:val="24"/>
          <w:szCs w:val="24"/>
        </w:rPr>
        <w:t xml:space="preserve"> </w:t>
      </w:r>
      <w:r w:rsidRPr="00394AF7">
        <w:rPr>
          <w:rFonts w:ascii="Times New Roman" w:hAnsi="Times New Roman" w:cs="Times New Roman"/>
          <w:sz w:val="24"/>
          <w:szCs w:val="24"/>
        </w:rPr>
        <w:t>tangible expression of that folklore</w:t>
      </w:r>
      <w:r w:rsidR="007947B0" w:rsidRPr="00394AF7">
        <w:rPr>
          <w:rFonts w:ascii="Times New Roman" w:hAnsi="Times New Roman" w:cs="Times New Roman"/>
          <w:sz w:val="24"/>
          <w:szCs w:val="24"/>
        </w:rPr>
        <w:t xml:space="preserve"> (WIPO, 2002, para 21).</w:t>
      </w:r>
    </w:p>
    <w:p w14:paraId="2EEB9FA2" w14:textId="6BD17B60" w:rsidR="00230487" w:rsidRPr="00394AF7" w:rsidRDefault="00230487"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The 2002 paper referred to the WIPO/UNESCO Model Provisions for</w:t>
      </w:r>
      <w:r w:rsidR="00081A56" w:rsidRPr="00394AF7">
        <w:rPr>
          <w:rFonts w:ascii="Times New Roman" w:hAnsi="Times New Roman" w:cs="Times New Roman"/>
          <w:sz w:val="24"/>
          <w:szCs w:val="24"/>
        </w:rPr>
        <w:t xml:space="preserve"> </w:t>
      </w:r>
      <w:r w:rsidRPr="00394AF7">
        <w:rPr>
          <w:rFonts w:ascii="Times New Roman" w:hAnsi="Times New Roman" w:cs="Times New Roman"/>
          <w:sz w:val="24"/>
          <w:szCs w:val="24"/>
        </w:rPr>
        <w:t>National Laws on the Protection of Expressions of Folklore against Illicit</w:t>
      </w:r>
      <w:r w:rsidR="00081A56" w:rsidRPr="00394AF7">
        <w:rPr>
          <w:rFonts w:ascii="Times New Roman" w:hAnsi="Times New Roman" w:cs="Times New Roman"/>
          <w:sz w:val="24"/>
          <w:szCs w:val="24"/>
        </w:rPr>
        <w:t xml:space="preserve"> </w:t>
      </w:r>
      <w:r w:rsidRPr="00394AF7">
        <w:rPr>
          <w:rFonts w:ascii="Times New Roman" w:hAnsi="Times New Roman" w:cs="Times New Roman"/>
          <w:sz w:val="24"/>
          <w:szCs w:val="24"/>
        </w:rPr>
        <w:t>Exploitation and other Forms of Prejudicial Action, 1982 which distinguished</w:t>
      </w:r>
      <w:r w:rsidR="00081A56" w:rsidRPr="00394AF7">
        <w:rPr>
          <w:rFonts w:ascii="Times New Roman" w:hAnsi="Times New Roman" w:cs="Times New Roman"/>
          <w:sz w:val="24"/>
          <w:szCs w:val="24"/>
        </w:rPr>
        <w:t xml:space="preserve"> </w:t>
      </w:r>
      <w:r w:rsidRPr="00394AF7">
        <w:rPr>
          <w:rFonts w:ascii="Times New Roman" w:hAnsi="Times New Roman" w:cs="Times New Roman"/>
          <w:sz w:val="24"/>
          <w:szCs w:val="24"/>
        </w:rPr>
        <w:t>between intangible and tangible expressions of folklore. This distinction was</w:t>
      </w:r>
      <w:r w:rsidR="007947B0" w:rsidRPr="00394AF7">
        <w:rPr>
          <w:rFonts w:ascii="Times New Roman" w:hAnsi="Times New Roman" w:cs="Times New Roman"/>
          <w:sz w:val="24"/>
          <w:szCs w:val="24"/>
        </w:rPr>
        <w:t xml:space="preserve"> </w:t>
      </w:r>
      <w:r w:rsidRPr="00394AF7">
        <w:rPr>
          <w:rFonts w:ascii="Times New Roman" w:hAnsi="Times New Roman" w:cs="Times New Roman"/>
          <w:sz w:val="24"/>
          <w:szCs w:val="24"/>
        </w:rPr>
        <w:t>adopted by the IGC in its eighth session in draft provisions embodying policy</w:t>
      </w:r>
    </w:p>
    <w:p w14:paraId="2057DD79" w14:textId="1E341977" w:rsidR="00230487" w:rsidRPr="00394AF7" w:rsidRDefault="00230487"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objectives and core principles for the protection of TCEs</w:t>
      </w:r>
      <w:r w:rsidR="007947B0" w:rsidRPr="00394AF7">
        <w:rPr>
          <w:rFonts w:ascii="Times New Roman" w:hAnsi="Times New Roman" w:cs="Times New Roman"/>
          <w:sz w:val="24"/>
          <w:szCs w:val="24"/>
        </w:rPr>
        <w:t xml:space="preserve"> (WIPO, 2005)</w:t>
      </w:r>
      <w:r w:rsidRPr="00394AF7">
        <w:rPr>
          <w:rFonts w:ascii="Times New Roman" w:hAnsi="Times New Roman" w:cs="Times New Roman"/>
          <w:sz w:val="24"/>
          <w:szCs w:val="24"/>
        </w:rPr>
        <w:t>. Proposed Art 1 of</w:t>
      </w:r>
    </w:p>
    <w:p w14:paraId="026575D0" w14:textId="284DA76D" w:rsidR="00230487" w:rsidRPr="00394AF7" w:rsidRDefault="00230487"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the draft text provided:</w:t>
      </w:r>
    </w:p>
    <w:p w14:paraId="461CB5DF" w14:textId="77777777" w:rsidR="00A05AE4" w:rsidRPr="00394AF7" w:rsidRDefault="00A05AE4" w:rsidP="00314857">
      <w:pPr>
        <w:autoSpaceDE w:val="0"/>
        <w:autoSpaceDN w:val="0"/>
        <w:adjustRightInd w:val="0"/>
        <w:spacing w:after="0" w:line="240" w:lineRule="auto"/>
        <w:jc w:val="both"/>
        <w:rPr>
          <w:rFonts w:ascii="Times New Roman" w:hAnsi="Times New Roman" w:cs="Times New Roman"/>
          <w:sz w:val="24"/>
          <w:szCs w:val="24"/>
        </w:rPr>
      </w:pPr>
    </w:p>
    <w:p w14:paraId="2D3A5BDA" w14:textId="75B1930C" w:rsidR="002B1415" w:rsidRPr="00394AF7" w:rsidRDefault="002B1415" w:rsidP="00314857">
      <w:pPr>
        <w:pStyle w:val="NoSpacing"/>
        <w:ind w:left="851"/>
        <w:jc w:val="both"/>
        <w:rPr>
          <w:rFonts w:ascii="Times New Roman" w:hAnsi="Times New Roman" w:cs="Times New Roman"/>
          <w:sz w:val="24"/>
          <w:szCs w:val="24"/>
        </w:rPr>
      </w:pPr>
      <w:r w:rsidRPr="00394AF7">
        <w:rPr>
          <w:rFonts w:ascii="Times New Roman" w:hAnsi="Times New Roman" w:cs="Times New Roman"/>
          <w:sz w:val="24"/>
          <w:szCs w:val="24"/>
        </w:rPr>
        <w:t>(a) “Traditional cultural expressions” or “expressions of folklore” are any forms,</w:t>
      </w:r>
      <w:r w:rsidR="00E365BA" w:rsidRPr="00394AF7">
        <w:rPr>
          <w:rFonts w:ascii="Times New Roman" w:hAnsi="Times New Roman" w:cs="Times New Roman"/>
          <w:sz w:val="24"/>
          <w:szCs w:val="24"/>
        </w:rPr>
        <w:t xml:space="preserve"> </w:t>
      </w:r>
      <w:r w:rsidRPr="00394AF7">
        <w:rPr>
          <w:rFonts w:ascii="Times New Roman" w:hAnsi="Times New Roman" w:cs="Times New Roman"/>
          <w:sz w:val="24"/>
          <w:szCs w:val="24"/>
        </w:rPr>
        <w:t>whether tangible and intangible, in which traditional culture and knowledge are</w:t>
      </w:r>
      <w:r w:rsidR="00E365BA" w:rsidRPr="00394AF7">
        <w:rPr>
          <w:rFonts w:ascii="Times New Roman" w:hAnsi="Times New Roman" w:cs="Times New Roman"/>
          <w:sz w:val="24"/>
          <w:szCs w:val="24"/>
        </w:rPr>
        <w:t xml:space="preserve"> </w:t>
      </w:r>
      <w:r w:rsidRPr="00394AF7">
        <w:rPr>
          <w:rFonts w:ascii="Times New Roman" w:hAnsi="Times New Roman" w:cs="Times New Roman"/>
          <w:sz w:val="24"/>
          <w:szCs w:val="24"/>
        </w:rPr>
        <w:t>expressed, appear or are manifested, and comprise the following forms of</w:t>
      </w:r>
      <w:r w:rsidR="00E365BA" w:rsidRPr="00394AF7">
        <w:rPr>
          <w:rFonts w:ascii="Times New Roman" w:hAnsi="Times New Roman" w:cs="Times New Roman"/>
          <w:sz w:val="24"/>
          <w:szCs w:val="24"/>
        </w:rPr>
        <w:t xml:space="preserve"> </w:t>
      </w:r>
      <w:r w:rsidRPr="00394AF7">
        <w:rPr>
          <w:rFonts w:ascii="Times New Roman" w:hAnsi="Times New Roman" w:cs="Times New Roman"/>
          <w:sz w:val="24"/>
          <w:szCs w:val="24"/>
        </w:rPr>
        <w:t>expressions or combinations thereof:</w:t>
      </w:r>
    </w:p>
    <w:p w14:paraId="6C9BED59" w14:textId="12C111D0" w:rsidR="002B1415" w:rsidRPr="00394AF7" w:rsidRDefault="00A05AE4" w:rsidP="00314857">
      <w:pPr>
        <w:pStyle w:val="NoSpacing"/>
        <w:ind w:left="851"/>
        <w:jc w:val="both"/>
        <w:rPr>
          <w:rFonts w:ascii="Times New Roman" w:hAnsi="Times New Roman" w:cs="Times New Roman"/>
          <w:sz w:val="24"/>
          <w:szCs w:val="24"/>
        </w:rPr>
      </w:pPr>
      <w:r w:rsidRPr="00394AF7">
        <w:rPr>
          <w:rFonts w:ascii="Times New Roman" w:hAnsi="Times New Roman" w:cs="Times New Roman"/>
          <w:sz w:val="24"/>
          <w:szCs w:val="24"/>
        </w:rPr>
        <w:t>…</w:t>
      </w:r>
    </w:p>
    <w:p w14:paraId="17838729" w14:textId="6ECFB0A5" w:rsidR="002B1415" w:rsidRPr="00394AF7" w:rsidRDefault="002B1415" w:rsidP="00314857">
      <w:pPr>
        <w:pStyle w:val="NoSpacing"/>
        <w:ind w:left="851"/>
        <w:jc w:val="both"/>
        <w:rPr>
          <w:rFonts w:ascii="Times New Roman" w:hAnsi="Times New Roman" w:cs="Times New Roman"/>
          <w:sz w:val="24"/>
          <w:szCs w:val="24"/>
        </w:rPr>
      </w:pPr>
      <w:r w:rsidRPr="00394AF7">
        <w:rPr>
          <w:rFonts w:ascii="Times New Roman" w:hAnsi="Times New Roman" w:cs="Times New Roman"/>
          <w:sz w:val="24"/>
          <w:szCs w:val="24"/>
        </w:rPr>
        <w:t>tangible expressions, such as productions of art, in particular, drawings, designs,</w:t>
      </w:r>
      <w:r w:rsidR="00E365BA" w:rsidRPr="00394AF7">
        <w:rPr>
          <w:rFonts w:ascii="Times New Roman" w:hAnsi="Times New Roman" w:cs="Times New Roman"/>
          <w:sz w:val="24"/>
          <w:szCs w:val="24"/>
        </w:rPr>
        <w:t xml:space="preserve"> </w:t>
      </w:r>
      <w:r w:rsidRPr="00394AF7">
        <w:rPr>
          <w:rFonts w:ascii="Times New Roman" w:hAnsi="Times New Roman" w:cs="Times New Roman"/>
          <w:sz w:val="24"/>
          <w:szCs w:val="24"/>
        </w:rPr>
        <w:t>paintings (including body-painting), carvings, sculptures, pottery, terracotta, mosaic,</w:t>
      </w:r>
      <w:r w:rsidR="00E365BA"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woodwork, metalware, </w:t>
      </w:r>
      <w:proofErr w:type="spellStart"/>
      <w:r w:rsidRPr="00394AF7">
        <w:rPr>
          <w:rFonts w:ascii="Times New Roman" w:hAnsi="Times New Roman" w:cs="Times New Roman"/>
          <w:sz w:val="24"/>
          <w:szCs w:val="24"/>
        </w:rPr>
        <w:t>jewelry</w:t>
      </w:r>
      <w:proofErr w:type="spellEnd"/>
      <w:r w:rsidRPr="00394AF7">
        <w:rPr>
          <w:rFonts w:ascii="Times New Roman" w:hAnsi="Times New Roman" w:cs="Times New Roman"/>
          <w:sz w:val="24"/>
          <w:szCs w:val="24"/>
        </w:rPr>
        <w:t>, baskets, needlework, textiles, glassware, carpets,</w:t>
      </w:r>
      <w:r w:rsidR="00E365BA" w:rsidRPr="00394AF7">
        <w:rPr>
          <w:rFonts w:ascii="Times New Roman" w:hAnsi="Times New Roman" w:cs="Times New Roman"/>
          <w:sz w:val="24"/>
          <w:szCs w:val="24"/>
        </w:rPr>
        <w:t xml:space="preserve"> </w:t>
      </w:r>
      <w:r w:rsidRPr="00394AF7">
        <w:rPr>
          <w:rFonts w:ascii="Times New Roman" w:hAnsi="Times New Roman" w:cs="Times New Roman"/>
          <w:sz w:val="24"/>
          <w:szCs w:val="24"/>
        </w:rPr>
        <w:t>costumes; handicrafts; musical instruments; and architectural forms which are:</w:t>
      </w:r>
    </w:p>
    <w:p w14:paraId="06C86721" w14:textId="4A1D06CF" w:rsidR="002B1415" w:rsidRPr="00394AF7" w:rsidRDefault="002B1415" w:rsidP="00314857">
      <w:pPr>
        <w:pStyle w:val="NoSpacing"/>
        <w:ind w:left="851"/>
        <w:jc w:val="both"/>
        <w:rPr>
          <w:rFonts w:ascii="Times New Roman" w:hAnsi="Times New Roman" w:cs="Times New Roman"/>
          <w:sz w:val="24"/>
          <w:szCs w:val="24"/>
        </w:rPr>
      </w:pPr>
      <w:r w:rsidRPr="00394AF7">
        <w:rPr>
          <w:rFonts w:ascii="Times New Roman" w:hAnsi="Times New Roman" w:cs="Times New Roman"/>
          <w:sz w:val="24"/>
          <w:szCs w:val="24"/>
        </w:rPr>
        <w:t>(aa) the products of creative intellectual activity, including individual and</w:t>
      </w:r>
      <w:r w:rsidR="00E365BA" w:rsidRPr="00394AF7">
        <w:rPr>
          <w:rFonts w:ascii="Times New Roman" w:hAnsi="Times New Roman" w:cs="Times New Roman"/>
          <w:sz w:val="24"/>
          <w:szCs w:val="24"/>
        </w:rPr>
        <w:t xml:space="preserve"> </w:t>
      </w:r>
      <w:r w:rsidRPr="00394AF7">
        <w:rPr>
          <w:rFonts w:ascii="Times New Roman" w:hAnsi="Times New Roman" w:cs="Times New Roman"/>
          <w:sz w:val="24"/>
          <w:szCs w:val="24"/>
        </w:rPr>
        <w:t>communal creativity;</w:t>
      </w:r>
    </w:p>
    <w:p w14:paraId="2D1C316A" w14:textId="158C6797" w:rsidR="002B1415" w:rsidRPr="00394AF7" w:rsidRDefault="002B1415" w:rsidP="00314857">
      <w:pPr>
        <w:pStyle w:val="NoSpacing"/>
        <w:ind w:left="851"/>
        <w:jc w:val="both"/>
        <w:rPr>
          <w:rFonts w:ascii="Times New Roman" w:hAnsi="Times New Roman" w:cs="Times New Roman"/>
          <w:sz w:val="24"/>
          <w:szCs w:val="24"/>
        </w:rPr>
      </w:pPr>
      <w:r w:rsidRPr="00394AF7">
        <w:rPr>
          <w:rFonts w:ascii="Times New Roman" w:hAnsi="Times New Roman" w:cs="Times New Roman"/>
          <w:sz w:val="24"/>
          <w:szCs w:val="24"/>
        </w:rPr>
        <w:t>(bb) characteristic of a community’s cultural and social identity and cultural</w:t>
      </w:r>
      <w:r w:rsidR="00E365BA" w:rsidRPr="00394AF7">
        <w:rPr>
          <w:rFonts w:ascii="Times New Roman" w:hAnsi="Times New Roman" w:cs="Times New Roman"/>
          <w:sz w:val="24"/>
          <w:szCs w:val="24"/>
        </w:rPr>
        <w:t xml:space="preserve"> </w:t>
      </w:r>
      <w:r w:rsidRPr="00394AF7">
        <w:rPr>
          <w:rFonts w:ascii="Times New Roman" w:hAnsi="Times New Roman" w:cs="Times New Roman"/>
          <w:sz w:val="24"/>
          <w:szCs w:val="24"/>
        </w:rPr>
        <w:t>heritage; and</w:t>
      </w:r>
    </w:p>
    <w:p w14:paraId="63D43065" w14:textId="3FA9DC4C" w:rsidR="002B1415" w:rsidRPr="00394AF7" w:rsidRDefault="002B1415" w:rsidP="00314857">
      <w:pPr>
        <w:pStyle w:val="NoSpacing"/>
        <w:ind w:left="851"/>
        <w:jc w:val="both"/>
        <w:rPr>
          <w:rFonts w:ascii="Times New Roman" w:hAnsi="Times New Roman" w:cs="Times New Roman"/>
          <w:sz w:val="24"/>
          <w:szCs w:val="24"/>
        </w:rPr>
      </w:pPr>
      <w:r w:rsidRPr="00394AF7">
        <w:rPr>
          <w:rFonts w:ascii="Times New Roman" w:hAnsi="Times New Roman" w:cs="Times New Roman"/>
          <w:sz w:val="24"/>
          <w:szCs w:val="24"/>
        </w:rPr>
        <w:lastRenderedPageBreak/>
        <w:t>(cc) maintained, used or developed by such community, or by individuals</w:t>
      </w:r>
      <w:r w:rsidR="00E365BA" w:rsidRPr="00394AF7">
        <w:rPr>
          <w:rFonts w:ascii="Times New Roman" w:hAnsi="Times New Roman" w:cs="Times New Roman"/>
          <w:sz w:val="24"/>
          <w:szCs w:val="24"/>
        </w:rPr>
        <w:t xml:space="preserve"> </w:t>
      </w:r>
      <w:r w:rsidRPr="00394AF7">
        <w:rPr>
          <w:rFonts w:ascii="Times New Roman" w:hAnsi="Times New Roman" w:cs="Times New Roman"/>
          <w:sz w:val="24"/>
          <w:szCs w:val="24"/>
        </w:rPr>
        <w:t>having the right or responsibility to do so in accordance with the customary</w:t>
      </w:r>
      <w:r w:rsidR="00E365BA" w:rsidRPr="00394AF7">
        <w:rPr>
          <w:rFonts w:ascii="Times New Roman" w:hAnsi="Times New Roman" w:cs="Times New Roman"/>
          <w:sz w:val="24"/>
          <w:szCs w:val="24"/>
        </w:rPr>
        <w:t xml:space="preserve"> </w:t>
      </w:r>
      <w:r w:rsidRPr="00394AF7">
        <w:rPr>
          <w:rFonts w:ascii="Times New Roman" w:hAnsi="Times New Roman" w:cs="Times New Roman"/>
          <w:sz w:val="24"/>
          <w:szCs w:val="24"/>
        </w:rPr>
        <w:t>law and practices of that community.</w:t>
      </w:r>
    </w:p>
    <w:p w14:paraId="643D8CC1" w14:textId="77777777" w:rsidR="00A05AE4" w:rsidRPr="00394AF7" w:rsidRDefault="00A05AE4" w:rsidP="00314857">
      <w:pPr>
        <w:pStyle w:val="NoSpacing"/>
        <w:ind w:left="851"/>
        <w:jc w:val="both"/>
        <w:rPr>
          <w:rFonts w:ascii="Times New Roman" w:hAnsi="Times New Roman" w:cs="Times New Roman"/>
          <w:sz w:val="24"/>
          <w:szCs w:val="24"/>
        </w:rPr>
      </w:pPr>
    </w:p>
    <w:p w14:paraId="13804512" w14:textId="77777777" w:rsidR="00A05AE4" w:rsidRPr="00394AF7" w:rsidRDefault="00A05AE4" w:rsidP="00314857">
      <w:pPr>
        <w:jc w:val="both"/>
        <w:rPr>
          <w:rFonts w:ascii="Times New Roman" w:hAnsi="Times New Roman" w:cs="Times New Roman"/>
          <w:sz w:val="24"/>
          <w:szCs w:val="24"/>
        </w:rPr>
      </w:pPr>
      <w:r w:rsidRPr="00394AF7">
        <w:rPr>
          <w:rFonts w:ascii="Times New Roman" w:hAnsi="Times New Roman" w:cs="Times New Roman"/>
          <w:sz w:val="24"/>
          <w:szCs w:val="24"/>
        </w:rPr>
        <w:t>This list of tangible expressions is relevant to the consideration of whether TCEs are protectable as GIs. The definition of TCEs has undergone a number of changes over the years in the various IGC drafts of the text of an IGC treaty. The latest definition prepared for the 40</w:t>
      </w:r>
      <w:r w:rsidRPr="00394AF7">
        <w:rPr>
          <w:rFonts w:ascii="Times New Roman" w:hAnsi="Times New Roman" w:cs="Times New Roman"/>
          <w:sz w:val="24"/>
          <w:szCs w:val="24"/>
          <w:vertAlign w:val="superscript"/>
        </w:rPr>
        <w:t>th</w:t>
      </w:r>
      <w:r w:rsidRPr="00394AF7">
        <w:rPr>
          <w:rFonts w:ascii="Times New Roman" w:hAnsi="Times New Roman" w:cs="Times New Roman"/>
          <w:sz w:val="24"/>
          <w:szCs w:val="24"/>
        </w:rPr>
        <w:t xml:space="preserve"> session of the IGC, held in June 2019, defined TCEs in Article 1 as </w:t>
      </w:r>
    </w:p>
    <w:p w14:paraId="79801FBF" w14:textId="04199AB1" w:rsidR="00A05AE4" w:rsidRPr="00394AF7" w:rsidRDefault="00A05AE4" w:rsidP="00314857">
      <w:pPr>
        <w:ind w:left="709"/>
        <w:jc w:val="both"/>
        <w:rPr>
          <w:rFonts w:ascii="Times New Roman" w:hAnsi="Times New Roman" w:cs="Times New Roman"/>
          <w:sz w:val="24"/>
          <w:szCs w:val="24"/>
        </w:rPr>
      </w:pPr>
      <w:r w:rsidRPr="00394AF7">
        <w:rPr>
          <w:rFonts w:ascii="Times New Roman" w:hAnsi="Times New Roman" w:cs="Times New Roman"/>
          <w:sz w:val="24"/>
          <w:szCs w:val="24"/>
        </w:rPr>
        <w:t>any forms in which traditional culture practices and knowledge are expressed, [appear or are manifested] [the result of intellectual activity, experiences, or insights] by indigenous [peoples], local communities and/or [other beneficiaries] in or from a traditional context, and may be dynamic and evolving and comprise verbal forms</w:t>
      </w:r>
      <w:r w:rsidRPr="00394AF7">
        <w:rPr>
          <w:rFonts w:ascii="Times New Roman" w:hAnsi="Times New Roman" w:cs="Times New Roman"/>
          <w:sz w:val="24"/>
          <w:szCs w:val="24"/>
          <w:vertAlign w:val="superscript"/>
        </w:rPr>
        <w:footnoteReference w:id="15"/>
      </w:r>
      <w:r w:rsidRPr="00394AF7">
        <w:rPr>
          <w:rFonts w:ascii="Times New Roman" w:hAnsi="Times New Roman" w:cs="Times New Roman"/>
          <w:sz w:val="24"/>
          <w:szCs w:val="24"/>
        </w:rPr>
        <w:t>, musical forms</w:t>
      </w:r>
      <w:r w:rsidRPr="00394AF7">
        <w:rPr>
          <w:rFonts w:ascii="Times New Roman" w:hAnsi="Times New Roman" w:cs="Times New Roman"/>
          <w:sz w:val="24"/>
          <w:szCs w:val="24"/>
          <w:vertAlign w:val="superscript"/>
        </w:rPr>
        <w:footnoteReference w:id="16"/>
      </w:r>
      <w:r w:rsidRPr="00394AF7">
        <w:rPr>
          <w:rFonts w:ascii="Times New Roman" w:hAnsi="Times New Roman" w:cs="Times New Roman"/>
          <w:sz w:val="24"/>
          <w:szCs w:val="24"/>
        </w:rPr>
        <w:t>, expressions by movement</w:t>
      </w:r>
      <w:r w:rsidRPr="00394AF7">
        <w:rPr>
          <w:rFonts w:ascii="Times New Roman" w:hAnsi="Times New Roman" w:cs="Times New Roman"/>
          <w:sz w:val="24"/>
          <w:szCs w:val="24"/>
          <w:vertAlign w:val="superscript"/>
        </w:rPr>
        <w:footnoteReference w:id="17"/>
      </w:r>
      <w:r w:rsidRPr="00394AF7">
        <w:rPr>
          <w:rFonts w:ascii="Times New Roman" w:hAnsi="Times New Roman" w:cs="Times New Roman"/>
          <w:sz w:val="24"/>
          <w:szCs w:val="24"/>
        </w:rPr>
        <w:t>, tangible</w:t>
      </w:r>
      <w:r w:rsidRPr="00394AF7">
        <w:rPr>
          <w:rFonts w:ascii="Times New Roman" w:hAnsi="Times New Roman" w:cs="Times New Roman"/>
          <w:sz w:val="24"/>
          <w:szCs w:val="24"/>
          <w:vertAlign w:val="superscript"/>
        </w:rPr>
        <w:footnoteReference w:id="18"/>
      </w:r>
      <w:r w:rsidRPr="00394AF7">
        <w:rPr>
          <w:rFonts w:ascii="Times New Roman" w:hAnsi="Times New Roman" w:cs="Times New Roman"/>
          <w:sz w:val="24"/>
          <w:szCs w:val="24"/>
        </w:rPr>
        <w:t xml:space="preserve"> or intangible forms of expression, or combinations thereof</w:t>
      </w:r>
      <w:r w:rsidR="00961F60" w:rsidRPr="00394AF7">
        <w:rPr>
          <w:rFonts w:ascii="Times New Roman" w:hAnsi="Times New Roman" w:cs="Times New Roman"/>
          <w:sz w:val="24"/>
          <w:szCs w:val="24"/>
        </w:rPr>
        <w:t xml:space="preserve"> (WIPO, 2019)</w:t>
      </w:r>
      <w:r w:rsidRPr="00394AF7">
        <w:rPr>
          <w:rFonts w:ascii="Times New Roman" w:hAnsi="Times New Roman" w:cs="Times New Roman"/>
          <w:sz w:val="24"/>
          <w:szCs w:val="24"/>
        </w:rPr>
        <w:t xml:space="preserve">. </w:t>
      </w:r>
    </w:p>
    <w:p w14:paraId="750A37E5" w14:textId="190D5D04" w:rsidR="00961F60" w:rsidRPr="00394AF7" w:rsidRDefault="00961F60"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 xml:space="preserve">The square brackets indicate a failure to agree by negotiators on the bracketed terms. Footnote 4, which refers to tangible expressions, provides in square brackets ‘[Such as material expressions of art, handicrafts, ceremonial masks or dress, handmade carpets, architecture, and tangible spiritual forms, and sacred places.]’. </w:t>
      </w:r>
    </w:p>
    <w:p w14:paraId="3453CE1E" w14:textId="299EF1AB" w:rsidR="002B1415" w:rsidRPr="00394AF7" w:rsidRDefault="00841CDD"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 xml:space="preserve">In the absence of a consensus in the IGC negotiations, it is useful to consider whether these </w:t>
      </w:r>
      <w:r w:rsidR="000F6F17" w:rsidRPr="00394AF7">
        <w:rPr>
          <w:rFonts w:ascii="Times New Roman" w:hAnsi="Times New Roman" w:cs="Times New Roman"/>
          <w:sz w:val="24"/>
          <w:szCs w:val="24"/>
        </w:rPr>
        <w:t>tangible</w:t>
      </w:r>
      <w:r w:rsidRPr="00394AF7">
        <w:rPr>
          <w:rFonts w:ascii="Times New Roman" w:hAnsi="Times New Roman" w:cs="Times New Roman"/>
          <w:sz w:val="24"/>
          <w:szCs w:val="24"/>
        </w:rPr>
        <w:t xml:space="preserve"> examples of TCEs are protectable as GIs.</w:t>
      </w:r>
    </w:p>
    <w:p w14:paraId="5C452804" w14:textId="641D10B8" w:rsidR="00841CDD" w:rsidRPr="00394AF7" w:rsidRDefault="00841CDD" w:rsidP="00314857">
      <w:pPr>
        <w:autoSpaceDE w:val="0"/>
        <w:autoSpaceDN w:val="0"/>
        <w:adjustRightInd w:val="0"/>
        <w:spacing w:after="0" w:line="240" w:lineRule="auto"/>
        <w:jc w:val="both"/>
        <w:rPr>
          <w:rFonts w:ascii="Times New Roman" w:hAnsi="Times New Roman" w:cs="Times New Roman"/>
          <w:sz w:val="24"/>
          <w:szCs w:val="24"/>
        </w:rPr>
      </w:pPr>
    </w:p>
    <w:p w14:paraId="3A111703" w14:textId="24D4136F" w:rsidR="002D6C5F" w:rsidRPr="00394AF7" w:rsidRDefault="002D6C5F"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GIs</w:t>
      </w:r>
    </w:p>
    <w:p w14:paraId="3CAC9280" w14:textId="77777777" w:rsidR="002D6C5F" w:rsidRPr="00394AF7" w:rsidRDefault="002D6C5F" w:rsidP="00314857">
      <w:pPr>
        <w:pStyle w:val="NoSpacing"/>
        <w:jc w:val="both"/>
        <w:rPr>
          <w:rFonts w:ascii="Times New Roman" w:hAnsi="Times New Roman" w:cs="Times New Roman"/>
          <w:sz w:val="24"/>
          <w:szCs w:val="24"/>
        </w:rPr>
      </w:pPr>
    </w:p>
    <w:p w14:paraId="097E6C3E" w14:textId="77777777" w:rsidR="007F5D19" w:rsidRPr="00394AF7" w:rsidRDefault="007F5D19"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GIs are defined in Article 22.1 of the TRIPS Agreement as ‘indications which identify a good</w:t>
      </w:r>
    </w:p>
    <w:p w14:paraId="01B6F3F9" w14:textId="0B969607" w:rsidR="007F5D19" w:rsidRPr="00394AF7" w:rsidRDefault="007F5D19"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 xml:space="preserve">as originating in the territory of a </w:t>
      </w:r>
      <w:proofErr w:type="gramStart"/>
      <w:r w:rsidRPr="00394AF7">
        <w:rPr>
          <w:rFonts w:ascii="Times New Roman" w:hAnsi="Times New Roman" w:cs="Times New Roman"/>
          <w:sz w:val="24"/>
          <w:szCs w:val="24"/>
        </w:rPr>
        <w:t>Member</w:t>
      </w:r>
      <w:proofErr w:type="gramEnd"/>
      <w:r w:rsidRPr="00394AF7">
        <w:rPr>
          <w:rFonts w:ascii="Times New Roman" w:hAnsi="Times New Roman" w:cs="Times New Roman"/>
          <w:sz w:val="24"/>
          <w:szCs w:val="24"/>
        </w:rPr>
        <w:t>, or a region or locality in that territory, where a given quality, reputation or other characteristic of the good is essentially attributable to its geographical origin’.  The TRIPS Agreement gives no guidance on what factors are taken into account in assessing what is ‘essentially attributable’. Some guidance may be taken from the Lisbon Agreement on Appellations of Origin and Geographical Indications, 1958 (revised in 2015). It defines GI in Article 2 as any consisting of or containing the name of a geographical area ‘which serves to designate a good as originating in that geographical area, where the quality or characteristics of the good are due exclusively or essentially to the geographical environment, including natural and human factors, and which has given the good its reputation’. The key words in this definition are ‘human factors’, which are also relevant to the definition of TCEs, which refer, inter alia, to tangible forms (</w:t>
      </w:r>
      <w:proofErr w:type="spellStart"/>
      <w:proofErr w:type="gramStart"/>
      <w:r w:rsidRPr="00394AF7">
        <w:rPr>
          <w:rFonts w:ascii="Times New Roman" w:hAnsi="Times New Roman" w:cs="Times New Roman"/>
          <w:sz w:val="24"/>
          <w:szCs w:val="24"/>
        </w:rPr>
        <w:t>ie</w:t>
      </w:r>
      <w:proofErr w:type="spellEnd"/>
      <w:proofErr w:type="gramEnd"/>
      <w:r w:rsidRPr="00394AF7">
        <w:rPr>
          <w:rFonts w:ascii="Times New Roman" w:hAnsi="Times New Roman" w:cs="Times New Roman"/>
          <w:sz w:val="24"/>
          <w:szCs w:val="24"/>
        </w:rPr>
        <w:t xml:space="preserve"> human creations) in which traditional culture and knowledge are expressed. </w:t>
      </w:r>
    </w:p>
    <w:p w14:paraId="62BA3B92" w14:textId="77777777" w:rsidR="007F5D19" w:rsidRPr="00394AF7" w:rsidRDefault="007F5D19"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Handicrafts may qualify as goods protectable by GIs if they are culturally associated with particular localities. For example, where the traditional methods of fashioning them remain the most substantial component of the finished product (</w:t>
      </w:r>
      <w:proofErr w:type="spellStart"/>
      <w:r w:rsidRPr="00394AF7">
        <w:rPr>
          <w:rFonts w:ascii="Times New Roman" w:hAnsi="Times New Roman" w:cs="Times New Roman"/>
          <w:sz w:val="24"/>
          <w:szCs w:val="24"/>
        </w:rPr>
        <w:t>Gangjee</w:t>
      </w:r>
      <w:proofErr w:type="spellEnd"/>
      <w:r w:rsidRPr="00394AF7">
        <w:rPr>
          <w:rFonts w:ascii="Times New Roman" w:hAnsi="Times New Roman" w:cs="Times New Roman"/>
          <w:sz w:val="24"/>
          <w:szCs w:val="24"/>
        </w:rPr>
        <w:t xml:space="preserve">, D.S., 2002; </w:t>
      </w:r>
      <w:proofErr w:type="spellStart"/>
      <w:r w:rsidRPr="00394AF7">
        <w:rPr>
          <w:rFonts w:ascii="Times New Roman" w:hAnsi="Times New Roman" w:cs="Times New Roman"/>
          <w:sz w:val="24"/>
          <w:szCs w:val="24"/>
        </w:rPr>
        <w:t>Zografos</w:t>
      </w:r>
      <w:proofErr w:type="spellEnd"/>
      <w:r w:rsidRPr="00394AF7">
        <w:rPr>
          <w:rFonts w:ascii="Times New Roman" w:hAnsi="Times New Roman" w:cs="Times New Roman"/>
          <w:sz w:val="24"/>
          <w:szCs w:val="24"/>
        </w:rPr>
        <w:t>, 2010, p.165), also the raw materials are associated with the local source (</w:t>
      </w:r>
      <w:proofErr w:type="spellStart"/>
      <w:proofErr w:type="gramStart"/>
      <w:r w:rsidRPr="00394AF7">
        <w:rPr>
          <w:rFonts w:ascii="Times New Roman" w:hAnsi="Times New Roman" w:cs="Times New Roman"/>
          <w:sz w:val="24"/>
          <w:szCs w:val="24"/>
        </w:rPr>
        <w:t>eg</w:t>
      </w:r>
      <w:proofErr w:type="spellEnd"/>
      <w:proofErr w:type="gramEnd"/>
      <w:r w:rsidRPr="00394AF7">
        <w:rPr>
          <w:rFonts w:ascii="Times New Roman" w:hAnsi="Times New Roman" w:cs="Times New Roman"/>
          <w:sz w:val="24"/>
          <w:szCs w:val="24"/>
        </w:rPr>
        <w:t xml:space="preserve"> </w:t>
      </w:r>
      <w:proofErr w:type="spellStart"/>
      <w:r w:rsidRPr="00394AF7">
        <w:rPr>
          <w:rFonts w:ascii="Times New Roman" w:hAnsi="Times New Roman" w:cs="Times New Roman"/>
          <w:sz w:val="24"/>
          <w:szCs w:val="24"/>
        </w:rPr>
        <w:t>Basole</w:t>
      </w:r>
      <w:proofErr w:type="spellEnd"/>
      <w:r w:rsidRPr="00394AF7">
        <w:rPr>
          <w:rFonts w:ascii="Times New Roman" w:hAnsi="Times New Roman" w:cs="Times New Roman"/>
          <w:sz w:val="24"/>
          <w:szCs w:val="24"/>
        </w:rPr>
        <w:t>, 2015).</w:t>
      </w:r>
    </w:p>
    <w:p w14:paraId="2F46D003" w14:textId="2B063328" w:rsidR="002D6C5F" w:rsidRPr="00394AF7" w:rsidRDefault="002D6C5F"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lastRenderedPageBreak/>
        <w:t>The obligation of countries to protect geographical indications is contained in Article 22.2 of the World Trade Organization (WTO) Agreement on Trade Related Aspects of Intellectual Property Rights (‘TRIPS’). This provision requires WTO Members to provide the legal means for interested parties to prevent:</w:t>
      </w:r>
    </w:p>
    <w:p w14:paraId="45E1FE81" w14:textId="77777777" w:rsidR="002D6C5F" w:rsidRPr="00394AF7" w:rsidRDefault="002D6C5F" w:rsidP="00314857">
      <w:pPr>
        <w:autoSpaceDE w:val="0"/>
        <w:autoSpaceDN w:val="0"/>
        <w:adjustRightInd w:val="0"/>
        <w:spacing w:after="0" w:line="240" w:lineRule="auto"/>
        <w:jc w:val="both"/>
        <w:rPr>
          <w:rFonts w:ascii="Times New Roman" w:hAnsi="Times New Roman" w:cs="Times New Roman"/>
          <w:sz w:val="24"/>
          <w:szCs w:val="24"/>
        </w:rPr>
      </w:pPr>
    </w:p>
    <w:p w14:paraId="4AA6D942" w14:textId="77777777" w:rsidR="002D6C5F" w:rsidRPr="00394AF7" w:rsidRDefault="002D6C5F" w:rsidP="00314857">
      <w:pPr>
        <w:autoSpaceDE w:val="0"/>
        <w:autoSpaceDN w:val="0"/>
        <w:adjustRightInd w:val="0"/>
        <w:spacing w:after="0" w:line="240" w:lineRule="auto"/>
        <w:ind w:left="426"/>
        <w:jc w:val="both"/>
        <w:rPr>
          <w:rFonts w:ascii="Times New Roman" w:hAnsi="Times New Roman" w:cs="Times New Roman"/>
          <w:sz w:val="24"/>
          <w:szCs w:val="24"/>
        </w:rPr>
      </w:pPr>
      <w:r w:rsidRPr="00394AF7">
        <w:rPr>
          <w:rFonts w:ascii="Times New Roman" w:hAnsi="Times New Roman" w:cs="Times New Roman"/>
          <w:sz w:val="24"/>
          <w:szCs w:val="24"/>
        </w:rPr>
        <w:t>(a) the use of any means in the designation or presentation of a good that indicates or suggests that the good in question originates in a geographical area other than the true place of origin in a manner which misleads the public as to the geographical origin of the good;</w:t>
      </w:r>
    </w:p>
    <w:p w14:paraId="7DE98E77" w14:textId="09ED6858" w:rsidR="002D6C5F" w:rsidRPr="00394AF7" w:rsidRDefault="002D6C5F" w:rsidP="00314857">
      <w:pPr>
        <w:autoSpaceDE w:val="0"/>
        <w:autoSpaceDN w:val="0"/>
        <w:adjustRightInd w:val="0"/>
        <w:spacing w:after="0" w:line="240" w:lineRule="auto"/>
        <w:ind w:left="426"/>
        <w:jc w:val="both"/>
        <w:rPr>
          <w:rFonts w:ascii="Times New Roman" w:hAnsi="Times New Roman" w:cs="Times New Roman"/>
          <w:sz w:val="24"/>
          <w:szCs w:val="24"/>
        </w:rPr>
      </w:pPr>
      <w:r w:rsidRPr="00394AF7">
        <w:rPr>
          <w:rFonts w:ascii="Times New Roman" w:hAnsi="Times New Roman" w:cs="Times New Roman"/>
          <w:sz w:val="24"/>
          <w:szCs w:val="24"/>
        </w:rPr>
        <w:t>(b) any use which constitutes an act of unfair competition within the meaning of Article 10</w:t>
      </w:r>
      <w:r w:rsidRPr="00394AF7">
        <w:rPr>
          <w:rFonts w:ascii="Times New Roman" w:hAnsi="Times New Roman" w:cs="Times New Roman"/>
          <w:i/>
          <w:iCs/>
          <w:sz w:val="24"/>
          <w:szCs w:val="24"/>
        </w:rPr>
        <w:t xml:space="preserve">bis </w:t>
      </w:r>
      <w:r w:rsidRPr="00394AF7">
        <w:rPr>
          <w:rFonts w:ascii="Times New Roman" w:hAnsi="Times New Roman" w:cs="Times New Roman"/>
          <w:sz w:val="24"/>
          <w:szCs w:val="24"/>
        </w:rPr>
        <w:t>of the Paris Convention (1967).</w:t>
      </w:r>
    </w:p>
    <w:p w14:paraId="73C8A466" w14:textId="77777777" w:rsidR="002D6C5F" w:rsidRPr="00394AF7" w:rsidRDefault="002D6C5F" w:rsidP="00314857">
      <w:pPr>
        <w:autoSpaceDE w:val="0"/>
        <w:autoSpaceDN w:val="0"/>
        <w:adjustRightInd w:val="0"/>
        <w:spacing w:after="0" w:line="240" w:lineRule="auto"/>
        <w:ind w:left="426"/>
        <w:jc w:val="both"/>
        <w:rPr>
          <w:rFonts w:ascii="Times New Roman" w:hAnsi="Times New Roman" w:cs="Times New Roman"/>
          <w:sz w:val="24"/>
          <w:szCs w:val="24"/>
        </w:rPr>
      </w:pPr>
    </w:p>
    <w:p w14:paraId="040B751A" w14:textId="60075410" w:rsidR="002D6C5F" w:rsidRPr="00394AF7" w:rsidRDefault="002D6C5F" w:rsidP="00314857">
      <w:pPr>
        <w:pStyle w:val="NoSpacing"/>
        <w:jc w:val="both"/>
        <w:rPr>
          <w:rFonts w:ascii="Times New Roman" w:hAnsi="Times New Roman" w:cs="Times New Roman"/>
          <w:sz w:val="24"/>
          <w:szCs w:val="24"/>
          <w:lang w:val="en-ZA"/>
        </w:rPr>
      </w:pPr>
      <w:r w:rsidRPr="00394AF7">
        <w:rPr>
          <w:rFonts w:ascii="Times New Roman" w:hAnsi="Times New Roman" w:cs="Times New Roman"/>
          <w:sz w:val="24"/>
          <w:szCs w:val="24"/>
        </w:rPr>
        <w:t xml:space="preserve">The TRIPS Agreement does not prescribe how countries might legislate to prevent the misuse of GIs. </w:t>
      </w:r>
      <w:proofErr w:type="spellStart"/>
      <w:r w:rsidRPr="00394AF7">
        <w:rPr>
          <w:rFonts w:ascii="Times New Roman" w:hAnsi="Times New Roman" w:cs="Times New Roman"/>
          <w:sz w:val="24"/>
          <w:szCs w:val="24"/>
          <w:lang w:val="en-ZA"/>
        </w:rPr>
        <w:t>Giovannucci</w:t>
      </w:r>
      <w:proofErr w:type="spellEnd"/>
      <w:r w:rsidRPr="00394AF7">
        <w:rPr>
          <w:rFonts w:ascii="Times New Roman" w:hAnsi="Times New Roman" w:cs="Times New Roman"/>
          <w:sz w:val="24"/>
          <w:szCs w:val="24"/>
          <w:lang w:val="en-ZA"/>
        </w:rPr>
        <w:t xml:space="preserve"> et al (2010) explain that 111 countries have enacted </w:t>
      </w:r>
      <w:r w:rsidRPr="00394AF7">
        <w:rPr>
          <w:rFonts w:ascii="Times New Roman" w:hAnsi="Times New Roman" w:cs="Times New Roman"/>
          <w:i/>
          <w:sz w:val="24"/>
          <w:szCs w:val="24"/>
          <w:lang w:val="en-ZA"/>
        </w:rPr>
        <w:t>sui generis</w:t>
      </w:r>
      <w:r w:rsidRPr="00394AF7">
        <w:rPr>
          <w:rFonts w:ascii="Times New Roman" w:hAnsi="Times New Roman" w:cs="Times New Roman"/>
          <w:sz w:val="24"/>
          <w:szCs w:val="24"/>
          <w:lang w:val="en-ZA"/>
        </w:rPr>
        <w:t xml:space="preserve"> legislation to protect GIs as a distinct IP category while 56 countries rely upon the protection of GIs through trademark laws. </w:t>
      </w:r>
      <w:r w:rsidRPr="00394AF7">
        <w:rPr>
          <w:rFonts w:ascii="Times New Roman" w:hAnsi="Times New Roman" w:cs="Times New Roman"/>
          <w:i/>
          <w:iCs/>
          <w:sz w:val="24"/>
          <w:szCs w:val="24"/>
          <w:lang w:val="en-ZA"/>
        </w:rPr>
        <w:t>Sui generis</w:t>
      </w:r>
      <w:r w:rsidRPr="00394AF7">
        <w:rPr>
          <w:rFonts w:ascii="Times New Roman" w:hAnsi="Times New Roman" w:cs="Times New Roman"/>
          <w:sz w:val="24"/>
          <w:szCs w:val="24"/>
          <w:lang w:val="en-ZA"/>
        </w:rPr>
        <w:t xml:space="preserve"> protection is that specially enacted to deal with this particular category of intellectual property (‘IP’) right.</w:t>
      </w:r>
    </w:p>
    <w:p w14:paraId="58C7F86D" w14:textId="77777777" w:rsidR="00EA1DCD" w:rsidRPr="00394AF7" w:rsidRDefault="002D6C5F" w:rsidP="00314857">
      <w:pPr>
        <w:pStyle w:val="NormalWeb"/>
        <w:spacing w:line="240" w:lineRule="auto"/>
        <w:jc w:val="both"/>
        <w:rPr>
          <w:rFonts w:ascii="Times New Roman" w:hAnsi="Times New Roman"/>
        </w:rPr>
      </w:pPr>
      <w:r w:rsidRPr="00394AF7">
        <w:rPr>
          <w:rFonts w:ascii="Times New Roman" w:hAnsi="Times New Roman"/>
          <w:i/>
          <w:iCs/>
          <w:lang w:val="en-ZA"/>
        </w:rPr>
        <w:t>Sui generis</w:t>
      </w:r>
      <w:r w:rsidRPr="00394AF7">
        <w:rPr>
          <w:rFonts w:ascii="Times New Roman" w:hAnsi="Times New Roman"/>
          <w:lang w:val="en-ZA"/>
        </w:rPr>
        <w:t xml:space="preserve"> protection of GIs originated in Europe to protect foodstuffs, wines and spirits (see Blakeney, 2019). </w:t>
      </w:r>
      <w:r w:rsidRPr="00394AF7">
        <w:rPr>
          <w:rFonts w:ascii="Times New Roman" w:hAnsi="Times New Roman"/>
        </w:rPr>
        <w:t xml:space="preserve">This generally involves only collective applications by producers for GI protection, through a system requiring written product specifications are required, containing a definition of the geographical boundaries delineating where the GI production is recognized, a justification of the linkage between the territory and the quality of the GI product, the characteristics of both the production process and the quality of raw materials, and the definition of the final product. </w:t>
      </w:r>
    </w:p>
    <w:p w14:paraId="2D1853D4" w14:textId="039E0AA9" w:rsidR="00EA1DCD" w:rsidRPr="00394AF7" w:rsidRDefault="00EA1DCD"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 xml:space="preserve">However, it should be noted that while natural factors, such as the climate, geological factors, raw materials and environmental factors, can influence the quality and characteristics for some handicraft products, their human factors such as know-how, skills and production methods can also be territorially linked (see Marie-Vivien, </w:t>
      </w:r>
      <w:r w:rsidR="0065773B" w:rsidRPr="00394AF7">
        <w:rPr>
          <w:rFonts w:ascii="Times New Roman" w:hAnsi="Times New Roman" w:cs="Times New Roman"/>
          <w:sz w:val="24"/>
          <w:szCs w:val="24"/>
        </w:rPr>
        <w:t xml:space="preserve">2013 and </w:t>
      </w:r>
      <w:r w:rsidRPr="00394AF7">
        <w:rPr>
          <w:rFonts w:ascii="Times New Roman" w:hAnsi="Times New Roman" w:cs="Times New Roman"/>
          <w:sz w:val="24"/>
          <w:szCs w:val="24"/>
        </w:rPr>
        <w:t>201</w:t>
      </w:r>
      <w:r w:rsidR="0065773B" w:rsidRPr="00394AF7">
        <w:rPr>
          <w:rFonts w:ascii="Times New Roman" w:hAnsi="Times New Roman" w:cs="Times New Roman"/>
          <w:sz w:val="24"/>
          <w:szCs w:val="24"/>
        </w:rPr>
        <w:t xml:space="preserve">7; </w:t>
      </w:r>
      <w:proofErr w:type="spellStart"/>
      <w:r w:rsidR="0065773B" w:rsidRPr="00394AF7">
        <w:rPr>
          <w:rFonts w:ascii="Times New Roman" w:hAnsi="Times New Roman" w:cs="Times New Roman"/>
          <w:sz w:val="24"/>
          <w:szCs w:val="24"/>
        </w:rPr>
        <w:t>Covarrubia</w:t>
      </w:r>
      <w:proofErr w:type="spellEnd"/>
      <w:r w:rsidR="0065773B" w:rsidRPr="00394AF7">
        <w:rPr>
          <w:rFonts w:ascii="Times New Roman" w:hAnsi="Times New Roman" w:cs="Times New Roman"/>
          <w:sz w:val="24"/>
          <w:szCs w:val="24"/>
        </w:rPr>
        <w:t>, 2019</w:t>
      </w:r>
      <w:r w:rsidRPr="00394AF7">
        <w:rPr>
          <w:rFonts w:ascii="Times New Roman" w:hAnsi="Times New Roman" w:cs="Times New Roman"/>
          <w:sz w:val="24"/>
          <w:szCs w:val="24"/>
        </w:rPr>
        <w:t xml:space="preserve">). </w:t>
      </w:r>
    </w:p>
    <w:p w14:paraId="27D6ADB3" w14:textId="7C902BEA" w:rsidR="00A56DFA" w:rsidRPr="00394AF7" w:rsidRDefault="00470993" w:rsidP="00314857">
      <w:pPr>
        <w:pStyle w:val="Default"/>
        <w:jc w:val="both"/>
        <w:rPr>
          <w:rFonts w:ascii="Times New Roman" w:hAnsi="Times New Roman" w:cs="Times New Roman"/>
          <w:lang w:val="en"/>
        </w:rPr>
      </w:pPr>
      <w:r w:rsidRPr="00394AF7">
        <w:rPr>
          <w:rFonts w:ascii="Times New Roman" w:hAnsi="Times New Roman" w:cs="Times New Roman"/>
        </w:rPr>
        <w:t xml:space="preserve">To some extent, the EU has recognised the human content of traditional products by </w:t>
      </w:r>
      <w:r w:rsidR="008C4D52" w:rsidRPr="00394AF7">
        <w:rPr>
          <w:rFonts w:ascii="Times New Roman" w:hAnsi="Times New Roman" w:cs="Times New Roman"/>
        </w:rPr>
        <w:t xml:space="preserve">providing for the protection </w:t>
      </w:r>
      <w:r w:rsidRPr="00394AF7">
        <w:rPr>
          <w:rFonts w:ascii="Times New Roman" w:hAnsi="Times New Roman" w:cs="Times New Roman"/>
        </w:rPr>
        <w:t>its Regulation 1151/2012 on quality schemes for agricultural products and foodstuffs</w:t>
      </w:r>
      <w:r w:rsidR="008C4D52" w:rsidRPr="00394AF7">
        <w:rPr>
          <w:rFonts w:ascii="Times New Roman" w:hAnsi="Times New Roman" w:cs="Times New Roman"/>
        </w:rPr>
        <w:t xml:space="preserve"> of </w:t>
      </w:r>
      <w:r w:rsidRPr="00394AF7">
        <w:rPr>
          <w:rFonts w:ascii="Times New Roman" w:hAnsi="Times New Roman" w:cs="Times New Roman"/>
        </w:rPr>
        <w:t>Traditional Specialities Guaranteed.</w:t>
      </w:r>
      <w:r w:rsidR="008C4D52" w:rsidRPr="00394AF7">
        <w:rPr>
          <w:rStyle w:val="FootnoteReference"/>
          <w:rFonts w:ascii="Times New Roman" w:hAnsi="Times New Roman" w:cs="Times New Roman"/>
        </w:rPr>
        <w:t xml:space="preserve"> </w:t>
      </w:r>
      <w:r w:rsidR="008C4D52" w:rsidRPr="00394AF7">
        <w:rPr>
          <w:rStyle w:val="FootnoteReference"/>
          <w:rFonts w:ascii="Times New Roman" w:hAnsi="Times New Roman" w:cs="Times New Roman"/>
        </w:rPr>
        <w:footnoteReference w:id="19"/>
      </w:r>
      <w:r w:rsidR="008C4D52" w:rsidRPr="00394AF7">
        <w:rPr>
          <w:rFonts w:ascii="Times New Roman" w:hAnsi="Times New Roman" w:cs="Times New Roman"/>
        </w:rPr>
        <w:t xml:space="preserve"> This is not a geographical indication, but was designed, according to Art.17 of the Regulation ‘to safeguard traditional methods of production and recipes by helping producers of traditional product in marketing and communicating the value-adding attributes of their traditional recipes and products to consumers’</w:t>
      </w:r>
      <w:r w:rsidR="009B5246" w:rsidRPr="00394AF7">
        <w:rPr>
          <w:rFonts w:ascii="Times New Roman" w:hAnsi="Times New Roman" w:cs="Times New Roman"/>
        </w:rPr>
        <w:t xml:space="preserve"> (see </w:t>
      </w:r>
      <w:proofErr w:type="spellStart"/>
      <w:r w:rsidR="009B5246" w:rsidRPr="00394AF7">
        <w:rPr>
          <w:rFonts w:ascii="Times New Roman" w:hAnsi="Times New Roman" w:cs="Times New Roman"/>
        </w:rPr>
        <w:t>Tosato</w:t>
      </w:r>
      <w:proofErr w:type="spellEnd"/>
      <w:r w:rsidR="009B5246" w:rsidRPr="00394AF7">
        <w:rPr>
          <w:rFonts w:ascii="Times New Roman" w:hAnsi="Times New Roman" w:cs="Times New Roman"/>
        </w:rPr>
        <w:t>, 2013).</w:t>
      </w:r>
      <w:r w:rsidR="008C4D52" w:rsidRPr="00394AF7">
        <w:rPr>
          <w:rFonts w:ascii="Times New Roman" w:hAnsi="Times New Roman" w:cs="Times New Roman"/>
        </w:rPr>
        <w:t xml:space="preserve"> Art</w:t>
      </w:r>
      <w:r w:rsidR="009B5246" w:rsidRPr="00394AF7">
        <w:rPr>
          <w:rFonts w:ascii="Times New Roman" w:hAnsi="Times New Roman" w:cs="Times New Roman"/>
        </w:rPr>
        <w:t xml:space="preserve">icle </w:t>
      </w:r>
      <w:r w:rsidR="008C4D52" w:rsidRPr="00394AF7">
        <w:rPr>
          <w:rFonts w:ascii="Times New Roman" w:hAnsi="Times New Roman" w:cs="Times New Roman"/>
        </w:rPr>
        <w:t xml:space="preserve">18 </w:t>
      </w:r>
      <w:r w:rsidR="009B5246" w:rsidRPr="00394AF7">
        <w:rPr>
          <w:rFonts w:ascii="Times New Roman" w:hAnsi="Times New Roman" w:cs="Times New Roman"/>
        </w:rPr>
        <w:t>requires ‘</w:t>
      </w:r>
      <w:r w:rsidR="008C4D52" w:rsidRPr="00394AF7">
        <w:rPr>
          <w:rFonts w:ascii="Times New Roman" w:hAnsi="Times New Roman" w:cs="Times New Roman"/>
        </w:rPr>
        <w:t>traditionally used names which describe a specific product or foodstuff that: results from a mode of production, processing or composition corresponding to traditional practice for that product or foodstuff produced from raw materials or ingredients that are traditionally used.</w:t>
      </w:r>
      <w:r w:rsidR="009B5246" w:rsidRPr="00394AF7">
        <w:rPr>
          <w:rFonts w:ascii="Times New Roman" w:hAnsi="Times New Roman" w:cs="Times New Roman"/>
        </w:rPr>
        <w:t>’</w:t>
      </w:r>
      <w:r w:rsidR="008C4D52" w:rsidRPr="00394AF7">
        <w:rPr>
          <w:rFonts w:ascii="Times New Roman" w:hAnsi="Times New Roman" w:cs="Times New Roman"/>
        </w:rPr>
        <w:t xml:space="preserve"> </w:t>
      </w:r>
      <w:r w:rsidR="00A56DFA" w:rsidRPr="00394AF7">
        <w:rPr>
          <w:rFonts w:ascii="Times New Roman" w:hAnsi="Times New Roman" w:cs="Times New Roman"/>
        </w:rPr>
        <w:t>‘T</w:t>
      </w:r>
      <w:proofErr w:type="spellStart"/>
      <w:r w:rsidR="00A56DFA" w:rsidRPr="00394AF7">
        <w:rPr>
          <w:rFonts w:ascii="Times New Roman" w:hAnsi="Times New Roman" w:cs="Times New Roman"/>
          <w:lang w:val="en"/>
        </w:rPr>
        <w:t>raditional</w:t>
      </w:r>
      <w:proofErr w:type="spellEnd"/>
      <w:r w:rsidR="00A56DFA" w:rsidRPr="00394AF7">
        <w:rPr>
          <w:rFonts w:ascii="Times New Roman" w:hAnsi="Times New Roman" w:cs="Times New Roman"/>
          <w:lang w:val="en"/>
        </w:rPr>
        <w:t>’ is defined as proven usage on the domestic market for a period that allows transmission between generations which must be at least 30 years.</w:t>
      </w:r>
      <w:r w:rsidR="00A56DFA" w:rsidRPr="00394AF7">
        <w:rPr>
          <w:rStyle w:val="FootnoteReference"/>
          <w:rFonts w:ascii="Times New Roman" w:hAnsi="Times New Roman" w:cs="Times New Roman"/>
          <w:lang w:val="en"/>
        </w:rPr>
        <w:footnoteReference w:id="20"/>
      </w:r>
    </w:p>
    <w:p w14:paraId="66BD080C" w14:textId="27E54A3E" w:rsidR="008C4D52" w:rsidRPr="00394AF7" w:rsidRDefault="009473C3" w:rsidP="00314857">
      <w:pPr>
        <w:pStyle w:val="Default"/>
        <w:jc w:val="both"/>
        <w:rPr>
          <w:rFonts w:ascii="Times New Roman" w:hAnsi="Times New Roman" w:cs="Times New Roman"/>
        </w:rPr>
      </w:pPr>
      <w:r w:rsidRPr="00394AF7">
        <w:rPr>
          <w:rFonts w:ascii="Times New Roman" w:hAnsi="Times New Roman" w:cs="Times New Roman"/>
        </w:rPr>
        <w:t xml:space="preserve">Examples of registered TSGs </w:t>
      </w:r>
      <w:r w:rsidR="009E0369" w:rsidRPr="00394AF7">
        <w:rPr>
          <w:rFonts w:ascii="Times New Roman" w:hAnsi="Times New Roman" w:cs="Times New Roman"/>
        </w:rPr>
        <w:t xml:space="preserve">may </w:t>
      </w:r>
      <w:r w:rsidRPr="00394AF7">
        <w:rPr>
          <w:rFonts w:ascii="Times New Roman" w:hAnsi="Times New Roman" w:cs="Times New Roman"/>
        </w:rPr>
        <w:t>involve geographical as well as cultural elements (</w:t>
      </w:r>
      <w:r w:rsidR="009E0369" w:rsidRPr="00394AF7">
        <w:rPr>
          <w:rFonts w:ascii="Times New Roman" w:hAnsi="Times New Roman" w:cs="Times New Roman"/>
        </w:rPr>
        <w:t>see</w:t>
      </w:r>
      <w:r w:rsidRPr="00394AF7">
        <w:rPr>
          <w:rFonts w:ascii="Times New Roman" w:hAnsi="Times New Roman" w:cs="Times New Roman"/>
        </w:rPr>
        <w:t xml:space="preserve"> </w:t>
      </w:r>
      <w:proofErr w:type="spellStart"/>
      <w:r w:rsidRPr="00394AF7">
        <w:rPr>
          <w:rFonts w:ascii="Times New Roman" w:hAnsi="Times New Roman" w:cs="Times New Roman"/>
        </w:rPr>
        <w:t>Weichselbaum</w:t>
      </w:r>
      <w:proofErr w:type="spellEnd"/>
      <w:r w:rsidRPr="00394AF7">
        <w:rPr>
          <w:rFonts w:ascii="Times New Roman" w:hAnsi="Times New Roman" w:cs="Times New Roman"/>
        </w:rPr>
        <w:t xml:space="preserve">, et al, 2008). For example, the registration, by Poland of the meads, </w:t>
      </w:r>
      <w:proofErr w:type="spellStart"/>
      <w:r w:rsidRPr="00394AF7">
        <w:rPr>
          <w:rFonts w:ascii="Times New Roman" w:hAnsi="Times New Roman" w:cs="Times New Roman"/>
        </w:rPr>
        <w:t>półtorak</w:t>
      </w:r>
      <w:proofErr w:type="spellEnd"/>
      <w:r w:rsidRPr="00394AF7">
        <w:rPr>
          <w:rFonts w:ascii="Times New Roman" w:hAnsi="Times New Roman" w:cs="Times New Roman"/>
        </w:rPr>
        <w:t xml:space="preserve">, </w:t>
      </w:r>
      <w:proofErr w:type="spellStart"/>
      <w:r w:rsidRPr="00394AF7">
        <w:rPr>
          <w:rFonts w:ascii="Times New Roman" w:hAnsi="Times New Roman" w:cs="Times New Roman"/>
        </w:rPr>
        <w:t>dwójniak</w:t>
      </w:r>
      <w:proofErr w:type="spellEnd"/>
      <w:r w:rsidRPr="00394AF7">
        <w:rPr>
          <w:rFonts w:ascii="Times New Roman" w:hAnsi="Times New Roman" w:cs="Times New Roman"/>
        </w:rPr>
        <w:t xml:space="preserve">, </w:t>
      </w:r>
      <w:proofErr w:type="spellStart"/>
      <w:r w:rsidRPr="00394AF7">
        <w:rPr>
          <w:rFonts w:ascii="Times New Roman" w:hAnsi="Times New Roman" w:cs="Times New Roman"/>
        </w:rPr>
        <w:t>trójniak</w:t>
      </w:r>
      <w:proofErr w:type="spellEnd"/>
      <w:r w:rsidRPr="00394AF7">
        <w:rPr>
          <w:rFonts w:ascii="Times New Roman" w:hAnsi="Times New Roman" w:cs="Times New Roman"/>
        </w:rPr>
        <w:t xml:space="preserve"> and </w:t>
      </w:r>
      <w:proofErr w:type="spellStart"/>
      <w:r w:rsidRPr="00394AF7">
        <w:rPr>
          <w:rFonts w:ascii="Times New Roman" w:hAnsi="Times New Roman" w:cs="Times New Roman"/>
        </w:rPr>
        <w:t>czwórniak</w:t>
      </w:r>
      <w:proofErr w:type="spellEnd"/>
      <w:r w:rsidRPr="00394AF7">
        <w:rPr>
          <w:rStyle w:val="FootnoteReference"/>
          <w:rFonts w:ascii="Times New Roman" w:hAnsi="Times New Roman" w:cs="Times New Roman"/>
        </w:rPr>
        <w:footnoteReference w:id="21"/>
      </w:r>
      <w:r w:rsidRPr="00394AF7">
        <w:rPr>
          <w:rFonts w:ascii="Times New Roman" w:hAnsi="Times New Roman" w:cs="Times New Roman"/>
        </w:rPr>
        <w:t xml:space="preserve"> reference the products in the travel diary of the Spanish diplomat, Abraham Ibn Jacob</w:t>
      </w:r>
      <w:r w:rsidR="001A3C35" w:rsidRPr="00394AF7">
        <w:rPr>
          <w:rFonts w:ascii="Times New Roman" w:hAnsi="Times New Roman" w:cs="Times New Roman"/>
        </w:rPr>
        <w:t>, written in 966</w:t>
      </w:r>
      <w:r w:rsidRPr="00394AF7">
        <w:rPr>
          <w:rFonts w:ascii="Times New Roman" w:hAnsi="Times New Roman" w:cs="Times New Roman"/>
        </w:rPr>
        <w:t>.</w:t>
      </w:r>
      <w:r w:rsidR="009E0369" w:rsidRPr="00394AF7">
        <w:rPr>
          <w:rFonts w:ascii="Times New Roman" w:hAnsi="Times New Roman" w:cs="Times New Roman"/>
        </w:rPr>
        <w:t xml:space="preserve"> However, where there is an obvious geographical origin, EU applicants seem to prefer the registration of their products as </w:t>
      </w:r>
      <w:r w:rsidR="001A3C35" w:rsidRPr="00394AF7">
        <w:rPr>
          <w:rFonts w:ascii="Times New Roman" w:hAnsi="Times New Roman" w:cs="Times New Roman"/>
        </w:rPr>
        <w:t>GIs rather than as TSGs</w:t>
      </w:r>
      <w:r w:rsidR="009E0369" w:rsidRPr="00394AF7">
        <w:rPr>
          <w:rFonts w:ascii="Times New Roman" w:hAnsi="Times New Roman" w:cs="Times New Roman"/>
        </w:rPr>
        <w:t xml:space="preserve"> (Deacon, 2018).</w:t>
      </w:r>
    </w:p>
    <w:p w14:paraId="2ECDA5B3" w14:textId="0A926423" w:rsidR="002D6C5F" w:rsidRPr="00394AF7" w:rsidRDefault="00BD7DDA"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lastRenderedPageBreak/>
        <w:t>Although the EC has legislated to protect GIs in relation to foodstuffs, wines and spirits, it is currently contemplating legislation to protect GIs in relation to handicrafts, which because of the requirement of a connection to a geographical area, will inevitably cover examples of TCEs.</w:t>
      </w:r>
    </w:p>
    <w:p w14:paraId="36C54158" w14:textId="73AE4143" w:rsidR="00BD7DDA" w:rsidRPr="00394AF7" w:rsidRDefault="00BD7DDA"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lang w:val="en" w:eastAsia="en-AU"/>
        </w:rPr>
        <w:t>On 15 July 2014 the European Parliament issued a Green Paper as an aid to c</w:t>
      </w:r>
      <w:proofErr w:type="spellStart"/>
      <w:r w:rsidRPr="00394AF7">
        <w:rPr>
          <w:rFonts w:ascii="Times New Roman" w:hAnsi="Times New Roman" w:cs="Times New Roman"/>
          <w:sz w:val="24"/>
          <w:szCs w:val="24"/>
        </w:rPr>
        <w:t>onsultation</w:t>
      </w:r>
      <w:proofErr w:type="spellEnd"/>
      <w:r w:rsidRPr="00394AF7">
        <w:rPr>
          <w:rFonts w:ascii="Times New Roman" w:hAnsi="Times New Roman" w:cs="Times New Roman"/>
          <w:sz w:val="24"/>
          <w:szCs w:val="24"/>
        </w:rPr>
        <w:t xml:space="preserve"> on whether there is a need, in the EU, to increase GI protection for non-agricultural products, and if so</w:t>
      </w:r>
      <w:r w:rsidR="00CB2ED3" w:rsidRPr="00394AF7">
        <w:rPr>
          <w:rFonts w:ascii="Times New Roman" w:hAnsi="Times New Roman" w:cs="Times New Roman"/>
          <w:sz w:val="24"/>
          <w:szCs w:val="24"/>
        </w:rPr>
        <w:t>,</w:t>
      </w:r>
      <w:r w:rsidRPr="00394AF7">
        <w:rPr>
          <w:rFonts w:ascii="Times New Roman" w:hAnsi="Times New Roman" w:cs="Times New Roman"/>
          <w:sz w:val="24"/>
          <w:szCs w:val="24"/>
        </w:rPr>
        <w:t xml:space="preserve"> what approach should be taken (EC, 2014, p.5). On 6 October 2015 the European Parliament passed a resolution in support of the establishment of ‘a protection instrument </w:t>
      </w:r>
    </w:p>
    <w:p w14:paraId="48689726" w14:textId="77777777" w:rsidR="00BD7DDA" w:rsidRPr="00394AF7" w:rsidRDefault="00BD7DDA" w:rsidP="00314857">
      <w:pPr>
        <w:pStyle w:val="NoSpacing"/>
        <w:jc w:val="both"/>
        <w:rPr>
          <w:rFonts w:ascii="Times New Roman" w:hAnsi="Times New Roman" w:cs="Times New Roman"/>
          <w:sz w:val="24"/>
          <w:szCs w:val="24"/>
        </w:rPr>
      </w:pPr>
    </w:p>
    <w:p w14:paraId="6F7B5FE6" w14:textId="77777777" w:rsidR="00BD7DDA" w:rsidRPr="00394AF7" w:rsidRDefault="00BD7DDA" w:rsidP="00314857">
      <w:pPr>
        <w:pStyle w:val="NoSpacing"/>
        <w:ind w:left="516"/>
        <w:jc w:val="both"/>
        <w:rPr>
          <w:rFonts w:ascii="Times New Roman" w:hAnsi="Times New Roman" w:cs="Times New Roman"/>
          <w:sz w:val="24"/>
          <w:szCs w:val="24"/>
        </w:rPr>
      </w:pPr>
      <w:r w:rsidRPr="00394AF7">
        <w:rPr>
          <w:rFonts w:ascii="Times New Roman" w:hAnsi="Times New Roman" w:cs="Times New Roman"/>
          <w:sz w:val="24"/>
          <w:szCs w:val="24"/>
        </w:rPr>
        <w:t>… at European level, as part of a broader strategy for promoting high-quality EU products, based on a stronger commitment from the EU institutions to treat manufacturing and craft industries as a driving force for growth and the completion of the single market, thus enhancing the prestige of locally based manufacturing and handicraft production, supporting local economic development and employment in the areas concerned, boosting tourism, and strengthening consumer confidence.</w:t>
      </w:r>
      <w:r w:rsidRPr="00394AF7">
        <w:rPr>
          <w:rStyle w:val="FootnoteReference"/>
          <w:rFonts w:ascii="Times New Roman" w:hAnsi="Times New Roman" w:cs="Times New Roman"/>
          <w:sz w:val="24"/>
          <w:szCs w:val="24"/>
        </w:rPr>
        <w:footnoteReference w:id="22"/>
      </w:r>
    </w:p>
    <w:p w14:paraId="6B1AE540" w14:textId="77777777" w:rsidR="00BD7DDA" w:rsidRPr="00394AF7" w:rsidRDefault="00BD7DDA" w:rsidP="00314857">
      <w:pPr>
        <w:pStyle w:val="NoSpacing"/>
        <w:jc w:val="both"/>
        <w:rPr>
          <w:rFonts w:ascii="Times New Roman" w:hAnsi="Times New Roman" w:cs="Times New Roman"/>
          <w:sz w:val="24"/>
          <w:szCs w:val="24"/>
        </w:rPr>
      </w:pPr>
    </w:p>
    <w:p w14:paraId="01D9BB45" w14:textId="353966A4" w:rsidR="00BD7DDA" w:rsidRPr="00394AF7" w:rsidRDefault="00BD7DDA"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 xml:space="preserve">The resolution called on the Commission ‘to propose without delay a legislative proposal with the aim of establishing a single European system of protection of geographical indications for non-agricultural products’ taking account of ‘the effects of the new system on producers, their competitors, consumers and Member States’. In February 2020, the EC published a study on </w:t>
      </w:r>
      <w:r w:rsidR="00707A0F" w:rsidRPr="00394AF7">
        <w:rPr>
          <w:rFonts w:ascii="Times New Roman" w:hAnsi="Times New Roman" w:cs="Times New Roman"/>
          <w:sz w:val="24"/>
          <w:szCs w:val="24"/>
        </w:rPr>
        <w:t>the economic aspects of GI protection for non-agricultural products in the EU which evaluated a list of 322 geographically rooted products originating in the EU that could qualify for sui generis GIs protection (</w:t>
      </w:r>
      <w:proofErr w:type="spellStart"/>
      <w:r w:rsidR="00707A0F" w:rsidRPr="00394AF7">
        <w:rPr>
          <w:rFonts w:ascii="Times New Roman" w:hAnsi="Times New Roman" w:cs="Times New Roman"/>
          <w:sz w:val="24"/>
          <w:szCs w:val="24"/>
        </w:rPr>
        <w:t>Klebba</w:t>
      </w:r>
      <w:proofErr w:type="spellEnd"/>
      <w:r w:rsidR="00707A0F" w:rsidRPr="00394AF7">
        <w:rPr>
          <w:rFonts w:ascii="Times New Roman" w:hAnsi="Times New Roman" w:cs="Times New Roman"/>
          <w:sz w:val="24"/>
          <w:szCs w:val="24"/>
        </w:rPr>
        <w:t>, et al, 2020).</w:t>
      </w:r>
    </w:p>
    <w:p w14:paraId="76235FEA" w14:textId="6BA4A88B" w:rsidR="00E365BA" w:rsidRPr="00394AF7" w:rsidRDefault="006F1EB3"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It should be noted that outside the EU a number of countries have enthusiastically embraced the possibility of registering handicrafts and agricultural products as GIs. Thus</w:t>
      </w:r>
      <w:r w:rsidR="00C63095"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in India, between April 2004, when the </w:t>
      </w:r>
      <w:r w:rsidRPr="00394AF7">
        <w:rPr>
          <w:rFonts w:ascii="Times New Roman" w:hAnsi="Times New Roman" w:cs="Times New Roman"/>
          <w:iCs/>
          <w:sz w:val="24"/>
          <w:szCs w:val="24"/>
        </w:rPr>
        <w:t>Geographical Indications of Goods (Registration and Protection) Act 1999</w:t>
      </w:r>
      <w:r w:rsidRPr="00394AF7">
        <w:rPr>
          <w:rFonts w:ascii="Times New Roman" w:hAnsi="Times New Roman" w:cs="Times New Roman"/>
          <w:sz w:val="24"/>
          <w:szCs w:val="24"/>
        </w:rPr>
        <w:t xml:space="preserve"> came into force </w:t>
      </w:r>
      <w:r w:rsidR="00C63095" w:rsidRPr="00394AF7">
        <w:rPr>
          <w:rFonts w:ascii="Times New Roman" w:hAnsi="Times New Roman" w:cs="Times New Roman"/>
          <w:sz w:val="24"/>
          <w:szCs w:val="24"/>
        </w:rPr>
        <w:t xml:space="preserve">in </w:t>
      </w:r>
      <w:r w:rsidRPr="00394AF7">
        <w:rPr>
          <w:rFonts w:ascii="Times New Roman" w:hAnsi="Times New Roman" w:cs="Times New Roman"/>
          <w:sz w:val="24"/>
          <w:szCs w:val="24"/>
        </w:rPr>
        <w:t>April 2020 some 350 GIs were registered for agricultural products and handicrafts.</w:t>
      </w:r>
      <w:r w:rsidRPr="00394AF7">
        <w:rPr>
          <w:rStyle w:val="FootnoteReference"/>
          <w:rFonts w:ascii="Times New Roman" w:hAnsi="Times New Roman" w:cs="Times New Roman"/>
          <w:sz w:val="24"/>
          <w:szCs w:val="24"/>
        </w:rPr>
        <w:footnoteReference w:id="23"/>
      </w:r>
    </w:p>
    <w:p w14:paraId="1E6044D5" w14:textId="6E3D55A0" w:rsidR="006F1EB3" w:rsidRPr="00394AF7" w:rsidRDefault="006F1EB3" w:rsidP="00314857">
      <w:pPr>
        <w:autoSpaceDE w:val="0"/>
        <w:autoSpaceDN w:val="0"/>
        <w:adjustRightInd w:val="0"/>
        <w:spacing w:after="0" w:line="240" w:lineRule="auto"/>
        <w:jc w:val="both"/>
        <w:rPr>
          <w:rFonts w:ascii="Times New Roman" w:hAnsi="Times New Roman" w:cs="Times New Roman"/>
          <w:sz w:val="24"/>
          <w:szCs w:val="24"/>
        </w:rPr>
      </w:pPr>
    </w:p>
    <w:p w14:paraId="5EB1A516" w14:textId="16D1F1C5" w:rsidR="00E365BA" w:rsidRPr="00394AF7" w:rsidRDefault="00E365BA"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GIs and TCEs</w:t>
      </w:r>
    </w:p>
    <w:p w14:paraId="0F34CB97" w14:textId="76A7418A" w:rsidR="00E365BA" w:rsidRPr="00394AF7" w:rsidRDefault="00E365BA" w:rsidP="00314857">
      <w:pPr>
        <w:autoSpaceDE w:val="0"/>
        <w:autoSpaceDN w:val="0"/>
        <w:adjustRightInd w:val="0"/>
        <w:spacing w:after="0" w:line="240" w:lineRule="auto"/>
        <w:jc w:val="both"/>
        <w:rPr>
          <w:rFonts w:ascii="Times New Roman" w:hAnsi="Times New Roman" w:cs="Times New Roman"/>
          <w:sz w:val="24"/>
          <w:szCs w:val="24"/>
        </w:rPr>
      </w:pPr>
    </w:p>
    <w:p w14:paraId="409A71A8" w14:textId="4BEBFFB0" w:rsidR="00AE26C8" w:rsidRPr="00394AF7" w:rsidRDefault="00426746"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 xml:space="preserve">In 2008, the IGC commissioned a gap analysis on the protection of TCEs </w:t>
      </w:r>
      <w:r w:rsidR="00C40709" w:rsidRPr="00394AF7">
        <w:rPr>
          <w:rFonts w:ascii="Times New Roman" w:hAnsi="Times New Roman" w:cs="Times New Roman"/>
          <w:sz w:val="24"/>
          <w:szCs w:val="24"/>
        </w:rPr>
        <w:t>which was designed to describe, inter alia, what obligations, provisions and possibilities already exist at the international level to provide protection for TCEs and identifying gaps in coverage. This analysis was updated in 2018 (WIPO, 2018).</w:t>
      </w:r>
      <w:r w:rsidR="00C06355" w:rsidRPr="00394AF7">
        <w:rPr>
          <w:rFonts w:ascii="Times New Roman" w:hAnsi="Times New Roman" w:cs="Times New Roman"/>
          <w:sz w:val="24"/>
          <w:szCs w:val="24"/>
        </w:rPr>
        <w:t xml:space="preserve"> The gap analysis referred to the fact that GIs could protect some TCEs, ‘such as handicrafts made using natural resources’ and ‘some TCEs may themselves be geographical indications, such as indigenous and traditional names, signs and other indications’ (WIPO, 2018, p.31).</w:t>
      </w:r>
      <w:r w:rsidR="005518EF" w:rsidRPr="00394AF7">
        <w:rPr>
          <w:rFonts w:ascii="Times New Roman" w:hAnsi="Times New Roman" w:cs="Times New Roman"/>
          <w:sz w:val="24"/>
          <w:szCs w:val="24"/>
        </w:rPr>
        <w:t xml:space="preserve"> </w:t>
      </w:r>
      <w:r w:rsidR="00C06355" w:rsidRPr="00394AF7">
        <w:rPr>
          <w:rFonts w:ascii="Times New Roman" w:hAnsi="Times New Roman" w:cs="Times New Roman"/>
          <w:sz w:val="24"/>
          <w:szCs w:val="24"/>
        </w:rPr>
        <w:t xml:space="preserve"> </w:t>
      </w:r>
    </w:p>
    <w:p w14:paraId="6D269E44" w14:textId="77777777" w:rsidR="00CB2ED3" w:rsidRPr="00394AF7" w:rsidRDefault="005518EF"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 xml:space="preserve">As </w:t>
      </w:r>
      <w:proofErr w:type="spellStart"/>
      <w:r w:rsidRPr="00394AF7">
        <w:rPr>
          <w:rFonts w:ascii="Times New Roman" w:hAnsi="Times New Roman" w:cs="Times New Roman"/>
          <w:sz w:val="24"/>
          <w:szCs w:val="24"/>
        </w:rPr>
        <w:t>Gangjee</w:t>
      </w:r>
      <w:proofErr w:type="spellEnd"/>
      <w:r w:rsidRPr="00394AF7">
        <w:rPr>
          <w:rFonts w:ascii="Times New Roman" w:hAnsi="Times New Roman" w:cs="Times New Roman"/>
          <w:sz w:val="24"/>
          <w:szCs w:val="24"/>
        </w:rPr>
        <w:t xml:space="preserve"> (2012) points out the cultural aspects of GIs commence when producer groups begin to collectively engage with the process of drafting a product</w:t>
      </w:r>
      <w:r w:rsidR="00F65B47" w:rsidRPr="00394AF7">
        <w:rPr>
          <w:rFonts w:ascii="Times New Roman" w:hAnsi="Times New Roman" w:cs="Times New Roman"/>
          <w:sz w:val="24"/>
          <w:szCs w:val="24"/>
        </w:rPr>
        <w:t xml:space="preserve"> </w:t>
      </w:r>
      <w:r w:rsidRPr="00394AF7">
        <w:rPr>
          <w:rFonts w:ascii="Times New Roman" w:hAnsi="Times New Roman" w:cs="Times New Roman"/>
          <w:sz w:val="24"/>
          <w:szCs w:val="24"/>
        </w:rPr>
        <w:t>specification</w:t>
      </w:r>
      <w:r w:rsidR="00F65B47" w:rsidRPr="00394AF7">
        <w:rPr>
          <w:rFonts w:ascii="Times New Roman" w:hAnsi="Times New Roman" w:cs="Times New Roman"/>
          <w:sz w:val="24"/>
          <w:szCs w:val="24"/>
        </w:rPr>
        <w:t xml:space="preserve"> as this </w:t>
      </w:r>
      <w:r w:rsidRPr="00394AF7">
        <w:rPr>
          <w:rFonts w:ascii="Times New Roman" w:hAnsi="Times New Roman" w:cs="Times New Roman"/>
          <w:sz w:val="24"/>
          <w:szCs w:val="24"/>
        </w:rPr>
        <w:t>strengthens social linkages between</w:t>
      </w:r>
      <w:r w:rsidR="00F65B47"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local actors </w:t>
      </w:r>
      <w:r w:rsidR="00F65B47" w:rsidRPr="00394AF7">
        <w:rPr>
          <w:rFonts w:ascii="Times New Roman" w:hAnsi="Times New Roman" w:cs="Times New Roman"/>
          <w:sz w:val="24"/>
          <w:szCs w:val="24"/>
        </w:rPr>
        <w:t xml:space="preserve">and can </w:t>
      </w:r>
      <w:r w:rsidRPr="00394AF7">
        <w:rPr>
          <w:rFonts w:ascii="Times New Roman" w:hAnsi="Times New Roman" w:cs="Times New Roman"/>
          <w:sz w:val="24"/>
          <w:szCs w:val="24"/>
        </w:rPr>
        <w:t>increase self-esteem</w:t>
      </w:r>
      <w:r w:rsidR="00F65B47" w:rsidRPr="00394AF7">
        <w:rPr>
          <w:rFonts w:ascii="Times New Roman" w:hAnsi="Times New Roman" w:cs="Times New Roman"/>
          <w:sz w:val="24"/>
          <w:szCs w:val="24"/>
        </w:rPr>
        <w:t xml:space="preserve"> </w:t>
      </w:r>
      <w:r w:rsidRPr="00394AF7">
        <w:rPr>
          <w:rFonts w:ascii="Times New Roman" w:hAnsi="Times New Roman" w:cs="Times New Roman"/>
          <w:sz w:val="24"/>
          <w:szCs w:val="24"/>
        </w:rPr>
        <w:t xml:space="preserve">as their identity and related way of life is recognised and valorised. </w:t>
      </w:r>
      <w:r w:rsidR="00F65B47" w:rsidRPr="00394AF7">
        <w:rPr>
          <w:rFonts w:ascii="Times New Roman" w:hAnsi="Times New Roman" w:cs="Times New Roman"/>
          <w:sz w:val="24"/>
          <w:szCs w:val="24"/>
        </w:rPr>
        <w:t xml:space="preserve"> It has also been pointed out that the content of </w:t>
      </w:r>
      <w:r w:rsidR="00705C2F" w:rsidRPr="00394AF7">
        <w:rPr>
          <w:rFonts w:ascii="Times New Roman" w:hAnsi="Times New Roman" w:cs="Times New Roman"/>
          <w:sz w:val="24"/>
          <w:szCs w:val="24"/>
        </w:rPr>
        <w:t xml:space="preserve">a GI </w:t>
      </w:r>
      <w:r w:rsidR="00F65B47" w:rsidRPr="00394AF7">
        <w:rPr>
          <w:rFonts w:ascii="Times New Roman" w:hAnsi="Times New Roman" w:cs="Times New Roman"/>
          <w:sz w:val="24"/>
          <w:szCs w:val="24"/>
        </w:rPr>
        <w:t>specification can ‘also help protecting important elements of local cultural heritage, for instance traditional production methods and recipes, endangered animal breeds, or indigenous vegetables’ (</w:t>
      </w:r>
      <w:proofErr w:type="spellStart"/>
      <w:r w:rsidR="00F65B47" w:rsidRPr="00394AF7">
        <w:rPr>
          <w:rFonts w:ascii="Times New Roman" w:hAnsi="Times New Roman" w:cs="Times New Roman"/>
          <w:sz w:val="24"/>
          <w:szCs w:val="24"/>
        </w:rPr>
        <w:t>Gangjee</w:t>
      </w:r>
      <w:proofErr w:type="spellEnd"/>
      <w:r w:rsidR="00F65B47" w:rsidRPr="00394AF7">
        <w:rPr>
          <w:rFonts w:ascii="Times New Roman" w:hAnsi="Times New Roman" w:cs="Times New Roman"/>
          <w:sz w:val="24"/>
          <w:szCs w:val="24"/>
        </w:rPr>
        <w:t xml:space="preserve">, 2012 quoting London Economics, 2008). </w:t>
      </w:r>
      <w:r w:rsidR="00E172F3" w:rsidRPr="00394AF7">
        <w:rPr>
          <w:rFonts w:ascii="Times New Roman" w:hAnsi="Times New Roman" w:cs="Times New Roman"/>
          <w:sz w:val="24"/>
          <w:szCs w:val="24"/>
        </w:rPr>
        <w:t xml:space="preserve">Origin products protected by GIs </w:t>
      </w:r>
      <w:r w:rsidR="00705C2F" w:rsidRPr="00394AF7">
        <w:rPr>
          <w:rFonts w:ascii="Times New Roman" w:hAnsi="Times New Roman" w:cs="Times New Roman"/>
          <w:sz w:val="24"/>
          <w:szCs w:val="24"/>
        </w:rPr>
        <w:t xml:space="preserve">can act as the focal points </w:t>
      </w:r>
      <w:r w:rsidR="00E172F3" w:rsidRPr="00394AF7">
        <w:rPr>
          <w:rFonts w:ascii="Times New Roman" w:hAnsi="Times New Roman" w:cs="Times New Roman"/>
          <w:sz w:val="24"/>
          <w:szCs w:val="24"/>
        </w:rPr>
        <w:t xml:space="preserve">for traditional </w:t>
      </w:r>
      <w:r w:rsidR="00705C2F" w:rsidRPr="00394AF7">
        <w:rPr>
          <w:rFonts w:ascii="Times New Roman" w:hAnsi="Times New Roman" w:cs="Times New Roman"/>
          <w:sz w:val="24"/>
          <w:szCs w:val="24"/>
        </w:rPr>
        <w:t xml:space="preserve">events </w:t>
      </w:r>
      <w:r w:rsidR="00E172F3" w:rsidRPr="00394AF7">
        <w:rPr>
          <w:rFonts w:ascii="Times New Roman" w:hAnsi="Times New Roman" w:cs="Times New Roman"/>
          <w:sz w:val="24"/>
          <w:szCs w:val="24"/>
        </w:rPr>
        <w:t xml:space="preserve">such as carnivals and fairs </w:t>
      </w:r>
      <w:r w:rsidR="00705C2F" w:rsidRPr="00394AF7">
        <w:rPr>
          <w:rFonts w:ascii="Times New Roman" w:hAnsi="Times New Roman" w:cs="Times New Roman"/>
          <w:sz w:val="24"/>
          <w:szCs w:val="24"/>
        </w:rPr>
        <w:t>which are used to promote a region’s</w:t>
      </w:r>
      <w:r w:rsidR="00E172F3" w:rsidRPr="00394AF7">
        <w:rPr>
          <w:rFonts w:ascii="Times New Roman" w:hAnsi="Times New Roman" w:cs="Times New Roman"/>
          <w:sz w:val="24"/>
          <w:szCs w:val="24"/>
        </w:rPr>
        <w:t xml:space="preserve"> cultural </w:t>
      </w:r>
      <w:r w:rsidR="00705C2F" w:rsidRPr="00394AF7">
        <w:rPr>
          <w:rFonts w:ascii="Times New Roman" w:hAnsi="Times New Roman" w:cs="Times New Roman"/>
          <w:sz w:val="24"/>
          <w:szCs w:val="24"/>
        </w:rPr>
        <w:t>identity.</w:t>
      </w:r>
      <w:r w:rsidR="00CB2ED3" w:rsidRPr="00394AF7">
        <w:rPr>
          <w:rFonts w:ascii="Times New Roman" w:hAnsi="Times New Roman" w:cs="Times New Roman"/>
          <w:sz w:val="24"/>
          <w:szCs w:val="24"/>
        </w:rPr>
        <w:t xml:space="preserve"> A majority of respondents to the consultation conducted by the EC on whether to extend GIs protection to non-agricultural products agreed that such </w:t>
      </w:r>
      <w:r w:rsidR="00CB2ED3" w:rsidRPr="00394AF7">
        <w:rPr>
          <w:rFonts w:ascii="Times New Roman" w:hAnsi="Times New Roman" w:cs="Times New Roman"/>
          <w:sz w:val="24"/>
          <w:szCs w:val="24"/>
        </w:rPr>
        <w:lastRenderedPageBreak/>
        <w:t xml:space="preserve">protection would help preserve products’ traditional cultural and artistic heritage (EC, 2014, p.15). </w:t>
      </w:r>
    </w:p>
    <w:p w14:paraId="12FBE2A7" w14:textId="7C107625" w:rsidR="00C05E29" w:rsidRPr="00394AF7" w:rsidRDefault="00CB2ED3" w:rsidP="00314857">
      <w:pPr>
        <w:pStyle w:val="NoSpacing"/>
        <w:jc w:val="both"/>
        <w:rPr>
          <w:rFonts w:ascii="Times New Roman" w:hAnsi="Times New Roman" w:cs="Times New Roman"/>
          <w:color w:val="000000"/>
          <w:sz w:val="24"/>
          <w:szCs w:val="24"/>
        </w:rPr>
      </w:pPr>
      <w:r w:rsidRPr="00394AF7">
        <w:rPr>
          <w:rFonts w:ascii="Times New Roman" w:hAnsi="Times New Roman" w:cs="Times New Roman"/>
          <w:sz w:val="24"/>
          <w:szCs w:val="24"/>
        </w:rPr>
        <w:t xml:space="preserve">However, although </w:t>
      </w:r>
      <w:r w:rsidR="007B19F2" w:rsidRPr="00394AF7">
        <w:rPr>
          <w:rFonts w:ascii="Times New Roman" w:hAnsi="Times New Roman" w:cs="Times New Roman"/>
          <w:sz w:val="24"/>
          <w:szCs w:val="24"/>
        </w:rPr>
        <w:t>GIs ha</w:t>
      </w:r>
      <w:r w:rsidR="00E172F3" w:rsidRPr="00394AF7">
        <w:rPr>
          <w:rFonts w:ascii="Times New Roman" w:hAnsi="Times New Roman" w:cs="Times New Roman"/>
          <w:sz w:val="24"/>
          <w:szCs w:val="24"/>
        </w:rPr>
        <w:t>ve</w:t>
      </w:r>
      <w:r w:rsidR="007B19F2" w:rsidRPr="00394AF7">
        <w:rPr>
          <w:rFonts w:ascii="Times New Roman" w:hAnsi="Times New Roman" w:cs="Times New Roman"/>
          <w:sz w:val="24"/>
          <w:szCs w:val="24"/>
        </w:rPr>
        <w:t xml:space="preserve"> been identified as ‘poor people's intellectual property rights’, particularly in the context of the protection of TK (Sunder, 2007, p. 114)</w:t>
      </w:r>
      <w:r w:rsidRPr="00394AF7">
        <w:rPr>
          <w:rFonts w:ascii="Times New Roman" w:hAnsi="Times New Roman" w:cs="Times New Roman"/>
          <w:sz w:val="24"/>
          <w:szCs w:val="24"/>
        </w:rPr>
        <w:t>, a</w:t>
      </w:r>
      <w:r w:rsidR="007B19F2" w:rsidRPr="00394AF7">
        <w:rPr>
          <w:rFonts w:ascii="Times New Roman" w:hAnsi="Times New Roman" w:cs="Times New Roman"/>
          <w:sz w:val="24"/>
          <w:szCs w:val="24"/>
        </w:rPr>
        <w:t xml:space="preserve"> number of scholars have suggested GIs as a means of providing the protection for </w:t>
      </w:r>
      <w:r w:rsidR="00A54CBF" w:rsidRPr="00394AF7">
        <w:rPr>
          <w:rFonts w:ascii="Times New Roman" w:hAnsi="Times New Roman" w:cs="Times New Roman"/>
          <w:sz w:val="24"/>
          <w:szCs w:val="24"/>
        </w:rPr>
        <w:t>i</w:t>
      </w:r>
      <w:r w:rsidR="007B19F2" w:rsidRPr="00394AF7">
        <w:rPr>
          <w:rFonts w:ascii="Times New Roman" w:hAnsi="Times New Roman" w:cs="Times New Roman"/>
          <w:sz w:val="24"/>
          <w:szCs w:val="24"/>
        </w:rPr>
        <w:t xml:space="preserve">ndigenous knowledge and </w:t>
      </w:r>
      <w:r w:rsidR="00C05E29" w:rsidRPr="00394AF7">
        <w:rPr>
          <w:rFonts w:ascii="Times New Roman" w:hAnsi="Times New Roman" w:cs="Times New Roman"/>
          <w:sz w:val="24"/>
          <w:szCs w:val="24"/>
        </w:rPr>
        <w:t>TCEs</w:t>
      </w:r>
      <w:r w:rsidR="007B19F2" w:rsidRPr="00394AF7">
        <w:rPr>
          <w:rFonts w:ascii="Times New Roman" w:hAnsi="Times New Roman" w:cs="Times New Roman"/>
          <w:sz w:val="24"/>
          <w:szCs w:val="24"/>
        </w:rPr>
        <w:t xml:space="preserve"> in the absence of sui generis regime</w:t>
      </w:r>
      <w:r w:rsidRPr="00394AF7">
        <w:rPr>
          <w:rFonts w:ascii="Times New Roman" w:hAnsi="Times New Roman" w:cs="Times New Roman"/>
          <w:sz w:val="24"/>
          <w:szCs w:val="24"/>
        </w:rPr>
        <w:t>s to protect those categories</w:t>
      </w:r>
      <w:r w:rsidR="007B19F2" w:rsidRPr="00394AF7">
        <w:rPr>
          <w:rFonts w:ascii="Times New Roman" w:hAnsi="Times New Roman" w:cs="Times New Roman"/>
          <w:sz w:val="24"/>
          <w:szCs w:val="24"/>
        </w:rPr>
        <w:t xml:space="preserve"> (Cottier, and </w:t>
      </w:r>
      <w:proofErr w:type="spellStart"/>
      <w:r w:rsidR="007B19F2" w:rsidRPr="00394AF7">
        <w:rPr>
          <w:rFonts w:ascii="Times New Roman" w:hAnsi="Times New Roman" w:cs="Times New Roman"/>
          <w:sz w:val="24"/>
          <w:szCs w:val="24"/>
        </w:rPr>
        <w:t>Panizzon</w:t>
      </w:r>
      <w:proofErr w:type="spellEnd"/>
      <w:r w:rsidR="007B19F2" w:rsidRPr="00394AF7">
        <w:rPr>
          <w:rFonts w:ascii="Times New Roman" w:hAnsi="Times New Roman" w:cs="Times New Roman"/>
          <w:sz w:val="24"/>
          <w:szCs w:val="24"/>
        </w:rPr>
        <w:t xml:space="preserve">, 2004; </w:t>
      </w:r>
      <w:proofErr w:type="spellStart"/>
      <w:r w:rsidR="007B19F2" w:rsidRPr="00394AF7">
        <w:rPr>
          <w:rFonts w:ascii="Times New Roman" w:hAnsi="Times New Roman" w:cs="Times New Roman"/>
          <w:sz w:val="24"/>
          <w:szCs w:val="24"/>
        </w:rPr>
        <w:t>Kallinikou</w:t>
      </w:r>
      <w:proofErr w:type="spellEnd"/>
      <w:r w:rsidR="007B19F2" w:rsidRPr="00394AF7">
        <w:rPr>
          <w:rFonts w:ascii="Times New Roman" w:hAnsi="Times New Roman" w:cs="Times New Roman"/>
          <w:sz w:val="24"/>
          <w:szCs w:val="24"/>
        </w:rPr>
        <w:t xml:space="preserve">, 2005; Gopalakrishnan et al., 2007; Blakeney, 2009; </w:t>
      </w:r>
      <w:proofErr w:type="spellStart"/>
      <w:r w:rsidR="007B19F2" w:rsidRPr="00394AF7">
        <w:rPr>
          <w:rFonts w:ascii="Times New Roman" w:hAnsi="Times New Roman" w:cs="Times New Roman"/>
          <w:sz w:val="24"/>
          <w:szCs w:val="24"/>
        </w:rPr>
        <w:t>Zografos</w:t>
      </w:r>
      <w:proofErr w:type="spellEnd"/>
      <w:r w:rsidR="007B19F2" w:rsidRPr="00394AF7">
        <w:rPr>
          <w:rFonts w:ascii="Times New Roman" w:hAnsi="Times New Roman" w:cs="Times New Roman"/>
          <w:sz w:val="24"/>
          <w:szCs w:val="24"/>
        </w:rPr>
        <w:t xml:space="preserve">, 2010; Martens, 2012; </w:t>
      </w:r>
      <w:proofErr w:type="spellStart"/>
      <w:r w:rsidR="007B19F2" w:rsidRPr="00394AF7">
        <w:rPr>
          <w:rFonts w:ascii="Times New Roman" w:hAnsi="Times New Roman" w:cs="Times New Roman"/>
          <w:sz w:val="24"/>
          <w:szCs w:val="24"/>
        </w:rPr>
        <w:t>Ogwezzy</w:t>
      </w:r>
      <w:proofErr w:type="spellEnd"/>
      <w:r w:rsidR="007B19F2" w:rsidRPr="00394AF7">
        <w:rPr>
          <w:rFonts w:ascii="Times New Roman" w:hAnsi="Times New Roman" w:cs="Times New Roman"/>
          <w:sz w:val="24"/>
          <w:szCs w:val="24"/>
        </w:rPr>
        <w:t>, 2012)</w:t>
      </w:r>
      <w:r w:rsidR="00C05E29" w:rsidRPr="00394AF7">
        <w:rPr>
          <w:rFonts w:ascii="Times New Roman" w:hAnsi="Times New Roman" w:cs="Times New Roman"/>
          <w:sz w:val="24"/>
          <w:szCs w:val="24"/>
        </w:rPr>
        <w:t>.</w:t>
      </w:r>
      <w:r w:rsidR="00A54CBF" w:rsidRPr="00394AF7">
        <w:rPr>
          <w:rFonts w:ascii="Times New Roman" w:hAnsi="Times New Roman" w:cs="Times New Roman"/>
          <w:sz w:val="24"/>
          <w:szCs w:val="24"/>
        </w:rPr>
        <w:t xml:space="preserve"> At the same </w:t>
      </w:r>
      <w:proofErr w:type="gramStart"/>
      <w:r w:rsidR="00A54CBF" w:rsidRPr="00394AF7">
        <w:rPr>
          <w:rFonts w:ascii="Times New Roman" w:hAnsi="Times New Roman" w:cs="Times New Roman"/>
          <w:sz w:val="24"/>
          <w:szCs w:val="24"/>
        </w:rPr>
        <w:t>time</w:t>
      </w:r>
      <w:proofErr w:type="gramEnd"/>
      <w:r w:rsidR="00A54CBF" w:rsidRPr="00394AF7">
        <w:rPr>
          <w:rFonts w:ascii="Times New Roman" w:hAnsi="Times New Roman" w:cs="Times New Roman"/>
          <w:sz w:val="24"/>
          <w:szCs w:val="24"/>
        </w:rPr>
        <w:t xml:space="preserve"> i</w:t>
      </w:r>
      <w:r w:rsidR="00E069AB" w:rsidRPr="00394AF7">
        <w:rPr>
          <w:rFonts w:ascii="Times New Roman" w:hAnsi="Times New Roman" w:cs="Times New Roman"/>
          <w:sz w:val="24"/>
          <w:szCs w:val="24"/>
        </w:rPr>
        <w:t xml:space="preserve">t must also be acknowledged that GIs in the context of an IP framework might not be the best way of preserving cultural heritage, because of questions about ownership of traditional creations, collective rights of traditional communities in protecting the creations associated with them, the duration of protection and the enforcement of the rights of a community in relation to its creations (see Blakeney, 2013). On the other hand, the trade in </w:t>
      </w:r>
      <w:r w:rsidR="00C05E29" w:rsidRPr="00394AF7">
        <w:rPr>
          <w:rFonts w:ascii="Times New Roman" w:hAnsi="Times New Roman" w:cs="Times New Roman"/>
          <w:color w:val="000000"/>
          <w:sz w:val="24"/>
          <w:szCs w:val="24"/>
        </w:rPr>
        <w:t xml:space="preserve">traditional handicrafts are the means of livelihood for </w:t>
      </w:r>
      <w:r w:rsidR="00E069AB" w:rsidRPr="00394AF7">
        <w:rPr>
          <w:rFonts w:ascii="Times New Roman" w:hAnsi="Times New Roman" w:cs="Times New Roman"/>
          <w:color w:val="000000"/>
          <w:sz w:val="24"/>
          <w:szCs w:val="24"/>
        </w:rPr>
        <w:t xml:space="preserve">a number of </w:t>
      </w:r>
      <w:r w:rsidR="00C05E29" w:rsidRPr="00394AF7">
        <w:rPr>
          <w:rFonts w:ascii="Times New Roman" w:hAnsi="Times New Roman" w:cs="Times New Roman"/>
          <w:color w:val="000000"/>
          <w:sz w:val="24"/>
          <w:szCs w:val="24"/>
        </w:rPr>
        <w:t>communities</w:t>
      </w:r>
      <w:r w:rsidR="00E069AB" w:rsidRPr="00394AF7">
        <w:rPr>
          <w:rFonts w:ascii="Times New Roman" w:hAnsi="Times New Roman" w:cs="Times New Roman"/>
          <w:color w:val="000000"/>
          <w:sz w:val="24"/>
          <w:szCs w:val="24"/>
        </w:rPr>
        <w:t xml:space="preserve"> (Deepak, 2008; </w:t>
      </w:r>
      <w:r w:rsidR="00E069AB" w:rsidRPr="00394AF7">
        <w:rPr>
          <w:rFonts w:ascii="Times New Roman" w:hAnsi="Times New Roman" w:cs="Times New Roman"/>
          <w:sz w:val="24"/>
          <w:szCs w:val="24"/>
        </w:rPr>
        <w:t>Marie-Vivien, 2017</w:t>
      </w:r>
      <w:r w:rsidR="00E069AB" w:rsidRPr="00394AF7">
        <w:rPr>
          <w:rFonts w:ascii="Times New Roman" w:hAnsi="Times New Roman" w:cs="Times New Roman"/>
          <w:color w:val="000000"/>
          <w:sz w:val="24"/>
          <w:szCs w:val="24"/>
        </w:rPr>
        <w:t>)</w:t>
      </w:r>
      <w:r w:rsidR="00C05E29" w:rsidRPr="00394AF7">
        <w:rPr>
          <w:rFonts w:ascii="Times New Roman" w:hAnsi="Times New Roman" w:cs="Times New Roman"/>
          <w:color w:val="000000"/>
          <w:sz w:val="24"/>
          <w:szCs w:val="24"/>
        </w:rPr>
        <w:t>.</w:t>
      </w:r>
      <w:r w:rsidR="00E069AB" w:rsidRPr="00394AF7">
        <w:rPr>
          <w:rFonts w:ascii="Times New Roman" w:hAnsi="Times New Roman" w:cs="Times New Roman"/>
          <w:color w:val="000000"/>
          <w:sz w:val="24"/>
          <w:szCs w:val="24"/>
        </w:rPr>
        <w:t xml:space="preserve"> </w:t>
      </w:r>
      <w:r w:rsidR="003D4A53" w:rsidRPr="00394AF7">
        <w:rPr>
          <w:rFonts w:ascii="Times New Roman" w:hAnsi="Times New Roman" w:cs="Times New Roman"/>
          <w:color w:val="000000"/>
          <w:sz w:val="24"/>
          <w:szCs w:val="24"/>
        </w:rPr>
        <w:t>In the absence of an international legal regime to protect these creations, this trade is vulnerable to competition from cheap imitations being marketed by producers in other countries.</w:t>
      </w:r>
    </w:p>
    <w:p w14:paraId="6D6475FC" w14:textId="3FBBCF46" w:rsidR="00A24E6A" w:rsidRPr="00394AF7" w:rsidRDefault="00A24E6A"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 xml:space="preserve">To take one example: </w:t>
      </w:r>
      <w:proofErr w:type="spellStart"/>
      <w:r w:rsidRPr="00394AF7">
        <w:rPr>
          <w:rFonts w:ascii="Times New Roman" w:hAnsi="Times New Roman" w:cs="Times New Roman"/>
          <w:sz w:val="24"/>
          <w:szCs w:val="24"/>
        </w:rPr>
        <w:t>Kente</w:t>
      </w:r>
      <w:proofErr w:type="spellEnd"/>
      <w:r w:rsidRPr="00394AF7">
        <w:rPr>
          <w:rFonts w:ascii="Times New Roman" w:hAnsi="Times New Roman" w:cs="Times New Roman"/>
          <w:sz w:val="24"/>
          <w:szCs w:val="24"/>
        </w:rPr>
        <w:t xml:space="preserve"> cloth from the Ashanti region of West Africa dates back to the 17th Century (Ross and </w:t>
      </w:r>
      <w:proofErr w:type="spellStart"/>
      <w:r w:rsidRPr="00394AF7">
        <w:rPr>
          <w:rFonts w:ascii="Times New Roman" w:hAnsi="Times New Roman" w:cs="Times New Roman"/>
          <w:sz w:val="24"/>
          <w:szCs w:val="24"/>
        </w:rPr>
        <w:t>Adu-Agyem</w:t>
      </w:r>
      <w:proofErr w:type="spellEnd"/>
      <w:r w:rsidRPr="00394AF7">
        <w:rPr>
          <w:rFonts w:ascii="Times New Roman" w:hAnsi="Times New Roman" w:cs="Times New Roman"/>
          <w:sz w:val="24"/>
          <w:szCs w:val="24"/>
        </w:rPr>
        <w:t xml:space="preserve"> 2008). It has been described as a visual representation of the history, philosophy, ethics, oral literature, religious belief, social values and political thought of the Ashanti communities. The Ghanaian </w:t>
      </w:r>
      <w:proofErr w:type="spellStart"/>
      <w:r w:rsidRPr="00394AF7">
        <w:rPr>
          <w:rFonts w:ascii="Times New Roman" w:hAnsi="Times New Roman" w:cs="Times New Roman"/>
          <w:sz w:val="24"/>
          <w:szCs w:val="24"/>
        </w:rPr>
        <w:t>Kente</w:t>
      </w:r>
      <w:proofErr w:type="spellEnd"/>
      <w:r w:rsidRPr="00394AF7">
        <w:rPr>
          <w:rFonts w:ascii="Times New Roman" w:hAnsi="Times New Roman" w:cs="Times New Roman"/>
          <w:sz w:val="24"/>
          <w:szCs w:val="24"/>
        </w:rPr>
        <w:t xml:space="preserve"> industry employed 30,000 workers in the 1990s, but that figure has dropped to 3000 today because of competition from cheap Chinese imports (</w:t>
      </w:r>
      <w:proofErr w:type="spellStart"/>
      <w:r w:rsidRPr="00394AF7">
        <w:rPr>
          <w:rFonts w:ascii="Times New Roman" w:hAnsi="Times New Roman" w:cs="Times New Roman"/>
          <w:sz w:val="24"/>
          <w:szCs w:val="24"/>
        </w:rPr>
        <w:t>Yeebo</w:t>
      </w:r>
      <w:proofErr w:type="spellEnd"/>
      <w:r w:rsidRPr="00394AF7">
        <w:rPr>
          <w:rFonts w:ascii="Times New Roman" w:hAnsi="Times New Roman" w:cs="Times New Roman"/>
          <w:sz w:val="24"/>
          <w:szCs w:val="24"/>
        </w:rPr>
        <w:t>, 2015). Current IP law in general and copyright law in particular are not considered to be of much assistance in dealing with this problem (Boateng, 2011).</w:t>
      </w:r>
    </w:p>
    <w:p w14:paraId="1F7F3016" w14:textId="61A6A0B4" w:rsidR="00A24E6A" w:rsidRPr="00394AF7" w:rsidRDefault="00F04C4E"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GIs provide an opportunity to eliminate fake or counterfeit cultural artworks from global markets (Chinedu et al., 2017, p. 80)</w:t>
      </w:r>
      <w:r w:rsidR="00DC79CB" w:rsidRPr="00394AF7">
        <w:rPr>
          <w:rFonts w:ascii="Times New Roman" w:hAnsi="Times New Roman" w:cs="Times New Roman"/>
          <w:sz w:val="24"/>
          <w:szCs w:val="24"/>
        </w:rPr>
        <w:t xml:space="preserve"> and to prevent the adulteration </w:t>
      </w:r>
      <w:r w:rsidR="00491EDC" w:rsidRPr="00394AF7">
        <w:rPr>
          <w:rFonts w:ascii="Times New Roman" w:hAnsi="Times New Roman" w:cs="Times New Roman"/>
          <w:sz w:val="24"/>
          <w:szCs w:val="24"/>
        </w:rPr>
        <w:t>and demeaning use of TCEs, such as on tea towels and other mundane items</w:t>
      </w:r>
      <w:r w:rsidRPr="00394AF7">
        <w:rPr>
          <w:rFonts w:ascii="Times New Roman" w:hAnsi="Times New Roman" w:cs="Times New Roman"/>
          <w:sz w:val="24"/>
          <w:szCs w:val="24"/>
        </w:rPr>
        <w:t>.</w:t>
      </w:r>
    </w:p>
    <w:p w14:paraId="236B67BC" w14:textId="77777777" w:rsidR="004C123F" w:rsidRPr="00394AF7" w:rsidRDefault="004C123F" w:rsidP="00314857">
      <w:pPr>
        <w:pStyle w:val="NoSpacing"/>
        <w:jc w:val="both"/>
        <w:rPr>
          <w:rFonts w:ascii="Times New Roman" w:hAnsi="Times New Roman" w:cs="Times New Roman"/>
          <w:sz w:val="24"/>
          <w:szCs w:val="24"/>
        </w:rPr>
      </w:pPr>
    </w:p>
    <w:p w14:paraId="361B6D76" w14:textId="04D2BB63" w:rsidR="00AE26C8" w:rsidRPr="00394AF7" w:rsidRDefault="00AE26C8"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 xml:space="preserve">Examples </w:t>
      </w:r>
      <w:r w:rsidR="006F1EB3" w:rsidRPr="00394AF7">
        <w:rPr>
          <w:rFonts w:ascii="Times New Roman" w:hAnsi="Times New Roman" w:cs="Times New Roman"/>
          <w:sz w:val="24"/>
          <w:szCs w:val="24"/>
        </w:rPr>
        <w:t>of</w:t>
      </w:r>
      <w:r w:rsidRPr="00394AF7">
        <w:rPr>
          <w:rFonts w:ascii="Times New Roman" w:hAnsi="Times New Roman" w:cs="Times New Roman"/>
          <w:sz w:val="24"/>
          <w:szCs w:val="24"/>
        </w:rPr>
        <w:t xml:space="preserve"> GIs</w:t>
      </w:r>
      <w:r w:rsidR="006F1EB3" w:rsidRPr="00394AF7">
        <w:rPr>
          <w:rFonts w:ascii="Times New Roman" w:hAnsi="Times New Roman" w:cs="Times New Roman"/>
          <w:sz w:val="24"/>
          <w:szCs w:val="24"/>
        </w:rPr>
        <w:t xml:space="preserve"> protecting TCEs</w:t>
      </w:r>
    </w:p>
    <w:p w14:paraId="0809F59D" w14:textId="77777777" w:rsidR="00AE26C8" w:rsidRPr="00394AF7" w:rsidRDefault="00AE26C8" w:rsidP="00314857">
      <w:pPr>
        <w:pStyle w:val="NoSpacing"/>
        <w:jc w:val="both"/>
        <w:rPr>
          <w:rFonts w:ascii="Times New Roman" w:hAnsi="Times New Roman" w:cs="Times New Roman"/>
          <w:sz w:val="24"/>
          <w:szCs w:val="24"/>
        </w:rPr>
      </w:pPr>
    </w:p>
    <w:p w14:paraId="38092D25" w14:textId="57FA82AE" w:rsidR="00AE26C8" w:rsidRPr="00394AF7" w:rsidRDefault="00AE26C8"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 xml:space="preserve">The possibility of GIs protecting TCEs has already been foreshadowed in a consolidated analysis of the legal protection of TCEs which was prepared for the 5th session of the IGC (WIPO, 2003). It contained numerous examples </w:t>
      </w:r>
      <w:r w:rsidR="00D3120E" w:rsidRPr="00394AF7">
        <w:rPr>
          <w:rFonts w:ascii="Times New Roman" w:hAnsi="Times New Roman" w:cs="Times New Roman"/>
          <w:sz w:val="24"/>
          <w:szCs w:val="24"/>
        </w:rPr>
        <w:t xml:space="preserve">of registered GIs which could be considered as already protecting GIs. Portugal had referred to the wines of Porto, Madeira, Redondo, </w:t>
      </w:r>
      <w:proofErr w:type="spellStart"/>
      <w:r w:rsidR="00D3120E" w:rsidRPr="00394AF7">
        <w:rPr>
          <w:rFonts w:ascii="Times New Roman" w:hAnsi="Times New Roman" w:cs="Times New Roman"/>
          <w:sz w:val="24"/>
          <w:szCs w:val="24"/>
        </w:rPr>
        <w:t>Dão</w:t>
      </w:r>
      <w:proofErr w:type="spellEnd"/>
      <w:r w:rsidR="00D3120E" w:rsidRPr="00394AF7">
        <w:rPr>
          <w:rFonts w:ascii="Times New Roman" w:hAnsi="Times New Roman" w:cs="Times New Roman"/>
          <w:sz w:val="24"/>
          <w:szCs w:val="24"/>
        </w:rPr>
        <w:t xml:space="preserve">; the cheeses of </w:t>
      </w:r>
      <w:proofErr w:type="spellStart"/>
      <w:r w:rsidR="00D3120E" w:rsidRPr="00394AF7">
        <w:rPr>
          <w:rFonts w:ascii="Times New Roman" w:hAnsi="Times New Roman" w:cs="Times New Roman"/>
          <w:sz w:val="24"/>
          <w:szCs w:val="24"/>
        </w:rPr>
        <w:t>Serpa</w:t>
      </w:r>
      <w:proofErr w:type="spellEnd"/>
      <w:r w:rsidR="00D3120E" w:rsidRPr="00394AF7">
        <w:rPr>
          <w:rFonts w:ascii="Times New Roman" w:hAnsi="Times New Roman" w:cs="Times New Roman"/>
          <w:sz w:val="24"/>
          <w:szCs w:val="24"/>
        </w:rPr>
        <w:t xml:space="preserve">, </w:t>
      </w:r>
      <w:proofErr w:type="spellStart"/>
      <w:r w:rsidR="00D3120E" w:rsidRPr="00394AF7">
        <w:rPr>
          <w:rFonts w:ascii="Times New Roman" w:hAnsi="Times New Roman" w:cs="Times New Roman"/>
          <w:sz w:val="24"/>
          <w:szCs w:val="24"/>
        </w:rPr>
        <w:t>Azeitão</w:t>
      </w:r>
      <w:proofErr w:type="spellEnd"/>
      <w:r w:rsidR="00D3120E" w:rsidRPr="00394AF7">
        <w:rPr>
          <w:rFonts w:ascii="Times New Roman" w:hAnsi="Times New Roman" w:cs="Times New Roman"/>
          <w:sz w:val="24"/>
          <w:szCs w:val="24"/>
        </w:rPr>
        <w:t xml:space="preserve">, S. Jorge, Serra da Estrela, </w:t>
      </w:r>
      <w:proofErr w:type="spellStart"/>
      <w:r w:rsidR="00D3120E" w:rsidRPr="00394AF7">
        <w:rPr>
          <w:rFonts w:ascii="Times New Roman" w:hAnsi="Times New Roman" w:cs="Times New Roman"/>
          <w:sz w:val="24"/>
          <w:szCs w:val="24"/>
        </w:rPr>
        <w:t>Nisa</w:t>
      </w:r>
      <w:proofErr w:type="spellEnd"/>
      <w:r w:rsidR="00D3120E" w:rsidRPr="00394AF7">
        <w:rPr>
          <w:rFonts w:ascii="Times New Roman" w:hAnsi="Times New Roman" w:cs="Times New Roman"/>
          <w:sz w:val="24"/>
          <w:szCs w:val="24"/>
        </w:rPr>
        <w:t xml:space="preserve">; Madeira embroidery; and, honey of </w:t>
      </w:r>
      <w:proofErr w:type="spellStart"/>
      <w:r w:rsidR="00D3120E" w:rsidRPr="00394AF7">
        <w:rPr>
          <w:rFonts w:ascii="Times New Roman" w:hAnsi="Times New Roman" w:cs="Times New Roman"/>
          <w:sz w:val="24"/>
          <w:szCs w:val="24"/>
        </w:rPr>
        <w:t>Alentejo</w:t>
      </w:r>
      <w:proofErr w:type="spellEnd"/>
      <w:r w:rsidR="00D3120E" w:rsidRPr="00394AF7">
        <w:rPr>
          <w:rFonts w:ascii="Times New Roman" w:hAnsi="Times New Roman" w:cs="Times New Roman"/>
          <w:sz w:val="24"/>
          <w:szCs w:val="24"/>
        </w:rPr>
        <w:t xml:space="preserve">, </w:t>
      </w:r>
      <w:proofErr w:type="spellStart"/>
      <w:r w:rsidR="00D3120E" w:rsidRPr="00394AF7">
        <w:rPr>
          <w:rFonts w:ascii="Times New Roman" w:hAnsi="Times New Roman" w:cs="Times New Roman"/>
          <w:sz w:val="24"/>
          <w:szCs w:val="24"/>
        </w:rPr>
        <w:t>Açores</w:t>
      </w:r>
      <w:proofErr w:type="spellEnd"/>
      <w:r w:rsidR="00D3120E" w:rsidRPr="00394AF7">
        <w:rPr>
          <w:rFonts w:ascii="Times New Roman" w:hAnsi="Times New Roman" w:cs="Times New Roman"/>
          <w:sz w:val="24"/>
          <w:szCs w:val="24"/>
        </w:rPr>
        <w:t xml:space="preserve"> (WIPO, 2003, para. 170(a)). Mexico had referred to the appellation of origin OLINALÁ which related to wooden articles made in the municipality of </w:t>
      </w:r>
      <w:proofErr w:type="spellStart"/>
      <w:r w:rsidR="00D3120E" w:rsidRPr="00394AF7">
        <w:rPr>
          <w:rFonts w:ascii="Times New Roman" w:hAnsi="Times New Roman" w:cs="Times New Roman"/>
          <w:sz w:val="24"/>
          <w:szCs w:val="24"/>
        </w:rPr>
        <w:t>Olinalá</w:t>
      </w:r>
      <w:proofErr w:type="spellEnd"/>
      <w:r w:rsidR="00D3120E" w:rsidRPr="00394AF7">
        <w:rPr>
          <w:rFonts w:ascii="Times New Roman" w:hAnsi="Times New Roman" w:cs="Times New Roman"/>
          <w:sz w:val="24"/>
          <w:szCs w:val="24"/>
        </w:rPr>
        <w:t xml:space="preserve"> in the state of Guerrero, using Mexican lacquers comprising natural raw materials, producing ‘clearly an example of the connection between the environment and culture, which makes it eligible for the appellation’ (WIPO, 2003, para. 170(b)).</w:t>
      </w:r>
      <w:r w:rsidR="003A5418" w:rsidRPr="00394AF7">
        <w:rPr>
          <w:rFonts w:ascii="Times New Roman" w:hAnsi="Times New Roman" w:cs="Times New Roman"/>
          <w:sz w:val="24"/>
          <w:szCs w:val="24"/>
        </w:rPr>
        <w:t xml:space="preserve"> Another Mexican handicraft which could have been referred to is Talavera, the brightly coloured glazed ceramic earthenware manufactured using raw materials from the zone of Talavera de Puebla, Mexico (Cisneros, 2001, p.3).</w:t>
      </w:r>
    </w:p>
    <w:p w14:paraId="10BA972F" w14:textId="11D62D81" w:rsidR="00025BB3" w:rsidRPr="00394AF7" w:rsidRDefault="003A5418"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 xml:space="preserve">In the consolidated analysis, </w:t>
      </w:r>
      <w:r w:rsidR="00025BB3" w:rsidRPr="00394AF7">
        <w:rPr>
          <w:rFonts w:ascii="Times New Roman" w:hAnsi="Times New Roman" w:cs="Times New Roman"/>
          <w:sz w:val="24"/>
          <w:szCs w:val="24"/>
        </w:rPr>
        <w:t>Mexico also provided the example of Tequila, protected as an appellation of origin in that country, being a spirit produced in various regions of Mexico derived from the heart the blue agave plant (WIPO, 2003, para. 170(b)).  The geographical origin of the name may be questioned as production takes place in a number of municipalities in the states of Jalisco, Nayarit, Tamaulipas, Guanajuato and Michoacán.  But it was pointed out that the making of tequila involves knowledge that is traditional in the region and dates back to the middle of the sixteenth century.</w:t>
      </w:r>
    </w:p>
    <w:p w14:paraId="6DC53926" w14:textId="75DAA9F3" w:rsidR="00025BB3" w:rsidRPr="00394AF7" w:rsidRDefault="00025BB3"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 xml:space="preserve">The Russian Federation provided the examples of:  </w:t>
      </w:r>
      <w:proofErr w:type="spellStart"/>
      <w:r w:rsidRPr="00394AF7">
        <w:rPr>
          <w:rFonts w:ascii="Times New Roman" w:hAnsi="Times New Roman" w:cs="Times New Roman"/>
          <w:sz w:val="24"/>
          <w:szCs w:val="24"/>
        </w:rPr>
        <w:t>Velikiy-Ustyug</w:t>
      </w:r>
      <w:proofErr w:type="spellEnd"/>
      <w:r w:rsidRPr="00394AF7">
        <w:rPr>
          <w:rFonts w:ascii="Times New Roman" w:hAnsi="Times New Roman" w:cs="Times New Roman"/>
          <w:sz w:val="24"/>
          <w:szCs w:val="24"/>
        </w:rPr>
        <w:t xml:space="preserve"> niello, </w:t>
      </w:r>
      <w:proofErr w:type="spellStart"/>
      <w:r w:rsidRPr="00394AF7">
        <w:rPr>
          <w:rFonts w:ascii="Times New Roman" w:hAnsi="Times New Roman" w:cs="Times New Roman"/>
          <w:sz w:val="24"/>
          <w:szCs w:val="24"/>
        </w:rPr>
        <w:t>Gorodets</w:t>
      </w:r>
      <w:proofErr w:type="spellEnd"/>
      <w:r w:rsidRPr="00394AF7">
        <w:rPr>
          <w:rFonts w:ascii="Times New Roman" w:hAnsi="Times New Roman" w:cs="Times New Roman"/>
          <w:sz w:val="24"/>
          <w:szCs w:val="24"/>
        </w:rPr>
        <w:t xml:space="preserve"> painting, Rostov enamel, </w:t>
      </w:r>
      <w:proofErr w:type="spellStart"/>
      <w:r w:rsidRPr="00394AF7">
        <w:rPr>
          <w:rFonts w:ascii="Times New Roman" w:hAnsi="Times New Roman" w:cs="Times New Roman"/>
          <w:sz w:val="24"/>
          <w:szCs w:val="24"/>
        </w:rPr>
        <w:t>Kargopol</w:t>
      </w:r>
      <w:proofErr w:type="spellEnd"/>
      <w:r w:rsidRPr="00394AF7">
        <w:rPr>
          <w:rFonts w:ascii="Times New Roman" w:hAnsi="Times New Roman" w:cs="Times New Roman"/>
          <w:sz w:val="24"/>
          <w:szCs w:val="24"/>
        </w:rPr>
        <w:t xml:space="preserve"> clay toy, and a </w:t>
      </w:r>
      <w:proofErr w:type="spellStart"/>
      <w:r w:rsidRPr="00394AF7">
        <w:rPr>
          <w:rFonts w:ascii="Times New Roman" w:hAnsi="Times New Roman" w:cs="Times New Roman"/>
          <w:sz w:val="24"/>
          <w:szCs w:val="24"/>
        </w:rPr>
        <w:t>Filimonov</w:t>
      </w:r>
      <w:proofErr w:type="spellEnd"/>
      <w:r w:rsidRPr="00394AF7">
        <w:rPr>
          <w:rFonts w:ascii="Times New Roman" w:hAnsi="Times New Roman" w:cs="Times New Roman"/>
          <w:sz w:val="24"/>
          <w:szCs w:val="24"/>
        </w:rPr>
        <w:t xml:space="preserve"> toy protected as appellations of origin.  </w:t>
      </w:r>
    </w:p>
    <w:p w14:paraId="4834785A" w14:textId="01D728AF" w:rsidR="00080DF7" w:rsidRPr="00394AF7" w:rsidRDefault="00E0363F"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lastRenderedPageBreak/>
        <w:t>WIPO in ‘Practical Guide to Intellectual Property for Indigenous Peoples and Local Communities</w:t>
      </w:r>
      <w:r w:rsidR="00806E73" w:rsidRPr="00394AF7">
        <w:rPr>
          <w:rFonts w:ascii="Times New Roman" w:hAnsi="Times New Roman" w:cs="Times New Roman"/>
          <w:sz w:val="24"/>
          <w:szCs w:val="24"/>
        </w:rPr>
        <w:t xml:space="preserve">’ provided the Ecuadorian example of the </w:t>
      </w:r>
      <w:proofErr w:type="spellStart"/>
      <w:r w:rsidRPr="00394AF7">
        <w:rPr>
          <w:rFonts w:ascii="Times New Roman" w:hAnsi="Times New Roman" w:cs="Times New Roman"/>
          <w:sz w:val="24"/>
          <w:szCs w:val="24"/>
        </w:rPr>
        <w:t>Montecristi</w:t>
      </w:r>
      <w:proofErr w:type="spellEnd"/>
      <w:r w:rsidRPr="00394AF7">
        <w:rPr>
          <w:rFonts w:ascii="Times New Roman" w:hAnsi="Times New Roman" w:cs="Times New Roman"/>
          <w:sz w:val="24"/>
          <w:szCs w:val="24"/>
        </w:rPr>
        <w:t xml:space="preserve"> straw hat</w:t>
      </w:r>
      <w:r w:rsidR="00806E73" w:rsidRPr="00394AF7">
        <w:rPr>
          <w:rFonts w:ascii="Times New Roman" w:hAnsi="Times New Roman" w:cs="Times New Roman"/>
          <w:sz w:val="24"/>
          <w:szCs w:val="24"/>
        </w:rPr>
        <w:t>,</w:t>
      </w:r>
      <w:r w:rsidRPr="00394AF7">
        <w:rPr>
          <w:rFonts w:ascii="Times New Roman" w:hAnsi="Times New Roman" w:cs="Times New Roman"/>
          <w:sz w:val="24"/>
          <w:szCs w:val="24"/>
        </w:rPr>
        <w:t xml:space="preserve"> made in the town of </w:t>
      </w:r>
      <w:proofErr w:type="spellStart"/>
      <w:r w:rsidRPr="00394AF7">
        <w:rPr>
          <w:rFonts w:ascii="Times New Roman" w:hAnsi="Times New Roman" w:cs="Times New Roman"/>
          <w:sz w:val="24"/>
          <w:szCs w:val="24"/>
        </w:rPr>
        <w:t>Montecristi</w:t>
      </w:r>
      <w:proofErr w:type="spellEnd"/>
      <w:r w:rsidRPr="00394AF7">
        <w:rPr>
          <w:rFonts w:ascii="Times New Roman" w:hAnsi="Times New Roman" w:cs="Times New Roman"/>
          <w:sz w:val="24"/>
          <w:szCs w:val="24"/>
        </w:rPr>
        <w:t xml:space="preserve"> in </w:t>
      </w:r>
      <w:proofErr w:type="spellStart"/>
      <w:r w:rsidRPr="00394AF7">
        <w:rPr>
          <w:rFonts w:ascii="Times New Roman" w:hAnsi="Times New Roman" w:cs="Times New Roman"/>
          <w:sz w:val="24"/>
          <w:szCs w:val="24"/>
        </w:rPr>
        <w:t>Manabi</w:t>
      </w:r>
      <w:proofErr w:type="spellEnd"/>
      <w:r w:rsidRPr="00394AF7">
        <w:rPr>
          <w:rFonts w:ascii="Times New Roman" w:hAnsi="Times New Roman" w:cs="Times New Roman"/>
          <w:sz w:val="24"/>
          <w:szCs w:val="24"/>
        </w:rPr>
        <w:t xml:space="preserve"> province, Ecuador, by expert weavers, and dat</w:t>
      </w:r>
      <w:r w:rsidR="00806E73" w:rsidRPr="00394AF7">
        <w:rPr>
          <w:rFonts w:ascii="Times New Roman" w:hAnsi="Times New Roman" w:cs="Times New Roman"/>
          <w:sz w:val="24"/>
          <w:szCs w:val="24"/>
        </w:rPr>
        <w:t>ing</w:t>
      </w:r>
      <w:r w:rsidRPr="00394AF7">
        <w:rPr>
          <w:rFonts w:ascii="Times New Roman" w:hAnsi="Times New Roman" w:cs="Times New Roman"/>
          <w:sz w:val="24"/>
          <w:szCs w:val="24"/>
        </w:rPr>
        <w:t xml:space="preserve"> back to the 16</w:t>
      </w:r>
      <w:r w:rsidRPr="00394AF7">
        <w:rPr>
          <w:rStyle w:val="A13"/>
          <w:rFonts w:ascii="Times New Roman" w:hAnsi="Times New Roman" w:cs="Times New Roman"/>
          <w:sz w:val="24"/>
          <w:szCs w:val="24"/>
        </w:rPr>
        <w:t xml:space="preserve">th </w:t>
      </w:r>
      <w:r w:rsidRPr="00394AF7">
        <w:rPr>
          <w:rFonts w:ascii="Times New Roman" w:hAnsi="Times New Roman" w:cs="Times New Roman"/>
          <w:sz w:val="24"/>
          <w:szCs w:val="24"/>
        </w:rPr>
        <w:t>cen</w:t>
      </w:r>
      <w:r w:rsidRPr="00394AF7">
        <w:rPr>
          <w:rFonts w:ascii="Times New Roman" w:hAnsi="Times New Roman" w:cs="Times New Roman"/>
          <w:sz w:val="24"/>
          <w:szCs w:val="24"/>
        </w:rPr>
        <w:softHyphen/>
        <w:t>tury</w:t>
      </w:r>
      <w:r w:rsidR="00806E73" w:rsidRPr="00394AF7">
        <w:rPr>
          <w:rFonts w:ascii="Times New Roman" w:hAnsi="Times New Roman" w:cs="Times New Roman"/>
          <w:sz w:val="24"/>
          <w:szCs w:val="24"/>
        </w:rPr>
        <w:t xml:space="preserve"> (WIPO, 2017, p.49). </w:t>
      </w:r>
      <w:r w:rsidRPr="00394AF7">
        <w:rPr>
          <w:rStyle w:val="A13"/>
          <w:rFonts w:ascii="Times New Roman" w:hAnsi="Times New Roman" w:cs="Times New Roman"/>
          <w:sz w:val="24"/>
          <w:szCs w:val="24"/>
        </w:rPr>
        <w:t xml:space="preserve"> </w:t>
      </w:r>
      <w:r w:rsidR="00080DF7" w:rsidRPr="00394AF7">
        <w:rPr>
          <w:rFonts w:ascii="Times New Roman" w:hAnsi="Times New Roman" w:cs="Times New Roman"/>
          <w:sz w:val="24"/>
          <w:szCs w:val="24"/>
        </w:rPr>
        <w:t xml:space="preserve">The </w:t>
      </w:r>
      <w:proofErr w:type="spellStart"/>
      <w:r w:rsidR="00080DF7" w:rsidRPr="00394AF7">
        <w:rPr>
          <w:rFonts w:ascii="Times New Roman" w:hAnsi="Times New Roman" w:cs="Times New Roman"/>
          <w:sz w:val="24"/>
          <w:szCs w:val="24"/>
        </w:rPr>
        <w:t>Montecristi</w:t>
      </w:r>
      <w:proofErr w:type="spellEnd"/>
      <w:r w:rsidR="00080DF7" w:rsidRPr="00394AF7">
        <w:rPr>
          <w:rFonts w:ascii="Times New Roman" w:hAnsi="Times New Roman" w:cs="Times New Roman"/>
          <w:sz w:val="24"/>
          <w:szCs w:val="24"/>
        </w:rPr>
        <w:t xml:space="preserve"> straw hat was the first registered GI in Ecuador on 22 August 2008, the industrial property office (JEIP) having ruled that human and natural factors had created a superior material and process for hat making unique to the area surrounding </w:t>
      </w:r>
      <w:proofErr w:type="spellStart"/>
      <w:proofErr w:type="gramStart"/>
      <w:r w:rsidR="00080DF7" w:rsidRPr="00394AF7">
        <w:rPr>
          <w:rFonts w:ascii="Times New Roman" w:hAnsi="Times New Roman" w:cs="Times New Roman"/>
          <w:sz w:val="24"/>
          <w:szCs w:val="24"/>
        </w:rPr>
        <w:t>Montecristi</w:t>
      </w:r>
      <w:proofErr w:type="spellEnd"/>
      <w:r w:rsidR="00080DF7" w:rsidRPr="00394AF7">
        <w:rPr>
          <w:rFonts w:ascii="Times New Roman" w:hAnsi="Times New Roman" w:cs="Times New Roman"/>
          <w:sz w:val="24"/>
          <w:szCs w:val="24"/>
        </w:rPr>
        <w:t xml:space="preserve">  (</w:t>
      </w:r>
      <w:proofErr w:type="gramEnd"/>
      <w:r w:rsidR="00080DF7" w:rsidRPr="00394AF7">
        <w:rPr>
          <w:rFonts w:ascii="Times New Roman" w:hAnsi="Times New Roman" w:cs="Times New Roman"/>
          <w:sz w:val="24"/>
          <w:szCs w:val="24"/>
        </w:rPr>
        <w:t>Russell, 2010).</w:t>
      </w:r>
      <w:r w:rsidR="003A5418" w:rsidRPr="00394AF7">
        <w:rPr>
          <w:rFonts w:ascii="Times New Roman" w:hAnsi="Times New Roman" w:cs="Times New Roman"/>
          <w:sz w:val="24"/>
          <w:szCs w:val="24"/>
        </w:rPr>
        <w:t xml:space="preserve"> It was urged that ‘if</w:t>
      </w:r>
      <w:r w:rsidR="003A5418" w:rsidRPr="00394AF7">
        <w:rPr>
          <w:rFonts w:ascii="Times New Roman" w:hAnsi="Times New Roman" w:cs="Times New Roman"/>
          <w:b/>
          <w:bCs/>
          <w:sz w:val="24"/>
          <w:szCs w:val="24"/>
        </w:rPr>
        <w:t xml:space="preserve"> </w:t>
      </w:r>
      <w:r w:rsidR="003A5418" w:rsidRPr="00394AF7">
        <w:rPr>
          <w:rFonts w:ascii="Times New Roman" w:hAnsi="Times New Roman" w:cs="Times New Roman"/>
          <w:sz w:val="24"/>
          <w:szCs w:val="24"/>
        </w:rPr>
        <w:t xml:space="preserve">the international community does not support the older generation of </w:t>
      </w:r>
      <w:proofErr w:type="spellStart"/>
      <w:r w:rsidR="003A5418" w:rsidRPr="00394AF7">
        <w:rPr>
          <w:rFonts w:ascii="Times New Roman" w:hAnsi="Times New Roman" w:cs="Times New Roman"/>
          <w:sz w:val="24"/>
          <w:szCs w:val="24"/>
        </w:rPr>
        <w:t>Montecristi</w:t>
      </w:r>
      <w:proofErr w:type="spellEnd"/>
      <w:r w:rsidR="000F6F17" w:rsidRPr="00394AF7">
        <w:rPr>
          <w:rFonts w:ascii="Times New Roman" w:hAnsi="Times New Roman" w:cs="Times New Roman"/>
          <w:sz w:val="24"/>
          <w:szCs w:val="24"/>
        </w:rPr>
        <w:t xml:space="preserve"> </w:t>
      </w:r>
      <w:r w:rsidR="003A5418" w:rsidRPr="00394AF7">
        <w:rPr>
          <w:rFonts w:ascii="Times New Roman" w:hAnsi="Times New Roman" w:cs="Times New Roman"/>
          <w:sz w:val="24"/>
          <w:szCs w:val="24"/>
        </w:rPr>
        <w:t>hatmakers and commit to preserving the art form, either through IP regulation or other channels, a distinct part of Ecuadorian culture will be lost forever’ (Russell, 2010, p.711).</w:t>
      </w:r>
    </w:p>
    <w:p w14:paraId="33F59506" w14:textId="796C08D4" w:rsidR="00DF29D5" w:rsidRPr="00394AF7" w:rsidRDefault="006F1EB3"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 xml:space="preserve">Among the </w:t>
      </w:r>
      <w:r w:rsidR="00D121B9" w:rsidRPr="00394AF7">
        <w:rPr>
          <w:rFonts w:ascii="Times New Roman" w:hAnsi="Times New Roman" w:cs="Times New Roman"/>
          <w:sz w:val="24"/>
          <w:szCs w:val="24"/>
        </w:rPr>
        <w:t>210 GIs for handicrafts registered in India</w:t>
      </w:r>
      <w:r w:rsidR="00D121B9" w:rsidRPr="00394AF7">
        <w:rPr>
          <w:rStyle w:val="FootnoteReference"/>
          <w:rFonts w:ascii="Times New Roman" w:hAnsi="Times New Roman" w:cs="Times New Roman"/>
          <w:sz w:val="24"/>
          <w:szCs w:val="24"/>
        </w:rPr>
        <w:footnoteReference w:id="24"/>
      </w:r>
      <w:r w:rsidR="00D121B9" w:rsidRPr="00394AF7">
        <w:rPr>
          <w:rFonts w:ascii="Times New Roman" w:hAnsi="Times New Roman" w:cs="Times New Roman"/>
          <w:sz w:val="24"/>
          <w:szCs w:val="24"/>
        </w:rPr>
        <w:t xml:space="preserve"> are </w:t>
      </w:r>
      <w:proofErr w:type="spellStart"/>
      <w:r w:rsidR="00D121B9" w:rsidRPr="00394AF7">
        <w:rPr>
          <w:rFonts w:ascii="Times New Roman" w:hAnsi="Times New Roman" w:cs="Times New Roman"/>
          <w:sz w:val="24"/>
          <w:szCs w:val="24"/>
        </w:rPr>
        <w:t>Banarasi</w:t>
      </w:r>
      <w:proofErr w:type="spellEnd"/>
      <w:r w:rsidR="00D121B9" w:rsidRPr="00394AF7">
        <w:rPr>
          <w:rFonts w:ascii="Times New Roman" w:hAnsi="Times New Roman" w:cs="Times New Roman"/>
          <w:sz w:val="24"/>
          <w:szCs w:val="24"/>
        </w:rPr>
        <w:t xml:space="preserve"> Saris </w:t>
      </w:r>
      <w:r w:rsidR="006E1513" w:rsidRPr="00394AF7">
        <w:rPr>
          <w:rFonts w:ascii="Times New Roman" w:hAnsi="Times New Roman" w:cs="Times New Roman"/>
          <w:sz w:val="24"/>
          <w:szCs w:val="24"/>
        </w:rPr>
        <w:t>and Brocades, registered in 2009 for hand-woven silk fabrics</w:t>
      </w:r>
      <w:r w:rsidR="00D121B9" w:rsidRPr="00394AF7">
        <w:rPr>
          <w:rFonts w:ascii="Times New Roman" w:hAnsi="Times New Roman" w:cs="Times New Roman"/>
          <w:sz w:val="24"/>
          <w:szCs w:val="24"/>
        </w:rPr>
        <w:t xml:space="preserve"> with brocade embroidery and depicting designs of the city of Varanasi, which is situated on the banks of the river Ganges in the eastern part of the state of Uttar Pradesh in north India</w:t>
      </w:r>
      <w:r w:rsidR="006E1513" w:rsidRPr="00394AF7">
        <w:rPr>
          <w:rFonts w:ascii="Times New Roman" w:hAnsi="Times New Roman" w:cs="Times New Roman"/>
          <w:sz w:val="24"/>
          <w:szCs w:val="24"/>
        </w:rPr>
        <w:t xml:space="preserve"> (</w:t>
      </w:r>
      <w:proofErr w:type="spellStart"/>
      <w:r w:rsidR="006E1513" w:rsidRPr="00394AF7">
        <w:rPr>
          <w:rFonts w:ascii="Times New Roman" w:hAnsi="Times New Roman" w:cs="Times New Roman"/>
          <w:sz w:val="24"/>
          <w:szCs w:val="24"/>
        </w:rPr>
        <w:t>Basole</w:t>
      </w:r>
      <w:proofErr w:type="spellEnd"/>
      <w:r w:rsidR="006E1513" w:rsidRPr="00394AF7">
        <w:rPr>
          <w:rFonts w:ascii="Times New Roman" w:hAnsi="Times New Roman" w:cs="Times New Roman"/>
          <w:sz w:val="24"/>
          <w:szCs w:val="24"/>
        </w:rPr>
        <w:t>, 2015, p.135)</w:t>
      </w:r>
      <w:r w:rsidR="00D121B9" w:rsidRPr="00394AF7">
        <w:rPr>
          <w:rFonts w:ascii="Times New Roman" w:hAnsi="Times New Roman" w:cs="Times New Roman"/>
          <w:sz w:val="24"/>
          <w:szCs w:val="24"/>
        </w:rPr>
        <w:t>.</w:t>
      </w:r>
      <w:r w:rsidR="00F6742E" w:rsidRPr="00394AF7">
        <w:rPr>
          <w:rFonts w:ascii="Times New Roman" w:hAnsi="Times New Roman" w:cs="Times New Roman"/>
          <w:sz w:val="24"/>
          <w:szCs w:val="24"/>
        </w:rPr>
        <w:t xml:space="preserve"> Similar GI registrations have been obtained in India for Kancheepuram silk sarees which can be traced back more than 400 years and </w:t>
      </w:r>
      <w:proofErr w:type="spellStart"/>
      <w:r w:rsidR="00F6742E" w:rsidRPr="00394AF7">
        <w:rPr>
          <w:rFonts w:ascii="Times New Roman" w:hAnsi="Times New Roman" w:cs="Times New Roman"/>
          <w:sz w:val="24"/>
          <w:szCs w:val="24"/>
        </w:rPr>
        <w:t>Pochampally</w:t>
      </w:r>
      <w:proofErr w:type="spellEnd"/>
      <w:r w:rsidR="00F6742E" w:rsidRPr="00394AF7">
        <w:rPr>
          <w:rFonts w:ascii="Times New Roman" w:hAnsi="Times New Roman" w:cs="Times New Roman"/>
          <w:sz w:val="24"/>
          <w:szCs w:val="24"/>
        </w:rPr>
        <w:t xml:space="preserve"> Sarees, woven according to traditional methods in Andhra Pradesh in </w:t>
      </w:r>
      <w:proofErr w:type="gramStart"/>
      <w:r w:rsidR="00F6742E" w:rsidRPr="00394AF7">
        <w:rPr>
          <w:rFonts w:ascii="Times New Roman" w:hAnsi="Times New Roman" w:cs="Times New Roman"/>
          <w:sz w:val="24"/>
          <w:szCs w:val="24"/>
        </w:rPr>
        <w:t xml:space="preserve">India </w:t>
      </w:r>
      <w:r w:rsidR="00F6742E" w:rsidRPr="00394AF7">
        <w:rPr>
          <w:rFonts w:ascii="Times New Roman" w:hAnsi="Times New Roman" w:cs="Times New Roman"/>
          <w:b/>
          <w:bCs/>
          <w:i/>
          <w:iCs/>
          <w:sz w:val="24"/>
          <w:szCs w:val="24"/>
        </w:rPr>
        <w:t xml:space="preserve"> </w:t>
      </w:r>
      <w:r w:rsidR="00F6742E" w:rsidRPr="00394AF7">
        <w:rPr>
          <w:rFonts w:ascii="Times New Roman" w:hAnsi="Times New Roman" w:cs="Times New Roman"/>
          <w:sz w:val="24"/>
          <w:szCs w:val="24"/>
        </w:rPr>
        <w:t>(</w:t>
      </w:r>
      <w:proofErr w:type="gramEnd"/>
      <w:r w:rsidR="00F6742E" w:rsidRPr="00394AF7">
        <w:rPr>
          <w:rFonts w:ascii="Times New Roman" w:hAnsi="Times New Roman" w:cs="Times New Roman"/>
          <w:sz w:val="24"/>
          <w:szCs w:val="24"/>
        </w:rPr>
        <w:t>Gopalakrishnan, et al, 2007, 38</w:t>
      </w:r>
      <w:r w:rsidR="00E3451A" w:rsidRPr="00394AF7">
        <w:rPr>
          <w:rFonts w:ascii="Times New Roman" w:hAnsi="Times New Roman" w:cs="Times New Roman"/>
          <w:sz w:val="24"/>
          <w:szCs w:val="24"/>
        </w:rPr>
        <w:t>-39</w:t>
      </w:r>
      <w:r w:rsidR="00F6742E" w:rsidRPr="00394AF7">
        <w:rPr>
          <w:rFonts w:ascii="Times New Roman" w:hAnsi="Times New Roman" w:cs="Times New Roman"/>
          <w:sz w:val="24"/>
          <w:szCs w:val="24"/>
        </w:rPr>
        <w:t>).</w:t>
      </w:r>
      <w:r w:rsidR="00E3451A" w:rsidRPr="00394AF7">
        <w:rPr>
          <w:rFonts w:ascii="Times New Roman" w:hAnsi="Times New Roman" w:cs="Times New Roman"/>
          <w:sz w:val="24"/>
          <w:szCs w:val="24"/>
        </w:rPr>
        <w:t xml:space="preserve"> In addition to these cloths, GI registrations have been granted in India for the handlooms on which they are woven. For example, a GI gas been granted for the ‘</w:t>
      </w:r>
      <w:proofErr w:type="spellStart"/>
      <w:r w:rsidR="00E3451A" w:rsidRPr="00394AF7">
        <w:rPr>
          <w:rFonts w:ascii="Times New Roman" w:hAnsi="Times New Roman" w:cs="Times New Roman"/>
          <w:sz w:val="24"/>
          <w:szCs w:val="24"/>
        </w:rPr>
        <w:t>Balaramapuram</w:t>
      </w:r>
      <w:proofErr w:type="spellEnd"/>
      <w:r w:rsidR="00E3451A" w:rsidRPr="00394AF7">
        <w:rPr>
          <w:rFonts w:ascii="Times New Roman" w:hAnsi="Times New Roman" w:cs="Times New Roman"/>
          <w:sz w:val="24"/>
          <w:szCs w:val="24"/>
        </w:rPr>
        <w:t xml:space="preserve"> Handlooms’ connected with the former Travancore royal family, manufactured in the Thiruvananthapuram District of State of Kerala from the period of king </w:t>
      </w:r>
      <w:proofErr w:type="spellStart"/>
      <w:r w:rsidR="00E3451A" w:rsidRPr="00394AF7">
        <w:rPr>
          <w:rFonts w:ascii="Times New Roman" w:hAnsi="Times New Roman" w:cs="Times New Roman"/>
          <w:sz w:val="24"/>
          <w:szCs w:val="24"/>
        </w:rPr>
        <w:t>Balaramavarma</w:t>
      </w:r>
      <w:proofErr w:type="spellEnd"/>
      <w:r w:rsidR="00E3451A" w:rsidRPr="00394AF7">
        <w:rPr>
          <w:rFonts w:ascii="Times New Roman" w:hAnsi="Times New Roman" w:cs="Times New Roman"/>
          <w:sz w:val="24"/>
          <w:szCs w:val="24"/>
        </w:rPr>
        <w:t xml:space="preserve"> 250 years ago (Gopalakrishnan, et al, 2007, 41).</w:t>
      </w:r>
      <w:r w:rsidR="00491EDC" w:rsidRPr="00394AF7">
        <w:rPr>
          <w:rFonts w:ascii="Times New Roman" w:hAnsi="Times New Roman" w:cs="Times New Roman"/>
          <w:sz w:val="24"/>
          <w:szCs w:val="24"/>
        </w:rPr>
        <w:t xml:space="preserve"> </w:t>
      </w:r>
      <w:r w:rsidR="00DF29D5" w:rsidRPr="00394AF7">
        <w:rPr>
          <w:rFonts w:ascii="Times New Roman" w:hAnsi="Times New Roman" w:cs="Times New Roman"/>
          <w:sz w:val="24"/>
          <w:szCs w:val="24"/>
        </w:rPr>
        <w:t>‘</w:t>
      </w:r>
      <w:proofErr w:type="spellStart"/>
      <w:r w:rsidR="00DF29D5" w:rsidRPr="00394AF7">
        <w:rPr>
          <w:rFonts w:ascii="Times New Roman" w:hAnsi="Times New Roman" w:cs="Times New Roman"/>
          <w:sz w:val="24"/>
          <w:szCs w:val="24"/>
        </w:rPr>
        <w:t>Aranmula</w:t>
      </w:r>
      <w:proofErr w:type="spellEnd"/>
      <w:r w:rsidR="00DF29D5" w:rsidRPr="00394AF7">
        <w:rPr>
          <w:rFonts w:ascii="Times New Roman" w:hAnsi="Times New Roman" w:cs="Times New Roman"/>
          <w:sz w:val="24"/>
          <w:szCs w:val="24"/>
        </w:rPr>
        <w:t xml:space="preserve"> </w:t>
      </w:r>
      <w:proofErr w:type="spellStart"/>
      <w:r w:rsidR="00DF29D5" w:rsidRPr="00394AF7">
        <w:rPr>
          <w:rFonts w:ascii="Times New Roman" w:hAnsi="Times New Roman" w:cs="Times New Roman"/>
          <w:sz w:val="24"/>
          <w:szCs w:val="24"/>
        </w:rPr>
        <w:t>Kannadi</w:t>
      </w:r>
      <w:proofErr w:type="spellEnd"/>
      <w:r w:rsidR="00DF29D5" w:rsidRPr="00394AF7">
        <w:rPr>
          <w:rFonts w:ascii="Times New Roman" w:hAnsi="Times New Roman" w:cs="Times New Roman"/>
          <w:sz w:val="24"/>
          <w:szCs w:val="24"/>
        </w:rPr>
        <w:t xml:space="preserve">’ has been registered as a GI by the Parthasarathy </w:t>
      </w:r>
      <w:proofErr w:type="spellStart"/>
      <w:r w:rsidR="00DF29D5" w:rsidRPr="00394AF7">
        <w:rPr>
          <w:rFonts w:ascii="Times New Roman" w:hAnsi="Times New Roman" w:cs="Times New Roman"/>
          <w:sz w:val="24"/>
          <w:szCs w:val="24"/>
        </w:rPr>
        <w:t>HandiCraft</w:t>
      </w:r>
      <w:proofErr w:type="spellEnd"/>
      <w:r w:rsidR="00DF29D5" w:rsidRPr="00394AF7">
        <w:rPr>
          <w:rFonts w:ascii="Times New Roman" w:hAnsi="Times New Roman" w:cs="Times New Roman"/>
          <w:sz w:val="24"/>
          <w:szCs w:val="24"/>
        </w:rPr>
        <w:t xml:space="preserve"> Centre of Kerala.</w:t>
      </w:r>
      <w:r w:rsidR="00491EDC" w:rsidRPr="00394AF7">
        <w:rPr>
          <w:rFonts w:ascii="Times New Roman" w:hAnsi="Times New Roman" w:cs="Times New Roman"/>
          <w:sz w:val="24"/>
          <w:szCs w:val="24"/>
        </w:rPr>
        <w:t xml:space="preserve"> </w:t>
      </w:r>
      <w:r w:rsidR="00DF29D5" w:rsidRPr="00394AF7">
        <w:rPr>
          <w:rFonts w:ascii="Times New Roman" w:hAnsi="Times New Roman" w:cs="Times New Roman"/>
          <w:sz w:val="24"/>
          <w:szCs w:val="24"/>
        </w:rPr>
        <w:t xml:space="preserve">This is a copper and tin mirror, which has been manufactured in the </w:t>
      </w:r>
      <w:proofErr w:type="spellStart"/>
      <w:r w:rsidR="00DF29D5" w:rsidRPr="00394AF7">
        <w:rPr>
          <w:rFonts w:ascii="Times New Roman" w:hAnsi="Times New Roman" w:cs="Times New Roman"/>
          <w:sz w:val="24"/>
          <w:szCs w:val="24"/>
        </w:rPr>
        <w:t>Pathanamthitta</w:t>
      </w:r>
      <w:proofErr w:type="spellEnd"/>
      <w:r w:rsidR="00DF29D5" w:rsidRPr="00394AF7">
        <w:rPr>
          <w:rFonts w:ascii="Times New Roman" w:hAnsi="Times New Roman" w:cs="Times New Roman"/>
          <w:sz w:val="24"/>
          <w:szCs w:val="24"/>
        </w:rPr>
        <w:t xml:space="preserve"> District of Kerala </w:t>
      </w:r>
      <w:r w:rsidR="00F6742E" w:rsidRPr="00394AF7">
        <w:rPr>
          <w:rFonts w:ascii="Times New Roman" w:hAnsi="Times New Roman" w:cs="Times New Roman"/>
          <w:sz w:val="24"/>
          <w:szCs w:val="24"/>
        </w:rPr>
        <w:t xml:space="preserve">by a few traditional families </w:t>
      </w:r>
      <w:r w:rsidR="00DF29D5" w:rsidRPr="00394AF7">
        <w:rPr>
          <w:rFonts w:ascii="Times New Roman" w:hAnsi="Times New Roman" w:cs="Times New Roman"/>
          <w:sz w:val="24"/>
          <w:szCs w:val="24"/>
        </w:rPr>
        <w:t xml:space="preserve">for more than 500 years, according to a secret recipe developed for the </w:t>
      </w:r>
      <w:r w:rsidR="00F6742E" w:rsidRPr="00394AF7">
        <w:rPr>
          <w:rFonts w:ascii="Times New Roman" w:hAnsi="Times New Roman" w:cs="Times New Roman"/>
          <w:sz w:val="24"/>
          <w:szCs w:val="24"/>
        </w:rPr>
        <w:t>M</w:t>
      </w:r>
      <w:r w:rsidR="00DF29D5" w:rsidRPr="00394AF7">
        <w:rPr>
          <w:rFonts w:ascii="Times New Roman" w:hAnsi="Times New Roman" w:cs="Times New Roman"/>
          <w:sz w:val="24"/>
          <w:szCs w:val="24"/>
        </w:rPr>
        <w:t>aharaja of Travancore</w:t>
      </w:r>
      <w:r w:rsidR="00F6742E" w:rsidRPr="00394AF7">
        <w:rPr>
          <w:rFonts w:ascii="Times New Roman" w:hAnsi="Times New Roman" w:cs="Times New Roman"/>
          <w:sz w:val="24"/>
          <w:szCs w:val="24"/>
        </w:rPr>
        <w:t xml:space="preserve"> (Gopalakrishnan, et al, 2007, 33-34).</w:t>
      </w:r>
    </w:p>
    <w:p w14:paraId="409BB203" w14:textId="1840A0D3" w:rsidR="00491EDC" w:rsidRPr="00394AF7" w:rsidRDefault="00491EDC" w:rsidP="00314857">
      <w:pPr>
        <w:pStyle w:val="NoSpacing"/>
        <w:jc w:val="both"/>
        <w:rPr>
          <w:rFonts w:ascii="Times New Roman" w:hAnsi="Times New Roman" w:cs="Times New Roman"/>
          <w:sz w:val="24"/>
          <w:szCs w:val="24"/>
        </w:rPr>
      </w:pPr>
      <w:r w:rsidRPr="00394AF7">
        <w:rPr>
          <w:rFonts w:ascii="Times New Roman" w:hAnsi="Times New Roman" w:cs="Times New Roman"/>
          <w:sz w:val="24"/>
          <w:szCs w:val="24"/>
        </w:rPr>
        <w:t xml:space="preserve">Other Indian examples of traditional handicrafts which have been registered as GIs are: </w:t>
      </w:r>
      <w:proofErr w:type="spellStart"/>
      <w:r w:rsidRPr="00394AF7">
        <w:rPr>
          <w:rFonts w:ascii="Times New Roman" w:hAnsi="Times New Roman" w:cs="Times New Roman"/>
          <w:sz w:val="24"/>
          <w:szCs w:val="24"/>
        </w:rPr>
        <w:t>Kullu</w:t>
      </w:r>
      <w:proofErr w:type="spellEnd"/>
      <w:r w:rsidRPr="00394AF7">
        <w:rPr>
          <w:rFonts w:ascii="Times New Roman" w:hAnsi="Times New Roman" w:cs="Times New Roman"/>
          <w:sz w:val="24"/>
          <w:szCs w:val="24"/>
        </w:rPr>
        <w:t xml:space="preserve"> shawls, Bhagalpur silk, </w:t>
      </w:r>
      <w:proofErr w:type="spellStart"/>
      <w:r w:rsidRPr="00394AF7">
        <w:rPr>
          <w:rFonts w:ascii="Times New Roman" w:hAnsi="Times New Roman" w:cs="Times New Roman"/>
          <w:sz w:val="24"/>
          <w:szCs w:val="24"/>
        </w:rPr>
        <w:t>Madhubani</w:t>
      </w:r>
      <w:proofErr w:type="spellEnd"/>
      <w:r w:rsidRPr="00394AF7">
        <w:rPr>
          <w:rFonts w:ascii="Times New Roman" w:hAnsi="Times New Roman" w:cs="Times New Roman"/>
          <w:sz w:val="24"/>
          <w:szCs w:val="24"/>
        </w:rPr>
        <w:t xml:space="preserve"> painting and the handmade carpets of </w:t>
      </w:r>
      <w:proofErr w:type="spellStart"/>
      <w:r w:rsidRPr="00394AF7">
        <w:rPr>
          <w:rFonts w:ascii="Times New Roman" w:hAnsi="Times New Roman" w:cs="Times New Roman"/>
          <w:sz w:val="24"/>
          <w:szCs w:val="24"/>
        </w:rPr>
        <w:t>Bhadoi</w:t>
      </w:r>
      <w:proofErr w:type="spellEnd"/>
      <w:r w:rsidRPr="00394AF7">
        <w:rPr>
          <w:rFonts w:ascii="Times New Roman" w:hAnsi="Times New Roman" w:cs="Times New Roman"/>
          <w:sz w:val="24"/>
          <w:szCs w:val="24"/>
        </w:rPr>
        <w:t xml:space="preserve"> (Kumar and Srivastava, 2017, pp. 43–45).</w:t>
      </w:r>
    </w:p>
    <w:p w14:paraId="5E8AF316" w14:textId="5E10D31B" w:rsidR="009E7297" w:rsidRPr="00394AF7" w:rsidRDefault="00BB7079"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O</w:t>
      </w:r>
      <w:r w:rsidR="009E7297" w:rsidRPr="00394AF7">
        <w:rPr>
          <w:rFonts w:ascii="Times New Roman" w:hAnsi="Times New Roman" w:cs="Times New Roman"/>
          <w:sz w:val="24"/>
          <w:szCs w:val="24"/>
        </w:rPr>
        <w:t>ther traditional handicrafts which have been suggested for GIs protection include: ‘Jamdani’</w:t>
      </w:r>
      <w:r w:rsidRPr="00394AF7">
        <w:rPr>
          <w:rFonts w:ascii="Times New Roman" w:hAnsi="Times New Roman" w:cs="Times New Roman"/>
          <w:sz w:val="24"/>
          <w:szCs w:val="24"/>
        </w:rPr>
        <w:t xml:space="preserve"> and curd cheese from </w:t>
      </w:r>
      <w:proofErr w:type="spellStart"/>
      <w:r w:rsidRPr="00394AF7">
        <w:rPr>
          <w:rFonts w:ascii="Times New Roman" w:hAnsi="Times New Roman" w:cs="Times New Roman"/>
          <w:sz w:val="24"/>
          <w:szCs w:val="24"/>
        </w:rPr>
        <w:t>Northeastern</w:t>
      </w:r>
      <w:proofErr w:type="spellEnd"/>
      <w:r w:rsidRPr="00394AF7">
        <w:rPr>
          <w:rFonts w:ascii="Times New Roman" w:hAnsi="Times New Roman" w:cs="Times New Roman"/>
          <w:sz w:val="24"/>
          <w:szCs w:val="24"/>
        </w:rPr>
        <w:t xml:space="preserve"> Brazil. Jamdani is </w:t>
      </w:r>
      <w:r w:rsidR="009E7297" w:rsidRPr="00394AF7">
        <w:rPr>
          <w:rFonts w:ascii="Times New Roman" w:hAnsi="Times New Roman" w:cs="Times New Roman"/>
          <w:sz w:val="24"/>
          <w:szCs w:val="24"/>
        </w:rPr>
        <w:t>a distinctive type of Bangladeshi cloth with a traditional weaving style and cultural elements resulting from the contribution of skilled artisans, utilising local cotton (Karim and Karim, 2017).</w:t>
      </w:r>
      <w:r w:rsidR="00FE2E9E" w:rsidRPr="00394AF7">
        <w:rPr>
          <w:rFonts w:ascii="Times New Roman" w:hAnsi="Times New Roman" w:cs="Times New Roman"/>
          <w:sz w:val="24"/>
          <w:szCs w:val="24"/>
        </w:rPr>
        <w:t xml:space="preserve"> It should be noted that UNESCO has recognized ‘Jamdani handicraft’ as the ‘sole tradition’ and ‘intangible cultural heritage’ of</w:t>
      </w:r>
      <w:r w:rsidR="004C123F" w:rsidRPr="00394AF7">
        <w:rPr>
          <w:rFonts w:ascii="Times New Roman" w:hAnsi="Times New Roman" w:cs="Times New Roman"/>
          <w:sz w:val="24"/>
          <w:szCs w:val="24"/>
        </w:rPr>
        <w:t xml:space="preserve"> </w:t>
      </w:r>
      <w:r w:rsidR="00FE2E9E" w:rsidRPr="00394AF7">
        <w:rPr>
          <w:rFonts w:ascii="Times New Roman" w:hAnsi="Times New Roman" w:cs="Times New Roman"/>
          <w:sz w:val="24"/>
          <w:szCs w:val="24"/>
        </w:rPr>
        <w:t>Bangladesh (Karim and Karim, 2017, p.69).</w:t>
      </w:r>
      <w:r w:rsidRPr="00394AF7">
        <w:rPr>
          <w:rFonts w:ascii="Times New Roman" w:hAnsi="Times New Roman" w:cs="Times New Roman"/>
          <w:sz w:val="24"/>
          <w:szCs w:val="24"/>
        </w:rPr>
        <w:t xml:space="preserve"> Curd cheese has been produced in the Northeast region of Brazil, for 150 years and is considered a part of the cultural heritage of the region</w:t>
      </w:r>
      <w:r w:rsidR="005518EF" w:rsidRPr="00394AF7">
        <w:rPr>
          <w:rFonts w:ascii="Times New Roman" w:hAnsi="Times New Roman" w:cs="Times New Roman"/>
          <w:sz w:val="24"/>
          <w:szCs w:val="24"/>
        </w:rPr>
        <w:t>,</w:t>
      </w:r>
      <w:r w:rsidRPr="00394AF7">
        <w:rPr>
          <w:rFonts w:ascii="Times New Roman" w:hAnsi="Times New Roman" w:cs="Times New Roman"/>
          <w:sz w:val="24"/>
          <w:szCs w:val="24"/>
        </w:rPr>
        <w:t xml:space="preserve"> being</w:t>
      </w:r>
      <w:r w:rsidR="00F6742E" w:rsidRPr="00394AF7">
        <w:rPr>
          <w:rFonts w:ascii="Times New Roman" w:hAnsi="Times New Roman" w:cs="Times New Roman"/>
          <w:sz w:val="24"/>
          <w:szCs w:val="24"/>
        </w:rPr>
        <w:t xml:space="preserve"> </w:t>
      </w:r>
      <w:r w:rsidRPr="00394AF7">
        <w:rPr>
          <w:rFonts w:ascii="Times New Roman" w:hAnsi="Times New Roman" w:cs="Times New Roman"/>
          <w:sz w:val="24"/>
          <w:szCs w:val="24"/>
        </w:rPr>
        <w:t>described as identity food</w:t>
      </w:r>
      <w:r w:rsidRPr="00394AF7">
        <w:rPr>
          <w:rFonts w:ascii="Times New Roman" w:hAnsi="Times New Roman" w:cs="Times New Roman"/>
          <w:b/>
          <w:bCs/>
          <w:sz w:val="24"/>
          <w:szCs w:val="24"/>
        </w:rPr>
        <w:t xml:space="preserve"> </w:t>
      </w:r>
      <w:r w:rsidRPr="00394AF7">
        <w:rPr>
          <w:rFonts w:ascii="Times New Roman" w:hAnsi="Times New Roman" w:cs="Times New Roman"/>
          <w:sz w:val="24"/>
          <w:szCs w:val="24"/>
        </w:rPr>
        <w:t>(</w:t>
      </w:r>
      <w:r w:rsidR="005518EF" w:rsidRPr="00394AF7">
        <w:rPr>
          <w:rFonts w:ascii="Times New Roman" w:hAnsi="Times New Roman" w:cs="Times New Roman"/>
          <w:sz w:val="24"/>
          <w:szCs w:val="24"/>
        </w:rPr>
        <w:t>Almeida, et al., 2016)</w:t>
      </w:r>
      <w:r w:rsidRPr="00394AF7">
        <w:rPr>
          <w:rFonts w:ascii="Times New Roman" w:hAnsi="Times New Roman" w:cs="Times New Roman"/>
          <w:sz w:val="24"/>
          <w:szCs w:val="24"/>
        </w:rPr>
        <w:t>.</w:t>
      </w:r>
    </w:p>
    <w:p w14:paraId="467FA539" w14:textId="2BDCAB1B" w:rsidR="00457204" w:rsidRPr="00394AF7" w:rsidRDefault="00457204"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 xml:space="preserve">In Nigeria, GIs protection has been proposed for traditional foods and beverages such as </w:t>
      </w:r>
      <w:proofErr w:type="spellStart"/>
      <w:r w:rsidRPr="00394AF7">
        <w:rPr>
          <w:rFonts w:ascii="Times New Roman" w:hAnsi="Times New Roman" w:cs="Times New Roman"/>
          <w:sz w:val="24"/>
          <w:szCs w:val="24"/>
        </w:rPr>
        <w:t>ofada</w:t>
      </w:r>
      <w:proofErr w:type="spellEnd"/>
      <w:r w:rsidRPr="00394AF7">
        <w:rPr>
          <w:rFonts w:ascii="Times New Roman" w:hAnsi="Times New Roman" w:cs="Times New Roman"/>
          <w:sz w:val="24"/>
          <w:szCs w:val="24"/>
        </w:rPr>
        <w:t xml:space="preserve"> rice, palm wine, </w:t>
      </w:r>
      <w:proofErr w:type="spellStart"/>
      <w:r w:rsidRPr="00394AF7">
        <w:rPr>
          <w:rFonts w:ascii="Times New Roman" w:hAnsi="Times New Roman" w:cs="Times New Roman"/>
          <w:sz w:val="24"/>
          <w:szCs w:val="24"/>
        </w:rPr>
        <w:t>Kilishi</w:t>
      </w:r>
      <w:proofErr w:type="spellEnd"/>
      <w:r w:rsidRPr="00394AF7">
        <w:rPr>
          <w:rFonts w:ascii="Times New Roman" w:hAnsi="Times New Roman" w:cs="Times New Roman"/>
          <w:sz w:val="24"/>
          <w:szCs w:val="24"/>
        </w:rPr>
        <w:t>, cocoa/coffee beans and cassava products, such as ‘</w:t>
      </w:r>
      <w:proofErr w:type="spellStart"/>
      <w:r w:rsidRPr="00394AF7">
        <w:rPr>
          <w:rFonts w:ascii="Times New Roman" w:hAnsi="Times New Roman" w:cs="Times New Roman"/>
          <w:sz w:val="24"/>
          <w:szCs w:val="24"/>
        </w:rPr>
        <w:t>Garri</w:t>
      </w:r>
      <w:proofErr w:type="spellEnd"/>
      <w:r w:rsidRPr="00394AF7">
        <w:rPr>
          <w:rFonts w:ascii="Times New Roman" w:hAnsi="Times New Roman" w:cs="Times New Roman"/>
          <w:sz w:val="24"/>
          <w:szCs w:val="24"/>
        </w:rPr>
        <w:t xml:space="preserve">’, textiles such as </w:t>
      </w:r>
      <w:proofErr w:type="spellStart"/>
      <w:r w:rsidRPr="00394AF7">
        <w:rPr>
          <w:rFonts w:ascii="Times New Roman" w:hAnsi="Times New Roman" w:cs="Times New Roman"/>
          <w:sz w:val="24"/>
          <w:szCs w:val="24"/>
        </w:rPr>
        <w:t>adire</w:t>
      </w:r>
      <w:proofErr w:type="spellEnd"/>
      <w:r w:rsidRPr="00394AF7">
        <w:rPr>
          <w:rFonts w:ascii="Times New Roman" w:hAnsi="Times New Roman" w:cs="Times New Roman"/>
          <w:sz w:val="24"/>
          <w:szCs w:val="24"/>
        </w:rPr>
        <w:t xml:space="preserve"> and </w:t>
      </w:r>
      <w:proofErr w:type="spellStart"/>
      <w:r w:rsidRPr="00394AF7">
        <w:rPr>
          <w:rFonts w:ascii="Times New Roman" w:hAnsi="Times New Roman" w:cs="Times New Roman"/>
          <w:sz w:val="24"/>
          <w:szCs w:val="24"/>
        </w:rPr>
        <w:t>ofi</w:t>
      </w:r>
      <w:proofErr w:type="spellEnd"/>
      <w:r w:rsidRPr="00394AF7">
        <w:rPr>
          <w:rFonts w:ascii="Times New Roman" w:hAnsi="Times New Roman" w:cs="Times New Roman"/>
          <w:sz w:val="24"/>
          <w:szCs w:val="24"/>
        </w:rPr>
        <w:t xml:space="preserve"> and artworks from the </w:t>
      </w:r>
      <w:r w:rsidR="00F04C4E" w:rsidRPr="00394AF7">
        <w:rPr>
          <w:rFonts w:ascii="Times New Roman" w:hAnsi="Times New Roman" w:cs="Times New Roman"/>
          <w:sz w:val="24"/>
          <w:szCs w:val="24"/>
        </w:rPr>
        <w:t>Benin</w:t>
      </w:r>
      <w:r w:rsidR="00DC79CB" w:rsidRPr="00394AF7">
        <w:rPr>
          <w:rFonts w:ascii="Times New Roman" w:hAnsi="Times New Roman" w:cs="Times New Roman"/>
          <w:sz w:val="24"/>
          <w:szCs w:val="24"/>
        </w:rPr>
        <w:t>, Igbo</w:t>
      </w:r>
      <w:r w:rsidR="00F04C4E" w:rsidRPr="00394AF7">
        <w:rPr>
          <w:rFonts w:ascii="Times New Roman" w:hAnsi="Times New Roman" w:cs="Times New Roman"/>
          <w:sz w:val="24"/>
          <w:szCs w:val="24"/>
        </w:rPr>
        <w:t xml:space="preserve"> and </w:t>
      </w:r>
      <w:r w:rsidRPr="00394AF7">
        <w:rPr>
          <w:rFonts w:ascii="Times New Roman" w:hAnsi="Times New Roman" w:cs="Times New Roman"/>
          <w:sz w:val="24"/>
          <w:szCs w:val="24"/>
        </w:rPr>
        <w:t>Yoruba</w:t>
      </w:r>
      <w:r w:rsidR="00F04C4E" w:rsidRPr="00394AF7">
        <w:rPr>
          <w:rFonts w:ascii="Times New Roman" w:hAnsi="Times New Roman" w:cs="Times New Roman"/>
          <w:sz w:val="24"/>
          <w:szCs w:val="24"/>
        </w:rPr>
        <w:t xml:space="preserve"> communities</w:t>
      </w:r>
      <w:r w:rsidRPr="00394AF7">
        <w:rPr>
          <w:rFonts w:ascii="Times New Roman" w:hAnsi="Times New Roman" w:cs="Times New Roman"/>
          <w:sz w:val="24"/>
          <w:szCs w:val="24"/>
        </w:rPr>
        <w:t xml:space="preserve"> (</w:t>
      </w:r>
      <w:proofErr w:type="spellStart"/>
      <w:r w:rsidR="00DC79CB" w:rsidRPr="00394AF7">
        <w:rPr>
          <w:rFonts w:ascii="Times New Roman" w:hAnsi="Times New Roman" w:cs="Times New Roman"/>
          <w:sz w:val="24"/>
          <w:szCs w:val="24"/>
        </w:rPr>
        <w:t>Adewopo</w:t>
      </w:r>
      <w:proofErr w:type="spellEnd"/>
      <w:r w:rsidR="00DC79CB" w:rsidRPr="00394AF7">
        <w:rPr>
          <w:rFonts w:ascii="Times New Roman" w:hAnsi="Times New Roman" w:cs="Times New Roman"/>
          <w:sz w:val="24"/>
          <w:szCs w:val="24"/>
        </w:rPr>
        <w:t xml:space="preserve">, 2006; </w:t>
      </w:r>
      <w:r w:rsidRPr="00394AF7">
        <w:rPr>
          <w:rFonts w:ascii="Times New Roman" w:hAnsi="Times New Roman" w:cs="Times New Roman"/>
          <w:sz w:val="24"/>
          <w:szCs w:val="24"/>
        </w:rPr>
        <w:t>Lawal-</w:t>
      </w:r>
      <w:proofErr w:type="spellStart"/>
      <w:r w:rsidRPr="00394AF7">
        <w:rPr>
          <w:rFonts w:ascii="Times New Roman" w:hAnsi="Times New Roman" w:cs="Times New Roman"/>
          <w:sz w:val="24"/>
          <w:szCs w:val="24"/>
        </w:rPr>
        <w:t>Arowolo</w:t>
      </w:r>
      <w:proofErr w:type="spellEnd"/>
      <w:r w:rsidRPr="00394AF7">
        <w:rPr>
          <w:rFonts w:ascii="Times New Roman" w:hAnsi="Times New Roman" w:cs="Times New Roman"/>
          <w:sz w:val="24"/>
          <w:szCs w:val="24"/>
        </w:rPr>
        <w:t>, 2019).</w:t>
      </w:r>
    </w:p>
    <w:p w14:paraId="0ACB93AD" w14:textId="3EED1689" w:rsidR="009E7297" w:rsidRPr="00394AF7" w:rsidRDefault="009E7297" w:rsidP="00314857">
      <w:pPr>
        <w:autoSpaceDE w:val="0"/>
        <w:autoSpaceDN w:val="0"/>
        <w:adjustRightInd w:val="0"/>
        <w:spacing w:after="0" w:line="240" w:lineRule="auto"/>
        <w:jc w:val="both"/>
        <w:rPr>
          <w:rFonts w:ascii="Times New Roman" w:hAnsi="Times New Roman" w:cs="Times New Roman"/>
          <w:sz w:val="24"/>
          <w:szCs w:val="24"/>
        </w:rPr>
      </w:pPr>
    </w:p>
    <w:p w14:paraId="28865293" w14:textId="1F1AB5C9" w:rsidR="009E7297" w:rsidRPr="00394AF7" w:rsidRDefault="0065773B"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Conclusion</w:t>
      </w:r>
    </w:p>
    <w:p w14:paraId="5EBCAE3E" w14:textId="077572A5" w:rsidR="0065773B" w:rsidRPr="00394AF7" w:rsidRDefault="0065773B" w:rsidP="00314857">
      <w:pPr>
        <w:autoSpaceDE w:val="0"/>
        <w:autoSpaceDN w:val="0"/>
        <w:adjustRightInd w:val="0"/>
        <w:spacing w:after="0" w:line="240" w:lineRule="auto"/>
        <w:jc w:val="both"/>
        <w:rPr>
          <w:rFonts w:ascii="Times New Roman" w:hAnsi="Times New Roman" w:cs="Times New Roman"/>
          <w:sz w:val="24"/>
          <w:szCs w:val="24"/>
        </w:rPr>
      </w:pPr>
    </w:p>
    <w:p w14:paraId="6A77558F" w14:textId="3E1EE09F" w:rsidR="004C123F" w:rsidRPr="00394AF7" w:rsidRDefault="004C123F"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color w:val="000000"/>
          <w:sz w:val="24"/>
          <w:szCs w:val="24"/>
        </w:rPr>
        <w:t>Traditional handicrafts have been identified as a repository of the cultural heritage of a nation, reflecting the identity of its people and therefore deserving of international protection (</w:t>
      </w:r>
      <w:proofErr w:type="spellStart"/>
      <w:r w:rsidRPr="00394AF7">
        <w:rPr>
          <w:rFonts w:ascii="Times New Roman" w:hAnsi="Times New Roman" w:cs="Times New Roman"/>
          <w:color w:val="000000"/>
          <w:sz w:val="24"/>
          <w:szCs w:val="24"/>
        </w:rPr>
        <w:t>Lenzerine</w:t>
      </w:r>
      <w:proofErr w:type="spellEnd"/>
      <w:r w:rsidRPr="00394AF7">
        <w:rPr>
          <w:rFonts w:ascii="Times New Roman" w:hAnsi="Times New Roman" w:cs="Times New Roman"/>
          <w:color w:val="000000"/>
          <w:sz w:val="24"/>
          <w:szCs w:val="24"/>
        </w:rPr>
        <w:t xml:space="preserve">, 2011), but it has been questioned whether GIs protection is appropriate for this purpose. </w:t>
      </w:r>
      <w:r w:rsidRPr="00394AF7">
        <w:rPr>
          <w:rFonts w:ascii="Times New Roman" w:hAnsi="Times New Roman" w:cs="Times New Roman"/>
          <w:sz w:val="24"/>
          <w:szCs w:val="24"/>
        </w:rPr>
        <w:t xml:space="preserve">From a cultural perspective there may well be a tension between the commercial </w:t>
      </w:r>
      <w:r w:rsidRPr="00394AF7">
        <w:rPr>
          <w:rFonts w:ascii="Times New Roman" w:hAnsi="Times New Roman" w:cs="Times New Roman"/>
          <w:sz w:val="24"/>
          <w:szCs w:val="24"/>
        </w:rPr>
        <w:lastRenderedPageBreak/>
        <w:t>objectives of GIs, which are to promote the merchandising and consumption of goods, compared with TCEs which are the repositories of traditional cultures, sometimes with sacred sensitivities (</w:t>
      </w:r>
      <w:proofErr w:type="spellStart"/>
      <w:r w:rsidRPr="00394AF7">
        <w:rPr>
          <w:rFonts w:ascii="Times New Roman" w:hAnsi="Times New Roman" w:cs="Times New Roman"/>
          <w:sz w:val="24"/>
          <w:szCs w:val="24"/>
        </w:rPr>
        <w:t>Broude</w:t>
      </w:r>
      <w:proofErr w:type="spellEnd"/>
      <w:r w:rsidRPr="00394AF7">
        <w:rPr>
          <w:rFonts w:ascii="Times New Roman" w:hAnsi="Times New Roman" w:cs="Times New Roman"/>
          <w:sz w:val="24"/>
          <w:szCs w:val="24"/>
        </w:rPr>
        <w:t xml:space="preserve">, 2005; </w:t>
      </w:r>
      <w:proofErr w:type="spellStart"/>
      <w:r w:rsidRPr="00394AF7">
        <w:rPr>
          <w:rFonts w:ascii="Times New Roman" w:hAnsi="Times New Roman" w:cs="Times New Roman"/>
          <w:sz w:val="24"/>
          <w:szCs w:val="24"/>
        </w:rPr>
        <w:t>Drahos</w:t>
      </w:r>
      <w:proofErr w:type="spellEnd"/>
      <w:r w:rsidRPr="00394AF7">
        <w:rPr>
          <w:rFonts w:ascii="Times New Roman" w:hAnsi="Times New Roman" w:cs="Times New Roman"/>
          <w:sz w:val="24"/>
          <w:szCs w:val="24"/>
        </w:rPr>
        <w:t xml:space="preserve">, 2011). </w:t>
      </w:r>
    </w:p>
    <w:p w14:paraId="419BF7B9" w14:textId="15940178" w:rsidR="00CA6286" w:rsidRPr="00394AF7" w:rsidRDefault="00CA6286" w:rsidP="00314857">
      <w:pPr>
        <w:autoSpaceDE w:val="0"/>
        <w:autoSpaceDN w:val="0"/>
        <w:adjustRightInd w:val="0"/>
        <w:spacing w:after="0" w:line="240" w:lineRule="auto"/>
        <w:jc w:val="both"/>
        <w:rPr>
          <w:rFonts w:ascii="Times New Roman" w:hAnsi="Times New Roman" w:cs="Times New Roman"/>
          <w:sz w:val="24"/>
          <w:szCs w:val="24"/>
        </w:rPr>
      </w:pPr>
      <w:proofErr w:type="spellStart"/>
      <w:r w:rsidRPr="00394AF7">
        <w:rPr>
          <w:rFonts w:ascii="Times New Roman" w:hAnsi="Times New Roman" w:cs="Times New Roman"/>
          <w:sz w:val="24"/>
          <w:szCs w:val="24"/>
        </w:rPr>
        <w:t>Voon</w:t>
      </w:r>
      <w:proofErr w:type="spellEnd"/>
      <w:r w:rsidRPr="00394AF7">
        <w:rPr>
          <w:rFonts w:ascii="Times New Roman" w:hAnsi="Times New Roman" w:cs="Times New Roman"/>
          <w:sz w:val="24"/>
          <w:szCs w:val="24"/>
        </w:rPr>
        <w:t xml:space="preserve"> concludes that the culture</w:t>
      </w:r>
      <w:r w:rsidR="000F6F17" w:rsidRPr="00394AF7">
        <w:rPr>
          <w:rFonts w:ascii="Times New Roman" w:hAnsi="Times New Roman" w:cs="Times New Roman"/>
          <w:sz w:val="24"/>
          <w:szCs w:val="24"/>
        </w:rPr>
        <w:t xml:space="preserve"> </w:t>
      </w:r>
      <w:r w:rsidRPr="00394AF7">
        <w:rPr>
          <w:rFonts w:ascii="Times New Roman" w:hAnsi="Times New Roman" w:cs="Times New Roman"/>
          <w:sz w:val="24"/>
          <w:szCs w:val="24"/>
        </w:rPr>
        <w:t>argument adds little to the basis for GI protection and “the cultural justification for GI protection is largely</w:t>
      </w:r>
      <w:r w:rsidR="000F6F17" w:rsidRPr="00394AF7">
        <w:rPr>
          <w:rFonts w:ascii="Times New Roman" w:hAnsi="Times New Roman" w:cs="Times New Roman"/>
          <w:sz w:val="24"/>
          <w:szCs w:val="24"/>
        </w:rPr>
        <w:t xml:space="preserve"> </w:t>
      </w:r>
      <w:r w:rsidRPr="00394AF7">
        <w:rPr>
          <w:rFonts w:ascii="Times New Roman" w:hAnsi="Times New Roman" w:cs="Times New Roman"/>
          <w:sz w:val="24"/>
          <w:szCs w:val="24"/>
        </w:rPr>
        <w:t>subsumed within the broader purposes of preventing unfair competition and consumer confusion”.</w:t>
      </w:r>
    </w:p>
    <w:p w14:paraId="79A2351F" w14:textId="77777777" w:rsidR="00066E6D" w:rsidRPr="00394AF7" w:rsidRDefault="00A54CBF"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Of course</w:t>
      </w:r>
      <w:r w:rsidR="00CA6286" w:rsidRPr="00394AF7">
        <w:rPr>
          <w:rFonts w:ascii="Times New Roman" w:hAnsi="Times New Roman" w:cs="Times New Roman"/>
          <w:sz w:val="24"/>
          <w:szCs w:val="24"/>
        </w:rPr>
        <w:t>,</w:t>
      </w:r>
      <w:r w:rsidRPr="00394AF7">
        <w:rPr>
          <w:rFonts w:ascii="Times New Roman" w:hAnsi="Times New Roman" w:cs="Times New Roman"/>
          <w:sz w:val="24"/>
          <w:szCs w:val="24"/>
        </w:rPr>
        <w:t xml:space="preserve"> it should be noted that not all TCEs can be protected by GIs. This protection can only extend to tangible TCEs, such as </w:t>
      </w:r>
      <w:r w:rsidR="00CA6286" w:rsidRPr="00394AF7">
        <w:rPr>
          <w:rFonts w:ascii="Times New Roman" w:hAnsi="Times New Roman" w:cs="Times New Roman"/>
          <w:sz w:val="24"/>
          <w:szCs w:val="24"/>
        </w:rPr>
        <w:t>traditional handicrafts. In this regard (</w:t>
      </w:r>
      <w:proofErr w:type="spellStart"/>
      <w:r w:rsidR="00CA6286" w:rsidRPr="00394AF7">
        <w:rPr>
          <w:rFonts w:ascii="Times New Roman" w:hAnsi="Times New Roman" w:cs="Times New Roman"/>
          <w:sz w:val="24"/>
          <w:szCs w:val="24"/>
        </w:rPr>
        <w:t>Gangjee</w:t>
      </w:r>
      <w:proofErr w:type="spellEnd"/>
      <w:r w:rsidR="00CA6286" w:rsidRPr="00394AF7">
        <w:rPr>
          <w:rFonts w:ascii="Times New Roman" w:hAnsi="Times New Roman" w:cs="Times New Roman"/>
          <w:sz w:val="24"/>
          <w:szCs w:val="24"/>
        </w:rPr>
        <w:t xml:space="preserve">, 2012, p.93) suggests that ‘they are essentially a guest at someone else’s party’. </w:t>
      </w:r>
    </w:p>
    <w:p w14:paraId="5CA487D7" w14:textId="30B89CF5" w:rsidR="00066E6D" w:rsidRPr="00394AF7" w:rsidRDefault="00066E6D"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 xml:space="preserve">An important difference between laws protecting TCEs and those protecting GIs is that different stakeholders are involved. In the case of TCEs, the primary beneficiaries are the traditional communities and peoples for whom the tangible expressions have cultural significance. In relation to GIs, the stakeholders include not only the originators and custodians of the TCEs, but also the traders, dealers and governmental agencies which are permitted to act as the proprietors of the GIs. </w:t>
      </w:r>
      <w:r w:rsidR="007F1177" w:rsidRPr="00394AF7">
        <w:rPr>
          <w:rFonts w:ascii="Times New Roman" w:hAnsi="Times New Roman" w:cs="Times New Roman"/>
          <w:sz w:val="24"/>
          <w:szCs w:val="24"/>
        </w:rPr>
        <w:t>These stakeholders have different objectives. In relation to GIs the objectives are protection and exploitation, which might not always be shared by traditional communities. In relation to TCEs the objectives include preservation</w:t>
      </w:r>
      <w:r w:rsidR="001941E5" w:rsidRPr="00394AF7">
        <w:rPr>
          <w:rFonts w:ascii="Times New Roman" w:hAnsi="Times New Roman" w:cs="Times New Roman"/>
          <w:sz w:val="24"/>
          <w:szCs w:val="24"/>
        </w:rPr>
        <w:t xml:space="preserve"> and conservation.</w:t>
      </w:r>
    </w:p>
    <w:p w14:paraId="356A35F3" w14:textId="6E0CCD78" w:rsidR="00291524" w:rsidRPr="00394AF7" w:rsidRDefault="00E97304"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 xml:space="preserve">In protecting the local </w:t>
      </w:r>
      <w:r w:rsidRPr="00394AF7">
        <w:rPr>
          <w:rFonts w:ascii="Times New Roman" w:hAnsi="Times New Roman" w:cs="Times New Roman"/>
          <w:i/>
          <w:iCs/>
          <w:sz w:val="24"/>
          <w:szCs w:val="24"/>
        </w:rPr>
        <w:t xml:space="preserve">terroir </w:t>
      </w:r>
      <w:r w:rsidRPr="00394AF7">
        <w:rPr>
          <w:rFonts w:ascii="Times New Roman" w:hAnsi="Times New Roman" w:cs="Times New Roman"/>
          <w:sz w:val="24"/>
          <w:szCs w:val="24"/>
        </w:rPr>
        <w:t xml:space="preserve">GIs </w:t>
      </w:r>
      <w:r w:rsidR="00A270E8" w:rsidRPr="00394AF7">
        <w:rPr>
          <w:rFonts w:ascii="Times New Roman" w:hAnsi="Times New Roman" w:cs="Times New Roman"/>
          <w:sz w:val="24"/>
          <w:szCs w:val="24"/>
        </w:rPr>
        <w:t xml:space="preserve">not only protect TCEs, but </w:t>
      </w:r>
      <w:r w:rsidRPr="00394AF7">
        <w:rPr>
          <w:rFonts w:ascii="Times New Roman" w:hAnsi="Times New Roman" w:cs="Times New Roman"/>
          <w:sz w:val="24"/>
          <w:szCs w:val="24"/>
        </w:rPr>
        <w:t xml:space="preserve">provide a useful corrective to the uniformity of globalization </w:t>
      </w:r>
      <w:r w:rsidR="00A270E8" w:rsidRPr="00394AF7">
        <w:rPr>
          <w:rFonts w:ascii="Times New Roman" w:hAnsi="Times New Roman" w:cs="Times New Roman"/>
          <w:sz w:val="24"/>
          <w:szCs w:val="24"/>
        </w:rPr>
        <w:t>(</w:t>
      </w:r>
      <w:proofErr w:type="spellStart"/>
      <w:r w:rsidR="00874394" w:rsidRPr="00394AF7">
        <w:rPr>
          <w:rFonts w:ascii="Times New Roman" w:hAnsi="Times New Roman" w:cs="Times New Roman"/>
          <w:sz w:val="24"/>
          <w:szCs w:val="24"/>
        </w:rPr>
        <w:t>Broude</w:t>
      </w:r>
      <w:proofErr w:type="spellEnd"/>
      <w:r w:rsidR="00874394" w:rsidRPr="00394AF7">
        <w:rPr>
          <w:rFonts w:ascii="Times New Roman" w:hAnsi="Times New Roman" w:cs="Times New Roman"/>
          <w:sz w:val="24"/>
          <w:szCs w:val="24"/>
        </w:rPr>
        <w:t xml:space="preserve">, 2005; </w:t>
      </w:r>
      <w:r w:rsidR="00A270E8" w:rsidRPr="00394AF7">
        <w:rPr>
          <w:rFonts w:ascii="Times New Roman" w:hAnsi="Times New Roman" w:cs="Times New Roman"/>
          <w:sz w:val="24"/>
          <w:szCs w:val="24"/>
        </w:rPr>
        <w:t>Sanders, 2010), however, a</w:t>
      </w:r>
      <w:r w:rsidR="00291524" w:rsidRPr="00394AF7">
        <w:rPr>
          <w:rFonts w:ascii="Times New Roman" w:hAnsi="Times New Roman" w:cs="Times New Roman"/>
          <w:sz w:val="24"/>
          <w:szCs w:val="24"/>
        </w:rPr>
        <w:t xml:space="preserve"> danger which has been identified with the protection of TCEs by GIs is their over-commercialisation</w:t>
      </w:r>
      <w:r w:rsidRPr="00394AF7">
        <w:rPr>
          <w:rFonts w:ascii="Times New Roman" w:hAnsi="Times New Roman" w:cs="Times New Roman"/>
          <w:sz w:val="24"/>
          <w:szCs w:val="24"/>
        </w:rPr>
        <w:t xml:space="preserve"> (</w:t>
      </w:r>
      <w:proofErr w:type="spellStart"/>
      <w:r w:rsidRPr="00394AF7">
        <w:rPr>
          <w:rFonts w:ascii="Times New Roman" w:hAnsi="Times New Roman" w:cs="Times New Roman"/>
          <w:sz w:val="24"/>
          <w:szCs w:val="24"/>
        </w:rPr>
        <w:t>Ubertazzi</w:t>
      </w:r>
      <w:proofErr w:type="spellEnd"/>
      <w:r w:rsidRPr="00394AF7">
        <w:rPr>
          <w:rFonts w:ascii="Times New Roman" w:hAnsi="Times New Roman" w:cs="Times New Roman"/>
          <w:sz w:val="24"/>
          <w:szCs w:val="24"/>
        </w:rPr>
        <w:t xml:space="preserve">, 2017, p.567; </w:t>
      </w:r>
      <w:proofErr w:type="spellStart"/>
      <w:r w:rsidRPr="00394AF7">
        <w:rPr>
          <w:rFonts w:ascii="Times New Roman" w:hAnsi="Times New Roman" w:cs="Times New Roman"/>
          <w:sz w:val="24"/>
          <w:szCs w:val="24"/>
        </w:rPr>
        <w:t>Calboli</w:t>
      </w:r>
      <w:proofErr w:type="spellEnd"/>
      <w:r w:rsidRPr="00394AF7">
        <w:rPr>
          <w:rFonts w:ascii="Times New Roman" w:hAnsi="Times New Roman" w:cs="Times New Roman"/>
          <w:sz w:val="24"/>
          <w:szCs w:val="24"/>
        </w:rPr>
        <w:t>, 2015)</w:t>
      </w:r>
    </w:p>
    <w:p w14:paraId="5753E078" w14:textId="3906AB2E" w:rsidR="00FE3D8C" w:rsidRPr="00394AF7" w:rsidRDefault="00A270E8"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I</w:t>
      </w:r>
      <w:r w:rsidR="00F92897" w:rsidRPr="00394AF7">
        <w:rPr>
          <w:rFonts w:ascii="Times New Roman" w:hAnsi="Times New Roman" w:cs="Times New Roman"/>
          <w:sz w:val="24"/>
          <w:szCs w:val="24"/>
        </w:rPr>
        <w:t xml:space="preserve">n the absence of </w:t>
      </w:r>
      <w:r w:rsidR="00CA6286" w:rsidRPr="00394AF7">
        <w:rPr>
          <w:rFonts w:ascii="Times New Roman" w:hAnsi="Times New Roman" w:cs="Times New Roman"/>
          <w:sz w:val="24"/>
          <w:szCs w:val="24"/>
        </w:rPr>
        <w:t>international</w:t>
      </w:r>
      <w:r w:rsidR="00F92897" w:rsidRPr="00394AF7">
        <w:rPr>
          <w:rFonts w:ascii="Times New Roman" w:hAnsi="Times New Roman" w:cs="Times New Roman"/>
          <w:sz w:val="24"/>
          <w:szCs w:val="24"/>
        </w:rPr>
        <w:t xml:space="preserve"> </w:t>
      </w:r>
      <w:r w:rsidRPr="00394AF7">
        <w:rPr>
          <w:rFonts w:ascii="Times New Roman" w:hAnsi="Times New Roman" w:cs="Times New Roman"/>
          <w:i/>
          <w:iCs/>
          <w:sz w:val="24"/>
          <w:szCs w:val="24"/>
        </w:rPr>
        <w:t>sui generis</w:t>
      </w:r>
      <w:r w:rsidRPr="00394AF7">
        <w:rPr>
          <w:rFonts w:ascii="Times New Roman" w:hAnsi="Times New Roman" w:cs="Times New Roman"/>
          <w:sz w:val="24"/>
          <w:szCs w:val="24"/>
        </w:rPr>
        <w:t xml:space="preserve"> </w:t>
      </w:r>
      <w:r w:rsidR="00F92897" w:rsidRPr="00394AF7">
        <w:rPr>
          <w:rFonts w:ascii="Times New Roman" w:hAnsi="Times New Roman" w:cs="Times New Roman"/>
          <w:sz w:val="24"/>
          <w:szCs w:val="24"/>
        </w:rPr>
        <w:t xml:space="preserve">legislation to protect TCEs, </w:t>
      </w:r>
      <w:r w:rsidRPr="00394AF7">
        <w:rPr>
          <w:rFonts w:ascii="Times New Roman" w:hAnsi="Times New Roman" w:cs="Times New Roman"/>
          <w:sz w:val="24"/>
          <w:szCs w:val="24"/>
        </w:rPr>
        <w:t xml:space="preserve">it must be concluded that </w:t>
      </w:r>
      <w:r w:rsidR="00F92897" w:rsidRPr="00394AF7">
        <w:rPr>
          <w:rFonts w:ascii="Times New Roman" w:hAnsi="Times New Roman" w:cs="Times New Roman"/>
          <w:sz w:val="24"/>
          <w:szCs w:val="24"/>
        </w:rPr>
        <w:t xml:space="preserve">the protection of GIs for </w:t>
      </w:r>
      <w:r w:rsidRPr="00394AF7">
        <w:rPr>
          <w:rFonts w:ascii="Times New Roman" w:hAnsi="Times New Roman" w:cs="Times New Roman"/>
          <w:sz w:val="24"/>
          <w:szCs w:val="24"/>
        </w:rPr>
        <w:t>the tangible manifestations of folklore</w:t>
      </w:r>
      <w:r w:rsidR="00F92897" w:rsidRPr="00394AF7">
        <w:rPr>
          <w:rFonts w:ascii="Times New Roman" w:hAnsi="Times New Roman" w:cs="Times New Roman"/>
          <w:sz w:val="24"/>
          <w:szCs w:val="24"/>
        </w:rPr>
        <w:t xml:space="preserve"> is a second-best solution.</w:t>
      </w:r>
    </w:p>
    <w:p w14:paraId="4FE1C892" w14:textId="23D8601C" w:rsidR="00394AF7" w:rsidRPr="00394AF7" w:rsidRDefault="00394AF7" w:rsidP="00314857">
      <w:pPr>
        <w:autoSpaceDE w:val="0"/>
        <w:autoSpaceDN w:val="0"/>
        <w:adjustRightInd w:val="0"/>
        <w:spacing w:after="0" w:line="240" w:lineRule="auto"/>
        <w:jc w:val="both"/>
        <w:rPr>
          <w:rFonts w:ascii="Times New Roman" w:hAnsi="Times New Roman" w:cs="Times New Roman"/>
          <w:sz w:val="24"/>
          <w:szCs w:val="24"/>
        </w:rPr>
      </w:pPr>
    </w:p>
    <w:p w14:paraId="3EEBC832" w14:textId="5A1588ED" w:rsidR="00394AF7" w:rsidRPr="00394AF7" w:rsidRDefault="00394AF7" w:rsidP="00314857">
      <w:pPr>
        <w:autoSpaceDE w:val="0"/>
        <w:autoSpaceDN w:val="0"/>
        <w:adjustRightInd w:val="0"/>
        <w:spacing w:after="0" w:line="240" w:lineRule="auto"/>
        <w:jc w:val="both"/>
        <w:rPr>
          <w:rFonts w:ascii="Times New Roman" w:hAnsi="Times New Roman" w:cs="Times New Roman"/>
          <w:sz w:val="24"/>
          <w:szCs w:val="24"/>
        </w:rPr>
      </w:pPr>
      <w:r w:rsidRPr="00394AF7">
        <w:rPr>
          <w:rFonts w:ascii="Times New Roman" w:hAnsi="Times New Roman" w:cs="Times New Roman"/>
          <w:sz w:val="24"/>
          <w:szCs w:val="24"/>
        </w:rPr>
        <w:t>References</w:t>
      </w:r>
    </w:p>
    <w:p w14:paraId="0732DA05" w14:textId="44E2B733" w:rsidR="00394AF7" w:rsidRPr="00394AF7" w:rsidRDefault="00394AF7" w:rsidP="00314857">
      <w:pPr>
        <w:autoSpaceDE w:val="0"/>
        <w:autoSpaceDN w:val="0"/>
        <w:adjustRightInd w:val="0"/>
        <w:spacing w:after="0" w:line="240" w:lineRule="auto"/>
        <w:jc w:val="both"/>
        <w:rPr>
          <w:rFonts w:ascii="Times New Roman" w:hAnsi="Times New Roman" w:cs="Times New Roman"/>
          <w:sz w:val="24"/>
          <w:szCs w:val="24"/>
        </w:rPr>
      </w:pPr>
    </w:p>
    <w:p w14:paraId="7D828FA0" w14:textId="77777777" w:rsidR="00394AF7" w:rsidRPr="004656EA" w:rsidRDefault="00394AF7" w:rsidP="00394AF7">
      <w:pPr>
        <w:pStyle w:val="NoSpacing"/>
        <w:ind w:left="567" w:hanging="567"/>
        <w:rPr>
          <w:rFonts w:ascii="Times New Roman" w:hAnsi="Times New Roman" w:cs="Times New Roman"/>
          <w:sz w:val="24"/>
          <w:szCs w:val="24"/>
        </w:rPr>
      </w:pPr>
      <w:bookmarkStart w:id="0" w:name="_Hlk59967293"/>
      <w:proofErr w:type="spellStart"/>
      <w:r w:rsidRPr="004656EA">
        <w:rPr>
          <w:rFonts w:ascii="Times New Roman" w:hAnsi="Times New Roman" w:cs="Times New Roman"/>
          <w:sz w:val="24"/>
          <w:szCs w:val="24"/>
        </w:rPr>
        <w:t>Adewopo</w:t>
      </w:r>
      <w:proofErr w:type="spellEnd"/>
      <w:r w:rsidRPr="004656EA">
        <w:rPr>
          <w:rFonts w:ascii="Times New Roman" w:hAnsi="Times New Roman" w:cs="Times New Roman"/>
          <w:sz w:val="24"/>
          <w:szCs w:val="24"/>
        </w:rPr>
        <w:t xml:space="preserve">, A.A. (2006) ‘Protection and Administration of Folklore in Nigeria’, </w:t>
      </w:r>
      <w:hyperlink r:id="rId8" w:history="1">
        <w:r w:rsidRPr="004656EA">
          <w:rPr>
            <w:rFonts w:ascii="Times New Roman" w:hAnsi="Times New Roman" w:cs="Times New Roman"/>
            <w:i/>
            <w:iCs/>
            <w:sz w:val="24"/>
            <w:szCs w:val="24"/>
          </w:rPr>
          <w:t>SCRIPT-ed</w:t>
        </w:r>
        <w:r w:rsidRPr="004656EA">
          <w:rPr>
            <w:rFonts w:ascii="Times New Roman" w:hAnsi="Times New Roman" w:cs="Times New Roman"/>
            <w:sz w:val="24"/>
            <w:szCs w:val="24"/>
          </w:rPr>
          <w:t>, 3(1)</w:t>
        </w:r>
      </w:hyperlink>
      <w:r w:rsidRPr="004656EA">
        <w:rPr>
          <w:rFonts w:ascii="Times New Roman" w:hAnsi="Times New Roman" w:cs="Times New Roman"/>
          <w:sz w:val="24"/>
          <w:szCs w:val="24"/>
        </w:rPr>
        <w:t xml:space="preserve">:10 pages </w:t>
      </w:r>
    </w:p>
    <w:p w14:paraId="14CCEE87"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lang w:val="it-IT"/>
        </w:rPr>
        <w:t xml:space="preserve">Almeida, S. de L. et al. </w:t>
      </w:r>
      <w:r w:rsidRPr="004656EA">
        <w:rPr>
          <w:rFonts w:ascii="Times New Roman" w:hAnsi="Times New Roman" w:cs="Times New Roman"/>
          <w:sz w:val="24"/>
          <w:szCs w:val="24"/>
        </w:rPr>
        <w:t xml:space="preserve">(2016) </w:t>
      </w:r>
      <w:bookmarkEnd w:id="0"/>
      <w:r w:rsidRPr="004656EA">
        <w:rPr>
          <w:rFonts w:ascii="Times New Roman" w:hAnsi="Times New Roman" w:cs="Times New Roman"/>
          <w:sz w:val="24"/>
          <w:szCs w:val="24"/>
        </w:rPr>
        <w:t xml:space="preserve">‘Geographical Indication Re-signifying Artisanal Production of Curd Cheese in </w:t>
      </w:r>
      <w:proofErr w:type="spellStart"/>
      <w:r w:rsidRPr="004656EA">
        <w:rPr>
          <w:rFonts w:ascii="Times New Roman" w:hAnsi="Times New Roman" w:cs="Times New Roman"/>
          <w:sz w:val="24"/>
          <w:szCs w:val="24"/>
        </w:rPr>
        <w:t>Northeastern</w:t>
      </w:r>
      <w:proofErr w:type="spellEnd"/>
      <w:r w:rsidRPr="004656EA">
        <w:rPr>
          <w:rFonts w:ascii="Times New Roman" w:hAnsi="Times New Roman" w:cs="Times New Roman"/>
          <w:sz w:val="24"/>
          <w:szCs w:val="24"/>
        </w:rPr>
        <w:t xml:space="preserve"> Brazil’, </w:t>
      </w:r>
      <w:r w:rsidRPr="004656EA">
        <w:rPr>
          <w:rFonts w:ascii="Times New Roman" w:hAnsi="Times New Roman" w:cs="Times New Roman"/>
          <w:i/>
          <w:iCs/>
          <w:sz w:val="24"/>
          <w:szCs w:val="24"/>
        </w:rPr>
        <w:t>RAC</w:t>
      </w:r>
      <w:r w:rsidRPr="004656EA">
        <w:rPr>
          <w:rFonts w:ascii="Times New Roman" w:hAnsi="Times New Roman" w:cs="Times New Roman"/>
          <w:sz w:val="24"/>
          <w:szCs w:val="24"/>
        </w:rPr>
        <w:t xml:space="preserve">, 20(6) 715-732. </w:t>
      </w:r>
    </w:p>
    <w:p w14:paraId="14E77F32" w14:textId="77777777" w:rsidR="00394AF7" w:rsidRPr="004656EA" w:rsidRDefault="00394AF7" w:rsidP="00394AF7">
      <w:pPr>
        <w:pStyle w:val="NoSpacing"/>
        <w:ind w:left="567" w:hanging="567"/>
        <w:rPr>
          <w:rFonts w:ascii="Times New Roman" w:hAnsi="Times New Roman" w:cs="Times New Roman"/>
          <w:sz w:val="24"/>
          <w:szCs w:val="24"/>
        </w:rPr>
      </w:pPr>
      <w:proofErr w:type="spellStart"/>
      <w:r w:rsidRPr="004656EA">
        <w:rPr>
          <w:rFonts w:ascii="Times New Roman" w:hAnsi="Times New Roman" w:cs="Times New Roman"/>
          <w:sz w:val="24"/>
          <w:szCs w:val="24"/>
        </w:rPr>
        <w:t>Basole</w:t>
      </w:r>
      <w:proofErr w:type="spellEnd"/>
      <w:r w:rsidRPr="004656EA">
        <w:rPr>
          <w:rFonts w:ascii="Times New Roman" w:hAnsi="Times New Roman" w:cs="Times New Roman"/>
          <w:sz w:val="24"/>
          <w:szCs w:val="24"/>
        </w:rPr>
        <w:t xml:space="preserve">, A. (2015) ‘Authenticity, Innovation, and the Geographical Indication in an Artisanal Industry: The Case of the </w:t>
      </w:r>
      <w:proofErr w:type="spellStart"/>
      <w:r w:rsidRPr="004656EA">
        <w:rPr>
          <w:rFonts w:ascii="Times New Roman" w:hAnsi="Times New Roman" w:cs="Times New Roman"/>
          <w:sz w:val="24"/>
          <w:szCs w:val="24"/>
        </w:rPr>
        <w:t>Banarasi</w:t>
      </w:r>
      <w:proofErr w:type="spellEnd"/>
      <w:r w:rsidRPr="004656EA">
        <w:rPr>
          <w:rFonts w:ascii="Times New Roman" w:hAnsi="Times New Roman" w:cs="Times New Roman"/>
          <w:sz w:val="24"/>
          <w:szCs w:val="24"/>
        </w:rPr>
        <w:t xml:space="preserve"> Sari’ </w:t>
      </w:r>
      <w:r w:rsidRPr="004656EA">
        <w:rPr>
          <w:rFonts w:ascii="Times New Roman" w:hAnsi="Times New Roman" w:cs="Times New Roman"/>
          <w:i/>
          <w:iCs/>
          <w:sz w:val="24"/>
          <w:szCs w:val="24"/>
        </w:rPr>
        <w:t>JWIP</w:t>
      </w:r>
      <w:r w:rsidRPr="004656EA">
        <w:rPr>
          <w:rFonts w:ascii="Times New Roman" w:hAnsi="Times New Roman" w:cs="Times New Roman"/>
          <w:sz w:val="24"/>
          <w:szCs w:val="24"/>
        </w:rPr>
        <w:t>, 18(3–4): 127–149.</w:t>
      </w:r>
    </w:p>
    <w:p w14:paraId="100765F4"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lang w:val="en-US" w:eastAsia="en-GB"/>
        </w:rPr>
        <w:t xml:space="preserve">Blakeney, M. (2006) ‘Hans Christian Andersen and the Protection of Traditional Cultural Expressions’ in </w:t>
      </w:r>
      <w:proofErr w:type="spellStart"/>
      <w:r w:rsidRPr="004656EA">
        <w:rPr>
          <w:rFonts w:ascii="Times New Roman" w:hAnsi="Times New Roman" w:cs="Times New Roman"/>
          <w:sz w:val="24"/>
          <w:szCs w:val="24"/>
          <w:lang w:val="en-US" w:eastAsia="en-GB"/>
        </w:rPr>
        <w:t>Porsdam</w:t>
      </w:r>
      <w:proofErr w:type="spellEnd"/>
      <w:r w:rsidRPr="004656EA">
        <w:rPr>
          <w:rFonts w:ascii="Times New Roman" w:hAnsi="Times New Roman" w:cs="Times New Roman"/>
          <w:sz w:val="24"/>
          <w:szCs w:val="24"/>
          <w:lang w:val="en-US" w:eastAsia="en-GB"/>
        </w:rPr>
        <w:t xml:space="preserve">, H. ed., </w:t>
      </w:r>
      <w:r w:rsidRPr="004656EA">
        <w:rPr>
          <w:rFonts w:ascii="Times New Roman" w:hAnsi="Times New Roman" w:cs="Times New Roman"/>
          <w:i/>
          <w:sz w:val="24"/>
          <w:szCs w:val="24"/>
          <w:lang w:val="en-US" w:eastAsia="en-GB"/>
        </w:rPr>
        <w:t>Copyright and Other Fairy Tales. Hans Christian Andersen and the Commodification of Creativity</w:t>
      </w:r>
      <w:r w:rsidRPr="004656EA">
        <w:rPr>
          <w:rFonts w:ascii="Times New Roman" w:hAnsi="Times New Roman" w:cs="Times New Roman"/>
          <w:sz w:val="24"/>
          <w:szCs w:val="24"/>
          <w:lang w:val="en-US" w:eastAsia="en-GB"/>
        </w:rPr>
        <w:t>. Cheltenham, Edward Elgar, 108-128.</w:t>
      </w:r>
    </w:p>
    <w:p w14:paraId="06DEEB61" w14:textId="77777777" w:rsidR="00394AF7" w:rsidRPr="004656EA" w:rsidRDefault="00394AF7" w:rsidP="00394AF7">
      <w:pPr>
        <w:pStyle w:val="NoSpacing"/>
        <w:ind w:left="567" w:hanging="567"/>
        <w:rPr>
          <w:rFonts w:ascii="Times New Roman" w:hAnsi="Times New Roman" w:cs="Times New Roman"/>
          <w:sz w:val="24"/>
          <w:szCs w:val="24"/>
          <w:lang w:eastAsia="en-AU"/>
        </w:rPr>
      </w:pPr>
      <w:r w:rsidRPr="004656EA">
        <w:rPr>
          <w:rFonts w:ascii="Times New Roman" w:hAnsi="Times New Roman" w:cs="Times New Roman"/>
          <w:sz w:val="24"/>
          <w:szCs w:val="24"/>
        </w:rPr>
        <w:t xml:space="preserve">Blakeney, M. (2009) ‘Protection of Traditional Knowledge by Geographical Indications’ (2009) 3 </w:t>
      </w:r>
      <w:r w:rsidRPr="004656EA">
        <w:rPr>
          <w:rFonts w:ascii="Times New Roman" w:hAnsi="Times New Roman" w:cs="Times New Roman"/>
          <w:i/>
          <w:iCs/>
          <w:sz w:val="24"/>
          <w:szCs w:val="24"/>
          <w:lang w:eastAsia="en-AU"/>
        </w:rPr>
        <w:t>Int’l. J. IP Management</w:t>
      </w:r>
      <w:r w:rsidRPr="004656EA">
        <w:rPr>
          <w:rFonts w:ascii="Times New Roman" w:hAnsi="Times New Roman" w:cs="Times New Roman"/>
          <w:sz w:val="24"/>
          <w:szCs w:val="24"/>
          <w:lang w:eastAsia="en-AU"/>
        </w:rPr>
        <w:t xml:space="preserve"> 357-374.</w:t>
      </w:r>
    </w:p>
    <w:p w14:paraId="30F8A262" w14:textId="77777777" w:rsidR="00394AF7" w:rsidRPr="004656EA" w:rsidRDefault="00394AF7" w:rsidP="00394AF7">
      <w:pPr>
        <w:pStyle w:val="NoSpacing"/>
        <w:ind w:left="567" w:hanging="567"/>
        <w:rPr>
          <w:rFonts w:ascii="Times New Roman" w:hAnsi="Times New Roman" w:cs="Times New Roman"/>
          <w:sz w:val="24"/>
          <w:szCs w:val="24"/>
          <w:lang w:eastAsia="en-AU"/>
        </w:rPr>
      </w:pPr>
      <w:r w:rsidRPr="004656EA">
        <w:rPr>
          <w:rFonts w:ascii="Times New Roman" w:hAnsi="Times New Roman" w:cs="Times New Roman"/>
          <w:sz w:val="24"/>
          <w:szCs w:val="24"/>
        </w:rPr>
        <w:t xml:space="preserve">Blakeney, M. </w:t>
      </w:r>
      <w:r w:rsidRPr="004656EA">
        <w:rPr>
          <w:rFonts w:ascii="Times New Roman" w:hAnsi="Times New Roman" w:cs="Times New Roman"/>
          <w:sz w:val="24"/>
          <w:szCs w:val="24"/>
          <w:lang w:eastAsia="en-AU"/>
        </w:rPr>
        <w:t xml:space="preserve">(2011) </w:t>
      </w:r>
      <w:r w:rsidRPr="004656EA">
        <w:rPr>
          <w:rFonts w:ascii="Times New Roman" w:hAnsi="Times New Roman" w:cs="Times New Roman"/>
          <w:sz w:val="24"/>
          <w:szCs w:val="24"/>
        </w:rPr>
        <w:t xml:space="preserve">‘Protecting traditional knowledge and expressions of culture in the Pacific’ </w:t>
      </w:r>
      <w:r w:rsidRPr="004656EA">
        <w:rPr>
          <w:rFonts w:ascii="Times New Roman" w:hAnsi="Times New Roman" w:cs="Times New Roman"/>
          <w:i/>
          <w:iCs/>
          <w:sz w:val="24"/>
          <w:szCs w:val="24"/>
        </w:rPr>
        <w:t>Queen Mary J. I.P</w:t>
      </w:r>
      <w:r w:rsidRPr="004656EA">
        <w:rPr>
          <w:rFonts w:ascii="Times New Roman" w:hAnsi="Times New Roman" w:cs="Times New Roman"/>
          <w:sz w:val="24"/>
          <w:szCs w:val="24"/>
        </w:rPr>
        <w:t>, 1(1): 80–89.</w:t>
      </w:r>
    </w:p>
    <w:p w14:paraId="4D7A61A4"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rPr>
        <w:t xml:space="preserve">Blakeney, M. </w:t>
      </w:r>
      <w:r w:rsidRPr="004656EA">
        <w:rPr>
          <w:rFonts w:ascii="Times New Roman" w:hAnsi="Times New Roman" w:cs="Times New Roman"/>
          <w:sz w:val="24"/>
          <w:szCs w:val="24"/>
          <w:lang w:eastAsia="en-AU"/>
        </w:rPr>
        <w:t xml:space="preserve">(2013) </w:t>
      </w:r>
      <w:r w:rsidRPr="004656EA">
        <w:rPr>
          <w:rFonts w:ascii="Times New Roman" w:hAnsi="Times New Roman" w:cs="Times New Roman"/>
          <w:sz w:val="24"/>
          <w:szCs w:val="24"/>
        </w:rPr>
        <w:t xml:space="preserve">‘Protecting the Spiritual Beliefs of Indigenous Peoples–Australian Case Studies’, </w:t>
      </w:r>
      <w:r w:rsidRPr="004656EA">
        <w:rPr>
          <w:rFonts w:ascii="Times New Roman" w:hAnsi="Times New Roman" w:cs="Times New Roman"/>
          <w:i/>
          <w:sz w:val="24"/>
          <w:szCs w:val="24"/>
        </w:rPr>
        <w:t>Pacific Rim Law &amp; Policy Journal,</w:t>
      </w:r>
      <w:r w:rsidRPr="004656EA">
        <w:rPr>
          <w:rFonts w:ascii="Times New Roman" w:hAnsi="Times New Roman" w:cs="Times New Roman"/>
          <w:sz w:val="24"/>
          <w:szCs w:val="24"/>
        </w:rPr>
        <w:t xml:space="preserve"> 22(2): 391-427,</w:t>
      </w:r>
    </w:p>
    <w:p w14:paraId="6B00BAD3" w14:textId="77777777" w:rsidR="00394AF7" w:rsidRPr="004656EA" w:rsidRDefault="00394AF7" w:rsidP="00394AF7">
      <w:pPr>
        <w:pStyle w:val="NoSpacing"/>
        <w:ind w:left="567" w:hanging="567"/>
        <w:rPr>
          <w:rStyle w:val="A2"/>
          <w:rFonts w:ascii="Times New Roman" w:hAnsi="Times New Roman" w:cs="Times New Roman"/>
          <w:color w:val="auto"/>
          <w:sz w:val="24"/>
          <w:szCs w:val="24"/>
        </w:rPr>
      </w:pPr>
      <w:r w:rsidRPr="004656EA">
        <w:rPr>
          <w:rFonts w:ascii="Times New Roman" w:hAnsi="Times New Roman" w:cs="Times New Roman"/>
          <w:sz w:val="24"/>
          <w:szCs w:val="24"/>
        </w:rPr>
        <w:t xml:space="preserve">Blakeney, M. </w:t>
      </w:r>
      <w:r w:rsidRPr="004656EA">
        <w:rPr>
          <w:rFonts w:ascii="Times New Roman" w:hAnsi="Times New Roman" w:cs="Times New Roman"/>
          <w:sz w:val="24"/>
          <w:szCs w:val="24"/>
          <w:lang w:eastAsia="en-AU"/>
        </w:rPr>
        <w:t xml:space="preserve">(2015) </w:t>
      </w:r>
      <w:r w:rsidRPr="004656EA">
        <w:rPr>
          <w:rFonts w:ascii="Times New Roman" w:hAnsi="Times New Roman" w:cs="Times New Roman"/>
          <w:sz w:val="24"/>
          <w:szCs w:val="24"/>
        </w:rPr>
        <w:t>‘</w:t>
      </w:r>
      <w:r w:rsidRPr="004656EA">
        <w:rPr>
          <w:rFonts w:ascii="Times New Roman" w:hAnsi="Times New Roman" w:cs="Times New Roman"/>
          <w:sz w:val="24"/>
          <w:szCs w:val="24"/>
          <w:lang w:eastAsia="en-AU"/>
        </w:rPr>
        <w:t xml:space="preserve">Protecting the Knowledge and Cultural Expressions of Aboriginal Peoples’, 39 </w:t>
      </w:r>
      <w:r w:rsidRPr="004656EA">
        <w:rPr>
          <w:rStyle w:val="A2"/>
          <w:rFonts w:ascii="Times New Roman" w:hAnsi="Times New Roman" w:cs="Times New Roman"/>
          <w:i/>
          <w:color w:val="auto"/>
          <w:sz w:val="24"/>
          <w:szCs w:val="24"/>
        </w:rPr>
        <w:t>University of Western Australia Law Review</w:t>
      </w:r>
      <w:r w:rsidRPr="004656EA">
        <w:rPr>
          <w:rStyle w:val="A2"/>
          <w:rFonts w:ascii="Times New Roman" w:hAnsi="Times New Roman" w:cs="Times New Roman"/>
          <w:color w:val="auto"/>
          <w:sz w:val="24"/>
          <w:szCs w:val="24"/>
        </w:rPr>
        <w:t xml:space="preserve"> 180-207.</w:t>
      </w:r>
    </w:p>
    <w:p w14:paraId="160C2039"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rPr>
        <w:t xml:space="preserve">Blakeney, M. (2016) ‘Traditional knowledge and cultural expressions: discussions and developments in WIPO’ in Irina </w:t>
      </w:r>
      <w:proofErr w:type="spellStart"/>
      <w:r w:rsidRPr="004656EA">
        <w:rPr>
          <w:rFonts w:ascii="Times New Roman" w:hAnsi="Times New Roman" w:cs="Times New Roman"/>
          <w:sz w:val="24"/>
          <w:szCs w:val="24"/>
        </w:rPr>
        <w:t>Stamatoudi</w:t>
      </w:r>
      <w:proofErr w:type="spellEnd"/>
      <w:r w:rsidRPr="004656EA">
        <w:rPr>
          <w:rFonts w:ascii="Times New Roman" w:hAnsi="Times New Roman" w:cs="Times New Roman"/>
          <w:sz w:val="24"/>
          <w:szCs w:val="24"/>
        </w:rPr>
        <w:t xml:space="preserve">, ed, </w:t>
      </w:r>
      <w:r w:rsidRPr="004656EA">
        <w:rPr>
          <w:rFonts w:ascii="Times New Roman" w:hAnsi="Times New Roman" w:cs="Times New Roman"/>
          <w:i/>
          <w:sz w:val="24"/>
          <w:szCs w:val="24"/>
          <w:lang w:val="en-US"/>
        </w:rPr>
        <w:t xml:space="preserve">The Future of Copyright. A European Union and International Perspective </w:t>
      </w:r>
      <w:r w:rsidRPr="004656EA">
        <w:rPr>
          <w:rFonts w:ascii="Times New Roman" w:hAnsi="Times New Roman" w:cs="Times New Roman"/>
          <w:sz w:val="24"/>
          <w:szCs w:val="24"/>
          <w:lang w:eastAsia="en-AU"/>
        </w:rPr>
        <w:t xml:space="preserve">Alphen </w:t>
      </w:r>
      <w:proofErr w:type="spellStart"/>
      <w:r w:rsidRPr="004656EA">
        <w:rPr>
          <w:rFonts w:ascii="Times New Roman" w:hAnsi="Times New Roman" w:cs="Times New Roman"/>
          <w:sz w:val="24"/>
          <w:szCs w:val="24"/>
          <w:lang w:eastAsia="en-AU"/>
        </w:rPr>
        <w:t>aan</w:t>
      </w:r>
      <w:proofErr w:type="spellEnd"/>
      <w:r w:rsidRPr="004656EA">
        <w:rPr>
          <w:rFonts w:ascii="Times New Roman" w:hAnsi="Times New Roman" w:cs="Times New Roman"/>
          <w:sz w:val="24"/>
          <w:szCs w:val="24"/>
          <w:lang w:eastAsia="en-AU"/>
        </w:rPr>
        <w:t xml:space="preserve"> den Rijn</w:t>
      </w:r>
      <w:r w:rsidRPr="004656EA">
        <w:rPr>
          <w:rFonts w:ascii="Times New Roman" w:hAnsi="Times New Roman" w:cs="Times New Roman"/>
          <w:sz w:val="24"/>
          <w:szCs w:val="24"/>
        </w:rPr>
        <w:t xml:space="preserve">, </w:t>
      </w:r>
      <w:r w:rsidRPr="004656EA">
        <w:rPr>
          <w:rFonts w:ascii="Times New Roman" w:hAnsi="Times New Roman" w:cs="Times New Roman"/>
          <w:sz w:val="24"/>
          <w:szCs w:val="24"/>
          <w:lang w:eastAsia="en-AU"/>
        </w:rPr>
        <w:t>Kluwer Law International B.V.</w:t>
      </w:r>
      <w:r w:rsidRPr="004656EA">
        <w:rPr>
          <w:rFonts w:ascii="Times New Roman" w:hAnsi="Times New Roman" w:cs="Times New Roman"/>
          <w:sz w:val="24"/>
          <w:szCs w:val="24"/>
        </w:rPr>
        <w:t>, 101-122.</w:t>
      </w:r>
    </w:p>
    <w:p w14:paraId="6A3CF003"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lang w:val="en" w:eastAsia="en-AU"/>
        </w:rPr>
        <w:t xml:space="preserve">Blakeney, M. (2019) </w:t>
      </w:r>
      <w:r w:rsidRPr="004656EA">
        <w:rPr>
          <w:rFonts w:ascii="Times New Roman" w:hAnsi="Times New Roman" w:cs="Times New Roman"/>
          <w:i/>
          <w:iCs/>
          <w:sz w:val="24"/>
          <w:szCs w:val="24"/>
        </w:rPr>
        <w:t>The Protection of Geographical Indications. Law and Practice</w:t>
      </w:r>
      <w:r w:rsidRPr="004656EA">
        <w:rPr>
          <w:rFonts w:ascii="Times New Roman" w:hAnsi="Times New Roman" w:cs="Times New Roman"/>
          <w:sz w:val="24"/>
          <w:szCs w:val="24"/>
        </w:rPr>
        <w:t xml:space="preserve">, </w:t>
      </w:r>
      <w:r w:rsidRPr="004656EA">
        <w:rPr>
          <w:rFonts w:ascii="Times New Roman" w:hAnsi="Times New Roman" w:cs="Times New Roman"/>
          <w:iCs/>
          <w:sz w:val="24"/>
          <w:szCs w:val="24"/>
        </w:rPr>
        <w:t>2</w:t>
      </w:r>
      <w:r w:rsidRPr="004656EA">
        <w:rPr>
          <w:rFonts w:ascii="Times New Roman" w:hAnsi="Times New Roman" w:cs="Times New Roman"/>
          <w:iCs/>
          <w:sz w:val="24"/>
          <w:szCs w:val="24"/>
          <w:vertAlign w:val="superscript"/>
        </w:rPr>
        <w:t>nd</w:t>
      </w:r>
      <w:r w:rsidRPr="004656EA">
        <w:rPr>
          <w:rFonts w:ascii="Times New Roman" w:hAnsi="Times New Roman" w:cs="Times New Roman"/>
          <w:iCs/>
          <w:sz w:val="24"/>
          <w:szCs w:val="24"/>
        </w:rPr>
        <w:t xml:space="preserve"> ed.,</w:t>
      </w:r>
      <w:r w:rsidRPr="004656EA">
        <w:rPr>
          <w:rFonts w:ascii="Times New Roman" w:hAnsi="Times New Roman" w:cs="Times New Roman"/>
          <w:sz w:val="24"/>
          <w:szCs w:val="24"/>
        </w:rPr>
        <w:t xml:space="preserve"> Cheltenham UK, Edward Elgar.</w:t>
      </w:r>
    </w:p>
    <w:p w14:paraId="3ED0A3F8"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rPr>
        <w:lastRenderedPageBreak/>
        <w:t xml:space="preserve">Boateng, B. (2011) </w:t>
      </w:r>
      <w:r w:rsidRPr="004656EA">
        <w:rPr>
          <w:rFonts w:ascii="Times New Roman" w:hAnsi="Times New Roman" w:cs="Times New Roman"/>
          <w:i/>
          <w:iCs/>
          <w:sz w:val="24"/>
          <w:szCs w:val="24"/>
        </w:rPr>
        <w:t xml:space="preserve">Cloth as Folklore and Intellectual Property – The Copyright Thing Doesn’t Work Here: </w:t>
      </w:r>
      <w:proofErr w:type="spellStart"/>
      <w:r w:rsidRPr="004656EA">
        <w:rPr>
          <w:rFonts w:ascii="Times New Roman" w:hAnsi="Times New Roman" w:cs="Times New Roman"/>
          <w:i/>
          <w:iCs/>
          <w:sz w:val="24"/>
          <w:szCs w:val="24"/>
        </w:rPr>
        <w:t>Adkinra</w:t>
      </w:r>
      <w:proofErr w:type="spellEnd"/>
      <w:r w:rsidRPr="004656EA">
        <w:rPr>
          <w:rFonts w:ascii="Times New Roman" w:hAnsi="Times New Roman" w:cs="Times New Roman"/>
          <w:i/>
          <w:iCs/>
          <w:sz w:val="24"/>
          <w:szCs w:val="24"/>
        </w:rPr>
        <w:t xml:space="preserve"> and </w:t>
      </w:r>
      <w:proofErr w:type="spellStart"/>
      <w:r w:rsidRPr="004656EA">
        <w:rPr>
          <w:rFonts w:ascii="Times New Roman" w:hAnsi="Times New Roman" w:cs="Times New Roman"/>
          <w:i/>
          <w:iCs/>
          <w:sz w:val="24"/>
          <w:szCs w:val="24"/>
        </w:rPr>
        <w:t>Kente</w:t>
      </w:r>
      <w:proofErr w:type="spellEnd"/>
      <w:r w:rsidRPr="004656EA">
        <w:rPr>
          <w:rFonts w:ascii="Times New Roman" w:hAnsi="Times New Roman" w:cs="Times New Roman"/>
          <w:i/>
          <w:iCs/>
          <w:sz w:val="24"/>
          <w:szCs w:val="24"/>
        </w:rPr>
        <w:t xml:space="preserve"> Cloth and Intellectual Property in Ghana</w:t>
      </w:r>
      <w:r w:rsidRPr="004656EA">
        <w:rPr>
          <w:rFonts w:ascii="Times New Roman" w:hAnsi="Times New Roman" w:cs="Times New Roman"/>
          <w:sz w:val="24"/>
          <w:szCs w:val="24"/>
        </w:rPr>
        <w:t xml:space="preserve">, Minneapolis, University of Minnesota Press. </w:t>
      </w:r>
    </w:p>
    <w:p w14:paraId="652F24C1"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proofErr w:type="spellStart"/>
      <w:r w:rsidRPr="004656EA">
        <w:rPr>
          <w:rFonts w:ascii="Times New Roman" w:hAnsi="Times New Roman" w:cs="Times New Roman"/>
          <w:sz w:val="24"/>
          <w:szCs w:val="24"/>
        </w:rPr>
        <w:t>Broude</w:t>
      </w:r>
      <w:proofErr w:type="spellEnd"/>
      <w:r w:rsidRPr="004656EA">
        <w:rPr>
          <w:rFonts w:ascii="Times New Roman" w:hAnsi="Times New Roman" w:cs="Times New Roman"/>
          <w:sz w:val="24"/>
          <w:szCs w:val="24"/>
        </w:rPr>
        <w:t xml:space="preserve">, T. (2005) ‘Taking Trade and Culture Seriously: Geographical Indications and Cultural Protection in WTO Law’, </w:t>
      </w:r>
      <w:r w:rsidRPr="004656EA">
        <w:rPr>
          <w:rFonts w:ascii="Times New Roman" w:hAnsi="Times New Roman" w:cs="Times New Roman"/>
          <w:i/>
          <w:iCs/>
          <w:sz w:val="24"/>
          <w:szCs w:val="24"/>
        </w:rPr>
        <w:t>U. Penn. J. In. L</w:t>
      </w:r>
      <w:r w:rsidRPr="004656EA">
        <w:rPr>
          <w:rFonts w:ascii="Times New Roman" w:hAnsi="Times New Roman" w:cs="Times New Roman"/>
          <w:sz w:val="24"/>
          <w:szCs w:val="24"/>
        </w:rPr>
        <w:t>., 26(4): 623–692.</w:t>
      </w:r>
    </w:p>
    <w:p w14:paraId="5CA1DAC6" w14:textId="77777777" w:rsidR="00394AF7" w:rsidRPr="004656EA" w:rsidRDefault="00394AF7" w:rsidP="00394AF7">
      <w:pPr>
        <w:pStyle w:val="NoSpacing"/>
        <w:ind w:left="567" w:hanging="567"/>
        <w:rPr>
          <w:rFonts w:ascii="Times New Roman" w:hAnsi="Times New Roman" w:cs="Times New Roman"/>
          <w:sz w:val="24"/>
          <w:szCs w:val="24"/>
        </w:rPr>
      </w:pPr>
      <w:proofErr w:type="spellStart"/>
      <w:r w:rsidRPr="004656EA">
        <w:rPr>
          <w:rFonts w:ascii="Times New Roman" w:hAnsi="Times New Roman" w:cs="Times New Roman"/>
          <w:sz w:val="24"/>
          <w:szCs w:val="24"/>
        </w:rPr>
        <w:t>Calboli</w:t>
      </w:r>
      <w:proofErr w:type="spellEnd"/>
      <w:r w:rsidRPr="004656EA">
        <w:rPr>
          <w:rFonts w:ascii="Times New Roman" w:hAnsi="Times New Roman" w:cs="Times New Roman"/>
          <w:sz w:val="24"/>
          <w:szCs w:val="24"/>
        </w:rPr>
        <w:t>, I. (2015) ‘</w:t>
      </w:r>
      <w:r w:rsidRPr="004656EA">
        <w:rPr>
          <w:rFonts w:ascii="Times New Roman" w:hAnsi="Times New Roman" w:cs="Times New Roman"/>
          <w:sz w:val="24"/>
          <w:szCs w:val="24"/>
          <w:lang w:val="en"/>
        </w:rPr>
        <w:t xml:space="preserve">Of Markets. Culture, and Terroir: The Unique Economic and Culture-Related Benefits of Geographical Indications of Origin’ in Gervais D., </w:t>
      </w:r>
      <w:r w:rsidRPr="004656EA">
        <w:rPr>
          <w:rFonts w:ascii="Times New Roman" w:hAnsi="Times New Roman" w:cs="Times New Roman"/>
          <w:i/>
          <w:iCs/>
          <w:sz w:val="24"/>
          <w:szCs w:val="24"/>
          <w:lang w:val="en"/>
        </w:rPr>
        <w:t>International Intellectual Property: A Handbook of Contemporary Research</w:t>
      </w:r>
      <w:r w:rsidRPr="004656EA">
        <w:rPr>
          <w:rFonts w:ascii="Times New Roman" w:hAnsi="Times New Roman" w:cs="Times New Roman"/>
          <w:sz w:val="24"/>
          <w:szCs w:val="24"/>
          <w:lang w:val="en"/>
        </w:rPr>
        <w:t>, Cheltenham, UK., Edward Elgar, 433-464.</w:t>
      </w:r>
    </w:p>
    <w:p w14:paraId="4852D5E4"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r w:rsidRPr="004656EA">
        <w:rPr>
          <w:rFonts w:ascii="Times New Roman" w:hAnsi="Times New Roman" w:cs="Times New Roman"/>
          <w:sz w:val="24"/>
          <w:szCs w:val="24"/>
        </w:rPr>
        <w:t xml:space="preserve">Chinedu, O., </w:t>
      </w:r>
      <w:proofErr w:type="spellStart"/>
      <w:r w:rsidRPr="004656EA">
        <w:rPr>
          <w:rFonts w:ascii="Times New Roman" w:hAnsi="Times New Roman" w:cs="Times New Roman"/>
          <w:sz w:val="24"/>
          <w:szCs w:val="24"/>
        </w:rPr>
        <w:t>Manyise</w:t>
      </w:r>
      <w:proofErr w:type="spellEnd"/>
      <w:r w:rsidRPr="004656EA">
        <w:rPr>
          <w:rFonts w:ascii="Times New Roman" w:hAnsi="Times New Roman" w:cs="Times New Roman"/>
          <w:sz w:val="24"/>
          <w:szCs w:val="24"/>
        </w:rPr>
        <w:t xml:space="preserve">, T., &amp; </w:t>
      </w:r>
      <w:proofErr w:type="spellStart"/>
      <w:r w:rsidRPr="004656EA">
        <w:rPr>
          <w:rFonts w:ascii="Times New Roman" w:hAnsi="Times New Roman" w:cs="Times New Roman"/>
          <w:sz w:val="24"/>
          <w:szCs w:val="24"/>
        </w:rPr>
        <w:t>Moruzzo</w:t>
      </w:r>
      <w:proofErr w:type="spellEnd"/>
      <w:r w:rsidRPr="004656EA">
        <w:rPr>
          <w:rFonts w:ascii="Times New Roman" w:hAnsi="Times New Roman" w:cs="Times New Roman"/>
          <w:sz w:val="24"/>
          <w:szCs w:val="24"/>
        </w:rPr>
        <w:t>, R. (2017) ‘Protected geographical indication in sub</w:t>
      </w:r>
      <w:r w:rsidRPr="004656EA">
        <w:rPr>
          <w:rFonts w:ascii="Times New Roman" w:eastAsia="AdvOT8608a8d1+20" w:hAnsi="Times New Roman" w:cs="Times New Roman"/>
          <w:sz w:val="24"/>
          <w:szCs w:val="24"/>
        </w:rPr>
        <w:t>‐</w:t>
      </w:r>
      <w:r w:rsidRPr="004656EA">
        <w:rPr>
          <w:rFonts w:ascii="Times New Roman" w:hAnsi="Times New Roman" w:cs="Times New Roman"/>
          <w:sz w:val="24"/>
          <w:szCs w:val="24"/>
        </w:rPr>
        <w:t xml:space="preserve">Saharan Africa: Issues and implications’, </w:t>
      </w:r>
      <w:proofErr w:type="spellStart"/>
      <w:r w:rsidRPr="004656EA">
        <w:rPr>
          <w:rFonts w:ascii="Times New Roman" w:hAnsi="Times New Roman" w:cs="Times New Roman"/>
          <w:i/>
          <w:iCs/>
          <w:sz w:val="24"/>
          <w:szCs w:val="24"/>
        </w:rPr>
        <w:t>Af.JIP</w:t>
      </w:r>
      <w:proofErr w:type="spellEnd"/>
      <w:r w:rsidRPr="004656EA">
        <w:rPr>
          <w:rFonts w:ascii="Times New Roman" w:hAnsi="Times New Roman" w:cs="Times New Roman"/>
          <w:sz w:val="24"/>
          <w:szCs w:val="24"/>
        </w:rPr>
        <w:t>, 1: 79–98.</w:t>
      </w:r>
    </w:p>
    <w:p w14:paraId="2CE45E40"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rPr>
        <w:t>Cisneros, E.R. (2001) Address at WIPO Symposium on the International Protection</w:t>
      </w:r>
    </w:p>
    <w:p w14:paraId="50008F98"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rPr>
        <w:t xml:space="preserve">of Geographical Indications: The Protection of Geographical Indications in Mexico 2 (Nov. 28, 2001), available at </w:t>
      </w:r>
      <w:hyperlink r:id="rId9" w:history="1">
        <w:r w:rsidRPr="004656EA">
          <w:rPr>
            <w:rStyle w:val="Hyperlink"/>
            <w:rFonts w:ascii="Times New Roman" w:hAnsi="Times New Roman" w:cs="Times New Roman"/>
            <w:color w:val="auto"/>
            <w:sz w:val="24"/>
            <w:szCs w:val="24"/>
            <w:u w:val="none"/>
          </w:rPr>
          <w:t>http://www.ompi.cledocs/mdocsgeoindenwipogeo-mvd.01/wipo-geo-mvL.0ljl.pdf</w:t>
        </w:r>
      </w:hyperlink>
      <w:r w:rsidRPr="004656EA">
        <w:rPr>
          <w:rFonts w:ascii="Times New Roman" w:hAnsi="Times New Roman" w:cs="Times New Roman"/>
          <w:sz w:val="24"/>
          <w:szCs w:val="24"/>
        </w:rPr>
        <w:t>, accessed 1 January 2021.</w:t>
      </w:r>
    </w:p>
    <w:p w14:paraId="4091ABF6"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r w:rsidRPr="004656EA">
        <w:rPr>
          <w:rFonts w:ascii="Times New Roman" w:hAnsi="Times New Roman" w:cs="Times New Roman"/>
          <w:sz w:val="24"/>
          <w:szCs w:val="24"/>
        </w:rPr>
        <w:t xml:space="preserve">Cottier, T. and </w:t>
      </w:r>
      <w:proofErr w:type="spellStart"/>
      <w:r w:rsidRPr="004656EA">
        <w:rPr>
          <w:rFonts w:ascii="Times New Roman" w:hAnsi="Times New Roman" w:cs="Times New Roman"/>
          <w:sz w:val="24"/>
          <w:szCs w:val="24"/>
        </w:rPr>
        <w:t>Panizzon</w:t>
      </w:r>
      <w:proofErr w:type="spellEnd"/>
      <w:r w:rsidRPr="004656EA">
        <w:rPr>
          <w:rFonts w:ascii="Times New Roman" w:hAnsi="Times New Roman" w:cs="Times New Roman"/>
          <w:sz w:val="24"/>
          <w:szCs w:val="24"/>
        </w:rPr>
        <w:t xml:space="preserve">, M. (2004) ‘Legal Perspectives on Traditional Knowledge: The Case for Intellectual Property Protection’, </w:t>
      </w:r>
      <w:r w:rsidRPr="004656EA">
        <w:rPr>
          <w:rFonts w:ascii="Times New Roman" w:hAnsi="Times New Roman" w:cs="Times New Roman"/>
          <w:i/>
          <w:iCs/>
          <w:sz w:val="24"/>
          <w:szCs w:val="24"/>
        </w:rPr>
        <w:t>J. Int. Econ. L</w:t>
      </w:r>
      <w:r w:rsidRPr="004656EA">
        <w:rPr>
          <w:rFonts w:ascii="Times New Roman" w:hAnsi="Times New Roman" w:cs="Times New Roman"/>
          <w:sz w:val="24"/>
          <w:szCs w:val="24"/>
        </w:rPr>
        <w:t>., 7(2): 371–399.</w:t>
      </w:r>
    </w:p>
    <w:p w14:paraId="2F7ECBDE" w14:textId="77777777" w:rsidR="00394AF7" w:rsidRPr="004656EA" w:rsidRDefault="00394AF7" w:rsidP="00394AF7">
      <w:pPr>
        <w:pStyle w:val="NoSpacing"/>
        <w:ind w:left="567" w:hanging="567"/>
        <w:rPr>
          <w:rFonts w:ascii="Times New Roman" w:hAnsi="Times New Roman" w:cs="Times New Roman"/>
          <w:sz w:val="24"/>
          <w:szCs w:val="24"/>
        </w:rPr>
      </w:pPr>
      <w:proofErr w:type="spellStart"/>
      <w:r w:rsidRPr="004656EA">
        <w:rPr>
          <w:rFonts w:ascii="Times New Roman" w:hAnsi="Times New Roman" w:cs="Times New Roman"/>
          <w:sz w:val="24"/>
          <w:szCs w:val="24"/>
        </w:rPr>
        <w:t>Covarrubia</w:t>
      </w:r>
      <w:proofErr w:type="spellEnd"/>
      <w:r w:rsidRPr="004656EA">
        <w:rPr>
          <w:rFonts w:ascii="Times New Roman" w:hAnsi="Times New Roman" w:cs="Times New Roman"/>
          <w:sz w:val="24"/>
          <w:szCs w:val="24"/>
        </w:rPr>
        <w:t xml:space="preserve">, P. (2019) ‘Geographical Indications of Traditional Handicrafts: A Cultural Element in a Predominantly Economic Activity’, </w:t>
      </w:r>
      <w:r w:rsidRPr="004656EA">
        <w:rPr>
          <w:rFonts w:ascii="Times New Roman" w:hAnsi="Times New Roman" w:cs="Times New Roman"/>
          <w:i/>
          <w:iCs/>
          <w:sz w:val="24"/>
          <w:szCs w:val="24"/>
        </w:rPr>
        <w:t>IIC</w:t>
      </w:r>
      <w:r w:rsidRPr="004656EA">
        <w:rPr>
          <w:rFonts w:ascii="Times New Roman" w:hAnsi="Times New Roman" w:cs="Times New Roman"/>
          <w:sz w:val="24"/>
          <w:szCs w:val="24"/>
        </w:rPr>
        <w:t xml:space="preserve"> (2019) 50(7):441–466</w:t>
      </w:r>
    </w:p>
    <w:p w14:paraId="2E5FD2C6"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rPr>
        <w:t xml:space="preserve">Deacon, H. (2018) ‘Safeguarding the Art of Pizza Making: Parallel Use of the Traditional Specialities Guaranteed Scheme and the UNESCO Intangible Heritage Convention’ </w:t>
      </w:r>
      <w:r w:rsidRPr="004656EA">
        <w:rPr>
          <w:rFonts w:ascii="Times New Roman" w:hAnsi="Times New Roman" w:cs="Times New Roman"/>
          <w:i/>
          <w:iCs/>
          <w:sz w:val="24"/>
          <w:szCs w:val="24"/>
        </w:rPr>
        <w:t>Int’l. J. Cultural Prop</w:t>
      </w:r>
      <w:r w:rsidRPr="004656EA">
        <w:rPr>
          <w:rFonts w:ascii="Times New Roman" w:hAnsi="Times New Roman" w:cs="Times New Roman"/>
          <w:sz w:val="24"/>
          <w:szCs w:val="24"/>
        </w:rPr>
        <w:t>., 25:515-542</w:t>
      </w:r>
    </w:p>
    <w:p w14:paraId="2D25C894"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r w:rsidRPr="004656EA">
        <w:rPr>
          <w:rFonts w:ascii="Times New Roman" w:hAnsi="Times New Roman" w:cs="Times New Roman"/>
          <w:sz w:val="24"/>
          <w:szCs w:val="24"/>
        </w:rPr>
        <w:t xml:space="preserve">Deepak, J. (2008) ‘Protection of traditional handicrafts under Indian intellectual property laws’, </w:t>
      </w:r>
      <w:r w:rsidRPr="004656EA">
        <w:rPr>
          <w:rFonts w:ascii="Times New Roman" w:hAnsi="Times New Roman" w:cs="Times New Roman"/>
          <w:i/>
          <w:iCs/>
          <w:sz w:val="24"/>
          <w:szCs w:val="24"/>
        </w:rPr>
        <w:t>JIPR</w:t>
      </w:r>
      <w:r w:rsidRPr="004656EA">
        <w:rPr>
          <w:rFonts w:ascii="Times New Roman" w:hAnsi="Times New Roman" w:cs="Times New Roman"/>
          <w:sz w:val="24"/>
          <w:szCs w:val="24"/>
        </w:rPr>
        <w:t>, 13:197-207</w:t>
      </w:r>
    </w:p>
    <w:p w14:paraId="1D8C96A8"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proofErr w:type="spellStart"/>
      <w:r w:rsidRPr="004656EA">
        <w:rPr>
          <w:rFonts w:ascii="Times New Roman" w:hAnsi="Times New Roman" w:cs="Times New Roman"/>
          <w:sz w:val="24"/>
          <w:szCs w:val="24"/>
        </w:rPr>
        <w:t>Drahos</w:t>
      </w:r>
      <w:proofErr w:type="spellEnd"/>
      <w:r w:rsidRPr="004656EA">
        <w:rPr>
          <w:rFonts w:ascii="Times New Roman" w:hAnsi="Times New Roman" w:cs="Times New Roman"/>
          <w:sz w:val="24"/>
          <w:szCs w:val="24"/>
        </w:rPr>
        <w:t xml:space="preserve">, P. (2011) ‘When Cosmology meets Property: Indigenous People's Innovation and Intellectual Property’, </w:t>
      </w:r>
      <w:r w:rsidRPr="004656EA">
        <w:rPr>
          <w:rFonts w:ascii="Times New Roman" w:hAnsi="Times New Roman" w:cs="Times New Roman"/>
          <w:i/>
          <w:iCs/>
          <w:sz w:val="24"/>
          <w:szCs w:val="24"/>
        </w:rPr>
        <w:t>Prometheus</w:t>
      </w:r>
      <w:r w:rsidRPr="004656EA">
        <w:rPr>
          <w:rFonts w:ascii="Times New Roman" w:hAnsi="Times New Roman" w:cs="Times New Roman"/>
          <w:sz w:val="24"/>
          <w:szCs w:val="24"/>
        </w:rPr>
        <w:t>, 29(3): 233-252.</w:t>
      </w:r>
    </w:p>
    <w:p w14:paraId="357C6A0C" w14:textId="77777777" w:rsidR="00394AF7" w:rsidRPr="004656EA" w:rsidRDefault="00394AF7" w:rsidP="00394AF7">
      <w:pPr>
        <w:pStyle w:val="NoSpacing"/>
        <w:ind w:left="567" w:hanging="567"/>
        <w:rPr>
          <w:rFonts w:ascii="Times New Roman" w:hAnsi="Times New Roman" w:cs="Times New Roman"/>
          <w:i/>
          <w:iCs/>
          <w:sz w:val="24"/>
          <w:szCs w:val="24"/>
          <w:lang w:val="en" w:eastAsia="en-AU"/>
        </w:rPr>
      </w:pPr>
      <w:r w:rsidRPr="004656EA">
        <w:rPr>
          <w:rFonts w:ascii="Times New Roman" w:hAnsi="Times New Roman" w:cs="Times New Roman"/>
          <w:sz w:val="24"/>
          <w:szCs w:val="24"/>
          <w:lang w:val="en-GB"/>
        </w:rPr>
        <w:t>European Commission (EC) (2014) ‘</w:t>
      </w:r>
      <w:r w:rsidRPr="004656EA">
        <w:rPr>
          <w:rFonts w:ascii="Times New Roman" w:hAnsi="Times New Roman" w:cs="Times New Roman"/>
          <w:sz w:val="24"/>
          <w:szCs w:val="24"/>
          <w:lang w:val="en" w:eastAsia="en-AU"/>
        </w:rPr>
        <w:t xml:space="preserve">Making the most out of Europe's traditional know-how: a possible extension of geographical indication protection of the European Union to non-agricultural products’, EC doc. </w:t>
      </w:r>
      <w:r w:rsidRPr="004656EA">
        <w:rPr>
          <w:rFonts w:ascii="Times New Roman" w:hAnsi="Times New Roman" w:cs="Times New Roman"/>
          <w:sz w:val="24"/>
          <w:szCs w:val="24"/>
          <w:lang w:val="en"/>
        </w:rPr>
        <w:t>COM/2014/0469 final.</w:t>
      </w:r>
    </w:p>
    <w:p w14:paraId="00FD1EFD" w14:textId="77777777" w:rsidR="00394AF7" w:rsidRPr="004656EA" w:rsidRDefault="00394AF7" w:rsidP="00394AF7">
      <w:pPr>
        <w:pStyle w:val="NoSpacing"/>
        <w:ind w:left="567" w:hanging="567"/>
        <w:rPr>
          <w:rFonts w:ascii="Times New Roman" w:hAnsi="Times New Roman" w:cs="Times New Roman"/>
          <w:sz w:val="24"/>
          <w:szCs w:val="24"/>
        </w:rPr>
      </w:pPr>
      <w:proofErr w:type="spellStart"/>
      <w:r w:rsidRPr="004656EA">
        <w:rPr>
          <w:rFonts w:ascii="Times New Roman" w:hAnsi="Times New Roman" w:cs="Times New Roman"/>
          <w:sz w:val="24"/>
          <w:szCs w:val="24"/>
        </w:rPr>
        <w:t>Gangjee</w:t>
      </w:r>
      <w:proofErr w:type="spellEnd"/>
      <w:r w:rsidRPr="004656EA">
        <w:rPr>
          <w:rFonts w:ascii="Times New Roman" w:hAnsi="Times New Roman" w:cs="Times New Roman"/>
          <w:sz w:val="24"/>
          <w:szCs w:val="24"/>
        </w:rPr>
        <w:t xml:space="preserve">, D.S. (2002) ‘Geographical Indications Protection for Handicrafts under TRIPS’, </w:t>
      </w:r>
      <w:proofErr w:type="spellStart"/>
      <w:proofErr w:type="gramStart"/>
      <w:r w:rsidRPr="004656EA">
        <w:rPr>
          <w:rFonts w:ascii="Times New Roman" w:hAnsi="Times New Roman" w:cs="Times New Roman"/>
          <w:sz w:val="24"/>
          <w:szCs w:val="24"/>
        </w:rPr>
        <w:t>M.Phil</w:t>
      </w:r>
      <w:proofErr w:type="spellEnd"/>
      <w:proofErr w:type="gramEnd"/>
      <w:r w:rsidRPr="004656EA">
        <w:rPr>
          <w:rFonts w:ascii="Times New Roman" w:hAnsi="Times New Roman" w:cs="Times New Roman"/>
          <w:sz w:val="24"/>
          <w:szCs w:val="24"/>
        </w:rPr>
        <w:t xml:space="preserve"> Thesis, University of Oxford, available at http://users.ox.ac.uk/¬</w:t>
      </w:r>
      <w:proofErr w:type="spellStart"/>
      <w:r w:rsidRPr="004656EA">
        <w:rPr>
          <w:rFonts w:ascii="Times New Roman" w:hAnsi="Times New Roman" w:cs="Times New Roman"/>
          <w:sz w:val="24"/>
          <w:szCs w:val="24"/>
        </w:rPr>
        <w:t>edip</w:t>
      </w:r>
      <w:proofErr w:type="spellEnd"/>
      <w:r w:rsidRPr="004656EA">
        <w:rPr>
          <w:rFonts w:ascii="Times New Roman" w:hAnsi="Times New Roman" w:cs="Times New Roman"/>
          <w:sz w:val="24"/>
          <w:szCs w:val="24"/>
        </w:rPr>
        <w:t>/gangjee.pdf, accessed 1 January 2021.</w:t>
      </w:r>
    </w:p>
    <w:p w14:paraId="099A6E1C" w14:textId="77777777" w:rsidR="00394AF7" w:rsidRPr="004656EA" w:rsidRDefault="00394AF7" w:rsidP="00394AF7">
      <w:pPr>
        <w:pStyle w:val="NoSpacing"/>
        <w:ind w:left="567" w:hanging="567"/>
        <w:rPr>
          <w:rFonts w:ascii="Times New Roman" w:hAnsi="Times New Roman" w:cs="Times New Roman"/>
          <w:sz w:val="24"/>
          <w:szCs w:val="24"/>
        </w:rPr>
      </w:pPr>
      <w:proofErr w:type="spellStart"/>
      <w:r w:rsidRPr="004656EA">
        <w:rPr>
          <w:rFonts w:ascii="Times New Roman" w:hAnsi="Times New Roman" w:cs="Times New Roman"/>
          <w:sz w:val="24"/>
          <w:szCs w:val="24"/>
        </w:rPr>
        <w:t>Gangjee</w:t>
      </w:r>
      <w:proofErr w:type="spellEnd"/>
      <w:r w:rsidRPr="004656EA">
        <w:rPr>
          <w:rFonts w:ascii="Times New Roman" w:hAnsi="Times New Roman" w:cs="Times New Roman"/>
          <w:sz w:val="24"/>
          <w:szCs w:val="24"/>
        </w:rPr>
        <w:t xml:space="preserve">, D. (2012) ‘Geographical Indications and Cultural Heritage’, </w:t>
      </w:r>
      <w:r w:rsidRPr="004656EA">
        <w:rPr>
          <w:rFonts w:ascii="Times New Roman" w:hAnsi="Times New Roman" w:cs="Times New Roman"/>
          <w:i/>
          <w:iCs/>
          <w:sz w:val="24"/>
          <w:szCs w:val="24"/>
        </w:rPr>
        <w:t xml:space="preserve">WIPO </w:t>
      </w:r>
      <w:proofErr w:type="spellStart"/>
      <w:r w:rsidRPr="004656EA">
        <w:rPr>
          <w:rFonts w:ascii="Times New Roman" w:hAnsi="Times New Roman" w:cs="Times New Roman"/>
          <w:i/>
          <w:iCs/>
          <w:sz w:val="24"/>
          <w:szCs w:val="24"/>
        </w:rPr>
        <w:t>Jnl</w:t>
      </w:r>
      <w:proofErr w:type="spellEnd"/>
      <w:r w:rsidRPr="004656EA">
        <w:rPr>
          <w:rFonts w:ascii="Times New Roman" w:hAnsi="Times New Roman" w:cs="Times New Roman"/>
          <w:sz w:val="24"/>
          <w:szCs w:val="24"/>
        </w:rPr>
        <w:t>, 4: 92-102.</w:t>
      </w:r>
    </w:p>
    <w:p w14:paraId="047EE35F" w14:textId="77777777" w:rsidR="00394AF7" w:rsidRPr="004656EA" w:rsidRDefault="00394AF7" w:rsidP="00394AF7">
      <w:pPr>
        <w:pStyle w:val="NoSpacing"/>
        <w:ind w:left="567" w:hanging="567"/>
        <w:rPr>
          <w:rFonts w:ascii="Times New Roman" w:hAnsi="Times New Roman" w:cs="Times New Roman"/>
          <w:sz w:val="24"/>
          <w:szCs w:val="24"/>
        </w:rPr>
      </w:pPr>
      <w:proofErr w:type="spellStart"/>
      <w:r w:rsidRPr="004656EA">
        <w:rPr>
          <w:rFonts w:ascii="Times New Roman" w:hAnsi="Times New Roman" w:cs="Times New Roman"/>
          <w:sz w:val="24"/>
          <w:szCs w:val="24"/>
        </w:rPr>
        <w:t>Giovannucci</w:t>
      </w:r>
      <w:proofErr w:type="spellEnd"/>
      <w:r w:rsidRPr="004656EA">
        <w:rPr>
          <w:rFonts w:ascii="Times New Roman" w:hAnsi="Times New Roman" w:cs="Times New Roman"/>
          <w:sz w:val="24"/>
          <w:szCs w:val="24"/>
        </w:rPr>
        <w:t xml:space="preserve">, D., Barham, E., </w:t>
      </w:r>
      <w:proofErr w:type="spellStart"/>
      <w:r w:rsidRPr="004656EA">
        <w:rPr>
          <w:rFonts w:ascii="Times New Roman" w:hAnsi="Times New Roman" w:cs="Times New Roman"/>
          <w:sz w:val="24"/>
          <w:szCs w:val="24"/>
        </w:rPr>
        <w:t>Pirog</w:t>
      </w:r>
      <w:proofErr w:type="spellEnd"/>
      <w:r w:rsidRPr="004656EA">
        <w:rPr>
          <w:rFonts w:ascii="Times New Roman" w:hAnsi="Times New Roman" w:cs="Times New Roman"/>
          <w:sz w:val="24"/>
          <w:szCs w:val="24"/>
        </w:rPr>
        <w:t xml:space="preserve">, R. (2010) Defining and marketing ‘Local’ foods: </w:t>
      </w:r>
      <w:proofErr w:type="spellStart"/>
      <w:r w:rsidRPr="004656EA">
        <w:rPr>
          <w:rFonts w:ascii="Times New Roman" w:hAnsi="Times New Roman" w:cs="Times New Roman"/>
          <w:iCs/>
          <w:sz w:val="24"/>
          <w:szCs w:val="24"/>
        </w:rPr>
        <w:t>geographcial</w:t>
      </w:r>
      <w:proofErr w:type="spellEnd"/>
      <w:r w:rsidRPr="004656EA">
        <w:rPr>
          <w:rFonts w:ascii="Times New Roman" w:hAnsi="Times New Roman" w:cs="Times New Roman"/>
          <w:iCs/>
          <w:sz w:val="24"/>
          <w:szCs w:val="24"/>
        </w:rPr>
        <w:t xml:space="preserve"> indications for US products,</w:t>
      </w:r>
      <w:r w:rsidRPr="004656EA">
        <w:rPr>
          <w:rFonts w:ascii="Times New Roman" w:hAnsi="Times New Roman" w:cs="Times New Roman"/>
          <w:sz w:val="24"/>
          <w:szCs w:val="24"/>
        </w:rPr>
        <w:t xml:space="preserve"> </w:t>
      </w:r>
      <w:r w:rsidRPr="004656EA">
        <w:rPr>
          <w:rFonts w:ascii="Times New Roman" w:hAnsi="Times New Roman" w:cs="Times New Roman"/>
          <w:i/>
          <w:iCs/>
          <w:sz w:val="24"/>
          <w:szCs w:val="24"/>
        </w:rPr>
        <w:t>JWIP</w:t>
      </w:r>
      <w:r w:rsidRPr="004656EA">
        <w:rPr>
          <w:rFonts w:ascii="Times New Roman" w:hAnsi="Times New Roman" w:cs="Times New Roman"/>
          <w:sz w:val="24"/>
          <w:szCs w:val="24"/>
        </w:rPr>
        <w:t xml:space="preserve">, vol.13(2): 94-120. </w:t>
      </w:r>
    </w:p>
    <w:p w14:paraId="12E55F29"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bookmarkStart w:id="1" w:name="_Hlk61335746"/>
      <w:r w:rsidRPr="004656EA">
        <w:rPr>
          <w:rFonts w:ascii="Times New Roman" w:hAnsi="Times New Roman" w:cs="Times New Roman"/>
          <w:sz w:val="24"/>
          <w:szCs w:val="24"/>
        </w:rPr>
        <w:t>Gopalakrishnan,</w:t>
      </w:r>
      <w:bookmarkEnd w:id="1"/>
      <w:r w:rsidRPr="004656EA">
        <w:rPr>
          <w:rFonts w:ascii="Times New Roman" w:hAnsi="Times New Roman" w:cs="Times New Roman"/>
          <w:sz w:val="24"/>
          <w:szCs w:val="24"/>
        </w:rPr>
        <w:t xml:space="preserve"> N.S., Nair, P.S. and Babu, A.K. (2007) </w:t>
      </w:r>
      <w:r w:rsidRPr="004656EA">
        <w:rPr>
          <w:rFonts w:ascii="Times New Roman" w:hAnsi="Times New Roman" w:cs="Times New Roman"/>
          <w:i/>
          <w:iCs/>
          <w:sz w:val="24"/>
          <w:szCs w:val="24"/>
        </w:rPr>
        <w:t>Exploring the Relationship between GIs and TK: An Analysis of the Legal Tools for the Protection of GIs in Asia</w:t>
      </w:r>
      <w:r w:rsidRPr="004656EA">
        <w:rPr>
          <w:rFonts w:ascii="Times New Roman" w:hAnsi="Times New Roman" w:cs="Times New Roman"/>
          <w:sz w:val="24"/>
          <w:szCs w:val="24"/>
        </w:rPr>
        <w:t>, Geneva, ICTSD.</w:t>
      </w:r>
    </w:p>
    <w:p w14:paraId="0480671A"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bookmarkStart w:id="2" w:name="_Hlk59253172"/>
      <w:r w:rsidRPr="004656EA">
        <w:rPr>
          <w:rFonts w:ascii="Times New Roman" w:hAnsi="Times New Roman" w:cs="Times New Roman"/>
          <w:sz w:val="24"/>
          <w:szCs w:val="24"/>
        </w:rPr>
        <w:t>ICSIC (Intergovernmental Committee for the Safeguarding of the Intangible Cultural Heritage) (2015), ‘Draft amendments to the Operational Directives on safeguarding intangible cultural heritage and sustainable development’ 10</w:t>
      </w:r>
      <w:r w:rsidRPr="004656EA">
        <w:rPr>
          <w:rFonts w:ascii="Times New Roman" w:hAnsi="Times New Roman" w:cs="Times New Roman"/>
          <w:sz w:val="24"/>
          <w:szCs w:val="24"/>
          <w:vertAlign w:val="superscript"/>
        </w:rPr>
        <w:t>th</w:t>
      </w:r>
      <w:r w:rsidRPr="004656EA">
        <w:rPr>
          <w:rFonts w:ascii="Times New Roman" w:hAnsi="Times New Roman" w:cs="Times New Roman"/>
          <w:sz w:val="24"/>
          <w:szCs w:val="24"/>
        </w:rPr>
        <w:t xml:space="preserve"> session, Windhoek, Namibia, 30 November to 4 December 2015, Item 14.a of the Provisional Agenda:</w:t>
      </w:r>
    </w:p>
    <w:p w14:paraId="4CFFF8F2" w14:textId="77777777" w:rsidR="00394AF7" w:rsidRPr="004656EA" w:rsidRDefault="00394AF7" w:rsidP="00394AF7">
      <w:pPr>
        <w:pStyle w:val="NoSpacing"/>
        <w:ind w:left="567" w:hanging="567"/>
        <w:rPr>
          <w:rFonts w:ascii="Times New Roman" w:hAnsi="Times New Roman" w:cs="Times New Roman"/>
          <w:sz w:val="24"/>
          <w:szCs w:val="24"/>
        </w:rPr>
      </w:pPr>
      <w:proofErr w:type="spellStart"/>
      <w:r w:rsidRPr="004656EA">
        <w:rPr>
          <w:rFonts w:ascii="Times New Roman" w:hAnsi="Times New Roman" w:cs="Times New Roman"/>
          <w:sz w:val="24"/>
          <w:szCs w:val="24"/>
        </w:rPr>
        <w:t>Kallinikou</w:t>
      </w:r>
      <w:proofErr w:type="spellEnd"/>
      <w:r w:rsidRPr="004656EA">
        <w:rPr>
          <w:rFonts w:ascii="Times New Roman" w:hAnsi="Times New Roman" w:cs="Times New Roman"/>
          <w:sz w:val="24"/>
          <w:szCs w:val="24"/>
        </w:rPr>
        <w:t xml:space="preserve">, D. (2005) </w:t>
      </w:r>
      <w:bookmarkEnd w:id="2"/>
      <w:r w:rsidRPr="004656EA">
        <w:rPr>
          <w:rFonts w:ascii="Times New Roman" w:hAnsi="Times New Roman" w:cs="Times New Roman"/>
          <w:sz w:val="24"/>
          <w:szCs w:val="24"/>
        </w:rPr>
        <w:t xml:space="preserve">‘Protection of traditional cultural expressions or expressions of folklore’, paper presented for the conference ‘Can Oral History Make Objects Speak?’, </w:t>
      </w:r>
      <w:proofErr w:type="spellStart"/>
      <w:r w:rsidRPr="004656EA">
        <w:rPr>
          <w:rFonts w:ascii="Times New Roman" w:hAnsi="Times New Roman" w:cs="Times New Roman"/>
          <w:sz w:val="24"/>
          <w:szCs w:val="24"/>
        </w:rPr>
        <w:t>Nafplion</w:t>
      </w:r>
      <w:proofErr w:type="spellEnd"/>
      <w:r w:rsidRPr="004656EA">
        <w:rPr>
          <w:rFonts w:ascii="Times New Roman" w:hAnsi="Times New Roman" w:cs="Times New Roman"/>
          <w:sz w:val="24"/>
          <w:szCs w:val="24"/>
        </w:rPr>
        <w:t>, Greece. October 18-21.</w:t>
      </w:r>
    </w:p>
    <w:p w14:paraId="12FE295B"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rPr>
        <w:t xml:space="preserve">Karim, M.A. and Karim, M.E. (2017) ‘Protection of ‘handicraft’ as geographical indications under municipal law, TRIPS and BTAs vis-à-vis CETA: ‘Bangladeshi Jamdani’ as case study’, </w:t>
      </w:r>
      <w:r w:rsidRPr="004656EA">
        <w:rPr>
          <w:rFonts w:ascii="Times New Roman" w:hAnsi="Times New Roman" w:cs="Times New Roman"/>
          <w:i/>
          <w:iCs/>
          <w:sz w:val="24"/>
          <w:szCs w:val="24"/>
        </w:rPr>
        <w:t>Queen Mary JIP</w:t>
      </w:r>
      <w:r w:rsidRPr="004656EA">
        <w:rPr>
          <w:rFonts w:ascii="Times New Roman" w:hAnsi="Times New Roman" w:cs="Times New Roman"/>
          <w:sz w:val="24"/>
          <w:szCs w:val="24"/>
        </w:rPr>
        <w:t>, 7(1): 49–73.</w:t>
      </w:r>
    </w:p>
    <w:p w14:paraId="3B854427" w14:textId="77777777" w:rsidR="00394AF7" w:rsidRPr="004656EA" w:rsidRDefault="00394AF7" w:rsidP="00394AF7">
      <w:pPr>
        <w:pStyle w:val="NoSpacing"/>
        <w:ind w:left="567" w:hanging="567"/>
        <w:rPr>
          <w:rFonts w:ascii="Times New Roman" w:hAnsi="Times New Roman" w:cs="Times New Roman"/>
          <w:sz w:val="24"/>
          <w:szCs w:val="24"/>
        </w:rPr>
      </w:pPr>
      <w:proofErr w:type="spellStart"/>
      <w:r w:rsidRPr="004656EA">
        <w:rPr>
          <w:rFonts w:ascii="Times New Roman" w:hAnsi="Times New Roman" w:cs="Times New Roman"/>
          <w:sz w:val="24"/>
          <w:szCs w:val="24"/>
        </w:rPr>
        <w:t>Klebba</w:t>
      </w:r>
      <w:proofErr w:type="spellEnd"/>
      <w:r w:rsidRPr="004656EA">
        <w:rPr>
          <w:rFonts w:ascii="Times New Roman" w:hAnsi="Times New Roman" w:cs="Times New Roman"/>
          <w:sz w:val="24"/>
          <w:szCs w:val="24"/>
        </w:rPr>
        <w:t xml:space="preserve">, M et al (2020) </w:t>
      </w:r>
      <w:r w:rsidRPr="004656EA">
        <w:rPr>
          <w:rFonts w:ascii="Times New Roman" w:hAnsi="Times New Roman" w:cs="Times New Roman"/>
          <w:i/>
          <w:iCs/>
          <w:sz w:val="24"/>
          <w:szCs w:val="24"/>
        </w:rPr>
        <w:t>Economic aspects of geographical indication protection at EU level for non-agricultural products in the EU</w:t>
      </w:r>
      <w:r w:rsidRPr="004656EA">
        <w:rPr>
          <w:rFonts w:ascii="Times New Roman" w:hAnsi="Times New Roman" w:cs="Times New Roman"/>
          <w:sz w:val="24"/>
          <w:szCs w:val="24"/>
        </w:rPr>
        <w:t>, Brussels, EC.</w:t>
      </w:r>
    </w:p>
    <w:p w14:paraId="02945993" w14:textId="77777777" w:rsidR="00394AF7" w:rsidRPr="004656EA" w:rsidRDefault="00394AF7" w:rsidP="00394AF7">
      <w:pPr>
        <w:pStyle w:val="NoSpacing"/>
        <w:ind w:left="567" w:hanging="567"/>
        <w:rPr>
          <w:rFonts w:ascii="Times New Roman" w:hAnsi="Times New Roman" w:cs="Times New Roman"/>
          <w:sz w:val="24"/>
          <w:szCs w:val="24"/>
        </w:rPr>
      </w:pPr>
      <w:bookmarkStart w:id="3" w:name="_Hlk61337761"/>
      <w:r w:rsidRPr="004656EA">
        <w:rPr>
          <w:rFonts w:ascii="Times New Roman" w:hAnsi="Times New Roman" w:cs="Times New Roman"/>
          <w:sz w:val="24"/>
          <w:szCs w:val="24"/>
        </w:rPr>
        <w:lastRenderedPageBreak/>
        <w:t xml:space="preserve">Kumar, S., and Srivastava, S. (2017) ‘The legal status of geographical indications in India’ </w:t>
      </w:r>
      <w:proofErr w:type="spellStart"/>
      <w:r w:rsidRPr="004656EA">
        <w:rPr>
          <w:rFonts w:ascii="Times New Roman" w:hAnsi="Times New Roman" w:cs="Times New Roman"/>
          <w:i/>
          <w:iCs/>
          <w:sz w:val="24"/>
          <w:szCs w:val="24"/>
        </w:rPr>
        <w:t>Bioved</w:t>
      </w:r>
      <w:proofErr w:type="spellEnd"/>
      <w:r w:rsidRPr="004656EA">
        <w:rPr>
          <w:rFonts w:ascii="Times New Roman" w:hAnsi="Times New Roman" w:cs="Times New Roman"/>
          <w:sz w:val="24"/>
          <w:szCs w:val="24"/>
        </w:rPr>
        <w:t>, 28: 43–56.</w:t>
      </w:r>
    </w:p>
    <w:p w14:paraId="103D01DF"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rPr>
        <w:t>Lawal-</w:t>
      </w:r>
      <w:proofErr w:type="spellStart"/>
      <w:r w:rsidRPr="004656EA">
        <w:rPr>
          <w:rFonts w:ascii="Times New Roman" w:hAnsi="Times New Roman" w:cs="Times New Roman"/>
          <w:sz w:val="24"/>
          <w:szCs w:val="24"/>
        </w:rPr>
        <w:t>Arowolo</w:t>
      </w:r>
      <w:proofErr w:type="spellEnd"/>
      <w:r w:rsidRPr="004656EA">
        <w:rPr>
          <w:rFonts w:ascii="Times New Roman" w:hAnsi="Times New Roman" w:cs="Times New Roman"/>
          <w:sz w:val="24"/>
          <w:szCs w:val="24"/>
        </w:rPr>
        <w:t xml:space="preserve">, A. (2019) </w:t>
      </w:r>
      <w:bookmarkEnd w:id="3"/>
      <w:r w:rsidRPr="004656EA">
        <w:rPr>
          <w:rFonts w:ascii="Times New Roman" w:hAnsi="Times New Roman" w:cs="Times New Roman"/>
          <w:sz w:val="24"/>
          <w:szCs w:val="24"/>
        </w:rPr>
        <w:t xml:space="preserve">‘Geographical indications and cultural artworks in Nigeria: A cue from other jurisdictions’, </w:t>
      </w:r>
      <w:r w:rsidRPr="004656EA">
        <w:rPr>
          <w:rFonts w:ascii="Times New Roman" w:hAnsi="Times New Roman" w:cs="Times New Roman"/>
          <w:i/>
          <w:iCs/>
          <w:sz w:val="24"/>
          <w:szCs w:val="24"/>
        </w:rPr>
        <w:t>JWIP</w:t>
      </w:r>
      <w:r w:rsidRPr="004656EA">
        <w:rPr>
          <w:rFonts w:ascii="Times New Roman" w:hAnsi="Times New Roman" w:cs="Times New Roman"/>
          <w:sz w:val="24"/>
          <w:szCs w:val="24"/>
        </w:rPr>
        <w:t>, 22(5-6): 364-374.</w:t>
      </w:r>
    </w:p>
    <w:p w14:paraId="0F7D749A"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proofErr w:type="spellStart"/>
      <w:r w:rsidRPr="004656EA">
        <w:rPr>
          <w:rFonts w:ascii="Times New Roman" w:hAnsi="Times New Roman" w:cs="Times New Roman"/>
          <w:sz w:val="24"/>
          <w:szCs w:val="24"/>
        </w:rPr>
        <w:t>Lenzerine</w:t>
      </w:r>
      <w:proofErr w:type="spellEnd"/>
      <w:r w:rsidRPr="004656EA">
        <w:rPr>
          <w:rFonts w:ascii="Times New Roman" w:hAnsi="Times New Roman" w:cs="Times New Roman"/>
          <w:sz w:val="24"/>
          <w:szCs w:val="24"/>
        </w:rPr>
        <w:t xml:space="preserve"> F (2011) ‘Intangible cultural heritage: the living culture of peoples’, </w:t>
      </w:r>
      <w:proofErr w:type="spellStart"/>
      <w:r w:rsidRPr="004656EA">
        <w:rPr>
          <w:rFonts w:ascii="Times New Roman" w:hAnsi="Times New Roman" w:cs="Times New Roman"/>
          <w:i/>
          <w:iCs/>
          <w:sz w:val="24"/>
          <w:szCs w:val="24"/>
        </w:rPr>
        <w:t>Eur</w:t>
      </w:r>
      <w:proofErr w:type="spellEnd"/>
      <w:r w:rsidRPr="004656EA">
        <w:rPr>
          <w:rFonts w:ascii="Times New Roman" w:hAnsi="Times New Roman" w:cs="Times New Roman"/>
          <w:i/>
          <w:iCs/>
          <w:sz w:val="24"/>
          <w:szCs w:val="24"/>
        </w:rPr>
        <w:t xml:space="preserve"> J Int Law</w:t>
      </w:r>
      <w:r w:rsidRPr="004656EA">
        <w:rPr>
          <w:rFonts w:ascii="Times New Roman" w:hAnsi="Times New Roman" w:cs="Times New Roman"/>
          <w:sz w:val="24"/>
          <w:szCs w:val="24"/>
        </w:rPr>
        <w:t xml:space="preserve"> 22(1):101-120.</w:t>
      </w:r>
    </w:p>
    <w:p w14:paraId="5AEEDEFB"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rPr>
        <w:t>London Economics (2008) ‘</w:t>
      </w:r>
      <w:r w:rsidRPr="004656EA">
        <w:rPr>
          <w:rFonts w:ascii="Times New Roman" w:eastAsia="TimesNewRomanPS-ItalicMT" w:hAnsi="Times New Roman" w:cs="Times New Roman"/>
          <w:sz w:val="24"/>
          <w:szCs w:val="24"/>
        </w:rPr>
        <w:t>Evaluation of the CAP Policy on Protected Designations of Origin (PDO) and Protected Geographical Indications (PGI)’</w:t>
      </w:r>
      <w:r w:rsidRPr="004656EA">
        <w:rPr>
          <w:rFonts w:ascii="Times New Roman" w:hAnsi="Times New Roman" w:cs="Times New Roman"/>
          <w:sz w:val="24"/>
          <w:szCs w:val="24"/>
        </w:rPr>
        <w:t xml:space="preserve">, available at </w:t>
      </w:r>
      <w:hyperlink r:id="rId10" w:history="1">
        <w:r w:rsidRPr="004656EA">
          <w:rPr>
            <w:rStyle w:val="Hyperlink"/>
            <w:rFonts w:ascii="Times New Roman" w:hAnsi="Times New Roman" w:cs="Times New Roman"/>
            <w:color w:val="auto"/>
            <w:sz w:val="24"/>
            <w:szCs w:val="24"/>
            <w:u w:val="none"/>
          </w:rPr>
          <w:t>https://londoneconomics.co.uk/blog/publication/evaluation-of-the-cap-policy-on-protected-designations-of-origin-pdo-and-protected-geographical-indications-pgi/</w:t>
        </w:r>
      </w:hyperlink>
      <w:r w:rsidRPr="004656EA">
        <w:rPr>
          <w:rFonts w:ascii="Times New Roman" w:hAnsi="Times New Roman" w:cs="Times New Roman"/>
          <w:sz w:val="24"/>
          <w:szCs w:val="24"/>
        </w:rPr>
        <w:t>, accessed 1 January 2021..</w:t>
      </w:r>
    </w:p>
    <w:p w14:paraId="18ED3561"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r w:rsidRPr="004656EA">
        <w:rPr>
          <w:rFonts w:ascii="Times New Roman" w:hAnsi="Times New Roman" w:cs="Times New Roman"/>
          <w:sz w:val="24"/>
          <w:szCs w:val="24"/>
        </w:rPr>
        <w:t xml:space="preserve">Marie-Vivien D (2013) ‘The protection of geographical indications for handicrafts or how to apply the concepts of natural and human factors to all products’, </w:t>
      </w:r>
      <w:r w:rsidRPr="004656EA">
        <w:rPr>
          <w:rFonts w:ascii="Times New Roman" w:hAnsi="Times New Roman" w:cs="Times New Roman"/>
          <w:i/>
          <w:iCs/>
          <w:sz w:val="24"/>
          <w:szCs w:val="24"/>
        </w:rPr>
        <w:t>WIPO J</w:t>
      </w:r>
      <w:r w:rsidRPr="004656EA">
        <w:rPr>
          <w:rFonts w:ascii="Times New Roman" w:hAnsi="Times New Roman" w:cs="Times New Roman"/>
          <w:sz w:val="24"/>
          <w:szCs w:val="24"/>
        </w:rPr>
        <w:t>., 4:191.</w:t>
      </w:r>
    </w:p>
    <w:p w14:paraId="5F2576D2"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rPr>
        <w:t xml:space="preserve">Marie-Vivien D. (2017) ‘Do geographical indications for handicraft deserve a special regime? Insight from worldwide law and practice’ in Van </w:t>
      </w:r>
      <w:proofErr w:type="spellStart"/>
      <w:r w:rsidRPr="004656EA">
        <w:rPr>
          <w:rFonts w:ascii="Times New Roman" w:hAnsi="Times New Roman" w:cs="Times New Roman"/>
          <w:sz w:val="24"/>
          <w:szCs w:val="24"/>
        </w:rPr>
        <w:t>Caenegem</w:t>
      </w:r>
      <w:proofErr w:type="spellEnd"/>
      <w:r w:rsidRPr="004656EA">
        <w:rPr>
          <w:rFonts w:ascii="Times New Roman" w:hAnsi="Times New Roman" w:cs="Times New Roman"/>
          <w:sz w:val="24"/>
          <w:szCs w:val="24"/>
        </w:rPr>
        <w:t xml:space="preserve"> W. and Cleary J. (eds.). </w:t>
      </w:r>
      <w:r w:rsidRPr="004656EA">
        <w:rPr>
          <w:rFonts w:ascii="Times New Roman" w:hAnsi="Times New Roman" w:cs="Times New Roman"/>
          <w:i/>
          <w:iCs/>
          <w:sz w:val="24"/>
          <w:szCs w:val="24"/>
        </w:rPr>
        <w:t>The importance of place: geographical indications as a tool for local and regional development</w:t>
      </w:r>
      <w:r w:rsidRPr="004656EA">
        <w:rPr>
          <w:rFonts w:ascii="Times New Roman" w:hAnsi="Times New Roman" w:cs="Times New Roman"/>
          <w:sz w:val="24"/>
          <w:szCs w:val="24"/>
        </w:rPr>
        <w:t xml:space="preserve">. Springer, p. 221-252. </w:t>
      </w:r>
    </w:p>
    <w:p w14:paraId="3B4C330D"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r w:rsidRPr="004656EA">
        <w:rPr>
          <w:rFonts w:ascii="Times New Roman" w:hAnsi="Times New Roman" w:cs="Times New Roman"/>
          <w:sz w:val="24"/>
          <w:szCs w:val="24"/>
        </w:rPr>
        <w:t>Martens, P. (2012) ‘Can Traditional Knowledge Owners and Producers in Developing Countries Use Geographical Indications for Protection and Economic Development Gain?’ paper presented at Society of International Economic Law (SIEL), 3rd Biennial Global Conference, Singapore, 12–14 July.</w:t>
      </w:r>
    </w:p>
    <w:p w14:paraId="754F4E9D"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bookmarkStart w:id="4" w:name="_Hlk59253607"/>
      <w:proofErr w:type="spellStart"/>
      <w:r w:rsidRPr="004656EA">
        <w:rPr>
          <w:rFonts w:ascii="Times New Roman" w:hAnsi="Times New Roman" w:cs="Times New Roman"/>
          <w:sz w:val="24"/>
          <w:szCs w:val="24"/>
        </w:rPr>
        <w:t>Ogwezzy</w:t>
      </w:r>
      <w:proofErr w:type="spellEnd"/>
      <w:r w:rsidRPr="004656EA">
        <w:rPr>
          <w:rFonts w:ascii="Times New Roman" w:hAnsi="Times New Roman" w:cs="Times New Roman"/>
          <w:sz w:val="24"/>
          <w:szCs w:val="24"/>
        </w:rPr>
        <w:t>, M.C. (2012</w:t>
      </w:r>
      <w:bookmarkEnd w:id="4"/>
      <w:r w:rsidRPr="004656EA">
        <w:rPr>
          <w:rFonts w:ascii="Times New Roman" w:hAnsi="Times New Roman" w:cs="Times New Roman"/>
          <w:sz w:val="24"/>
          <w:szCs w:val="24"/>
        </w:rPr>
        <w:t xml:space="preserve">) ‘Protection of Indigenous or Traditional Knowledge Under Intellectual Property Laws: An Examination of the Efficacy of Copyright Law, Trade Secret and Sui Generis Rights. </w:t>
      </w:r>
      <w:r w:rsidRPr="004656EA">
        <w:rPr>
          <w:rFonts w:ascii="Times New Roman" w:hAnsi="Times New Roman" w:cs="Times New Roman"/>
          <w:i/>
          <w:iCs/>
          <w:sz w:val="24"/>
          <w:szCs w:val="24"/>
        </w:rPr>
        <w:t xml:space="preserve">Int and Comp </w:t>
      </w:r>
      <w:proofErr w:type="spellStart"/>
      <w:r w:rsidRPr="004656EA">
        <w:rPr>
          <w:rFonts w:ascii="Times New Roman" w:hAnsi="Times New Roman" w:cs="Times New Roman"/>
          <w:i/>
          <w:iCs/>
          <w:sz w:val="24"/>
          <w:szCs w:val="24"/>
        </w:rPr>
        <w:t>L.Rev</w:t>
      </w:r>
      <w:proofErr w:type="spellEnd"/>
      <w:r w:rsidRPr="004656EA">
        <w:rPr>
          <w:rFonts w:ascii="Times New Roman" w:hAnsi="Times New Roman" w:cs="Times New Roman"/>
          <w:i/>
          <w:iCs/>
          <w:sz w:val="24"/>
          <w:szCs w:val="24"/>
        </w:rPr>
        <w:t>.,</w:t>
      </w:r>
      <w:r w:rsidRPr="004656EA">
        <w:rPr>
          <w:rFonts w:ascii="Times New Roman" w:hAnsi="Times New Roman" w:cs="Times New Roman"/>
          <w:sz w:val="24"/>
          <w:szCs w:val="24"/>
        </w:rPr>
        <w:t xml:space="preserve"> 12(1): 7–37.</w:t>
      </w:r>
    </w:p>
    <w:p w14:paraId="7E87D584"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rPr>
        <w:t xml:space="preserve">Ross, M. and </w:t>
      </w:r>
      <w:proofErr w:type="spellStart"/>
      <w:r w:rsidRPr="004656EA">
        <w:rPr>
          <w:rFonts w:ascii="Times New Roman" w:hAnsi="Times New Roman" w:cs="Times New Roman"/>
          <w:sz w:val="24"/>
          <w:szCs w:val="24"/>
        </w:rPr>
        <w:t>Adu-Agyem</w:t>
      </w:r>
      <w:proofErr w:type="spellEnd"/>
      <w:r w:rsidRPr="004656EA">
        <w:rPr>
          <w:rFonts w:ascii="Times New Roman" w:hAnsi="Times New Roman" w:cs="Times New Roman"/>
          <w:sz w:val="24"/>
          <w:szCs w:val="24"/>
        </w:rPr>
        <w:t xml:space="preserve">, J. (2008) ‘The Evolving Art of Ashanti </w:t>
      </w:r>
      <w:proofErr w:type="spellStart"/>
      <w:r w:rsidRPr="004656EA">
        <w:rPr>
          <w:rFonts w:ascii="Times New Roman" w:hAnsi="Times New Roman" w:cs="Times New Roman"/>
          <w:sz w:val="24"/>
          <w:szCs w:val="24"/>
        </w:rPr>
        <w:t>Kente</w:t>
      </w:r>
      <w:proofErr w:type="spellEnd"/>
      <w:r w:rsidRPr="004656EA">
        <w:rPr>
          <w:rFonts w:ascii="Times New Roman" w:hAnsi="Times New Roman" w:cs="Times New Roman"/>
          <w:sz w:val="24"/>
          <w:szCs w:val="24"/>
        </w:rPr>
        <w:t xml:space="preserve"> Weaving in Ghana’, </w:t>
      </w:r>
      <w:r w:rsidRPr="004656EA">
        <w:rPr>
          <w:rFonts w:ascii="Times New Roman" w:hAnsi="Times New Roman" w:cs="Times New Roman"/>
          <w:i/>
          <w:iCs/>
          <w:sz w:val="24"/>
          <w:szCs w:val="24"/>
        </w:rPr>
        <w:t>Art Education</w:t>
      </w:r>
      <w:r w:rsidRPr="004656EA">
        <w:rPr>
          <w:rFonts w:ascii="Times New Roman" w:hAnsi="Times New Roman" w:cs="Times New Roman"/>
          <w:sz w:val="24"/>
          <w:szCs w:val="24"/>
        </w:rPr>
        <w:t xml:space="preserve">, 61 (1): 33-38. </w:t>
      </w:r>
    </w:p>
    <w:p w14:paraId="3C172C27"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r w:rsidRPr="004656EA">
        <w:rPr>
          <w:rFonts w:ascii="Times New Roman" w:hAnsi="Times New Roman" w:cs="Times New Roman"/>
          <w:sz w:val="24"/>
          <w:szCs w:val="24"/>
        </w:rPr>
        <w:t xml:space="preserve">Russell, A. (2010). ‘Using geographical indications to protect artisanal works in developing countries: Lessons from banana republic's </w:t>
      </w:r>
      <w:proofErr w:type="spellStart"/>
      <w:r w:rsidRPr="004656EA">
        <w:rPr>
          <w:rFonts w:ascii="Times New Roman" w:hAnsi="Times New Roman" w:cs="Times New Roman"/>
          <w:sz w:val="24"/>
          <w:szCs w:val="24"/>
        </w:rPr>
        <w:t>misnomered</w:t>
      </w:r>
      <w:proofErr w:type="spellEnd"/>
      <w:r w:rsidRPr="004656EA">
        <w:rPr>
          <w:rFonts w:ascii="Times New Roman" w:hAnsi="Times New Roman" w:cs="Times New Roman"/>
          <w:sz w:val="24"/>
          <w:szCs w:val="24"/>
        </w:rPr>
        <w:t xml:space="preserve"> hat’, </w:t>
      </w:r>
      <w:proofErr w:type="spellStart"/>
      <w:r w:rsidRPr="004656EA">
        <w:rPr>
          <w:rFonts w:ascii="Times New Roman" w:hAnsi="Times New Roman" w:cs="Times New Roman"/>
          <w:i/>
          <w:iCs/>
          <w:sz w:val="24"/>
          <w:szCs w:val="24"/>
        </w:rPr>
        <w:t>Transnat</w:t>
      </w:r>
      <w:proofErr w:type="spellEnd"/>
      <w:r w:rsidRPr="004656EA">
        <w:rPr>
          <w:rFonts w:ascii="Times New Roman" w:hAnsi="Times New Roman" w:cs="Times New Roman"/>
          <w:i/>
          <w:iCs/>
          <w:sz w:val="24"/>
          <w:szCs w:val="24"/>
        </w:rPr>
        <w:t>. L.&amp; Contemp. Probs,</w:t>
      </w:r>
      <w:r w:rsidRPr="004656EA">
        <w:rPr>
          <w:rFonts w:ascii="Times New Roman" w:hAnsi="Times New Roman" w:cs="Times New Roman"/>
          <w:sz w:val="24"/>
          <w:szCs w:val="24"/>
        </w:rPr>
        <w:t xml:space="preserve"> 19(2): 705-728.</w:t>
      </w:r>
    </w:p>
    <w:p w14:paraId="6005B01A"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rPr>
        <w:t xml:space="preserve">Sanders, A.K. (2010) ‘Incentives for Protection of Cultural Expression: Art, Trade and Geographical Indications’, </w:t>
      </w:r>
      <w:r w:rsidRPr="004656EA">
        <w:rPr>
          <w:rFonts w:ascii="Times New Roman" w:hAnsi="Times New Roman" w:cs="Times New Roman"/>
          <w:i/>
          <w:iCs/>
          <w:sz w:val="24"/>
          <w:szCs w:val="24"/>
        </w:rPr>
        <w:t>JWIP</w:t>
      </w:r>
      <w:r w:rsidRPr="004656EA">
        <w:rPr>
          <w:rFonts w:ascii="Times New Roman" w:hAnsi="Times New Roman" w:cs="Times New Roman"/>
          <w:sz w:val="24"/>
          <w:szCs w:val="24"/>
        </w:rPr>
        <w:t xml:space="preserve">, 13(2):  81-93.  </w:t>
      </w:r>
    </w:p>
    <w:p w14:paraId="5541D0C7" w14:textId="77777777" w:rsidR="00394AF7" w:rsidRPr="004656EA" w:rsidRDefault="00394AF7" w:rsidP="00394AF7">
      <w:pPr>
        <w:pStyle w:val="NoSpacing"/>
        <w:ind w:left="567" w:hanging="567"/>
        <w:rPr>
          <w:rFonts w:ascii="Times New Roman" w:hAnsi="Times New Roman" w:cs="Times New Roman"/>
          <w:sz w:val="24"/>
          <w:szCs w:val="24"/>
        </w:rPr>
      </w:pPr>
      <w:proofErr w:type="spellStart"/>
      <w:r w:rsidRPr="004656EA">
        <w:rPr>
          <w:rFonts w:ascii="Times New Roman" w:hAnsi="Times New Roman" w:cs="Times New Roman"/>
          <w:sz w:val="24"/>
          <w:szCs w:val="24"/>
        </w:rPr>
        <w:t>Sherkin,S</w:t>
      </w:r>
      <w:proofErr w:type="spellEnd"/>
      <w:r w:rsidRPr="004656EA">
        <w:rPr>
          <w:rFonts w:ascii="Times New Roman" w:hAnsi="Times New Roman" w:cs="Times New Roman"/>
          <w:sz w:val="24"/>
          <w:szCs w:val="24"/>
        </w:rPr>
        <w:t xml:space="preserve">. (1999) ‘A Historical Study on the Preparation of the 1989 Recommendation on the Safeguarding of Traditional Culture and Folklore’ paper presented at seminar on </w:t>
      </w:r>
      <w:r w:rsidRPr="004656EA">
        <w:rPr>
          <w:rFonts w:ascii="Times New Roman" w:hAnsi="Times New Roman" w:cs="Times New Roman"/>
          <w:i/>
          <w:iCs/>
          <w:sz w:val="24"/>
          <w:szCs w:val="24"/>
        </w:rPr>
        <w:t>A Global Assessment of the 1989 Recommendation on the Safeguarding of Traditional Culture and Folklore: Local Empowerment and International Cooperation</w:t>
      </w:r>
      <w:r w:rsidRPr="004656EA">
        <w:rPr>
          <w:rFonts w:ascii="Times New Roman" w:hAnsi="Times New Roman" w:cs="Times New Roman"/>
          <w:sz w:val="24"/>
          <w:szCs w:val="24"/>
        </w:rPr>
        <w:t xml:space="preserve">, Washington, D.C., 27-30 June 1999, available at </w:t>
      </w:r>
      <w:hyperlink r:id="rId11" w:history="1">
        <w:r w:rsidRPr="004656EA">
          <w:rPr>
            <w:rStyle w:val="Hyperlink"/>
            <w:rFonts w:ascii="Times New Roman" w:hAnsi="Times New Roman" w:cs="Times New Roman"/>
            <w:color w:val="auto"/>
            <w:sz w:val="24"/>
            <w:szCs w:val="24"/>
            <w:u w:val="none"/>
          </w:rPr>
          <w:t>http://www.folklife.si.edu/resources/unesco/sherkin.htm</w:t>
        </w:r>
      </w:hyperlink>
      <w:bookmarkStart w:id="5" w:name="_Hlk59171076"/>
      <w:r w:rsidRPr="004656EA">
        <w:rPr>
          <w:rFonts w:ascii="Times New Roman" w:hAnsi="Times New Roman" w:cs="Times New Roman"/>
          <w:sz w:val="24"/>
          <w:szCs w:val="24"/>
        </w:rPr>
        <w:t>, accessed 1 January 2021.</w:t>
      </w:r>
      <w:bookmarkEnd w:id="5"/>
    </w:p>
    <w:p w14:paraId="58F33B62"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rPr>
        <w:t>Simon, B.S. (1999) ‘Global Steps to Local Empowerment in the Next Millennium: An Assessment of UNESCO’s 1989 Recommendation on the Safeguarding of Traditional Culture and Folklore</w:t>
      </w:r>
      <w:r w:rsidRPr="004656EA">
        <w:rPr>
          <w:rFonts w:ascii="Times New Roman" w:hAnsi="Times New Roman" w:cs="Times New Roman"/>
          <w:i/>
          <w:iCs/>
          <w:sz w:val="24"/>
          <w:szCs w:val="24"/>
        </w:rPr>
        <w:t xml:space="preserve">’ </w:t>
      </w:r>
      <w:r w:rsidRPr="004656EA">
        <w:rPr>
          <w:rFonts w:ascii="Times New Roman" w:hAnsi="Times New Roman" w:cs="Times New Roman"/>
          <w:sz w:val="24"/>
          <w:szCs w:val="24"/>
        </w:rPr>
        <w:t xml:space="preserve">paper presented at seminar on </w:t>
      </w:r>
      <w:r w:rsidRPr="004656EA">
        <w:rPr>
          <w:rFonts w:ascii="Times New Roman" w:hAnsi="Times New Roman" w:cs="Times New Roman"/>
          <w:i/>
          <w:iCs/>
          <w:sz w:val="24"/>
          <w:szCs w:val="24"/>
        </w:rPr>
        <w:t>A Global Assessment of the 1989 Recommendation on the Safeguarding of Traditional Culture and Folklore: Local Empowerment and International Cooperation</w:t>
      </w:r>
      <w:r w:rsidRPr="004656EA">
        <w:rPr>
          <w:rFonts w:ascii="Times New Roman" w:hAnsi="Times New Roman" w:cs="Times New Roman"/>
          <w:sz w:val="24"/>
          <w:szCs w:val="24"/>
        </w:rPr>
        <w:t xml:space="preserve">, Washington, D.C., 27-30 June 1999, </w:t>
      </w:r>
      <w:hyperlink r:id="rId12" w:history="1">
        <w:r w:rsidRPr="004656EA">
          <w:rPr>
            <w:rStyle w:val="Hyperlink"/>
            <w:rFonts w:ascii="Times New Roman" w:hAnsi="Times New Roman" w:cs="Times New Roman"/>
            <w:color w:val="auto"/>
            <w:sz w:val="24"/>
            <w:szCs w:val="24"/>
            <w:u w:val="none"/>
          </w:rPr>
          <w:t>http://www.folklife.si.edu/resources/unesco/simon.htm</w:t>
        </w:r>
      </w:hyperlink>
      <w:r w:rsidRPr="004656EA">
        <w:rPr>
          <w:rFonts w:ascii="Times New Roman" w:hAnsi="Times New Roman" w:cs="Times New Roman"/>
          <w:sz w:val="24"/>
          <w:szCs w:val="24"/>
        </w:rPr>
        <w:t>, accessed 1 January 2021.</w:t>
      </w:r>
    </w:p>
    <w:p w14:paraId="0639F752"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r w:rsidRPr="004656EA">
        <w:rPr>
          <w:rFonts w:ascii="Times New Roman" w:hAnsi="Times New Roman" w:cs="Times New Roman"/>
          <w:sz w:val="24"/>
          <w:szCs w:val="24"/>
        </w:rPr>
        <w:t xml:space="preserve">Sunder, M. (2007) ‘The Invention of Traditional Knowledge’, </w:t>
      </w:r>
      <w:r w:rsidRPr="004656EA">
        <w:rPr>
          <w:rFonts w:ascii="Times New Roman" w:hAnsi="Times New Roman" w:cs="Times New Roman"/>
          <w:i/>
          <w:iCs/>
          <w:sz w:val="24"/>
          <w:szCs w:val="24"/>
        </w:rPr>
        <w:t>L.&amp; Contemp. Probs</w:t>
      </w:r>
      <w:r w:rsidRPr="004656EA">
        <w:rPr>
          <w:rFonts w:ascii="Times New Roman" w:hAnsi="Times New Roman" w:cs="Times New Roman"/>
          <w:sz w:val="24"/>
          <w:szCs w:val="24"/>
        </w:rPr>
        <w:t>, 70(10): 97–124</w:t>
      </w:r>
    </w:p>
    <w:p w14:paraId="78D1BAA9" w14:textId="77777777" w:rsidR="00394AF7" w:rsidRPr="004656EA" w:rsidRDefault="00394AF7" w:rsidP="00394AF7">
      <w:pPr>
        <w:pStyle w:val="NoSpacing"/>
        <w:ind w:left="567" w:hanging="567"/>
        <w:rPr>
          <w:rFonts w:ascii="Times New Roman" w:hAnsi="Times New Roman" w:cs="Times New Roman"/>
          <w:sz w:val="24"/>
          <w:szCs w:val="24"/>
        </w:rPr>
      </w:pPr>
      <w:proofErr w:type="spellStart"/>
      <w:r w:rsidRPr="004656EA">
        <w:rPr>
          <w:rFonts w:ascii="Times New Roman" w:hAnsi="Times New Roman" w:cs="Times New Roman"/>
          <w:sz w:val="24"/>
          <w:szCs w:val="24"/>
        </w:rPr>
        <w:t>Tosato</w:t>
      </w:r>
      <w:proofErr w:type="spellEnd"/>
      <w:r w:rsidRPr="004656EA">
        <w:rPr>
          <w:rFonts w:ascii="Times New Roman" w:hAnsi="Times New Roman" w:cs="Times New Roman"/>
          <w:sz w:val="24"/>
          <w:szCs w:val="24"/>
        </w:rPr>
        <w:t xml:space="preserve">, A. (2013) ‘The Protection of Traditional Foods in the EU: Traditional Specialities Guaranteed’, </w:t>
      </w:r>
      <w:r w:rsidRPr="004656EA">
        <w:rPr>
          <w:rFonts w:ascii="Times New Roman" w:hAnsi="Times New Roman" w:cs="Times New Roman"/>
          <w:i/>
          <w:iCs/>
          <w:sz w:val="24"/>
          <w:szCs w:val="24"/>
        </w:rPr>
        <w:t>European L.J.</w:t>
      </w:r>
      <w:r w:rsidRPr="004656EA">
        <w:rPr>
          <w:rFonts w:ascii="Times New Roman" w:hAnsi="Times New Roman" w:cs="Times New Roman"/>
          <w:sz w:val="24"/>
          <w:szCs w:val="24"/>
        </w:rPr>
        <w:t>, 19(4): 545–576.</w:t>
      </w:r>
    </w:p>
    <w:p w14:paraId="20F2D63D" w14:textId="77777777" w:rsidR="00394AF7" w:rsidRPr="004656EA" w:rsidRDefault="00394AF7" w:rsidP="00394AF7">
      <w:pPr>
        <w:pStyle w:val="NoSpacing"/>
        <w:ind w:left="567" w:hanging="567"/>
        <w:rPr>
          <w:rFonts w:ascii="Times New Roman" w:hAnsi="Times New Roman" w:cs="Times New Roman"/>
          <w:sz w:val="24"/>
          <w:szCs w:val="24"/>
        </w:rPr>
      </w:pPr>
      <w:proofErr w:type="spellStart"/>
      <w:r w:rsidRPr="004656EA">
        <w:rPr>
          <w:rFonts w:ascii="Times New Roman" w:hAnsi="Times New Roman" w:cs="Times New Roman"/>
          <w:sz w:val="24"/>
          <w:szCs w:val="24"/>
        </w:rPr>
        <w:t>Ubertazzi</w:t>
      </w:r>
      <w:proofErr w:type="spellEnd"/>
      <w:r w:rsidRPr="004656EA">
        <w:rPr>
          <w:rFonts w:ascii="Times New Roman" w:hAnsi="Times New Roman" w:cs="Times New Roman"/>
          <w:sz w:val="24"/>
          <w:szCs w:val="24"/>
        </w:rPr>
        <w:t xml:space="preserve">, B. (2017) ‘EU Geographical Indications and Intangible Cultural Heritage’, </w:t>
      </w:r>
      <w:r w:rsidRPr="004656EA">
        <w:rPr>
          <w:rFonts w:ascii="Times New Roman" w:hAnsi="Times New Roman" w:cs="Times New Roman"/>
          <w:i/>
          <w:iCs/>
          <w:sz w:val="24"/>
          <w:szCs w:val="24"/>
        </w:rPr>
        <w:t>IIC</w:t>
      </w:r>
      <w:r w:rsidRPr="004656EA">
        <w:rPr>
          <w:rFonts w:ascii="Times New Roman" w:hAnsi="Times New Roman" w:cs="Times New Roman"/>
          <w:sz w:val="24"/>
          <w:szCs w:val="24"/>
        </w:rPr>
        <w:t>, 48:562–587.</w:t>
      </w:r>
    </w:p>
    <w:p w14:paraId="1F11AAEB"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rPr>
        <w:lastRenderedPageBreak/>
        <w:t xml:space="preserve">UNESCO (2020) ‘Traditional Craftsmanship’, available at </w:t>
      </w:r>
      <w:hyperlink r:id="rId13" w:history="1">
        <w:r w:rsidRPr="004656EA">
          <w:rPr>
            <w:rStyle w:val="Hyperlink"/>
            <w:rFonts w:ascii="Times New Roman" w:hAnsi="Times New Roman" w:cs="Times New Roman"/>
            <w:color w:val="auto"/>
            <w:sz w:val="24"/>
            <w:szCs w:val="24"/>
            <w:u w:val="none"/>
          </w:rPr>
          <w:t>https://ich.unesco.org/en/traditional-craftsmanship-00057</w:t>
        </w:r>
      </w:hyperlink>
      <w:r w:rsidRPr="004656EA">
        <w:rPr>
          <w:rFonts w:ascii="Times New Roman" w:hAnsi="Times New Roman" w:cs="Times New Roman"/>
          <w:sz w:val="24"/>
          <w:szCs w:val="24"/>
        </w:rPr>
        <w:t>, accessed 1 January 2021.</w:t>
      </w:r>
    </w:p>
    <w:p w14:paraId="03D6BB2A"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proofErr w:type="spellStart"/>
      <w:r w:rsidRPr="004656EA">
        <w:rPr>
          <w:rFonts w:ascii="Times New Roman" w:hAnsi="Times New Roman" w:cs="Times New Roman"/>
          <w:sz w:val="24"/>
          <w:szCs w:val="24"/>
        </w:rPr>
        <w:t>Weichselbaum</w:t>
      </w:r>
      <w:proofErr w:type="spellEnd"/>
      <w:r w:rsidRPr="004656EA">
        <w:rPr>
          <w:rFonts w:ascii="Times New Roman" w:hAnsi="Times New Roman" w:cs="Times New Roman"/>
          <w:sz w:val="24"/>
          <w:szCs w:val="24"/>
        </w:rPr>
        <w:t xml:space="preserve">, E., </w:t>
      </w:r>
      <w:proofErr w:type="spellStart"/>
      <w:r w:rsidRPr="004656EA">
        <w:rPr>
          <w:rFonts w:ascii="Times New Roman" w:hAnsi="Times New Roman" w:cs="Times New Roman"/>
          <w:sz w:val="24"/>
          <w:szCs w:val="24"/>
        </w:rPr>
        <w:t>Benelam</w:t>
      </w:r>
      <w:proofErr w:type="spellEnd"/>
      <w:r w:rsidRPr="004656EA">
        <w:rPr>
          <w:rFonts w:ascii="Times New Roman" w:hAnsi="Times New Roman" w:cs="Times New Roman"/>
          <w:sz w:val="24"/>
          <w:szCs w:val="24"/>
        </w:rPr>
        <w:t>, B. Costa, H.S. (2008) Synthesis Report No 6 Traditional Foods in Europe, Brussels, Food Information Resource (</w:t>
      </w:r>
      <w:proofErr w:type="spellStart"/>
      <w:r w:rsidRPr="004656EA">
        <w:rPr>
          <w:rFonts w:ascii="Times New Roman" w:hAnsi="Times New Roman" w:cs="Times New Roman"/>
          <w:sz w:val="24"/>
          <w:szCs w:val="24"/>
        </w:rPr>
        <w:t>EuroFIR</w:t>
      </w:r>
      <w:proofErr w:type="spellEnd"/>
      <w:r w:rsidRPr="004656EA">
        <w:rPr>
          <w:rFonts w:ascii="Times New Roman" w:hAnsi="Times New Roman" w:cs="Times New Roman"/>
          <w:sz w:val="24"/>
          <w:szCs w:val="24"/>
        </w:rPr>
        <w:t>) Consortium.</w:t>
      </w:r>
    </w:p>
    <w:p w14:paraId="5FD6D9CD"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r w:rsidRPr="004656EA">
        <w:rPr>
          <w:rFonts w:ascii="Times New Roman" w:hAnsi="Times New Roman" w:cs="Times New Roman"/>
          <w:sz w:val="24"/>
          <w:szCs w:val="24"/>
        </w:rPr>
        <w:t>WIPO (2000) ‘Matters Concerning Intellectual Property Genetic Resources Traditional Knowledge and Folklore’, WIPO Doc, WO/GA/26/6.</w:t>
      </w:r>
    </w:p>
    <w:p w14:paraId="506E795E"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r w:rsidRPr="004656EA">
        <w:rPr>
          <w:rFonts w:ascii="Times New Roman" w:hAnsi="Times New Roman" w:cs="Times New Roman"/>
          <w:sz w:val="24"/>
          <w:szCs w:val="24"/>
        </w:rPr>
        <w:t>WIPO, (2002) ‘Preliminary Systematic Analysis of National Experiences with the Legal Protection of Expressions of Folklore’, WIPO doc. WIPO/GRTKF/IC/4/3.</w:t>
      </w:r>
    </w:p>
    <w:p w14:paraId="3932FA91"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rPr>
        <w:t>WIPO (2003) ‘Consolidated analysis of the legal protection of traditional cultural expressions’, WIPO doc. WIPO/GRTKF/IC/5/3.</w:t>
      </w:r>
    </w:p>
    <w:p w14:paraId="73C36A55"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r w:rsidRPr="004656EA">
        <w:rPr>
          <w:rFonts w:ascii="Times New Roman" w:hAnsi="Times New Roman" w:cs="Times New Roman"/>
          <w:sz w:val="24"/>
          <w:szCs w:val="24"/>
        </w:rPr>
        <w:t>WIPO (2005) ‘The Protection of Traditional Cultural Expressions/Expressions of Folklore: Revised Objectives and Principles’, WIPO doc., WIPO/GRTKF/IC/8/4.</w:t>
      </w:r>
    </w:p>
    <w:p w14:paraId="2AD34108" w14:textId="77777777" w:rsidR="00394AF7" w:rsidRPr="004656EA" w:rsidRDefault="00394AF7" w:rsidP="00394AF7">
      <w:pPr>
        <w:autoSpaceDE w:val="0"/>
        <w:autoSpaceDN w:val="0"/>
        <w:adjustRightInd w:val="0"/>
        <w:spacing w:after="0" w:line="240" w:lineRule="auto"/>
        <w:ind w:left="567" w:hanging="567"/>
        <w:rPr>
          <w:rFonts w:ascii="Times New Roman" w:hAnsi="Times New Roman" w:cs="Times New Roman"/>
          <w:sz w:val="24"/>
          <w:szCs w:val="24"/>
        </w:rPr>
      </w:pPr>
      <w:r w:rsidRPr="004656EA">
        <w:rPr>
          <w:rFonts w:ascii="Times New Roman" w:hAnsi="Times New Roman" w:cs="Times New Roman"/>
          <w:sz w:val="24"/>
          <w:szCs w:val="24"/>
        </w:rPr>
        <w:t xml:space="preserve">WIPO (2017) WIPO, </w:t>
      </w:r>
      <w:bookmarkStart w:id="6" w:name="_Hlk59210424"/>
      <w:r w:rsidRPr="004656EA">
        <w:rPr>
          <w:rFonts w:ascii="Times New Roman" w:hAnsi="Times New Roman" w:cs="Times New Roman"/>
          <w:i/>
          <w:iCs/>
          <w:sz w:val="24"/>
          <w:szCs w:val="24"/>
        </w:rPr>
        <w:t>Protect and Promote Your Culture: A Practical Guide to Intellectual Property for Indigenous Peoples and Local Communities</w:t>
      </w:r>
      <w:bookmarkEnd w:id="6"/>
      <w:r w:rsidRPr="004656EA">
        <w:rPr>
          <w:rFonts w:ascii="Times New Roman" w:hAnsi="Times New Roman" w:cs="Times New Roman"/>
          <w:sz w:val="24"/>
          <w:szCs w:val="24"/>
        </w:rPr>
        <w:t>, Geneva, WIPO.</w:t>
      </w:r>
    </w:p>
    <w:p w14:paraId="05729704" w14:textId="77777777" w:rsidR="00394AF7" w:rsidRPr="004656EA" w:rsidRDefault="00394AF7" w:rsidP="00394AF7">
      <w:pPr>
        <w:pStyle w:val="Default"/>
        <w:ind w:left="567" w:hanging="567"/>
        <w:rPr>
          <w:rFonts w:ascii="Times New Roman" w:hAnsi="Times New Roman" w:cs="Times New Roman"/>
          <w:color w:val="auto"/>
        </w:rPr>
      </w:pPr>
      <w:r w:rsidRPr="004656EA">
        <w:rPr>
          <w:rFonts w:ascii="Times New Roman" w:hAnsi="Times New Roman" w:cs="Times New Roman"/>
          <w:color w:val="auto"/>
        </w:rPr>
        <w:t>WIPO (2018) ‘The Protection of Traditional Cultural Expressions: Updated Draft Gap Analysis’, WIPO doc. WIPO/GRTKF/IC/37/7.</w:t>
      </w:r>
    </w:p>
    <w:p w14:paraId="18183665" w14:textId="77777777" w:rsidR="00394AF7" w:rsidRPr="004656EA" w:rsidRDefault="00394AF7" w:rsidP="00394AF7">
      <w:pPr>
        <w:pStyle w:val="NoSpacing"/>
        <w:ind w:left="567" w:hanging="567"/>
        <w:rPr>
          <w:rFonts w:ascii="Times New Roman" w:hAnsi="Times New Roman" w:cs="Times New Roman"/>
          <w:sz w:val="24"/>
          <w:szCs w:val="24"/>
        </w:rPr>
      </w:pPr>
      <w:r w:rsidRPr="004656EA">
        <w:rPr>
          <w:rFonts w:ascii="Times New Roman" w:hAnsi="Times New Roman" w:cs="Times New Roman"/>
          <w:sz w:val="24"/>
          <w:szCs w:val="24"/>
        </w:rPr>
        <w:t xml:space="preserve">WIPO (2019) </w:t>
      </w:r>
      <w:bookmarkStart w:id="7" w:name="TitleOfDoc"/>
      <w:bookmarkEnd w:id="7"/>
      <w:r w:rsidRPr="004656EA">
        <w:rPr>
          <w:rFonts w:ascii="Times New Roman" w:hAnsi="Times New Roman" w:cs="Times New Roman"/>
          <w:sz w:val="24"/>
          <w:szCs w:val="24"/>
        </w:rPr>
        <w:t>‘The Protection of Traditional Cultural Expressions:  Draft Articles’, WIPO doc. WIPO/GRTKF/IC/40/</w:t>
      </w:r>
      <w:bookmarkStart w:id="8" w:name="Code"/>
      <w:bookmarkEnd w:id="8"/>
      <w:r w:rsidRPr="004656EA">
        <w:rPr>
          <w:rFonts w:ascii="Times New Roman" w:hAnsi="Times New Roman" w:cs="Times New Roman"/>
          <w:sz w:val="24"/>
          <w:szCs w:val="24"/>
        </w:rPr>
        <w:t>5.</w:t>
      </w:r>
    </w:p>
    <w:p w14:paraId="73EB6E2C" w14:textId="77777777" w:rsidR="00394AF7" w:rsidRPr="004656EA" w:rsidRDefault="00394AF7" w:rsidP="00394AF7">
      <w:pPr>
        <w:pStyle w:val="NoSpacing"/>
        <w:ind w:left="567" w:hanging="567"/>
        <w:rPr>
          <w:rFonts w:ascii="Times New Roman" w:hAnsi="Times New Roman" w:cs="Times New Roman"/>
          <w:sz w:val="24"/>
          <w:szCs w:val="24"/>
        </w:rPr>
      </w:pPr>
      <w:proofErr w:type="spellStart"/>
      <w:r w:rsidRPr="004656EA">
        <w:rPr>
          <w:rStyle w:val="staff-name3"/>
          <w:rFonts w:ascii="Times New Roman" w:hAnsi="Times New Roman" w:cs="Times New Roman"/>
          <w:b w:val="0"/>
          <w:bCs w:val="0"/>
          <w:sz w:val="24"/>
          <w:szCs w:val="24"/>
        </w:rPr>
        <w:t>Yeebo</w:t>
      </w:r>
      <w:proofErr w:type="spellEnd"/>
      <w:r w:rsidRPr="004656EA">
        <w:rPr>
          <w:rStyle w:val="staff-name3"/>
          <w:rFonts w:ascii="Times New Roman" w:hAnsi="Times New Roman" w:cs="Times New Roman"/>
          <w:b w:val="0"/>
          <w:bCs w:val="0"/>
          <w:sz w:val="24"/>
          <w:szCs w:val="24"/>
        </w:rPr>
        <w:t>, Y. (2015) ‘</w:t>
      </w:r>
      <w:r w:rsidRPr="004656EA">
        <w:rPr>
          <w:rFonts w:ascii="Times New Roman" w:hAnsi="Times New Roman" w:cs="Times New Roman"/>
          <w:sz w:val="24"/>
          <w:szCs w:val="24"/>
        </w:rPr>
        <w:t xml:space="preserve">Chinese counterfeits leave Ghanaian textiles hanging by a thread’, The Christian Scientist Monitor, available at </w:t>
      </w:r>
      <w:hyperlink r:id="rId14" w:history="1">
        <w:r w:rsidRPr="004656EA">
          <w:rPr>
            <w:rStyle w:val="Hyperlink"/>
            <w:rFonts w:ascii="Times New Roman" w:hAnsi="Times New Roman" w:cs="Times New Roman"/>
            <w:color w:val="auto"/>
            <w:sz w:val="24"/>
            <w:szCs w:val="24"/>
            <w:u w:val="none"/>
          </w:rPr>
          <w:t>https://www.csmonitor.com/World/Africa/2015/0531/Chinese-counterfeits-leave-Ghanaian-textiles-hanging-by-a-thread</w:t>
        </w:r>
      </w:hyperlink>
      <w:r w:rsidRPr="004656EA">
        <w:rPr>
          <w:rFonts w:ascii="Times New Roman" w:hAnsi="Times New Roman" w:cs="Times New Roman"/>
          <w:sz w:val="24"/>
          <w:szCs w:val="24"/>
        </w:rPr>
        <w:t>, accessed 1 January 2021.</w:t>
      </w:r>
    </w:p>
    <w:p w14:paraId="29EE71A4" w14:textId="77777777" w:rsidR="00394AF7" w:rsidRPr="004656EA" w:rsidRDefault="00394AF7" w:rsidP="00394AF7">
      <w:pPr>
        <w:pStyle w:val="NoSpacing"/>
        <w:ind w:left="567" w:hanging="567"/>
        <w:rPr>
          <w:rFonts w:ascii="Times New Roman" w:hAnsi="Times New Roman" w:cs="Times New Roman"/>
          <w:sz w:val="24"/>
          <w:szCs w:val="24"/>
        </w:rPr>
      </w:pPr>
      <w:proofErr w:type="spellStart"/>
      <w:r w:rsidRPr="004656EA">
        <w:rPr>
          <w:rFonts w:ascii="Times New Roman" w:hAnsi="Times New Roman" w:cs="Times New Roman"/>
          <w:sz w:val="24"/>
          <w:szCs w:val="24"/>
        </w:rPr>
        <w:t>Zappalaglio</w:t>
      </w:r>
      <w:proofErr w:type="spellEnd"/>
      <w:r w:rsidRPr="004656EA">
        <w:rPr>
          <w:rFonts w:ascii="Times New Roman" w:hAnsi="Times New Roman" w:cs="Times New Roman"/>
          <w:sz w:val="24"/>
          <w:szCs w:val="24"/>
        </w:rPr>
        <w:t xml:space="preserve">, A., </w:t>
      </w:r>
      <w:proofErr w:type="spellStart"/>
      <w:r w:rsidRPr="004656EA">
        <w:rPr>
          <w:rFonts w:ascii="Times New Roman" w:hAnsi="Times New Roman" w:cs="Times New Roman"/>
          <w:sz w:val="24"/>
          <w:szCs w:val="24"/>
        </w:rPr>
        <w:t>Guerrieri</w:t>
      </w:r>
      <w:proofErr w:type="spellEnd"/>
      <w:r w:rsidRPr="004656EA">
        <w:rPr>
          <w:rFonts w:ascii="Times New Roman" w:hAnsi="Times New Roman" w:cs="Times New Roman"/>
          <w:sz w:val="24"/>
          <w:szCs w:val="24"/>
        </w:rPr>
        <w:t xml:space="preserve">. F., Carls, S. (2020) ‘Sui Generis Geographical Indications for the Protection of Non-Agricultural Products in the EU: Can the Quality Schemes Fulfil the Task?’, </w:t>
      </w:r>
      <w:r w:rsidRPr="004656EA">
        <w:rPr>
          <w:rFonts w:ascii="Times New Roman" w:hAnsi="Times New Roman" w:cs="Times New Roman"/>
          <w:i/>
          <w:iCs/>
          <w:sz w:val="24"/>
          <w:szCs w:val="24"/>
        </w:rPr>
        <w:t>IIC</w:t>
      </w:r>
      <w:r w:rsidRPr="004656EA">
        <w:rPr>
          <w:rFonts w:ascii="Times New Roman" w:hAnsi="Times New Roman" w:cs="Times New Roman"/>
          <w:sz w:val="24"/>
          <w:szCs w:val="24"/>
        </w:rPr>
        <w:t>, 51(2): 31–69.</w:t>
      </w:r>
    </w:p>
    <w:p w14:paraId="3B8A6A88" w14:textId="77777777" w:rsidR="00394AF7" w:rsidRPr="004656EA" w:rsidRDefault="00394AF7" w:rsidP="00394AF7">
      <w:pPr>
        <w:pStyle w:val="NoSpacing"/>
        <w:ind w:left="567" w:hanging="567"/>
        <w:rPr>
          <w:rFonts w:ascii="Times New Roman" w:hAnsi="Times New Roman" w:cs="Times New Roman"/>
          <w:sz w:val="24"/>
          <w:szCs w:val="24"/>
        </w:rPr>
      </w:pPr>
      <w:bookmarkStart w:id="9" w:name="_Hlk59254124"/>
      <w:proofErr w:type="spellStart"/>
      <w:r w:rsidRPr="004656EA">
        <w:rPr>
          <w:rFonts w:ascii="Times New Roman" w:hAnsi="Times New Roman" w:cs="Times New Roman"/>
          <w:sz w:val="24"/>
          <w:szCs w:val="24"/>
        </w:rPr>
        <w:t>Zografos</w:t>
      </w:r>
      <w:proofErr w:type="spellEnd"/>
      <w:r w:rsidRPr="004656EA">
        <w:rPr>
          <w:rFonts w:ascii="Times New Roman" w:hAnsi="Times New Roman" w:cs="Times New Roman"/>
          <w:sz w:val="24"/>
          <w:szCs w:val="24"/>
        </w:rPr>
        <w:t xml:space="preserve">, D. (2010) </w:t>
      </w:r>
      <w:bookmarkEnd w:id="9"/>
      <w:r w:rsidRPr="004656EA">
        <w:rPr>
          <w:rFonts w:ascii="Times New Roman" w:hAnsi="Times New Roman" w:cs="Times New Roman"/>
          <w:i/>
          <w:iCs/>
          <w:sz w:val="24"/>
          <w:szCs w:val="24"/>
        </w:rPr>
        <w:t>Intellectual Property and Traditional Cultural Expressions</w:t>
      </w:r>
      <w:r w:rsidRPr="004656EA">
        <w:rPr>
          <w:rFonts w:ascii="Times New Roman" w:hAnsi="Times New Roman" w:cs="Times New Roman"/>
          <w:sz w:val="24"/>
          <w:szCs w:val="24"/>
        </w:rPr>
        <w:t xml:space="preserve">, Cheltenham, Edward Elgar. </w:t>
      </w:r>
    </w:p>
    <w:p w14:paraId="489B0102" w14:textId="77777777" w:rsidR="00394AF7" w:rsidRPr="004656EA" w:rsidRDefault="00394AF7" w:rsidP="00314857">
      <w:pPr>
        <w:autoSpaceDE w:val="0"/>
        <w:autoSpaceDN w:val="0"/>
        <w:adjustRightInd w:val="0"/>
        <w:spacing w:after="0" w:line="240" w:lineRule="auto"/>
        <w:jc w:val="both"/>
        <w:rPr>
          <w:rFonts w:ascii="Times New Roman" w:hAnsi="Times New Roman" w:cs="Times New Roman"/>
          <w:sz w:val="24"/>
          <w:szCs w:val="24"/>
        </w:rPr>
      </w:pPr>
    </w:p>
    <w:p w14:paraId="7B5463F5" w14:textId="2C500C1E" w:rsidR="00080DF7" w:rsidRPr="004656EA" w:rsidRDefault="00080DF7" w:rsidP="00314857">
      <w:pPr>
        <w:autoSpaceDE w:val="0"/>
        <w:autoSpaceDN w:val="0"/>
        <w:adjustRightInd w:val="0"/>
        <w:spacing w:after="0" w:line="240" w:lineRule="auto"/>
        <w:jc w:val="both"/>
        <w:rPr>
          <w:rFonts w:ascii="Times New Roman" w:hAnsi="Times New Roman" w:cs="Times New Roman"/>
          <w:sz w:val="24"/>
          <w:szCs w:val="24"/>
        </w:rPr>
      </w:pPr>
    </w:p>
    <w:p w14:paraId="1429966D" w14:textId="1A7C7CBC" w:rsidR="00426746" w:rsidRPr="004656EA" w:rsidRDefault="00426746" w:rsidP="00314857">
      <w:pPr>
        <w:pStyle w:val="NoSpacing"/>
        <w:jc w:val="both"/>
        <w:rPr>
          <w:rFonts w:ascii="Times New Roman" w:hAnsi="Times New Roman" w:cs="Times New Roman"/>
          <w:sz w:val="24"/>
          <w:szCs w:val="24"/>
        </w:rPr>
      </w:pPr>
    </w:p>
    <w:p w14:paraId="34CA076C" w14:textId="77777777" w:rsidR="00426746" w:rsidRPr="004656EA" w:rsidRDefault="00426746" w:rsidP="00314857">
      <w:pPr>
        <w:pStyle w:val="NormalWeb"/>
        <w:shd w:val="clear" w:color="auto" w:fill="FFFFFF"/>
        <w:jc w:val="both"/>
        <w:rPr>
          <w:rFonts w:ascii="Times New Roman" w:hAnsi="Times New Roman"/>
          <w:lang w:val="en"/>
        </w:rPr>
      </w:pPr>
    </w:p>
    <w:p w14:paraId="0507CDDF" w14:textId="733088BB" w:rsidR="00E365BA" w:rsidRPr="004656EA" w:rsidRDefault="00E365BA" w:rsidP="00314857">
      <w:pPr>
        <w:pStyle w:val="NoSpacing"/>
        <w:jc w:val="both"/>
        <w:rPr>
          <w:rFonts w:ascii="Times New Roman" w:hAnsi="Times New Roman" w:cs="Times New Roman"/>
          <w:sz w:val="24"/>
          <w:szCs w:val="24"/>
        </w:rPr>
      </w:pPr>
      <w:r w:rsidRPr="004656EA">
        <w:rPr>
          <w:rFonts w:ascii="Times New Roman" w:hAnsi="Times New Roman" w:cs="Times New Roman"/>
          <w:sz w:val="24"/>
          <w:szCs w:val="24"/>
        </w:rPr>
        <w:t xml:space="preserve"> </w:t>
      </w:r>
    </w:p>
    <w:p w14:paraId="098A486B" w14:textId="177188A8" w:rsidR="00E365BA" w:rsidRPr="004656EA" w:rsidRDefault="00E365BA" w:rsidP="00314857">
      <w:pPr>
        <w:autoSpaceDE w:val="0"/>
        <w:autoSpaceDN w:val="0"/>
        <w:adjustRightInd w:val="0"/>
        <w:spacing w:after="0" w:line="240" w:lineRule="auto"/>
        <w:jc w:val="both"/>
        <w:rPr>
          <w:rFonts w:ascii="Times New Roman" w:hAnsi="Times New Roman" w:cs="Times New Roman"/>
          <w:sz w:val="24"/>
          <w:szCs w:val="24"/>
        </w:rPr>
      </w:pPr>
    </w:p>
    <w:p w14:paraId="1609C66C" w14:textId="77777777" w:rsidR="00E365BA" w:rsidRPr="004656EA" w:rsidRDefault="00E365BA" w:rsidP="00314857">
      <w:pPr>
        <w:autoSpaceDE w:val="0"/>
        <w:autoSpaceDN w:val="0"/>
        <w:adjustRightInd w:val="0"/>
        <w:spacing w:after="0" w:line="240" w:lineRule="auto"/>
        <w:jc w:val="both"/>
        <w:rPr>
          <w:rFonts w:ascii="Times New Roman" w:hAnsi="Times New Roman" w:cs="Times New Roman"/>
          <w:sz w:val="24"/>
          <w:szCs w:val="24"/>
        </w:rPr>
      </w:pPr>
    </w:p>
    <w:p w14:paraId="4A1758EE" w14:textId="77777777" w:rsidR="00841CDD" w:rsidRPr="004656EA" w:rsidRDefault="00841CDD" w:rsidP="00314857">
      <w:pPr>
        <w:autoSpaceDE w:val="0"/>
        <w:autoSpaceDN w:val="0"/>
        <w:adjustRightInd w:val="0"/>
        <w:spacing w:after="0" w:line="240" w:lineRule="auto"/>
        <w:jc w:val="both"/>
        <w:rPr>
          <w:rFonts w:ascii="Times New Roman" w:hAnsi="Times New Roman" w:cs="Times New Roman"/>
          <w:sz w:val="24"/>
          <w:szCs w:val="24"/>
        </w:rPr>
      </w:pPr>
    </w:p>
    <w:sectPr w:rsidR="00841CDD" w:rsidRPr="004656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E909" w14:textId="77777777" w:rsidR="003F2AA4" w:rsidRDefault="003F2AA4" w:rsidP="00A06290">
      <w:pPr>
        <w:spacing w:after="0" w:line="240" w:lineRule="auto"/>
      </w:pPr>
      <w:r>
        <w:separator/>
      </w:r>
    </w:p>
  </w:endnote>
  <w:endnote w:type="continuationSeparator" w:id="0">
    <w:p w14:paraId="328C6A25" w14:textId="77777777" w:rsidR="003F2AA4" w:rsidRDefault="003F2AA4" w:rsidP="00A0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draWeb">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AdvOT8608a8d1+20">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2187" w14:textId="77777777" w:rsidR="003F2AA4" w:rsidRDefault="003F2AA4" w:rsidP="00A06290">
      <w:pPr>
        <w:spacing w:after="0" w:line="240" w:lineRule="auto"/>
      </w:pPr>
      <w:r>
        <w:separator/>
      </w:r>
    </w:p>
  </w:footnote>
  <w:footnote w:type="continuationSeparator" w:id="0">
    <w:p w14:paraId="0C102EA0" w14:textId="77777777" w:rsidR="003F2AA4" w:rsidRDefault="003F2AA4" w:rsidP="00A06290">
      <w:pPr>
        <w:spacing w:after="0" w:line="240" w:lineRule="auto"/>
      </w:pPr>
      <w:r>
        <w:continuationSeparator/>
      </w:r>
    </w:p>
  </w:footnote>
  <w:footnote w:id="1">
    <w:p w14:paraId="3DDA92EB" w14:textId="6FD3F701" w:rsidR="007B19F2" w:rsidRPr="00314857" w:rsidRDefault="007B19F2" w:rsidP="00A62B81">
      <w:pPr>
        <w:pStyle w:val="NoSpacing"/>
        <w:rPr>
          <w:rFonts w:ascii="Times New Roman" w:hAnsi="Times New Roman" w:cs="Times New Roman"/>
          <w:sz w:val="20"/>
          <w:szCs w:val="20"/>
        </w:rPr>
      </w:pPr>
      <w:r w:rsidRPr="00314857">
        <w:rPr>
          <w:rStyle w:val="FootnoteReference"/>
          <w:rFonts w:ascii="Times New Roman" w:hAnsi="Times New Roman" w:cs="Times New Roman"/>
          <w:sz w:val="20"/>
          <w:szCs w:val="20"/>
        </w:rPr>
        <w:footnoteRef/>
      </w:r>
      <w:r w:rsidRPr="00314857">
        <w:rPr>
          <w:rFonts w:ascii="Times New Roman" w:hAnsi="Times New Roman" w:cs="Times New Roman"/>
          <w:sz w:val="20"/>
          <w:szCs w:val="20"/>
        </w:rPr>
        <w:t xml:space="preserve">  See </w:t>
      </w:r>
      <w:hyperlink r:id="rId1" w:history="1">
        <w:r w:rsidRPr="00314857">
          <w:rPr>
            <w:rStyle w:val="Hyperlink"/>
            <w:rFonts w:ascii="Times New Roman" w:hAnsi="Times New Roman" w:cs="Times New Roman"/>
            <w:color w:val="auto"/>
            <w:sz w:val="20"/>
            <w:szCs w:val="20"/>
            <w:u w:val="none"/>
          </w:rPr>
          <w:t>https://www.wipo.int/export/sites/www/tk/en/igc/pdf/igc_mandate_2020-2021.pdf</w:t>
        </w:r>
      </w:hyperlink>
      <w:r w:rsidRPr="00314857">
        <w:rPr>
          <w:rFonts w:ascii="Times New Roman" w:hAnsi="Times New Roman" w:cs="Times New Roman"/>
          <w:sz w:val="20"/>
          <w:szCs w:val="20"/>
        </w:rPr>
        <w:t>, accessed 1 January 2021.</w:t>
      </w:r>
    </w:p>
  </w:footnote>
  <w:footnote w:id="2">
    <w:p w14:paraId="547BC2F1" w14:textId="17A30078" w:rsidR="007B19F2" w:rsidRPr="00314857" w:rsidRDefault="007B19F2" w:rsidP="00A62B81">
      <w:pPr>
        <w:pStyle w:val="NoSpacing"/>
        <w:rPr>
          <w:rFonts w:ascii="Times New Roman" w:hAnsi="Times New Roman" w:cs="Times New Roman"/>
          <w:sz w:val="20"/>
          <w:szCs w:val="20"/>
        </w:rPr>
      </w:pPr>
      <w:r w:rsidRPr="00314857">
        <w:rPr>
          <w:rStyle w:val="FootnoteReference"/>
          <w:rFonts w:ascii="Times New Roman" w:hAnsi="Times New Roman" w:cs="Times New Roman"/>
          <w:sz w:val="20"/>
          <w:szCs w:val="20"/>
        </w:rPr>
        <w:footnoteRef/>
      </w:r>
      <w:r w:rsidRPr="00314857">
        <w:rPr>
          <w:rFonts w:ascii="Times New Roman" w:hAnsi="Times New Roman" w:cs="Times New Roman"/>
          <w:sz w:val="20"/>
          <w:szCs w:val="20"/>
        </w:rPr>
        <w:t xml:space="preserve">  Ibid.</w:t>
      </w:r>
    </w:p>
  </w:footnote>
  <w:footnote w:id="3">
    <w:p w14:paraId="006CFE6D" w14:textId="6D558F00" w:rsidR="007B19F2" w:rsidRPr="00314857" w:rsidRDefault="007B19F2" w:rsidP="00A62B81">
      <w:pPr>
        <w:pStyle w:val="NoSpacing"/>
        <w:rPr>
          <w:rFonts w:ascii="Times New Roman" w:hAnsi="Times New Roman" w:cs="Times New Roman"/>
          <w:sz w:val="20"/>
          <w:szCs w:val="20"/>
        </w:rPr>
      </w:pPr>
      <w:r w:rsidRPr="00314857">
        <w:rPr>
          <w:rStyle w:val="FootnoteReference"/>
          <w:rFonts w:ascii="Times New Roman" w:hAnsi="Times New Roman" w:cs="Times New Roman"/>
          <w:sz w:val="20"/>
          <w:szCs w:val="20"/>
        </w:rPr>
        <w:footnoteRef/>
      </w:r>
      <w:r w:rsidRPr="00314857">
        <w:rPr>
          <w:rFonts w:ascii="Times New Roman" w:hAnsi="Times New Roman" w:cs="Times New Roman"/>
          <w:sz w:val="20"/>
          <w:szCs w:val="20"/>
        </w:rPr>
        <w:t xml:space="preserve">  Ibid.</w:t>
      </w:r>
    </w:p>
  </w:footnote>
  <w:footnote w:id="4">
    <w:p w14:paraId="2F7B657A" w14:textId="1FD50647" w:rsidR="007B19F2" w:rsidRPr="00314857" w:rsidRDefault="007B19F2" w:rsidP="00A62B81">
      <w:pPr>
        <w:pStyle w:val="NoSpacing"/>
        <w:rPr>
          <w:rFonts w:ascii="Times New Roman" w:hAnsi="Times New Roman" w:cs="Times New Roman"/>
          <w:sz w:val="20"/>
          <w:szCs w:val="20"/>
        </w:rPr>
      </w:pPr>
      <w:r w:rsidRPr="00314857">
        <w:rPr>
          <w:rStyle w:val="FootnoteReference"/>
          <w:rFonts w:ascii="Times New Roman" w:hAnsi="Times New Roman" w:cs="Times New Roman"/>
          <w:sz w:val="20"/>
          <w:szCs w:val="20"/>
        </w:rPr>
        <w:footnoteRef/>
      </w:r>
      <w:r w:rsidRPr="00314857">
        <w:rPr>
          <w:rFonts w:ascii="Times New Roman" w:hAnsi="Times New Roman" w:cs="Times New Roman"/>
          <w:sz w:val="20"/>
          <w:szCs w:val="20"/>
        </w:rPr>
        <w:t xml:space="preserve">  1037 </w:t>
      </w:r>
      <w:r w:rsidRPr="00314857">
        <w:rPr>
          <w:rFonts w:ascii="Times New Roman" w:hAnsi="Times New Roman" w:cs="Times New Roman"/>
          <w:i/>
          <w:iCs/>
          <w:sz w:val="20"/>
          <w:szCs w:val="20"/>
        </w:rPr>
        <w:t xml:space="preserve">UNTS </w:t>
      </w:r>
      <w:r w:rsidRPr="00314857">
        <w:rPr>
          <w:rFonts w:ascii="Times New Roman" w:hAnsi="Times New Roman" w:cs="Times New Roman"/>
          <w:sz w:val="20"/>
          <w:szCs w:val="20"/>
        </w:rPr>
        <w:t>151, 11 ILM 1358 (1972).</w:t>
      </w:r>
    </w:p>
  </w:footnote>
  <w:footnote w:id="5">
    <w:p w14:paraId="19CAA5E1" w14:textId="7B458EB3" w:rsidR="007B19F2" w:rsidRPr="00314857" w:rsidRDefault="007B19F2" w:rsidP="00A62B81">
      <w:pPr>
        <w:pStyle w:val="NoSpacing"/>
        <w:rPr>
          <w:rFonts w:ascii="Times New Roman" w:hAnsi="Times New Roman" w:cs="Times New Roman"/>
          <w:sz w:val="20"/>
          <w:szCs w:val="20"/>
        </w:rPr>
      </w:pPr>
      <w:r w:rsidRPr="00314857">
        <w:rPr>
          <w:rStyle w:val="FootnoteReference"/>
          <w:rFonts w:ascii="Times New Roman" w:hAnsi="Times New Roman" w:cs="Times New Roman"/>
          <w:sz w:val="20"/>
          <w:szCs w:val="20"/>
        </w:rPr>
        <w:footnoteRef/>
      </w:r>
      <w:r w:rsidRPr="00314857">
        <w:rPr>
          <w:rFonts w:ascii="Times New Roman" w:hAnsi="Times New Roman" w:cs="Times New Roman"/>
          <w:sz w:val="20"/>
          <w:szCs w:val="20"/>
        </w:rPr>
        <w:t xml:space="preserve">  Government of Bolivia, ‘Official request that a Protocol be added to the Universal Copyright Convention for the protection of folklore’, 24 April 1973, UNESCO doc. DG 01/1006-79.</w:t>
      </w:r>
    </w:p>
  </w:footnote>
  <w:footnote w:id="6">
    <w:p w14:paraId="0394F9E6" w14:textId="47F48676" w:rsidR="007B19F2" w:rsidRPr="00314857" w:rsidRDefault="007B19F2">
      <w:pPr>
        <w:pStyle w:val="FootnoteText"/>
        <w:rPr>
          <w:rFonts w:ascii="Times New Roman" w:hAnsi="Times New Roman" w:cs="Times New Roman"/>
        </w:rPr>
      </w:pPr>
      <w:r w:rsidRPr="00314857">
        <w:rPr>
          <w:rStyle w:val="FootnoteReference"/>
          <w:rFonts w:ascii="Times New Roman" w:hAnsi="Times New Roman" w:cs="Times New Roman"/>
        </w:rPr>
        <w:footnoteRef/>
      </w:r>
      <w:r w:rsidRPr="00314857">
        <w:rPr>
          <w:rFonts w:ascii="Times New Roman" w:hAnsi="Times New Roman" w:cs="Times New Roman"/>
        </w:rPr>
        <w:t xml:space="preserve">  Available at </w:t>
      </w:r>
      <w:hyperlink r:id="rId2" w:history="1">
        <w:r w:rsidRPr="00314857">
          <w:rPr>
            <w:rStyle w:val="Hyperlink"/>
            <w:rFonts w:ascii="Times New Roman" w:hAnsi="Times New Roman" w:cs="Times New Roman"/>
            <w:color w:val="auto"/>
            <w:u w:val="none"/>
          </w:rPr>
          <w:t>https://www.wipo.int/edocs/lexdocs/laws/en/unesco/unesco001en.pdf</w:t>
        </w:r>
      </w:hyperlink>
      <w:r w:rsidRPr="00314857">
        <w:rPr>
          <w:rFonts w:ascii="Times New Roman" w:hAnsi="Times New Roman" w:cs="Times New Roman"/>
        </w:rPr>
        <w:t>, accessed 1 January 2021.</w:t>
      </w:r>
    </w:p>
  </w:footnote>
  <w:footnote w:id="7">
    <w:p w14:paraId="0A15F0E1" w14:textId="6043E596" w:rsidR="007B19F2" w:rsidRPr="00314857" w:rsidRDefault="007B19F2">
      <w:pPr>
        <w:pStyle w:val="FootnoteText"/>
        <w:rPr>
          <w:rFonts w:ascii="Times New Roman" w:hAnsi="Times New Roman" w:cs="Times New Roman"/>
        </w:rPr>
      </w:pPr>
      <w:r w:rsidRPr="00314857">
        <w:rPr>
          <w:rStyle w:val="FootnoteReference"/>
          <w:rFonts w:ascii="Times New Roman" w:hAnsi="Times New Roman" w:cs="Times New Roman"/>
        </w:rPr>
        <w:footnoteRef/>
      </w:r>
      <w:r w:rsidRPr="00314857">
        <w:rPr>
          <w:rFonts w:ascii="Times New Roman" w:hAnsi="Times New Roman" w:cs="Times New Roman"/>
        </w:rPr>
        <w:t xml:space="preserve">  Available at </w:t>
      </w:r>
      <w:hyperlink r:id="rId3" w:history="1">
        <w:r w:rsidRPr="00314857">
          <w:rPr>
            <w:rStyle w:val="Hyperlink"/>
            <w:rFonts w:ascii="Times New Roman" w:hAnsi="Times New Roman" w:cs="Times New Roman"/>
            <w:color w:val="auto"/>
            <w:u w:val="none"/>
          </w:rPr>
          <w:t>http://portal.unesco.org/en/ev.php-URL_ID=13141&amp;URL_DO=DO_TOPIC&amp;URL_SECTION=</w:t>
        </w:r>
      </w:hyperlink>
      <w:r w:rsidRPr="00314857">
        <w:rPr>
          <w:rFonts w:ascii="Times New Roman" w:hAnsi="Times New Roman" w:cs="Times New Roman"/>
        </w:rPr>
        <w:t xml:space="preserve"> 201.html, accessed 1 January 2021.</w:t>
      </w:r>
    </w:p>
  </w:footnote>
  <w:footnote w:id="8">
    <w:p w14:paraId="17883B98" w14:textId="53A276AF" w:rsidR="007B19F2" w:rsidRPr="00314857" w:rsidRDefault="007B19F2">
      <w:pPr>
        <w:pStyle w:val="FootnoteText"/>
        <w:rPr>
          <w:rFonts w:ascii="Times New Roman" w:hAnsi="Times New Roman" w:cs="Times New Roman"/>
        </w:rPr>
      </w:pPr>
      <w:r w:rsidRPr="00314857">
        <w:rPr>
          <w:rStyle w:val="FootnoteReference"/>
          <w:rFonts w:ascii="Times New Roman" w:hAnsi="Times New Roman" w:cs="Times New Roman"/>
        </w:rPr>
        <w:footnoteRef/>
      </w:r>
      <w:r w:rsidRPr="00314857">
        <w:rPr>
          <w:rFonts w:ascii="Times New Roman" w:hAnsi="Times New Roman" w:cs="Times New Roman"/>
        </w:rPr>
        <w:t xml:space="preserve"> Resolution 25/B/III 1-1-2-(a)(iii) Records of the UNESCO General Conference, 30th session.</w:t>
      </w:r>
    </w:p>
  </w:footnote>
  <w:footnote w:id="9">
    <w:p w14:paraId="42AD15FE" w14:textId="2284D114" w:rsidR="007B19F2" w:rsidRPr="00314857" w:rsidRDefault="007B19F2" w:rsidP="0071742E">
      <w:pPr>
        <w:autoSpaceDE w:val="0"/>
        <w:autoSpaceDN w:val="0"/>
        <w:adjustRightInd w:val="0"/>
        <w:spacing w:after="0" w:line="240" w:lineRule="auto"/>
        <w:rPr>
          <w:rFonts w:ascii="Times New Roman" w:hAnsi="Times New Roman" w:cs="Times New Roman"/>
          <w:sz w:val="20"/>
          <w:szCs w:val="20"/>
        </w:rPr>
      </w:pPr>
      <w:r w:rsidRPr="00314857">
        <w:rPr>
          <w:rStyle w:val="FootnoteReference"/>
          <w:rFonts w:ascii="Times New Roman" w:hAnsi="Times New Roman" w:cs="Times New Roman"/>
          <w:sz w:val="20"/>
          <w:szCs w:val="20"/>
        </w:rPr>
        <w:footnoteRef/>
      </w:r>
      <w:r w:rsidRPr="00314857">
        <w:rPr>
          <w:rFonts w:ascii="Times New Roman" w:hAnsi="Times New Roman" w:cs="Times New Roman"/>
          <w:sz w:val="20"/>
          <w:szCs w:val="20"/>
        </w:rPr>
        <w:t xml:space="preserve"> (2001) 41 ILM 57 (2 November 2001).</w:t>
      </w:r>
    </w:p>
  </w:footnote>
  <w:footnote w:id="10">
    <w:p w14:paraId="5307545C" w14:textId="258D6760" w:rsidR="007B19F2" w:rsidRPr="00314857" w:rsidRDefault="007B19F2">
      <w:pPr>
        <w:pStyle w:val="FootnoteText"/>
        <w:rPr>
          <w:rFonts w:ascii="Times New Roman" w:hAnsi="Times New Roman" w:cs="Times New Roman"/>
        </w:rPr>
      </w:pPr>
      <w:r w:rsidRPr="00314857">
        <w:rPr>
          <w:rStyle w:val="FootnoteReference"/>
          <w:rFonts w:ascii="Times New Roman" w:hAnsi="Times New Roman" w:cs="Times New Roman"/>
        </w:rPr>
        <w:footnoteRef/>
      </w:r>
      <w:r w:rsidRPr="00314857">
        <w:rPr>
          <w:rFonts w:ascii="Times New Roman" w:hAnsi="Times New Roman" w:cs="Times New Roman"/>
        </w:rPr>
        <w:t xml:space="preserve">  2368 </w:t>
      </w:r>
      <w:r w:rsidRPr="00314857">
        <w:rPr>
          <w:rFonts w:ascii="Times New Roman" w:hAnsi="Times New Roman" w:cs="Times New Roman"/>
          <w:i/>
          <w:iCs/>
        </w:rPr>
        <w:t xml:space="preserve">UNTS </w:t>
      </w:r>
      <w:r w:rsidRPr="00314857">
        <w:rPr>
          <w:rFonts w:ascii="Times New Roman" w:hAnsi="Times New Roman" w:cs="Times New Roman"/>
        </w:rPr>
        <w:t>1 (adopted on 17 October 2003).</w:t>
      </w:r>
    </w:p>
  </w:footnote>
  <w:footnote w:id="11">
    <w:p w14:paraId="1C673BB9" w14:textId="7E57D178" w:rsidR="007C0BE1" w:rsidRPr="00314857" w:rsidRDefault="007C0BE1" w:rsidP="00990C2A">
      <w:pPr>
        <w:pStyle w:val="NoSpacing"/>
        <w:rPr>
          <w:rFonts w:ascii="Times New Roman" w:hAnsi="Times New Roman" w:cs="Times New Roman"/>
          <w:sz w:val="20"/>
          <w:szCs w:val="20"/>
        </w:rPr>
      </w:pPr>
      <w:r w:rsidRPr="00314857">
        <w:rPr>
          <w:rStyle w:val="FootnoteReference"/>
          <w:rFonts w:ascii="Times New Roman" w:hAnsi="Times New Roman" w:cs="Times New Roman"/>
          <w:sz w:val="20"/>
          <w:szCs w:val="20"/>
        </w:rPr>
        <w:footnoteRef/>
      </w:r>
      <w:r w:rsidRPr="00314857">
        <w:rPr>
          <w:rFonts w:ascii="Times New Roman" w:hAnsi="Times New Roman" w:cs="Times New Roman"/>
          <w:sz w:val="20"/>
          <w:szCs w:val="20"/>
        </w:rPr>
        <w:t xml:space="preserve">  Currently, Botswana, the Gambia, Ghana, Kenya, Lesotho, Liberia, Malawi, Mauritius, Mozambique, Namibia, </w:t>
      </w:r>
      <w:r w:rsidRPr="00314857">
        <w:rPr>
          <w:rStyle w:val="Strong"/>
          <w:rFonts w:ascii="Times New Roman" w:hAnsi="Times New Roman" w:cs="Times New Roman"/>
          <w:b w:val="0"/>
          <w:bCs w:val="0"/>
          <w:sz w:val="20"/>
          <w:szCs w:val="20"/>
        </w:rPr>
        <w:t xml:space="preserve">Rwanda, </w:t>
      </w:r>
      <w:r w:rsidRPr="00314857">
        <w:rPr>
          <w:rFonts w:ascii="Times New Roman" w:hAnsi="Times New Roman" w:cs="Times New Roman"/>
          <w:sz w:val="20"/>
          <w:szCs w:val="20"/>
        </w:rPr>
        <w:t xml:space="preserve">Sierra Leone, Somalia, Sudan, Swaziland, </w:t>
      </w:r>
      <w:r w:rsidRPr="00314857">
        <w:rPr>
          <w:rStyle w:val="Strong"/>
          <w:rFonts w:ascii="Times New Roman" w:hAnsi="Times New Roman" w:cs="Times New Roman"/>
          <w:b w:val="0"/>
          <w:bCs w:val="0"/>
          <w:sz w:val="20"/>
          <w:szCs w:val="20"/>
        </w:rPr>
        <w:t xml:space="preserve">São Tomé and Príncipe, </w:t>
      </w:r>
      <w:r w:rsidRPr="00314857">
        <w:rPr>
          <w:rFonts w:ascii="Times New Roman" w:hAnsi="Times New Roman" w:cs="Times New Roman"/>
          <w:sz w:val="20"/>
          <w:szCs w:val="20"/>
        </w:rPr>
        <w:t xml:space="preserve">Tanzania, Uganda, Zambia and Zimbabwe. </w:t>
      </w:r>
    </w:p>
  </w:footnote>
  <w:footnote w:id="12">
    <w:p w14:paraId="5D8560E6" w14:textId="1B67D736" w:rsidR="00990C2A" w:rsidRPr="00314857" w:rsidRDefault="00990C2A">
      <w:pPr>
        <w:pStyle w:val="FootnoteText"/>
        <w:rPr>
          <w:rFonts w:ascii="Times New Roman" w:hAnsi="Times New Roman" w:cs="Times New Roman"/>
        </w:rPr>
      </w:pPr>
      <w:r w:rsidRPr="00314857">
        <w:rPr>
          <w:rStyle w:val="FootnoteReference"/>
          <w:rFonts w:ascii="Times New Roman" w:hAnsi="Times New Roman" w:cs="Times New Roman"/>
        </w:rPr>
        <w:footnoteRef/>
      </w:r>
      <w:r w:rsidRPr="00314857">
        <w:rPr>
          <w:rFonts w:ascii="Times New Roman" w:hAnsi="Times New Roman" w:cs="Times New Roman"/>
        </w:rPr>
        <w:t xml:space="preserve">  See </w:t>
      </w:r>
      <w:hyperlink r:id="rId4" w:history="1">
        <w:r w:rsidRPr="00314857">
          <w:rPr>
            <w:rStyle w:val="Hyperlink"/>
            <w:rFonts w:ascii="Times New Roman" w:hAnsi="Times New Roman" w:cs="Times New Roman"/>
            <w:color w:val="auto"/>
            <w:u w:val="none"/>
          </w:rPr>
          <w:t>https://www.aripo.org/entry-into-force-of-the-aripo-swakopmund-protocol-on-the-protection-of-traditional-knowledge-and-expressions-of-folklore/</w:t>
        </w:r>
      </w:hyperlink>
      <w:r w:rsidRPr="00314857">
        <w:rPr>
          <w:rFonts w:ascii="Times New Roman" w:hAnsi="Times New Roman" w:cs="Times New Roman"/>
        </w:rPr>
        <w:t>, accessed 1 January 2021.</w:t>
      </w:r>
    </w:p>
  </w:footnote>
  <w:footnote w:id="13">
    <w:p w14:paraId="56F0EF76" w14:textId="608C9305" w:rsidR="002D2626" w:rsidRPr="00314857" w:rsidRDefault="002D2626">
      <w:pPr>
        <w:pStyle w:val="FootnoteText"/>
        <w:rPr>
          <w:rFonts w:ascii="Times New Roman" w:hAnsi="Times New Roman" w:cs="Times New Roman"/>
        </w:rPr>
      </w:pPr>
      <w:r w:rsidRPr="00314857">
        <w:rPr>
          <w:rStyle w:val="FootnoteReference"/>
          <w:rFonts w:ascii="Times New Roman" w:hAnsi="Times New Roman" w:cs="Times New Roman"/>
        </w:rPr>
        <w:footnoteRef/>
      </w:r>
      <w:r w:rsidRPr="00314857">
        <w:rPr>
          <w:rFonts w:ascii="Times New Roman" w:hAnsi="Times New Roman" w:cs="Times New Roman"/>
        </w:rPr>
        <w:t xml:space="preserve">  See </w:t>
      </w:r>
      <w:hyperlink r:id="rId5" w:history="1">
        <w:r w:rsidRPr="00314857">
          <w:rPr>
            <w:rStyle w:val="Hyperlink"/>
            <w:rFonts w:ascii="Times New Roman" w:hAnsi="Times New Roman" w:cs="Times New Roman"/>
            <w:color w:val="auto"/>
            <w:u w:val="none"/>
          </w:rPr>
          <w:t>https://sustainabledevelopment.un.org/partnership/?p=7663</w:t>
        </w:r>
      </w:hyperlink>
      <w:r w:rsidRPr="00314857">
        <w:rPr>
          <w:rFonts w:ascii="Times New Roman" w:hAnsi="Times New Roman" w:cs="Times New Roman"/>
        </w:rPr>
        <w:t>, accessed 1 January 2021.</w:t>
      </w:r>
    </w:p>
  </w:footnote>
  <w:footnote w:id="14">
    <w:p w14:paraId="6087B9EC" w14:textId="2B5A5988" w:rsidR="007B19F2" w:rsidRPr="00314857" w:rsidRDefault="007B19F2">
      <w:pPr>
        <w:pStyle w:val="FootnoteText"/>
        <w:rPr>
          <w:rFonts w:ascii="Times New Roman" w:hAnsi="Times New Roman" w:cs="Times New Roman"/>
        </w:rPr>
      </w:pPr>
      <w:r w:rsidRPr="00314857">
        <w:rPr>
          <w:rStyle w:val="FootnoteReference"/>
          <w:rFonts w:ascii="Times New Roman" w:hAnsi="Times New Roman" w:cs="Times New Roman"/>
        </w:rPr>
        <w:footnoteRef/>
      </w:r>
      <w:r w:rsidRPr="00314857">
        <w:rPr>
          <w:rFonts w:ascii="Times New Roman" w:hAnsi="Times New Roman" w:cs="Times New Roman"/>
        </w:rPr>
        <w:t xml:space="preserve"> </w:t>
      </w:r>
    </w:p>
  </w:footnote>
  <w:footnote w:id="15">
    <w:p w14:paraId="417A8D81" w14:textId="77777777" w:rsidR="007B19F2" w:rsidRPr="00314857" w:rsidRDefault="007B19F2" w:rsidP="00A05AE4">
      <w:pPr>
        <w:pStyle w:val="FootnoteText"/>
        <w:spacing w:before="2"/>
        <w:rPr>
          <w:rFonts w:ascii="Times New Roman" w:hAnsi="Times New Roman" w:cs="Times New Roman"/>
        </w:rPr>
      </w:pPr>
      <w:r w:rsidRPr="00314857">
        <w:rPr>
          <w:rStyle w:val="FootnoteReference"/>
          <w:rFonts w:ascii="Times New Roman" w:hAnsi="Times New Roman" w:cs="Times New Roman"/>
        </w:rPr>
        <w:footnoteRef/>
      </w:r>
      <w:r w:rsidRPr="00314857">
        <w:rPr>
          <w:rFonts w:ascii="Times New Roman" w:hAnsi="Times New Roman" w:cs="Times New Roman"/>
        </w:rPr>
        <w:t xml:space="preserve"> [Such as stories, epics, legends, popular stories, poetry, riddles and other narratives; words, signs, names and symbols.] </w:t>
      </w:r>
    </w:p>
  </w:footnote>
  <w:footnote w:id="16">
    <w:p w14:paraId="15937651" w14:textId="77777777" w:rsidR="007B19F2" w:rsidRPr="00314857" w:rsidRDefault="007B19F2" w:rsidP="00A05AE4">
      <w:pPr>
        <w:pStyle w:val="FootnoteText"/>
        <w:spacing w:before="2"/>
        <w:rPr>
          <w:rFonts w:ascii="Times New Roman" w:hAnsi="Times New Roman" w:cs="Times New Roman"/>
        </w:rPr>
      </w:pPr>
      <w:r w:rsidRPr="00314857">
        <w:rPr>
          <w:rStyle w:val="FootnoteReference"/>
          <w:rFonts w:ascii="Times New Roman" w:hAnsi="Times New Roman" w:cs="Times New Roman"/>
        </w:rPr>
        <w:footnoteRef/>
      </w:r>
      <w:r w:rsidRPr="00314857">
        <w:rPr>
          <w:rFonts w:ascii="Times New Roman" w:hAnsi="Times New Roman" w:cs="Times New Roman"/>
        </w:rPr>
        <w:t xml:space="preserve"> [Such as songs, rhythms, and instrumental music, the songs which are the expression of rituals.] </w:t>
      </w:r>
    </w:p>
  </w:footnote>
  <w:footnote w:id="17">
    <w:p w14:paraId="552EBCD8" w14:textId="77777777" w:rsidR="007B19F2" w:rsidRPr="00314857" w:rsidRDefault="007B19F2" w:rsidP="00A05AE4">
      <w:pPr>
        <w:pStyle w:val="FootnoteText"/>
        <w:spacing w:before="2"/>
        <w:rPr>
          <w:rFonts w:ascii="Times New Roman" w:hAnsi="Times New Roman" w:cs="Times New Roman"/>
        </w:rPr>
      </w:pPr>
      <w:r w:rsidRPr="00314857">
        <w:rPr>
          <w:rStyle w:val="FootnoteReference"/>
          <w:rFonts w:ascii="Times New Roman" w:hAnsi="Times New Roman" w:cs="Times New Roman"/>
        </w:rPr>
        <w:footnoteRef/>
      </w:r>
      <w:r w:rsidRPr="00314857">
        <w:rPr>
          <w:rFonts w:ascii="Times New Roman" w:hAnsi="Times New Roman" w:cs="Times New Roman"/>
        </w:rPr>
        <w:t xml:space="preserve"> [Such as dance, works of mas, plays, ceremonies, rituals, rituals in sacred places and peregrinations, games and traditional sports/sports and traditional games, puppet performances, and other performances, whether fixed or unfixed.] </w:t>
      </w:r>
    </w:p>
  </w:footnote>
  <w:footnote w:id="18">
    <w:p w14:paraId="7D0F85E1" w14:textId="77777777" w:rsidR="007B19F2" w:rsidRPr="00314857" w:rsidRDefault="007B19F2" w:rsidP="00A05AE4">
      <w:pPr>
        <w:pStyle w:val="FootnoteText"/>
        <w:spacing w:before="2"/>
        <w:rPr>
          <w:rFonts w:ascii="Times New Roman" w:hAnsi="Times New Roman" w:cs="Times New Roman"/>
        </w:rPr>
      </w:pPr>
      <w:r w:rsidRPr="00314857">
        <w:rPr>
          <w:rStyle w:val="FootnoteReference"/>
          <w:rFonts w:ascii="Times New Roman" w:hAnsi="Times New Roman" w:cs="Times New Roman"/>
        </w:rPr>
        <w:footnoteRef/>
      </w:r>
      <w:r w:rsidRPr="00314857">
        <w:rPr>
          <w:rFonts w:ascii="Times New Roman" w:hAnsi="Times New Roman" w:cs="Times New Roman"/>
        </w:rPr>
        <w:t xml:space="preserve"> [Such as material expressions of art, handicrafts, ceremonial masks or dress, handmade carpets, architecture, and tangible spiritual forms, and sacred places.] </w:t>
      </w:r>
    </w:p>
  </w:footnote>
  <w:footnote w:id="19">
    <w:p w14:paraId="36D906FA" w14:textId="77777777" w:rsidR="008C4D52" w:rsidRPr="00314857" w:rsidRDefault="008C4D52" w:rsidP="008C4D52">
      <w:pPr>
        <w:pStyle w:val="FootnoteText"/>
        <w:rPr>
          <w:rFonts w:ascii="Times New Roman" w:hAnsi="Times New Roman" w:cs="Times New Roman"/>
        </w:rPr>
      </w:pPr>
      <w:r w:rsidRPr="00314857">
        <w:rPr>
          <w:rStyle w:val="FootnoteReference"/>
          <w:rFonts w:ascii="Times New Roman" w:hAnsi="Times New Roman" w:cs="Times New Roman"/>
        </w:rPr>
        <w:footnoteRef/>
      </w:r>
      <w:r w:rsidRPr="00314857">
        <w:rPr>
          <w:rFonts w:ascii="Times New Roman" w:hAnsi="Times New Roman" w:cs="Times New Roman"/>
        </w:rPr>
        <w:t xml:space="preserve">  </w:t>
      </w:r>
      <w:r w:rsidRPr="00314857">
        <w:rPr>
          <w:rStyle w:val="Emphasis"/>
          <w:rFonts w:ascii="Times New Roman" w:hAnsi="Times New Roman" w:cs="Times New Roman"/>
          <w:lang w:val="en"/>
        </w:rPr>
        <w:t>OJ L 343, 14.12.2012, p. 1–29</w:t>
      </w:r>
    </w:p>
  </w:footnote>
  <w:footnote w:id="20">
    <w:p w14:paraId="41F1B6BB" w14:textId="79443BB2" w:rsidR="00A56DFA" w:rsidRPr="00314857" w:rsidRDefault="00A56DFA">
      <w:pPr>
        <w:pStyle w:val="FootnoteText"/>
        <w:rPr>
          <w:rFonts w:ascii="Times New Roman" w:hAnsi="Times New Roman" w:cs="Times New Roman"/>
        </w:rPr>
      </w:pPr>
      <w:r w:rsidRPr="00314857">
        <w:rPr>
          <w:rStyle w:val="FootnoteReference"/>
          <w:rFonts w:ascii="Times New Roman" w:hAnsi="Times New Roman" w:cs="Times New Roman"/>
        </w:rPr>
        <w:footnoteRef/>
      </w:r>
      <w:r w:rsidRPr="00314857">
        <w:rPr>
          <w:rFonts w:ascii="Times New Roman" w:hAnsi="Times New Roman" w:cs="Times New Roman"/>
        </w:rPr>
        <w:t xml:space="preserve">  Ibid Art. 3(3).</w:t>
      </w:r>
    </w:p>
  </w:footnote>
  <w:footnote w:id="21">
    <w:p w14:paraId="68ADBA20" w14:textId="3992A832" w:rsidR="009473C3" w:rsidRPr="00314857" w:rsidRDefault="009473C3">
      <w:pPr>
        <w:pStyle w:val="FootnoteText"/>
        <w:rPr>
          <w:rFonts w:ascii="Times New Roman" w:hAnsi="Times New Roman" w:cs="Times New Roman"/>
        </w:rPr>
      </w:pPr>
      <w:r w:rsidRPr="00314857">
        <w:rPr>
          <w:rStyle w:val="FootnoteReference"/>
          <w:rFonts w:ascii="Times New Roman" w:hAnsi="Times New Roman" w:cs="Times New Roman"/>
        </w:rPr>
        <w:footnoteRef/>
      </w:r>
      <w:r w:rsidRPr="00314857">
        <w:rPr>
          <w:rFonts w:ascii="Times New Roman" w:hAnsi="Times New Roman" w:cs="Times New Roman"/>
        </w:rPr>
        <w:t xml:space="preserve">  Registered by Regulation 729/ 2008.</w:t>
      </w:r>
    </w:p>
  </w:footnote>
  <w:footnote w:id="22">
    <w:p w14:paraId="55742312" w14:textId="77777777" w:rsidR="007B19F2" w:rsidRPr="00314857" w:rsidRDefault="007B19F2" w:rsidP="00BD7DDA">
      <w:pPr>
        <w:pStyle w:val="FootnoteText"/>
        <w:rPr>
          <w:rFonts w:ascii="Times New Roman" w:hAnsi="Times New Roman" w:cs="Times New Roman"/>
        </w:rPr>
      </w:pPr>
      <w:r w:rsidRPr="00314857">
        <w:rPr>
          <w:rStyle w:val="FootnoteReference"/>
          <w:rFonts w:ascii="Times New Roman" w:hAnsi="Times New Roman" w:cs="Times New Roman"/>
        </w:rPr>
        <w:footnoteRef/>
      </w:r>
      <w:r w:rsidRPr="00314857">
        <w:rPr>
          <w:rFonts w:ascii="Times New Roman" w:hAnsi="Times New Roman" w:cs="Times New Roman"/>
        </w:rPr>
        <w:t xml:space="preserve">  2015/2053(INI) at cl.2.</w:t>
      </w:r>
    </w:p>
  </w:footnote>
  <w:footnote w:id="23">
    <w:p w14:paraId="22D84090" w14:textId="71EFB32E" w:rsidR="006F1EB3" w:rsidRPr="00314857" w:rsidRDefault="006F1EB3">
      <w:pPr>
        <w:pStyle w:val="FootnoteText"/>
        <w:rPr>
          <w:rFonts w:ascii="Times New Roman" w:hAnsi="Times New Roman" w:cs="Times New Roman"/>
        </w:rPr>
      </w:pPr>
      <w:r w:rsidRPr="00314857">
        <w:rPr>
          <w:rStyle w:val="FootnoteReference"/>
          <w:rFonts w:ascii="Times New Roman" w:hAnsi="Times New Roman" w:cs="Times New Roman"/>
        </w:rPr>
        <w:footnoteRef/>
      </w:r>
      <w:r w:rsidRPr="00314857">
        <w:rPr>
          <w:rFonts w:ascii="Times New Roman" w:hAnsi="Times New Roman" w:cs="Times New Roman"/>
        </w:rPr>
        <w:t xml:space="preserve">  See </w:t>
      </w:r>
      <w:hyperlink r:id="rId6" w:history="1">
        <w:r w:rsidRPr="00314857">
          <w:rPr>
            <w:rStyle w:val="Hyperlink"/>
            <w:rFonts w:ascii="Times New Roman" w:hAnsi="Times New Roman" w:cs="Times New Roman"/>
            <w:color w:val="auto"/>
            <w:u w:val="none"/>
          </w:rPr>
          <w:t>http://www.ipindia.nic.in/writereaddata/Portal/Images/pdf/GI_Application_Register_10-09-2019.pdf</w:t>
        </w:r>
      </w:hyperlink>
      <w:r w:rsidRPr="00314857">
        <w:rPr>
          <w:rFonts w:ascii="Times New Roman" w:hAnsi="Times New Roman" w:cs="Times New Roman"/>
        </w:rPr>
        <w:t>, accessed 1 January 2021.</w:t>
      </w:r>
    </w:p>
  </w:footnote>
  <w:footnote w:id="24">
    <w:p w14:paraId="407B7353" w14:textId="28016C48" w:rsidR="00D121B9" w:rsidRDefault="00D121B9">
      <w:pPr>
        <w:pStyle w:val="FootnoteText"/>
      </w:pPr>
      <w:r w:rsidRPr="00314857">
        <w:rPr>
          <w:rStyle w:val="FootnoteReference"/>
          <w:rFonts w:ascii="Times New Roman" w:hAnsi="Times New Roman" w:cs="Times New Roman"/>
        </w:rPr>
        <w:footnoteRef/>
      </w:r>
      <w:r w:rsidRPr="00314857">
        <w:rPr>
          <w:rFonts w:ascii="Times New Roman" w:hAnsi="Times New Roman" w:cs="Times New Roman"/>
        </w:rPr>
        <w:t xml:space="preserve">  See </w:t>
      </w:r>
      <w:hyperlink r:id="rId7" w:history="1">
        <w:r w:rsidRPr="00314857">
          <w:rPr>
            <w:rStyle w:val="Hyperlink"/>
            <w:rFonts w:ascii="Times New Roman" w:hAnsi="Times New Roman" w:cs="Times New Roman"/>
            <w:color w:val="auto"/>
            <w:u w:val="none"/>
          </w:rPr>
          <w:t>http://www.ipindia.nic.in/writereaddata/Portal/Images/pdf/GI_Application_Register_10-09-2019.pdf</w:t>
        </w:r>
      </w:hyperlink>
      <w:r w:rsidRPr="00314857">
        <w:rPr>
          <w:rFonts w:ascii="Times New Roman" w:hAnsi="Times New Roman" w:cs="Times New Roman"/>
        </w:rPr>
        <w:t>, accessed 1 January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40E8"/>
    <w:multiLevelType w:val="multilevel"/>
    <w:tmpl w:val="A9A25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381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2E"/>
    <w:rsid w:val="00025BB3"/>
    <w:rsid w:val="00041F36"/>
    <w:rsid w:val="00066E6D"/>
    <w:rsid w:val="00080624"/>
    <w:rsid w:val="00080DF7"/>
    <w:rsid w:val="00081A56"/>
    <w:rsid w:val="000C4D05"/>
    <w:rsid w:val="000F6F17"/>
    <w:rsid w:val="001941E5"/>
    <w:rsid w:val="001A3C35"/>
    <w:rsid w:val="001C1766"/>
    <w:rsid w:val="001C1B6D"/>
    <w:rsid w:val="001E5643"/>
    <w:rsid w:val="00230487"/>
    <w:rsid w:val="00283717"/>
    <w:rsid w:val="00291524"/>
    <w:rsid w:val="00292E2E"/>
    <w:rsid w:val="002B1415"/>
    <w:rsid w:val="002D2626"/>
    <w:rsid w:val="002D6C5F"/>
    <w:rsid w:val="00314857"/>
    <w:rsid w:val="0031652C"/>
    <w:rsid w:val="00340CCF"/>
    <w:rsid w:val="00347218"/>
    <w:rsid w:val="00394AF7"/>
    <w:rsid w:val="003A5418"/>
    <w:rsid w:val="003B0874"/>
    <w:rsid w:val="003D4A53"/>
    <w:rsid w:val="003F2AA4"/>
    <w:rsid w:val="00426746"/>
    <w:rsid w:val="00457204"/>
    <w:rsid w:val="004656EA"/>
    <w:rsid w:val="00470993"/>
    <w:rsid w:val="00491EDC"/>
    <w:rsid w:val="004A303B"/>
    <w:rsid w:val="004C123F"/>
    <w:rsid w:val="00500616"/>
    <w:rsid w:val="0051094D"/>
    <w:rsid w:val="00524F7B"/>
    <w:rsid w:val="00535D29"/>
    <w:rsid w:val="005518EF"/>
    <w:rsid w:val="005D1757"/>
    <w:rsid w:val="005E71C8"/>
    <w:rsid w:val="005E795B"/>
    <w:rsid w:val="005F03F5"/>
    <w:rsid w:val="0065773B"/>
    <w:rsid w:val="006D50BB"/>
    <w:rsid w:val="006E1513"/>
    <w:rsid w:val="006F1EB3"/>
    <w:rsid w:val="006F53F1"/>
    <w:rsid w:val="00705C2F"/>
    <w:rsid w:val="00707A0F"/>
    <w:rsid w:val="0071742E"/>
    <w:rsid w:val="007355E2"/>
    <w:rsid w:val="00780878"/>
    <w:rsid w:val="007947B0"/>
    <w:rsid w:val="007B19F2"/>
    <w:rsid w:val="007C0BE1"/>
    <w:rsid w:val="007E5DBE"/>
    <w:rsid w:val="007F1177"/>
    <w:rsid w:val="007F5D19"/>
    <w:rsid w:val="00806E73"/>
    <w:rsid w:val="00841CDD"/>
    <w:rsid w:val="00864FFE"/>
    <w:rsid w:val="008731C4"/>
    <w:rsid w:val="00874394"/>
    <w:rsid w:val="008C2401"/>
    <w:rsid w:val="008C4D52"/>
    <w:rsid w:val="009473C3"/>
    <w:rsid w:val="00961F60"/>
    <w:rsid w:val="00990C2A"/>
    <w:rsid w:val="009B5246"/>
    <w:rsid w:val="009D7654"/>
    <w:rsid w:val="009E0369"/>
    <w:rsid w:val="009E7297"/>
    <w:rsid w:val="00A05AE4"/>
    <w:rsid w:val="00A06290"/>
    <w:rsid w:val="00A177D5"/>
    <w:rsid w:val="00A24E6A"/>
    <w:rsid w:val="00A270E8"/>
    <w:rsid w:val="00A54CBF"/>
    <w:rsid w:val="00A56DFA"/>
    <w:rsid w:val="00A62B81"/>
    <w:rsid w:val="00AC7F5C"/>
    <w:rsid w:val="00AE26C8"/>
    <w:rsid w:val="00B77642"/>
    <w:rsid w:val="00B83DF3"/>
    <w:rsid w:val="00B93910"/>
    <w:rsid w:val="00BB7079"/>
    <w:rsid w:val="00BC1A6F"/>
    <w:rsid w:val="00BD7DDA"/>
    <w:rsid w:val="00BE0ADD"/>
    <w:rsid w:val="00C05E29"/>
    <w:rsid w:val="00C06355"/>
    <w:rsid w:val="00C40709"/>
    <w:rsid w:val="00C558CB"/>
    <w:rsid w:val="00C564D5"/>
    <w:rsid w:val="00C63095"/>
    <w:rsid w:val="00CA3892"/>
    <w:rsid w:val="00CA6286"/>
    <w:rsid w:val="00CB2ED3"/>
    <w:rsid w:val="00D121B9"/>
    <w:rsid w:val="00D3120E"/>
    <w:rsid w:val="00D630FC"/>
    <w:rsid w:val="00D76119"/>
    <w:rsid w:val="00D8553B"/>
    <w:rsid w:val="00DB29FC"/>
    <w:rsid w:val="00DC61C4"/>
    <w:rsid w:val="00DC79CB"/>
    <w:rsid w:val="00DF29D5"/>
    <w:rsid w:val="00E0363F"/>
    <w:rsid w:val="00E069AB"/>
    <w:rsid w:val="00E172F3"/>
    <w:rsid w:val="00E3451A"/>
    <w:rsid w:val="00E365BA"/>
    <w:rsid w:val="00E97304"/>
    <w:rsid w:val="00EA1DCD"/>
    <w:rsid w:val="00ED5483"/>
    <w:rsid w:val="00F04C4E"/>
    <w:rsid w:val="00F10DFE"/>
    <w:rsid w:val="00F22981"/>
    <w:rsid w:val="00F65B47"/>
    <w:rsid w:val="00F6742E"/>
    <w:rsid w:val="00F92897"/>
    <w:rsid w:val="00FE2E9E"/>
    <w:rsid w:val="00FE3D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8FA8"/>
  <w15:chartTrackingRefBased/>
  <w15:docId w15:val="{570E2B48-F658-482C-9FA0-E0087FE4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F36"/>
    <w:rPr>
      <w:color w:val="0563C1" w:themeColor="hyperlink"/>
      <w:u w:val="single"/>
    </w:rPr>
  </w:style>
  <w:style w:type="character" w:styleId="UnresolvedMention">
    <w:name w:val="Unresolved Mention"/>
    <w:basedOn w:val="DefaultParagraphFont"/>
    <w:uiPriority w:val="99"/>
    <w:semiHidden/>
    <w:unhideWhenUsed/>
    <w:rsid w:val="00041F36"/>
    <w:rPr>
      <w:color w:val="605E5C"/>
      <w:shd w:val="clear" w:color="auto" w:fill="E1DFDD"/>
    </w:rPr>
  </w:style>
  <w:style w:type="paragraph" w:styleId="NoSpacing">
    <w:name w:val="No Spacing"/>
    <w:link w:val="NoSpacingChar"/>
    <w:uiPriority w:val="1"/>
    <w:qFormat/>
    <w:rsid w:val="00864FFE"/>
    <w:pPr>
      <w:spacing w:after="0" w:line="240" w:lineRule="auto"/>
    </w:pPr>
  </w:style>
  <w:style w:type="paragraph" w:customStyle="1" w:styleId="Default">
    <w:name w:val="Default"/>
    <w:rsid w:val="00DB29F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A06290"/>
    <w:pPr>
      <w:spacing w:after="0" w:line="240" w:lineRule="auto"/>
    </w:pPr>
    <w:rPr>
      <w:sz w:val="20"/>
      <w:szCs w:val="20"/>
    </w:rPr>
  </w:style>
  <w:style w:type="character" w:customStyle="1" w:styleId="FootnoteTextChar">
    <w:name w:val="Footnote Text Char"/>
    <w:basedOn w:val="DefaultParagraphFont"/>
    <w:link w:val="FootnoteText"/>
    <w:uiPriority w:val="99"/>
    <w:rsid w:val="00A06290"/>
    <w:rPr>
      <w:sz w:val="20"/>
      <w:szCs w:val="20"/>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F"/>
    <w:basedOn w:val="DefaultParagraphFont"/>
    <w:uiPriority w:val="99"/>
    <w:unhideWhenUsed/>
    <w:qFormat/>
    <w:rsid w:val="00A06290"/>
    <w:rPr>
      <w:vertAlign w:val="superscript"/>
    </w:rPr>
  </w:style>
  <w:style w:type="character" w:customStyle="1" w:styleId="NoSpacingChar">
    <w:name w:val="No Spacing Char"/>
    <w:link w:val="NoSpacing"/>
    <w:uiPriority w:val="1"/>
    <w:locked/>
    <w:rsid w:val="002D6C5F"/>
  </w:style>
  <w:style w:type="paragraph" w:styleId="NormalWeb">
    <w:name w:val="Normal (Web)"/>
    <w:basedOn w:val="Normal"/>
    <w:uiPriority w:val="99"/>
    <w:unhideWhenUsed/>
    <w:rsid w:val="002D6C5F"/>
    <w:pPr>
      <w:spacing w:after="0" w:line="270" w:lineRule="atLeast"/>
    </w:pPr>
    <w:rPr>
      <w:rFonts w:ascii="TundraWeb" w:eastAsia="Times New Roman" w:hAnsi="TundraWeb" w:cs="Times New Roman"/>
      <w:sz w:val="24"/>
      <w:szCs w:val="24"/>
      <w:lang w:eastAsia="en-AU"/>
    </w:rPr>
  </w:style>
  <w:style w:type="paragraph" w:styleId="BalloonText">
    <w:name w:val="Balloon Text"/>
    <w:basedOn w:val="Normal"/>
    <w:link w:val="BalloonTextChar"/>
    <w:uiPriority w:val="99"/>
    <w:semiHidden/>
    <w:unhideWhenUsed/>
    <w:rsid w:val="00BD7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DA"/>
    <w:rPr>
      <w:rFonts w:ascii="Segoe UI" w:hAnsi="Segoe UI" w:cs="Segoe UI"/>
      <w:sz w:val="18"/>
      <w:szCs w:val="18"/>
    </w:rPr>
  </w:style>
  <w:style w:type="character" w:styleId="Emphasis">
    <w:name w:val="Emphasis"/>
    <w:basedOn w:val="DefaultParagraphFont"/>
    <w:uiPriority w:val="20"/>
    <w:qFormat/>
    <w:rsid w:val="005E795B"/>
    <w:rPr>
      <w:i/>
      <w:iCs/>
    </w:rPr>
  </w:style>
  <w:style w:type="paragraph" w:customStyle="1" w:styleId="hidden">
    <w:name w:val="hidden"/>
    <w:basedOn w:val="Normal"/>
    <w:rsid w:val="005E795B"/>
    <w:pPr>
      <w:spacing w:after="150" w:line="240" w:lineRule="auto"/>
    </w:pPr>
    <w:rPr>
      <w:rFonts w:ascii="Times New Roman" w:eastAsia="Times New Roman" w:hAnsi="Times New Roman" w:cs="Times New Roman"/>
      <w:vanish/>
      <w:sz w:val="24"/>
      <w:szCs w:val="24"/>
      <w:lang w:eastAsia="en-AU"/>
    </w:rPr>
  </w:style>
  <w:style w:type="paragraph" w:customStyle="1" w:styleId="Pa0">
    <w:name w:val="Pa0"/>
    <w:basedOn w:val="Default"/>
    <w:next w:val="Default"/>
    <w:uiPriority w:val="99"/>
    <w:rsid w:val="00E0363F"/>
    <w:pPr>
      <w:spacing w:line="161" w:lineRule="atLeast"/>
    </w:pPr>
    <w:rPr>
      <w:rFonts w:ascii="HelveticaNeueLT Std" w:hAnsi="HelveticaNeueLT Std" w:cstheme="minorBidi"/>
      <w:color w:val="auto"/>
    </w:rPr>
  </w:style>
  <w:style w:type="paragraph" w:customStyle="1" w:styleId="Pa18">
    <w:name w:val="Pa18"/>
    <w:basedOn w:val="Default"/>
    <w:next w:val="Default"/>
    <w:uiPriority w:val="99"/>
    <w:rsid w:val="00E0363F"/>
    <w:pPr>
      <w:spacing w:line="161" w:lineRule="atLeast"/>
    </w:pPr>
    <w:rPr>
      <w:rFonts w:ascii="HelveticaNeueLT Std" w:hAnsi="HelveticaNeueLT Std" w:cstheme="minorBidi"/>
      <w:color w:val="auto"/>
    </w:rPr>
  </w:style>
  <w:style w:type="character" w:customStyle="1" w:styleId="A13">
    <w:name w:val="A13"/>
    <w:uiPriority w:val="99"/>
    <w:rsid w:val="00E0363F"/>
    <w:rPr>
      <w:rFonts w:cs="HelveticaNeueLT Std"/>
      <w:color w:val="000000"/>
      <w:sz w:val="9"/>
      <w:szCs w:val="9"/>
    </w:rPr>
  </w:style>
  <w:style w:type="character" w:styleId="Strong">
    <w:name w:val="Strong"/>
    <w:basedOn w:val="DefaultParagraphFont"/>
    <w:uiPriority w:val="22"/>
    <w:qFormat/>
    <w:rsid w:val="007C0BE1"/>
    <w:rPr>
      <w:b/>
      <w:bCs/>
    </w:rPr>
  </w:style>
  <w:style w:type="paragraph" w:customStyle="1" w:styleId="CM1">
    <w:name w:val="CM1"/>
    <w:basedOn w:val="Default"/>
    <w:next w:val="Default"/>
    <w:uiPriority w:val="99"/>
    <w:rsid w:val="00470993"/>
    <w:rPr>
      <w:rFonts w:ascii="EUAlbertina" w:hAnsi="EUAlbertina" w:cstheme="minorBidi"/>
      <w:color w:val="auto"/>
    </w:rPr>
  </w:style>
  <w:style w:type="paragraph" w:customStyle="1" w:styleId="CM3">
    <w:name w:val="CM3"/>
    <w:basedOn w:val="Default"/>
    <w:next w:val="Default"/>
    <w:uiPriority w:val="99"/>
    <w:rsid w:val="00470993"/>
    <w:rPr>
      <w:rFonts w:ascii="EUAlbertina" w:hAnsi="EUAlbertina" w:cstheme="minorBidi"/>
      <w:color w:val="auto"/>
    </w:rPr>
  </w:style>
  <w:style w:type="paragraph" w:customStyle="1" w:styleId="CM4">
    <w:name w:val="CM4"/>
    <w:basedOn w:val="Default"/>
    <w:next w:val="Default"/>
    <w:uiPriority w:val="99"/>
    <w:rsid w:val="00470993"/>
    <w:rPr>
      <w:rFonts w:ascii="EUAlbertina" w:hAnsi="EUAlbertina" w:cstheme="minorBidi"/>
      <w:color w:val="auto"/>
    </w:rPr>
  </w:style>
  <w:style w:type="character" w:styleId="CommentReference">
    <w:name w:val="annotation reference"/>
    <w:basedOn w:val="DefaultParagraphFont"/>
    <w:uiPriority w:val="99"/>
    <w:semiHidden/>
    <w:unhideWhenUsed/>
    <w:rsid w:val="00F65B47"/>
    <w:rPr>
      <w:sz w:val="16"/>
      <w:szCs w:val="16"/>
    </w:rPr>
  </w:style>
  <w:style w:type="paragraph" w:styleId="CommentText">
    <w:name w:val="annotation text"/>
    <w:basedOn w:val="Normal"/>
    <w:link w:val="CommentTextChar"/>
    <w:uiPriority w:val="99"/>
    <w:semiHidden/>
    <w:unhideWhenUsed/>
    <w:rsid w:val="00F65B47"/>
    <w:pPr>
      <w:spacing w:line="240" w:lineRule="auto"/>
    </w:pPr>
    <w:rPr>
      <w:sz w:val="20"/>
      <w:szCs w:val="20"/>
    </w:rPr>
  </w:style>
  <w:style w:type="character" w:customStyle="1" w:styleId="CommentTextChar">
    <w:name w:val="Comment Text Char"/>
    <w:basedOn w:val="DefaultParagraphFont"/>
    <w:link w:val="CommentText"/>
    <w:uiPriority w:val="99"/>
    <w:semiHidden/>
    <w:rsid w:val="00F65B47"/>
    <w:rPr>
      <w:sz w:val="20"/>
      <w:szCs w:val="20"/>
    </w:rPr>
  </w:style>
  <w:style w:type="paragraph" w:styleId="CommentSubject">
    <w:name w:val="annotation subject"/>
    <w:basedOn w:val="CommentText"/>
    <w:next w:val="CommentText"/>
    <w:link w:val="CommentSubjectChar"/>
    <w:uiPriority w:val="99"/>
    <w:semiHidden/>
    <w:unhideWhenUsed/>
    <w:rsid w:val="00F65B47"/>
    <w:rPr>
      <w:b/>
      <w:bCs/>
    </w:rPr>
  </w:style>
  <w:style w:type="character" w:customStyle="1" w:styleId="CommentSubjectChar">
    <w:name w:val="Comment Subject Char"/>
    <w:basedOn w:val="CommentTextChar"/>
    <w:link w:val="CommentSubject"/>
    <w:uiPriority w:val="99"/>
    <w:semiHidden/>
    <w:rsid w:val="00F65B47"/>
    <w:rPr>
      <w:b/>
      <w:bCs/>
      <w:sz w:val="20"/>
      <w:szCs w:val="20"/>
    </w:rPr>
  </w:style>
  <w:style w:type="character" w:customStyle="1" w:styleId="A2">
    <w:name w:val="A2"/>
    <w:uiPriority w:val="99"/>
    <w:rsid w:val="00394AF7"/>
    <w:rPr>
      <w:color w:val="221E1F"/>
      <w:sz w:val="20"/>
      <w:szCs w:val="20"/>
    </w:rPr>
  </w:style>
  <w:style w:type="character" w:customStyle="1" w:styleId="staff-name3">
    <w:name w:val="staff-name3"/>
    <w:basedOn w:val="DefaultParagraphFont"/>
    <w:rsid w:val="00394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237">
      <w:bodyDiv w:val="1"/>
      <w:marLeft w:val="390"/>
      <w:marRight w:val="390"/>
      <w:marTop w:val="0"/>
      <w:marBottom w:val="0"/>
      <w:divBdr>
        <w:top w:val="none" w:sz="0" w:space="0" w:color="auto"/>
        <w:left w:val="none" w:sz="0" w:space="0" w:color="auto"/>
        <w:bottom w:val="none" w:sz="0" w:space="0" w:color="auto"/>
        <w:right w:val="none" w:sz="0" w:space="0" w:color="auto"/>
      </w:divBdr>
      <w:divsChild>
        <w:div w:id="598684422">
          <w:marLeft w:val="0"/>
          <w:marRight w:val="0"/>
          <w:marTop w:val="0"/>
          <w:marBottom w:val="0"/>
          <w:divBdr>
            <w:top w:val="none" w:sz="0" w:space="0" w:color="auto"/>
            <w:left w:val="none" w:sz="0" w:space="0" w:color="auto"/>
            <w:bottom w:val="none" w:sz="0" w:space="0" w:color="auto"/>
            <w:right w:val="none" w:sz="0" w:space="0" w:color="auto"/>
          </w:divBdr>
          <w:divsChild>
            <w:div w:id="2122843017">
              <w:marLeft w:val="0"/>
              <w:marRight w:val="0"/>
              <w:marTop w:val="0"/>
              <w:marBottom w:val="0"/>
              <w:divBdr>
                <w:top w:val="none" w:sz="0" w:space="0" w:color="auto"/>
                <w:left w:val="none" w:sz="0" w:space="0" w:color="auto"/>
                <w:bottom w:val="none" w:sz="0" w:space="0" w:color="auto"/>
                <w:right w:val="none" w:sz="0" w:space="0" w:color="auto"/>
              </w:divBdr>
              <w:divsChild>
                <w:div w:id="423720928">
                  <w:marLeft w:val="-150"/>
                  <w:marRight w:val="-150"/>
                  <w:marTop w:val="0"/>
                  <w:marBottom w:val="0"/>
                  <w:divBdr>
                    <w:top w:val="none" w:sz="0" w:space="0" w:color="auto"/>
                    <w:left w:val="none" w:sz="0" w:space="0" w:color="auto"/>
                    <w:bottom w:val="none" w:sz="0" w:space="0" w:color="auto"/>
                    <w:right w:val="none" w:sz="0" w:space="0" w:color="auto"/>
                  </w:divBdr>
                  <w:divsChild>
                    <w:div w:id="283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246879">
      <w:bodyDiv w:val="1"/>
      <w:marLeft w:val="0"/>
      <w:marRight w:val="0"/>
      <w:marTop w:val="0"/>
      <w:marBottom w:val="0"/>
      <w:divBdr>
        <w:top w:val="none" w:sz="0" w:space="0" w:color="auto"/>
        <w:left w:val="none" w:sz="0" w:space="0" w:color="auto"/>
        <w:bottom w:val="none" w:sz="0" w:space="0" w:color="auto"/>
        <w:right w:val="none" w:sz="0" w:space="0" w:color="auto"/>
      </w:divBdr>
      <w:divsChild>
        <w:div w:id="1386103013">
          <w:marLeft w:val="0"/>
          <w:marRight w:val="0"/>
          <w:marTop w:val="0"/>
          <w:marBottom w:val="0"/>
          <w:divBdr>
            <w:top w:val="none" w:sz="0" w:space="0" w:color="auto"/>
            <w:left w:val="none" w:sz="0" w:space="0" w:color="auto"/>
            <w:bottom w:val="none" w:sz="0" w:space="0" w:color="auto"/>
            <w:right w:val="none" w:sz="0" w:space="0" w:color="auto"/>
          </w:divBdr>
          <w:divsChild>
            <w:div w:id="645747276">
              <w:marLeft w:val="0"/>
              <w:marRight w:val="0"/>
              <w:marTop w:val="0"/>
              <w:marBottom w:val="0"/>
              <w:divBdr>
                <w:top w:val="none" w:sz="0" w:space="0" w:color="auto"/>
                <w:left w:val="none" w:sz="0" w:space="0" w:color="auto"/>
                <w:bottom w:val="none" w:sz="0" w:space="0" w:color="auto"/>
                <w:right w:val="none" w:sz="0" w:space="0" w:color="auto"/>
              </w:divBdr>
              <w:divsChild>
                <w:div w:id="400056751">
                  <w:marLeft w:val="0"/>
                  <w:marRight w:val="0"/>
                  <w:marTop w:val="0"/>
                  <w:marBottom w:val="0"/>
                  <w:divBdr>
                    <w:top w:val="none" w:sz="0" w:space="0" w:color="auto"/>
                    <w:left w:val="none" w:sz="0" w:space="0" w:color="auto"/>
                    <w:bottom w:val="none" w:sz="0" w:space="0" w:color="auto"/>
                    <w:right w:val="none" w:sz="0" w:space="0" w:color="auto"/>
                  </w:divBdr>
                  <w:divsChild>
                    <w:div w:id="10579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167217">
      <w:bodyDiv w:val="1"/>
      <w:marLeft w:val="0"/>
      <w:marRight w:val="0"/>
      <w:marTop w:val="0"/>
      <w:marBottom w:val="0"/>
      <w:divBdr>
        <w:top w:val="none" w:sz="0" w:space="0" w:color="auto"/>
        <w:left w:val="none" w:sz="0" w:space="0" w:color="auto"/>
        <w:bottom w:val="none" w:sz="0" w:space="0" w:color="auto"/>
        <w:right w:val="none" w:sz="0" w:space="0" w:color="auto"/>
      </w:divBdr>
      <w:divsChild>
        <w:div w:id="721906397">
          <w:marLeft w:val="0"/>
          <w:marRight w:val="0"/>
          <w:marTop w:val="0"/>
          <w:marBottom w:val="0"/>
          <w:divBdr>
            <w:top w:val="none" w:sz="0" w:space="0" w:color="auto"/>
            <w:left w:val="none" w:sz="0" w:space="0" w:color="auto"/>
            <w:bottom w:val="none" w:sz="0" w:space="0" w:color="auto"/>
            <w:right w:val="none" w:sz="0" w:space="0" w:color="auto"/>
          </w:divBdr>
          <w:divsChild>
            <w:div w:id="1301419811">
              <w:marLeft w:val="0"/>
              <w:marRight w:val="0"/>
              <w:marTop w:val="0"/>
              <w:marBottom w:val="0"/>
              <w:divBdr>
                <w:top w:val="none" w:sz="0" w:space="0" w:color="auto"/>
                <w:left w:val="none" w:sz="0" w:space="0" w:color="auto"/>
                <w:bottom w:val="none" w:sz="0" w:space="0" w:color="auto"/>
                <w:right w:val="none" w:sz="0" w:space="0" w:color="auto"/>
              </w:divBdr>
              <w:divsChild>
                <w:div w:id="206569804">
                  <w:marLeft w:val="0"/>
                  <w:marRight w:val="0"/>
                  <w:marTop w:val="0"/>
                  <w:marBottom w:val="0"/>
                  <w:divBdr>
                    <w:top w:val="none" w:sz="0" w:space="0" w:color="auto"/>
                    <w:left w:val="none" w:sz="0" w:space="0" w:color="auto"/>
                    <w:bottom w:val="none" w:sz="0" w:space="0" w:color="auto"/>
                    <w:right w:val="none" w:sz="0" w:space="0" w:color="auto"/>
                  </w:divBdr>
                  <w:divsChild>
                    <w:div w:id="1415860750">
                      <w:marLeft w:val="-150"/>
                      <w:marRight w:val="-150"/>
                      <w:marTop w:val="0"/>
                      <w:marBottom w:val="0"/>
                      <w:divBdr>
                        <w:top w:val="none" w:sz="0" w:space="0" w:color="auto"/>
                        <w:left w:val="none" w:sz="0" w:space="0" w:color="auto"/>
                        <w:bottom w:val="none" w:sz="0" w:space="0" w:color="auto"/>
                        <w:right w:val="none" w:sz="0" w:space="0" w:color="auto"/>
                      </w:divBdr>
                      <w:divsChild>
                        <w:div w:id="342711735">
                          <w:marLeft w:val="0"/>
                          <w:marRight w:val="0"/>
                          <w:marTop w:val="0"/>
                          <w:marBottom w:val="0"/>
                          <w:divBdr>
                            <w:top w:val="none" w:sz="0" w:space="0" w:color="auto"/>
                            <w:left w:val="none" w:sz="0" w:space="0" w:color="auto"/>
                            <w:bottom w:val="none" w:sz="0" w:space="0" w:color="auto"/>
                            <w:right w:val="none" w:sz="0" w:space="0" w:color="auto"/>
                          </w:divBdr>
                          <w:divsChild>
                            <w:div w:id="533468165">
                              <w:marLeft w:val="0"/>
                              <w:marRight w:val="0"/>
                              <w:marTop w:val="0"/>
                              <w:marBottom w:val="0"/>
                              <w:divBdr>
                                <w:top w:val="none" w:sz="0" w:space="0" w:color="auto"/>
                                <w:left w:val="none" w:sz="0" w:space="0" w:color="auto"/>
                                <w:bottom w:val="none" w:sz="0" w:space="0" w:color="auto"/>
                                <w:right w:val="none" w:sz="0" w:space="0" w:color="auto"/>
                              </w:divBdr>
                              <w:divsChild>
                                <w:div w:id="1798983373">
                                  <w:marLeft w:val="0"/>
                                  <w:marRight w:val="0"/>
                                  <w:marTop w:val="0"/>
                                  <w:marBottom w:val="300"/>
                                  <w:divBdr>
                                    <w:top w:val="none" w:sz="0" w:space="0" w:color="auto"/>
                                    <w:left w:val="none" w:sz="0" w:space="0" w:color="auto"/>
                                    <w:bottom w:val="none" w:sz="0" w:space="0" w:color="auto"/>
                                    <w:right w:val="none" w:sz="0" w:space="0" w:color="auto"/>
                                  </w:divBdr>
                                  <w:divsChild>
                                    <w:div w:id="2079090424">
                                      <w:marLeft w:val="0"/>
                                      <w:marRight w:val="0"/>
                                      <w:marTop w:val="0"/>
                                      <w:marBottom w:val="0"/>
                                      <w:divBdr>
                                        <w:top w:val="none" w:sz="0" w:space="0" w:color="auto"/>
                                        <w:left w:val="none" w:sz="0" w:space="0" w:color="auto"/>
                                        <w:bottom w:val="none" w:sz="0" w:space="0" w:color="auto"/>
                                        <w:right w:val="none" w:sz="0" w:space="0" w:color="auto"/>
                                      </w:divBdr>
                                      <w:divsChild>
                                        <w:div w:id="1977443865">
                                          <w:marLeft w:val="0"/>
                                          <w:marRight w:val="0"/>
                                          <w:marTop w:val="0"/>
                                          <w:marBottom w:val="0"/>
                                          <w:divBdr>
                                            <w:top w:val="none" w:sz="0" w:space="0" w:color="auto"/>
                                            <w:left w:val="none" w:sz="0" w:space="0" w:color="auto"/>
                                            <w:bottom w:val="none" w:sz="0" w:space="0" w:color="auto"/>
                                            <w:right w:val="none" w:sz="0" w:space="0" w:color="auto"/>
                                          </w:divBdr>
                                          <w:divsChild>
                                            <w:div w:id="984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363204">
      <w:bodyDiv w:val="1"/>
      <w:marLeft w:val="0"/>
      <w:marRight w:val="0"/>
      <w:marTop w:val="0"/>
      <w:marBottom w:val="0"/>
      <w:divBdr>
        <w:top w:val="none" w:sz="0" w:space="0" w:color="auto"/>
        <w:left w:val="none" w:sz="0" w:space="0" w:color="auto"/>
        <w:bottom w:val="none" w:sz="0" w:space="0" w:color="auto"/>
        <w:right w:val="none" w:sz="0" w:space="0" w:color="auto"/>
      </w:divBdr>
      <w:divsChild>
        <w:div w:id="83499230">
          <w:marLeft w:val="-225"/>
          <w:marRight w:val="0"/>
          <w:marTop w:val="150"/>
          <w:marBottom w:val="0"/>
          <w:divBdr>
            <w:top w:val="none" w:sz="0" w:space="0" w:color="auto"/>
            <w:left w:val="none" w:sz="0" w:space="0" w:color="auto"/>
            <w:bottom w:val="none" w:sz="0" w:space="0" w:color="auto"/>
            <w:right w:val="none" w:sz="0" w:space="0" w:color="auto"/>
          </w:divBdr>
          <w:divsChild>
            <w:div w:id="1593781825">
              <w:marLeft w:val="0"/>
              <w:marRight w:val="0"/>
              <w:marTop w:val="0"/>
              <w:marBottom w:val="0"/>
              <w:divBdr>
                <w:top w:val="none" w:sz="0" w:space="0" w:color="auto"/>
                <w:left w:val="none" w:sz="0" w:space="0" w:color="auto"/>
                <w:bottom w:val="none" w:sz="0" w:space="0" w:color="auto"/>
                <w:right w:val="none" w:sz="0" w:space="0" w:color="auto"/>
              </w:divBdr>
              <w:divsChild>
                <w:div w:id="526451678">
                  <w:marLeft w:val="0"/>
                  <w:marRight w:val="0"/>
                  <w:marTop w:val="0"/>
                  <w:marBottom w:val="0"/>
                  <w:divBdr>
                    <w:top w:val="none" w:sz="0" w:space="0" w:color="auto"/>
                    <w:left w:val="none" w:sz="0" w:space="0" w:color="auto"/>
                    <w:bottom w:val="none" w:sz="0" w:space="0" w:color="auto"/>
                    <w:right w:val="none" w:sz="0" w:space="0" w:color="auto"/>
                  </w:divBdr>
                </w:div>
                <w:div w:id="540823836">
                  <w:marLeft w:val="0"/>
                  <w:marRight w:val="0"/>
                  <w:marTop w:val="0"/>
                  <w:marBottom w:val="0"/>
                  <w:divBdr>
                    <w:top w:val="none" w:sz="0" w:space="0" w:color="auto"/>
                    <w:left w:val="none" w:sz="0" w:space="0" w:color="auto"/>
                    <w:bottom w:val="none" w:sz="0" w:space="0" w:color="auto"/>
                    <w:right w:val="none" w:sz="0" w:space="0" w:color="auto"/>
                  </w:divBdr>
                </w:div>
                <w:div w:id="1241408750">
                  <w:marLeft w:val="0"/>
                  <w:marRight w:val="0"/>
                  <w:marTop w:val="90"/>
                  <w:marBottom w:val="0"/>
                  <w:divBdr>
                    <w:top w:val="none" w:sz="0" w:space="0" w:color="auto"/>
                    <w:left w:val="none" w:sz="0" w:space="0" w:color="auto"/>
                    <w:bottom w:val="none" w:sz="0" w:space="0" w:color="auto"/>
                    <w:right w:val="none" w:sz="0" w:space="0" w:color="auto"/>
                  </w:divBdr>
                </w:div>
              </w:divsChild>
            </w:div>
            <w:div w:id="2014989598">
              <w:marLeft w:val="0"/>
              <w:marRight w:val="0"/>
              <w:marTop w:val="0"/>
              <w:marBottom w:val="0"/>
              <w:divBdr>
                <w:top w:val="none" w:sz="0" w:space="0" w:color="auto"/>
                <w:left w:val="none" w:sz="0" w:space="0" w:color="auto"/>
                <w:bottom w:val="none" w:sz="0" w:space="0" w:color="auto"/>
                <w:right w:val="none" w:sz="0" w:space="0" w:color="auto"/>
              </w:divBdr>
              <w:divsChild>
                <w:div w:id="1801218809">
                  <w:marLeft w:val="0"/>
                  <w:marRight w:val="0"/>
                  <w:marTop w:val="0"/>
                  <w:marBottom w:val="0"/>
                  <w:divBdr>
                    <w:top w:val="single" w:sz="6" w:space="1" w:color="B3B3B3"/>
                    <w:left w:val="single" w:sz="6" w:space="1" w:color="B3B3B3"/>
                    <w:bottom w:val="single" w:sz="6" w:space="1" w:color="B3B3B3"/>
                    <w:right w:val="single" w:sz="6" w:space="1" w:color="B3B3B3"/>
                  </w:divBdr>
                </w:div>
              </w:divsChild>
            </w:div>
          </w:divsChild>
        </w:div>
        <w:div w:id="1341617847">
          <w:marLeft w:val="-225"/>
          <w:marRight w:val="0"/>
          <w:marTop w:val="0"/>
          <w:marBottom w:val="0"/>
          <w:divBdr>
            <w:top w:val="none" w:sz="0" w:space="0" w:color="auto"/>
            <w:left w:val="none" w:sz="0" w:space="0" w:color="auto"/>
            <w:bottom w:val="none" w:sz="0" w:space="0" w:color="auto"/>
            <w:right w:val="none" w:sz="0" w:space="0" w:color="auto"/>
          </w:divBdr>
          <w:divsChild>
            <w:div w:id="20415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1127645" TargetMode="External"/><Relationship Id="rId13" Type="http://schemas.openxmlformats.org/officeDocument/2006/relationships/hyperlink" Target="https://ich.unesco.org/en/traditional-craftsmanship-000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lklife.si.edu/resources/unesco/simon.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lklife.si.edu/resources/unesco/sherkin.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ndoneconomics.co.uk/blog/publication/evaluation-of-the-cap-policy-on-protected-designations-of-origin-pdo-and-protected-geographical-indications-pgi/" TargetMode="External"/><Relationship Id="rId4" Type="http://schemas.openxmlformats.org/officeDocument/2006/relationships/settings" Target="settings.xml"/><Relationship Id="rId9" Type="http://schemas.openxmlformats.org/officeDocument/2006/relationships/hyperlink" Target="http://www.ompi.cledocs/mdocsgeoindenwipogeo-mvd.01/wipo-geo-mvL.0ljl.pdf" TargetMode="External"/><Relationship Id="rId14" Type="http://schemas.openxmlformats.org/officeDocument/2006/relationships/hyperlink" Target="https://www.csmonitor.com/World/Africa/2015/0531/Chinese-counterfeits-leave-Ghanaian-textiles-hanging-by-a-thre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ortal.unesco.org/en/ev.php-URL_ID=13141&amp;URL_DO=DO_TOPIC&amp;URL_SECTION=" TargetMode="External"/><Relationship Id="rId7" Type="http://schemas.openxmlformats.org/officeDocument/2006/relationships/hyperlink" Target="http://www.ipindia.nic.in/writereaddata/Portal/Images/pdf/GI_Application_Register_10-09-2019.pdf" TargetMode="External"/><Relationship Id="rId2" Type="http://schemas.openxmlformats.org/officeDocument/2006/relationships/hyperlink" Target="https://www.wipo.int/edocs/lexdocs/laws/en/unesco/unesco001en.pdf" TargetMode="External"/><Relationship Id="rId1" Type="http://schemas.openxmlformats.org/officeDocument/2006/relationships/hyperlink" Target="https://www.wipo.int/export/sites/www/tk/en/igc/pdf/igc_mandate_2020-2021.pdf" TargetMode="External"/><Relationship Id="rId6" Type="http://schemas.openxmlformats.org/officeDocument/2006/relationships/hyperlink" Target="http://www.ipindia.nic.in/writereaddata/Portal/Images/pdf/GI_Application_Register_10-09-2019.pdf" TargetMode="External"/><Relationship Id="rId5" Type="http://schemas.openxmlformats.org/officeDocument/2006/relationships/hyperlink" Target="https://sustainabledevelopment.un.org/partnership/?p=7663" TargetMode="External"/><Relationship Id="rId4" Type="http://schemas.openxmlformats.org/officeDocument/2006/relationships/hyperlink" Target="https://www.aripo.org/entry-into-force-of-the-aripo-swakopmund-protocol-on-the-protection-of-traditional-knowledge-and-expressions-of-folkl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67C90-3ED1-4088-9B8B-7B4FE37F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3623</TotalTime>
  <Pages>14</Pages>
  <Words>7170</Words>
  <Characters>40874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Submission 32 - Prof Michael Blakeney - Aboriginal and Torres Strait Islander Visual Arts and Crafts - Commissioned study</vt:lpstr>
    </vt:vector>
  </TitlesOfParts>
  <Company>Prof Michael Blakeney</Company>
  <LinksUpToDate>false</LinksUpToDate>
  <CharactersWithSpaces>47949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32 - Prof Michael Blakeney - Aboriginal and Torres Strait Islander Visual Arts and Crafts - Commissioned study</dc:title>
  <dc:subject/>
  <dc:creator>Prof Michael Blakeney</dc:creator>
  <cp:keywords/>
  <dc:description/>
  <cp:lastModifiedBy>Chris Alston</cp:lastModifiedBy>
  <cp:revision>10</cp:revision>
  <dcterms:created xsi:type="dcterms:W3CDTF">2020-12-16T22:53:00Z</dcterms:created>
  <dcterms:modified xsi:type="dcterms:W3CDTF">2022-12-14T02:48:00Z</dcterms:modified>
</cp:coreProperties>
</file>