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7353" w14:textId="1FBA525A" w:rsidR="004E32F1" w:rsidRPr="000540E6" w:rsidRDefault="004E32F1" w:rsidP="00371A5E">
      <w:pPr>
        <w:spacing w:before="240" w:after="240"/>
        <w:jc w:val="both"/>
        <w:rPr>
          <w:b/>
        </w:rPr>
      </w:pPr>
      <w:bookmarkStart w:id="0" w:name="_GoBack"/>
      <w:bookmarkEnd w:id="0"/>
      <w:r w:rsidRPr="000540E6">
        <w:rPr>
          <w:b/>
        </w:rPr>
        <w:t>Submission to the Productivity Commission: Telecommunications Universal Service Obligation Inquiry</w:t>
      </w:r>
    </w:p>
    <w:p w14:paraId="2F20B714" w14:textId="49F60616" w:rsidR="008D2B98" w:rsidRPr="000540E6" w:rsidRDefault="008D2B98" w:rsidP="00371A5E">
      <w:pPr>
        <w:spacing w:before="240" w:after="240"/>
        <w:jc w:val="both"/>
        <w:rPr>
          <w:b/>
        </w:rPr>
      </w:pPr>
      <w:r w:rsidRPr="000540E6">
        <w:rPr>
          <w:b/>
        </w:rPr>
        <w:t>Swinburne Institute for Social Research, Swinburne University of Technology</w:t>
      </w:r>
    </w:p>
    <w:p w14:paraId="26E8E9DF" w14:textId="094944CB" w:rsidR="008D2B98" w:rsidRPr="000540E6" w:rsidRDefault="008D2B98" w:rsidP="00371A5E">
      <w:pPr>
        <w:spacing w:before="240" w:after="240"/>
        <w:jc w:val="both"/>
        <w:rPr>
          <w:b/>
        </w:rPr>
      </w:pPr>
      <w:r w:rsidRPr="000540E6">
        <w:rPr>
          <w:b/>
        </w:rPr>
        <w:t>Contact: Associate Professor Ellie Rennie</w:t>
      </w:r>
    </w:p>
    <w:p w14:paraId="420F9C1C" w14:textId="6A3E60E7" w:rsidR="00840969" w:rsidRPr="000540E6" w:rsidRDefault="00840969" w:rsidP="00371A5E">
      <w:pPr>
        <w:spacing w:before="120" w:after="120"/>
        <w:jc w:val="both"/>
      </w:pPr>
      <w:r w:rsidRPr="000540E6">
        <w:t xml:space="preserve">The following </w:t>
      </w:r>
      <w:r w:rsidR="00AF4EF9">
        <w:t xml:space="preserve">short </w:t>
      </w:r>
      <w:r w:rsidRPr="000540E6">
        <w:t xml:space="preserve">submission is based on </w:t>
      </w:r>
      <w:r w:rsidR="00A02B4C" w:rsidRPr="000540E6">
        <w:t>research</w:t>
      </w:r>
      <w:r w:rsidRPr="000540E6">
        <w:t xml:space="preserve"> conducted by the Swinburne Institute for Social Research </w:t>
      </w:r>
      <w:r w:rsidR="00A02B4C" w:rsidRPr="000540E6">
        <w:t>and</w:t>
      </w:r>
      <w:r w:rsidRPr="000540E6">
        <w:t xml:space="preserve"> industry partners. A version of this submission was submitted to the </w:t>
      </w:r>
      <w:r w:rsidRPr="005557E6">
        <w:rPr>
          <w:i/>
        </w:rPr>
        <w:t>2015 Regional Telecommunications Review Committee</w:t>
      </w:r>
      <w:r w:rsidRPr="000540E6">
        <w:t xml:space="preserve">. </w:t>
      </w:r>
      <w:r w:rsidR="000F645C" w:rsidRPr="000540E6">
        <w:t>Economist</w:t>
      </w:r>
      <w:r w:rsidRPr="000540E6">
        <w:t xml:space="preserve"> Jason Potts from </w:t>
      </w:r>
      <w:proofErr w:type="spellStart"/>
      <w:r w:rsidRPr="000540E6">
        <w:t>RMIT</w:t>
      </w:r>
      <w:proofErr w:type="spellEnd"/>
      <w:r w:rsidRPr="000540E6">
        <w:t xml:space="preserve"> </w:t>
      </w:r>
      <w:r w:rsidR="00A02B4C" w:rsidRPr="000540E6">
        <w:t>provided advice and assistance on the</w:t>
      </w:r>
      <w:r w:rsidRPr="000540E6">
        <w:t xml:space="preserve"> submission to </w:t>
      </w:r>
      <w:proofErr w:type="spellStart"/>
      <w:r w:rsidRPr="000540E6">
        <w:t>RTIRC</w:t>
      </w:r>
      <w:proofErr w:type="spellEnd"/>
      <w:r w:rsidRPr="000540E6">
        <w:t>.</w:t>
      </w:r>
      <w:r w:rsidR="000F645C" w:rsidRPr="000540E6">
        <w:t xml:space="preserve"> </w:t>
      </w:r>
    </w:p>
    <w:p w14:paraId="5CBC48BB" w14:textId="2AECB297" w:rsidR="00840969" w:rsidRPr="000540E6" w:rsidRDefault="00234AB4" w:rsidP="00371A5E">
      <w:pPr>
        <w:spacing w:before="120" w:after="120"/>
        <w:jc w:val="both"/>
      </w:pPr>
      <w:r w:rsidRPr="000540E6">
        <w:t>Between 2010-2014, the Swinburne Institute for Social Research undertook a</w:t>
      </w:r>
      <w:r w:rsidR="00411BD3" w:rsidRPr="000540E6">
        <w:t xml:space="preserve"> 4-year ARC-funded research project (</w:t>
      </w:r>
      <w:proofErr w:type="spellStart"/>
      <w:r w:rsidR="00411BD3" w:rsidRPr="000540E6">
        <w:t>LP110200440</w:t>
      </w:r>
      <w:proofErr w:type="spellEnd"/>
      <w:r w:rsidR="00411BD3" w:rsidRPr="000540E6">
        <w:t>, led by Rennie</w:t>
      </w:r>
      <w:r w:rsidR="00411BD3" w:rsidRPr="000540E6">
        <w:rPr>
          <w:rStyle w:val="FootnoteReference"/>
        </w:rPr>
        <w:footnoteReference w:id="1"/>
      </w:r>
      <w:r w:rsidR="00EC6507" w:rsidRPr="000540E6">
        <w:t xml:space="preserve">), </w:t>
      </w:r>
      <w:r w:rsidRPr="000540E6">
        <w:t xml:space="preserve">together </w:t>
      </w:r>
      <w:r w:rsidR="00EC6507" w:rsidRPr="000540E6">
        <w:t>with industry partners the Centre for Appropriate Technology, the Central Land Council and the Australian Communications Consumer Action Network</w:t>
      </w:r>
      <w:r w:rsidRPr="000540E6">
        <w:t>, which set out to identify the causes of the digital divide in remote Aboriginal communities</w:t>
      </w:r>
      <w:r w:rsidR="00EC6507" w:rsidRPr="000540E6">
        <w:t xml:space="preserve">. </w:t>
      </w:r>
      <w:r w:rsidRPr="000540E6">
        <w:t xml:space="preserve">The full results of that project can be found in the book publication, </w:t>
      </w:r>
      <w:r w:rsidRPr="000540E6">
        <w:rPr>
          <w:i/>
        </w:rPr>
        <w:t>Internet on the Outstation: The Digital Divide and Remote Aboriginal Communities</w:t>
      </w:r>
      <w:r w:rsidRPr="000540E6">
        <w:t xml:space="preserve"> (</w:t>
      </w:r>
      <w:r w:rsidR="008419BB">
        <w:t>full-text available at</w:t>
      </w:r>
      <w:r w:rsidRPr="000540E6">
        <w:t xml:space="preserve">: </w:t>
      </w:r>
      <w:r w:rsidR="00840969" w:rsidRPr="000540E6">
        <w:t>http://networkcultures.org/blog/publication/no-19-internet-on-the-outstation-the-digital-divide-and-remote-aboriginal-communities/)</w:t>
      </w:r>
      <w:r w:rsidRPr="000540E6">
        <w:t xml:space="preserve">. </w:t>
      </w:r>
    </w:p>
    <w:p w14:paraId="285932F4" w14:textId="266C4A70" w:rsidR="00234AB4" w:rsidRPr="000540E6" w:rsidRDefault="00C30DC5" w:rsidP="00371A5E">
      <w:pPr>
        <w:spacing w:before="120" w:after="120"/>
        <w:jc w:val="both"/>
      </w:pPr>
      <w:r>
        <w:t>Our research suggests that</w:t>
      </w:r>
      <w:r w:rsidR="00A02B4C" w:rsidRPr="000540E6">
        <w:t xml:space="preserve"> the</w:t>
      </w:r>
      <w:r w:rsidR="00EC6507" w:rsidRPr="000540E6">
        <w:t xml:space="preserve"> </w:t>
      </w:r>
      <w:r w:rsidR="00411BD3" w:rsidRPr="000540E6">
        <w:t>current Universal Service Obligation (</w:t>
      </w:r>
      <w:proofErr w:type="spellStart"/>
      <w:r w:rsidR="00411BD3" w:rsidRPr="000540E6">
        <w:t>USO</w:t>
      </w:r>
      <w:proofErr w:type="spellEnd"/>
      <w:r w:rsidR="00411BD3" w:rsidRPr="000540E6">
        <w:t>) is failing to meet the</w:t>
      </w:r>
      <w:r w:rsidR="00E2501C">
        <w:t xml:space="preserve"> communications</w:t>
      </w:r>
      <w:r w:rsidR="00411BD3" w:rsidRPr="000540E6">
        <w:t xml:space="preserve"> needs of Indigenous Australians living in remote communities. The consumer preferences of this group differ significantly from other groups, leading to a situation of digital exclusion</w:t>
      </w:r>
      <w:r w:rsidR="00EC6507" w:rsidRPr="000540E6">
        <w:t>, particularly</w:t>
      </w:r>
      <w:r w:rsidR="00411BD3" w:rsidRPr="000540E6">
        <w:t xml:space="preserve"> in areas without mobile reception. </w:t>
      </w:r>
      <w:r w:rsidR="00ED02AB" w:rsidRPr="000540E6">
        <w:t xml:space="preserve">As we argued in our submission to </w:t>
      </w:r>
      <w:proofErr w:type="spellStart"/>
      <w:r w:rsidR="00ED02AB" w:rsidRPr="000540E6">
        <w:t>RTIRC</w:t>
      </w:r>
      <w:proofErr w:type="spellEnd"/>
      <w:r w:rsidR="00ED02AB" w:rsidRPr="000540E6">
        <w:t xml:space="preserve">, the current </w:t>
      </w:r>
      <w:proofErr w:type="spellStart"/>
      <w:r w:rsidR="00234AB4" w:rsidRPr="000540E6">
        <w:t>USO</w:t>
      </w:r>
      <w:proofErr w:type="spellEnd"/>
      <w:r w:rsidR="00ED02AB" w:rsidRPr="000540E6">
        <w:t xml:space="preserve"> </w:t>
      </w:r>
      <w:r w:rsidR="00234AB4" w:rsidRPr="000540E6">
        <w:t>comes at the cost of economic and technological efficiency, largely because it ignores the preferences and trade-offs that remote communities have over communication</w:t>
      </w:r>
      <w:r w:rsidR="000A527F">
        <w:t>s</w:t>
      </w:r>
      <w:r w:rsidR="00234AB4" w:rsidRPr="000540E6">
        <w:t xml:space="preserve"> services. It also forecloses on alternative and likely more efficient mechanisms of achieving</w:t>
      </w:r>
      <w:r w:rsidR="004871A6" w:rsidRPr="000540E6">
        <w:t xml:space="preserve"> remote communications services</w:t>
      </w:r>
      <w:r w:rsidR="00234AB4" w:rsidRPr="000540E6">
        <w:t>.</w:t>
      </w:r>
    </w:p>
    <w:p w14:paraId="223027A6" w14:textId="2E261A94" w:rsidR="00853E40" w:rsidRPr="000540E6" w:rsidRDefault="00FE2AA0" w:rsidP="00371A5E">
      <w:pPr>
        <w:spacing w:before="120" w:after="120"/>
        <w:jc w:val="both"/>
      </w:pPr>
      <w:r w:rsidRPr="000540E6">
        <w:t>The main findings of our work that are relevant to this review are as follows:</w:t>
      </w:r>
    </w:p>
    <w:p w14:paraId="4CE0D03C" w14:textId="77777777" w:rsidR="00087C83" w:rsidRPr="000540E6" w:rsidRDefault="00CD3BD8" w:rsidP="00371A5E">
      <w:pPr>
        <w:spacing w:before="120" w:after="120"/>
        <w:jc w:val="both"/>
        <w:rPr>
          <w:rStyle w:val="Heading3Char"/>
          <w:rFonts w:asciiTheme="minorHAnsi" w:hAnsiTheme="minorHAnsi"/>
        </w:rPr>
      </w:pPr>
      <w:r w:rsidRPr="000540E6">
        <w:rPr>
          <w:rStyle w:val="Heading3Char"/>
          <w:rFonts w:asciiTheme="minorHAnsi" w:hAnsiTheme="minorHAnsi"/>
        </w:rPr>
        <w:t xml:space="preserve">Technological change and the need for flexibility in the </w:t>
      </w:r>
      <w:proofErr w:type="spellStart"/>
      <w:r w:rsidRPr="000540E6">
        <w:rPr>
          <w:rStyle w:val="Heading3Char"/>
          <w:rFonts w:asciiTheme="minorHAnsi" w:hAnsiTheme="minorHAnsi"/>
        </w:rPr>
        <w:t>USO</w:t>
      </w:r>
      <w:proofErr w:type="spellEnd"/>
      <w:r w:rsidRPr="000540E6">
        <w:rPr>
          <w:rStyle w:val="Heading3Char"/>
          <w:rFonts w:asciiTheme="minorHAnsi" w:hAnsiTheme="minorHAnsi"/>
        </w:rPr>
        <w:t xml:space="preserve"> </w:t>
      </w:r>
    </w:p>
    <w:p w14:paraId="1E8417E1" w14:textId="6C4976B3" w:rsidR="00CD3BD8" w:rsidRPr="000540E6" w:rsidRDefault="00CD3BD8" w:rsidP="00371A5E">
      <w:pPr>
        <w:spacing w:before="120" w:after="120"/>
        <w:jc w:val="both"/>
      </w:pPr>
      <w:r w:rsidRPr="000540E6">
        <w:t xml:space="preserve">The current </w:t>
      </w:r>
      <w:proofErr w:type="spellStart"/>
      <w:r w:rsidRPr="000540E6">
        <w:t>USO</w:t>
      </w:r>
      <w:proofErr w:type="spellEnd"/>
      <w:r w:rsidRPr="000540E6">
        <w:t xml:space="preserve"> model specifies a technology and type of service that was appropriate in the </w:t>
      </w:r>
      <w:proofErr w:type="spellStart"/>
      <w:r w:rsidRPr="000540E6">
        <w:t>1970s</w:t>
      </w:r>
      <w:proofErr w:type="spellEnd"/>
      <w:r w:rsidRPr="000540E6">
        <w:t xml:space="preserve"> (the ‘standard telephone service’ (</w:t>
      </w:r>
      <w:proofErr w:type="spellStart"/>
      <w:r w:rsidRPr="000540E6">
        <w:t>STS</w:t>
      </w:r>
      <w:proofErr w:type="spellEnd"/>
      <w:r w:rsidRPr="000540E6">
        <w:t xml:space="preserve">)) but bears little </w:t>
      </w:r>
      <w:r w:rsidRPr="000540E6">
        <w:lastRenderedPageBreak/>
        <w:t>resemblance to today’s telecommunications landscape</w:t>
      </w:r>
      <w:r w:rsidRPr="000540E6">
        <w:rPr>
          <w:rStyle w:val="FootnoteReference"/>
        </w:rPr>
        <w:footnoteReference w:id="2"/>
      </w:r>
      <w:r w:rsidRPr="000540E6">
        <w:t xml:space="preserve">. The </w:t>
      </w:r>
      <w:proofErr w:type="spellStart"/>
      <w:r w:rsidRPr="000540E6">
        <w:t>STS</w:t>
      </w:r>
      <w:proofErr w:type="spellEnd"/>
      <w:r w:rsidRPr="000540E6">
        <w:t xml:space="preserve"> is defined as using copper wire except in remote areas where there is no copper wire, in which instance Telstra may use High Capacity Radio Concentrator (HCRC), satellit</w:t>
      </w:r>
      <w:r w:rsidR="00087C83" w:rsidRPr="000540E6">
        <w:t xml:space="preserve">e or wireless technology. </w:t>
      </w:r>
      <w:r w:rsidRPr="000540E6">
        <w:t xml:space="preserve">Consumers in remote Australia are generally not able to access the </w:t>
      </w:r>
      <w:proofErr w:type="spellStart"/>
      <w:r w:rsidRPr="000540E6">
        <w:t>STS</w:t>
      </w:r>
      <w:proofErr w:type="spellEnd"/>
      <w:r w:rsidRPr="000540E6">
        <w:t xml:space="preserve"> as the cost of cables and trenches is still borne by the consumer (and </w:t>
      </w:r>
      <w:r w:rsidR="004131CB" w:rsidRPr="000540E6">
        <w:t>is</w:t>
      </w:r>
      <w:r w:rsidRPr="000540E6">
        <w:t xml:space="preserve"> prohibitive). </w:t>
      </w:r>
    </w:p>
    <w:p w14:paraId="63656852" w14:textId="4475CD90" w:rsidR="00CD1E88" w:rsidRPr="000540E6" w:rsidRDefault="00CD3BD8" w:rsidP="00371A5E">
      <w:pPr>
        <w:spacing w:before="120" w:after="120"/>
        <w:jc w:val="both"/>
      </w:pPr>
      <w:r w:rsidRPr="000540E6">
        <w:t xml:space="preserve">The </w:t>
      </w:r>
      <w:r w:rsidRPr="000540E6">
        <w:rPr>
          <w:i/>
        </w:rPr>
        <w:t>Telecommunications Legislation Amendment (Competition and Consumer Safeguards) Bill 2009</w:t>
      </w:r>
      <w:r w:rsidRPr="000540E6">
        <w:t xml:space="preserve"> allowed that mobile and VoIP services would, under certain circumstances, be considered as an </w:t>
      </w:r>
      <w:proofErr w:type="spellStart"/>
      <w:r w:rsidRPr="000540E6">
        <w:t>STS</w:t>
      </w:r>
      <w:proofErr w:type="spellEnd"/>
      <w:r w:rsidRPr="000540E6">
        <w:t xml:space="preserve"> for the purpose of the </w:t>
      </w:r>
      <w:proofErr w:type="spellStart"/>
      <w:r w:rsidRPr="000540E6">
        <w:t>USO</w:t>
      </w:r>
      <w:proofErr w:type="spellEnd"/>
      <w:r w:rsidRPr="000540E6">
        <w:rPr>
          <w:rStyle w:val="FootnoteReference"/>
        </w:rPr>
        <w:footnoteReference w:id="3"/>
      </w:r>
      <w:r w:rsidRPr="000540E6">
        <w:t xml:space="preserve">. To date this provision has not resulted in any significant improvement in services for residents of remote communities due to the cost of mobile infrastructure as provided by Australian </w:t>
      </w:r>
      <w:proofErr w:type="spellStart"/>
      <w:r w:rsidRPr="000540E6">
        <w:t>telcos</w:t>
      </w:r>
      <w:proofErr w:type="spellEnd"/>
      <w:r w:rsidR="00537235" w:rsidRPr="000540E6">
        <w:t>.</w:t>
      </w:r>
      <w:r w:rsidR="00CD1E88" w:rsidRPr="000540E6">
        <w:t xml:space="preserve"> A full investigation of low-cost mobile infrastructure is warranted, with consideration to </w:t>
      </w:r>
      <w:r w:rsidR="00691889" w:rsidRPr="000540E6">
        <w:t>the</w:t>
      </w:r>
      <w:r w:rsidR="00CD1E88" w:rsidRPr="000540E6">
        <w:t xml:space="preserve"> compromises</w:t>
      </w:r>
      <w:r w:rsidR="00691889" w:rsidRPr="000540E6">
        <w:t xml:space="preserve"> in quality associated with</w:t>
      </w:r>
      <w:r w:rsidR="00CD1E88" w:rsidRPr="000540E6">
        <w:t xml:space="preserve"> ‘micro-cell’ technologies</w:t>
      </w:r>
      <w:r w:rsidR="00437C2C" w:rsidRPr="000540E6">
        <w:t xml:space="preserve">. </w:t>
      </w:r>
    </w:p>
    <w:p w14:paraId="1C9E2557" w14:textId="17515D56" w:rsidR="00F348C2" w:rsidRPr="000540E6" w:rsidRDefault="00F348C2" w:rsidP="00371A5E">
      <w:pPr>
        <w:spacing w:before="120" w:after="120"/>
        <w:jc w:val="both"/>
      </w:pPr>
      <w:r w:rsidRPr="000540E6">
        <w:t>Telstra currently provides payphones in some remote communities as</w:t>
      </w:r>
      <w:r w:rsidR="00727EF8" w:rsidRPr="000540E6">
        <w:t xml:space="preserve"> a</w:t>
      </w:r>
      <w:r w:rsidRPr="000540E6">
        <w:t xml:space="preserve"> basic level of service under the </w:t>
      </w:r>
      <w:proofErr w:type="spellStart"/>
      <w:r w:rsidRPr="000540E6">
        <w:t>USO</w:t>
      </w:r>
      <w:proofErr w:type="spellEnd"/>
      <w:r w:rsidRPr="000540E6">
        <w:t xml:space="preserve">. In our experience, these phones can be </w:t>
      </w:r>
      <w:r w:rsidR="004871A6" w:rsidRPr="000540E6">
        <w:t>frequently out-of-order</w:t>
      </w:r>
      <w:r w:rsidRPr="000540E6">
        <w:t xml:space="preserve">. Moreover, as discussed below, phones for smaller communities </w:t>
      </w:r>
      <w:r w:rsidR="00727EF8" w:rsidRPr="000540E6">
        <w:t xml:space="preserve">(under 50 people) </w:t>
      </w:r>
      <w:r w:rsidRPr="000540E6">
        <w:t xml:space="preserve">have been </w:t>
      </w:r>
      <w:r w:rsidR="005A0ED1" w:rsidRPr="000540E6">
        <w:t>funded</w:t>
      </w:r>
      <w:r w:rsidR="00590080" w:rsidRPr="000540E6">
        <w:t xml:space="preserve"> </w:t>
      </w:r>
      <w:r w:rsidR="00A27298" w:rsidRPr="000540E6">
        <w:t>separate to</w:t>
      </w:r>
      <w:r w:rsidR="00727EF8" w:rsidRPr="000540E6">
        <w:t xml:space="preserve"> the </w:t>
      </w:r>
      <w:proofErr w:type="spellStart"/>
      <w:r w:rsidR="00727EF8" w:rsidRPr="000540E6">
        <w:t>USO</w:t>
      </w:r>
      <w:proofErr w:type="spellEnd"/>
      <w:r w:rsidR="00727EF8" w:rsidRPr="000540E6">
        <w:t xml:space="preserve">. </w:t>
      </w:r>
    </w:p>
    <w:p w14:paraId="2584CBD3" w14:textId="6C16434F" w:rsidR="00087C83" w:rsidRPr="000540E6" w:rsidRDefault="00087C83" w:rsidP="00371A5E">
      <w:pPr>
        <w:spacing w:before="120" w:after="120"/>
        <w:jc w:val="both"/>
      </w:pPr>
      <w:r w:rsidRPr="000540E6">
        <w:t xml:space="preserve">Essentially, the </w:t>
      </w:r>
      <w:proofErr w:type="spellStart"/>
      <w:r w:rsidRPr="000540E6">
        <w:t>USO</w:t>
      </w:r>
      <w:proofErr w:type="spellEnd"/>
      <w:r w:rsidRPr="000540E6">
        <w:t xml:space="preserve"> is out of date. Residents of remote communities </w:t>
      </w:r>
      <w:r w:rsidR="006E4ECE" w:rsidRPr="000540E6">
        <w:t>would be</w:t>
      </w:r>
      <w:r w:rsidRPr="000540E6">
        <w:t xml:space="preserve"> better served by </w:t>
      </w:r>
      <w:proofErr w:type="spellStart"/>
      <w:r w:rsidRPr="000540E6">
        <w:t>internet</w:t>
      </w:r>
      <w:proofErr w:type="spellEnd"/>
      <w:r w:rsidRPr="000540E6">
        <w:t xml:space="preserve"> services than by the current </w:t>
      </w:r>
      <w:proofErr w:type="spellStart"/>
      <w:r w:rsidRPr="000540E6">
        <w:t>STS</w:t>
      </w:r>
      <w:proofErr w:type="spellEnd"/>
      <w:r w:rsidR="007621AA" w:rsidRPr="000540E6">
        <w:t xml:space="preserve"> obligation</w:t>
      </w:r>
      <w:r w:rsidR="00734C3C" w:rsidRPr="000540E6">
        <w:t xml:space="preserve"> </w:t>
      </w:r>
      <w:r w:rsidR="00A80819">
        <w:t xml:space="preserve">(further research is needed on whether </w:t>
      </w:r>
      <w:r w:rsidR="00734C3C" w:rsidRPr="000540E6">
        <w:t>pay phones</w:t>
      </w:r>
      <w:r w:rsidR="00A80819">
        <w:t xml:space="preserve"> </w:t>
      </w:r>
      <w:r w:rsidR="00C3317C">
        <w:t>remain</w:t>
      </w:r>
      <w:r w:rsidR="00A80819">
        <w:t xml:space="preserve"> an essential service</w:t>
      </w:r>
      <w:r w:rsidR="00C3317C">
        <w:t xml:space="preserve"> where </w:t>
      </w:r>
      <w:proofErr w:type="spellStart"/>
      <w:r w:rsidR="00C3317C">
        <w:t>internet</w:t>
      </w:r>
      <w:proofErr w:type="spellEnd"/>
      <w:r w:rsidR="00C3317C">
        <w:t xml:space="preserve"> services are available</w:t>
      </w:r>
      <w:r w:rsidR="00A80819">
        <w:t>)</w:t>
      </w:r>
      <w:r w:rsidRPr="000540E6">
        <w:t xml:space="preserve">. </w:t>
      </w:r>
      <w:r w:rsidR="00B07235" w:rsidRPr="000540E6">
        <w:t>However, the</w:t>
      </w:r>
      <w:r w:rsidR="00A723C7" w:rsidRPr="000540E6">
        <w:t xml:space="preserve"> key point we wish to make is that the way in which </w:t>
      </w:r>
      <w:proofErr w:type="spellStart"/>
      <w:r w:rsidR="00A723C7" w:rsidRPr="000540E6">
        <w:t>internet</w:t>
      </w:r>
      <w:proofErr w:type="spellEnd"/>
      <w:r w:rsidR="00A723C7" w:rsidRPr="000540E6">
        <w:t xml:space="preserve"> services are provided will greatly impact on adoption. The </w:t>
      </w:r>
      <w:proofErr w:type="spellStart"/>
      <w:r w:rsidR="00A723C7" w:rsidRPr="000540E6">
        <w:t>NBN</w:t>
      </w:r>
      <w:proofErr w:type="spellEnd"/>
      <w:r w:rsidR="003339AA" w:rsidRPr="000540E6">
        <w:t xml:space="preserve"> </w:t>
      </w:r>
      <w:proofErr w:type="spellStart"/>
      <w:r w:rsidR="003339AA" w:rsidRPr="000540E6">
        <w:t>LSS</w:t>
      </w:r>
      <w:proofErr w:type="spellEnd"/>
      <w:r w:rsidR="00A723C7" w:rsidRPr="000540E6">
        <w:t xml:space="preserve"> does not</w:t>
      </w:r>
      <w:r w:rsidR="003339AA" w:rsidRPr="000540E6">
        <w:t>, on its own,</w:t>
      </w:r>
      <w:r w:rsidR="00A723C7" w:rsidRPr="000540E6">
        <w:t xml:space="preserve"> resolve digital exclusion in remote communities. </w:t>
      </w:r>
      <w:r w:rsidR="003339AA" w:rsidRPr="000540E6">
        <w:t xml:space="preserve">Mobile services or community </w:t>
      </w:r>
      <w:proofErr w:type="spellStart"/>
      <w:r w:rsidR="003339AA" w:rsidRPr="000540E6">
        <w:t>WiFi</w:t>
      </w:r>
      <w:proofErr w:type="spellEnd"/>
      <w:r w:rsidR="003339AA" w:rsidRPr="000540E6">
        <w:t xml:space="preserve"> are likely to </w:t>
      </w:r>
      <w:r w:rsidR="004A0BC3" w:rsidRPr="000540E6">
        <w:t>result in</w:t>
      </w:r>
      <w:r w:rsidR="004049BB" w:rsidRPr="000540E6">
        <w:t xml:space="preserve"> far</w:t>
      </w:r>
      <w:r w:rsidR="004A0BC3" w:rsidRPr="000540E6">
        <w:t xml:space="preserve"> high</w:t>
      </w:r>
      <w:r w:rsidR="00EC20DC" w:rsidRPr="000540E6">
        <w:t>er</w:t>
      </w:r>
      <w:r w:rsidR="004A0BC3" w:rsidRPr="000540E6">
        <w:t xml:space="preserve"> levels of </w:t>
      </w:r>
      <w:proofErr w:type="spellStart"/>
      <w:r w:rsidR="004A0BC3" w:rsidRPr="000540E6">
        <w:t>internet</w:t>
      </w:r>
      <w:proofErr w:type="spellEnd"/>
      <w:r w:rsidR="004A0BC3" w:rsidRPr="000540E6">
        <w:t xml:space="preserve"> adoption in remote communities</w:t>
      </w:r>
      <w:r w:rsidR="007662B1">
        <w:t xml:space="preserve"> than </w:t>
      </w:r>
      <w:r w:rsidR="00EC20DC" w:rsidRPr="000540E6">
        <w:t>satellite subscriptions</w:t>
      </w:r>
      <w:r w:rsidR="003339AA" w:rsidRPr="000540E6">
        <w:t xml:space="preserve">. </w:t>
      </w:r>
      <w:r w:rsidR="009C4D96" w:rsidRPr="000540E6">
        <w:t xml:space="preserve">Finding a flexible alternative to the </w:t>
      </w:r>
      <w:proofErr w:type="spellStart"/>
      <w:r w:rsidR="009C4D96" w:rsidRPr="000540E6">
        <w:t>USO</w:t>
      </w:r>
      <w:proofErr w:type="spellEnd"/>
      <w:r w:rsidR="009C4D96" w:rsidRPr="000540E6">
        <w:t xml:space="preserve"> is important. </w:t>
      </w:r>
      <w:r w:rsidR="003339AA" w:rsidRPr="000540E6">
        <w:t xml:space="preserve"> </w:t>
      </w:r>
    </w:p>
    <w:p w14:paraId="080D678A" w14:textId="7BD3A77C" w:rsidR="007F4BD6" w:rsidRPr="000540E6" w:rsidRDefault="00EB2E73" w:rsidP="00371A5E">
      <w:pPr>
        <w:spacing w:before="120" w:after="120"/>
        <w:jc w:val="both"/>
        <w:rPr>
          <w:b/>
        </w:rPr>
      </w:pPr>
      <w:r w:rsidRPr="000540E6">
        <w:rPr>
          <w:b/>
        </w:rPr>
        <w:t xml:space="preserve">Internet adoption is uneven </w:t>
      </w:r>
    </w:p>
    <w:p w14:paraId="6EF8B364" w14:textId="77777777" w:rsidR="00FB3E33" w:rsidRPr="000540E6" w:rsidRDefault="00FB3E33" w:rsidP="00371A5E">
      <w:pPr>
        <w:spacing w:before="120" w:after="120"/>
        <w:jc w:val="both"/>
      </w:pPr>
      <w:r w:rsidRPr="000540E6">
        <w:t xml:space="preserve">The </w:t>
      </w:r>
      <w:proofErr w:type="spellStart"/>
      <w:r w:rsidRPr="000540E6">
        <w:t>NBN</w:t>
      </w:r>
      <w:proofErr w:type="spellEnd"/>
      <w:r w:rsidRPr="000540E6">
        <w:t xml:space="preserve"> was designed to provide </w:t>
      </w:r>
      <w:proofErr w:type="spellStart"/>
      <w:r w:rsidRPr="000540E6">
        <w:t>internet</w:t>
      </w:r>
      <w:proofErr w:type="spellEnd"/>
      <w:r w:rsidRPr="000540E6">
        <w:t xml:space="preserve"> access to all Australians. However, the </w:t>
      </w:r>
      <w:proofErr w:type="spellStart"/>
      <w:r w:rsidRPr="000540E6">
        <w:t>NBN</w:t>
      </w:r>
      <w:proofErr w:type="spellEnd"/>
      <w:r w:rsidRPr="000540E6">
        <w:t xml:space="preserve"> is not directly meeting the needs of remote Indigenous households. Satellite </w:t>
      </w:r>
      <w:proofErr w:type="spellStart"/>
      <w:r w:rsidRPr="000540E6">
        <w:t>internet</w:t>
      </w:r>
      <w:proofErr w:type="spellEnd"/>
      <w:r w:rsidRPr="000540E6">
        <w:t xml:space="preserve"> is not the preferred means of accessing the </w:t>
      </w:r>
      <w:proofErr w:type="spellStart"/>
      <w:r w:rsidRPr="000540E6">
        <w:t>internet</w:t>
      </w:r>
      <w:proofErr w:type="spellEnd"/>
      <w:r w:rsidRPr="000540E6">
        <w:t xml:space="preserve"> in remote communities, due to:</w:t>
      </w:r>
    </w:p>
    <w:p w14:paraId="5606E555" w14:textId="77777777" w:rsidR="00FB3E33" w:rsidRPr="000540E6" w:rsidRDefault="00FB3E33" w:rsidP="00371A5E">
      <w:pPr>
        <w:pStyle w:val="ListParagraph"/>
        <w:numPr>
          <w:ilvl w:val="0"/>
          <w:numId w:val="1"/>
        </w:numPr>
        <w:spacing w:before="120" w:after="120"/>
        <w:ind w:left="714" w:hanging="357"/>
        <w:jc w:val="both"/>
      </w:pPr>
      <w:r w:rsidRPr="000540E6">
        <w:t>The complexity of setting up a service, particularly from locations where payphones are the only telephony available</w:t>
      </w:r>
    </w:p>
    <w:p w14:paraId="6198DE32" w14:textId="77777777" w:rsidR="00FB3E33" w:rsidRPr="000540E6" w:rsidRDefault="00FB3E33" w:rsidP="00371A5E">
      <w:pPr>
        <w:pStyle w:val="ListParagraph"/>
        <w:numPr>
          <w:ilvl w:val="0"/>
          <w:numId w:val="1"/>
        </w:numPr>
        <w:spacing w:before="120" w:after="120"/>
        <w:ind w:left="714" w:hanging="357"/>
        <w:jc w:val="both"/>
      </w:pPr>
      <w:r w:rsidRPr="000540E6">
        <w:t xml:space="preserve">Billing – overwhelmingly, Aboriginal people living in remote areas prefer pre-paid services and these are not an option for satellite. </w:t>
      </w:r>
    </w:p>
    <w:p w14:paraId="61A9C652" w14:textId="6682E3DD" w:rsidR="00FB3E33" w:rsidRPr="000540E6" w:rsidRDefault="00FB3E33" w:rsidP="00371A5E">
      <w:pPr>
        <w:pStyle w:val="ListParagraph"/>
        <w:numPr>
          <w:ilvl w:val="0"/>
          <w:numId w:val="1"/>
        </w:numPr>
        <w:spacing w:before="120" w:after="120"/>
        <w:ind w:left="714" w:hanging="357"/>
        <w:jc w:val="both"/>
      </w:pPr>
      <w:r w:rsidRPr="000540E6">
        <w:t>Fixed infrastructure requirements – inter and intra community population mobility means that fixed domestic satellite equipment is not desirable for some individuals and families</w:t>
      </w:r>
    </w:p>
    <w:p w14:paraId="4D2C0D65" w14:textId="655FF990" w:rsidR="001B70B5" w:rsidRPr="000540E6" w:rsidRDefault="00521349" w:rsidP="00371A5E">
      <w:pPr>
        <w:spacing w:before="120" w:after="120"/>
        <w:jc w:val="both"/>
      </w:pPr>
      <w:r w:rsidRPr="000540E6">
        <w:t xml:space="preserve">The strikingly uneven patterns of </w:t>
      </w:r>
      <w:proofErr w:type="spellStart"/>
      <w:r w:rsidRPr="000540E6">
        <w:t>internet</w:t>
      </w:r>
      <w:proofErr w:type="spellEnd"/>
      <w:r w:rsidRPr="000540E6">
        <w:t xml:space="preserve"> adoption between remote communities correspond to the availability of mobile broadband and other </w:t>
      </w:r>
      <w:r w:rsidRPr="000540E6">
        <w:lastRenderedPageBreak/>
        <w:t xml:space="preserve">government programs. Public-private partnerships in some regions have </w:t>
      </w:r>
      <w:r w:rsidR="001B70B5" w:rsidRPr="000540E6">
        <w:t>resulted in</w:t>
      </w:r>
      <w:r w:rsidRPr="000540E6">
        <w:t xml:space="preserve"> mobile cover</w:t>
      </w:r>
      <w:r w:rsidR="001B70B5" w:rsidRPr="000540E6">
        <w:t>ag</w:t>
      </w:r>
      <w:r w:rsidR="00061CCD" w:rsidRPr="000540E6">
        <w:t>e to larger remote communities (w</w:t>
      </w:r>
      <w:r w:rsidR="001B70B5" w:rsidRPr="000540E6">
        <w:t xml:space="preserve">e do not know if </w:t>
      </w:r>
      <w:proofErr w:type="spellStart"/>
      <w:r w:rsidR="001B70B5" w:rsidRPr="000540E6">
        <w:t>USO</w:t>
      </w:r>
      <w:proofErr w:type="spellEnd"/>
      <w:r w:rsidR="001B70B5" w:rsidRPr="000540E6">
        <w:t xml:space="preserve"> contributions enabled these partnerships indirectly </w:t>
      </w:r>
      <w:r w:rsidR="004C23FB" w:rsidRPr="000540E6">
        <w:t>on the Telstra side</w:t>
      </w:r>
      <w:r w:rsidR="00061CCD" w:rsidRPr="000540E6">
        <w:t xml:space="preserve"> –</w:t>
      </w:r>
      <w:r w:rsidR="00AA3992" w:rsidRPr="000540E6">
        <w:t xml:space="preserve"> </w:t>
      </w:r>
      <w:r w:rsidR="001B70B5" w:rsidRPr="000540E6">
        <w:t>that would be a worthwhile question for t</w:t>
      </w:r>
      <w:r w:rsidR="00061CCD" w:rsidRPr="000540E6">
        <w:t>he Commission to put to Telstra</w:t>
      </w:r>
      <w:r w:rsidR="00AA3992" w:rsidRPr="000540E6">
        <w:t>)</w:t>
      </w:r>
      <w:r w:rsidRPr="000540E6">
        <w:t xml:space="preserve">. </w:t>
      </w:r>
    </w:p>
    <w:p w14:paraId="43A517A4" w14:textId="42350D8F" w:rsidR="00521349" w:rsidRPr="000540E6" w:rsidRDefault="00201CF2" w:rsidP="00371A5E">
      <w:pPr>
        <w:spacing w:before="120" w:after="120"/>
        <w:jc w:val="both"/>
      </w:pPr>
      <w:r w:rsidRPr="000540E6">
        <w:t xml:space="preserve">As we wrote in our submission to </w:t>
      </w:r>
      <w:proofErr w:type="spellStart"/>
      <w:r w:rsidRPr="000540E6">
        <w:t>RTIRC</w:t>
      </w:r>
      <w:proofErr w:type="spellEnd"/>
      <w:r w:rsidRPr="000540E6">
        <w:t>:</w:t>
      </w:r>
    </w:p>
    <w:p w14:paraId="1AC5619D" w14:textId="3DCD74FC" w:rsidR="00201CF2" w:rsidRPr="000540E6" w:rsidRDefault="00201CF2" w:rsidP="00371A5E">
      <w:pPr>
        <w:spacing w:before="120" w:after="120"/>
        <w:ind w:left="720"/>
        <w:jc w:val="both"/>
      </w:pPr>
      <w:r w:rsidRPr="000540E6">
        <w:t xml:space="preserve">The </w:t>
      </w:r>
      <w:proofErr w:type="spellStart"/>
      <w:r w:rsidRPr="000540E6">
        <w:t>USO</w:t>
      </w:r>
      <w:proofErr w:type="spellEnd"/>
      <w:r w:rsidRPr="000540E6">
        <w:t xml:space="preserve"> is essentially a procurement exercise – a means to select vendors to provide a service and to determine how much they should be paid. The </w:t>
      </w:r>
      <w:r w:rsidRPr="000540E6">
        <w:rPr>
          <w:i/>
        </w:rPr>
        <w:t>Indigenous Communications Program</w:t>
      </w:r>
      <w:r w:rsidRPr="000540E6">
        <w:t xml:space="preserve"> was also procurement exercise, intended to fill gaps that the </w:t>
      </w:r>
      <w:proofErr w:type="spellStart"/>
      <w:r w:rsidRPr="000540E6">
        <w:t>USO</w:t>
      </w:r>
      <w:proofErr w:type="spellEnd"/>
      <w:r w:rsidRPr="000540E6">
        <w:t xml:space="preserve"> could not meet, including payphones in communities with a population under 50. Subsidies also exist for satellite broadband (the former </w:t>
      </w:r>
      <w:r w:rsidRPr="000540E6">
        <w:rPr>
          <w:i/>
        </w:rPr>
        <w:t>Australian Broadband Guarantee</w:t>
      </w:r>
      <w:r w:rsidRPr="000540E6">
        <w:t xml:space="preserve"> and the </w:t>
      </w:r>
      <w:proofErr w:type="spellStart"/>
      <w:r w:rsidRPr="000540E6">
        <w:rPr>
          <w:i/>
        </w:rPr>
        <w:t>NBN</w:t>
      </w:r>
      <w:proofErr w:type="spellEnd"/>
      <w:r w:rsidRPr="000540E6">
        <w:rPr>
          <w:i/>
        </w:rPr>
        <w:t xml:space="preserve"> </w:t>
      </w:r>
      <w:r w:rsidR="002A4BD3">
        <w:rPr>
          <w:i/>
        </w:rPr>
        <w:t xml:space="preserve">[…] </w:t>
      </w:r>
      <w:r w:rsidRPr="000540E6">
        <w:rPr>
          <w:i/>
        </w:rPr>
        <w:t>Satellite Subsidy Scheme</w:t>
      </w:r>
      <w:r w:rsidRPr="000540E6">
        <w:t xml:space="preserve">) and the </w:t>
      </w:r>
      <w:r w:rsidRPr="000540E6">
        <w:rPr>
          <w:i/>
        </w:rPr>
        <w:t>VAST</w:t>
      </w:r>
      <w:r w:rsidRPr="000540E6">
        <w:t xml:space="preserve"> satellite television service. Various government programs, including </w:t>
      </w:r>
      <w:r w:rsidRPr="000540E6">
        <w:rPr>
          <w:i/>
        </w:rPr>
        <w:t>Networking the Nation</w:t>
      </w:r>
      <w:r w:rsidRPr="000540E6">
        <w:t xml:space="preserve"> and </w:t>
      </w:r>
      <w:proofErr w:type="spellStart"/>
      <w:r w:rsidRPr="000540E6">
        <w:rPr>
          <w:i/>
        </w:rPr>
        <w:t>RIPIA</w:t>
      </w:r>
      <w:proofErr w:type="spellEnd"/>
      <w:r w:rsidRPr="000540E6">
        <w:t xml:space="preserve"> were designed to address the infrastructure void in remote Australia, with varying degrees of success. The result of these programs is an uneven patchwork of infrastructure and programs across remote Australia, resulting pockets of digital exclusion and inclusion. </w:t>
      </w:r>
    </w:p>
    <w:p w14:paraId="73E634FC" w14:textId="77777777" w:rsidR="00201CF2" w:rsidRPr="000540E6" w:rsidRDefault="00201CF2" w:rsidP="00371A5E">
      <w:pPr>
        <w:spacing w:before="120" w:after="120"/>
        <w:ind w:left="720"/>
        <w:jc w:val="both"/>
      </w:pPr>
      <w:r w:rsidRPr="000540E6">
        <w:t xml:space="preserve">One positive consequence of these various experiments is that there is a great deal of knowledge amongst Indigenous organisations as to how to better meet the needs of remote-living Indigenous Australians, yet the </w:t>
      </w:r>
      <w:proofErr w:type="spellStart"/>
      <w:r w:rsidRPr="000540E6">
        <w:t>USO</w:t>
      </w:r>
      <w:proofErr w:type="spellEnd"/>
      <w:r w:rsidRPr="000540E6">
        <w:t xml:space="preserve"> provides no assistance for these organisations to do so in a sustainable manner. </w:t>
      </w:r>
    </w:p>
    <w:p w14:paraId="254DB075" w14:textId="5884B097" w:rsidR="0031121D" w:rsidRPr="000540E6" w:rsidRDefault="0031121D" w:rsidP="00371A5E">
      <w:pPr>
        <w:spacing w:before="120" w:after="120"/>
        <w:jc w:val="both"/>
      </w:pPr>
      <w:r w:rsidRPr="000540E6">
        <w:t xml:space="preserve">The </w:t>
      </w:r>
      <w:proofErr w:type="spellStart"/>
      <w:r w:rsidRPr="000540E6">
        <w:t>NBN</w:t>
      </w:r>
      <w:proofErr w:type="spellEnd"/>
      <w:r w:rsidRPr="000540E6">
        <w:t xml:space="preserve"> </w:t>
      </w:r>
      <w:proofErr w:type="spellStart"/>
      <w:r w:rsidRPr="000540E6">
        <w:t>LSS</w:t>
      </w:r>
      <w:proofErr w:type="spellEnd"/>
      <w:r w:rsidRPr="000540E6">
        <w:t xml:space="preserve"> </w:t>
      </w:r>
      <w:r w:rsidR="00FF444E" w:rsidRPr="000540E6">
        <w:t xml:space="preserve">will </w:t>
      </w:r>
      <w:r w:rsidR="00AD2200">
        <w:t>provide</w:t>
      </w:r>
      <w:r w:rsidRPr="000540E6">
        <w:t xml:space="preserve"> most value for communities if it is used to support community </w:t>
      </w:r>
      <w:proofErr w:type="spellStart"/>
      <w:r w:rsidRPr="000540E6">
        <w:t>WiFi</w:t>
      </w:r>
      <w:proofErr w:type="spellEnd"/>
      <w:r w:rsidR="007A6665" w:rsidRPr="000540E6">
        <w:t xml:space="preserve">. NT Libraries </w:t>
      </w:r>
      <w:r w:rsidR="00E65C71">
        <w:t>is</w:t>
      </w:r>
      <w:r w:rsidR="007A6665" w:rsidRPr="000540E6">
        <w:t xml:space="preserve"> currently undertaking to provide community </w:t>
      </w:r>
      <w:proofErr w:type="spellStart"/>
      <w:r w:rsidR="007A6665" w:rsidRPr="000540E6">
        <w:t>WiFi</w:t>
      </w:r>
      <w:proofErr w:type="spellEnd"/>
      <w:r w:rsidR="007A6665" w:rsidRPr="000540E6">
        <w:t xml:space="preserve"> in additional sites using the </w:t>
      </w:r>
      <w:proofErr w:type="spellStart"/>
      <w:r w:rsidR="007A6665" w:rsidRPr="000540E6">
        <w:t>LSS</w:t>
      </w:r>
      <w:proofErr w:type="spellEnd"/>
      <w:r w:rsidR="007A6665" w:rsidRPr="000540E6">
        <w:t xml:space="preserve">. </w:t>
      </w:r>
      <w:r w:rsidR="00FE5830">
        <w:t>Although the</w:t>
      </w:r>
      <w:r w:rsidR="009B5090" w:rsidRPr="000540E6">
        <w:t xml:space="preserve"> sustainability of community </w:t>
      </w:r>
      <w:proofErr w:type="spellStart"/>
      <w:r w:rsidR="00FE5830">
        <w:t>WiFi</w:t>
      </w:r>
      <w:proofErr w:type="spellEnd"/>
      <w:r w:rsidR="00FE5830">
        <w:t xml:space="preserve"> requires further research, </w:t>
      </w:r>
      <w:r w:rsidR="008173CC">
        <w:t>such services should be considered within the scope of this Inquiry</w:t>
      </w:r>
      <w:r w:rsidR="008D4EB1">
        <w:t xml:space="preserve"> as they may provide viable alternatives to the </w:t>
      </w:r>
      <w:proofErr w:type="spellStart"/>
      <w:r w:rsidR="008D4EB1">
        <w:t>STS</w:t>
      </w:r>
      <w:proofErr w:type="spellEnd"/>
      <w:r w:rsidR="008D4EB1">
        <w:t>.</w:t>
      </w:r>
    </w:p>
    <w:p w14:paraId="5185977B" w14:textId="19A11F0B" w:rsidR="00234AB4" w:rsidRPr="000540E6" w:rsidRDefault="00094C0D" w:rsidP="00371A5E">
      <w:pPr>
        <w:spacing w:before="120" w:after="120"/>
        <w:jc w:val="both"/>
        <w:rPr>
          <w:b/>
        </w:rPr>
      </w:pPr>
      <w:r w:rsidRPr="000540E6">
        <w:rPr>
          <w:b/>
        </w:rPr>
        <w:t>How to bring greater flexibility to communications</w:t>
      </w:r>
      <w:r w:rsidR="00D117AD" w:rsidRPr="000540E6">
        <w:rPr>
          <w:b/>
        </w:rPr>
        <w:t xml:space="preserve"> infrastructure and</w:t>
      </w:r>
      <w:r w:rsidRPr="000540E6">
        <w:rPr>
          <w:b/>
        </w:rPr>
        <w:t xml:space="preserve"> service provision?</w:t>
      </w:r>
    </w:p>
    <w:p w14:paraId="63959FC3" w14:textId="02979963" w:rsidR="00DD4754" w:rsidRPr="000540E6" w:rsidRDefault="00D117AD" w:rsidP="00371A5E">
      <w:pPr>
        <w:spacing w:before="120" w:after="120"/>
        <w:jc w:val="both"/>
      </w:pPr>
      <w:r w:rsidRPr="000540E6">
        <w:t xml:space="preserve">In our </w:t>
      </w:r>
      <w:proofErr w:type="spellStart"/>
      <w:r w:rsidRPr="000540E6">
        <w:t>RTIRC</w:t>
      </w:r>
      <w:proofErr w:type="spellEnd"/>
      <w:r w:rsidRPr="000540E6">
        <w:t xml:space="preserve"> submission we outlined</w:t>
      </w:r>
      <w:r w:rsidR="002E1BD4" w:rsidRPr="000540E6">
        <w:t xml:space="preserve"> one possi</w:t>
      </w:r>
      <w:r w:rsidR="00E851AD">
        <w:t>ble solution - subsidy auctions:</w:t>
      </w:r>
    </w:p>
    <w:p w14:paraId="3517666C" w14:textId="3BE50393" w:rsidR="00DD4754" w:rsidRPr="000540E6" w:rsidRDefault="00371A5E" w:rsidP="00371A5E">
      <w:pPr>
        <w:spacing w:before="120" w:after="120"/>
        <w:ind w:left="720"/>
        <w:jc w:val="both"/>
      </w:pPr>
      <w:r w:rsidRPr="000540E6">
        <w:t xml:space="preserve"> </w:t>
      </w:r>
      <w:r w:rsidR="00DD4754" w:rsidRPr="000540E6">
        <w:t xml:space="preserve">[…] the contracted </w:t>
      </w:r>
      <w:proofErr w:type="spellStart"/>
      <w:r w:rsidR="00DD4754" w:rsidRPr="000540E6">
        <w:t>USO</w:t>
      </w:r>
      <w:proofErr w:type="spellEnd"/>
      <w:r w:rsidR="00DD4754" w:rsidRPr="000540E6">
        <w:t xml:space="preserve"> provider would pay a fee not to provide a service (to be released from the </w:t>
      </w:r>
      <w:proofErr w:type="spellStart"/>
      <w:r w:rsidR="00DD4754" w:rsidRPr="000540E6">
        <w:t>USO</w:t>
      </w:r>
      <w:proofErr w:type="spellEnd"/>
      <w:r w:rsidR="00DD4754" w:rsidRPr="000540E6">
        <w:t xml:space="preserve">), and that fee would be transferred to the nominal recipient of the </w:t>
      </w:r>
      <w:proofErr w:type="spellStart"/>
      <w:r w:rsidR="00DD4754" w:rsidRPr="000540E6">
        <w:t>USO</w:t>
      </w:r>
      <w:proofErr w:type="spellEnd"/>
      <w:r w:rsidR="00DD4754" w:rsidRPr="000540E6">
        <w:t xml:space="preserve"> service, who would then use that cash to contract the service that they actually want. Both sides gain from this transaction, and would not take place unless that were the case.  </w:t>
      </w:r>
    </w:p>
    <w:p w14:paraId="52F84D13" w14:textId="77777777" w:rsidR="00DD4754" w:rsidRPr="000540E6" w:rsidRDefault="00DD4754" w:rsidP="00371A5E">
      <w:pPr>
        <w:spacing w:before="120" w:after="120"/>
        <w:ind w:left="720"/>
        <w:jc w:val="both"/>
      </w:pPr>
      <w:r w:rsidRPr="000540E6">
        <w:t xml:space="preserve">Specifically, the company supplying the service could offer to effectively buy out the recipients of a </w:t>
      </w:r>
      <w:proofErr w:type="spellStart"/>
      <w:r w:rsidRPr="000540E6">
        <w:t>USO</w:t>
      </w:r>
      <w:proofErr w:type="spellEnd"/>
      <w:r w:rsidRPr="000540E6">
        <w:t xml:space="preserve"> (with a side payment of &lt;C) where the marginal benefit they receive (B) is less than the marginal cost of supply (C) such that C-B = A, where A is then the surplus gain to the remote recipients. </w:t>
      </w:r>
    </w:p>
    <w:p w14:paraId="599DED15" w14:textId="1A9D2CB4" w:rsidR="00863109" w:rsidRPr="000540E6" w:rsidRDefault="00F20C73" w:rsidP="00371A5E">
      <w:pPr>
        <w:spacing w:before="120" w:after="120"/>
        <w:jc w:val="both"/>
      </w:pPr>
      <w:r w:rsidRPr="000540E6">
        <w:t xml:space="preserve">Such a model might be </w:t>
      </w:r>
      <w:r w:rsidR="009B3347" w:rsidRPr="000540E6">
        <w:t xml:space="preserve">feasible </w:t>
      </w:r>
      <w:r w:rsidR="001D4F26" w:rsidRPr="000540E6">
        <w:t>(</w:t>
      </w:r>
      <w:r w:rsidR="00845FCD" w:rsidRPr="000540E6">
        <w:t>with some adjustments</w:t>
      </w:r>
      <w:r w:rsidR="001D4F26" w:rsidRPr="000540E6">
        <w:t>)</w:t>
      </w:r>
      <w:r w:rsidR="00845FCD" w:rsidRPr="000540E6">
        <w:t xml:space="preserve"> </w:t>
      </w:r>
      <w:r w:rsidR="001D4F26" w:rsidRPr="000540E6">
        <w:t>under</w:t>
      </w:r>
      <w:r w:rsidR="00845FCD" w:rsidRPr="000540E6">
        <w:t xml:space="preserve"> the</w:t>
      </w:r>
      <w:r w:rsidRPr="000540E6">
        <w:t xml:space="preserve"> current </w:t>
      </w:r>
      <w:proofErr w:type="spellStart"/>
      <w:r w:rsidRPr="000540E6">
        <w:t>USO</w:t>
      </w:r>
      <w:proofErr w:type="spellEnd"/>
      <w:r w:rsidRPr="000540E6">
        <w:t xml:space="preserve"> contract between the Commonwealth and Telstra</w:t>
      </w:r>
      <w:r w:rsidR="00810264" w:rsidRPr="000540E6">
        <w:t xml:space="preserve">. </w:t>
      </w:r>
    </w:p>
    <w:p w14:paraId="1E090993" w14:textId="603902EF" w:rsidR="00863109" w:rsidRPr="000540E6" w:rsidRDefault="00863109" w:rsidP="00371A5E">
      <w:pPr>
        <w:spacing w:before="120" w:after="120"/>
        <w:jc w:val="both"/>
      </w:pPr>
      <w:r w:rsidRPr="000540E6">
        <w:t xml:space="preserve">A great deal has changed in the telecommunications landscape since Australia’s last attempt to </w:t>
      </w:r>
      <w:r w:rsidR="00D14C09" w:rsidRPr="000540E6">
        <w:t>introduce competition int</w:t>
      </w:r>
      <w:r w:rsidR="007601F8" w:rsidRPr="000540E6">
        <w:t xml:space="preserve">o the </w:t>
      </w:r>
      <w:proofErr w:type="spellStart"/>
      <w:r w:rsidR="007601F8" w:rsidRPr="000540E6">
        <w:t>USO</w:t>
      </w:r>
      <w:proofErr w:type="spellEnd"/>
      <w:r w:rsidR="007601F8" w:rsidRPr="000540E6">
        <w:t xml:space="preserve"> at the regional level (t</w:t>
      </w:r>
      <w:r w:rsidR="00B47497" w:rsidRPr="000540E6">
        <w:t xml:space="preserve">wo contestable </w:t>
      </w:r>
      <w:proofErr w:type="spellStart"/>
      <w:r w:rsidR="00B47497" w:rsidRPr="000540E6">
        <w:t>USO</w:t>
      </w:r>
      <w:proofErr w:type="spellEnd"/>
      <w:r w:rsidR="00B47497" w:rsidRPr="000540E6">
        <w:t xml:space="preserve"> pilot projects were undertaken in 2001. As no competitors </w:t>
      </w:r>
      <w:r w:rsidR="00B47497" w:rsidRPr="000540E6">
        <w:lastRenderedPageBreak/>
        <w:t xml:space="preserve">emerged, in 2005 the Department of Communications IT and the Arts declared that there was no competition in the provision of the </w:t>
      </w:r>
      <w:proofErr w:type="spellStart"/>
      <w:r w:rsidR="00B47497" w:rsidRPr="000540E6">
        <w:t>USO</w:t>
      </w:r>
      <w:proofErr w:type="spellEnd"/>
      <w:r w:rsidR="007601F8" w:rsidRPr="000540E6">
        <w:t>)</w:t>
      </w:r>
      <w:r w:rsidR="00B47497" w:rsidRPr="000540E6">
        <w:t>.</w:t>
      </w:r>
      <w:r w:rsidR="0011129B" w:rsidRPr="000540E6">
        <w:t xml:space="preserve"> </w:t>
      </w:r>
      <w:r w:rsidR="007F3203" w:rsidRPr="000540E6">
        <w:t xml:space="preserve">If the </w:t>
      </w:r>
      <w:proofErr w:type="spellStart"/>
      <w:r w:rsidR="007F3203" w:rsidRPr="000540E6">
        <w:t>USO</w:t>
      </w:r>
      <w:proofErr w:type="spellEnd"/>
      <w:r w:rsidR="007F3203" w:rsidRPr="000540E6">
        <w:t xml:space="preserve"> were change</w:t>
      </w:r>
      <w:r w:rsidR="005468BC" w:rsidRPr="000540E6">
        <w:t xml:space="preserve">d to include </w:t>
      </w:r>
      <w:proofErr w:type="spellStart"/>
      <w:r w:rsidR="005468BC" w:rsidRPr="000540E6">
        <w:t>internet</w:t>
      </w:r>
      <w:proofErr w:type="spellEnd"/>
      <w:r w:rsidR="005468BC" w:rsidRPr="000540E6">
        <w:t xml:space="preserve"> services and ‘micro </w:t>
      </w:r>
      <w:proofErr w:type="spellStart"/>
      <w:r w:rsidR="005468BC" w:rsidRPr="000540E6">
        <w:t>telcos</w:t>
      </w:r>
      <w:proofErr w:type="spellEnd"/>
      <w:r w:rsidR="005468BC" w:rsidRPr="000540E6">
        <w:t>’ (</w:t>
      </w:r>
      <w:r w:rsidR="007F3203" w:rsidRPr="000540E6">
        <w:t>low-cost mobile</w:t>
      </w:r>
      <w:r w:rsidR="00A9729D" w:rsidRPr="000540E6">
        <w:t xml:space="preserve">) it may be possible to provide </w:t>
      </w:r>
      <w:r w:rsidR="009473FE" w:rsidRPr="000540E6">
        <w:t xml:space="preserve">communication </w:t>
      </w:r>
      <w:r w:rsidR="00A9729D" w:rsidRPr="000540E6">
        <w:t>services that bett</w:t>
      </w:r>
      <w:r w:rsidR="008C3676" w:rsidRPr="000540E6">
        <w:t xml:space="preserve">er meet the needs of consumers. Greater flexibility in the </w:t>
      </w:r>
      <w:proofErr w:type="spellStart"/>
      <w:r w:rsidR="008C3676" w:rsidRPr="000540E6">
        <w:t>USO</w:t>
      </w:r>
      <w:proofErr w:type="spellEnd"/>
      <w:r w:rsidR="00C21A49">
        <w:t xml:space="preserve"> </w:t>
      </w:r>
      <w:r w:rsidR="008C3676" w:rsidRPr="000540E6">
        <w:t>would also support</w:t>
      </w:r>
      <w:r w:rsidR="003E5008" w:rsidRPr="000540E6">
        <w:t xml:space="preserve"> local enterprise and innovation. </w:t>
      </w:r>
    </w:p>
    <w:sectPr w:rsidR="00863109" w:rsidRPr="000540E6" w:rsidSect="004D2708">
      <w:footerReference w:type="even" r:id="rId14"/>
      <w:footerReference w:type="default" r:id="rId1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EFD25" w14:textId="77777777" w:rsidR="000870D5" w:rsidRDefault="000870D5" w:rsidP="00411BD3">
      <w:r>
        <w:separator/>
      </w:r>
    </w:p>
  </w:endnote>
  <w:endnote w:type="continuationSeparator" w:id="0">
    <w:p w14:paraId="3BA299B8" w14:textId="77777777" w:rsidR="000870D5" w:rsidRDefault="000870D5" w:rsidP="0041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45D6D" w14:textId="77777777" w:rsidR="00383E4D" w:rsidRDefault="00383E4D" w:rsidP="001613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7E02F5" w14:textId="77777777" w:rsidR="00383E4D" w:rsidRDefault="00383E4D" w:rsidP="00383E4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78DFF" w14:textId="77777777" w:rsidR="00383E4D" w:rsidRDefault="00383E4D" w:rsidP="001613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073F">
      <w:rPr>
        <w:rStyle w:val="PageNumber"/>
        <w:noProof/>
      </w:rPr>
      <w:t>1</w:t>
    </w:r>
    <w:r>
      <w:rPr>
        <w:rStyle w:val="PageNumber"/>
      </w:rPr>
      <w:fldChar w:fldCharType="end"/>
    </w:r>
  </w:p>
  <w:p w14:paraId="52163D39" w14:textId="77777777" w:rsidR="00383E4D" w:rsidRDefault="00383E4D" w:rsidP="00383E4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601B7" w14:textId="77777777" w:rsidR="000870D5" w:rsidRDefault="000870D5" w:rsidP="00411BD3">
      <w:r>
        <w:separator/>
      </w:r>
    </w:p>
  </w:footnote>
  <w:footnote w:type="continuationSeparator" w:id="0">
    <w:p w14:paraId="6E5ABC28" w14:textId="77777777" w:rsidR="000870D5" w:rsidRDefault="000870D5" w:rsidP="00411BD3">
      <w:r>
        <w:continuationSeparator/>
      </w:r>
    </w:p>
  </w:footnote>
  <w:footnote w:id="1">
    <w:p w14:paraId="1471DDF9" w14:textId="77777777" w:rsidR="000870D5" w:rsidRPr="005B50CB" w:rsidRDefault="000870D5" w:rsidP="00411BD3">
      <w:r>
        <w:rPr>
          <w:rStyle w:val="FootnoteReference"/>
        </w:rPr>
        <w:footnoteRef/>
      </w:r>
      <w:r>
        <w:t xml:space="preserve"> Swinburne Institute for Social Research: Ellie Rennie, Julian Thomas, Eleanor Hogan; Centre for Appropriate Technology: Andrew Crouch, Robin Gregory; Central Land Council: Alyson Wright; Australian Communications Consumer Action Network. Funded by the Australian Research Council Linkage Project Grant. Baseline study supported by a grant from the Australian Communications Consumer Action Network (2010). Additional support provided by the ARC Centre of Excellence for Creative Industries and Innovation.</w:t>
      </w:r>
    </w:p>
  </w:footnote>
  <w:footnote w:id="2">
    <w:p w14:paraId="04902DEC" w14:textId="77777777" w:rsidR="000870D5" w:rsidRPr="0020266C" w:rsidRDefault="000870D5" w:rsidP="00CD3BD8">
      <w:pPr>
        <w:pStyle w:val="FootnoteText"/>
        <w:rPr>
          <w:lang w:val="en-US"/>
        </w:rPr>
      </w:pPr>
      <w:r>
        <w:rPr>
          <w:rStyle w:val="FootnoteReference"/>
        </w:rPr>
        <w:footnoteRef/>
      </w:r>
      <w:r>
        <w:t xml:space="preserve"> </w:t>
      </w:r>
      <w:proofErr w:type="spellStart"/>
      <w:r w:rsidRPr="0020266C">
        <w:t>Goggin</w:t>
      </w:r>
      <w:proofErr w:type="spellEnd"/>
      <w:r w:rsidRPr="0020266C">
        <w:t xml:space="preserve"> G. (2010) Realising Universal Communications, Working Paper for the inaugural Australian Communications Consumer Action Network (</w:t>
      </w:r>
      <w:proofErr w:type="spellStart"/>
      <w:r w:rsidRPr="0020266C">
        <w:t>ACCAN</w:t>
      </w:r>
      <w:proofErr w:type="spellEnd"/>
      <w:r w:rsidRPr="0020266C">
        <w:t>) conference, Melbourne, 28-29 June</w:t>
      </w:r>
      <w:r>
        <w:t>.</w:t>
      </w:r>
    </w:p>
  </w:footnote>
  <w:footnote w:id="3">
    <w:p w14:paraId="2A3E6916" w14:textId="77777777" w:rsidR="000870D5" w:rsidRPr="001D5791" w:rsidRDefault="000870D5" w:rsidP="00CD3BD8">
      <w:pPr>
        <w:pStyle w:val="FootnoteText"/>
        <w:rPr>
          <w:lang w:val="en-US"/>
        </w:rPr>
      </w:pPr>
      <w:r>
        <w:rPr>
          <w:rStyle w:val="FootnoteReference"/>
        </w:rPr>
        <w:footnoteRef/>
      </w:r>
      <w:r>
        <w:t xml:space="preserve"> Telstra currently provides some remote customers with satellite services.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F6FBF"/>
    <w:multiLevelType w:val="hybridMultilevel"/>
    <w:tmpl w:val="663A2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BD3"/>
    <w:rsid w:val="00000423"/>
    <w:rsid w:val="000540E6"/>
    <w:rsid w:val="000614A2"/>
    <w:rsid w:val="00061CCD"/>
    <w:rsid w:val="00072748"/>
    <w:rsid w:val="000870D5"/>
    <w:rsid w:val="00087C83"/>
    <w:rsid w:val="00093C2E"/>
    <w:rsid w:val="00094746"/>
    <w:rsid w:val="00094C0D"/>
    <w:rsid w:val="000A527F"/>
    <w:rsid w:val="000F645C"/>
    <w:rsid w:val="0011129B"/>
    <w:rsid w:val="001B70B5"/>
    <w:rsid w:val="001D4F26"/>
    <w:rsid w:val="00201CF2"/>
    <w:rsid w:val="00234AB4"/>
    <w:rsid w:val="002A31F7"/>
    <w:rsid w:val="002A4BD3"/>
    <w:rsid w:val="002E1BD4"/>
    <w:rsid w:val="002F45B6"/>
    <w:rsid w:val="0031121D"/>
    <w:rsid w:val="003339AA"/>
    <w:rsid w:val="00346FDF"/>
    <w:rsid w:val="00364E3B"/>
    <w:rsid w:val="00365BEB"/>
    <w:rsid w:val="00371A5E"/>
    <w:rsid w:val="00383E4D"/>
    <w:rsid w:val="003E5008"/>
    <w:rsid w:val="004049BB"/>
    <w:rsid w:val="00411BD3"/>
    <w:rsid w:val="004131CB"/>
    <w:rsid w:val="00437C2C"/>
    <w:rsid w:val="004871A6"/>
    <w:rsid w:val="004A0BC3"/>
    <w:rsid w:val="004C23FB"/>
    <w:rsid w:val="004D2708"/>
    <w:rsid w:val="004E32F1"/>
    <w:rsid w:val="00520649"/>
    <w:rsid w:val="00521349"/>
    <w:rsid w:val="00537235"/>
    <w:rsid w:val="005468BC"/>
    <w:rsid w:val="005557E6"/>
    <w:rsid w:val="00590080"/>
    <w:rsid w:val="00593C7E"/>
    <w:rsid w:val="005A0ED1"/>
    <w:rsid w:val="005C2DBC"/>
    <w:rsid w:val="005F7DDA"/>
    <w:rsid w:val="006355A1"/>
    <w:rsid w:val="00691889"/>
    <w:rsid w:val="006E4ECE"/>
    <w:rsid w:val="00727EF8"/>
    <w:rsid w:val="00734C3C"/>
    <w:rsid w:val="0074748E"/>
    <w:rsid w:val="007601F8"/>
    <w:rsid w:val="007621AA"/>
    <w:rsid w:val="007662B1"/>
    <w:rsid w:val="007A6665"/>
    <w:rsid w:val="007C3EBE"/>
    <w:rsid w:val="007F3203"/>
    <w:rsid w:val="007F4BD6"/>
    <w:rsid w:val="00810264"/>
    <w:rsid w:val="008173CC"/>
    <w:rsid w:val="00823CAE"/>
    <w:rsid w:val="0083522F"/>
    <w:rsid w:val="00840969"/>
    <w:rsid w:val="008419BB"/>
    <w:rsid w:val="00845FCD"/>
    <w:rsid w:val="00847160"/>
    <w:rsid w:val="00853598"/>
    <w:rsid w:val="00853E40"/>
    <w:rsid w:val="00863109"/>
    <w:rsid w:val="008C2952"/>
    <w:rsid w:val="008C3676"/>
    <w:rsid w:val="008D195A"/>
    <w:rsid w:val="008D2B98"/>
    <w:rsid w:val="008D4EB1"/>
    <w:rsid w:val="00927975"/>
    <w:rsid w:val="009473FE"/>
    <w:rsid w:val="009973AE"/>
    <w:rsid w:val="009B3347"/>
    <w:rsid w:val="009B5090"/>
    <w:rsid w:val="009C3EA5"/>
    <w:rsid w:val="009C4D96"/>
    <w:rsid w:val="00A02B4C"/>
    <w:rsid w:val="00A03B7F"/>
    <w:rsid w:val="00A25806"/>
    <w:rsid w:val="00A27298"/>
    <w:rsid w:val="00A723C7"/>
    <w:rsid w:val="00A80819"/>
    <w:rsid w:val="00A9729D"/>
    <w:rsid w:val="00AA3992"/>
    <w:rsid w:val="00AA69DD"/>
    <w:rsid w:val="00AB70C7"/>
    <w:rsid w:val="00AD2200"/>
    <w:rsid w:val="00AF4EF9"/>
    <w:rsid w:val="00B07235"/>
    <w:rsid w:val="00B12FC6"/>
    <w:rsid w:val="00B47497"/>
    <w:rsid w:val="00B5073F"/>
    <w:rsid w:val="00B54D80"/>
    <w:rsid w:val="00B55F70"/>
    <w:rsid w:val="00C21A49"/>
    <w:rsid w:val="00C30DC5"/>
    <w:rsid w:val="00C3317C"/>
    <w:rsid w:val="00C44817"/>
    <w:rsid w:val="00C61EE3"/>
    <w:rsid w:val="00CD1E88"/>
    <w:rsid w:val="00CD3BD8"/>
    <w:rsid w:val="00CF1964"/>
    <w:rsid w:val="00D117AD"/>
    <w:rsid w:val="00D14C09"/>
    <w:rsid w:val="00DB0AE8"/>
    <w:rsid w:val="00DB7C84"/>
    <w:rsid w:val="00DD4754"/>
    <w:rsid w:val="00E2501C"/>
    <w:rsid w:val="00E372D8"/>
    <w:rsid w:val="00E6395D"/>
    <w:rsid w:val="00E65C71"/>
    <w:rsid w:val="00E851AD"/>
    <w:rsid w:val="00EB2E73"/>
    <w:rsid w:val="00EC20DC"/>
    <w:rsid w:val="00EC6507"/>
    <w:rsid w:val="00ED02AB"/>
    <w:rsid w:val="00ED5B26"/>
    <w:rsid w:val="00F10BD7"/>
    <w:rsid w:val="00F20C73"/>
    <w:rsid w:val="00F348C2"/>
    <w:rsid w:val="00F34F7C"/>
    <w:rsid w:val="00F35D59"/>
    <w:rsid w:val="00FB3E33"/>
    <w:rsid w:val="00FE2AA0"/>
    <w:rsid w:val="00FE5830"/>
    <w:rsid w:val="00FF4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6970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BD3"/>
    <w:rPr>
      <w:lang w:val="en-AU" w:eastAsia="en-US"/>
    </w:rPr>
  </w:style>
  <w:style w:type="paragraph" w:styleId="Heading2">
    <w:name w:val="heading 2"/>
    <w:basedOn w:val="Normal"/>
    <w:next w:val="Normal"/>
    <w:link w:val="Heading2Char"/>
    <w:autoRedefine/>
    <w:uiPriority w:val="9"/>
    <w:unhideWhenUsed/>
    <w:qFormat/>
    <w:rsid w:val="00234AB4"/>
    <w:pPr>
      <w:keepNext/>
      <w:keepLines/>
      <w:spacing w:before="20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unhideWhenUsed/>
    <w:qFormat/>
    <w:rsid w:val="00234AB4"/>
    <w:pPr>
      <w:keepNext/>
      <w:keepLines/>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4D80"/>
    <w:rPr>
      <w:rFonts w:ascii="Lucida Grande" w:eastAsia="Calibri"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B54D80"/>
    <w:rPr>
      <w:rFonts w:ascii="Lucida Grande" w:eastAsia="Calibri" w:hAnsi="Lucida Grande" w:cs="Lucida Grande"/>
      <w:sz w:val="18"/>
      <w:szCs w:val="18"/>
      <w:lang w:val="en-AU"/>
    </w:rPr>
  </w:style>
  <w:style w:type="character" w:styleId="FootnoteReference">
    <w:name w:val="footnote reference"/>
    <w:aliases w:val="Ref,de nota al pie"/>
    <w:basedOn w:val="DefaultParagraphFont"/>
    <w:uiPriority w:val="99"/>
    <w:unhideWhenUsed/>
    <w:rsid w:val="00411BD3"/>
    <w:rPr>
      <w:vertAlign w:val="superscript"/>
    </w:rPr>
  </w:style>
  <w:style w:type="character" w:customStyle="1" w:styleId="Heading2Char">
    <w:name w:val="Heading 2 Char"/>
    <w:basedOn w:val="DefaultParagraphFont"/>
    <w:link w:val="Heading2"/>
    <w:uiPriority w:val="9"/>
    <w:rsid w:val="00234AB4"/>
    <w:rPr>
      <w:rFonts w:asciiTheme="majorHAnsi" w:eastAsiaTheme="majorEastAsia" w:hAnsiTheme="majorHAnsi" w:cstheme="majorBidi"/>
      <w:b/>
      <w:bCs/>
      <w:sz w:val="28"/>
      <w:szCs w:val="26"/>
      <w:lang w:val="en-AU" w:eastAsia="en-US"/>
    </w:rPr>
  </w:style>
  <w:style w:type="character" w:customStyle="1" w:styleId="Heading3Char">
    <w:name w:val="Heading 3 Char"/>
    <w:basedOn w:val="DefaultParagraphFont"/>
    <w:link w:val="Heading3"/>
    <w:uiPriority w:val="9"/>
    <w:rsid w:val="00234AB4"/>
    <w:rPr>
      <w:rFonts w:asciiTheme="majorHAnsi" w:eastAsiaTheme="majorEastAsia" w:hAnsiTheme="majorHAnsi" w:cstheme="majorBidi"/>
      <w:b/>
      <w:bCs/>
      <w:lang w:val="en-AU" w:eastAsia="en-US"/>
    </w:rPr>
  </w:style>
  <w:style w:type="paragraph" w:styleId="FootnoteText">
    <w:name w:val="footnote text"/>
    <w:basedOn w:val="Normal"/>
    <w:link w:val="FootnoteTextChar"/>
    <w:uiPriority w:val="99"/>
    <w:unhideWhenUsed/>
    <w:rsid w:val="00234AB4"/>
  </w:style>
  <w:style w:type="character" w:customStyle="1" w:styleId="FootnoteTextChar">
    <w:name w:val="Footnote Text Char"/>
    <w:basedOn w:val="DefaultParagraphFont"/>
    <w:link w:val="FootnoteText"/>
    <w:uiPriority w:val="99"/>
    <w:rsid w:val="00234AB4"/>
    <w:rPr>
      <w:lang w:val="en-AU" w:eastAsia="en-US"/>
    </w:rPr>
  </w:style>
  <w:style w:type="character" w:styleId="Hyperlink">
    <w:name w:val="Hyperlink"/>
    <w:basedOn w:val="DefaultParagraphFont"/>
    <w:uiPriority w:val="99"/>
    <w:unhideWhenUsed/>
    <w:rsid w:val="00234AB4"/>
    <w:rPr>
      <w:color w:val="0000FF" w:themeColor="hyperlink"/>
      <w:u w:val="single"/>
    </w:rPr>
  </w:style>
  <w:style w:type="paragraph" w:styleId="DocumentMap">
    <w:name w:val="Document Map"/>
    <w:basedOn w:val="Normal"/>
    <w:link w:val="DocumentMapChar"/>
    <w:uiPriority w:val="99"/>
    <w:semiHidden/>
    <w:unhideWhenUsed/>
    <w:rsid w:val="00234AB4"/>
    <w:rPr>
      <w:rFonts w:ascii="Lucida Grande" w:hAnsi="Lucida Grande" w:cs="Lucida Grande"/>
    </w:rPr>
  </w:style>
  <w:style w:type="character" w:customStyle="1" w:styleId="DocumentMapChar">
    <w:name w:val="Document Map Char"/>
    <w:basedOn w:val="DefaultParagraphFont"/>
    <w:link w:val="DocumentMap"/>
    <w:uiPriority w:val="99"/>
    <w:semiHidden/>
    <w:rsid w:val="00234AB4"/>
    <w:rPr>
      <w:rFonts w:ascii="Lucida Grande" w:hAnsi="Lucida Grande" w:cs="Lucida Grande"/>
      <w:lang w:val="en-AU" w:eastAsia="en-US"/>
    </w:rPr>
  </w:style>
  <w:style w:type="paragraph" w:styleId="ListParagraph">
    <w:name w:val="List Paragraph"/>
    <w:basedOn w:val="Normal"/>
    <w:uiPriority w:val="34"/>
    <w:qFormat/>
    <w:rsid w:val="00840969"/>
    <w:pPr>
      <w:ind w:left="720"/>
      <w:contextualSpacing/>
    </w:pPr>
  </w:style>
  <w:style w:type="paragraph" w:styleId="Footer">
    <w:name w:val="footer"/>
    <w:basedOn w:val="Normal"/>
    <w:link w:val="FooterChar"/>
    <w:uiPriority w:val="99"/>
    <w:unhideWhenUsed/>
    <w:rsid w:val="00383E4D"/>
    <w:pPr>
      <w:tabs>
        <w:tab w:val="center" w:pos="4320"/>
        <w:tab w:val="right" w:pos="8640"/>
      </w:tabs>
    </w:pPr>
  </w:style>
  <w:style w:type="character" w:customStyle="1" w:styleId="FooterChar">
    <w:name w:val="Footer Char"/>
    <w:basedOn w:val="DefaultParagraphFont"/>
    <w:link w:val="Footer"/>
    <w:uiPriority w:val="99"/>
    <w:rsid w:val="00383E4D"/>
    <w:rPr>
      <w:lang w:val="en-AU" w:eastAsia="en-US"/>
    </w:rPr>
  </w:style>
  <w:style w:type="character" w:styleId="PageNumber">
    <w:name w:val="page number"/>
    <w:basedOn w:val="DefaultParagraphFont"/>
    <w:uiPriority w:val="99"/>
    <w:semiHidden/>
    <w:unhideWhenUsed/>
    <w:rsid w:val="00383E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BD3"/>
    <w:rPr>
      <w:lang w:val="en-AU" w:eastAsia="en-US"/>
    </w:rPr>
  </w:style>
  <w:style w:type="paragraph" w:styleId="Heading2">
    <w:name w:val="heading 2"/>
    <w:basedOn w:val="Normal"/>
    <w:next w:val="Normal"/>
    <w:link w:val="Heading2Char"/>
    <w:autoRedefine/>
    <w:uiPriority w:val="9"/>
    <w:unhideWhenUsed/>
    <w:qFormat/>
    <w:rsid w:val="00234AB4"/>
    <w:pPr>
      <w:keepNext/>
      <w:keepLines/>
      <w:spacing w:before="20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unhideWhenUsed/>
    <w:qFormat/>
    <w:rsid w:val="00234AB4"/>
    <w:pPr>
      <w:keepNext/>
      <w:keepLines/>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4D80"/>
    <w:rPr>
      <w:rFonts w:ascii="Lucida Grande" w:eastAsia="Calibri"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B54D80"/>
    <w:rPr>
      <w:rFonts w:ascii="Lucida Grande" w:eastAsia="Calibri" w:hAnsi="Lucida Grande" w:cs="Lucida Grande"/>
      <w:sz w:val="18"/>
      <w:szCs w:val="18"/>
      <w:lang w:val="en-AU"/>
    </w:rPr>
  </w:style>
  <w:style w:type="character" w:styleId="FootnoteReference">
    <w:name w:val="footnote reference"/>
    <w:aliases w:val="Ref,de nota al pie"/>
    <w:basedOn w:val="DefaultParagraphFont"/>
    <w:uiPriority w:val="99"/>
    <w:unhideWhenUsed/>
    <w:rsid w:val="00411BD3"/>
    <w:rPr>
      <w:vertAlign w:val="superscript"/>
    </w:rPr>
  </w:style>
  <w:style w:type="character" w:customStyle="1" w:styleId="Heading2Char">
    <w:name w:val="Heading 2 Char"/>
    <w:basedOn w:val="DefaultParagraphFont"/>
    <w:link w:val="Heading2"/>
    <w:uiPriority w:val="9"/>
    <w:rsid w:val="00234AB4"/>
    <w:rPr>
      <w:rFonts w:asciiTheme="majorHAnsi" w:eastAsiaTheme="majorEastAsia" w:hAnsiTheme="majorHAnsi" w:cstheme="majorBidi"/>
      <w:b/>
      <w:bCs/>
      <w:sz w:val="28"/>
      <w:szCs w:val="26"/>
      <w:lang w:val="en-AU" w:eastAsia="en-US"/>
    </w:rPr>
  </w:style>
  <w:style w:type="character" w:customStyle="1" w:styleId="Heading3Char">
    <w:name w:val="Heading 3 Char"/>
    <w:basedOn w:val="DefaultParagraphFont"/>
    <w:link w:val="Heading3"/>
    <w:uiPriority w:val="9"/>
    <w:rsid w:val="00234AB4"/>
    <w:rPr>
      <w:rFonts w:asciiTheme="majorHAnsi" w:eastAsiaTheme="majorEastAsia" w:hAnsiTheme="majorHAnsi" w:cstheme="majorBidi"/>
      <w:b/>
      <w:bCs/>
      <w:lang w:val="en-AU" w:eastAsia="en-US"/>
    </w:rPr>
  </w:style>
  <w:style w:type="paragraph" w:styleId="FootnoteText">
    <w:name w:val="footnote text"/>
    <w:basedOn w:val="Normal"/>
    <w:link w:val="FootnoteTextChar"/>
    <w:uiPriority w:val="99"/>
    <w:unhideWhenUsed/>
    <w:rsid w:val="00234AB4"/>
  </w:style>
  <w:style w:type="character" w:customStyle="1" w:styleId="FootnoteTextChar">
    <w:name w:val="Footnote Text Char"/>
    <w:basedOn w:val="DefaultParagraphFont"/>
    <w:link w:val="FootnoteText"/>
    <w:uiPriority w:val="99"/>
    <w:rsid w:val="00234AB4"/>
    <w:rPr>
      <w:lang w:val="en-AU" w:eastAsia="en-US"/>
    </w:rPr>
  </w:style>
  <w:style w:type="character" w:styleId="Hyperlink">
    <w:name w:val="Hyperlink"/>
    <w:basedOn w:val="DefaultParagraphFont"/>
    <w:uiPriority w:val="99"/>
    <w:unhideWhenUsed/>
    <w:rsid w:val="00234AB4"/>
    <w:rPr>
      <w:color w:val="0000FF" w:themeColor="hyperlink"/>
      <w:u w:val="single"/>
    </w:rPr>
  </w:style>
  <w:style w:type="paragraph" w:styleId="DocumentMap">
    <w:name w:val="Document Map"/>
    <w:basedOn w:val="Normal"/>
    <w:link w:val="DocumentMapChar"/>
    <w:uiPriority w:val="99"/>
    <w:semiHidden/>
    <w:unhideWhenUsed/>
    <w:rsid w:val="00234AB4"/>
    <w:rPr>
      <w:rFonts w:ascii="Lucida Grande" w:hAnsi="Lucida Grande" w:cs="Lucida Grande"/>
    </w:rPr>
  </w:style>
  <w:style w:type="character" w:customStyle="1" w:styleId="DocumentMapChar">
    <w:name w:val="Document Map Char"/>
    <w:basedOn w:val="DefaultParagraphFont"/>
    <w:link w:val="DocumentMap"/>
    <w:uiPriority w:val="99"/>
    <w:semiHidden/>
    <w:rsid w:val="00234AB4"/>
    <w:rPr>
      <w:rFonts w:ascii="Lucida Grande" w:hAnsi="Lucida Grande" w:cs="Lucida Grande"/>
      <w:lang w:val="en-AU" w:eastAsia="en-US"/>
    </w:rPr>
  </w:style>
  <w:style w:type="paragraph" w:styleId="ListParagraph">
    <w:name w:val="List Paragraph"/>
    <w:basedOn w:val="Normal"/>
    <w:uiPriority w:val="34"/>
    <w:qFormat/>
    <w:rsid w:val="00840969"/>
    <w:pPr>
      <w:ind w:left="720"/>
      <w:contextualSpacing/>
    </w:pPr>
  </w:style>
  <w:style w:type="paragraph" w:styleId="Footer">
    <w:name w:val="footer"/>
    <w:basedOn w:val="Normal"/>
    <w:link w:val="FooterChar"/>
    <w:uiPriority w:val="99"/>
    <w:unhideWhenUsed/>
    <w:rsid w:val="00383E4D"/>
    <w:pPr>
      <w:tabs>
        <w:tab w:val="center" w:pos="4320"/>
        <w:tab w:val="right" w:pos="8640"/>
      </w:tabs>
    </w:pPr>
  </w:style>
  <w:style w:type="character" w:customStyle="1" w:styleId="FooterChar">
    <w:name w:val="Footer Char"/>
    <w:basedOn w:val="DefaultParagraphFont"/>
    <w:link w:val="Footer"/>
    <w:uiPriority w:val="99"/>
    <w:rsid w:val="00383E4D"/>
    <w:rPr>
      <w:lang w:val="en-AU" w:eastAsia="en-US"/>
    </w:rPr>
  </w:style>
  <w:style w:type="character" w:styleId="PageNumber">
    <w:name w:val="page number"/>
    <w:basedOn w:val="DefaultParagraphFont"/>
    <w:uiPriority w:val="99"/>
    <w:semiHidden/>
    <w:unhideWhenUsed/>
    <w:rsid w:val="00383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0" ma:contentTypeDescription="" ma:contentTypeScope="" ma:versionID="719c92c6f052a7ef3f6cffbc29b4ce5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db5c8b4080e25c2dfc6fbaadeaa34413"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FB935C-4FFB-426D-B770-9A77E20BE522}">
  <ds:schemaRefs>
    <ds:schemaRef ds:uri="http://purl.org/dc/terms/"/>
    <ds:schemaRef ds:uri="http://schemas.openxmlformats.org/package/2006/metadata/core-properties"/>
    <ds:schemaRef ds:uri="3f4bcce7-ac1a-4c9d-aa3e-7e77695652db"/>
    <ds:schemaRef ds:uri="http://schemas.microsoft.com/office/2006/documentManagement/types"/>
    <ds:schemaRef ds:uri="http://purl.org/dc/dcmitype/"/>
    <ds:schemaRef ds:uri="http://www.w3.org/XML/1998/namespace"/>
    <ds:schemaRef ds:uri="http://purl.org/dc/elements/1.1/"/>
    <ds:schemaRef ds:uri="http://schemas.microsoft.com/office/2006/metadata/properties"/>
    <ds:schemaRef ds:uri="8044c801-d84b-4ee1-a77e-678f8dcdee17"/>
    <ds:schemaRef ds:uri="http://schemas.microsoft.com/office/infopath/2007/PartnerControls"/>
  </ds:schemaRefs>
</ds:datastoreItem>
</file>

<file path=customXml/itemProps2.xml><?xml version="1.0" encoding="utf-8"?>
<ds:datastoreItem xmlns:ds="http://schemas.openxmlformats.org/officeDocument/2006/customXml" ds:itemID="{A1703905-BC9A-44FD-A6FC-47A9851C3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E2F7DD-8375-4B5B-8E98-B07E403B7B2C}">
  <ds:schemaRefs>
    <ds:schemaRef ds:uri="Microsoft.SharePoint.Taxonomy.ContentTypeSync"/>
  </ds:schemaRefs>
</ds:datastoreItem>
</file>

<file path=customXml/itemProps4.xml><?xml version="1.0" encoding="utf-8"?>
<ds:datastoreItem xmlns:ds="http://schemas.openxmlformats.org/officeDocument/2006/customXml" ds:itemID="{3051E203-21D0-40D4-AC15-EC5260EAEC62}">
  <ds:schemaRefs>
    <ds:schemaRef ds:uri="http://schemas.microsoft.com/office/2006/metadata/customXsn"/>
  </ds:schemaRefs>
</ds:datastoreItem>
</file>

<file path=customXml/itemProps5.xml><?xml version="1.0" encoding="utf-8"?>
<ds:datastoreItem xmlns:ds="http://schemas.openxmlformats.org/officeDocument/2006/customXml" ds:itemID="{E10022FD-6648-487D-9D05-C27BAEEA0B63}">
  <ds:schemaRefs>
    <ds:schemaRef ds:uri="http://schemas.microsoft.com/sharepoint/events"/>
  </ds:schemaRefs>
</ds:datastoreItem>
</file>

<file path=customXml/itemProps6.xml><?xml version="1.0" encoding="utf-8"?>
<ds:datastoreItem xmlns:ds="http://schemas.openxmlformats.org/officeDocument/2006/customXml" ds:itemID="{189F16B2-88AF-457D-A2AF-EEE6160A17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Submission 45 - Swinburne Institute for Social Research - Telecommunications Universal Service Obligation - Public inquiry</vt:lpstr>
    </vt:vector>
  </TitlesOfParts>
  <Company>Swinburne Institute for Social Research</Company>
  <LinksUpToDate>false</LinksUpToDate>
  <CharactersWithSpaces>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45 - Swinburne Institute for Social Research - Telecommunications Universal Service Obligation - Public inquiry</dc:title>
  <dc:subject/>
  <dc:creator>Swinburne Institute for Social Research</dc:creator>
  <cp:keywords/>
  <dc:description/>
  <cp:lastModifiedBy>Productivity Commission</cp:lastModifiedBy>
  <cp:revision>124</cp:revision>
  <dcterms:created xsi:type="dcterms:W3CDTF">2016-07-24T23:12:00Z</dcterms:created>
  <dcterms:modified xsi:type="dcterms:W3CDTF">2016-07-26T04:13:00Z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c401844703f64372bb0e85d87d761fe6">
    <vt:lpwstr>Reference Only|923c7a19-3b10-4b1a-aa53-490b73d512fc</vt:lpwstr>
  </property>
  <property fmtid="{D5CDD505-2E9C-101B-9397-08002B2CF9AE}" pid="4" name="Order">
    <vt:r8>6500</vt:r8>
  </property>
  <property fmtid="{D5CDD505-2E9C-101B-9397-08002B2CF9AE}" pid="5" name="TaxKeyword">
    <vt:lpwstr/>
  </property>
  <property fmtid="{D5CDD505-2E9C-101B-9397-08002B2CF9AE}" pid="6" name="Record Tag">
    <vt:lpwstr>139;#Submissions|c6e0dbf8-5444-433c-844d-d567dd519a05</vt:lpwstr>
  </property>
  <property fmtid="{D5CDD505-2E9C-101B-9397-08002B2CF9AE}" pid="7" name="Retain">
    <vt:lpwstr>138;#Reference Only|923c7a19-3b10-4b1a-aa53-490b73d512fc</vt:lpwstr>
  </property>
</Properties>
</file>