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F119E" w14:textId="77777777" w:rsidR="00F50C85" w:rsidRDefault="00F50C85" w:rsidP="00F50C85">
      <w:r>
        <w:rPr>
          <w:noProof/>
          <w:lang w:eastAsia="en-AU"/>
        </w:rPr>
        <w:drawing>
          <wp:anchor distT="0" distB="0" distL="114300" distR="114300" simplePos="0" relativeHeight="251659264" behindDoc="0" locked="0" layoutInCell="1" allowOverlap="1" wp14:anchorId="657D3B02" wp14:editId="104D9891">
            <wp:simplePos x="0" y="0"/>
            <wp:positionH relativeFrom="column">
              <wp:posOffset>2971800</wp:posOffset>
            </wp:positionH>
            <wp:positionV relativeFrom="paragraph">
              <wp:posOffset>-342900</wp:posOffset>
            </wp:positionV>
            <wp:extent cx="2641600" cy="580390"/>
            <wp:effectExtent l="0" t="0" r="0" b="3810"/>
            <wp:wrapTight wrapText="bothSides">
              <wp:wrapPolygon edited="0">
                <wp:start x="415" y="0"/>
                <wp:lineTo x="0" y="14179"/>
                <wp:lineTo x="0" y="20796"/>
                <wp:lineTo x="16408" y="20796"/>
                <wp:lineTo x="17031" y="19851"/>
                <wp:lineTo x="21185" y="16070"/>
                <wp:lineTo x="21392" y="15125"/>
                <wp:lineTo x="21392" y="6617"/>
                <wp:lineTo x="14954" y="0"/>
                <wp:lineTo x="41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6501.png"/>
                    <pic:cNvPicPr/>
                  </pic:nvPicPr>
                  <pic:blipFill>
                    <a:blip r:embed="rId14">
                      <a:extLst>
                        <a:ext uri="{28A0092B-C50C-407E-A947-70E740481C1C}">
                          <a14:useLocalDpi xmlns:a14="http://schemas.microsoft.com/office/drawing/2010/main" val="0"/>
                        </a:ext>
                      </a:extLst>
                    </a:blip>
                    <a:stretch>
                      <a:fillRect/>
                    </a:stretch>
                  </pic:blipFill>
                  <pic:spPr>
                    <a:xfrm>
                      <a:off x="0" y="0"/>
                      <a:ext cx="2641600" cy="580390"/>
                    </a:xfrm>
                    <a:prstGeom prst="rect">
                      <a:avLst/>
                    </a:prstGeom>
                  </pic:spPr>
                </pic:pic>
              </a:graphicData>
            </a:graphic>
            <wp14:sizeRelH relativeFrom="page">
              <wp14:pctWidth>0</wp14:pctWidth>
            </wp14:sizeRelH>
            <wp14:sizeRelV relativeFrom="page">
              <wp14:pctHeight>0</wp14:pctHeight>
            </wp14:sizeRelV>
          </wp:anchor>
        </w:drawing>
      </w:r>
    </w:p>
    <w:p w14:paraId="6AF3A7CC" w14:textId="77777777" w:rsidR="00F50C85" w:rsidRDefault="00F50C85" w:rsidP="00F50C85"/>
    <w:p w14:paraId="20792F4D" w14:textId="77777777" w:rsidR="00F50C85" w:rsidRPr="003E0FE9" w:rsidRDefault="00F50C85" w:rsidP="00F50C85">
      <w:pPr>
        <w:jc w:val="right"/>
        <w:rPr>
          <w:rFonts w:asciiTheme="majorHAnsi" w:eastAsia="Times New Roman" w:hAnsiTheme="majorHAnsi" w:cs="Times New Roman"/>
          <w:sz w:val="20"/>
          <w:szCs w:val="20"/>
        </w:rPr>
      </w:pPr>
      <w:r w:rsidRPr="003E0FE9">
        <w:rPr>
          <w:rFonts w:asciiTheme="majorHAnsi" w:eastAsia="Times New Roman" w:hAnsiTheme="majorHAnsi" w:cs="Times New Roman"/>
          <w:sz w:val="20"/>
          <w:szCs w:val="20"/>
        </w:rPr>
        <w:t>P</w:t>
      </w:r>
      <w:r>
        <w:rPr>
          <w:rFonts w:asciiTheme="majorHAnsi" w:eastAsia="Times New Roman" w:hAnsiTheme="majorHAnsi" w:cs="Times New Roman"/>
          <w:sz w:val="20"/>
          <w:szCs w:val="20"/>
        </w:rPr>
        <w:t xml:space="preserve">ost </w:t>
      </w:r>
      <w:r w:rsidRPr="003E0FE9">
        <w:rPr>
          <w:rFonts w:asciiTheme="majorHAnsi" w:eastAsia="Times New Roman" w:hAnsiTheme="majorHAnsi" w:cs="Times New Roman"/>
          <w:sz w:val="20"/>
          <w:szCs w:val="20"/>
        </w:rPr>
        <w:t>O</w:t>
      </w:r>
      <w:r>
        <w:rPr>
          <w:rFonts w:asciiTheme="majorHAnsi" w:eastAsia="Times New Roman" w:hAnsiTheme="majorHAnsi" w:cs="Times New Roman"/>
          <w:sz w:val="20"/>
          <w:szCs w:val="20"/>
        </w:rPr>
        <w:t>ffice</w:t>
      </w:r>
      <w:r w:rsidRPr="003E0FE9">
        <w:rPr>
          <w:rFonts w:asciiTheme="majorHAnsi" w:eastAsia="Times New Roman" w:hAnsiTheme="majorHAnsi" w:cs="Times New Roman"/>
          <w:sz w:val="20"/>
          <w:szCs w:val="20"/>
        </w:rPr>
        <w:t xml:space="preserve"> Box </w:t>
      </w:r>
      <w:r>
        <w:rPr>
          <w:rFonts w:asciiTheme="majorHAnsi" w:eastAsia="Times New Roman" w:hAnsiTheme="majorHAnsi" w:cs="Times New Roman"/>
          <w:sz w:val="20"/>
          <w:szCs w:val="20"/>
        </w:rPr>
        <w:t>5005</w:t>
      </w:r>
    </w:p>
    <w:p w14:paraId="64186FEB" w14:textId="77777777" w:rsidR="00F50C85" w:rsidRDefault="00F50C85" w:rsidP="00F50C85">
      <w:pPr>
        <w:jc w:val="right"/>
        <w:rPr>
          <w:rFonts w:asciiTheme="majorHAnsi" w:eastAsia="Times New Roman" w:hAnsiTheme="majorHAnsi" w:cs="Times New Roman"/>
          <w:sz w:val="20"/>
          <w:szCs w:val="20"/>
        </w:rPr>
      </w:pPr>
      <w:r>
        <w:rPr>
          <w:rFonts w:asciiTheme="majorHAnsi" w:eastAsia="Times New Roman" w:hAnsiTheme="majorHAnsi" w:cs="Times New Roman"/>
          <w:sz w:val="20"/>
          <w:szCs w:val="20"/>
        </w:rPr>
        <w:t>Brunswick North</w:t>
      </w:r>
      <w:r w:rsidRPr="003E0FE9">
        <w:rPr>
          <w:rFonts w:asciiTheme="majorHAnsi" w:eastAsia="Times New Roman" w:hAnsiTheme="majorHAnsi" w:cs="Times New Roman"/>
          <w:sz w:val="20"/>
          <w:szCs w:val="20"/>
        </w:rPr>
        <w:t xml:space="preserve"> </w:t>
      </w:r>
      <w:r>
        <w:rPr>
          <w:rFonts w:asciiTheme="majorHAnsi" w:eastAsia="Times New Roman" w:hAnsiTheme="majorHAnsi" w:cs="Times New Roman"/>
          <w:sz w:val="20"/>
          <w:szCs w:val="20"/>
        </w:rPr>
        <w:t>VIC 3056</w:t>
      </w:r>
    </w:p>
    <w:p w14:paraId="188A6723" w14:textId="77777777" w:rsidR="00F50C85" w:rsidRDefault="00F50C85" w:rsidP="00F50C85">
      <w:pPr>
        <w:jc w:val="right"/>
        <w:rPr>
          <w:rFonts w:asciiTheme="majorHAnsi" w:eastAsia="Times New Roman" w:hAnsiTheme="majorHAnsi" w:cs="Times New Roman"/>
          <w:sz w:val="20"/>
          <w:szCs w:val="20"/>
        </w:rPr>
      </w:pPr>
      <w:r w:rsidRPr="00BD383C">
        <w:rPr>
          <w:rFonts w:asciiTheme="majorHAnsi" w:eastAsia="Times New Roman" w:hAnsiTheme="majorHAnsi" w:cs="Times New Roman"/>
          <w:sz w:val="20"/>
          <w:szCs w:val="20"/>
        </w:rPr>
        <w:t>www.mldrin.org.au</w:t>
      </w:r>
    </w:p>
    <w:p w14:paraId="10A35840" w14:textId="77777777" w:rsidR="00F50C85" w:rsidRDefault="00F50C85" w:rsidP="00F50C85">
      <w:pPr>
        <w:jc w:val="right"/>
        <w:rPr>
          <w:rFonts w:asciiTheme="majorHAnsi" w:eastAsia="Times New Roman" w:hAnsiTheme="majorHAnsi" w:cs="Times New Roman"/>
          <w:sz w:val="20"/>
          <w:szCs w:val="20"/>
        </w:rPr>
      </w:pPr>
      <w:r>
        <w:rPr>
          <w:rFonts w:asciiTheme="majorHAnsi" w:eastAsia="Times New Roman" w:hAnsiTheme="majorHAnsi" w:cs="Times New Roman"/>
          <w:sz w:val="20"/>
          <w:szCs w:val="20"/>
        </w:rPr>
        <w:t>ABN: 45118364079</w:t>
      </w:r>
    </w:p>
    <w:p w14:paraId="12F3EEEE" w14:textId="77777777" w:rsidR="00F50C85" w:rsidRDefault="00F50C85" w:rsidP="00844C52">
      <w:pPr>
        <w:spacing w:line="276" w:lineRule="auto"/>
        <w:rPr>
          <w:rFonts w:ascii="Arial" w:hAnsi="Arial"/>
          <w:b/>
        </w:rPr>
      </w:pPr>
    </w:p>
    <w:p w14:paraId="3321EDB7" w14:textId="77777777" w:rsidR="00F50C85" w:rsidRDefault="00F50C85" w:rsidP="00844C52">
      <w:pPr>
        <w:spacing w:line="276" w:lineRule="auto"/>
        <w:rPr>
          <w:rFonts w:ascii="Arial" w:hAnsi="Arial"/>
          <w:b/>
        </w:rPr>
      </w:pPr>
    </w:p>
    <w:p w14:paraId="3AB1E70B" w14:textId="388E5C80" w:rsidR="00F50C85" w:rsidRPr="00F50C85" w:rsidRDefault="00F50C85" w:rsidP="00844C52">
      <w:pPr>
        <w:spacing w:line="276" w:lineRule="auto"/>
        <w:rPr>
          <w:rFonts w:ascii="Arial" w:hAnsi="Arial"/>
          <w:b/>
        </w:rPr>
      </w:pPr>
      <w:r w:rsidRPr="00F50C85">
        <w:rPr>
          <w:rFonts w:ascii="Arial" w:hAnsi="Arial"/>
          <w:b/>
        </w:rPr>
        <w:t>National Water Reform Public Inquiry</w:t>
      </w:r>
      <w:r>
        <w:rPr>
          <w:rFonts w:ascii="Arial" w:hAnsi="Arial"/>
          <w:b/>
        </w:rPr>
        <w:t xml:space="preserve"> – Issues Paper</w:t>
      </w:r>
    </w:p>
    <w:p w14:paraId="5D6A5B11" w14:textId="0BE2A82E" w:rsidR="00F50C85" w:rsidRPr="00F50C85" w:rsidRDefault="00F50C85" w:rsidP="00844C52">
      <w:pPr>
        <w:spacing w:line="276" w:lineRule="auto"/>
        <w:rPr>
          <w:rFonts w:ascii="Arial" w:hAnsi="Arial"/>
          <w:b/>
        </w:rPr>
      </w:pPr>
      <w:bookmarkStart w:id="0" w:name="_GoBack"/>
      <w:r w:rsidRPr="00F50C85">
        <w:rPr>
          <w:rFonts w:ascii="Arial" w:hAnsi="Arial"/>
          <w:b/>
        </w:rPr>
        <w:t>Murray Lower Darling Rivers Indigenous Nations</w:t>
      </w:r>
      <w:r>
        <w:rPr>
          <w:rFonts w:ascii="Arial" w:hAnsi="Arial"/>
          <w:b/>
        </w:rPr>
        <w:t xml:space="preserve"> (MLDRIN)</w:t>
      </w:r>
      <w:bookmarkEnd w:id="0"/>
      <w:r w:rsidRPr="00F50C85">
        <w:rPr>
          <w:rFonts w:ascii="Arial" w:hAnsi="Arial"/>
          <w:b/>
        </w:rPr>
        <w:t xml:space="preserve"> submission</w:t>
      </w:r>
    </w:p>
    <w:p w14:paraId="55F970D4" w14:textId="77777777" w:rsidR="00F50C85" w:rsidRDefault="00F50C85" w:rsidP="00844C52">
      <w:pPr>
        <w:spacing w:line="276" w:lineRule="auto"/>
        <w:rPr>
          <w:rFonts w:ascii="Arial" w:hAnsi="Arial"/>
        </w:rPr>
      </w:pPr>
    </w:p>
    <w:p w14:paraId="5DF8D1B2" w14:textId="77777777" w:rsidR="00B71853" w:rsidRPr="00844C52" w:rsidRDefault="00B71853" w:rsidP="00844C52">
      <w:pPr>
        <w:spacing w:line="276" w:lineRule="auto"/>
        <w:rPr>
          <w:rFonts w:ascii="Arial" w:hAnsi="Arial"/>
        </w:rPr>
      </w:pPr>
      <w:r w:rsidRPr="00844C52">
        <w:rPr>
          <w:rFonts w:ascii="Arial" w:hAnsi="Arial"/>
        </w:rPr>
        <w:t>Thank you for the opportunity to commen</w:t>
      </w:r>
      <w:r w:rsidR="00B432DA" w:rsidRPr="00844C52">
        <w:rPr>
          <w:rFonts w:ascii="Arial" w:hAnsi="Arial"/>
        </w:rPr>
        <w:t>t on th</w:t>
      </w:r>
      <w:r w:rsidR="00CE4578" w:rsidRPr="00844C52">
        <w:rPr>
          <w:rFonts w:ascii="Arial" w:hAnsi="Arial"/>
        </w:rPr>
        <w:t xml:space="preserve">e Productivity Commission Issues Paper prepared for the Inquiry into progress with the reform of Australia’s water resources sector. </w:t>
      </w:r>
    </w:p>
    <w:p w14:paraId="2D918A6F" w14:textId="77777777" w:rsidR="00CE4578" w:rsidRPr="00844C52" w:rsidRDefault="00CE4578" w:rsidP="00844C52">
      <w:pPr>
        <w:spacing w:line="276" w:lineRule="auto"/>
        <w:rPr>
          <w:rFonts w:ascii="Arial" w:hAnsi="Arial"/>
        </w:rPr>
      </w:pPr>
    </w:p>
    <w:p w14:paraId="437885F6" w14:textId="77777777" w:rsidR="00763531" w:rsidRPr="00844C52" w:rsidRDefault="00CE4578" w:rsidP="00844C52">
      <w:pPr>
        <w:spacing w:line="276" w:lineRule="auto"/>
        <w:rPr>
          <w:rFonts w:ascii="Arial" w:hAnsi="Arial"/>
        </w:rPr>
      </w:pPr>
      <w:r w:rsidRPr="00844C52">
        <w:rPr>
          <w:rFonts w:ascii="Arial" w:hAnsi="Arial"/>
        </w:rPr>
        <w:t xml:space="preserve">We welcome this opportunity to comment on the Issues Paper and address specific questions framed by the Commission. </w:t>
      </w:r>
      <w:r w:rsidR="00763531" w:rsidRPr="00844C52">
        <w:rPr>
          <w:rFonts w:ascii="Arial" w:hAnsi="Arial"/>
        </w:rPr>
        <w:t xml:space="preserve">For simplicity, our comments are organised in line with the structure and questions included in the Issues Paper. </w:t>
      </w:r>
    </w:p>
    <w:p w14:paraId="01B80CB5" w14:textId="77777777" w:rsidR="00763531" w:rsidRPr="00844C52" w:rsidRDefault="00763531" w:rsidP="00844C52">
      <w:pPr>
        <w:spacing w:line="276" w:lineRule="auto"/>
        <w:rPr>
          <w:rFonts w:ascii="Arial" w:hAnsi="Arial"/>
        </w:rPr>
      </w:pPr>
    </w:p>
    <w:p w14:paraId="0CCC232B" w14:textId="77777777" w:rsidR="00CE4578" w:rsidRPr="00844C52" w:rsidRDefault="00CE4578" w:rsidP="00844C52">
      <w:pPr>
        <w:spacing w:line="276" w:lineRule="auto"/>
        <w:rPr>
          <w:rFonts w:ascii="Arial" w:hAnsi="Arial"/>
        </w:rPr>
      </w:pPr>
      <w:r w:rsidRPr="00844C52">
        <w:rPr>
          <w:rFonts w:ascii="Arial" w:hAnsi="Arial"/>
        </w:rPr>
        <w:t>We look forward to being able to elaborate on these points in further direct consultation, leading up to the release of the final report in December 2017.</w:t>
      </w:r>
    </w:p>
    <w:p w14:paraId="0E6DF0EF" w14:textId="77777777" w:rsidR="00CE4578" w:rsidRPr="00844C52" w:rsidRDefault="00CE4578" w:rsidP="00844C52">
      <w:pPr>
        <w:spacing w:line="276" w:lineRule="auto"/>
        <w:rPr>
          <w:rFonts w:ascii="Arial" w:hAnsi="Arial"/>
        </w:rPr>
      </w:pPr>
    </w:p>
    <w:p w14:paraId="2AC0AFCC" w14:textId="77777777" w:rsidR="00CE4578" w:rsidRPr="00844C52" w:rsidRDefault="00CE4578" w:rsidP="00844C52">
      <w:pPr>
        <w:spacing w:line="276" w:lineRule="auto"/>
        <w:rPr>
          <w:rFonts w:ascii="Arial" w:hAnsi="Arial"/>
          <w:b/>
        </w:rPr>
      </w:pPr>
      <w:r w:rsidRPr="00844C52">
        <w:rPr>
          <w:rFonts w:ascii="Arial" w:hAnsi="Arial"/>
          <w:b/>
        </w:rPr>
        <w:t>About MLDRIN</w:t>
      </w:r>
    </w:p>
    <w:p w14:paraId="3D24EB6E" w14:textId="77777777" w:rsidR="00CE4578" w:rsidRPr="00844C52" w:rsidRDefault="00CE4578" w:rsidP="00844C52">
      <w:pPr>
        <w:spacing w:line="276" w:lineRule="auto"/>
        <w:rPr>
          <w:rFonts w:ascii="Arial" w:hAnsi="Arial"/>
        </w:rPr>
      </w:pPr>
    </w:p>
    <w:p w14:paraId="4C68B3A3" w14:textId="14887F26" w:rsidR="00CE4578" w:rsidRPr="00844C52" w:rsidRDefault="00CE4578" w:rsidP="00844C52">
      <w:pPr>
        <w:widowControl w:val="0"/>
        <w:autoSpaceDE w:val="0"/>
        <w:autoSpaceDN w:val="0"/>
        <w:adjustRightInd w:val="0"/>
        <w:spacing w:after="240" w:line="276" w:lineRule="auto"/>
        <w:rPr>
          <w:rFonts w:ascii="Arial" w:hAnsi="Arial" w:cs="Times"/>
          <w:lang w:val="en-US"/>
        </w:rPr>
      </w:pPr>
      <w:r w:rsidRPr="00844C52">
        <w:rPr>
          <w:rFonts w:ascii="Arial" w:hAnsi="Arial" w:cs="Cambria"/>
          <w:lang w:val="en-US"/>
        </w:rPr>
        <w:t>The Murray Lower Darling Rivers Indigenous Nations (MLDRIN) is a confederation of Sovereign First Nations from the Southern part of the Murray Darling Basin</w:t>
      </w:r>
      <w:r w:rsidR="008F5BA5" w:rsidRPr="00844C52">
        <w:rPr>
          <w:rFonts w:ascii="Arial" w:hAnsi="Arial" w:cs="Cambria"/>
          <w:lang w:val="en-US"/>
        </w:rPr>
        <w:t xml:space="preserve"> (MDB)</w:t>
      </w:r>
      <w:r w:rsidRPr="00844C52">
        <w:rPr>
          <w:rFonts w:ascii="Arial" w:hAnsi="Arial" w:cs="Cambria"/>
          <w:lang w:val="en-US"/>
        </w:rPr>
        <w:t xml:space="preserve">. The group currently includes Delegates from </w:t>
      </w:r>
      <w:r w:rsidRPr="006B02AB">
        <w:rPr>
          <w:rFonts w:ascii="Arial" w:hAnsi="Arial" w:cs="Cambria"/>
          <w:lang w:val="en-US"/>
        </w:rPr>
        <w:t>24 Nations</w:t>
      </w:r>
      <w:r w:rsidRPr="00844C52">
        <w:rPr>
          <w:rFonts w:ascii="Arial" w:hAnsi="Arial" w:cs="Cambria"/>
          <w:lang w:val="en-US"/>
        </w:rPr>
        <w:t xml:space="preserve"> across Victoria, NSW</w:t>
      </w:r>
      <w:r w:rsidR="00FE2CDA">
        <w:rPr>
          <w:rFonts w:ascii="Arial" w:hAnsi="Arial" w:cs="Cambria"/>
          <w:lang w:val="en-US"/>
        </w:rPr>
        <w:t>, the ACT</w:t>
      </w:r>
      <w:r w:rsidRPr="00844C52">
        <w:rPr>
          <w:rFonts w:ascii="Arial" w:hAnsi="Arial" w:cs="Cambria"/>
          <w:lang w:val="en-US"/>
        </w:rPr>
        <w:t xml:space="preserve"> and South Australia. </w:t>
      </w:r>
    </w:p>
    <w:p w14:paraId="1FC729F8" w14:textId="77777777" w:rsidR="006A3EFC" w:rsidRPr="00844C52" w:rsidRDefault="00CE4578" w:rsidP="00844C52">
      <w:pPr>
        <w:widowControl w:val="0"/>
        <w:autoSpaceDE w:val="0"/>
        <w:autoSpaceDN w:val="0"/>
        <w:adjustRightInd w:val="0"/>
        <w:spacing w:after="240" w:line="276" w:lineRule="auto"/>
        <w:rPr>
          <w:rFonts w:ascii="Arial" w:hAnsi="Arial" w:cs="Cambria"/>
          <w:lang w:val="en-US"/>
        </w:rPr>
      </w:pPr>
      <w:r w:rsidRPr="00844C52">
        <w:rPr>
          <w:rFonts w:ascii="Arial" w:hAnsi="Arial" w:cs="Cambria"/>
          <w:lang w:val="en-US"/>
        </w:rPr>
        <w:t xml:space="preserve">Our core work includes: </w:t>
      </w:r>
    </w:p>
    <w:p w14:paraId="18625A1D" w14:textId="0AE2F001" w:rsidR="006A3EFC" w:rsidRPr="00844C52" w:rsidRDefault="00CE4578" w:rsidP="00844C52">
      <w:pPr>
        <w:pStyle w:val="ListParagraph"/>
        <w:numPr>
          <w:ilvl w:val="0"/>
          <w:numId w:val="5"/>
        </w:numPr>
        <w:spacing w:line="276" w:lineRule="auto"/>
        <w:rPr>
          <w:rFonts w:ascii="Arial" w:hAnsi="Arial"/>
        </w:rPr>
      </w:pPr>
      <w:r w:rsidRPr="00844C52">
        <w:rPr>
          <w:rFonts w:ascii="Arial" w:hAnsi="Arial"/>
        </w:rPr>
        <w:t>Advising the Murray Darling Basin A</w:t>
      </w:r>
      <w:r w:rsidR="007E5D67">
        <w:rPr>
          <w:rFonts w:ascii="Arial" w:hAnsi="Arial"/>
        </w:rPr>
        <w:t xml:space="preserve">uthority (MDBA) on all matters </w:t>
      </w:r>
      <w:r w:rsidRPr="00844C52">
        <w:rPr>
          <w:rFonts w:ascii="Arial" w:hAnsi="Arial"/>
        </w:rPr>
        <w:t>relevant to Traditional Owners and Abo</w:t>
      </w:r>
      <w:r w:rsidR="007E5D67">
        <w:rPr>
          <w:rFonts w:ascii="Arial" w:hAnsi="Arial"/>
        </w:rPr>
        <w:t xml:space="preserve">riginal people in the Southern </w:t>
      </w:r>
      <w:r w:rsidRPr="00844C52">
        <w:rPr>
          <w:rFonts w:ascii="Arial" w:hAnsi="Arial"/>
        </w:rPr>
        <w:t xml:space="preserve">Murray Darling Basin, in particular, the implementation of the Basin Plan </w:t>
      </w:r>
    </w:p>
    <w:p w14:paraId="182DDB85" w14:textId="1027D338" w:rsidR="00CE4578" w:rsidRPr="00844C52" w:rsidRDefault="00CE4578" w:rsidP="00844C52">
      <w:pPr>
        <w:pStyle w:val="ListParagraph"/>
        <w:numPr>
          <w:ilvl w:val="0"/>
          <w:numId w:val="5"/>
        </w:numPr>
        <w:spacing w:line="276" w:lineRule="auto"/>
        <w:rPr>
          <w:rFonts w:ascii="Arial" w:hAnsi="Arial"/>
        </w:rPr>
      </w:pPr>
      <w:r w:rsidRPr="00844C52">
        <w:rPr>
          <w:rFonts w:ascii="Arial" w:hAnsi="Arial"/>
        </w:rPr>
        <w:t>Undertaking projects and having an active role in Natural Resource Management and water  planning  </w:t>
      </w:r>
    </w:p>
    <w:p w14:paraId="324B32BE" w14:textId="06F310B4" w:rsidR="00CE4578" w:rsidRPr="00844C52" w:rsidRDefault="00CE4578" w:rsidP="00844C52">
      <w:pPr>
        <w:pStyle w:val="ListParagraph"/>
        <w:numPr>
          <w:ilvl w:val="0"/>
          <w:numId w:val="5"/>
        </w:numPr>
        <w:spacing w:line="276" w:lineRule="auto"/>
        <w:rPr>
          <w:rFonts w:ascii="Arial" w:hAnsi="Arial"/>
        </w:rPr>
      </w:pPr>
      <w:r w:rsidRPr="00844C52">
        <w:rPr>
          <w:rFonts w:ascii="Arial" w:hAnsi="Arial"/>
        </w:rPr>
        <w:t>Providing a forum for our member Nation</w:t>
      </w:r>
      <w:r w:rsidR="007E5D67">
        <w:rPr>
          <w:rFonts w:ascii="Arial" w:hAnsi="Arial"/>
        </w:rPr>
        <w:t xml:space="preserve">s to keep informed, deliberate </w:t>
      </w:r>
      <w:r w:rsidRPr="00844C52">
        <w:rPr>
          <w:rFonts w:ascii="Arial" w:hAnsi="Arial"/>
        </w:rPr>
        <w:t>on issues and provide feedback and a</w:t>
      </w:r>
      <w:r w:rsidR="007E5D67">
        <w:rPr>
          <w:rFonts w:ascii="Arial" w:hAnsi="Arial"/>
        </w:rPr>
        <w:t xml:space="preserve">dvice to decision makers across all </w:t>
      </w:r>
      <w:r w:rsidRPr="00844C52">
        <w:rPr>
          <w:rFonts w:ascii="Arial" w:hAnsi="Arial"/>
        </w:rPr>
        <w:t>levels of government  </w:t>
      </w:r>
    </w:p>
    <w:p w14:paraId="09E66A0F" w14:textId="5EA36DCC" w:rsidR="00CE4578" w:rsidRPr="00844C52" w:rsidRDefault="00CE4578" w:rsidP="00844C52">
      <w:pPr>
        <w:pStyle w:val="ListParagraph"/>
        <w:numPr>
          <w:ilvl w:val="0"/>
          <w:numId w:val="5"/>
        </w:numPr>
        <w:spacing w:line="276" w:lineRule="auto"/>
        <w:rPr>
          <w:rFonts w:ascii="Arial" w:hAnsi="Arial"/>
        </w:rPr>
      </w:pPr>
      <w:r w:rsidRPr="00844C52">
        <w:rPr>
          <w:rFonts w:ascii="Arial" w:hAnsi="Arial"/>
        </w:rPr>
        <w:t>Advocating for our member Nations’ ri</w:t>
      </w:r>
      <w:r w:rsidR="007E5D67">
        <w:rPr>
          <w:rFonts w:ascii="Arial" w:hAnsi="Arial"/>
        </w:rPr>
        <w:t xml:space="preserve">ghts and interests in land and </w:t>
      </w:r>
      <w:r w:rsidRPr="00844C52">
        <w:rPr>
          <w:rFonts w:ascii="Arial" w:hAnsi="Arial"/>
        </w:rPr>
        <w:t>water, specifically to progress the recognit</w:t>
      </w:r>
      <w:r w:rsidR="007E5D67">
        <w:rPr>
          <w:rFonts w:ascii="Arial" w:hAnsi="Arial"/>
        </w:rPr>
        <w:t xml:space="preserve">ion of Aboriginal water rights </w:t>
      </w:r>
      <w:r w:rsidRPr="00844C52">
        <w:rPr>
          <w:rFonts w:ascii="Arial" w:hAnsi="Arial"/>
        </w:rPr>
        <w:t>and Cultural Flows  </w:t>
      </w:r>
    </w:p>
    <w:p w14:paraId="0BA04BEC" w14:textId="77777777" w:rsidR="007E5D67" w:rsidRDefault="00CE4578" w:rsidP="00844C52">
      <w:pPr>
        <w:pStyle w:val="ListParagraph"/>
        <w:numPr>
          <w:ilvl w:val="0"/>
          <w:numId w:val="5"/>
        </w:numPr>
        <w:spacing w:line="276" w:lineRule="auto"/>
        <w:rPr>
          <w:rFonts w:ascii="Arial" w:hAnsi="Arial"/>
        </w:rPr>
      </w:pPr>
      <w:r w:rsidRPr="00844C52">
        <w:rPr>
          <w:rFonts w:ascii="Arial" w:hAnsi="Arial"/>
        </w:rPr>
        <w:t>Providing leadership and capacity building for our member nations  </w:t>
      </w:r>
    </w:p>
    <w:p w14:paraId="20D4ECD7" w14:textId="1F8D456C" w:rsidR="00CE4578" w:rsidRPr="007E5D67" w:rsidRDefault="00CE4578" w:rsidP="007E5D67">
      <w:pPr>
        <w:spacing w:line="276" w:lineRule="auto"/>
        <w:rPr>
          <w:rFonts w:ascii="Arial" w:hAnsi="Arial"/>
        </w:rPr>
      </w:pPr>
      <w:r w:rsidRPr="007E5D67">
        <w:rPr>
          <w:rFonts w:ascii="Arial" w:hAnsi="Arial"/>
          <w:b/>
        </w:rPr>
        <w:lastRenderedPageBreak/>
        <w:t>Context</w:t>
      </w:r>
    </w:p>
    <w:p w14:paraId="238EB106" w14:textId="77777777" w:rsidR="00CE4578" w:rsidRPr="00844C52" w:rsidRDefault="00CE4578" w:rsidP="00844C52">
      <w:pPr>
        <w:spacing w:line="276" w:lineRule="auto"/>
        <w:rPr>
          <w:rFonts w:ascii="Arial" w:hAnsi="Arial"/>
        </w:rPr>
      </w:pPr>
    </w:p>
    <w:p w14:paraId="28962FF3" w14:textId="72ED8A95" w:rsidR="00844C52" w:rsidRDefault="00CE4578" w:rsidP="00844C52">
      <w:pPr>
        <w:spacing w:line="276" w:lineRule="auto"/>
        <w:rPr>
          <w:rFonts w:ascii="Arial" w:hAnsi="Arial" w:cs="Arial"/>
        </w:rPr>
      </w:pPr>
      <w:r w:rsidRPr="00844C52">
        <w:rPr>
          <w:rFonts w:ascii="Arial" w:hAnsi="Arial"/>
        </w:rPr>
        <w:t xml:space="preserve">2017 marks an important year in the evolution of Australia’s approach to dealing with the water rights of Aboriginal people. </w:t>
      </w:r>
      <w:r w:rsidR="00844C52">
        <w:rPr>
          <w:rFonts w:ascii="Arial" w:hAnsi="Arial"/>
        </w:rPr>
        <w:t>In November, we celebrate the ten</w:t>
      </w:r>
      <w:r w:rsidRPr="00844C52">
        <w:rPr>
          <w:rFonts w:ascii="Arial" w:hAnsi="Arial"/>
        </w:rPr>
        <w:t xml:space="preserve"> year anniversary of the </w:t>
      </w:r>
      <w:r w:rsidRPr="00844C52">
        <w:rPr>
          <w:rFonts w:ascii="Arial" w:hAnsi="Arial"/>
          <w:i/>
        </w:rPr>
        <w:t>Echuca Declaration</w:t>
      </w:r>
      <w:r w:rsidRPr="00844C52">
        <w:rPr>
          <w:rFonts w:ascii="Arial" w:hAnsi="Arial"/>
        </w:rPr>
        <w:t xml:space="preserve">: a ground-breaking statement, </w:t>
      </w:r>
      <w:r w:rsidR="00763531" w:rsidRPr="00844C52">
        <w:rPr>
          <w:rFonts w:ascii="Arial" w:hAnsi="Arial"/>
        </w:rPr>
        <w:t>prepared</w:t>
      </w:r>
      <w:r w:rsidRPr="00844C52">
        <w:rPr>
          <w:rFonts w:ascii="Arial" w:hAnsi="Arial"/>
        </w:rPr>
        <w:t xml:space="preserve"> by united Aboriginal Nations from along the Murray Rive</w:t>
      </w:r>
      <w:r w:rsidR="007E5D67">
        <w:rPr>
          <w:rFonts w:ascii="Arial" w:hAnsi="Arial"/>
        </w:rPr>
        <w:t xml:space="preserve">r, that defined the concept of cultural </w:t>
      </w:r>
      <w:proofErr w:type="spellStart"/>
      <w:r w:rsidR="007E5D67">
        <w:rPr>
          <w:rFonts w:ascii="Arial" w:hAnsi="Arial"/>
        </w:rPr>
        <w:t>ff</w:t>
      </w:r>
      <w:r w:rsidRPr="00844C52">
        <w:rPr>
          <w:rFonts w:ascii="Arial" w:hAnsi="Arial"/>
        </w:rPr>
        <w:t>lows</w:t>
      </w:r>
      <w:proofErr w:type="spellEnd"/>
      <w:r w:rsidRPr="00844C52">
        <w:rPr>
          <w:rFonts w:ascii="Arial" w:hAnsi="Arial"/>
        </w:rPr>
        <w:t xml:space="preserve"> and </w:t>
      </w:r>
      <w:r w:rsidR="00844C52">
        <w:rPr>
          <w:rFonts w:ascii="Arial" w:hAnsi="Arial"/>
        </w:rPr>
        <w:t xml:space="preserve">has </w:t>
      </w:r>
      <w:r w:rsidRPr="00844C52">
        <w:rPr>
          <w:rFonts w:ascii="Arial" w:hAnsi="Arial"/>
        </w:rPr>
        <w:t>generated significant momentum for reform. MLDRIN recognises that the concept of cultural flows has made a powerful and valuable contribution to the public conversation about water management in thi</w:t>
      </w:r>
      <w:r w:rsidR="008634CF" w:rsidRPr="00844C52">
        <w:rPr>
          <w:rFonts w:ascii="Arial" w:hAnsi="Arial"/>
        </w:rPr>
        <w:t>s country. The concept has been</w:t>
      </w:r>
      <w:r w:rsidR="008634CF" w:rsidRPr="00844C52">
        <w:rPr>
          <w:rFonts w:ascii="Arial" w:eastAsia="Times New Roman" w:hAnsi="Arial" w:cs="Times New Roman"/>
          <w:shd w:val="clear" w:color="auto" w:fill="FFFFFF"/>
        </w:rPr>
        <w:t xml:space="preserve"> recognised in policy and legislation at the State and Commonwealth levels. MLDRIN reiterates the definition of cultural flows as articulated in the Declaration and affirms the commitment of our member N</w:t>
      </w:r>
      <w:r w:rsidR="00844C52">
        <w:rPr>
          <w:rFonts w:ascii="Arial" w:eastAsia="Times New Roman" w:hAnsi="Arial" w:cs="Times New Roman"/>
          <w:shd w:val="clear" w:color="auto" w:fill="FFFFFF"/>
        </w:rPr>
        <w:t xml:space="preserve">ations to pursue this </w:t>
      </w:r>
      <w:r w:rsidR="00844C52" w:rsidRPr="00844C52">
        <w:rPr>
          <w:rFonts w:ascii="Arial" w:hAnsi="Arial" w:cs="Arial"/>
        </w:rPr>
        <w:t>objective</w:t>
      </w:r>
      <w:r w:rsidR="008634CF" w:rsidRPr="00844C52">
        <w:rPr>
          <w:rFonts w:ascii="Arial" w:hAnsi="Arial" w:cs="Arial"/>
        </w:rPr>
        <w:t xml:space="preserve">. </w:t>
      </w:r>
    </w:p>
    <w:p w14:paraId="1696C628" w14:textId="77777777" w:rsidR="00844C52" w:rsidRDefault="00844C52" w:rsidP="00844C52">
      <w:pPr>
        <w:spacing w:line="276" w:lineRule="auto"/>
        <w:rPr>
          <w:rFonts w:ascii="Arial" w:hAnsi="Arial" w:cs="Arial"/>
        </w:rPr>
      </w:pPr>
    </w:p>
    <w:p w14:paraId="5AAACCFF" w14:textId="2F022A07" w:rsidR="00844C52" w:rsidRPr="00844C52" w:rsidRDefault="008634CF" w:rsidP="00844C52">
      <w:pPr>
        <w:spacing w:line="276" w:lineRule="auto"/>
        <w:rPr>
          <w:rFonts w:ascii="Arial" w:eastAsia="Times New Roman" w:hAnsi="Arial" w:cs="Arial"/>
        </w:rPr>
      </w:pPr>
      <w:r w:rsidRPr="00844C52">
        <w:rPr>
          <w:rFonts w:ascii="Arial" w:hAnsi="Arial" w:cs="Arial"/>
        </w:rPr>
        <w:t xml:space="preserve">Cultural flows are defined as: </w:t>
      </w:r>
      <w:r w:rsidR="00844C52" w:rsidRPr="00844C52">
        <w:rPr>
          <w:rFonts w:ascii="Arial" w:hAnsi="Arial" w:cs="Arial"/>
        </w:rPr>
        <w:t>'water entitlements that are legally and beneficially owned by Indigenous Nations of a sufficient and adequate quantity and quality, to improve the spiritual, cultural, environmental, social and economic conditions of those Indigenous Nations'. This is our inherent right.</w:t>
      </w:r>
      <w:r w:rsidR="00844C52">
        <w:rPr>
          <w:rFonts w:ascii="Arial" w:eastAsia="Times New Roman" w:hAnsi="Arial" w:cs="Arial"/>
        </w:rPr>
        <w:t>’</w:t>
      </w:r>
      <w:r w:rsidR="00844C52">
        <w:rPr>
          <w:rStyle w:val="FootnoteReference"/>
          <w:rFonts w:ascii="Arial" w:eastAsia="Times New Roman" w:hAnsi="Arial" w:cs="Arial"/>
        </w:rPr>
        <w:footnoteReference w:id="1"/>
      </w:r>
    </w:p>
    <w:p w14:paraId="4A624016" w14:textId="77777777" w:rsidR="00CE4578" w:rsidRPr="00844C52" w:rsidRDefault="00CE4578" w:rsidP="00844C52">
      <w:pPr>
        <w:spacing w:line="276" w:lineRule="auto"/>
        <w:rPr>
          <w:rFonts w:ascii="Arial" w:hAnsi="Arial"/>
        </w:rPr>
      </w:pPr>
    </w:p>
    <w:p w14:paraId="05589D2D" w14:textId="43C24F8B" w:rsidR="0046195B" w:rsidRPr="00844C52" w:rsidRDefault="008634CF" w:rsidP="00844C52">
      <w:pPr>
        <w:spacing w:line="276" w:lineRule="auto"/>
        <w:rPr>
          <w:rFonts w:ascii="Arial" w:hAnsi="Arial"/>
        </w:rPr>
      </w:pPr>
      <w:r w:rsidRPr="00844C52">
        <w:rPr>
          <w:rFonts w:ascii="Arial" w:hAnsi="Arial"/>
        </w:rPr>
        <w:t>2017 is also significant beca</w:t>
      </w:r>
      <w:r w:rsidR="0046195B" w:rsidRPr="00844C52">
        <w:rPr>
          <w:rFonts w:ascii="Arial" w:hAnsi="Arial"/>
        </w:rPr>
        <w:t>use, this year, key findings from</w:t>
      </w:r>
      <w:r w:rsidR="0013091E" w:rsidRPr="00844C52">
        <w:rPr>
          <w:rFonts w:ascii="Arial" w:hAnsi="Arial"/>
        </w:rPr>
        <w:t xml:space="preserve"> </w:t>
      </w:r>
      <w:r w:rsidRPr="00844C52">
        <w:rPr>
          <w:rFonts w:ascii="Arial" w:hAnsi="Arial"/>
        </w:rPr>
        <w:t>the National Cultural Flows Research Project</w:t>
      </w:r>
      <w:r w:rsidR="0013091E" w:rsidRPr="00844C52">
        <w:rPr>
          <w:rFonts w:ascii="Arial" w:hAnsi="Arial"/>
        </w:rPr>
        <w:t xml:space="preserve"> (NCFRP)</w:t>
      </w:r>
      <w:r w:rsidRPr="00844C52">
        <w:rPr>
          <w:rFonts w:ascii="Arial" w:hAnsi="Arial"/>
        </w:rPr>
        <w:t>, will contribute further to establishing practical pathways to achieve cultural flows.</w:t>
      </w:r>
      <w:r w:rsidR="0013091E" w:rsidRPr="00844C52">
        <w:rPr>
          <w:rFonts w:ascii="Arial" w:hAnsi="Arial"/>
        </w:rPr>
        <w:t xml:space="preserve"> The NCFRP will develop and trial modelling methodologies and watering strategies that can </w:t>
      </w:r>
      <w:r w:rsidR="007E5D67">
        <w:rPr>
          <w:rFonts w:ascii="Arial" w:hAnsi="Arial"/>
        </w:rPr>
        <w:t>provide</w:t>
      </w:r>
      <w:r w:rsidR="0013091E" w:rsidRPr="00844C52">
        <w:rPr>
          <w:rFonts w:ascii="Arial" w:hAnsi="Arial"/>
        </w:rPr>
        <w:t xml:space="preserve"> a rigorous evidence base for potential future cultural flow needs assessments. </w:t>
      </w:r>
      <w:r w:rsidR="0046195B" w:rsidRPr="00844C52">
        <w:rPr>
          <w:rFonts w:ascii="Arial" w:hAnsi="Arial"/>
        </w:rPr>
        <w:t>The project will also recommend policy, legal and institutional changes that will enable the implementation of Cultural Flows for the economic, social and cultural benefit of Indigenous communities.</w:t>
      </w:r>
      <w:r w:rsidR="0046195B" w:rsidRPr="00844C52">
        <w:rPr>
          <w:rStyle w:val="FootnoteReference"/>
          <w:rFonts w:ascii="Arial" w:hAnsi="Arial"/>
        </w:rPr>
        <w:footnoteReference w:id="2"/>
      </w:r>
    </w:p>
    <w:p w14:paraId="32A3FDA6" w14:textId="77777777" w:rsidR="0046195B" w:rsidRPr="00844C52" w:rsidRDefault="0046195B" w:rsidP="00844C52">
      <w:pPr>
        <w:spacing w:line="276" w:lineRule="auto"/>
        <w:rPr>
          <w:rFonts w:ascii="Arial" w:eastAsia="Times New Roman" w:hAnsi="Arial" w:cs="Times New Roman"/>
        </w:rPr>
      </w:pPr>
    </w:p>
    <w:p w14:paraId="6A197428" w14:textId="0588BFFC" w:rsidR="008634CF" w:rsidRPr="00844C52" w:rsidRDefault="008634CF" w:rsidP="00844C52">
      <w:pPr>
        <w:spacing w:line="276" w:lineRule="auto"/>
        <w:rPr>
          <w:rFonts w:ascii="Arial" w:hAnsi="Arial"/>
        </w:rPr>
      </w:pPr>
      <w:r w:rsidRPr="00844C52">
        <w:rPr>
          <w:rFonts w:ascii="Arial" w:hAnsi="Arial"/>
        </w:rPr>
        <w:t>MLDRIN believes it is critical to build the institutional and public support for further reforms</w:t>
      </w:r>
      <w:r w:rsidR="00403B97">
        <w:rPr>
          <w:rFonts w:ascii="Arial" w:hAnsi="Arial"/>
        </w:rPr>
        <w:t xml:space="preserve"> that may stem from this ground-</w:t>
      </w:r>
      <w:r w:rsidRPr="00844C52">
        <w:rPr>
          <w:rFonts w:ascii="Arial" w:hAnsi="Arial"/>
        </w:rPr>
        <w:t>breaking research.</w:t>
      </w:r>
      <w:r w:rsidR="0046195B" w:rsidRPr="00844C52">
        <w:rPr>
          <w:rFonts w:ascii="Arial" w:hAnsi="Arial"/>
        </w:rPr>
        <w:t xml:space="preserve"> There</w:t>
      </w:r>
      <w:r w:rsidR="00AE67FB" w:rsidRPr="00844C52">
        <w:rPr>
          <w:rFonts w:ascii="Arial" w:hAnsi="Arial"/>
        </w:rPr>
        <w:t xml:space="preserve"> is a clear</w:t>
      </w:r>
      <w:r w:rsidRPr="00844C52">
        <w:rPr>
          <w:rFonts w:ascii="Arial" w:hAnsi="Arial"/>
        </w:rPr>
        <w:t xml:space="preserve"> need to maintain the momentum on recognition of Aboriginal water rights in Australia, address continuing shortfalls in compliance with NWI principles and explore further options for reform. </w:t>
      </w:r>
    </w:p>
    <w:p w14:paraId="3BD202DE" w14:textId="77777777" w:rsidR="00456488" w:rsidRPr="00844C52" w:rsidRDefault="00456488" w:rsidP="00844C52">
      <w:pPr>
        <w:spacing w:line="276" w:lineRule="auto"/>
        <w:rPr>
          <w:rFonts w:ascii="Arial" w:hAnsi="Arial"/>
        </w:rPr>
      </w:pPr>
    </w:p>
    <w:p w14:paraId="703B1E21" w14:textId="4E52450C" w:rsidR="0046195B" w:rsidRPr="00844C52" w:rsidRDefault="0046195B" w:rsidP="00844C52">
      <w:pPr>
        <w:spacing w:line="276" w:lineRule="auto"/>
        <w:rPr>
          <w:rFonts w:ascii="Arial" w:hAnsi="Arial"/>
          <w:b/>
        </w:rPr>
      </w:pPr>
      <w:r w:rsidRPr="00844C52">
        <w:rPr>
          <w:rFonts w:ascii="Arial" w:hAnsi="Arial"/>
          <w:b/>
        </w:rPr>
        <w:t xml:space="preserve">Responses to the Issues Paper </w:t>
      </w:r>
    </w:p>
    <w:p w14:paraId="26FFD725" w14:textId="77777777" w:rsidR="0046195B" w:rsidRPr="00844C52" w:rsidRDefault="0046195B" w:rsidP="00844C52">
      <w:pPr>
        <w:spacing w:line="276" w:lineRule="auto"/>
        <w:rPr>
          <w:rFonts w:ascii="Arial" w:hAnsi="Arial"/>
          <w:b/>
        </w:rPr>
      </w:pPr>
    </w:p>
    <w:p w14:paraId="44D02095" w14:textId="175A0786" w:rsidR="003D648C" w:rsidRPr="00844C52" w:rsidRDefault="00B432DA" w:rsidP="00844C52">
      <w:pPr>
        <w:spacing w:line="276" w:lineRule="auto"/>
        <w:rPr>
          <w:rFonts w:ascii="Arial" w:hAnsi="Arial"/>
          <w:b/>
        </w:rPr>
      </w:pPr>
      <w:r w:rsidRPr="00844C52">
        <w:rPr>
          <w:rFonts w:ascii="Arial" w:hAnsi="Arial"/>
          <w:b/>
        </w:rPr>
        <w:t>Part 4</w:t>
      </w:r>
      <w:r w:rsidR="0046195B" w:rsidRPr="00844C52">
        <w:rPr>
          <w:rFonts w:ascii="Arial" w:hAnsi="Arial"/>
          <w:b/>
        </w:rPr>
        <w:t xml:space="preserve"> </w:t>
      </w:r>
      <w:r w:rsidRPr="00844C52">
        <w:rPr>
          <w:rFonts w:ascii="Arial" w:hAnsi="Arial"/>
          <w:b/>
        </w:rPr>
        <w:t>Assessing progress</w:t>
      </w:r>
    </w:p>
    <w:p w14:paraId="7F7EBE01" w14:textId="77777777" w:rsidR="003D648C" w:rsidRPr="00844C52" w:rsidRDefault="003D648C" w:rsidP="00844C52">
      <w:pPr>
        <w:spacing w:line="276" w:lineRule="auto"/>
        <w:rPr>
          <w:rFonts w:ascii="Arial" w:hAnsi="Arial"/>
        </w:rPr>
      </w:pPr>
    </w:p>
    <w:p w14:paraId="12B3F34C" w14:textId="77777777" w:rsidR="00B71853" w:rsidRPr="00844C52" w:rsidRDefault="006C1B37" w:rsidP="00844C52">
      <w:pPr>
        <w:spacing w:line="276" w:lineRule="auto"/>
        <w:rPr>
          <w:rFonts w:ascii="Arial" w:hAnsi="Arial"/>
        </w:rPr>
      </w:pPr>
      <w:r w:rsidRPr="00844C52">
        <w:rPr>
          <w:rFonts w:ascii="Arial" w:hAnsi="Arial"/>
        </w:rPr>
        <w:lastRenderedPageBreak/>
        <w:t>Developing</w:t>
      </w:r>
      <w:r w:rsidR="00B432DA" w:rsidRPr="00844C52">
        <w:rPr>
          <w:rFonts w:ascii="Arial" w:hAnsi="Arial"/>
        </w:rPr>
        <w:t xml:space="preserve"> and operating effective</w:t>
      </w:r>
      <w:r w:rsidRPr="00844C52">
        <w:rPr>
          <w:rFonts w:ascii="Arial" w:hAnsi="Arial"/>
        </w:rPr>
        <w:t xml:space="preserve"> </w:t>
      </w:r>
      <w:r w:rsidR="00B432DA" w:rsidRPr="00844C52">
        <w:rPr>
          <w:rFonts w:ascii="Arial" w:hAnsi="Arial"/>
        </w:rPr>
        <w:t>mechanisms</w:t>
      </w:r>
      <w:r w:rsidRPr="00844C52">
        <w:rPr>
          <w:rFonts w:ascii="Arial" w:hAnsi="Arial"/>
        </w:rPr>
        <w:t xml:space="preserve"> to achieve Indigenous objectives through water planning remains a key area of unfinished business</w:t>
      </w:r>
      <w:r w:rsidR="00B432DA" w:rsidRPr="00844C52">
        <w:rPr>
          <w:rFonts w:ascii="Arial" w:hAnsi="Arial"/>
        </w:rPr>
        <w:t xml:space="preserve"> in national water reform</w:t>
      </w:r>
      <w:r w:rsidR="00B71853" w:rsidRPr="00844C52">
        <w:rPr>
          <w:rFonts w:ascii="Arial" w:hAnsi="Arial"/>
        </w:rPr>
        <w:t xml:space="preserve">. </w:t>
      </w:r>
    </w:p>
    <w:p w14:paraId="1C896E32" w14:textId="77777777" w:rsidR="00B71853" w:rsidRPr="00844C52" w:rsidRDefault="00B71853" w:rsidP="00844C52">
      <w:pPr>
        <w:spacing w:line="276" w:lineRule="auto"/>
        <w:rPr>
          <w:rFonts w:ascii="Arial" w:hAnsi="Arial"/>
        </w:rPr>
      </w:pPr>
    </w:p>
    <w:p w14:paraId="5F5547DB" w14:textId="5D3396B2" w:rsidR="00B71853" w:rsidRPr="00844C52" w:rsidRDefault="00B71853" w:rsidP="00844C52">
      <w:pPr>
        <w:spacing w:line="276" w:lineRule="auto"/>
        <w:rPr>
          <w:rFonts w:ascii="Arial" w:hAnsi="Arial"/>
        </w:rPr>
      </w:pPr>
      <w:r w:rsidRPr="00844C52">
        <w:rPr>
          <w:rFonts w:ascii="Arial" w:hAnsi="Arial"/>
        </w:rPr>
        <w:t>We note that key findings of the</w:t>
      </w:r>
      <w:r w:rsidR="0046195B" w:rsidRPr="00844C52">
        <w:rPr>
          <w:rFonts w:ascii="Arial" w:hAnsi="Arial"/>
        </w:rPr>
        <w:t xml:space="preserve"> National Water Commission’s</w:t>
      </w:r>
      <w:r w:rsidR="00403B97">
        <w:rPr>
          <w:rFonts w:ascii="Arial" w:hAnsi="Arial"/>
        </w:rPr>
        <w:t xml:space="preserve"> (NWC)</w:t>
      </w:r>
      <w:r w:rsidR="00B432DA" w:rsidRPr="00844C52">
        <w:rPr>
          <w:rFonts w:ascii="Arial" w:hAnsi="Arial"/>
        </w:rPr>
        <w:t xml:space="preserve"> 2014</w:t>
      </w:r>
      <w:r w:rsidR="007B569A" w:rsidRPr="00844C52">
        <w:rPr>
          <w:rFonts w:ascii="Arial" w:hAnsi="Arial"/>
        </w:rPr>
        <w:t xml:space="preserve"> national reform a</w:t>
      </w:r>
      <w:r w:rsidR="00B432DA" w:rsidRPr="00844C52">
        <w:rPr>
          <w:rFonts w:ascii="Arial" w:hAnsi="Arial"/>
        </w:rPr>
        <w:t>ssessment remain fundamentally applicable in 2017, namely</w:t>
      </w:r>
      <w:r w:rsidRPr="00844C52">
        <w:rPr>
          <w:rFonts w:ascii="Arial" w:hAnsi="Arial"/>
        </w:rPr>
        <w:t>:</w:t>
      </w:r>
    </w:p>
    <w:p w14:paraId="65B298A3" w14:textId="77777777" w:rsidR="00B71853" w:rsidRPr="00844C52" w:rsidRDefault="00B71853" w:rsidP="00844C52">
      <w:pPr>
        <w:spacing w:line="276" w:lineRule="auto"/>
        <w:rPr>
          <w:rFonts w:ascii="Arial" w:hAnsi="Arial"/>
        </w:rPr>
      </w:pPr>
    </w:p>
    <w:p w14:paraId="0F969DA1" w14:textId="168C4AB3" w:rsidR="00B71853" w:rsidRPr="00844C52" w:rsidRDefault="00B71853" w:rsidP="00844C52">
      <w:pPr>
        <w:pStyle w:val="ListParagraph"/>
        <w:numPr>
          <w:ilvl w:val="0"/>
          <w:numId w:val="2"/>
        </w:numPr>
        <w:spacing w:line="276" w:lineRule="auto"/>
        <w:rPr>
          <w:rFonts w:ascii="Arial" w:hAnsi="Arial" w:cs="Helvetica"/>
        </w:rPr>
      </w:pPr>
      <w:r w:rsidRPr="00844C52">
        <w:rPr>
          <w:rFonts w:ascii="Arial" w:hAnsi="Arial" w:cs="Helvetica"/>
        </w:rPr>
        <w:t>Implementation of practical change remains variable, with most jurisdictions as yet not making specific provision for wate</w:t>
      </w:r>
      <w:r w:rsidR="007B569A" w:rsidRPr="00844C52">
        <w:rPr>
          <w:rFonts w:ascii="Arial" w:hAnsi="Arial" w:cs="Helvetica"/>
        </w:rPr>
        <w:t xml:space="preserve">r access for Indigenous people </w:t>
      </w:r>
    </w:p>
    <w:p w14:paraId="2029D8FF" w14:textId="4803F423" w:rsidR="00B432DA" w:rsidRPr="00844C52" w:rsidRDefault="00B432DA" w:rsidP="00844C52">
      <w:pPr>
        <w:pStyle w:val="ListParagraph"/>
        <w:numPr>
          <w:ilvl w:val="0"/>
          <w:numId w:val="2"/>
        </w:numPr>
        <w:spacing w:line="276" w:lineRule="auto"/>
        <w:rPr>
          <w:rFonts w:ascii="Arial" w:hAnsi="Arial" w:cs="Helvetica"/>
        </w:rPr>
      </w:pPr>
      <w:r w:rsidRPr="00844C52">
        <w:rPr>
          <w:rFonts w:ascii="Arial" w:hAnsi="Arial" w:cs="Helvetica"/>
        </w:rPr>
        <w:t>While progress has been made in incorporating Indigenous social, spiritual and customary objectives into water plans, there has been no material increase in water allocation for Indigenous—social, economi</w:t>
      </w:r>
      <w:r w:rsidR="007B569A" w:rsidRPr="00844C52">
        <w:rPr>
          <w:rFonts w:ascii="Arial" w:hAnsi="Arial" w:cs="Helvetica"/>
        </w:rPr>
        <w:t>c or cultural purposes.</w:t>
      </w:r>
      <w:r w:rsidR="005468FC" w:rsidRPr="00844C52">
        <w:rPr>
          <w:rFonts w:ascii="Arial" w:hAnsi="Arial" w:cs="Helvetica"/>
        </w:rPr>
        <w:t xml:space="preserve"> </w:t>
      </w:r>
    </w:p>
    <w:p w14:paraId="00766843" w14:textId="1B2E3A12" w:rsidR="00B432DA" w:rsidRPr="00844C52" w:rsidRDefault="006A3EFC" w:rsidP="00844C52">
      <w:pPr>
        <w:pStyle w:val="ListParagraph"/>
        <w:numPr>
          <w:ilvl w:val="0"/>
          <w:numId w:val="2"/>
        </w:numPr>
        <w:spacing w:line="276" w:lineRule="auto"/>
        <w:rPr>
          <w:rFonts w:ascii="Arial" w:hAnsi="Arial" w:cs="Helvetica"/>
        </w:rPr>
      </w:pPr>
      <w:r w:rsidRPr="00844C52">
        <w:rPr>
          <w:rFonts w:ascii="Arial" w:hAnsi="Arial" w:cs="Helvetica"/>
        </w:rPr>
        <w:t>M</w:t>
      </w:r>
      <w:r w:rsidR="00B432DA" w:rsidRPr="00844C52">
        <w:rPr>
          <w:rFonts w:ascii="Arial" w:hAnsi="Arial" w:cs="Helvetica"/>
        </w:rPr>
        <w:t>any jurisdictions assume that water for environmental purposes will achieve Indigenous cultural and spiritual objectives, and even though there may be substantial commonality, this is rarely investigated and d</w:t>
      </w:r>
      <w:r w:rsidRPr="00844C52">
        <w:rPr>
          <w:rFonts w:ascii="Arial" w:hAnsi="Arial" w:cs="Helvetica"/>
        </w:rPr>
        <w:t>emonstrated in practice.</w:t>
      </w:r>
    </w:p>
    <w:p w14:paraId="598A799A" w14:textId="5D00F492" w:rsidR="00B432DA" w:rsidRPr="00844C52" w:rsidRDefault="00B432DA" w:rsidP="00844C52">
      <w:pPr>
        <w:pStyle w:val="ListParagraph"/>
        <w:numPr>
          <w:ilvl w:val="0"/>
          <w:numId w:val="3"/>
        </w:numPr>
        <w:spacing w:line="276" w:lineRule="auto"/>
        <w:rPr>
          <w:rFonts w:ascii="Arial" w:hAnsi="Arial" w:cs="Helvetica"/>
        </w:rPr>
      </w:pPr>
      <w:r w:rsidRPr="00844C52">
        <w:rPr>
          <w:rFonts w:ascii="Arial" w:hAnsi="Arial" w:cs="Helvetica"/>
        </w:rPr>
        <w:t>There has been very little take-up of provisions for Indigenous water use through cultural access licences in NSW and Indigenous wa</w:t>
      </w:r>
      <w:r w:rsidR="007B569A" w:rsidRPr="00844C52">
        <w:rPr>
          <w:rFonts w:ascii="Arial" w:hAnsi="Arial" w:cs="Helvetica"/>
        </w:rPr>
        <w:t>ter reserves contained in some Queensland water plans</w:t>
      </w:r>
    </w:p>
    <w:p w14:paraId="3067E9AE" w14:textId="7D4B779A" w:rsidR="00B71853" w:rsidRPr="00844C52" w:rsidRDefault="00B432DA" w:rsidP="00844C52">
      <w:pPr>
        <w:pStyle w:val="ListParagraph"/>
        <w:numPr>
          <w:ilvl w:val="0"/>
          <w:numId w:val="3"/>
        </w:numPr>
        <w:spacing w:line="276" w:lineRule="auto"/>
        <w:rPr>
          <w:rFonts w:ascii="Arial" w:hAnsi="Arial" w:cs="Helvetica"/>
          <w:color w:val="000000"/>
        </w:rPr>
      </w:pPr>
      <w:r w:rsidRPr="00844C52">
        <w:rPr>
          <w:rFonts w:ascii="Arial" w:hAnsi="Arial" w:cs="Helvetica"/>
          <w:color w:val="000000"/>
        </w:rPr>
        <w:t>The knowledge and funds required to participate in the broader water market are still beyond the reach of mo</w:t>
      </w:r>
      <w:r w:rsidR="006A3EFC" w:rsidRPr="00844C52">
        <w:rPr>
          <w:rFonts w:ascii="Arial" w:hAnsi="Arial" w:cs="Helvetica"/>
          <w:color w:val="000000"/>
        </w:rPr>
        <w:t>st Indigenous communities.</w:t>
      </w:r>
      <w:r w:rsidR="006A3EFC" w:rsidRPr="00844C52">
        <w:rPr>
          <w:rStyle w:val="FootnoteReference"/>
          <w:rFonts w:ascii="Arial" w:hAnsi="Arial" w:cs="Helvetica"/>
          <w:color w:val="000000"/>
        </w:rPr>
        <w:footnoteReference w:id="3"/>
      </w:r>
    </w:p>
    <w:p w14:paraId="1D7C8A43" w14:textId="77777777" w:rsidR="00763531" w:rsidRPr="00844C52" w:rsidRDefault="00763531" w:rsidP="00844C52">
      <w:pPr>
        <w:spacing w:line="276" w:lineRule="auto"/>
        <w:rPr>
          <w:rFonts w:ascii="Arial" w:hAnsi="Arial" w:cs="Helvetica"/>
          <w:color w:val="000000"/>
        </w:rPr>
      </w:pPr>
    </w:p>
    <w:p w14:paraId="610F1A48" w14:textId="77777777" w:rsidR="008F5BA5" w:rsidRPr="00844C52" w:rsidRDefault="006A3EFC" w:rsidP="00844C52">
      <w:pPr>
        <w:spacing w:line="276" w:lineRule="auto"/>
        <w:rPr>
          <w:rFonts w:ascii="Arial" w:hAnsi="Arial" w:cs="Helvetica"/>
          <w:color w:val="000000"/>
        </w:rPr>
      </w:pPr>
      <w:r w:rsidRPr="00844C52">
        <w:rPr>
          <w:rFonts w:ascii="Arial" w:hAnsi="Arial" w:cs="Helvetica"/>
          <w:color w:val="000000"/>
        </w:rPr>
        <w:t xml:space="preserve">The 2014 assessment also provided direction on addressing shortfalls relating to Aboriginal participation in water planning. </w:t>
      </w:r>
      <w:r w:rsidR="00B35008" w:rsidRPr="00844C52">
        <w:rPr>
          <w:rFonts w:ascii="Arial" w:hAnsi="Arial" w:cs="Helvetica"/>
          <w:color w:val="000000"/>
        </w:rPr>
        <w:t xml:space="preserve">These points remain pertinent in 2017. </w:t>
      </w:r>
    </w:p>
    <w:p w14:paraId="6A39D287" w14:textId="77777777" w:rsidR="00403B97" w:rsidRDefault="00403B97" w:rsidP="00844C52">
      <w:pPr>
        <w:spacing w:line="276" w:lineRule="auto"/>
        <w:rPr>
          <w:rFonts w:ascii="Arial" w:hAnsi="Arial" w:cs="Helvetica"/>
          <w:color w:val="000000"/>
        </w:rPr>
      </w:pPr>
    </w:p>
    <w:p w14:paraId="4DD0DBD8" w14:textId="4CC5D971" w:rsidR="00763531" w:rsidRPr="00844C52" w:rsidRDefault="00403B97" w:rsidP="00844C52">
      <w:pPr>
        <w:spacing w:line="276" w:lineRule="auto"/>
        <w:rPr>
          <w:rFonts w:ascii="Arial" w:hAnsi="Arial" w:cs="Helvetica"/>
          <w:color w:val="000000"/>
        </w:rPr>
      </w:pPr>
      <w:r>
        <w:rPr>
          <w:rFonts w:ascii="Arial" w:hAnsi="Arial" w:cs="Helvetica"/>
          <w:color w:val="000000"/>
        </w:rPr>
        <w:t>In its 2014 assessment, t</w:t>
      </w:r>
      <w:r w:rsidR="00B35008" w:rsidRPr="00844C52">
        <w:rPr>
          <w:rFonts w:ascii="Arial" w:hAnsi="Arial" w:cs="Helvetica"/>
          <w:color w:val="000000"/>
        </w:rPr>
        <w:t>he NWC:</w:t>
      </w:r>
    </w:p>
    <w:p w14:paraId="3C513A71" w14:textId="77777777" w:rsidR="00B35008" w:rsidRPr="00844C52" w:rsidRDefault="00B35008" w:rsidP="00844C52">
      <w:pPr>
        <w:spacing w:line="276" w:lineRule="auto"/>
        <w:rPr>
          <w:rFonts w:ascii="Arial" w:hAnsi="Arial" w:cs="Helvetica"/>
          <w:color w:val="000000"/>
        </w:rPr>
      </w:pPr>
    </w:p>
    <w:p w14:paraId="608ECD73" w14:textId="16BF8E99" w:rsidR="00763531" w:rsidRPr="00844C52" w:rsidRDefault="00B35008" w:rsidP="00844C52">
      <w:pPr>
        <w:pStyle w:val="ListParagraph"/>
        <w:numPr>
          <w:ilvl w:val="0"/>
          <w:numId w:val="6"/>
        </w:numPr>
        <w:spacing w:line="276" w:lineRule="auto"/>
        <w:rPr>
          <w:rFonts w:ascii="Arial" w:hAnsi="Arial" w:cs="Helvetica"/>
          <w:color w:val="000000"/>
        </w:rPr>
      </w:pPr>
      <w:r w:rsidRPr="00844C52">
        <w:rPr>
          <w:rFonts w:ascii="Arial" w:hAnsi="Arial" w:cs="Helvetica"/>
          <w:color w:val="000000"/>
        </w:rPr>
        <w:t>Highlighted its</w:t>
      </w:r>
      <w:r w:rsidR="00763531" w:rsidRPr="00844C52">
        <w:rPr>
          <w:rFonts w:ascii="Arial" w:hAnsi="Arial" w:cs="Helvetica"/>
          <w:color w:val="000000"/>
        </w:rPr>
        <w:t xml:space="preserve"> ongoing support for the allocation of water entitlements to Indigenous Australians to fa</w:t>
      </w:r>
      <w:r w:rsidR="008F5BA5" w:rsidRPr="00844C52">
        <w:rPr>
          <w:rFonts w:ascii="Arial" w:hAnsi="Arial" w:cs="Helvetica"/>
          <w:color w:val="000000"/>
        </w:rPr>
        <w:t>cilitate economic development.</w:t>
      </w:r>
    </w:p>
    <w:p w14:paraId="616CA8C4" w14:textId="3DDAB8EA" w:rsidR="00763531" w:rsidRPr="00844C52" w:rsidRDefault="00B35008" w:rsidP="00844C52">
      <w:pPr>
        <w:pStyle w:val="ListParagraph"/>
        <w:numPr>
          <w:ilvl w:val="0"/>
          <w:numId w:val="6"/>
        </w:numPr>
        <w:spacing w:line="276" w:lineRule="auto"/>
        <w:rPr>
          <w:rFonts w:ascii="Arial" w:hAnsi="Arial" w:cs="Helvetica"/>
          <w:color w:val="000000"/>
        </w:rPr>
      </w:pPr>
      <w:r w:rsidRPr="00844C52">
        <w:rPr>
          <w:rFonts w:ascii="Arial" w:hAnsi="Arial" w:cs="Helvetica"/>
          <w:color w:val="000000"/>
        </w:rPr>
        <w:t>Urged</w:t>
      </w:r>
      <w:r w:rsidR="00763531" w:rsidRPr="00844C52">
        <w:rPr>
          <w:rFonts w:ascii="Arial" w:hAnsi="Arial" w:cs="Helvetica"/>
          <w:color w:val="000000"/>
        </w:rPr>
        <w:t xml:space="preserve"> all Australian governments to ensure continuity and ongoing momentum for representative agencies to successfully integrate Indigenous water needs i</w:t>
      </w:r>
      <w:r w:rsidR="008F5BA5" w:rsidRPr="00844C52">
        <w:rPr>
          <w:rFonts w:ascii="Arial" w:hAnsi="Arial" w:cs="Helvetica"/>
          <w:color w:val="000000"/>
        </w:rPr>
        <w:t>nto water planning frameworks.</w:t>
      </w:r>
    </w:p>
    <w:p w14:paraId="209347F0" w14:textId="26ECF32B" w:rsidR="00763531" w:rsidRPr="00844C52" w:rsidRDefault="006A3EFC" w:rsidP="00844C52">
      <w:pPr>
        <w:pStyle w:val="ListParagraph"/>
        <w:numPr>
          <w:ilvl w:val="0"/>
          <w:numId w:val="6"/>
        </w:numPr>
        <w:spacing w:line="276" w:lineRule="auto"/>
        <w:rPr>
          <w:rFonts w:ascii="Arial" w:hAnsi="Arial" w:cs="Helvetica"/>
          <w:color w:val="000000"/>
        </w:rPr>
      </w:pPr>
      <w:r w:rsidRPr="00844C52">
        <w:rPr>
          <w:rFonts w:ascii="Arial" w:hAnsi="Arial" w:cs="Helvetica"/>
          <w:color w:val="000000"/>
        </w:rPr>
        <w:t>Highlight</w:t>
      </w:r>
      <w:r w:rsidR="00B35008" w:rsidRPr="00844C52">
        <w:rPr>
          <w:rFonts w:ascii="Arial" w:hAnsi="Arial" w:cs="Helvetica"/>
          <w:color w:val="000000"/>
        </w:rPr>
        <w:t>ed</w:t>
      </w:r>
      <w:r w:rsidRPr="00844C52">
        <w:rPr>
          <w:rFonts w:ascii="Arial" w:hAnsi="Arial" w:cs="Helvetica"/>
          <w:color w:val="000000"/>
        </w:rPr>
        <w:t xml:space="preserve"> the need for </w:t>
      </w:r>
      <w:r w:rsidR="00763531" w:rsidRPr="00844C52">
        <w:rPr>
          <w:rFonts w:ascii="Arial" w:hAnsi="Arial" w:cs="Helvetica"/>
          <w:color w:val="000000"/>
        </w:rPr>
        <w:t>continued and renewed support for Indigenous representation in water pl</w:t>
      </w:r>
      <w:r w:rsidR="008F5BA5" w:rsidRPr="00844C52">
        <w:rPr>
          <w:rFonts w:ascii="Arial" w:hAnsi="Arial" w:cs="Helvetica"/>
          <w:color w:val="000000"/>
        </w:rPr>
        <w:t xml:space="preserve">anning and management decisions, </w:t>
      </w:r>
      <w:r w:rsidR="00763531" w:rsidRPr="00844C52">
        <w:rPr>
          <w:rFonts w:ascii="Arial" w:hAnsi="Arial" w:cs="Helvetica"/>
          <w:color w:val="000000"/>
        </w:rPr>
        <w:t>so that Indigenous voices can continue to be heard in the national water debate.</w:t>
      </w:r>
      <w:r w:rsidR="008F5BA5" w:rsidRPr="00844C52">
        <w:rPr>
          <w:rStyle w:val="FootnoteReference"/>
          <w:rFonts w:ascii="Arial" w:hAnsi="Arial" w:cs="Helvetica"/>
          <w:color w:val="000000"/>
        </w:rPr>
        <w:footnoteReference w:id="4"/>
      </w:r>
      <w:r w:rsidR="008F5BA5" w:rsidRPr="00844C52">
        <w:rPr>
          <w:rFonts w:ascii="Arial" w:hAnsi="Arial" w:cs="Helvetica"/>
          <w:color w:val="000000"/>
        </w:rPr>
        <w:t xml:space="preserve"> </w:t>
      </w:r>
    </w:p>
    <w:p w14:paraId="4D3B88C5" w14:textId="77777777" w:rsidR="00763531" w:rsidRPr="00844C52" w:rsidRDefault="00763531" w:rsidP="00844C52">
      <w:pPr>
        <w:spacing w:line="276" w:lineRule="auto"/>
        <w:rPr>
          <w:rFonts w:ascii="Arial" w:hAnsi="Arial" w:cs="Helvetica"/>
          <w:color w:val="000000"/>
        </w:rPr>
      </w:pPr>
    </w:p>
    <w:p w14:paraId="10726802" w14:textId="77777777" w:rsidR="007E5D67" w:rsidRDefault="007E5D67" w:rsidP="00844C52">
      <w:pPr>
        <w:spacing w:line="276" w:lineRule="auto"/>
        <w:rPr>
          <w:rFonts w:ascii="Arial" w:hAnsi="Arial" w:cs="Helvetica"/>
          <w:b/>
          <w:color w:val="000000"/>
        </w:rPr>
      </w:pPr>
    </w:p>
    <w:p w14:paraId="7FFACB73" w14:textId="615F9105" w:rsidR="00763531" w:rsidRPr="00844C52" w:rsidRDefault="002B2EB6" w:rsidP="00844C52">
      <w:pPr>
        <w:spacing w:line="276" w:lineRule="auto"/>
        <w:rPr>
          <w:rFonts w:ascii="Arial" w:hAnsi="Arial" w:cs="Helvetica"/>
          <w:b/>
          <w:color w:val="000000"/>
        </w:rPr>
      </w:pPr>
      <w:r w:rsidRPr="00844C52">
        <w:rPr>
          <w:rFonts w:ascii="Arial" w:hAnsi="Arial" w:cs="Helvetica"/>
          <w:b/>
          <w:color w:val="000000"/>
        </w:rPr>
        <w:lastRenderedPageBreak/>
        <w:t>Progress</w:t>
      </w:r>
    </w:p>
    <w:p w14:paraId="535BEB78" w14:textId="77777777" w:rsidR="00B71853" w:rsidRPr="00844C52" w:rsidRDefault="00B71853" w:rsidP="00844C52">
      <w:pPr>
        <w:spacing w:line="276" w:lineRule="auto"/>
        <w:rPr>
          <w:rFonts w:ascii="Arial" w:hAnsi="Arial"/>
        </w:rPr>
      </w:pPr>
    </w:p>
    <w:p w14:paraId="4A4A1860" w14:textId="45D2A4AF" w:rsidR="00790396" w:rsidRPr="00844C52" w:rsidRDefault="008F5BA5" w:rsidP="00844C52">
      <w:pPr>
        <w:spacing w:line="276" w:lineRule="auto"/>
        <w:rPr>
          <w:rFonts w:ascii="Arial" w:hAnsi="Arial"/>
        </w:rPr>
      </w:pPr>
      <w:r w:rsidRPr="00844C52">
        <w:rPr>
          <w:rFonts w:ascii="Arial" w:hAnsi="Arial"/>
        </w:rPr>
        <w:t xml:space="preserve">There </w:t>
      </w:r>
      <w:r w:rsidR="00B432DA" w:rsidRPr="00844C52">
        <w:rPr>
          <w:rFonts w:ascii="Arial" w:hAnsi="Arial"/>
        </w:rPr>
        <w:t>has been notable progress</w:t>
      </w:r>
      <w:r w:rsidRPr="00844C52">
        <w:rPr>
          <w:rFonts w:ascii="Arial" w:hAnsi="Arial"/>
        </w:rPr>
        <w:t xml:space="preserve"> towards achieving NWI outcomes and actions relating to Indigenous access and management in some jurisdictions since the previous NWC assessment. Some State and Territory governments within the MDB have initiated improvements through new structures, roles, funding and inclusive decision-making. However, </w:t>
      </w:r>
      <w:r w:rsidR="00790396" w:rsidRPr="00844C52">
        <w:rPr>
          <w:rFonts w:ascii="Arial" w:hAnsi="Arial"/>
        </w:rPr>
        <w:t xml:space="preserve">vital elements of an effective ‘pathway’ for the realisation of Aboriginal rights and aspirations in water </w:t>
      </w:r>
      <w:r w:rsidR="00403B97">
        <w:rPr>
          <w:rFonts w:ascii="Arial" w:hAnsi="Arial"/>
        </w:rPr>
        <w:t xml:space="preserve">remain missing. </w:t>
      </w:r>
      <w:r w:rsidR="00790396" w:rsidRPr="00844C52">
        <w:rPr>
          <w:rFonts w:ascii="Arial" w:hAnsi="Arial"/>
        </w:rPr>
        <w:t xml:space="preserve">Unfortunately, there has also been retrograde action in New South Wales, contributing to major concerns regarding that State’s ability to complete consultation requirements included in the Basin Plan. </w:t>
      </w:r>
    </w:p>
    <w:p w14:paraId="3195C3FE" w14:textId="77777777" w:rsidR="008F5BA5" w:rsidRPr="00844C52" w:rsidRDefault="008F5BA5" w:rsidP="00844C52">
      <w:pPr>
        <w:spacing w:line="276" w:lineRule="auto"/>
        <w:rPr>
          <w:rFonts w:ascii="Arial" w:hAnsi="Arial"/>
        </w:rPr>
      </w:pPr>
    </w:p>
    <w:p w14:paraId="05FD902F" w14:textId="6289E47E" w:rsidR="00790396" w:rsidRPr="00844C52" w:rsidRDefault="008F5BA5" w:rsidP="00844C52">
      <w:pPr>
        <w:spacing w:line="276" w:lineRule="auto"/>
        <w:rPr>
          <w:rFonts w:ascii="Arial" w:hAnsi="Arial"/>
        </w:rPr>
      </w:pPr>
      <w:r w:rsidRPr="00844C52">
        <w:rPr>
          <w:rFonts w:ascii="Arial" w:hAnsi="Arial"/>
        </w:rPr>
        <w:t xml:space="preserve">Progress in Victoria is most notable given the launch of the </w:t>
      </w:r>
      <w:r w:rsidRPr="00844C52">
        <w:rPr>
          <w:rFonts w:ascii="Arial" w:hAnsi="Arial"/>
          <w:i/>
        </w:rPr>
        <w:t>Water for Victoria</w:t>
      </w:r>
      <w:r w:rsidRPr="00844C52">
        <w:rPr>
          <w:rFonts w:ascii="Arial" w:hAnsi="Arial"/>
        </w:rPr>
        <w:t xml:space="preserve"> plan in 2016. The plan </w:t>
      </w:r>
      <w:r w:rsidR="00790396" w:rsidRPr="00844C52">
        <w:rPr>
          <w:rFonts w:ascii="Arial" w:hAnsi="Arial"/>
        </w:rPr>
        <w:t>includes funding and makes provision for</w:t>
      </w:r>
      <w:r w:rsidR="002D4D60" w:rsidRPr="00844C52">
        <w:rPr>
          <w:rFonts w:ascii="Arial" w:hAnsi="Arial"/>
        </w:rPr>
        <w:t>:</w:t>
      </w:r>
      <w:r w:rsidR="00790396" w:rsidRPr="00844C52">
        <w:rPr>
          <w:rFonts w:ascii="Arial" w:hAnsi="Arial"/>
        </w:rPr>
        <w:t xml:space="preserve"> </w:t>
      </w:r>
    </w:p>
    <w:p w14:paraId="4DA5891C" w14:textId="77777777" w:rsidR="002D4D60" w:rsidRPr="00844C52" w:rsidRDefault="002D4D60" w:rsidP="00844C52">
      <w:pPr>
        <w:spacing w:line="276" w:lineRule="auto"/>
        <w:rPr>
          <w:rFonts w:ascii="Arial" w:hAnsi="Arial"/>
        </w:rPr>
      </w:pPr>
    </w:p>
    <w:p w14:paraId="3988AAA2" w14:textId="3D04A47E" w:rsidR="00790396" w:rsidRPr="00844C52" w:rsidRDefault="00790396" w:rsidP="00844C52">
      <w:pPr>
        <w:pStyle w:val="ListParagraph"/>
        <w:numPr>
          <w:ilvl w:val="0"/>
          <w:numId w:val="7"/>
        </w:numPr>
        <w:spacing w:line="276" w:lineRule="auto"/>
        <w:rPr>
          <w:rFonts w:ascii="Arial" w:hAnsi="Arial"/>
        </w:rPr>
      </w:pPr>
      <w:r w:rsidRPr="00844C52">
        <w:rPr>
          <w:rFonts w:ascii="Arial" w:hAnsi="Arial"/>
        </w:rPr>
        <w:t>Establish</w:t>
      </w:r>
      <w:r w:rsidR="002D4D60" w:rsidRPr="00844C52">
        <w:rPr>
          <w:rFonts w:ascii="Arial" w:hAnsi="Arial"/>
        </w:rPr>
        <w:t xml:space="preserve">ing </w:t>
      </w:r>
      <w:r w:rsidRPr="00844C52">
        <w:rPr>
          <w:rFonts w:ascii="Arial" w:hAnsi="Arial"/>
        </w:rPr>
        <w:t>an Aboriginal Wa</w:t>
      </w:r>
      <w:r w:rsidR="007A0A53" w:rsidRPr="00844C52">
        <w:rPr>
          <w:rFonts w:ascii="Arial" w:hAnsi="Arial"/>
        </w:rPr>
        <w:t>ter Unit and Aboriginal Project Control Group within the Department of Environment, Land, Water and Planning</w:t>
      </w:r>
      <w:r w:rsidR="00403B97">
        <w:rPr>
          <w:rFonts w:ascii="Arial" w:hAnsi="Arial"/>
        </w:rPr>
        <w:t xml:space="preserve"> (DELWP)</w:t>
      </w:r>
    </w:p>
    <w:p w14:paraId="39390D3C" w14:textId="1FB901CA" w:rsidR="006C1B37" w:rsidRPr="00844C52" w:rsidRDefault="00403B97" w:rsidP="00844C52">
      <w:pPr>
        <w:pStyle w:val="ListParagraph"/>
        <w:numPr>
          <w:ilvl w:val="0"/>
          <w:numId w:val="7"/>
        </w:numPr>
        <w:spacing w:line="276" w:lineRule="auto"/>
        <w:rPr>
          <w:rFonts w:ascii="Arial" w:hAnsi="Arial"/>
        </w:rPr>
      </w:pPr>
      <w:r>
        <w:rPr>
          <w:rFonts w:ascii="Arial" w:hAnsi="Arial"/>
        </w:rPr>
        <w:t>Employment</w:t>
      </w:r>
      <w:r w:rsidR="007A0A53" w:rsidRPr="00844C52">
        <w:rPr>
          <w:rFonts w:ascii="Arial" w:hAnsi="Arial"/>
        </w:rPr>
        <w:t xml:space="preserve"> of</w:t>
      </w:r>
      <w:r>
        <w:rPr>
          <w:rFonts w:ascii="Arial" w:hAnsi="Arial"/>
        </w:rPr>
        <w:t xml:space="preserve"> Aboriginal Water Policy O</w:t>
      </w:r>
      <w:r w:rsidR="00790396" w:rsidRPr="00844C52">
        <w:rPr>
          <w:rFonts w:ascii="Arial" w:hAnsi="Arial"/>
        </w:rPr>
        <w:t xml:space="preserve">fficers </w:t>
      </w:r>
    </w:p>
    <w:p w14:paraId="57A521A5" w14:textId="18B25DEC" w:rsidR="00790396" w:rsidRPr="00844C52" w:rsidRDefault="00403B97" w:rsidP="00844C52">
      <w:pPr>
        <w:pStyle w:val="ListParagraph"/>
        <w:numPr>
          <w:ilvl w:val="0"/>
          <w:numId w:val="7"/>
        </w:numPr>
        <w:spacing w:line="276" w:lineRule="auto"/>
        <w:rPr>
          <w:rFonts w:ascii="Arial" w:hAnsi="Arial"/>
        </w:rPr>
      </w:pPr>
      <w:r>
        <w:rPr>
          <w:rFonts w:ascii="Arial" w:hAnsi="Arial"/>
        </w:rPr>
        <w:t>Investment</w:t>
      </w:r>
      <w:r w:rsidR="007A0A53" w:rsidRPr="00844C52">
        <w:rPr>
          <w:rFonts w:ascii="Arial" w:hAnsi="Arial"/>
        </w:rPr>
        <w:t xml:space="preserve"> in local projects to identify water related cultural values</w:t>
      </w:r>
    </w:p>
    <w:p w14:paraId="131F9BF5" w14:textId="72B6766A" w:rsidR="002D4D60" w:rsidRPr="00844C52" w:rsidRDefault="002D4D60" w:rsidP="00844C52">
      <w:pPr>
        <w:pStyle w:val="ListParagraph"/>
        <w:numPr>
          <w:ilvl w:val="0"/>
          <w:numId w:val="7"/>
        </w:numPr>
        <w:spacing w:line="276" w:lineRule="auto"/>
        <w:rPr>
          <w:rFonts w:ascii="Arial" w:hAnsi="Arial"/>
        </w:rPr>
      </w:pPr>
      <w:r w:rsidRPr="00844C52">
        <w:rPr>
          <w:rFonts w:ascii="Arial" w:hAnsi="Arial"/>
        </w:rPr>
        <w:t>Establis</w:t>
      </w:r>
      <w:r w:rsidR="00403B97">
        <w:rPr>
          <w:rFonts w:ascii="Arial" w:hAnsi="Arial"/>
        </w:rPr>
        <w:t>hment of</w:t>
      </w:r>
      <w:r w:rsidRPr="00844C52">
        <w:rPr>
          <w:rFonts w:ascii="Arial" w:hAnsi="Arial"/>
        </w:rPr>
        <w:t xml:space="preserve"> a ‘roadmap’ for access to water for economic development</w:t>
      </w:r>
      <w:r w:rsidR="006B02AB">
        <w:rPr>
          <w:rFonts w:ascii="Arial" w:hAnsi="Arial"/>
        </w:rPr>
        <w:t>.</w:t>
      </w:r>
    </w:p>
    <w:p w14:paraId="4D64C039" w14:textId="77777777" w:rsidR="00790396" w:rsidRPr="00844C52" w:rsidRDefault="00790396" w:rsidP="00844C52">
      <w:pPr>
        <w:spacing w:line="276" w:lineRule="auto"/>
        <w:rPr>
          <w:rFonts w:ascii="Arial" w:hAnsi="Arial"/>
        </w:rPr>
      </w:pPr>
    </w:p>
    <w:p w14:paraId="5F0F9023" w14:textId="0E8026D4" w:rsidR="002D4D60" w:rsidRPr="00844C52" w:rsidRDefault="002D4D60" w:rsidP="00844C52">
      <w:pPr>
        <w:spacing w:line="276" w:lineRule="auto"/>
        <w:rPr>
          <w:rFonts w:ascii="Arial" w:hAnsi="Arial"/>
        </w:rPr>
      </w:pPr>
      <w:r w:rsidRPr="00844C52">
        <w:rPr>
          <w:rFonts w:ascii="Arial" w:hAnsi="Arial"/>
        </w:rPr>
        <w:t xml:space="preserve">South Australia has also taken steps to better define a pathway for Aboriginal objectives to be incorporated into water planning. </w:t>
      </w:r>
      <w:r w:rsidR="002B2EB6" w:rsidRPr="00844C52">
        <w:rPr>
          <w:rFonts w:ascii="Arial" w:hAnsi="Arial"/>
        </w:rPr>
        <w:t>Key progress includes:</w:t>
      </w:r>
    </w:p>
    <w:p w14:paraId="11C265EB" w14:textId="3BE9A5F0" w:rsidR="006C1B37" w:rsidRPr="00844C52" w:rsidRDefault="002B2EB6" w:rsidP="00844C52">
      <w:pPr>
        <w:pStyle w:val="ListParagraph"/>
        <w:numPr>
          <w:ilvl w:val="0"/>
          <w:numId w:val="8"/>
        </w:numPr>
        <w:spacing w:line="276" w:lineRule="auto"/>
        <w:rPr>
          <w:rFonts w:ascii="Arial" w:hAnsi="Arial"/>
        </w:rPr>
      </w:pPr>
      <w:r w:rsidRPr="00844C52">
        <w:rPr>
          <w:rFonts w:ascii="Arial" w:hAnsi="Arial"/>
        </w:rPr>
        <w:t>Development of a country-based planning approach</w:t>
      </w:r>
    </w:p>
    <w:p w14:paraId="55008DE3" w14:textId="5E46B9A5" w:rsidR="002B2EB6" w:rsidRPr="00844C52" w:rsidRDefault="002B2EB6" w:rsidP="00844C52">
      <w:pPr>
        <w:pStyle w:val="ListParagraph"/>
        <w:numPr>
          <w:ilvl w:val="0"/>
          <w:numId w:val="8"/>
        </w:numPr>
        <w:spacing w:line="276" w:lineRule="auto"/>
        <w:rPr>
          <w:rFonts w:ascii="Arial" w:hAnsi="Arial"/>
        </w:rPr>
      </w:pPr>
      <w:r w:rsidRPr="00844C52">
        <w:rPr>
          <w:rFonts w:ascii="Arial" w:hAnsi="Arial"/>
        </w:rPr>
        <w:t>Support for individual and multi-Nation meetings to discuss water planning requirements and inputs</w:t>
      </w:r>
    </w:p>
    <w:p w14:paraId="327E349F" w14:textId="4E973423" w:rsidR="002B2EB6" w:rsidRPr="00844C52" w:rsidRDefault="002B2EB6" w:rsidP="00844C52">
      <w:pPr>
        <w:pStyle w:val="ListParagraph"/>
        <w:numPr>
          <w:ilvl w:val="0"/>
          <w:numId w:val="8"/>
        </w:numPr>
        <w:spacing w:line="276" w:lineRule="auto"/>
        <w:rPr>
          <w:rFonts w:ascii="Arial" w:hAnsi="Arial"/>
        </w:rPr>
      </w:pPr>
      <w:r w:rsidRPr="00844C52">
        <w:rPr>
          <w:rFonts w:ascii="Arial" w:hAnsi="Arial"/>
        </w:rPr>
        <w:t>Improved funding for Aboriginal engagement staff working through the Department of Environmental Water and Natural Resources and in Aboriginal organisations</w:t>
      </w:r>
    </w:p>
    <w:p w14:paraId="54C2F2D0" w14:textId="77777777" w:rsidR="002B2EB6" w:rsidRPr="00844C52" w:rsidRDefault="002B2EB6" w:rsidP="00844C52">
      <w:pPr>
        <w:spacing w:line="276" w:lineRule="auto"/>
        <w:rPr>
          <w:rFonts w:ascii="Arial" w:hAnsi="Arial"/>
        </w:rPr>
      </w:pPr>
    </w:p>
    <w:p w14:paraId="1060DA29" w14:textId="1948C956" w:rsidR="00E45C9E" w:rsidRPr="00844C52" w:rsidRDefault="002B2EB6" w:rsidP="00844C52">
      <w:pPr>
        <w:spacing w:line="276" w:lineRule="auto"/>
        <w:rPr>
          <w:rFonts w:ascii="Arial" w:hAnsi="Arial"/>
        </w:rPr>
      </w:pPr>
      <w:r w:rsidRPr="00844C52">
        <w:rPr>
          <w:rFonts w:ascii="Arial" w:hAnsi="Arial"/>
        </w:rPr>
        <w:t>In the Australian Capital Territory, there has been positive progress</w:t>
      </w:r>
      <w:r w:rsidR="002925C3" w:rsidRPr="00844C52">
        <w:rPr>
          <w:rFonts w:ascii="Arial" w:hAnsi="Arial"/>
        </w:rPr>
        <w:t xml:space="preserve"> since 2016,</w:t>
      </w:r>
      <w:r w:rsidRPr="00844C52">
        <w:rPr>
          <w:rFonts w:ascii="Arial" w:hAnsi="Arial"/>
        </w:rPr>
        <w:t xml:space="preserve"> despite </w:t>
      </w:r>
      <w:r w:rsidR="002925C3" w:rsidRPr="00844C52">
        <w:rPr>
          <w:rFonts w:ascii="Arial" w:hAnsi="Arial"/>
        </w:rPr>
        <w:t xml:space="preserve">earlier shortfalls in engagement. Workshops and cultural assessments of local waterways have built more positive relationships between </w:t>
      </w:r>
      <w:r w:rsidRPr="00844C52">
        <w:rPr>
          <w:rFonts w:ascii="Arial" w:hAnsi="Arial"/>
        </w:rPr>
        <w:t>the Environment and Planning Directorate and local Traditional Owners</w:t>
      </w:r>
      <w:r w:rsidR="002925C3" w:rsidRPr="00844C52">
        <w:rPr>
          <w:rFonts w:ascii="Arial" w:hAnsi="Arial"/>
        </w:rPr>
        <w:t xml:space="preserve">. </w:t>
      </w:r>
    </w:p>
    <w:p w14:paraId="3A749E82" w14:textId="77777777" w:rsidR="00403B97" w:rsidRDefault="00403B97" w:rsidP="00844C52">
      <w:pPr>
        <w:spacing w:line="276" w:lineRule="auto"/>
        <w:rPr>
          <w:rFonts w:ascii="Arial" w:hAnsi="Arial"/>
        </w:rPr>
      </w:pPr>
    </w:p>
    <w:p w14:paraId="4C3D6E62" w14:textId="1AD58A93" w:rsidR="002925C3" w:rsidRDefault="00403B97" w:rsidP="00844C52">
      <w:pPr>
        <w:spacing w:line="276" w:lineRule="auto"/>
        <w:rPr>
          <w:rFonts w:ascii="Arial" w:hAnsi="Arial"/>
        </w:rPr>
      </w:pPr>
      <w:r>
        <w:rPr>
          <w:rFonts w:ascii="Arial" w:hAnsi="Arial"/>
        </w:rPr>
        <w:t xml:space="preserve">At the Commonwealth level, MLDRIN maintains ongoing, constructive engagement with the MDBA, specifically around Aboriginal inclusion in the development of water resource plans, environmental water planning and evaluation of Basin Plan impacts. </w:t>
      </w:r>
      <w:r w:rsidR="00AE7909">
        <w:rPr>
          <w:rFonts w:ascii="Arial" w:hAnsi="Arial"/>
        </w:rPr>
        <w:t xml:space="preserve">Forums for MDBA staff, Basin state water planners and Aboriginal representatives have helped to clarify roles and </w:t>
      </w:r>
      <w:r w:rsidR="00AE7909">
        <w:rPr>
          <w:rFonts w:ascii="Arial" w:hAnsi="Arial"/>
        </w:rPr>
        <w:lastRenderedPageBreak/>
        <w:t>responsibilities in water resource planning. The MDBA have collaborated with MLDRIN and the Northern Basin Aboriginal Nations (NBAN) on research and engagement projects to gather information and communicate Aboriginal people’s perspectives to government.</w:t>
      </w:r>
      <w:r w:rsidR="00E727E0">
        <w:rPr>
          <w:rStyle w:val="FootnoteReference"/>
          <w:rFonts w:ascii="Arial" w:hAnsi="Arial"/>
        </w:rPr>
        <w:footnoteReference w:id="5"/>
      </w:r>
      <w:r w:rsidR="00E727E0">
        <w:rPr>
          <w:rFonts w:ascii="Arial" w:hAnsi="Arial"/>
        </w:rPr>
        <w:t xml:space="preserve"> However, these projects have not necessarily contributed to practical outcomes or policy changes that benefit Aboriginal people. </w:t>
      </w:r>
    </w:p>
    <w:p w14:paraId="1D40D574" w14:textId="77777777" w:rsidR="005D2434" w:rsidRDefault="005D2434" w:rsidP="00844C52">
      <w:pPr>
        <w:spacing w:line="276" w:lineRule="auto"/>
        <w:rPr>
          <w:rFonts w:ascii="Arial" w:hAnsi="Arial"/>
        </w:rPr>
      </w:pPr>
    </w:p>
    <w:p w14:paraId="6E9E0A38" w14:textId="77777777" w:rsidR="006C1B37" w:rsidRPr="00844C52" w:rsidRDefault="00763531" w:rsidP="00844C52">
      <w:pPr>
        <w:spacing w:line="276" w:lineRule="auto"/>
        <w:rPr>
          <w:rFonts w:ascii="Arial" w:hAnsi="Arial"/>
          <w:b/>
        </w:rPr>
      </w:pPr>
      <w:r w:rsidRPr="00844C52">
        <w:rPr>
          <w:rFonts w:ascii="Arial" w:hAnsi="Arial"/>
          <w:b/>
        </w:rPr>
        <w:t xml:space="preserve">Ongoing Challenges </w:t>
      </w:r>
    </w:p>
    <w:p w14:paraId="3FFAF071" w14:textId="77777777" w:rsidR="00763531" w:rsidRPr="00844C52" w:rsidRDefault="00763531" w:rsidP="00844C52">
      <w:pPr>
        <w:spacing w:line="276" w:lineRule="auto"/>
        <w:rPr>
          <w:rFonts w:ascii="Arial" w:hAnsi="Arial"/>
        </w:rPr>
      </w:pPr>
    </w:p>
    <w:p w14:paraId="1860B725" w14:textId="2E98F9C6" w:rsidR="002925C3" w:rsidRPr="00844C52" w:rsidRDefault="002925C3" w:rsidP="00844C52">
      <w:pPr>
        <w:spacing w:line="276" w:lineRule="auto"/>
        <w:rPr>
          <w:rFonts w:ascii="Arial" w:hAnsi="Arial"/>
        </w:rPr>
      </w:pPr>
      <w:r w:rsidRPr="00844C52">
        <w:rPr>
          <w:rFonts w:ascii="Arial" w:hAnsi="Arial"/>
        </w:rPr>
        <w:t xml:space="preserve">While MLDRIN welcomes the progress noted above, there is still considerable </w:t>
      </w:r>
      <w:r w:rsidR="00E727E0">
        <w:rPr>
          <w:rFonts w:ascii="Arial" w:hAnsi="Arial"/>
        </w:rPr>
        <w:t>improvement and effort</w:t>
      </w:r>
      <w:r w:rsidRPr="00844C52">
        <w:rPr>
          <w:rFonts w:ascii="Arial" w:hAnsi="Arial"/>
        </w:rPr>
        <w:t xml:space="preserve"> required, in all jurisdictions, to realise effective pathways to</w:t>
      </w:r>
      <w:r w:rsidR="005D2434" w:rsidRPr="00844C52">
        <w:rPr>
          <w:rFonts w:ascii="Arial" w:hAnsi="Arial"/>
        </w:rPr>
        <w:t xml:space="preserve"> achieve</w:t>
      </w:r>
      <w:r w:rsidRPr="00844C52">
        <w:rPr>
          <w:rFonts w:ascii="Arial" w:hAnsi="Arial"/>
        </w:rPr>
        <w:t xml:space="preserve"> Aboriginal rights, objectives and aspirations</w:t>
      </w:r>
      <w:r w:rsidR="005D2434" w:rsidRPr="00844C52">
        <w:rPr>
          <w:rFonts w:ascii="Arial" w:hAnsi="Arial"/>
        </w:rPr>
        <w:t xml:space="preserve"> in water planning. </w:t>
      </w:r>
    </w:p>
    <w:p w14:paraId="79321C1F" w14:textId="77777777" w:rsidR="002925C3" w:rsidRPr="00844C52" w:rsidRDefault="002925C3" w:rsidP="00844C52">
      <w:pPr>
        <w:spacing w:line="276" w:lineRule="auto"/>
        <w:rPr>
          <w:rFonts w:ascii="Arial" w:hAnsi="Arial"/>
        </w:rPr>
      </w:pPr>
    </w:p>
    <w:p w14:paraId="126DCF12" w14:textId="19AD981E" w:rsidR="002925C3" w:rsidRPr="00844C52" w:rsidRDefault="002925C3" w:rsidP="00844C52">
      <w:pPr>
        <w:spacing w:line="276" w:lineRule="auto"/>
        <w:rPr>
          <w:rFonts w:ascii="Arial" w:hAnsi="Arial"/>
        </w:rPr>
      </w:pPr>
      <w:r w:rsidRPr="00844C52">
        <w:rPr>
          <w:rFonts w:ascii="Arial" w:hAnsi="Arial"/>
        </w:rPr>
        <w:t>Key challenges include:</w:t>
      </w:r>
    </w:p>
    <w:p w14:paraId="211984FC" w14:textId="43DAB015" w:rsidR="002925C3" w:rsidRPr="00844C52" w:rsidRDefault="002925C3" w:rsidP="00844C52">
      <w:pPr>
        <w:spacing w:line="276" w:lineRule="auto"/>
        <w:rPr>
          <w:rFonts w:ascii="Arial" w:hAnsi="Arial"/>
        </w:rPr>
      </w:pPr>
    </w:p>
    <w:p w14:paraId="51FAA75A" w14:textId="77777777" w:rsidR="00A95CB6" w:rsidRDefault="0080560B" w:rsidP="00A95CB6">
      <w:pPr>
        <w:pStyle w:val="ListParagraph"/>
        <w:numPr>
          <w:ilvl w:val="0"/>
          <w:numId w:val="11"/>
        </w:numPr>
        <w:spacing w:line="276" w:lineRule="auto"/>
        <w:rPr>
          <w:rFonts w:ascii="Arial" w:hAnsi="Arial"/>
        </w:rPr>
      </w:pPr>
      <w:r w:rsidRPr="00844C52">
        <w:rPr>
          <w:rFonts w:ascii="Arial" w:hAnsi="Arial"/>
        </w:rPr>
        <w:t xml:space="preserve">Positive policy commitments and improved frameworks are important, but implementation takes time and reforms mentioned above are already facing delays and hurdles.  Funding and policy improvements must be backed by long-term commitment to demonstrate success and build community confidence. </w:t>
      </w:r>
    </w:p>
    <w:p w14:paraId="6185EB51" w14:textId="77777777" w:rsidR="00A95CB6" w:rsidRDefault="00A95CB6" w:rsidP="00A95CB6">
      <w:pPr>
        <w:pStyle w:val="ListParagraph"/>
        <w:spacing w:line="276" w:lineRule="auto"/>
        <w:rPr>
          <w:rFonts w:ascii="Arial" w:hAnsi="Arial"/>
        </w:rPr>
      </w:pPr>
    </w:p>
    <w:p w14:paraId="46F1E7A4" w14:textId="44F5EBDA" w:rsidR="00FD3482" w:rsidRPr="00A95CB6" w:rsidRDefault="005D2434" w:rsidP="00A95CB6">
      <w:pPr>
        <w:pStyle w:val="ListParagraph"/>
        <w:numPr>
          <w:ilvl w:val="0"/>
          <w:numId w:val="11"/>
        </w:numPr>
        <w:spacing w:line="276" w:lineRule="auto"/>
        <w:rPr>
          <w:rFonts w:ascii="Arial" w:hAnsi="Arial"/>
        </w:rPr>
      </w:pPr>
      <w:r w:rsidRPr="00A95CB6">
        <w:rPr>
          <w:rFonts w:ascii="Arial" w:hAnsi="Arial" w:cs="Arial"/>
        </w:rPr>
        <w:t xml:space="preserve">Developing and implementing methodologies that allow for translation of </w:t>
      </w:r>
      <w:r w:rsidR="0004002B" w:rsidRPr="00A95CB6">
        <w:rPr>
          <w:rFonts w:ascii="Arial" w:hAnsi="Arial" w:cs="Arial"/>
        </w:rPr>
        <w:t>Aboriginal values and priorities into</w:t>
      </w:r>
      <w:r w:rsidRPr="00A95CB6">
        <w:rPr>
          <w:rFonts w:ascii="Arial" w:hAnsi="Arial" w:cs="Arial"/>
        </w:rPr>
        <w:t xml:space="preserve"> specific water planning inputs</w:t>
      </w:r>
      <w:r w:rsidR="00B36908" w:rsidRPr="00A95CB6">
        <w:rPr>
          <w:rFonts w:ascii="Arial" w:hAnsi="Arial" w:cs="Arial"/>
        </w:rPr>
        <w:t xml:space="preserve"> remains a challenge.</w:t>
      </w:r>
      <w:r w:rsidRPr="00A95CB6">
        <w:rPr>
          <w:rFonts w:ascii="Arial" w:hAnsi="Arial" w:cs="Arial"/>
        </w:rPr>
        <w:t xml:space="preserve"> </w:t>
      </w:r>
      <w:r w:rsidR="00B36908" w:rsidRPr="00A95CB6">
        <w:rPr>
          <w:rFonts w:ascii="Arial" w:hAnsi="Arial" w:cs="Arial"/>
        </w:rPr>
        <w:t>Defining flow volume and timing that achieve Aboriginal objectives is a complex exercise.</w:t>
      </w:r>
      <w:r w:rsidR="00A95CB6" w:rsidRPr="00A95CB6">
        <w:rPr>
          <w:rFonts w:ascii="Arial" w:hAnsi="Arial" w:cs="Arial"/>
        </w:rPr>
        <w:t xml:space="preserve"> </w:t>
      </w:r>
      <w:r w:rsidR="00A95CB6">
        <w:rPr>
          <w:rFonts w:ascii="Arial" w:hAnsi="Arial" w:cs="Arial"/>
          <w:lang w:val="en-US"/>
        </w:rPr>
        <w:t>We note that the</w:t>
      </w:r>
      <w:r w:rsidR="00A95CB6" w:rsidRPr="00A95CB6">
        <w:rPr>
          <w:rFonts w:ascii="Arial" w:hAnsi="Arial" w:cs="Arial"/>
          <w:lang w:val="en-US"/>
        </w:rPr>
        <w:t xml:space="preserve"> recently released Module to the National Water Initiative Policy Guidelines for Water Planning and Management highlights that ‘[q]</w:t>
      </w:r>
      <w:proofErr w:type="spellStart"/>
      <w:r w:rsidR="00A95CB6" w:rsidRPr="00A95CB6">
        <w:rPr>
          <w:rFonts w:ascii="Arial" w:hAnsi="Arial" w:cs="Arial"/>
          <w:lang w:val="en-US"/>
        </w:rPr>
        <w:t>uantifying</w:t>
      </w:r>
      <w:proofErr w:type="spellEnd"/>
      <w:r w:rsidR="00A95CB6" w:rsidRPr="00A95CB6">
        <w:rPr>
          <w:rFonts w:ascii="Arial" w:hAnsi="Arial" w:cs="Arial"/>
          <w:lang w:val="en-US"/>
        </w:rPr>
        <w:t xml:space="preserve"> the volume, flow and timing of water required to realise cultural outcomes is fundamental if Indigenous peoples’ needs for water are to be met through water planning and management processes.’</w:t>
      </w:r>
      <w:r w:rsidR="00A95CB6">
        <w:rPr>
          <w:rStyle w:val="FootnoteReference"/>
          <w:rFonts w:ascii="Arial" w:hAnsi="Arial" w:cs="Arial"/>
          <w:lang w:val="en-US"/>
        </w:rPr>
        <w:footnoteReference w:id="6"/>
      </w:r>
    </w:p>
    <w:p w14:paraId="73196ACD" w14:textId="77777777" w:rsidR="002D4D60" w:rsidRPr="00844C52" w:rsidRDefault="002D4D60" w:rsidP="00844C52">
      <w:pPr>
        <w:spacing w:line="276" w:lineRule="auto"/>
        <w:rPr>
          <w:rFonts w:ascii="Arial" w:hAnsi="Arial"/>
        </w:rPr>
      </w:pPr>
    </w:p>
    <w:p w14:paraId="10BBE9F4" w14:textId="77777777" w:rsidR="006B02AB" w:rsidRDefault="00B36908" w:rsidP="006B02AB">
      <w:pPr>
        <w:pStyle w:val="ListParagraph"/>
        <w:numPr>
          <w:ilvl w:val="0"/>
          <w:numId w:val="11"/>
        </w:numPr>
        <w:spacing w:line="276" w:lineRule="auto"/>
        <w:rPr>
          <w:rFonts w:ascii="Arial" w:hAnsi="Arial"/>
        </w:rPr>
      </w:pPr>
      <w:r w:rsidRPr="00844C52">
        <w:rPr>
          <w:rFonts w:ascii="Arial" w:hAnsi="Arial"/>
        </w:rPr>
        <w:t>Addressing t</w:t>
      </w:r>
      <w:r w:rsidR="00FD3482" w:rsidRPr="00844C52">
        <w:rPr>
          <w:rFonts w:ascii="Arial" w:hAnsi="Arial"/>
        </w:rPr>
        <w:t>he need for formal approaches</w:t>
      </w:r>
      <w:r w:rsidRPr="00844C52">
        <w:rPr>
          <w:rFonts w:ascii="Arial" w:hAnsi="Arial"/>
        </w:rPr>
        <w:t>,</w:t>
      </w:r>
      <w:r w:rsidR="00FD3482" w:rsidRPr="00844C52">
        <w:rPr>
          <w:rFonts w:ascii="Arial" w:hAnsi="Arial"/>
        </w:rPr>
        <w:t xml:space="preserve"> and decision support systems</w:t>
      </w:r>
      <w:r w:rsidRPr="00844C52">
        <w:rPr>
          <w:rFonts w:ascii="Arial" w:hAnsi="Arial"/>
        </w:rPr>
        <w:t>,</w:t>
      </w:r>
      <w:r w:rsidR="00FD3482" w:rsidRPr="00844C52">
        <w:rPr>
          <w:rFonts w:ascii="Arial" w:hAnsi="Arial"/>
        </w:rPr>
        <w:t xml:space="preserve"> to allow for input of c</w:t>
      </w:r>
      <w:r w:rsidRPr="00844C52">
        <w:rPr>
          <w:rFonts w:ascii="Arial" w:hAnsi="Arial"/>
        </w:rPr>
        <w:t>ultural values and priorities to</w:t>
      </w:r>
      <w:r w:rsidR="00FD3482" w:rsidRPr="00844C52">
        <w:rPr>
          <w:rFonts w:ascii="Arial" w:hAnsi="Arial"/>
        </w:rPr>
        <w:t xml:space="preserve"> environmenta</w:t>
      </w:r>
      <w:r w:rsidRPr="00844C52">
        <w:rPr>
          <w:rFonts w:ascii="Arial" w:hAnsi="Arial"/>
        </w:rPr>
        <w:t>l water management and delivery.</w:t>
      </w:r>
    </w:p>
    <w:p w14:paraId="03448290" w14:textId="77777777" w:rsidR="006B02AB" w:rsidRPr="006B02AB" w:rsidRDefault="006B02AB" w:rsidP="006B02AB">
      <w:pPr>
        <w:spacing w:line="276" w:lineRule="auto"/>
        <w:rPr>
          <w:rFonts w:ascii="Arial" w:hAnsi="Arial"/>
        </w:rPr>
      </w:pPr>
    </w:p>
    <w:p w14:paraId="5AB9B609" w14:textId="484A08D0" w:rsidR="005468FC" w:rsidRPr="006B02AB" w:rsidRDefault="006B02AB" w:rsidP="006B02AB">
      <w:pPr>
        <w:pStyle w:val="ListParagraph"/>
        <w:numPr>
          <w:ilvl w:val="0"/>
          <w:numId w:val="11"/>
        </w:numPr>
        <w:spacing w:line="276" w:lineRule="auto"/>
        <w:rPr>
          <w:rFonts w:ascii="Arial" w:hAnsi="Arial"/>
        </w:rPr>
      </w:pPr>
      <w:r>
        <w:rPr>
          <w:rFonts w:ascii="Arial" w:hAnsi="Arial"/>
        </w:rPr>
        <w:lastRenderedPageBreak/>
        <w:t>A</w:t>
      </w:r>
      <w:r w:rsidR="00B36908" w:rsidRPr="006B02AB">
        <w:rPr>
          <w:rFonts w:ascii="Arial" w:hAnsi="Arial"/>
        </w:rPr>
        <w:t>ddressing b</w:t>
      </w:r>
      <w:r w:rsidR="00FD3482" w:rsidRPr="006B02AB">
        <w:rPr>
          <w:rFonts w:ascii="Arial" w:hAnsi="Arial"/>
        </w:rPr>
        <w:t>arriers to entry to the water market. Even if objectives for Aboriginal water access are clearly defined, the financial cost,</w:t>
      </w:r>
      <w:r w:rsidR="0080560B" w:rsidRPr="006B02AB">
        <w:rPr>
          <w:rFonts w:ascii="Arial" w:hAnsi="Arial"/>
        </w:rPr>
        <w:t xml:space="preserve"> infrastructure requirements and technical complexity of accessing the water market are an effective barrier to Aboriginal participation. </w:t>
      </w:r>
    </w:p>
    <w:p w14:paraId="700ECD37" w14:textId="77777777" w:rsidR="006C1B37" w:rsidRPr="00844C52" w:rsidRDefault="006C1B37" w:rsidP="00844C52">
      <w:pPr>
        <w:spacing w:line="276" w:lineRule="auto"/>
        <w:rPr>
          <w:rFonts w:ascii="Arial" w:hAnsi="Arial"/>
        </w:rPr>
      </w:pPr>
    </w:p>
    <w:p w14:paraId="4D0604B4" w14:textId="3DB2F24D" w:rsidR="00B36908" w:rsidRPr="00844C52" w:rsidRDefault="00B36908" w:rsidP="00844C52">
      <w:pPr>
        <w:pStyle w:val="ListParagraph"/>
        <w:numPr>
          <w:ilvl w:val="0"/>
          <w:numId w:val="11"/>
        </w:numPr>
        <w:spacing w:line="276" w:lineRule="auto"/>
        <w:rPr>
          <w:rFonts w:ascii="Arial" w:hAnsi="Arial"/>
        </w:rPr>
      </w:pPr>
      <w:r w:rsidRPr="00844C52">
        <w:rPr>
          <w:rFonts w:ascii="Arial" w:hAnsi="Arial"/>
        </w:rPr>
        <w:t>Addressing the ‘water literacy’ gap within Aboriginal communities.  Aboriginal people have been marginalised from water planning until recent decades and significant work is required to build expertise and confidence to participate on a level playing field</w:t>
      </w:r>
      <w:r w:rsidR="00E727E0">
        <w:rPr>
          <w:rFonts w:ascii="Arial" w:hAnsi="Arial"/>
        </w:rPr>
        <w:t xml:space="preserve"> with other stakeholders</w:t>
      </w:r>
      <w:r w:rsidRPr="00844C52">
        <w:rPr>
          <w:rFonts w:ascii="Arial" w:hAnsi="Arial"/>
        </w:rPr>
        <w:t xml:space="preserve">. </w:t>
      </w:r>
    </w:p>
    <w:p w14:paraId="5312E182" w14:textId="77777777" w:rsidR="00EA2899" w:rsidRPr="00844C52" w:rsidRDefault="00EA2899" w:rsidP="00844C52">
      <w:pPr>
        <w:spacing w:line="276" w:lineRule="auto"/>
        <w:rPr>
          <w:rFonts w:ascii="Arial" w:hAnsi="Arial"/>
        </w:rPr>
      </w:pPr>
    </w:p>
    <w:p w14:paraId="6E266C3A" w14:textId="2267003F" w:rsidR="00EA2899" w:rsidRPr="00844C52" w:rsidRDefault="00EA2899" w:rsidP="00844C52">
      <w:pPr>
        <w:pStyle w:val="ListParagraph"/>
        <w:numPr>
          <w:ilvl w:val="0"/>
          <w:numId w:val="11"/>
        </w:numPr>
        <w:spacing w:line="276" w:lineRule="auto"/>
        <w:rPr>
          <w:rFonts w:ascii="Arial" w:hAnsi="Arial"/>
        </w:rPr>
      </w:pPr>
      <w:r w:rsidRPr="00844C52">
        <w:rPr>
          <w:rFonts w:ascii="Arial" w:hAnsi="Arial"/>
        </w:rPr>
        <w:t>Responding to the lack of consideration of impacts on Aboriginal cultural values and outcomes arising from amendments to sustainable diversion limits (SDLs) through the Northern Basin Review</w:t>
      </w:r>
      <w:r w:rsidRPr="00844C52">
        <w:rPr>
          <w:rStyle w:val="FootnoteReference"/>
          <w:rFonts w:ascii="Arial" w:hAnsi="Arial"/>
        </w:rPr>
        <w:footnoteReference w:id="7"/>
      </w:r>
      <w:r w:rsidRPr="00844C52">
        <w:rPr>
          <w:rFonts w:ascii="Arial" w:hAnsi="Arial"/>
        </w:rPr>
        <w:t xml:space="preserve"> and SDL Adjustment Mechanism.</w:t>
      </w:r>
      <w:r w:rsidRPr="00844C52">
        <w:rPr>
          <w:rStyle w:val="FootnoteReference"/>
          <w:rFonts w:ascii="Arial" w:hAnsi="Arial"/>
        </w:rPr>
        <w:footnoteReference w:id="8"/>
      </w:r>
    </w:p>
    <w:p w14:paraId="5A9F32D2" w14:textId="77777777" w:rsidR="00B36908" w:rsidRPr="00844C52" w:rsidRDefault="00B36908" w:rsidP="00844C52">
      <w:pPr>
        <w:spacing w:line="276" w:lineRule="auto"/>
        <w:rPr>
          <w:rFonts w:ascii="Arial" w:hAnsi="Arial"/>
        </w:rPr>
      </w:pPr>
    </w:p>
    <w:p w14:paraId="70C1683E" w14:textId="6DFCBCD6" w:rsidR="006C1B37" w:rsidRPr="00844C52" w:rsidRDefault="00B36908" w:rsidP="00844C52">
      <w:pPr>
        <w:spacing w:line="276" w:lineRule="auto"/>
        <w:rPr>
          <w:rFonts w:ascii="Arial" w:hAnsi="Arial"/>
        </w:rPr>
      </w:pPr>
      <w:r w:rsidRPr="00844C52">
        <w:rPr>
          <w:rFonts w:ascii="Arial" w:hAnsi="Arial"/>
        </w:rPr>
        <w:t>Recent regressive changes in NSW illustrate some of the ongoing challenges to achieving NWI objectives and actions.  While the establishment of the Aboriginal Water Initiative (NWI) within NSW DPI Water had been identified as establishing a benchmark in good engagement</w:t>
      </w:r>
      <w:r w:rsidR="007251A5" w:rsidRPr="00844C52">
        <w:rPr>
          <w:rStyle w:val="FootnoteReference"/>
          <w:rFonts w:ascii="Arial" w:hAnsi="Arial"/>
        </w:rPr>
        <w:footnoteReference w:id="9"/>
      </w:r>
      <w:r w:rsidRPr="00844C52">
        <w:rPr>
          <w:rFonts w:ascii="Arial" w:hAnsi="Arial"/>
        </w:rPr>
        <w:t>, a ‘change management plan’</w:t>
      </w:r>
      <w:r w:rsidR="007251A5" w:rsidRPr="00844C52">
        <w:rPr>
          <w:rFonts w:ascii="Arial" w:hAnsi="Arial"/>
        </w:rPr>
        <w:t xml:space="preserve"> implemented </w:t>
      </w:r>
      <w:r w:rsidR="00062F64">
        <w:rPr>
          <w:rFonts w:ascii="Arial" w:hAnsi="Arial"/>
        </w:rPr>
        <w:t>i</w:t>
      </w:r>
      <w:r w:rsidR="007251A5" w:rsidRPr="00844C52">
        <w:rPr>
          <w:rFonts w:ascii="Arial" w:hAnsi="Arial"/>
        </w:rPr>
        <w:t>n 2016</w:t>
      </w:r>
      <w:r w:rsidRPr="00844C52">
        <w:rPr>
          <w:rFonts w:ascii="Arial" w:hAnsi="Arial"/>
        </w:rPr>
        <w:t xml:space="preserve"> </w:t>
      </w:r>
      <w:r w:rsidR="007251A5" w:rsidRPr="00844C52">
        <w:rPr>
          <w:rFonts w:ascii="Arial" w:hAnsi="Arial"/>
        </w:rPr>
        <w:t>has resulted in severe cuts to Aboriginal identified staff</w:t>
      </w:r>
      <w:r w:rsidR="007251A5" w:rsidRPr="00844C52">
        <w:rPr>
          <w:rStyle w:val="FootnoteReference"/>
          <w:rFonts w:ascii="Arial" w:hAnsi="Arial"/>
        </w:rPr>
        <w:footnoteReference w:id="10"/>
      </w:r>
      <w:r w:rsidR="007251A5" w:rsidRPr="00844C52">
        <w:rPr>
          <w:rFonts w:ascii="Arial" w:hAnsi="Arial"/>
        </w:rPr>
        <w:t xml:space="preserve"> </w:t>
      </w:r>
      <w:r w:rsidR="0009076A" w:rsidRPr="00844C52">
        <w:rPr>
          <w:rFonts w:ascii="Arial" w:hAnsi="Arial"/>
        </w:rPr>
        <w:t xml:space="preserve">within the AWI </w:t>
      </w:r>
      <w:r w:rsidR="007251A5" w:rsidRPr="00844C52">
        <w:rPr>
          <w:rFonts w:ascii="Arial" w:hAnsi="Arial"/>
        </w:rPr>
        <w:t>and a significantly reduced capacity to undertake direct engagement with Aboriginal communities. MLDRIN has written formally to the NSW Water Minister and NSW Premier to outline the concerns of our membership including:</w:t>
      </w:r>
    </w:p>
    <w:p w14:paraId="0FC60237" w14:textId="77777777" w:rsidR="007251A5" w:rsidRPr="00844C52" w:rsidRDefault="007251A5" w:rsidP="00844C52">
      <w:pPr>
        <w:spacing w:line="276" w:lineRule="auto"/>
        <w:rPr>
          <w:rFonts w:ascii="Arial" w:hAnsi="Arial"/>
        </w:rPr>
      </w:pPr>
    </w:p>
    <w:p w14:paraId="1F4EA3B6" w14:textId="3FF80AB4" w:rsidR="007251A5" w:rsidRPr="00844C52" w:rsidRDefault="00EA2899" w:rsidP="00844C52">
      <w:pPr>
        <w:pStyle w:val="ListParagraph"/>
        <w:numPr>
          <w:ilvl w:val="0"/>
          <w:numId w:val="12"/>
        </w:numPr>
        <w:spacing w:line="276" w:lineRule="auto"/>
        <w:rPr>
          <w:rFonts w:ascii="Arial" w:hAnsi="Arial"/>
        </w:rPr>
      </w:pPr>
      <w:r w:rsidRPr="00844C52">
        <w:rPr>
          <w:rFonts w:ascii="Arial" w:hAnsi="Arial"/>
        </w:rPr>
        <w:t xml:space="preserve">Impacts of cuts to Aboriginal staff on NSW’s ability to undertake consultation and meet the requirements for development of water resource plans </w:t>
      </w:r>
    </w:p>
    <w:p w14:paraId="29BF5F5A" w14:textId="7B38191E" w:rsidR="00EA2899" w:rsidRDefault="00EA2899" w:rsidP="00844C52">
      <w:pPr>
        <w:pStyle w:val="ListParagraph"/>
        <w:numPr>
          <w:ilvl w:val="0"/>
          <w:numId w:val="12"/>
        </w:numPr>
        <w:spacing w:line="276" w:lineRule="auto"/>
        <w:rPr>
          <w:rFonts w:ascii="Arial" w:hAnsi="Arial"/>
        </w:rPr>
      </w:pPr>
      <w:r w:rsidRPr="00844C52">
        <w:rPr>
          <w:rFonts w:ascii="Arial" w:hAnsi="Arial"/>
        </w:rPr>
        <w:t>Lack of inclusion of Aboriginal people in Stakeholder Advisory Panels (SAPs) for WRPs</w:t>
      </w:r>
      <w:r w:rsidRPr="00844C52">
        <w:rPr>
          <w:rStyle w:val="FootnoteReference"/>
          <w:rFonts w:ascii="Arial" w:hAnsi="Arial"/>
        </w:rPr>
        <w:footnoteReference w:id="11"/>
      </w:r>
    </w:p>
    <w:p w14:paraId="28A9DBA9" w14:textId="545F9FCB" w:rsidR="005D2434" w:rsidRDefault="00EA2899" w:rsidP="00844C52">
      <w:pPr>
        <w:pStyle w:val="ListParagraph"/>
        <w:numPr>
          <w:ilvl w:val="0"/>
          <w:numId w:val="12"/>
        </w:numPr>
        <w:spacing w:line="276" w:lineRule="auto"/>
        <w:rPr>
          <w:rFonts w:ascii="Arial" w:hAnsi="Arial"/>
        </w:rPr>
      </w:pPr>
      <w:r w:rsidRPr="00844C52">
        <w:rPr>
          <w:rFonts w:ascii="Arial" w:hAnsi="Arial"/>
        </w:rPr>
        <w:t>Lack of consultation and inclusion of generic Aboriginal values, objectives and issues in Status and Issues Papers for NSW WRPs.</w:t>
      </w:r>
    </w:p>
    <w:p w14:paraId="6D34CB6E" w14:textId="6E0C4D6A" w:rsidR="00062F64" w:rsidRPr="00844C52" w:rsidRDefault="00062F64" w:rsidP="00062F64">
      <w:pPr>
        <w:pStyle w:val="ListParagraph"/>
        <w:numPr>
          <w:ilvl w:val="0"/>
          <w:numId w:val="12"/>
        </w:numPr>
        <w:spacing w:line="276" w:lineRule="auto"/>
        <w:rPr>
          <w:rFonts w:ascii="Arial" w:hAnsi="Arial"/>
        </w:rPr>
      </w:pPr>
      <w:r>
        <w:rPr>
          <w:rFonts w:ascii="Arial" w:hAnsi="Arial"/>
        </w:rPr>
        <w:t>Failure to respond to repeated requests for meetings with DPI Water Staff</w:t>
      </w:r>
      <w:r w:rsidR="009311A1">
        <w:rPr>
          <w:rFonts w:ascii="Arial" w:hAnsi="Arial"/>
        </w:rPr>
        <w:t xml:space="preserve"> to address these issues</w:t>
      </w:r>
    </w:p>
    <w:p w14:paraId="3D030FE7" w14:textId="77777777" w:rsidR="00062F64" w:rsidRDefault="00062F64" w:rsidP="00062F64">
      <w:pPr>
        <w:spacing w:line="276" w:lineRule="auto"/>
        <w:rPr>
          <w:rFonts w:ascii="Arial" w:hAnsi="Arial"/>
        </w:rPr>
      </w:pPr>
    </w:p>
    <w:p w14:paraId="6DF940F4" w14:textId="29A9406A" w:rsidR="00062F64" w:rsidRPr="00062F64" w:rsidRDefault="00062F64" w:rsidP="00844C52">
      <w:pPr>
        <w:spacing w:line="276" w:lineRule="auto"/>
        <w:rPr>
          <w:rFonts w:ascii="Arial" w:hAnsi="Arial"/>
        </w:rPr>
      </w:pPr>
      <w:r>
        <w:rPr>
          <w:rFonts w:ascii="Arial" w:hAnsi="Arial"/>
        </w:rPr>
        <w:lastRenderedPageBreak/>
        <w:t xml:space="preserve">While a dialogue has now been </w:t>
      </w:r>
      <w:r w:rsidR="009311A1">
        <w:rPr>
          <w:rFonts w:ascii="Arial" w:hAnsi="Arial"/>
        </w:rPr>
        <w:t>established with DPI Water on some of these concerns</w:t>
      </w:r>
      <w:r>
        <w:rPr>
          <w:rFonts w:ascii="Arial" w:hAnsi="Arial"/>
        </w:rPr>
        <w:t xml:space="preserve">, MLDRIN wishes to highlight the impact that political change, funding cuts and fluctuating management priorities can have on the implementation of NWI-compliant policies and processes. </w:t>
      </w:r>
    </w:p>
    <w:p w14:paraId="0E3DC409" w14:textId="77777777" w:rsidR="00062F64" w:rsidRDefault="00062F64" w:rsidP="00844C52">
      <w:pPr>
        <w:spacing w:line="276" w:lineRule="auto"/>
        <w:rPr>
          <w:rFonts w:ascii="Arial" w:hAnsi="Arial"/>
          <w:highlight w:val="yellow"/>
        </w:rPr>
      </w:pPr>
    </w:p>
    <w:p w14:paraId="0BAA2A9D" w14:textId="13E558ED" w:rsidR="00AE7909" w:rsidRDefault="009311A1" w:rsidP="009311A1">
      <w:pPr>
        <w:tabs>
          <w:tab w:val="left" w:pos="5460"/>
        </w:tabs>
        <w:spacing w:line="276" w:lineRule="auto"/>
        <w:rPr>
          <w:rFonts w:ascii="Arial" w:hAnsi="Arial"/>
        </w:rPr>
      </w:pPr>
      <w:r>
        <w:rPr>
          <w:rFonts w:ascii="Arial" w:hAnsi="Arial"/>
        </w:rPr>
        <w:t>R</w:t>
      </w:r>
      <w:r w:rsidR="00A95CB6">
        <w:rPr>
          <w:rFonts w:ascii="Arial" w:hAnsi="Arial"/>
        </w:rPr>
        <w:t>ecent consultation and decision-</w:t>
      </w:r>
      <w:r>
        <w:rPr>
          <w:rFonts w:ascii="Arial" w:hAnsi="Arial"/>
        </w:rPr>
        <w:t xml:space="preserve">making processes associated with proposed amendments to the Basin Plan further illustrate the challenges faced by Aboriginal people in having </w:t>
      </w:r>
      <w:r w:rsidR="00A95CB6">
        <w:rPr>
          <w:rFonts w:ascii="Arial" w:hAnsi="Arial"/>
        </w:rPr>
        <w:t>our interests and aspiration</w:t>
      </w:r>
      <w:r w:rsidR="00EA6A7F">
        <w:rPr>
          <w:rFonts w:ascii="Arial" w:hAnsi="Arial"/>
        </w:rPr>
        <w:t>s recognised in water planning.</w:t>
      </w:r>
      <w:r w:rsidR="00EA6A7F">
        <w:rPr>
          <w:rStyle w:val="FootnoteReference"/>
          <w:rFonts w:ascii="Arial" w:hAnsi="Arial"/>
        </w:rPr>
        <w:footnoteReference w:id="12"/>
      </w:r>
    </w:p>
    <w:p w14:paraId="1A3170F9" w14:textId="77777777" w:rsidR="00AE7909" w:rsidRPr="00844C52" w:rsidRDefault="00AE7909" w:rsidP="00844C52">
      <w:pPr>
        <w:spacing w:line="276" w:lineRule="auto"/>
        <w:rPr>
          <w:rFonts w:ascii="Arial" w:hAnsi="Arial"/>
        </w:rPr>
      </w:pPr>
    </w:p>
    <w:p w14:paraId="7C845353" w14:textId="0A876B7B" w:rsidR="0009076A" w:rsidRDefault="0009076A" w:rsidP="00844C52">
      <w:pPr>
        <w:spacing w:line="276" w:lineRule="auto"/>
        <w:rPr>
          <w:rFonts w:ascii="Arial" w:hAnsi="Arial"/>
        </w:rPr>
      </w:pPr>
      <w:r w:rsidRPr="00844C52">
        <w:rPr>
          <w:rFonts w:ascii="Arial" w:hAnsi="Arial"/>
        </w:rPr>
        <w:t xml:space="preserve">We wish to stress that, while some positive progress is underway in some jurisdictions, there are still significant challenges to be addressed before Aboriginal people can enjoy the benefits of effective mechanisms that respond and give effect to </w:t>
      </w:r>
      <w:r w:rsidR="00FE2CDA">
        <w:rPr>
          <w:rFonts w:ascii="Arial" w:hAnsi="Arial"/>
        </w:rPr>
        <w:t>our</w:t>
      </w:r>
      <w:r w:rsidRPr="00844C52">
        <w:rPr>
          <w:rFonts w:ascii="Arial" w:hAnsi="Arial"/>
        </w:rPr>
        <w:t xml:space="preserve"> rights, objectives and aspirations. </w:t>
      </w:r>
    </w:p>
    <w:p w14:paraId="549073ED" w14:textId="77777777" w:rsidR="0004002B" w:rsidRPr="00844C52" w:rsidRDefault="0004002B" w:rsidP="00844C52">
      <w:pPr>
        <w:spacing w:line="276" w:lineRule="auto"/>
        <w:rPr>
          <w:rFonts w:ascii="Arial" w:hAnsi="Arial"/>
        </w:rPr>
      </w:pPr>
    </w:p>
    <w:p w14:paraId="44BC205E" w14:textId="6DE12531" w:rsidR="00B432DA" w:rsidRPr="00844C52" w:rsidRDefault="005468FC" w:rsidP="00844C52">
      <w:pPr>
        <w:spacing w:line="276" w:lineRule="auto"/>
        <w:rPr>
          <w:rFonts w:ascii="Arial" w:hAnsi="Arial"/>
          <w:b/>
        </w:rPr>
      </w:pPr>
      <w:r w:rsidRPr="00844C52">
        <w:rPr>
          <w:rFonts w:ascii="Arial" w:hAnsi="Arial"/>
          <w:b/>
        </w:rPr>
        <w:t xml:space="preserve">Developing </w:t>
      </w:r>
      <w:r w:rsidR="00B432DA" w:rsidRPr="00844C52">
        <w:rPr>
          <w:rFonts w:ascii="Arial" w:hAnsi="Arial"/>
          <w:b/>
        </w:rPr>
        <w:t>Future Reform priorities</w:t>
      </w:r>
    </w:p>
    <w:p w14:paraId="7D888EBF" w14:textId="7AD94399" w:rsidR="00005938" w:rsidRPr="00844C52" w:rsidRDefault="00005938" w:rsidP="00844C52">
      <w:pPr>
        <w:spacing w:line="276" w:lineRule="auto"/>
        <w:rPr>
          <w:rFonts w:ascii="Arial" w:hAnsi="Arial"/>
          <w:b/>
        </w:rPr>
      </w:pPr>
      <w:r w:rsidRPr="00844C52">
        <w:rPr>
          <w:rFonts w:ascii="Arial" w:hAnsi="Arial"/>
          <w:b/>
        </w:rPr>
        <w:t>Policy Goal, Framework and assessment criteria</w:t>
      </w:r>
    </w:p>
    <w:p w14:paraId="7277C383" w14:textId="77777777" w:rsidR="00B432DA" w:rsidRPr="00844C52" w:rsidRDefault="00B432DA" w:rsidP="00844C52">
      <w:pPr>
        <w:spacing w:line="276" w:lineRule="auto"/>
        <w:rPr>
          <w:rFonts w:ascii="Arial" w:hAnsi="Arial"/>
        </w:rPr>
      </w:pPr>
    </w:p>
    <w:p w14:paraId="77945D11" w14:textId="429021B7" w:rsidR="00B432DA" w:rsidRPr="00844C52" w:rsidRDefault="00763531" w:rsidP="00844C52">
      <w:pPr>
        <w:spacing w:line="276" w:lineRule="auto"/>
        <w:rPr>
          <w:rFonts w:ascii="Arial" w:hAnsi="Arial"/>
        </w:rPr>
      </w:pPr>
      <w:r w:rsidRPr="00844C52">
        <w:rPr>
          <w:rFonts w:ascii="Arial" w:hAnsi="Arial"/>
        </w:rPr>
        <w:t xml:space="preserve">As stated above, we believe there is still significant progress required to meet the objectives and </w:t>
      </w:r>
      <w:r w:rsidR="000675F9" w:rsidRPr="00844C52">
        <w:rPr>
          <w:rFonts w:ascii="Arial" w:hAnsi="Arial"/>
        </w:rPr>
        <w:t>actions</w:t>
      </w:r>
      <w:r w:rsidRPr="00844C52">
        <w:rPr>
          <w:rFonts w:ascii="Arial" w:hAnsi="Arial"/>
        </w:rPr>
        <w:t xml:space="preserve"> of the NWI in relation to Aboriginal water rights.</w:t>
      </w:r>
      <w:r w:rsidR="003F7CCB" w:rsidRPr="00844C52">
        <w:rPr>
          <w:rFonts w:ascii="Arial" w:hAnsi="Arial"/>
        </w:rPr>
        <w:t xml:space="preserve"> In formulating future reform priorities, we urge the Commission to ensure that </w:t>
      </w:r>
      <w:r w:rsidR="000675F9" w:rsidRPr="00844C52">
        <w:rPr>
          <w:rFonts w:ascii="Arial" w:hAnsi="Arial"/>
        </w:rPr>
        <w:t>the overall policy goal, preliminary framework and assessment criteria provide for a consideration of the unique rights, interests and challenges relating to Aboriginal people’s involvement in water resource management.</w:t>
      </w:r>
    </w:p>
    <w:p w14:paraId="11C34559" w14:textId="77777777" w:rsidR="00746B48" w:rsidRPr="00844C52" w:rsidRDefault="00746B48" w:rsidP="00844C52">
      <w:pPr>
        <w:spacing w:line="276" w:lineRule="auto"/>
        <w:rPr>
          <w:rFonts w:ascii="Arial" w:hAnsi="Arial"/>
        </w:rPr>
      </w:pPr>
    </w:p>
    <w:p w14:paraId="4DBB4F7F" w14:textId="27BCD5A3" w:rsidR="00FA7768" w:rsidRPr="00844C52" w:rsidRDefault="000D730B" w:rsidP="00844C52">
      <w:pPr>
        <w:spacing w:line="276" w:lineRule="auto"/>
        <w:rPr>
          <w:rFonts w:ascii="Arial" w:hAnsi="Arial"/>
        </w:rPr>
      </w:pPr>
      <w:r w:rsidRPr="00844C52">
        <w:rPr>
          <w:rFonts w:ascii="Arial" w:hAnsi="Arial"/>
        </w:rPr>
        <w:t>The overall policy go</w:t>
      </w:r>
      <w:r w:rsidR="00EA6A7F">
        <w:rPr>
          <w:rFonts w:ascii="Arial" w:hAnsi="Arial"/>
        </w:rPr>
        <w:t>al identified at page 8 of the Issues P</w:t>
      </w:r>
      <w:r w:rsidRPr="00844C52">
        <w:rPr>
          <w:rFonts w:ascii="Arial" w:hAnsi="Arial"/>
        </w:rPr>
        <w:t>aper should address</w:t>
      </w:r>
      <w:r w:rsidR="001835DF" w:rsidRPr="00844C52">
        <w:rPr>
          <w:rFonts w:ascii="Arial" w:hAnsi="Arial"/>
        </w:rPr>
        <w:t xml:space="preserve"> the issue of equity or fairness </w:t>
      </w:r>
      <w:r w:rsidRPr="00844C52">
        <w:rPr>
          <w:rFonts w:ascii="Arial" w:hAnsi="Arial"/>
        </w:rPr>
        <w:t xml:space="preserve">in water use and allocation. </w:t>
      </w:r>
      <w:r w:rsidR="00B076CC" w:rsidRPr="00844C52">
        <w:rPr>
          <w:rFonts w:ascii="Arial" w:hAnsi="Arial"/>
        </w:rPr>
        <w:t xml:space="preserve">To date, </w:t>
      </w:r>
      <w:r w:rsidRPr="00844C52">
        <w:rPr>
          <w:rFonts w:ascii="Arial" w:hAnsi="Arial"/>
        </w:rPr>
        <w:t xml:space="preserve">water </w:t>
      </w:r>
      <w:r w:rsidR="00B076CC" w:rsidRPr="00844C52">
        <w:rPr>
          <w:rFonts w:ascii="Arial" w:hAnsi="Arial"/>
        </w:rPr>
        <w:t xml:space="preserve">allocation and sharing </w:t>
      </w:r>
      <w:r w:rsidRPr="00844C52">
        <w:rPr>
          <w:rFonts w:ascii="Arial" w:hAnsi="Arial"/>
        </w:rPr>
        <w:t>arrangements</w:t>
      </w:r>
      <w:r w:rsidR="00B076CC" w:rsidRPr="00844C52">
        <w:rPr>
          <w:rFonts w:ascii="Arial" w:hAnsi="Arial"/>
        </w:rPr>
        <w:t xml:space="preserve"> determined via state entitlement </w:t>
      </w:r>
      <w:r w:rsidRPr="00844C52">
        <w:rPr>
          <w:rFonts w:ascii="Arial" w:hAnsi="Arial"/>
        </w:rPr>
        <w:t>frameworks and market mechanisms have</w:t>
      </w:r>
      <w:r w:rsidR="00B076CC" w:rsidRPr="00844C52">
        <w:rPr>
          <w:rFonts w:ascii="Arial" w:hAnsi="Arial"/>
        </w:rPr>
        <w:t xml:space="preserve"> </w:t>
      </w:r>
      <w:r w:rsidR="00871465" w:rsidRPr="00844C52">
        <w:rPr>
          <w:rFonts w:ascii="Arial" w:hAnsi="Arial"/>
        </w:rPr>
        <w:t>resulted in very limited participation of Aboriginal people in water ownership.</w:t>
      </w:r>
      <w:r w:rsidR="00BA1E08">
        <w:rPr>
          <w:rStyle w:val="FootnoteReference"/>
          <w:rFonts w:ascii="Arial" w:hAnsi="Arial"/>
        </w:rPr>
        <w:footnoteReference w:id="13"/>
      </w:r>
      <w:r w:rsidR="00871465" w:rsidRPr="00844C52">
        <w:rPr>
          <w:rFonts w:ascii="Arial" w:hAnsi="Arial"/>
        </w:rPr>
        <w:t xml:space="preserve"> </w:t>
      </w:r>
      <w:r w:rsidR="00B076CC" w:rsidRPr="00844C52">
        <w:rPr>
          <w:rFonts w:ascii="Arial" w:hAnsi="Arial"/>
        </w:rPr>
        <w:t>Aboriginal people’s interests represent an unmet demand on the water resource and there are significant barriers to entry for Aboriginal people into the water market.</w:t>
      </w:r>
      <w:r w:rsidR="00FA7768" w:rsidRPr="00844C52">
        <w:rPr>
          <w:rStyle w:val="FootnoteReference"/>
          <w:rFonts w:ascii="Arial" w:hAnsi="Arial"/>
        </w:rPr>
        <w:footnoteReference w:id="14"/>
      </w:r>
      <w:r w:rsidR="00B076CC" w:rsidRPr="00844C52">
        <w:rPr>
          <w:rFonts w:ascii="Arial" w:hAnsi="Arial"/>
        </w:rPr>
        <w:t xml:space="preserve"> </w:t>
      </w:r>
      <w:r w:rsidR="00FA7768" w:rsidRPr="00844C52">
        <w:rPr>
          <w:rFonts w:ascii="Arial" w:hAnsi="Arial"/>
        </w:rPr>
        <w:t>Evolving approaches to best practice in water governance highlight that</w:t>
      </w:r>
      <w:r w:rsidR="0048714E" w:rsidRPr="00844C52">
        <w:rPr>
          <w:rFonts w:ascii="Arial" w:hAnsi="Arial"/>
        </w:rPr>
        <w:t xml:space="preserve"> ‘using the market to ensure that water is allocated to the “highest and best” use has intrinsic social implications’</w:t>
      </w:r>
      <w:r w:rsidR="0048714E" w:rsidRPr="00844C52">
        <w:rPr>
          <w:rStyle w:val="FootnoteReference"/>
          <w:rFonts w:ascii="Arial" w:hAnsi="Arial"/>
        </w:rPr>
        <w:footnoteReference w:id="15"/>
      </w:r>
      <w:r w:rsidR="0048714E" w:rsidRPr="00844C52">
        <w:rPr>
          <w:rFonts w:ascii="Arial" w:hAnsi="Arial"/>
        </w:rPr>
        <w:t xml:space="preserve"> and that</w:t>
      </w:r>
      <w:r w:rsidR="00FA7768" w:rsidRPr="00844C52">
        <w:rPr>
          <w:rFonts w:ascii="Arial" w:hAnsi="Arial"/>
        </w:rPr>
        <w:t xml:space="preserve"> unresolved questions of social justice </w:t>
      </w:r>
      <w:r w:rsidR="00FA7768" w:rsidRPr="00844C52">
        <w:rPr>
          <w:rFonts w:ascii="Arial" w:hAnsi="Arial"/>
        </w:rPr>
        <w:lastRenderedPageBreak/>
        <w:t xml:space="preserve">must be </w:t>
      </w:r>
      <w:r w:rsidR="0048714E" w:rsidRPr="00844C52">
        <w:rPr>
          <w:rFonts w:ascii="Arial" w:hAnsi="Arial"/>
        </w:rPr>
        <w:t>considered</w:t>
      </w:r>
      <w:r w:rsidR="00FA7768" w:rsidRPr="00844C52">
        <w:rPr>
          <w:rFonts w:ascii="Arial" w:hAnsi="Arial"/>
        </w:rPr>
        <w:t xml:space="preserve">, alongside ‘economics and the environment’ to </w:t>
      </w:r>
      <w:r w:rsidR="0048714E" w:rsidRPr="00844C52">
        <w:rPr>
          <w:rFonts w:ascii="Arial" w:hAnsi="Arial"/>
        </w:rPr>
        <w:t>support</w:t>
      </w:r>
      <w:r w:rsidR="00FA7768" w:rsidRPr="00844C52">
        <w:rPr>
          <w:rFonts w:ascii="Arial" w:hAnsi="Arial"/>
        </w:rPr>
        <w:t xml:space="preserve"> a genuine triple</w:t>
      </w:r>
      <w:r w:rsidR="0048714E" w:rsidRPr="00844C52">
        <w:rPr>
          <w:rFonts w:ascii="Arial" w:hAnsi="Arial"/>
        </w:rPr>
        <w:t xml:space="preserve"> bottom line approach. </w:t>
      </w:r>
    </w:p>
    <w:p w14:paraId="75D2D27F" w14:textId="77777777" w:rsidR="00FA7768" w:rsidRPr="00844C52" w:rsidRDefault="00FA7768" w:rsidP="00844C52">
      <w:pPr>
        <w:spacing w:line="276" w:lineRule="auto"/>
        <w:rPr>
          <w:rFonts w:ascii="Arial" w:hAnsi="Arial"/>
        </w:rPr>
      </w:pPr>
    </w:p>
    <w:p w14:paraId="5E8EFE27" w14:textId="77777777" w:rsidR="00BA1E08" w:rsidRDefault="00B076CC" w:rsidP="00844C52">
      <w:pPr>
        <w:spacing w:line="276" w:lineRule="auto"/>
        <w:rPr>
          <w:rFonts w:ascii="Arial" w:hAnsi="Arial"/>
        </w:rPr>
      </w:pPr>
      <w:r w:rsidRPr="00844C52">
        <w:rPr>
          <w:rFonts w:ascii="Arial" w:hAnsi="Arial"/>
        </w:rPr>
        <w:t>If these issues cannot be addressed</w:t>
      </w:r>
      <w:r w:rsidR="00EA6A7F">
        <w:rPr>
          <w:rFonts w:ascii="Arial" w:hAnsi="Arial"/>
        </w:rPr>
        <w:t>,</w:t>
      </w:r>
      <w:r w:rsidRPr="00844C52">
        <w:rPr>
          <w:rFonts w:ascii="Arial" w:hAnsi="Arial"/>
        </w:rPr>
        <w:t xml:space="preserve"> then the water entitlement and allocation framework will continue to </w:t>
      </w:r>
      <w:r w:rsidR="005468FC" w:rsidRPr="00844C52">
        <w:rPr>
          <w:rFonts w:ascii="Arial" w:hAnsi="Arial"/>
        </w:rPr>
        <w:t>re</w:t>
      </w:r>
      <w:r w:rsidRPr="00844C52">
        <w:rPr>
          <w:rFonts w:ascii="Arial" w:hAnsi="Arial"/>
        </w:rPr>
        <w:t>produce inequitable outcomes (winners and losers)</w:t>
      </w:r>
      <w:r w:rsidR="001835DF" w:rsidRPr="00844C52">
        <w:rPr>
          <w:rFonts w:ascii="Arial" w:hAnsi="Arial"/>
        </w:rPr>
        <w:t xml:space="preserve">. In order to support the identification of reform priorities that address this evolving consideration, we urge the Commission to augment the overall policy goal with a reference to equity, fairness or distributive justice. </w:t>
      </w:r>
    </w:p>
    <w:p w14:paraId="7753C7C8" w14:textId="2EB8F7B5" w:rsidR="00B076CC" w:rsidRPr="00844C52" w:rsidRDefault="001835DF" w:rsidP="00844C52">
      <w:pPr>
        <w:spacing w:line="276" w:lineRule="auto"/>
        <w:rPr>
          <w:rFonts w:ascii="Arial" w:hAnsi="Arial"/>
        </w:rPr>
      </w:pPr>
      <w:r w:rsidRPr="00844C52">
        <w:rPr>
          <w:rFonts w:ascii="Arial" w:hAnsi="Arial"/>
        </w:rPr>
        <w:t>Similarly, the framework and assessment criteria (Issues Paper p. 9) should be supplemented by the inclusion of an equity consideration. We welcome the focus on transparent and inclusive processes for determining allocations and sharing of water. However, transparency and inclusio</w:t>
      </w:r>
      <w:r w:rsidR="005468FC" w:rsidRPr="00844C52">
        <w:rPr>
          <w:rFonts w:ascii="Arial" w:hAnsi="Arial"/>
        </w:rPr>
        <w:t xml:space="preserve">n alone fail to account for </w:t>
      </w:r>
      <w:r w:rsidRPr="00844C52">
        <w:rPr>
          <w:rFonts w:ascii="Arial" w:hAnsi="Arial"/>
        </w:rPr>
        <w:t>disparities of power</w:t>
      </w:r>
      <w:r w:rsidR="005468FC" w:rsidRPr="00844C52">
        <w:rPr>
          <w:rFonts w:ascii="Arial" w:hAnsi="Arial"/>
        </w:rPr>
        <w:t>, influence, expertise</w:t>
      </w:r>
      <w:r w:rsidRPr="00844C52">
        <w:rPr>
          <w:rFonts w:ascii="Arial" w:hAnsi="Arial"/>
        </w:rPr>
        <w:t xml:space="preserve"> and financial capital that are driving inequitable distribution of wate</w:t>
      </w:r>
      <w:r w:rsidR="005468FC" w:rsidRPr="00844C52">
        <w:rPr>
          <w:rFonts w:ascii="Arial" w:hAnsi="Arial"/>
        </w:rPr>
        <w:t xml:space="preserve">r resources. </w:t>
      </w:r>
    </w:p>
    <w:p w14:paraId="613A6239" w14:textId="77777777" w:rsidR="0001783C" w:rsidRPr="00844C52" w:rsidRDefault="0001783C" w:rsidP="00844C52">
      <w:pPr>
        <w:spacing w:line="276" w:lineRule="auto"/>
        <w:rPr>
          <w:rFonts w:ascii="Arial" w:hAnsi="Arial"/>
        </w:rPr>
      </w:pPr>
    </w:p>
    <w:p w14:paraId="7F8519FD" w14:textId="39D2FA82" w:rsidR="005468FC" w:rsidRPr="00844C52" w:rsidRDefault="005468FC" w:rsidP="00844C52">
      <w:pPr>
        <w:spacing w:line="276" w:lineRule="auto"/>
        <w:rPr>
          <w:rFonts w:ascii="Arial" w:hAnsi="Arial"/>
        </w:rPr>
      </w:pPr>
      <w:r w:rsidRPr="00844C52">
        <w:rPr>
          <w:rFonts w:ascii="Arial" w:hAnsi="Arial"/>
        </w:rPr>
        <w:t xml:space="preserve">We urge the commission to include an objective and associated assessment criteria, within the framework, that addresses the evolving recognition of social equity considerations as a critical factor in water governance.  </w:t>
      </w:r>
    </w:p>
    <w:p w14:paraId="17D6FF39" w14:textId="77777777" w:rsidR="0001783C" w:rsidRPr="00844C52" w:rsidRDefault="0001783C" w:rsidP="00844C52">
      <w:pPr>
        <w:spacing w:line="276" w:lineRule="auto"/>
        <w:rPr>
          <w:rFonts w:ascii="Arial" w:hAnsi="Arial"/>
        </w:rPr>
      </w:pPr>
    </w:p>
    <w:p w14:paraId="2E09F15E" w14:textId="7E8F5B43" w:rsidR="0001783C" w:rsidRPr="00844C52" w:rsidRDefault="00EA6A7F" w:rsidP="00844C52">
      <w:pPr>
        <w:spacing w:line="276" w:lineRule="auto"/>
        <w:rPr>
          <w:rFonts w:ascii="Arial" w:hAnsi="Arial"/>
          <w:b/>
        </w:rPr>
      </w:pPr>
      <w:r>
        <w:rPr>
          <w:rFonts w:ascii="Arial" w:hAnsi="Arial"/>
          <w:b/>
        </w:rPr>
        <w:t xml:space="preserve">5. </w:t>
      </w:r>
      <w:r w:rsidR="0001783C" w:rsidRPr="00844C52">
        <w:rPr>
          <w:rFonts w:ascii="Arial" w:hAnsi="Arial"/>
          <w:b/>
        </w:rPr>
        <w:t>Water Resource Management</w:t>
      </w:r>
    </w:p>
    <w:p w14:paraId="0A6C0552" w14:textId="77777777" w:rsidR="0001783C" w:rsidRPr="00844C52" w:rsidRDefault="0001783C" w:rsidP="00844C52">
      <w:pPr>
        <w:spacing w:line="276" w:lineRule="auto"/>
        <w:rPr>
          <w:rFonts w:ascii="Arial" w:hAnsi="Arial"/>
        </w:rPr>
      </w:pPr>
    </w:p>
    <w:p w14:paraId="6D14C6C5" w14:textId="0EAA51D0" w:rsidR="0001783C" w:rsidRPr="00844C52" w:rsidRDefault="0001783C" w:rsidP="00844C52">
      <w:pPr>
        <w:spacing w:line="276" w:lineRule="auto"/>
        <w:rPr>
          <w:rFonts w:ascii="Arial" w:hAnsi="Arial"/>
          <w:b/>
        </w:rPr>
      </w:pPr>
      <w:r w:rsidRPr="00844C52">
        <w:rPr>
          <w:rFonts w:ascii="Arial" w:hAnsi="Arial"/>
          <w:b/>
        </w:rPr>
        <w:t>Recognising Indigenous values</w:t>
      </w:r>
    </w:p>
    <w:p w14:paraId="511A654F" w14:textId="77777777" w:rsidR="0001783C" w:rsidRPr="00844C52" w:rsidRDefault="0001783C" w:rsidP="00844C52">
      <w:pPr>
        <w:spacing w:line="276" w:lineRule="auto"/>
        <w:rPr>
          <w:rFonts w:ascii="Arial" w:hAnsi="Arial"/>
        </w:rPr>
      </w:pPr>
    </w:p>
    <w:p w14:paraId="06EF4875" w14:textId="2714C1D3" w:rsidR="0001783C" w:rsidRPr="00844C52" w:rsidRDefault="005B0B42" w:rsidP="00844C52">
      <w:pPr>
        <w:spacing w:line="276" w:lineRule="auto"/>
        <w:rPr>
          <w:rFonts w:ascii="Arial" w:hAnsi="Arial"/>
          <w:i/>
        </w:rPr>
      </w:pPr>
      <w:r w:rsidRPr="00844C52">
        <w:rPr>
          <w:rFonts w:ascii="Arial" w:hAnsi="Arial"/>
        </w:rPr>
        <w:t>MLDRIN welcome’s the Commissions request for information:</w:t>
      </w:r>
      <w:r w:rsidRPr="00844C52">
        <w:rPr>
          <w:rFonts w:ascii="Arial" w:hAnsi="Arial"/>
          <w:i/>
        </w:rPr>
        <w:t xml:space="preserve"> </w:t>
      </w:r>
      <w:r w:rsidR="0001783C" w:rsidRPr="00844C52">
        <w:rPr>
          <w:rFonts w:ascii="Arial" w:hAnsi="Arial"/>
          <w:i/>
        </w:rPr>
        <w:t>How can the interests and needs of Indigenous people be better accommodated</w:t>
      </w:r>
      <w:r w:rsidRPr="00844C52">
        <w:rPr>
          <w:rFonts w:ascii="Arial" w:hAnsi="Arial"/>
          <w:i/>
        </w:rPr>
        <w:t xml:space="preserve"> </w:t>
      </w:r>
      <w:r w:rsidR="0001783C" w:rsidRPr="00844C52">
        <w:rPr>
          <w:rFonts w:ascii="Arial" w:hAnsi="Arial"/>
          <w:i/>
        </w:rPr>
        <w:t>and represented in water planning processes?</w:t>
      </w:r>
    </w:p>
    <w:p w14:paraId="24BB6C00" w14:textId="77777777" w:rsidR="0001783C" w:rsidRPr="00844C52" w:rsidRDefault="0001783C" w:rsidP="00844C52">
      <w:pPr>
        <w:spacing w:line="276" w:lineRule="auto"/>
        <w:rPr>
          <w:rFonts w:ascii="Arial" w:hAnsi="Arial"/>
        </w:rPr>
      </w:pPr>
    </w:p>
    <w:p w14:paraId="3EEEAE08" w14:textId="6C36AA8D" w:rsidR="002C35F6" w:rsidRPr="00844C52" w:rsidRDefault="002C35F6" w:rsidP="00844C52">
      <w:pPr>
        <w:spacing w:line="276" w:lineRule="auto"/>
        <w:rPr>
          <w:rFonts w:ascii="Arial" w:hAnsi="Arial"/>
        </w:rPr>
      </w:pPr>
      <w:r w:rsidRPr="00844C52">
        <w:rPr>
          <w:rFonts w:ascii="Arial" w:hAnsi="Arial"/>
        </w:rPr>
        <w:t xml:space="preserve">We note that there has been extensive research on this topic. </w:t>
      </w:r>
      <w:r w:rsidR="000D65D9" w:rsidRPr="00844C52">
        <w:rPr>
          <w:rFonts w:ascii="Arial" w:hAnsi="Arial"/>
        </w:rPr>
        <w:t xml:space="preserve">In 2016 </w:t>
      </w:r>
      <w:r w:rsidRPr="00844C52">
        <w:rPr>
          <w:rFonts w:ascii="Arial" w:hAnsi="Arial"/>
        </w:rPr>
        <w:t xml:space="preserve">MLDRIN </w:t>
      </w:r>
      <w:r w:rsidR="000D65D9" w:rsidRPr="00844C52">
        <w:rPr>
          <w:rFonts w:ascii="Arial" w:hAnsi="Arial"/>
        </w:rPr>
        <w:t>released</w:t>
      </w:r>
      <w:r w:rsidRPr="00844C52">
        <w:rPr>
          <w:rFonts w:ascii="Arial" w:hAnsi="Arial"/>
        </w:rPr>
        <w:t xml:space="preserve"> a discussion paper, </w:t>
      </w:r>
      <w:r w:rsidRPr="00844C52">
        <w:rPr>
          <w:rFonts w:ascii="Arial" w:hAnsi="Arial"/>
          <w:i/>
        </w:rPr>
        <w:t>Ensuring equity in the development and assessment of water resource plans</w:t>
      </w:r>
      <w:r w:rsidRPr="00844C52">
        <w:rPr>
          <w:rStyle w:val="FootnoteReference"/>
          <w:rFonts w:ascii="Arial" w:hAnsi="Arial"/>
          <w:i/>
        </w:rPr>
        <w:footnoteReference w:id="16"/>
      </w:r>
      <w:r w:rsidRPr="00844C52">
        <w:rPr>
          <w:rFonts w:ascii="Arial" w:hAnsi="Arial"/>
          <w:i/>
        </w:rPr>
        <w:t xml:space="preserve">, </w:t>
      </w:r>
      <w:r w:rsidRPr="00844C52">
        <w:rPr>
          <w:rFonts w:ascii="Arial" w:hAnsi="Arial"/>
        </w:rPr>
        <w:t xml:space="preserve">which outlines our Membership’s perspectives and key research. A copy is attached to this submission. The focus of the Discussion Paper is on the principles of procedural, distributive and representative justice. </w:t>
      </w:r>
    </w:p>
    <w:p w14:paraId="29F93825" w14:textId="4840E060" w:rsidR="002C35F6" w:rsidRPr="00844C52" w:rsidRDefault="002C35F6" w:rsidP="00844C52">
      <w:pPr>
        <w:spacing w:line="276" w:lineRule="auto"/>
        <w:rPr>
          <w:rFonts w:ascii="Arial" w:hAnsi="Arial"/>
        </w:rPr>
      </w:pPr>
    </w:p>
    <w:p w14:paraId="1B2A31C4" w14:textId="77777777" w:rsidR="002C35F6" w:rsidRPr="00844C52" w:rsidRDefault="002C35F6" w:rsidP="00844C52">
      <w:pPr>
        <w:pStyle w:val="ListParagraph"/>
        <w:numPr>
          <w:ilvl w:val="0"/>
          <w:numId w:val="13"/>
        </w:numPr>
        <w:spacing w:line="276" w:lineRule="auto"/>
        <w:rPr>
          <w:rFonts w:ascii="Arial" w:hAnsi="Arial"/>
        </w:rPr>
      </w:pPr>
      <w:r w:rsidRPr="00844C52">
        <w:rPr>
          <w:rFonts w:ascii="Arial" w:hAnsi="Arial"/>
          <w:u w:val="single"/>
        </w:rPr>
        <w:t>Procedural justice</w:t>
      </w:r>
      <w:r w:rsidRPr="00844C52">
        <w:rPr>
          <w:rFonts w:ascii="Arial" w:hAnsi="Arial"/>
        </w:rPr>
        <w:t xml:space="preserve"> is concerned with making and implementing decisions according to fair processes that ensure "fair treatment." In this context it relates to the way in which engagement and consultation with Aboriginal people is carried out. </w:t>
      </w:r>
    </w:p>
    <w:p w14:paraId="3459E22E" w14:textId="77777777" w:rsidR="002C35F6" w:rsidRPr="00844C52" w:rsidRDefault="002C35F6" w:rsidP="00844C52">
      <w:pPr>
        <w:spacing w:line="276" w:lineRule="auto"/>
        <w:rPr>
          <w:rFonts w:ascii="Arial" w:hAnsi="Arial"/>
        </w:rPr>
      </w:pPr>
    </w:p>
    <w:p w14:paraId="42F59609" w14:textId="3AB106AD" w:rsidR="002C35F6" w:rsidRPr="00844C52" w:rsidRDefault="002C35F6" w:rsidP="00844C52">
      <w:pPr>
        <w:pStyle w:val="ListParagraph"/>
        <w:numPr>
          <w:ilvl w:val="0"/>
          <w:numId w:val="13"/>
        </w:numPr>
        <w:spacing w:line="276" w:lineRule="auto"/>
        <w:rPr>
          <w:rFonts w:ascii="Arial" w:hAnsi="Arial"/>
        </w:rPr>
      </w:pPr>
      <w:r w:rsidRPr="00844C52">
        <w:rPr>
          <w:rFonts w:ascii="Arial" w:hAnsi="Arial"/>
          <w:u w:val="single"/>
        </w:rPr>
        <w:lastRenderedPageBreak/>
        <w:t>Distributive justice</w:t>
      </w:r>
      <w:r w:rsidRPr="00844C52">
        <w:rPr>
          <w:rFonts w:ascii="Arial" w:hAnsi="Arial"/>
        </w:rPr>
        <w:t xml:space="preserve"> is concerned with giving all members of society a "fair share" of the benefits and resources available. In this context it relates to the content of water plans and the way they contribute to equitable allocation of water resources. </w:t>
      </w:r>
    </w:p>
    <w:p w14:paraId="7746D58D" w14:textId="77777777" w:rsidR="002C35F6" w:rsidRPr="00844C52" w:rsidRDefault="002C35F6" w:rsidP="00844C52">
      <w:pPr>
        <w:spacing w:line="276" w:lineRule="auto"/>
        <w:rPr>
          <w:rFonts w:ascii="Arial" w:hAnsi="Arial"/>
        </w:rPr>
      </w:pPr>
    </w:p>
    <w:p w14:paraId="28DF5770" w14:textId="6289B767" w:rsidR="002C35F6" w:rsidRPr="00844C52" w:rsidRDefault="002C35F6" w:rsidP="00844C52">
      <w:pPr>
        <w:pStyle w:val="ListParagraph"/>
        <w:numPr>
          <w:ilvl w:val="0"/>
          <w:numId w:val="13"/>
        </w:numPr>
        <w:spacing w:line="276" w:lineRule="auto"/>
        <w:rPr>
          <w:rFonts w:ascii="Arial" w:hAnsi="Arial"/>
        </w:rPr>
      </w:pPr>
      <w:r w:rsidRPr="00844C52">
        <w:rPr>
          <w:rFonts w:ascii="Arial" w:hAnsi="Arial"/>
          <w:u w:val="single"/>
        </w:rPr>
        <w:t>Representative justice</w:t>
      </w:r>
      <w:r w:rsidRPr="00844C52">
        <w:rPr>
          <w:rFonts w:ascii="Arial" w:hAnsi="Arial"/>
        </w:rPr>
        <w:t xml:space="preserve"> is concerned with the inclusion of historically disenfranchised or under-represented communities in decision-making structures and hierarchies. In this context it relates to the inclusion of Aboriginal people in decision-making roles relevant to water planning. </w:t>
      </w:r>
    </w:p>
    <w:p w14:paraId="77F6E559" w14:textId="77777777" w:rsidR="002C35F6" w:rsidRPr="00844C52" w:rsidRDefault="002C35F6" w:rsidP="00844C52">
      <w:pPr>
        <w:spacing w:line="276" w:lineRule="auto"/>
        <w:rPr>
          <w:rFonts w:ascii="Arial" w:hAnsi="Arial"/>
        </w:rPr>
      </w:pPr>
    </w:p>
    <w:p w14:paraId="42EEE90E" w14:textId="0839E2AE" w:rsidR="0001783C" w:rsidRPr="00BA1E08" w:rsidRDefault="000D65D9" w:rsidP="00844C52">
      <w:pPr>
        <w:widowControl w:val="0"/>
        <w:autoSpaceDE w:val="0"/>
        <w:autoSpaceDN w:val="0"/>
        <w:adjustRightInd w:val="0"/>
        <w:spacing w:after="240" w:line="276" w:lineRule="auto"/>
        <w:rPr>
          <w:rFonts w:ascii="Arial" w:hAnsi="Arial" w:cs="Times"/>
          <w:lang w:val="en-US"/>
        </w:rPr>
      </w:pPr>
      <w:r w:rsidRPr="00BA1E08">
        <w:rPr>
          <w:rFonts w:ascii="Arial" w:hAnsi="Arial"/>
        </w:rPr>
        <w:t xml:space="preserve">We note that the recently released </w:t>
      </w:r>
      <w:r w:rsidRPr="00BA1E08">
        <w:rPr>
          <w:rFonts w:ascii="Arial" w:hAnsi="Arial" w:cs="Cambria"/>
          <w:i/>
          <w:iCs/>
          <w:lang w:val="en-US"/>
        </w:rPr>
        <w:t>Module To The National Water Initiative (NWI) Policy Guidelines For Water Planning And Management - Engaging Indigenous Peoples In Water Planning And Management</w:t>
      </w:r>
      <w:r w:rsidRPr="00BA1E08">
        <w:rPr>
          <w:rFonts w:ascii="Arial" w:hAnsi="Arial" w:cs="Cambria"/>
          <w:lang w:val="en-US"/>
        </w:rPr>
        <w:t xml:space="preserve">, also provides strong guidance, based on relevant research, regarding appropriate principles for inclusion of Aboriginal interests and needs in water planning. </w:t>
      </w:r>
    </w:p>
    <w:p w14:paraId="626FA2CA" w14:textId="77693EDC" w:rsidR="007C52BB" w:rsidRPr="00EA6A7F" w:rsidRDefault="000D65D9" w:rsidP="00844C52">
      <w:pPr>
        <w:spacing w:line="276" w:lineRule="auto"/>
        <w:rPr>
          <w:rFonts w:ascii="Arial" w:hAnsi="Arial"/>
        </w:rPr>
      </w:pPr>
      <w:r w:rsidRPr="00844C52">
        <w:rPr>
          <w:rFonts w:ascii="Arial" w:hAnsi="Arial" w:cs="Times"/>
          <w:lang w:val="en-US"/>
        </w:rPr>
        <w:t xml:space="preserve">We contend that, while </w:t>
      </w:r>
      <w:r w:rsidRPr="00844C52">
        <w:rPr>
          <w:rFonts w:ascii="Arial" w:hAnsi="Arial" w:cs="Times"/>
          <w:i/>
          <w:lang w:val="en-US"/>
        </w:rPr>
        <w:t xml:space="preserve">principles </w:t>
      </w:r>
      <w:r w:rsidRPr="00844C52">
        <w:rPr>
          <w:rFonts w:ascii="Arial" w:hAnsi="Arial" w:cs="Times"/>
          <w:lang w:val="en-US"/>
        </w:rPr>
        <w:t>for ensuring the accommodation and representation of Aboriginal people in water planning processes are relatively well developed, t</w:t>
      </w:r>
      <w:r w:rsidRPr="00844C52">
        <w:rPr>
          <w:rFonts w:ascii="Arial" w:hAnsi="Arial"/>
        </w:rPr>
        <w:t>he c</w:t>
      </w:r>
      <w:r w:rsidR="0001783C" w:rsidRPr="00844C52">
        <w:rPr>
          <w:rFonts w:ascii="Arial" w:hAnsi="Arial"/>
        </w:rPr>
        <w:t xml:space="preserve">hallenge </w:t>
      </w:r>
      <w:r w:rsidRPr="00844C52">
        <w:rPr>
          <w:rFonts w:ascii="Arial" w:hAnsi="Arial"/>
        </w:rPr>
        <w:t>is now</w:t>
      </w:r>
      <w:r w:rsidR="007C52BB" w:rsidRPr="00844C52">
        <w:rPr>
          <w:rFonts w:ascii="Arial" w:hAnsi="Arial"/>
        </w:rPr>
        <w:t xml:space="preserve"> in putting </w:t>
      </w:r>
      <w:r w:rsidR="0001783C" w:rsidRPr="00844C52">
        <w:rPr>
          <w:rFonts w:ascii="Arial" w:hAnsi="Arial"/>
        </w:rPr>
        <w:t xml:space="preserve">principles and </w:t>
      </w:r>
      <w:r w:rsidRPr="00844C52">
        <w:rPr>
          <w:rFonts w:ascii="Arial" w:hAnsi="Arial"/>
        </w:rPr>
        <w:t>best-practice into effect. This includes</w:t>
      </w:r>
      <w:r w:rsidR="00EA6A7F">
        <w:rPr>
          <w:rFonts w:ascii="Arial" w:hAnsi="Arial"/>
        </w:rPr>
        <w:t xml:space="preserve"> </w:t>
      </w:r>
      <w:r w:rsidR="00F83AF1" w:rsidRPr="00844C52">
        <w:rPr>
          <w:rFonts w:ascii="Arial" w:hAnsi="Arial"/>
        </w:rPr>
        <w:t>r</w:t>
      </w:r>
      <w:r w:rsidR="007C52BB" w:rsidRPr="00844C52">
        <w:rPr>
          <w:rFonts w:ascii="Arial" w:hAnsi="Arial"/>
        </w:rPr>
        <w:t>efining</w:t>
      </w:r>
      <w:r w:rsidRPr="00844C52">
        <w:rPr>
          <w:rFonts w:ascii="Arial" w:hAnsi="Arial"/>
        </w:rPr>
        <w:t xml:space="preserve"> and implementing </w:t>
      </w:r>
      <w:r w:rsidR="007C52BB" w:rsidRPr="00844C52">
        <w:rPr>
          <w:rFonts w:ascii="Arial" w:hAnsi="Arial"/>
        </w:rPr>
        <w:t>methodologies</w:t>
      </w:r>
      <w:r w:rsidRPr="00844C52">
        <w:rPr>
          <w:rFonts w:ascii="Arial" w:hAnsi="Arial"/>
        </w:rPr>
        <w:t xml:space="preserve"> to identify Aboriginal interest and needs, </w:t>
      </w:r>
      <w:r w:rsidR="00421763" w:rsidRPr="00844C52">
        <w:rPr>
          <w:rFonts w:ascii="Arial" w:hAnsi="Arial"/>
        </w:rPr>
        <w:t>securing funding and access to water and</w:t>
      </w:r>
      <w:r w:rsidRPr="00844C52">
        <w:rPr>
          <w:rFonts w:ascii="Arial" w:hAnsi="Arial"/>
        </w:rPr>
        <w:t xml:space="preserve"> </w:t>
      </w:r>
      <w:r w:rsidR="007C52BB" w:rsidRPr="00844C52">
        <w:rPr>
          <w:rFonts w:ascii="Arial" w:hAnsi="Arial"/>
        </w:rPr>
        <w:t xml:space="preserve">achieving policy and legislative reform to underpin progress. </w:t>
      </w:r>
    </w:p>
    <w:p w14:paraId="6FC4FE04" w14:textId="77777777" w:rsidR="007C52BB" w:rsidRPr="00844C52" w:rsidRDefault="007C52BB" w:rsidP="00844C52">
      <w:pPr>
        <w:spacing w:line="276" w:lineRule="auto"/>
        <w:rPr>
          <w:rFonts w:ascii="Arial" w:hAnsi="Arial"/>
        </w:rPr>
      </w:pPr>
    </w:p>
    <w:p w14:paraId="40CF4080" w14:textId="6C2D7E50" w:rsidR="0001783C" w:rsidRPr="00844C52" w:rsidRDefault="00421763" w:rsidP="00844C52">
      <w:pPr>
        <w:spacing w:line="276" w:lineRule="auto"/>
        <w:rPr>
          <w:rFonts w:ascii="Arial" w:hAnsi="Arial"/>
        </w:rPr>
      </w:pPr>
      <w:r w:rsidRPr="00844C52">
        <w:rPr>
          <w:rFonts w:ascii="Arial" w:hAnsi="Arial"/>
        </w:rPr>
        <w:t>Practical examples of steps required to ensure that Aboriginal needs and interests and better accommodated and represented include:</w:t>
      </w:r>
    </w:p>
    <w:p w14:paraId="21562BA9" w14:textId="77777777" w:rsidR="00421763" w:rsidRPr="00844C52" w:rsidRDefault="00421763" w:rsidP="00844C52">
      <w:pPr>
        <w:spacing w:line="276" w:lineRule="auto"/>
        <w:rPr>
          <w:rFonts w:ascii="Arial" w:hAnsi="Arial"/>
        </w:rPr>
      </w:pPr>
    </w:p>
    <w:p w14:paraId="69EA4F15" w14:textId="7A92B963" w:rsidR="0001783C" w:rsidRPr="00844C52" w:rsidRDefault="00532B66" w:rsidP="00844C52">
      <w:pPr>
        <w:pStyle w:val="ListParagraph"/>
        <w:numPr>
          <w:ilvl w:val="0"/>
          <w:numId w:val="14"/>
        </w:numPr>
        <w:spacing w:line="276" w:lineRule="auto"/>
        <w:rPr>
          <w:rFonts w:ascii="Arial" w:hAnsi="Arial"/>
        </w:rPr>
      </w:pPr>
      <w:r w:rsidRPr="00844C52">
        <w:rPr>
          <w:rFonts w:ascii="Arial" w:hAnsi="Arial"/>
        </w:rPr>
        <w:t>Explicit and long-</w:t>
      </w:r>
      <w:r w:rsidR="0001783C" w:rsidRPr="00844C52">
        <w:rPr>
          <w:rFonts w:ascii="Arial" w:hAnsi="Arial"/>
        </w:rPr>
        <w:t>term policy</w:t>
      </w:r>
      <w:r w:rsidRPr="00844C52">
        <w:rPr>
          <w:rFonts w:ascii="Arial" w:hAnsi="Arial"/>
        </w:rPr>
        <w:t xml:space="preserve"> </w:t>
      </w:r>
      <w:r w:rsidR="0001783C" w:rsidRPr="00844C52">
        <w:rPr>
          <w:rFonts w:ascii="Arial" w:hAnsi="Arial"/>
        </w:rPr>
        <w:t xml:space="preserve">commitments </w:t>
      </w:r>
      <w:r w:rsidRPr="00844C52">
        <w:rPr>
          <w:rFonts w:ascii="Arial" w:hAnsi="Arial"/>
        </w:rPr>
        <w:t>from all level of government</w:t>
      </w:r>
      <w:r w:rsidR="00816A74" w:rsidRPr="00844C52">
        <w:rPr>
          <w:rFonts w:ascii="Arial" w:hAnsi="Arial"/>
        </w:rPr>
        <w:t>, including genuine commitment to acknowledge and address the impacts of marginalisation from water resource use and development</w:t>
      </w:r>
    </w:p>
    <w:p w14:paraId="5CE8B7A3" w14:textId="49E4270B" w:rsidR="00816A74" w:rsidRPr="00844C52" w:rsidRDefault="00816A74" w:rsidP="00844C52">
      <w:pPr>
        <w:pStyle w:val="ListParagraph"/>
        <w:numPr>
          <w:ilvl w:val="0"/>
          <w:numId w:val="14"/>
        </w:numPr>
        <w:spacing w:line="276" w:lineRule="auto"/>
        <w:rPr>
          <w:rFonts w:ascii="Arial" w:hAnsi="Arial"/>
        </w:rPr>
      </w:pPr>
      <w:r w:rsidRPr="00844C52">
        <w:rPr>
          <w:rFonts w:ascii="Arial" w:hAnsi="Arial"/>
        </w:rPr>
        <w:t xml:space="preserve">Integrated models of </w:t>
      </w:r>
      <w:r w:rsidR="00532B66" w:rsidRPr="00844C52">
        <w:rPr>
          <w:rFonts w:ascii="Arial" w:hAnsi="Arial"/>
        </w:rPr>
        <w:t>participation in water planning (from on-</w:t>
      </w:r>
      <w:r w:rsidRPr="00844C52">
        <w:rPr>
          <w:rFonts w:ascii="Arial" w:hAnsi="Arial"/>
        </w:rPr>
        <w:t>grou</w:t>
      </w:r>
      <w:r w:rsidR="00532B66" w:rsidRPr="00844C52">
        <w:rPr>
          <w:rFonts w:ascii="Arial" w:hAnsi="Arial"/>
        </w:rPr>
        <w:t xml:space="preserve">nd project level to Board, departmental </w:t>
      </w:r>
      <w:r w:rsidRPr="00844C52">
        <w:rPr>
          <w:rFonts w:ascii="Arial" w:hAnsi="Arial"/>
        </w:rPr>
        <w:t xml:space="preserve">and </w:t>
      </w:r>
      <w:r w:rsidR="00532B66" w:rsidRPr="00844C52">
        <w:rPr>
          <w:rFonts w:ascii="Arial" w:hAnsi="Arial"/>
        </w:rPr>
        <w:t>higher decision-</w:t>
      </w:r>
      <w:r w:rsidRPr="00844C52">
        <w:rPr>
          <w:rFonts w:ascii="Arial" w:hAnsi="Arial"/>
        </w:rPr>
        <w:t>making level)</w:t>
      </w:r>
    </w:p>
    <w:p w14:paraId="66D9CE57" w14:textId="1B9D84F2" w:rsidR="0001783C" w:rsidRPr="00844C52" w:rsidRDefault="00532B66" w:rsidP="00844C52">
      <w:pPr>
        <w:pStyle w:val="ListParagraph"/>
        <w:numPr>
          <w:ilvl w:val="0"/>
          <w:numId w:val="14"/>
        </w:numPr>
        <w:spacing w:line="276" w:lineRule="auto"/>
        <w:rPr>
          <w:rFonts w:ascii="Arial" w:hAnsi="Arial"/>
        </w:rPr>
      </w:pPr>
      <w:r w:rsidRPr="00844C52">
        <w:rPr>
          <w:rFonts w:ascii="Arial" w:hAnsi="Arial"/>
        </w:rPr>
        <w:t>Adequate, recurring</w:t>
      </w:r>
      <w:r w:rsidR="0001783C" w:rsidRPr="00844C52">
        <w:rPr>
          <w:rFonts w:ascii="Arial" w:hAnsi="Arial"/>
        </w:rPr>
        <w:t xml:space="preserve"> funding</w:t>
      </w:r>
      <w:r w:rsidRPr="00844C52">
        <w:rPr>
          <w:rFonts w:ascii="Arial" w:hAnsi="Arial"/>
        </w:rPr>
        <w:t xml:space="preserve"> to support participation</w:t>
      </w:r>
      <w:r w:rsidR="0001783C" w:rsidRPr="00844C52">
        <w:rPr>
          <w:rFonts w:ascii="Arial" w:hAnsi="Arial"/>
        </w:rPr>
        <w:t xml:space="preserve"> and secure positions</w:t>
      </w:r>
      <w:r w:rsidRPr="00844C52">
        <w:rPr>
          <w:rFonts w:ascii="Arial" w:hAnsi="Arial"/>
        </w:rPr>
        <w:t xml:space="preserve"> for Aboriginal-identified staff</w:t>
      </w:r>
      <w:r w:rsidR="00EA6A7F">
        <w:rPr>
          <w:rFonts w:ascii="Arial" w:hAnsi="Arial"/>
        </w:rPr>
        <w:t xml:space="preserve"> </w:t>
      </w:r>
    </w:p>
    <w:p w14:paraId="4CCDCF8C" w14:textId="03ACBE45" w:rsidR="0001783C" w:rsidRPr="00844C52" w:rsidRDefault="00532B66" w:rsidP="00844C52">
      <w:pPr>
        <w:pStyle w:val="ListParagraph"/>
        <w:numPr>
          <w:ilvl w:val="0"/>
          <w:numId w:val="14"/>
        </w:numPr>
        <w:spacing w:line="276" w:lineRule="auto"/>
        <w:rPr>
          <w:rFonts w:ascii="Arial" w:hAnsi="Arial"/>
        </w:rPr>
      </w:pPr>
      <w:r w:rsidRPr="00844C52">
        <w:rPr>
          <w:rFonts w:ascii="Arial" w:hAnsi="Arial"/>
        </w:rPr>
        <w:t xml:space="preserve">Long–term support for capacity building, expertise and entrepreneurship </w:t>
      </w:r>
      <w:r w:rsidR="0001783C" w:rsidRPr="00844C52">
        <w:rPr>
          <w:rFonts w:ascii="Arial" w:hAnsi="Arial"/>
        </w:rPr>
        <w:t>in Aboriginal communities</w:t>
      </w:r>
    </w:p>
    <w:p w14:paraId="0EA015F0" w14:textId="2CC1F333" w:rsidR="0001783C" w:rsidRPr="00844C52" w:rsidRDefault="0001783C" w:rsidP="00844C52">
      <w:pPr>
        <w:pStyle w:val="ListParagraph"/>
        <w:numPr>
          <w:ilvl w:val="0"/>
          <w:numId w:val="14"/>
        </w:numPr>
        <w:spacing w:line="276" w:lineRule="auto"/>
        <w:rPr>
          <w:rFonts w:ascii="Arial" w:hAnsi="Arial"/>
        </w:rPr>
      </w:pPr>
      <w:r w:rsidRPr="00844C52">
        <w:rPr>
          <w:rFonts w:ascii="Arial" w:hAnsi="Arial"/>
        </w:rPr>
        <w:t xml:space="preserve">Research partnerships and research led by Aboriginal </w:t>
      </w:r>
      <w:r w:rsidR="00532B66" w:rsidRPr="00844C52">
        <w:rPr>
          <w:rFonts w:ascii="Arial" w:hAnsi="Arial"/>
        </w:rPr>
        <w:t>organisations (including</w:t>
      </w:r>
      <w:r w:rsidR="00816A74" w:rsidRPr="00844C52">
        <w:rPr>
          <w:rFonts w:ascii="Arial" w:hAnsi="Arial"/>
        </w:rPr>
        <w:t xml:space="preserve"> research into </w:t>
      </w:r>
      <w:r w:rsidR="007C52BB" w:rsidRPr="00844C52">
        <w:rPr>
          <w:rFonts w:ascii="Arial" w:hAnsi="Arial"/>
        </w:rPr>
        <w:t xml:space="preserve">quantifying Aboriginal water needs, </w:t>
      </w:r>
      <w:r w:rsidR="00816A74" w:rsidRPr="00844C52">
        <w:rPr>
          <w:rFonts w:ascii="Arial" w:hAnsi="Arial"/>
        </w:rPr>
        <w:t xml:space="preserve">achieving </w:t>
      </w:r>
      <w:r w:rsidR="00532B66" w:rsidRPr="00844C52">
        <w:rPr>
          <w:rFonts w:ascii="Arial" w:hAnsi="Arial"/>
        </w:rPr>
        <w:t xml:space="preserve">Aboriginal </w:t>
      </w:r>
      <w:r w:rsidR="00816A74" w:rsidRPr="00844C52">
        <w:rPr>
          <w:rFonts w:ascii="Arial" w:hAnsi="Arial"/>
        </w:rPr>
        <w:t>environmental outcomes, as well as</w:t>
      </w:r>
      <w:r w:rsidR="00532B66" w:rsidRPr="00844C52">
        <w:rPr>
          <w:rFonts w:ascii="Arial" w:hAnsi="Arial"/>
        </w:rPr>
        <w:t xml:space="preserve"> the development of</w:t>
      </w:r>
      <w:r w:rsidR="00816A74" w:rsidRPr="00844C52">
        <w:rPr>
          <w:rFonts w:ascii="Arial" w:hAnsi="Arial"/>
        </w:rPr>
        <w:t xml:space="preserve"> business cases for economic development</w:t>
      </w:r>
      <w:r w:rsidR="00532B66" w:rsidRPr="00844C52">
        <w:rPr>
          <w:rFonts w:ascii="Arial" w:hAnsi="Arial"/>
        </w:rPr>
        <w:t xml:space="preserve"> opportunities)</w:t>
      </w:r>
    </w:p>
    <w:p w14:paraId="2E765721" w14:textId="67D70875" w:rsidR="007C52BB" w:rsidRPr="00844C52" w:rsidRDefault="00532B66" w:rsidP="00844C52">
      <w:pPr>
        <w:pStyle w:val="ListParagraph"/>
        <w:numPr>
          <w:ilvl w:val="0"/>
          <w:numId w:val="14"/>
        </w:numPr>
        <w:spacing w:line="276" w:lineRule="auto"/>
        <w:rPr>
          <w:rFonts w:ascii="Arial" w:hAnsi="Arial"/>
        </w:rPr>
      </w:pPr>
      <w:r w:rsidRPr="00844C52">
        <w:rPr>
          <w:rFonts w:ascii="Arial" w:hAnsi="Arial"/>
        </w:rPr>
        <w:t xml:space="preserve">Providing special dispensation for Aboriginal access to unallocated water in relevant systems (including creation of Strategic Indigenous </w:t>
      </w:r>
      <w:r w:rsidRPr="00844C52">
        <w:rPr>
          <w:rFonts w:ascii="Arial" w:hAnsi="Arial"/>
        </w:rPr>
        <w:lastRenderedPageBreak/>
        <w:t>Reserves to support future access and use</w:t>
      </w:r>
      <w:r w:rsidR="00A4299B" w:rsidRPr="00844C52">
        <w:rPr>
          <w:rFonts w:ascii="Arial" w:hAnsi="Arial"/>
        </w:rPr>
        <w:t xml:space="preserve"> - consistent with NWC Guidance</w:t>
      </w:r>
      <w:r w:rsidR="00EA6A7F">
        <w:rPr>
          <w:rStyle w:val="FootnoteReference"/>
          <w:rFonts w:ascii="Arial" w:hAnsi="Arial"/>
        </w:rPr>
        <w:footnoteReference w:id="17"/>
      </w:r>
      <w:r w:rsidR="00A4299B" w:rsidRPr="00844C52">
        <w:rPr>
          <w:rFonts w:ascii="Arial" w:hAnsi="Arial"/>
        </w:rPr>
        <w:t>)</w:t>
      </w:r>
    </w:p>
    <w:p w14:paraId="0CF956A5" w14:textId="28ECA279" w:rsidR="00816A74" w:rsidRPr="00844C52" w:rsidRDefault="00532B66" w:rsidP="00844C52">
      <w:pPr>
        <w:pStyle w:val="ListParagraph"/>
        <w:numPr>
          <w:ilvl w:val="0"/>
          <w:numId w:val="14"/>
        </w:numPr>
        <w:spacing w:line="276" w:lineRule="auto"/>
        <w:rPr>
          <w:rFonts w:ascii="Arial" w:hAnsi="Arial"/>
        </w:rPr>
      </w:pPr>
      <w:r w:rsidRPr="00844C52">
        <w:rPr>
          <w:rFonts w:ascii="Arial" w:hAnsi="Arial"/>
        </w:rPr>
        <w:t>Providing adequate f</w:t>
      </w:r>
      <w:r w:rsidR="00816A74" w:rsidRPr="00844C52">
        <w:rPr>
          <w:rFonts w:ascii="Arial" w:hAnsi="Arial"/>
        </w:rPr>
        <w:t>unding</w:t>
      </w:r>
      <w:r w:rsidRPr="00844C52">
        <w:rPr>
          <w:rFonts w:ascii="Arial" w:hAnsi="Arial"/>
        </w:rPr>
        <w:t xml:space="preserve"> for Aboriginal people and organisations</w:t>
      </w:r>
      <w:r w:rsidR="00816A74" w:rsidRPr="00844C52">
        <w:rPr>
          <w:rFonts w:ascii="Arial" w:hAnsi="Arial"/>
        </w:rPr>
        <w:t xml:space="preserve"> to </w:t>
      </w:r>
      <w:r w:rsidRPr="00844C52">
        <w:rPr>
          <w:rFonts w:ascii="Arial" w:hAnsi="Arial"/>
        </w:rPr>
        <w:t>acquire</w:t>
      </w:r>
      <w:r w:rsidR="00816A74" w:rsidRPr="00844C52">
        <w:rPr>
          <w:rFonts w:ascii="Arial" w:hAnsi="Arial"/>
        </w:rPr>
        <w:t xml:space="preserve"> water</w:t>
      </w:r>
      <w:r w:rsidR="007C52BB" w:rsidRPr="00844C52">
        <w:rPr>
          <w:rFonts w:ascii="Arial" w:hAnsi="Arial"/>
        </w:rPr>
        <w:t xml:space="preserve"> for economic development purposes</w:t>
      </w:r>
      <w:r w:rsidRPr="00844C52">
        <w:rPr>
          <w:rFonts w:ascii="Arial" w:hAnsi="Arial"/>
        </w:rPr>
        <w:t>, in fully allocated systems</w:t>
      </w:r>
      <w:r w:rsidR="00A4299B" w:rsidRPr="00844C52">
        <w:rPr>
          <w:rFonts w:ascii="Arial" w:hAnsi="Arial"/>
        </w:rPr>
        <w:t xml:space="preserve"> (consistent with NWC Guidance</w:t>
      </w:r>
      <w:r w:rsidR="00EA6A7F">
        <w:rPr>
          <w:rStyle w:val="FootnoteReference"/>
          <w:rFonts w:ascii="Arial" w:hAnsi="Arial"/>
        </w:rPr>
        <w:footnoteReference w:id="18"/>
      </w:r>
      <w:r w:rsidR="00A4299B" w:rsidRPr="00844C52">
        <w:rPr>
          <w:rFonts w:ascii="Arial" w:hAnsi="Arial"/>
        </w:rPr>
        <w:t xml:space="preserve">) </w:t>
      </w:r>
    </w:p>
    <w:p w14:paraId="547DC09F" w14:textId="60BAECC7" w:rsidR="007C52BB" w:rsidRPr="00844C52" w:rsidRDefault="007C52BB" w:rsidP="00844C52">
      <w:pPr>
        <w:pStyle w:val="ListParagraph"/>
        <w:numPr>
          <w:ilvl w:val="0"/>
          <w:numId w:val="14"/>
        </w:numPr>
        <w:spacing w:line="276" w:lineRule="auto"/>
        <w:rPr>
          <w:rFonts w:ascii="Arial" w:hAnsi="Arial"/>
        </w:rPr>
      </w:pPr>
      <w:r w:rsidRPr="00844C52">
        <w:rPr>
          <w:rFonts w:ascii="Arial" w:hAnsi="Arial"/>
        </w:rPr>
        <w:t xml:space="preserve">Developing institutional and governance </w:t>
      </w:r>
      <w:r w:rsidR="00532B66" w:rsidRPr="00844C52">
        <w:rPr>
          <w:rFonts w:ascii="Arial" w:hAnsi="Arial"/>
        </w:rPr>
        <w:t>arrangements</w:t>
      </w:r>
      <w:r w:rsidRPr="00844C52">
        <w:rPr>
          <w:rFonts w:ascii="Arial" w:hAnsi="Arial"/>
        </w:rPr>
        <w:t xml:space="preserve"> for co-management of environmental water</w:t>
      </w:r>
      <w:r w:rsidR="00F83AF1" w:rsidRPr="00844C52">
        <w:rPr>
          <w:rStyle w:val="FootnoteReference"/>
          <w:rFonts w:ascii="Arial" w:hAnsi="Arial"/>
        </w:rPr>
        <w:footnoteReference w:id="19"/>
      </w:r>
    </w:p>
    <w:p w14:paraId="775374F1" w14:textId="47E37122" w:rsidR="00816A74" w:rsidRPr="00844C52" w:rsidRDefault="00816A74" w:rsidP="00844C52">
      <w:pPr>
        <w:pStyle w:val="ListParagraph"/>
        <w:numPr>
          <w:ilvl w:val="0"/>
          <w:numId w:val="14"/>
        </w:numPr>
        <w:spacing w:line="276" w:lineRule="auto"/>
        <w:rPr>
          <w:rFonts w:ascii="Arial" w:hAnsi="Arial"/>
        </w:rPr>
      </w:pPr>
      <w:r w:rsidRPr="00844C52">
        <w:rPr>
          <w:rFonts w:ascii="Arial" w:hAnsi="Arial"/>
        </w:rPr>
        <w:t xml:space="preserve">Addressing </w:t>
      </w:r>
      <w:r w:rsidR="009A5265" w:rsidRPr="00844C52">
        <w:rPr>
          <w:rFonts w:ascii="Arial" w:hAnsi="Arial"/>
        </w:rPr>
        <w:t xml:space="preserve">the </w:t>
      </w:r>
      <w:r w:rsidRPr="00844C52">
        <w:rPr>
          <w:rFonts w:ascii="Arial" w:hAnsi="Arial"/>
        </w:rPr>
        <w:t>limited land base</w:t>
      </w:r>
      <w:r w:rsidR="009A5265" w:rsidRPr="00844C52">
        <w:rPr>
          <w:rFonts w:ascii="Arial" w:hAnsi="Arial"/>
        </w:rPr>
        <w:t xml:space="preserve"> of Aboriginal communities</w:t>
      </w:r>
      <w:r w:rsidRPr="00844C52">
        <w:rPr>
          <w:rFonts w:ascii="Arial" w:hAnsi="Arial"/>
        </w:rPr>
        <w:t xml:space="preserve"> and </w:t>
      </w:r>
      <w:r w:rsidR="009A5265" w:rsidRPr="00844C52">
        <w:rPr>
          <w:rFonts w:ascii="Arial" w:hAnsi="Arial"/>
        </w:rPr>
        <w:t>the lack of adequate infrastructure to utilise existing water rights</w:t>
      </w:r>
    </w:p>
    <w:p w14:paraId="57BA31F1" w14:textId="77777777" w:rsidR="00816A74" w:rsidRPr="00844C52" w:rsidRDefault="00816A74" w:rsidP="00844C52">
      <w:pPr>
        <w:spacing w:line="276" w:lineRule="auto"/>
        <w:rPr>
          <w:rFonts w:ascii="Arial" w:hAnsi="Arial"/>
        </w:rPr>
      </w:pPr>
    </w:p>
    <w:p w14:paraId="6D745666" w14:textId="302A3ADC" w:rsidR="001C73D5" w:rsidRDefault="00A4299B" w:rsidP="00844C52">
      <w:pPr>
        <w:spacing w:line="276" w:lineRule="auto"/>
        <w:rPr>
          <w:rFonts w:ascii="Arial" w:hAnsi="Arial"/>
        </w:rPr>
      </w:pPr>
      <w:r w:rsidRPr="00844C52">
        <w:rPr>
          <w:rFonts w:ascii="Arial" w:hAnsi="Arial"/>
        </w:rPr>
        <w:t>There are a number of active research projects and field studies that will support better inclusion of Aboriginal people in local water planning as well as providing further guidance</w:t>
      </w:r>
      <w:r w:rsidR="001C73D5">
        <w:rPr>
          <w:rFonts w:ascii="Arial" w:hAnsi="Arial"/>
        </w:rPr>
        <w:t xml:space="preserve"> on improved participation</w:t>
      </w:r>
      <w:r w:rsidRPr="00844C52">
        <w:rPr>
          <w:rFonts w:ascii="Arial" w:hAnsi="Arial"/>
        </w:rPr>
        <w:t>. Localised projects involving Traditional Owners and water planners offer an effective way to establish pathways for eng</w:t>
      </w:r>
      <w:r w:rsidR="001C73D5">
        <w:rPr>
          <w:rFonts w:ascii="Arial" w:hAnsi="Arial"/>
        </w:rPr>
        <w:t xml:space="preserve">agement and positive outcomes, especially when underpinned by higher-level policy commitments to ensure that projects findings are implemented. </w:t>
      </w:r>
    </w:p>
    <w:p w14:paraId="68308F76" w14:textId="77777777" w:rsidR="0001783C" w:rsidRPr="00844C52" w:rsidRDefault="0001783C" w:rsidP="00844C52">
      <w:pPr>
        <w:spacing w:line="276" w:lineRule="auto"/>
        <w:rPr>
          <w:rFonts w:ascii="Arial" w:hAnsi="Arial"/>
        </w:rPr>
      </w:pPr>
    </w:p>
    <w:p w14:paraId="29FC7F9B" w14:textId="77777777" w:rsidR="0001783C" w:rsidRPr="00844C52" w:rsidRDefault="00B71853" w:rsidP="00844C52">
      <w:pPr>
        <w:spacing w:line="276" w:lineRule="auto"/>
        <w:rPr>
          <w:rFonts w:ascii="Arial" w:hAnsi="Arial"/>
          <w:b/>
        </w:rPr>
      </w:pPr>
      <w:r w:rsidRPr="00844C52">
        <w:rPr>
          <w:rFonts w:ascii="Arial" w:hAnsi="Arial"/>
          <w:b/>
        </w:rPr>
        <w:t>Environmental management</w:t>
      </w:r>
    </w:p>
    <w:p w14:paraId="56B819B3" w14:textId="77777777" w:rsidR="00B71853" w:rsidRPr="00844C52" w:rsidRDefault="00B71853" w:rsidP="00844C52">
      <w:pPr>
        <w:spacing w:line="276" w:lineRule="auto"/>
        <w:rPr>
          <w:rFonts w:ascii="Arial" w:hAnsi="Arial"/>
        </w:rPr>
      </w:pPr>
    </w:p>
    <w:p w14:paraId="6FBED14D" w14:textId="468A3FC0" w:rsidR="00B71853" w:rsidRPr="00844C52" w:rsidRDefault="00B71853" w:rsidP="00844C52">
      <w:pPr>
        <w:spacing w:line="276" w:lineRule="auto"/>
        <w:rPr>
          <w:rFonts w:ascii="Arial" w:hAnsi="Arial"/>
        </w:rPr>
      </w:pPr>
      <w:r w:rsidRPr="00844C52">
        <w:rPr>
          <w:rFonts w:ascii="Arial" w:hAnsi="Arial"/>
        </w:rPr>
        <w:t>MLDRIN supports opportunities to achieve ‘shared benefits’ from the delivery of environmental water. Env</w:t>
      </w:r>
      <w:r w:rsidR="00EA6A7F">
        <w:rPr>
          <w:rFonts w:ascii="Arial" w:hAnsi="Arial"/>
        </w:rPr>
        <w:t>ironmental</w:t>
      </w:r>
      <w:r w:rsidRPr="00844C52">
        <w:rPr>
          <w:rFonts w:ascii="Arial" w:hAnsi="Arial"/>
        </w:rPr>
        <w:t xml:space="preserve"> water can be used to achieve cult</w:t>
      </w:r>
      <w:r w:rsidR="00EA6A7F">
        <w:rPr>
          <w:rFonts w:ascii="Arial" w:hAnsi="Arial"/>
        </w:rPr>
        <w:t>ural outcomes in some cases. However</w:t>
      </w:r>
      <w:r w:rsidRPr="00844C52">
        <w:rPr>
          <w:rFonts w:ascii="Arial" w:hAnsi="Arial"/>
        </w:rPr>
        <w:t xml:space="preserve"> env</w:t>
      </w:r>
      <w:r w:rsidR="00EA6A7F">
        <w:rPr>
          <w:rFonts w:ascii="Arial" w:hAnsi="Arial"/>
        </w:rPr>
        <w:t>ironmental</w:t>
      </w:r>
      <w:r w:rsidRPr="00844C52">
        <w:rPr>
          <w:rFonts w:ascii="Arial" w:hAnsi="Arial"/>
        </w:rPr>
        <w:t xml:space="preserve"> water holdings </w:t>
      </w:r>
      <w:r w:rsidR="00EA6A7F" w:rsidRPr="00844C52">
        <w:rPr>
          <w:rFonts w:ascii="Arial" w:hAnsi="Arial"/>
        </w:rPr>
        <w:t>cannot</w:t>
      </w:r>
      <w:r w:rsidRPr="00844C52">
        <w:rPr>
          <w:rFonts w:ascii="Arial" w:hAnsi="Arial"/>
        </w:rPr>
        <w:t xml:space="preserve"> be relied upon to support the full suite of Aboriginal values and aspirations. </w:t>
      </w:r>
      <w:r w:rsidR="007312EA">
        <w:rPr>
          <w:rFonts w:ascii="Arial" w:hAnsi="Arial"/>
        </w:rPr>
        <w:t>MLDRIN uses the terminology of ‘Aboriginal Environmental Outcomes’ to differentiate between the cultural outcomes of environmental water delivery, and benefits derived from Aboriginal owner</w:t>
      </w:r>
      <w:r w:rsidR="007E5D67">
        <w:rPr>
          <w:rFonts w:ascii="Arial" w:hAnsi="Arial"/>
        </w:rPr>
        <w:t>ship of water entitlements, or cultural f</w:t>
      </w:r>
      <w:r w:rsidR="007312EA">
        <w:rPr>
          <w:rFonts w:ascii="Arial" w:hAnsi="Arial"/>
        </w:rPr>
        <w:t xml:space="preserve">lows. </w:t>
      </w:r>
    </w:p>
    <w:p w14:paraId="067058AF" w14:textId="77777777" w:rsidR="00B71853" w:rsidRPr="00844C52" w:rsidRDefault="00B71853" w:rsidP="00844C52">
      <w:pPr>
        <w:spacing w:line="276" w:lineRule="auto"/>
        <w:rPr>
          <w:rFonts w:ascii="Arial" w:hAnsi="Arial"/>
        </w:rPr>
      </w:pPr>
    </w:p>
    <w:p w14:paraId="441D53D6" w14:textId="5C17C2A0" w:rsidR="001C73D5" w:rsidRDefault="00B71853" w:rsidP="00844C52">
      <w:pPr>
        <w:spacing w:line="276" w:lineRule="auto"/>
        <w:rPr>
          <w:rFonts w:ascii="Arial" w:hAnsi="Arial"/>
        </w:rPr>
      </w:pPr>
      <w:r w:rsidRPr="00844C52">
        <w:rPr>
          <w:rFonts w:ascii="Arial" w:hAnsi="Arial"/>
        </w:rPr>
        <w:t>The</w:t>
      </w:r>
      <w:r w:rsidR="00EA6A7F">
        <w:rPr>
          <w:rFonts w:ascii="Arial" w:hAnsi="Arial"/>
        </w:rPr>
        <w:t xml:space="preserve">re is still much work to do to </w:t>
      </w:r>
      <w:r w:rsidRPr="00844C52">
        <w:rPr>
          <w:rFonts w:ascii="Arial" w:hAnsi="Arial"/>
        </w:rPr>
        <w:t>refi</w:t>
      </w:r>
      <w:r w:rsidR="001C73D5">
        <w:rPr>
          <w:rFonts w:ascii="Arial" w:hAnsi="Arial"/>
        </w:rPr>
        <w:t xml:space="preserve">ne approaches to incorporating </w:t>
      </w:r>
      <w:r w:rsidR="007312EA">
        <w:rPr>
          <w:rFonts w:ascii="Arial" w:hAnsi="Arial"/>
        </w:rPr>
        <w:t>Aboriginal environmental outcomes</w:t>
      </w:r>
      <w:r w:rsidR="001C73D5">
        <w:rPr>
          <w:rFonts w:ascii="Arial" w:hAnsi="Arial"/>
        </w:rPr>
        <w:t xml:space="preserve"> into decision-</w:t>
      </w:r>
      <w:r w:rsidRPr="00844C52">
        <w:rPr>
          <w:rFonts w:ascii="Arial" w:hAnsi="Arial"/>
        </w:rPr>
        <w:t xml:space="preserve">making </w:t>
      </w:r>
      <w:r w:rsidR="001C73D5" w:rsidRPr="00844C52">
        <w:rPr>
          <w:rFonts w:ascii="Arial" w:hAnsi="Arial"/>
        </w:rPr>
        <w:t>about</w:t>
      </w:r>
      <w:r w:rsidR="001C73D5">
        <w:rPr>
          <w:rFonts w:ascii="Arial" w:hAnsi="Arial"/>
        </w:rPr>
        <w:t xml:space="preserve"> the</w:t>
      </w:r>
      <w:r w:rsidRPr="00844C52">
        <w:rPr>
          <w:rFonts w:ascii="Arial" w:hAnsi="Arial"/>
        </w:rPr>
        <w:t xml:space="preserve"> use of enviro</w:t>
      </w:r>
      <w:r w:rsidR="001C73D5">
        <w:rPr>
          <w:rFonts w:ascii="Arial" w:hAnsi="Arial"/>
        </w:rPr>
        <w:t>nmental</w:t>
      </w:r>
      <w:r w:rsidRPr="00844C52">
        <w:rPr>
          <w:rFonts w:ascii="Arial" w:hAnsi="Arial"/>
        </w:rPr>
        <w:t xml:space="preserve"> water. </w:t>
      </w:r>
      <w:r w:rsidR="001C73D5">
        <w:rPr>
          <w:rFonts w:ascii="Arial" w:hAnsi="Arial"/>
        </w:rPr>
        <w:t>Consultation mechanisms, such as Environmental Watering Advisory Groups (EWAGs) in NSW allo</w:t>
      </w:r>
      <w:r w:rsidR="00972383">
        <w:rPr>
          <w:rFonts w:ascii="Arial" w:hAnsi="Arial"/>
        </w:rPr>
        <w:t>w for some input, but many do not</w:t>
      </w:r>
      <w:r w:rsidR="001C73D5">
        <w:rPr>
          <w:rFonts w:ascii="Arial" w:hAnsi="Arial"/>
        </w:rPr>
        <w:t xml:space="preserve"> have Traditional Owner participants. Localised projects and cultural mapping can allow Aboriginal values and priorities to be incorporated into the planning framework through seasonal watering proposals and environmental water management plans.</w:t>
      </w:r>
      <w:r w:rsidR="00972383">
        <w:rPr>
          <w:rFonts w:ascii="Arial" w:hAnsi="Arial"/>
        </w:rPr>
        <w:t xml:space="preserve"> ‘Co-management’ of environmental water holdings (see dot points above) offers the additional benefit of supporting Aboriginal </w:t>
      </w:r>
      <w:r w:rsidR="00972383">
        <w:rPr>
          <w:rFonts w:ascii="Arial" w:hAnsi="Arial"/>
        </w:rPr>
        <w:lastRenderedPageBreak/>
        <w:t>organisations’ capabilities and experience in water planning and delivery.</w:t>
      </w:r>
      <w:r w:rsidR="001C73D5">
        <w:rPr>
          <w:rFonts w:ascii="Arial" w:hAnsi="Arial"/>
        </w:rPr>
        <w:t xml:space="preserve"> </w:t>
      </w:r>
      <w:r w:rsidR="00972383">
        <w:rPr>
          <w:rFonts w:ascii="Arial" w:hAnsi="Arial"/>
        </w:rPr>
        <w:t>In Victoria, the recently announced commitment to appoint an Aboriginal Commissioner to the Victorian Environmental Water Holder will help to advance Traditional Owner input into State-wide planning for environmental water delivery.</w:t>
      </w:r>
      <w:r w:rsidR="00972383">
        <w:rPr>
          <w:rStyle w:val="FootnoteReference"/>
          <w:rFonts w:ascii="Arial" w:hAnsi="Arial"/>
        </w:rPr>
        <w:footnoteReference w:id="20"/>
      </w:r>
      <w:r w:rsidR="00972383">
        <w:rPr>
          <w:rFonts w:ascii="Arial" w:hAnsi="Arial"/>
        </w:rPr>
        <w:t xml:space="preserve"> </w:t>
      </w:r>
    </w:p>
    <w:p w14:paraId="78A4820D" w14:textId="77777777" w:rsidR="001C73D5" w:rsidRDefault="001C73D5" w:rsidP="00844C52">
      <w:pPr>
        <w:spacing w:line="276" w:lineRule="auto"/>
        <w:rPr>
          <w:rFonts w:ascii="Arial" w:hAnsi="Arial"/>
        </w:rPr>
      </w:pPr>
    </w:p>
    <w:p w14:paraId="71604A99" w14:textId="6178B812" w:rsidR="00972383" w:rsidRDefault="00972383" w:rsidP="00844C52">
      <w:pPr>
        <w:spacing w:line="276" w:lineRule="auto"/>
        <w:rPr>
          <w:rFonts w:ascii="Arial" w:hAnsi="Arial"/>
        </w:rPr>
      </w:pPr>
      <w:r>
        <w:rPr>
          <w:rFonts w:ascii="Arial" w:hAnsi="Arial"/>
        </w:rPr>
        <w:t xml:space="preserve">A remaining gap is the development of formal criteria and decision support systems to guide priority setting for environmental water planning and delivery, in order to achieve cultural outcomes. Developing and testing such approaches is a key ongoing task for environmental water managers. </w:t>
      </w:r>
    </w:p>
    <w:p w14:paraId="53B111BE" w14:textId="77777777" w:rsidR="001C73D5" w:rsidRDefault="001C73D5" w:rsidP="00844C52">
      <w:pPr>
        <w:spacing w:line="276" w:lineRule="auto"/>
        <w:rPr>
          <w:rFonts w:ascii="Arial" w:hAnsi="Arial"/>
        </w:rPr>
      </w:pPr>
    </w:p>
    <w:p w14:paraId="01FDF1EB" w14:textId="34D34918" w:rsidR="00972383" w:rsidRDefault="00972383" w:rsidP="00844C52">
      <w:pPr>
        <w:spacing w:line="276" w:lineRule="auto"/>
        <w:rPr>
          <w:rFonts w:ascii="Arial" w:hAnsi="Arial"/>
        </w:rPr>
      </w:pPr>
      <w:r>
        <w:rPr>
          <w:rFonts w:ascii="Arial" w:hAnsi="Arial"/>
        </w:rPr>
        <w:t xml:space="preserve">The MDBA continues to work with MLDRIN and NBAN on developing approaches to incorporate Aboriginal cultural values in the Basin Annual Environmental Watering Priorities. </w:t>
      </w:r>
      <w:r w:rsidR="007312EA">
        <w:rPr>
          <w:rFonts w:ascii="Arial" w:hAnsi="Arial"/>
        </w:rPr>
        <w:t>Case studies of previous watering events are being used to build greater understanding of Aboriginal environmental outcomes, but it is not expected that the Priorities will identify</w:t>
      </w:r>
      <w:r w:rsidR="00645751">
        <w:rPr>
          <w:rFonts w:ascii="Arial" w:hAnsi="Arial"/>
        </w:rPr>
        <w:t xml:space="preserve"> specific</w:t>
      </w:r>
      <w:r w:rsidR="007312EA">
        <w:rPr>
          <w:rFonts w:ascii="Arial" w:hAnsi="Arial"/>
        </w:rPr>
        <w:t xml:space="preserve"> </w:t>
      </w:r>
      <w:r w:rsidR="00645751">
        <w:rPr>
          <w:rFonts w:ascii="Arial" w:hAnsi="Arial"/>
        </w:rPr>
        <w:t xml:space="preserve">targets for Aboriginal environmental outcomes until 2019-20 Priorities document. </w:t>
      </w:r>
    </w:p>
    <w:p w14:paraId="05475803" w14:textId="3A14B383" w:rsidR="00B71853" w:rsidRPr="00844C52" w:rsidRDefault="00B71853" w:rsidP="00844C52">
      <w:pPr>
        <w:spacing w:line="276" w:lineRule="auto"/>
        <w:rPr>
          <w:rFonts w:ascii="Arial" w:hAnsi="Arial"/>
        </w:rPr>
      </w:pPr>
    </w:p>
    <w:p w14:paraId="1D082829" w14:textId="77777777" w:rsidR="00B71853" w:rsidRPr="00844C52" w:rsidRDefault="00B71853" w:rsidP="00844C52">
      <w:pPr>
        <w:spacing w:line="276" w:lineRule="auto"/>
        <w:rPr>
          <w:rFonts w:ascii="Arial" w:hAnsi="Arial"/>
          <w:b/>
        </w:rPr>
      </w:pPr>
      <w:r w:rsidRPr="00844C52">
        <w:rPr>
          <w:rFonts w:ascii="Arial" w:hAnsi="Arial"/>
          <w:b/>
        </w:rPr>
        <w:t>7 Achieving reform</w:t>
      </w:r>
    </w:p>
    <w:p w14:paraId="5CF961CB" w14:textId="77777777" w:rsidR="00B71853" w:rsidRPr="00844C52" w:rsidRDefault="00B71853" w:rsidP="00844C52">
      <w:pPr>
        <w:spacing w:line="276" w:lineRule="auto"/>
        <w:rPr>
          <w:rFonts w:ascii="Arial" w:hAnsi="Arial"/>
        </w:rPr>
      </w:pPr>
    </w:p>
    <w:p w14:paraId="66298BB9" w14:textId="30DF6802" w:rsidR="00B71853" w:rsidRDefault="00B71853" w:rsidP="00844C52">
      <w:pPr>
        <w:spacing w:line="276" w:lineRule="auto"/>
        <w:rPr>
          <w:rFonts w:ascii="Arial" w:hAnsi="Arial"/>
          <w:i/>
        </w:rPr>
      </w:pPr>
      <w:r w:rsidRPr="00844C52">
        <w:rPr>
          <w:rFonts w:ascii="Arial" w:hAnsi="Arial"/>
          <w:i/>
        </w:rPr>
        <w:t xml:space="preserve">Should further water reform be </w:t>
      </w:r>
      <w:r w:rsidR="007312EA">
        <w:rPr>
          <w:rFonts w:ascii="Arial" w:hAnsi="Arial"/>
          <w:i/>
        </w:rPr>
        <w:t>pursued through an improved NWI</w:t>
      </w:r>
      <w:r w:rsidRPr="00844C52">
        <w:rPr>
          <w:rFonts w:ascii="Arial" w:hAnsi="Arial"/>
          <w:i/>
        </w:rPr>
        <w:t>?</w:t>
      </w:r>
    </w:p>
    <w:p w14:paraId="0EFB21EE" w14:textId="77777777" w:rsidR="007312EA" w:rsidRDefault="007312EA" w:rsidP="00844C52">
      <w:pPr>
        <w:spacing w:line="276" w:lineRule="auto"/>
        <w:rPr>
          <w:rFonts w:ascii="Arial" w:hAnsi="Arial"/>
          <w:i/>
        </w:rPr>
      </w:pPr>
    </w:p>
    <w:p w14:paraId="53514E20" w14:textId="656BA83B" w:rsidR="007312EA" w:rsidRDefault="007312EA" w:rsidP="00844C52">
      <w:pPr>
        <w:spacing w:line="276" w:lineRule="auto"/>
        <w:rPr>
          <w:rFonts w:ascii="Arial" w:hAnsi="Arial"/>
        </w:rPr>
      </w:pPr>
      <w:r>
        <w:rPr>
          <w:rFonts w:ascii="Arial" w:hAnsi="Arial"/>
        </w:rPr>
        <w:t>The NWI has been critical in</w:t>
      </w:r>
      <w:r w:rsidR="00D23713">
        <w:rPr>
          <w:rFonts w:ascii="Arial" w:hAnsi="Arial"/>
        </w:rPr>
        <w:t xml:space="preserve"> providing a mandate for the</w:t>
      </w:r>
      <w:r>
        <w:rPr>
          <w:rFonts w:ascii="Arial" w:hAnsi="Arial"/>
        </w:rPr>
        <w:t xml:space="preserve"> recognition of Aboriginal rights and aspirations in water planning</w:t>
      </w:r>
      <w:r w:rsidR="00D23713">
        <w:rPr>
          <w:rFonts w:ascii="Arial" w:hAnsi="Arial"/>
        </w:rPr>
        <w:t xml:space="preserve"> in Australia. However, implementation of reform within jurisdictions has been driven by effective advocacy, research and engagement by Aboriginal people and organisations. </w:t>
      </w:r>
    </w:p>
    <w:p w14:paraId="5A681147" w14:textId="77777777" w:rsidR="00D23713" w:rsidRDefault="00D23713" w:rsidP="00844C52">
      <w:pPr>
        <w:spacing w:line="276" w:lineRule="auto"/>
        <w:rPr>
          <w:rFonts w:ascii="Arial" w:hAnsi="Arial"/>
        </w:rPr>
      </w:pPr>
    </w:p>
    <w:p w14:paraId="6FE7F215" w14:textId="08CED19F" w:rsidR="00656A40" w:rsidRPr="00645751" w:rsidRDefault="00D23713" w:rsidP="00645751">
      <w:pPr>
        <w:spacing w:line="276" w:lineRule="auto"/>
        <w:rPr>
          <w:rFonts w:ascii="Arial" w:hAnsi="Arial" w:cs="Times"/>
          <w:lang w:val="en-US"/>
        </w:rPr>
      </w:pPr>
      <w:r w:rsidRPr="00645751">
        <w:rPr>
          <w:rFonts w:ascii="Arial" w:hAnsi="Arial"/>
        </w:rPr>
        <w:t xml:space="preserve">A strengthened NWI will provide invaluable support for Aboriginal people working to ensure an equitable share of the benefits accruing from water reform and development of water resources. In its 2014 report, the </w:t>
      </w:r>
      <w:r w:rsidR="004A5BA7" w:rsidRPr="00645751">
        <w:rPr>
          <w:rFonts w:ascii="Arial" w:hAnsi="Arial"/>
        </w:rPr>
        <w:t>Independent</w:t>
      </w:r>
      <w:r w:rsidRPr="00645751">
        <w:rPr>
          <w:rFonts w:ascii="Arial" w:hAnsi="Arial"/>
        </w:rPr>
        <w:t xml:space="preserve"> Panel charged with reviewing the </w:t>
      </w:r>
      <w:r w:rsidRPr="00645751">
        <w:rPr>
          <w:rFonts w:ascii="Arial" w:hAnsi="Arial"/>
          <w:i/>
        </w:rPr>
        <w:t xml:space="preserve">Water Act 2007 </w:t>
      </w:r>
      <w:r w:rsidRPr="00645751">
        <w:rPr>
          <w:rFonts w:ascii="Arial" w:hAnsi="Arial"/>
        </w:rPr>
        <w:t>(</w:t>
      </w:r>
      <w:proofErr w:type="spellStart"/>
      <w:r w:rsidRPr="00645751">
        <w:rPr>
          <w:rFonts w:ascii="Arial" w:hAnsi="Arial"/>
        </w:rPr>
        <w:t>Cth</w:t>
      </w:r>
      <w:proofErr w:type="spellEnd"/>
      <w:r w:rsidRPr="00645751">
        <w:rPr>
          <w:rFonts w:ascii="Arial" w:hAnsi="Arial"/>
        </w:rPr>
        <w:t xml:space="preserve">) identified the </w:t>
      </w:r>
      <w:proofErr w:type="spellStart"/>
      <w:r w:rsidRPr="00645751">
        <w:rPr>
          <w:rFonts w:ascii="Arial" w:hAnsi="Arial"/>
        </w:rPr>
        <w:t>NWI</w:t>
      </w:r>
      <w:proofErr w:type="spellEnd"/>
      <w:r w:rsidRPr="00645751">
        <w:rPr>
          <w:rFonts w:ascii="Arial" w:hAnsi="Arial"/>
        </w:rPr>
        <w:t xml:space="preserve"> as an appropriate </w:t>
      </w:r>
      <w:r w:rsidR="00645751" w:rsidRPr="00645751">
        <w:rPr>
          <w:rFonts w:ascii="Arial" w:hAnsi="Arial"/>
        </w:rPr>
        <w:t>framework</w:t>
      </w:r>
      <w:r w:rsidRPr="00645751">
        <w:rPr>
          <w:rFonts w:ascii="Arial" w:hAnsi="Arial"/>
        </w:rPr>
        <w:t xml:space="preserve"> </w:t>
      </w:r>
      <w:r w:rsidR="004A5BA7" w:rsidRPr="00645751">
        <w:rPr>
          <w:rFonts w:ascii="Arial" w:hAnsi="Arial"/>
        </w:rPr>
        <w:t>for addressing Aboriginal requests for greater statutory recognition of w</w:t>
      </w:r>
      <w:r w:rsidR="00645751" w:rsidRPr="00645751">
        <w:rPr>
          <w:rFonts w:ascii="Arial" w:hAnsi="Arial"/>
        </w:rPr>
        <w:t xml:space="preserve">ater rights. </w:t>
      </w:r>
      <w:r w:rsidR="00645751" w:rsidRPr="00645751">
        <w:rPr>
          <w:rFonts w:ascii="Arial" w:hAnsi="Arial" w:cs="Times"/>
          <w:lang w:val="en-US"/>
        </w:rPr>
        <w:t xml:space="preserve">The </w:t>
      </w:r>
      <w:r w:rsidR="00656A40" w:rsidRPr="00645751">
        <w:rPr>
          <w:rFonts w:ascii="Arial" w:hAnsi="Arial" w:cs="Times"/>
          <w:lang w:val="en-US"/>
        </w:rPr>
        <w:t xml:space="preserve">Panel </w:t>
      </w:r>
      <w:r w:rsidR="00645751" w:rsidRPr="00645751">
        <w:rPr>
          <w:rFonts w:ascii="Arial" w:hAnsi="Arial" w:cs="Times"/>
          <w:lang w:val="en-US"/>
        </w:rPr>
        <w:t>found that</w:t>
      </w:r>
      <w:r w:rsidR="00656A40" w:rsidRPr="00645751">
        <w:rPr>
          <w:rFonts w:ascii="Arial" w:hAnsi="Arial" w:cs="Times"/>
          <w:lang w:val="en-US"/>
        </w:rPr>
        <w:t xml:space="preserve"> </w:t>
      </w:r>
      <w:r w:rsidR="00645751" w:rsidRPr="00645751">
        <w:rPr>
          <w:rFonts w:ascii="Arial" w:hAnsi="Arial" w:cs="Times"/>
          <w:lang w:val="en-US"/>
        </w:rPr>
        <w:t>‘</w:t>
      </w:r>
      <w:r w:rsidR="00656A40" w:rsidRPr="00645751">
        <w:rPr>
          <w:rFonts w:ascii="Arial" w:hAnsi="Arial" w:cs="Times"/>
          <w:lang w:val="en-US"/>
        </w:rPr>
        <w:t>that a national approach, through the National Water Initiative, is required to deliver on the aspirations of all Indigenous peoples relevant to water.</w:t>
      </w:r>
      <w:r w:rsidR="00645751" w:rsidRPr="00645751">
        <w:rPr>
          <w:rFonts w:ascii="Arial" w:hAnsi="Arial" w:cs="Times"/>
          <w:lang w:val="en-US"/>
        </w:rPr>
        <w:t>’</w:t>
      </w:r>
      <w:r w:rsidR="007E5D67">
        <w:rPr>
          <w:rStyle w:val="FootnoteReference"/>
          <w:rFonts w:ascii="Arial" w:hAnsi="Arial" w:cs="Times"/>
          <w:lang w:val="en-US"/>
        </w:rPr>
        <w:footnoteReference w:id="21"/>
      </w:r>
    </w:p>
    <w:p w14:paraId="2B10AD95" w14:textId="77777777" w:rsidR="00645751" w:rsidRPr="00645751" w:rsidRDefault="00645751" w:rsidP="00645751">
      <w:pPr>
        <w:spacing w:line="276" w:lineRule="auto"/>
        <w:rPr>
          <w:rFonts w:ascii="Arial" w:hAnsi="Arial"/>
        </w:rPr>
      </w:pPr>
    </w:p>
    <w:p w14:paraId="4BF16443" w14:textId="11FD5C08" w:rsidR="004A5BA7" w:rsidRPr="00645751" w:rsidRDefault="004A5BA7" w:rsidP="00844C52">
      <w:pPr>
        <w:widowControl w:val="0"/>
        <w:autoSpaceDE w:val="0"/>
        <w:autoSpaceDN w:val="0"/>
        <w:adjustRightInd w:val="0"/>
        <w:spacing w:after="240" w:line="276" w:lineRule="auto"/>
        <w:rPr>
          <w:rFonts w:ascii="Arial" w:hAnsi="Arial" w:cs="Times"/>
          <w:lang w:val="en-US"/>
        </w:rPr>
      </w:pPr>
      <w:r w:rsidRPr="00645751">
        <w:rPr>
          <w:rFonts w:ascii="Arial" w:hAnsi="Arial" w:cs="Times"/>
          <w:lang w:val="en-US"/>
        </w:rPr>
        <w:t>The Panel, in its report,</w:t>
      </w:r>
      <w:r w:rsidR="00645751" w:rsidRPr="00645751">
        <w:rPr>
          <w:rFonts w:ascii="Arial" w:hAnsi="Arial" w:cs="Times"/>
          <w:lang w:val="en-US"/>
        </w:rPr>
        <w:t xml:space="preserve"> further</w:t>
      </w:r>
      <w:r w:rsidRPr="00645751">
        <w:rPr>
          <w:rFonts w:ascii="Arial" w:hAnsi="Arial" w:cs="Times"/>
          <w:lang w:val="en-US"/>
        </w:rPr>
        <w:t xml:space="preserve"> highlighted key challenges to the achievement of Aboriginal aspirations; namely the barriers to access faced by Aboriginal people in fully allocated systems, where the allocation of water resources is restricted to current entitlement holders under water planning instruments with </w:t>
      </w:r>
      <w:r w:rsidRPr="00645751">
        <w:rPr>
          <w:rFonts w:ascii="Arial" w:hAnsi="Arial" w:cs="Times"/>
          <w:lang w:val="en-US"/>
        </w:rPr>
        <w:lastRenderedPageBreak/>
        <w:t>long lifespans.</w:t>
      </w:r>
      <w:r w:rsidR="00271C3F">
        <w:rPr>
          <w:rStyle w:val="FootnoteReference"/>
          <w:rFonts w:ascii="Arial" w:hAnsi="Arial" w:cs="Times"/>
          <w:lang w:val="en-US"/>
        </w:rPr>
        <w:footnoteReference w:id="22"/>
      </w:r>
      <w:r w:rsidRPr="00645751">
        <w:rPr>
          <w:rFonts w:ascii="Arial" w:hAnsi="Arial" w:cs="Times"/>
          <w:lang w:val="en-US"/>
        </w:rPr>
        <w:t xml:space="preserve"> </w:t>
      </w:r>
    </w:p>
    <w:p w14:paraId="71B502CB" w14:textId="77777777" w:rsidR="00645751" w:rsidRPr="00F50C85" w:rsidRDefault="00204B33" w:rsidP="00645751">
      <w:pPr>
        <w:widowControl w:val="0"/>
        <w:autoSpaceDE w:val="0"/>
        <w:autoSpaceDN w:val="0"/>
        <w:adjustRightInd w:val="0"/>
        <w:spacing w:after="240" w:line="276" w:lineRule="auto"/>
        <w:rPr>
          <w:rFonts w:ascii="Arial" w:hAnsi="Arial" w:cs="Times"/>
          <w:lang w:val="en-US"/>
        </w:rPr>
      </w:pPr>
      <w:r w:rsidRPr="00F50C85">
        <w:rPr>
          <w:rFonts w:ascii="Arial" w:hAnsi="Arial" w:cs="Times"/>
          <w:lang w:val="en-US"/>
        </w:rPr>
        <w:t>The NWC’s 2013</w:t>
      </w:r>
      <w:r w:rsidR="00645751" w:rsidRPr="00F50C85">
        <w:rPr>
          <w:rFonts w:ascii="Arial" w:hAnsi="Arial" w:cs="Times"/>
          <w:lang w:val="en-US"/>
        </w:rPr>
        <w:t xml:space="preserve"> </w:t>
      </w:r>
      <w:r w:rsidR="00645751" w:rsidRPr="00F50C85">
        <w:rPr>
          <w:rFonts w:ascii="Arial" w:eastAsia="Times New Roman" w:hAnsi="Arial" w:cs="Times New Roman"/>
          <w:i/>
        </w:rPr>
        <w:t>Review of Indigenous Involvement in Water Planning</w:t>
      </w:r>
      <w:r w:rsidR="008C27C3" w:rsidRPr="00F50C85">
        <w:rPr>
          <w:rFonts w:ascii="Arial" w:hAnsi="Arial" w:cs="Times"/>
          <w:i/>
          <w:lang w:val="en-US"/>
        </w:rPr>
        <w:t xml:space="preserve"> </w:t>
      </w:r>
      <w:r w:rsidR="00645751" w:rsidRPr="00F50C85">
        <w:rPr>
          <w:rFonts w:ascii="Arial" w:hAnsi="Arial" w:cs="Times"/>
          <w:lang w:val="en-US"/>
        </w:rPr>
        <w:t>mirrored this perspective:</w:t>
      </w:r>
    </w:p>
    <w:p w14:paraId="50587DB0" w14:textId="478DE20B" w:rsidR="00204B33" w:rsidRPr="00271C3F" w:rsidRDefault="00645751" w:rsidP="00844C52">
      <w:pPr>
        <w:widowControl w:val="0"/>
        <w:autoSpaceDE w:val="0"/>
        <w:autoSpaceDN w:val="0"/>
        <w:adjustRightInd w:val="0"/>
        <w:spacing w:after="240" w:line="276" w:lineRule="auto"/>
        <w:rPr>
          <w:rFonts w:ascii="Arial" w:hAnsi="Arial" w:cs="Times"/>
          <w:lang w:val="en-US"/>
        </w:rPr>
      </w:pPr>
      <w:r w:rsidRPr="00F50C85">
        <w:rPr>
          <w:rFonts w:ascii="Arial" w:hAnsi="Arial" w:cs="Times"/>
          <w:lang w:val="en-US"/>
        </w:rPr>
        <w:t>‘</w:t>
      </w:r>
      <w:r w:rsidRPr="00F50C85">
        <w:rPr>
          <w:rFonts w:ascii="Arial" w:eastAsia="Times New Roman" w:hAnsi="Arial" w:cs="Times New Roman"/>
          <w:shd w:val="clear" w:color="auto" w:fill="FFFFFF"/>
        </w:rPr>
        <w:t>L</w:t>
      </w:r>
      <w:r w:rsidR="00204B33" w:rsidRPr="00F50C85">
        <w:rPr>
          <w:rFonts w:ascii="Arial" w:eastAsia="Times New Roman" w:hAnsi="Arial" w:cs="Times New Roman"/>
          <w:shd w:val="clear" w:color="auto" w:fill="FFFFFF"/>
        </w:rPr>
        <w:t>ittle progress has been observed in the allocation or licensing of water for Indigenous social, economic, spiritual or cultural purposes…Indigenous needs for water in over-allocated catchments are still not accounted for in water planning, and a gap remains in the actual provision of water to Indigenous people to be managed by them.</w:t>
      </w:r>
      <w:r w:rsidR="00F50C85">
        <w:rPr>
          <w:rFonts w:ascii="Arial" w:eastAsia="Times New Roman" w:hAnsi="Arial" w:cs="Times New Roman"/>
          <w:shd w:val="clear" w:color="auto" w:fill="FFFFFF"/>
        </w:rPr>
        <w:t>’</w:t>
      </w:r>
      <w:r w:rsidR="00204B33" w:rsidRPr="00F50C85">
        <w:rPr>
          <w:rStyle w:val="FootnoteReference"/>
          <w:rFonts w:ascii="Arial" w:eastAsia="Times New Roman" w:hAnsi="Arial" w:cs="Times New Roman"/>
          <w:shd w:val="clear" w:color="auto" w:fill="FFFFFF"/>
        </w:rPr>
        <w:footnoteReference w:id="23"/>
      </w:r>
    </w:p>
    <w:p w14:paraId="51407711" w14:textId="4E5D2EA9" w:rsidR="008C27C3" w:rsidRPr="00F50C85" w:rsidRDefault="004A5BA7" w:rsidP="008C27C3">
      <w:pPr>
        <w:widowControl w:val="0"/>
        <w:autoSpaceDE w:val="0"/>
        <w:autoSpaceDN w:val="0"/>
        <w:adjustRightInd w:val="0"/>
        <w:spacing w:after="240" w:line="276" w:lineRule="auto"/>
        <w:rPr>
          <w:rFonts w:ascii="Arial" w:hAnsi="Arial" w:cs="Times"/>
          <w:lang w:val="en-US"/>
        </w:rPr>
      </w:pPr>
      <w:r w:rsidRPr="00F50C85">
        <w:rPr>
          <w:rFonts w:ascii="Arial" w:hAnsi="Arial" w:cs="Times"/>
          <w:lang w:val="en-US"/>
        </w:rPr>
        <w:t xml:space="preserve">An improved NWI could help to address these challenges by mandating best-practice approaches, consistent with National Water Commission advice and recent reforms in some States. </w:t>
      </w:r>
      <w:r w:rsidR="00204B33" w:rsidRPr="00F50C85">
        <w:rPr>
          <w:rFonts w:ascii="Arial" w:hAnsi="Arial" w:cs="Times"/>
          <w:lang w:val="en-US"/>
        </w:rPr>
        <w:t xml:space="preserve">For example, </w:t>
      </w:r>
      <w:r w:rsidR="008C27C3" w:rsidRPr="00F50C85">
        <w:rPr>
          <w:rFonts w:ascii="Arial" w:hAnsi="Arial" w:cs="Times"/>
          <w:lang w:val="en-US"/>
        </w:rPr>
        <w:t>in its 2012 position Statement on Indigenous access to resources the NWC urged all governments to ‘implement approaches to provide water for Indigenous economic development, so that mechanisms exist to support Indigenous enterprises and related business opportunities.’ The Commission specified effective measures including ‘the creation of a fund to acquire appropriate water rights’ in fully allocated systems and ‘alternative approaches such as Strategic Indigenous Reserves… set aside in water planning processes,’ in systems not fully allocated.</w:t>
      </w:r>
      <w:r w:rsidR="00271C3F">
        <w:rPr>
          <w:rStyle w:val="FootnoteReference"/>
          <w:rFonts w:ascii="Arial" w:hAnsi="Arial" w:cs="Times"/>
          <w:lang w:val="en-US"/>
        </w:rPr>
        <w:footnoteReference w:id="24"/>
      </w:r>
    </w:p>
    <w:p w14:paraId="182CE99C" w14:textId="0E0AB4CE" w:rsidR="00F50C85" w:rsidRDefault="00F50C85" w:rsidP="00844C52">
      <w:pPr>
        <w:widowControl w:val="0"/>
        <w:autoSpaceDE w:val="0"/>
        <w:autoSpaceDN w:val="0"/>
        <w:adjustRightInd w:val="0"/>
        <w:spacing w:after="240" w:line="276" w:lineRule="auto"/>
        <w:rPr>
          <w:rFonts w:ascii="Arial" w:hAnsi="Arial" w:cs="Times"/>
          <w:lang w:val="en-US"/>
        </w:rPr>
      </w:pPr>
      <w:r>
        <w:rPr>
          <w:rFonts w:ascii="Arial" w:hAnsi="Arial" w:cs="Times"/>
          <w:lang w:val="en-US"/>
        </w:rPr>
        <w:t xml:space="preserve">Recent reforms and developments in the State of Victoria highlight options for improvement. The allocation of $5 Million to establish a ‘road map’ towards Aboriginal access to water for economic development provides practical impetus to filling a critical gap. </w:t>
      </w:r>
      <w:r w:rsidRPr="00F50C85">
        <w:rPr>
          <w:rFonts w:ascii="Arial" w:hAnsi="Arial" w:cs="Times"/>
          <w:lang w:val="en-US"/>
        </w:rPr>
        <w:t>An improved set of NWI actions, which stipulate reforms needed to establish viable roadmaps to address key rema</w:t>
      </w:r>
      <w:r>
        <w:rPr>
          <w:rFonts w:ascii="Arial" w:hAnsi="Arial" w:cs="Times"/>
          <w:lang w:val="en-US"/>
        </w:rPr>
        <w:t>ining gaps and challenges, will help drive reform in this key area of ‘unfinished business’.</w:t>
      </w:r>
    </w:p>
    <w:p w14:paraId="4BC6FFFA" w14:textId="108F1271" w:rsidR="00F50C85" w:rsidRPr="00F50C85" w:rsidRDefault="00F50C85" w:rsidP="00844C52">
      <w:pPr>
        <w:widowControl w:val="0"/>
        <w:autoSpaceDE w:val="0"/>
        <w:autoSpaceDN w:val="0"/>
        <w:adjustRightInd w:val="0"/>
        <w:spacing w:after="240" w:line="276" w:lineRule="auto"/>
        <w:rPr>
          <w:rFonts w:ascii="Arial" w:hAnsi="Arial" w:cs="Times"/>
          <w:lang w:val="en-US"/>
        </w:rPr>
      </w:pPr>
      <w:r>
        <w:rPr>
          <w:rFonts w:ascii="Arial" w:hAnsi="Arial" w:cs="Times"/>
          <w:lang w:val="en-US"/>
        </w:rPr>
        <w:t xml:space="preserve">We urge the Commission to continue to engage with jurisdictions and relevant stakeholders to progress practical changes and improvements to the NWI that will strengthen </w:t>
      </w:r>
      <w:r w:rsidR="00271C3F">
        <w:rPr>
          <w:rFonts w:ascii="Arial" w:hAnsi="Arial" w:cs="Times"/>
          <w:lang w:val="en-US"/>
        </w:rPr>
        <w:t xml:space="preserve">pathways to access to water for Aboriginal people. MLDRIN looks forward to providing further practical advice and relevant research to support improvements. </w:t>
      </w:r>
    </w:p>
    <w:p w14:paraId="711E7BBE" w14:textId="77777777" w:rsidR="00D23713" w:rsidRPr="00844C52" w:rsidRDefault="00D23713" w:rsidP="00844C52">
      <w:pPr>
        <w:spacing w:line="276" w:lineRule="auto"/>
        <w:rPr>
          <w:rFonts w:ascii="Arial" w:hAnsi="Arial"/>
        </w:rPr>
      </w:pPr>
    </w:p>
    <w:sectPr w:rsidR="00D23713" w:rsidRPr="00844C52" w:rsidSect="00E55BA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999B02" w14:textId="77777777" w:rsidR="007E5D67" w:rsidRDefault="007E5D67" w:rsidP="0013091E">
      <w:r>
        <w:separator/>
      </w:r>
    </w:p>
  </w:endnote>
  <w:endnote w:type="continuationSeparator" w:id="0">
    <w:p w14:paraId="69879B86" w14:textId="77777777" w:rsidR="007E5D67" w:rsidRDefault="007E5D67" w:rsidP="0013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CA5AF" w14:textId="77777777" w:rsidR="007E5D67" w:rsidRDefault="007E5D67" w:rsidP="0013091E">
      <w:r>
        <w:separator/>
      </w:r>
    </w:p>
  </w:footnote>
  <w:footnote w:type="continuationSeparator" w:id="0">
    <w:p w14:paraId="08B1A45D" w14:textId="77777777" w:rsidR="007E5D67" w:rsidRDefault="007E5D67" w:rsidP="0013091E">
      <w:r>
        <w:continuationSeparator/>
      </w:r>
    </w:p>
  </w:footnote>
  <w:footnote w:id="1">
    <w:p w14:paraId="0113270A" w14:textId="166A702B" w:rsidR="007E5D67" w:rsidRPr="006B02AB" w:rsidRDefault="007E5D67">
      <w:pPr>
        <w:pStyle w:val="FootnoteText"/>
        <w:rPr>
          <w:rFonts w:asciiTheme="majorHAnsi" w:hAnsiTheme="majorHAnsi"/>
          <w:sz w:val="20"/>
          <w:szCs w:val="20"/>
          <w:lang w:val="en-US"/>
        </w:rPr>
      </w:pPr>
      <w:r w:rsidRPr="006B02AB">
        <w:rPr>
          <w:rStyle w:val="FootnoteReference"/>
          <w:rFonts w:asciiTheme="majorHAnsi" w:hAnsiTheme="majorHAnsi"/>
          <w:sz w:val="20"/>
          <w:szCs w:val="20"/>
        </w:rPr>
        <w:footnoteRef/>
      </w:r>
      <w:r w:rsidRPr="006B02AB">
        <w:rPr>
          <w:rFonts w:asciiTheme="majorHAnsi" w:hAnsiTheme="majorHAnsi"/>
          <w:sz w:val="20"/>
          <w:szCs w:val="20"/>
        </w:rPr>
        <w:t xml:space="preserve"> </w:t>
      </w:r>
      <w:r w:rsidRPr="006B02AB">
        <w:rPr>
          <w:rFonts w:asciiTheme="majorHAnsi" w:hAnsiTheme="majorHAnsi"/>
          <w:sz w:val="20"/>
          <w:szCs w:val="20"/>
          <w:lang w:val="en-US"/>
        </w:rPr>
        <w:t xml:space="preserve">MLDRIN, 2007. </w:t>
      </w:r>
      <w:proofErr w:type="spellStart"/>
      <w:r w:rsidRPr="006B02AB">
        <w:rPr>
          <w:rFonts w:asciiTheme="majorHAnsi" w:hAnsiTheme="majorHAnsi"/>
          <w:i/>
          <w:sz w:val="20"/>
          <w:szCs w:val="20"/>
          <w:lang w:val="en-US"/>
        </w:rPr>
        <w:t>Echuca</w:t>
      </w:r>
      <w:proofErr w:type="spellEnd"/>
      <w:r w:rsidRPr="006B02AB">
        <w:rPr>
          <w:rFonts w:asciiTheme="majorHAnsi" w:hAnsiTheme="majorHAnsi"/>
          <w:i/>
          <w:sz w:val="20"/>
          <w:szCs w:val="20"/>
          <w:lang w:val="en-US"/>
        </w:rPr>
        <w:t xml:space="preserve"> Declaration</w:t>
      </w:r>
      <w:r w:rsidRPr="006B02AB">
        <w:rPr>
          <w:rFonts w:asciiTheme="majorHAnsi" w:hAnsiTheme="majorHAnsi"/>
          <w:sz w:val="20"/>
          <w:szCs w:val="20"/>
          <w:lang w:val="en-US"/>
        </w:rPr>
        <w:t>, Part 1, Article 1. p. 2</w:t>
      </w:r>
    </w:p>
  </w:footnote>
  <w:footnote w:id="2">
    <w:p w14:paraId="63F65B2F" w14:textId="23E3BC2B" w:rsidR="007E5D67" w:rsidRPr="0046195B" w:rsidRDefault="007E5D67">
      <w:pPr>
        <w:pStyle w:val="FootnoteText"/>
        <w:rPr>
          <w:lang w:val="en-US"/>
        </w:rPr>
      </w:pPr>
      <w:r w:rsidRPr="006B02AB">
        <w:rPr>
          <w:rStyle w:val="FootnoteReference"/>
          <w:rFonts w:asciiTheme="majorHAnsi" w:hAnsiTheme="majorHAnsi"/>
          <w:sz w:val="20"/>
          <w:szCs w:val="20"/>
        </w:rPr>
        <w:footnoteRef/>
      </w:r>
      <w:r w:rsidRPr="006B02AB">
        <w:rPr>
          <w:rFonts w:asciiTheme="majorHAnsi" w:hAnsiTheme="majorHAnsi"/>
          <w:sz w:val="20"/>
          <w:szCs w:val="20"/>
        </w:rPr>
        <w:t xml:space="preserve"> National Cultural Flows Research Project, Research Overview. ‘Component 4’ and ‘Component 5’ </w:t>
      </w:r>
      <w:hyperlink r:id="rId1" w:history="1">
        <w:r w:rsidRPr="006B02AB">
          <w:rPr>
            <w:rStyle w:val="Hyperlink"/>
            <w:rFonts w:asciiTheme="majorHAnsi" w:hAnsiTheme="majorHAnsi"/>
            <w:sz w:val="20"/>
            <w:szCs w:val="20"/>
          </w:rPr>
          <w:t>http://www.culturalflows.com.au/~culturalflowscom/index.php?option=com_content&amp;view=article&amp;id=17&amp;Itemid=126</w:t>
        </w:r>
      </w:hyperlink>
    </w:p>
  </w:footnote>
  <w:footnote w:id="3">
    <w:p w14:paraId="53384C39" w14:textId="05A12364" w:rsidR="007E5D67" w:rsidRPr="006B02AB" w:rsidRDefault="007E5D67">
      <w:pPr>
        <w:pStyle w:val="FootnoteText"/>
        <w:rPr>
          <w:rFonts w:asciiTheme="majorHAnsi" w:hAnsiTheme="majorHAnsi"/>
          <w:sz w:val="20"/>
          <w:szCs w:val="20"/>
          <w:lang w:val="en-US"/>
        </w:rPr>
      </w:pPr>
      <w:r w:rsidRPr="006B02AB">
        <w:rPr>
          <w:rStyle w:val="FootnoteReference"/>
          <w:rFonts w:asciiTheme="majorHAnsi" w:hAnsiTheme="majorHAnsi"/>
          <w:sz w:val="20"/>
          <w:szCs w:val="20"/>
        </w:rPr>
        <w:footnoteRef/>
      </w:r>
      <w:r w:rsidRPr="006B02AB">
        <w:rPr>
          <w:rFonts w:asciiTheme="majorHAnsi" w:hAnsiTheme="majorHAnsi"/>
          <w:sz w:val="20"/>
          <w:szCs w:val="20"/>
        </w:rPr>
        <w:t xml:space="preserve"> </w:t>
      </w:r>
      <w:r w:rsidRPr="006B02AB">
        <w:rPr>
          <w:rFonts w:asciiTheme="majorHAnsi" w:hAnsiTheme="majorHAnsi"/>
          <w:sz w:val="20"/>
          <w:szCs w:val="20"/>
          <w:lang w:val="en-US"/>
        </w:rPr>
        <w:t xml:space="preserve">National Water Commission (2014), </w:t>
      </w:r>
      <w:r w:rsidRPr="006B02AB">
        <w:rPr>
          <w:rFonts w:asciiTheme="majorHAnsi" w:eastAsia="Times New Roman" w:hAnsiTheme="majorHAnsi" w:cs="Arial"/>
          <w:i/>
          <w:sz w:val="20"/>
          <w:szCs w:val="20"/>
        </w:rPr>
        <w:t>Australia’s water blueprint: national reform assessment 2014</w:t>
      </w:r>
    </w:p>
  </w:footnote>
  <w:footnote w:id="4">
    <w:p w14:paraId="2B82073E" w14:textId="0E2E2E6B" w:rsidR="007E5D67" w:rsidRPr="008F5BA5" w:rsidRDefault="007E5D67">
      <w:pPr>
        <w:pStyle w:val="FootnoteText"/>
        <w:rPr>
          <w:lang w:val="en-US"/>
        </w:rPr>
      </w:pPr>
      <w:r w:rsidRPr="006B02AB">
        <w:rPr>
          <w:rStyle w:val="FootnoteReference"/>
          <w:rFonts w:asciiTheme="majorHAnsi" w:hAnsiTheme="majorHAnsi"/>
          <w:sz w:val="20"/>
          <w:szCs w:val="20"/>
        </w:rPr>
        <w:footnoteRef/>
      </w:r>
      <w:r w:rsidRPr="006B02AB">
        <w:rPr>
          <w:rFonts w:asciiTheme="majorHAnsi" w:hAnsiTheme="majorHAnsi"/>
          <w:sz w:val="20"/>
          <w:szCs w:val="20"/>
        </w:rPr>
        <w:t xml:space="preserve"> </w:t>
      </w:r>
      <w:r w:rsidRPr="006B02AB">
        <w:rPr>
          <w:rFonts w:asciiTheme="majorHAnsi" w:hAnsiTheme="majorHAnsi"/>
          <w:sz w:val="20"/>
          <w:szCs w:val="20"/>
          <w:lang w:val="en-US"/>
        </w:rPr>
        <w:t>National Water Commission (2014)</w:t>
      </w:r>
    </w:p>
  </w:footnote>
  <w:footnote w:id="5">
    <w:p w14:paraId="0D31F0AA" w14:textId="62ECB61B" w:rsidR="007E5D67" w:rsidRPr="006B02AB" w:rsidRDefault="007E5D67">
      <w:pPr>
        <w:pStyle w:val="FootnoteText"/>
        <w:rPr>
          <w:rFonts w:asciiTheme="majorHAnsi" w:hAnsiTheme="majorHAnsi"/>
          <w:sz w:val="20"/>
          <w:szCs w:val="20"/>
          <w:lang w:val="en-US"/>
        </w:rPr>
      </w:pPr>
      <w:r w:rsidRPr="006B02AB">
        <w:rPr>
          <w:rStyle w:val="FootnoteReference"/>
          <w:rFonts w:asciiTheme="majorHAnsi" w:hAnsiTheme="majorHAnsi"/>
          <w:sz w:val="20"/>
          <w:szCs w:val="20"/>
        </w:rPr>
        <w:footnoteRef/>
      </w:r>
      <w:r w:rsidRPr="006B02AB">
        <w:rPr>
          <w:rFonts w:asciiTheme="majorHAnsi" w:hAnsiTheme="majorHAnsi"/>
          <w:sz w:val="20"/>
          <w:szCs w:val="20"/>
        </w:rPr>
        <w:t xml:space="preserve"> </w:t>
      </w:r>
      <w:r w:rsidRPr="006B02AB">
        <w:rPr>
          <w:rFonts w:asciiTheme="majorHAnsi" w:hAnsiTheme="majorHAnsi"/>
          <w:sz w:val="20"/>
          <w:szCs w:val="20"/>
          <w:lang w:val="en-US"/>
        </w:rPr>
        <w:t xml:space="preserve">See for example: </w:t>
      </w:r>
      <w:r w:rsidRPr="006B02AB">
        <w:rPr>
          <w:rFonts w:asciiTheme="majorHAnsi" w:hAnsiTheme="majorHAnsi"/>
          <w:i/>
          <w:color w:val="000000" w:themeColor="text1"/>
          <w:sz w:val="20"/>
          <w:szCs w:val="20"/>
        </w:rPr>
        <w:t xml:space="preserve">Our water, our life: An Aboriginal study in the northern basin. </w:t>
      </w:r>
      <w:r w:rsidRPr="006B02AB">
        <w:rPr>
          <w:rFonts w:asciiTheme="majorHAnsi" w:hAnsiTheme="majorHAnsi"/>
          <w:color w:val="000000" w:themeColor="text1"/>
          <w:sz w:val="20"/>
          <w:szCs w:val="20"/>
        </w:rPr>
        <w:t>Murray</w:t>
      </w:r>
      <w:r w:rsidRPr="006B02AB">
        <w:rPr>
          <w:rFonts w:asciiTheme="majorHAnsi" w:hAnsiTheme="majorHAnsi"/>
          <w:color w:val="221E1F"/>
          <w:sz w:val="20"/>
          <w:szCs w:val="20"/>
        </w:rPr>
        <w:t>‒</w:t>
      </w:r>
      <w:r w:rsidRPr="006B02AB">
        <w:rPr>
          <w:rFonts w:asciiTheme="majorHAnsi" w:hAnsiTheme="majorHAnsi"/>
          <w:color w:val="000000" w:themeColor="text1"/>
          <w:sz w:val="20"/>
          <w:szCs w:val="20"/>
        </w:rPr>
        <w:t xml:space="preserve">Darling Basin Authority, Canberra, 2016. </w:t>
      </w:r>
      <w:hyperlink r:id="rId2" w:history="1">
        <w:r w:rsidRPr="006B02AB">
          <w:rPr>
            <w:rStyle w:val="Hyperlink"/>
            <w:rFonts w:asciiTheme="majorHAnsi" w:hAnsiTheme="majorHAnsi"/>
            <w:sz w:val="20"/>
            <w:szCs w:val="20"/>
          </w:rPr>
          <w:t>https://www.mdba.gov.au/sites/default/files/pubs/Aboriginal-sociocultural-survey-report_0.docx https://www.mdba.gov.au/sites/default/files/pubs/Aboriginal-sociocultural-survey-report_0.docx</w:t>
        </w:r>
      </w:hyperlink>
    </w:p>
  </w:footnote>
  <w:footnote w:id="6">
    <w:p w14:paraId="6BCA7B92" w14:textId="640385AE" w:rsidR="007E5D67" w:rsidRPr="006B02AB" w:rsidRDefault="007E5D67" w:rsidP="00A95CB6">
      <w:pPr>
        <w:widowControl w:val="0"/>
        <w:numPr>
          <w:ilvl w:val="0"/>
          <w:numId w:val="4"/>
        </w:numPr>
        <w:tabs>
          <w:tab w:val="left" w:pos="220"/>
          <w:tab w:val="left" w:pos="720"/>
        </w:tabs>
        <w:autoSpaceDE w:val="0"/>
        <w:autoSpaceDN w:val="0"/>
        <w:adjustRightInd w:val="0"/>
        <w:spacing w:after="240"/>
        <w:ind w:hanging="720"/>
        <w:rPr>
          <w:rFonts w:asciiTheme="majorHAnsi" w:hAnsiTheme="majorHAnsi" w:cs="Times"/>
          <w:sz w:val="20"/>
          <w:szCs w:val="20"/>
          <w:lang w:val="en-US"/>
        </w:rPr>
      </w:pPr>
      <w:r w:rsidRPr="006B02AB">
        <w:rPr>
          <w:rStyle w:val="FootnoteReference"/>
          <w:rFonts w:asciiTheme="majorHAnsi" w:hAnsiTheme="majorHAnsi"/>
          <w:sz w:val="20"/>
          <w:szCs w:val="20"/>
        </w:rPr>
        <w:footnoteRef/>
      </w:r>
      <w:r w:rsidRPr="006B02AB">
        <w:rPr>
          <w:rFonts w:asciiTheme="majorHAnsi" w:hAnsiTheme="majorHAnsi"/>
          <w:sz w:val="20"/>
          <w:szCs w:val="20"/>
        </w:rPr>
        <w:t xml:space="preserve"> </w:t>
      </w:r>
      <w:r>
        <w:rPr>
          <w:rFonts w:ascii="Calibri" w:hAnsi="Calibri" w:cs="Calibri"/>
          <w:sz w:val="20"/>
          <w:szCs w:val="20"/>
          <w:lang w:val="en-US"/>
        </w:rPr>
        <w:t xml:space="preserve">Government of Australia (2016), </w:t>
      </w:r>
      <w:r>
        <w:rPr>
          <w:rFonts w:ascii="Calibri" w:hAnsi="Calibri" w:cs="Calibri"/>
          <w:i/>
          <w:iCs/>
          <w:sz w:val="20"/>
          <w:szCs w:val="20"/>
          <w:lang w:val="en-US"/>
        </w:rPr>
        <w:t xml:space="preserve">Engaging Indigenous People in Water Planning and Management. </w:t>
      </w:r>
      <w:r>
        <w:rPr>
          <w:rFonts w:ascii="Calibri" w:hAnsi="Calibri" w:cs="Calibri"/>
          <w:sz w:val="20"/>
          <w:szCs w:val="20"/>
          <w:lang w:val="en-US"/>
        </w:rPr>
        <w:t>Module to the National Water Initiative (NWI) Policy Guidelines for Water Planning and Management. p. 15.</w:t>
      </w:r>
    </w:p>
    <w:p w14:paraId="2965F5CB" w14:textId="77164506" w:rsidR="007E5D67" w:rsidRPr="00A95CB6" w:rsidRDefault="007E5D67">
      <w:pPr>
        <w:pStyle w:val="FootnoteText"/>
        <w:rPr>
          <w:lang w:val="en-US"/>
        </w:rPr>
      </w:pPr>
    </w:p>
  </w:footnote>
  <w:footnote w:id="7">
    <w:p w14:paraId="26D28A3B" w14:textId="24A1B48E" w:rsidR="007E5D67" w:rsidRPr="0083451F" w:rsidRDefault="007E5D67">
      <w:pPr>
        <w:pStyle w:val="FootnoteText"/>
        <w:rPr>
          <w:rFonts w:asciiTheme="majorHAnsi" w:hAnsiTheme="majorHAnsi"/>
          <w:sz w:val="20"/>
          <w:szCs w:val="20"/>
          <w:lang w:val="en-US"/>
        </w:rPr>
      </w:pPr>
      <w:r w:rsidRPr="0083451F">
        <w:rPr>
          <w:rStyle w:val="FootnoteReference"/>
          <w:rFonts w:asciiTheme="majorHAnsi" w:hAnsiTheme="majorHAnsi"/>
          <w:sz w:val="20"/>
          <w:szCs w:val="20"/>
        </w:rPr>
        <w:footnoteRef/>
      </w:r>
      <w:r w:rsidRPr="0083451F">
        <w:rPr>
          <w:rFonts w:asciiTheme="majorHAnsi" w:hAnsiTheme="majorHAnsi"/>
          <w:sz w:val="20"/>
          <w:szCs w:val="20"/>
        </w:rPr>
        <w:t xml:space="preserve"> </w:t>
      </w:r>
      <w:r>
        <w:rPr>
          <w:rFonts w:asciiTheme="majorHAnsi" w:hAnsiTheme="majorHAnsi"/>
          <w:sz w:val="20"/>
          <w:szCs w:val="20"/>
          <w:lang w:val="en-US"/>
        </w:rPr>
        <w:t xml:space="preserve">MLDRIN, Basin Plan Amendments submission. February 2017. </w:t>
      </w:r>
      <w:hyperlink r:id="rId3" w:history="1">
        <w:r w:rsidRPr="00BA1E08">
          <w:rPr>
            <w:rStyle w:val="Hyperlink"/>
            <w:rFonts w:asciiTheme="majorHAnsi" w:hAnsiTheme="majorHAnsi"/>
            <w:sz w:val="20"/>
            <w:szCs w:val="20"/>
            <w:lang w:val="en-US"/>
          </w:rPr>
          <w:t>http://www.mldrin.org.au/wp-content/uploads/2013/06/MLDRIN_NBR_Submission.pdf</w:t>
        </w:r>
      </w:hyperlink>
    </w:p>
  </w:footnote>
  <w:footnote w:id="8">
    <w:p w14:paraId="64812496" w14:textId="44CA6CBD" w:rsidR="007E5D67" w:rsidRPr="0083451F" w:rsidRDefault="007E5D67">
      <w:pPr>
        <w:pStyle w:val="FootnoteText"/>
        <w:rPr>
          <w:rFonts w:asciiTheme="majorHAnsi" w:hAnsiTheme="majorHAnsi"/>
          <w:sz w:val="20"/>
          <w:szCs w:val="20"/>
          <w:lang w:val="en-US"/>
        </w:rPr>
      </w:pPr>
      <w:r w:rsidRPr="0083451F">
        <w:rPr>
          <w:rStyle w:val="FootnoteReference"/>
          <w:rFonts w:asciiTheme="majorHAnsi" w:hAnsiTheme="majorHAnsi"/>
          <w:sz w:val="20"/>
          <w:szCs w:val="20"/>
        </w:rPr>
        <w:footnoteRef/>
      </w:r>
      <w:r w:rsidRPr="0083451F">
        <w:rPr>
          <w:rFonts w:asciiTheme="majorHAnsi" w:hAnsiTheme="majorHAnsi"/>
          <w:sz w:val="20"/>
          <w:szCs w:val="20"/>
        </w:rPr>
        <w:t xml:space="preserve"> Correspondence from Russel James, MDBA Executive Director Policy and Planning to Darren Perry, Chair – MLDRIN, 25 January 2016. Unpublished. Available on request. </w:t>
      </w:r>
    </w:p>
  </w:footnote>
  <w:footnote w:id="9">
    <w:p w14:paraId="39F50E56" w14:textId="6D1E0D05" w:rsidR="007E5D67" w:rsidRPr="0083451F" w:rsidRDefault="007E5D67">
      <w:pPr>
        <w:pStyle w:val="FootnoteText"/>
        <w:rPr>
          <w:rFonts w:asciiTheme="majorHAnsi" w:hAnsiTheme="majorHAnsi"/>
          <w:sz w:val="20"/>
          <w:szCs w:val="20"/>
          <w:lang w:val="en-US"/>
        </w:rPr>
      </w:pPr>
      <w:r w:rsidRPr="0083451F">
        <w:rPr>
          <w:rStyle w:val="FootnoteReference"/>
          <w:rFonts w:asciiTheme="majorHAnsi" w:hAnsiTheme="majorHAnsi"/>
          <w:sz w:val="20"/>
          <w:szCs w:val="20"/>
        </w:rPr>
        <w:footnoteRef/>
      </w:r>
      <w:r w:rsidRPr="0083451F">
        <w:rPr>
          <w:rFonts w:asciiTheme="majorHAnsi" w:hAnsiTheme="majorHAnsi"/>
          <w:sz w:val="20"/>
          <w:szCs w:val="20"/>
        </w:rPr>
        <w:t xml:space="preserve"> </w:t>
      </w:r>
      <w:r>
        <w:rPr>
          <w:rFonts w:asciiTheme="majorHAnsi" w:hAnsiTheme="majorHAnsi"/>
          <w:sz w:val="20"/>
          <w:szCs w:val="20"/>
        </w:rPr>
        <w:t xml:space="preserve"> </w:t>
      </w:r>
      <w:r w:rsidR="0092219F">
        <w:rPr>
          <w:rFonts w:asciiTheme="majorHAnsi" w:hAnsiTheme="majorHAnsi"/>
          <w:sz w:val="20"/>
          <w:szCs w:val="20"/>
          <w:lang w:val="en-US"/>
        </w:rPr>
        <w:t>National Water Commission</w:t>
      </w:r>
      <w:r w:rsidRPr="0083451F">
        <w:rPr>
          <w:rFonts w:asciiTheme="majorHAnsi" w:hAnsiTheme="majorHAnsi"/>
          <w:sz w:val="20"/>
          <w:szCs w:val="20"/>
          <w:lang w:val="en-US"/>
        </w:rPr>
        <w:t xml:space="preserve"> (2014) p. 31.</w:t>
      </w:r>
    </w:p>
  </w:footnote>
  <w:footnote w:id="10">
    <w:p w14:paraId="32932B9C" w14:textId="3E6CC635" w:rsidR="007E5D67" w:rsidRPr="0083451F" w:rsidRDefault="007E5D67">
      <w:pPr>
        <w:pStyle w:val="FootnoteText"/>
        <w:rPr>
          <w:rFonts w:asciiTheme="majorHAnsi" w:hAnsiTheme="majorHAnsi"/>
          <w:sz w:val="20"/>
          <w:szCs w:val="20"/>
          <w:lang w:val="en-US"/>
        </w:rPr>
      </w:pPr>
      <w:r w:rsidRPr="0083451F">
        <w:rPr>
          <w:rStyle w:val="FootnoteReference"/>
          <w:rFonts w:asciiTheme="majorHAnsi" w:hAnsiTheme="majorHAnsi"/>
          <w:sz w:val="20"/>
          <w:szCs w:val="20"/>
        </w:rPr>
        <w:footnoteRef/>
      </w:r>
      <w:r w:rsidRPr="0083451F">
        <w:rPr>
          <w:rFonts w:asciiTheme="majorHAnsi" w:hAnsiTheme="majorHAnsi"/>
          <w:sz w:val="20"/>
          <w:szCs w:val="20"/>
        </w:rPr>
        <w:t xml:space="preserve"> </w:t>
      </w:r>
      <w:r w:rsidRPr="0083451F">
        <w:rPr>
          <w:rFonts w:asciiTheme="majorHAnsi" w:hAnsiTheme="majorHAnsi"/>
          <w:sz w:val="20"/>
          <w:szCs w:val="20"/>
          <w:lang w:val="en-US"/>
        </w:rPr>
        <w:t>Niall Blair MLC, correspondence with Rene Woods (MLDRIN) 7 March 2017. Unpublished.</w:t>
      </w:r>
      <w:r>
        <w:rPr>
          <w:rFonts w:asciiTheme="majorHAnsi" w:hAnsiTheme="majorHAnsi"/>
          <w:sz w:val="20"/>
          <w:szCs w:val="20"/>
          <w:lang w:val="en-US"/>
        </w:rPr>
        <w:t xml:space="preserve"> Available on request.</w:t>
      </w:r>
    </w:p>
  </w:footnote>
  <w:footnote w:id="11">
    <w:p w14:paraId="32287FF2" w14:textId="572989FB" w:rsidR="007E5D67" w:rsidRPr="00DF7C21" w:rsidRDefault="007E5D67">
      <w:pPr>
        <w:pStyle w:val="FootnoteText"/>
        <w:rPr>
          <w:rFonts w:asciiTheme="majorHAnsi" w:hAnsiTheme="majorHAnsi"/>
          <w:sz w:val="20"/>
          <w:szCs w:val="20"/>
          <w:lang w:val="en-US"/>
        </w:rPr>
      </w:pPr>
      <w:r w:rsidRPr="0083451F">
        <w:rPr>
          <w:rStyle w:val="FootnoteReference"/>
          <w:rFonts w:asciiTheme="majorHAnsi" w:hAnsiTheme="majorHAnsi"/>
          <w:sz w:val="20"/>
          <w:szCs w:val="20"/>
        </w:rPr>
        <w:footnoteRef/>
      </w:r>
      <w:r w:rsidRPr="0083451F">
        <w:rPr>
          <w:rFonts w:asciiTheme="majorHAnsi" w:hAnsiTheme="majorHAnsi"/>
          <w:sz w:val="20"/>
          <w:szCs w:val="20"/>
        </w:rPr>
        <w:t xml:space="preserve"> </w:t>
      </w:r>
      <w:r w:rsidRPr="0083451F">
        <w:rPr>
          <w:rFonts w:asciiTheme="majorHAnsi" w:hAnsiTheme="majorHAnsi"/>
          <w:sz w:val="20"/>
          <w:szCs w:val="20"/>
          <w:lang w:val="en-US"/>
        </w:rPr>
        <w:t>As of March 2017, NSW has invited Traditional Owners to nominate delegates for SAPs</w:t>
      </w:r>
    </w:p>
  </w:footnote>
  <w:footnote w:id="12">
    <w:p w14:paraId="60F8DED3" w14:textId="528A018B" w:rsidR="007E5D67" w:rsidRPr="00EA6A7F" w:rsidRDefault="007E5D67">
      <w:pPr>
        <w:pStyle w:val="FootnoteText"/>
        <w:rPr>
          <w:lang w:val="en-US"/>
        </w:rPr>
      </w:pPr>
      <w:r>
        <w:rPr>
          <w:rStyle w:val="FootnoteReference"/>
        </w:rPr>
        <w:footnoteRef/>
      </w:r>
      <w:r>
        <w:t xml:space="preserve"> </w:t>
      </w:r>
      <w:r>
        <w:rPr>
          <w:rFonts w:asciiTheme="majorHAnsi" w:hAnsiTheme="majorHAnsi"/>
          <w:sz w:val="20"/>
          <w:szCs w:val="20"/>
          <w:lang w:val="en-US"/>
        </w:rPr>
        <w:t xml:space="preserve">MLDRIN, Basin Plan Amendments submission. February 2017. </w:t>
      </w:r>
      <w:hyperlink r:id="rId4" w:history="1">
        <w:r w:rsidRPr="00BA1E08">
          <w:rPr>
            <w:rStyle w:val="Hyperlink"/>
            <w:rFonts w:asciiTheme="majorHAnsi" w:hAnsiTheme="majorHAnsi"/>
            <w:sz w:val="20"/>
            <w:szCs w:val="20"/>
            <w:lang w:val="en-US"/>
          </w:rPr>
          <w:t>http://www.mldrin.org.au/wp-content/uploads/2013/06/MLDRIN_NBR_Submission.pdf</w:t>
        </w:r>
      </w:hyperlink>
    </w:p>
  </w:footnote>
  <w:footnote w:id="13">
    <w:p w14:paraId="125C93FA" w14:textId="18B854EF" w:rsidR="007E5D67" w:rsidRPr="00BA1E08" w:rsidRDefault="007E5D67">
      <w:pPr>
        <w:pStyle w:val="FootnoteText"/>
        <w:rPr>
          <w:rFonts w:asciiTheme="majorHAnsi" w:hAnsiTheme="majorHAnsi"/>
          <w:sz w:val="20"/>
          <w:szCs w:val="20"/>
          <w:lang w:val="en-US"/>
        </w:rPr>
      </w:pPr>
      <w:r w:rsidRPr="00BA1E08">
        <w:rPr>
          <w:rStyle w:val="FootnoteReference"/>
          <w:rFonts w:asciiTheme="majorHAnsi" w:hAnsiTheme="majorHAnsi"/>
          <w:sz w:val="20"/>
          <w:szCs w:val="20"/>
        </w:rPr>
        <w:footnoteRef/>
      </w:r>
      <w:r w:rsidRPr="00BA1E08">
        <w:rPr>
          <w:rFonts w:asciiTheme="majorHAnsi" w:hAnsiTheme="majorHAnsi"/>
          <w:sz w:val="20"/>
          <w:szCs w:val="20"/>
        </w:rPr>
        <w:t xml:space="preserve"> W.S (Bill) Arthur (2010) </w:t>
      </w:r>
      <w:r w:rsidRPr="00BA1E08">
        <w:rPr>
          <w:rFonts w:asciiTheme="majorHAnsi" w:hAnsiTheme="majorHAnsi"/>
          <w:i/>
          <w:sz w:val="20"/>
          <w:szCs w:val="20"/>
        </w:rPr>
        <w:t>The Murray-Darling Basin Regional and Basin Plans: Indigenous water and land data.</w:t>
      </w:r>
      <w:r w:rsidRPr="00BA1E08">
        <w:rPr>
          <w:rFonts w:asciiTheme="majorHAnsi" w:hAnsiTheme="majorHAnsi"/>
          <w:sz w:val="20"/>
          <w:szCs w:val="20"/>
        </w:rPr>
        <w:t xml:space="preserve"> Murray Darling Basin Authority, Commonwealth of Australia. MDBA Publication No 20/12</w:t>
      </w:r>
    </w:p>
  </w:footnote>
  <w:footnote w:id="14">
    <w:p w14:paraId="156CDF08" w14:textId="41233DAF" w:rsidR="007E5D67" w:rsidRPr="00BA1E08" w:rsidRDefault="007E5D67" w:rsidP="00BA1E08">
      <w:pPr>
        <w:rPr>
          <w:rFonts w:asciiTheme="majorHAnsi" w:eastAsia="Times New Roman" w:hAnsiTheme="majorHAnsi" w:cs="Times New Roman"/>
          <w:sz w:val="20"/>
          <w:szCs w:val="20"/>
        </w:rPr>
      </w:pPr>
      <w:r w:rsidRPr="00DF7C21">
        <w:rPr>
          <w:rStyle w:val="FootnoteReference"/>
          <w:rFonts w:asciiTheme="majorHAnsi" w:hAnsiTheme="majorHAnsi"/>
          <w:sz w:val="20"/>
          <w:szCs w:val="20"/>
        </w:rPr>
        <w:footnoteRef/>
      </w:r>
      <w:r w:rsidRPr="00DF7C21">
        <w:rPr>
          <w:rFonts w:asciiTheme="majorHAnsi" w:hAnsiTheme="majorHAnsi"/>
          <w:sz w:val="20"/>
          <w:szCs w:val="20"/>
        </w:rPr>
        <w:t xml:space="preserve"> Jackson, S. ‘</w:t>
      </w:r>
      <w:r w:rsidRPr="00DF7C21">
        <w:rPr>
          <w:rFonts w:asciiTheme="majorHAnsi" w:eastAsia="Times New Roman" w:hAnsiTheme="majorHAnsi" w:cs="Arial"/>
          <w:bCs/>
          <w:sz w:val="20"/>
          <w:szCs w:val="20"/>
          <w:shd w:val="clear" w:color="auto" w:fill="FFFFFF"/>
        </w:rPr>
        <w:t>Enduring and persistent injustices in water access in Australia’ in</w:t>
      </w:r>
      <w:r w:rsidRPr="00DF7C21">
        <w:rPr>
          <w:rFonts w:asciiTheme="majorHAnsi" w:eastAsia="Times New Roman" w:hAnsiTheme="majorHAnsi" w:cs="Times New Roman"/>
          <w:sz w:val="20"/>
          <w:szCs w:val="20"/>
        </w:rPr>
        <w:t xml:space="preserve"> </w:t>
      </w:r>
      <w:r w:rsidRPr="00DF7C21">
        <w:rPr>
          <w:rFonts w:asciiTheme="majorHAnsi" w:eastAsia="Times New Roman" w:hAnsiTheme="majorHAnsi" w:cs="Arial"/>
          <w:sz w:val="20"/>
          <w:szCs w:val="20"/>
          <w:shd w:val="clear" w:color="auto" w:fill="FFFFFF"/>
        </w:rPr>
        <w:t xml:space="preserve">Anna </w:t>
      </w:r>
      <w:proofErr w:type="spellStart"/>
      <w:r w:rsidRPr="00DF7C21">
        <w:rPr>
          <w:rFonts w:asciiTheme="majorHAnsi" w:eastAsia="Times New Roman" w:hAnsiTheme="majorHAnsi" w:cs="Arial"/>
          <w:sz w:val="20"/>
          <w:szCs w:val="20"/>
          <w:shd w:val="clear" w:color="auto" w:fill="FFFFFF"/>
        </w:rPr>
        <w:t>Lukasiewicz</w:t>
      </w:r>
      <w:proofErr w:type="spellEnd"/>
      <w:r w:rsidRPr="00DF7C21">
        <w:rPr>
          <w:rFonts w:asciiTheme="majorHAnsi" w:eastAsia="Times New Roman" w:hAnsiTheme="majorHAnsi" w:cs="Arial"/>
          <w:sz w:val="20"/>
          <w:szCs w:val="20"/>
          <w:shd w:val="clear" w:color="auto" w:fill="FFFFFF"/>
        </w:rPr>
        <w:t xml:space="preserve"> (et al) (eds.)</w:t>
      </w:r>
      <w:r w:rsidRPr="00DF7C21">
        <w:rPr>
          <w:rFonts w:asciiTheme="majorHAnsi" w:eastAsia="Times New Roman" w:hAnsiTheme="majorHAnsi" w:cs="Times New Roman"/>
          <w:sz w:val="20"/>
          <w:szCs w:val="20"/>
        </w:rPr>
        <w:t xml:space="preserve"> </w:t>
      </w:r>
      <w:r w:rsidRPr="00DF7C21">
        <w:rPr>
          <w:rFonts w:asciiTheme="majorHAnsi" w:eastAsia="Times New Roman" w:hAnsiTheme="majorHAnsi" w:cs="Arial"/>
          <w:i/>
          <w:sz w:val="20"/>
          <w:szCs w:val="20"/>
          <w:shd w:val="clear" w:color="auto" w:fill="FFFFFF"/>
        </w:rPr>
        <w:t>Natural Resources and Environmental Justice,</w:t>
      </w:r>
      <w:r w:rsidRPr="00DF7C21">
        <w:rPr>
          <w:rFonts w:asciiTheme="majorHAnsi" w:eastAsia="Times New Roman" w:hAnsiTheme="majorHAnsi" w:cs="Arial"/>
          <w:sz w:val="20"/>
          <w:szCs w:val="20"/>
          <w:shd w:val="clear" w:color="auto" w:fill="FFFFFF"/>
        </w:rPr>
        <w:t xml:space="preserve"> CSIRO, pp.121-132, 2017.</w:t>
      </w:r>
      <w:r w:rsidRPr="00DF7C21">
        <w:rPr>
          <w:rFonts w:asciiTheme="majorHAnsi" w:eastAsia="Times New Roman" w:hAnsiTheme="majorHAnsi" w:cs="Arial"/>
          <w:color w:val="888888"/>
          <w:sz w:val="20"/>
          <w:szCs w:val="20"/>
          <w:shd w:val="clear" w:color="auto" w:fill="FFFFFF"/>
        </w:rPr>
        <w:t xml:space="preserve"> </w:t>
      </w:r>
    </w:p>
  </w:footnote>
  <w:footnote w:id="15">
    <w:p w14:paraId="265051DF" w14:textId="5D12F39C" w:rsidR="007E5D67" w:rsidRPr="00DF7C21" w:rsidRDefault="007E5D67" w:rsidP="00DF7C21">
      <w:pPr>
        <w:rPr>
          <w:rFonts w:ascii="Times" w:eastAsia="Times New Roman" w:hAnsi="Times" w:cs="Times New Roman"/>
          <w:sz w:val="20"/>
          <w:szCs w:val="20"/>
        </w:rPr>
      </w:pPr>
      <w:r w:rsidRPr="00DF7C21">
        <w:rPr>
          <w:rStyle w:val="FootnoteReference"/>
          <w:rFonts w:asciiTheme="majorHAnsi" w:hAnsiTheme="majorHAnsi"/>
          <w:sz w:val="20"/>
          <w:szCs w:val="20"/>
        </w:rPr>
        <w:footnoteRef/>
      </w:r>
      <w:r w:rsidRPr="00DF7C21">
        <w:rPr>
          <w:rFonts w:asciiTheme="majorHAnsi" w:hAnsiTheme="majorHAnsi"/>
          <w:sz w:val="20"/>
          <w:szCs w:val="20"/>
        </w:rPr>
        <w:t xml:space="preserve"> </w:t>
      </w:r>
      <w:r w:rsidRPr="00DF7C21">
        <w:rPr>
          <w:rFonts w:asciiTheme="majorHAnsi" w:hAnsiTheme="majorHAnsi"/>
          <w:sz w:val="20"/>
          <w:szCs w:val="20"/>
          <w:lang w:val="en-US"/>
        </w:rPr>
        <w:t xml:space="preserve">Martin, P.  (2016) ‘Creating the next generation of water governance’ </w:t>
      </w:r>
      <w:r w:rsidRPr="00DF7C21">
        <w:rPr>
          <w:rFonts w:asciiTheme="majorHAnsi" w:eastAsia="Times New Roman" w:hAnsiTheme="majorHAnsi" w:cs="Arial"/>
          <w:i/>
          <w:iCs/>
          <w:color w:val="212121"/>
          <w:sz w:val="20"/>
          <w:szCs w:val="20"/>
          <w:shd w:val="clear" w:color="auto" w:fill="FFFFFF"/>
        </w:rPr>
        <w:t>Environmental and Planning Law Journal</w:t>
      </w:r>
      <w:r w:rsidRPr="00DF7C21">
        <w:rPr>
          <w:rFonts w:asciiTheme="majorHAnsi" w:eastAsia="Times New Roman" w:hAnsiTheme="majorHAnsi" w:cs="Arial"/>
          <w:color w:val="212121"/>
          <w:sz w:val="20"/>
          <w:szCs w:val="20"/>
          <w:shd w:val="clear" w:color="auto" w:fill="FFFFFF"/>
        </w:rPr>
        <w:t xml:space="preserve"> (Volume 33 Part 4) </w:t>
      </w:r>
      <w:r w:rsidRPr="00DF7C21">
        <w:rPr>
          <w:rFonts w:asciiTheme="majorHAnsi" w:hAnsiTheme="majorHAnsi"/>
          <w:sz w:val="20"/>
          <w:szCs w:val="20"/>
          <w:lang w:val="en-US"/>
        </w:rPr>
        <w:t>pp. 388-401</w:t>
      </w:r>
    </w:p>
  </w:footnote>
  <w:footnote w:id="16">
    <w:p w14:paraId="118C2AB9" w14:textId="72F07DC3" w:rsidR="007E5D67" w:rsidRPr="00BA1E08" w:rsidRDefault="007E5D67" w:rsidP="002C35F6">
      <w:pPr>
        <w:rPr>
          <w:rFonts w:asciiTheme="majorHAnsi" w:hAnsiTheme="majorHAnsi"/>
          <w:i/>
          <w:sz w:val="20"/>
          <w:szCs w:val="20"/>
        </w:rPr>
      </w:pPr>
      <w:r w:rsidRPr="00BA1E08">
        <w:rPr>
          <w:rStyle w:val="FootnoteReference"/>
          <w:rFonts w:asciiTheme="majorHAnsi" w:hAnsiTheme="majorHAnsi"/>
          <w:sz w:val="20"/>
          <w:szCs w:val="20"/>
        </w:rPr>
        <w:footnoteRef/>
      </w:r>
      <w:r w:rsidRPr="00BA1E08">
        <w:rPr>
          <w:rFonts w:asciiTheme="majorHAnsi" w:hAnsiTheme="majorHAnsi"/>
          <w:sz w:val="20"/>
          <w:szCs w:val="20"/>
        </w:rPr>
        <w:t xml:space="preserve"> Murray Lower Darling Rivers Indigenous Nations (MLDRIN) (2016). </w:t>
      </w:r>
      <w:r w:rsidRPr="00BA1E08">
        <w:rPr>
          <w:rFonts w:asciiTheme="majorHAnsi" w:hAnsiTheme="majorHAnsi"/>
          <w:i/>
          <w:sz w:val="20"/>
          <w:szCs w:val="20"/>
        </w:rPr>
        <w:t xml:space="preserve">Ensuring equity in the development and assessment of water resource plans. </w:t>
      </w:r>
      <w:r w:rsidRPr="00BA1E08">
        <w:rPr>
          <w:rFonts w:asciiTheme="majorHAnsi" w:hAnsiTheme="majorHAnsi"/>
          <w:sz w:val="20"/>
          <w:szCs w:val="20"/>
        </w:rPr>
        <w:t>Discussion Paper</w:t>
      </w:r>
      <w:r w:rsidRPr="00BA1E08">
        <w:rPr>
          <w:rFonts w:asciiTheme="majorHAnsi" w:hAnsiTheme="majorHAnsi"/>
          <w:i/>
          <w:sz w:val="20"/>
          <w:szCs w:val="20"/>
        </w:rPr>
        <w:t xml:space="preserve">. </w:t>
      </w:r>
      <w:hyperlink r:id="rId5" w:history="1">
        <w:r w:rsidRPr="00BA1E08">
          <w:rPr>
            <w:rStyle w:val="Hyperlink"/>
            <w:rFonts w:asciiTheme="majorHAnsi" w:hAnsiTheme="majorHAnsi"/>
            <w:sz w:val="20"/>
            <w:szCs w:val="20"/>
          </w:rPr>
          <w:t>http://www.mldrin.org.au/wp-content/uploads/2013/06/MLDRIN_WRP_DiscussionPaper_May2016.pdf</w:t>
        </w:r>
      </w:hyperlink>
    </w:p>
  </w:footnote>
  <w:footnote w:id="17">
    <w:p w14:paraId="3F6C55CF" w14:textId="0A1BDFD4" w:rsidR="007E5D67" w:rsidRPr="00036E8C" w:rsidRDefault="007E5D67">
      <w:pPr>
        <w:pStyle w:val="FootnoteText"/>
        <w:rPr>
          <w:rFonts w:asciiTheme="majorHAnsi" w:hAnsiTheme="majorHAnsi"/>
          <w:sz w:val="20"/>
          <w:szCs w:val="20"/>
          <w:lang w:val="en-US"/>
        </w:rPr>
      </w:pPr>
      <w:r w:rsidRPr="00036E8C">
        <w:rPr>
          <w:rStyle w:val="FootnoteReference"/>
          <w:rFonts w:asciiTheme="majorHAnsi" w:hAnsiTheme="majorHAnsi"/>
          <w:sz w:val="20"/>
          <w:szCs w:val="20"/>
        </w:rPr>
        <w:footnoteRef/>
      </w:r>
      <w:r w:rsidRPr="00036E8C">
        <w:rPr>
          <w:rFonts w:asciiTheme="majorHAnsi" w:hAnsiTheme="majorHAnsi"/>
          <w:sz w:val="20"/>
          <w:szCs w:val="20"/>
        </w:rPr>
        <w:t xml:space="preserve"> </w:t>
      </w:r>
      <w:r w:rsidRPr="00036E8C">
        <w:rPr>
          <w:rFonts w:asciiTheme="majorHAnsi" w:hAnsiTheme="majorHAnsi"/>
          <w:sz w:val="20"/>
          <w:szCs w:val="20"/>
          <w:lang w:val="en-US"/>
        </w:rPr>
        <w:t xml:space="preserve">National Water Commission (2012) Position Statement: Indigenous Access to Water Resources. </w:t>
      </w:r>
    </w:p>
  </w:footnote>
  <w:footnote w:id="18">
    <w:p w14:paraId="1921C7DD" w14:textId="2C4D85C9" w:rsidR="007E5D67" w:rsidRPr="00EA6A7F" w:rsidRDefault="007E5D67">
      <w:pPr>
        <w:pStyle w:val="FootnoteText"/>
        <w:rPr>
          <w:lang w:val="en-US"/>
        </w:rPr>
      </w:pPr>
      <w:r w:rsidRPr="00036E8C">
        <w:rPr>
          <w:rStyle w:val="FootnoteReference"/>
          <w:rFonts w:asciiTheme="majorHAnsi" w:hAnsiTheme="majorHAnsi"/>
          <w:sz w:val="20"/>
          <w:szCs w:val="20"/>
        </w:rPr>
        <w:footnoteRef/>
      </w:r>
      <w:r w:rsidRPr="00036E8C">
        <w:rPr>
          <w:rFonts w:asciiTheme="majorHAnsi" w:hAnsiTheme="majorHAnsi"/>
          <w:sz w:val="20"/>
          <w:szCs w:val="20"/>
        </w:rPr>
        <w:t xml:space="preserve"> </w:t>
      </w:r>
      <w:r w:rsidRPr="00036E8C">
        <w:rPr>
          <w:rFonts w:asciiTheme="majorHAnsi" w:hAnsiTheme="majorHAnsi"/>
          <w:sz w:val="20"/>
          <w:szCs w:val="20"/>
          <w:lang w:val="en-US"/>
        </w:rPr>
        <w:t>National Water Commission (2012) Position Statement: Indigenous Access to Water Resources.</w:t>
      </w:r>
    </w:p>
  </w:footnote>
  <w:footnote w:id="19">
    <w:p w14:paraId="05C495DA" w14:textId="153321F0" w:rsidR="007E5D67" w:rsidRPr="00A4299B" w:rsidRDefault="007E5D67" w:rsidP="00A4299B">
      <w:pPr>
        <w:textAlignment w:val="baseline"/>
        <w:rPr>
          <w:rFonts w:asciiTheme="majorHAnsi" w:eastAsia="Times New Roman" w:hAnsiTheme="majorHAnsi" w:cs="Arial"/>
          <w:color w:val="000000"/>
          <w:sz w:val="20"/>
          <w:szCs w:val="20"/>
        </w:rPr>
      </w:pPr>
      <w:r w:rsidRPr="00A4299B">
        <w:rPr>
          <w:rStyle w:val="FootnoteReference"/>
          <w:rFonts w:asciiTheme="majorHAnsi" w:hAnsiTheme="majorHAnsi"/>
          <w:sz w:val="20"/>
          <w:szCs w:val="20"/>
        </w:rPr>
        <w:footnoteRef/>
      </w:r>
      <w:r w:rsidRPr="00A4299B">
        <w:rPr>
          <w:rFonts w:asciiTheme="majorHAnsi" w:hAnsiTheme="majorHAnsi"/>
          <w:sz w:val="20"/>
          <w:szCs w:val="20"/>
        </w:rPr>
        <w:t xml:space="preserve"> </w:t>
      </w:r>
      <w:r w:rsidRPr="00A4299B">
        <w:rPr>
          <w:rFonts w:asciiTheme="majorHAnsi" w:hAnsiTheme="majorHAnsi"/>
          <w:sz w:val="20"/>
          <w:szCs w:val="20"/>
          <w:lang w:val="en-US"/>
        </w:rPr>
        <w:t xml:space="preserve">See for example, the </w:t>
      </w:r>
      <w:r w:rsidRPr="00A4299B">
        <w:rPr>
          <w:rFonts w:asciiTheme="majorHAnsi" w:hAnsiTheme="majorHAnsi"/>
          <w:sz w:val="20"/>
          <w:szCs w:val="20"/>
        </w:rPr>
        <w:t xml:space="preserve">Environmental water delivery agreement between the Commonwealth Environmental Water Holder and </w:t>
      </w:r>
      <w:proofErr w:type="spellStart"/>
      <w:r w:rsidRPr="00A4299B">
        <w:rPr>
          <w:rFonts w:asciiTheme="majorHAnsi" w:hAnsiTheme="majorHAnsi"/>
          <w:sz w:val="20"/>
          <w:szCs w:val="20"/>
        </w:rPr>
        <w:t>Ngarrindjeri</w:t>
      </w:r>
      <w:proofErr w:type="spellEnd"/>
      <w:r w:rsidRPr="00A4299B">
        <w:rPr>
          <w:rFonts w:asciiTheme="majorHAnsi" w:hAnsiTheme="majorHAnsi"/>
          <w:sz w:val="20"/>
          <w:szCs w:val="20"/>
        </w:rPr>
        <w:t xml:space="preserve"> Regional Authority</w:t>
      </w:r>
      <w:r>
        <w:rPr>
          <w:rFonts w:asciiTheme="majorHAnsi" w:hAnsiTheme="majorHAnsi"/>
          <w:sz w:val="20"/>
          <w:szCs w:val="20"/>
        </w:rPr>
        <w:t xml:space="preserve">. </w:t>
      </w:r>
    </w:p>
    <w:p w14:paraId="7E1A87DC" w14:textId="7E6A588D" w:rsidR="007E5D67" w:rsidRPr="006D34D9" w:rsidRDefault="007E5D67" w:rsidP="00F83AF1">
      <w:pPr>
        <w:pStyle w:val="FootnoteText"/>
        <w:rPr>
          <w:rFonts w:asciiTheme="majorHAnsi" w:hAnsiTheme="majorHAnsi"/>
          <w:sz w:val="20"/>
          <w:szCs w:val="20"/>
          <w:lang w:val="en-US"/>
        </w:rPr>
      </w:pPr>
      <w:r w:rsidRPr="00036E8C">
        <w:rPr>
          <w:rFonts w:asciiTheme="majorHAnsi" w:hAnsiTheme="majorHAnsi"/>
          <w:sz w:val="20"/>
          <w:szCs w:val="20"/>
          <w:lang w:val="en-US"/>
        </w:rPr>
        <w:t xml:space="preserve"> </w:t>
      </w:r>
      <w:hyperlink r:id="rId6" w:history="1">
        <w:r w:rsidRPr="006D34D9">
          <w:rPr>
            <w:rStyle w:val="Hyperlink"/>
            <w:rFonts w:asciiTheme="majorHAnsi" w:hAnsiTheme="majorHAnsi"/>
            <w:sz w:val="20"/>
            <w:szCs w:val="20"/>
            <w:lang w:val="en-US"/>
          </w:rPr>
          <w:t>http://www.environment.gov.au/system/files/resources/3b3f1e09-3b50-4640-b205-08464e77aec8/files/nra-water-delivery-agreement.pdf</w:t>
        </w:r>
      </w:hyperlink>
    </w:p>
  </w:footnote>
  <w:footnote w:id="20">
    <w:p w14:paraId="50CF8428" w14:textId="3A189051" w:rsidR="007E5D67" w:rsidRPr="007E5D67" w:rsidRDefault="007E5D67">
      <w:pPr>
        <w:pStyle w:val="FootnoteText"/>
        <w:rPr>
          <w:rFonts w:asciiTheme="majorHAnsi" w:hAnsiTheme="majorHAnsi"/>
          <w:sz w:val="20"/>
          <w:szCs w:val="20"/>
          <w:lang w:val="en-US"/>
        </w:rPr>
      </w:pPr>
      <w:r w:rsidRPr="007E5D67">
        <w:rPr>
          <w:rStyle w:val="FootnoteReference"/>
          <w:rFonts w:asciiTheme="majorHAnsi" w:hAnsiTheme="majorHAnsi"/>
          <w:sz w:val="20"/>
          <w:szCs w:val="20"/>
        </w:rPr>
        <w:footnoteRef/>
      </w:r>
      <w:r w:rsidRPr="007E5D67">
        <w:rPr>
          <w:rFonts w:asciiTheme="majorHAnsi" w:hAnsiTheme="majorHAnsi"/>
          <w:sz w:val="20"/>
          <w:szCs w:val="20"/>
        </w:rPr>
        <w:t xml:space="preserve"> </w:t>
      </w:r>
      <w:hyperlink r:id="rId7" w:history="1">
        <w:r w:rsidRPr="007E5D67">
          <w:rPr>
            <w:rStyle w:val="Hyperlink"/>
            <w:rFonts w:asciiTheme="majorHAnsi" w:hAnsiTheme="majorHAnsi"/>
            <w:sz w:val="20"/>
            <w:szCs w:val="20"/>
            <w:lang w:val="en-US"/>
          </w:rPr>
          <w:t>https://www2.delwp.vic.gov.au/boards-and-governance/board-vacancies</w:t>
        </w:r>
      </w:hyperlink>
    </w:p>
  </w:footnote>
  <w:footnote w:id="21">
    <w:p w14:paraId="30C96B56" w14:textId="2F55EC1A" w:rsidR="007E5D67" w:rsidRPr="00271C3F" w:rsidRDefault="007E5D67" w:rsidP="007E5D67">
      <w:pPr>
        <w:widowControl w:val="0"/>
        <w:autoSpaceDE w:val="0"/>
        <w:autoSpaceDN w:val="0"/>
        <w:adjustRightInd w:val="0"/>
        <w:spacing w:after="240"/>
        <w:rPr>
          <w:rFonts w:asciiTheme="majorHAnsi" w:hAnsiTheme="majorHAnsi" w:cs="Times"/>
          <w:sz w:val="20"/>
          <w:szCs w:val="20"/>
          <w:lang w:val="en-US"/>
        </w:rPr>
      </w:pPr>
      <w:r w:rsidRPr="00271C3F">
        <w:rPr>
          <w:rStyle w:val="FootnoteReference"/>
          <w:rFonts w:asciiTheme="majorHAnsi" w:hAnsiTheme="majorHAnsi"/>
          <w:sz w:val="20"/>
          <w:szCs w:val="20"/>
        </w:rPr>
        <w:footnoteRef/>
      </w:r>
      <w:r w:rsidRPr="00271C3F">
        <w:rPr>
          <w:rFonts w:asciiTheme="majorHAnsi" w:hAnsiTheme="majorHAnsi"/>
          <w:sz w:val="20"/>
          <w:szCs w:val="20"/>
        </w:rPr>
        <w:t xml:space="preserve"> </w:t>
      </w:r>
      <w:r w:rsidRPr="00271C3F">
        <w:rPr>
          <w:rFonts w:asciiTheme="majorHAnsi" w:hAnsiTheme="majorHAnsi" w:cs="Times"/>
          <w:sz w:val="20"/>
          <w:szCs w:val="20"/>
          <w:lang w:val="en-US"/>
        </w:rPr>
        <w:t xml:space="preserve">Report of the Independent Review of the Water Act 2007, Commonwealth of Australia 2014. </w:t>
      </w:r>
      <w:r w:rsidR="00271C3F">
        <w:rPr>
          <w:rFonts w:asciiTheme="majorHAnsi" w:hAnsiTheme="majorHAnsi" w:cs="Times"/>
          <w:sz w:val="20"/>
          <w:szCs w:val="20"/>
          <w:lang w:val="en-US"/>
        </w:rPr>
        <w:t>p</w:t>
      </w:r>
      <w:r w:rsidR="00271C3F" w:rsidRPr="00271C3F">
        <w:rPr>
          <w:rFonts w:asciiTheme="majorHAnsi" w:hAnsiTheme="majorHAnsi" w:cs="Times"/>
          <w:sz w:val="20"/>
          <w:szCs w:val="20"/>
          <w:lang w:val="en-US"/>
        </w:rPr>
        <w:t>. 6</w:t>
      </w:r>
    </w:p>
    <w:p w14:paraId="014C6F85" w14:textId="13DBCAA9" w:rsidR="007E5D67" w:rsidRPr="007E5D67" w:rsidRDefault="007E5D67">
      <w:pPr>
        <w:pStyle w:val="FootnoteText"/>
        <w:rPr>
          <w:lang w:val="en-US"/>
        </w:rPr>
      </w:pPr>
    </w:p>
  </w:footnote>
  <w:footnote w:id="22">
    <w:p w14:paraId="3FC04E30" w14:textId="1B5FDC29" w:rsidR="00271C3F" w:rsidRPr="00271C3F" w:rsidRDefault="00271C3F">
      <w:pPr>
        <w:pStyle w:val="FootnoteText"/>
        <w:rPr>
          <w:rFonts w:asciiTheme="majorHAnsi" w:hAnsiTheme="majorHAnsi"/>
          <w:sz w:val="20"/>
          <w:szCs w:val="20"/>
          <w:lang w:val="en-US"/>
        </w:rPr>
      </w:pPr>
      <w:r w:rsidRPr="00271C3F">
        <w:rPr>
          <w:rStyle w:val="FootnoteReference"/>
          <w:rFonts w:asciiTheme="majorHAnsi" w:hAnsiTheme="majorHAnsi"/>
          <w:sz w:val="20"/>
          <w:szCs w:val="20"/>
        </w:rPr>
        <w:footnoteRef/>
      </w:r>
      <w:r w:rsidRPr="00271C3F">
        <w:rPr>
          <w:rFonts w:asciiTheme="majorHAnsi" w:hAnsiTheme="majorHAnsi"/>
          <w:sz w:val="20"/>
          <w:szCs w:val="20"/>
        </w:rPr>
        <w:t xml:space="preserve"> </w:t>
      </w:r>
      <w:r w:rsidRPr="00271C3F">
        <w:rPr>
          <w:rFonts w:asciiTheme="majorHAnsi" w:hAnsiTheme="majorHAnsi" w:cs="Times"/>
          <w:sz w:val="20"/>
          <w:szCs w:val="20"/>
          <w:lang w:val="en-US"/>
        </w:rPr>
        <w:t>Report of the Independent Review of the Water Act 2007, Commonwealth of Australia 2014. p. 6</w:t>
      </w:r>
    </w:p>
  </w:footnote>
  <w:footnote w:id="23">
    <w:p w14:paraId="4CC9F842" w14:textId="096D6E9B" w:rsidR="007E5D67" w:rsidRPr="00271C3F" w:rsidRDefault="007E5D67" w:rsidP="00271C3F">
      <w:pPr>
        <w:pStyle w:val="Heading1"/>
        <w:shd w:val="clear" w:color="auto" w:fill="FFFFFF"/>
        <w:spacing w:before="0" w:beforeAutospacing="0" w:after="180" w:afterAutospacing="0"/>
        <w:textAlignment w:val="baseline"/>
        <w:rPr>
          <w:rFonts w:asciiTheme="majorHAnsi" w:eastAsia="Times New Roman" w:hAnsiTheme="majorHAnsi" w:cs="Times New Roman"/>
          <w:b w:val="0"/>
          <w:sz w:val="20"/>
          <w:szCs w:val="20"/>
        </w:rPr>
      </w:pPr>
      <w:r w:rsidRPr="00271C3F">
        <w:rPr>
          <w:rStyle w:val="FootnoteReference"/>
          <w:rFonts w:asciiTheme="majorHAnsi" w:hAnsiTheme="majorHAnsi"/>
          <w:b w:val="0"/>
          <w:sz w:val="20"/>
          <w:szCs w:val="20"/>
        </w:rPr>
        <w:footnoteRef/>
      </w:r>
      <w:r w:rsidRPr="00271C3F">
        <w:rPr>
          <w:rFonts w:asciiTheme="majorHAnsi" w:hAnsiTheme="majorHAnsi"/>
          <w:b w:val="0"/>
          <w:sz w:val="20"/>
          <w:szCs w:val="20"/>
        </w:rPr>
        <w:t xml:space="preserve"> </w:t>
      </w:r>
      <w:r w:rsidRPr="00271C3F">
        <w:rPr>
          <w:rFonts w:asciiTheme="majorHAnsi" w:eastAsia="Times New Roman" w:hAnsiTheme="majorHAnsi" w:cs="Times New Roman"/>
          <w:b w:val="0"/>
          <w:i/>
          <w:sz w:val="20"/>
          <w:szCs w:val="20"/>
        </w:rPr>
        <w:t>A review of Indigenous involvement in water planning</w:t>
      </w:r>
      <w:r w:rsidR="00271C3F" w:rsidRPr="00271C3F">
        <w:rPr>
          <w:rFonts w:asciiTheme="majorHAnsi" w:eastAsia="Times New Roman" w:hAnsiTheme="majorHAnsi" w:cs="Times New Roman"/>
          <w:b w:val="0"/>
          <w:sz w:val="20"/>
          <w:szCs w:val="20"/>
        </w:rPr>
        <w:t xml:space="preserve">, </w:t>
      </w:r>
      <w:r w:rsidR="00271C3F" w:rsidRPr="00271C3F">
        <w:rPr>
          <w:rFonts w:asciiTheme="majorHAnsi" w:hAnsiTheme="majorHAnsi"/>
          <w:b w:val="0"/>
          <w:sz w:val="20"/>
          <w:szCs w:val="20"/>
          <w:lang w:val="en-US"/>
        </w:rPr>
        <w:t>National Water Commission, 2013.</w:t>
      </w:r>
    </w:p>
  </w:footnote>
  <w:footnote w:id="24">
    <w:p w14:paraId="67D3EA0D" w14:textId="02872C0B" w:rsidR="00271C3F" w:rsidRPr="00271C3F" w:rsidRDefault="00271C3F">
      <w:pPr>
        <w:pStyle w:val="FootnoteText"/>
        <w:rPr>
          <w:lang w:val="en-US"/>
        </w:rPr>
      </w:pPr>
      <w:r w:rsidRPr="00271C3F">
        <w:rPr>
          <w:rStyle w:val="FootnoteReference"/>
          <w:rFonts w:asciiTheme="majorHAnsi" w:hAnsiTheme="majorHAnsi"/>
          <w:sz w:val="20"/>
          <w:szCs w:val="20"/>
        </w:rPr>
        <w:footnoteRef/>
      </w:r>
      <w:r w:rsidRPr="00271C3F">
        <w:rPr>
          <w:rFonts w:asciiTheme="majorHAnsi" w:hAnsiTheme="majorHAnsi"/>
          <w:sz w:val="20"/>
          <w:szCs w:val="20"/>
        </w:rPr>
        <w:t xml:space="preserve"> </w:t>
      </w:r>
      <w:r w:rsidRPr="00271C3F">
        <w:rPr>
          <w:rFonts w:asciiTheme="majorHAnsi" w:hAnsiTheme="majorHAnsi"/>
          <w:sz w:val="20"/>
          <w:szCs w:val="20"/>
          <w:lang w:val="en-US"/>
        </w:rPr>
        <w:t>National Water Commission (2012) Position Statement: Indigenous Access to Water Resources.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D10043"/>
    <w:multiLevelType w:val="hybridMultilevel"/>
    <w:tmpl w:val="59AEEEF6"/>
    <w:lvl w:ilvl="0" w:tplc="590A4ED4">
      <w:start w:val="20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B74534"/>
    <w:multiLevelType w:val="hybridMultilevel"/>
    <w:tmpl w:val="3C004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54F22"/>
    <w:multiLevelType w:val="hybridMultilevel"/>
    <w:tmpl w:val="8FD4652C"/>
    <w:lvl w:ilvl="0" w:tplc="590A4ED4">
      <w:start w:val="2017"/>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7539CB"/>
    <w:multiLevelType w:val="hybridMultilevel"/>
    <w:tmpl w:val="D06E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1873DF"/>
    <w:multiLevelType w:val="multilevel"/>
    <w:tmpl w:val="E094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EE3511"/>
    <w:multiLevelType w:val="hybridMultilevel"/>
    <w:tmpl w:val="08E6C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743A8D"/>
    <w:multiLevelType w:val="hybridMultilevel"/>
    <w:tmpl w:val="063440B8"/>
    <w:lvl w:ilvl="0" w:tplc="158CF740">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397777"/>
    <w:multiLevelType w:val="hybridMultilevel"/>
    <w:tmpl w:val="B680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0934140"/>
    <w:multiLevelType w:val="hybridMultilevel"/>
    <w:tmpl w:val="1026F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0B79C3"/>
    <w:multiLevelType w:val="hybridMultilevel"/>
    <w:tmpl w:val="E196B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793876"/>
    <w:multiLevelType w:val="hybridMultilevel"/>
    <w:tmpl w:val="9CA0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31441"/>
    <w:multiLevelType w:val="hybridMultilevel"/>
    <w:tmpl w:val="701A0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C63596"/>
    <w:multiLevelType w:val="hybridMultilevel"/>
    <w:tmpl w:val="CF52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456C3C"/>
    <w:multiLevelType w:val="hybridMultilevel"/>
    <w:tmpl w:val="24D8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0"/>
  </w:num>
  <w:num w:numId="5">
    <w:abstractNumId w:val="13"/>
  </w:num>
  <w:num w:numId="6">
    <w:abstractNumId w:val="11"/>
  </w:num>
  <w:num w:numId="7">
    <w:abstractNumId w:val="4"/>
  </w:num>
  <w:num w:numId="8">
    <w:abstractNumId w:val="2"/>
  </w:num>
  <w:num w:numId="9">
    <w:abstractNumId w:val="3"/>
  </w:num>
  <w:num w:numId="10">
    <w:abstractNumId w:val="1"/>
  </w:num>
  <w:num w:numId="11">
    <w:abstractNumId w:val="8"/>
  </w:num>
  <w:num w:numId="12">
    <w:abstractNumId w:val="6"/>
  </w:num>
  <w:num w:numId="13">
    <w:abstractNumId w:val="12"/>
  </w:num>
  <w:num w:numId="14">
    <w:abstractNumId w:val="1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488"/>
    <w:rsid w:val="00002223"/>
    <w:rsid w:val="00005938"/>
    <w:rsid w:val="0001783C"/>
    <w:rsid w:val="00036E8C"/>
    <w:rsid w:val="0004002B"/>
    <w:rsid w:val="00062F64"/>
    <w:rsid w:val="000675F9"/>
    <w:rsid w:val="0009076A"/>
    <w:rsid w:val="000D65D9"/>
    <w:rsid w:val="000D730B"/>
    <w:rsid w:val="0013091E"/>
    <w:rsid w:val="001835DF"/>
    <w:rsid w:val="001C73D5"/>
    <w:rsid w:val="00202FB0"/>
    <w:rsid w:val="00204B33"/>
    <w:rsid w:val="00271C3F"/>
    <w:rsid w:val="002925C3"/>
    <w:rsid w:val="002B2EB6"/>
    <w:rsid w:val="002C35F6"/>
    <w:rsid w:val="002D4D60"/>
    <w:rsid w:val="003D648C"/>
    <w:rsid w:val="003F7CCB"/>
    <w:rsid w:val="00403B97"/>
    <w:rsid w:val="00421763"/>
    <w:rsid w:val="00456488"/>
    <w:rsid w:val="0046195B"/>
    <w:rsid w:val="0048714E"/>
    <w:rsid w:val="004A5BA7"/>
    <w:rsid w:val="00532B66"/>
    <w:rsid w:val="005468FC"/>
    <w:rsid w:val="005B0B42"/>
    <w:rsid w:val="005D2434"/>
    <w:rsid w:val="00645751"/>
    <w:rsid w:val="00656A40"/>
    <w:rsid w:val="006A3EFC"/>
    <w:rsid w:val="006B02AB"/>
    <w:rsid w:val="006C1B37"/>
    <w:rsid w:val="006D34D9"/>
    <w:rsid w:val="007251A5"/>
    <w:rsid w:val="007312EA"/>
    <w:rsid w:val="00746B48"/>
    <w:rsid w:val="00763531"/>
    <w:rsid w:val="00790396"/>
    <w:rsid w:val="00795D2B"/>
    <w:rsid w:val="007A0A53"/>
    <w:rsid w:val="007B569A"/>
    <w:rsid w:val="007C52BB"/>
    <w:rsid w:val="007E5D67"/>
    <w:rsid w:val="0080560B"/>
    <w:rsid w:val="00816A74"/>
    <w:rsid w:val="0083451F"/>
    <w:rsid w:val="00844C52"/>
    <w:rsid w:val="008634CF"/>
    <w:rsid w:val="00871465"/>
    <w:rsid w:val="008C27C3"/>
    <w:rsid w:val="008F5BA5"/>
    <w:rsid w:val="0092219F"/>
    <w:rsid w:val="009311A1"/>
    <w:rsid w:val="00972383"/>
    <w:rsid w:val="009A5265"/>
    <w:rsid w:val="00A4299B"/>
    <w:rsid w:val="00A95CB6"/>
    <w:rsid w:val="00AE67FB"/>
    <w:rsid w:val="00AE7909"/>
    <w:rsid w:val="00B076CC"/>
    <w:rsid w:val="00B35008"/>
    <w:rsid w:val="00B36908"/>
    <w:rsid w:val="00B432DA"/>
    <w:rsid w:val="00B71853"/>
    <w:rsid w:val="00BA1E08"/>
    <w:rsid w:val="00CE4578"/>
    <w:rsid w:val="00D23713"/>
    <w:rsid w:val="00DF7C21"/>
    <w:rsid w:val="00E45C9E"/>
    <w:rsid w:val="00E55BA5"/>
    <w:rsid w:val="00E727E0"/>
    <w:rsid w:val="00EA2899"/>
    <w:rsid w:val="00EA6A7F"/>
    <w:rsid w:val="00F50C85"/>
    <w:rsid w:val="00F83AF1"/>
    <w:rsid w:val="00FA7768"/>
    <w:rsid w:val="00FD3482"/>
    <w:rsid w:val="00FE2CD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F1B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569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488"/>
    <w:pPr>
      <w:ind w:left="720"/>
      <w:contextualSpacing/>
    </w:pPr>
  </w:style>
  <w:style w:type="character" w:customStyle="1" w:styleId="apple-converted-space">
    <w:name w:val="apple-converted-space"/>
    <w:basedOn w:val="DefaultParagraphFont"/>
    <w:rsid w:val="008634CF"/>
  </w:style>
  <w:style w:type="paragraph" w:styleId="NormalWeb">
    <w:name w:val="Normal (Web)"/>
    <w:basedOn w:val="Normal"/>
    <w:uiPriority w:val="99"/>
    <w:semiHidden/>
    <w:unhideWhenUsed/>
    <w:rsid w:val="0013091E"/>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13091E"/>
  </w:style>
  <w:style w:type="character" w:customStyle="1" w:styleId="FootnoteTextChar">
    <w:name w:val="Footnote Text Char"/>
    <w:basedOn w:val="DefaultParagraphFont"/>
    <w:link w:val="FootnoteText"/>
    <w:uiPriority w:val="99"/>
    <w:rsid w:val="0013091E"/>
  </w:style>
  <w:style w:type="character" w:styleId="FootnoteReference">
    <w:name w:val="footnote reference"/>
    <w:basedOn w:val="DefaultParagraphFont"/>
    <w:uiPriority w:val="99"/>
    <w:unhideWhenUsed/>
    <w:rsid w:val="0013091E"/>
    <w:rPr>
      <w:vertAlign w:val="superscript"/>
    </w:rPr>
  </w:style>
  <w:style w:type="character" w:styleId="Hyperlink">
    <w:name w:val="Hyperlink"/>
    <w:basedOn w:val="DefaultParagraphFont"/>
    <w:uiPriority w:val="99"/>
    <w:unhideWhenUsed/>
    <w:rsid w:val="0046195B"/>
    <w:rPr>
      <w:color w:val="0000FF" w:themeColor="hyperlink"/>
      <w:u w:val="single"/>
    </w:rPr>
  </w:style>
  <w:style w:type="character" w:styleId="FollowedHyperlink">
    <w:name w:val="FollowedHyperlink"/>
    <w:basedOn w:val="DefaultParagraphFont"/>
    <w:uiPriority w:val="99"/>
    <w:semiHidden/>
    <w:unhideWhenUsed/>
    <w:rsid w:val="0046195B"/>
    <w:rPr>
      <w:color w:val="800080" w:themeColor="followedHyperlink"/>
      <w:u w:val="single"/>
    </w:rPr>
  </w:style>
  <w:style w:type="character" w:customStyle="1" w:styleId="Heading1Char">
    <w:name w:val="Heading 1 Char"/>
    <w:basedOn w:val="DefaultParagraphFont"/>
    <w:link w:val="Heading1"/>
    <w:uiPriority w:val="9"/>
    <w:rsid w:val="007B569A"/>
    <w:rPr>
      <w:rFonts w:ascii="Times" w:hAnsi="Times"/>
      <w:b/>
      <w:bCs/>
      <w:kern w:val="36"/>
      <w:sz w:val="48"/>
      <w:szCs w:val="48"/>
    </w:rPr>
  </w:style>
  <w:style w:type="character" w:styleId="Emphasis">
    <w:name w:val="Emphasis"/>
    <w:basedOn w:val="DefaultParagraphFont"/>
    <w:uiPriority w:val="20"/>
    <w:qFormat/>
    <w:rsid w:val="00FA77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569A"/>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488"/>
    <w:pPr>
      <w:ind w:left="720"/>
      <w:contextualSpacing/>
    </w:pPr>
  </w:style>
  <w:style w:type="character" w:customStyle="1" w:styleId="apple-converted-space">
    <w:name w:val="apple-converted-space"/>
    <w:basedOn w:val="DefaultParagraphFont"/>
    <w:rsid w:val="008634CF"/>
  </w:style>
  <w:style w:type="paragraph" w:styleId="NormalWeb">
    <w:name w:val="Normal (Web)"/>
    <w:basedOn w:val="Normal"/>
    <w:uiPriority w:val="99"/>
    <w:semiHidden/>
    <w:unhideWhenUsed/>
    <w:rsid w:val="0013091E"/>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iPriority w:val="99"/>
    <w:unhideWhenUsed/>
    <w:rsid w:val="0013091E"/>
  </w:style>
  <w:style w:type="character" w:customStyle="1" w:styleId="FootnoteTextChar">
    <w:name w:val="Footnote Text Char"/>
    <w:basedOn w:val="DefaultParagraphFont"/>
    <w:link w:val="FootnoteText"/>
    <w:uiPriority w:val="99"/>
    <w:rsid w:val="0013091E"/>
  </w:style>
  <w:style w:type="character" w:styleId="FootnoteReference">
    <w:name w:val="footnote reference"/>
    <w:basedOn w:val="DefaultParagraphFont"/>
    <w:uiPriority w:val="99"/>
    <w:unhideWhenUsed/>
    <w:rsid w:val="0013091E"/>
    <w:rPr>
      <w:vertAlign w:val="superscript"/>
    </w:rPr>
  </w:style>
  <w:style w:type="character" w:styleId="Hyperlink">
    <w:name w:val="Hyperlink"/>
    <w:basedOn w:val="DefaultParagraphFont"/>
    <w:uiPriority w:val="99"/>
    <w:unhideWhenUsed/>
    <w:rsid w:val="0046195B"/>
    <w:rPr>
      <w:color w:val="0000FF" w:themeColor="hyperlink"/>
      <w:u w:val="single"/>
    </w:rPr>
  </w:style>
  <w:style w:type="character" w:styleId="FollowedHyperlink">
    <w:name w:val="FollowedHyperlink"/>
    <w:basedOn w:val="DefaultParagraphFont"/>
    <w:uiPriority w:val="99"/>
    <w:semiHidden/>
    <w:unhideWhenUsed/>
    <w:rsid w:val="0046195B"/>
    <w:rPr>
      <w:color w:val="800080" w:themeColor="followedHyperlink"/>
      <w:u w:val="single"/>
    </w:rPr>
  </w:style>
  <w:style w:type="character" w:customStyle="1" w:styleId="Heading1Char">
    <w:name w:val="Heading 1 Char"/>
    <w:basedOn w:val="DefaultParagraphFont"/>
    <w:link w:val="Heading1"/>
    <w:uiPriority w:val="9"/>
    <w:rsid w:val="007B569A"/>
    <w:rPr>
      <w:rFonts w:ascii="Times" w:hAnsi="Times"/>
      <w:b/>
      <w:bCs/>
      <w:kern w:val="36"/>
      <w:sz w:val="48"/>
      <w:szCs w:val="48"/>
    </w:rPr>
  </w:style>
  <w:style w:type="character" w:styleId="Emphasis">
    <w:name w:val="Emphasis"/>
    <w:basedOn w:val="DefaultParagraphFont"/>
    <w:uiPriority w:val="20"/>
    <w:qFormat/>
    <w:rsid w:val="00FA77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4324">
      <w:bodyDiv w:val="1"/>
      <w:marLeft w:val="0"/>
      <w:marRight w:val="0"/>
      <w:marTop w:val="0"/>
      <w:marBottom w:val="0"/>
      <w:divBdr>
        <w:top w:val="none" w:sz="0" w:space="0" w:color="auto"/>
        <w:left w:val="none" w:sz="0" w:space="0" w:color="auto"/>
        <w:bottom w:val="none" w:sz="0" w:space="0" w:color="auto"/>
        <w:right w:val="none" w:sz="0" w:space="0" w:color="auto"/>
      </w:divBdr>
    </w:div>
    <w:div w:id="223298530">
      <w:bodyDiv w:val="1"/>
      <w:marLeft w:val="0"/>
      <w:marRight w:val="0"/>
      <w:marTop w:val="0"/>
      <w:marBottom w:val="0"/>
      <w:divBdr>
        <w:top w:val="none" w:sz="0" w:space="0" w:color="auto"/>
        <w:left w:val="none" w:sz="0" w:space="0" w:color="auto"/>
        <w:bottom w:val="none" w:sz="0" w:space="0" w:color="auto"/>
        <w:right w:val="none" w:sz="0" w:space="0" w:color="auto"/>
      </w:divBdr>
    </w:div>
    <w:div w:id="286931363">
      <w:bodyDiv w:val="1"/>
      <w:marLeft w:val="0"/>
      <w:marRight w:val="0"/>
      <w:marTop w:val="0"/>
      <w:marBottom w:val="0"/>
      <w:divBdr>
        <w:top w:val="none" w:sz="0" w:space="0" w:color="auto"/>
        <w:left w:val="none" w:sz="0" w:space="0" w:color="auto"/>
        <w:bottom w:val="none" w:sz="0" w:space="0" w:color="auto"/>
        <w:right w:val="none" w:sz="0" w:space="0" w:color="auto"/>
      </w:divBdr>
    </w:div>
    <w:div w:id="533810595">
      <w:bodyDiv w:val="1"/>
      <w:marLeft w:val="0"/>
      <w:marRight w:val="0"/>
      <w:marTop w:val="0"/>
      <w:marBottom w:val="0"/>
      <w:divBdr>
        <w:top w:val="none" w:sz="0" w:space="0" w:color="auto"/>
        <w:left w:val="none" w:sz="0" w:space="0" w:color="auto"/>
        <w:bottom w:val="none" w:sz="0" w:space="0" w:color="auto"/>
        <w:right w:val="none" w:sz="0" w:space="0" w:color="auto"/>
      </w:divBdr>
    </w:div>
    <w:div w:id="548229142">
      <w:bodyDiv w:val="1"/>
      <w:marLeft w:val="0"/>
      <w:marRight w:val="0"/>
      <w:marTop w:val="0"/>
      <w:marBottom w:val="0"/>
      <w:divBdr>
        <w:top w:val="none" w:sz="0" w:space="0" w:color="auto"/>
        <w:left w:val="none" w:sz="0" w:space="0" w:color="auto"/>
        <w:bottom w:val="none" w:sz="0" w:space="0" w:color="auto"/>
        <w:right w:val="none" w:sz="0" w:space="0" w:color="auto"/>
      </w:divBdr>
    </w:div>
    <w:div w:id="630088781">
      <w:bodyDiv w:val="1"/>
      <w:marLeft w:val="0"/>
      <w:marRight w:val="0"/>
      <w:marTop w:val="0"/>
      <w:marBottom w:val="0"/>
      <w:divBdr>
        <w:top w:val="none" w:sz="0" w:space="0" w:color="auto"/>
        <w:left w:val="none" w:sz="0" w:space="0" w:color="auto"/>
        <w:bottom w:val="none" w:sz="0" w:space="0" w:color="auto"/>
        <w:right w:val="none" w:sz="0" w:space="0" w:color="auto"/>
      </w:divBdr>
    </w:div>
    <w:div w:id="880746449">
      <w:bodyDiv w:val="1"/>
      <w:marLeft w:val="0"/>
      <w:marRight w:val="0"/>
      <w:marTop w:val="0"/>
      <w:marBottom w:val="0"/>
      <w:divBdr>
        <w:top w:val="none" w:sz="0" w:space="0" w:color="auto"/>
        <w:left w:val="none" w:sz="0" w:space="0" w:color="auto"/>
        <w:bottom w:val="none" w:sz="0" w:space="0" w:color="auto"/>
        <w:right w:val="none" w:sz="0" w:space="0" w:color="auto"/>
      </w:divBdr>
    </w:div>
    <w:div w:id="974718009">
      <w:bodyDiv w:val="1"/>
      <w:marLeft w:val="0"/>
      <w:marRight w:val="0"/>
      <w:marTop w:val="0"/>
      <w:marBottom w:val="0"/>
      <w:divBdr>
        <w:top w:val="none" w:sz="0" w:space="0" w:color="auto"/>
        <w:left w:val="none" w:sz="0" w:space="0" w:color="auto"/>
        <w:bottom w:val="none" w:sz="0" w:space="0" w:color="auto"/>
        <w:right w:val="none" w:sz="0" w:space="0" w:color="auto"/>
      </w:divBdr>
    </w:div>
    <w:div w:id="975640535">
      <w:bodyDiv w:val="1"/>
      <w:marLeft w:val="0"/>
      <w:marRight w:val="0"/>
      <w:marTop w:val="0"/>
      <w:marBottom w:val="0"/>
      <w:divBdr>
        <w:top w:val="none" w:sz="0" w:space="0" w:color="auto"/>
        <w:left w:val="none" w:sz="0" w:space="0" w:color="auto"/>
        <w:bottom w:val="none" w:sz="0" w:space="0" w:color="auto"/>
        <w:right w:val="none" w:sz="0" w:space="0" w:color="auto"/>
      </w:divBdr>
    </w:div>
    <w:div w:id="1009527346">
      <w:bodyDiv w:val="1"/>
      <w:marLeft w:val="0"/>
      <w:marRight w:val="0"/>
      <w:marTop w:val="0"/>
      <w:marBottom w:val="0"/>
      <w:divBdr>
        <w:top w:val="none" w:sz="0" w:space="0" w:color="auto"/>
        <w:left w:val="none" w:sz="0" w:space="0" w:color="auto"/>
        <w:bottom w:val="none" w:sz="0" w:space="0" w:color="auto"/>
        <w:right w:val="none" w:sz="0" w:space="0" w:color="auto"/>
      </w:divBdr>
      <w:divsChild>
        <w:div w:id="1646929597">
          <w:marLeft w:val="45"/>
          <w:marRight w:val="45"/>
          <w:marTop w:val="15"/>
          <w:marBottom w:val="0"/>
          <w:divBdr>
            <w:top w:val="none" w:sz="0" w:space="0" w:color="auto"/>
            <w:left w:val="none" w:sz="0" w:space="0" w:color="auto"/>
            <w:bottom w:val="none" w:sz="0" w:space="0" w:color="auto"/>
            <w:right w:val="none" w:sz="0" w:space="0" w:color="auto"/>
          </w:divBdr>
          <w:divsChild>
            <w:div w:id="116694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09284">
      <w:bodyDiv w:val="1"/>
      <w:marLeft w:val="0"/>
      <w:marRight w:val="0"/>
      <w:marTop w:val="0"/>
      <w:marBottom w:val="0"/>
      <w:divBdr>
        <w:top w:val="none" w:sz="0" w:space="0" w:color="auto"/>
        <w:left w:val="none" w:sz="0" w:space="0" w:color="auto"/>
        <w:bottom w:val="none" w:sz="0" w:space="0" w:color="auto"/>
        <w:right w:val="none" w:sz="0" w:space="0" w:color="auto"/>
      </w:divBdr>
    </w:div>
    <w:div w:id="1082489585">
      <w:bodyDiv w:val="1"/>
      <w:marLeft w:val="0"/>
      <w:marRight w:val="0"/>
      <w:marTop w:val="0"/>
      <w:marBottom w:val="0"/>
      <w:divBdr>
        <w:top w:val="none" w:sz="0" w:space="0" w:color="auto"/>
        <w:left w:val="none" w:sz="0" w:space="0" w:color="auto"/>
        <w:bottom w:val="none" w:sz="0" w:space="0" w:color="auto"/>
        <w:right w:val="none" w:sz="0" w:space="0" w:color="auto"/>
      </w:divBdr>
    </w:div>
    <w:div w:id="1130367936">
      <w:bodyDiv w:val="1"/>
      <w:marLeft w:val="0"/>
      <w:marRight w:val="0"/>
      <w:marTop w:val="0"/>
      <w:marBottom w:val="0"/>
      <w:divBdr>
        <w:top w:val="none" w:sz="0" w:space="0" w:color="auto"/>
        <w:left w:val="none" w:sz="0" w:space="0" w:color="auto"/>
        <w:bottom w:val="none" w:sz="0" w:space="0" w:color="auto"/>
        <w:right w:val="none" w:sz="0" w:space="0" w:color="auto"/>
      </w:divBdr>
    </w:div>
    <w:div w:id="1153061532">
      <w:bodyDiv w:val="1"/>
      <w:marLeft w:val="0"/>
      <w:marRight w:val="0"/>
      <w:marTop w:val="0"/>
      <w:marBottom w:val="0"/>
      <w:divBdr>
        <w:top w:val="none" w:sz="0" w:space="0" w:color="auto"/>
        <w:left w:val="none" w:sz="0" w:space="0" w:color="auto"/>
        <w:bottom w:val="none" w:sz="0" w:space="0" w:color="auto"/>
        <w:right w:val="none" w:sz="0" w:space="0" w:color="auto"/>
      </w:divBdr>
    </w:div>
    <w:div w:id="1236664424">
      <w:bodyDiv w:val="1"/>
      <w:marLeft w:val="0"/>
      <w:marRight w:val="0"/>
      <w:marTop w:val="0"/>
      <w:marBottom w:val="0"/>
      <w:divBdr>
        <w:top w:val="none" w:sz="0" w:space="0" w:color="auto"/>
        <w:left w:val="none" w:sz="0" w:space="0" w:color="auto"/>
        <w:bottom w:val="none" w:sz="0" w:space="0" w:color="auto"/>
        <w:right w:val="none" w:sz="0" w:space="0" w:color="auto"/>
      </w:divBdr>
    </w:div>
    <w:div w:id="1327170736">
      <w:bodyDiv w:val="1"/>
      <w:marLeft w:val="0"/>
      <w:marRight w:val="0"/>
      <w:marTop w:val="0"/>
      <w:marBottom w:val="0"/>
      <w:divBdr>
        <w:top w:val="none" w:sz="0" w:space="0" w:color="auto"/>
        <w:left w:val="none" w:sz="0" w:space="0" w:color="auto"/>
        <w:bottom w:val="none" w:sz="0" w:space="0" w:color="auto"/>
        <w:right w:val="none" w:sz="0" w:space="0" w:color="auto"/>
      </w:divBdr>
    </w:div>
    <w:div w:id="1598175081">
      <w:bodyDiv w:val="1"/>
      <w:marLeft w:val="0"/>
      <w:marRight w:val="0"/>
      <w:marTop w:val="0"/>
      <w:marBottom w:val="0"/>
      <w:divBdr>
        <w:top w:val="none" w:sz="0" w:space="0" w:color="auto"/>
        <w:left w:val="none" w:sz="0" w:space="0" w:color="auto"/>
        <w:bottom w:val="none" w:sz="0" w:space="0" w:color="auto"/>
        <w:right w:val="none" w:sz="0" w:space="0" w:color="auto"/>
      </w:divBdr>
    </w:div>
    <w:div w:id="1603298283">
      <w:bodyDiv w:val="1"/>
      <w:marLeft w:val="0"/>
      <w:marRight w:val="0"/>
      <w:marTop w:val="0"/>
      <w:marBottom w:val="0"/>
      <w:divBdr>
        <w:top w:val="none" w:sz="0" w:space="0" w:color="auto"/>
        <w:left w:val="none" w:sz="0" w:space="0" w:color="auto"/>
        <w:bottom w:val="none" w:sz="0" w:space="0" w:color="auto"/>
        <w:right w:val="none" w:sz="0" w:space="0" w:color="auto"/>
      </w:divBdr>
    </w:div>
    <w:div w:id="1936864225">
      <w:bodyDiv w:val="1"/>
      <w:marLeft w:val="0"/>
      <w:marRight w:val="0"/>
      <w:marTop w:val="0"/>
      <w:marBottom w:val="0"/>
      <w:divBdr>
        <w:top w:val="none" w:sz="0" w:space="0" w:color="auto"/>
        <w:left w:val="none" w:sz="0" w:space="0" w:color="auto"/>
        <w:bottom w:val="none" w:sz="0" w:space="0" w:color="auto"/>
        <w:right w:val="none" w:sz="0" w:space="0" w:color="auto"/>
      </w:divBdr>
    </w:div>
    <w:div w:id="1937397958">
      <w:bodyDiv w:val="1"/>
      <w:marLeft w:val="0"/>
      <w:marRight w:val="0"/>
      <w:marTop w:val="0"/>
      <w:marBottom w:val="0"/>
      <w:divBdr>
        <w:top w:val="none" w:sz="0" w:space="0" w:color="auto"/>
        <w:left w:val="none" w:sz="0" w:space="0" w:color="auto"/>
        <w:bottom w:val="none" w:sz="0" w:space="0" w:color="auto"/>
        <w:right w:val="none" w:sz="0" w:space="0" w:color="auto"/>
      </w:divBdr>
    </w:div>
    <w:div w:id="1945071689">
      <w:bodyDiv w:val="1"/>
      <w:marLeft w:val="0"/>
      <w:marRight w:val="0"/>
      <w:marTop w:val="0"/>
      <w:marBottom w:val="0"/>
      <w:divBdr>
        <w:top w:val="none" w:sz="0" w:space="0" w:color="auto"/>
        <w:left w:val="none" w:sz="0" w:space="0" w:color="auto"/>
        <w:bottom w:val="none" w:sz="0" w:space="0" w:color="auto"/>
        <w:right w:val="none" w:sz="0" w:space="0" w:color="auto"/>
      </w:divBdr>
    </w:div>
    <w:div w:id="1964924529">
      <w:bodyDiv w:val="1"/>
      <w:marLeft w:val="0"/>
      <w:marRight w:val="0"/>
      <w:marTop w:val="0"/>
      <w:marBottom w:val="0"/>
      <w:divBdr>
        <w:top w:val="none" w:sz="0" w:space="0" w:color="auto"/>
        <w:left w:val="none" w:sz="0" w:space="0" w:color="auto"/>
        <w:bottom w:val="none" w:sz="0" w:space="0" w:color="auto"/>
        <w:right w:val="none" w:sz="0" w:space="0" w:color="auto"/>
      </w:divBdr>
    </w:div>
    <w:div w:id="2063168624">
      <w:bodyDiv w:val="1"/>
      <w:marLeft w:val="0"/>
      <w:marRight w:val="0"/>
      <w:marTop w:val="0"/>
      <w:marBottom w:val="0"/>
      <w:divBdr>
        <w:top w:val="none" w:sz="0" w:space="0" w:color="auto"/>
        <w:left w:val="none" w:sz="0" w:space="0" w:color="auto"/>
        <w:bottom w:val="none" w:sz="0" w:space="0" w:color="auto"/>
        <w:right w:val="none" w:sz="0" w:space="0" w:color="auto"/>
      </w:divBdr>
    </w:div>
    <w:div w:id="21298838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mldrin.org.au/wp-content/uploads/2013/06/MLDRIN_NBR_Submission.pdf" TargetMode="External"/><Relationship Id="rId7" Type="http://schemas.openxmlformats.org/officeDocument/2006/relationships/hyperlink" Target="https://www2.delwp.vic.gov.au/boards-and-governance/board-vacancies" TargetMode="External"/><Relationship Id="rId2" Type="http://schemas.openxmlformats.org/officeDocument/2006/relationships/hyperlink" Target="https://www.mdba.gov.au/sites/default/files/pubs/Aboriginal-sociocultural-survey-report_0.docx%20https://www.mdba.gov.au/sites/default/files/pubs/Aboriginal-sociocultural-survey-report_0.docx" TargetMode="External"/><Relationship Id="rId1" Type="http://schemas.openxmlformats.org/officeDocument/2006/relationships/hyperlink" Target="http://www.culturalflows.com.au/~culturalflowscom/index.php?option=com_content&amp;view=article&amp;id=17&amp;Itemid=126" TargetMode="External"/><Relationship Id="rId6" Type="http://schemas.openxmlformats.org/officeDocument/2006/relationships/hyperlink" Target="http://www.environment.gov.au/system/files/resources/3b3f1e09-3b50-4640-b205-08464e77aec8/files/nra-water-delivery-agreement.pdf" TargetMode="External"/><Relationship Id="rId5" Type="http://schemas.openxmlformats.org/officeDocument/2006/relationships/hyperlink" Target="http://www.mldrin.org.au/wp-content/uploads/2013/06/MLDRIN_WRP_DiscussionPaper_May2016.pdf" TargetMode="External"/><Relationship Id="rId4" Type="http://schemas.openxmlformats.org/officeDocument/2006/relationships/hyperlink" Target="http://www.mldrin.org.au/wp-content/uploads/2013/06/MLDRIN_NBR_Submiss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PCDOC-1656434903-85</_dlc_DocId>
    <_dlc_DocIdUrl xmlns="3f4bcce7-ac1a-4c9d-aa3e-7e77695652db">
      <Url>https://inet.pc.gov.au/pmo/inq/nwi/_layouts/15/DocIdRedir.aspx?ID=PCDOC-1656434903-85</Url>
      <Description>PCDOC-1656434903-85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CBF2D15-F472-4EB9-9612-7B7052A09270}">
  <ds:schemaRefs>
    <ds:schemaRef ds:uri="Microsoft.SharePoint.Taxonomy.ContentTypeSync"/>
  </ds:schemaRefs>
</ds:datastoreItem>
</file>

<file path=customXml/itemProps2.xml><?xml version="1.0" encoding="utf-8"?>
<ds:datastoreItem xmlns:ds="http://schemas.openxmlformats.org/officeDocument/2006/customXml" ds:itemID="{BF16E93C-86CB-4633-87F5-71B7FB10D69A}">
  <ds:schemaRefs>
    <ds:schemaRef ds:uri="http://schemas.microsoft.com/office/2006/metadata/customXsn"/>
  </ds:schemaRefs>
</ds:datastoreItem>
</file>

<file path=customXml/itemProps3.xml><?xml version="1.0" encoding="utf-8"?>
<ds:datastoreItem xmlns:ds="http://schemas.openxmlformats.org/officeDocument/2006/customXml" ds:itemID="{A93605A2-39DB-472B-8B0D-672BD64B8D34}">
  <ds:schemaRefs>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3f4bcce7-ac1a-4c9d-aa3e-7e77695652db"/>
    <ds:schemaRef ds:uri="http://schemas.microsoft.com/sharepoint/v3"/>
  </ds:schemaRefs>
</ds:datastoreItem>
</file>

<file path=customXml/itemProps4.xml><?xml version="1.0" encoding="utf-8"?>
<ds:datastoreItem xmlns:ds="http://schemas.openxmlformats.org/officeDocument/2006/customXml" ds:itemID="{9C8569DE-FAAA-4A7E-BBA2-08FFC4D77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0FC74-754C-4DF1-B556-6FA8C6DFDE87}">
  <ds:schemaRefs>
    <ds:schemaRef ds:uri="http://schemas.microsoft.com/sharepoint/v3/contenttype/forms"/>
  </ds:schemaRefs>
</ds:datastoreItem>
</file>

<file path=customXml/itemProps6.xml><?xml version="1.0" encoding="utf-8"?>
<ds:datastoreItem xmlns:ds="http://schemas.openxmlformats.org/officeDocument/2006/customXml" ds:itemID="{38502C69-9BB9-4C8A-81BB-8E1C4C99BDB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12</Pages>
  <Words>3707</Words>
  <Characters>21130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Submission 60 - Murray Lower Darling Rivers Indigenous Nations (MLDRIN)  - National Water Reform - Public inquiry</vt:lpstr>
    </vt:vector>
  </TitlesOfParts>
  <Company>Murray Lower Darling Rivers Indigenous Nations (MLDRIN)</Company>
  <LinksUpToDate>false</LinksUpToDate>
  <CharactersWithSpaces>24788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60 - Murray Lower Darling Rivers Indigenous Nations (MLDRIN)  - National Water Reform - Public inquiry</dc:title>
  <dc:subject/>
  <dc:creator>Murray Lower Darling Rivers Indigenous Nations (MLDRIN)</dc:creator>
  <cp:keywords/>
  <dc:description/>
  <cp:lastModifiedBy>Productivity Commission</cp:lastModifiedBy>
  <cp:revision>24</cp:revision>
  <dcterms:created xsi:type="dcterms:W3CDTF">2017-04-17T03:19:00Z</dcterms:created>
  <dcterms:modified xsi:type="dcterms:W3CDTF">2017-05-09T03:40:00Z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_dlc_DocIdItemGuid">
    <vt:lpwstr>1329e569-db5a-4554-9913-42ea723120ad</vt:lpwstr>
  </property>
  <property fmtid="{D5CDD505-2E9C-101B-9397-08002B2CF9AE}" pid="4" name="Record Tag">
    <vt:lpwstr>139;#Submissions|c6e0dbf8-5444-433c-844d-d567dd519a05</vt:lpwstr>
  </property>
  <property fmtid="{D5CDD505-2E9C-101B-9397-08002B2CF9AE}" pid="5" name="TaxKeyword">
    <vt:lpwstr/>
  </property>
</Properties>
</file>