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EF0C" w14:textId="685881F6" w:rsidR="00F42D5F" w:rsidRPr="009C0C59" w:rsidRDefault="00F31E9E" w:rsidP="00AE1654">
      <w:pPr>
        <w:jc w:val="both"/>
        <w:rPr>
          <w:rFonts w:cstheme="minorHAnsi"/>
        </w:rPr>
      </w:pPr>
      <w:bookmarkStart w:id="0" w:name="_GoBack"/>
      <w:bookmarkEnd w:id="0"/>
      <w:r w:rsidRPr="009C0C59">
        <w:rPr>
          <w:rFonts w:cstheme="minorHAnsi"/>
        </w:rPr>
        <w:t>The Government of Western Australia welcomes the opportunity to provide comment on the Productivity Commission’s National Disability Agreement Review. This submission responds to matters raised in the Productivity Commission’s Issues Paper of July 2018.</w:t>
      </w:r>
    </w:p>
    <w:p w14:paraId="6B8A7DC4" w14:textId="77777777" w:rsidR="00C9150F" w:rsidRPr="009C0C59" w:rsidRDefault="00742273" w:rsidP="00AE1654">
      <w:pPr>
        <w:jc w:val="both"/>
        <w:rPr>
          <w:rFonts w:cstheme="minorHAnsi"/>
        </w:rPr>
      </w:pPr>
      <w:r w:rsidRPr="009C0C59">
        <w:rPr>
          <w:rFonts w:cstheme="minorHAnsi"/>
        </w:rPr>
        <w:t xml:space="preserve">Western Australia </w:t>
      </w:r>
      <w:r w:rsidR="0055721C" w:rsidRPr="009C0C59">
        <w:rPr>
          <w:rFonts w:cstheme="minorHAnsi"/>
        </w:rPr>
        <w:t xml:space="preserve">(WA) </w:t>
      </w:r>
      <w:r w:rsidRPr="009C0C59">
        <w:rPr>
          <w:rFonts w:cstheme="minorHAnsi"/>
        </w:rPr>
        <w:t xml:space="preserve">commenced transition to the nationally-administered </w:t>
      </w:r>
      <w:r w:rsidR="00984304" w:rsidRPr="009C0C59">
        <w:rPr>
          <w:rFonts w:cstheme="minorHAnsi"/>
        </w:rPr>
        <w:t>N</w:t>
      </w:r>
      <w:r w:rsidR="0055721C" w:rsidRPr="009C0C59">
        <w:rPr>
          <w:rFonts w:cstheme="minorHAnsi"/>
        </w:rPr>
        <w:t xml:space="preserve">ational </w:t>
      </w:r>
      <w:r w:rsidR="00984304" w:rsidRPr="009C0C59">
        <w:rPr>
          <w:rFonts w:cstheme="minorHAnsi"/>
        </w:rPr>
        <w:t>D</w:t>
      </w:r>
      <w:r w:rsidR="0055721C" w:rsidRPr="009C0C59">
        <w:rPr>
          <w:rFonts w:cstheme="minorHAnsi"/>
        </w:rPr>
        <w:t xml:space="preserve">isability </w:t>
      </w:r>
      <w:r w:rsidR="00984304" w:rsidRPr="009C0C59">
        <w:rPr>
          <w:rFonts w:cstheme="minorHAnsi"/>
        </w:rPr>
        <w:t>I</w:t>
      </w:r>
      <w:r w:rsidR="0055721C" w:rsidRPr="009C0C59">
        <w:rPr>
          <w:rFonts w:cstheme="minorHAnsi"/>
        </w:rPr>
        <w:t xml:space="preserve">nsurance </w:t>
      </w:r>
      <w:r w:rsidR="00984304" w:rsidRPr="009C0C59">
        <w:rPr>
          <w:rFonts w:cstheme="minorHAnsi"/>
        </w:rPr>
        <w:t>S</w:t>
      </w:r>
      <w:r w:rsidR="0055721C" w:rsidRPr="009C0C59">
        <w:rPr>
          <w:rFonts w:cstheme="minorHAnsi"/>
        </w:rPr>
        <w:t>cheme</w:t>
      </w:r>
      <w:r w:rsidR="005269E8">
        <w:rPr>
          <w:rFonts w:cstheme="minorHAnsi"/>
        </w:rPr>
        <w:t xml:space="preserve"> (NDIS)</w:t>
      </w:r>
      <w:r w:rsidRPr="009C0C59">
        <w:rPr>
          <w:rFonts w:cstheme="minorHAnsi"/>
        </w:rPr>
        <w:t xml:space="preserve"> </w:t>
      </w:r>
      <w:r w:rsidR="0082456C" w:rsidRPr="009C0C59">
        <w:rPr>
          <w:rFonts w:cstheme="minorHAnsi"/>
        </w:rPr>
        <w:t xml:space="preserve">on 1 July 2018, and is </w:t>
      </w:r>
      <w:r w:rsidR="00984304" w:rsidRPr="009C0C59">
        <w:rPr>
          <w:rFonts w:cstheme="minorHAnsi"/>
        </w:rPr>
        <w:t>at a much earlier stage of transition than all other State and Territory jurisdictions</w:t>
      </w:r>
      <w:r w:rsidR="0082456C" w:rsidRPr="009C0C59">
        <w:rPr>
          <w:rFonts w:cstheme="minorHAnsi"/>
        </w:rPr>
        <w:t>. WA is currently working with the Federal Government to navigate the interface between the NDIS and mainstream service systems</w:t>
      </w:r>
      <w:r w:rsidR="00847C17" w:rsidRPr="009C0C59">
        <w:rPr>
          <w:rFonts w:cstheme="minorHAnsi"/>
        </w:rPr>
        <w:t xml:space="preserve"> in the state</w:t>
      </w:r>
      <w:r w:rsidR="0082456C" w:rsidRPr="009C0C59">
        <w:rPr>
          <w:rFonts w:cstheme="minorHAnsi"/>
        </w:rPr>
        <w:t xml:space="preserve">, </w:t>
      </w:r>
      <w:r w:rsidR="004E6C6A" w:rsidRPr="009C0C59">
        <w:rPr>
          <w:rFonts w:cstheme="minorHAnsi"/>
        </w:rPr>
        <w:t>and determine r</w:t>
      </w:r>
      <w:r w:rsidR="00C9150F" w:rsidRPr="009C0C59">
        <w:rPr>
          <w:rFonts w:cstheme="minorHAnsi"/>
        </w:rPr>
        <w:t xml:space="preserve">esponsibility for ensuring that people with disability </w:t>
      </w:r>
      <w:r w:rsidR="00847C17" w:rsidRPr="009C0C59">
        <w:rPr>
          <w:rFonts w:cstheme="minorHAnsi"/>
        </w:rPr>
        <w:t xml:space="preserve">in WA </w:t>
      </w:r>
      <w:r w:rsidR="00C9150F" w:rsidRPr="009C0C59">
        <w:rPr>
          <w:rFonts w:cstheme="minorHAnsi"/>
        </w:rPr>
        <w:t>have access to services</w:t>
      </w:r>
      <w:r w:rsidR="004E6C6A" w:rsidRPr="009C0C59">
        <w:rPr>
          <w:rFonts w:cstheme="minorHAnsi"/>
        </w:rPr>
        <w:t>.</w:t>
      </w:r>
      <w:r w:rsidR="005105BB" w:rsidRPr="009C0C59">
        <w:rPr>
          <w:rFonts w:cstheme="minorHAnsi"/>
        </w:rPr>
        <w:t xml:space="preserve"> </w:t>
      </w:r>
    </w:p>
    <w:p w14:paraId="3B07C350" w14:textId="77777777" w:rsidR="00C21AD0" w:rsidRPr="009C0C59" w:rsidRDefault="00C21AD0" w:rsidP="00AE1654">
      <w:pPr>
        <w:jc w:val="both"/>
        <w:rPr>
          <w:rFonts w:cstheme="minorHAnsi"/>
        </w:rPr>
      </w:pPr>
      <w:r w:rsidRPr="009C0C59">
        <w:rPr>
          <w:rFonts w:cstheme="minorHAnsi"/>
        </w:rPr>
        <w:t>WA has particular characteristics</w:t>
      </w:r>
      <w:r w:rsidR="00405338" w:rsidRPr="00405338">
        <w:rPr>
          <w:rFonts w:cstheme="minorHAnsi"/>
        </w:rPr>
        <w:t xml:space="preserve"> </w:t>
      </w:r>
      <w:r w:rsidR="00405338" w:rsidRPr="009C0C59">
        <w:rPr>
          <w:rFonts w:cstheme="minorHAnsi"/>
        </w:rPr>
        <w:t xml:space="preserve">that present challenges for the government and disability sector </w:t>
      </w:r>
      <w:r w:rsidR="00405338">
        <w:rPr>
          <w:rFonts w:cstheme="minorHAnsi"/>
        </w:rPr>
        <w:t>in delivering s</w:t>
      </w:r>
      <w:r w:rsidR="00405338" w:rsidRPr="009C0C59">
        <w:rPr>
          <w:rFonts w:cstheme="minorHAnsi"/>
        </w:rPr>
        <w:t>ervice</w:t>
      </w:r>
      <w:r w:rsidR="00405338">
        <w:rPr>
          <w:rFonts w:cstheme="minorHAnsi"/>
        </w:rPr>
        <w:t xml:space="preserve">s to people with disability. </w:t>
      </w:r>
      <w:r w:rsidR="00405338" w:rsidRPr="009C0C59">
        <w:rPr>
          <w:rFonts w:cstheme="minorHAnsi"/>
        </w:rPr>
        <w:t xml:space="preserve"> </w:t>
      </w:r>
      <w:r w:rsidR="00405338">
        <w:rPr>
          <w:rFonts w:cstheme="minorHAnsi"/>
        </w:rPr>
        <w:t>These include</w:t>
      </w:r>
      <w:r w:rsidRPr="009C0C59">
        <w:rPr>
          <w:rFonts w:cstheme="minorHAnsi"/>
        </w:rPr>
        <w:t xml:space="preserve"> the State’s geographic</w:t>
      </w:r>
      <w:r w:rsidR="00B221E4">
        <w:rPr>
          <w:rFonts w:cstheme="minorHAnsi"/>
        </w:rPr>
        <w:t>al</w:t>
      </w:r>
      <w:r w:rsidRPr="009C0C59">
        <w:rPr>
          <w:rFonts w:cstheme="minorHAnsi"/>
        </w:rPr>
        <w:t xml:space="preserve"> size, the diverse nature of its regions</w:t>
      </w:r>
      <w:r w:rsidR="00B221E4">
        <w:rPr>
          <w:rFonts w:cstheme="minorHAnsi"/>
        </w:rPr>
        <w:t xml:space="preserve"> and the fluctuations in regional populations driven by</w:t>
      </w:r>
      <w:r w:rsidRPr="009C0C59">
        <w:rPr>
          <w:rFonts w:cstheme="minorHAnsi"/>
        </w:rPr>
        <w:t xml:space="preserve"> the cyclical nature of </w:t>
      </w:r>
      <w:r w:rsidR="00B221E4">
        <w:rPr>
          <w:rFonts w:cstheme="minorHAnsi"/>
        </w:rPr>
        <w:t xml:space="preserve">the State’s </w:t>
      </w:r>
      <w:r w:rsidRPr="009C0C59">
        <w:rPr>
          <w:rFonts w:cstheme="minorHAnsi"/>
        </w:rPr>
        <w:t>commodity-based economy</w:t>
      </w:r>
      <w:r w:rsidR="00B221E4">
        <w:rPr>
          <w:rFonts w:cstheme="minorHAnsi"/>
        </w:rPr>
        <w:t xml:space="preserve">. </w:t>
      </w:r>
      <w:r w:rsidRPr="009C0C59">
        <w:rPr>
          <w:rFonts w:cstheme="minorHAnsi"/>
        </w:rPr>
        <w:t xml:space="preserve"> </w:t>
      </w:r>
    </w:p>
    <w:p w14:paraId="33DC9853" w14:textId="77777777" w:rsidR="00C21AD0" w:rsidRPr="009C0C59" w:rsidRDefault="00C21AD0" w:rsidP="00AE1654">
      <w:pPr>
        <w:jc w:val="both"/>
        <w:rPr>
          <w:rFonts w:cstheme="minorHAnsi"/>
        </w:rPr>
      </w:pPr>
      <w:r w:rsidRPr="009C0C59">
        <w:rPr>
          <w:rFonts w:cstheme="minorHAnsi"/>
        </w:rPr>
        <w:t xml:space="preserve">Many issues that matter to people with disability </w:t>
      </w:r>
      <w:r w:rsidR="00B221E4">
        <w:rPr>
          <w:rFonts w:cstheme="minorHAnsi"/>
        </w:rPr>
        <w:t xml:space="preserve">and their families </w:t>
      </w:r>
      <w:r w:rsidRPr="009C0C59">
        <w:rPr>
          <w:rFonts w:cstheme="minorHAnsi"/>
        </w:rPr>
        <w:t xml:space="preserve">are complex and </w:t>
      </w:r>
      <w:r w:rsidR="00D65886" w:rsidRPr="009C0C59">
        <w:rPr>
          <w:rFonts w:cstheme="minorHAnsi"/>
        </w:rPr>
        <w:t>require collaborative</w:t>
      </w:r>
      <w:r w:rsidRPr="009C0C59">
        <w:rPr>
          <w:rFonts w:cstheme="minorHAnsi"/>
        </w:rPr>
        <w:t xml:space="preserve"> and integrated </w:t>
      </w:r>
      <w:r w:rsidR="00437958" w:rsidRPr="009C0C59">
        <w:rPr>
          <w:rFonts w:cstheme="minorHAnsi"/>
        </w:rPr>
        <w:t>approach</w:t>
      </w:r>
      <w:r w:rsidR="00437958">
        <w:rPr>
          <w:rFonts w:cstheme="minorHAnsi"/>
        </w:rPr>
        <w:t xml:space="preserve">es </w:t>
      </w:r>
      <w:r w:rsidR="00437958" w:rsidRPr="009C0C59">
        <w:rPr>
          <w:rFonts w:cstheme="minorHAnsi"/>
        </w:rPr>
        <w:t>across</w:t>
      </w:r>
      <w:r w:rsidRPr="009C0C59">
        <w:rPr>
          <w:rFonts w:cstheme="minorHAnsi"/>
        </w:rPr>
        <w:t xml:space="preserve"> multiple agencies to </w:t>
      </w:r>
      <w:r w:rsidR="00B221E4">
        <w:rPr>
          <w:rFonts w:cstheme="minorHAnsi"/>
        </w:rPr>
        <w:t>address</w:t>
      </w:r>
      <w:r w:rsidRPr="009C0C59">
        <w:rPr>
          <w:rFonts w:cstheme="minorHAnsi"/>
        </w:rPr>
        <w:t xml:space="preserve">. </w:t>
      </w:r>
      <w:r w:rsidR="00B221E4">
        <w:rPr>
          <w:rFonts w:cstheme="minorHAnsi"/>
        </w:rPr>
        <w:t xml:space="preserve">Recently, the State’s Machinery of Government changes to the public sector, </w:t>
      </w:r>
      <w:r w:rsidR="00B221E4" w:rsidRPr="009C0C59">
        <w:rPr>
          <w:rFonts w:cstheme="minorHAnsi"/>
        </w:rPr>
        <w:t>particularly the formation of the Department of Communities</w:t>
      </w:r>
      <w:r w:rsidR="00B221E4" w:rsidRPr="009C0C59">
        <w:rPr>
          <w:rStyle w:val="FootnoteReference"/>
          <w:rFonts w:cstheme="minorHAnsi"/>
        </w:rPr>
        <w:footnoteReference w:id="1"/>
      </w:r>
      <w:r w:rsidR="00B221E4">
        <w:rPr>
          <w:rFonts w:cstheme="minorHAnsi"/>
        </w:rPr>
        <w:t>, and the transition to the</w:t>
      </w:r>
      <w:r w:rsidRPr="009C0C59">
        <w:rPr>
          <w:rFonts w:cstheme="minorHAnsi"/>
        </w:rPr>
        <w:t xml:space="preserve"> </w:t>
      </w:r>
      <w:r w:rsidR="0055721C" w:rsidRPr="009C0C59">
        <w:rPr>
          <w:rFonts w:cstheme="minorHAnsi"/>
        </w:rPr>
        <w:t>national</w:t>
      </w:r>
      <w:r w:rsidR="005269E8">
        <w:rPr>
          <w:rFonts w:cstheme="minorHAnsi"/>
        </w:rPr>
        <w:t>ly</w:t>
      </w:r>
      <w:r w:rsidR="0055721C" w:rsidRPr="009C0C59">
        <w:rPr>
          <w:rFonts w:cstheme="minorHAnsi"/>
        </w:rPr>
        <w:t>-</w:t>
      </w:r>
      <w:r w:rsidR="00141BC8" w:rsidRPr="009C0C59">
        <w:rPr>
          <w:rFonts w:cstheme="minorHAnsi"/>
        </w:rPr>
        <w:t>administer</w:t>
      </w:r>
      <w:r w:rsidR="005269E8">
        <w:rPr>
          <w:rFonts w:cstheme="minorHAnsi"/>
        </w:rPr>
        <w:t>ed</w:t>
      </w:r>
      <w:r w:rsidRPr="009C0C59">
        <w:rPr>
          <w:rFonts w:cstheme="minorHAnsi"/>
        </w:rPr>
        <w:t xml:space="preserve"> NDIS ha</w:t>
      </w:r>
      <w:r w:rsidR="00B221E4">
        <w:rPr>
          <w:rFonts w:cstheme="minorHAnsi"/>
        </w:rPr>
        <w:t>ve created</w:t>
      </w:r>
      <w:r w:rsidRPr="009C0C59">
        <w:rPr>
          <w:rFonts w:cstheme="minorHAnsi"/>
        </w:rPr>
        <w:t xml:space="preserve"> opportunit</w:t>
      </w:r>
      <w:r w:rsidR="005269E8">
        <w:rPr>
          <w:rFonts w:cstheme="minorHAnsi"/>
        </w:rPr>
        <w:t>i</w:t>
      </w:r>
      <w:r w:rsidR="00B221E4">
        <w:rPr>
          <w:rFonts w:cstheme="minorHAnsi"/>
        </w:rPr>
        <w:t>es</w:t>
      </w:r>
      <w:r w:rsidRPr="009C0C59">
        <w:rPr>
          <w:rFonts w:cstheme="minorHAnsi"/>
        </w:rPr>
        <w:t xml:space="preserve"> to improve </w:t>
      </w:r>
      <w:r w:rsidR="005269E8">
        <w:rPr>
          <w:rFonts w:cstheme="minorHAnsi"/>
        </w:rPr>
        <w:t>how government takes action on</w:t>
      </w:r>
      <w:r w:rsidR="00B221E4">
        <w:rPr>
          <w:rFonts w:cstheme="minorHAnsi"/>
        </w:rPr>
        <w:t xml:space="preserve"> these issues</w:t>
      </w:r>
      <w:r w:rsidRPr="009C0C59">
        <w:rPr>
          <w:rFonts w:cstheme="minorHAnsi"/>
        </w:rPr>
        <w:t xml:space="preserve"> to achieve better outcomes for the WA community.</w:t>
      </w:r>
    </w:p>
    <w:p w14:paraId="30CC6DD6" w14:textId="77777777" w:rsidR="00C21AD0" w:rsidRPr="009C0C59" w:rsidRDefault="00C21AD0" w:rsidP="00AE1654">
      <w:pPr>
        <w:jc w:val="both"/>
        <w:rPr>
          <w:rFonts w:cstheme="minorHAnsi"/>
        </w:rPr>
      </w:pPr>
      <w:r w:rsidRPr="009C0C59">
        <w:rPr>
          <w:rFonts w:cstheme="minorHAnsi"/>
        </w:rPr>
        <w:t xml:space="preserve">In 2018, there are a range of political, social, service and sector-based issues </w:t>
      </w:r>
      <w:r w:rsidR="0042221A">
        <w:rPr>
          <w:rFonts w:cstheme="minorHAnsi"/>
        </w:rPr>
        <w:t xml:space="preserve">that </w:t>
      </w:r>
      <w:r w:rsidRPr="009C0C59">
        <w:rPr>
          <w:rFonts w:cstheme="minorHAnsi"/>
        </w:rPr>
        <w:t>influence the State’s approach to disability policy and services. These include:</w:t>
      </w:r>
    </w:p>
    <w:p w14:paraId="2D9E81BC" w14:textId="77777777" w:rsidR="00C21AD0" w:rsidRPr="009C0C59" w:rsidRDefault="00C21AD0" w:rsidP="00AE1654">
      <w:pPr>
        <w:pStyle w:val="ListParagraph"/>
        <w:numPr>
          <w:ilvl w:val="0"/>
          <w:numId w:val="13"/>
        </w:numPr>
        <w:jc w:val="both"/>
        <w:rPr>
          <w:rFonts w:cstheme="minorHAnsi"/>
        </w:rPr>
      </w:pPr>
      <w:r w:rsidRPr="009C0C59">
        <w:rPr>
          <w:rFonts w:cstheme="minorHAnsi"/>
        </w:rPr>
        <w:t>The State Government’s budget commitments to fund:</w:t>
      </w:r>
    </w:p>
    <w:p w14:paraId="34E3DEB7" w14:textId="616839DE" w:rsidR="00C21AD0" w:rsidRPr="009C0C59" w:rsidRDefault="00C21AD0" w:rsidP="00AE1654">
      <w:pPr>
        <w:pStyle w:val="ListParagraph"/>
        <w:numPr>
          <w:ilvl w:val="1"/>
          <w:numId w:val="13"/>
        </w:numPr>
        <w:jc w:val="both"/>
        <w:rPr>
          <w:rFonts w:cstheme="minorHAnsi"/>
        </w:rPr>
      </w:pPr>
      <w:r w:rsidRPr="009C0C59">
        <w:rPr>
          <w:rFonts w:cstheme="minorHAnsi"/>
        </w:rPr>
        <w:t xml:space="preserve">$20.3 million for NDIS </w:t>
      </w:r>
      <w:r w:rsidR="00E06F93">
        <w:rPr>
          <w:rFonts w:cstheme="minorHAnsi"/>
        </w:rPr>
        <w:t xml:space="preserve">sector </w:t>
      </w:r>
      <w:r w:rsidRPr="009C0C59">
        <w:rPr>
          <w:rFonts w:cstheme="minorHAnsi"/>
        </w:rPr>
        <w:t xml:space="preserve">transition </w:t>
      </w:r>
      <w:r w:rsidR="00E06F93">
        <w:rPr>
          <w:rFonts w:cstheme="minorHAnsi"/>
        </w:rPr>
        <w:t xml:space="preserve">fund </w:t>
      </w:r>
      <w:r w:rsidRPr="009C0C59">
        <w:rPr>
          <w:rFonts w:cstheme="minorHAnsi"/>
        </w:rPr>
        <w:t>over the next two years to safeguard the sustainability of the disability sector</w:t>
      </w:r>
      <w:r w:rsidR="0055721C" w:rsidRPr="009C0C59">
        <w:rPr>
          <w:rFonts w:cstheme="minorHAnsi"/>
        </w:rPr>
        <w:t>;</w:t>
      </w:r>
      <w:r w:rsidRPr="009C0C59">
        <w:rPr>
          <w:rFonts w:cstheme="minorHAnsi"/>
        </w:rPr>
        <w:t xml:space="preserve"> </w:t>
      </w:r>
    </w:p>
    <w:p w14:paraId="575552CE" w14:textId="6C4B1DE5" w:rsidR="00C21AD0" w:rsidRPr="000B0F3E" w:rsidRDefault="00C21AD0" w:rsidP="000B0F3E">
      <w:pPr>
        <w:pStyle w:val="ListParagraph"/>
        <w:numPr>
          <w:ilvl w:val="1"/>
          <w:numId w:val="13"/>
        </w:numPr>
        <w:jc w:val="both"/>
        <w:rPr>
          <w:rFonts w:cstheme="minorHAnsi"/>
        </w:rPr>
      </w:pPr>
      <w:r w:rsidRPr="009C0C59">
        <w:rPr>
          <w:rFonts w:cstheme="minorHAnsi"/>
        </w:rPr>
        <w:t xml:space="preserve">$14.5 million to facilitate the transition of the existing workforce to the </w:t>
      </w:r>
      <w:r w:rsidR="0055721C" w:rsidRPr="009C0C59">
        <w:rPr>
          <w:rFonts w:cstheme="minorHAnsi"/>
        </w:rPr>
        <w:t>nationally-administered</w:t>
      </w:r>
      <w:r w:rsidRPr="009C0C59">
        <w:rPr>
          <w:rFonts w:cstheme="minorHAnsi"/>
        </w:rPr>
        <w:t xml:space="preserve"> NDIS</w:t>
      </w:r>
      <w:r w:rsidR="00141BC8" w:rsidRPr="009C0C59">
        <w:rPr>
          <w:rFonts w:cstheme="minorHAnsi"/>
        </w:rPr>
        <w:t>;</w:t>
      </w:r>
      <w:r w:rsidR="008A7884">
        <w:rPr>
          <w:rFonts w:cstheme="minorHAnsi"/>
        </w:rPr>
        <w:t xml:space="preserve"> and</w:t>
      </w:r>
      <w:r w:rsidRPr="009C0C59">
        <w:rPr>
          <w:rFonts w:cstheme="minorHAnsi"/>
        </w:rPr>
        <w:t xml:space="preserve">   </w:t>
      </w:r>
      <w:r w:rsidRPr="000B0F3E">
        <w:rPr>
          <w:rFonts w:cstheme="minorHAnsi"/>
        </w:rPr>
        <w:t xml:space="preserve"> </w:t>
      </w:r>
    </w:p>
    <w:p w14:paraId="35923081" w14:textId="77777777" w:rsidR="00C21AD0" w:rsidRPr="009C0C59" w:rsidRDefault="00C21AD0" w:rsidP="00AE1654">
      <w:pPr>
        <w:pStyle w:val="ListParagraph"/>
        <w:numPr>
          <w:ilvl w:val="1"/>
          <w:numId w:val="13"/>
        </w:numPr>
        <w:jc w:val="both"/>
        <w:rPr>
          <w:rFonts w:cstheme="minorHAnsi"/>
        </w:rPr>
      </w:pPr>
      <w:r w:rsidRPr="009C0C59">
        <w:rPr>
          <w:rFonts w:cstheme="minorHAnsi"/>
        </w:rPr>
        <w:t xml:space="preserve">$394 million </w:t>
      </w:r>
      <w:r w:rsidR="00141BC8" w:rsidRPr="009C0C59">
        <w:rPr>
          <w:rFonts w:cstheme="minorHAnsi"/>
        </w:rPr>
        <w:t xml:space="preserve">for a </w:t>
      </w:r>
      <w:r w:rsidRPr="009C0C59">
        <w:rPr>
          <w:rFonts w:cstheme="minorHAnsi"/>
        </w:rPr>
        <w:t>Housing and Jobs package, aligned to the delivery of METRONET to deliver more affordable housing options with universal design features.</w:t>
      </w:r>
    </w:p>
    <w:p w14:paraId="445B84ED" w14:textId="77777777" w:rsidR="002804AA" w:rsidRPr="002804AA" w:rsidRDefault="002804AA" w:rsidP="002804AA">
      <w:pPr>
        <w:pStyle w:val="ListParagraph"/>
        <w:numPr>
          <w:ilvl w:val="0"/>
          <w:numId w:val="13"/>
        </w:numPr>
        <w:rPr>
          <w:iCs/>
          <w:color w:val="000000"/>
        </w:rPr>
      </w:pPr>
      <w:r w:rsidRPr="002804AA">
        <w:rPr>
          <w:iCs/>
          <w:color w:val="000000"/>
        </w:rPr>
        <w:t>A lack of, or heavily reduced, Commonwealth funding for remote housing in Western Australia will have a significant negative impact on living conditions, and social and economic outcomes in remote communities.</w:t>
      </w:r>
    </w:p>
    <w:p w14:paraId="06075D8E" w14:textId="77777777" w:rsidR="00C21AD0" w:rsidRPr="009C0C59" w:rsidRDefault="00DE2CAB" w:rsidP="00AE1654">
      <w:pPr>
        <w:jc w:val="both"/>
        <w:rPr>
          <w:rFonts w:cstheme="minorHAnsi"/>
        </w:rPr>
      </w:pPr>
      <w:r w:rsidRPr="009C0C59">
        <w:rPr>
          <w:rFonts w:cstheme="minorHAnsi"/>
          <w:noProof/>
          <w:lang w:eastAsia="en-AU"/>
        </w:rPr>
        <mc:AlternateContent>
          <mc:Choice Requires="wps">
            <w:drawing>
              <wp:inline distT="0" distB="0" distL="0" distR="0" wp14:anchorId="543AA245" wp14:editId="68701731">
                <wp:extent cx="1828800" cy="1828800"/>
                <wp:effectExtent l="0" t="0" r="15240" b="17145"/>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AFEAB64" w14:textId="77777777" w:rsidR="00DE2CAB" w:rsidRPr="00D84BFC" w:rsidRDefault="00DE2CAB" w:rsidP="00D84BFC">
                            <w:pPr>
                              <w:jc w:val="both"/>
                            </w:pPr>
                            <w:r>
                              <w:t>WA submits that s</w:t>
                            </w:r>
                            <w:r w:rsidRPr="00C21AD0">
                              <w:t xml:space="preserve">ome form of agreement between the Commonwealth and the WA State Government </w:t>
                            </w:r>
                            <w:r>
                              <w:t xml:space="preserve">should </w:t>
                            </w:r>
                            <w:r w:rsidRPr="00C21AD0">
                              <w:t>provide strategic policy direction, services and funding for people with disability who are not eligible to access specialised disability services through the NDIS, and to provide for broader national policy setting and action</w:t>
                            </w:r>
                            <w:r w:rsidR="008A69CE">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543AA245" id="_x0000_t202" coordsize="21600,21600" o:spt="202" path="m,l,21600r21600,l21600,xe">
                <v:stroke joinstyle="miter"/>
                <v:path gradientshapeok="t" o:connecttype="rect"/>
              </v:shapetype>
              <v:shape id="Text Box 4" o:spid="_x0000_s102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FhRQOY6AgAAeAQAAA4AAAAAAAAAAAAAAAAA&#10;LgIAAGRycy9lMm9Eb2MueG1sUEsBAi0AFAAGAAgAAAAhALcMAwjXAAAABQEAAA8AAAAAAAAAAAAA&#10;AAAAlAQAAGRycy9kb3ducmV2LnhtbFBLBQYAAAAABAAEAPMAAACYBQAAAAA=&#10;" filled="f" strokeweight=".5pt">
                <v:textbox style="mso-fit-shape-to-text:t">
                  <w:txbxContent>
                    <w:p w14:paraId="4AFEAB64" w14:textId="77777777" w:rsidR="00DE2CAB" w:rsidRPr="00D84BFC" w:rsidRDefault="00DE2CAB" w:rsidP="00D84BFC">
                      <w:pPr>
                        <w:jc w:val="both"/>
                      </w:pPr>
                      <w:r>
                        <w:t>WA submits that s</w:t>
                      </w:r>
                      <w:r w:rsidRPr="00C21AD0">
                        <w:t xml:space="preserve">ome form of agreement between the Commonwealth and the WA State Government </w:t>
                      </w:r>
                      <w:r>
                        <w:t xml:space="preserve">should </w:t>
                      </w:r>
                      <w:r w:rsidRPr="00C21AD0">
                        <w:t>provide strategic policy direction, services and funding for people with disability who are not eligible to access specialised disability services through the NDIS, and to provide for broader national policy setting and action</w:t>
                      </w:r>
                      <w:r w:rsidR="008A69CE">
                        <w:t>.</w:t>
                      </w:r>
                    </w:p>
                  </w:txbxContent>
                </v:textbox>
                <w10:anchorlock/>
              </v:shape>
            </w:pict>
          </mc:Fallback>
        </mc:AlternateContent>
      </w:r>
    </w:p>
    <w:p w14:paraId="639CC1D0" w14:textId="1964838C" w:rsidR="006C4F00" w:rsidRDefault="006C4F00">
      <w:pPr>
        <w:rPr>
          <w:rFonts w:cstheme="minorHAnsi"/>
          <w:b/>
        </w:rPr>
      </w:pPr>
      <w:r>
        <w:rPr>
          <w:rFonts w:cstheme="minorHAnsi"/>
          <w:b/>
        </w:rPr>
        <w:br w:type="page"/>
      </w:r>
    </w:p>
    <w:p w14:paraId="0FC42F5E" w14:textId="77777777" w:rsidR="00CD7602" w:rsidRPr="009C0C59" w:rsidRDefault="00AF78EE" w:rsidP="00AE1654">
      <w:pPr>
        <w:jc w:val="both"/>
        <w:rPr>
          <w:rFonts w:cstheme="minorHAnsi"/>
          <w:b/>
        </w:rPr>
      </w:pPr>
      <w:r w:rsidRPr="009C0C59">
        <w:rPr>
          <w:rFonts w:cstheme="minorHAnsi"/>
          <w:b/>
        </w:rPr>
        <w:lastRenderedPageBreak/>
        <w:t>Relevance of the N</w:t>
      </w:r>
      <w:r w:rsidR="00963259" w:rsidRPr="009C0C59">
        <w:rPr>
          <w:rFonts w:cstheme="minorHAnsi"/>
          <w:b/>
        </w:rPr>
        <w:t xml:space="preserve">ational </w:t>
      </w:r>
      <w:r w:rsidRPr="009C0C59">
        <w:rPr>
          <w:rFonts w:cstheme="minorHAnsi"/>
          <w:b/>
        </w:rPr>
        <w:t>D</w:t>
      </w:r>
      <w:r w:rsidR="00963259" w:rsidRPr="009C0C59">
        <w:rPr>
          <w:rFonts w:cstheme="minorHAnsi"/>
          <w:b/>
        </w:rPr>
        <w:t xml:space="preserve">isability </w:t>
      </w:r>
      <w:r w:rsidRPr="009C0C59">
        <w:rPr>
          <w:rFonts w:cstheme="minorHAnsi"/>
          <w:b/>
        </w:rPr>
        <w:t>A</w:t>
      </w:r>
      <w:r w:rsidR="00963259" w:rsidRPr="009C0C59">
        <w:rPr>
          <w:rFonts w:cstheme="minorHAnsi"/>
          <w:b/>
        </w:rPr>
        <w:t>greement</w:t>
      </w:r>
      <w:r w:rsidR="008A0C67" w:rsidRPr="009C0C59">
        <w:rPr>
          <w:rFonts w:cstheme="minorHAnsi"/>
          <w:b/>
        </w:rPr>
        <w:t xml:space="preserve"> </w:t>
      </w:r>
      <w:r w:rsidR="00E41331" w:rsidRPr="009C0C59">
        <w:rPr>
          <w:rFonts w:cstheme="minorHAnsi"/>
          <w:b/>
        </w:rPr>
        <w:t xml:space="preserve">and the National Disability Strategy </w:t>
      </w:r>
      <w:r w:rsidR="008A0C67" w:rsidRPr="009C0C59">
        <w:rPr>
          <w:rFonts w:cstheme="minorHAnsi"/>
          <w:b/>
        </w:rPr>
        <w:t xml:space="preserve">in the current policy context </w:t>
      </w:r>
    </w:p>
    <w:p w14:paraId="7459E4B7" w14:textId="4B56A5D4" w:rsidR="008A69CE" w:rsidRPr="009C0C59" w:rsidRDefault="009272BE" w:rsidP="00AE1654">
      <w:pPr>
        <w:jc w:val="both"/>
        <w:rPr>
          <w:rFonts w:cstheme="minorHAnsi"/>
          <w:sz w:val="23"/>
          <w:szCs w:val="23"/>
        </w:rPr>
      </w:pPr>
      <w:r>
        <w:rPr>
          <w:rFonts w:cstheme="minorHAnsi"/>
        </w:rPr>
        <w:t>T</w:t>
      </w:r>
      <w:r w:rsidR="004E6C6A" w:rsidRPr="009C0C59">
        <w:rPr>
          <w:rFonts w:cstheme="minorHAnsi"/>
        </w:rPr>
        <w:t>he</w:t>
      </w:r>
      <w:r w:rsidR="000805C5" w:rsidRPr="009C0C59">
        <w:rPr>
          <w:rFonts w:cstheme="minorHAnsi"/>
        </w:rPr>
        <w:t xml:space="preserve"> </w:t>
      </w:r>
      <w:r w:rsidR="000805C5" w:rsidRPr="002D4DC9">
        <w:rPr>
          <w:rFonts w:cstheme="minorHAnsi"/>
          <w:i/>
        </w:rPr>
        <w:t xml:space="preserve">Productivity Commission </w:t>
      </w:r>
      <w:r w:rsidRPr="002D4DC9">
        <w:rPr>
          <w:rFonts w:cstheme="minorHAnsi"/>
          <w:i/>
        </w:rPr>
        <w:t>National Disability Agreement</w:t>
      </w:r>
      <w:r w:rsidR="008A0C67" w:rsidRPr="002D4DC9">
        <w:rPr>
          <w:rFonts w:cstheme="minorHAnsi"/>
          <w:i/>
        </w:rPr>
        <w:t xml:space="preserve"> Issues </w:t>
      </w:r>
      <w:r w:rsidR="008A69CE" w:rsidRPr="002D4DC9">
        <w:rPr>
          <w:rFonts w:cstheme="minorHAnsi"/>
          <w:i/>
        </w:rPr>
        <w:t>paper</w:t>
      </w:r>
      <w:r>
        <w:rPr>
          <w:rFonts w:cstheme="minorHAnsi"/>
        </w:rPr>
        <w:t xml:space="preserve"> recognises that</w:t>
      </w:r>
      <w:r w:rsidRPr="009272BE">
        <w:rPr>
          <w:rFonts w:cstheme="minorHAnsi"/>
        </w:rPr>
        <w:t xml:space="preserve"> </w:t>
      </w:r>
      <w:r w:rsidR="00482764">
        <w:rPr>
          <w:rFonts w:cstheme="minorHAnsi"/>
        </w:rPr>
        <w:t xml:space="preserve">the national disability services policy landscape has undergone significant change since the </w:t>
      </w:r>
      <w:r w:rsidRPr="009C0C59">
        <w:rPr>
          <w:rFonts w:cstheme="minorHAnsi"/>
        </w:rPr>
        <w:t>NDA</w:t>
      </w:r>
      <w:r w:rsidR="00482764">
        <w:rPr>
          <w:rFonts w:cstheme="minorHAnsi"/>
        </w:rPr>
        <w:t xml:space="preserve"> was agreed, following </w:t>
      </w:r>
      <w:r w:rsidR="00ED79E7" w:rsidRPr="009C0C59">
        <w:rPr>
          <w:rFonts w:cstheme="minorHAnsi"/>
        </w:rPr>
        <w:t xml:space="preserve">the introduction of the National Disability Strategy and the introduction of the </w:t>
      </w:r>
      <w:r w:rsidR="004E6C6A" w:rsidRPr="009C0C59">
        <w:rPr>
          <w:rFonts w:cstheme="minorHAnsi"/>
        </w:rPr>
        <w:t>NDIS</w:t>
      </w:r>
      <w:r w:rsidR="00C8403E">
        <w:rPr>
          <w:rFonts w:cstheme="minorHAnsi"/>
        </w:rPr>
        <w:t>.</w:t>
      </w:r>
      <w:r w:rsidR="00751D76">
        <w:rPr>
          <w:rStyle w:val="FootnoteReference"/>
          <w:rFonts w:cstheme="minorHAnsi"/>
        </w:rPr>
        <w:footnoteReference w:id="2"/>
      </w:r>
      <w:r w:rsidR="00751D76">
        <w:rPr>
          <w:rFonts w:cstheme="minorHAnsi"/>
        </w:rPr>
        <w:t xml:space="preserve"> </w:t>
      </w:r>
      <w:r w:rsidR="008A69CE" w:rsidRPr="009C0C59">
        <w:rPr>
          <w:rFonts w:cstheme="minorHAnsi"/>
        </w:rPr>
        <w:t xml:space="preserve"> The NDA aims to “provide the national framework and key areas of reform for the provision of government support to services for people with disabilities”.</w:t>
      </w:r>
      <w:r w:rsidR="00C8403E">
        <w:rPr>
          <w:rStyle w:val="FootnoteReference"/>
          <w:rFonts w:cstheme="minorHAnsi"/>
        </w:rPr>
        <w:footnoteReference w:id="3"/>
      </w:r>
      <w:r w:rsidR="008A69CE" w:rsidRPr="009C0C59">
        <w:rPr>
          <w:rFonts w:cstheme="minorHAnsi"/>
        </w:rPr>
        <w:t xml:space="preserve"> This is a broader remit than the NDIS, </w:t>
      </w:r>
      <w:r w:rsidR="00872482">
        <w:rPr>
          <w:rFonts w:cstheme="minorHAnsi"/>
        </w:rPr>
        <w:t xml:space="preserve">which </w:t>
      </w:r>
      <w:r w:rsidR="00751D76">
        <w:rPr>
          <w:rFonts w:cstheme="minorHAnsi"/>
        </w:rPr>
        <w:t xml:space="preserve">is focused </w:t>
      </w:r>
      <w:r w:rsidR="00400064">
        <w:rPr>
          <w:rFonts w:cstheme="minorHAnsi"/>
        </w:rPr>
        <w:t xml:space="preserve">on </w:t>
      </w:r>
      <w:r w:rsidR="00400064" w:rsidRPr="009C0C59">
        <w:rPr>
          <w:rFonts w:cstheme="minorHAnsi"/>
        </w:rPr>
        <w:t>enabling</w:t>
      </w:r>
      <w:r w:rsidR="008A69CE" w:rsidRPr="009C0C59">
        <w:rPr>
          <w:rFonts w:cstheme="minorHAnsi"/>
        </w:rPr>
        <w:t xml:space="preserve"> people with </w:t>
      </w:r>
      <w:r w:rsidR="008A69CE" w:rsidRPr="009C0C59">
        <w:rPr>
          <w:rFonts w:cstheme="minorHAnsi"/>
          <w:sz w:val="23"/>
          <w:szCs w:val="23"/>
        </w:rPr>
        <w:t xml:space="preserve">permanent and significant disability to develop </w:t>
      </w:r>
      <w:r w:rsidR="008A69CE" w:rsidRPr="009C0C59">
        <w:rPr>
          <w:rFonts w:cstheme="minorHAnsi"/>
        </w:rPr>
        <w:t>individualised support packages.</w:t>
      </w:r>
      <w:r w:rsidR="008A69CE" w:rsidRPr="009C0C59">
        <w:rPr>
          <w:rFonts w:cstheme="minorHAnsi"/>
          <w:sz w:val="23"/>
          <w:szCs w:val="23"/>
        </w:rPr>
        <w:t xml:space="preserve"> </w:t>
      </w:r>
    </w:p>
    <w:p w14:paraId="495992D7" w14:textId="041843BD" w:rsidR="008A69CE" w:rsidRPr="009C0C59" w:rsidRDefault="002B4489" w:rsidP="00E1326A">
      <w:pPr>
        <w:jc w:val="both"/>
        <w:rPr>
          <w:rFonts w:cstheme="minorHAnsi"/>
        </w:rPr>
      </w:pPr>
      <w:r>
        <w:rPr>
          <w:rFonts w:cstheme="minorHAnsi"/>
        </w:rPr>
        <w:t>In 2015, there were approximately</w:t>
      </w:r>
      <w:r w:rsidR="008A69CE" w:rsidRPr="009C0C59">
        <w:rPr>
          <w:rFonts w:cstheme="minorHAnsi"/>
        </w:rPr>
        <w:t xml:space="preserve"> 205,300 persons with disability in WA under 65</w:t>
      </w:r>
      <w:r w:rsidR="008A69CE" w:rsidRPr="009C0C59">
        <w:rPr>
          <w:rStyle w:val="FootnoteReference"/>
          <w:rFonts w:cstheme="minorHAnsi"/>
        </w:rPr>
        <w:footnoteReference w:id="4"/>
      </w:r>
      <w:r>
        <w:rPr>
          <w:rFonts w:cstheme="minorHAnsi"/>
        </w:rPr>
        <w:t>.</w:t>
      </w:r>
      <w:r w:rsidR="008A69CE" w:rsidRPr="009C0C59">
        <w:rPr>
          <w:rFonts w:cstheme="minorHAnsi"/>
        </w:rPr>
        <w:t xml:space="preserve"> </w:t>
      </w:r>
      <w:r w:rsidR="0012217E" w:rsidRPr="00437958">
        <w:rPr>
          <w:rFonts w:cstheme="minorHAnsi"/>
        </w:rPr>
        <w:t>The</w:t>
      </w:r>
      <w:r w:rsidR="0012217E" w:rsidRPr="0012217E">
        <w:rPr>
          <w:rFonts w:cstheme="minorHAnsi"/>
          <w:i/>
        </w:rPr>
        <w:t xml:space="preserve"> Bilateral Agreement between the Commonwealth and Western Australia: Transition to a National Disability Insurance Scheme in Western Australia</w:t>
      </w:r>
      <w:r w:rsidR="0012217E">
        <w:rPr>
          <w:rFonts w:cstheme="minorHAnsi"/>
        </w:rPr>
        <w:t>, announced in 2017</w:t>
      </w:r>
      <w:r w:rsidR="00C8403E">
        <w:rPr>
          <w:rFonts w:cstheme="minorHAnsi"/>
        </w:rPr>
        <w:t xml:space="preserve">, </w:t>
      </w:r>
      <w:r w:rsidR="008A69CE" w:rsidRPr="009C0C59">
        <w:rPr>
          <w:rFonts w:cstheme="minorHAnsi"/>
        </w:rPr>
        <w:t>estimate</w:t>
      </w:r>
      <w:r w:rsidR="0012217E">
        <w:rPr>
          <w:rFonts w:cstheme="minorHAnsi"/>
        </w:rPr>
        <w:t>s</w:t>
      </w:r>
      <w:r w:rsidR="008A69CE" w:rsidRPr="009C0C59">
        <w:rPr>
          <w:rFonts w:cstheme="minorHAnsi"/>
        </w:rPr>
        <w:t xml:space="preserve"> that by 2020, </w:t>
      </w:r>
      <w:r w:rsidR="0012217E">
        <w:rPr>
          <w:rFonts w:cstheme="minorHAnsi"/>
        </w:rPr>
        <w:t>approximately 25,665 people with disability in the existing WA specialist disability system</w:t>
      </w:r>
      <w:r w:rsidR="008A69CE" w:rsidRPr="009C0C59">
        <w:rPr>
          <w:rFonts w:cstheme="minorHAnsi"/>
        </w:rPr>
        <w:t xml:space="preserve"> will have transitioned to the </w:t>
      </w:r>
      <w:r w:rsidR="00400064" w:rsidRPr="009C0C59">
        <w:rPr>
          <w:rFonts w:cstheme="minorHAnsi"/>
        </w:rPr>
        <w:t>NDIS</w:t>
      </w:r>
      <w:r w:rsidR="00400064" w:rsidRPr="00D644D3">
        <w:rPr>
          <w:rFonts w:cstheme="minorHAnsi"/>
        </w:rPr>
        <w:t>.</w:t>
      </w:r>
      <w:r w:rsidR="008A69CE" w:rsidRPr="009C0C59">
        <w:rPr>
          <w:rStyle w:val="FootnoteReference"/>
          <w:rFonts w:cstheme="minorHAnsi"/>
        </w:rPr>
        <w:footnoteReference w:id="5"/>
      </w:r>
      <w:r w:rsidR="008A69CE" w:rsidRPr="009C0C59">
        <w:rPr>
          <w:rFonts w:cstheme="minorHAnsi"/>
        </w:rPr>
        <w:t xml:space="preserve"> </w:t>
      </w:r>
      <w:r w:rsidR="0012217E">
        <w:rPr>
          <w:rFonts w:cstheme="minorHAnsi"/>
        </w:rPr>
        <w:t>It is inferred from this</w:t>
      </w:r>
      <w:r w:rsidR="00C06EC1">
        <w:rPr>
          <w:rFonts w:cstheme="minorHAnsi"/>
        </w:rPr>
        <w:t>,</w:t>
      </w:r>
      <w:r w:rsidR="0012217E">
        <w:rPr>
          <w:rFonts w:cstheme="minorHAnsi"/>
        </w:rPr>
        <w:t xml:space="preserve"> that at least 179,000 people</w:t>
      </w:r>
      <w:r>
        <w:rPr>
          <w:rFonts w:cstheme="minorHAnsi"/>
        </w:rPr>
        <w:t xml:space="preserve"> </w:t>
      </w:r>
      <w:r w:rsidR="008A69CE" w:rsidRPr="009C0C59">
        <w:rPr>
          <w:rFonts w:cstheme="minorHAnsi"/>
        </w:rPr>
        <w:t xml:space="preserve">with disability will be </w:t>
      </w:r>
      <w:r w:rsidR="00C06EC1">
        <w:rPr>
          <w:rFonts w:cstheme="minorHAnsi"/>
        </w:rPr>
        <w:t>in</w:t>
      </w:r>
      <w:r w:rsidR="008A69CE" w:rsidRPr="009C0C59">
        <w:rPr>
          <w:rFonts w:cstheme="minorHAnsi"/>
        </w:rPr>
        <w:t xml:space="preserve">eligible for the NDIS </w:t>
      </w:r>
      <w:r w:rsidR="00C06EC1">
        <w:rPr>
          <w:rFonts w:cstheme="minorHAnsi"/>
        </w:rPr>
        <w:t xml:space="preserve">at that time, </w:t>
      </w:r>
      <w:r w:rsidR="008A69CE" w:rsidRPr="009C0C59">
        <w:rPr>
          <w:rFonts w:cstheme="minorHAnsi"/>
        </w:rPr>
        <w:t>and WA will retain responsibility for meeting the needs of this group.</w:t>
      </w:r>
      <w:r w:rsidR="00B21256">
        <w:rPr>
          <w:rFonts w:cstheme="minorHAnsi"/>
        </w:rPr>
        <w:t xml:space="preserve"> As the eligibility criteria for the NDIS is set by legislation, and is therefore able to be amended, any narrowing of scope would result in greater numbers of people relying on policy directions, services and support outside the NDIS.</w:t>
      </w:r>
    </w:p>
    <w:p w14:paraId="0C63205E" w14:textId="77777777" w:rsidR="008A69CE" w:rsidRPr="009C0C59" w:rsidRDefault="008A69CE" w:rsidP="00AE1654">
      <w:pPr>
        <w:jc w:val="both"/>
        <w:rPr>
          <w:rFonts w:cstheme="minorHAnsi"/>
          <w:i/>
        </w:rPr>
      </w:pPr>
      <w:r w:rsidRPr="009C0C59">
        <w:rPr>
          <w:rFonts w:cstheme="minorHAnsi"/>
          <w:noProof/>
          <w:lang w:eastAsia="en-AU"/>
        </w:rPr>
        <mc:AlternateContent>
          <mc:Choice Requires="wps">
            <w:drawing>
              <wp:inline distT="0" distB="0" distL="0" distR="0" wp14:anchorId="2F36A2BF" wp14:editId="5E0E3B19">
                <wp:extent cx="1828800" cy="1828800"/>
                <wp:effectExtent l="0" t="0" r="15240" b="22860"/>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357CB14" w14:textId="77777777" w:rsidR="008A69CE" w:rsidRPr="005706A0" w:rsidRDefault="008A69CE" w:rsidP="008A69CE">
                            <w:pPr>
                              <w:spacing w:before="240"/>
                              <w:jc w:val="both"/>
                            </w:pPr>
                            <w:r>
                              <w:t xml:space="preserve">WA submits that it is essential that all people with disability continue to be a topic of specific focus at a national policy level.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2F36A2BF" id="Text Box 2" o:spid="_x0000_s1027"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ghnQATwCAAB/BAAADgAAAAAAAAAAAAAA&#10;AAAuAgAAZHJzL2Uyb0RvYy54bWxQSwECLQAUAAYACAAAACEAtwwDCNcAAAAFAQAADwAAAAAAAAAA&#10;AAAAAACWBAAAZHJzL2Rvd25yZXYueG1sUEsFBgAAAAAEAAQA8wAAAJoFAAAAAA==&#10;" filled="f" strokeweight=".5pt">
                <v:textbox style="mso-fit-shape-to-text:t">
                  <w:txbxContent>
                    <w:p w14:paraId="1357CB14" w14:textId="77777777" w:rsidR="008A69CE" w:rsidRPr="005706A0" w:rsidRDefault="008A69CE" w:rsidP="008A69CE">
                      <w:pPr>
                        <w:spacing w:before="240"/>
                        <w:jc w:val="both"/>
                      </w:pPr>
                      <w:r>
                        <w:t xml:space="preserve">WA submits that it is essential that all people with disability continue to be a topic of specific focus at a national policy level.  </w:t>
                      </w:r>
                    </w:p>
                  </w:txbxContent>
                </v:textbox>
                <w10:anchorlock/>
              </v:shape>
            </w:pict>
          </mc:Fallback>
        </mc:AlternateContent>
      </w:r>
    </w:p>
    <w:p w14:paraId="51DD7CF4" w14:textId="77777777" w:rsidR="005F5ABB" w:rsidRPr="00133CAA" w:rsidRDefault="00133CAA" w:rsidP="00AE1654">
      <w:pPr>
        <w:jc w:val="both"/>
        <w:rPr>
          <w:rFonts w:cstheme="minorHAnsi"/>
          <w:b/>
        </w:rPr>
      </w:pPr>
      <w:r w:rsidRPr="00133CAA">
        <w:rPr>
          <w:rFonts w:cstheme="minorHAnsi"/>
          <w:b/>
        </w:rPr>
        <w:t xml:space="preserve">Mainstream </w:t>
      </w:r>
      <w:r>
        <w:rPr>
          <w:rFonts w:cstheme="minorHAnsi"/>
          <w:b/>
        </w:rPr>
        <w:t xml:space="preserve">issues and </w:t>
      </w:r>
      <w:r w:rsidRPr="00133CAA">
        <w:rPr>
          <w:rFonts w:cstheme="minorHAnsi"/>
          <w:b/>
        </w:rPr>
        <w:t xml:space="preserve">services </w:t>
      </w:r>
    </w:p>
    <w:p w14:paraId="390F8F6E" w14:textId="77777777" w:rsidR="008A69CE" w:rsidRPr="009C0C59" w:rsidRDefault="00AE715A" w:rsidP="002804AA">
      <w:pPr>
        <w:jc w:val="both"/>
        <w:rPr>
          <w:rFonts w:cstheme="minorHAnsi"/>
        </w:rPr>
      </w:pPr>
      <w:r>
        <w:t xml:space="preserve">The </w:t>
      </w:r>
      <w:r w:rsidR="00A3752E">
        <w:t>NDIS</w:t>
      </w:r>
      <w:r>
        <w:t xml:space="preserve"> is not intended to replace</w:t>
      </w:r>
      <w:r w:rsidR="00F24AEC">
        <w:t xml:space="preserve"> support and services provided by</w:t>
      </w:r>
      <w:r>
        <w:t xml:space="preserve"> other mainstream systems</w:t>
      </w:r>
      <w:r w:rsidR="00A3752E">
        <w:t xml:space="preserve">. Governments have agreed to underlying principles in key areas, such as employment, housing and transport, that determine whether the NDIS or another system is more appropriate to fund supports for individuals. </w:t>
      </w:r>
      <w:r w:rsidR="00355B47">
        <w:t xml:space="preserve">Better outcomes for people with disability and the </w:t>
      </w:r>
      <w:r w:rsidR="00F24AEC">
        <w:t>NDIS’</w:t>
      </w:r>
      <w:r w:rsidR="00355B47">
        <w:t>s financial sustainability depend on effective interface with mainstream service</w:t>
      </w:r>
      <w:r w:rsidR="006C4F00">
        <w:t>s</w:t>
      </w:r>
      <w:r w:rsidR="00355B47">
        <w:t>.</w:t>
      </w:r>
    </w:p>
    <w:p w14:paraId="24FE534B" w14:textId="77777777" w:rsidR="008A69CE" w:rsidRPr="005F5ABB" w:rsidRDefault="008A69CE" w:rsidP="00AE1654">
      <w:pPr>
        <w:pStyle w:val="ListParagraph"/>
        <w:numPr>
          <w:ilvl w:val="0"/>
          <w:numId w:val="19"/>
        </w:numPr>
        <w:jc w:val="both"/>
        <w:rPr>
          <w:rFonts w:cstheme="minorHAnsi"/>
        </w:rPr>
      </w:pPr>
      <w:r w:rsidRPr="005F5ABB">
        <w:rPr>
          <w:rFonts w:cstheme="minorHAnsi"/>
        </w:rPr>
        <w:t>Employment</w:t>
      </w:r>
    </w:p>
    <w:p w14:paraId="4BCE200A" w14:textId="4C3C1A04" w:rsidR="008A69CE" w:rsidRPr="009C0C59" w:rsidRDefault="008A69CE" w:rsidP="00AE1654">
      <w:pPr>
        <w:jc w:val="both"/>
        <w:rPr>
          <w:rFonts w:cstheme="minorHAnsi"/>
        </w:rPr>
      </w:pPr>
      <w:r w:rsidRPr="009C0C59">
        <w:rPr>
          <w:rFonts w:cstheme="minorHAnsi"/>
        </w:rPr>
        <w:t>In WA, only 56.5% of people with disability are participating in the workforce in contrast to 85% of the population without disability.</w:t>
      </w:r>
      <w:r w:rsidRPr="009C0C59">
        <w:rPr>
          <w:rStyle w:val="FootnoteReference"/>
          <w:rFonts w:cstheme="minorHAnsi"/>
        </w:rPr>
        <w:footnoteReference w:id="6"/>
      </w:r>
      <w:r w:rsidRPr="009C0C59">
        <w:rPr>
          <w:rFonts w:cstheme="minorHAnsi"/>
        </w:rPr>
        <w:t xml:space="preserve">  The workforce participation rate refers to the section of the working population in the age group of 16-64 currently employed or seeking employment and </w:t>
      </w:r>
      <w:r w:rsidRPr="009C0C59">
        <w:rPr>
          <w:rFonts w:cstheme="minorHAnsi"/>
        </w:rPr>
        <w:lastRenderedPageBreak/>
        <w:t>excludes people in full-time study or engaged in unpaid labour (e.g. home duties). Within the WA public sector, people w</w:t>
      </w:r>
      <w:r w:rsidR="00E06F93">
        <w:rPr>
          <w:rFonts w:cstheme="minorHAnsi"/>
        </w:rPr>
        <w:t>ith disability comprise only 1.8</w:t>
      </w:r>
      <w:r w:rsidRPr="009C0C59">
        <w:rPr>
          <w:rFonts w:cstheme="minorHAnsi"/>
        </w:rPr>
        <w:t>% of the workforce.</w:t>
      </w:r>
      <w:r w:rsidRPr="009C0C59">
        <w:rPr>
          <w:rStyle w:val="FootnoteReference"/>
          <w:rFonts w:cstheme="minorHAnsi"/>
        </w:rPr>
        <w:footnoteReference w:id="7"/>
      </w:r>
      <w:r w:rsidRPr="009C0C59">
        <w:rPr>
          <w:rFonts w:cstheme="minorHAnsi"/>
        </w:rPr>
        <w:t xml:space="preserve"> </w:t>
      </w:r>
    </w:p>
    <w:p w14:paraId="3DAFF786" w14:textId="77777777" w:rsidR="008A69CE" w:rsidRPr="005F5ABB" w:rsidRDefault="008A69CE" w:rsidP="00AE1654">
      <w:pPr>
        <w:pStyle w:val="ListParagraph"/>
        <w:numPr>
          <w:ilvl w:val="0"/>
          <w:numId w:val="19"/>
        </w:numPr>
        <w:jc w:val="both"/>
        <w:rPr>
          <w:rFonts w:cstheme="minorHAnsi"/>
        </w:rPr>
      </w:pPr>
      <w:r w:rsidRPr="005F5ABB">
        <w:rPr>
          <w:rFonts w:cstheme="minorHAnsi"/>
        </w:rPr>
        <w:t>Housing</w:t>
      </w:r>
    </w:p>
    <w:p w14:paraId="22B7ABFE" w14:textId="77777777" w:rsidR="008A69CE" w:rsidRPr="009C0C59" w:rsidRDefault="008A69CE" w:rsidP="00AE1654">
      <w:pPr>
        <w:jc w:val="both"/>
        <w:rPr>
          <w:rFonts w:cstheme="minorHAnsi"/>
        </w:rPr>
      </w:pPr>
      <w:r w:rsidRPr="009C0C59">
        <w:rPr>
          <w:rFonts w:cstheme="minorHAnsi"/>
        </w:rPr>
        <w:t>People with disability in WA face several critical housing challenges including high purchase and rental costs (for all housing types), supply shortages and lack of universal design dwellings. Those from low to moderate income households are more likely to live in outlying areas with reduced amenities (including public transport) and are twice as likely to reside in poor to derelict housing.</w:t>
      </w:r>
      <w:r w:rsidRPr="009C0C59">
        <w:rPr>
          <w:rStyle w:val="FootnoteReference"/>
          <w:rFonts w:cstheme="minorHAnsi"/>
        </w:rPr>
        <w:footnoteReference w:id="8"/>
      </w:r>
      <w:r w:rsidRPr="009C0C59">
        <w:rPr>
          <w:rFonts w:cstheme="minorHAnsi"/>
        </w:rPr>
        <w:t xml:space="preserve"> A 2014 study by Curtin University found that people with disability spend more of their income on housing costs than people without disability.</w:t>
      </w:r>
      <w:r w:rsidRPr="009C0C59">
        <w:rPr>
          <w:rStyle w:val="FootnoteReference"/>
          <w:rFonts w:cstheme="minorHAnsi"/>
        </w:rPr>
        <w:footnoteReference w:id="9"/>
      </w:r>
      <w:r w:rsidRPr="009C0C59">
        <w:rPr>
          <w:rFonts w:cstheme="minorHAnsi"/>
        </w:rPr>
        <w:t xml:space="preserve"> </w:t>
      </w:r>
    </w:p>
    <w:p w14:paraId="7B4E00B8" w14:textId="77777777" w:rsidR="008A69CE" w:rsidRPr="005F5ABB" w:rsidRDefault="008A69CE" w:rsidP="00AE1654">
      <w:pPr>
        <w:pStyle w:val="ListParagraph"/>
        <w:numPr>
          <w:ilvl w:val="0"/>
          <w:numId w:val="19"/>
        </w:numPr>
        <w:jc w:val="both"/>
        <w:rPr>
          <w:rFonts w:cstheme="minorHAnsi"/>
        </w:rPr>
      </w:pPr>
      <w:r w:rsidRPr="005F5ABB">
        <w:rPr>
          <w:rFonts w:cstheme="minorHAnsi"/>
        </w:rPr>
        <w:t>Transport</w:t>
      </w:r>
    </w:p>
    <w:p w14:paraId="7A7E7DB0" w14:textId="77777777" w:rsidR="008A69CE" w:rsidRPr="009C0C59" w:rsidRDefault="00EE2123" w:rsidP="00AE1654">
      <w:pPr>
        <w:jc w:val="both"/>
        <w:rPr>
          <w:rFonts w:cstheme="minorHAnsi"/>
        </w:rPr>
      </w:pPr>
      <w:r>
        <w:rPr>
          <w:rFonts w:cstheme="minorHAnsi"/>
        </w:rPr>
        <w:t xml:space="preserve">Of people with a reported disability in </w:t>
      </w:r>
      <w:r w:rsidR="008A69CE" w:rsidRPr="009C0C59">
        <w:rPr>
          <w:rFonts w:cstheme="minorHAnsi"/>
        </w:rPr>
        <w:t>WA, almost 15% are not able to use any form of public transport; whilst almost 25% have difficulty using public transport. The main barriers to utilising public transport are difficulties in getting to stops or stations; and poor accessibility of vehicles</w:t>
      </w:r>
      <w:r>
        <w:rPr>
          <w:rFonts w:cstheme="minorHAnsi"/>
        </w:rPr>
        <w:t>, for example unsuitable s</w:t>
      </w:r>
      <w:r w:rsidR="008A69CE" w:rsidRPr="009C0C59">
        <w:rPr>
          <w:rFonts w:cstheme="minorHAnsi"/>
        </w:rPr>
        <w:t>teps and doors.</w:t>
      </w:r>
      <w:r w:rsidR="008A69CE" w:rsidRPr="009C0C59">
        <w:rPr>
          <w:rStyle w:val="FootnoteReference"/>
          <w:rFonts w:cstheme="minorHAnsi"/>
        </w:rPr>
        <w:footnoteReference w:id="10"/>
      </w:r>
      <w:r w:rsidR="00872482" w:rsidRPr="00872482">
        <w:rPr>
          <w:rFonts w:cstheme="minorHAnsi"/>
          <w:noProof/>
          <w:lang w:eastAsia="en-AU"/>
        </w:rPr>
        <w:t xml:space="preserve"> </w:t>
      </w:r>
    </w:p>
    <w:p w14:paraId="61A8CA0A" w14:textId="77777777" w:rsidR="008A69CE" w:rsidRPr="009C0C59" w:rsidRDefault="00872482" w:rsidP="00AE1654">
      <w:pPr>
        <w:jc w:val="both"/>
        <w:rPr>
          <w:rFonts w:cstheme="minorHAnsi"/>
          <w:i/>
        </w:rPr>
      </w:pPr>
      <w:r w:rsidRPr="009C0C59">
        <w:rPr>
          <w:rFonts w:cstheme="minorHAnsi"/>
          <w:noProof/>
          <w:lang w:eastAsia="en-AU"/>
        </w:rPr>
        <mc:AlternateContent>
          <mc:Choice Requires="wps">
            <w:drawing>
              <wp:inline distT="0" distB="0" distL="0" distR="0" wp14:anchorId="62FE1362" wp14:editId="483A869F">
                <wp:extent cx="5731510" cy="934320"/>
                <wp:effectExtent l="0" t="0" r="15240" b="17145"/>
                <wp:docPr id="5" name="Text Box 5"/>
                <wp:cNvGraphicFramePr/>
                <a:graphic xmlns:a="http://schemas.openxmlformats.org/drawingml/2006/main">
                  <a:graphicData uri="http://schemas.microsoft.com/office/word/2010/wordprocessingShape">
                    <wps:wsp>
                      <wps:cNvSpPr txBox="1"/>
                      <wps:spPr>
                        <a:xfrm>
                          <a:off x="0" y="0"/>
                          <a:ext cx="5731510" cy="934320"/>
                        </a:xfrm>
                        <a:prstGeom prst="rect">
                          <a:avLst/>
                        </a:prstGeom>
                        <a:noFill/>
                        <a:ln w="6350">
                          <a:solidFill>
                            <a:prstClr val="black"/>
                          </a:solidFill>
                        </a:ln>
                      </wps:spPr>
                      <wps:txbx>
                        <w:txbxContent>
                          <w:p w14:paraId="3A52B4FB" w14:textId="77777777" w:rsidR="00872482" w:rsidRPr="0001264D" w:rsidRDefault="00872482" w:rsidP="00872482">
                            <w:pPr>
                              <w:jc w:val="both"/>
                            </w:pPr>
                            <w:r>
                              <w:t>WA submits that s</w:t>
                            </w:r>
                            <w:r w:rsidRPr="00C21AD0">
                              <w:t xml:space="preserve">ome form of agreement between the Commonwealth and the WA State Government </w:t>
                            </w:r>
                            <w:r w:rsidR="005F5ABB">
                              <w:t>should</w:t>
                            </w:r>
                            <w:r w:rsidRPr="00C21AD0">
                              <w:t xml:space="preserve"> provide strategic policy direction, services and funding for people with disability to address key mainstream issues, particularly in relation to employment, housing and transport systems.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2FE1362" id="Text Box 5" o:spid="_x0000_s1028" type="#_x0000_t202" style="width:451.3pt;height:73.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" filled="f" strokeweight=".5pt">
                <v:textbox style="mso-fit-shape-to-text:t">
                  <w:txbxContent>
                    <w:p w14:paraId="3A52B4FB" w14:textId="77777777" w:rsidR="00872482" w:rsidRPr="0001264D" w:rsidRDefault="00872482" w:rsidP="00872482">
                      <w:pPr>
                        <w:jc w:val="both"/>
                      </w:pPr>
                      <w:r>
                        <w:t>WA submits that s</w:t>
                      </w:r>
                      <w:r w:rsidRPr="00C21AD0">
                        <w:t xml:space="preserve">ome form of agreement between the Commonwealth and the WA State Government </w:t>
                      </w:r>
                      <w:r w:rsidR="005F5ABB">
                        <w:t>should</w:t>
                      </w:r>
                      <w:r w:rsidRPr="00C21AD0">
                        <w:t xml:space="preserve"> provide strategic policy direction, services and funding for people with disability to address key mainstream issues, particularly in relation to employment, housing and transport systems. </w:t>
                      </w:r>
                    </w:p>
                  </w:txbxContent>
                </v:textbox>
                <w10:anchorlock/>
              </v:shape>
            </w:pict>
          </mc:Fallback>
        </mc:AlternateContent>
      </w:r>
    </w:p>
    <w:p w14:paraId="235BBA46" w14:textId="77777777" w:rsidR="008A69CE" w:rsidRPr="009C0C59" w:rsidRDefault="008A69CE" w:rsidP="00AE1654">
      <w:pPr>
        <w:jc w:val="both"/>
        <w:rPr>
          <w:rFonts w:cstheme="minorHAnsi"/>
          <w:i/>
        </w:rPr>
      </w:pPr>
    </w:p>
    <w:p w14:paraId="1105E4B4" w14:textId="77777777" w:rsidR="008A69CE" w:rsidRPr="00AE1654" w:rsidRDefault="00AE1654" w:rsidP="00AE1654">
      <w:pPr>
        <w:jc w:val="both"/>
        <w:rPr>
          <w:rFonts w:cstheme="minorHAnsi"/>
          <w:b/>
        </w:rPr>
      </w:pPr>
      <w:r w:rsidRPr="00AE1654">
        <w:rPr>
          <w:rFonts w:cstheme="minorHAnsi"/>
          <w:b/>
        </w:rPr>
        <w:t xml:space="preserve">Suggestions for </w:t>
      </w:r>
      <w:r w:rsidR="008A69CE" w:rsidRPr="00AE1654">
        <w:rPr>
          <w:rFonts w:cstheme="minorHAnsi"/>
          <w:b/>
        </w:rPr>
        <w:t xml:space="preserve">a revised </w:t>
      </w:r>
      <w:r>
        <w:rPr>
          <w:rFonts w:cstheme="minorHAnsi"/>
          <w:b/>
        </w:rPr>
        <w:t>National Disability Agreement</w:t>
      </w:r>
    </w:p>
    <w:p w14:paraId="2A2375A1" w14:textId="77777777" w:rsidR="00C21AD0" w:rsidRPr="009C0C59" w:rsidRDefault="005F5ABB" w:rsidP="00AE1654">
      <w:pPr>
        <w:jc w:val="both"/>
        <w:rPr>
          <w:rFonts w:cstheme="minorHAnsi"/>
        </w:rPr>
      </w:pPr>
      <w:r>
        <w:rPr>
          <w:rFonts w:cstheme="minorHAnsi"/>
        </w:rPr>
        <w:t xml:space="preserve">One of the roles of a revised </w:t>
      </w:r>
      <w:r w:rsidR="00C21AD0" w:rsidRPr="009C0C59">
        <w:rPr>
          <w:rFonts w:cstheme="minorHAnsi"/>
        </w:rPr>
        <w:t>NDA could include oversight of the NDIS</w:t>
      </w:r>
      <w:r w:rsidR="00D748FF">
        <w:rPr>
          <w:rFonts w:cstheme="minorHAnsi"/>
        </w:rPr>
        <w:t>, including considering performance outcome areas and other activities to support people with disability</w:t>
      </w:r>
      <w:r>
        <w:rPr>
          <w:rFonts w:cstheme="minorHAnsi"/>
        </w:rPr>
        <w:t>.</w:t>
      </w:r>
      <w:r w:rsidR="00C21AD0" w:rsidRPr="009C0C59">
        <w:rPr>
          <w:rFonts w:cstheme="minorHAnsi"/>
        </w:rPr>
        <w:t xml:space="preserve"> States and Territories contribute significant finances to the NDIS and the expenditure of that money should at least deliver the service components of the current NDA. If not, jurisdictions will be increasingly pressured into operating alternative services to fill the gaps from the NDIS.</w:t>
      </w:r>
    </w:p>
    <w:p w14:paraId="2D6469B8" w14:textId="77777777" w:rsidR="00C21AD0" w:rsidRPr="009C0C59" w:rsidRDefault="00C21AD0" w:rsidP="00AE1654">
      <w:pPr>
        <w:jc w:val="both"/>
        <w:rPr>
          <w:rFonts w:cstheme="minorHAnsi"/>
        </w:rPr>
      </w:pPr>
      <w:r w:rsidRPr="009C0C59">
        <w:rPr>
          <w:rFonts w:cstheme="minorHAnsi"/>
        </w:rPr>
        <w:t>A r</w:t>
      </w:r>
      <w:r w:rsidR="006C4F00">
        <w:rPr>
          <w:rFonts w:cstheme="minorHAnsi"/>
        </w:rPr>
        <w:t>evised NDA should be guided by T</w:t>
      </w:r>
      <w:r w:rsidRPr="009C0C59">
        <w:rPr>
          <w:rFonts w:cstheme="minorHAnsi"/>
        </w:rPr>
        <w:t>he United Nations Convention on the Rights of Persons with Disabilities</w:t>
      </w:r>
      <w:r w:rsidR="00082C8B">
        <w:rPr>
          <w:rStyle w:val="FootnoteReference"/>
          <w:rFonts w:cstheme="minorHAnsi"/>
        </w:rPr>
        <w:footnoteReference w:id="11"/>
      </w:r>
      <w:r w:rsidRPr="009C0C59">
        <w:rPr>
          <w:rFonts w:cstheme="minorHAnsi"/>
        </w:rPr>
        <w:t>, which sets out the values and principles that uphold and promote rights of people with disability. A revised NDA could consider:</w:t>
      </w:r>
    </w:p>
    <w:p w14:paraId="00389595" w14:textId="3A5F21D7" w:rsidR="00141BC8" w:rsidRPr="009C0C59" w:rsidRDefault="00C21AD0" w:rsidP="00AE1654">
      <w:pPr>
        <w:pStyle w:val="ListParagraph"/>
        <w:numPr>
          <w:ilvl w:val="0"/>
          <w:numId w:val="18"/>
        </w:numPr>
        <w:jc w:val="both"/>
        <w:rPr>
          <w:rFonts w:cstheme="minorHAnsi"/>
        </w:rPr>
      </w:pPr>
      <w:r w:rsidRPr="009C0C59">
        <w:rPr>
          <w:rFonts w:cstheme="minorHAnsi"/>
        </w:rPr>
        <w:t>focusing on funding</w:t>
      </w:r>
      <w:r w:rsidR="00C54366">
        <w:rPr>
          <w:rFonts w:cstheme="minorHAnsi"/>
        </w:rPr>
        <w:t xml:space="preserve"> support and services</w:t>
      </w:r>
      <w:r w:rsidRPr="009C0C59">
        <w:rPr>
          <w:rFonts w:cstheme="minorHAnsi"/>
        </w:rPr>
        <w:t xml:space="preserve"> for people</w:t>
      </w:r>
      <w:r w:rsidR="00C54366">
        <w:rPr>
          <w:rFonts w:cstheme="minorHAnsi"/>
        </w:rPr>
        <w:t xml:space="preserve"> with disability that are</w:t>
      </w:r>
      <w:r w:rsidRPr="009C0C59">
        <w:rPr>
          <w:rFonts w:cstheme="minorHAnsi"/>
        </w:rPr>
        <w:t xml:space="preserve"> ineligible for the NDIS (noting that the NDIS is still being rolled-out and there is not currently sufficient information on the </w:t>
      </w:r>
      <w:r w:rsidR="009E3B9C">
        <w:rPr>
          <w:rFonts w:cstheme="minorHAnsi"/>
        </w:rPr>
        <w:t>non-NDIS</w:t>
      </w:r>
      <w:r w:rsidR="006C4F00">
        <w:rPr>
          <w:rFonts w:cstheme="minorHAnsi"/>
        </w:rPr>
        <w:t xml:space="preserve"> functions of jurisdictions);</w:t>
      </w:r>
    </w:p>
    <w:p w14:paraId="15CF3186" w14:textId="77777777" w:rsidR="00141BC8" w:rsidRPr="009C0C59" w:rsidRDefault="00C21AD0" w:rsidP="00AE1654">
      <w:pPr>
        <w:pStyle w:val="ListParagraph"/>
        <w:numPr>
          <w:ilvl w:val="0"/>
          <w:numId w:val="18"/>
        </w:numPr>
        <w:jc w:val="both"/>
        <w:rPr>
          <w:rFonts w:cstheme="minorHAnsi"/>
        </w:rPr>
      </w:pPr>
      <w:r w:rsidRPr="009C0C59">
        <w:rPr>
          <w:rFonts w:cstheme="minorHAnsi"/>
        </w:rPr>
        <w:lastRenderedPageBreak/>
        <w:t xml:space="preserve">integrating the inclusion of people with disability into other </w:t>
      </w:r>
      <w:r w:rsidR="005F5ABB">
        <w:rPr>
          <w:rFonts w:cstheme="minorHAnsi"/>
        </w:rPr>
        <w:t>national agreements. Inclusion i</w:t>
      </w:r>
      <w:r w:rsidRPr="009C0C59">
        <w:rPr>
          <w:rFonts w:cstheme="minorHAnsi"/>
        </w:rPr>
        <w:t>s a broad concept to encompass all vulnerable groups in the community</w:t>
      </w:r>
      <w:r w:rsidR="005F5ABB">
        <w:rPr>
          <w:rFonts w:cstheme="minorHAnsi"/>
        </w:rPr>
        <w:t xml:space="preserve"> (including people with disability, seniors, women, youth and children)</w:t>
      </w:r>
      <w:r w:rsidRPr="009C0C59">
        <w:rPr>
          <w:rFonts w:cstheme="minorHAnsi"/>
        </w:rPr>
        <w:t>, should be reflected in other</w:t>
      </w:r>
      <w:r w:rsidR="006C4F00">
        <w:rPr>
          <w:rFonts w:cstheme="minorHAnsi"/>
        </w:rPr>
        <w:t xml:space="preserve"> mainstream national agreements; and</w:t>
      </w:r>
    </w:p>
    <w:p w14:paraId="48ABA498" w14:textId="77777777" w:rsidR="00C21AD0" w:rsidRPr="009C0C59" w:rsidRDefault="00C21AD0" w:rsidP="00AE1654">
      <w:pPr>
        <w:pStyle w:val="ListParagraph"/>
        <w:numPr>
          <w:ilvl w:val="0"/>
          <w:numId w:val="18"/>
        </w:numPr>
        <w:jc w:val="both"/>
        <w:rPr>
          <w:rFonts w:cstheme="minorHAnsi"/>
        </w:rPr>
      </w:pPr>
      <w:r w:rsidRPr="009C0C59">
        <w:rPr>
          <w:rFonts w:cstheme="minorHAnsi"/>
        </w:rPr>
        <w:t xml:space="preserve">supporting a reinvigorated NDS, effectively broadening the context, funding and support for disability issues beyond the NDIS. </w:t>
      </w:r>
    </w:p>
    <w:p w14:paraId="7BD624ED" w14:textId="77777777" w:rsidR="008A69CE" w:rsidRPr="009C0C59" w:rsidRDefault="00872482" w:rsidP="00AE1654">
      <w:pPr>
        <w:jc w:val="both"/>
        <w:rPr>
          <w:rFonts w:cstheme="minorHAnsi"/>
          <w:i/>
        </w:rPr>
      </w:pPr>
      <w:r w:rsidRPr="009C0C59">
        <w:rPr>
          <w:rFonts w:cstheme="minorHAnsi"/>
          <w:noProof/>
          <w:lang w:eastAsia="en-AU"/>
        </w:rPr>
        <mc:AlternateContent>
          <mc:Choice Requires="wps">
            <w:drawing>
              <wp:inline distT="0" distB="0" distL="0" distR="0" wp14:anchorId="084B4A72" wp14:editId="4B73B23B">
                <wp:extent cx="5731510" cy="750374"/>
                <wp:effectExtent l="0" t="0" r="15240" b="10795"/>
                <wp:docPr id="3" name="Text Box 3"/>
                <wp:cNvGraphicFramePr/>
                <a:graphic xmlns:a="http://schemas.openxmlformats.org/drawingml/2006/main">
                  <a:graphicData uri="http://schemas.microsoft.com/office/word/2010/wordprocessingShape">
                    <wps:wsp>
                      <wps:cNvSpPr txBox="1"/>
                      <wps:spPr>
                        <a:xfrm>
                          <a:off x="0" y="0"/>
                          <a:ext cx="5731510" cy="750374"/>
                        </a:xfrm>
                        <a:prstGeom prst="rect">
                          <a:avLst/>
                        </a:prstGeom>
                        <a:noFill/>
                        <a:ln w="6350">
                          <a:solidFill>
                            <a:prstClr val="black"/>
                          </a:solidFill>
                        </a:ln>
                      </wps:spPr>
                      <wps:txbx>
                        <w:txbxContent>
                          <w:p w14:paraId="1E567892" w14:textId="77777777" w:rsidR="00872482" w:rsidRPr="00C076E2" w:rsidRDefault="00872482" w:rsidP="00872482">
                            <w:pPr>
                              <w:jc w:val="both"/>
                              <w:rPr>
                                <w:noProof/>
                              </w:rPr>
                            </w:pPr>
                            <w:r>
                              <w:t>WA submits that the NDA be revised to clearly articulate the roles and responsibilities of the Commonwealth and the other jurisdictions to delineate what the NDIS and NDS will deliver to support people with disability.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84B4A72" id="Text Box 3" o:spid="_x0000_s1029" type="#_x0000_t202" style="width:451.3pt;height:59.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" filled="f" strokeweight=".5pt">
                <v:textbox style="mso-fit-shape-to-text:t">
                  <w:txbxContent>
                    <w:p w14:paraId="1E567892" w14:textId="77777777" w:rsidR="00872482" w:rsidRPr="00C076E2" w:rsidRDefault="00872482" w:rsidP="00872482">
                      <w:pPr>
                        <w:jc w:val="both"/>
                        <w:rPr>
                          <w:noProof/>
                        </w:rPr>
                      </w:pPr>
                      <w:r>
                        <w:t>WA submits that the NDA be revised to clearly articulate the roles and responsibilities of the Commonwealth and the other jurisdictions to delineate what the NDIS and NDS will deliver to support people with disability.</w:t>
                      </w:r>
                    </w:p>
                  </w:txbxContent>
                </v:textbox>
                <w10:anchorlock/>
              </v:shape>
            </w:pict>
          </mc:Fallback>
        </mc:AlternateContent>
      </w:r>
    </w:p>
    <w:p w14:paraId="615395FA" w14:textId="77777777" w:rsidR="009C0C59" w:rsidRPr="009C0C59" w:rsidRDefault="009C0C59" w:rsidP="00AE1654">
      <w:pPr>
        <w:jc w:val="both"/>
        <w:rPr>
          <w:rFonts w:cstheme="minorHAnsi"/>
        </w:rPr>
      </w:pPr>
      <w:r>
        <w:rPr>
          <w:noProof/>
          <w:lang w:eastAsia="en-AU"/>
        </w:rPr>
        <mc:AlternateContent>
          <mc:Choice Requires="wps">
            <w:drawing>
              <wp:inline distT="0" distB="0" distL="0" distR="0" wp14:anchorId="308971D4" wp14:editId="23E0972D">
                <wp:extent cx="1828800" cy="1828800"/>
                <wp:effectExtent l="0" t="0" r="15240" b="17145"/>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D3246F0" w14:textId="77777777" w:rsidR="009C0C59" w:rsidRPr="001E2FC6" w:rsidRDefault="009C0C59">
                            <w:pPr>
                              <w:rPr>
                                <w:rFonts w:cstheme="minorHAnsi"/>
                              </w:rPr>
                            </w:pPr>
                            <w:r>
                              <w:rPr>
                                <w:rFonts w:cstheme="minorHAnsi"/>
                              </w:rPr>
                              <w:t xml:space="preserve">WA submits that </w:t>
                            </w:r>
                            <w:r w:rsidRPr="009C0C59">
                              <w:rPr>
                                <w:rFonts w:cstheme="minorHAnsi"/>
                              </w:rPr>
                              <w:t xml:space="preserve">the suite of national agreements </w:t>
                            </w:r>
                            <w:r>
                              <w:rPr>
                                <w:rFonts w:cstheme="minorHAnsi"/>
                              </w:rPr>
                              <w:t xml:space="preserve">should be better integrated </w:t>
                            </w:r>
                            <w:r w:rsidRPr="009C0C59">
                              <w:rPr>
                                <w:rFonts w:cstheme="minorHAnsi"/>
                              </w:rPr>
                              <w:t>to ensure that the needs of people with disability are considered under those agreements. This strengthens the case that access and inclusion is a whole-of-government objective for all people in our community, not a disability-specific strategy.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08971D4" id="Text Box 6" o:spid="_x0000_s1030"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6s3F09AgAAfwQAAA4AAAAAAAAAAAAA&#10;AAAALgIAAGRycy9lMm9Eb2MueG1sUEsBAi0AFAAGAAgAAAAhALcMAwjXAAAABQEAAA8AAAAAAAAA&#10;AAAAAAAAlwQAAGRycy9kb3ducmV2LnhtbFBLBQYAAAAABAAEAPMAAACbBQAAAAA=&#10;" filled="f" strokeweight=".5pt">
                <v:textbox style="mso-fit-shape-to-text:t">
                  <w:txbxContent>
                    <w:p w14:paraId="4D3246F0" w14:textId="77777777" w:rsidR="009C0C59" w:rsidRPr="001E2FC6" w:rsidRDefault="009C0C59">
                      <w:pPr>
                        <w:rPr>
                          <w:rFonts w:cstheme="minorHAnsi"/>
                        </w:rPr>
                      </w:pPr>
                      <w:r>
                        <w:rPr>
                          <w:rFonts w:cstheme="minorHAnsi"/>
                        </w:rPr>
                        <w:t xml:space="preserve">WA submits that </w:t>
                      </w:r>
                      <w:r w:rsidRPr="009C0C59">
                        <w:rPr>
                          <w:rFonts w:cstheme="minorHAnsi"/>
                        </w:rPr>
                        <w:t xml:space="preserve">the suite of national agreements </w:t>
                      </w:r>
                      <w:r>
                        <w:rPr>
                          <w:rFonts w:cstheme="minorHAnsi"/>
                        </w:rPr>
                        <w:t xml:space="preserve">should be better integrated </w:t>
                      </w:r>
                      <w:r w:rsidRPr="009C0C59">
                        <w:rPr>
                          <w:rFonts w:cstheme="minorHAnsi"/>
                        </w:rPr>
                        <w:t>to ensure that the needs of people with disability are considered under those agreements. This strengthens the case that access and inclusion is a whole-of-government objective for all people in our community, not a disability-specific strategy.</w:t>
                      </w:r>
                    </w:p>
                  </w:txbxContent>
                </v:textbox>
                <w10:anchorlock/>
              </v:shape>
            </w:pict>
          </mc:Fallback>
        </mc:AlternateContent>
      </w:r>
    </w:p>
    <w:p w14:paraId="5EAD77A7" w14:textId="77777777" w:rsidR="00370E3A" w:rsidRPr="00AE1654" w:rsidRDefault="008A69CE" w:rsidP="00AE1654">
      <w:pPr>
        <w:jc w:val="both"/>
        <w:rPr>
          <w:rFonts w:cstheme="minorHAnsi"/>
          <w:b/>
        </w:rPr>
      </w:pPr>
      <w:r w:rsidRPr="00AE1654">
        <w:rPr>
          <w:rFonts w:cstheme="minorHAnsi"/>
          <w:b/>
        </w:rPr>
        <w:t>Intersection with the National Disability Strategy</w:t>
      </w:r>
      <w:r w:rsidR="00370E3A" w:rsidRPr="00AE1654">
        <w:rPr>
          <w:rFonts w:cstheme="minorHAnsi"/>
          <w:b/>
        </w:rPr>
        <w:t xml:space="preserve"> </w:t>
      </w:r>
    </w:p>
    <w:p w14:paraId="3FD427B8" w14:textId="77777777" w:rsidR="009C0C59" w:rsidRDefault="008A69CE" w:rsidP="00AE1654">
      <w:pPr>
        <w:jc w:val="both"/>
        <w:rPr>
          <w:rFonts w:cstheme="minorHAnsi"/>
        </w:rPr>
      </w:pPr>
      <w:r w:rsidRPr="009C0C59">
        <w:rPr>
          <w:rFonts w:cstheme="minorHAnsi"/>
        </w:rPr>
        <w:t xml:space="preserve">The National Disability Strategy is a valuable policy framework for WA, but </w:t>
      </w:r>
      <w:r w:rsidR="00862D8D">
        <w:rPr>
          <w:rFonts w:cstheme="minorHAnsi"/>
        </w:rPr>
        <w:t>lacks</w:t>
      </w:r>
      <w:r w:rsidRPr="009C0C59">
        <w:rPr>
          <w:rFonts w:cstheme="minorHAnsi"/>
        </w:rPr>
        <w:t xml:space="preserve"> weight and visibility due to the lack of attached funding. T</w:t>
      </w:r>
      <w:r w:rsidR="00C21AD0" w:rsidRPr="009C0C59">
        <w:rPr>
          <w:rFonts w:cstheme="minorHAnsi"/>
        </w:rPr>
        <w:t>he objectives of the NDIS and NDS could be better integrated</w:t>
      </w:r>
      <w:r w:rsidR="00D748FF">
        <w:rPr>
          <w:rFonts w:cstheme="minorHAnsi"/>
        </w:rPr>
        <w:t xml:space="preserve"> to provide policy consistency relating to objectives, governance and reporting</w:t>
      </w:r>
      <w:r w:rsidR="00C21AD0" w:rsidRPr="009C0C59">
        <w:rPr>
          <w:rFonts w:cstheme="minorHAnsi"/>
        </w:rPr>
        <w:t>.</w:t>
      </w:r>
    </w:p>
    <w:p w14:paraId="4904A6D1" w14:textId="77777777" w:rsidR="009C0C59" w:rsidRPr="009C0C59" w:rsidRDefault="00872482" w:rsidP="00AE1654">
      <w:pPr>
        <w:jc w:val="both"/>
        <w:rPr>
          <w:rFonts w:cstheme="minorHAnsi"/>
        </w:rPr>
      </w:pPr>
      <w:r>
        <w:rPr>
          <w:noProof/>
          <w:lang w:eastAsia="en-AU"/>
        </w:rPr>
        <mc:AlternateContent>
          <mc:Choice Requires="wps">
            <w:drawing>
              <wp:inline distT="0" distB="0" distL="0" distR="0" wp14:anchorId="7A1465EC" wp14:editId="7B9700FF">
                <wp:extent cx="5731510" cy="750374"/>
                <wp:effectExtent l="0" t="0" r="15240" b="10795"/>
                <wp:docPr id="7" name="Text Box 7"/>
                <wp:cNvGraphicFramePr/>
                <a:graphic xmlns:a="http://schemas.openxmlformats.org/drawingml/2006/main">
                  <a:graphicData uri="http://schemas.microsoft.com/office/word/2010/wordprocessingShape">
                    <wps:wsp>
                      <wps:cNvSpPr txBox="1"/>
                      <wps:spPr>
                        <a:xfrm>
                          <a:off x="0" y="0"/>
                          <a:ext cx="5731510" cy="750374"/>
                        </a:xfrm>
                        <a:prstGeom prst="rect">
                          <a:avLst/>
                        </a:prstGeom>
                        <a:noFill/>
                        <a:ln w="6350">
                          <a:solidFill>
                            <a:prstClr val="black"/>
                          </a:solidFill>
                        </a:ln>
                      </wps:spPr>
                      <wps:txbx>
                        <w:txbxContent>
                          <w:p w14:paraId="302D3340" w14:textId="77777777" w:rsidR="00872482" w:rsidRPr="009D56B7" w:rsidRDefault="00872482" w:rsidP="00872482">
                            <w:pPr>
                              <w:jc w:val="both"/>
                              <w:rPr>
                                <w:rFonts w:cstheme="minorHAnsi"/>
                              </w:rPr>
                            </w:pPr>
                            <w:r>
                              <w:rPr>
                                <w:rFonts w:cstheme="minorHAnsi"/>
                              </w:rPr>
                              <w:t xml:space="preserve">WA submits that there should be greater integration between </w:t>
                            </w:r>
                            <w:r w:rsidRPr="009C0C59">
                              <w:rPr>
                                <w:rFonts w:cstheme="minorHAnsi"/>
                              </w:rPr>
                              <w:t xml:space="preserve">the NDIS and the NDS to </w:t>
                            </w:r>
                            <w:r w:rsidR="00862D8D">
                              <w:rPr>
                                <w:rFonts w:cstheme="minorHAnsi"/>
                              </w:rPr>
                              <w:t>promote</w:t>
                            </w:r>
                            <w:r w:rsidRPr="009C0C59">
                              <w:rPr>
                                <w:rFonts w:cstheme="minorHAnsi"/>
                              </w:rPr>
                              <w:t xml:space="preserve"> consistency, a streamlined governance approach and less duplication, especially regarding reporting requirements.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A1465EC" id="Text Box 7" o:spid="_x0000_s1031" type="#_x0000_t202" style="width:451.3pt;height:59.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" filled="f" strokeweight=".5pt">
                <v:textbox style="mso-fit-shape-to-text:t">
                  <w:txbxContent>
                    <w:p w14:paraId="302D3340" w14:textId="77777777" w:rsidR="00872482" w:rsidRPr="009D56B7" w:rsidRDefault="00872482" w:rsidP="00872482">
                      <w:pPr>
                        <w:jc w:val="both"/>
                        <w:rPr>
                          <w:rFonts w:cstheme="minorHAnsi"/>
                        </w:rPr>
                      </w:pPr>
                      <w:r>
                        <w:rPr>
                          <w:rFonts w:cstheme="minorHAnsi"/>
                        </w:rPr>
                        <w:t xml:space="preserve">WA submits that there should be greater integration between </w:t>
                      </w:r>
                      <w:r w:rsidRPr="009C0C59">
                        <w:rPr>
                          <w:rFonts w:cstheme="minorHAnsi"/>
                        </w:rPr>
                        <w:t xml:space="preserve">the NDIS and the NDS to </w:t>
                      </w:r>
                      <w:r w:rsidR="00862D8D">
                        <w:rPr>
                          <w:rFonts w:cstheme="minorHAnsi"/>
                        </w:rPr>
                        <w:t>promote</w:t>
                      </w:r>
                      <w:r w:rsidRPr="009C0C59">
                        <w:rPr>
                          <w:rFonts w:cstheme="minorHAnsi"/>
                        </w:rPr>
                        <w:t xml:space="preserve"> consistency, a streamlined governance approach and less duplication, especially regarding reporting requirements.</w:t>
                      </w:r>
                    </w:p>
                  </w:txbxContent>
                </v:textbox>
                <w10:anchorlock/>
              </v:shape>
            </w:pict>
          </mc:Fallback>
        </mc:AlternateContent>
      </w:r>
    </w:p>
    <w:p w14:paraId="52808C1F" w14:textId="77777777" w:rsidR="00E25212" w:rsidRPr="009C0C59" w:rsidRDefault="00F8157F" w:rsidP="00AE1654">
      <w:pPr>
        <w:jc w:val="both"/>
        <w:rPr>
          <w:rFonts w:cstheme="minorHAnsi"/>
        </w:rPr>
      </w:pPr>
      <w:r>
        <w:rPr>
          <w:noProof/>
          <w:lang w:eastAsia="en-AU"/>
        </w:rPr>
        <mc:AlternateContent>
          <mc:Choice Requires="wps">
            <w:drawing>
              <wp:inline distT="0" distB="0" distL="0" distR="0" wp14:anchorId="6B0E36FD" wp14:editId="1B606799">
                <wp:extent cx="1828800" cy="1828800"/>
                <wp:effectExtent l="0" t="0" r="15240" b="22860"/>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29AC4A4" w14:textId="77777777" w:rsidR="00F8157F" w:rsidRPr="008F2325" w:rsidRDefault="00F8157F">
                            <w:pPr>
                              <w:rPr>
                                <w:rFonts w:cstheme="minorHAnsi"/>
                              </w:rPr>
                            </w:pPr>
                            <w:r>
                              <w:rPr>
                                <w:rFonts w:cstheme="minorHAnsi"/>
                              </w:rPr>
                              <w:t>WA submits that t</w:t>
                            </w:r>
                            <w:r w:rsidRPr="00F8157F">
                              <w:rPr>
                                <w:rFonts w:cstheme="minorHAnsi"/>
                              </w:rPr>
                              <w:t>he post-2020 N</w:t>
                            </w:r>
                            <w:r w:rsidR="00862D8D">
                              <w:rPr>
                                <w:rFonts w:cstheme="minorHAnsi"/>
                              </w:rPr>
                              <w:t xml:space="preserve">ational </w:t>
                            </w:r>
                            <w:r w:rsidRPr="00F8157F">
                              <w:rPr>
                                <w:rFonts w:cstheme="minorHAnsi"/>
                              </w:rPr>
                              <w:t>D</w:t>
                            </w:r>
                            <w:r w:rsidR="00862D8D">
                              <w:rPr>
                                <w:rFonts w:cstheme="minorHAnsi"/>
                              </w:rPr>
                              <w:t xml:space="preserve">isability </w:t>
                            </w:r>
                            <w:r w:rsidRPr="00F8157F">
                              <w:rPr>
                                <w:rFonts w:cstheme="minorHAnsi"/>
                              </w:rPr>
                              <w:t>S</w:t>
                            </w:r>
                            <w:r w:rsidR="00862D8D">
                              <w:rPr>
                                <w:rFonts w:cstheme="minorHAnsi"/>
                              </w:rPr>
                              <w:t>trategy should</w:t>
                            </w:r>
                            <w:r w:rsidRPr="00F8157F">
                              <w:rPr>
                                <w:rFonts w:cstheme="minorHAnsi"/>
                              </w:rPr>
                              <w:t xml:space="preserve"> integrate and reflect elements of a future N</w:t>
                            </w:r>
                            <w:r w:rsidR="00862D8D">
                              <w:rPr>
                                <w:rFonts w:cstheme="minorHAnsi"/>
                              </w:rPr>
                              <w:t xml:space="preserve">ational </w:t>
                            </w:r>
                            <w:r w:rsidRPr="00F8157F">
                              <w:rPr>
                                <w:rFonts w:cstheme="minorHAnsi"/>
                              </w:rPr>
                              <w:t>D</w:t>
                            </w:r>
                            <w:r w:rsidR="00862D8D">
                              <w:rPr>
                                <w:rFonts w:cstheme="minorHAnsi"/>
                              </w:rPr>
                              <w:t xml:space="preserve">isability </w:t>
                            </w:r>
                            <w:r w:rsidRPr="00F8157F">
                              <w:rPr>
                                <w:rFonts w:cstheme="minorHAnsi"/>
                              </w:rPr>
                              <w:t>A</w:t>
                            </w:r>
                            <w:r w:rsidR="00862D8D">
                              <w:rPr>
                                <w:rFonts w:cstheme="minorHAnsi"/>
                              </w:rPr>
                              <w:t>greement</w:t>
                            </w:r>
                            <w:r w:rsidRPr="00F8157F">
                              <w:rPr>
                                <w:rFonts w:cstheme="minorHAnsi"/>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B0E36FD" id="Text Box 8" o:spid="_x0000_s1032"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qrDzhTwCAAB/BAAADgAAAAAAAAAAAAAA&#10;AAAuAgAAZHJzL2Uyb0RvYy54bWxQSwECLQAUAAYACAAAACEAtwwDCNcAAAAFAQAADwAAAAAAAAAA&#10;AAAAAACWBAAAZHJzL2Rvd25yZXYueG1sUEsFBgAAAAAEAAQA8wAAAJoFAAAAAA==&#10;" filled="f" strokeweight=".5pt">
                <v:textbox style="mso-fit-shape-to-text:t">
                  <w:txbxContent>
                    <w:p w14:paraId="029AC4A4" w14:textId="77777777" w:rsidR="00F8157F" w:rsidRPr="008F2325" w:rsidRDefault="00F8157F">
                      <w:pPr>
                        <w:rPr>
                          <w:rFonts w:cstheme="minorHAnsi"/>
                        </w:rPr>
                      </w:pPr>
                      <w:r>
                        <w:rPr>
                          <w:rFonts w:cstheme="minorHAnsi"/>
                        </w:rPr>
                        <w:t>WA submits that t</w:t>
                      </w:r>
                      <w:r w:rsidRPr="00F8157F">
                        <w:rPr>
                          <w:rFonts w:cstheme="minorHAnsi"/>
                        </w:rPr>
                        <w:t>he post-2020 N</w:t>
                      </w:r>
                      <w:r w:rsidR="00862D8D">
                        <w:rPr>
                          <w:rFonts w:cstheme="minorHAnsi"/>
                        </w:rPr>
                        <w:t xml:space="preserve">ational </w:t>
                      </w:r>
                      <w:r w:rsidRPr="00F8157F">
                        <w:rPr>
                          <w:rFonts w:cstheme="minorHAnsi"/>
                        </w:rPr>
                        <w:t>D</w:t>
                      </w:r>
                      <w:r w:rsidR="00862D8D">
                        <w:rPr>
                          <w:rFonts w:cstheme="minorHAnsi"/>
                        </w:rPr>
                        <w:t xml:space="preserve">isability </w:t>
                      </w:r>
                      <w:r w:rsidRPr="00F8157F">
                        <w:rPr>
                          <w:rFonts w:cstheme="minorHAnsi"/>
                        </w:rPr>
                        <w:t>S</w:t>
                      </w:r>
                      <w:r w:rsidR="00862D8D">
                        <w:rPr>
                          <w:rFonts w:cstheme="minorHAnsi"/>
                        </w:rPr>
                        <w:t>trategy should</w:t>
                      </w:r>
                      <w:r w:rsidRPr="00F8157F">
                        <w:rPr>
                          <w:rFonts w:cstheme="minorHAnsi"/>
                        </w:rPr>
                        <w:t xml:space="preserve"> integrate and reflect elements of a future N</w:t>
                      </w:r>
                      <w:r w:rsidR="00862D8D">
                        <w:rPr>
                          <w:rFonts w:cstheme="minorHAnsi"/>
                        </w:rPr>
                        <w:t xml:space="preserve">ational </w:t>
                      </w:r>
                      <w:r w:rsidRPr="00F8157F">
                        <w:rPr>
                          <w:rFonts w:cstheme="minorHAnsi"/>
                        </w:rPr>
                        <w:t>D</w:t>
                      </w:r>
                      <w:r w:rsidR="00862D8D">
                        <w:rPr>
                          <w:rFonts w:cstheme="minorHAnsi"/>
                        </w:rPr>
                        <w:t xml:space="preserve">isability </w:t>
                      </w:r>
                      <w:r w:rsidRPr="00F8157F">
                        <w:rPr>
                          <w:rFonts w:cstheme="minorHAnsi"/>
                        </w:rPr>
                        <w:t>A</w:t>
                      </w:r>
                      <w:r w:rsidR="00862D8D">
                        <w:rPr>
                          <w:rFonts w:cstheme="minorHAnsi"/>
                        </w:rPr>
                        <w:t>greement</w:t>
                      </w:r>
                      <w:r w:rsidRPr="00F8157F">
                        <w:rPr>
                          <w:rFonts w:cstheme="minorHAnsi"/>
                        </w:rPr>
                        <w:t>.</w:t>
                      </w:r>
                    </w:p>
                  </w:txbxContent>
                </v:textbox>
                <w10:anchorlock/>
              </v:shape>
            </w:pict>
          </mc:Fallback>
        </mc:AlternateContent>
      </w:r>
    </w:p>
    <w:p w14:paraId="288C6631" w14:textId="77777777" w:rsidR="00C21AD0" w:rsidRPr="009C0C59" w:rsidRDefault="00C21AD0" w:rsidP="00AE1654">
      <w:pPr>
        <w:jc w:val="both"/>
        <w:rPr>
          <w:rFonts w:cstheme="minorHAnsi"/>
          <w:i/>
        </w:rPr>
      </w:pPr>
    </w:p>
    <w:p w14:paraId="2D3932FA" w14:textId="77777777" w:rsidR="00AF78EE" w:rsidRPr="009C0C59" w:rsidRDefault="00AE1654" w:rsidP="00AE1654">
      <w:pPr>
        <w:jc w:val="both"/>
        <w:rPr>
          <w:rFonts w:cstheme="minorHAnsi"/>
          <w:b/>
        </w:rPr>
      </w:pPr>
      <w:r>
        <w:rPr>
          <w:rFonts w:cstheme="minorHAnsi"/>
          <w:b/>
        </w:rPr>
        <w:t>Setting and measuring o</w:t>
      </w:r>
      <w:r w:rsidR="00D07079" w:rsidRPr="009C0C59">
        <w:rPr>
          <w:rFonts w:cstheme="minorHAnsi"/>
          <w:b/>
        </w:rPr>
        <w:t>utcomes for people with disability</w:t>
      </w:r>
    </w:p>
    <w:p w14:paraId="06657E1C" w14:textId="77777777" w:rsidR="000D5026" w:rsidRPr="00F8157F" w:rsidRDefault="000D5026" w:rsidP="00AE1654">
      <w:pPr>
        <w:jc w:val="both"/>
        <w:rPr>
          <w:rFonts w:cstheme="minorHAnsi"/>
        </w:rPr>
      </w:pPr>
      <w:r w:rsidRPr="00F8157F">
        <w:rPr>
          <w:rFonts w:cstheme="minorHAnsi"/>
        </w:rPr>
        <w:t>The current NDA sets out nationally agreed objectives, outcomes and outputs for people with disability, their families and carers</w:t>
      </w:r>
      <w:r w:rsidR="006C4F00">
        <w:rPr>
          <w:rFonts w:cstheme="minorHAnsi"/>
        </w:rPr>
        <w:t>.</w:t>
      </w:r>
    </w:p>
    <w:p w14:paraId="7EA3B11D" w14:textId="3122BFC2" w:rsidR="00E25212" w:rsidRPr="00F8157F" w:rsidRDefault="00047796" w:rsidP="00AE1654">
      <w:pPr>
        <w:jc w:val="both"/>
        <w:rPr>
          <w:rFonts w:cstheme="minorHAnsi"/>
        </w:rPr>
      </w:pPr>
      <w:r w:rsidRPr="00F8157F">
        <w:rPr>
          <w:rFonts w:cstheme="minorHAnsi"/>
        </w:rPr>
        <w:t xml:space="preserve">The strong focus of the NDIS on the individual </w:t>
      </w:r>
      <w:r w:rsidR="00C54366">
        <w:rPr>
          <w:rFonts w:cstheme="minorHAnsi"/>
        </w:rPr>
        <w:t>means</w:t>
      </w:r>
      <w:r w:rsidRPr="00F8157F">
        <w:rPr>
          <w:rFonts w:cstheme="minorHAnsi"/>
        </w:rPr>
        <w:t xml:space="preserve"> that </w:t>
      </w:r>
      <w:r w:rsidR="00C54366">
        <w:rPr>
          <w:rFonts w:cstheme="minorHAnsi"/>
        </w:rPr>
        <w:t>the needs of</w:t>
      </w:r>
      <w:r w:rsidR="009B1697" w:rsidRPr="00F8157F">
        <w:rPr>
          <w:rFonts w:cstheme="minorHAnsi"/>
        </w:rPr>
        <w:t xml:space="preserve"> families and carers are not </w:t>
      </w:r>
      <w:r w:rsidR="00AC2F86">
        <w:rPr>
          <w:rFonts w:cstheme="minorHAnsi"/>
        </w:rPr>
        <w:t xml:space="preserve">adequately </w:t>
      </w:r>
      <w:r w:rsidR="00C54366">
        <w:rPr>
          <w:rFonts w:cstheme="minorHAnsi"/>
        </w:rPr>
        <w:t>considered</w:t>
      </w:r>
      <w:r w:rsidR="009B1697" w:rsidRPr="00F8157F">
        <w:rPr>
          <w:rFonts w:cstheme="minorHAnsi"/>
        </w:rPr>
        <w:t xml:space="preserve"> under the NDIS</w:t>
      </w:r>
      <w:r w:rsidR="001C3EBC" w:rsidRPr="00F8157F">
        <w:rPr>
          <w:rFonts w:cstheme="minorHAnsi"/>
        </w:rPr>
        <w:t>.</w:t>
      </w:r>
      <w:r w:rsidR="00F8157F" w:rsidRPr="00F8157F">
        <w:rPr>
          <w:rFonts w:cstheme="minorHAnsi"/>
        </w:rPr>
        <w:t xml:space="preserve"> Families and carers play a critical role in supporting people with disability.</w:t>
      </w:r>
      <w:r w:rsidR="00862D8D">
        <w:rPr>
          <w:rFonts w:cstheme="minorHAnsi"/>
        </w:rPr>
        <w:t xml:space="preserve"> </w:t>
      </w:r>
      <w:r w:rsidR="009661AA" w:rsidRPr="00F8157F">
        <w:rPr>
          <w:rFonts w:cstheme="minorHAnsi"/>
        </w:rPr>
        <w:t>As recognised by the Productivity Commission in its Issues Paper, t</w:t>
      </w:r>
      <w:r w:rsidR="003C084B" w:rsidRPr="00F8157F">
        <w:rPr>
          <w:rFonts w:cstheme="minorHAnsi"/>
        </w:rPr>
        <w:t>he NDA contains a performance benchmark that ‘families and carers are well supported</w:t>
      </w:r>
      <w:r w:rsidR="006C4F00">
        <w:rPr>
          <w:rFonts w:cstheme="minorHAnsi"/>
        </w:rPr>
        <w:t>.</w:t>
      </w:r>
      <w:r w:rsidR="00C54366">
        <w:rPr>
          <w:rStyle w:val="FootnoteReference"/>
          <w:rFonts w:cstheme="minorHAnsi"/>
        </w:rPr>
        <w:footnoteReference w:id="12"/>
      </w:r>
      <w:r w:rsidR="003C084B" w:rsidRPr="00F8157F">
        <w:rPr>
          <w:rFonts w:cstheme="minorHAnsi"/>
        </w:rPr>
        <w:t xml:space="preserve"> The agreement specifies that further work was to be undertaken to develop a quantifiable target, but no target has yet been established</w:t>
      </w:r>
      <w:r w:rsidR="009661AA" w:rsidRPr="00F8157F">
        <w:rPr>
          <w:rFonts w:cstheme="minorHAnsi"/>
        </w:rPr>
        <w:t xml:space="preserve"> for this benchmark</w:t>
      </w:r>
      <w:r w:rsidR="003C084B" w:rsidRPr="00F8157F">
        <w:rPr>
          <w:rFonts w:cstheme="minorHAnsi"/>
        </w:rPr>
        <w:t xml:space="preserve">. </w:t>
      </w:r>
    </w:p>
    <w:p w14:paraId="68CEA789" w14:textId="5041F136" w:rsidR="00F8157F" w:rsidRPr="00F8157F" w:rsidRDefault="00E25212" w:rsidP="00AE1654">
      <w:pPr>
        <w:jc w:val="both"/>
        <w:rPr>
          <w:rFonts w:cstheme="minorHAnsi"/>
        </w:rPr>
      </w:pPr>
      <w:r w:rsidRPr="00F8157F">
        <w:rPr>
          <w:rFonts w:cstheme="minorHAnsi"/>
        </w:rPr>
        <w:t xml:space="preserve">To measure outcomes for people with disability, </w:t>
      </w:r>
      <w:r w:rsidR="00872482">
        <w:rPr>
          <w:rFonts w:cstheme="minorHAnsi"/>
        </w:rPr>
        <w:t xml:space="preserve">it is essential to look beyond the </w:t>
      </w:r>
      <w:r w:rsidR="00BA3E0A">
        <w:rPr>
          <w:rFonts w:cstheme="minorHAnsi"/>
        </w:rPr>
        <w:t xml:space="preserve">high level </w:t>
      </w:r>
      <w:r w:rsidR="00872482">
        <w:rPr>
          <w:rFonts w:cstheme="minorHAnsi"/>
        </w:rPr>
        <w:t>numbers. For example,</w:t>
      </w:r>
      <w:r w:rsidRPr="00F8157F">
        <w:rPr>
          <w:rFonts w:cstheme="minorHAnsi"/>
        </w:rPr>
        <w:t xml:space="preserve"> when measuring economic participation for people with disability, </w:t>
      </w:r>
      <w:r w:rsidR="00872482">
        <w:rPr>
          <w:rFonts w:cstheme="minorHAnsi"/>
        </w:rPr>
        <w:t xml:space="preserve">measurement needs to </w:t>
      </w:r>
      <w:r w:rsidR="006C4F00">
        <w:rPr>
          <w:rFonts w:cstheme="minorHAnsi"/>
        </w:rPr>
        <w:t>look beyond</w:t>
      </w:r>
      <w:r w:rsidR="00872482">
        <w:rPr>
          <w:rFonts w:cstheme="minorHAnsi"/>
        </w:rPr>
        <w:t xml:space="preserve"> the simple question of whether a person has employment, to </w:t>
      </w:r>
      <w:r w:rsidR="00BA3E0A">
        <w:rPr>
          <w:rFonts w:cstheme="minorHAnsi"/>
        </w:rPr>
        <w:lastRenderedPageBreak/>
        <w:t xml:space="preserve">qualitative </w:t>
      </w:r>
      <w:r w:rsidR="00872482">
        <w:rPr>
          <w:rFonts w:cstheme="minorHAnsi"/>
        </w:rPr>
        <w:t>aspects such as</w:t>
      </w:r>
      <w:r w:rsidRPr="00F8157F">
        <w:rPr>
          <w:rFonts w:cstheme="minorHAnsi"/>
        </w:rPr>
        <w:t xml:space="preserve"> career mobility, </w:t>
      </w:r>
      <w:r w:rsidR="00872482">
        <w:rPr>
          <w:rFonts w:cstheme="minorHAnsi"/>
        </w:rPr>
        <w:t>and whether employment is commensurate</w:t>
      </w:r>
      <w:r w:rsidRPr="00F8157F">
        <w:rPr>
          <w:rFonts w:cstheme="minorHAnsi"/>
        </w:rPr>
        <w:t xml:space="preserve"> with </w:t>
      </w:r>
      <w:r w:rsidR="00872482">
        <w:rPr>
          <w:rFonts w:cstheme="minorHAnsi"/>
        </w:rPr>
        <w:t>level of education.</w:t>
      </w:r>
    </w:p>
    <w:p w14:paraId="5AFE124D" w14:textId="77777777" w:rsidR="00C21AD0" w:rsidRPr="00F8157F" w:rsidRDefault="00862D8D" w:rsidP="00AE1654">
      <w:pPr>
        <w:jc w:val="both"/>
        <w:rPr>
          <w:rFonts w:cstheme="minorHAnsi"/>
        </w:rPr>
      </w:pPr>
      <w:r>
        <w:rPr>
          <w:rFonts w:cstheme="minorHAnsi"/>
        </w:rPr>
        <w:t>As aforementioned, s</w:t>
      </w:r>
      <w:r w:rsidR="00F8157F" w:rsidRPr="00F8157F">
        <w:rPr>
          <w:rFonts w:cstheme="minorHAnsi"/>
        </w:rPr>
        <w:t xml:space="preserve">treamlined service delivery is an issue for people with disability within and across mainstream systems.  </w:t>
      </w:r>
      <w:r w:rsidR="00C21AD0" w:rsidRPr="00F8157F">
        <w:rPr>
          <w:rFonts w:cstheme="minorHAnsi"/>
        </w:rPr>
        <w:t xml:space="preserve">Outcome indicators under the NDA could </w:t>
      </w:r>
      <w:r>
        <w:rPr>
          <w:rFonts w:cstheme="minorHAnsi"/>
        </w:rPr>
        <w:t xml:space="preserve">also </w:t>
      </w:r>
      <w:r w:rsidR="00C21AD0" w:rsidRPr="00F8157F">
        <w:rPr>
          <w:rFonts w:cstheme="minorHAnsi"/>
        </w:rPr>
        <w:t>be better aligned with the outcome indicators under the NDS</w:t>
      </w:r>
      <w:r w:rsidR="00D748FF">
        <w:rPr>
          <w:rFonts w:cstheme="minorHAnsi"/>
        </w:rPr>
        <w:t xml:space="preserve"> to improve consistency</w:t>
      </w:r>
      <w:r w:rsidR="00C21AD0" w:rsidRPr="00F8157F">
        <w:rPr>
          <w:rFonts w:cstheme="minorHAnsi"/>
        </w:rPr>
        <w:t>.</w:t>
      </w:r>
    </w:p>
    <w:p w14:paraId="60110483" w14:textId="77777777" w:rsidR="0098068E" w:rsidRPr="009C0C59" w:rsidRDefault="00F8157F" w:rsidP="00AE1654">
      <w:pPr>
        <w:jc w:val="both"/>
        <w:rPr>
          <w:rFonts w:cstheme="minorHAnsi"/>
          <w:b/>
        </w:rPr>
      </w:pPr>
      <w:r>
        <w:rPr>
          <w:noProof/>
          <w:lang w:eastAsia="en-AU"/>
        </w:rPr>
        <mc:AlternateContent>
          <mc:Choice Requires="wps">
            <w:drawing>
              <wp:inline distT="0" distB="0" distL="0" distR="0" wp14:anchorId="5C730A68" wp14:editId="44632FF7">
                <wp:extent cx="1828800" cy="1828800"/>
                <wp:effectExtent l="0" t="0" r="15240" b="26670"/>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8BDAC63" w14:textId="77777777" w:rsidR="00F8157F" w:rsidRPr="00F8157F" w:rsidRDefault="00F8157F" w:rsidP="00C21AD0">
                            <w:pPr>
                              <w:rPr>
                                <w:rFonts w:cstheme="minorHAnsi"/>
                              </w:rPr>
                            </w:pPr>
                            <w:r w:rsidRPr="00F8157F">
                              <w:rPr>
                                <w:rFonts w:cstheme="minorHAnsi"/>
                              </w:rPr>
                              <w:t>WA submits</w:t>
                            </w:r>
                            <w:r>
                              <w:rPr>
                                <w:rFonts w:cstheme="minorHAnsi"/>
                              </w:rPr>
                              <w:t xml:space="preserve"> that outcomes under a revised NDA should be:</w:t>
                            </w:r>
                            <w:r w:rsidRPr="00F8157F">
                              <w:rPr>
                                <w:rFonts w:cstheme="minorHAnsi"/>
                              </w:rPr>
                              <w:t xml:space="preserve"> </w:t>
                            </w:r>
                          </w:p>
                          <w:p w14:paraId="6F8B079A" w14:textId="77777777" w:rsidR="00F8157F" w:rsidRPr="009C0C59" w:rsidRDefault="00F8157F" w:rsidP="00C21AD0">
                            <w:pPr>
                              <w:pStyle w:val="ListParagraph"/>
                              <w:numPr>
                                <w:ilvl w:val="0"/>
                                <w:numId w:val="16"/>
                              </w:numPr>
                              <w:rPr>
                                <w:rFonts w:cstheme="minorHAnsi"/>
                              </w:rPr>
                            </w:pPr>
                            <w:r w:rsidRPr="009C0C59">
                              <w:rPr>
                                <w:rFonts w:cstheme="minorHAnsi"/>
                              </w:rPr>
                              <w:t>sufficiently broad to capture positive and tangible outcomes for people with disabil</w:t>
                            </w:r>
                            <w:r w:rsidR="00862D8D">
                              <w:rPr>
                                <w:rFonts w:cstheme="minorHAnsi"/>
                              </w:rPr>
                              <w:t>ity, their families and carers;</w:t>
                            </w:r>
                          </w:p>
                          <w:p w14:paraId="43AF91FD" w14:textId="77777777" w:rsidR="00F8157F" w:rsidRPr="009C0C59" w:rsidRDefault="00F8157F" w:rsidP="00C21AD0">
                            <w:pPr>
                              <w:pStyle w:val="ListParagraph"/>
                              <w:numPr>
                                <w:ilvl w:val="0"/>
                                <w:numId w:val="16"/>
                              </w:numPr>
                              <w:rPr>
                                <w:rFonts w:cstheme="minorHAnsi"/>
                              </w:rPr>
                            </w:pPr>
                            <w:r w:rsidRPr="009C0C59">
                              <w:rPr>
                                <w:rFonts w:cstheme="minorHAnsi"/>
                              </w:rPr>
                              <w:t>based on quality-of-life indicators across different mainstream service systems (e.g. employment, housing and transport) and the interface between those systems to strive fo</w:t>
                            </w:r>
                            <w:r w:rsidR="00862D8D">
                              <w:rPr>
                                <w:rFonts w:cstheme="minorHAnsi"/>
                              </w:rPr>
                              <w:t>r streamlined service delivery; and</w:t>
                            </w:r>
                          </w:p>
                          <w:p w14:paraId="41807133" w14:textId="77777777" w:rsidR="00F8157F" w:rsidRPr="00450298" w:rsidRDefault="00F8157F" w:rsidP="00450298">
                            <w:pPr>
                              <w:pStyle w:val="ListParagraph"/>
                              <w:numPr>
                                <w:ilvl w:val="0"/>
                                <w:numId w:val="16"/>
                              </w:numPr>
                              <w:rPr>
                                <w:rFonts w:cstheme="minorHAnsi"/>
                              </w:rPr>
                            </w:pPr>
                            <w:r w:rsidRPr="009C0C59">
                              <w:rPr>
                                <w:rFonts w:cstheme="minorHAnsi"/>
                              </w:rPr>
                              <w:t xml:space="preserve">better aligned with outcome indicators under a revised NDS.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C730A68" id="Text Box 9" o:spid="_x0000_s1033"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Kp0ybU9AgAAfwQAAA4AAAAAAAAAAAAA&#10;AAAALgIAAGRycy9lMm9Eb2MueG1sUEsBAi0AFAAGAAgAAAAhALcMAwjXAAAABQEAAA8AAAAAAAAA&#10;AAAAAAAAlwQAAGRycy9kb3ducmV2LnhtbFBLBQYAAAAABAAEAPMAAACbBQAAAAA=&#10;" filled="f" strokeweight=".5pt">
                <v:textbox style="mso-fit-shape-to-text:t">
                  <w:txbxContent>
                    <w:p w14:paraId="08BDAC63" w14:textId="77777777" w:rsidR="00F8157F" w:rsidRPr="00F8157F" w:rsidRDefault="00F8157F" w:rsidP="00C21AD0">
                      <w:pPr>
                        <w:rPr>
                          <w:rFonts w:cstheme="minorHAnsi"/>
                        </w:rPr>
                      </w:pPr>
                      <w:r w:rsidRPr="00F8157F">
                        <w:rPr>
                          <w:rFonts w:cstheme="minorHAnsi"/>
                        </w:rPr>
                        <w:t>WA submits</w:t>
                      </w:r>
                      <w:r>
                        <w:rPr>
                          <w:rFonts w:cstheme="minorHAnsi"/>
                        </w:rPr>
                        <w:t xml:space="preserve"> that outcomes under a revised NDA should be:</w:t>
                      </w:r>
                      <w:r w:rsidRPr="00F8157F">
                        <w:rPr>
                          <w:rFonts w:cstheme="minorHAnsi"/>
                        </w:rPr>
                        <w:t xml:space="preserve"> </w:t>
                      </w:r>
                    </w:p>
                    <w:p w14:paraId="6F8B079A" w14:textId="77777777" w:rsidR="00F8157F" w:rsidRPr="009C0C59" w:rsidRDefault="00F8157F" w:rsidP="00C21AD0">
                      <w:pPr>
                        <w:pStyle w:val="ListParagraph"/>
                        <w:numPr>
                          <w:ilvl w:val="0"/>
                          <w:numId w:val="16"/>
                        </w:numPr>
                        <w:rPr>
                          <w:rFonts w:cstheme="minorHAnsi"/>
                        </w:rPr>
                      </w:pPr>
                      <w:r w:rsidRPr="009C0C59">
                        <w:rPr>
                          <w:rFonts w:cstheme="minorHAnsi"/>
                        </w:rPr>
                        <w:t>sufficiently broad to capture positive and tangible outcomes for people with disabil</w:t>
                      </w:r>
                      <w:r w:rsidR="00862D8D">
                        <w:rPr>
                          <w:rFonts w:cstheme="minorHAnsi"/>
                        </w:rPr>
                        <w:t>ity, their families and carers;</w:t>
                      </w:r>
                    </w:p>
                    <w:p w14:paraId="43AF91FD" w14:textId="77777777" w:rsidR="00F8157F" w:rsidRPr="009C0C59" w:rsidRDefault="00F8157F" w:rsidP="00C21AD0">
                      <w:pPr>
                        <w:pStyle w:val="ListParagraph"/>
                        <w:numPr>
                          <w:ilvl w:val="0"/>
                          <w:numId w:val="16"/>
                        </w:numPr>
                        <w:rPr>
                          <w:rFonts w:cstheme="minorHAnsi"/>
                        </w:rPr>
                      </w:pPr>
                      <w:r w:rsidRPr="009C0C59">
                        <w:rPr>
                          <w:rFonts w:cstheme="minorHAnsi"/>
                        </w:rPr>
                        <w:t>based on quality-of-life indicators across different mainstream service systems (e.g. employment, housing and transport) and the interface between those systems to strive fo</w:t>
                      </w:r>
                      <w:r w:rsidR="00862D8D">
                        <w:rPr>
                          <w:rFonts w:cstheme="minorHAnsi"/>
                        </w:rPr>
                        <w:t>r streamlined service delivery; and</w:t>
                      </w:r>
                    </w:p>
                    <w:p w14:paraId="41807133" w14:textId="77777777" w:rsidR="00F8157F" w:rsidRPr="00450298" w:rsidRDefault="00F8157F" w:rsidP="00450298">
                      <w:pPr>
                        <w:pStyle w:val="ListParagraph"/>
                        <w:numPr>
                          <w:ilvl w:val="0"/>
                          <w:numId w:val="16"/>
                        </w:numPr>
                        <w:rPr>
                          <w:rFonts w:cstheme="minorHAnsi"/>
                        </w:rPr>
                      </w:pPr>
                      <w:r w:rsidRPr="009C0C59">
                        <w:rPr>
                          <w:rFonts w:cstheme="minorHAnsi"/>
                        </w:rPr>
                        <w:t xml:space="preserve">better aligned with outcome indicators under a revised NDS.  </w:t>
                      </w:r>
                    </w:p>
                  </w:txbxContent>
                </v:textbox>
                <w10:anchorlock/>
              </v:shape>
            </w:pict>
          </mc:Fallback>
        </mc:AlternateContent>
      </w:r>
    </w:p>
    <w:p w14:paraId="07E70F0D" w14:textId="77777777" w:rsidR="00D07079" w:rsidRPr="009C0C59" w:rsidRDefault="00D07079" w:rsidP="00AE1654">
      <w:pPr>
        <w:jc w:val="both"/>
        <w:rPr>
          <w:rFonts w:cstheme="minorHAnsi"/>
          <w:b/>
        </w:rPr>
      </w:pPr>
      <w:r w:rsidRPr="009C0C59">
        <w:rPr>
          <w:rFonts w:cstheme="minorHAnsi"/>
          <w:b/>
        </w:rPr>
        <w:t xml:space="preserve">Reporting </w:t>
      </w:r>
      <w:r w:rsidR="003136FA" w:rsidRPr="009C0C59">
        <w:rPr>
          <w:rFonts w:cstheme="minorHAnsi"/>
          <w:b/>
        </w:rPr>
        <w:t>under the National Disability Agreement</w:t>
      </w:r>
    </w:p>
    <w:p w14:paraId="46392A0F" w14:textId="77777777" w:rsidR="00F8157F" w:rsidRPr="00F8157F" w:rsidRDefault="00862D8D" w:rsidP="00AE1654">
      <w:pPr>
        <w:jc w:val="both"/>
        <w:rPr>
          <w:rFonts w:cstheme="minorHAnsi"/>
        </w:rPr>
      </w:pPr>
      <w:r>
        <w:rPr>
          <w:rFonts w:cstheme="minorHAnsi"/>
        </w:rPr>
        <w:t xml:space="preserve">Multiple reporting requirements under the NDA, the NDS and the NDIS </w:t>
      </w:r>
      <w:r w:rsidR="009F23B5" w:rsidRPr="00F8157F">
        <w:rPr>
          <w:rFonts w:cstheme="minorHAnsi"/>
        </w:rPr>
        <w:t xml:space="preserve">can lead to </w:t>
      </w:r>
      <w:r w:rsidR="000972F9" w:rsidRPr="00F8157F">
        <w:rPr>
          <w:rFonts w:cstheme="minorHAnsi"/>
        </w:rPr>
        <w:t>reporting ‘</w:t>
      </w:r>
      <w:r w:rsidR="004931C8" w:rsidRPr="00F8157F">
        <w:rPr>
          <w:rFonts w:cstheme="minorHAnsi"/>
        </w:rPr>
        <w:t>fatigue</w:t>
      </w:r>
      <w:r w:rsidR="000972F9" w:rsidRPr="00F8157F">
        <w:rPr>
          <w:rFonts w:cstheme="minorHAnsi"/>
        </w:rPr>
        <w:t xml:space="preserve">’ and </w:t>
      </w:r>
      <w:r w:rsidR="00D748FF">
        <w:rPr>
          <w:rFonts w:cstheme="minorHAnsi"/>
        </w:rPr>
        <w:t>lack of comparable information due to differences in reporting parameters</w:t>
      </w:r>
      <w:r w:rsidR="000972F9" w:rsidRPr="00F8157F">
        <w:rPr>
          <w:rFonts w:cstheme="minorHAnsi"/>
        </w:rPr>
        <w:t>.</w:t>
      </w:r>
      <w:r w:rsidR="00F8157F" w:rsidRPr="00F8157F">
        <w:rPr>
          <w:rFonts w:cstheme="minorHAnsi"/>
        </w:rPr>
        <w:t xml:space="preserve"> Duplication and </w:t>
      </w:r>
      <w:r w:rsidR="00D748FF">
        <w:rPr>
          <w:rFonts w:cstheme="minorHAnsi"/>
        </w:rPr>
        <w:t xml:space="preserve">lack of </w:t>
      </w:r>
      <w:r w:rsidR="00F8157F" w:rsidRPr="00F8157F">
        <w:rPr>
          <w:rFonts w:cstheme="minorHAnsi"/>
        </w:rPr>
        <w:t>streamlining of reporting is an issue</w:t>
      </w:r>
      <w:r w:rsidR="00D748FF">
        <w:rPr>
          <w:rFonts w:cstheme="minorHAnsi"/>
        </w:rPr>
        <w:t xml:space="preserve"> for WA and may likely be an issue for other jurisdictions</w:t>
      </w:r>
      <w:r w:rsidR="00F8157F" w:rsidRPr="00F8157F">
        <w:rPr>
          <w:rFonts w:cstheme="minorHAnsi"/>
        </w:rPr>
        <w:t>.</w:t>
      </w:r>
    </w:p>
    <w:p w14:paraId="1A0F4E1A" w14:textId="77777777" w:rsidR="00F8157F" w:rsidRDefault="00F8157F" w:rsidP="00AE1654">
      <w:pPr>
        <w:jc w:val="both"/>
        <w:rPr>
          <w:rFonts w:cstheme="minorHAnsi"/>
        </w:rPr>
      </w:pPr>
      <w:r w:rsidRPr="00F8157F">
        <w:rPr>
          <w:rFonts w:cstheme="minorHAnsi"/>
        </w:rPr>
        <w:t>Current reporting</w:t>
      </w:r>
      <w:r w:rsidR="00862D8D">
        <w:rPr>
          <w:rFonts w:cstheme="minorHAnsi"/>
        </w:rPr>
        <w:t xml:space="preserve"> under the NDA</w:t>
      </w:r>
      <w:r w:rsidRPr="00F8157F">
        <w:rPr>
          <w:rFonts w:cstheme="minorHAnsi"/>
        </w:rPr>
        <w:t xml:space="preserve"> is </w:t>
      </w:r>
      <w:r w:rsidR="00F82D96">
        <w:rPr>
          <w:rFonts w:cstheme="minorHAnsi"/>
        </w:rPr>
        <w:t>very</w:t>
      </w:r>
      <w:r w:rsidRPr="00F8157F">
        <w:rPr>
          <w:rFonts w:cstheme="minorHAnsi"/>
        </w:rPr>
        <w:t xml:space="preserve"> broad and is </w:t>
      </w:r>
      <w:r w:rsidR="00F82D96">
        <w:rPr>
          <w:rFonts w:cstheme="minorHAnsi"/>
        </w:rPr>
        <w:t xml:space="preserve">framed </w:t>
      </w:r>
      <w:r w:rsidRPr="00F8157F">
        <w:rPr>
          <w:rFonts w:cstheme="minorHAnsi"/>
        </w:rPr>
        <w:t>by what data was available at the time the original NDA was drafted. New data sources and approaches should be considered.</w:t>
      </w:r>
    </w:p>
    <w:p w14:paraId="58340E51" w14:textId="77777777" w:rsidR="00F82D96" w:rsidRPr="00F82D96" w:rsidRDefault="00E25212" w:rsidP="00AE1654">
      <w:pPr>
        <w:pStyle w:val="Default"/>
        <w:spacing w:after="240"/>
        <w:jc w:val="both"/>
        <w:rPr>
          <w:rFonts w:asciiTheme="minorHAnsi" w:hAnsiTheme="minorHAnsi" w:cstheme="minorHAnsi"/>
          <w:color w:val="auto"/>
          <w:sz w:val="22"/>
          <w:szCs w:val="22"/>
        </w:rPr>
      </w:pPr>
      <w:r w:rsidRPr="00862D8D">
        <w:rPr>
          <w:rFonts w:asciiTheme="minorHAnsi" w:hAnsiTheme="minorHAnsi" w:cstheme="minorHAnsi"/>
          <w:color w:val="auto"/>
          <w:sz w:val="22"/>
          <w:szCs w:val="22"/>
        </w:rPr>
        <w:t>The NDI</w:t>
      </w:r>
      <w:r w:rsidR="002D4DC9">
        <w:rPr>
          <w:rFonts w:asciiTheme="minorHAnsi" w:hAnsiTheme="minorHAnsi" w:cstheme="minorHAnsi"/>
          <w:color w:val="auto"/>
          <w:sz w:val="22"/>
          <w:szCs w:val="22"/>
        </w:rPr>
        <w:t>A</w:t>
      </w:r>
      <w:r w:rsidRPr="00862D8D">
        <w:rPr>
          <w:rFonts w:asciiTheme="minorHAnsi" w:hAnsiTheme="minorHAnsi" w:cstheme="minorHAnsi"/>
          <w:color w:val="auto"/>
          <w:sz w:val="22"/>
          <w:szCs w:val="22"/>
        </w:rPr>
        <w:t xml:space="preserve"> collects data, but this collection covers only those eligible for the NDIS. </w:t>
      </w:r>
      <w:r w:rsidRPr="00862D8D">
        <w:rPr>
          <w:rFonts w:asciiTheme="minorHAnsi" w:hAnsiTheme="minorHAnsi" w:cstheme="minorHAnsi"/>
          <w:sz w:val="22"/>
          <w:szCs w:val="22"/>
        </w:rPr>
        <w:t>Data collected by mainstream agencies usually pertains to the matters relevant to that agency</w:t>
      </w:r>
      <w:r w:rsidR="002D4DC9">
        <w:rPr>
          <w:rFonts w:asciiTheme="minorHAnsi" w:hAnsiTheme="minorHAnsi" w:cstheme="minorHAnsi"/>
          <w:sz w:val="22"/>
          <w:szCs w:val="22"/>
        </w:rPr>
        <w:t>, for example Department of Health’s data on hospital patients’ length of stay</w:t>
      </w:r>
      <w:r w:rsidR="00F8157F" w:rsidRPr="00862D8D">
        <w:rPr>
          <w:rFonts w:asciiTheme="minorHAnsi" w:hAnsiTheme="minorHAnsi" w:cstheme="minorHAnsi"/>
          <w:sz w:val="22"/>
          <w:szCs w:val="22"/>
        </w:rPr>
        <w:t>.</w:t>
      </w:r>
      <w:r w:rsidR="00862D8D" w:rsidRPr="00862D8D">
        <w:rPr>
          <w:rFonts w:asciiTheme="minorHAnsi" w:hAnsiTheme="minorHAnsi" w:cstheme="minorHAnsi"/>
          <w:sz w:val="22"/>
          <w:szCs w:val="22"/>
        </w:rPr>
        <w:t xml:space="preserve"> </w:t>
      </w:r>
      <w:r w:rsidR="00F8157F" w:rsidRPr="00862D8D">
        <w:rPr>
          <w:rFonts w:asciiTheme="minorHAnsi" w:hAnsiTheme="minorHAnsi" w:cstheme="minorHAnsi"/>
          <w:sz w:val="22"/>
          <w:szCs w:val="22"/>
        </w:rPr>
        <w:t>Mainstream agencies have a limited role in reporting under the NDA and NDS.</w:t>
      </w:r>
      <w:r w:rsidR="00F82D96">
        <w:rPr>
          <w:rFonts w:asciiTheme="minorHAnsi" w:hAnsiTheme="minorHAnsi" w:cstheme="minorHAnsi"/>
          <w:sz w:val="22"/>
          <w:szCs w:val="22"/>
        </w:rPr>
        <w:t xml:space="preserve"> It is appropriate that a revised </w:t>
      </w:r>
      <w:r w:rsidRPr="009C0C59">
        <w:rPr>
          <w:rFonts w:asciiTheme="minorHAnsi" w:hAnsiTheme="minorHAnsi" w:cstheme="minorHAnsi"/>
          <w:color w:val="auto"/>
          <w:sz w:val="22"/>
          <w:szCs w:val="22"/>
        </w:rPr>
        <w:t>NDA have an ongoing role in data collection, which is complementary to other collection avenues, and covers all people with disability.</w:t>
      </w:r>
    </w:p>
    <w:p w14:paraId="60160F38" w14:textId="0B093DAC" w:rsidR="003F3EE4" w:rsidRPr="00F8157F" w:rsidRDefault="00C21AD0" w:rsidP="003F3EE4">
      <w:pPr>
        <w:jc w:val="both"/>
        <w:rPr>
          <w:rFonts w:cstheme="minorHAnsi"/>
        </w:rPr>
      </w:pPr>
      <w:r w:rsidRPr="00F8157F">
        <w:rPr>
          <w:rFonts w:cstheme="minorHAnsi"/>
        </w:rPr>
        <w:t xml:space="preserve">Reporting performance against the NDA objectives and outcomes, and against those of the NDS and the NDIS is preferred and achievable. This will lead to a clearer understanding of what should be measured for each. </w:t>
      </w:r>
      <w:r w:rsidR="003D0848">
        <w:rPr>
          <w:rFonts w:cstheme="minorHAnsi"/>
        </w:rPr>
        <w:t xml:space="preserve">The quality and scope of data for measurement is significantly dependent on the </w:t>
      </w:r>
      <w:r w:rsidRPr="00F8157F">
        <w:rPr>
          <w:rFonts w:cstheme="minorHAnsi"/>
        </w:rPr>
        <w:t>Survey of Disability, Ageing and Carers (SDAC)</w:t>
      </w:r>
      <w:r w:rsidR="00F87022">
        <w:rPr>
          <w:rFonts w:cstheme="minorHAnsi"/>
        </w:rPr>
        <w:t xml:space="preserve">, which </w:t>
      </w:r>
      <w:r w:rsidR="00D61FD7">
        <w:rPr>
          <w:rFonts w:cstheme="minorHAnsi"/>
        </w:rPr>
        <w:t xml:space="preserve">provides </w:t>
      </w:r>
      <w:r w:rsidR="003F3EE4">
        <w:t xml:space="preserve">data on people with disability </w:t>
      </w:r>
      <w:r w:rsidR="002D6530">
        <w:t>(</w:t>
      </w:r>
      <w:r w:rsidR="003F3EE4">
        <w:t>both inside and outside the NDIS</w:t>
      </w:r>
      <w:r w:rsidR="002D6530">
        <w:t>)</w:t>
      </w:r>
      <w:r w:rsidR="003F3EE4">
        <w:rPr>
          <w:rFonts w:cstheme="minorHAnsi"/>
        </w:rPr>
        <w:t xml:space="preserve">. </w:t>
      </w:r>
      <w:r w:rsidR="002F06B3">
        <w:rPr>
          <w:rFonts w:cstheme="minorHAnsi"/>
        </w:rPr>
        <w:t>WA has committed to contribute to the funding of the SDAC to 2019/20. However, t</w:t>
      </w:r>
      <w:r w:rsidR="00817A7B">
        <w:rPr>
          <w:rFonts w:cstheme="minorHAnsi"/>
        </w:rPr>
        <w:t xml:space="preserve">he </w:t>
      </w:r>
      <w:r w:rsidR="00817A7B">
        <w:rPr>
          <w:sz w:val="23"/>
          <w:szCs w:val="23"/>
        </w:rPr>
        <w:t>SDAC’s future is uncertain without ongoing funding commitment</w:t>
      </w:r>
      <w:r w:rsidR="00EA62CA">
        <w:rPr>
          <w:sz w:val="23"/>
          <w:szCs w:val="23"/>
        </w:rPr>
        <w:t>s</w:t>
      </w:r>
      <w:r w:rsidR="00817A7B">
        <w:rPr>
          <w:sz w:val="23"/>
          <w:szCs w:val="23"/>
        </w:rPr>
        <w:t xml:space="preserve"> from</w:t>
      </w:r>
      <w:r w:rsidR="002F06B3">
        <w:rPr>
          <w:sz w:val="23"/>
          <w:szCs w:val="23"/>
        </w:rPr>
        <w:t xml:space="preserve"> all</w:t>
      </w:r>
      <w:r w:rsidR="00817A7B">
        <w:rPr>
          <w:sz w:val="23"/>
          <w:szCs w:val="23"/>
        </w:rPr>
        <w:t xml:space="preserve"> jurisdictions, as the NDIS is rolled out</w:t>
      </w:r>
      <w:r w:rsidR="002D6530">
        <w:rPr>
          <w:sz w:val="23"/>
          <w:szCs w:val="23"/>
        </w:rPr>
        <w:t>.</w:t>
      </w:r>
      <w:r w:rsidR="003F3EE4">
        <w:rPr>
          <w:rStyle w:val="FootnoteReference"/>
          <w:sz w:val="23"/>
          <w:szCs w:val="23"/>
        </w:rPr>
        <w:footnoteReference w:id="13"/>
      </w:r>
    </w:p>
    <w:p w14:paraId="4952B05C" w14:textId="77777777" w:rsidR="00C21AD0" w:rsidRPr="00F8157F" w:rsidRDefault="00C21AD0" w:rsidP="00AE1654">
      <w:pPr>
        <w:jc w:val="both"/>
        <w:rPr>
          <w:rFonts w:cstheme="minorHAnsi"/>
        </w:rPr>
      </w:pPr>
      <w:r w:rsidRPr="00F8157F">
        <w:rPr>
          <w:rFonts w:cstheme="minorHAnsi"/>
        </w:rPr>
        <w:t>Consideration should be given to reviewing the SDAC in the context of the NDIS.  Essentially the NDIS should contribute towards the outcomes of the NDA by providing the disability specialist services that allow a person with disability to achieve outcomes strived for by all governments under the NDA.</w:t>
      </w:r>
    </w:p>
    <w:p w14:paraId="04448B2C" w14:textId="77777777" w:rsidR="00C21AD0" w:rsidRDefault="00F82D96" w:rsidP="00AE1654">
      <w:pPr>
        <w:pStyle w:val="Default"/>
        <w:jc w:val="both"/>
        <w:rPr>
          <w:rFonts w:asciiTheme="minorHAnsi" w:hAnsiTheme="minorHAnsi" w:cstheme="minorHAnsi"/>
          <w:color w:val="auto"/>
        </w:rPr>
      </w:pPr>
      <w:r>
        <w:rPr>
          <w:noProof/>
          <w:lang w:eastAsia="en-AU"/>
        </w:rPr>
        <w:lastRenderedPageBreak/>
        <mc:AlternateContent>
          <mc:Choice Requires="wps">
            <w:drawing>
              <wp:inline distT="0" distB="0" distL="0" distR="0" wp14:anchorId="2C33FE0F" wp14:editId="61A64B6E">
                <wp:extent cx="5731510" cy="1418289"/>
                <wp:effectExtent l="0" t="0" r="15240" b="27940"/>
                <wp:docPr id="10" name="Text Box 10"/>
                <wp:cNvGraphicFramePr/>
                <a:graphic xmlns:a="http://schemas.openxmlformats.org/drawingml/2006/main">
                  <a:graphicData uri="http://schemas.microsoft.com/office/word/2010/wordprocessingShape">
                    <wps:wsp>
                      <wps:cNvSpPr txBox="1"/>
                      <wps:spPr>
                        <a:xfrm>
                          <a:off x="0" y="0"/>
                          <a:ext cx="5731510" cy="1418289"/>
                        </a:xfrm>
                        <a:prstGeom prst="rect">
                          <a:avLst/>
                        </a:prstGeom>
                        <a:noFill/>
                        <a:ln w="6350">
                          <a:solidFill>
                            <a:prstClr val="black"/>
                          </a:solidFill>
                        </a:ln>
                      </wps:spPr>
                      <wps:txbx>
                        <w:txbxContent>
                          <w:p w14:paraId="0BD14EF9" w14:textId="77777777" w:rsidR="00F82D96" w:rsidRPr="00F8157F" w:rsidRDefault="00F82D96" w:rsidP="00F82D96">
                            <w:pPr>
                              <w:rPr>
                                <w:rFonts w:cstheme="minorHAnsi"/>
                              </w:rPr>
                            </w:pPr>
                            <w:r w:rsidRPr="00F8157F">
                              <w:rPr>
                                <w:rFonts w:cstheme="minorHAnsi"/>
                              </w:rPr>
                              <w:t>WA submits that there should be</w:t>
                            </w:r>
                            <w:r w:rsidR="00AE1654">
                              <w:rPr>
                                <w:rFonts w:cstheme="minorHAnsi"/>
                              </w:rPr>
                              <w:t>:</w:t>
                            </w:r>
                          </w:p>
                          <w:p w14:paraId="77CF50A3" w14:textId="77777777" w:rsidR="00F82D96" w:rsidRPr="009C0C59" w:rsidRDefault="006C4F00" w:rsidP="00F82D96">
                            <w:pPr>
                              <w:pStyle w:val="ListParagraph"/>
                              <w:numPr>
                                <w:ilvl w:val="0"/>
                                <w:numId w:val="16"/>
                              </w:numPr>
                              <w:rPr>
                                <w:rFonts w:cstheme="minorHAnsi"/>
                              </w:rPr>
                            </w:pPr>
                            <w:r>
                              <w:rPr>
                                <w:rFonts w:cstheme="minorHAnsi"/>
                              </w:rPr>
                              <w:t>b</w:t>
                            </w:r>
                            <w:r w:rsidR="00F82D96" w:rsidRPr="009C0C59">
                              <w:rPr>
                                <w:rFonts w:cstheme="minorHAnsi"/>
                              </w:rPr>
                              <w:t>etter integration of mainstream agency roles and greater responsibilities under the NDA and NDS to streng</w:t>
                            </w:r>
                            <w:r>
                              <w:rPr>
                                <w:rFonts w:cstheme="minorHAnsi"/>
                              </w:rPr>
                              <w:t>then and streamline reporting; and</w:t>
                            </w:r>
                          </w:p>
                          <w:p w14:paraId="67558788" w14:textId="77777777" w:rsidR="00F82D96" w:rsidRPr="003C2183" w:rsidRDefault="006C4F00" w:rsidP="00F82D96">
                            <w:pPr>
                              <w:pStyle w:val="ListParagraph"/>
                              <w:numPr>
                                <w:ilvl w:val="0"/>
                                <w:numId w:val="16"/>
                              </w:numPr>
                              <w:rPr>
                                <w:rFonts w:cstheme="minorHAnsi"/>
                              </w:rPr>
                            </w:pPr>
                            <w:r>
                              <w:rPr>
                                <w:rFonts w:cstheme="minorHAnsi"/>
                              </w:rPr>
                              <w:t>p</w:t>
                            </w:r>
                            <w:r w:rsidR="00F82D96" w:rsidRPr="009C0C59">
                              <w:rPr>
                                <w:rFonts w:cstheme="minorHAnsi"/>
                              </w:rPr>
                              <w:t>erformance measures linked to those of the NDS and the NDIS.  Existing reporting measures may still be valid although the mechanism</w:t>
                            </w:r>
                            <w:r>
                              <w:rPr>
                                <w:rFonts w:cstheme="minorHAnsi"/>
                              </w:rPr>
                              <w:t>s</w:t>
                            </w:r>
                            <w:r w:rsidR="00F82D96" w:rsidRPr="009C0C59">
                              <w:rPr>
                                <w:rFonts w:cstheme="minorHAnsi"/>
                              </w:rPr>
                              <w:t xml:space="preserve"> for collecting this data are all in need of review.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2C33FE0F" id="Text Box 10" o:spid="_x0000_s1034" type="#_x0000_t202" style="width:451.3pt;height:111.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" filled="f" strokeweight=".5pt">
                <v:textbox style="mso-fit-shape-to-text:t">
                  <w:txbxContent>
                    <w:p w14:paraId="0BD14EF9" w14:textId="77777777" w:rsidR="00F82D96" w:rsidRPr="00F8157F" w:rsidRDefault="00F82D96" w:rsidP="00F82D96">
                      <w:pPr>
                        <w:rPr>
                          <w:rFonts w:cstheme="minorHAnsi"/>
                        </w:rPr>
                      </w:pPr>
                      <w:r w:rsidRPr="00F8157F">
                        <w:rPr>
                          <w:rFonts w:cstheme="minorHAnsi"/>
                        </w:rPr>
                        <w:t>WA submits that there should be</w:t>
                      </w:r>
                      <w:r w:rsidR="00AE1654">
                        <w:rPr>
                          <w:rFonts w:cstheme="minorHAnsi"/>
                        </w:rPr>
                        <w:t>:</w:t>
                      </w:r>
                    </w:p>
                    <w:p w14:paraId="77CF50A3" w14:textId="77777777" w:rsidR="00F82D96" w:rsidRPr="009C0C59" w:rsidRDefault="006C4F00" w:rsidP="00F82D96">
                      <w:pPr>
                        <w:pStyle w:val="ListParagraph"/>
                        <w:numPr>
                          <w:ilvl w:val="0"/>
                          <w:numId w:val="16"/>
                        </w:numPr>
                        <w:rPr>
                          <w:rFonts w:cstheme="minorHAnsi"/>
                        </w:rPr>
                      </w:pPr>
                      <w:r>
                        <w:rPr>
                          <w:rFonts w:cstheme="minorHAnsi"/>
                        </w:rPr>
                        <w:t>b</w:t>
                      </w:r>
                      <w:r w:rsidR="00F82D96" w:rsidRPr="009C0C59">
                        <w:rPr>
                          <w:rFonts w:cstheme="minorHAnsi"/>
                        </w:rPr>
                        <w:t>etter integration of mainstream agency roles and greater responsibilities under the NDA and NDS to streng</w:t>
                      </w:r>
                      <w:r>
                        <w:rPr>
                          <w:rFonts w:cstheme="minorHAnsi"/>
                        </w:rPr>
                        <w:t>then and streamline reporting; and</w:t>
                      </w:r>
                    </w:p>
                    <w:p w14:paraId="67558788" w14:textId="77777777" w:rsidR="00F82D96" w:rsidRPr="003C2183" w:rsidRDefault="006C4F00" w:rsidP="00F82D96">
                      <w:pPr>
                        <w:pStyle w:val="ListParagraph"/>
                        <w:numPr>
                          <w:ilvl w:val="0"/>
                          <w:numId w:val="16"/>
                        </w:numPr>
                        <w:rPr>
                          <w:rFonts w:cstheme="minorHAnsi"/>
                        </w:rPr>
                      </w:pPr>
                      <w:r>
                        <w:rPr>
                          <w:rFonts w:cstheme="minorHAnsi"/>
                        </w:rPr>
                        <w:t>p</w:t>
                      </w:r>
                      <w:r w:rsidR="00F82D96" w:rsidRPr="009C0C59">
                        <w:rPr>
                          <w:rFonts w:cstheme="minorHAnsi"/>
                        </w:rPr>
                        <w:t>erformance measures linked to those of the NDS and the NDIS.  Existing reporting measures may still be valid although the mechanism</w:t>
                      </w:r>
                      <w:r>
                        <w:rPr>
                          <w:rFonts w:cstheme="minorHAnsi"/>
                        </w:rPr>
                        <w:t>s</w:t>
                      </w:r>
                      <w:r w:rsidR="00F82D96" w:rsidRPr="009C0C59">
                        <w:rPr>
                          <w:rFonts w:cstheme="minorHAnsi"/>
                        </w:rPr>
                        <w:t xml:space="preserve"> for collecting this data are all in need of review. </w:t>
                      </w:r>
                    </w:p>
                  </w:txbxContent>
                </v:textbox>
                <w10:anchorlock/>
              </v:shape>
            </w:pict>
          </mc:Fallback>
        </mc:AlternateContent>
      </w:r>
    </w:p>
    <w:p w14:paraId="549BD0FA" w14:textId="77777777" w:rsidR="00AE1654" w:rsidRPr="009C0C59" w:rsidRDefault="00AE1654" w:rsidP="00AE1654">
      <w:pPr>
        <w:pStyle w:val="Default"/>
        <w:jc w:val="both"/>
        <w:rPr>
          <w:rFonts w:asciiTheme="minorHAnsi" w:hAnsiTheme="minorHAnsi" w:cstheme="minorHAnsi"/>
          <w:color w:val="auto"/>
          <w:sz w:val="22"/>
          <w:szCs w:val="22"/>
        </w:rPr>
      </w:pPr>
    </w:p>
    <w:p w14:paraId="78ACF749" w14:textId="77777777" w:rsidR="00A71024" w:rsidRPr="009C0C59" w:rsidRDefault="00A71024" w:rsidP="00AE1654">
      <w:pPr>
        <w:pStyle w:val="Default"/>
        <w:spacing w:after="240"/>
        <w:jc w:val="both"/>
        <w:rPr>
          <w:rFonts w:asciiTheme="minorHAnsi" w:hAnsiTheme="minorHAnsi" w:cstheme="minorHAnsi"/>
          <w:b/>
          <w:color w:val="auto"/>
          <w:sz w:val="22"/>
          <w:szCs w:val="22"/>
        </w:rPr>
      </w:pPr>
      <w:r w:rsidRPr="009C0C59">
        <w:rPr>
          <w:rFonts w:asciiTheme="minorHAnsi" w:hAnsiTheme="minorHAnsi" w:cstheme="minorHAnsi"/>
          <w:b/>
          <w:color w:val="auto"/>
          <w:sz w:val="22"/>
          <w:szCs w:val="22"/>
        </w:rPr>
        <w:t>Advocacy</w:t>
      </w:r>
    </w:p>
    <w:p w14:paraId="1E979E03" w14:textId="77777777" w:rsidR="00AE1654" w:rsidRPr="009C0C59" w:rsidRDefault="002D4DC9" w:rsidP="00AE1654">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In </w:t>
      </w:r>
      <w:r w:rsidR="00AE1654" w:rsidRPr="009C0C59">
        <w:rPr>
          <w:rFonts w:asciiTheme="minorHAnsi" w:hAnsiTheme="minorHAnsi" w:cstheme="minorHAnsi"/>
          <w:color w:val="auto"/>
          <w:sz w:val="22"/>
          <w:szCs w:val="22"/>
        </w:rPr>
        <w:t>recent years, the focus in WA has moved from systemic advocacy to individual advocacy.</w:t>
      </w:r>
      <w:r w:rsidR="00AE1654">
        <w:rPr>
          <w:rFonts w:asciiTheme="minorHAnsi" w:hAnsiTheme="minorHAnsi" w:cstheme="minorHAnsi"/>
          <w:color w:val="auto"/>
          <w:sz w:val="22"/>
          <w:szCs w:val="22"/>
        </w:rPr>
        <w:t xml:space="preserve"> However, t</w:t>
      </w:r>
      <w:r w:rsidR="00AE1654" w:rsidRPr="009C0C59">
        <w:rPr>
          <w:rFonts w:asciiTheme="minorHAnsi" w:hAnsiTheme="minorHAnsi" w:cstheme="minorHAnsi"/>
          <w:color w:val="auto"/>
          <w:sz w:val="22"/>
          <w:szCs w:val="22"/>
        </w:rPr>
        <w:t xml:space="preserve">here is strong support in WA for </w:t>
      </w:r>
      <w:r w:rsidR="00AE1654">
        <w:rPr>
          <w:rFonts w:asciiTheme="minorHAnsi" w:hAnsiTheme="minorHAnsi" w:cstheme="minorHAnsi"/>
          <w:color w:val="auto"/>
          <w:sz w:val="22"/>
          <w:szCs w:val="22"/>
        </w:rPr>
        <w:t xml:space="preserve">both </w:t>
      </w:r>
      <w:r w:rsidR="00AE1654" w:rsidRPr="009C0C59">
        <w:rPr>
          <w:rFonts w:asciiTheme="minorHAnsi" w:hAnsiTheme="minorHAnsi" w:cstheme="minorHAnsi"/>
          <w:color w:val="auto"/>
          <w:sz w:val="22"/>
          <w:szCs w:val="22"/>
        </w:rPr>
        <w:t>individual and system advocacy, and</w:t>
      </w:r>
      <w:r>
        <w:rPr>
          <w:rFonts w:asciiTheme="minorHAnsi" w:hAnsiTheme="minorHAnsi" w:cstheme="minorHAnsi"/>
          <w:color w:val="auto"/>
          <w:sz w:val="22"/>
          <w:szCs w:val="22"/>
        </w:rPr>
        <w:t xml:space="preserve"> promotion of</w:t>
      </w:r>
      <w:r w:rsidR="00AE1654" w:rsidRPr="009C0C59">
        <w:rPr>
          <w:rFonts w:asciiTheme="minorHAnsi" w:hAnsiTheme="minorHAnsi" w:cstheme="minorHAnsi"/>
          <w:color w:val="auto"/>
          <w:sz w:val="22"/>
          <w:szCs w:val="22"/>
        </w:rPr>
        <w:t xml:space="preserve"> the role of the independent voice in formalised intervention.</w:t>
      </w:r>
      <w:r w:rsidR="00AE1654">
        <w:rPr>
          <w:rFonts w:asciiTheme="minorHAnsi" w:hAnsiTheme="minorHAnsi" w:cstheme="minorHAnsi"/>
          <w:color w:val="auto"/>
          <w:sz w:val="22"/>
          <w:szCs w:val="22"/>
        </w:rPr>
        <w:t xml:space="preserve"> </w:t>
      </w:r>
    </w:p>
    <w:p w14:paraId="3995A18C" w14:textId="77777777" w:rsidR="00AE1654" w:rsidRDefault="00AE1654" w:rsidP="00AE1654">
      <w:pPr>
        <w:pStyle w:val="Default"/>
        <w:jc w:val="both"/>
        <w:rPr>
          <w:rFonts w:asciiTheme="minorHAnsi" w:hAnsiTheme="minorHAnsi" w:cstheme="minorHAnsi"/>
          <w:color w:val="auto"/>
          <w:sz w:val="22"/>
          <w:szCs w:val="22"/>
        </w:rPr>
      </w:pPr>
    </w:p>
    <w:p w14:paraId="3C634423" w14:textId="77777777" w:rsidR="00AE1654" w:rsidRPr="009C0C59" w:rsidRDefault="00622230" w:rsidP="00AE1654">
      <w:pPr>
        <w:pStyle w:val="Default"/>
        <w:jc w:val="both"/>
        <w:rPr>
          <w:rFonts w:asciiTheme="minorHAnsi" w:hAnsiTheme="minorHAnsi" w:cstheme="minorHAnsi"/>
          <w:color w:val="auto"/>
          <w:sz w:val="22"/>
          <w:szCs w:val="22"/>
        </w:rPr>
      </w:pPr>
      <w:r w:rsidRPr="009C0C59">
        <w:rPr>
          <w:rFonts w:asciiTheme="minorHAnsi" w:hAnsiTheme="minorHAnsi" w:cstheme="minorHAnsi"/>
          <w:color w:val="auto"/>
          <w:sz w:val="22"/>
          <w:szCs w:val="22"/>
        </w:rPr>
        <w:t>Advocacy can act as a mechanism to measure access and inclusion indicators for people with disability in the NDIS and those outside of the Scheme.</w:t>
      </w:r>
      <w:r w:rsidR="00AE1654" w:rsidRPr="00AE1654">
        <w:rPr>
          <w:rFonts w:asciiTheme="minorHAnsi" w:hAnsiTheme="minorHAnsi" w:cstheme="minorHAnsi"/>
          <w:color w:val="auto"/>
          <w:sz w:val="22"/>
          <w:szCs w:val="22"/>
        </w:rPr>
        <w:t xml:space="preserve"> </w:t>
      </w:r>
      <w:r w:rsidR="00AE1654" w:rsidRPr="009C0C59">
        <w:rPr>
          <w:rFonts w:asciiTheme="minorHAnsi" w:hAnsiTheme="minorHAnsi" w:cstheme="minorHAnsi"/>
          <w:color w:val="auto"/>
          <w:sz w:val="22"/>
          <w:szCs w:val="22"/>
        </w:rPr>
        <w:t xml:space="preserve">There is potentially a key role for coordinated monitoring and analysis of </w:t>
      </w:r>
      <w:r w:rsidR="00AE1654">
        <w:rPr>
          <w:rFonts w:asciiTheme="minorHAnsi" w:hAnsiTheme="minorHAnsi" w:cstheme="minorHAnsi"/>
          <w:color w:val="auto"/>
          <w:sz w:val="22"/>
          <w:szCs w:val="22"/>
        </w:rPr>
        <w:t xml:space="preserve">individual issues and wellbeing, and this </w:t>
      </w:r>
      <w:r w:rsidR="00AE1654" w:rsidRPr="009C0C59">
        <w:rPr>
          <w:rFonts w:asciiTheme="minorHAnsi" w:hAnsiTheme="minorHAnsi" w:cstheme="minorHAnsi"/>
          <w:color w:val="auto"/>
          <w:sz w:val="22"/>
          <w:szCs w:val="22"/>
        </w:rPr>
        <w:t>data can become an evidence base that is collected a</w:t>
      </w:r>
      <w:r w:rsidR="00AE1654">
        <w:rPr>
          <w:rFonts w:asciiTheme="minorHAnsi" w:hAnsiTheme="minorHAnsi" w:cstheme="minorHAnsi"/>
          <w:color w:val="auto"/>
          <w:sz w:val="22"/>
          <w:szCs w:val="22"/>
        </w:rPr>
        <w:t xml:space="preserve">nd interrogated in a consistent </w:t>
      </w:r>
      <w:r w:rsidR="00AE1654" w:rsidRPr="009C0C59">
        <w:rPr>
          <w:rFonts w:asciiTheme="minorHAnsi" w:hAnsiTheme="minorHAnsi" w:cstheme="minorHAnsi"/>
          <w:color w:val="auto"/>
          <w:sz w:val="22"/>
          <w:szCs w:val="22"/>
        </w:rPr>
        <w:t>way across jurisdictions, and thereby inform national policy and funding of advocacy service delivery.</w:t>
      </w:r>
    </w:p>
    <w:p w14:paraId="4739C91B" w14:textId="77777777" w:rsidR="00AE1654" w:rsidRDefault="00AE1654" w:rsidP="00AE1654">
      <w:pPr>
        <w:pStyle w:val="Default"/>
        <w:jc w:val="both"/>
        <w:rPr>
          <w:rFonts w:asciiTheme="minorHAnsi" w:hAnsiTheme="minorHAnsi" w:cstheme="minorHAnsi"/>
          <w:color w:val="auto"/>
          <w:sz w:val="22"/>
          <w:szCs w:val="22"/>
        </w:rPr>
      </w:pPr>
    </w:p>
    <w:p w14:paraId="0EE4FB36" w14:textId="77777777" w:rsidR="00622230" w:rsidRDefault="002D4DC9" w:rsidP="00AE1654">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While the </w:t>
      </w:r>
      <w:r w:rsidR="009B1697" w:rsidRPr="009C0C59">
        <w:rPr>
          <w:rFonts w:asciiTheme="minorHAnsi" w:hAnsiTheme="minorHAnsi" w:cstheme="minorHAnsi"/>
          <w:color w:val="auto"/>
          <w:sz w:val="22"/>
          <w:szCs w:val="22"/>
        </w:rPr>
        <w:t xml:space="preserve">Commonwealth currently funds </w:t>
      </w:r>
      <w:r w:rsidR="003136FA" w:rsidRPr="009C0C59">
        <w:rPr>
          <w:rFonts w:asciiTheme="minorHAnsi" w:hAnsiTheme="minorHAnsi" w:cstheme="minorHAnsi"/>
          <w:color w:val="auto"/>
          <w:sz w:val="22"/>
          <w:szCs w:val="22"/>
        </w:rPr>
        <w:t>advocacy through its National Disability Advocacy system</w:t>
      </w:r>
      <w:r>
        <w:rPr>
          <w:rFonts w:asciiTheme="minorHAnsi" w:hAnsiTheme="minorHAnsi" w:cstheme="minorHAnsi"/>
          <w:color w:val="auto"/>
          <w:sz w:val="22"/>
          <w:szCs w:val="22"/>
        </w:rPr>
        <w:t xml:space="preserve">, there </w:t>
      </w:r>
      <w:r w:rsidR="00D65886">
        <w:rPr>
          <w:rFonts w:asciiTheme="minorHAnsi" w:hAnsiTheme="minorHAnsi" w:cstheme="minorHAnsi"/>
          <w:color w:val="auto"/>
          <w:sz w:val="22"/>
          <w:szCs w:val="22"/>
        </w:rPr>
        <w:t xml:space="preserve">are </w:t>
      </w:r>
      <w:r w:rsidR="00D65886" w:rsidRPr="009C0C59">
        <w:rPr>
          <w:rFonts w:asciiTheme="minorHAnsi" w:hAnsiTheme="minorHAnsi" w:cstheme="minorHAnsi"/>
          <w:color w:val="auto"/>
          <w:sz w:val="22"/>
          <w:szCs w:val="22"/>
        </w:rPr>
        <w:t>ongoing</w:t>
      </w:r>
      <w:r w:rsidR="001C3EBC" w:rsidRPr="009C0C59">
        <w:rPr>
          <w:rFonts w:asciiTheme="minorHAnsi" w:hAnsiTheme="minorHAnsi" w:cstheme="minorHAnsi"/>
          <w:color w:val="auto"/>
          <w:sz w:val="22"/>
          <w:szCs w:val="22"/>
        </w:rPr>
        <w:t xml:space="preserve"> national </w:t>
      </w:r>
      <w:r w:rsidR="009F23B5" w:rsidRPr="009C0C59">
        <w:rPr>
          <w:rFonts w:asciiTheme="minorHAnsi" w:hAnsiTheme="minorHAnsi" w:cstheme="minorHAnsi"/>
          <w:color w:val="auto"/>
          <w:sz w:val="22"/>
          <w:szCs w:val="22"/>
        </w:rPr>
        <w:t>reforms regarding advocacy funding</w:t>
      </w:r>
      <w:r>
        <w:rPr>
          <w:rFonts w:asciiTheme="minorHAnsi" w:hAnsiTheme="minorHAnsi" w:cstheme="minorHAnsi"/>
          <w:color w:val="auto"/>
          <w:sz w:val="22"/>
          <w:szCs w:val="22"/>
        </w:rPr>
        <w:t xml:space="preserve"> underway</w:t>
      </w:r>
      <w:r w:rsidR="009F23B5" w:rsidRPr="009C0C59">
        <w:rPr>
          <w:rFonts w:asciiTheme="minorHAnsi" w:hAnsiTheme="minorHAnsi" w:cstheme="minorHAnsi"/>
          <w:color w:val="auto"/>
          <w:sz w:val="22"/>
          <w:szCs w:val="22"/>
        </w:rPr>
        <w:t>.</w:t>
      </w:r>
      <w:r w:rsidR="00AE1654">
        <w:rPr>
          <w:rFonts w:asciiTheme="minorHAnsi" w:hAnsiTheme="minorHAnsi" w:cstheme="minorHAnsi"/>
          <w:color w:val="auto"/>
          <w:sz w:val="22"/>
          <w:szCs w:val="22"/>
        </w:rPr>
        <w:t xml:space="preserve"> </w:t>
      </w:r>
      <w:r w:rsidR="00622230" w:rsidRPr="009C0C59">
        <w:rPr>
          <w:rFonts w:asciiTheme="minorHAnsi" w:hAnsiTheme="minorHAnsi" w:cstheme="minorHAnsi"/>
          <w:color w:val="auto"/>
          <w:sz w:val="22"/>
          <w:szCs w:val="22"/>
        </w:rPr>
        <w:t xml:space="preserve">Advocacy provided under the National Disability Advocacy Program and State-based advocacy programs does not yield enough information that can be used to investigate systemic issues. </w:t>
      </w:r>
    </w:p>
    <w:p w14:paraId="0185F766" w14:textId="77777777" w:rsidR="00622230" w:rsidRDefault="00622230" w:rsidP="00AE1654">
      <w:pPr>
        <w:pStyle w:val="Default"/>
        <w:jc w:val="both"/>
        <w:rPr>
          <w:rFonts w:asciiTheme="minorHAnsi" w:hAnsiTheme="minorHAnsi" w:cstheme="minorHAnsi"/>
          <w:color w:val="auto"/>
          <w:sz w:val="22"/>
          <w:szCs w:val="22"/>
        </w:rPr>
      </w:pPr>
    </w:p>
    <w:p w14:paraId="0B70C10D" w14:textId="77777777" w:rsidR="00C21AD0" w:rsidRPr="009C0C59" w:rsidRDefault="00AE1654" w:rsidP="00AE1654">
      <w:pPr>
        <w:jc w:val="both"/>
        <w:rPr>
          <w:rFonts w:cstheme="minorHAnsi"/>
          <w:b/>
        </w:rPr>
      </w:pPr>
      <w:r>
        <w:rPr>
          <w:noProof/>
          <w:lang w:eastAsia="en-AU"/>
        </w:rPr>
        <mc:AlternateContent>
          <mc:Choice Requires="wps">
            <w:drawing>
              <wp:inline distT="0" distB="0" distL="0" distR="0" wp14:anchorId="43A8ADD3" wp14:editId="392162F3">
                <wp:extent cx="5731510" cy="778917"/>
                <wp:effectExtent l="0" t="0" r="15240" b="20320"/>
                <wp:docPr id="11" name="Text Box 11"/>
                <wp:cNvGraphicFramePr/>
                <a:graphic xmlns:a="http://schemas.openxmlformats.org/drawingml/2006/main">
                  <a:graphicData uri="http://schemas.microsoft.com/office/word/2010/wordprocessingShape">
                    <wps:wsp>
                      <wps:cNvSpPr txBox="1"/>
                      <wps:spPr>
                        <a:xfrm>
                          <a:off x="0" y="0"/>
                          <a:ext cx="5731510" cy="778917"/>
                        </a:xfrm>
                        <a:prstGeom prst="rect">
                          <a:avLst/>
                        </a:prstGeom>
                        <a:noFill/>
                        <a:ln w="6350">
                          <a:solidFill>
                            <a:prstClr val="black"/>
                          </a:solidFill>
                        </a:ln>
                      </wps:spPr>
                      <wps:txbx>
                        <w:txbxContent>
                          <w:p w14:paraId="66889BDD" w14:textId="7C8FADE5" w:rsidR="00AE1654" w:rsidRPr="005278FE" w:rsidRDefault="00AE1654" w:rsidP="00AE1654">
                            <w:pPr>
                              <w:pStyle w:val="Default"/>
                              <w:rPr>
                                <w:rFonts w:cstheme="minorHAnsi"/>
                              </w:rPr>
                            </w:pPr>
                            <w:r>
                              <w:rPr>
                                <w:rFonts w:asciiTheme="minorHAnsi" w:hAnsiTheme="minorHAnsi" w:cstheme="minorHAnsi"/>
                                <w:color w:val="auto"/>
                                <w:sz w:val="22"/>
                                <w:szCs w:val="22"/>
                              </w:rPr>
                              <w:t>WA submits that e</w:t>
                            </w:r>
                            <w:r w:rsidRPr="009C0C59">
                              <w:rPr>
                                <w:rFonts w:asciiTheme="minorHAnsi" w:hAnsiTheme="minorHAnsi" w:cstheme="minorHAnsi"/>
                                <w:color w:val="auto"/>
                                <w:sz w:val="22"/>
                                <w:szCs w:val="22"/>
                              </w:rPr>
                              <w:t>valuation and reporting of both individual and systemic advocacy data be linked to quality-of-life indicators for people with disability, (i.e. measure the health of the community across various mainstream systems and cover factors like inclusion, participation, fair and equitable treatment)</w:t>
                            </w:r>
                            <w:r w:rsidR="00E06F93">
                              <w:rPr>
                                <w:rFonts w:asciiTheme="minorHAnsi" w:hAnsiTheme="minorHAnsi" w:cstheme="minorHAnsi"/>
                                <w:color w:val="auto"/>
                                <w:sz w:val="22"/>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43A8ADD3" id="Text Box 11" o:spid="_x0000_s1035" type="#_x0000_t202" style="width:451.3pt;height:61.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" filled="f" strokeweight=".5pt">
                <v:textbox style="mso-fit-shape-to-text:t">
                  <w:txbxContent>
                    <w:p w14:paraId="66889BDD" w14:textId="7C8FADE5" w:rsidR="00AE1654" w:rsidRPr="005278FE" w:rsidRDefault="00AE1654" w:rsidP="00AE1654">
                      <w:pPr>
                        <w:pStyle w:val="Default"/>
                        <w:rPr>
                          <w:rFonts w:cstheme="minorHAnsi"/>
                        </w:rPr>
                      </w:pPr>
                      <w:r>
                        <w:rPr>
                          <w:rFonts w:asciiTheme="minorHAnsi" w:hAnsiTheme="minorHAnsi" w:cstheme="minorHAnsi"/>
                          <w:color w:val="auto"/>
                          <w:sz w:val="22"/>
                          <w:szCs w:val="22"/>
                        </w:rPr>
                        <w:t>WA submits that e</w:t>
                      </w:r>
                      <w:r w:rsidRPr="009C0C59">
                        <w:rPr>
                          <w:rFonts w:asciiTheme="minorHAnsi" w:hAnsiTheme="minorHAnsi" w:cstheme="minorHAnsi"/>
                          <w:color w:val="auto"/>
                          <w:sz w:val="22"/>
                          <w:szCs w:val="22"/>
                        </w:rPr>
                        <w:t>valuation and reporting of both individual and systemic advocacy data be linked to quality-of-life indicators for people with disability, (i.e. measure the health of the community across various mainstream systems and cover factors like inclusion, participation, fair and equitable treatment)</w:t>
                      </w:r>
                      <w:r w:rsidR="00E06F93">
                        <w:rPr>
                          <w:rFonts w:asciiTheme="minorHAnsi" w:hAnsiTheme="minorHAnsi" w:cstheme="minorHAnsi"/>
                          <w:color w:val="auto"/>
                          <w:sz w:val="22"/>
                          <w:szCs w:val="22"/>
                        </w:rPr>
                        <w:t>.</w:t>
                      </w:r>
                    </w:p>
                  </w:txbxContent>
                </v:textbox>
                <w10:anchorlock/>
              </v:shape>
            </w:pict>
          </mc:Fallback>
        </mc:AlternateContent>
      </w:r>
    </w:p>
    <w:p w14:paraId="7FAABDA7" w14:textId="77777777" w:rsidR="00C21AD0" w:rsidRPr="009C0C59" w:rsidRDefault="00C21AD0" w:rsidP="00AE1654">
      <w:pPr>
        <w:pStyle w:val="Default"/>
        <w:ind w:left="720"/>
        <w:jc w:val="both"/>
        <w:rPr>
          <w:rFonts w:asciiTheme="minorHAnsi" w:hAnsiTheme="minorHAnsi" w:cstheme="minorHAnsi"/>
          <w:color w:val="auto"/>
          <w:sz w:val="22"/>
          <w:szCs w:val="22"/>
        </w:rPr>
      </w:pPr>
    </w:p>
    <w:sectPr w:rsidR="00C21AD0" w:rsidRPr="009C0C59">
      <w:headerReference w:type="default" r:id="rId8"/>
      <w:foot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CD424F" w16cid:durableId="1F683BD1"/>
  <w16cid:commentId w16cid:paraId="710D3832" w16cid:durableId="1F683BD2"/>
  <w16cid:commentId w16cid:paraId="6735E8B6" w16cid:durableId="1F683B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62B33" w14:textId="77777777" w:rsidR="00343AD0" w:rsidRDefault="00343AD0" w:rsidP="00013578">
      <w:pPr>
        <w:spacing w:after="0" w:line="240" w:lineRule="auto"/>
      </w:pPr>
      <w:r>
        <w:separator/>
      </w:r>
    </w:p>
  </w:endnote>
  <w:endnote w:type="continuationSeparator" w:id="0">
    <w:p w14:paraId="4AD9A48D" w14:textId="77777777" w:rsidR="00343AD0" w:rsidRDefault="00343AD0" w:rsidP="0001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956905"/>
      <w:docPartObj>
        <w:docPartGallery w:val="Page Numbers (Bottom of Page)"/>
        <w:docPartUnique/>
      </w:docPartObj>
    </w:sdtPr>
    <w:sdtEndPr>
      <w:rPr>
        <w:noProof/>
      </w:rPr>
    </w:sdtEndPr>
    <w:sdtContent>
      <w:p w14:paraId="3469859E" w14:textId="7B3409CE" w:rsidR="001457A3" w:rsidRDefault="001457A3">
        <w:pPr>
          <w:pStyle w:val="Footer"/>
          <w:jc w:val="right"/>
        </w:pPr>
        <w:r>
          <w:fldChar w:fldCharType="begin"/>
        </w:r>
        <w:r>
          <w:instrText xml:space="preserve"> PAGE   \* MERGEFORMAT </w:instrText>
        </w:r>
        <w:r>
          <w:fldChar w:fldCharType="separate"/>
        </w:r>
        <w:r w:rsidR="0074350E">
          <w:rPr>
            <w:noProof/>
          </w:rPr>
          <w:t>1</w:t>
        </w:r>
        <w:r>
          <w:rPr>
            <w:noProof/>
          </w:rPr>
          <w:fldChar w:fldCharType="end"/>
        </w:r>
      </w:p>
    </w:sdtContent>
  </w:sdt>
  <w:p w14:paraId="64B9A07B" w14:textId="77777777" w:rsidR="001457A3" w:rsidRDefault="00145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85D4F" w14:textId="77777777" w:rsidR="00343AD0" w:rsidRDefault="00343AD0" w:rsidP="00013578">
      <w:pPr>
        <w:spacing w:after="0" w:line="240" w:lineRule="auto"/>
      </w:pPr>
      <w:r>
        <w:separator/>
      </w:r>
    </w:p>
  </w:footnote>
  <w:footnote w:type="continuationSeparator" w:id="0">
    <w:p w14:paraId="2CAC699D" w14:textId="77777777" w:rsidR="00343AD0" w:rsidRDefault="00343AD0" w:rsidP="00013578">
      <w:pPr>
        <w:spacing w:after="0" w:line="240" w:lineRule="auto"/>
      </w:pPr>
      <w:r>
        <w:continuationSeparator/>
      </w:r>
    </w:p>
  </w:footnote>
  <w:footnote w:id="1">
    <w:p w14:paraId="77392833" w14:textId="77777777" w:rsidR="00B221E4" w:rsidRDefault="00B221E4" w:rsidP="00B221E4">
      <w:pPr>
        <w:pStyle w:val="FootnoteText"/>
      </w:pPr>
      <w:r>
        <w:rPr>
          <w:rStyle w:val="FootnoteReference"/>
        </w:rPr>
        <w:footnoteRef/>
      </w:r>
      <w:r>
        <w:t xml:space="preserve"> The Department of Communities has responsibility for </w:t>
      </w:r>
      <w:r w:rsidRPr="0055721C">
        <w:t>delivery of child protection and family support, community grants, funding and initiatives, education and care regulation, disability services, housing and regional services reform</w:t>
      </w:r>
      <w:r>
        <w:t xml:space="preserve">.  These functions were previously delivered by a number of different government agencies. </w:t>
      </w:r>
    </w:p>
  </w:footnote>
  <w:footnote w:id="2">
    <w:p w14:paraId="66C8205D" w14:textId="77777777" w:rsidR="00751D76" w:rsidRDefault="00751D76">
      <w:pPr>
        <w:pStyle w:val="FootnoteText"/>
      </w:pPr>
      <w:r>
        <w:rPr>
          <w:rStyle w:val="FootnoteReference"/>
        </w:rPr>
        <w:footnoteRef/>
      </w:r>
      <w:r>
        <w:t xml:space="preserve"> </w:t>
      </w:r>
      <w:r w:rsidR="00482764">
        <w:t>Productivity Commission, 2018, National Disability Agreement Review: Issues Paper p. 3. Available from</w:t>
      </w:r>
      <w:r>
        <w:t xml:space="preserve"> </w:t>
      </w:r>
      <w:hyperlink r:id="rId1" w:history="1">
        <w:r w:rsidRPr="00F75575">
          <w:rPr>
            <w:rStyle w:val="Hyperlink"/>
          </w:rPr>
          <w:t>https://www.pc.gov.au/inquiries/current/disability-agreement/issues</w:t>
        </w:r>
      </w:hyperlink>
      <w:r w:rsidR="00482764">
        <w:t>.</w:t>
      </w:r>
      <w:r>
        <w:t xml:space="preserve"> </w:t>
      </w:r>
    </w:p>
  </w:footnote>
  <w:footnote w:id="3">
    <w:p w14:paraId="268E8919" w14:textId="77777777" w:rsidR="00C8403E" w:rsidRDefault="00C8403E">
      <w:pPr>
        <w:pStyle w:val="FootnoteText"/>
      </w:pPr>
      <w:r>
        <w:rPr>
          <w:rStyle w:val="FootnoteReference"/>
        </w:rPr>
        <w:footnoteRef/>
      </w:r>
      <w:r>
        <w:t xml:space="preserve"> </w:t>
      </w:r>
      <w:r w:rsidRPr="00C8403E">
        <w:t>COAG (Council of Australian Governments)</w:t>
      </w:r>
      <w:r>
        <w:t xml:space="preserve">, 2009, </w:t>
      </w:r>
      <w:r w:rsidRPr="00437958">
        <w:rPr>
          <w:i/>
        </w:rPr>
        <w:t xml:space="preserve">National </w:t>
      </w:r>
      <w:r w:rsidRPr="00C8403E">
        <w:rPr>
          <w:i/>
        </w:rPr>
        <w:t>Disability</w:t>
      </w:r>
      <w:r w:rsidRPr="00437958">
        <w:rPr>
          <w:i/>
        </w:rPr>
        <w:t xml:space="preserve"> Agreement</w:t>
      </w:r>
      <w:r>
        <w:t>, Canberra, p.</w:t>
      </w:r>
      <w:r w:rsidR="006B0681">
        <w:t xml:space="preserve"> 1.</w:t>
      </w:r>
      <w:r>
        <w:t xml:space="preserve"> </w:t>
      </w:r>
    </w:p>
  </w:footnote>
  <w:footnote w:id="4">
    <w:p w14:paraId="452E3A7B" w14:textId="77777777" w:rsidR="008A69CE" w:rsidRDefault="008A69CE" w:rsidP="008A69CE">
      <w:pPr>
        <w:pStyle w:val="NoSpacing"/>
      </w:pPr>
      <w:r>
        <w:rPr>
          <w:rStyle w:val="FootnoteReference"/>
        </w:rPr>
        <w:footnoteRef/>
      </w:r>
      <w:r>
        <w:t xml:space="preserve"> </w:t>
      </w:r>
      <w:r w:rsidRPr="00141BC8">
        <w:rPr>
          <w:sz w:val="20"/>
          <w:szCs w:val="20"/>
        </w:rPr>
        <w:t xml:space="preserve">Survey of Disability, Ageing and Carers Australia 2015. Australian Bureau of Statistics (2015). Commonwealth of Australia (Table 1.1) </w:t>
      </w:r>
      <w:hyperlink r:id="rId2" w:history="1">
        <w:r w:rsidRPr="00141BC8">
          <w:rPr>
            <w:rStyle w:val="Hyperlink"/>
            <w:sz w:val="20"/>
            <w:szCs w:val="20"/>
          </w:rPr>
          <w:t>http://www.abs.gov.au/AUSSTATS/abs@.nsf/DetailsPage/4430.02015?OpenDocument</w:t>
        </w:r>
      </w:hyperlink>
    </w:p>
  </w:footnote>
  <w:footnote w:id="5">
    <w:p w14:paraId="19865594" w14:textId="77777777" w:rsidR="008A69CE" w:rsidRDefault="008A69CE" w:rsidP="008A69CE">
      <w:pPr>
        <w:pStyle w:val="FootnoteText"/>
      </w:pPr>
      <w:r>
        <w:rPr>
          <w:rStyle w:val="FootnoteReference"/>
        </w:rPr>
        <w:footnoteRef/>
      </w:r>
      <w:r w:rsidRPr="002F646A">
        <w:t>Bilateral Agreement between the Commonwealth and Western Australia: Transition to a National Disability Insurance Scheme in Western Australia (2017)</w:t>
      </w:r>
      <w:r w:rsidR="008C2A36">
        <w:t>, p. 15.</w:t>
      </w:r>
      <w:hyperlink r:id="rId3" w:history="1">
        <w:r w:rsidRPr="002F646A">
          <w:rPr>
            <w:rStyle w:val="Hyperlink"/>
          </w:rPr>
          <w:t>http://www.disability.wa.gov.au/Global/Publications/NDIS/NDIS-Landing-Page/Heads-of-Agreement-and-Bilateral-Agreement-NDIS%20.pdf</w:t>
        </w:r>
      </w:hyperlink>
      <w:r>
        <w:t xml:space="preserve"> </w:t>
      </w:r>
    </w:p>
  </w:footnote>
  <w:footnote w:id="6">
    <w:p w14:paraId="518DE0E3" w14:textId="77777777" w:rsidR="008A69CE" w:rsidRDefault="008A69CE" w:rsidP="008A69CE">
      <w:pPr>
        <w:pStyle w:val="FootnoteText"/>
      </w:pPr>
      <w:r>
        <w:rPr>
          <w:rStyle w:val="FootnoteReference"/>
        </w:rPr>
        <w:footnoteRef/>
      </w:r>
      <w:r>
        <w:t xml:space="preserve"> </w:t>
      </w:r>
      <w:r w:rsidRPr="002F646A">
        <w:t xml:space="preserve">Survey of Disability, Ageing and Carers (2012) Australian Bureau of Statistics. Commonwealth of Australia </w:t>
      </w:r>
      <w:hyperlink r:id="rId4" w:history="1">
        <w:r w:rsidRPr="002F646A">
          <w:rPr>
            <w:rStyle w:val="Hyperlink"/>
          </w:rPr>
          <w:t>http://www.abs.gov.au/ausstats/abs@.nsf/PrimaryMainFeatures/4433.0.55.006?OpenDocument</w:t>
        </w:r>
      </w:hyperlink>
    </w:p>
  </w:footnote>
  <w:footnote w:id="7">
    <w:p w14:paraId="4AF9414D" w14:textId="3AF2552C" w:rsidR="008A69CE" w:rsidRPr="00DE2CAB" w:rsidRDefault="008A69CE" w:rsidP="008A69CE">
      <w:pPr>
        <w:pStyle w:val="FootnoteText"/>
      </w:pPr>
      <w:r>
        <w:rPr>
          <w:rStyle w:val="FootnoteReference"/>
        </w:rPr>
        <w:footnoteRef/>
      </w:r>
      <w:r>
        <w:t xml:space="preserve"> </w:t>
      </w:r>
      <w:r w:rsidR="00E06F93">
        <w:t xml:space="preserve">Public Sector Commission (2018). Annual Report 2017/18, p 14. </w:t>
      </w:r>
      <w:r w:rsidR="00E06F93" w:rsidRPr="00E06F93">
        <w:rPr>
          <w:rStyle w:val="Hyperlink"/>
        </w:rPr>
        <w:t>https://publicsector.wa.gov.au/sites/default/files/documents/psc_annual_report_2017-18.pdf</w:t>
      </w:r>
    </w:p>
  </w:footnote>
  <w:footnote w:id="8">
    <w:p w14:paraId="574B02D5" w14:textId="77777777" w:rsidR="008A69CE" w:rsidRDefault="008A69CE" w:rsidP="008A69CE">
      <w:pPr>
        <w:pStyle w:val="FootnoteText"/>
      </w:pPr>
      <w:r>
        <w:rPr>
          <w:rStyle w:val="FootnoteReference"/>
        </w:rPr>
        <w:footnoteRef/>
      </w:r>
      <w:r>
        <w:t xml:space="preserve"> </w:t>
      </w:r>
      <w:r w:rsidRPr="002F646A">
        <w:t xml:space="preserve">National Disability Services WA 2017-18: Pre-Budget Submission (2016) </w:t>
      </w:r>
      <w:hyperlink r:id="rId5" w:history="1">
        <w:r w:rsidRPr="002F646A">
          <w:rPr>
            <w:rStyle w:val="Hyperlink"/>
          </w:rPr>
          <w:t>https://www.nds.org.au/news/nds-wa-presents-2017-18-pre-budget-submission1</w:t>
        </w:r>
      </w:hyperlink>
    </w:p>
  </w:footnote>
  <w:footnote w:id="9">
    <w:p w14:paraId="73B899BD" w14:textId="77777777" w:rsidR="008A69CE" w:rsidRDefault="008A69CE" w:rsidP="008A69CE">
      <w:pPr>
        <w:pStyle w:val="FootnoteText"/>
      </w:pPr>
      <w:r>
        <w:rPr>
          <w:rStyle w:val="FootnoteReference"/>
        </w:rPr>
        <w:footnoteRef/>
      </w:r>
      <w:r>
        <w:t xml:space="preserve"> </w:t>
      </w:r>
      <w:r w:rsidRPr="00DE2CAB">
        <w:t>National Disability Services WA and Curtin University’s Not-for-</w:t>
      </w:r>
      <w:r w:rsidR="00437958" w:rsidRPr="00DE2CAB">
        <w:t>Profit</w:t>
      </w:r>
      <w:r w:rsidRPr="00DE2CAB">
        <w:t xml:space="preserve">-Initiative. </w:t>
      </w:r>
      <w:r w:rsidRPr="00DE2CAB">
        <w:rPr>
          <w:i/>
        </w:rPr>
        <w:t>The Home Ownership and Affordability for People Living with Disability in Western Australia Report</w:t>
      </w:r>
      <w:r w:rsidRPr="00DE2CAB">
        <w:t>. July 2014.</w:t>
      </w:r>
    </w:p>
  </w:footnote>
  <w:footnote w:id="10">
    <w:p w14:paraId="0BEEEB3D" w14:textId="77777777" w:rsidR="008A69CE" w:rsidRDefault="008A69CE" w:rsidP="008A69CE">
      <w:pPr>
        <w:pStyle w:val="FootnoteText"/>
      </w:pPr>
      <w:r>
        <w:rPr>
          <w:rStyle w:val="FootnoteReference"/>
        </w:rPr>
        <w:footnoteRef/>
      </w:r>
      <w:r>
        <w:t xml:space="preserve"> </w:t>
      </w:r>
      <w:r w:rsidRPr="002F646A">
        <w:t xml:space="preserve">SDAC 2015. Australian Bureau of Statistics (2015). Commonwealth of Australia (Table 22.3) </w:t>
      </w:r>
      <w:hyperlink r:id="rId6" w:history="1">
        <w:r w:rsidRPr="002F646A">
          <w:rPr>
            <w:rStyle w:val="Hyperlink"/>
          </w:rPr>
          <w:t>http://www.abs.gov.au/AUSSTATS/abs@.nsf/DetailsPage/4430.02015?OpenDocument</w:t>
        </w:r>
      </w:hyperlink>
    </w:p>
  </w:footnote>
  <w:footnote w:id="11">
    <w:p w14:paraId="67C33523" w14:textId="77777777" w:rsidR="00082C8B" w:rsidRDefault="00082C8B">
      <w:pPr>
        <w:pStyle w:val="FootnoteText"/>
      </w:pPr>
      <w:r>
        <w:rPr>
          <w:rStyle w:val="FootnoteReference"/>
        </w:rPr>
        <w:footnoteRef/>
      </w:r>
      <w:r>
        <w:t xml:space="preserve"> </w:t>
      </w:r>
      <w:r w:rsidRPr="000B0F3E">
        <w:rPr>
          <w:rFonts w:ascii="Calibri" w:hAnsi="Calibri" w:cs="Arial"/>
        </w:rPr>
        <w:t xml:space="preserve">UN General Assembly, </w:t>
      </w:r>
      <w:r w:rsidRPr="000B0F3E">
        <w:rPr>
          <w:rFonts w:ascii="Calibri" w:hAnsi="Calibri" w:cs="Arial"/>
          <w:i/>
          <w:iCs/>
        </w:rPr>
        <w:t>Convention on the Rights of Persons with Disabilities</w:t>
      </w:r>
      <w:r w:rsidRPr="000B0F3E">
        <w:rPr>
          <w:rFonts w:ascii="Calibri" w:hAnsi="Calibri" w:cs="Arial"/>
        </w:rPr>
        <w:t xml:space="preserve">, 13 December 2006 </w:t>
      </w:r>
      <w:hyperlink r:id="rId7" w:history="1">
        <w:r w:rsidRPr="00082C8B">
          <w:rPr>
            <w:rStyle w:val="Hyperlink"/>
            <w:rFonts w:ascii="Calibri" w:hAnsi="Calibri" w:cs="Arial"/>
          </w:rPr>
          <w:t>https://www.un.org/development/desa/disabilities/convention-on-the-rights-of-persons-with-disabilities/convention-on-the-rights-of-persons-with-disabilities-2.html</w:t>
        </w:r>
      </w:hyperlink>
    </w:p>
  </w:footnote>
  <w:footnote w:id="12">
    <w:p w14:paraId="46DA5F79" w14:textId="77777777" w:rsidR="00C54366" w:rsidRDefault="00C54366">
      <w:pPr>
        <w:pStyle w:val="FootnoteText"/>
      </w:pPr>
      <w:r>
        <w:rPr>
          <w:rStyle w:val="FootnoteReference"/>
        </w:rPr>
        <w:footnoteRef/>
      </w:r>
      <w:r>
        <w:t xml:space="preserve"> </w:t>
      </w:r>
      <w:r w:rsidR="00D65886" w:rsidRPr="00C8403E">
        <w:t>COAG (Council of Australian Governments)</w:t>
      </w:r>
      <w:r w:rsidR="00D65886">
        <w:t xml:space="preserve">, 2009, </w:t>
      </w:r>
      <w:r w:rsidR="00D65886" w:rsidRPr="006B28B2">
        <w:rPr>
          <w:i/>
        </w:rPr>
        <w:t xml:space="preserve">National </w:t>
      </w:r>
      <w:r w:rsidR="00D65886" w:rsidRPr="00C8403E">
        <w:rPr>
          <w:i/>
        </w:rPr>
        <w:t>Disability</w:t>
      </w:r>
      <w:r w:rsidR="00D65886" w:rsidRPr="006B28B2">
        <w:rPr>
          <w:i/>
        </w:rPr>
        <w:t xml:space="preserve"> Agreement</w:t>
      </w:r>
      <w:r w:rsidR="00D65886">
        <w:t>, Canberra, p 3.</w:t>
      </w:r>
    </w:p>
  </w:footnote>
  <w:footnote w:id="13">
    <w:p w14:paraId="428D840B" w14:textId="77777777" w:rsidR="003F3EE4" w:rsidRDefault="003F3EE4" w:rsidP="003F3EE4">
      <w:pPr>
        <w:pStyle w:val="FootnoteText"/>
      </w:pPr>
      <w:r>
        <w:rPr>
          <w:rStyle w:val="FootnoteReference"/>
        </w:rPr>
        <w:footnoteRef/>
      </w:r>
      <w:r>
        <w:t xml:space="preserve"> </w:t>
      </w:r>
      <w:r w:rsidRPr="00503184">
        <w:t xml:space="preserve">Productivity Commission 2017, </w:t>
      </w:r>
      <w:r w:rsidRPr="00503184">
        <w:rPr>
          <w:i/>
          <w:iCs/>
        </w:rPr>
        <w:t>National Disability Insurance Scheme (NDIS) Costs</w:t>
      </w:r>
      <w:r w:rsidRPr="00503184">
        <w:t>, Study Report, Canberra.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CFAB4" w14:textId="48315A9F" w:rsidR="00013578" w:rsidRDefault="005D7268" w:rsidP="00013578">
    <w:pPr>
      <w:jc w:val="center"/>
    </w:pPr>
    <w:r>
      <w:rPr>
        <w:noProof/>
        <w:lang w:eastAsia="en-AU"/>
      </w:rPr>
      <w:drawing>
        <wp:anchor distT="0" distB="0" distL="114300" distR="114300" simplePos="0" relativeHeight="251657216" behindDoc="1" locked="0" layoutInCell="1" allowOverlap="1" wp14:anchorId="533153A9" wp14:editId="5F2747D5">
          <wp:simplePos x="0" y="0"/>
          <wp:positionH relativeFrom="column">
            <wp:posOffset>-704850</wp:posOffset>
          </wp:positionH>
          <wp:positionV relativeFrom="paragraph">
            <wp:posOffset>-259080</wp:posOffset>
          </wp:positionV>
          <wp:extent cx="712470" cy="685800"/>
          <wp:effectExtent l="0" t="0" r="0" b="0"/>
          <wp:wrapTight wrapText="bothSides">
            <wp:wrapPolygon edited="0">
              <wp:start x="0" y="0"/>
              <wp:lineTo x="0" y="21000"/>
              <wp:lineTo x="20791" y="21000"/>
              <wp:lineTo x="20791" y="0"/>
              <wp:lineTo x="0" y="0"/>
            </wp:wrapPolygon>
          </wp:wrapTight>
          <wp:docPr id="1" name="Picture 1" descr="https://www.dpc.wa.gov.au/GuidelinesAndPolicies/CommonBadging/PublishingImages/downloads/govOfWA+Text/govOfWA+TextBlack_562x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pc.wa.gov.au/GuidelinesAndPolicies/CommonBadging/PublishingImages/downloads/govOfWA+Text/govOfWA+TextBlack_562x54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338">
      <w:t>G</w:t>
    </w:r>
    <w:r>
      <w:t>overnment of Western Australia –</w:t>
    </w:r>
    <w:r w:rsidR="00405338">
      <w:t xml:space="preserve"> </w:t>
    </w:r>
    <w:r w:rsidR="00013578">
      <w:t xml:space="preserve"> Submission to the Productivity Commission – Review of the National Disability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5E7C"/>
    <w:multiLevelType w:val="hybridMultilevel"/>
    <w:tmpl w:val="1010A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D77AB"/>
    <w:multiLevelType w:val="hybridMultilevel"/>
    <w:tmpl w:val="7B1EC1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BC3743"/>
    <w:multiLevelType w:val="hybridMultilevel"/>
    <w:tmpl w:val="9A240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E45016"/>
    <w:multiLevelType w:val="hybridMultilevel"/>
    <w:tmpl w:val="4B882A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E46EFE"/>
    <w:multiLevelType w:val="hybridMultilevel"/>
    <w:tmpl w:val="85A0C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68707D"/>
    <w:multiLevelType w:val="hybridMultilevel"/>
    <w:tmpl w:val="F3DC09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9914D8"/>
    <w:multiLevelType w:val="hybridMultilevel"/>
    <w:tmpl w:val="ECB21AAC"/>
    <w:lvl w:ilvl="0" w:tplc="34C2602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566BDB"/>
    <w:multiLevelType w:val="hybridMultilevel"/>
    <w:tmpl w:val="92E604D4"/>
    <w:lvl w:ilvl="0" w:tplc="4DB80AE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F0B55"/>
    <w:multiLevelType w:val="hybridMultilevel"/>
    <w:tmpl w:val="39249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4477E3"/>
    <w:multiLevelType w:val="hybridMultilevel"/>
    <w:tmpl w:val="9D5C5710"/>
    <w:lvl w:ilvl="0" w:tplc="495474A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133C13"/>
    <w:multiLevelType w:val="hybridMultilevel"/>
    <w:tmpl w:val="D3948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7B6ECC"/>
    <w:multiLevelType w:val="hybridMultilevel"/>
    <w:tmpl w:val="A8208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766A05"/>
    <w:multiLevelType w:val="hybridMultilevel"/>
    <w:tmpl w:val="181A1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B53309"/>
    <w:multiLevelType w:val="hybridMultilevel"/>
    <w:tmpl w:val="295E7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56294F"/>
    <w:multiLevelType w:val="hybridMultilevel"/>
    <w:tmpl w:val="C9DC8072"/>
    <w:lvl w:ilvl="0" w:tplc="93DA965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202984"/>
    <w:multiLevelType w:val="hybridMultilevel"/>
    <w:tmpl w:val="E20A4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7C641F"/>
    <w:multiLevelType w:val="hybridMultilevel"/>
    <w:tmpl w:val="AC667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5D3A35"/>
    <w:multiLevelType w:val="hybridMultilevel"/>
    <w:tmpl w:val="71288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9773BE"/>
    <w:multiLevelType w:val="hybridMultilevel"/>
    <w:tmpl w:val="1BC00A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C03536"/>
    <w:multiLevelType w:val="hybridMultilevel"/>
    <w:tmpl w:val="0AF26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1"/>
  </w:num>
  <w:num w:numId="5">
    <w:abstractNumId w:val="13"/>
  </w:num>
  <w:num w:numId="6">
    <w:abstractNumId w:val="19"/>
  </w:num>
  <w:num w:numId="7">
    <w:abstractNumId w:val="15"/>
  </w:num>
  <w:num w:numId="8">
    <w:abstractNumId w:val="12"/>
  </w:num>
  <w:num w:numId="9">
    <w:abstractNumId w:val="10"/>
  </w:num>
  <w:num w:numId="10">
    <w:abstractNumId w:val="14"/>
  </w:num>
  <w:num w:numId="11">
    <w:abstractNumId w:val="11"/>
  </w:num>
  <w:num w:numId="12">
    <w:abstractNumId w:val="20"/>
  </w:num>
  <w:num w:numId="13">
    <w:abstractNumId w:val="4"/>
  </w:num>
  <w:num w:numId="14">
    <w:abstractNumId w:val="5"/>
  </w:num>
  <w:num w:numId="15">
    <w:abstractNumId w:val="18"/>
  </w:num>
  <w:num w:numId="16">
    <w:abstractNumId w:val="3"/>
  </w:num>
  <w:num w:numId="17">
    <w:abstractNumId w:val="17"/>
  </w:num>
  <w:num w:numId="18">
    <w:abstractNumId w:val="16"/>
  </w:num>
  <w:num w:numId="19">
    <w:abstractNumId w:val="9"/>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187"/>
    <w:rsid w:val="00013578"/>
    <w:rsid w:val="00027262"/>
    <w:rsid w:val="00047796"/>
    <w:rsid w:val="000805C5"/>
    <w:rsid w:val="00082C8B"/>
    <w:rsid w:val="000972F9"/>
    <w:rsid w:val="000A13BC"/>
    <w:rsid w:val="000B0F3E"/>
    <w:rsid w:val="000B6B4D"/>
    <w:rsid w:val="000D5026"/>
    <w:rsid w:val="000D6D96"/>
    <w:rsid w:val="000E560A"/>
    <w:rsid w:val="001200EC"/>
    <w:rsid w:val="0012217E"/>
    <w:rsid w:val="00133CAA"/>
    <w:rsid w:val="00141BC8"/>
    <w:rsid w:val="00141F1E"/>
    <w:rsid w:val="001457A3"/>
    <w:rsid w:val="00154B50"/>
    <w:rsid w:val="00156B1B"/>
    <w:rsid w:val="00167B40"/>
    <w:rsid w:val="001764DB"/>
    <w:rsid w:val="00193976"/>
    <w:rsid w:val="001B025D"/>
    <w:rsid w:val="001C3EBC"/>
    <w:rsid w:val="001D0CC9"/>
    <w:rsid w:val="001E757F"/>
    <w:rsid w:val="001F3214"/>
    <w:rsid w:val="00264A4A"/>
    <w:rsid w:val="002804AA"/>
    <w:rsid w:val="002B4489"/>
    <w:rsid w:val="002C3FE4"/>
    <w:rsid w:val="002D4DC9"/>
    <w:rsid w:val="002D6530"/>
    <w:rsid w:val="002E6BFD"/>
    <w:rsid w:val="002F06B3"/>
    <w:rsid w:val="002F42A4"/>
    <w:rsid w:val="00304E5F"/>
    <w:rsid w:val="003108F6"/>
    <w:rsid w:val="003136FA"/>
    <w:rsid w:val="0033740B"/>
    <w:rsid w:val="00343AD0"/>
    <w:rsid w:val="0034603D"/>
    <w:rsid w:val="00355B47"/>
    <w:rsid w:val="00370E3A"/>
    <w:rsid w:val="0038115D"/>
    <w:rsid w:val="003A4089"/>
    <w:rsid w:val="003C084B"/>
    <w:rsid w:val="003C6E3C"/>
    <w:rsid w:val="003D0848"/>
    <w:rsid w:val="003F3EE4"/>
    <w:rsid w:val="003F707B"/>
    <w:rsid w:val="00400064"/>
    <w:rsid w:val="00405338"/>
    <w:rsid w:val="0042221A"/>
    <w:rsid w:val="00422BCD"/>
    <w:rsid w:val="0042669F"/>
    <w:rsid w:val="0043540F"/>
    <w:rsid w:val="00437958"/>
    <w:rsid w:val="00482764"/>
    <w:rsid w:val="004931C8"/>
    <w:rsid w:val="004C5838"/>
    <w:rsid w:val="004E1611"/>
    <w:rsid w:val="004E6C6A"/>
    <w:rsid w:val="00503184"/>
    <w:rsid w:val="005105BB"/>
    <w:rsid w:val="0052044E"/>
    <w:rsid w:val="005269E8"/>
    <w:rsid w:val="00542950"/>
    <w:rsid w:val="0055721C"/>
    <w:rsid w:val="005B3CF6"/>
    <w:rsid w:val="005D7268"/>
    <w:rsid w:val="005E7D95"/>
    <w:rsid w:val="005F5ABB"/>
    <w:rsid w:val="006160BB"/>
    <w:rsid w:val="00622230"/>
    <w:rsid w:val="00643E5B"/>
    <w:rsid w:val="00657708"/>
    <w:rsid w:val="006B01F5"/>
    <w:rsid w:val="006B0681"/>
    <w:rsid w:val="006C4F00"/>
    <w:rsid w:val="006E2D25"/>
    <w:rsid w:val="006E3F92"/>
    <w:rsid w:val="006E7C52"/>
    <w:rsid w:val="006F2A2C"/>
    <w:rsid w:val="007136D4"/>
    <w:rsid w:val="00730389"/>
    <w:rsid w:val="00742273"/>
    <w:rsid w:val="0074350E"/>
    <w:rsid w:val="00751D76"/>
    <w:rsid w:val="0077302A"/>
    <w:rsid w:val="007A1879"/>
    <w:rsid w:val="007B301F"/>
    <w:rsid w:val="007D4B3F"/>
    <w:rsid w:val="008116DB"/>
    <w:rsid w:val="00817A7B"/>
    <w:rsid w:val="0082456C"/>
    <w:rsid w:val="00824617"/>
    <w:rsid w:val="00827105"/>
    <w:rsid w:val="00844FF1"/>
    <w:rsid w:val="00847C17"/>
    <w:rsid w:val="00862D8D"/>
    <w:rsid w:val="00865FDF"/>
    <w:rsid w:val="00872482"/>
    <w:rsid w:val="00890AAD"/>
    <w:rsid w:val="008A0C67"/>
    <w:rsid w:val="008A69CE"/>
    <w:rsid w:val="008A7884"/>
    <w:rsid w:val="008B33DF"/>
    <w:rsid w:val="008C2A36"/>
    <w:rsid w:val="008F1035"/>
    <w:rsid w:val="009044C1"/>
    <w:rsid w:val="009128F0"/>
    <w:rsid w:val="009272BE"/>
    <w:rsid w:val="009304F1"/>
    <w:rsid w:val="00946DA0"/>
    <w:rsid w:val="00950147"/>
    <w:rsid w:val="00963259"/>
    <w:rsid w:val="009661AA"/>
    <w:rsid w:val="00966530"/>
    <w:rsid w:val="00966C2C"/>
    <w:rsid w:val="0098068E"/>
    <w:rsid w:val="00984304"/>
    <w:rsid w:val="00991068"/>
    <w:rsid w:val="009B1697"/>
    <w:rsid w:val="009B74C9"/>
    <w:rsid w:val="009C0C59"/>
    <w:rsid w:val="009E3B9C"/>
    <w:rsid w:val="009F23B5"/>
    <w:rsid w:val="009F59DD"/>
    <w:rsid w:val="00A04C35"/>
    <w:rsid w:val="00A24404"/>
    <w:rsid w:val="00A30241"/>
    <w:rsid w:val="00A3752E"/>
    <w:rsid w:val="00A71024"/>
    <w:rsid w:val="00A9757B"/>
    <w:rsid w:val="00AA0668"/>
    <w:rsid w:val="00AC162B"/>
    <w:rsid w:val="00AC2F86"/>
    <w:rsid w:val="00AC3187"/>
    <w:rsid w:val="00AE1654"/>
    <w:rsid w:val="00AE715A"/>
    <w:rsid w:val="00AF78EE"/>
    <w:rsid w:val="00B00C10"/>
    <w:rsid w:val="00B21256"/>
    <w:rsid w:val="00B221E4"/>
    <w:rsid w:val="00B24D80"/>
    <w:rsid w:val="00B362D0"/>
    <w:rsid w:val="00B72144"/>
    <w:rsid w:val="00B92ADA"/>
    <w:rsid w:val="00BA3E0A"/>
    <w:rsid w:val="00BE2680"/>
    <w:rsid w:val="00C06EC1"/>
    <w:rsid w:val="00C2074F"/>
    <w:rsid w:val="00C21AD0"/>
    <w:rsid w:val="00C54366"/>
    <w:rsid w:val="00C8403E"/>
    <w:rsid w:val="00C9150F"/>
    <w:rsid w:val="00CD6144"/>
    <w:rsid w:val="00CD6494"/>
    <w:rsid w:val="00CD7602"/>
    <w:rsid w:val="00CE621E"/>
    <w:rsid w:val="00D06AE4"/>
    <w:rsid w:val="00D07079"/>
    <w:rsid w:val="00D153E8"/>
    <w:rsid w:val="00D25B71"/>
    <w:rsid w:val="00D61FD7"/>
    <w:rsid w:val="00D6316C"/>
    <w:rsid w:val="00D644D3"/>
    <w:rsid w:val="00D65886"/>
    <w:rsid w:val="00D737E0"/>
    <w:rsid w:val="00D748FF"/>
    <w:rsid w:val="00D76D1D"/>
    <w:rsid w:val="00D96EB7"/>
    <w:rsid w:val="00DB1BD9"/>
    <w:rsid w:val="00DE2CAB"/>
    <w:rsid w:val="00E06F93"/>
    <w:rsid w:val="00E1326A"/>
    <w:rsid w:val="00E25212"/>
    <w:rsid w:val="00E41331"/>
    <w:rsid w:val="00E70447"/>
    <w:rsid w:val="00E86AEC"/>
    <w:rsid w:val="00EA62CA"/>
    <w:rsid w:val="00ED79E7"/>
    <w:rsid w:val="00EE2123"/>
    <w:rsid w:val="00EF64CD"/>
    <w:rsid w:val="00F24AEC"/>
    <w:rsid w:val="00F31E9E"/>
    <w:rsid w:val="00F325E0"/>
    <w:rsid w:val="00F42D5F"/>
    <w:rsid w:val="00F65BAC"/>
    <w:rsid w:val="00F8157F"/>
    <w:rsid w:val="00F82D96"/>
    <w:rsid w:val="00F87022"/>
    <w:rsid w:val="00FE51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68125D"/>
  <w15:docId w15:val="{6068B1BA-2385-4D37-AA1C-D3096840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079"/>
    <w:pPr>
      <w:ind w:left="720"/>
      <w:contextualSpacing/>
    </w:pPr>
  </w:style>
  <w:style w:type="paragraph" w:customStyle="1" w:styleId="Default">
    <w:name w:val="Default"/>
    <w:rsid w:val="00D0707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13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578"/>
  </w:style>
  <w:style w:type="paragraph" w:styleId="Footer">
    <w:name w:val="footer"/>
    <w:basedOn w:val="Normal"/>
    <w:link w:val="FooterChar"/>
    <w:uiPriority w:val="99"/>
    <w:unhideWhenUsed/>
    <w:rsid w:val="00013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578"/>
  </w:style>
  <w:style w:type="paragraph" w:styleId="BalloonText">
    <w:name w:val="Balloon Text"/>
    <w:basedOn w:val="Normal"/>
    <w:link w:val="BalloonTextChar"/>
    <w:uiPriority w:val="99"/>
    <w:semiHidden/>
    <w:unhideWhenUsed/>
    <w:rsid w:val="00F31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E9E"/>
    <w:rPr>
      <w:rFonts w:ascii="Tahoma" w:hAnsi="Tahoma" w:cs="Tahoma"/>
      <w:sz w:val="16"/>
      <w:szCs w:val="16"/>
    </w:rPr>
  </w:style>
  <w:style w:type="character" w:styleId="CommentReference">
    <w:name w:val="annotation reference"/>
    <w:basedOn w:val="DefaultParagraphFont"/>
    <w:uiPriority w:val="99"/>
    <w:semiHidden/>
    <w:unhideWhenUsed/>
    <w:rsid w:val="008A0C67"/>
    <w:rPr>
      <w:sz w:val="16"/>
      <w:szCs w:val="16"/>
    </w:rPr>
  </w:style>
  <w:style w:type="paragraph" w:styleId="CommentText">
    <w:name w:val="annotation text"/>
    <w:basedOn w:val="Normal"/>
    <w:link w:val="CommentTextChar"/>
    <w:uiPriority w:val="99"/>
    <w:unhideWhenUsed/>
    <w:rsid w:val="008A0C67"/>
    <w:pPr>
      <w:spacing w:line="240" w:lineRule="auto"/>
    </w:pPr>
    <w:rPr>
      <w:sz w:val="20"/>
      <w:szCs w:val="20"/>
    </w:rPr>
  </w:style>
  <w:style w:type="character" w:customStyle="1" w:styleId="CommentTextChar">
    <w:name w:val="Comment Text Char"/>
    <w:basedOn w:val="DefaultParagraphFont"/>
    <w:link w:val="CommentText"/>
    <w:uiPriority w:val="99"/>
    <w:rsid w:val="008A0C67"/>
    <w:rPr>
      <w:sz w:val="20"/>
      <w:szCs w:val="20"/>
    </w:rPr>
  </w:style>
  <w:style w:type="paragraph" w:styleId="CommentSubject">
    <w:name w:val="annotation subject"/>
    <w:basedOn w:val="CommentText"/>
    <w:next w:val="CommentText"/>
    <w:link w:val="CommentSubjectChar"/>
    <w:uiPriority w:val="99"/>
    <w:semiHidden/>
    <w:unhideWhenUsed/>
    <w:rsid w:val="008A0C67"/>
    <w:rPr>
      <w:b/>
      <w:bCs/>
    </w:rPr>
  </w:style>
  <w:style w:type="character" w:customStyle="1" w:styleId="CommentSubjectChar">
    <w:name w:val="Comment Subject Char"/>
    <w:basedOn w:val="CommentTextChar"/>
    <w:link w:val="CommentSubject"/>
    <w:uiPriority w:val="99"/>
    <w:semiHidden/>
    <w:rsid w:val="008A0C67"/>
    <w:rPr>
      <w:b/>
      <w:bCs/>
      <w:sz w:val="20"/>
      <w:szCs w:val="20"/>
    </w:rPr>
  </w:style>
  <w:style w:type="paragraph" w:styleId="FootnoteText">
    <w:name w:val="footnote text"/>
    <w:basedOn w:val="Normal"/>
    <w:link w:val="FootnoteTextChar"/>
    <w:uiPriority w:val="99"/>
    <w:semiHidden/>
    <w:unhideWhenUsed/>
    <w:rsid w:val="005572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21C"/>
    <w:rPr>
      <w:sz w:val="20"/>
      <w:szCs w:val="20"/>
    </w:rPr>
  </w:style>
  <w:style w:type="character" w:styleId="FootnoteReference">
    <w:name w:val="footnote reference"/>
    <w:basedOn w:val="DefaultParagraphFont"/>
    <w:uiPriority w:val="99"/>
    <w:semiHidden/>
    <w:unhideWhenUsed/>
    <w:rsid w:val="0055721C"/>
    <w:rPr>
      <w:vertAlign w:val="superscript"/>
    </w:rPr>
  </w:style>
  <w:style w:type="paragraph" w:styleId="NoSpacing">
    <w:name w:val="No Spacing"/>
    <w:link w:val="NoSpacingChar"/>
    <w:uiPriority w:val="1"/>
    <w:qFormat/>
    <w:rsid w:val="00141BC8"/>
    <w:pPr>
      <w:spacing w:after="0" w:line="240" w:lineRule="auto"/>
    </w:pPr>
  </w:style>
  <w:style w:type="character" w:customStyle="1" w:styleId="NoSpacingChar">
    <w:name w:val="No Spacing Char"/>
    <w:basedOn w:val="DefaultParagraphFont"/>
    <w:link w:val="NoSpacing"/>
    <w:uiPriority w:val="1"/>
    <w:rsid w:val="00141BC8"/>
  </w:style>
  <w:style w:type="character" w:styleId="Hyperlink">
    <w:name w:val="Hyperlink"/>
    <w:basedOn w:val="DefaultParagraphFont"/>
    <w:uiPriority w:val="99"/>
    <w:unhideWhenUsed/>
    <w:rsid w:val="00141BC8"/>
    <w:rPr>
      <w:color w:val="0563C1" w:themeColor="hyperlink"/>
      <w:u w:val="single"/>
    </w:rPr>
  </w:style>
  <w:style w:type="paragraph" w:styleId="Revision">
    <w:name w:val="Revision"/>
    <w:hidden/>
    <w:uiPriority w:val="99"/>
    <w:semiHidden/>
    <w:rsid w:val="0042221A"/>
    <w:pPr>
      <w:spacing w:after="0" w:line="240" w:lineRule="auto"/>
    </w:pPr>
  </w:style>
  <w:style w:type="character" w:customStyle="1" w:styleId="UnresolvedMention1">
    <w:name w:val="Unresolved Mention1"/>
    <w:basedOn w:val="DefaultParagraphFont"/>
    <w:uiPriority w:val="99"/>
    <w:semiHidden/>
    <w:unhideWhenUsed/>
    <w:rsid w:val="00082C8B"/>
    <w:rPr>
      <w:color w:val="605E5C"/>
      <w:shd w:val="clear" w:color="auto" w:fill="E1DFDD"/>
    </w:rPr>
  </w:style>
  <w:style w:type="paragraph" w:customStyle="1" w:styleId="BoxListNumber">
    <w:name w:val="Box List Number"/>
    <w:basedOn w:val="BodyText"/>
    <w:rsid w:val="003F3EE4"/>
    <w:pPr>
      <w:keepNext/>
      <w:numPr>
        <w:numId w:val="21"/>
      </w:numPr>
      <w:tabs>
        <w:tab w:val="clear" w:pos="284"/>
      </w:tabs>
      <w:spacing w:before="100" w:after="0" w:line="260" w:lineRule="atLeast"/>
      <w:ind w:left="720" w:hanging="360"/>
      <w:jc w:val="both"/>
    </w:pPr>
    <w:rPr>
      <w:rFonts w:ascii="Arial" w:eastAsia="Times New Roman" w:hAnsi="Arial" w:cs="Times New Roman"/>
      <w:sz w:val="20"/>
      <w:szCs w:val="20"/>
      <w:lang w:eastAsia="en-AU"/>
    </w:rPr>
  </w:style>
  <w:style w:type="paragraph" w:customStyle="1" w:styleId="BoxListNumber2">
    <w:name w:val="Box List Number 2"/>
    <w:basedOn w:val="BoxListNumber"/>
    <w:rsid w:val="003F3EE4"/>
    <w:pPr>
      <w:numPr>
        <w:ilvl w:val="1"/>
      </w:numPr>
      <w:tabs>
        <w:tab w:val="clear" w:pos="680"/>
      </w:tabs>
      <w:ind w:left="681" w:hanging="397"/>
    </w:pPr>
  </w:style>
  <w:style w:type="paragraph" w:styleId="BodyText">
    <w:name w:val="Body Text"/>
    <w:basedOn w:val="Normal"/>
    <w:link w:val="BodyTextChar"/>
    <w:uiPriority w:val="99"/>
    <w:semiHidden/>
    <w:unhideWhenUsed/>
    <w:rsid w:val="003F3EE4"/>
    <w:pPr>
      <w:spacing w:after="120"/>
    </w:pPr>
  </w:style>
  <w:style w:type="character" w:customStyle="1" w:styleId="BodyTextChar">
    <w:name w:val="Body Text Char"/>
    <w:basedOn w:val="DefaultParagraphFont"/>
    <w:link w:val="BodyText"/>
    <w:uiPriority w:val="99"/>
    <w:semiHidden/>
    <w:rsid w:val="003F3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6727">
      <w:bodyDiv w:val="1"/>
      <w:marLeft w:val="0"/>
      <w:marRight w:val="0"/>
      <w:marTop w:val="0"/>
      <w:marBottom w:val="0"/>
      <w:divBdr>
        <w:top w:val="none" w:sz="0" w:space="0" w:color="auto"/>
        <w:left w:val="none" w:sz="0" w:space="0" w:color="auto"/>
        <w:bottom w:val="none" w:sz="0" w:space="0" w:color="auto"/>
        <w:right w:val="none" w:sz="0" w:space="0" w:color="auto"/>
      </w:divBdr>
    </w:div>
    <w:div w:id="116439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disability.wa.gov.au/Global/Publications/NDIS/NDIS-Landing-Page/Heads-of-Agreement-and-Bilateral-Agreement-NDIS%20.pdf" TargetMode="External"/><Relationship Id="rId7" Type="http://schemas.openxmlformats.org/officeDocument/2006/relationships/hyperlink" Target="https://www.un.org/development/desa/disabilities/convention-on-the-rights-of-persons-with-disabilities/convention-on-the-rights-of-persons-with-disabilities-2.html" TargetMode="External"/><Relationship Id="rId2" Type="http://schemas.openxmlformats.org/officeDocument/2006/relationships/hyperlink" Target="http://www.abs.gov.au/AUSSTATS/abs@.nsf/DetailsPage/4430.02015?OpenDocument" TargetMode="External"/><Relationship Id="rId1" Type="http://schemas.openxmlformats.org/officeDocument/2006/relationships/hyperlink" Target="https://www.pc.gov.au/inquiries/current/disability-agreement/issues" TargetMode="External"/><Relationship Id="rId6" Type="http://schemas.openxmlformats.org/officeDocument/2006/relationships/hyperlink" Target="http://www.abs.gov.au/AUSSTATS/abs@.nsf/DetailsPage/4430.02015?OpenDocument" TargetMode="External"/><Relationship Id="rId5" Type="http://schemas.openxmlformats.org/officeDocument/2006/relationships/hyperlink" Target="https://www.nds.org.au/news/nds-wa-presents-2017-18-pre-budget-submission1" TargetMode="External"/><Relationship Id="rId4" Type="http://schemas.openxmlformats.org/officeDocument/2006/relationships/hyperlink" Target="http://www.abs.gov.au/ausstats/abs@.nsf/PrimaryMainFeatures/4433.0.55.006?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84E8-FFA8-457D-BFAE-DBEBFF01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52BE543F.dotm</Template>
  <TotalTime>2</TotalTime>
  <Pages>6</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Submission 72 - WA Government - National Disability Agreement Review - Commissioned study</vt:lpstr>
    </vt:vector>
  </TitlesOfParts>
  <Company>WA Government</Company>
  <LinksUpToDate>false</LinksUpToDate>
  <CharactersWithSpaces>11943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72 - WA Government - National Disability Agreement Review - Commissioned study</dc:title>
  <dc:creator>WA Government</dc:creator>
  <cp:lastModifiedBy>Alston, Chris</cp:lastModifiedBy>
  <cp:revision>3</cp:revision>
  <cp:lastPrinted>2018-11-15T03:53:00Z</cp:lastPrinted>
  <dcterms:created xsi:type="dcterms:W3CDTF">2018-11-21T08:25:00Z</dcterms:created>
  <dcterms:modified xsi:type="dcterms:W3CDTF">2018-11-21T23:54:00Z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231071064</vt:i4>
  </property>
</Properties>
</file>