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CA599" w14:textId="77777777" w:rsidR="008D3DCF" w:rsidRDefault="008D3DCF" w:rsidP="008D3DCF">
      <w:pPr>
        <w:jc w:val="center"/>
        <w:rPr>
          <w:rFonts w:ascii="Times New Roman" w:eastAsia="Times New Roman" w:hAnsi="Times New Roman"/>
          <w:b/>
          <w:bCs/>
          <w:color w:val="auto"/>
          <w:kern w:val="24"/>
          <w:sz w:val="28"/>
          <w:szCs w:val="28"/>
          <w:lang w:eastAsia="en-AU"/>
        </w:rPr>
      </w:pPr>
      <w:r>
        <w:rPr>
          <w:rFonts w:ascii="Times New Roman" w:eastAsia="Times New Roman" w:hAnsi="Times New Roman"/>
          <w:b/>
          <w:bCs/>
          <w:color w:val="auto"/>
          <w:kern w:val="24"/>
          <w:sz w:val="28"/>
          <w:szCs w:val="28"/>
          <w:lang w:eastAsia="en-AU"/>
        </w:rPr>
        <w:t>Submission to the Australian Government Productivity Commission’s Inquiry into the Social and Economic Benefits of Improving Mental Health</w:t>
      </w:r>
    </w:p>
    <w:p w14:paraId="50F982EC" w14:textId="77777777" w:rsidR="008D3DCF" w:rsidRDefault="008D3DCF" w:rsidP="008D3DCF">
      <w:pPr>
        <w:jc w:val="center"/>
        <w:rPr>
          <w:rFonts w:ascii="Times New Roman" w:eastAsia="Times New Roman" w:hAnsi="Times New Roman"/>
          <w:b/>
          <w:bCs/>
          <w:color w:val="auto"/>
          <w:kern w:val="24"/>
          <w:sz w:val="28"/>
          <w:szCs w:val="28"/>
          <w:lang w:eastAsia="en-AU"/>
        </w:rPr>
      </w:pPr>
    </w:p>
    <w:p w14:paraId="0F207540" w14:textId="77777777" w:rsidR="008D3DCF" w:rsidRDefault="008D3DCF" w:rsidP="008D3DCF">
      <w:pPr>
        <w:jc w:val="center"/>
        <w:rPr>
          <w:rFonts w:ascii="Times New Roman" w:eastAsia="Times New Roman" w:hAnsi="Times New Roman"/>
          <w:b/>
          <w:bCs/>
          <w:color w:val="auto"/>
          <w:kern w:val="24"/>
          <w:sz w:val="28"/>
          <w:szCs w:val="28"/>
          <w:lang w:eastAsia="en-AU"/>
        </w:rPr>
      </w:pPr>
      <w:r>
        <w:rPr>
          <w:rFonts w:ascii="Times New Roman" w:eastAsia="Times New Roman" w:hAnsi="Times New Roman"/>
          <w:b/>
          <w:bCs/>
          <w:color w:val="auto"/>
          <w:kern w:val="24"/>
          <w:sz w:val="28"/>
          <w:szCs w:val="28"/>
          <w:lang w:eastAsia="en-AU"/>
        </w:rPr>
        <w:t>Authors:</w:t>
      </w:r>
    </w:p>
    <w:p w14:paraId="6B3EBFBC" w14:textId="77777777" w:rsidR="008D3DCF" w:rsidRDefault="008D3DCF" w:rsidP="008D3DCF">
      <w:pPr>
        <w:jc w:val="center"/>
        <w:rPr>
          <w:rFonts w:ascii="Times New Roman" w:eastAsia="Times New Roman" w:hAnsi="Times New Roman"/>
          <w:bCs/>
          <w:color w:val="auto"/>
          <w:kern w:val="24"/>
          <w:sz w:val="28"/>
          <w:szCs w:val="28"/>
          <w:lang w:eastAsia="en-AU"/>
        </w:rPr>
      </w:pPr>
      <w:r>
        <w:rPr>
          <w:rFonts w:ascii="Times New Roman" w:eastAsia="Times New Roman" w:hAnsi="Times New Roman"/>
          <w:bCs/>
          <w:color w:val="auto"/>
          <w:kern w:val="24"/>
          <w:sz w:val="28"/>
          <w:szCs w:val="28"/>
          <w:lang w:eastAsia="en-AU"/>
        </w:rPr>
        <w:t>Associate Professor Jo-An Atkinson</w:t>
      </w:r>
    </w:p>
    <w:p w14:paraId="614E84EF" w14:textId="77777777" w:rsidR="008D3DCF" w:rsidRDefault="008D3DCF" w:rsidP="008D3DCF">
      <w:pPr>
        <w:jc w:val="center"/>
        <w:rPr>
          <w:rFonts w:ascii="Times New Roman" w:eastAsia="Times New Roman" w:hAnsi="Times New Roman"/>
          <w:bCs/>
          <w:color w:val="auto"/>
          <w:kern w:val="24"/>
          <w:sz w:val="28"/>
          <w:szCs w:val="28"/>
          <w:lang w:eastAsia="en-AU"/>
        </w:rPr>
      </w:pPr>
      <w:r>
        <w:rPr>
          <w:rFonts w:ascii="Times New Roman" w:eastAsia="Times New Roman" w:hAnsi="Times New Roman"/>
          <w:bCs/>
          <w:color w:val="auto"/>
          <w:kern w:val="24"/>
          <w:sz w:val="28"/>
          <w:szCs w:val="28"/>
          <w:lang w:eastAsia="en-AU"/>
        </w:rPr>
        <w:t>Professor Ian Hickie</w:t>
      </w:r>
    </w:p>
    <w:p w14:paraId="1C4EA58F" w14:textId="77777777" w:rsidR="008D3DCF" w:rsidRDefault="008D3DCF" w:rsidP="008D3DCF">
      <w:pPr>
        <w:jc w:val="center"/>
        <w:rPr>
          <w:rFonts w:ascii="Times New Roman" w:eastAsia="Times New Roman" w:hAnsi="Times New Roman"/>
          <w:bCs/>
          <w:color w:val="auto"/>
          <w:kern w:val="24"/>
          <w:sz w:val="28"/>
          <w:szCs w:val="28"/>
          <w:lang w:eastAsia="en-AU"/>
        </w:rPr>
      </w:pPr>
      <w:r>
        <w:rPr>
          <w:rFonts w:ascii="Times New Roman" w:eastAsia="Times New Roman" w:hAnsi="Times New Roman"/>
          <w:bCs/>
          <w:color w:val="auto"/>
          <w:kern w:val="24"/>
          <w:sz w:val="28"/>
          <w:szCs w:val="28"/>
          <w:lang w:eastAsia="en-AU"/>
        </w:rPr>
        <w:t>Professor Andrew Page</w:t>
      </w:r>
    </w:p>
    <w:p w14:paraId="10322589" w14:textId="77777777" w:rsidR="008D3DCF" w:rsidRDefault="008D3DCF" w:rsidP="008D3DCF">
      <w:pPr>
        <w:jc w:val="center"/>
        <w:rPr>
          <w:rFonts w:ascii="Times New Roman" w:eastAsia="Times New Roman" w:hAnsi="Times New Roman"/>
          <w:bCs/>
          <w:color w:val="auto"/>
          <w:kern w:val="24"/>
          <w:sz w:val="28"/>
          <w:szCs w:val="28"/>
          <w:lang w:eastAsia="en-AU"/>
        </w:rPr>
      </w:pPr>
      <w:r>
        <w:rPr>
          <w:rFonts w:ascii="Times New Roman" w:eastAsia="Times New Roman" w:hAnsi="Times New Roman"/>
          <w:bCs/>
          <w:color w:val="auto"/>
          <w:kern w:val="24"/>
          <w:sz w:val="28"/>
          <w:szCs w:val="28"/>
          <w:lang w:eastAsia="en-AU"/>
        </w:rPr>
        <w:t>Dr Adam Skinner</w:t>
      </w:r>
    </w:p>
    <w:p w14:paraId="6ED6B04A" w14:textId="77777777" w:rsidR="0059294C" w:rsidRDefault="0059294C" w:rsidP="008D3DCF">
      <w:pPr>
        <w:jc w:val="center"/>
        <w:rPr>
          <w:rFonts w:ascii="Times New Roman" w:eastAsia="Times New Roman" w:hAnsi="Times New Roman"/>
          <w:bCs/>
          <w:color w:val="auto"/>
          <w:kern w:val="24"/>
          <w:sz w:val="28"/>
          <w:szCs w:val="28"/>
          <w:lang w:eastAsia="en-AU"/>
        </w:rPr>
      </w:pPr>
      <w:r>
        <w:rPr>
          <w:rFonts w:ascii="Times New Roman" w:eastAsia="Times New Roman" w:hAnsi="Times New Roman"/>
          <w:bCs/>
          <w:color w:val="auto"/>
          <w:kern w:val="24"/>
          <w:sz w:val="28"/>
          <w:szCs w:val="28"/>
          <w:lang w:eastAsia="en-AU"/>
        </w:rPr>
        <w:t>Dr Sebastian Rosenberg</w:t>
      </w:r>
    </w:p>
    <w:p w14:paraId="3D35F793" w14:textId="77777777" w:rsidR="008D3DCF" w:rsidRDefault="008D3DCF" w:rsidP="008D3DCF">
      <w:pPr>
        <w:jc w:val="center"/>
        <w:rPr>
          <w:rFonts w:ascii="Times New Roman" w:eastAsia="Times New Roman" w:hAnsi="Times New Roman"/>
          <w:bCs/>
          <w:color w:val="auto"/>
          <w:kern w:val="24"/>
          <w:sz w:val="28"/>
          <w:szCs w:val="28"/>
          <w:lang w:eastAsia="en-AU"/>
        </w:rPr>
      </w:pPr>
      <w:r>
        <w:rPr>
          <w:rFonts w:ascii="Times New Roman" w:eastAsia="Times New Roman" w:hAnsi="Times New Roman"/>
          <w:bCs/>
          <w:color w:val="auto"/>
          <w:kern w:val="24"/>
          <w:sz w:val="28"/>
          <w:szCs w:val="28"/>
          <w:lang w:eastAsia="en-AU"/>
        </w:rPr>
        <w:t>Associate Professor Kenny Lawson</w:t>
      </w:r>
    </w:p>
    <w:p w14:paraId="5A67A36F" w14:textId="77777777" w:rsidR="008D3DCF" w:rsidRPr="008D3DCF" w:rsidRDefault="008D3DCF" w:rsidP="008D3DCF">
      <w:pPr>
        <w:jc w:val="center"/>
        <w:rPr>
          <w:rFonts w:ascii="Times New Roman" w:eastAsia="Times New Roman" w:hAnsi="Times New Roman"/>
          <w:bCs/>
          <w:color w:val="auto"/>
          <w:kern w:val="24"/>
          <w:sz w:val="28"/>
          <w:szCs w:val="28"/>
          <w:lang w:eastAsia="en-AU"/>
        </w:rPr>
      </w:pPr>
    </w:p>
    <w:p w14:paraId="54F5BBC7" w14:textId="77777777" w:rsidR="004717D3" w:rsidRPr="004717D3" w:rsidRDefault="004717D3" w:rsidP="00C858F4">
      <w:pPr>
        <w:jc w:val="both"/>
        <w:rPr>
          <w:rFonts w:ascii="Times New Roman" w:eastAsia="Times New Roman" w:hAnsi="Times New Roman"/>
          <w:color w:val="auto"/>
          <w:sz w:val="24"/>
          <w:szCs w:val="24"/>
          <w:lang w:eastAsia="en-AU"/>
        </w:rPr>
      </w:pPr>
      <w:r w:rsidRPr="004717D3">
        <w:rPr>
          <w:rFonts w:ascii="Times New Roman" w:eastAsia="Times New Roman" w:hAnsi="Times New Roman"/>
          <w:b/>
          <w:bCs/>
          <w:color w:val="auto"/>
          <w:kern w:val="24"/>
          <w:sz w:val="28"/>
          <w:szCs w:val="28"/>
          <w:u w:val="single"/>
          <w:lang w:eastAsia="en-AU"/>
        </w:rPr>
        <w:t>The Challenge</w:t>
      </w:r>
      <w:r w:rsidRPr="004717D3">
        <w:rPr>
          <w:rFonts w:ascii="Times New Roman" w:eastAsia="Times New Roman" w:hAnsi="Times New Roman"/>
          <w:b/>
          <w:bCs/>
          <w:color w:val="auto"/>
          <w:kern w:val="24"/>
          <w:sz w:val="28"/>
          <w:szCs w:val="28"/>
          <w:lang w:eastAsia="en-AU"/>
        </w:rPr>
        <w:t>:</w:t>
      </w:r>
      <w:r w:rsidRPr="004717D3">
        <w:rPr>
          <w:rFonts w:ascii="Times New Roman" w:eastAsia="Times New Roman" w:hAnsi="Times New Roman"/>
          <w:b/>
          <w:bCs/>
          <w:color w:val="auto"/>
          <w:kern w:val="24"/>
          <w:sz w:val="24"/>
          <w:szCs w:val="24"/>
          <w:lang w:eastAsia="en-AU"/>
        </w:rPr>
        <w:t xml:space="preserve"> How do we ensure that mental health </w:t>
      </w:r>
      <w:r w:rsidR="00B71A2C">
        <w:rPr>
          <w:rFonts w:ascii="Times New Roman" w:eastAsia="Times New Roman" w:hAnsi="Times New Roman"/>
          <w:b/>
          <w:bCs/>
          <w:color w:val="auto"/>
          <w:kern w:val="24"/>
          <w:sz w:val="24"/>
          <w:szCs w:val="24"/>
          <w:lang w:eastAsia="en-AU"/>
        </w:rPr>
        <w:t xml:space="preserve">reforms and </w:t>
      </w:r>
      <w:r w:rsidRPr="004717D3">
        <w:rPr>
          <w:rFonts w:ascii="Times New Roman" w:eastAsia="Times New Roman" w:hAnsi="Times New Roman"/>
          <w:b/>
          <w:bCs/>
          <w:color w:val="auto"/>
          <w:kern w:val="24"/>
          <w:sz w:val="24"/>
          <w:szCs w:val="24"/>
          <w:lang w:eastAsia="en-AU"/>
        </w:rPr>
        <w:t xml:space="preserve">resources deliver </w:t>
      </w:r>
      <w:r w:rsidR="00B71A2C">
        <w:rPr>
          <w:rFonts w:ascii="Times New Roman" w:eastAsia="Times New Roman" w:hAnsi="Times New Roman"/>
          <w:b/>
          <w:bCs/>
          <w:color w:val="auto"/>
          <w:kern w:val="24"/>
          <w:sz w:val="24"/>
          <w:szCs w:val="24"/>
          <w:lang w:eastAsia="en-AU"/>
        </w:rPr>
        <w:t>best</w:t>
      </w:r>
      <w:r w:rsidRPr="004717D3">
        <w:rPr>
          <w:rFonts w:ascii="Times New Roman" w:eastAsia="Times New Roman" w:hAnsi="Times New Roman"/>
          <w:b/>
          <w:bCs/>
          <w:color w:val="auto"/>
          <w:kern w:val="24"/>
          <w:sz w:val="24"/>
          <w:szCs w:val="24"/>
          <w:lang w:eastAsia="en-AU"/>
        </w:rPr>
        <w:t xml:space="preserve"> outcomes for </w:t>
      </w:r>
      <w:r w:rsidR="00211A6E">
        <w:rPr>
          <w:rFonts w:ascii="Times New Roman" w:eastAsia="Times New Roman" w:hAnsi="Times New Roman"/>
          <w:b/>
          <w:bCs/>
          <w:color w:val="auto"/>
          <w:kern w:val="24"/>
          <w:sz w:val="24"/>
          <w:szCs w:val="24"/>
          <w:lang w:eastAsia="en-AU"/>
        </w:rPr>
        <w:t xml:space="preserve">individuals, communities and </w:t>
      </w:r>
      <w:r w:rsidR="00B71A2C">
        <w:rPr>
          <w:rFonts w:ascii="Times New Roman" w:eastAsia="Times New Roman" w:hAnsi="Times New Roman"/>
          <w:b/>
          <w:bCs/>
          <w:color w:val="auto"/>
          <w:kern w:val="24"/>
          <w:sz w:val="24"/>
          <w:szCs w:val="24"/>
          <w:lang w:eastAsia="en-AU"/>
        </w:rPr>
        <w:t xml:space="preserve">the </w:t>
      </w:r>
      <w:r w:rsidR="008D3DCF">
        <w:rPr>
          <w:rFonts w:ascii="Times New Roman" w:eastAsia="Times New Roman" w:hAnsi="Times New Roman"/>
          <w:b/>
          <w:bCs/>
          <w:color w:val="auto"/>
          <w:kern w:val="24"/>
          <w:sz w:val="24"/>
          <w:szCs w:val="24"/>
          <w:lang w:eastAsia="en-AU"/>
        </w:rPr>
        <w:t>‘</w:t>
      </w:r>
      <w:r w:rsidR="00B71A2C">
        <w:rPr>
          <w:rFonts w:ascii="Times New Roman" w:eastAsia="Times New Roman" w:hAnsi="Times New Roman"/>
          <w:b/>
          <w:bCs/>
          <w:color w:val="auto"/>
          <w:kern w:val="24"/>
          <w:sz w:val="24"/>
          <w:szCs w:val="24"/>
          <w:lang w:eastAsia="en-AU"/>
        </w:rPr>
        <w:t>mental wealth</w:t>
      </w:r>
      <w:r w:rsidR="008D3DCF">
        <w:rPr>
          <w:rFonts w:ascii="Times New Roman" w:eastAsia="Times New Roman" w:hAnsi="Times New Roman"/>
          <w:b/>
          <w:bCs/>
          <w:color w:val="auto"/>
          <w:kern w:val="24"/>
          <w:sz w:val="24"/>
          <w:szCs w:val="24"/>
          <w:lang w:eastAsia="en-AU"/>
        </w:rPr>
        <w:t>’</w:t>
      </w:r>
      <w:r w:rsidR="00B71A2C">
        <w:rPr>
          <w:rFonts w:ascii="Times New Roman" w:eastAsia="Times New Roman" w:hAnsi="Times New Roman"/>
          <w:b/>
          <w:bCs/>
          <w:color w:val="auto"/>
          <w:kern w:val="24"/>
          <w:sz w:val="24"/>
          <w:szCs w:val="24"/>
          <w:lang w:eastAsia="en-AU"/>
        </w:rPr>
        <w:t xml:space="preserve"> of </w:t>
      </w:r>
      <w:r w:rsidR="008D3DCF">
        <w:rPr>
          <w:rFonts w:ascii="Times New Roman" w:eastAsia="Times New Roman" w:hAnsi="Times New Roman"/>
          <w:b/>
          <w:bCs/>
          <w:color w:val="auto"/>
          <w:kern w:val="24"/>
          <w:sz w:val="24"/>
          <w:szCs w:val="24"/>
          <w:lang w:eastAsia="en-AU"/>
        </w:rPr>
        <w:t>the nation</w:t>
      </w:r>
      <w:r w:rsidRPr="004717D3">
        <w:rPr>
          <w:rFonts w:ascii="Times New Roman" w:eastAsia="Times New Roman" w:hAnsi="Times New Roman"/>
          <w:b/>
          <w:bCs/>
          <w:color w:val="auto"/>
          <w:kern w:val="24"/>
          <w:sz w:val="24"/>
          <w:szCs w:val="24"/>
          <w:lang w:eastAsia="en-AU"/>
        </w:rPr>
        <w:t>?</w:t>
      </w:r>
      <w:bookmarkStart w:id="0" w:name="_GoBack"/>
      <w:bookmarkEnd w:id="0"/>
    </w:p>
    <w:p w14:paraId="5102DBA6" w14:textId="66ADB883" w:rsidR="00C858F4" w:rsidRDefault="004717D3" w:rsidP="00C858F4">
      <w:pPr>
        <w:jc w:val="both"/>
        <w:rPr>
          <w:rFonts w:ascii="Times New Roman" w:eastAsia="Times New Roman" w:hAnsi="Times New Roman"/>
          <w:color w:val="auto"/>
          <w:sz w:val="24"/>
          <w:szCs w:val="24"/>
          <w:lang w:eastAsia="en-AU"/>
        </w:rPr>
      </w:pPr>
      <w:r w:rsidRPr="004717D3">
        <w:rPr>
          <w:rFonts w:ascii="Times New Roman" w:eastAsia="Times New Roman" w:hAnsi="Times New Roman"/>
          <w:color w:val="auto"/>
          <w:sz w:val="24"/>
          <w:szCs w:val="24"/>
          <w:lang w:eastAsia="en-AU"/>
        </w:rPr>
        <w:t>Globally, the magnitude of the burden of mental illness and its associated adverse human, economic and social impacts has been well described.</w:t>
      </w:r>
      <w:r w:rsidR="00B06014" w:rsidRPr="00B06014">
        <w:rPr>
          <w:rFonts w:ascii="Times New Roman" w:eastAsia="Times New Roman" w:hAnsi="Times New Roman"/>
          <w:noProof/>
          <w:color w:val="auto"/>
          <w:sz w:val="24"/>
          <w:szCs w:val="24"/>
          <w:vertAlign w:val="superscript"/>
          <w:lang w:eastAsia="en-AU"/>
        </w:rPr>
        <w:t>1,2</w:t>
      </w:r>
      <w:r w:rsidRPr="004717D3">
        <w:rPr>
          <w:rFonts w:ascii="Times New Roman" w:eastAsia="Times New Roman" w:hAnsi="Times New Roman"/>
          <w:color w:val="auto"/>
          <w:sz w:val="24"/>
          <w:szCs w:val="24"/>
          <w:lang w:eastAsia="en-AU"/>
        </w:rPr>
        <w:t xml:space="preserve"> </w:t>
      </w:r>
      <w:bookmarkStart w:id="1" w:name="_Hlk534186703"/>
      <w:r w:rsidRPr="004717D3">
        <w:rPr>
          <w:rFonts w:ascii="Times New Roman" w:eastAsia="Times New Roman" w:hAnsi="Times New Roman"/>
          <w:color w:val="auto"/>
          <w:sz w:val="24"/>
          <w:szCs w:val="24"/>
          <w:lang w:eastAsia="en-AU"/>
        </w:rPr>
        <w:t>In Australia, mental illness is the largest single cause of disability, with as many as one in five people aged 16 to 85 years experiencing a mental illness in any one year.</w:t>
      </w:r>
      <w:r w:rsidR="00B06014" w:rsidRPr="00B06014">
        <w:rPr>
          <w:rFonts w:ascii="Times New Roman" w:eastAsia="Times New Roman" w:hAnsi="Times New Roman"/>
          <w:noProof/>
          <w:color w:val="auto"/>
          <w:sz w:val="24"/>
          <w:szCs w:val="24"/>
          <w:vertAlign w:val="superscript"/>
          <w:lang w:eastAsia="en-AU"/>
        </w:rPr>
        <w:t>3</w:t>
      </w:r>
      <w:r w:rsidRPr="004717D3">
        <w:rPr>
          <w:rFonts w:ascii="Times New Roman" w:eastAsia="Times New Roman" w:hAnsi="Times New Roman"/>
          <w:color w:val="auto"/>
          <w:sz w:val="24"/>
          <w:szCs w:val="24"/>
          <w:lang w:eastAsia="en-AU"/>
        </w:rPr>
        <w:t xml:space="preserve"> </w:t>
      </w:r>
      <w:r w:rsidR="0078309E">
        <w:rPr>
          <w:rFonts w:ascii="Times New Roman" w:eastAsia="Times New Roman" w:hAnsi="Times New Roman"/>
          <w:color w:val="auto"/>
          <w:sz w:val="24"/>
          <w:szCs w:val="24"/>
          <w:lang w:eastAsia="en-AU"/>
        </w:rPr>
        <w:t xml:space="preserve">While mental illness across the lifecourse has implications for </w:t>
      </w:r>
      <w:r w:rsidR="00004AC2">
        <w:rPr>
          <w:rFonts w:ascii="Times New Roman" w:eastAsia="Times New Roman" w:hAnsi="Times New Roman"/>
          <w:color w:val="auto"/>
          <w:sz w:val="24"/>
          <w:szCs w:val="24"/>
          <w:lang w:eastAsia="en-AU"/>
        </w:rPr>
        <w:t>individuals and societies, m</w:t>
      </w:r>
      <w:r w:rsidR="0078309E">
        <w:rPr>
          <w:rFonts w:ascii="Times New Roman" w:eastAsia="Times New Roman" w:hAnsi="Times New Roman"/>
          <w:color w:val="auto"/>
          <w:sz w:val="24"/>
          <w:szCs w:val="24"/>
          <w:lang w:eastAsia="en-AU"/>
        </w:rPr>
        <w:t xml:space="preserve">ental illness </w:t>
      </w:r>
      <w:r w:rsidR="00004AC2">
        <w:rPr>
          <w:rFonts w:ascii="Times New Roman" w:eastAsia="Times New Roman" w:hAnsi="Times New Roman"/>
          <w:color w:val="auto"/>
          <w:sz w:val="24"/>
          <w:szCs w:val="24"/>
          <w:lang w:eastAsia="en-AU"/>
        </w:rPr>
        <w:t xml:space="preserve">that </w:t>
      </w:r>
      <w:r w:rsidR="0078309E">
        <w:rPr>
          <w:rFonts w:ascii="Times New Roman" w:eastAsia="Times New Roman" w:hAnsi="Times New Roman"/>
          <w:color w:val="auto"/>
          <w:sz w:val="24"/>
          <w:szCs w:val="24"/>
          <w:lang w:eastAsia="en-AU"/>
        </w:rPr>
        <w:t>has its onset in early life</w:t>
      </w:r>
      <w:r w:rsidRPr="004717D3">
        <w:rPr>
          <w:rFonts w:ascii="Times New Roman" w:eastAsia="Times New Roman" w:hAnsi="Times New Roman"/>
          <w:color w:val="auto"/>
          <w:sz w:val="24"/>
          <w:szCs w:val="24"/>
          <w:lang w:eastAsia="en-AU"/>
        </w:rPr>
        <w:t xml:space="preserve"> has important implications for </w:t>
      </w:r>
      <w:r w:rsidR="00B71A2C">
        <w:rPr>
          <w:rFonts w:ascii="Times New Roman" w:eastAsia="Times New Roman" w:hAnsi="Times New Roman"/>
          <w:color w:val="auto"/>
          <w:sz w:val="24"/>
          <w:szCs w:val="24"/>
          <w:lang w:eastAsia="en-AU"/>
        </w:rPr>
        <w:t xml:space="preserve">the </w:t>
      </w:r>
      <w:r w:rsidRPr="004717D3">
        <w:rPr>
          <w:rFonts w:ascii="Times New Roman" w:eastAsia="Times New Roman" w:hAnsi="Times New Roman"/>
          <w:color w:val="auto"/>
          <w:sz w:val="24"/>
          <w:szCs w:val="24"/>
          <w:lang w:eastAsia="en-AU"/>
        </w:rPr>
        <w:t>social, family, educational and vocational trajectories</w:t>
      </w:r>
      <w:r w:rsidR="00B71A2C">
        <w:rPr>
          <w:rFonts w:ascii="Times New Roman" w:eastAsia="Times New Roman" w:hAnsi="Times New Roman"/>
          <w:color w:val="auto"/>
          <w:sz w:val="24"/>
          <w:szCs w:val="24"/>
          <w:lang w:eastAsia="en-AU"/>
        </w:rPr>
        <w:t xml:space="preserve"> of young people</w:t>
      </w:r>
      <w:r w:rsidR="008D3DCF">
        <w:rPr>
          <w:rFonts w:ascii="Times New Roman" w:eastAsia="Times New Roman" w:hAnsi="Times New Roman"/>
          <w:color w:val="auto"/>
          <w:sz w:val="24"/>
          <w:szCs w:val="24"/>
          <w:lang w:eastAsia="en-AU"/>
        </w:rPr>
        <w:t xml:space="preserve"> and for the ‘mental wealth’ of Australia</w:t>
      </w:r>
      <w:r w:rsidR="00EF6FDA">
        <w:rPr>
          <w:rFonts w:ascii="Times New Roman" w:eastAsia="Times New Roman" w:hAnsi="Times New Roman"/>
          <w:color w:val="auto"/>
          <w:sz w:val="24"/>
          <w:szCs w:val="24"/>
          <w:lang w:eastAsia="en-AU"/>
        </w:rPr>
        <w:t xml:space="preserve">. </w:t>
      </w:r>
    </w:p>
    <w:p w14:paraId="7231B50E" w14:textId="0D6A13BB" w:rsidR="004717D3" w:rsidRPr="004717D3" w:rsidRDefault="00EF6FDA" w:rsidP="0015597F">
      <w:pPr>
        <w:jc w:val="both"/>
        <w:rPr>
          <w:rFonts w:ascii="Times New Roman" w:eastAsia="Times New Roman" w:hAnsi="Times New Roman"/>
          <w:color w:val="auto"/>
          <w:sz w:val="24"/>
          <w:szCs w:val="24"/>
          <w:lang w:eastAsia="en-AU"/>
        </w:rPr>
      </w:pPr>
      <w:r>
        <w:rPr>
          <w:rFonts w:ascii="Times New Roman" w:eastAsia="Times New Roman" w:hAnsi="Times New Roman"/>
          <w:color w:val="auto"/>
          <w:sz w:val="24"/>
          <w:szCs w:val="24"/>
          <w:lang w:eastAsia="en-AU"/>
        </w:rPr>
        <w:t>It has been argued that mental health influence</w:t>
      </w:r>
      <w:r w:rsidR="00466F8A">
        <w:rPr>
          <w:rFonts w:ascii="Times New Roman" w:eastAsia="Times New Roman" w:hAnsi="Times New Roman"/>
          <w:color w:val="auto"/>
          <w:sz w:val="24"/>
          <w:szCs w:val="24"/>
          <w:lang w:eastAsia="en-AU"/>
        </w:rPr>
        <w:t>s</w:t>
      </w:r>
      <w:r>
        <w:rPr>
          <w:rFonts w:ascii="Times New Roman" w:eastAsia="Times New Roman" w:hAnsi="Times New Roman"/>
          <w:color w:val="auto"/>
          <w:sz w:val="24"/>
          <w:szCs w:val="24"/>
          <w:lang w:eastAsia="en-AU"/>
        </w:rPr>
        <w:t xml:space="preserve"> the degree to which an individual can participate in education, training, the labour market, social relationships</w:t>
      </w:r>
      <w:r w:rsidR="00466F8A">
        <w:rPr>
          <w:rFonts w:ascii="Times New Roman" w:eastAsia="Times New Roman" w:hAnsi="Times New Roman"/>
          <w:color w:val="auto"/>
          <w:sz w:val="24"/>
          <w:szCs w:val="24"/>
          <w:lang w:eastAsia="en-AU"/>
        </w:rPr>
        <w:t xml:space="preserve">, </w:t>
      </w:r>
      <w:r w:rsidR="00571212">
        <w:rPr>
          <w:rFonts w:ascii="Times New Roman" w:eastAsia="Times New Roman" w:hAnsi="Times New Roman"/>
          <w:color w:val="auto"/>
          <w:sz w:val="24"/>
          <w:szCs w:val="24"/>
          <w:lang w:eastAsia="en-AU"/>
        </w:rPr>
        <w:t xml:space="preserve">and </w:t>
      </w:r>
      <w:r w:rsidR="00466F8A">
        <w:rPr>
          <w:rFonts w:ascii="Times New Roman" w:eastAsia="Times New Roman" w:hAnsi="Times New Roman"/>
          <w:color w:val="auto"/>
          <w:sz w:val="24"/>
          <w:szCs w:val="24"/>
          <w:lang w:eastAsia="en-AU"/>
        </w:rPr>
        <w:t>positive physical health behaviours</w:t>
      </w:r>
      <w:r w:rsidR="007420B1">
        <w:rPr>
          <w:rFonts w:ascii="Times New Roman" w:eastAsia="Times New Roman" w:hAnsi="Times New Roman"/>
          <w:color w:val="auto"/>
          <w:sz w:val="24"/>
          <w:szCs w:val="24"/>
          <w:lang w:eastAsia="en-AU"/>
        </w:rPr>
        <w:t xml:space="preserve">; </w:t>
      </w:r>
      <w:r w:rsidR="00DF5347">
        <w:rPr>
          <w:rFonts w:ascii="Times New Roman" w:eastAsia="Times New Roman" w:hAnsi="Times New Roman"/>
          <w:color w:val="auto"/>
          <w:sz w:val="24"/>
          <w:szCs w:val="24"/>
          <w:lang w:eastAsia="en-AU"/>
        </w:rPr>
        <w:t>which</w:t>
      </w:r>
      <w:r w:rsidR="007420B1">
        <w:rPr>
          <w:rFonts w:ascii="Times New Roman" w:eastAsia="Times New Roman" w:hAnsi="Times New Roman"/>
          <w:color w:val="auto"/>
          <w:sz w:val="24"/>
          <w:szCs w:val="24"/>
          <w:lang w:eastAsia="en-AU"/>
        </w:rPr>
        <w:t xml:space="preserve"> at a societal level influences earnings potential, productivity, </w:t>
      </w:r>
      <w:r w:rsidR="00A125C5">
        <w:rPr>
          <w:rFonts w:ascii="Times New Roman" w:eastAsia="Times New Roman" w:hAnsi="Times New Roman"/>
          <w:color w:val="auto"/>
          <w:sz w:val="24"/>
          <w:szCs w:val="24"/>
          <w:lang w:eastAsia="en-AU"/>
        </w:rPr>
        <w:t xml:space="preserve">innovation, </w:t>
      </w:r>
      <w:r w:rsidR="00571212">
        <w:rPr>
          <w:rFonts w:ascii="Times New Roman" w:eastAsia="Times New Roman" w:hAnsi="Times New Roman"/>
          <w:color w:val="auto"/>
          <w:sz w:val="24"/>
          <w:szCs w:val="24"/>
          <w:lang w:eastAsia="en-AU"/>
        </w:rPr>
        <w:t xml:space="preserve">economic growth, </w:t>
      </w:r>
      <w:r w:rsidR="007420B1">
        <w:rPr>
          <w:rFonts w:ascii="Times New Roman" w:eastAsia="Times New Roman" w:hAnsi="Times New Roman"/>
          <w:color w:val="auto"/>
          <w:sz w:val="24"/>
          <w:szCs w:val="24"/>
          <w:lang w:eastAsia="en-AU"/>
        </w:rPr>
        <w:t xml:space="preserve">crime rates, social cohesion, civic engagement, </w:t>
      </w:r>
      <w:r w:rsidR="00571212">
        <w:rPr>
          <w:rFonts w:ascii="Times New Roman" w:eastAsia="Times New Roman" w:hAnsi="Times New Roman"/>
          <w:color w:val="auto"/>
          <w:sz w:val="24"/>
          <w:szCs w:val="24"/>
          <w:lang w:eastAsia="en-AU"/>
        </w:rPr>
        <w:t xml:space="preserve">and </w:t>
      </w:r>
      <w:r w:rsidR="007420B1">
        <w:rPr>
          <w:rFonts w:ascii="Times New Roman" w:eastAsia="Times New Roman" w:hAnsi="Times New Roman"/>
          <w:color w:val="auto"/>
          <w:sz w:val="24"/>
          <w:szCs w:val="24"/>
          <w:lang w:eastAsia="en-AU"/>
        </w:rPr>
        <w:t>political stability</w:t>
      </w:r>
      <w:r w:rsidR="00571212">
        <w:rPr>
          <w:rFonts w:ascii="Times New Roman" w:eastAsia="Times New Roman" w:hAnsi="Times New Roman"/>
          <w:color w:val="auto"/>
          <w:sz w:val="24"/>
          <w:szCs w:val="24"/>
          <w:lang w:eastAsia="en-AU"/>
        </w:rPr>
        <w:t>.</w:t>
      </w:r>
      <w:r w:rsidR="00B06014" w:rsidRPr="00B06014">
        <w:rPr>
          <w:rFonts w:ascii="Times New Roman" w:eastAsia="Times New Roman" w:hAnsi="Times New Roman"/>
          <w:noProof/>
          <w:color w:val="auto"/>
          <w:sz w:val="24"/>
          <w:szCs w:val="24"/>
          <w:vertAlign w:val="superscript"/>
          <w:lang w:eastAsia="en-AU"/>
        </w:rPr>
        <w:t>4-8</w:t>
      </w:r>
      <w:r w:rsidR="007420B1">
        <w:rPr>
          <w:rFonts w:ascii="Times New Roman" w:eastAsia="Times New Roman" w:hAnsi="Times New Roman"/>
          <w:color w:val="auto"/>
          <w:sz w:val="24"/>
          <w:szCs w:val="24"/>
          <w:lang w:eastAsia="en-AU"/>
        </w:rPr>
        <w:t xml:space="preserve"> </w:t>
      </w:r>
      <w:bookmarkEnd w:id="1"/>
      <w:r w:rsidR="00566D41" w:rsidRPr="00566D41">
        <w:rPr>
          <w:rFonts w:ascii="Times New Roman" w:eastAsia="Times New Roman" w:hAnsi="Times New Roman"/>
          <w:color w:val="auto"/>
          <w:sz w:val="24"/>
          <w:szCs w:val="24"/>
          <w:lang w:eastAsia="en-AU"/>
        </w:rPr>
        <w:t>Productivity losses from those living and working with mental illness may be as high as $14bn per annum, resulting from presenteeism and absenteeism.</w:t>
      </w:r>
      <w:r w:rsidR="00566D41" w:rsidRPr="00566D41">
        <w:rPr>
          <w:rFonts w:ascii="Times New Roman" w:eastAsia="Times New Roman" w:hAnsi="Times New Roman"/>
          <w:noProof/>
          <w:color w:val="auto"/>
          <w:sz w:val="24"/>
          <w:szCs w:val="24"/>
          <w:vertAlign w:val="superscript"/>
          <w:lang w:eastAsia="en-AU"/>
        </w:rPr>
        <w:t>9</w:t>
      </w:r>
      <w:r w:rsidR="00566D41" w:rsidRPr="00566D41">
        <w:rPr>
          <w:rFonts w:ascii="Times New Roman" w:eastAsia="Times New Roman" w:hAnsi="Times New Roman"/>
          <w:color w:val="auto"/>
          <w:sz w:val="24"/>
          <w:szCs w:val="24"/>
          <w:lang w:eastAsia="en-AU"/>
        </w:rPr>
        <w:t xml:space="preserve"> There is a non-linear relationship between the level of an individual’s psychological distress and productivity. Low levels of distress </w:t>
      </w:r>
      <w:r w:rsidR="00566D41">
        <w:rPr>
          <w:rFonts w:ascii="Times New Roman" w:eastAsia="Times New Roman" w:hAnsi="Times New Roman"/>
          <w:color w:val="auto"/>
          <w:sz w:val="24"/>
          <w:szCs w:val="24"/>
          <w:lang w:eastAsia="en-AU"/>
        </w:rPr>
        <w:t xml:space="preserve">have been estimated to </w:t>
      </w:r>
      <w:r w:rsidR="00566D41" w:rsidRPr="00566D41">
        <w:rPr>
          <w:rFonts w:ascii="Times New Roman" w:eastAsia="Times New Roman" w:hAnsi="Times New Roman"/>
          <w:color w:val="auto"/>
          <w:sz w:val="24"/>
          <w:szCs w:val="24"/>
          <w:lang w:eastAsia="en-AU"/>
        </w:rPr>
        <w:t>result in productivity falls of 6.4%, and as distress increases to moderate, and then to high levels, the productivity falls are 9.4% and 20.9% respectively.</w:t>
      </w:r>
      <w:r w:rsidR="00C858F4" w:rsidRPr="00C858F4">
        <w:rPr>
          <w:rFonts w:ascii="Times New Roman" w:eastAsia="Times New Roman" w:hAnsi="Times New Roman"/>
          <w:noProof/>
          <w:color w:val="auto"/>
          <w:sz w:val="24"/>
          <w:szCs w:val="24"/>
          <w:vertAlign w:val="superscript"/>
          <w:lang w:eastAsia="en-AU"/>
        </w:rPr>
        <w:t>10</w:t>
      </w:r>
      <w:r w:rsidR="00566D41" w:rsidRPr="00566D41">
        <w:rPr>
          <w:rFonts w:ascii="Times New Roman" w:eastAsia="Times New Roman" w:hAnsi="Times New Roman"/>
          <w:color w:val="auto"/>
          <w:sz w:val="24"/>
          <w:szCs w:val="24"/>
          <w:lang w:eastAsia="en-AU"/>
        </w:rPr>
        <w:t xml:space="preserve"> Further, suicide results in $1.7bn of lost lifetime productivity</w:t>
      </w:r>
      <w:r w:rsidR="00C25174">
        <w:rPr>
          <w:rFonts w:ascii="Times New Roman" w:eastAsia="Times New Roman" w:hAnsi="Times New Roman"/>
          <w:color w:val="auto"/>
          <w:sz w:val="24"/>
          <w:szCs w:val="24"/>
          <w:lang w:eastAsia="en-AU"/>
        </w:rPr>
        <w:t>.</w:t>
      </w:r>
      <w:r w:rsidR="00C25174" w:rsidRPr="00C25174">
        <w:rPr>
          <w:rFonts w:ascii="Times New Roman" w:eastAsia="Times New Roman" w:hAnsi="Times New Roman"/>
          <w:noProof/>
          <w:color w:val="auto"/>
          <w:sz w:val="24"/>
          <w:szCs w:val="24"/>
          <w:vertAlign w:val="superscript"/>
          <w:lang w:eastAsia="en-AU"/>
        </w:rPr>
        <w:t>11</w:t>
      </w:r>
      <w:r w:rsidR="00C25174">
        <w:rPr>
          <w:rFonts w:ascii="Times New Roman" w:eastAsia="Times New Roman" w:hAnsi="Times New Roman"/>
          <w:color w:val="auto"/>
          <w:sz w:val="24"/>
          <w:szCs w:val="24"/>
          <w:lang w:eastAsia="en-AU"/>
        </w:rPr>
        <w:t xml:space="preserve"> There is a clear </w:t>
      </w:r>
      <w:r w:rsidR="00A54203">
        <w:rPr>
          <w:rFonts w:ascii="Times New Roman" w:eastAsia="Times New Roman" w:hAnsi="Times New Roman"/>
          <w:color w:val="auto"/>
          <w:sz w:val="24"/>
          <w:szCs w:val="24"/>
          <w:lang w:eastAsia="en-AU"/>
        </w:rPr>
        <w:t xml:space="preserve">social, </w:t>
      </w:r>
      <w:r w:rsidR="00C25174">
        <w:rPr>
          <w:rFonts w:ascii="Times New Roman" w:eastAsia="Times New Roman" w:hAnsi="Times New Roman"/>
          <w:color w:val="auto"/>
          <w:sz w:val="24"/>
          <w:szCs w:val="24"/>
          <w:lang w:eastAsia="en-AU"/>
        </w:rPr>
        <w:t>economic</w:t>
      </w:r>
      <w:r w:rsidR="00A54203">
        <w:rPr>
          <w:rFonts w:ascii="Times New Roman" w:eastAsia="Times New Roman" w:hAnsi="Times New Roman"/>
          <w:color w:val="auto"/>
          <w:sz w:val="24"/>
          <w:szCs w:val="24"/>
          <w:lang w:eastAsia="en-AU"/>
        </w:rPr>
        <w:t xml:space="preserve"> (</w:t>
      </w:r>
      <w:r w:rsidR="00C25174">
        <w:rPr>
          <w:rFonts w:ascii="Times New Roman" w:eastAsia="Times New Roman" w:hAnsi="Times New Roman"/>
          <w:color w:val="auto"/>
          <w:sz w:val="24"/>
          <w:szCs w:val="24"/>
          <w:lang w:eastAsia="en-AU"/>
        </w:rPr>
        <w:t>and moral</w:t>
      </w:r>
      <w:r w:rsidR="00A54203">
        <w:rPr>
          <w:rFonts w:ascii="Times New Roman" w:eastAsia="Times New Roman" w:hAnsi="Times New Roman"/>
          <w:color w:val="auto"/>
          <w:sz w:val="24"/>
          <w:szCs w:val="24"/>
          <w:lang w:eastAsia="en-AU"/>
        </w:rPr>
        <w:t>)</w:t>
      </w:r>
      <w:r w:rsidR="00C25174">
        <w:rPr>
          <w:rFonts w:ascii="Times New Roman" w:eastAsia="Times New Roman" w:hAnsi="Times New Roman"/>
          <w:color w:val="auto"/>
          <w:sz w:val="24"/>
          <w:szCs w:val="24"/>
          <w:lang w:eastAsia="en-AU"/>
        </w:rPr>
        <w:t xml:space="preserve"> imperative to </w:t>
      </w:r>
      <w:r w:rsidR="00E0358F">
        <w:rPr>
          <w:rFonts w:ascii="Times New Roman" w:eastAsia="Times New Roman" w:hAnsi="Times New Roman"/>
          <w:color w:val="auto"/>
          <w:sz w:val="24"/>
          <w:szCs w:val="24"/>
          <w:lang w:eastAsia="en-AU"/>
        </w:rPr>
        <w:t xml:space="preserve">explore ways to </w:t>
      </w:r>
      <w:r w:rsidR="00A54203">
        <w:rPr>
          <w:rFonts w:ascii="Times New Roman" w:eastAsia="Times New Roman" w:hAnsi="Times New Roman"/>
          <w:color w:val="auto"/>
          <w:sz w:val="24"/>
          <w:szCs w:val="24"/>
          <w:lang w:eastAsia="en-AU"/>
        </w:rPr>
        <w:t xml:space="preserve">more effectively </w:t>
      </w:r>
      <w:r w:rsidR="00E0358F">
        <w:rPr>
          <w:rFonts w:ascii="Times New Roman" w:eastAsia="Times New Roman" w:hAnsi="Times New Roman"/>
          <w:color w:val="auto"/>
          <w:sz w:val="24"/>
          <w:szCs w:val="24"/>
          <w:lang w:eastAsia="en-AU"/>
        </w:rPr>
        <w:t xml:space="preserve">improve </w:t>
      </w:r>
      <w:r w:rsidR="00A54203">
        <w:rPr>
          <w:rFonts w:ascii="Times New Roman" w:eastAsia="Times New Roman" w:hAnsi="Times New Roman"/>
          <w:color w:val="auto"/>
          <w:sz w:val="24"/>
          <w:szCs w:val="24"/>
          <w:lang w:eastAsia="en-AU"/>
        </w:rPr>
        <w:t>mental health in this country.</w:t>
      </w:r>
      <w:r w:rsidR="00566D41" w:rsidRPr="00566D41">
        <w:rPr>
          <w:rFonts w:ascii="Times New Roman" w:eastAsia="Times New Roman" w:hAnsi="Times New Roman"/>
          <w:color w:val="auto"/>
          <w:sz w:val="24"/>
          <w:szCs w:val="24"/>
          <w:lang w:eastAsia="en-AU"/>
        </w:rPr>
        <w:t xml:space="preserve">  </w:t>
      </w:r>
    </w:p>
    <w:p w14:paraId="77FBCC46" w14:textId="6C52E68C" w:rsidR="004717D3" w:rsidRPr="004717D3" w:rsidRDefault="004717D3" w:rsidP="004717D3">
      <w:pPr>
        <w:jc w:val="both"/>
        <w:rPr>
          <w:rFonts w:ascii="Times New Roman" w:eastAsia="Times New Roman" w:hAnsi="Times New Roman"/>
          <w:color w:val="auto"/>
          <w:sz w:val="24"/>
          <w:szCs w:val="24"/>
          <w:lang w:eastAsia="en-AU"/>
        </w:rPr>
      </w:pPr>
      <w:bookmarkStart w:id="2" w:name="_Hlk534185604"/>
      <w:r w:rsidRPr="004717D3">
        <w:rPr>
          <w:rFonts w:ascii="Times New Roman" w:eastAsia="Times New Roman" w:hAnsi="Times New Roman"/>
          <w:color w:val="auto"/>
          <w:sz w:val="24"/>
          <w:szCs w:val="24"/>
          <w:lang w:eastAsia="en-AU"/>
        </w:rPr>
        <w:t>Each year, around $9.0 billion is spent nationally on mental health related services in Australia, with approximately 60% funded by state and territory governments, 35% by the Australian Government and about 5% by private health insurance funds.</w:t>
      </w:r>
      <w:r w:rsidR="00C25174" w:rsidRPr="00C25174">
        <w:rPr>
          <w:rFonts w:ascii="Times New Roman" w:eastAsia="Times New Roman" w:hAnsi="Times New Roman"/>
          <w:noProof/>
          <w:color w:val="auto"/>
          <w:sz w:val="24"/>
          <w:szCs w:val="24"/>
          <w:vertAlign w:val="superscript"/>
          <w:lang w:eastAsia="en-AU"/>
        </w:rPr>
        <w:t>12</w:t>
      </w:r>
      <w:r w:rsidRPr="004717D3">
        <w:rPr>
          <w:rFonts w:ascii="Times New Roman" w:eastAsia="Times New Roman" w:hAnsi="Times New Roman"/>
          <w:color w:val="auto"/>
          <w:sz w:val="24"/>
          <w:szCs w:val="24"/>
          <w:lang w:eastAsia="en-AU"/>
        </w:rPr>
        <w:t xml:space="preserve"> This does not include broader mental health-related costs, such as the Disability Support Pension and Carer Payment and allowances, nor funding for services provided by non-government organisations or philanthropic investments.</w:t>
      </w:r>
      <w:r w:rsidR="00C25174" w:rsidRPr="00C25174">
        <w:rPr>
          <w:rFonts w:ascii="Times New Roman" w:eastAsia="Times New Roman" w:hAnsi="Times New Roman"/>
          <w:noProof/>
          <w:color w:val="auto"/>
          <w:sz w:val="24"/>
          <w:szCs w:val="24"/>
          <w:vertAlign w:val="superscript"/>
          <w:lang w:eastAsia="en-AU"/>
        </w:rPr>
        <w:t>12</w:t>
      </w:r>
      <w:r w:rsidRPr="004717D3">
        <w:rPr>
          <w:rFonts w:ascii="Times New Roman" w:eastAsia="Times New Roman" w:hAnsi="Times New Roman"/>
          <w:color w:val="auto"/>
          <w:sz w:val="24"/>
          <w:szCs w:val="24"/>
          <w:lang w:eastAsia="en-AU"/>
        </w:rPr>
        <w:t xml:space="preserve"> In addition, over the last decade, hundreds of millions of dollars have been spent on mental health system reforms to make services and preventive interventions more effective, efficient, and culturally and contextually appropriate, and significant government and philanthropic investments are being made in research to evaluate the most effective strategies.</w:t>
      </w:r>
      <w:r w:rsidR="00C25174" w:rsidRPr="00C25174">
        <w:rPr>
          <w:rFonts w:ascii="Times New Roman" w:eastAsia="Times New Roman" w:hAnsi="Times New Roman"/>
          <w:noProof/>
          <w:color w:val="auto"/>
          <w:sz w:val="24"/>
          <w:szCs w:val="24"/>
          <w:vertAlign w:val="superscript"/>
          <w:lang w:eastAsia="en-AU"/>
        </w:rPr>
        <w:t>13</w:t>
      </w:r>
      <w:r w:rsidRPr="004717D3">
        <w:rPr>
          <w:rFonts w:ascii="Times New Roman" w:eastAsia="Times New Roman" w:hAnsi="Times New Roman"/>
          <w:color w:val="auto"/>
          <w:sz w:val="24"/>
          <w:szCs w:val="24"/>
          <w:lang w:eastAsia="en-AU"/>
        </w:rPr>
        <w:t xml:space="preserve"> </w:t>
      </w:r>
    </w:p>
    <w:bookmarkEnd w:id="2"/>
    <w:p w14:paraId="11D892BE" w14:textId="6ECDD025" w:rsidR="00FC3985" w:rsidRDefault="004717D3" w:rsidP="004717D3">
      <w:pPr>
        <w:jc w:val="both"/>
        <w:rPr>
          <w:rFonts w:ascii="Times New Roman" w:eastAsia="Times New Roman" w:hAnsi="Times New Roman"/>
          <w:color w:val="auto"/>
          <w:sz w:val="24"/>
          <w:szCs w:val="24"/>
          <w:lang w:eastAsia="en-AU"/>
        </w:rPr>
      </w:pPr>
      <w:r w:rsidRPr="004717D3">
        <w:rPr>
          <w:rFonts w:ascii="Times New Roman" w:eastAsia="Times New Roman" w:hAnsi="Times New Roman"/>
          <w:color w:val="auto"/>
          <w:sz w:val="24"/>
          <w:szCs w:val="24"/>
          <w:lang w:eastAsia="en-AU"/>
        </w:rPr>
        <w:t xml:space="preserve">Despite </w:t>
      </w:r>
      <w:r w:rsidR="00D2174F">
        <w:rPr>
          <w:rFonts w:ascii="Times New Roman" w:eastAsia="Times New Roman" w:hAnsi="Times New Roman"/>
          <w:color w:val="auto"/>
          <w:sz w:val="24"/>
          <w:szCs w:val="24"/>
          <w:lang w:eastAsia="en-AU"/>
        </w:rPr>
        <w:t>the potential benefits</w:t>
      </w:r>
      <w:r w:rsidR="00615DCE">
        <w:rPr>
          <w:rFonts w:ascii="Times New Roman" w:eastAsia="Times New Roman" w:hAnsi="Times New Roman"/>
          <w:color w:val="auto"/>
          <w:sz w:val="24"/>
          <w:szCs w:val="24"/>
          <w:lang w:eastAsia="en-AU"/>
        </w:rPr>
        <w:t xml:space="preserve"> of improved mental health for individuals and the nation, and despite </w:t>
      </w:r>
      <w:r w:rsidR="00DF5347">
        <w:rPr>
          <w:rFonts w:ascii="Times New Roman" w:eastAsia="Times New Roman" w:hAnsi="Times New Roman"/>
          <w:color w:val="auto"/>
          <w:sz w:val="24"/>
          <w:szCs w:val="24"/>
          <w:lang w:eastAsia="en-AU"/>
        </w:rPr>
        <w:t xml:space="preserve">decades of reforms and </w:t>
      </w:r>
      <w:r w:rsidRPr="004717D3">
        <w:rPr>
          <w:rFonts w:ascii="Times New Roman" w:eastAsia="Times New Roman" w:hAnsi="Times New Roman"/>
          <w:color w:val="auto"/>
          <w:sz w:val="24"/>
          <w:szCs w:val="24"/>
          <w:lang w:eastAsia="en-AU"/>
        </w:rPr>
        <w:t xml:space="preserve">increasing investments, rates of mental illness in Australia are </w:t>
      </w:r>
      <w:r w:rsidRPr="004717D3">
        <w:rPr>
          <w:rFonts w:ascii="Times New Roman" w:eastAsia="Times New Roman" w:hAnsi="Times New Roman"/>
          <w:color w:val="auto"/>
          <w:sz w:val="24"/>
          <w:szCs w:val="24"/>
          <w:lang w:eastAsia="en-AU"/>
        </w:rPr>
        <w:lastRenderedPageBreak/>
        <w:t>not decreasing</w:t>
      </w:r>
      <w:r w:rsidR="00615DCE">
        <w:rPr>
          <w:rFonts w:ascii="Times New Roman" w:eastAsia="Times New Roman" w:hAnsi="Times New Roman"/>
          <w:color w:val="auto"/>
          <w:sz w:val="24"/>
          <w:szCs w:val="24"/>
          <w:lang w:eastAsia="en-AU"/>
        </w:rPr>
        <w:t>.</w:t>
      </w:r>
      <w:r w:rsidR="00C25174" w:rsidRPr="00C25174">
        <w:rPr>
          <w:rFonts w:ascii="Times New Roman" w:eastAsia="Times New Roman" w:hAnsi="Times New Roman"/>
          <w:noProof/>
          <w:color w:val="auto"/>
          <w:sz w:val="24"/>
          <w:szCs w:val="24"/>
          <w:vertAlign w:val="superscript"/>
          <w:lang w:eastAsia="en-AU"/>
        </w:rPr>
        <w:t>14</w:t>
      </w:r>
      <w:r w:rsidRPr="004717D3">
        <w:rPr>
          <w:rFonts w:ascii="Times New Roman" w:eastAsia="Times New Roman" w:hAnsi="Times New Roman"/>
          <w:color w:val="auto"/>
          <w:sz w:val="24"/>
          <w:szCs w:val="24"/>
          <w:lang w:eastAsia="en-AU"/>
        </w:rPr>
        <w:t xml:space="preserve"> </w:t>
      </w:r>
      <w:r w:rsidR="002764C7">
        <w:rPr>
          <w:rFonts w:ascii="Times New Roman" w:eastAsia="Times New Roman" w:hAnsi="Times New Roman"/>
          <w:color w:val="auto"/>
          <w:sz w:val="24"/>
          <w:szCs w:val="24"/>
          <w:lang w:eastAsia="en-AU"/>
        </w:rPr>
        <w:t xml:space="preserve">There is no clear consensus regarding </w:t>
      </w:r>
      <w:r w:rsidRPr="004717D3">
        <w:rPr>
          <w:rFonts w:ascii="Times New Roman" w:eastAsia="Times New Roman" w:hAnsi="Times New Roman"/>
          <w:color w:val="auto"/>
          <w:sz w:val="24"/>
          <w:szCs w:val="24"/>
          <w:lang w:eastAsia="en-AU"/>
        </w:rPr>
        <w:t>the reason</w:t>
      </w:r>
      <w:r w:rsidR="0074390F">
        <w:rPr>
          <w:rFonts w:ascii="Times New Roman" w:eastAsia="Times New Roman" w:hAnsi="Times New Roman"/>
          <w:color w:val="auto"/>
          <w:sz w:val="24"/>
          <w:szCs w:val="24"/>
          <w:lang w:eastAsia="en-AU"/>
        </w:rPr>
        <w:t>s</w:t>
      </w:r>
      <w:r w:rsidRPr="004717D3">
        <w:rPr>
          <w:rFonts w:ascii="Times New Roman" w:eastAsia="Times New Roman" w:hAnsi="Times New Roman"/>
          <w:color w:val="auto"/>
          <w:sz w:val="24"/>
          <w:szCs w:val="24"/>
          <w:lang w:eastAsia="en-AU"/>
        </w:rPr>
        <w:t xml:space="preserve"> for the inertia </w:t>
      </w:r>
      <w:r w:rsidR="002764C7">
        <w:rPr>
          <w:rFonts w:ascii="Times New Roman" w:eastAsia="Times New Roman" w:hAnsi="Times New Roman"/>
          <w:color w:val="auto"/>
          <w:sz w:val="24"/>
          <w:szCs w:val="24"/>
          <w:lang w:eastAsia="en-AU"/>
        </w:rPr>
        <w:t>or</w:t>
      </w:r>
      <w:r w:rsidRPr="004717D3">
        <w:rPr>
          <w:rFonts w:ascii="Times New Roman" w:eastAsia="Times New Roman" w:hAnsi="Times New Roman"/>
          <w:color w:val="auto"/>
          <w:sz w:val="24"/>
          <w:szCs w:val="24"/>
          <w:lang w:eastAsia="en-AU"/>
        </w:rPr>
        <w:t xml:space="preserve"> the appropriate strategies to effectively address the complex, persistent problem of mental illness in this country. </w:t>
      </w:r>
      <w:r w:rsidR="00114388">
        <w:rPr>
          <w:rFonts w:ascii="Times New Roman" w:eastAsia="Times New Roman" w:hAnsi="Times New Roman"/>
          <w:color w:val="auto"/>
          <w:sz w:val="24"/>
          <w:szCs w:val="24"/>
          <w:lang w:eastAsia="en-AU"/>
        </w:rPr>
        <w:t xml:space="preserve">A </w:t>
      </w:r>
      <w:r w:rsidR="00615DCE">
        <w:rPr>
          <w:rFonts w:ascii="Times New Roman" w:eastAsia="Times New Roman" w:hAnsi="Times New Roman"/>
          <w:color w:val="auto"/>
          <w:sz w:val="24"/>
          <w:szCs w:val="24"/>
          <w:lang w:eastAsia="en-AU"/>
        </w:rPr>
        <w:t>range of per</w:t>
      </w:r>
      <w:r w:rsidR="00114388">
        <w:rPr>
          <w:rFonts w:ascii="Times New Roman" w:eastAsia="Times New Roman" w:hAnsi="Times New Roman"/>
          <w:color w:val="auto"/>
          <w:sz w:val="24"/>
          <w:szCs w:val="24"/>
          <w:lang w:eastAsia="en-AU"/>
        </w:rPr>
        <w:t xml:space="preserve">spectives </w:t>
      </w:r>
      <w:r w:rsidR="00615DCE">
        <w:rPr>
          <w:rFonts w:ascii="Times New Roman" w:eastAsia="Times New Roman" w:hAnsi="Times New Roman"/>
          <w:color w:val="auto"/>
          <w:sz w:val="24"/>
          <w:szCs w:val="24"/>
          <w:lang w:eastAsia="en-AU"/>
        </w:rPr>
        <w:t xml:space="preserve">have been offered </w:t>
      </w:r>
      <w:r w:rsidR="00114388">
        <w:rPr>
          <w:rFonts w:ascii="Times New Roman" w:eastAsia="Times New Roman" w:hAnsi="Times New Roman"/>
          <w:color w:val="auto"/>
          <w:sz w:val="24"/>
          <w:szCs w:val="24"/>
          <w:lang w:eastAsia="en-AU"/>
        </w:rPr>
        <w:t>in academic</w:t>
      </w:r>
      <w:r w:rsidR="00615DCE">
        <w:rPr>
          <w:rFonts w:ascii="Times New Roman" w:eastAsia="Times New Roman" w:hAnsi="Times New Roman"/>
          <w:color w:val="auto"/>
          <w:sz w:val="24"/>
          <w:szCs w:val="24"/>
          <w:lang w:eastAsia="en-AU"/>
        </w:rPr>
        <w:t xml:space="preserve"> </w:t>
      </w:r>
      <w:r w:rsidR="00DF5347">
        <w:rPr>
          <w:rFonts w:ascii="Times New Roman" w:eastAsia="Times New Roman" w:hAnsi="Times New Roman"/>
          <w:color w:val="auto"/>
          <w:sz w:val="24"/>
          <w:szCs w:val="24"/>
          <w:lang w:eastAsia="en-AU"/>
        </w:rPr>
        <w:t>discourse</w:t>
      </w:r>
      <w:r w:rsidR="00114388">
        <w:rPr>
          <w:rFonts w:ascii="Times New Roman" w:eastAsia="Times New Roman" w:hAnsi="Times New Roman"/>
          <w:color w:val="auto"/>
          <w:sz w:val="24"/>
          <w:szCs w:val="24"/>
          <w:lang w:eastAsia="en-AU"/>
        </w:rPr>
        <w:t xml:space="preserve"> and </w:t>
      </w:r>
      <w:r w:rsidR="00DF5347">
        <w:rPr>
          <w:rFonts w:ascii="Times New Roman" w:eastAsia="Times New Roman" w:hAnsi="Times New Roman"/>
          <w:color w:val="auto"/>
          <w:sz w:val="24"/>
          <w:szCs w:val="24"/>
          <w:lang w:eastAsia="en-AU"/>
        </w:rPr>
        <w:t xml:space="preserve">in </w:t>
      </w:r>
      <w:r w:rsidR="00615DCE">
        <w:rPr>
          <w:rFonts w:ascii="Times New Roman" w:eastAsia="Times New Roman" w:hAnsi="Times New Roman"/>
          <w:color w:val="auto"/>
          <w:sz w:val="24"/>
          <w:szCs w:val="24"/>
          <w:lang w:eastAsia="en-AU"/>
        </w:rPr>
        <w:t xml:space="preserve">the </w:t>
      </w:r>
      <w:r w:rsidR="00114388">
        <w:rPr>
          <w:rFonts w:ascii="Times New Roman" w:eastAsia="Times New Roman" w:hAnsi="Times New Roman"/>
          <w:color w:val="auto"/>
          <w:sz w:val="24"/>
          <w:szCs w:val="24"/>
          <w:lang w:eastAsia="en-AU"/>
        </w:rPr>
        <w:t>media</w:t>
      </w:r>
      <w:r w:rsidR="00DF5347">
        <w:rPr>
          <w:rFonts w:ascii="Times New Roman" w:eastAsia="Times New Roman" w:hAnsi="Times New Roman"/>
          <w:color w:val="auto"/>
          <w:sz w:val="24"/>
          <w:szCs w:val="24"/>
          <w:lang w:eastAsia="en-AU"/>
        </w:rPr>
        <w:t xml:space="preserve">, which include: </w:t>
      </w:r>
      <w:r w:rsidR="00114388">
        <w:rPr>
          <w:rFonts w:ascii="Times New Roman" w:eastAsia="Times New Roman" w:hAnsi="Times New Roman"/>
          <w:color w:val="auto"/>
          <w:sz w:val="24"/>
          <w:szCs w:val="24"/>
          <w:lang w:eastAsia="en-AU"/>
        </w:rPr>
        <w:t xml:space="preserve"> </w:t>
      </w:r>
    </w:p>
    <w:p w14:paraId="3C82397F" w14:textId="77777777" w:rsidR="00615DCE" w:rsidRDefault="00DF5347" w:rsidP="00615DCE">
      <w:pPr>
        <w:pStyle w:val="ListParagraph"/>
        <w:numPr>
          <w:ilvl w:val="0"/>
          <w:numId w:val="20"/>
        </w:numPr>
        <w:jc w:val="both"/>
        <w:rPr>
          <w:rFonts w:ascii="Times New Roman" w:eastAsia="Times New Roman" w:hAnsi="Times New Roman"/>
          <w:color w:val="auto"/>
          <w:sz w:val="24"/>
          <w:szCs w:val="24"/>
          <w:lang w:eastAsia="en-AU"/>
        </w:rPr>
      </w:pPr>
      <w:r>
        <w:rPr>
          <w:rFonts w:ascii="Times New Roman" w:eastAsia="Times New Roman" w:hAnsi="Times New Roman"/>
          <w:color w:val="auto"/>
          <w:sz w:val="24"/>
          <w:szCs w:val="24"/>
          <w:lang w:eastAsia="en-AU"/>
        </w:rPr>
        <w:t xml:space="preserve">That </w:t>
      </w:r>
      <w:r w:rsidR="004717D3" w:rsidRPr="00615DCE">
        <w:rPr>
          <w:rFonts w:ascii="Times New Roman" w:eastAsia="Times New Roman" w:hAnsi="Times New Roman"/>
          <w:color w:val="auto"/>
          <w:sz w:val="24"/>
          <w:szCs w:val="24"/>
          <w:lang w:eastAsia="en-AU"/>
        </w:rPr>
        <w:t xml:space="preserve">there is insufficient overall funding; </w:t>
      </w:r>
    </w:p>
    <w:p w14:paraId="6AE498FF" w14:textId="77777777" w:rsidR="00615DCE" w:rsidRDefault="00DF5347" w:rsidP="00615DCE">
      <w:pPr>
        <w:pStyle w:val="ListParagraph"/>
        <w:numPr>
          <w:ilvl w:val="0"/>
          <w:numId w:val="20"/>
        </w:numPr>
        <w:jc w:val="both"/>
        <w:rPr>
          <w:rFonts w:ascii="Times New Roman" w:eastAsia="Times New Roman" w:hAnsi="Times New Roman"/>
          <w:color w:val="auto"/>
          <w:sz w:val="24"/>
          <w:szCs w:val="24"/>
          <w:lang w:eastAsia="en-AU"/>
        </w:rPr>
      </w:pPr>
      <w:r>
        <w:rPr>
          <w:rFonts w:ascii="Times New Roman" w:eastAsia="Times New Roman" w:hAnsi="Times New Roman"/>
          <w:color w:val="auto"/>
          <w:sz w:val="24"/>
          <w:szCs w:val="24"/>
          <w:lang w:eastAsia="en-AU"/>
        </w:rPr>
        <w:t xml:space="preserve">That </w:t>
      </w:r>
      <w:r w:rsidR="004717D3" w:rsidRPr="00615DCE">
        <w:rPr>
          <w:rFonts w:ascii="Times New Roman" w:eastAsia="Times New Roman" w:hAnsi="Times New Roman"/>
          <w:color w:val="auto"/>
          <w:sz w:val="24"/>
          <w:szCs w:val="24"/>
          <w:lang w:eastAsia="en-AU"/>
        </w:rPr>
        <w:t xml:space="preserve">funding is inappropriately weighted across acute care in public hospitals, primary care, and community-managed mental health needs; </w:t>
      </w:r>
    </w:p>
    <w:p w14:paraId="5ECE6300" w14:textId="77777777" w:rsidR="00615DCE" w:rsidRDefault="00DF5347" w:rsidP="00615DCE">
      <w:pPr>
        <w:pStyle w:val="ListParagraph"/>
        <w:numPr>
          <w:ilvl w:val="0"/>
          <w:numId w:val="20"/>
        </w:numPr>
        <w:jc w:val="both"/>
        <w:rPr>
          <w:rFonts w:ascii="Times New Roman" w:eastAsia="Times New Roman" w:hAnsi="Times New Roman"/>
          <w:color w:val="auto"/>
          <w:sz w:val="24"/>
          <w:szCs w:val="24"/>
          <w:lang w:eastAsia="en-AU"/>
        </w:rPr>
      </w:pPr>
      <w:r>
        <w:rPr>
          <w:rFonts w:ascii="Times New Roman" w:eastAsia="Times New Roman" w:hAnsi="Times New Roman"/>
          <w:color w:val="auto"/>
          <w:sz w:val="24"/>
          <w:szCs w:val="24"/>
          <w:lang w:eastAsia="en-AU"/>
        </w:rPr>
        <w:t xml:space="preserve">That </w:t>
      </w:r>
      <w:r w:rsidR="004717D3" w:rsidRPr="00615DCE">
        <w:rPr>
          <w:rFonts w:ascii="Times New Roman" w:eastAsia="Times New Roman" w:hAnsi="Times New Roman"/>
          <w:color w:val="auto"/>
          <w:sz w:val="24"/>
          <w:szCs w:val="24"/>
          <w:lang w:eastAsia="en-AU"/>
        </w:rPr>
        <w:t>services are poorly distributed across geographic and socioeconomic strata</w:t>
      </w:r>
      <w:r w:rsidR="00615DCE">
        <w:rPr>
          <w:rFonts w:ascii="Times New Roman" w:eastAsia="Times New Roman" w:hAnsi="Times New Roman"/>
          <w:color w:val="auto"/>
          <w:sz w:val="24"/>
          <w:szCs w:val="24"/>
          <w:lang w:eastAsia="en-AU"/>
        </w:rPr>
        <w:t xml:space="preserve">; </w:t>
      </w:r>
    </w:p>
    <w:p w14:paraId="2EB8D449" w14:textId="77777777" w:rsidR="00AB40EC" w:rsidRDefault="00DF5347" w:rsidP="00615DCE">
      <w:pPr>
        <w:pStyle w:val="ListParagraph"/>
        <w:numPr>
          <w:ilvl w:val="0"/>
          <w:numId w:val="20"/>
        </w:numPr>
        <w:jc w:val="both"/>
        <w:rPr>
          <w:rFonts w:ascii="Times New Roman" w:eastAsia="Times New Roman" w:hAnsi="Times New Roman"/>
          <w:color w:val="auto"/>
          <w:sz w:val="24"/>
          <w:szCs w:val="24"/>
          <w:lang w:eastAsia="en-AU"/>
        </w:rPr>
      </w:pPr>
      <w:r>
        <w:rPr>
          <w:rFonts w:ascii="Times New Roman" w:eastAsia="Times New Roman" w:hAnsi="Times New Roman"/>
          <w:color w:val="auto"/>
          <w:sz w:val="24"/>
          <w:szCs w:val="24"/>
          <w:lang w:eastAsia="en-AU"/>
        </w:rPr>
        <w:t xml:space="preserve">That </w:t>
      </w:r>
      <w:r w:rsidR="004717D3" w:rsidRPr="00615DCE">
        <w:rPr>
          <w:rFonts w:ascii="Times New Roman" w:eastAsia="Times New Roman" w:hAnsi="Times New Roman"/>
          <w:color w:val="auto"/>
          <w:sz w:val="24"/>
          <w:szCs w:val="24"/>
          <w:lang w:eastAsia="en-AU"/>
        </w:rPr>
        <w:t>there are insufficient investments in workforce</w:t>
      </w:r>
      <w:r w:rsidR="00AB40EC">
        <w:rPr>
          <w:rFonts w:ascii="Times New Roman" w:eastAsia="Times New Roman" w:hAnsi="Times New Roman"/>
          <w:color w:val="auto"/>
          <w:sz w:val="24"/>
          <w:szCs w:val="24"/>
          <w:lang w:eastAsia="en-AU"/>
        </w:rPr>
        <w:t xml:space="preserve">, appropriate training and </w:t>
      </w:r>
      <w:r>
        <w:rPr>
          <w:rFonts w:ascii="Times New Roman" w:eastAsia="Times New Roman" w:hAnsi="Times New Roman"/>
          <w:color w:val="auto"/>
          <w:sz w:val="24"/>
          <w:szCs w:val="24"/>
          <w:lang w:eastAsia="en-AU"/>
        </w:rPr>
        <w:t xml:space="preserve">infrastructure / </w:t>
      </w:r>
      <w:r w:rsidR="00AB40EC">
        <w:rPr>
          <w:rFonts w:ascii="Times New Roman" w:eastAsia="Times New Roman" w:hAnsi="Times New Roman"/>
          <w:color w:val="auto"/>
          <w:sz w:val="24"/>
          <w:szCs w:val="24"/>
          <w:lang w:eastAsia="en-AU"/>
        </w:rPr>
        <w:t>psychiatric beds;</w:t>
      </w:r>
    </w:p>
    <w:p w14:paraId="03B4D3D5" w14:textId="77777777" w:rsidR="00AB40EC" w:rsidRDefault="00DF5347" w:rsidP="00615DCE">
      <w:pPr>
        <w:pStyle w:val="ListParagraph"/>
        <w:numPr>
          <w:ilvl w:val="0"/>
          <w:numId w:val="20"/>
        </w:numPr>
        <w:jc w:val="both"/>
        <w:rPr>
          <w:rFonts w:ascii="Times New Roman" w:eastAsia="Times New Roman" w:hAnsi="Times New Roman"/>
          <w:color w:val="auto"/>
          <w:sz w:val="24"/>
          <w:szCs w:val="24"/>
          <w:lang w:eastAsia="en-AU"/>
        </w:rPr>
      </w:pPr>
      <w:r>
        <w:rPr>
          <w:rFonts w:ascii="Times New Roman" w:eastAsia="Times New Roman" w:hAnsi="Times New Roman"/>
          <w:color w:val="auto"/>
          <w:sz w:val="24"/>
          <w:szCs w:val="24"/>
          <w:lang w:eastAsia="en-AU"/>
        </w:rPr>
        <w:t xml:space="preserve">That </w:t>
      </w:r>
      <w:r w:rsidR="004717D3" w:rsidRPr="00615DCE">
        <w:rPr>
          <w:rFonts w:ascii="Times New Roman" w:eastAsia="Times New Roman" w:hAnsi="Times New Roman"/>
          <w:color w:val="auto"/>
          <w:sz w:val="24"/>
          <w:szCs w:val="24"/>
          <w:lang w:eastAsia="en-AU"/>
        </w:rPr>
        <w:t>interventions are poorly targeted across the lifespan</w:t>
      </w:r>
      <w:r w:rsidR="00AB40EC">
        <w:rPr>
          <w:rFonts w:ascii="Times New Roman" w:eastAsia="Times New Roman" w:hAnsi="Times New Roman"/>
          <w:color w:val="auto"/>
          <w:sz w:val="24"/>
          <w:szCs w:val="24"/>
          <w:lang w:eastAsia="en-AU"/>
        </w:rPr>
        <w:t>;</w:t>
      </w:r>
    </w:p>
    <w:p w14:paraId="4B2F47A7" w14:textId="586A7608" w:rsidR="00AB40EC" w:rsidRDefault="00DF5347" w:rsidP="00615DCE">
      <w:pPr>
        <w:pStyle w:val="ListParagraph"/>
        <w:numPr>
          <w:ilvl w:val="0"/>
          <w:numId w:val="20"/>
        </w:numPr>
        <w:jc w:val="both"/>
        <w:rPr>
          <w:rFonts w:ascii="Times New Roman" w:eastAsia="Times New Roman" w:hAnsi="Times New Roman"/>
          <w:color w:val="auto"/>
          <w:sz w:val="24"/>
          <w:szCs w:val="24"/>
          <w:lang w:eastAsia="en-AU"/>
        </w:rPr>
      </w:pPr>
      <w:r>
        <w:rPr>
          <w:rFonts w:ascii="Times New Roman" w:eastAsia="Times New Roman" w:hAnsi="Times New Roman"/>
          <w:color w:val="auto"/>
          <w:sz w:val="24"/>
          <w:szCs w:val="24"/>
          <w:lang w:eastAsia="en-AU"/>
        </w:rPr>
        <w:t xml:space="preserve">That </w:t>
      </w:r>
      <w:r w:rsidR="004717D3" w:rsidRPr="00615DCE">
        <w:rPr>
          <w:rFonts w:ascii="Times New Roman" w:eastAsia="Times New Roman" w:hAnsi="Times New Roman"/>
          <w:color w:val="auto"/>
          <w:sz w:val="24"/>
          <w:szCs w:val="24"/>
          <w:lang w:eastAsia="en-AU"/>
        </w:rPr>
        <w:t>investments are being made in the wrong type</w:t>
      </w:r>
      <w:r w:rsidR="00AB40EC">
        <w:rPr>
          <w:rFonts w:ascii="Times New Roman" w:eastAsia="Times New Roman" w:hAnsi="Times New Roman"/>
          <w:color w:val="auto"/>
          <w:sz w:val="24"/>
          <w:szCs w:val="24"/>
          <w:lang w:eastAsia="en-AU"/>
        </w:rPr>
        <w:t>s</w:t>
      </w:r>
      <w:r w:rsidR="004717D3" w:rsidRPr="00615DCE">
        <w:rPr>
          <w:rFonts w:ascii="Times New Roman" w:eastAsia="Times New Roman" w:hAnsi="Times New Roman"/>
          <w:color w:val="auto"/>
          <w:sz w:val="24"/>
          <w:szCs w:val="24"/>
          <w:lang w:eastAsia="en-AU"/>
        </w:rPr>
        <w:t xml:space="preserve"> of interventions based on little evidence, with a push to focus only on those interventions where there is current evidence of effectiveness</w:t>
      </w:r>
      <w:r w:rsidR="00AB40EC">
        <w:rPr>
          <w:rFonts w:ascii="Times New Roman" w:eastAsia="Times New Roman" w:hAnsi="Times New Roman"/>
          <w:color w:val="auto"/>
          <w:sz w:val="24"/>
          <w:szCs w:val="24"/>
          <w:lang w:eastAsia="en-AU"/>
        </w:rPr>
        <w:t>;</w:t>
      </w:r>
      <w:r>
        <w:rPr>
          <w:rFonts w:ascii="Times New Roman" w:eastAsia="Times New Roman" w:hAnsi="Times New Roman"/>
          <w:color w:val="auto"/>
          <w:sz w:val="24"/>
          <w:szCs w:val="24"/>
          <w:lang w:eastAsia="en-AU"/>
        </w:rPr>
        <w:t xml:space="preserve"> </w:t>
      </w:r>
    </w:p>
    <w:p w14:paraId="6FDCB120" w14:textId="3EE2FC06" w:rsidR="00E94249" w:rsidRPr="00615DCE" w:rsidRDefault="002764C7" w:rsidP="00615DCE">
      <w:pPr>
        <w:pStyle w:val="ListParagraph"/>
        <w:numPr>
          <w:ilvl w:val="0"/>
          <w:numId w:val="20"/>
        </w:numPr>
        <w:jc w:val="both"/>
        <w:rPr>
          <w:rFonts w:ascii="Times New Roman" w:eastAsia="Times New Roman" w:hAnsi="Times New Roman"/>
          <w:color w:val="auto"/>
          <w:sz w:val="24"/>
          <w:szCs w:val="24"/>
          <w:lang w:eastAsia="en-AU"/>
        </w:rPr>
      </w:pPr>
      <w:r>
        <w:rPr>
          <w:rFonts w:ascii="Times New Roman" w:eastAsia="Times New Roman" w:hAnsi="Times New Roman"/>
          <w:color w:val="auto"/>
          <w:sz w:val="24"/>
          <w:szCs w:val="24"/>
          <w:lang w:eastAsia="en-AU"/>
        </w:rPr>
        <w:t>T</w:t>
      </w:r>
      <w:r w:rsidR="00DF5347">
        <w:rPr>
          <w:rFonts w:ascii="Times New Roman" w:eastAsia="Times New Roman" w:hAnsi="Times New Roman"/>
          <w:color w:val="auto"/>
          <w:sz w:val="24"/>
          <w:szCs w:val="24"/>
          <w:lang w:eastAsia="en-AU"/>
        </w:rPr>
        <w:t>he</w:t>
      </w:r>
      <w:r w:rsidR="004717D3" w:rsidRPr="00615DCE">
        <w:rPr>
          <w:rFonts w:ascii="Times New Roman" w:eastAsia="Times New Roman" w:hAnsi="Times New Roman"/>
          <w:color w:val="auto"/>
          <w:sz w:val="24"/>
          <w:szCs w:val="24"/>
          <w:lang w:eastAsia="en-AU"/>
        </w:rPr>
        <w:t xml:space="preserve"> lack of impact has been attributed to the failing acute-focussed, increasingly specialised, ‘diagnosis-evidence-based-practice</w:t>
      </w:r>
      <w:r w:rsidR="00AB40EC">
        <w:rPr>
          <w:rFonts w:ascii="Times New Roman" w:eastAsia="Times New Roman" w:hAnsi="Times New Roman"/>
          <w:color w:val="auto"/>
          <w:sz w:val="24"/>
          <w:szCs w:val="24"/>
          <w:lang w:eastAsia="en-AU"/>
        </w:rPr>
        <w:t xml:space="preserve"> </w:t>
      </w:r>
      <w:r w:rsidR="004717D3" w:rsidRPr="00615DCE">
        <w:rPr>
          <w:rFonts w:ascii="Times New Roman" w:eastAsia="Times New Roman" w:hAnsi="Times New Roman"/>
          <w:color w:val="auto"/>
          <w:sz w:val="24"/>
          <w:szCs w:val="24"/>
          <w:lang w:eastAsia="en-AU"/>
        </w:rPr>
        <w:t>symptom-reduction’ paradigm that dominates mental health service delivery in this country and elsewhere.</w:t>
      </w:r>
      <w:r w:rsidR="00C25174" w:rsidRPr="00C25174">
        <w:rPr>
          <w:rFonts w:ascii="Times New Roman" w:eastAsia="Times New Roman" w:hAnsi="Times New Roman"/>
          <w:noProof/>
          <w:color w:val="auto"/>
          <w:sz w:val="24"/>
          <w:szCs w:val="24"/>
          <w:vertAlign w:val="superscript"/>
          <w:lang w:eastAsia="en-AU"/>
        </w:rPr>
        <w:t>15</w:t>
      </w:r>
      <w:r w:rsidR="004717D3" w:rsidRPr="00615DCE">
        <w:rPr>
          <w:rFonts w:ascii="Times New Roman" w:eastAsia="Times New Roman" w:hAnsi="Times New Roman"/>
          <w:color w:val="auto"/>
          <w:sz w:val="24"/>
          <w:szCs w:val="24"/>
          <w:lang w:eastAsia="en-AU"/>
        </w:rPr>
        <w:t xml:space="preserve"> This paradigm is argued not only to be too expensive to be sufficiently scaled to meet the significant proportion of the population with mental health needs, but also questions the degree to which a focus on diagnosis and symptom reduction will achieve the outcomes relevant to patients; such as, improved educational, vocational and social participation.</w:t>
      </w:r>
      <w:r w:rsidR="00C25174" w:rsidRPr="00C25174">
        <w:rPr>
          <w:rFonts w:ascii="Times New Roman" w:eastAsia="Times New Roman" w:hAnsi="Times New Roman"/>
          <w:noProof/>
          <w:color w:val="auto"/>
          <w:sz w:val="24"/>
          <w:szCs w:val="24"/>
          <w:vertAlign w:val="superscript"/>
          <w:lang w:eastAsia="en-AU"/>
        </w:rPr>
        <w:t>15</w:t>
      </w:r>
      <w:r w:rsidR="004717D3" w:rsidRPr="00615DCE">
        <w:rPr>
          <w:rFonts w:ascii="Times New Roman" w:eastAsia="Times New Roman" w:hAnsi="Times New Roman"/>
          <w:color w:val="auto"/>
          <w:sz w:val="24"/>
          <w:szCs w:val="24"/>
          <w:lang w:eastAsia="en-AU"/>
        </w:rPr>
        <w:t xml:space="preserve"> </w:t>
      </w:r>
      <w:r w:rsidR="00F156DF">
        <w:rPr>
          <w:rFonts w:ascii="Times New Roman" w:eastAsia="Times New Roman" w:hAnsi="Times New Roman"/>
          <w:color w:val="auto"/>
          <w:sz w:val="24"/>
          <w:szCs w:val="24"/>
          <w:lang w:eastAsia="en-AU"/>
        </w:rPr>
        <w:t>Therefore, it is argued that investments should be made in</w:t>
      </w:r>
      <w:r w:rsidR="004717D3" w:rsidRPr="00615DCE">
        <w:rPr>
          <w:rFonts w:ascii="Times New Roman" w:eastAsia="Times New Roman" w:hAnsi="Times New Roman"/>
          <w:color w:val="auto"/>
          <w:sz w:val="24"/>
          <w:szCs w:val="24"/>
          <w:lang w:eastAsia="en-AU"/>
        </w:rPr>
        <w:t xml:space="preserve"> a variety of cross-sectoral models of supported education, employment and personalised care that are focussed on achieving functional improvements</w:t>
      </w:r>
      <w:r w:rsidR="0074390F">
        <w:rPr>
          <w:rFonts w:ascii="Times New Roman" w:eastAsia="Times New Roman" w:hAnsi="Times New Roman"/>
          <w:color w:val="auto"/>
          <w:sz w:val="24"/>
          <w:szCs w:val="24"/>
          <w:lang w:eastAsia="en-AU"/>
        </w:rPr>
        <w:t>;</w:t>
      </w:r>
      <w:r w:rsidR="00C25174" w:rsidRPr="00C25174">
        <w:rPr>
          <w:rFonts w:ascii="Times New Roman" w:eastAsia="Times New Roman" w:hAnsi="Times New Roman"/>
          <w:noProof/>
          <w:color w:val="auto"/>
          <w:sz w:val="24"/>
          <w:szCs w:val="24"/>
          <w:vertAlign w:val="superscript"/>
          <w:lang w:eastAsia="en-AU"/>
        </w:rPr>
        <w:t>15</w:t>
      </w:r>
      <w:r w:rsidR="004717D3" w:rsidRPr="00615DCE">
        <w:rPr>
          <w:rFonts w:ascii="Times New Roman" w:eastAsia="Times New Roman" w:hAnsi="Times New Roman"/>
          <w:color w:val="auto"/>
          <w:sz w:val="24"/>
          <w:szCs w:val="24"/>
          <w:lang w:eastAsia="en-AU"/>
        </w:rPr>
        <w:t xml:space="preserve"> </w:t>
      </w:r>
      <w:r w:rsidR="0074390F">
        <w:rPr>
          <w:rFonts w:ascii="Times New Roman" w:eastAsia="Times New Roman" w:hAnsi="Times New Roman"/>
          <w:color w:val="auto"/>
          <w:sz w:val="24"/>
          <w:szCs w:val="24"/>
          <w:lang w:eastAsia="en-AU"/>
        </w:rPr>
        <w:t>and</w:t>
      </w:r>
    </w:p>
    <w:p w14:paraId="00840234" w14:textId="32ADC35A" w:rsidR="000E3934" w:rsidRPr="0074390F" w:rsidRDefault="002764C7" w:rsidP="0074390F">
      <w:pPr>
        <w:pStyle w:val="ListParagraph"/>
        <w:numPr>
          <w:ilvl w:val="0"/>
          <w:numId w:val="20"/>
        </w:numPr>
        <w:jc w:val="both"/>
        <w:rPr>
          <w:rFonts w:ascii="Times New Roman" w:eastAsia="Times New Roman" w:hAnsi="Times New Roman"/>
          <w:color w:val="auto"/>
          <w:sz w:val="24"/>
          <w:szCs w:val="24"/>
          <w:lang w:eastAsia="en-AU"/>
        </w:rPr>
      </w:pPr>
      <w:r w:rsidRPr="0074390F">
        <w:rPr>
          <w:rFonts w:ascii="Times New Roman" w:eastAsia="Times New Roman" w:hAnsi="Times New Roman"/>
          <w:color w:val="auto"/>
          <w:sz w:val="24"/>
          <w:szCs w:val="24"/>
          <w:lang w:eastAsia="en-AU"/>
        </w:rPr>
        <w:t>It has been suggested that promises about strong accountability in mental health which were an integral element of the first national mental health plan back in 1992, have failed to emerge.</w:t>
      </w:r>
      <w:r w:rsidR="00C25174" w:rsidRPr="00C25174">
        <w:rPr>
          <w:rFonts w:ascii="Times New Roman" w:eastAsia="Times New Roman" w:hAnsi="Times New Roman"/>
          <w:noProof/>
          <w:color w:val="auto"/>
          <w:sz w:val="24"/>
          <w:szCs w:val="24"/>
          <w:vertAlign w:val="superscript"/>
          <w:lang w:eastAsia="en-AU"/>
        </w:rPr>
        <w:t>16</w:t>
      </w:r>
      <w:r w:rsidRPr="0074390F">
        <w:rPr>
          <w:rFonts w:ascii="Times New Roman" w:eastAsia="Times New Roman" w:hAnsi="Times New Roman"/>
          <w:color w:val="auto"/>
          <w:sz w:val="24"/>
          <w:szCs w:val="24"/>
          <w:lang w:eastAsia="en-AU"/>
        </w:rPr>
        <w:t xml:space="preserve"> </w:t>
      </w:r>
    </w:p>
    <w:p w14:paraId="635535D1" w14:textId="4FFF8D08" w:rsidR="004717D3" w:rsidRPr="004717D3" w:rsidRDefault="004717D3" w:rsidP="004717D3">
      <w:pPr>
        <w:jc w:val="both"/>
        <w:rPr>
          <w:rFonts w:ascii="Times New Roman" w:eastAsia="Times New Roman" w:hAnsi="Times New Roman"/>
          <w:color w:val="auto"/>
          <w:sz w:val="24"/>
          <w:szCs w:val="24"/>
          <w:lang w:eastAsia="en-AU"/>
        </w:rPr>
      </w:pPr>
      <w:r w:rsidRPr="004717D3">
        <w:rPr>
          <w:rFonts w:ascii="Times New Roman" w:eastAsia="Times New Roman" w:hAnsi="Times New Roman"/>
          <w:color w:val="auto"/>
          <w:sz w:val="24"/>
          <w:szCs w:val="24"/>
          <w:lang w:eastAsia="en-AU"/>
        </w:rPr>
        <w:t xml:space="preserve">Calls for </w:t>
      </w:r>
      <w:r w:rsidR="00DF5347">
        <w:rPr>
          <w:rFonts w:ascii="Times New Roman" w:eastAsia="Times New Roman" w:hAnsi="Times New Roman"/>
          <w:color w:val="auto"/>
          <w:sz w:val="24"/>
          <w:szCs w:val="24"/>
          <w:lang w:eastAsia="en-AU"/>
        </w:rPr>
        <w:t xml:space="preserve">further </w:t>
      </w:r>
      <w:r w:rsidRPr="004717D3">
        <w:rPr>
          <w:rFonts w:ascii="Times New Roman" w:eastAsia="Times New Roman" w:hAnsi="Times New Roman"/>
          <w:color w:val="auto"/>
          <w:sz w:val="24"/>
          <w:szCs w:val="24"/>
          <w:lang w:eastAsia="en-AU"/>
        </w:rPr>
        <w:t>reform</w:t>
      </w:r>
      <w:r w:rsidR="00DF5347">
        <w:rPr>
          <w:rFonts w:ascii="Times New Roman" w:eastAsia="Times New Roman" w:hAnsi="Times New Roman"/>
          <w:color w:val="auto"/>
          <w:sz w:val="24"/>
          <w:szCs w:val="24"/>
          <w:lang w:eastAsia="en-AU"/>
        </w:rPr>
        <w:t>s</w:t>
      </w:r>
      <w:r w:rsidRPr="004717D3">
        <w:rPr>
          <w:rFonts w:ascii="Times New Roman" w:eastAsia="Times New Roman" w:hAnsi="Times New Roman"/>
          <w:color w:val="auto"/>
          <w:sz w:val="24"/>
          <w:szCs w:val="24"/>
          <w:lang w:eastAsia="en-AU"/>
        </w:rPr>
        <w:t xml:space="preserve"> from influential experts and stakeholders holding this array of perspectives presents significant challenges for governments in determining</w:t>
      </w:r>
      <w:r w:rsidR="00DF5347">
        <w:rPr>
          <w:rFonts w:ascii="Times New Roman" w:eastAsia="Times New Roman" w:hAnsi="Times New Roman"/>
          <w:color w:val="auto"/>
          <w:sz w:val="24"/>
          <w:szCs w:val="24"/>
          <w:lang w:eastAsia="en-AU"/>
        </w:rPr>
        <w:t xml:space="preserve"> what should be done and</w:t>
      </w:r>
      <w:r w:rsidRPr="004717D3">
        <w:rPr>
          <w:rFonts w:ascii="Times New Roman" w:eastAsia="Times New Roman" w:hAnsi="Times New Roman"/>
          <w:color w:val="auto"/>
          <w:sz w:val="24"/>
          <w:szCs w:val="24"/>
          <w:lang w:eastAsia="en-AU"/>
        </w:rPr>
        <w:t xml:space="preserve"> how best to allocate current and future mental health investments. System reform is further challenged by the division of roles and responsibilities between Federal, State and Territory governments, regional primary health networks, and private and non-government sectors, creating a level of system complexity that makes the provision of coordinated, client-centred services and interventions, and their evaluation difficult.</w:t>
      </w:r>
      <w:r w:rsidR="00C25174" w:rsidRPr="00C25174">
        <w:rPr>
          <w:rFonts w:ascii="Times New Roman" w:eastAsia="Times New Roman" w:hAnsi="Times New Roman"/>
          <w:noProof/>
          <w:color w:val="auto"/>
          <w:sz w:val="24"/>
          <w:szCs w:val="24"/>
          <w:vertAlign w:val="superscript"/>
          <w:lang w:eastAsia="en-AU"/>
        </w:rPr>
        <w:t>12</w:t>
      </w:r>
      <w:r w:rsidRPr="004717D3">
        <w:rPr>
          <w:rFonts w:ascii="Times New Roman" w:eastAsia="Times New Roman" w:hAnsi="Times New Roman"/>
          <w:color w:val="auto"/>
          <w:sz w:val="24"/>
          <w:szCs w:val="24"/>
          <w:lang w:eastAsia="en-AU"/>
        </w:rPr>
        <w:t xml:space="preserve">  </w:t>
      </w:r>
      <w:bookmarkStart w:id="3" w:name="_Hlk535996955"/>
      <w:r w:rsidRPr="004717D3">
        <w:rPr>
          <w:rFonts w:ascii="Times New Roman" w:eastAsia="Times New Roman" w:hAnsi="Times New Roman"/>
          <w:color w:val="auto"/>
          <w:sz w:val="24"/>
          <w:szCs w:val="24"/>
          <w:lang w:eastAsia="en-AU"/>
        </w:rPr>
        <w:t xml:space="preserve">In the absence of appropriate tools to make sense of the complexity, </w:t>
      </w:r>
      <w:r w:rsidR="00DF5347">
        <w:rPr>
          <w:rFonts w:ascii="Times New Roman" w:eastAsia="Times New Roman" w:hAnsi="Times New Roman"/>
          <w:color w:val="auto"/>
          <w:sz w:val="24"/>
          <w:szCs w:val="24"/>
          <w:lang w:eastAsia="en-AU"/>
        </w:rPr>
        <w:t xml:space="preserve">mental health </w:t>
      </w:r>
      <w:r w:rsidRPr="004717D3">
        <w:rPr>
          <w:rFonts w:ascii="Times New Roman" w:eastAsia="Times New Roman" w:hAnsi="Times New Roman"/>
          <w:color w:val="auto"/>
          <w:sz w:val="24"/>
          <w:szCs w:val="24"/>
          <w:lang w:eastAsia="en-AU"/>
        </w:rPr>
        <w:t>reform decisions</w:t>
      </w:r>
      <w:r w:rsidR="00DF5347">
        <w:rPr>
          <w:rFonts w:ascii="Times New Roman" w:eastAsia="Times New Roman" w:hAnsi="Times New Roman"/>
          <w:color w:val="auto"/>
          <w:sz w:val="24"/>
          <w:szCs w:val="24"/>
          <w:lang w:eastAsia="en-AU"/>
        </w:rPr>
        <w:t xml:space="preserve"> to date</w:t>
      </w:r>
      <w:r w:rsidRPr="004717D3">
        <w:rPr>
          <w:rFonts w:ascii="Times New Roman" w:eastAsia="Times New Roman" w:hAnsi="Times New Roman"/>
          <w:color w:val="auto"/>
          <w:sz w:val="24"/>
          <w:szCs w:val="24"/>
          <w:lang w:eastAsia="en-AU"/>
        </w:rPr>
        <w:t xml:space="preserve"> have been taken using a trial and error approach.</w:t>
      </w:r>
      <w:bookmarkEnd w:id="3"/>
    </w:p>
    <w:p w14:paraId="56FE8438" w14:textId="4EEB12E0" w:rsidR="004717D3" w:rsidRPr="004717D3" w:rsidRDefault="004717D3" w:rsidP="004717D3">
      <w:pPr>
        <w:jc w:val="both"/>
        <w:rPr>
          <w:rFonts w:ascii="Times New Roman" w:eastAsia="Times New Roman" w:hAnsi="Times New Roman"/>
          <w:color w:val="auto"/>
          <w:sz w:val="24"/>
          <w:szCs w:val="24"/>
          <w:lang w:eastAsia="en-AU"/>
        </w:rPr>
      </w:pPr>
      <w:r w:rsidRPr="004717D3">
        <w:rPr>
          <w:rFonts w:ascii="Times New Roman" w:eastAsia="Times New Roman" w:hAnsi="Times New Roman"/>
          <w:color w:val="auto"/>
          <w:sz w:val="24"/>
          <w:szCs w:val="24"/>
          <w:lang w:eastAsia="en-AU"/>
        </w:rPr>
        <w:t>Taking up the recommendations of the 2014 review by the National Mental Health Commission,</w:t>
      </w:r>
      <w:r w:rsidR="00C25174" w:rsidRPr="00C25174">
        <w:rPr>
          <w:rFonts w:ascii="Times New Roman" w:eastAsia="Times New Roman" w:hAnsi="Times New Roman"/>
          <w:noProof/>
          <w:color w:val="auto"/>
          <w:sz w:val="24"/>
          <w:szCs w:val="24"/>
          <w:vertAlign w:val="superscript"/>
          <w:lang w:eastAsia="en-AU"/>
        </w:rPr>
        <w:t>17</w:t>
      </w:r>
      <w:r w:rsidRPr="004717D3">
        <w:rPr>
          <w:rFonts w:ascii="Times New Roman" w:eastAsia="Times New Roman" w:hAnsi="Times New Roman"/>
          <w:color w:val="auto"/>
          <w:sz w:val="24"/>
          <w:szCs w:val="24"/>
          <w:lang w:eastAsia="en-AU"/>
        </w:rPr>
        <w:t xml:space="preserve"> the Federal Government committed new funds and called for a</w:t>
      </w:r>
      <w:r w:rsidR="00DF5347">
        <w:rPr>
          <w:rFonts w:ascii="Times New Roman" w:eastAsia="Times New Roman" w:hAnsi="Times New Roman"/>
          <w:color w:val="auto"/>
          <w:sz w:val="24"/>
          <w:szCs w:val="24"/>
          <w:lang w:eastAsia="en-AU"/>
        </w:rPr>
        <w:t>ppropriate</w:t>
      </w:r>
      <w:r w:rsidRPr="004717D3">
        <w:rPr>
          <w:rFonts w:ascii="Times New Roman" w:eastAsia="Times New Roman" w:hAnsi="Times New Roman"/>
          <w:color w:val="auto"/>
          <w:sz w:val="24"/>
          <w:szCs w:val="24"/>
          <w:lang w:eastAsia="en-AU"/>
        </w:rPr>
        <w:t xml:space="preserve"> focus on regional</w:t>
      </w:r>
      <w:r w:rsidR="007507D8">
        <w:rPr>
          <w:rFonts w:ascii="Times New Roman" w:eastAsia="Times New Roman" w:hAnsi="Times New Roman"/>
          <w:color w:val="auto"/>
          <w:sz w:val="24"/>
          <w:szCs w:val="24"/>
          <w:lang w:eastAsia="en-AU"/>
        </w:rPr>
        <w:t xml:space="preserve"> planning and</w:t>
      </w:r>
      <w:r w:rsidRPr="004717D3">
        <w:rPr>
          <w:rFonts w:ascii="Times New Roman" w:eastAsia="Times New Roman" w:hAnsi="Times New Roman"/>
          <w:color w:val="auto"/>
          <w:sz w:val="24"/>
          <w:szCs w:val="24"/>
          <w:lang w:eastAsia="en-AU"/>
        </w:rPr>
        <w:t xml:space="preserve"> implementation of mental health programs and suicide prevention, utilisation of new technologies, research, and systematic national evaluation. In addition to the challenges national decision makers face in selecting from multipl</w:t>
      </w:r>
      <w:r w:rsidR="000D6CB3">
        <w:rPr>
          <w:rFonts w:ascii="Times New Roman" w:eastAsia="Times New Roman" w:hAnsi="Times New Roman"/>
          <w:color w:val="auto"/>
          <w:sz w:val="24"/>
          <w:szCs w:val="24"/>
          <w:lang w:eastAsia="en-AU"/>
        </w:rPr>
        <w:t>e</w:t>
      </w:r>
      <w:r w:rsidRPr="004717D3">
        <w:rPr>
          <w:rFonts w:ascii="Times New Roman" w:eastAsia="Times New Roman" w:hAnsi="Times New Roman"/>
          <w:color w:val="auto"/>
          <w:sz w:val="24"/>
          <w:szCs w:val="24"/>
          <w:lang w:eastAsia="en-AU"/>
        </w:rPr>
        <w:t xml:space="preserve"> system reform options, decision makers at a regional level </w:t>
      </w:r>
      <w:r w:rsidR="00DF5347">
        <w:rPr>
          <w:rFonts w:ascii="Times New Roman" w:eastAsia="Times New Roman" w:hAnsi="Times New Roman"/>
          <w:color w:val="auto"/>
          <w:sz w:val="24"/>
          <w:szCs w:val="24"/>
          <w:lang w:eastAsia="en-AU"/>
        </w:rPr>
        <w:t xml:space="preserve">now </w:t>
      </w:r>
      <w:r w:rsidRPr="004717D3">
        <w:rPr>
          <w:rFonts w:ascii="Times New Roman" w:eastAsia="Times New Roman" w:hAnsi="Times New Roman"/>
          <w:color w:val="auto"/>
          <w:sz w:val="24"/>
          <w:szCs w:val="24"/>
          <w:lang w:eastAsia="en-AU"/>
        </w:rPr>
        <w:t>face real challenges in making appropriate commissioning decisions to deliver effective mental health programs and services to meet local needs. These challenges include the complexity of mental illness and its multisectoral determinants, workforce capacity restrictions, numerous putative intervention options, geographical variation and changing population needs over time, competing views and agendas about what works locally</w:t>
      </w:r>
      <w:r w:rsidR="00DF5347">
        <w:rPr>
          <w:rFonts w:ascii="Times New Roman" w:eastAsia="Times New Roman" w:hAnsi="Times New Roman"/>
          <w:color w:val="auto"/>
          <w:sz w:val="24"/>
          <w:szCs w:val="24"/>
          <w:lang w:eastAsia="en-AU"/>
        </w:rPr>
        <w:t xml:space="preserve"> and what should be done</w:t>
      </w:r>
      <w:r w:rsidRPr="004717D3">
        <w:rPr>
          <w:rFonts w:ascii="Times New Roman" w:eastAsia="Times New Roman" w:hAnsi="Times New Roman"/>
          <w:color w:val="auto"/>
          <w:sz w:val="24"/>
          <w:szCs w:val="24"/>
          <w:lang w:eastAsia="en-AU"/>
        </w:rPr>
        <w:t xml:space="preserve">, and the timeliness of data. In mental health and across public health more broadly, these sorts of challenges have resulted in a move towards implementation of ‘comprehensive’ strategies (invest a little bit in everything deemed likely to be effective), based on the rationale that if more evidence-based interventions and services are </w:t>
      </w:r>
      <w:r w:rsidRPr="004717D3">
        <w:rPr>
          <w:rFonts w:ascii="Times New Roman" w:eastAsia="Times New Roman" w:hAnsi="Times New Roman"/>
          <w:color w:val="auto"/>
          <w:sz w:val="24"/>
          <w:szCs w:val="24"/>
          <w:lang w:eastAsia="en-AU"/>
        </w:rPr>
        <w:lastRenderedPageBreak/>
        <w:t>implemented, then the impact is likely to be greater.</w:t>
      </w:r>
      <w:r w:rsidR="00C25174" w:rsidRPr="00C25174">
        <w:rPr>
          <w:rFonts w:ascii="Times New Roman" w:eastAsia="Times New Roman" w:hAnsi="Times New Roman"/>
          <w:noProof/>
          <w:color w:val="auto"/>
          <w:sz w:val="24"/>
          <w:szCs w:val="24"/>
          <w:vertAlign w:val="superscript"/>
          <w:lang w:eastAsia="en-AU"/>
        </w:rPr>
        <w:t>13</w:t>
      </w:r>
      <w:r w:rsidRPr="004717D3">
        <w:rPr>
          <w:rFonts w:ascii="Times New Roman" w:eastAsia="Times New Roman" w:hAnsi="Times New Roman"/>
          <w:color w:val="auto"/>
          <w:sz w:val="24"/>
          <w:szCs w:val="24"/>
          <w:lang w:eastAsia="en-AU"/>
        </w:rPr>
        <w:t xml:space="preserve"> However, such ‘comprehensive’ strategies often lack focus, result in service systems that are</w:t>
      </w:r>
      <w:r w:rsidR="000D6CB3">
        <w:rPr>
          <w:rFonts w:ascii="Times New Roman" w:eastAsia="Times New Roman" w:hAnsi="Times New Roman"/>
          <w:color w:val="auto"/>
          <w:sz w:val="24"/>
          <w:szCs w:val="24"/>
          <w:lang w:eastAsia="en-AU"/>
        </w:rPr>
        <w:t xml:space="preserve"> crowded and</w:t>
      </w:r>
      <w:r w:rsidRPr="004717D3">
        <w:rPr>
          <w:rFonts w:ascii="Times New Roman" w:eastAsia="Times New Roman" w:hAnsi="Times New Roman"/>
          <w:color w:val="auto"/>
          <w:sz w:val="24"/>
          <w:szCs w:val="24"/>
          <w:lang w:eastAsia="en-AU"/>
        </w:rPr>
        <w:t xml:space="preserve"> difficult to navigate, or lack sufficient actual investment in time, resources and capacity to implement in specific geographic and socio-economic contexts. Consequently, ‘comprehensive’ approaches may undermine potential effectiveness by spreading </w:t>
      </w:r>
      <w:r w:rsidR="000E3934">
        <w:rPr>
          <w:rFonts w:ascii="Times New Roman" w:eastAsia="Times New Roman" w:hAnsi="Times New Roman"/>
          <w:color w:val="auto"/>
          <w:sz w:val="24"/>
          <w:szCs w:val="24"/>
          <w:lang w:eastAsia="en-AU"/>
        </w:rPr>
        <w:t>scarce</w:t>
      </w:r>
      <w:r w:rsidRPr="004717D3">
        <w:rPr>
          <w:rFonts w:ascii="Times New Roman" w:eastAsia="Times New Roman" w:hAnsi="Times New Roman"/>
          <w:color w:val="auto"/>
          <w:sz w:val="24"/>
          <w:szCs w:val="24"/>
          <w:lang w:eastAsia="en-AU"/>
        </w:rPr>
        <w:t xml:space="preserve"> resources too broadly over a range of poorly targeted programs and services.</w:t>
      </w:r>
      <w:r w:rsidR="00C25174" w:rsidRPr="00C25174">
        <w:rPr>
          <w:rFonts w:ascii="Times New Roman" w:eastAsia="Times New Roman" w:hAnsi="Times New Roman"/>
          <w:noProof/>
          <w:color w:val="auto"/>
          <w:sz w:val="24"/>
          <w:szCs w:val="24"/>
          <w:vertAlign w:val="superscript"/>
          <w:lang w:eastAsia="en-AU"/>
        </w:rPr>
        <w:t>13</w:t>
      </w:r>
    </w:p>
    <w:p w14:paraId="7D232FDB" w14:textId="62B5104C" w:rsidR="004717D3" w:rsidRDefault="004717D3" w:rsidP="00871B03">
      <w:pPr>
        <w:spacing w:after="240"/>
        <w:jc w:val="both"/>
        <w:rPr>
          <w:rFonts w:ascii="Times New Roman" w:eastAsia="Times New Roman" w:hAnsi="Times New Roman"/>
          <w:color w:val="auto"/>
          <w:sz w:val="24"/>
          <w:szCs w:val="24"/>
          <w:lang w:eastAsia="en-AU"/>
        </w:rPr>
      </w:pPr>
      <w:r w:rsidRPr="004717D3">
        <w:rPr>
          <w:rFonts w:ascii="Times New Roman" w:eastAsia="Times New Roman" w:hAnsi="Times New Roman" w:cs="Calibri"/>
          <w:b/>
          <w:bCs/>
          <w:color w:val="auto"/>
          <w:sz w:val="24"/>
          <w:szCs w:val="24"/>
          <w:lang w:eastAsia="en-AU"/>
        </w:rPr>
        <w:t xml:space="preserve">Limitations of traditional analytic tools to support decision making: </w:t>
      </w:r>
      <w:r w:rsidRPr="004717D3">
        <w:rPr>
          <w:rFonts w:ascii="Times New Roman" w:eastAsia="Times New Roman" w:hAnsi="Times New Roman" w:cs="Calibri"/>
          <w:color w:val="auto"/>
          <w:sz w:val="24"/>
          <w:szCs w:val="24"/>
          <w:lang w:eastAsia="en-AU"/>
        </w:rPr>
        <w:t>Traditional analytic tools for prioritising interventions and their targets have important limitations when applied to complex problems such as mental illness and suicidal behaviour. First, current methods determine the comparative burden each risk factor contributes in a given population, and the proportion of that condition that could be averted by targeting high-burden risk factors.</w:t>
      </w:r>
      <w:r w:rsidR="00C25174" w:rsidRPr="00C25174">
        <w:rPr>
          <w:rFonts w:ascii="Times New Roman" w:eastAsia="Times New Roman" w:hAnsi="Times New Roman" w:cs="Calibri"/>
          <w:noProof/>
          <w:color w:val="auto"/>
          <w:sz w:val="24"/>
          <w:szCs w:val="24"/>
          <w:vertAlign w:val="superscript"/>
          <w:lang w:eastAsia="en-AU"/>
        </w:rPr>
        <w:t>18</w:t>
      </w:r>
      <w:r w:rsidRPr="004717D3">
        <w:rPr>
          <w:rFonts w:ascii="Times New Roman" w:eastAsia="Times New Roman" w:hAnsi="Times New Roman" w:cs="Calibri"/>
          <w:color w:val="auto"/>
          <w:sz w:val="24"/>
          <w:szCs w:val="24"/>
          <w:lang w:eastAsia="en-AU"/>
        </w:rPr>
        <w:t xml:space="preserve"> The assumptions underpinning these estimates are that </w:t>
      </w:r>
      <w:r w:rsidR="005263FE">
        <w:rPr>
          <w:rFonts w:ascii="Times New Roman" w:eastAsia="Times New Roman" w:hAnsi="Times New Roman" w:cs="Calibri"/>
          <w:color w:val="auto"/>
          <w:sz w:val="24"/>
          <w:szCs w:val="24"/>
          <w:lang w:eastAsia="en-AU"/>
        </w:rPr>
        <w:t>risk factors</w:t>
      </w:r>
      <w:r w:rsidRPr="004717D3">
        <w:rPr>
          <w:rFonts w:ascii="Times New Roman" w:eastAsia="Times New Roman" w:hAnsi="Times New Roman" w:cs="Calibri"/>
          <w:color w:val="auto"/>
          <w:sz w:val="24"/>
          <w:szCs w:val="24"/>
          <w:lang w:eastAsia="en-AU"/>
        </w:rPr>
        <w:t xml:space="preserve"> are independent, and relationships between </w:t>
      </w:r>
      <w:r w:rsidR="005263FE">
        <w:rPr>
          <w:rFonts w:ascii="Times New Roman" w:eastAsia="Times New Roman" w:hAnsi="Times New Roman" w:cs="Calibri"/>
          <w:color w:val="auto"/>
          <w:sz w:val="24"/>
          <w:szCs w:val="24"/>
          <w:lang w:eastAsia="en-AU"/>
        </w:rPr>
        <w:t>risk factors</w:t>
      </w:r>
      <w:r w:rsidRPr="004717D3">
        <w:rPr>
          <w:rFonts w:ascii="Times New Roman" w:eastAsia="Times New Roman" w:hAnsi="Times New Roman" w:cs="Calibri"/>
          <w:color w:val="auto"/>
          <w:sz w:val="24"/>
          <w:szCs w:val="24"/>
          <w:lang w:eastAsia="en-AU"/>
        </w:rPr>
        <w:t xml:space="preserve"> and outcomes are unidirectional, linear, and constant through time. However, complex problems are characterised by interaction</w:t>
      </w:r>
      <w:r w:rsidR="00883643">
        <w:rPr>
          <w:rFonts w:ascii="Times New Roman" w:eastAsia="Times New Roman" w:hAnsi="Times New Roman" w:cs="Calibri"/>
          <w:color w:val="auto"/>
          <w:sz w:val="24"/>
          <w:szCs w:val="24"/>
          <w:lang w:eastAsia="en-AU"/>
        </w:rPr>
        <w:t xml:space="preserve"> of risk factors,</w:t>
      </w:r>
      <w:r w:rsidRPr="004717D3">
        <w:rPr>
          <w:rFonts w:ascii="Times New Roman" w:eastAsia="Times New Roman" w:hAnsi="Times New Roman" w:cs="Calibri"/>
          <w:color w:val="auto"/>
          <w:sz w:val="24"/>
          <w:szCs w:val="24"/>
          <w:lang w:eastAsia="en-AU"/>
        </w:rPr>
        <w:t xml:space="preserve"> feedback</w:t>
      </w:r>
      <w:r w:rsidR="00883643">
        <w:rPr>
          <w:rFonts w:ascii="Times New Roman" w:eastAsia="Times New Roman" w:hAnsi="Times New Roman" w:cs="Calibri"/>
          <w:color w:val="auto"/>
          <w:sz w:val="24"/>
          <w:szCs w:val="24"/>
          <w:lang w:eastAsia="en-AU"/>
        </w:rPr>
        <w:t xml:space="preserve"> loops</w:t>
      </w:r>
      <w:r w:rsidRPr="004717D3">
        <w:rPr>
          <w:rFonts w:ascii="Times New Roman" w:eastAsia="Times New Roman" w:hAnsi="Times New Roman" w:cs="Calibri"/>
          <w:color w:val="auto"/>
          <w:sz w:val="24"/>
          <w:szCs w:val="24"/>
          <w:lang w:eastAsia="en-AU"/>
        </w:rPr>
        <w:t xml:space="preserve"> (</w:t>
      </w:r>
      <w:r w:rsidR="00883643">
        <w:rPr>
          <w:rFonts w:ascii="Times New Roman" w:eastAsia="Times New Roman" w:hAnsi="Times New Roman" w:cs="Calibri"/>
          <w:color w:val="auto"/>
          <w:sz w:val="24"/>
          <w:szCs w:val="24"/>
          <w:lang w:eastAsia="en-AU"/>
        </w:rPr>
        <w:t>for example, unemployment contributes to depression and depression can prevent gainful employment)</w:t>
      </w:r>
      <w:r w:rsidRPr="004717D3">
        <w:rPr>
          <w:rFonts w:ascii="Times New Roman" w:eastAsia="Times New Roman" w:hAnsi="Times New Roman" w:cs="Calibri"/>
          <w:color w:val="auto"/>
          <w:sz w:val="24"/>
          <w:szCs w:val="24"/>
          <w:lang w:eastAsia="en-AU"/>
        </w:rPr>
        <w:t xml:space="preserve">, thresholds (or breaking points), and changing behaviour over time, all of which violate </w:t>
      </w:r>
      <w:r w:rsidR="005263FE">
        <w:rPr>
          <w:rFonts w:ascii="Times New Roman" w:eastAsia="Times New Roman" w:hAnsi="Times New Roman" w:cs="Calibri"/>
          <w:color w:val="auto"/>
          <w:sz w:val="24"/>
          <w:szCs w:val="24"/>
          <w:lang w:eastAsia="en-AU"/>
        </w:rPr>
        <w:t>the rules for appropriate application of traditional analytic methods</w:t>
      </w:r>
      <w:r w:rsidRPr="004717D3">
        <w:rPr>
          <w:rFonts w:ascii="Times New Roman" w:eastAsia="Times New Roman" w:hAnsi="Times New Roman" w:cs="Calibri"/>
          <w:color w:val="auto"/>
          <w:sz w:val="24"/>
          <w:szCs w:val="24"/>
          <w:lang w:eastAsia="en-AU"/>
        </w:rPr>
        <w:t>.</w:t>
      </w:r>
      <w:r w:rsidR="00C25174" w:rsidRPr="00C25174">
        <w:rPr>
          <w:rFonts w:ascii="Times New Roman" w:eastAsia="Times New Roman" w:hAnsi="Times New Roman" w:cs="Calibri"/>
          <w:noProof/>
          <w:color w:val="auto"/>
          <w:sz w:val="24"/>
          <w:szCs w:val="24"/>
          <w:vertAlign w:val="superscript"/>
          <w:lang w:eastAsia="en-AU"/>
        </w:rPr>
        <w:t>19</w:t>
      </w:r>
      <w:r w:rsidRPr="004717D3">
        <w:rPr>
          <w:rFonts w:ascii="Times New Roman" w:eastAsia="Times New Roman" w:hAnsi="Times New Roman" w:cs="Calibri"/>
          <w:color w:val="auto"/>
          <w:sz w:val="24"/>
          <w:szCs w:val="24"/>
          <w:lang w:eastAsia="en-AU"/>
        </w:rPr>
        <w:t xml:space="preserve">  Second, traditional decision analytic tools which seek to prioritise interventions on the basis of their comparative costs, benefits, or return on investment, also have significant limitations for informing policy and practice decision</w:t>
      </w:r>
      <w:r w:rsidR="00D01FD9">
        <w:rPr>
          <w:rFonts w:ascii="Times New Roman" w:eastAsia="Times New Roman" w:hAnsi="Times New Roman" w:cs="Calibri"/>
          <w:color w:val="auto"/>
          <w:sz w:val="24"/>
          <w:szCs w:val="24"/>
          <w:lang w:eastAsia="en-AU"/>
        </w:rPr>
        <w:t>s</w:t>
      </w:r>
      <w:r w:rsidRPr="004717D3">
        <w:rPr>
          <w:rFonts w:ascii="Times New Roman" w:eastAsia="Times New Roman" w:hAnsi="Times New Roman" w:cs="Calibri"/>
          <w:color w:val="auto"/>
          <w:sz w:val="24"/>
          <w:szCs w:val="24"/>
          <w:lang w:eastAsia="en-AU"/>
        </w:rPr>
        <w:t xml:space="preserve"> for complex problems. These tools do not adequately </w:t>
      </w:r>
      <w:bookmarkStart w:id="4" w:name="_Hlk534197457"/>
      <w:r w:rsidRPr="004717D3">
        <w:rPr>
          <w:rFonts w:ascii="Times New Roman" w:eastAsia="Times New Roman" w:hAnsi="Times New Roman" w:cs="Calibri"/>
          <w:color w:val="auto"/>
          <w:sz w:val="24"/>
          <w:szCs w:val="24"/>
          <w:lang w:eastAsia="en-AU"/>
        </w:rPr>
        <w:t>account for population dynamics, behavioural dynamics, service or workforce dynamics, the variation in the intervention impacts over time and the non-additive effects of combining interventions.</w:t>
      </w:r>
      <w:r w:rsidR="00C25174" w:rsidRPr="00C25174">
        <w:rPr>
          <w:rFonts w:ascii="Times New Roman" w:eastAsia="Times New Roman" w:hAnsi="Times New Roman" w:cs="Calibri"/>
          <w:noProof/>
          <w:color w:val="auto"/>
          <w:sz w:val="24"/>
          <w:szCs w:val="24"/>
          <w:vertAlign w:val="superscript"/>
          <w:lang w:eastAsia="en-AU"/>
        </w:rPr>
        <w:t>20</w:t>
      </w:r>
      <w:r w:rsidRPr="004717D3">
        <w:rPr>
          <w:rFonts w:ascii="Times New Roman" w:eastAsia="Times New Roman" w:hAnsi="Times New Roman" w:cs="Calibri"/>
          <w:color w:val="auto"/>
          <w:sz w:val="24"/>
          <w:szCs w:val="24"/>
          <w:lang w:eastAsia="en-AU"/>
        </w:rPr>
        <w:t xml:space="preserve"> These limitations make them ill-suited for informing decision making to address complex public health problems.</w:t>
      </w:r>
      <w:r w:rsidRPr="004717D3">
        <w:rPr>
          <w:rFonts w:ascii="Times New Roman" w:eastAsia="Times New Roman" w:hAnsi="Times New Roman"/>
          <w:color w:val="auto"/>
          <w:sz w:val="24"/>
          <w:szCs w:val="24"/>
          <w:lang w:eastAsia="en-AU"/>
        </w:rPr>
        <w:t xml:space="preserve"> As a result, application of traditional methods can lead to unrealistic expectations of the potential impact of evidence-based interventions in real-world settings.</w:t>
      </w:r>
      <w:bookmarkEnd w:id="4"/>
      <w:r w:rsidR="00C25174" w:rsidRPr="00C25174">
        <w:rPr>
          <w:rFonts w:ascii="Times New Roman" w:eastAsia="Times New Roman" w:hAnsi="Times New Roman"/>
          <w:noProof/>
          <w:color w:val="auto"/>
          <w:sz w:val="24"/>
          <w:szCs w:val="24"/>
          <w:vertAlign w:val="superscript"/>
          <w:lang w:eastAsia="en-AU"/>
        </w:rPr>
        <w:t>21</w:t>
      </w:r>
      <w:r w:rsidRPr="004717D3">
        <w:rPr>
          <w:rFonts w:ascii="Times New Roman" w:eastAsia="Times New Roman" w:hAnsi="Times New Roman"/>
          <w:color w:val="auto"/>
          <w:sz w:val="24"/>
          <w:szCs w:val="24"/>
          <w:lang w:eastAsia="en-AU"/>
        </w:rPr>
        <w:t xml:space="preserve"> Therefore, </w:t>
      </w:r>
      <w:r w:rsidR="00883643">
        <w:rPr>
          <w:rFonts w:ascii="Times New Roman" w:eastAsia="Times New Roman" w:hAnsi="Times New Roman"/>
          <w:color w:val="auto"/>
          <w:sz w:val="24"/>
          <w:szCs w:val="24"/>
          <w:lang w:eastAsia="en-AU"/>
        </w:rPr>
        <w:t>we argue that</w:t>
      </w:r>
      <w:r w:rsidRPr="004717D3">
        <w:rPr>
          <w:rFonts w:ascii="Times New Roman" w:eastAsia="Times New Roman" w:hAnsi="Times New Roman"/>
          <w:color w:val="auto"/>
          <w:sz w:val="24"/>
          <w:szCs w:val="24"/>
          <w:lang w:eastAsia="en-AU"/>
        </w:rPr>
        <w:t xml:space="preserve"> the most notable deficits that account for a lack of impact </w:t>
      </w:r>
      <w:r w:rsidR="00883643">
        <w:rPr>
          <w:rFonts w:ascii="Times New Roman" w:eastAsia="Times New Roman" w:hAnsi="Times New Roman"/>
          <w:color w:val="auto"/>
          <w:sz w:val="24"/>
          <w:szCs w:val="24"/>
          <w:lang w:eastAsia="en-AU"/>
        </w:rPr>
        <w:t xml:space="preserve">of mental health system reform and investments over past decades </w:t>
      </w:r>
      <w:r w:rsidRPr="004717D3">
        <w:rPr>
          <w:rFonts w:ascii="Times New Roman" w:eastAsia="Times New Roman" w:hAnsi="Times New Roman"/>
          <w:color w:val="auto"/>
          <w:sz w:val="24"/>
          <w:szCs w:val="24"/>
          <w:lang w:eastAsia="en-AU"/>
        </w:rPr>
        <w:t xml:space="preserve">on mental health outcomes are the lack of an appropriate predictive planning framework and infrastructure to guide </w:t>
      </w:r>
      <w:r w:rsidR="00C96EAC">
        <w:rPr>
          <w:rFonts w:ascii="Times New Roman" w:eastAsia="Times New Roman" w:hAnsi="Times New Roman"/>
          <w:color w:val="auto"/>
          <w:sz w:val="24"/>
          <w:szCs w:val="24"/>
          <w:lang w:eastAsia="en-AU"/>
        </w:rPr>
        <w:t xml:space="preserve">and coordinate </w:t>
      </w:r>
      <w:r w:rsidRPr="004717D3">
        <w:rPr>
          <w:rFonts w:ascii="Times New Roman" w:eastAsia="Times New Roman" w:hAnsi="Times New Roman"/>
          <w:color w:val="auto"/>
          <w:sz w:val="24"/>
          <w:szCs w:val="24"/>
          <w:lang w:eastAsia="en-AU"/>
        </w:rPr>
        <w:t>national and regional investments</w:t>
      </w:r>
      <w:r w:rsidR="00C96EAC">
        <w:rPr>
          <w:rFonts w:ascii="Times New Roman" w:eastAsia="Times New Roman" w:hAnsi="Times New Roman"/>
          <w:color w:val="auto"/>
          <w:sz w:val="24"/>
          <w:szCs w:val="24"/>
          <w:lang w:eastAsia="en-AU"/>
        </w:rPr>
        <w:t xml:space="preserve"> to ensure that mental health resources are put to best use.</w:t>
      </w:r>
    </w:p>
    <w:p w14:paraId="49EFEAC1" w14:textId="77777777" w:rsidR="00871B03" w:rsidRDefault="000D6CB3" w:rsidP="00A54203">
      <w:pPr>
        <w:jc w:val="both"/>
        <w:rPr>
          <w:rFonts w:ascii="Times New Roman" w:eastAsia="Times New Roman" w:hAnsi="Times New Roman" w:cs="Calibri"/>
          <w:b/>
          <w:color w:val="auto"/>
          <w:sz w:val="24"/>
          <w:szCs w:val="24"/>
          <w:lang w:eastAsia="en-AU"/>
        </w:rPr>
      </w:pPr>
      <w:r w:rsidRPr="00871B03">
        <w:rPr>
          <w:rFonts w:ascii="Times New Roman" w:eastAsia="Times New Roman" w:hAnsi="Times New Roman" w:cs="Calibri"/>
          <w:b/>
          <w:color w:val="auto"/>
          <w:sz w:val="28"/>
          <w:szCs w:val="28"/>
          <w:u w:val="single"/>
          <w:lang w:eastAsia="en-AU"/>
        </w:rPr>
        <w:t xml:space="preserve">An alternative </w:t>
      </w:r>
      <w:r w:rsidR="004717D3" w:rsidRPr="00871B03">
        <w:rPr>
          <w:rFonts w:ascii="Times New Roman" w:eastAsia="Times New Roman" w:hAnsi="Times New Roman" w:cs="Calibri"/>
          <w:b/>
          <w:color w:val="auto"/>
          <w:sz w:val="28"/>
          <w:szCs w:val="28"/>
          <w:u w:val="single"/>
          <w:lang w:eastAsia="en-AU"/>
        </w:rPr>
        <w:t>approach</w:t>
      </w:r>
      <w:r w:rsidR="00871B03" w:rsidRPr="00871B03">
        <w:rPr>
          <w:rFonts w:ascii="Times New Roman" w:eastAsia="Times New Roman" w:hAnsi="Times New Roman" w:cs="Calibri"/>
          <w:b/>
          <w:color w:val="auto"/>
          <w:sz w:val="28"/>
          <w:szCs w:val="28"/>
          <w:u w:val="single"/>
          <w:lang w:eastAsia="en-AU"/>
        </w:rPr>
        <w:t>:</w:t>
      </w:r>
      <w:r w:rsidR="00871B03">
        <w:rPr>
          <w:rFonts w:ascii="Times New Roman" w:eastAsia="Times New Roman" w:hAnsi="Times New Roman" w:cs="Calibri"/>
          <w:b/>
          <w:color w:val="auto"/>
          <w:sz w:val="24"/>
          <w:szCs w:val="24"/>
          <w:u w:val="single"/>
          <w:lang w:eastAsia="en-AU"/>
        </w:rPr>
        <w:t xml:space="preserve"> </w:t>
      </w:r>
      <w:r w:rsidR="00871B03" w:rsidRPr="00871B03">
        <w:rPr>
          <w:rFonts w:ascii="Times New Roman" w:eastAsia="Times New Roman" w:hAnsi="Times New Roman" w:cs="Calibri"/>
          <w:b/>
          <w:color w:val="auto"/>
          <w:sz w:val="24"/>
          <w:szCs w:val="24"/>
          <w:lang w:eastAsia="en-AU"/>
        </w:rPr>
        <w:t>What can we learn from other sectors</w:t>
      </w:r>
      <w:r w:rsidR="004717D3" w:rsidRPr="00871B03">
        <w:rPr>
          <w:rFonts w:ascii="Times New Roman" w:eastAsia="Times New Roman" w:hAnsi="Times New Roman" w:cs="Calibri"/>
          <w:b/>
          <w:color w:val="auto"/>
          <w:sz w:val="24"/>
          <w:szCs w:val="24"/>
          <w:lang w:eastAsia="en-AU"/>
        </w:rPr>
        <w:t xml:space="preserve"> to guide </w:t>
      </w:r>
      <w:r w:rsidRPr="00871B03">
        <w:rPr>
          <w:rFonts w:ascii="Times New Roman" w:eastAsia="Times New Roman" w:hAnsi="Times New Roman" w:cs="Calibri"/>
          <w:b/>
          <w:color w:val="auto"/>
          <w:sz w:val="24"/>
          <w:szCs w:val="24"/>
          <w:lang w:eastAsia="en-AU"/>
        </w:rPr>
        <w:t xml:space="preserve">mental health system reform, </w:t>
      </w:r>
      <w:r w:rsidR="004717D3" w:rsidRPr="00871B03">
        <w:rPr>
          <w:rFonts w:ascii="Times New Roman" w:eastAsia="Times New Roman" w:hAnsi="Times New Roman" w:cs="Calibri"/>
          <w:b/>
          <w:color w:val="auto"/>
          <w:sz w:val="24"/>
          <w:szCs w:val="24"/>
          <w:lang w:eastAsia="en-AU"/>
        </w:rPr>
        <w:t>investment decisions and service planning</w:t>
      </w:r>
      <w:r w:rsidR="00871B03">
        <w:rPr>
          <w:rFonts w:ascii="Times New Roman" w:eastAsia="Times New Roman" w:hAnsi="Times New Roman" w:cs="Calibri"/>
          <w:b/>
          <w:color w:val="auto"/>
          <w:sz w:val="24"/>
          <w:szCs w:val="24"/>
          <w:lang w:eastAsia="en-AU"/>
        </w:rPr>
        <w:t>?</w:t>
      </w:r>
      <w:r w:rsidR="004717D3" w:rsidRPr="004717D3">
        <w:rPr>
          <w:rFonts w:ascii="Times New Roman" w:eastAsia="Times New Roman" w:hAnsi="Times New Roman" w:cs="Calibri"/>
          <w:b/>
          <w:color w:val="auto"/>
          <w:sz w:val="24"/>
          <w:szCs w:val="24"/>
          <w:lang w:eastAsia="en-AU"/>
        </w:rPr>
        <w:t xml:space="preserve"> </w:t>
      </w:r>
    </w:p>
    <w:p w14:paraId="140DD43E" w14:textId="74F6AB96" w:rsidR="00D11E07" w:rsidRDefault="004717D3" w:rsidP="00D11E07">
      <w:pPr>
        <w:spacing w:after="160"/>
        <w:jc w:val="both"/>
        <w:rPr>
          <w:rFonts w:ascii="Times New Roman" w:eastAsia="Times New Roman" w:hAnsi="Times New Roman"/>
          <w:color w:val="auto"/>
          <w:sz w:val="24"/>
          <w:szCs w:val="24"/>
          <w:lang w:eastAsia="en-AU"/>
        </w:rPr>
      </w:pPr>
      <w:r w:rsidRPr="004717D3">
        <w:rPr>
          <w:rFonts w:ascii="Times New Roman" w:eastAsia="Times New Roman" w:hAnsi="Times New Roman"/>
          <w:color w:val="auto"/>
          <w:sz w:val="24"/>
          <w:szCs w:val="24"/>
          <w:lang w:eastAsia="en-AU"/>
        </w:rPr>
        <w:t>Prior to making significant investments or reforms many sectors outside health make use of dynamic systems modelling and simulation</w:t>
      </w:r>
      <w:r w:rsidR="00DD032C">
        <w:rPr>
          <w:rFonts w:ascii="Times New Roman" w:eastAsia="Times New Roman" w:hAnsi="Times New Roman"/>
          <w:color w:val="auto"/>
          <w:sz w:val="24"/>
          <w:szCs w:val="24"/>
          <w:lang w:eastAsia="en-AU"/>
        </w:rPr>
        <w:t xml:space="preserve"> (computer simulation</w:t>
      </w:r>
      <w:r w:rsidR="00F72C77">
        <w:rPr>
          <w:rFonts w:ascii="Times New Roman" w:eastAsia="Times New Roman" w:hAnsi="Times New Roman"/>
          <w:color w:val="auto"/>
          <w:sz w:val="24"/>
          <w:szCs w:val="24"/>
          <w:lang w:eastAsia="en-AU"/>
        </w:rPr>
        <w:t>)</w:t>
      </w:r>
      <w:r w:rsidRPr="004717D3">
        <w:rPr>
          <w:rFonts w:ascii="Times New Roman" w:eastAsia="Times New Roman" w:hAnsi="Times New Roman"/>
          <w:color w:val="auto"/>
          <w:sz w:val="24"/>
          <w:szCs w:val="24"/>
          <w:lang w:eastAsia="en-AU"/>
        </w:rPr>
        <w:t xml:space="preserve"> to forecast the likely impact of the investment and determine the viability of alternative strategies before implementing them in the real world. For example, </w:t>
      </w:r>
      <w:r w:rsidR="000D6CB3">
        <w:rPr>
          <w:rFonts w:ascii="Times New Roman" w:eastAsia="Times New Roman" w:hAnsi="Times New Roman"/>
          <w:color w:val="auto"/>
          <w:sz w:val="24"/>
          <w:szCs w:val="24"/>
          <w:lang w:eastAsia="en-AU"/>
        </w:rPr>
        <w:t>dynamic systems models</w:t>
      </w:r>
      <w:r w:rsidRPr="004717D3">
        <w:rPr>
          <w:rFonts w:ascii="Times New Roman" w:eastAsia="Times New Roman" w:hAnsi="Times New Roman"/>
          <w:color w:val="auto"/>
          <w:sz w:val="24"/>
          <w:szCs w:val="24"/>
          <w:lang w:eastAsia="en-AU"/>
        </w:rPr>
        <w:t xml:space="preserve"> have </w:t>
      </w:r>
      <w:r w:rsidRPr="004717D3">
        <w:rPr>
          <w:rFonts w:ascii="Times New Roman" w:eastAsia="Times New Roman" w:hAnsi="Times New Roman" w:cs="Calibri"/>
          <w:color w:val="auto"/>
          <w:sz w:val="24"/>
          <w:szCs w:val="24"/>
          <w:lang w:eastAsia="en-AU"/>
        </w:rPr>
        <w:t xml:space="preserve">long been </w:t>
      </w:r>
      <w:r w:rsidR="000D6CB3">
        <w:rPr>
          <w:rFonts w:ascii="Times New Roman" w:eastAsia="Times New Roman" w:hAnsi="Times New Roman" w:cs="Calibri"/>
          <w:color w:val="auto"/>
          <w:sz w:val="24"/>
          <w:szCs w:val="24"/>
          <w:lang w:eastAsia="en-AU"/>
        </w:rPr>
        <w:t xml:space="preserve">successfully </w:t>
      </w:r>
      <w:r w:rsidRPr="004717D3">
        <w:rPr>
          <w:rFonts w:ascii="Times New Roman" w:eastAsia="Times New Roman" w:hAnsi="Times New Roman" w:cs="Calibri"/>
          <w:color w:val="auto"/>
          <w:sz w:val="24"/>
          <w:szCs w:val="24"/>
          <w:lang w:eastAsia="en-AU"/>
        </w:rPr>
        <w:t>used in engineering, defence, economics, ecology and business to simulate and help solve complex problems, optimise system arrangements and resource management, to improve efficiency and public safety, and to optimise the use of limited resources.</w:t>
      </w:r>
      <w:r w:rsidR="00C25174" w:rsidRPr="00C25174">
        <w:rPr>
          <w:rFonts w:ascii="Times New Roman" w:eastAsia="Times New Roman" w:hAnsi="Times New Roman" w:cs="Calibri"/>
          <w:noProof/>
          <w:color w:val="auto"/>
          <w:sz w:val="24"/>
          <w:szCs w:val="24"/>
          <w:vertAlign w:val="superscript"/>
          <w:lang w:eastAsia="en-AU"/>
        </w:rPr>
        <w:t>22</w:t>
      </w:r>
      <w:r w:rsidRPr="004717D3">
        <w:rPr>
          <w:rFonts w:ascii="Times New Roman" w:eastAsia="Times New Roman" w:hAnsi="Times New Roman" w:cs="Calibri"/>
          <w:color w:val="auto"/>
          <w:sz w:val="24"/>
          <w:szCs w:val="24"/>
          <w:lang w:eastAsia="en-AU"/>
        </w:rPr>
        <w:t xml:space="preserve"> </w:t>
      </w:r>
      <w:r w:rsidR="00D11E07">
        <w:rPr>
          <w:rFonts w:ascii="Times New Roman" w:eastAsia="Times New Roman" w:hAnsi="Times New Roman"/>
          <w:color w:val="auto"/>
          <w:sz w:val="24"/>
          <w:szCs w:val="24"/>
          <w:lang w:val="en-US" w:eastAsia="en-AU"/>
        </w:rPr>
        <w:t>Additionally, d</w:t>
      </w:r>
      <w:r w:rsidR="00BE5095" w:rsidRPr="004717D3">
        <w:rPr>
          <w:rFonts w:ascii="Times New Roman" w:eastAsia="Times New Roman" w:hAnsi="Times New Roman"/>
          <w:color w:val="auto"/>
          <w:sz w:val="24"/>
          <w:szCs w:val="24"/>
          <w:lang w:val="en-US" w:eastAsia="en-AU"/>
        </w:rPr>
        <w:t>ynamic modelling and simulation ha</w:t>
      </w:r>
      <w:r w:rsidR="00BE5095">
        <w:rPr>
          <w:rFonts w:ascii="Times New Roman" w:eastAsia="Times New Roman" w:hAnsi="Times New Roman"/>
          <w:color w:val="auto"/>
          <w:sz w:val="24"/>
          <w:szCs w:val="24"/>
          <w:lang w:val="en-US" w:eastAsia="en-AU"/>
        </w:rPr>
        <w:t>ve</w:t>
      </w:r>
      <w:r w:rsidR="00BE5095" w:rsidRPr="004717D3">
        <w:rPr>
          <w:rFonts w:ascii="Times New Roman" w:eastAsia="Times New Roman" w:hAnsi="Times New Roman"/>
          <w:color w:val="auto"/>
          <w:sz w:val="24"/>
          <w:szCs w:val="24"/>
          <w:lang w:val="en-US" w:eastAsia="en-AU"/>
        </w:rPr>
        <w:t xml:space="preserve"> been instrumental in other sectors in contributing to scientific and industrial advances. For example, complex technological exploits such as space and planetary exploration may not have been achieved without </w:t>
      </w:r>
      <w:r w:rsidR="00F72C77">
        <w:rPr>
          <w:rFonts w:ascii="Times New Roman" w:eastAsia="Times New Roman" w:hAnsi="Times New Roman"/>
          <w:color w:val="auto"/>
          <w:sz w:val="24"/>
          <w:szCs w:val="24"/>
          <w:lang w:val="en-US" w:eastAsia="en-AU"/>
        </w:rPr>
        <w:t>the use of computer simulation</w:t>
      </w:r>
      <w:r w:rsidR="00BE5095" w:rsidRPr="004717D3">
        <w:rPr>
          <w:rFonts w:ascii="Times New Roman" w:eastAsia="Times New Roman" w:hAnsi="Times New Roman"/>
          <w:color w:val="auto"/>
          <w:sz w:val="24"/>
          <w:szCs w:val="24"/>
          <w:lang w:val="en-US" w:eastAsia="en-AU"/>
        </w:rPr>
        <w:t>.</w:t>
      </w:r>
      <w:r w:rsidR="00C25174" w:rsidRPr="00C25174">
        <w:rPr>
          <w:rFonts w:ascii="Times New Roman" w:eastAsia="Times New Roman" w:hAnsi="Times New Roman"/>
          <w:noProof/>
          <w:color w:val="auto"/>
          <w:sz w:val="24"/>
          <w:szCs w:val="24"/>
          <w:vertAlign w:val="superscript"/>
          <w:lang w:val="en-US" w:eastAsia="en-AU"/>
        </w:rPr>
        <w:t>23</w:t>
      </w:r>
      <w:r w:rsidR="00BE5095" w:rsidRPr="004717D3">
        <w:rPr>
          <w:rFonts w:ascii="Times New Roman" w:eastAsia="Times New Roman" w:hAnsi="Times New Roman"/>
          <w:color w:val="auto"/>
          <w:sz w:val="24"/>
          <w:szCs w:val="24"/>
          <w:lang w:val="en-US" w:eastAsia="en-AU"/>
        </w:rPr>
        <w:t xml:space="preserve"> It is difficult to estimate how many lives have been saved globally by our ability to model, simulate and forecast the path, severity and duration of significant weather events</w:t>
      </w:r>
      <w:r w:rsidR="00043748">
        <w:rPr>
          <w:rFonts w:ascii="Times New Roman" w:eastAsia="Times New Roman" w:hAnsi="Times New Roman"/>
          <w:color w:val="auto"/>
          <w:sz w:val="24"/>
          <w:szCs w:val="24"/>
          <w:lang w:val="en-US" w:eastAsia="en-AU"/>
        </w:rPr>
        <w:t>.</w:t>
      </w:r>
      <w:r w:rsidR="00C25174" w:rsidRPr="00C25174">
        <w:rPr>
          <w:rFonts w:ascii="Times New Roman" w:eastAsia="Times New Roman" w:hAnsi="Times New Roman"/>
          <w:noProof/>
          <w:color w:val="auto"/>
          <w:sz w:val="24"/>
          <w:szCs w:val="24"/>
          <w:vertAlign w:val="superscript"/>
          <w:lang w:val="en-US" w:eastAsia="en-AU"/>
        </w:rPr>
        <w:t>24</w:t>
      </w:r>
      <w:r w:rsidR="00BE5095" w:rsidRPr="004717D3">
        <w:rPr>
          <w:rFonts w:ascii="Times New Roman" w:eastAsia="Times New Roman" w:hAnsi="Times New Roman"/>
          <w:color w:val="auto"/>
          <w:sz w:val="24"/>
          <w:szCs w:val="24"/>
          <w:lang w:val="en-US" w:eastAsia="en-AU"/>
        </w:rPr>
        <w:t xml:space="preserve"> Early applications of computer simulation in these key areas have evolved over many decades to achieve increasing levels of forecast accuracy and utility for decision makers. Successful evolution</w:t>
      </w:r>
      <w:r w:rsidR="00F72C77">
        <w:rPr>
          <w:rFonts w:ascii="Times New Roman" w:eastAsia="Times New Roman" w:hAnsi="Times New Roman"/>
          <w:color w:val="auto"/>
          <w:sz w:val="24"/>
          <w:szCs w:val="24"/>
          <w:lang w:val="en-US" w:eastAsia="en-AU"/>
        </w:rPr>
        <w:t xml:space="preserve"> of these sectors</w:t>
      </w:r>
      <w:r w:rsidR="00BE5095" w:rsidRPr="004717D3">
        <w:rPr>
          <w:rFonts w:ascii="Times New Roman" w:eastAsia="Times New Roman" w:hAnsi="Times New Roman"/>
          <w:color w:val="auto"/>
          <w:sz w:val="24"/>
          <w:szCs w:val="24"/>
          <w:lang w:val="en-US" w:eastAsia="en-AU"/>
        </w:rPr>
        <w:t xml:space="preserve"> despite complexity </w:t>
      </w:r>
      <w:r w:rsidR="00F72C77">
        <w:rPr>
          <w:rFonts w:ascii="Times New Roman" w:eastAsia="Times New Roman" w:hAnsi="Times New Roman"/>
          <w:color w:val="auto"/>
          <w:sz w:val="24"/>
          <w:szCs w:val="24"/>
          <w:lang w:val="en-US" w:eastAsia="en-AU"/>
        </w:rPr>
        <w:t>occurred as a result of a</w:t>
      </w:r>
      <w:r w:rsidR="00BE5095" w:rsidRPr="004717D3">
        <w:rPr>
          <w:rFonts w:ascii="Times New Roman" w:eastAsia="Times New Roman" w:hAnsi="Times New Roman"/>
          <w:color w:val="auto"/>
          <w:sz w:val="24"/>
          <w:szCs w:val="24"/>
          <w:lang w:val="en-US" w:eastAsia="en-AU"/>
        </w:rPr>
        <w:t xml:space="preserve"> willingness to embrace a model-learn-adapt cycle and a commitment to achieving:</w:t>
      </w:r>
      <w:r w:rsidR="00C25174" w:rsidRPr="00C25174">
        <w:rPr>
          <w:rFonts w:ascii="Times New Roman" w:eastAsia="Times New Roman" w:hAnsi="Times New Roman"/>
          <w:noProof/>
          <w:color w:val="auto"/>
          <w:sz w:val="24"/>
          <w:szCs w:val="24"/>
          <w:vertAlign w:val="superscript"/>
          <w:lang w:val="en-US" w:eastAsia="en-AU"/>
        </w:rPr>
        <w:t>25</w:t>
      </w:r>
      <w:r w:rsidR="00BE5095" w:rsidRPr="004717D3">
        <w:rPr>
          <w:rFonts w:ascii="Times New Roman" w:eastAsia="Times New Roman" w:hAnsi="Times New Roman"/>
          <w:color w:val="auto"/>
          <w:sz w:val="24"/>
          <w:szCs w:val="24"/>
          <w:lang w:eastAsia="en-AU"/>
        </w:rPr>
        <w:t xml:space="preserve"> </w:t>
      </w:r>
    </w:p>
    <w:p w14:paraId="7194181A" w14:textId="77777777" w:rsidR="00D11E07" w:rsidRDefault="00D11E07" w:rsidP="00D11E07">
      <w:pPr>
        <w:pStyle w:val="ListParagraph"/>
        <w:numPr>
          <w:ilvl w:val="0"/>
          <w:numId w:val="24"/>
        </w:numPr>
        <w:spacing w:after="160"/>
        <w:jc w:val="both"/>
        <w:rPr>
          <w:rFonts w:ascii="Times New Roman" w:eastAsia="Times New Roman" w:hAnsi="Times New Roman"/>
          <w:color w:val="auto"/>
          <w:sz w:val="24"/>
          <w:szCs w:val="24"/>
          <w:lang w:val="en-US" w:eastAsia="en-AU"/>
        </w:rPr>
      </w:pPr>
      <w:r>
        <w:rPr>
          <w:rFonts w:ascii="Times New Roman" w:eastAsia="Times New Roman" w:hAnsi="Times New Roman"/>
          <w:b/>
          <w:color w:val="auto"/>
          <w:sz w:val="24"/>
          <w:szCs w:val="24"/>
          <w:lang w:val="en-US" w:eastAsia="en-AU"/>
        </w:rPr>
        <w:t xml:space="preserve"> </w:t>
      </w:r>
      <w:r w:rsidR="00BE5095" w:rsidRPr="00D11E07">
        <w:rPr>
          <w:rFonts w:ascii="Times New Roman" w:eastAsia="Times New Roman" w:hAnsi="Times New Roman"/>
          <w:b/>
          <w:color w:val="auto"/>
          <w:sz w:val="24"/>
          <w:szCs w:val="24"/>
          <w:lang w:val="en-US" w:eastAsia="en-AU"/>
        </w:rPr>
        <w:t xml:space="preserve">Technological </w:t>
      </w:r>
      <w:r w:rsidR="00BE5095" w:rsidRPr="00D11E07">
        <w:rPr>
          <w:rFonts w:ascii="Times New Roman" w:eastAsia="Times New Roman" w:hAnsi="Times New Roman"/>
          <w:color w:val="auto"/>
          <w:sz w:val="24"/>
          <w:szCs w:val="24"/>
          <w:lang w:val="en-US" w:eastAsia="en-AU"/>
        </w:rPr>
        <w:t xml:space="preserve">advances in measurement (that improve the quality of data to parameterize models); </w:t>
      </w:r>
    </w:p>
    <w:p w14:paraId="596D8585" w14:textId="77777777" w:rsidR="00D11E07" w:rsidRDefault="00D11E07" w:rsidP="00D11E07">
      <w:pPr>
        <w:pStyle w:val="ListParagraph"/>
        <w:numPr>
          <w:ilvl w:val="0"/>
          <w:numId w:val="24"/>
        </w:numPr>
        <w:spacing w:after="160"/>
        <w:jc w:val="both"/>
        <w:rPr>
          <w:rFonts w:ascii="Times New Roman" w:eastAsia="Times New Roman" w:hAnsi="Times New Roman"/>
          <w:color w:val="auto"/>
          <w:sz w:val="24"/>
          <w:szCs w:val="24"/>
          <w:lang w:val="en-US" w:eastAsia="en-AU"/>
        </w:rPr>
      </w:pPr>
      <w:r>
        <w:rPr>
          <w:rFonts w:ascii="Times New Roman" w:eastAsia="Times New Roman" w:hAnsi="Times New Roman"/>
          <w:b/>
          <w:color w:val="auto"/>
          <w:sz w:val="24"/>
          <w:szCs w:val="24"/>
          <w:lang w:val="en-US" w:eastAsia="en-AU"/>
        </w:rPr>
        <w:lastRenderedPageBreak/>
        <w:t xml:space="preserve"> </w:t>
      </w:r>
      <w:r w:rsidR="00BE5095" w:rsidRPr="00D11E07">
        <w:rPr>
          <w:rFonts w:ascii="Times New Roman" w:eastAsia="Times New Roman" w:hAnsi="Times New Roman"/>
          <w:b/>
          <w:color w:val="auto"/>
          <w:sz w:val="24"/>
          <w:szCs w:val="24"/>
          <w:lang w:val="en-US" w:eastAsia="en-AU"/>
        </w:rPr>
        <w:t>Investment</w:t>
      </w:r>
      <w:r w:rsidR="00BE5095" w:rsidRPr="00D11E07">
        <w:rPr>
          <w:rFonts w:ascii="Times New Roman" w:eastAsia="Times New Roman" w:hAnsi="Times New Roman"/>
          <w:color w:val="auto"/>
          <w:sz w:val="24"/>
          <w:szCs w:val="24"/>
          <w:lang w:val="en-US" w:eastAsia="en-AU"/>
        </w:rPr>
        <w:t xml:space="preserve"> in the workforce and infrastructure required to improve the sophistication of </w:t>
      </w:r>
      <w:r w:rsidR="00043748">
        <w:rPr>
          <w:rFonts w:ascii="Times New Roman" w:eastAsia="Times New Roman" w:hAnsi="Times New Roman"/>
          <w:color w:val="auto"/>
          <w:sz w:val="24"/>
          <w:szCs w:val="24"/>
          <w:lang w:val="en-US" w:eastAsia="en-AU"/>
        </w:rPr>
        <w:t>the forecast models</w:t>
      </w:r>
      <w:r w:rsidR="00BE5095" w:rsidRPr="00D11E07">
        <w:rPr>
          <w:rFonts w:ascii="Times New Roman" w:eastAsia="Times New Roman" w:hAnsi="Times New Roman"/>
          <w:color w:val="auto"/>
          <w:sz w:val="24"/>
          <w:szCs w:val="24"/>
          <w:lang w:val="en-US" w:eastAsia="en-AU"/>
        </w:rPr>
        <w:t xml:space="preserve"> over time; and </w:t>
      </w:r>
    </w:p>
    <w:p w14:paraId="59A824B1" w14:textId="77777777" w:rsidR="00BE5095" w:rsidRPr="00D11E07" w:rsidRDefault="00D11E07" w:rsidP="00D11E07">
      <w:pPr>
        <w:pStyle w:val="ListParagraph"/>
        <w:numPr>
          <w:ilvl w:val="0"/>
          <w:numId w:val="24"/>
        </w:numPr>
        <w:spacing w:after="160"/>
        <w:jc w:val="both"/>
        <w:rPr>
          <w:rFonts w:ascii="Times New Roman" w:eastAsia="Times New Roman" w:hAnsi="Times New Roman"/>
          <w:color w:val="auto"/>
          <w:sz w:val="24"/>
          <w:szCs w:val="24"/>
          <w:lang w:val="en-US" w:eastAsia="en-AU"/>
        </w:rPr>
      </w:pPr>
      <w:r>
        <w:rPr>
          <w:rFonts w:ascii="Times New Roman" w:eastAsia="Times New Roman" w:hAnsi="Times New Roman"/>
          <w:color w:val="auto"/>
          <w:sz w:val="24"/>
          <w:szCs w:val="24"/>
          <w:lang w:val="en-US" w:eastAsia="en-AU"/>
        </w:rPr>
        <w:t xml:space="preserve"> </w:t>
      </w:r>
      <w:r w:rsidR="00BE5095" w:rsidRPr="00D11E07">
        <w:rPr>
          <w:rFonts w:ascii="Times New Roman" w:eastAsia="Times New Roman" w:hAnsi="Times New Roman"/>
          <w:b/>
          <w:color w:val="auto"/>
          <w:sz w:val="24"/>
          <w:szCs w:val="24"/>
          <w:lang w:val="en-US" w:eastAsia="en-AU"/>
        </w:rPr>
        <w:t>Improved</w:t>
      </w:r>
      <w:r w:rsidR="00BE5095" w:rsidRPr="00D11E07">
        <w:rPr>
          <w:rFonts w:ascii="Times New Roman" w:eastAsia="Times New Roman" w:hAnsi="Times New Roman"/>
          <w:color w:val="auto"/>
          <w:sz w:val="24"/>
          <w:szCs w:val="24"/>
          <w:lang w:val="en-US" w:eastAsia="en-AU"/>
        </w:rPr>
        <w:t xml:space="preserve"> multi-dimensional data assimilation (and automated data ingestion) into </w:t>
      </w:r>
      <w:r w:rsidR="00043748">
        <w:rPr>
          <w:rFonts w:ascii="Times New Roman" w:eastAsia="Times New Roman" w:hAnsi="Times New Roman"/>
          <w:color w:val="auto"/>
          <w:sz w:val="24"/>
          <w:szCs w:val="24"/>
          <w:lang w:val="en-US" w:eastAsia="en-AU"/>
        </w:rPr>
        <w:t xml:space="preserve">dynamic systems models </w:t>
      </w:r>
      <w:r w:rsidR="00BE5095" w:rsidRPr="00D11E07">
        <w:rPr>
          <w:rFonts w:ascii="Times New Roman" w:eastAsia="Times New Roman" w:hAnsi="Times New Roman"/>
          <w:color w:val="auto"/>
          <w:sz w:val="24"/>
          <w:szCs w:val="24"/>
          <w:lang w:val="en-US" w:eastAsia="en-AU"/>
        </w:rPr>
        <w:t xml:space="preserve">to improve their predictive validity and facilitate rapid response capability. </w:t>
      </w:r>
    </w:p>
    <w:p w14:paraId="2294914A" w14:textId="46217758" w:rsidR="004717D3" w:rsidRPr="007D3ED4" w:rsidRDefault="00737EA3" w:rsidP="00A54203">
      <w:pPr>
        <w:jc w:val="both"/>
        <w:rPr>
          <w:rFonts w:ascii="Times New Roman" w:eastAsia="Times New Roman" w:hAnsi="Times New Roman"/>
          <w:color w:val="auto"/>
          <w:sz w:val="24"/>
          <w:szCs w:val="24"/>
          <w:lang w:eastAsia="en-AU"/>
        </w:rPr>
      </w:pPr>
      <w:r w:rsidRPr="004717D3">
        <w:rPr>
          <w:rFonts w:ascii="Times New Roman" w:eastAsia="Times New Roman" w:hAnsi="Times New Roman"/>
          <w:color w:val="auto"/>
          <w:sz w:val="24"/>
          <w:szCs w:val="24"/>
          <w:lang w:val="en-US" w:eastAsia="en-AU"/>
        </w:rPr>
        <w:t xml:space="preserve">While </w:t>
      </w:r>
      <w:r w:rsidR="00AF6FF0">
        <w:rPr>
          <w:rFonts w:ascii="Times New Roman" w:eastAsia="Times New Roman" w:hAnsi="Times New Roman"/>
          <w:color w:val="auto"/>
          <w:sz w:val="24"/>
          <w:szCs w:val="24"/>
          <w:lang w:val="en-US" w:eastAsia="en-AU"/>
        </w:rPr>
        <w:t>dynamic systems modelling and simulation</w:t>
      </w:r>
      <w:r w:rsidRPr="004717D3">
        <w:rPr>
          <w:rFonts w:ascii="Times New Roman" w:eastAsia="Times New Roman" w:hAnsi="Times New Roman"/>
          <w:color w:val="auto"/>
          <w:sz w:val="24"/>
          <w:szCs w:val="24"/>
          <w:lang w:val="en-US" w:eastAsia="en-AU"/>
        </w:rPr>
        <w:t xml:space="preserve"> </w:t>
      </w:r>
      <w:r w:rsidR="00F72C77">
        <w:rPr>
          <w:rFonts w:ascii="Times New Roman" w:eastAsia="Times New Roman" w:hAnsi="Times New Roman"/>
          <w:color w:val="auto"/>
          <w:sz w:val="24"/>
          <w:szCs w:val="24"/>
          <w:lang w:val="en-US" w:eastAsia="en-AU"/>
        </w:rPr>
        <w:t>has</w:t>
      </w:r>
      <w:r w:rsidRPr="004717D3">
        <w:rPr>
          <w:rFonts w:ascii="Times New Roman" w:eastAsia="Times New Roman" w:hAnsi="Times New Roman"/>
          <w:color w:val="auto"/>
          <w:sz w:val="24"/>
          <w:szCs w:val="24"/>
          <w:lang w:val="en-US" w:eastAsia="en-AU"/>
        </w:rPr>
        <w:t xml:space="preserve"> supported the control and elimination of global infectious diseases, and contributed to epidemic and bioterrorism preparedness,</w:t>
      </w:r>
      <w:r w:rsidR="00C25174" w:rsidRPr="00C25174">
        <w:rPr>
          <w:rFonts w:ascii="Times New Roman" w:eastAsia="Times New Roman" w:hAnsi="Times New Roman"/>
          <w:noProof/>
          <w:color w:val="auto"/>
          <w:sz w:val="24"/>
          <w:szCs w:val="24"/>
          <w:vertAlign w:val="superscript"/>
          <w:lang w:val="en-US" w:eastAsia="en-AU"/>
        </w:rPr>
        <w:t>26-29</w:t>
      </w:r>
      <w:r w:rsidRPr="004717D3">
        <w:rPr>
          <w:rFonts w:ascii="Times New Roman" w:eastAsia="Times New Roman" w:hAnsi="Times New Roman"/>
          <w:color w:val="auto"/>
          <w:sz w:val="24"/>
          <w:szCs w:val="24"/>
          <w:lang w:eastAsia="en-AU"/>
        </w:rPr>
        <w:t xml:space="preserve"> for the most part, health and social sectors rely on comparatively rudimentary decision analysis tools and program evaluation approaches when seeking to understand complex problems and to inform policy and planning. </w:t>
      </w:r>
      <w:r>
        <w:rPr>
          <w:rFonts w:ascii="Times New Roman" w:eastAsia="Times New Roman" w:hAnsi="Times New Roman"/>
          <w:color w:val="auto"/>
          <w:sz w:val="24"/>
          <w:szCs w:val="24"/>
          <w:lang w:eastAsia="en-AU"/>
        </w:rPr>
        <w:t xml:space="preserve">Such rudimentary tools wielded at complex problems </w:t>
      </w:r>
      <w:r w:rsidR="00B06014" w:rsidRPr="004717D3">
        <w:rPr>
          <w:rFonts w:ascii="Times New Roman" w:eastAsia="Times New Roman" w:hAnsi="Times New Roman"/>
          <w:color w:val="auto"/>
          <w:sz w:val="24"/>
          <w:szCs w:val="24"/>
          <w:lang w:eastAsia="en-AU"/>
        </w:rPr>
        <w:t xml:space="preserve">can lead to unrealistic expectations of the potential impact of interventions </w:t>
      </w:r>
      <w:r w:rsidR="00657DC0">
        <w:rPr>
          <w:rFonts w:ascii="Times New Roman" w:eastAsia="Times New Roman" w:hAnsi="Times New Roman"/>
          <w:color w:val="auto"/>
          <w:sz w:val="24"/>
          <w:szCs w:val="24"/>
          <w:lang w:eastAsia="en-AU"/>
        </w:rPr>
        <w:t>at a population level and are inadequate for informing strategic decision</w:t>
      </w:r>
      <w:r w:rsidR="00F72C77">
        <w:rPr>
          <w:rFonts w:ascii="Times New Roman" w:eastAsia="Times New Roman" w:hAnsi="Times New Roman"/>
          <w:color w:val="auto"/>
          <w:sz w:val="24"/>
          <w:szCs w:val="24"/>
          <w:lang w:eastAsia="en-AU"/>
        </w:rPr>
        <w:t>s</w:t>
      </w:r>
      <w:r w:rsidR="00657DC0">
        <w:rPr>
          <w:rFonts w:ascii="Times New Roman" w:eastAsia="Times New Roman" w:hAnsi="Times New Roman"/>
          <w:color w:val="auto"/>
          <w:sz w:val="24"/>
          <w:szCs w:val="24"/>
          <w:lang w:eastAsia="en-AU"/>
        </w:rPr>
        <w:t xml:space="preserve"> regarding the optimal combination, reach, timing and intensity of interventions</w:t>
      </w:r>
      <w:r w:rsidR="00AF6FF0">
        <w:rPr>
          <w:rFonts w:ascii="Times New Roman" w:eastAsia="Times New Roman" w:hAnsi="Times New Roman"/>
          <w:color w:val="auto"/>
          <w:sz w:val="24"/>
          <w:szCs w:val="24"/>
          <w:lang w:eastAsia="en-AU"/>
        </w:rPr>
        <w:t>.</w:t>
      </w:r>
      <w:r w:rsidR="00C25174" w:rsidRPr="00C25174">
        <w:rPr>
          <w:rFonts w:ascii="Times New Roman" w:eastAsia="Times New Roman" w:hAnsi="Times New Roman"/>
          <w:noProof/>
          <w:color w:val="auto"/>
          <w:sz w:val="24"/>
          <w:szCs w:val="24"/>
          <w:vertAlign w:val="superscript"/>
          <w:lang w:eastAsia="en-AU"/>
        </w:rPr>
        <w:t>21</w:t>
      </w:r>
      <w:r w:rsidR="00B06014" w:rsidRPr="004717D3">
        <w:rPr>
          <w:rFonts w:ascii="Times New Roman" w:eastAsia="Times New Roman" w:hAnsi="Times New Roman"/>
          <w:color w:val="auto"/>
          <w:sz w:val="24"/>
          <w:szCs w:val="24"/>
          <w:lang w:eastAsia="en-AU"/>
        </w:rPr>
        <w:t xml:space="preserve"> </w:t>
      </w:r>
      <w:r w:rsidR="00B913E5">
        <w:rPr>
          <w:rFonts w:ascii="Times New Roman" w:eastAsia="Times New Roman" w:hAnsi="Times New Roman"/>
          <w:color w:val="auto"/>
          <w:sz w:val="24"/>
          <w:szCs w:val="24"/>
          <w:lang w:eastAsia="en-AU"/>
        </w:rPr>
        <w:t>T</w:t>
      </w:r>
      <w:r w:rsidR="004717D3" w:rsidRPr="004717D3">
        <w:rPr>
          <w:rFonts w:ascii="Times New Roman" w:eastAsia="Times New Roman" w:hAnsi="Times New Roman"/>
          <w:color w:val="auto"/>
          <w:sz w:val="24"/>
          <w:szCs w:val="24"/>
          <w:lang w:eastAsia="en-AU"/>
        </w:rPr>
        <w:t xml:space="preserve">he </w:t>
      </w:r>
      <w:r w:rsidR="004717D3" w:rsidRPr="00DE3DF1">
        <w:rPr>
          <w:rFonts w:ascii="Times New Roman" w:eastAsia="Times New Roman" w:hAnsi="Times New Roman"/>
          <w:color w:val="auto"/>
          <w:sz w:val="24"/>
          <w:szCs w:val="24"/>
          <w:lang w:eastAsia="en-AU"/>
        </w:rPr>
        <w:t xml:space="preserve">health sector lags behind in the routine use of </w:t>
      </w:r>
      <w:r w:rsidR="00E04ED2">
        <w:rPr>
          <w:rFonts w:ascii="Times New Roman" w:eastAsia="Times New Roman" w:hAnsi="Times New Roman"/>
          <w:color w:val="auto"/>
          <w:sz w:val="24"/>
          <w:szCs w:val="24"/>
          <w:lang w:eastAsia="en-AU"/>
        </w:rPr>
        <w:t>dynamic systems modelling and simulation</w:t>
      </w:r>
      <w:r w:rsidR="00B913E5">
        <w:rPr>
          <w:rFonts w:ascii="Times New Roman" w:eastAsia="Times New Roman" w:hAnsi="Times New Roman"/>
          <w:color w:val="auto"/>
          <w:sz w:val="24"/>
          <w:szCs w:val="24"/>
          <w:lang w:eastAsia="en-AU"/>
        </w:rPr>
        <w:t>.</w:t>
      </w:r>
      <w:r w:rsidR="00C25174" w:rsidRPr="00C25174">
        <w:rPr>
          <w:rFonts w:ascii="Times New Roman" w:eastAsia="Times New Roman" w:hAnsi="Times New Roman"/>
          <w:noProof/>
          <w:color w:val="auto"/>
          <w:sz w:val="24"/>
          <w:szCs w:val="24"/>
          <w:vertAlign w:val="superscript"/>
          <w:lang w:eastAsia="en-AU"/>
        </w:rPr>
        <w:t>30</w:t>
      </w:r>
      <w:r>
        <w:rPr>
          <w:rFonts w:ascii="Times New Roman" w:eastAsia="Times New Roman" w:hAnsi="Times New Roman"/>
          <w:color w:val="auto"/>
          <w:sz w:val="24"/>
          <w:szCs w:val="24"/>
          <w:lang w:eastAsia="en-AU"/>
        </w:rPr>
        <w:t xml:space="preserve"> </w:t>
      </w:r>
      <w:r w:rsidR="00B913E5">
        <w:rPr>
          <w:rFonts w:ascii="Times New Roman" w:eastAsia="Times New Roman" w:hAnsi="Times New Roman"/>
          <w:color w:val="auto"/>
          <w:sz w:val="24"/>
          <w:szCs w:val="24"/>
          <w:lang w:eastAsia="en-AU"/>
        </w:rPr>
        <w:t xml:space="preserve">However, the </w:t>
      </w:r>
      <w:r w:rsidR="000D6CB3" w:rsidRPr="00DE3DF1">
        <w:rPr>
          <w:rFonts w:ascii="Times New Roman" w:eastAsia="Times New Roman" w:hAnsi="Times New Roman"/>
          <w:color w:val="auto"/>
          <w:sz w:val="24"/>
          <w:szCs w:val="24"/>
          <w:lang w:eastAsia="en-AU"/>
        </w:rPr>
        <w:t xml:space="preserve">authors of this submission </w:t>
      </w:r>
      <w:bookmarkStart w:id="5" w:name="_Hlk533148949"/>
      <w:r w:rsidR="00A72375">
        <w:rPr>
          <w:rFonts w:ascii="Times New Roman" w:eastAsia="Times New Roman" w:hAnsi="Times New Roman"/>
          <w:color w:val="auto"/>
          <w:sz w:val="24"/>
          <w:szCs w:val="24"/>
          <w:lang w:eastAsia="en-AU"/>
        </w:rPr>
        <w:t>have</w:t>
      </w:r>
      <w:r w:rsidR="000D6CB3" w:rsidRPr="00DE3DF1">
        <w:rPr>
          <w:rFonts w:ascii="Times New Roman" w:eastAsia="Times New Roman" w:hAnsi="Times New Roman"/>
          <w:color w:val="auto"/>
          <w:sz w:val="24"/>
          <w:szCs w:val="24"/>
          <w:lang w:eastAsia="en-AU"/>
        </w:rPr>
        <w:t xml:space="preserve"> a track record</w:t>
      </w:r>
      <w:r w:rsidR="00DE3DF1" w:rsidRPr="00DE3DF1">
        <w:rPr>
          <w:rFonts w:ascii="Times New Roman" w:eastAsia="Times New Roman" w:hAnsi="Times New Roman"/>
          <w:color w:val="auto"/>
          <w:sz w:val="24"/>
          <w:szCs w:val="24"/>
          <w:lang w:eastAsia="en-AU"/>
        </w:rPr>
        <w:t xml:space="preserve"> of working at the intersection of systems science, data science, population health sciences and citizen science and</w:t>
      </w:r>
      <w:r w:rsidR="000D6CB3" w:rsidRPr="00DE3DF1">
        <w:rPr>
          <w:rFonts w:ascii="Times New Roman" w:eastAsia="Times New Roman" w:hAnsi="Times New Roman"/>
          <w:color w:val="auto"/>
          <w:sz w:val="24"/>
          <w:szCs w:val="24"/>
          <w:lang w:eastAsia="en-AU"/>
        </w:rPr>
        <w:t xml:space="preserve"> in </w:t>
      </w:r>
      <w:r w:rsidR="004717D3" w:rsidRPr="00DE3DF1">
        <w:rPr>
          <w:rFonts w:ascii="Times New Roman" w:eastAsia="Times New Roman" w:hAnsi="Times New Roman"/>
          <w:color w:val="auto"/>
          <w:sz w:val="24"/>
          <w:szCs w:val="24"/>
          <w:lang w:eastAsia="en-AU"/>
        </w:rPr>
        <w:t>partnering with policy agencies and program planners to deliver dynamic</w:t>
      </w:r>
      <w:r w:rsidR="004717D3" w:rsidRPr="004717D3">
        <w:rPr>
          <w:rFonts w:ascii="Times New Roman" w:eastAsia="Times New Roman" w:hAnsi="Times New Roman"/>
          <w:color w:val="auto"/>
          <w:sz w:val="24"/>
          <w:szCs w:val="24"/>
          <w:lang w:eastAsia="en-AU"/>
        </w:rPr>
        <w:t xml:space="preserve"> </w:t>
      </w:r>
      <w:r w:rsidR="00B913E5">
        <w:rPr>
          <w:rFonts w:ascii="Times New Roman" w:eastAsia="Times New Roman" w:hAnsi="Times New Roman"/>
          <w:color w:val="auto"/>
          <w:sz w:val="24"/>
          <w:szCs w:val="24"/>
          <w:lang w:eastAsia="en-AU"/>
        </w:rPr>
        <w:t>systems</w:t>
      </w:r>
      <w:r w:rsidR="004717D3" w:rsidRPr="004717D3">
        <w:rPr>
          <w:rFonts w:ascii="Times New Roman" w:eastAsia="Times New Roman" w:hAnsi="Times New Roman"/>
          <w:color w:val="auto"/>
          <w:sz w:val="24"/>
          <w:szCs w:val="24"/>
          <w:lang w:eastAsia="en-AU"/>
        </w:rPr>
        <w:t xml:space="preserve"> models to inform decisions at national, state &amp; territory, and regional levels. </w:t>
      </w:r>
      <w:r w:rsidR="00B913E5">
        <w:rPr>
          <w:rFonts w:ascii="Times New Roman" w:eastAsia="Times New Roman" w:hAnsi="Times New Roman"/>
          <w:color w:val="auto"/>
          <w:sz w:val="24"/>
          <w:szCs w:val="24"/>
          <w:lang w:eastAsia="en-AU"/>
        </w:rPr>
        <w:t>Our most r</w:t>
      </w:r>
      <w:r w:rsidR="00AF4041">
        <w:rPr>
          <w:rFonts w:ascii="Times New Roman" w:eastAsia="Times New Roman" w:hAnsi="Times New Roman"/>
          <w:color w:val="auto"/>
          <w:sz w:val="24"/>
          <w:szCs w:val="24"/>
          <w:lang w:eastAsia="en-AU"/>
        </w:rPr>
        <w:t>ecent a</w:t>
      </w:r>
      <w:r w:rsidR="00B06014">
        <w:rPr>
          <w:rFonts w:ascii="Times New Roman" w:eastAsia="Times New Roman" w:hAnsi="Times New Roman"/>
          <w:color w:val="auto"/>
          <w:sz w:val="24"/>
          <w:szCs w:val="24"/>
          <w:lang w:eastAsia="en-AU"/>
        </w:rPr>
        <w:t xml:space="preserve">pplications have included </w:t>
      </w:r>
      <w:r w:rsidR="00B913E5">
        <w:rPr>
          <w:rFonts w:ascii="Times New Roman" w:eastAsia="Times New Roman" w:hAnsi="Times New Roman"/>
          <w:color w:val="auto"/>
          <w:sz w:val="24"/>
          <w:szCs w:val="24"/>
          <w:lang w:eastAsia="en-AU"/>
        </w:rPr>
        <w:t>models</w:t>
      </w:r>
      <w:r w:rsidR="004717D3" w:rsidRPr="004717D3">
        <w:rPr>
          <w:rFonts w:ascii="Times New Roman" w:eastAsia="Times New Roman" w:hAnsi="Times New Roman"/>
          <w:color w:val="auto"/>
          <w:sz w:val="24"/>
          <w:szCs w:val="24"/>
          <w:lang w:eastAsia="en-AU"/>
        </w:rPr>
        <w:t xml:space="preserve"> that are informing</w:t>
      </w:r>
      <w:r w:rsidR="00B06014">
        <w:rPr>
          <w:rFonts w:ascii="Times New Roman" w:eastAsia="Times New Roman" w:hAnsi="Times New Roman"/>
          <w:color w:val="auto"/>
          <w:sz w:val="24"/>
          <w:szCs w:val="24"/>
          <w:lang w:eastAsia="en-AU"/>
        </w:rPr>
        <w:t>:</w:t>
      </w:r>
      <w:r w:rsidR="00C25174" w:rsidRPr="00C25174">
        <w:rPr>
          <w:rFonts w:ascii="Times New Roman" w:eastAsia="Times New Roman" w:hAnsi="Times New Roman"/>
          <w:noProof/>
          <w:color w:val="auto"/>
          <w:sz w:val="24"/>
          <w:szCs w:val="24"/>
          <w:vertAlign w:val="superscript"/>
          <w:lang w:eastAsia="en-AU"/>
        </w:rPr>
        <w:t>13,30-37</w:t>
      </w:r>
    </w:p>
    <w:bookmarkEnd w:id="5"/>
    <w:p w14:paraId="38968871" w14:textId="77777777" w:rsidR="007D3ED4" w:rsidRPr="00B06014" w:rsidRDefault="007D3ED4" w:rsidP="007D3ED4">
      <w:pPr>
        <w:pStyle w:val="ListParagraph"/>
        <w:numPr>
          <w:ilvl w:val="0"/>
          <w:numId w:val="21"/>
        </w:numPr>
        <w:jc w:val="both"/>
        <w:rPr>
          <w:rFonts w:ascii="Times New Roman" w:eastAsia="Times New Roman" w:hAnsi="Times New Roman"/>
          <w:color w:val="auto"/>
          <w:sz w:val="24"/>
          <w:szCs w:val="24"/>
          <w:lang w:eastAsia="en-AU"/>
        </w:rPr>
      </w:pPr>
      <w:r w:rsidRPr="00B06014">
        <w:rPr>
          <w:rFonts w:ascii="Times New Roman" w:eastAsia="Times New Roman" w:hAnsi="Times New Roman"/>
          <w:color w:val="auto"/>
          <w:sz w:val="24"/>
          <w:szCs w:val="24"/>
          <w:lang w:val="en-US" w:eastAsia="en-AU"/>
        </w:rPr>
        <w:t xml:space="preserve">suicide prevention nationally and for several Primary Health Networks </w:t>
      </w:r>
      <w:r>
        <w:rPr>
          <w:rFonts w:ascii="Times New Roman" w:eastAsia="Times New Roman" w:hAnsi="Times New Roman"/>
          <w:color w:val="auto"/>
          <w:sz w:val="24"/>
          <w:szCs w:val="24"/>
          <w:lang w:val="en-US" w:eastAsia="en-AU"/>
        </w:rPr>
        <w:t xml:space="preserve">in NSW that are </w:t>
      </w:r>
      <w:r w:rsidRPr="00B06014">
        <w:rPr>
          <w:rFonts w:ascii="Times New Roman" w:eastAsia="Times New Roman" w:hAnsi="Times New Roman"/>
          <w:color w:val="auto"/>
          <w:sz w:val="24"/>
          <w:szCs w:val="24"/>
          <w:lang w:val="en-US" w:eastAsia="en-AU"/>
        </w:rPr>
        <w:t>showing leadership in engag</w:t>
      </w:r>
      <w:r>
        <w:rPr>
          <w:rFonts w:ascii="Times New Roman" w:eastAsia="Times New Roman" w:hAnsi="Times New Roman"/>
          <w:color w:val="auto"/>
          <w:sz w:val="24"/>
          <w:szCs w:val="24"/>
          <w:lang w:val="en-US" w:eastAsia="en-AU"/>
        </w:rPr>
        <w:t>ing</w:t>
      </w:r>
      <w:r w:rsidRPr="00B06014">
        <w:rPr>
          <w:rFonts w:ascii="Times New Roman" w:eastAsia="Times New Roman" w:hAnsi="Times New Roman"/>
          <w:color w:val="auto"/>
          <w:sz w:val="24"/>
          <w:szCs w:val="24"/>
          <w:lang w:val="en-US" w:eastAsia="en-AU"/>
        </w:rPr>
        <w:t xml:space="preserve"> with advanced decision i</w:t>
      </w:r>
      <w:r>
        <w:rPr>
          <w:rFonts w:ascii="Times New Roman" w:eastAsia="Times New Roman" w:hAnsi="Times New Roman"/>
          <w:color w:val="auto"/>
          <w:sz w:val="24"/>
          <w:szCs w:val="24"/>
          <w:lang w:val="en-US" w:eastAsia="en-AU"/>
        </w:rPr>
        <w:t>ntelligence</w:t>
      </w:r>
      <w:r w:rsidRPr="00B06014">
        <w:rPr>
          <w:rFonts w:ascii="Times New Roman" w:eastAsia="Times New Roman" w:hAnsi="Times New Roman"/>
          <w:color w:val="auto"/>
          <w:sz w:val="24"/>
          <w:szCs w:val="24"/>
          <w:lang w:val="en-US" w:eastAsia="en-AU"/>
        </w:rPr>
        <w:t xml:space="preserve">; </w:t>
      </w:r>
    </w:p>
    <w:p w14:paraId="01FD389D" w14:textId="77777777" w:rsidR="007D3ED4" w:rsidRPr="00B06014" w:rsidRDefault="007D3ED4" w:rsidP="007D3ED4">
      <w:pPr>
        <w:pStyle w:val="ListParagraph"/>
        <w:numPr>
          <w:ilvl w:val="0"/>
          <w:numId w:val="21"/>
        </w:numPr>
        <w:jc w:val="both"/>
        <w:rPr>
          <w:rFonts w:ascii="Times New Roman" w:eastAsia="Times New Roman" w:hAnsi="Times New Roman"/>
          <w:color w:val="auto"/>
          <w:sz w:val="24"/>
          <w:szCs w:val="24"/>
          <w:lang w:eastAsia="en-AU"/>
        </w:rPr>
      </w:pPr>
      <w:r w:rsidRPr="00B06014">
        <w:rPr>
          <w:rFonts w:ascii="Times New Roman" w:eastAsia="Times New Roman" w:hAnsi="Times New Roman"/>
          <w:color w:val="auto"/>
          <w:sz w:val="24"/>
          <w:szCs w:val="24"/>
          <w:lang w:val="en-US" w:eastAsia="en-AU"/>
        </w:rPr>
        <w:t xml:space="preserve">the reduction of alcohol related harms in NSW and Tasmania; </w:t>
      </w:r>
    </w:p>
    <w:p w14:paraId="6A717F2D" w14:textId="77777777" w:rsidR="007D3ED4" w:rsidRPr="00B06014" w:rsidRDefault="007D3ED4" w:rsidP="007D3ED4">
      <w:pPr>
        <w:pStyle w:val="ListParagraph"/>
        <w:numPr>
          <w:ilvl w:val="0"/>
          <w:numId w:val="21"/>
        </w:numPr>
        <w:jc w:val="both"/>
        <w:rPr>
          <w:rFonts w:ascii="Times New Roman" w:eastAsia="Times New Roman" w:hAnsi="Times New Roman"/>
          <w:color w:val="auto"/>
          <w:sz w:val="24"/>
          <w:szCs w:val="24"/>
          <w:lang w:eastAsia="en-AU"/>
        </w:rPr>
      </w:pPr>
      <w:r>
        <w:rPr>
          <w:rFonts w:ascii="Times New Roman" w:eastAsia="Times New Roman" w:hAnsi="Times New Roman"/>
          <w:color w:val="auto"/>
          <w:sz w:val="24"/>
          <w:szCs w:val="24"/>
          <w:lang w:val="en-US" w:eastAsia="en-AU"/>
        </w:rPr>
        <w:t xml:space="preserve">strategies to reduce </w:t>
      </w:r>
      <w:r w:rsidRPr="00B06014">
        <w:rPr>
          <w:rFonts w:ascii="Times New Roman" w:eastAsia="Times New Roman" w:hAnsi="Times New Roman"/>
          <w:color w:val="auto"/>
          <w:sz w:val="24"/>
          <w:szCs w:val="24"/>
          <w:lang w:val="en-US" w:eastAsia="en-AU"/>
        </w:rPr>
        <w:t xml:space="preserve">smoking prevalence and related harms in Queensland; </w:t>
      </w:r>
    </w:p>
    <w:p w14:paraId="1F28DEA2" w14:textId="77777777" w:rsidR="007D3ED4" w:rsidRPr="00B06014" w:rsidRDefault="007D3ED4" w:rsidP="007D3ED4">
      <w:pPr>
        <w:pStyle w:val="ListParagraph"/>
        <w:numPr>
          <w:ilvl w:val="0"/>
          <w:numId w:val="21"/>
        </w:numPr>
        <w:jc w:val="both"/>
        <w:rPr>
          <w:rFonts w:ascii="Times New Roman" w:eastAsia="Times New Roman" w:hAnsi="Times New Roman"/>
          <w:color w:val="auto"/>
          <w:sz w:val="24"/>
          <w:szCs w:val="24"/>
          <w:lang w:eastAsia="en-AU"/>
        </w:rPr>
      </w:pPr>
      <w:r>
        <w:rPr>
          <w:rFonts w:ascii="Times New Roman" w:eastAsia="Times New Roman" w:hAnsi="Times New Roman"/>
          <w:color w:val="auto"/>
          <w:sz w:val="24"/>
          <w:szCs w:val="24"/>
          <w:lang w:val="en-US" w:eastAsia="en-AU"/>
        </w:rPr>
        <w:t xml:space="preserve">how best to achieve the Premier’s target of reducing </w:t>
      </w:r>
      <w:r w:rsidRPr="00B06014">
        <w:rPr>
          <w:rFonts w:ascii="Times New Roman" w:eastAsia="Times New Roman" w:hAnsi="Times New Roman"/>
          <w:color w:val="auto"/>
          <w:sz w:val="24"/>
          <w:szCs w:val="24"/>
          <w:lang w:val="en-US" w:eastAsia="en-AU"/>
        </w:rPr>
        <w:t xml:space="preserve">childhood overweight and obesity in NSW; </w:t>
      </w:r>
    </w:p>
    <w:p w14:paraId="7DF1ABF0" w14:textId="77777777" w:rsidR="007D3ED4" w:rsidRPr="00B06014" w:rsidRDefault="007D3ED4" w:rsidP="007D3ED4">
      <w:pPr>
        <w:pStyle w:val="ListParagraph"/>
        <w:numPr>
          <w:ilvl w:val="0"/>
          <w:numId w:val="21"/>
        </w:numPr>
        <w:jc w:val="both"/>
        <w:rPr>
          <w:rFonts w:ascii="Times New Roman" w:eastAsia="Times New Roman" w:hAnsi="Times New Roman"/>
          <w:color w:val="auto"/>
          <w:sz w:val="24"/>
          <w:szCs w:val="24"/>
          <w:lang w:eastAsia="en-AU"/>
        </w:rPr>
      </w:pPr>
      <w:r>
        <w:rPr>
          <w:rFonts w:ascii="Times New Roman" w:eastAsia="Times New Roman" w:hAnsi="Times New Roman"/>
          <w:color w:val="auto"/>
          <w:sz w:val="24"/>
          <w:szCs w:val="24"/>
          <w:lang w:val="en-US" w:eastAsia="en-AU"/>
        </w:rPr>
        <w:t xml:space="preserve">strategies to reduce </w:t>
      </w:r>
      <w:r w:rsidRPr="00B06014">
        <w:rPr>
          <w:rFonts w:ascii="Times New Roman" w:eastAsia="Times New Roman" w:hAnsi="Times New Roman"/>
          <w:color w:val="auto"/>
          <w:sz w:val="24"/>
          <w:szCs w:val="24"/>
          <w:lang w:val="en-US" w:eastAsia="en-AU"/>
        </w:rPr>
        <w:t xml:space="preserve">diabetes in pregnancy in ACT; </w:t>
      </w:r>
    </w:p>
    <w:p w14:paraId="3B5E1424" w14:textId="77777777" w:rsidR="007D3ED4" w:rsidRPr="00B06014" w:rsidRDefault="007D3ED4" w:rsidP="007D3ED4">
      <w:pPr>
        <w:pStyle w:val="ListParagraph"/>
        <w:numPr>
          <w:ilvl w:val="0"/>
          <w:numId w:val="21"/>
        </w:numPr>
        <w:jc w:val="both"/>
        <w:rPr>
          <w:rFonts w:ascii="Times New Roman" w:eastAsia="Times New Roman" w:hAnsi="Times New Roman"/>
          <w:color w:val="auto"/>
          <w:sz w:val="24"/>
          <w:szCs w:val="24"/>
          <w:lang w:eastAsia="en-AU"/>
        </w:rPr>
      </w:pPr>
      <w:r>
        <w:rPr>
          <w:rFonts w:ascii="Times New Roman" w:eastAsia="Times New Roman" w:hAnsi="Times New Roman"/>
          <w:color w:val="auto"/>
          <w:sz w:val="24"/>
          <w:szCs w:val="24"/>
          <w:lang w:val="en-US" w:eastAsia="en-AU"/>
        </w:rPr>
        <w:t xml:space="preserve">strategies to reduce </w:t>
      </w:r>
      <w:r w:rsidRPr="00B06014">
        <w:rPr>
          <w:rFonts w:ascii="Times New Roman" w:eastAsia="Times New Roman" w:hAnsi="Times New Roman"/>
          <w:color w:val="auto"/>
          <w:sz w:val="24"/>
          <w:szCs w:val="24"/>
          <w:lang w:val="en-US" w:eastAsia="en-AU"/>
        </w:rPr>
        <w:t xml:space="preserve">osteoporosis and cardiovascular disease nationally; </w:t>
      </w:r>
    </w:p>
    <w:p w14:paraId="23378FF5" w14:textId="6D7B52A2" w:rsidR="007D3ED4" w:rsidRPr="007D3ED4" w:rsidRDefault="007D3ED4" w:rsidP="007D3ED4">
      <w:pPr>
        <w:pStyle w:val="ListParagraph"/>
        <w:numPr>
          <w:ilvl w:val="0"/>
          <w:numId w:val="21"/>
        </w:numPr>
        <w:jc w:val="both"/>
        <w:rPr>
          <w:rFonts w:ascii="Times New Roman" w:eastAsia="Times New Roman" w:hAnsi="Times New Roman"/>
          <w:color w:val="auto"/>
          <w:sz w:val="24"/>
          <w:szCs w:val="24"/>
          <w:lang w:eastAsia="en-AU"/>
        </w:rPr>
      </w:pPr>
      <w:r w:rsidRPr="00B06014">
        <w:rPr>
          <w:rFonts w:ascii="Times New Roman" w:eastAsia="Times New Roman" w:hAnsi="Times New Roman"/>
          <w:color w:val="auto"/>
          <w:sz w:val="24"/>
          <w:szCs w:val="24"/>
          <w:lang w:val="en-US" w:eastAsia="en-AU"/>
        </w:rPr>
        <w:t xml:space="preserve">state-wide health system service planning to improve hospital performance in Queensland; </w:t>
      </w:r>
      <w:r w:rsidR="00D01FD9">
        <w:rPr>
          <w:rFonts w:ascii="Times New Roman" w:eastAsia="Times New Roman" w:hAnsi="Times New Roman"/>
          <w:color w:val="auto"/>
          <w:sz w:val="24"/>
          <w:szCs w:val="24"/>
          <w:lang w:val="en-US" w:eastAsia="en-AU"/>
        </w:rPr>
        <w:t>and</w:t>
      </w:r>
    </w:p>
    <w:p w14:paraId="3042CF5D" w14:textId="2E112863" w:rsidR="00A72375" w:rsidRPr="00A54203" w:rsidRDefault="007D3ED4" w:rsidP="00A54203">
      <w:pPr>
        <w:pStyle w:val="ListParagraph"/>
        <w:numPr>
          <w:ilvl w:val="0"/>
          <w:numId w:val="21"/>
        </w:numPr>
        <w:jc w:val="both"/>
        <w:rPr>
          <w:rFonts w:ascii="Times New Roman" w:eastAsia="Times New Roman" w:hAnsi="Times New Roman"/>
          <w:color w:val="auto"/>
          <w:sz w:val="24"/>
          <w:szCs w:val="24"/>
          <w:lang w:eastAsia="en-AU"/>
        </w:rPr>
      </w:pPr>
      <w:r w:rsidRPr="007D3ED4">
        <w:rPr>
          <w:rFonts w:ascii="Times New Roman" w:eastAsia="Times New Roman" w:hAnsi="Times New Roman"/>
          <w:color w:val="auto"/>
          <w:sz w:val="24"/>
          <w:szCs w:val="24"/>
          <w:lang w:val="en-US" w:eastAsia="en-AU"/>
        </w:rPr>
        <w:t>strategic planning for improved system performance to better support vulnerable children and families in NSW</w:t>
      </w:r>
      <w:r w:rsidR="00D01FD9">
        <w:rPr>
          <w:rFonts w:ascii="Times New Roman" w:eastAsia="Times New Roman" w:hAnsi="Times New Roman"/>
          <w:color w:val="auto"/>
          <w:sz w:val="24"/>
          <w:szCs w:val="24"/>
          <w:lang w:eastAsia="en-AU"/>
        </w:rPr>
        <w:t>.</w:t>
      </w:r>
      <w:r w:rsidR="00A72375">
        <w:rPr>
          <w:rFonts w:ascii="Times New Roman" w:eastAsia="Times New Roman" w:hAnsi="Times New Roman"/>
          <w:color w:val="auto"/>
          <w:sz w:val="24"/>
          <w:szCs w:val="24"/>
          <w:lang w:eastAsia="en-AU"/>
        </w:rPr>
        <w:t xml:space="preserve"> </w:t>
      </w:r>
    </w:p>
    <w:p w14:paraId="1829F21D" w14:textId="1C3A0F1D" w:rsidR="00A54203" w:rsidRDefault="002D60E9" w:rsidP="00A54203">
      <w:pPr>
        <w:spacing w:before="120"/>
        <w:contextualSpacing/>
        <w:jc w:val="both"/>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These applications h</w:t>
      </w:r>
      <w:r w:rsidRPr="002D60E9">
        <w:rPr>
          <w:rFonts w:ascii="Times New Roman" w:eastAsia="Times New Roman" w:hAnsi="Times New Roman"/>
          <w:color w:val="000000"/>
          <w:sz w:val="24"/>
          <w:szCs w:val="24"/>
          <w:lang w:eastAsia="en-AU"/>
        </w:rPr>
        <w:t>ave generated new knowledge and insights</w:t>
      </w:r>
      <w:r w:rsidRPr="004717D3">
        <w:rPr>
          <w:rFonts w:ascii="Times New Roman" w:eastAsia="Times New Roman" w:hAnsi="Times New Roman"/>
          <w:color w:val="000000"/>
          <w:sz w:val="24"/>
          <w:szCs w:val="24"/>
          <w:lang w:eastAsia="en-AU"/>
        </w:rPr>
        <w:t xml:space="preserve"> that are only possible when</w:t>
      </w:r>
      <w:r w:rsidR="00957DA0">
        <w:rPr>
          <w:rFonts w:ascii="Times New Roman" w:eastAsia="Times New Roman" w:hAnsi="Times New Roman"/>
          <w:color w:val="000000"/>
          <w:sz w:val="24"/>
          <w:szCs w:val="24"/>
          <w:lang w:eastAsia="en-AU"/>
        </w:rPr>
        <w:t xml:space="preserve"> we</w:t>
      </w:r>
      <w:r w:rsidRPr="004717D3">
        <w:rPr>
          <w:rFonts w:ascii="Times New Roman" w:eastAsia="Times New Roman" w:hAnsi="Times New Roman"/>
          <w:color w:val="000000"/>
          <w:sz w:val="24"/>
          <w:szCs w:val="24"/>
          <w:lang w:eastAsia="en-AU"/>
        </w:rPr>
        <w:t xml:space="preserve"> </w:t>
      </w:r>
      <w:r w:rsidR="00957DA0">
        <w:rPr>
          <w:rFonts w:ascii="Times New Roman" w:eastAsia="Times New Roman" w:hAnsi="Times New Roman"/>
          <w:color w:val="000000"/>
          <w:sz w:val="24"/>
          <w:szCs w:val="24"/>
          <w:lang w:eastAsia="en-AU"/>
        </w:rPr>
        <w:t xml:space="preserve">use systems modelling methods to </w:t>
      </w:r>
      <w:r w:rsidRPr="004717D3">
        <w:rPr>
          <w:rFonts w:ascii="Times New Roman" w:eastAsia="Times New Roman" w:hAnsi="Times New Roman"/>
          <w:color w:val="000000"/>
          <w:sz w:val="24"/>
          <w:szCs w:val="24"/>
          <w:lang w:eastAsia="en-AU"/>
        </w:rPr>
        <w:t xml:space="preserve">bring together </w:t>
      </w:r>
      <w:r w:rsidR="00957DA0">
        <w:rPr>
          <w:rFonts w:ascii="Times New Roman" w:eastAsia="Times New Roman" w:hAnsi="Times New Roman"/>
          <w:color w:val="000000"/>
          <w:sz w:val="24"/>
          <w:szCs w:val="24"/>
          <w:lang w:eastAsia="en-AU"/>
        </w:rPr>
        <w:t xml:space="preserve">the different pieces of the puzzle </w:t>
      </w:r>
      <w:r w:rsidRPr="004717D3">
        <w:rPr>
          <w:rFonts w:ascii="Times New Roman" w:eastAsia="Times New Roman" w:hAnsi="Times New Roman"/>
          <w:color w:val="000000"/>
          <w:sz w:val="24"/>
          <w:szCs w:val="24"/>
          <w:lang w:eastAsia="en-AU"/>
        </w:rPr>
        <w:t>(for example, the determinants of mental health,</w:t>
      </w:r>
      <w:r>
        <w:rPr>
          <w:rFonts w:ascii="Times New Roman" w:eastAsia="Times New Roman" w:hAnsi="Times New Roman"/>
          <w:color w:val="000000"/>
          <w:sz w:val="24"/>
          <w:szCs w:val="24"/>
          <w:lang w:eastAsia="en-AU"/>
        </w:rPr>
        <w:t xml:space="preserve"> local</w:t>
      </w:r>
      <w:r w:rsidRPr="004717D3">
        <w:rPr>
          <w:rFonts w:ascii="Times New Roman" w:eastAsia="Times New Roman" w:hAnsi="Times New Roman"/>
          <w:color w:val="000000"/>
          <w:sz w:val="24"/>
          <w:szCs w:val="24"/>
          <w:lang w:eastAsia="en-AU"/>
        </w:rPr>
        <w:t xml:space="preserve"> needs assessments, service barriers &amp; facilitators, effectiveness of particular interventions) with disparate, multi-agency data sources</w:t>
      </w:r>
      <w:r w:rsidR="00957DA0">
        <w:rPr>
          <w:rFonts w:ascii="Times New Roman" w:eastAsia="Times New Roman" w:hAnsi="Times New Roman"/>
          <w:color w:val="000000"/>
          <w:sz w:val="24"/>
          <w:szCs w:val="24"/>
          <w:lang w:eastAsia="en-AU"/>
        </w:rPr>
        <w:t>,</w:t>
      </w:r>
      <w:r w:rsidR="00957DA0" w:rsidRPr="00957DA0">
        <w:rPr>
          <w:rFonts w:ascii="Times New Roman" w:eastAsia="Times New Roman" w:hAnsi="Times New Roman"/>
          <w:color w:val="000000"/>
          <w:sz w:val="24"/>
          <w:szCs w:val="24"/>
          <w:lang w:eastAsia="en-AU"/>
        </w:rPr>
        <w:t xml:space="preserve"> </w:t>
      </w:r>
      <w:r w:rsidR="00957DA0">
        <w:rPr>
          <w:rFonts w:ascii="Times New Roman" w:eastAsia="Times New Roman" w:hAnsi="Times New Roman"/>
          <w:color w:val="000000"/>
          <w:sz w:val="24"/>
          <w:szCs w:val="24"/>
          <w:lang w:eastAsia="en-AU"/>
        </w:rPr>
        <w:t>best available research evidence, expert and local knowledge</w:t>
      </w:r>
      <w:r w:rsidR="00657DC0">
        <w:rPr>
          <w:rFonts w:ascii="Times New Roman" w:eastAsia="Times New Roman" w:hAnsi="Times New Roman"/>
          <w:color w:val="000000"/>
          <w:sz w:val="24"/>
          <w:szCs w:val="24"/>
          <w:lang w:eastAsia="en-AU"/>
        </w:rPr>
        <w:t>,</w:t>
      </w:r>
      <w:r w:rsidR="00957DA0">
        <w:rPr>
          <w:rFonts w:ascii="Times New Roman" w:eastAsia="Times New Roman" w:hAnsi="Times New Roman"/>
          <w:color w:val="000000"/>
          <w:sz w:val="24"/>
          <w:szCs w:val="24"/>
          <w:lang w:eastAsia="en-AU"/>
        </w:rPr>
        <w:t xml:space="preserve"> and </w:t>
      </w:r>
      <w:r w:rsidR="00657DC0">
        <w:rPr>
          <w:rFonts w:ascii="Times New Roman" w:eastAsia="Times New Roman" w:hAnsi="Times New Roman"/>
          <w:color w:val="000000"/>
          <w:sz w:val="24"/>
          <w:szCs w:val="24"/>
          <w:lang w:eastAsia="en-AU"/>
        </w:rPr>
        <w:t xml:space="preserve">deep understanding and unique perspectives </w:t>
      </w:r>
      <w:r w:rsidR="00957DA0">
        <w:rPr>
          <w:rFonts w:ascii="Times New Roman" w:eastAsia="Times New Roman" w:hAnsi="Times New Roman"/>
          <w:color w:val="000000"/>
          <w:sz w:val="24"/>
          <w:szCs w:val="24"/>
          <w:lang w:eastAsia="en-AU"/>
        </w:rPr>
        <w:t xml:space="preserve">of those with lived experience. </w:t>
      </w:r>
      <w:r w:rsidRPr="004717D3">
        <w:rPr>
          <w:rFonts w:ascii="Times New Roman" w:eastAsia="Times New Roman" w:hAnsi="Times New Roman"/>
          <w:color w:val="000000"/>
          <w:sz w:val="24"/>
          <w:szCs w:val="24"/>
          <w:lang w:eastAsia="en-AU"/>
        </w:rPr>
        <w:t>Insights</w:t>
      </w:r>
      <w:r w:rsidR="00657DC0">
        <w:rPr>
          <w:rFonts w:ascii="Times New Roman" w:eastAsia="Times New Roman" w:hAnsi="Times New Roman"/>
          <w:color w:val="000000"/>
          <w:sz w:val="24"/>
          <w:szCs w:val="24"/>
          <w:lang w:eastAsia="en-AU"/>
        </w:rPr>
        <w:t xml:space="preserve"> from systems modelling applications</w:t>
      </w:r>
      <w:r w:rsidRPr="004717D3">
        <w:rPr>
          <w:rFonts w:ascii="Times New Roman" w:eastAsia="Times New Roman" w:hAnsi="Times New Roman"/>
          <w:color w:val="000000"/>
          <w:sz w:val="24"/>
          <w:szCs w:val="24"/>
          <w:lang w:eastAsia="en-AU"/>
        </w:rPr>
        <w:t xml:space="preserve"> </w:t>
      </w:r>
      <w:r w:rsidR="00957DA0">
        <w:rPr>
          <w:rFonts w:ascii="Times New Roman" w:eastAsia="Times New Roman" w:hAnsi="Times New Roman"/>
          <w:color w:val="000000"/>
          <w:sz w:val="24"/>
          <w:szCs w:val="24"/>
          <w:lang w:eastAsia="en-AU"/>
        </w:rPr>
        <w:t>have</w:t>
      </w:r>
      <w:r w:rsidRPr="004717D3">
        <w:rPr>
          <w:rFonts w:ascii="Times New Roman" w:eastAsia="Times New Roman" w:hAnsi="Times New Roman"/>
          <w:color w:val="000000"/>
          <w:sz w:val="24"/>
          <w:szCs w:val="24"/>
          <w:lang w:eastAsia="en-AU"/>
        </w:rPr>
        <w:t xml:space="preserve"> include</w:t>
      </w:r>
      <w:r w:rsidR="00957DA0">
        <w:rPr>
          <w:rFonts w:ascii="Times New Roman" w:eastAsia="Times New Roman" w:hAnsi="Times New Roman"/>
          <w:color w:val="000000"/>
          <w:sz w:val="24"/>
          <w:szCs w:val="24"/>
          <w:lang w:eastAsia="en-AU"/>
        </w:rPr>
        <w:t>d</w:t>
      </w:r>
      <w:r w:rsidRPr="004717D3">
        <w:rPr>
          <w:rFonts w:ascii="Times New Roman" w:eastAsia="Times New Roman" w:hAnsi="Times New Roman"/>
          <w:color w:val="000000"/>
          <w:sz w:val="24"/>
          <w:szCs w:val="24"/>
          <w:lang w:eastAsia="en-AU"/>
        </w:rPr>
        <w:t xml:space="preserve"> leverage points (areas in the system where interventions will deliver greater than anticipated effects); an understanding of potential unintended consequences of programs and services; sources of system inertia and delay that can limit the population impact of ‘effective’ evidence-based interventions; the synergistic or non-additive effect of intervention combinations; and the optimal targeting, timing, scale, frequency and intensity of screening, treatment, and/or population health strategies. </w:t>
      </w:r>
    </w:p>
    <w:p w14:paraId="7A62976F" w14:textId="77777777" w:rsidR="00A54203" w:rsidRPr="00A54203" w:rsidRDefault="00A54203" w:rsidP="00A54203">
      <w:pPr>
        <w:spacing w:before="120"/>
        <w:contextualSpacing/>
        <w:jc w:val="both"/>
        <w:rPr>
          <w:rFonts w:ascii="Times New Roman" w:eastAsia="Times New Roman" w:hAnsi="Times New Roman"/>
          <w:color w:val="000000"/>
          <w:sz w:val="16"/>
          <w:szCs w:val="16"/>
          <w:lang w:eastAsia="en-AU"/>
        </w:rPr>
      </w:pPr>
    </w:p>
    <w:p w14:paraId="18203649" w14:textId="4EED440F" w:rsidR="004717D3" w:rsidRPr="00A54203" w:rsidRDefault="00657DC0" w:rsidP="00A54203">
      <w:pPr>
        <w:spacing w:before="120"/>
        <w:contextualSpacing/>
        <w:jc w:val="both"/>
        <w:rPr>
          <w:rFonts w:ascii="Times New Roman" w:eastAsia="Times New Roman" w:hAnsi="Times New Roman"/>
          <w:color w:val="000000"/>
          <w:sz w:val="24"/>
          <w:szCs w:val="24"/>
          <w:lang w:eastAsia="en-AU"/>
        </w:rPr>
      </w:pPr>
      <w:r>
        <w:rPr>
          <w:rFonts w:ascii="Times New Roman" w:eastAsia="Times New Roman" w:hAnsi="Times New Roman" w:cs="Calibri"/>
          <w:color w:val="auto"/>
          <w:sz w:val="24"/>
          <w:szCs w:val="24"/>
          <w:lang w:eastAsia="en-AU"/>
        </w:rPr>
        <w:t>Once developed, d</w:t>
      </w:r>
      <w:r w:rsidR="00137D5F">
        <w:rPr>
          <w:rFonts w:ascii="Times New Roman" w:eastAsia="Times New Roman" w:hAnsi="Times New Roman" w:cs="Calibri"/>
          <w:color w:val="auto"/>
          <w:sz w:val="24"/>
          <w:szCs w:val="24"/>
          <w:lang w:eastAsia="en-AU"/>
        </w:rPr>
        <w:t>ynamic systems models</w:t>
      </w:r>
      <w:r w:rsidR="004717D3" w:rsidRPr="004717D3">
        <w:rPr>
          <w:rFonts w:ascii="Times New Roman" w:eastAsia="Times New Roman" w:hAnsi="Times New Roman" w:cs="Calibri"/>
          <w:color w:val="auto"/>
          <w:sz w:val="24"/>
          <w:szCs w:val="24"/>
          <w:lang w:eastAsia="en-AU"/>
        </w:rPr>
        <w:t xml:space="preserve"> can be used as an interactive ‘what-if’ tool to test the likely impacts of </w:t>
      </w:r>
      <w:r>
        <w:rPr>
          <w:rFonts w:ascii="Times New Roman" w:eastAsia="Times New Roman" w:hAnsi="Times New Roman" w:cs="Calibri"/>
          <w:color w:val="auto"/>
          <w:sz w:val="24"/>
          <w:szCs w:val="24"/>
          <w:lang w:eastAsia="en-AU"/>
        </w:rPr>
        <w:t>alternative reform options or intervention strategies</w:t>
      </w:r>
      <w:r w:rsidR="004717D3" w:rsidRPr="004717D3">
        <w:rPr>
          <w:rFonts w:ascii="Times New Roman" w:eastAsia="Times New Roman" w:hAnsi="Times New Roman" w:cs="Calibri"/>
          <w:color w:val="auto"/>
          <w:sz w:val="24"/>
          <w:szCs w:val="24"/>
          <w:lang w:eastAsia="en-AU"/>
        </w:rPr>
        <w:t xml:space="preserve"> over the short and long term - </w:t>
      </w:r>
      <w:r w:rsidR="004717D3" w:rsidRPr="004717D3">
        <w:rPr>
          <w:rFonts w:ascii="Times New Roman" w:eastAsia="Times New Roman" w:hAnsi="Times New Roman" w:cs="Calibri"/>
          <w:i/>
          <w:color w:val="auto"/>
          <w:sz w:val="24"/>
          <w:szCs w:val="24"/>
          <w:lang w:eastAsia="en-AU"/>
        </w:rPr>
        <w:t>before</w:t>
      </w:r>
      <w:r w:rsidR="004717D3" w:rsidRPr="004717D3">
        <w:rPr>
          <w:rFonts w:ascii="Times New Roman" w:eastAsia="Times New Roman" w:hAnsi="Times New Roman" w:cs="Calibri"/>
          <w:color w:val="auto"/>
          <w:sz w:val="24"/>
          <w:szCs w:val="24"/>
          <w:lang w:eastAsia="en-AU"/>
        </w:rPr>
        <w:t xml:space="preserve"> they are implemented in the real world.</w:t>
      </w:r>
      <w:r w:rsidR="00C25174" w:rsidRPr="00C25174">
        <w:rPr>
          <w:rFonts w:ascii="Times New Roman" w:eastAsia="Times New Roman" w:hAnsi="Times New Roman" w:cs="Calibri"/>
          <w:noProof/>
          <w:color w:val="auto"/>
          <w:sz w:val="24"/>
          <w:szCs w:val="24"/>
          <w:vertAlign w:val="superscript"/>
          <w:lang w:eastAsia="en-AU"/>
        </w:rPr>
        <w:t>20</w:t>
      </w:r>
      <w:r w:rsidR="004717D3" w:rsidRPr="004717D3">
        <w:rPr>
          <w:rFonts w:ascii="Times New Roman" w:eastAsia="Times New Roman" w:hAnsi="Times New Roman" w:cs="Calibri"/>
          <w:color w:val="auto"/>
          <w:sz w:val="24"/>
          <w:szCs w:val="24"/>
          <w:lang w:eastAsia="en-AU"/>
        </w:rPr>
        <w:t xml:space="preserve">  Consequently, these tools can help local and national decision makers determine where, when, and how to best target and allocate investments, and with what intensity. After deployment, systematic monitoring and evaluation can then be employed to </w:t>
      </w:r>
      <w:r w:rsidR="009559FC">
        <w:rPr>
          <w:rFonts w:ascii="Times New Roman" w:eastAsia="Times New Roman" w:hAnsi="Times New Roman" w:cs="Calibri"/>
          <w:color w:val="auto"/>
          <w:sz w:val="24"/>
          <w:szCs w:val="24"/>
          <w:lang w:eastAsia="en-AU"/>
        </w:rPr>
        <w:t xml:space="preserve">iteratively </w:t>
      </w:r>
      <w:r w:rsidR="004717D3" w:rsidRPr="004717D3">
        <w:rPr>
          <w:rFonts w:ascii="Times New Roman" w:eastAsia="Times New Roman" w:hAnsi="Times New Roman" w:cs="Calibri"/>
          <w:color w:val="auto"/>
          <w:sz w:val="24"/>
          <w:szCs w:val="24"/>
          <w:lang w:eastAsia="en-AU"/>
        </w:rPr>
        <w:t>determine the extent to which the modelling corresponds with real-world outcomes and how intervention strategies are tracking against forecast outcome targets. Information from monitoring and evaluation is used to refine model parameters (</w:t>
      </w:r>
      <w:r w:rsidR="004717D3" w:rsidRPr="004717D3">
        <w:rPr>
          <w:rFonts w:ascii="Times New Roman" w:eastAsia="Times New Roman" w:hAnsi="Times New Roman" w:cs="Calibri"/>
          <w:i/>
          <w:color w:val="auto"/>
          <w:sz w:val="24"/>
          <w:szCs w:val="24"/>
          <w:lang w:eastAsia="en-AU"/>
        </w:rPr>
        <w:t xml:space="preserve">data </w:t>
      </w:r>
      <w:r w:rsidR="004717D3" w:rsidRPr="004717D3">
        <w:rPr>
          <w:rFonts w:ascii="Times New Roman" w:eastAsia="Times New Roman" w:hAnsi="Times New Roman" w:cs="Calibri"/>
          <w:i/>
          <w:color w:val="auto"/>
          <w:sz w:val="24"/>
          <w:szCs w:val="24"/>
          <w:lang w:eastAsia="en-AU"/>
        </w:rPr>
        <w:lastRenderedPageBreak/>
        <w:t>assimilation</w:t>
      </w:r>
      <w:r w:rsidR="004717D3" w:rsidRPr="004717D3">
        <w:rPr>
          <w:rFonts w:ascii="Times New Roman" w:eastAsia="Times New Roman" w:hAnsi="Times New Roman" w:cs="Calibri"/>
          <w:color w:val="auto"/>
          <w:sz w:val="24"/>
          <w:szCs w:val="24"/>
          <w:lang w:eastAsia="en-AU"/>
        </w:rPr>
        <w:t xml:space="preserve">) to improve its predictive capabilities and guide subsequent decision-making in a timely and responsive way (providing a continuous improvement framework). </w:t>
      </w:r>
      <w:r w:rsidR="00401778" w:rsidRPr="00401778">
        <w:rPr>
          <w:rFonts w:ascii="Times New Roman" w:eastAsia="Times New Roman" w:hAnsi="Times New Roman" w:cs="Calibri"/>
          <w:color w:val="auto"/>
          <w:sz w:val="24"/>
          <w:szCs w:val="24"/>
          <w:lang w:eastAsia="en-AU"/>
        </w:rPr>
        <w:t>Systems modelling and simulation</w:t>
      </w:r>
      <w:r w:rsidR="00401778">
        <w:rPr>
          <w:rFonts w:ascii="Times New Roman" w:eastAsia="Times New Roman" w:hAnsi="Times New Roman" w:cs="Calibri"/>
          <w:color w:val="auto"/>
          <w:sz w:val="24"/>
          <w:szCs w:val="24"/>
          <w:lang w:eastAsia="en-AU"/>
        </w:rPr>
        <w:t xml:space="preserve"> embedded in monitoring and evaluation cycle</w:t>
      </w:r>
      <w:r w:rsidR="009559FC">
        <w:rPr>
          <w:rFonts w:ascii="Times New Roman" w:eastAsia="Times New Roman" w:hAnsi="Times New Roman" w:cs="Calibri"/>
          <w:color w:val="auto"/>
          <w:sz w:val="24"/>
          <w:szCs w:val="24"/>
          <w:lang w:eastAsia="en-AU"/>
        </w:rPr>
        <w:t>s</w:t>
      </w:r>
      <w:r w:rsidR="00401778" w:rsidRPr="00401778">
        <w:rPr>
          <w:rFonts w:ascii="Times New Roman" w:eastAsia="Times New Roman" w:hAnsi="Times New Roman" w:cs="Calibri"/>
          <w:color w:val="auto"/>
          <w:sz w:val="24"/>
          <w:szCs w:val="24"/>
          <w:lang w:eastAsia="en-AU"/>
        </w:rPr>
        <w:t xml:space="preserve"> </w:t>
      </w:r>
      <w:r w:rsidR="009559FC">
        <w:rPr>
          <w:rFonts w:ascii="Times New Roman" w:eastAsia="Times New Roman" w:hAnsi="Times New Roman" w:cs="Calibri"/>
          <w:color w:val="auto"/>
          <w:sz w:val="24"/>
          <w:szCs w:val="24"/>
          <w:lang w:eastAsia="en-AU"/>
        </w:rPr>
        <w:t>provide</w:t>
      </w:r>
      <w:r w:rsidR="00401778" w:rsidRPr="00401778">
        <w:rPr>
          <w:rFonts w:ascii="Times New Roman" w:eastAsia="Times New Roman" w:hAnsi="Times New Roman" w:cs="Calibri"/>
          <w:color w:val="auto"/>
          <w:sz w:val="24"/>
          <w:szCs w:val="24"/>
          <w:lang w:eastAsia="en-AU"/>
        </w:rPr>
        <w:t xml:space="preserve"> the </w:t>
      </w:r>
      <w:r w:rsidR="00401778">
        <w:rPr>
          <w:rFonts w:ascii="Times New Roman" w:eastAsia="Times New Roman" w:hAnsi="Times New Roman" w:cs="Calibri"/>
          <w:color w:val="auto"/>
          <w:sz w:val="24"/>
          <w:szCs w:val="24"/>
          <w:lang w:eastAsia="en-AU"/>
        </w:rPr>
        <w:t xml:space="preserve">necessary </w:t>
      </w:r>
      <w:r w:rsidR="00401778" w:rsidRPr="00401778">
        <w:rPr>
          <w:rFonts w:ascii="Times New Roman" w:eastAsia="Times New Roman" w:hAnsi="Times New Roman" w:cs="Calibri"/>
          <w:color w:val="auto"/>
          <w:sz w:val="24"/>
          <w:szCs w:val="24"/>
          <w:lang w:eastAsia="en-AU"/>
        </w:rPr>
        <w:t xml:space="preserve">decision analytic infrastructure that would </w:t>
      </w:r>
      <w:r w:rsidR="0063495A">
        <w:rPr>
          <w:rFonts w:ascii="Times New Roman" w:eastAsia="Times New Roman" w:hAnsi="Times New Roman" w:cs="Calibri"/>
          <w:color w:val="auto"/>
          <w:sz w:val="24"/>
          <w:szCs w:val="24"/>
          <w:lang w:eastAsia="en-AU"/>
        </w:rPr>
        <w:t xml:space="preserve">guide sustained investments, </w:t>
      </w:r>
      <w:r w:rsidR="00401778" w:rsidRPr="00401778">
        <w:rPr>
          <w:rFonts w:ascii="Times New Roman" w:eastAsia="Times New Roman" w:hAnsi="Times New Roman" w:cs="Calibri"/>
          <w:color w:val="auto"/>
          <w:sz w:val="24"/>
          <w:szCs w:val="24"/>
          <w:lang w:eastAsia="en-AU"/>
        </w:rPr>
        <w:t>reduce</w:t>
      </w:r>
      <w:r w:rsidR="009559FC">
        <w:rPr>
          <w:rFonts w:ascii="Times New Roman" w:eastAsia="Times New Roman" w:hAnsi="Times New Roman" w:cs="Calibri"/>
          <w:color w:val="auto"/>
          <w:sz w:val="24"/>
          <w:szCs w:val="24"/>
          <w:lang w:eastAsia="en-AU"/>
        </w:rPr>
        <w:t xml:space="preserve"> the </w:t>
      </w:r>
      <w:r w:rsidR="00401778" w:rsidRPr="00401778">
        <w:rPr>
          <w:rFonts w:ascii="Times New Roman" w:eastAsia="Times New Roman" w:hAnsi="Times New Roman" w:cs="Calibri"/>
          <w:color w:val="auto"/>
          <w:sz w:val="24"/>
          <w:szCs w:val="24"/>
          <w:lang w:eastAsia="en-AU"/>
        </w:rPr>
        <w:t>fragmentation</w:t>
      </w:r>
      <w:r w:rsidR="009559FC">
        <w:rPr>
          <w:rFonts w:ascii="Times New Roman" w:eastAsia="Times New Roman" w:hAnsi="Times New Roman" w:cs="Calibri"/>
          <w:color w:val="auto"/>
          <w:sz w:val="24"/>
          <w:szCs w:val="24"/>
          <w:lang w:eastAsia="en-AU"/>
        </w:rPr>
        <w:t xml:space="preserve"> of mental health programs and services</w:t>
      </w:r>
      <w:r w:rsidR="00401778" w:rsidRPr="00401778">
        <w:rPr>
          <w:rFonts w:ascii="Times New Roman" w:eastAsia="Times New Roman" w:hAnsi="Times New Roman" w:cs="Calibri"/>
          <w:color w:val="auto"/>
          <w:sz w:val="24"/>
          <w:szCs w:val="24"/>
          <w:lang w:eastAsia="en-AU"/>
        </w:rPr>
        <w:t xml:space="preserve">, </w:t>
      </w:r>
      <w:r w:rsidR="0063495A">
        <w:rPr>
          <w:rFonts w:ascii="Times New Roman" w:eastAsia="Times New Roman" w:hAnsi="Times New Roman" w:cs="Calibri"/>
          <w:color w:val="auto"/>
          <w:sz w:val="24"/>
          <w:szCs w:val="24"/>
          <w:lang w:eastAsia="en-AU"/>
        </w:rPr>
        <w:t xml:space="preserve">strengthen local mental health systems, </w:t>
      </w:r>
      <w:r w:rsidR="009559FC">
        <w:rPr>
          <w:rFonts w:ascii="Times New Roman" w:eastAsia="Times New Roman" w:hAnsi="Times New Roman" w:cs="Calibri"/>
          <w:color w:val="auto"/>
          <w:sz w:val="24"/>
          <w:szCs w:val="24"/>
          <w:lang w:eastAsia="en-AU"/>
        </w:rPr>
        <w:t xml:space="preserve">help </w:t>
      </w:r>
      <w:r w:rsidR="00401778" w:rsidRPr="00401778">
        <w:rPr>
          <w:rFonts w:ascii="Times New Roman" w:eastAsia="Times New Roman" w:hAnsi="Times New Roman" w:cs="Calibri"/>
          <w:color w:val="auto"/>
          <w:sz w:val="24"/>
          <w:szCs w:val="24"/>
          <w:lang w:eastAsia="en-AU"/>
        </w:rPr>
        <w:t>realise the full potential of th</w:t>
      </w:r>
      <w:r w:rsidR="009559FC">
        <w:rPr>
          <w:rFonts w:ascii="Times New Roman" w:eastAsia="Times New Roman" w:hAnsi="Times New Roman" w:cs="Calibri"/>
          <w:color w:val="auto"/>
          <w:sz w:val="24"/>
          <w:szCs w:val="24"/>
          <w:lang w:eastAsia="en-AU"/>
        </w:rPr>
        <w:t>e</w:t>
      </w:r>
      <w:r w:rsidR="00401778" w:rsidRPr="00401778">
        <w:rPr>
          <w:rFonts w:ascii="Times New Roman" w:eastAsia="Times New Roman" w:hAnsi="Times New Roman" w:cs="Calibri"/>
          <w:color w:val="auto"/>
          <w:sz w:val="24"/>
          <w:szCs w:val="24"/>
          <w:lang w:eastAsia="en-AU"/>
        </w:rPr>
        <w:t xml:space="preserve"> Government’s </w:t>
      </w:r>
      <w:r w:rsidR="009559FC">
        <w:rPr>
          <w:rFonts w:ascii="Times New Roman" w:eastAsia="Times New Roman" w:hAnsi="Times New Roman" w:cs="Calibri"/>
          <w:color w:val="auto"/>
          <w:sz w:val="24"/>
          <w:szCs w:val="24"/>
          <w:lang w:eastAsia="en-AU"/>
        </w:rPr>
        <w:t xml:space="preserve">most recent </w:t>
      </w:r>
      <w:r w:rsidR="00401778" w:rsidRPr="00401778">
        <w:rPr>
          <w:rFonts w:ascii="Times New Roman" w:eastAsia="Times New Roman" w:hAnsi="Times New Roman" w:cs="Calibri"/>
          <w:color w:val="auto"/>
          <w:sz w:val="24"/>
          <w:szCs w:val="24"/>
          <w:lang w:eastAsia="en-AU"/>
        </w:rPr>
        <w:t xml:space="preserve">mental health system reforms, and underpin the continuous deployment, evaluation and realignment of regionally-based mental health programs and services and suicide prevention strategies.  </w:t>
      </w:r>
    </w:p>
    <w:p w14:paraId="26CF5C12" w14:textId="77777777" w:rsidR="000877F8" w:rsidRDefault="000877F8" w:rsidP="004717D3">
      <w:pPr>
        <w:spacing w:after="0"/>
        <w:jc w:val="both"/>
        <w:rPr>
          <w:rFonts w:ascii="Times New Roman" w:eastAsia="Times New Roman" w:hAnsi="Times New Roman" w:cs="Calibri"/>
          <w:color w:val="auto"/>
          <w:sz w:val="24"/>
          <w:szCs w:val="24"/>
          <w:lang w:eastAsia="en-AU"/>
        </w:rPr>
      </w:pPr>
    </w:p>
    <w:p w14:paraId="7C0BF84D" w14:textId="5BDDDA35" w:rsidR="000877F8" w:rsidRPr="00137D5F" w:rsidRDefault="00137D5F" w:rsidP="004717D3">
      <w:pPr>
        <w:spacing w:after="0"/>
        <w:jc w:val="both"/>
        <w:rPr>
          <w:rFonts w:ascii="Times New Roman" w:eastAsia="Times New Roman" w:hAnsi="Times New Roman" w:cs="Calibri"/>
          <w:color w:val="auto"/>
          <w:sz w:val="24"/>
          <w:szCs w:val="24"/>
          <w:lang w:eastAsia="en-AU"/>
        </w:rPr>
      </w:pPr>
      <w:r>
        <w:rPr>
          <w:rFonts w:ascii="Times New Roman" w:eastAsia="Times New Roman" w:hAnsi="Times New Roman" w:cs="Calibri"/>
          <w:b/>
          <w:color w:val="auto"/>
          <w:sz w:val="24"/>
          <w:szCs w:val="24"/>
          <w:lang w:eastAsia="en-AU"/>
        </w:rPr>
        <w:t>The importance of a participatory approach</w:t>
      </w:r>
      <w:r w:rsidR="000877F8" w:rsidRPr="000877F8">
        <w:rPr>
          <w:rFonts w:ascii="Times New Roman" w:eastAsia="Times New Roman" w:hAnsi="Times New Roman" w:cs="Calibri"/>
          <w:b/>
          <w:color w:val="auto"/>
          <w:sz w:val="24"/>
          <w:szCs w:val="24"/>
          <w:lang w:eastAsia="en-AU"/>
        </w:rPr>
        <w:t>:</w:t>
      </w:r>
      <w:r w:rsidR="000877F8">
        <w:rPr>
          <w:rFonts w:ascii="Times New Roman" w:eastAsia="Times New Roman" w:hAnsi="Times New Roman" w:cs="Calibri"/>
          <w:b/>
          <w:color w:val="auto"/>
          <w:sz w:val="24"/>
          <w:szCs w:val="24"/>
          <w:lang w:eastAsia="en-AU"/>
        </w:rPr>
        <w:t xml:space="preserve"> </w:t>
      </w:r>
      <w:r>
        <w:rPr>
          <w:rFonts w:ascii="Times New Roman" w:eastAsia="Times New Roman" w:hAnsi="Times New Roman" w:cs="Calibri"/>
          <w:color w:val="auto"/>
          <w:sz w:val="24"/>
          <w:szCs w:val="24"/>
          <w:lang w:eastAsia="en-AU"/>
        </w:rPr>
        <w:t xml:space="preserve">Participatory </w:t>
      </w:r>
      <w:r w:rsidR="00907065">
        <w:rPr>
          <w:rFonts w:ascii="Times New Roman" w:eastAsia="Times New Roman" w:hAnsi="Times New Roman" w:cs="Calibri"/>
          <w:color w:val="auto"/>
          <w:sz w:val="24"/>
          <w:szCs w:val="24"/>
          <w:lang w:eastAsia="en-AU"/>
        </w:rPr>
        <w:t>co-</w:t>
      </w:r>
      <w:r>
        <w:rPr>
          <w:rFonts w:ascii="Times New Roman" w:eastAsia="Times New Roman" w:hAnsi="Times New Roman" w:cs="Calibri"/>
          <w:color w:val="auto"/>
          <w:sz w:val="24"/>
          <w:szCs w:val="24"/>
          <w:lang w:eastAsia="en-AU"/>
        </w:rPr>
        <w:t xml:space="preserve">development of these sophisticated decision support tools has been a unique and important component of our </w:t>
      </w:r>
      <w:r w:rsidR="00130CDC">
        <w:rPr>
          <w:rFonts w:ascii="Times New Roman" w:eastAsia="Times New Roman" w:hAnsi="Times New Roman" w:cs="Calibri"/>
          <w:color w:val="auto"/>
          <w:sz w:val="24"/>
          <w:szCs w:val="24"/>
          <w:lang w:eastAsia="en-AU"/>
        </w:rPr>
        <w:t xml:space="preserve">collaborative </w:t>
      </w:r>
      <w:r>
        <w:rPr>
          <w:rFonts w:ascii="Times New Roman" w:eastAsia="Times New Roman" w:hAnsi="Times New Roman" w:cs="Calibri"/>
          <w:color w:val="auto"/>
          <w:sz w:val="24"/>
          <w:szCs w:val="24"/>
          <w:lang w:eastAsia="en-AU"/>
        </w:rPr>
        <w:t xml:space="preserve">work. </w:t>
      </w:r>
      <w:r w:rsidR="00907065">
        <w:rPr>
          <w:rFonts w:ascii="Times New Roman" w:eastAsia="Times New Roman" w:hAnsi="Times New Roman" w:cs="Calibri"/>
          <w:color w:val="auto"/>
          <w:sz w:val="24"/>
          <w:szCs w:val="24"/>
          <w:lang w:eastAsia="en-AU"/>
        </w:rPr>
        <w:t xml:space="preserve">Bringing together multidisciplinary, multisectoral </w:t>
      </w:r>
      <w:r w:rsidR="00907065" w:rsidRPr="00907065">
        <w:rPr>
          <w:rFonts w:ascii="Times New Roman" w:eastAsia="Times New Roman" w:hAnsi="Times New Roman" w:cs="Calibri"/>
          <w:color w:val="auto"/>
          <w:sz w:val="24"/>
          <w:szCs w:val="24"/>
          <w:lang w:eastAsia="en-AU"/>
        </w:rPr>
        <w:t>stakeholder</w:t>
      </w:r>
      <w:r w:rsidR="00907065">
        <w:rPr>
          <w:rFonts w:ascii="Times New Roman" w:eastAsia="Times New Roman" w:hAnsi="Times New Roman" w:cs="Calibri"/>
          <w:color w:val="auto"/>
          <w:sz w:val="24"/>
          <w:szCs w:val="24"/>
          <w:lang w:eastAsia="en-AU"/>
        </w:rPr>
        <w:t xml:space="preserve">s (from academia, policy planning, clinical practice, economics, the private and NGO sectors and people with lived experience) in the development of these tools has </w:t>
      </w:r>
      <w:r w:rsidR="00907065" w:rsidRPr="00907065">
        <w:rPr>
          <w:rFonts w:ascii="Times New Roman" w:eastAsia="Times New Roman" w:hAnsi="Times New Roman" w:cs="Calibri"/>
          <w:color w:val="auto"/>
          <w:sz w:val="24"/>
          <w:szCs w:val="24"/>
          <w:lang w:eastAsia="en-AU"/>
        </w:rPr>
        <w:t xml:space="preserve">delivered significant benefits in facilitating </w:t>
      </w:r>
      <w:r w:rsidR="00907065">
        <w:rPr>
          <w:rFonts w:ascii="Times New Roman" w:eastAsia="Times New Roman" w:hAnsi="Times New Roman" w:cs="Calibri"/>
          <w:color w:val="auto"/>
          <w:sz w:val="24"/>
          <w:szCs w:val="24"/>
          <w:lang w:eastAsia="en-AU"/>
        </w:rPr>
        <w:t xml:space="preserve">communication and </w:t>
      </w:r>
      <w:r w:rsidR="00907065" w:rsidRPr="00907065">
        <w:rPr>
          <w:rFonts w:ascii="Times New Roman" w:eastAsia="Times New Roman" w:hAnsi="Times New Roman" w:cs="Calibri"/>
          <w:color w:val="auto"/>
          <w:sz w:val="24"/>
          <w:szCs w:val="24"/>
          <w:lang w:eastAsia="en-AU"/>
        </w:rPr>
        <w:t xml:space="preserve">intellectual exchange, advancing contentious debates, </w:t>
      </w:r>
      <w:r w:rsidR="00130CDC">
        <w:rPr>
          <w:rFonts w:ascii="Times New Roman" w:eastAsia="Times New Roman" w:hAnsi="Times New Roman" w:cs="Calibri"/>
          <w:color w:val="auto"/>
          <w:sz w:val="24"/>
          <w:szCs w:val="24"/>
          <w:lang w:eastAsia="en-AU"/>
        </w:rPr>
        <w:t>building</w:t>
      </w:r>
      <w:r w:rsidR="00907065" w:rsidRPr="00907065">
        <w:rPr>
          <w:rFonts w:ascii="Times New Roman" w:eastAsia="Times New Roman" w:hAnsi="Times New Roman" w:cs="Calibri"/>
          <w:color w:val="auto"/>
          <w:sz w:val="24"/>
          <w:szCs w:val="24"/>
          <w:lang w:eastAsia="en-AU"/>
        </w:rPr>
        <w:t xml:space="preserve"> consensus among stakeholders, aiding transparency and translation of model outcomes to broader audiences, and garnering broader support for collaborative action for implementation. Recent advances in simulation modelling software and more user-friendly interfaces have made participation and the achievement of such outcomes feasible.</w:t>
      </w:r>
      <w:r w:rsidR="00907065">
        <w:rPr>
          <w:rFonts w:ascii="Times New Roman" w:eastAsia="Times New Roman" w:hAnsi="Times New Roman" w:cs="Calibri"/>
          <w:color w:val="auto"/>
          <w:sz w:val="24"/>
          <w:szCs w:val="24"/>
          <w:lang w:eastAsia="en-AU"/>
        </w:rPr>
        <w:t xml:space="preserve"> These interactive interfaces allow stakeholders to </w:t>
      </w:r>
      <w:r w:rsidR="00417DFB">
        <w:rPr>
          <w:rFonts w:ascii="Times New Roman" w:eastAsia="Times New Roman" w:hAnsi="Times New Roman" w:cs="Calibri"/>
          <w:color w:val="auto"/>
          <w:sz w:val="24"/>
          <w:szCs w:val="24"/>
          <w:lang w:eastAsia="en-AU"/>
        </w:rPr>
        <w:t>run forecasts</w:t>
      </w:r>
      <w:r w:rsidR="00907065">
        <w:rPr>
          <w:rFonts w:ascii="Times New Roman" w:eastAsia="Times New Roman" w:hAnsi="Times New Roman" w:cs="Calibri"/>
          <w:color w:val="auto"/>
          <w:sz w:val="24"/>
          <w:szCs w:val="24"/>
          <w:lang w:eastAsia="en-AU"/>
        </w:rPr>
        <w:t xml:space="preserve"> and collectively weigh up the trade</w:t>
      </w:r>
      <w:r w:rsidR="00417DFB">
        <w:rPr>
          <w:rFonts w:ascii="Times New Roman" w:eastAsia="Times New Roman" w:hAnsi="Times New Roman" w:cs="Calibri"/>
          <w:color w:val="auto"/>
          <w:sz w:val="24"/>
          <w:szCs w:val="24"/>
          <w:lang w:eastAsia="en-AU"/>
        </w:rPr>
        <w:t>-</w:t>
      </w:r>
      <w:r w:rsidR="00907065">
        <w:rPr>
          <w:rFonts w:ascii="Times New Roman" w:eastAsia="Times New Roman" w:hAnsi="Times New Roman" w:cs="Calibri"/>
          <w:color w:val="auto"/>
          <w:sz w:val="24"/>
          <w:szCs w:val="24"/>
          <w:lang w:eastAsia="en-AU"/>
        </w:rPr>
        <w:t>offs of alternative strategies</w:t>
      </w:r>
      <w:r w:rsidR="00E45174">
        <w:rPr>
          <w:rFonts w:ascii="Times New Roman" w:eastAsia="Times New Roman" w:hAnsi="Times New Roman" w:cs="Calibri"/>
          <w:color w:val="auto"/>
          <w:sz w:val="24"/>
          <w:szCs w:val="24"/>
          <w:lang w:eastAsia="en-AU"/>
        </w:rPr>
        <w:t xml:space="preserve"> or intervention combinations by exploring their relative impact on a range of </w:t>
      </w:r>
      <w:r w:rsidR="00762E9F">
        <w:rPr>
          <w:rFonts w:ascii="Times New Roman" w:eastAsia="Times New Roman" w:hAnsi="Times New Roman" w:cs="Calibri"/>
          <w:color w:val="auto"/>
          <w:sz w:val="24"/>
          <w:szCs w:val="24"/>
          <w:lang w:eastAsia="en-AU"/>
        </w:rPr>
        <w:t xml:space="preserve">population-level </w:t>
      </w:r>
      <w:r w:rsidR="00E45174">
        <w:rPr>
          <w:rFonts w:ascii="Times New Roman" w:eastAsia="Times New Roman" w:hAnsi="Times New Roman" w:cs="Calibri"/>
          <w:color w:val="auto"/>
          <w:sz w:val="24"/>
          <w:szCs w:val="24"/>
          <w:lang w:eastAsia="en-AU"/>
        </w:rPr>
        <w:t>mental health, educational and vocational outcomes</w:t>
      </w:r>
      <w:r w:rsidR="00130CDC">
        <w:rPr>
          <w:rFonts w:ascii="Times New Roman" w:eastAsia="Times New Roman" w:hAnsi="Times New Roman" w:cs="Calibri"/>
          <w:color w:val="auto"/>
          <w:sz w:val="24"/>
          <w:szCs w:val="24"/>
          <w:lang w:eastAsia="en-AU"/>
        </w:rPr>
        <w:t>,</w:t>
      </w:r>
      <w:r w:rsidR="00E45174">
        <w:rPr>
          <w:rFonts w:ascii="Times New Roman" w:eastAsia="Times New Roman" w:hAnsi="Times New Roman" w:cs="Calibri"/>
          <w:color w:val="auto"/>
          <w:sz w:val="24"/>
          <w:szCs w:val="24"/>
          <w:lang w:eastAsia="en-AU"/>
        </w:rPr>
        <w:t xml:space="preserve"> disparities between population subgroups (such as on the basis of indigenous status, socioeconomic status, or age groups), service use</w:t>
      </w:r>
      <w:r w:rsidR="00130CDC">
        <w:rPr>
          <w:rFonts w:ascii="Times New Roman" w:eastAsia="Times New Roman" w:hAnsi="Times New Roman" w:cs="Calibri"/>
          <w:color w:val="auto"/>
          <w:sz w:val="24"/>
          <w:szCs w:val="24"/>
          <w:lang w:eastAsia="en-AU"/>
        </w:rPr>
        <w:t xml:space="preserve"> and health system burden</w:t>
      </w:r>
      <w:r w:rsidR="00E45174">
        <w:rPr>
          <w:rFonts w:ascii="Times New Roman" w:eastAsia="Times New Roman" w:hAnsi="Times New Roman" w:cs="Calibri"/>
          <w:color w:val="auto"/>
          <w:sz w:val="24"/>
          <w:szCs w:val="24"/>
          <w:lang w:eastAsia="en-AU"/>
        </w:rPr>
        <w:t>, cost-benefit</w:t>
      </w:r>
      <w:r w:rsidR="00417DFB">
        <w:rPr>
          <w:rFonts w:ascii="Times New Roman" w:eastAsia="Times New Roman" w:hAnsi="Times New Roman" w:cs="Calibri"/>
          <w:color w:val="auto"/>
          <w:sz w:val="24"/>
          <w:szCs w:val="24"/>
          <w:lang w:eastAsia="en-AU"/>
        </w:rPr>
        <w:t xml:space="preserve"> estimates, </w:t>
      </w:r>
      <w:r w:rsidR="00130CDC">
        <w:rPr>
          <w:rFonts w:ascii="Times New Roman" w:eastAsia="Times New Roman" w:hAnsi="Times New Roman" w:cs="Calibri"/>
          <w:color w:val="auto"/>
          <w:sz w:val="24"/>
          <w:szCs w:val="24"/>
          <w:lang w:eastAsia="en-AU"/>
        </w:rPr>
        <w:t xml:space="preserve">and </w:t>
      </w:r>
      <w:r w:rsidR="00417DFB">
        <w:rPr>
          <w:rFonts w:ascii="Times New Roman" w:eastAsia="Times New Roman" w:hAnsi="Times New Roman" w:cs="Calibri"/>
          <w:color w:val="auto"/>
          <w:sz w:val="24"/>
          <w:szCs w:val="24"/>
          <w:lang w:eastAsia="en-AU"/>
        </w:rPr>
        <w:t>productivity</w:t>
      </w:r>
      <w:r w:rsidR="00762E9F">
        <w:rPr>
          <w:rFonts w:ascii="Times New Roman" w:eastAsia="Times New Roman" w:hAnsi="Times New Roman" w:cs="Calibri"/>
          <w:color w:val="auto"/>
          <w:sz w:val="24"/>
          <w:szCs w:val="24"/>
          <w:lang w:eastAsia="en-AU"/>
        </w:rPr>
        <w:t xml:space="preserve"> gains</w:t>
      </w:r>
      <w:r w:rsidR="00130CDC">
        <w:rPr>
          <w:rFonts w:ascii="Times New Roman" w:eastAsia="Times New Roman" w:hAnsi="Times New Roman" w:cs="Calibri"/>
          <w:color w:val="auto"/>
          <w:sz w:val="24"/>
          <w:szCs w:val="24"/>
          <w:lang w:eastAsia="en-AU"/>
        </w:rPr>
        <w:t>.</w:t>
      </w:r>
      <w:r w:rsidR="0074390F">
        <w:rPr>
          <w:rFonts w:ascii="Times New Roman" w:eastAsia="Times New Roman" w:hAnsi="Times New Roman" w:cs="Calibri"/>
          <w:color w:val="auto"/>
          <w:sz w:val="24"/>
          <w:szCs w:val="24"/>
          <w:lang w:eastAsia="en-AU"/>
        </w:rPr>
        <w:t xml:space="preserve"> Figure 1 provides an example </w:t>
      </w:r>
      <w:r w:rsidR="00B33774">
        <w:rPr>
          <w:rFonts w:ascii="Times New Roman" w:eastAsia="Times New Roman" w:hAnsi="Times New Roman" w:cs="Calibri"/>
          <w:color w:val="auto"/>
          <w:sz w:val="24"/>
          <w:szCs w:val="24"/>
          <w:lang w:eastAsia="en-AU"/>
        </w:rPr>
        <w:t xml:space="preserve">primary interface page for a </w:t>
      </w:r>
      <w:r w:rsidR="0074390F">
        <w:rPr>
          <w:rFonts w:ascii="Times New Roman" w:eastAsia="Times New Roman" w:hAnsi="Times New Roman" w:cs="Calibri"/>
          <w:color w:val="auto"/>
          <w:sz w:val="24"/>
          <w:szCs w:val="24"/>
          <w:lang w:eastAsia="en-AU"/>
        </w:rPr>
        <w:t>suicide prevention decision support tool</w:t>
      </w:r>
      <w:r w:rsidR="00B33774">
        <w:rPr>
          <w:rFonts w:ascii="Times New Roman" w:eastAsia="Times New Roman" w:hAnsi="Times New Roman" w:cs="Calibri"/>
          <w:color w:val="auto"/>
          <w:sz w:val="24"/>
          <w:szCs w:val="24"/>
          <w:lang w:eastAsia="en-AU"/>
        </w:rPr>
        <w:t>.</w:t>
      </w:r>
    </w:p>
    <w:p w14:paraId="72419309" w14:textId="77777777" w:rsidR="000877F8" w:rsidRDefault="000877F8" w:rsidP="004717D3">
      <w:pPr>
        <w:spacing w:after="0"/>
        <w:jc w:val="both"/>
        <w:rPr>
          <w:rFonts w:ascii="Times New Roman" w:eastAsia="Times New Roman" w:hAnsi="Times New Roman" w:cs="Calibri"/>
          <w:b/>
          <w:color w:val="auto"/>
          <w:sz w:val="24"/>
          <w:szCs w:val="24"/>
          <w:lang w:eastAsia="en-AU"/>
        </w:rPr>
      </w:pPr>
    </w:p>
    <w:p w14:paraId="58B2C438" w14:textId="49ED2B73" w:rsidR="00BE5095" w:rsidRPr="00FF5E92" w:rsidRDefault="00130CDC" w:rsidP="00A54203">
      <w:pPr>
        <w:jc w:val="both"/>
        <w:rPr>
          <w:rFonts w:ascii="Times New Roman" w:hAnsi="Times New Roman"/>
          <w:color w:val="auto"/>
          <w:sz w:val="24"/>
          <w:szCs w:val="24"/>
        </w:rPr>
      </w:pPr>
      <w:r>
        <w:rPr>
          <w:rFonts w:ascii="Times New Roman" w:hAnsi="Times New Roman"/>
          <w:color w:val="auto"/>
          <w:sz w:val="24"/>
          <w:szCs w:val="24"/>
        </w:rPr>
        <w:t>The p</w:t>
      </w:r>
      <w:r w:rsidR="00BE5095" w:rsidRPr="005D7535">
        <w:rPr>
          <w:rFonts w:ascii="Times New Roman" w:hAnsi="Times New Roman"/>
          <w:color w:val="auto"/>
          <w:sz w:val="24"/>
          <w:szCs w:val="24"/>
        </w:rPr>
        <w:t xml:space="preserve">articipatory modelling approach delivers better transparency of models and their assumptions, delivering greater robustness and utility of our decision support tools as well as greater </w:t>
      </w:r>
      <w:r w:rsidR="00FF5E92">
        <w:rPr>
          <w:rFonts w:ascii="Times New Roman" w:hAnsi="Times New Roman"/>
          <w:color w:val="auto"/>
          <w:sz w:val="24"/>
          <w:szCs w:val="24"/>
        </w:rPr>
        <w:t xml:space="preserve">credibility and </w:t>
      </w:r>
      <w:r w:rsidR="00BE5095" w:rsidRPr="005D7535">
        <w:rPr>
          <w:rFonts w:ascii="Times New Roman" w:hAnsi="Times New Roman"/>
          <w:color w:val="auto"/>
          <w:sz w:val="24"/>
          <w:szCs w:val="24"/>
        </w:rPr>
        <w:t>confidence in model insights and outputs</w:t>
      </w:r>
      <w:r w:rsidR="00BE5095" w:rsidRPr="00FF5E92">
        <w:rPr>
          <w:rFonts w:ascii="Times New Roman" w:hAnsi="Times New Roman"/>
          <w:color w:val="auto"/>
          <w:sz w:val="24"/>
          <w:szCs w:val="24"/>
        </w:rPr>
        <w:t xml:space="preserve">. In bringing together researchers with the end users, and deeply engaging them in the process of developing these </w:t>
      </w:r>
      <w:r w:rsidR="005D7535" w:rsidRPr="00FF5E92">
        <w:rPr>
          <w:rFonts w:ascii="Times New Roman" w:hAnsi="Times New Roman"/>
          <w:color w:val="auto"/>
          <w:sz w:val="24"/>
          <w:szCs w:val="24"/>
        </w:rPr>
        <w:t xml:space="preserve">sophisticated decision support </w:t>
      </w:r>
      <w:r w:rsidR="00BE5095" w:rsidRPr="00FF5E92">
        <w:rPr>
          <w:rFonts w:ascii="Times New Roman" w:hAnsi="Times New Roman"/>
          <w:color w:val="auto"/>
          <w:sz w:val="24"/>
          <w:szCs w:val="24"/>
        </w:rPr>
        <w:t xml:space="preserve">tools, </w:t>
      </w:r>
      <w:bookmarkStart w:id="6" w:name="_Hlk533149250"/>
      <w:r w:rsidR="00BE5095" w:rsidRPr="00FF5E92">
        <w:rPr>
          <w:rFonts w:ascii="Times New Roman" w:hAnsi="Times New Roman"/>
          <w:color w:val="auto"/>
          <w:sz w:val="24"/>
          <w:szCs w:val="24"/>
        </w:rPr>
        <w:t>our approach has knowledge mobilisation at its heart</w:t>
      </w:r>
      <w:r w:rsidR="00C25174" w:rsidRPr="00C25174">
        <w:rPr>
          <w:rFonts w:ascii="Times New Roman" w:hAnsi="Times New Roman"/>
          <w:noProof/>
          <w:color w:val="auto"/>
          <w:sz w:val="24"/>
          <w:szCs w:val="24"/>
          <w:vertAlign w:val="superscript"/>
        </w:rPr>
        <w:t>34,38,39</w:t>
      </w:r>
      <w:r w:rsidR="00BE5095" w:rsidRPr="00FF5E92">
        <w:rPr>
          <w:rFonts w:ascii="Times New Roman" w:hAnsi="Times New Roman"/>
          <w:color w:val="auto"/>
          <w:sz w:val="24"/>
          <w:szCs w:val="24"/>
        </w:rPr>
        <w:t xml:space="preserve"> with direct policy and planning impacts</w:t>
      </w:r>
      <w:r w:rsidR="00FF5E92">
        <w:rPr>
          <w:rFonts w:ascii="Times New Roman" w:hAnsi="Times New Roman"/>
          <w:color w:val="auto"/>
          <w:sz w:val="24"/>
          <w:szCs w:val="24"/>
        </w:rPr>
        <w:t xml:space="preserve">. </w:t>
      </w:r>
      <w:bookmarkEnd w:id="6"/>
      <w:r w:rsidR="00FF5E92">
        <w:rPr>
          <w:rFonts w:ascii="Times New Roman" w:hAnsi="Times New Roman"/>
          <w:color w:val="auto"/>
          <w:sz w:val="24"/>
          <w:szCs w:val="24"/>
        </w:rPr>
        <w:t>F</w:t>
      </w:r>
      <w:r w:rsidR="00BE5095" w:rsidRPr="00FF5E92">
        <w:rPr>
          <w:rFonts w:ascii="Times New Roman" w:hAnsi="Times New Roman"/>
          <w:color w:val="auto"/>
          <w:sz w:val="24"/>
          <w:szCs w:val="24"/>
        </w:rPr>
        <w:t xml:space="preserve">eedback </w:t>
      </w:r>
      <w:r w:rsidR="00FF5E92">
        <w:rPr>
          <w:rFonts w:ascii="Times New Roman" w:hAnsi="Times New Roman"/>
          <w:color w:val="auto"/>
          <w:sz w:val="24"/>
          <w:szCs w:val="24"/>
        </w:rPr>
        <w:t>regarding these tools and approaches have included:</w:t>
      </w:r>
    </w:p>
    <w:p w14:paraId="5D1E6D3C" w14:textId="77777777" w:rsidR="00BE5095" w:rsidRPr="005D7535" w:rsidRDefault="00BE5095" w:rsidP="00BE5095">
      <w:pPr>
        <w:pStyle w:val="Style1"/>
        <w:spacing w:after="120"/>
        <w:rPr>
          <w:rFonts w:ascii="Times New Roman" w:hAnsi="Times New Roman"/>
          <w:color w:val="auto"/>
          <w:sz w:val="24"/>
          <w:szCs w:val="24"/>
        </w:rPr>
      </w:pPr>
      <w:r w:rsidRPr="005D7535">
        <w:rPr>
          <w:rFonts w:ascii="Times New Roman" w:hAnsi="Times New Roman"/>
          <w:color w:val="auto"/>
          <w:sz w:val="24"/>
          <w:szCs w:val="24"/>
        </w:rPr>
        <w:t xml:space="preserve"> “It’s a glass box rather than a black box, which is important in terms of believing the model…the thing that is important for me is that it’s robust, that it involves clinicians, prevention practitioners and academics in building the model, and locates the evidence to support the model – it’s credible,”  </w:t>
      </w:r>
    </w:p>
    <w:p w14:paraId="73518F47" w14:textId="1821C350" w:rsidR="00BE5095" w:rsidRPr="005D7535" w:rsidRDefault="005D384A" w:rsidP="00BE5095">
      <w:pPr>
        <w:shd w:val="clear" w:color="auto" w:fill="FFFFFF"/>
        <w:spacing w:after="0"/>
        <w:jc w:val="right"/>
        <w:rPr>
          <w:rFonts w:ascii="Times New Roman" w:hAnsi="Times New Roman"/>
          <w:color w:val="auto"/>
          <w:sz w:val="24"/>
          <w:szCs w:val="24"/>
        </w:rPr>
      </w:pPr>
      <w:r>
        <w:rPr>
          <w:rFonts w:ascii="Times New Roman" w:hAnsi="Times New Roman"/>
          <w:color w:val="auto"/>
          <w:sz w:val="24"/>
          <w:szCs w:val="24"/>
        </w:rPr>
        <w:t>A representative</w:t>
      </w:r>
      <w:r w:rsidR="00BE5095" w:rsidRPr="005D7535">
        <w:rPr>
          <w:rFonts w:ascii="Times New Roman" w:hAnsi="Times New Roman"/>
          <w:color w:val="auto"/>
          <w:sz w:val="24"/>
          <w:szCs w:val="24"/>
        </w:rPr>
        <w:t xml:space="preserve"> of the Centre for </w:t>
      </w:r>
    </w:p>
    <w:p w14:paraId="1AF299FF" w14:textId="77777777" w:rsidR="00BE5095" w:rsidRPr="005D7535" w:rsidRDefault="00BE5095" w:rsidP="00BE5095">
      <w:pPr>
        <w:shd w:val="clear" w:color="auto" w:fill="FFFFFF"/>
        <w:spacing w:after="0"/>
        <w:jc w:val="right"/>
        <w:rPr>
          <w:rFonts w:ascii="Times New Roman" w:hAnsi="Times New Roman"/>
          <w:color w:val="auto"/>
          <w:sz w:val="24"/>
          <w:szCs w:val="24"/>
        </w:rPr>
      </w:pPr>
      <w:r w:rsidRPr="005D7535">
        <w:rPr>
          <w:rFonts w:ascii="Times New Roman" w:hAnsi="Times New Roman"/>
          <w:color w:val="auto"/>
          <w:sz w:val="24"/>
          <w:szCs w:val="24"/>
        </w:rPr>
        <w:t>Population Health at NSW Health</w:t>
      </w:r>
    </w:p>
    <w:p w14:paraId="680A8135" w14:textId="77777777" w:rsidR="00BE5095" w:rsidRPr="00195197" w:rsidRDefault="00BE5095" w:rsidP="00BE5095">
      <w:pPr>
        <w:pStyle w:val="Style1"/>
        <w:rPr>
          <w:rFonts w:ascii="Times New Roman" w:hAnsi="Times New Roman"/>
          <w:color w:val="auto"/>
          <w:sz w:val="16"/>
          <w:szCs w:val="16"/>
        </w:rPr>
      </w:pPr>
    </w:p>
    <w:p w14:paraId="760BC995" w14:textId="77777777" w:rsidR="00BE5095" w:rsidRPr="005D7535" w:rsidRDefault="00BE5095" w:rsidP="00195197">
      <w:pPr>
        <w:pStyle w:val="Style1"/>
        <w:rPr>
          <w:rFonts w:ascii="Times New Roman" w:hAnsi="Times New Roman"/>
          <w:color w:val="auto"/>
          <w:sz w:val="24"/>
          <w:szCs w:val="24"/>
        </w:rPr>
      </w:pPr>
      <w:r w:rsidRPr="005D7535">
        <w:rPr>
          <w:rFonts w:ascii="Times New Roman" w:hAnsi="Times New Roman"/>
          <w:color w:val="auto"/>
          <w:sz w:val="24"/>
          <w:szCs w:val="24"/>
        </w:rPr>
        <w:t xml:space="preserve">“The model is proving to be a useful decision-support tool. It is providing robust, substantive information that we can use to guide and select the most effective approach for smoking reduction,” </w:t>
      </w:r>
    </w:p>
    <w:p w14:paraId="3D415895" w14:textId="0CA382F6" w:rsidR="00BE5095" w:rsidRPr="005D7535" w:rsidRDefault="005D384A" w:rsidP="00BE5095">
      <w:pPr>
        <w:pStyle w:val="Style1"/>
        <w:tabs>
          <w:tab w:val="left" w:pos="9639"/>
        </w:tabs>
        <w:ind w:right="-2"/>
        <w:jc w:val="right"/>
        <w:rPr>
          <w:rFonts w:ascii="Times New Roman" w:hAnsi="Times New Roman"/>
          <w:i w:val="0"/>
          <w:color w:val="auto"/>
          <w:sz w:val="24"/>
          <w:szCs w:val="24"/>
        </w:rPr>
      </w:pPr>
      <w:r>
        <w:rPr>
          <w:rFonts w:ascii="Times New Roman" w:hAnsi="Times New Roman"/>
          <w:i w:val="0"/>
          <w:color w:val="auto"/>
          <w:sz w:val="24"/>
          <w:szCs w:val="24"/>
        </w:rPr>
        <w:t>A representative of</w:t>
      </w:r>
      <w:r w:rsidR="00BE5095" w:rsidRPr="005D7535">
        <w:rPr>
          <w:rFonts w:ascii="Times New Roman" w:hAnsi="Times New Roman"/>
          <w:i w:val="0"/>
          <w:color w:val="auto"/>
          <w:sz w:val="24"/>
          <w:szCs w:val="24"/>
        </w:rPr>
        <w:t xml:space="preserve"> Department of Health, Queensland</w:t>
      </w:r>
    </w:p>
    <w:p w14:paraId="0EF024EC" w14:textId="77777777" w:rsidR="00BE5095" w:rsidRPr="00195197" w:rsidRDefault="00BE5095" w:rsidP="00BE5095">
      <w:pPr>
        <w:pStyle w:val="Style1"/>
        <w:rPr>
          <w:rFonts w:ascii="Times New Roman" w:hAnsi="Times New Roman"/>
          <w:color w:val="auto"/>
          <w:sz w:val="16"/>
          <w:szCs w:val="16"/>
        </w:rPr>
      </w:pPr>
    </w:p>
    <w:p w14:paraId="2DC52E94" w14:textId="77777777" w:rsidR="00BE5095" w:rsidRPr="00BE5095" w:rsidRDefault="00BE5095" w:rsidP="00195197">
      <w:pPr>
        <w:ind w:left="567"/>
        <w:jc w:val="both"/>
        <w:rPr>
          <w:rFonts w:ascii="Times New Roman" w:eastAsia="Times New Roman" w:hAnsi="Times New Roman"/>
          <w:color w:val="auto"/>
          <w:sz w:val="24"/>
          <w:szCs w:val="24"/>
          <w:lang w:eastAsia="en-AU"/>
        </w:rPr>
      </w:pPr>
      <w:r w:rsidRPr="005D7535">
        <w:rPr>
          <w:rFonts w:ascii="Times New Roman" w:eastAsia="Times New Roman" w:hAnsi="Times New Roman"/>
          <w:i/>
          <w:iCs/>
          <w:color w:val="auto"/>
          <w:sz w:val="24"/>
          <w:szCs w:val="24"/>
          <w:lang w:eastAsia="en-AU"/>
        </w:rPr>
        <w:t>“</w:t>
      </w:r>
      <w:r w:rsidRPr="00BE5095">
        <w:rPr>
          <w:rFonts w:ascii="Times New Roman" w:eastAsia="Times New Roman" w:hAnsi="Times New Roman"/>
          <w:i/>
          <w:iCs/>
          <w:color w:val="auto"/>
          <w:sz w:val="24"/>
          <w:szCs w:val="24"/>
          <w:lang w:eastAsia="en-AU"/>
        </w:rPr>
        <w:t>It is an understatement to say that this is truly excellent. Over the years I have watched so many health-related projects unfold in our region that seem to have little or no basis in evidence, and that have instead been founded on somebody’s ‘good idea at the time’. It is refreshing to see that the evidence around suicide prevention interventions has been pulled together to help direct service delivery that maximises outcomes.</w:t>
      </w:r>
      <w:r w:rsidRPr="005D7535">
        <w:rPr>
          <w:rFonts w:ascii="Times New Roman" w:eastAsia="Times New Roman" w:hAnsi="Times New Roman"/>
          <w:i/>
          <w:iCs/>
          <w:color w:val="auto"/>
          <w:sz w:val="24"/>
          <w:szCs w:val="24"/>
          <w:lang w:eastAsia="en-AU"/>
        </w:rPr>
        <w:t>”</w:t>
      </w:r>
    </w:p>
    <w:p w14:paraId="7BC3569A" w14:textId="2E5FC1C7" w:rsidR="00BE5095" w:rsidRPr="00BE5095" w:rsidRDefault="0075527E" w:rsidP="00BE5095">
      <w:pPr>
        <w:spacing w:after="0"/>
        <w:jc w:val="right"/>
        <w:rPr>
          <w:rFonts w:ascii="Times New Roman" w:eastAsia="Times New Roman" w:hAnsi="Times New Roman"/>
          <w:color w:val="auto"/>
          <w:sz w:val="24"/>
          <w:szCs w:val="24"/>
          <w:lang w:eastAsia="en-AU"/>
        </w:rPr>
      </w:pPr>
      <w:r>
        <w:rPr>
          <w:rFonts w:ascii="Times New Roman" w:eastAsia="Times New Roman" w:hAnsi="Times New Roman"/>
          <w:color w:val="auto"/>
          <w:sz w:val="24"/>
          <w:szCs w:val="24"/>
          <w:lang w:eastAsia="en-AU"/>
        </w:rPr>
        <w:t>A representative of</w:t>
      </w:r>
      <w:r w:rsidR="00BE5095" w:rsidRPr="00BE5095">
        <w:rPr>
          <w:rFonts w:ascii="Times New Roman" w:eastAsia="Times New Roman" w:hAnsi="Times New Roman"/>
          <w:color w:val="auto"/>
          <w:sz w:val="24"/>
          <w:szCs w:val="24"/>
          <w:lang w:eastAsia="en-AU"/>
        </w:rPr>
        <w:t xml:space="preserve"> </w:t>
      </w:r>
      <w:r w:rsidR="00195197">
        <w:rPr>
          <w:rFonts w:ascii="Times New Roman" w:eastAsia="Times New Roman" w:hAnsi="Times New Roman"/>
          <w:color w:val="auto"/>
          <w:sz w:val="24"/>
          <w:szCs w:val="24"/>
          <w:lang w:eastAsia="en-AU"/>
        </w:rPr>
        <w:t xml:space="preserve">a NSW PHN </w:t>
      </w:r>
      <w:r w:rsidR="00195197" w:rsidRPr="00195197">
        <w:rPr>
          <w:rFonts w:ascii="Times New Roman" w:eastAsia="Times New Roman" w:hAnsi="Times New Roman"/>
          <w:i/>
          <w:color w:val="auto"/>
          <w:sz w:val="16"/>
          <w:szCs w:val="16"/>
          <w:lang w:eastAsia="en-AU"/>
        </w:rPr>
        <w:t>(contact first author for verification)</w:t>
      </w:r>
    </w:p>
    <w:p w14:paraId="20849DD8" w14:textId="5F97BC9B" w:rsidR="000877F8" w:rsidRPr="00B33774" w:rsidRDefault="0074390F" w:rsidP="004717D3">
      <w:pPr>
        <w:spacing w:after="0"/>
        <w:jc w:val="both"/>
        <w:rPr>
          <w:rFonts w:ascii="Times New Roman" w:eastAsia="Times New Roman" w:hAnsi="Times New Roman" w:cs="Calibri"/>
          <w:i/>
          <w:color w:val="auto"/>
          <w:sz w:val="24"/>
          <w:szCs w:val="24"/>
          <w:lang w:eastAsia="en-AU"/>
        </w:rPr>
      </w:pPr>
      <w:r w:rsidRPr="00B33774">
        <w:rPr>
          <w:i/>
          <w:noProof/>
          <w:lang w:eastAsia="en-AU"/>
        </w:rPr>
        <w:lastRenderedPageBreak/>
        <w:drawing>
          <wp:anchor distT="0" distB="0" distL="114300" distR="114300" simplePos="0" relativeHeight="251658240" behindDoc="0" locked="0" layoutInCell="1" allowOverlap="1" wp14:anchorId="59A64D8D" wp14:editId="2C495993">
            <wp:simplePos x="0" y="0"/>
            <wp:positionH relativeFrom="column">
              <wp:posOffset>-233680</wp:posOffset>
            </wp:positionH>
            <wp:positionV relativeFrom="paragraph">
              <wp:posOffset>0</wp:posOffset>
            </wp:positionV>
            <wp:extent cx="6305550" cy="4154170"/>
            <wp:effectExtent l="0" t="0" r="0" b="0"/>
            <wp:wrapThrough wrapText="bothSides">
              <wp:wrapPolygon edited="0">
                <wp:start x="0" y="0"/>
                <wp:lineTo x="0" y="21494"/>
                <wp:lineTo x="21535" y="21494"/>
                <wp:lineTo x="2153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305550" cy="4154170"/>
                    </a:xfrm>
                    <a:prstGeom prst="rect">
                      <a:avLst/>
                    </a:prstGeom>
                  </pic:spPr>
                </pic:pic>
              </a:graphicData>
            </a:graphic>
            <wp14:sizeRelH relativeFrom="page">
              <wp14:pctWidth>0</wp14:pctWidth>
            </wp14:sizeRelH>
            <wp14:sizeRelV relativeFrom="page">
              <wp14:pctHeight>0</wp14:pctHeight>
            </wp14:sizeRelV>
          </wp:anchor>
        </w:drawing>
      </w:r>
      <w:r w:rsidR="005D7535" w:rsidRPr="00B33774">
        <w:rPr>
          <w:rFonts w:ascii="Times New Roman" w:eastAsia="Times New Roman" w:hAnsi="Times New Roman" w:cs="Calibri"/>
          <w:i/>
          <w:color w:val="auto"/>
          <w:sz w:val="24"/>
          <w:szCs w:val="24"/>
          <w:lang w:eastAsia="en-AU"/>
        </w:rPr>
        <w:t xml:space="preserve">Figure 1: </w:t>
      </w:r>
      <w:r w:rsidR="0063495A">
        <w:rPr>
          <w:rFonts w:ascii="Times New Roman" w:eastAsia="Times New Roman" w:hAnsi="Times New Roman" w:cs="Calibri"/>
          <w:i/>
          <w:color w:val="auto"/>
          <w:sz w:val="24"/>
          <w:szCs w:val="24"/>
          <w:lang w:eastAsia="en-AU"/>
        </w:rPr>
        <w:t>An example i</w:t>
      </w:r>
      <w:r w:rsidRPr="00B33774">
        <w:rPr>
          <w:rFonts w:ascii="Times New Roman" w:eastAsia="Times New Roman" w:hAnsi="Times New Roman" w:cs="Calibri"/>
          <w:i/>
          <w:color w:val="auto"/>
          <w:sz w:val="24"/>
          <w:szCs w:val="24"/>
          <w:lang w:eastAsia="en-AU"/>
        </w:rPr>
        <w:t>nteractive interface of a</w:t>
      </w:r>
      <w:r w:rsidR="0063495A">
        <w:rPr>
          <w:rFonts w:ascii="Times New Roman" w:eastAsia="Times New Roman" w:hAnsi="Times New Roman" w:cs="Calibri"/>
          <w:i/>
          <w:color w:val="auto"/>
          <w:sz w:val="24"/>
          <w:szCs w:val="24"/>
          <w:lang w:eastAsia="en-AU"/>
        </w:rPr>
        <w:t xml:space="preserve"> </w:t>
      </w:r>
      <w:r w:rsidR="00195197">
        <w:rPr>
          <w:rFonts w:ascii="Times New Roman" w:eastAsia="Times New Roman" w:hAnsi="Times New Roman" w:cs="Calibri"/>
          <w:i/>
          <w:color w:val="auto"/>
          <w:sz w:val="24"/>
          <w:szCs w:val="24"/>
          <w:lang w:eastAsia="en-AU"/>
        </w:rPr>
        <w:t xml:space="preserve">dynamic </w:t>
      </w:r>
      <w:r w:rsidRPr="00B33774">
        <w:rPr>
          <w:rFonts w:ascii="Times New Roman" w:eastAsia="Times New Roman" w:hAnsi="Times New Roman" w:cs="Calibri"/>
          <w:i/>
          <w:color w:val="auto"/>
          <w:sz w:val="24"/>
          <w:szCs w:val="24"/>
          <w:lang w:eastAsia="en-AU"/>
        </w:rPr>
        <w:t>systems model</w:t>
      </w:r>
      <w:r w:rsidR="00B33774" w:rsidRPr="00B33774">
        <w:rPr>
          <w:rFonts w:ascii="Times New Roman" w:eastAsia="Times New Roman" w:hAnsi="Times New Roman" w:cs="Calibri"/>
          <w:i/>
          <w:color w:val="auto"/>
          <w:sz w:val="24"/>
          <w:szCs w:val="24"/>
          <w:lang w:eastAsia="en-AU"/>
        </w:rPr>
        <w:t xml:space="preserve"> of suicidal behaviour forecasting </w:t>
      </w:r>
      <w:r w:rsidR="00B33774">
        <w:rPr>
          <w:rFonts w:ascii="Times New Roman" w:eastAsia="Times New Roman" w:hAnsi="Times New Roman" w:cs="Calibri"/>
          <w:i/>
          <w:color w:val="auto"/>
          <w:sz w:val="24"/>
          <w:szCs w:val="24"/>
          <w:lang w:eastAsia="en-AU"/>
        </w:rPr>
        <w:t xml:space="preserve">the impact over time of an </w:t>
      </w:r>
      <w:r w:rsidR="00B33774" w:rsidRPr="00B33774">
        <w:rPr>
          <w:rFonts w:ascii="Times New Roman" w:eastAsia="Times New Roman" w:hAnsi="Times New Roman" w:cs="Calibri"/>
          <w:i/>
          <w:color w:val="auto"/>
          <w:sz w:val="24"/>
          <w:szCs w:val="24"/>
          <w:lang w:eastAsia="en-AU"/>
        </w:rPr>
        <w:t>intervention</w:t>
      </w:r>
      <w:r w:rsidR="00195197">
        <w:rPr>
          <w:rFonts w:ascii="Times New Roman" w:eastAsia="Times New Roman" w:hAnsi="Times New Roman" w:cs="Calibri"/>
          <w:i/>
          <w:color w:val="auto"/>
          <w:sz w:val="24"/>
          <w:szCs w:val="24"/>
          <w:lang w:eastAsia="en-AU"/>
        </w:rPr>
        <w:t xml:space="preserve"> </w:t>
      </w:r>
      <w:r w:rsidR="00B33774" w:rsidRPr="00B33774">
        <w:rPr>
          <w:rFonts w:ascii="Times New Roman" w:eastAsia="Times New Roman" w:hAnsi="Times New Roman" w:cs="Calibri"/>
          <w:i/>
          <w:color w:val="auto"/>
          <w:sz w:val="24"/>
          <w:szCs w:val="24"/>
          <w:lang w:eastAsia="en-AU"/>
        </w:rPr>
        <w:t>(red line) compared to a baseline of business-as-usual (blue line)</w:t>
      </w:r>
      <w:r w:rsidR="001F0D91">
        <w:rPr>
          <w:rFonts w:ascii="Times New Roman" w:eastAsia="Times New Roman" w:hAnsi="Times New Roman" w:cs="Calibri"/>
          <w:i/>
          <w:color w:val="auto"/>
          <w:sz w:val="24"/>
          <w:szCs w:val="24"/>
          <w:lang w:eastAsia="en-AU"/>
        </w:rPr>
        <w:t xml:space="preserve">. Sub-interfaces allowing scenario testing of alternative </w:t>
      </w:r>
      <w:r w:rsidR="001F0D91" w:rsidRPr="001F0D91">
        <w:rPr>
          <w:rFonts w:ascii="Times New Roman" w:eastAsia="Times New Roman" w:hAnsi="Times New Roman"/>
          <w:i/>
          <w:color w:val="000000"/>
          <w:sz w:val="24"/>
          <w:szCs w:val="24"/>
          <w:lang w:eastAsia="en-AU"/>
        </w:rPr>
        <w:t>targeting, timing, scale, frequency and intensity</w:t>
      </w:r>
      <w:r w:rsidR="001F0D91">
        <w:rPr>
          <w:rFonts w:ascii="Times New Roman" w:eastAsia="Times New Roman" w:hAnsi="Times New Roman"/>
          <w:i/>
          <w:color w:val="000000"/>
          <w:sz w:val="24"/>
          <w:szCs w:val="24"/>
          <w:lang w:eastAsia="en-AU"/>
        </w:rPr>
        <w:t xml:space="preserve"> of interventions </w:t>
      </w:r>
      <w:r w:rsidR="00177CB4">
        <w:rPr>
          <w:rFonts w:ascii="Times New Roman" w:eastAsia="Times New Roman" w:hAnsi="Times New Roman"/>
          <w:i/>
          <w:color w:val="000000"/>
          <w:sz w:val="24"/>
          <w:szCs w:val="24"/>
          <w:lang w:eastAsia="en-AU"/>
        </w:rPr>
        <w:t xml:space="preserve">is </w:t>
      </w:r>
      <w:r w:rsidR="001F0D91">
        <w:rPr>
          <w:rFonts w:ascii="Times New Roman" w:eastAsia="Times New Roman" w:hAnsi="Times New Roman"/>
          <w:i/>
          <w:color w:val="000000"/>
          <w:sz w:val="24"/>
          <w:szCs w:val="24"/>
          <w:lang w:eastAsia="en-AU"/>
        </w:rPr>
        <w:t>not shown.</w:t>
      </w:r>
      <w:r w:rsidRPr="00B33774">
        <w:rPr>
          <w:rFonts w:ascii="Times New Roman" w:eastAsia="Times New Roman" w:hAnsi="Times New Roman" w:cs="Calibri"/>
          <w:i/>
          <w:color w:val="auto"/>
          <w:sz w:val="24"/>
          <w:szCs w:val="24"/>
          <w:lang w:eastAsia="en-AU"/>
        </w:rPr>
        <w:t xml:space="preserve"> </w:t>
      </w:r>
    </w:p>
    <w:p w14:paraId="1AA83DB7" w14:textId="77777777" w:rsidR="000877F8" w:rsidRDefault="000877F8" w:rsidP="004717D3">
      <w:pPr>
        <w:spacing w:after="0"/>
        <w:jc w:val="both"/>
        <w:rPr>
          <w:rFonts w:ascii="Times New Roman" w:eastAsia="Times New Roman" w:hAnsi="Times New Roman" w:cs="Calibri"/>
          <w:color w:val="auto"/>
          <w:sz w:val="24"/>
          <w:szCs w:val="24"/>
          <w:lang w:eastAsia="en-AU"/>
        </w:rPr>
      </w:pPr>
    </w:p>
    <w:p w14:paraId="13E44C27" w14:textId="77777777" w:rsidR="004717D3" w:rsidRPr="004717D3" w:rsidRDefault="004717D3" w:rsidP="004717D3">
      <w:pPr>
        <w:spacing w:after="0"/>
        <w:jc w:val="both"/>
        <w:rPr>
          <w:rFonts w:ascii="Times New Roman" w:eastAsia="Times New Roman" w:hAnsi="Times New Roman" w:cs="Calibri"/>
          <w:color w:val="auto"/>
          <w:sz w:val="16"/>
          <w:szCs w:val="16"/>
          <w:lang w:eastAsia="en-AU"/>
        </w:rPr>
      </w:pPr>
    </w:p>
    <w:p w14:paraId="384A3069" w14:textId="77777777" w:rsidR="004717D3" w:rsidRPr="004717D3" w:rsidRDefault="00871B03" w:rsidP="00871B03">
      <w:pPr>
        <w:spacing w:before="240" w:after="240" w:line="259" w:lineRule="auto"/>
        <w:contextualSpacing/>
        <w:jc w:val="both"/>
        <w:rPr>
          <w:rFonts w:ascii="Times New Roman" w:eastAsia="Times New Roman" w:hAnsi="Times New Roman"/>
          <w:bCs/>
          <w:color w:val="auto"/>
          <w:kern w:val="24"/>
          <w:sz w:val="24"/>
          <w:szCs w:val="24"/>
          <w:lang w:eastAsia="en-AU"/>
        </w:rPr>
      </w:pPr>
      <w:r>
        <w:rPr>
          <w:rFonts w:ascii="Times New Roman" w:eastAsia="Times New Roman" w:hAnsi="Times New Roman"/>
          <w:b/>
          <w:bCs/>
          <w:color w:val="auto"/>
          <w:kern w:val="24"/>
          <w:sz w:val="28"/>
          <w:szCs w:val="28"/>
          <w:u w:val="single"/>
          <w:lang w:eastAsia="en-AU"/>
        </w:rPr>
        <w:t>In conclusion:</w:t>
      </w:r>
    </w:p>
    <w:p w14:paraId="7A9BE3A1" w14:textId="67CFD34E" w:rsidR="004717D3" w:rsidRDefault="007507D8" w:rsidP="00871B03">
      <w:pPr>
        <w:spacing w:before="480" w:line="259" w:lineRule="auto"/>
        <w:jc w:val="both"/>
        <w:rPr>
          <w:rFonts w:ascii="Times New Roman" w:eastAsia="Times New Roman" w:hAnsi="Times New Roman"/>
          <w:color w:val="auto"/>
          <w:sz w:val="24"/>
          <w:szCs w:val="24"/>
          <w:lang w:eastAsia="en-AU"/>
        </w:rPr>
      </w:pPr>
      <w:r>
        <w:rPr>
          <w:rFonts w:ascii="Times New Roman" w:eastAsia="Times New Roman" w:hAnsi="Times New Roman"/>
          <w:color w:val="000000"/>
          <w:sz w:val="24"/>
          <w:szCs w:val="24"/>
          <w:lang w:eastAsia="en-AU"/>
        </w:rPr>
        <w:t xml:space="preserve">Tools to support and sustain genuine regional mental health reform are few. Local planners and commissioners urgently need </w:t>
      </w:r>
      <w:r w:rsidR="00B33774">
        <w:rPr>
          <w:rFonts w:ascii="Times New Roman" w:eastAsia="Times New Roman" w:hAnsi="Times New Roman"/>
          <w:color w:val="000000"/>
          <w:sz w:val="24"/>
          <w:szCs w:val="24"/>
          <w:lang w:eastAsia="en-AU"/>
        </w:rPr>
        <w:t>better decision support tools</w:t>
      </w:r>
      <w:r>
        <w:rPr>
          <w:rFonts w:ascii="Times New Roman" w:eastAsia="Times New Roman" w:hAnsi="Times New Roman"/>
          <w:color w:val="000000"/>
          <w:sz w:val="24"/>
          <w:szCs w:val="24"/>
          <w:lang w:eastAsia="en-AU"/>
        </w:rPr>
        <w:t xml:space="preserve"> and new skills if they are to drive positive change in local mental health services. Currently, m</w:t>
      </w:r>
      <w:r w:rsidR="004717D3" w:rsidRPr="004717D3">
        <w:rPr>
          <w:rFonts w:ascii="Times New Roman" w:eastAsia="Times New Roman" w:hAnsi="Times New Roman"/>
          <w:color w:val="000000"/>
          <w:sz w:val="24"/>
          <w:szCs w:val="24"/>
          <w:lang w:eastAsia="en-AU"/>
        </w:rPr>
        <w:t xml:space="preserve">uch mental health research </w:t>
      </w:r>
      <w:r w:rsidR="00871B03">
        <w:rPr>
          <w:rFonts w:ascii="Times New Roman" w:eastAsia="Times New Roman" w:hAnsi="Times New Roman"/>
          <w:color w:val="000000"/>
          <w:sz w:val="24"/>
          <w:szCs w:val="24"/>
          <w:lang w:eastAsia="en-AU"/>
        </w:rPr>
        <w:t xml:space="preserve">that informs decision making </w:t>
      </w:r>
      <w:r w:rsidR="004717D3" w:rsidRPr="004717D3">
        <w:rPr>
          <w:rFonts w:ascii="Times New Roman" w:eastAsia="Times New Roman" w:hAnsi="Times New Roman"/>
          <w:color w:val="000000"/>
          <w:sz w:val="24"/>
          <w:szCs w:val="24"/>
          <w:lang w:eastAsia="en-AU"/>
        </w:rPr>
        <w:t xml:space="preserve">emphasises single elements of care, individual treatment </w:t>
      </w:r>
      <w:r w:rsidR="00401778">
        <w:rPr>
          <w:rFonts w:ascii="Times New Roman" w:eastAsia="Times New Roman" w:hAnsi="Times New Roman"/>
          <w:color w:val="000000"/>
          <w:sz w:val="24"/>
          <w:szCs w:val="24"/>
          <w:lang w:eastAsia="en-AU"/>
        </w:rPr>
        <w:t>programs</w:t>
      </w:r>
      <w:r w:rsidR="004717D3" w:rsidRPr="004717D3">
        <w:rPr>
          <w:rFonts w:ascii="Times New Roman" w:eastAsia="Times New Roman" w:hAnsi="Times New Roman"/>
          <w:color w:val="000000"/>
          <w:sz w:val="24"/>
          <w:szCs w:val="24"/>
          <w:lang w:eastAsia="en-AU"/>
        </w:rPr>
        <w:t xml:space="preserve"> and active linking of local or sentinel data to regional or national program logic-based evaluation </w:t>
      </w:r>
      <w:r w:rsidR="00871B03">
        <w:rPr>
          <w:rFonts w:ascii="Times New Roman" w:eastAsia="Times New Roman" w:hAnsi="Times New Roman"/>
          <w:color w:val="000000"/>
          <w:sz w:val="24"/>
          <w:szCs w:val="24"/>
          <w:lang w:eastAsia="en-AU"/>
        </w:rPr>
        <w:t>approaches</w:t>
      </w:r>
      <w:r w:rsidR="004717D3" w:rsidRPr="004717D3">
        <w:rPr>
          <w:rFonts w:ascii="Times New Roman" w:eastAsia="Times New Roman" w:hAnsi="Times New Roman"/>
          <w:color w:val="000000"/>
          <w:sz w:val="24"/>
          <w:szCs w:val="24"/>
          <w:lang w:eastAsia="en-AU"/>
        </w:rPr>
        <w:t xml:space="preserve">. This approach, which assumes a simple additive effect of interventions, is used to derive estimates of likely impacts of both regional and national programs. In our view, due to the spurious estimates of impact at a population level that such simplified approaches can lead to, this is an inadequate method for supporting sustained resource investment and management, </w:t>
      </w:r>
      <w:r w:rsidR="00EB15C1">
        <w:rPr>
          <w:rFonts w:ascii="Times New Roman" w:eastAsia="Times New Roman" w:hAnsi="Times New Roman"/>
          <w:color w:val="000000"/>
          <w:sz w:val="24"/>
          <w:szCs w:val="24"/>
          <w:lang w:eastAsia="en-AU"/>
        </w:rPr>
        <w:t xml:space="preserve">regionally-led </w:t>
      </w:r>
      <w:r w:rsidR="004717D3" w:rsidRPr="004717D3">
        <w:rPr>
          <w:rFonts w:ascii="Times New Roman" w:eastAsia="Times New Roman" w:hAnsi="Times New Roman"/>
          <w:color w:val="000000"/>
          <w:sz w:val="24"/>
          <w:szCs w:val="24"/>
          <w:lang w:eastAsia="en-AU"/>
        </w:rPr>
        <w:t xml:space="preserve">deployment of real-time or responsive population-based </w:t>
      </w:r>
      <w:r w:rsidR="00EB15C1">
        <w:rPr>
          <w:rFonts w:ascii="Times New Roman" w:eastAsia="Times New Roman" w:hAnsi="Times New Roman"/>
          <w:color w:val="000000"/>
          <w:sz w:val="24"/>
          <w:szCs w:val="24"/>
          <w:lang w:eastAsia="en-AU"/>
        </w:rPr>
        <w:t xml:space="preserve">mental health </w:t>
      </w:r>
      <w:r w:rsidR="004717D3" w:rsidRPr="004717D3">
        <w:rPr>
          <w:rFonts w:ascii="Times New Roman" w:eastAsia="Times New Roman" w:hAnsi="Times New Roman"/>
          <w:color w:val="000000"/>
          <w:sz w:val="24"/>
          <w:szCs w:val="24"/>
          <w:lang w:eastAsia="en-AU"/>
        </w:rPr>
        <w:t xml:space="preserve">interventions, </w:t>
      </w:r>
      <w:r w:rsidR="00FF5E92">
        <w:rPr>
          <w:rFonts w:ascii="Times New Roman" w:eastAsia="Times New Roman" w:hAnsi="Times New Roman"/>
          <w:color w:val="000000"/>
          <w:sz w:val="24"/>
          <w:szCs w:val="24"/>
          <w:lang w:eastAsia="en-AU"/>
        </w:rPr>
        <w:t xml:space="preserve">or </w:t>
      </w:r>
      <w:r w:rsidR="004717D3" w:rsidRPr="004717D3">
        <w:rPr>
          <w:rFonts w:ascii="Times New Roman" w:eastAsia="Times New Roman" w:hAnsi="Times New Roman"/>
          <w:color w:val="000000"/>
          <w:sz w:val="24"/>
          <w:szCs w:val="24"/>
          <w:lang w:eastAsia="en-AU"/>
        </w:rPr>
        <w:t>the development of longer-term national policy</w:t>
      </w:r>
      <w:r w:rsidR="00871B03">
        <w:rPr>
          <w:rFonts w:ascii="Times New Roman" w:eastAsia="Times New Roman" w:hAnsi="Times New Roman"/>
          <w:color w:val="000000"/>
          <w:sz w:val="24"/>
          <w:szCs w:val="24"/>
          <w:lang w:eastAsia="en-AU"/>
        </w:rPr>
        <w:t xml:space="preserve"> or </w:t>
      </w:r>
      <w:r w:rsidR="00EB15C1">
        <w:rPr>
          <w:rFonts w:ascii="Times New Roman" w:eastAsia="Times New Roman" w:hAnsi="Times New Roman"/>
          <w:color w:val="000000"/>
          <w:sz w:val="24"/>
          <w:szCs w:val="24"/>
          <w:lang w:eastAsia="en-AU"/>
        </w:rPr>
        <w:t>mental health system reform.</w:t>
      </w:r>
      <w:r w:rsidR="004717D3" w:rsidRPr="004717D3">
        <w:rPr>
          <w:rFonts w:ascii="Times New Roman" w:eastAsia="Times New Roman" w:hAnsi="Times New Roman"/>
          <w:color w:val="000000"/>
          <w:sz w:val="24"/>
          <w:szCs w:val="24"/>
          <w:lang w:eastAsia="en-AU"/>
        </w:rPr>
        <w:t xml:space="preserve"> This view is consistent with that expressed by the 2014 US National Action Alliance for Suicide Prevention Research Prioritization Taskforce,</w:t>
      </w:r>
      <w:r w:rsidR="00C25174" w:rsidRPr="00C25174">
        <w:rPr>
          <w:rFonts w:ascii="Times New Roman" w:eastAsia="Times New Roman" w:hAnsi="Times New Roman"/>
          <w:noProof/>
          <w:color w:val="000000"/>
          <w:sz w:val="24"/>
          <w:szCs w:val="24"/>
          <w:vertAlign w:val="superscript"/>
          <w:lang w:eastAsia="en-AU"/>
        </w:rPr>
        <w:t>40</w:t>
      </w:r>
      <w:r w:rsidR="004717D3" w:rsidRPr="004717D3">
        <w:rPr>
          <w:rFonts w:ascii="Times New Roman" w:eastAsia="Times New Roman" w:hAnsi="Times New Roman"/>
          <w:color w:val="000000"/>
          <w:sz w:val="24"/>
          <w:szCs w:val="24"/>
          <w:lang w:eastAsia="en-AU"/>
        </w:rPr>
        <w:t xml:space="preserve"> which concluded that a genuine evidence-based research agenda needs to utilise </w:t>
      </w:r>
      <w:r w:rsidR="004717D3" w:rsidRPr="004717D3">
        <w:rPr>
          <w:rFonts w:ascii="Times New Roman" w:eastAsia="Times New Roman" w:hAnsi="Times New Roman"/>
          <w:i/>
          <w:color w:val="000000"/>
          <w:sz w:val="24"/>
          <w:szCs w:val="24"/>
          <w:lang w:eastAsia="en-AU"/>
        </w:rPr>
        <w:t>prior</w:t>
      </w:r>
      <w:r w:rsidR="004717D3" w:rsidRPr="004717D3">
        <w:rPr>
          <w:rFonts w:ascii="Times New Roman" w:eastAsia="Times New Roman" w:hAnsi="Times New Roman"/>
          <w:color w:val="000000"/>
          <w:sz w:val="24"/>
          <w:szCs w:val="24"/>
          <w:lang w:eastAsia="en-AU"/>
        </w:rPr>
        <w:t xml:space="preserve"> modelling to demonstrate how specific activities will contribute impact </w:t>
      </w:r>
      <w:r w:rsidR="004717D3" w:rsidRPr="004717D3">
        <w:rPr>
          <w:rFonts w:ascii="Times New Roman" w:eastAsia="Times New Roman" w:hAnsi="Times New Roman"/>
          <w:i/>
          <w:iCs/>
          <w:color w:val="000000"/>
          <w:sz w:val="24"/>
          <w:szCs w:val="24"/>
          <w:lang w:eastAsia="en-AU"/>
        </w:rPr>
        <w:t>at scale</w:t>
      </w:r>
      <w:r w:rsidR="004717D3" w:rsidRPr="004717D3">
        <w:rPr>
          <w:rFonts w:ascii="Times New Roman" w:eastAsia="Times New Roman" w:hAnsi="Times New Roman"/>
          <w:color w:val="000000"/>
          <w:sz w:val="24"/>
          <w:szCs w:val="24"/>
          <w:lang w:eastAsia="en-AU"/>
        </w:rPr>
        <w:t xml:space="preserve">. This authoritative review underpins our emphasis on the deployment of </w:t>
      </w:r>
      <w:r w:rsidR="00FF5E92">
        <w:rPr>
          <w:rFonts w:ascii="Times New Roman" w:eastAsia="Times New Roman" w:hAnsi="Times New Roman"/>
          <w:color w:val="000000"/>
          <w:sz w:val="24"/>
          <w:szCs w:val="24"/>
          <w:lang w:eastAsia="en-AU"/>
        </w:rPr>
        <w:t xml:space="preserve">scalable </w:t>
      </w:r>
      <w:r w:rsidR="00EB15C1">
        <w:rPr>
          <w:rFonts w:ascii="Times New Roman" w:eastAsia="Times New Roman" w:hAnsi="Times New Roman"/>
          <w:color w:val="000000"/>
          <w:sz w:val="24"/>
          <w:szCs w:val="24"/>
          <w:lang w:eastAsia="en-AU"/>
        </w:rPr>
        <w:t xml:space="preserve">dynamic systems models that will </w:t>
      </w:r>
      <w:r w:rsidR="00EB15C1" w:rsidRPr="004717D3">
        <w:rPr>
          <w:rFonts w:ascii="Times New Roman" w:eastAsia="Times New Roman" w:hAnsi="Times New Roman"/>
          <w:color w:val="auto"/>
          <w:sz w:val="24"/>
          <w:szCs w:val="24"/>
          <w:lang w:eastAsia="en-AU"/>
        </w:rPr>
        <w:t xml:space="preserve">bring a necessary discipline to national and regional investments </w:t>
      </w:r>
      <w:r w:rsidR="00401778">
        <w:rPr>
          <w:rFonts w:ascii="Times New Roman" w:eastAsia="Times New Roman" w:hAnsi="Times New Roman"/>
          <w:color w:val="auto"/>
          <w:sz w:val="24"/>
          <w:szCs w:val="24"/>
          <w:lang w:eastAsia="en-AU"/>
        </w:rPr>
        <w:t>to</w:t>
      </w:r>
      <w:r w:rsidR="00EB15C1" w:rsidRPr="004717D3">
        <w:rPr>
          <w:rFonts w:ascii="Times New Roman" w:eastAsia="Times New Roman" w:hAnsi="Times New Roman"/>
          <w:color w:val="auto"/>
          <w:sz w:val="24"/>
          <w:szCs w:val="24"/>
          <w:lang w:eastAsia="en-AU"/>
        </w:rPr>
        <w:t xml:space="preserve"> deliver better outcomes</w:t>
      </w:r>
      <w:r w:rsidR="00EB15C1">
        <w:rPr>
          <w:rFonts w:ascii="Times New Roman" w:eastAsia="Times New Roman" w:hAnsi="Times New Roman"/>
          <w:color w:val="auto"/>
          <w:sz w:val="24"/>
          <w:szCs w:val="24"/>
          <w:lang w:eastAsia="en-AU"/>
        </w:rPr>
        <w:t xml:space="preserve"> for </w:t>
      </w:r>
      <w:r w:rsidR="000E147D">
        <w:rPr>
          <w:rFonts w:ascii="Times New Roman" w:eastAsia="Times New Roman" w:hAnsi="Times New Roman"/>
          <w:color w:val="auto"/>
          <w:sz w:val="24"/>
          <w:szCs w:val="24"/>
          <w:lang w:eastAsia="en-AU"/>
        </w:rPr>
        <w:t>individuals, carers and communities</w:t>
      </w:r>
      <w:r w:rsidR="00EB15C1">
        <w:rPr>
          <w:rFonts w:ascii="Times New Roman" w:eastAsia="Times New Roman" w:hAnsi="Times New Roman"/>
          <w:color w:val="auto"/>
          <w:sz w:val="24"/>
          <w:szCs w:val="24"/>
          <w:lang w:eastAsia="en-AU"/>
        </w:rPr>
        <w:t xml:space="preserve">, </w:t>
      </w:r>
      <w:r w:rsidR="00EB15C1">
        <w:rPr>
          <w:rFonts w:ascii="Times New Roman" w:eastAsia="Times New Roman" w:hAnsi="Times New Roman"/>
          <w:color w:val="000000"/>
          <w:sz w:val="24"/>
          <w:szCs w:val="24"/>
          <w:lang w:eastAsia="en-AU"/>
        </w:rPr>
        <w:t xml:space="preserve">and </w:t>
      </w:r>
      <w:r w:rsidR="00EB15C1" w:rsidRPr="004717D3">
        <w:rPr>
          <w:rFonts w:ascii="Times New Roman" w:eastAsia="Times New Roman" w:hAnsi="Times New Roman"/>
          <w:color w:val="auto"/>
          <w:sz w:val="24"/>
          <w:szCs w:val="24"/>
          <w:lang w:eastAsia="en-AU"/>
        </w:rPr>
        <w:t xml:space="preserve">deliver a blue print for next generation investments in </w:t>
      </w:r>
      <w:r w:rsidR="005630FC">
        <w:rPr>
          <w:rFonts w:ascii="Times New Roman" w:eastAsia="Times New Roman" w:hAnsi="Times New Roman"/>
          <w:color w:val="auto"/>
          <w:sz w:val="24"/>
          <w:szCs w:val="24"/>
          <w:lang w:eastAsia="en-AU"/>
        </w:rPr>
        <w:t xml:space="preserve">mental </w:t>
      </w:r>
      <w:r w:rsidR="00EB15C1" w:rsidRPr="004717D3">
        <w:rPr>
          <w:rFonts w:ascii="Times New Roman" w:eastAsia="Times New Roman" w:hAnsi="Times New Roman"/>
          <w:color w:val="auto"/>
          <w:sz w:val="24"/>
          <w:szCs w:val="24"/>
          <w:lang w:eastAsia="en-AU"/>
        </w:rPr>
        <w:t xml:space="preserve">health system strengthening </w:t>
      </w:r>
      <w:r w:rsidR="00EB15C1">
        <w:rPr>
          <w:rFonts w:ascii="Times New Roman" w:eastAsia="Times New Roman" w:hAnsi="Times New Roman"/>
          <w:color w:val="auto"/>
          <w:sz w:val="24"/>
          <w:szCs w:val="24"/>
          <w:lang w:eastAsia="en-AU"/>
        </w:rPr>
        <w:t xml:space="preserve">to unlock the </w:t>
      </w:r>
      <w:r w:rsidR="005630FC">
        <w:rPr>
          <w:rFonts w:ascii="Times New Roman" w:eastAsia="Times New Roman" w:hAnsi="Times New Roman"/>
          <w:color w:val="auto"/>
          <w:sz w:val="24"/>
          <w:szCs w:val="24"/>
          <w:lang w:eastAsia="en-AU"/>
        </w:rPr>
        <w:t>‘</w:t>
      </w:r>
      <w:r w:rsidR="000E147D">
        <w:rPr>
          <w:rFonts w:ascii="Times New Roman" w:eastAsia="Times New Roman" w:hAnsi="Times New Roman"/>
          <w:color w:val="auto"/>
          <w:sz w:val="24"/>
          <w:szCs w:val="24"/>
          <w:lang w:eastAsia="en-AU"/>
        </w:rPr>
        <w:t>mental wealth</w:t>
      </w:r>
      <w:r w:rsidR="005630FC">
        <w:rPr>
          <w:rFonts w:ascii="Times New Roman" w:eastAsia="Times New Roman" w:hAnsi="Times New Roman"/>
          <w:color w:val="auto"/>
          <w:sz w:val="24"/>
          <w:szCs w:val="24"/>
          <w:lang w:eastAsia="en-AU"/>
        </w:rPr>
        <w:t>’</w:t>
      </w:r>
      <w:r w:rsidR="000E147D">
        <w:rPr>
          <w:rFonts w:ascii="Times New Roman" w:eastAsia="Times New Roman" w:hAnsi="Times New Roman"/>
          <w:color w:val="auto"/>
          <w:sz w:val="24"/>
          <w:szCs w:val="24"/>
          <w:lang w:eastAsia="en-AU"/>
        </w:rPr>
        <w:t xml:space="preserve"> of Australia.</w:t>
      </w:r>
    </w:p>
    <w:p w14:paraId="1661BF89" w14:textId="77777777" w:rsidR="005D7147" w:rsidRDefault="005D7147" w:rsidP="004717D3">
      <w:pPr>
        <w:rPr>
          <w:rFonts w:ascii="Times New Roman" w:eastAsia="Times New Roman" w:hAnsi="Times New Roman"/>
          <w:b/>
          <w:i/>
          <w:color w:val="000000"/>
          <w:sz w:val="24"/>
          <w:szCs w:val="24"/>
          <w:u w:val="single"/>
          <w:lang w:eastAsia="en-AU"/>
        </w:rPr>
        <w:sectPr w:rsidR="005D7147" w:rsidSect="00195197">
          <w:footerReference w:type="even" r:id="rId15"/>
          <w:footerReference w:type="default" r:id="rId16"/>
          <w:footerReference w:type="first" r:id="rId17"/>
          <w:pgSz w:w="11906" w:h="16838" w:code="9"/>
          <w:pgMar w:top="993" w:right="1418" w:bottom="1276" w:left="1418" w:header="284" w:footer="680"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EFD95A1" w14:textId="77777777" w:rsidR="004717D3" w:rsidRPr="004717D3" w:rsidRDefault="004717D3" w:rsidP="004717D3">
      <w:pPr>
        <w:rPr>
          <w:rFonts w:ascii="Times New Roman" w:eastAsia="Times New Roman" w:hAnsi="Times New Roman"/>
          <w:b/>
          <w:bCs/>
          <w:color w:val="auto"/>
          <w:kern w:val="24"/>
          <w:sz w:val="24"/>
          <w:szCs w:val="24"/>
          <w:lang w:eastAsia="en-AU"/>
        </w:rPr>
      </w:pPr>
      <w:r w:rsidRPr="004717D3">
        <w:rPr>
          <w:rFonts w:ascii="Times New Roman" w:eastAsia="Times New Roman" w:hAnsi="Times New Roman"/>
          <w:b/>
          <w:bCs/>
          <w:color w:val="auto"/>
          <w:kern w:val="24"/>
          <w:sz w:val="24"/>
          <w:szCs w:val="24"/>
          <w:lang w:eastAsia="en-AU"/>
        </w:rPr>
        <w:lastRenderedPageBreak/>
        <w:t>References</w:t>
      </w:r>
    </w:p>
    <w:p w14:paraId="4AA3CD32" w14:textId="206AAD0D" w:rsidR="00C25174" w:rsidRPr="00457784" w:rsidRDefault="00C25174" w:rsidP="00457784">
      <w:pPr>
        <w:pStyle w:val="EndNoteBibliography"/>
        <w:spacing w:after="0"/>
        <w:ind w:left="284" w:right="283" w:hanging="284"/>
        <w:rPr>
          <w:color w:val="auto"/>
        </w:rPr>
      </w:pPr>
      <w:r w:rsidRPr="00457784">
        <w:rPr>
          <w:color w:val="auto"/>
        </w:rPr>
        <w:t>1.</w:t>
      </w:r>
      <w:r w:rsidRPr="00457784">
        <w:rPr>
          <w:color w:val="auto"/>
        </w:rPr>
        <w:tab/>
        <w:t xml:space="preserve">Vigo D, Thornicroft G, Atun R. Estimating the true global burden of mental illness. </w:t>
      </w:r>
      <w:r w:rsidRPr="00457784">
        <w:rPr>
          <w:i/>
          <w:color w:val="auto"/>
        </w:rPr>
        <w:t>Lancet Psychiatry</w:t>
      </w:r>
      <w:r w:rsidRPr="00457784">
        <w:rPr>
          <w:color w:val="auto"/>
        </w:rPr>
        <w:t xml:space="preserve"> 2016; </w:t>
      </w:r>
      <w:r w:rsidRPr="00457784">
        <w:rPr>
          <w:b/>
          <w:color w:val="auto"/>
        </w:rPr>
        <w:t>3</w:t>
      </w:r>
      <w:r w:rsidRPr="00457784">
        <w:rPr>
          <w:color w:val="auto"/>
        </w:rPr>
        <w:t>(2): 171-8.</w:t>
      </w:r>
    </w:p>
    <w:p w14:paraId="4BD71CBB" w14:textId="77777777" w:rsidR="00C25174" w:rsidRPr="00457784" w:rsidRDefault="00C25174" w:rsidP="00457784">
      <w:pPr>
        <w:pStyle w:val="EndNoteBibliography"/>
        <w:spacing w:after="0"/>
        <w:ind w:left="284" w:right="283" w:hanging="284"/>
        <w:rPr>
          <w:color w:val="auto"/>
        </w:rPr>
      </w:pPr>
      <w:r w:rsidRPr="00457784">
        <w:rPr>
          <w:color w:val="auto"/>
        </w:rPr>
        <w:t>2.</w:t>
      </w:r>
      <w:r w:rsidRPr="00457784">
        <w:rPr>
          <w:color w:val="auto"/>
        </w:rPr>
        <w:tab/>
        <w:t xml:space="preserve">Whiteford HA, Degenhardt L, Rehm J, et al. Global burden of disease attributable to mental and substance use disorders: findings from the Global Burden of Disease Study 2010. </w:t>
      </w:r>
      <w:r w:rsidRPr="00457784">
        <w:rPr>
          <w:i/>
          <w:color w:val="auto"/>
        </w:rPr>
        <w:t>Lancet</w:t>
      </w:r>
      <w:r w:rsidRPr="00457784">
        <w:rPr>
          <w:color w:val="auto"/>
        </w:rPr>
        <w:t xml:space="preserve"> 2013; </w:t>
      </w:r>
      <w:r w:rsidRPr="00457784">
        <w:rPr>
          <w:b/>
          <w:color w:val="auto"/>
        </w:rPr>
        <w:t>382</w:t>
      </w:r>
      <w:r w:rsidRPr="00457784">
        <w:rPr>
          <w:color w:val="auto"/>
        </w:rPr>
        <w:t>(9904): 1575-86.</w:t>
      </w:r>
    </w:p>
    <w:p w14:paraId="0352DD75" w14:textId="4D4D53B6" w:rsidR="00C25174" w:rsidRPr="00457784" w:rsidRDefault="00C25174" w:rsidP="00457784">
      <w:pPr>
        <w:pStyle w:val="EndNoteBibliography"/>
        <w:spacing w:after="0"/>
        <w:ind w:left="284" w:right="283" w:hanging="284"/>
        <w:rPr>
          <w:color w:val="auto"/>
        </w:rPr>
      </w:pPr>
      <w:r w:rsidRPr="00457784">
        <w:rPr>
          <w:color w:val="auto"/>
        </w:rPr>
        <w:t>3.</w:t>
      </w:r>
      <w:r w:rsidRPr="00457784">
        <w:rPr>
          <w:color w:val="auto"/>
        </w:rPr>
        <w:tab/>
        <w:t xml:space="preserve">Australian Bureau of Statistics. National Survey of Mental Health and Wellbeing: Summary of Results, 4326.0, 2007. Canberra: ABS: </w:t>
      </w:r>
      <w:r w:rsidRPr="007C246D">
        <w:rPr>
          <w:rStyle w:val="Hyperlink"/>
          <w:color w:val="auto"/>
        </w:rPr>
        <w:t>http://www.abs.gov.au/ausstats/abs@.nsf/mf/4326.0</w:t>
      </w:r>
      <w:r w:rsidRPr="00457784">
        <w:rPr>
          <w:color w:val="auto"/>
        </w:rPr>
        <w:t>; 2008.</w:t>
      </w:r>
    </w:p>
    <w:p w14:paraId="1D95C975" w14:textId="77777777" w:rsidR="00C25174" w:rsidRPr="00457784" w:rsidRDefault="00C25174" w:rsidP="00457784">
      <w:pPr>
        <w:pStyle w:val="EndNoteBibliography"/>
        <w:spacing w:after="0"/>
        <w:ind w:left="284" w:right="283" w:hanging="284"/>
        <w:rPr>
          <w:color w:val="auto"/>
        </w:rPr>
      </w:pPr>
      <w:r w:rsidRPr="00457784">
        <w:rPr>
          <w:color w:val="auto"/>
        </w:rPr>
        <w:t>4.</w:t>
      </w:r>
      <w:r w:rsidRPr="00457784">
        <w:rPr>
          <w:color w:val="auto"/>
        </w:rPr>
        <w:tab/>
        <w:t>OECD. How’s Life?: Measuring Well-being: OECD Publishing, 2013.</w:t>
      </w:r>
    </w:p>
    <w:p w14:paraId="036DF13C" w14:textId="77777777" w:rsidR="00C25174" w:rsidRPr="00457784" w:rsidRDefault="00C25174" w:rsidP="00457784">
      <w:pPr>
        <w:pStyle w:val="EndNoteBibliography"/>
        <w:spacing w:after="0"/>
        <w:ind w:left="284" w:right="283" w:hanging="284"/>
        <w:rPr>
          <w:color w:val="auto"/>
        </w:rPr>
      </w:pPr>
      <w:r w:rsidRPr="00457784">
        <w:rPr>
          <w:color w:val="auto"/>
        </w:rPr>
        <w:t>5.</w:t>
      </w:r>
      <w:r w:rsidRPr="00457784">
        <w:rPr>
          <w:color w:val="auto"/>
        </w:rPr>
        <w:tab/>
        <w:t>Foresight Mental Capital and Wellbeing Project. Final Project report. Mental Capital and Wellbeing:Making the most of ourselves in the 21st century. London: The Government Office for Science, 2008.</w:t>
      </w:r>
    </w:p>
    <w:p w14:paraId="55A8F329" w14:textId="77777777" w:rsidR="00C25174" w:rsidRPr="00457784" w:rsidRDefault="00C25174" w:rsidP="00457784">
      <w:pPr>
        <w:pStyle w:val="EndNoteBibliography"/>
        <w:spacing w:after="0"/>
        <w:ind w:left="284" w:right="283" w:hanging="284"/>
        <w:rPr>
          <w:color w:val="auto"/>
        </w:rPr>
      </w:pPr>
      <w:r w:rsidRPr="00457784">
        <w:rPr>
          <w:color w:val="auto"/>
        </w:rPr>
        <w:t>6.</w:t>
      </w:r>
      <w:r w:rsidRPr="00457784">
        <w:rPr>
          <w:color w:val="auto"/>
        </w:rPr>
        <w:tab/>
        <w:t xml:space="preserve">McTernan WP, Dollard MF, LaMontagne AD. Depression in the workplace: An economic cost analysis of depression-related productivity loss attributable to job strain and bullying. </w:t>
      </w:r>
      <w:r w:rsidRPr="00457784">
        <w:rPr>
          <w:i/>
          <w:color w:val="auto"/>
        </w:rPr>
        <w:t>Work and Stress</w:t>
      </w:r>
      <w:r w:rsidRPr="00457784">
        <w:rPr>
          <w:color w:val="auto"/>
        </w:rPr>
        <w:t xml:space="preserve"> 2013; </w:t>
      </w:r>
      <w:r w:rsidRPr="00457784">
        <w:rPr>
          <w:b/>
          <w:color w:val="auto"/>
        </w:rPr>
        <w:t>27</w:t>
      </w:r>
      <w:r w:rsidRPr="00457784">
        <w:rPr>
          <w:color w:val="auto"/>
        </w:rPr>
        <w:t>(4): 321-38.</w:t>
      </w:r>
    </w:p>
    <w:p w14:paraId="3EBEEF68" w14:textId="241F50D6" w:rsidR="00C25174" w:rsidRPr="00457784" w:rsidRDefault="00C25174" w:rsidP="00457784">
      <w:pPr>
        <w:pStyle w:val="EndNoteBibliography"/>
        <w:spacing w:after="0"/>
        <w:ind w:left="284" w:right="283" w:hanging="284"/>
        <w:rPr>
          <w:color w:val="auto"/>
        </w:rPr>
      </w:pPr>
      <w:r w:rsidRPr="00457784">
        <w:rPr>
          <w:color w:val="auto"/>
        </w:rPr>
        <w:t>7.</w:t>
      </w:r>
      <w:r w:rsidRPr="00457784">
        <w:rPr>
          <w:color w:val="auto"/>
        </w:rPr>
        <w:tab/>
        <w:t xml:space="preserve">Victoria Institute of Strategic Economic Studies. The economic cost of serious mental illness and comorbidities in Australia and New Zealand. A report prepared for the Royal Australian and New Zealand College of Psychiatrists and The Australian Health Policy Collaboration. Accessed online 05/03/19: </w:t>
      </w:r>
      <w:r w:rsidRPr="007C246D">
        <w:rPr>
          <w:rStyle w:val="Hyperlink"/>
          <w:color w:val="auto"/>
        </w:rPr>
        <w:t>https://www.ranzcp.org/files/publications/ranzcp-serious-mental-illness.aspx</w:t>
      </w:r>
      <w:r w:rsidRPr="00457784">
        <w:rPr>
          <w:color w:val="auto"/>
        </w:rPr>
        <w:t>, 2016.</w:t>
      </w:r>
    </w:p>
    <w:p w14:paraId="4A16DF4E" w14:textId="0E4EFC7B" w:rsidR="00C25174" w:rsidRPr="00457784" w:rsidRDefault="00C25174" w:rsidP="00457784">
      <w:pPr>
        <w:pStyle w:val="EndNoteBibliography"/>
        <w:spacing w:after="0"/>
        <w:ind w:left="284" w:right="283" w:hanging="284"/>
        <w:rPr>
          <w:color w:val="auto"/>
        </w:rPr>
      </w:pPr>
      <w:r w:rsidRPr="00457784">
        <w:rPr>
          <w:color w:val="auto"/>
        </w:rPr>
        <w:t>8.</w:t>
      </w:r>
      <w:r w:rsidRPr="00457784">
        <w:rPr>
          <w:color w:val="auto"/>
        </w:rPr>
        <w:tab/>
        <w:t xml:space="preserve">KPMG. Investing to Save: The Economic Benefits for Australia of Investment in Mental Health Reform. Final report prepared for Mental Health Australia. Accessed online 05/03/19: </w:t>
      </w:r>
      <w:r w:rsidRPr="007C246D">
        <w:rPr>
          <w:rStyle w:val="Hyperlink"/>
          <w:color w:val="auto"/>
        </w:rPr>
        <w:t>https://mhaustralia.org/publication/investing-save-kpmg-and-mental-health-australia-report-may-2018</w:t>
      </w:r>
      <w:r w:rsidRPr="00457784">
        <w:rPr>
          <w:color w:val="auto"/>
        </w:rPr>
        <w:t>, 2018.</w:t>
      </w:r>
    </w:p>
    <w:p w14:paraId="22C86C23" w14:textId="77777777" w:rsidR="00C25174" w:rsidRPr="00457784" w:rsidRDefault="00C25174" w:rsidP="00457784">
      <w:pPr>
        <w:pStyle w:val="EndNoteBibliography"/>
        <w:spacing w:after="0"/>
        <w:ind w:left="284" w:right="283" w:hanging="284"/>
        <w:rPr>
          <w:color w:val="auto"/>
        </w:rPr>
      </w:pPr>
      <w:r w:rsidRPr="00457784">
        <w:rPr>
          <w:color w:val="auto"/>
        </w:rPr>
        <w:t>9.</w:t>
      </w:r>
      <w:r w:rsidRPr="00457784">
        <w:rPr>
          <w:color w:val="auto"/>
        </w:rPr>
        <w:tab/>
        <w:t xml:space="preserve">LaMontagne A, Sanderson K, Cocker F. Estimating the economic benefits of eliminating job strain as a risk factor for depression. </w:t>
      </w:r>
      <w:r w:rsidRPr="00457784">
        <w:rPr>
          <w:i/>
          <w:color w:val="auto"/>
        </w:rPr>
        <w:t>Occupational and Environmental Medicine</w:t>
      </w:r>
      <w:r w:rsidRPr="00457784">
        <w:rPr>
          <w:color w:val="auto"/>
        </w:rPr>
        <w:t xml:space="preserve"> 2017; </w:t>
      </w:r>
      <w:r w:rsidRPr="00457784">
        <w:rPr>
          <w:b/>
          <w:color w:val="auto"/>
        </w:rPr>
        <w:t>59</w:t>
      </w:r>
      <w:r w:rsidRPr="00457784">
        <w:rPr>
          <w:color w:val="auto"/>
        </w:rPr>
        <w:t>(1): 12-7.</w:t>
      </w:r>
    </w:p>
    <w:p w14:paraId="0F471F11" w14:textId="77777777" w:rsidR="00C25174" w:rsidRPr="00457784" w:rsidRDefault="00C25174" w:rsidP="00457784">
      <w:pPr>
        <w:pStyle w:val="EndNoteBibliography"/>
        <w:spacing w:after="0"/>
        <w:ind w:left="284" w:right="283" w:hanging="284"/>
        <w:rPr>
          <w:color w:val="auto"/>
        </w:rPr>
      </w:pPr>
      <w:r w:rsidRPr="00457784">
        <w:rPr>
          <w:color w:val="auto"/>
        </w:rPr>
        <w:t>10.</w:t>
      </w:r>
      <w:r w:rsidRPr="00457784">
        <w:rPr>
          <w:color w:val="auto"/>
        </w:rPr>
        <w:tab/>
        <w:t xml:space="preserve">Hilton MF, Scuffham PA, Vecchio N, Whiteford HA. Using the interaction of mental health symptoms and treatment status to estimate lost employee productivity. </w:t>
      </w:r>
      <w:r w:rsidRPr="00457784">
        <w:rPr>
          <w:i/>
          <w:color w:val="auto"/>
        </w:rPr>
        <w:t>Aust N Z J Psychiatry</w:t>
      </w:r>
      <w:r w:rsidRPr="00457784">
        <w:rPr>
          <w:color w:val="auto"/>
        </w:rPr>
        <w:t xml:space="preserve"> 2010; </w:t>
      </w:r>
      <w:r w:rsidRPr="00457784">
        <w:rPr>
          <w:b/>
          <w:color w:val="auto"/>
        </w:rPr>
        <w:t>44</w:t>
      </w:r>
      <w:r w:rsidRPr="00457784">
        <w:rPr>
          <w:color w:val="auto"/>
        </w:rPr>
        <w:t>(2): 151-61.</w:t>
      </w:r>
    </w:p>
    <w:p w14:paraId="5331A472" w14:textId="75824044" w:rsidR="00C25174" w:rsidRPr="00457784" w:rsidRDefault="00C25174" w:rsidP="00457784">
      <w:pPr>
        <w:pStyle w:val="EndNoteBibliography"/>
        <w:spacing w:after="0"/>
        <w:ind w:left="284" w:right="283" w:hanging="284"/>
        <w:rPr>
          <w:color w:val="auto"/>
        </w:rPr>
      </w:pPr>
      <w:r w:rsidRPr="00457784">
        <w:rPr>
          <w:color w:val="auto"/>
        </w:rPr>
        <w:t>11.</w:t>
      </w:r>
      <w:r w:rsidRPr="00457784">
        <w:rPr>
          <w:color w:val="auto"/>
        </w:rPr>
        <w:tab/>
        <w:t xml:space="preserve">KPMG. The economic cost of suicide in Australia: </w:t>
      </w:r>
      <w:r w:rsidRPr="007C246D">
        <w:rPr>
          <w:rStyle w:val="Hyperlink"/>
          <w:color w:val="auto"/>
        </w:rPr>
        <w:t>https://menslink.org.au/wp-content/uploads/2013/10/KPMG-Economic-cost-of-suicide-in-Australia-Menslink.pdf</w:t>
      </w:r>
      <w:r w:rsidRPr="00457784">
        <w:rPr>
          <w:color w:val="auto"/>
        </w:rPr>
        <w:t>, 2013.</w:t>
      </w:r>
    </w:p>
    <w:p w14:paraId="1C696261" w14:textId="77777777" w:rsidR="00C25174" w:rsidRPr="00457784" w:rsidRDefault="00C25174" w:rsidP="00457784">
      <w:pPr>
        <w:pStyle w:val="EndNoteBibliography"/>
        <w:spacing w:after="0"/>
        <w:ind w:left="284" w:right="283" w:hanging="284"/>
        <w:rPr>
          <w:color w:val="auto"/>
        </w:rPr>
      </w:pPr>
      <w:r w:rsidRPr="00457784">
        <w:rPr>
          <w:color w:val="auto"/>
        </w:rPr>
        <w:t>12.</w:t>
      </w:r>
      <w:r w:rsidRPr="00457784">
        <w:rPr>
          <w:color w:val="auto"/>
        </w:rPr>
        <w:tab/>
        <w:t>Australian Institute of Health and Welfare. Mental health services: In brief 2018 Canberra: AIHW, 2018.</w:t>
      </w:r>
    </w:p>
    <w:p w14:paraId="31A4DCDF" w14:textId="77777777" w:rsidR="00C25174" w:rsidRPr="00457784" w:rsidRDefault="00C25174" w:rsidP="00457784">
      <w:pPr>
        <w:pStyle w:val="EndNoteBibliography"/>
        <w:spacing w:after="0"/>
        <w:ind w:left="284" w:right="283" w:hanging="284"/>
        <w:rPr>
          <w:color w:val="auto"/>
        </w:rPr>
      </w:pPr>
      <w:r w:rsidRPr="00457784">
        <w:rPr>
          <w:color w:val="auto"/>
        </w:rPr>
        <w:t>13.</w:t>
      </w:r>
      <w:r w:rsidRPr="00457784">
        <w:rPr>
          <w:color w:val="auto"/>
        </w:rPr>
        <w:tab/>
        <w:t xml:space="preserve">Atkinson JA, Page A, Wells R, Milat A, Wilson A. A modelling tool for policy analysis to support the design of efficient and effective policy responses for complex public health problems. </w:t>
      </w:r>
      <w:r w:rsidRPr="00457784">
        <w:rPr>
          <w:i/>
          <w:color w:val="auto"/>
        </w:rPr>
        <w:t>Implement Sci</w:t>
      </w:r>
      <w:r w:rsidRPr="00457784">
        <w:rPr>
          <w:color w:val="auto"/>
        </w:rPr>
        <w:t xml:space="preserve"> 2015; </w:t>
      </w:r>
      <w:r w:rsidRPr="00457784">
        <w:rPr>
          <w:b/>
          <w:color w:val="auto"/>
        </w:rPr>
        <w:t>10</w:t>
      </w:r>
      <w:r w:rsidRPr="00457784">
        <w:rPr>
          <w:color w:val="auto"/>
        </w:rPr>
        <w:t>: 26.</w:t>
      </w:r>
    </w:p>
    <w:p w14:paraId="2D2D75AA" w14:textId="77777777" w:rsidR="00C25174" w:rsidRPr="00457784" w:rsidRDefault="00C25174" w:rsidP="00457784">
      <w:pPr>
        <w:pStyle w:val="EndNoteBibliography"/>
        <w:spacing w:after="0"/>
        <w:ind w:left="284" w:right="283" w:hanging="284"/>
        <w:rPr>
          <w:color w:val="auto"/>
        </w:rPr>
      </w:pPr>
      <w:r w:rsidRPr="00457784">
        <w:rPr>
          <w:color w:val="auto"/>
        </w:rPr>
        <w:t>14.</w:t>
      </w:r>
      <w:r w:rsidRPr="00457784">
        <w:rPr>
          <w:color w:val="auto"/>
        </w:rPr>
        <w:tab/>
        <w:t>Meadows G, Enticott J, Rosenberg S. Three charts on : why rates of mental illness aren't going down despite higher spending2018.  (accessed 21/01/2019).</w:t>
      </w:r>
    </w:p>
    <w:p w14:paraId="3384B195" w14:textId="77777777" w:rsidR="00C25174" w:rsidRPr="00457784" w:rsidRDefault="00C25174" w:rsidP="00457784">
      <w:pPr>
        <w:pStyle w:val="EndNoteBibliography"/>
        <w:spacing w:after="0"/>
        <w:ind w:left="284" w:right="283" w:hanging="284"/>
        <w:rPr>
          <w:color w:val="auto"/>
        </w:rPr>
      </w:pPr>
      <w:r w:rsidRPr="00457784">
        <w:rPr>
          <w:color w:val="auto"/>
        </w:rPr>
        <w:t>15.</w:t>
      </w:r>
      <w:r w:rsidRPr="00457784">
        <w:rPr>
          <w:color w:val="auto"/>
        </w:rPr>
        <w:tab/>
        <w:t xml:space="preserve">van Os J, Guloksuz S, Vijn TW, Hafkenscheid A, Delespaul P. The evidence-based group-level symptom-reduction model as the organizing principle for mental health care: time for change? </w:t>
      </w:r>
      <w:r w:rsidRPr="00457784">
        <w:rPr>
          <w:i/>
          <w:color w:val="auto"/>
        </w:rPr>
        <w:t>World Psychiatry</w:t>
      </w:r>
      <w:r w:rsidRPr="00457784">
        <w:rPr>
          <w:color w:val="auto"/>
        </w:rPr>
        <w:t xml:space="preserve"> 2019; </w:t>
      </w:r>
      <w:r w:rsidRPr="00457784">
        <w:rPr>
          <w:b/>
          <w:color w:val="auto"/>
        </w:rPr>
        <w:t>18</w:t>
      </w:r>
      <w:r w:rsidRPr="00457784">
        <w:rPr>
          <w:color w:val="auto"/>
        </w:rPr>
        <w:t>(1): 88-96.</w:t>
      </w:r>
    </w:p>
    <w:p w14:paraId="7F65F068" w14:textId="77777777" w:rsidR="00C25174" w:rsidRPr="00457784" w:rsidRDefault="00C25174" w:rsidP="00457784">
      <w:pPr>
        <w:pStyle w:val="EndNoteBibliography"/>
        <w:spacing w:after="0"/>
        <w:ind w:left="284" w:right="283" w:hanging="284"/>
        <w:rPr>
          <w:color w:val="auto"/>
        </w:rPr>
      </w:pPr>
      <w:r w:rsidRPr="00457784">
        <w:rPr>
          <w:color w:val="auto"/>
        </w:rPr>
        <w:t>16.</w:t>
      </w:r>
      <w:r w:rsidRPr="00457784">
        <w:rPr>
          <w:color w:val="auto"/>
        </w:rPr>
        <w:tab/>
        <w:t xml:space="preserve">Rosenberg S, Salvador-Carulla L. PERSPECTIVES: Accountability for Mental Health: The Australian Experience. </w:t>
      </w:r>
      <w:r w:rsidRPr="00457784">
        <w:rPr>
          <w:i/>
          <w:color w:val="auto"/>
        </w:rPr>
        <w:t>J Ment Health Policy Econ</w:t>
      </w:r>
      <w:r w:rsidRPr="00457784">
        <w:rPr>
          <w:color w:val="auto"/>
        </w:rPr>
        <w:t xml:space="preserve"> 2017; </w:t>
      </w:r>
      <w:r w:rsidRPr="00457784">
        <w:rPr>
          <w:b/>
          <w:color w:val="auto"/>
        </w:rPr>
        <w:t>20</w:t>
      </w:r>
      <w:r w:rsidRPr="00457784">
        <w:rPr>
          <w:color w:val="auto"/>
        </w:rPr>
        <w:t>(1): 37-54.</w:t>
      </w:r>
    </w:p>
    <w:p w14:paraId="0926262A" w14:textId="77777777" w:rsidR="00C25174" w:rsidRPr="00457784" w:rsidRDefault="00C25174" w:rsidP="00457784">
      <w:pPr>
        <w:pStyle w:val="EndNoteBibliography"/>
        <w:spacing w:after="0"/>
        <w:ind w:left="284" w:right="283" w:hanging="284"/>
        <w:rPr>
          <w:color w:val="auto"/>
        </w:rPr>
      </w:pPr>
      <w:r w:rsidRPr="00457784">
        <w:rPr>
          <w:color w:val="auto"/>
        </w:rPr>
        <w:t>17.</w:t>
      </w:r>
      <w:r w:rsidRPr="00457784">
        <w:rPr>
          <w:color w:val="auto"/>
        </w:rPr>
        <w:tab/>
        <w:t>Commission NMH. The National Review of Mental Health Programmes and Services. Sydney: National Mental Health Commission, 2014.</w:t>
      </w:r>
    </w:p>
    <w:p w14:paraId="28F2894B" w14:textId="77777777" w:rsidR="00C25174" w:rsidRPr="00457784" w:rsidRDefault="00C25174" w:rsidP="00457784">
      <w:pPr>
        <w:pStyle w:val="EndNoteBibliography"/>
        <w:spacing w:after="0"/>
        <w:ind w:left="284" w:right="283" w:hanging="284"/>
        <w:rPr>
          <w:color w:val="auto"/>
        </w:rPr>
      </w:pPr>
      <w:r w:rsidRPr="00457784">
        <w:rPr>
          <w:color w:val="auto"/>
        </w:rPr>
        <w:t>18.</w:t>
      </w:r>
      <w:r w:rsidRPr="00457784">
        <w:rPr>
          <w:color w:val="auto"/>
        </w:rPr>
        <w:tab/>
        <w:t xml:space="preserve">Rockhill B, Newman B, Weinberg C. Use and misuse of population attributable fractions. </w:t>
      </w:r>
      <w:r w:rsidRPr="00457784">
        <w:rPr>
          <w:i/>
          <w:color w:val="auto"/>
        </w:rPr>
        <w:t>American journal of public health</w:t>
      </w:r>
      <w:r w:rsidRPr="00457784">
        <w:rPr>
          <w:color w:val="auto"/>
        </w:rPr>
        <w:t xml:space="preserve"> 1998; </w:t>
      </w:r>
      <w:r w:rsidRPr="00457784">
        <w:rPr>
          <w:b/>
          <w:color w:val="auto"/>
        </w:rPr>
        <w:t>88</w:t>
      </w:r>
      <w:r w:rsidRPr="00457784">
        <w:rPr>
          <w:color w:val="auto"/>
        </w:rPr>
        <w:t>(1).</w:t>
      </w:r>
    </w:p>
    <w:p w14:paraId="6ECDB7B4" w14:textId="77777777" w:rsidR="00C25174" w:rsidRPr="00457784" w:rsidRDefault="00C25174" w:rsidP="00457784">
      <w:pPr>
        <w:pStyle w:val="EndNoteBibliography"/>
        <w:spacing w:after="0"/>
        <w:ind w:left="284" w:right="283" w:hanging="284"/>
        <w:rPr>
          <w:color w:val="auto"/>
        </w:rPr>
      </w:pPr>
      <w:r w:rsidRPr="00457784">
        <w:rPr>
          <w:color w:val="auto"/>
        </w:rPr>
        <w:t>19.</w:t>
      </w:r>
      <w:r w:rsidRPr="00457784">
        <w:rPr>
          <w:color w:val="auto"/>
        </w:rPr>
        <w:tab/>
        <w:t xml:space="preserve">Sterman JD. Learning from evidence in a complex world. </w:t>
      </w:r>
      <w:r w:rsidRPr="00457784">
        <w:rPr>
          <w:i/>
          <w:color w:val="auto"/>
        </w:rPr>
        <w:t>American journal of public health</w:t>
      </w:r>
      <w:r w:rsidRPr="00457784">
        <w:rPr>
          <w:color w:val="auto"/>
        </w:rPr>
        <w:t xml:space="preserve"> 2006; </w:t>
      </w:r>
      <w:r w:rsidRPr="00457784">
        <w:rPr>
          <w:b/>
          <w:color w:val="auto"/>
        </w:rPr>
        <w:t>96</w:t>
      </w:r>
      <w:r w:rsidRPr="00457784">
        <w:rPr>
          <w:color w:val="auto"/>
        </w:rPr>
        <w:t>(3): 505-14.</w:t>
      </w:r>
    </w:p>
    <w:p w14:paraId="36120AF3" w14:textId="77777777" w:rsidR="00C25174" w:rsidRPr="00457784" w:rsidRDefault="00C25174" w:rsidP="00457784">
      <w:pPr>
        <w:pStyle w:val="EndNoteBibliography"/>
        <w:spacing w:after="0"/>
        <w:ind w:left="284" w:right="283" w:hanging="284"/>
        <w:rPr>
          <w:color w:val="auto"/>
        </w:rPr>
      </w:pPr>
      <w:r w:rsidRPr="00457784">
        <w:rPr>
          <w:color w:val="auto"/>
        </w:rPr>
        <w:t>20.</w:t>
      </w:r>
      <w:r w:rsidRPr="00457784">
        <w:rPr>
          <w:color w:val="auto"/>
        </w:rPr>
        <w:tab/>
        <w:t xml:space="preserve">Marshall DA, Burgos-Liz L, MJ IJ, et al. Applying dynamic simulation modeling methods in health care delivery research-the SIMULATE checklist: report of the ISPOR simulation modeling emerging good practices task force. </w:t>
      </w:r>
      <w:r w:rsidRPr="00457784">
        <w:rPr>
          <w:i/>
          <w:color w:val="auto"/>
        </w:rPr>
        <w:t>Value Health</w:t>
      </w:r>
      <w:r w:rsidRPr="00457784">
        <w:rPr>
          <w:color w:val="auto"/>
        </w:rPr>
        <w:t xml:space="preserve"> 2015; </w:t>
      </w:r>
      <w:r w:rsidRPr="00457784">
        <w:rPr>
          <w:b/>
          <w:color w:val="auto"/>
        </w:rPr>
        <w:t>18</w:t>
      </w:r>
      <w:r w:rsidRPr="00457784">
        <w:rPr>
          <w:color w:val="auto"/>
        </w:rPr>
        <w:t>(1): 5-16.</w:t>
      </w:r>
    </w:p>
    <w:p w14:paraId="4DCAE9C4" w14:textId="77777777" w:rsidR="00C25174" w:rsidRPr="00457784" w:rsidRDefault="00C25174" w:rsidP="00457784">
      <w:pPr>
        <w:pStyle w:val="EndNoteBibliography"/>
        <w:spacing w:after="0"/>
        <w:ind w:left="284" w:right="283" w:hanging="284"/>
        <w:rPr>
          <w:color w:val="auto"/>
        </w:rPr>
      </w:pPr>
      <w:r w:rsidRPr="00457784">
        <w:rPr>
          <w:color w:val="auto"/>
        </w:rPr>
        <w:t>21.</w:t>
      </w:r>
      <w:r w:rsidRPr="00457784">
        <w:rPr>
          <w:color w:val="auto"/>
        </w:rPr>
        <w:tab/>
        <w:t xml:space="preserve">Page A, Atkinson JA, Heffernan M, et al. Static metrics of impact for a dynamic problem: The need for smarter tools to guide suicide prevention planning and investment. </w:t>
      </w:r>
      <w:r w:rsidRPr="00457784">
        <w:rPr>
          <w:i/>
          <w:color w:val="auto"/>
        </w:rPr>
        <w:t>Aust N Z J Psychiatry</w:t>
      </w:r>
      <w:r w:rsidRPr="00457784">
        <w:rPr>
          <w:color w:val="auto"/>
        </w:rPr>
        <w:t xml:space="preserve"> 2018; </w:t>
      </w:r>
      <w:r w:rsidRPr="00457784">
        <w:rPr>
          <w:b/>
          <w:color w:val="auto"/>
        </w:rPr>
        <w:t>52</w:t>
      </w:r>
      <w:r w:rsidRPr="00457784">
        <w:rPr>
          <w:color w:val="auto"/>
        </w:rPr>
        <w:t>(7): 660-7.</w:t>
      </w:r>
    </w:p>
    <w:p w14:paraId="43892444" w14:textId="77777777" w:rsidR="00C25174" w:rsidRPr="00457784" w:rsidRDefault="00C25174" w:rsidP="00457784">
      <w:pPr>
        <w:pStyle w:val="EndNoteBibliography"/>
        <w:spacing w:after="0"/>
        <w:ind w:left="284" w:right="283" w:hanging="284"/>
        <w:rPr>
          <w:color w:val="auto"/>
        </w:rPr>
      </w:pPr>
      <w:r w:rsidRPr="00457784">
        <w:rPr>
          <w:color w:val="auto"/>
        </w:rPr>
        <w:t>22.</w:t>
      </w:r>
      <w:r w:rsidRPr="00457784">
        <w:rPr>
          <w:color w:val="auto"/>
        </w:rPr>
        <w:tab/>
        <w:t xml:space="preserve">Homer JB, Hirsch GB. System dynamics modeling for public health: background and opportunities. </w:t>
      </w:r>
      <w:r w:rsidRPr="00457784">
        <w:rPr>
          <w:i/>
          <w:color w:val="auto"/>
        </w:rPr>
        <w:t>American journal of public health</w:t>
      </w:r>
      <w:r w:rsidRPr="00457784">
        <w:rPr>
          <w:color w:val="auto"/>
        </w:rPr>
        <w:t xml:space="preserve"> 2006; </w:t>
      </w:r>
      <w:r w:rsidRPr="00457784">
        <w:rPr>
          <w:b/>
          <w:color w:val="auto"/>
        </w:rPr>
        <w:t>96</w:t>
      </w:r>
      <w:r w:rsidRPr="00457784">
        <w:rPr>
          <w:color w:val="auto"/>
        </w:rPr>
        <w:t>(3): 452-8.</w:t>
      </w:r>
    </w:p>
    <w:p w14:paraId="02993103" w14:textId="77777777" w:rsidR="00C25174" w:rsidRPr="00457784" w:rsidRDefault="00C25174" w:rsidP="00457784">
      <w:pPr>
        <w:pStyle w:val="EndNoteBibliography"/>
        <w:spacing w:after="0"/>
        <w:ind w:left="284" w:right="283" w:hanging="284"/>
        <w:rPr>
          <w:color w:val="auto"/>
        </w:rPr>
      </w:pPr>
      <w:r w:rsidRPr="00457784">
        <w:rPr>
          <w:color w:val="auto"/>
        </w:rPr>
        <w:t>23.</w:t>
      </w:r>
      <w:r w:rsidRPr="00457784">
        <w:rPr>
          <w:color w:val="auto"/>
        </w:rPr>
        <w:tab/>
        <w:t>Elichirigoity F. Planet management: Limits to growth, computer simulation, and the emergence of global spaces. Evanston, Illinois: Northwestern University Press; 1999.</w:t>
      </w:r>
    </w:p>
    <w:p w14:paraId="4698EDAC" w14:textId="7B93037D" w:rsidR="00C25174" w:rsidRPr="00457784" w:rsidRDefault="00C25174" w:rsidP="00457784">
      <w:pPr>
        <w:pStyle w:val="EndNoteBibliography"/>
        <w:spacing w:after="0"/>
        <w:ind w:left="284" w:right="283" w:hanging="284"/>
        <w:rPr>
          <w:color w:val="auto"/>
        </w:rPr>
      </w:pPr>
      <w:r w:rsidRPr="00457784">
        <w:rPr>
          <w:color w:val="auto"/>
        </w:rPr>
        <w:t>24.</w:t>
      </w:r>
      <w:r w:rsidRPr="00457784">
        <w:rPr>
          <w:color w:val="auto"/>
        </w:rPr>
        <w:tab/>
        <w:t>NASA Goddard Institute for Space Studies. Hurricane Forecasts Rely on Modeling the Past. 2016 (accessed 23 January</w:t>
      </w:r>
      <w:r w:rsidR="008624B3">
        <w:rPr>
          <w:color w:val="auto"/>
        </w:rPr>
        <w:t xml:space="preserve"> 2019</w:t>
      </w:r>
      <w:r w:rsidRPr="00457784">
        <w:rPr>
          <w:color w:val="auto"/>
        </w:rPr>
        <w:t xml:space="preserve">: </w:t>
      </w:r>
      <w:r w:rsidRPr="007C246D">
        <w:rPr>
          <w:rStyle w:val="Hyperlink"/>
          <w:color w:val="auto"/>
        </w:rPr>
        <w:t>https://www.youtube.com/watch?v=uf-BouoxPCA</w:t>
      </w:r>
      <w:r w:rsidRPr="00457784">
        <w:rPr>
          <w:color w:val="auto"/>
        </w:rPr>
        <w:t>).</w:t>
      </w:r>
    </w:p>
    <w:p w14:paraId="59AD90B0" w14:textId="77777777" w:rsidR="00C25174" w:rsidRPr="00457784" w:rsidRDefault="00C25174" w:rsidP="00457784">
      <w:pPr>
        <w:pStyle w:val="EndNoteBibliography"/>
        <w:spacing w:after="0"/>
        <w:ind w:left="284" w:right="283" w:hanging="284"/>
        <w:rPr>
          <w:color w:val="auto"/>
        </w:rPr>
      </w:pPr>
      <w:r w:rsidRPr="00457784">
        <w:rPr>
          <w:color w:val="auto"/>
        </w:rPr>
        <w:t>25.</w:t>
      </w:r>
      <w:r w:rsidRPr="00457784">
        <w:rPr>
          <w:color w:val="auto"/>
        </w:rPr>
        <w:tab/>
        <w:t xml:space="preserve">Kerr R. Weather Forecasts Slowly Clearing Up. </w:t>
      </w:r>
      <w:r w:rsidRPr="00457784">
        <w:rPr>
          <w:i/>
          <w:color w:val="auto"/>
        </w:rPr>
        <w:t>Science</w:t>
      </w:r>
      <w:r w:rsidRPr="00457784">
        <w:rPr>
          <w:color w:val="auto"/>
        </w:rPr>
        <w:t xml:space="preserve"> 2012; </w:t>
      </w:r>
      <w:r w:rsidRPr="00457784">
        <w:rPr>
          <w:b/>
          <w:color w:val="auto"/>
        </w:rPr>
        <w:t>338</w:t>
      </w:r>
      <w:r w:rsidRPr="00457784">
        <w:rPr>
          <w:color w:val="auto"/>
        </w:rPr>
        <w:t>(6108): 734-7.</w:t>
      </w:r>
    </w:p>
    <w:p w14:paraId="3FC29298" w14:textId="77777777" w:rsidR="00C25174" w:rsidRPr="00457784" w:rsidRDefault="00C25174" w:rsidP="00457784">
      <w:pPr>
        <w:pStyle w:val="EndNoteBibliography"/>
        <w:spacing w:after="0"/>
        <w:ind w:left="284" w:right="283" w:hanging="284"/>
        <w:rPr>
          <w:color w:val="auto"/>
        </w:rPr>
      </w:pPr>
      <w:r w:rsidRPr="00457784">
        <w:rPr>
          <w:color w:val="auto"/>
        </w:rPr>
        <w:t>26.</w:t>
      </w:r>
      <w:r w:rsidRPr="00457784">
        <w:rPr>
          <w:color w:val="auto"/>
        </w:rPr>
        <w:tab/>
        <w:t xml:space="preserve">Epstein JM. Modelling to contain pandemics. </w:t>
      </w:r>
      <w:r w:rsidRPr="00457784">
        <w:rPr>
          <w:i/>
          <w:color w:val="auto"/>
        </w:rPr>
        <w:t>Nature</w:t>
      </w:r>
      <w:r w:rsidRPr="00457784">
        <w:rPr>
          <w:color w:val="auto"/>
        </w:rPr>
        <w:t xml:space="preserve"> 2009; </w:t>
      </w:r>
      <w:r w:rsidRPr="00457784">
        <w:rPr>
          <w:b/>
          <w:color w:val="auto"/>
        </w:rPr>
        <w:t>460</w:t>
      </w:r>
      <w:r w:rsidRPr="00457784">
        <w:rPr>
          <w:color w:val="auto"/>
        </w:rPr>
        <w:t>(7256): 687.</w:t>
      </w:r>
    </w:p>
    <w:p w14:paraId="6141F4FA" w14:textId="77777777" w:rsidR="00C25174" w:rsidRPr="00457784" w:rsidRDefault="00C25174" w:rsidP="00457784">
      <w:pPr>
        <w:pStyle w:val="EndNoteBibliography"/>
        <w:spacing w:after="0"/>
        <w:ind w:left="284" w:right="283" w:hanging="284"/>
        <w:rPr>
          <w:color w:val="auto"/>
        </w:rPr>
      </w:pPr>
      <w:r w:rsidRPr="00457784">
        <w:rPr>
          <w:color w:val="auto"/>
        </w:rPr>
        <w:t>27.</w:t>
      </w:r>
      <w:r w:rsidRPr="00457784">
        <w:rPr>
          <w:color w:val="auto"/>
        </w:rPr>
        <w:tab/>
        <w:t xml:space="preserve">Eubank S, Guclu H, Kumar VS, et al. Modelling disease outbreaks in realistic urban social networks. </w:t>
      </w:r>
      <w:r w:rsidRPr="00457784">
        <w:rPr>
          <w:i/>
          <w:color w:val="auto"/>
        </w:rPr>
        <w:t>Nature</w:t>
      </w:r>
      <w:r w:rsidRPr="00457784">
        <w:rPr>
          <w:color w:val="auto"/>
        </w:rPr>
        <w:t xml:space="preserve"> 2004; </w:t>
      </w:r>
      <w:r w:rsidRPr="00457784">
        <w:rPr>
          <w:b/>
          <w:color w:val="auto"/>
        </w:rPr>
        <w:t>429</w:t>
      </w:r>
      <w:r w:rsidRPr="00457784">
        <w:rPr>
          <w:color w:val="auto"/>
        </w:rPr>
        <w:t>(6988): 180-4.</w:t>
      </w:r>
    </w:p>
    <w:p w14:paraId="74E13AC7" w14:textId="77777777" w:rsidR="00C25174" w:rsidRPr="00457784" w:rsidRDefault="00C25174" w:rsidP="00457784">
      <w:pPr>
        <w:pStyle w:val="EndNoteBibliography"/>
        <w:spacing w:after="0"/>
        <w:ind w:left="284" w:right="283" w:hanging="284"/>
        <w:rPr>
          <w:color w:val="auto"/>
        </w:rPr>
      </w:pPr>
      <w:r w:rsidRPr="00457784">
        <w:rPr>
          <w:color w:val="auto"/>
        </w:rPr>
        <w:t>28.</w:t>
      </w:r>
      <w:r w:rsidRPr="00457784">
        <w:rPr>
          <w:color w:val="auto"/>
        </w:rPr>
        <w:tab/>
        <w:t xml:space="preserve">Ferguson NM, Cummings DA, Fraser C, Cajka JC, Cooley PC, Burke DS. Strategies for mitigating an influenza pandemic. </w:t>
      </w:r>
      <w:r w:rsidRPr="00457784">
        <w:rPr>
          <w:i/>
          <w:color w:val="auto"/>
        </w:rPr>
        <w:t>Nature</w:t>
      </w:r>
      <w:r w:rsidRPr="00457784">
        <w:rPr>
          <w:color w:val="auto"/>
        </w:rPr>
        <w:t xml:space="preserve"> 2006; </w:t>
      </w:r>
      <w:r w:rsidRPr="00457784">
        <w:rPr>
          <w:b/>
          <w:color w:val="auto"/>
        </w:rPr>
        <w:t>442</w:t>
      </w:r>
      <w:r w:rsidRPr="00457784">
        <w:rPr>
          <w:color w:val="auto"/>
        </w:rPr>
        <w:t>(7101): 448-52.</w:t>
      </w:r>
    </w:p>
    <w:p w14:paraId="25DF00C4" w14:textId="77777777" w:rsidR="00C25174" w:rsidRPr="00457784" w:rsidRDefault="00C25174" w:rsidP="00457784">
      <w:pPr>
        <w:pStyle w:val="EndNoteBibliography"/>
        <w:spacing w:after="0"/>
        <w:ind w:left="284" w:right="283" w:hanging="284"/>
        <w:rPr>
          <w:color w:val="auto"/>
        </w:rPr>
      </w:pPr>
      <w:r w:rsidRPr="00457784">
        <w:rPr>
          <w:color w:val="auto"/>
        </w:rPr>
        <w:t>29.</w:t>
      </w:r>
      <w:r w:rsidRPr="00457784">
        <w:rPr>
          <w:color w:val="auto"/>
        </w:rPr>
        <w:tab/>
        <w:t xml:space="preserve">Lee BY, Brown ST, Korch GW, et al. A computer simulation of vaccine prioritization, allocation, and rationing during the 2009 H1N1 influenza pandemic. </w:t>
      </w:r>
      <w:r w:rsidRPr="00457784">
        <w:rPr>
          <w:i/>
          <w:color w:val="auto"/>
        </w:rPr>
        <w:t>Vaccine</w:t>
      </w:r>
      <w:r w:rsidRPr="00457784">
        <w:rPr>
          <w:color w:val="auto"/>
        </w:rPr>
        <w:t xml:space="preserve"> 2010; </w:t>
      </w:r>
      <w:r w:rsidRPr="00457784">
        <w:rPr>
          <w:b/>
          <w:color w:val="auto"/>
        </w:rPr>
        <w:t>28</w:t>
      </w:r>
      <w:r w:rsidRPr="00457784">
        <w:rPr>
          <w:color w:val="auto"/>
        </w:rPr>
        <w:t>(31): 4875-9.</w:t>
      </w:r>
    </w:p>
    <w:p w14:paraId="314DD99A" w14:textId="77777777" w:rsidR="00C25174" w:rsidRPr="00457784" w:rsidRDefault="00C25174" w:rsidP="00457784">
      <w:pPr>
        <w:pStyle w:val="EndNoteBibliography"/>
        <w:spacing w:after="0"/>
        <w:ind w:left="284" w:right="283" w:hanging="284"/>
        <w:rPr>
          <w:color w:val="auto"/>
        </w:rPr>
      </w:pPr>
      <w:r w:rsidRPr="00457784">
        <w:rPr>
          <w:color w:val="auto"/>
        </w:rPr>
        <w:lastRenderedPageBreak/>
        <w:t>30.</w:t>
      </w:r>
      <w:r w:rsidRPr="00457784">
        <w:rPr>
          <w:color w:val="auto"/>
        </w:rPr>
        <w:tab/>
        <w:t xml:space="preserve">Atkinson JA, Page A, Prodan A, McDonnell G, Osgood N. Systems modelling tools to support policy and planning. </w:t>
      </w:r>
      <w:r w:rsidRPr="00457784">
        <w:rPr>
          <w:i/>
          <w:color w:val="auto"/>
        </w:rPr>
        <w:t>Lancet</w:t>
      </w:r>
      <w:r w:rsidRPr="00457784">
        <w:rPr>
          <w:color w:val="auto"/>
        </w:rPr>
        <w:t xml:space="preserve"> 2018; </w:t>
      </w:r>
      <w:r w:rsidRPr="00457784">
        <w:rPr>
          <w:b/>
          <w:color w:val="auto"/>
        </w:rPr>
        <w:t>391</w:t>
      </w:r>
      <w:r w:rsidRPr="00457784">
        <w:rPr>
          <w:color w:val="auto"/>
        </w:rPr>
        <w:t>(10126): 1158-9.</w:t>
      </w:r>
    </w:p>
    <w:p w14:paraId="0B08811D" w14:textId="77777777" w:rsidR="00C25174" w:rsidRPr="00457784" w:rsidRDefault="00C25174" w:rsidP="00457784">
      <w:pPr>
        <w:pStyle w:val="EndNoteBibliography"/>
        <w:spacing w:after="0"/>
        <w:ind w:left="284" w:right="283" w:hanging="284"/>
        <w:rPr>
          <w:color w:val="auto"/>
        </w:rPr>
      </w:pPr>
      <w:r w:rsidRPr="00457784">
        <w:rPr>
          <w:color w:val="auto"/>
        </w:rPr>
        <w:t>31.</w:t>
      </w:r>
      <w:r w:rsidRPr="00457784">
        <w:rPr>
          <w:color w:val="auto"/>
        </w:rPr>
        <w:tab/>
        <w:t xml:space="preserve">Atkinson JA, Knowles D, Wiggers J, et al. Harnessing advances in computer simulation to inform policy and planning to reduce alcohol-related harms. </w:t>
      </w:r>
      <w:r w:rsidRPr="00457784">
        <w:rPr>
          <w:i/>
          <w:color w:val="auto"/>
        </w:rPr>
        <w:t>Int J Public Health</w:t>
      </w:r>
      <w:r w:rsidRPr="00457784">
        <w:rPr>
          <w:color w:val="auto"/>
        </w:rPr>
        <w:t xml:space="preserve"> 2018; </w:t>
      </w:r>
      <w:r w:rsidRPr="00457784">
        <w:rPr>
          <w:b/>
          <w:color w:val="auto"/>
        </w:rPr>
        <w:t>63</w:t>
      </w:r>
      <w:r w:rsidRPr="00457784">
        <w:rPr>
          <w:color w:val="auto"/>
        </w:rPr>
        <w:t>(4): 537-46.</w:t>
      </w:r>
    </w:p>
    <w:p w14:paraId="2B384400" w14:textId="77777777" w:rsidR="00C25174" w:rsidRPr="00457784" w:rsidRDefault="00C25174" w:rsidP="00457784">
      <w:pPr>
        <w:pStyle w:val="EndNoteBibliography"/>
        <w:spacing w:after="0"/>
        <w:ind w:left="284" w:right="283" w:hanging="284"/>
        <w:rPr>
          <w:color w:val="auto"/>
        </w:rPr>
      </w:pPr>
      <w:r w:rsidRPr="00457784">
        <w:rPr>
          <w:color w:val="auto"/>
        </w:rPr>
        <w:t>32.</w:t>
      </w:r>
      <w:r w:rsidRPr="00457784">
        <w:rPr>
          <w:color w:val="auto"/>
        </w:rPr>
        <w:tab/>
        <w:t xml:space="preserve">Atkinson JA, Prodan A, Livingston M, et al. Impacts of licensed premises trading hour policies on alcohol-related harms. </w:t>
      </w:r>
      <w:r w:rsidRPr="00457784">
        <w:rPr>
          <w:i/>
          <w:color w:val="auto"/>
        </w:rPr>
        <w:t>Addiction</w:t>
      </w:r>
      <w:r w:rsidRPr="00457784">
        <w:rPr>
          <w:color w:val="auto"/>
        </w:rPr>
        <w:t xml:space="preserve"> 2018; </w:t>
      </w:r>
      <w:r w:rsidRPr="00457784">
        <w:rPr>
          <w:b/>
          <w:color w:val="auto"/>
        </w:rPr>
        <w:t>113</w:t>
      </w:r>
      <w:r w:rsidRPr="00457784">
        <w:rPr>
          <w:color w:val="auto"/>
        </w:rPr>
        <w:t>(7): 1244-51.</w:t>
      </w:r>
    </w:p>
    <w:p w14:paraId="120566E6" w14:textId="77777777" w:rsidR="00C25174" w:rsidRPr="00457784" w:rsidRDefault="00C25174" w:rsidP="00457784">
      <w:pPr>
        <w:pStyle w:val="EndNoteBibliography"/>
        <w:spacing w:after="0"/>
        <w:ind w:left="284" w:right="283" w:hanging="284"/>
        <w:rPr>
          <w:color w:val="auto"/>
        </w:rPr>
      </w:pPr>
      <w:r w:rsidRPr="00457784">
        <w:rPr>
          <w:color w:val="auto"/>
        </w:rPr>
        <w:t>33.</w:t>
      </w:r>
      <w:r w:rsidRPr="00457784">
        <w:rPr>
          <w:color w:val="auto"/>
        </w:rPr>
        <w:tab/>
        <w:t xml:space="preserve">Page A, Atkinson JA, Heffernan M, McDonnell G, Hickie I. A decision-support tool to inform Australian strategies for preventing suicide and suicidal behaviour. </w:t>
      </w:r>
      <w:r w:rsidRPr="00457784">
        <w:rPr>
          <w:i/>
          <w:color w:val="auto"/>
        </w:rPr>
        <w:t>Public Health Res Pract</w:t>
      </w:r>
      <w:r w:rsidRPr="00457784">
        <w:rPr>
          <w:color w:val="auto"/>
        </w:rPr>
        <w:t xml:space="preserve"> 2017; </w:t>
      </w:r>
      <w:r w:rsidRPr="00457784">
        <w:rPr>
          <w:b/>
          <w:color w:val="auto"/>
        </w:rPr>
        <w:t>27</w:t>
      </w:r>
      <w:r w:rsidRPr="00457784">
        <w:rPr>
          <w:color w:val="auto"/>
        </w:rPr>
        <w:t>(2).</w:t>
      </w:r>
    </w:p>
    <w:p w14:paraId="659D7545" w14:textId="77777777" w:rsidR="00C25174" w:rsidRPr="00457784" w:rsidRDefault="00C25174" w:rsidP="00457784">
      <w:pPr>
        <w:pStyle w:val="EndNoteBibliography"/>
        <w:spacing w:after="0"/>
        <w:ind w:left="284" w:right="283" w:hanging="284"/>
        <w:rPr>
          <w:color w:val="auto"/>
        </w:rPr>
      </w:pPr>
      <w:r w:rsidRPr="00457784">
        <w:rPr>
          <w:color w:val="auto"/>
        </w:rPr>
        <w:t>34.</w:t>
      </w:r>
      <w:r w:rsidRPr="00457784">
        <w:rPr>
          <w:color w:val="auto"/>
        </w:rPr>
        <w:tab/>
        <w:t xml:space="preserve">Freebairn L, Rychetnik L, Atkinson JA, et al. Knowledge mobilisation for policy development: implementing systems approaches through participatory dynamic simulation modelling. </w:t>
      </w:r>
      <w:r w:rsidRPr="00457784">
        <w:rPr>
          <w:i/>
          <w:color w:val="auto"/>
        </w:rPr>
        <w:t>Health Res Policy Syst</w:t>
      </w:r>
      <w:r w:rsidRPr="00457784">
        <w:rPr>
          <w:color w:val="auto"/>
        </w:rPr>
        <w:t xml:space="preserve"> 2017; </w:t>
      </w:r>
      <w:r w:rsidRPr="00457784">
        <w:rPr>
          <w:b/>
          <w:color w:val="auto"/>
        </w:rPr>
        <w:t>15</w:t>
      </w:r>
      <w:r w:rsidRPr="00457784">
        <w:rPr>
          <w:color w:val="auto"/>
        </w:rPr>
        <w:t>(1): 83.</w:t>
      </w:r>
    </w:p>
    <w:p w14:paraId="096B8C11" w14:textId="77777777" w:rsidR="00C25174" w:rsidRPr="00457784" w:rsidRDefault="00C25174" w:rsidP="00457784">
      <w:pPr>
        <w:pStyle w:val="EndNoteBibliography"/>
        <w:spacing w:after="0"/>
        <w:ind w:left="284" w:right="283" w:hanging="284"/>
        <w:rPr>
          <w:color w:val="auto"/>
        </w:rPr>
      </w:pPr>
      <w:r w:rsidRPr="00457784">
        <w:rPr>
          <w:color w:val="auto"/>
        </w:rPr>
        <w:t>35.</w:t>
      </w:r>
      <w:r w:rsidRPr="00457784">
        <w:rPr>
          <w:color w:val="auto"/>
        </w:rPr>
        <w:tab/>
        <w:t xml:space="preserve">Page A, Atkinson JA, Campos W, et al. A decision support tool to inform local suicide prevention activity in Greater Western Sydney (Australia). </w:t>
      </w:r>
      <w:r w:rsidRPr="00457784">
        <w:rPr>
          <w:i/>
          <w:color w:val="auto"/>
        </w:rPr>
        <w:t>Aust N Z J Psychiatry</w:t>
      </w:r>
      <w:r w:rsidRPr="00457784">
        <w:rPr>
          <w:color w:val="auto"/>
        </w:rPr>
        <w:t xml:space="preserve"> 2018; </w:t>
      </w:r>
      <w:r w:rsidRPr="00457784">
        <w:rPr>
          <w:b/>
          <w:color w:val="auto"/>
        </w:rPr>
        <w:t>52</w:t>
      </w:r>
      <w:r w:rsidRPr="00457784">
        <w:rPr>
          <w:color w:val="auto"/>
        </w:rPr>
        <w:t>(10): 983-93.</w:t>
      </w:r>
    </w:p>
    <w:p w14:paraId="73C25CBB" w14:textId="77777777" w:rsidR="00C25174" w:rsidRPr="00457784" w:rsidRDefault="00C25174" w:rsidP="00457784">
      <w:pPr>
        <w:pStyle w:val="EndNoteBibliography"/>
        <w:spacing w:after="0"/>
        <w:ind w:left="284" w:right="283" w:hanging="284"/>
        <w:rPr>
          <w:color w:val="auto"/>
        </w:rPr>
      </w:pPr>
      <w:r w:rsidRPr="00457784">
        <w:rPr>
          <w:color w:val="auto"/>
        </w:rPr>
        <w:t>36.</w:t>
      </w:r>
      <w:r w:rsidRPr="00457784">
        <w:rPr>
          <w:color w:val="auto"/>
        </w:rPr>
        <w:tab/>
        <w:t xml:space="preserve">Atkinson J, Page A, Heffernan M, et al. The impact of strengthening mental health services to prevent suicidal behaviour. </w:t>
      </w:r>
      <w:r w:rsidRPr="00457784">
        <w:rPr>
          <w:i/>
          <w:color w:val="auto"/>
        </w:rPr>
        <w:t>Aust N Z J Psychiatry</w:t>
      </w:r>
      <w:r w:rsidRPr="00457784">
        <w:rPr>
          <w:color w:val="auto"/>
        </w:rPr>
        <w:t xml:space="preserve"> 2018; </w:t>
      </w:r>
      <w:r w:rsidRPr="00457784">
        <w:rPr>
          <w:b/>
          <w:color w:val="auto"/>
        </w:rPr>
        <w:t>In press</w:t>
      </w:r>
      <w:r w:rsidRPr="00457784">
        <w:rPr>
          <w:color w:val="auto"/>
        </w:rPr>
        <w:t>.</w:t>
      </w:r>
    </w:p>
    <w:p w14:paraId="45ABEF2B" w14:textId="77777777" w:rsidR="00C25174" w:rsidRPr="00457784" w:rsidRDefault="00C25174" w:rsidP="00457784">
      <w:pPr>
        <w:pStyle w:val="EndNoteBibliography"/>
        <w:spacing w:after="0"/>
        <w:ind w:left="284" w:right="283" w:hanging="284"/>
        <w:rPr>
          <w:color w:val="auto"/>
        </w:rPr>
      </w:pPr>
      <w:r w:rsidRPr="00457784">
        <w:rPr>
          <w:color w:val="auto"/>
        </w:rPr>
        <w:t>37.</w:t>
      </w:r>
      <w:r w:rsidRPr="00457784">
        <w:rPr>
          <w:color w:val="auto"/>
        </w:rPr>
        <w:tab/>
        <w:t xml:space="preserve">Roberts N, Li V, Atkinson J, et al. Can the target set for reducing childhood overweight and obesity be met? </w:t>
      </w:r>
      <w:r w:rsidRPr="00457784">
        <w:rPr>
          <w:i/>
          <w:color w:val="auto"/>
        </w:rPr>
        <w:t>Systems research &amp; behavioural science</w:t>
      </w:r>
      <w:r w:rsidRPr="00457784">
        <w:rPr>
          <w:color w:val="auto"/>
        </w:rPr>
        <w:t xml:space="preserve"> 2018; </w:t>
      </w:r>
      <w:r w:rsidRPr="00457784">
        <w:rPr>
          <w:b/>
          <w:color w:val="auto"/>
        </w:rPr>
        <w:t>DOI: 10.1002/sres.2555</w:t>
      </w:r>
      <w:r w:rsidRPr="00457784">
        <w:rPr>
          <w:color w:val="auto"/>
        </w:rPr>
        <w:t>.</w:t>
      </w:r>
    </w:p>
    <w:p w14:paraId="002F32AE" w14:textId="77777777" w:rsidR="00C25174" w:rsidRPr="00457784" w:rsidRDefault="00C25174" w:rsidP="00457784">
      <w:pPr>
        <w:pStyle w:val="EndNoteBibliography"/>
        <w:spacing w:after="0"/>
        <w:ind w:left="284" w:right="283" w:hanging="284"/>
        <w:rPr>
          <w:color w:val="auto"/>
        </w:rPr>
      </w:pPr>
      <w:r w:rsidRPr="00457784">
        <w:rPr>
          <w:color w:val="auto"/>
        </w:rPr>
        <w:t>38.</w:t>
      </w:r>
      <w:r w:rsidRPr="00457784">
        <w:rPr>
          <w:color w:val="auto"/>
        </w:rPr>
        <w:tab/>
        <w:t xml:space="preserve">Freebairn L, Atkinson J, Kelly P, McDonnell G, Rychetnik L. Simulation modelling as a tool for knowledge mobilisation in health policy settings: a case study protocol. </w:t>
      </w:r>
      <w:r w:rsidRPr="00457784">
        <w:rPr>
          <w:i/>
          <w:color w:val="auto"/>
        </w:rPr>
        <w:t>Health Res Policy Syst</w:t>
      </w:r>
      <w:r w:rsidRPr="00457784">
        <w:rPr>
          <w:color w:val="auto"/>
        </w:rPr>
        <w:t xml:space="preserve"> 2016; </w:t>
      </w:r>
      <w:r w:rsidRPr="00457784">
        <w:rPr>
          <w:b/>
          <w:color w:val="auto"/>
        </w:rPr>
        <w:t>14</w:t>
      </w:r>
      <w:r w:rsidRPr="00457784">
        <w:rPr>
          <w:color w:val="auto"/>
        </w:rPr>
        <w:t>(1): 71.</w:t>
      </w:r>
    </w:p>
    <w:p w14:paraId="4217F1A0" w14:textId="77777777" w:rsidR="00C25174" w:rsidRPr="00457784" w:rsidRDefault="00C25174" w:rsidP="00457784">
      <w:pPr>
        <w:pStyle w:val="EndNoteBibliography"/>
        <w:spacing w:after="0"/>
        <w:ind w:left="284" w:right="283" w:hanging="284"/>
        <w:rPr>
          <w:color w:val="auto"/>
        </w:rPr>
      </w:pPr>
      <w:r w:rsidRPr="00457784">
        <w:rPr>
          <w:color w:val="auto"/>
        </w:rPr>
        <w:t>39.</w:t>
      </w:r>
      <w:r w:rsidRPr="00457784">
        <w:rPr>
          <w:color w:val="auto"/>
        </w:rPr>
        <w:tab/>
        <w:t xml:space="preserve">Freebairn L, Atkinson JA, Kelly PM, McDonnell G, Rychetnik L. Decision makers' experience of participatory dynamic simulation modelling: methods for public health policy. </w:t>
      </w:r>
      <w:r w:rsidRPr="00457784">
        <w:rPr>
          <w:i/>
          <w:color w:val="auto"/>
        </w:rPr>
        <w:t>BMC Med Inform Decis Mak</w:t>
      </w:r>
      <w:r w:rsidRPr="00457784">
        <w:rPr>
          <w:color w:val="auto"/>
        </w:rPr>
        <w:t xml:space="preserve"> 2018; </w:t>
      </w:r>
      <w:r w:rsidRPr="00457784">
        <w:rPr>
          <w:b/>
          <w:color w:val="auto"/>
        </w:rPr>
        <w:t>18</w:t>
      </w:r>
      <w:r w:rsidRPr="00457784">
        <w:rPr>
          <w:color w:val="auto"/>
        </w:rPr>
        <w:t>(1): 131.</w:t>
      </w:r>
    </w:p>
    <w:p w14:paraId="1F5FC8A0" w14:textId="77777777" w:rsidR="00C25174" w:rsidRPr="00457784" w:rsidRDefault="00C25174" w:rsidP="00457784">
      <w:pPr>
        <w:pStyle w:val="EndNoteBibliography"/>
        <w:ind w:left="284" w:right="283" w:hanging="284"/>
        <w:rPr>
          <w:color w:val="auto"/>
        </w:rPr>
      </w:pPr>
      <w:r w:rsidRPr="00457784">
        <w:rPr>
          <w:color w:val="auto"/>
        </w:rPr>
        <w:t>40.</w:t>
      </w:r>
      <w:r w:rsidRPr="00457784">
        <w:rPr>
          <w:color w:val="auto"/>
        </w:rPr>
        <w:tab/>
        <w:t xml:space="preserve">Claassen CA, Pearson JL, Khodyakov D, et al. Reducing the burden of suicide in the US: the aspirational research goals of the National Action Alliance for Suicide Prevention Research Prioritization Task Force. </w:t>
      </w:r>
      <w:r w:rsidRPr="00457784">
        <w:rPr>
          <w:i/>
          <w:color w:val="auto"/>
        </w:rPr>
        <w:t>American journal of preventive medicine</w:t>
      </w:r>
      <w:r w:rsidRPr="00457784">
        <w:rPr>
          <w:color w:val="auto"/>
        </w:rPr>
        <w:t xml:space="preserve"> 2014; </w:t>
      </w:r>
      <w:r w:rsidRPr="00457784">
        <w:rPr>
          <w:b/>
          <w:color w:val="auto"/>
        </w:rPr>
        <w:t>47</w:t>
      </w:r>
      <w:r w:rsidRPr="00457784">
        <w:rPr>
          <w:color w:val="auto"/>
        </w:rPr>
        <w:t>(3): 309-14.</w:t>
      </w:r>
    </w:p>
    <w:p w14:paraId="36E22FE7" w14:textId="2A9139FF" w:rsidR="0056796F" w:rsidRPr="005630FC" w:rsidRDefault="0056796F" w:rsidP="00457784">
      <w:pPr>
        <w:ind w:left="284" w:right="283" w:hanging="284"/>
        <w:jc w:val="both"/>
        <w:rPr>
          <w:rFonts w:ascii="Times New Roman" w:hAnsi="Times New Roman"/>
          <w:sz w:val="22"/>
        </w:rPr>
      </w:pPr>
    </w:p>
    <w:sectPr w:rsidR="0056796F" w:rsidRPr="005630FC" w:rsidSect="00F44995">
      <w:pgSz w:w="11906" w:h="16838" w:code="9"/>
      <w:pgMar w:top="1276" w:right="707" w:bottom="1418" w:left="993" w:header="284" w:footer="68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FAF9A" w14:textId="77777777" w:rsidR="00521C43" w:rsidRDefault="00521C43" w:rsidP="0003790E">
      <w:r>
        <w:separator/>
      </w:r>
    </w:p>
  </w:endnote>
  <w:endnote w:type="continuationSeparator" w:id="0">
    <w:p w14:paraId="52C91DFF" w14:textId="77777777" w:rsidR="00521C43" w:rsidRDefault="00521C43" w:rsidP="00037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HelveticaLTPro-Light">
    <w:altName w:val="Arial"/>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Segoe">
    <w:altName w:val="Segoe UI"/>
    <w:charset w:val="00"/>
    <w:family w:val="auto"/>
    <w:pitch w:val="variable"/>
    <w:sig w:usb0="00000001" w:usb1="00000000"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B7E92" w14:textId="40389E16" w:rsidR="00456AF8" w:rsidRPr="00727622" w:rsidRDefault="00456AF8" w:rsidP="0003790E">
    <w:pPr>
      <w:pStyle w:val="Footer"/>
      <w:rPr>
        <w:color w:val="009FDA"/>
      </w:rPr>
    </w:pPr>
    <w:r>
      <w:fldChar w:fldCharType="begin"/>
    </w:r>
    <w:r>
      <w:instrText xml:space="preserve"> FILENAME </w:instrText>
    </w:r>
    <w:r>
      <w:fldChar w:fldCharType="separate"/>
    </w:r>
    <w:r w:rsidR="00C71408">
      <w:rPr>
        <w:noProof/>
      </w:rPr>
      <w:t>PC Mental Health Inquiry - Submission_FINAL.docx</w:t>
    </w:r>
    <w:r>
      <w:rPr>
        <w:noProof/>
      </w:rPr>
      <w:fldChar w:fldCharType="end"/>
    </w:r>
    <w:r>
      <w:t xml:space="preserve"> </w:t>
    </w:r>
    <w:r w:rsidRPr="00AA6C56">
      <w:rPr>
        <w:rFonts w:ascii="Segoe" w:hAnsi="Segoe"/>
        <w:b/>
        <w:color w:val="009FDA"/>
      </w:rPr>
      <w:t>|</w:t>
    </w:r>
    <w:r>
      <w:t xml:space="preserve"> </w:t>
    </w:r>
    <w:r w:rsidRPr="00AA6C56">
      <w:t>SAX INSTITUTE</w:t>
    </w:r>
    <w:r>
      <w:t xml:space="preserve"> </w:t>
    </w:r>
    <w:r w:rsidRPr="00AA6C56">
      <w:rPr>
        <w:rStyle w:val="PageNumber"/>
        <w:rFonts w:ascii="Segoe" w:hAnsi="Segoe"/>
        <w:b/>
        <w:color w:val="009FDA"/>
      </w:rPr>
      <w:fldChar w:fldCharType="begin"/>
    </w:r>
    <w:r w:rsidRPr="00AA6C56">
      <w:rPr>
        <w:rStyle w:val="PageNumber"/>
        <w:rFonts w:ascii="Segoe" w:hAnsi="Segoe"/>
        <w:b/>
        <w:color w:val="009FDA"/>
      </w:rPr>
      <w:instrText xml:space="preserve">PAGE  </w:instrText>
    </w:r>
    <w:r w:rsidRPr="00AA6C56">
      <w:rPr>
        <w:rStyle w:val="PageNumber"/>
        <w:rFonts w:ascii="Segoe" w:hAnsi="Segoe"/>
        <w:b/>
        <w:color w:val="009FDA"/>
      </w:rPr>
      <w:fldChar w:fldCharType="separate"/>
    </w:r>
    <w:r>
      <w:rPr>
        <w:rStyle w:val="PageNumber"/>
        <w:rFonts w:ascii="Segoe" w:hAnsi="Segoe"/>
        <w:b/>
        <w:noProof/>
        <w:color w:val="009FDA"/>
      </w:rPr>
      <w:t>2</w:t>
    </w:r>
    <w:r w:rsidRPr="00AA6C56">
      <w:rPr>
        <w:rStyle w:val="PageNumber"/>
        <w:rFonts w:ascii="Segoe" w:hAnsi="Segoe"/>
        <w:b/>
        <w:color w:val="009FD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765A8" w14:textId="77777777" w:rsidR="00456AF8" w:rsidRPr="0003790E" w:rsidRDefault="004717D3" w:rsidP="00E36EFB">
    <w:pPr>
      <w:pStyle w:val="Footer"/>
      <w:jc w:val="right"/>
      <w:rPr>
        <w:rFonts w:ascii="Segoe UI Semibold" w:hAnsi="Segoe UI Semibold"/>
        <w:color w:val="009FDA"/>
      </w:rPr>
    </w:pPr>
    <w:r>
      <w:t>Productivity commission inquiry Submission</w:t>
    </w:r>
    <w:r w:rsidRPr="00F44995">
      <w:rPr>
        <w:color w:val="002060"/>
      </w:rPr>
      <w:t xml:space="preserve"> </w:t>
    </w:r>
    <w:r w:rsidR="00456AF8" w:rsidRPr="00F44995">
      <w:rPr>
        <w:rFonts w:ascii="Segoe" w:hAnsi="Segoe"/>
        <w:b/>
        <w:color w:val="002060"/>
      </w:rPr>
      <w:t>|</w:t>
    </w:r>
    <w:r w:rsidR="00456AF8" w:rsidRPr="00F44995">
      <w:rPr>
        <w:color w:val="002060"/>
      </w:rPr>
      <w:t xml:space="preserve"> </w:t>
    </w:r>
    <w:r>
      <w:t>the social and economic benefits of improving mental health</w:t>
    </w:r>
    <w:r w:rsidR="00456AF8" w:rsidRPr="00790B6B">
      <w:t xml:space="preserve"> </w:t>
    </w:r>
    <w:r w:rsidR="00456AF8" w:rsidRPr="00F44995">
      <w:rPr>
        <w:rStyle w:val="PageNumber"/>
        <w:rFonts w:ascii="Segoe" w:hAnsi="Segoe"/>
        <w:b/>
        <w:color w:val="002060"/>
      </w:rPr>
      <w:fldChar w:fldCharType="begin"/>
    </w:r>
    <w:r w:rsidR="00456AF8" w:rsidRPr="00F44995">
      <w:rPr>
        <w:rStyle w:val="PageNumber"/>
        <w:rFonts w:ascii="Segoe" w:hAnsi="Segoe"/>
        <w:b/>
        <w:color w:val="002060"/>
      </w:rPr>
      <w:instrText xml:space="preserve">PAGE  </w:instrText>
    </w:r>
    <w:r w:rsidR="00456AF8" w:rsidRPr="00F44995">
      <w:rPr>
        <w:rStyle w:val="PageNumber"/>
        <w:rFonts w:ascii="Segoe" w:hAnsi="Segoe"/>
        <w:b/>
        <w:color w:val="002060"/>
      </w:rPr>
      <w:fldChar w:fldCharType="separate"/>
    </w:r>
    <w:r w:rsidR="00686CB2">
      <w:rPr>
        <w:rStyle w:val="PageNumber"/>
        <w:rFonts w:ascii="Segoe" w:hAnsi="Segoe"/>
        <w:b/>
        <w:noProof/>
        <w:color w:val="002060"/>
      </w:rPr>
      <w:t>1</w:t>
    </w:r>
    <w:r w:rsidR="00456AF8" w:rsidRPr="00F44995">
      <w:rPr>
        <w:rStyle w:val="PageNumber"/>
        <w:rFonts w:ascii="Segoe" w:hAnsi="Segoe"/>
        <w:b/>
        <w:color w:val="00206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69E07" w14:textId="77777777" w:rsidR="00456AF8" w:rsidRPr="009378F1" w:rsidRDefault="00456AF8" w:rsidP="0003790E">
    <w:pPr>
      <w:pStyle w:val="Footer"/>
    </w:pPr>
    <w:r>
      <w:rPr>
        <w:noProof/>
        <w:lang w:val="en-AU" w:eastAsia="en-AU"/>
      </w:rPr>
      <mc:AlternateContent>
        <mc:Choice Requires="wps">
          <w:drawing>
            <wp:anchor distT="0" distB="0" distL="114300" distR="114300" simplePos="0" relativeHeight="251659264" behindDoc="0" locked="0" layoutInCell="1" allowOverlap="1" wp14:anchorId="3878D32E" wp14:editId="0E4A5452">
              <wp:simplePos x="0" y="0"/>
              <wp:positionH relativeFrom="column">
                <wp:posOffset>186690</wp:posOffset>
              </wp:positionH>
              <wp:positionV relativeFrom="paragraph">
                <wp:posOffset>-1781175</wp:posOffset>
              </wp:positionV>
              <wp:extent cx="171541440" cy="17780"/>
              <wp:effectExtent l="34290" t="28575" r="36195" b="2984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541440" cy="17780"/>
                      </a:xfrm>
                      <a:prstGeom prst="straightConnector1">
                        <a:avLst/>
                      </a:prstGeom>
                      <a:noFill/>
                      <a:ln w="57150">
                        <a:solidFill>
                          <a:schemeClr val="bg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28EA03" id="_x0000_t32" coordsize="21600,21600" o:spt="32" o:oned="t" path="m,l21600,21600e" filled="f">
              <v:path arrowok="t" fillok="f" o:connecttype="none"/>
              <o:lock v:ext="edit" shapetype="t"/>
            </v:shapetype>
            <v:shape id="Straight Arrow Connector 1" o:spid="_x0000_s1026" type="#_x0000_t32" style="position:absolute;margin-left:14.7pt;margin-top:-140.25pt;width:13507.2pt;height:1.4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" strokecolor="white [3212]" strokeweight="4.5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308F2" w14:textId="77777777" w:rsidR="00521C43" w:rsidRDefault="00521C43" w:rsidP="0003790E">
      <w:r>
        <w:separator/>
      </w:r>
    </w:p>
  </w:footnote>
  <w:footnote w:type="continuationSeparator" w:id="0">
    <w:p w14:paraId="4A4FA2A1" w14:textId="77777777" w:rsidR="00521C43" w:rsidRDefault="00521C43" w:rsidP="000379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A824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3402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DA2A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68E7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D84D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7845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C98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D236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F7C57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7E5B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5C04B6"/>
    <w:multiLevelType w:val="hybridMultilevel"/>
    <w:tmpl w:val="D8D61094"/>
    <w:lvl w:ilvl="0" w:tplc="BA6C45C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9D06674"/>
    <w:multiLevelType w:val="hybridMultilevel"/>
    <w:tmpl w:val="597A2D1C"/>
    <w:lvl w:ilvl="0" w:tplc="07C6B7E0">
      <w:start w:val="1"/>
      <w:numFmt w:val="upperLetter"/>
      <w:lvlText w:val="%1."/>
      <w:lvlJc w:val="left"/>
      <w:pPr>
        <w:ind w:left="720" w:hanging="360"/>
      </w:pPr>
      <w:rPr>
        <w:rFonts w:hint="default"/>
        <w:b/>
        <w:i w:val="0"/>
        <w:color w:val="auto"/>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F0B18F0"/>
    <w:multiLevelType w:val="hybridMultilevel"/>
    <w:tmpl w:val="540CD5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FB61F07"/>
    <w:multiLevelType w:val="hybridMultilevel"/>
    <w:tmpl w:val="239EC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4856E6"/>
    <w:multiLevelType w:val="hybridMultilevel"/>
    <w:tmpl w:val="E3D0380C"/>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5" w15:restartNumberingAfterBreak="0">
    <w:nsid w:val="43C23A5B"/>
    <w:multiLevelType w:val="hybridMultilevel"/>
    <w:tmpl w:val="D248D220"/>
    <w:lvl w:ilvl="0" w:tplc="BA6C45CA">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443E34C1"/>
    <w:multiLevelType w:val="hybridMultilevel"/>
    <w:tmpl w:val="3380359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9AC0746"/>
    <w:multiLevelType w:val="hybridMultilevel"/>
    <w:tmpl w:val="9B6ADC62"/>
    <w:lvl w:ilvl="0" w:tplc="3724D9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DC642B5"/>
    <w:multiLevelType w:val="hybridMultilevel"/>
    <w:tmpl w:val="78A4A8CC"/>
    <w:lvl w:ilvl="0" w:tplc="4858C1DA">
      <w:start w:val="1"/>
      <w:numFmt w:val="bullet"/>
      <w:pStyle w:val="ListParagraph"/>
      <w:lvlText w:val=""/>
      <w:lvlJc w:val="left"/>
      <w:pPr>
        <w:ind w:left="357" w:hanging="357"/>
      </w:pPr>
      <w:rPr>
        <w:rFonts w:ascii="Symbol" w:hAnsi="Symbol" w:hint="default"/>
        <w:color w:val="009FDA"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F871203"/>
    <w:multiLevelType w:val="hybridMultilevel"/>
    <w:tmpl w:val="991A223A"/>
    <w:lvl w:ilvl="0" w:tplc="AAE4A13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6A7F5A46"/>
    <w:multiLevelType w:val="hybridMultilevel"/>
    <w:tmpl w:val="C32293CE"/>
    <w:lvl w:ilvl="0" w:tplc="BA6C45CA">
      <w:start w:val="1"/>
      <w:numFmt w:val="lowerRoman"/>
      <w:lvlText w:val="(%1)"/>
      <w:lvlJc w:val="left"/>
      <w:pPr>
        <w:ind w:left="1004" w:hanging="72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1" w15:restartNumberingAfterBreak="0">
    <w:nsid w:val="6FFF54F1"/>
    <w:multiLevelType w:val="hybridMultilevel"/>
    <w:tmpl w:val="0E7C3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7DD1D91"/>
    <w:multiLevelType w:val="hybridMultilevel"/>
    <w:tmpl w:val="FCF8802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D7619C"/>
    <w:multiLevelType w:val="hybridMultilevel"/>
    <w:tmpl w:val="32DA64F2"/>
    <w:lvl w:ilvl="0" w:tplc="8098C626">
      <w:start w:val="1"/>
      <w:numFmt w:val="bullet"/>
      <w:lvlText w:val=""/>
      <w:lvlJc w:val="left"/>
      <w:pPr>
        <w:ind w:left="360" w:hanging="360"/>
      </w:pPr>
      <w:rPr>
        <w:rFonts w:ascii="Symbol" w:hAnsi="Symbol" w:hint="default"/>
        <w:color w:val="009FDA" w:themeColor="accent1"/>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3"/>
  </w:num>
  <w:num w:numId="13">
    <w:abstractNumId w:val="22"/>
  </w:num>
  <w:num w:numId="14">
    <w:abstractNumId w:val="18"/>
  </w:num>
  <w:num w:numId="15">
    <w:abstractNumId w:val="11"/>
  </w:num>
  <w:num w:numId="16">
    <w:abstractNumId w:val="17"/>
  </w:num>
  <w:num w:numId="17">
    <w:abstractNumId w:val="16"/>
  </w:num>
  <w:num w:numId="18">
    <w:abstractNumId w:val="12"/>
  </w:num>
  <w:num w:numId="19">
    <w:abstractNumId w:val="20"/>
  </w:num>
  <w:num w:numId="20">
    <w:abstractNumId w:val="21"/>
  </w:num>
  <w:num w:numId="21">
    <w:abstractNumId w:val="14"/>
  </w:num>
  <w:num w:numId="22">
    <w:abstractNumId w:val="15"/>
  </w:num>
  <w:num w:numId="23">
    <w:abstractNumId w:val="19"/>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Segoe UI&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dxf52avtsz2eoepww055w9mdwe5rfteav2z&quot;&gt;Million Minds application library&lt;record-ids&gt;&lt;item&gt;30&lt;/item&gt;&lt;item&gt;48&lt;/item&gt;&lt;item&gt;49&lt;/item&gt;&lt;item&gt;52&lt;/item&gt;&lt;item&gt;53&lt;/item&gt;&lt;item&gt;54&lt;/item&gt;&lt;item&gt;55&lt;/item&gt;&lt;item&gt;56&lt;/item&gt;&lt;item&gt;59&lt;/item&gt;&lt;item&gt;61&lt;/item&gt;&lt;item&gt;102&lt;/item&gt;&lt;item&gt;103&lt;/item&gt;&lt;item&gt;104&lt;/item&gt;&lt;item&gt;105&lt;/item&gt;&lt;item&gt;106&lt;/item&gt;&lt;item&gt;112&lt;/item&gt;&lt;item&gt;119&lt;/item&gt;&lt;item&gt;120&lt;/item&gt;&lt;item&gt;121&lt;/item&gt;&lt;item&gt;123&lt;/item&gt;&lt;item&gt;125&lt;/item&gt;&lt;item&gt;128&lt;/item&gt;&lt;item&gt;129&lt;/item&gt;&lt;item&gt;130&lt;/item&gt;&lt;item&gt;132&lt;/item&gt;&lt;item&gt;133&lt;/item&gt;&lt;item&gt;134&lt;/item&gt;&lt;item&gt;135&lt;/item&gt;&lt;item&gt;136&lt;/item&gt;&lt;item&gt;137&lt;/item&gt;&lt;item&gt;138&lt;/item&gt;&lt;item&gt;139&lt;/item&gt;&lt;/record-ids&gt;&lt;/item&gt;&lt;/Libraries&gt;"/>
  </w:docVars>
  <w:rsids>
    <w:rsidRoot w:val="004717D3"/>
    <w:rsid w:val="00004AC2"/>
    <w:rsid w:val="0003790E"/>
    <w:rsid w:val="00043748"/>
    <w:rsid w:val="000453AC"/>
    <w:rsid w:val="00045E85"/>
    <w:rsid w:val="00057F67"/>
    <w:rsid w:val="0008193B"/>
    <w:rsid w:val="000877F8"/>
    <w:rsid w:val="000A65B4"/>
    <w:rsid w:val="000D6CB3"/>
    <w:rsid w:val="000E147D"/>
    <w:rsid w:val="000E361C"/>
    <w:rsid w:val="000E3934"/>
    <w:rsid w:val="00103EB2"/>
    <w:rsid w:val="00114388"/>
    <w:rsid w:val="00130CDC"/>
    <w:rsid w:val="00137D5F"/>
    <w:rsid w:val="00146FA5"/>
    <w:rsid w:val="0015597F"/>
    <w:rsid w:val="0015771D"/>
    <w:rsid w:val="00177CB4"/>
    <w:rsid w:val="00195197"/>
    <w:rsid w:val="001C4AAB"/>
    <w:rsid w:val="001C61E5"/>
    <w:rsid w:val="001F0D91"/>
    <w:rsid w:val="00211A6E"/>
    <w:rsid w:val="002764C7"/>
    <w:rsid w:val="002D60E9"/>
    <w:rsid w:val="002D757A"/>
    <w:rsid w:val="0030170C"/>
    <w:rsid w:val="00322B61"/>
    <w:rsid w:val="00323528"/>
    <w:rsid w:val="00371943"/>
    <w:rsid w:val="0039054D"/>
    <w:rsid w:val="003C62D6"/>
    <w:rsid w:val="00401778"/>
    <w:rsid w:val="00417DFB"/>
    <w:rsid w:val="00435DB1"/>
    <w:rsid w:val="00456AF8"/>
    <w:rsid w:val="00457784"/>
    <w:rsid w:val="00466F8A"/>
    <w:rsid w:val="004717D3"/>
    <w:rsid w:val="00486D91"/>
    <w:rsid w:val="004A3701"/>
    <w:rsid w:val="00521C43"/>
    <w:rsid w:val="005263FE"/>
    <w:rsid w:val="005630FC"/>
    <w:rsid w:val="00566D41"/>
    <w:rsid w:val="0056796F"/>
    <w:rsid w:val="00571212"/>
    <w:rsid w:val="0059294C"/>
    <w:rsid w:val="005D2E30"/>
    <w:rsid w:val="005D384A"/>
    <w:rsid w:val="005D7147"/>
    <w:rsid w:val="005D7535"/>
    <w:rsid w:val="005E2441"/>
    <w:rsid w:val="00615DCE"/>
    <w:rsid w:val="00626073"/>
    <w:rsid w:val="006264CE"/>
    <w:rsid w:val="0063421A"/>
    <w:rsid w:val="0063495A"/>
    <w:rsid w:val="00657DC0"/>
    <w:rsid w:val="006609C3"/>
    <w:rsid w:val="00686CB2"/>
    <w:rsid w:val="006D1B97"/>
    <w:rsid w:val="006E4B4E"/>
    <w:rsid w:val="00727B09"/>
    <w:rsid w:val="00737EA3"/>
    <w:rsid w:val="007420B1"/>
    <w:rsid w:val="0074390F"/>
    <w:rsid w:val="00743D3B"/>
    <w:rsid w:val="007507D8"/>
    <w:rsid w:val="0075527E"/>
    <w:rsid w:val="00755A55"/>
    <w:rsid w:val="00762E9F"/>
    <w:rsid w:val="0078309E"/>
    <w:rsid w:val="007B629E"/>
    <w:rsid w:val="007C246D"/>
    <w:rsid w:val="007D3ED4"/>
    <w:rsid w:val="00807032"/>
    <w:rsid w:val="0084300F"/>
    <w:rsid w:val="008464B7"/>
    <w:rsid w:val="008624B3"/>
    <w:rsid w:val="00871B03"/>
    <w:rsid w:val="00883643"/>
    <w:rsid w:val="008D3DCF"/>
    <w:rsid w:val="008D5242"/>
    <w:rsid w:val="00907065"/>
    <w:rsid w:val="009559FC"/>
    <w:rsid w:val="00957DA0"/>
    <w:rsid w:val="009A30F1"/>
    <w:rsid w:val="009A5908"/>
    <w:rsid w:val="00A125C5"/>
    <w:rsid w:val="00A23A33"/>
    <w:rsid w:val="00A54203"/>
    <w:rsid w:val="00A72375"/>
    <w:rsid w:val="00A859F7"/>
    <w:rsid w:val="00AB1107"/>
    <w:rsid w:val="00AB40EC"/>
    <w:rsid w:val="00AC4876"/>
    <w:rsid w:val="00AD5D3F"/>
    <w:rsid w:val="00AF4041"/>
    <w:rsid w:val="00AF6FF0"/>
    <w:rsid w:val="00B04EA3"/>
    <w:rsid w:val="00B06014"/>
    <w:rsid w:val="00B301CB"/>
    <w:rsid w:val="00B33774"/>
    <w:rsid w:val="00B36DB2"/>
    <w:rsid w:val="00B47C9E"/>
    <w:rsid w:val="00B50886"/>
    <w:rsid w:val="00B63B85"/>
    <w:rsid w:val="00B71A2C"/>
    <w:rsid w:val="00B913E5"/>
    <w:rsid w:val="00B91D35"/>
    <w:rsid w:val="00BE5095"/>
    <w:rsid w:val="00C06503"/>
    <w:rsid w:val="00C25174"/>
    <w:rsid w:val="00C25DCA"/>
    <w:rsid w:val="00C27D61"/>
    <w:rsid w:val="00C62597"/>
    <w:rsid w:val="00C71408"/>
    <w:rsid w:val="00C858F4"/>
    <w:rsid w:val="00C96EAC"/>
    <w:rsid w:val="00CA49F8"/>
    <w:rsid w:val="00D01FD9"/>
    <w:rsid w:val="00D03779"/>
    <w:rsid w:val="00D068D5"/>
    <w:rsid w:val="00D11E07"/>
    <w:rsid w:val="00D11F48"/>
    <w:rsid w:val="00D1414B"/>
    <w:rsid w:val="00D2174F"/>
    <w:rsid w:val="00D36F29"/>
    <w:rsid w:val="00D45067"/>
    <w:rsid w:val="00DB648E"/>
    <w:rsid w:val="00DD032C"/>
    <w:rsid w:val="00DE3DF1"/>
    <w:rsid w:val="00DF5347"/>
    <w:rsid w:val="00E0358F"/>
    <w:rsid w:val="00E04ED2"/>
    <w:rsid w:val="00E15A23"/>
    <w:rsid w:val="00E36EFB"/>
    <w:rsid w:val="00E45174"/>
    <w:rsid w:val="00E45BE2"/>
    <w:rsid w:val="00E61589"/>
    <w:rsid w:val="00E61786"/>
    <w:rsid w:val="00E94249"/>
    <w:rsid w:val="00E97BDC"/>
    <w:rsid w:val="00EB15C1"/>
    <w:rsid w:val="00EC56FC"/>
    <w:rsid w:val="00EF2EBE"/>
    <w:rsid w:val="00EF6FDA"/>
    <w:rsid w:val="00F156DF"/>
    <w:rsid w:val="00F33015"/>
    <w:rsid w:val="00F44995"/>
    <w:rsid w:val="00F72C77"/>
    <w:rsid w:val="00F840EC"/>
    <w:rsid w:val="00FC3985"/>
    <w:rsid w:val="00FF5E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C2B36B"/>
  <w15:chartTrackingRefBased/>
  <w15:docId w15:val="{A83D00A5-A7D1-496F-B0B6-21235567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egoe U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96F"/>
    <w:pPr>
      <w:spacing w:after="120" w:line="240" w:lineRule="auto"/>
    </w:pPr>
    <w:rPr>
      <w:rFonts w:cs="Times New Roman"/>
      <w:color w:val="3C3D3C"/>
      <w:sz w:val="19"/>
    </w:rPr>
  </w:style>
  <w:style w:type="paragraph" w:styleId="Heading1">
    <w:name w:val="heading 1"/>
    <w:basedOn w:val="Normal"/>
    <w:next w:val="Normal"/>
    <w:link w:val="Heading1Char"/>
    <w:qFormat/>
    <w:rsid w:val="0056796F"/>
    <w:pPr>
      <w:keepNext/>
      <w:keepLines/>
      <w:spacing w:after="480"/>
      <w:outlineLvl w:val="0"/>
    </w:pPr>
    <w:rPr>
      <w:rFonts w:eastAsiaTheme="majorEastAsia" w:cstheme="majorBidi"/>
      <w:bCs/>
      <w:color w:val="009FDA"/>
      <w:sz w:val="64"/>
      <w:szCs w:val="32"/>
    </w:rPr>
  </w:style>
  <w:style w:type="paragraph" w:styleId="Heading2">
    <w:name w:val="heading 2"/>
    <w:basedOn w:val="Normal"/>
    <w:next w:val="Normal"/>
    <w:link w:val="Heading2Char"/>
    <w:qFormat/>
    <w:rsid w:val="009A30F1"/>
    <w:pPr>
      <w:outlineLvl w:val="1"/>
    </w:pPr>
    <w:rPr>
      <w:b/>
      <w:color w:val="009FDA"/>
    </w:rPr>
  </w:style>
  <w:style w:type="paragraph" w:styleId="Heading3">
    <w:name w:val="heading 3"/>
    <w:basedOn w:val="Normal"/>
    <w:next w:val="Normal"/>
    <w:link w:val="Heading3Char"/>
    <w:qFormat/>
    <w:rsid w:val="00486D91"/>
    <w:pPr>
      <w:keepNext/>
      <w:keepLines/>
      <w:spacing w:before="200" w:after="0"/>
      <w:outlineLvl w:val="2"/>
    </w:pPr>
    <w:rPr>
      <w:rFonts w:asciiTheme="majorHAnsi" w:eastAsiaTheme="majorEastAsia" w:hAnsiTheme="majorHAnsi" w:cstheme="majorBidi"/>
      <w:bCs/>
      <w:color w:val="009FDA" w:themeColor="accent1"/>
    </w:rPr>
  </w:style>
  <w:style w:type="paragraph" w:styleId="Heading4">
    <w:name w:val="heading 4"/>
    <w:basedOn w:val="Normal"/>
    <w:next w:val="Normal"/>
    <w:link w:val="Heading4Char"/>
    <w:qFormat/>
    <w:rsid w:val="00486D91"/>
    <w:pPr>
      <w:keepNext/>
      <w:keepLines/>
      <w:spacing w:before="200" w:after="0"/>
      <w:outlineLvl w:val="3"/>
    </w:pPr>
    <w:rPr>
      <w:rFonts w:asciiTheme="majorHAnsi" w:eastAsiaTheme="majorEastAsia" w:hAnsiTheme="majorHAnsi" w:cstheme="majorBidi"/>
      <w:bCs/>
      <w:i/>
      <w:iCs/>
      <w:color w:val="009FDA" w:themeColor="accent1"/>
    </w:rPr>
  </w:style>
  <w:style w:type="paragraph" w:styleId="Heading5">
    <w:name w:val="heading 5"/>
    <w:basedOn w:val="Normal"/>
    <w:next w:val="Normal"/>
    <w:link w:val="Heading5Char"/>
    <w:unhideWhenUsed/>
    <w:qFormat/>
    <w:rsid w:val="0003790E"/>
    <w:pPr>
      <w:keepNext/>
      <w:keepLines/>
      <w:spacing w:before="200" w:after="0"/>
      <w:outlineLvl w:val="4"/>
    </w:pPr>
    <w:rPr>
      <w:rFonts w:asciiTheme="majorHAnsi" w:eastAsiaTheme="majorEastAsia" w:hAnsiTheme="majorHAnsi" w:cstheme="majorBidi"/>
      <w:color w:val="004E6C" w:themeColor="accent1" w:themeShade="7F"/>
    </w:rPr>
  </w:style>
  <w:style w:type="paragraph" w:styleId="Heading6">
    <w:name w:val="heading 6"/>
    <w:basedOn w:val="Normal"/>
    <w:next w:val="Normal"/>
    <w:link w:val="Heading6Char"/>
    <w:unhideWhenUsed/>
    <w:qFormat/>
    <w:rsid w:val="0003790E"/>
    <w:pPr>
      <w:keepNext/>
      <w:keepLines/>
      <w:spacing w:before="200" w:after="0"/>
      <w:outlineLvl w:val="5"/>
    </w:pPr>
    <w:rPr>
      <w:rFonts w:asciiTheme="majorHAnsi" w:eastAsiaTheme="majorEastAsia" w:hAnsiTheme="majorHAnsi" w:cstheme="majorBidi"/>
      <w:i/>
      <w:iCs/>
      <w:color w:val="004E6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796F"/>
    <w:rPr>
      <w:rFonts w:eastAsiaTheme="majorEastAsia" w:cstheme="majorBidi"/>
      <w:bCs/>
      <w:color w:val="009FDA"/>
      <w:sz w:val="64"/>
      <w:szCs w:val="32"/>
    </w:rPr>
  </w:style>
  <w:style w:type="paragraph" w:styleId="Header">
    <w:name w:val="header"/>
    <w:basedOn w:val="Normal"/>
    <w:link w:val="HeaderChar"/>
    <w:uiPriority w:val="99"/>
    <w:unhideWhenUsed/>
    <w:rsid w:val="00D03779"/>
    <w:pPr>
      <w:tabs>
        <w:tab w:val="center" w:pos="4320"/>
        <w:tab w:val="right" w:pos="8640"/>
      </w:tabs>
      <w:spacing w:after="0"/>
    </w:pPr>
  </w:style>
  <w:style w:type="character" w:customStyle="1" w:styleId="HeaderChar">
    <w:name w:val="Header Char"/>
    <w:basedOn w:val="DefaultParagraphFont"/>
    <w:link w:val="Header"/>
    <w:uiPriority w:val="99"/>
    <w:rsid w:val="00D03779"/>
    <w:rPr>
      <w:rFonts w:eastAsia="Segoe UI" w:cs="Times New Roman"/>
      <w:color w:val="3C3D3C"/>
      <w:sz w:val="19"/>
    </w:rPr>
  </w:style>
  <w:style w:type="paragraph" w:styleId="Footer">
    <w:name w:val="footer"/>
    <w:basedOn w:val="Normal"/>
    <w:link w:val="FooterChar"/>
    <w:uiPriority w:val="99"/>
    <w:unhideWhenUsed/>
    <w:rsid w:val="00D03779"/>
    <w:pPr>
      <w:tabs>
        <w:tab w:val="center" w:pos="4320"/>
        <w:tab w:val="right" w:pos="8640"/>
      </w:tabs>
      <w:spacing w:after="0"/>
    </w:pPr>
    <w:rPr>
      <w:rFonts w:ascii="Segoe UI Light" w:hAnsi="Segoe UI Light"/>
      <w:caps/>
      <w:sz w:val="16"/>
      <w:szCs w:val="16"/>
      <w:lang w:val="en-US"/>
    </w:rPr>
  </w:style>
  <w:style w:type="character" w:customStyle="1" w:styleId="FooterChar">
    <w:name w:val="Footer Char"/>
    <w:basedOn w:val="DefaultParagraphFont"/>
    <w:link w:val="Footer"/>
    <w:uiPriority w:val="99"/>
    <w:rsid w:val="00D03779"/>
    <w:rPr>
      <w:rFonts w:ascii="Segoe UI Light" w:eastAsia="Segoe UI" w:hAnsi="Segoe UI Light" w:cs="Times New Roman"/>
      <w:caps/>
      <w:color w:val="3C3D3C"/>
      <w:sz w:val="16"/>
      <w:szCs w:val="16"/>
      <w:lang w:val="en-US"/>
    </w:rPr>
  </w:style>
  <w:style w:type="character" w:styleId="PageNumber">
    <w:name w:val="page number"/>
    <w:basedOn w:val="DefaultParagraphFont"/>
    <w:uiPriority w:val="99"/>
    <w:semiHidden/>
    <w:unhideWhenUsed/>
    <w:rsid w:val="00D03779"/>
    <w:rPr>
      <w:rFonts w:ascii="Segoe UI Semibold" w:hAnsi="Segoe UI Semibold"/>
    </w:rPr>
  </w:style>
  <w:style w:type="character" w:customStyle="1" w:styleId="Heading2Char">
    <w:name w:val="Heading 2 Char"/>
    <w:basedOn w:val="DefaultParagraphFont"/>
    <w:link w:val="Heading2"/>
    <w:rsid w:val="009A30F1"/>
    <w:rPr>
      <w:rFonts w:cs="Times New Roman"/>
      <w:b/>
      <w:color w:val="009FDA"/>
      <w:sz w:val="19"/>
    </w:rPr>
  </w:style>
  <w:style w:type="character" w:customStyle="1" w:styleId="Heading3Char">
    <w:name w:val="Heading 3 Char"/>
    <w:basedOn w:val="DefaultParagraphFont"/>
    <w:link w:val="Heading3"/>
    <w:rsid w:val="00486D91"/>
    <w:rPr>
      <w:rFonts w:asciiTheme="majorHAnsi" w:eastAsiaTheme="majorEastAsia" w:hAnsiTheme="majorHAnsi" w:cstheme="majorBidi"/>
      <w:bCs/>
      <w:color w:val="009FDA" w:themeColor="accent1"/>
      <w:sz w:val="19"/>
    </w:rPr>
  </w:style>
  <w:style w:type="character" w:customStyle="1" w:styleId="Heading4Char">
    <w:name w:val="Heading 4 Char"/>
    <w:basedOn w:val="DefaultParagraphFont"/>
    <w:link w:val="Heading4"/>
    <w:rsid w:val="00486D91"/>
    <w:rPr>
      <w:rFonts w:asciiTheme="majorHAnsi" w:eastAsiaTheme="majorEastAsia" w:hAnsiTheme="majorHAnsi" w:cstheme="majorBidi"/>
      <w:bCs/>
      <w:i/>
      <w:iCs/>
      <w:color w:val="009FDA" w:themeColor="accent1"/>
      <w:sz w:val="19"/>
    </w:rPr>
  </w:style>
  <w:style w:type="paragraph" w:customStyle="1" w:styleId="SAXReportCoverHeadings">
    <w:name w:val="SAX Report Cover Headings"/>
    <w:basedOn w:val="Normal"/>
    <w:qFormat/>
    <w:rsid w:val="00D03779"/>
    <w:pPr>
      <w:spacing w:line="1440" w:lineRule="exact"/>
    </w:pPr>
    <w:rPr>
      <w:color w:val="FFFFFF" w:themeColor="background1"/>
      <w:sz w:val="156"/>
      <w:szCs w:val="156"/>
    </w:rPr>
  </w:style>
  <w:style w:type="paragraph" w:styleId="IntenseQuote">
    <w:name w:val="Intense Quote"/>
    <w:basedOn w:val="Normal"/>
    <w:next w:val="Normal"/>
    <w:link w:val="IntenseQuoteChar"/>
    <w:uiPriority w:val="30"/>
    <w:qFormat/>
    <w:rsid w:val="00D03779"/>
    <w:pPr>
      <w:pBdr>
        <w:top w:val="single" w:sz="4" w:space="10" w:color="009FDA" w:themeColor="accent1"/>
        <w:bottom w:val="single" w:sz="4" w:space="10" w:color="009FDA" w:themeColor="accent1"/>
      </w:pBdr>
      <w:spacing w:before="360" w:after="360"/>
      <w:ind w:left="864" w:right="864"/>
      <w:jc w:val="center"/>
    </w:pPr>
    <w:rPr>
      <w:i/>
      <w:iCs/>
      <w:color w:val="009FDA" w:themeColor="accent1"/>
    </w:rPr>
  </w:style>
  <w:style w:type="character" w:customStyle="1" w:styleId="IntenseQuoteChar">
    <w:name w:val="Intense Quote Char"/>
    <w:basedOn w:val="DefaultParagraphFont"/>
    <w:link w:val="IntenseQuote"/>
    <w:uiPriority w:val="30"/>
    <w:rsid w:val="00D03779"/>
    <w:rPr>
      <w:rFonts w:ascii="Segoe UI" w:eastAsia="Segoe UI" w:hAnsi="Segoe UI" w:cs="Times New Roman"/>
      <w:i/>
      <w:iCs/>
      <w:color w:val="009FDA" w:themeColor="accent1"/>
      <w:sz w:val="19"/>
    </w:rPr>
  </w:style>
  <w:style w:type="paragraph" w:styleId="ListParagraph">
    <w:name w:val="List Paragraph"/>
    <w:basedOn w:val="ListBullet"/>
    <w:qFormat/>
    <w:rsid w:val="0003790E"/>
    <w:pPr>
      <w:numPr>
        <w:numId w:val="14"/>
      </w:numPr>
    </w:pPr>
  </w:style>
  <w:style w:type="paragraph" w:styleId="NoSpacing">
    <w:name w:val="No Spacing"/>
    <w:uiPriority w:val="1"/>
    <w:qFormat/>
    <w:rsid w:val="00D03779"/>
    <w:pPr>
      <w:spacing w:after="0" w:line="240" w:lineRule="auto"/>
    </w:pPr>
    <w:rPr>
      <w:rFonts w:ascii="Segoe UI" w:hAnsi="Segoe UI" w:cs="Times New Roman"/>
      <w:color w:val="3C3D3C"/>
      <w:sz w:val="19"/>
    </w:rPr>
  </w:style>
  <w:style w:type="character" w:customStyle="1" w:styleId="Heading5Char">
    <w:name w:val="Heading 5 Char"/>
    <w:basedOn w:val="DefaultParagraphFont"/>
    <w:link w:val="Heading5"/>
    <w:rsid w:val="0003790E"/>
    <w:rPr>
      <w:rFonts w:asciiTheme="majorHAnsi" w:eastAsiaTheme="majorEastAsia" w:hAnsiTheme="majorHAnsi" w:cstheme="majorBidi"/>
      <w:color w:val="004E6C" w:themeColor="accent1" w:themeShade="7F"/>
      <w:sz w:val="19"/>
    </w:rPr>
  </w:style>
  <w:style w:type="paragraph" w:styleId="Subtitle">
    <w:name w:val="Subtitle"/>
    <w:basedOn w:val="Normal"/>
    <w:next w:val="Normal"/>
    <w:link w:val="SubtitleChar"/>
    <w:uiPriority w:val="11"/>
    <w:qFormat/>
    <w:rsid w:val="00D03779"/>
    <w:pPr>
      <w:numPr>
        <w:ilvl w:val="1"/>
      </w:numPr>
      <w:spacing w:after="160"/>
    </w:pPr>
    <w:rPr>
      <w:rFonts w:ascii="Segoe UI Semibold" w:eastAsiaTheme="minorEastAsia" w:hAnsi="Segoe UI Semibold" w:cstheme="minorBidi"/>
      <w:color w:val="5A5A5A" w:themeColor="text1" w:themeTint="A5"/>
      <w:spacing w:val="15"/>
      <w:sz w:val="22"/>
    </w:rPr>
  </w:style>
  <w:style w:type="character" w:customStyle="1" w:styleId="SubtitleChar">
    <w:name w:val="Subtitle Char"/>
    <w:basedOn w:val="DefaultParagraphFont"/>
    <w:link w:val="Subtitle"/>
    <w:uiPriority w:val="11"/>
    <w:rsid w:val="00D03779"/>
    <w:rPr>
      <w:rFonts w:ascii="Segoe UI Semibold" w:eastAsiaTheme="minorEastAsia" w:hAnsi="Segoe UI Semibold"/>
      <w:color w:val="5A5A5A" w:themeColor="text1" w:themeTint="A5"/>
      <w:spacing w:val="15"/>
    </w:rPr>
  </w:style>
  <w:style w:type="character" w:styleId="SubtleEmphasis">
    <w:name w:val="Subtle Emphasis"/>
    <w:basedOn w:val="DefaultParagraphFont"/>
    <w:uiPriority w:val="19"/>
    <w:qFormat/>
    <w:rsid w:val="00D03779"/>
    <w:rPr>
      <w:rFonts w:ascii="Segoe UI" w:hAnsi="Segoe UI"/>
      <w:i/>
      <w:iCs/>
      <w:color w:val="404040" w:themeColor="text1" w:themeTint="BF"/>
    </w:rPr>
  </w:style>
  <w:style w:type="character" w:styleId="IntenseEmphasis">
    <w:name w:val="Intense Emphasis"/>
    <w:basedOn w:val="DefaultParagraphFont"/>
    <w:uiPriority w:val="21"/>
    <w:qFormat/>
    <w:rsid w:val="00D03779"/>
    <w:rPr>
      <w:rFonts w:ascii="Segoe UI" w:hAnsi="Segoe UI"/>
      <w:i/>
      <w:iCs/>
      <w:color w:val="009FDA" w:themeColor="accent1"/>
    </w:rPr>
  </w:style>
  <w:style w:type="character" w:styleId="Strong">
    <w:name w:val="Strong"/>
    <w:basedOn w:val="DefaultParagraphFont"/>
    <w:uiPriority w:val="22"/>
    <w:qFormat/>
    <w:rsid w:val="00D03779"/>
    <w:rPr>
      <w:rFonts w:ascii="Segoe UI" w:hAnsi="Segoe UI"/>
      <w:b/>
      <w:bCs/>
    </w:rPr>
  </w:style>
  <w:style w:type="paragraph" w:styleId="Quote">
    <w:name w:val="Quote"/>
    <w:basedOn w:val="Normal"/>
    <w:next w:val="Normal"/>
    <w:link w:val="QuoteChar"/>
    <w:uiPriority w:val="29"/>
    <w:qFormat/>
    <w:rsid w:val="00D0377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03779"/>
    <w:rPr>
      <w:rFonts w:ascii="Segoe UI" w:eastAsia="Segoe UI" w:hAnsi="Segoe UI" w:cs="Times New Roman"/>
      <w:i/>
      <w:iCs/>
      <w:color w:val="404040" w:themeColor="text1" w:themeTint="BF"/>
      <w:sz w:val="19"/>
    </w:rPr>
  </w:style>
  <w:style w:type="paragraph" w:styleId="Title">
    <w:name w:val="Title"/>
    <w:basedOn w:val="Normal"/>
    <w:next w:val="Normal"/>
    <w:link w:val="TitleChar"/>
    <w:uiPriority w:val="10"/>
    <w:qFormat/>
    <w:rsid w:val="00D03779"/>
    <w:pPr>
      <w:spacing w:after="0"/>
      <w:contextualSpacing/>
    </w:pPr>
    <w:rPr>
      <w:rFonts w:eastAsiaTheme="majorEastAsia" w:cstheme="majorBidi"/>
      <w:color w:val="auto"/>
      <w:spacing w:val="-10"/>
      <w:kern w:val="28"/>
      <w:sz w:val="56"/>
      <w:szCs w:val="56"/>
    </w:rPr>
  </w:style>
  <w:style w:type="character" w:customStyle="1" w:styleId="TitleChar">
    <w:name w:val="Title Char"/>
    <w:basedOn w:val="DefaultParagraphFont"/>
    <w:link w:val="Title"/>
    <w:uiPriority w:val="10"/>
    <w:rsid w:val="00D03779"/>
    <w:rPr>
      <w:rFonts w:ascii="Segoe UI" w:eastAsiaTheme="majorEastAsia" w:hAnsi="Segoe UI" w:cstheme="majorBidi"/>
      <w:spacing w:val="-10"/>
      <w:kern w:val="28"/>
      <w:sz w:val="56"/>
      <w:szCs w:val="56"/>
    </w:rPr>
  </w:style>
  <w:style w:type="character" w:styleId="Emphasis">
    <w:name w:val="Emphasis"/>
    <w:basedOn w:val="DefaultParagraphFont"/>
    <w:uiPriority w:val="20"/>
    <w:qFormat/>
    <w:rsid w:val="00D03779"/>
    <w:rPr>
      <w:i/>
      <w:iCs/>
    </w:rPr>
  </w:style>
  <w:style w:type="character" w:styleId="SubtleReference">
    <w:name w:val="Subtle Reference"/>
    <w:basedOn w:val="DefaultParagraphFont"/>
    <w:uiPriority w:val="31"/>
    <w:qFormat/>
    <w:rsid w:val="00D03779"/>
    <w:rPr>
      <w:smallCaps/>
      <w:color w:val="5A5A5A" w:themeColor="text1" w:themeTint="A5"/>
    </w:rPr>
  </w:style>
  <w:style w:type="character" w:styleId="IntenseReference">
    <w:name w:val="Intense Reference"/>
    <w:basedOn w:val="DefaultParagraphFont"/>
    <w:uiPriority w:val="32"/>
    <w:qFormat/>
    <w:rsid w:val="00D03779"/>
    <w:rPr>
      <w:b/>
      <w:bCs/>
      <w:smallCaps/>
      <w:color w:val="009FDA" w:themeColor="accent1"/>
      <w:spacing w:val="5"/>
    </w:rPr>
  </w:style>
  <w:style w:type="character" w:styleId="BookTitle">
    <w:name w:val="Book Title"/>
    <w:basedOn w:val="DefaultParagraphFont"/>
    <w:uiPriority w:val="33"/>
    <w:qFormat/>
    <w:rsid w:val="00D03779"/>
    <w:rPr>
      <w:b/>
      <w:bCs/>
      <w:i/>
      <w:iCs/>
      <w:spacing w:val="5"/>
    </w:rPr>
  </w:style>
  <w:style w:type="character" w:customStyle="1" w:styleId="Heading6Char">
    <w:name w:val="Heading 6 Char"/>
    <w:basedOn w:val="DefaultParagraphFont"/>
    <w:link w:val="Heading6"/>
    <w:rsid w:val="0003790E"/>
    <w:rPr>
      <w:rFonts w:asciiTheme="majorHAnsi" w:eastAsiaTheme="majorEastAsia" w:hAnsiTheme="majorHAnsi" w:cstheme="majorBidi"/>
      <w:i/>
      <w:iCs/>
      <w:color w:val="004E6C" w:themeColor="accent1" w:themeShade="7F"/>
      <w:sz w:val="19"/>
    </w:rPr>
  </w:style>
  <w:style w:type="paragraph" w:styleId="BodyText">
    <w:name w:val="Body Text"/>
    <w:basedOn w:val="Normal"/>
    <w:link w:val="BodyTextChar"/>
    <w:uiPriority w:val="99"/>
    <w:semiHidden/>
    <w:unhideWhenUsed/>
    <w:rsid w:val="006609C3"/>
  </w:style>
  <w:style w:type="character" w:customStyle="1" w:styleId="BodyTextChar">
    <w:name w:val="Body Text Char"/>
    <w:basedOn w:val="DefaultParagraphFont"/>
    <w:link w:val="BodyText"/>
    <w:uiPriority w:val="99"/>
    <w:semiHidden/>
    <w:rsid w:val="006609C3"/>
    <w:rPr>
      <w:rFonts w:ascii="Segoe UI" w:hAnsi="Segoe UI" w:cs="Times New Roman"/>
      <w:color w:val="3C3D3C"/>
      <w:sz w:val="19"/>
    </w:rPr>
  </w:style>
  <w:style w:type="paragraph" w:customStyle="1" w:styleId="IntroPara">
    <w:name w:val="Intro Para"/>
    <w:basedOn w:val="Normal"/>
    <w:qFormat/>
    <w:rsid w:val="00E97BDC"/>
    <w:rPr>
      <w:sz w:val="24"/>
    </w:rPr>
  </w:style>
  <w:style w:type="paragraph" w:customStyle="1" w:styleId="IntroParagraph">
    <w:name w:val="Intro Paragraph"/>
    <w:basedOn w:val="Normal"/>
    <w:qFormat/>
    <w:rsid w:val="0003790E"/>
    <w:pPr>
      <w:spacing w:before="360" w:after="360" w:line="300" w:lineRule="exact"/>
    </w:pPr>
    <w:rPr>
      <w:color w:val="3B3C3B"/>
      <w:sz w:val="24"/>
      <w:szCs w:val="24"/>
    </w:rPr>
  </w:style>
  <w:style w:type="paragraph" w:styleId="ListBullet">
    <w:name w:val="List Bullet"/>
    <w:basedOn w:val="Normal"/>
    <w:uiPriority w:val="99"/>
    <w:semiHidden/>
    <w:unhideWhenUsed/>
    <w:rsid w:val="00E61786"/>
    <w:pPr>
      <w:numPr>
        <w:numId w:val="1"/>
      </w:numPr>
      <w:contextualSpacing/>
    </w:pPr>
  </w:style>
  <w:style w:type="paragraph" w:customStyle="1" w:styleId="EndNoteBibliographyTitle">
    <w:name w:val="EndNote Bibliography Title"/>
    <w:basedOn w:val="Normal"/>
    <w:link w:val="EndNoteBibliographyTitleChar"/>
    <w:rsid w:val="004717D3"/>
    <w:pPr>
      <w:spacing w:after="0"/>
      <w:jc w:val="center"/>
    </w:pPr>
    <w:rPr>
      <w:rFonts w:ascii="Segoe UI" w:hAnsi="Segoe UI" w:cs="Segoe UI"/>
      <w:noProof/>
      <w:sz w:val="18"/>
      <w:lang w:val="en-US"/>
    </w:rPr>
  </w:style>
  <w:style w:type="character" w:customStyle="1" w:styleId="EndNoteBibliographyTitleChar">
    <w:name w:val="EndNote Bibliography Title Char"/>
    <w:basedOn w:val="DefaultParagraphFont"/>
    <w:link w:val="EndNoteBibliographyTitle"/>
    <w:rsid w:val="004717D3"/>
    <w:rPr>
      <w:rFonts w:ascii="Segoe UI" w:hAnsi="Segoe UI" w:cs="Segoe UI"/>
      <w:noProof/>
      <w:color w:val="3C3D3C"/>
      <w:sz w:val="18"/>
      <w:lang w:val="en-US"/>
    </w:rPr>
  </w:style>
  <w:style w:type="paragraph" w:customStyle="1" w:styleId="EndNoteBibliography">
    <w:name w:val="EndNote Bibliography"/>
    <w:basedOn w:val="Normal"/>
    <w:link w:val="EndNoteBibliographyChar"/>
    <w:rsid w:val="004717D3"/>
    <w:rPr>
      <w:rFonts w:ascii="Segoe UI" w:hAnsi="Segoe UI" w:cs="Segoe UI"/>
      <w:noProof/>
      <w:sz w:val="18"/>
      <w:lang w:val="en-US"/>
    </w:rPr>
  </w:style>
  <w:style w:type="character" w:customStyle="1" w:styleId="EndNoteBibliographyChar">
    <w:name w:val="EndNote Bibliography Char"/>
    <w:basedOn w:val="DefaultParagraphFont"/>
    <w:link w:val="EndNoteBibliography"/>
    <w:rsid w:val="004717D3"/>
    <w:rPr>
      <w:rFonts w:ascii="Segoe UI" w:hAnsi="Segoe UI" w:cs="Segoe UI"/>
      <w:noProof/>
      <w:color w:val="3C3D3C"/>
      <w:sz w:val="18"/>
      <w:lang w:val="en-US"/>
    </w:rPr>
  </w:style>
  <w:style w:type="character" w:styleId="Hyperlink">
    <w:name w:val="Hyperlink"/>
    <w:basedOn w:val="DefaultParagraphFont"/>
    <w:uiPriority w:val="99"/>
    <w:unhideWhenUsed/>
    <w:rsid w:val="004717D3"/>
    <w:rPr>
      <w:color w:val="0000FF" w:themeColor="hyperlink"/>
      <w:u w:val="single"/>
    </w:rPr>
  </w:style>
  <w:style w:type="character" w:customStyle="1" w:styleId="UnresolvedMention1">
    <w:name w:val="Unresolved Mention1"/>
    <w:basedOn w:val="DefaultParagraphFont"/>
    <w:uiPriority w:val="99"/>
    <w:semiHidden/>
    <w:unhideWhenUsed/>
    <w:rsid w:val="004717D3"/>
    <w:rPr>
      <w:color w:val="605E5C"/>
      <w:shd w:val="clear" w:color="auto" w:fill="E1DFDD"/>
    </w:rPr>
  </w:style>
  <w:style w:type="character" w:styleId="FollowedHyperlink">
    <w:name w:val="FollowedHyperlink"/>
    <w:basedOn w:val="DefaultParagraphFont"/>
    <w:uiPriority w:val="99"/>
    <w:semiHidden/>
    <w:unhideWhenUsed/>
    <w:rsid w:val="00466F8A"/>
    <w:rPr>
      <w:color w:val="800080" w:themeColor="followedHyperlink"/>
      <w:u w:val="single"/>
    </w:rPr>
  </w:style>
  <w:style w:type="paragraph" w:customStyle="1" w:styleId="Style1">
    <w:name w:val="Style1"/>
    <w:basedOn w:val="Normal"/>
    <w:link w:val="Style1Char"/>
    <w:qFormat/>
    <w:rsid w:val="00BE5095"/>
    <w:pPr>
      <w:shd w:val="clear" w:color="auto" w:fill="FFFFFF"/>
      <w:spacing w:after="0"/>
      <w:ind w:left="567" w:right="424"/>
    </w:pPr>
    <w:rPr>
      <w:rFonts w:ascii="HelveticaLTPro-Light" w:eastAsia="Times New Roman" w:hAnsi="HelveticaLTPro-Light"/>
      <w:i/>
      <w:color w:val="333333"/>
      <w:sz w:val="20"/>
      <w:szCs w:val="20"/>
      <w:lang w:eastAsia="en-AU"/>
    </w:rPr>
  </w:style>
  <w:style w:type="character" w:customStyle="1" w:styleId="Style1Char">
    <w:name w:val="Style1 Char"/>
    <w:link w:val="Style1"/>
    <w:rsid w:val="00BE5095"/>
    <w:rPr>
      <w:rFonts w:ascii="HelveticaLTPro-Light" w:eastAsia="Times New Roman" w:hAnsi="HelveticaLTPro-Light" w:cs="Times New Roman"/>
      <w:i/>
      <w:color w:val="333333"/>
      <w:sz w:val="20"/>
      <w:szCs w:val="20"/>
      <w:shd w:val="clear" w:color="auto" w:fill="FFFFFF"/>
      <w:lang w:eastAsia="en-AU"/>
    </w:rPr>
  </w:style>
  <w:style w:type="character" w:styleId="CommentReference">
    <w:name w:val="annotation reference"/>
    <w:basedOn w:val="DefaultParagraphFont"/>
    <w:uiPriority w:val="99"/>
    <w:semiHidden/>
    <w:unhideWhenUsed/>
    <w:rsid w:val="002764C7"/>
    <w:rPr>
      <w:sz w:val="16"/>
      <w:szCs w:val="16"/>
    </w:rPr>
  </w:style>
  <w:style w:type="paragraph" w:styleId="CommentText">
    <w:name w:val="annotation text"/>
    <w:basedOn w:val="Normal"/>
    <w:link w:val="CommentTextChar"/>
    <w:uiPriority w:val="99"/>
    <w:semiHidden/>
    <w:unhideWhenUsed/>
    <w:rsid w:val="002764C7"/>
    <w:rPr>
      <w:sz w:val="20"/>
      <w:szCs w:val="20"/>
    </w:rPr>
  </w:style>
  <w:style w:type="character" w:customStyle="1" w:styleId="CommentTextChar">
    <w:name w:val="Comment Text Char"/>
    <w:basedOn w:val="DefaultParagraphFont"/>
    <w:link w:val="CommentText"/>
    <w:uiPriority w:val="99"/>
    <w:semiHidden/>
    <w:rsid w:val="002764C7"/>
    <w:rPr>
      <w:rFonts w:cs="Times New Roman"/>
      <w:color w:val="3C3D3C"/>
      <w:sz w:val="20"/>
      <w:szCs w:val="20"/>
    </w:rPr>
  </w:style>
  <w:style w:type="paragraph" w:styleId="CommentSubject">
    <w:name w:val="annotation subject"/>
    <w:basedOn w:val="CommentText"/>
    <w:next w:val="CommentText"/>
    <w:link w:val="CommentSubjectChar"/>
    <w:uiPriority w:val="99"/>
    <w:semiHidden/>
    <w:unhideWhenUsed/>
    <w:rsid w:val="002764C7"/>
    <w:rPr>
      <w:b/>
      <w:bCs/>
    </w:rPr>
  </w:style>
  <w:style w:type="character" w:customStyle="1" w:styleId="CommentSubjectChar">
    <w:name w:val="Comment Subject Char"/>
    <w:basedOn w:val="CommentTextChar"/>
    <w:link w:val="CommentSubject"/>
    <w:uiPriority w:val="99"/>
    <w:semiHidden/>
    <w:rsid w:val="002764C7"/>
    <w:rPr>
      <w:rFonts w:cs="Times New Roman"/>
      <w:b/>
      <w:bCs/>
      <w:color w:val="3C3D3C"/>
      <w:sz w:val="20"/>
      <w:szCs w:val="20"/>
    </w:rPr>
  </w:style>
  <w:style w:type="paragraph" w:styleId="BalloonText">
    <w:name w:val="Balloon Text"/>
    <w:basedOn w:val="Normal"/>
    <w:link w:val="BalloonTextChar"/>
    <w:uiPriority w:val="99"/>
    <w:semiHidden/>
    <w:unhideWhenUsed/>
    <w:rsid w:val="002764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4C7"/>
    <w:rPr>
      <w:rFonts w:ascii="Segoe UI" w:hAnsi="Segoe UI" w:cs="Segoe UI"/>
      <w:color w:val="3C3D3C"/>
      <w:sz w:val="18"/>
      <w:szCs w:val="18"/>
    </w:rPr>
  </w:style>
  <w:style w:type="character" w:customStyle="1" w:styleId="UnresolvedMention">
    <w:name w:val="Unresolved Mention"/>
    <w:basedOn w:val="DefaultParagraphFont"/>
    <w:uiPriority w:val="99"/>
    <w:semiHidden/>
    <w:unhideWhenUsed/>
    <w:rsid w:val="007439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029901">
      <w:bodyDiv w:val="1"/>
      <w:marLeft w:val="0"/>
      <w:marRight w:val="0"/>
      <w:marTop w:val="0"/>
      <w:marBottom w:val="0"/>
      <w:divBdr>
        <w:top w:val="none" w:sz="0" w:space="0" w:color="auto"/>
        <w:left w:val="none" w:sz="0" w:space="0" w:color="auto"/>
        <w:bottom w:val="none" w:sz="0" w:space="0" w:color="auto"/>
        <w:right w:val="none" w:sz="0" w:space="0" w:color="auto"/>
      </w:divBdr>
    </w:div>
    <w:div w:id="213328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SaxCorpColours_Theme">
  <a:themeElements>
    <a:clrScheme name="SAX Colour Palette">
      <a:dk1>
        <a:sysClr val="windowText" lastClr="000000"/>
      </a:dk1>
      <a:lt1>
        <a:sysClr val="window" lastClr="FFFFFF"/>
      </a:lt1>
      <a:dk2>
        <a:srgbClr val="1F497D"/>
      </a:dk2>
      <a:lt2>
        <a:srgbClr val="E7F9FF"/>
      </a:lt2>
      <a:accent1>
        <a:srgbClr val="009FDA"/>
      </a:accent1>
      <a:accent2>
        <a:srgbClr val="73C866"/>
      </a:accent2>
      <a:accent3>
        <a:srgbClr val="9BBB59"/>
      </a:accent3>
      <a:accent4>
        <a:srgbClr val="F6F115"/>
      </a:accent4>
      <a:accent5>
        <a:srgbClr val="4BACC6"/>
      </a:accent5>
      <a:accent6>
        <a:srgbClr val="C00000"/>
      </a:accent6>
      <a:hlink>
        <a:srgbClr val="0000FF"/>
      </a:hlink>
      <a:folHlink>
        <a:srgbClr val="800080"/>
      </a:folHlink>
    </a:clrScheme>
    <a:fontScheme name="SAX font style">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C8C93-E44C-4567-8C57-B17AF7BA96F7}">
  <ds:schemaRefs>
    <ds:schemaRef ds:uri="Microsoft.SharePoint.Taxonomy.ContentTypeSync"/>
  </ds:schemaRefs>
</ds:datastoreItem>
</file>

<file path=customXml/itemProps2.xml><?xml version="1.0" encoding="utf-8"?>
<ds:datastoreItem xmlns:ds="http://schemas.openxmlformats.org/officeDocument/2006/customXml" ds:itemID="{150CB011-7C5C-4C0E-A94C-ADC4FDAB7A2C}">
  <ds:schemaRefs>
    <ds:schemaRef ds:uri="http://schemas.microsoft.com/office/2006/metadata/customXsn"/>
  </ds:schemaRefs>
</ds:datastoreItem>
</file>

<file path=customXml/itemProps3.xml><?xml version="1.0" encoding="utf-8"?>
<ds:datastoreItem xmlns:ds="http://schemas.openxmlformats.org/officeDocument/2006/customXml" ds:itemID="{468AD86B-A541-4DDF-99A1-34538CC9C504}">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3f4bcce7-ac1a-4c9d-aa3e-7e77695652db"/>
    <ds:schemaRef ds:uri="http://www.w3.org/XML/1998/namespace"/>
    <ds:schemaRef ds:uri="http://purl.org/dc/dcmitype/"/>
  </ds:schemaRefs>
</ds:datastoreItem>
</file>

<file path=customXml/itemProps4.xml><?xml version="1.0" encoding="utf-8"?>
<ds:datastoreItem xmlns:ds="http://schemas.openxmlformats.org/officeDocument/2006/customXml" ds:itemID="{5CF8A746-C0E5-4BFE-BCA7-1C969FAF1192}">
  <ds:schemaRefs>
    <ds:schemaRef ds:uri="http://schemas.microsoft.com/sharepoint/v3/contenttype/forms"/>
  </ds:schemaRefs>
</ds:datastoreItem>
</file>

<file path=customXml/itemProps5.xml><?xml version="1.0" encoding="utf-8"?>
<ds:datastoreItem xmlns:ds="http://schemas.openxmlformats.org/officeDocument/2006/customXml" ds:itemID="{59331F1A-96B1-4EAF-A39B-A8F0A5D49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8F6D8D9-DF50-4B77-83F7-97043D546612}">
  <ds:schemaRefs>
    <ds:schemaRef ds:uri="http://schemas.microsoft.com/sharepoint/events"/>
  </ds:schemaRefs>
</ds:datastoreItem>
</file>

<file path=customXml/itemProps7.xml><?xml version="1.0" encoding="utf-8"?>
<ds:datastoreItem xmlns:ds="http://schemas.openxmlformats.org/officeDocument/2006/customXml" ds:itemID="{1CB73691-E655-460A-92E4-7AD7E5339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4290</Words>
  <Characters>24453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Submission 46 - The Sax Institute - Mental Health - Public inquiry</vt:lpstr>
    </vt:vector>
  </TitlesOfParts>
  <Company>The Sax Institute</Company>
  <LinksUpToDate>false</LinksUpToDate>
  <CharactersWithSpaces>28686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46 - The Sax Institute - Mental Health - Public inquiry</dc:title>
  <dc:subject/>
  <dc:creator>The Sax Institute</dc:creator>
  <cp:keywords/>
  <dc:description/>
  <cp:lastModifiedBy>Productivity Commission</cp:lastModifiedBy>
  <cp:revision>5</cp:revision>
  <cp:lastPrinted>2019-03-24T06:49:00Z</cp:lastPrinted>
  <dcterms:created xsi:type="dcterms:W3CDTF">2019-03-27T20:59:00Z</dcterms:created>
  <dcterms:modified xsi:type="dcterms:W3CDTF">2019-04-01T01:21:00Z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