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7704C" w14:textId="77777777" w:rsidR="008467C3" w:rsidRPr="00BB743E" w:rsidRDefault="008467C3" w:rsidP="000C1A65">
      <w:pPr>
        <w:jc w:val="both"/>
        <w:rPr>
          <w:rFonts w:ascii="Tahoma" w:hAnsi="Tahoma" w:cs="Tahoma"/>
          <w:noProof/>
        </w:rPr>
      </w:pPr>
      <w:bookmarkStart w:id="0" w:name="_GoBack"/>
      <w:bookmarkEnd w:id="0"/>
    </w:p>
    <w:p w14:paraId="7237704D" w14:textId="77777777" w:rsidR="00413C00" w:rsidRDefault="00413C00" w:rsidP="000C1A65">
      <w:pPr>
        <w:spacing w:line="240" w:lineRule="auto"/>
        <w:jc w:val="both"/>
        <w:rPr>
          <w:rFonts w:ascii="Tahoma" w:hAnsi="Tahoma" w:cs="Tahoma"/>
          <w:b/>
          <w:noProof/>
          <w:color w:val="CC0099"/>
          <w:sz w:val="32"/>
          <w:szCs w:val="28"/>
        </w:rPr>
      </w:pPr>
    </w:p>
    <w:p w14:paraId="7237704E" w14:textId="77777777" w:rsidR="00BB743E" w:rsidRPr="00BB743E" w:rsidRDefault="00BB743E" w:rsidP="000C1A65">
      <w:pPr>
        <w:spacing w:line="240" w:lineRule="auto"/>
        <w:jc w:val="center"/>
        <w:rPr>
          <w:rFonts w:ascii="Tahoma" w:hAnsi="Tahoma" w:cs="Tahoma"/>
          <w:b/>
          <w:noProof/>
          <w:color w:val="CC0099"/>
          <w:sz w:val="32"/>
          <w:szCs w:val="28"/>
        </w:rPr>
      </w:pPr>
      <w:r w:rsidRPr="00BB743E">
        <w:rPr>
          <w:rFonts w:ascii="Tahoma" w:hAnsi="Tahoma" w:cs="Tahoma"/>
          <w:b/>
          <w:noProof/>
          <w:color w:val="CC0099"/>
          <w:sz w:val="32"/>
          <w:szCs w:val="28"/>
        </w:rPr>
        <w:t>Sisters Inside Submission to the Productivity Commission Mental Health Draft Report</w:t>
      </w:r>
    </w:p>
    <w:p w14:paraId="7237704F" w14:textId="77777777" w:rsidR="00BB743E" w:rsidRPr="004029D6" w:rsidRDefault="00BB743E" w:rsidP="000C1A65">
      <w:pPr>
        <w:spacing w:before="120" w:line="240" w:lineRule="auto"/>
        <w:jc w:val="center"/>
        <w:rPr>
          <w:rFonts w:ascii="Tahoma" w:hAnsi="Tahoma" w:cs="Tahoma"/>
          <w:noProof/>
        </w:rPr>
      </w:pPr>
      <w:r w:rsidRPr="004029D6">
        <w:rPr>
          <w:rFonts w:ascii="Tahoma" w:hAnsi="Tahoma" w:cs="Tahoma"/>
          <w:noProof/>
        </w:rPr>
        <w:t>(February 2020)</w:t>
      </w:r>
    </w:p>
    <w:p w14:paraId="72377051" w14:textId="77777777" w:rsidR="00413C00" w:rsidRDefault="00413C00" w:rsidP="000C1A65">
      <w:pPr>
        <w:spacing w:line="240" w:lineRule="auto"/>
        <w:jc w:val="both"/>
        <w:rPr>
          <w:rFonts w:ascii="Tahoma" w:hAnsi="Tahoma" w:cs="Tahoma"/>
          <w:b/>
          <w:noProof/>
          <w:color w:val="CC00FF"/>
          <w:sz w:val="28"/>
          <w:szCs w:val="28"/>
        </w:rPr>
      </w:pPr>
    </w:p>
    <w:p w14:paraId="72377052" w14:textId="77777777" w:rsidR="00BB743E" w:rsidRDefault="00BB743E" w:rsidP="000C1A65">
      <w:pPr>
        <w:spacing w:line="240" w:lineRule="auto"/>
        <w:jc w:val="both"/>
        <w:rPr>
          <w:rFonts w:ascii="Tahoma" w:hAnsi="Tahoma" w:cs="Tahoma"/>
          <w:b/>
          <w:noProof/>
          <w:color w:val="CC00FF"/>
          <w:sz w:val="28"/>
          <w:szCs w:val="28"/>
        </w:rPr>
      </w:pPr>
    </w:p>
    <w:p w14:paraId="72377053" w14:textId="77777777" w:rsidR="00BB743E" w:rsidRPr="00BB743E" w:rsidRDefault="00BB743E" w:rsidP="000C1A65">
      <w:pPr>
        <w:spacing w:line="240" w:lineRule="auto"/>
        <w:jc w:val="both"/>
        <w:rPr>
          <w:rFonts w:ascii="Tahoma" w:hAnsi="Tahoma" w:cs="Tahoma"/>
          <w:b/>
          <w:noProof/>
          <w:color w:val="CC00FF"/>
          <w:sz w:val="28"/>
          <w:szCs w:val="28"/>
        </w:rPr>
      </w:pPr>
      <w:r w:rsidRPr="00BB743E">
        <w:rPr>
          <w:rFonts w:ascii="Tahoma" w:hAnsi="Tahoma" w:cs="Tahoma"/>
          <w:b/>
          <w:noProof/>
          <w:color w:val="CC00FF"/>
          <w:sz w:val="28"/>
          <w:szCs w:val="28"/>
        </w:rPr>
        <w:t>About Sisters Inside</w:t>
      </w:r>
    </w:p>
    <w:p w14:paraId="72377054" w14:textId="77777777" w:rsidR="004029D6" w:rsidRDefault="004029D6" w:rsidP="000C1A65">
      <w:pPr>
        <w:spacing w:line="240" w:lineRule="auto"/>
        <w:jc w:val="both"/>
        <w:rPr>
          <w:rFonts w:asciiTheme="minorHAnsi" w:hAnsiTheme="minorHAnsi"/>
        </w:rPr>
      </w:pPr>
    </w:p>
    <w:p w14:paraId="72377055" w14:textId="77777777" w:rsidR="00BB743E" w:rsidRPr="00AA33F9" w:rsidRDefault="00BB743E" w:rsidP="000C1A65">
      <w:pPr>
        <w:spacing w:line="240" w:lineRule="auto"/>
        <w:jc w:val="both"/>
        <w:rPr>
          <w:rFonts w:ascii="Tahoma" w:hAnsi="Tahoma" w:cs="Tahoma"/>
        </w:rPr>
      </w:pPr>
      <w:r w:rsidRPr="00AA33F9">
        <w:rPr>
          <w:rFonts w:ascii="Tahoma" w:hAnsi="Tahoma" w:cs="Tahoma"/>
        </w:rPr>
        <w:t xml:space="preserve">Sisters Inside exists to advocate for the human rights of women </w:t>
      </w:r>
      <w:r w:rsidR="004029D6" w:rsidRPr="00AA33F9">
        <w:rPr>
          <w:rFonts w:ascii="Tahoma" w:hAnsi="Tahoma" w:cs="Tahoma"/>
        </w:rPr>
        <w:t xml:space="preserve">and girls </w:t>
      </w:r>
      <w:r w:rsidRPr="00AA33F9">
        <w:rPr>
          <w:rFonts w:ascii="Tahoma" w:hAnsi="Tahoma" w:cs="Tahoma"/>
        </w:rPr>
        <w:t>in the criminal</w:t>
      </w:r>
      <w:r w:rsidR="004029D6" w:rsidRPr="00AA33F9">
        <w:rPr>
          <w:rFonts w:ascii="Tahoma" w:hAnsi="Tahoma" w:cs="Tahoma"/>
        </w:rPr>
        <w:t xml:space="preserve"> legal</w:t>
      </w:r>
      <w:r w:rsidRPr="00AA33F9">
        <w:rPr>
          <w:rFonts w:ascii="Tahoma" w:hAnsi="Tahoma" w:cs="Tahoma"/>
        </w:rPr>
        <w:t xml:space="preserve"> system</w:t>
      </w:r>
      <w:r w:rsidR="004029D6" w:rsidRPr="00AA33F9">
        <w:rPr>
          <w:rFonts w:ascii="Tahoma" w:hAnsi="Tahoma" w:cs="Tahoma"/>
        </w:rPr>
        <w:t>, and their children, throughout Australia (and internationally)</w:t>
      </w:r>
      <w:r w:rsidRPr="00AA33F9">
        <w:rPr>
          <w:rFonts w:ascii="Tahoma" w:hAnsi="Tahoma" w:cs="Tahoma"/>
        </w:rPr>
        <w:t xml:space="preserve">.  We also provide services in response to the unmet human rights </w:t>
      </w:r>
      <w:r w:rsidR="004029D6" w:rsidRPr="00AA33F9">
        <w:rPr>
          <w:rFonts w:ascii="Tahoma" w:hAnsi="Tahoma" w:cs="Tahoma"/>
        </w:rPr>
        <w:t>and needs of criminalised women in Queensland.</w:t>
      </w:r>
      <w:r w:rsidRPr="00AA33F9">
        <w:rPr>
          <w:rFonts w:ascii="Tahoma" w:hAnsi="Tahoma" w:cs="Tahoma"/>
        </w:rPr>
        <w:t xml:space="preserve">  </w:t>
      </w:r>
    </w:p>
    <w:p w14:paraId="72377056" w14:textId="77777777" w:rsidR="00BB743E" w:rsidRPr="00AA33F9" w:rsidRDefault="00BB743E" w:rsidP="000C1A65">
      <w:pPr>
        <w:spacing w:line="240" w:lineRule="auto"/>
        <w:jc w:val="both"/>
        <w:rPr>
          <w:rFonts w:ascii="Tahoma" w:hAnsi="Tahoma" w:cs="Tahoma"/>
        </w:rPr>
      </w:pPr>
    </w:p>
    <w:p w14:paraId="72377057" w14:textId="77777777" w:rsidR="00BB743E" w:rsidRPr="00AA33F9" w:rsidRDefault="00BB743E" w:rsidP="000C1A65">
      <w:pPr>
        <w:spacing w:line="240" w:lineRule="auto"/>
        <w:jc w:val="both"/>
        <w:rPr>
          <w:rFonts w:ascii="Tahoma" w:hAnsi="Tahoma" w:cs="Tahoma"/>
        </w:rPr>
      </w:pPr>
      <w:r w:rsidRPr="00AA33F9">
        <w:rPr>
          <w:rFonts w:ascii="Tahoma" w:hAnsi="Tahoma" w:cs="Tahoma"/>
        </w:rPr>
        <w:t>Criminalised women and their children are highly marginalised, and are one of the most disadvantaged cohorts in the</w:t>
      </w:r>
      <w:r w:rsidR="004029D6" w:rsidRPr="00AA33F9">
        <w:rPr>
          <w:rFonts w:ascii="Tahoma" w:hAnsi="Tahoma" w:cs="Tahoma"/>
        </w:rPr>
        <w:t xml:space="preserve"> Australian</w:t>
      </w:r>
      <w:r w:rsidRPr="00AA33F9">
        <w:rPr>
          <w:rFonts w:ascii="Tahoma" w:hAnsi="Tahoma" w:cs="Tahoma"/>
        </w:rPr>
        <w:t xml:space="preserve"> population.  The human rights of this group are currently being routinely breached in </w:t>
      </w:r>
      <w:r w:rsidR="004029D6" w:rsidRPr="00AA33F9">
        <w:rPr>
          <w:rFonts w:ascii="Tahoma" w:hAnsi="Tahoma" w:cs="Tahoma"/>
        </w:rPr>
        <w:t>Australia</w:t>
      </w:r>
      <w:r w:rsidRPr="00AA33F9">
        <w:rPr>
          <w:rFonts w:ascii="Tahoma" w:hAnsi="Tahoma" w:cs="Tahoma"/>
        </w:rPr>
        <w:t>.  Aboriginal and Torres Strait Islander women</w:t>
      </w:r>
      <w:r w:rsidR="004029D6" w:rsidRPr="00AA33F9">
        <w:rPr>
          <w:rFonts w:ascii="Tahoma" w:hAnsi="Tahoma" w:cs="Tahoma"/>
        </w:rPr>
        <w:t xml:space="preserve"> and girls</w:t>
      </w:r>
      <w:r w:rsidRPr="00AA33F9">
        <w:rPr>
          <w:rFonts w:ascii="Tahoma" w:hAnsi="Tahoma" w:cs="Tahoma"/>
        </w:rPr>
        <w:t xml:space="preserve"> are disproportionately, and i</w:t>
      </w:r>
      <w:r w:rsidR="00A9256E" w:rsidRPr="00AA33F9">
        <w:rPr>
          <w:rFonts w:ascii="Tahoma" w:hAnsi="Tahoma" w:cs="Tahoma"/>
        </w:rPr>
        <w:t xml:space="preserve">ncreasingly, being criminalised. They </w:t>
      </w:r>
      <w:r w:rsidRPr="00AA33F9">
        <w:rPr>
          <w:rFonts w:ascii="Tahoma" w:hAnsi="Tahoma" w:cs="Tahoma"/>
        </w:rPr>
        <w:t xml:space="preserve">are particularly vulnerable to breaches of their human rights at all levels in the criminal </w:t>
      </w:r>
      <w:r w:rsidR="004029D6" w:rsidRPr="00AA33F9">
        <w:rPr>
          <w:rFonts w:ascii="Tahoma" w:hAnsi="Tahoma" w:cs="Tahoma"/>
        </w:rPr>
        <w:t>legal</w:t>
      </w:r>
      <w:r w:rsidRPr="00AA33F9">
        <w:rPr>
          <w:rFonts w:ascii="Tahoma" w:hAnsi="Tahoma" w:cs="Tahoma"/>
        </w:rPr>
        <w:t xml:space="preserve"> system and more widely. </w:t>
      </w:r>
      <w:r w:rsidR="004029D6" w:rsidRPr="00AA33F9">
        <w:rPr>
          <w:rFonts w:ascii="Tahoma" w:hAnsi="Tahoma" w:cs="Tahoma"/>
        </w:rPr>
        <w:t>Compared with both other</w:t>
      </w:r>
      <w:r w:rsidRPr="00AA33F9">
        <w:rPr>
          <w:rFonts w:ascii="Tahoma" w:hAnsi="Tahoma" w:cs="Tahoma"/>
        </w:rPr>
        <w:t xml:space="preserve"> women and criminalised men, </w:t>
      </w:r>
      <w:r w:rsidR="00D311DF">
        <w:rPr>
          <w:rFonts w:ascii="Tahoma" w:hAnsi="Tahoma" w:cs="Tahoma"/>
        </w:rPr>
        <w:t>Aboriginal and Torres Strait Islander</w:t>
      </w:r>
      <w:r w:rsidRPr="00AA33F9">
        <w:rPr>
          <w:rFonts w:ascii="Tahoma" w:hAnsi="Tahoma" w:cs="Tahoma"/>
        </w:rPr>
        <w:t xml:space="preserve"> women are more likely to be </w:t>
      </w:r>
      <w:r w:rsidR="000C1A65" w:rsidRPr="00AA33F9">
        <w:rPr>
          <w:rFonts w:ascii="Tahoma" w:hAnsi="Tahoma" w:cs="Tahoma"/>
        </w:rPr>
        <w:t xml:space="preserve">living in over-policed communities, more likely to be </w:t>
      </w:r>
      <w:r w:rsidRPr="00AA33F9">
        <w:rPr>
          <w:rFonts w:ascii="Tahoma" w:hAnsi="Tahoma" w:cs="Tahoma"/>
        </w:rPr>
        <w:t xml:space="preserve">charged with an offence, less likely to be granted police bail, more likely to be imprisoned on remand, more likely to receive a prison sentence, and less likely to be released on parole.  </w:t>
      </w:r>
      <w:r w:rsidR="00D311DF">
        <w:rPr>
          <w:rFonts w:ascii="Tahoma" w:hAnsi="Tahoma" w:cs="Tahoma"/>
        </w:rPr>
        <w:t>Aboriginal and Torres Strait Islander</w:t>
      </w:r>
      <w:r w:rsidR="00D311DF" w:rsidRPr="00AA33F9">
        <w:rPr>
          <w:rFonts w:ascii="Tahoma" w:hAnsi="Tahoma" w:cs="Tahoma"/>
        </w:rPr>
        <w:t xml:space="preserve"> </w:t>
      </w:r>
      <w:r w:rsidRPr="00AA33F9">
        <w:rPr>
          <w:rFonts w:ascii="Tahoma" w:hAnsi="Tahoma" w:cs="Tahoma"/>
        </w:rPr>
        <w:t>women are the fastest growing prison population in Australia.</w:t>
      </w:r>
    </w:p>
    <w:p w14:paraId="72377058" w14:textId="77777777" w:rsidR="00BB743E" w:rsidRPr="00AA33F9" w:rsidRDefault="00BB743E" w:rsidP="000C1A65">
      <w:pPr>
        <w:spacing w:line="240" w:lineRule="auto"/>
        <w:jc w:val="both"/>
        <w:rPr>
          <w:rFonts w:ascii="Tahoma" w:hAnsi="Tahoma" w:cs="Tahoma"/>
        </w:rPr>
      </w:pPr>
    </w:p>
    <w:p w14:paraId="72377059" w14:textId="77777777" w:rsidR="00BB743E" w:rsidRPr="00AA33F9" w:rsidRDefault="00BB743E" w:rsidP="000C1A65">
      <w:pPr>
        <w:spacing w:line="240" w:lineRule="auto"/>
        <w:jc w:val="both"/>
        <w:rPr>
          <w:rFonts w:ascii="Tahoma" w:hAnsi="Tahoma" w:cs="Tahoma"/>
        </w:rPr>
      </w:pPr>
      <w:r w:rsidRPr="00AA33F9">
        <w:rPr>
          <w:rFonts w:ascii="Tahoma" w:hAnsi="Tahoma" w:cs="Tahoma"/>
        </w:rPr>
        <w:t>The vast majority of</w:t>
      </w:r>
      <w:r w:rsidR="004029D6" w:rsidRPr="00AA33F9">
        <w:rPr>
          <w:rFonts w:ascii="Tahoma" w:hAnsi="Tahoma" w:cs="Tahoma"/>
        </w:rPr>
        <w:t xml:space="preserve"> women and girl prisoners are charged with</w:t>
      </w:r>
      <w:r w:rsidRPr="00AA33F9">
        <w:rPr>
          <w:rFonts w:ascii="Tahoma" w:hAnsi="Tahoma" w:cs="Tahoma"/>
        </w:rPr>
        <w:t xml:space="preserve"> minor, non-violent offences.  Most criminalised women</w:t>
      </w:r>
      <w:r w:rsidR="000C1A65" w:rsidRPr="00AA33F9">
        <w:rPr>
          <w:rFonts w:ascii="Tahoma" w:hAnsi="Tahoma" w:cs="Tahoma"/>
        </w:rPr>
        <w:t xml:space="preserve"> live</w:t>
      </w:r>
      <w:r w:rsidR="003A401C" w:rsidRPr="00AA33F9">
        <w:rPr>
          <w:rFonts w:ascii="Tahoma" w:hAnsi="Tahoma" w:cs="Tahoma"/>
        </w:rPr>
        <w:t xml:space="preserve"> with racism and discrimination and</w:t>
      </w:r>
      <w:r w:rsidRPr="00AA33F9">
        <w:rPr>
          <w:rFonts w:ascii="Tahoma" w:hAnsi="Tahoma" w:cs="Tahoma"/>
        </w:rPr>
        <w:t xml:space="preserve"> come from backg</w:t>
      </w:r>
      <w:r w:rsidR="000C1A65" w:rsidRPr="00AA33F9">
        <w:rPr>
          <w:rFonts w:ascii="Tahoma" w:hAnsi="Tahoma" w:cs="Tahoma"/>
        </w:rPr>
        <w:t>rounds of poverty, homelessness</w:t>
      </w:r>
      <w:r w:rsidRPr="00AA33F9">
        <w:rPr>
          <w:rFonts w:ascii="Tahoma" w:hAnsi="Tahoma" w:cs="Tahoma"/>
        </w:rPr>
        <w:t xml:space="preserve"> and</w:t>
      </w:r>
      <w:r w:rsidR="004029D6" w:rsidRPr="00AA33F9">
        <w:rPr>
          <w:rFonts w:ascii="Tahoma" w:hAnsi="Tahoma" w:cs="Tahoma"/>
        </w:rPr>
        <w:t xml:space="preserve"> family and domestic violence</w:t>
      </w:r>
      <w:r w:rsidRPr="00AA33F9">
        <w:rPr>
          <w:rFonts w:ascii="Tahoma" w:hAnsi="Tahoma" w:cs="Tahoma"/>
        </w:rPr>
        <w:t xml:space="preserve">.  As a result, most criminalised women face </w:t>
      </w:r>
      <w:r w:rsidR="004029D6" w:rsidRPr="00AA33F9">
        <w:rPr>
          <w:rFonts w:ascii="Tahoma" w:hAnsi="Tahoma" w:cs="Tahoma"/>
        </w:rPr>
        <w:t xml:space="preserve">mental health (including substance abuse) and/or physical </w:t>
      </w:r>
      <w:r w:rsidRPr="00AA33F9">
        <w:rPr>
          <w:rFonts w:ascii="Tahoma" w:hAnsi="Tahoma" w:cs="Tahoma"/>
        </w:rPr>
        <w:t xml:space="preserve">health issues.  All these factors contribute to women’s criminalisation and imprisonment – in particular, the appalling rate of imprisonment of women on remand (currently </w:t>
      </w:r>
      <w:r w:rsidR="004029D6" w:rsidRPr="00AA33F9">
        <w:rPr>
          <w:rFonts w:ascii="Tahoma" w:hAnsi="Tahoma" w:cs="Tahoma"/>
        </w:rPr>
        <w:t>almost 4</w:t>
      </w:r>
      <w:r w:rsidRPr="00AA33F9">
        <w:rPr>
          <w:rFonts w:ascii="Tahoma" w:hAnsi="Tahoma" w:cs="Tahoma"/>
        </w:rPr>
        <w:t>0% of all women prisoners) and for, often minor, breaches of parole typically associated with their disadvantage (currently approximately 25% of women prisoners).   The human rights of their children are also regularly breached – both directly and indirectly.</w:t>
      </w:r>
    </w:p>
    <w:p w14:paraId="7237705A" w14:textId="77777777" w:rsidR="00A9256E" w:rsidRPr="00AA33F9" w:rsidRDefault="00A9256E" w:rsidP="00A9256E">
      <w:pPr>
        <w:rPr>
          <w:rFonts w:ascii="Tahoma" w:hAnsi="Tahoma" w:cs="Tahoma"/>
        </w:rPr>
      </w:pPr>
    </w:p>
    <w:p w14:paraId="7237705B" w14:textId="77777777" w:rsidR="00A9256E" w:rsidRPr="00AA33F9" w:rsidRDefault="00A9256E" w:rsidP="00A9256E">
      <w:pPr>
        <w:rPr>
          <w:rFonts w:ascii="Tahoma" w:hAnsi="Tahoma" w:cs="Tahoma"/>
        </w:rPr>
      </w:pPr>
      <w:r w:rsidRPr="00AA33F9">
        <w:rPr>
          <w:rFonts w:ascii="Tahoma" w:hAnsi="Tahoma" w:cs="Tahoma"/>
        </w:rPr>
        <w:t>The Queensland Productivity Commi</w:t>
      </w:r>
      <w:r w:rsidR="00D311DF">
        <w:rPr>
          <w:rFonts w:ascii="Tahoma" w:hAnsi="Tahoma" w:cs="Tahoma"/>
        </w:rPr>
        <w:t xml:space="preserve">ssion estimates that ‘around 30% </w:t>
      </w:r>
      <w:r w:rsidRPr="00AA33F9">
        <w:rPr>
          <w:rFonts w:ascii="Tahoma" w:hAnsi="Tahoma" w:cs="Tahoma"/>
        </w:rPr>
        <w:t>of the burden of imprisonment is borne by chronic, but low harm offenders.’</w:t>
      </w:r>
      <w:r w:rsidRPr="00AA33F9">
        <w:rPr>
          <w:rStyle w:val="FootnoteReference"/>
          <w:rFonts w:ascii="Tahoma" w:hAnsi="Tahoma" w:cs="Tahoma"/>
        </w:rPr>
        <w:footnoteReference w:id="1"/>
      </w:r>
      <w:r w:rsidR="00D311DF">
        <w:rPr>
          <w:rFonts w:ascii="Tahoma" w:hAnsi="Tahoma" w:cs="Tahoma"/>
        </w:rPr>
        <w:t xml:space="preserve"> Relevantly, approximately 50% </w:t>
      </w:r>
      <w:r w:rsidRPr="00AA33F9">
        <w:rPr>
          <w:rFonts w:ascii="Tahoma" w:hAnsi="Tahoma" w:cs="Tahoma"/>
        </w:rPr>
        <w:t xml:space="preserve">of prisoners had a prior hospitalisation for </w:t>
      </w:r>
      <w:r w:rsidR="00D311DF">
        <w:rPr>
          <w:rFonts w:ascii="Tahoma" w:hAnsi="Tahoma" w:cs="Tahoma"/>
        </w:rPr>
        <w:t>a mental health issue.</w:t>
      </w:r>
      <w:r w:rsidRPr="00AA33F9">
        <w:rPr>
          <w:rStyle w:val="FootnoteReference"/>
          <w:rFonts w:ascii="Tahoma" w:hAnsi="Tahoma" w:cs="Tahoma"/>
        </w:rPr>
        <w:footnoteReference w:id="2"/>
      </w:r>
      <w:r w:rsidRPr="00AA33F9">
        <w:rPr>
          <w:rFonts w:ascii="Tahoma" w:hAnsi="Tahoma" w:cs="Tahoma"/>
        </w:rPr>
        <w:t xml:space="preserve"> In our experience working with women, often an un-treated mental health condition is the underlying reason why a woman finds herself homeless, unemployed and repeatedly in court and prison. Court diversion programs, such as the Special Circumstances Court (de-funded in 2012), provide a more appropriate mechanism for responding to simple offences committed as a by-product of mental ill health. </w:t>
      </w:r>
    </w:p>
    <w:p w14:paraId="7237705C" w14:textId="77777777" w:rsidR="00A9256E" w:rsidRPr="004029D6" w:rsidRDefault="00A9256E" w:rsidP="000C1A65">
      <w:pPr>
        <w:spacing w:line="240" w:lineRule="auto"/>
        <w:jc w:val="both"/>
        <w:rPr>
          <w:rFonts w:ascii="Tahoma" w:hAnsi="Tahoma" w:cs="Tahoma"/>
        </w:rPr>
      </w:pPr>
    </w:p>
    <w:p w14:paraId="7237705D" w14:textId="77777777" w:rsidR="00BB743E" w:rsidRPr="004029D6" w:rsidRDefault="00BB743E" w:rsidP="000C1A65">
      <w:pPr>
        <w:spacing w:line="240" w:lineRule="auto"/>
        <w:jc w:val="both"/>
        <w:rPr>
          <w:rFonts w:ascii="Tahoma" w:hAnsi="Tahoma" w:cs="Tahoma"/>
          <w:noProof/>
        </w:rPr>
      </w:pPr>
    </w:p>
    <w:p w14:paraId="7237705E" w14:textId="77777777" w:rsidR="00BB743E" w:rsidRPr="00BB743E" w:rsidRDefault="00BB743E" w:rsidP="000C1A65">
      <w:pPr>
        <w:spacing w:before="120" w:line="240" w:lineRule="auto"/>
        <w:jc w:val="both"/>
        <w:rPr>
          <w:rFonts w:ascii="Tahoma" w:hAnsi="Tahoma" w:cs="Tahoma"/>
          <w:b/>
          <w:noProof/>
          <w:color w:val="CC00FF"/>
          <w:sz w:val="28"/>
          <w:szCs w:val="28"/>
        </w:rPr>
      </w:pPr>
      <w:r w:rsidRPr="00BB743E">
        <w:rPr>
          <w:rFonts w:ascii="Tahoma" w:hAnsi="Tahoma" w:cs="Tahoma"/>
          <w:b/>
          <w:noProof/>
          <w:color w:val="CC00FF"/>
          <w:sz w:val="28"/>
          <w:szCs w:val="28"/>
        </w:rPr>
        <w:t xml:space="preserve">About this </w:t>
      </w:r>
      <w:r>
        <w:rPr>
          <w:rFonts w:ascii="Tahoma" w:hAnsi="Tahoma" w:cs="Tahoma"/>
          <w:b/>
          <w:noProof/>
          <w:color w:val="CC00FF"/>
          <w:sz w:val="28"/>
          <w:szCs w:val="28"/>
        </w:rPr>
        <w:t>Submission</w:t>
      </w:r>
    </w:p>
    <w:p w14:paraId="7237705F" w14:textId="77777777" w:rsidR="00BB743E" w:rsidRDefault="00BB743E" w:rsidP="000C1A65">
      <w:pPr>
        <w:spacing w:line="240" w:lineRule="auto"/>
        <w:jc w:val="both"/>
        <w:rPr>
          <w:rFonts w:ascii="Tahoma" w:hAnsi="Tahoma" w:cs="Tahoma"/>
          <w:noProof/>
        </w:rPr>
      </w:pPr>
    </w:p>
    <w:p w14:paraId="72377060" w14:textId="77777777" w:rsidR="00BB743E" w:rsidRDefault="00BB743E" w:rsidP="000C1A65">
      <w:pPr>
        <w:spacing w:line="240" w:lineRule="auto"/>
        <w:jc w:val="both"/>
        <w:rPr>
          <w:rFonts w:ascii="Tahoma" w:hAnsi="Tahoma" w:cs="Tahoma"/>
          <w:noProof/>
        </w:rPr>
      </w:pPr>
      <w:r w:rsidRPr="00BB743E">
        <w:rPr>
          <w:rFonts w:ascii="Tahoma" w:hAnsi="Tahoma" w:cs="Tahoma"/>
          <w:noProof/>
        </w:rPr>
        <w:t xml:space="preserve">Following some brief comments on the overall Draft Report, this response focuses on the Draft Findings, </w:t>
      </w:r>
      <w:r w:rsidR="00746E24">
        <w:rPr>
          <w:rFonts w:ascii="Tahoma" w:hAnsi="Tahoma" w:cs="Tahoma"/>
          <w:noProof/>
        </w:rPr>
        <w:t xml:space="preserve">Draft </w:t>
      </w:r>
      <w:r w:rsidRPr="00BB743E">
        <w:rPr>
          <w:rFonts w:ascii="Tahoma" w:hAnsi="Tahoma" w:cs="Tahoma"/>
          <w:noProof/>
        </w:rPr>
        <w:t xml:space="preserve">Recommendations and </w:t>
      </w:r>
      <w:r w:rsidR="007460F7">
        <w:rPr>
          <w:rFonts w:ascii="Tahoma" w:hAnsi="Tahoma" w:cs="Tahoma"/>
          <w:noProof/>
        </w:rPr>
        <w:t>an Information Request</w:t>
      </w:r>
      <w:r w:rsidRPr="00BB743E">
        <w:rPr>
          <w:rFonts w:ascii="Tahoma" w:hAnsi="Tahoma" w:cs="Tahoma"/>
          <w:noProof/>
        </w:rPr>
        <w:t xml:space="preserve"> in Section 16.  Our response (and </w:t>
      </w:r>
      <w:r>
        <w:rPr>
          <w:rFonts w:ascii="Tahoma" w:hAnsi="Tahoma" w:cs="Tahoma"/>
          <w:noProof/>
        </w:rPr>
        <w:t>intext referencing</w:t>
      </w:r>
      <w:r w:rsidRPr="00BB743E">
        <w:rPr>
          <w:rFonts w:ascii="Tahoma" w:hAnsi="Tahoma" w:cs="Tahoma"/>
          <w:noProof/>
        </w:rPr>
        <w:t xml:space="preserve">) are based on the </w:t>
      </w:r>
      <w:r w:rsidRPr="00BB743E">
        <w:rPr>
          <w:rFonts w:ascii="Tahoma" w:hAnsi="Tahoma" w:cs="Tahoma"/>
          <w:i/>
          <w:noProof/>
        </w:rPr>
        <w:t>Draft Report: Overview and Recommendations</w:t>
      </w:r>
      <w:r w:rsidRPr="00BB743E">
        <w:rPr>
          <w:rFonts w:ascii="Tahoma" w:hAnsi="Tahoma" w:cs="Tahoma"/>
          <w:noProof/>
        </w:rPr>
        <w:t>.</w:t>
      </w:r>
    </w:p>
    <w:p w14:paraId="72377061" w14:textId="77777777" w:rsidR="00413C00" w:rsidRPr="00BB743E" w:rsidRDefault="00413C00" w:rsidP="000C1A65">
      <w:pPr>
        <w:spacing w:line="240" w:lineRule="auto"/>
        <w:jc w:val="both"/>
        <w:rPr>
          <w:rFonts w:ascii="Tahoma" w:hAnsi="Tahoma" w:cs="Tahoma"/>
          <w:noProof/>
        </w:rPr>
      </w:pPr>
    </w:p>
    <w:p w14:paraId="72377062" w14:textId="77777777" w:rsidR="00BB743E" w:rsidRPr="00BB743E" w:rsidRDefault="00BB743E" w:rsidP="000C1A65">
      <w:pPr>
        <w:spacing w:line="240" w:lineRule="auto"/>
        <w:jc w:val="both"/>
        <w:rPr>
          <w:rFonts w:ascii="Tahoma" w:hAnsi="Tahoma" w:cs="Tahoma"/>
          <w:noProof/>
        </w:rPr>
      </w:pPr>
    </w:p>
    <w:p w14:paraId="72377063" w14:textId="77777777" w:rsidR="00ED1933" w:rsidRDefault="00ED1933" w:rsidP="000C1A65">
      <w:pPr>
        <w:jc w:val="both"/>
        <w:rPr>
          <w:rFonts w:ascii="Tahoma" w:hAnsi="Tahoma" w:cs="Tahoma"/>
          <w:b/>
          <w:noProof/>
          <w:color w:val="CC00FF"/>
          <w:sz w:val="28"/>
          <w:szCs w:val="28"/>
        </w:rPr>
      </w:pPr>
      <w:r>
        <w:rPr>
          <w:rFonts w:ascii="Tahoma" w:hAnsi="Tahoma" w:cs="Tahoma"/>
          <w:b/>
          <w:noProof/>
          <w:color w:val="CC00FF"/>
          <w:sz w:val="28"/>
          <w:szCs w:val="28"/>
        </w:rPr>
        <w:br w:type="page"/>
      </w:r>
    </w:p>
    <w:p w14:paraId="72377064" w14:textId="77777777" w:rsidR="00BB743E" w:rsidRPr="00BB743E" w:rsidRDefault="00BB743E" w:rsidP="000C1A65">
      <w:pPr>
        <w:spacing w:line="240" w:lineRule="auto"/>
        <w:jc w:val="both"/>
        <w:rPr>
          <w:rFonts w:ascii="Tahoma" w:hAnsi="Tahoma" w:cs="Tahoma"/>
          <w:b/>
          <w:noProof/>
          <w:color w:val="CC00FF"/>
          <w:sz w:val="28"/>
          <w:szCs w:val="28"/>
        </w:rPr>
      </w:pPr>
      <w:r w:rsidRPr="00BB743E">
        <w:rPr>
          <w:rFonts w:ascii="Tahoma" w:hAnsi="Tahoma" w:cs="Tahoma"/>
          <w:b/>
          <w:noProof/>
          <w:color w:val="CC00FF"/>
          <w:sz w:val="28"/>
          <w:szCs w:val="28"/>
        </w:rPr>
        <w:lastRenderedPageBreak/>
        <w:t>Overall Comments on the Draft Report</w:t>
      </w:r>
    </w:p>
    <w:p w14:paraId="72377065" w14:textId="77777777" w:rsidR="00BB743E" w:rsidRPr="00BB743E" w:rsidRDefault="00BB743E" w:rsidP="000C1A65">
      <w:pPr>
        <w:spacing w:line="240" w:lineRule="auto"/>
        <w:jc w:val="both"/>
        <w:rPr>
          <w:rFonts w:ascii="Tahoma" w:hAnsi="Tahoma" w:cs="Tahoma"/>
          <w:noProof/>
        </w:rPr>
      </w:pPr>
    </w:p>
    <w:p w14:paraId="72377066" w14:textId="77777777" w:rsidR="00BB743E" w:rsidRPr="00BB743E" w:rsidRDefault="00BB743E" w:rsidP="000C1A65">
      <w:pPr>
        <w:spacing w:before="120" w:line="240" w:lineRule="auto"/>
        <w:jc w:val="both"/>
        <w:rPr>
          <w:rFonts w:ascii="Tahoma" w:hAnsi="Tahoma" w:cs="Tahoma"/>
          <w:noProof/>
          <w:color w:val="CC0099"/>
          <w:sz w:val="24"/>
          <w:szCs w:val="24"/>
        </w:rPr>
      </w:pPr>
      <w:r w:rsidRPr="00BB743E">
        <w:rPr>
          <w:rFonts w:ascii="Tahoma" w:hAnsi="Tahoma" w:cs="Tahoma"/>
          <w:noProof/>
          <w:color w:val="CC0099"/>
          <w:sz w:val="24"/>
          <w:szCs w:val="24"/>
        </w:rPr>
        <w:t>Mental Health Service Provision</w:t>
      </w:r>
    </w:p>
    <w:p w14:paraId="72377067" w14:textId="77777777" w:rsidR="00656381" w:rsidRDefault="00656381" w:rsidP="000C1A65">
      <w:pPr>
        <w:pStyle w:val="Rec"/>
        <w:keepNext/>
        <w:spacing w:before="0" w:line="240" w:lineRule="auto"/>
        <w:rPr>
          <w:rFonts w:ascii="Tahoma" w:hAnsi="Tahoma" w:cs="Tahoma"/>
        </w:rPr>
      </w:pPr>
    </w:p>
    <w:p w14:paraId="72377068" w14:textId="77777777" w:rsidR="00656381" w:rsidRPr="004029D6" w:rsidRDefault="00137EFE" w:rsidP="000C1A65">
      <w:pPr>
        <w:spacing w:line="240" w:lineRule="auto"/>
        <w:jc w:val="both"/>
        <w:rPr>
          <w:rFonts w:ascii="Tahoma" w:hAnsi="Tahoma" w:cs="Tahoma"/>
        </w:rPr>
      </w:pPr>
      <w:r>
        <w:rPr>
          <w:rFonts w:ascii="Tahoma" w:hAnsi="Tahoma" w:cs="Tahoma"/>
        </w:rPr>
        <w:t>The Draft Report recognises that</w:t>
      </w:r>
      <w:r w:rsidRPr="00137EFE">
        <w:rPr>
          <w:rFonts w:ascii="Tahoma" w:hAnsi="Tahoma" w:cs="Tahoma"/>
        </w:rPr>
        <w:t xml:space="preserve"> </w:t>
      </w:r>
      <w:r w:rsidR="00AA33F9">
        <w:rPr>
          <w:rFonts w:ascii="Tahoma" w:hAnsi="Tahoma" w:cs="Tahoma"/>
        </w:rPr>
        <w:t>‘</w:t>
      </w:r>
      <w:r w:rsidRPr="00AA33F9">
        <w:rPr>
          <w:rFonts w:ascii="Tahoma" w:hAnsi="Tahoma" w:cs="Tahoma"/>
        </w:rPr>
        <w:t>a focus on clinical services which often overlooks other determinants of, and contributors to, mental health</w:t>
      </w:r>
      <w:r w:rsidR="00AA33F9">
        <w:rPr>
          <w:rFonts w:ascii="Tahoma" w:hAnsi="Tahoma" w:cs="Tahoma"/>
        </w:rPr>
        <w:t>’</w:t>
      </w:r>
      <w:r w:rsidRPr="00137EFE">
        <w:rPr>
          <w:rFonts w:ascii="Tahoma" w:hAnsi="Tahoma" w:cs="Tahoma"/>
        </w:rPr>
        <w:t xml:space="preserve"> is a key factor that has driven poor outcomes in our mental health system</w:t>
      </w:r>
      <w:r w:rsidR="00AA33F9">
        <w:rPr>
          <w:rFonts w:ascii="Tahoma" w:hAnsi="Tahoma" w:cs="Tahoma"/>
        </w:rPr>
        <w:t>.</w:t>
      </w:r>
      <w:r w:rsidR="00AA33F9">
        <w:rPr>
          <w:rStyle w:val="FootnoteReference"/>
          <w:rFonts w:ascii="Tahoma" w:hAnsi="Tahoma" w:cs="Tahoma"/>
        </w:rPr>
        <w:footnoteReference w:id="3"/>
      </w:r>
      <w:r>
        <w:rPr>
          <w:rFonts w:ascii="Tahoma" w:hAnsi="Tahoma" w:cs="Tahoma"/>
        </w:rPr>
        <w:t xml:space="preserve"> Yet </w:t>
      </w:r>
      <w:r w:rsidR="00656381" w:rsidRPr="00BB743E">
        <w:rPr>
          <w:rFonts w:ascii="Tahoma" w:hAnsi="Tahoma" w:cs="Tahoma"/>
          <w:noProof/>
        </w:rPr>
        <w:t xml:space="preserve">the </w:t>
      </w:r>
      <w:r w:rsidR="00656381">
        <w:rPr>
          <w:rFonts w:ascii="Tahoma" w:hAnsi="Tahoma" w:cs="Tahoma"/>
          <w:noProof/>
        </w:rPr>
        <w:t>Draft R</w:t>
      </w:r>
      <w:r w:rsidR="00656381" w:rsidRPr="00BB743E">
        <w:rPr>
          <w:rFonts w:ascii="Tahoma" w:hAnsi="Tahoma" w:cs="Tahoma"/>
          <w:noProof/>
        </w:rPr>
        <w:t>eport appears to make the unquestioned assumption that the current dominant model of mental health support – that is, the conventional western medical model – is most effective in addressing mental illness.  This is reflected, for example, in Draft Recommendations advocating increased numbers of Psychiatrists</w:t>
      </w:r>
      <w:r w:rsidR="00AA33F9">
        <w:rPr>
          <w:rFonts w:ascii="Tahoma" w:hAnsi="Tahoma" w:cs="Tahoma"/>
          <w:noProof/>
        </w:rPr>
        <w:t>,</w:t>
      </w:r>
      <w:r w:rsidR="00AA33F9">
        <w:rPr>
          <w:rStyle w:val="FootnoteReference"/>
          <w:rFonts w:ascii="Tahoma" w:hAnsi="Tahoma" w:cs="Tahoma"/>
          <w:noProof/>
        </w:rPr>
        <w:footnoteReference w:id="4"/>
      </w:r>
      <w:r w:rsidR="00656381" w:rsidRPr="00BB743E">
        <w:rPr>
          <w:rFonts w:ascii="Tahoma" w:hAnsi="Tahoma" w:cs="Tahoma"/>
          <w:noProof/>
        </w:rPr>
        <w:t xml:space="preserve"> </w:t>
      </w:r>
      <w:r w:rsidR="00AA33F9">
        <w:rPr>
          <w:rFonts w:ascii="Tahoma" w:hAnsi="Tahoma" w:cs="Tahoma"/>
          <w:noProof/>
        </w:rPr>
        <w:t>and Mental Health Nurses.</w:t>
      </w:r>
      <w:r w:rsidR="00AA33F9">
        <w:rPr>
          <w:rStyle w:val="FootnoteReference"/>
          <w:rFonts w:ascii="Tahoma" w:hAnsi="Tahoma" w:cs="Tahoma"/>
          <w:noProof/>
        </w:rPr>
        <w:footnoteReference w:id="5"/>
      </w:r>
      <w:r w:rsidR="00AA33F9">
        <w:rPr>
          <w:rFonts w:ascii="Tahoma" w:hAnsi="Tahoma" w:cs="Tahoma"/>
          <w:noProof/>
        </w:rPr>
        <w:t xml:space="preserve"> </w:t>
      </w:r>
      <w:r w:rsidR="00656381" w:rsidRPr="00BB743E">
        <w:rPr>
          <w:rFonts w:ascii="Tahoma" w:hAnsi="Tahoma" w:cs="Tahoma"/>
          <w:noProof/>
        </w:rPr>
        <w:t>However,</w:t>
      </w:r>
      <w:r w:rsidR="00656381">
        <w:rPr>
          <w:rFonts w:ascii="Tahoma" w:hAnsi="Tahoma" w:cs="Tahoma"/>
          <w:noProof/>
        </w:rPr>
        <w:t xml:space="preserve"> similar increases are not recommended</w:t>
      </w:r>
      <w:r w:rsidR="003A401C">
        <w:rPr>
          <w:rFonts w:ascii="Tahoma" w:hAnsi="Tahoma" w:cs="Tahoma"/>
          <w:noProof/>
        </w:rPr>
        <w:t xml:space="preserve"> for</w:t>
      </w:r>
      <w:r w:rsidR="00892A21">
        <w:rPr>
          <w:rFonts w:ascii="Tahoma" w:hAnsi="Tahoma" w:cs="Tahoma"/>
          <w:noProof/>
        </w:rPr>
        <w:t xml:space="preserve"> Aboriginal h</w:t>
      </w:r>
      <w:r w:rsidR="00AA33F9">
        <w:rPr>
          <w:rFonts w:ascii="Tahoma" w:hAnsi="Tahoma" w:cs="Tahoma"/>
          <w:noProof/>
        </w:rPr>
        <w:t>ealth practitioners and workers,</w:t>
      </w:r>
      <w:r w:rsidR="00AA33F9">
        <w:rPr>
          <w:rStyle w:val="FootnoteReference"/>
          <w:rFonts w:ascii="Tahoma" w:hAnsi="Tahoma" w:cs="Tahoma"/>
          <w:noProof/>
        </w:rPr>
        <w:footnoteReference w:id="6"/>
      </w:r>
      <w:r w:rsidR="00AA33F9">
        <w:rPr>
          <w:rFonts w:ascii="Tahoma" w:hAnsi="Tahoma" w:cs="Tahoma"/>
          <w:noProof/>
        </w:rPr>
        <w:t xml:space="preserve"> </w:t>
      </w:r>
      <w:r w:rsidR="00892A21">
        <w:rPr>
          <w:rFonts w:ascii="Tahoma" w:hAnsi="Tahoma" w:cs="Tahoma"/>
          <w:noProof/>
        </w:rPr>
        <w:t>who do not rate a mention in the Draft Recommendations.  Nor,</w:t>
      </w:r>
      <w:r w:rsidR="00656381">
        <w:rPr>
          <w:rFonts w:ascii="Tahoma" w:hAnsi="Tahoma" w:cs="Tahoma"/>
          <w:noProof/>
        </w:rPr>
        <w:t xml:space="preserve"> </w:t>
      </w:r>
      <w:r w:rsidR="00413C00">
        <w:rPr>
          <w:rFonts w:ascii="Tahoma" w:hAnsi="Tahoma" w:cs="Tahoma"/>
          <w:noProof/>
        </w:rPr>
        <w:t>for</w:t>
      </w:r>
      <w:r w:rsidR="00656381" w:rsidRPr="00BB743E">
        <w:rPr>
          <w:rFonts w:ascii="Tahoma" w:hAnsi="Tahoma" w:cs="Tahoma"/>
          <w:noProof/>
        </w:rPr>
        <w:t xml:space="preserve"> the Peer and Traditional Healing</w:t>
      </w:r>
      <w:r w:rsidR="00413C00">
        <w:rPr>
          <w:rFonts w:ascii="Tahoma" w:hAnsi="Tahoma" w:cs="Tahoma"/>
          <w:noProof/>
        </w:rPr>
        <w:t xml:space="preserve"> workforces</w:t>
      </w:r>
      <w:r w:rsidR="00656381">
        <w:rPr>
          <w:rFonts w:ascii="Tahoma" w:hAnsi="Tahoma" w:cs="Tahoma"/>
          <w:noProof/>
        </w:rPr>
        <w:t>,</w:t>
      </w:r>
      <w:r w:rsidR="00AA33F9">
        <w:rPr>
          <w:rStyle w:val="FootnoteReference"/>
          <w:rFonts w:ascii="Tahoma" w:hAnsi="Tahoma" w:cs="Tahoma"/>
          <w:noProof/>
        </w:rPr>
        <w:footnoteReference w:id="7"/>
      </w:r>
      <w:r w:rsidR="00656381">
        <w:rPr>
          <w:rFonts w:ascii="Tahoma" w:hAnsi="Tahoma" w:cs="Tahoma"/>
          <w:noProof/>
        </w:rPr>
        <w:t xml:space="preserve"> which engage</w:t>
      </w:r>
      <w:r w:rsidR="00656381" w:rsidRPr="00BB743E">
        <w:rPr>
          <w:rFonts w:ascii="Tahoma" w:hAnsi="Tahoma" w:cs="Tahoma"/>
          <w:noProof/>
        </w:rPr>
        <w:t xml:space="preserve"> with a wider range of approaches of demonstrable value</w:t>
      </w:r>
      <w:r w:rsidR="003A401C">
        <w:rPr>
          <w:rFonts w:ascii="Tahoma" w:hAnsi="Tahoma" w:cs="Tahoma"/>
          <w:noProof/>
        </w:rPr>
        <w:t>.</w:t>
      </w:r>
      <w:r w:rsidR="00656381" w:rsidRPr="00BB743E">
        <w:rPr>
          <w:rStyle w:val="FootnoteReference"/>
          <w:rFonts w:ascii="Tahoma" w:hAnsi="Tahoma" w:cs="Tahoma"/>
          <w:noProof/>
        </w:rPr>
        <w:footnoteReference w:id="8"/>
      </w:r>
      <w:r w:rsidR="00413C00">
        <w:rPr>
          <w:rFonts w:ascii="Tahoma" w:hAnsi="Tahoma" w:cs="Tahoma"/>
          <w:noProof/>
        </w:rPr>
        <w:t xml:space="preserve">  Further</w:t>
      </w:r>
      <w:r w:rsidR="00656381">
        <w:rPr>
          <w:rFonts w:ascii="Tahoma" w:hAnsi="Tahoma" w:cs="Tahoma"/>
          <w:noProof/>
        </w:rPr>
        <w:t>, in both cases, closer alignment to the medical model is proposed</w:t>
      </w:r>
      <w:r w:rsidR="00656381" w:rsidRPr="00BB743E">
        <w:rPr>
          <w:rFonts w:ascii="Tahoma" w:hAnsi="Tahoma" w:cs="Tahoma"/>
          <w:noProof/>
        </w:rPr>
        <w:t xml:space="preserve">.  </w:t>
      </w:r>
      <w:r w:rsidR="00656381">
        <w:rPr>
          <w:rFonts w:ascii="Tahoma" w:hAnsi="Tahoma" w:cs="Tahoma"/>
          <w:noProof/>
        </w:rPr>
        <w:t>Nor does the Draft Report recommend an</w:t>
      </w:r>
      <w:r w:rsidR="00656381" w:rsidRPr="00BB743E">
        <w:rPr>
          <w:rFonts w:ascii="Tahoma" w:hAnsi="Tahoma" w:cs="Tahoma"/>
          <w:noProof/>
        </w:rPr>
        <w:t xml:space="preserve"> increase in access to psychosocial support</w:t>
      </w:r>
      <w:r w:rsidR="00AA33F9">
        <w:rPr>
          <w:rFonts w:ascii="Tahoma" w:hAnsi="Tahoma" w:cs="Tahoma"/>
          <w:noProof/>
        </w:rPr>
        <w:t>,</w:t>
      </w:r>
      <w:r w:rsidR="00AA33F9">
        <w:rPr>
          <w:rStyle w:val="FootnoteReference"/>
          <w:rFonts w:ascii="Tahoma" w:hAnsi="Tahoma" w:cs="Tahoma"/>
          <w:noProof/>
        </w:rPr>
        <w:footnoteReference w:id="9"/>
      </w:r>
      <w:r>
        <w:rPr>
          <w:rFonts w:ascii="Tahoma" w:hAnsi="Tahoma" w:cs="Tahoma"/>
          <w:noProof/>
        </w:rPr>
        <w:t xml:space="preserve"> another approach which has proven effective in reducing mental illness</w:t>
      </w:r>
      <w:r w:rsidR="00656381">
        <w:rPr>
          <w:rFonts w:ascii="Tahoma" w:hAnsi="Tahoma" w:cs="Tahoma"/>
          <w:noProof/>
        </w:rPr>
        <w:t>.</w:t>
      </w:r>
    </w:p>
    <w:p w14:paraId="72377069" w14:textId="77777777" w:rsidR="00137EFE" w:rsidRDefault="00137EFE" w:rsidP="000C1A65">
      <w:pPr>
        <w:pStyle w:val="Rec"/>
        <w:keepNext/>
        <w:spacing w:before="0" w:line="240" w:lineRule="auto"/>
        <w:rPr>
          <w:rFonts w:ascii="Tahoma" w:hAnsi="Tahoma" w:cs="Tahoma"/>
        </w:rPr>
      </w:pPr>
    </w:p>
    <w:p w14:paraId="7237706A" w14:textId="77777777" w:rsidR="004029D6" w:rsidRPr="00656381" w:rsidRDefault="004029D6" w:rsidP="000C1A65">
      <w:pPr>
        <w:pStyle w:val="Rec"/>
        <w:keepNext/>
        <w:spacing w:before="0" w:line="240" w:lineRule="auto"/>
        <w:rPr>
          <w:rFonts w:ascii="Tahoma" w:hAnsi="Tahoma" w:cs="Tahoma"/>
        </w:rPr>
      </w:pPr>
      <w:r w:rsidRPr="004029D6">
        <w:rPr>
          <w:rFonts w:ascii="Tahoma" w:hAnsi="Tahoma" w:cs="Tahoma"/>
        </w:rPr>
        <w:t xml:space="preserve">Sisters Inside proposes that alternate approaches, which have evidently contributed to </w:t>
      </w:r>
      <w:r w:rsidRPr="00656381">
        <w:rPr>
          <w:rFonts w:ascii="Tahoma" w:hAnsi="Tahoma" w:cs="Tahoma"/>
        </w:rPr>
        <w:t>improv</w:t>
      </w:r>
      <w:r w:rsidR="00656381">
        <w:rPr>
          <w:rFonts w:ascii="Tahoma" w:hAnsi="Tahoma" w:cs="Tahoma"/>
        </w:rPr>
        <w:t xml:space="preserve">ing </w:t>
      </w:r>
      <w:r w:rsidRPr="00656381">
        <w:rPr>
          <w:rFonts w:ascii="Tahoma" w:hAnsi="Tahoma" w:cs="Tahoma"/>
        </w:rPr>
        <w:t>the mental health of criminalised women</w:t>
      </w:r>
      <w:r w:rsidR="00656381" w:rsidRPr="00656381">
        <w:rPr>
          <w:rFonts w:ascii="Tahoma" w:hAnsi="Tahoma" w:cs="Tahoma"/>
        </w:rPr>
        <w:t>, should play a much more significant role in the pathway forward.</w:t>
      </w:r>
      <w:r w:rsidR="00656381">
        <w:rPr>
          <w:rFonts w:ascii="Tahoma" w:hAnsi="Tahoma" w:cs="Tahoma"/>
        </w:rPr>
        <w:t xml:space="preserve">  Mental health services should be trauma-informed, culturally-driven and gender-specific.</w:t>
      </w:r>
    </w:p>
    <w:p w14:paraId="7237706B" w14:textId="77777777" w:rsidR="00656381" w:rsidRPr="00656381" w:rsidRDefault="00656381" w:rsidP="000C1A65">
      <w:pPr>
        <w:spacing w:line="240" w:lineRule="auto"/>
        <w:jc w:val="both"/>
        <w:rPr>
          <w:rFonts w:ascii="Tahoma" w:hAnsi="Tahoma" w:cs="Tahoma"/>
          <w:b/>
          <w:noProof/>
        </w:rPr>
      </w:pPr>
    </w:p>
    <w:p w14:paraId="7237706C" w14:textId="77777777" w:rsidR="00137EFE" w:rsidRDefault="00FA26FE" w:rsidP="000C1A65">
      <w:pPr>
        <w:spacing w:after="120" w:line="240" w:lineRule="auto"/>
        <w:jc w:val="both"/>
        <w:rPr>
          <w:rFonts w:ascii="Tahoma" w:hAnsi="Tahoma" w:cs="Tahoma"/>
          <w:b/>
          <w:noProof/>
        </w:rPr>
      </w:pPr>
      <w:r w:rsidRPr="00656381">
        <w:rPr>
          <w:rFonts w:ascii="Tahoma" w:hAnsi="Tahoma" w:cs="Tahoma"/>
          <w:b/>
          <w:noProof/>
        </w:rPr>
        <w:t>Trauma-</w:t>
      </w:r>
      <w:r w:rsidR="008467C3" w:rsidRPr="00656381">
        <w:rPr>
          <w:rFonts w:ascii="Tahoma" w:hAnsi="Tahoma" w:cs="Tahoma"/>
          <w:b/>
          <w:noProof/>
        </w:rPr>
        <w:t>informed</w:t>
      </w:r>
    </w:p>
    <w:p w14:paraId="7237706D" w14:textId="77777777" w:rsidR="008C108C" w:rsidRDefault="00FA26FE" w:rsidP="000C1A65">
      <w:pPr>
        <w:spacing w:line="240" w:lineRule="auto"/>
        <w:jc w:val="both"/>
        <w:rPr>
          <w:rFonts w:ascii="Tahoma" w:hAnsi="Tahoma" w:cs="Tahoma"/>
        </w:rPr>
      </w:pPr>
      <w:r w:rsidRPr="00656381">
        <w:rPr>
          <w:rFonts w:ascii="Tahoma" w:hAnsi="Tahoma" w:cs="Tahoma"/>
        </w:rPr>
        <w:t>Th</w:t>
      </w:r>
      <w:r w:rsidR="008467C3" w:rsidRPr="00656381">
        <w:rPr>
          <w:rFonts w:ascii="Tahoma" w:hAnsi="Tahoma" w:cs="Tahoma"/>
        </w:rPr>
        <w:t>e report seriously overlooks the</w:t>
      </w:r>
      <w:r w:rsidRPr="00656381">
        <w:rPr>
          <w:rFonts w:ascii="Tahoma" w:hAnsi="Tahoma" w:cs="Tahoma"/>
        </w:rPr>
        <w:t xml:space="preserve"> role of trauma in mental </w:t>
      </w:r>
      <w:r w:rsidR="00413C00">
        <w:rPr>
          <w:rFonts w:ascii="Tahoma" w:hAnsi="Tahoma" w:cs="Tahoma"/>
        </w:rPr>
        <w:t xml:space="preserve">illness, and hence, mental </w:t>
      </w:r>
      <w:r w:rsidRPr="00656381">
        <w:rPr>
          <w:rFonts w:ascii="Tahoma" w:hAnsi="Tahoma" w:cs="Tahoma"/>
        </w:rPr>
        <w:t xml:space="preserve">health service provision.  </w:t>
      </w:r>
      <w:r w:rsidR="00AA33F9">
        <w:rPr>
          <w:rFonts w:ascii="Tahoma" w:hAnsi="Tahoma" w:cs="Tahoma"/>
        </w:rPr>
        <w:t>‘</w:t>
      </w:r>
      <w:r w:rsidR="008467C3" w:rsidRPr="00AA33F9">
        <w:rPr>
          <w:rFonts w:ascii="Tahoma" w:hAnsi="Tahoma" w:cs="Tahoma"/>
        </w:rPr>
        <w:t>Trauma</w:t>
      </w:r>
      <w:r w:rsidR="00AA33F9">
        <w:rPr>
          <w:rFonts w:ascii="Tahoma" w:hAnsi="Tahoma" w:cs="Tahoma"/>
        </w:rPr>
        <w:t>’</w:t>
      </w:r>
      <w:r w:rsidRPr="00656381">
        <w:rPr>
          <w:rFonts w:ascii="Tahoma" w:hAnsi="Tahoma" w:cs="Tahoma"/>
          <w:i/>
        </w:rPr>
        <w:t xml:space="preserve"> </w:t>
      </w:r>
      <w:r w:rsidR="00AA33F9">
        <w:rPr>
          <w:rFonts w:ascii="Tahoma" w:hAnsi="Tahoma" w:cs="Tahoma"/>
        </w:rPr>
        <w:t>is only mentioned three</w:t>
      </w:r>
      <w:r w:rsidRPr="00656381">
        <w:rPr>
          <w:rFonts w:ascii="Tahoma" w:hAnsi="Tahoma" w:cs="Tahoma"/>
        </w:rPr>
        <w:t xml:space="preserve"> times in the </w:t>
      </w:r>
      <w:r w:rsidR="00AA33F9">
        <w:rPr>
          <w:rFonts w:ascii="Tahoma" w:hAnsi="Tahoma" w:cs="Tahoma"/>
        </w:rPr>
        <w:t>Draft</w:t>
      </w:r>
      <w:r w:rsidR="008C108C">
        <w:rPr>
          <w:rFonts w:ascii="Tahoma" w:hAnsi="Tahoma" w:cs="Tahoma"/>
        </w:rPr>
        <w:t xml:space="preserve"> Report and  then </w:t>
      </w:r>
      <w:r w:rsidRPr="00656381">
        <w:rPr>
          <w:rFonts w:ascii="Tahoma" w:hAnsi="Tahoma" w:cs="Tahoma"/>
        </w:rPr>
        <w:t xml:space="preserve">only in relation to Aboriginal and Torres Strait Islander </w:t>
      </w:r>
      <w:r w:rsidR="00413C00">
        <w:rPr>
          <w:rFonts w:ascii="Tahoma" w:hAnsi="Tahoma" w:cs="Tahoma"/>
        </w:rPr>
        <w:t>people</w:t>
      </w:r>
      <w:r w:rsidRPr="00656381">
        <w:rPr>
          <w:rFonts w:ascii="Tahoma" w:hAnsi="Tahoma" w:cs="Tahoma"/>
        </w:rPr>
        <w:t xml:space="preserve">.  We strongly support the proposed finding that the </w:t>
      </w:r>
      <w:r w:rsidR="008C108C">
        <w:rPr>
          <w:rFonts w:ascii="Tahoma" w:hAnsi="Tahoma" w:cs="Tahoma"/>
        </w:rPr>
        <w:t>‘</w:t>
      </w:r>
      <w:r w:rsidRPr="008C108C">
        <w:rPr>
          <w:rFonts w:ascii="Tahoma" w:hAnsi="Tahoma" w:cs="Tahoma"/>
        </w:rPr>
        <w:t>accumulated effects of traumatic experiences over many generations, and racism and discrimination</w:t>
      </w:r>
      <w:r w:rsidR="008C108C" w:rsidRPr="008C108C">
        <w:rPr>
          <w:rFonts w:ascii="Tahoma" w:hAnsi="Tahoma" w:cs="Tahoma"/>
        </w:rPr>
        <w:t>’</w:t>
      </w:r>
      <w:r w:rsidRPr="00656381">
        <w:rPr>
          <w:rFonts w:ascii="Tahoma" w:hAnsi="Tahoma" w:cs="Tahoma"/>
        </w:rPr>
        <w:t xml:space="preserve"> must be addressed,</w:t>
      </w:r>
      <w:r w:rsidR="008C108C">
        <w:rPr>
          <w:rStyle w:val="FootnoteReference"/>
          <w:rFonts w:ascii="Tahoma" w:hAnsi="Tahoma" w:cs="Tahoma"/>
        </w:rPr>
        <w:footnoteReference w:id="10"/>
      </w:r>
      <w:r w:rsidRPr="00656381">
        <w:rPr>
          <w:rFonts w:ascii="Tahoma" w:hAnsi="Tahoma" w:cs="Tahoma"/>
        </w:rPr>
        <w:t xml:space="preserve"> alongside improvements in the conditions of daily life and actions to promote healing and address past (and</w:t>
      </w:r>
      <w:r w:rsidR="00656381" w:rsidRPr="00656381">
        <w:rPr>
          <w:rFonts w:ascii="Tahoma" w:hAnsi="Tahoma" w:cs="Tahoma"/>
        </w:rPr>
        <w:t>,</w:t>
      </w:r>
      <w:r w:rsidRPr="00656381">
        <w:rPr>
          <w:rFonts w:ascii="Tahoma" w:hAnsi="Tahoma" w:cs="Tahoma"/>
        </w:rPr>
        <w:t xml:space="preserve"> we would argue</w:t>
      </w:r>
      <w:r w:rsidR="00656381" w:rsidRPr="00656381">
        <w:rPr>
          <w:rFonts w:ascii="Tahoma" w:hAnsi="Tahoma" w:cs="Tahoma"/>
        </w:rPr>
        <w:t>,</w:t>
      </w:r>
      <w:r w:rsidRPr="00656381">
        <w:rPr>
          <w:rFonts w:ascii="Tahoma" w:hAnsi="Tahoma" w:cs="Tahoma"/>
        </w:rPr>
        <w:t xml:space="preserve"> </w:t>
      </w:r>
      <w:r w:rsidR="00656381" w:rsidRPr="00656381">
        <w:rPr>
          <w:rFonts w:ascii="Tahoma" w:hAnsi="Tahoma" w:cs="Tahoma"/>
        </w:rPr>
        <w:t>continuing</w:t>
      </w:r>
      <w:r w:rsidRPr="00656381">
        <w:rPr>
          <w:rFonts w:ascii="Tahoma" w:hAnsi="Tahoma" w:cs="Tahoma"/>
        </w:rPr>
        <w:t xml:space="preserve">) trauma and discrimination.  We strongly support requiring a trauma-informed approach to </w:t>
      </w:r>
      <w:r w:rsidR="008C108C">
        <w:rPr>
          <w:rFonts w:ascii="Tahoma" w:hAnsi="Tahoma" w:cs="Tahoma"/>
        </w:rPr>
        <w:t xml:space="preserve">work with </w:t>
      </w:r>
      <w:r w:rsidR="00D311DF">
        <w:rPr>
          <w:rFonts w:ascii="Tahoma" w:hAnsi="Tahoma" w:cs="Tahoma"/>
        </w:rPr>
        <w:t>Aboriginal and Torres Strait Islander</w:t>
      </w:r>
      <w:r w:rsidR="00D311DF" w:rsidRPr="00AA33F9">
        <w:rPr>
          <w:rFonts w:ascii="Tahoma" w:hAnsi="Tahoma" w:cs="Tahoma"/>
        </w:rPr>
        <w:t xml:space="preserve"> </w:t>
      </w:r>
      <w:r w:rsidR="008C108C">
        <w:rPr>
          <w:rFonts w:ascii="Tahoma" w:hAnsi="Tahoma" w:cs="Tahoma"/>
        </w:rPr>
        <w:t>peoples.</w:t>
      </w:r>
      <w:r w:rsidR="008C108C">
        <w:rPr>
          <w:rStyle w:val="FootnoteReference"/>
          <w:rFonts w:ascii="Tahoma" w:hAnsi="Tahoma" w:cs="Tahoma"/>
        </w:rPr>
        <w:footnoteReference w:id="11"/>
      </w:r>
      <w:r w:rsidR="008C108C">
        <w:rPr>
          <w:rFonts w:ascii="Tahoma" w:hAnsi="Tahoma" w:cs="Tahoma"/>
        </w:rPr>
        <w:t xml:space="preserve"> </w:t>
      </w:r>
    </w:p>
    <w:p w14:paraId="7237706E" w14:textId="77777777" w:rsidR="008C108C" w:rsidRDefault="008C108C" w:rsidP="000C1A65">
      <w:pPr>
        <w:spacing w:line="240" w:lineRule="auto"/>
        <w:jc w:val="both"/>
        <w:rPr>
          <w:rFonts w:ascii="Tahoma" w:hAnsi="Tahoma" w:cs="Tahoma"/>
        </w:rPr>
      </w:pPr>
    </w:p>
    <w:p w14:paraId="7237706F" w14:textId="77777777" w:rsidR="00137EFE" w:rsidRDefault="008C108C" w:rsidP="000C1A65">
      <w:pPr>
        <w:spacing w:line="240" w:lineRule="auto"/>
        <w:jc w:val="both"/>
        <w:rPr>
          <w:rFonts w:ascii="Tahoma" w:hAnsi="Tahoma" w:cs="Tahoma"/>
        </w:rPr>
      </w:pPr>
      <w:r>
        <w:rPr>
          <w:rFonts w:ascii="Tahoma" w:hAnsi="Tahoma" w:cs="Tahoma"/>
        </w:rPr>
        <w:t xml:space="preserve">We suggest that a trauma-informed approach is warranted for working with most women in prison. </w:t>
      </w:r>
      <w:r w:rsidR="00656381">
        <w:rPr>
          <w:rFonts w:ascii="Tahoma" w:hAnsi="Tahoma" w:cs="Tahoma"/>
        </w:rPr>
        <w:t>Past</w:t>
      </w:r>
      <w:r w:rsidR="008467C3" w:rsidRPr="00656381">
        <w:rPr>
          <w:rFonts w:ascii="Tahoma" w:hAnsi="Tahoma" w:cs="Tahoma"/>
        </w:rPr>
        <w:t xml:space="preserve"> (and present) trauma </w:t>
      </w:r>
      <w:r w:rsidR="00137EFE">
        <w:rPr>
          <w:rFonts w:ascii="Tahoma" w:hAnsi="Tahoma" w:cs="Tahoma"/>
        </w:rPr>
        <w:t xml:space="preserve">also </w:t>
      </w:r>
      <w:r w:rsidR="008467C3" w:rsidRPr="00656381">
        <w:rPr>
          <w:rFonts w:ascii="Tahoma" w:hAnsi="Tahoma" w:cs="Tahoma"/>
        </w:rPr>
        <w:t xml:space="preserve">plays a key role in </w:t>
      </w:r>
      <w:r w:rsidR="00656381">
        <w:rPr>
          <w:rFonts w:ascii="Tahoma" w:hAnsi="Tahoma" w:cs="Tahoma"/>
        </w:rPr>
        <w:t xml:space="preserve">most </w:t>
      </w:r>
      <w:r w:rsidR="008467C3" w:rsidRPr="00656381">
        <w:rPr>
          <w:rFonts w:ascii="Tahoma" w:hAnsi="Tahoma" w:cs="Tahoma"/>
        </w:rPr>
        <w:t xml:space="preserve">women and girls’ </w:t>
      </w:r>
      <w:r w:rsidR="000C1A65" w:rsidRPr="00656381">
        <w:rPr>
          <w:rFonts w:ascii="Tahoma" w:hAnsi="Tahoma" w:cs="Tahoma"/>
        </w:rPr>
        <w:t>criminalisation</w:t>
      </w:r>
      <w:r w:rsidR="00137EFE">
        <w:rPr>
          <w:rFonts w:ascii="Tahoma" w:hAnsi="Tahoma" w:cs="Tahoma"/>
        </w:rPr>
        <w:t xml:space="preserve"> and in the incidents of mental illness </w:t>
      </w:r>
      <w:r>
        <w:rPr>
          <w:rFonts w:ascii="Tahoma" w:hAnsi="Tahoma" w:cs="Tahoma"/>
        </w:rPr>
        <w:t>experienced by</w:t>
      </w:r>
      <w:r w:rsidR="00137EFE">
        <w:rPr>
          <w:rFonts w:ascii="Tahoma" w:hAnsi="Tahoma" w:cs="Tahoma"/>
        </w:rPr>
        <w:t xml:space="preserve"> women more widely</w:t>
      </w:r>
      <w:r w:rsidR="008467C3" w:rsidRPr="00656381">
        <w:rPr>
          <w:rFonts w:ascii="Tahoma" w:hAnsi="Tahoma" w:cs="Tahoma"/>
        </w:rPr>
        <w:t xml:space="preserve">.  Repeated studies have found that between 80% and 90% of women and girl prisoners have </w:t>
      </w:r>
      <w:r w:rsidR="00656381">
        <w:rPr>
          <w:rFonts w:ascii="Tahoma" w:hAnsi="Tahoma" w:cs="Tahoma"/>
        </w:rPr>
        <w:t>survived</w:t>
      </w:r>
      <w:r w:rsidR="008467C3" w:rsidRPr="00656381">
        <w:rPr>
          <w:rFonts w:ascii="Tahoma" w:hAnsi="Tahoma" w:cs="Tahoma"/>
        </w:rPr>
        <w:t xml:space="preserve"> violence – sexual assault, family violence and/or other forms of violence.</w:t>
      </w:r>
      <w:r w:rsidR="00137EFE">
        <w:rPr>
          <w:rFonts w:ascii="Tahoma" w:hAnsi="Tahoma" w:cs="Tahoma"/>
        </w:rPr>
        <w:t xml:space="preserve"> </w:t>
      </w:r>
      <w:r w:rsidR="000C1A65">
        <w:rPr>
          <w:rFonts w:ascii="Tahoma" w:hAnsi="Tahoma" w:cs="Tahoma"/>
        </w:rPr>
        <w:t xml:space="preserve"> </w:t>
      </w:r>
      <w:r w:rsidR="008467C3" w:rsidRPr="00656381">
        <w:rPr>
          <w:rFonts w:ascii="Tahoma" w:hAnsi="Tahoma" w:cs="Tahoma"/>
        </w:rPr>
        <w:t>Trauma-informed practice is</w:t>
      </w:r>
      <w:r w:rsidR="00656381">
        <w:rPr>
          <w:rFonts w:ascii="Tahoma" w:hAnsi="Tahoma" w:cs="Tahoma"/>
        </w:rPr>
        <w:t xml:space="preserve"> equally</w:t>
      </w:r>
      <w:r w:rsidR="008467C3" w:rsidRPr="00656381">
        <w:rPr>
          <w:rFonts w:ascii="Tahoma" w:hAnsi="Tahoma" w:cs="Tahoma"/>
        </w:rPr>
        <w:t xml:space="preserve"> critical </w:t>
      </w:r>
      <w:r w:rsidR="00656381">
        <w:rPr>
          <w:rFonts w:ascii="Tahoma" w:hAnsi="Tahoma" w:cs="Tahoma"/>
        </w:rPr>
        <w:t xml:space="preserve">for </w:t>
      </w:r>
      <w:r w:rsidR="000C1A65">
        <w:rPr>
          <w:rFonts w:ascii="Tahoma" w:hAnsi="Tahoma" w:cs="Tahoma"/>
        </w:rPr>
        <w:t>all criminalised women (and, some would argue, all women).</w:t>
      </w:r>
    </w:p>
    <w:p w14:paraId="72377070" w14:textId="77777777" w:rsidR="00137EFE" w:rsidRDefault="00137EFE" w:rsidP="000C1A65">
      <w:pPr>
        <w:spacing w:line="240" w:lineRule="auto"/>
        <w:jc w:val="both"/>
        <w:rPr>
          <w:rFonts w:ascii="Tahoma" w:hAnsi="Tahoma" w:cs="Tahoma"/>
        </w:rPr>
      </w:pPr>
    </w:p>
    <w:p w14:paraId="72377071" w14:textId="77777777" w:rsidR="00137EFE" w:rsidRDefault="00FA26FE" w:rsidP="000C1A65">
      <w:pPr>
        <w:spacing w:after="120" w:line="240" w:lineRule="auto"/>
        <w:jc w:val="both"/>
        <w:rPr>
          <w:rFonts w:ascii="Tahoma" w:hAnsi="Tahoma" w:cs="Tahoma"/>
          <w:b/>
        </w:rPr>
      </w:pPr>
      <w:r w:rsidRPr="00413C00">
        <w:rPr>
          <w:rFonts w:ascii="Tahoma" w:hAnsi="Tahoma" w:cs="Tahoma"/>
          <w:b/>
        </w:rPr>
        <w:t>Culturally</w:t>
      </w:r>
      <w:r w:rsidR="008467C3" w:rsidRPr="00413C00">
        <w:rPr>
          <w:rFonts w:ascii="Tahoma" w:hAnsi="Tahoma" w:cs="Tahoma"/>
          <w:b/>
        </w:rPr>
        <w:t>-</w:t>
      </w:r>
      <w:r w:rsidR="00656381" w:rsidRPr="00413C00">
        <w:rPr>
          <w:rFonts w:ascii="Tahoma" w:hAnsi="Tahoma" w:cs="Tahoma"/>
          <w:b/>
        </w:rPr>
        <w:t>driven</w:t>
      </w:r>
    </w:p>
    <w:p w14:paraId="72377072" w14:textId="77777777" w:rsidR="00413C00" w:rsidRPr="00413C00" w:rsidRDefault="008467C3" w:rsidP="000C1A65">
      <w:pPr>
        <w:spacing w:line="240" w:lineRule="auto"/>
        <w:jc w:val="both"/>
        <w:rPr>
          <w:rFonts w:ascii="Tahoma" w:hAnsi="Tahoma" w:cs="Tahoma"/>
        </w:rPr>
      </w:pPr>
      <w:r w:rsidRPr="00413C00">
        <w:rPr>
          <w:rFonts w:ascii="Tahoma" w:hAnsi="Tahoma" w:cs="Tahoma"/>
        </w:rPr>
        <w:t>As</w:t>
      </w:r>
      <w:r w:rsidR="008C108C">
        <w:rPr>
          <w:rFonts w:ascii="Tahoma" w:hAnsi="Tahoma" w:cs="Tahoma"/>
        </w:rPr>
        <w:t xml:space="preserve"> detailed in Draft Report</w:t>
      </w:r>
      <w:r w:rsidRPr="00413C00">
        <w:rPr>
          <w:rFonts w:ascii="Tahoma" w:hAnsi="Tahoma" w:cs="Tahoma"/>
        </w:rPr>
        <w:t xml:space="preserve"> Aboriginal and Torres Strait Islander people experience </w:t>
      </w:r>
      <w:r w:rsidRPr="000C1A65">
        <w:rPr>
          <w:rFonts w:ascii="Tahoma" w:hAnsi="Tahoma" w:cs="Tahoma"/>
          <w:i/>
        </w:rPr>
        <w:t>high/very high levels of distress</w:t>
      </w:r>
      <w:r w:rsidR="008C108C">
        <w:rPr>
          <w:rFonts w:ascii="Tahoma" w:hAnsi="Tahoma" w:cs="Tahoma"/>
        </w:rPr>
        <w:t xml:space="preserve"> at approximately three</w:t>
      </w:r>
      <w:r w:rsidRPr="00413C00">
        <w:rPr>
          <w:rFonts w:ascii="Tahoma" w:hAnsi="Tahoma" w:cs="Tahoma"/>
        </w:rPr>
        <w:t xml:space="preserve"> times the rate of non-Indigenous Australians.</w:t>
      </w:r>
      <w:r w:rsidR="008C108C">
        <w:rPr>
          <w:rStyle w:val="FootnoteReference"/>
          <w:rFonts w:ascii="Tahoma" w:hAnsi="Tahoma" w:cs="Tahoma"/>
        </w:rPr>
        <w:footnoteReference w:id="12"/>
      </w:r>
      <w:r w:rsidRPr="00413C00">
        <w:rPr>
          <w:rFonts w:ascii="Tahoma" w:hAnsi="Tahoma" w:cs="Tahoma"/>
        </w:rPr>
        <w:t xml:space="preserve">  Yet, little </w:t>
      </w:r>
      <w:r w:rsidRPr="00413C00">
        <w:rPr>
          <w:rFonts w:ascii="Tahoma" w:hAnsi="Tahoma" w:cs="Tahoma"/>
        </w:rPr>
        <w:lastRenderedPageBreak/>
        <w:t xml:space="preserve">attention is paid in the </w:t>
      </w:r>
      <w:r w:rsidR="0015458B">
        <w:rPr>
          <w:rFonts w:ascii="Tahoma" w:hAnsi="Tahoma" w:cs="Tahoma"/>
        </w:rPr>
        <w:t>Draft Re</w:t>
      </w:r>
      <w:r w:rsidRPr="00413C00">
        <w:rPr>
          <w:rFonts w:ascii="Tahoma" w:hAnsi="Tahoma" w:cs="Tahoma"/>
        </w:rPr>
        <w:t>port to the</w:t>
      </w:r>
      <w:r w:rsidR="0015458B">
        <w:rPr>
          <w:rFonts w:ascii="Tahoma" w:hAnsi="Tahoma" w:cs="Tahoma"/>
        </w:rPr>
        <w:t xml:space="preserve"> particular</w:t>
      </w:r>
      <w:r w:rsidRPr="00413C00">
        <w:rPr>
          <w:rFonts w:ascii="Tahoma" w:hAnsi="Tahoma" w:cs="Tahoma"/>
        </w:rPr>
        <w:t xml:space="preserve"> failure of the conventional western model of mental health in responding to </w:t>
      </w:r>
      <w:r w:rsidR="00413C00">
        <w:rPr>
          <w:rFonts w:ascii="Tahoma" w:hAnsi="Tahoma" w:cs="Tahoma"/>
        </w:rPr>
        <w:t xml:space="preserve">the </w:t>
      </w:r>
      <w:r w:rsidRPr="00413C00">
        <w:rPr>
          <w:rFonts w:ascii="Tahoma" w:hAnsi="Tahoma" w:cs="Tahoma"/>
        </w:rPr>
        <w:t xml:space="preserve">distress </w:t>
      </w:r>
      <w:r w:rsidR="00413C00">
        <w:rPr>
          <w:rFonts w:ascii="Tahoma" w:hAnsi="Tahoma" w:cs="Tahoma"/>
        </w:rPr>
        <w:t>of</w:t>
      </w:r>
      <w:r w:rsidRPr="00413C00">
        <w:rPr>
          <w:rFonts w:ascii="Tahoma" w:hAnsi="Tahoma" w:cs="Tahoma"/>
        </w:rPr>
        <w:t xml:space="preserve"> </w:t>
      </w:r>
      <w:r w:rsidR="00D311DF">
        <w:rPr>
          <w:rFonts w:ascii="Tahoma" w:hAnsi="Tahoma" w:cs="Tahoma"/>
        </w:rPr>
        <w:t>Aboriginal and Torres Strait Islander people</w:t>
      </w:r>
      <w:r w:rsidRPr="00413C00">
        <w:rPr>
          <w:rFonts w:ascii="Tahoma" w:hAnsi="Tahoma" w:cs="Tahoma"/>
        </w:rPr>
        <w:t xml:space="preserve">. </w:t>
      </w:r>
      <w:r w:rsidR="00656381" w:rsidRPr="00413C00">
        <w:rPr>
          <w:rFonts w:ascii="Tahoma" w:hAnsi="Tahoma" w:cs="Tahoma"/>
        </w:rPr>
        <w:t xml:space="preserve">Further, the only recommendation related to culturally-driven practice diminishes the value of traditional healing (as having the </w:t>
      </w:r>
      <w:r w:rsidR="00656381" w:rsidRPr="00413C00">
        <w:rPr>
          <w:rFonts w:ascii="Tahoma" w:hAnsi="Tahoma" w:cs="Tahoma"/>
          <w:i/>
        </w:rPr>
        <w:t xml:space="preserve">potential </w:t>
      </w:r>
      <w:r w:rsidR="00656381" w:rsidRPr="00413C00">
        <w:rPr>
          <w:rFonts w:ascii="Tahoma" w:hAnsi="Tahoma" w:cs="Tahoma"/>
        </w:rPr>
        <w:t xml:space="preserve">to help with </w:t>
      </w:r>
      <w:r w:rsidR="00656381" w:rsidRPr="00413C00">
        <w:rPr>
          <w:rFonts w:ascii="Tahoma" w:hAnsi="Tahoma" w:cs="Tahoma"/>
          <w:i/>
        </w:rPr>
        <w:t>social and emotional wellbeing</w:t>
      </w:r>
      <w:r w:rsidR="00656381" w:rsidRPr="00413C00">
        <w:rPr>
          <w:rFonts w:ascii="Tahoma" w:hAnsi="Tahoma" w:cs="Tahoma"/>
        </w:rPr>
        <w:t>) and proposes alignment of cultural healing to mai</w:t>
      </w:r>
      <w:r w:rsidR="00413C00" w:rsidRPr="00413C00">
        <w:rPr>
          <w:rFonts w:ascii="Tahoma" w:hAnsi="Tahoma" w:cs="Tahoma"/>
        </w:rPr>
        <w:t>nstream mental health services.</w:t>
      </w:r>
      <w:r w:rsidR="008C108C">
        <w:rPr>
          <w:rStyle w:val="FootnoteReference"/>
          <w:rFonts w:ascii="Tahoma" w:hAnsi="Tahoma" w:cs="Tahoma"/>
        </w:rPr>
        <w:footnoteReference w:id="13"/>
      </w:r>
      <w:r w:rsidR="00413C00" w:rsidRPr="00413C00">
        <w:rPr>
          <w:rFonts w:ascii="Tahoma" w:hAnsi="Tahoma" w:cs="Tahoma"/>
        </w:rPr>
        <w:t xml:space="preserve">  This implies the superiority of the dominant western model over culturally-driven models, when addressing (western-defined) mental illness.</w:t>
      </w:r>
    </w:p>
    <w:p w14:paraId="72377073" w14:textId="77777777" w:rsidR="00413C00" w:rsidRDefault="00413C00" w:rsidP="000C1A65">
      <w:pPr>
        <w:pStyle w:val="Finding"/>
        <w:spacing w:before="0" w:line="240" w:lineRule="auto"/>
        <w:rPr>
          <w:rFonts w:ascii="Tahoma" w:hAnsi="Tahoma" w:cs="Tahoma"/>
        </w:rPr>
      </w:pPr>
    </w:p>
    <w:p w14:paraId="72377074" w14:textId="77777777" w:rsidR="00413C00" w:rsidRPr="005C64E3" w:rsidRDefault="00413C00" w:rsidP="000C1A65">
      <w:pPr>
        <w:pStyle w:val="Finding"/>
        <w:spacing w:before="0" w:line="240" w:lineRule="auto"/>
        <w:rPr>
          <w:rFonts w:ascii="Tahoma" w:hAnsi="Tahoma" w:cs="Tahoma"/>
        </w:rPr>
      </w:pPr>
      <w:r w:rsidRPr="00413C00">
        <w:rPr>
          <w:rFonts w:ascii="Tahoma" w:hAnsi="Tahoma" w:cs="Tahoma"/>
        </w:rPr>
        <w:t xml:space="preserve">Sisters Inside strongly agrees that </w:t>
      </w:r>
      <w:r w:rsidR="005C64E3">
        <w:rPr>
          <w:rFonts w:ascii="Tahoma" w:hAnsi="Tahoma" w:cs="Tahoma"/>
        </w:rPr>
        <w:t>‘</w:t>
      </w:r>
      <w:r w:rsidRPr="005C64E3">
        <w:rPr>
          <w:rFonts w:ascii="Tahoma" w:hAnsi="Tahoma" w:cs="Tahoma"/>
        </w:rPr>
        <w:t>improvements in mental health of Aboriginal and Torres Strait Islander people require improvements in the conditions of daily life as well as actions to promote healing of past traumas and address discrimination</w:t>
      </w:r>
      <w:r w:rsidR="005C64E3" w:rsidRPr="005C64E3">
        <w:rPr>
          <w:rFonts w:ascii="Tahoma" w:hAnsi="Tahoma" w:cs="Tahoma"/>
        </w:rPr>
        <w:t>’</w:t>
      </w:r>
      <w:r w:rsidRPr="00413C00">
        <w:rPr>
          <w:rFonts w:ascii="Tahoma" w:hAnsi="Tahoma" w:cs="Tahoma"/>
        </w:rPr>
        <w:t xml:space="preserve"> (Draft Finding 20.2).  For this reason, we advocate culturally-driven services provided, wherever possible, by community-</w:t>
      </w:r>
      <w:r w:rsidR="000C1A65">
        <w:rPr>
          <w:rFonts w:ascii="Tahoma" w:hAnsi="Tahoma" w:cs="Tahoma"/>
        </w:rPr>
        <w:t xml:space="preserve">controlled </w:t>
      </w:r>
      <w:r w:rsidRPr="00413C00">
        <w:rPr>
          <w:rFonts w:ascii="Tahoma" w:hAnsi="Tahoma" w:cs="Tahoma"/>
        </w:rPr>
        <w:t>services.</w:t>
      </w:r>
      <w:r>
        <w:rPr>
          <w:rFonts w:ascii="Tahoma" w:hAnsi="Tahoma" w:cs="Tahoma"/>
        </w:rPr>
        <w:t xml:space="preserve">  </w:t>
      </w:r>
      <w:r w:rsidRPr="005C64E3">
        <w:rPr>
          <w:rFonts w:ascii="Tahoma" w:hAnsi="Tahoma" w:cs="Tahoma"/>
        </w:rPr>
        <w:t>Culturally capable practice</w:t>
      </w:r>
      <w:r>
        <w:rPr>
          <w:rFonts w:ascii="Tahoma" w:hAnsi="Tahoma" w:cs="Tahoma"/>
        </w:rPr>
        <w:t xml:space="preserve"> includes the ability and willingness to be led by </w:t>
      </w:r>
      <w:r w:rsidR="00D311DF">
        <w:rPr>
          <w:rFonts w:ascii="Tahoma" w:hAnsi="Tahoma" w:cs="Tahoma"/>
        </w:rPr>
        <w:t>Aboriginal and Torres Strait Islander</w:t>
      </w:r>
      <w:r w:rsidR="00D311DF" w:rsidRPr="00AA33F9">
        <w:rPr>
          <w:rFonts w:ascii="Tahoma" w:hAnsi="Tahoma" w:cs="Tahoma"/>
        </w:rPr>
        <w:t xml:space="preserve"> </w:t>
      </w:r>
      <w:r w:rsidR="0015458B">
        <w:rPr>
          <w:rFonts w:ascii="Tahoma" w:hAnsi="Tahoma" w:cs="Tahoma"/>
        </w:rPr>
        <w:t xml:space="preserve">Elders and </w:t>
      </w:r>
      <w:r>
        <w:rPr>
          <w:rFonts w:ascii="Tahoma" w:hAnsi="Tahoma" w:cs="Tahoma"/>
        </w:rPr>
        <w:t>wisdom.</w:t>
      </w:r>
      <w:r w:rsidR="0015458B">
        <w:rPr>
          <w:rFonts w:ascii="Tahoma" w:hAnsi="Tahoma" w:cs="Tahoma"/>
        </w:rPr>
        <w:t xml:space="preserve">  This includes enabling </w:t>
      </w:r>
      <w:r w:rsidR="00D311DF">
        <w:rPr>
          <w:rFonts w:ascii="Tahoma" w:hAnsi="Tahoma" w:cs="Tahoma"/>
        </w:rPr>
        <w:t>Aboriginal and Torres Strait Islander controlled organisations</w:t>
      </w:r>
      <w:r w:rsidR="0015458B">
        <w:rPr>
          <w:rFonts w:ascii="Tahoma" w:hAnsi="Tahoma" w:cs="Tahoma"/>
        </w:rPr>
        <w:t xml:space="preserve"> to design local suicide prevention activities, rather than positioning them </w:t>
      </w:r>
      <w:r w:rsidR="0015458B" w:rsidRPr="005C64E3">
        <w:rPr>
          <w:rFonts w:ascii="Tahoma" w:hAnsi="Tahoma" w:cs="Tahoma"/>
        </w:rPr>
        <w:t>as preferred providers of pre-</w:t>
      </w:r>
      <w:r w:rsidR="000C1A65" w:rsidRPr="005C64E3">
        <w:rPr>
          <w:rFonts w:ascii="Tahoma" w:hAnsi="Tahoma" w:cs="Tahoma"/>
        </w:rPr>
        <w:t>defined</w:t>
      </w:r>
      <w:r w:rsidR="005C64E3">
        <w:rPr>
          <w:rFonts w:ascii="Tahoma" w:hAnsi="Tahoma" w:cs="Tahoma"/>
        </w:rPr>
        <w:t xml:space="preserve"> services;</w:t>
      </w:r>
      <w:r w:rsidR="005C64E3">
        <w:rPr>
          <w:rStyle w:val="FootnoteReference"/>
          <w:rFonts w:ascii="Tahoma" w:hAnsi="Tahoma" w:cs="Tahoma"/>
        </w:rPr>
        <w:footnoteReference w:id="14"/>
      </w:r>
      <w:r w:rsidR="0015458B" w:rsidRPr="005C64E3">
        <w:rPr>
          <w:rFonts w:ascii="Tahoma" w:hAnsi="Tahoma" w:cs="Tahoma"/>
        </w:rPr>
        <w:t xml:space="preserve"> only then can programs be truly </w:t>
      </w:r>
      <w:r w:rsidR="005C64E3">
        <w:rPr>
          <w:rFonts w:ascii="Tahoma" w:hAnsi="Tahoma" w:cs="Tahoma"/>
        </w:rPr>
        <w:t>‘</w:t>
      </w:r>
      <w:r w:rsidR="0015458B" w:rsidRPr="005C64E3">
        <w:rPr>
          <w:rFonts w:ascii="Tahoma" w:hAnsi="Tahoma" w:cs="Tahoma"/>
        </w:rPr>
        <w:t>responsive to the experiences, culture and specific social issues faced</w:t>
      </w:r>
      <w:r w:rsidR="005C64E3">
        <w:rPr>
          <w:rFonts w:ascii="Tahoma" w:hAnsi="Tahoma" w:cs="Tahoma"/>
        </w:rPr>
        <w:t>’</w:t>
      </w:r>
      <w:r w:rsidR="0015458B" w:rsidRPr="005C64E3">
        <w:rPr>
          <w:rFonts w:ascii="Tahoma" w:hAnsi="Tahoma" w:cs="Tahoma"/>
        </w:rPr>
        <w:t xml:space="preserve"> within particular communities</w:t>
      </w:r>
      <w:r w:rsidR="005C64E3">
        <w:rPr>
          <w:rFonts w:ascii="Tahoma" w:hAnsi="Tahoma" w:cs="Tahoma"/>
        </w:rPr>
        <w:t>.</w:t>
      </w:r>
      <w:r w:rsidR="005C64E3">
        <w:rPr>
          <w:rStyle w:val="FootnoteReference"/>
          <w:rFonts w:ascii="Tahoma" w:hAnsi="Tahoma" w:cs="Tahoma"/>
        </w:rPr>
        <w:footnoteReference w:id="15"/>
      </w:r>
    </w:p>
    <w:p w14:paraId="72377075" w14:textId="77777777" w:rsidR="00973997" w:rsidRPr="00413C00" w:rsidRDefault="00973997" w:rsidP="000C1A65">
      <w:pPr>
        <w:spacing w:line="240" w:lineRule="auto"/>
        <w:jc w:val="both"/>
        <w:rPr>
          <w:rFonts w:ascii="Tahoma" w:hAnsi="Tahoma" w:cs="Tahoma"/>
          <w:noProof/>
        </w:rPr>
      </w:pPr>
    </w:p>
    <w:p w14:paraId="72377076" w14:textId="77777777" w:rsidR="00413C00" w:rsidRPr="00413C00" w:rsidRDefault="00FA26FE" w:rsidP="000C1A65">
      <w:pPr>
        <w:spacing w:after="120" w:line="240" w:lineRule="auto"/>
        <w:jc w:val="both"/>
        <w:rPr>
          <w:rFonts w:ascii="Tahoma" w:hAnsi="Tahoma" w:cs="Tahoma"/>
          <w:noProof/>
        </w:rPr>
      </w:pPr>
      <w:r w:rsidRPr="00413C00">
        <w:rPr>
          <w:rFonts w:ascii="Tahoma" w:hAnsi="Tahoma" w:cs="Tahoma"/>
          <w:b/>
          <w:noProof/>
        </w:rPr>
        <w:t>Gender-</w:t>
      </w:r>
      <w:r w:rsidR="00656381" w:rsidRPr="00413C00">
        <w:rPr>
          <w:rFonts w:ascii="Tahoma" w:hAnsi="Tahoma" w:cs="Tahoma"/>
          <w:b/>
          <w:noProof/>
        </w:rPr>
        <w:t>Specific</w:t>
      </w:r>
      <w:r w:rsidRPr="00413C00">
        <w:rPr>
          <w:rFonts w:ascii="Tahoma" w:hAnsi="Tahoma" w:cs="Tahoma"/>
          <w:noProof/>
        </w:rPr>
        <w:t xml:space="preserve">  </w:t>
      </w:r>
    </w:p>
    <w:p w14:paraId="72377077" w14:textId="77777777" w:rsidR="00137EFE" w:rsidRPr="00892A21" w:rsidRDefault="0015458B" w:rsidP="000C1A65">
      <w:pPr>
        <w:spacing w:line="240" w:lineRule="auto"/>
        <w:jc w:val="both"/>
        <w:rPr>
          <w:rFonts w:ascii="Tahoma" w:hAnsi="Tahoma" w:cs="Tahoma"/>
          <w:noProof/>
        </w:rPr>
      </w:pPr>
      <w:r>
        <w:rPr>
          <w:rFonts w:ascii="Tahoma" w:hAnsi="Tahoma" w:cs="Tahoma"/>
          <w:noProof/>
        </w:rPr>
        <w:t>A history of</w:t>
      </w:r>
      <w:r w:rsidR="00FA26FE" w:rsidRPr="00413C00">
        <w:rPr>
          <w:rFonts w:ascii="Tahoma" w:hAnsi="Tahoma" w:cs="Tahoma"/>
          <w:noProof/>
        </w:rPr>
        <w:t xml:space="preserve"> sexual assault, domestic </w:t>
      </w:r>
      <w:r w:rsidR="00D311DF">
        <w:rPr>
          <w:rFonts w:ascii="Tahoma" w:hAnsi="Tahoma" w:cs="Tahoma"/>
          <w:noProof/>
        </w:rPr>
        <w:t xml:space="preserve">and family </w:t>
      </w:r>
      <w:r w:rsidR="00FA26FE" w:rsidRPr="00413C00">
        <w:rPr>
          <w:rFonts w:ascii="Tahoma" w:hAnsi="Tahoma" w:cs="Tahoma"/>
          <w:noProof/>
        </w:rPr>
        <w:t xml:space="preserve">violence and </w:t>
      </w:r>
      <w:r w:rsidR="00D311DF">
        <w:rPr>
          <w:rFonts w:ascii="Tahoma" w:hAnsi="Tahoma" w:cs="Tahoma"/>
          <w:noProof/>
        </w:rPr>
        <w:t>racism</w:t>
      </w:r>
      <w:r w:rsidR="00FA26FE" w:rsidRPr="00413C00">
        <w:rPr>
          <w:rFonts w:ascii="Tahoma" w:hAnsi="Tahoma" w:cs="Tahoma"/>
          <w:noProof/>
        </w:rPr>
        <w:t xml:space="preserve"> are key drivers of women’s criminalisation.</w:t>
      </w:r>
      <w:r w:rsidR="00137EFE">
        <w:rPr>
          <w:rFonts w:ascii="Tahoma" w:hAnsi="Tahoma" w:cs="Tahoma"/>
          <w:noProof/>
        </w:rPr>
        <w:t xml:space="preserve">  These are exacerbated by poverty, homelessness and discrimination.  The profile of women with mental illness is profoundly different to that of </w:t>
      </w:r>
      <w:r w:rsidR="00137EFE" w:rsidRPr="00892A21">
        <w:rPr>
          <w:rFonts w:ascii="Tahoma" w:hAnsi="Tahoma" w:cs="Tahoma"/>
          <w:noProof/>
        </w:rPr>
        <w:t>men.  The Draft Report fails to address the specific needs of women throughout.</w:t>
      </w:r>
    </w:p>
    <w:p w14:paraId="72377078" w14:textId="77777777" w:rsidR="00656381" w:rsidRPr="00892A21" w:rsidRDefault="00656381" w:rsidP="000C1A65">
      <w:pPr>
        <w:spacing w:line="240" w:lineRule="auto"/>
        <w:jc w:val="both"/>
        <w:rPr>
          <w:rFonts w:ascii="Tahoma" w:hAnsi="Tahoma" w:cs="Tahoma"/>
          <w:noProof/>
        </w:rPr>
      </w:pPr>
    </w:p>
    <w:p w14:paraId="72377079" w14:textId="77777777" w:rsidR="00656381" w:rsidRPr="00ED1933" w:rsidRDefault="00892A21" w:rsidP="000C1A65">
      <w:pPr>
        <w:spacing w:before="120" w:line="240" w:lineRule="auto"/>
        <w:jc w:val="both"/>
        <w:rPr>
          <w:rFonts w:ascii="Tahoma" w:hAnsi="Tahoma" w:cs="Tahoma"/>
          <w:noProof/>
          <w:color w:val="CC0099"/>
          <w:sz w:val="24"/>
          <w:szCs w:val="24"/>
        </w:rPr>
      </w:pPr>
      <w:r w:rsidRPr="00ED1933">
        <w:rPr>
          <w:rFonts w:ascii="Tahoma" w:hAnsi="Tahoma" w:cs="Tahoma"/>
          <w:noProof/>
          <w:color w:val="CC0099"/>
          <w:sz w:val="24"/>
          <w:szCs w:val="24"/>
        </w:rPr>
        <w:t>Social and Economic</w:t>
      </w:r>
      <w:r w:rsidR="00656381" w:rsidRPr="00ED1933">
        <w:rPr>
          <w:rFonts w:ascii="Tahoma" w:hAnsi="Tahoma" w:cs="Tahoma"/>
          <w:noProof/>
          <w:color w:val="CC0099"/>
          <w:sz w:val="24"/>
          <w:szCs w:val="24"/>
        </w:rPr>
        <w:t xml:space="preserve"> Contributers to Mental Illness</w:t>
      </w:r>
    </w:p>
    <w:p w14:paraId="7237707A" w14:textId="77777777" w:rsidR="006644C0" w:rsidRPr="00892A21" w:rsidRDefault="006644C0" w:rsidP="000C1A65">
      <w:pPr>
        <w:spacing w:line="240" w:lineRule="auto"/>
        <w:jc w:val="both"/>
        <w:rPr>
          <w:rFonts w:ascii="Tahoma" w:hAnsi="Tahoma" w:cs="Tahoma"/>
          <w:b/>
        </w:rPr>
      </w:pPr>
    </w:p>
    <w:p w14:paraId="7237707B" w14:textId="77777777" w:rsidR="0015458B" w:rsidRDefault="0015458B" w:rsidP="000C1A65">
      <w:pPr>
        <w:spacing w:line="240" w:lineRule="auto"/>
        <w:jc w:val="both"/>
        <w:rPr>
          <w:rFonts w:ascii="Tahoma" w:hAnsi="Tahoma" w:cs="Tahoma"/>
        </w:rPr>
      </w:pPr>
      <w:r w:rsidRPr="00892A21">
        <w:rPr>
          <w:rFonts w:ascii="Tahoma" w:hAnsi="Tahoma" w:cs="Tahoma"/>
        </w:rPr>
        <w:t xml:space="preserve">Sisters Inside strongly supports the stages </w:t>
      </w:r>
      <w:r w:rsidR="008F7541">
        <w:rPr>
          <w:rFonts w:ascii="Tahoma" w:hAnsi="Tahoma" w:cs="Tahoma"/>
        </w:rPr>
        <w:t xml:space="preserve">outlined </w:t>
      </w:r>
      <w:r w:rsidRPr="00892A21">
        <w:rPr>
          <w:rFonts w:ascii="Tahoma" w:hAnsi="Tahoma" w:cs="Tahoma"/>
        </w:rPr>
        <w:t xml:space="preserve">in the </w:t>
      </w:r>
      <w:r w:rsidRPr="00892A21">
        <w:rPr>
          <w:rFonts w:ascii="Tahoma" w:hAnsi="Tahoma" w:cs="Tahoma"/>
          <w:i/>
        </w:rPr>
        <w:t>Stepped-Up Model of Care</w:t>
      </w:r>
      <w:r w:rsidR="005C64E3">
        <w:rPr>
          <w:rFonts w:ascii="Tahoma" w:hAnsi="Tahoma" w:cs="Tahoma"/>
        </w:rPr>
        <w:t>.</w:t>
      </w:r>
      <w:r w:rsidR="005C64E3">
        <w:rPr>
          <w:rStyle w:val="FootnoteReference"/>
          <w:rFonts w:ascii="Tahoma" w:hAnsi="Tahoma" w:cs="Tahoma"/>
        </w:rPr>
        <w:footnoteReference w:id="16"/>
      </w:r>
      <w:r w:rsidR="005C64E3">
        <w:rPr>
          <w:rFonts w:ascii="Tahoma" w:hAnsi="Tahoma" w:cs="Tahoma"/>
        </w:rPr>
        <w:t xml:space="preserve"> </w:t>
      </w:r>
      <w:r w:rsidRPr="00892A21">
        <w:rPr>
          <w:rFonts w:ascii="Tahoma" w:hAnsi="Tahoma" w:cs="Tahoma"/>
        </w:rPr>
        <w:t xml:space="preserve">In particular, we welcome the recognition of </w:t>
      </w:r>
      <w:r w:rsidR="008F7541">
        <w:rPr>
          <w:rFonts w:ascii="Tahoma" w:hAnsi="Tahoma" w:cs="Tahoma"/>
        </w:rPr>
        <w:t xml:space="preserve">the </w:t>
      </w:r>
      <w:r w:rsidRPr="00892A21">
        <w:rPr>
          <w:rFonts w:ascii="Tahoma" w:hAnsi="Tahoma" w:cs="Tahoma"/>
        </w:rPr>
        <w:t xml:space="preserve">underpinning role of income support, housing support, disability support and cultural services in people’s mental health. </w:t>
      </w:r>
      <w:r w:rsidR="00892A21" w:rsidRPr="00892A21">
        <w:rPr>
          <w:rFonts w:ascii="Tahoma" w:hAnsi="Tahoma" w:cs="Tahoma"/>
        </w:rPr>
        <w:t xml:space="preserve"> We are surprised that the Draft Report estimates that only 190,000 – 250,000 Australians experience severe mental illness, driven by physical health issues, psychosocial needs and social/economic needs.  We strongly agree that failure to meet practical needs such </w:t>
      </w:r>
      <w:r w:rsidR="00892A21" w:rsidRPr="005C64E3">
        <w:rPr>
          <w:rFonts w:ascii="Tahoma" w:hAnsi="Tahoma" w:cs="Tahoma"/>
        </w:rPr>
        <w:t xml:space="preserve">as stable accommodation and income support </w:t>
      </w:r>
      <w:r w:rsidR="00892A21" w:rsidRPr="00892A21">
        <w:rPr>
          <w:rFonts w:ascii="Tahoma" w:hAnsi="Tahoma" w:cs="Tahoma"/>
        </w:rPr>
        <w:t>can significantly impact mental health, and that this situation is exacerbated through lack of culturally appropriate services for Aboriginal and Torres Strait Islander people, particularly in rem</w:t>
      </w:r>
      <w:r w:rsidR="005C64E3">
        <w:rPr>
          <w:rFonts w:ascii="Tahoma" w:hAnsi="Tahoma" w:cs="Tahoma"/>
        </w:rPr>
        <w:t>ote communities.</w:t>
      </w:r>
      <w:r w:rsidR="005C64E3">
        <w:rPr>
          <w:rStyle w:val="FootnoteReference"/>
          <w:rFonts w:ascii="Tahoma" w:hAnsi="Tahoma" w:cs="Tahoma"/>
        </w:rPr>
        <w:footnoteReference w:id="17"/>
      </w:r>
    </w:p>
    <w:p w14:paraId="7237707C" w14:textId="77777777" w:rsidR="00892A21" w:rsidRDefault="00892A21" w:rsidP="000C1A65">
      <w:pPr>
        <w:spacing w:line="240" w:lineRule="auto"/>
        <w:jc w:val="both"/>
        <w:rPr>
          <w:rFonts w:ascii="Tahoma" w:hAnsi="Tahoma" w:cs="Tahoma"/>
        </w:rPr>
      </w:pPr>
    </w:p>
    <w:p w14:paraId="7237707D" w14:textId="77777777" w:rsidR="00892A21" w:rsidRDefault="008F7541" w:rsidP="000C1A65">
      <w:pPr>
        <w:spacing w:line="240" w:lineRule="auto"/>
        <w:jc w:val="both"/>
        <w:rPr>
          <w:rFonts w:ascii="Tahoma" w:hAnsi="Tahoma" w:cs="Tahoma"/>
        </w:rPr>
      </w:pPr>
      <w:r>
        <w:rPr>
          <w:rFonts w:ascii="Tahoma" w:hAnsi="Tahoma" w:cs="Tahoma"/>
        </w:rPr>
        <w:t>We</w:t>
      </w:r>
      <w:r w:rsidR="00892A21">
        <w:rPr>
          <w:rFonts w:ascii="Tahoma" w:hAnsi="Tahoma" w:cs="Tahoma"/>
        </w:rPr>
        <w:t xml:space="preserve"> support the Draft Report’s call </w:t>
      </w:r>
      <w:r w:rsidR="00892A21" w:rsidRPr="005C64E3">
        <w:rPr>
          <w:rFonts w:ascii="Tahoma" w:hAnsi="Tahoma" w:cs="Tahoma"/>
        </w:rPr>
        <w:t>for governments to immediately commit to no discharges from care (including prisons) into homelessness</w:t>
      </w:r>
      <w:r w:rsidR="005C64E3">
        <w:rPr>
          <w:rFonts w:ascii="Tahoma" w:hAnsi="Tahoma" w:cs="Tahoma"/>
        </w:rPr>
        <w:t>,</w:t>
      </w:r>
      <w:r w:rsidR="005C64E3">
        <w:rPr>
          <w:rStyle w:val="FootnoteReference"/>
          <w:rFonts w:ascii="Tahoma" w:hAnsi="Tahoma" w:cs="Tahoma"/>
        </w:rPr>
        <w:footnoteReference w:id="18"/>
      </w:r>
      <w:r w:rsidR="005C64E3">
        <w:rPr>
          <w:rFonts w:ascii="Tahoma" w:hAnsi="Tahoma" w:cs="Tahoma"/>
        </w:rPr>
        <w:t xml:space="preserve"> </w:t>
      </w:r>
      <w:r w:rsidR="00892A21" w:rsidRPr="005C64E3">
        <w:rPr>
          <w:rFonts w:ascii="Tahoma" w:hAnsi="Tahoma" w:cs="Tahoma"/>
        </w:rPr>
        <w:t xml:space="preserve">and </w:t>
      </w:r>
      <w:r w:rsidR="00746E24" w:rsidRPr="005C64E3">
        <w:rPr>
          <w:rFonts w:ascii="Tahoma" w:hAnsi="Tahoma" w:cs="Tahoma"/>
        </w:rPr>
        <w:t>additional supported</w:t>
      </w:r>
      <w:r w:rsidR="00746E24" w:rsidRPr="00746E24">
        <w:rPr>
          <w:rFonts w:ascii="Tahoma" w:hAnsi="Tahoma" w:cs="Tahoma"/>
          <w:i/>
        </w:rPr>
        <w:t xml:space="preserve"> </w:t>
      </w:r>
      <w:r w:rsidR="003A401C">
        <w:rPr>
          <w:rFonts w:ascii="Tahoma" w:hAnsi="Tahoma" w:cs="Tahoma"/>
        </w:rPr>
        <w:t>(and, we</w:t>
      </w:r>
      <w:r w:rsidR="00746E24" w:rsidRPr="00746E24">
        <w:rPr>
          <w:rFonts w:ascii="Tahoma" w:hAnsi="Tahoma" w:cs="Tahoma"/>
        </w:rPr>
        <w:t xml:space="preserve"> argue, independent)</w:t>
      </w:r>
      <w:r w:rsidR="00746E24" w:rsidRPr="00746E24">
        <w:rPr>
          <w:rFonts w:ascii="Tahoma" w:hAnsi="Tahoma" w:cs="Tahoma"/>
          <w:i/>
        </w:rPr>
        <w:t xml:space="preserve"> </w:t>
      </w:r>
      <w:r w:rsidR="00746E24" w:rsidRPr="005C64E3">
        <w:rPr>
          <w:rFonts w:ascii="Tahoma" w:hAnsi="Tahoma" w:cs="Tahoma"/>
        </w:rPr>
        <w:t>housing places</w:t>
      </w:r>
      <w:r w:rsidR="005C64E3">
        <w:rPr>
          <w:rFonts w:ascii="Tahoma" w:hAnsi="Tahoma" w:cs="Tahoma"/>
          <w:i/>
        </w:rPr>
        <w:t>.</w:t>
      </w:r>
      <w:r w:rsidR="005C64E3">
        <w:rPr>
          <w:rStyle w:val="FootnoteReference"/>
          <w:rFonts w:ascii="Tahoma" w:hAnsi="Tahoma" w:cs="Tahoma"/>
          <w:i/>
        </w:rPr>
        <w:footnoteReference w:id="19"/>
      </w:r>
      <w:r w:rsidR="005C64E3">
        <w:rPr>
          <w:rFonts w:ascii="Tahoma" w:hAnsi="Tahoma" w:cs="Tahoma"/>
          <w:i/>
        </w:rPr>
        <w:t xml:space="preserve"> </w:t>
      </w:r>
      <w:r w:rsidR="00746E24" w:rsidRPr="00746E24">
        <w:rPr>
          <w:rFonts w:ascii="Tahoma" w:hAnsi="Tahoma" w:cs="Tahoma"/>
        </w:rPr>
        <w:t>Sisters Inside</w:t>
      </w:r>
      <w:r w:rsidR="00746E24">
        <w:rPr>
          <w:rFonts w:ascii="Tahoma" w:hAnsi="Tahoma" w:cs="Tahoma"/>
        </w:rPr>
        <w:t xml:space="preserve"> also supports changes to expectations o</w:t>
      </w:r>
      <w:r>
        <w:rPr>
          <w:rFonts w:ascii="Tahoma" w:hAnsi="Tahoma" w:cs="Tahoma"/>
        </w:rPr>
        <w:t>f</w:t>
      </w:r>
      <w:r w:rsidR="00746E24">
        <w:rPr>
          <w:rFonts w:ascii="Tahoma" w:hAnsi="Tahoma" w:cs="Tahoma"/>
        </w:rPr>
        <w:t xml:space="preserve"> employment service providers which go beyond compliance with so-called ‘mutual obligations’, for people </w:t>
      </w:r>
      <w:r w:rsidR="005C64E3">
        <w:rPr>
          <w:rFonts w:ascii="Tahoma" w:hAnsi="Tahoma" w:cs="Tahoma"/>
        </w:rPr>
        <w:t>experiencing mental ill-health.</w:t>
      </w:r>
      <w:r w:rsidR="005C64E3">
        <w:rPr>
          <w:rStyle w:val="FootnoteReference"/>
          <w:rFonts w:ascii="Tahoma" w:hAnsi="Tahoma" w:cs="Tahoma"/>
        </w:rPr>
        <w:footnoteReference w:id="20"/>
      </w:r>
      <w:r w:rsidR="005C64E3">
        <w:rPr>
          <w:rFonts w:ascii="Tahoma" w:hAnsi="Tahoma" w:cs="Tahoma"/>
        </w:rPr>
        <w:t xml:space="preserve"> </w:t>
      </w:r>
      <w:r w:rsidR="00746E24">
        <w:rPr>
          <w:rFonts w:ascii="Tahoma" w:hAnsi="Tahoma" w:cs="Tahoma"/>
        </w:rPr>
        <w:t>Too often, women are criminalised or imprisoned (particularly on remand) due to either homelessness or lack of income support.</w:t>
      </w:r>
    </w:p>
    <w:p w14:paraId="7237707E" w14:textId="77777777" w:rsidR="000C1A65" w:rsidRDefault="000C1A65" w:rsidP="000C1A65">
      <w:pPr>
        <w:spacing w:line="240" w:lineRule="auto"/>
        <w:jc w:val="both"/>
        <w:rPr>
          <w:rFonts w:ascii="Tahoma" w:hAnsi="Tahoma" w:cs="Tahoma"/>
        </w:rPr>
      </w:pPr>
    </w:p>
    <w:p w14:paraId="7237707F" w14:textId="77777777" w:rsidR="000C1A65" w:rsidRDefault="000C1A65" w:rsidP="000C1A65">
      <w:pPr>
        <w:spacing w:line="240" w:lineRule="auto"/>
        <w:jc w:val="both"/>
        <w:rPr>
          <w:rFonts w:ascii="Tahoma" w:hAnsi="Tahoma" w:cs="Tahoma"/>
        </w:rPr>
      </w:pPr>
    </w:p>
    <w:p w14:paraId="72377080" w14:textId="77777777" w:rsidR="000C1A65" w:rsidRPr="000C1A65" w:rsidRDefault="000C1A65" w:rsidP="000C1A65">
      <w:pPr>
        <w:spacing w:line="240" w:lineRule="auto"/>
        <w:jc w:val="both"/>
        <w:rPr>
          <w:rFonts w:ascii="Tahoma" w:hAnsi="Tahoma" w:cs="Tahoma"/>
          <w:color w:val="CC0099"/>
          <w:sz w:val="24"/>
          <w:szCs w:val="24"/>
        </w:rPr>
      </w:pPr>
      <w:r w:rsidRPr="000C1A65">
        <w:rPr>
          <w:rFonts w:ascii="Tahoma" w:hAnsi="Tahoma" w:cs="Tahoma"/>
          <w:color w:val="CC0099"/>
          <w:sz w:val="24"/>
          <w:szCs w:val="24"/>
        </w:rPr>
        <w:t>Substance Abuse</w:t>
      </w:r>
    </w:p>
    <w:p w14:paraId="72377081" w14:textId="77777777" w:rsidR="00250046" w:rsidRDefault="00250046" w:rsidP="000C1A65">
      <w:pPr>
        <w:jc w:val="both"/>
        <w:rPr>
          <w:rFonts w:ascii="Tahoma" w:hAnsi="Tahoma" w:cs="Tahoma"/>
          <w:b/>
        </w:rPr>
      </w:pPr>
    </w:p>
    <w:p w14:paraId="72377082" w14:textId="77777777" w:rsidR="000C1A65" w:rsidRDefault="000C1A65" w:rsidP="000C1A65">
      <w:pPr>
        <w:spacing w:line="240" w:lineRule="auto"/>
        <w:jc w:val="both"/>
        <w:rPr>
          <w:rFonts w:ascii="Tahoma" w:hAnsi="Tahoma" w:cs="Tahoma"/>
        </w:rPr>
      </w:pPr>
      <w:r w:rsidRPr="000C1A65">
        <w:rPr>
          <w:rFonts w:ascii="Tahoma" w:hAnsi="Tahoma" w:cs="Tahoma"/>
        </w:rPr>
        <w:t xml:space="preserve">Substance abuse often co-exists with other mental health issues amongst criminalised women.  </w:t>
      </w:r>
      <w:r>
        <w:rPr>
          <w:rFonts w:ascii="Tahoma" w:hAnsi="Tahoma" w:cs="Tahoma"/>
        </w:rPr>
        <w:t xml:space="preserve">It is disappointing that the Draft Report has failed to address this issue.  Drug-related charges are particularly common amongst criminalised women and, in most cases, </w:t>
      </w:r>
      <w:r w:rsidR="008F7541">
        <w:rPr>
          <w:rFonts w:ascii="Tahoma" w:hAnsi="Tahoma" w:cs="Tahoma"/>
        </w:rPr>
        <w:t>are a result of</w:t>
      </w:r>
      <w:r>
        <w:rPr>
          <w:rFonts w:ascii="Tahoma" w:hAnsi="Tahoma" w:cs="Tahoma"/>
        </w:rPr>
        <w:t xml:space="preserve"> personal use.  Very few drying-out and rehabilitation services are available.  Those which do exist, generally operate out of a narrow range of models and are not gender-specific, family-friendly or culturally competent. Too often, women are imprisoned on remand due to this systemic failure.</w:t>
      </w:r>
    </w:p>
    <w:p w14:paraId="72377083" w14:textId="77777777" w:rsidR="000C1A65" w:rsidRDefault="000C1A65" w:rsidP="000C1A65">
      <w:pPr>
        <w:spacing w:line="240" w:lineRule="auto"/>
        <w:jc w:val="both"/>
        <w:rPr>
          <w:rFonts w:ascii="Tahoma" w:hAnsi="Tahoma" w:cs="Tahoma"/>
        </w:rPr>
      </w:pPr>
    </w:p>
    <w:p w14:paraId="72377084" w14:textId="77777777" w:rsidR="000C1A65" w:rsidRPr="000C1A65" w:rsidRDefault="000C1A65" w:rsidP="000C1A65">
      <w:pPr>
        <w:spacing w:line="240" w:lineRule="auto"/>
        <w:jc w:val="both"/>
        <w:rPr>
          <w:rFonts w:ascii="Tahoma" w:hAnsi="Tahoma" w:cs="Tahoma"/>
        </w:rPr>
      </w:pPr>
      <w:r>
        <w:rPr>
          <w:rFonts w:ascii="Tahoma" w:hAnsi="Tahoma" w:cs="Tahoma"/>
        </w:rPr>
        <w:t>Sisters Inside proposes that the Final Report should address this deficiency as a matter of urgency.</w:t>
      </w:r>
    </w:p>
    <w:p w14:paraId="72377085" w14:textId="77777777" w:rsidR="000C1A65" w:rsidRDefault="000C1A65" w:rsidP="000C1A65">
      <w:pPr>
        <w:jc w:val="both"/>
        <w:rPr>
          <w:rFonts w:ascii="Tahoma" w:hAnsi="Tahoma" w:cs="Tahoma"/>
          <w:b/>
        </w:rPr>
      </w:pPr>
    </w:p>
    <w:p w14:paraId="72377086" w14:textId="77777777" w:rsidR="00491927" w:rsidRDefault="00491927" w:rsidP="000C1A65">
      <w:pPr>
        <w:jc w:val="both"/>
        <w:rPr>
          <w:rFonts w:ascii="Tahoma" w:hAnsi="Tahoma" w:cs="Tahoma"/>
          <w:b/>
        </w:rPr>
      </w:pPr>
    </w:p>
    <w:p w14:paraId="72377087" w14:textId="77777777" w:rsidR="008F7541" w:rsidRDefault="008F7541">
      <w:pPr>
        <w:rPr>
          <w:rFonts w:ascii="Tahoma" w:hAnsi="Tahoma" w:cs="Tahoma"/>
          <w:b/>
          <w:noProof/>
          <w:color w:val="CC00FF"/>
          <w:sz w:val="28"/>
          <w:szCs w:val="28"/>
        </w:rPr>
      </w:pPr>
      <w:r>
        <w:rPr>
          <w:rFonts w:ascii="Tahoma" w:hAnsi="Tahoma" w:cs="Tahoma"/>
          <w:b/>
          <w:noProof/>
          <w:color w:val="CC00FF"/>
          <w:sz w:val="28"/>
          <w:szCs w:val="28"/>
        </w:rPr>
        <w:br w:type="page"/>
      </w:r>
    </w:p>
    <w:p w14:paraId="72377088" w14:textId="77777777" w:rsidR="00746E24" w:rsidRDefault="00746E24" w:rsidP="000C1A65">
      <w:pPr>
        <w:spacing w:line="240" w:lineRule="auto"/>
        <w:jc w:val="both"/>
        <w:rPr>
          <w:rFonts w:ascii="Tahoma" w:hAnsi="Tahoma" w:cs="Tahoma"/>
          <w:b/>
          <w:noProof/>
          <w:color w:val="CC00FF"/>
          <w:sz w:val="28"/>
          <w:szCs w:val="28"/>
        </w:rPr>
      </w:pPr>
      <w:r>
        <w:rPr>
          <w:rFonts w:ascii="Tahoma" w:hAnsi="Tahoma" w:cs="Tahoma"/>
          <w:b/>
          <w:noProof/>
          <w:color w:val="CC00FF"/>
          <w:sz w:val="28"/>
          <w:szCs w:val="28"/>
        </w:rPr>
        <w:lastRenderedPageBreak/>
        <w:t>Draft Findings</w:t>
      </w:r>
    </w:p>
    <w:p w14:paraId="72377089" w14:textId="77777777" w:rsidR="00491927" w:rsidRPr="0070508D" w:rsidRDefault="00491927" w:rsidP="000C1A65">
      <w:pPr>
        <w:spacing w:line="240" w:lineRule="auto"/>
        <w:jc w:val="both"/>
        <w:rPr>
          <w:rFonts w:ascii="Tahoma" w:hAnsi="Tahoma" w:cs="Tahoma"/>
        </w:rPr>
      </w:pPr>
    </w:p>
    <w:p w14:paraId="7237708A" w14:textId="77777777" w:rsidR="00491927" w:rsidRPr="00ED1933" w:rsidRDefault="00491927" w:rsidP="000C1A65">
      <w:pPr>
        <w:spacing w:line="240" w:lineRule="auto"/>
        <w:jc w:val="both"/>
        <w:rPr>
          <w:rFonts w:ascii="Tahoma" w:hAnsi="Tahoma" w:cs="Tahoma"/>
          <w:color w:val="CC0099"/>
          <w:sz w:val="24"/>
          <w:szCs w:val="24"/>
        </w:rPr>
      </w:pPr>
      <w:r w:rsidRPr="00ED1933">
        <w:rPr>
          <w:rFonts w:ascii="Tahoma" w:hAnsi="Tahoma" w:cs="Tahoma"/>
          <w:b/>
          <w:color w:val="CC0099"/>
          <w:sz w:val="24"/>
          <w:szCs w:val="24"/>
        </w:rPr>
        <w:t xml:space="preserve">Draft Finding 16.1:  </w:t>
      </w:r>
      <w:r w:rsidRPr="00ED1933">
        <w:rPr>
          <w:rFonts w:ascii="Tahoma" w:hAnsi="Tahoma" w:cs="Tahoma"/>
          <w:color w:val="CC0099"/>
          <w:sz w:val="24"/>
          <w:szCs w:val="24"/>
        </w:rPr>
        <w:t xml:space="preserve">Prevention and early intervention to reduce contact with the criminal </w:t>
      </w:r>
      <w:r w:rsidRPr="008F7541">
        <w:rPr>
          <w:rFonts w:ascii="Tahoma" w:hAnsi="Tahoma" w:cs="Tahoma"/>
          <w:i/>
          <w:color w:val="CC0099"/>
          <w:sz w:val="24"/>
          <w:szCs w:val="24"/>
        </w:rPr>
        <w:t>justice</w:t>
      </w:r>
      <w:r w:rsidRPr="00ED1933">
        <w:rPr>
          <w:rFonts w:ascii="Tahoma" w:hAnsi="Tahoma" w:cs="Tahoma"/>
          <w:color w:val="CC0099"/>
          <w:sz w:val="24"/>
          <w:szCs w:val="24"/>
        </w:rPr>
        <w:t xml:space="preserve"> system</w:t>
      </w:r>
    </w:p>
    <w:p w14:paraId="7237708B" w14:textId="77777777" w:rsidR="00491927" w:rsidRPr="0070508D" w:rsidRDefault="00491927" w:rsidP="000C1A65">
      <w:pPr>
        <w:spacing w:line="240" w:lineRule="auto"/>
        <w:jc w:val="both"/>
        <w:rPr>
          <w:rFonts w:ascii="Tahoma" w:hAnsi="Tahoma" w:cs="Tahoma"/>
        </w:rPr>
      </w:pPr>
    </w:p>
    <w:p w14:paraId="7237708C" w14:textId="77777777" w:rsidR="00491927" w:rsidRPr="0070508D" w:rsidRDefault="00491927" w:rsidP="000C1A65">
      <w:pPr>
        <w:spacing w:line="240" w:lineRule="auto"/>
        <w:jc w:val="both"/>
        <w:rPr>
          <w:rFonts w:ascii="Tahoma" w:hAnsi="Tahoma" w:cs="Tahoma"/>
        </w:rPr>
      </w:pPr>
      <w:r w:rsidRPr="0070508D">
        <w:rPr>
          <w:rFonts w:ascii="Tahoma" w:hAnsi="Tahoma" w:cs="Tahoma"/>
        </w:rPr>
        <w:t>We support this finding and refer the Commissioner</w:t>
      </w:r>
      <w:r w:rsidR="008F7541">
        <w:rPr>
          <w:rFonts w:ascii="Tahoma" w:hAnsi="Tahoma" w:cs="Tahoma"/>
        </w:rPr>
        <w:t xml:space="preserve">s to </w:t>
      </w:r>
      <w:r w:rsidR="003A401C">
        <w:rPr>
          <w:rFonts w:ascii="Tahoma" w:hAnsi="Tahoma" w:cs="Tahoma"/>
        </w:rPr>
        <w:t xml:space="preserve">Sisters Inside’s report, </w:t>
      </w:r>
      <w:r w:rsidRPr="0070508D">
        <w:rPr>
          <w:rFonts w:ascii="Tahoma" w:hAnsi="Tahoma" w:cs="Tahoma"/>
          <w:i/>
        </w:rPr>
        <w:t xml:space="preserve">Early Intervention in Specialist Reconnect Services </w:t>
      </w:r>
      <w:r>
        <w:rPr>
          <w:rFonts w:ascii="Tahoma" w:hAnsi="Tahoma" w:cs="Tahoma"/>
        </w:rPr>
        <w:t>(2017)</w:t>
      </w:r>
      <w:r w:rsidRPr="0070508D">
        <w:rPr>
          <w:rStyle w:val="FootnoteReference"/>
          <w:rFonts w:ascii="Tahoma" w:hAnsi="Tahoma" w:cs="Tahoma"/>
        </w:rPr>
        <w:footnoteReference w:id="21"/>
      </w:r>
      <w:r>
        <w:rPr>
          <w:rFonts w:ascii="Tahoma" w:hAnsi="Tahoma" w:cs="Tahoma"/>
        </w:rPr>
        <w:t xml:space="preserve">. </w:t>
      </w:r>
      <w:r w:rsidRPr="0070508D">
        <w:rPr>
          <w:rFonts w:ascii="Tahoma" w:hAnsi="Tahoma" w:cs="Tahoma"/>
        </w:rPr>
        <w:t xml:space="preserve"> Sisters Inside operates a program called Crucial Connections, which is a Specialist Reconnect service </w:t>
      </w:r>
      <w:r w:rsidRPr="0070508D">
        <w:rPr>
          <w:rFonts w:ascii="Tahoma" w:hAnsi="Tahoma" w:cs="Tahoma"/>
          <w:shd w:val="clear" w:color="auto" w:fill="FFFFFF"/>
        </w:rPr>
        <w:t xml:space="preserve">that </w:t>
      </w:r>
      <w:r w:rsidRPr="003A401C">
        <w:rPr>
          <w:rFonts w:ascii="Tahoma" w:hAnsi="Tahoma" w:cs="Tahoma"/>
          <w:shd w:val="clear" w:color="auto" w:fill="FFFFFF"/>
        </w:rPr>
        <w:t>supports 12-18 year old young people whose mother is in prison or who are themselves criminalised</w:t>
      </w:r>
      <w:r w:rsidR="008F7541" w:rsidRPr="003A401C">
        <w:rPr>
          <w:rFonts w:ascii="Tahoma" w:hAnsi="Tahoma" w:cs="Tahoma"/>
          <w:shd w:val="clear" w:color="auto" w:fill="FFFFFF"/>
        </w:rPr>
        <w:t>,</w:t>
      </w:r>
      <w:r w:rsidR="003A401C" w:rsidRPr="003A401C">
        <w:rPr>
          <w:rFonts w:ascii="Tahoma" w:hAnsi="Tahoma" w:cs="Tahoma"/>
          <w:shd w:val="clear" w:color="auto" w:fill="FFFFFF"/>
        </w:rPr>
        <w:t xml:space="preserve"> are</w:t>
      </w:r>
      <w:r w:rsidR="008F7541" w:rsidRPr="003A401C">
        <w:rPr>
          <w:rFonts w:ascii="Tahoma" w:hAnsi="Tahoma" w:cs="Tahoma"/>
          <w:shd w:val="clear" w:color="auto" w:fill="FFFFFF"/>
        </w:rPr>
        <w:t xml:space="preserve"> outside the school system</w:t>
      </w:r>
      <w:r w:rsidRPr="003A401C">
        <w:rPr>
          <w:rFonts w:ascii="Tahoma" w:hAnsi="Tahoma" w:cs="Tahoma"/>
          <w:shd w:val="clear" w:color="auto" w:fill="FFFFFF"/>
        </w:rPr>
        <w:t xml:space="preserve"> and at risk of homelessness.  This report details how the program is delivered, how it reduces multi-generational criminalisation and how it benefits the community. </w:t>
      </w:r>
    </w:p>
    <w:p w14:paraId="7237708D" w14:textId="77777777" w:rsidR="00491927" w:rsidRDefault="00491927" w:rsidP="000C1A65">
      <w:pPr>
        <w:jc w:val="both"/>
        <w:rPr>
          <w:rFonts w:ascii="Tahoma" w:hAnsi="Tahoma" w:cs="Tahoma"/>
          <w:b/>
        </w:rPr>
      </w:pPr>
    </w:p>
    <w:p w14:paraId="7237708E" w14:textId="77777777" w:rsidR="00491927" w:rsidRPr="0070508D" w:rsidRDefault="00491927" w:rsidP="000C1A65">
      <w:pPr>
        <w:jc w:val="both"/>
        <w:rPr>
          <w:rFonts w:ascii="Tahoma" w:hAnsi="Tahoma" w:cs="Tahoma"/>
          <w:b/>
        </w:rPr>
      </w:pPr>
    </w:p>
    <w:p w14:paraId="7237708F" w14:textId="77777777" w:rsidR="00491927" w:rsidRPr="00ED1933" w:rsidRDefault="00491927" w:rsidP="000C1A65">
      <w:pPr>
        <w:spacing w:line="240" w:lineRule="auto"/>
        <w:jc w:val="both"/>
        <w:rPr>
          <w:rFonts w:ascii="Tahoma" w:hAnsi="Tahoma" w:cs="Tahoma"/>
          <w:b/>
          <w:color w:val="CC0099"/>
          <w:sz w:val="24"/>
          <w:szCs w:val="24"/>
        </w:rPr>
      </w:pPr>
      <w:r w:rsidRPr="00ED1933">
        <w:rPr>
          <w:rFonts w:ascii="Tahoma" w:hAnsi="Tahoma" w:cs="Tahoma"/>
          <w:b/>
          <w:color w:val="CC0099"/>
          <w:sz w:val="24"/>
          <w:szCs w:val="24"/>
        </w:rPr>
        <w:t xml:space="preserve">Draft Finding 16.2:   </w:t>
      </w:r>
      <w:r w:rsidRPr="00ED1933">
        <w:rPr>
          <w:rFonts w:ascii="Tahoma" w:hAnsi="Tahoma" w:cs="Tahoma"/>
          <w:color w:val="CC0099"/>
          <w:sz w:val="24"/>
          <w:szCs w:val="24"/>
        </w:rPr>
        <w:t>Police responses rely on community mental health services.</w:t>
      </w:r>
    </w:p>
    <w:p w14:paraId="72377090" w14:textId="77777777" w:rsidR="00491927" w:rsidRDefault="00491927" w:rsidP="000C1A65">
      <w:pPr>
        <w:spacing w:line="240" w:lineRule="auto"/>
        <w:jc w:val="both"/>
      </w:pPr>
    </w:p>
    <w:p w14:paraId="72377091" w14:textId="77777777" w:rsidR="00491927" w:rsidRPr="00DB1E80" w:rsidRDefault="00491927" w:rsidP="000C1A65">
      <w:pPr>
        <w:spacing w:line="240" w:lineRule="auto"/>
        <w:jc w:val="both"/>
        <w:rPr>
          <w:rFonts w:ascii="Tahoma" w:hAnsi="Tahoma" w:cs="Tahoma"/>
        </w:rPr>
      </w:pPr>
      <w:r w:rsidRPr="00DB1E80">
        <w:rPr>
          <w:rFonts w:ascii="Tahoma" w:hAnsi="Tahoma" w:cs="Tahoma"/>
        </w:rPr>
        <w:t>Sisters Inside recognises that</w:t>
      </w:r>
      <w:r w:rsidR="008F7541" w:rsidRPr="00DB1E80">
        <w:rPr>
          <w:rFonts w:ascii="Tahoma" w:hAnsi="Tahoma" w:cs="Tahoma"/>
        </w:rPr>
        <w:t xml:space="preserve"> women often ‘bounce</w:t>
      </w:r>
      <w:r w:rsidRPr="00DB1E80">
        <w:rPr>
          <w:rFonts w:ascii="Tahoma" w:hAnsi="Tahoma" w:cs="Tahoma"/>
        </w:rPr>
        <w:t>’ between police and mental health services.  Too often, police criminalise these women (e.g. charge them with minor, public nuisance-related charges) rather than explore alternate pathways.</w:t>
      </w:r>
    </w:p>
    <w:p w14:paraId="72377092" w14:textId="77777777" w:rsidR="00491927" w:rsidRPr="009A2478" w:rsidRDefault="00491927" w:rsidP="000C1A65">
      <w:pPr>
        <w:spacing w:line="240" w:lineRule="auto"/>
        <w:jc w:val="both"/>
        <w:rPr>
          <w:rFonts w:ascii="Tahoma" w:hAnsi="Tahoma" w:cs="Tahoma"/>
          <w:i/>
        </w:rPr>
      </w:pPr>
    </w:p>
    <w:p w14:paraId="72377093" w14:textId="77777777" w:rsidR="00491927" w:rsidRPr="0070508D" w:rsidRDefault="00491927" w:rsidP="000C1A65">
      <w:pPr>
        <w:spacing w:after="120" w:line="240" w:lineRule="auto"/>
        <w:jc w:val="both"/>
        <w:rPr>
          <w:rFonts w:ascii="Tahoma" w:hAnsi="Tahoma" w:cs="Tahoma"/>
          <w:b/>
        </w:rPr>
      </w:pPr>
      <w:r w:rsidRPr="0070508D">
        <w:rPr>
          <w:rFonts w:ascii="Tahoma" w:hAnsi="Tahoma" w:cs="Tahoma"/>
          <w:b/>
        </w:rPr>
        <w:t>Secure Accommodation</w:t>
      </w:r>
    </w:p>
    <w:p w14:paraId="72377094" w14:textId="77777777" w:rsidR="00491927" w:rsidRPr="00DB1E80" w:rsidRDefault="00491927" w:rsidP="000C1A65">
      <w:pPr>
        <w:spacing w:line="240" w:lineRule="auto"/>
        <w:jc w:val="both"/>
        <w:rPr>
          <w:rFonts w:ascii="Tahoma" w:hAnsi="Tahoma" w:cs="Tahoma"/>
        </w:rPr>
      </w:pPr>
      <w:r w:rsidRPr="0070508D">
        <w:rPr>
          <w:rFonts w:ascii="Tahoma" w:hAnsi="Tahoma" w:cs="Tahoma"/>
        </w:rPr>
        <w:t xml:space="preserve">We submit that in addition to increasing funding to mental health services, it is equally important to increase affordable, safe accommodation options for women once they are released from mental health observation or orders. </w:t>
      </w:r>
      <w:r w:rsidR="007460F7">
        <w:rPr>
          <w:rFonts w:ascii="Tahoma" w:hAnsi="Tahoma" w:cs="Tahoma"/>
        </w:rPr>
        <w:t xml:space="preserve"> </w:t>
      </w:r>
      <w:r w:rsidRPr="00DB1E80">
        <w:rPr>
          <w:rFonts w:ascii="Tahoma" w:hAnsi="Tahoma" w:cs="Tahoma"/>
        </w:rPr>
        <w:t>Our staff observe that, typically, the women who are ‘bounced’ between mental health services and police do not have access to safe and secure housing, which affects their mental health and, consequently,</w:t>
      </w:r>
      <w:r w:rsidR="008F7541" w:rsidRPr="00DB1E80">
        <w:rPr>
          <w:rFonts w:ascii="Tahoma" w:hAnsi="Tahoma" w:cs="Tahoma"/>
        </w:rPr>
        <w:t xml:space="preserve"> contributes to</w:t>
      </w:r>
      <w:r w:rsidRPr="00DB1E80">
        <w:rPr>
          <w:rFonts w:ascii="Tahoma" w:hAnsi="Tahoma" w:cs="Tahoma"/>
        </w:rPr>
        <w:t xml:space="preserve"> their criminalisation.  Often women are released from observation or involuntary orders in hospital directly into homelessness, short-term accommodation or unaffordable long-term accommodation.  We submit that access to safe, long-term housing is the essential first step in mental health recovery.  Without the stability created by secure accommodation it is extremely difficult for a person to stabilise and engage consistently with support services and mental health care.  We further note that the cost of public housing, or even private rental and residential mental health care is </w:t>
      </w:r>
      <w:r w:rsidR="00460FB6" w:rsidRPr="00DB1E80">
        <w:rPr>
          <w:rFonts w:ascii="Tahoma" w:hAnsi="Tahoma" w:cs="Tahoma"/>
        </w:rPr>
        <w:t xml:space="preserve">significantly </w:t>
      </w:r>
      <w:r w:rsidRPr="00DB1E80">
        <w:rPr>
          <w:rFonts w:ascii="Tahoma" w:hAnsi="Tahoma" w:cs="Tahoma"/>
        </w:rPr>
        <w:t xml:space="preserve">lower than the cost of imprisonment, which is </w:t>
      </w:r>
      <w:r w:rsidR="00460FB6" w:rsidRPr="00DB1E80">
        <w:rPr>
          <w:rFonts w:ascii="Tahoma" w:hAnsi="Tahoma" w:cs="Tahoma"/>
        </w:rPr>
        <w:t xml:space="preserve">little less than </w:t>
      </w:r>
      <w:r w:rsidRPr="00DB1E80">
        <w:rPr>
          <w:rFonts w:ascii="Tahoma" w:hAnsi="Tahoma" w:cs="Tahoma"/>
        </w:rPr>
        <w:t>the cost of long-term supported accommodation</w:t>
      </w:r>
      <w:r w:rsidR="00276709" w:rsidRPr="00DB1E80">
        <w:rPr>
          <w:rFonts w:ascii="Tahoma" w:hAnsi="Tahoma" w:cs="Tahoma"/>
        </w:rPr>
        <w:t xml:space="preserve"> </w:t>
      </w:r>
      <w:r w:rsidRPr="00DB1E80">
        <w:rPr>
          <w:rFonts w:ascii="Tahoma" w:hAnsi="Tahoma" w:cs="Tahoma"/>
        </w:rPr>
        <w:t xml:space="preserve">at </w:t>
      </w:r>
      <w:r w:rsidR="00460FB6" w:rsidRPr="00DB1E80">
        <w:rPr>
          <w:rFonts w:ascii="Tahoma" w:hAnsi="Tahoma" w:cs="Tahoma"/>
        </w:rPr>
        <w:t xml:space="preserve">a net operating cost of </w:t>
      </w:r>
      <w:r w:rsidRPr="00DB1E80">
        <w:rPr>
          <w:rFonts w:ascii="Tahoma" w:hAnsi="Tahoma" w:cs="Tahoma"/>
        </w:rPr>
        <w:t>approximately $</w:t>
      </w:r>
      <w:r w:rsidR="007C53C6" w:rsidRPr="00DB1E80">
        <w:rPr>
          <w:rFonts w:ascii="Tahoma" w:hAnsi="Tahoma" w:cs="Tahoma"/>
        </w:rPr>
        <w:t>223.38</w:t>
      </w:r>
      <w:r w:rsidRPr="00DB1E80">
        <w:rPr>
          <w:rFonts w:ascii="Tahoma" w:hAnsi="Tahoma" w:cs="Tahoma"/>
        </w:rPr>
        <w:t xml:space="preserve"> per day</w:t>
      </w:r>
      <w:r w:rsidR="007C53C6" w:rsidRPr="00DB1E80">
        <w:rPr>
          <w:rFonts w:ascii="Tahoma" w:hAnsi="Tahoma" w:cs="Tahoma"/>
        </w:rPr>
        <w:t xml:space="preserve"> in 2017-18</w:t>
      </w:r>
      <w:r w:rsidR="00DB1E80" w:rsidRPr="00DB1E80">
        <w:rPr>
          <w:rFonts w:ascii="Tahoma" w:hAnsi="Tahoma" w:cs="Tahoma"/>
        </w:rPr>
        <w:t>.</w:t>
      </w:r>
      <w:r w:rsidRPr="00DB1E80">
        <w:rPr>
          <w:rStyle w:val="FootnoteReference"/>
          <w:rFonts w:ascii="Tahoma" w:hAnsi="Tahoma" w:cs="Tahoma"/>
          <w:b/>
        </w:rPr>
        <w:footnoteReference w:id="22"/>
      </w:r>
      <w:r w:rsidR="00DB1E80" w:rsidRPr="00DB1E80">
        <w:rPr>
          <w:rFonts w:ascii="Tahoma" w:hAnsi="Tahoma" w:cs="Tahoma"/>
        </w:rPr>
        <w:t xml:space="preserve">  </w:t>
      </w:r>
      <w:r w:rsidR="00460FB6" w:rsidRPr="00DB1E80">
        <w:rPr>
          <w:rFonts w:ascii="Tahoma" w:hAnsi="Tahoma" w:cs="Tahoma"/>
        </w:rPr>
        <w:t>Th</w:t>
      </w:r>
      <w:r w:rsidR="008F7541" w:rsidRPr="00DB1E80">
        <w:rPr>
          <w:rFonts w:ascii="Tahoma" w:hAnsi="Tahoma" w:cs="Tahoma"/>
        </w:rPr>
        <w:t>e latter</w:t>
      </w:r>
      <w:r w:rsidR="00460FB6" w:rsidRPr="00DB1E80">
        <w:rPr>
          <w:rFonts w:ascii="Tahoma" w:hAnsi="Tahoma" w:cs="Tahoma"/>
        </w:rPr>
        <w:t xml:space="preserve"> </w:t>
      </w:r>
      <w:r w:rsidR="00DB1E80" w:rsidRPr="00DB1E80">
        <w:rPr>
          <w:rFonts w:ascii="Tahoma" w:hAnsi="Tahoma" w:cs="Tahoma"/>
        </w:rPr>
        <w:t xml:space="preserve">figure </w:t>
      </w:r>
      <w:r w:rsidR="00460FB6" w:rsidRPr="00DB1E80">
        <w:rPr>
          <w:rFonts w:ascii="Tahoma" w:hAnsi="Tahoma" w:cs="Tahoma"/>
        </w:rPr>
        <w:t>does not, however, take account of the individual</w:t>
      </w:r>
      <w:r w:rsidR="008F7541" w:rsidRPr="00DB1E80">
        <w:rPr>
          <w:rFonts w:ascii="Tahoma" w:hAnsi="Tahoma" w:cs="Tahoma"/>
        </w:rPr>
        <w:t>, generational</w:t>
      </w:r>
      <w:r w:rsidR="00460FB6" w:rsidRPr="00DB1E80">
        <w:rPr>
          <w:rFonts w:ascii="Tahoma" w:hAnsi="Tahoma" w:cs="Tahoma"/>
        </w:rPr>
        <w:t xml:space="preserve"> and social harm arising from imprisonment, and associated, often long term, costs to the police, health, child safety, youth justice and education systems, and our national</w:t>
      </w:r>
      <w:r w:rsidR="00DB1E80" w:rsidRPr="00DB1E80">
        <w:rPr>
          <w:rFonts w:ascii="Tahoma" w:hAnsi="Tahoma" w:cs="Tahoma"/>
        </w:rPr>
        <w:t xml:space="preserve"> productivity.</w:t>
      </w:r>
    </w:p>
    <w:p w14:paraId="72377095" w14:textId="77777777" w:rsidR="00491927" w:rsidRPr="0070508D" w:rsidRDefault="00491927" w:rsidP="000C1A65">
      <w:pPr>
        <w:spacing w:line="240" w:lineRule="auto"/>
        <w:jc w:val="both"/>
        <w:rPr>
          <w:rFonts w:ascii="Tahoma" w:hAnsi="Tahoma" w:cs="Tahoma"/>
          <w:b/>
        </w:rPr>
      </w:pPr>
    </w:p>
    <w:p w14:paraId="72377096" w14:textId="77777777" w:rsidR="00491927" w:rsidRDefault="00491927" w:rsidP="000C1A65">
      <w:pPr>
        <w:spacing w:line="240" w:lineRule="auto"/>
        <w:jc w:val="both"/>
        <w:rPr>
          <w:rFonts w:ascii="Tahoma" w:hAnsi="Tahoma" w:cs="Tahoma"/>
        </w:rPr>
      </w:pPr>
      <w:r w:rsidRPr="0070508D">
        <w:rPr>
          <w:rFonts w:ascii="Tahoma" w:hAnsi="Tahoma" w:cs="Tahoma"/>
        </w:rPr>
        <w:t>The nexus between homelessness and criminalisation is well established. The Australian In</w:t>
      </w:r>
      <w:r w:rsidR="00276709">
        <w:rPr>
          <w:rFonts w:ascii="Tahoma" w:hAnsi="Tahoma" w:cs="Tahoma"/>
        </w:rPr>
        <w:t>stitute of Health and Welfare (AIHW</w:t>
      </w:r>
      <w:r w:rsidRPr="0070508D">
        <w:rPr>
          <w:rFonts w:ascii="Tahoma" w:hAnsi="Tahoma" w:cs="Tahoma"/>
        </w:rPr>
        <w:t>) reports that 33% of prison entrants reported being homeless in the month prior to entering prison</w:t>
      </w:r>
      <w:r w:rsidR="00DB1E80">
        <w:rPr>
          <w:rFonts w:ascii="Tahoma" w:hAnsi="Tahoma" w:cs="Tahoma"/>
        </w:rPr>
        <w:t>.</w:t>
      </w:r>
      <w:r w:rsidRPr="0070508D">
        <w:rPr>
          <w:rStyle w:val="FootnoteReference"/>
          <w:rFonts w:ascii="Tahoma" w:hAnsi="Tahoma" w:cs="Tahoma"/>
        </w:rPr>
        <w:footnoteReference w:id="23"/>
      </w:r>
      <w:r w:rsidRPr="0070508D">
        <w:rPr>
          <w:rFonts w:ascii="Tahoma" w:hAnsi="Tahoma" w:cs="Tahoma"/>
        </w:rPr>
        <w:t xml:space="preserve"> This is primarily because homelessness or insecure accommodation exacerbates a person’s mental health conditions and makes recovery or management of </w:t>
      </w:r>
      <w:r>
        <w:rPr>
          <w:rFonts w:ascii="Tahoma" w:hAnsi="Tahoma" w:cs="Tahoma"/>
        </w:rPr>
        <w:t>those conditions more difficult</w:t>
      </w:r>
      <w:r w:rsidR="00DB1E80">
        <w:rPr>
          <w:rFonts w:ascii="Tahoma" w:hAnsi="Tahoma" w:cs="Tahoma"/>
        </w:rPr>
        <w:t>.</w:t>
      </w:r>
      <w:r w:rsidRPr="0070508D">
        <w:rPr>
          <w:rStyle w:val="FootnoteReference"/>
          <w:rFonts w:ascii="Tahoma" w:hAnsi="Tahoma" w:cs="Tahoma"/>
        </w:rPr>
        <w:footnoteReference w:id="24"/>
      </w:r>
      <w:r w:rsidRPr="0070508D">
        <w:rPr>
          <w:rFonts w:ascii="Tahoma" w:hAnsi="Tahoma" w:cs="Tahoma"/>
        </w:rPr>
        <w:t xml:space="preserve"> </w:t>
      </w:r>
      <w:r>
        <w:rPr>
          <w:rFonts w:ascii="Tahoma" w:hAnsi="Tahoma" w:cs="Tahoma"/>
        </w:rPr>
        <w:t xml:space="preserve"> </w:t>
      </w:r>
      <w:r w:rsidRPr="0070508D">
        <w:rPr>
          <w:rFonts w:ascii="Tahoma" w:hAnsi="Tahoma" w:cs="Tahoma"/>
        </w:rPr>
        <w:t xml:space="preserve">This, in turn, increases the </w:t>
      </w:r>
      <w:r w:rsidRPr="00DB1E80">
        <w:rPr>
          <w:rFonts w:ascii="Tahoma" w:hAnsi="Tahoma" w:cs="Tahoma"/>
        </w:rPr>
        <w:t xml:space="preserve">likelihood of behaviour which attracts the attention of the police.  A person is likely to continue to </w:t>
      </w:r>
      <w:r w:rsidRPr="0070508D">
        <w:rPr>
          <w:rFonts w:ascii="Tahoma" w:hAnsi="Tahoma" w:cs="Tahoma"/>
        </w:rPr>
        <w:t xml:space="preserve">‘bounce’ </w:t>
      </w:r>
      <w:r w:rsidRPr="0070508D">
        <w:rPr>
          <w:rFonts w:ascii="Tahoma" w:hAnsi="Tahoma" w:cs="Tahoma"/>
        </w:rPr>
        <w:lastRenderedPageBreak/>
        <w:t>between mental health services and police, or prison, until their health and wellbeing stabilises, and secure accommodation is required for a person to stabilise.</w:t>
      </w:r>
    </w:p>
    <w:p w14:paraId="72377097" w14:textId="77777777" w:rsidR="00AA76B9" w:rsidRDefault="00AA76B9" w:rsidP="000C1A65">
      <w:pPr>
        <w:spacing w:line="240" w:lineRule="auto"/>
        <w:jc w:val="both"/>
        <w:rPr>
          <w:rFonts w:ascii="Tahoma" w:hAnsi="Tahoma" w:cs="Tahoma"/>
        </w:rPr>
      </w:pPr>
    </w:p>
    <w:p w14:paraId="72377098" w14:textId="77777777" w:rsidR="00491927" w:rsidRPr="00DB1E80" w:rsidRDefault="00491927" w:rsidP="000C1A65">
      <w:pPr>
        <w:spacing w:line="240" w:lineRule="auto"/>
        <w:jc w:val="both"/>
        <w:rPr>
          <w:rFonts w:ascii="Tahoma" w:hAnsi="Tahoma" w:cs="Tahoma"/>
        </w:rPr>
      </w:pPr>
    </w:p>
    <w:p w14:paraId="72377099" w14:textId="77777777" w:rsidR="00491927" w:rsidRPr="00DB1E80" w:rsidRDefault="00491927" w:rsidP="000C1A65">
      <w:pPr>
        <w:spacing w:after="120" w:line="240" w:lineRule="auto"/>
        <w:jc w:val="both"/>
        <w:rPr>
          <w:rFonts w:ascii="Tahoma" w:hAnsi="Tahoma" w:cs="Tahoma"/>
          <w:b/>
        </w:rPr>
      </w:pPr>
      <w:r w:rsidRPr="00DB1E80">
        <w:rPr>
          <w:rFonts w:ascii="Tahoma" w:hAnsi="Tahoma" w:cs="Tahoma"/>
          <w:b/>
        </w:rPr>
        <w:t>Access to Treatment</w:t>
      </w:r>
    </w:p>
    <w:p w14:paraId="7237709A" w14:textId="77777777" w:rsidR="00491927" w:rsidRPr="00DB1E80" w:rsidRDefault="00491927" w:rsidP="000C1A65">
      <w:pPr>
        <w:spacing w:line="240" w:lineRule="auto"/>
        <w:jc w:val="both"/>
        <w:rPr>
          <w:rFonts w:ascii="Tahoma" w:hAnsi="Tahoma" w:cs="Tahoma"/>
        </w:rPr>
      </w:pPr>
      <w:r w:rsidRPr="00DB1E80">
        <w:rPr>
          <w:rFonts w:ascii="Tahoma" w:hAnsi="Tahoma" w:cs="Tahoma"/>
        </w:rPr>
        <w:t xml:space="preserve">Under the emergency examination authority provisions, ambulance and police officers can transport a person they believe is experiencing a mental health issue and at risk of immediate harm or requiring urgent examination, to a health </w:t>
      </w:r>
      <w:r w:rsidR="008F7541" w:rsidRPr="00DB1E80">
        <w:rPr>
          <w:rFonts w:ascii="Tahoma" w:hAnsi="Tahoma" w:cs="Tahoma"/>
        </w:rPr>
        <w:t>service</w:t>
      </w:r>
      <w:r w:rsidRPr="00DB1E80">
        <w:rPr>
          <w:rFonts w:ascii="Tahoma" w:hAnsi="Tahoma" w:cs="Tahoma"/>
        </w:rPr>
        <w:t>.</w:t>
      </w:r>
      <w:r w:rsidR="00DB1E80">
        <w:rPr>
          <w:rStyle w:val="FootnoteReference"/>
          <w:rFonts w:ascii="Tahoma" w:hAnsi="Tahoma" w:cs="Tahoma"/>
        </w:rPr>
        <w:footnoteReference w:id="25"/>
      </w:r>
      <w:r w:rsidRPr="00DB1E80">
        <w:rPr>
          <w:rFonts w:ascii="Tahoma" w:hAnsi="Tahoma" w:cs="Tahoma"/>
        </w:rPr>
        <w:t xml:space="preserve">  Here, the person can be held for examination for six to 12 hours.</w:t>
      </w:r>
      <w:r w:rsidRPr="00DB1E80">
        <w:rPr>
          <w:rStyle w:val="FootnoteReference"/>
          <w:rFonts w:ascii="Tahoma" w:hAnsi="Tahoma" w:cs="Tahoma"/>
        </w:rPr>
        <w:footnoteReference w:id="26"/>
      </w:r>
      <w:r w:rsidRPr="00DB1E80">
        <w:rPr>
          <w:rFonts w:ascii="Tahoma" w:hAnsi="Tahoma" w:cs="Tahoma"/>
        </w:rPr>
        <w:t xml:space="preserve">  During this time a doctor will determine the person’s care needs and either discharge them back into the community or make a recommendation for assessment</w:t>
      </w:r>
      <w:r w:rsidR="00661A5B">
        <w:rPr>
          <w:rFonts w:ascii="Tahoma" w:hAnsi="Tahoma" w:cs="Tahoma"/>
        </w:rPr>
        <w:t>,</w:t>
      </w:r>
      <w:r w:rsidRPr="00DB1E80">
        <w:rPr>
          <w:rStyle w:val="FootnoteReference"/>
          <w:rFonts w:ascii="Tahoma" w:hAnsi="Tahoma" w:cs="Tahoma"/>
        </w:rPr>
        <w:footnoteReference w:id="27"/>
      </w:r>
      <w:r w:rsidRPr="00DB1E80">
        <w:rPr>
          <w:rFonts w:ascii="Tahoma" w:hAnsi="Tahoma" w:cs="Tahoma"/>
        </w:rPr>
        <w:t xml:space="preserve"> under the </w:t>
      </w:r>
      <w:r w:rsidRPr="00DB1E80">
        <w:rPr>
          <w:rFonts w:ascii="Tahoma" w:hAnsi="Tahoma" w:cs="Tahoma"/>
          <w:i/>
        </w:rPr>
        <w:t>Mental Health Act 2016</w:t>
      </w:r>
      <w:r w:rsidRPr="00DB1E80">
        <w:rPr>
          <w:rFonts w:ascii="Tahoma" w:hAnsi="Tahoma" w:cs="Tahoma"/>
        </w:rPr>
        <w:t xml:space="preserve"> (Qld), </w:t>
      </w:r>
      <w:r w:rsidR="008F7541" w:rsidRPr="00DB1E80">
        <w:rPr>
          <w:rFonts w:ascii="Tahoma" w:hAnsi="Tahoma" w:cs="Tahoma"/>
        </w:rPr>
        <w:t>S</w:t>
      </w:r>
      <w:r w:rsidRPr="00DB1E80">
        <w:rPr>
          <w:rFonts w:ascii="Tahoma" w:hAnsi="Tahoma" w:cs="Tahoma"/>
        </w:rPr>
        <w:t>ection 39.</w:t>
      </w:r>
      <w:r w:rsidR="007460F7" w:rsidRPr="00DB1E80">
        <w:rPr>
          <w:rFonts w:ascii="Tahoma" w:hAnsi="Tahoma" w:cs="Tahoma"/>
        </w:rPr>
        <w:t xml:space="preserve"> </w:t>
      </w:r>
    </w:p>
    <w:p w14:paraId="7237709B" w14:textId="77777777" w:rsidR="007460F7" w:rsidRPr="00DB1E80" w:rsidRDefault="007460F7" w:rsidP="000C1A65">
      <w:pPr>
        <w:spacing w:line="240" w:lineRule="auto"/>
        <w:jc w:val="both"/>
        <w:rPr>
          <w:rFonts w:ascii="Tahoma" w:hAnsi="Tahoma" w:cs="Tahoma"/>
        </w:rPr>
      </w:pPr>
    </w:p>
    <w:p w14:paraId="7237709C" w14:textId="77777777" w:rsidR="00491927" w:rsidRPr="00661A5B" w:rsidRDefault="00491927" w:rsidP="000C1A65">
      <w:pPr>
        <w:spacing w:line="240" w:lineRule="auto"/>
        <w:jc w:val="both"/>
        <w:rPr>
          <w:rFonts w:ascii="Tahoma" w:hAnsi="Tahoma" w:cs="Tahoma"/>
        </w:rPr>
      </w:pPr>
      <w:r w:rsidRPr="0070508D">
        <w:rPr>
          <w:rFonts w:ascii="Tahoma" w:hAnsi="Tahoma" w:cs="Tahoma"/>
        </w:rPr>
        <w:t xml:space="preserve">To make a recommendation for assessment, the </w:t>
      </w:r>
      <w:r w:rsidR="008F7541">
        <w:rPr>
          <w:rFonts w:ascii="Tahoma" w:hAnsi="Tahoma" w:cs="Tahoma"/>
        </w:rPr>
        <w:t xml:space="preserve">health </w:t>
      </w:r>
      <w:r w:rsidRPr="0070508D">
        <w:rPr>
          <w:rFonts w:ascii="Tahoma" w:hAnsi="Tahoma" w:cs="Tahoma"/>
        </w:rPr>
        <w:t>practitioner must be satisfied that the treatment criteria apply to the person and there is no less restrictive way for the person</w:t>
      </w:r>
      <w:r>
        <w:rPr>
          <w:rFonts w:ascii="Tahoma" w:hAnsi="Tahoma" w:cs="Tahoma"/>
        </w:rPr>
        <w:t xml:space="preserve"> to receive treatment</w:t>
      </w:r>
      <w:r w:rsidR="00661A5B">
        <w:rPr>
          <w:rFonts w:ascii="Tahoma" w:hAnsi="Tahoma" w:cs="Tahoma"/>
        </w:rPr>
        <w:t>.</w:t>
      </w:r>
      <w:r w:rsidRPr="0070508D">
        <w:rPr>
          <w:rStyle w:val="FootnoteReference"/>
          <w:rFonts w:ascii="Tahoma" w:hAnsi="Tahoma" w:cs="Tahoma"/>
        </w:rPr>
        <w:footnoteReference w:id="28"/>
      </w:r>
      <w:r>
        <w:rPr>
          <w:rFonts w:ascii="Tahoma" w:hAnsi="Tahoma" w:cs="Tahoma"/>
        </w:rPr>
        <w:t xml:space="preserve">  </w:t>
      </w:r>
      <w:r w:rsidRPr="0070508D">
        <w:rPr>
          <w:rFonts w:ascii="Tahoma" w:hAnsi="Tahoma" w:cs="Tahoma"/>
        </w:rPr>
        <w:t xml:space="preserve">The treatment criteria are that the person has a mental illness, does not have capacity to consent to be treated and because of this illness, and the absence of involuntary treatment, or the absence of continued involuntary treatment, is likely to result in: imminent serious harm to the person or others, or the person suffering serious mental or physical </w:t>
      </w:r>
      <w:r>
        <w:rPr>
          <w:rFonts w:ascii="Tahoma" w:hAnsi="Tahoma" w:cs="Tahoma"/>
        </w:rPr>
        <w:t>deterioration</w:t>
      </w:r>
      <w:r w:rsidR="00661A5B">
        <w:rPr>
          <w:rFonts w:ascii="Tahoma" w:hAnsi="Tahoma" w:cs="Tahoma"/>
        </w:rPr>
        <w:t>.</w:t>
      </w:r>
      <w:r w:rsidRPr="0070508D">
        <w:rPr>
          <w:rStyle w:val="FootnoteReference"/>
          <w:rFonts w:ascii="Tahoma" w:hAnsi="Tahoma" w:cs="Tahoma"/>
        </w:rPr>
        <w:footnoteReference w:id="29"/>
      </w:r>
      <w:r>
        <w:rPr>
          <w:rFonts w:ascii="Tahoma" w:hAnsi="Tahoma" w:cs="Tahoma"/>
        </w:rPr>
        <w:t xml:space="preserve"> </w:t>
      </w:r>
      <w:r w:rsidRPr="0070508D">
        <w:rPr>
          <w:rFonts w:ascii="Tahoma" w:hAnsi="Tahoma" w:cs="Tahoma"/>
        </w:rPr>
        <w:t xml:space="preserve"> </w:t>
      </w:r>
      <w:r w:rsidR="00D311DF">
        <w:rPr>
          <w:rFonts w:ascii="Tahoma" w:hAnsi="Tahoma" w:cs="Tahoma"/>
        </w:rPr>
        <w:t>We note that, g</w:t>
      </w:r>
      <w:r w:rsidRPr="00661A5B">
        <w:rPr>
          <w:rFonts w:ascii="Tahoma" w:hAnsi="Tahoma" w:cs="Tahoma"/>
        </w:rPr>
        <w:t>enerally</w:t>
      </w:r>
      <w:r w:rsidR="00D311DF">
        <w:rPr>
          <w:rFonts w:ascii="Tahoma" w:hAnsi="Tahoma" w:cs="Tahoma"/>
        </w:rPr>
        <w:t>,</w:t>
      </w:r>
      <w:r w:rsidRPr="00661A5B">
        <w:rPr>
          <w:rFonts w:ascii="Tahoma" w:hAnsi="Tahoma" w:cs="Tahoma"/>
        </w:rPr>
        <w:t xml:space="preserve"> the people who are discharged back into the community still have mental health conditions that require treatment, but often lack the supports needed to access treatment in the community.</w:t>
      </w:r>
    </w:p>
    <w:p w14:paraId="7237709D" w14:textId="77777777" w:rsidR="00491927" w:rsidRPr="00661A5B" w:rsidRDefault="00491927" w:rsidP="000C1A65">
      <w:pPr>
        <w:spacing w:line="240" w:lineRule="auto"/>
        <w:jc w:val="both"/>
        <w:rPr>
          <w:rFonts w:ascii="Tahoma" w:hAnsi="Tahoma" w:cs="Tahoma"/>
        </w:rPr>
      </w:pPr>
    </w:p>
    <w:p w14:paraId="7237709E" w14:textId="77777777" w:rsidR="00491927" w:rsidRDefault="00491927" w:rsidP="000C1A65">
      <w:pPr>
        <w:spacing w:line="240" w:lineRule="auto"/>
        <w:jc w:val="both"/>
        <w:rPr>
          <w:rFonts w:ascii="Tahoma" w:hAnsi="Tahoma" w:cs="Tahoma"/>
        </w:rPr>
      </w:pPr>
      <w:r w:rsidRPr="00661A5B">
        <w:rPr>
          <w:rFonts w:ascii="Tahoma" w:hAnsi="Tahoma" w:cs="Tahoma"/>
        </w:rPr>
        <w:t xml:space="preserve">If </w:t>
      </w:r>
      <w:r w:rsidR="008F7541" w:rsidRPr="00661A5B">
        <w:rPr>
          <w:rFonts w:ascii="Tahoma" w:hAnsi="Tahoma" w:cs="Tahoma"/>
        </w:rPr>
        <w:t>a</w:t>
      </w:r>
      <w:r w:rsidRPr="00661A5B">
        <w:rPr>
          <w:rFonts w:ascii="Tahoma" w:hAnsi="Tahoma" w:cs="Tahoma"/>
        </w:rPr>
        <w:t xml:space="preserve"> person is deemed to be well enough to be discharged into the community then the onus is placed on them to pursue mental health care. This can be problematic because the person struggling with mental health conditions may not be in a position to identify their needs and access consistent medical treatment, particularly </w:t>
      </w:r>
      <w:r w:rsidRPr="0070508D">
        <w:rPr>
          <w:rFonts w:ascii="Tahoma" w:hAnsi="Tahoma" w:cs="Tahoma"/>
        </w:rPr>
        <w:t xml:space="preserve">if they are homeless. </w:t>
      </w:r>
      <w:r>
        <w:rPr>
          <w:rFonts w:ascii="Tahoma" w:hAnsi="Tahoma" w:cs="Tahoma"/>
        </w:rPr>
        <w:t xml:space="preserve"> </w:t>
      </w:r>
      <w:r w:rsidRPr="0070508D">
        <w:rPr>
          <w:rFonts w:ascii="Tahoma" w:hAnsi="Tahoma" w:cs="Tahoma"/>
        </w:rPr>
        <w:t>Currently there is not adequate infrastructure in place to support people who would benefit from mental health intervention and support, but are not suffering so acutely so as to satisfy the requirements for involuntary treatment.</w:t>
      </w:r>
      <w:r>
        <w:rPr>
          <w:rFonts w:ascii="Tahoma" w:hAnsi="Tahoma" w:cs="Tahoma"/>
        </w:rPr>
        <w:t xml:space="preserve">  </w:t>
      </w:r>
    </w:p>
    <w:p w14:paraId="7237709F" w14:textId="77777777" w:rsidR="00491927" w:rsidRPr="00661A5B" w:rsidRDefault="00491927" w:rsidP="000C1A65">
      <w:pPr>
        <w:spacing w:line="240" w:lineRule="auto"/>
        <w:jc w:val="both"/>
        <w:rPr>
          <w:rFonts w:ascii="Tahoma" w:hAnsi="Tahoma" w:cs="Tahoma"/>
        </w:rPr>
      </w:pPr>
    </w:p>
    <w:p w14:paraId="723770A0" w14:textId="77777777" w:rsidR="00491927" w:rsidRPr="00661A5B" w:rsidRDefault="00491927" w:rsidP="000C1A65">
      <w:pPr>
        <w:spacing w:line="240" w:lineRule="auto"/>
        <w:jc w:val="both"/>
        <w:rPr>
          <w:rFonts w:ascii="Tahoma" w:hAnsi="Tahoma" w:cs="Tahoma"/>
        </w:rPr>
      </w:pPr>
      <w:r w:rsidRPr="00661A5B">
        <w:rPr>
          <w:rFonts w:ascii="Tahoma" w:hAnsi="Tahoma" w:cs="Tahoma"/>
        </w:rPr>
        <w:t>The nexus between untreated mental health issues and criminalisation is also well established. Multiple studies have found that the majority of women prisoners have a history of mental health issues</w:t>
      </w:r>
      <w:r w:rsidR="00661A5B" w:rsidRPr="00661A5B">
        <w:rPr>
          <w:rFonts w:ascii="Tahoma" w:hAnsi="Tahoma" w:cs="Tahoma"/>
        </w:rPr>
        <w:t>,</w:t>
      </w:r>
      <w:r w:rsidRPr="00661A5B">
        <w:rPr>
          <w:rStyle w:val="FootnoteReference"/>
          <w:rFonts w:ascii="Tahoma" w:hAnsi="Tahoma" w:cs="Tahoma"/>
        </w:rPr>
        <w:footnoteReference w:id="30"/>
      </w:r>
      <w:r w:rsidRPr="00661A5B">
        <w:rPr>
          <w:rFonts w:ascii="Tahoma" w:hAnsi="Tahoma" w:cs="Tahoma"/>
        </w:rPr>
        <w:t xml:space="preserve"> with PTSD being a particularly common diagnosis due to the large proportion of women who have experienced trauma.  Too often, women with mental health needs end up in prison, due to the state’s failure to provide adequate accessible community-based mental health services.</w:t>
      </w:r>
    </w:p>
    <w:p w14:paraId="723770A1" w14:textId="77777777" w:rsidR="00491927" w:rsidRDefault="00491927" w:rsidP="000C1A65">
      <w:pPr>
        <w:spacing w:line="240" w:lineRule="auto"/>
        <w:jc w:val="both"/>
        <w:rPr>
          <w:rFonts w:ascii="Tahoma" w:hAnsi="Tahoma" w:cs="Tahoma"/>
          <w:color w:val="FF0000"/>
        </w:rPr>
      </w:pPr>
    </w:p>
    <w:p w14:paraId="723770A2" w14:textId="77777777" w:rsidR="00491927" w:rsidRPr="0066374A" w:rsidRDefault="00491927" w:rsidP="000C1A65">
      <w:pPr>
        <w:spacing w:line="240" w:lineRule="auto"/>
        <w:jc w:val="both"/>
        <w:rPr>
          <w:rFonts w:ascii="Tahoma" w:hAnsi="Tahoma" w:cs="Tahoma"/>
          <w:color w:val="FF0000"/>
        </w:rPr>
      </w:pPr>
    </w:p>
    <w:p w14:paraId="723770A3" w14:textId="77777777" w:rsidR="00491927" w:rsidRPr="00ED1933" w:rsidRDefault="00491927" w:rsidP="000C1A65">
      <w:pPr>
        <w:spacing w:line="240" w:lineRule="auto"/>
        <w:jc w:val="both"/>
        <w:rPr>
          <w:rFonts w:ascii="Tahoma" w:hAnsi="Tahoma" w:cs="Tahoma"/>
          <w:b/>
          <w:color w:val="CC0099"/>
          <w:sz w:val="24"/>
          <w:szCs w:val="24"/>
        </w:rPr>
      </w:pPr>
      <w:r w:rsidRPr="00ED1933">
        <w:rPr>
          <w:rFonts w:ascii="Tahoma" w:hAnsi="Tahoma" w:cs="Tahoma"/>
          <w:b/>
          <w:color w:val="CC0099"/>
          <w:sz w:val="24"/>
          <w:szCs w:val="24"/>
        </w:rPr>
        <w:t xml:space="preserve">Draft Finding 16.3: </w:t>
      </w:r>
      <w:r w:rsidR="00ED1933" w:rsidRPr="00ED1933">
        <w:rPr>
          <w:rFonts w:ascii="Tahoma" w:hAnsi="Tahoma" w:cs="Tahoma"/>
          <w:b/>
          <w:color w:val="CC0099"/>
          <w:sz w:val="24"/>
          <w:szCs w:val="24"/>
        </w:rPr>
        <w:t xml:space="preserve"> </w:t>
      </w:r>
      <w:r w:rsidRPr="00ED1933">
        <w:rPr>
          <w:rFonts w:ascii="Tahoma" w:hAnsi="Tahoma" w:cs="Tahoma"/>
          <w:color w:val="CC0099"/>
          <w:sz w:val="24"/>
          <w:szCs w:val="24"/>
        </w:rPr>
        <w:t>Court diversion programs</w:t>
      </w:r>
      <w:r w:rsidR="00ED1933" w:rsidRPr="00ED1933">
        <w:rPr>
          <w:rFonts w:ascii="Tahoma" w:hAnsi="Tahoma" w:cs="Tahoma"/>
          <w:b/>
          <w:color w:val="CC0099"/>
          <w:sz w:val="24"/>
          <w:szCs w:val="24"/>
        </w:rPr>
        <w:t xml:space="preserve"> </w:t>
      </w:r>
    </w:p>
    <w:p w14:paraId="723770A4" w14:textId="77777777" w:rsidR="00491927" w:rsidRPr="0070508D" w:rsidRDefault="00491927" w:rsidP="000C1A65">
      <w:pPr>
        <w:spacing w:line="240" w:lineRule="auto"/>
        <w:jc w:val="both"/>
        <w:rPr>
          <w:rFonts w:ascii="Tahoma" w:hAnsi="Tahoma" w:cs="Tahoma"/>
        </w:rPr>
      </w:pPr>
    </w:p>
    <w:p w14:paraId="723770A5" w14:textId="77777777" w:rsidR="00491927" w:rsidRPr="0070508D" w:rsidRDefault="00491927" w:rsidP="000C1A65">
      <w:pPr>
        <w:spacing w:line="240" w:lineRule="auto"/>
        <w:jc w:val="both"/>
        <w:rPr>
          <w:rFonts w:ascii="Tahoma" w:hAnsi="Tahoma" w:cs="Tahoma"/>
        </w:rPr>
      </w:pPr>
      <w:r w:rsidRPr="0070508D">
        <w:rPr>
          <w:rFonts w:ascii="Tahoma" w:hAnsi="Tahoma" w:cs="Tahoma"/>
        </w:rPr>
        <w:t xml:space="preserve">We agree with this finding and direct the Commissioners to the report </w:t>
      </w:r>
      <w:r w:rsidRPr="0070508D">
        <w:rPr>
          <w:rFonts w:ascii="Tahoma" w:hAnsi="Tahoma" w:cs="Tahoma"/>
          <w:i/>
        </w:rPr>
        <w:t>How We Do It: Diverting Women from Prison (Evaluation of the Sisters Inside Special Circumstances Court Diversion Program) 2011</w:t>
      </w:r>
      <w:r w:rsidRPr="0070508D">
        <w:rPr>
          <w:rStyle w:val="FootnoteReference"/>
          <w:rFonts w:ascii="Tahoma" w:hAnsi="Tahoma" w:cs="Tahoma"/>
        </w:rPr>
        <w:footnoteReference w:id="31"/>
      </w:r>
      <w:r w:rsidR="007460F7">
        <w:rPr>
          <w:rFonts w:ascii="Tahoma" w:hAnsi="Tahoma" w:cs="Tahoma"/>
        </w:rPr>
        <w:t xml:space="preserve">. </w:t>
      </w:r>
      <w:r w:rsidRPr="0070508D">
        <w:rPr>
          <w:rFonts w:ascii="Tahoma" w:hAnsi="Tahoma" w:cs="Tahoma"/>
        </w:rPr>
        <w:t xml:space="preserve"> This report explains how Sisters Inside supported women while they engaged with the Special Circumstances Court</w:t>
      </w:r>
      <w:r w:rsidR="007460F7">
        <w:rPr>
          <w:rFonts w:ascii="Tahoma" w:hAnsi="Tahoma" w:cs="Tahoma"/>
        </w:rPr>
        <w:t xml:space="preserve"> (SCC)</w:t>
      </w:r>
      <w:r w:rsidRPr="0070508D">
        <w:rPr>
          <w:rFonts w:ascii="Tahoma" w:hAnsi="Tahoma" w:cs="Tahoma"/>
        </w:rPr>
        <w:t xml:space="preserve"> and evaluates the success of </w:t>
      </w:r>
      <w:r w:rsidR="007460F7">
        <w:rPr>
          <w:rFonts w:ascii="Tahoma" w:hAnsi="Tahoma" w:cs="Tahoma"/>
        </w:rPr>
        <w:t>the Sisters Inside SCC Diversion Program</w:t>
      </w:r>
      <w:r w:rsidRPr="0070508D">
        <w:rPr>
          <w:rFonts w:ascii="Tahoma" w:hAnsi="Tahoma" w:cs="Tahoma"/>
        </w:rPr>
        <w:t xml:space="preserve">. </w:t>
      </w:r>
    </w:p>
    <w:p w14:paraId="723770A6" w14:textId="77777777" w:rsidR="00491927" w:rsidRPr="0070508D" w:rsidRDefault="00491927" w:rsidP="000C1A65">
      <w:pPr>
        <w:spacing w:line="240" w:lineRule="auto"/>
        <w:jc w:val="both"/>
        <w:rPr>
          <w:rFonts w:ascii="Tahoma" w:hAnsi="Tahoma" w:cs="Tahoma"/>
        </w:rPr>
      </w:pPr>
    </w:p>
    <w:p w14:paraId="723770A7" w14:textId="77777777" w:rsidR="00491927" w:rsidRPr="0070508D" w:rsidRDefault="00491927" w:rsidP="000C1A65">
      <w:pPr>
        <w:spacing w:line="240" w:lineRule="auto"/>
        <w:jc w:val="both"/>
        <w:rPr>
          <w:rFonts w:ascii="Tahoma" w:hAnsi="Tahoma" w:cs="Tahoma"/>
        </w:rPr>
      </w:pPr>
      <w:r w:rsidRPr="0070508D">
        <w:rPr>
          <w:rFonts w:ascii="Tahoma" w:hAnsi="Tahoma" w:cs="Tahoma"/>
        </w:rPr>
        <w:t>The Special Circumstances Court (SCC) was a specialist Magistrates Court which operated in Queensland from 2007 to 2010 and provided a voluntary alternative to imprisonment for people who were homeless and/or f</w:t>
      </w:r>
      <w:r w:rsidR="007460F7">
        <w:rPr>
          <w:rFonts w:ascii="Tahoma" w:hAnsi="Tahoma" w:cs="Tahoma"/>
        </w:rPr>
        <w:t>acing mental health issues.  Our SCC Diversion P</w:t>
      </w:r>
      <w:r w:rsidRPr="0070508D">
        <w:rPr>
          <w:rFonts w:ascii="Tahoma" w:hAnsi="Tahoma" w:cs="Tahoma"/>
        </w:rPr>
        <w:t xml:space="preserve">rogram assisted by facilitating </w:t>
      </w:r>
      <w:r w:rsidR="007460F7">
        <w:rPr>
          <w:rFonts w:ascii="Tahoma" w:hAnsi="Tahoma" w:cs="Tahoma"/>
        </w:rPr>
        <w:t>women’s</w:t>
      </w:r>
      <w:r w:rsidRPr="0070508D">
        <w:rPr>
          <w:rFonts w:ascii="Tahoma" w:hAnsi="Tahoma" w:cs="Tahoma"/>
        </w:rPr>
        <w:t xml:space="preserve"> access to housing and mental health services. This program was incredibly valuable because it provided women with an entrenched history in the criminal legal system the support to address the long standing issues underlying their criminalisation. </w:t>
      </w:r>
    </w:p>
    <w:p w14:paraId="723770A8" w14:textId="77777777" w:rsidR="00491927" w:rsidRPr="0070508D" w:rsidRDefault="00491927" w:rsidP="000C1A65">
      <w:pPr>
        <w:spacing w:line="240" w:lineRule="auto"/>
        <w:jc w:val="both"/>
        <w:rPr>
          <w:rFonts w:ascii="Tahoma" w:hAnsi="Tahoma" w:cs="Tahoma"/>
        </w:rPr>
      </w:pPr>
    </w:p>
    <w:p w14:paraId="723770A9" w14:textId="77777777" w:rsidR="00491927" w:rsidRPr="0070508D" w:rsidRDefault="00491927" w:rsidP="000C1A65">
      <w:pPr>
        <w:spacing w:line="240" w:lineRule="auto"/>
        <w:jc w:val="both"/>
        <w:rPr>
          <w:rFonts w:ascii="Tahoma" w:hAnsi="Tahoma" w:cs="Tahoma"/>
        </w:rPr>
      </w:pPr>
      <w:r w:rsidRPr="0070508D">
        <w:rPr>
          <w:rFonts w:ascii="Tahoma" w:hAnsi="Tahoma" w:cs="Tahoma"/>
        </w:rPr>
        <w:t>An empirical analysis of the success of the Queensland SCC clearly demonstrates that the specialist court model is highly effective at diverting people with cognitive and psychiatric disabilities from the criminal legal system.</w:t>
      </w:r>
      <w:r>
        <w:rPr>
          <w:rFonts w:ascii="Tahoma" w:hAnsi="Tahoma" w:cs="Tahoma"/>
        </w:rPr>
        <w:t xml:space="preserve"> </w:t>
      </w:r>
      <w:r w:rsidRPr="0070508D">
        <w:rPr>
          <w:rFonts w:ascii="Tahoma" w:hAnsi="Tahoma" w:cs="Tahoma"/>
        </w:rPr>
        <w:t xml:space="preserve"> The Sisters Inside SCC Program ran for 3 years in partnership with the Court.</w:t>
      </w:r>
      <w:r>
        <w:rPr>
          <w:rFonts w:ascii="Tahoma" w:hAnsi="Tahoma" w:cs="Tahoma"/>
        </w:rPr>
        <w:t xml:space="preserve"> </w:t>
      </w:r>
      <w:r w:rsidRPr="0070508D">
        <w:rPr>
          <w:rFonts w:ascii="Tahoma" w:hAnsi="Tahoma" w:cs="Tahoma"/>
        </w:rPr>
        <w:t xml:space="preserve"> Of the 240 women who chose to have their cases heard before the SCC and engage with the Sisters Inside program</w:t>
      </w:r>
      <w:r w:rsidR="008F7541">
        <w:rPr>
          <w:rFonts w:ascii="Tahoma" w:hAnsi="Tahoma" w:cs="Tahoma"/>
        </w:rPr>
        <w:t>,</w:t>
      </w:r>
      <w:r w:rsidRPr="0070508D">
        <w:rPr>
          <w:rFonts w:ascii="Tahoma" w:hAnsi="Tahoma" w:cs="Tahoma"/>
        </w:rPr>
        <w:t xml:space="preserve"> only 4% retur</w:t>
      </w:r>
      <w:r>
        <w:rPr>
          <w:rFonts w:ascii="Tahoma" w:hAnsi="Tahoma" w:cs="Tahoma"/>
        </w:rPr>
        <w:t xml:space="preserve">ned to prison (as at July 2011) </w:t>
      </w:r>
      <w:r w:rsidRPr="00661A5B">
        <w:rPr>
          <w:rFonts w:ascii="Tahoma" w:hAnsi="Tahoma" w:cs="Tahoma"/>
        </w:rPr>
        <w:t>– in marked contrast with the usual return rate of approximately 65%</w:t>
      </w:r>
      <w:r w:rsidR="001564AD" w:rsidRPr="00661A5B">
        <w:rPr>
          <w:rFonts w:ascii="Tahoma" w:hAnsi="Tahoma" w:cs="Tahoma"/>
        </w:rPr>
        <w:t xml:space="preserve"> over a 2 year period</w:t>
      </w:r>
      <w:r w:rsidRPr="00661A5B">
        <w:rPr>
          <w:rFonts w:ascii="Tahoma" w:hAnsi="Tahoma" w:cs="Tahoma"/>
        </w:rPr>
        <w:t>.</w:t>
      </w:r>
      <w:r w:rsidR="00661A5B" w:rsidRPr="00661A5B">
        <w:rPr>
          <w:rStyle w:val="FootnoteReference"/>
          <w:rFonts w:ascii="Tahoma" w:hAnsi="Tahoma" w:cs="Tahoma"/>
        </w:rPr>
        <w:t xml:space="preserve"> </w:t>
      </w:r>
      <w:r w:rsidR="00661A5B" w:rsidRPr="0070508D">
        <w:rPr>
          <w:rStyle w:val="FootnoteReference"/>
          <w:rFonts w:ascii="Tahoma" w:hAnsi="Tahoma" w:cs="Tahoma"/>
        </w:rPr>
        <w:footnoteReference w:id="32"/>
      </w:r>
      <w:r w:rsidRPr="00661A5B">
        <w:rPr>
          <w:rFonts w:ascii="Tahoma" w:hAnsi="Tahoma" w:cs="Tahoma"/>
        </w:rPr>
        <w:t xml:space="preserve">  </w:t>
      </w:r>
      <w:r w:rsidRPr="0070508D">
        <w:rPr>
          <w:rFonts w:ascii="Tahoma" w:hAnsi="Tahoma" w:cs="Tahoma"/>
        </w:rPr>
        <w:t>Sadly, despite overwhelming evidence of the success of both the SCC and the Sisters Inside program in diverting women from prison,</w:t>
      </w:r>
      <w:r w:rsidR="008F7541">
        <w:rPr>
          <w:rFonts w:ascii="Tahoma" w:hAnsi="Tahoma" w:cs="Tahoma"/>
        </w:rPr>
        <w:t xml:space="preserve"> and generating significant financial savings to the state,</w:t>
      </w:r>
      <w:r w:rsidRPr="0070508D">
        <w:rPr>
          <w:rFonts w:ascii="Tahoma" w:hAnsi="Tahoma" w:cs="Tahoma"/>
        </w:rPr>
        <w:t xml:space="preserve"> both were defunded </w:t>
      </w:r>
      <w:r w:rsidR="008F7541">
        <w:rPr>
          <w:rFonts w:ascii="Tahoma" w:hAnsi="Tahoma" w:cs="Tahoma"/>
        </w:rPr>
        <w:t>following a change of state government in 2011</w:t>
      </w:r>
      <w:r w:rsidRPr="0070508D">
        <w:rPr>
          <w:rFonts w:ascii="Tahoma" w:hAnsi="Tahoma" w:cs="Tahoma"/>
        </w:rPr>
        <w:t>.</w:t>
      </w:r>
      <w:r w:rsidR="001564AD">
        <w:rPr>
          <w:rFonts w:ascii="Tahoma" w:hAnsi="Tahoma" w:cs="Tahoma"/>
        </w:rPr>
        <w:t xml:space="preserve"> </w:t>
      </w:r>
      <w:r w:rsidRPr="0070508D">
        <w:rPr>
          <w:rFonts w:ascii="Tahoma" w:hAnsi="Tahoma" w:cs="Tahoma"/>
        </w:rPr>
        <w:t xml:space="preserve"> It is highly problematic that even demonstrably successful diversionary courts are at </w:t>
      </w:r>
      <w:r w:rsidRPr="00661A5B">
        <w:rPr>
          <w:rFonts w:ascii="Tahoma" w:hAnsi="Tahoma" w:cs="Tahoma"/>
        </w:rPr>
        <w:t>constant risk of closure, and community organisations with a successful history of diverting people from the system operate on a small budget.</w:t>
      </w:r>
      <w:r w:rsidR="001564AD" w:rsidRPr="00661A5B">
        <w:rPr>
          <w:rFonts w:ascii="Tahoma" w:hAnsi="Tahoma" w:cs="Tahoma"/>
        </w:rPr>
        <w:t xml:space="preserve"> </w:t>
      </w:r>
      <w:r w:rsidRPr="00661A5B">
        <w:rPr>
          <w:rFonts w:ascii="Tahoma" w:hAnsi="Tahoma" w:cs="Tahoma"/>
        </w:rPr>
        <w:t xml:space="preserve"> We recommend that court diversion programs, and the </w:t>
      </w:r>
      <w:r w:rsidR="001564AD" w:rsidRPr="00661A5B">
        <w:rPr>
          <w:rFonts w:ascii="Tahoma" w:hAnsi="Tahoma" w:cs="Tahoma"/>
        </w:rPr>
        <w:t>associated</w:t>
      </w:r>
      <w:r w:rsidRPr="00661A5B">
        <w:rPr>
          <w:rFonts w:ascii="Tahoma" w:hAnsi="Tahoma" w:cs="Tahoma"/>
        </w:rPr>
        <w:t xml:space="preserve"> support services, be funded adequately and long-term</w:t>
      </w:r>
      <w:r w:rsidR="001564AD" w:rsidRPr="00661A5B">
        <w:rPr>
          <w:rFonts w:ascii="Tahoma" w:hAnsi="Tahoma" w:cs="Tahoma"/>
        </w:rPr>
        <w:t xml:space="preserve"> (in the case of non-government services, on at least a 5 year contract)</w:t>
      </w:r>
      <w:r w:rsidRPr="00661A5B">
        <w:rPr>
          <w:rFonts w:ascii="Tahoma" w:hAnsi="Tahoma" w:cs="Tahoma"/>
        </w:rPr>
        <w:t xml:space="preserve">. </w:t>
      </w:r>
    </w:p>
    <w:p w14:paraId="723770AA" w14:textId="77777777" w:rsidR="00491927" w:rsidRDefault="00491927" w:rsidP="000C1A65">
      <w:pPr>
        <w:spacing w:line="240" w:lineRule="auto"/>
        <w:jc w:val="both"/>
        <w:rPr>
          <w:rFonts w:ascii="Tahoma" w:hAnsi="Tahoma" w:cs="Tahoma"/>
        </w:rPr>
      </w:pPr>
    </w:p>
    <w:p w14:paraId="723770AB" w14:textId="77777777" w:rsidR="00276709" w:rsidRDefault="00276709" w:rsidP="000C1A65">
      <w:pPr>
        <w:spacing w:line="240" w:lineRule="auto"/>
        <w:jc w:val="both"/>
        <w:rPr>
          <w:rFonts w:ascii="Tahoma" w:hAnsi="Tahoma" w:cs="Tahoma"/>
        </w:rPr>
      </w:pPr>
    </w:p>
    <w:p w14:paraId="723770AC" w14:textId="77777777" w:rsidR="00746E24" w:rsidRDefault="00746E24" w:rsidP="000C1A65">
      <w:pPr>
        <w:spacing w:line="240" w:lineRule="auto"/>
        <w:jc w:val="both"/>
        <w:rPr>
          <w:rFonts w:ascii="Tahoma" w:hAnsi="Tahoma" w:cs="Tahoma"/>
          <w:b/>
          <w:noProof/>
          <w:color w:val="CC00FF"/>
          <w:sz w:val="28"/>
          <w:szCs w:val="28"/>
        </w:rPr>
      </w:pPr>
      <w:r>
        <w:rPr>
          <w:rFonts w:ascii="Tahoma" w:hAnsi="Tahoma" w:cs="Tahoma"/>
          <w:b/>
          <w:noProof/>
          <w:color w:val="CC00FF"/>
          <w:sz w:val="28"/>
          <w:szCs w:val="28"/>
        </w:rPr>
        <w:t>Draft Recommendations</w:t>
      </w:r>
    </w:p>
    <w:p w14:paraId="723770AD" w14:textId="77777777" w:rsidR="00ED1933" w:rsidRPr="0070508D" w:rsidRDefault="00ED1933" w:rsidP="000C1A65">
      <w:pPr>
        <w:spacing w:line="240" w:lineRule="auto"/>
        <w:jc w:val="both"/>
        <w:rPr>
          <w:rFonts w:ascii="Tahoma" w:hAnsi="Tahoma" w:cs="Tahoma"/>
        </w:rPr>
      </w:pPr>
    </w:p>
    <w:p w14:paraId="723770AE" w14:textId="77777777" w:rsidR="00ED1933" w:rsidRPr="00ED1933" w:rsidRDefault="00ED1933" w:rsidP="000C1A65">
      <w:pPr>
        <w:spacing w:line="240" w:lineRule="auto"/>
        <w:jc w:val="both"/>
        <w:rPr>
          <w:rFonts w:ascii="Tahoma" w:hAnsi="Tahoma" w:cs="Tahoma"/>
          <w:b/>
          <w:color w:val="CC0099"/>
          <w:sz w:val="24"/>
          <w:szCs w:val="24"/>
        </w:rPr>
      </w:pPr>
      <w:r w:rsidRPr="00ED1933">
        <w:rPr>
          <w:rFonts w:ascii="Tahoma" w:hAnsi="Tahoma" w:cs="Tahoma"/>
          <w:b/>
          <w:color w:val="CC0099"/>
          <w:sz w:val="24"/>
          <w:szCs w:val="24"/>
        </w:rPr>
        <w:t xml:space="preserve">Draft Recommendation 16.1: </w:t>
      </w:r>
      <w:r w:rsidRPr="00ED1933">
        <w:rPr>
          <w:rFonts w:ascii="Tahoma" w:hAnsi="Tahoma" w:cs="Tahoma"/>
          <w:color w:val="CC0099"/>
          <w:sz w:val="24"/>
          <w:szCs w:val="24"/>
        </w:rPr>
        <w:t>Support for police</w:t>
      </w:r>
    </w:p>
    <w:p w14:paraId="723770AF" w14:textId="77777777" w:rsidR="00ED1933" w:rsidRPr="0070508D" w:rsidRDefault="00ED1933" w:rsidP="000C1A65">
      <w:pPr>
        <w:spacing w:line="240" w:lineRule="auto"/>
        <w:jc w:val="both"/>
        <w:rPr>
          <w:rFonts w:ascii="Tahoma" w:hAnsi="Tahoma" w:cs="Tahoma"/>
          <w:b/>
        </w:rPr>
      </w:pPr>
    </w:p>
    <w:p w14:paraId="723770B0" w14:textId="77777777" w:rsidR="00ED1933" w:rsidRPr="00661A5B" w:rsidRDefault="00ED1933" w:rsidP="000C1A65">
      <w:pPr>
        <w:spacing w:line="240" w:lineRule="auto"/>
        <w:jc w:val="both"/>
        <w:rPr>
          <w:rFonts w:ascii="Tahoma" w:hAnsi="Tahoma" w:cs="Tahoma"/>
        </w:rPr>
      </w:pPr>
      <w:r w:rsidRPr="00661A5B">
        <w:rPr>
          <w:rFonts w:ascii="Tahoma" w:hAnsi="Tahoma" w:cs="Tahoma"/>
        </w:rPr>
        <w:t xml:space="preserve">Sisters Inside submits that police are not </w:t>
      </w:r>
      <w:r w:rsidR="00D311DF">
        <w:rPr>
          <w:rFonts w:ascii="Tahoma" w:hAnsi="Tahoma" w:cs="Tahoma"/>
        </w:rPr>
        <w:t xml:space="preserve">trained social workers or mental health professionals, thus they are not appropriate </w:t>
      </w:r>
      <w:r w:rsidRPr="00661A5B">
        <w:rPr>
          <w:rFonts w:ascii="Tahoma" w:hAnsi="Tahoma" w:cs="Tahoma"/>
        </w:rPr>
        <w:t>first responders in situations</w:t>
      </w:r>
      <w:r w:rsidR="001564AD" w:rsidRPr="00661A5B">
        <w:rPr>
          <w:rFonts w:ascii="Tahoma" w:hAnsi="Tahoma" w:cs="Tahoma"/>
        </w:rPr>
        <w:t xml:space="preserve"> involving mental health issues</w:t>
      </w:r>
      <w:r w:rsidRPr="00661A5B">
        <w:rPr>
          <w:rFonts w:ascii="Tahoma" w:hAnsi="Tahoma" w:cs="Tahoma"/>
        </w:rPr>
        <w:t xml:space="preserve">. </w:t>
      </w:r>
      <w:r w:rsidR="001564AD" w:rsidRPr="00661A5B">
        <w:rPr>
          <w:rFonts w:ascii="Tahoma" w:hAnsi="Tahoma" w:cs="Tahoma"/>
        </w:rPr>
        <w:t xml:space="preserve"> </w:t>
      </w:r>
      <w:r w:rsidR="00661A5B" w:rsidRPr="00661A5B">
        <w:rPr>
          <w:rFonts w:ascii="Tahoma" w:hAnsi="Tahoma" w:cs="Tahoma"/>
        </w:rPr>
        <w:t>W</w:t>
      </w:r>
      <w:r w:rsidR="001564AD" w:rsidRPr="00661A5B">
        <w:rPr>
          <w:rFonts w:ascii="Tahoma" w:hAnsi="Tahoma" w:cs="Tahoma"/>
        </w:rPr>
        <w:t xml:space="preserve">omen with mental health issues </w:t>
      </w:r>
      <w:r w:rsidR="00661A5B" w:rsidRPr="00661A5B">
        <w:rPr>
          <w:rFonts w:ascii="Tahoma" w:hAnsi="Tahoma" w:cs="Tahoma"/>
        </w:rPr>
        <w:t xml:space="preserve">often </w:t>
      </w:r>
      <w:r w:rsidR="001564AD" w:rsidRPr="00661A5B">
        <w:rPr>
          <w:rFonts w:ascii="Tahoma" w:hAnsi="Tahoma" w:cs="Tahoma"/>
        </w:rPr>
        <w:t xml:space="preserve">have an adverse history with police, and police intervention commonly escalates an already tense situation, leading to women being arrested and charged – essentially, punishment for being mentally ill.   </w:t>
      </w:r>
      <w:r w:rsidR="0068175C" w:rsidRPr="00661A5B">
        <w:rPr>
          <w:rFonts w:ascii="Tahoma" w:hAnsi="Tahoma" w:cs="Tahoma"/>
        </w:rPr>
        <w:t xml:space="preserve">Further, it is not realistic to expect that police can be trained to the level of sophistication required to respond appropriately to the range of mental health issues.  </w:t>
      </w:r>
      <w:r w:rsidRPr="00661A5B">
        <w:rPr>
          <w:rFonts w:ascii="Tahoma" w:hAnsi="Tahoma" w:cs="Tahoma"/>
        </w:rPr>
        <w:t xml:space="preserve">Culturally appropriate and competent </w:t>
      </w:r>
      <w:r w:rsidR="001564AD" w:rsidRPr="00661A5B">
        <w:rPr>
          <w:rFonts w:ascii="Tahoma" w:hAnsi="Tahoma" w:cs="Tahoma"/>
        </w:rPr>
        <w:t xml:space="preserve">women </w:t>
      </w:r>
      <w:r w:rsidRPr="00661A5B">
        <w:rPr>
          <w:rFonts w:ascii="Tahoma" w:hAnsi="Tahoma" w:cs="Tahoma"/>
        </w:rPr>
        <w:t xml:space="preserve">first responders </w:t>
      </w:r>
      <w:r w:rsidR="001564AD" w:rsidRPr="00661A5B">
        <w:rPr>
          <w:rFonts w:ascii="Tahoma" w:hAnsi="Tahoma" w:cs="Tahoma"/>
        </w:rPr>
        <w:t>would be better placed to</w:t>
      </w:r>
      <w:r w:rsidRPr="00661A5B">
        <w:rPr>
          <w:rFonts w:ascii="Tahoma" w:hAnsi="Tahoma" w:cs="Tahoma"/>
        </w:rPr>
        <w:t xml:space="preserve"> connect vulnerable </w:t>
      </w:r>
      <w:r w:rsidR="001564AD" w:rsidRPr="00661A5B">
        <w:rPr>
          <w:rFonts w:ascii="Tahoma" w:hAnsi="Tahoma" w:cs="Tahoma"/>
        </w:rPr>
        <w:t>women</w:t>
      </w:r>
      <w:r w:rsidRPr="00661A5B">
        <w:rPr>
          <w:rFonts w:ascii="Tahoma" w:hAnsi="Tahoma" w:cs="Tahoma"/>
        </w:rPr>
        <w:t xml:space="preserve"> in crisis with the support services they need to stabilise.</w:t>
      </w:r>
    </w:p>
    <w:p w14:paraId="723770B1" w14:textId="77777777" w:rsidR="00ED1933" w:rsidRDefault="00ED1933" w:rsidP="000C1A65">
      <w:pPr>
        <w:spacing w:line="240" w:lineRule="auto"/>
        <w:jc w:val="both"/>
        <w:rPr>
          <w:rFonts w:ascii="Tahoma" w:hAnsi="Tahoma" w:cs="Tahoma"/>
        </w:rPr>
      </w:pPr>
    </w:p>
    <w:p w14:paraId="723770B2" w14:textId="77777777" w:rsidR="00ED1933" w:rsidRPr="0070508D" w:rsidRDefault="00ED1933" w:rsidP="000C1A65">
      <w:pPr>
        <w:spacing w:line="240" w:lineRule="auto"/>
        <w:jc w:val="both"/>
        <w:rPr>
          <w:rFonts w:ascii="Tahoma" w:hAnsi="Tahoma" w:cs="Tahoma"/>
        </w:rPr>
      </w:pPr>
    </w:p>
    <w:p w14:paraId="723770B3" w14:textId="77777777" w:rsidR="00ED1933" w:rsidRPr="00ED1933" w:rsidRDefault="00ED1933" w:rsidP="000C1A65">
      <w:pPr>
        <w:spacing w:line="240" w:lineRule="auto"/>
        <w:jc w:val="both"/>
        <w:rPr>
          <w:rFonts w:ascii="Tahoma" w:hAnsi="Tahoma" w:cs="Tahoma"/>
          <w:b/>
          <w:color w:val="CC0099"/>
          <w:sz w:val="24"/>
          <w:szCs w:val="24"/>
        </w:rPr>
      </w:pPr>
      <w:r w:rsidRPr="00ED1933">
        <w:rPr>
          <w:rFonts w:ascii="Tahoma" w:hAnsi="Tahoma" w:cs="Tahoma"/>
          <w:b/>
          <w:color w:val="CC0099"/>
          <w:sz w:val="24"/>
          <w:szCs w:val="24"/>
        </w:rPr>
        <w:t xml:space="preserve">Draft Recommendation 16.2: </w:t>
      </w:r>
      <w:r w:rsidRPr="00ED1933">
        <w:rPr>
          <w:rFonts w:ascii="Tahoma" w:hAnsi="Tahoma" w:cs="Tahoma"/>
          <w:color w:val="CC0099"/>
          <w:sz w:val="24"/>
          <w:szCs w:val="24"/>
        </w:rPr>
        <w:t>Mental healthcare standards in correctional facilities</w:t>
      </w:r>
    </w:p>
    <w:p w14:paraId="723770B4" w14:textId="77777777" w:rsidR="00ED1933" w:rsidRPr="0070508D" w:rsidRDefault="00ED1933" w:rsidP="000C1A65">
      <w:pPr>
        <w:spacing w:line="240" w:lineRule="auto"/>
        <w:jc w:val="both"/>
        <w:rPr>
          <w:rFonts w:ascii="Tahoma" w:hAnsi="Tahoma" w:cs="Tahoma"/>
          <w:b/>
        </w:rPr>
      </w:pPr>
    </w:p>
    <w:p w14:paraId="723770B5" w14:textId="77777777" w:rsidR="00ED1933" w:rsidRPr="00661A5B" w:rsidRDefault="001564AD" w:rsidP="000C1A65">
      <w:pPr>
        <w:spacing w:line="240" w:lineRule="auto"/>
        <w:jc w:val="both"/>
        <w:rPr>
          <w:rFonts w:ascii="Tahoma" w:hAnsi="Tahoma" w:cs="Tahoma"/>
        </w:rPr>
      </w:pPr>
      <w:r w:rsidRPr="00661A5B">
        <w:rPr>
          <w:rFonts w:ascii="Tahoma" w:hAnsi="Tahoma" w:cs="Tahoma"/>
        </w:rPr>
        <w:t xml:space="preserve">Mental healthcare services in Australian </w:t>
      </w:r>
      <w:r w:rsidR="0068175C" w:rsidRPr="00661A5B">
        <w:rPr>
          <w:rFonts w:ascii="Tahoma" w:hAnsi="Tahoma" w:cs="Tahoma"/>
        </w:rPr>
        <w:t xml:space="preserve">women’s </w:t>
      </w:r>
      <w:r w:rsidRPr="00661A5B">
        <w:rPr>
          <w:rFonts w:ascii="Tahoma" w:hAnsi="Tahoma" w:cs="Tahoma"/>
        </w:rPr>
        <w:t xml:space="preserve">prisons are far below the level provided in the community – and, even community-based systems have routinely failed criminalised women (and often led to their imprisonment).  </w:t>
      </w:r>
      <w:r w:rsidR="00ED1933" w:rsidRPr="00661A5B">
        <w:rPr>
          <w:rFonts w:ascii="Tahoma" w:hAnsi="Tahoma" w:cs="Tahoma"/>
        </w:rPr>
        <w:t xml:space="preserve">Sisters Inside </w:t>
      </w:r>
      <w:r w:rsidRPr="00661A5B">
        <w:rPr>
          <w:rFonts w:ascii="Tahoma" w:hAnsi="Tahoma" w:cs="Tahoma"/>
        </w:rPr>
        <w:t xml:space="preserve">strongly </w:t>
      </w:r>
      <w:r w:rsidR="00ED1933" w:rsidRPr="00661A5B">
        <w:rPr>
          <w:rFonts w:ascii="Tahoma" w:hAnsi="Tahoma" w:cs="Tahoma"/>
        </w:rPr>
        <w:t>supports this recommendation and offer</w:t>
      </w:r>
      <w:r w:rsidRPr="00661A5B">
        <w:rPr>
          <w:rFonts w:ascii="Tahoma" w:hAnsi="Tahoma" w:cs="Tahoma"/>
        </w:rPr>
        <w:t>s</w:t>
      </w:r>
      <w:r w:rsidR="00ED1933" w:rsidRPr="00661A5B">
        <w:rPr>
          <w:rFonts w:ascii="Tahoma" w:hAnsi="Tahoma" w:cs="Tahoma"/>
        </w:rPr>
        <w:t xml:space="preserve"> insight to aid in the effective implementation of this recommendation.</w:t>
      </w:r>
    </w:p>
    <w:p w14:paraId="723770B6" w14:textId="77777777" w:rsidR="00ED1933" w:rsidRPr="0070508D" w:rsidRDefault="00ED1933" w:rsidP="000C1A65">
      <w:pPr>
        <w:spacing w:line="240" w:lineRule="auto"/>
        <w:jc w:val="both"/>
        <w:rPr>
          <w:rFonts w:ascii="Tahoma" w:hAnsi="Tahoma" w:cs="Tahoma"/>
        </w:rPr>
      </w:pPr>
    </w:p>
    <w:p w14:paraId="723770B7" w14:textId="77777777" w:rsidR="00ED1933" w:rsidRPr="00661A5B" w:rsidRDefault="00ED1933" w:rsidP="000C1A65">
      <w:pPr>
        <w:spacing w:after="120" w:line="240" w:lineRule="auto"/>
        <w:jc w:val="both"/>
        <w:rPr>
          <w:rFonts w:ascii="Tahoma" w:hAnsi="Tahoma" w:cs="Tahoma"/>
          <w:b/>
        </w:rPr>
      </w:pPr>
      <w:r w:rsidRPr="00661A5B">
        <w:rPr>
          <w:rFonts w:ascii="Tahoma" w:hAnsi="Tahoma" w:cs="Tahoma"/>
          <w:b/>
        </w:rPr>
        <w:t xml:space="preserve">Prison Overcrowding </w:t>
      </w:r>
    </w:p>
    <w:p w14:paraId="723770B8" w14:textId="77777777" w:rsidR="002E42A8" w:rsidRPr="00661A5B" w:rsidRDefault="00ED1933" w:rsidP="000C1A65">
      <w:pPr>
        <w:spacing w:line="240" w:lineRule="auto"/>
        <w:jc w:val="both"/>
        <w:rPr>
          <w:rFonts w:ascii="Tahoma" w:hAnsi="Tahoma" w:cs="Tahoma"/>
        </w:rPr>
      </w:pPr>
      <w:r w:rsidRPr="0070508D">
        <w:rPr>
          <w:rFonts w:ascii="Tahoma" w:hAnsi="Tahoma" w:cs="Tahoma"/>
        </w:rPr>
        <w:t xml:space="preserve">Prison </w:t>
      </w:r>
      <w:r>
        <w:rPr>
          <w:rFonts w:ascii="Tahoma" w:hAnsi="Tahoma" w:cs="Tahoma"/>
        </w:rPr>
        <w:t>overcrowding</w:t>
      </w:r>
      <w:r w:rsidRPr="0070508D">
        <w:rPr>
          <w:rFonts w:ascii="Tahoma" w:hAnsi="Tahoma" w:cs="Tahoma"/>
        </w:rPr>
        <w:t xml:space="preserve"> in conjunction with under-staffing and under-resourcing is severely reducing prison medical care providers’ capacity to facilitate comprehensive, consistent mental health care. The </w:t>
      </w:r>
      <w:r>
        <w:rPr>
          <w:rFonts w:ascii="Tahoma" w:hAnsi="Tahoma" w:cs="Tahoma"/>
        </w:rPr>
        <w:t>ADC</w:t>
      </w:r>
      <w:r w:rsidRPr="0070508D">
        <w:rPr>
          <w:rFonts w:ascii="Tahoma" w:hAnsi="Tahoma" w:cs="Tahoma"/>
        </w:rPr>
        <w:t>Q</w:t>
      </w:r>
      <w:r>
        <w:rPr>
          <w:rFonts w:ascii="Tahoma" w:hAnsi="Tahoma" w:cs="Tahoma"/>
        </w:rPr>
        <w:t xml:space="preserve"> reports that</w:t>
      </w:r>
      <w:r w:rsidR="00661A5B">
        <w:rPr>
          <w:rFonts w:ascii="Tahoma" w:hAnsi="Tahoma" w:cs="Tahoma"/>
        </w:rPr>
        <w:t xml:space="preserve"> ‘</w:t>
      </w:r>
      <w:r w:rsidRPr="00661A5B">
        <w:rPr>
          <w:rFonts w:ascii="Tahoma" w:hAnsi="Tahoma" w:cs="Tahoma"/>
        </w:rPr>
        <w:t>Over the past decade, the total number of women in prison i</w:t>
      </w:r>
      <w:r w:rsidR="007025F0">
        <w:rPr>
          <w:rFonts w:ascii="Tahoma" w:hAnsi="Tahoma" w:cs="Tahoma"/>
        </w:rPr>
        <w:t xml:space="preserve">n Australia has increased by 66% </w:t>
      </w:r>
      <w:r w:rsidRPr="00661A5B">
        <w:rPr>
          <w:rFonts w:ascii="Tahoma" w:hAnsi="Tahoma" w:cs="Tahoma"/>
        </w:rPr>
        <w:t>and the increase in Aboriginal and Torres Strait Islander prisoner numbers accounts for most of that growth</w:t>
      </w:r>
      <w:r w:rsidR="00661A5B" w:rsidRPr="00661A5B">
        <w:rPr>
          <w:rFonts w:ascii="Tahoma" w:hAnsi="Tahoma" w:cs="Tahoma"/>
        </w:rPr>
        <w:t>.</w:t>
      </w:r>
      <w:r w:rsidR="00661A5B">
        <w:rPr>
          <w:rFonts w:ascii="Tahoma" w:hAnsi="Tahoma" w:cs="Tahoma"/>
        </w:rPr>
        <w:t>’</w:t>
      </w:r>
      <w:r w:rsidRPr="00661A5B">
        <w:rPr>
          <w:rStyle w:val="FootnoteReference"/>
          <w:rFonts w:ascii="Tahoma" w:hAnsi="Tahoma" w:cs="Tahoma"/>
        </w:rPr>
        <w:footnoteReference w:id="33"/>
      </w:r>
      <w:r w:rsidRPr="00661A5B">
        <w:rPr>
          <w:rFonts w:ascii="Tahoma" w:hAnsi="Tahoma" w:cs="Tahoma"/>
        </w:rPr>
        <w:t xml:space="preserve"> </w:t>
      </w:r>
      <w:r w:rsidR="002E42A8" w:rsidRPr="00661A5B">
        <w:rPr>
          <w:rFonts w:ascii="Tahoma" w:hAnsi="Tahoma" w:cs="Tahoma"/>
        </w:rPr>
        <w:t xml:space="preserve"> </w:t>
      </w:r>
      <w:r w:rsidRPr="0070508D">
        <w:rPr>
          <w:rFonts w:ascii="Tahoma" w:hAnsi="Tahoma" w:cs="Tahoma"/>
        </w:rPr>
        <w:t xml:space="preserve">The Queensland Ombudsman’s 2016 investigation into </w:t>
      </w:r>
      <w:r w:rsidRPr="0070508D">
        <w:rPr>
          <w:rFonts w:ascii="Tahoma" w:hAnsi="Tahoma" w:cs="Tahoma"/>
        </w:rPr>
        <w:lastRenderedPageBreak/>
        <w:t>overcrowding at Brisban</w:t>
      </w:r>
      <w:r w:rsidR="002E42A8">
        <w:rPr>
          <w:rFonts w:ascii="Tahoma" w:hAnsi="Tahoma" w:cs="Tahoma"/>
        </w:rPr>
        <w:t>e Women’s Correctional Centre (BWCC</w:t>
      </w:r>
      <w:r w:rsidRPr="0070508D">
        <w:rPr>
          <w:rFonts w:ascii="Tahoma" w:hAnsi="Tahoma" w:cs="Tahoma"/>
        </w:rPr>
        <w:t>)</w:t>
      </w:r>
      <w:r>
        <w:rPr>
          <w:rFonts w:ascii="Tahoma" w:hAnsi="Tahoma" w:cs="Tahoma"/>
        </w:rPr>
        <w:t xml:space="preserve"> found that the prison was</w:t>
      </w:r>
      <w:r w:rsidRPr="0070508D">
        <w:rPr>
          <w:rFonts w:ascii="Tahoma" w:hAnsi="Tahoma" w:cs="Tahoma"/>
        </w:rPr>
        <w:t xml:space="preserve"> 47.7% above its single cell capa</w:t>
      </w:r>
      <w:r>
        <w:rPr>
          <w:rFonts w:ascii="Tahoma" w:hAnsi="Tahoma" w:cs="Tahoma"/>
        </w:rPr>
        <w:t xml:space="preserve">city on the average day in </w:t>
      </w:r>
      <w:r w:rsidRPr="00661A5B">
        <w:rPr>
          <w:rFonts w:ascii="Tahoma" w:hAnsi="Tahoma" w:cs="Tahoma"/>
        </w:rPr>
        <w:t>2015</w:t>
      </w:r>
      <w:r w:rsidR="00661A5B" w:rsidRPr="00661A5B">
        <w:rPr>
          <w:rFonts w:ascii="Tahoma" w:hAnsi="Tahoma" w:cs="Tahoma"/>
        </w:rPr>
        <w:t>.</w:t>
      </w:r>
      <w:r w:rsidRPr="00661A5B">
        <w:rPr>
          <w:rStyle w:val="FootnoteReference"/>
          <w:rFonts w:ascii="Tahoma" w:hAnsi="Tahoma" w:cs="Tahoma"/>
        </w:rPr>
        <w:footnoteReference w:id="34"/>
      </w:r>
      <w:r w:rsidRPr="00661A5B">
        <w:rPr>
          <w:rFonts w:ascii="Tahoma" w:hAnsi="Tahoma" w:cs="Tahoma"/>
        </w:rPr>
        <w:t xml:space="preserve">  </w:t>
      </w:r>
      <w:r w:rsidR="0068175C" w:rsidRPr="00661A5B">
        <w:rPr>
          <w:rFonts w:ascii="Tahoma" w:hAnsi="Tahoma" w:cs="Tahoma"/>
        </w:rPr>
        <w:t xml:space="preserve">Similar findings have occurred in other states and territories. </w:t>
      </w:r>
      <w:r w:rsidR="007025F0">
        <w:rPr>
          <w:rFonts w:ascii="Tahoma" w:hAnsi="Tahoma" w:cs="Tahoma"/>
        </w:rPr>
        <w:t xml:space="preserve">Today, </w:t>
      </w:r>
      <w:r w:rsidR="007025F0">
        <w:t>Queensland prisons are still overcrowded; across all prisons, capacity is currently at 130 per cent.</w:t>
      </w:r>
      <w:r w:rsidR="007025F0">
        <w:rPr>
          <w:rStyle w:val="FootnoteReference"/>
        </w:rPr>
        <w:footnoteReference w:id="35"/>
      </w:r>
      <w:r w:rsidR="0068175C" w:rsidRPr="00661A5B">
        <w:rPr>
          <w:rFonts w:ascii="Tahoma" w:hAnsi="Tahoma" w:cs="Tahoma"/>
        </w:rPr>
        <w:t xml:space="preserve"> </w:t>
      </w:r>
      <w:r w:rsidRPr="00661A5B">
        <w:rPr>
          <w:rFonts w:ascii="Tahoma" w:hAnsi="Tahoma" w:cs="Tahoma"/>
        </w:rPr>
        <w:t>On its own, increasing medical staff is only effective as a ‘</w:t>
      </w:r>
      <w:r w:rsidR="00D311DF" w:rsidRPr="00661A5B">
        <w:rPr>
          <w:rFonts w:ascii="Tahoma" w:hAnsi="Tahoma" w:cs="Tahoma"/>
        </w:rPr>
        <w:t>Band-Aid</w:t>
      </w:r>
      <w:r w:rsidRPr="00661A5B">
        <w:rPr>
          <w:rFonts w:ascii="Tahoma" w:hAnsi="Tahoma" w:cs="Tahoma"/>
        </w:rPr>
        <w:t xml:space="preserve">’ solution and overcrowding itself must be rectified. </w:t>
      </w:r>
    </w:p>
    <w:p w14:paraId="723770B9" w14:textId="77777777" w:rsidR="002E42A8" w:rsidRDefault="002E42A8" w:rsidP="000C1A65">
      <w:pPr>
        <w:spacing w:line="240" w:lineRule="auto"/>
        <w:jc w:val="both"/>
        <w:rPr>
          <w:rFonts w:ascii="Tahoma" w:hAnsi="Tahoma" w:cs="Tahoma"/>
        </w:rPr>
      </w:pPr>
    </w:p>
    <w:p w14:paraId="723770BA" w14:textId="77777777" w:rsidR="00ED1933" w:rsidRDefault="00ED1933" w:rsidP="000C1A65">
      <w:pPr>
        <w:spacing w:line="240" w:lineRule="auto"/>
        <w:jc w:val="both"/>
        <w:rPr>
          <w:rFonts w:ascii="Tahoma" w:hAnsi="Tahoma" w:cs="Tahoma"/>
        </w:rPr>
      </w:pPr>
      <w:r w:rsidRPr="0070508D">
        <w:rPr>
          <w:rFonts w:ascii="Tahoma" w:hAnsi="Tahoma" w:cs="Tahoma"/>
        </w:rPr>
        <w:t>Over</w:t>
      </w:r>
      <w:r w:rsidR="002E42A8">
        <w:rPr>
          <w:rFonts w:ascii="Tahoma" w:hAnsi="Tahoma" w:cs="Tahoma"/>
        </w:rPr>
        <w:t>crowding</w:t>
      </w:r>
      <w:r w:rsidRPr="0070508D">
        <w:rPr>
          <w:rFonts w:ascii="Tahoma" w:hAnsi="Tahoma" w:cs="Tahoma"/>
        </w:rPr>
        <w:t xml:space="preserve"> in prisons should be addressed through systematic decarceration and diversion programs. </w:t>
      </w:r>
      <w:r w:rsidR="002E42A8">
        <w:rPr>
          <w:rFonts w:ascii="Tahoma" w:hAnsi="Tahoma" w:cs="Tahoma"/>
        </w:rPr>
        <w:t xml:space="preserve"> </w:t>
      </w:r>
      <w:r w:rsidRPr="0070508D">
        <w:rPr>
          <w:rFonts w:ascii="Tahoma" w:hAnsi="Tahoma" w:cs="Tahoma"/>
        </w:rPr>
        <w:t xml:space="preserve">If prisons are running at the capacity for which they were designed, and they are staffed and resourced correspondingly, then they have the </w:t>
      </w:r>
      <w:r w:rsidRPr="007025F0">
        <w:rPr>
          <w:rFonts w:ascii="Tahoma" w:hAnsi="Tahoma" w:cs="Tahoma"/>
        </w:rPr>
        <w:t>best chance of</w:t>
      </w:r>
      <w:r w:rsidR="002E42A8" w:rsidRPr="007025F0">
        <w:rPr>
          <w:rFonts w:ascii="Tahoma" w:hAnsi="Tahoma" w:cs="Tahoma"/>
        </w:rPr>
        <w:t xml:space="preserve"> providing </w:t>
      </w:r>
      <w:r w:rsidR="0068175C" w:rsidRPr="007025F0">
        <w:rPr>
          <w:rFonts w:ascii="Tahoma" w:hAnsi="Tahoma" w:cs="Tahoma"/>
        </w:rPr>
        <w:t xml:space="preserve">a level of </w:t>
      </w:r>
      <w:r w:rsidR="002E42A8" w:rsidRPr="007025F0">
        <w:rPr>
          <w:rFonts w:ascii="Tahoma" w:hAnsi="Tahoma" w:cs="Tahoma"/>
        </w:rPr>
        <w:t xml:space="preserve">mental healthcare </w:t>
      </w:r>
      <w:r w:rsidR="0068175C" w:rsidRPr="007025F0">
        <w:rPr>
          <w:rFonts w:ascii="Tahoma" w:hAnsi="Tahoma" w:cs="Tahoma"/>
        </w:rPr>
        <w:t>approaching</w:t>
      </w:r>
      <w:r w:rsidR="002E42A8" w:rsidRPr="007025F0">
        <w:rPr>
          <w:rFonts w:ascii="Tahoma" w:hAnsi="Tahoma" w:cs="Tahoma"/>
        </w:rPr>
        <w:t xml:space="preserve"> a community standard.</w:t>
      </w:r>
      <w:r w:rsidRPr="007025F0">
        <w:rPr>
          <w:rFonts w:ascii="Tahoma" w:hAnsi="Tahoma" w:cs="Tahoma"/>
        </w:rPr>
        <w:t xml:space="preserve"> </w:t>
      </w:r>
      <w:r w:rsidR="002E42A8" w:rsidRPr="007025F0">
        <w:rPr>
          <w:rFonts w:ascii="Tahoma" w:hAnsi="Tahoma" w:cs="Tahoma"/>
        </w:rPr>
        <w:t xml:space="preserve"> </w:t>
      </w:r>
      <w:r w:rsidRPr="007025F0">
        <w:rPr>
          <w:rFonts w:ascii="Tahoma" w:hAnsi="Tahoma" w:cs="Tahoma"/>
        </w:rPr>
        <w:t>As it stands, over</w:t>
      </w:r>
      <w:r w:rsidR="002E42A8" w:rsidRPr="007025F0">
        <w:rPr>
          <w:rFonts w:ascii="Tahoma" w:hAnsi="Tahoma" w:cs="Tahoma"/>
        </w:rPr>
        <w:t>crowding</w:t>
      </w:r>
      <w:r w:rsidRPr="007025F0">
        <w:rPr>
          <w:rFonts w:ascii="Tahoma" w:hAnsi="Tahoma" w:cs="Tahoma"/>
        </w:rPr>
        <w:t xml:space="preserve"> prevents women in prison from receiving timely</w:t>
      </w:r>
      <w:r w:rsidR="002E42A8" w:rsidRPr="007025F0">
        <w:rPr>
          <w:rFonts w:ascii="Tahoma" w:hAnsi="Tahoma" w:cs="Tahoma"/>
        </w:rPr>
        <w:t>,</w:t>
      </w:r>
      <w:r w:rsidRPr="007025F0">
        <w:rPr>
          <w:rFonts w:ascii="Tahoma" w:hAnsi="Tahoma" w:cs="Tahoma"/>
        </w:rPr>
        <w:t xml:space="preserve"> high-quality medical ca</w:t>
      </w:r>
      <w:r w:rsidRPr="0070508D">
        <w:rPr>
          <w:rFonts w:ascii="Tahoma" w:hAnsi="Tahoma" w:cs="Tahoma"/>
        </w:rPr>
        <w:t xml:space="preserve">re and this negatively impacts their capacity </w:t>
      </w:r>
      <w:r w:rsidR="002E42A8">
        <w:rPr>
          <w:rFonts w:ascii="Tahoma" w:hAnsi="Tahoma" w:cs="Tahoma"/>
        </w:rPr>
        <w:t>to remain outside prison post-release</w:t>
      </w:r>
      <w:r w:rsidRPr="0070508D">
        <w:rPr>
          <w:rFonts w:ascii="Tahoma" w:hAnsi="Tahoma" w:cs="Tahoma"/>
        </w:rPr>
        <w:t>.</w:t>
      </w:r>
      <w:r w:rsidR="002E42A8">
        <w:rPr>
          <w:rFonts w:ascii="Tahoma" w:hAnsi="Tahoma" w:cs="Tahoma"/>
        </w:rPr>
        <w:t xml:space="preserve">  </w:t>
      </w:r>
    </w:p>
    <w:p w14:paraId="723770BB" w14:textId="77777777" w:rsidR="002E42A8" w:rsidRPr="0070508D" w:rsidRDefault="002E42A8" w:rsidP="000C1A65">
      <w:pPr>
        <w:spacing w:line="240" w:lineRule="auto"/>
        <w:jc w:val="both"/>
        <w:rPr>
          <w:rFonts w:ascii="Tahoma" w:hAnsi="Tahoma" w:cs="Tahoma"/>
        </w:rPr>
      </w:pPr>
    </w:p>
    <w:p w14:paraId="723770BC" w14:textId="77777777" w:rsidR="00ED1933" w:rsidRDefault="00ED1933" w:rsidP="000C1A65">
      <w:pPr>
        <w:spacing w:line="240" w:lineRule="auto"/>
        <w:jc w:val="both"/>
        <w:rPr>
          <w:rFonts w:ascii="Tahoma" w:hAnsi="Tahoma" w:cs="Tahoma"/>
        </w:rPr>
      </w:pPr>
      <w:r w:rsidRPr="0070508D">
        <w:rPr>
          <w:rFonts w:ascii="Tahoma" w:hAnsi="Tahoma" w:cs="Tahoma"/>
        </w:rPr>
        <w:t xml:space="preserve">The </w:t>
      </w:r>
      <w:r w:rsidR="002E42A8">
        <w:rPr>
          <w:rFonts w:ascii="Tahoma" w:hAnsi="Tahoma" w:cs="Tahoma"/>
        </w:rPr>
        <w:t xml:space="preserve">mental health </w:t>
      </w:r>
      <w:r w:rsidRPr="0070508D">
        <w:rPr>
          <w:rFonts w:ascii="Tahoma" w:hAnsi="Tahoma" w:cs="Tahoma"/>
        </w:rPr>
        <w:t>consequences of over</w:t>
      </w:r>
      <w:r w:rsidR="002E42A8">
        <w:rPr>
          <w:rFonts w:ascii="Tahoma" w:hAnsi="Tahoma" w:cs="Tahoma"/>
        </w:rPr>
        <w:t>crowding</w:t>
      </w:r>
      <w:r w:rsidRPr="0070508D">
        <w:rPr>
          <w:rFonts w:ascii="Tahoma" w:hAnsi="Tahoma" w:cs="Tahoma"/>
        </w:rPr>
        <w:t xml:space="preserve"> are myriad. </w:t>
      </w:r>
      <w:r w:rsidR="002E42A8">
        <w:rPr>
          <w:rFonts w:ascii="Tahoma" w:hAnsi="Tahoma" w:cs="Tahoma"/>
        </w:rPr>
        <w:t xml:space="preserve"> </w:t>
      </w:r>
      <w:r w:rsidRPr="0070508D">
        <w:rPr>
          <w:rFonts w:ascii="Tahoma" w:hAnsi="Tahoma" w:cs="Tahoma"/>
        </w:rPr>
        <w:t>The ratio of health staff to p</w:t>
      </w:r>
      <w:r w:rsidR="0068175C">
        <w:rPr>
          <w:rFonts w:ascii="Tahoma" w:hAnsi="Tahoma" w:cs="Tahoma"/>
        </w:rPr>
        <w:t>risoners</w:t>
      </w:r>
      <w:r w:rsidRPr="0070508D">
        <w:rPr>
          <w:rFonts w:ascii="Tahoma" w:hAnsi="Tahoma" w:cs="Tahoma"/>
        </w:rPr>
        <w:t xml:space="preserve"> is unbalanced and this pressure on staff reduces their capacity to work to a high standard. </w:t>
      </w:r>
      <w:r w:rsidR="002E42A8">
        <w:rPr>
          <w:rFonts w:ascii="Tahoma" w:hAnsi="Tahoma" w:cs="Tahoma"/>
        </w:rPr>
        <w:t xml:space="preserve"> </w:t>
      </w:r>
      <w:r w:rsidRPr="0070508D">
        <w:rPr>
          <w:rFonts w:ascii="Tahoma" w:hAnsi="Tahoma" w:cs="Tahoma"/>
        </w:rPr>
        <w:t>The Ombudsman</w:t>
      </w:r>
      <w:r w:rsidR="002E42A8">
        <w:rPr>
          <w:rFonts w:ascii="Tahoma" w:hAnsi="Tahoma" w:cs="Tahoma"/>
        </w:rPr>
        <w:t xml:space="preserve">’s report identified </w:t>
      </w:r>
      <w:r w:rsidR="002E42A8" w:rsidRPr="00F70130">
        <w:rPr>
          <w:rFonts w:ascii="Tahoma" w:hAnsi="Tahoma" w:cs="Tahoma"/>
        </w:rPr>
        <w:t xml:space="preserve">that </w:t>
      </w:r>
      <w:r w:rsidR="00F70130" w:rsidRPr="00F70130">
        <w:rPr>
          <w:rFonts w:ascii="Tahoma" w:hAnsi="Tahoma" w:cs="Tahoma"/>
        </w:rPr>
        <w:t>‘</w:t>
      </w:r>
      <w:r w:rsidRPr="00F70130">
        <w:rPr>
          <w:rFonts w:ascii="Tahoma" w:hAnsi="Tahoma" w:cs="Tahoma"/>
        </w:rPr>
        <w:t xml:space="preserve">despite an increase in prisoner numbers at BWCC between August 2013 and August 2015, the number of full-time equivalent </w:t>
      </w:r>
      <w:r w:rsidR="0068175C" w:rsidRPr="00F70130">
        <w:rPr>
          <w:rFonts w:ascii="Tahoma" w:hAnsi="Tahoma" w:cs="Tahoma"/>
        </w:rPr>
        <w:t>…</w:t>
      </w:r>
      <w:r w:rsidRPr="00F70130">
        <w:rPr>
          <w:rFonts w:ascii="Tahoma" w:hAnsi="Tahoma" w:cs="Tahoma"/>
        </w:rPr>
        <w:t xml:space="preserve"> psychologists emplo</w:t>
      </w:r>
      <w:r w:rsidR="002E42A8" w:rsidRPr="00F70130">
        <w:rPr>
          <w:rFonts w:ascii="Tahoma" w:hAnsi="Tahoma" w:cs="Tahoma"/>
        </w:rPr>
        <w:t>yed at BWCC actually decreased</w:t>
      </w:r>
      <w:r w:rsidR="00F70130" w:rsidRPr="00F70130">
        <w:rPr>
          <w:rFonts w:ascii="Tahoma" w:hAnsi="Tahoma" w:cs="Tahoma"/>
        </w:rPr>
        <w:t>.’</w:t>
      </w:r>
      <w:r w:rsidRPr="00F70130">
        <w:rPr>
          <w:rStyle w:val="FootnoteReference"/>
          <w:rFonts w:ascii="Tahoma" w:hAnsi="Tahoma" w:cs="Tahoma"/>
        </w:rPr>
        <w:footnoteReference w:id="36"/>
      </w:r>
      <w:r w:rsidRPr="00F70130">
        <w:rPr>
          <w:rFonts w:ascii="Tahoma" w:hAnsi="Tahoma" w:cs="Tahoma"/>
        </w:rPr>
        <w:t>Long</w:t>
      </w:r>
      <w:r w:rsidRPr="0070508D">
        <w:rPr>
          <w:rFonts w:ascii="Tahoma" w:hAnsi="Tahoma" w:cs="Tahoma"/>
        </w:rPr>
        <w:t xml:space="preserve"> wait times for appointments, test results and medications are typical, and the quality of care received is often diminished by the clinician’s time-constraints</w:t>
      </w:r>
      <w:r w:rsidR="002E42A8">
        <w:rPr>
          <w:rFonts w:ascii="Tahoma" w:hAnsi="Tahoma" w:cs="Tahoma"/>
        </w:rPr>
        <w:t xml:space="preserve"> and dearth of job satisfaction</w:t>
      </w:r>
      <w:r w:rsidR="00F70130">
        <w:rPr>
          <w:rFonts w:ascii="Tahoma" w:hAnsi="Tahoma" w:cs="Tahoma"/>
        </w:rPr>
        <w:t>,</w:t>
      </w:r>
      <w:r w:rsidRPr="0070508D">
        <w:rPr>
          <w:rStyle w:val="FootnoteReference"/>
          <w:rFonts w:ascii="Tahoma" w:hAnsi="Tahoma" w:cs="Tahoma"/>
        </w:rPr>
        <w:footnoteReference w:id="37"/>
      </w:r>
      <w:r w:rsidR="002E42A8">
        <w:rPr>
          <w:rFonts w:ascii="Tahoma" w:hAnsi="Tahoma" w:cs="Tahoma"/>
        </w:rPr>
        <w:t xml:space="preserve"> </w:t>
      </w:r>
      <w:r w:rsidR="002E42A8" w:rsidRPr="00F70130">
        <w:rPr>
          <w:rFonts w:ascii="Tahoma" w:hAnsi="Tahoma" w:cs="Tahoma"/>
        </w:rPr>
        <w:t>and constraints imposed by prison authorities</w:t>
      </w:r>
      <w:r w:rsidR="00F70130" w:rsidRPr="00F70130">
        <w:rPr>
          <w:rFonts w:ascii="Tahoma" w:hAnsi="Tahoma" w:cs="Tahoma"/>
        </w:rPr>
        <w:t xml:space="preserve">, </w:t>
      </w:r>
      <w:r w:rsidR="002E42A8" w:rsidRPr="00F70130">
        <w:rPr>
          <w:rFonts w:ascii="Tahoma" w:hAnsi="Tahoma" w:cs="Tahoma"/>
        </w:rPr>
        <w:t xml:space="preserve">such as not </w:t>
      </w:r>
      <w:r w:rsidR="00F70130" w:rsidRPr="00F70130">
        <w:rPr>
          <w:rFonts w:ascii="Tahoma" w:hAnsi="Tahoma" w:cs="Tahoma"/>
        </w:rPr>
        <w:t>dispensing medications during lock-down</w:t>
      </w:r>
      <w:r w:rsidR="002E42A8" w:rsidRPr="00F70130">
        <w:rPr>
          <w:rFonts w:ascii="Tahoma" w:hAnsi="Tahoma" w:cs="Tahoma"/>
        </w:rPr>
        <w:t xml:space="preserve">.  Further, prison authorities often impose strategies which are </w:t>
      </w:r>
      <w:r w:rsidR="00F70130" w:rsidRPr="00F70130">
        <w:rPr>
          <w:rFonts w:ascii="Tahoma" w:hAnsi="Tahoma" w:cs="Tahoma"/>
        </w:rPr>
        <w:t xml:space="preserve">contrary to all medical advice, </w:t>
      </w:r>
      <w:r w:rsidR="002E42A8" w:rsidRPr="00F70130">
        <w:rPr>
          <w:rFonts w:ascii="Tahoma" w:hAnsi="Tahoma" w:cs="Tahoma"/>
        </w:rPr>
        <w:t xml:space="preserve">such as placing women at risk of self harm or suicide in solitary confinement, and strip searching women </w:t>
      </w:r>
      <w:r w:rsidR="00F70130" w:rsidRPr="00F70130">
        <w:rPr>
          <w:rFonts w:ascii="Tahoma" w:hAnsi="Tahoma" w:cs="Tahoma"/>
        </w:rPr>
        <w:t xml:space="preserve">with a history of sexual abuse.  Such practices are re-traumatising </w:t>
      </w:r>
      <w:r w:rsidR="002E42A8" w:rsidRPr="00F70130">
        <w:rPr>
          <w:rFonts w:ascii="Tahoma" w:hAnsi="Tahoma" w:cs="Tahoma"/>
        </w:rPr>
        <w:t>and</w:t>
      </w:r>
      <w:r w:rsidR="00F70130" w:rsidRPr="00F70130">
        <w:rPr>
          <w:rFonts w:ascii="Tahoma" w:hAnsi="Tahoma" w:cs="Tahoma"/>
        </w:rPr>
        <w:t>,</w:t>
      </w:r>
      <w:r w:rsidR="002E42A8" w:rsidRPr="00F70130">
        <w:rPr>
          <w:rFonts w:ascii="Tahoma" w:hAnsi="Tahoma" w:cs="Tahoma"/>
        </w:rPr>
        <w:t xml:space="preserve"> as a result</w:t>
      </w:r>
      <w:r w:rsidR="00F70130" w:rsidRPr="00F70130">
        <w:rPr>
          <w:rFonts w:ascii="Tahoma" w:hAnsi="Tahoma" w:cs="Tahoma"/>
        </w:rPr>
        <w:t>,</w:t>
      </w:r>
      <w:r w:rsidR="002E42A8" w:rsidRPr="00F70130">
        <w:rPr>
          <w:rFonts w:ascii="Tahoma" w:hAnsi="Tahoma" w:cs="Tahoma"/>
        </w:rPr>
        <w:t xml:space="preserve"> too many women leave prison in poorer mental health than they entered.</w:t>
      </w:r>
    </w:p>
    <w:p w14:paraId="723770BD" w14:textId="77777777" w:rsidR="002E42A8" w:rsidRPr="0070508D" w:rsidRDefault="002E42A8" w:rsidP="000C1A65">
      <w:pPr>
        <w:spacing w:line="240" w:lineRule="auto"/>
        <w:jc w:val="both"/>
        <w:rPr>
          <w:rFonts w:ascii="Tahoma" w:hAnsi="Tahoma" w:cs="Tahoma"/>
        </w:rPr>
      </w:pPr>
    </w:p>
    <w:p w14:paraId="723770BE" w14:textId="77777777" w:rsidR="00ED1933" w:rsidRDefault="00ED1933" w:rsidP="000C1A65">
      <w:pPr>
        <w:spacing w:line="240" w:lineRule="auto"/>
        <w:jc w:val="both"/>
        <w:rPr>
          <w:rFonts w:ascii="Tahoma" w:hAnsi="Tahoma" w:cs="Tahoma"/>
        </w:rPr>
      </w:pPr>
      <w:r w:rsidRPr="0070508D">
        <w:rPr>
          <w:rFonts w:ascii="Tahoma" w:hAnsi="Tahoma" w:cs="Tahoma"/>
        </w:rPr>
        <w:t xml:space="preserve">Furthermore, being in prison is disempowering and is not </w:t>
      </w:r>
      <w:r w:rsidRPr="00F70130">
        <w:rPr>
          <w:rFonts w:ascii="Tahoma" w:hAnsi="Tahoma" w:cs="Tahoma"/>
        </w:rPr>
        <w:t xml:space="preserve">conducive to women </w:t>
      </w:r>
      <w:r w:rsidR="002E42A8" w:rsidRPr="00F70130">
        <w:rPr>
          <w:rFonts w:ascii="Tahoma" w:hAnsi="Tahoma" w:cs="Tahoma"/>
        </w:rPr>
        <w:t>managing</w:t>
      </w:r>
      <w:r w:rsidRPr="00F70130">
        <w:rPr>
          <w:rFonts w:ascii="Tahoma" w:hAnsi="Tahoma" w:cs="Tahoma"/>
        </w:rPr>
        <w:t xml:space="preserve"> their own health, which is detrimental to their capacity to support themselves once they are </w:t>
      </w:r>
      <w:r w:rsidRPr="0070508D">
        <w:rPr>
          <w:rFonts w:ascii="Tahoma" w:hAnsi="Tahoma" w:cs="Tahoma"/>
        </w:rPr>
        <w:t xml:space="preserve">released. </w:t>
      </w:r>
      <w:r w:rsidR="002E42A8">
        <w:rPr>
          <w:rFonts w:ascii="Tahoma" w:hAnsi="Tahoma" w:cs="Tahoma"/>
        </w:rPr>
        <w:t xml:space="preserve"> </w:t>
      </w:r>
      <w:r w:rsidRPr="0070508D">
        <w:rPr>
          <w:rFonts w:ascii="Tahoma" w:hAnsi="Tahoma" w:cs="Tahoma"/>
        </w:rPr>
        <w:t>Mental health care in prisons should facilitate women being able to make appointments when they need them and see a clinician of the gender of their ch</w:t>
      </w:r>
      <w:r w:rsidR="0068175C">
        <w:rPr>
          <w:rFonts w:ascii="Tahoma" w:hAnsi="Tahoma" w:cs="Tahoma"/>
        </w:rPr>
        <w:t>oice, or one who</w:t>
      </w:r>
      <w:r w:rsidRPr="0070508D">
        <w:rPr>
          <w:rFonts w:ascii="Tahoma" w:hAnsi="Tahoma" w:cs="Tahoma"/>
        </w:rPr>
        <w:t xml:space="preserve"> is culturally appropriate.</w:t>
      </w:r>
    </w:p>
    <w:p w14:paraId="723770BF" w14:textId="77777777" w:rsidR="002E42A8" w:rsidRPr="0070508D" w:rsidRDefault="002E42A8" w:rsidP="000C1A65">
      <w:pPr>
        <w:spacing w:line="240" w:lineRule="auto"/>
        <w:jc w:val="both"/>
        <w:rPr>
          <w:rFonts w:ascii="Tahoma" w:hAnsi="Tahoma" w:cs="Tahoma"/>
        </w:rPr>
      </w:pPr>
    </w:p>
    <w:p w14:paraId="723770C0" w14:textId="77777777" w:rsidR="00ED1933" w:rsidRDefault="00ED1933" w:rsidP="000C1A65">
      <w:pPr>
        <w:spacing w:line="240" w:lineRule="auto"/>
        <w:jc w:val="both"/>
        <w:rPr>
          <w:rFonts w:ascii="Tahoma" w:hAnsi="Tahoma" w:cs="Tahoma"/>
        </w:rPr>
      </w:pPr>
      <w:r w:rsidRPr="0070508D">
        <w:rPr>
          <w:rFonts w:ascii="Tahoma" w:hAnsi="Tahoma" w:cs="Tahoma"/>
        </w:rPr>
        <w:t>Finally, in many situations the effectiveness of mental health care is problemati</w:t>
      </w:r>
      <w:r w:rsidR="002E42A8">
        <w:rPr>
          <w:rFonts w:ascii="Tahoma" w:hAnsi="Tahoma" w:cs="Tahoma"/>
        </w:rPr>
        <w:t>s</w:t>
      </w:r>
      <w:r w:rsidRPr="0070508D">
        <w:rPr>
          <w:rFonts w:ascii="Tahoma" w:hAnsi="Tahoma" w:cs="Tahoma"/>
        </w:rPr>
        <w:t xml:space="preserve">ed by the </w:t>
      </w:r>
      <w:r w:rsidR="002E42A8">
        <w:rPr>
          <w:rFonts w:ascii="Tahoma" w:hAnsi="Tahoma" w:cs="Tahoma"/>
        </w:rPr>
        <w:t>prison</w:t>
      </w:r>
      <w:r w:rsidRPr="0070508D">
        <w:rPr>
          <w:rFonts w:ascii="Tahoma" w:hAnsi="Tahoma" w:cs="Tahoma"/>
        </w:rPr>
        <w:t xml:space="preserve"> environment itself. </w:t>
      </w:r>
      <w:r w:rsidR="002E42A8">
        <w:rPr>
          <w:rFonts w:ascii="Tahoma" w:hAnsi="Tahoma" w:cs="Tahoma"/>
        </w:rPr>
        <w:t xml:space="preserve"> </w:t>
      </w:r>
      <w:r w:rsidRPr="0070508D">
        <w:rPr>
          <w:rFonts w:ascii="Tahoma" w:hAnsi="Tahoma" w:cs="Tahoma"/>
        </w:rPr>
        <w:t>In addition to isolation from friends and family, women in prison have limited access to healthy whole foods, exercise, fresh air and sunshine all of which negatively influence mental health outcomes.</w:t>
      </w:r>
    </w:p>
    <w:p w14:paraId="723770C1" w14:textId="77777777" w:rsidR="002E42A8" w:rsidRPr="0070508D" w:rsidRDefault="002E42A8" w:rsidP="000C1A65">
      <w:pPr>
        <w:spacing w:line="240" w:lineRule="auto"/>
        <w:jc w:val="both"/>
        <w:rPr>
          <w:rFonts w:ascii="Tahoma" w:hAnsi="Tahoma" w:cs="Tahoma"/>
        </w:rPr>
      </w:pPr>
    </w:p>
    <w:p w14:paraId="723770C2" w14:textId="77777777" w:rsidR="00ED1933" w:rsidRPr="0070508D" w:rsidRDefault="00ED1933" w:rsidP="000C1A65">
      <w:pPr>
        <w:spacing w:after="120" w:line="240" w:lineRule="auto"/>
        <w:jc w:val="both"/>
        <w:rPr>
          <w:rFonts w:ascii="Tahoma" w:hAnsi="Tahoma" w:cs="Tahoma"/>
          <w:b/>
        </w:rPr>
      </w:pPr>
      <w:r w:rsidRPr="0070508D">
        <w:rPr>
          <w:rFonts w:ascii="Tahoma" w:hAnsi="Tahoma" w:cs="Tahoma"/>
          <w:b/>
        </w:rPr>
        <w:t>Specialised services for women</w:t>
      </w:r>
    </w:p>
    <w:p w14:paraId="723770C3" w14:textId="77777777" w:rsidR="00ED1933" w:rsidRDefault="00ED1933" w:rsidP="000C1A65">
      <w:pPr>
        <w:spacing w:line="240" w:lineRule="auto"/>
        <w:jc w:val="both"/>
        <w:rPr>
          <w:rFonts w:ascii="Tahoma" w:hAnsi="Tahoma" w:cs="Tahoma"/>
        </w:rPr>
      </w:pPr>
      <w:r w:rsidRPr="0070508D">
        <w:rPr>
          <w:rFonts w:ascii="Tahoma" w:hAnsi="Tahoma" w:cs="Tahoma"/>
        </w:rPr>
        <w:t>In general, women in prison have a very different profile</w:t>
      </w:r>
      <w:r w:rsidR="005B14E8">
        <w:rPr>
          <w:rFonts w:ascii="Tahoma" w:hAnsi="Tahoma" w:cs="Tahoma"/>
        </w:rPr>
        <w:t xml:space="preserve"> and history from men in prison</w:t>
      </w:r>
      <w:r w:rsidRPr="0070508D">
        <w:rPr>
          <w:rStyle w:val="FootnoteReference"/>
          <w:rFonts w:ascii="Tahoma" w:hAnsi="Tahoma" w:cs="Tahoma"/>
        </w:rPr>
        <w:footnoteReference w:id="38"/>
      </w:r>
      <w:r w:rsidR="005B14E8">
        <w:rPr>
          <w:rFonts w:ascii="Tahoma" w:hAnsi="Tahoma" w:cs="Tahoma"/>
        </w:rPr>
        <w:t xml:space="preserve">. </w:t>
      </w:r>
      <w:r w:rsidRPr="0070508D">
        <w:rPr>
          <w:rFonts w:ascii="Tahoma" w:hAnsi="Tahoma" w:cs="Tahoma"/>
        </w:rPr>
        <w:t xml:space="preserve"> The Anti-Discriminatio</w:t>
      </w:r>
      <w:r w:rsidR="005B14E8">
        <w:rPr>
          <w:rFonts w:ascii="Tahoma" w:hAnsi="Tahoma" w:cs="Tahoma"/>
        </w:rPr>
        <w:t>n Commissi</w:t>
      </w:r>
      <w:r w:rsidR="00F70130">
        <w:rPr>
          <w:rFonts w:ascii="Tahoma" w:hAnsi="Tahoma" w:cs="Tahoma"/>
        </w:rPr>
        <w:t>on Queensland (ADCQ) notes that</w:t>
      </w:r>
      <w:r w:rsidR="00F70130" w:rsidRPr="00F70130">
        <w:rPr>
          <w:rFonts w:ascii="Tahoma" w:hAnsi="Tahoma" w:cs="Tahoma"/>
        </w:rPr>
        <w:t>, ‘</w:t>
      </w:r>
      <w:r w:rsidRPr="00F70130">
        <w:rPr>
          <w:rFonts w:ascii="Tahoma" w:hAnsi="Tahoma" w:cs="Tahoma"/>
        </w:rPr>
        <w:t>Female prisoners are among the most disadvantaged and v</w:t>
      </w:r>
      <w:r w:rsidR="005B14E8" w:rsidRPr="00F70130">
        <w:rPr>
          <w:rFonts w:ascii="Tahoma" w:hAnsi="Tahoma" w:cs="Tahoma"/>
        </w:rPr>
        <w:t>ulnerable groups in our society</w:t>
      </w:r>
      <w:r w:rsidR="00F70130" w:rsidRPr="00F70130">
        <w:rPr>
          <w:rFonts w:ascii="Tahoma" w:hAnsi="Tahoma" w:cs="Tahoma"/>
        </w:rPr>
        <w:t>’</w:t>
      </w:r>
      <w:r w:rsidRPr="00F70130">
        <w:rPr>
          <w:rStyle w:val="FootnoteReference"/>
          <w:rFonts w:ascii="Tahoma" w:hAnsi="Tahoma" w:cs="Tahoma"/>
        </w:rPr>
        <w:footnoteReference w:id="39"/>
      </w:r>
      <w:r w:rsidR="005B14E8" w:rsidRPr="00F70130">
        <w:rPr>
          <w:rFonts w:ascii="Tahoma" w:hAnsi="Tahoma" w:cs="Tahoma"/>
        </w:rPr>
        <w:t xml:space="preserve"> and, </w:t>
      </w:r>
      <w:r w:rsidR="00F70130">
        <w:rPr>
          <w:rFonts w:ascii="Tahoma" w:hAnsi="Tahoma" w:cs="Tahoma"/>
        </w:rPr>
        <w:t>‘</w:t>
      </w:r>
      <w:r w:rsidRPr="00F70130">
        <w:rPr>
          <w:rFonts w:ascii="Tahoma" w:hAnsi="Tahoma" w:cs="Tahoma"/>
        </w:rPr>
        <w:t>an extremely high prevalence of traum</w:t>
      </w:r>
      <w:r w:rsidR="005B14E8" w:rsidRPr="00F70130">
        <w:rPr>
          <w:rFonts w:ascii="Tahoma" w:hAnsi="Tahoma" w:cs="Tahoma"/>
        </w:rPr>
        <w:t>a exists among women prisoners</w:t>
      </w:r>
      <w:r w:rsidR="00F70130">
        <w:rPr>
          <w:rFonts w:ascii="Tahoma" w:hAnsi="Tahoma" w:cs="Tahoma"/>
        </w:rPr>
        <w:t>.’</w:t>
      </w:r>
      <w:r w:rsidRPr="00F70130">
        <w:rPr>
          <w:rStyle w:val="FootnoteReference"/>
          <w:rFonts w:ascii="Tahoma" w:hAnsi="Tahoma" w:cs="Tahoma"/>
        </w:rPr>
        <w:footnoteReference w:id="40"/>
      </w:r>
      <w:r w:rsidRPr="00F70130">
        <w:rPr>
          <w:rFonts w:ascii="Tahoma" w:hAnsi="Tahoma" w:cs="Tahoma"/>
        </w:rPr>
        <w:t xml:space="preserve"> A g</w:t>
      </w:r>
      <w:r w:rsidRPr="0070508D">
        <w:rPr>
          <w:rFonts w:ascii="Tahoma" w:hAnsi="Tahoma" w:cs="Tahoma"/>
        </w:rPr>
        <w:t>ender neutral approach should not be taken to mental healthcare reforms in prisons.</w:t>
      </w:r>
      <w:r w:rsidR="005B14E8">
        <w:rPr>
          <w:rFonts w:ascii="Tahoma" w:hAnsi="Tahoma" w:cs="Tahoma"/>
        </w:rPr>
        <w:t xml:space="preserve"> </w:t>
      </w:r>
      <w:r w:rsidRPr="0070508D">
        <w:rPr>
          <w:rFonts w:ascii="Tahoma" w:hAnsi="Tahoma" w:cs="Tahoma"/>
        </w:rPr>
        <w:t xml:space="preserve"> It is essential that women in prison have their specific needs catered for by the prison’s mental health services. </w:t>
      </w:r>
      <w:r w:rsidR="005B14E8">
        <w:rPr>
          <w:rFonts w:ascii="Tahoma" w:hAnsi="Tahoma" w:cs="Tahoma"/>
        </w:rPr>
        <w:t xml:space="preserve"> Similarly, Aboriginal and Torres S</w:t>
      </w:r>
      <w:r w:rsidRPr="0070508D">
        <w:rPr>
          <w:rFonts w:ascii="Tahoma" w:hAnsi="Tahoma" w:cs="Tahoma"/>
        </w:rPr>
        <w:t xml:space="preserve">trait Islander </w:t>
      </w:r>
      <w:r w:rsidRPr="0070508D">
        <w:rPr>
          <w:rFonts w:ascii="Tahoma" w:hAnsi="Tahoma" w:cs="Tahoma"/>
        </w:rPr>
        <w:lastRenderedPageBreak/>
        <w:t xml:space="preserve">women </w:t>
      </w:r>
      <w:r w:rsidR="005B14E8">
        <w:rPr>
          <w:rFonts w:ascii="Tahoma" w:hAnsi="Tahoma" w:cs="Tahoma"/>
        </w:rPr>
        <w:t>prisoners</w:t>
      </w:r>
      <w:r w:rsidRPr="0070508D">
        <w:rPr>
          <w:rFonts w:ascii="Tahoma" w:hAnsi="Tahoma" w:cs="Tahoma"/>
        </w:rPr>
        <w:t xml:space="preserve"> have distinctive needs that should</w:t>
      </w:r>
      <w:r w:rsidR="005B14E8">
        <w:rPr>
          <w:rFonts w:ascii="Tahoma" w:hAnsi="Tahoma" w:cs="Tahoma"/>
        </w:rPr>
        <w:t xml:space="preserve"> be met by culturally-competent and trauma-informed services</w:t>
      </w:r>
      <w:r w:rsidR="00F70130">
        <w:rPr>
          <w:rFonts w:ascii="Tahoma" w:hAnsi="Tahoma" w:cs="Tahoma"/>
        </w:rPr>
        <w:t>.</w:t>
      </w:r>
      <w:r w:rsidRPr="0070508D">
        <w:rPr>
          <w:rStyle w:val="FootnoteReference"/>
          <w:rFonts w:ascii="Tahoma" w:hAnsi="Tahoma" w:cs="Tahoma"/>
        </w:rPr>
        <w:footnoteReference w:id="41"/>
      </w:r>
      <w:r w:rsidRPr="0070508D">
        <w:rPr>
          <w:rFonts w:ascii="Tahoma" w:hAnsi="Tahoma" w:cs="Tahoma"/>
        </w:rPr>
        <w:t xml:space="preserve"> </w:t>
      </w:r>
    </w:p>
    <w:p w14:paraId="723770C4" w14:textId="77777777" w:rsidR="005B14E8" w:rsidRPr="0070508D" w:rsidRDefault="005B14E8" w:rsidP="000C1A65">
      <w:pPr>
        <w:spacing w:line="240" w:lineRule="auto"/>
        <w:jc w:val="both"/>
        <w:rPr>
          <w:rFonts w:ascii="Tahoma" w:hAnsi="Tahoma" w:cs="Tahoma"/>
        </w:rPr>
      </w:pPr>
    </w:p>
    <w:p w14:paraId="723770C5" w14:textId="77777777" w:rsidR="00ED1933" w:rsidRPr="0070508D" w:rsidRDefault="00ED1933" w:rsidP="000C1A65">
      <w:pPr>
        <w:spacing w:line="240" w:lineRule="auto"/>
        <w:jc w:val="both"/>
        <w:rPr>
          <w:rFonts w:ascii="Tahoma" w:hAnsi="Tahoma" w:cs="Tahoma"/>
        </w:rPr>
      </w:pPr>
      <w:r w:rsidRPr="0070508D">
        <w:rPr>
          <w:rFonts w:ascii="Tahoma" w:hAnsi="Tahoma" w:cs="Tahoma"/>
        </w:rPr>
        <w:t>As the Standard Guidelines for</w:t>
      </w:r>
      <w:r w:rsidR="00F70130">
        <w:rPr>
          <w:rFonts w:ascii="Tahoma" w:hAnsi="Tahoma" w:cs="Tahoma"/>
        </w:rPr>
        <w:t xml:space="preserve"> Corrections in Australia </w:t>
      </w:r>
      <w:r w:rsidR="00F70130" w:rsidRPr="00F70130">
        <w:rPr>
          <w:rFonts w:ascii="Tahoma" w:hAnsi="Tahoma" w:cs="Tahoma"/>
        </w:rPr>
        <w:t>state,</w:t>
      </w:r>
      <w:r w:rsidRPr="00F70130">
        <w:rPr>
          <w:rFonts w:ascii="Tahoma" w:hAnsi="Tahoma" w:cs="Tahoma"/>
        </w:rPr>
        <w:t xml:space="preserve"> </w:t>
      </w:r>
      <w:r w:rsidR="00F70130" w:rsidRPr="00F70130">
        <w:rPr>
          <w:rFonts w:ascii="Tahoma" w:hAnsi="Tahoma" w:cs="Tahoma"/>
        </w:rPr>
        <w:t>‘</w:t>
      </w:r>
      <w:r w:rsidRPr="00F70130">
        <w:rPr>
          <w:rFonts w:ascii="Tahoma" w:hAnsi="Tahoma" w:cs="Tahoma"/>
        </w:rPr>
        <w:t>The management and classification of female prisoners should reflect their generally lower security needs, but their higher needs for health and welfare services, and f</w:t>
      </w:r>
      <w:r w:rsidR="005B14E8" w:rsidRPr="00F70130">
        <w:rPr>
          <w:rFonts w:ascii="Tahoma" w:hAnsi="Tahoma" w:cs="Tahoma"/>
        </w:rPr>
        <w:t>or contact with their children</w:t>
      </w:r>
      <w:r w:rsidR="00F70130" w:rsidRPr="00F70130">
        <w:rPr>
          <w:rFonts w:ascii="Tahoma" w:hAnsi="Tahoma" w:cs="Tahoma"/>
        </w:rPr>
        <w:t>.’</w:t>
      </w:r>
      <w:r w:rsidR="005B14E8" w:rsidRPr="00F70130">
        <w:rPr>
          <w:rStyle w:val="FootnoteReference"/>
          <w:rFonts w:ascii="Tahoma" w:hAnsi="Tahoma" w:cs="Tahoma"/>
        </w:rPr>
        <w:footnoteReference w:id="42"/>
      </w:r>
      <w:r w:rsidRPr="0070508D">
        <w:rPr>
          <w:rFonts w:ascii="Tahoma" w:hAnsi="Tahoma" w:cs="Tahoma"/>
        </w:rPr>
        <w:t xml:space="preserve"> The AIHW reports th</w:t>
      </w:r>
      <w:r w:rsidR="00F70130">
        <w:rPr>
          <w:rFonts w:ascii="Tahoma" w:hAnsi="Tahoma" w:cs="Tahoma"/>
        </w:rPr>
        <w:t>at 65% of women in prison have pre-existing</w:t>
      </w:r>
      <w:r w:rsidRPr="0070508D">
        <w:rPr>
          <w:rFonts w:ascii="Tahoma" w:hAnsi="Tahoma" w:cs="Tahoma"/>
        </w:rPr>
        <w:t xml:space="preserve"> mental health issues, and this often co-exists with, or is affected by, a history of sexual or physical abuse, </w:t>
      </w:r>
      <w:r w:rsidRPr="00F70130">
        <w:rPr>
          <w:rFonts w:ascii="Tahoma" w:hAnsi="Tahoma" w:cs="Tahoma"/>
        </w:rPr>
        <w:t xml:space="preserve">substance </w:t>
      </w:r>
      <w:r w:rsidR="005B14E8" w:rsidRPr="00F70130">
        <w:rPr>
          <w:rFonts w:ascii="Tahoma" w:hAnsi="Tahoma" w:cs="Tahoma"/>
        </w:rPr>
        <w:t>abuse, poverty and homelessness</w:t>
      </w:r>
      <w:r w:rsidR="00F70130" w:rsidRPr="00F70130">
        <w:rPr>
          <w:rFonts w:ascii="Tahoma" w:hAnsi="Tahoma" w:cs="Tahoma"/>
        </w:rPr>
        <w:t>.</w:t>
      </w:r>
      <w:r w:rsidRPr="00F70130">
        <w:rPr>
          <w:rStyle w:val="FootnoteReference"/>
          <w:rFonts w:ascii="Tahoma" w:hAnsi="Tahoma" w:cs="Tahoma"/>
        </w:rPr>
        <w:footnoteReference w:id="43"/>
      </w:r>
      <w:r w:rsidR="00F70130">
        <w:rPr>
          <w:rFonts w:ascii="Tahoma" w:hAnsi="Tahoma" w:cs="Tahoma"/>
        </w:rPr>
        <w:t xml:space="preserve"> In particular, the Queensland Productivity Commission reports that 75% of </w:t>
      </w:r>
      <w:r w:rsidR="00D311DF">
        <w:rPr>
          <w:rFonts w:ascii="Tahoma" w:hAnsi="Tahoma" w:cs="Tahoma"/>
        </w:rPr>
        <w:t>Aboriginal and Torres Strait Islander</w:t>
      </w:r>
      <w:r w:rsidR="00D311DF" w:rsidRPr="00AA33F9">
        <w:rPr>
          <w:rFonts w:ascii="Tahoma" w:hAnsi="Tahoma" w:cs="Tahoma"/>
        </w:rPr>
        <w:t xml:space="preserve"> </w:t>
      </w:r>
      <w:r w:rsidR="00F70130">
        <w:rPr>
          <w:rFonts w:ascii="Tahoma" w:hAnsi="Tahoma" w:cs="Tahoma"/>
        </w:rPr>
        <w:t>women</w:t>
      </w:r>
      <w:r w:rsidRPr="00F70130">
        <w:rPr>
          <w:rFonts w:ascii="Tahoma" w:hAnsi="Tahoma" w:cs="Tahoma"/>
        </w:rPr>
        <w:t xml:space="preserve"> </w:t>
      </w:r>
      <w:r w:rsidR="00F70130">
        <w:rPr>
          <w:rFonts w:ascii="Tahoma" w:hAnsi="Tahoma" w:cs="Tahoma"/>
        </w:rPr>
        <w:t xml:space="preserve">in prison had </w:t>
      </w:r>
      <w:r w:rsidR="00F70130">
        <w:t>a prior hospitalisation for a mental health issue and/or were subject to a child protection order</w:t>
      </w:r>
      <w:r w:rsidR="00F70130">
        <w:rPr>
          <w:rFonts w:ascii="Tahoma" w:hAnsi="Tahoma" w:cs="Tahoma"/>
        </w:rPr>
        <w:t>.</w:t>
      </w:r>
      <w:r w:rsidR="00F70130">
        <w:rPr>
          <w:rStyle w:val="FootnoteReference"/>
          <w:rFonts w:ascii="Tahoma" w:hAnsi="Tahoma" w:cs="Tahoma"/>
        </w:rPr>
        <w:footnoteReference w:id="44"/>
      </w:r>
      <w:r w:rsidR="00F70130">
        <w:rPr>
          <w:rFonts w:ascii="Tahoma" w:hAnsi="Tahoma" w:cs="Tahoma"/>
        </w:rPr>
        <w:t xml:space="preserve"> </w:t>
      </w:r>
      <w:r w:rsidRPr="00F70130">
        <w:rPr>
          <w:rFonts w:ascii="Tahoma" w:hAnsi="Tahoma" w:cs="Tahoma"/>
        </w:rPr>
        <w:t>Relevantly, the ADCQ reports that</w:t>
      </w:r>
      <w:r w:rsidR="00F70130" w:rsidRPr="00F70130">
        <w:rPr>
          <w:rFonts w:ascii="Tahoma" w:hAnsi="Tahoma" w:cs="Tahoma"/>
        </w:rPr>
        <w:t>, ‘</w:t>
      </w:r>
      <w:r w:rsidRPr="00F70130">
        <w:rPr>
          <w:rFonts w:ascii="Tahoma" w:hAnsi="Tahoma" w:cs="Tahoma"/>
        </w:rPr>
        <w:t xml:space="preserve">When prison staff adopt trauma-informed practices, this can lead to a notable decrease in behaviours such as prisoner-on-staff and prisoner-on-prisoner assaults, the use of segregation, suicide attempts, and the </w:t>
      </w:r>
      <w:r w:rsidR="005B14E8" w:rsidRPr="00F70130">
        <w:rPr>
          <w:rFonts w:ascii="Tahoma" w:hAnsi="Tahoma" w:cs="Tahoma"/>
        </w:rPr>
        <w:t>need for mental health watches</w:t>
      </w:r>
      <w:r w:rsidR="00F70130" w:rsidRPr="00F70130">
        <w:rPr>
          <w:rFonts w:ascii="Tahoma" w:hAnsi="Tahoma" w:cs="Tahoma"/>
        </w:rPr>
        <w:t>.’</w:t>
      </w:r>
      <w:r w:rsidRPr="00F70130">
        <w:rPr>
          <w:rStyle w:val="FootnoteReference"/>
          <w:rFonts w:ascii="Tahoma" w:hAnsi="Tahoma" w:cs="Tahoma"/>
        </w:rPr>
        <w:footnoteReference w:id="45"/>
      </w:r>
    </w:p>
    <w:p w14:paraId="723770C6" w14:textId="77777777" w:rsidR="005B14E8" w:rsidRDefault="005B14E8" w:rsidP="000C1A65">
      <w:pPr>
        <w:spacing w:line="240" w:lineRule="auto"/>
        <w:jc w:val="both"/>
        <w:rPr>
          <w:rFonts w:ascii="Tahoma" w:hAnsi="Tahoma" w:cs="Tahoma"/>
        </w:rPr>
      </w:pPr>
    </w:p>
    <w:p w14:paraId="723770C7" w14:textId="77777777" w:rsidR="00ED1933" w:rsidRPr="0070508D" w:rsidRDefault="005B14E8" w:rsidP="000C1A65">
      <w:pPr>
        <w:spacing w:after="120" w:line="240" w:lineRule="auto"/>
        <w:jc w:val="both"/>
        <w:rPr>
          <w:rFonts w:ascii="Tahoma" w:hAnsi="Tahoma" w:cs="Tahoma"/>
          <w:b/>
        </w:rPr>
      </w:pPr>
      <w:r>
        <w:rPr>
          <w:rFonts w:ascii="Tahoma" w:hAnsi="Tahoma" w:cs="Tahoma"/>
          <w:b/>
        </w:rPr>
        <w:t xml:space="preserve">Use of </w:t>
      </w:r>
      <w:r w:rsidR="00ED1933" w:rsidRPr="0070508D">
        <w:rPr>
          <w:rFonts w:ascii="Tahoma" w:hAnsi="Tahoma" w:cs="Tahoma"/>
          <w:b/>
        </w:rPr>
        <w:t>Solitary confinement</w:t>
      </w:r>
    </w:p>
    <w:p w14:paraId="723770C8" w14:textId="77777777" w:rsidR="00ED1933" w:rsidRDefault="00ED1933" w:rsidP="000C1A65">
      <w:pPr>
        <w:spacing w:line="240" w:lineRule="auto"/>
        <w:jc w:val="both"/>
        <w:rPr>
          <w:rFonts w:ascii="Tahoma" w:hAnsi="Tahoma" w:cs="Tahoma"/>
        </w:rPr>
      </w:pPr>
      <w:r w:rsidRPr="0070508D">
        <w:rPr>
          <w:rFonts w:ascii="Tahoma" w:hAnsi="Tahoma" w:cs="Tahoma"/>
        </w:rPr>
        <w:t xml:space="preserve">It is highly problematic that solitary confinement is used by </w:t>
      </w:r>
      <w:r w:rsidR="005B14E8">
        <w:rPr>
          <w:rFonts w:ascii="Tahoma" w:hAnsi="Tahoma" w:cs="Tahoma"/>
        </w:rPr>
        <w:t>prison</w:t>
      </w:r>
      <w:r w:rsidRPr="0070508D">
        <w:rPr>
          <w:rFonts w:ascii="Tahoma" w:hAnsi="Tahoma" w:cs="Tahoma"/>
        </w:rPr>
        <w:t xml:space="preserve"> staff to </w:t>
      </w:r>
      <w:r w:rsidR="0068175C">
        <w:rPr>
          <w:rFonts w:ascii="Tahoma" w:hAnsi="Tahoma" w:cs="Tahoma"/>
        </w:rPr>
        <w:t>‘</w:t>
      </w:r>
      <w:r w:rsidRPr="0070508D">
        <w:rPr>
          <w:rFonts w:ascii="Tahoma" w:hAnsi="Tahoma" w:cs="Tahoma"/>
        </w:rPr>
        <w:t>manage</w:t>
      </w:r>
      <w:r w:rsidR="0068175C">
        <w:rPr>
          <w:rFonts w:ascii="Tahoma" w:hAnsi="Tahoma" w:cs="Tahoma"/>
        </w:rPr>
        <w:t>’</w:t>
      </w:r>
      <w:r w:rsidRPr="0070508D">
        <w:rPr>
          <w:rFonts w:ascii="Tahoma" w:hAnsi="Tahoma" w:cs="Tahoma"/>
        </w:rPr>
        <w:t xml:space="preserve"> women with acute mental health challenges. </w:t>
      </w:r>
      <w:r w:rsidR="005B14E8">
        <w:rPr>
          <w:rFonts w:ascii="Tahoma" w:hAnsi="Tahoma" w:cs="Tahoma"/>
        </w:rPr>
        <w:t xml:space="preserve"> </w:t>
      </w:r>
      <w:r w:rsidRPr="0070508D">
        <w:rPr>
          <w:rFonts w:ascii="Tahoma" w:hAnsi="Tahoma" w:cs="Tahoma"/>
        </w:rPr>
        <w:t>Solitary or ‘separate’ confinement is used as explicit punishment (i.e. for actual or alleged disciplinary breaches) in prison</w:t>
      </w:r>
      <w:r w:rsidR="0068175C">
        <w:rPr>
          <w:rFonts w:ascii="Tahoma" w:hAnsi="Tahoma" w:cs="Tahoma"/>
        </w:rPr>
        <w:t>s and is also routinely used to</w:t>
      </w:r>
      <w:r w:rsidR="0068175C" w:rsidRPr="0068175C">
        <w:rPr>
          <w:rFonts w:ascii="Tahoma" w:hAnsi="Tahoma" w:cs="Tahoma"/>
        </w:rPr>
        <w:t xml:space="preserve"> ’</w:t>
      </w:r>
      <w:r w:rsidRPr="0068175C">
        <w:rPr>
          <w:rFonts w:ascii="Tahoma" w:hAnsi="Tahoma" w:cs="Tahoma"/>
        </w:rPr>
        <w:t>manage</w:t>
      </w:r>
      <w:r w:rsidR="0068175C" w:rsidRPr="0068175C">
        <w:rPr>
          <w:rFonts w:ascii="Tahoma" w:hAnsi="Tahoma" w:cs="Tahoma"/>
        </w:rPr>
        <w:t>’</w:t>
      </w:r>
      <w:r w:rsidRPr="0070508D">
        <w:rPr>
          <w:rFonts w:ascii="Tahoma" w:hAnsi="Tahoma" w:cs="Tahoma"/>
          <w:i/>
        </w:rPr>
        <w:t xml:space="preserve"> </w:t>
      </w:r>
      <w:r w:rsidRPr="0070508D">
        <w:rPr>
          <w:rFonts w:ascii="Tahoma" w:hAnsi="Tahoma" w:cs="Tahoma"/>
        </w:rPr>
        <w:t xml:space="preserve">women </w:t>
      </w:r>
      <w:r w:rsidR="0068175C">
        <w:rPr>
          <w:rFonts w:ascii="Tahoma" w:hAnsi="Tahoma" w:cs="Tahoma"/>
        </w:rPr>
        <w:t>prisoners</w:t>
      </w:r>
      <w:r w:rsidRPr="0070508D">
        <w:rPr>
          <w:rFonts w:ascii="Tahoma" w:hAnsi="Tahoma" w:cs="Tahoma"/>
        </w:rPr>
        <w:t xml:space="preserve"> who are unwell or otherwise deemed </w:t>
      </w:r>
      <w:r w:rsidR="0068175C">
        <w:rPr>
          <w:rFonts w:ascii="Tahoma" w:hAnsi="Tahoma" w:cs="Tahoma"/>
        </w:rPr>
        <w:t>‘</w:t>
      </w:r>
      <w:r w:rsidRPr="0070508D">
        <w:rPr>
          <w:rFonts w:ascii="Tahoma" w:hAnsi="Tahoma" w:cs="Tahoma"/>
        </w:rPr>
        <w:t>uncontrollable</w:t>
      </w:r>
      <w:r w:rsidR="0068175C">
        <w:rPr>
          <w:rFonts w:ascii="Tahoma" w:hAnsi="Tahoma" w:cs="Tahoma"/>
        </w:rPr>
        <w:t>’</w:t>
      </w:r>
      <w:r w:rsidRPr="0070508D">
        <w:rPr>
          <w:rFonts w:ascii="Tahoma" w:hAnsi="Tahoma" w:cs="Tahoma"/>
        </w:rPr>
        <w:t xml:space="preserve"> or </w:t>
      </w:r>
      <w:r w:rsidR="0068175C">
        <w:rPr>
          <w:rFonts w:ascii="Tahoma" w:hAnsi="Tahoma" w:cs="Tahoma"/>
        </w:rPr>
        <w:t>‘</w:t>
      </w:r>
      <w:r w:rsidRPr="0070508D">
        <w:rPr>
          <w:rFonts w:ascii="Tahoma" w:hAnsi="Tahoma" w:cs="Tahoma"/>
        </w:rPr>
        <w:t>difficult</w:t>
      </w:r>
      <w:r w:rsidR="0068175C">
        <w:rPr>
          <w:rFonts w:ascii="Tahoma" w:hAnsi="Tahoma" w:cs="Tahoma"/>
        </w:rPr>
        <w:t>’</w:t>
      </w:r>
      <w:r w:rsidRPr="0070508D">
        <w:rPr>
          <w:rFonts w:ascii="Tahoma" w:hAnsi="Tahoma" w:cs="Tahoma"/>
          <w:i/>
        </w:rPr>
        <w:t xml:space="preserve"> </w:t>
      </w:r>
      <w:r w:rsidRPr="0070508D">
        <w:rPr>
          <w:rFonts w:ascii="Tahoma" w:hAnsi="Tahoma" w:cs="Tahoma"/>
        </w:rPr>
        <w:t>by</w:t>
      </w:r>
      <w:r w:rsidR="005B14E8">
        <w:rPr>
          <w:rFonts w:ascii="Tahoma" w:hAnsi="Tahoma" w:cs="Tahoma"/>
        </w:rPr>
        <w:t xml:space="preserve"> prison</w:t>
      </w:r>
      <w:r w:rsidRPr="0070508D">
        <w:rPr>
          <w:rFonts w:ascii="Tahoma" w:hAnsi="Tahoma" w:cs="Tahoma"/>
        </w:rPr>
        <w:t xml:space="preserve"> officers throug</w:t>
      </w:r>
      <w:r w:rsidR="005B14E8">
        <w:rPr>
          <w:rFonts w:ascii="Tahoma" w:hAnsi="Tahoma" w:cs="Tahoma"/>
        </w:rPr>
        <w:t>h the use of ‘safety orders</w:t>
      </w:r>
      <w:r w:rsidRPr="0070508D">
        <w:rPr>
          <w:rFonts w:ascii="Tahoma" w:hAnsi="Tahoma" w:cs="Tahoma"/>
        </w:rPr>
        <w:t>’</w:t>
      </w:r>
      <w:r w:rsidR="007D4C26">
        <w:rPr>
          <w:rFonts w:ascii="Tahoma" w:hAnsi="Tahoma" w:cs="Tahoma"/>
        </w:rPr>
        <w:t>.</w:t>
      </w:r>
      <w:r w:rsidRPr="0070508D">
        <w:rPr>
          <w:rStyle w:val="FootnoteReference"/>
          <w:rFonts w:ascii="Tahoma" w:hAnsi="Tahoma" w:cs="Tahoma"/>
        </w:rPr>
        <w:footnoteReference w:id="46"/>
      </w:r>
      <w:r w:rsidR="005B14E8">
        <w:rPr>
          <w:rFonts w:ascii="Tahoma" w:hAnsi="Tahoma" w:cs="Tahoma"/>
        </w:rPr>
        <w:t xml:space="preserve"> </w:t>
      </w:r>
      <w:r w:rsidRPr="0070508D">
        <w:rPr>
          <w:rFonts w:ascii="Tahoma" w:hAnsi="Tahoma" w:cs="Tahoma"/>
        </w:rPr>
        <w:t xml:space="preserve"> It is common for </w:t>
      </w:r>
      <w:r w:rsidR="005B14E8">
        <w:rPr>
          <w:rFonts w:ascii="Tahoma" w:hAnsi="Tahoma" w:cs="Tahoma"/>
        </w:rPr>
        <w:t>prison</w:t>
      </w:r>
      <w:r w:rsidRPr="0070508D">
        <w:rPr>
          <w:rFonts w:ascii="Tahoma" w:hAnsi="Tahoma" w:cs="Tahoma"/>
        </w:rPr>
        <w:t xml:space="preserve"> staff to respond to actual or threatened self-harm, by placing women in isolation, whether this is i</w:t>
      </w:r>
      <w:r w:rsidR="005B14E8">
        <w:rPr>
          <w:rFonts w:ascii="Tahoma" w:hAnsi="Tahoma" w:cs="Tahoma"/>
        </w:rPr>
        <w:t>n a Detention Unit, or her cell</w:t>
      </w:r>
      <w:r w:rsidR="007D4C26">
        <w:rPr>
          <w:rFonts w:ascii="Tahoma" w:hAnsi="Tahoma" w:cs="Tahoma"/>
        </w:rPr>
        <w:t>.</w:t>
      </w:r>
      <w:r w:rsidRPr="0070508D">
        <w:rPr>
          <w:rStyle w:val="FootnoteReference"/>
          <w:rFonts w:ascii="Tahoma" w:hAnsi="Tahoma" w:cs="Tahoma"/>
        </w:rPr>
        <w:footnoteReference w:id="47"/>
      </w:r>
      <w:r w:rsidR="005B14E8">
        <w:rPr>
          <w:rFonts w:ascii="Tahoma" w:hAnsi="Tahoma" w:cs="Tahoma"/>
        </w:rPr>
        <w:t xml:space="preserve"> </w:t>
      </w:r>
      <w:r w:rsidRPr="0070508D">
        <w:rPr>
          <w:rFonts w:ascii="Tahoma" w:hAnsi="Tahoma" w:cs="Tahoma"/>
        </w:rPr>
        <w:t xml:space="preserve"> </w:t>
      </w:r>
      <w:r w:rsidRPr="007D4C26">
        <w:rPr>
          <w:rFonts w:ascii="Tahoma" w:hAnsi="Tahoma" w:cs="Tahoma"/>
        </w:rPr>
        <w:t>This occurs because of a lack of appropriate mental health services and facilities within the prison</w:t>
      </w:r>
      <w:r w:rsidR="005B14E8" w:rsidRPr="007D4C26">
        <w:rPr>
          <w:rFonts w:ascii="Tahoma" w:hAnsi="Tahoma" w:cs="Tahoma"/>
        </w:rPr>
        <w:t xml:space="preserve"> and/or due to the authority of prison staff over health staff, even in matters related to women prisoners’ health</w:t>
      </w:r>
      <w:r w:rsidRPr="007D4C26">
        <w:rPr>
          <w:rFonts w:ascii="Tahoma" w:hAnsi="Tahoma" w:cs="Tahoma"/>
        </w:rPr>
        <w:t xml:space="preserve">. </w:t>
      </w:r>
      <w:r w:rsidR="005B14E8" w:rsidRPr="007D4C26">
        <w:rPr>
          <w:rFonts w:ascii="Tahoma" w:hAnsi="Tahoma" w:cs="Tahoma"/>
        </w:rPr>
        <w:t xml:space="preserve"> </w:t>
      </w:r>
      <w:r w:rsidR="007D4C26" w:rsidRPr="007D4C26">
        <w:rPr>
          <w:rFonts w:ascii="Tahoma" w:hAnsi="Tahoma" w:cs="Tahoma"/>
        </w:rPr>
        <w:t>As the ADCQ writes, ‘</w:t>
      </w:r>
      <w:r w:rsidRPr="007D4C26">
        <w:rPr>
          <w:rFonts w:ascii="Tahoma" w:hAnsi="Tahoma" w:cs="Tahoma"/>
        </w:rPr>
        <w:t xml:space="preserve">It is clear that QCS has no capacity or expertise to satisfactorily deal with </w:t>
      </w:r>
      <w:r w:rsidR="007D4C26">
        <w:rPr>
          <w:rFonts w:ascii="Tahoma" w:hAnsi="Tahoma" w:cs="Tahoma"/>
        </w:rPr>
        <w:t>[acutely mentally unwell]</w:t>
      </w:r>
      <w:r w:rsidRPr="007D4C26">
        <w:rPr>
          <w:rFonts w:ascii="Tahoma" w:hAnsi="Tahoma" w:cs="Tahoma"/>
        </w:rPr>
        <w:t xml:space="preserve"> individuals in the prison environment, and ot</w:t>
      </w:r>
      <w:r w:rsidR="005B14E8" w:rsidRPr="007D4C26">
        <w:rPr>
          <w:rFonts w:ascii="Tahoma" w:hAnsi="Tahoma" w:cs="Tahoma"/>
        </w:rPr>
        <w:t>her solutions need to be found</w:t>
      </w:r>
      <w:r w:rsidR="007D4C26" w:rsidRPr="007D4C26">
        <w:rPr>
          <w:rFonts w:ascii="Tahoma" w:hAnsi="Tahoma" w:cs="Tahoma"/>
        </w:rPr>
        <w:t>.’</w:t>
      </w:r>
      <w:r w:rsidRPr="007D4C26">
        <w:rPr>
          <w:rStyle w:val="FootnoteReference"/>
          <w:rFonts w:ascii="Tahoma" w:hAnsi="Tahoma" w:cs="Tahoma"/>
        </w:rPr>
        <w:footnoteReference w:id="48"/>
      </w:r>
    </w:p>
    <w:p w14:paraId="723770C9" w14:textId="77777777" w:rsidR="0068175C" w:rsidRPr="0070508D" w:rsidRDefault="0068175C" w:rsidP="000C1A65">
      <w:pPr>
        <w:spacing w:line="240" w:lineRule="auto"/>
        <w:jc w:val="both"/>
        <w:rPr>
          <w:rFonts w:ascii="Tahoma" w:hAnsi="Tahoma" w:cs="Tahoma"/>
        </w:rPr>
      </w:pPr>
    </w:p>
    <w:p w14:paraId="723770CA" w14:textId="77777777" w:rsidR="00ED1933" w:rsidRDefault="00ED1933" w:rsidP="000C1A65">
      <w:pPr>
        <w:autoSpaceDE w:val="0"/>
        <w:autoSpaceDN w:val="0"/>
        <w:adjustRightInd w:val="0"/>
        <w:spacing w:line="240" w:lineRule="auto"/>
        <w:jc w:val="both"/>
        <w:rPr>
          <w:rFonts w:ascii="Tahoma" w:hAnsi="Tahoma" w:cs="Tahoma"/>
        </w:rPr>
      </w:pPr>
      <w:r w:rsidRPr="007D4C26">
        <w:rPr>
          <w:rFonts w:ascii="Tahoma" w:hAnsi="Tahoma" w:cs="Tahoma"/>
        </w:rPr>
        <w:t xml:space="preserve">Solitary confinement is known to have severe and harmful effects on people, especially in cases where isolation is prolonged and/or the person has a mental illness, disability or other personal </w:t>
      </w:r>
      <w:r w:rsidR="0068175C" w:rsidRPr="007D4C26">
        <w:rPr>
          <w:rFonts w:ascii="Tahoma" w:hAnsi="Tahoma" w:cs="Tahoma"/>
        </w:rPr>
        <w:t>vulnerabilities</w:t>
      </w:r>
      <w:r w:rsidRPr="007D4C26">
        <w:rPr>
          <w:rStyle w:val="FootnoteReference"/>
          <w:rFonts w:ascii="Tahoma" w:hAnsi="Tahoma" w:cs="Tahoma"/>
        </w:rPr>
        <w:footnoteReference w:id="49"/>
      </w:r>
      <w:r w:rsidR="005B14E8" w:rsidRPr="007D4C26">
        <w:rPr>
          <w:rFonts w:ascii="Tahoma" w:hAnsi="Tahoma" w:cs="Tahoma"/>
        </w:rPr>
        <w:t xml:space="preserve">. </w:t>
      </w:r>
      <w:r w:rsidRPr="007D4C26">
        <w:rPr>
          <w:rFonts w:ascii="Tahoma" w:hAnsi="Tahoma" w:cs="Tahoma"/>
        </w:rPr>
        <w:t xml:space="preserve"> For these reasons,</w:t>
      </w:r>
      <w:r w:rsidR="005B14E8" w:rsidRPr="007D4C26">
        <w:rPr>
          <w:rFonts w:ascii="Tahoma" w:hAnsi="Tahoma" w:cs="Tahoma"/>
        </w:rPr>
        <w:t xml:space="preserve"> the Australian Medical Association</w:t>
      </w:r>
      <w:r w:rsidR="007D4C26" w:rsidRPr="007D4C26">
        <w:rPr>
          <w:rFonts w:ascii="Tahoma" w:hAnsi="Tahoma" w:cs="Tahoma"/>
        </w:rPr>
        <w:t xml:space="preserve"> argues that, ‘</w:t>
      </w:r>
      <w:r w:rsidR="00D5458B" w:rsidRPr="007D4C26">
        <w:rPr>
          <w:rFonts w:ascii="Tahoma" w:hAnsi="Tahoma" w:cs="Tahoma"/>
        </w:rPr>
        <w:t>Solitary confinement is medically harmful as it may lead to a number of physical and/or mental disorders</w:t>
      </w:r>
      <w:r w:rsidR="007D4C26" w:rsidRPr="007D4C26">
        <w:rPr>
          <w:rFonts w:ascii="Tahoma" w:hAnsi="Tahoma" w:cs="Tahoma"/>
        </w:rPr>
        <w:t>.’</w:t>
      </w:r>
      <w:r w:rsidR="00D5458B" w:rsidRPr="007D4C26">
        <w:rPr>
          <w:rStyle w:val="FootnoteReference"/>
          <w:rFonts w:ascii="Tahoma" w:hAnsi="Tahoma" w:cs="Tahoma"/>
        </w:rPr>
        <w:footnoteReference w:id="50"/>
      </w:r>
      <w:r w:rsidR="00D5458B" w:rsidRPr="007D4C26">
        <w:rPr>
          <w:rFonts w:ascii="Tahoma" w:hAnsi="Tahoma" w:cs="Tahoma"/>
        </w:rPr>
        <w:t xml:space="preserve"> and</w:t>
      </w:r>
      <w:r w:rsidRPr="007D4C26">
        <w:rPr>
          <w:rFonts w:ascii="Tahoma" w:hAnsi="Tahoma" w:cs="Tahoma"/>
        </w:rPr>
        <w:t xml:space="preserve"> the Standard Guidelines for Corrections in Australia s</w:t>
      </w:r>
      <w:r w:rsidR="005B14E8" w:rsidRPr="007D4C26">
        <w:rPr>
          <w:rFonts w:ascii="Tahoma" w:hAnsi="Tahoma" w:cs="Tahoma"/>
        </w:rPr>
        <w:t xml:space="preserve">tate that </w:t>
      </w:r>
      <w:r w:rsidR="007D4C26" w:rsidRPr="007D4C26">
        <w:rPr>
          <w:rFonts w:ascii="Tahoma" w:hAnsi="Tahoma" w:cs="Tahoma"/>
        </w:rPr>
        <w:t>‘</w:t>
      </w:r>
      <w:r w:rsidRPr="007D4C26">
        <w:rPr>
          <w:rFonts w:ascii="Tahoma" w:hAnsi="Tahoma" w:cs="Tahoma"/>
        </w:rPr>
        <w:t xml:space="preserve">prolonged solitary confinement… and all cruel, inhumane or degrading </w:t>
      </w:r>
      <w:r w:rsidR="005B14E8" w:rsidRPr="007D4C26">
        <w:rPr>
          <w:rFonts w:ascii="Tahoma" w:hAnsi="Tahoma" w:cs="Tahoma"/>
        </w:rPr>
        <w:t>punishments should not be used</w:t>
      </w:r>
      <w:r w:rsidR="007D4C26" w:rsidRPr="007D4C26">
        <w:rPr>
          <w:rFonts w:ascii="Tahoma" w:hAnsi="Tahoma" w:cs="Tahoma"/>
        </w:rPr>
        <w:t>.’</w:t>
      </w:r>
      <w:r w:rsidRPr="007D4C26">
        <w:rPr>
          <w:rFonts w:ascii="Tahoma" w:hAnsi="Tahoma" w:cs="Tahoma"/>
          <w:vertAlign w:val="superscript"/>
        </w:rPr>
        <w:footnoteReference w:id="51"/>
      </w:r>
      <w:r w:rsidR="005B14E8" w:rsidRPr="007D4C26">
        <w:rPr>
          <w:rFonts w:ascii="Tahoma" w:hAnsi="Tahoma" w:cs="Tahoma"/>
        </w:rPr>
        <w:t xml:space="preserve"> </w:t>
      </w:r>
      <w:r w:rsidRPr="007D4C26">
        <w:rPr>
          <w:rFonts w:ascii="Tahoma" w:hAnsi="Tahoma" w:cs="Tahoma"/>
        </w:rPr>
        <w:t xml:space="preserve"> Per the Corrective Services Act 2006 (Qld) (CSA), an order for separate confinement must take any special needs of the prisoner into account, the period of the order must not be for longer than seven days, and a doctor or nurse must examine the prisoner for any health concerns as soon as practical before the order t</w:t>
      </w:r>
      <w:r w:rsidR="00D5458B" w:rsidRPr="007D4C26">
        <w:rPr>
          <w:rFonts w:ascii="Tahoma" w:hAnsi="Tahoma" w:cs="Tahoma"/>
        </w:rPr>
        <w:t>akes effect and after it ceases</w:t>
      </w:r>
      <w:r w:rsidRPr="007D4C26">
        <w:rPr>
          <w:rFonts w:ascii="Tahoma" w:hAnsi="Tahoma" w:cs="Tahoma"/>
          <w:vertAlign w:val="superscript"/>
        </w:rPr>
        <w:footnoteReference w:id="52"/>
      </w:r>
      <w:r w:rsidR="00D5458B" w:rsidRPr="007D4C26">
        <w:rPr>
          <w:rFonts w:ascii="Tahoma" w:hAnsi="Tahoma" w:cs="Tahoma"/>
        </w:rPr>
        <w:t xml:space="preserve">. </w:t>
      </w:r>
      <w:r w:rsidRPr="007D4C26">
        <w:rPr>
          <w:rFonts w:ascii="Tahoma" w:hAnsi="Tahoma" w:cs="Tahoma"/>
        </w:rPr>
        <w:t xml:space="preserve"> Unfortunately, in practice, Sisters Inside staff frequently support women who spend extended periods of solitary confinement and consequently suffer a deterioration of their mental health.</w:t>
      </w:r>
    </w:p>
    <w:p w14:paraId="723770CB" w14:textId="77777777" w:rsidR="00ED1933" w:rsidRDefault="00ED1933" w:rsidP="000C1A65">
      <w:pPr>
        <w:spacing w:line="240" w:lineRule="auto"/>
        <w:jc w:val="both"/>
        <w:rPr>
          <w:rFonts w:ascii="Tahoma" w:hAnsi="Tahoma" w:cs="Tahoma"/>
        </w:rPr>
      </w:pPr>
    </w:p>
    <w:p w14:paraId="723770CC" w14:textId="77777777" w:rsidR="0068175C" w:rsidRPr="0070508D" w:rsidRDefault="0068175C" w:rsidP="000C1A65">
      <w:pPr>
        <w:spacing w:line="240" w:lineRule="auto"/>
        <w:jc w:val="both"/>
        <w:rPr>
          <w:rFonts w:ascii="Tahoma" w:hAnsi="Tahoma" w:cs="Tahoma"/>
        </w:rPr>
      </w:pPr>
    </w:p>
    <w:p w14:paraId="723770CD" w14:textId="77777777" w:rsidR="00ED1933" w:rsidRPr="00ED1933" w:rsidRDefault="00ED1933" w:rsidP="000C1A65">
      <w:pPr>
        <w:spacing w:line="240" w:lineRule="auto"/>
        <w:jc w:val="both"/>
        <w:rPr>
          <w:rFonts w:ascii="Tahoma" w:hAnsi="Tahoma" w:cs="Tahoma"/>
          <w:b/>
          <w:color w:val="CC0099"/>
          <w:sz w:val="24"/>
          <w:szCs w:val="24"/>
        </w:rPr>
      </w:pPr>
      <w:r w:rsidRPr="00ED1933">
        <w:rPr>
          <w:rFonts w:ascii="Tahoma" w:hAnsi="Tahoma" w:cs="Tahoma"/>
          <w:b/>
          <w:color w:val="CC0099"/>
          <w:sz w:val="24"/>
          <w:szCs w:val="24"/>
        </w:rPr>
        <w:lastRenderedPageBreak/>
        <w:t xml:space="preserve">Draft Recommendation 16.3: </w:t>
      </w:r>
      <w:r w:rsidRPr="00ED1933">
        <w:rPr>
          <w:rFonts w:ascii="Tahoma" w:hAnsi="Tahoma" w:cs="Tahoma"/>
          <w:color w:val="CC0099"/>
          <w:sz w:val="24"/>
          <w:szCs w:val="24"/>
        </w:rPr>
        <w:t xml:space="preserve">Mental healthcare </w:t>
      </w:r>
      <w:r w:rsidR="005C64E3">
        <w:rPr>
          <w:rFonts w:ascii="Tahoma" w:hAnsi="Tahoma" w:cs="Tahoma"/>
          <w:color w:val="CC0099"/>
          <w:sz w:val="24"/>
          <w:szCs w:val="24"/>
        </w:rPr>
        <w:t xml:space="preserve">screenings </w:t>
      </w:r>
      <w:r w:rsidRPr="00ED1933">
        <w:rPr>
          <w:rFonts w:ascii="Tahoma" w:hAnsi="Tahoma" w:cs="Tahoma"/>
          <w:color w:val="CC0099"/>
          <w:sz w:val="24"/>
          <w:szCs w:val="24"/>
        </w:rPr>
        <w:t>in correctional facilities and on release</w:t>
      </w:r>
    </w:p>
    <w:p w14:paraId="723770CE" w14:textId="77777777" w:rsidR="00ED1933" w:rsidRDefault="00ED1933" w:rsidP="000C1A65">
      <w:pPr>
        <w:spacing w:line="240" w:lineRule="auto"/>
        <w:jc w:val="both"/>
        <w:rPr>
          <w:rFonts w:ascii="Tahoma" w:hAnsi="Tahoma" w:cs="Tahoma"/>
        </w:rPr>
      </w:pPr>
    </w:p>
    <w:p w14:paraId="723770CF" w14:textId="77777777" w:rsidR="00ED1933" w:rsidRDefault="00ED1933" w:rsidP="000C1A65">
      <w:pPr>
        <w:spacing w:line="240" w:lineRule="auto"/>
        <w:jc w:val="both"/>
        <w:rPr>
          <w:rFonts w:ascii="Tahoma" w:hAnsi="Tahoma" w:cs="Tahoma"/>
        </w:rPr>
      </w:pPr>
      <w:r>
        <w:rPr>
          <w:rFonts w:ascii="Tahoma" w:hAnsi="Tahoma" w:cs="Tahoma"/>
        </w:rPr>
        <w:t>Sisters Inside</w:t>
      </w:r>
      <w:r w:rsidRPr="0070508D">
        <w:rPr>
          <w:rFonts w:ascii="Tahoma" w:hAnsi="Tahoma" w:cs="Tahoma"/>
        </w:rPr>
        <w:t xml:space="preserve"> support</w:t>
      </w:r>
      <w:r>
        <w:rPr>
          <w:rFonts w:ascii="Tahoma" w:hAnsi="Tahoma" w:cs="Tahoma"/>
        </w:rPr>
        <w:t>s</w:t>
      </w:r>
      <w:r w:rsidRPr="0070508D">
        <w:rPr>
          <w:rFonts w:ascii="Tahoma" w:hAnsi="Tahoma" w:cs="Tahoma"/>
        </w:rPr>
        <w:t xml:space="preserve"> this recommendation and offer</w:t>
      </w:r>
      <w:r>
        <w:rPr>
          <w:rFonts w:ascii="Tahoma" w:hAnsi="Tahoma" w:cs="Tahoma"/>
        </w:rPr>
        <w:t>s</w:t>
      </w:r>
      <w:r w:rsidRPr="0070508D">
        <w:rPr>
          <w:rFonts w:ascii="Tahoma" w:hAnsi="Tahoma" w:cs="Tahoma"/>
        </w:rPr>
        <w:t xml:space="preserve"> further insight to aid in </w:t>
      </w:r>
      <w:r>
        <w:rPr>
          <w:rFonts w:ascii="Tahoma" w:hAnsi="Tahoma" w:cs="Tahoma"/>
        </w:rPr>
        <w:t>its</w:t>
      </w:r>
      <w:r w:rsidRPr="0070508D">
        <w:rPr>
          <w:rFonts w:ascii="Tahoma" w:hAnsi="Tahoma" w:cs="Tahoma"/>
        </w:rPr>
        <w:t xml:space="preserve"> effective implementation.</w:t>
      </w:r>
      <w:r w:rsidR="00D5458B">
        <w:rPr>
          <w:rFonts w:ascii="Tahoma" w:hAnsi="Tahoma" w:cs="Tahoma"/>
        </w:rPr>
        <w:t xml:space="preserve">  Competent mental health screening is essential to informing the resourcing of mental health services in prisons, and care and release planning with women prisoners.</w:t>
      </w:r>
    </w:p>
    <w:p w14:paraId="723770D0" w14:textId="77777777" w:rsidR="00ED1933" w:rsidRPr="0070508D" w:rsidRDefault="00ED1933" w:rsidP="000C1A65">
      <w:pPr>
        <w:spacing w:line="240" w:lineRule="auto"/>
        <w:jc w:val="both"/>
        <w:rPr>
          <w:rFonts w:ascii="Tahoma" w:hAnsi="Tahoma" w:cs="Tahoma"/>
        </w:rPr>
      </w:pPr>
    </w:p>
    <w:p w14:paraId="723770D1" w14:textId="77777777" w:rsidR="00ED1933" w:rsidRDefault="00ED1933" w:rsidP="000C1A65">
      <w:pPr>
        <w:spacing w:line="240" w:lineRule="auto"/>
        <w:jc w:val="both"/>
        <w:rPr>
          <w:rFonts w:ascii="Tahoma" w:hAnsi="Tahoma" w:cs="Tahoma"/>
        </w:rPr>
      </w:pPr>
      <w:r w:rsidRPr="0070508D">
        <w:rPr>
          <w:rFonts w:ascii="Tahoma" w:hAnsi="Tahoma" w:cs="Tahoma"/>
        </w:rPr>
        <w:t xml:space="preserve">We have learned from the women we support that sometimes intake health screenings are conducted by </w:t>
      </w:r>
      <w:r w:rsidR="00D5458B">
        <w:rPr>
          <w:rFonts w:ascii="Tahoma" w:hAnsi="Tahoma" w:cs="Tahoma"/>
        </w:rPr>
        <w:t>prison</w:t>
      </w:r>
      <w:r w:rsidRPr="0070508D">
        <w:rPr>
          <w:rFonts w:ascii="Tahoma" w:hAnsi="Tahoma" w:cs="Tahoma"/>
        </w:rPr>
        <w:t xml:space="preserve"> staff</w:t>
      </w:r>
      <w:r w:rsidR="00D311DF">
        <w:rPr>
          <w:rFonts w:ascii="Tahoma" w:hAnsi="Tahoma" w:cs="Tahoma"/>
        </w:rPr>
        <w:t xml:space="preserve">. Police and prison staff are not medical professionals and </w:t>
      </w:r>
      <w:r w:rsidRPr="0070508D">
        <w:rPr>
          <w:rFonts w:ascii="Tahoma" w:hAnsi="Tahoma" w:cs="Tahoma"/>
        </w:rPr>
        <w:t xml:space="preserve"> </w:t>
      </w:r>
      <w:r w:rsidR="00D311DF">
        <w:rPr>
          <w:rFonts w:ascii="Tahoma" w:hAnsi="Tahoma" w:cs="Tahoma"/>
        </w:rPr>
        <w:t>all health screenings should be performed by qualified doctors and nurses</w:t>
      </w:r>
      <w:r w:rsidRPr="0070508D">
        <w:rPr>
          <w:rFonts w:ascii="Tahoma" w:hAnsi="Tahoma" w:cs="Tahoma"/>
        </w:rPr>
        <w:t xml:space="preserve">. </w:t>
      </w:r>
      <w:r w:rsidR="0068175C">
        <w:rPr>
          <w:rFonts w:ascii="Tahoma" w:hAnsi="Tahoma" w:cs="Tahoma"/>
        </w:rPr>
        <w:t xml:space="preserve"> </w:t>
      </w:r>
      <w:r w:rsidRPr="0070508D">
        <w:rPr>
          <w:rFonts w:ascii="Tahoma" w:hAnsi="Tahoma" w:cs="Tahoma"/>
        </w:rPr>
        <w:t xml:space="preserve">This </w:t>
      </w:r>
      <w:r w:rsidR="0068175C" w:rsidRPr="007D4C26">
        <w:rPr>
          <w:rFonts w:ascii="Tahoma" w:hAnsi="Tahoma" w:cs="Tahoma"/>
        </w:rPr>
        <w:t xml:space="preserve">totally </w:t>
      </w:r>
      <w:r w:rsidRPr="0070508D">
        <w:rPr>
          <w:rFonts w:ascii="Tahoma" w:hAnsi="Tahoma" w:cs="Tahoma"/>
        </w:rPr>
        <w:t xml:space="preserve">unacceptable practice must be prevented.  Every woman should have access to a confidential, thorough health screening by </w:t>
      </w:r>
      <w:r w:rsidR="00D5458B">
        <w:rPr>
          <w:rFonts w:ascii="Tahoma" w:hAnsi="Tahoma" w:cs="Tahoma"/>
        </w:rPr>
        <w:t>health professionals</w:t>
      </w:r>
      <w:r w:rsidRPr="0070508D">
        <w:rPr>
          <w:rFonts w:ascii="Tahoma" w:hAnsi="Tahoma" w:cs="Tahoma"/>
        </w:rPr>
        <w:t xml:space="preserve"> upon arrival at a prison. </w:t>
      </w:r>
      <w:r w:rsidR="00D5458B">
        <w:rPr>
          <w:rFonts w:ascii="Tahoma" w:hAnsi="Tahoma" w:cs="Tahoma"/>
        </w:rPr>
        <w:t xml:space="preserve"> </w:t>
      </w:r>
      <w:r w:rsidRPr="0070508D">
        <w:rPr>
          <w:rFonts w:ascii="Tahoma" w:hAnsi="Tahoma" w:cs="Tahoma"/>
        </w:rPr>
        <w:t xml:space="preserve">Clear and detailed guidelines should set out what health and history information must be collected and appropriate staff, time and privacy should be allocated to the </w:t>
      </w:r>
      <w:r w:rsidR="00D5458B">
        <w:rPr>
          <w:rFonts w:ascii="Tahoma" w:hAnsi="Tahoma" w:cs="Tahoma"/>
        </w:rPr>
        <w:t>assessment</w:t>
      </w:r>
      <w:r w:rsidRPr="0070508D">
        <w:rPr>
          <w:rFonts w:ascii="Tahoma" w:hAnsi="Tahoma" w:cs="Tahoma"/>
        </w:rPr>
        <w:t>.</w:t>
      </w:r>
      <w:r w:rsidR="00D5458B">
        <w:rPr>
          <w:rFonts w:ascii="Tahoma" w:hAnsi="Tahoma" w:cs="Tahoma"/>
        </w:rPr>
        <w:t xml:space="preserve"> </w:t>
      </w:r>
      <w:r w:rsidRPr="0070508D">
        <w:rPr>
          <w:rFonts w:ascii="Tahoma" w:hAnsi="Tahoma" w:cs="Tahoma"/>
        </w:rPr>
        <w:t xml:space="preserve"> It is essential that while a person is in</w:t>
      </w:r>
      <w:r w:rsidR="0068175C">
        <w:rPr>
          <w:rFonts w:ascii="Tahoma" w:hAnsi="Tahoma" w:cs="Tahoma"/>
        </w:rPr>
        <w:t xml:space="preserve"> prison</w:t>
      </w:r>
      <w:r w:rsidRPr="0070508D">
        <w:rPr>
          <w:rFonts w:ascii="Tahoma" w:hAnsi="Tahoma" w:cs="Tahoma"/>
        </w:rPr>
        <w:t xml:space="preserve">, consistent and reliable health records are maintained. </w:t>
      </w:r>
      <w:r w:rsidR="00D5458B">
        <w:rPr>
          <w:rFonts w:ascii="Tahoma" w:hAnsi="Tahoma" w:cs="Tahoma"/>
        </w:rPr>
        <w:t xml:space="preserve"> </w:t>
      </w:r>
      <w:r w:rsidRPr="0070508D">
        <w:rPr>
          <w:rFonts w:ascii="Tahoma" w:hAnsi="Tahoma" w:cs="Tahoma"/>
        </w:rPr>
        <w:t xml:space="preserve">Mental health and disability </w:t>
      </w:r>
      <w:r w:rsidR="00D5458B">
        <w:rPr>
          <w:rFonts w:ascii="Tahoma" w:hAnsi="Tahoma" w:cs="Tahoma"/>
        </w:rPr>
        <w:t>assessments</w:t>
      </w:r>
      <w:r w:rsidRPr="0070508D">
        <w:rPr>
          <w:rFonts w:ascii="Tahoma" w:hAnsi="Tahoma" w:cs="Tahoma"/>
        </w:rPr>
        <w:t xml:space="preserve"> should use the most up to date screening methods. </w:t>
      </w:r>
      <w:r w:rsidR="00D5458B">
        <w:rPr>
          <w:rFonts w:ascii="Tahoma" w:hAnsi="Tahoma" w:cs="Tahoma"/>
        </w:rPr>
        <w:t xml:space="preserve"> </w:t>
      </w:r>
      <w:r w:rsidRPr="0070508D">
        <w:rPr>
          <w:rFonts w:ascii="Tahoma" w:hAnsi="Tahoma" w:cs="Tahoma"/>
        </w:rPr>
        <w:t>These records are necessary to establish a benchmark against which to measure future health outcomes.</w:t>
      </w:r>
    </w:p>
    <w:p w14:paraId="723770D2" w14:textId="77777777" w:rsidR="007460F7" w:rsidRPr="0070508D" w:rsidRDefault="007460F7" w:rsidP="000C1A65">
      <w:pPr>
        <w:spacing w:line="240" w:lineRule="auto"/>
        <w:jc w:val="both"/>
        <w:rPr>
          <w:rFonts w:ascii="Tahoma" w:hAnsi="Tahoma" w:cs="Tahoma"/>
        </w:rPr>
      </w:pPr>
    </w:p>
    <w:p w14:paraId="723770D3" w14:textId="77777777" w:rsidR="00ED1933" w:rsidRDefault="00ED1933" w:rsidP="000C1A65">
      <w:pPr>
        <w:spacing w:line="240" w:lineRule="auto"/>
        <w:jc w:val="both"/>
        <w:rPr>
          <w:rFonts w:ascii="Tahoma" w:hAnsi="Tahoma" w:cs="Tahoma"/>
        </w:rPr>
      </w:pPr>
      <w:r w:rsidRPr="0070508D">
        <w:rPr>
          <w:rFonts w:ascii="Tahoma" w:hAnsi="Tahoma" w:cs="Tahoma"/>
        </w:rPr>
        <w:t xml:space="preserve">Additionally, we note that entry to prison or a watch house is often a highly stressful experience and may reduce a woman’s ability to be forthcoming about her mental, physical and family health history. </w:t>
      </w:r>
      <w:r w:rsidR="00D5458B">
        <w:rPr>
          <w:rFonts w:ascii="Tahoma" w:hAnsi="Tahoma" w:cs="Tahoma"/>
        </w:rPr>
        <w:t xml:space="preserve"> </w:t>
      </w:r>
      <w:r w:rsidRPr="0070508D">
        <w:rPr>
          <w:rFonts w:ascii="Tahoma" w:hAnsi="Tahoma" w:cs="Tahoma"/>
        </w:rPr>
        <w:t xml:space="preserve">This inhibits </w:t>
      </w:r>
      <w:r w:rsidR="00D5458B">
        <w:rPr>
          <w:rFonts w:ascii="Tahoma" w:hAnsi="Tahoma" w:cs="Tahoma"/>
        </w:rPr>
        <w:t xml:space="preserve">a </w:t>
      </w:r>
      <w:r w:rsidRPr="0070508D">
        <w:rPr>
          <w:rFonts w:ascii="Tahoma" w:hAnsi="Tahoma" w:cs="Tahoma"/>
        </w:rPr>
        <w:t xml:space="preserve">clinician’s ability to conduct an adequate medical </w:t>
      </w:r>
      <w:r w:rsidR="00D5458B">
        <w:rPr>
          <w:rFonts w:ascii="Tahoma" w:hAnsi="Tahoma" w:cs="Tahoma"/>
        </w:rPr>
        <w:t>assessment</w:t>
      </w:r>
      <w:r w:rsidRPr="0070508D">
        <w:rPr>
          <w:rFonts w:ascii="Tahoma" w:hAnsi="Tahoma" w:cs="Tahoma"/>
        </w:rPr>
        <w:t>; therefore, if a woman is highly stressed on intake, another mental and physical health screening should be conducted in the coming weeks to ensure comprehensive medical screening.</w:t>
      </w:r>
    </w:p>
    <w:p w14:paraId="723770D4" w14:textId="77777777" w:rsidR="00D5458B" w:rsidRPr="0070508D" w:rsidRDefault="00D5458B" w:rsidP="000C1A65">
      <w:pPr>
        <w:spacing w:line="240" w:lineRule="auto"/>
        <w:jc w:val="both"/>
        <w:rPr>
          <w:rFonts w:ascii="Tahoma" w:hAnsi="Tahoma" w:cs="Tahoma"/>
        </w:rPr>
      </w:pPr>
    </w:p>
    <w:p w14:paraId="723770D5" w14:textId="77777777" w:rsidR="00ED1933" w:rsidRDefault="00ED1933" w:rsidP="000C1A65">
      <w:pPr>
        <w:spacing w:line="240" w:lineRule="auto"/>
        <w:jc w:val="both"/>
        <w:rPr>
          <w:rFonts w:ascii="Tahoma" w:hAnsi="Tahoma" w:cs="Tahoma"/>
        </w:rPr>
      </w:pPr>
      <w:r w:rsidRPr="0070508D">
        <w:rPr>
          <w:rFonts w:ascii="Tahoma" w:hAnsi="Tahoma" w:cs="Tahoma"/>
        </w:rPr>
        <w:t xml:space="preserve">Comprehensive medical assessments and record keeping not only benefits the </w:t>
      </w:r>
      <w:r w:rsidR="00D5458B">
        <w:rPr>
          <w:rFonts w:ascii="Tahoma" w:hAnsi="Tahoma" w:cs="Tahoma"/>
        </w:rPr>
        <w:t>woman prisoner</w:t>
      </w:r>
      <w:r w:rsidRPr="0070508D">
        <w:rPr>
          <w:rFonts w:ascii="Tahoma" w:hAnsi="Tahoma" w:cs="Tahoma"/>
        </w:rPr>
        <w:t xml:space="preserve">, but allows for macro data to be created and analysed. </w:t>
      </w:r>
      <w:r w:rsidR="00D5458B">
        <w:rPr>
          <w:rFonts w:ascii="Tahoma" w:hAnsi="Tahoma" w:cs="Tahoma"/>
        </w:rPr>
        <w:t xml:space="preserve"> </w:t>
      </w:r>
      <w:r w:rsidRPr="0070508D">
        <w:rPr>
          <w:rFonts w:ascii="Tahoma" w:hAnsi="Tahoma" w:cs="Tahoma"/>
        </w:rPr>
        <w:t xml:space="preserve">The AIHW reports on the health of people in prison, yet their data is largely informed by respondents’ self-assessments. </w:t>
      </w:r>
      <w:r w:rsidR="00D5458B">
        <w:rPr>
          <w:rFonts w:ascii="Tahoma" w:hAnsi="Tahoma" w:cs="Tahoma"/>
        </w:rPr>
        <w:t xml:space="preserve"> </w:t>
      </w:r>
      <w:r w:rsidRPr="0070508D">
        <w:rPr>
          <w:rFonts w:ascii="Tahoma" w:hAnsi="Tahoma" w:cs="Tahoma"/>
        </w:rPr>
        <w:t>Self-assessments from people about their mental and physical health can be useful, but it should be possible to complement this information data compiled from accurate</w:t>
      </w:r>
      <w:r w:rsidR="00D5458B">
        <w:rPr>
          <w:rFonts w:ascii="Tahoma" w:hAnsi="Tahoma" w:cs="Tahoma"/>
        </w:rPr>
        <w:t xml:space="preserve"> medical records.  </w:t>
      </w:r>
      <w:r w:rsidRPr="0070508D">
        <w:rPr>
          <w:rFonts w:ascii="Tahoma" w:hAnsi="Tahoma" w:cs="Tahoma"/>
        </w:rPr>
        <w:t>Systematic record keeping is necessary to create reliable data that can be used to identify trends and influence policy and resourcing.</w:t>
      </w:r>
    </w:p>
    <w:p w14:paraId="723770D6" w14:textId="77777777" w:rsidR="007460F7" w:rsidRPr="0070508D" w:rsidRDefault="007460F7" w:rsidP="000C1A65">
      <w:pPr>
        <w:spacing w:line="240" w:lineRule="auto"/>
        <w:jc w:val="both"/>
        <w:rPr>
          <w:rFonts w:ascii="Tahoma" w:hAnsi="Tahoma" w:cs="Tahoma"/>
        </w:rPr>
      </w:pPr>
    </w:p>
    <w:p w14:paraId="723770D7" w14:textId="77777777" w:rsidR="00ED1933" w:rsidRDefault="00ED1933" w:rsidP="000C1A65">
      <w:pPr>
        <w:spacing w:line="240" w:lineRule="auto"/>
        <w:jc w:val="both"/>
        <w:rPr>
          <w:rFonts w:ascii="Tahoma" w:hAnsi="Tahoma" w:cs="Tahoma"/>
        </w:rPr>
      </w:pPr>
      <w:r w:rsidRPr="0070508D">
        <w:rPr>
          <w:rFonts w:ascii="Tahoma" w:hAnsi="Tahoma" w:cs="Tahoma"/>
        </w:rPr>
        <w:t xml:space="preserve">Providing </w:t>
      </w:r>
      <w:r w:rsidR="00D5458B">
        <w:rPr>
          <w:rFonts w:ascii="Tahoma" w:hAnsi="Tahoma" w:cs="Tahoma"/>
        </w:rPr>
        <w:t>women</w:t>
      </w:r>
      <w:r w:rsidRPr="0070508D">
        <w:rPr>
          <w:rFonts w:ascii="Tahoma" w:hAnsi="Tahoma" w:cs="Tahoma"/>
        </w:rPr>
        <w:t xml:space="preserve"> with medical records that detail their physical and mental health history and medications is particularly </w:t>
      </w:r>
      <w:r w:rsidR="00D5458B">
        <w:rPr>
          <w:rFonts w:ascii="Tahoma" w:hAnsi="Tahoma" w:cs="Tahoma"/>
        </w:rPr>
        <w:t>important</w:t>
      </w:r>
      <w:r w:rsidRPr="0070508D">
        <w:rPr>
          <w:rFonts w:ascii="Tahoma" w:hAnsi="Tahoma" w:cs="Tahoma"/>
        </w:rPr>
        <w:t xml:space="preserve"> post-release when they are trying to take responsibility for their health and connect with </w:t>
      </w:r>
      <w:r w:rsidR="005E64A6">
        <w:rPr>
          <w:rFonts w:ascii="Tahoma" w:hAnsi="Tahoma" w:cs="Tahoma"/>
        </w:rPr>
        <w:t xml:space="preserve">health </w:t>
      </w:r>
      <w:r w:rsidRPr="0070508D">
        <w:rPr>
          <w:rFonts w:ascii="Tahoma" w:hAnsi="Tahoma" w:cs="Tahoma"/>
        </w:rPr>
        <w:t>s</w:t>
      </w:r>
      <w:r w:rsidR="00D5458B">
        <w:rPr>
          <w:rFonts w:ascii="Tahoma" w:hAnsi="Tahoma" w:cs="Tahoma"/>
        </w:rPr>
        <w:t xml:space="preserve">ervices. The AIHW reports that </w:t>
      </w:r>
      <w:r w:rsidRPr="007D4C26">
        <w:rPr>
          <w:rFonts w:ascii="Tahoma" w:hAnsi="Tahoma" w:cs="Tahoma"/>
        </w:rPr>
        <w:t xml:space="preserve">about 4 in 5 (81%) sentenced prisoners had a health-related discharge summary on file when </w:t>
      </w:r>
      <w:r w:rsidR="00D5458B" w:rsidRPr="007D4C26">
        <w:rPr>
          <w:rFonts w:ascii="Tahoma" w:hAnsi="Tahoma" w:cs="Tahoma"/>
        </w:rPr>
        <w:t>they were released from prison</w:t>
      </w:r>
      <w:r w:rsidRPr="007D4C26">
        <w:rPr>
          <w:rStyle w:val="FootnoteReference"/>
          <w:rFonts w:ascii="Tahoma" w:hAnsi="Tahoma" w:cs="Tahoma"/>
        </w:rPr>
        <w:footnoteReference w:id="53"/>
      </w:r>
      <w:r w:rsidR="00D5458B" w:rsidRPr="007D4C26">
        <w:rPr>
          <w:rFonts w:ascii="Tahoma" w:hAnsi="Tahoma" w:cs="Tahoma"/>
        </w:rPr>
        <w:t>.</w:t>
      </w:r>
      <w:r w:rsidRPr="0070508D">
        <w:rPr>
          <w:rFonts w:ascii="Tahoma" w:hAnsi="Tahoma" w:cs="Tahoma"/>
        </w:rPr>
        <w:t xml:space="preserve"> </w:t>
      </w:r>
      <w:r w:rsidR="00D5458B">
        <w:rPr>
          <w:rFonts w:ascii="Tahoma" w:hAnsi="Tahoma" w:cs="Tahoma"/>
        </w:rPr>
        <w:t xml:space="preserve"> </w:t>
      </w:r>
      <w:r w:rsidRPr="0070508D">
        <w:rPr>
          <w:rFonts w:ascii="Tahoma" w:hAnsi="Tahoma" w:cs="Tahoma"/>
        </w:rPr>
        <w:t>However,</w:t>
      </w:r>
      <w:r w:rsidR="00D5458B">
        <w:rPr>
          <w:rFonts w:ascii="Tahoma" w:hAnsi="Tahoma" w:cs="Tahoma"/>
        </w:rPr>
        <w:t xml:space="preserve"> one </w:t>
      </w:r>
      <w:r w:rsidRPr="0070508D">
        <w:rPr>
          <w:rFonts w:ascii="Tahoma" w:hAnsi="Tahoma" w:cs="Tahoma"/>
        </w:rPr>
        <w:t xml:space="preserve">Sisters Inside </w:t>
      </w:r>
      <w:r w:rsidR="00D5458B">
        <w:rPr>
          <w:rFonts w:ascii="Tahoma" w:hAnsi="Tahoma" w:cs="Tahoma"/>
        </w:rPr>
        <w:t>H</w:t>
      </w:r>
      <w:r w:rsidRPr="0070508D">
        <w:rPr>
          <w:rFonts w:ascii="Tahoma" w:hAnsi="Tahoma" w:cs="Tahoma"/>
        </w:rPr>
        <w:t xml:space="preserve">ealth </w:t>
      </w:r>
      <w:r w:rsidR="00D5458B">
        <w:rPr>
          <w:rFonts w:ascii="Tahoma" w:hAnsi="Tahoma" w:cs="Tahoma"/>
        </w:rPr>
        <w:t>S</w:t>
      </w:r>
      <w:r w:rsidRPr="0070508D">
        <w:rPr>
          <w:rFonts w:ascii="Tahoma" w:hAnsi="Tahoma" w:cs="Tahoma"/>
        </w:rPr>
        <w:t xml:space="preserve">upport </w:t>
      </w:r>
      <w:r w:rsidR="00D5458B">
        <w:rPr>
          <w:rFonts w:ascii="Tahoma" w:hAnsi="Tahoma" w:cs="Tahoma"/>
        </w:rPr>
        <w:t>W</w:t>
      </w:r>
      <w:r w:rsidRPr="0070508D">
        <w:rPr>
          <w:rFonts w:ascii="Tahoma" w:hAnsi="Tahoma" w:cs="Tahoma"/>
        </w:rPr>
        <w:t>orker</w:t>
      </w:r>
      <w:r w:rsidR="00D5458B">
        <w:rPr>
          <w:rFonts w:ascii="Tahoma" w:hAnsi="Tahoma" w:cs="Tahoma"/>
        </w:rPr>
        <w:t>s</w:t>
      </w:r>
      <w:r w:rsidRPr="0070508D">
        <w:rPr>
          <w:rFonts w:ascii="Tahoma" w:hAnsi="Tahoma" w:cs="Tahoma"/>
        </w:rPr>
        <w:t xml:space="preserve"> reports that, in the past three years, of the 310 women she has supported post-release from prison, only two had comprehensive medical records and referrals provided to them on release.</w:t>
      </w:r>
    </w:p>
    <w:p w14:paraId="723770D8" w14:textId="77777777" w:rsidR="007460F7" w:rsidRDefault="007460F7" w:rsidP="000C1A65">
      <w:pPr>
        <w:spacing w:line="240" w:lineRule="auto"/>
        <w:jc w:val="both"/>
        <w:rPr>
          <w:rFonts w:ascii="Tahoma" w:hAnsi="Tahoma" w:cs="Tahoma"/>
        </w:rPr>
      </w:pPr>
    </w:p>
    <w:p w14:paraId="723770D9" w14:textId="77777777" w:rsidR="005E64A6" w:rsidRPr="0070508D" w:rsidRDefault="005E64A6" w:rsidP="000C1A65">
      <w:pPr>
        <w:spacing w:line="240" w:lineRule="auto"/>
        <w:jc w:val="both"/>
        <w:rPr>
          <w:rFonts w:ascii="Tahoma" w:hAnsi="Tahoma" w:cs="Tahoma"/>
        </w:rPr>
      </w:pPr>
    </w:p>
    <w:p w14:paraId="723770DA" w14:textId="77777777" w:rsidR="007460F7" w:rsidRPr="007460F7" w:rsidRDefault="00ED1933" w:rsidP="000C1A65">
      <w:pPr>
        <w:spacing w:line="240" w:lineRule="auto"/>
        <w:jc w:val="both"/>
        <w:rPr>
          <w:rFonts w:ascii="Tahoma" w:hAnsi="Tahoma" w:cs="Tahoma"/>
          <w:b/>
          <w:color w:val="CC0099"/>
          <w:sz w:val="24"/>
          <w:szCs w:val="24"/>
        </w:rPr>
      </w:pPr>
      <w:r w:rsidRPr="007460F7">
        <w:rPr>
          <w:rFonts w:ascii="Tahoma" w:hAnsi="Tahoma" w:cs="Tahoma"/>
          <w:b/>
          <w:color w:val="CC0099"/>
          <w:sz w:val="24"/>
          <w:szCs w:val="24"/>
        </w:rPr>
        <w:t xml:space="preserve">Draft </w:t>
      </w:r>
      <w:r w:rsidR="007460F7" w:rsidRPr="007460F7">
        <w:rPr>
          <w:rFonts w:ascii="Tahoma" w:hAnsi="Tahoma" w:cs="Tahoma"/>
          <w:b/>
          <w:color w:val="CC0099"/>
          <w:sz w:val="24"/>
          <w:szCs w:val="24"/>
        </w:rPr>
        <w:t>R</w:t>
      </w:r>
      <w:r w:rsidRPr="007460F7">
        <w:rPr>
          <w:rFonts w:ascii="Tahoma" w:hAnsi="Tahoma" w:cs="Tahoma"/>
          <w:b/>
          <w:color w:val="CC0099"/>
          <w:sz w:val="24"/>
          <w:szCs w:val="24"/>
        </w:rPr>
        <w:t xml:space="preserve">ecommendation 16.4: </w:t>
      </w:r>
      <w:r w:rsidR="00D311DF">
        <w:rPr>
          <w:rFonts w:ascii="Tahoma" w:hAnsi="Tahoma" w:cs="Tahoma"/>
          <w:color w:val="CC0099"/>
          <w:sz w:val="24"/>
          <w:szCs w:val="24"/>
        </w:rPr>
        <w:t>Culturally appropriate support for i</w:t>
      </w:r>
      <w:r w:rsidR="007460F7" w:rsidRPr="007460F7">
        <w:rPr>
          <w:rFonts w:ascii="Tahoma" w:hAnsi="Tahoma" w:cs="Tahoma"/>
          <w:color w:val="CC0099"/>
          <w:sz w:val="24"/>
          <w:szCs w:val="24"/>
        </w:rPr>
        <w:t>ncarcerated Aboriginal and Torres Strait Islander people</w:t>
      </w:r>
    </w:p>
    <w:p w14:paraId="723770DB" w14:textId="77777777" w:rsidR="007D4C26" w:rsidRDefault="007D4C26" w:rsidP="000C1A65">
      <w:pPr>
        <w:spacing w:line="240" w:lineRule="auto"/>
        <w:jc w:val="both"/>
        <w:rPr>
          <w:rFonts w:ascii="Tahoma" w:hAnsi="Tahoma" w:cs="Tahoma"/>
          <w:b/>
          <w:strike/>
        </w:rPr>
      </w:pPr>
    </w:p>
    <w:p w14:paraId="723770DC" w14:textId="77777777" w:rsidR="007460F7" w:rsidRDefault="005E64A6" w:rsidP="000C1A65">
      <w:pPr>
        <w:spacing w:line="240" w:lineRule="auto"/>
        <w:jc w:val="both"/>
        <w:rPr>
          <w:rFonts w:ascii="Tahoma" w:hAnsi="Tahoma" w:cs="Tahoma"/>
        </w:rPr>
      </w:pPr>
      <w:r>
        <w:rPr>
          <w:rFonts w:ascii="Tahoma" w:hAnsi="Tahoma" w:cs="Tahoma"/>
        </w:rPr>
        <w:t xml:space="preserve">Sisters Inside </w:t>
      </w:r>
      <w:r w:rsidR="00ED1933" w:rsidRPr="0070508D">
        <w:rPr>
          <w:rFonts w:ascii="Tahoma" w:hAnsi="Tahoma" w:cs="Tahoma"/>
        </w:rPr>
        <w:t>strongly support</w:t>
      </w:r>
      <w:r>
        <w:rPr>
          <w:rFonts w:ascii="Tahoma" w:hAnsi="Tahoma" w:cs="Tahoma"/>
        </w:rPr>
        <w:t>s</w:t>
      </w:r>
      <w:r w:rsidR="00ED1933" w:rsidRPr="0070508D">
        <w:rPr>
          <w:rFonts w:ascii="Tahoma" w:hAnsi="Tahoma" w:cs="Tahoma"/>
        </w:rPr>
        <w:t xml:space="preserve"> this recommendation.</w:t>
      </w:r>
      <w:r w:rsidR="00ED1933">
        <w:rPr>
          <w:rFonts w:ascii="Tahoma" w:hAnsi="Tahoma" w:cs="Tahoma"/>
        </w:rPr>
        <w:t xml:space="preserve">  It is cr</w:t>
      </w:r>
      <w:r>
        <w:rPr>
          <w:rFonts w:ascii="Tahoma" w:hAnsi="Tahoma" w:cs="Tahoma"/>
        </w:rPr>
        <w:t>uci</w:t>
      </w:r>
      <w:r w:rsidR="00ED1933">
        <w:rPr>
          <w:rFonts w:ascii="Tahoma" w:hAnsi="Tahoma" w:cs="Tahoma"/>
        </w:rPr>
        <w:t>al that</w:t>
      </w:r>
      <w:r w:rsidR="00B10B77">
        <w:rPr>
          <w:rFonts w:ascii="Tahoma" w:hAnsi="Tahoma" w:cs="Tahoma"/>
        </w:rPr>
        <w:t xml:space="preserve"> mental health supports and services for First Nations women prisoners</w:t>
      </w:r>
      <w:r w:rsidR="00ED1933">
        <w:rPr>
          <w:rFonts w:ascii="Tahoma" w:hAnsi="Tahoma" w:cs="Tahoma"/>
        </w:rPr>
        <w:t xml:space="preserve"> are designed, developed and delivered by Aboriginal and Torres Strait Islander </w:t>
      </w:r>
      <w:r>
        <w:rPr>
          <w:rFonts w:ascii="Tahoma" w:hAnsi="Tahoma" w:cs="Tahoma"/>
        </w:rPr>
        <w:t xml:space="preserve">controlled </w:t>
      </w:r>
      <w:r w:rsidR="00ED1933">
        <w:rPr>
          <w:rFonts w:ascii="Tahoma" w:hAnsi="Tahoma" w:cs="Tahoma"/>
        </w:rPr>
        <w:t>organisations wherever possible.  In particular, we recognise the importance of implementing a trauma-informed approach to work with Aboriginal and Torres Strait Islander women and ensuring they are connected to culturally-appropriate</w:t>
      </w:r>
      <w:r w:rsidR="00B10B77">
        <w:rPr>
          <w:rFonts w:ascii="Tahoma" w:hAnsi="Tahoma" w:cs="Tahoma"/>
        </w:rPr>
        <w:t xml:space="preserve"> (ideally, culturally-driven)</w:t>
      </w:r>
      <w:r w:rsidR="00ED1933">
        <w:rPr>
          <w:rFonts w:ascii="Tahoma" w:hAnsi="Tahoma" w:cs="Tahoma"/>
        </w:rPr>
        <w:t xml:space="preserve"> mental healthcare </w:t>
      </w:r>
      <w:r w:rsidR="007460F7">
        <w:rPr>
          <w:rFonts w:ascii="Tahoma" w:hAnsi="Tahoma" w:cs="Tahoma"/>
        </w:rPr>
        <w:t>in the community upon release.</w:t>
      </w:r>
    </w:p>
    <w:p w14:paraId="723770DD" w14:textId="77777777" w:rsidR="00746E24" w:rsidRPr="00A9256E" w:rsidRDefault="00ED1933" w:rsidP="000C1A65">
      <w:pPr>
        <w:spacing w:line="240" w:lineRule="auto"/>
        <w:jc w:val="both"/>
        <w:rPr>
          <w:rFonts w:ascii="Tahoma" w:hAnsi="Tahoma" w:cs="Tahoma"/>
        </w:rPr>
      </w:pPr>
      <w:r>
        <w:rPr>
          <w:rFonts w:ascii="Tahoma" w:hAnsi="Tahoma" w:cs="Tahoma"/>
        </w:rPr>
        <w:t xml:space="preserve"> </w:t>
      </w:r>
    </w:p>
    <w:p w14:paraId="723770DE" w14:textId="77777777" w:rsidR="00746E24" w:rsidRPr="00BB743E" w:rsidRDefault="00746E24" w:rsidP="000C1A65">
      <w:pPr>
        <w:spacing w:line="240" w:lineRule="auto"/>
        <w:jc w:val="both"/>
        <w:rPr>
          <w:rFonts w:ascii="Tahoma" w:hAnsi="Tahoma" w:cs="Tahoma"/>
          <w:b/>
          <w:noProof/>
          <w:color w:val="CC00FF"/>
          <w:sz w:val="28"/>
          <w:szCs w:val="28"/>
        </w:rPr>
      </w:pPr>
      <w:r>
        <w:rPr>
          <w:rFonts w:ascii="Tahoma" w:hAnsi="Tahoma" w:cs="Tahoma"/>
          <w:b/>
          <w:noProof/>
          <w:color w:val="CC00FF"/>
          <w:sz w:val="28"/>
          <w:szCs w:val="28"/>
        </w:rPr>
        <w:t>Information R</w:t>
      </w:r>
      <w:r w:rsidR="00ED1933">
        <w:rPr>
          <w:rFonts w:ascii="Tahoma" w:hAnsi="Tahoma" w:cs="Tahoma"/>
          <w:b/>
          <w:noProof/>
          <w:color w:val="CC00FF"/>
          <w:sz w:val="28"/>
          <w:szCs w:val="28"/>
        </w:rPr>
        <w:t>equest</w:t>
      </w:r>
    </w:p>
    <w:p w14:paraId="723770DF" w14:textId="77777777" w:rsidR="00ED1933" w:rsidRDefault="00ED1933" w:rsidP="000C1A65">
      <w:pPr>
        <w:spacing w:line="240" w:lineRule="auto"/>
        <w:jc w:val="both"/>
        <w:rPr>
          <w:rFonts w:ascii="Tahoma" w:hAnsi="Tahoma" w:cs="Tahoma"/>
          <w:b/>
        </w:rPr>
      </w:pPr>
    </w:p>
    <w:p w14:paraId="723770E0" w14:textId="77777777" w:rsidR="00ED1933" w:rsidRPr="007460F7" w:rsidRDefault="00ED1933" w:rsidP="000C1A65">
      <w:pPr>
        <w:spacing w:line="240" w:lineRule="auto"/>
        <w:jc w:val="both"/>
        <w:rPr>
          <w:rFonts w:ascii="Tahoma" w:hAnsi="Tahoma" w:cs="Tahoma"/>
          <w:b/>
          <w:color w:val="CC0099"/>
          <w:sz w:val="24"/>
          <w:szCs w:val="24"/>
        </w:rPr>
      </w:pPr>
      <w:r w:rsidRPr="007460F7">
        <w:rPr>
          <w:rFonts w:ascii="Tahoma" w:hAnsi="Tahoma" w:cs="Tahoma"/>
          <w:b/>
          <w:color w:val="CC0099"/>
          <w:sz w:val="24"/>
          <w:szCs w:val="24"/>
        </w:rPr>
        <w:t xml:space="preserve">Information Request 16.1: </w:t>
      </w:r>
      <w:r w:rsidRPr="007460F7">
        <w:rPr>
          <w:rFonts w:ascii="Tahoma" w:hAnsi="Tahoma" w:cs="Tahoma"/>
          <w:color w:val="CC0099"/>
          <w:sz w:val="24"/>
          <w:szCs w:val="24"/>
        </w:rPr>
        <w:t>Transition support for those with mental illness released from correctional facilities</w:t>
      </w:r>
    </w:p>
    <w:p w14:paraId="723770E1" w14:textId="77777777" w:rsidR="00ED1933" w:rsidRPr="0070508D" w:rsidRDefault="00ED1933" w:rsidP="000C1A65">
      <w:pPr>
        <w:spacing w:line="240" w:lineRule="auto"/>
        <w:jc w:val="both"/>
        <w:rPr>
          <w:rFonts w:ascii="Tahoma" w:hAnsi="Tahoma" w:cs="Tahoma"/>
          <w:b/>
        </w:rPr>
      </w:pPr>
    </w:p>
    <w:p w14:paraId="723770E2" w14:textId="77777777" w:rsidR="00ED1933" w:rsidRDefault="00B10B77" w:rsidP="000C1A65">
      <w:pPr>
        <w:spacing w:line="240" w:lineRule="auto"/>
        <w:jc w:val="both"/>
        <w:rPr>
          <w:rFonts w:ascii="Tahoma" w:hAnsi="Tahoma" w:cs="Tahoma"/>
        </w:rPr>
      </w:pPr>
      <w:r w:rsidRPr="007D4C26">
        <w:rPr>
          <w:rFonts w:ascii="Tahoma" w:hAnsi="Tahoma" w:cs="Tahoma"/>
        </w:rPr>
        <w:t xml:space="preserve">With return to prison rates amongst women typically found to be approximately 65%, </w:t>
      </w:r>
      <w:r>
        <w:rPr>
          <w:rFonts w:ascii="Tahoma" w:hAnsi="Tahoma" w:cs="Tahoma"/>
        </w:rPr>
        <w:t>c</w:t>
      </w:r>
      <w:r w:rsidR="00ED1933" w:rsidRPr="0070508D">
        <w:rPr>
          <w:rFonts w:ascii="Tahoma" w:hAnsi="Tahoma" w:cs="Tahoma"/>
        </w:rPr>
        <w:t xml:space="preserve">omprehensive transition support services are essential. </w:t>
      </w:r>
      <w:r>
        <w:rPr>
          <w:rFonts w:ascii="Tahoma" w:hAnsi="Tahoma" w:cs="Tahoma"/>
        </w:rPr>
        <w:t xml:space="preserve"> Most w</w:t>
      </w:r>
      <w:r w:rsidR="00ED1933" w:rsidRPr="0070508D">
        <w:rPr>
          <w:rFonts w:ascii="Tahoma" w:hAnsi="Tahoma" w:cs="Tahoma"/>
        </w:rPr>
        <w:t>omen transitioning between prison and the community have complex, interrelated needs, which are often the result of long term and multi-generational trauma and socio</w:t>
      </w:r>
      <w:r>
        <w:rPr>
          <w:rFonts w:ascii="Tahoma" w:hAnsi="Tahoma" w:cs="Tahoma"/>
        </w:rPr>
        <w:t>-</w:t>
      </w:r>
      <w:r w:rsidR="00ED1933" w:rsidRPr="0070508D">
        <w:rPr>
          <w:rFonts w:ascii="Tahoma" w:hAnsi="Tahoma" w:cs="Tahoma"/>
        </w:rPr>
        <w:t xml:space="preserve">economic marginalisation. </w:t>
      </w:r>
      <w:r>
        <w:rPr>
          <w:rFonts w:ascii="Tahoma" w:hAnsi="Tahoma" w:cs="Tahoma"/>
        </w:rPr>
        <w:t xml:space="preserve"> </w:t>
      </w:r>
      <w:r w:rsidR="00ED1933" w:rsidRPr="0070508D">
        <w:rPr>
          <w:rFonts w:ascii="Tahoma" w:hAnsi="Tahoma" w:cs="Tahoma"/>
        </w:rPr>
        <w:t xml:space="preserve">Unsurprisingly, these vulnerabilities are exacerbated by the prison environment. </w:t>
      </w:r>
      <w:r>
        <w:rPr>
          <w:rFonts w:ascii="Tahoma" w:hAnsi="Tahoma" w:cs="Tahoma"/>
        </w:rPr>
        <w:t xml:space="preserve"> </w:t>
      </w:r>
      <w:r w:rsidR="00ED1933" w:rsidRPr="0070508D">
        <w:rPr>
          <w:rFonts w:ascii="Tahoma" w:hAnsi="Tahoma" w:cs="Tahoma"/>
        </w:rPr>
        <w:t xml:space="preserve">Reintegrating into the community and resuming responsibility for all one’s exigencies is challenging and made more so by mental ill-health. </w:t>
      </w:r>
      <w:r>
        <w:rPr>
          <w:rFonts w:ascii="Tahoma" w:hAnsi="Tahoma" w:cs="Tahoma"/>
        </w:rPr>
        <w:t xml:space="preserve"> </w:t>
      </w:r>
      <w:r w:rsidR="00ED1933" w:rsidRPr="0070508D">
        <w:rPr>
          <w:rFonts w:ascii="Tahoma" w:hAnsi="Tahoma" w:cs="Tahoma"/>
        </w:rPr>
        <w:t xml:space="preserve">It is unrealistic to expect that, immediately </w:t>
      </w:r>
      <w:r w:rsidR="00352561">
        <w:rPr>
          <w:rFonts w:ascii="Tahoma" w:hAnsi="Tahoma" w:cs="Tahoma"/>
        </w:rPr>
        <w:t>following release</w:t>
      </w:r>
      <w:r w:rsidR="00ED1933" w:rsidRPr="0070508D">
        <w:rPr>
          <w:rFonts w:ascii="Tahoma" w:hAnsi="Tahoma" w:cs="Tahoma"/>
        </w:rPr>
        <w:t xml:space="preserve"> from prison, a person will be equipped to assume full responsibility for their health care.</w:t>
      </w:r>
      <w:r>
        <w:rPr>
          <w:rFonts w:ascii="Tahoma" w:hAnsi="Tahoma" w:cs="Tahoma"/>
        </w:rPr>
        <w:t xml:space="preserve"> </w:t>
      </w:r>
      <w:r w:rsidR="00ED1933" w:rsidRPr="0070508D">
        <w:rPr>
          <w:rFonts w:ascii="Tahoma" w:hAnsi="Tahoma" w:cs="Tahoma"/>
        </w:rPr>
        <w:t xml:space="preserve"> Most women will need substantial support in the first few months post-release from prison. </w:t>
      </w:r>
      <w:r>
        <w:rPr>
          <w:rFonts w:ascii="Tahoma" w:hAnsi="Tahoma" w:cs="Tahoma"/>
        </w:rPr>
        <w:t xml:space="preserve"> </w:t>
      </w:r>
      <w:r w:rsidR="00ED1933" w:rsidRPr="0070508D">
        <w:rPr>
          <w:rFonts w:ascii="Tahoma" w:hAnsi="Tahoma" w:cs="Tahoma"/>
        </w:rPr>
        <w:t xml:space="preserve">We believe that </w:t>
      </w:r>
      <w:r w:rsidR="005E64A6">
        <w:rPr>
          <w:rFonts w:ascii="Tahoma" w:hAnsi="Tahoma" w:cs="Tahoma"/>
        </w:rPr>
        <w:t>an</w:t>
      </w:r>
      <w:r w:rsidR="00ED1933" w:rsidRPr="0070508D">
        <w:rPr>
          <w:rFonts w:ascii="Tahoma" w:hAnsi="Tahoma" w:cs="Tahoma"/>
        </w:rPr>
        <w:t xml:space="preserve"> investment of resources upfront is </w:t>
      </w:r>
      <w:r w:rsidR="00352561">
        <w:rPr>
          <w:rFonts w:ascii="Tahoma" w:hAnsi="Tahoma" w:cs="Tahoma"/>
        </w:rPr>
        <w:t>the most effective way to help former prisoners</w:t>
      </w:r>
      <w:r w:rsidR="00ED1933" w:rsidRPr="0070508D">
        <w:rPr>
          <w:rFonts w:ascii="Tahoma" w:hAnsi="Tahoma" w:cs="Tahoma"/>
        </w:rPr>
        <w:t xml:space="preserve"> stabilise, reintegrate into the community and reduce the likelihood of </w:t>
      </w:r>
      <w:r w:rsidR="00352561">
        <w:rPr>
          <w:rFonts w:ascii="Tahoma" w:hAnsi="Tahoma" w:cs="Tahoma"/>
        </w:rPr>
        <w:t>returning to prison</w:t>
      </w:r>
      <w:r w:rsidR="00ED1933" w:rsidRPr="0070508D">
        <w:rPr>
          <w:rFonts w:ascii="Tahoma" w:hAnsi="Tahoma" w:cs="Tahoma"/>
        </w:rPr>
        <w:t xml:space="preserve">. </w:t>
      </w:r>
    </w:p>
    <w:p w14:paraId="723770E3" w14:textId="77777777" w:rsidR="00ED1933" w:rsidRPr="0070508D" w:rsidRDefault="00ED1933" w:rsidP="000C1A65">
      <w:pPr>
        <w:spacing w:line="240" w:lineRule="auto"/>
        <w:jc w:val="both"/>
        <w:rPr>
          <w:rFonts w:ascii="Tahoma" w:hAnsi="Tahoma" w:cs="Tahoma"/>
        </w:rPr>
      </w:pPr>
    </w:p>
    <w:p w14:paraId="723770E4" w14:textId="77777777" w:rsidR="00ED1933" w:rsidRPr="0070508D" w:rsidRDefault="00ED1933" w:rsidP="000C1A65">
      <w:pPr>
        <w:spacing w:after="120" w:line="240" w:lineRule="auto"/>
        <w:jc w:val="both"/>
        <w:rPr>
          <w:rFonts w:ascii="Tahoma" w:hAnsi="Tahoma" w:cs="Tahoma"/>
          <w:b/>
        </w:rPr>
      </w:pPr>
      <w:r w:rsidRPr="0070508D">
        <w:rPr>
          <w:rFonts w:ascii="Tahoma" w:hAnsi="Tahoma" w:cs="Tahoma"/>
          <w:b/>
        </w:rPr>
        <w:t>Sisters Inside’s Health Support Program</w:t>
      </w:r>
    </w:p>
    <w:p w14:paraId="723770E5" w14:textId="77777777" w:rsidR="00ED1933" w:rsidRDefault="00ED1933" w:rsidP="000C1A65">
      <w:pPr>
        <w:spacing w:line="240" w:lineRule="auto"/>
        <w:jc w:val="both"/>
        <w:rPr>
          <w:rFonts w:ascii="Tahoma" w:hAnsi="Tahoma" w:cs="Tahoma"/>
        </w:rPr>
      </w:pPr>
      <w:r w:rsidRPr="0070508D">
        <w:rPr>
          <w:rFonts w:ascii="Tahoma" w:hAnsi="Tahoma" w:cs="Tahoma"/>
        </w:rPr>
        <w:t xml:space="preserve">For information about a successful Queensland program that provides health support services to women transitioning out of prison, we direct the Commissioners to Sisters Inside’s 2018 report </w:t>
      </w:r>
      <w:r w:rsidRPr="0070508D">
        <w:rPr>
          <w:rFonts w:ascii="Tahoma" w:hAnsi="Tahoma" w:cs="Tahoma"/>
          <w:i/>
        </w:rPr>
        <w:t>Evaluation of the Health Support Program Pilot, for Queensland Health</w:t>
      </w:r>
      <w:r w:rsidR="007D4C26">
        <w:rPr>
          <w:rFonts w:ascii="Tahoma" w:hAnsi="Tahoma" w:cs="Tahoma"/>
          <w:i/>
        </w:rPr>
        <w:t>.</w:t>
      </w:r>
      <w:r w:rsidRPr="0070508D">
        <w:rPr>
          <w:rStyle w:val="FootnoteReference"/>
          <w:rFonts w:ascii="Tahoma" w:hAnsi="Tahoma" w:cs="Tahoma"/>
        </w:rPr>
        <w:footnoteReference w:id="54"/>
      </w:r>
    </w:p>
    <w:p w14:paraId="723770E6" w14:textId="77777777" w:rsidR="00ED1933" w:rsidRPr="0070508D" w:rsidRDefault="00ED1933" w:rsidP="000C1A65">
      <w:pPr>
        <w:spacing w:line="240" w:lineRule="auto"/>
        <w:jc w:val="both"/>
        <w:rPr>
          <w:rFonts w:ascii="Tahoma" w:hAnsi="Tahoma" w:cs="Tahoma"/>
        </w:rPr>
      </w:pPr>
    </w:p>
    <w:p w14:paraId="723770E7" w14:textId="77777777" w:rsidR="00ED1933" w:rsidRDefault="005E64A6" w:rsidP="000C1A65">
      <w:pPr>
        <w:spacing w:line="240" w:lineRule="auto"/>
        <w:jc w:val="both"/>
        <w:rPr>
          <w:rFonts w:ascii="Tahoma" w:hAnsi="Tahoma" w:cs="Tahoma"/>
        </w:rPr>
      </w:pPr>
      <w:r>
        <w:rPr>
          <w:rFonts w:ascii="Tahoma" w:hAnsi="Tahoma" w:cs="Tahoma"/>
        </w:rPr>
        <w:t>The Sisters Inside Health Support Program (HSP)</w:t>
      </w:r>
      <w:r w:rsidR="00ED1933" w:rsidRPr="0070508D">
        <w:rPr>
          <w:rFonts w:ascii="Tahoma" w:hAnsi="Tahoma" w:cs="Tahoma"/>
        </w:rPr>
        <w:t xml:space="preserve"> provides physical and mental health support to women following their release from prison. </w:t>
      </w:r>
      <w:r w:rsidR="00B10B77">
        <w:rPr>
          <w:rFonts w:ascii="Tahoma" w:hAnsi="Tahoma" w:cs="Tahoma"/>
        </w:rPr>
        <w:t xml:space="preserve"> </w:t>
      </w:r>
      <w:r w:rsidR="00ED1933" w:rsidRPr="0070508D">
        <w:rPr>
          <w:rFonts w:ascii="Tahoma" w:hAnsi="Tahoma" w:cs="Tahoma"/>
        </w:rPr>
        <w:t>The report demonstrates why these supports are necessary: 54% of the women had complex needs and 66% of the women experienced homelessness during their involvement in the HSP.</w:t>
      </w:r>
      <w:r w:rsidR="00ED1933" w:rsidRPr="0070508D">
        <w:rPr>
          <w:rStyle w:val="FootnoteReference"/>
          <w:rFonts w:ascii="Tahoma" w:hAnsi="Tahoma" w:cs="Tahoma"/>
        </w:rPr>
        <w:footnoteReference w:id="55"/>
      </w:r>
      <w:r w:rsidR="00ED1933" w:rsidRPr="0070508D">
        <w:rPr>
          <w:rFonts w:ascii="Tahoma" w:hAnsi="Tahoma" w:cs="Tahoma"/>
        </w:rPr>
        <w:t xml:space="preserve"> </w:t>
      </w:r>
    </w:p>
    <w:p w14:paraId="723770E8" w14:textId="77777777" w:rsidR="00ED1933" w:rsidRPr="0070508D" w:rsidRDefault="00ED1933" w:rsidP="000C1A65">
      <w:pPr>
        <w:spacing w:line="240" w:lineRule="auto"/>
        <w:jc w:val="both"/>
        <w:rPr>
          <w:rFonts w:ascii="Tahoma" w:hAnsi="Tahoma" w:cs="Tahoma"/>
        </w:rPr>
      </w:pPr>
    </w:p>
    <w:p w14:paraId="723770E9" w14:textId="77777777" w:rsidR="00ED1933" w:rsidRDefault="00ED1933" w:rsidP="000C1A65">
      <w:pPr>
        <w:spacing w:line="240" w:lineRule="auto"/>
        <w:jc w:val="both"/>
        <w:rPr>
          <w:rFonts w:ascii="Tahoma" w:hAnsi="Tahoma" w:cs="Tahoma"/>
        </w:rPr>
      </w:pPr>
      <w:r w:rsidRPr="0070508D">
        <w:rPr>
          <w:rFonts w:ascii="Tahoma" w:hAnsi="Tahoma" w:cs="Tahoma"/>
        </w:rPr>
        <w:t>Of the 109 participants</w:t>
      </w:r>
      <w:r w:rsidR="00B10B77">
        <w:rPr>
          <w:rFonts w:ascii="Tahoma" w:hAnsi="Tahoma" w:cs="Tahoma"/>
        </w:rPr>
        <w:t xml:space="preserve"> over a 2 year period</w:t>
      </w:r>
      <w:r w:rsidRPr="0070508D">
        <w:rPr>
          <w:rFonts w:ascii="Tahoma" w:hAnsi="Tahoma" w:cs="Tahoma"/>
        </w:rPr>
        <w:t>, only 6 were known to have returned to pris</w:t>
      </w:r>
      <w:r w:rsidR="00B10B77">
        <w:rPr>
          <w:rFonts w:ascii="Tahoma" w:hAnsi="Tahoma" w:cs="Tahoma"/>
        </w:rPr>
        <w:t>on at the time of the reporting</w:t>
      </w:r>
      <w:r w:rsidR="007D4C26">
        <w:rPr>
          <w:rFonts w:ascii="Tahoma" w:hAnsi="Tahoma" w:cs="Tahoma"/>
        </w:rPr>
        <w:t>.</w:t>
      </w:r>
      <w:r w:rsidRPr="0070508D">
        <w:rPr>
          <w:rStyle w:val="FootnoteReference"/>
          <w:rFonts w:ascii="Tahoma" w:hAnsi="Tahoma" w:cs="Tahoma"/>
        </w:rPr>
        <w:footnoteReference w:id="56"/>
      </w:r>
      <w:r w:rsidR="00B10B77">
        <w:rPr>
          <w:rFonts w:ascii="Tahoma" w:hAnsi="Tahoma" w:cs="Tahoma"/>
        </w:rPr>
        <w:t xml:space="preserve"> </w:t>
      </w:r>
      <w:r w:rsidRPr="0070508D">
        <w:rPr>
          <w:rFonts w:ascii="Tahoma" w:hAnsi="Tahoma" w:cs="Tahoma"/>
        </w:rPr>
        <w:t xml:space="preserve"> Furthermore, the rates of self-harm, suicidal ideation and attempts were significantly lower than is typical</w:t>
      </w:r>
      <w:r w:rsidR="00B10B77">
        <w:rPr>
          <w:rFonts w:ascii="Tahoma" w:hAnsi="Tahoma" w:cs="Tahoma"/>
        </w:rPr>
        <w:t xml:space="preserve"> for women released from prison</w:t>
      </w:r>
      <w:r w:rsidR="007D4C26">
        <w:rPr>
          <w:rFonts w:ascii="Tahoma" w:hAnsi="Tahoma" w:cs="Tahoma"/>
        </w:rPr>
        <w:t>.</w:t>
      </w:r>
      <w:r w:rsidRPr="0070508D">
        <w:rPr>
          <w:rStyle w:val="FootnoteReference"/>
          <w:rFonts w:ascii="Tahoma" w:hAnsi="Tahoma" w:cs="Tahoma"/>
        </w:rPr>
        <w:footnoteReference w:id="57"/>
      </w:r>
    </w:p>
    <w:p w14:paraId="723770EA" w14:textId="77777777" w:rsidR="00ED1933" w:rsidRPr="0070508D" w:rsidRDefault="00ED1933" w:rsidP="000C1A65">
      <w:pPr>
        <w:spacing w:line="240" w:lineRule="auto"/>
        <w:jc w:val="both"/>
        <w:rPr>
          <w:rFonts w:ascii="Tahoma" w:hAnsi="Tahoma" w:cs="Tahoma"/>
        </w:rPr>
      </w:pPr>
    </w:p>
    <w:p w14:paraId="723770EB" w14:textId="77777777" w:rsidR="00ED1933" w:rsidRPr="0070508D" w:rsidRDefault="00ED1933" w:rsidP="000C1A65">
      <w:pPr>
        <w:spacing w:after="120" w:line="240" w:lineRule="auto"/>
        <w:jc w:val="both"/>
        <w:rPr>
          <w:rFonts w:ascii="Tahoma" w:hAnsi="Tahoma" w:cs="Tahoma"/>
          <w:b/>
        </w:rPr>
      </w:pPr>
      <w:r w:rsidRPr="0070508D">
        <w:rPr>
          <w:rFonts w:ascii="Tahoma" w:hAnsi="Tahoma" w:cs="Tahoma"/>
          <w:b/>
        </w:rPr>
        <w:t xml:space="preserve">Transitioning from prison into homelessness </w:t>
      </w:r>
    </w:p>
    <w:p w14:paraId="723770EC" w14:textId="77777777" w:rsidR="00ED1933" w:rsidRPr="007D4C26" w:rsidRDefault="005E64A6" w:rsidP="000C1A65">
      <w:pPr>
        <w:spacing w:line="240" w:lineRule="auto"/>
        <w:jc w:val="both"/>
        <w:rPr>
          <w:rFonts w:ascii="Tahoma" w:hAnsi="Tahoma" w:cs="Tahoma"/>
        </w:rPr>
      </w:pPr>
      <w:r>
        <w:rPr>
          <w:rFonts w:ascii="Tahoma" w:hAnsi="Tahoma" w:cs="Tahoma"/>
        </w:rPr>
        <w:t>Support</w:t>
      </w:r>
      <w:r w:rsidR="00ED1933" w:rsidRPr="0070508D">
        <w:rPr>
          <w:rFonts w:ascii="Tahoma" w:hAnsi="Tahoma" w:cs="Tahoma"/>
        </w:rPr>
        <w:t xml:space="preserve"> workers at Sisters Inside observe that having long term, safe accommodation is the most influential element in </w:t>
      </w:r>
      <w:r w:rsidR="00352561">
        <w:rPr>
          <w:rFonts w:ascii="Tahoma" w:hAnsi="Tahoma" w:cs="Tahoma"/>
        </w:rPr>
        <w:t>a woman’s</w:t>
      </w:r>
      <w:r w:rsidR="00ED1933" w:rsidRPr="0070508D">
        <w:rPr>
          <w:rFonts w:ascii="Tahoma" w:hAnsi="Tahoma" w:cs="Tahoma"/>
        </w:rPr>
        <w:t xml:space="preserve"> mental health prognosis as she transitions back into the community. </w:t>
      </w:r>
      <w:r w:rsidR="00B10B77">
        <w:rPr>
          <w:rFonts w:ascii="Tahoma" w:hAnsi="Tahoma" w:cs="Tahoma"/>
        </w:rPr>
        <w:t xml:space="preserve"> </w:t>
      </w:r>
      <w:r w:rsidR="00ED1933" w:rsidRPr="0070508D">
        <w:rPr>
          <w:rFonts w:ascii="Tahoma" w:hAnsi="Tahoma" w:cs="Tahoma"/>
        </w:rPr>
        <w:t xml:space="preserve">Secure accommodation creates an opportunity for a </w:t>
      </w:r>
      <w:r w:rsidR="00352561">
        <w:rPr>
          <w:rFonts w:ascii="Tahoma" w:hAnsi="Tahoma" w:cs="Tahoma"/>
        </w:rPr>
        <w:t>former prisoner</w:t>
      </w:r>
      <w:r w:rsidR="00ED1933" w:rsidRPr="0070508D">
        <w:rPr>
          <w:rFonts w:ascii="Tahoma" w:hAnsi="Tahoma" w:cs="Tahoma"/>
        </w:rPr>
        <w:t xml:space="preserve"> to stabilise, re-engage with the community and, ultimately, reduces the likelihood of their being re-imprisoned.</w:t>
      </w:r>
      <w:r w:rsidR="00B10B77">
        <w:rPr>
          <w:rFonts w:ascii="Tahoma" w:hAnsi="Tahoma" w:cs="Tahoma"/>
        </w:rPr>
        <w:t xml:space="preserve"> </w:t>
      </w:r>
      <w:r w:rsidR="00ED1933" w:rsidRPr="0070508D">
        <w:rPr>
          <w:rFonts w:ascii="Tahoma" w:hAnsi="Tahoma" w:cs="Tahoma"/>
        </w:rPr>
        <w:t xml:space="preserve"> Unfortunately, the AIHW reported in 2018 that 54% of people discharged from prison exp</w:t>
      </w:r>
      <w:r w:rsidR="00B10B77">
        <w:rPr>
          <w:rFonts w:ascii="Tahoma" w:hAnsi="Tahoma" w:cs="Tahoma"/>
        </w:rPr>
        <w:t>ected to be homeless on release</w:t>
      </w:r>
      <w:r w:rsidR="007D4C26">
        <w:rPr>
          <w:rFonts w:ascii="Tahoma" w:hAnsi="Tahoma" w:cs="Tahoma"/>
        </w:rPr>
        <w:t>.</w:t>
      </w:r>
      <w:r w:rsidR="00ED1933" w:rsidRPr="0070508D">
        <w:rPr>
          <w:rStyle w:val="FootnoteReference"/>
          <w:rFonts w:ascii="Tahoma" w:hAnsi="Tahoma" w:cs="Tahoma"/>
        </w:rPr>
        <w:footnoteReference w:id="58"/>
      </w:r>
      <w:r w:rsidR="00B10B77">
        <w:rPr>
          <w:rFonts w:ascii="Tahoma" w:hAnsi="Tahoma" w:cs="Tahoma"/>
        </w:rPr>
        <w:t xml:space="preserve"> </w:t>
      </w:r>
      <w:r w:rsidR="00ED1933" w:rsidRPr="0070508D">
        <w:rPr>
          <w:rFonts w:ascii="Tahoma" w:hAnsi="Tahoma" w:cs="Tahoma"/>
        </w:rPr>
        <w:t xml:space="preserve"> </w:t>
      </w:r>
      <w:r>
        <w:rPr>
          <w:rFonts w:ascii="Tahoma" w:hAnsi="Tahoma" w:cs="Tahoma"/>
        </w:rPr>
        <w:t xml:space="preserve"> </w:t>
      </w:r>
      <w:r w:rsidR="00ED1933" w:rsidRPr="0070508D">
        <w:rPr>
          <w:rFonts w:ascii="Tahoma" w:hAnsi="Tahoma" w:cs="Tahoma"/>
        </w:rPr>
        <w:t>A short term or emergency accommodation address is often sufficient to secure release from prison on parole; however, these types of accommodation are by nature insecure and do not provide t</w:t>
      </w:r>
      <w:r w:rsidR="00352561">
        <w:rPr>
          <w:rFonts w:ascii="Tahoma" w:hAnsi="Tahoma" w:cs="Tahoma"/>
        </w:rPr>
        <w:t>he stable environment necessary</w:t>
      </w:r>
      <w:r w:rsidR="00ED1933" w:rsidRPr="0070508D">
        <w:rPr>
          <w:rFonts w:ascii="Tahoma" w:hAnsi="Tahoma" w:cs="Tahoma"/>
        </w:rPr>
        <w:t xml:space="preserve"> to access health services consistently.</w:t>
      </w:r>
      <w:r w:rsidR="00B10B77">
        <w:rPr>
          <w:rFonts w:ascii="Tahoma" w:hAnsi="Tahoma" w:cs="Tahoma"/>
        </w:rPr>
        <w:t xml:space="preserve"> </w:t>
      </w:r>
      <w:r w:rsidR="00ED1933" w:rsidRPr="0070508D">
        <w:rPr>
          <w:rFonts w:ascii="Tahoma" w:hAnsi="Tahoma" w:cs="Tahoma"/>
        </w:rPr>
        <w:t xml:space="preserve"> We submit </w:t>
      </w:r>
      <w:r w:rsidR="00ED1933" w:rsidRPr="007D4C26">
        <w:rPr>
          <w:rFonts w:ascii="Tahoma" w:hAnsi="Tahoma" w:cs="Tahoma"/>
        </w:rPr>
        <w:t xml:space="preserve">that </w:t>
      </w:r>
      <w:r w:rsidR="00352561" w:rsidRPr="007D4C26">
        <w:rPr>
          <w:rFonts w:ascii="Tahoma" w:hAnsi="Tahoma" w:cs="Tahoma"/>
        </w:rPr>
        <w:t xml:space="preserve">(consistent with the Draft Report) </w:t>
      </w:r>
      <w:r w:rsidR="00ED1933" w:rsidRPr="007D4C26">
        <w:rPr>
          <w:rFonts w:ascii="Tahoma" w:hAnsi="Tahoma" w:cs="Tahoma"/>
        </w:rPr>
        <w:t>m</w:t>
      </w:r>
      <w:r w:rsidR="00352561" w:rsidRPr="007D4C26">
        <w:rPr>
          <w:rFonts w:ascii="Tahoma" w:hAnsi="Tahoma" w:cs="Tahoma"/>
        </w:rPr>
        <w:t xml:space="preserve">ore </w:t>
      </w:r>
      <w:r w:rsidR="00352561">
        <w:rPr>
          <w:rFonts w:ascii="Tahoma" w:hAnsi="Tahoma" w:cs="Tahoma"/>
        </w:rPr>
        <w:t xml:space="preserve">subsidised, safe, long-term, </w:t>
      </w:r>
      <w:r w:rsidR="00352561" w:rsidRPr="007D4C26">
        <w:rPr>
          <w:rFonts w:ascii="Tahoma" w:hAnsi="Tahoma" w:cs="Tahoma"/>
        </w:rPr>
        <w:t xml:space="preserve">independent and supported </w:t>
      </w:r>
      <w:r w:rsidR="00ED1933" w:rsidRPr="007D4C26">
        <w:rPr>
          <w:rFonts w:ascii="Tahoma" w:hAnsi="Tahoma" w:cs="Tahoma"/>
        </w:rPr>
        <w:t>accommodation options</w:t>
      </w:r>
      <w:r w:rsidR="00B10B77" w:rsidRPr="007D4C26">
        <w:rPr>
          <w:rFonts w:ascii="Tahoma" w:hAnsi="Tahoma" w:cs="Tahoma"/>
        </w:rPr>
        <w:t xml:space="preserve"> are </w:t>
      </w:r>
      <w:r w:rsidR="00352561" w:rsidRPr="007D4C26">
        <w:rPr>
          <w:rFonts w:ascii="Tahoma" w:hAnsi="Tahoma" w:cs="Tahoma"/>
        </w:rPr>
        <w:t>essential</w:t>
      </w:r>
      <w:r w:rsidR="00B10B77" w:rsidRPr="007D4C26">
        <w:rPr>
          <w:rFonts w:ascii="Tahoma" w:hAnsi="Tahoma" w:cs="Tahoma"/>
        </w:rPr>
        <w:t xml:space="preserve"> across Australia,</w:t>
      </w:r>
      <w:r w:rsidR="00ED1933" w:rsidRPr="007D4C26">
        <w:rPr>
          <w:rFonts w:ascii="Tahoma" w:hAnsi="Tahoma" w:cs="Tahoma"/>
        </w:rPr>
        <w:t xml:space="preserve"> in order to appropriately support </w:t>
      </w:r>
      <w:r w:rsidR="00352561" w:rsidRPr="007D4C26">
        <w:rPr>
          <w:rFonts w:ascii="Tahoma" w:hAnsi="Tahoma" w:cs="Tahoma"/>
        </w:rPr>
        <w:t>former prisoners</w:t>
      </w:r>
      <w:r w:rsidR="00ED1933" w:rsidRPr="007D4C26">
        <w:rPr>
          <w:rFonts w:ascii="Tahoma" w:hAnsi="Tahoma" w:cs="Tahoma"/>
        </w:rPr>
        <w:t xml:space="preserve"> with mental illnesses as they transition back into the community</w:t>
      </w:r>
      <w:r w:rsidRPr="007D4C26">
        <w:rPr>
          <w:rFonts w:ascii="Tahoma" w:hAnsi="Tahoma" w:cs="Tahoma"/>
        </w:rPr>
        <w:t xml:space="preserve"> and reduce their risk of returning to prison</w:t>
      </w:r>
      <w:r w:rsidR="00ED1933" w:rsidRPr="007D4C26">
        <w:rPr>
          <w:rFonts w:ascii="Tahoma" w:hAnsi="Tahoma" w:cs="Tahoma"/>
        </w:rPr>
        <w:t xml:space="preserve">. </w:t>
      </w:r>
    </w:p>
    <w:p w14:paraId="723770ED" w14:textId="77777777" w:rsidR="00ED1933" w:rsidRPr="007D4C26" w:rsidRDefault="00ED1933" w:rsidP="000C1A65">
      <w:pPr>
        <w:spacing w:line="240" w:lineRule="auto"/>
        <w:jc w:val="both"/>
        <w:rPr>
          <w:rFonts w:ascii="Tahoma" w:hAnsi="Tahoma" w:cs="Tahoma"/>
        </w:rPr>
      </w:pPr>
    </w:p>
    <w:p w14:paraId="723770EE" w14:textId="77777777" w:rsidR="00ED1933" w:rsidRPr="0070508D" w:rsidRDefault="00ED1933" w:rsidP="000C1A65">
      <w:pPr>
        <w:spacing w:line="240" w:lineRule="auto"/>
        <w:jc w:val="both"/>
        <w:rPr>
          <w:rFonts w:ascii="Tahoma" w:hAnsi="Tahoma" w:cs="Tahoma"/>
        </w:rPr>
      </w:pPr>
      <w:r w:rsidRPr="0070508D">
        <w:rPr>
          <w:rFonts w:ascii="Tahoma" w:hAnsi="Tahoma" w:cs="Tahoma"/>
        </w:rPr>
        <w:t>Furthermore, it would be beneficial if community mental health services were resourced adequately to enable their staff to travel to the women whom they are treating, rather than requiring the women to travel to them.</w:t>
      </w:r>
      <w:r w:rsidR="00352561">
        <w:rPr>
          <w:rFonts w:ascii="Tahoma" w:hAnsi="Tahoma" w:cs="Tahoma"/>
        </w:rPr>
        <w:t xml:space="preserve"> </w:t>
      </w:r>
      <w:r w:rsidRPr="0070508D">
        <w:rPr>
          <w:rFonts w:ascii="Tahoma" w:hAnsi="Tahoma" w:cs="Tahoma"/>
        </w:rPr>
        <w:t xml:space="preserve"> </w:t>
      </w:r>
      <w:r w:rsidR="00B10B77">
        <w:rPr>
          <w:rFonts w:ascii="Tahoma" w:hAnsi="Tahoma" w:cs="Tahoma"/>
        </w:rPr>
        <w:t xml:space="preserve">This is particularly important for women depending on </w:t>
      </w:r>
      <w:r w:rsidR="00B10B77">
        <w:rPr>
          <w:rFonts w:ascii="Tahoma" w:hAnsi="Tahoma" w:cs="Tahoma"/>
        </w:rPr>
        <w:lastRenderedPageBreak/>
        <w:t>Centrelink payments – too often, the cost of public transport is prohibitive, and women cannot afford to access services (and, often, prescribed medication).</w:t>
      </w:r>
      <w:r w:rsidR="00352561">
        <w:rPr>
          <w:rFonts w:ascii="Tahoma" w:hAnsi="Tahoma" w:cs="Tahoma"/>
        </w:rPr>
        <w:t xml:space="preserve">  </w:t>
      </w:r>
      <w:r w:rsidR="00352561" w:rsidRPr="007D4C26">
        <w:rPr>
          <w:rFonts w:ascii="Tahoma" w:hAnsi="Tahoma" w:cs="Tahoma"/>
        </w:rPr>
        <w:t>It also recognises the massive workload most women face post-release – meeting the requirements of statutory bodies including Centrelink/employment agencies, Probation/Parole and, often, Child Safety.</w:t>
      </w:r>
    </w:p>
    <w:p w14:paraId="723770EF" w14:textId="77777777" w:rsidR="00ED1933" w:rsidRPr="0070508D" w:rsidRDefault="00ED1933" w:rsidP="000C1A65">
      <w:pPr>
        <w:spacing w:line="240" w:lineRule="auto"/>
        <w:jc w:val="both"/>
        <w:rPr>
          <w:rFonts w:ascii="Tahoma" w:hAnsi="Tahoma" w:cs="Tahoma"/>
        </w:rPr>
      </w:pPr>
    </w:p>
    <w:p w14:paraId="723770F0" w14:textId="77777777" w:rsidR="00ED1933" w:rsidRPr="0070508D" w:rsidRDefault="00ED1933" w:rsidP="000C1A65">
      <w:pPr>
        <w:spacing w:after="120" w:line="240" w:lineRule="auto"/>
        <w:jc w:val="both"/>
        <w:rPr>
          <w:rFonts w:ascii="Tahoma" w:hAnsi="Tahoma" w:cs="Tahoma"/>
          <w:b/>
        </w:rPr>
      </w:pPr>
      <w:r w:rsidRPr="0070508D">
        <w:rPr>
          <w:rFonts w:ascii="Tahoma" w:hAnsi="Tahoma" w:cs="Tahoma"/>
          <w:b/>
        </w:rPr>
        <w:t>Support provided by the prison on release</w:t>
      </w:r>
    </w:p>
    <w:p w14:paraId="723770F1" w14:textId="77777777" w:rsidR="00ED1933" w:rsidRDefault="00ED1933" w:rsidP="000C1A65">
      <w:pPr>
        <w:spacing w:line="240" w:lineRule="auto"/>
        <w:jc w:val="both"/>
        <w:rPr>
          <w:rFonts w:ascii="Tahoma" w:hAnsi="Tahoma" w:cs="Tahoma"/>
        </w:rPr>
      </w:pPr>
      <w:r w:rsidRPr="0070508D">
        <w:rPr>
          <w:rFonts w:ascii="Tahoma" w:hAnsi="Tahoma" w:cs="Tahoma"/>
        </w:rPr>
        <w:t xml:space="preserve">Sisters Inside’ staff stress that communication between service providers prior to a woman’s release should be facilitated and prioritised because it enables </w:t>
      </w:r>
      <w:r w:rsidR="005E64A6">
        <w:rPr>
          <w:rFonts w:ascii="Tahoma" w:hAnsi="Tahoma" w:cs="Tahoma"/>
        </w:rPr>
        <w:t>development of a coordinated</w:t>
      </w:r>
      <w:r w:rsidRPr="0070508D">
        <w:rPr>
          <w:rFonts w:ascii="Tahoma" w:hAnsi="Tahoma" w:cs="Tahoma"/>
        </w:rPr>
        <w:t xml:space="preserve"> support plan. </w:t>
      </w:r>
      <w:r w:rsidR="00B10B77">
        <w:rPr>
          <w:rFonts w:ascii="Tahoma" w:hAnsi="Tahoma" w:cs="Tahoma"/>
        </w:rPr>
        <w:t xml:space="preserve"> </w:t>
      </w:r>
      <w:r w:rsidRPr="0070508D">
        <w:rPr>
          <w:rFonts w:ascii="Tahoma" w:hAnsi="Tahoma" w:cs="Tahoma"/>
        </w:rPr>
        <w:t xml:space="preserve">For this to be possible, </w:t>
      </w:r>
      <w:r w:rsidRPr="007D4C26">
        <w:rPr>
          <w:rFonts w:ascii="Tahoma" w:hAnsi="Tahoma" w:cs="Tahoma"/>
        </w:rPr>
        <w:t xml:space="preserve">the </w:t>
      </w:r>
      <w:r w:rsidR="005E64A6" w:rsidRPr="007D4C26">
        <w:rPr>
          <w:rFonts w:ascii="Tahoma" w:hAnsi="Tahoma" w:cs="Tahoma"/>
        </w:rPr>
        <w:t>lead agency</w:t>
      </w:r>
      <w:r w:rsidRPr="007D4C26">
        <w:rPr>
          <w:rFonts w:ascii="Tahoma" w:hAnsi="Tahoma" w:cs="Tahoma"/>
        </w:rPr>
        <w:t xml:space="preserve"> need</w:t>
      </w:r>
      <w:r w:rsidR="005E64A6" w:rsidRPr="007D4C26">
        <w:rPr>
          <w:rFonts w:ascii="Tahoma" w:hAnsi="Tahoma" w:cs="Tahoma"/>
        </w:rPr>
        <w:t>s</w:t>
      </w:r>
      <w:r w:rsidRPr="007D4C26">
        <w:rPr>
          <w:rFonts w:ascii="Tahoma" w:hAnsi="Tahoma" w:cs="Tahoma"/>
        </w:rPr>
        <w:t xml:space="preserve"> </w:t>
      </w:r>
      <w:r w:rsidRPr="0070508D">
        <w:rPr>
          <w:rFonts w:ascii="Tahoma" w:hAnsi="Tahoma" w:cs="Tahoma"/>
        </w:rPr>
        <w:t xml:space="preserve">accurate information about the woman’s release date and her needs and </w:t>
      </w:r>
      <w:r w:rsidR="00B10B77">
        <w:rPr>
          <w:rFonts w:ascii="Tahoma" w:hAnsi="Tahoma" w:cs="Tahoma"/>
        </w:rPr>
        <w:t>preferences</w:t>
      </w:r>
      <w:r w:rsidRPr="0070508D">
        <w:rPr>
          <w:rFonts w:ascii="Tahoma" w:hAnsi="Tahoma" w:cs="Tahoma"/>
        </w:rPr>
        <w:t xml:space="preserve"> post-release.</w:t>
      </w:r>
    </w:p>
    <w:p w14:paraId="723770F2" w14:textId="77777777" w:rsidR="00ED1933" w:rsidRPr="0070508D" w:rsidRDefault="00ED1933" w:rsidP="000C1A65">
      <w:pPr>
        <w:spacing w:line="240" w:lineRule="auto"/>
        <w:jc w:val="both"/>
        <w:rPr>
          <w:rFonts w:ascii="Tahoma" w:hAnsi="Tahoma" w:cs="Tahoma"/>
        </w:rPr>
      </w:pPr>
    </w:p>
    <w:p w14:paraId="723770F3" w14:textId="77777777" w:rsidR="00ED1933" w:rsidRPr="0070508D" w:rsidRDefault="00ED1933" w:rsidP="000C1A65">
      <w:pPr>
        <w:spacing w:line="240" w:lineRule="auto"/>
        <w:jc w:val="both"/>
        <w:rPr>
          <w:rFonts w:ascii="Tahoma" w:hAnsi="Tahoma" w:cs="Tahoma"/>
        </w:rPr>
      </w:pPr>
      <w:r w:rsidRPr="0070508D">
        <w:rPr>
          <w:rFonts w:ascii="Tahoma" w:hAnsi="Tahoma" w:cs="Tahoma"/>
        </w:rPr>
        <w:t>Our staff report that often women in prison do not have access to key personal identification documents, such as their birth certificate, which poses an impediment to accessing social security</w:t>
      </w:r>
      <w:r w:rsidR="005E64A6">
        <w:rPr>
          <w:rFonts w:ascii="Tahoma" w:hAnsi="Tahoma" w:cs="Tahoma"/>
        </w:rPr>
        <w:t xml:space="preserve"> and health</w:t>
      </w:r>
      <w:r w:rsidRPr="0070508D">
        <w:rPr>
          <w:rFonts w:ascii="Tahoma" w:hAnsi="Tahoma" w:cs="Tahoma"/>
        </w:rPr>
        <w:t xml:space="preserve"> supports once they are released from prison. </w:t>
      </w:r>
      <w:r w:rsidR="00B10B77">
        <w:rPr>
          <w:rFonts w:ascii="Tahoma" w:hAnsi="Tahoma" w:cs="Tahoma"/>
        </w:rPr>
        <w:t xml:space="preserve"> </w:t>
      </w:r>
      <w:r w:rsidRPr="0070508D">
        <w:rPr>
          <w:rFonts w:ascii="Tahoma" w:hAnsi="Tahoma" w:cs="Tahoma"/>
        </w:rPr>
        <w:t>According to the AIHW, 46% of prison dischargees reported they would not have a valid Medicare card from their f</w:t>
      </w:r>
      <w:r w:rsidR="00B10B77">
        <w:rPr>
          <w:rFonts w:ascii="Tahoma" w:hAnsi="Tahoma" w:cs="Tahoma"/>
        </w:rPr>
        <w:t>irst day of release from prison</w:t>
      </w:r>
      <w:r w:rsidR="007D4C26">
        <w:rPr>
          <w:rFonts w:ascii="Tahoma" w:hAnsi="Tahoma" w:cs="Tahoma"/>
        </w:rPr>
        <w:t>.</w:t>
      </w:r>
      <w:r w:rsidRPr="0070508D">
        <w:rPr>
          <w:rStyle w:val="FootnoteReference"/>
          <w:rFonts w:ascii="Tahoma" w:hAnsi="Tahoma" w:cs="Tahoma"/>
        </w:rPr>
        <w:footnoteReference w:id="59"/>
      </w:r>
      <w:r w:rsidR="00B10B77">
        <w:rPr>
          <w:rFonts w:ascii="Tahoma" w:hAnsi="Tahoma" w:cs="Tahoma"/>
        </w:rPr>
        <w:t xml:space="preserve">  </w:t>
      </w:r>
      <w:r w:rsidRPr="0070508D">
        <w:rPr>
          <w:rFonts w:ascii="Tahoma" w:hAnsi="Tahoma" w:cs="Tahoma"/>
        </w:rPr>
        <w:t xml:space="preserve">Prison discharge papers can be used as proof of identity for the purpose of accessing Medicare or Centrelink; however, if a person is in survival mode or in a crisis, they may not retain this documentation or may not attend Centrelink at all. </w:t>
      </w:r>
    </w:p>
    <w:p w14:paraId="723770F4" w14:textId="77777777" w:rsidR="00ED1933" w:rsidRPr="0070508D" w:rsidRDefault="00ED1933" w:rsidP="000C1A65">
      <w:pPr>
        <w:spacing w:line="240" w:lineRule="auto"/>
        <w:jc w:val="both"/>
        <w:rPr>
          <w:rFonts w:ascii="Tahoma" w:hAnsi="Tahoma" w:cs="Tahoma"/>
        </w:rPr>
      </w:pPr>
    </w:p>
    <w:p w14:paraId="723770F5" w14:textId="77777777" w:rsidR="00ED1933" w:rsidRPr="0070508D" w:rsidRDefault="00ED1933" w:rsidP="000C1A65">
      <w:pPr>
        <w:spacing w:line="240" w:lineRule="auto"/>
        <w:jc w:val="both"/>
        <w:rPr>
          <w:rFonts w:ascii="Tahoma" w:hAnsi="Tahoma" w:cs="Tahoma"/>
        </w:rPr>
      </w:pPr>
      <w:r w:rsidRPr="0070508D">
        <w:rPr>
          <w:rFonts w:ascii="Tahoma" w:hAnsi="Tahoma" w:cs="Tahoma"/>
        </w:rPr>
        <w:t xml:space="preserve">As mentioned above, a Sisters Inside </w:t>
      </w:r>
      <w:r w:rsidR="005E64A6">
        <w:rPr>
          <w:rFonts w:ascii="Tahoma" w:hAnsi="Tahoma" w:cs="Tahoma"/>
        </w:rPr>
        <w:t>H</w:t>
      </w:r>
      <w:r w:rsidRPr="0070508D">
        <w:rPr>
          <w:rFonts w:ascii="Tahoma" w:hAnsi="Tahoma" w:cs="Tahoma"/>
        </w:rPr>
        <w:t xml:space="preserve">ealth </w:t>
      </w:r>
      <w:r w:rsidR="005E64A6">
        <w:rPr>
          <w:rFonts w:ascii="Tahoma" w:hAnsi="Tahoma" w:cs="Tahoma"/>
        </w:rPr>
        <w:t>S</w:t>
      </w:r>
      <w:r w:rsidRPr="0070508D">
        <w:rPr>
          <w:rFonts w:ascii="Tahoma" w:hAnsi="Tahoma" w:cs="Tahoma"/>
        </w:rPr>
        <w:t xml:space="preserve">upport </w:t>
      </w:r>
      <w:r w:rsidR="005E64A6">
        <w:rPr>
          <w:rFonts w:ascii="Tahoma" w:hAnsi="Tahoma" w:cs="Tahoma"/>
        </w:rPr>
        <w:t>W</w:t>
      </w:r>
      <w:r w:rsidRPr="0070508D">
        <w:rPr>
          <w:rFonts w:ascii="Tahoma" w:hAnsi="Tahoma" w:cs="Tahoma"/>
        </w:rPr>
        <w:t xml:space="preserve">orker reports that, in the past three years, of the 310 women she has supported post-release from prison, only two have had comprehensive medical records, medications lists and referrals provided to them on release. </w:t>
      </w:r>
      <w:r w:rsidR="00B10B77">
        <w:rPr>
          <w:rFonts w:ascii="Tahoma" w:hAnsi="Tahoma" w:cs="Tahoma"/>
        </w:rPr>
        <w:t xml:space="preserve"> </w:t>
      </w:r>
      <w:r w:rsidRPr="0070508D">
        <w:rPr>
          <w:rFonts w:ascii="Tahoma" w:hAnsi="Tahoma" w:cs="Tahoma"/>
        </w:rPr>
        <w:t xml:space="preserve">Additionally, our staff report that it is common for women to be released without a supply of their necessary medications, without a script for those medications or even without a list of the medications that they were prescribed in prison. </w:t>
      </w:r>
      <w:r w:rsidR="00B10B77">
        <w:rPr>
          <w:rFonts w:ascii="Tahoma" w:hAnsi="Tahoma" w:cs="Tahoma"/>
        </w:rPr>
        <w:t xml:space="preserve"> </w:t>
      </w:r>
      <w:r w:rsidRPr="0070508D">
        <w:rPr>
          <w:rFonts w:ascii="Tahoma" w:hAnsi="Tahoma" w:cs="Tahoma"/>
        </w:rPr>
        <w:t xml:space="preserve">It is essential that women released from prison be provided with their medical records, referrals and medications. </w:t>
      </w:r>
      <w:r w:rsidR="00B10B77">
        <w:rPr>
          <w:rFonts w:ascii="Tahoma" w:hAnsi="Tahoma" w:cs="Tahoma"/>
        </w:rPr>
        <w:t xml:space="preserve"> </w:t>
      </w:r>
      <w:r w:rsidRPr="0070508D">
        <w:rPr>
          <w:rFonts w:ascii="Tahoma" w:hAnsi="Tahoma" w:cs="Tahoma"/>
        </w:rPr>
        <w:t xml:space="preserve">Without these basic provisions, it is difficult for </w:t>
      </w:r>
      <w:r w:rsidR="00B10B77">
        <w:rPr>
          <w:rFonts w:ascii="Tahoma" w:hAnsi="Tahoma" w:cs="Tahoma"/>
        </w:rPr>
        <w:t>them</w:t>
      </w:r>
      <w:r w:rsidRPr="0070508D">
        <w:rPr>
          <w:rFonts w:ascii="Tahoma" w:hAnsi="Tahoma" w:cs="Tahoma"/>
        </w:rPr>
        <w:t xml:space="preserve"> to receive timely and appropriate medical care and to access a mental health plan.</w:t>
      </w:r>
    </w:p>
    <w:p w14:paraId="723770F6" w14:textId="77777777" w:rsidR="00ED1933" w:rsidRPr="0070508D" w:rsidRDefault="00ED1933" w:rsidP="000C1A65">
      <w:pPr>
        <w:spacing w:line="240" w:lineRule="auto"/>
        <w:jc w:val="both"/>
        <w:rPr>
          <w:rFonts w:ascii="Tahoma" w:hAnsi="Tahoma" w:cs="Tahoma"/>
        </w:rPr>
      </w:pPr>
    </w:p>
    <w:p w14:paraId="723770F7" w14:textId="77777777" w:rsidR="00ED1933" w:rsidRPr="0070508D" w:rsidRDefault="00ED1933" w:rsidP="000C1A65">
      <w:pPr>
        <w:spacing w:line="240" w:lineRule="auto"/>
        <w:jc w:val="both"/>
        <w:rPr>
          <w:rFonts w:ascii="Tahoma" w:hAnsi="Tahoma" w:cs="Tahoma"/>
        </w:rPr>
      </w:pPr>
      <w:r w:rsidRPr="0070508D">
        <w:rPr>
          <w:rFonts w:ascii="Tahoma" w:hAnsi="Tahoma" w:cs="Tahoma"/>
        </w:rPr>
        <w:t xml:space="preserve">As a first step, organising a mental health plan is very positive, because it allows a person to access the Medicare rebate for ten appointments with </w:t>
      </w:r>
      <w:r w:rsidRPr="007D4C26">
        <w:rPr>
          <w:rFonts w:ascii="Tahoma" w:hAnsi="Tahoma" w:cs="Tahoma"/>
        </w:rPr>
        <w:t>a</w:t>
      </w:r>
      <w:r w:rsidR="005E64A6" w:rsidRPr="007D4C26">
        <w:rPr>
          <w:rFonts w:ascii="Tahoma" w:hAnsi="Tahoma" w:cs="Tahoma"/>
        </w:rPr>
        <w:t>n approved mental health care provider</w:t>
      </w:r>
      <w:r w:rsidRPr="007D4C26">
        <w:rPr>
          <w:rFonts w:ascii="Tahoma" w:hAnsi="Tahoma" w:cs="Tahoma"/>
        </w:rPr>
        <w:t xml:space="preserve">. </w:t>
      </w:r>
      <w:r w:rsidR="00B10B77" w:rsidRPr="007D4C26">
        <w:rPr>
          <w:rFonts w:ascii="Tahoma" w:hAnsi="Tahoma" w:cs="Tahoma"/>
        </w:rPr>
        <w:t xml:space="preserve"> </w:t>
      </w:r>
      <w:r w:rsidRPr="0070508D">
        <w:rPr>
          <w:rFonts w:ascii="Tahoma" w:hAnsi="Tahoma" w:cs="Tahoma"/>
        </w:rPr>
        <w:t xml:space="preserve">However, remembering appointments and arranging travel can be very difficult for people with mental health conditions, especially if they are also experiencing homelessness or poverty. </w:t>
      </w:r>
      <w:r w:rsidR="00B10B77">
        <w:rPr>
          <w:rFonts w:ascii="Tahoma" w:hAnsi="Tahoma" w:cs="Tahoma"/>
        </w:rPr>
        <w:t xml:space="preserve"> In our experience, o</w:t>
      </w:r>
      <w:r w:rsidRPr="0070508D">
        <w:rPr>
          <w:rFonts w:ascii="Tahoma" w:hAnsi="Tahoma" w:cs="Tahoma"/>
        </w:rPr>
        <w:t xml:space="preserve">ften </w:t>
      </w:r>
      <w:r w:rsidR="00B10B77">
        <w:rPr>
          <w:rFonts w:ascii="Tahoma" w:hAnsi="Tahoma" w:cs="Tahoma"/>
        </w:rPr>
        <w:t>women</w:t>
      </w:r>
      <w:r w:rsidRPr="0070508D">
        <w:rPr>
          <w:rFonts w:ascii="Tahoma" w:hAnsi="Tahoma" w:cs="Tahoma"/>
        </w:rPr>
        <w:t xml:space="preserve"> require support to make these appointments and access the benefits of the subsidised mental health support, which is why community-based </w:t>
      </w:r>
      <w:r w:rsidR="00155C8B">
        <w:rPr>
          <w:rFonts w:ascii="Tahoma" w:hAnsi="Tahoma" w:cs="Tahoma"/>
        </w:rPr>
        <w:t xml:space="preserve">transition support programs </w:t>
      </w:r>
      <w:r w:rsidRPr="0070508D">
        <w:rPr>
          <w:rFonts w:ascii="Tahoma" w:hAnsi="Tahoma" w:cs="Tahoma"/>
        </w:rPr>
        <w:t>are essential.</w:t>
      </w:r>
    </w:p>
    <w:p w14:paraId="723770F8" w14:textId="77777777" w:rsidR="00ED1933" w:rsidRDefault="00ED1933" w:rsidP="000C1A65">
      <w:pPr>
        <w:spacing w:line="240" w:lineRule="auto"/>
        <w:jc w:val="both"/>
        <w:rPr>
          <w:rFonts w:ascii="Tahoma" w:hAnsi="Tahoma" w:cs="Tahoma"/>
          <w:b/>
          <w:noProof/>
          <w:color w:val="CC00FF"/>
          <w:sz w:val="28"/>
          <w:szCs w:val="28"/>
        </w:rPr>
      </w:pPr>
    </w:p>
    <w:p w14:paraId="723770F9" w14:textId="77777777" w:rsidR="00A9256E" w:rsidRDefault="00A9256E" w:rsidP="00A9256E">
      <w:pPr>
        <w:spacing w:line="240" w:lineRule="auto"/>
        <w:jc w:val="both"/>
        <w:rPr>
          <w:rFonts w:ascii="Tahoma" w:hAnsi="Tahoma" w:cs="Tahoma"/>
          <w:color w:val="CC0099"/>
          <w:sz w:val="24"/>
          <w:szCs w:val="24"/>
        </w:rPr>
      </w:pPr>
      <w:r>
        <w:rPr>
          <w:rFonts w:ascii="Tahoma" w:hAnsi="Tahoma" w:cs="Tahoma"/>
          <w:b/>
          <w:color w:val="CC0099"/>
          <w:sz w:val="24"/>
          <w:szCs w:val="24"/>
        </w:rPr>
        <w:t>Information Request 16.2</w:t>
      </w:r>
      <w:r w:rsidRPr="007460F7">
        <w:rPr>
          <w:rFonts w:ascii="Tahoma" w:hAnsi="Tahoma" w:cs="Tahoma"/>
          <w:b/>
          <w:color w:val="CC0099"/>
          <w:sz w:val="24"/>
          <w:szCs w:val="24"/>
        </w:rPr>
        <w:t xml:space="preserve">: </w:t>
      </w:r>
      <w:r>
        <w:rPr>
          <w:rFonts w:ascii="Tahoma" w:hAnsi="Tahoma" w:cs="Tahoma"/>
          <w:color w:val="CC0099"/>
          <w:sz w:val="24"/>
          <w:szCs w:val="24"/>
        </w:rPr>
        <w:t>Appropriate treatment for forensic patients</w:t>
      </w:r>
    </w:p>
    <w:p w14:paraId="723770FA" w14:textId="77777777" w:rsidR="00A9256E" w:rsidRDefault="00A9256E" w:rsidP="00A9256E">
      <w:pPr>
        <w:rPr>
          <w:rFonts w:ascii="Tahoma" w:hAnsi="Tahoma" w:cs="Tahoma"/>
          <w:sz w:val="24"/>
          <w:szCs w:val="24"/>
        </w:rPr>
      </w:pPr>
    </w:p>
    <w:p w14:paraId="723770FB" w14:textId="77777777" w:rsidR="00A9256E" w:rsidRPr="00F30A34" w:rsidRDefault="00A9256E" w:rsidP="0093361F">
      <w:pPr>
        <w:spacing w:line="240" w:lineRule="auto"/>
        <w:jc w:val="both"/>
        <w:rPr>
          <w:rFonts w:ascii="Tahoma" w:hAnsi="Tahoma" w:cs="Tahoma"/>
        </w:rPr>
      </w:pPr>
      <w:r w:rsidRPr="00F30A34">
        <w:rPr>
          <w:rFonts w:ascii="Tahoma" w:hAnsi="Tahoma" w:cs="Tahoma"/>
        </w:rPr>
        <w:t xml:space="preserve">We observe that there are far too many women in prison who require high levels of mental healthcare, but do not meet the threshold for forensic orders or treatment orders under the </w:t>
      </w:r>
      <w:r w:rsidRPr="00F30A34">
        <w:rPr>
          <w:rFonts w:ascii="Tahoma" w:hAnsi="Tahoma" w:cs="Tahoma"/>
          <w:i/>
        </w:rPr>
        <w:t>Mental Health Act 2016</w:t>
      </w:r>
      <w:r w:rsidRPr="00F30A34">
        <w:rPr>
          <w:rFonts w:ascii="Tahoma" w:hAnsi="Tahoma" w:cs="Tahoma"/>
        </w:rPr>
        <w:t xml:space="preserve"> (Qld).</w:t>
      </w:r>
      <w:r w:rsidR="00F30A34" w:rsidRPr="00F30A34">
        <w:rPr>
          <w:rFonts w:ascii="Tahoma" w:hAnsi="Tahoma" w:cs="Tahoma"/>
        </w:rPr>
        <w:t xml:space="preserve"> It is also common for people to be taken off of forensic orders and returned to the community without adequate support.</w:t>
      </w:r>
      <w:r w:rsidRPr="00F30A34">
        <w:rPr>
          <w:rFonts w:ascii="Tahoma" w:hAnsi="Tahoma" w:cs="Tahoma"/>
        </w:rPr>
        <w:t xml:space="preserve"> As a result, prisons are populated with high needs people that QCS and Queensland Health are not capable of treating effectively. As discussed above, it is particularly problematic that QCS routinely places women in long-term separate confinement to manage their mental health conditions. Separate confinement may reduce a woman’s ability to harm herself or others, but does not treat her underlying condition/s. </w:t>
      </w:r>
    </w:p>
    <w:p w14:paraId="723770FC" w14:textId="77777777" w:rsidR="00ED1933" w:rsidRPr="00F30A34" w:rsidRDefault="00ED1933" w:rsidP="00F30A34">
      <w:pPr>
        <w:spacing w:line="240" w:lineRule="auto"/>
        <w:jc w:val="both"/>
        <w:rPr>
          <w:rFonts w:ascii="Tahoma" w:hAnsi="Tahoma" w:cs="Tahoma"/>
          <w:b/>
          <w:noProof/>
          <w:color w:val="CC00FF"/>
        </w:rPr>
      </w:pPr>
    </w:p>
    <w:p w14:paraId="723770FD" w14:textId="77777777" w:rsidR="005C64E3" w:rsidRPr="00F30A34" w:rsidRDefault="005C64E3" w:rsidP="005C64E3">
      <w:pPr>
        <w:autoSpaceDE w:val="0"/>
        <w:autoSpaceDN w:val="0"/>
        <w:adjustRightInd w:val="0"/>
        <w:spacing w:line="240" w:lineRule="auto"/>
        <w:jc w:val="both"/>
        <w:rPr>
          <w:rFonts w:ascii="Tahoma" w:hAnsi="Tahoma" w:cs="Tahoma"/>
        </w:rPr>
      </w:pPr>
      <w:r w:rsidRPr="00F30A34">
        <w:rPr>
          <w:rFonts w:ascii="Tahoma" w:hAnsi="Tahoma" w:cs="Tahoma"/>
        </w:rPr>
        <w:t xml:space="preserve">For example, Sisters Inside supports a </w:t>
      </w:r>
      <w:r w:rsidR="00AA76B9" w:rsidRPr="00F30A34">
        <w:rPr>
          <w:rFonts w:ascii="Tahoma" w:hAnsi="Tahoma" w:cs="Tahoma"/>
        </w:rPr>
        <w:t>Jess*,</w:t>
      </w:r>
      <w:r w:rsidR="00F30A34" w:rsidRPr="00F30A34">
        <w:rPr>
          <w:rStyle w:val="EndnoteReference"/>
          <w:rFonts w:ascii="Tahoma" w:hAnsi="Tahoma" w:cs="Tahoma"/>
        </w:rPr>
        <w:endnoteReference w:id="1"/>
      </w:r>
      <w:r w:rsidR="00AA76B9" w:rsidRPr="00F30A34">
        <w:rPr>
          <w:rFonts w:ascii="Tahoma" w:hAnsi="Tahoma" w:cs="Tahoma"/>
        </w:rPr>
        <w:t xml:space="preserve"> a woman</w:t>
      </w:r>
      <w:r w:rsidRPr="00F30A34">
        <w:rPr>
          <w:rFonts w:ascii="Tahoma" w:hAnsi="Tahoma" w:cs="Tahoma"/>
        </w:rPr>
        <w:t xml:space="preserve"> in prison who has severe mental health conditions </w:t>
      </w:r>
      <w:r w:rsidR="00AA76B9" w:rsidRPr="00F30A34">
        <w:rPr>
          <w:rFonts w:ascii="Tahoma" w:hAnsi="Tahoma" w:cs="Tahoma"/>
        </w:rPr>
        <w:t>but is does not meet the threshold for forensic orders. To manage her mental health conditions, prison staff make Jess spend</w:t>
      </w:r>
      <w:r w:rsidRPr="00F30A34">
        <w:rPr>
          <w:rFonts w:ascii="Tahoma" w:hAnsi="Tahoma" w:cs="Tahoma"/>
        </w:rPr>
        <w:t xml:space="preserve"> </w:t>
      </w:r>
      <w:r w:rsidR="00AA76B9" w:rsidRPr="00F30A34">
        <w:rPr>
          <w:rFonts w:ascii="Tahoma" w:hAnsi="Tahoma" w:cs="Tahoma"/>
        </w:rPr>
        <w:t>the majority</w:t>
      </w:r>
      <w:r w:rsidRPr="00F30A34">
        <w:rPr>
          <w:rFonts w:ascii="Tahoma" w:hAnsi="Tahoma" w:cs="Tahoma"/>
        </w:rPr>
        <w:t xml:space="preserve"> of her time in separate confinement. She is routinely tackled to the ground and wrestled by multiple prison staff who then cut her clothes off of her body, restrain her and place a spit hood over her head. </w:t>
      </w:r>
      <w:r w:rsidR="00AA76B9" w:rsidRPr="00F30A34">
        <w:rPr>
          <w:rFonts w:ascii="Tahoma" w:hAnsi="Tahoma" w:cs="Tahoma"/>
        </w:rPr>
        <w:t xml:space="preserve">This degrading and violent </w:t>
      </w:r>
      <w:r w:rsidR="00AA76B9" w:rsidRPr="00F30A34">
        <w:rPr>
          <w:rFonts w:ascii="Tahoma" w:hAnsi="Tahoma" w:cs="Tahoma"/>
        </w:rPr>
        <w:lastRenderedPageBreak/>
        <w:t xml:space="preserve">treatment illustrates that prison staff are not trained to work with people who suffer from serious mental illness. </w:t>
      </w:r>
    </w:p>
    <w:p w14:paraId="723770FE" w14:textId="77777777" w:rsidR="005C64E3" w:rsidRPr="00F30A34" w:rsidRDefault="005C64E3" w:rsidP="000C1A65">
      <w:pPr>
        <w:spacing w:line="240" w:lineRule="auto"/>
        <w:jc w:val="both"/>
        <w:rPr>
          <w:rFonts w:ascii="Tahoma" w:hAnsi="Tahoma" w:cs="Tahoma"/>
          <w:b/>
          <w:noProof/>
          <w:color w:val="CC00FF"/>
        </w:rPr>
      </w:pPr>
    </w:p>
    <w:p w14:paraId="723770FF" w14:textId="77777777" w:rsidR="00F30A34" w:rsidRPr="00F30A34" w:rsidRDefault="00F30A34" w:rsidP="00F30A34">
      <w:pPr>
        <w:spacing w:line="240" w:lineRule="auto"/>
        <w:jc w:val="both"/>
        <w:rPr>
          <w:rFonts w:ascii="Tahoma" w:hAnsi="Tahoma" w:cs="Tahoma"/>
        </w:rPr>
      </w:pPr>
      <w:r w:rsidRPr="00F30A34">
        <w:rPr>
          <w:rFonts w:ascii="Tahoma" w:hAnsi="Tahoma" w:cs="Tahoma"/>
        </w:rPr>
        <w:t xml:space="preserve">For another example, Sisters Inside supports Libby*, a woman with serious mental heath conditions who is frequently placed on forensic orders and then, at review, she is taken off of the orders and returned to the community. Libby’s finances are managed by the Public Trustee and she finds this difficult to navigate, which often results in her committing minor offences like shoplifting and public nuisance. For years Libby has been trapped in a cycle where she transitions back and forth between forensic orders, homelessness and prison.   </w:t>
      </w:r>
    </w:p>
    <w:p w14:paraId="72377100" w14:textId="77777777" w:rsidR="00A9256E" w:rsidRPr="00F30A34" w:rsidRDefault="00A9256E" w:rsidP="000C1A65">
      <w:pPr>
        <w:spacing w:line="240" w:lineRule="auto"/>
        <w:jc w:val="both"/>
        <w:rPr>
          <w:rFonts w:ascii="Tahoma" w:hAnsi="Tahoma" w:cs="Tahoma"/>
          <w:b/>
          <w:noProof/>
          <w:color w:val="CC00FF"/>
        </w:rPr>
      </w:pPr>
    </w:p>
    <w:p w14:paraId="72377101" w14:textId="77777777" w:rsidR="00ED1933" w:rsidRPr="00BB743E" w:rsidRDefault="00ED1933" w:rsidP="000C1A65">
      <w:pPr>
        <w:spacing w:line="240" w:lineRule="auto"/>
        <w:jc w:val="both"/>
        <w:rPr>
          <w:rFonts w:ascii="Tahoma" w:hAnsi="Tahoma" w:cs="Tahoma"/>
          <w:b/>
          <w:noProof/>
          <w:color w:val="CC00FF"/>
          <w:sz w:val="28"/>
          <w:szCs w:val="28"/>
        </w:rPr>
      </w:pPr>
      <w:r>
        <w:rPr>
          <w:rFonts w:ascii="Tahoma" w:hAnsi="Tahoma" w:cs="Tahoma"/>
          <w:b/>
          <w:noProof/>
          <w:color w:val="CC00FF"/>
          <w:sz w:val="28"/>
          <w:szCs w:val="28"/>
        </w:rPr>
        <w:t>Conclusion</w:t>
      </w:r>
    </w:p>
    <w:p w14:paraId="72377102" w14:textId="77777777" w:rsidR="00ED1933" w:rsidRPr="0070508D" w:rsidRDefault="00ED1933" w:rsidP="000C1A65">
      <w:pPr>
        <w:spacing w:line="240" w:lineRule="auto"/>
        <w:jc w:val="both"/>
        <w:rPr>
          <w:rFonts w:ascii="Tahoma" w:hAnsi="Tahoma" w:cs="Tahoma"/>
        </w:rPr>
      </w:pPr>
    </w:p>
    <w:p w14:paraId="72377103" w14:textId="77777777" w:rsidR="00664E7F" w:rsidRDefault="00ED1933" w:rsidP="000C1A65">
      <w:pPr>
        <w:spacing w:line="240" w:lineRule="auto"/>
        <w:jc w:val="both"/>
        <w:rPr>
          <w:rFonts w:ascii="Tahoma" w:hAnsi="Tahoma" w:cs="Tahoma"/>
        </w:rPr>
      </w:pPr>
      <w:r w:rsidRPr="00ED1933">
        <w:rPr>
          <w:rFonts w:ascii="Tahoma" w:hAnsi="Tahoma" w:cs="Tahoma"/>
        </w:rPr>
        <w:t>Sisters Inside would be very happy to provide further evidence of any claims made in this submission</w:t>
      </w:r>
      <w:r>
        <w:rPr>
          <w:rFonts w:ascii="Tahoma" w:hAnsi="Tahoma" w:cs="Tahoma"/>
        </w:rPr>
        <w:t>, and to discuss the issues raised further with the Commission</w:t>
      </w:r>
      <w:r w:rsidRPr="00ED1933">
        <w:rPr>
          <w:rFonts w:ascii="Tahoma" w:hAnsi="Tahoma" w:cs="Tahoma"/>
        </w:rPr>
        <w:t>.</w:t>
      </w:r>
    </w:p>
    <w:p w14:paraId="72377104" w14:textId="77777777" w:rsidR="00F30A34" w:rsidRDefault="00F30A34" w:rsidP="000C1A65">
      <w:pPr>
        <w:spacing w:line="240" w:lineRule="auto"/>
        <w:jc w:val="both"/>
        <w:rPr>
          <w:rFonts w:ascii="Tahoma" w:hAnsi="Tahoma" w:cs="Tahoma"/>
        </w:rPr>
      </w:pPr>
    </w:p>
    <w:p w14:paraId="72377105" w14:textId="77777777" w:rsidR="00F30A34" w:rsidRDefault="00F30A34" w:rsidP="000C1A65">
      <w:pPr>
        <w:spacing w:line="240" w:lineRule="auto"/>
        <w:jc w:val="both"/>
        <w:rPr>
          <w:rFonts w:ascii="Tahoma" w:hAnsi="Tahoma" w:cs="Tahoma"/>
        </w:rPr>
      </w:pPr>
    </w:p>
    <w:p w14:paraId="72377106" w14:textId="77777777" w:rsidR="00F30A34" w:rsidRDefault="00F30A34" w:rsidP="000C1A65">
      <w:pPr>
        <w:spacing w:line="240" w:lineRule="auto"/>
        <w:jc w:val="both"/>
        <w:rPr>
          <w:rFonts w:ascii="Tahoma" w:hAnsi="Tahoma" w:cs="Tahoma"/>
        </w:rPr>
      </w:pPr>
      <w:r>
        <w:rPr>
          <w:rFonts w:ascii="Tahoma" w:hAnsi="Tahoma" w:cs="Tahoma"/>
        </w:rPr>
        <w:t>Yours faithfully,</w:t>
      </w:r>
    </w:p>
    <w:p w14:paraId="72377107" w14:textId="77777777" w:rsidR="00F30A34" w:rsidRDefault="00F30A34" w:rsidP="000C1A65">
      <w:pPr>
        <w:spacing w:line="240" w:lineRule="auto"/>
        <w:jc w:val="both"/>
        <w:rPr>
          <w:rFonts w:ascii="Tahoma" w:hAnsi="Tahoma" w:cs="Tahoma"/>
        </w:rPr>
      </w:pPr>
    </w:p>
    <w:p w14:paraId="72377108" w14:textId="52D84FBA" w:rsidR="00F30A34" w:rsidRDefault="00F30A34" w:rsidP="000C1A65">
      <w:pPr>
        <w:spacing w:line="240" w:lineRule="auto"/>
        <w:jc w:val="both"/>
        <w:rPr>
          <w:rFonts w:ascii="Tahoma" w:hAnsi="Tahoma" w:cs="Tahoma"/>
        </w:rPr>
      </w:pPr>
    </w:p>
    <w:p w14:paraId="72377109" w14:textId="77777777" w:rsidR="00F30A34" w:rsidRDefault="00F30A34" w:rsidP="000C1A65">
      <w:pPr>
        <w:spacing w:line="240" w:lineRule="auto"/>
        <w:jc w:val="both"/>
        <w:rPr>
          <w:rFonts w:ascii="Tahoma" w:hAnsi="Tahoma" w:cs="Tahoma"/>
        </w:rPr>
      </w:pPr>
    </w:p>
    <w:p w14:paraId="7237710A" w14:textId="77777777" w:rsidR="00F30A34" w:rsidRDefault="00F30A34" w:rsidP="000C1A65">
      <w:pPr>
        <w:spacing w:line="240" w:lineRule="auto"/>
        <w:jc w:val="both"/>
        <w:rPr>
          <w:rFonts w:ascii="Tahoma" w:hAnsi="Tahoma" w:cs="Tahoma"/>
        </w:rPr>
      </w:pPr>
      <w:r>
        <w:rPr>
          <w:rFonts w:ascii="Tahoma" w:hAnsi="Tahoma" w:cs="Tahoma"/>
        </w:rPr>
        <w:t>Debbie Kilroy</w:t>
      </w:r>
    </w:p>
    <w:p w14:paraId="7237710B" w14:textId="77777777" w:rsidR="00F30A34" w:rsidRDefault="00F30A34" w:rsidP="000C1A65">
      <w:pPr>
        <w:spacing w:line="240" w:lineRule="auto"/>
        <w:jc w:val="both"/>
        <w:rPr>
          <w:rFonts w:ascii="Tahoma" w:hAnsi="Tahoma" w:cs="Tahoma"/>
        </w:rPr>
      </w:pPr>
      <w:r>
        <w:rPr>
          <w:rFonts w:ascii="Tahoma" w:hAnsi="Tahoma" w:cs="Tahoma"/>
        </w:rPr>
        <w:t xml:space="preserve">CEO </w:t>
      </w:r>
    </w:p>
    <w:p w14:paraId="7237710C" w14:textId="77777777" w:rsidR="00F30A34" w:rsidRPr="00F30A34" w:rsidRDefault="00F30A34" w:rsidP="000C1A65">
      <w:pPr>
        <w:spacing w:line="240" w:lineRule="auto"/>
        <w:jc w:val="both"/>
        <w:rPr>
          <w:rFonts w:ascii="Tahoma" w:hAnsi="Tahoma" w:cs="Tahoma"/>
          <w:b/>
        </w:rPr>
      </w:pPr>
      <w:r w:rsidRPr="00F30A34">
        <w:rPr>
          <w:rFonts w:ascii="Tahoma" w:hAnsi="Tahoma" w:cs="Tahoma"/>
          <w:b/>
        </w:rPr>
        <w:t>Sisters Inside Inc.</w:t>
      </w:r>
    </w:p>
    <w:p w14:paraId="7237710D" w14:textId="77777777" w:rsidR="00F30A34" w:rsidRDefault="00F30A34" w:rsidP="000C1A65">
      <w:pPr>
        <w:spacing w:line="240" w:lineRule="auto"/>
        <w:jc w:val="both"/>
        <w:rPr>
          <w:rFonts w:ascii="Tahoma" w:hAnsi="Tahoma" w:cs="Tahoma"/>
        </w:rPr>
      </w:pPr>
    </w:p>
    <w:p w14:paraId="72377125" w14:textId="77777777" w:rsidR="00F30A34" w:rsidRDefault="00F30A34" w:rsidP="000C1A65">
      <w:pPr>
        <w:spacing w:line="240" w:lineRule="auto"/>
        <w:jc w:val="both"/>
        <w:rPr>
          <w:rFonts w:ascii="Tahoma" w:hAnsi="Tahoma" w:cs="Tahoma"/>
        </w:rPr>
      </w:pPr>
    </w:p>
    <w:p w14:paraId="72377126" w14:textId="77777777" w:rsidR="00F30A34" w:rsidRDefault="00F30A34" w:rsidP="000C1A65">
      <w:pPr>
        <w:spacing w:line="240" w:lineRule="auto"/>
        <w:jc w:val="both"/>
        <w:rPr>
          <w:rFonts w:ascii="Tahoma" w:hAnsi="Tahoma" w:cs="Tahoma"/>
        </w:rPr>
      </w:pPr>
    </w:p>
    <w:p w14:paraId="72377127" w14:textId="77777777" w:rsidR="00F30A34" w:rsidRDefault="00F30A34" w:rsidP="000C1A65">
      <w:pPr>
        <w:spacing w:line="240" w:lineRule="auto"/>
        <w:jc w:val="both"/>
        <w:rPr>
          <w:rFonts w:ascii="Tahoma" w:hAnsi="Tahoma" w:cs="Tahoma"/>
        </w:rPr>
      </w:pPr>
    </w:p>
    <w:p w14:paraId="72377128" w14:textId="77777777" w:rsidR="00F30A34" w:rsidRDefault="00F30A34" w:rsidP="000C1A65">
      <w:pPr>
        <w:spacing w:line="240" w:lineRule="auto"/>
        <w:jc w:val="both"/>
        <w:rPr>
          <w:rFonts w:ascii="Tahoma" w:hAnsi="Tahoma" w:cs="Tahoma"/>
        </w:rPr>
      </w:pPr>
    </w:p>
    <w:p w14:paraId="72377129" w14:textId="77777777" w:rsidR="00F30A34" w:rsidRDefault="00F30A34" w:rsidP="000C1A65">
      <w:pPr>
        <w:spacing w:line="240" w:lineRule="auto"/>
        <w:jc w:val="both"/>
        <w:rPr>
          <w:rFonts w:ascii="Tahoma" w:hAnsi="Tahoma" w:cs="Tahoma"/>
        </w:rPr>
      </w:pPr>
    </w:p>
    <w:p w14:paraId="7237712A" w14:textId="77777777" w:rsidR="00F30A34" w:rsidRDefault="00F30A34" w:rsidP="000C1A65">
      <w:pPr>
        <w:spacing w:line="240" w:lineRule="auto"/>
        <w:jc w:val="both"/>
        <w:rPr>
          <w:rFonts w:ascii="Tahoma" w:hAnsi="Tahoma" w:cs="Tahoma"/>
        </w:rPr>
      </w:pPr>
    </w:p>
    <w:p w14:paraId="7237712B" w14:textId="77777777" w:rsidR="00F30A34" w:rsidRDefault="00F30A34" w:rsidP="000C1A65">
      <w:pPr>
        <w:spacing w:line="240" w:lineRule="auto"/>
        <w:jc w:val="both"/>
        <w:rPr>
          <w:rFonts w:ascii="Tahoma" w:hAnsi="Tahoma" w:cs="Tahoma"/>
        </w:rPr>
      </w:pPr>
    </w:p>
    <w:p w14:paraId="7237712C" w14:textId="77777777" w:rsidR="00F30A34" w:rsidRDefault="00F30A34" w:rsidP="000C1A65">
      <w:pPr>
        <w:spacing w:line="240" w:lineRule="auto"/>
        <w:jc w:val="both"/>
        <w:rPr>
          <w:rFonts w:ascii="Tahoma" w:hAnsi="Tahoma" w:cs="Tahoma"/>
        </w:rPr>
      </w:pPr>
    </w:p>
    <w:p w14:paraId="7237712D" w14:textId="77777777" w:rsidR="00F30A34" w:rsidRPr="00ED1933" w:rsidRDefault="00F30A34" w:rsidP="000C1A65">
      <w:pPr>
        <w:spacing w:line="240" w:lineRule="auto"/>
        <w:jc w:val="both"/>
        <w:rPr>
          <w:rFonts w:ascii="Tahoma" w:hAnsi="Tahoma" w:cs="Tahoma"/>
        </w:rPr>
      </w:pPr>
    </w:p>
    <w:sectPr w:rsidR="00F30A34" w:rsidRPr="00ED1933" w:rsidSect="00491927">
      <w:headerReference w:type="default" r:id="rId14"/>
      <w:footerReference w:type="default" r:id="rId15"/>
      <w:headerReference w:type="first" r:id="rId16"/>
      <w:pgSz w:w="11909" w:h="16834" w:code="9"/>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7132" w14:textId="77777777" w:rsidR="007628BF" w:rsidRDefault="007628BF">
      <w:pPr>
        <w:spacing w:line="240" w:lineRule="auto"/>
      </w:pPr>
      <w:r>
        <w:separator/>
      </w:r>
    </w:p>
  </w:endnote>
  <w:endnote w:type="continuationSeparator" w:id="0">
    <w:p w14:paraId="72377133" w14:textId="77777777" w:rsidR="007628BF" w:rsidRDefault="007628BF">
      <w:pPr>
        <w:spacing w:line="240" w:lineRule="auto"/>
      </w:pPr>
      <w:r>
        <w:continuationSeparator/>
      </w:r>
    </w:p>
  </w:endnote>
  <w:endnote w:id="1">
    <w:p w14:paraId="72377175" w14:textId="77777777" w:rsidR="00F30A34" w:rsidRPr="00F30A34" w:rsidRDefault="00F30A34">
      <w:pPr>
        <w:pStyle w:val="EndnoteText"/>
        <w:rPr>
          <w:lang w:val="en-US"/>
        </w:rPr>
      </w:pPr>
      <w:r>
        <w:rPr>
          <w:rStyle w:val="EndnoteReference"/>
        </w:rPr>
        <w:endnoteRef/>
      </w:r>
      <w:r>
        <w:t xml:space="preserve"> </w:t>
      </w:r>
      <w:r>
        <w:rPr>
          <w:lang w:val="en-US"/>
        </w:rPr>
        <w:t>Names of clients have been changed to protect privacy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color w:val="CC00FF"/>
        <w:sz w:val="20"/>
        <w:szCs w:val="20"/>
      </w:rPr>
      <w:id w:val="157733211"/>
      <w:docPartObj>
        <w:docPartGallery w:val="Page Numbers (Bottom of Page)"/>
        <w:docPartUnique/>
      </w:docPartObj>
    </w:sdtPr>
    <w:sdtEndPr>
      <w:rPr>
        <w:noProof/>
      </w:rPr>
    </w:sdtEndPr>
    <w:sdtContent>
      <w:p w14:paraId="72377135" w14:textId="77777777" w:rsidR="00AA76B9" w:rsidRPr="00ED1933" w:rsidRDefault="00AA76B9">
        <w:pPr>
          <w:pStyle w:val="Footer"/>
          <w:jc w:val="right"/>
          <w:rPr>
            <w:rFonts w:ascii="Tahoma" w:hAnsi="Tahoma" w:cs="Tahoma"/>
            <w:color w:val="CC00FF"/>
            <w:sz w:val="20"/>
            <w:szCs w:val="20"/>
          </w:rPr>
        </w:pPr>
        <w:r w:rsidRPr="00ED1933">
          <w:rPr>
            <w:rFonts w:ascii="Tahoma" w:hAnsi="Tahoma" w:cs="Tahoma"/>
            <w:color w:val="CC00FF"/>
            <w:sz w:val="20"/>
            <w:szCs w:val="20"/>
          </w:rPr>
          <w:t xml:space="preserve">Sisters Inside Submission:  Mental Health     </w:t>
        </w:r>
        <w:r w:rsidRPr="00ED1933">
          <w:rPr>
            <w:rFonts w:ascii="Tahoma" w:hAnsi="Tahoma" w:cs="Tahoma"/>
            <w:b/>
            <w:color w:val="CC00FF"/>
            <w:sz w:val="20"/>
            <w:szCs w:val="20"/>
          </w:rPr>
          <w:t xml:space="preserve">Page </w:t>
        </w:r>
        <w:r w:rsidRPr="00ED1933">
          <w:rPr>
            <w:rFonts w:ascii="Tahoma" w:hAnsi="Tahoma" w:cs="Tahoma"/>
            <w:b/>
            <w:color w:val="CC00FF"/>
            <w:sz w:val="20"/>
            <w:szCs w:val="20"/>
          </w:rPr>
          <w:fldChar w:fldCharType="begin"/>
        </w:r>
        <w:r w:rsidRPr="00ED1933">
          <w:rPr>
            <w:rFonts w:ascii="Tahoma" w:hAnsi="Tahoma" w:cs="Tahoma"/>
            <w:b/>
            <w:color w:val="CC00FF"/>
            <w:sz w:val="20"/>
            <w:szCs w:val="20"/>
          </w:rPr>
          <w:instrText xml:space="preserve"> PAGE   \* MERGEFORMAT </w:instrText>
        </w:r>
        <w:r w:rsidRPr="00ED1933">
          <w:rPr>
            <w:rFonts w:ascii="Tahoma" w:hAnsi="Tahoma" w:cs="Tahoma"/>
            <w:b/>
            <w:color w:val="CC00FF"/>
            <w:sz w:val="20"/>
            <w:szCs w:val="20"/>
          </w:rPr>
          <w:fldChar w:fldCharType="separate"/>
        </w:r>
        <w:r w:rsidR="00CA1798">
          <w:rPr>
            <w:rFonts w:ascii="Tahoma" w:hAnsi="Tahoma" w:cs="Tahoma"/>
            <w:b/>
            <w:noProof/>
            <w:color w:val="CC00FF"/>
            <w:sz w:val="20"/>
            <w:szCs w:val="20"/>
          </w:rPr>
          <w:t>2</w:t>
        </w:r>
        <w:r w:rsidRPr="00ED1933">
          <w:rPr>
            <w:rFonts w:ascii="Tahoma" w:hAnsi="Tahoma" w:cs="Tahoma"/>
            <w:b/>
            <w:noProof/>
            <w:color w:val="CC00FF"/>
            <w:sz w:val="20"/>
            <w:szCs w:val="20"/>
          </w:rPr>
          <w:fldChar w:fldCharType="end"/>
        </w:r>
        <w:r w:rsidRPr="00ED1933">
          <w:rPr>
            <w:rFonts w:ascii="Tahoma" w:hAnsi="Tahoma" w:cs="Tahoma"/>
            <w:b/>
            <w:noProof/>
            <w:color w:val="CC00FF"/>
            <w:sz w:val="20"/>
            <w:szCs w:val="20"/>
          </w:rPr>
          <w:t xml:space="preserve"> of 1</w:t>
        </w:r>
        <w:r>
          <w:rPr>
            <w:rFonts w:ascii="Tahoma" w:hAnsi="Tahoma" w:cs="Tahoma"/>
            <w:b/>
            <w:noProof/>
            <w:color w:val="CC00FF"/>
            <w:sz w:val="20"/>
            <w:szCs w:val="20"/>
          </w:rPr>
          <w:t>1</w:t>
        </w:r>
      </w:p>
    </w:sdtContent>
  </w:sdt>
  <w:p w14:paraId="72377136" w14:textId="77777777" w:rsidR="00AA76B9" w:rsidRDefault="00AA76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7130" w14:textId="77777777" w:rsidR="007628BF" w:rsidRDefault="007628BF">
      <w:pPr>
        <w:spacing w:line="240" w:lineRule="auto"/>
      </w:pPr>
      <w:r>
        <w:separator/>
      </w:r>
    </w:p>
  </w:footnote>
  <w:footnote w:type="continuationSeparator" w:id="0">
    <w:p w14:paraId="72377131" w14:textId="77777777" w:rsidR="007628BF" w:rsidRDefault="007628BF">
      <w:pPr>
        <w:spacing w:line="240" w:lineRule="auto"/>
      </w:pPr>
      <w:r>
        <w:continuationSeparator/>
      </w:r>
    </w:p>
  </w:footnote>
  <w:footnote w:id="1">
    <w:p w14:paraId="7237713A" w14:textId="77777777" w:rsidR="00AA76B9" w:rsidRPr="001B62B2" w:rsidRDefault="00AA76B9" w:rsidP="00A9256E">
      <w:pPr>
        <w:pStyle w:val="FootnoteText"/>
        <w:rPr>
          <w:lang w:val="en-US"/>
        </w:rPr>
      </w:pPr>
      <w:r>
        <w:rPr>
          <w:rStyle w:val="FootnoteReference"/>
        </w:rPr>
        <w:footnoteRef/>
      </w:r>
      <w:r>
        <w:t xml:space="preserve"> Queensland Productivity Commission, </w:t>
      </w:r>
      <w:r>
        <w:rPr>
          <w:i/>
        </w:rPr>
        <w:t xml:space="preserve">Inquiry into Imprisonment and Recidivism </w:t>
      </w:r>
      <w:r>
        <w:t xml:space="preserve">(Final Report, August 2019) </w:t>
      </w:r>
      <w:r>
        <w:rPr>
          <w:lang w:val="en-US"/>
        </w:rPr>
        <w:t>xviii.</w:t>
      </w:r>
    </w:p>
  </w:footnote>
  <w:footnote w:id="2">
    <w:p w14:paraId="7237713B" w14:textId="77777777" w:rsidR="00AA76B9" w:rsidRPr="00E266B2" w:rsidRDefault="00AA76B9" w:rsidP="00A9256E">
      <w:pPr>
        <w:pStyle w:val="FootnoteText"/>
        <w:rPr>
          <w:lang w:val="en-US"/>
        </w:rPr>
      </w:pPr>
      <w:r>
        <w:rPr>
          <w:rStyle w:val="FootnoteReference"/>
        </w:rPr>
        <w:footnoteRef/>
      </w:r>
      <w:r>
        <w:t xml:space="preserve"> Ibid </w:t>
      </w:r>
      <w:r>
        <w:rPr>
          <w:lang w:val="en-US"/>
        </w:rPr>
        <w:t>x.</w:t>
      </w:r>
    </w:p>
  </w:footnote>
  <w:footnote w:id="3">
    <w:p w14:paraId="7237713C" w14:textId="77777777" w:rsidR="00AA76B9" w:rsidRPr="00AA33F9" w:rsidRDefault="00AA76B9">
      <w:pPr>
        <w:pStyle w:val="FootnoteText"/>
        <w:rPr>
          <w:lang w:val="en-US"/>
        </w:rPr>
      </w:pPr>
      <w:r>
        <w:rPr>
          <w:rStyle w:val="FootnoteReference"/>
        </w:rPr>
        <w:footnoteRef/>
      </w:r>
      <w:r>
        <w:t xml:space="preserve"> </w:t>
      </w:r>
      <w:r>
        <w:rPr>
          <w:lang w:val="en-US"/>
        </w:rPr>
        <w:t xml:space="preserve">Australian Government Productivity Commission, </w:t>
      </w:r>
      <w:r w:rsidRPr="00AA33F9">
        <w:rPr>
          <w:i/>
          <w:lang w:val="en-US"/>
        </w:rPr>
        <w:t>Mental Health</w:t>
      </w:r>
      <w:r>
        <w:rPr>
          <w:i/>
          <w:lang w:val="en-US"/>
        </w:rPr>
        <w:t>: Overview &amp; Recomm</w:t>
      </w:r>
      <w:r w:rsidRPr="00AA33F9">
        <w:rPr>
          <w:i/>
          <w:lang w:val="en-US"/>
        </w:rPr>
        <w:t>e</w:t>
      </w:r>
      <w:r>
        <w:rPr>
          <w:i/>
          <w:lang w:val="en-US"/>
        </w:rPr>
        <w:t>n</w:t>
      </w:r>
      <w:r w:rsidRPr="00AA33F9">
        <w:rPr>
          <w:i/>
          <w:lang w:val="en-US"/>
        </w:rPr>
        <w:t>dations</w:t>
      </w:r>
      <w:r>
        <w:rPr>
          <w:lang w:val="en-US"/>
        </w:rPr>
        <w:t xml:space="preserve"> (Draft Report, October 2019) 6 (‘</w:t>
      </w:r>
      <w:r>
        <w:rPr>
          <w:i/>
          <w:lang w:val="en-US"/>
        </w:rPr>
        <w:t>Mental Health Draft Report’)</w:t>
      </w:r>
      <w:r>
        <w:rPr>
          <w:lang w:val="en-US"/>
        </w:rPr>
        <w:t>.</w:t>
      </w:r>
    </w:p>
  </w:footnote>
  <w:footnote w:id="4">
    <w:p w14:paraId="7237713D" w14:textId="77777777" w:rsidR="00AA76B9" w:rsidRPr="00AA33F9" w:rsidRDefault="00AA76B9">
      <w:pPr>
        <w:pStyle w:val="FootnoteText"/>
        <w:rPr>
          <w:lang w:val="en-US"/>
        </w:rPr>
      </w:pPr>
      <w:r>
        <w:rPr>
          <w:rStyle w:val="FootnoteReference"/>
        </w:rPr>
        <w:footnoteRef/>
      </w:r>
      <w:r>
        <w:t xml:space="preserve"> </w:t>
      </w:r>
      <w:r>
        <w:rPr>
          <w:rFonts w:ascii="Tahoma" w:hAnsi="Tahoma" w:cs="Tahoma"/>
          <w:noProof/>
        </w:rPr>
        <w:t>Ibid 62.</w:t>
      </w:r>
    </w:p>
  </w:footnote>
  <w:footnote w:id="5">
    <w:p w14:paraId="7237713E" w14:textId="77777777" w:rsidR="00AA76B9" w:rsidRPr="00AA33F9" w:rsidRDefault="00AA76B9">
      <w:pPr>
        <w:pStyle w:val="FootnoteText"/>
        <w:rPr>
          <w:lang w:val="en-US"/>
        </w:rPr>
      </w:pPr>
      <w:r>
        <w:rPr>
          <w:rStyle w:val="FootnoteReference"/>
        </w:rPr>
        <w:footnoteRef/>
      </w:r>
      <w:r>
        <w:t xml:space="preserve"> </w:t>
      </w:r>
      <w:r>
        <w:rPr>
          <w:lang w:val="en-US"/>
        </w:rPr>
        <w:t xml:space="preserve">Ibid </w:t>
      </w:r>
      <w:r>
        <w:rPr>
          <w:rFonts w:ascii="Tahoma" w:hAnsi="Tahoma" w:cs="Tahoma"/>
          <w:noProof/>
        </w:rPr>
        <w:t>63.</w:t>
      </w:r>
    </w:p>
  </w:footnote>
  <w:footnote w:id="6">
    <w:p w14:paraId="7237713F" w14:textId="77777777" w:rsidR="00AA76B9" w:rsidRPr="00AA33F9" w:rsidRDefault="00AA76B9">
      <w:pPr>
        <w:pStyle w:val="FootnoteText"/>
        <w:rPr>
          <w:lang w:val="en-US"/>
        </w:rPr>
      </w:pPr>
      <w:r>
        <w:rPr>
          <w:rStyle w:val="FootnoteReference"/>
        </w:rPr>
        <w:footnoteRef/>
      </w:r>
      <w:r>
        <w:t xml:space="preserve"> </w:t>
      </w:r>
      <w:r>
        <w:rPr>
          <w:rFonts w:ascii="Tahoma" w:hAnsi="Tahoma" w:cs="Tahoma"/>
          <w:noProof/>
        </w:rPr>
        <w:t>Ibid 28-29.</w:t>
      </w:r>
    </w:p>
  </w:footnote>
  <w:footnote w:id="7">
    <w:p w14:paraId="72377140" w14:textId="77777777" w:rsidR="00AA76B9" w:rsidRPr="00AA33F9" w:rsidRDefault="00AA76B9">
      <w:pPr>
        <w:pStyle w:val="FootnoteText"/>
        <w:rPr>
          <w:lang w:val="en-US"/>
        </w:rPr>
      </w:pPr>
      <w:r>
        <w:rPr>
          <w:rStyle w:val="FootnoteReference"/>
        </w:rPr>
        <w:footnoteRef/>
      </w:r>
      <w:r>
        <w:t xml:space="preserve"> </w:t>
      </w:r>
      <w:r>
        <w:rPr>
          <w:rFonts w:ascii="Tahoma" w:hAnsi="Tahoma" w:cs="Tahoma"/>
          <w:noProof/>
        </w:rPr>
        <w:t>Ibid 64, 96.</w:t>
      </w:r>
    </w:p>
  </w:footnote>
  <w:footnote w:id="8">
    <w:p w14:paraId="72377141" w14:textId="77777777" w:rsidR="00AA76B9" w:rsidRDefault="00AA76B9" w:rsidP="00656381">
      <w:pPr>
        <w:pStyle w:val="FootnoteText"/>
      </w:pPr>
      <w:r>
        <w:rPr>
          <w:rStyle w:val="FootnoteReference"/>
        </w:rPr>
        <w:footnoteRef/>
      </w:r>
      <w:r>
        <w:t xml:space="preserve"> See, for example, submissions in response to this draft report from Blue Knot and Lived Experience Leadership Roundtable (Queensland).</w:t>
      </w:r>
    </w:p>
  </w:footnote>
  <w:footnote w:id="9">
    <w:p w14:paraId="72377142" w14:textId="77777777" w:rsidR="00AA76B9" w:rsidRPr="00AA33F9" w:rsidRDefault="00AA76B9">
      <w:pPr>
        <w:pStyle w:val="FootnoteText"/>
        <w:rPr>
          <w:lang w:val="en-US"/>
        </w:rPr>
      </w:pPr>
      <w:r>
        <w:rPr>
          <w:rStyle w:val="FootnoteReference"/>
        </w:rPr>
        <w:footnoteRef/>
      </w:r>
      <w:r>
        <w:t xml:space="preserve"> </w:t>
      </w:r>
      <w:r>
        <w:rPr>
          <w:rFonts w:ascii="Tahoma" w:hAnsi="Tahoma" w:cs="Tahoma"/>
          <w:i/>
          <w:noProof/>
        </w:rPr>
        <w:t xml:space="preserve">Mental Health Draft Report </w:t>
      </w:r>
      <w:r>
        <w:rPr>
          <w:rFonts w:ascii="Tahoma" w:hAnsi="Tahoma" w:cs="Tahoma"/>
          <w:noProof/>
        </w:rPr>
        <w:t>(n 3) 69.</w:t>
      </w:r>
    </w:p>
  </w:footnote>
  <w:footnote w:id="10">
    <w:p w14:paraId="72377143" w14:textId="77777777" w:rsidR="00AA76B9" w:rsidRPr="008C108C" w:rsidRDefault="00AA76B9">
      <w:pPr>
        <w:pStyle w:val="FootnoteText"/>
        <w:rPr>
          <w:lang w:val="en-US"/>
        </w:rPr>
      </w:pPr>
      <w:r>
        <w:rPr>
          <w:rStyle w:val="FootnoteReference"/>
        </w:rPr>
        <w:footnoteRef/>
      </w:r>
      <w:r>
        <w:t xml:space="preserve"> </w:t>
      </w:r>
      <w:r>
        <w:rPr>
          <w:lang w:val="en-US"/>
        </w:rPr>
        <w:t xml:space="preserve">Ibid </w:t>
      </w:r>
      <w:r>
        <w:rPr>
          <w:rFonts w:ascii="Tahoma" w:hAnsi="Tahoma" w:cs="Tahoma"/>
        </w:rPr>
        <w:t>95.</w:t>
      </w:r>
    </w:p>
  </w:footnote>
  <w:footnote w:id="11">
    <w:p w14:paraId="72377144" w14:textId="77777777" w:rsidR="00AA76B9" w:rsidRPr="008C108C" w:rsidRDefault="00AA76B9" w:rsidP="008C108C">
      <w:pPr>
        <w:spacing w:line="240" w:lineRule="auto"/>
        <w:jc w:val="both"/>
        <w:rPr>
          <w:rFonts w:ascii="Tahoma" w:hAnsi="Tahoma" w:cs="Tahoma"/>
        </w:rPr>
      </w:pPr>
      <w:r>
        <w:rPr>
          <w:rStyle w:val="FootnoteReference"/>
        </w:rPr>
        <w:footnoteRef/>
      </w:r>
      <w:r>
        <w:t xml:space="preserve"> </w:t>
      </w:r>
      <w:r>
        <w:rPr>
          <w:rFonts w:ascii="Tahoma" w:hAnsi="Tahoma" w:cs="Tahoma"/>
        </w:rPr>
        <w:t>Ibid 80</w:t>
      </w:r>
      <w:r w:rsidRPr="00656381">
        <w:rPr>
          <w:rFonts w:ascii="Tahoma" w:hAnsi="Tahoma" w:cs="Tahoma"/>
        </w:rPr>
        <w:t>.</w:t>
      </w:r>
    </w:p>
  </w:footnote>
  <w:footnote w:id="12">
    <w:p w14:paraId="72377145" w14:textId="77777777" w:rsidR="00AA76B9" w:rsidRPr="008C108C" w:rsidRDefault="00AA76B9">
      <w:pPr>
        <w:pStyle w:val="FootnoteText"/>
        <w:rPr>
          <w:lang w:val="en-US"/>
        </w:rPr>
      </w:pPr>
      <w:r>
        <w:rPr>
          <w:rStyle w:val="FootnoteReference"/>
        </w:rPr>
        <w:footnoteRef/>
      </w:r>
      <w:r>
        <w:t xml:space="preserve"> </w:t>
      </w:r>
      <w:r>
        <w:rPr>
          <w:lang w:val="en-US"/>
        </w:rPr>
        <w:t>Ibid 5.</w:t>
      </w:r>
    </w:p>
  </w:footnote>
  <w:footnote w:id="13">
    <w:p w14:paraId="72377146" w14:textId="77777777" w:rsidR="00AA76B9" w:rsidRPr="008C108C" w:rsidRDefault="00AA76B9">
      <w:pPr>
        <w:pStyle w:val="FootnoteText"/>
        <w:rPr>
          <w:lang w:val="en-US"/>
        </w:rPr>
      </w:pPr>
      <w:r>
        <w:rPr>
          <w:rStyle w:val="FootnoteReference"/>
        </w:rPr>
        <w:footnoteRef/>
      </w:r>
      <w:r>
        <w:t xml:space="preserve"> </w:t>
      </w:r>
      <w:r>
        <w:rPr>
          <w:rFonts w:ascii="Tahoma" w:hAnsi="Tahoma" w:cs="Tahoma"/>
        </w:rPr>
        <w:t>Ibid 96.</w:t>
      </w:r>
    </w:p>
  </w:footnote>
  <w:footnote w:id="14">
    <w:p w14:paraId="72377147" w14:textId="77777777" w:rsidR="00AA76B9" w:rsidRPr="005C64E3" w:rsidRDefault="00AA76B9">
      <w:pPr>
        <w:pStyle w:val="FootnoteText"/>
        <w:rPr>
          <w:lang w:val="en-US"/>
        </w:rPr>
      </w:pPr>
      <w:r>
        <w:rPr>
          <w:rStyle w:val="FootnoteReference"/>
        </w:rPr>
        <w:footnoteRef/>
      </w:r>
      <w:r>
        <w:t xml:space="preserve"> </w:t>
      </w:r>
      <w:r>
        <w:rPr>
          <w:lang w:val="en-US"/>
        </w:rPr>
        <w:t>Ibid 11.</w:t>
      </w:r>
    </w:p>
  </w:footnote>
  <w:footnote w:id="15">
    <w:p w14:paraId="72377148" w14:textId="77777777" w:rsidR="00AA76B9" w:rsidRPr="005C64E3" w:rsidRDefault="00AA76B9">
      <w:pPr>
        <w:pStyle w:val="FootnoteText"/>
        <w:rPr>
          <w:lang w:val="en-US"/>
        </w:rPr>
      </w:pPr>
      <w:r>
        <w:rPr>
          <w:rStyle w:val="FootnoteReference"/>
        </w:rPr>
        <w:footnoteRef/>
      </w:r>
      <w:r>
        <w:t xml:space="preserve"> </w:t>
      </w:r>
      <w:r>
        <w:rPr>
          <w:lang w:val="en-US"/>
        </w:rPr>
        <w:t>Ibid 16.</w:t>
      </w:r>
    </w:p>
  </w:footnote>
  <w:footnote w:id="16">
    <w:p w14:paraId="72377149" w14:textId="77777777" w:rsidR="00AA76B9" w:rsidRPr="005C64E3" w:rsidRDefault="00AA76B9">
      <w:pPr>
        <w:pStyle w:val="FootnoteText"/>
        <w:rPr>
          <w:lang w:val="en-US"/>
        </w:rPr>
      </w:pPr>
      <w:r>
        <w:rPr>
          <w:rStyle w:val="FootnoteReference"/>
        </w:rPr>
        <w:footnoteRef/>
      </w:r>
      <w:r>
        <w:t xml:space="preserve"> </w:t>
      </w:r>
      <w:r>
        <w:rPr>
          <w:lang w:val="en-US"/>
        </w:rPr>
        <w:t>Ibid 18.</w:t>
      </w:r>
    </w:p>
  </w:footnote>
  <w:footnote w:id="17">
    <w:p w14:paraId="7237714A" w14:textId="77777777" w:rsidR="00AA76B9" w:rsidRPr="005C64E3" w:rsidRDefault="00AA76B9">
      <w:pPr>
        <w:pStyle w:val="FootnoteText"/>
        <w:rPr>
          <w:lang w:val="en-US"/>
        </w:rPr>
      </w:pPr>
      <w:r>
        <w:rPr>
          <w:rStyle w:val="FootnoteReference"/>
        </w:rPr>
        <w:footnoteRef/>
      </w:r>
      <w:r>
        <w:t xml:space="preserve"> </w:t>
      </w:r>
      <w:r>
        <w:rPr>
          <w:lang w:val="en-US"/>
        </w:rPr>
        <w:t>Ibid 25.</w:t>
      </w:r>
    </w:p>
  </w:footnote>
  <w:footnote w:id="18">
    <w:p w14:paraId="7237714B" w14:textId="77777777" w:rsidR="00AA76B9" w:rsidRPr="005C64E3" w:rsidRDefault="00AA76B9">
      <w:pPr>
        <w:pStyle w:val="FootnoteText"/>
        <w:rPr>
          <w:lang w:val="en-US"/>
        </w:rPr>
      </w:pPr>
      <w:r>
        <w:rPr>
          <w:rStyle w:val="FootnoteReference"/>
        </w:rPr>
        <w:footnoteRef/>
      </w:r>
      <w:r>
        <w:t xml:space="preserve"> </w:t>
      </w:r>
      <w:r>
        <w:rPr>
          <w:lang w:val="en-US"/>
        </w:rPr>
        <w:t>Ibid 30.</w:t>
      </w:r>
    </w:p>
  </w:footnote>
  <w:footnote w:id="19">
    <w:p w14:paraId="7237714C" w14:textId="77777777" w:rsidR="00AA76B9" w:rsidRPr="005C64E3" w:rsidRDefault="00AA76B9">
      <w:pPr>
        <w:pStyle w:val="FootnoteText"/>
        <w:rPr>
          <w:lang w:val="en-US"/>
        </w:rPr>
      </w:pPr>
      <w:r>
        <w:rPr>
          <w:rStyle w:val="FootnoteReference"/>
        </w:rPr>
        <w:footnoteRef/>
      </w:r>
      <w:r>
        <w:t xml:space="preserve"> </w:t>
      </w:r>
      <w:r>
        <w:rPr>
          <w:lang w:val="en-US"/>
        </w:rPr>
        <w:t>Ibid 75.</w:t>
      </w:r>
    </w:p>
  </w:footnote>
  <w:footnote w:id="20">
    <w:p w14:paraId="7237714D" w14:textId="77777777" w:rsidR="00AA76B9" w:rsidRPr="005C64E3" w:rsidRDefault="00AA76B9">
      <w:pPr>
        <w:pStyle w:val="FootnoteText"/>
        <w:rPr>
          <w:lang w:val="en-US"/>
        </w:rPr>
      </w:pPr>
      <w:r>
        <w:rPr>
          <w:rStyle w:val="FootnoteReference"/>
        </w:rPr>
        <w:footnoteRef/>
      </w:r>
      <w:r>
        <w:t xml:space="preserve"> </w:t>
      </w:r>
      <w:r>
        <w:rPr>
          <w:lang w:val="en-US"/>
        </w:rPr>
        <w:t>Ibid 41.</w:t>
      </w:r>
    </w:p>
  </w:footnote>
  <w:footnote w:id="21">
    <w:p w14:paraId="7237714E" w14:textId="77777777" w:rsidR="00AA76B9" w:rsidRPr="00491927" w:rsidRDefault="00AA76B9" w:rsidP="00491927">
      <w:pPr>
        <w:pStyle w:val="FootnoteText"/>
        <w:rPr>
          <w:rFonts w:ascii="Tahoma" w:hAnsi="Tahoma" w:cs="Tahoma"/>
          <w:sz w:val="18"/>
          <w:szCs w:val="18"/>
          <w:lang w:val="en-US"/>
        </w:rPr>
      </w:pPr>
      <w:r w:rsidRPr="00491927">
        <w:rPr>
          <w:rStyle w:val="FootnoteReference"/>
          <w:rFonts w:ascii="Tahoma" w:hAnsi="Tahoma" w:cs="Tahoma"/>
          <w:sz w:val="18"/>
          <w:szCs w:val="18"/>
        </w:rPr>
        <w:footnoteRef/>
      </w:r>
      <w:r w:rsidRPr="00491927">
        <w:rPr>
          <w:rFonts w:ascii="Tahoma" w:hAnsi="Tahoma" w:cs="Tahoma"/>
          <w:sz w:val="18"/>
          <w:szCs w:val="18"/>
        </w:rPr>
        <w:t xml:space="preserve"> Sisters Inside, ‘Early Intervention in Specialist Reconnect Services: Crucial Connections – A genuine early intervention and prevention service’ </w:t>
      </w:r>
      <w:r w:rsidRPr="00491927">
        <w:rPr>
          <w:rFonts w:ascii="Tahoma" w:hAnsi="Tahoma" w:cs="Tahoma"/>
          <w:i/>
          <w:sz w:val="18"/>
          <w:szCs w:val="18"/>
        </w:rPr>
        <w:t xml:space="preserve">Sisters Inside – Service &amp; Program Evaluation </w:t>
      </w:r>
      <w:r w:rsidRPr="00491927">
        <w:rPr>
          <w:rFonts w:ascii="Tahoma" w:hAnsi="Tahoma" w:cs="Tahoma"/>
          <w:sz w:val="18"/>
          <w:szCs w:val="18"/>
        </w:rPr>
        <w:t>(Submission to the review of the Reconnect Program) &lt;</w:t>
      </w:r>
      <w:hyperlink r:id="rId1" w:history="1">
        <w:r w:rsidRPr="00491927">
          <w:rPr>
            <w:rStyle w:val="Hyperlink"/>
            <w:rFonts w:ascii="Tahoma" w:hAnsi="Tahoma" w:cs="Tahoma"/>
            <w:sz w:val="18"/>
            <w:szCs w:val="18"/>
          </w:rPr>
          <w:t>https://sistersinside.com.au/research-hub/research-library/sisters-inside-publications/services-programs/</w:t>
        </w:r>
      </w:hyperlink>
      <w:r w:rsidRPr="00491927">
        <w:rPr>
          <w:rFonts w:ascii="Tahoma" w:hAnsi="Tahoma" w:cs="Tahoma"/>
          <w:sz w:val="18"/>
          <w:szCs w:val="18"/>
        </w:rPr>
        <w:t xml:space="preserve">&gt;. </w:t>
      </w:r>
    </w:p>
  </w:footnote>
  <w:footnote w:id="22">
    <w:p w14:paraId="7237714F" w14:textId="77777777" w:rsidR="00AA76B9" w:rsidRPr="007C53C6" w:rsidRDefault="00AA76B9" w:rsidP="00491927">
      <w:pPr>
        <w:pStyle w:val="FootnoteText"/>
        <w:rPr>
          <w:rFonts w:ascii="Tahoma" w:hAnsi="Tahoma" w:cs="Tahoma"/>
          <w:sz w:val="18"/>
          <w:szCs w:val="18"/>
        </w:rPr>
      </w:pPr>
      <w:r w:rsidRPr="007C53C6">
        <w:rPr>
          <w:rStyle w:val="FootnoteReference"/>
          <w:rFonts w:ascii="Tahoma" w:hAnsi="Tahoma" w:cs="Tahoma"/>
          <w:sz w:val="18"/>
          <w:szCs w:val="18"/>
        </w:rPr>
        <w:footnoteRef/>
      </w:r>
      <w:r w:rsidRPr="007C53C6">
        <w:rPr>
          <w:rFonts w:ascii="Tahoma" w:hAnsi="Tahoma" w:cs="Tahoma"/>
          <w:sz w:val="18"/>
          <w:szCs w:val="18"/>
        </w:rPr>
        <w:t xml:space="preserve"> </w:t>
      </w:r>
      <w:r>
        <w:rPr>
          <w:rFonts w:ascii="Tahoma" w:hAnsi="Tahoma" w:cs="Tahoma"/>
          <w:sz w:val="18"/>
          <w:szCs w:val="18"/>
        </w:rPr>
        <w:t xml:space="preserve">Table 8A:18 in </w:t>
      </w:r>
      <w:r w:rsidRPr="007C53C6">
        <w:rPr>
          <w:rFonts w:ascii="Tahoma" w:hAnsi="Tahoma" w:cs="Tahoma"/>
          <w:sz w:val="18"/>
          <w:szCs w:val="18"/>
        </w:rPr>
        <w:t xml:space="preserve">Productivity Commission, </w:t>
      </w:r>
      <w:r w:rsidRPr="007C53C6">
        <w:rPr>
          <w:rFonts w:ascii="Tahoma" w:hAnsi="Tahoma" w:cs="Tahoma"/>
          <w:i/>
          <w:sz w:val="18"/>
          <w:szCs w:val="18"/>
        </w:rPr>
        <w:t>Report on Government Services</w:t>
      </w:r>
      <w:r w:rsidRPr="007C53C6">
        <w:rPr>
          <w:rFonts w:ascii="Tahoma" w:hAnsi="Tahoma" w:cs="Tahoma"/>
          <w:sz w:val="18"/>
          <w:szCs w:val="18"/>
        </w:rPr>
        <w:t xml:space="preserve"> 2019, Part C, Chapter 8 at </w:t>
      </w:r>
      <w:hyperlink r:id="rId2" w:history="1">
        <w:r w:rsidRPr="007C53C6">
          <w:rPr>
            <w:rFonts w:ascii="Tahoma" w:hAnsi="Tahoma" w:cs="Tahoma"/>
            <w:color w:val="0000FF"/>
            <w:sz w:val="18"/>
            <w:szCs w:val="18"/>
            <w:u w:val="single"/>
          </w:rPr>
          <w:t>https://www.pc.gov.au/research/ongoing/report-on-government-services/2019/justice/corrective-services</w:t>
        </w:r>
      </w:hyperlink>
    </w:p>
  </w:footnote>
  <w:footnote w:id="23">
    <w:p w14:paraId="72377150" w14:textId="77777777" w:rsidR="00AA76B9" w:rsidRPr="00276709" w:rsidRDefault="00AA76B9" w:rsidP="00491927">
      <w:pPr>
        <w:rPr>
          <w:rFonts w:ascii="Tahoma" w:hAnsi="Tahoma" w:cs="Tahoma"/>
          <w:sz w:val="18"/>
          <w:szCs w:val="18"/>
        </w:rPr>
      </w:pPr>
      <w:r w:rsidRPr="00352561">
        <w:rPr>
          <w:rStyle w:val="FootnoteReference"/>
          <w:rFonts w:ascii="Tahoma" w:hAnsi="Tahoma" w:cs="Tahoma"/>
          <w:sz w:val="18"/>
          <w:szCs w:val="18"/>
        </w:rPr>
        <w:footnoteRef/>
      </w:r>
      <w:r w:rsidRPr="00352561">
        <w:rPr>
          <w:rFonts w:ascii="Tahoma" w:hAnsi="Tahoma" w:cs="Tahoma"/>
          <w:sz w:val="18"/>
          <w:szCs w:val="18"/>
        </w:rPr>
        <w:t xml:space="preserve"> Australian Institute of Health and Welfare, </w:t>
      </w:r>
      <w:r w:rsidRPr="00352561">
        <w:rPr>
          <w:rFonts w:ascii="Tahoma" w:hAnsi="Tahoma" w:cs="Tahoma"/>
          <w:i/>
          <w:sz w:val="18"/>
          <w:szCs w:val="18"/>
        </w:rPr>
        <w:t>The Health of Australia’s Prisoners 2018</w:t>
      </w:r>
      <w:r w:rsidRPr="00352561">
        <w:rPr>
          <w:rFonts w:ascii="Tahoma" w:hAnsi="Tahoma" w:cs="Tahoma"/>
          <w:sz w:val="18"/>
          <w:szCs w:val="18"/>
        </w:rPr>
        <w:t xml:space="preserve"> (Report, 30 May 2019) 22 (‘</w:t>
      </w:r>
      <w:r w:rsidRPr="00352561">
        <w:rPr>
          <w:rFonts w:ascii="Tahoma" w:hAnsi="Tahoma" w:cs="Tahoma"/>
          <w:i/>
          <w:sz w:val="18"/>
          <w:szCs w:val="18"/>
        </w:rPr>
        <w:t xml:space="preserve">Health </w:t>
      </w:r>
      <w:r w:rsidRPr="00276709">
        <w:rPr>
          <w:rFonts w:ascii="Tahoma" w:hAnsi="Tahoma" w:cs="Tahoma"/>
          <w:i/>
          <w:sz w:val="18"/>
          <w:szCs w:val="18"/>
        </w:rPr>
        <w:t>of Australia’s Prisoners</w:t>
      </w:r>
      <w:r w:rsidRPr="00276709">
        <w:rPr>
          <w:rFonts w:ascii="Tahoma" w:hAnsi="Tahoma" w:cs="Tahoma"/>
          <w:sz w:val="18"/>
          <w:szCs w:val="18"/>
        </w:rPr>
        <w:t xml:space="preserve">’) at </w:t>
      </w:r>
      <w:hyperlink r:id="rId3" w:history="1">
        <w:r w:rsidRPr="00276709">
          <w:rPr>
            <w:rFonts w:ascii="Tahoma" w:hAnsi="Tahoma" w:cs="Tahoma"/>
            <w:color w:val="0000FF"/>
            <w:sz w:val="18"/>
            <w:szCs w:val="18"/>
            <w:u w:val="single"/>
          </w:rPr>
          <w:t>https://www.aihw.gov.au/reports/prisoners/health-australia-prisoners-2018/contents/summary</w:t>
        </w:r>
      </w:hyperlink>
    </w:p>
  </w:footnote>
  <w:footnote w:id="24">
    <w:p w14:paraId="72377151" w14:textId="77777777" w:rsidR="00AA76B9" w:rsidRPr="00352561" w:rsidRDefault="00AA76B9" w:rsidP="00491927">
      <w:pPr>
        <w:pStyle w:val="FootnoteText"/>
        <w:rPr>
          <w:rFonts w:ascii="Tahoma" w:hAnsi="Tahoma" w:cs="Tahoma"/>
          <w:sz w:val="18"/>
          <w:szCs w:val="18"/>
          <w:lang w:val="en-US"/>
        </w:rPr>
      </w:pPr>
      <w:r w:rsidRPr="00352561">
        <w:rPr>
          <w:rStyle w:val="FootnoteReference"/>
          <w:rFonts w:ascii="Tahoma" w:hAnsi="Tahoma" w:cs="Tahoma"/>
          <w:sz w:val="18"/>
          <w:szCs w:val="18"/>
        </w:rPr>
        <w:footnoteRef/>
      </w:r>
      <w:r w:rsidRPr="00352561">
        <w:rPr>
          <w:rFonts w:ascii="Tahoma" w:hAnsi="Tahoma" w:cs="Tahoma"/>
          <w:sz w:val="18"/>
          <w:szCs w:val="18"/>
        </w:rPr>
        <w:t xml:space="preserve"> </w:t>
      </w:r>
      <w:r w:rsidRPr="00352561">
        <w:rPr>
          <w:rFonts w:ascii="Tahoma" w:hAnsi="Tahoma" w:cs="Tahoma"/>
          <w:i/>
          <w:sz w:val="18"/>
          <w:szCs w:val="18"/>
        </w:rPr>
        <w:t>Health of Australia’s Prisoners</w:t>
      </w:r>
      <w:r w:rsidRPr="00352561">
        <w:rPr>
          <w:rFonts w:ascii="Tahoma" w:hAnsi="Tahoma" w:cs="Tahoma"/>
          <w:sz w:val="18"/>
          <w:szCs w:val="18"/>
        </w:rPr>
        <w:t xml:space="preserve"> (n 1) 22.</w:t>
      </w:r>
    </w:p>
  </w:footnote>
  <w:footnote w:id="25">
    <w:p w14:paraId="72377152" w14:textId="77777777" w:rsidR="00AA76B9" w:rsidRPr="00DB1E80" w:rsidRDefault="00AA76B9">
      <w:pPr>
        <w:pStyle w:val="FootnoteText"/>
        <w:rPr>
          <w:lang w:val="en-US"/>
        </w:rPr>
      </w:pPr>
      <w:r>
        <w:rPr>
          <w:rStyle w:val="FootnoteReference"/>
        </w:rPr>
        <w:footnoteRef/>
      </w:r>
      <w:r>
        <w:t xml:space="preserve"> </w:t>
      </w:r>
      <w:r w:rsidRPr="00352561">
        <w:rPr>
          <w:rFonts w:ascii="Tahoma" w:hAnsi="Tahoma" w:cs="Tahoma"/>
          <w:i/>
          <w:sz w:val="18"/>
          <w:szCs w:val="18"/>
        </w:rPr>
        <w:t>Public Health Act 2005</w:t>
      </w:r>
      <w:r w:rsidRPr="00352561">
        <w:rPr>
          <w:rFonts w:ascii="Tahoma" w:hAnsi="Tahoma" w:cs="Tahoma"/>
          <w:sz w:val="18"/>
          <w:szCs w:val="18"/>
        </w:rPr>
        <w:t xml:space="preserve"> (Qld) ss 157B(1),(3), 157E(4) (‘</w:t>
      </w:r>
      <w:r w:rsidRPr="00352561">
        <w:rPr>
          <w:rFonts w:ascii="Tahoma" w:hAnsi="Tahoma" w:cs="Tahoma"/>
          <w:i/>
          <w:sz w:val="18"/>
          <w:szCs w:val="18"/>
        </w:rPr>
        <w:t>PHA Act’</w:t>
      </w:r>
      <w:r>
        <w:rPr>
          <w:rFonts w:ascii="Tahoma" w:hAnsi="Tahoma" w:cs="Tahoma"/>
          <w:i/>
          <w:sz w:val="18"/>
          <w:szCs w:val="18"/>
        </w:rPr>
        <w:t>)</w:t>
      </w:r>
    </w:p>
  </w:footnote>
  <w:footnote w:id="26">
    <w:p w14:paraId="72377153" w14:textId="77777777" w:rsidR="00AA76B9" w:rsidRPr="00352561" w:rsidRDefault="00AA76B9" w:rsidP="00491927">
      <w:pPr>
        <w:spacing w:line="240" w:lineRule="auto"/>
        <w:rPr>
          <w:rFonts w:ascii="Tahoma" w:hAnsi="Tahoma" w:cs="Tahoma"/>
          <w:sz w:val="18"/>
          <w:szCs w:val="18"/>
        </w:rPr>
      </w:pPr>
      <w:r w:rsidRPr="00352561">
        <w:rPr>
          <w:rStyle w:val="FootnoteReference"/>
          <w:rFonts w:ascii="Tahoma" w:hAnsi="Tahoma" w:cs="Tahoma"/>
          <w:sz w:val="18"/>
          <w:szCs w:val="18"/>
        </w:rPr>
        <w:footnoteRef/>
      </w:r>
      <w:r>
        <w:rPr>
          <w:rFonts w:ascii="Tahoma" w:hAnsi="Tahoma" w:cs="Tahoma"/>
          <w:sz w:val="18"/>
          <w:szCs w:val="18"/>
        </w:rPr>
        <w:t xml:space="preserve"> Ibid.</w:t>
      </w:r>
    </w:p>
  </w:footnote>
  <w:footnote w:id="27">
    <w:p w14:paraId="72377154" w14:textId="77777777" w:rsidR="00AA76B9" w:rsidRPr="00352561" w:rsidRDefault="00AA76B9" w:rsidP="00491927">
      <w:pPr>
        <w:pStyle w:val="FootnoteText"/>
        <w:rPr>
          <w:rFonts w:ascii="Tahoma" w:hAnsi="Tahoma" w:cs="Tahoma"/>
          <w:sz w:val="18"/>
          <w:szCs w:val="18"/>
          <w:lang w:val="en-US"/>
        </w:rPr>
      </w:pPr>
      <w:r w:rsidRPr="00352561">
        <w:rPr>
          <w:rStyle w:val="FootnoteReference"/>
          <w:rFonts w:ascii="Tahoma" w:hAnsi="Tahoma" w:cs="Tahoma"/>
          <w:sz w:val="18"/>
          <w:szCs w:val="18"/>
        </w:rPr>
        <w:footnoteRef/>
      </w:r>
      <w:r w:rsidRPr="00352561">
        <w:rPr>
          <w:rFonts w:ascii="Tahoma" w:hAnsi="Tahoma" w:cs="Tahoma"/>
          <w:sz w:val="18"/>
          <w:szCs w:val="18"/>
        </w:rPr>
        <w:t xml:space="preserve"> Ibid s 157E(1)</w:t>
      </w:r>
      <w:r>
        <w:rPr>
          <w:rFonts w:ascii="Tahoma" w:hAnsi="Tahoma" w:cs="Tahoma"/>
          <w:sz w:val="18"/>
          <w:szCs w:val="18"/>
        </w:rPr>
        <w:t>.</w:t>
      </w:r>
    </w:p>
  </w:footnote>
  <w:footnote w:id="28">
    <w:p w14:paraId="72377155" w14:textId="77777777" w:rsidR="00AA76B9" w:rsidRPr="00352561" w:rsidRDefault="00AA76B9" w:rsidP="00491927">
      <w:pPr>
        <w:pStyle w:val="FootnoteText"/>
        <w:rPr>
          <w:rFonts w:ascii="Tahoma" w:hAnsi="Tahoma" w:cs="Tahoma"/>
          <w:sz w:val="18"/>
          <w:szCs w:val="18"/>
          <w:lang w:val="en-US"/>
        </w:rPr>
      </w:pPr>
      <w:r w:rsidRPr="00352561">
        <w:rPr>
          <w:rStyle w:val="FootnoteReference"/>
          <w:rFonts w:ascii="Tahoma" w:hAnsi="Tahoma" w:cs="Tahoma"/>
          <w:sz w:val="18"/>
          <w:szCs w:val="18"/>
        </w:rPr>
        <w:footnoteRef/>
      </w:r>
      <w:r w:rsidRPr="00352561">
        <w:rPr>
          <w:rFonts w:ascii="Tahoma" w:hAnsi="Tahoma" w:cs="Tahoma"/>
          <w:sz w:val="18"/>
          <w:szCs w:val="18"/>
        </w:rPr>
        <w:t xml:space="preserve"> </w:t>
      </w:r>
      <w:r w:rsidRPr="00352561">
        <w:rPr>
          <w:rFonts w:ascii="Tahoma" w:hAnsi="Tahoma" w:cs="Tahoma"/>
          <w:i/>
          <w:sz w:val="18"/>
          <w:szCs w:val="18"/>
        </w:rPr>
        <w:t>Mental Health Act 2016</w:t>
      </w:r>
      <w:r w:rsidRPr="00352561">
        <w:rPr>
          <w:rFonts w:ascii="Tahoma" w:hAnsi="Tahoma" w:cs="Tahoma"/>
          <w:sz w:val="18"/>
          <w:szCs w:val="18"/>
        </w:rPr>
        <w:t xml:space="preserve"> (Qld) s</w:t>
      </w:r>
      <w:r w:rsidRPr="00352561">
        <w:rPr>
          <w:rFonts w:ascii="Tahoma" w:hAnsi="Tahoma" w:cs="Tahoma"/>
          <w:sz w:val="18"/>
          <w:szCs w:val="18"/>
          <w:lang w:val="en-US"/>
        </w:rPr>
        <w:t xml:space="preserve"> 39</w:t>
      </w:r>
      <w:r>
        <w:rPr>
          <w:rFonts w:ascii="Tahoma" w:hAnsi="Tahoma" w:cs="Tahoma"/>
          <w:sz w:val="18"/>
          <w:szCs w:val="18"/>
          <w:lang w:val="en-US"/>
        </w:rPr>
        <w:t>.</w:t>
      </w:r>
    </w:p>
  </w:footnote>
  <w:footnote w:id="29">
    <w:p w14:paraId="72377156" w14:textId="77777777" w:rsidR="00AA76B9" w:rsidRPr="00276709" w:rsidRDefault="00AA76B9" w:rsidP="00491927">
      <w:pPr>
        <w:pStyle w:val="FootnoteText"/>
        <w:rPr>
          <w:rFonts w:ascii="Tahoma" w:hAnsi="Tahoma" w:cs="Tahoma"/>
          <w:sz w:val="18"/>
          <w:szCs w:val="18"/>
          <w:lang w:val="en-US"/>
        </w:rPr>
      </w:pPr>
      <w:r w:rsidRPr="00276709">
        <w:rPr>
          <w:rStyle w:val="FootnoteReference"/>
          <w:rFonts w:ascii="Tahoma" w:hAnsi="Tahoma" w:cs="Tahoma"/>
          <w:sz w:val="18"/>
          <w:szCs w:val="18"/>
        </w:rPr>
        <w:footnoteRef/>
      </w:r>
      <w:r w:rsidRPr="00276709">
        <w:rPr>
          <w:rFonts w:ascii="Tahoma" w:hAnsi="Tahoma" w:cs="Tahoma"/>
          <w:sz w:val="18"/>
          <w:szCs w:val="18"/>
        </w:rPr>
        <w:t xml:space="preserve"> </w:t>
      </w:r>
      <w:r w:rsidRPr="00276709">
        <w:rPr>
          <w:rFonts w:ascii="Tahoma" w:hAnsi="Tahoma" w:cs="Tahoma"/>
          <w:sz w:val="18"/>
          <w:szCs w:val="18"/>
          <w:lang w:val="en-US"/>
        </w:rPr>
        <w:t>Ibid s 12</w:t>
      </w:r>
      <w:r>
        <w:rPr>
          <w:rFonts w:ascii="Tahoma" w:hAnsi="Tahoma" w:cs="Tahoma"/>
          <w:sz w:val="18"/>
          <w:szCs w:val="18"/>
          <w:lang w:val="en-US"/>
        </w:rPr>
        <w:t>.</w:t>
      </w:r>
    </w:p>
  </w:footnote>
  <w:footnote w:id="30">
    <w:p w14:paraId="72377157" w14:textId="77777777" w:rsidR="00AA76B9" w:rsidRPr="00276709" w:rsidRDefault="00AA76B9" w:rsidP="00491927">
      <w:pPr>
        <w:pStyle w:val="FootnoteText"/>
        <w:rPr>
          <w:rFonts w:ascii="Tahoma" w:hAnsi="Tahoma" w:cs="Tahoma"/>
          <w:sz w:val="18"/>
          <w:szCs w:val="18"/>
        </w:rPr>
      </w:pPr>
      <w:r w:rsidRPr="00276709">
        <w:rPr>
          <w:rStyle w:val="FootnoteReference"/>
          <w:rFonts w:ascii="Tahoma" w:hAnsi="Tahoma" w:cs="Tahoma"/>
          <w:sz w:val="18"/>
          <w:szCs w:val="18"/>
        </w:rPr>
        <w:footnoteRef/>
      </w:r>
      <w:r w:rsidRPr="00276709">
        <w:rPr>
          <w:rFonts w:ascii="Tahoma" w:hAnsi="Tahoma" w:cs="Tahoma"/>
          <w:sz w:val="18"/>
          <w:szCs w:val="18"/>
        </w:rPr>
        <w:t xml:space="preserve"> For example, the AIHW 2019 </w:t>
      </w:r>
      <w:r w:rsidRPr="00276709">
        <w:rPr>
          <w:rFonts w:ascii="Tahoma" w:hAnsi="Tahoma" w:cs="Tahoma"/>
          <w:i/>
          <w:sz w:val="18"/>
          <w:szCs w:val="18"/>
        </w:rPr>
        <w:t>op cit</w:t>
      </w:r>
      <w:r w:rsidRPr="00276709">
        <w:rPr>
          <w:rFonts w:ascii="Tahoma" w:hAnsi="Tahoma" w:cs="Tahoma"/>
          <w:sz w:val="18"/>
          <w:szCs w:val="18"/>
        </w:rPr>
        <w:t xml:space="preserve"> found that 2/3 of women prisoners have a mental health history at  </w:t>
      </w:r>
      <w:hyperlink r:id="rId4" w:history="1">
        <w:r w:rsidRPr="00276709">
          <w:rPr>
            <w:rFonts w:ascii="Tahoma" w:hAnsi="Tahoma" w:cs="Tahoma"/>
            <w:color w:val="0000FF"/>
            <w:sz w:val="18"/>
            <w:szCs w:val="18"/>
            <w:u w:val="single"/>
          </w:rPr>
          <w:t>https://www.aihw.gov.au/reports/prisoners/health-australia-prisoners-2018/contents/summary</w:t>
        </w:r>
      </w:hyperlink>
    </w:p>
  </w:footnote>
  <w:footnote w:id="31">
    <w:p w14:paraId="72377158" w14:textId="77777777" w:rsidR="00AA76B9" w:rsidRPr="001D7AC6" w:rsidRDefault="00AA76B9" w:rsidP="00491927">
      <w:pPr>
        <w:pStyle w:val="FootnoteText"/>
        <w:rPr>
          <w:rFonts w:ascii="Tahoma" w:hAnsi="Tahoma" w:cs="Tahoma"/>
          <w:sz w:val="18"/>
          <w:szCs w:val="18"/>
          <w:lang w:val="en-US"/>
        </w:rPr>
      </w:pPr>
      <w:r w:rsidRPr="00276709">
        <w:rPr>
          <w:rStyle w:val="FootnoteReference"/>
          <w:rFonts w:ascii="Tahoma" w:hAnsi="Tahoma" w:cs="Tahoma"/>
          <w:sz w:val="18"/>
          <w:szCs w:val="18"/>
        </w:rPr>
        <w:footnoteRef/>
      </w:r>
      <w:r w:rsidRPr="00276709">
        <w:rPr>
          <w:rFonts w:ascii="Tahoma" w:hAnsi="Tahoma" w:cs="Tahoma"/>
          <w:sz w:val="18"/>
          <w:szCs w:val="18"/>
        </w:rPr>
        <w:t xml:space="preserve"> Suzi Quixley, ‘How We Do It: Diverting Women from Prison (Evaluation of the Sisters Inside Special Circumstances Court Diversion Program) 2011’, </w:t>
      </w:r>
      <w:r w:rsidRPr="00276709">
        <w:rPr>
          <w:rFonts w:ascii="Tahoma" w:hAnsi="Tahoma" w:cs="Tahoma"/>
          <w:i/>
          <w:sz w:val="18"/>
          <w:szCs w:val="18"/>
        </w:rPr>
        <w:t xml:space="preserve">Sisters Inside – Service &amp; Program Evaluations </w:t>
      </w:r>
      <w:r w:rsidRPr="00276709">
        <w:rPr>
          <w:rFonts w:ascii="Tahoma" w:hAnsi="Tahoma" w:cs="Tahoma"/>
          <w:sz w:val="18"/>
          <w:szCs w:val="18"/>
        </w:rPr>
        <w:t>(Report,2011)</w:t>
      </w:r>
      <w:r w:rsidRPr="001D7AC6">
        <w:rPr>
          <w:rFonts w:ascii="Tahoma" w:hAnsi="Tahoma" w:cs="Tahoma"/>
          <w:sz w:val="18"/>
          <w:szCs w:val="18"/>
        </w:rPr>
        <w:t>&lt;</w:t>
      </w:r>
      <w:hyperlink r:id="rId5" w:history="1">
        <w:r w:rsidRPr="001D7AC6">
          <w:rPr>
            <w:rStyle w:val="Hyperlink"/>
            <w:rFonts w:ascii="Tahoma" w:hAnsi="Tahoma" w:cs="Tahoma"/>
            <w:sz w:val="18"/>
            <w:szCs w:val="18"/>
          </w:rPr>
          <w:t>https://sistersinside.com.au/research-hub/research-library/sisters-inside-publications/services-programs/</w:t>
        </w:r>
      </w:hyperlink>
      <w:r w:rsidRPr="001D7AC6">
        <w:rPr>
          <w:rFonts w:ascii="Tahoma" w:hAnsi="Tahoma" w:cs="Tahoma"/>
          <w:sz w:val="18"/>
          <w:szCs w:val="18"/>
        </w:rPr>
        <w:t>&gt; (‘</w:t>
      </w:r>
      <w:r w:rsidRPr="001D7AC6">
        <w:rPr>
          <w:rFonts w:ascii="Tahoma" w:hAnsi="Tahoma" w:cs="Tahoma"/>
          <w:i/>
          <w:sz w:val="18"/>
          <w:szCs w:val="18"/>
        </w:rPr>
        <w:t>Evaluation of the Special Circumstances Court Diversion Program’</w:t>
      </w:r>
      <w:r w:rsidRPr="001D7AC6">
        <w:rPr>
          <w:rFonts w:ascii="Tahoma" w:hAnsi="Tahoma" w:cs="Tahoma"/>
          <w:sz w:val="18"/>
          <w:szCs w:val="18"/>
        </w:rPr>
        <w:t xml:space="preserve">). </w:t>
      </w:r>
    </w:p>
  </w:footnote>
  <w:footnote w:id="32">
    <w:p w14:paraId="72377159" w14:textId="77777777" w:rsidR="00AA76B9" w:rsidRPr="001D7AC6" w:rsidRDefault="00AA76B9" w:rsidP="00661A5B">
      <w:pPr>
        <w:pStyle w:val="FootnoteText"/>
        <w:rPr>
          <w:rFonts w:ascii="Tahoma" w:hAnsi="Tahoma" w:cs="Tahoma"/>
          <w:sz w:val="18"/>
          <w:szCs w:val="18"/>
          <w:lang w:val="en-US"/>
        </w:rPr>
      </w:pPr>
      <w:r w:rsidRPr="001D7AC6">
        <w:rPr>
          <w:rStyle w:val="FootnoteReference"/>
          <w:rFonts w:ascii="Tahoma" w:hAnsi="Tahoma" w:cs="Tahoma"/>
          <w:sz w:val="18"/>
          <w:szCs w:val="18"/>
        </w:rPr>
        <w:footnoteRef/>
      </w:r>
      <w:r>
        <w:rPr>
          <w:rFonts w:ascii="Tahoma" w:hAnsi="Tahoma" w:cs="Tahoma"/>
          <w:sz w:val="18"/>
          <w:szCs w:val="18"/>
        </w:rPr>
        <w:t xml:space="preserve"> Ibid 21</w:t>
      </w:r>
    </w:p>
  </w:footnote>
  <w:footnote w:id="33">
    <w:p w14:paraId="7237715A" w14:textId="77777777" w:rsidR="00AA76B9" w:rsidRPr="00491927" w:rsidRDefault="00AA76B9" w:rsidP="00ED1933">
      <w:pPr>
        <w:rPr>
          <w:rFonts w:ascii="Tahoma" w:hAnsi="Tahoma" w:cs="Tahoma"/>
          <w:sz w:val="18"/>
          <w:szCs w:val="18"/>
        </w:rPr>
      </w:pPr>
      <w:r w:rsidRPr="00491927">
        <w:rPr>
          <w:rStyle w:val="FootnoteReference"/>
          <w:rFonts w:ascii="Tahoma" w:hAnsi="Tahoma" w:cs="Tahoma"/>
          <w:sz w:val="18"/>
          <w:szCs w:val="18"/>
        </w:rPr>
        <w:footnoteRef/>
      </w:r>
      <w:r w:rsidRPr="00491927">
        <w:rPr>
          <w:rFonts w:ascii="Tahoma" w:hAnsi="Tahoma" w:cs="Tahoma"/>
          <w:sz w:val="18"/>
          <w:szCs w:val="18"/>
        </w:rPr>
        <w:t xml:space="preserve"> Anti Discrimination Commission Queensland, </w:t>
      </w:r>
      <w:r w:rsidRPr="00491927">
        <w:rPr>
          <w:rFonts w:ascii="Tahoma" w:hAnsi="Tahoma" w:cs="Tahoma"/>
          <w:i/>
          <w:sz w:val="18"/>
          <w:szCs w:val="18"/>
        </w:rPr>
        <w:t xml:space="preserve">Women In Prison 2019: A Human Rights Consultation Report </w:t>
      </w:r>
      <w:r w:rsidRPr="00491927">
        <w:rPr>
          <w:rFonts w:ascii="Tahoma" w:hAnsi="Tahoma" w:cs="Tahoma"/>
          <w:sz w:val="18"/>
          <w:szCs w:val="18"/>
        </w:rPr>
        <w:t>(Report, 2019) 51 (</w:t>
      </w:r>
      <w:r w:rsidRPr="00491927">
        <w:rPr>
          <w:rFonts w:ascii="Tahoma" w:hAnsi="Tahoma" w:cs="Tahoma"/>
          <w:i/>
          <w:sz w:val="18"/>
          <w:szCs w:val="18"/>
        </w:rPr>
        <w:t>‘Women in Prison 2019’</w:t>
      </w:r>
      <w:r w:rsidRPr="00491927">
        <w:rPr>
          <w:rFonts w:ascii="Tahoma" w:hAnsi="Tahoma" w:cs="Tahoma"/>
          <w:sz w:val="18"/>
          <w:szCs w:val="18"/>
        </w:rPr>
        <w:t>).</w:t>
      </w:r>
    </w:p>
  </w:footnote>
  <w:footnote w:id="34">
    <w:p w14:paraId="7237715B" w14:textId="77777777" w:rsidR="00AA76B9" w:rsidRPr="00491927" w:rsidRDefault="00AA76B9" w:rsidP="00ED1933">
      <w:pPr>
        <w:pStyle w:val="FootnoteText"/>
        <w:rPr>
          <w:rFonts w:ascii="Tahoma" w:hAnsi="Tahoma" w:cs="Tahoma"/>
          <w:sz w:val="18"/>
          <w:szCs w:val="18"/>
          <w:lang w:val="en-US"/>
        </w:rPr>
      </w:pPr>
      <w:r w:rsidRPr="00491927">
        <w:rPr>
          <w:rStyle w:val="FootnoteReference"/>
          <w:rFonts w:ascii="Tahoma" w:hAnsi="Tahoma" w:cs="Tahoma"/>
          <w:sz w:val="18"/>
          <w:szCs w:val="18"/>
        </w:rPr>
        <w:footnoteRef/>
      </w:r>
      <w:r w:rsidRPr="00491927">
        <w:rPr>
          <w:rFonts w:ascii="Tahoma" w:hAnsi="Tahoma" w:cs="Tahoma"/>
          <w:sz w:val="18"/>
          <w:szCs w:val="18"/>
        </w:rPr>
        <w:t xml:space="preserve"> Queensland Ombudsman, </w:t>
      </w:r>
      <w:r w:rsidRPr="00491927">
        <w:rPr>
          <w:rFonts w:ascii="Tahoma" w:hAnsi="Tahoma" w:cs="Tahoma"/>
          <w:i/>
          <w:sz w:val="18"/>
          <w:szCs w:val="18"/>
        </w:rPr>
        <w:t>Overcrowding at Brisbane Women’s Correctional Centre</w:t>
      </w:r>
      <w:r w:rsidRPr="00491927">
        <w:rPr>
          <w:rFonts w:ascii="Tahoma" w:hAnsi="Tahoma" w:cs="Tahoma"/>
          <w:sz w:val="18"/>
          <w:szCs w:val="18"/>
        </w:rPr>
        <w:t xml:space="preserve"> (Report, September 2016) 3 (‘</w:t>
      </w:r>
      <w:r w:rsidRPr="00491927">
        <w:rPr>
          <w:rFonts w:ascii="Tahoma" w:hAnsi="Tahoma" w:cs="Tahoma"/>
          <w:i/>
          <w:sz w:val="18"/>
          <w:szCs w:val="18"/>
        </w:rPr>
        <w:t>Overcrowding at BWCC’</w:t>
      </w:r>
      <w:r w:rsidRPr="00491927">
        <w:rPr>
          <w:rFonts w:ascii="Tahoma" w:hAnsi="Tahoma" w:cs="Tahoma"/>
          <w:sz w:val="18"/>
          <w:szCs w:val="18"/>
        </w:rPr>
        <w:t>).</w:t>
      </w:r>
    </w:p>
  </w:footnote>
  <w:footnote w:id="35">
    <w:p w14:paraId="7237715C" w14:textId="77777777" w:rsidR="00AA76B9" w:rsidRPr="00F70130" w:rsidRDefault="00AA76B9">
      <w:pPr>
        <w:pStyle w:val="FootnoteText"/>
        <w:rPr>
          <w:lang w:val="en-US"/>
        </w:rPr>
      </w:pPr>
      <w:r>
        <w:rPr>
          <w:rStyle w:val="FootnoteReference"/>
        </w:rPr>
        <w:footnoteRef/>
      </w:r>
      <w:r>
        <w:t xml:space="preserve"> Queensland Productivity Commission, </w:t>
      </w:r>
      <w:r>
        <w:rPr>
          <w:i/>
        </w:rPr>
        <w:t xml:space="preserve">Inquiry into Imprisonment and Recidivism </w:t>
      </w:r>
      <w:r>
        <w:t>(Final Report, August 2019) xxi (‘</w:t>
      </w:r>
      <w:r>
        <w:rPr>
          <w:i/>
        </w:rPr>
        <w:t>Imprisonment and Recidivism</w:t>
      </w:r>
      <w:r>
        <w:t>’).</w:t>
      </w:r>
    </w:p>
  </w:footnote>
  <w:footnote w:id="36">
    <w:p w14:paraId="7237715D" w14:textId="77777777" w:rsidR="00AA76B9" w:rsidRPr="007B4BDF" w:rsidRDefault="00AA76B9" w:rsidP="00ED1933">
      <w:pPr>
        <w:pStyle w:val="FootnoteText"/>
        <w:rPr>
          <w:lang w:val="en-US"/>
        </w:rPr>
      </w:pPr>
      <w:r>
        <w:rPr>
          <w:rStyle w:val="FootnoteReference"/>
        </w:rPr>
        <w:footnoteRef/>
      </w:r>
      <w:r>
        <w:t xml:space="preserve"> </w:t>
      </w:r>
      <w:r w:rsidRPr="007025F0">
        <w:rPr>
          <w:i/>
          <w:lang w:val="en-US"/>
        </w:rPr>
        <w:t>Overcrowding at BWCC</w:t>
      </w:r>
      <w:r>
        <w:rPr>
          <w:lang w:val="en-US"/>
        </w:rPr>
        <w:t xml:space="preserve"> (n 15) 38.</w:t>
      </w:r>
    </w:p>
  </w:footnote>
  <w:footnote w:id="37">
    <w:p w14:paraId="7237715E" w14:textId="77777777" w:rsidR="00AA76B9" w:rsidRPr="00AB5CF2" w:rsidRDefault="00AA76B9" w:rsidP="00ED1933">
      <w:pPr>
        <w:pStyle w:val="FootnoteText"/>
        <w:rPr>
          <w:lang w:val="en-US"/>
        </w:rPr>
      </w:pPr>
      <w:r>
        <w:rPr>
          <w:rStyle w:val="FootnoteReference"/>
        </w:rPr>
        <w:footnoteRef/>
      </w:r>
      <w:r>
        <w:t xml:space="preserve"> Ibid 30-36. </w:t>
      </w:r>
    </w:p>
  </w:footnote>
  <w:footnote w:id="38">
    <w:p w14:paraId="7237715F" w14:textId="77777777" w:rsidR="00AA76B9" w:rsidRPr="003124DC" w:rsidRDefault="00AA76B9" w:rsidP="00ED1933">
      <w:pPr>
        <w:pStyle w:val="FootnoteText"/>
        <w:rPr>
          <w:lang w:val="en-US"/>
        </w:rPr>
      </w:pPr>
      <w:r>
        <w:rPr>
          <w:rStyle w:val="FootnoteReference"/>
        </w:rPr>
        <w:footnoteRef/>
      </w:r>
      <w:r>
        <w:t xml:space="preserve"> </w:t>
      </w:r>
      <w:r>
        <w:rPr>
          <w:i/>
        </w:rPr>
        <w:t xml:space="preserve">Women in Prison 2019 </w:t>
      </w:r>
      <w:r>
        <w:t xml:space="preserve">(n 10) 61. </w:t>
      </w:r>
    </w:p>
  </w:footnote>
  <w:footnote w:id="39">
    <w:p w14:paraId="72377160" w14:textId="77777777" w:rsidR="00AA76B9" w:rsidRPr="003124DC" w:rsidRDefault="00AA76B9" w:rsidP="00ED1933">
      <w:pPr>
        <w:pStyle w:val="FootnoteText"/>
        <w:rPr>
          <w:lang w:val="en-US"/>
        </w:rPr>
      </w:pPr>
      <w:r>
        <w:rPr>
          <w:rStyle w:val="FootnoteReference"/>
        </w:rPr>
        <w:footnoteRef/>
      </w:r>
      <w:r>
        <w:t xml:space="preserve"> </w:t>
      </w:r>
      <w:r>
        <w:rPr>
          <w:lang w:val="en-US"/>
        </w:rPr>
        <w:t>Ibid.</w:t>
      </w:r>
    </w:p>
  </w:footnote>
  <w:footnote w:id="40">
    <w:p w14:paraId="72377161" w14:textId="77777777" w:rsidR="00AA76B9" w:rsidRPr="003124DC" w:rsidRDefault="00AA76B9" w:rsidP="00ED1933">
      <w:pPr>
        <w:pStyle w:val="FootnoteText"/>
        <w:rPr>
          <w:lang w:val="en-US"/>
        </w:rPr>
      </w:pPr>
      <w:r>
        <w:rPr>
          <w:rStyle w:val="FootnoteReference"/>
        </w:rPr>
        <w:footnoteRef/>
      </w:r>
      <w:r>
        <w:t xml:space="preserve"> </w:t>
      </w:r>
      <w:r>
        <w:rPr>
          <w:lang w:val="en-US"/>
        </w:rPr>
        <w:t xml:space="preserve">Ibid 62. </w:t>
      </w:r>
    </w:p>
  </w:footnote>
  <w:footnote w:id="41">
    <w:p w14:paraId="72377162" w14:textId="77777777" w:rsidR="00AA76B9" w:rsidRPr="007864C4" w:rsidRDefault="00AA76B9" w:rsidP="00ED1933">
      <w:pPr>
        <w:pStyle w:val="FootnoteText"/>
        <w:rPr>
          <w:lang w:val="en-US"/>
        </w:rPr>
      </w:pPr>
      <w:r>
        <w:rPr>
          <w:rStyle w:val="FootnoteReference"/>
        </w:rPr>
        <w:footnoteRef/>
      </w:r>
      <w:r>
        <w:t xml:space="preserve"> </w:t>
      </w:r>
      <w:r>
        <w:rPr>
          <w:lang w:val="en-US"/>
        </w:rPr>
        <w:t>Ibid 63.</w:t>
      </w:r>
    </w:p>
  </w:footnote>
  <w:footnote w:id="42">
    <w:p w14:paraId="72377163" w14:textId="77777777" w:rsidR="00AA76B9" w:rsidRDefault="00AA76B9">
      <w:pPr>
        <w:pStyle w:val="FootnoteText"/>
      </w:pPr>
      <w:r>
        <w:rPr>
          <w:rStyle w:val="FootnoteReference"/>
        </w:rPr>
        <w:footnoteRef/>
      </w:r>
      <w:r>
        <w:t xml:space="preserve"> </w:t>
      </w:r>
      <w:r w:rsidRPr="00757B9D">
        <w:rPr>
          <w:i/>
        </w:rPr>
        <w:t xml:space="preserve">Standard Guidelines for Corrections in Australia </w:t>
      </w:r>
      <w:r>
        <w:t>(Revised 2012) 1.80-1.85.</w:t>
      </w:r>
    </w:p>
  </w:footnote>
  <w:footnote w:id="43">
    <w:p w14:paraId="72377164" w14:textId="77777777" w:rsidR="00AA76B9" w:rsidRPr="007864C4" w:rsidRDefault="00AA76B9" w:rsidP="00ED1933">
      <w:pPr>
        <w:pStyle w:val="FootnoteText"/>
        <w:rPr>
          <w:lang w:val="en-US"/>
        </w:rPr>
      </w:pPr>
      <w:r>
        <w:rPr>
          <w:rStyle w:val="FootnoteReference"/>
        </w:rPr>
        <w:footnoteRef/>
      </w:r>
      <w:r>
        <w:t xml:space="preserve"> </w:t>
      </w:r>
      <w:r>
        <w:rPr>
          <w:i/>
        </w:rPr>
        <w:t>Health of Australia’s Prisoners</w:t>
      </w:r>
      <w:r>
        <w:t xml:space="preserve"> (n 1) 27.</w:t>
      </w:r>
    </w:p>
  </w:footnote>
  <w:footnote w:id="44">
    <w:p w14:paraId="72377165" w14:textId="77777777" w:rsidR="00AA76B9" w:rsidRPr="00F70130" w:rsidRDefault="00AA76B9">
      <w:pPr>
        <w:pStyle w:val="FootnoteText"/>
        <w:rPr>
          <w:lang w:val="en-US"/>
        </w:rPr>
      </w:pPr>
      <w:r>
        <w:rPr>
          <w:rStyle w:val="FootnoteReference"/>
        </w:rPr>
        <w:footnoteRef/>
      </w:r>
      <w:r>
        <w:t xml:space="preserve"> </w:t>
      </w:r>
      <w:r>
        <w:rPr>
          <w:i/>
        </w:rPr>
        <w:t>Imprisonment and Recidivism</w:t>
      </w:r>
      <w:r>
        <w:t xml:space="preserve"> (n 16) x.</w:t>
      </w:r>
    </w:p>
  </w:footnote>
  <w:footnote w:id="45">
    <w:p w14:paraId="72377166" w14:textId="77777777" w:rsidR="00AA76B9" w:rsidRPr="003124DC" w:rsidRDefault="00AA76B9" w:rsidP="00ED1933">
      <w:pPr>
        <w:pStyle w:val="FootnoteText"/>
        <w:rPr>
          <w:lang w:val="en-US"/>
        </w:rPr>
      </w:pPr>
      <w:r>
        <w:rPr>
          <w:rStyle w:val="FootnoteReference"/>
        </w:rPr>
        <w:footnoteRef/>
      </w:r>
      <w:r>
        <w:t xml:space="preserve"> </w:t>
      </w:r>
      <w:r>
        <w:rPr>
          <w:i/>
        </w:rPr>
        <w:t xml:space="preserve">Women in Prison 2019 </w:t>
      </w:r>
      <w:r>
        <w:t>(n 10) 63</w:t>
      </w:r>
      <w:r>
        <w:rPr>
          <w:lang w:val="en-US"/>
        </w:rPr>
        <w:t>.</w:t>
      </w:r>
    </w:p>
  </w:footnote>
  <w:footnote w:id="46">
    <w:p w14:paraId="72377167" w14:textId="77777777" w:rsidR="00AA76B9" w:rsidRPr="00D311DF" w:rsidRDefault="00AA76B9" w:rsidP="00ED1933">
      <w:pPr>
        <w:pStyle w:val="FootnoteText"/>
        <w:rPr>
          <w:lang w:val="en-US"/>
        </w:rPr>
      </w:pPr>
      <w:r>
        <w:rPr>
          <w:rStyle w:val="FootnoteReference"/>
        </w:rPr>
        <w:footnoteRef/>
      </w:r>
      <w:r>
        <w:t xml:space="preserve"> </w:t>
      </w:r>
      <w:r w:rsidR="00D311DF">
        <w:rPr>
          <w:i/>
          <w:lang w:val="en-US"/>
        </w:rPr>
        <w:t xml:space="preserve">Corrective Services Act 2006 </w:t>
      </w:r>
      <w:r w:rsidR="00D311DF">
        <w:rPr>
          <w:lang w:val="en-US"/>
        </w:rPr>
        <w:t>(Qld) s 53.</w:t>
      </w:r>
    </w:p>
  </w:footnote>
  <w:footnote w:id="47">
    <w:p w14:paraId="72377168" w14:textId="77777777" w:rsidR="00AA76B9" w:rsidRPr="00854AC5" w:rsidRDefault="00AA76B9" w:rsidP="00ED1933">
      <w:pPr>
        <w:pStyle w:val="FootnoteText"/>
        <w:rPr>
          <w:lang w:val="en-US"/>
        </w:rPr>
      </w:pPr>
      <w:r>
        <w:rPr>
          <w:rStyle w:val="FootnoteReference"/>
        </w:rPr>
        <w:footnoteRef/>
      </w:r>
      <w:r>
        <w:t xml:space="preserve"> </w:t>
      </w:r>
      <w:r>
        <w:rPr>
          <w:lang w:val="en-US"/>
        </w:rPr>
        <w:t>Ibid.</w:t>
      </w:r>
    </w:p>
  </w:footnote>
  <w:footnote w:id="48">
    <w:p w14:paraId="72377169" w14:textId="77777777" w:rsidR="00AA76B9" w:rsidRPr="00854AC5" w:rsidRDefault="00AA76B9" w:rsidP="00ED1933">
      <w:pPr>
        <w:pStyle w:val="FootnoteText"/>
        <w:rPr>
          <w:lang w:val="en-US"/>
        </w:rPr>
      </w:pPr>
      <w:r>
        <w:rPr>
          <w:rStyle w:val="FootnoteReference"/>
        </w:rPr>
        <w:footnoteRef/>
      </w:r>
      <w:r>
        <w:t xml:space="preserve"> </w:t>
      </w:r>
      <w:r>
        <w:rPr>
          <w:lang w:val="en-US"/>
        </w:rPr>
        <w:t>Ibid 143.</w:t>
      </w:r>
    </w:p>
  </w:footnote>
  <w:footnote w:id="49">
    <w:p w14:paraId="7237716A" w14:textId="77777777" w:rsidR="00AA76B9" w:rsidRPr="00D5458B" w:rsidRDefault="00AA76B9" w:rsidP="00ED1933">
      <w:pPr>
        <w:pStyle w:val="FootnoteText"/>
        <w:rPr>
          <w:rFonts w:ascii="Tahoma" w:hAnsi="Tahoma" w:cs="Tahoma"/>
          <w:sz w:val="18"/>
          <w:szCs w:val="18"/>
          <w:lang w:val="en-US"/>
        </w:rPr>
      </w:pPr>
      <w:r w:rsidRPr="00D5458B">
        <w:rPr>
          <w:rStyle w:val="FootnoteReference"/>
          <w:rFonts w:ascii="Tahoma" w:hAnsi="Tahoma" w:cs="Tahoma"/>
          <w:sz w:val="18"/>
          <w:szCs w:val="18"/>
        </w:rPr>
        <w:footnoteRef/>
      </w:r>
      <w:r w:rsidRPr="00D5458B">
        <w:rPr>
          <w:rFonts w:ascii="Tahoma" w:hAnsi="Tahoma" w:cs="Tahoma"/>
          <w:sz w:val="18"/>
          <w:szCs w:val="18"/>
        </w:rPr>
        <w:t xml:space="preserve"> Ibid 142.</w:t>
      </w:r>
    </w:p>
  </w:footnote>
  <w:footnote w:id="50">
    <w:p w14:paraId="7237716B" w14:textId="77777777" w:rsidR="00AA76B9" w:rsidRPr="00D5458B" w:rsidRDefault="00AA76B9" w:rsidP="00D5458B">
      <w:pPr>
        <w:autoSpaceDE w:val="0"/>
        <w:autoSpaceDN w:val="0"/>
        <w:adjustRightInd w:val="0"/>
        <w:spacing w:line="240" w:lineRule="auto"/>
        <w:rPr>
          <w:rFonts w:ascii="Tahoma" w:hAnsi="Tahoma" w:cs="Tahoma"/>
          <w:b/>
          <w:bCs/>
          <w:color w:val="0000FF"/>
          <w:sz w:val="18"/>
          <w:szCs w:val="18"/>
        </w:rPr>
      </w:pPr>
      <w:r w:rsidRPr="00D5458B">
        <w:rPr>
          <w:rStyle w:val="FootnoteReference"/>
          <w:rFonts w:ascii="Tahoma" w:hAnsi="Tahoma" w:cs="Tahoma"/>
          <w:sz w:val="18"/>
          <w:szCs w:val="18"/>
        </w:rPr>
        <w:footnoteRef/>
      </w:r>
      <w:r w:rsidRPr="00D5458B">
        <w:rPr>
          <w:rFonts w:ascii="Tahoma" w:hAnsi="Tahoma" w:cs="Tahoma"/>
          <w:sz w:val="18"/>
          <w:szCs w:val="18"/>
        </w:rPr>
        <w:t xml:space="preserve"> Section 7.1, Australian Medical Association (2013) </w:t>
      </w:r>
      <w:r w:rsidRPr="00D5458B">
        <w:rPr>
          <w:rFonts w:ascii="Tahoma" w:hAnsi="Tahoma" w:cs="Tahoma"/>
          <w:bCs/>
          <w:i/>
          <w:sz w:val="18"/>
          <w:szCs w:val="18"/>
        </w:rPr>
        <w:t xml:space="preserve">AMA Position Statement: Medical Ethics in Custodial Settings at </w:t>
      </w:r>
      <w:hyperlink r:id="rId6" w:history="1">
        <w:r w:rsidRPr="00D5458B">
          <w:rPr>
            <w:rFonts w:ascii="Tahoma" w:hAnsi="Tahoma" w:cs="Tahoma"/>
            <w:color w:val="0000FF"/>
            <w:sz w:val="18"/>
            <w:szCs w:val="18"/>
            <w:u w:val="single"/>
          </w:rPr>
          <w:t>https://ama.com.au/sites/default/files/documents/position_statmenet_on_medical_ethics_in_custodial_settings_2013.pdf</w:t>
        </w:r>
      </w:hyperlink>
    </w:p>
  </w:footnote>
  <w:footnote w:id="51">
    <w:p w14:paraId="7237716C" w14:textId="77777777" w:rsidR="00AA76B9" w:rsidRPr="00D5458B" w:rsidRDefault="00AA76B9" w:rsidP="00ED1933">
      <w:pPr>
        <w:spacing w:line="240" w:lineRule="auto"/>
        <w:rPr>
          <w:rFonts w:ascii="Tahoma" w:hAnsi="Tahoma" w:cs="Tahoma"/>
          <w:sz w:val="18"/>
          <w:szCs w:val="18"/>
        </w:rPr>
      </w:pPr>
      <w:r w:rsidRPr="00D5458B">
        <w:rPr>
          <w:rFonts w:ascii="Tahoma" w:hAnsi="Tahoma" w:cs="Tahoma"/>
          <w:sz w:val="18"/>
          <w:szCs w:val="18"/>
          <w:vertAlign w:val="superscript"/>
        </w:rPr>
        <w:footnoteRef/>
      </w:r>
      <w:r w:rsidRPr="00D5458B">
        <w:rPr>
          <w:rFonts w:ascii="Tahoma" w:hAnsi="Tahoma" w:cs="Tahoma"/>
          <w:sz w:val="18"/>
          <w:szCs w:val="18"/>
        </w:rPr>
        <w:t xml:space="preserve"> </w:t>
      </w:r>
      <w:r w:rsidRPr="00D5458B">
        <w:rPr>
          <w:rFonts w:ascii="Tahoma" w:hAnsi="Tahoma" w:cs="Tahoma"/>
          <w:i/>
          <w:sz w:val="18"/>
          <w:szCs w:val="18"/>
        </w:rPr>
        <w:t xml:space="preserve">Standard Guidelines for Corrections in Australia </w:t>
      </w:r>
      <w:r w:rsidRPr="00D5458B">
        <w:rPr>
          <w:rFonts w:ascii="Tahoma" w:hAnsi="Tahoma" w:cs="Tahoma"/>
          <w:sz w:val="18"/>
          <w:szCs w:val="18"/>
        </w:rPr>
        <w:t>(Revised 2012) 1.80-1.85.</w:t>
      </w:r>
    </w:p>
  </w:footnote>
  <w:footnote w:id="52">
    <w:p w14:paraId="7237716D" w14:textId="77777777" w:rsidR="00AA76B9" w:rsidRPr="00D5458B" w:rsidRDefault="00AA76B9" w:rsidP="00ED1933">
      <w:pPr>
        <w:spacing w:line="240" w:lineRule="auto"/>
        <w:rPr>
          <w:rFonts w:ascii="Tahoma" w:hAnsi="Tahoma" w:cs="Tahoma"/>
          <w:sz w:val="18"/>
          <w:szCs w:val="18"/>
        </w:rPr>
      </w:pPr>
      <w:r w:rsidRPr="00D5458B">
        <w:rPr>
          <w:rFonts w:ascii="Tahoma" w:hAnsi="Tahoma" w:cs="Tahoma"/>
          <w:sz w:val="18"/>
          <w:szCs w:val="18"/>
          <w:vertAlign w:val="superscript"/>
        </w:rPr>
        <w:footnoteRef/>
      </w:r>
      <w:r w:rsidRPr="00D5458B">
        <w:rPr>
          <w:rFonts w:ascii="Tahoma" w:hAnsi="Tahoma" w:cs="Tahoma"/>
          <w:sz w:val="18"/>
          <w:szCs w:val="18"/>
        </w:rPr>
        <w:t xml:space="preserve"> </w:t>
      </w:r>
      <w:r w:rsidRPr="00D5458B">
        <w:rPr>
          <w:rFonts w:ascii="Tahoma" w:hAnsi="Tahoma" w:cs="Tahoma"/>
          <w:i/>
          <w:sz w:val="18"/>
          <w:szCs w:val="18"/>
        </w:rPr>
        <w:t xml:space="preserve">Corrective Services Act 2006 </w:t>
      </w:r>
      <w:r w:rsidRPr="00D5458B">
        <w:rPr>
          <w:rFonts w:ascii="Tahoma" w:hAnsi="Tahoma" w:cs="Tahoma"/>
          <w:sz w:val="18"/>
          <w:szCs w:val="18"/>
        </w:rPr>
        <w:t>(Qld) ss 121(1)-(3).</w:t>
      </w:r>
    </w:p>
  </w:footnote>
  <w:footnote w:id="53">
    <w:p w14:paraId="7237716E" w14:textId="77777777" w:rsidR="00AA76B9" w:rsidRPr="00D5458B" w:rsidRDefault="00AA76B9" w:rsidP="00ED1933">
      <w:pPr>
        <w:pStyle w:val="FootnoteText"/>
        <w:rPr>
          <w:rFonts w:ascii="Tahoma" w:hAnsi="Tahoma" w:cs="Tahoma"/>
          <w:sz w:val="18"/>
          <w:szCs w:val="18"/>
          <w:lang w:val="en-US"/>
        </w:rPr>
      </w:pPr>
      <w:r w:rsidRPr="00D5458B">
        <w:rPr>
          <w:rStyle w:val="FootnoteReference"/>
          <w:rFonts w:ascii="Tahoma" w:hAnsi="Tahoma" w:cs="Tahoma"/>
          <w:sz w:val="18"/>
          <w:szCs w:val="18"/>
        </w:rPr>
        <w:footnoteRef/>
      </w:r>
      <w:r w:rsidRPr="00D5458B">
        <w:rPr>
          <w:rFonts w:ascii="Tahoma" w:hAnsi="Tahoma" w:cs="Tahoma"/>
          <w:sz w:val="18"/>
          <w:szCs w:val="18"/>
        </w:rPr>
        <w:t xml:space="preserve"> </w:t>
      </w:r>
      <w:r w:rsidRPr="00D5458B">
        <w:rPr>
          <w:rFonts w:ascii="Tahoma" w:hAnsi="Tahoma" w:cs="Tahoma"/>
          <w:i/>
          <w:sz w:val="18"/>
          <w:szCs w:val="18"/>
        </w:rPr>
        <w:t>Health of Australia’s Prisoners</w:t>
      </w:r>
      <w:r w:rsidRPr="00D5458B">
        <w:rPr>
          <w:rFonts w:ascii="Tahoma" w:hAnsi="Tahoma" w:cs="Tahoma"/>
          <w:sz w:val="18"/>
          <w:szCs w:val="18"/>
        </w:rPr>
        <w:t xml:space="preserve"> (n 1) 149.</w:t>
      </w:r>
    </w:p>
  </w:footnote>
  <w:footnote w:id="54">
    <w:p w14:paraId="7237716F"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Suzi Quixley, ‘Evaluation of the Health Support Program Pilot, for Queensland Health’, </w:t>
      </w:r>
      <w:r w:rsidRPr="00B10B77">
        <w:rPr>
          <w:rFonts w:ascii="Tahoma" w:hAnsi="Tahoma" w:cs="Tahoma"/>
          <w:i/>
          <w:sz w:val="18"/>
          <w:szCs w:val="18"/>
        </w:rPr>
        <w:t xml:space="preserve">Sisters Inside – Service &amp; Program Evaluations </w:t>
      </w:r>
      <w:r w:rsidRPr="00B10B77">
        <w:rPr>
          <w:rFonts w:ascii="Tahoma" w:hAnsi="Tahoma" w:cs="Tahoma"/>
          <w:sz w:val="18"/>
          <w:szCs w:val="18"/>
        </w:rPr>
        <w:t>(Report, 2018) &lt;</w:t>
      </w:r>
      <w:hyperlink r:id="rId7" w:history="1">
        <w:r w:rsidRPr="00B10B77">
          <w:rPr>
            <w:rStyle w:val="Hyperlink"/>
            <w:rFonts w:ascii="Tahoma" w:hAnsi="Tahoma" w:cs="Tahoma"/>
            <w:sz w:val="18"/>
            <w:szCs w:val="18"/>
          </w:rPr>
          <w:t>https://sistersinside.com.au/research-hub/research-library/sisters-inside-publications/services-programs/</w:t>
        </w:r>
      </w:hyperlink>
      <w:r w:rsidRPr="00B10B77">
        <w:rPr>
          <w:rFonts w:ascii="Tahoma" w:hAnsi="Tahoma" w:cs="Tahoma"/>
          <w:sz w:val="18"/>
          <w:szCs w:val="18"/>
        </w:rPr>
        <w:t>&gt; (‘</w:t>
      </w:r>
      <w:r w:rsidRPr="00B10B77">
        <w:rPr>
          <w:rFonts w:ascii="Tahoma" w:hAnsi="Tahoma" w:cs="Tahoma"/>
          <w:i/>
          <w:sz w:val="18"/>
          <w:szCs w:val="18"/>
        </w:rPr>
        <w:t>Health Support Program Pilot’</w:t>
      </w:r>
      <w:r w:rsidRPr="00B10B77">
        <w:rPr>
          <w:rFonts w:ascii="Tahoma" w:hAnsi="Tahoma" w:cs="Tahoma"/>
          <w:sz w:val="18"/>
          <w:szCs w:val="18"/>
        </w:rPr>
        <w:t>).</w:t>
      </w:r>
    </w:p>
  </w:footnote>
  <w:footnote w:id="55">
    <w:p w14:paraId="72377170"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Ibid </w:t>
      </w:r>
      <w:r w:rsidRPr="00B10B77">
        <w:rPr>
          <w:rFonts w:ascii="Tahoma" w:hAnsi="Tahoma" w:cs="Tahoma"/>
          <w:sz w:val="18"/>
          <w:szCs w:val="18"/>
          <w:lang w:val="en-US"/>
        </w:rPr>
        <w:t>23, 11.</w:t>
      </w:r>
    </w:p>
  </w:footnote>
  <w:footnote w:id="56">
    <w:p w14:paraId="72377171"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Ibid </w:t>
      </w:r>
      <w:r w:rsidRPr="00B10B77">
        <w:rPr>
          <w:rFonts w:ascii="Tahoma" w:hAnsi="Tahoma" w:cs="Tahoma"/>
          <w:sz w:val="18"/>
          <w:szCs w:val="18"/>
          <w:lang w:val="en-US"/>
        </w:rPr>
        <w:t>10.</w:t>
      </w:r>
    </w:p>
  </w:footnote>
  <w:footnote w:id="57">
    <w:p w14:paraId="72377172"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Ibid </w:t>
      </w:r>
      <w:r w:rsidRPr="00B10B77">
        <w:rPr>
          <w:rFonts w:ascii="Tahoma" w:hAnsi="Tahoma" w:cs="Tahoma"/>
          <w:sz w:val="18"/>
          <w:szCs w:val="18"/>
          <w:lang w:val="en-US"/>
        </w:rPr>
        <w:t>33.</w:t>
      </w:r>
    </w:p>
  </w:footnote>
  <w:footnote w:id="58">
    <w:p w14:paraId="72377173"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w:t>
      </w:r>
      <w:r w:rsidRPr="00B10B77">
        <w:rPr>
          <w:rFonts w:ascii="Tahoma" w:hAnsi="Tahoma" w:cs="Tahoma"/>
          <w:i/>
          <w:sz w:val="18"/>
          <w:szCs w:val="18"/>
        </w:rPr>
        <w:t>Health of Australia’s Prisoners</w:t>
      </w:r>
      <w:r w:rsidRPr="00B10B77">
        <w:rPr>
          <w:rFonts w:ascii="Tahoma" w:hAnsi="Tahoma" w:cs="Tahoma"/>
          <w:sz w:val="18"/>
          <w:szCs w:val="18"/>
        </w:rPr>
        <w:t xml:space="preserve"> (n 1) 13.</w:t>
      </w:r>
    </w:p>
  </w:footnote>
  <w:footnote w:id="59">
    <w:p w14:paraId="72377174" w14:textId="77777777" w:rsidR="00AA76B9" w:rsidRPr="00B10B77" w:rsidRDefault="00AA76B9" w:rsidP="00ED1933">
      <w:pPr>
        <w:pStyle w:val="FootnoteText"/>
        <w:rPr>
          <w:rFonts w:ascii="Tahoma" w:hAnsi="Tahoma" w:cs="Tahoma"/>
          <w:sz w:val="18"/>
          <w:szCs w:val="18"/>
          <w:lang w:val="en-US"/>
        </w:rPr>
      </w:pPr>
      <w:r w:rsidRPr="00B10B77">
        <w:rPr>
          <w:rStyle w:val="FootnoteReference"/>
          <w:rFonts w:ascii="Tahoma" w:hAnsi="Tahoma" w:cs="Tahoma"/>
          <w:sz w:val="18"/>
          <w:szCs w:val="18"/>
        </w:rPr>
        <w:footnoteRef/>
      </w:r>
      <w:r w:rsidRPr="00B10B77">
        <w:rPr>
          <w:rFonts w:ascii="Tahoma" w:hAnsi="Tahoma" w:cs="Tahoma"/>
          <w:sz w:val="18"/>
          <w:szCs w:val="18"/>
        </w:rPr>
        <w:t xml:space="preserve"> Ibid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7134" w14:textId="77777777" w:rsidR="00AA76B9" w:rsidRDefault="00AA76B9" w:rsidP="00BB743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7137" w14:textId="77777777" w:rsidR="00AA76B9" w:rsidRDefault="00AA76B9" w:rsidP="004029D6">
    <w:pPr>
      <w:pStyle w:val="Header"/>
      <w:jc w:val="center"/>
    </w:pPr>
    <w:r>
      <w:rPr>
        <w:rFonts w:ascii="Times New Roman" w:hAnsi="Times New Roman"/>
        <w:noProof/>
        <w:sz w:val="20"/>
        <w:szCs w:val="20"/>
      </w:rPr>
      <w:drawing>
        <wp:inline distT="0" distB="0" distL="0" distR="0" wp14:anchorId="72377138" wp14:editId="72377139">
          <wp:extent cx="5486400" cy="1190625"/>
          <wp:effectExtent l="0" t="0" r="0" b="9525"/>
          <wp:docPr id="6" name="Picture 6" descr="letterhea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190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15:restartNumberingAfterBreak="0">
    <w:nsid w:val="1460502E"/>
    <w:multiLevelType w:val="multilevel"/>
    <w:tmpl w:val="747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E3895"/>
    <w:multiLevelType w:val="hybridMultilevel"/>
    <w:tmpl w:val="26E2E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CD18D4"/>
    <w:multiLevelType w:val="multilevel"/>
    <w:tmpl w:val="4B1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F1512"/>
    <w:multiLevelType w:val="hybridMultilevel"/>
    <w:tmpl w:val="F1E20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B8599C"/>
    <w:multiLevelType w:val="multilevel"/>
    <w:tmpl w:val="1B224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486C17"/>
    <w:multiLevelType w:val="hybridMultilevel"/>
    <w:tmpl w:val="1772B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8" w15:restartNumberingAfterBreak="0">
    <w:nsid w:val="57692E54"/>
    <w:multiLevelType w:val="multilevel"/>
    <w:tmpl w:val="06FA0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5"/>
  </w:num>
  <w:num w:numId="2">
    <w:abstractNumId w:val="8"/>
  </w:num>
  <w:num w:numId="3">
    <w:abstractNumId w:val="2"/>
  </w:num>
  <w:num w:numId="4">
    <w:abstractNumId w:val="1"/>
  </w:num>
  <w:num w:numId="5">
    <w:abstractNumId w:val="3"/>
  </w:num>
  <w:num w:numId="6">
    <w:abstractNumId w:val="7"/>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4E7F"/>
    <w:rsid w:val="000417AA"/>
    <w:rsid w:val="0006169A"/>
    <w:rsid w:val="00063721"/>
    <w:rsid w:val="00074716"/>
    <w:rsid w:val="000819FA"/>
    <w:rsid w:val="000C17AB"/>
    <w:rsid w:val="000C1A65"/>
    <w:rsid w:val="000E2A19"/>
    <w:rsid w:val="00100C22"/>
    <w:rsid w:val="0010124A"/>
    <w:rsid w:val="00102BC2"/>
    <w:rsid w:val="00137EFE"/>
    <w:rsid w:val="001418B2"/>
    <w:rsid w:val="0015458B"/>
    <w:rsid w:val="00155C8B"/>
    <w:rsid w:val="001564AD"/>
    <w:rsid w:val="001C49D5"/>
    <w:rsid w:val="001D7AC6"/>
    <w:rsid w:val="001E7F00"/>
    <w:rsid w:val="002023AA"/>
    <w:rsid w:val="00243BE1"/>
    <w:rsid w:val="00250046"/>
    <w:rsid w:val="00257686"/>
    <w:rsid w:val="002705AC"/>
    <w:rsid w:val="0027202E"/>
    <w:rsid w:val="00276709"/>
    <w:rsid w:val="002A3BF7"/>
    <w:rsid w:val="002E42A8"/>
    <w:rsid w:val="003124DC"/>
    <w:rsid w:val="00352561"/>
    <w:rsid w:val="003671DA"/>
    <w:rsid w:val="003A401C"/>
    <w:rsid w:val="004029D6"/>
    <w:rsid w:val="00413C00"/>
    <w:rsid w:val="00460FB6"/>
    <w:rsid w:val="00491927"/>
    <w:rsid w:val="00493BFE"/>
    <w:rsid w:val="004D39E1"/>
    <w:rsid w:val="004D69F9"/>
    <w:rsid w:val="00543678"/>
    <w:rsid w:val="005B14E8"/>
    <w:rsid w:val="005C64E3"/>
    <w:rsid w:val="005E64A6"/>
    <w:rsid w:val="0060302A"/>
    <w:rsid w:val="00656381"/>
    <w:rsid w:val="00661551"/>
    <w:rsid w:val="00661A5B"/>
    <w:rsid w:val="0066374A"/>
    <w:rsid w:val="006644C0"/>
    <w:rsid w:val="00664E7F"/>
    <w:rsid w:val="0068175C"/>
    <w:rsid w:val="006A4B89"/>
    <w:rsid w:val="006D5EBD"/>
    <w:rsid w:val="007025F0"/>
    <w:rsid w:val="0070508D"/>
    <w:rsid w:val="00734262"/>
    <w:rsid w:val="007460F7"/>
    <w:rsid w:val="00746E24"/>
    <w:rsid w:val="00757B9D"/>
    <w:rsid w:val="007628BF"/>
    <w:rsid w:val="00776E3F"/>
    <w:rsid w:val="00777E98"/>
    <w:rsid w:val="00784059"/>
    <w:rsid w:val="007864C4"/>
    <w:rsid w:val="0078728F"/>
    <w:rsid w:val="00796DBC"/>
    <w:rsid w:val="007A18A0"/>
    <w:rsid w:val="007B4BDF"/>
    <w:rsid w:val="007C53C6"/>
    <w:rsid w:val="007D4C26"/>
    <w:rsid w:val="007F20E4"/>
    <w:rsid w:val="007F3047"/>
    <w:rsid w:val="0083732D"/>
    <w:rsid w:val="00841072"/>
    <w:rsid w:val="008467C3"/>
    <w:rsid w:val="00854AC5"/>
    <w:rsid w:val="00892A21"/>
    <w:rsid w:val="008C108C"/>
    <w:rsid w:val="008F7541"/>
    <w:rsid w:val="0093361F"/>
    <w:rsid w:val="00935636"/>
    <w:rsid w:val="00941820"/>
    <w:rsid w:val="00973997"/>
    <w:rsid w:val="009A2478"/>
    <w:rsid w:val="00A401DD"/>
    <w:rsid w:val="00A477A3"/>
    <w:rsid w:val="00A80E9F"/>
    <w:rsid w:val="00A9256E"/>
    <w:rsid w:val="00AA33F9"/>
    <w:rsid w:val="00AA76B9"/>
    <w:rsid w:val="00AB5CF2"/>
    <w:rsid w:val="00B10B77"/>
    <w:rsid w:val="00B64658"/>
    <w:rsid w:val="00BB743E"/>
    <w:rsid w:val="00C6381F"/>
    <w:rsid w:val="00C64D70"/>
    <w:rsid w:val="00C948FB"/>
    <w:rsid w:val="00CA1798"/>
    <w:rsid w:val="00CB39D7"/>
    <w:rsid w:val="00CE5DFB"/>
    <w:rsid w:val="00CF675D"/>
    <w:rsid w:val="00D00460"/>
    <w:rsid w:val="00D23CA5"/>
    <w:rsid w:val="00D311DF"/>
    <w:rsid w:val="00D5458B"/>
    <w:rsid w:val="00D7722D"/>
    <w:rsid w:val="00D877CE"/>
    <w:rsid w:val="00D974A5"/>
    <w:rsid w:val="00DB1E80"/>
    <w:rsid w:val="00E3090D"/>
    <w:rsid w:val="00E3360A"/>
    <w:rsid w:val="00E46FAB"/>
    <w:rsid w:val="00E5391D"/>
    <w:rsid w:val="00E6470C"/>
    <w:rsid w:val="00E85AA1"/>
    <w:rsid w:val="00EB5089"/>
    <w:rsid w:val="00ED1933"/>
    <w:rsid w:val="00EE6817"/>
    <w:rsid w:val="00F25615"/>
    <w:rsid w:val="00F30A34"/>
    <w:rsid w:val="00F47C97"/>
    <w:rsid w:val="00F522EA"/>
    <w:rsid w:val="00F70130"/>
    <w:rsid w:val="00FA26FE"/>
    <w:rsid w:val="00FC6CE8"/>
    <w:rsid w:val="00FD369D"/>
    <w:rsid w:val="00FD484E"/>
    <w:rsid w:val="00FF2E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704C"/>
  <w15:docId w15:val="{B55F8DB8-5F4A-4C1A-A633-81875547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6F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AB"/>
    <w:rPr>
      <w:rFonts w:ascii="Tahoma" w:hAnsi="Tahoma" w:cs="Tahoma"/>
      <w:sz w:val="16"/>
      <w:szCs w:val="16"/>
    </w:rPr>
  </w:style>
  <w:style w:type="paragraph" w:styleId="FootnoteText">
    <w:name w:val="footnote text"/>
    <w:basedOn w:val="Normal"/>
    <w:link w:val="FootnoteTextChar"/>
    <w:uiPriority w:val="99"/>
    <w:unhideWhenUsed/>
    <w:rsid w:val="00777E98"/>
    <w:pPr>
      <w:spacing w:line="240" w:lineRule="auto"/>
    </w:pPr>
    <w:rPr>
      <w:sz w:val="20"/>
      <w:szCs w:val="20"/>
    </w:rPr>
  </w:style>
  <w:style w:type="character" w:customStyle="1" w:styleId="FootnoteTextChar">
    <w:name w:val="Footnote Text Char"/>
    <w:basedOn w:val="DefaultParagraphFont"/>
    <w:link w:val="FootnoteText"/>
    <w:uiPriority w:val="99"/>
    <w:rsid w:val="00777E98"/>
    <w:rPr>
      <w:sz w:val="20"/>
      <w:szCs w:val="20"/>
    </w:rPr>
  </w:style>
  <w:style w:type="character" w:styleId="FootnoteReference">
    <w:name w:val="footnote reference"/>
    <w:basedOn w:val="DefaultParagraphFont"/>
    <w:semiHidden/>
    <w:unhideWhenUsed/>
    <w:rsid w:val="00777E98"/>
    <w:rPr>
      <w:vertAlign w:val="superscript"/>
    </w:rPr>
  </w:style>
  <w:style w:type="character" w:styleId="Hyperlink">
    <w:name w:val="Hyperlink"/>
    <w:basedOn w:val="DefaultParagraphFont"/>
    <w:uiPriority w:val="99"/>
    <w:semiHidden/>
    <w:unhideWhenUsed/>
    <w:rsid w:val="00243BE1"/>
    <w:rPr>
      <w:color w:val="0000FF"/>
      <w:u w:val="single"/>
    </w:rPr>
  </w:style>
  <w:style w:type="paragraph" w:styleId="CommentSubject">
    <w:name w:val="annotation subject"/>
    <w:basedOn w:val="CommentText"/>
    <w:next w:val="CommentText"/>
    <w:link w:val="CommentSubjectChar"/>
    <w:uiPriority w:val="99"/>
    <w:semiHidden/>
    <w:unhideWhenUsed/>
    <w:rsid w:val="001C49D5"/>
    <w:rPr>
      <w:b/>
      <w:bCs/>
    </w:rPr>
  </w:style>
  <w:style w:type="character" w:customStyle="1" w:styleId="CommentSubjectChar">
    <w:name w:val="Comment Subject Char"/>
    <w:basedOn w:val="CommentTextChar"/>
    <w:link w:val="CommentSubject"/>
    <w:uiPriority w:val="99"/>
    <w:semiHidden/>
    <w:rsid w:val="001C49D5"/>
    <w:rPr>
      <w:b/>
      <w:bCs/>
      <w:sz w:val="20"/>
      <w:szCs w:val="20"/>
    </w:rPr>
  </w:style>
  <w:style w:type="paragraph" w:styleId="Header">
    <w:name w:val="header"/>
    <w:basedOn w:val="Normal"/>
    <w:link w:val="HeaderChar"/>
    <w:uiPriority w:val="99"/>
    <w:unhideWhenUsed/>
    <w:rsid w:val="00493BFE"/>
    <w:pPr>
      <w:tabs>
        <w:tab w:val="center" w:pos="4513"/>
        <w:tab w:val="right" w:pos="9026"/>
      </w:tabs>
      <w:spacing w:line="240" w:lineRule="auto"/>
    </w:pPr>
  </w:style>
  <w:style w:type="character" w:customStyle="1" w:styleId="HeaderChar">
    <w:name w:val="Header Char"/>
    <w:basedOn w:val="DefaultParagraphFont"/>
    <w:link w:val="Header"/>
    <w:uiPriority w:val="99"/>
    <w:rsid w:val="00493BFE"/>
  </w:style>
  <w:style w:type="paragraph" w:styleId="Footer">
    <w:name w:val="footer"/>
    <w:basedOn w:val="Normal"/>
    <w:link w:val="FooterChar"/>
    <w:uiPriority w:val="99"/>
    <w:unhideWhenUsed/>
    <w:rsid w:val="00493BFE"/>
    <w:pPr>
      <w:tabs>
        <w:tab w:val="center" w:pos="4513"/>
        <w:tab w:val="right" w:pos="9026"/>
      </w:tabs>
      <w:spacing w:line="240" w:lineRule="auto"/>
    </w:pPr>
  </w:style>
  <w:style w:type="character" w:customStyle="1" w:styleId="FooterChar">
    <w:name w:val="Footer Char"/>
    <w:basedOn w:val="DefaultParagraphFont"/>
    <w:link w:val="Footer"/>
    <w:uiPriority w:val="99"/>
    <w:rsid w:val="00493BFE"/>
  </w:style>
  <w:style w:type="paragraph" w:styleId="ListParagraph">
    <w:name w:val="List Paragraph"/>
    <w:basedOn w:val="Normal"/>
    <w:uiPriority w:val="34"/>
    <w:qFormat/>
    <w:rsid w:val="00841072"/>
    <w:pPr>
      <w:ind w:left="720"/>
      <w:contextualSpacing/>
    </w:pPr>
  </w:style>
  <w:style w:type="paragraph" w:styleId="NormalWeb">
    <w:name w:val="Normal (Web)"/>
    <w:basedOn w:val="Normal"/>
    <w:uiPriority w:val="99"/>
    <w:unhideWhenUsed/>
    <w:rsid w:val="00C64D7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link w:val="BodyTextChar"/>
    <w:qFormat/>
    <w:rsid w:val="006644C0"/>
    <w:pPr>
      <w:spacing w:before="240" w:line="300" w:lineRule="atLeast"/>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44C0"/>
    <w:rPr>
      <w:rFonts w:ascii="Times New Roman" w:eastAsia="Times New Roman" w:hAnsi="Times New Roman" w:cs="Times New Roman"/>
      <w:sz w:val="24"/>
      <w:szCs w:val="20"/>
    </w:rPr>
  </w:style>
  <w:style w:type="paragraph" w:styleId="ListBullet">
    <w:name w:val="List Bullet"/>
    <w:basedOn w:val="BodyText"/>
    <w:rsid w:val="006644C0"/>
    <w:pPr>
      <w:numPr>
        <w:numId w:val="6"/>
      </w:numPr>
      <w:spacing w:before="120"/>
    </w:pPr>
  </w:style>
  <w:style w:type="paragraph" w:customStyle="1" w:styleId="Rec">
    <w:name w:val="Rec"/>
    <w:basedOn w:val="BodyText"/>
    <w:qFormat/>
    <w:rsid w:val="00100C22"/>
    <w:pPr>
      <w:keepLines/>
      <w:spacing w:before="120" w:line="280" w:lineRule="atLeast"/>
    </w:pPr>
    <w:rPr>
      <w:rFonts w:ascii="Arial" w:hAnsi="Arial"/>
      <w:sz w:val="22"/>
    </w:rPr>
  </w:style>
  <w:style w:type="paragraph" w:customStyle="1" w:styleId="RecBullet">
    <w:name w:val="Rec Bullet"/>
    <w:basedOn w:val="Rec"/>
    <w:rsid w:val="00100C22"/>
    <w:pPr>
      <w:numPr>
        <w:numId w:val="7"/>
      </w:numPr>
      <w:spacing w:before="80"/>
    </w:pPr>
  </w:style>
  <w:style w:type="paragraph" w:customStyle="1" w:styleId="Finding">
    <w:name w:val="Finding"/>
    <w:basedOn w:val="BodyText"/>
    <w:rsid w:val="00100C22"/>
    <w:pPr>
      <w:keepLines/>
      <w:spacing w:before="120" w:line="280" w:lineRule="atLeast"/>
    </w:pPr>
    <w:rPr>
      <w:rFonts w:ascii="Arial" w:hAnsi="Arial"/>
      <w:sz w:val="22"/>
    </w:rPr>
  </w:style>
  <w:style w:type="paragraph" w:customStyle="1" w:styleId="FindingTitle">
    <w:name w:val="Finding Title"/>
    <w:basedOn w:val="Normal"/>
    <w:next w:val="Finding"/>
    <w:rsid w:val="00100C22"/>
    <w:pPr>
      <w:keepNext/>
      <w:keepLines/>
      <w:spacing w:before="240" w:line="280" w:lineRule="atLeast"/>
      <w:jc w:val="both"/>
    </w:pPr>
    <w:rPr>
      <w:rFonts w:eastAsia="Times New Roman" w:cs="Times New Roman"/>
      <w:caps/>
      <w:sz w:val="18"/>
      <w:szCs w:val="20"/>
    </w:rPr>
  </w:style>
  <w:style w:type="paragraph" w:customStyle="1" w:styleId="BoxListBullet2">
    <w:name w:val="Box List Bullet 2"/>
    <w:basedOn w:val="Normal"/>
    <w:rsid w:val="0083732D"/>
    <w:pPr>
      <w:keepNext/>
      <w:numPr>
        <w:numId w:val="8"/>
      </w:numPr>
      <w:spacing w:before="100" w:line="260" w:lineRule="atLeast"/>
      <w:jc w:val="both"/>
    </w:pPr>
    <w:rPr>
      <w:rFonts w:eastAsia="Times New Roman" w:cs="Times New Roman"/>
      <w:sz w:val="20"/>
      <w:szCs w:val="20"/>
    </w:rPr>
  </w:style>
  <w:style w:type="paragraph" w:customStyle="1" w:styleId="RecTitle">
    <w:name w:val="Rec Title"/>
    <w:basedOn w:val="BodyText"/>
    <w:next w:val="Rec"/>
    <w:qFormat/>
    <w:rsid w:val="0083732D"/>
    <w:pPr>
      <w:keepNext/>
      <w:keepLines/>
      <w:spacing w:line="280" w:lineRule="atLeast"/>
    </w:pPr>
    <w:rPr>
      <w:rFonts w:ascii="Arial" w:hAnsi="Arial"/>
      <w:caps/>
      <w:sz w:val="18"/>
    </w:rPr>
  </w:style>
  <w:style w:type="paragraph" w:customStyle="1" w:styleId="BoxSpaceBelow">
    <w:name w:val="Box Space Below"/>
    <w:basedOn w:val="Normal"/>
    <w:rsid w:val="0083732D"/>
    <w:pPr>
      <w:spacing w:before="60" w:after="60" w:line="80" w:lineRule="exact"/>
      <w:jc w:val="both"/>
    </w:pPr>
    <w:rPr>
      <w:rFonts w:eastAsia="Times New Roman" w:cs="Times New Roman"/>
      <w:sz w:val="14"/>
      <w:szCs w:val="20"/>
    </w:rPr>
  </w:style>
  <w:style w:type="paragraph" w:customStyle="1" w:styleId="Space">
    <w:name w:val="Space"/>
    <w:basedOn w:val="Normal"/>
    <w:rsid w:val="0083732D"/>
    <w:pPr>
      <w:keepNext/>
      <w:spacing w:line="120" w:lineRule="exact"/>
      <w:jc w:val="both"/>
    </w:pPr>
    <w:rPr>
      <w:rFonts w:eastAsia="Times New Roman" w:cs="Times New Roman"/>
      <w:sz w:val="20"/>
      <w:szCs w:val="20"/>
    </w:rPr>
  </w:style>
  <w:style w:type="paragraph" w:customStyle="1" w:styleId="BoxSpaceAboveElement">
    <w:name w:val="Box Space Above Element"/>
    <w:basedOn w:val="Normal"/>
    <w:link w:val="BoxSpaceAboveElementChar"/>
    <w:qFormat/>
    <w:rsid w:val="0083732D"/>
    <w:pPr>
      <w:keepNext/>
      <w:spacing w:before="240" w:line="80" w:lineRule="exact"/>
    </w:pPr>
    <w:rPr>
      <w:rFonts w:ascii="Times New Roman" w:eastAsia="Times New Roman" w:hAnsi="Times New Roman" w:cs="Times New Roman"/>
      <w:b/>
      <w:vanish/>
      <w:color w:val="FF00FF"/>
      <w:sz w:val="14"/>
      <w:szCs w:val="20"/>
    </w:rPr>
  </w:style>
  <w:style w:type="character" w:customStyle="1" w:styleId="BoxSpaceAboveElementChar">
    <w:name w:val="Box Space Above Element Char"/>
    <w:basedOn w:val="DefaultParagraphFont"/>
    <w:link w:val="BoxSpaceAboveElement"/>
    <w:rsid w:val="0083732D"/>
    <w:rPr>
      <w:rFonts w:ascii="Times New Roman" w:eastAsia="Times New Roman" w:hAnsi="Times New Roman" w:cs="Times New Roman"/>
      <w:b/>
      <w:vanish/>
      <w:color w:val="FF00FF"/>
      <w:sz w:val="14"/>
      <w:szCs w:val="20"/>
    </w:rPr>
  </w:style>
  <w:style w:type="paragraph" w:styleId="EndnoteText">
    <w:name w:val="endnote text"/>
    <w:basedOn w:val="Normal"/>
    <w:link w:val="EndnoteTextChar"/>
    <w:uiPriority w:val="99"/>
    <w:semiHidden/>
    <w:unhideWhenUsed/>
    <w:rsid w:val="00AA76B9"/>
    <w:pPr>
      <w:spacing w:line="240" w:lineRule="auto"/>
    </w:pPr>
    <w:rPr>
      <w:sz w:val="20"/>
      <w:szCs w:val="20"/>
    </w:rPr>
  </w:style>
  <w:style w:type="character" w:customStyle="1" w:styleId="EndnoteTextChar">
    <w:name w:val="Endnote Text Char"/>
    <w:basedOn w:val="DefaultParagraphFont"/>
    <w:link w:val="EndnoteText"/>
    <w:uiPriority w:val="99"/>
    <w:semiHidden/>
    <w:rsid w:val="00AA76B9"/>
    <w:rPr>
      <w:sz w:val="20"/>
      <w:szCs w:val="20"/>
    </w:rPr>
  </w:style>
  <w:style w:type="character" w:styleId="EndnoteReference">
    <w:name w:val="endnote reference"/>
    <w:basedOn w:val="DefaultParagraphFont"/>
    <w:uiPriority w:val="99"/>
    <w:semiHidden/>
    <w:unhideWhenUsed/>
    <w:rsid w:val="00AA7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81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prisoners/health-australia-prisoners-2018/contents/summary" TargetMode="External"/><Relationship Id="rId7" Type="http://schemas.openxmlformats.org/officeDocument/2006/relationships/hyperlink" Target="https://sistersinside.com.au/research-hub/research-library/sisters-inside-publications/services-programs/" TargetMode="External"/><Relationship Id="rId2" Type="http://schemas.openxmlformats.org/officeDocument/2006/relationships/hyperlink" Target="https://www.pc.gov.au/research/ongoing/report-on-government-services/2019/justice/corrective-services" TargetMode="External"/><Relationship Id="rId1" Type="http://schemas.openxmlformats.org/officeDocument/2006/relationships/hyperlink" Target="https://sistersinside.com.au/research-hub/research-library/sisters-inside-publications/services-programs/" TargetMode="External"/><Relationship Id="rId6" Type="http://schemas.openxmlformats.org/officeDocument/2006/relationships/hyperlink" Target="https://ama.com.au/sites/default/files/documents/position_statmenet_on_medical_ethics_in_custodial_settings_2013.pdf" TargetMode="External"/><Relationship Id="rId5" Type="http://schemas.openxmlformats.org/officeDocument/2006/relationships/hyperlink" Target="https://sistersinside.com.au/research-hub/research-library/sisters-inside-publications/services-programs/" TargetMode="External"/><Relationship Id="rId4" Type="http://schemas.openxmlformats.org/officeDocument/2006/relationships/hyperlink" Target="https://www.aihw.gov.au/reports/prisoners/health-australia-prisoners-2018/contents/summ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PCDOC-1378080517-1492</_dlc_DocId>
    <_dlc_DocIdUrl xmlns="3f4bcce7-ac1a-4c9d-aa3e-7e77695652db">
      <Url>http://inet.pc.gov.au/pmo/inq/mentalhealth/_layouts/15/DocIdRedir.aspx?ID=PCDOC-1378080517-1492</Url>
      <Description>PCDOC-1378080517-1492</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36286-5415-4A5A-86DA-88B8F8535E97}">
  <ds:schemaRef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61041AF0-970B-41B5-A99D-D5D377AB1E52}">
  <ds:schemaRefs>
    <ds:schemaRef ds:uri="http://schemas.microsoft.com/office/2006/metadata/customXsn"/>
  </ds:schemaRefs>
</ds:datastoreItem>
</file>

<file path=customXml/itemProps3.xml><?xml version="1.0" encoding="utf-8"?>
<ds:datastoreItem xmlns:ds="http://schemas.openxmlformats.org/officeDocument/2006/customXml" ds:itemID="{42F3225B-1912-4C89-99CC-76514458877E}">
  <ds:schemaRefs>
    <ds:schemaRef ds:uri="Microsoft.SharePoint.Taxonomy.ContentTypeSync"/>
  </ds:schemaRefs>
</ds:datastoreItem>
</file>

<file path=customXml/itemProps4.xml><?xml version="1.0" encoding="utf-8"?>
<ds:datastoreItem xmlns:ds="http://schemas.openxmlformats.org/officeDocument/2006/customXml" ds:itemID="{D3B5B625-A0EF-41F0-8ECF-1028072A8989}">
  <ds:schemaRefs>
    <ds:schemaRef ds:uri="http://schemas.microsoft.com/sharepoint/events"/>
  </ds:schemaRefs>
</ds:datastoreItem>
</file>

<file path=customXml/itemProps5.xml><?xml version="1.0" encoding="utf-8"?>
<ds:datastoreItem xmlns:ds="http://schemas.openxmlformats.org/officeDocument/2006/customXml" ds:itemID="{441B8341-F963-4B69-9905-46E3A5EED1C4}">
  <ds:schemaRefs>
    <ds:schemaRef ds:uri="http://schemas.microsoft.com/sharepoint/v3/contenttype/forms"/>
  </ds:schemaRefs>
</ds:datastoreItem>
</file>

<file path=customXml/itemProps6.xml><?xml version="1.0" encoding="utf-8"?>
<ds:datastoreItem xmlns:ds="http://schemas.openxmlformats.org/officeDocument/2006/customXml" ds:itemID="{63A9C635-9A05-46F7-9F77-3105BA95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EF37C1-1130-4FFF-836D-E549D9DC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Submission 1196 - Sisters Inside - Mental Health - Public inquiry</vt:lpstr>
    </vt:vector>
  </TitlesOfParts>
  <Company>Sisters Inside</Company>
  <LinksUpToDate>false</LinksUpToDate>
  <CharactersWithSpaces>38085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1196 - Sisters Inside - Mental Health - Public inquiry</dc:title>
  <dc:creator>Sisters Inside</dc:creator>
  <cp:keywords/>
  <cp:lastModifiedBy>Pimperl, Mark</cp:lastModifiedBy>
  <cp:revision>5</cp:revision>
  <dcterms:created xsi:type="dcterms:W3CDTF">2020-02-06T23:52:00Z</dcterms:created>
  <dcterms:modified xsi:type="dcterms:W3CDTF">2020-02-19T23:11:00Z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3fdd7637-c7b5-4fc6-ab1a-9a4b0b9da9b6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