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5B" w:rsidRDefault="006D295B" w:rsidP="006D295B">
      <w:bookmarkStart w:id="0" w:name="_Toc30659453"/>
      <w:bookmarkStart w:id="1" w:name="_Toc30665748"/>
      <w:bookmarkStart w:id="2" w:name="_Toc30670346"/>
    </w:p>
    <w:p w:rsidR="006D295B" w:rsidRDefault="006D295B" w:rsidP="006D295B"/>
    <w:p w:rsidR="006D295B" w:rsidRDefault="006D295B" w:rsidP="006D295B"/>
    <w:p w:rsidR="006D295B" w:rsidRDefault="006D295B" w:rsidP="006D295B"/>
    <w:p w:rsidR="006D295B" w:rsidRDefault="006D295B" w:rsidP="006D295B"/>
    <w:p w:rsidR="006D295B" w:rsidRDefault="006D295B" w:rsidP="006D295B">
      <w:bookmarkStart w:id="3" w:name="_GoBack"/>
      <w:bookmarkEnd w:id="3"/>
    </w:p>
    <w:p w:rsidR="006D295B" w:rsidRDefault="006D295B" w:rsidP="006D295B"/>
    <w:p w:rsidR="006D295B" w:rsidRDefault="006D295B" w:rsidP="006D295B"/>
    <w:p w:rsidR="006D295B" w:rsidRDefault="006D295B" w:rsidP="006D295B"/>
    <w:p w:rsidR="00606822" w:rsidRPr="005B469D" w:rsidRDefault="00EF4BFA" w:rsidP="006D295B">
      <w:pPr>
        <w:rPr>
          <w:rFonts w:cs="Arial"/>
          <w:sz w:val="23"/>
          <w:szCs w:val="23"/>
        </w:rPr>
      </w:pPr>
      <w:r w:rsidRPr="005B469D">
        <w:rPr>
          <w:rFonts w:cs="Arial"/>
          <w:sz w:val="23"/>
          <w:szCs w:val="23"/>
        </w:rPr>
        <w:t>Submission to the Draft Report</w:t>
      </w:r>
      <w:r w:rsidR="004D198B" w:rsidRPr="005B469D">
        <w:rPr>
          <w:rFonts w:cs="Arial"/>
          <w:noProof/>
          <w:sz w:val="23"/>
          <w:szCs w:val="23"/>
          <w:lang w:eastAsia="en-AU"/>
        </w:rPr>
        <w:t xml:space="preserve">: </w:t>
      </w:r>
      <w:r w:rsidR="004D198B" w:rsidRPr="005B469D">
        <w:rPr>
          <w:rFonts w:cs="Arial"/>
          <w:sz w:val="23"/>
          <w:szCs w:val="23"/>
        </w:rPr>
        <w:t>Australian Government Productivity Commission, Inquiry into the Social and Economic Benefits of Improving Mental Health</w:t>
      </w:r>
      <w:bookmarkEnd w:id="0"/>
      <w:bookmarkEnd w:id="1"/>
      <w:bookmarkEnd w:id="2"/>
    </w:p>
    <w:p w:rsidR="00B13C10" w:rsidRPr="00FE6AFF" w:rsidRDefault="00B13C10" w:rsidP="006D295B">
      <w:pPr>
        <w:rPr>
          <w:rFonts w:ascii="Arial" w:hAnsi="Arial" w:cs="Arial"/>
          <w:sz w:val="23"/>
          <w:szCs w:val="23"/>
        </w:rPr>
      </w:pPr>
    </w:p>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Default="00B13C10" w:rsidP="006D295B"/>
    <w:p w:rsidR="00B13C10" w:rsidRPr="00606822" w:rsidRDefault="00B13C10" w:rsidP="006D295B"/>
    <w:p w:rsidR="007845B7" w:rsidRDefault="004D198B" w:rsidP="007845B7">
      <w:pPr>
        <w:spacing w:after="0" w:line="276" w:lineRule="auto"/>
        <w:rPr>
          <w:rFonts w:ascii="Arial" w:eastAsia="Times New Roman" w:hAnsi="Arial" w:cs="Arial"/>
          <w:lang w:eastAsia="en-AU"/>
        </w:rPr>
      </w:pPr>
      <w:r w:rsidRPr="007845B7">
        <w:rPr>
          <w:rFonts w:ascii="Arial" w:eastAsia="Times New Roman" w:hAnsi="Arial" w:cs="Arial"/>
          <w:lang w:eastAsia="en-AU"/>
        </w:rPr>
        <w:t xml:space="preserve">Date: </w:t>
      </w:r>
      <w:r w:rsidR="00AB4835" w:rsidRPr="007845B7">
        <w:rPr>
          <w:rFonts w:ascii="Arial" w:eastAsia="Times New Roman" w:hAnsi="Arial" w:cs="Arial"/>
          <w:lang w:eastAsia="en-AU"/>
        </w:rPr>
        <w:t>23</w:t>
      </w:r>
      <w:r w:rsidRPr="007845B7">
        <w:rPr>
          <w:rFonts w:ascii="Arial" w:eastAsia="Times New Roman" w:hAnsi="Arial" w:cs="Arial"/>
          <w:lang w:eastAsia="en-AU"/>
        </w:rPr>
        <w:t xml:space="preserve"> January 2020</w:t>
      </w:r>
    </w:p>
    <w:p w:rsidR="007845B7" w:rsidRDefault="007845B7">
      <w:pPr>
        <w:rPr>
          <w:rFonts w:ascii="Arial" w:eastAsia="Times New Roman" w:hAnsi="Arial" w:cs="Arial"/>
          <w:lang w:eastAsia="en-AU"/>
        </w:rPr>
      </w:pPr>
      <w:r>
        <w:rPr>
          <w:rFonts w:ascii="Arial" w:eastAsia="Times New Roman" w:hAnsi="Arial" w:cs="Arial"/>
          <w:lang w:eastAsia="en-AU"/>
        </w:rPr>
        <w:br w:type="page"/>
      </w:r>
    </w:p>
    <w:sdt>
      <w:sdtPr>
        <w:rPr>
          <w:rFonts w:ascii="Lato" w:eastAsiaTheme="minorHAnsi" w:hAnsi="Lato" w:cs="Arial"/>
          <w:b/>
          <w:bCs/>
          <w:color w:val="auto"/>
          <w:sz w:val="23"/>
          <w:szCs w:val="23"/>
        </w:rPr>
        <w:id w:val="2116248648"/>
        <w:docPartObj>
          <w:docPartGallery w:val="Table of Contents"/>
          <w:docPartUnique/>
        </w:docPartObj>
      </w:sdtPr>
      <w:sdtEndPr>
        <w:rPr>
          <w:rFonts w:eastAsia="Calibri"/>
          <w:b w:val="0"/>
          <w:bCs w:val="0"/>
          <w:noProof/>
          <w:sz w:val="22"/>
          <w:szCs w:val="22"/>
        </w:rPr>
      </w:sdtEndPr>
      <w:sdtContent>
        <w:p w:rsidR="0075410D" w:rsidRPr="00AB48A5" w:rsidRDefault="0088069A" w:rsidP="009C3291">
          <w:pPr>
            <w:pStyle w:val="TOCHeading"/>
            <w:spacing w:after="240"/>
            <w:rPr>
              <w:noProof/>
            </w:rPr>
          </w:pPr>
          <w:r w:rsidRPr="00D131EF">
            <w:rPr>
              <w:rFonts w:ascii="Lato" w:hAnsi="Lato" w:cs="Arial"/>
              <w:b/>
              <w:sz w:val="28"/>
            </w:rPr>
            <w:t>Table of Contents</w:t>
          </w:r>
          <w:r w:rsidRPr="00D131EF">
            <w:rPr>
              <w:rFonts w:ascii="Lato" w:hAnsi="Lato" w:cs="Arial"/>
              <w:b/>
              <w:i/>
              <w:iCs/>
              <w:sz w:val="28"/>
            </w:rPr>
            <w:fldChar w:fldCharType="begin"/>
          </w:r>
          <w:r w:rsidRPr="00D131EF">
            <w:rPr>
              <w:rFonts w:ascii="Lato" w:hAnsi="Lato" w:cs="Arial"/>
              <w:b/>
              <w:sz w:val="28"/>
            </w:rPr>
            <w:instrText xml:space="preserve"> TOC \o "1-3" \h \z \u </w:instrText>
          </w:r>
          <w:r w:rsidRPr="00D131EF">
            <w:rPr>
              <w:rFonts w:ascii="Lato" w:hAnsi="Lato" w:cs="Arial"/>
              <w:b/>
              <w:i/>
              <w:iCs/>
              <w:sz w:val="28"/>
            </w:rPr>
            <w:fldChar w:fldCharType="separate"/>
          </w:r>
        </w:p>
        <w:p w:rsidR="0075410D" w:rsidRPr="00AB48A5" w:rsidRDefault="00C8732E" w:rsidP="0075410D">
          <w:pPr>
            <w:pStyle w:val="TOC2"/>
            <w:tabs>
              <w:tab w:val="right" w:leader="dot" w:pos="9828"/>
            </w:tabs>
            <w:ind w:left="0"/>
            <w:rPr>
              <w:rFonts w:asciiTheme="minorHAnsi" w:eastAsiaTheme="minorEastAsia" w:hAnsiTheme="minorHAnsi" w:cstheme="minorBidi"/>
              <w:noProof/>
              <w:lang w:eastAsia="en-AU"/>
            </w:rPr>
          </w:pPr>
          <w:hyperlink w:anchor="_Toc31190026" w:history="1">
            <w:r w:rsidR="0075410D" w:rsidRPr="00AB48A5">
              <w:rPr>
                <w:rStyle w:val="Hyperlink"/>
                <w:noProof/>
              </w:rPr>
              <w:t>Introduction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_Toc31190026 \h </w:instrText>
            </w:r>
            <w:r w:rsidR="0075410D" w:rsidRPr="00AB48A5">
              <w:rPr>
                <w:noProof/>
                <w:webHidden/>
              </w:rPr>
            </w:r>
            <w:r w:rsidR="0075410D" w:rsidRPr="00AB48A5">
              <w:rPr>
                <w:noProof/>
                <w:webHidden/>
              </w:rPr>
              <w:fldChar w:fldCharType="separate"/>
            </w:r>
            <w:r>
              <w:rPr>
                <w:noProof/>
                <w:webHidden/>
              </w:rPr>
              <w:t>4</w:t>
            </w:r>
            <w:r w:rsidR="0075410D" w:rsidRPr="00AB48A5">
              <w:rPr>
                <w:noProof/>
                <w:webHidden/>
              </w:rPr>
              <w:fldChar w:fldCharType="end"/>
            </w:r>
          </w:hyperlink>
        </w:p>
        <w:p w:rsidR="0075410D" w:rsidRPr="00AB48A5" w:rsidRDefault="00C8732E" w:rsidP="0075410D">
          <w:pPr>
            <w:pStyle w:val="TOC2"/>
            <w:tabs>
              <w:tab w:val="right" w:leader="dot" w:pos="9828"/>
            </w:tabs>
            <w:ind w:left="0"/>
            <w:rPr>
              <w:rFonts w:asciiTheme="minorHAnsi" w:eastAsiaTheme="minorEastAsia" w:hAnsiTheme="minorHAnsi" w:cstheme="minorBidi"/>
              <w:noProof/>
              <w:lang w:eastAsia="en-AU"/>
            </w:rPr>
          </w:pPr>
          <w:hyperlink w:anchor="_Toc31190027" w:history="1">
            <w:r w:rsidR="0075410D" w:rsidRPr="00AB48A5">
              <w:rPr>
                <w:rStyle w:val="Hyperlink"/>
                <w:noProof/>
              </w:rPr>
              <w:t>Summary of Main Findings and Draft Recommendations</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_Toc31190027 \h </w:instrText>
            </w:r>
            <w:r w:rsidR="0075410D" w:rsidRPr="00AB48A5">
              <w:rPr>
                <w:noProof/>
                <w:webHidden/>
              </w:rPr>
            </w:r>
            <w:r w:rsidR="0075410D" w:rsidRPr="00AB48A5">
              <w:rPr>
                <w:noProof/>
                <w:webHidden/>
              </w:rPr>
              <w:fldChar w:fldCharType="separate"/>
            </w:r>
            <w:r>
              <w:rPr>
                <w:noProof/>
                <w:webHidden/>
              </w:rPr>
              <w:t>5</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28" w:history="1">
            <w:r w:rsidR="0075410D" w:rsidRPr="00AB48A5">
              <w:rPr>
                <w:rStyle w:val="Hyperlink"/>
                <w:rFonts w:eastAsia="Times New Roman"/>
                <w:noProof/>
              </w:rPr>
              <w:t>Funding Reform</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_Toc31190028 \h </w:instrText>
            </w:r>
            <w:r w:rsidR="0075410D" w:rsidRPr="00AB48A5">
              <w:rPr>
                <w:noProof/>
                <w:webHidden/>
              </w:rPr>
            </w:r>
            <w:r w:rsidR="0075410D" w:rsidRPr="00AB48A5">
              <w:rPr>
                <w:noProof/>
                <w:webHidden/>
              </w:rPr>
              <w:fldChar w:fldCharType="separate"/>
            </w:r>
            <w:r>
              <w:rPr>
                <w:noProof/>
                <w:webHidden/>
              </w:rPr>
              <w:t>5</w:t>
            </w:r>
            <w:r w:rsidR="0075410D" w:rsidRPr="00AB48A5">
              <w:rPr>
                <w:noProof/>
                <w:webHidden/>
              </w:rPr>
              <w:fldChar w:fldCharType="end"/>
            </w:r>
          </w:hyperlink>
        </w:p>
        <w:p w:rsidR="0075410D" w:rsidRPr="00AB48A5" w:rsidRDefault="00C8732E" w:rsidP="0075410D">
          <w:pPr>
            <w:pStyle w:val="TOC2"/>
            <w:tabs>
              <w:tab w:val="right" w:leader="dot" w:pos="9828"/>
            </w:tabs>
            <w:ind w:left="0"/>
            <w:rPr>
              <w:rFonts w:asciiTheme="minorHAnsi" w:eastAsiaTheme="minorEastAsia" w:hAnsiTheme="minorHAnsi" w:cstheme="minorBidi"/>
              <w:noProof/>
              <w:lang w:eastAsia="en-AU"/>
            </w:rPr>
          </w:pPr>
          <w:hyperlink w:anchor="_Toc31190029" w:history="1">
            <w:r w:rsidR="0075410D" w:rsidRPr="00AB48A5">
              <w:rPr>
                <w:rStyle w:val="Hyperlink"/>
                <w:noProof/>
              </w:rPr>
              <w:t>System Reform, and Regional Planning</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_Toc31190029 \h </w:instrText>
            </w:r>
            <w:r w:rsidR="0075410D" w:rsidRPr="00AB48A5">
              <w:rPr>
                <w:noProof/>
                <w:webHidden/>
              </w:rPr>
            </w:r>
            <w:r w:rsidR="0075410D" w:rsidRPr="00AB48A5">
              <w:rPr>
                <w:noProof/>
                <w:webHidden/>
              </w:rPr>
              <w:fldChar w:fldCharType="separate"/>
            </w:r>
            <w:r>
              <w:rPr>
                <w:noProof/>
                <w:webHidden/>
              </w:rPr>
              <w:t>5</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0" w:history="1">
            <w:r w:rsidR="0075410D" w:rsidRPr="00AB48A5">
              <w:rPr>
                <w:rStyle w:val="Hyperlink"/>
                <w:rFonts w:eastAsia="Times New Roman"/>
                <w:noProof/>
              </w:rPr>
              <w:t>Access to services</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_Toc31190030 \h </w:instrText>
            </w:r>
            <w:r w:rsidR="0075410D" w:rsidRPr="00AB48A5">
              <w:rPr>
                <w:noProof/>
                <w:webHidden/>
              </w:rPr>
            </w:r>
            <w:r w:rsidR="0075410D" w:rsidRPr="00AB48A5">
              <w:rPr>
                <w:noProof/>
                <w:webHidden/>
              </w:rPr>
              <w:fldChar w:fldCharType="separate"/>
            </w:r>
            <w:r>
              <w:rPr>
                <w:noProof/>
                <w:webHidden/>
              </w:rPr>
              <w:t>7</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1" w:history="1">
            <w:r w:rsidR="0075410D" w:rsidRPr="00AB48A5">
              <w:rPr>
                <w:rStyle w:val="Hyperlink"/>
                <w:rFonts w:eastAsia="Times New Roman"/>
                <w:noProof/>
              </w:rPr>
              <w:t>Carer and Consumer Participation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_Toc31190031 \h </w:instrText>
            </w:r>
            <w:r w:rsidR="0075410D" w:rsidRPr="00AB48A5">
              <w:rPr>
                <w:noProof/>
                <w:webHidden/>
              </w:rPr>
            </w:r>
            <w:r w:rsidR="0075410D" w:rsidRPr="00AB48A5">
              <w:rPr>
                <w:noProof/>
                <w:webHidden/>
              </w:rPr>
              <w:fldChar w:fldCharType="separate"/>
            </w:r>
            <w:r>
              <w:rPr>
                <w:noProof/>
                <w:webHidden/>
              </w:rPr>
              <w:t>8</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2" w:history="1">
            <w:r w:rsidR="0075410D" w:rsidRPr="00AB48A5">
              <w:rPr>
                <w:rStyle w:val="Hyperlink"/>
                <w:rFonts w:eastAsia="Times New Roman"/>
                <w:noProof/>
              </w:rPr>
              <w:t>Suicide prevention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_Toc31190032 \h </w:instrText>
            </w:r>
            <w:r w:rsidR="0075410D" w:rsidRPr="00AB48A5">
              <w:rPr>
                <w:noProof/>
                <w:webHidden/>
              </w:rPr>
            </w:r>
            <w:r w:rsidR="0075410D" w:rsidRPr="00AB48A5">
              <w:rPr>
                <w:noProof/>
                <w:webHidden/>
              </w:rPr>
              <w:fldChar w:fldCharType="separate"/>
            </w:r>
            <w:r>
              <w:rPr>
                <w:noProof/>
                <w:webHidden/>
              </w:rPr>
              <w:t>9</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3" w:history="1">
            <w:r w:rsidR="0075410D" w:rsidRPr="00AB48A5">
              <w:rPr>
                <w:rStyle w:val="Hyperlink"/>
                <w:rFonts w:eastAsia="Times New Roman"/>
                <w:noProof/>
              </w:rPr>
              <w:t>Reducing Stigma</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_Toc31190033 \h </w:instrText>
            </w:r>
            <w:r w:rsidR="0075410D" w:rsidRPr="00AB48A5">
              <w:rPr>
                <w:noProof/>
                <w:webHidden/>
              </w:rPr>
            </w:r>
            <w:r w:rsidR="0075410D" w:rsidRPr="00AB48A5">
              <w:rPr>
                <w:noProof/>
                <w:webHidden/>
              </w:rPr>
              <w:fldChar w:fldCharType="separate"/>
            </w:r>
            <w:r>
              <w:rPr>
                <w:noProof/>
                <w:webHidden/>
              </w:rPr>
              <w:t>10</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4" w:history="1">
            <w:r w:rsidR="0075410D" w:rsidRPr="00AB48A5">
              <w:rPr>
                <w:rStyle w:val="Hyperlink"/>
                <w:rFonts w:eastAsia="Times New Roman"/>
                <w:noProof/>
              </w:rPr>
              <w:t>Housing</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_Toc31190034 \h </w:instrText>
            </w:r>
            <w:r w:rsidR="0075410D" w:rsidRPr="00AB48A5">
              <w:rPr>
                <w:noProof/>
                <w:webHidden/>
              </w:rPr>
            </w:r>
            <w:r w:rsidR="0075410D" w:rsidRPr="00AB48A5">
              <w:rPr>
                <w:noProof/>
                <w:webHidden/>
              </w:rPr>
              <w:fldChar w:fldCharType="separate"/>
            </w:r>
            <w:r>
              <w:rPr>
                <w:noProof/>
                <w:webHidden/>
              </w:rPr>
              <w:t>10</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5" w:history="1">
            <w:r w:rsidR="0075410D" w:rsidRPr="00AB48A5">
              <w:rPr>
                <w:rStyle w:val="Hyperlink"/>
                <w:rFonts w:eastAsia="Times New Roman"/>
                <w:noProof/>
              </w:rPr>
              <w:t>Workforce</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_Toc31190035 \h </w:instrText>
            </w:r>
            <w:r w:rsidR="0075410D" w:rsidRPr="00AB48A5">
              <w:rPr>
                <w:noProof/>
                <w:webHidden/>
              </w:rPr>
            </w:r>
            <w:r w:rsidR="0075410D" w:rsidRPr="00AB48A5">
              <w:rPr>
                <w:noProof/>
                <w:webHidden/>
              </w:rPr>
              <w:fldChar w:fldCharType="separate"/>
            </w:r>
            <w:r>
              <w:rPr>
                <w:noProof/>
                <w:webHidden/>
              </w:rPr>
              <w:t>11</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6" w:history="1">
            <w:r w:rsidR="0075410D" w:rsidRPr="00AB48A5">
              <w:rPr>
                <w:rStyle w:val="Hyperlink"/>
                <w:rFonts w:eastAsia="Times New Roman"/>
                <w:noProof/>
              </w:rPr>
              <w:t>Children and Youth Mental Health and Perinatal Mental Health</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_Toc31190036 \h </w:instrText>
            </w:r>
            <w:r w:rsidR="0075410D" w:rsidRPr="00AB48A5">
              <w:rPr>
                <w:noProof/>
                <w:webHidden/>
              </w:rPr>
            </w:r>
            <w:r w:rsidR="0075410D" w:rsidRPr="00AB48A5">
              <w:rPr>
                <w:noProof/>
                <w:webHidden/>
              </w:rPr>
              <w:fldChar w:fldCharType="separate"/>
            </w:r>
            <w:r>
              <w:rPr>
                <w:noProof/>
                <w:webHidden/>
              </w:rPr>
              <w:t>12</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7" w:history="1">
            <w:r w:rsidR="0075410D" w:rsidRPr="00AB48A5">
              <w:rPr>
                <w:rStyle w:val="Hyperlink"/>
                <w:noProof/>
              </w:rPr>
              <w:t>Education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_Toc31190037 \h </w:instrText>
            </w:r>
            <w:r w:rsidR="0075410D" w:rsidRPr="00AB48A5">
              <w:rPr>
                <w:noProof/>
                <w:webHidden/>
              </w:rPr>
            </w:r>
            <w:r w:rsidR="0075410D" w:rsidRPr="00AB48A5">
              <w:rPr>
                <w:noProof/>
                <w:webHidden/>
              </w:rPr>
              <w:fldChar w:fldCharType="separate"/>
            </w:r>
            <w:r>
              <w:rPr>
                <w:noProof/>
                <w:webHidden/>
              </w:rPr>
              <w:t>13</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8" w:history="1">
            <w:r w:rsidR="0075410D" w:rsidRPr="00AB48A5">
              <w:rPr>
                <w:rStyle w:val="Hyperlink"/>
                <w:noProof/>
              </w:rPr>
              <w:t>Territory Families</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_Toc31190038 \h </w:instrText>
            </w:r>
            <w:r w:rsidR="0075410D" w:rsidRPr="00AB48A5">
              <w:rPr>
                <w:noProof/>
                <w:webHidden/>
              </w:rPr>
            </w:r>
            <w:r w:rsidR="0075410D" w:rsidRPr="00AB48A5">
              <w:rPr>
                <w:noProof/>
                <w:webHidden/>
              </w:rPr>
              <w:fldChar w:fldCharType="separate"/>
            </w:r>
            <w:r>
              <w:rPr>
                <w:noProof/>
                <w:webHidden/>
              </w:rPr>
              <w:t>14</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39" w:history="1">
            <w:r w:rsidR="0075410D" w:rsidRPr="00AB48A5">
              <w:rPr>
                <w:rStyle w:val="Hyperlink"/>
                <w:rFonts w:eastAsia="Times New Roman"/>
                <w:noProof/>
              </w:rPr>
              <w:t>Forensic Care and the Justice System</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_Toc31190039 \h </w:instrText>
            </w:r>
            <w:r w:rsidR="0075410D" w:rsidRPr="00AB48A5">
              <w:rPr>
                <w:noProof/>
                <w:webHidden/>
              </w:rPr>
            </w:r>
            <w:r w:rsidR="0075410D" w:rsidRPr="00AB48A5">
              <w:rPr>
                <w:noProof/>
                <w:webHidden/>
              </w:rPr>
              <w:fldChar w:fldCharType="separate"/>
            </w:r>
            <w:r>
              <w:rPr>
                <w:noProof/>
                <w:webHidden/>
              </w:rPr>
              <w:t>15</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40" w:history="1">
            <w:r w:rsidR="0075410D" w:rsidRPr="00AB48A5">
              <w:rPr>
                <w:rStyle w:val="Hyperlink"/>
                <w:rFonts w:eastAsia="Times New Roman"/>
                <w:noProof/>
              </w:rPr>
              <w:t>Psychosocial Supports and Impacts of the NDIS reforms in the NT</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_Toc31190040 \h </w:instrText>
            </w:r>
            <w:r w:rsidR="0075410D" w:rsidRPr="00AB48A5">
              <w:rPr>
                <w:noProof/>
                <w:webHidden/>
              </w:rPr>
            </w:r>
            <w:r w:rsidR="0075410D" w:rsidRPr="00AB48A5">
              <w:rPr>
                <w:noProof/>
                <w:webHidden/>
              </w:rPr>
              <w:fldChar w:fldCharType="separate"/>
            </w:r>
            <w:r>
              <w:rPr>
                <w:noProof/>
                <w:webHidden/>
              </w:rPr>
              <w:t>16</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41" w:history="1">
            <w:r w:rsidR="0075410D" w:rsidRPr="00AB48A5">
              <w:rPr>
                <w:rStyle w:val="Hyperlink"/>
                <w:rFonts w:eastAsia="Times New Roman"/>
                <w:noProof/>
              </w:rPr>
              <w:t>Monitoring, Evaluation and Data Collection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_Toc31190041 \h </w:instrText>
            </w:r>
            <w:r w:rsidR="0075410D" w:rsidRPr="00AB48A5">
              <w:rPr>
                <w:noProof/>
                <w:webHidden/>
              </w:rPr>
            </w:r>
            <w:r w:rsidR="0075410D" w:rsidRPr="00AB48A5">
              <w:rPr>
                <w:noProof/>
                <w:webHidden/>
              </w:rPr>
              <w:fldChar w:fldCharType="separate"/>
            </w:r>
            <w:r>
              <w:rPr>
                <w:noProof/>
                <w:webHidden/>
              </w:rPr>
              <w:t>16</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42" w:history="1">
            <w:r w:rsidR="0075410D" w:rsidRPr="00AB48A5">
              <w:rPr>
                <w:rStyle w:val="Hyperlink"/>
                <w:rFonts w:eastAsia="Times New Roman"/>
                <w:noProof/>
              </w:rPr>
              <w:t>Medicare Benefits Scheme</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_Toc31190042 \h </w:instrText>
            </w:r>
            <w:r w:rsidR="0075410D" w:rsidRPr="00AB48A5">
              <w:rPr>
                <w:noProof/>
                <w:webHidden/>
              </w:rPr>
            </w:r>
            <w:r w:rsidR="0075410D" w:rsidRPr="00AB48A5">
              <w:rPr>
                <w:noProof/>
                <w:webHidden/>
              </w:rPr>
              <w:fldChar w:fldCharType="separate"/>
            </w:r>
            <w:r>
              <w:rPr>
                <w:noProof/>
                <w:webHidden/>
              </w:rPr>
              <w:t>17</w:t>
            </w:r>
            <w:r w:rsidR="0075410D" w:rsidRPr="00AB48A5">
              <w:rPr>
                <w:noProof/>
                <w:webHidden/>
              </w:rPr>
              <w:fldChar w:fldCharType="end"/>
            </w:r>
          </w:hyperlink>
        </w:p>
        <w:p w:rsidR="0075410D" w:rsidRPr="00AB48A5" w:rsidRDefault="00C8732E">
          <w:pPr>
            <w:pStyle w:val="TOC3"/>
            <w:rPr>
              <w:rFonts w:asciiTheme="minorHAnsi" w:eastAsiaTheme="minorEastAsia" w:hAnsiTheme="minorHAnsi" w:cstheme="minorBidi"/>
              <w:noProof/>
              <w:lang w:eastAsia="en-AU"/>
            </w:rPr>
          </w:pPr>
          <w:hyperlink w:anchor="_Toc31190043" w:history="1">
            <w:r w:rsidR="0075410D" w:rsidRPr="00AB48A5">
              <w:rPr>
                <w:rStyle w:val="Hyperlink"/>
                <w:rFonts w:eastAsia="Times New Roman"/>
                <w:noProof/>
              </w:rPr>
              <w:t>Conclusion</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_Toc31190043 \h </w:instrText>
            </w:r>
            <w:r w:rsidR="0075410D" w:rsidRPr="00AB48A5">
              <w:rPr>
                <w:noProof/>
                <w:webHidden/>
              </w:rPr>
            </w:r>
            <w:r w:rsidR="0075410D" w:rsidRPr="00AB48A5">
              <w:rPr>
                <w:noProof/>
                <w:webHidden/>
              </w:rPr>
              <w:fldChar w:fldCharType="separate"/>
            </w:r>
            <w:r>
              <w:rPr>
                <w:noProof/>
                <w:webHidden/>
              </w:rPr>
              <w:t>18</w:t>
            </w:r>
            <w:r w:rsidR="0075410D" w:rsidRPr="00AB48A5">
              <w:rPr>
                <w:noProof/>
                <w:webHidden/>
              </w:rPr>
              <w:fldChar w:fldCharType="end"/>
            </w:r>
          </w:hyperlink>
        </w:p>
        <w:p w:rsidR="0075410D" w:rsidRPr="00D131EF" w:rsidRDefault="00C8732E">
          <w:pPr>
            <w:pStyle w:val="TOC3"/>
            <w:rPr>
              <w:rFonts w:asciiTheme="minorHAnsi" w:eastAsiaTheme="minorEastAsia" w:hAnsiTheme="minorHAnsi" w:cstheme="minorBidi"/>
              <w:b/>
              <w:noProof/>
              <w:lang w:eastAsia="en-AU"/>
            </w:rPr>
          </w:pPr>
          <w:hyperlink w:anchor="_Toc31190044" w:history="1">
            <w:r w:rsidR="0075410D" w:rsidRPr="00AB48A5">
              <w:rPr>
                <w:rStyle w:val="Hyperlink"/>
                <w:rFonts w:eastAsia="Times New Roman"/>
                <w:noProof/>
              </w:rPr>
              <w:t>References</w:t>
            </w:r>
            <w:r w:rsidR="0075410D" w:rsidRPr="00AB48A5">
              <w:rPr>
                <w:noProof/>
                <w:webHidden/>
              </w:rPr>
              <w:tab/>
            </w:r>
            <w:r w:rsidR="0075410D" w:rsidRPr="00AB48A5">
              <w:rPr>
                <w:noProof/>
                <w:webHidden/>
              </w:rPr>
              <w:fldChar w:fldCharType="begin"/>
            </w:r>
            <w:r w:rsidR="0075410D" w:rsidRPr="00AB48A5">
              <w:rPr>
                <w:noProof/>
                <w:webHidden/>
              </w:rPr>
              <w:instrText xml:space="preserve"> PAGEREF _Toc31190044 \h </w:instrText>
            </w:r>
            <w:r w:rsidR="0075410D" w:rsidRPr="00AB48A5">
              <w:rPr>
                <w:noProof/>
                <w:webHidden/>
              </w:rPr>
            </w:r>
            <w:r w:rsidR="0075410D" w:rsidRPr="00AB48A5">
              <w:rPr>
                <w:noProof/>
                <w:webHidden/>
              </w:rPr>
              <w:fldChar w:fldCharType="separate"/>
            </w:r>
            <w:r>
              <w:rPr>
                <w:noProof/>
                <w:webHidden/>
              </w:rPr>
              <w:t>22</w:t>
            </w:r>
            <w:r w:rsidR="0075410D" w:rsidRPr="00AB48A5">
              <w:rPr>
                <w:noProof/>
                <w:webHidden/>
              </w:rPr>
              <w:fldChar w:fldCharType="end"/>
            </w:r>
          </w:hyperlink>
        </w:p>
        <w:p w:rsidR="009C3291" w:rsidRPr="003E5FB6" w:rsidRDefault="0088069A" w:rsidP="0088069A">
          <w:pPr>
            <w:pStyle w:val="TOC1"/>
            <w:rPr>
              <w:rFonts w:eastAsiaTheme="minorEastAsia" w:cs="Arial"/>
              <w:i/>
              <w:noProof/>
            </w:rPr>
          </w:pPr>
          <w:r w:rsidRPr="00D131EF">
            <w:rPr>
              <w:rFonts w:cs="Arial"/>
              <w:b/>
              <w:bCs/>
              <w:noProof/>
              <w:sz w:val="28"/>
              <w:szCs w:val="28"/>
            </w:rPr>
            <w:fldChar w:fldCharType="end"/>
          </w:r>
          <w:r w:rsidR="009C3291" w:rsidRPr="003E5FB6">
            <w:rPr>
              <w:rFonts w:cs="Arial"/>
              <w:noProof/>
            </w:rPr>
            <w:t>Appendix A: Local Decision Making (LDM) Snapshot</w:t>
          </w:r>
        </w:p>
        <w:p w:rsidR="0088069A" w:rsidRPr="003E5FB6" w:rsidRDefault="009C3291" w:rsidP="0088069A">
          <w:pPr>
            <w:pStyle w:val="TOC1"/>
            <w:rPr>
              <w:rFonts w:eastAsiaTheme="minorEastAsia" w:cs="Arial"/>
              <w:i/>
              <w:noProof/>
            </w:rPr>
          </w:pPr>
          <w:r w:rsidRPr="003E5FB6">
            <w:rPr>
              <w:rFonts w:cs="Arial"/>
              <w:noProof/>
            </w:rPr>
            <w:t>Appendix B: Big Rivers Regional Coordination Committee (BRRCC) Handbook 2020</w:t>
          </w:r>
        </w:p>
        <w:p w:rsidR="0088069A" w:rsidRPr="003E5FB6" w:rsidRDefault="00C8732E" w:rsidP="0039545C">
          <w:pPr>
            <w:pStyle w:val="TOC1"/>
            <w:rPr>
              <w:rFonts w:cs="Arial"/>
              <w:noProof/>
            </w:rPr>
          </w:pPr>
          <w:hyperlink w:anchor="_Toc29379987" w:history="1">
            <w:r w:rsidR="009C3291" w:rsidRPr="003E5FB6">
              <w:rPr>
                <w:rFonts w:cs="Arial"/>
              </w:rPr>
              <w:t xml:space="preserve">Appendix C: Coordinated Government </w:t>
            </w:r>
            <w:r w:rsidR="000B257B" w:rsidRPr="003E5FB6">
              <w:rPr>
                <w:rFonts w:cs="Arial"/>
              </w:rPr>
              <w:t>Response</w:t>
            </w:r>
            <w:r w:rsidR="009C3291" w:rsidRPr="003E5FB6">
              <w:rPr>
                <w:rFonts w:cs="Arial"/>
              </w:rPr>
              <w:t xml:space="preserve"> in East Arnhem Region to Suicide </w:t>
            </w:r>
            <w:r w:rsidR="0088069A" w:rsidRPr="003E5FB6">
              <w:rPr>
                <w:rFonts w:cs="Arial"/>
                <w:noProof/>
                <w:webHidden/>
              </w:rPr>
              <w:tab/>
            </w:r>
          </w:hyperlink>
        </w:p>
      </w:sdtContent>
    </w:sdt>
    <w:p w:rsidR="0088069A" w:rsidRPr="00FE6AFF" w:rsidRDefault="0088069A">
      <w:pPr>
        <w:rPr>
          <w:rFonts w:ascii="Arial" w:eastAsia="Times New Roman" w:hAnsi="Arial" w:cs="Arial"/>
          <w:sz w:val="23"/>
          <w:szCs w:val="23"/>
          <w:lang w:eastAsia="en-AU"/>
        </w:rPr>
      </w:pPr>
      <w:r w:rsidRPr="00FE6AFF">
        <w:rPr>
          <w:rFonts w:ascii="Arial" w:eastAsia="Times New Roman" w:hAnsi="Arial" w:cs="Arial"/>
          <w:sz w:val="23"/>
          <w:szCs w:val="23"/>
          <w:lang w:eastAsia="en-AU"/>
        </w:rPr>
        <w:br w:type="page"/>
      </w:r>
    </w:p>
    <w:p w:rsidR="00A9671C" w:rsidRPr="00A9671C" w:rsidRDefault="004D198B" w:rsidP="00A9671C">
      <w:pPr>
        <w:pStyle w:val="Heading2"/>
        <w:rPr>
          <w:color w:val="1F1F5F"/>
        </w:rPr>
      </w:pPr>
      <w:bookmarkStart w:id="4" w:name="_Toc31190026"/>
      <w:r w:rsidRPr="0088069A">
        <w:rPr>
          <w:color w:val="1F1F5F"/>
        </w:rPr>
        <w:lastRenderedPageBreak/>
        <w:t>Introduction</w:t>
      </w:r>
      <w:bookmarkEnd w:id="4"/>
      <w:r w:rsidRPr="0088069A">
        <w:rPr>
          <w:color w:val="1F1F5F"/>
        </w:rPr>
        <w:t xml:space="preserve"> </w:t>
      </w:r>
    </w:p>
    <w:p w:rsidR="003E55F6" w:rsidRPr="00770715" w:rsidRDefault="00EF4BFA" w:rsidP="00770715">
      <w:pPr>
        <w:pStyle w:val="ListParagraph"/>
        <w:spacing w:line="276" w:lineRule="auto"/>
        <w:rPr>
          <w:rFonts w:asciiTheme="minorHAnsi" w:eastAsia="Times New Roman" w:hAnsiTheme="minorHAnsi" w:cs="Arial"/>
          <w:iCs w:val="0"/>
          <w:lang w:eastAsia="en-AU"/>
        </w:rPr>
      </w:pPr>
      <w:r w:rsidRPr="00770715">
        <w:rPr>
          <w:rFonts w:asciiTheme="minorHAnsi" w:eastAsia="Times New Roman" w:hAnsiTheme="minorHAnsi" w:cs="Arial"/>
          <w:iCs w:val="0"/>
          <w:lang w:eastAsia="en-AU"/>
        </w:rPr>
        <w:t xml:space="preserve">The NT Government </w:t>
      </w:r>
      <w:r w:rsidR="003E55F6" w:rsidRPr="00770715">
        <w:rPr>
          <w:rFonts w:asciiTheme="minorHAnsi" w:eastAsia="Times New Roman" w:hAnsiTheme="minorHAnsi" w:cs="Arial"/>
          <w:iCs w:val="0"/>
          <w:lang w:eastAsia="en-AU"/>
        </w:rPr>
        <w:t xml:space="preserve">welcomes the opportunity to provide feedback </w:t>
      </w:r>
      <w:r w:rsidRPr="00770715">
        <w:rPr>
          <w:rFonts w:asciiTheme="minorHAnsi" w:eastAsia="Times New Roman" w:hAnsiTheme="minorHAnsi" w:cs="Arial"/>
          <w:iCs w:val="0"/>
          <w:lang w:eastAsia="en-AU"/>
        </w:rPr>
        <w:t xml:space="preserve">to </w:t>
      </w:r>
      <w:r w:rsidR="00606822" w:rsidRPr="00770715">
        <w:rPr>
          <w:rFonts w:asciiTheme="minorHAnsi" w:eastAsia="Times New Roman" w:hAnsiTheme="minorHAnsi" w:cs="Arial"/>
          <w:iCs w:val="0"/>
          <w:lang w:eastAsia="en-AU"/>
        </w:rPr>
        <w:t xml:space="preserve">the draft report and recommendations to the </w:t>
      </w:r>
      <w:r w:rsidR="003E55F6" w:rsidRPr="00770715">
        <w:rPr>
          <w:rFonts w:asciiTheme="minorHAnsi" w:eastAsia="Times New Roman" w:hAnsiTheme="minorHAnsi" w:cs="Arial"/>
          <w:iCs w:val="0"/>
          <w:lang w:eastAsia="en-AU"/>
        </w:rPr>
        <w:t xml:space="preserve">Productivity Commission </w:t>
      </w:r>
      <w:r w:rsidR="00A9671C" w:rsidRPr="00770715">
        <w:rPr>
          <w:rFonts w:asciiTheme="minorHAnsi" w:eastAsia="Times New Roman" w:hAnsiTheme="minorHAnsi" w:cs="Arial"/>
          <w:iCs w:val="0"/>
          <w:lang w:eastAsia="en-AU"/>
        </w:rPr>
        <w:t xml:space="preserve">(PC) </w:t>
      </w:r>
      <w:r w:rsidR="003E55F6" w:rsidRPr="00770715">
        <w:rPr>
          <w:rFonts w:asciiTheme="minorHAnsi" w:eastAsia="Times New Roman" w:hAnsiTheme="minorHAnsi" w:cs="Arial"/>
          <w:iCs w:val="0"/>
          <w:lang w:eastAsia="en-AU"/>
        </w:rPr>
        <w:t>Inquiry into the Social and Economic Benefits of Improving Mental Health.</w:t>
      </w:r>
      <w:r w:rsidR="007845B7" w:rsidRPr="00770715">
        <w:rPr>
          <w:rFonts w:asciiTheme="minorHAnsi" w:eastAsia="Times New Roman" w:hAnsiTheme="minorHAnsi" w:cs="Arial"/>
          <w:iCs w:val="0"/>
          <w:lang w:eastAsia="en-AU"/>
        </w:rPr>
        <w:t xml:space="preserve"> </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Northern Territory </w:t>
      </w:r>
      <w:r w:rsidR="00B13C10" w:rsidRPr="00770715">
        <w:rPr>
          <w:rFonts w:asciiTheme="minorHAnsi" w:eastAsia="Times New Roman" w:hAnsiTheme="minorHAnsi" w:cs="Arial"/>
          <w:lang w:eastAsia="en-AU"/>
        </w:rPr>
        <w:t xml:space="preserve">(NT) </w:t>
      </w:r>
      <w:r w:rsidRPr="00770715">
        <w:rPr>
          <w:rFonts w:asciiTheme="minorHAnsi" w:eastAsia="Times New Roman" w:hAnsiTheme="minorHAnsi" w:cs="Arial"/>
          <w:lang w:eastAsia="en-AU"/>
        </w:rPr>
        <w:t>congratulates the PC such a comprehensive and evidence based assessment of what is a very complex mental health system</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This draft report highlights that improving mental health is a cross-portfolio priority, with education, employment, emergency services and housing all having important roles to play</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w:t>
      </w:r>
      <w:r w:rsidR="00B13C10" w:rsidRPr="00770715">
        <w:rPr>
          <w:rFonts w:asciiTheme="minorHAnsi" w:eastAsia="Times New Roman" w:hAnsiTheme="minorHAnsi" w:cs="Arial"/>
          <w:lang w:eastAsia="en-AU"/>
        </w:rPr>
        <w:t xml:space="preserve">NT </w:t>
      </w:r>
      <w:r w:rsidRPr="00770715">
        <w:rPr>
          <w:rFonts w:asciiTheme="minorHAnsi" w:eastAsia="Times New Roman" w:hAnsiTheme="minorHAnsi" w:cs="Arial"/>
          <w:lang w:eastAsia="en-AU"/>
        </w:rPr>
        <w:t>is already progressing work in some of the areas in which</w:t>
      </w:r>
      <w:r w:rsidR="003E5FB6" w:rsidRPr="00770715">
        <w:rPr>
          <w:rFonts w:asciiTheme="minorHAnsi" w:eastAsia="Times New Roman" w:hAnsiTheme="minorHAnsi" w:cs="Arial"/>
          <w:lang w:eastAsia="en-AU"/>
        </w:rPr>
        <w:t xml:space="preserve"> recommendations have been made</w:t>
      </w:r>
      <w:r w:rsidRPr="00770715">
        <w:rPr>
          <w:rFonts w:asciiTheme="minorHAnsi" w:eastAsia="Times New Roman" w:hAnsiTheme="minorHAnsi" w:cs="Arial"/>
          <w:lang w:eastAsia="en-AU"/>
        </w:rPr>
        <w:t xml:space="preserve"> </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The NT Suicide Prevention Strategic Framework 2018-2023 is just one example of our whole-of-government approach to mental health and suicide</w:t>
      </w:r>
      <w:r w:rsidR="003E5FB6" w:rsidRPr="00770715">
        <w:rPr>
          <w:rFonts w:asciiTheme="minorHAnsi" w:eastAsia="Times New Roman" w:hAnsiTheme="minorHAnsi" w:cs="Arial"/>
          <w:lang w:eastAsia="en-AU"/>
        </w:rPr>
        <w:t xml:space="preserve"> prevention</w:t>
      </w:r>
      <w:r w:rsidRPr="00770715">
        <w:rPr>
          <w:rFonts w:asciiTheme="minorHAnsi" w:eastAsia="Times New Roman" w:hAnsiTheme="minorHAnsi" w:cs="Arial"/>
          <w:lang w:eastAsia="en-AU"/>
        </w:rPr>
        <w:t xml:space="preserve"> </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NT Health, the NT</w:t>
      </w:r>
      <w:r w:rsidR="00B13C10" w:rsidRPr="00770715">
        <w:rPr>
          <w:rFonts w:asciiTheme="minorHAnsi" w:eastAsia="Times New Roman" w:hAnsiTheme="minorHAnsi" w:cs="Arial"/>
          <w:lang w:eastAsia="en-AU"/>
        </w:rPr>
        <w:t xml:space="preserve"> </w:t>
      </w:r>
      <w:r w:rsidRPr="00770715">
        <w:rPr>
          <w:rFonts w:asciiTheme="minorHAnsi" w:eastAsia="Times New Roman" w:hAnsiTheme="minorHAnsi" w:cs="Arial"/>
          <w:lang w:eastAsia="en-AU"/>
        </w:rPr>
        <w:t>P</w:t>
      </w:r>
      <w:r w:rsidR="00B13C10" w:rsidRPr="00770715">
        <w:rPr>
          <w:rFonts w:asciiTheme="minorHAnsi" w:eastAsia="Times New Roman" w:hAnsiTheme="minorHAnsi" w:cs="Arial"/>
          <w:lang w:eastAsia="en-AU"/>
        </w:rPr>
        <w:t>rimary Health Network (P</w:t>
      </w:r>
      <w:r w:rsidRPr="00770715">
        <w:rPr>
          <w:rFonts w:asciiTheme="minorHAnsi" w:eastAsia="Times New Roman" w:hAnsiTheme="minorHAnsi" w:cs="Arial"/>
          <w:lang w:eastAsia="en-AU"/>
        </w:rPr>
        <w:t>HN</w:t>
      </w:r>
      <w:r w:rsidR="00B13C10" w:rsidRPr="00770715">
        <w:rPr>
          <w:rFonts w:asciiTheme="minorHAnsi" w:eastAsia="Times New Roman" w:hAnsiTheme="minorHAnsi" w:cs="Arial"/>
          <w:lang w:eastAsia="en-AU"/>
        </w:rPr>
        <w:t>)</w:t>
      </w:r>
      <w:r w:rsidRPr="00770715">
        <w:rPr>
          <w:rFonts w:asciiTheme="minorHAnsi" w:eastAsia="Times New Roman" w:hAnsiTheme="minorHAnsi" w:cs="Arial"/>
          <w:lang w:eastAsia="en-AU"/>
        </w:rPr>
        <w:t xml:space="preserve"> and AMSANT are working closely together to develop an Integrated Services Plan for the Northern Territory, to address what the draft report notes as servi</w:t>
      </w:r>
      <w:r w:rsidR="003E5FB6" w:rsidRPr="00770715">
        <w:rPr>
          <w:rFonts w:asciiTheme="minorHAnsi" w:eastAsia="Times New Roman" w:hAnsiTheme="minorHAnsi" w:cs="Arial"/>
          <w:lang w:eastAsia="en-AU"/>
        </w:rPr>
        <w:t>ce duplication and service gaps</w:t>
      </w:r>
    </w:p>
    <w:p w:rsidR="00A9671C" w:rsidRPr="00770715" w:rsidRDefault="00A9671C"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A key priority of this government is for Territorians have access to a safe, patient- centre</w:t>
      </w:r>
      <w:r w:rsidR="003E5FB6" w:rsidRPr="00770715">
        <w:rPr>
          <w:rFonts w:asciiTheme="minorHAnsi" w:eastAsia="Times New Roman" w:hAnsiTheme="minorHAnsi" w:cs="Arial"/>
          <w:lang w:eastAsia="en-AU"/>
        </w:rPr>
        <w:t>d and sustainable health system</w:t>
      </w:r>
    </w:p>
    <w:p w:rsidR="00A9671C" w:rsidRPr="00770715" w:rsidRDefault="001636D2"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The N</w:t>
      </w:r>
      <w:r w:rsidR="006011D4" w:rsidRPr="00770715">
        <w:rPr>
          <w:rFonts w:asciiTheme="minorHAnsi" w:eastAsia="Times New Roman" w:hAnsiTheme="minorHAnsi" w:cs="Arial"/>
          <w:lang w:eastAsia="en-AU"/>
        </w:rPr>
        <w:t xml:space="preserve">orthern </w:t>
      </w:r>
      <w:r w:rsidRPr="00770715">
        <w:rPr>
          <w:rFonts w:asciiTheme="minorHAnsi" w:eastAsia="Times New Roman" w:hAnsiTheme="minorHAnsi" w:cs="Arial"/>
          <w:lang w:eastAsia="en-AU"/>
        </w:rPr>
        <w:t>T</w:t>
      </w:r>
      <w:r w:rsidR="006011D4" w:rsidRPr="00770715">
        <w:rPr>
          <w:rFonts w:asciiTheme="minorHAnsi" w:eastAsia="Times New Roman" w:hAnsiTheme="minorHAnsi" w:cs="Arial"/>
          <w:lang w:eastAsia="en-AU"/>
        </w:rPr>
        <w:t>erritory Government (NTG)</w:t>
      </w:r>
      <w:r w:rsidRPr="00770715">
        <w:rPr>
          <w:rFonts w:asciiTheme="minorHAnsi" w:eastAsia="Times New Roman" w:hAnsiTheme="minorHAnsi" w:cs="Arial"/>
          <w:lang w:eastAsia="en-AU"/>
        </w:rPr>
        <w:t xml:space="preserve"> acknowledges the understanding shown by the PC into the complexity of </w:t>
      </w:r>
      <w:r w:rsidR="00F2053C" w:rsidRPr="00770715">
        <w:rPr>
          <w:rFonts w:asciiTheme="minorHAnsi" w:eastAsia="Times New Roman" w:hAnsiTheme="minorHAnsi" w:cs="Arial"/>
          <w:lang w:eastAsia="en-AU"/>
        </w:rPr>
        <w:t xml:space="preserve">system and </w:t>
      </w:r>
      <w:r w:rsidRPr="00770715">
        <w:rPr>
          <w:rFonts w:asciiTheme="minorHAnsi" w:eastAsia="Times New Roman" w:hAnsiTheme="minorHAnsi" w:cs="Arial"/>
          <w:lang w:eastAsia="en-AU"/>
        </w:rPr>
        <w:t>policy change in the mental health service system given past strategies, initiatives, and reforms.  As such, the NTG is supportive of the ‘incremental approach’ proposed by the PC</w:t>
      </w:r>
      <w:r w:rsidR="003A2F7A" w:rsidRPr="00770715">
        <w:rPr>
          <w:rFonts w:asciiTheme="minorHAnsi" w:eastAsia="Times New Roman" w:hAnsiTheme="minorHAnsi" w:cs="Arial"/>
          <w:lang w:eastAsia="en-AU"/>
        </w:rPr>
        <w:t xml:space="preserve"> to improve coordinated </w:t>
      </w:r>
      <w:r w:rsidRPr="00770715">
        <w:rPr>
          <w:rFonts w:asciiTheme="minorHAnsi" w:eastAsia="Times New Roman" w:hAnsiTheme="minorHAnsi" w:cs="Arial"/>
          <w:lang w:eastAsia="en-AU"/>
        </w:rPr>
        <w:t>service delivery whi</w:t>
      </w:r>
      <w:r w:rsidR="003E5FB6" w:rsidRPr="00770715">
        <w:rPr>
          <w:rFonts w:asciiTheme="minorHAnsi" w:eastAsia="Times New Roman" w:hAnsiTheme="minorHAnsi" w:cs="Arial"/>
          <w:lang w:eastAsia="en-AU"/>
        </w:rPr>
        <w:t>ch is identified as a key issue</w:t>
      </w:r>
    </w:p>
    <w:p w:rsidR="00A9671C" w:rsidRPr="00770715" w:rsidRDefault="001636D2"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The PC Draft Report recognises and builds on the governance structures, approach to contracting services providers and engagement with communities already underway and is an acknowledgement of the NTG’s continued focus on improving th</w:t>
      </w:r>
      <w:r w:rsidR="003E5FB6" w:rsidRPr="00770715">
        <w:rPr>
          <w:rFonts w:asciiTheme="minorHAnsi" w:eastAsia="Times New Roman" w:hAnsiTheme="minorHAnsi" w:cs="Arial"/>
          <w:lang w:eastAsia="en-AU"/>
        </w:rPr>
        <w:t>e mental health services sector</w:t>
      </w:r>
    </w:p>
    <w:p w:rsidR="00A9671C" w:rsidRPr="00770715" w:rsidRDefault="001636D2" w:rsidP="00770715">
      <w:pPr>
        <w:pStyle w:val="ListParagraph"/>
        <w:numPr>
          <w:ilvl w:val="0"/>
          <w:numId w:val="12"/>
        </w:numPr>
        <w:spacing w:after="0"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NTG welcomes the opportunity to continue to build on these significant reforms in partnership with the </w:t>
      </w:r>
      <w:r w:rsidR="003A2F7A" w:rsidRPr="00770715">
        <w:rPr>
          <w:rFonts w:asciiTheme="minorHAnsi" w:eastAsia="Times New Roman" w:hAnsiTheme="minorHAnsi" w:cs="Arial"/>
          <w:lang w:eastAsia="en-AU"/>
        </w:rPr>
        <w:t>Australian</w:t>
      </w:r>
      <w:r w:rsidRPr="00770715">
        <w:rPr>
          <w:rFonts w:asciiTheme="minorHAnsi" w:eastAsia="Times New Roman" w:hAnsiTheme="minorHAnsi" w:cs="Arial"/>
          <w:lang w:eastAsia="en-AU"/>
        </w:rPr>
        <w:t xml:space="preserve"> Government and </w:t>
      </w:r>
      <w:r w:rsidR="00540F77" w:rsidRPr="00770715">
        <w:rPr>
          <w:rFonts w:asciiTheme="minorHAnsi" w:eastAsia="Times New Roman" w:hAnsiTheme="minorHAnsi" w:cs="Arial"/>
          <w:lang w:eastAsia="en-AU"/>
        </w:rPr>
        <w:t>other</w:t>
      </w:r>
      <w:r w:rsidRPr="00770715">
        <w:rPr>
          <w:rFonts w:asciiTheme="minorHAnsi" w:eastAsia="Times New Roman" w:hAnsiTheme="minorHAnsi" w:cs="Arial"/>
          <w:lang w:eastAsia="en-AU"/>
        </w:rPr>
        <w:t xml:space="preserve"> </w:t>
      </w:r>
      <w:r w:rsidR="00540F77" w:rsidRPr="00770715">
        <w:rPr>
          <w:rFonts w:asciiTheme="minorHAnsi" w:eastAsia="Times New Roman" w:hAnsiTheme="minorHAnsi" w:cs="Arial"/>
          <w:lang w:eastAsia="en-AU"/>
        </w:rPr>
        <w:t>jurisdiction</w:t>
      </w:r>
      <w:r w:rsidRPr="00770715">
        <w:rPr>
          <w:rFonts w:asciiTheme="minorHAnsi" w:eastAsia="Times New Roman" w:hAnsiTheme="minorHAnsi" w:cs="Arial"/>
          <w:lang w:eastAsia="en-AU"/>
        </w:rPr>
        <w:t>s</w:t>
      </w:r>
      <w:r w:rsidR="008B4ACF" w:rsidRPr="00770715">
        <w:rPr>
          <w:rFonts w:asciiTheme="minorHAnsi" w:eastAsia="Times New Roman" w:hAnsiTheme="minorHAnsi" w:cs="Arial"/>
          <w:lang w:eastAsia="en-AU"/>
        </w:rPr>
        <w:t xml:space="preserve"> to achieve a high quality and accessible mental health service system</w:t>
      </w:r>
    </w:p>
    <w:p w:rsidR="00F2053C" w:rsidRPr="00770715" w:rsidRDefault="001636D2" w:rsidP="00770715">
      <w:pPr>
        <w:pStyle w:val="ListParagraph"/>
        <w:numPr>
          <w:ilvl w:val="0"/>
          <w:numId w:val="12"/>
        </w:numPr>
        <w:spacing w:line="276" w:lineRule="auto"/>
        <w:ind w:left="426" w:hanging="426"/>
        <w:contextualSpacing/>
        <w:rPr>
          <w:rFonts w:asciiTheme="minorHAnsi" w:eastAsia="Times New Roman" w:hAnsiTheme="minorHAnsi" w:cs="Arial"/>
          <w:lang w:eastAsia="en-AU"/>
        </w:rPr>
      </w:pPr>
      <w:r w:rsidRPr="00770715">
        <w:rPr>
          <w:rFonts w:asciiTheme="minorHAnsi" w:eastAsia="Times New Roman" w:hAnsiTheme="minorHAnsi" w:cs="Arial"/>
          <w:lang w:eastAsia="en-AU"/>
        </w:rPr>
        <w:t>The NTG’s submission to the PC’s Draft Final Report provides add</w:t>
      </w:r>
      <w:r w:rsidR="00540F77" w:rsidRPr="00770715">
        <w:rPr>
          <w:rFonts w:asciiTheme="minorHAnsi" w:eastAsia="Times New Roman" w:hAnsiTheme="minorHAnsi" w:cs="Arial"/>
          <w:lang w:eastAsia="en-AU"/>
        </w:rPr>
        <w:t xml:space="preserve">itional context against </w:t>
      </w:r>
      <w:r w:rsidR="008B4ACF" w:rsidRPr="00770715">
        <w:rPr>
          <w:rFonts w:asciiTheme="minorHAnsi" w:eastAsia="Times New Roman" w:hAnsiTheme="minorHAnsi" w:cs="Arial"/>
          <w:lang w:eastAsia="en-AU"/>
        </w:rPr>
        <w:t xml:space="preserve">particular focus </w:t>
      </w:r>
      <w:r w:rsidRPr="00770715">
        <w:rPr>
          <w:rFonts w:asciiTheme="minorHAnsi" w:eastAsia="Times New Roman" w:hAnsiTheme="minorHAnsi" w:cs="Arial"/>
          <w:lang w:eastAsia="en-AU"/>
        </w:rPr>
        <w:t>areas of reform highli</w:t>
      </w:r>
      <w:r w:rsidR="00902C44" w:rsidRPr="00770715">
        <w:rPr>
          <w:rFonts w:asciiTheme="minorHAnsi" w:eastAsia="Times New Roman" w:hAnsiTheme="minorHAnsi" w:cs="Arial"/>
          <w:lang w:eastAsia="en-AU"/>
        </w:rPr>
        <w:t xml:space="preserve">ghted. </w:t>
      </w:r>
    </w:p>
    <w:p w:rsidR="00FD0C37" w:rsidRPr="00770715" w:rsidRDefault="00FD0C37" w:rsidP="00770715">
      <w:pPr>
        <w:spacing w:after="0" w:line="276" w:lineRule="auto"/>
        <w:contextualSpacing/>
        <w:rPr>
          <w:rFonts w:asciiTheme="minorHAnsi" w:eastAsia="Times New Roman" w:hAnsiTheme="minorHAnsi" w:cs="Arial"/>
          <w:lang w:eastAsia="en-AU"/>
        </w:rPr>
      </w:pPr>
      <w:r w:rsidRPr="00770715">
        <w:rPr>
          <w:rFonts w:asciiTheme="minorHAnsi" w:eastAsia="Times New Roman" w:hAnsiTheme="minorHAnsi" w:cs="Arial"/>
          <w:lang w:eastAsia="en-AU"/>
        </w:rPr>
        <w:t>Many of the recommendations relating to service transformation are closely aligned with work that is currently underway in the NT, with specific examples below.</w:t>
      </w:r>
    </w:p>
    <w:p w:rsidR="00FD0C37" w:rsidRPr="0031099A" w:rsidRDefault="00FD0C37" w:rsidP="00FD0C37">
      <w:pPr>
        <w:spacing w:after="0" w:line="256" w:lineRule="auto"/>
        <w:contextualSpacing/>
        <w:rPr>
          <w:rFonts w:asciiTheme="minorHAnsi" w:eastAsia="Times New Roman" w:hAnsiTheme="minorHAnsi" w:cs="Arial"/>
          <w:sz w:val="23"/>
          <w:szCs w:val="23"/>
          <w:lang w:eastAsia="en-AU"/>
        </w:rPr>
      </w:pPr>
    </w:p>
    <w:tbl>
      <w:tblPr>
        <w:tblStyle w:val="TableGrid"/>
        <w:tblW w:w="0" w:type="auto"/>
        <w:tblLook w:val="04A0" w:firstRow="1" w:lastRow="0" w:firstColumn="1" w:lastColumn="0" w:noHBand="0" w:noVBand="1"/>
      </w:tblPr>
      <w:tblGrid>
        <w:gridCol w:w="4900"/>
        <w:gridCol w:w="4928"/>
      </w:tblGrid>
      <w:tr w:rsidR="00FD0C37" w:rsidRPr="0031099A" w:rsidTr="00622781">
        <w:trPr>
          <w:tblHeader/>
        </w:trPr>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0C37" w:rsidRPr="0031099A" w:rsidRDefault="00FD0C37">
            <w:pPr>
              <w:rPr>
                <w:rFonts w:asciiTheme="minorHAnsi" w:hAnsiTheme="minorHAnsi" w:cs="Arial"/>
                <w:b/>
                <w:color w:val="000000"/>
                <w:sz w:val="23"/>
                <w:szCs w:val="23"/>
              </w:rPr>
            </w:pPr>
            <w:r w:rsidRPr="0031099A">
              <w:rPr>
                <w:rFonts w:asciiTheme="minorHAnsi" w:hAnsiTheme="minorHAnsi" w:cs="Arial"/>
                <w:b/>
                <w:color w:val="000000"/>
                <w:sz w:val="23"/>
                <w:szCs w:val="23"/>
              </w:rPr>
              <w:t>Productivity Commission Action Area</w:t>
            </w:r>
          </w:p>
        </w:tc>
        <w:tc>
          <w:tcPr>
            <w:tcW w:w="5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0C37" w:rsidRPr="0031099A" w:rsidRDefault="00FD0C37">
            <w:pPr>
              <w:rPr>
                <w:rFonts w:asciiTheme="minorHAnsi" w:hAnsiTheme="minorHAnsi" w:cs="Arial"/>
                <w:b/>
                <w:color w:val="000000"/>
                <w:sz w:val="23"/>
                <w:szCs w:val="23"/>
              </w:rPr>
            </w:pPr>
            <w:r w:rsidRPr="0031099A">
              <w:rPr>
                <w:rFonts w:asciiTheme="minorHAnsi" w:hAnsiTheme="minorHAnsi" w:cs="Arial"/>
                <w:b/>
                <w:color w:val="000000"/>
                <w:sz w:val="23"/>
                <w:szCs w:val="23"/>
              </w:rPr>
              <w:t>NT current initiatives</w:t>
            </w:r>
          </w:p>
        </w:tc>
      </w:tr>
      <w:tr w:rsidR="00FD0C37" w:rsidRPr="0031099A" w:rsidTr="00622781">
        <w:tc>
          <w:tcPr>
            <w:tcW w:w="5150" w:type="dxa"/>
            <w:tcBorders>
              <w:top w:val="single" w:sz="4" w:space="0" w:color="auto"/>
              <w:left w:val="single" w:sz="4" w:space="0" w:color="auto"/>
              <w:bottom w:val="single" w:sz="4" w:space="0" w:color="auto"/>
              <w:right w:val="single" w:sz="4" w:space="0" w:color="auto"/>
            </w:tcBorders>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 xml:space="preserve">Support for police and paramedics. Embedding mental health practitioners in the emergency dispatch system. </w:t>
            </w:r>
          </w:p>
          <w:p w:rsidR="00FD0C37" w:rsidRPr="0031099A" w:rsidRDefault="00FD0C37" w:rsidP="00770715">
            <w:pPr>
              <w:rPr>
                <w:rFonts w:asciiTheme="minorHAnsi" w:hAnsiTheme="minorHAnsi" w:cs="Arial"/>
                <w:color w:val="000000"/>
                <w:sz w:val="23"/>
                <w:szCs w:val="23"/>
              </w:rPr>
            </w:pPr>
          </w:p>
        </w:tc>
        <w:tc>
          <w:tcPr>
            <w:tcW w:w="5158"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Co-response working group with NT</w:t>
            </w:r>
            <w:r w:rsidR="003A2F7A">
              <w:rPr>
                <w:rFonts w:asciiTheme="minorHAnsi" w:hAnsiTheme="minorHAnsi" w:cs="Arial"/>
                <w:color w:val="000000"/>
                <w:sz w:val="23"/>
                <w:szCs w:val="23"/>
              </w:rPr>
              <w:t xml:space="preserve"> </w:t>
            </w:r>
            <w:r w:rsidRPr="0031099A">
              <w:rPr>
                <w:rFonts w:asciiTheme="minorHAnsi" w:hAnsiTheme="minorHAnsi" w:cs="Arial"/>
                <w:color w:val="000000"/>
                <w:sz w:val="23"/>
                <w:szCs w:val="23"/>
              </w:rPr>
              <w:t>P</w:t>
            </w:r>
            <w:r w:rsidR="003A2F7A">
              <w:rPr>
                <w:rFonts w:asciiTheme="minorHAnsi" w:hAnsiTheme="minorHAnsi" w:cs="Arial"/>
                <w:color w:val="000000"/>
                <w:sz w:val="23"/>
                <w:szCs w:val="23"/>
              </w:rPr>
              <w:t xml:space="preserve">olice </w:t>
            </w:r>
            <w:r w:rsidRPr="0031099A">
              <w:rPr>
                <w:rFonts w:asciiTheme="minorHAnsi" w:hAnsiTheme="minorHAnsi" w:cs="Arial"/>
                <w:color w:val="000000"/>
                <w:sz w:val="23"/>
                <w:szCs w:val="23"/>
              </w:rPr>
              <w:t>F</w:t>
            </w:r>
            <w:r w:rsidR="003A2F7A">
              <w:rPr>
                <w:rFonts w:asciiTheme="minorHAnsi" w:hAnsiTheme="minorHAnsi" w:cs="Arial"/>
                <w:color w:val="000000"/>
                <w:sz w:val="23"/>
                <w:szCs w:val="23"/>
              </w:rPr>
              <w:t>ire and Emergency Services (PF</w:t>
            </w:r>
            <w:r w:rsidRPr="0031099A">
              <w:rPr>
                <w:rFonts w:asciiTheme="minorHAnsi" w:hAnsiTheme="minorHAnsi" w:cs="Arial"/>
                <w:color w:val="000000"/>
                <w:sz w:val="23"/>
                <w:szCs w:val="23"/>
              </w:rPr>
              <w:t>ES</w:t>
            </w:r>
            <w:r w:rsidR="003A2F7A">
              <w:rPr>
                <w:rFonts w:asciiTheme="minorHAnsi" w:hAnsiTheme="minorHAnsi" w:cs="Arial"/>
                <w:color w:val="000000"/>
                <w:sz w:val="23"/>
                <w:szCs w:val="23"/>
              </w:rPr>
              <w:t>)</w:t>
            </w:r>
            <w:r w:rsidRPr="0031099A">
              <w:rPr>
                <w:rFonts w:asciiTheme="minorHAnsi" w:hAnsiTheme="minorHAnsi" w:cs="Arial"/>
                <w:color w:val="000000"/>
                <w:sz w:val="23"/>
                <w:szCs w:val="23"/>
              </w:rPr>
              <w:t>, St Johns Ambulance and T</w:t>
            </w:r>
            <w:r w:rsidR="003A2F7A">
              <w:rPr>
                <w:rFonts w:asciiTheme="minorHAnsi" w:hAnsiTheme="minorHAnsi" w:cs="Arial"/>
                <w:color w:val="000000"/>
                <w:sz w:val="23"/>
                <w:szCs w:val="23"/>
              </w:rPr>
              <w:t xml:space="preserve">op </w:t>
            </w:r>
            <w:r w:rsidRPr="0031099A">
              <w:rPr>
                <w:rFonts w:asciiTheme="minorHAnsi" w:hAnsiTheme="minorHAnsi" w:cs="Arial"/>
                <w:color w:val="000000"/>
                <w:sz w:val="23"/>
                <w:szCs w:val="23"/>
              </w:rPr>
              <w:t>E</w:t>
            </w:r>
            <w:r w:rsidR="003A2F7A">
              <w:rPr>
                <w:rFonts w:asciiTheme="minorHAnsi" w:hAnsiTheme="minorHAnsi" w:cs="Arial"/>
                <w:color w:val="000000"/>
                <w:sz w:val="23"/>
                <w:szCs w:val="23"/>
              </w:rPr>
              <w:t xml:space="preserve">nd </w:t>
            </w:r>
            <w:r w:rsidRPr="0031099A">
              <w:rPr>
                <w:rFonts w:asciiTheme="minorHAnsi" w:hAnsiTheme="minorHAnsi" w:cs="Arial"/>
                <w:color w:val="000000"/>
                <w:sz w:val="23"/>
                <w:szCs w:val="23"/>
              </w:rPr>
              <w:t>M</w:t>
            </w:r>
            <w:r w:rsidR="003A2F7A">
              <w:rPr>
                <w:rFonts w:asciiTheme="minorHAnsi" w:hAnsiTheme="minorHAnsi" w:cs="Arial"/>
                <w:color w:val="000000"/>
                <w:sz w:val="23"/>
                <w:szCs w:val="23"/>
              </w:rPr>
              <w:t xml:space="preserve">ental Health </w:t>
            </w:r>
            <w:r w:rsidRPr="0031099A">
              <w:rPr>
                <w:rFonts w:asciiTheme="minorHAnsi" w:hAnsiTheme="minorHAnsi" w:cs="Arial"/>
                <w:color w:val="000000"/>
                <w:sz w:val="23"/>
                <w:szCs w:val="23"/>
              </w:rPr>
              <w:t>S</w:t>
            </w:r>
            <w:r w:rsidR="003A2F7A">
              <w:rPr>
                <w:rFonts w:asciiTheme="minorHAnsi" w:hAnsiTheme="minorHAnsi" w:cs="Arial"/>
                <w:color w:val="000000"/>
                <w:sz w:val="23"/>
                <w:szCs w:val="23"/>
              </w:rPr>
              <w:t xml:space="preserve">ervice is </w:t>
            </w:r>
            <w:r w:rsidRPr="0031099A">
              <w:rPr>
                <w:rFonts w:asciiTheme="minorHAnsi" w:hAnsiTheme="minorHAnsi" w:cs="Arial"/>
                <w:color w:val="000000"/>
                <w:sz w:val="23"/>
                <w:szCs w:val="23"/>
              </w:rPr>
              <w:t>develop</w:t>
            </w:r>
            <w:r w:rsidR="003A2F7A">
              <w:rPr>
                <w:rFonts w:asciiTheme="minorHAnsi" w:hAnsiTheme="minorHAnsi" w:cs="Arial"/>
                <w:color w:val="000000"/>
                <w:sz w:val="23"/>
                <w:szCs w:val="23"/>
              </w:rPr>
              <w:t xml:space="preserve">ing a </w:t>
            </w:r>
            <w:r w:rsidRPr="0031099A">
              <w:rPr>
                <w:rFonts w:asciiTheme="minorHAnsi" w:hAnsiTheme="minorHAnsi" w:cs="Arial"/>
                <w:color w:val="000000"/>
                <w:sz w:val="23"/>
                <w:szCs w:val="23"/>
              </w:rPr>
              <w:t>model for this in Darwin</w:t>
            </w:r>
          </w:p>
        </w:tc>
      </w:tr>
      <w:tr w:rsidR="00FD0C37" w:rsidRPr="0031099A" w:rsidTr="00622781">
        <w:tc>
          <w:tcPr>
            <w:tcW w:w="5150"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 xml:space="preserve">Alternatives to emergency departments in public hospitals to make them more conducive for people with mental illness. </w:t>
            </w:r>
          </w:p>
        </w:tc>
        <w:tc>
          <w:tcPr>
            <w:tcW w:w="5158"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Working group formed to examine models for implementation in both Darwin and Alice Springs</w:t>
            </w:r>
          </w:p>
        </w:tc>
      </w:tr>
      <w:tr w:rsidR="00FD0C37" w:rsidRPr="0031099A" w:rsidTr="00622781">
        <w:tc>
          <w:tcPr>
            <w:tcW w:w="5150"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lastRenderedPageBreak/>
              <w:t>Better linkages and care coordination between primary care settings and acute services</w:t>
            </w:r>
          </w:p>
        </w:tc>
        <w:tc>
          <w:tcPr>
            <w:tcW w:w="5158"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NT</w:t>
            </w:r>
            <w:r w:rsidR="006011D4">
              <w:rPr>
                <w:rFonts w:asciiTheme="minorHAnsi" w:hAnsiTheme="minorHAnsi" w:cs="Arial"/>
                <w:color w:val="000000"/>
                <w:sz w:val="23"/>
                <w:szCs w:val="23"/>
              </w:rPr>
              <w:t xml:space="preserve"> </w:t>
            </w:r>
            <w:r w:rsidRPr="0031099A">
              <w:rPr>
                <w:rFonts w:asciiTheme="minorHAnsi" w:hAnsiTheme="minorHAnsi" w:cs="Arial"/>
                <w:color w:val="000000"/>
                <w:sz w:val="23"/>
                <w:szCs w:val="23"/>
              </w:rPr>
              <w:t>P</w:t>
            </w:r>
            <w:r w:rsidR="006011D4">
              <w:rPr>
                <w:rFonts w:asciiTheme="minorHAnsi" w:hAnsiTheme="minorHAnsi" w:cs="Arial"/>
                <w:color w:val="000000"/>
                <w:sz w:val="23"/>
                <w:szCs w:val="23"/>
              </w:rPr>
              <w:t xml:space="preserve">rimary </w:t>
            </w:r>
            <w:r w:rsidRPr="0031099A">
              <w:rPr>
                <w:rFonts w:asciiTheme="minorHAnsi" w:hAnsiTheme="minorHAnsi" w:cs="Arial"/>
                <w:color w:val="000000"/>
                <w:sz w:val="23"/>
                <w:szCs w:val="23"/>
              </w:rPr>
              <w:t>H</w:t>
            </w:r>
            <w:r w:rsidR="006011D4">
              <w:rPr>
                <w:rFonts w:asciiTheme="minorHAnsi" w:hAnsiTheme="minorHAnsi" w:cs="Arial"/>
                <w:color w:val="000000"/>
                <w:sz w:val="23"/>
                <w:szCs w:val="23"/>
              </w:rPr>
              <w:t xml:space="preserve">ealth </w:t>
            </w:r>
            <w:r w:rsidRPr="0031099A">
              <w:rPr>
                <w:rFonts w:asciiTheme="minorHAnsi" w:hAnsiTheme="minorHAnsi" w:cs="Arial"/>
                <w:color w:val="000000"/>
                <w:sz w:val="23"/>
                <w:szCs w:val="23"/>
              </w:rPr>
              <w:t>N</w:t>
            </w:r>
            <w:r w:rsidR="006011D4">
              <w:rPr>
                <w:rFonts w:asciiTheme="minorHAnsi" w:hAnsiTheme="minorHAnsi" w:cs="Arial"/>
                <w:color w:val="000000"/>
                <w:sz w:val="23"/>
                <w:szCs w:val="23"/>
              </w:rPr>
              <w:t>etwork (NTPHN)</w:t>
            </w:r>
            <w:r w:rsidRPr="0031099A">
              <w:rPr>
                <w:rFonts w:asciiTheme="minorHAnsi" w:hAnsiTheme="minorHAnsi" w:cs="Arial"/>
                <w:color w:val="000000"/>
                <w:sz w:val="23"/>
                <w:szCs w:val="23"/>
              </w:rPr>
              <w:t xml:space="preserve"> </w:t>
            </w:r>
            <w:r w:rsidRPr="0031099A">
              <w:rPr>
                <w:rFonts w:asciiTheme="minorHAnsi" w:hAnsiTheme="minorHAnsi" w:cs="Arial"/>
                <w:i/>
                <w:color w:val="000000"/>
                <w:sz w:val="23"/>
                <w:szCs w:val="23"/>
              </w:rPr>
              <w:t>Health Pathways</w:t>
            </w:r>
            <w:r w:rsidRPr="0031099A">
              <w:rPr>
                <w:rFonts w:asciiTheme="minorHAnsi" w:hAnsiTheme="minorHAnsi" w:cs="Arial"/>
                <w:color w:val="000000"/>
                <w:sz w:val="23"/>
                <w:szCs w:val="23"/>
              </w:rPr>
              <w:t xml:space="preserve"> project addressing Mental Health well underway</w:t>
            </w:r>
          </w:p>
        </w:tc>
      </w:tr>
      <w:tr w:rsidR="00FD0C37" w:rsidRPr="0031099A" w:rsidTr="00622781">
        <w:tc>
          <w:tcPr>
            <w:tcW w:w="5150"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Aftercare support for people following suicide attempts or serious self-harm</w:t>
            </w:r>
          </w:p>
        </w:tc>
        <w:tc>
          <w:tcPr>
            <w:tcW w:w="5158" w:type="dxa"/>
            <w:tcBorders>
              <w:top w:val="single" w:sz="4" w:space="0" w:color="auto"/>
              <w:left w:val="single" w:sz="4" w:space="0" w:color="auto"/>
              <w:bottom w:val="single" w:sz="4" w:space="0" w:color="auto"/>
              <w:right w:val="single" w:sz="4" w:space="0" w:color="auto"/>
            </w:tcBorders>
            <w:hideMark/>
          </w:tcPr>
          <w:p w:rsidR="00FD0C37" w:rsidRPr="0031099A" w:rsidRDefault="00FD0C37" w:rsidP="00770715">
            <w:pPr>
              <w:rPr>
                <w:rFonts w:asciiTheme="minorHAnsi" w:hAnsiTheme="minorHAnsi" w:cs="Arial"/>
                <w:color w:val="000000"/>
                <w:sz w:val="23"/>
                <w:szCs w:val="23"/>
              </w:rPr>
            </w:pPr>
            <w:r w:rsidRPr="0031099A">
              <w:rPr>
                <w:rFonts w:asciiTheme="minorHAnsi" w:hAnsiTheme="minorHAnsi" w:cs="Arial"/>
                <w:color w:val="000000"/>
                <w:sz w:val="23"/>
                <w:szCs w:val="23"/>
              </w:rPr>
              <w:t>NT Health and N</w:t>
            </w:r>
            <w:r w:rsidR="003E5FB6">
              <w:rPr>
                <w:rFonts w:asciiTheme="minorHAnsi" w:hAnsiTheme="minorHAnsi" w:cs="Arial"/>
                <w:color w:val="000000"/>
                <w:sz w:val="23"/>
                <w:szCs w:val="23"/>
              </w:rPr>
              <w:t>TPHN in partnership with Beyond B</w:t>
            </w:r>
            <w:r w:rsidRPr="0031099A">
              <w:rPr>
                <w:rFonts w:asciiTheme="minorHAnsi" w:hAnsiTheme="minorHAnsi" w:cs="Arial"/>
                <w:color w:val="000000"/>
                <w:sz w:val="23"/>
                <w:szCs w:val="23"/>
              </w:rPr>
              <w:t xml:space="preserve">lue about to re-establish the </w:t>
            </w:r>
            <w:r w:rsidRPr="0031099A">
              <w:rPr>
                <w:rFonts w:asciiTheme="minorHAnsi" w:hAnsiTheme="minorHAnsi" w:cs="Arial"/>
                <w:i/>
                <w:color w:val="000000"/>
                <w:sz w:val="23"/>
                <w:szCs w:val="23"/>
              </w:rPr>
              <w:t>WayBack</w:t>
            </w:r>
            <w:r w:rsidR="00F2053C" w:rsidRPr="0031099A">
              <w:rPr>
                <w:rFonts w:asciiTheme="minorHAnsi" w:hAnsiTheme="minorHAnsi" w:cs="Arial"/>
                <w:color w:val="000000"/>
                <w:sz w:val="23"/>
                <w:szCs w:val="23"/>
              </w:rPr>
              <w:t xml:space="preserve"> service at</w:t>
            </w:r>
            <w:r w:rsidRPr="0031099A">
              <w:rPr>
                <w:rFonts w:asciiTheme="minorHAnsi" w:hAnsiTheme="minorHAnsi" w:cs="Arial"/>
                <w:color w:val="000000"/>
                <w:sz w:val="23"/>
                <w:szCs w:val="23"/>
              </w:rPr>
              <w:t xml:space="preserve"> R</w:t>
            </w:r>
            <w:r w:rsidR="00F2053C" w:rsidRPr="0031099A">
              <w:rPr>
                <w:rFonts w:asciiTheme="minorHAnsi" w:hAnsiTheme="minorHAnsi" w:cs="Arial"/>
                <w:color w:val="000000"/>
                <w:sz w:val="23"/>
                <w:szCs w:val="23"/>
              </w:rPr>
              <w:t>oyal Darwin Hospital (R</w:t>
            </w:r>
            <w:r w:rsidRPr="0031099A">
              <w:rPr>
                <w:rFonts w:asciiTheme="minorHAnsi" w:hAnsiTheme="minorHAnsi" w:cs="Arial"/>
                <w:color w:val="000000"/>
                <w:sz w:val="23"/>
                <w:szCs w:val="23"/>
              </w:rPr>
              <w:t>DH</w:t>
            </w:r>
            <w:r w:rsidR="00F2053C" w:rsidRPr="0031099A">
              <w:rPr>
                <w:rFonts w:asciiTheme="minorHAnsi" w:hAnsiTheme="minorHAnsi" w:cs="Arial"/>
                <w:color w:val="000000"/>
                <w:sz w:val="23"/>
                <w:szCs w:val="23"/>
              </w:rPr>
              <w:t>)</w:t>
            </w:r>
          </w:p>
        </w:tc>
      </w:tr>
    </w:tbl>
    <w:p w:rsidR="00622781" w:rsidRPr="00770715" w:rsidRDefault="00622781" w:rsidP="00770715">
      <w:pPr>
        <w:pStyle w:val="ListParagraph"/>
        <w:spacing w:before="240" w:after="0" w:line="276" w:lineRule="auto"/>
        <w:rPr>
          <w:rFonts w:asciiTheme="minorHAnsi" w:eastAsia="Times New Roman" w:hAnsiTheme="minorHAnsi" w:cs="Arial"/>
          <w:iCs w:val="0"/>
          <w:lang w:eastAsia="en-AU"/>
        </w:rPr>
      </w:pPr>
      <w:r w:rsidRPr="00770715">
        <w:rPr>
          <w:rFonts w:asciiTheme="minorHAnsi" w:eastAsia="Times New Roman" w:hAnsiTheme="minorHAnsi" w:cs="Arial"/>
          <w:iCs w:val="0"/>
          <w:lang w:eastAsia="en-AU"/>
        </w:rPr>
        <w:t xml:space="preserve">Auxiliary documents that may be of interest and are referred to as part of this submission appear at the end of this document and as attachments. Appendix A, B and C. </w:t>
      </w:r>
    </w:p>
    <w:p w:rsidR="004D198B" w:rsidRPr="0088069A" w:rsidRDefault="00152C8A" w:rsidP="00EB5483">
      <w:pPr>
        <w:pStyle w:val="Heading2"/>
        <w:rPr>
          <w:color w:val="1F1F5F"/>
        </w:rPr>
      </w:pPr>
      <w:bookmarkStart w:id="5" w:name="_Toc31190027"/>
      <w:r>
        <w:rPr>
          <w:color w:val="1F1F5F"/>
        </w:rPr>
        <w:t>Summary of Main Finding</w:t>
      </w:r>
      <w:r w:rsidR="005A003A">
        <w:rPr>
          <w:color w:val="1F1F5F"/>
        </w:rPr>
        <w:t>s</w:t>
      </w:r>
      <w:r>
        <w:rPr>
          <w:color w:val="1F1F5F"/>
        </w:rPr>
        <w:t xml:space="preserve"> and Draft Recommendations</w:t>
      </w:r>
      <w:bookmarkEnd w:id="5"/>
      <w:r>
        <w:rPr>
          <w:color w:val="1F1F5F"/>
        </w:rPr>
        <w:t xml:space="preserve"> </w:t>
      </w:r>
    </w:p>
    <w:p w:rsidR="003E55F6" w:rsidRPr="00770715" w:rsidRDefault="005C71D0" w:rsidP="00770715">
      <w:pPr>
        <w:pStyle w:val="BodyText"/>
        <w:widowControl w:val="0"/>
        <w:tabs>
          <w:tab w:val="left" w:pos="567"/>
        </w:tabs>
        <w:spacing w:line="276" w:lineRule="auto"/>
        <w:rPr>
          <w:rFonts w:cs="Arial"/>
          <w:spacing w:val="-1"/>
        </w:rPr>
      </w:pPr>
      <w:r w:rsidRPr="00770715">
        <w:rPr>
          <w:rFonts w:cs="Arial"/>
          <w:spacing w:val="-1"/>
        </w:rPr>
        <w:t xml:space="preserve">This </w:t>
      </w:r>
      <w:r w:rsidR="00152C8A" w:rsidRPr="00770715">
        <w:rPr>
          <w:rFonts w:cs="Arial"/>
          <w:spacing w:val="-1"/>
        </w:rPr>
        <w:t>following</w:t>
      </w:r>
      <w:r w:rsidRPr="00770715">
        <w:rPr>
          <w:rFonts w:cs="Arial"/>
          <w:spacing w:val="-1"/>
        </w:rPr>
        <w:t xml:space="preserve"> pr</w:t>
      </w:r>
      <w:r w:rsidR="008B4ACF" w:rsidRPr="00770715">
        <w:rPr>
          <w:rFonts w:cs="Arial"/>
          <w:spacing w:val="-1"/>
        </w:rPr>
        <w:t>ovide</w:t>
      </w:r>
      <w:r w:rsidR="00152C8A" w:rsidRPr="00770715">
        <w:rPr>
          <w:rFonts w:cs="Arial"/>
          <w:spacing w:val="-1"/>
        </w:rPr>
        <w:t xml:space="preserve"> comments </w:t>
      </w:r>
      <w:r w:rsidRPr="00770715">
        <w:rPr>
          <w:rFonts w:cs="Arial"/>
          <w:spacing w:val="-1"/>
        </w:rPr>
        <w:t>about issues and recommendations identified in the Draft Report that are of particular releva</w:t>
      </w:r>
      <w:r w:rsidR="0039545C" w:rsidRPr="00770715">
        <w:rPr>
          <w:rFonts w:cs="Arial"/>
          <w:spacing w:val="-1"/>
        </w:rPr>
        <w:t xml:space="preserve">nce to the Northern Territory. </w:t>
      </w:r>
    </w:p>
    <w:p w:rsidR="004B7D58" w:rsidRDefault="004B7D58" w:rsidP="005A003A">
      <w:pPr>
        <w:pStyle w:val="Heading3"/>
        <w:spacing w:before="0" w:after="0" w:line="360" w:lineRule="auto"/>
        <w:rPr>
          <w:rFonts w:eastAsia="Times New Roman" w:cs="Times New Roman"/>
          <w:color w:val="1F1F5F"/>
          <w:sz w:val="32"/>
          <w:szCs w:val="28"/>
        </w:rPr>
      </w:pPr>
      <w:bookmarkStart w:id="6" w:name="_Toc31190028"/>
      <w:r w:rsidRPr="00606822">
        <w:rPr>
          <w:rFonts w:eastAsia="Times New Roman" w:cs="Times New Roman"/>
          <w:color w:val="1F1F5F"/>
          <w:sz w:val="32"/>
          <w:szCs w:val="28"/>
        </w:rPr>
        <w:t xml:space="preserve">Funding </w:t>
      </w:r>
      <w:r>
        <w:rPr>
          <w:rFonts w:eastAsia="Times New Roman" w:cs="Times New Roman"/>
          <w:color w:val="1F1F5F"/>
          <w:sz w:val="32"/>
          <w:szCs w:val="28"/>
        </w:rPr>
        <w:t>Reform</w:t>
      </w:r>
      <w:bookmarkEnd w:id="6"/>
      <w:r>
        <w:rPr>
          <w:rFonts w:eastAsia="Times New Roman" w:cs="Times New Roman"/>
          <w:color w:val="1F1F5F"/>
          <w:sz w:val="32"/>
          <w:szCs w:val="28"/>
        </w:rPr>
        <w:t xml:space="preserve"> </w:t>
      </w:r>
    </w:p>
    <w:p w:rsidR="004B7D58" w:rsidRPr="00770715" w:rsidRDefault="00205141" w:rsidP="00770715">
      <w:pPr>
        <w:pStyle w:val="BodyText"/>
        <w:widowControl w:val="0"/>
        <w:numPr>
          <w:ilvl w:val="0"/>
          <w:numId w:val="11"/>
        </w:numPr>
        <w:tabs>
          <w:tab w:val="left" w:pos="567"/>
        </w:tabs>
        <w:spacing w:after="0" w:line="276" w:lineRule="auto"/>
        <w:ind w:left="284" w:hanging="284"/>
        <w:rPr>
          <w:rFonts w:cs="Arial"/>
          <w:spacing w:val="-1"/>
        </w:rPr>
      </w:pPr>
      <w:r w:rsidRPr="00770715">
        <w:rPr>
          <w:rFonts w:cs="Arial"/>
          <w:spacing w:val="-1"/>
        </w:rPr>
        <w:t xml:space="preserve">The </w:t>
      </w:r>
      <w:r w:rsidR="004B7D58" w:rsidRPr="00770715">
        <w:rPr>
          <w:rFonts w:cs="Arial"/>
          <w:spacing w:val="-1"/>
        </w:rPr>
        <w:t>NT Government supports the need for reform, but cautions that national models of funding distribution do not currently take into account the NT context</w:t>
      </w:r>
      <w:r w:rsidR="005F39CF" w:rsidRPr="00770715">
        <w:rPr>
          <w:rFonts w:cs="Arial"/>
          <w:spacing w:val="-1"/>
        </w:rPr>
        <w:t xml:space="preserve"> or the costs associated with the delivery of services</w:t>
      </w:r>
      <w:r w:rsidR="004B7D58" w:rsidRPr="00770715">
        <w:rPr>
          <w:rFonts w:cs="Arial"/>
          <w:spacing w:val="-1"/>
        </w:rPr>
        <w:t xml:space="preserve"> </w:t>
      </w:r>
    </w:p>
    <w:p w:rsidR="004B7D58" w:rsidRPr="00770715" w:rsidRDefault="004B7D58" w:rsidP="00770715">
      <w:pPr>
        <w:pStyle w:val="BodyText"/>
        <w:widowControl w:val="0"/>
        <w:numPr>
          <w:ilvl w:val="0"/>
          <w:numId w:val="11"/>
        </w:numPr>
        <w:tabs>
          <w:tab w:val="left" w:pos="567"/>
        </w:tabs>
        <w:spacing w:after="0" w:line="276" w:lineRule="auto"/>
        <w:ind w:left="284" w:hanging="284"/>
        <w:rPr>
          <w:rFonts w:cs="Arial"/>
          <w:spacing w:val="-1"/>
        </w:rPr>
      </w:pPr>
      <w:r w:rsidRPr="00770715">
        <w:rPr>
          <w:rFonts w:cs="Arial"/>
          <w:spacing w:val="-1"/>
        </w:rPr>
        <w:t>In particular, according to the Australian Institute of Health and Welfare report: Mental Health Services in Australia in brief 2019, in 2017-18, the NT received the lowest average per person in benefits paid for Medicare-subsidised mental health-related services ($15) when compared to the n</w:t>
      </w:r>
      <w:r w:rsidR="003E5FB6" w:rsidRPr="00770715">
        <w:rPr>
          <w:rFonts w:cs="Arial"/>
          <w:spacing w:val="-1"/>
        </w:rPr>
        <w:t>ational average ($50)</w:t>
      </w:r>
      <w:r w:rsidRPr="00770715">
        <w:rPr>
          <w:rFonts w:cs="Arial"/>
          <w:spacing w:val="-1"/>
        </w:rPr>
        <w:t xml:space="preserve"> </w:t>
      </w:r>
    </w:p>
    <w:p w:rsidR="004A2CBF" w:rsidRPr="00770715" w:rsidRDefault="004B7D58" w:rsidP="00770715">
      <w:pPr>
        <w:pStyle w:val="BodyText"/>
        <w:widowControl w:val="0"/>
        <w:numPr>
          <w:ilvl w:val="0"/>
          <w:numId w:val="11"/>
        </w:numPr>
        <w:tabs>
          <w:tab w:val="left" w:pos="567"/>
        </w:tabs>
        <w:spacing w:after="0" w:line="276" w:lineRule="auto"/>
        <w:ind w:left="284" w:hanging="284"/>
        <w:rPr>
          <w:rFonts w:cs="Arial"/>
          <w:spacing w:val="-1"/>
        </w:rPr>
      </w:pPr>
      <w:r w:rsidRPr="00770715">
        <w:rPr>
          <w:rFonts w:cs="Arial"/>
          <w:spacing w:val="-1"/>
        </w:rPr>
        <w:t>The proposed model of Regional Commissioning Authorities, where the full continuum of services are planned and to promote greater regional control and responsibility for mental health commissioning</w:t>
      </w:r>
      <w:r w:rsidR="006011D4" w:rsidRPr="00770715">
        <w:rPr>
          <w:rFonts w:cs="Arial"/>
          <w:spacing w:val="-1"/>
        </w:rPr>
        <w:t>,</w:t>
      </w:r>
      <w:r w:rsidRPr="00770715">
        <w:rPr>
          <w:rFonts w:cs="Arial"/>
          <w:spacing w:val="-1"/>
        </w:rPr>
        <w:t xml:space="preserve"> will need further consideration </w:t>
      </w:r>
      <w:r w:rsidR="004A2CBF" w:rsidRPr="00770715">
        <w:rPr>
          <w:rFonts w:cs="Arial"/>
          <w:spacing w:val="-1"/>
        </w:rPr>
        <w:t xml:space="preserve"> and investigation prior to implementation in the NT</w:t>
      </w:r>
    </w:p>
    <w:p w:rsidR="004A2CBF" w:rsidRPr="00770715" w:rsidRDefault="004A2CBF" w:rsidP="00770715">
      <w:pPr>
        <w:pStyle w:val="BodyText"/>
        <w:widowControl w:val="0"/>
        <w:numPr>
          <w:ilvl w:val="0"/>
          <w:numId w:val="11"/>
        </w:numPr>
        <w:tabs>
          <w:tab w:val="left" w:pos="567"/>
        </w:tabs>
        <w:spacing w:after="0" w:line="276" w:lineRule="auto"/>
        <w:ind w:left="284" w:hanging="284"/>
        <w:rPr>
          <w:rFonts w:cs="Arial"/>
          <w:spacing w:val="-1"/>
        </w:rPr>
      </w:pPr>
      <w:r w:rsidRPr="00770715">
        <w:rPr>
          <w:rFonts w:cs="Arial"/>
          <w:spacing w:val="-1"/>
        </w:rPr>
        <w:t>T</w:t>
      </w:r>
      <w:r w:rsidR="008F451B" w:rsidRPr="00770715">
        <w:rPr>
          <w:rFonts w:cs="Arial"/>
          <w:spacing w:val="-1"/>
        </w:rPr>
        <w:t>he NT continues to face challenges with</w:t>
      </w:r>
      <w:r w:rsidR="004B7D58" w:rsidRPr="00770715">
        <w:rPr>
          <w:rFonts w:cs="Arial"/>
          <w:spacing w:val="-1"/>
        </w:rPr>
        <w:t xml:space="preserve"> thin markets and workforce issues represent</w:t>
      </w:r>
      <w:r w:rsidR="006011D4" w:rsidRPr="00770715">
        <w:rPr>
          <w:rFonts w:cs="Arial"/>
          <w:spacing w:val="-1"/>
        </w:rPr>
        <w:t>ing</w:t>
      </w:r>
      <w:r w:rsidR="004B7D58" w:rsidRPr="00770715">
        <w:rPr>
          <w:rFonts w:cs="Arial"/>
          <w:spacing w:val="-1"/>
        </w:rPr>
        <w:t xml:space="preserve"> significant challenges in the implementation of a regional commis</w:t>
      </w:r>
      <w:r w:rsidRPr="00770715">
        <w:rPr>
          <w:rFonts w:cs="Arial"/>
          <w:spacing w:val="-1"/>
        </w:rPr>
        <w:t xml:space="preserve">sioning model. </w:t>
      </w:r>
      <w:r w:rsidR="004B7D58" w:rsidRPr="00770715">
        <w:rPr>
          <w:rFonts w:cs="Arial"/>
          <w:spacing w:val="-1"/>
        </w:rPr>
        <w:t>A flexible approach and targeted support for the NT within a national model would</w:t>
      </w:r>
      <w:r w:rsidR="003E5FB6" w:rsidRPr="00770715">
        <w:rPr>
          <w:rFonts w:cs="Arial"/>
          <w:spacing w:val="-1"/>
        </w:rPr>
        <w:t xml:space="preserve"> be essential, to ensure equity</w:t>
      </w:r>
      <w:r w:rsidR="004B7D58" w:rsidRPr="00770715">
        <w:rPr>
          <w:rFonts w:cs="Arial"/>
          <w:spacing w:val="-1"/>
        </w:rPr>
        <w:t xml:space="preserve"> </w:t>
      </w:r>
    </w:p>
    <w:p w:rsidR="004B7D58" w:rsidRPr="00770715" w:rsidRDefault="004A2CBF" w:rsidP="00770715">
      <w:pPr>
        <w:pStyle w:val="BodyText"/>
        <w:widowControl w:val="0"/>
        <w:numPr>
          <w:ilvl w:val="0"/>
          <w:numId w:val="11"/>
        </w:numPr>
        <w:tabs>
          <w:tab w:val="left" w:pos="567"/>
        </w:tabs>
        <w:spacing w:after="0" w:line="276" w:lineRule="auto"/>
        <w:ind w:left="284" w:hanging="284"/>
        <w:rPr>
          <w:rFonts w:cs="Arial"/>
          <w:spacing w:val="-1"/>
        </w:rPr>
      </w:pPr>
      <w:r w:rsidRPr="00770715">
        <w:rPr>
          <w:rFonts w:cs="Arial"/>
          <w:spacing w:val="-1"/>
        </w:rPr>
        <w:t xml:space="preserve">As outlined </w:t>
      </w:r>
      <w:r w:rsidR="004B7D58" w:rsidRPr="00770715">
        <w:rPr>
          <w:rFonts w:cs="Arial"/>
          <w:spacing w:val="-1"/>
        </w:rPr>
        <w:t>in the Fiscal Strategy Panel’s final report</w:t>
      </w:r>
      <w:r w:rsidR="006011D4" w:rsidRPr="00770715">
        <w:rPr>
          <w:rFonts w:cs="Arial"/>
          <w:spacing w:val="-1"/>
        </w:rPr>
        <w:t xml:space="preserve"> ‘A</w:t>
      </w:r>
      <w:hyperlink r:id="rId15" w:history="1">
        <w:r w:rsidR="006011D4" w:rsidRPr="00770715">
          <w:rPr>
            <w:spacing w:val="-1"/>
          </w:rPr>
          <w:t xml:space="preserve"> Plan for Budget R</w:t>
        </w:r>
        <w:r w:rsidR="004B7D58" w:rsidRPr="00770715">
          <w:rPr>
            <w:spacing w:val="-1"/>
          </w:rPr>
          <w:t>epair</w:t>
        </w:r>
        <w:r w:rsidR="006011D4" w:rsidRPr="00770715">
          <w:rPr>
            <w:spacing w:val="-1"/>
          </w:rPr>
          <w:t>’</w:t>
        </w:r>
        <w:r w:rsidR="004B7D58" w:rsidRPr="00770715">
          <w:rPr>
            <w:spacing w:val="-1"/>
          </w:rPr>
          <w:t xml:space="preserve"> </w:t>
        </w:r>
      </w:hyperlink>
      <w:r w:rsidR="004B7D58" w:rsidRPr="00770715">
        <w:rPr>
          <w:rFonts w:cs="Arial"/>
          <w:spacing w:val="-1"/>
        </w:rPr>
        <w:t>prepared for the NT Government in March 2019, significant reductions in GST revenue and continued growth in expenditure have meant that the NT budget is in structural deficit</w:t>
      </w:r>
      <w:r w:rsidRPr="00770715">
        <w:rPr>
          <w:rFonts w:cs="Arial"/>
          <w:spacing w:val="-1"/>
        </w:rPr>
        <w:t>;</w:t>
      </w:r>
      <w:r w:rsidR="004B7D58" w:rsidRPr="00770715">
        <w:rPr>
          <w:rFonts w:cs="Arial"/>
          <w:spacing w:val="-1"/>
        </w:rPr>
        <w:t xml:space="preserve"> and despite a number of savings measures</w:t>
      </w:r>
      <w:r w:rsidRPr="00770715">
        <w:rPr>
          <w:rFonts w:cs="Arial"/>
          <w:spacing w:val="-1"/>
        </w:rPr>
        <w:t xml:space="preserve"> t</w:t>
      </w:r>
      <w:r w:rsidR="004B7D58" w:rsidRPr="00770715">
        <w:rPr>
          <w:rFonts w:cs="Arial"/>
          <w:spacing w:val="-1"/>
        </w:rPr>
        <w:t>he NT’s fiscal balance remains in deficit over the forward estimates period. In summary, the NT is in no fiscal position to provide any additional funds to facilitate any future reforms at this time.</w:t>
      </w:r>
    </w:p>
    <w:p w:rsidR="003E55F6" w:rsidRPr="00606822" w:rsidRDefault="004A2CBF" w:rsidP="003E55F6">
      <w:pPr>
        <w:pStyle w:val="Heading2"/>
        <w:rPr>
          <w:rFonts w:asciiTheme="majorHAnsi" w:hAnsiTheme="majorHAnsi"/>
          <w:color w:val="1F1F5F"/>
        </w:rPr>
      </w:pPr>
      <w:bookmarkStart w:id="7" w:name="_Toc31190029"/>
      <w:r>
        <w:rPr>
          <w:color w:val="1F1F5F"/>
        </w:rPr>
        <w:t xml:space="preserve">System Reform, </w:t>
      </w:r>
      <w:r w:rsidR="00027924">
        <w:rPr>
          <w:color w:val="1F1F5F"/>
        </w:rPr>
        <w:t>and Regional P</w:t>
      </w:r>
      <w:r w:rsidR="005C71D0">
        <w:rPr>
          <w:color w:val="1F1F5F"/>
        </w:rPr>
        <w:t>lanning</w:t>
      </w:r>
      <w:bookmarkEnd w:id="7"/>
      <w:r w:rsidR="005C71D0">
        <w:rPr>
          <w:color w:val="1F1F5F"/>
        </w:rPr>
        <w:t xml:space="preserve"> </w:t>
      </w:r>
    </w:p>
    <w:p w:rsidR="00F02C07" w:rsidRDefault="00F9353B" w:rsidP="00510CAD">
      <w:pPr>
        <w:spacing w:after="240"/>
        <w:rPr>
          <w:rFonts w:cstheme="minorHAnsi"/>
          <w:sz w:val="24"/>
          <w:szCs w:val="24"/>
          <w:shd w:val="clear" w:color="auto" w:fill="D9D9D9" w:themeFill="background1" w:themeFillShade="D9"/>
        </w:rPr>
      </w:pPr>
      <w:r w:rsidRPr="00510CAD">
        <w:rPr>
          <w:rFonts w:cstheme="minorHAnsi"/>
          <w:sz w:val="24"/>
          <w:szCs w:val="24"/>
          <w:shd w:val="clear" w:color="auto" w:fill="D9D9D9" w:themeFill="background1" w:themeFillShade="D9"/>
        </w:rPr>
        <w:t>DRAFT RECOMMENDATION 7.1 — PLANNING REGIONAL HOSPITAL AND COM</w:t>
      </w:r>
      <w:r w:rsidR="00510CAD">
        <w:rPr>
          <w:rFonts w:cstheme="minorHAnsi"/>
          <w:sz w:val="24"/>
          <w:szCs w:val="24"/>
          <w:shd w:val="clear" w:color="auto" w:fill="D9D9D9" w:themeFill="background1" w:themeFillShade="D9"/>
        </w:rPr>
        <w:t xml:space="preserve">MUNITY MENTAL HEALTH SERVICES  </w:t>
      </w:r>
    </w:p>
    <w:p w:rsidR="00355751" w:rsidRPr="00132EF2" w:rsidRDefault="00355751" w:rsidP="00355751">
      <w:pPr>
        <w:rPr>
          <w:rFonts w:cstheme="minorHAnsi"/>
          <w:sz w:val="24"/>
          <w:szCs w:val="24"/>
          <w:shd w:val="clear" w:color="auto" w:fill="D9D9D9" w:themeFill="background1" w:themeFillShade="D9"/>
        </w:rPr>
      </w:pPr>
      <w:r w:rsidRPr="006F61C3">
        <w:rPr>
          <w:rFonts w:cstheme="minorHAnsi"/>
          <w:sz w:val="24"/>
          <w:szCs w:val="24"/>
          <w:shd w:val="clear" w:color="auto" w:fill="D9D9D9" w:themeFill="background1" w:themeFillShade="D9"/>
        </w:rPr>
        <w:t>DRAFT RECOMMENDATION 10.4 — CARE COORDINATION SERVICES</w:t>
      </w:r>
    </w:p>
    <w:p w:rsidR="00355751" w:rsidRPr="00510CAD" w:rsidRDefault="00355751" w:rsidP="00510CAD">
      <w:pPr>
        <w:spacing w:after="240"/>
        <w:rPr>
          <w:rFonts w:cstheme="minorHAnsi"/>
          <w:sz w:val="24"/>
          <w:szCs w:val="24"/>
          <w:shd w:val="clear" w:color="auto" w:fill="D9D9D9" w:themeFill="background1" w:themeFillShade="D9"/>
        </w:rPr>
      </w:pPr>
      <w:r w:rsidRPr="00510CAD">
        <w:rPr>
          <w:rFonts w:cstheme="minorHAnsi"/>
          <w:sz w:val="24"/>
          <w:szCs w:val="24"/>
          <w:shd w:val="clear" w:color="auto" w:fill="D9D9D9" w:themeFill="background1" w:themeFillShade="D9"/>
        </w:rPr>
        <w:t>DRAFT RECOMMENDA</w:t>
      </w:r>
      <w:r w:rsidR="001D7D9C">
        <w:rPr>
          <w:rFonts w:cstheme="minorHAnsi"/>
          <w:sz w:val="24"/>
          <w:szCs w:val="24"/>
          <w:shd w:val="clear" w:color="auto" w:fill="D9D9D9" w:themeFill="background1" w:themeFillShade="D9"/>
        </w:rPr>
        <w:t xml:space="preserve">TION 16.1 — SUPPORT FOR POLICE </w:t>
      </w:r>
    </w:p>
    <w:p w:rsidR="00F02C07" w:rsidRDefault="00F02C07" w:rsidP="0058224A">
      <w:pPr>
        <w:shd w:val="clear" w:color="auto" w:fill="D9D9D9" w:themeFill="background1" w:themeFillShade="D9"/>
        <w:rPr>
          <w:rFonts w:cstheme="minorHAnsi"/>
          <w:sz w:val="24"/>
          <w:szCs w:val="24"/>
        </w:rPr>
      </w:pPr>
      <w:r w:rsidRPr="005A003A">
        <w:rPr>
          <w:rFonts w:cstheme="minorHAnsi"/>
          <w:sz w:val="24"/>
          <w:szCs w:val="24"/>
        </w:rPr>
        <w:lastRenderedPageBreak/>
        <w:t>DRAFT RECOMMENDATION 22.2 — A NEW WHOLE-OF-GOVERNMENT MENTAL HEALTH STRATEGY</w:t>
      </w:r>
    </w:p>
    <w:p w:rsidR="0039545C" w:rsidRPr="00770715" w:rsidRDefault="0039545C" w:rsidP="00770715">
      <w:pPr>
        <w:pStyle w:val="BodyText"/>
        <w:widowControl w:val="0"/>
        <w:tabs>
          <w:tab w:val="left" w:pos="567"/>
        </w:tabs>
        <w:spacing w:line="276" w:lineRule="auto"/>
        <w:rPr>
          <w:rFonts w:cs="Arial"/>
          <w:spacing w:val="-1"/>
        </w:rPr>
      </w:pPr>
      <w:r w:rsidRPr="00770715">
        <w:rPr>
          <w:rFonts w:cs="Arial"/>
          <w:spacing w:val="-1"/>
        </w:rPr>
        <w:t xml:space="preserve">People living in rural and remote areas face substantial challenges in accessing appropriate mental health care and treatment. The small, culturally diverse population dispersed over a large geographic area poses unique challenges to the NT in delivering mental health services to individuals and communities, particularly those living in rural and remote areas. </w:t>
      </w:r>
    </w:p>
    <w:p w:rsidR="0039545C" w:rsidRPr="00770715" w:rsidRDefault="0039545C" w:rsidP="00770715">
      <w:pPr>
        <w:pStyle w:val="BodyText"/>
        <w:widowControl w:val="0"/>
        <w:tabs>
          <w:tab w:val="left" w:pos="567"/>
        </w:tabs>
        <w:spacing w:after="0" w:line="276" w:lineRule="auto"/>
        <w:rPr>
          <w:rFonts w:asciiTheme="minorHAnsi" w:hAnsiTheme="minorHAnsi" w:cs="Arial"/>
        </w:rPr>
      </w:pPr>
      <w:r w:rsidRPr="00770715">
        <w:rPr>
          <w:rFonts w:cs="Arial"/>
          <w:spacing w:val="-1"/>
        </w:rPr>
        <w:t xml:space="preserve">In many remote communities across the NT, low-intensity prevention and early intervention services are largely unavailable. The services are mainly urban based with limited capacity to undertake remote travel, and there is no current in-reach services to youth in detention. The rate of people </w:t>
      </w:r>
      <w:r w:rsidRPr="00770715">
        <w:rPr>
          <w:rFonts w:asciiTheme="minorHAnsi" w:hAnsiTheme="minorHAnsi" w:cs="Arial"/>
          <w:spacing w:val="-1"/>
        </w:rPr>
        <w:t>receiving</w:t>
      </w:r>
      <w:r w:rsidRPr="00770715">
        <w:rPr>
          <w:rFonts w:asciiTheme="minorHAnsi" w:hAnsiTheme="minorHAnsi" w:cs="Arial"/>
        </w:rPr>
        <w:t xml:space="preserve"> services decreases as the remoteness is increased. </w:t>
      </w:r>
      <w:r w:rsidRPr="00770715">
        <w:rPr>
          <w:rStyle w:val="EndnoteReference"/>
          <w:rFonts w:asciiTheme="minorHAnsi" w:hAnsiTheme="minorHAnsi" w:cs="Arial"/>
        </w:rPr>
        <w:endnoteReference w:id="1"/>
      </w:r>
      <w:r w:rsidRPr="00770715">
        <w:rPr>
          <w:rFonts w:asciiTheme="minorHAnsi" w:hAnsiTheme="minorHAnsi" w:cs="Arial"/>
        </w:rPr>
        <w:t xml:space="preserve"> The reasons for the lower rate of mental health services accessed by rural and remote Territorians are multifaceted. In many cases appropriate services are not available or affordable.</w:t>
      </w:r>
    </w:p>
    <w:p w:rsidR="0039545C" w:rsidRPr="00770715" w:rsidRDefault="0039545C" w:rsidP="00770715">
      <w:pPr>
        <w:spacing w:before="80" w:line="276" w:lineRule="auto"/>
        <w:ind w:right="-23"/>
        <w:rPr>
          <w:rFonts w:asciiTheme="minorHAnsi" w:hAnsiTheme="minorHAnsi" w:cs="Arial"/>
        </w:rPr>
      </w:pPr>
      <w:r w:rsidRPr="00770715">
        <w:rPr>
          <w:rFonts w:asciiTheme="minorHAnsi" w:hAnsiTheme="minorHAnsi" w:cs="Arial"/>
        </w:rPr>
        <w:t>Reforms such as the NDIS are difficult to implement with thin markets and lack of services available particularly in remote areas of the NT</w:t>
      </w:r>
      <w:r w:rsidR="00101BDB" w:rsidRPr="00770715">
        <w:rPr>
          <w:rFonts w:asciiTheme="minorHAnsi" w:hAnsiTheme="minorHAnsi" w:cs="Arial"/>
        </w:rPr>
        <w:t xml:space="preserve"> for people with severe mental illness and resultant psychosocial disability</w:t>
      </w:r>
      <w:r w:rsidRPr="00770715">
        <w:rPr>
          <w:rFonts w:asciiTheme="minorHAnsi" w:hAnsiTheme="minorHAnsi" w:cs="Arial"/>
        </w:rPr>
        <w:t>.</w:t>
      </w:r>
    </w:p>
    <w:p w:rsidR="0039545C" w:rsidRPr="00770715" w:rsidRDefault="0039545C" w:rsidP="00770715">
      <w:pPr>
        <w:tabs>
          <w:tab w:val="left" w:pos="8505"/>
        </w:tabs>
        <w:autoSpaceDE w:val="0"/>
        <w:autoSpaceDN w:val="0"/>
        <w:adjustRightInd w:val="0"/>
        <w:spacing w:line="276" w:lineRule="auto"/>
        <w:ind w:right="-23"/>
        <w:rPr>
          <w:rFonts w:asciiTheme="minorHAnsi" w:hAnsiTheme="minorHAnsi" w:cs="Arial"/>
          <w:color w:val="000000"/>
          <w:lang w:eastAsia="en-AU"/>
        </w:rPr>
      </w:pPr>
      <w:r w:rsidRPr="00770715">
        <w:rPr>
          <w:rFonts w:asciiTheme="minorHAnsi" w:hAnsiTheme="minorHAnsi" w:cs="Arial"/>
          <w:color w:val="000000"/>
          <w:lang w:eastAsia="en-AU"/>
        </w:rPr>
        <w:t>A high level of alcohol and other substance misuse in the NT correlates with high rates of comorbidity between mental illness and substance misuse. Approximately 24.8% of all mental health inpatient separations in the NT in 2012/13 had a diagnosis of mental health and behavioural disorders due to psychoactive substance use. Approximately 7% of all mental health inpatient separations identified this as the primary diagnosis</w:t>
      </w:r>
      <w:r w:rsidRPr="00770715">
        <w:rPr>
          <w:rStyle w:val="EndnoteReference"/>
          <w:rFonts w:asciiTheme="minorHAnsi" w:hAnsiTheme="minorHAnsi" w:cs="Arial"/>
          <w:color w:val="000000"/>
          <w:lang w:eastAsia="en-AU"/>
        </w:rPr>
        <w:endnoteReference w:id="2"/>
      </w:r>
      <w:r w:rsidRPr="00770715">
        <w:rPr>
          <w:rFonts w:asciiTheme="minorHAnsi" w:hAnsiTheme="minorHAnsi" w:cs="Arial"/>
          <w:color w:val="000000"/>
          <w:lang w:eastAsia="en-AU"/>
        </w:rPr>
        <w:t xml:space="preserve">. The high rates of substance misuse and injury in the NT also result in higher rates of Acquired Brain Injury (ABI), which require intensive and expensive specialist services. </w:t>
      </w:r>
    </w:p>
    <w:p w:rsidR="005A0367" w:rsidRPr="00770715" w:rsidRDefault="005A0367" w:rsidP="00770715">
      <w:pPr>
        <w:spacing w:before="240" w:after="120" w:line="276" w:lineRule="auto"/>
        <w:ind w:right="-226"/>
        <w:rPr>
          <w:rFonts w:asciiTheme="minorHAnsi" w:eastAsia="Times New Roman" w:hAnsiTheme="minorHAnsi" w:cs="Arial"/>
          <w:iCs/>
          <w:lang w:eastAsia="en-AU"/>
        </w:rPr>
      </w:pPr>
      <w:r w:rsidRPr="00770715">
        <w:rPr>
          <w:rFonts w:asciiTheme="minorHAnsi" w:eastAsia="Times New Roman" w:hAnsiTheme="minorHAnsi" w:cs="Arial"/>
          <w:iCs/>
          <w:lang w:eastAsia="en-AU"/>
        </w:rPr>
        <w:t xml:space="preserve">In line with the Pathways to Community Control Framework, NT Health continues to support the voluntary transition of health clinics and programs to Aboriginal Community Controlled Health Organisations (ACCHOs). This commitment involves strengthening pathways that enable a collaborative approach to the design and delivery of health services for Aboriginal people in partnership with Aboriginal communities, to ensure access to effective, culturally responsive health services and programs to achieve equitable health outcomes. This approach is consistent with the Local Decision Making (LDM) </w:t>
      </w:r>
      <w:r w:rsidR="008B4ACF" w:rsidRPr="00770715">
        <w:rPr>
          <w:rFonts w:asciiTheme="minorHAnsi" w:eastAsia="Times New Roman" w:hAnsiTheme="minorHAnsi" w:cs="Arial"/>
          <w:iCs/>
          <w:lang w:eastAsia="en-AU"/>
        </w:rPr>
        <w:t>framework that</w:t>
      </w:r>
      <w:r w:rsidRPr="00770715">
        <w:rPr>
          <w:rFonts w:asciiTheme="minorHAnsi" w:eastAsia="Times New Roman" w:hAnsiTheme="minorHAnsi" w:cs="Arial"/>
          <w:iCs/>
          <w:lang w:eastAsia="en-AU"/>
        </w:rPr>
        <w:t xml:space="preserve"> is currently being implemented by the NT Government. LDM is a 10-year plan that provides pathways for communities to have more control over their own affairs, including service delivery based on a community’s a</w:t>
      </w:r>
      <w:r w:rsidR="000323F7" w:rsidRPr="00770715">
        <w:rPr>
          <w:rFonts w:asciiTheme="minorHAnsi" w:eastAsia="Times New Roman" w:hAnsiTheme="minorHAnsi" w:cs="Arial"/>
          <w:iCs/>
          <w:lang w:eastAsia="en-AU"/>
        </w:rPr>
        <w:t>spirations and needs. Appendix</w:t>
      </w:r>
      <w:r w:rsidRPr="00770715">
        <w:rPr>
          <w:rFonts w:asciiTheme="minorHAnsi" w:eastAsia="Times New Roman" w:hAnsiTheme="minorHAnsi" w:cs="Arial"/>
          <w:iCs/>
          <w:lang w:eastAsia="en-AU"/>
        </w:rPr>
        <w:t xml:space="preserve"> A is an LDM snapshot and the LDM website (</w:t>
      </w:r>
      <w:hyperlink r:id="rId16" w:history="1">
        <w:r w:rsidRPr="00770715">
          <w:rPr>
            <w:rFonts w:asciiTheme="minorHAnsi" w:eastAsia="Times New Roman" w:hAnsiTheme="minorHAnsi" w:cs="Arial"/>
            <w:iCs/>
            <w:lang w:eastAsia="en-AU"/>
          </w:rPr>
          <w:t>https://ldm.nt.gov.au/home</w:t>
        </w:r>
      </w:hyperlink>
      <w:r w:rsidRPr="00770715">
        <w:rPr>
          <w:rFonts w:asciiTheme="minorHAnsi" w:eastAsia="Times New Roman" w:hAnsiTheme="minorHAnsi" w:cs="Arial"/>
          <w:iCs/>
          <w:lang w:eastAsia="en-AU"/>
        </w:rPr>
        <w:t>) provides further information on this NT Government policy.</w:t>
      </w:r>
    </w:p>
    <w:p w:rsidR="005A0367" w:rsidRPr="00770715" w:rsidRDefault="005A0367" w:rsidP="00770715">
      <w:pPr>
        <w:spacing w:line="276" w:lineRule="auto"/>
        <w:ind w:right="-227"/>
        <w:rPr>
          <w:rFonts w:asciiTheme="minorHAnsi" w:hAnsiTheme="minorHAnsi" w:cs="Arial"/>
        </w:rPr>
      </w:pPr>
      <w:r w:rsidRPr="00770715">
        <w:rPr>
          <w:rFonts w:asciiTheme="minorHAnsi" w:hAnsiTheme="minorHAnsi" w:cs="Arial"/>
        </w:rPr>
        <w:t xml:space="preserve">In alignment with the National </w:t>
      </w:r>
      <w:proofErr w:type="spellStart"/>
      <w:r w:rsidRPr="00770715">
        <w:rPr>
          <w:rFonts w:asciiTheme="minorHAnsi" w:hAnsiTheme="minorHAnsi" w:cs="Arial"/>
        </w:rPr>
        <w:t>Gayya</w:t>
      </w:r>
      <w:proofErr w:type="spellEnd"/>
      <w:r w:rsidRPr="00770715">
        <w:rPr>
          <w:rFonts w:asciiTheme="minorHAnsi" w:hAnsiTheme="minorHAnsi" w:cs="Arial"/>
        </w:rPr>
        <w:t xml:space="preserve"> </w:t>
      </w:r>
      <w:proofErr w:type="spellStart"/>
      <w:r w:rsidRPr="00770715">
        <w:rPr>
          <w:rFonts w:asciiTheme="minorHAnsi" w:hAnsiTheme="minorHAnsi" w:cs="Arial"/>
        </w:rPr>
        <w:t>Dhuwi</w:t>
      </w:r>
      <w:proofErr w:type="spellEnd"/>
      <w:r w:rsidRPr="00770715">
        <w:rPr>
          <w:rFonts w:asciiTheme="minorHAnsi" w:hAnsiTheme="minorHAnsi" w:cs="Arial"/>
        </w:rPr>
        <w:t xml:space="preserve">/Proud Spirit initiative, the NT Government further recognises the long-term cost-benefits in prioritising development and support for Aboriginal and Torres Strait Islander and community controlled leadership in mental health and suicide prevention. This includes transitioning of services and funds to Aboriginal and Torres Strait Islander providers as preferred default providers for Aboriginal and Torres Strait Islander people. </w:t>
      </w:r>
    </w:p>
    <w:p w:rsidR="005A0367" w:rsidRPr="00770715" w:rsidRDefault="005A0367" w:rsidP="00770715">
      <w:pPr>
        <w:spacing w:line="276" w:lineRule="auto"/>
        <w:rPr>
          <w:rFonts w:asciiTheme="minorHAnsi" w:eastAsia="Times New Roman" w:hAnsiTheme="minorHAnsi" w:cs="Arial"/>
          <w:iCs/>
          <w:lang w:eastAsia="en-AU"/>
        </w:rPr>
      </w:pPr>
      <w:r w:rsidRPr="00770715">
        <w:rPr>
          <w:rFonts w:asciiTheme="minorHAnsi" w:eastAsia="Times New Roman" w:hAnsiTheme="minorHAnsi" w:cs="Arial"/>
          <w:iCs/>
          <w:lang w:eastAsia="en-AU"/>
        </w:rPr>
        <w:t xml:space="preserve">Regional NT Government staff work alongside </w:t>
      </w:r>
      <w:r w:rsidR="003A2F7A" w:rsidRPr="00770715">
        <w:rPr>
          <w:rFonts w:asciiTheme="minorHAnsi" w:eastAsia="Times New Roman" w:hAnsiTheme="minorHAnsi" w:cs="Arial"/>
          <w:iCs/>
          <w:lang w:eastAsia="en-AU"/>
        </w:rPr>
        <w:t>Australian</w:t>
      </w:r>
      <w:r w:rsidRPr="00770715">
        <w:rPr>
          <w:rFonts w:asciiTheme="minorHAnsi" w:eastAsia="Times New Roman" w:hAnsiTheme="minorHAnsi" w:cs="Arial"/>
          <w:iCs/>
          <w:lang w:eastAsia="en-AU"/>
        </w:rPr>
        <w:t xml:space="preserve"> and local government agencies, and with regional businesses and Aboriginal communities and organisations to support the implementation of NT Government priorities. Regionally specific structures are established to support a coordinated approach to the development and implementation of policies and activities. This approach is designed to ensure decisions are made as close to service delivery points as possible and better supports implementation at a local and </w:t>
      </w:r>
      <w:r w:rsidRPr="00770715">
        <w:rPr>
          <w:rFonts w:asciiTheme="minorHAnsi" w:eastAsia="Times New Roman" w:hAnsiTheme="minorHAnsi" w:cs="Arial"/>
          <w:iCs/>
          <w:lang w:eastAsia="en-AU"/>
        </w:rPr>
        <w:lastRenderedPageBreak/>
        <w:t>regional level. The Big Rivers Region Coordi</w:t>
      </w:r>
      <w:r w:rsidR="000323F7" w:rsidRPr="00770715">
        <w:rPr>
          <w:rFonts w:asciiTheme="minorHAnsi" w:eastAsia="Times New Roman" w:hAnsiTheme="minorHAnsi" w:cs="Arial"/>
          <w:iCs/>
          <w:lang w:eastAsia="en-AU"/>
        </w:rPr>
        <w:t>nation Committee Handbook (Appendix</w:t>
      </w:r>
      <w:r w:rsidRPr="00770715">
        <w:rPr>
          <w:rFonts w:asciiTheme="minorHAnsi" w:eastAsia="Times New Roman" w:hAnsiTheme="minorHAnsi" w:cs="Arial"/>
          <w:iCs/>
          <w:lang w:eastAsia="en-AU"/>
        </w:rPr>
        <w:t xml:space="preserve"> B) is an example of how this</w:t>
      </w:r>
      <w:r w:rsidR="0039545C" w:rsidRPr="00770715">
        <w:rPr>
          <w:rFonts w:asciiTheme="minorHAnsi" w:eastAsia="Times New Roman" w:hAnsiTheme="minorHAnsi" w:cs="Arial"/>
          <w:iCs/>
          <w:lang w:eastAsia="en-AU"/>
        </w:rPr>
        <w:t xml:space="preserve"> regional approach is applied. </w:t>
      </w:r>
    </w:p>
    <w:p w:rsidR="00027924" w:rsidRPr="00770715" w:rsidRDefault="00B76B6B" w:rsidP="001D7D9C">
      <w:pPr>
        <w:spacing w:after="0" w:line="276" w:lineRule="auto"/>
        <w:contextualSpacing/>
        <w:rPr>
          <w:rFonts w:asciiTheme="minorHAnsi" w:hAnsiTheme="minorHAnsi" w:cs="Arial"/>
        </w:rPr>
      </w:pPr>
      <w:r w:rsidRPr="00770715">
        <w:rPr>
          <w:rFonts w:asciiTheme="minorHAnsi" w:hAnsiTheme="minorHAnsi" w:cs="Arial"/>
        </w:rPr>
        <w:t>Better use of data and public reporting of progress against mental health outcomes at the community level is n</w:t>
      </w:r>
      <w:r w:rsidR="00516EB1" w:rsidRPr="00770715">
        <w:rPr>
          <w:rFonts w:asciiTheme="minorHAnsi" w:hAnsiTheme="minorHAnsi" w:cs="Arial"/>
        </w:rPr>
        <w:t>eeded. T</w:t>
      </w:r>
      <w:r w:rsidRPr="00770715">
        <w:rPr>
          <w:rFonts w:asciiTheme="minorHAnsi" w:hAnsiTheme="minorHAnsi" w:cs="Arial"/>
        </w:rPr>
        <w:t xml:space="preserve">he Australian and State and Territory governments need to significantly improve record keeping for services they fund. A national portal or database could be considered as part of </w:t>
      </w:r>
      <w:r w:rsidR="00516EB1" w:rsidRPr="00770715">
        <w:rPr>
          <w:rFonts w:asciiTheme="minorHAnsi" w:hAnsiTheme="minorHAnsi" w:cs="Arial"/>
        </w:rPr>
        <w:t>the Head to H</w:t>
      </w:r>
      <w:r w:rsidR="004A2CBF" w:rsidRPr="00770715">
        <w:rPr>
          <w:rFonts w:asciiTheme="minorHAnsi" w:hAnsiTheme="minorHAnsi" w:cs="Arial"/>
        </w:rPr>
        <w:t>ealth initiative.</w:t>
      </w:r>
    </w:p>
    <w:p w:rsidR="001D7D9C" w:rsidRDefault="001D7D9C" w:rsidP="001D7D9C">
      <w:pPr>
        <w:spacing w:after="0" w:line="276" w:lineRule="auto"/>
        <w:contextualSpacing/>
        <w:rPr>
          <w:rFonts w:asciiTheme="minorHAnsi" w:hAnsiTheme="minorHAnsi" w:cs="Arial"/>
        </w:rPr>
      </w:pPr>
    </w:p>
    <w:p w:rsidR="00027924" w:rsidRPr="00770715" w:rsidRDefault="00B76B6B" w:rsidP="001D7D9C">
      <w:pPr>
        <w:spacing w:after="0" w:line="276" w:lineRule="auto"/>
        <w:contextualSpacing/>
        <w:rPr>
          <w:rFonts w:asciiTheme="minorHAnsi" w:hAnsiTheme="minorHAnsi" w:cs="Arial"/>
        </w:rPr>
      </w:pPr>
      <w:r w:rsidRPr="00770715">
        <w:rPr>
          <w:rFonts w:asciiTheme="minorHAnsi" w:hAnsiTheme="minorHAnsi" w:cs="Arial"/>
        </w:rPr>
        <w:t xml:space="preserve">Grant funding should include funding to run periodic surveys to seek community views about the functioning of the program and how it could be improved </w:t>
      </w:r>
    </w:p>
    <w:p w:rsidR="00027924" w:rsidRPr="00770715" w:rsidRDefault="00027924" w:rsidP="00770715">
      <w:pPr>
        <w:spacing w:line="276" w:lineRule="auto"/>
      </w:pPr>
      <w:r w:rsidRPr="00770715">
        <w:t xml:space="preserve">In accordance with the mandate provided to all Primary Health Networks (PHN), the NT PHN will lead the transformation work in partnership with NT Health (encompassing the Department of Health, Top End Health Service (TEHS) and Central Australia Health Service (CAHS)) through a formal and joint collaborative partnership. A foundation plan is scheduled to be completed by June 2020. </w:t>
      </w:r>
    </w:p>
    <w:p w:rsidR="003E55F6" w:rsidRDefault="00132EF2" w:rsidP="00606822">
      <w:pPr>
        <w:pStyle w:val="Heading3"/>
        <w:spacing w:line="360" w:lineRule="auto"/>
        <w:rPr>
          <w:rFonts w:eastAsia="Times New Roman" w:cs="Times New Roman"/>
          <w:color w:val="1F1F5F"/>
          <w:sz w:val="32"/>
          <w:szCs w:val="28"/>
        </w:rPr>
      </w:pPr>
      <w:bookmarkStart w:id="8" w:name="_Toc31190030"/>
      <w:r>
        <w:rPr>
          <w:rFonts w:eastAsia="Times New Roman" w:cs="Times New Roman"/>
          <w:color w:val="1F1F5F"/>
          <w:sz w:val="32"/>
          <w:szCs w:val="28"/>
        </w:rPr>
        <w:t>Access to</w:t>
      </w:r>
      <w:r w:rsidR="003E55F6" w:rsidRPr="00606822">
        <w:rPr>
          <w:rFonts w:eastAsia="Times New Roman" w:cs="Times New Roman"/>
          <w:color w:val="1F1F5F"/>
          <w:sz w:val="32"/>
          <w:szCs w:val="28"/>
        </w:rPr>
        <w:t xml:space="preserve"> services</w:t>
      </w:r>
      <w:bookmarkEnd w:id="8"/>
    </w:p>
    <w:p w:rsidR="002D4CC2" w:rsidRPr="00510CAD" w:rsidRDefault="002D4CC2" w:rsidP="002D4CC2">
      <w:pPr>
        <w:spacing w:after="240"/>
        <w:rPr>
          <w:rFonts w:cstheme="minorHAnsi"/>
          <w:sz w:val="24"/>
          <w:szCs w:val="24"/>
          <w:shd w:val="clear" w:color="auto" w:fill="D9D9D9" w:themeFill="background1" w:themeFillShade="D9"/>
        </w:rPr>
      </w:pPr>
      <w:r w:rsidRPr="00510CAD">
        <w:rPr>
          <w:rFonts w:cstheme="minorHAnsi"/>
          <w:sz w:val="24"/>
          <w:szCs w:val="24"/>
          <w:shd w:val="clear" w:color="auto" w:fill="D9D9D9" w:themeFill="background1" w:themeFillShade="D9"/>
        </w:rPr>
        <w:t xml:space="preserve">DRAFT RECOMMENDATION 5.2 — ASSESSMENT AND REFERRAL PRACTICES IN LINE WITH CONSUMER TREATMENT NEEDS </w:t>
      </w:r>
    </w:p>
    <w:p w:rsidR="002D4CC2" w:rsidRPr="00510CAD" w:rsidRDefault="002D4CC2" w:rsidP="002D4CC2">
      <w:pPr>
        <w:spacing w:after="240"/>
        <w:rPr>
          <w:rFonts w:cstheme="minorHAnsi"/>
          <w:sz w:val="24"/>
          <w:szCs w:val="24"/>
          <w:shd w:val="clear" w:color="auto" w:fill="D9D9D9" w:themeFill="background1" w:themeFillShade="D9"/>
        </w:rPr>
      </w:pPr>
      <w:r w:rsidRPr="00510CAD">
        <w:rPr>
          <w:rFonts w:cstheme="minorHAnsi"/>
          <w:sz w:val="24"/>
          <w:szCs w:val="24"/>
          <w:shd w:val="clear" w:color="auto" w:fill="D9D9D9" w:themeFill="background1" w:themeFillShade="D9"/>
        </w:rPr>
        <w:t>DRAFT RECOMMENDATION 8.1 — IMPROVE EMERGENCY ME</w:t>
      </w:r>
      <w:r>
        <w:rPr>
          <w:rFonts w:cstheme="minorHAnsi"/>
          <w:sz w:val="24"/>
          <w:szCs w:val="24"/>
          <w:shd w:val="clear" w:color="auto" w:fill="D9D9D9" w:themeFill="background1" w:themeFillShade="D9"/>
        </w:rPr>
        <w:t>NTAL HEALTH SERVICE EXPERIENCES</w:t>
      </w:r>
    </w:p>
    <w:p w:rsidR="002D4CC2" w:rsidRPr="00510CAD" w:rsidRDefault="002D4CC2" w:rsidP="002D4CC2">
      <w:pPr>
        <w:spacing w:after="240"/>
        <w:rPr>
          <w:rFonts w:cstheme="minorHAnsi"/>
          <w:sz w:val="24"/>
          <w:szCs w:val="24"/>
          <w:shd w:val="clear" w:color="auto" w:fill="D9D9D9" w:themeFill="background1" w:themeFillShade="D9"/>
        </w:rPr>
      </w:pPr>
      <w:r w:rsidRPr="00510CAD">
        <w:rPr>
          <w:rFonts w:cstheme="minorHAnsi"/>
          <w:sz w:val="24"/>
          <w:szCs w:val="24"/>
          <w:shd w:val="clear" w:color="auto" w:fill="D9D9D9" w:themeFill="background1" w:themeFillShade="D9"/>
        </w:rPr>
        <w:t xml:space="preserve">DRAFT RECOMMENDATION 5.9 — ENSURE ACCESS TO THE RIGHT LEVEL OF CARE </w:t>
      </w:r>
    </w:p>
    <w:p w:rsidR="006C009A" w:rsidRPr="005A003A" w:rsidRDefault="006C009A" w:rsidP="006C009A">
      <w:pPr>
        <w:shd w:val="clear" w:color="auto" w:fill="D9D9D9" w:themeFill="background1" w:themeFillShade="D9"/>
        <w:rPr>
          <w:rFonts w:cstheme="minorHAnsi"/>
          <w:sz w:val="24"/>
          <w:szCs w:val="24"/>
        </w:rPr>
      </w:pPr>
      <w:r w:rsidRPr="005A003A">
        <w:rPr>
          <w:rFonts w:cstheme="minorHAnsi"/>
          <w:sz w:val="24"/>
          <w:szCs w:val="24"/>
        </w:rPr>
        <w:t>DRAFT RECOMMENDATION 10.2 — ONLINE NAVIGATION PLATFORMS TO SUPPORT REFERRAL PATHWAYS</w:t>
      </w:r>
    </w:p>
    <w:p w:rsidR="00132EF2" w:rsidRPr="00510CAD" w:rsidRDefault="00132EF2" w:rsidP="00132EF2">
      <w:pPr>
        <w:spacing w:after="240"/>
        <w:rPr>
          <w:rFonts w:cstheme="minorHAnsi"/>
          <w:sz w:val="24"/>
          <w:szCs w:val="24"/>
          <w:shd w:val="clear" w:color="auto" w:fill="D9D9D9" w:themeFill="background1" w:themeFillShade="D9"/>
        </w:rPr>
      </w:pPr>
      <w:r w:rsidRPr="000B257B">
        <w:rPr>
          <w:rFonts w:cstheme="minorHAnsi"/>
          <w:sz w:val="24"/>
          <w:szCs w:val="24"/>
          <w:shd w:val="clear" w:color="auto" w:fill="D9D9D9" w:themeFill="background1" w:themeFillShade="D9"/>
        </w:rPr>
        <w:t>DRAFT RECOMMENDATION 10.1 — CONSUMER ASSISTANCE PHONE LINES</w:t>
      </w:r>
      <w:r w:rsidRPr="00510CAD">
        <w:rPr>
          <w:rFonts w:cstheme="minorHAnsi"/>
          <w:sz w:val="24"/>
          <w:szCs w:val="24"/>
          <w:shd w:val="clear" w:color="auto" w:fill="D9D9D9" w:themeFill="background1" w:themeFillShade="D9"/>
        </w:rPr>
        <w:t xml:space="preserve"> </w:t>
      </w:r>
    </w:p>
    <w:p w:rsidR="00132EF2" w:rsidRPr="004A2CBF" w:rsidRDefault="00132EF2" w:rsidP="00132EF2">
      <w:pPr>
        <w:spacing w:after="240"/>
        <w:rPr>
          <w:rFonts w:cstheme="minorHAnsi"/>
          <w:sz w:val="24"/>
          <w:szCs w:val="24"/>
          <w:shd w:val="clear" w:color="auto" w:fill="D9D9D9" w:themeFill="background1" w:themeFillShade="D9"/>
        </w:rPr>
      </w:pPr>
      <w:r w:rsidRPr="005A0367">
        <w:rPr>
          <w:rFonts w:cstheme="minorHAnsi"/>
          <w:sz w:val="24"/>
          <w:szCs w:val="24"/>
          <w:shd w:val="clear" w:color="auto" w:fill="D9D9D9" w:themeFill="background1" w:themeFillShade="D9"/>
        </w:rPr>
        <w:t>DRAFT RECOMMENDATION 21.1 — U</w:t>
      </w:r>
      <w:r>
        <w:rPr>
          <w:rFonts w:cstheme="minorHAnsi"/>
          <w:sz w:val="24"/>
          <w:szCs w:val="24"/>
          <w:shd w:val="clear" w:color="auto" w:fill="D9D9D9" w:themeFill="background1" w:themeFillShade="D9"/>
        </w:rPr>
        <w:t xml:space="preserve">NIVERSAL ACCESS TO AFTERCARE </w:t>
      </w:r>
    </w:p>
    <w:p w:rsidR="00D2109D" w:rsidRDefault="00D2109D" w:rsidP="00D2109D">
      <w:pPr>
        <w:spacing w:after="0"/>
        <w:rPr>
          <w:rFonts w:cstheme="minorHAnsi"/>
          <w:sz w:val="24"/>
          <w:szCs w:val="24"/>
          <w:shd w:val="clear" w:color="auto" w:fill="D9D9D9" w:themeFill="background1" w:themeFillShade="D9"/>
        </w:rPr>
      </w:pPr>
      <w:r w:rsidRPr="005A0367">
        <w:rPr>
          <w:rFonts w:cstheme="minorHAnsi"/>
          <w:sz w:val="24"/>
          <w:szCs w:val="24"/>
          <w:shd w:val="clear" w:color="auto" w:fill="D9D9D9" w:themeFill="background1" w:themeFillShade="D9"/>
        </w:rPr>
        <w:t>DRAFT RECOMMENDAT</w:t>
      </w:r>
      <w:r w:rsidR="00B13C10">
        <w:rPr>
          <w:rFonts w:cstheme="minorHAnsi"/>
          <w:sz w:val="24"/>
          <w:szCs w:val="24"/>
          <w:shd w:val="clear" w:color="auto" w:fill="D9D9D9" w:themeFill="background1" w:themeFillShade="D9"/>
        </w:rPr>
        <w:t xml:space="preserve">ION 20.3 — TRADITIONAL HEALERS </w:t>
      </w:r>
    </w:p>
    <w:p w:rsidR="00B17F54" w:rsidRDefault="00B17F54" w:rsidP="00D2109D">
      <w:pPr>
        <w:spacing w:after="0"/>
        <w:rPr>
          <w:rFonts w:cstheme="minorHAnsi"/>
          <w:sz w:val="24"/>
          <w:szCs w:val="24"/>
          <w:shd w:val="clear" w:color="auto" w:fill="D9D9D9" w:themeFill="background1" w:themeFillShade="D9"/>
        </w:rPr>
      </w:pPr>
    </w:p>
    <w:p w:rsidR="00132EF2" w:rsidRDefault="00B17F54" w:rsidP="00B17F54">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16.7 — NON-LEGAL INDIVIDUAL ADVOCACY SERVICES </w:t>
      </w:r>
    </w:p>
    <w:p w:rsidR="00853358" w:rsidRPr="00770715" w:rsidRDefault="006E193F" w:rsidP="00770715">
      <w:pPr>
        <w:spacing w:after="60"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Access to services and the appropriate resources at the right place and the right time continues to b</w:t>
      </w:r>
      <w:r w:rsidR="003E5FB6" w:rsidRPr="00770715">
        <w:rPr>
          <w:rFonts w:asciiTheme="minorHAnsi" w:eastAsia="Times New Roman" w:hAnsiTheme="minorHAnsi" w:cs="Arial"/>
          <w:color w:val="333333"/>
          <w:lang w:eastAsia="en-AU"/>
        </w:rPr>
        <w:t>e</w:t>
      </w:r>
      <w:r w:rsidRPr="00770715">
        <w:rPr>
          <w:rFonts w:asciiTheme="minorHAnsi" w:eastAsia="Times New Roman" w:hAnsiTheme="minorHAnsi" w:cs="Arial"/>
          <w:color w:val="333333"/>
          <w:lang w:eastAsia="en-AU"/>
        </w:rPr>
        <w:t xml:space="preserve"> a challenge. </w:t>
      </w:r>
      <w:r w:rsidR="00132EF2" w:rsidRPr="00770715">
        <w:rPr>
          <w:rFonts w:asciiTheme="minorHAnsi" w:eastAsia="Times New Roman" w:hAnsiTheme="minorHAnsi" w:cs="Arial"/>
          <w:color w:val="333333"/>
          <w:lang w:eastAsia="en-AU"/>
        </w:rPr>
        <w:t xml:space="preserve">The NTG DOH is currently in the process of designing and implementing a patient centred model for targeted care and treatment of people suffering from acute mental health episodes in the Darwin region through the coordination of services between Police, Ambulance and Mental Health. This model will be adapted for the NT from evidence based practice to ensure that the care that is provided to the people most in need and most vulnerable and is appropriate to their crisis and is most helpful and beneficial to them. </w:t>
      </w:r>
    </w:p>
    <w:p w:rsidR="00132EF2" w:rsidRPr="00770715" w:rsidRDefault="00132EF2" w:rsidP="00770715">
      <w:pPr>
        <w:spacing w:after="60"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The following are benefits that the model will enable:</w:t>
      </w:r>
    </w:p>
    <w:p w:rsidR="00D32E8B" w:rsidRPr="00770715" w:rsidRDefault="00132EF2" w:rsidP="00770715">
      <w:pPr>
        <w:pStyle w:val="ListParagraph"/>
        <w:numPr>
          <w:ilvl w:val="0"/>
          <w:numId w:val="21"/>
        </w:numPr>
        <w:spacing w:line="276" w:lineRule="auto"/>
        <w:ind w:left="0" w:firstLine="0"/>
        <w:contextualSpacing/>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Improved experience for community members accessing Mental Health services during acute mental health episodes.</w:t>
      </w:r>
    </w:p>
    <w:p w:rsidR="00132EF2" w:rsidRPr="00770715" w:rsidRDefault="00132EF2" w:rsidP="00770715">
      <w:pPr>
        <w:pStyle w:val="ListParagraph"/>
        <w:numPr>
          <w:ilvl w:val="0"/>
          <w:numId w:val="21"/>
        </w:numPr>
        <w:spacing w:before="240" w:line="276" w:lineRule="auto"/>
        <w:ind w:left="0" w:firstLine="0"/>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Early intervention in a mental health crisis and the avoidance of potentially inappropriate delays and restrictions of freedom (includes avoidance of police custody).</w:t>
      </w:r>
    </w:p>
    <w:p w:rsidR="00132EF2" w:rsidRPr="00770715" w:rsidRDefault="00132EF2" w:rsidP="00770715">
      <w:pPr>
        <w:pStyle w:val="CommentText"/>
        <w:numPr>
          <w:ilvl w:val="0"/>
          <w:numId w:val="20"/>
        </w:numPr>
        <w:spacing w:line="276" w:lineRule="auto"/>
        <w:ind w:left="0" w:firstLine="0"/>
        <w:rPr>
          <w:rFonts w:asciiTheme="minorHAnsi" w:eastAsia="Times New Roman" w:hAnsiTheme="minorHAnsi" w:cs="Arial"/>
          <w:color w:val="333333"/>
          <w:sz w:val="22"/>
          <w:szCs w:val="22"/>
          <w:lang w:eastAsia="en-AU"/>
        </w:rPr>
      </w:pPr>
      <w:r w:rsidRPr="00770715">
        <w:rPr>
          <w:rFonts w:asciiTheme="minorHAnsi" w:eastAsia="Times New Roman" w:hAnsiTheme="minorHAnsi" w:cs="Arial"/>
          <w:color w:val="333333"/>
          <w:sz w:val="22"/>
          <w:szCs w:val="22"/>
          <w:lang w:eastAsia="en-AU"/>
        </w:rPr>
        <w:lastRenderedPageBreak/>
        <w:t>Improve timeframes for accessing mental health services for a person in crisis from the usual entry pathways of access.</w:t>
      </w:r>
    </w:p>
    <w:p w:rsidR="00132EF2" w:rsidRPr="00770715" w:rsidRDefault="00132EF2" w:rsidP="00770715">
      <w:pPr>
        <w:pStyle w:val="ListParagraph"/>
        <w:numPr>
          <w:ilvl w:val="0"/>
          <w:numId w:val="21"/>
        </w:numPr>
        <w:spacing w:line="276" w:lineRule="auto"/>
        <w:ind w:left="0" w:firstLine="0"/>
        <w:contextualSpacing/>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Streamline the approach to emergency response and improve patient care through sharing police, ambulance and mental health information.</w:t>
      </w:r>
    </w:p>
    <w:p w:rsidR="00132EF2" w:rsidRPr="00770715" w:rsidRDefault="00132EF2" w:rsidP="00770715">
      <w:pPr>
        <w:spacing w:after="60"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A co-response capability is a type of approach or model involving tertiary mental health services, Police and Ambulance services to respond to incidents where individuals are experi</w:t>
      </w:r>
      <w:r w:rsidR="00D32E8B" w:rsidRPr="00770715">
        <w:rPr>
          <w:rFonts w:asciiTheme="minorHAnsi" w:eastAsia="Times New Roman" w:hAnsiTheme="minorHAnsi" w:cs="Arial"/>
          <w:color w:val="333333"/>
          <w:lang w:eastAsia="en-AU"/>
        </w:rPr>
        <w:t>encing a mental health crisis. C</w:t>
      </w:r>
      <w:r w:rsidRPr="00770715">
        <w:rPr>
          <w:rFonts w:asciiTheme="minorHAnsi" w:eastAsia="Times New Roman" w:hAnsiTheme="minorHAnsi" w:cs="Arial"/>
          <w:color w:val="333333"/>
          <w:lang w:eastAsia="en-AU"/>
        </w:rPr>
        <w:t>o-response can provide early intervention to deliver a specialist mental health service as needed in the community so the individual does not find themselves in the mental health crisis a</w:t>
      </w:r>
      <w:r w:rsidR="00D32E8B" w:rsidRPr="00770715">
        <w:rPr>
          <w:rFonts w:asciiTheme="minorHAnsi" w:eastAsia="Times New Roman" w:hAnsiTheme="minorHAnsi" w:cs="Arial"/>
          <w:color w:val="333333"/>
          <w:lang w:eastAsia="en-AU"/>
        </w:rPr>
        <w:t>nd in the Emergency Department.</w:t>
      </w:r>
      <w:r w:rsidRPr="00770715">
        <w:rPr>
          <w:rFonts w:asciiTheme="minorHAnsi" w:eastAsia="Times New Roman" w:hAnsiTheme="minorHAnsi" w:cs="Arial"/>
          <w:color w:val="333333"/>
          <w:lang w:eastAsia="en-AU"/>
        </w:rPr>
        <w:t xml:space="preserve">  </w:t>
      </w:r>
    </w:p>
    <w:p w:rsidR="00132EF2" w:rsidRPr="00770715" w:rsidRDefault="00D32E8B" w:rsidP="00770715">
      <w:pPr>
        <w:spacing w:after="60"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Developing a Co-r</w:t>
      </w:r>
      <w:r w:rsidR="00132EF2" w:rsidRPr="00770715">
        <w:rPr>
          <w:rFonts w:asciiTheme="minorHAnsi" w:eastAsia="Times New Roman" w:hAnsiTheme="minorHAnsi" w:cs="Arial"/>
          <w:color w:val="333333"/>
          <w:lang w:eastAsia="en-AU"/>
        </w:rPr>
        <w:t>esponse service for the Darwin region will draw on lessons learned in other jurisdictions and pilot projects throughout Australia. These models can be used to design for the NT context, including specific attributes, for example, its population and demographic.</w:t>
      </w:r>
    </w:p>
    <w:p w:rsidR="00132EF2" w:rsidRPr="00770715" w:rsidRDefault="00132EF2" w:rsidP="00770715">
      <w:pPr>
        <w:spacing w:after="60"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NT Health are seeking to develop a service and implement a trial with the aim to deliver a targeted and timely response to people needing urgent mental health support in the community.   It is expected that service will provide benefits related to:</w:t>
      </w:r>
    </w:p>
    <w:p w:rsidR="00132EF2" w:rsidRPr="00770715" w:rsidRDefault="00132EF2" w:rsidP="00770715">
      <w:pPr>
        <w:pStyle w:val="CommentText"/>
        <w:numPr>
          <w:ilvl w:val="0"/>
          <w:numId w:val="20"/>
        </w:numPr>
        <w:spacing w:line="276" w:lineRule="auto"/>
        <w:ind w:left="425" w:hanging="425"/>
        <w:rPr>
          <w:rFonts w:asciiTheme="minorHAnsi" w:eastAsia="Times New Roman" w:hAnsiTheme="minorHAnsi" w:cs="Arial"/>
          <w:color w:val="333333"/>
          <w:sz w:val="22"/>
          <w:szCs w:val="22"/>
          <w:lang w:eastAsia="en-AU"/>
        </w:rPr>
      </w:pPr>
      <w:r w:rsidRPr="00770715">
        <w:rPr>
          <w:rFonts w:asciiTheme="minorHAnsi" w:eastAsia="Times New Roman" w:hAnsiTheme="minorHAnsi" w:cs="Arial"/>
          <w:color w:val="333333"/>
          <w:sz w:val="22"/>
          <w:szCs w:val="22"/>
          <w:lang w:eastAsia="en-AU"/>
        </w:rPr>
        <w:t>Improved timeframes for accessing mental health services for a person in crisis.</w:t>
      </w:r>
    </w:p>
    <w:p w:rsidR="00132EF2" w:rsidRPr="00770715" w:rsidRDefault="00132EF2" w:rsidP="00770715">
      <w:pPr>
        <w:pStyle w:val="CommentText"/>
        <w:numPr>
          <w:ilvl w:val="0"/>
          <w:numId w:val="20"/>
        </w:numPr>
        <w:spacing w:line="276" w:lineRule="auto"/>
        <w:ind w:left="426" w:hanging="426"/>
        <w:rPr>
          <w:rFonts w:asciiTheme="minorHAnsi" w:eastAsia="Times New Roman" w:hAnsiTheme="minorHAnsi" w:cs="Arial"/>
          <w:color w:val="333333"/>
          <w:sz w:val="22"/>
          <w:szCs w:val="22"/>
          <w:lang w:eastAsia="en-AU"/>
        </w:rPr>
      </w:pPr>
      <w:r w:rsidRPr="00770715">
        <w:rPr>
          <w:rFonts w:asciiTheme="minorHAnsi" w:eastAsia="Times New Roman" w:hAnsiTheme="minorHAnsi" w:cs="Arial"/>
          <w:color w:val="333333"/>
          <w:sz w:val="22"/>
          <w:szCs w:val="22"/>
          <w:lang w:eastAsia="en-AU"/>
        </w:rPr>
        <w:t>Improve the efficiencies across the agencies through a collaborative capability.</w:t>
      </w:r>
    </w:p>
    <w:p w:rsidR="00132EF2" w:rsidRPr="00770715" w:rsidRDefault="00132EF2" w:rsidP="00770715">
      <w:pPr>
        <w:pStyle w:val="CommentText"/>
        <w:numPr>
          <w:ilvl w:val="0"/>
          <w:numId w:val="20"/>
        </w:numPr>
        <w:spacing w:line="276" w:lineRule="auto"/>
        <w:ind w:left="426" w:hanging="426"/>
        <w:rPr>
          <w:rFonts w:asciiTheme="minorHAnsi" w:eastAsia="Times New Roman" w:hAnsiTheme="minorHAnsi" w:cs="Arial"/>
          <w:color w:val="333333"/>
          <w:sz w:val="22"/>
          <w:szCs w:val="22"/>
          <w:lang w:eastAsia="en-AU"/>
        </w:rPr>
      </w:pPr>
      <w:r w:rsidRPr="00770715">
        <w:rPr>
          <w:rFonts w:asciiTheme="minorHAnsi" w:eastAsia="Times New Roman" w:hAnsiTheme="minorHAnsi" w:cs="Arial"/>
          <w:color w:val="333333"/>
          <w:sz w:val="22"/>
          <w:szCs w:val="22"/>
          <w:lang w:eastAsia="en-AU"/>
        </w:rPr>
        <w:t>Building stronger partnerships between emergency services and community based mental health services in order to increase the capacity to meet the mental health needs of individuals and support them to remain in the community.</w:t>
      </w:r>
    </w:p>
    <w:p w:rsidR="009D3873" w:rsidRPr="00770715" w:rsidRDefault="00132EF2" w:rsidP="00770715">
      <w:pPr>
        <w:spacing w:line="276" w:lineRule="auto"/>
        <w:rPr>
          <w:rFonts w:asciiTheme="minorHAnsi" w:eastAsia="Times New Roman" w:hAnsiTheme="minorHAnsi" w:cs="Arial"/>
          <w:color w:val="333333"/>
          <w:lang w:eastAsia="en-AU"/>
        </w:rPr>
      </w:pPr>
      <w:r w:rsidRPr="00770715">
        <w:rPr>
          <w:rFonts w:asciiTheme="minorHAnsi" w:eastAsia="Times New Roman" w:hAnsiTheme="minorHAnsi" w:cs="Arial"/>
          <w:color w:val="333333"/>
          <w:lang w:eastAsia="en-AU"/>
        </w:rPr>
        <w:t xml:space="preserve">The service is expected to commence in </w:t>
      </w:r>
      <w:proofErr w:type="spellStart"/>
      <w:r w:rsidRPr="00770715">
        <w:rPr>
          <w:rFonts w:asciiTheme="minorHAnsi" w:eastAsia="Times New Roman" w:hAnsiTheme="minorHAnsi" w:cs="Arial"/>
          <w:color w:val="333333"/>
          <w:lang w:eastAsia="en-AU"/>
        </w:rPr>
        <w:t>mid 2020</w:t>
      </w:r>
      <w:proofErr w:type="spellEnd"/>
      <w:r w:rsidRPr="00770715">
        <w:rPr>
          <w:rFonts w:asciiTheme="minorHAnsi" w:eastAsia="Times New Roman" w:hAnsiTheme="minorHAnsi" w:cs="Arial"/>
          <w:color w:val="333333"/>
          <w:lang w:eastAsia="en-AU"/>
        </w:rPr>
        <w:t>.</w:t>
      </w:r>
    </w:p>
    <w:p w:rsidR="009D3873" w:rsidRPr="00770715" w:rsidRDefault="009D3873" w:rsidP="00770715">
      <w:pPr>
        <w:spacing w:line="276" w:lineRule="auto"/>
        <w:rPr>
          <w:rFonts w:asciiTheme="minorHAnsi" w:hAnsiTheme="minorHAnsi" w:cs="Arial"/>
        </w:rPr>
      </w:pPr>
      <w:r w:rsidRPr="00770715">
        <w:rPr>
          <w:rFonts w:asciiTheme="minorHAnsi" w:hAnsiTheme="minorHAnsi" w:cs="Arial"/>
        </w:rPr>
        <w:t xml:space="preserve">Traditional healers are used in mental health services in the NT, mostly in the inpatient settings.  </w:t>
      </w:r>
    </w:p>
    <w:p w:rsidR="009D3873" w:rsidRPr="00770715" w:rsidRDefault="009D3873" w:rsidP="00770715">
      <w:pPr>
        <w:spacing w:line="276" w:lineRule="auto"/>
        <w:rPr>
          <w:rFonts w:asciiTheme="minorHAnsi" w:hAnsiTheme="minorHAnsi" w:cs="Arial"/>
        </w:rPr>
      </w:pPr>
      <w:r w:rsidRPr="00770715">
        <w:rPr>
          <w:rFonts w:asciiTheme="minorHAnsi" w:hAnsiTheme="minorHAnsi" w:cs="Arial"/>
        </w:rPr>
        <w:t xml:space="preserve">Arranging traditional healers to provide alternate treatment is a documented role of the Aboriginal Mental Health Workers in the </w:t>
      </w:r>
      <w:r w:rsidR="00853358" w:rsidRPr="00770715">
        <w:rPr>
          <w:rFonts w:asciiTheme="minorHAnsi" w:hAnsiTheme="minorHAnsi" w:cs="Arial"/>
        </w:rPr>
        <w:t xml:space="preserve">NT </w:t>
      </w:r>
      <w:r w:rsidRPr="00770715">
        <w:rPr>
          <w:rFonts w:asciiTheme="minorHAnsi" w:hAnsiTheme="minorHAnsi" w:cs="Arial"/>
        </w:rPr>
        <w:t>Royal Darwin Hospital Mental Health Acute Impatient Unit. </w:t>
      </w:r>
    </w:p>
    <w:p w:rsidR="009D3873" w:rsidRPr="00770715" w:rsidRDefault="009D3873" w:rsidP="00770715">
      <w:pPr>
        <w:spacing w:line="276" w:lineRule="auto"/>
        <w:rPr>
          <w:rFonts w:asciiTheme="minorHAnsi" w:hAnsiTheme="minorHAnsi" w:cs="Arial"/>
        </w:rPr>
      </w:pPr>
      <w:r w:rsidRPr="00770715">
        <w:rPr>
          <w:rFonts w:asciiTheme="minorHAnsi" w:hAnsiTheme="minorHAnsi" w:cs="Arial"/>
        </w:rPr>
        <w:t>In Central Australia, collaborative relationships with traditional healers are part of their clinical pathway and they have formal partnerships in place with local traditional healers who provide regular visits to the mental health inpatient unit and other parts of the service.</w:t>
      </w:r>
    </w:p>
    <w:p w:rsidR="00D2109D" w:rsidRDefault="00D2109D" w:rsidP="00D2109D">
      <w:pPr>
        <w:pStyle w:val="Heading3"/>
        <w:spacing w:line="360" w:lineRule="auto"/>
        <w:rPr>
          <w:rFonts w:eastAsia="Times New Roman" w:cs="Times New Roman"/>
          <w:color w:val="1F1F5F"/>
          <w:sz w:val="32"/>
          <w:szCs w:val="28"/>
        </w:rPr>
      </w:pPr>
      <w:bookmarkStart w:id="9" w:name="_Toc31190031"/>
      <w:r>
        <w:rPr>
          <w:rFonts w:eastAsia="Times New Roman" w:cs="Times New Roman"/>
          <w:color w:val="1F1F5F"/>
          <w:sz w:val="32"/>
          <w:szCs w:val="28"/>
        </w:rPr>
        <w:t>Carer and Consumer Participation</w:t>
      </w:r>
      <w:bookmarkEnd w:id="9"/>
      <w:r>
        <w:rPr>
          <w:rFonts w:eastAsia="Times New Roman" w:cs="Times New Roman"/>
          <w:color w:val="1F1F5F"/>
          <w:sz w:val="32"/>
          <w:szCs w:val="28"/>
        </w:rPr>
        <w:t xml:space="preserve"> </w:t>
      </w:r>
    </w:p>
    <w:p w:rsidR="009433AC" w:rsidRDefault="00D2109D" w:rsidP="009433AC">
      <w:pPr>
        <w:rPr>
          <w:rFonts w:ascii="Arial" w:eastAsia="Times New Roman" w:hAnsi="Arial" w:cs="Arial"/>
          <w:iCs/>
          <w:lang w:eastAsia="en-AU"/>
        </w:rPr>
      </w:pPr>
      <w:r w:rsidRPr="005A0367">
        <w:rPr>
          <w:rFonts w:cstheme="minorHAnsi"/>
          <w:sz w:val="24"/>
          <w:szCs w:val="24"/>
          <w:shd w:val="clear" w:color="auto" w:fill="D9D9D9" w:themeFill="background1" w:themeFillShade="D9"/>
        </w:rPr>
        <w:t xml:space="preserve">DRAFT RECOMMENDATION 22.3 — ENHANCING CONSUMER AND CARER PARTICIPATION </w:t>
      </w:r>
    </w:p>
    <w:p w:rsidR="009D3873" w:rsidRPr="009433AC" w:rsidRDefault="009D3873" w:rsidP="009433AC">
      <w:pPr>
        <w:rPr>
          <w:rFonts w:ascii="Arial" w:eastAsia="Times New Roman" w:hAnsi="Arial" w:cs="Arial"/>
          <w:iCs/>
          <w:lang w:eastAsia="en-AU"/>
        </w:rPr>
      </w:pPr>
      <w:r w:rsidRPr="0031099A">
        <w:rPr>
          <w:rFonts w:asciiTheme="minorHAnsi" w:eastAsia="Times New Roman" w:hAnsiTheme="minorHAnsi" w:cs="Arial"/>
          <w:iCs/>
          <w:lang w:eastAsia="en-AU"/>
        </w:rPr>
        <w:t xml:space="preserve">The NT Government supports the involvement of consumers and carers in the design and management of services, and is committed to ensuring consumers and carers have the opportunity to participate in government policy design. </w:t>
      </w:r>
    </w:p>
    <w:p w:rsidR="00F82A56" w:rsidRPr="0031099A" w:rsidRDefault="00F82A56" w:rsidP="00770715">
      <w:pPr>
        <w:spacing w:line="276" w:lineRule="auto"/>
        <w:rPr>
          <w:rFonts w:asciiTheme="minorHAnsi" w:eastAsia="Times New Roman" w:hAnsiTheme="minorHAnsi" w:cs="Arial"/>
          <w:iCs/>
          <w:lang w:eastAsia="en-AU"/>
        </w:rPr>
      </w:pPr>
      <w:r w:rsidRPr="0031099A">
        <w:rPr>
          <w:rFonts w:asciiTheme="minorHAnsi" w:eastAsia="Times New Roman" w:hAnsiTheme="minorHAnsi" w:cs="Arial"/>
          <w:iCs/>
          <w:lang w:eastAsia="en-AU"/>
        </w:rPr>
        <w:t>Consumers and carers are members of mental health governance and servic</w:t>
      </w:r>
      <w:r w:rsidR="009433AC">
        <w:rPr>
          <w:rFonts w:asciiTheme="minorHAnsi" w:eastAsia="Times New Roman" w:hAnsiTheme="minorHAnsi" w:cs="Arial"/>
          <w:iCs/>
          <w:lang w:eastAsia="en-AU"/>
        </w:rPr>
        <w:t>e review structures in the NT.</w:t>
      </w:r>
    </w:p>
    <w:p w:rsidR="00355751" w:rsidRPr="00516EB1" w:rsidRDefault="00F82A56" w:rsidP="00770715">
      <w:pPr>
        <w:spacing w:line="276" w:lineRule="auto"/>
        <w:rPr>
          <w:rFonts w:asciiTheme="minorHAnsi" w:eastAsia="Times New Roman" w:hAnsiTheme="minorHAnsi" w:cs="Arial"/>
          <w:iCs/>
          <w:lang w:eastAsia="en-AU"/>
        </w:rPr>
      </w:pPr>
      <w:r w:rsidRPr="0031099A">
        <w:rPr>
          <w:rFonts w:asciiTheme="minorHAnsi" w:eastAsia="Times New Roman" w:hAnsiTheme="minorHAnsi" w:cs="Arial"/>
          <w:iCs/>
          <w:lang w:eastAsia="en-AU"/>
        </w:rPr>
        <w:lastRenderedPageBreak/>
        <w:t xml:space="preserve">Carers and consumers were invited and participated in the extensive community consultations during the development of the NT Suicide Prevention Strategic Framework 2018-2023 and the NT Mental Health Strategic Plan 2019-2025. </w:t>
      </w:r>
    </w:p>
    <w:p w:rsidR="003E55F6" w:rsidRDefault="003E55F6" w:rsidP="00606822">
      <w:pPr>
        <w:pStyle w:val="Heading3"/>
        <w:spacing w:line="360" w:lineRule="auto"/>
        <w:rPr>
          <w:rFonts w:eastAsia="Times New Roman" w:cs="Times New Roman"/>
          <w:color w:val="1F1F5F"/>
          <w:sz w:val="32"/>
          <w:szCs w:val="28"/>
        </w:rPr>
      </w:pPr>
      <w:bookmarkStart w:id="10" w:name="_Toc31190032"/>
      <w:r w:rsidRPr="00606822">
        <w:rPr>
          <w:rFonts w:eastAsia="Times New Roman" w:cs="Times New Roman"/>
          <w:color w:val="1F1F5F"/>
          <w:sz w:val="32"/>
          <w:szCs w:val="28"/>
        </w:rPr>
        <w:t>Suicide prevention</w:t>
      </w:r>
      <w:bookmarkEnd w:id="10"/>
    </w:p>
    <w:p w:rsidR="007A0DD6" w:rsidRPr="005A003A" w:rsidRDefault="00D2109D" w:rsidP="005A003A">
      <w:pPr>
        <w:spacing w:after="240"/>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21.2 — EMPOWER INDIGENOUS COMMUNITIES TO PREVENT SUICIDE </w:t>
      </w:r>
    </w:p>
    <w:p w:rsidR="00D2109D" w:rsidRPr="005A003A" w:rsidRDefault="007A0DD6" w:rsidP="005A003A">
      <w:pPr>
        <w:spacing w:after="240"/>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21.3 — APPROACH TO SUICIDE PREVENTION</w:t>
      </w:r>
    </w:p>
    <w:p w:rsidR="000323F7" w:rsidRPr="005A003A" w:rsidRDefault="00D2109D" w:rsidP="005A003A">
      <w:pPr>
        <w:spacing w:after="240"/>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22.1 — A NATIONAL MENTAL HEALTH AND SUICIDE PRE</w:t>
      </w:r>
      <w:r w:rsidR="00373CBA">
        <w:rPr>
          <w:rFonts w:cstheme="minorHAnsi"/>
          <w:sz w:val="24"/>
          <w:szCs w:val="24"/>
          <w:shd w:val="clear" w:color="auto" w:fill="D9D9D9" w:themeFill="background1" w:themeFillShade="D9"/>
        </w:rPr>
        <w:t xml:space="preserve">VENTION AGREEMENT </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 xml:space="preserve">The NT Government developed and launched </w:t>
      </w:r>
      <w:bookmarkStart w:id="11" w:name="Background"/>
      <w:bookmarkEnd w:id="11"/>
      <w:r w:rsidRPr="00770715">
        <w:rPr>
          <w:rFonts w:asciiTheme="minorHAnsi" w:hAnsiTheme="minorHAnsi" w:cs="Arial"/>
        </w:rPr>
        <w:t xml:space="preserve">the NT Suicide Prevention Strategic Framework 2018-2023 (the Framework), Implementation Plan and Community Grants on 31 August 2018. </w:t>
      </w:r>
    </w:p>
    <w:p w:rsidR="00F9353B" w:rsidRPr="00770715" w:rsidRDefault="003E5FB6"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 xml:space="preserve">The </w:t>
      </w:r>
      <w:r w:rsidR="00F9353B" w:rsidRPr="00770715">
        <w:rPr>
          <w:rFonts w:asciiTheme="minorHAnsi" w:hAnsiTheme="minorHAnsi" w:cs="Arial"/>
        </w:rPr>
        <w:t>Strategic Framework provides a comprehensive approach to the design and ongoing implementation and evaluation of suicide prevention efforts across the NT.</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Regional communities and networks were identified, engaged, and supported through a series of forums in early 2019. These regional forums, which aligned with consultations for renewal of the NT Mental Health Strategic Plan 2018-2022, have now been completed across the NT. The forums discussed regional place-based needs and the ongoing development and implementation of locally focused and measurable action plans.</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The NT Suicide Prevention Strategic Framework 2018-2023  Implementation Plan’s 12-Month Progress Report Card was publicly released on World Suicide Prevention Day 10 September 2019.</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 xml:space="preserve">Current NT Government investment in focused suicide prevention activity includes $1.825 million for the delivery of NT-wide small grants and evidence based suicide prevention activities and training workshops; including ASIST and </w:t>
      </w:r>
      <w:proofErr w:type="spellStart"/>
      <w:r w:rsidRPr="00770715">
        <w:rPr>
          <w:rFonts w:asciiTheme="minorHAnsi" w:hAnsiTheme="minorHAnsi" w:cs="Arial"/>
        </w:rPr>
        <w:t>SafeTalk</w:t>
      </w:r>
      <w:proofErr w:type="spellEnd"/>
      <w:r w:rsidRPr="00770715">
        <w:rPr>
          <w:rFonts w:asciiTheme="minorHAnsi" w:hAnsiTheme="minorHAnsi" w:cs="Arial"/>
        </w:rPr>
        <w:t>, which are focused on the provision of training and education of the signs, symptoms and promotion of awareness of suicide and suicidal behaviours.</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Regional communities are being supported by the NT Government through ongoing coordination and outreach to form and sustain local networks and community working groups and to develop local action plans to address place-based needs, with support provided to make solutions become real through the small community grants programs.</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In 2018-19, NT Community groups and non</w:t>
      </w:r>
      <w:r w:rsidRPr="00770715">
        <w:rPr>
          <w:rFonts w:asciiTheme="minorHAnsi" w:hAnsiTheme="minorHAnsi" w:cs="Arial"/>
        </w:rPr>
        <w:noBreakHyphen/>
        <w:t>government organisations were awarded grants of up to $10 000 to assist in raising awareness about suicide and suicide prevention. The grants totalled $200 000 with 22 NT-wide projects having been notified of successful applications.</w:t>
      </w:r>
    </w:p>
    <w:p w:rsidR="00F9353B" w:rsidRPr="00770715" w:rsidRDefault="00F9353B" w:rsidP="00770715">
      <w:pPr>
        <w:numPr>
          <w:ilvl w:val="1"/>
          <w:numId w:val="22"/>
        </w:numPr>
        <w:spacing w:after="240" w:line="276" w:lineRule="auto"/>
        <w:ind w:left="567" w:hanging="567"/>
        <w:rPr>
          <w:rFonts w:asciiTheme="minorHAnsi" w:hAnsiTheme="minorHAnsi" w:cs="Arial"/>
        </w:rPr>
      </w:pPr>
      <w:r w:rsidRPr="00770715">
        <w:rPr>
          <w:rFonts w:asciiTheme="minorHAnsi" w:hAnsiTheme="minorHAnsi" w:cs="Arial"/>
        </w:rPr>
        <w:t>In September 2019, a second round of Community Grants (2019-20) was finalised. Grants awarded totalled $200 000 with 29 NT-wide projects selected as successful applications. There was a 45% increase in grant applications in the second round (64) compared with the first round (44).</w:t>
      </w:r>
    </w:p>
    <w:p w:rsidR="00F9353B" w:rsidRPr="00770715" w:rsidRDefault="00F9353B" w:rsidP="00770715">
      <w:pPr>
        <w:numPr>
          <w:ilvl w:val="1"/>
          <w:numId w:val="22"/>
        </w:numPr>
        <w:spacing w:after="120" w:line="276" w:lineRule="auto"/>
        <w:ind w:left="567" w:hanging="567"/>
        <w:rPr>
          <w:rFonts w:asciiTheme="minorHAnsi" w:hAnsiTheme="minorHAnsi" w:cs="Arial"/>
        </w:rPr>
      </w:pPr>
      <w:r w:rsidRPr="00770715">
        <w:rPr>
          <w:rFonts w:asciiTheme="minorHAnsi" w:hAnsiTheme="minorHAnsi" w:cs="Arial"/>
        </w:rPr>
        <w:lastRenderedPageBreak/>
        <w:t>The grants are aimed at supporting locally-led activities and projects that progress action in one or more of the following three priority areas:</w:t>
      </w:r>
    </w:p>
    <w:p w:rsidR="00F9353B" w:rsidRPr="00770715" w:rsidRDefault="00F9353B" w:rsidP="00770715">
      <w:pPr>
        <w:pStyle w:val="ListParagraph"/>
        <w:numPr>
          <w:ilvl w:val="0"/>
          <w:numId w:val="23"/>
        </w:numPr>
        <w:spacing w:line="276" w:lineRule="auto"/>
        <w:ind w:left="993" w:hanging="426"/>
        <w:rPr>
          <w:rFonts w:asciiTheme="minorHAnsi" w:hAnsiTheme="minorHAnsi" w:cs="Arial"/>
        </w:rPr>
      </w:pPr>
      <w:r w:rsidRPr="00770715">
        <w:rPr>
          <w:rFonts w:asciiTheme="minorHAnsi" w:hAnsiTheme="minorHAnsi" w:cs="Arial"/>
        </w:rPr>
        <w:t>Building inclusive communities and strengthening community resilience</w:t>
      </w:r>
    </w:p>
    <w:p w:rsidR="00F9353B" w:rsidRPr="00770715" w:rsidRDefault="00F9353B" w:rsidP="00770715">
      <w:pPr>
        <w:pStyle w:val="ListParagraph"/>
        <w:numPr>
          <w:ilvl w:val="0"/>
          <w:numId w:val="23"/>
        </w:numPr>
        <w:spacing w:line="276" w:lineRule="auto"/>
        <w:ind w:left="993" w:hanging="426"/>
        <w:rPr>
          <w:rFonts w:asciiTheme="minorHAnsi" w:hAnsiTheme="minorHAnsi" w:cs="Arial"/>
        </w:rPr>
      </w:pPr>
      <w:r w:rsidRPr="00770715">
        <w:rPr>
          <w:rFonts w:asciiTheme="minorHAnsi" w:hAnsiTheme="minorHAnsi" w:cs="Arial"/>
        </w:rPr>
        <w:t>Addressing stigma and discrimination</w:t>
      </w:r>
    </w:p>
    <w:p w:rsidR="00F9353B" w:rsidRPr="00770715" w:rsidRDefault="00F9353B" w:rsidP="00770715">
      <w:pPr>
        <w:pStyle w:val="ListParagraph"/>
        <w:numPr>
          <w:ilvl w:val="0"/>
          <w:numId w:val="23"/>
        </w:numPr>
        <w:spacing w:after="240" w:line="276" w:lineRule="auto"/>
        <w:ind w:left="993" w:hanging="426"/>
        <w:rPr>
          <w:rFonts w:asciiTheme="minorHAnsi" w:hAnsiTheme="minorHAnsi" w:cs="Arial"/>
        </w:rPr>
      </w:pPr>
      <w:r w:rsidRPr="00770715">
        <w:rPr>
          <w:rFonts w:asciiTheme="minorHAnsi" w:hAnsiTheme="minorHAnsi" w:cs="Arial"/>
        </w:rPr>
        <w:t>Raising awareness of effective suicide prevention practices.</w:t>
      </w:r>
    </w:p>
    <w:p w:rsidR="00D2109D" w:rsidRPr="00770715" w:rsidRDefault="00BE314E" w:rsidP="00770715">
      <w:pPr>
        <w:spacing w:after="0" w:line="276" w:lineRule="auto"/>
        <w:rPr>
          <w:rFonts w:asciiTheme="minorHAnsi" w:eastAsia="Times New Roman" w:hAnsiTheme="minorHAnsi" w:cs="Arial"/>
          <w:iCs/>
          <w:lang w:eastAsia="en-AU"/>
        </w:rPr>
      </w:pPr>
      <w:r w:rsidRPr="00770715">
        <w:rPr>
          <w:rFonts w:asciiTheme="minorHAnsi" w:eastAsia="Times New Roman" w:hAnsiTheme="minorHAnsi" w:cs="Arial"/>
          <w:iCs/>
          <w:lang w:eastAsia="en-AU"/>
        </w:rPr>
        <w:t>In August 2018, the East Arnhem Region experienced a number of deaths of young people by suicide that were unrelated but occurred over a short period. A case study of how a coordinated response to the incident, which included all levels of government and consultation with Aboriginal communities and local organisa</w:t>
      </w:r>
      <w:r w:rsidR="000323F7" w:rsidRPr="00770715">
        <w:rPr>
          <w:rFonts w:asciiTheme="minorHAnsi" w:eastAsia="Times New Roman" w:hAnsiTheme="minorHAnsi" w:cs="Arial"/>
          <w:iCs/>
          <w:lang w:eastAsia="en-AU"/>
        </w:rPr>
        <w:t>tions, is provided in Appendix</w:t>
      </w:r>
      <w:r w:rsidRPr="00770715">
        <w:rPr>
          <w:rFonts w:asciiTheme="minorHAnsi" w:eastAsia="Times New Roman" w:hAnsiTheme="minorHAnsi" w:cs="Arial"/>
          <w:iCs/>
          <w:lang w:eastAsia="en-AU"/>
        </w:rPr>
        <w:t xml:space="preserve"> C.</w:t>
      </w:r>
    </w:p>
    <w:p w:rsidR="000B39C6" w:rsidRPr="000323F7" w:rsidRDefault="000B39C6" w:rsidP="000323F7">
      <w:pPr>
        <w:spacing w:after="0"/>
        <w:rPr>
          <w:rFonts w:ascii="Calibri" w:eastAsia="Times New Roman" w:hAnsi="Calibri" w:cs="Calibri"/>
          <w:lang w:eastAsia="en-AU"/>
        </w:rPr>
      </w:pPr>
    </w:p>
    <w:p w:rsidR="00D2109D" w:rsidRDefault="00D2109D" w:rsidP="00606822">
      <w:pPr>
        <w:pStyle w:val="Heading3"/>
        <w:spacing w:before="40" w:line="360" w:lineRule="auto"/>
        <w:rPr>
          <w:rFonts w:eastAsia="Times New Roman" w:cs="Times New Roman"/>
          <w:color w:val="1F1F5F"/>
          <w:sz w:val="32"/>
          <w:szCs w:val="28"/>
        </w:rPr>
      </w:pPr>
      <w:bookmarkStart w:id="12" w:name="_Toc31190033"/>
      <w:r>
        <w:rPr>
          <w:rFonts w:eastAsia="Times New Roman" w:cs="Times New Roman"/>
          <w:color w:val="1F1F5F"/>
          <w:sz w:val="32"/>
          <w:szCs w:val="28"/>
        </w:rPr>
        <w:t>Reducing Stigma</w:t>
      </w:r>
      <w:bookmarkEnd w:id="12"/>
    </w:p>
    <w:p w:rsidR="004B2DA6" w:rsidRPr="0031099A" w:rsidRDefault="00D2109D" w:rsidP="00770715">
      <w:pPr>
        <w:spacing w:before="240" w:after="120" w:line="276" w:lineRule="auto"/>
        <w:ind w:right="-226"/>
        <w:rPr>
          <w:rFonts w:asciiTheme="minorHAnsi" w:eastAsia="Times New Roman" w:hAnsiTheme="minorHAnsi" w:cs="Arial"/>
          <w:iCs/>
          <w:lang w:eastAsia="en-AU"/>
        </w:rPr>
      </w:pPr>
      <w:r w:rsidRPr="005A003A">
        <w:rPr>
          <w:rFonts w:cstheme="minorHAnsi"/>
          <w:sz w:val="24"/>
          <w:szCs w:val="24"/>
          <w:shd w:val="clear" w:color="auto" w:fill="D9D9D9" w:themeFill="background1" w:themeFillShade="D9"/>
        </w:rPr>
        <w:t xml:space="preserve">DRAFT RECOMMENDATION 20.1 — NATIONAL STIGMA REDUCTION STRATEGY </w:t>
      </w:r>
      <w:r w:rsidRPr="005A003A">
        <w:rPr>
          <w:rFonts w:cstheme="minorHAnsi"/>
          <w:sz w:val="24"/>
          <w:szCs w:val="24"/>
          <w:shd w:val="clear" w:color="auto" w:fill="D9D9D9" w:themeFill="background1" w:themeFillShade="D9"/>
        </w:rPr>
        <w:br/>
      </w:r>
      <w:r w:rsidR="000323F7" w:rsidRPr="00770715">
        <w:rPr>
          <w:rFonts w:asciiTheme="minorHAnsi" w:eastAsia="Times New Roman" w:hAnsiTheme="minorHAnsi" w:cs="Arial"/>
          <w:iCs/>
          <w:lang w:eastAsia="en-AU"/>
        </w:rPr>
        <w:t>The NT Government recognises the importance of a national stigma reduction strategy and commits to working with the National Mental Health Commission to pro</w:t>
      </w:r>
      <w:r w:rsidR="00373CBA" w:rsidRPr="00770715">
        <w:rPr>
          <w:rFonts w:asciiTheme="minorHAnsi" w:eastAsia="Times New Roman" w:hAnsiTheme="minorHAnsi" w:cs="Arial"/>
          <w:iCs/>
          <w:lang w:eastAsia="en-AU"/>
        </w:rPr>
        <w:t>vide input in its development.</w:t>
      </w:r>
      <w:r w:rsidR="00373CBA" w:rsidRPr="0031099A">
        <w:rPr>
          <w:rFonts w:asciiTheme="minorHAnsi" w:eastAsia="Times New Roman" w:hAnsiTheme="minorHAnsi" w:cs="Arial"/>
          <w:iCs/>
          <w:lang w:eastAsia="en-AU"/>
        </w:rPr>
        <w:t xml:space="preserve"> </w:t>
      </w:r>
    </w:p>
    <w:p w:rsidR="00606822" w:rsidRDefault="00606822" w:rsidP="00606822">
      <w:pPr>
        <w:pStyle w:val="Heading3"/>
        <w:spacing w:before="40" w:line="360" w:lineRule="auto"/>
        <w:rPr>
          <w:rFonts w:eastAsia="Times New Roman" w:cs="Times New Roman"/>
          <w:color w:val="1F1F5F"/>
          <w:sz w:val="32"/>
          <w:szCs w:val="28"/>
        </w:rPr>
      </w:pPr>
      <w:bookmarkStart w:id="13" w:name="_Toc31190034"/>
      <w:r w:rsidRPr="00606822">
        <w:rPr>
          <w:rFonts w:eastAsia="Times New Roman" w:cs="Times New Roman"/>
          <w:color w:val="1F1F5F"/>
          <w:sz w:val="32"/>
          <w:szCs w:val="28"/>
        </w:rPr>
        <w:t>Housing</w:t>
      </w:r>
      <w:bookmarkEnd w:id="13"/>
      <w:r w:rsidRPr="00606822">
        <w:rPr>
          <w:rFonts w:eastAsia="Times New Roman" w:cs="Times New Roman"/>
          <w:color w:val="1F1F5F"/>
          <w:sz w:val="32"/>
          <w:szCs w:val="28"/>
        </w:rPr>
        <w:t xml:space="preserve"> </w:t>
      </w:r>
    </w:p>
    <w:p w:rsidR="007A0DD6"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15.1 — HOUSING SECURITY FOR PEOP</w:t>
      </w:r>
      <w:r w:rsidR="00373CBA">
        <w:rPr>
          <w:rFonts w:cstheme="minorHAnsi"/>
          <w:sz w:val="24"/>
          <w:szCs w:val="24"/>
          <w:shd w:val="clear" w:color="auto" w:fill="D9D9D9" w:themeFill="background1" w:themeFillShade="D9"/>
        </w:rPr>
        <w:t xml:space="preserve">LE WITH MENTAL ILLNESS </w:t>
      </w:r>
    </w:p>
    <w:p w:rsidR="00D2109D" w:rsidRPr="005A003A" w:rsidRDefault="007A0DD6"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15.1 — HOUSING SECURITY FOR PEOPLE WITH MENTAL ILLNESS</w:t>
      </w:r>
    </w:p>
    <w:p w:rsidR="00373CBA" w:rsidRDefault="00373CBA"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15.2 — SUPPORT PEOPLE TO FIND AND MAINTAIN HOUSING </w:t>
      </w:r>
    </w:p>
    <w:p w:rsidR="00F46DFD" w:rsidRDefault="00F46DFD" w:rsidP="00F9353B">
      <w:pPr>
        <w:shd w:val="clear" w:color="auto" w:fill="D9D9D9" w:themeFill="background1" w:themeFillShade="D9"/>
        <w:spacing w:after="0"/>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24.3 — THE NATIONAL HOUS</w:t>
      </w:r>
      <w:r>
        <w:rPr>
          <w:rFonts w:cstheme="minorHAnsi"/>
          <w:sz w:val="24"/>
          <w:szCs w:val="24"/>
          <w:shd w:val="clear" w:color="auto" w:fill="D9D9D9" w:themeFill="background1" w:themeFillShade="D9"/>
        </w:rPr>
        <w:t xml:space="preserve">ING AND HOMELESSNESS AGREEMENT </w:t>
      </w:r>
    </w:p>
    <w:p w:rsidR="00F9353B" w:rsidRPr="00F9353B" w:rsidRDefault="00F9353B" w:rsidP="00F9353B">
      <w:pPr>
        <w:spacing w:after="0"/>
        <w:rPr>
          <w:rFonts w:cstheme="minorHAnsi"/>
          <w:sz w:val="24"/>
          <w:szCs w:val="24"/>
          <w:shd w:val="clear" w:color="auto" w:fill="D9D9D9" w:themeFill="background1" w:themeFillShade="D9"/>
        </w:rPr>
      </w:pPr>
    </w:p>
    <w:p w:rsidR="00510CAD" w:rsidRPr="00770715" w:rsidRDefault="00510CAD" w:rsidP="00770715">
      <w:pPr>
        <w:spacing w:line="276" w:lineRule="auto"/>
        <w:rPr>
          <w:rFonts w:asciiTheme="minorHAnsi" w:hAnsiTheme="minorHAnsi"/>
        </w:rPr>
      </w:pPr>
      <w:r w:rsidRPr="00770715">
        <w:rPr>
          <w:rFonts w:asciiTheme="minorHAnsi" w:hAnsiTheme="minorHAnsi"/>
        </w:rPr>
        <w:t xml:space="preserve">The Housing Accommodation Support Initiative described in the Government’s </w:t>
      </w:r>
      <w:r w:rsidRPr="00770715">
        <w:rPr>
          <w:rFonts w:asciiTheme="minorHAnsi" w:hAnsiTheme="minorHAnsi"/>
          <w:i/>
        </w:rPr>
        <w:t xml:space="preserve">Strengthening Mental Health pre-election </w:t>
      </w:r>
      <w:r w:rsidRPr="00770715">
        <w:rPr>
          <w:rFonts w:asciiTheme="minorHAnsi" w:hAnsiTheme="minorHAnsi"/>
        </w:rPr>
        <w:t xml:space="preserve">policy publication proposed to invest $3 million over four years to provide a wraparound support system inclusive of clinical services, tenancy and psychosocial supports in Darwin, Casuarina and Palmerston. </w:t>
      </w:r>
    </w:p>
    <w:p w:rsidR="00510CAD" w:rsidRPr="00770715" w:rsidRDefault="00510CAD" w:rsidP="00770715">
      <w:pPr>
        <w:spacing w:line="276" w:lineRule="auto"/>
        <w:rPr>
          <w:rFonts w:asciiTheme="minorHAnsi" w:hAnsiTheme="minorHAnsi" w:cs="Arial"/>
        </w:rPr>
      </w:pPr>
      <w:r w:rsidRPr="00770715">
        <w:rPr>
          <w:rFonts w:asciiTheme="minorHAnsi" w:hAnsiTheme="minorHAnsi" w:cs="Arial"/>
        </w:rPr>
        <w:t>This is a collaborative project betwee</w:t>
      </w:r>
      <w:r w:rsidR="00230B78" w:rsidRPr="00770715">
        <w:rPr>
          <w:rFonts w:asciiTheme="minorHAnsi" w:hAnsiTheme="minorHAnsi" w:cs="Arial"/>
        </w:rPr>
        <w:t>n the Department of Health</w:t>
      </w:r>
      <w:r w:rsidRPr="00770715">
        <w:rPr>
          <w:rFonts w:asciiTheme="minorHAnsi" w:hAnsiTheme="minorHAnsi" w:cs="Arial"/>
        </w:rPr>
        <w:t xml:space="preserve">, Department of Housing </w:t>
      </w:r>
      <w:r w:rsidR="00230B78" w:rsidRPr="00770715">
        <w:rPr>
          <w:rFonts w:asciiTheme="minorHAnsi" w:hAnsiTheme="minorHAnsi" w:cs="Arial"/>
        </w:rPr>
        <w:t xml:space="preserve">Top End Mental Health Service </w:t>
      </w:r>
      <w:r w:rsidRPr="00770715">
        <w:rPr>
          <w:rFonts w:asciiTheme="minorHAnsi" w:hAnsiTheme="minorHAnsi" w:cs="Arial"/>
        </w:rPr>
        <w:t xml:space="preserve">and the non-government sector. </w:t>
      </w:r>
    </w:p>
    <w:p w:rsidR="00510CAD" w:rsidRPr="00770715" w:rsidRDefault="00510CAD" w:rsidP="00770715">
      <w:pPr>
        <w:spacing w:line="276" w:lineRule="auto"/>
        <w:rPr>
          <w:rFonts w:asciiTheme="minorHAnsi" w:hAnsiTheme="minorHAnsi" w:cs="Arial"/>
        </w:rPr>
      </w:pPr>
      <w:r w:rsidRPr="00770715">
        <w:rPr>
          <w:rFonts w:asciiTheme="minorHAnsi" w:hAnsiTheme="minorHAnsi" w:cs="Arial"/>
        </w:rPr>
        <w:t xml:space="preserve">This </w:t>
      </w:r>
      <w:r w:rsidR="00230B78" w:rsidRPr="00770715">
        <w:rPr>
          <w:rFonts w:asciiTheme="minorHAnsi" w:hAnsiTheme="minorHAnsi" w:cs="Arial"/>
        </w:rPr>
        <w:t xml:space="preserve">recovery focused </w:t>
      </w:r>
      <w:r w:rsidRPr="00770715">
        <w:rPr>
          <w:rFonts w:asciiTheme="minorHAnsi" w:hAnsiTheme="minorHAnsi" w:cs="Arial"/>
        </w:rPr>
        <w:t xml:space="preserve">service </w:t>
      </w:r>
      <w:r w:rsidR="007D064D" w:rsidRPr="00770715">
        <w:rPr>
          <w:rFonts w:asciiTheme="minorHAnsi" w:hAnsiTheme="minorHAnsi" w:cs="Arial"/>
        </w:rPr>
        <w:t xml:space="preserve">commenced </w:t>
      </w:r>
      <w:r w:rsidR="000133BC" w:rsidRPr="00770715">
        <w:rPr>
          <w:rFonts w:asciiTheme="minorHAnsi" w:hAnsiTheme="minorHAnsi" w:cs="Arial"/>
        </w:rPr>
        <w:t xml:space="preserve">in </w:t>
      </w:r>
      <w:r w:rsidR="007D064D" w:rsidRPr="00770715">
        <w:rPr>
          <w:rFonts w:asciiTheme="minorHAnsi" w:hAnsiTheme="minorHAnsi" w:cs="Arial"/>
        </w:rPr>
        <w:t xml:space="preserve">2017 and </w:t>
      </w:r>
      <w:r w:rsidRPr="00770715">
        <w:rPr>
          <w:rFonts w:asciiTheme="minorHAnsi" w:hAnsiTheme="minorHAnsi" w:cs="Arial"/>
        </w:rPr>
        <w:t>provides wraparound care including psychosocial support, tenancy management and clinical services (treatment) to up to 50 individuals living in public housing and receiving case management from TEMHS. Individuals with high to medium support needs</w:t>
      </w:r>
      <w:r w:rsidR="00FF002D" w:rsidRPr="00770715">
        <w:rPr>
          <w:rFonts w:asciiTheme="minorHAnsi" w:hAnsiTheme="minorHAnsi" w:cs="Arial"/>
        </w:rPr>
        <w:t xml:space="preserve"> and</w:t>
      </w:r>
      <w:r w:rsidRPr="00770715">
        <w:rPr>
          <w:rFonts w:asciiTheme="minorHAnsi" w:hAnsiTheme="minorHAnsi" w:cs="Arial"/>
        </w:rPr>
        <w:t xml:space="preserve"> at risk of homelessness are be prioritised to sustain their tenancy </w:t>
      </w:r>
      <w:r w:rsidR="00230B78" w:rsidRPr="00770715">
        <w:rPr>
          <w:rFonts w:asciiTheme="minorHAnsi" w:hAnsiTheme="minorHAnsi" w:cs="Arial"/>
        </w:rPr>
        <w:t>or to find appropriate housing</w:t>
      </w:r>
      <w:r w:rsidRPr="00770715">
        <w:rPr>
          <w:rFonts w:asciiTheme="minorHAnsi" w:hAnsiTheme="minorHAnsi" w:cs="Arial"/>
        </w:rPr>
        <w:t xml:space="preserve">. </w:t>
      </w:r>
      <w:r w:rsidR="00230B78" w:rsidRPr="00770715">
        <w:rPr>
          <w:rFonts w:asciiTheme="minorHAnsi" w:hAnsiTheme="minorHAnsi" w:cs="Arial"/>
          <w:lang w:val="en"/>
        </w:rPr>
        <w:t xml:space="preserve">Menzies School of Health Research has been selected to perform the independent evaluation of the service to inform future investment. </w:t>
      </w:r>
    </w:p>
    <w:p w:rsidR="00D2109D" w:rsidRPr="0068346F" w:rsidRDefault="007D064D" w:rsidP="0068346F">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w:t>
      </w:r>
      <w:r w:rsidR="00F46DFD" w:rsidRPr="00770715">
        <w:rPr>
          <w:rFonts w:asciiTheme="minorHAnsi" w:eastAsia="Times New Roman" w:hAnsiTheme="minorHAnsi" w:cs="Arial"/>
          <w:lang w:eastAsia="en-AU"/>
        </w:rPr>
        <w:t>NT</w:t>
      </w:r>
      <w:r w:rsidRPr="00770715">
        <w:rPr>
          <w:rFonts w:asciiTheme="minorHAnsi" w:eastAsia="Times New Roman" w:hAnsiTheme="minorHAnsi" w:cs="Arial"/>
          <w:lang w:eastAsia="en-AU"/>
        </w:rPr>
        <w:t xml:space="preserve"> Housing Strategy 2020-2025 commits the</w:t>
      </w:r>
      <w:r w:rsidR="00F46DFD" w:rsidRPr="00770715">
        <w:rPr>
          <w:rFonts w:asciiTheme="minorHAnsi" w:eastAsia="Times New Roman" w:hAnsiTheme="minorHAnsi" w:cs="Arial"/>
          <w:lang w:eastAsia="en-AU"/>
        </w:rPr>
        <w:t xml:space="preserve"> NT Government to </w:t>
      </w:r>
      <w:r w:rsidRPr="00770715">
        <w:rPr>
          <w:rFonts w:asciiTheme="minorHAnsi" w:eastAsia="Times New Roman" w:hAnsiTheme="minorHAnsi" w:cs="Arial"/>
          <w:lang w:eastAsia="en-AU"/>
        </w:rPr>
        <w:t xml:space="preserve">continue to </w:t>
      </w:r>
      <w:r w:rsidR="00F46DFD" w:rsidRPr="00770715">
        <w:rPr>
          <w:rFonts w:asciiTheme="minorHAnsi" w:eastAsia="Times New Roman" w:hAnsiTheme="minorHAnsi" w:cs="Arial"/>
          <w:lang w:eastAsia="en-AU"/>
        </w:rPr>
        <w:t>advocate with the Australian Government for increased funding for housing and homelessness services that effectively respond to the high levels and complex nature of needs in the NT among pe</w:t>
      </w:r>
      <w:r w:rsidRPr="00770715">
        <w:rPr>
          <w:rFonts w:asciiTheme="minorHAnsi" w:eastAsia="Times New Roman" w:hAnsiTheme="minorHAnsi" w:cs="Arial"/>
          <w:lang w:eastAsia="en-AU"/>
        </w:rPr>
        <w:t xml:space="preserve">ople experiencing homelessness. </w:t>
      </w:r>
      <w:r w:rsidR="007A0DD6" w:rsidRPr="00770715">
        <w:rPr>
          <w:rFonts w:asciiTheme="minorHAnsi" w:eastAsia="Times New Roman" w:hAnsiTheme="minorHAnsi" w:cs="Arial"/>
          <w:lang w:eastAsia="en-AU"/>
        </w:rPr>
        <w:t xml:space="preserve">Priority action 1 of </w:t>
      </w:r>
      <w:r w:rsidR="007A0DD6" w:rsidRPr="00770715">
        <w:rPr>
          <w:rFonts w:asciiTheme="minorHAnsi" w:eastAsia="Times New Roman" w:hAnsiTheme="minorHAnsi" w:cs="Arial"/>
          <w:lang w:eastAsia="en-AU"/>
        </w:rPr>
        <w:lastRenderedPageBreak/>
        <w:t>the Strategy will see strengthen</w:t>
      </w:r>
      <w:r w:rsidR="00F46DFD" w:rsidRPr="00770715">
        <w:rPr>
          <w:rFonts w:asciiTheme="minorHAnsi" w:eastAsia="Times New Roman" w:hAnsiTheme="minorHAnsi" w:cs="Arial"/>
          <w:lang w:eastAsia="en-AU"/>
        </w:rPr>
        <w:t>ed</w:t>
      </w:r>
      <w:r w:rsidR="007A0DD6" w:rsidRPr="00770715">
        <w:rPr>
          <w:rFonts w:asciiTheme="minorHAnsi" w:eastAsia="Times New Roman" w:hAnsiTheme="minorHAnsi" w:cs="Arial"/>
          <w:lang w:eastAsia="en-AU"/>
        </w:rPr>
        <w:t xml:space="preserve"> interagency responses and support to reduce exits into</w:t>
      </w:r>
      <w:r w:rsidR="00F46DFD" w:rsidRPr="00770715">
        <w:rPr>
          <w:rFonts w:asciiTheme="minorHAnsi" w:eastAsia="Times New Roman" w:hAnsiTheme="minorHAnsi" w:cs="Arial"/>
          <w:lang w:eastAsia="en-AU"/>
        </w:rPr>
        <w:t xml:space="preserve"> homelessness from out-of-home </w:t>
      </w:r>
      <w:r w:rsidR="007A0DD6" w:rsidRPr="00770715">
        <w:rPr>
          <w:rFonts w:asciiTheme="minorHAnsi" w:eastAsia="Times New Roman" w:hAnsiTheme="minorHAnsi" w:cs="Arial"/>
          <w:lang w:eastAsia="en-AU"/>
        </w:rPr>
        <w:t>care, health service</w:t>
      </w:r>
      <w:r w:rsidR="00373CBA" w:rsidRPr="00770715">
        <w:rPr>
          <w:rFonts w:asciiTheme="minorHAnsi" w:eastAsia="Times New Roman" w:hAnsiTheme="minorHAnsi" w:cs="Arial"/>
          <w:lang w:eastAsia="en-AU"/>
        </w:rPr>
        <w:t>s and correctional settings.</w:t>
      </w:r>
      <w:r w:rsidR="00D2493C" w:rsidRPr="00770715">
        <w:rPr>
          <w:rFonts w:asciiTheme="minorHAnsi" w:eastAsia="Times New Roman" w:hAnsiTheme="minorHAnsi" w:cs="Arial"/>
          <w:lang w:eastAsia="en-AU"/>
        </w:rPr>
        <w:t xml:space="preserve"> </w:t>
      </w:r>
      <w:r w:rsidR="007A0DD6" w:rsidRPr="00770715">
        <w:rPr>
          <w:rFonts w:asciiTheme="minorHAnsi" w:eastAsia="Times New Roman" w:hAnsiTheme="minorHAnsi" w:cs="Arial"/>
          <w:lang w:eastAsia="en-AU"/>
        </w:rPr>
        <w:t xml:space="preserve">Through priority action 5 of the NT Homelessness Strategy 2018-23, </w:t>
      </w:r>
      <w:r w:rsidR="00F46DFD" w:rsidRPr="00770715">
        <w:rPr>
          <w:rFonts w:asciiTheme="minorHAnsi" w:eastAsia="Times New Roman" w:hAnsiTheme="minorHAnsi" w:cs="Arial"/>
          <w:lang w:eastAsia="en-AU"/>
        </w:rPr>
        <w:t xml:space="preserve">the focus will be on </w:t>
      </w:r>
      <w:r w:rsidR="007A0DD6" w:rsidRPr="00770715">
        <w:rPr>
          <w:rFonts w:asciiTheme="minorHAnsi" w:eastAsia="Times New Roman" w:hAnsiTheme="minorHAnsi" w:cs="Arial"/>
          <w:lang w:eastAsia="en-AU"/>
        </w:rPr>
        <w:t>Specialist Homelessness Services sector to strengthen responses for people who are homeless and at risk of homelessness in order to more effectively transition people to long-term stable housing.</w:t>
      </w:r>
    </w:p>
    <w:p w:rsidR="005C71D0" w:rsidRDefault="00606822" w:rsidP="005C71D0">
      <w:pPr>
        <w:pStyle w:val="Heading3"/>
        <w:spacing w:before="40" w:after="0" w:line="360" w:lineRule="auto"/>
        <w:rPr>
          <w:rFonts w:eastAsia="Times New Roman" w:cs="Times New Roman"/>
          <w:color w:val="1F1F5F"/>
          <w:sz w:val="32"/>
          <w:szCs w:val="28"/>
        </w:rPr>
      </w:pPr>
      <w:bookmarkStart w:id="14" w:name="_Toc31190035"/>
      <w:r w:rsidRPr="00606822">
        <w:rPr>
          <w:rFonts w:eastAsia="Times New Roman" w:cs="Times New Roman"/>
          <w:color w:val="1F1F5F"/>
          <w:sz w:val="32"/>
          <w:szCs w:val="28"/>
        </w:rPr>
        <w:t>Workforce</w:t>
      </w:r>
      <w:bookmarkEnd w:id="14"/>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5</w:t>
      </w:r>
      <w:r w:rsidR="00373CBA">
        <w:rPr>
          <w:rFonts w:cstheme="minorHAnsi"/>
          <w:sz w:val="24"/>
          <w:szCs w:val="24"/>
          <w:shd w:val="clear" w:color="auto" w:fill="D9D9D9" w:themeFill="background1" w:themeFillShade="D9"/>
        </w:rPr>
        <w:t xml:space="preserve">.1 — PSYCHIATRIC ADVICE TO GPS </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11.2 — INCRE</w:t>
      </w:r>
      <w:r w:rsidR="00373CBA">
        <w:rPr>
          <w:rFonts w:cstheme="minorHAnsi"/>
          <w:sz w:val="24"/>
          <w:szCs w:val="24"/>
          <w:shd w:val="clear" w:color="auto" w:fill="D9D9D9" w:themeFill="background1" w:themeFillShade="D9"/>
        </w:rPr>
        <w:t>ASE THE NUMBER OF PSYCHIATRISTS</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11.3 – MORE S</w:t>
      </w:r>
      <w:r w:rsidR="00373CBA">
        <w:rPr>
          <w:rFonts w:cstheme="minorHAnsi"/>
          <w:sz w:val="24"/>
          <w:szCs w:val="24"/>
          <w:shd w:val="clear" w:color="auto" w:fill="D9D9D9" w:themeFill="background1" w:themeFillShade="D9"/>
        </w:rPr>
        <w:t xml:space="preserve">PECIALIST MENTAL HEALTH NURSES </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11.4 —</w:t>
      </w:r>
      <w:r w:rsidR="00373CBA">
        <w:rPr>
          <w:rFonts w:cstheme="minorHAnsi"/>
          <w:sz w:val="24"/>
          <w:szCs w:val="24"/>
          <w:shd w:val="clear" w:color="auto" w:fill="D9D9D9" w:themeFill="background1" w:themeFillShade="D9"/>
        </w:rPr>
        <w:t xml:space="preserve"> STRENGTHEN THE PEER WORKFORCE </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11.5 — IMPROVED MENT</w:t>
      </w:r>
      <w:r w:rsidR="00373CBA">
        <w:rPr>
          <w:rFonts w:cstheme="minorHAnsi"/>
          <w:sz w:val="24"/>
          <w:szCs w:val="24"/>
          <w:shd w:val="clear" w:color="auto" w:fill="D9D9D9" w:themeFill="background1" w:themeFillShade="D9"/>
        </w:rPr>
        <w:t>AL HEALTH TRAINING FOR DOCTORS</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11.6 — MENTAL HEALTH SP</w:t>
      </w:r>
      <w:r w:rsidR="00373CBA">
        <w:rPr>
          <w:rFonts w:cstheme="minorHAnsi"/>
          <w:sz w:val="24"/>
          <w:szCs w:val="24"/>
          <w:shd w:val="clear" w:color="auto" w:fill="D9D9D9" w:themeFill="background1" w:themeFillShade="D9"/>
        </w:rPr>
        <w:t>ECIALISATION AS A CAREER OPTION</w:t>
      </w:r>
    </w:p>
    <w:p w:rsidR="007940C0" w:rsidRPr="00373CB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11.7 — ATTRACTING A RURAL HEALTH WORKFORCE</w:t>
      </w:r>
      <w:r w:rsidR="00373CBA">
        <w:rPr>
          <w:rFonts w:cstheme="minorHAnsi"/>
          <w:sz w:val="24"/>
          <w:szCs w:val="24"/>
          <w:shd w:val="clear" w:color="auto" w:fill="D9D9D9" w:themeFill="background1" w:themeFillShade="D9"/>
        </w:rPr>
        <w:t xml:space="preserve"> </w:t>
      </w:r>
    </w:p>
    <w:p w:rsidR="007940C0" w:rsidRPr="005A003A" w:rsidRDefault="007940C0"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11.1 — THE NATIONAL MENTAL HEALTH WORKFORCE STRATEGY </w:t>
      </w:r>
    </w:p>
    <w:p w:rsidR="0081241F" w:rsidRPr="00770715" w:rsidRDefault="0039545C" w:rsidP="00770715">
      <w:pPr>
        <w:spacing w:before="240" w:after="120" w:line="276" w:lineRule="auto"/>
        <w:ind w:right="-226"/>
        <w:rPr>
          <w:rFonts w:asciiTheme="minorHAnsi" w:hAnsiTheme="minorHAnsi" w:cs="Arial"/>
        </w:rPr>
      </w:pPr>
      <w:r w:rsidRPr="00770715">
        <w:rPr>
          <w:rFonts w:asciiTheme="minorHAnsi" w:hAnsiTheme="minorHAnsi" w:cs="Arial"/>
        </w:rPr>
        <w:t xml:space="preserve">The NT released its NT Health Workforce Strategy 2019-2022 in October 2019. Priority area 2 commits to investing in the NT Health workforce and supporting further development of rural generalist training pathways. The health workforce needs of the NT are unique to service delivery in remote areas and some of the recommendations in the first draft report relating to workforce require further investigation. </w:t>
      </w:r>
    </w:p>
    <w:p w:rsidR="00B17F54" w:rsidRPr="00770715" w:rsidRDefault="0039545C" w:rsidP="00770715">
      <w:pPr>
        <w:spacing w:before="240" w:after="120" w:line="276" w:lineRule="auto"/>
        <w:ind w:right="-226"/>
        <w:rPr>
          <w:rFonts w:asciiTheme="minorHAnsi" w:hAnsiTheme="minorHAnsi" w:cs="Arial"/>
        </w:rPr>
      </w:pPr>
      <w:r w:rsidRPr="00770715">
        <w:rPr>
          <w:rFonts w:asciiTheme="minorHAnsi" w:hAnsiTheme="minorHAnsi" w:cs="Arial"/>
        </w:rPr>
        <w:t>The number of Aboriginal staff working in clinical areas in the NT is decreasing. This is under discussion amongst the NT Aboriginal Health Forum. Different levels of Aboriginal workers coupled with working with A</w:t>
      </w:r>
      <w:r w:rsidR="009433AC">
        <w:rPr>
          <w:rFonts w:asciiTheme="minorHAnsi" w:hAnsiTheme="minorHAnsi" w:cs="Arial"/>
        </w:rPr>
        <w:t>boriginal Community Controlled Health Organisations (A</w:t>
      </w:r>
      <w:r w:rsidRPr="00770715">
        <w:rPr>
          <w:rFonts w:asciiTheme="minorHAnsi" w:hAnsiTheme="minorHAnsi" w:cs="Arial"/>
        </w:rPr>
        <w:t>CCHOs</w:t>
      </w:r>
      <w:r w:rsidR="009433AC">
        <w:rPr>
          <w:rFonts w:asciiTheme="minorHAnsi" w:hAnsiTheme="minorHAnsi" w:cs="Arial"/>
        </w:rPr>
        <w:t>)</w:t>
      </w:r>
      <w:r w:rsidRPr="00770715">
        <w:rPr>
          <w:rFonts w:asciiTheme="minorHAnsi" w:hAnsiTheme="minorHAnsi" w:cs="Arial"/>
        </w:rPr>
        <w:t xml:space="preserve"> and training bodies to enable culturally </w:t>
      </w:r>
      <w:r w:rsidR="00B17F54" w:rsidRPr="00770715">
        <w:rPr>
          <w:rFonts w:asciiTheme="minorHAnsi" w:hAnsiTheme="minorHAnsi" w:cs="Arial"/>
        </w:rPr>
        <w:t>appropriate training is needed.</w:t>
      </w:r>
    </w:p>
    <w:p w:rsidR="0081241F" w:rsidRPr="00770715" w:rsidRDefault="0039545C" w:rsidP="00770715">
      <w:pPr>
        <w:spacing w:before="240" w:after="120" w:line="276" w:lineRule="auto"/>
        <w:ind w:right="-226"/>
        <w:rPr>
          <w:rFonts w:asciiTheme="minorHAnsi" w:hAnsiTheme="minorHAnsi" w:cs="Arial"/>
        </w:rPr>
      </w:pPr>
      <w:r w:rsidRPr="00770715">
        <w:rPr>
          <w:rFonts w:asciiTheme="minorHAnsi" w:hAnsiTheme="minorHAnsi" w:cs="Arial"/>
        </w:rPr>
        <w:t>The NT Government will contribute to the development of the National Mental Health Workforce Strategy and</w:t>
      </w:r>
      <w:r w:rsidRPr="00770715">
        <w:rPr>
          <w:rFonts w:asciiTheme="minorHAnsi" w:eastAsia="Times New Roman" w:hAnsiTheme="minorHAnsi" w:cs="Arial"/>
          <w:iCs/>
          <w:lang w:eastAsia="en-AU"/>
        </w:rPr>
        <w:t xml:space="preserve"> </w:t>
      </w:r>
      <w:r w:rsidRPr="00770715">
        <w:rPr>
          <w:rFonts w:asciiTheme="minorHAnsi" w:hAnsiTheme="minorHAnsi" w:cs="Arial"/>
        </w:rPr>
        <w:t xml:space="preserve">the National Mental Health Commissions Peer Workforce National Guidelines. </w:t>
      </w:r>
    </w:p>
    <w:p w:rsidR="00D2109D" w:rsidRPr="00770715" w:rsidRDefault="00373CBA" w:rsidP="00770715">
      <w:pPr>
        <w:spacing w:line="276" w:lineRule="auto"/>
        <w:rPr>
          <w:rFonts w:asciiTheme="minorHAnsi" w:hAnsiTheme="minorHAnsi" w:cs="Arial"/>
        </w:rPr>
      </w:pPr>
      <w:r w:rsidRPr="00770715">
        <w:rPr>
          <w:rFonts w:asciiTheme="minorHAnsi" w:hAnsiTheme="minorHAnsi" w:cs="Arial"/>
        </w:rPr>
        <w:t>The Australian Government should produce a clear implementation plan to accompany the development and release of the National Mental Health Workforce Strategy and the Mental Health Commissions Peer Workforce National Guidelines.</w:t>
      </w:r>
    </w:p>
    <w:p w:rsidR="00355751" w:rsidRPr="00770715" w:rsidRDefault="00355751" w:rsidP="00770715">
      <w:pPr>
        <w:spacing w:line="276" w:lineRule="auto"/>
        <w:rPr>
          <w:rFonts w:asciiTheme="minorHAnsi" w:hAnsiTheme="minorHAnsi" w:cs="Arial"/>
        </w:rPr>
      </w:pPr>
      <w:r w:rsidRPr="00770715">
        <w:rPr>
          <w:rFonts w:asciiTheme="minorHAnsi" w:hAnsiTheme="minorHAnsi" w:cs="Arial"/>
        </w:rPr>
        <w:t xml:space="preserve">The Mental Health Nurse Incentive Program (MHNIP) evaluation in 2012 showed positive results, The MHNIP now commissioned by the NT PHN and there are two positions funded in the NT - one FTE in Darwin and one FTE in Alice Springs. </w:t>
      </w:r>
    </w:p>
    <w:p w:rsidR="00355751" w:rsidRPr="00770715" w:rsidRDefault="00355751" w:rsidP="00770715">
      <w:pPr>
        <w:spacing w:line="276" w:lineRule="auto"/>
        <w:rPr>
          <w:rFonts w:asciiTheme="minorHAnsi" w:hAnsiTheme="minorHAnsi" w:cs="Arial"/>
        </w:rPr>
      </w:pPr>
      <w:r w:rsidRPr="00770715">
        <w:rPr>
          <w:rFonts w:asciiTheme="minorHAnsi" w:hAnsiTheme="minorHAnsi" w:cs="Arial"/>
        </w:rPr>
        <w:t xml:space="preserve">The evaluation noted support for the program from GPs, psychiatrists and mental health nurses with evidence that patients experience improved health outcomes. However, the report highlighted a number of areas for improvement including the need to address the uneven geographic spread of MHNIP services, the </w:t>
      </w:r>
      <w:r w:rsidRPr="00770715">
        <w:rPr>
          <w:rFonts w:asciiTheme="minorHAnsi" w:hAnsiTheme="minorHAnsi" w:cs="Arial"/>
        </w:rPr>
        <w:lastRenderedPageBreak/>
        <w:t xml:space="preserve">lack of control over program expenditure, and the need to strengthen operational guidelines and improve data collection. </w:t>
      </w:r>
    </w:p>
    <w:p w:rsidR="00606822" w:rsidRDefault="00606822" w:rsidP="00606822">
      <w:pPr>
        <w:pStyle w:val="Heading3"/>
        <w:spacing w:before="40" w:after="0" w:line="360" w:lineRule="auto"/>
        <w:rPr>
          <w:rFonts w:eastAsia="Times New Roman" w:cs="Times New Roman"/>
          <w:color w:val="1F1F5F"/>
          <w:sz w:val="32"/>
          <w:szCs w:val="28"/>
        </w:rPr>
      </w:pPr>
      <w:bookmarkStart w:id="15" w:name="_Toc31190036"/>
      <w:r>
        <w:rPr>
          <w:rFonts w:eastAsia="Times New Roman" w:cs="Times New Roman"/>
          <w:color w:val="1F1F5F"/>
          <w:sz w:val="32"/>
          <w:szCs w:val="28"/>
        </w:rPr>
        <w:t>Children and Youth Mental Health</w:t>
      </w:r>
      <w:r w:rsidR="00D2109D">
        <w:rPr>
          <w:rFonts w:eastAsia="Times New Roman" w:cs="Times New Roman"/>
          <w:color w:val="1F1F5F"/>
          <w:sz w:val="32"/>
          <w:szCs w:val="28"/>
        </w:rPr>
        <w:t xml:space="preserve"> and Perinatal Mental Health</w:t>
      </w:r>
      <w:bookmarkEnd w:id="15"/>
      <w:r w:rsidR="00D2109D">
        <w:rPr>
          <w:rFonts w:eastAsia="Times New Roman" w:cs="Times New Roman"/>
          <w:color w:val="1F1F5F"/>
          <w:sz w:val="32"/>
          <w:szCs w:val="28"/>
        </w:rPr>
        <w:t xml:space="preserve"> </w:t>
      </w:r>
      <w:r>
        <w:rPr>
          <w:rFonts w:eastAsia="Times New Roman" w:cs="Times New Roman"/>
          <w:color w:val="1F1F5F"/>
          <w:sz w:val="32"/>
          <w:szCs w:val="28"/>
        </w:rPr>
        <w:t xml:space="preserve"> </w:t>
      </w:r>
    </w:p>
    <w:p w:rsidR="0081241F" w:rsidRPr="005A003A" w:rsidRDefault="0081241F" w:rsidP="007940C0">
      <w:pPr>
        <w:shd w:val="clear" w:color="auto" w:fill="D9D9D9" w:themeFill="background1" w:themeFillShade="D9"/>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5.3 — ENSURING </w:t>
      </w:r>
      <w:r w:rsidR="007940C0" w:rsidRPr="005A003A">
        <w:rPr>
          <w:rFonts w:cstheme="minorHAnsi"/>
          <w:sz w:val="24"/>
          <w:szCs w:val="24"/>
          <w:shd w:val="clear" w:color="auto" w:fill="D9D9D9" w:themeFill="background1" w:themeFillShade="D9"/>
        </w:rPr>
        <w:t xml:space="preserve">HEADSPACE CENTRES ARE MATCHING </w:t>
      </w:r>
      <w:r w:rsidRPr="005A003A">
        <w:rPr>
          <w:rFonts w:cstheme="minorHAnsi"/>
          <w:sz w:val="24"/>
          <w:szCs w:val="24"/>
          <w:shd w:val="clear" w:color="auto" w:fill="D9D9D9" w:themeFill="background1" w:themeFillShade="D9"/>
        </w:rPr>
        <w:t>CONSUMERS WITH THE RIGHT LEVEL OF CARE</w:t>
      </w:r>
    </w:p>
    <w:p w:rsidR="00D5163B"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w:t>
      </w:r>
      <w:r w:rsidR="00F46DFD">
        <w:rPr>
          <w:rFonts w:cstheme="minorHAnsi"/>
          <w:sz w:val="24"/>
          <w:szCs w:val="24"/>
          <w:shd w:val="clear" w:color="auto" w:fill="D9D9D9" w:themeFill="background1" w:themeFillShade="D9"/>
        </w:rPr>
        <w:t xml:space="preserve">7.1 — PERINATAL MENTAL HEALTH </w:t>
      </w:r>
    </w:p>
    <w:p w:rsidR="00F82A56" w:rsidRPr="00F46DFD" w:rsidRDefault="00D2109D" w:rsidP="00F46DFD">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17.2 — SOCIAL AND EMOTIONAL DEV</w:t>
      </w:r>
      <w:r w:rsidR="00F46DFD">
        <w:rPr>
          <w:rFonts w:cstheme="minorHAnsi"/>
          <w:sz w:val="24"/>
          <w:szCs w:val="24"/>
          <w:shd w:val="clear" w:color="auto" w:fill="D9D9D9" w:themeFill="background1" w:themeFillShade="D9"/>
        </w:rPr>
        <w:t xml:space="preserve">ELOPMENT IN PRESCHOOL CHILDREN </w:t>
      </w:r>
    </w:p>
    <w:p w:rsidR="00D5163B" w:rsidRPr="00D5163B" w:rsidRDefault="00D5163B" w:rsidP="00D5163B">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17.3 — SOCIAL AND EMOTIONAL LEARNING PROGRAMS IN THE EDUCATION SYSTEM </w:t>
      </w:r>
    </w:p>
    <w:p w:rsidR="00D5163B" w:rsidRPr="00F46DFD" w:rsidRDefault="00D5163B" w:rsidP="00F46DFD">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17.4 — EDUCATIONAL SUPPORT FOR CHILDREN WITH MENTAL ILLNESS</w:t>
      </w:r>
    </w:p>
    <w:p w:rsidR="00D5163B" w:rsidRPr="00373CBA" w:rsidRDefault="00D5163B" w:rsidP="00F46DFD">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17.5 —</w:t>
      </w:r>
      <w:r w:rsidR="00F46DFD">
        <w:rPr>
          <w:rFonts w:cstheme="minorHAnsi"/>
          <w:sz w:val="24"/>
          <w:szCs w:val="24"/>
          <w:shd w:val="clear" w:color="auto" w:fill="D9D9D9" w:themeFill="background1" w:themeFillShade="D9"/>
        </w:rPr>
        <w:t xml:space="preserve"> WELLBEING LEADERS IN SCHOOLS </w:t>
      </w:r>
    </w:p>
    <w:p w:rsidR="00D5163B" w:rsidRPr="005A003A" w:rsidRDefault="00D5163B" w:rsidP="00F46DFD">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17.6 — DATA ON CHILD</w:t>
      </w:r>
      <w:r>
        <w:rPr>
          <w:rFonts w:cstheme="minorHAnsi"/>
          <w:sz w:val="24"/>
          <w:szCs w:val="24"/>
          <w:shd w:val="clear" w:color="auto" w:fill="D9D9D9" w:themeFill="background1" w:themeFillShade="D9"/>
        </w:rPr>
        <w:t xml:space="preserve"> SOCIAL AND EMOTIONAL WELLBEING</w:t>
      </w:r>
    </w:p>
    <w:p w:rsidR="00D5163B" w:rsidRPr="005A003A" w:rsidRDefault="00D5163B" w:rsidP="00D5163B">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18.2 — STUDENT MENTAL HEALTH AND WELLBEING STRATEGY IN TERTIARY EDUCATION INSTITUTIONS</w:t>
      </w:r>
    </w:p>
    <w:p w:rsidR="00D5163B" w:rsidRDefault="00D5163B" w:rsidP="00D5163B">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18.3 — GUIDANCE FOR TERTIARY EDUCATION PROVIDERS</w:t>
      </w:r>
    </w:p>
    <w:p w:rsidR="00D5163B" w:rsidRPr="005A003A" w:rsidRDefault="00D5163B" w:rsidP="00D5163B">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18.1 — TRAINING FOR EDUCATORS IN T</w:t>
      </w:r>
      <w:r>
        <w:rPr>
          <w:rFonts w:cstheme="minorHAnsi"/>
          <w:sz w:val="24"/>
          <w:szCs w:val="24"/>
          <w:shd w:val="clear" w:color="auto" w:fill="D9D9D9" w:themeFill="background1" w:themeFillShade="D9"/>
        </w:rPr>
        <w:t xml:space="preserve">ERTIARY EDUCATION INSTITUTIONS </w:t>
      </w:r>
    </w:p>
    <w:p w:rsidR="00D5163B" w:rsidRPr="00770715" w:rsidRDefault="00D5163B" w:rsidP="009433AC">
      <w:pPr>
        <w:pStyle w:val="m-8778563824686683929msolistparagraph"/>
        <w:spacing w:before="0" w:beforeAutospacing="0" w:after="240" w:afterAutospacing="0" w:line="276" w:lineRule="auto"/>
        <w:rPr>
          <w:rFonts w:ascii="Lato" w:eastAsia="Calibri" w:hAnsi="Lato" w:cs="Arial"/>
          <w:sz w:val="22"/>
          <w:szCs w:val="22"/>
          <w:lang w:eastAsia="en-US"/>
        </w:rPr>
      </w:pPr>
      <w:r w:rsidRPr="00770715">
        <w:rPr>
          <w:rFonts w:ascii="Lato" w:eastAsia="Calibri" w:hAnsi="Lato" w:cs="Arial"/>
          <w:sz w:val="22"/>
          <w:szCs w:val="22"/>
          <w:lang w:eastAsia="en-US"/>
        </w:rPr>
        <w:t xml:space="preserve">NTG has implemented universal screening for depression in the perinatal period across public child and family health and maternity services.  Postnatal screening data is collected and reporting abilities are being progressed.  Antenatal screening data is collected and basic data is reported on in the PNMDS.  There is ongoing commitment by the NTG to continue to implement and improve strategies to achieve universal levels of screening for perinatal mental illness for new parents. </w:t>
      </w:r>
      <w:r w:rsidR="00FF002D" w:rsidRPr="00770715">
        <w:rPr>
          <w:rFonts w:ascii="Lato" w:eastAsia="Calibri" w:hAnsi="Lato" w:cs="Arial"/>
          <w:sz w:val="22"/>
          <w:szCs w:val="22"/>
          <w:lang w:eastAsia="en-US"/>
        </w:rPr>
        <w:t>NTG will provide o</w:t>
      </w:r>
      <w:r w:rsidRPr="00770715">
        <w:rPr>
          <w:rFonts w:ascii="Lato" w:eastAsia="Calibri" w:hAnsi="Lato" w:cs="Arial"/>
          <w:sz w:val="22"/>
          <w:szCs w:val="22"/>
          <w:lang w:eastAsia="en-US"/>
        </w:rPr>
        <w:t>ngoing training for child and family health nurses and midwives</w:t>
      </w:r>
      <w:r w:rsidR="00FF002D" w:rsidRPr="00770715">
        <w:rPr>
          <w:rFonts w:ascii="Lato" w:eastAsia="Calibri" w:hAnsi="Lato" w:cs="Arial"/>
          <w:sz w:val="22"/>
          <w:szCs w:val="22"/>
          <w:lang w:eastAsia="en-US"/>
        </w:rPr>
        <w:t xml:space="preserve">. There is a </w:t>
      </w:r>
      <w:r w:rsidRPr="00770715">
        <w:rPr>
          <w:rFonts w:ascii="Lato" w:eastAsia="Calibri" w:hAnsi="Lato" w:cs="Arial"/>
          <w:sz w:val="22"/>
          <w:szCs w:val="22"/>
          <w:lang w:eastAsia="en-US"/>
        </w:rPr>
        <w:t>potential need for increased perinatal and infant mental health services for the NT in response to increased numbers of women and babies identified through screening as needing specialist services.</w:t>
      </w:r>
    </w:p>
    <w:p w:rsidR="0031099A" w:rsidRPr="00770715" w:rsidRDefault="00355751" w:rsidP="00770715">
      <w:pPr>
        <w:pStyle w:val="m-8778563824686683929msolistparagraph"/>
        <w:spacing w:before="0" w:beforeAutospacing="0" w:after="240" w:afterAutospacing="0" w:line="276" w:lineRule="auto"/>
        <w:rPr>
          <w:rFonts w:ascii="Lato" w:eastAsia="Calibri" w:hAnsi="Lato" w:cs="Arial"/>
          <w:sz w:val="22"/>
          <w:szCs w:val="22"/>
          <w:lang w:eastAsia="en-US"/>
        </w:rPr>
      </w:pPr>
      <w:r w:rsidRPr="00770715">
        <w:rPr>
          <w:rFonts w:ascii="Lato" w:eastAsia="Calibri" w:hAnsi="Lato" w:cs="Arial"/>
          <w:sz w:val="22"/>
          <w:szCs w:val="22"/>
          <w:lang w:eastAsia="en-US"/>
        </w:rPr>
        <w:t>Under Starting Early for a Better Future, the Northern Territory Government also committed to the expansion of nurse home visiting to support more families with pregnancy, new babies and the first years of life.</w:t>
      </w:r>
    </w:p>
    <w:p w:rsidR="0031099A" w:rsidRPr="0068346F" w:rsidRDefault="00355751" w:rsidP="0068346F">
      <w:pPr>
        <w:pStyle w:val="m-8778563824686683929msolistparagraph"/>
        <w:spacing w:before="0" w:beforeAutospacing="0" w:after="240" w:afterAutospacing="0" w:line="276" w:lineRule="auto"/>
        <w:jc w:val="both"/>
        <w:rPr>
          <w:rFonts w:asciiTheme="minorHAnsi" w:eastAsia="Calibri" w:hAnsiTheme="minorHAnsi" w:cs="Arial"/>
          <w:sz w:val="22"/>
          <w:szCs w:val="22"/>
          <w:lang w:eastAsia="en-US"/>
        </w:rPr>
      </w:pPr>
      <w:r w:rsidRPr="00770715">
        <w:rPr>
          <w:rFonts w:asciiTheme="minorHAnsi" w:eastAsia="Calibri" w:hAnsiTheme="minorHAnsi" w:cs="Arial"/>
          <w:sz w:val="22"/>
          <w:szCs w:val="22"/>
          <w:lang w:eastAsia="en-US"/>
        </w:rPr>
        <w:t xml:space="preserve">The Best Opportunities in Life - Child and Adolescent Health and Wellbeing Strategic Plan 2018-2028, led by the Department of Health, is closely aligned to Starting Early for a Better Future. </w:t>
      </w:r>
    </w:p>
    <w:p w:rsidR="00B17F54" w:rsidRPr="0031099A" w:rsidRDefault="00355751" w:rsidP="0068346F">
      <w:pPr>
        <w:contextualSpacing/>
        <w:rPr>
          <w:rFonts w:asciiTheme="minorHAnsi" w:hAnsiTheme="minorHAnsi" w:cs="Arial"/>
          <w:b/>
          <w:sz w:val="23"/>
          <w:szCs w:val="23"/>
        </w:rPr>
      </w:pPr>
      <w:r w:rsidRPr="0031099A">
        <w:rPr>
          <w:rFonts w:asciiTheme="minorHAnsi" w:hAnsiTheme="minorHAnsi" w:cs="Arial"/>
          <w:b/>
          <w:sz w:val="23"/>
          <w:szCs w:val="23"/>
        </w:rPr>
        <w:t>Nurse Home Visiting Programs</w:t>
      </w:r>
    </w:p>
    <w:p w:rsidR="00355751" w:rsidRPr="00FF002D" w:rsidRDefault="00355751" w:rsidP="00355751">
      <w:pPr>
        <w:spacing w:after="240"/>
        <w:rPr>
          <w:rFonts w:asciiTheme="minorHAnsi" w:hAnsiTheme="minorHAnsi" w:cs="Arial"/>
          <w:b/>
          <w:sz w:val="23"/>
          <w:szCs w:val="23"/>
        </w:rPr>
      </w:pPr>
      <w:r w:rsidRPr="00FF002D">
        <w:rPr>
          <w:rFonts w:asciiTheme="minorHAnsi" w:hAnsiTheme="minorHAnsi" w:cs="Arial"/>
          <w:b/>
          <w:i/>
          <w:sz w:val="23"/>
          <w:szCs w:val="23"/>
        </w:rPr>
        <w:t>Australian Nurse Family Partnership Program</w:t>
      </w:r>
      <w:r w:rsidRPr="00FF002D">
        <w:rPr>
          <w:rFonts w:asciiTheme="minorHAnsi" w:hAnsiTheme="minorHAnsi" w:cs="Arial"/>
          <w:b/>
          <w:sz w:val="23"/>
          <w:szCs w:val="23"/>
        </w:rPr>
        <w:t xml:space="preserve"> (ANFPP)</w:t>
      </w:r>
    </w:p>
    <w:p w:rsidR="00355751" w:rsidRPr="00770715" w:rsidRDefault="00355751" w:rsidP="00452269">
      <w:pPr>
        <w:pStyle w:val="ListParagraph"/>
        <w:numPr>
          <w:ilvl w:val="0"/>
          <w:numId w:val="25"/>
        </w:numPr>
        <w:spacing w:after="0" w:line="276" w:lineRule="auto"/>
        <w:ind w:hanging="720"/>
        <w:rPr>
          <w:rFonts w:asciiTheme="minorHAnsi" w:hAnsiTheme="minorHAnsi" w:cs="Arial"/>
        </w:rPr>
      </w:pPr>
      <w:r w:rsidRPr="00770715">
        <w:rPr>
          <w:rFonts w:asciiTheme="minorHAnsi" w:hAnsiTheme="minorHAnsi" w:cs="Arial"/>
        </w:rPr>
        <w:lastRenderedPageBreak/>
        <w:t xml:space="preserve">Since 2016, the </w:t>
      </w:r>
      <w:r w:rsidR="003A2F7A" w:rsidRPr="00770715">
        <w:rPr>
          <w:rFonts w:asciiTheme="minorHAnsi" w:hAnsiTheme="minorHAnsi" w:cs="Arial"/>
        </w:rPr>
        <w:t>Australian</w:t>
      </w:r>
      <w:r w:rsidRPr="00770715">
        <w:rPr>
          <w:rFonts w:asciiTheme="minorHAnsi" w:hAnsiTheme="minorHAnsi" w:cs="Arial"/>
        </w:rPr>
        <w:t xml:space="preserve"> Government funded ANFPP has been provided to four remote communities within the Top End Health Service: Wadeye, </w:t>
      </w:r>
      <w:proofErr w:type="spellStart"/>
      <w:r w:rsidRPr="00770715">
        <w:rPr>
          <w:rFonts w:asciiTheme="minorHAnsi" w:hAnsiTheme="minorHAnsi" w:cs="Arial"/>
        </w:rPr>
        <w:t>Gunbalanya</w:t>
      </w:r>
      <w:proofErr w:type="spellEnd"/>
      <w:r w:rsidRPr="00770715">
        <w:rPr>
          <w:rFonts w:asciiTheme="minorHAnsi" w:hAnsiTheme="minorHAnsi" w:cs="Arial"/>
        </w:rPr>
        <w:t xml:space="preserve">, Maningrida and </w:t>
      </w:r>
      <w:proofErr w:type="spellStart"/>
      <w:r w:rsidRPr="00770715">
        <w:rPr>
          <w:rFonts w:asciiTheme="minorHAnsi" w:hAnsiTheme="minorHAnsi" w:cs="Arial"/>
        </w:rPr>
        <w:t>Wurrumiyanga</w:t>
      </w:r>
      <w:proofErr w:type="spellEnd"/>
      <w:r w:rsidRPr="00770715">
        <w:rPr>
          <w:rFonts w:asciiTheme="minorHAnsi" w:hAnsiTheme="minorHAnsi" w:cs="Arial"/>
        </w:rPr>
        <w:t xml:space="preserve">. </w:t>
      </w:r>
    </w:p>
    <w:p w:rsidR="00355751" w:rsidRPr="00770715" w:rsidRDefault="00355751" w:rsidP="00452269">
      <w:pPr>
        <w:pStyle w:val="ListParagraph"/>
        <w:numPr>
          <w:ilvl w:val="0"/>
          <w:numId w:val="25"/>
        </w:numPr>
        <w:spacing w:after="0" w:line="276" w:lineRule="auto"/>
        <w:ind w:hanging="720"/>
        <w:rPr>
          <w:rFonts w:asciiTheme="minorHAnsi" w:hAnsiTheme="minorHAnsi" w:cs="Arial"/>
        </w:rPr>
      </w:pPr>
      <w:r w:rsidRPr="00770715">
        <w:rPr>
          <w:rFonts w:asciiTheme="minorHAnsi" w:hAnsiTheme="minorHAnsi" w:cs="Arial"/>
        </w:rPr>
        <w:t>There are currently 63 clients enrolled in ANFPP across the four communities.</w:t>
      </w:r>
    </w:p>
    <w:p w:rsidR="0031099A" w:rsidRPr="00770715" w:rsidRDefault="00355751" w:rsidP="00452269">
      <w:pPr>
        <w:pStyle w:val="ListParagraph"/>
        <w:numPr>
          <w:ilvl w:val="0"/>
          <w:numId w:val="25"/>
        </w:numPr>
        <w:spacing w:line="276" w:lineRule="auto"/>
        <w:ind w:hanging="720"/>
        <w:rPr>
          <w:rFonts w:asciiTheme="minorHAnsi" w:hAnsiTheme="minorHAnsi" w:cs="Arial"/>
        </w:rPr>
      </w:pPr>
      <w:r w:rsidRPr="00770715">
        <w:rPr>
          <w:rFonts w:asciiTheme="minorHAnsi" w:hAnsiTheme="minorHAnsi" w:cs="Arial"/>
        </w:rPr>
        <w:t>The program is provided as an outreach service with Nurse Home Visitors on community for four days per week. Family Partnership Workers live on community.</w:t>
      </w:r>
    </w:p>
    <w:p w:rsidR="00355751" w:rsidRPr="00FF002D" w:rsidRDefault="00355751" w:rsidP="00355751">
      <w:pPr>
        <w:spacing w:after="240"/>
        <w:rPr>
          <w:b/>
          <w:i/>
          <w:sz w:val="23"/>
          <w:szCs w:val="23"/>
        </w:rPr>
      </w:pPr>
      <w:r w:rsidRPr="00FF002D">
        <w:rPr>
          <w:rFonts w:cs="Arial"/>
          <w:b/>
          <w:i/>
          <w:sz w:val="23"/>
          <w:szCs w:val="23"/>
        </w:rPr>
        <w:t>Maternal Early Childhood Sustained Home-visiting Program (NT MECSH)</w:t>
      </w:r>
    </w:p>
    <w:p w:rsidR="00355751" w:rsidRPr="00770715" w:rsidRDefault="00355751" w:rsidP="00770715">
      <w:pPr>
        <w:numPr>
          <w:ilvl w:val="0"/>
          <w:numId w:val="25"/>
        </w:numPr>
        <w:spacing w:after="120" w:line="276" w:lineRule="auto"/>
        <w:ind w:left="567" w:hanging="567"/>
        <w:rPr>
          <w:rFonts w:asciiTheme="minorHAnsi" w:hAnsiTheme="minorHAnsi"/>
        </w:rPr>
      </w:pPr>
      <w:r w:rsidRPr="00770715">
        <w:rPr>
          <w:rFonts w:asciiTheme="minorHAnsi" w:hAnsiTheme="minorHAnsi" w:cs="Arial"/>
        </w:rPr>
        <w:t xml:space="preserve">The NT MECSH Program is a sustained nurse home visiting program specifically targeted to improve outcomes for children and their families by building parents’ capacity to provide safe, responsive care and a home environment that supports children’s learning. </w:t>
      </w:r>
    </w:p>
    <w:p w:rsidR="00355751" w:rsidRPr="00770715" w:rsidRDefault="00355751" w:rsidP="00770715">
      <w:pPr>
        <w:numPr>
          <w:ilvl w:val="0"/>
          <w:numId w:val="25"/>
        </w:numPr>
        <w:spacing w:after="120" w:line="276" w:lineRule="auto"/>
        <w:ind w:left="567" w:hanging="567"/>
        <w:rPr>
          <w:rFonts w:asciiTheme="minorHAnsi" w:hAnsiTheme="minorHAnsi"/>
        </w:rPr>
      </w:pPr>
      <w:r w:rsidRPr="00770715">
        <w:rPr>
          <w:rFonts w:asciiTheme="minorHAnsi" w:hAnsiTheme="minorHAnsi" w:cs="Arial"/>
        </w:rPr>
        <w:t>NT MECSH is the co-designed model develop</w:t>
      </w:r>
      <w:r w:rsidR="00FF002D" w:rsidRPr="00770715">
        <w:rPr>
          <w:rFonts w:asciiTheme="minorHAnsi" w:hAnsiTheme="minorHAnsi" w:cs="Arial"/>
        </w:rPr>
        <w:t>ed by the four ACCHOs and the DO</w:t>
      </w:r>
      <w:r w:rsidRPr="00770715">
        <w:rPr>
          <w:rFonts w:asciiTheme="minorHAnsi" w:hAnsiTheme="minorHAnsi" w:cs="Arial"/>
        </w:rPr>
        <w:t xml:space="preserve">H, which differs from MECSH elsewhere in that it is provided until the child reached the age of three, instead of two years, the program includes Aboriginal Health Practitioners as Social Care Practitioners and many of the resources are being adapted for local usage.     </w:t>
      </w:r>
    </w:p>
    <w:p w:rsidR="00BC5120" w:rsidRPr="009433AC" w:rsidRDefault="00355751" w:rsidP="009433AC">
      <w:pPr>
        <w:numPr>
          <w:ilvl w:val="0"/>
          <w:numId w:val="25"/>
        </w:numPr>
        <w:spacing w:after="120" w:line="276" w:lineRule="auto"/>
        <w:ind w:left="567" w:hanging="567"/>
        <w:rPr>
          <w:rFonts w:asciiTheme="minorHAnsi" w:hAnsiTheme="minorHAnsi"/>
        </w:rPr>
      </w:pPr>
      <w:r w:rsidRPr="00770715">
        <w:rPr>
          <w:rFonts w:asciiTheme="minorHAnsi" w:hAnsiTheme="minorHAnsi"/>
        </w:rPr>
        <w:t xml:space="preserve">Four Aboriginal Community Controlled Health Organisations are implementing NT MECSH in three NT regions: </w:t>
      </w:r>
      <w:proofErr w:type="spellStart"/>
      <w:r w:rsidRPr="00770715">
        <w:rPr>
          <w:rFonts w:asciiTheme="minorHAnsi" w:hAnsiTheme="minorHAnsi"/>
        </w:rPr>
        <w:t>Anyinginyi</w:t>
      </w:r>
      <w:proofErr w:type="spellEnd"/>
      <w:r w:rsidRPr="00770715">
        <w:rPr>
          <w:rFonts w:asciiTheme="minorHAnsi" w:hAnsiTheme="minorHAnsi"/>
        </w:rPr>
        <w:t xml:space="preserve"> Health Aboriginal Corporation in Barkly; Katherine West Health Board and Sunrise Health Service in Big Rivers region; and </w:t>
      </w:r>
      <w:proofErr w:type="spellStart"/>
      <w:r w:rsidRPr="00770715">
        <w:rPr>
          <w:rFonts w:asciiTheme="minorHAnsi" w:hAnsiTheme="minorHAnsi"/>
        </w:rPr>
        <w:t>Miwatj</w:t>
      </w:r>
      <w:proofErr w:type="spellEnd"/>
      <w:r w:rsidRPr="00770715">
        <w:rPr>
          <w:rFonts w:asciiTheme="minorHAnsi" w:hAnsiTheme="minorHAnsi"/>
        </w:rPr>
        <w:t xml:space="preserve"> Health Aboriginal Corporation in East Arnhem.</w:t>
      </w:r>
    </w:p>
    <w:p w:rsidR="00355751" w:rsidRPr="0031099A" w:rsidRDefault="00355751" w:rsidP="00355751">
      <w:pPr>
        <w:spacing w:after="240"/>
        <w:ind w:left="567" w:hanging="567"/>
        <w:contextualSpacing/>
        <w:rPr>
          <w:rFonts w:asciiTheme="minorHAnsi" w:hAnsiTheme="minorHAnsi"/>
          <w:szCs w:val="24"/>
        </w:rPr>
      </w:pPr>
      <w:r w:rsidRPr="0031099A">
        <w:rPr>
          <w:rFonts w:asciiTheme="minorHAnsi" w:hAnsiTheme="minorHAnsi"/>
          <w:b/>
          <w:szCs w:val="24"/>
        </w:rPr>
        <w:t>Healthy Under Five Kids - Partnering with Families</w:t>
      </w:r>
    </w:p>
    <w:p w:rsidR="00355751" w:rsidRPr="0031099A" w:rsidRDefault="00355751" w:rsidP="00770715">
      <w:pPr>
        <w:pStyle w:val="ListParagraph"/>
        <w:numPr>
          <w:ilvl w:val="0"/>
          <w:numId w:val="25"/>
        </w:numPr>
        <w:spacing w:line="276" w:lineRule="auto"/>
        <w:ind w:left="567" w:hanging="567"/>
        <w:rPr>
          <w:rFonts w:asciiTheme="minorHAnsi" w:hAnsiTheme="minorHAnsi" w:cs="Arial"/>
          <w:szCs w:val="24"/>
        </w:rPr>
      </w:pPr>
      <w:r w:rsidRPr="0031099A">
        <w:rPr>
          <w:rFonts w:asciiTheme="minorHAnsi" w:hAnsiTheme="minorHAnsi" w:cs="Arial"/>
          <w:szCs w:val="24"/>
        </w:rPr>
        <w:t xml:space="preserve">Budget 2018-19 allocated </w:t>
      </w:r>
      <w:r w:rsidR="00166F76">
        <w:rPr>
          <w:rFonts w:asciiTheme="minorHAnsi" w:hAnsiTheme="minorHAnsi" w:cs="Arial"/>
          <w:szCs w:val="24"/>
        </w:rPr>
        <w:t xml:space="preserve">funding </w:t>
      </w:r>
      <w:r w:rsidRPr="0031099A">
        <w:rPr>
          <w:rFonts w:asciiTheme="minorHAnsi" w:hAnsiTheme="minorHAnsi" w:cs="Arial"/>
          <w:szCs w:val="24"/>
        </w:rPr>
        <w:t xml:space="preserve">towards implementation of the Healthy Under 5 Kids - Partnering with Families </w:t>
      </w:r>
      <w:r w:rsidRPr="0031099A">
        <w:rPr>
          <w:rFonts w:asciiTheme="minorHAnsi" w:hAnsiTheme="minorHAnsi"/>
          <w:szCs w:val="24"/>
        </w:rPr>
        <w:t xml:space="preserve">(HU5K-PF) </w:t>
      </w:r>
      <w:r w:rsidRPr="0031099A">
        <w:rPr>
          <w:rFonts w:asciiTheme="minorHAnsi" w:hAnsiTheme="minorHAnsi" w:cs="Arial"/>
          <w:szCs w:val="24"/>
        </w:rPr>
        <w:t>Program.</w:t>
      </w:r>
    </w:p>
    <w:p w:rsidR="00355751" w:rsidRPr="0031099A" w:rsidRDefault="00355751" w:rsidP="00770715">
      <w:pPr>
        <w:numPr>
          <w:ilvl w:val="0"/>
          <w:numId w:val="25"/>
        </w:numPr>
        <w:spacing w:after="120" w:line="276" w:lineRule="auto"/>
        <w:ind w:left="567" w:hanging="567"/>
        <w:rPr>
          <w:rFonts w:asciiTheme="minorHAnsi" w:hAnsiTheme="minorHAnsi"/>
          <w:szCs w:val="24"/>
        </w:rPr>
      </w:pPr>
      <w:r w:rsidRPr="0031099A">
        <w:rPr>
          <w:rFonts w:asciiTheme="minorHAnsi" w:hAnsiTheme="minorHAnsi"/>
          <w:szCs w:val="24"/>
        </w:rPr>
        <w:t>Implementation of the HU5K-PF commenced in NT Health primary health care (PHC) centres in remote Central Australia in November 2018.</w:t>
      </w:r>
    </w:p>
    <w:p w:rsidR="00D5163B" w:rsidRPr="00770715" w:rsidRDefault="00D5163B" w:rsidP="00770715">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NTG Child and Family Health are implementing the Ages and Stages Social - Emotional -2 Questionnaire for all children aged 1 to 72 months to screen social emotional development.</w:t>
      </w:r>
    </w:p>
    <w:p w:rsidR="008F2CB8" w:rsidRPr="00F37900" w:rsidRDefault="00F82A56" w:rsidP="00F37900">
      <w:pPr>
        <w:spacing w:line="276" w:lineRule="auto"/>
        <w:rPr>
          <w:rFonts w:asciiTheme="minorHAnsi" w:eastAsia="Times New Roman" w:hAnsiTheme="minorHAnsi" w:cs="Arial"/>
          <w:lang w:eastAsia="en-AU"/>
        </w:rPr>
      </w:pPr>
      <w:proofErr w:type="spellStart"/>
      <w:r w:rsidRPr="00770715">
        <w:rPr>
          <w:rFonts w:asciiTheme="minorHAnsi" w:eastAsia="Times New Roman" w:hAnsiTheme="minorHAnsi" w:cs="Arial"/>
          <w:lang w:eastAsia="en-AU"/>
        </w:rPr>
        <w:t>FaFT</w:t>
      </w:r>
      <w:proofErr w:type="spellEnd"/>
      <w:r w:rsidRPr="00770715">
        <w:rPr>
          <w:rFonts w:asciiTheme="minorHAnsi" w:eastAsia="Times New Roman" w:hAnsiTheme="minorHAnsi" w:cs="Arial"/>
          <w:lang w:eastAsia="en-AU"/>
        </w:rPr>
        <w:t xml:space="preserve"> programs in the NT use the Abecedarian Approach Australia to support social and emotional learning in children aged from birth to five years and their families. They also use ASQ-</w:t>
      </w:r>
      <w:r w:rsidR="007940C0" w:rsidRPr="00770715">
        <w:rPr>
          <w:rFonts w:asciiTheme="minorHAnsi" w:eastAsia="Times New Roman" w:hAnsiTheme="minorHAnsi" w:cs="Arial"/>
          <w:lang w:eastAsia="en-AU"/>
        </w:rPr>
        <w:t>TRAK, which</w:t>
      </w:r>
      <w:r w:rsidRPr="00770715">
        <w:rPr>
          <w:rFonts w:asciiTheme="minorHAnsi" w:eastAsia="Times New Roman" w:hAnsiTheme="minorHAnsi" w:cs="Arial"/>
          <w:lang w:eastAsia="en-AU"/>
        </w:rPr>
        <w:t xml:space="preserve"> measures how Aboriginal children interact with others in their community. ASQ-3 used by </w:t>
      </w:r>
      <w:proofErr w:type="spellStart"/>
      <w:r w:rsidRPr="00770715">
        <w:rPr>
          <w:rFonts w:asciiTheme="minorHAnsi" w:eastAsia="Times New Roman" w:hAnsiTheme="minorHAnsi" w:cs="Arial"/>
          <w:lang w:eastAsia="en-AU"/>
        </w:rPr>
        <w:t>FaFT</w:t>
      </w:r>
      <w:proofErr w:type="spellEnd"/>
      <w:r w:rsidRPr="00770715">
        <w:rPr>
          <w:rFonts w:asciiTheme="minorHAnsi" w:eastAsia="Times New Roman" w:hAnsiTheme="minorHAnsi" w:cs="Arial"/>
          <w:lang w:eastAsia="en-AU"/>
        </w:rPr>
        <w:t xml:space="preserve"> in urban settings has a social and emotional component in a separate questionnaire for selected ages. Children's social and emotional wellbeing is included as part of the assessment and rating process for early childhood education and care services approved under the Education and Care Services National Law.</w:t>
      </w:r>
    </w:p>
    <w:p w:rsidR="00C556E8" w:rsidRPr="00C556E8" w:rsidRDefault="00C556E8" w:rsidP="00C556E8">
      <w:pPr>
        <w:pStyle w:val="Heading3"/>
        <w:rPr>
          <w:sz w:val="32"/>
          <w:szCs w:val="32"/>
        </w:rPr>
      </w:pPr>
      <w:bookmarkStart w:id="16" w:name="_Toc31190037"/>
      <w:r w:rsidRPr="00C556E8">
        <w:rPr>
          <w:sz w:val="32"/>
          <w:szCs w:val="32"/>
        </w:rPr>
        <w:t>Education</w:t>
      </w:r>
      <w:bookmarkEnd w:id="16"/>
      <w:r w:rsidRPr="00C556E8">
        <w:rPr>
          <w:sz w:val="32"/>
          <w:szCs w:val="32"/>
        </w:rPr>
        <w:t xml:space="preserve"> </w:t>
      </w:r>
    </w:p>
    <w:p w:rsidR="00F37900" w:rsidRPr="00770715" w:rsidRDefault="00F37900" w:rsidP="00F37900">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NT Government will play a key role in the contributing to the development of a national strategic policy on social and emotional learning in the Australian education system and provide input into the social and emotional wellbeing needs of children, particularly those that identify as Aboriginal and Torres Strait Islander, in the NT. The Department of Education has developed the Social and Emotional Learning Supplementary Resources for early, primary, middle and senior years, which are available to all schools. Schools also engage with other organisations such as Headspace to extend their learning in this area. Teaching staff are </w:t>
      </w:r>
      <w:r w:rsidRPr="00770715">
        <w:rPr>
          <w:rFonts w:asciiTheme="minorHAnsi" w:eastAsia="Times New Roman" w:hAnsiTheme="minorHAnsi" w:cs="Arial"/>
          <w:lang w:eastAsia="en-AU"/>
        </w:rPr>
        <w:lastRenderedPageBreak/>
        <w:t xml:space="preserve">encouraged to complete any of a number of evidence based, best practice courses such as: Youth Mental Health First Aid, Applied Suicide Intervention Skills Training (ASIST) and </w:t>
      </w:r>
      <w:proofErr w:type="spellStart"/>
      <w:r w:rsidRPr="00770715">
        <w:rPr>
          <w:rFonts w:asciiTheme="minorHAnsi" w:eastAsia="Times New Roman" w:hAnsiTheme="minorHAnsi" w:cs="Arial"/>
          <w:lang w:eastAsia="en-AU"/>
        </w:rPr>
        <w:t>safeTALK</w:t>
      </w:r>
      <w:proofErr w:type="spellEnd"/>
      <w:r w:rsidRPr="00770715">
        <w:rPr>
          <w:rFonts w:asciiTheme="minorHAnsi" w:eastAsia="Times New Roman" w:hAnsiTheme="minorHAnsi" w:cs="Arial"/>
          <w:lang w:eastAsia="en-AU"/>
        </w:rPr>
        <w:t>.</w:t>
      </w:r>
    </w:p>
    <w:p w:rsidR="00F37900" w:rsidRPr="00770715" w:rsidRDefault="00F37900" w:rsidP="00F37900">
      <w:pPr>
        <w:spacing w:after="0"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 xml:space="preserve">The Department of Health provides funding to Lifeline Central Australia who has adapted </w:t>
      </w:r>
      <w:proofErr w:type="spellStart"/>
      <w:r w:rsidRPr="00770715">
        <w:rPr>
          <w:rFonts w:asciiTheme="minorHAnsi" w:eastAsia="Times New Roman" w:hAnsiTheme="minorHAnsi" w:cs="Arial"/>
          <w:lang w:eastAsia="en-AU"/>
        </w:rPr>
        <w:t>Livingwork's</w:t>
      </w:r>
      <w:proofErr w:type="spellEnd"/>
      <w:r w:rsidRPr="00770715">
        <w:rPr>
          <w:rFonts w:asciiTheme="minorHAnsi" w:eastAsia="Times New Roman" w:hAnsiTheme="minorHAnsi" w:cs="Arial"/>
          <w:lang w:eastAsia="en-AU"/>
        </w:rPr>
        <w:t xml:space="preserve"> </w:t>
      </w:r>
      <w:proofErr w:type="spellStart"/>
      <w:r w:rsidRPr="00770715">
        <w:rPr>
          <w:rFonts w:asciiTheme="minorHAnsi" w:eastAsia="Times New Roman" w:hAnsiTheme="minorHAnsi" w:cs="Arial"/>
          <w:lang w:eastAsia="en-AU"/>
        </w:rPr>
        <w:t>safeTALK</w:t>
      </w:r>
      <w:proofErr w:type="spellEnd"/>
      <w:r w:rsidRPr="00770715">
        <w:rPr>
          <w:rFonts w:asciiTheme="minorHAnsi" w:eastAsia="Times New Roman" w:hAnsiTheme="minorHAnsi" w:cs="Arial"/>
          <w:lang w:eastAsia="en-AU"/>
        </w:rPr>
        <w:t xml:space="preserve"> to create a '</w:t>
      </w:r>
      <w:proofErr w:type="spellStart"/>
      <w:r w:rsidRPr="00770715">
        <w:rPr>
          <w:rFonts w:asciiTheme="minorHAnsi" w:eastAsia="Times New Roman" w:hAnsiTheme="minorHAnsi" w:cs="Arial"/>
          <w:lang w:eastAsia="en-AU"/>
        </w:rPr>
        <w:t>safeTALK</w:t>
      </w:r>
      <w:proofErr w:type="spellEnd"/>
      <w:r w:rsidRPr="00770715">
        <w:rPr>
          <w:rFonts w:asciiTheme="minorHAnsi" w:eastAsia="Times New Roman" w:hAnsiTheme="minorHAnsi" w:cs="Arial"/>
          <w:lang w:eastAsia="en-AU"/>
        </w:rPr>
        <w:t xml:space="preserve"> in schools' program which uses an integrated whole of school community and local services' approach to suicide prevention. Information relating to this program and its evaluation can be found on the Suicide Prevention Australia Resource Hub. </w:t>
      </w:r>
      <w:hyperlink r:id="rId17" w:history="1">
        <w:r w:rsidRPr="00770715">
          <w:rPr>
            <w:rStyle w:val="Hyperlink"/>
            <w:rFonts w:asciiTheme="minorHAnsi" w:eastAsia="Times New Roman" w:hAnsiTheme="minorHAnsi" w:cs="Arial"/>
            <w:lang w:eastAsia="en-AU"/>
          </w:rPr>
          <w:t>https://suicidepreventionhub.org.au/program/safetalk-in-schools/</w:t>
        </w:r>
      </w:hyperlink>
    </w:p>
    <w:p w:rsidR="00D2109D" w:rsidRPr="00770715" w:rsidRDefault="008F2CB8" w:rsidP="00770715">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The Department of Education (DOE) offers online training to all staff which includes mental health and wellbeing topics. Teaching staff are also encouraged to complete evidence based courses that better support students' mental health and wellbeing.</w:t>
      </w:r>
    </w:p>
    <w:p w:rsidR="008F2CB8" w:rsidRPr="00770715" w:rsidRDefault="008F2CB8" w:rsidP="00770715">
      <w:pPr>
        <w:spacing w:after="0"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The NTG DOE applies the Response to Intervention Model, which sees a team of specialist staff such as school counsellors and school psychologists providing a range of services, guidance and support to schools. Three levels of support are offered: whole school/whole class programs; specific support programs for students; and intensive programs that target learning and behav</w:t>
      </w:r>
      <w:r w:rsidR="001D7D9C">
        <w:rPr>
          <w:rFonts w:asciiTheme="minorHAnsi" w:eastAsia="Times New Roman" w:hAnsiTheme="minorHAnsi" w:cs="Arial"/>
          <w:lang w:eastAsia="en-AU"/>
        </w:rPr>
        <w:t xml:space="preserve">ioural challenges of students. </w:t>
      </w:r>
    </w:p>
    <w:p w:rsidR="00E62A84" w:rsidRPr="00770715" w:rsidRDefault="00E62A84" w:rsidP="00770715">
      <w:pPr>
        <w:spacing w:after="0" w:line="276" w:lineRule="auto"/>
        <w:rPr>
          <w:rFonts w:asciiTheme="minorHAnsi" w:eastAsia="Times New Roman" w:hAnsiTheme="minorHAnsi" w:cs="Arial"/>
          <w:lang w:eastAsia="en-AU"/>
        </w:rPr>
      </w:pPr>
    </w:p>
    <w:p w:rsidR="00373CBA" w:rsidRPr="00770715" w:rsidRDefault="00F82A56" w:rsidP="00770715">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The Department of Education conducts an annual school survey that captures student, parent and staff feedback which informs policy and program development. In this year's school survey, new questions relating to wellbeing were included to provide a more holistic picture of students' social and emo</w:t>
      </w:r>
      <w:r w:rsidR="00373CBA" w:rsidRPr="00770715">
        <w:rPr>
          <w:rFonts w:asciiTheme="minorHAnsi" w:eastAsia="Times New Roman" w:hAnsiTheme="minorHAnsi" w:cs="Arial"/>
          <w:lang w:eastAsia="en-AU"/>
        </w:rPr>
        <w:t xml:space="preserve">tional learning and wellbeing. </w:t>
      </w:r>
    </w:p>
    <w:p w:rsidR="0081241F" w:rsidRPr="00770715" w:rsidRDefault="0081241F" w:rsidP="00770715">
      <w:pPr>
        <w:spacing w:line="276" w:lineRule="auto"/>
        <w:jc w:val="both"/>
        <w:rPr>
          <w:rFonts w:asciiTheme="minorHAnsi" w:hAnsiTheme="minorHAnsi" w:cs="Arial"/>
        </w:rPr>
      </w:pPr>
      <w:r w:rsidRPr="00770715">
        <w:rPr>
          <w:rFonts w:asciiTheme="minorHAnsi" w:hAnsiTheme="minorHAnsi" w:cs="Arial"/>
        </w:rPr>
        <w:t>In the NT ‘Youth Outreach and Engagement Teams (YORET) work with young people and their families to identify and address their needs through referral and other processes. If their needs include referrals to NDIS or other mental health professionals then this occurs. YORET work with schools and other providers to assist young people to return to mainstream education.’</w:t>
      </w:r>
    </w:p>
    <w:p w:rsidR="0075410D" w:rsidRPr="00C556E8" w:rsidRDefault="0075410D" w:rsidP="0075410D">
      <w:pPr>
        <w:pStyle w:val="Heading3"/>
        <w:rPr>
          <w:sz w:val="32"/>
          <w:szCs w:val="32"/>
        </w:rPr>
      </w:pPr>
      <w:bookmarkStart w:id="17" w:name="_Toc31190038"/>
      <w:r>
        <w:rPr>
          <w:sz w:val="32"/>
          <w:szCs w:val="32"/>
        </w:rPr>
        <w:t>Territory Families</w:t>
      </w:r>
      <w:bookmarkEnd w:id="17"/>
      <w:r>
        <w:rPr>
          <w:sz w:val="32"/>
          <w:szCs w:val="32"/>
        </w:rPr>
        <w:t xml:space="preserve"> </w:t>
      </w:r>
    </w:p>
    <w:p w:rsidR="0081241F" w:rsidRPr="00770715" w:rsidRDefault="0081241F" w:rsidP="00770715">
      <w:pPr>
        <w:spacing w:line="276" w:lineRule="auto"/>
        <w:jc w:val="both"/>
        <w:rPr>
          <w:rFonts w:asciiTheme="minorHAnsi" w:hAnsiTheme="minorHAnsi" w:cs="Arial"/>
        </w:rPr>
      </w:pPr>
      <w:r w:rsidRPr="00770715">
        <w:rPr>
          <w:rFonts w:asciiTheme="minorHAnsi" w:hAnsiTheme="minorHAnsi" w:cs="Arial"/>
        </w:rPr>
        <w:t>Territory Families facilitates:</w:t>
      </w:r>
    </w:p>
    <w:p w:rsidR="0081241F" w:rsidRPr="00770715" w:rsidRDefault="0081241F" w:rsidP="00770715">
      <w:pPr>
        <w:pStyle w:val="ListParagraph"/>
        <w:numPr>
          <w:ilvl w:val="0"/>
          <w:numId w:val="13"/>
        </w:numPr>
        <w:spacing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service provision addressing the needs of individual statutory clients (including children and families) as circumstances arise - predominantly this relates to children in out of home care (and their carers); and young people in the youth justice system (including detention);</w:t>
      </w:r>
    </w:p>
    <w:p w:rsidR="0081241F" w:rsidRPr="00770715" w:rsidRDefault="0081241F" w:rsidP="00770715">
      <w:pPr>
        <w:pStyle w:val="ListParagraph"/>
        <w:numPr>
          <w:ilvl w:val="0"/>
          <w:numId w:val="13"/>
        </w:numPr>
        <w:spacing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training to meet the needs of agency staff who support these clients;</w:t>
      </w:r>
    </w:p>
    <w:p w:rsidR="0081241F" w:rsidRPr="00770715" w:rsidRDefault="0081241F" w:rsidP="00770715">
      <w:pPr>
        <w:pStyle w:val="ListParagraph"/>
        <w:numPr>
          <w:ilvl w:val="0"/>
          <w:numId w:val="13"/>
        </w:numPr>
        <w:spacing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 xml:space="preserve">community engagement activities – support for potential activities are generated by submissions from individuals or groups including youth services grant funding rounds, NT Youth Week funding for activities, Youth Roundtable research and projects; and </w:t>
      </w:r>
    </w:p>
    <w:p w:rsidR="00D2109D" w:rsidRPr="00770715" w:rsidRDefault="0081241F" w:rsidP="00770715">
      <w:pPr>
        <w:pStyle w:val="ListParagraph"/>
        <w:numPr>
          <w:ilvl w:val="0"/>
          <w:numId w:val="13"/>
        </w:numPr>
        <w:spacing w:after="0"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exercising a duty of care to staff as a public sector employer.</w:t>
      </w:r>
    </w:p>
    <w:p w:rsidR="0081241F" w:rsidRPr="00770715" w:rsidRDefault="0081241F" w:rsidP="00770715">
      <w:pPr>
        <w:pStyle w:val="ListParagraph"/>
        <w:spacing w:after="0" w:line="276" w:lineRule="auto"/>
        <w:ind w:left="360"/>
        <w:jc w:val="both"/>
        <w:rPr>
          <w:rFonts w:asciiTheme="minorHAnsi" w:eastAsia="Calibri" w:hAnsiTheme="minorHAnsi" w:cs="Arial"/>
          <w:iCs w:val="0"/>
        </w:rPr>
      </w:pPr>
    </w:p>
    <w:p w:rsidR="0081241F" w:rsidRPr="00770715" w:rsidRDefault="0081241F" w:rsidP="00770715">
      <w:pPr>
        <w:spacing w:after="100" w:afterAutospacing="1" w:line="276" w:lineRule="auto"/>
        <w:jc w:val="both"/>
        <w:rPr>
          <w:rFonts w:asciiTheme="minorHAnsi" w:hAnsiTheme="minorHAnsi" w:cs="Arial"/>
        </w:rPr>
      </w:pPr>
      <w:r w:rsidRPr="00770715">
        <w:rPr>
          <w:rFonts w:asciiTheme="minorHAnsi" w:hAnsiTheme="minorHAnsi" w:cs="Arial"/>
        </w:rPr>
        <w:t>Accessing specialist health services (including counselling) for children and families, particularly for children in out of home care and young people in detention can be challenging given the Northern Territory’s geographic and demographic factors and the more limited nature of the service system. Territory Families is required to seek the services of interstate practitioners on a periodic basis.</w:t>
      </w:r>
    </w:p>
    <w:p w:rsidR="0081241F" w:rsidRPr="00770715" w:rsidRDefault="0081241F" w:rsidP="00770715">
      <w:pPr>
        <w:spacing w:before="100" w:beforeAutospacing="1" w:after="100" w:afterAutospacing="1" w:line="276" w:lineRule="auto"/>
        <w:jc w:val="both"/>
        <w:rPr>
          <w:rFonts w:asciiTheme="minorHAnsi" w:hAnsiTheme="minorHAnsi" w:cs="Arial"/>
        </w:rPr>
      </w:pPr>
      <w:r w:rsidRPr="00770715">
        <w:rPr>
          <w:rFonts w:asciiTheme="minorHAnsi" w:hAnsiTheme="minorHAnsi" w:cs="Arial"/>
        </w:rPr>
        <w:lastRenderedPageBreak/>
        <w:t xml:space="preserve">Children in both care and detention can have more complex needs, co-morbidity of conditions, including neurodevelopmental conditions such as foetal alcohol spectrum disorders, and challenging behaviours meaning that ready access to evidence based risk assessments, services and trauma informed therapeutic treatment can be difficult. In recent years, Territory Families has focused on providing better support to carers, particularly authorised foster and Aboriginal family carers. </w:t>
      </w:r>
    </w:p>
    <w:p w:rsidR="0081241F" w:rsidRPr="00770715" w:rsidRDefault="0081241F" w:rsidP="00770715">
      <w:pPr>
        <w:spacing w:before="100" w:beforeAutospacing="1" w:after="100" w:afterAutospacing="1" w:line="276" w:lineRule="auto"/>
        <w:jc w:val="both"/>
        <w:rPr>
          <w:rFonts w:asciiTheme="minorHAnsi" w:hAnsiTheme="minorHAnsi" w:cs="Arial"/>
        </w:rPr>
      </w:pPr>
      <w:r w:rsidRPr="00770715">
        <w:rPr>
          <w:rFonts w:asciiTheme="minorHAnsi" w:hAnsiTheme="minorHAnsi" w:cs="Arial"/>
        </w:rPr>
        <w:t>Training for carers has been improved, including access to technology based training for those who do not live in major urban centres and a carers handbook has been updated. Mental health self-care is one component. Access to respite for carers is an area of identified need.</w:t>
      </w:r>
    </w:p>
    <w:p w:rsidR="0081241F" w:rsidRPr="00770715" w:rsidRDefault="0081241F" w:rsidP="00770715">
      <w:pPr>
        <w:spacing w:line="276" w:lineRule="auto"/>
        <w:jc w:val="both"/>
        <w:rPr>
          <w:rFonts w:asciiTheme="minorHAnsi" w:hAnsiTheme="minorHAnsi" w:cs="Arial"/>
        </w:rPr>
      </w:pPr>
      <w:r w:rsidRPr="00770715">
        <w:rPr>
          <w:rFonts w:asciiTheme="minorHAnsi" w:hAnsiTheme="minorHAnsi" w:cs="Arial"/>
        </w:rPr>
        <w:t>Territory Families is working collaboratively with the NT Department of Health and other partners including the NT PHN, to better coordinate and address the health and wellbeing needs of our clients, with a particular focus on culturally appropriate services to a predominantly Aboriginal cohort of:</w:t>
      </w:r>
    </w:p>
    <w:p w:rsidR="0081241F" w:rsidRPr="00770715" w:rsidRDefault="0081241F" w:rsidP="00770715">
      <w:pPr>
        <w:pStyle w:val="ListParagraph"/>
        <w:numPr>
          <w:ilvl w:val="0"/>
          <w:numId w:val="14"/>
        </w:numPr>
        <w:spacing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 xml:space="preserve">young people in the care of the Chief Executive Officer with complex needs </w:t>
      </w:r>
    </w:p>
    <w:p w:rsidR="00D5163B" w:rsidRPr="009433AC" w:rsidRDefault="0081241F" w:rsidP="009433AC">
      <w:pPr>
        <w:pStyle w:val="ListParagraph"/>
        <w:numPr>
          <w:ilvl w:val="0"/>
          <w:numId w:val="15"/>
        </w:numPr>
        <w:spacing w:line="276" w:lineRule="auto"/>
        <w:ind w:left="357" w:hanging="357"/>
        <w:jc w:val="both"/>
        <w:rPr>
          <w:rFonts w:asciiTheme="minorHAnsi" w:eastAsia="Calibri" w:hAnsiTheme="minorHAnsi" w:cs="Arial"/>
          <w:iCs w:val="0"/>
        </w:rPr>
      </w:pPr>
      <w:r w:rsidRPr="00770715">
        <w:rPr>
          <w:rFonts w:asciiTheme="minorHAnsi" w:eastAsia="Calibri" w:hAnsiTheme="minorHAnsi" w:cs="Arial"/>
          <w:iCs w:val="0"/>
        </w:rPr>
        <w:t>children in contact with the youth justice system , including youth detention where child and adolescent mental health services and forensic mental health services are challenged by the detention environment and young people must be presented to hospital for service.</w:t>
      </w:r>
    </w:p>
    <w:p w:rsidR="0081241F" w:rsidRPr="00770715" w:rsidRDefault="00D5163B" w:rsidP="00770715">
      <w:pPr>
        <w:spacing w:line="276" w:lineRule="auto"/>
        <w:rPr>
          <w:rFonts w:asciiTheme="minorHAnsi" w:eastAsia="Times New Roman" w:hAnsiTheme="minorHAnsi" w:cs="Arial"/>
          <w:lang w:eastAsia="en-AU"/>
        </w:rPr>
      </w:pPr>
      <w:r w:rsidRPr="00770715">
        <w:rPr>
          <w:rFonts w:asciiTheme="minorHAnsi" w:eastAsia="Times New Roman" w:hAnsiTheme="minorHAnsi" w:cs="Arial"/>
          <w:lang w:eastAsia="en-AU"/>
        </w:rPr>
        <w:t xml:space="preserve">headspace centres exist in Darwin, Katherine and Alice Springs. National models of distribution (funding) do not take into account the NT context. </w:t>
      </w:r>
    </w:p>
    <w:p w:rsidR="00D2109D" w:rsidRDefault="00D2109D" w:rsidP="00D2109D">
      <w:pPr>
        <w:pStyle w:val="Heading3"/>
        <w:spacing w:before="40" w:after="0" w:line="360" w:lineRule="auto"/>
        <w:rPr>
          <w:rFonts w:eastAsia="Times New Roman" w:cs="Times New Roman"/>
          <w:color w:val="1F1F5F"/>
          <w:sz w:val="32"/>
          <w:szCs w:val="28"/>
        </w:rPr>
      </w:pPr>
      <w:bookmarkStart w:id="18" w:name="_Toc31190039"/>
      <w:r>
        <w:rPr>
          <w:rFonts w:eastAsia="Times New Roman" w:cs="Times New Roman"/>
          <w:color w:val="1F1F5F"/>
          <w:sz w:val="32"/>
          <w:szCs w:val="28"/>
        </w:rPr>
        <w:t>Forensic Care and the Justice System</w:t>
      </w:r>
      <w:bookmarkEnd w:id="18"/>
      <w:r>
        <w:rPr>
          <w:rFonts w:eastAsia="Times New Roman" w:cs="Times New Roman"/>
          <w:color w:val="1F1F5F"/>
          <w:sz w:val="32"/>
          <w:szCs w:val="28"/>
        </w:rPr>
        <w:t xml:space="preserve"> </w:t>
      </w:r>
    </w:p>
    <w:p w:rsidR="007940C0"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16.2 — MENTAL HEALTHCARE STANDARDS IN CORRECTIONAL FACILITIES</w:t>
      </w:r>
      <w:r w:rsidR="007940C0" w:rsidRPr="005A003A">
        <w:rPr>
          <w:rFonts w:cstheme="minorHAnsi"/>
          <w:sz w:val="24"/>
          <w:szCs w:val="24"/>
          <w:shd w:val="clear" w:color="auto" w:fill="D9D9D9" w:themeFill="background1" w:themeFillShade="D9"/>
        </w:rPr>
        <w:t xml:space="preserve"> </w:t>
      </w:r>
    </w:p>
    <w:p w:rsidR="00D2109D"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16.3 — MENTAL HEALTHCARE IN CORRECTIONAL FACILITIES AND ON RELEASE</w:t>
      </w:r>
      <w:r w:rsidR="000B257B" w:rsidRPr="005A003A">
        <w:rPr>
          <w:rFonts w:cstheme="minorHAnsi"/>
          <w:sz w:val="24"/>
          <w:szCs w:val="24"/>
          <w:shd w:val="clear" w:color="auto" w:fill="D9D9D9" w:themeFill="background1" w:themeFillShade="D9"/>
        </w:rPr>
        <w:t xml:space="preserve"> </w:t>
      </w:r>
    </w:p>
    <w:p w:rsidR="007940C0"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16.5 — DISABILITY JUSTICE STRATEGIES</w:t>
      </w:r>
      <w:r w:rsidR="000B257B" w:rsidRPr="005A003A">
        <w:rPr>
          <w:rFonts w:cstheme="minorHAnsi"/>
          <w:sz w:val="24"/>
          <w:szCs w:val="24"/>
          <w:shd w:val="clear" w:color="auto" w:fill="D9D9D9" w:themeFill="background1" w:themeFillShade="D9"/>
        </w:rPr>
        <w:t xml:space="preserve"> </w:t>
      </w:r>
    </w:p>
    <w:p w:rsidR="00D2109D"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16.6 — LEGAL REPRESENTATION AT MENTAL H</w:t>
      </w:r>
      <w:r w:rsidR="00373CBA">
        <w:rPr>
          <w:rFonts w:cstheme="minorHAnsi"/>
          <w:sz w:val="24"/>
          <w:szCs w:val="24"/>
          <w:shd w:val="clear" w:color="auto" w:fill="D9D9D9" w:themeFill="background1" w:themeFillShade="D9"/>
        </w:rPr>
        <w:t xml:space="preserve">EALTH TRIBUNALS </w:t>
      </w:r>
    </w:p>
    <w:p w:rsidR="000B257B" w:rsidRPr="005A003A" w:rsidRDefault="008A7105"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16.4 — INCARCERATED ABORIGINAL AND TORRES STRAIT ISLANDER PEOPLE</w:t>
      </w:r>
    </w:p>
    <w:p w:rsidR="000B257B" w:rsidRPr="00770715" w:rsidRDefault="000B257B" w:rsidP="00770715">
      <w:pPr>
        <w:spacing w:line="276" w:lineRule="auto"/>
        <w:rPr>
          <w:rFonts w:cs="Arial"/>
        </w:rPr>
      </w:pPr>
      <w:r w:rsidRPr="00770715">
        <w:rPr>
          <w:rFonts w:cs="Arial"/>
        </w:rPr>
        <w:t xml:space="preserve">At 30 June 2018, there were 1,633 prisoners in custody in the NT. </w:t>
      </w:r>
    </w:p>
    <w:p w:rsidR="000B257B" w:rsidRPr="00770715" w:rsidRDefault="000B257B" w:rsidP="00770715">
      <w:pPr>
        <w:pStyle w:val="BodyText"/>
        <w:spacing w:line="276" w:lineRule="auto"/>
        <w:rPr>
          <w:rFonts w:cs="Arial"/>
        </w:rPr>
      </w:pPr>
      <w:r w:rsidRPr="00770715">
        <w:rPr>
          <w:rFonts w:cs="Arial"/>
        </w:rPr>
        <w:t>Those with complex needs (including multiple mental health diagnoses, as well as social and economic disadvantage) have higher rates of offending, convictions and imprisonment rates than persons with a single or no-diagnosis, both as a juvenile and as an adult.</w:t>
      </w:r>
    </w:p>
    <w:p w:rsidR="000B257B" w:rsidRPr="00770715" w:rsidRDefault="000B257B" w:rsidP="00770715">
      <w:pPr>
        <w:spacing w:line="276" w:lineRule="auto"/>
        <w:rPr>
          <w:rFonts w:cs="Arial"/>
        </w:rPr>
      </w:pPr>
      <w:r w:rsidRPr="00770715">
        <w:rPr>
          <w:rFonts w:cs="Arial"/>
        </w:rPr>
        <w:t xml:space="preserve">The NT continued to have the highest imprisonment rate of all states and territories with 905 persons per 100,000 adult population, decreasing from 920 persons in the September quarter 2018 (ABS). </w:t>
      </w:r>
      <w:r w:rsidRPr="00770715">
        <w:rPr>
          <w:rFonts w:cs="Arial"/>
          <w:lang w:val="en-US"/>
        </w:rPr>
        <w:t>As at 30 June 2018, 83% of prisoners at Darwin Correctional Centre and 93% of prisoners at Alice Springs Correctional Centre</w:t>
      </w:r>
      <w:r w:rsidR="00E62A84" w:rsidRPr="00770715">
        <w:rPr>
          <w:rFonts w:cs="Arial"/>
          <w:lang w:val="en-US"/>
        </w:rPr>
        <w:t xml:space="preserve"> </w:t>
      </w:r>
      <w:r w:rsidRPr="00770715">
        <w:rPr>
          <w:rFonts w:cs="Arial"/>
          <w:lang w:val="en-US"/>
        </w:rPr>
        <w:t>were Aboriginal. Many come from remote communities where English is their 4</w:t>
      </w:r>
      <w:r w:rsidRPr="00770715">
        <w:rPr>
          <w:rFonts w:cs="Arial"/>
          <w:vertAlign w:val="superscript"/>
          <w:lang w:val="en-US"/>
        </w:rPr>
        <w:t>th</w:t>
      </w:r>
      <w:r w:rsidRPr="00770715">
        <w:rPr>
          <w:rFonts w:cs="Arial"/>
          <w:lang w:val="en-US"/>
        </w:rPr>
        <w:t xml:space="preserve"> or 5</w:t>
      </w:r>
      <w:r w:rsidRPr="00770715">
        <w:rPr>
          <w:rFonts w:cs="Arial"/>
          <w:vertAlign w:val="superscript"/>
          <w:lang w:val="en-US"/>
        </w:rPr>
        <w:t>th</w:t>
      </w:r>
      <w:r w:rsidRPr="00770715">
        <w:rPr>
          <w:rFonts w:cs="Arial"/>
          <w:lang w:val="en-US"/>
        </w:rPr>
        <w:t xml:space="preserve"> most commonly used language.</w:t>
      </w:r>
    </w:p>
    <w:p w:rsidR="000B257B" w:rsidRPr="00770715" w:rsidRDefault="000B257B" w:rsidP="00770715">
      <w:pPr>
        <w:spacing w:line="276" w:lineRule="auto"/>
        <w:rPr>
          <w:rFonts w:cs="Arial"/>
        </w:rPr>
      </w:pPr>
      <w:r w:rsidRPr="00770715">
        <w:rPr>
          <w:rFonts w:cs="Arial"/>
        </w:rPr>
        <w:lastRenderedPageBreak/>
        <w:t xml:space="preserve">The prisoner population presents with high levels of modifiable risk factors, biomarkers for chronic conditions, ill health and/or poorly managed chronic conditions. The period, during which the person is subject to a custodial sentence, whether they are on a community-based supervision order or in prison, presents an opportunity for addressing and managing their health, including stabilising their mental health. NT </w:t>
      </w:r>
      <w:r w:rsidR="00D2493C" w:rsidRPr="00770715">
        <w:rPr>
          <w:rFonts w:cs="Arial"/>
        </w:rPr>
        <w:t xml:space="preserve">DOH </w:t>
      </w:r>
      <w:r w:rsidRPr="00770715">
        <w:rPr>
          <w:rFonts w:cs="Arial"/>
        </w:rPr>
        <w:t xml:space="preserve">provides primary health care for prisoners residing in prisons and NT Correctional Services implements programs such as </w:t>
      </w:r>
      <w:r w:rsidRPr="00770715">
        <w:rPr>
          <w:rFonts w:cs="Arial"/>
          <w:i/>
        </w:rPr>
        <w:t>Smoke Free Prisons</w:t>
      </w:r>
      <w:r w:rsidRPr="00770715">
        <w:rPr>
          <w:rFonts w:cs="Arial"/>
        </w:rPr>
        <w:t>.</w:t>
      </w:r>
    </w:p>
    <w:p w:rsidR="004B7D58" w:rsidRPr="0031099A" w:rsidRDefault="000B257B" w:rsidP="00770715">
      <w:pPr>
        <w:spacing w:after="0" w:line="276" w:lineRule="auto"/>
        <w:ind w:right="-226"/>
        <w:rPr>
          <w:rFonts w:cs="Arial"/>
          <w:sz w:val="23"/>
          <w:szCs w:val="23"/>
        </w:rPr>
      </w:pPr>
      <w:r w:rsidRPr="00770715">
        <w:rPr>
          <w:rFonts w:cs="Arial"/>
        </w:rPr>
        <w:t xml:space="preserve">The NTG </w:t>
      </w:r>
      <w:r w:rsidR="00D2493C" w:rsidRPr="00770715">
        <w:rPr>
          <w:rFonts w:cs="Arial"/>
        </w:rPr>
        <w:t xml:space="preserve">DOH </w:t>
      </w:r>
      <w:r w:rsidRPr="00770715">
        <w:rPr>
          <w:rFonts w:cs="Arial"/>
        </w:rPr>
        <w:t xml:space="preserve">has recently commissioned a review of the complex Forensic Mental Health Area </w:t>
      </w:r>
      <w:r w:rsidR="0031099A" w:rsidRPr="00770715">
        <w:rPr>
          <w:rFonts w:cs="Arial"/>
        </w:rPr>
        <w:t>that</w:t>
      </w:r>
      <w:r w:rsidRPr="00770715">
        <w:rPr>
          <w:rFonts w:cs="Arial"/>
        </w:rPr>
        <w:t xml:space="preserve"> is challenged and there is a major shortage in non-custodial community based supported accommodation. The review examined forensic mental health service delivery, forensic disability services, health services in youth justice detention leaving the criminal justice system, relevant legislation, and court processes, and interfaces between these elements will make recommendations for future investment. </w:t>
      </w:r>
    </w:p>
    <w:p w:rsidR="00606822" w:rsidRDefault="0081241F" w:rsidP="00606822">
      <w:pPr>
        <w:pStyle w:val="Heading3"/>
        <w:spacing w:before="40" w:after="0" w:line="360" w:lineRule="auto"/>
        <w:rPr>
          <w:rFonts w:eastAsia="Times New Roman" w:cs="Times New Roman"/>
          <w:color w:val="1F1F5F"/>
          <w:sz w:val="32"/>
          <w:szCs w:val="28"/>
        </w:rPr>
      </w:pPr>
      <w:bookmarkStart w:id="19" w:name="_Toc31190040"/>
      <w:r>
        <w:rPr>
          <w:rFonts w:eastAsia="Times New Roman" w:cs="Times New Roman"/>
          <w:color w:val="1F1F5F"/>
          <w:sz w:val="32"/>
          <w:szCs w:val="28"/>
        </w:rPr>
        <w:t>P</w:t>
      </w:r>
      <w:r w:rsidR="00516EB1">
        <w:rPr>
          <w:rFonts w:eastAsia="Times New Roman" w:cs="Times New Roman"/>
          <w:color w:val="1F1F5F"/>
          <w:sz w:val="32"/>
          <w:szCs w:val="28"/>
        </w:rPr>
        <w:t>sychosocial Supports and I</w:t>
      </w:r>
      <w:r w:rsidR="00606822" w:rsidRPr="00606822">
        <w:rPr>
          <w:rFonts w:eastAsia="Times New Roman" w:cs="Times New Roman"/>
          <w:color w:val="1F1F5F"/>
          <w:sz w:val="32"/>
          <w:szCs w:val="28"/>
        </w:rPr>
        <w:t>mpacts of the NDIS reforms in the NT</w:t>
      </w:r>
      <w:bookmarkEnd w:id="19"/>
    </w:p>
    <w:p w:rsidR="008A7105" w:rsidRPr="00373CB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12.2 — GUARANTEE CONTI</w:t>
      </w:r>
      <w:r w:rsidR="004B7D58" w:rsidRPr="005A003A">
        <w:rPr>
          <w:rFonts w:cstheme="minorHAnsi"/>
          <w:sz w:val="24"/>
          <w:szCs w:val="24"/>
          <w:shd w:val="clear" w:color="auto" w:fill="D9D9D9" w:themeFill="background1" w:themeFillShade="D9"/>
        </w:rPr>
        <w:t>NUITY OF PSYCHOSOCIAL SUPPORTS</w:t>
      </w:r>
      <w:r w:rsidR="004B7D58" w:rsidRPr="00373CBA">
        <w:rPr>
          <w:rFonts w:cstheme="minorHAnsi"/>
          <w:sz w:val="24"/>
          <w:szCs w:val="24"/>
          <w:shd w:val="clear" w:color="auto" w:fill="D9D9D9" w:themeFill="background1" w:themeFillShade="D9"/>
        </w:rPr>
        <w:t xml:space="preserve"> </w:t>
      </w:r>
    </w:p>
    <w:p w:rsidR="008A7105" w:rsidRPr="005A003A" w:rsidRDefault="008A7105"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12.1 — EXTEND THE CONTRACT LENGTH FOR PSYCHOSOCIAL SUPPORTS</w:t>
      </w:r>
    </w:p>
    <w:p w:rsidR="004B7D58" w:rsidRPr="00770715" w:rsidRDefault="00D2493C" w:rsidP="00770715">
      <w:pPr>
        <w:spacing w:before="240" w:after="120" w:line="276" w:lineRule="auto"/>
        <w:ind w:right="-226"/>
        <w:rPr>
          <w:rFonts w:asciiTheme="minorHAnsi" w:eastAsia="Times New Roman" w:hAnsiTheme="minorHAnsi" w:cs="Arial"/>
          <w:iCs/>
          <w:lang w:eastAsia="en-AU"/>
        </w:rPr>
      </w:pPr>
      <w:r w:rsidRPr="00770715">
        <w:rPr>
          <w:rFonts w:asciiTheme="minorHAnsi" w:eastAsia="Times New Roman" w:hAnsiTheme="minorHAnsi" w:cs="Arial"/>
          <w:iCs/>
          <w:lang w:eastAsia="en-AU"/>
        </w:rPr>
        <w:t xml:space="preserve">The NTG DOH </w:t>
      </w:r>
      <w:r w:rsidR="00984C83" w:rsidRPr="00770715">
        <w:rPr>
          <w:rFonts w:asciiTheme="minorHAnsi" w:eastAsia="Times New Roman" w:hAnsiTheme="minorHAnsi" w:cs="Arial"/>
          <w:iCs/>
          <w:lang w:eastAsia="en-AU"/>
        </w:rPr>
        <w:t xml:space="preserve">continues to provide funding to Community Managed Mental Health Services (CMMHS) to deliver a range of psychosocial and carer support services. The NT Government will continue to work closely with NTPHN and the </w:t>
      </w:r>
      <w:r w:rsidR="003A2F7A" w:rsidRPr="00770715">
        <w:rPr>
          <w:rFonts w:asciiTheme="minorHAnsi" w:eastAsia="Times New Roman" w:hAnsiTheme="minorHAnsi" w:cs="Arial"/>
          <w:iCs/>
          <w:lang w:eastAsia="en-AU"/>
        </w:rPr>
        <w:t>Australian</w:t>
      </w:r>
      <w:r w:rsidR="00984C83" w:rsidRPr="00770715">
        <w:rPr>
          <w:rFonts w:asciiTheme="minorHAnsi" w:eastAsia="Times New Roman" w:hAnsiTheme="minorHAnsi" w:cs="Arial"/>
          <w:iCs/>
          <w:lang w:eastAsia="en-AU"/>
        </w:rPr>
        <w:t xml:space="preserve"> </w:t>
      </w:r>
      <w:r w:rsidR="00E62A84" w:rsidRPr="00770715">
        <w:rPr>
          <w:rFonts w:asciiTheme="minorHAnsi" w:eastAsia="Times New Roman" w:hAnsiTheme="minorHAnsi" w:cs="Arial"/>
          <w:iCs/>
          <w:lang w:eastAsia="en-AU"/>
        </w:rPr>
        <w:t xml:space="preserve">Government </w:t>
      </w:r>
      <w:r w:rsidR="00984C83" w:rsidRPr="00770715">
        <w:rPr>
          <w:rFonts w:asciiTheme="minorHAnsi" w:eastAsia="Times New Roman" w:hAnsiTheme="minorHAnsi" w:cs="Arial"/>
          <w:iCs/>
          <w:lang w:eastAsia="en-AU"/>
        </w:rPr>
        <w:t xml:space="preserve">to ensure there remains no gaps in service delivery as the National Disability Insurance Scheme (NDIS) continues to develop the appropriate market </w:t>
      </w:r>
      <w:r w:rsidR="004B7D58" w:rsidRPr="00770715">
        <w:rPr>
          <w:rFonts w:asciiTheme="minorHAnsi" w:eastAsia="Times New Roman" w:hAnsiTheme="minorHAnsi" w:cs="Arial"/>
          <w:iCs/>
          <w:lang w:eastAsia="en-AU"/>
        </w:rPr>
        <w:t xml:space="preserve">and services </w:t>
      </w:r>
      <w:r w:rsidR="00F9353B" w:rsidRPr="00770715">
        <w:rPr>
          <w:rFonts w:asciiTheme="minorHAnsi" w:eastAsia="Times New Roman" w:hAnsiTheme="minorHAnsi" w:cs="Arial"/>
          <w:iCs/>
          <w:lang w:eastAsia="en-AU"/>
        </w:rPr>
        <w:t>for individuals</w:t>
      </w:r>
      <w:r w:rsidR="00984C83" w:rsidRPr="00770715">
        <w:rPr>
          <w:rFonts w:asciiTheme="minorHAnsi" w:eastAsia="Times New Roman" w:hAnsiTheme="minorHAnsi" w:cs="Arial"/>
          <w:iCs/>
          <w:lang w:eastAsia="en-AU"/>
        </w:rPr>
        <w:t xml:space="preserve"> in the NT. </w:t>
      </w:r>
    </w:p>
    <w:p w:rsidR="004B7D58" w:rsidRPr="00770715" w:rsidRDefault="004B7D58" w:rsidP="00770715">
      <w:pPr>
        <w:spacing w:before="240" w:after="120" w:line="276" w:lineRule="auto"/>
        <w:ind w:right="-226"/>
        <w:rPr>
          <w:rFonts w:asciiTheme="minorHAnsi" w:eastAsia="Times New Roman" w:hAnsiTheme="minorHAnsi" w:cs="Arial"/>
          <w:iCs/>
          <w:lang w:eastAsia="en-AU"/>
        </w:rPr>
      </w:pPr>
      <w:r w:rsidRPr="00770715">
        <w:rPr>
          <w:rFonts w:asciiTheme="minorHAnsi" w:eastAsia="Times New Roman" w:hAnsiTheme="minorHAnsi" w:cs="Arial"/>
          <w:iCs/>
          <w:lang w:eastAsia="en-AU"/>
        </w:rPr>
        <w:t xml:space="preserve">The primary concern in the NT in remote regions is thin markets. The NTG DOH is working in collaboration with the NTPHN and the NDIA to develop strategies to deal with these issues. </w:t>
      </w:r>
    </w:p>
    <w:p w:rsidR="00F9353B" w:rsidRPr="00770715" w:rsidRDefault="00F9353B" w:rsidP="00770715">
      <w:pPr>
        <w:pStyle w:val="ListParagraph"/>
        <w:numPr>
          <w:ilvl w:val="0"/>
          <w:numId w:val="24"/>
        </w:numPr>
        <w:spacing w:after="240" w:line="276" w:lineRule="auto"/>
        <w:ind w:left="567" w:hanging="567"/>
        <w:rPr>
          <w:rFonts w:asciiTheme="minorHAnsi" w:hAnsiTheme="minorHAnsi" w:cs="Arial"/>
        </w:rPr>
      </w:pPr>
      <w:r w:rsidRPr="00770715">
        <w:rPr>
          <w:rFonts w:asciiTheme="minorHAnsi" w:hAnsiTheme="minorHAnsi" w:cs="Arial"/>
        </w:rPr>
        <w:t>The NT Government, through the Department of Health</w:t>
      </w:r>
      <w:r w:rsidR="00E62A84" w:rsidRPr="00770715">
        <w:rPr>
          <w:rFonts w:asciiTheme="minorHAnsi" w:hAnsiTheme="minorHAnsi" w:cs="Arial"/>
        </w:rPr>
        <w:t>,</w:t>
      </w:r>
      <w:r w:rsidRPr="00770715">
        <w:rPr>
          <w:rFonts w:asciiTheme="minorHAnsi" w:hAnsiTheme="minorHAnsi" w:cs="Arial"/>
        </w:rPr>
        <w:t xml:space="preserve"> extended funding for all Community Managed Mental Health Services for five years to 2022.  This was to support the testing of eligibility and transition of people with psychosocial disability to the NDIS. </w:t>
      </w:r>
    </w:p>
    <w:p w:rsidR="00F9353B" w:rsidRPr="00770715" w:rsidRDefault="001A201C" w:rsidP="00770715">
      <w:pPr>
        <w:pStyle w:val="ListParagraph"/>
        <w:numPr>
          <w:ilvl w:val="0"/>
          <w:numId w:val="24"/>
        </w:numPr>
        <w:spacing w:after="240" w:line="276" w:lineRule="auto"/>
        <w:ind w:left="567" w:hanging="567"/>
        <w:rPr>
          <w:rFonts w:asciiTheme="minorHAnsi" w:hAnsiTheme="minorHAnsi" w:cs="Arial"/>
        </w:rPr>
      </w:pPr>
      <w:r>
        <w:rPr>
          <w:rFonts w:asciiTheme="minorHAnsi" w:hAnsiTheme="minorHAnsi" w:cs="Arial"/>
        </w:rPr>
        <w:t>The NT Government continues</w:t>
      </w:r>
      <w:r w:rsidR="00F9353B" w:rsidRPr="00770715">
        <w:rPr>
          <w:rFonts w:asciiTheme="minorHAnsi" w:hAnsiTheme="minorHAnsi" w:cs="Arial"/>
        </w:rPr>
        <w:t xml:space="preserve"> </w:t>
      </w:r>
      <w:r>
        <w:rPr>
          <w:rFonts w:asciiTheme="minorHAnsi" w:hAnsiTheme="minorHAnsi" w:cs="Arial"/>
        </w:rPr>
        <w:t xml:space="preserve">to work </w:t>
      </w:r>
      <w:r w:rsidR="00F9353B" w:rsidRPr="00770715">
        <w:rPr>
          <w:rFonts w:asciiTheme="minorHAnsi" w:hAnsiTheme="minorHAnsi" w:cs="Arial"/>
        </w:rPr>
        <w:t>in partnership with the NT Primary Health Network, the NDIA and other stakeholders to support the transition of people with psychosocial disability to the NDIS</w:t>
      </w:r>
      <w:r>
        <w:rPr>
          <w:rFonts w:asciiTheme="minorHAnsi" w:hAnsiTheme="minorHAnsi" w:cs="Arial"/>
        </w:rPr>
        <w:t xml:space="preserve"> who have not yet tested eligibility</w:t>
      </w:r>
      <w:r w:rsidR="00F9353B" w:rsidRPr="00770715">
        <w:rPr>
          <w:rFonts w:asciiTheme="minorHAnsi" w:hAnsiTheme="minorHAnsi" w:cs="Arial"/>
        </w:rPr>
        <w:t>, and to plan for future service system requirements.</w:t>
      </w:r>
    </w:p>
    <w:p w:rsidR="00D2109D" w:rsidRPr="00770715" w:rsidRDefault="00984C83" w:rsidP="00770715">
      <w:pPr>
        <w:spacing w:before="240" w:after="120" w:line="276" w:lineRule="auto"/>
        <w:ind w:right="-226"/>
        <w:rPr>
          <w:rFonts w:asciiTheme="minorHAnsi" w:eastAsia="Times New Roman" w:hAnsiTheme="minorHAnsi" w:cs="Arial"/>
          <w:iCs/>
          <w:lang w:eastAsia="en-AU"/>
        </w:rPr>
      </w:pPr>
      <w:r w:rsidRPr="00770715">
        <w:rPr>
          <w:rFonts w:asciiTheme="minorHAnsi" w:eastAsia="Times New Roman" w:hAnsiTheme="minorHAnsi" w:cs="Arial"/>
          <w:iCs/>
          <w:lang w:eastAsia="en-AU"/>
        </w:rPr>
        <w:t xml:space="preserve">The total funding through the NT Department of Health for community based mental health support services and suicide prevention initiatives is approximately $9 million per annum. Total investment in the sector continues to be monitored in line with people accessing NDIS services. </w:t>
      </w:r>
    </w:p>
    <w:p w:rsidR="00355751" w:rsidRPr="00355751" w:rsidRDefault="00355751" w:rsidP="00355751">
      <w:pPr>
        <w:pStyle w:val="Heading3"/>
        <w:spacing w:before="40" w:after="0" w:line="360" w:lineRule="auto"/>
        <w:rPr>
          <w:rFonts w:eastAsia="Times New Roman" w:cs="Times New Roman"/>
          <w:color w:val="1F1F5F"/>
          <w:sz w:val="32"/>
          <w:szCs w:val="28"/>
        </w:rPr>
      </w:pPr>
      <w:bookmarkStart w:id="20" w:name="_Toc31190041"/>
      <w:r>
        <w:rPr>
          <w:rFonts w:eastAsia="Times New Roman" w:cs="Times New Roman"/>
          <w:color w:val="1F1F5F"/>
          <w:sz w:val="32"/>
          <w:szCs w:val="28"/>
        </w:rPr>
        <w:t xml:space="preserve">Monitoring, </w:t>
      </w:r>
      <w:r w:rsidR="00606822">
        <w:rPr>
          <w:rFonts w:eastAsia="Times New Roman" w:cs="Times New Roman"/>
          <w:color w:val="1F1F5F"/>
          <w:sz w:val="32"/>
          <w:szCs w:val="28"/>
        </w:rPr>
        <w:t>Evaluation</w:t>
      </w:r>
      <w:r>
        <w:rPr>
          <w:rFonts w:eastAsia="Times New Roman" w:cs="Times New Roman"/>
          <w:color w:val="1F1F5F"/>
          <w:sz w:val="32"/>
          <w:szCs w:val="28"/>
        </w:rPr>
        <w:t xml:space="preserve"> and Data Collection</w:t>
      </w:r>
      <w:bookmarkEnd w:id="20"/>
    </w:p>
    <w:p w:rsidR="00D2109D"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22.5 — BUILDING </w:t>
      </w:r>
      <w:r w:rsidR="00373CBA">
        <w:rPr>
          <w:rFonts w:cstheme="minorHAnsi"/>
          <w:sz w:val="24"/>
          <w:szCs w:val="24"/>
          <w:shd w:val="clear" w:color="auto" w:fill="D9D9D9" w:themeFill="background1" w:themeFillShade="D9"/>
        </w:rPr>
        <w:t xml:space="preserve">A STRONGER EVALUATION CULTURE </w:t>
      </w:r>
    </w:p>
    <w:p w:rsidR="00D2109D"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23.1 — REVIEW PROPOSED ACTIVITY-BASED FUNDING CLASSI</w:t>
      </w:r>
      <w:r w:rsidR="00A20BD7">
        <w:rPr>
          <w:rFonts w:cstheme="minorHAnsi"/>
          <w:sz w:val="24"/>
          <w:szCs w:val="24"/>
          <w:shd w:val="clear" w:color="auto" w:fill="D9D9D9" w:themeFill="background1" w:themeFillShade="D9"/>
        </w:rPr>
        <w:t xml:space="preserve">FICATION FOR MENTAL HEALTHCARE </w:t>
      </w:r>
    </w:p>
    <w:p w:rsidR="007940C0"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25.1 — A DATA LINKAGE S</w:t>
      </w:r>
      <w:r w:rsidR="00373CBA">
        <w:rPr>
          <w:rFonts w:cstheme="minorHAnsi"/>
          <w:sz w:val="24"/>
          <w:szCs w:val="24"/>
          <w:shd w:val="clear" w:color="auto" w:fill="D9D9D9" w:themeFill="background1" w:themeFillShade="D9"/>
        </w:rPr>
        <w:t xml:space="preserve">TRATEGY FOR MENTAL HEALTH DATA </w:t>
      </w:r>
    </w:p>
    <w:p w:rsidR="00D2109D" w:rsidRPr="005A003A" w:rsidRDefault="00D2109D"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lastRenderedPageBreak/>
        <w:t>DRAFT RECOMMENDATION 25.2 — ROUTINE NAT</w:t>
      </w:r>
      <w:r w:rsidR="00373CBA">
        <w:rPr>
          <w:rFonts w:cstheme="minorHAnsi"/>
          <w:sz w:val="24"/>
          <w:szCs w:val="24"/>
          <w:shd w:val="clear" w:color="auto" w:fill="D9D9D9" w:themeFill="background1" w:themeFillShade="D9"/>
        </w:rPr>
        <w:t xml:space="preserve">IONAL SURVEYS OF MENTAL HEALTH </w:t>
      </w:r>
    </w:p>
    <w:p w:rsidR="00A20BD7" w:rsidRDefault="00A20BD7"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25.3 — STRATEGIES TO FILL DATA GAPS </w:t>
      </w:r>
    </w:p>
    <w:p w:rsidR="00A20BD7" w:rsidRPr="005A003A" w:rsidRDefault="00A20BD7" w:rsidP="00A20BD7">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25.4 — STRENGT</w:t>
      </w:r>
      <w:r w:rsidR="00373CBA">
        <w:rPr>
          <w:rFonts w:cstheme="minorHAnsi"/>
          <w:sz w:val="24"/>
          <w:szCs w:val="24"/>
          <w:shd w:val="clear" w:color="auto" w:fill="D9D9D9" w:themeFill="background1" w:themeFillShade="D9"/>
        </w:rPr>
        <w:t xml:space="preserve">HENED MONITORING AND REPORTING </w:t>
      </w:r>
    </w:p>
    <w:p w:rsidR="00A20BD7" w:rsidRPr="005A003A" w:rsidRDefault="00A20BD7" w:rsidP="00A20BD7">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25.5 — REPORTING SERVI</w:t>
      </w:r>
      <w:r w:rsidR="00373CBA">
        <w:rPr>
          <w:rFonts w:cstheme="minorHAnsi"/>
          <w:sz w:val="24"/>
          <w:szCs w:val="24"/>
          <w:shd w:val="clear" w:color="auto" w:fill="D9D9D9" w:themeFill="background1" w:themeFillShade="D9"/>
        </w:rPr>
        <w:t xml:space="preserve">CE PERFORMANCE DATA BY REGION </w:t>
      </w:r>
    </w:p>
    <w:p w:rsidR="00A20BD7" w:rsidRPr="005A003A" w:rsidRDefault="00A20BD7" w:rsidP="00A20BD7">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25.6 — STANDARDISED RE</w:t>
      </w:r>
      <w:r w:rsidR="00373CBA">
        <w:rPr>
          <w:rFonts w:cstheme="minorHAnsi"/>
          <w:sz w:val="24"/>
          <w:szCs w:val="24"/>
          <w:shd w:val="clear" w:color="auto" w:fill="D9D9D9" w:themeFill="background1" w:themeFillShade="D9"/>
        </w:rPr>
        <w:t xml:space="preserve">GIONAL REPORTING REQUIREMENTS </w:t>
      </w:r>
    </w:p>
    <w:p w:rsidR="00A20BD7" w:rsidRPr="005A003A" w:rsidRDefault="00A20BD7" w:rsidP="00A20BD7">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25.7 — PRINCIPLES FOR CONDUCTING PROGRAM EVALU</w:t>
      </w:r>
      <w:r>
        <w:rPr>
          <w:rFonts w:cstheme="minorHAnsi"/>
          <w:sz w:val="24"/>
          <w:szCs w:val="24"/>
          <w:shd w:val="clear" w:color="auto" w:fill="D9D9D9" w:themeFill="background1" w:themeFillShade="D9"/>
        </w:rPr>
        <w:t xml:space="preserve">ATIONS </w:t>
      </w:r>
    </w:p>
    <w:p w:rsidR="00A20BD7" w:rsidRPr="005A003A" w:rsidRDefault="00A20BD7" w:rsidP="00A20BD7">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25.8 — REQUIRING COS</w:t>
      </w:r>
      <w:r w:rsidR="00373CBA">
        <w:rPr>
          <w:rFonts w:cstheme="minorHAnsi"/>
          <w:sz w:val="24"/>
          <w:szCs w:val="24"/>
          <w:shd w:val="clear" w:color="auto" w:fill="D9D9D9" w:themeFill="background1" w:themeFillShade="D9"/>
        </w:rPr>
        <w:t xml:space="preserve">T-EFFECTIVENESS CONSIDERATION </w:t>
      </w:r>
    </w:p>
    <w:p w:rsidR="00A20BD7" w:rsidRDefault="00A20BD7" w:rsidP="00373CB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25.9 — A CLINICAL TRIALS NETWORK SHOULD BE ESTABLISHED</w:t>
      </w:r>
    </w:p>
    <w:p w:rsidR="006A7AA3" w:rsidRPr="00770715" w:rsidRDefault="006A7AA3" w:rsidP="00770715">
      <w:pPr>
        <w:spacing w:line="276" w:lineRule="auto"/>
        <w:rPr>
          <w:rFonts w:ascii="Calibri" w:hAnsi="Calibri"/>
        </w:rPr>
      </w:pPr>
      <w:r w:rsidRPr="00770715">
        <w:t xml:space="preserve">In response to the Fiscal Strategy Panel’s </w:t>
      </w:r>
      <w:r w:rsidR="00E62A84" w:rsidRPr="00770715">
        <w:t>‘</w:t>
      </w:r>
      <w:r w:rsidR="00E62A84" w:rsidRPr="00770715">
        <w:rPr>
          <w:iCs/>
        </w:rPr>
        <w:t>A Plan for B</w:t>
      </w:r>
      <w:r w:rsidRPr="00770715">
        <w:rPr>
          <w:iCs/>
        </w:rPr>
        <w:t xml:space="preserve">udget </w:t>
      </w:r>
      <w:r w:rsidR="00E62A84" w:rsidRPr="00770715">
        <w:rPr>
          <w:iCs/>
        </w:rPr>
        <w:t>Repair Final R</w:t>
      </w:r>
      <w:r w:rsidRPr="00770715">
        <w:rPr>
          <w:iCs/>
        </w:rPr>
        <w:t>eport</w:t>
      </w:r>
      <w:r w:rsidR="00E62A84" w:rsidRPr="00770715">
        <w:rPr>
          <w:iCs/>
        </w:rPr>
        <w:t>’</w:t>
      </w:r>
      <w:r w:rsidRPr="00770715">
        <w:t xml:space="preserve"> released in April 2019, the NT Government is developing a whole-of-government program and regulatory evaluation framework that drives a culture of continuous improvement across the NT Public Sector (NTPS) and supports evidence-based decision making. </w:t>
      </w:r>
    </w:p>
    <w:p w:rsidR="00373CBA" w:rsidRPr="00770715" w:rsidRDefault="00622781" w:rsidP="00770715">
      <w:pPr>
        <w:spacing w:before="240" w:line="276" w:lineRule="auto"/>
        <w:rPr>
          <w:rFonts w:asciiTheme="minorHAnsi" w:hAnsiTheme="minorHAnsi" w:cs="Arial"/>
        </w:rPr>
      </w:pPr>
      <w:r w:rsidRPr="00770715">
        <w:rPr>
          <w:rFonts w:asciiTheme="minorHAnsi" w:hAnsiTheme="minorHAnsi" w:cs="Arial"/>
        </w:rPr>
        <w:t xml:space="preserve">The NT has </w:t>
      </w:r>
      <w:r w:rsidR="00373CBA" w:rsidRPr="00770715">
        <w:rPr>
          <w:rFonts w:asciiTheme="minorHAnsi" w:hAnsiTheme="minorHAnsi" w:cs="Arial"/>
        </w:rPr>
        <w:t xml:space="preserve">specific challenges when implementing data collection processes. </w:t>
      </w:r>
      <w:r w:rsidR="00373CBA" w:rsidRPr="00770715">
        <w:rPr>
          <w:rFonts w:asciiTheme="minorHAnsi" w:eastAsia="Times New Roman" w:hAnsiTheme="minorHAnsi" w:cs="Arial"/>
          <w:iCs/>
          <w:lang w:eastAsia="en-AU"/>
        </w:rPr>
        <w:t xml:space="preserve">The Australian Mental Health Care Classification (AMHCC) is currently being implemented across mental health services in the NT and reportable data will be available by July 2020. NT Health will continue to liaise and consult with the Independent Hospital Pricing Authority (IHPA) regarding the Phase of care variable, inter-rate reliability, and any proposed changes to the phase of care variable. </w:t>
      </w:r>
    </w:p>
    <w:p w:rsidR="00373CBA" w:rsidRPr="00770715" w:rsidRDefault="00373CBA" w:rsidP="00770715">
      <w:pPr>
        <w:spacing w:before="240" w:line="276" w:lineRule="auto"/>
        <w:rPr>
          <w:rFonts w:asciiTheme="minorHAnsi" w:hAnsiTheme="minorHAnsi" w:cs="Arial"/>
        </w:rPr>
      </w:pPr>
      <w:r w:rsidRPr="00770715">
        <w:rPr>
          <w:rFonts w:asciiTheme="minorHAnsi" w:hAnsiTheme="minorHAnsi" w:cs="Arial"/>
        </w:rPr>
        <w:t xml:space="preserve">The YES and Carer Surveys are yet to be fully implemented in NT Mental Health Services. </w:t>
      </w:r>
    </w:p>
    <w:p w:rsidR="00355751" w:rsidRPr="00770715" w:rsidRDefault="007940C0" w:rsidP="00770715">
      <w:pPr>
        <w:spacing w:before="240" w:line="276" w:lineRule="auto"/>
        <w:rPr>
          <w:rFonts w:asciiTheme="minorHAnsi" w:hAnsiTheme="minorHAnsi" w:cs="Arial"/>
        </w:rPr>
      </w:pPr>
      <w:r w:rsidRPr="00770715">
        <w:rPr>
          <w:rFonts w:asciiTheme="minorHAnsi" w:hAnsiTheme="minorHAnsi" w:cs="Arial"/>
        </w:rPr>
        <w:t xml:space="preserve">In </w:t>
      </w:r>
      <w:r w:rsidR="00845089" w:rsidRPr="00770715">
        <w:rPr>
          <w:rFonts w:asciiTheme="minorHAnsi" w:hAnsiTheme="minorHAnsi" w:cs="Arial"/>
        </w:rPr>
        <w:t>the upcoming National Mental Health and Well-being Sur</w:t>
      </w:r>
      <w:r w:rsidRPr="00770715">
        <w:rPr>
          <w:rFonts w:asciiTheme="minorHAnsi" w:hAnsiTheme="minorHAnsi" w:cs="Arial"/>
        </w:rPr>
        <w:t xml:space="preserve">vey, specific questions should be </w:t>
      </w:r>
      <w:r w:rsidR="00845089" w:rsidRPr="00770715">
        <w:rPr>
          <w:rFonts w:asciiTheme="minorHAnsi" w:hAnsiTheme="minorHAnsi" w:cs="Arial"/>
        </w:rPr>
        <w:t>included to be able to differentiate the degree of overlap between the public and the private specialist mental health services. This would provide valuable</w:t>
      </w:r>
      <w:r w:rsidRPr="00770715">
        <w:rPr>
          <w:rFonts w:asciiTheme="minorHAnsi" w:hAnsiTheme="minorHAnsi" w:cs="Arial"/>
        </w:rPr>
        <w:t xml:space="preserve"> data and</w:t>
      </w:r>
      <w:r w:rsidR="00845089" w:rsidRPr="00770715">
        <w:rPr>
          <w:rFonts w:asciiTheme="minorHAnsi" w:hAnsiTheme="minorHAnsi" w:cs="Arial"/>
        </w:rPr>
        <w:t xml:space="preserve"> information for overall Australian mental health care planning. </w:t>
      </w:r>
      <w:r w:rsidR="00A20BD7" w:rsidRPr="00770715">
        <w:rPr>
          <w:rFonts w:asciiTheme="minorHAnsi" w:hAnsiTheme="minorHAnsi" w:cs="Arial"/>
        </w:rPr>
        <w:t>Consideration should also be given to a culturally appropriate version of the</w:t>
      </w:r>
      <w:r w:rsidR="00C27CF8">
        <w:rPr>
          <w:rFonts w:asciiTheme="minorHAnsi" w:hAnsiTheme="minorHAnsi" w:cs="Arial"/>
        </w:rPr>
        <w:t xml:space="preserve"> survey</w:t>
      </w:r>
      <w:r w:rsidR="00A20BD7" w:rsidRPr="00770715">
        <w:rPr>
          <w:rFonts w:asciiTheme="minorHAnsi" w:hAnsiTheme="minorHAnsi" w:cs="Arial"/>
        </w:rPr>
        <w:t>, to collect high quality data on the prevalence of mental illness in Aboriginal and Torres Strait Islander communities.</w:t>
      </w:r>
    </w:p>
    <w:p w:rsidR="000B257B" w:rsidRPr="000B257B" w:rsidRDefault="009C1ADF" w:rsidP="000B257B">
      <w:pPr>
        <w:pStyle w:val="Heading3"/>
        <w:spacing w:before="40" w:after="0" w:line="360" w:lineRule="auto"/>
        <w:rPr>
          <w:rFonts w:eastAsia="Times New Roman" w:cs="Times New Roman"/>
          <w:color w:val="1F1F5F"/>
          <w:sz w:val="32"/>
          <w:szCs w:val="28"/>
        </w:rPr>
      </w:pPr>
      <w:bookmarkStart w:id="21" w:name="_Toc31190042"/>
      <w:r>
        <w:rPr>
          <w:rFonts w:eastAsia="Times New Roman" w:cs="Times New Roman"/>
          <w:color w:val="1F1F5F"/>
          <w:sz w:val="32"/>
          <w:szCs w:val="28"/>
        </w:rPr>
        <w:t>M</w:t>
      </w:r>
      <w:r w:rsidR="005C71D0">
        <w:rPr>
          <w:rFonts w:eastAsia="Times New Roman" w:cs="Times New Roman"/>
          <w:color w:val="1F1F5F"/>
          <w:sz w:val="32"/>
          <w:szCs w:val="28"/>
        </w:rPr>
        <w:t xml:space="preserve">edicare Benefits </w:t>
      </w:r>
      <w:r>
        <w:rPr>
          <w:rFonts w:eastAsia="Times New Roman" w:cs="Times New Roman"/>
          <w:color w:val="1F1F5F"/>
          <w:sz w:val="32"/>
          <w:szCs w:val="28"/>
        </w:rPr>
        <w:t>S</w:t>
      </w:r>
      <w:r w:rsidR="005C71D0">
        <w:rPr>
          <w:rFonts w:eastAsia="Times New Roman" w:cs="Times New Roman"/>
          <w:color w:val="1F1F5F"/>
          <w:sz w:val="32"/>
          <w:szCs w:val="28"/>
        </w:rPr>
        <w:t>cheme</w:t>
      </w:r>
      <w:bookmarkEnd w:id="21"/>
      <w:r>
        <w:rPr>
          <w:rFonts w:eastAsia="Times New Roman" w:cs="Times New Roman"/>
          <w:color w:val="1F1F5F"/>
          <w:sz w:val="32"/>
          <w:szCs w:val="28"/>
        </w:rPr>
        <w:t xml:space="preserve"> </w:t>
      </w:r>
    </w:p>
    <w:p w:rsidR="005F39CF" w:rsidRPr="005A003A" w:rsidRDefault="009C1ADF" w:rsidP="005F39CF">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5.4 — MBS</w:t>
      </w:r>
      <w:r w:rsidR="00373CBA">
        <w:rPr>
          <w:rFonts w:cstheme="minorHAnsi"/>
          <w:sz w:val="24"/>
          <w:szCs w:val="24"/>
          <w:shd w:val="clear" w:color="auto" w:fill="D9D9D9" w:themeFill="background1" w:themeFillShade="D9"/>
        </w:rPr>
        <w:t xml:space="preserve">-REBATED PSYCHOLOGICAL THERAPY </w:t>
      </w:r>
    </w:p>
    <w:p w:rsidR="000B257B" w:rsidRPr="005A003A" w:rsidRDefault="000B257B" w:rsidP="005A003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 xml:space="preserve">DRAFT RECOMMENDATION 5.8 — INCREASE CONSUMER CHOICE WITH REFERRALS </w:t>
      </w:r>
    </w:p>
    <w:p w:rsidR="000B257B" w:rsidRPr="005A003A" w:rsidRDefault="000B257B" w:rsidP="005A003A">
      <w:pPr>
        <w:rPr>
          <w:rFonts w:cstheme="minorHAnsi"/>
          <w:sz w:val="24"/>
          <w:szCs w:val="24"/>
          <w:shd w:val="clear" w:color="auto" w:fill="D9D9D9" w:themeFill="background1" w:themeFillShade="D9"/>
        </w:rPr>
      </w:pPr>
      <w:r w:rsidRPr="005A0367">
        <w:rPr>
          <w:rFonts w:cstheme="minorHAnsi"/>
          <w:sz w:val="24"/>
          <w:szCs w:val="24"/>
          <w:shd w:val="clear" w:color="auto" w:fill="D9D9D9" w:themeFill="background1" w:themeFillShade="D9"/>
        </w:rPr>
        <w:t>DRAFT RECOMMENDATION 10.3 — SINGLE CARE PLANS FOR SOME CONSUMERS</w:t>
      </w:r>
      <w:r w:rsidR="00373CBA">
        <w:rPr>
          <w:rFonts w:cstheme="minorHAnsi"/>
          <w:sz w:val="24"/>
          <w:szCs w:val="24"/>
          <w:shd w:val="clear" w:color="auto" w:fill="D9D9D9" w:themeFill="background1" w:themeFillShade="D9"/>
        </w:rPr>
        <w:t xml:space="preserve">  </w:t>
      </w:r>
    </w:p>
    <w:p w:rsidR="005F39CF" w:rsidRPr="005A003A" w:rsidRDefault="005F39CF" w:rsidP="005F39CF">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5.5 — ENCOURAGE MORE GROUP PSYCHOLOGICAL THERAPY</w:t>
      </w:r>
    </w:p>
    <w:p w:rsidR="0081241F" w:rsidRDefault="005F39CF" w:rsidP="005A003A">
      <w:pPr>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5.7 — PSYCHOLOGY CONSULTATIONS BY VIDEOCONFERENCE</w:t>
      </w:r>
    </w:p>
    <w:p w:rsidR="009D3873" w:rsidRPr="00B17F54" w:rsidRDefault="00373CBA" w:rsidP="00B17F54">
      <w:pPr>
        <w:spacing w:after="240"/>
        <w:rPr>
          <w:rFonts w:cstheme="minorHAnsi"/>
          <w:sz w:val="24"/>
          <w:szCs w:val="24"/>
          <w:shd w:val="clear" w:color="auto" w:fill="D9D9D9" w:themeFill="background1" w:themeFillShade="D9"/>
        </w:rPr>
      </w:pPr>
      <w:r w:rsidRPr="005A003A">
        <w:rPr>
          <w:rFonts w:cstheme="minorHAnsi"/>
          <w:sz w:val="24"/>
          <w:szCs w:val="24"/>
          <w:shd w:val="clear" w:color="auto" w:fill="D9D9D9" w:themeFill="background1" w:themeFillShade="D9"/>
        </w:rPr>
        <w:t>DRAFT RECOMMENDATION 7.2 — PSYCHIATRY CON</w:t>
      </w:r>
      <w:r>
        <w:rPr>
          <w:rFonts w:cstheme="minorHAnsi"/>
          <w:sz w:val="24"/>
          <w:szCs w:val="24"/>
          <w:shd w:val="clear" w:color="auto" w:fill="D9D9D9" w:themeFill="background1" w:themeFillShade="D9"/>
        </w:rPr>
        <w:t xml:space="preserve">SULTATIONS BY VIDEOCONFERENCE </w:t>
      </w:r>
    </w:p>
    <w:p w:rsidR="009D3873" w:rsidRPr="00770715" w:rsidRDefault="009D3873" w:rsidP="00770715">
      <w:pPr>
        <w:spacing w:line="276" w:lineRule="auto"/>
        <w:rPr>
          <w:rFonts w:cs="Arial"/>
        </w:rPr>
      </w:pPr>
      <w:r w:rsidRPr="00770715">
        <w:rPr>
          <w:rFonts w:cs="Arial"/>
        </w:rPr>
        <w:lastRenderedPageBreak/>
        <w:t>The continuation of the Medicare Benefits Scheme (MBS) items 353-370 – consultations with psychiatrists via the phone in regional and remote areas is a critical services option for Territorians. Any changes to these items will reduce Territorians access to seeking private psychiatry services with clinicians interstate. Territorians already face significant challenges accessing psychiatry services and any changes to these items may negatively affect Territorians access to this service.</w:t>
      </w:r>
    </w:p>
    <w:p w:rsidR="00606822" w:rsidRPr="00606822" w:rsidRDefault="009C1ADF" w:rsidP="00770715">
      <w:pPr>
        <w:pStyle w:val="Heading3"/>
        <w:spacing w:before="40" w:after="120" w:line="257" w:lineRule="auto"/>
        <w:rPr>
          <w:rFonts w:eastAsia="Times New Roman" w:cs="Times New Roman"/>
          <w:color w:val="1F1F5F"/>
          <w:sz w:val="32"/>
          <w:szCs w:val="28"/>
        </w:rPr>
      </w:pPr>
      <w:bookmarkStart w:id="22" w:name="_Toc31190043"/>
      <w:r>
        <w:rPr>
          <w:rFonts w:eastAsia="Times New Roman" w:cs="Times New Roman"/>
          <w:color w:val="1F1F5F"/>
          <w:sz w:val="32"/>
          <w:szCs w:val="28"/>
        </w:rPr>
        <w:t>Conclusion</w:t>
      </w:r>
      <w:bookmarkEnd w:id="22"/>
      <w:r>
        <w:rPr>
          <w:rFonts w:eastAsia="Times New Roman" w:cs="Times New Roman"/>
          <w:color w:val="1F1F5F"/>
          <w:sz w:val="32"/>
          <w:szCs w:val="28"/>
        </w:rPr>
        <w:t xml:space="preserve"> </w:t>
      </w:r>
    </w:p>
    <w:p w:rsidR="00D13F2E" w:rsidRPr="00770715" w:rsidRDefault="00D13F2E" w:rsidP="00770715">
      <w:pPr>
        <w:pStyle w:val="ListParagraph"/>
        <w:numPr>
          <w:ilvl w:val="0"/>
          <w:numId w:val="12"/>
        </w:numPr>
        <w:spacing w:line="276" w:lineRule="auto"/>
        <w:ind w:left="142" w:hanging="357"/>
        <w:rPr>
          <w:rFonts w:asciiTheme="minorHAnsi" w:eastAsia="Times New Roman" w:hAnsiTheme="minorHAnsi" w:cs="Arial"/>
          <w:lang w:eastAsia="en-AU"/>
        </w:rPr>
      </w:pPr>
      <w:r w:rsidRPr="00770715">
        <w:rPr>
          <w:rFonts w:asciiTheme="minorHAnsi" w:eastAsia="Times New Roman" w:hAnsiTheme="minorHAnsi" w:cs="Arial"/>
          <w:lang w:eastAsia="en-AU"/>
        </w:rPr>
        <w:t xml:space="preserve">Supportive of </w:t>
      </w:r>
      <w:r w:rsidR="005F39CF" w:rsidRPr="00770715">
        <w:rPr>
          <w:rFonts w:asciiTheme="minorHAnsi" w:eastAsia="Times New Roman" w:hAnsiTheme="minorHAnsi" w:cs="Arial"/>
          <w:lang w:eastAsia="en-AU"/>
        </w:rPr>
        <w:t xml:space="preserve">the majority of </w:t>
      </w:r>
      <w:r w:rsidRPr="00770715">
        <w:rPr>
          <w:rFonts w:asciiTheme="minorHAnsi" w:eastAsia="Times New Roman" w:hAnsiTheme="minorHAnsi" w:cs="Arial"/>
          <w:lang w:eastAsia="en-AU"/>
        </w:rPr>
        <w:t>draft findings and recommendations that maintain and build on the mechanisms NTG’s reforms already underway</w:t>
      </w:r>
    </w:p>
    <w:p w:rsidR="00D13F2E" w:rsidRPr="00770715" w:rsidRDefault="00D13F2E" w:rsidP="00770715">
      <w:pPr>
        <w:pStyle w:val="ListParagraph"/>
        <w:numPr>
          <w:ilvl w:val="0"/>
          <w:numId w:val="12"/>
        </w:numPr>
        <w:spacing w:line="276" w:lineRule="auto"/>
        <w:ind w:left="142" w:hanging="357"/>
        <w:rPr>
          <w:rFonts w:asciiTheme="minorHAnsi" w:eastAsia="Times New Roman" w:hAnsiTheme="minorHAnsi" w:cs="Arial"/>
          <w:lang w:eastAsia="en-AU"/>
        </w:rPr>
      </w:pPr>
      <w:r w:rsidRPr="00770715">
        <w:rPr>
          <w:rFonts w:asciiTheme="minorHAnsi" w:eastAsia="Times New Roman" w:hAnsiTheme="minorHAnsi" w:cs="Arial"/>
          <w:lang w:eastAsia="en-AU"/>
        </w:rPr>
        <w:t xml:space="preserve">Welcome working with a coordinated </w:t>
      </w:r>
      <w:r w:rsidR="003A2F7A" w:rsidRPr="00770715">
        <w:rPr>
          <w:rFonts w:asciiTheme="minorHAnsi" w:eastAsia="Times New Roman" w:hAnsiTheme="minorHAnsi" w:cs="Arial"/>
          <w:lang w:eastAsia="en-AU"/>
        </w:rPr>
        <w:t>Australian</w:t>
      </w:r>
      <w:r w:rsidRPr="00770715">
        <w:rPr>
          <w:rFonts w:asciiTheme="minorHAnsi" w:eastAsia="Times New Roman" w:hAnsiTheme="minorHAnsi" w:cs="Arial"/>
          <w:lang w:eastAsia="en-AU"/>
        </w:rPr>
        <w:t xml:space="preserve"> Government to support implementing these reforms and realising the shared responsibilities of the </w:t>
      </w:r>
      <w:r w:rsidR="003A2F7A" w:rsidRPr="00770715">
        <w:rPr>
          <w:rFonts w:asciiTheme="minorHAnsi" w:eastAsia="Times New Roman" w:hAnsiTheme="minorHAnsi" w:cs="Arial"/>
          <w:lang w:eastAsia="en-AU"/>
        </w:rPr>
        <w:t>Australian</w:t>
      </w:r>
      <w:r w:rsidRPr="00770715">
        <w:rPr>
          <w:rFonts w:asciiTheme="minorHAnsi" w:eastAsia="Times New Roman" w:hAnsiTheme="minorHAnsi" w:cs="Arial"/>
          <w:lang w:eastAsia="en-AU"/>
        </w:rPr>
        <w:t xml:space="preserve"> and the States and Territories. </w:t>
      </w:r>
    </w:p>
    <w:p w:rsidR="00D13F2E" w:rsidRPr="00770715" w:rsidRDefault="00D13F2E" w:rsidP="00770715">
      <w:pPr>
        <w:pStyle w:val="ListParagraph"/>
        <w:numPr>
          <w:ilvl w:val="0"/>
          <w:numId w:val="12"/>
        </w:numPr>
        <w:spacing w:line="276" w:lineRule="auto"/>
        <w:ind w:left="142" w:hanging="357"/>
        <w:rPr>
          <w:rFonts w:asciiTheme="minorHAnsi" w:hAnsiTheme="minorHAnsi" w:cs="Calibri"/>
        </w:rPr>
      </w:pPr>
      <w:r w:rsidRPr="00770715">
        <w:rPr>
          <w:rFonts w:asciiTheme="minorHAnsi" w:eastAsia="Times New Roman" w:hAnsiTheme="minorHAnsi" w:cs="Arial"/>
          <w:lang w:eastAsia="en-AU"/>
        </w:rPr>
        <w:t>Welcome continued work with PC and look forward to release of Final Report in May 2020.</w:t>
      </w:r>
    </w:p>
    <w:p w:rsidR="003E55F6" w:rsidRDefault="003E55F6" w:rsidP="00D13F2E">
      <w:pPr>
        <w:spacing w:before="240" w:after="120" w:line="276" w:lineRule="auto"/>
        <w:ind w:right="-226"/>
        <w:rPr>
          <w:rFonts w:ascii="Arial" w:eastAsia="Times New Roman" w:hAnsi="Arial" w:cs="Arial"/>
          <w:iCs/>
          <w:u w:val="single"/>
          <w:lang w:eastAsia="en-AU"/>
        </w:rPr>
      </w:pPr>
    </w:p>
    <w:p w:rsidR="00EB5483" w:rsidRDefault="00EB5483">
      <w:pPr>
        <w:rPr>
          <w:rFonts w:ascii="Arial" w:eastAsia="Times New Roman" w:hAnsi="Arial" w:cs="Arial"/>
          <w:iCs/>
          <w:lang w:eastAsia="en-AU"/>
        </w:rPr>
      </w:pPr>
      <w:r>
        <w:rPr>
          <w:rFonts w:ascii="Arial" w:eastAsia="Times New Roman" w:hAnsi="Arial" w:cs="Arial"/>
          <w:iCs/>
          <w:lang w:eastAsia="en-AU"/>
        </w:rPr>
        <w:br w:type="page"/>
      </w:r>
    </w:p>
    <w:p w:rsidR="007845B7" w:rsidRDefault="007845B7" w:rsidP="00516EB1">
      <w:pPr>
        <w:spacing w:before="240" w:after="120" w:line="276" w:lineRule="auto"/>
        <w:ind w:left="8804" w:right="-226"/>
        <w:rPr>
          <w:rFonts w:ascii="Arial" w:eastAsia="Times New Roman" w:hAnsi="Arial" w:cs="Arial"/>
          <w:iCs/>
          <w:lang w:eastAsia="en-AU"/>
        </w:rPr>
      </w:pPr>
      <w:r>
        <w:rPr>
          <w:rFonts w:ascii="Arial" w:eastAsia="Times New Roman" w:hAnsi="Arial" w:cs="Arial"/>
          <w:iCs/>
          <w:lang w:eastAsia="en-AU"/>
        </w:rPr>
        <w:lastRenderedPageBreak/>
        <w:t>Appendix A</w:t>
      </w:r>
    </w:p>
    <w:p w:rsidR="000323F7" w:rsidRDefault="000323F7" w:rsidP="000323F7">
      <w:pPr>
        <w:spacing w:before="240" w:after="120" w:line="276" w:lineRule="auto"/>
        <w:ind w:right="-226"/>
        <w:rPr>
          <w:rFonts w:ascii="Arial" w:eastAsia="Times New Roman" w:hAnsi="Arial" w:cs="Arial"/>
          <w:iCs/>
          <w:lang w:eastAsia="en-AU"/>
        </w:rPr>
      </w:pPr>
      <w:r>
        <w:rPr>
          <w:rFonts w:ascii="Arial" w:eastAsia="Times New Roman" w:hAnsi="Arial" w:cs="Arial"/>
          <w:iCs/>
          <w:lang w:eastAsia="en-AU"/>
        </w:rPr>
        <w:t xml:space="preserve">See attachment. </w:t>
      </w:r>
    </w:p>
    <w:p w:rsidR="000323F7" w:rsidRDefault="000323F7" w:rsidP="000323F7">
      <w:pPr>
        <w:spacing w:before="240" w:after="120" w:line="276" w:lineRule="auto"/>
        <w:ind w:left="8804" w:right="-226" w:firstLine="284"/>
        <w:rPr>
          <w:rFonts w:ascii="Arial" w:eastAsia="Times New Roman" w:hAnsi="Arial" w:cs="Arial"/>
          <w:iCs/>
          <w:lang w:eastAsia="en-AU"/>
        </w:rPr>
      </w:pPr>
    </w:p>
    <w:p w:rsidR="007845B7" w:rsidRDefault="007845B7">
      <w:pPr>
        <w:rPr>
          <w:rFonts w:ascii="Arial" w:eastAsia="Times New Roman" w:hAnsi="Arial" w:cs="Arial"/>
          <w:iCs/>
          <w:lang w:eastAsia="en-AU"/>
        </w:rPr>
      </w:pPr>
      <w:r>
        <w:rPr>
          <w:rFonts w:ascii="Arial" w:eastAsia="Times New Roman" w:hAnsi="Arial" w:cs="Arial"/>
          <w:iCs/>
          <w:lang w:eastAsia="en-AU"/>
        </w:rPr>
        <w:br w:type="page"/>
      </w:r>
    </w:p>
    <w:p w:rsidR="007845B7" w:rsidRDefault="007845B7" w:rsidP="00516EB1">
      <w:pPr>
        <w:spacing w:before="240" w:after="120" w:line="276" w:lineRule="auto"/>
        <w:ind w:left="8804" w:right="-226"/>
        <w:rPr>
          <w:rFonts w:ascii="Arial" w:eastAsia="Times New Roman" w:hAnsi="Arial" w:cs="Arial"/>
          <w:iCs/>
          <w:lang w:eastAsia="en-AU"/>
        </w:rPr>
      </w:pPr>
      <w:r>
        <w:rPr>
          <w:rFonts w:ascii="Arial" w:eastAsia="Times New Roman" w:hAnsi="Arial" w:cs="Arial"/>
          <w:iCs/>
          <w:lang w:eastAsia="en-AU"/>
        </w:rPr>
        <w:lastRenderedPageBreak/>
        <w:t>Appendix B</w:t>
      </w:r>
    </w:p>
    <w:p w:rsidR="000323F7" w:rsidRDefault="000323F7" w:rsidP="000323F7">
      <w:pPr>
        <w:spacing w:before="240" w:after="120" w:line="276" w:lineRule="auto"/>
        <w:ind w:right="-226"/>
        <w:rPr>
          <w:rFonts w:ascii="Arial" w:eastAsia="Times New Roman" w:hAnsi="Arial" w:cs="Arial"/>
          <w:iCs/>
          <w:lang w:eastAsia="en-AU"/>
        </w:rPr>
      </w:pPr>
      <w:r>
        <w:rPr>
          <w:rFonts w:ascii="Arial" w:eastAsia="Times New Roman" w:hAnsi="Arial" w:cs="Arial"/>
          <w:iCs/>
          <w:lang w:eastAsia="en-AU"/>
        </w:rPr>
        <w:t xml:space="preserve">See attachment. </w:t>
      </w:r>
    </w:p>
    <w:p w:rsidR="000323F7" w:rsidRDefault="007845B7" w:rsidP="007845B7">
      <w:pPr>
        <w:rPr>
          <w:rFonts w:ascii="Arial" w:eastAsia="Times New Roman" w:hAnsi="Arial" w:cs="Arial"/>
          <w:iCs/>
          <w:lang w:eastAsia="en-AU"/>
        </w:rPr>
      </w:pPr>
      <w:r>
        <w:rPr>
          <w:rFonts w:ascii="Arial" w:eastAsia="Times New Roman" w:hAnsi="Arial" w:cs="Arial"/>
          <w:iCs/>
          <w:lang w:eastAsia="en-AU"/>
        </w:rPr>
        <w:br w:type="page"/>
      </w:r>
    </w:p>
    <w:p w:rsidR="002166AE" w:rsidRPr="00AE04DC" w:rsidRDefault="007845B7" w:rsidP="002166AE">
      <w:pPr>
        <w:spacing w:before="240" w:after="120" w:line="276" w:lineRule="auto"/>
        <w:ind w:left="7526" w:right="-226" w:firstLine="142"/>
        <w:rPr>
          <w:rFonts w:ascii="Arial" w:eastAsia="Times New Roman" w:hAnsi="Arial" w:cs="Arial"/>
          <w:iCs/>
          <w:lang w:eastAsia="en-AU"/>
        </w:rPr>
      </w:pPr>
      <w:r w:rsidRPr="00AE04DC">
        <w:rPr>
          <w:rFonts w:ascii="Arial" w:eastAsia="Times New Roman" w:hAnsi="Arial" w:cs="Arial"/>
          <w:iCs/>
          <w:lang w:eastAsia="en-AU"/>
        </w:rPr>
        <w:lastRenderedPageBreak/>
        <w:t>Appendix C</w:t>
      </w:r>
    </w:p>
    <w:p w:rsidR="002166AE" w:rsidRPr="009433AC" w:rsidRDefault="002166AE" w:rsidP="002166AE">
      <w:pPr>
        <w:spacing w:before="240" w:after="120" w:line="276" w:lineRule="auto"/>
        <w:ind w:right="-226"/>
        <w:rPr>
          <w:rFonts w:ascii="Arial" w:eastAsia="Times New Roman" w:hAnsi="Arial" w:cs="Arial"/>
          <w:b/>
          <w:iCs/>
          <w:sz w:val="20"/>
          <w:szCs w:val="20"/>
          <w:lang w:eastAsia="en-AU"/>
        </w:rPr>
      </w:pPr>
      <w:r w:rsidRPr="009433AC">
        <w:rPr>
          <w:rFonts w:ascii="Arial" w:hAnsi="Arial" w:cs="Arial"/>
          <w:b/>
          <w:sz w:val="20"/>
          <w:szCs w:val="20"/>
        </w:rPr>
        <w:t>Coordinated Government Response in East Arnhem Region to Suicide</w:t>
      </w:r>
    </w:p>
    <w:p w:rsidR="002166AE" w:rsidRPr="009433AC" w:rsidRDefault="002166AE" w:rsidP="002166AE">
      <w:pPr>
        <w:rPr>
          <w:rFonts w:ascii="Arial" w:hAnsi="Arial" w:cs="Arial"/>
          <w:sz w:val="20"/>
          <w:szCs w:val="20"/>
          <w:lang w:bidi="en-US"/>
        </w:rPr>
      </w:pPr>
      <w:r w:rsidRPr="009433AC">
        <w:rPr>
          <w:rFonts w:ascii="Arial" w:hAnsi="Arial" w:cs="Arial"/>
          <w:sz w:val="20"/>
          <w:szCs w:val="20"/>
        </w:rPr>
        <w:t>The East Arnhem region is located on the north eastern corner of the Northern Territory and is home to roughly 14,000 people, of which 70% are Aboriginal, and who are situated over 33,000km</w:t>
      </w:r>
      <w:r w:rsidRPr="009433AC">
        <w:rPr>
          <w:rFonts w:ascii="Arial" w:hAnsi="Arial" w:cs="Arial"/>
          <w:sz w:val="20"/>
          <w:szCs w:val="20"/>
          <w:vertAlign w:val="superscript"/>
        </w:rPr>
        <w:t>2</w:t>
      </w:r>
      <w:r w:rsidRPr="009433AC">
        <w:rPr>
          <w:rFonts w:ascii="Arial" w:hAnsi="Arial" w:cs="Arial"/>
          <w:sz w:val="20"/>
          <w:szCs w:val="20"/>
        </w:rPr>
        <w:t xml:space="preserve"> of very remote country. </w:t>
      </w:r>
    </w:p>
    <w:p w:rsidR="002166AE" w:rsidRPr="009433AC" w:rsidRDefault="002166AE" w:rsidP="002166AE">
      <w:pPr>
        <w:rPr>
          <w:rFonts w:ascii="Arial" w:hAnsi="Arial" w:cs="Arial"/>
          <w:sz w:val="20"/>
          <w:szCs w:val="20"/>
          <w:lang w:bidi="en-US"/>
        </w:rPr>
      </w:pPr>
      <w:r w:rsidRPr="009433AC">
        <w:rPr>
          <w:rFonts w:ascii="Arial" w:hAnsi="Arial" w:cs="Arial"/>
          <w:sz w:val="20"/>
          <w:szCs w:val="20"/>
          <w:lang w:bidi="en-US"/>
        </w:rPr>
        <w:t>For the last few years Yolngu leaders have been deeply concerned about an alarming decline in the social and emotional wellbeing of Yolngu children in East Arnhem Land. This has become evident through alarmingly high rates of volatile substance use (Avgas), self-asphyxia risk-taking behaviour, self-harm and suicide in the region. The East Arnhem region has the lowest school attendance in the NT.</w:t>
      </w:r>
    </w:p>
    <w:p w:rsidR="002166AE" w:rsidRPr="009433AC" w:rsidRDefault="002166AE" w:rsidP="002166AE">
      <w:pPr>
        <w:rPr>
          <w:rFonts w:ascii="Arial" w:hAnsi="Arial" w:cs="Arial"/>
          <w:sz w:val="20"/>
          <w:szCs w:val="20"/>
          <w:lang w:bidi="en-US"/>
        </w:rPr>
      </w:pPr>
      <w:r w:rsidRPr="009433AC">
        <w:rPr>
          <w:rFonts w:ascii="Arial" w:hAnsi="Arial" w:cs="Arial"/>
          <w:sz w:val="20"/>
          <w:szCs w:val="20"/>
          <w:lang w:bidi="en-US"/>
        </w:rPr>
        <w:t xml:space="preserve">The Gove Peninsula is the north eastern corner of Arnhem Land and includes the </w:t>
      </w:r>
      <w:proofErr w:type="spellStart"/>
      <w:r w:rsidRPr="009433AC">
        <w:rPr>
          <w:rFonts w:ascii="Arial" w:hAnsi="Arial" w:cs="Arial"/>
          <w:sz w:val="20"/>
          <w:szCs w:val="20"/>
          <w:lang w:bidi="en-US"/>
        </w:rPr>
        <w:t>Yolngu</w:t>
      </w:r>
      <w:proofErr w:type="spellEnd"/>
      <w:r w:rsidRPr="009433AC">
        <w:rPr>
          <w:rFonts w:ascii="Arial" w:hAnsi="Arial" w:cs="Arial"/>
          <w:sz w:val="20"/>
          <w:szCs w:val="20"/>
          <w:lang w:bidi="en-US"/>
        </w:rPr>
        <w:t xml:space="preserve"> communities of </w:t>
      </w:r>
      <w:proofErr w:type="spellStart"/>
      <w:r w:rsidRPr="009433AC">
        <w:rPr>
          <w:rFonts w:ascii="Arial" w:hAnsi="Arial" w:cs="Arial"/>
          <w:sz w:val="20"/>
          <w:szCs w:val="20"/>
          <w:lang w:bidi="en-US"/>
        </w:rPr>
        <w:t>Gunyangara</w:t>
      </w:r>
      <w:proofErr w:type="spellEnd"/>
      <w:r w:rsidRPr="009433AC">
        <w:rPr>
          <w:rFonts w:ascii="Arial" w:hAnsi="Arial" w:cs="Arial"/>
          <w:sz w:val="20"/>
          <w:szCs w:val="20"/>
          <w:lang w:bidi="en-US"/>
        </w:rPr>
        <w:t xml:space="preserve"> and Yirrkala and the regional centre of Nhulunbuy. In August 2018, the Gove Peninsula experienced a number of suicide deaths of young people over a short period. Most, if not all, involved alcohol. In response to this, the Department of the Chief Minister (DCM) convened multiple agencies/stakeholders to consider a coordinated response. The group was referred to as the Critical Incident Response Team (the Team). A high level of coordination across governments and service providers aimed to ensure consistent community engagement and messaging, agreed actions and services provided.</w:t>
      </w:r>
    </w:p>
    <w:p w:rsidR="002166AE" w:rsidRPr="009433AC" w:rsidRDefault="002166AE" w:rsidP="002166AE">
      <w:pPr>
        <w:rPr>
          <w:rFonts w:ascii="Arial" w:hAnsi="Arial" w:cs="Arial"/>
          <w:sz w:val="20"/>
          <w:szCs w:val="20"/>
          <w:lang w:bidi="en-US"/>
        </w:rPr>
      </w:pPr>
      <w:r w:rsidRPr="009433AC">
        <w:rPr>
          <w:rFonts w:ascii="Arial" w:hAnsi="Arial" w:cs="Arial"/>
          <w:sz w:val="20"/>
          <w:szCs w:val="20"/>
          <w:lang w:bidi="en-US"/>
        </w:rPr>
        <w:t>Many agencies have a responsibility to report critical incidents to their Departments and what often occurs is that multiple agencies contact the families involved, sometimes before the right cultural protocols have been followed. This can result in the families being approached by many different and unknown people at a time when they are trying to manage their own grief and cultural processes. The Team made the decision for Yolngu staff from the Team to engage with the community in a considered and respectful manner to establish what support the community needed from government.</w:t>
      </w:r>
    </w:p>
    <w:p w:rsidR="002166AE" w:rsidRPr="009433AC" w:rsidRDefault="002166AE" w:rsidP="002166AE">
      <w:pPr>
        <w:rPr>
          <w:rFonts w:ascii="Arial" w:hAnsi="Arial" w:cs="Arial"/>
          <w:sz w:val="20"/>
          <w:szCs w:val="20"/>
          <w:lang w:bidi="en-US"/>
        </w:rPr>
      </w:pPr>
      <w:r w:rsidRPr="009433AC">
        <w:rPr>
          <w:rFonts w:ascii="Arial" w:hAnsi="Arial" w:cs="Arial"/>
          <w:sz w:val="20"/>
          <w:szCs w:val="20"/>
          <w:lang w:bidi="en-US"/>
        </w:rPr>
        <w:t>This response was the first of its kind and proved to be a great success. It was largely made possible by having the right people in the right jobs who knew the region, the language and its people, and could very quickly respond to the situation and understand the right steps.</w:t>
      </w:r>
    </w:p>
    <w:p w:rsidR="002166AE" w:rsidRPr="009433AC" w:rsidRDefault="002166AE" w:rsidP="002166AE">
      <w:pPr>
        <w:rPr>
          <w:rFonts w:ascii="Arial" w:hAnsi="Arial" w:cs="Arial"/>
          <w:sz w:val="20"/>
          <w:szCs w:val="20"/>
          <w:lang w:bidi="en-US"/>
        </w:rPr>
      </w:pPr>
      <w:r w:rsidRPr="009433AC">
        <w:rPr>
          <w:rFonts w:ascii="Arial" w:hAnsi="Arial" w:cs="Arial"/>
          <w:sz w:val="20"/>
          <w:szCs w:val="20"/>
          <w:lang w:bidi="en-US"/>
        </w:rPr>
        <w:t>The outcomes of this response were:</w:t>
      </w:r>
    </w:p>
    <w:p w:rsidR="002166AE" w:rsidRPr="009433AC" w:rsidRDefault="002166AE" w:rsidP="00904526">
      <w:pPr>
        <w:pStyle w:val="ListParagraph"/>
        <w:numPr>
          <w:ilvl w:val="0"/>
          <w:numId w:val="29"/>
        </w:numPr>
        <w:spacing w:after="160"/>
        <w:ind w:left="426" w:hanging="426"/>
        <w:contextualSpacing/>
        <w:rPr>
          <w:rFonts w:ascii="Arial" w:hAnsi="Arial" w:cs="Arial"/>
          <w:sz w:val="20"/>
          <w:szCs w:val="20"/>
        </w:rPr>
      </w:pPr>
      <w:r w:rsidRPr="009433AC">
        <w:rPr>
          <w:rFonts w:ascii="Arial" w:hAnsi="Arial" w:cs="Arial"/>
          <w:sz w:val="20"/>
          <w:szCs w:val="20"/>
        </w:rPr>
        <w:t>All three levels of government and local stakeholders, including Aboriginal Community Controlled health services, coordinated a response. This is the first time a coordinated response has occurred in a critical incident.</w:t>
      </w:r>
    </w:p>
    <w:p w:rsidR="002166AE" w:rsidRPr="009433AC" w:rsidRDefault="002166AE" w:rsidP="00904526">
      <w:pPr>
        <w:pStyle w:val="ListParagraph"/>
        <w:numPr>
          <w:ilvl w:val="0"/>
          <w:numId w:val="29"/>
        </w:numPr>
        <w:spacing w:after="200"/>
        <w:ind w:left="426" w:hanging="426"/>
        <w:contextualSpacing/>
        <w:rPr>
          <w:rFonts w:ascii="Arial" w:hAnsi="Arial" w:cs="Arial"/>
          <w:sz w:val="20"/>
          <w:szCs w:val="20"/>
          <w:lang w:bidi="en-US"/>
        </w:rPr>
      </w:pPr>
      <w:r w:rsidRPr="009433AC">
        <w:rPr>
          <w:rFonts w:ascii="Arial" w:hAnsi="Arial" w:cs="Arial"/>
          <w:sz w:val="20"/>
          <w:szCs w:val="20"/>
          <w:lang w:bidi="en-US"/>
        </w:rPr>
        <w:t xml:space="preserve">Additional recognition and appreciation for Aboriginal Medical Services, such as </w:t>
      </w:r>
      <w:proofErr w:type="spellStart"/>
      <w:r w:rsidRPr="009433AC">
        <w:rPr>
          <w:rFonts w:ascii="Arial" w:hAnsi="Arial" w:cs="Arial"/>
          <w:sz w:val="20"/>
          <w:szCs w:val="20"/>
          <w:lang w:bidi="en-US"/>
        </w:rPr>
        <w:t>Mitwatj</w:t>
      </w:r>
      <w:proofErr w:type="spellEnd"/>
      <w:r w:rsidRPr="009433AC">
        <w:rPr>
          <w:rFonts w:ascii="Arial" w:hAnsi="Arial" w:cs="Arial"/>
          <w:sz w:val="20"/>
          <w:szCs w:val="20"/>
          <w:lang w:bidi="en-US"/>
        </w:rPr>
        <w:t xml:space="preserve"> Health, whom were at the forefront of this crisis response.</w:t>
      </w:r>
    </w:p>
    <w:p w:rsidR="002166AE" w:rsidRPr="009433AC" w:rsidRDefault="002166AE" w:rsidP="00904526">
      <w:pPr>
        <w:pStyle w:val="ListParagraph"/>
        <w:numPr>
          <w:ilvl w:val="0"/>
          <w:numId w:val="29"/>
        </w:numPr>
        <w:spacing w:after="200"/>
        <w:ind w:left="426" w:hanging="426"/>
        <w:contextualSpacing/>
        <w:rPr>
          <w:rFonts w:ascii="Arial" w:hAnsi="Arial" w:cs="Arial"/>
          <w:sz w:val="20"/>
          <w:szCs w:val="20"/>
          <w:lang w:bidi="en-US"/>
        </w:rPr>
      </w:pPr>
      <w:r w:rsidRPr="009433AC">
        <w:rPr>
          <w:rFonts w:ascii="Arial" w:hAnsi="Arial" w:cs="Arial"/>
          <w:sz w:val="20"/>
          <w:szCs w:val="20"/>
          <w:lang w:bidi="en-US"/>
        </w:rPr>
        <w:t>Government listening to the community about their issues and what support they needed before acting.</w:t>
      </w:r>
    </w:p>
    <w:p w:rsidR="002166AE" w:rsidRPr="009433AC" w:rsidRDefault="002166AE" w:rsidP="00904526">
      <w:pPr>
        <w:pStyle w:val="ListParagraph"/>
        <w:numPr>
          <w:ilvl w:val="0"/>
          <w:numId w:val="29"/>
        </w:numPr>
        <w:spacing w:after="160"/>
        <w:ind w:left="426" w:hanging="426"/>
        <w:contextualSpacing/>
        <w:rPr>
          <w:rFonts w:ascii="Arial" w:hAnsi="Arial" w:cs="Arial"/>
          <w:sz w:val="20"/>
          <w:szCs w:val="20"/>
        </w:rPr>
      </w:pPr>
      <w:r w:rsidRPr="009433AC">
        <w:rPr>
          <w:rFonts w:ascii="Arial" w:hAnsi="Arial" w:cs="Arial"/>
          <w:sz w:val="20"/>
          <w:szCs w:val="20"/>
        </w:rPr>
        <w:t xml:space="preserve">Whilst the short term response was effective in addressing the immediate suicide and self-harm issues, the chronic underlying causal factors remain unresolved and the Team identified service gaps in mental health services, regional </w:t>
      </w:r>
      <w:proofErr w:type="spellStart"/>
      <w:r w:rsidRPr="009433AC">
        <w:rPr>
          <w:rFonts w:ascii="Arial" w:hAnsi="Arial" w:cs="Arial"/>
          <w:sz w:val="20"/>
          <w:szCs w:val="20"/>
        </w:rPr>
        <w:t>AoD</w:t>
      </w:r>
      <w:proofErr w:type="spellEnd"/>
      <w:r w:rsidRPr="009433AC">
        <w:rPr>
          <w:rFonts w:ascii="Arial" w:hAnsi="Arial" w:cs="Arial"/>
          <w:sz w:val="20"/>
          <w:szCs w:val="20"/>
        </w:rPr>
        <w:t xml:space="preserve"> and VSA rehabilitation services and child, family and youth support services. The Team stood down but these areas of concern have continued to be a focus of the NT Regional Coordination committee, VSA Working Group, and Regional Child and Families Committee.</w:t>
      </w:r>
    </w:p>
    <w:p w:rsidR="002166AE" w:rsidRPr="009433AC" w:rsidRDefault="002166AE" w:rsidP="00904526">
      <w:pPr>
        <w:pStyle w:val="ListParagraph"/>
        <w:numPr>
          <w:ilvl w:val="0"/>
          <w:numId w:val="29"/>
        </w:numPr>
        <w:spacing w:after="160"/>
        <w:ind w:left="426" w:hanging="426"/>
        <w:contextualSpacing/>
        <w:rPr>
          <w:rFonts w:ascii="Arial" w:hAnsi="Arial" w:cs="Arial"/>
          <w:sz w:val="20"/>
          <w:szCs w:val="20"/>
        </w:rPr>
      </w:pPr>
      <w:r w:rsidRPr="009433AC">
        <w:rPr>
          <w:rFonts w:ascii="Arial" w:hAnsi="Arial" w:cs="Arial"/>
          <w:sz w:val="20"/>
          <w:szCs w:val="20"/>
          <w:lang w:bidi="en-US"/>
        </w:rPr>
        <w:t xml:space="preserve">The outcomes of the Team’s work has also seen the reinvigoration of the Gove Peninsula Harmony group (Alcohol Reference Group) which continues to work on </w:t>
      </w:r>
      <w:r w:rsidRPr="009433AC">
        <w:rPr>
          <w:rFonts w:ascii="Arial" w:hAnsi="Arial" w:cs="Arial"/>
          <w:sz w:val="20"/>
          <w:szCs w:val="20"/>
        </w:rPr>
        <w:t>alcohol and other drugs related demand, harm and reduction measures.</w:t>
      </w:r>
    </w:p>
    <w:p w:rsidR="002166AE" w:rsidRPr="009433AC" w:rsidRDefault="002166AE" w:rsidP="00904526">
      <w:pPr>
        <w:pStyle w:val="ListParagraph"/>
        <w:numPr>
          <w:ilvl w:val="0"/>
          <w:numId w:val="29"/>
        </w:numPr>
        <w:spacing w:after="200"/>
        <w:ind w:left="426" w:hanging="426"/>
        <w:contextualSpacing/>
        <w:rPr>
          <w:rFonts w:ascii="Arial" w:hAnsi="Arial" w:cs="Arial"/>
          <w:sz w:val="20"/>
          <w:szCs w:val="20"/>
        </w:rPr>
      </w:pPr>
      <w:r w:rsidRPr="009433AC">
        <w:rPr>
          <w:rFonts w:ascii="Arial" w:hAnsi="Arial" w:cs="Arial"/>
          <w:sz w:val="20"/>
          <w:szCs w:val="20"/>
          <w:lang w:bidi="en-US"/>
        </w:rPr>
        <w:t>Processes and procedures are now in place across agencies in the region that can be used in the future if required.</w:t>
      </w:r>
    </w:p>
    <w:p w:rsidR="009433AC" w:rsidRDefault="009433AC">
      <w:pPr>
        <w:rPr>
          <w:lang w:eastAsia="en-AU"/>
        </w:rPr>
      </w:pPr>
      <w:r>
        <w:rPr>
          <w:lang w:eastAsia="en-AU"/>
        </w:rPr>
        <w:br w:type="page"/>
      </w:r>
    </w:p>
    <w:p w:rsidR="007845B7" w:rsidRPr="0039545C" w:rsidRDefault="0039545C" w:rsidP="0039545C">
      <w:pPr>
        <w:pStyle w:val="Heading3"/>
        <w:spacing w:before="40" w:after="0" w:line="256" w:lineRule="auto"/>
        <w:rPr>
          <w:rFonts w:eastAsia="Times New Roman" w:cs="Times New Roman"/>
          <w:color w:val="1F1F5F"/>
          <w:sz w:val="32"/>
          <w:szCs w:val="28"/>
        </w:rPr>
      </w:pPr>
      <w:bookmarkStart w:id="23" w:name="_Toc31190044"/>
      <w:r>
        <w:rPr>
          <w:rFonts w:eastAsia="Times New Roman" w:cs="Times New Roman"/>
          <w:color w:val="1F1F5F"/>
          <w:sz w:val="32"/>
          <w:szCs w:val="28"/>
        </w:rPr>
        <w:lastRenderedPageBreak/>
        <w:t>References</w:t>
      </w:r>
      <w:bookmarkEnd w:id="23"/>
      <w:r>
        <w:rPr>
          <w:rFonts w:eastAsia="Times New Roman" w:cs="Times New Roman"/>
          <w:color w:val="1F1F5F"/>
          <w:sz w:val="32"/>
          <w:szCs w:val="28"/>
        </w:rPr>
        <w:t xml:space="preserve"> </w:t>
      </w:r>
    </w:p>
    <w:sectPr w:rsidR="007845B7" w:rsidRPr="0039545C" w:rsidSect="009433AC">
      <w:headerReference w:type="default" r:id="rId18"/>
      <w:footerReference w:type="default" r:id="rId19"/>
      <w:headerReference w:type="first" r:id="rId20"/>
      <w:footerReference w:type="first" r:id="rId21"/>
      <w:pgSz w:w="11906" w:h="16838" w:code="9"/>
      <w:pgMar w:top="794" w:right="1274" w:bottom="709" w:left="794"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B3" w:rsidRDefault="009C02B3" w:rsidP="007332FF">
      <w:r>
        <w:separator/>
      </w:r>
    </w:p>
  </w:endnote>
  <w:endnote w:type="continuationSeparator" w:id="0">
    <w:p w:rsidR="009C02B3" w:rsidRDefault="009C02B3" w:rsidP="007332FF">
      <w:r>
        <w:continuationSeparator/>
      </w:r>
    </w:p>
  </w:endnote>
  <w:endnote w:id="1">
    <w:p w:rsidR="00355751" w:rsidRPr="003D2937" w:rsidRDefault="00355751" w:rsidP="0039545C">
      <w:pPr>
        <w:pStyle w:val="EndnoteText"/>
        <w:spacing w:after="240"/>
        <w:rPr>
          <w:rFonts w:ascii="Arial" w:hAnsi="Arial" w:cs="Arial"/>
        </w:rPr>
      </w:pPr>
      <w:r w:rsidRPr="003D2937">
        <w:rPr>
          <w:rStyle w:val="EndnoteReference"/>
          <w:rFonts w:ascii="Arial" w:hAnsi="Arial" w:cs="Arial"/>
        </w:rPr>
        <w:endnoteRef/>
      </w:r>
      <w:r w:rsidRPr="003D2937">
        <w:rPr>
          <w:rFonts w:ascii="Arial" w:hAnsi="Arial" w:cs="Arial"/>
        </w:rPr>
        <w:t xml:space="preserve"> Australian Institute of Health and Welfare (AIHW) Mental Health Services in Brief Report (2018). Retrieved 5 February 2019 from </w:t>
      </w:r>
      <w:hyperlink r:id="rId1" w:history="1">
        <w:r w:rsidRPr="003D2937">
          <w:rPr>
            <w:rStyle w:val="Hyperlink"/>
            <w:rFonts w:cs="Arial"/>
          </w:rPr>
          <w:t>https://www.aihw.gov.au/getmedia/0e102c2f-694b-4949-84fb-e5db1c941a58/aihw-hse-211.pdf.aspx?inline=true</w:t>
        </w:r>
      </w:hyperlink>
      <w:r w:rsidRPr="003D2937">
        <w:rPr>
          <w:rFonts w:ascii="Arial" w:hAnsi="Arial" w:cs="Arial"/>
        </w:rPr>
        <w:t xml:space="preserve"> </w:t>
      </w:r>
    </w:p>
  </w:endnote>
  <w:endnote w:id="2">
    <w:p w:rsidR="00355751" w:rsidRDefault="00355751" w:rsidP="0039545C">
      <w:pPr>
        <w:pStyle w:val="EndnoteText"/>
        <w:spacing w:after="240"/>
        <w:rPr>
          <w:rFonts w:ascii="Arial" w:hAnsi="Arial" w:cs="Arial"/>
          <w:lang w:val="en"/>
        </w:rPr>
      </w:pPr>
      <w:r>
        <w:rPr>
          <w:rStyle w:val="EndnoteReference"/>
        </w:rPr>
        <w:endnoteRef/>
      </w:r>
      <w:r>
        <w:t xml:space="preserve"> </w:t>
      </w:r>
      <w:r w:rsidRPr="000F17FB">
        <w:rPr>
          <w:rFonts w:ascii="Arial" w:hAnsi="Arial" w:cs="Arial"/>
          <w:lang w:val="en"/>
        </w:rPr>
        <w:t>Department of Health (DoH), 2014. Mental Health data from the Community Care Information System (not previously published), Department of Health, Darwin.</w:t>
      </w:r>
    </w:p>
    <w:p w:rsidR="00355751" w:rsidRPr="000F17FB" w:rsidRDefault="00355751" w:rsidP="0039545C">
      <w:pPr>
        <w:pStyle w:val="EndnoteText"/>
        <w:spacing w:after="240"/>
        <w:rPr>
          <w:rFonts w:ascii="Arial" w:hAnsi="Arial" w:cs="Arial"/>
          <w:lang w:val="e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Lato Semibold">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51" w:rsidRDefault="00355751"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55751" w:rsidRPr="00132658" w:rsidTr="00D47DC7">
      <w:trPr>
        <w:cantSplit/>
        <w:trHeight w:hRule="exact" w:val="850"/>
      </w:trPr>
      <w:tc>
        <w:tcPr>
          <w:tcW w:w="10318" w:type="dxa"/>
          <w:vAlign w:val="bottom"/>
        </w:tcPr>
        <w:p w:rsidR="00355751" w:rsidRPr="00CE6614" w:rsidRDefault="00C8732E"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0-01-23T00:00:00Z">
                <w:dateFormat w:val="d MMMM yyyy"/>
                <w:lid w:val="en-AU"/>
                <w:storeMappedDataAs w:val="dateTime"/>
                <w:calendar w:val="gregorian"/>
              </w:date>
            </w:sdtPr>
            <w:sdtEndPr>
              <w:rPr>
                <w:rStyle w:val="PageNumber"/>
              </w:rPr>
            </w:sdtEndPr>
            <w:sdtContent>
              <w:r w:rsidR="00355751">
                <w:rPr>
                  <w:rStyle w:val="PageNumber"/>
                </w:rPr>
                <w:t>23 January 2020</w:t>
              </w:r>
            </w:sdtContent>
          </w:sdt>
          <w:r w:rsidR="00355751" w:rsidRPr="00CE6614">
            <w:rPr>
              <w:rStyle w:val="PageNumber"/>
            </w:rPr>
            <w:t xml:space="preserve"> </w:t>
          </w:r>
        </w:p>
        <w:p w:rsidR="00355751" w:rsidRPr="00AC4488" w:rsidRDefault="00355751"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8732E">
            <w:rPr>
              <w:rStyle w:val="PageNumber"/>
              <w:noProof/>
            </w:rPr>
            <w:t>22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8732E">
            <w:rPr>
              <w:rStyle w:val="PageNumber"/>
              <w:noProof/>
            </w:rPr>
            <w:t>22</w:t>
          </w:r>
          <w:r w:rsidRPr="00AC4488">
            <w:rPr>
              <w:rStyle w:val="PageNumber"/>
            </w:rPr>
            <w:fldChar w:fldCharType="end"/>
          </w:r>
        </w:p>
      </w:tc>
    </w:tr>
  </w:tbl>
  <w:p w:rsidR="00355751" w:rsidRPr="00B11C67" w:rsidRDefault="00355751" w:rsidP="00B11C67">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51" w:rsidRDefault="00355751"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355751" w:rsidRPr="00132658" w:rsidTr="006E1B77">
      <w:trPr>
        <w:cantSplit/>
        <w:trHeight w:hRule="exact" w:val="1134"/>
      </w:trPr>
      <w:tc>
        <w:tcPr>
          <w:tcW w:w="7767" w:type="dxa"/>
          <w:vAlign w:val="bottom"/>
        </w:tcPr>
        <w:p w:rsidR="00355751" w:rsidRPr="004D198B" w:rsidRDefault="00355751" w:rsidP="00D47DC7">
          <w:pPr>
            <w:spacing w:after="0"/>
            <w:rPr>
              <w:rStyle w:val="PageNumber"/>
            </w:rPr>
          </w:pPr>
        </w:p>
        <w:p w:rsidR="00355751" w:rsidRPr="00CE6614" w:rsidRDefault="00C8732E"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0-01-23T00:00:00Z">
                <w:dateFormat w:val="d MMMM yyyy"/>
                <w:lid w:val="en-AU"/>
                <w:storeMappedDataAs w:val="dateTime"/>
                <w:calendar w:val="gregorian"/>
              </w:date>
            </w:sdtPr>
            <w:sdtEndPr>
              <w:rPr>
                <w:rStyle w:val="PageNumber"/>
              </w:rPr>
            </w:sdtEndPr>
            <w:sdtContent>
              <w:r w:rsidR="00355751">
                <w:rPr>
                  <w:rStyle w:val="PageNumber"/>
                </w:rPr>
                <w:t>23 January 2020</w:t>
              </w:r>
            </w:sdtContent>
          </w:sdt>
          <w:r w:rsidR="00355751">
            <w:rPr>
              <w:rStyle w:val="PageNumber"/>
            </w:rPr>
            <w:t xml:space="preserve"> </w:t>
          </w:r>
        </w:p>
        <w:p w:rsidR="00355751" w:rsidRPr="00CE30CF" w:rsidRDefault="00355751"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8732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8732E">
            <w:rPr>
              <w:rStyle w:val="PageNumber"/>
              <w:noProof/>
            </w:rPr>
            <w:t>22</w:t>
          </w:r>
          <w:r w:rsidRPr="00AC4488">
            <w:rPr>
              <w:rStyle w:val="PageNumber"/>
            </w:rPr>
            <w:fldChar w:fldCharType="end"/>
          </w:r>
        </w:p>
      </w:tc>
      <w:tc>
        <w:tcPr>
          <w:tcW w:w="2551" w:type="dxa"/>
          <w:vAlign w:val="bottom"/>
        </w:tcPr>
        <w:p w:rsidR="00355751" w:rsidRPr="001E14EB" w:rsidRDefault="00355751" w:rsidP="0071700C">
          <w:pPr>
            <w:spacing w:after="0"/>
            <w:jc w:val="right"/>
          </w:pPr>
          <w:r>
            <w:rPr>
              <w:noProof/>
              <w:lang w:eastAsia="en-AU"/>
            </w:rPr>
            <w:drawing>
              <wp:inline distT="0" distB="0" distL="0" distR="0" wp14:anchorId="5FF007C5" wp14:editId="1666FCC4">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355751" w:rsidRPr="00661BE1" w:rsidRDefault="00355751" w:rsidP="00D15D88">
    <w:pPr>
      <w:pStyle w:val="Hidd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B3" w:rsidRDefault="009C02B3" w:rsidP="007332FF">
      <w:r>
        <w:separator/>
      </w:r>
    </w:p>
  </w:footnote>
  <w:footnote w:type="continuationSeparator" w:id="0">
    <w:p w:rsidR="009C02B3" w:rsidRDefault="009C02B3"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51" w:rsidRPr="00162207" w:rsidRDefault="00C8732E"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D433BB">
          <w:t>Submission 1220 - NT Government - Mental Health - Public inquiry</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inorHAnsi" w:hAnsiTheme="majorHAnsi" w:cs="Arial"/>
        <w:b/>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rsidR="00355751" w:rsidRPr="005B469D" w:rsidRDefault="00D433BB" w:rsidP="00435082">
        <w:pPr>
          <w:pStyle w:val="Title"/>
          <w:rPr>
            <w:rFonts w:asciiTheme="majorHAnsi" w:hAnsiTheme="majorHAnsi"/>
          </w:rPr>
        </w:pPr>
        <w:r>
          <w:rPr>
            <w:rFonts w:asciiTheme="majorHAnsi" w:eastAsiaTheme="minorHAnsi" w:hAnsiTheme="majorHAnsi" w:cs="Arial"/>
            <w:b/>
          </w:rPr>
          <w:t>Submission 1220 - NT Government - Mental Health - Public inquiry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6AA"/>
    <w:multiLevelType w:val="hybridMultilevel"/>
    <w:tmpl w:val="0010A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9E2A54"/>
    <w:multiLevelType w:val="hybridMultilevel"/>
    <w:tmpl w:val="1C124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95693D"/>
    <w:multiLevelType w:val="hybridMultilevel"/>
    <w:tmpl w:val="BF7A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A03190"/>
    <w:multiLevelType w:val="hybridMultilevel"/>
    <w:tmpl w:val="F028B346"/>
    <w:lvl w:ilvl="0" w:tplc="AFD61B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C214D75"/>
    <w:multiLevelType w:val="hybridMultilevel"/>
    <w:tmpl w:val="719E3112"/>
    <w:lvl w:ilvl="0" w:tplc="AFD61B8A">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1CC5A81"/>
    <w:multiLevelType w:val="singleLevel"/>
    <w:tmpl w:val="8F986572"/>
    <w:lvl w:ilvl="0">
      <w:start w:val="1"/>
      <w:numFmt w:val="bullet"/>
      <w:pStyle w:val="CGCBulletedText"/>
      <w:lvlText w:val=""/>
      <w:lvlJc w:val="left"/>
      <w:pPr>
        <w:tabs>
          <w:tab w:val="num" w:pos="644"/>
        </w:tabs>
        <w:ind w:left="567" w:hanging="283"/>
      </w:pPr>
      <w:rPr>
        <w:rFonts w:ascii="Symbol" w:hAnsi="Symbol" w:hint="default"/>
        <w:sz w:val="20"/>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5F57157"/>
    <w:multiLevelType w:val="hybridMultilevel"/>
    <w:tmpl w:val="CEB8F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D6655F6"/>
    <w:multiLevelType w:val="hybridMultilevel"/>
    <w:tmpl w:val="2EA614DC"/>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39E7434"/>
    <w:multiLevelType w:val="hybridMultilevel"/>
    <w:tmpl w:val="40A20A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580649"/>
    <w:multiLevelType w:val="hybridMultilevel"/>
    <w:tmpl w:val="9E78FFBA"/>
    <w:lvl w:ilvl="0" w:tplc="86888062">
      <w:start w:val="1"/>
      <w:numFmt w:val="bullet"/>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30C6B06"/>
    <w:multiLevelType w:val="hybridMultilevel"/>
    <w:tmpl w:val="3AF079FC"/>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3FF54AE"/>
    <w:multiLevelType w:val="hybridMultilevel"/>
    <w:tmpl w:val="CFAA6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6B95BBB"/>
    <w:multiLevelType w:val="hybridMultilevel"/>
    <w:tmpl w:val="974A8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5CC3AAB"/>
    <w:multiLevelType w:val="hybridMultilevel"/>
    <w:tmpl w:val="E040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D444259"/>
    <w:multiLevelType w:val="multilevel"/>
    <w:tmpl w:val="0C78A7AC"/>
    <w:name w:val="NTG Table Bullet List332222"/>
    <w:numStyleLink w:val="Tablebulletlist"/>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ED54030"/>
    <w:multiLevelType w:val="hybridMultilevel"/>
    <w:tmpl w:val="D91248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6F2C4026"/>
    <w:multiLevelType w:val="hybridMultilevel"/>
    <w:tmpl w:val="7B9A34C8"/>
    <w:lvl w:ilvl="0" w:tplc="0C090001">
      <w:start w:val="1"/>
      <w:numFmt w:val="bullet"/>
      <w:lvlText w:val=""/>
      <w:lvlJc w:val="left"/>
      <w:pPr>
        <w:ind w:left="516" w:hanging="360"/>
      </w:pPr>
      <w:rPr>
        <w:rFonts w:ascii="Symbol" w:hAnsi="Symbol" w:hint="default"/>
      </w:rPr>
    </w:lvl>
    <w:lvl w:ilvl="1" w:tplc="0C090003" w:tentative="1">
      <w:start w:val="1"/>
      <w:numFmt w:val="bullet"/>
      <w:lvlText w:val="o"/>
      <w:lvlJc w:val="left"/>
      <w:pPr>
        <w:ind w:left="1236" w:hanging="360"/>
      </w:pPr>
      <w:rPr>
        <w:rFonts w:ascii="Courier New" w:hAnsi="Courier New" w:cs="Courier New" w:hint="default"/>
      </w:rPr>
    </w:lvl>
    <w:lvl w:ilvl="2" w:tplc="0C090005" w:tentative="1">
      <w:start w:val="1"/>
      <w:numFmt w:val="bullet"/>
      <w:lvlText w:val=""/>
      <w:lvlJc w:val="left"/>
      <w:pPr>
        <w:ind w:left="1956" w:hanging="360"/>
      </w:pPr>
      <w:rPr>
        <w:rFonts w:ascii="Wingdings" w:hAnsi="Wingdings" w:hint="default"/>
      </w:rPr>
    </w:lvl>
    <w:lvl w:ilvl="3" w:tplc="0C090001" w:tentative="1">
      <w:start w:val="1"/>
      <w:numFmt w:val="bullet"/>
      <w:lvlText w:val=""/>
      <w:lvlJc w:val="left"/>
      <w:pPr>
        <w:ind w:left="2676" w:hanging="360"/>
      </w:pPr>
      <w:rPr>
        <w:rFonts w:ascii="Symbol" w:hAnsi="Symbol" w:hint="default"/>
      </w:rPr>
    </w:lvl>
    <w:lvl w:ilvl="4" w:tplc="0C090003" w:tentative="1">
      <w:start w:val="1"/>
      <w:numFmt w:val="bullet"/>
      <w:lvlText w:val="o"/>
      <w:lvlJc w:val="left"/>
      <w:pPr>
        <w:ind w:left="3396" w:hanging="360"/>
      </w:pPr>
      <w:rPr>
        <w:rFonts w:ascii="Courier New" w:hAnsi="Courier New" w:cs="Courier New" w:hint="default"/>
      </w:rPr>
    </w:lvl>
    <w:lvl w:ilvl="5" w:tplc="0C090005" w:tentative="1">
      <w:start w:val="1"/>
      <w:numFmt w:val="bullet"/>
      <w:lvlText w:val=""/>
      <w:lvlJc w:val="left"/>
      <w:pPr>
        <w:ind w:left="4116" w:hanging="360"/>
      </w:pPr>
      <w:rPr>
        <w:rFonts w:ascii="Wingdings" w:hAnsi="Wingdings" w:hint="default"/>
      </w:rPr>
    </w:lvl>
    <w:lvl w:ilvl="6" w:tplc="0C090001" w:tentative="1">
      <w:start w:val="1"/>
      <w:numFmt w:val="bullet"/>
      <w:lvlText w:val=""/>
      <w:lvlJc w:val="left"/>
      <w:pPr>
        <w:ind w:left="4836" w:hanging="360"/>
      </w:pPr>
      <w:rPr>
        <w:rFonts w:ascii="Symbol" w:hAnsi="Symbol" w:hint="default"/>
      </w:rPr>
    </w:lvl>
    <w:lvl w:ilvl="7" w:tplc="0C090003" w:tentative="1">
      <w:start w:val="1"/>
      <w:numFmt w:val="bullet"/>
      <w:lvlText w:val="o"/>
      <w:lvlJc w:val="left"/>
      <w:pPr>
        <w:ind w:left="5556" w:hanging="360"/>
      </w:pPr>
      <w:rPr>
        <w:rFonts w:ascii="Courier New" w:hAnsi="Courier New" w:cs="Courier New" w:hint="default"/>
      </w:rPr>
    </w:lvl>
    <w:lvl w:ilvl="8" w:tplc="0C090005" w:tentative="1">
      <w:start w:val="1"/>
      <w:numFmt w:val="bullet"/>
      <w:lvlText w:val=""/>
      <w:lvlJc w:val="left"/>
      <w:pPr>
        <w:ind w:left="6276" w:hanging="360"/>
      </w:pPr>
      <w:rPr>
        <w:rFonts w:ascii="Wingdings" w:hAnsi="Wingdings" w:hint="default"/>
      </w:r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4C91194"/>
    <w:multiLevelType w:val="hybridMultilevel"/>
    <w:tmpl w:val="3E54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EE11F4"/>
    <w:multiLevelType w:val="hybridMultilevel"/>
    <w:tmpl w:val="FE221D24"/>
    <w:lvl w:ilvl="0" w:tplc="52FA9738">
      <w:start w:val="1"/>
      <w:numFmt w:val="bullet"/>
      <w:lvlText w:val=""/>
      <w:lvlJc w:val="left"/>
      <w:pPr>
        <w:ind w:left="500" w:hanging="360"/>
      </w:pPr>
      <w:rPr>
        <w:rFonts w:ascii="Symbol" w:eastAsia="Symbol" w:hAnsi="Symbol" w:hint="default"/>
        <w:sz w:val="22"/>
        <w:szCs w:val="22"/>
      </w:rPr>
    </w:lvl>
    <w:lvl w:ilvl="1" w:tplc="CF881322">
      <w:start w:val="1"/>
      <w:numFmt w:val="bullet"/>
      <w:lvlText w:val=""/>
      <w:lvlJc w:val="left"/>
      <w:pPr>
        <w:ind w:left="420" w:hanging="142"/>
      </w:pPr>
      <w:rPr>
        <w:rFonts w:ascii="Symbol" w:eastAsia="Symbol" w:hAnsi="Symbol" w:hint="default"/>
        <w:sz w:val="18"/>
        <w:szCs w:val="18"/>
      </w:rPr>
    </w:lvl>
    <w:lvl w:ilvl="2" w:tplc="4AB690A0">
      <w:start w:val="1"/>
      <w:numFmt w:val="bullet"/>
      <w:lvlText w:val=""/>
      <w:lvlJc w:val="left"/>
      <w:pPr>
        <w:ind w:left="456" w:hanging="142"/>
      </w:pPr>
      <w:rPr>
        <w:rFonts w:ascii="Symbol" w:eastAsia="Symbol" w:hAnsi="Symbol" w:hint="default"/>
        <w:sz w:val="18"/>
        <w:szCs w:val="18"/>
      </w:rPr>
    </w:lvl>
    <w:lvl w:ilvl="3" w:tplc="F6CA6EFE">
      <w:start w:val="1"/>
      <w:numFmt w:val="bullet"/>
      <w:lvlText w:val="•"/>
      <w:lvlJc w:val="left"/>
      <w:pPr>
        <w:ind w:left="500" w:hanging="142"/>
      </w:pPr>
      <w:rPr>
        <w:rFonts w:hint="default"/>
      </w:rPr>
    </w:lvl>
    <w:lvl w:ilvl="4" w:tplc="7956476E">
      <w:start w:val="1"/>
      <w:numFmt w:val="bullet"/>
      <w:lvlText w:val="•"/>
      <w:lvlJc w:val="left"/>
      <w:pPr>
        <w:ind w:left="982" w:hanging="142"/>
      </w:pPr>
      <w:rPr>
        <w:rFonts w:hint="default"/>
      </w:rPr>
    </w:lvl>
    <w:lvl w:ilvl="5" w:tplc="9AC4BEAE">
      <w:start w:val="1"/>
      <w:numFmt w:val="bullet"/>
      <w:lvlText w:val="•"/>
      <w:lvlJc w:val="left"/>
      <w:pPr>
        <w:ind w:left="889" w:hanging="142"/>
      </w:pPr>
      <w:rPr>
        <w:rFonts w:hint="default"/>
      </w:rPr>
    </w:lvl>
    <w:lvl w:ilvl="6" w:tplc="930C9834">
      <w:start w:val="1"/>
      <w:numFmt w:val="bullet"/>
      <w:lvlText w:val="•"/>
      <w:lvlJc w:val="left"/>
      <w:pPr>
        <w:ind w:left="797" w:hanging="142"/>
      </w:pPr>
      <w:rPr>
        <w:rFonts w:hint="default"/>
      </w:rPr>
    </w:lvl>
    <w:lvl w:ilvl="7" w:tplc="6D4EC6DC">
      <w:start w:val="1"/>
      <w:numFmt w:val="bullet"/>
      <w:lvlText w:val="•"/>
      <w:lvlJc w:val="left"/>
      <w:pPr>
        <w:ind w:left="705" w:hanging="142"/>
      </w:pPr>
      <w:rPr>
        <w:rFonts w:hint="default"/>
      </w:rPr>
    </w:lvl>
    <w:lvl w:ilvl="8" w:tplc="681681E8">
      <w:start w:val="1"/>
      <w:numFmt w:val="bullet"/>
      <w:lvlText w:val="•"/>
      <w:lvlJc w:val="left"/>
      <w:pPr>
        <w:ind w:left="613" w:hanging="142"/>
      </w:pPr>
      <w:rPr>
        <w:rFonts w:hint="default"/>
      </w:rPr>
    </w:lvl>
  </w:abstractNum>
  <w:abstractNum w:abstractNumId="50" w15:restartNumberingAfterBreak="0">
    <w:nsid w:val="75DC5C51"/>
    <w:multiLevelType w:val="hybridMultilevel"/>
    <w:tmpl w:val="B96CF4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76141D1E"/>
    <w:multiLevelType w:val="multilevel"/>
    <w:tmpl w:val="0C78A7AC"/>
    <w:name w:val="NTG Table Bullet List332222222222"/>
    <w:numStyleLink w:val="Tablebulletlist"/>
  </w:abstractNum>
  <w:abstractNum w:abstractNumId="52" w15:restartNumberingAfterBreak="0">
    <w:nsid w:val="78692FC0"/>
    <w:multiLevelType w:val="hybridMultilevel"/>
    <w:tmpl w:val="4F060AA4"/>
    <w:lvl w:ilvl="0" w:tplc="AE94D30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853B41"/>
    <w:multiLevelType w:val="hybridMultilevel"/>
    <w:tmpl w:val="D7A8C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9"/>
  </w:num>
  <w:num w:numId="2">
    <w:abstractNumId w:val="17"/>
  </w:num>
  <w:num w:numId="3">
    <w:abstractNumId w:val="54"/>
  </w:num>
  <w:num w:numId="4">
    <w:abstractNumId w:val="35"/>
  </w:num>
  <w:num w:numId="5">
    <w:abstractNumId w:val="22"/>
  </w:num>
  <w:num w:numId="6">
    <w:abstractNumId w:val="11"/>
  </w:num>
  <w:num w:numId="7">
    <w:abstractNumId w:val="37"/>
  </w:num>
  <w:num w:numId="8">
    <w:abstractNumId w:val="21"/>
  </w:num>
  <w:num w:numId="9">
    <w:abstractNumId w:val="16"/>
  </w:num>
  <w:num w:numId="10">
    <w:abstractNumId w:val="46"/>
  </w:num>
  <w:num w:numId="11">
    <w:abstractNumId w:val="49"/>
  </w:num>
  <w:num w:numId="12">
    <w:abstractNumId w:val="18"/>
  </w:num>
  <w:num w:numId="13">
    <w:abstractNumId w:val="45"/>
  </w:num>
  <w:num w:numId="14">
    <w:abstractNumId w:val="53"/>
  </w:num>
  <w:num w:numId="15">
    <w:abstractNumId w:val="50"/>
  </w:num>
  <w:num w:numId="16">
    <w:abstractNumId w:val="23"/>
  </w:num>
  <w:num w:numId="17">
    <w:abstractNumId w:val="1"/>
  </w:num>
  <w:num w:numId="18">
    <w:abstractNumId w:val="4"/>
  </w:num>
  <w:num w:numId="19">
    <w:abstractNumId w:val="14"/>
  </w:num>
  <w:num w:numId="20">
    <w:abstractNumId w:val="33"/>
  </w:num>
  <w:num w:numId="21">
    <w:abstractNumId w:val="32"/>
  </w:num>
  <w:num w:numId="22">
    <w:abstractNumId w:val="27"/>
  </w:num>
  <w:num w:numId="23">
    <w:abstractNumId w:val="31"/>
  </w:num>
  <w:num w:numId="24">
    <w:abstractNumId w:val="39"/>
  </w:num>
  <w:num w:numId="25">
    <w:abstractNumId w:val="52"/>
  </w:num>
  <w:num w:numId="26">
    <w:abstractNumId w:val="28"/>
  </w:num>
  <w:num w:numId="27">
    <w:abstractNumId w:val="0"/>
  </w:num>
  <w:num w:numId="28">
    <w:abstractNumId w:val="2"/>
  </w:num>
  <w:num w:numId="29">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8B"/>
    <w:rsid w:val="00001DDF"/>
    <w:rsid w:val="0000322D"/>
    <w:rsid w:val="00006FBF"/>
    <w:rsid w:val="00007670"/>
    <w:rsid w:val="00010665"/>
    <w:rsid w:val="000133BC"/>
    <w:rsid w:val="0002393A"/>
    <w:rsid w:val="00027924"/>
    <w:rsid w:val="00027DB8"/>
    <w:rsid w:val="00031A96"/>
    <w:rsid w:val="000323F7"/>
    <w:rsid w:val="00040BF3"/>
    <w:rsid w:val="0004211C"/>
    <w:rsid w:val="00046C59"/>
    <w:rsid w:val="00051362"/>
    <w:rsid w:val="00051F45"/>
    <w:rsid w:val="00052953"/>
    <w:rsid w:val="0005341A"/>
    <w:rsid w:val="00056DEF"/>
    <w:rsid w:val="00056EDC"/>
    <w:rsid w:val="000635F8"/>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57B"/>
    <w:rsid w:val="000B2CA1"/>
    <w:rsid w:val="000B39C6"/>
    <w:rsid w:val="000D1F29"/>
    <w:rsid w:val="000D633D"/>
    <w:rsid w:val="000E342B"/>
    <w:rsid w:val="000E3ED2"/>
    <w:rsid w:val="000E5DD2"/>
    <w:rsid w:val="000F2958"/>
    <w:rsid w:val="000F3850"/>
    <w:rsid w:val="000F604F"/>
    <w:rsid w:val="00101BDB"/>
    <w:rsid w:val="00104E7F"/>
    <w:rsid w:val="00112010"/>
    <w:rsid w:val="001137EC"/>
    <w:rsid w:val="001152F5"/>
    <w:rsid w:val="00117743"/>
    <w:rsid w:val="00117F5B"/>
    <w:rsid w:val="00132658"/>
    <w:rsid w:val="00132EF2"/>
    <w:rsid w:val="001379D9"/>
    <w:rsid w:val="00150DC0"/>
    <w:rsid w:val="00152C8A"/>
    <w:rsid w:val="0015394D"/>
    <w:rsid w:val="00156CD4"/>
    <w:rsid w:val="0016153B"/>
    <w:rsid w:val="00162207"/>
    <w:rsid w:val="00162E1E"/>
    <w:rsid w:val="001636D2"/>
    <w:rsid w:val="00164A3E"/>
    <w:rsid w:val="00166F76"/>
    <w:rsid w:val="00166FF6"/>
    <w:rsid w:val="00176123"/>
    <w:rsid w:val="00181620"/>
    <w:rsid w:val="0018459B"/>
    <w:rsid w:val="0018506B"/>
    <w:rsid w:val="00187130"/>
    <w:rsid w:val="001957AD"/>
    <w:rsid w:val="00196F8E"/>
    <w:rsid w:val="001A201C"/>
    <w:rsid w:val="001A2B7F"/>
    <w:rsid w:val="001A3AFD"/>
    <w:rsid w:val="001A496C"/>
    <w:rsid w:val="001A576A"/>
    <w:rsid w:val="001B28DA"/>
    <w:rsid w:val="001B2B6C"/>
    <w:rsid w:val="001D01C4"/>
    <w:rsid w:val="001D4F99"/>
    <w:rsid w:val="001D52B0"/>
    <w:rsid w:val="001D5A18"/>
    <w:rsid w:val="001D7C8C"/>
    <w:rsid w:val="001D7CA4"/>
    <w:rsid w:val="001D7D9C"/>
    <w:rsid w:val="001E057F"/>
    <w:rsid w:val="001E14EB"/>
    <w:rsid w:val="001F59E6"/>
    <w:rsid w:val="00203F1C"/>
    <w:rsid w:val="00205141"/>
    <w:rsid w:val="00206936"/>
    <w:rsid w:val="00206C6F"/>
    <w:rsid w:val="00206FBD"/>
    <w:rsid w:val="00207746"/>
    <w:rsid w:val="002166AE"/>
    <w:rsid w:val="0022629E"/>
    <w:rsid w:val="00230031"/>
    <w:rsid w:val="00230B78"/>
    <w:rsid w:val="00235C01"/>
    <w:rsid w:val="00247343"/>
    <w:rsid w:val="00265C56"/>
    <w:rsid w:val="002716CD"/>
    <w:rsid w:val="00274AE4"/>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C2736"/>
    <w:rsid w:val="002D3A57"/>
    <w:rsid w:val="002D4CC2"/>
    <w:rsid w:val="002D6524"/>
    <w:rsid w:val="002D7D05"/>
    <w:rsid w:val="002E20C8"/>
    <w:rsid w:val="002E4290"/>
    <w:rsid w:val="002E66A6"/>
    <w:rsid w:val="002F0DB1"/>
    <w:rsid w:val="002F2885"/>
    <w:rsid w:val="002F45A1"/>
    <w:rsid w:val="0030203D"/>
    <w:rsid w:val="003037F9"/>
    <w:rsid w:val="0030583E"/>
    <w:rsid w:val="00307FE1"/>
    <w:rsid w:val="0031099A"/>
    <w:rsid w:val="003164BA"/>
    <w:rsid w:val="003258E6"/>
    <w:rsid w:val="00342283"/>
    <w:rsid w:val="00343A87"/>
    <w:rsid w:val="00344A36"/>
    <w:rsid w:val="003456F4"/>
    <w:rsid w:val="00347FB6"/>
    <w:rsid w:val="003504FD"/>
    <w:rsid w:val="00350881"/>
    <w:rsid w:val="00355751"/>
    <w:rsid w:val="00357D55"/>
    <w:rsid w:val="00363513"/>
    <w:rsid w:val="003657E5"/>
    <w:rsid w:val="0036589C"/>
    <w:rsid w:val="00371312"/>
    <w:rsid w:val="00371DC7"/>
    <w:rsid w:val="00373CBA"/>
    <w:rsid w:val="00377B21"/>
    <w:rsid w:val="00382A7F"/>
    <w:rsid w:val="00390862"/>
    <w:rsid w:val="00390CE3"/>
    <w:rsid w:val="003929DF"/>
    <w:rsid w:val="00394876"/>
    <w:rsid w:val="00394AAF"/>
    <w:rsid w:val="00394CE5"/>
    <w:rsid w:val="0039545C"/>
    <w:rsid w:val="00396E11"/>
    <w:rsid w:val="003A2F7A"/>
    <w:rsid w:val="003A6341"/>
    <w:rsid w:val="003B67FD"/>
    <w:rsid w:val="003B6A61"/>
    <w:rsid w:val="003C2198"/>
    <w:rsid w:val="003C4941"/>
    <w:rsid w:val="003D0F63"/>
    <w:rsid w:val="003D42C0"/>
    <w:rsid w:val="003D4A8F"/>
    <w:rsid w:val="003D5B29"/>
    <w:rsid w:val="003D7818"/>
    <w:rsid w:val="003E2445"/>
    <w:rsid w:val="003E3BB2"/>
    <w:rsid w:val="003E55F6"/>
    <w:rsid w:val="003E5FB6"/>
    <w:rsid w:val="003F5B58"/>
    <w:rsid w:val="0040222A"/>
    <w:rsid w:val="004047BC"/>
    <w:rsid w:val="004100F7"/>
    <w:rsid w:val="00414CB3"/>
    <w:rsid w:val="0041563D"/>
    <w:rsid w:val="00423CE8"/>
    <w:rsid w:val="00426E25"/>
    <w:rsid w:val="00427D9C"/>
    <w:rsid w:val="00427E7E"/>
    <w:rsid w:val="0043465D"/>
    <w:rsid w:val="00435082"/>
    <w:rsid w:val="00443B6E"/>
    <w:rsid w:val="00444DD9"/>
    <w:rsid w:val="00450636"/>
    <w:rsid w:val="00452269"/>
    <w:rsid w:val="0045420A"/>
    <w:rsid w:val="004554D4"/>
    <w:rsid w:val="00461744"/>
    <w:rsid w:val="00464DA8"/>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2CBF"/>
    <w:rsid w:val="004A331E"/>
    <w:rsid w:val="004B0C15"/>
    <w:rsid w:val="004B2DA6"/>
    <w:rsid w:val="004B35EA"/>
    <w:rsid w:val="004B69E4"/>
    <w:rsid w:val="004B7D58"/>
    <w:rsid w:val="004C05F7"/>
    <w:rsid w:val="004C6C39"/>
    <w:rsid w:val="004D075F"/>
    <w:rsid w:val="004D198B"/>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0CAD"/>
    <w:rsid w:val="00511C9F"/>
    <w:rsid w:val="00512A04"/>
    <w:rsid w:val="00516EB1"/>
    <w:rsid w:val="00520499"/>
    <w:rsid w:val="005249F5"/>
    <w:rsid w:val="005260F7"/>
    <w:rsid w:val="00540F77"/>
    <w:rsid w:val="00543BD1"/>
    <w:rsid w:val="00556113"/>
    <w:rsid w:val="00564C12"/>
    <w:rsid w:val="005654B8"/>
    <w:rsid w:val="00570D94"/>
    <w:rsid w:val="005762CC"/>
    <w:rsid w:val="0058224A"/>
    <w:rsid w:val="00582D3D"/>
    <w:rsid w:val="00590040"/>
    <w:rsid w:val="00595386"/>
    <w:rsid w:val="00597234"/>
    <w:rsid w:val="005A003A"/>
    <w:rsid w:val="005A0367"/>
    <w:rsid w:val="005A4AC0"/>
    <w:rsid w:val="005A539B"/>
    <w:rsid w:val="005A5FDF"/>
    <w:rsid w:val="005B0FB7"/>
    <w:rsid w:val="005B122A"/>
    <w:rsid w:val="005B1FCB"/>
    <w:rsid w:val="005B469D"/>
    <w:rsid w:val="005B5AC2"/>
    <w:rsid w:val="005B5D9A"/>
    <w:rsid w:val="005C2833"/>
    <w:rsid w:val="005C71D0"/>
    <w:rsid w:val="005E144D"/>
    <w:rsid w:val="005E1500"/>
    <w:rsid w:val="005E3A43"/>
    <w:rsid w:val="005F0B17"/>
    <w:rsid w:val="005F39CF"/>
    <w:rsid w:val="005F6602"/>
    <w:rsid w:val="005F77C7"/>
    <w:rsid w:val="006011D4"/>
    <w:rsid w:val="00606822"/>
    <w:rsid w:val="00620675"/>
    <w:rsid w:val="00622781"/>
    <w:rsid w:val="00622910"/>
    <w:rsid w:val="006254B6"/>
    <w:rsid w:val="00627FC8"/>
    <w:rsid w:val="006433C3"/>
    <w:rsid w:val="00650F5B"/>
    <w:rsid w:val="006670D7"/>
    <w:rsid w:val="006719EA"/>
    <w:rsid w:val="00671F13"/>
    <w:rsid w:val="0067400A"/>
    <w:rsid w:val="0068346F"/>
    <w:rsid w:val="006847AD"/>
    <w:rsid w:val="0069114B"/>
    <w:rsid w:val="006944C1"/>
    <w:rsid w:val="006A756A"/>
    <w:rsid w:val="006A7AA3"/>
    <w:rsid w:val="006C009A"/>
    <w:rsid w:val="006C0EC2"/>
    <w:rsid w:val="006D295B"/>
    <w:rsid w:val="006D66F7"/>
    <w:rsid w:val="006E193F"/>
    <w:rsid w:val="006E1B77"/>
    <w:rsid w:val="006F61C3"/>
    <w:rsid w:val="007004E9"/>
    <w:rsid w:val="00703FF1"/>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410D"/>
    <w:rsid w:val="00755248"/>
    <w:rsid w:val="0076190B"/>
    <w:rsid w:val="00762146"/>
    <w:rsid w:val="0076355D"/>
    <w:rsid w:val="00763A2D"/>
    <w:rsid w:val="007648FA"/>
    <w:rsid w:val="007676A4"/>
    <w:rsid w:val="00770715"/>
    <w:rsid w:val="00777795"/>
    <w:rsid w:val="00783A57"/>
    <w:rsid w:val="007845B7"/>
    <w:rsid w:val="00784C92"/>
    <w:rsid w:val="007859CD"/>
    <w:rsid w:val="00785C24"/>
    <w:rsid w:val="007907E4"/>
    <w:rsid w:val="007940C0"/>
    <w:rsid w:val="00796461"/>
    <w:rsid w:val="007A0DD6"/>
    <w:rsid w:val="007A6A4F"/>
    <w:rsid w:val="007B03F5"/>
    <w:rsid w:val="007B5C09"/>
    <w:rsid w:val="007B5DA2"/>
    <w:rsid w:val="007C0966"/>
    <w:rsid w:val="007C19E7"/>
    <w:rsid w:val="007C5CFD"/>
    <w:rsid w:val="007C6D9F"/>
    <w:rsid w:val="007D064D"/>
    <w:rsid w:val="007D4893"/>
    <w:rsid w:val="007E70CF"/>
    <w:rsid w:val="007E74A4"/>
    <w:rsid w:val="007F1B6F"/>
    <w:rsid w:val="007F263F"/>
    <w:rsid w:val="008015A8"/>
    <w:rsid w:val="0080631B"/>
    <w:rsid w:val="0080766E"/>
    <w:rsid w:val="00811169"/>
    <w:rsid w:val="0081241F"/>
    <w:rsid w:val="00815297"/>
    <w:rsid w:val="008170DB"/>
    <w:rsid w:val="00817BA1"/>
    <w:rsid w:val="00823022"/>
    <w:rsid w:val="0082634E"/>
    <w:rsid w:val="008313C4"/>
    <w:rsid w:val="00835434"/>
    <w:rsid w:val="008358C0"/>
    <w:rsid w:val="00842838"/>
    <w:rsid w:val="00845089"/>
    <w:rsid w:val="00853358"/>
    <w:rsid w:val="00854EC1"/>
    <w:rsid w:val="0085797F"/>
    <w:rsid w:val="00861DC3"/>
    <w:rsid w:val="00867019"/>
    <w:rsid w:val="00872EF1"/>
    <w:rsid w:val="008735A9"/>
    <w:rsid w:val="00877BC5"/>
    <w:rsid w:val="00877D20"/>
    <w:rsid w:val="0088069A"/>
    <w:rsid w:val="00881C48"/>
    <w:rsid w:val="00885B80"/>
    <w:rsid w:val="00885C30"/>
    <w:rsid w:val="00885E9B"/>
    <w:rsid w:val="0089368E"/>
    <w:rsid w:val="00893C96"/>
    <w:rsid w:val="0089500A"/>
    <w:rsid w:val="00897C94"/>
    <w:rsid w:val="008A4B30"/>
    <w:rsid w:val="008A62A4"/>
    <w:rsid w:val="008A7105"/>
    <w:rsid w:val="008A7C12"/>
    <w:rsid w:val="008B03CE"/>
    <w:rsid w:val="008B4ACF"/>
    <w:rsid w:val="008B529E"/>
    <w:rsid w:val="008C17FB"/>
    <w:rsid w:val="008C70BB"/>
    <w:rsid w:val="008D1704"/>
    <w:rsid w:val="008D1B00"/>
    <w:rsid w:val="008D57B8"/>
    <w:rsid w:val="008E03FC"/>
    <w:rsid w:val="008E4B35"/>
    <w:rsid w:val="008E510B"/>
    <w:rsid w:val="008E5E3D"/>
    <w:rsid w:val="008F2CB8"/>
    <w:rsid w:val="008F451B"/>
    <w:rsid w:val="00902B13"/>
    <w:rsid w:val="00902C44"/>
    <w:rsid w:val="00904526"/>
    <w:rsid w:val="00911941"/>
    <w:rsid w:val="0092024D"/>
    <w:rsid w:val="00925146"/>
    <w:rsid w:val="00925F0F"/>
    <w:rsid w:val="00932F6B"/>
    <w:rsid w:val="009433AC"/>
    <w:rsid w:val="009444F0"/>
    <w:rsid w:val="009468BC"/>
    <w:rsid w:val="00947FAE"/>
    <w:rsid w:val="009606EF"/>
    <w:rsid w:val="009616DF"/>
    <w:rsid w:val="0096542F"/>
    <w:rsid w:val="00967FA7"/>
    <w:rsid w:val="00971645"/>
    <w:rsid w:val="00977919"/>
    <w:rsid w:val="00983000"/>
    <w:rsid w:val="00984C83"/>
    <w:rsid w:val="009870FA"/>
    <w:rsid w:val="009921C3"/>
    <w:rsid w:val="0099551D"/>
    <w:rsid w:val="009A5897"/>
    <w:rsid w:val="009A5F24"/>
    <w:rsid w:val="009B0B3E"/>
    <w:rsid w:val="009B1913"/>
    <w:rsid w:val="009B6657"/>
    <w:rsid w:val="009B6966"/>
    <w:rsid w:val="009C02B3"/>
    <w:rsid w:val="009C1ADF"/>
    <w:rsid w:val="009C3291"/>
    <w:rsid w:val="009C533B"/>
    <w:rsid w:val="009D0EB5"/>
    <w:rsid w:val="009D14F9"/>
    <w:rsid w:val="009D2B74"/>
    <w:rsid w:val="009D3873"/>
    <w:rsid w:val="009D63FF"/>
    <w:rsid w:val="009E175D"/>
    <w:rsid w:val="009E395E"/>
    <w:rsid w:val="009E3CC2"/>
    <w:rsid w:val="009F06BD"/>
    <w:rsid w:val="009F2A4D"/>
    <w:rsid w:val="009F54CF"/>
    <w:rsid w:val="00A00828"/>
    <w:rsid w:val="00A03290"/>
    <w:rsid w:val="00A0387E"/>
    <w:rsid w:val="00A05BFD"/>
    <w:rsid w:val="00A07490"/>
    <w:rsid w:val="00A10655"/>
    <w:rsid w:val="00A12B64"/>
    <w:rsid w:val="00A20BD7"/>
    <w:rsid w:val="00A22C38"/>
    <w:rsid w:val="00A25193"/>
    <w:rsid w:val="00A26E80"/>
    <w:rsid w:val="00A31AE8"/>
    <w:rsid w:val="00A3739D"/>
    <w:rsid w:val="00A37DDA"/>
    <w:rsid w:val="00A45005"/>
    <w:rsid w:val="00A567EE"/>
    <w:rsid w:val="00A70DD8"/>
    <w:rsid w:val="00A76790"/>
    <w:rsid w:val="00A83764"/>
    <w:rsid w:val="00A85D0C"/>
    <w:rsid w:val="00A925EC"/>
    <w:rsid w:val="00A929AA"/>
    <w:rsid w:val="00A92B6B"/>
    <w:rsid w:val="00A9671C"/>
    <w:rsid w:val="00AA541E"/>
    <w:rsid w:val="00AB4835"/>
    <w:rsid w:val="00AB48A5"/>
    <w:rsid w:val="00AD0DA4"/>
    <w:rsid w:val="00AD4169"/>
    <w:rsid w:val="00AE04DC"/>
    <w:rsid w:val="00AE25C6"/>
    <w:rsid w:val="00AE306C"/>
    <w:rsid w:val="00AF28C1"/>
    <w:rsid w:val="00B02EF1"/>
    <w:rsid w:val="00B07C97"/>
    <w:rsid w:val="00B11C67"/>
    <w:rsid w:val="00B13C10"/>
    <w:rsid w:val="00B14257"/>
    <w:rsid w:val="00B15754"/>
    <w:rsid w:val="00B16002"/>
    <w:rsid w:val="00B16C1F"/>
    <w:rsid w:val="00B17F54"/>
    <w:rsid w:val="00B2046E"/>
    <w:rsid w:val="00B20E8B"/>
    <w:rsid w:val="00B21A4D"/>
    <w:rsid w:val="00B257E1"/>
    <w:rsid w:val="00B2599A"/>
    <w:rsid w:val="00B27AC4"/>
    <w:rsid w:val="00B303B5"/>
    <w:rsid w:val="00B343CC"/>
    <w:rsid w:val="00B5084A"/>
    <w:rsid w:val="00B606A1"/>
    <w:rsid w:val="00B614F7"/>
    <w:rsid w:val="00B61B26"/>
    <w:rsid w:val="00B65E6B"/>
    <w:rsid w:val="00B675B2"/>
    <w:rsid w:val="00B76B6B"/>
    <w:rsid w:val="00B81261"/>
    <w:rsid w:val="00B8223E"/>
    <w:rsid w:val="00B832AE"/>
    <w:rsid w:val="00B86678"/>
    <w:rsid w:val="00B92F9B"/>
    <w:rsid w:val="00B941B3"/>
    <w:rsid w:val="00B96513"/>
    <w:rsid w:val="00BA1D47"/>
    <w:rsid w:val="00BA66F0"/>
    <w:rsid w:val="00BB2239"/>
    <w:rsid w:val="00BB2AE7"/>
    <w:rsid w:val="00BB6464"/>
    <w:rsid w:val="00BC1BB8"/>
    <w:rsid w:val="00BC5120"/>
    <w:rsid w:val="00BD7FE1"/>
    <w:rsid w:val="00BE314E"/>
    <w:rsid w:val="00BE37CA"/>
    <w:rsid w:val="00BE6144"/>
    <w:rsid w:val="00BE635A"/>
    <w:rsid w:val="00BF17E9"/>
    <w:rsid w:val="00BF2ABB"/>
    <w:rsid w:val="00BF5099"/>
    <w:rsid w:val="00C10B5E"/>
    <w:rsid w:val="00C10F10"/>
    <w:rsid w:val="00C15D4D"/>
    <w:rsid w:val="00C175DC"/>
    <w:rsid w:val="00C27CF8"/>
    <w:rsid w:val="00C30171"/>
    <w:rsid w:val="00C309D8"/>
    <w:rsid w:val="00C43519"/>
    <w:rsid w:val="00C45263"/>
    <w:rsid w:val="00C51537"/>
    <w:rsid w:val="00C52BC3"/>
    <w:rsid w:val="00C556E8"/>
    <w:rsid w:val="00C61AFA"/>
    <w:rsid w:val="00C61D64"/>
    <w:rsid w:val="00C62099"/>
    <w:rsid w:val="00C62A34"/>
    <w:rsid w:val="00C64EA3"/>
    <w:rsid w:val="00C72867"/>
    <w:rsid w:val="00C75E81"/>
    <w:rsid w:val="00C83575"/>
    <w:rsid w:val="00C83BB6"/>
    <w:rsid w:val="00C86609"/>
    <w:rsid w:val="00C8732E"/>
    <w:rsid w:val="00C92B4C"/>
    <w:rsid w:val="00C954F6"/>
    <w:rsid w:val="00CA36A0"/>
    <w:rsid w:val="00CA6BC5"/>
    <w:rsid w:val="00CB2972"/>
    <w:rsid w:val="00CB6268"/>
    <w:rsid w:val="00CC571B"/>
    <w:rsid w:val="00CC61CD"/>
    <w:rsid w:val="00CC6C02"/>
    <w:rsid w:val="00CC737B"/>
    <w:rsid w:val="00CD5011"/>
    <w:rsid w:val="00CE640F"/>
    <w:rsid w:val="00CE76BC"/>
    <w:rsid w:val="00CF540E"/>
    <w:rsid w:val="00D02F07"/>
    <w:rsid w:val="00D131EF"/>
    <w:rsid w:val="00D13F2E"/>
    <w:rsid w:val="00D15D88"/>
    <w:rsid w:val="00D2109D"/>
    <w:rsid w:val="00D2493C"/>
    <w:rsid w:val="00D27D49"/>
    <w:rsid w:val="00D27EBE"/>
    <w:rsid w:val="00D32E8B"/>
    <w:rsid w:val="00D36A49"/>
    <w:rsid w:val="00D433BB"/>
    <w:rsid w:val="00D47DC7"/>
    <w:rsid w:val="00D5163B"/>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262F"/>
    <w:rsid w:val="00E15816"/>
    <w:rsid w:val="00E160D5"/>
    <w:rsid w:val="00E239FF"/>
    <w:rsid w:val="00E27D7B"/>
    <w:rsid w:val="00E30556"/>
    <w:rsid w:val="00E30981"/>
    <w:rsid w:val="00E33136"/>
    <w:rsid w:val="00E34D7C"/>
    <w:rsid w:val="00E3723D"/>
    <w:rsid w:val="00E44C89"/>
    <w:rsid w:val="00E457A6"/>
    <w:rsid w:val="00E54F9E"/>
    <w:rsid w:val="00E61BA2"/>
    <w:rsid w:val="00E62A84"/>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5483"/>
    <w:rsid w:val="00EB77F9"/>
    <w:rsid w:val="00EC5769"/>
    <w:rsid w:val="00EC7D00"/>
    <w:rsid w:val="00ED0304"/>
    <w:rsid w:val="00ED4FF7"/>
    <w:rsid w:val="00ED5B7B"/>
    <w:rsid w:val="00EE38FA"/>
    <w:rsid w:val="00EE3E2C"/>
    <w:rsid w:val="00EE5D23"/>
    <w:rsid w:val="00EE750D"/>
    <w:rsid w:val="00EF3CA4"/>
    <w:rsid w:val="00EF48B9"/>
    <w:rsid w:val="00EF49A8"/>
    <w:rsid w:val="00EF4BFA"/>
    <w:rsid w:val="00EF7859"/>
    <w:rsid w:val="00F014DA"/>
    <w:rsid w:val="00F01A00"/>
    <w:rsid w:val="00F02591"/>
    <w:rsid w:val="00F02C07"/>
    <w:rsid w:val="00F2053C"/>
    <w:rsid w:val="00F30AE1"/>
    <w:rsid w:val="00F37900"/>
    <w:rsid w:val="00F46DFD"/>
    <w:rsid w:val="00F5696E"/>
    <w:rsid w:val="00F60EFF"/>
    <w:rsid w:val="00F67D2D"/>
    <w:rsid w:val="00F82A56"/>
    <w:rsid w:val="00F858F2"/>
    <w:rsid w:val="00F860CC"/>
    <w:rsid w:val="00F9353B"/>
    <w:rsid w:val="00F94398"/>
    <w:rsid w:val="00FA54FD"/>
    <w:rsid w:val="00FB2B56"/>
    <w:rsid w:val="00FB55D5"/>
    <w:rsid w:val="00FC12BF"/>
    <w:rsid w:val="00FC2C60"/>
    <w:rsid w:val="00FD0C37"/>
    <w:rsid w:val="00FD3E6F"/>
    <w:rsid w:val="00FD51B9"/>
    <w:rsid w:val="00FD5849"/>
    <w:rsid w:val="00FE03E4"/>
    <w:rsid w:val="00FE2A39"/>
    <w:rsid w:val="00FE6AFF"/>
    <w:rsid w:val="00FE6B2E"/>
    <w:rsid w:val="00FF002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4CF972-F153-4283-BE25-F88986C7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9"/>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List Paragraph1,dot point 1,standard lewis,Numbered Para 1,Dot pt,No Spacing1,List Paragraph Char Char Char,Indicator Text,Bullet Points,MAIN CONTENT,List Paragraph12,List Paragraph11,TOC style,Bullet OSM,lp1,Bulleted Tex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6E1B77"/>
    <w:pPr>
      <w:tabs>
        <w:tab w:val="right" w:leader="dot" w:pos="10308"/>
      </w:tabs>
      <w:spacing w:after="10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Recommendation Char,List Paragraph1 Char,dot point 1 Char,standard lewis Char,Numbered Para 1 Char,Dot pt Char,No Spacing1 Char,List Paragraph Char Char Char Char,Indicator Text Char,Bullet Points Char,MAIN CONTENT Char,lp1 Char"/>
    <w:link w:val="ListParagraph"/>
    <w:uiPriority w:val="34"/>
    <w:qFormat/>
    <w:locked/>
    <w:rsid w:val="003E55F6"/>
    <w:rPr>
      <w:rFonts w:ascii="Lato" w:eastAsiaTheme="minorEastAsia" w:hAnsi="Lato"/>
      <w:iCs/>
    </w:rPr>
  </w:style>
  <w:style w:type="paragraph" w:customStyle="1" w:styleId="CGCBulletedText">
    <w:name w:val="CGC Bulleted Text"/>
    <w:basedOn w:val="Normal"/>
    <w:rsid w:val="005A0367"/>
    <w:pPr>
      <w:numPr>
        <w:numId w:val="9"/>
      </w:numPr>
      <w:spacing w:after="0" w:line="320" w:lineRule="exact"/>
      <w:jc w:val="both"/>
    </w:pPr>
    <w:rPr>
      <w:rFonts w:ascii="Goudy" w:eastAsia="Times New Roman" w:hAnsi="Goudy"/>
      <w:sz w:val="24"/>
      <w:szCs w:val="20"/>
    </w:rPr>
  </w:style>
  <w:style w:type="paragraph" w:customStyle="1" w:styleId="CGCBodyText">
    <w:name w:val="CGC Body Text"/>
    <w:rsid w:val="005A0367"/>
    <w:pPr>
      <w:spacing w:after="120" w:line="320" w:lineRule="exact"/>
      <w:jc w:val="both"/>
    </w:pPr>
    <w:rPr>
      <w:rFonts w:ascii="Goudy" w:eastAsia="Times New Roman" w:hAnsi="Goudy"/>
      <w:sz w:val="24"/>
      <w:szCs w:val="20"/>
    </w:rPr>
  </w:style>
  <w:style w:type="character" w:styleId="Strong">
    <w:name w:val="Strong"/>
    <w:basedOn w:val="DefaultParagraphFont"/>
    <w:qFormat/>
    <w:rsid w:val="005A0367"/>
    <w:rPr>
      <w:b/>
      <w:bCs/>
    </w:rPr>
  </w:style>
  <w:style w:type="paragraph" w:styleId="EndnoteText">
    <w:name w:val="endnote text"/>
    <w:basedOn w:val="Normal"/>
    <w:link w:val="EndnoteTextChar"/>
    <w:uiPriority w:val="99"/>
    <w:semiHidden/>
    <w:unhideWhenUsed/>
    <w:rsid w:val="005A0367"/>
    <w:pPr>
      <w:spacing w:after="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5A0367"/>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5A0367"/>
    <w:rPr>
      <w:vertAlign w:val="superscript"/>
    </w:rPr>
  </w:style>
  <w:style w:type="paragraph" w:styleId="FootnoteText">
    <w:name w:val="footnote text"/>
    <w:basedOn w:val="Normal"/>
    <w:link w:val="FootnoteTextChar"/>
    <w:uiPriority w:val="99"/>
    <w:unhideWhenUsed/>
    <w:rsid w:val="005A0367"/>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367"/>
    <w:rPr>
      <w:rFonts w:asciiTheme="minorHAnsi" w:eastAsiaTheme="minorHAnsi" w:hAnsiTheme="minorHAnsi" w:cstheme="minorBidi"/>
      <w:sz w:val="20"/>
      <w:szCs w:val="20"/>
    </w:rPr>
  </w:style>
  <w:style w:type="paragraph" w:customStyle="1" w:styleId="m-8778563824686683929msolistparagraph">
    <w:name w:val="m_-8778563824686683929msolistparagraph"/>
    <w:basedOn w:val="Normal"/>
    <w:rsid w:val="0081241F"/>
    <w:pPr>
      <w:spacing w:before="100" w:beforeAutospacing="1" w:after="100" w:afterAutospacing="1"/>
    </w:pPr>
    <w:rPr>
      <w:rFonts w:ascii="Times New Roman" w:eastAsiaTheme="minorHAnsi" w:hAnsi="Times New Roman"/>
      <w:sz w:val="24"/>
      <w:szCs w:val="24"/>
      <w:lang w:eastAsia="en-AU"/>
    </w:rPr>
  </w:style>
  <w:style w:type="paragraph" w:styleId="CommentText">
    <w:name w:val="annotation text"/>
    <w:basedOn w:val="Normal"/>
    <w:link w:val="CommentTextChar"/>
    <w:uiPriority w:val="99"/>
    <w:unhideWhenUsed/>
    <w:rsid w:val="00B76B6B"/>
    <w:pPr>
      <w:spacing w:after="120"/>
    </w:pPr>
    <w:rPr>
      <w:rFonts w:ascii="Arial" w:hAnsi="Arial"/>
      <w:sz w:val="20"/>
      <w:szCs w:val="20"/>
    </w:rPr>
  </w:style>
  <w:style w:type="character" w:customStyle="1" w:styleId="CommentTextChar">
    <w:name w:val="Comment Text Char"/>
    <w:basedOn w:val="DefaultParagraphFont"/>
    <w:link w:val="CommentText"/>
    <w:uiPriority w:val="99"/>
    <w:rsid w:val="00B76B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370">
      <w:bodyDiv w:val="1"/>
      <w:marLeft w:val="0"/>
      <w:marRight w:val="0"/>
      <w:marTop w:val="0"/>
      <w:marBottom w:val="0"/>
      <w:divBdr>
        <w:top w:val="none" w:sz="0" w:space="0" w:color="auto"/>
        <w:left w:val="none" w:sz="0" w:space="0" w:color="auto"/>
        <w:bottom w:val="none" w:sz="0" w:space="0" w:color="auto"/>
        <w:right w:val="none" w:sz="0" w:space="0" w:color="auto"/>
      </w:divBdr>
    </w:div>
    <w:div w:id="12845455">
      <w:bodyDiv w:val="1"/>
      <w:marLeft w:val="0"/>
      <w:marRight w:val="0"/>
      <w:marTop w:val="0"/>
      <w:marBottom w:val="0"/>
      <w:divBdr>
        <w:top w:val="none" w:sz="0" w:space="0" w:color="auto"/>
        <w:left w:val="none" w:sz="0" w:space="0" w:color="auto"/>
        <w:bottom w:val="none" w:sz="0" w:space="0" w:color="auto"/>
        <w:right w:val="none" w:sz="0" w:space="0" w:color="auto"/>
      </w:divBdr>
    </w:div>
    <w:div w:id="55786643">
      <w:bodyDiv w:val="1"/>
      <w:marLeft w:val="0"/>
      <w:marRight w:val="0"/>
      <w:marTop w:val="0"/>
      <w:marBottom w:val="0"/>
      <w:divBdr>
        <w:top w:val="none" w:sz="0" w:space="0" w:color="auto"/>
        <w:left w:val="none" w:sz="0" w:space="0" w:color="auto"/>
        <w:bottom w:val="none" w:sz="0" w:space="0" w:color="auto"/>
        <w:right w:val="none" w:sz="0" w:space="0" w:color="auto"/>
      </w:divBdr>
    </w:div>
    <w:div w:id="57480560">
      <w:bodyDiv w:val="1"/>
      <w:marLeft w:val="0"/>
      <w:marRight w:val="0"/>
      <w:marTop w:val="0"/>
      <w:marBottom w:val="0"/>
      <w:divBdr>
        <w:top w:val="none" w:sz="0" w:space="0" w:color="auto"/>
        <w:left w:val="none" w:sz="0" w:space="0" w:color="auto"/>
        <w:bottom w:val="none" w:sz="0" w:space="0" w:color="auto"/>
        <w:right w:val="none" w:sz="0" w:space="0" w:color="auto"/>
      </w:divBdr>
    </w:div>
    <w:div w:id="60950599">
      <w:bodyDiv w:val="1"/>
      <w:marLeft w:val="0"/>
      <w:marRight w:val="0"/>
      <w:marTop w:val="0"/>
      <w:marBottom w:val="0"/>
      <w:divBdr>
        <w:top w:val="none" w:sz="0" w:space="0" w:color="auto"/>
        <w:left w:val="none" w:sz="0" w:space="0" w:color="auto"/>
        <w:bottom w:val="none" w:sz="0" w:space="0" w:color="auto"/>
        <w:right w:val="none" w:sz="0" w:space="0" w:color="auto"/>
      </w:divBdr>
    </w:div>
    <w:div w:id="64376413">
      <w:bodyDiv w:val="1"/>
      <w:marLeft w:val="0"/>
      <w:marRight w:val="0"/>
      <w:marTop w:val="0"/>
      <w:marBottom w:val="0"/>
      <w:divBdr>
        <w:top w:val="none" w:sz="0" w:space="0" w:color="auto"/>
        <w:left w:val="none" w:sz="0" w:space="0" w:color="auto"/>
        <w:bottom w:val="none" w:sz="0" w:space="0" w:color="auto"/>
        <w:right w:val="none" w:sz="0" w:space="0" w:color="auto"/>
      </w:divBdr>
    </w:div>
    <w:div w:id="104740853">
      <w:bodyDiv w:val="1"/>
      <w:marLeft w:val="0"/>
      <w:marRight w:val="0"/>
      <w:marTop w:val="0"/>
      <w:marBottom w:val="0"/>
      <w:divBdr>
        <w:top w:val="none" w:sz="0" w:space="0" w:color="auto"/>
        <w:left w:val="none" w:sz="0" w:space="0" w:color="auto"/>
        <w:bottom w:val="none" w:sz="0" w:space="0" w:color="auto"/>
        <w:right w:val="none" w:sz="0" w:space="0" w:color="auto"/>
      </w:divBdr>
    </w:div>
    <w:div w:id="106315633">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2941049">
      <w:bodyDiv w:val="1"/>
      <w:marLeft w:val="0"/>
      <w:marRight w:val="0"/>
      <w:marTop w:val="0"/>
      <w:marBottom w:val="0"/>
      <w:divBdr>
        <w:top w:val="none" w:sz="0" w:space="0" w:color="auto"/>
        <w:left w:val="none" w:sz="0" w:space="0" w:color="auto"/>
        <w:bottom w:val="none" w:sz="0" w:space="0" w:color="auto"/>
        <w:right w:val="none" w:sz="0" w:space="0" w:color="auto"/>
      </w:divBdr>
    </w:div>
    <w:div w:id="166411656">
      <w:bodyDiv w:val="1"/>
      <w:marLeft w:val="0"/>
      <w:marRight w:val="0"/>
      <w:marTop w:val="0"/>
      <w:marBottom w:val="0"/>
      <w:divBdr>
        <w:top w:val="none" w:sz="0" w:space="0" w:color="auto"/>
        <w:left w:val="none" w:sz="0" w:space="0" w:color="auto"/>
        <w:bottom w:val="none" w:sz="0" w:space="0" w:color="auto"/>
        <w:right w:val="none" w:sz="0" w:space="0" w:color="auto"/>
      </w:divBdr>
    </w:div>
    <w:div w:id="173301652">
      <w:bodyDiv w:val="1"/>
      <w:marLeft w:val="0"/>
      <w:marRight w:val="0"/>
      <w:marTop w:val="0"/>
      <w:marBottom w:val="0"/>
      <w:divBdr>
        <w:top w:val="none" w:sz="0" w:space="0" w:color="auto"/>
        <w:left w:val="none" w:sz="0" w:space="0" w:color="auto"/>
        <w:bottom w:val="none" w:sz="0" w:space="0" w:color="auto"/>
        <w:right w:val="none" w:sz="0" w:space="0" w:color="auto"/>
      </w:divBdr>
    </w:div>
    <w:div w:id="177234191">
      <w:bodyDiv w:val="1"/>
      <w:marLeft w:val="0"/>
      <w:marRight w:val="0"/>
      <w:marTop w:val="0"/>
      <w:marBottom w:val="0"/>
      <w:divBdr>
        <w:top w:val="none" w:sz="0" w:space="0" w:color="auto"/>
        <w:left w:val="none" w:sz="0" w:space="0" w:color="auto"/>
        <w:bottom w:val="none" w:sz="0" w:space="0" w:color="auto"/>
        <w:right w:val="none" w:sz="0" w:space="0" w:color="auto"/>
      </w:divBdr>
    </w:div>
    <w:div w:id="197939052">
      <w:bodyDiv w:val="1"/>
      <w:marLeft w:val="0"/>
      <w:marRight w:val="0"/>
      <w:marTop w:val="0"/>
      <w:marBottom w:val="0"/>
      <w:divBdr>
        <w:top w:val="none" w:sz="0" w:space="0" w:color="auto"/>
        <w:left w:val="none" w:sz="0" w:space="0" w:color="auto"/>
        <w:bottom w:val="none" w:sz="0" w:space="0" w:color="auto"/>
        <w:right w:val="none" w:sz="0" w:space="0" w:color="auto"/>
      </w:divBdr>
    </w:div>
    <w:div w:id="221910740">
      <w:bodyDiv w:val="1"/>
      <w:marLeft w:val="0"/>
      <w:marRight w:val="0"/>
      <w:marTop w:val="0"/>
      <w:marBottom w:val="0"/>
      <w:divBdr>
        <w:top w:val="none" w:sz="0" w:space="0" w:color="auto"/>
        <w:left w:val="none" w:sz="0" w:space="0" w:color="auto"/>
        <w:bottom w:val="none" w:sz="0" w:space="0" w:color="auto"/>
        <w:right w:val="none" w:sz="0" w:space="0" w:color="auto"/>
      </w:divBdr>
    </w:div>
    <w:div w:id="222831883">
      <w:bodyDiv w:val="1"/>
      <w:marLeft w:val="0"/>
      <w:marRight w:val="0"/>
      <w:marTop w:val="0"/>
      <w:marBottom w:val="0"/>
      <w:divBdr>
        <w:top w:val="none" w:sz="0" w:space="0" w:color="auto"/>
        <w:left w:val="none" w:sz="0" w:space="0" w:color="auto"/>
        <w:bottom w:val="none" w:sz="0" w:space="0" w:color="auto"/>
        <w:right w:val="none" w:sz="0" w:space="0" w:color="auto"/>
      </w:divBdr>
    </w:div>
    <w:div w:id="244264530">
      <w:bodyDiv w:val="1"/>
      <w:marLeft w:val="0"/>
      <w:marRight w:val="0"/>
      <w:marTop w:val="0"/>
      <w:marBottom w:val="0"/>
      <w:divBdr>
        <w:top w:val="none" w:sz="0" w:space="0" w:color="auto"/>
        <w:left w:val="none" w:sz="0" w:space="0" w:color="auto"/>
        <w:bottom w:val="none" w:sz="0" w:space="0" w:color="auto"/>
        <w:right w:val="none" w:sz="0" w:space="0" w:color="auto"/>
      </w:divBdr>
    </w:div>
    <w:div w:id="320626738">
      <w:bodyDiv w:val="1"/>
      <w:marLeft w:val="0"/>
      <w:marRight w:val="0"/>
      <w:marTop w:val="0"/>
      <w:marBottom w:val="0"/>
      <w:divBdr>
        <w:top w:val="none" w:sz="0" w:space="0" w:color="auto"/>
        <w:left w:val="none" w:sz="0" w:space="0" w:color="auto"/>
        <w:bottom w:val="none" w:sz="0" w:space="0" w:color="auto"/>
        <w:right w:val="none" w:sz="0" w:space="0" w:color="auto"/>
      </w:divBdr>
    </w:div>
    <w:div w:id="381057921">
      <w:bodyDiv w:val="1"/>
      <w:marLeft w:val="0"/>
      <w:marRight w:val="0"/>
      <w:marTop w:val="0"/>
      <w:marBottom w:val="0"/>
      <w:divBdr>
        <w:top w:val="none" w:sz="0" w:space="0" w:color="auto"/>
        <w:left w:val="none" w:sz="0" w:space="0" w:color="auto"/>
        <w:bottom w:val="none" w:sz="0" w:space="0" w:color="auto"/>
        <w:right w:val="none" w:sz="0" w:space="0" w:color="auto"/>
      </w:divBdr>
    </w:div>
    <w:div w:id="392042545">
      <w:bodyDiv w:val="1"/>
      <w:marLeft w:val="0"/>
      <w:marRight w:val="0"/>
      <w:marTop w:val="0"/>
      <w:marBottom w:val="0"/>
      <w:divBdr>
        <w:top w:val="none" w:sz="0" w:space="0" w:color="auto"/>
        <w:left w:val="none" w:sz="0" w:space="0" w:color="auto"/>
        <w:bottom w:val="none" w:sz="0" w:space="0" w:color="auto"/>
        <w:right w:val="none" w:sz="0" w:space="0" w:color="auto"/>
      </w:divBdr>
    </w:div>
    <w:div w:id="421993752">
      <w:bodyDiv w:val="1"/>
      <w:marLeft w:val="0"/>
      <w:marRight w:val="0"/>
      <w:marTop w:val="0"/>
      <w:marBottom w:val="0"/>
      <w:divBdr>
        <w:top w:val="none" w:sz="0" w:space="0" w:color="auto"/>
        <w:left w:val="none" w:sz="0" w:space="0" w:color="auto"/>
        <w:bottom w:val="none" w:sz="0" w:space="0" w:color="auto"/>
        <w:right w:val="none" w:sz="0" w:space="0" w:color="auto"/>
      </w:divBdr>
    </w:div>
    <w:div w:id="428698058">
      <w:bodyDiv w:val="1"/>
      <w:marLeft w:val="0"/>
      <w:marRight w:val="0"/>
      <w:marTop w:val="0"/>
      <w:marBottom w:val="0"/>
      <w:divBdr>
        <w:top w:val="none" w:sz="0" w:space="0" w:color="auto"/>
        <w:left w:val="none" w:sz="0" w:space="0" w:color="auto"/>
        <w:bottom w:val="none" w:sz="0" w:space="0" w:color="auto"/>
        <w:right w:val="none" w:sz="0" w:space="0" w:color="auto"/>
      </w:divBdr>
    </w:div>
    <w:div w:id="446848763">
      <w:bodyDiv w:val="1"/>
      <w:marLeft w:val="0"/>
      <w:marRight w:val="0"/>
      <w:marTop w:val="0"/>
      <w:marBottom w:val="0"/>
      <w:divBdr>
        <w:top w:val="none" w:sz="0" w:space="0" w:color="auto"/>
        <w:left w:val="none" w:sz="0" w:space="0" w:color="auto"/>
        <w:bottom w:val="none" w:sz="0" w:space="0" w:color="auto"/>
        <w:right w:val="none" w:sz="0" w:space="0" w:color="auto"/>
      </w:divBdr>
    </w:div>
    <w:div w:id="475953165">
      <w:bodyDiv w:val="1"/>
      <w:marLeft w:val="0"/>
      <w:marRight w:val="0"/>
      <w:marTop w:val="0"/>
      <w:marBottom w:val="0"/>
      <w:divBdr>
        <w:top w:val="none" w:sz="0" w:space="0" w:color="auto"/>
        <w:left w:val="none" w:sz="0" w:space="0" w:color="auto"/>
        <w:bottom w:val="none" w:sz="0" w:space="0" w:color="auto"/>
        <w:right w:val="none" w:sz="0" w:space="0" w:color="auto"/>
      </w:divBdr>
    </w:div>
    <w:div w:id="481392169">
      <w:bodyDiv w:val="1"/>
      <w:marLeft w:val="0"/>
      <w:marRight w:val="0"/>
      <w:marTop w:val="0"/>
      <w:marBottom w:val="0"/>
      <w:divBdr>
        <w:top w:val="none" w:sz="0" w:space="0" w:color="auto"/>
        <w:left w:val="none" w:sz="0" w:space="0" w:color="auto"/>
        <w:bottom w:val="none" w:sz="0" w:space="0" w:color="auto"/>
        <w:right w:val="none" w:sz="0" w:space="0" w:color="auto"/>
      </w:divBdr>
    </w:div>
    <w:div w:id="536241190">
      <w:bodyDiv w:val="1"/>
      <w:marLeft w:val="0"/>
      <w:marRight w:val="0"/>
      <w:marTop w:val="0"/>
      <w:marBottom w:val="0"/>
      <w:divBdr>
        <w:top w:val="none" w:sz="0" w:space="0" w:color="auto"/>
        <w:left w:val="none" w:sz="0" w:space="0" w:color="auto"/>
        <w:bottom w:val="none" w:sz="0" w:space="0" w:color="auto"/>
        <w:right w:val="none" w:sz="0" w:space="0" w:color="auto"/>
      </w:divBdr>
    </w:div>
    <w:div w:id="562258419">
      <w:bodyDiv w:val="1"/>
      <w:marLeft w:val="0"/>
      <w:marRight w:val="0"/>
      <w:marTop w:val="0"/>
      <w:marBottom w:val="0"/>
      <w:divBdr>
        <w:top w:val="none" w:sz="0" w:space="0" w:color="auto"/>
        <w:left w:val="none" w:sz="0" w:space="0" w:color="auto"/>
        <w:bottom w:val="none" w:sz="0" w:space="0" w:color="auto"/>
        <w:right w:val="none" w:sz="0" w:space="0" w:color="auto"/>
      </w:divBdr>
    </w:div>
    <w:div w:id="581647590">
      <w:bodyDiv w:val="1"/>
      <w:marLeft w:val="0"/>
      <w:marRight w:val="0"/>
      <w:marTop w:val="0"/>
      <w:marBottom w:val="0"/>
      <w:divBdr>
        <w:top w:val="none" w:sz="0" w:space="0" w:color="auto"/>
        <w:left w:val="none" w:sz="0" w:space="0" w:color="auto"/>
        <w:bottom w:val="none" w:sz="0" w:space="0" w:color="auto"/>
        <w:right w:val="none" w:sz="0" w:space="0" w:color="auto"/>
      </w:divBdr>
    </w:div>
    <w:div w:id="600453444">
      <w:bodyDiv w:val="1"/>
      <w:marLeft w:val="0"/>
      <w:marRight w:val="0"/>
      <w:marTop w:val="0"/>
      <w:marBottom w:val="0"/>
      <w:divBdr>
        <w:top w:val="none" w:sz="0" w:space="0" w:color="auto"/>
        <w:left w:val="none" w:sz="0" w:space="0" w:color="auto"/>
        <w:bottom w:val="none" w:sz="0" w:space="0" w:color="auto"/>
        <w:right w:val="none" w:sz="0" w:space="0" w:color="auto"/>
      </w:divBdr>
    </w:div>
    <w:div w:id="630674159">
      <w:bodyDiv w:val="1"/>
      <w:marLeft w:val="0"/>
      <w:marRight w:val="0"/>
      <w:marTop w:val="0"/>
      <w:marBottom w:val="0"/>
      <w:divBdr>
        <w:top w:val="none" w:sz="0" w:space="0" w:color="auto"/>
        <w:left w:val="none" w:sz="0" w:space="0" w:color="auto"/>
        <w:bottom w:val="none" w:sz="0" w:space="0" w:color="auto"/>
        <w:right w:val="none" w:sz="0" w:space="0" w:color="auto"/>
      </w:divBdr>
    </w:div>
    <w:div w:id="685864855">
      <w:bodyDiv w:val="1"/>
      <w:marLeft w:val="0"/>
      <w:marRight w:val="0"/>
      <w:marTop w:val="0"/>
      <w:marBottom w:val="0"/>
      <w:divBdr>
        <w:top w:val="none" w:sz="0" w:space="0" w:color="auto"/>
        <w:left w:val="none" w:sz="0" w:space="0" w:color="auto"/>
        <w:bottom w:val="none" w:sz="0" w:space="0" w:color="auto"/>
        <w:right w:val="none" w:sz="0" w:space="0" w:color="auto"/>
      </w:divBdr>
    </w:div>
    <w:div w:id="692459848">
      <w:bodyDiv w:val="1"/>
      <w:marLeft w:val="0"/>
      <w:marRight w:val="0"/>
      <w:marTop w:val="0"/>
      <w:marBottom w:val="0"/>
      <w:divBdr>
        <w:top w:val="none" w:sz="0" w:space="0" w:color="auto"/>
        <w:left w:val="none" w:sz="0" w:space="0" w:color="auto"/>
        <w:bottom w:val="none" w:sz="0" w:space="0" w:color="auto"/>
        <w:right w:val="none" w:sz="0" w:space="0" w:color="auto"/>
      </w:divBdr>
    </w:div>
    <w:div w:id="742534288">
      <w:bodyDiv w:val="1"/>
      <w:marLeft w:val="0"/>
      <w:marRight w:val="0"/>
      <w:marTop w:val="0"/>
      <w:marBottom w:val="0"/>
      <w:divBdr>
        <w:top w:val="none" w:sz="0" w:space="0" w:color="auto"/>
        <w:left w:val="none" w:sz="0" w:space="0" w:color="auto"/>
        <w:bottom w:val="none" w:sz="0" w:space="0" w:color="auto"/>
        <w:right w:val="none" w:sz="0" w:space="0" w:color="auto"/>
      </w:divBdr>
    </w:div>
    <w:div w:id="777261669">
      <w:bodyDiv w:val="1"/>
      <w:marLeft w:val="0"/>
      <w:marRight w:val="0"/>
      <w:marTop w:val="0"/>
      <w:marBottom w:val="0"/>
      <w:divBdr>
        <w:top w:val="none" w:sz="0" w:space="0" w:color="auto"/>
        <w:left w:val="none" w:sz="0" w:space="0" w:color="auto"/>
        <w:bottom w:val="none" w:sz="0" w:space="0" w:color="auto"/>
        <w:right w:val="none" w:sz="0" w:space="0" w:color="auto"/>
      </w:divBdr>
    </w:div>
    <w:div w:id="843401894">
      <w:bodyDiv w:val="1"/>
      <w:marLeft w:val="0"/>
      <w:marRight w:val="0"/>
      <w:marTop w:val="0"/>
      <w:marBottom w:val="0"/>
      <w:divBdr>
        <w:top w:val="none" w:sz="0" w:space="0" w:color="auto"/>
        <w:left w:val="none" w:sz="0" w:space="0" w:color="auto"/>
        <w:bottom w:val="none" w:sz="0" w:space="0" w:color="auto"/>
        <w:right w:val="none" w:sz="0" w:space="0" w:color="auto"/>
      </w:divBdr>
    </w:div>
    <w:div w:id="878518720">
      <w:bodyDiv w:val="1"/>
      <w:marLeft w:val="0"/>
      <w:marRight w:val="0"/>
      <w:marTop w:val="0"/>
      <w:marBottom w:val="0"/>
      <w:divBdr>
        <w:top w:val="none" w:sz="0" w:space="0" w:color="auto"/>
        <w:left w:val="none" w:sz="0" w:space="0" w:color="auto"/>
        <w:bottom w:val="none" w:sz="0" w:space="0" w:color="auto"/>
        <w:right w:val="none" w:sz="0" w:space="0" w:color="auto"/>
      </w:divBdr>
    </w:div>
    <w:div w:id="903376761">
      <w:bodyDiv w:val="1"/>
      <w:marLeft w:val="0"/>
      <w:marRight w:val="0"/>
      <w:marTop w:val="0"/>
      <w:marBottom w:val="0"/>
      <w:divBdr>
        <w:top w:val="none" w:sz="0" w:space="0" w:color="auto"/>
        <w:left w:val="none" w:sz="0" w:space="0" w:color="auto"/>
        <w:bottom w:val="none" w:sz="0" w:space="0" w:color="auto"/>
        <w:right w:val="none" w:sz="0" w:space="0" w:color="auto"/>
      </w:divBdr>
    </w:div>
    <w:div w:id="934095723">
      <w:bodyDiv w:val="1"/>
      <w:marLeft w:val="0"/>
      <w:marRight w:val="0"/>
      <w:marTop w:val="0"/>
      <w:marBottom w:val="0"/>
      <w:divBdr>
        <w:top w:val="none" w:sz="0" w:space="0" w:color="auto"/>
        <w:left w:val="none" w:sz="0" w:space="0" w:color="auto"/>
        <w:bottom w:val="none" w:sz="0" w:space="0" w:color="auto"/>
        <w:right w:val="none" w:sz="0" w:space="0" w:color="auto"/>
      </w:divBdr>
    </w:div>
    <w:div w:id="992872627">
      <w:bodyDiv w:val="1"/>
      <w:marLeft w:val="0"/>
      <w:marRight w:val="0"/>
      <w:marTop w:val="0"/>
      <w:marBottom w:val="0"/>
      <w:divBdr>
        <w:top w:val="none" w:sz="0" w:space="0" w:color="auto"/>
        <w:left w:val="none" w:sz="0" w:space="0" w:color="auto"/>
        <w:bottom w:val="none" w:sz="0" w:space="0" w:color="auto"/>
        <w:right w:val="none" w:sz="0" w:space="0" w:color="auto"/>
      </w:divBdr>
    </w:div>
    <w:div w:id="996499766">
      <w:bodyDiv w:val="1"/>
      <w:marLeft w:val="0"/>
      <w:marRight w:val="0"/>
      <w:marTop w:val="0"/>
      <w:marBottom w:val="0"/>
      <w:divBdr>
        <w:top w:val="none" w:sz="0" w:space="0" w:color="auto"/>
        <w:left w:val="none" w:sz="0" w:space="0" w:color="auto"/>
        <w:bottom w:val="none" w:sz="0" w:space="0" w:color="auto"/>
        <w:right w:val="none" w:sz="0" w:space="0" w:color="auto"/>
      </w:divBdr>
    </w:div>
    <w:div w:id="1010644010">
      <w:bodyDiv w:val="1"/>
      <w:marLeft w:val="0"/>
      <w:marRight w:val="0"/>
      <w:marTop w:val="0"/>
      <w:marBottom w:val="0"/>
      <w:divBdr>
        <w:top w:val="none" w:sz="0" w:space="0" w:color="auto"/>
        <w:left w:val="none" w:sz="0" w:space="0" w:color="auto"/>
        <w:bottom w:val="none" w:sz="0" w:space="0" w:color="auto"/>
        <w:right w:val="none" w:sz="0" w:space="0" w:color="auto"/>
      </w:divBdr>
    </w:div>
    <w:div w:id="1034233638">
      <w:bodyDiv w:val="1"/>
      <w:marLeft w:val="0"/>
      <w:marRight w:val="0"/>
      <w:marTop w:val="0"/>
      <w:marBottom w:val="0"/>
      <w:divBdr>
        <w:top w:val="none" w:sz="0" w:space="0" w:color="auto"/>
        <w:left w:val="none" w:sz="0" w:space="0" w:color="auto"/>
        <w:bottom w:val="none" w:sz="0" w:space="0" w:color="auto"/>
        <w:right w:val="none" w:sz="0" w:space="0" w:color="auto"/>
      </w:divBdr>
    </w:div>
    <w:div w:id="1057320827">
      <w:bodyDiv w:val="1"/>
      <w:marLeft w:val="0"/>
      <w:marRight w:val="0"/>
      <w:marTop w:val="0"/>
      <w:marBottom w:val="0"/>
      <w:divBdr>
        <w:top w:val="none" w:sz="0" w:space="0" w:color="auto"/>
        <w:left w:val="none" w:sz="0" w:space="0" w:color="auto"/>
        <w:bottom w:val="none" w:sz="0" w:space="0" w:color="auto"/>
        <w:right w:val="none" w:sz="0" w:space="0" w:color="auto"/>
      </w:divBdr>
    </w:div>
    <w:div w:id="1084035646">
      <w:bodyDiv w:val="1"/>
      <w:marLeft w:val="0"/>
      <w:marRight w:val="0"/>
      <w:marTop w:val="0"/>
      <w:marBottom w:val="0"/>
      <w:divBdr>
        <w:top w:val="none" w:sz="0" w:space="0" w:color="auto"/>
        <w:left w:val="none" w:sz="0" w:space="0" w:color="auto"/>
        <w:bottom w:val="none" w:sz="0" w:space="0" w:color="auto"/>
        <w:right w:val="none" w:sz="0" w:space="0" w:color="auto"/>
      </w:divBdr>
    </w:div>
    <w:div w:id="1095592063">
      <w:bodyDiv w:val="1"/>
      <w:marLeft w:val="0"/>
      <w:marRight w:val="0"/>
      <w:marTop w:val="0"/>
      <w:marBottom w:val="0"/>
      <w:divBdr>
        <w:top w:val="none" w:sz="0" w:space="0" w:color="auto"/>
        <w:left w:val="none" w:sz="0" w:space="0" w:color="auto"/>
        <w:bottom w:val="none" w:sz="0" w:space="0" w:color="auto"/>
        <w:right w:val="none" w:sz="0" w:space="0" w:color="auto"/>
      </w:divBdr>
    </w:div>
    <w:div w:id="1156148638">
      <w:bodyDiv w:val="1"/>
      <w:marLeft w:val="0"/>
      <w:marRight w:val="0"/>
      <w:marTop w:val="0"/>
      <w:marBottom w:val="0"/>
      <w:divBdr>
        <w:top w:val="none" w:sz="0" w:space="0" w:color="auto"/>
        <w:left w:val="none" w:sz="0" w:space="0" w:color="auto"/>
        <w:bottom w:val="none" w:sz="0" w:space="0" w:color="auto"/>
        <w:right w:val="none" w:sz="0" w:space="0" w:color="auto"/>
      </w:divBdr>
    </w:div>
    <w:div w:id="1165898841">
      <w:bodyDiv w:val="1"/>
      <w:marLeft w:val="0"/>
      <w:marRight w:val="0"/>
      <w:marTop w:val="0"/>
      <w:marBottom w:val="0"/>
      <w:divBdr>
        <w:top w:val="none" w:sz="0" w:space="0" w:color="auto"/>
        <w:left w:val="none" w:sz="0" w:space="0" w:color="auto"/>
        <w:bottom w:val="none" w:sz="0" w:space="0" w:color="auto"/>
        <w:right w:val="none" w:sz="0" w:space="0" w:color="auto"/>
      </w:divBdr>
    </w:div>
    <w:div w:id="1298291930">
      <w:bodyDiv w:val="1"/>
      <w:marLeft w:val="0"/>
      <w:marRight w:val="0"/>
      <w:marTop w:val="0"/>
      <w:marBottom w:val="0"/>
      <w:divBdr>
        <w:top w:val="none" w:sz="0" w:space="0" w:color="auto"/>
        <w:left w:val="none" w:sz="0" w:space="0" w:color="auto"/>
        <w:bottom w:val="none" w:sz="0" w:space="0" w:color="auto"/>
        <w:right w:val="none" w:sz="0" w:space="0" w:color="auto"/>
      </w:divBdr>
    </w:div>
    <w:div w:id="1303577759">
      <w:bodyDiv w:val="1"/>
      <w:marLeft w:val="0"/>
      <w:marRight w:val="0"/>
      <w:marTop w:val="0"/>
      <w:marBottom w:val="0"/>
      <w:divBdr>
        <w:top w:val="none" w:sz="0" w:space="0" w:color="auto"/>
        <w:left w:val="none" w:sz="0" w:space="0" w:color="auto"/>
        <w:bottom w:val="none" w:sz="0" w:space="0" w:color="auto"/>
        <w:right w:val="none" w:sz="0" w:space="0" w:color="auto"/>
      </w:divBdr>
    </w:div>
    <w:div w:id="1318807780">
      <w:bodyDiv w:val="1"/>
      <w:marLeft w:val="0"/>
      <w:marRight w:val="0"/>
      <w:marTop w:val="0"/>
      <w:marBottom w:val="0"/>
      <w:divBdr>
        <w:top w:val="none" w:sz="0" w:space="0" w:color="auto"/>
        <w:left w:val="none" w:sz="0" w:space="0" w:color="auto"/>
        <w:bottom w:val="none" w:sz="0" w:space="0" w:color="auto"/>
        <w:right w:val="none" w:sz="0" w:space="0" w:color="auto"/>
      </w:divBdr>
    </w:div>
    <w:div w:id="1320765218">
      <w:bodyDiv w:val="1"/>
      <w:marLeft w:val="0"/>
      <w:marRight w:val="0"/>
      <w:marTop w:val="0"/>
      <w:marBottom w:val="0"/>
      <w:divBdr>
        <w:top w:val="none" w:sz="0" w:space="0" w:color="auto"/>
        <w:left w:val="none" w:sz="0" w:space="0" w:color="auto"/>
        <w:bottom w:val="none" w:sz="0" w:space="0" w:color="auto"/>
        <w:right w:val="none" w:sz="0" w:space="0" w:color="auto"/>
      </w:divBdr>
    </w:div>
    <w:div w:id="1330792274">
      <w:bodyDiv w:val="1"/>
      <w:marLeft w:val="0"/>
      <w:marRight w:val="0"/>
      <w:marTop w:val="0"/>
      <w:marBottom w:val="0"/>
      <w:divBdr>
        <w:top w:val="none" w:sz="0" w:space="0" w:color="auto"/>
        <w:left w:val="none" w:sz="0" w:space="0" w:color="auto"/>
        <w:bottom w:val="none" w:sz="0" w:space="0" w:color="auto"/>
        <w:right w:val="none" w:sz="0" w:space="0" w:color="auto"/>
      </w:divBdr>
    </w:div>
    <w:div w:id="1395203138">
      <w:bodyDiv w:val="1"/>
      <w:marLeft w:val="0"/>
      <w:marRight w:val="0"/>
      <w:marTop w:val="0"/>
      <w:marBottom w:val="0"/>
      <w:divBdr>
        <w:top w:val="none" w:sz="0" w:space="0" w:color="auto"/>
        <w:left w:val="none" w:sz="0" w:space="0" w:color="auto"/>
        <w:bottom w:val="none" w:sz="0" w:space="0" w:color="auto"/>
        <w:right w:val="none" w:sz="0" w:space="0" w:color="auto"/>
      </w:divBdr>
    </w:div>
    <w:div w:id="1406340575">
      <w:bodyDiv w:val="1"/>
      <w:marLeft w:val="0"/>
      <w:marRight w:val="0"/>
      <w:marTop w:val="0"/>
      <w:marBottom w:val="0"/>
      <w:divBdr>
        <w:top w:val="none" w:sz="0" w:space="0" w:color="auto"/>
        <w:left w:val="none" w:sz="0" w:space="0" w:color="auto"/>
        <w:bottom w:val="none" w:sz="0" w:space="0" w:color="auto"/>
        <w:right w:val="none" w:sz="0" w:space="0" w:color="auto"/>
      </w:divBdr>
    </w:div>
    <w:div w:id="1465663439">
      <w:bodyDiv w:val="1"/>
      <w:marLeft w:val="0"/>
      <w:marRight w:val="0"/>
      <w:marTop w:val="0"/>
      <w:marBottom w:val="0"/>
      <w:divBdr>
        <w:top w:val="none" w:sz="0" w:space="0" w:color="auto"/>
        <w:left w:val="none" w:sz="0" w:space="0" w:color="auto"/>
        <w:bottom w:val="none" w:sz="0" w:space="0" w:color="auto"/>
        <w:right w:val="none" w:sz="0" w:space="0" w:color="auto"/>
      </w:divBdr>
    </w:div>
    <w:div w:id="1529879542">
      <w:bodyDiv w:val="1"/>
      <w:marLeft w:val="0"/>
      <w:marRight w:val="0"/>
      <w:marTop w:val="0"/>
      <w:marBottom w:val="0"/>
      <w:divBdr>
        <w:top w:val="none" w:sz="0" w:space="0" w:color="auto"/>
        <w:left w:val="none" w:sz="0" w:space="0" w:color="auto"/>
        <w:bottom w:val="none" w:sz="0" w:space="0" w:color="auto"/>
        <w:right w:val="none" w:sz="0" w:space="0" w:color="auto"/>
      </w:divBdr>
    </w:div>
    <w:div w:id="1543708650">
      <w:bodyDiv w:val="1"/>
      <w:marLeft w:val="0"/>
      <w:marRight w:val="0"/>
      <w:marTop w:val="0"/>
      <w:marBottom w:val="0"/>
      <w:divBdr>
        <w:top w:val="none" w:sz="0" w:space="0" w:color="auto"/>
        <w:left w:val="none" w:sz="0" w:space="0" w:color="auto"/>
        <w:bottom w:val="none" w:sz="0" w:space="0" w:color="auto"/>
        <w:right w:val="none" w:sz="0" w:space="0" w:color="auto"/>
      </w:divBdr>
    </w:div>
    <w:div w:id="1544446062">
      <w:bodyDiv w:val="1"/>
      <w:marLeft w:val="0"/>
      <w:marRight w:val="0"/>
      <w:marTop w:val="0"/>
      <w:marBottom w:val="0"/>
      <w:divBdr>
        <w:top w:val="none" w:sz="0" w:space="0" w:color="auto"/>
        <w:left w:val="none" w:sz="0" w:space="0" w:color="auto"/>
        <w:bottom w:val="none" w:sz="0" w:space="0" w:color="auto"/>
        <w:right w:val="none" w:sz="0" w:space="0" w:color="auto"/>
      </w:divBdr>
    </w:div>
    <w:div w:id="1591894443">
      <w:bodyDiv w:val="1"/>
      <w:marLeft w:val="0"/>
      <w:marRight w:val="0"/>
      <w:marTop w:val="0"/>
      <w:marBottom w:val="0"/>
      <w:divBdr>
        <w:top w:val="none" w:sz="0" w:space="0" w:color="auto"/>
        <w:left w:val="none" w:sz="0" w:space="0" w:color="auto"/>
        <w:bottom w:val="none" w:sz="0" w:space="0" w:color="auto"/>
        <w:right w:val="none" w:sz="0" w:space="0" w:color="auto"/>
      </w:divBdr>
    </w:div>
    <w:div w:id="1610432630">
      <w:bodyDiv w:val="1"/>
      <w:marLeft w:val="0"/>
      <w:marRight w:val="0"/>
      <w:marTop w:val="0"/>
      <w:marBottom w:val="0"/>
      <w:divBdr>
        <w:top w:val="none" w:sz="0" w:space="0" w:color="auto"/>
        <w:left w:val="none" w:sz="0" w:space="0" w:color="auto"/>
        <w:bottom w:val="none" w:sz="0" w:space="0" w:color="auto"/>
        <w:right w:val="none" w:sz="0" w:space="0" w:color="auto"/>
      </w:divBdr>
    </w:div>
    <w:div w:id="1648513720">
      <w:bodyDiv w:val="1"/>
      <w:marLeft w:val="0"/>
      <w:marRight w:val="0"/>
      <w:marTop w:val="0"/>
      <w:marBottom w:val="0"/>
      <w:divBdr>
        <w:top w:val="none" w:sz="0" w:space="0" w:color="auto"/>
        <w:left w:val="none" w:sz="0" w:space="0" w:color="auto"/>
        <w:bottom w:val="none" w:sz="0" w:space="0" w:color="auto"/>
        <w:right w:val="none" w:sz="0" w:space="0" w:color="auto"/>
      </w:divBdr>
    </w:div>
    <w:div w:id="1692295896">
      <w:bodyDiv w:val="1"/>
      <w:marLeft w:val="0"/>
      <w:marRight w:val="0"/>
      <w:marTop w:val="0"/>
      <w:marBottom w:val="0"/>
      <w:divBdr>
        <w:top w:val="none" w:sz="0" w:space="0" w:color="auto"/>
        <w:left w:val="none" w:sz="0" w:space="0" w:color="auto"/>
        <w:bottom w:val="none" w:sz="0" w:space="0" w:color="auto"/>
        <w:right w:val="none" w:sz="0" w:space="0" w:color="auto"/>
      </w:divBdr>
    </w:div>
    <w:div w:id="1693411703">
      <w:bodyDiv w:val="1"/>
      <w:marLeft w:val="0"/>
      <w:marRight w:val="0"/>
      <w:marTop w:val="0"/>
      <w:marBottom w:val="0"/>
      <w:divBdr>
        <w:top w:val="none" w:sz="0" w:space="0" w:color="auto"/>
        <w:left w:val="none" w:sz="0" w:space="0" w:color="auto"/>
        <w:bottom w:val="none" w:sz="0" w:space="0" w:color="auto"/>
        <w:right w:val="none" w:sz="0" w:space="0" w:color="auto"/>
      </w:divBdr>
    </w:div>
    <w:div w:id="1696343920">
      <w:bodyDiv w:val="1"/>
      <w:marLeft w:val="0"/>
      <w:marRight w:val="0"/>
      <w:marTop w:val="0"/>
      <w:marBottom w:val="0"/>
      <w:divBdr>
        <w:top w:val="none" w:sz="0" w:space="0" w:color="auto"/>
        <w:left w:val="none" w:sz="0" w:space="0" w:color="auto"/>
        <w:bottom w:val="none" w:sz="0" w:space="0" w:color="auto"/>
        <w:right w:val="none" w:sz="0" w:space="0" w:color="auto"/>
      </w:divBdr>
    </w:div>
    <w:div w:id="170690987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23820689">
      <w:bodyDiv w:val="1"/>
      <w:marLeft w:val="0"/>
      <w:marRight w:val="0"/>
      <w:marTop w:val="0"/>
      <w:marBottom w:val="0"/>
      <w:divBdr>
        <w:top w:val="none" w:sz="0" w:space="0" w:color="auto"/>
        <w:left w:val="none" w:sz="0" w:space="0" w:color="auto"/>
        <w:bottom w:val="none" w:sz="0" w:space="0" w:color="auto"/>
        <w:right w:val="none" w:sz="0" w:space="0" w:color="auto"/>
      </w:divBdr>
    </w:div>
    <w:div w:id="1747846358">
      <w:bodyDiv w:val="1"/>
      <w:marLeft w:val="0"/>
      <w:marRight w:val="0"/>
      <w:marTop w:val="0"/>
      <w:marBottom w:val="0"/>
      <w:divBdr>
        <w:top w:val="none" w:sz="0" w:space="0" w:color="auto"/>
        <w:left w:val="none" w:sz="0" w:space="0" w:color="auto"/>
        <w:bottom w:val="none" w:sz="0" w:space="0" w:color="auto"/>
        <w:right w:val="none" w:sz="0" w:space="0" w:color="auto"/>
      </w:divBdr>
    </w:div>
    <w:div w:id="1773162520">
      <w:bodyDiv w:val="1"/>
      <w:marLeft w:val="0"/>
      <w:marRight w:val="0"/>
      <w:marTop w:val="0"/>
      <w:marBottom w:val="0"/>
      <w:divBdr>
        <w:top w:val="none" w:sz="0" w:space="0" w:color="auto"/>
        <w:left w:val="none" w:sz="0" w:space="0" w:color="auto"/>
        <w:bottom w:val="none" w:sz="0" w:space="0" w:color="auto"/>
        <w:right w:val="none" w:sz="0" w:space="0" w:color="auto"/>
      </w:divBdr>
    </w:div>
    <w:div w:id="1780249811">
      <w:bodyDiv w:val="1"/>
      <w:marLeft w:val="0"/>
      <w:marRight w:val="0"/>
      <w:marTop w:val="0"/>
      <w:marBottom w:val="0"/>
      <w:divBdr>
        <w:top w:val="none" w:sz="0" w:space="0" w:color="auto"/>
        <w:left w:val="none" w:sz="0" w:space="0" w:color="auto"/>
        <w:bottom w:val="none" w:sz="0" w:space="0" w:color="auto"/>
        <w:right w:val="none" w:sz="0" w:space="0" w:color="auto"/>
      </w:divBdr>
    </w:div>
    <w:div w:id="1807704058">
      <w:bodyDiv w:val="1"/>
      <w:marLeft w:val="0"/>
      <w:marRight w:val="0"/>
      <w:marTop w:val="0"/>
      <w:marBottom w:val="0"/>
      <w:divBdr>
        <w:top w:val="none" w:sz="0" w:space="0" w:color="auto"/>
        <w:left w:val="none" w:sz="0" w:space="0" w:color="auto"/>
        <w:bottom w:val="none" w:sz="0" w:space="0" w:color="auto"/>
        <w:right w:val="none" w:sz="0" w:space="0" w:color="auto"/>
      </w:divBdr>
    </w:div>
    <w:div w:id="1836073590">
      <w:bodyDiv w:val="1"/>
      <w:marLeft w:val="0"/>
      <w:marRight w:val="0"/>
      <w:marTop w:val="0"/>
      <w:marBottom w:val="0"/>
      <w:divBdr>
        <w:top w:val="none" w:sz="0" w:space="0" w:color="auto"/>
        <w:left w:val="none" w:sz="0" w:space="0" w:color="auto"/>
        <w:bottom w:val="none" w:sz="0" w:space="0" w:color="auto"/>
        <w:right w:val="none" w:sz="0" w:space="0" w:color="auto"/>
      </w:divBdr>
    </w:div>
    <w:div w:id="1852259570">
      <w:bodyDiv w:val="1"/>
      <w:marLeft w:val="0"/>
      <w:marRight w:val="0"/>
      <w:marTop w:val="0"/>
      <w:marBottom w:val="0"/>
      <w:divBdr>
        <w:top w:val="none" w:sz="0" w:space="0" w:color="auto"/>
        <w:left w:val="none" w:sz="0" w:space="0" w:color="auto"/>
        <w:bottom w:val="none" w:sz="0" w:space="0" w:color="auto"/>
        <w:right w:val="none" w:sz="0" w:space="0" w:color="auto"/>
      </w:divBdr>
    </w:div>
    <w:div w:id="1870024135">
      <w:bodyDiv w:val="1"/>
      <w:marLeft w:val="0"/>
      <w:marRight w:val="0"/>
      <w:marTop w:val="0"/>
      <w:marBottom w:val="0"/>
      <w:divBdr>
        <w:top w:val="none" w:sz="0" w:space="0" w:color="auto"/>
        <w:left w:val="none" w:sz="0" w:space="0" w:color="auto"/>
        <w:bottom w:val="none" w:sz="0" w:space="0" w:color="auto"/>
        <w:right w:val="none" w:sz="0" w:space="0" w:color="auto"/>
      </w:divBdr>
    </w:div>
    <w:div w:id="1889026289">
      <w:bodyDiv w:val="1"/>
      <w:marLeft w:val="0"/>
      <w:marRight w:val="0"/>
      <w:marTop w:val="0"/>
      <w:marBottom w:val="0"/>
      <w:divBdr>
        <w:top w:val="none" w:sz="0" w:space="0" w:color="auto"/>
        <w:left w:val="none" w:sz="0" w:space="0" w:color="auto"/>
        <w:bottom w:val="none" w:sz="0" w:space="0" w:color="auto"/>
        <w:right w:val="none" w:sz="0" w:space="0" w:color="auto"/>
      </w:divBdr>
    </w:div>
    <w:div w:id="1893226529">
      <w:bodyDiv w:val="1"/>
      <w:marLeft w:val="0"/>
      <w:marRight w:val="0"/>
      <w:marTop w:val="0"/>
      <w:marBottom w:val="0"/>
      <w:divBdr>
        <w:top w:val="none" w:sz="0" w:space="0" w:color="auto"/>
        <w:left w:val="none" w:sz="0" w:space="0" w:color="auto"/>
        <w:bottom w:val="none" w:sz="0" w:space="0" w:color="auto"/>
        <w:right w:val="none" w:sz="0" w:space="0" w:color="auto"/>
      </w:divBdr>
    </w:div>
    <w:div w:id="1926260276">
      <w:bodyDiv w:val="1"/>
      <w:marLeft w:val="0"/>
      <w:marRight w:val="0"/>
      <w:marTop w:val="0"/>
      <w:marBottom w:val="0"/>
      <w:divBdr>
        <w:top w:val="none" w:sz="0" w:space="0" w:color="auto"/>
        <w:left w:val="none" w:sz="0" w:space="0" w:color="auto"/>
        <w:bottom w:val="none" w:sz="0" w:space="0" w:color="auto"/>
        <w:right w:val="none" w:sz="0" w:space="0" w:color="auto"/>
      </w:divBdr>
    </w:div>
    <w:div w:id="1927835619">
      <w:bodyDiv w:val="1"/>
      <w:marLeft w:val="0"/>
      <w:marRight w:val="0"/>
      <w:marTop w:val="0"/>
      <w:marBottom w:val="0"/>
      <w:divBdr>
        <w:top w:val="none" w:sz="0" w:space="0" w:color="auto"/>
        <w:left w:val="none" w:sz="0" w:space="0" w:color="auto"/>
        <w:bottom w:val="none" w:sz="0" w:space="0" w:color="auto"/>
        <w:right w:val="none" w:sz="0" w:space="0" w:color="auto"/>
      </w:divBdr>
    </w:div>
    <w:div w:id="1932665104">
      <w:bodyDiv w:val="1"/>
      <w:marLeft w:val="0"/>
      <w:marRight w:val="0"/>
      <w:marTop w:val="0"/>
      <w:marBottom w:val="0"/>
      <w:divBdr>
        <w:top w:val="none" w:sz="0" w:space="0" w:color="auto"/>
        <w:left w:val="none" w:sz="0" w:space="0" w:color="auto"/>
        <w:bottom w:val="none" w:sz="0" w:space="0" w:color="auto"/>
        <w:right w:val="none" w:sz="0" w:space="0" w:color="auto"/>
      </w:divBdr>
    </w:div>
    <w:div w:id="1971009475">
      <w:bodyDiv w:val="1"/>
      <w:marLeft w:val="0"/>
      <w:marRight w:val="0"/>
      <w:marTop w:val="0"/>
      <w:marBottom w:val="0"/>
      <w:divBdr>
        <w:top w:val="none" w:sz="0" w:space="0" w:color="auto"/>
        <w:left w:val="none" w:sz="0" w:space="0" w:color="auto"/>
        <w:bottom w:val="none" w:sz="0" w:space="0" w:color="auto"/>
        <w:right w:val="none" w:sz="0" w:space="0" w:color="auto"/>
      </w:divBdr>
    </w:div>
    <w:div w:id="1991397939">
      <w:bodyDiv w:val="1"/>
      <w:marLeft w:val="0"/>
      <w:marRight w:val="0"/>
      <w:marTop w:val="0"/>
      <w:marBottom w:val="0"/>
      <w:divBdr>
        <w:top w:val="none" w:sz="0" w:space="0" w:color="auto"/>
        <w:left w:val="none" w:sz="0" w:space="0" w:color="auto"/>
        <w:bottom w:val="none" w:sz="0" w:space="0" w:color="auto"/>
        <w:right w:val="none" w:sz="0" w:space="0" w:color="auto"/>
      </w:divBdr>
    </w:div>
    <w:div w:id="2003895429">
      <w:bodyDiv w:val="1"/>
      <w:marLeft w:val="0"/>
      <w:marRight w:val="0"/>
      <w:marTop w:val="0"/>
      <w:marBottom w:val="0"/>
      <w:divBdr>
        <w:top w:val="none" w:sz="0" w:space="0" w:color="auto"/>
        <w:left w:val="none" w:sz="0" w:space="0" w:color="auto"/>
        <w:bottom w:val="none" w:sz="0" w:space="0" w:color="auto"/>
        <w:right w:val="none" w:sz="0" w:space="0" w:color="auto"/>
      </w:divBdr>
    </w:div>
    <w:div w:id="2083140591">
      <w:bodyDiv w:val="1"/>
      <w:marLeft w:val="0"/>
      <w:marRight w:val="0"/>
      <w:marTop w:val="0"/>
      <w:marBottom w:val="0"/>
      <w:divBdr>
        <w:top w:val="none" w:sz="0" w:space="0" w:color="auto"/>
        <w:left w:val="none" w:sz="0" w:space="0" w:color="auto"/>
        <w:bottom w:val="none" w:sz="0" w:space="0" w:color="auto"/>
        <w:right w:val="none" w:sz="0" w:space="0" w:color="auto"/>
      </w:divBdr>
    </w:div>
    <w:div w:id="2102143275">
      <w:bodyDiv w:val="1"/>
      <w:marLeft w:val="0"/>
      <w:marRight w:val="0"/>
      <w:marTop w:val="0"/>
      <w:marBottom w:val="0"/>
      <w:divBdr>
        <w:top w:val="none" w:sz="0" w:space="0" w:color="auto"/>
        <w:left w:val="none" w:sz="0" w:space="0" w:color="auto"/>
        <w:bottom w:val="none" w:sz="0" w:space="0" w:color="auto"/>
        <w:right w:val="none" w:sz="0" w:space="0" w:color="auto"/>
      </w:divBdr>
    </w:div>
    <w:div w:id="2114206750">
      <w:bodyDiv w:val="1"/>
      <w:marLeft w:val="0"/>
      <w:marRight w:val="0"/>
      <w:marTop w:val="0"/>
      <w:marBottom w:val="0"/>
      <w:divBdr>
        <w:top w:val="none" w:sz="0" w:space="0" w:color="auto"/>
        <w:left w:val="none" w:sz="0" w:space="0" w:color="auto"/>
        <w:bottom w:val="none" w:sz="0" w:space="0" w:color="auto"/>
        <w:right w:val="none" w:sz="0" w:space="0" w:color="auto"/>
      </w:divBdr>
    </w:div>
    <w:div w:id="2144080630">
      <w:bodyDiv w:val="1"/>
      <w:marLeft w:val="0"/>
      <w:marRight w:val="0"/>
      <w:marTop w:val="0"/>
      <w:marBottom w:val="0"/>
      <w:divBdr>
        <w:top w:val="none" w:sz="0" w:space="0" w:color="auto"/>
        <w:left w:val="none" w:sz="0" w:space="0" w:color="auto"/>
        <w:bottom w:val="none" w:sz="0" w:space="0" w:color="auto"/>
        <w:right w:val="none" w:sz="0" w:space="0" w:color="auto"/>
      </w:divBdr>
    </w:div>
    <w:div w:id="21452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suicidepreventionhub.org.au/program/safetalk-in-schools/" TargetMode="External"/><Relationship Id="rId2" Type="http://schemas.openxmlformats.org/officeDocument/2006/relationships/customXml" Target="../customXml/item2.xml"/><Relationship Id="rId16" Type="http://schemas.openxmlformats.org/officeDocument/2006/relationships/hyperlink" Target="https://ldm.nt.gov.au/ho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treasury.nt.gov.au/__data/assets/pdf_file/0010/683461/Budget-Repair-Final-Report.pdf"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0e102c2f-694b-4949-84fb-e5db1c941a58/aihw-hse-211.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k\AppData\Local\Packages\Microsoft.MicrosoftEdge_8wekyb3d8bbwe\TempState\Downloads\ntg-short-portrait-template_0%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2020-01-23T00:00:00</PublishDate>
  <Abstract/>
  <CompanyAddress/>
  <CompanyPhone/>
  <CompanyFax/>
  <CompanyEmail/>
</CoverPage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PCDOC-1378080517-1520</_dlc_DocId>
    <_dlc_DocIdUrl xmlns="3f4bcce7-ac1a-4c9d-aa3e-7e77695652db">
      <Url>http://inet.pc.gov.au/pmo/inq/mentalhealth/_layouts/15/DocIdRedir.aspx?ID=PCDOC-1378080517-1520</Url>
      <Description>PCDOC-1378080517-1520</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D242C7-9DE8-4CBB-8FE6-520074667315}">
  <ds:schemaRefs>
    <ds:schemaRef ds:uri="Microsoft.SharePoint.Taxonomy.ContentTypeSync"/>
  </ds:schemaRefs>
</ds:datastoreItem>
</file>

<file path=customXml/itemProps3.xml><?xml version="1.0" encoding="utf-8"?>
<ds:datastoreItem xmlns:ds="http://schemas.openxmlformats.org/officeDocument/2006/customXml" ds:itemID="{C2EA1916-EAAA-4645-8CA6-5475A4B20135}">
  <ds:schemaRef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47B5885-686F-4938-B4A0-E63139E4C5E8}">
  <ds:schemaRefs>
    <ds:schemaRef ds:uri="http://schemas.microsoft.com/office/2006/metadata/customXsn"/>
  </ds:schemaRefs>
</ds:datastoreItem>
</file>

<file path=customXml/itemProps5.xml><?xml version="1.0" encoding="utf-8"?>
<ds:datastoreItem xmlns:ds="http://schemas.openxmlformats.org/officeDocument/2006/customXml" ds:itemID="{F98F0904-3CA8-439D-AEDB-36D701268867}">
  <ds:schemaRefs>
    <ds:schemaRef ds:uri="http://schemas.microsoft.com/sharepoint/v3/contenttype/forms"/>
  </ds:schemaRefs>
</ds:datastoreItem>
</file>

<file path=customXml/itemProps6.xml><?xml version="1.0" encoding="utf-8"?>
<ds:datastoreItem xmlns:ds="http://schemas.openxmlformats.org/officeDocument/2006/customXml" ds:itemID="{83272EDE-AF59-46DB-A5E9-3F7203EC6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02035D-8959-4666-B95A-C056D917FB54}">
  <ds:schemaRefs>
    <ds:schemaRef ds:uri="http://schemas.microsoft.com/sharepoint/events"/>
  </ds:schemaRefs>
</ds:datastoreItem>
</file>

<file path=customXml/itemProps8.xml><?xml version="1.0" encoding="utf-8"?>
<ds:datastoreItem xmlns:ds="http://schemas.openxmlformats.org/officeDocument/2006/customXml" ds:itemID="{1C0AF9B5-1C6C-48E0-8B4C-8F94F624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ntg-short-portrait-template_0 (1).dotx</Template>
  <TotalTime>1628</TotalTime>
  <Pages>22</Pages>
  <Words>6885</Words>
  <Characters>39250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Submission 1220 - NT Government - Mental Health - Public inquiry</vt:lpstr>
    </vt:vector>
  </TitlesOfParts>
  <Company>NT Government</Company>
  <LinksUpToDate>false</LinksUpToDate>
  <CharactersWithSpaces>46043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1220 - NT Government - Mental Health - Public inquiry</dc:title>
  <dc:creator>NT Government</dc:creator>
  <cp:keywords/>
  <cp:lastModifiedBy>Productivity Commission</cp:lastModifiedBy>
  <cp:revision>84</cp:revision>
  <cp:lastPrinted>2020-02-20T03:23:00Z</cp:lastPrinted>
  <dcterms:created xsi:type="dcterms:W3CDTF">2020-01-19T23:03:00Z</dcterms:created>
  <dcterms:modified xsi:type="dcterms:W3CDTF">2020-02-20T03:34:00Z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0edf8ccf-ae5f-4bdf-9dcf-03e0efb8c84d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