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heme="majorEastAsia" w:hAnsi="Times New Roman" w:cs="Times New Roman"/>
          <w:caps/>
          <w:sz w:val="28"/>
          <w:szCs w:val="28"/>
          <w:lang w:val="en-AU"/>
        </w:rPr>
        <w:id w:val="-2026464482"/>
        <w:docPartObj>
          <w:docPartGallery w:val="Cover Pages"/>
          <w:docPartUnique/>
        </w:docPartObj>
      </w:sdtPr>
      <w:sdtEndPr>
        <w:rPr>
          <w:rFonts w:eastAsiaTheme="minorHAnsi"/>
          <w:b/>
          <w:caps w:val="0"/>
        </w:rPr>
      </w:sdtEndPr>
      <w:sdtContent>
        <w:tbl>
          <w:tblPr>
            <w:tblW w:w="5000" w:type="pct"/>
            <w:jc w:val="center"/>
            <w:tblLook w:val="04A0" w:firstRow="1" w:lastRow="0" w:firstColumn="1" w:lastColumn="0" w:noHBand="0" w:noVBand="1"/>
          </w:tblPr>
          <w:tblGrid>
            <w:gridCol w:w="9242"/>
          </w:tblGrid>
          <w:tr w:rsidR="00B15C47" w:rsidRPr="00A52126">
            <w:trPr>
              <w:trHeight w:val="2880"/>
              <w:jc w:val="center"/>
            </w:trPr>
            <w:sdt>
              <w:sdtPr>
                <w:rPr>
                  <w:rFonts w:ascii="Times New Roman" w:eastAsiaTheme="majorEastAsia" w:hAnsi="Times New Roman" w:cs="Times New Roman"/>
                  <w:caps/>
                  <w:sz w:val="28"/>
                  <w:szCs w:val="28"/>
                  <w:lang w:val="en-AU"/>
                </w:rPr>
                <w:alias w:val="Company"/>
                <w:id w:val="15524243"/>
                <w:dataBinding w:prefixMappings="xmlns:ns0='http://schemas.openxmlformats.org/officeDocument/2006/extended-properties'" w:xpath="/ns0:Properties[1]/ns0:Company[1]" w:storeItemID="{6668398D-A668-4E3E-A5EB-62B293D839F1}"/>
                <w:text/>
              </w:sdtPr>
              <w:sdtEndPr>
                <w:rPr>
                  <w:b/>
                  <w:lang w:val="en-US"/>
                </w:rPr>
              </w:sdtEndPr>
              <w:sdtContent>
                <w:tc>
                  <w:tcPr>
                    <w:tcW w:w="5000" w:type="pct"/>
                  </w:tcPr>
                  <w:p w:rsidR="00B15C47" w:rsidRPr="00A52126" w:rsidRDefault="00784262" w:rsidP="00897735">
                    <w:pPr>
                      <w:pStyle w:val="NoSpacing"/>
                      <w:jc w:val="both"/>
                      <w:rPr>
                        <w:rFonts w:ascii="Times New Roman" w:eastAsiaTheme="majorEastAsia" w:hAnsi="Times New Roman" w:cs="Times New Roman"/>
                        <w:caps/>
                        <w:sz w:val="28"/>
                        <w:szCs w:val="28"/>
                      </w:rPr>
                    </w:pPr>
                    <w:r>
                      <w:rPr>
                        <w:rFonts w:ascii="Times New Roman" w:eastAsiaTheme="majorEastAsia" w:hAnsi="Times New Roman" w:cs="Times New Roman"/>
                        <w:caps/>
                        <w:sz w:val="28"/>
                        <w:szCs w:val="28"/>
                        <w:lang w:val="en-AU"/>
                      </w:rPr>
                      <w:t>Community and Public Sector Union (</w:t>
                    </w:r>
                    <w:proofErr w:type="spellStart"/>
                    <w:r>
                      <w:rPr>
                        <w:rFonts w:ascii="Times New Roman" w:eastAsiaTheme="majorEastAsia" w:hAnsi="Times New Roman" w:cs="Times New Roman"/>
                        <w:caps/>
                        <w:sz w:val="28"/>
                        <w:szCs w:val="28"/>
                        <w:lang w:val="en-AU"/>
                      </w:rPr>
                      <w:t>CPSU</w:t>
                    </w:r>
                    <w:proofErr w:type="spellEnd"/>
                    <w:r>
                      <w:rPr>
                        <w:rFonts w:ascii="Times New Roman" w:eastAsiaTheme="majorEastAsia" w:hAnsi="Times New Roman" w:cs="Times New Roman"/>
                        <w:caps/>
                        <w:sz w:val="28"/>
                        <w:szCs w:val="28"/>
                        <w:lang w:val="en-AU"/>
                      </w:rPr>
                      <w:t xml:space="preserve">) </w:t>
                    </w:r>
                    <w:proofErr w:type="spellStart"/>
                    <w:r>
                      <w:rPr>
                        <w:rFonts w:ascii="Times New Roman" w:eastAsiaTheme="majorEastAsia" w:hAnsi="Times New Roman" w:cs="Times New Roman"/>
                        <w:caps/>
                        <w:sz w:val="28"/>
                        <w:szCs w:val="28"/>
                        <w:lang w:val="en-AU"/>
                      </w:rPr>
                      <w:t>SPSF</w:t>
                    </w:r>
                    <w:proofErr w:type="spellEnd"/>
                    <w:r>
                      <w:rPr>
                        <w:rFonts w:ascii="Times New Roman" w:eastAsiaTheme="majorEastAsia" w:hAnsi="Times New Roman" w:cs="Times New Roman"/>
                        <w:caps/>
                        <w:sz w:val="28"/>
                        <w:szCs w:val="28"/>
                        <w:lang w:val="en-AU"/>
                      </w:rPr>
                      <w:t xml:space="preserve"> Group</w:t>
                    </w:r>
                  </w:p>
                </w:tc>
              </w:sdtContent>
            </w:sdt>
            <w:bookmarkStart w:id="0" w:name="_GoBack"/>
            <w:bookmarkEnd w:id="0"/>
          </w:tr>
          <w:tr w:rsidR="00B15C47" w:rsidRPr="00A52126">
            <w:trPr>
              <w:trHeight w:val="1440"/>
              <w:jc w:val="center"/>
            </w:trPr>
            <w:sdt>
              <w:sdtPr>
                <w:rPr>
                  <w:rFonts w:ascii="Times New Roman" w:eastAsiaTheme="minorHAnsi" w:hAnsi="Times New Roman" w:cs="Times New Roman"/>
                  <w:b/>
                  <w:sz w:val="28"/>
                  <w:szCs w:val="28"/>
                  <w:lang w:val="en-AU"/>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B15C47" w:rsidRPr="00A52126" w:rsidRDefault="00784262" w:rsidP="00CD56EE">
                    <w:pPr>
                      <w:pStyle w:val="NoSpacing"/>
                      <w:jc w:val="both"/>
                      <w:rPr>
                        <w:rFonts w:ascii="Times New Roman" w:eastAsiaTheme="majorEastAsia" w:hAnsi="Times New Roman" w:cs="Times New Roman"/>
                        <w:sz w:val="28"/>
                        <w:szCs w:val="28"/>
                      </w:rPr>
                    </w:pPr>
                    <w:r>
                      <w:rPr>
                        <w:rFonts w:ascii="Times New Roman" w:eastAsiaTheme="minorHAnsi" w:hAnsi="Times New Roman" w:cs="Times New Roman"/>
                        <w:b/>
                        <w:sz w:val="28"/>
                        <w:szCs w:val="28"/>
                        <w:lang w:val="en-AU"/>
                      </w:rPr>
                      <w:t xml:space="preserve">Submission </w:t>
                    </w:r>
                    <w:proofErr w:type="spellStart"/>
                    <w:r>
                      <w:rPr>
                        <w:rFonts w:ascii="Times New Roman" w:eastAsiaTheme="minorHAnsi" w:hAnsi="Times New Roman" w:cs="Times New Roman"/>
                        <w:b/>
                        <w:sz w:val="28"/>
                        <w:szCs w:val="28"/>
                        <w:lang w:val="en-AU"/>
                      </w:rPr>
                      <w:t>DR270</w:t>
                    </w:r>
                    <w:proofErr w:type="spellEnd"/>
                    <w:r>
                      <w:rPr>
                        <w:rFonts w:ascii="Times New Roman" w:eastAsiaTheme="minorHAnsi" w:hAnsi="Times New Roman" w:cs="Times New Roman"/>
                        <w:b/>
                        <w:sz w:val="28"/>
                        <w:szCs w:val="28"/>
                        <w:lang w:val="en-AU"/>
                      </w:rPr>
                      <w:t xml:space="preserve"> - Community and Public Sector Union (</w:t>
                    </w:r>
                    <w:proofErr w:type="spellStart"/>
                    <w:r>
                      <w:rPr>
                        <w:rFonts w:ascii="Times New Roman" w:eastAsiaTheme="minorHAnsi" w:hAnsi="Times New Roman" w:cs="Times New Roman"/>
                        <w:b/>
                        <w:sz w:val="28"/>
                        <w:szCs w:val="28"/>
                        <w:lang w:val="en-AU"/>
                      </w:rPr>
                      <w:t>CPSU</w:t>
                    </w:r>
                    <w:proofErr w:type="spellEnd"/>
                    <w:r>
                      <w:rPr>
                        <w:rFonts w:ascii="Times New Roman" w:eastAsiaTheme="minorHAnsi" w:hAnsi="Times New Roman" w:cs="Times New Roman"/>
                        <w:b/>
                        <w:sz w:val="28"/>
                        <w:szCs w:val="28"/>
                        <w:lang w:val="en-AU"/>
                      </w:rPr>
                      <w:t xml:space="preserve">) </w:t>
                    </w:r>
                    <w:proofErr w:type="spellStart"/>
                    <w:r>
                      <w:rPr>
                        <w:rFonts w:ascii="Times New Roman" w:eastAsiaTheme="minorHAnsi" w:hAnsi="Times New Roman" w:cs="Times New Roman"/>
                        <w:b/>
                        <w:sz w:val="28"/>
                        <w:szCs w:val="28"/>
                        <w:lang w:val="en-AU"/>
                      </w:rPr>
                      <w:t>SPSF</w:t>
                    </w:r>
                    <w:proofErr w:type="spellEnd"/>
                    <w:r>
                      <w:rPr>
                        <w:rFonts w:ascii="Times New Roman" w:eastAsiaTheme="minorHAnsi" w:hAnsi="Times New Roman" w:cs="Times New Roman"/>
                        <w:b/>
                        <w:sz w:val="28"/>
                        <w:szCs w:val="28"/>
                        <w:lang w:val="en-AU"/>
                      </w:rPr>
                      <w:t xml:space="preserve"> Group - Workplace Relations Framework - Public inquiry</w:t>
                    </w:r>
                  </w:p>
                </w:tc>
              </w:sdtContent>
            </w:sdt>
          </w:tr>
          <w:tr w:rsidR="00B15C47" w:rsidRPr="00A52126">
            <w:trPr>
              <w:trHeight w:val="720"/>
              <w:jc w:val="center"/>
            </w:trPr>
            <w:sdt>
              <w:sdtPr>
                <w:rPr>
                  <w:rFonts w:ascii="Times New Roman" w:eastAsiaTheme="minorHAnsi" w:hAnsi="Times New Roman" w:cs="Times New Roman"/>
                  <w:b/>
                  <w:sz w:val="28"/>
                  <w:szCs w:val="28"/>
                  <w:lang w:val="en-AU"/>
                </w:rPr>
                <w:alias w:val="Subtitle"/>
                <w:id w:val="15524255"/>
                <w:showingPlcHd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C1421D" w:rsidRDefault="00784262">
                    <w:pPr>
                      <w:pStyle w:val="NoSpacing"/>
                      <w:jc w:val="center"/>
                      <w:rPr>
                        <w:rFonts w:ascii="Times New Roman" w:eastAsiaTheme="majorEastAsia" w:hAnsi="Times New Roman" w:cs="Times New Roman"/>
                        <w:sz w:val="28"/>
                        <w:szCs w:val="28"/>
                      </w:rPr>
                    </w:pPr>
                    <w:r>
                      <w:rPr>
                        <w:rFonts w:ascii="Times New Roman" w:eastAsiaTheme="minorHAnsi" w:hAnsi="Times New Roman" w:cs="Times New Roman"/>
                        <w:b/>
                        <w:sz w:val="28"/>
                        <w:szCs w:val="28"/>
                        <w:lang w:val="en-AU"/>
                      </w:rPr>
                      <w:t xml:space="preserve">     </w:t>
                    </w:r>
                  </w:p>
                </w:tc>
              </w:sdtContent>
            </w:sdt>
          </w:tr>
          <w:tr w:rsidR="00B15C47" w:rsidRPr="00A52126">
            <w:trPr>
              <w:trHeight w:val="360"/>
              <w:jc w:val="center"/>
            </w:trPr>
            <w:tc>
              <w:tcPr>
                <w:tcW w:w="5000" w:type="pct"/>
                <w:vAlign w:val="center"/>
              </w:tcPr>
              <w:p w:rsidR="00B15C47" w:rsidRPr="00A52126" w:rsidRDefault="00B15C47" w:rsidP="00CD56EE">
                <w:pPr>
                  <w:pStyle w:val="NoSpacing"/>
                  <w:jc w:val="both"/>
                  <w:rPr>
                    <w:rFonts w:ascii="Times New Roman" w:hAnsi="Times New Roman" w:cs="Times New Roman"/>
                    <w:sz w:val="28"/>
                    <w:szCs w:val="28"/>
                  </w:rPr>
                </w:pPr>
              </w:p>
            </w:tc>
          </w:tr>
        </w:tbl>
        <w:p w:rsidR="00B15C47" w:rsidRPr="00A52126" w:rsidRDefault="00B15C47" w:rsidP="00CD56EE">
          <w:pPr>
            <w:jc w:val="both"/>
            <w:rPr>
              <w:rFonts w:ascii="Times New Roman" w:hAnsi="Times New Roman" w:cs="Times New Roman"/>
              <w:sz w:val="28"/>
              <w:szCs w:val="28"/>
            </w:rPr>
          </w:pPr>
        </w:p>
        <w:p w:rsidR="00606B7E" w:rsidRPr="00A52126" w:rsidRDefault="00606B7E" w:rsidP="00CD56EE">
          <w:pPr>
            <w:jc w:val="both"/>
            <w:rPr>
              <w:rFonts w:ascii="Times New Roman" w:hAnsi="Times New Roman" w:cs="Times New Roman"/>
              <w:b/>
              <w:sz w:val="28"/>
              <w:szCs w:val="28"/>
            </w:rPr>
          </w:pPr>
        </w:p>
        <w:p w:rsidR="00425E4E" w:rsidRPr="00A52126" w:rsidRDefault="00425E4E" w:rsidP="00CD56EE">
          <w:pPr>
            <w:pStyle w:val="NormalWeb"/>
            <w:spacing w:before="0" w:beforeAutospacing="0" w:after="0" w:afterAutospacing="0"/>
            <w:ind w:left="644"/>
            <w:jc w:val="both"/>
            <w:rPr>
              <w:color w:val="FF0000"/>
              <w:sz w:val="22"/>
              <w:szCs w:val="22"/>
            </w:rPr>
          </w:pPr>
        </w:p>
        <w:p w:rsidR="00451817" w:rsidRPr="00A52126" w:rsidRDefault="00451817" w:rsidP="00CD56EE">
          <w:pPr>
            <w:pStyle w:val="NormalWeb"/>
            <w:spacing w:before="0" w:beforeAutospacing="0" w:after="0" w:afterAutospacing="0"/>
            <w:ind w:left="644"/>
            <w:jc w:val="both"/>
            <w:rPr>
              <w:color w:val="FF0000"/>
              <w:sz w:val="22"/>
              <w:szCs w:val="22"/>
            </w:rPr>
          </w:pPr>
        </w:p>
        <w:p w:rsidR="00451817" w:rsidRPr="00A52126" w:rsidRDefault="00451817" w:rsidP="00CD56EE">
          <w:pPr>
            <w:pStyle w:val="NormalWeb"/>
            <w:spacing w:before="0" w:beforeAutospacing="0" w:after="0" w:afterAutospacing="0"/>
            <w:ind w:left="644"/>
            <w:jc w:val="both"/>
            <w:rPr>
              <w:color w:val="FF0000"/>
              <w:sz w:val="22"/>
              <w:szCs w:val="22"/>
            </w:rPr>
          </w:pPr>
        </w:p>
        <w:p w:rsidR="00451817" w:rsidRPr="00A52126" w:rsidRDefault="00451817" w:rsidP="00CD56EE">
          <w:pPr>
            <w:pStyle w:val="NormalWeb"/>
            <w:spacing w:before="0" w:beforeAutospacing="0" w:after="0" w:afterAutospacing="0"/>
            <w:ind w:left="644"/>
            <w:jc w:val="both"/>
            <w:rPr>
              <w:color w:val="FF0000"/>
              <w:sz w:val="22"/>
              <w:szCs w:val="22"/>
            </w:rPr>
          </w:pPr>
        </w:p>
        <w:p w:rsidR="00451817" w:rsidRPr="00A52126" w:rsidRDefault="00451817" w:rsidP="00CD56EE">
          <w:pPr>
            <w:pStyle w:val="NormalWeb"/>
            <w:spacing w:before="0" w:beforeAutospacing="0" w:after="0" w:afterAutospacing="0"/>
            <w:ind w:left="644"/>
            <w:jc w:val="both"/>
            <w:rPr>
              <w:color w:val="FF0000"/>
              <w:sz w:val="22"/>
              <w:szCs w:val="22"/>
            </w:rPr>
          </w:pPr>
        </w:p>
        <w:p w:rsidR="00451817" w:rsidRPr="00A52126" w:rsidRDefault="00451817" w:rsidP="00CD56EE">
          <w:pPr>
            <w:pStyle w:val="NormalWeb"/>
            <w:spacing w:before="0" w:beforeAutospacing="0" w:after="0" w:afterAutospacing="0"/>
            <w:ind w:left="644"/>
            <w:jc w:val="both"/>
            <w:rPr>
              <w:color w:val="FF0000"/>
              <w:sz w:val="22"/>
              <w:szCs w:val="22"/>
            </w:rPr>
          </w:pPr>
        </w:p>
        <w:p w:rsidR="00451817" w:rsidRPr="00A52126" w:rsidRDefault="00451817" w:rsidP="00CD56EE">
          <w:pPr>
            <w:pStyle w:val="NormalWeb"/>
            <w:spacing w:before="0" w:beforeAutospacing="0" w:after="0" w:afterAutospacing="0"/>
            <w:ind w:left="644"/>
            <w:jc w:val="both"/>
            <w:rPr>
              <w:color w:val="FF0000"/>
              <w:sz w:val="22"/>
              <w:szCs w:val="22"/>
            </w:rPr>
          </w:pPr>
        </w:p>
        <w:p w:rsidR="00451817" w:rsidRPr="00A52126" w:rsidRDefault="00451817" w:rsidP="00CD56EE">
          <w:pPr>
            <w:pStyle w:val="NormalWeb"/>
            <w:spacing w:before="0" w:beforeAutospacing="0" w:after="0" w:afterAutospacing="0"/>
            <w:ind w:left="644"/>
            <w:jc w:val="both"/>
            <w:rPr>
              <w:color w:val="FF0000"/>
              <w:sz w:val="22"/>
              <w:szCs w:val="22"/>
            </w:rPr>
          </w:pPr>
        </w:p>
        <w:p w:rsidR="00451817" w:rsidRPr="00A52126" w:rsidRDefault="00451817" w:rsidP="00CD56EE">
          <w:pPr>
            <w:pStyle w:val="NormalWeb"/>
            <w:spacing w:before="0" w:beforeAutospacing="0" w:after="0" w:afterAutospacing="0"/>
            <w:ind w:left="644"/>
            <w:jc w:val="both"/>
            <w:rPr>
              <w:color w:val="FF0000"/>
              <w:sz w:val="22"/>
              <w:szCs w:val="22"/>
            </w:rPr>
          </w:pPr>
        </w:p>
        <w:p w:rsidR="00451817" w:rsidRPr="00A52126" w:rsidRDefault="00451817" w:rsidP="00CD56EE">
          <w:pPr>
            <w:pStyle w:val="NormalWeb"/>
            <w:spacing w:before="0" w:beforeAutospacing="0" w:after="0" w:afterAutospacing="0"/>
            <w:ind w:left="644"/>
            <w:jc w:val="both"/>
            <w:rPr>
              <w:color w:val="FF0000"/>
              <w:sz w:val="22"/>
              <w:szCs w:val="22"/>
            </w:rPr>
          </w:pPr>
        </w:p>
        <w:p w:rsidR="00451817" w:rsidRPr="00A52126" w:rsidRDefault="00451817" w:rsidP="00CD56EE">
          <w:pPr>
            <w:pStyle w:val="NormalWeb"/>
            <w:spacing w:before="0" w:beforeAutospacing="0" w:after="0" w:afterAutospacing="0"/>
            <w:ind w:left="644"/>
            <w:jc w:val="both"/>
            <w:rPr>
              <w:color w:val="FF0000"/>
              <w:sz w:val="22"/>
              <w:szCs w:val="22"/>
            </w:rPr>
          </w:pPr>
        </w:p>
        <w:p w:rsidR="00451817" w:rsidRPr="00A52126" w:rsidRDefault="00451817" w:rsidP="00CD56EE">
          <w:pPr>
            <w:pStyle w:val="NormalWeb"/>
            <w:spacing w:before="0" w:beforeAutospacing="0" w:after="0" w:afterAutospacing="0"/>
            <w:ind w:left="644"/>
            <w:jc w:val="both"/>
            <w:rPr>
              <w:color w:val="FF0000"/>
              <w:sz w:val="22"/>
              <w:szCs w:val="22"/>
            </w:rPr>
          </w:pPr>
        </w:p>
        <w:p w:rsidR="00451817" w:rsidRPr="00A52126" w:rsidRDefault="00451817" w:rsidP="00CD56EE">
          <w:pPr>
            <w:pStyle w:val="NormalWeb"/>
            <w:spacing w:before="0" w:beforeAutospacing="0" w:after="0" w:afterAutospacing="0"/>
            <w:ind w:left="644"/>
            <w:jc w:val="both"/>
            <w:rPr>
              <w:color w:val="FF0000"/>
              <w:sz w:val="22"/>
              <w:szCs w:val="22"/>
            </w:rPr>
          </w:pPr>
        </w:p>
        <w:p w:rsidR="00451817" w:rsidRPr="00A52126" w:rsidRDefault="00451817" w:rsidP="00CD56EE">
          <w:pPr>
            <w:pStyle w:val="NormalWeb"/>
            <w:spacing w:before="0" w:beforeAutospacing="0" w:after="0" w:afterAutospacing="0"/>
            <w:ind w:left="644"/>
            <w:jc w:val="both"/>
            <w:rPr>
              <w:color w:val="FF0000"/>
              <w:sz w:val="22"/>
              <w:szCs w:val="22"/>
            </w:rPr>
          </w:pPr>
        </w:p>
        <w:p w:rsidR="00451817" w:rsidRPr="00A52126" w:rsidRDefault="00451817" w:rsidP="00CD56EE">
          <w:pPr>
            <w:pStyle w:val="NormalWeb"/>
            <w:spacing w:before="0" w:beforeAutospacing="0" w:after="0" w:afterAutospacing="0"/>
            <w:ind w:left="644"/>
            <w:jc w:val="both"/>
            <w:rPr>
              <w:color w:val="FF0000"/>
              <w:sz w:val="22"/>
              <w:szCs w:val="22"/>
            </w:rPr>
          </w:pPr>
        </w:p>
        <w:p w:rsidR="00451817" w:rsidRPr="00A52126" w:rsidRDefault="00451817" w:rsidP="00CD56EE">
          <w:pPr>
            <w:pStyle w:val="NormalWeb"/>
            <w:spacing w:before="0" w:beforeAutospacing="0" w:after="0" w:afterAutospacing="0"/>
            <w:ind w:left="644"/>
            <w:jc w:val="both"/>
            <w:rPr>
              <w:color w:val="FF0000"/>
              <w:sz w:val="22"/>
              <w:szCs w:val="22"/>
            </w:rPr>
          </w:pPr>
        </w:p>
        <w:p w:rsidR="00451817" w:rsidRPr="00A52126" w:rsidRDefault="00451817" w:rsidP="00CD56EE">
          <w:pPr>
            <w:pStyle w:val="NormalWeb"/>
            <w:spacing w:before="0" w:beforeAutospacing="0" w:after="0" w:afterAutospacing="0"/>
            <w:ind w:left="644"/>
            <w:jc w:val="both"/>
            <w:rPr>
              <w:color w:val="FF0000"/>
              <w:sz w:val="22"/>
              <w:szCs w:val="22"/>
            </w:rPr>
          </w:pPr>
        </w:p>
        <w:p w:rsidR="00451817" w:rsidRPr="00A52126" w:rsidRDefault="00451817" w:rsidP="00CD56EE">
          <w:pPr>
            <w:pStyle w:val="NormalWeb"/>
            <w:spacing w:before="0" w:beforeAutospacing="0" w:after="0" w:afterAutospacing="0"/>
            <w:ind w:left="644"/>
            <w:jc w:val="both"/>
            <w:rPr>
              <w:color w:val="FF0000"/>
              <w:sz w:val="22"/>
              <w:szCs w:val="22"/>
            </w:rPr>
          </w:pPr>
        </w:p>
        <w:p w:rsidR="00451817" w:rsidRPr="00A52126" w:rsidRDefault="00451817" w:rsidP="00CD56EE">
          <w:pPr>
            <w:pStyle w:val="NormalWeb"/>
            <w:spacing w:before="0" w:beforeAutospacing="0" w:after="0" w:afterAutospacing="0"/>
            <w:ind w:left="644"/>
            <w:jc w:val="both"/>
            <w:rPr>
              <w:color w:val="FF0000"/>
              <w:sz w:val="22"/>
              <w:szCs w:val="22"/>
            </w:rPr>
          </w:pPr>
        </w:p>
        <w:p w:rsidR="00451817" w:rsidRPr="00A52126" w:rsidRDefault="00451817" w:rsidP="00CD56EE">
          <w:pPr>
            <w:pStyle w:val="NormalWeb"/>
            <w:spacing w:before="0" w:beforeAutospacing="0" w:after="0" w:afterAutospacing="0"/>
            <w:ind w:left="644"/>
            <w:jc w:val="both"/>
            <w:rPr>
              <w:color w:val="FF0000"/>
              <w:sz w:val="22"/>
              <w:szCs w:val="22"/>
            </w:rPr>
          </w:pPr>
        </w:p>
        <w:p w:rsidR="00451817" w:rsidRPr="00A52126" w:rsidRDefault="00451817" w:rsidP="00CD56EE">
          <w:pPr>
            <w:pStyle w:val="NormalWeb"/>
            <w:spacing w:before="0" w:beforeAutospacing="0" w:after="0" w:afterAutospacing="0"/>
            <w:ind w:left="644"/>
            <w:jc w:val="both"/>
            <w:rPr>
              <w:color w:val="FF0000"/>
              <w:sz w:val="22"/>
              <w:szCs w:val="22"/>
            </w:rPr>
          </w:pPr>
        </w:p>
        <w:p w:rsidR="00451817" w:rsidRPr="00A52126" w:rsidRDefault="00451817" w:rsidP="00CD56EE">
          <w:pPr>
            <w:pStyle w:val="NormalWeb"/>
            <w:spacing w:before="0" w:beforeAutospacing="0" w:after="0" w:afterAutospacing="0"/>
            <w:ind w:left="644"/>
            <w:jc w:val="both"/>
            <w:rPr>
              <w:color w:val="FF0000"/>
              <w:sz w:val="22"/>
              <w:szCs w:val="22"/>
            </w:rPr>
          </w:pPr>
        </w:p>
        <w:p w:rsidR="00451817" w:rsidRPr="00A52126" w:rsidRDefault="00451817" w:rsidP="00CD56EE">
          <w:pPr>
            <w:pStyle w:val="NormalWeb"/>
            <w:spacing w:before="0" w:beforeAutospacing="0" w:after="0" w:afterAutospacing="0"/>
            <w:ind w:left="644"/>
            <w:jc w:val="both"/>
            <w:rPr>
              <w:color w:val="FF0000"/>
              <w:sz w:val="22"/>
              <w:szCs w:val="22"/>
            </w:rPr>
          </w:pPr>
        </w:p>
        <w:p w:rsidR="00451817" w:rsidRPr="00A52126" w:rsidRDefault="00451817" w:rsidP="00CD56EE">
          <w:pPr>
            <w:pStyle w:val="NormalWeb"/>
            <w:spacing w:before="0" w:beforeAutospacing="0" w:after="0" w:afterAutospacing="0"/>
            <w:ind w:left="644"/>
            <w:jc w:val="both"/>
            <w:rPr>
              <w:color w:val="FF0000"/>
              <w:sz w:val="22"/>
              <w:szCs w:val="22"/>
            </w:rPr>
          </w:pPr>
        </w:p>
        <w:p w:rsidR="004B7E2B" w:rsidRPr="00A52126" w:rsidRDefault="004B7E2B" w:rsidP="00CD56EE">
          <w:pPr>
            <w:jc w:val="both"/>
            <w:rPr>
              <w:rFonts w:ascii="Times New Roman" w:hAnsi="Times New Roman" w:cs="Times New Roman"/>
              <w:b/>
              <w:sz w:val="28"/>
              <w:szCs w:val="28"/>
            </w:rPr>
            <w:sectPr w:rsidR="004B7E2B" w:rsidRPr="00A52126" w:rsidSect="00415CC4">
              <w:headerReference w:type="even" r:id="rId10"/>
              <w:headerReference w:type="default" r:id="rId11"/>
              <w:footerReference w:type="first" r:id="rId12"/>
              <w:pgSz w:w="11906" w:h="16838"/>
              <w:pgMar w:top="1440" w:right="1440" w:bottom="1440" w:left="1440" w:header="708" w:footer="708" w:gutter="0"/>
              <w:pgBorders w:display="firstPage" w:offsetFrom="page">
                <w:top w:val="single" w:sz="4" w:space="24" w:color="auto"/>
                <w:left w:val="single" w:sz="4" w:space="24" w:color="auto"/>
                <w:bottom w:val="single" w:sz="4" w:space="24" w:color="auto"/>
                <w:right w:val="single" w:sz="4" w:space="24" w:color="auto"/>
              </w:pgBorders>
              <w:pgNumType w:start="1"/>
              <w:cols w:space="708"/>
              <w:titlePg/>
              <w:docGrid w:linePitch="360"/>
            </w:sectPr>
          </w:pPr>
        </w:p>
        <w:p w:rsidR="00B15C47" w:rsidRPr="00A52126" w:rsidRDefault="00784262" w:rsidP="00CD56EE">
          <w:pPr>
            <w:jc w:val="both"/>
            <w:rPr>
              <w:rFonts w:ascii="Times New Roman" w:hAnsi="Times New Roman" w:cs="Times New Roman"/>
              <w:b/>
              <w:sz w:val="28"/>
              <w:szCs w:val="28"/>
            </w:rPr>
          </w:pPr>
        </w:p>
      </w:sdtContent>
    </w:sdt>
    <w:sdt>
      <w:sdtPr>
        <w:rPr>
          <w:rFonts w:ascii="Times New Roman" w:eastAsiaTheme="minorHAnsi" w:hAnsi="Times New Roman" w:cs="Times New Roman"/>
          <w:b w:val="0"/>
          <w:bCs w:val="0"/>
          <w:color w:val="auto"/>
          <w:sz w:val="22"/>
          <w:szCs w:val="22"/>
          <w:lang w:val="en-AU"/>
        </w:rPr>
        <w:id w:val="-832991275"/>
        <w:docPartObj>
          <w:docPartGallery w:val="Table of Contents"/>
          <w:docPartUnique/>
        </w:docPartObj>
      </w:sdtPr>
      <w:sdtEndPr/>
      <w:sdtContent>
        <w:p w:rsidR="006B2428" w:rsidRPr="00F73EEA" w:rsidRDefault="00D12089" w:rsidP="00CD56EE">
          <w:pPr>
            <w:pStyle w:val="TOCHeading"/>
            <w:jc w:val="both"/>
            <w:rPr>
              <w:rFonts w:ascii="Times New Roman" w:hAnsi="Times New Roman" w:cs="Times New Roman"/>
            </w:rPr>
          </w:pPr>
          <w:r w:rsidRPr="00F73EEA">
            <w:rPr>
              <w:rFonts w:ascii="Times New Roman" w:hAnsi="Times New Roman" w:cs="Times New Roman"/>
            </w:rPr>
            <w:t>Table of Contents</w:t>
          </w:r>
        </w:p>
        <w:p w:rsidR="005D18E1" w:rsidRPr="005D18E1" w:rsidRDefault="00120C25">
          <w:pPr>
            <w:pStyle w:val="TOC1"/>
            <w:tabs>
              <w:tab w:val="right" w:leader="dot" w:pos="9016"/>
            </w:tabs>
            <w:rPr>
              <w:rFonts w:ascii="Times New Roman" w:eastAsiaTheme="minorEastAsia" w:hAnsi="Times New Roman" w:cs="Times New Roman"/>
              <w:noProof/>
              <w:lang w:eastAsia="en-AU"/>
            </w:rPr>
          </w:pPr>
          <w:r w:rsidRPr="004864FA">
            <w:rPr>
              <w:rFonts w:ascii="Times New Roman" w:hAnsi="Times New Roman" w:cs="Times New Roman"/>
            </w:rPr>
            <w:fldChar w:fldCharType="begin"/>
          </w:r>
          <w:r w:rsidR="00391468">
            <w:rPr>
              <w:rFonts w:ascii="Times New Roman" w:hAnsi="Times New Roman" w:cs="Times New Roman"/>
            </w:rPr>
            <w:instrText xml:space="preserve"> TOC \o "1-3" \h \z \u </w:instrText>
          </w:r>
          <w:r w:rsidRPr="004864FA">
            <w:rPr>
              <w:rFonts w:ascii="Times New Roman" w:hAnsi="Times New Roman" w:cs="Times New Roman"/>
            </w:rPr>
            <w:fldChar w:fldCharType="separate"/>
          </w:r>
          <w:hyperlink w:anchor="_Toc429491297" w:history="1">
            <w:r w:rsidR="005D18E1" w:rsidRPr="005D18E1">
              <w:rPr>
                <w:rStyle w:val="Hyperlink"/>
                <w:rFonts w:ascii="Times New Roman" w:hAnsi="Times New Roman" w:cs="Times New Roman"/>
                <w:noProof/>
              </w:rPr>
              <w:t>Chapter 1 - Introduction</w:t>
            </w:r>
            <w:r w:rsidR="005D18E1" w:rsidRPr="005D18E1">
              <w:rPr>
                <w:rFonts w:ascii="Times New Roman" w:hAnsi="Times New Roman" w:cs="Times New Roman"/>
                <w:noProof/>
                <w:webHidden/>
              </w:rPr>
              <w:tab/>
            </w:r>
            <w:r w:rsidRPr="005D18E1">
              <w:rPr>
                <w:rFonts w:ascii="Times New Roman" w:hAnsi="Times New Roman" w:cs="Times New Roman"/>
                <w:noProof/>
                <w:webHidden/>
              </w:rPr>
              <w:fldChar w:fldCharType="begin"/>
            </w:r>
            <w:r w:rsidR="005D18E1" w:rsidRPr="005D18E1">
              <w:rPr>
                <w:rFonts w:ascii="Times New Roman" w:hAnsi="Times New Roman" w:cs="Times New Roman"/>
                <w:noProof/>
                <w:webHidden/>
              </w:rPr>
              <w:instrText xml:space="preserve"> PAGEREF _Toc429491297 \h </w:instrText>
            </w:r>
            <w:r w:rsidRPr="005D18E1">
              <w:rPr>
                <w:rFonts w:ascii="Times New Roman" w:hAnsi="Times New Roman" w:cs="Times New Roman"/>
                <w:noProof/>
                <w:webHidden/>
              </w:rPr>
            </w:r>
            <w:r w:rsidRPr="005D18E1">
              <w:rPr>
                <w:rFonts w:ascii="Times New Roman" w:hAnsi="Times New Roman" w:cs="Times New Roman"/>
                <w:noProof/>
                <w:webHidden/>
              </w:rPr>
              <w:fldChar w:fldCharType="separate"/>
            </w:r>
            <w:r w:rsidR="005D18E1" w:rsidRPr="005D18E1">
              <w:rPr>
                <w:rFonts w:ascii="Times New Roman" w:hAnsi="Times New Roman" w:cs="Times New Roman"/>
                <w:noProof/>
                <w:webHidden/>
              </w:rPr>
              <w:t>1</w:t>
            </w:r>
            <w:r w:rsidRPr="005D18E1">
              <w:rPr>
                <w:rFonts w:ascii="Times New Roman" w:hAnsi="Times New Roman" w:cs="Times New Roman"/>
                <w:noProof/>
                <w:webHidden/>
              </w:rPr>
              <w:fldChar w:fldCharType="end"/>
            </w:r>
          </w:hyperlink>
        </w:p>
        <w:p w:rsidR="005D18E1" w:rsidRPr="005D18E1" w:rsidRDefault="00784262">
          <w:pPr>
            <w:pStyle w:val="TOC1"/>
            <w:tabs>
              <w:tab w:val="right" w:leader="dot" w:pos="9016"/>
            </w:tabs>
            <w:rPr>
              <w:rFonts w:ascii="Times New Roman" w:eastAsiaTheme="minorEastAsia" w:hAnsi="Times New Roman" w:cs="Times New Roman"/>
              <w:noProof/>
              <w:lang w:eastAsia="en-AU"/>
            </w:rPr>
          </w:pPr>
          <w:hyperlink w:anchor="_Toc429491298" w:history="1">
            <w:r w:rsidR="005D18E1" w:rsidRPr="005D18E1">
              <w:rPr>
                <w:rStyle w:val="Hyperlink"/>
                <w:rFonts w:ascii="Times New Roman" w:hAnsi="Times New Roman" w:cs="Times New Roman"/>
                <w:noProof/>
              </w:rPr>
              <w:t>CPSU (SPSF) general response to the draft report</w:t>
            </w:r>
            <w:r w:rsidR="005D18E1" w:rsidRPr="005D18E1">
              <w:rPr>
                <w:rFonts w:ascii="Times New Roman" w:hAnsi="Times New Roman" w:cs="Times New Roman"/>
                <w:noProof/>
                <w:webHidden/>
              </w:rPr>
              <w:tab/>
            </w:r>
            <w:r w:rsidR="00120C25" w:rsidRPr="005D18E1">
              <w:rPr>
                <w:rFonts w:ascii="Times New Roman" w:hAnsi="Times New Roman" w:cs="Times New Roman"/>
                <w:noProof/>
                <w:webHidden/>
              </w:rPr>
              <w:fldChar w:fldCharType="begin"/>
            </w:r>
            <w:r w:rsidR="005D18E1" w:rsidRPr="005D18E1">
              <w:rPr>
                <w:rFonts w:ascii="Times New Roman" w:hAnsi="Times New Roman" w:cs="Times New Roman"/>
                <w:noProof/>
                <w:webHidden/>
              </w:rPr>
              <w:instrText xml:space="preserve"> PAGEREF _Toc429491298 \h </w:instrText>
            </w:r>
            <w:r w:rsidR="00120C25" w:rsidRPr="005D18E1">
              <w:rPr>
                <w:rFonts w:ascii="Times New Roman" w:hAnsi="Times New Roman" w:cs="Times New Roman"/>
                <w:noProof/>
                <w:webHidden/>
              </w:rPr>
            </w:r>
            <w:r w:rsidR="00120C25" w:rsidRPr="005D18E1">
              <w:rPr>
                <w:rFonts w:ascii="Times New Roman" w:hAnsi="Times New Roman" w:cs="Times New Roman"/>
                <w:noProof/>
                <w:webHidden/>
              </w:rPr>
              <w:fldChar w:fldCharType="separate"/>
            </w:r>
            <w:r w:rsidR="005D18E1" w:rsidRPr="005D18E1">
              <w:rPr>
                <w:rFonts w:ascii="Times New Roman" w:hAnsi="Times New Roman" w:cs="Times New Roman"/>
                <w:noProof/>
                <w:webHidden/>
              </w:rPr>
              <w:t>1</w:t>
            </w:r>
            <w:r w:rsidR="00120C25" w:rsidRPr="005D18E1">
              <w:rPr>
                <w:rFonts w:ascii="Times New Roman" w:hAnsi="Times New Roman" w:cs="Times New Roman"/>
                <w:noProof/>
                <w:webHidden/>
              </w:rPr>
              <w:fldChar w:fldCharType="end"/>
            </w:r>
          </w:hyperlink>
        </w:p>
        <w:p w:rsidR="005D18E1" w:rsidRPr="005D18E1" w:rsidRDefault="00784262">
          <w:pPr>
            <w:pStyle w:val="TOC1"/>
            <w:tabs>
              <w:tab w:val="right" w:leader="dot" w:pos="9016"/>
            </w:tabs>
            <w:rPr>
              <w:rFonts w:ascii="Times New Roman" w:eastAsiaTheme="minorEastAsia" w:hAnsi="Times New Roman" w:cs="Times New Roman"/>
              <w:noProof/>
              <w:lang w:eastAsia="en-AU"/>
            </w:rPr>
          </w:pPr>
          <w:hyperlink w:anchor="_Toc429491299" w:history="1">
            <w:r w:rsidR="005D18E1" w:rsidRPr="005D18E1">
              <w:rPr>
                <w:rStyle w:val="Hyperlink"/>
                <w:rFonts w:ascii="Times New Roman" w:hAnsi="Times New Roman" w:cs="Times New Roman"/>
                <w:noProof/>
              </w:rPr>
              <w:t>A note on the format of this document</w:t>
            </w:r>
            <w:r w:rsidR="005D18E1" w:rsidRPr="005D18E1">
              <w:rPr>
                <w:rFonts w:ascii="Times New Roman" w:hAnsi="Times New Roman" w:cs="Times New Roman"/>
                <w:noProof/>
                <w:webHidden/>
              </w:rPr>
              <w:tab/>
            </w:r>
            <w:r w:rsidR="00120C25" w:rsidRPr="005D18E1">
              <w:rPr>
                <w:rFonts w:ascii="Times New Roman" w:hAnsi="Times New Roman" w:cs="Times New Roman"/>
                <w:noProof/>
                <w:webHidden/>
              </w:rPr>
              <w:fldChar w:fldCharType="begin"/>
            </w:r>
            <w:r w:rsidR="005D18E1" w:rsidRPr="005D18E1">
              <w:rPr>
                <w:rFonts w:ascii="Times New Roman" w:hAnsi="Times New Roman" w:cs="Times New Roman"/>
                <w:noProof/>
                <w:webHidden/>
              </w:rPr>
              <w:instrText xml:space="preserve"> PAGEREF _Toc429491299 \h </w:instrText>
            </w:r>
            <w:r w:rsidR="00120C25" w:rsidRPr="005D18E1">
              <w:rPr>
                <w:rFonts w:ascii="Times New Roman" w:hAnsi="Times New Roman" w:cs="Times New Roman"/>
                <w:noProof/>
                <w:webHidden/>
              </w:rPr>
            </w:r>
            <w:r w:rsidR="00120C25" w:rsidRPr="005D18E1">
              <w:rPr>
                <w:rFonts w:ascii="Times New Roman" w:hAnsi="Times New Roman" w:cs="Times New Roman"/>
                <w:noProof/>
                <w:webHidden/>
              </w:rPr>
              <w:fldChar w:fldCharType="separate"/>
            </w:r>
            <w:r w:rsidR="005D18E1" w:rsidRPr="005D18E1">
              <w:rPr>
                <w:rFonts w:ascii="Times New Roman" w:hAnsi="Times New Roman" w:cs="Times New Roman"/>
                <w:noProof/>
                <w:webHidden/>
              </w:rPr>
              <w:t>1</w:t>
            </w:r>
            <w:r w:rsidR="00120C25" w:rsidRPr="005D18E1">
              <w:rPr>
                <w:rFonts w:ascii="Times New Roman" w:hAnsi="Times New Roman" w:cs="Times New Roman"/>
                <w:noProof/>
                <w:webHidden/>
              </w:rPr>
              <w:fldChar w:fldCharType="end"/>
            </w:r>
          </w:hyperlink>
        </w:p>
        <w:p w:rsidR="005D18E1" w:rsidRPr="005D18E1" w:rsidRDefault="00784262">
          <w:pPr>
            <w:pStyle w:val="TOC1"/>
            <w:tabs>
              <w:tab w:val="right" w:leader="dot" w:pos="9016"/>
            </w:tabs>
            <w:rPr>
              <w:rFonts w:ascii="Times New Roman" w:eastAsiaTheme="minorEastAsia" w:hAnsi="Times New Roman" w:cs="Times New Roman"/>
              <w:noProof/>
              <w:lang w:eastAsia="en-AU"/>
            </w:rPr>
          </w:pPr>
          <w:hyperlink w:anchor="_Toc429491300" w:history="1">
            <w:r w:rsidR="005D18E1" w:rsidRPr="005D18E1">
              <w:rPr>
                <w:rStyle w:val="Hyperlink"/>
                <w:rFonts w:ascii="Times New Roman" w:hAnsi="Times New Roman" w:cs="Times New Roman"/>
                <w:noProof/>
              </w:rPr>
              <w:t>Chapter 2 : Reply to Chapter 3, Institutions</w:t>
            </w:r>
            <w:r w:rsidR="005D18E1" w:rsidRPr="005D18E1">
              <w:rPr>
                <w:rFonts w:ascii="Times New Roman" w:hAnsi="Times New Roman" w:cs="Times New Roman"/>
                <w:noProof/>
                <w:webHidden/>
              </w:rPr>
              <w:tab/>
            </w:r>
            <w:r w:rsidR="00120C25" w:rsidRPr="005D18E1">
              <w:rPr>
                <w:rFonts w:ascii="Times New Roman" w:hAnsi="Times New Roman" w:cs="Times New Roman"/>
                <w:noProof/>
                <w:webHidden/>
              </w:rPr>
              <w:fldChar w:fldCharType="begin"/>
            </w:r>
            <w:r w:rsidR="005D18E1" w:rsidRPr="005D18E1">
              <w:rPr>
                <w:rFonts w:ascii="Times New Roman" w:hAnsi="Times New Roman" w:cs="Times New Roman"/>
                <w:noProof/>
                <w:webHidden/>
              </w:rPr>
              <w:instrText xml:space="preserve"> PAGEREF _Toc429491300 \h </w:instrText>
            </w:r>
            <w:r w:rsidR="00120C25" w:rsidRPr="005D18E1">
              <w:rPr>
                <w:rFonts w:ascii="Times New Roman" w:hAnsi="Times New Roman" w:cs="Times New Roman"/>
                <w:noProof/>
                <w:webHidden/>
              </w:rPr>
            </w:r>
            <w:r w:rsidR="00120C25" w:rsidRPr="005D18E1">
              <w:rPr>
                <w:rFonts w:ascii="Times New Roman" w:hAnsi="Times New Roman" w:cs="Times New Roman"/>
                <w:noProof/>
                <w:webHidden/>
              </w:rPr>
              <w:fldChar w:fldCharType="separate"/>
            </w:r>
            <w:r w:rsidR="005D18E1" w:rsidRPr="005D18E1">
              <w:rPr>
                <w:rFonts w:ascii="Times New Roman" w:hAnsi="Times New Roman" w:cs="Times New Roman"/>
                <w:noProof/>
                <w:webHidden/>
              </w:rPr>
              <w:t>2</w:t>
            </w:r>
            <w:r w:rsidR="00120C25" w:rsidRPr="005D18E1">
              <w:rPr>
                <w:rFonts w:ascii="Times New Roman" w:hAnsi="Times New Roman" w:cs="Times New Roman"/>
                <w:noProof/>
                <w:webHidden/>
              </w:rPr>
              <w:fldChar w:fldCharType="end"/>
            </w:r>
          </w:hyperlink>
        </w:p>
        <w:p w:rsidR="005D18E1" w:rsidRPr="005D18E1" w:rsidRDefault="00784262">
          <w:pPr>
            <w:pStyle w:val="TOC1"/>
            <w:tabs>
              <w:tab w:val="right" w:leader="dot" w:pos="9016"/>
            </w:tabs>
            <w:rPr>
              <w:rFonts w:ascii="Times New Roman" w:eastAsiaTheme="minorEastAsia" w:hAnsi="Times New Roman" w:cs="Times New Roman"/>
              <w:noProof/>
              <w:lang w:eastAsia="en-AU"/>
            </w:rPr>
          </w:pPr>
          <w:hyperlink w:anchor="_Toc429491301" w:history="1">
            <w:r w:rsidR="005D18E1" w:rsidRPr="005D18E1">
              <w:rPr>
                <w:rStyle w:val="Hyperlink"/>
                <w:rFonts w:ascii="Times New Roman" w:hAnsi="Times New Roman" w:cs="Times New Roman"/>
                <w:noProof/>
              </w:rPr>
              <w:t>Proposal to establish a Minimum Standards Division of the Fair Work Commission; Draft recommendation 3.1</w:t>
            </w:r>
            <w:r w:rsidR="005D18E1" w:rsidRPr="005D18E1">
              <w:rPr>
                <w:rFonts w:ascii="Times New Roman" w:hAnsi="Times New Roman" w:cs="Times New Roman"/>
                <w:noProof/>
                <w:webHidden/>
              </w:rPr>
              <w:tab/>
            </w:r>
            <w:r w:rsidR="00120C25" w:rsidRPr="005D18E1">
              <w:rPr>
                <w:rFonts w:ascii="Times New Roman" w:hAnsi="Times New Roman" w:cs="Times New Roman"/>
                <w:noProof/>
                <w:webHidden/>
              </w:rPr>
              <w:fldChar w:fldCharType="begin"/>
            </w:r>
            <w:r w:rsidR="005D18E1" w:rsidRPr="005D18E1">
              <w:rPr>
                <w:rFonts w:ascii="Times New Roman" w:hAnsi="Times New Roman" w:cs="Times New Roman"/>
                <w:noProof/>
                <w:webHidden/>
              </w:rPr>
              <w:instrText xml:space="preserve"> PAGEREF _Toc429491301 \h </w:instrText>
            </w:r>
            <w:r w:rsidR="00120C25" w:rsidRPr="005D18E1">
              <w:rPr>
                <w:rFonts w:ascii="Times New Roman" w:hAnsi="Times New Roman" w:cs="Times New Roman"/>
                <w:noProof/>
                <w:webHidden/>
              </w:rPr>
            </w:r>
            <w:r w:rsidR="00120C25" w:rsidRPr="005D18E1">
              <w:rPr>
                <w:rFonts w:ascii="Times New Roman" w:hAnsi="Times New Roman" w:cs="Times New Roman"/>
                <w:noProof/>
                <w:webHidden/>
              </w:rPr>
              <w:fldChar w:fldCharType="separate"/>
            </w:r>
            <w:r w:rsidR="005D18E1" w:rsidRPr="005D18E1">
              <w:rPr>
                <w:rFonts w:ascii="Times New Roman" w:hAnsi="Times New Roman" w:cs="Times New Roman"/>
                <w:noProof/>
                <w:webHidden/>
              </w:rPr>
              <w:t>2</w:t>
            </w:r>
            <w:r w:rsidR="00120C25" w:rsidRPr="005D18E1">
              <w:rPr>
                <w:rFonts w:ascii="Times New Roman" w:hAnsi="Times New Roman" w:cs="Times New Roman"/>
                <w:noProof/>
                <w:webHidden/>
              </w:rPr>
              <w:fldChar w:fldCharType="end"/>
            </w:r>
          </w:hyperlink>
        </w:p>
        <w:p w:rsidR="005D18E1" w:rsidRPr="005D18E1" w:rsidRDefault="00784262">
          <w:pPr>
            <w:pStyle w:val="TOC1"/>
            <w:tabs>
              <w:tab w:val="right" w:leader="dot" w:pos="9016"/>
            </w:tabs>
            <w:rPr>
              <w:rFonts w:ascii="Times New Roman" w:eastAsiaTheme="minorEastAsia" w:hAnsi="Times New Roman" w:cs="Times New Roman"/>
              <w:noProof/>
              <w:lang w:eastAsia="en-AU"/>
            </w:rPr>
          </w:pPr>
          <w:hyperlink w:anchor="_Toc429491302" w:history="1">
            <w:r w:rsidR="005D18E1" w:rsidRPr="005D18E1">
              <w:rPr>
                <w:rStyle w:val="Hyperlink"/>
                <w:rFonts w:ascii="Times New Roman" w:hAnsi="Times New Roman" w:cs="Times New Roman"/>
                <w:noProof/>
              </w:rPr>
              <w:t>No to Fixed Term appointments – draft recommendation 3.2</w:t>
            </w:r>
            <w:r w:rsidR="005D18E1" w:rsidRPr="005D18E1">
              <w:rPr>
                <w:rFonts w:ascii="Times New Roman" w:hAnsi="Times New Roman" w:cs="Times New Roman"/>
                <w:noProof/>
                <w:webHidden/>
              </w:rPr>
              <w:tab/>
            </w:r>
            <w:r w:rsidR="00120C25" w:rsidRPr="005D18E1">
              <w:rPr>
                <w:rFonts w:ascii="Times New Roman" w:hAnsi="Times New Roman" w:cs="Times New Roman"/>
                <w:noProof/>
                <w:webHidden/>
              </w:rPr>
              <w:fldChar w:fldCharType="begin"/>
            </w:r>
            <w:r w:rsidR="005D18E1" w:rsidRPr="005D18E1">
              <w:rPr>
                <w:rFonts w:ascii="Times New Roman" w:hAnsi="Times New Roman" w:cs="Times New Roman"/>
                <w:noProof/>
                <w:webHidden/>
              </w:rPr>
              <w:instrText xml:space="preserve"> PAGEREF _Toc429491302 \h </w:instrText>
            </w:r>
            <w:r w:rsidR="00120C25" w:rsidRPr="005D18E1">
              <w:rPr>
                <w:rFonts w:ascii="Times New Roman" w:hAnsi="Times New Roman" w:cs="Times New Roman"/>
                <w:noProof/>
                <w:webHidden/>
              </w:rPr>
            </w:r>
            <w:r w:rsidR="00120C25" w:rsidRPr="005D18E1">
              <w:rPr>
                <w:rFonts w:ascii="Times New Roman" w:hAnsi="Times New Roman" w:cs="Times New Roman"/>
                <w:noProof/>
                <w:webHidden/>
              </w:rPr>
              <w:fldChar w:fldCharType="separate"/>
            </w:r>
            <w:r w:rsidR="005D18E1" w:rsidRPr="005D18E1">
              <w:rPr>
                <w:rFonts w:ascii="Times New Roman" w:hAnsi="Times New Roman" w:cs="Times New Roman"/>
                <w:noProof/>
                <w:webHidden/>
              </w:rPr>
              <w:t>4</w:t>
            </w:r>
            <w:r w:rsidR="00120C25" w:rsidRPr="005D18E1">
              <w:rPr>
                <w:rFonts w:ascii="Times New Roman" w:hAnsi="Times New Roman" w:cs="Times New Roman"/>
                <w:noProof/>
                <w:webHidden/>
              </w:rPr>
              <w:fldChar w:fldCharType="end"/>
            </w:r>
          </w:hyperlink>
        </w:p>
        <w:p w:rsidR="005D18E1" w:rsidRPr="005D18E1" w:rsidRDefault="00784262">
          <w:pPr>
            <w:pStyle w:val="TOC1"/>
            <w:tabs>
              <w:tab w:val="right" w:leader="dot" w:pos="9016"/>
            </w:tabs>
            <w:rPr>
              <w:rFonts w:ascii="Times New Roman" w:eastAsiaTheme="minorEastAsia" w:hAnsi="Times New Roman" w:cs="Times New Roman"/>
              <w:noProof/>
              <w:lang w:eastAsia="en-AU"/>
            </w:rPr>
          </w:pPr>
          <w:hyperlink w:anchor="_Toc429491303" w:history="1">
            <w:r w:rsidR="005D18E1" w:rsidRPr="005D18E1">
              <w:rPr>
                <w:rStyle w:val="Hyperlink"/>
                <w:rFonts w:ascii="Times New Roman" w:hAnsi="Times New Roman" w:cs="Times New Roman"/>
                <w:noProof/>
              </w:rPr>
              <w:t>Mode of appointment to the FWC – draft recommendation 3.3 and 3.4</w:t>
            </w:r>
            <w:r w:rsidR="005D18E1" w:rsidRPr="005D18E1">
              <w:rPr>
                <w:rFonts w:ascii="Times New Roman" w:hAnsi="Times New Roman" w:cs="Times New Roman"/>
                <w:noProof/>
                <w:webHidden/>
              </w:rPr>
              <w:tab/>
            </w:r>
            <w:r w:rsidR="00120C25" w:rsidRPr="005D18E1">
              <w:rPr>
                <w:rFonts w:ascii="Times New Roman" w:hAnsi="Times New Roman" w:cs="Times New Roman"/>
                <w:noProof/>
                <w:webHidden/>
              </w:rPr>
              <w:fldChar w:fldCharType="begin"/>
            </w:r>
            <w:r w:rsidR="005D18E1" w:rsidRPr="005D18E1">
              <w:rPr>
                <w:rFonts w:ascii="Times New Roman" w:hAnsi="Times New Roman" w:cs="Times New Roman"/>
                <w:noProof/>
                <w:webHidden/>
              </w:rPr>
              <w:instrText xml:space="preserve"> PAGEREF _Toc429491303 \h </w:instrText>
            </w:r>
            <w:r w:rsidR="00120C25" w:rsidRPr="005D18E1">
              <w:rPr>
                <w:rFonts w:ascii="Times New Roman" w:hAnsi="Times New Roman" w:cs="Times New Roman"/>
                <w:noProof/>
                <w:webHidden/>
              </w:rPr>
            </w:r>
            <w:r w:rsidR="00120C25" w:rsidRPr="005D18E1">
              <w:rPr>
                <w:rFonts w:ascii="Times New Roman" w:hAnsi="Times New Roman" w:cs="Times New Roman"/>
                <w:noProof/>
                <w:webHidden/>
              </w:rPr>
              <w:fldChar w:fldCharType="separate"/>
            </w:r>
            <w:r w:rsidR="005D18E1" w:rsidRPr="005D18E1">
              <w:rPr>
                <w:rFonts w:ascii="Times New Roman" w:hAnsi="Times New Roman" w:cs="Times New Roman"/>
                <w:noProof/>
                <w:webHidden/>
              </w:rPr>
              <w:t>5</w:t>
            </w:r>
            <w:r w:rsidR="00120C25" w:rsidRPr="005D18E1">
              <w:rPr>
                <w:rFonts w:ascii="Times New Roman" w:hAnsi="Times New Roman" w:cs="Times New Roman"/>
                <w:noProof/>
                <w:webHidden/>
              </w:rPr>
              <w:fldChar w:fldCharType="end"/>
            </w:r>
          </w:hyperlink>
        </w:p>
        <w:p w:rsidR="005D18E1" w:rsidRPr="005D18E1" w:rsidRDefault="00784262">
          <w:pPr>
            <w:pStyle w:val="TOC1"/>
            <w:tabs>
              <w:tab w:val="right" w:leader="dot" w:pos="9016"/>
            </w:tabs>
            <w:rPr>
              <w:rFonts w:ascii="Times New Roman" w:eastAsiaTheme="minorEastAsia" w:hAnsi="Times New Roman" w:cs="Times New Roman"/>
              <w:noProof/>
              <w:lang w:eastAsia="en-AU"/>
            </w:rPr>
          </w:pPr>
          <w:hyperlink w:anchor="_Toc429491304" w:history="1">
            <w:r w:rsidR="005D18E1" w:rsidRPr="005D18E1">
              <w:rPr>
                <w:rStyle w:val="Hyperlink"/>
                <w:rFonts w:ascii="Times New Roman" w:hAnsi="Times New Roman" w:cs="Times New Roman"/>
                <w:noProof/>
              </w:rPr>
              <w:t>Chapter 3 : Reply to Chapter 5, Unfair Dismissal</w:t>
            </w:r>
            <w:r w:rsidR="005D18E1" w:rsidRPr="005D18E1">
              <w:rPr>
                <w:rFonts w:ascii="Times New Roman" w:hAnsi="Times New Roman" w:cs="Times New Roman"/>
                <w:noProof/>
                <w:webHidden/>
              </w:rPr>
              <w:tab/>
            </w:r>
            <w:r w:rsidR="00120C25" w:rsidRPr="005D18E1">
              <w:rPr>
                <w:rFonts w:ascii="Times New Roman" w:hAnsi="Times New Roman" w:cs="Times New Roman"/>
                <w:noProof/>
                <w:webHidden/>
              </w:rPr>
              <w:fldChar w:fldCharType="begin"/>
            </w:r>
            <w:r w:rsidR="005D18E1" w:rsidRPr="005D18E1">
              <w:rPr>
                <w:rFonts w:ascii="Times New Roman" w:hAnsi="Times New Roman" w:cs="Times New Roman"/>
                <w:noProof/>
                <w:webHidden/>
              </w:rPr>
              <w:instrText xml:space="preserve"> PAGEREF _Toc429491304 \h </w:instrText>
            </w:r>
            <w:r w:rsidR="00120C25" w:rsidRPr="005D18E1">
              <w:rPr>
                <w:rFonts w:ascii="Times New Roman" w:hAnsi="Times New Roman" w:cs="Times New Roman"/>
                <w:noProof/>
                <w:webHidden/>
              </w:rPr>
            </w:r>
            <w:r w:rsidR="00120C25" w:rsidRPr="005D18E1">
              <w:rPr>
                <w:rFonts w:ascii="Times New Roman" w:hAnsi="Times New Roman" w:cs="Times New Roman"/>
                <w:noProof/>
                <w:webHidden/>
              </w:rPr>
              <w:fldChar w:fldCharType="separate"/>
            </w:r>
            <w:r w:rsidR="005D18E1" w:rsidRPr="005D18E1">
              <w:rPr>
                <w:rFonts w:ascii="Times New Roman" w:hAnsi="Times New Roman" w:cs="Times New Roman"/>
                <w:noProof/>
                <w:webHidden/>
              </w:rPr>
              <w:t>6</w:t>
            </w:r>
            <w:r w:rsidR="00120C25" w:rsidRPr="005D18E1">
              <w:rPr>
                <w:rFonts w:ascii="Times New Roman" w:hAnsi="Times New Roman" w:cs="Times New Roman"/>
                <w:noProof/>
                <w:webHidden/>
              </w:rPr>
              <w:fldChar w:fldCharType="end"/>
            </w:r>
          </w:hyperlink>
        </w:p>
        <w:p w:rsidR="005D18E1" w:rsidRPr="005D18E1" w:rsidRDefault="00784262">
          <w:pPr>
            <w:pStyle w:val="TOC1"/>
            <w:tabs>
              <w:tab w:val="right" w:leader="dot" w:pos="9016"/>
            </w:tabs>
            <w:rPr>
              <w:rFonts w:ascii="Times New Roman" w:eastAsiaTheme="minorEastAsia" w:hAnsi="Times New Roman" w:cs="Times New Roman"/>
              <w:noProof/>
              <w:lang w:eastAsia="en-AU"/>
            </w:rPr>
          </w:pPr>
          <w:hyperlink w:anchor="_Toc429491305" w:history="1">
            <w:r w:rsidR="005D18E1" w:rsidRPr="005D18E1">
              <w:rPr>
                <w:rStyle w:val="Hyperlink"/>
                <w:rFonts w:ascii="Times New Roman" w:hAnsi="Times New Roman" w:cs="Times New Roman"/>
                <w:noProof/>
              </w:rPr>
              <w:t>No change to unfair dismissal regime remedies</w:t>
            </w:r>
            <w:r w:rsidR="005D18E1" w:rsidRPr="005D18E1">
              <w:rPr>
                <w:rFonts w:ascii="Times New Roman" w:hAnsi="Times New Roman" w:cs="Times New Roman"/>
                <w:noProof/>
                <w:webHidden/>
              </w:rPr>
              <w:tab/>
            </w:r>
            <w:r w:rsidR="00120C25" w:rsidRPr="005D18E1">
              <w:rPr>
                <w:rFonts w:ascii="Times New Roman" w:hAnsi="Times New Roman" w:cs="Times New Roman"/>
                <w:noProof/>
                <w:webHidden/>
              </w:rPr>
              <w:fldChar w:fldCharType="begin"/>
            </w:r>
            <w:r w:rsidR="005D18E1" w:rsidRPr="005D18E1">
              <w:rPr>
                <w:rFonts w:ascii="Times New Roman" w:hAnsi="Times New Roman" w:cs="Times New Roman"/>
                <w:noProof/>
                <w:webHidden/>
              </w:rPr>
              <w:instrText xml:space="preserve"> PAGEREF _Toc429491305 \h </w:instrText>
            </w:r>
            <w:r w:rsidR="00120C25" w:rsidRPr="005D18E1">
              <w:rPr>
                <w:rFonts w:ascii="Times New Roman" w:hAnsi="Times New Roman" w:cs="Times New Roman"/>
                <w:noProof/>
                <w:webHidden/>
              </w:rPr>
            </w:r>
            <w:r w:rsidR="00120C25" w:rsidRPr="005D18E1">
              <w:rPr>
                <w:rFonts w:ascii="Times New Roman" w:hAnsi="Times New Roman" w:cs="Times New Roman"/>
                <w:noProof/>
                <w:webHidden/>
              </w:rPr>
              <w:fldChar w:fldCharType="separate"/>
            </w:r>
            <w:r w:rsidR="005D18E1" w:rsidRPr="005D18E1">
              <w:rPr>
                <w:rFonts w:ascii="Times New Roman" w:hAnsi="Times New Roman" w:cs="Times New Roman"/>
                <w:noProof/>
                <w:webHidden/>
              </w:rPr>
              <w:t>6</w:t>
            </w:r>
            <w:r w:rsidR="00120C25" w:rsidRPr="005D18E1">
              <w:rPr>
                <w:rFonts w:ascii="Times New Roman" w:hAnsi="Times New Roman" w:cs="Times New Roman"/>
                <w:noProof/>
                <w:webHidden/>
              </w:rPr>
              <w:fldChar w:fldCharType="end"/>
            </w:r>
          </w:hyperlink>
        </w:p>
        <w:p w:rsidR="005D18E1" w:rsidRPr="005D18E1" w:rsidRDefault="00784262">
          <w:pPr>
            <w:pStyle w:val="TOC1"/>
            <w:tabs>
              <w:tab w:val="right" w:leader="dot" w:pos="9016"/>
            </w:tabs>
            <w:rPr>
              <w:rFonts w:ascii="Times New Roman" w:eastAsiaTheme="minorEastAsia" w:hAnsi="Times New Roman" w:cs="Times New Roman"/>
              <w:noProof/>
              <w:lang w:eastAsia="en-AU"/>
            </w:rPr>
          </w:pPr>
          <w:hyperlink w:anchor="_Toc429491306" w:history="1">
            <w:r w:rsidR="005D18E1" w:rsidRPr="005D18E1">
              <w:rPr>
                <w:rStyle w:val="Hyperlink"/>
                <w:rFonts w:ascii="Times New Roman" w:hAnsi="Times New Roman" w:cs="Times New Roman"/>
                <w:noProof/>
              </w:rPr>
              <w:t>Chapter 4 : Reply to Chapter 6, General Protections</w:t>
            </w:r>
            <w:r w:rsidR="005D18E1" w:rsidRPr="005D18E1">
              <w:rPr>
                <w:rFonts w:ascii="Times New Roman" w:hAnsi="Times New Roman" w:cs="Times New Roman"/>
                <w:noProof/>
                <w:webHidden/>
              </w:rPr>
              <w:tab/>
            </w:r>
            <w:r w:rsidR="00120C25" w:rsidRPr="005D18E1">
              <w:rPr>
                <w:rFonts w:ascii="Times New Roman" w:hAnsi="Times New Roman" w:cs="Times New Roman"/>
                <w:noProof/>
                <w:webHidden/>
              </w:rPr>
              <w:fldChar w:fldCharType="begin"/>
            </w:r>
            <w:r w:rsidR="005D18E1" w:rsidRPr="005D18E1">
              <w:rPr>
                <w:rFonts w:ascii="Times New Roman" w:hAnsi="Times New Roman" w:cs="Times New Roman"/>
                <w:noProof/>
                <w:webHidden/>
              </w:rPr>
              <w:instrText xml:space="preserve"> PAGEREF _Toc429491306 \h </w:instrText>
            </w:r>
            <w:r w:rsidR="00120C25" w:rsidRPr="005D18E1">
              <w:rPr>
                <w:rFonts w:ascii="Times New Roman" w:hAnsi="Times New Roman" w:cs="Times New Roman"/>
                <w:noProof/>
                <w:webHidden/>
              </w:rPr>
            </w:r>
            <w:r w:rsidR="00120C25" w:rsidRPr="005D18E1">
              <w:rPr>
                <w:rFonts w:ascii="Times New Roman" w:hAnsi="Times New Roman" w:cs="Times New Roman"/>
                <w:noProof/>
                <w:webHidden/>
              </w:rPr>
              <w:fldChar w:fldCharType="separate"/>
            </w:r>
            <w:r w:rsidR="005D18E1" w:rsidRPr="005D18E1">
              <w:rPr>
                <w:rFonts w:ascii="Times New Roman" w:hAnsi="Times New Roman" w:cs="Times New Roman"/>
                <w:noProof/>
                <w:webHidden/>
              </w:rPr>
              <w:t>8</w:t>
            </w:r>
            <w:r w:rsidR="00120C25" w:rsidRPr="005D18E1">
              <w:rPr>
                <w:rFonts w:ascii="Times New Roman" w:hAnsi="Times New Roman" w:cs="Times New Roman"/>
                <w:noProof/>
                <w:webHidden/>
              </w:rPr>
              <w:fldChar w:fldCharType="end"/>
            </w:r>
          </w:hyperlink>
        </w:p>
        <w:p w:rsidR="005D18E1" w:rsidRPr="005D18E1" w:rsidRDefault="00784262">
          <w:pPr>
            <w:pStyle w:val="TOC1"/>
            <w:tabs>
              <w:tab w:val="right" w:leader="dot" w:pos="9016"/>
            </w:tabs>
            <w:rPr>
              <w:rFonts w:ascii="Times New Roman" w:eastAsiaTheme="minorEastAsia" w:hAnsi="Times New Roman" w:cs="Times New Roman"/>
              <w:noProof/>
              <w:lang w:eastAsia="en-AU"/>
            </w:rPr>
          </w:pPr>
          <w:hyperlink w:anchor="_Toc429491307" w:history="1">
            <w:r w:rsidR="005D18E1" w:rsidRPr="005D18E1">
              <w:rPr>
                <w:rStyle w:val="Hyperlink"/>
                <w:rFonts w:ascii="Times New Roman" w:hAnsi="Times New Roman" w:cs="Times New Roman"/>
                <w:noProof/>
              </w:rPr>
              <w:t>Chapter 5 : Reply to Chapter 8 and 9, Minimum Wages and their variation</w:t>
            </w:r>
            <w:r w:rsidR="005D18E1" w:rsidRPr="005D18E1">
              <w:rPr>
                <w:rFonts w:ascii="Times New Roman" w:hAnsi="Times New Roman" w:cs="Times New Roman"/>
                <w:noProof/>
                <w:webHidden/>
              </w:rPr>
              <w:tab/>
            </w:r>
            <w:r w:rsidR="00120C25" w:rsidRPr="005D18E1">
              <w:rPr>
                <w:rFonts w:ascii="Times New Roman" w:hAnsi="Times New Roman" w:cs="Times New Roman"/>
                <w:noProof/>
                <w:webHidden/>
              </w:rPr>
              <w:fldChar w:fldCharType="begin"/>
            </w:r>
            <w:r w:rsidR="005D18E1" w:rsidRPr="005D18E1">
              <w:rPr>
                <w:rFonts w:ascii="Times New Roman" w:hAnsi="Times New Roman" w:cs="Times New Roman"/>
                <w:noProof/>
                <w:webHidden/>
              </w:rPr>
              <w:instrText xml:space="preserve"> PAGEREF _Toc429491307 \h </w:instrText>
            </w:r>
            <w:r w:rsidR="00120C25" w:rsidRPr="005D18E1">
              <w:rPr>
                <w:rFonts w:ascii="Times New Roman" w:hAnsi="Times New Roman" w:cs="Times New Roman"/>
                <w:noProof/>
                <w:webHidden/>
              </w:rPr>
            </w:r>
            <w:r w:rsidR="00120C25" w:rsidRPr="005D18E1">
              <w:rPr>
                <w:rFonts w:ascii="Times New Roman" w:hAnsi="Times New Roman" w:cs="Times New Roman"/>
                <w:noProof/>
                <w:webHidden/>
              </w:rPr>
              <w:fldChar w:fldCharType="separate"/>
            </w:r>
            <w:r w:rsidR="005D18E1" w:rsidRPr="005D18E1">
              <w:rPr>
                <w:rFonts w:ascii="Times New Roman" w:hAnsi="Times New Roman" w:cs="Times New Roman"/>
                <w:noProof/>
                <w:webHidden/>
              </w:rPr>
              <w:t>11</w:t>
            </w:r>
            <w:r w:rsidR="00120C25" w:rsidRPr="005D18E1">
              <w:rPr>
                <w:rFonts w:ascii="Times New Roman" w:hAnsi="Times New Roman" w:cs="Times New Roman"/>
                <w:noProof/>
                <w:webHidden/>
              </w:rPr>
              <w:fldChar w:fldCharType="end"/>
            </w:r>
          </w:hyperlink>
        </w:p>
        <w:p w:rsidR="005D18E1" w:rsidRPr="005D18E1" w:rsidRDefault="00784262">
          <w:pPr>
            <w:pStyle w:val="TOC1"/>
            <w:tabs>
              <w:tab w:val="right" w:leader="dot" w:pos="9016"/>
            </w:tabs>
            <w:rPr>
              <w:rFonts w:ascii="Times New Roman" w:eastAsiaTheme="minorEastAsia" w:hAnsi="Times New Roman" w:cs="Times New Roman"/>
              <w:noProof/>
              <w:lang w:eastAsia="en-AU"/>
            </w:rPr>
          </w:pPr>
          <w:hyperlink w:anchor="_Toc429491308" w:history="1">
            <w:r w:rsidR="005D18E1" w:rsidRPr="005D18E1">
              <w:rPr>
                <w:rStyle w:val="Hyperlink"/>
                <w:rFonts w:ascii="Times New Roman" w:hAnsi="Times New Roman" w:cs="Times New Roman"/>
                <w:noProof/>
              </w:rPr>
              <w:t>Chapter 6 : Reply to Chapter 12, Repairing Awards</w:t>
            </w:r>
            <w:r w:rsidR="005D18E1" w:rsidRPr="005D18E1">
              <w:rPr>
                <w:rFonts w:ascii="Times New Roman" w:hAnsi="Times New Roman" w:cs="Times New Roman"/>
                <w:noProof/>
                <w:webHidden/>
              </w:rPr>
              <w:tab/>
            </w:r>
            <w:r w:rsidR="00120C25" w:rsidRPr="005D18E1">
              <w:rPr>
                <w:rFonts w:ascii="Times New Roman" w:hAnsi="Times New Roman" w:cs="Times New Roman"/>
                <w:noProof/>
                <w:webHidden/>
              </w:rPr>
              <w:fldChar w:fldCharType="begin"/>
            </w:r>
            <w:r w:rsidR="005D18E1" w:rsidRPr="005D18E1">
              <w:rPr>
                <w:rFonts w:ascii="Times New Roman" w:hAnsi="Times New Roman" w:cs="Times New Roman"/>
                <w:noProof/>
                <w:webHidden/>
              </w:rPr>
              <w:instrText xml:space="preserve"> PAGEREF _Toc429491308 \h </w:instrText>
            </w:r>
            <w:r w:rsidR="00120C25" w:rsidRPr="005D18E1">
              <w:rPr>
                <w:rFonts w:ascii="Times New Roman" w:hAnsi="Times New Roman" w:cs="Times New Roman"/>
                <w:noProof/>
                <w:webHidden/>
              </w:rPr>
            </w:r>
            <w:r w:rsidR="00120C25" w:rsidRPr="005D18E1">
              <w:rPr>
                <w:rFonts w:ascii="Times New Roman" w:hAnsi="Times New Roman" w:cs="Times New Roman"/>
                <w:noProof/>
                <w:webHidden/>
              </w:rPr>
              <w:fldChar w:fldCharType="separate"/>
            </w:r>
            <w:r w:rsidR="005D18E1" w:rsidRPr="005D18E1">
              <w:rPr>
                <w:rFonts w:ascii="Times New Roman" w:hAnsi="Times New Roman" w:cs="Times New Roman"/>
                <w:noProof/>
                <w:webHidden/>
              </w:rPr>
              <w:t>12</w:t>
            </w:r>
            <w:r w:rsidR="00120C25" w:rsidRPr="005D18E1">
              <w:rPr>
                <w:rFonts w:ascii="Times New Roman" w:hAnsi="Times New Roman" w:cs="Times New Roman"/>
                <w:noProof/>
                <w:webHidden/>
              </w:rPr>
              <w:fldChar w:fldCharType="end"/>
            </w:r>
          </w:hyperlink>
        </w:p>
        <w:p w:rsidR="005D18E1" w:rsidRPr="005D18E1" w:rsidRDefault="00784262">
          <w:pPr>
            <w:pStyle w:val="TOC1"/>
            <w:tabs>
              <w:tab w:val="right" w:leader="dot" w:pos="9016"/>
            </w:tabs>
            <w:rPr>
              <w:rFonts w:ascii="Times New Roman" w:eastAsiaTheme="minorEastAsia" w:hAnsi="Times New Roman" w:cs="Times New Roman"/>
              <w:noProof/>
              <w:lang w:eastAsia="en-AU"/>
            </w:rPr>
          </w:pPr>
          <w:hyperlink w:anchor="_Toc429491309" w:history="1">
            <w:r w:rsidR="005D18E1" w:rsidRPr="005D18E1">
              <w:rPr>
                <w:rStyle w:val="Hyperlink"/>
                <w:rFonts w:ascii="Times New Roman" w:hAnsi="Times New Roman" w:cs="Times New Roman"/>
                <w:noProof/>
              </w:rPr>
              <w:t>Chapter 7 : Reply to Chapter14, Weekend penalty rates</w:t>
            </w:r>
            <w:r w:rsidR="005D18E1" w:rsidRPr="005D18E1">
              <w:rPr>
                <w:rFonts w:ascii="Times New Roman" w:hAnsi="Times New Roman" w:cs="Times New Roman"/>
                <w:noProof/>
                <w:webHidden/>
              </w:rPr>
              <w:tab/>
            </w:r>
            <w:r w:rsidR="00120C25" w:rsidRPr="005D18E1">
              <w:rPr>
                <w:rFonts w:ascii="Times New Roman" w:hAnsi="Times New Roman" w:cs="Times New Roman"/>
                <w:noProof/>
                <w:webHidden/>
              </w:rPr>
              <w:fldChar w:fldCharType="begin"/>
            </w:r>
            <w:r w:rsidR="005D18E1" w:rsidRPr="005D18E1">
              <w:rPr>
                <w:rFonts w:ascii="Times New Roman" w:hAnsi="Times New Roman" w:cs="Times New Roman"/>
                <w:noProof/>
                <w:webHidden/>
              </w:rPr>
              <w:instrText xml:space="preserve"> PAGEREF _Toc429491309 \h </w:instrText>
            </w:r>
            <w:r w:rsidR="00120C25" w:rsidRPr="005D18E1">
              <w:rPr>
                <w:rFonts w:ascii="Times New Roman" w:hAnsi="Times New Roman" w:cs="Times New Roman"/>
                <w:noProof/>
                <w:webHidden/>
              </w:rPr>
            </w:r>
            <w:r w:rsidR="00120C25" w:rsidRPr="005D18E1">
              <w:rPr>
                <w:rFonts w:ascii="Times New Roman" w:hAnsi="Times New Roman" w:cs="Times New Roman"/>
                <w:noProof/>
                <w:webHidden/>
              </w:rPr>
              <w:fldChar w:fldCharType="separate"/>
            </w:r>
            <w:r w:rsidR="005D18E1" w:rsidRPr="005D18E1">
              <w:rPr>
                <w:rFonts w:ascii="Times New Roman" w:hAnsi="Times New Roman" w:cs="Times New Roman"/>
                <w:noProof/>
                <w:webHidden/>
              </w:rPr>
              <w:t>12</w:t>
            </w:r>
            <w:r w:rsidR="00120C25" w:rsidRPr="005D18E1">
              <w:rPr>
                <w:rFonts w:ascii="Times New Roman" w:hAnsi="Times New Roman" w:cs="Times New Roman"/>
                <w:noProof/>
                <w:webHidden/>
              </w:rPr>
              <w:fldChar w:fldCharType="end"/>
            </w:r>
          </w:hyperlink>
        </w:p>
        <w:p w:rsidR="005D18E1" w:rsidRPr="005D18E1" w:rsidRDefault="00784262">
          <w:pPr>
            <w:pStyle w:val="TOC1"/>
            <w:tabs>
              <w:tab w:val="right" w:leader="dot" w:pos="9016"/>
            </w:tabs>
            <w:rPr>
              <w:rFonts w:ascii="Times New Roman" w:eastAsiaTheme="minorEastAsia" w:hAnsi="Times New Roman" w:cs="Times New Roman"/>
              <w:noProof/>
              <w:lang w:eastAsia="en-AU"/>
            </w:rPr>
          </w:pPr>
          <w:hyperlink w:anchor="_Toc429491310" w:history="1">
            <w:r w:rsidR="005D18E1" w:rsidRPr="005D18E1">
              <w:rPr>
                <w:rStyle w:val="Hyperlink"/>
                <w:rFonts w:ascii="Times New Roman" w:hAnsi="Times New Roman" w:cs="Times New Roman"/>
                <w:noProof/>
              </w:rPr>
              <w:t>Chapter 8 - Reply to Chapter 15, Enterprise Bargaining</w:t>
            </w:r>
            <w:r w:rsidR="005D18E1" w:rsidRPr="005D18E1">
              <w:rPr>
                <w:rFonts w:ascii="Times New Roman" w:hAnsi="Times New Roman" w:cs="Times New Roman"/>
                <w:noProof/>
                <w:webHidden/>
              </w:rPr>
              <w:tab/>
            </w:r>
            <w:r w:rsidR="00120C25" w:rsidRPr="005D18E1">
              <w:rPr>
                <w:rFonts w:ascii="Times New Roman" w:hAnsi="Times New Roman" w:cs="Times New Roman"/>
                <w:noProof/>
                <w:webHidden/>
              </w:rPr>
              <w:fldChar w:fldCharType="begin"/>
            </w:r>
            <w:r w:rsidR="005D18E1" w:rsidRPr="005D18E1">
              <w:rPr>
                <w:rFonts w:ascii="Times New Roman" w:hAnsi="Times New Roman" w:cs="Times New Roman"/>
                <w:noProof/>
                <w:webHidden/>
              </w:rPr>
              <w:instrText xml:space="preserve"> PAGEREF _Toc429491310 \h </w:instrText>
            </w:r>
            <w:r w:rsidR="00120C25" w:rsidRPr="005D18E1">
              <w:rPr>
                <w:rFonts w:ascii="Times New Roman" w:hAnsi="Times New Roman" w:cs="Times New Roman"/>
                <w:noProof/>
                <w:webHidden/>
              </w:rPr>
            </w:r>
            <w:r w:rsidR="00120C25" w:rsidRPr="005D18E1">
              <w:rPr>
                <w:rFonts w:ascii="Times New Roman" w:hAnsi="Times New Roman" w:cs="Times New Roman"/>
                <w:noProof/>
                <w:webHidden/>
              </w:rPr>
              <w:fldChar w:fldCharType="separate"/>
            </w:r>
            <w:r w:rsidR="005D18E1" w:rsidRPr="005D18E1">
              <w:rPr>
                <w:rFonts w:ascii="Times New Roman" w:hAnsi="Times New Roman" w:cs="Times New Roman"/>
                <w:noProof/>
                <w:webHidden/>
              </w:rPr>
              <w:t>13</w:t>
            </w:r>
            <w:r w:rsidR="00120C25" w:rsidRPr="005D18E1">
              <w:rPr>
                <w:rFonts w:ascii="Times New Roman" w:hAnsi="Times New Roman" w:cs="Times New Roman"/>
                <w:noProof/>
                <w:webHidden/>
              </w:rPr>
              <w:fldChar w:fldCharType="end"/>
            </w:r>
          </w:hyperlink>
        </w:p>
        <w:p w:rsidR="005D18E1" w:rsidRPr="005D18E1" w:rsidRDefault="00784262">
          <w:pPr>
            <w:pStyle w:val="TOC1"/>
            <w:tabs>
              <w:tab w:val="right" w:leader="dot" w:pos="9016"/>
            </w:tabs>
            <w:rPr>
              <w:rFonts w:ascii="Times New Roman" w:eastAsiaTheme="minorEastAsia" w:hAnsi="Times New Roman" w:cs="Times New Roman"/>
              <w:noProof/>
              <w:lang w:eastAsia="en-AU"/>
            </w:rPr>
          </w:pPr>
          <w:hyperlink w:anchor="_Toc429491311" w:history="1">
            <w:r w:rsidR="005D18E1" w:rsidRPr="005D18E1">
              <w:rPr>
                <w:rStyle w:val="Hyperlink"/>
                <w:rFonts w:ascii="Times New Roman" w:hAnsi="Times New Roman" w:cs="Times New Roman"/>
                <w:noProof/>
              </w:rPr>
              <w:t xml:space="preserve">Chapter 9 : Reply to </w:t>
            </w:r>
            <w:r w:rsidR="005D18E1" w:rsidRPr="005D18E1">
              <w:rPr>
                <w:rStyle w:val="Hyperlink"/>
                <w:rFonts w:ascii="Times New Roman" w:hAnsi="Times New Roman" w:cs="Times New Roman"/>
                <w:i/>
                <w:noProof/>
              </w:rPr>
              <w:t>C</w:t>
            </w:r>
            <w:r w:rsidR="005D18E1" w:rsidRPr="005D18E1">
              <w:rPr>
                <w:rStyle w:val="Hyperlink"/>
                <w:rFonts w:ascii="Times New Roman" w:hAnsi="Times New Roman" w:cs="Times New Roman"/>
                <w:noProof/>
              </w:rPr>
              <w:t>hapter 16, individual arrangements</w:t>
            </w:r>
            <w:r w:rsidR="005D18E1" w:rsidRPr="005D18E1">
              <w:rPr>
                <w:rFonts w:ascii="Times New Roman" w:hAnsi="Times New Roman" w:cs="Times New Roman"/>
                <w:noProof/>
                <w:webHidden/>
              </w:rPr>
              <w:tab/>
            </w:r>
            <w:r w:rsidR="00120C25" w:rsidRPr="005D18E1">
              <w:rPr>
                <w:rFonts w:ascii="Times New Roman" w:hAnsi="Times New Roman" w:cs="Times New Roman"/>
                <w:noProof/>
                <w:webHidden/>
              </w:rPr>
              <w:fldChar w:fldCharType="begin"/>
            </w:r>
            <w:r w:rsidR="005D18E1" w:rsidRPr="005D18E1">
              <w:rPr>
                <w:rFonts w:ascii="Times New Roman" w:hAnsi="Times New Roman" w:cs="Times New Roman"/>
                <w:noProof/>
                <w:webHidden/>
              </w:rPr>
              <w:instrText xml:space="preserve"> PAGEREF _Toc429491311 \h </w:instrText>
            </w:r>
            <w:r w:rsidR="00120C25" w:rsidRPr="005D18E1">
              <w:rPr>
                <w:rFonts w:ascii="Times New Roman" w:hAnsi="Times New Roman" w:cs="Times New Roman"/>
                <w:noProof/>
                <w:webHidden/>
              </w:rPr>
            </w:r>
            <w:r w:rsidR="00120C25" w:rsidRPr="005D18E1">
              <w:rPr>
                <w:rFonts w:ascii="Times New Roman" w:hAnsi="Times New Roman" w:cs="Times New Roman"/>
                <w:noProof/>
                <w:webHidden/>
              </w:rPr>
              <w:fldChar w:fldCharType="separate"/>
            </w:r>
            <w:r w:rsidR="005D18E1" w:rsidRPr="005D18E1">
              <w:rPr>
                <w:rFonts w:ascii="Times New Roman" w:hAnsi="Times New Roman" w:cs="Times New Roman"/>
                <w:noProof/>
                <w:webHidden/>
              </w:rPr>
              <w:t>18</w:t>
            </w:r>
            <w:r w:rsidR="00120C25" w:rsidRPr="005D18E1">
              <w:rPr>
                <w:rFonts w:ascii="Times New Roman" w:hAnsi="Times New Roman" w:cs="Times New Roman"/>
                <w:noProof/>
                <w:webHidden/>
              </w:rPr>
              <w:fldChar w:fldCharType="end"/>
            </w:r>
          </w:hyperlink>
        </w:p>
        <w:p w:rsidR="005D18E1" w:rsidRPr="005D18E1" w:rsidRDefault="00784262">
          <w:pPr>
            <w:pStyle w:val="TOC1"/>
            <w:tabs>
              <w:tab w:val="right" w:leader="dot" w:pos="9016"/>
            </w:tabs>
            <w:rPr>
              <w:rFonts w:ascii="Times New Roman" w:eastAsiaTheme="minorEastAsia" w:hAnsi="Times New Roman" w:cs="Times New Roman"/>
              <w:noProof/>
              <w:lang w:eastAsia="en-AU"/>
            </w:rPr>
          </w:pPr>
          <w:hyperlink w:anchor="_Toc429491312" w:history="1">
            <w:r w:rsidR="005D18E1" w:rsidRPr="005D18E1">
              <w:rPr>
                <w:rStyle w:val="Hyperlink"/>
                <w:rFonts w:ascii="Times New Roman" w:hAnsi="Times New Roman" w:cs="Times New Roman"/>
                <w:noProof/>
              </w:rPr>
              <w:t>Chapter 10 : Reply to Chapter 17, the Enterprise Contract</w:t>
            </w:r>
            <w:r w:rsidR="005D18E1" w:rsidRPr="005D18E1">
              <w:rPr>
                <w:rFonts w:ascii="Times New Roman" w:hAnsi="Times New Roman" w:cs="Times New Roman"/>
                <w:noProof/>
                <w:webHidden/>
              </w:rPr>
              <w:tab/>
            </w:r>
            <w:r w:rsidR="00120C25" w:rsidRPr="005D18E1">
              <w:rPr>
                <w:rFonts w:ascii="Times New Roman" w:hAnsi="Times New Roman" w:cs="Times New Roman"/>
                <w:noProof/>
                <w:webHidden/>
              </w:rPr>
              <w:fldChar w:fldCharType="begin"/>
            </w:r>
            <w:r w:rsidR="005D18E1" w:rsidRPr="005D18E1">
              <w:rPr>
                <w:rFonts w:ascii="Times New Roman" w:hAnsi="Times New Roman" w:cs="Times New Roman"/>
                <w:noProof/>
                <w:webHidden/>
              </w:rPr>
              <w:instrText xml:space="preserve"> PAGEREF _Toc429491312 \h </w:instrText>
            </w:r>
            <w:r w:rsidR="00120C25" w:rsidRPr="005D18E1">
              <w:rPr>
                <w:rFonts w:ascii="Times New Roman" w:hAnsi="Times New Roman" w:cs="Times New Roman"/>
                <w:noProof/>
                <w:webHidden/>
              </w:rPr>
            </w:r>
            <w:r w:rsidR="00120C25" w:rsidRPr="005D18E1">
              <w:rPr>
                <w:rFonts w:ascii="Times New Roman" w:hAnsi="Times New Roman" w:cs="Times New Roman"/>
                <w:noProof/>
                <w:webHidden/>
              </w:rPr>
              <w:fldChar w:fldCharType="separate"/>
            </w:r>
            <w:r w:rsidR="005D18E1" w:rsidRPr="005D18E1">
              <w:rPr>
                <w:rFonts w:ascii="Times New Roman" w:hAnsi="Times New Roman" w:cs="Times New Roman"/>
                <w:noProof/>
                <w:webHidden/>
              </w:rPr>
              <w:t>18</w:t>
            </w:r>
            <w:r w:rsidR="00120C25" w:rsidRPr="005D18E1">
              <w:rPr>
                <w:rFonts w:ascii="Times New Roman" w:hAnsi="Times New Roman" w:cs="Times New Roman"/>
                <w:noProof/>
                <w:webHidden/>
              </w:rPr>
              <w:fldChar w:fldCharType="end"/>
            </w:r>
          </w:hyperlink>
        </w:p>
        <w:p w:rsidR="005D18E1" w:rsidRPr="005D18E1" w:rsidRDefault="00784262">
          <w:pPr>
            <w:pStyle w:val="TOC1"/>
            <w:tabs>
              <w:tab w:val="right" w:leader="dot" w:pos="9016"/>
            </w:tabs>
            <w:rPr>
              <w:rFonts w:ascii="Times New Roman" w:eastAsiaTheme="minorEastAsia" w:hAnsi="Times New Roman" w:cs="Times New Roman"/>
              <w:noProof/>
              <w:lang w:eastAsia="en-AU"/>
            </w:rPr>
          </w:pPr>
          <w:hyperlink w:anchor="_Toc429491313" w:history="1">
            <w:r w:rsidR="005D18E1" w:rsidRPr="005D18E1">
              <w:rPr>
                <w:rStyle w:val="Hyperlink"/>
                <w:rFonts w:ascii="Times New Roman" w:hAnsi="Times New Roman" w:cs="Times New Roman"/>
                <w:noProof/>
              </w:rPr>
              <w:t>Chapter 11 , Reply to Chapter 18, Public Sector Bargaining</w:t>
            </w:r>
            <w:r w:rsidR="005D18E1" w:rsidRPr="005D18E1">
              <w:rPr>
                <w:rFonts w:ascii="Times New Roman" w:hAnsi="Times New Roman" w:cs="Times New Roman"/>
                <w:noProof/>
                <w:webHidden/>
              </w:rPr>
              <w:tab/>
            </w:r>
            <w:r w:rsidR="00120C25" w:rsidRPr="005D18E1">
              <w:rPr>
                <w:rFonts w:ascii="Times New Roman" w:hAnsi="Times New Roman" w:cs="Times New Roman"/>
                <w:noProof/>
                <w:webHidden/>
              </w:rPr>
              <w:fldChar w:fldCharType="begin"/>
            </w:r>
            <w:r w:rsidR="005D18E1" w:rsidRPr="005D18E1">
              <w:rPr>
                <w:rFonts w:ascii="Times New Roman" w:hAnsi="Times New Roman" w:cs="Times New Roman"/>
                <w:noProof/>
                <w:webHidden/>
              </w:rPr>
              <w:instrText xml:space="preserve"> PAGEREF _Toc429491313 \h </w:instrText>
            </w:r>
            <w:r w:rsidR="00120C25" w:rsidRPr="005D18E1">
              <w:rPr>
                <w:rFonts w:ascii="Times New Roman" w:hAnsi="Times New Roman" w:cs="Times New Roman"/>
                <w:noProof/>
                <w:webHidden/>
              </w:rPr>
            </w:r>
            <w:r w:rsidR="00120C25" w:rsidRPr="005D18E1">
              <w:rPr>
                <w:rFonts w:ascii="Times New Roman" w:hAnsi="Times New Roman" w:cs="Times New Roman"/>
                <w:noProof/>
                <w:webHidden/>
              </w:rPr>
              <w:fldChar w:fldCharType="separate"/>
            </w:r>
            <w:r w:rsidR="005D18E1" w:rsidRPr="005D18E1">
              <w:rPr>
                <w:rFonts w:ascii="Times New Roman" w:hAnsi="Times New Roman" w:cs="Times New Roman"/>
                <w:noProof/>
                <w:webHidden/>
              </w:rPr>
              <w:t>19</w:t>
            </w:r>
            <w:r w:rsidR="00120C25" w:rsidRPr="005D18E1">
              <w:rPr>
                <w:rFonts w:ascii="Times New Roman" w:hAnsi="Times New Roman" w:cs="Times New Roman"/>
                <w:noProof/>
                <w:webHidden/>
              </w:rPr>
              <w:fldChar w:fldCharType="end"/>
            </w:r>
          </w:hyperlink>
        </w:p>
        <w:p w:rsidR="005D18E1" w:rsidRPr="005D18E1" w:rsidRDefault="00784262">
          <w:pPr>
            <w:pStyle w:val="TOC1"/>
            <w:tabs>
              <w:tab w:val="right" w:leader="dot" w:pos="9016"/>
            </w:tabs>
            <w:rPr>
              <w:rFonts w:ascii="Times New Roman" w:eastAsiaTheme="minorEastAsia" w:hAnsi="Times New Roman" w:cs="Times New Roman"/>
              <w:noProof/>
              <w:lang w:eastAsia="en-AU"/>
            </w:rPr>
          </w:pPr>
          <w:hyperlink w:anchor="_Toc429491314" w:history="1">
            <w:r w:rsidR="005D18E1" w:rsidRPr="005D18E1">
              <w:rPr>
                <w:rStyle w:val="Hyperlink"/>
                <w:rFonts w:ascii="Times New Roman" w:hAnsi="Times New Roman" w:cs="Times New Roman"/>
                <w:noProof/>
              </w:rPr>
              <w:t>Chapter 12 , Reply to Chapter 19, Industrial Disputes and Right of Entry</w:t>
            </w:r>
            <w:r w:rsidR="005D18E1" w:rsidRPr="005D18E1">
              <w:rPr>
                <w:rFonts w:ascii="Times New Roman" w:hAnsi="Times New Roman" w:cs="Times New Roman"/>
                <w:noProof/>
                <w:webHidden/>
              </w:rPr>
              <w:tab/>
            </w:r>
            <w:r w:rsidR="00120C25" w:rsidRPr="005D18E1">
              <w:rPr>
                <w:rFonts w:ascii="Times New Roman" w:hAnsi="Times New Roman" w:cs="Times New Roman"/>
                <w:noProof/>
                <w:webHidden/>
              </w:rPr>
              <w:fldChar w:fldCharType="begin"/>
            </w:r>
            <w:r w:rsidR="005D18E1" w:rsidRPr="005D18E1">
              <w:rPr>
                <w:rFonts w:ascii="Times New Roman" w:hAnsi="Times New Roman" w:cs="Times New Roman"/>
                <w:noProof/>
                <w:webHidden/>
              </w:rPr>
              <w:instrText xml:space="preserve"> PAGEREF _Toc429491314 \h </w:instrText>
            </w:r>
            <w:r w:rsidR="00120C25" w:rsidRPr="005D18E1">
              <w:rPr>
                <w:rFonts w:ascii="Times New Roman" w:hAnsi="Times New Roman" w:cs="Times New Roman"/>
                <w:noProof/>
                <w:webHidden/>
              </w:rPr>
            </w:r>
            <w:r w:rsidR="00120C25" w:rsidRPr="005D18E1">
              <w:rPr>
                <w:rFonts w:ascii="Times New Roman" w:hAnsi="Times New Roman" w:cs="Times New Roman"/>
                <w:noProof/>
                <w:webHidden/>
              </w:rPr>
              <w:fldChar w:fldCharType="separate"/>
            </w:r>
            <w:r w:rsidR="005D18E1" w:rsidRPr="005D18E1">
              <w:rPr>
                <w:rFonts w:ascii="Times New Roman" w:hAnsi="Times New Roman" w:cs="Times New Roman"/>
                <w:noProof/>
                <w:webHidden/>
              </w:rPr>
              <w:t>21</w:t>
            </w:r>
            <w:r w:rsidR="00120C25" w:rsidRPr="005D18E1">
              <w:rPr>
                <w:rFonts w:ascii="Times New Roman" w:hAnsi="Times New Roman" w:cs="Times New Roman"/>
                <w:noProof/>
                <w:webHidden/>
              </w:rPr>
              <w:fldChar w:fldCharType="end"/>
            </w:r>
          </w:hyperlink>
        </w:p>
        <w:p w:rsidR="005D18E1" w:rsidRPr="005D18E1" w:rsidRDefault="00784262">
          <w:pPr>
            <w:pStyle w:val="TOC1"/>
            <w:tabs>
              <w:tab w:val="right" w:leader="dot" w:pos="9016"/>
            </w:tabs>
            <w:rPr>
              <w:rFonts w:ascii="Times New Roman" w:eastAsiaTheme="minorEastAsia" w:hAnsi="Times New Roman" w:cs="Times New Roman"/>
              <w:noProof/>
              <w:lang w:eastAsia="en-AU"/>
            </w:rPr>
          </w:pPr>
          <w:hyperlink w:anchor="_Toc429491315" w:history="1">
            <w:r w:rsidR="005D18E1" w:rsidRPr="005D18E1">
              <w:rPr>
                <w:rStyle w:val="Hyperlink"/>
                <w:rFonts w:ascii="Times New Roman" w:hAnsi="Times New Roman" w:cs="Times New Roman"/>
                <w:noProof/>
              </w:rPr>
              <w:t>Chapter 13 , Reply to Chapter 20, alternative forms of employment</w:t>
            </w:r>
            <w:r w:rsidR="005D18E1" w:rsidRPr="005D18E1">
              <w:rPr>
                <w:rFonts w:ascii="Times New Roman" w:hAnsi="Times New Roman" w:cs="Times New Roman"/>
                <w:noProof/>
                <w:webHidden/>
              </w:rPr>
              <w:tab/>
            </w:r>
            <w:r w:rsidR="00120C25" w:rsidRPr="005D18E1">
              <w:rPr>
                <w:rFonts w:ascii="Times New Roman" w:hAnsi="Times New Roman" w:cs="Times New Roman"/>
                <w:noProof/>
                <w:webHidden/>
              </w:rPr>
              <w:fldChar w:fldCharType="begin"/>
            </w:r>
            <w:r w:rsidR="005D18E1" w:rsidRPr="005D18E1">
              <w:rPr>
                <w:rFonts w:ascii="Times New Roman" w:hAnsi="Times New Roman" w:cs="Times New Roman"/>
                <w:noProof/>
                <w:webHidden/>
              </w:rPr>
              <w:instrText xml:space="preserve"> PAGEREF _Toc429491315 \h </w:instrText>
            </w:r>
            <w:r w:rsidR="00120C25" w:rsidRPr="005D18E1">
              <w:rPr>
                <w:rFonts w:ascii="Times New Roman" w:hAnsi="Times New Roman" w:cs="Times New Roman"/>
                <w:noProof/>
                <w:webHidden/>
              </w:rPr>
            </w:r>
            <w:r w:rsidR="00120C25" w:rsidRPr="005D18E1">
              <w:rPr>
                <w:rFonts w:ascii="Times New Roman" w:hAnsi="Times New Roman" w:cs="Times New Roman"/>
                <w:noProof/>
                <w:webHidden/>
              </w:rPr>
              <w:fldChar w:fldCharType="separate"/>
            </w:r>
            <w:r w:rsidR="005D18E1" w:rsidRPr="005D18E1">
              <w:rPr>
                <w:rFonts w:ascii="Times New Roman" w:hAnsi="Times New Roman" w:cs="Times New Roman"/>
                <w:noProof/>
                <w:webHidden/>
              </w:rPr>
              <w:t>24</w:t>
            </w:r>
            <w:r w:rsidR="00120C25" w:rsidRPr="005D18E1">
              <w:rPr>
                <w:rFonts w:ascii="Times New Roman" w:hAnsi="Times New Roman" w:cs="Times New Roman"/>
                <w:noProof/>
                <w:webHidden/>
              </w:rPr>
              <w:fldChar w:fldCharType="end"/>
            </w:r>
          </w:hyperlink>
        </w:p>
        <w:p w:rsidR="005D18E1" w:rsidRPr="005D18E1" w:rsidRDefault="00784262">
          <w:pPr>
            <w:pStyle w:val="TOC1"/>
            <w:tabs>
              <w:tab w:val="right" w:leader="dot" w:pos="9016"/>
            </w:tabs>
            <w:rPr>
              <w:rFonts w:ascii="Times New Roman" w:eastAsiaTheme="minorEastAsia" w:hAnsi="Times New Roman" w:cs="Times New Roman"/>
              <w:noProof/>
              <w:lang w:eastAsia="en-AU"/>
            </w:rPr>
          </w:pPr>
          <w:hyperlink w:anchor="_Toc429491316" w:history="1">
            <w:r w:rsidR="005D18E1" w:rsidRPr="005D18E1">
              <w:rPr>
                <w:rStyle w:val="Hyperlink"/>
                <w:rFonts w:ascii="Times New Roman" w:hAnsi="Times New Roman" w:cs="Times New Roman"/>
                <w:noProof/>
              </w:rPr>
              <w:t>Chapter 14 , Reply to Chapter 21, Migrant Workers</w:t>
            </w:r>
            <w:r w:rsidR="005D18E1" w:rsidRPr="005D18E1">
              <w:rPr>
                <w:rFonts w:ascii="Times New Roman" w:hAnsi="Times New Roman" w:cs="Times New Roman"/>
                <w:noProof/>
                <w:webHidden/>
              </w:rPr>
              <w:tab/>
            </w:r>
            <w:r w:rsidR="00120C25" w:rsidRPr="005D18E1">
              <w:rPr>
                <w:rFonts w:ascii="Times New Roman" w:hAnsi="Times New Roman" w:cs="Times New Roman"/>
                <w:noProof/>
                <w:webHidden/>
              </w:rPr>
              <w:fldChar w:fldCharType="begin"/>
            </w:r>
            <w:r w:rsidR="005D18E1" w:rsidRPr="005D18E1">
              <w:rPr>
                <w:rFonts w:ascii="Times New Roman" w:hAnsi="Times New Roman" w:cs="Times New Roman"/>
                <w:noProof/>
                <w:webHidden/>
              </w:rPr>
              <w:instrText xml:space="preserve"> PAGEREF _Toc429491316 \h </w:instrText>
            </w:r>
            <w:r w:rsidR="00120C25" w:rsidRPr="005D18E1">
              <w:rPr>
                <w:rFonts w:ascii="Times New Roman" w:hAnsi="Times New Roman" w:cs="Times New Roman"/>
                <w:noProof/>
                <w:webHidden/>
              </w:rPr>
            </w:r>
            <w:r w:rsidR="00120C25" w:rsidRPr="005D18E1">
              <w:rPr>
                <w:rFonts w:ascii="Times New Roman" w:hAnsi="Times New Roman" w:cs="Times New Roman"/>
                <w:noProof/>
                <w:webHidden/>
              </w:rPr>
              <w:fldChar w:fldCharType="separate"/>
            </w:r>
            <w:r w:rsidR="005D18E1" w:rsidRPr="005D18E1">
              <w:rPr>
                <w:rFonts w:ascii="Times New Roman" w:hAnsi="Times New Roman" w:cs="Times New Roman"/>
                <w:noProof/>
                <w:webHidden/>
              </w:rPr>
              <w:t>25</w:t>
            </w:r>
            <w:r w:rsidR="00120C25" w:rsidRPr="005D18E1">
              <w:rPr>
                <w:rFonts w:ascii="Times New Roman" w:hAnsi="Times New Roman" w:cs="Times New Roman"/>
                <w:noProof/>
                <w:webHidden/>
              </w:rPr>
              <w:fldChar w:fldCharType="end"/>
            </w:r>
          </w:hyperlink>
        </w:p>
        <w:p w:rsidR="005D18E1" w:rsidRPr="005D18E1" w:rsidRDefault="00784262">
          <w:pPr>
            <w:pStyle w:val="TOC1"/>
            <w:tabs>
              <w:tab w:val="right" w:leader="dot" w:pos="9016"/>
            </w:tabs>
            <w:rPr>
              <w:rFonts w:ascii="Times New Roman" w:eastAsiaTheme="minorEastAsia" w:hAnsi="Times New Roman" w:cs="Times New Roman"/>
              <w:noProof/>
              <w:lang w:eastAsia="en-AU"/>
            </w:rPr>
          </w:pPr>
          <w:hyperlink w:anchor="_Toc429491317" w:history="1">
            <w:r w:rsidR="005D18E1" w:rsidRPr="005D18E1">
              <w:rPr>
                <w:rStyle w:val="Hyperlink"/>
                <w:rFonts w:ascii="Times New Roman" w:hAnsi="Times New Roman" w:cs="Times New Roman"/>
                <w:noProof/>
              </w:rPr>
              <w:t>Chapter 15 , Reply to Chapter 22, transfer of business</w:t>
            </w:r>
            <w:r w:rsidR="005D18E1" w:rsidRPr="005D18E1">
              <w:rPr>
                <w:rFonts w:ascii="Times New Roman" w:hAnsi="Times New Roman" w:cs="Times New Roman"/>
                <w:noProof/>
                <w:webHidden/>
              </w:rPr>
              <w:tab/>
            </w:r>
            <w:r w:rsidR="00120C25" w:rsidRPr="005D18E1">
              <w:rPr>
                <w:rFonts w:ascii="Times New Roman" w:hAnsi="Times New Roman" w:cs="Times New Roman"/>
                <w:noProof/>
                <w:webHidden/>
              </w:rPr>
              <w:fldChar w:fldCharType="begin"/>
            </w:r>
            <w:r w:rsidR="005D18E1" w:rsidRPr="005D18E1">
              <w:rPr>
                <w:rFonts w:ascii="Times New Roman" w:hAnsi="Times New Roman" w:cs="Times New Roman"/>
                <w:noProof/>
                <w:webHidden/>
              </w:rPr>
              <w:instrText xml:space="preserve"> PAGEREF _Toc429491317 \h </w:instrText>
            </w:r>
            <w:r w:rsidR="00120C25" w:rsidRPr="005D18E1">
              <w:rPr>
                <w:rFonts w:ascii="Times New Roman" w:hAnsi="Times New Roman" w:cs="Times New Roman"/>
                <w:noProof/>
                <w:webHidden/>
              </w:rPr>
            </w:r>
            <w:r w:rsidR="00120C25" w:rsidRPr="005D18E1">
              <w:rPr>
                <w:rFonts w:ascii="Times New Roman" w:hAnsi="Times New Roman" w:cs="Times New Roman"/>
                <w:noProof/>
                <w:webHidden/>
              </w:rPr>
              <w:fldChar w:fldCharType="separate"/>
            </w:r>
            <w:r w:rsidR="005D18E1" w:rsidRPr="005D18E1">
              <w:rPr>
                <w:rFonts w:ascii="Times New Roman" w:hAnsi="Times New Roman" w:cs="Times New Roman"/>
                <w:noProof/>
                <w:webHidden/>
              </w:rPr>
              <w:t>26</w:t>
            </w:r>
            <w:r w:rsidR="00120C25" w:rsidRPr="005D18E1">
              <w:rPr>
                <w:rFonts w:ascii="Times New Roman" w:hAnsi="Times New Roman" w:cs="Times New Roman"/>
                <w:noProof/>
                <w:webHidden/>
              </w:rPr>
              <w:fldChar w:fldCharType="end"/>
            </w:r>
          </w:hyperlink>
        </w:p>
        <w:p w:rsidR="005D18E1" w:rsidRDefault="00784262">
          <w:pPr>
            <w:pStyle w:val="TOC1"/>
            <w:tabs>
              <w:tab w:val="right" w:leader="dot" w:pos="9016"/>
            </w:tabs>
            <w:rPr>
              <w:rFonts w:eastAsiaTheme="minorEastAsia"/>
              <w:noProof/>
              <w:lang w:eastAsia="en-AU"/>
            </w:rPr>
          </w:pPr>
          <w:hyperlink w:anchor="_Toc429491318" w:history="1">
            <w:r w:rsidR="005D18E1" w:rsidRPr="005D18E1">
              <w:rPr>
                <w:rStyle w:val="Hyperlink"/>
                <w:rFonts w:ascii="Times New Roman" w:hAnsi="Times New Roman" w:cs="Times New Roman"/>
                <w:noProof/>
              </w:rPr>
              <w:t>Chapter 16 , Conclusion</w:t>
            </w:r>
            <w:r w:rsidR="005D18E1" w:rsidRPr="005D18E1">
              <w:rPr>
                <w:rFonts w:ascii="Times New Roman" w:hAnsi="Times New Roman" w:cs="Times New Roman"/>
                <w:noProof/>
                <w:webHidden/>
              </w:rPr>
              <w:tab/>
            </w:r>
            <w:r w:rsidR="00120C25" w:rsidRPr="005D18E1">
              <w:rPr>
                <w:rFonts w:ascii="Times New Roman" w:hAnsi="Times New Roman" w:cs="Times New Roman"/>
                <w:noProof/>
                <w:webHidden/>
              </w:rPr>
              <w:fldChar w:fldCharType="begin"/>
            </w:r>
            <w:r w:rsidR="005D18E1" w:rsidRPr="005D18E1">
              <w:rPr>
                <w:rFonts w:ascii="Times New Roman" w:hAnsi="Times New Roman" w:cs="Times New Roman"/>
                <w:noProof/>
                <w:webHidden/>
              </w:rPr>
              <w:instrText xml:space="preserve"> PAGEREF _Toc429491318 \h </w:instrText>
            </w:r>
            <w:r w:rsidR="00120C25" w:rsidRPr="005D18E1">
              <w:rPr>
                <w:rFonts w:ascii="Times New Roman" w:hAnsi="Times New Roman" w:cs="Times New Roman"/>
                <w:noProof/>
                <w:webHidden/>
              </w:rPr>
            </w:r>
            <w:r w:rsidR="00120C25" w:rsidRPr="005D18E1">
              <w:rPr>
                <w:rFonts w:ascii="Times New Roman" w:hAnsi="Times New Roman" w:cs="Times New Roman"/>
                <w:noProof/>
                <w:webHidden/>
              </w:rPr>
              <w:fldChar w:fldCharType="separate"/>
            </w:r>
            <w:r w:rsidR="005D18E1" w:rsidRPr="005D18E1">
              <w:rPr>
                <w:rFonts w:ascii="Times New Roman" w:hAnsi="Times New Roman" w:cs="Times New Roman"/>
                <w:noProof/>
                <w:webHidden/>
              </w:rPr>
              <w:t>27</w:t>
            </w:r>
            <w:r w:rsidR="00120C25" w:rsidRPr="005D18E1">
              <w:rPr>
                <w:rFonts w:ascii="Times New Roman" w:hAnsi="Times New Roman" w:cs="Times New Roman"/>
                <w:noProof/>
                <w:webHidden/>
              </w:rPr>
              <w:fldChar w:fldCharType="end"/>
            </w:r>
          </w:hyperlink>
        </w:p>
        <w:p w:rsidR="006B2428" w:rsidRPr="008049E5" w:rsidRDefault="00120C25" w:rsidP="00CD56EE">
          <w:pPr>
            <w:jc w:val="both"/>
            <w:rPr>
              <w:rFonts w:ascii="Times New Roman" w:hAnsi="Times New Roman" w:cs="Times New Roman"/>
            </w:rPr>
          </w:pPr>
          <w:r w:rsidRPr="004864FA">
            <w:rPr>
              <w:rFonts w:ascii="Times New Roman" w:hAnsi="Times New Roman" w:cs="Times New Roman"/>
            </w:rPr>
            <w:fldChar w:fldCharType="end"/>
          </w:r>
        </w:p>
      </w:sdtContent>
    </w:sdt>
    <w:p w:rsidR="00425E4E" w:rsidRPr="00A52126" w:rsidRDefault="00425E4E" w:rsidP="00CD56EE">
      <w:pPr>
        <w:jc w:val="both"/>
        <w:rPr>
          <w:rFonts w:ascii="Times New Roman" w:eastAsiaTheme="majorEastAsia" w:hAnsi="Times New Roman" w:cs="Times New Roman"/>
          <w:b/>
          <w:bCs/>
          <w:color w:val="365F91" w:themeColor="accent1" w:themeShade="BF"/>
          <w:sz w:val="28"/>
          <w:szCs w:val="28"/>
        </w:rPr>
      </w:pPr>
      <w:r w:rsidRPr="00A52126">
        <w:rPr>
          <w:rFonts w:ascii="Times New Roman" w:hAnsi="Times New Roman" w:cs="Times New Roman"/>
        </w:rPr>
        <w:br w:type="page"/>
      </w:r>
    </w:p>
    <w:p w:rsidR="004B7E2B" w:rsidRPr="00A52126" w:rsidRDefault="004B7E2B" w:rsidP="00CD56EE">
      <w:pPr>
        <w:pStyle w:val="Heading1"/>
        <w:jc w:val="both"/>
        <w:rPr>
          <w:rFonts w:ascii="Times New Roman" w:hAnsi="Times New Roman" w:cs="Times New Roman"/>
        </w:rPr>
        <w:sectPr w:rsidR="004B7E2B" w:rsidRPr="00A52126" w:rsidSect="00D462A4">
          <w:headerReference w:type="even" r:id="rId13"/>
          <w:headerReference w:type="default" r:id="rId14"/>
          <w:footerReference w:type="default" r:id="rId15"/>
          <w:headerReference w:type="first" r:id="rId16"/>
          <w:footerReference w:type="first" r:id="rId17"/>
          <w:pgSz w:w="11906" w:h="16838"/>
          <w:pgMar w:top="1440" w:right="1440" w:bottom="1440" w:left="1440" w:header="709" w:footer="709" w:gutter="0"/>
          <w:pgNumType w:start="1"/>
          <w:cols w:space="708"/>
          <w:titlePg/>
          <w:docGrid w:linePitch="360"/>
        </w:sectPr>
      </w:pPr>
    </w:p>
    <w:p w:rsidR="005E3D08" w:rsidRPr="00A52126" w:rsidRDefault="00BB2644" w:rsidP="00CD56EE">
      <w:pPr>
        <w:pStyle w:val="Heading1"/>
        <w:jc w:val="both"/>
        <w:rPr>
          <w:rFonts w:ascii="Times New Roman" w:hAnsi="Times New Roman" w:cs="Times New Roman"/>
        </w:rPr>
      </w:pPr>
      <w:r w:rsidRPr="00A52126">
        <w:rPr>
          <w:rFonts w:ascii="Times New Roman" w:hAnsi="Times New Roman" w:cs="Times New Roman"/>
        </w:rPr>
        <w:lastRenderedPageBreak/>
        <w:t xml:space="preserve"> </w:t>
      </w:r>
      <w:bookmarkStart w:id="1" w:name="_Toc429491297"/>
      <w:r w:rsidRPr="00A52126">
        <w:rPr>
          <w:rFonts w:ascii="Times New Roman" w:hAnsi="Times New Roman" w:cs="Times New Roman"/>
        </w:rPr>
        <w:t>- Introduction</w:t>
      </w:r>
      <w:bookmarkEnd w:id="1"/>
    </w:p>
    <w:p w:rsidR="00412A44" w:rsidRPr="003D1CD6" w:rsidRDefault="00C90351" w:rsidP="00CD56EE">
      <w:pPr>
        <w:pStyle w:val="Heading1"/>
        <w:numPr>
          <w:ilvl w:val="0"/>
          <w:numId w:val="0"/>
        </w:numPr>
        <w:jc w:val="both"/>
        <w:rPr>
          <w:rFonts w:ascii="Times New Roman" w:hAnsi="Times New Roman" w:cs="Times New Roman"/>
          <w:color w:val="auto"/>
          <w:sz w:val="24"/>
          <w:szCs w:val="24"/>
          <w:u w:val="single"/>
        </w:rPr>
      </w:pPr>
      <w:bookmarkStart w:id="2" w:name="_Toc429491298"/>
      <w:proofErr w:type="spellStart"/>
      <w:r w:rsidRPr="003D1CD6">
        <w:rPr>
          <w:rFonts w:ascii="Times New Roman" w:hAnsi="Times New Roman" w:cs="Times New Roman"/>
          <w:color w:val="auto"/>
          <w:sz w:val="24"/>
          <w:szCs w:val="24"/>
          <w:u w:val="single"/>
        </w:rPr>
        <w:t>CPSU</w:t>
      </w:r>
      <w:proofErr w:type="spellEnd"/>
      <w:r w:rsidRPr="003D1CD6">
        <w:rPr>
          <w:rFonts w:ascii="Times New Roman" w:hAnsi="Times New Roman" w:cs="Times New Roman"/>
          <w:color w:val="auto"/>
          <w:sz w:val="24"/>
          <w:szCs w:val="24"/>
          <w:u w:val="single"/>
        </w:rPr>
        <w:t xml:space="preserve"> (</w:t>
      </w:r>
      <w:proofErr w:type="spellStart"/>
      <w:r w:rsidR="00A8001E" w:rsidRPr="003D1CD6">
        <w:rPr>
          <w:rFonts w:ascii="Times New Roman" w:hAnsi="Times New Roman" w:cs="Times New Roman"/>
          <w:color w:val="auto"/>
          <w:sz w:val="24"/>
          <w:szCs w:val="24"/>
          <w:u w:val="single"/>
        </w:rPr>
        <w:t>SPSF</w:t>
      </w:r>
      <w:proofErr w:type="spellEnd"/>
      <w:r w:rsidR="00A8001E" w:rsidRPr="003D1CD6">
        <w:rPr>
          <w:rFonts w:ascii="Times New Roman" w:hAnsi="Times New Roman" w:cs="Times New Roman"/>
          <w:color w:val="auto"/>
          <w:sz w:val="24"/>
          <w:szCs w:val="24"/>
          <w:u w:val="single"/>
        </w:rPr>
        <w:t xml:space="preserve">) </w:t>
      </w:r>
      <w:r w:rsidR="003D1CD6">
        <w:rPr>
          <w:rFonts w:ascii="Times New Roman" w:hAnsi="Times New Roman" w:cs="Times New Roman"/>
          <w:color w:val="auto"/>
          <w:sz w:val="24"/>
          <w:szCs w:val="24"/>
          <w:u w:val="single"/>
        </w:rPr>
        <w:t>g</w:t>
      </w:r>
      <w:r w:rsidR="003D1CD6" w:rsidRPr="003D1CD6">
        <w:rPr>
          <w:rFonts w:ascii="Times New Roman" w:hAnsi="Times New Roman" w:cs="Times New Roman"/>
          <w:color w:val="auto"/>
          <w:sz w:val="24"/>
          <w:szCs w:val="24"/>
          <w:u w:val="single"/>
        </w:rPr>
        <w:t xml:space="preserve">eneral </w:t>
      </w:r>
      <w:r w:rsidR="00A8001E" w:rsidRPr="003D1CD6">
        <w:rPr>
          <w:rFonts w:ascii="Times New Roman" w:hAnsi="Times New Roman" w:cs="Times New Roman"/>
          <w:color w:val="auto"/>
          <w:sz w:val="24"/>
          <w:szCs w:val="24"/>
          <w:u w:val="single"/>
        </w:rPr>
        <w:t>response to the draft report</w:t>
      </w:r>
      <w:bookmarkEnd w:id="2"/>
    </w:p>
    <w:p w:rsidR="00A8001E" w:rsidRPr="00A52126" w:rsidRDefault="00D12089" w:rsidP="00CD56EE">
      <w:pPr>
        <w:pStyle w:val="numberedchapterbodyparagraphs"/>
      </w:pPr>
      <w:r w:rsidRPr="00A52126">
        <w:t xml:space="preserve">This submission is largely responsive to the </w:t>
      </w:r>
      <w:r w:rsidR="00A8001E" w:rsidRPr="00A52126">
        <w:t>August 2015</w:t>
      </w:r>
      <w:r w:rsidR="00C1421D">
        <w:rPr>
          <w:i/>
        </w:rPr>
        <w:t xml:space="preserve"> </w:t>
      </w:r>
      <w:r w:rsidR="00A8001E" w:rsidRPr="003D1CD6">
        <w:rPr>
          <w:i/>
        </w:rPr>
        <w:t>Productivity Commission Draft Report on the Workplace Relations Framework</w:t>
      </w:r>
      <w:r w:rsidR="00A8001E" w:rsidRPr="00A52126">
        <w:t xml:space="preserve"> (“August Draft”) and should be read together with our primary submissions sent to the Commission on 22 March 2015</w:t>
      </w:r>
    </w:p>
    <w:p w:rsidR="00A8001E" w:rsidRPr="00A52126" w:rsidRDefault="00A8001E" w:rsidP="00CD56EE">
      <w:pPr>
        <w:pStyle w:val="numberedchapterbodyparagraphs"/>
      </w:pPr>
      <w:r w:rsidRPr="00A52126">
        <w:t xml:space="preserve">We agree with </w:t>
      </w:r>
      <w:r w:rsidR="003D1CD6" w:rsidRPr="00A52126">
        <w:t>the “</w:t>
      </w:r>
      <w:r w:rsidRPr="00A52126">
        <w:t>Overall draft report finding” that “despite sometimes significant problems</w:t>
      </w:r>
      <w:r w:rsidR="003D1CD6">
        <w:t>,</w:t>
      </w:r>
      <w:r w:rsidR="00C14FB3">
        <w:t xml:space="preserve"> </w:t>
      </w:r>
      <w:r w:rsidRPr="00A52126">
        <w:t>and an assortment of peculiarities</w:t>
      </w:r>
      <w:r w:rsidR="003D1CD6">
        <w:t>,</w:t>
      </w:r>
      <w:r w:rsidRPr="00A52126">
        <w:t xml:space="preserve"> Australian’s workplace relations system is not </w:t>
      </w:r>
      <w:r w:rsidR="00C14FB3">
        <w:t>systemically</w:t>
      </w:r>
      <w:r w:rsidR="00C14FB3" w:rsidRPr="00A52126">
        <w:t xml:space="preserve"> </w:t>
      </w:r>
      <w:r w:rsidRPr="00A52126">
        <w:t>dysfunctional</w:t>
      </w:r>
      <w:r w:rsidR="00C1421D">
        <w:t>”</w:t>
      </w:r>
      <w:r w:rsidRPr="00A52126">
        <w:t>. It needs repair not replacement.</w:t>
      </w:r>
    </w:p>
    <w:p w:rsidR="00ED1534" w:rsidRPr="00A52126" w:rsidRDefault="00A8001E" w:rsidP="00CD56EE">
      <w:pPr>
        <w:pStyle w:val="numberedchapterbodyparagraphs"/>
      </w:pPr>
      <w:r w:rsidRPr="00A52126">
        <w:t>The Fair Work Act and the institutional framework it establishes</w:t>
      </w:r>
      <w:r w:rsidR="005B795B" w:rsidRPr="00A52126">
        <w:t xml:space="preserve">, </w:t>
      </w:r>
      <w:r w:rsidR="003D1CD6" w:rsidRPr="00A52126">
        <w:t>does</w:t>
      </w:r>
      <w:r w:rsidR="00C1421D">
        <w:t xml:space="preserve"> generally</w:t>
      </w:r>
      <w:r w:rsidR="005B795B" w:rsidRPr="00A52126">
        <w:t xml:space="preserve"> represent a stable and fair system of workplace relations. The system does not require radical amendment</w:t>
      </w:r>
      <w:r w:rsidR="00C1421D">
        <w:t>.</w:t>
      </w:r>
      <w:r w:rsidRPr="00A52126">
        <w:t xml:space="preserve"> </w:t>
      </w:r>
    </w:p>
    <w:p w:rsidR="00996979" w:rsidRPr="003D1CD6" w:rsidRDefault="00996979" w:rsidP="00CD56EE">
      <w:pPr>
        <w:pStyle w:val="Heading1"/>
        <w:numPr>
          <w:ilvl w:val="0"/>
          <w:numId w:val="0"/>
        </w:numPr>
        <w:jc w:val="both"/>
        <w:rPr>
          <w:rFonts w:ascii="Times New Roman" w:hAnsi="Times New Roman" w:cs="Times New Roman"/>
          <w:color w:val="auto"/>
          <w:sz w:val="24"/>
          <w:szCs w:val="24"/>
          <w:u w:val="single"/>
        </w:rPr>
      </w:pPr>
      <w:bookmarkStart w:id="3" w:name="_Toc429491299"/>
      <w:r w:rsidRPr="003D1CD6">
        <w:rPr>
          <w:rFonts w:ascii="Times New Roman" w:hAnsi="Times New Roman" w:cs="Times New Roman"/>
          <w:color w:val="auto"/>
          <w:sz w:val="24"/>
          <w:szCs w:val="24"/>
          <w:u w:val="single"/>
        </w:rPr>
        <w:t>A note on the format of this document</w:t>
      </w:r>
      <w:bookmarkEnd w:id="3"/>
    </w:p>
    <w:p w:rsidR="00996979" w:rsidRPr="00A52126" w:rsidRDefault="00996979" w:rsidP="00603B0A">
      <w:pPr>
        <w:spacing w:after="0"/>
        <w:jc w:val="both"/>
        <w:rPr>
          <w:rFonts w:ascii="Times New Roman" w:hAnsi="Times New Roman" w:cs="Times New Roman"/>
        </w:rPr>
      </w:pPr>
    </w:p>
    <w:p w:rsidR="00996979" w:rsidRPr="00A52126" w:rsidRDefault="00996979" w:rsidP="00CD56EE">
      <w:pPr>
        <w:pStyle w:val="numberedchapterbodyparagraphs"/>
      </w:pPr>
      <w:r w:rsidRPr="00A52126">
        <w:t xml:space="preserve">The </w:t>
      </w:r>
      <w:proofErr w:type="spellStart"/>
      <w:r w:rsidR="003D1CD6" w:rsidRPr="00A52126">
        <w:t>CPSU</w:t>
      </w:r>
      <w:proofErr w:type="spellEnd"/>
      <w:r w:rsidR="003D1CD6" w:rsidRPr="00A52126">
        <w:t xml:space="preserve"> (</w:t>
      </w:r>
      <w:proofErr w:type="spellStart"/>
      <w:r w:rsidRPr="00A52126">
        <w:t>SPSF</w:t>
      </w:r>
      <w:proofErr w:type="spellEnd"/>
      <w:r w:rsidRPr="00A52126">
        <w:t xml:space="preserve">) does not wish to respond to each and every draft recommendation made by the Productivity Commission (from </w:t>
      </w:r>
      <w:proofErr w:type="spellStart"/>
      <w:r w:rsidRPr="00A52126">
        <w:t>hereon</w:t>
      </w:r>
      <w:proofErr w:type="spellEnd"/>
      <w:r w:rsidRPr="00A52126">
        <w:t xml:space="preserve"> “PC”</w:t>
      </w:r>
      <w:r w:rsidR="00C36246">
        <w:t>)</w:t>
      </w:r>
      <w:r w:rsidRPr="00A52126">
        <w:t xml:space="preserve"> in its August Draft.</w:t>
      </w:r>
    </w:p>
    <w:p w:rsidR="00996979" w:rsidRPr="00A52126" w:rsidRDefault="00996979" w:rsidP="00CD56EE">
      <w:pPr>
        <w:pStyle w:val="numberedchapterbodyparagraphs"/>
      </w:pPr>
      <w:r w:rsidRPr="00A52126">
        <w:t xml:space="preserve">This document is divided into chapters which refer to specific chapters in the August Draft. Where we wish to comment on a draft recommendation the </w:t>
      </w:r>
      <w:r w:rsidR="003D1CD6">
        <w:t>draft</w:t>
      </w:r>
      <w:r w:rsidR="003D1CD6" w:rsidRPr="00A52126">
        <w:t xml:space="preserve"> </w:t>
      </w:r>
      <w:r w:rsidRPr="00A52126">
        <w:t>recommendation is set out</w:t>
      </w:r>
      <w:r w:rsidR="00C36246">
        <w:t>,</w:t>
      </w:r>
      <w:r w:rsidRPr="00A52126">
        <w:t xml:space="preserve"> followed by a commentary on those particular draft recommendations</w:t>
      </w:r>
      <w:r w:rsidR="00CC23A3">
        <w:t>.</w:t>
      </w:r>
    </w:p>
    <w:p w:rsidR="009538EA" w:rsidRPr="00A52126" w:rsidRDefault="009538EA" w:rsidP="00CD56EE">
      <w:pPr>
        <w:pStyle w:val="numberedchapterbodyparagraphs"/>
        <w:numPr>
          <w:ilvl w:val="0"/>
          <w:numId w:val="0"/>
        </w:numPr>
        <w:ind w:left="567" w:hanging="567"/>
        <w:rPr>
          <w:color w:val="FF0000"/>
          <w:sz w:val="32"/>
          <w:szCs w:val="32"/>
        </w:rPr>
      </w:pPr>
    </w:p>
    <w:p w:rsidR="00425E4E" w:rsidRPr="00A52126" w:rsidRDefault="00D12089" w:rsidP="00CD56EE">
      <w:pPr>
        <w:jc w:val="both"/>
        <w:rPr>
          <w:rFonts w:ascii="Times New Roman" w:hAnsi="Times New Roman" w:cs="Times New Roman"/>
          <w:sz w:val="24"/>
          <w:szCs w:val="24"/>
        </w:rPr>
      </w:pPr>
      <w:r w:rsidRPr="00A52126">
        <w:rPr>
          <w:rFonts w:ascii="Times New Roman" w:hAnsi="Times New Roman" w:cs="Times New Roman"/>
        </w:rPr>
        <w:br w:type="page"/>
      </w:r>
    </w:p>
    <w:p w:rsidR="005E3D08" w:rsidRPr="00A52126" w:rsidRDefault="005E3D08" w:rsidP="00CD56EE">
      <w:pPr>
        <w:pStyle w:val="numberedchapterbodyparagraphs"/>
        <w:numPr>
          <w:ilvl w:val="0"/>
          <w:numId w:val="0"/>
        </w:numPr>
        <w:ind w:left="567"/>
      </w:pPr>
    </w:p>
    <w:p w:rsidR="00D6714A" w:rsidRPr="00A52126" w:rsidRDefault="00BB2644" w:rsidP="00CD56EE">
      <w:pPr>
        <w:pStyle w:val="Heading1"/>
        <w:ind w:left="0"/>
        <w:jc w:val="both"/>
        <w:rPr>
          <w:rFonts w:ascii="Times New Roman" w:hAnsi="Times New Roman" w:cs="Times New Roman"/>
        </w:rPr>
      </w:pPr>
      <w:bookmarkStart w:id="4" w:name="_Toc429491300"/>
      <w:r w:rsidRPr="00A52126">
        <w:rPr>
          <w:rFonts w:ascii="Times New Roman" w:hAnsi="Times New Roman" w:cs="Times New Roman"/>
        </w:rPr>
        <w:t>:</w:t>
      </w:r>
      <w:r w:rsidR="00AB3EEE" w:rsidRPr="00A52126">
        <w:rPr>
          <w:rFonts w:ascii="Times New Roman" w:hAnsi="Times New Roman" w:cs="Times New Roman"/>
        </w:rPr>
        <w:t xml:space="preserve"> </w:t>
      </w:r>
      <w:r w:rsidR="00904A9B" w:rsidRPr="00A52126">
        <w:rPr>
          <w:rFonts w:ascii="Times New Roman" w:hAnsi="Times New Roman" w:cs="Times New Roman"/>
        </w:rPr>
        <w:t xml:space="preserve">Reply </w:t>
      </w:r>
      <w:r w:rsidR="00C36246" w:rsidRPr="00A52126">
        <w:rPr>
          <w:rFonts w:ascii="Times New Roman" w:hAnsi="Times New Roman" w:cs="Times New Roman"/>
        </w:rPr>
        <w:t>to Chapter</w:t>
      </w:r>
      <w:r w:rsidR="005B795B" w:rsidRPr="00A52126">
        <w:rPr>
          <w:rFonts w:ascii="Times New Roman" w:hAnsi="Times New Roman" w:cs="Times New Roman"/>
        </w:rPr>
        <w:t xml:space="preserve"> </w:t>
      </w:r>
      <w:r w:rsidR="00253300" w:rsidRPr="00A52126">
        <w:rPr>
          <w:rFonts w:ascii="Times New Roman" w:hAnsi="Times New Roman" w:cs="Times New Roman"/>
        </w:rPr>
        <w:t>3</w:t>
      </w:r>
      <w:r w:rsidR="003D1CD6">
        <w:rPr>
          <w:rFonts w:ascii="Times New Roman" w:hAnsi="Times New Roman" w:cs="Times New Roman"/>
        </w:rPr>
        <w:t>,</w:t>
      </w:r>
      <w:r w:rsidR="003D1CD6" w:rsidRPr="00A52126">
        <w:rPr>
          <w:rFonts w:ascii="Times New Roman" w:hAnsi="Times New Roman" w:cs="Times New Roman"/>
        </w:rPr>
        <w:t xml:space="preserve"> Institutions</w:t>
      </w:r>
      <w:bookmarkEnd w:id="4"/>
      <w:r w:rsidR="00904A9B" w:rsidRPr="00A52126">
        <w:rPr>
          <w:rFonts w:ascii="Times New Roman" w:hAnsi="Times New Roman" w:cs="Times New Roman"/>
        </w:rPr>
        <w:t xml:space="preserve"> </w:t>
      </w:r>
      <w:r w:rsidR="00AB3EEE" w:rsidRPr="00A52126">
        <w:rPr>
          <w:rFonts w:ascii="Times New Roman" w:hAnsi="Times New Roman" w:cs="Times New Roman"/>
        </w:rPr>
        <w:t xml:space="preserve"> </w:t>
      </w:r>
    </w:p>
    <w:p w:rsidR="00412A44" w:rsidRPr="00CA0EB2" w:rsidRDefault="005B795B" w:rsidP="00CD56EE">
      <w:pPr>
        <w:pStyle w:val="Heading1"/>
        <w:numPr>
          <w:ilvl w:val="0"/>
          <w:numId w:val="0"/>
        </w:numPr>
        <w:ind w:left="284"/>
        <w:jc w:val="both"/>
        <w:rPr>
          <w:rFonts w:ascii="Times New Roman" w:hAnsi="Times New Roman" w:cs="Times New Roman"/>
          <w:color w:val="auto"/>
          <w:sz w:val="24"/>
          <w:szCs w:val="24"/>
          <w:u w:val="single"/>
        </w:rPr>
      </w:pPr>
      <w:bookmarkStart w:id="5" w:name="_Toc429491301"/>
      <w:r w:rsidRPr="00CA0EB2">
        <w:rPr>
          <w:rFonts w:ascii="Times New Roman" w:hAnsi="Times New Roman" w:cs="Times New Roman"/>
          <w:color w:val="auto"/>
          <w:sz w:val="24"/>
          <w:szCs w:val="24"/>
          <w:u w:val="single"/>
        </w:rPr>
        <w:t>Proposal to establis</w:t>
      </w:r>
      <w:r w:rsidR="00794C67" w:rsidRPr="00CA0EB2">
        <w:rPr>
          <w:rFonts w:ascii="Times New Roman" w:hAnsi="Times New Roman" w:cs="Times New Roman"/>
          <w:color w:val="auto"/>
          <w:sz w:val="24"/>
          <w:szCs w:val="24"/>
          <w:u w:val="single"/>
        </w:rPr>
        <w:t xml:space="preserve">h </w:t>
      </w:r>
      <w:r w:rsidR="00961061" w:rsidRPr="00CA0EB2">
        <w:rPr>
          <w:rFonts w:ascii="Times New Roman" w:hAnsi="Times New Roman" w:cs="Times New Roman"/>
          <w:color w:val="auto"/>
          <w:sz w:val="24"/>
          <w:szCs w:val="24"/>
          <w:u w:val="single"/>
        </w:rPr>
        <w:t>a Minimum</w:t>
      </w:r>
      <w:r w:rsidRPr="00CA0EB2">
        <w:rPr>
          <w:rFonts w:ascii="Times New Roman" w:hAnsi="Times New Roman" w:cs="Times New Roman"/>
          <w:color w:val="auto"/>
          <w:sz w:val="24"/>
          <w:szCs w:val="24"/>
          <w:u w:val="single"/>
        </w:rPr>
        <w:t xml:space="preserve"> Standards Division of the Fair Work </w:t>
      </w:r>
      <w:r w:rsidR="00794C67" w:rsidRPr="00CA0EB2">
        <w:rPr>
          <w:rFonts w:ascii="Times New Roman" w:hAnsi="Times New Roman" w:cs="Times New Roman"/>
          <w:color w:val="auto"/>
          <w:sz w:val="24"/>
          <w:szCs w:val="24"/>
          <w:u w:val="single"/>
        </w:rPr>
        <w:t>Commission</w:t>
      </w:r>
      <w:r w:rsidR="00C36246" w:rsidRPr="00CA0EB2">
        <w:rPr>
          <w:rFonts w:ascii="Times New Roman" w:hAnsi="Times New Roman" w:cs="Times New Roman"/>
          <w:color w:val="auto"/>
          <w:sz w:val="24"/>
          <w:szCs w:val="24"/>
          <w:u w:val="single"/>
        </w:rPr>
        <w:t>; Draft recommendation 3.1</w:t>
      </w:r>
      <w:bookmarkEnd w:id="5"/>
    </w:p>
    <w:p w:rsidR="00996979" w:rsidRPr="00A52126" w:rsidRDefault="00996979" w:rsidP="00CD56EE">
      <w:pPr>
        <w:jc w:val="both"/>
        <w:rPr>
          <w:rFonts w:ascii="Times New Roman" w:hAnsi="Times New Roman" w:cs="Times New Roman"/>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996979" w:rsidRPr="00A52126" w:rsidTr="006C3B48">
        <w:tc>
          <w:tcPr>
            <w:tcW w:w="8770" w:type="dxa"/>
            <w:tcBorders>
              <w:top w:val="single" w:sz="6" w:space="0" w:color="78A22F"/>
              <w:left w:val="nil"/>
              <w:bottom w:val="nil"/>
              <w:right w:val="nil"/>
            </w:tcBorders>
            <w:shd w:val="clear" w:color="auto" w:fill="E5F1D0"/>
            <w:tcMar>
              <w:left w:w="170" w:type="dxa"/>
              <w:right w:w="170" w:type="dxa"/>
            </w:tcMar>
          </w:tcPr>
          <w:p w:rsidR="00996979" w:rsidRPr="00C36246" w:rsidRDefault="00245BB9" w:rsidP="00CD56EE">
            <w:pPr>
              <w:pStyle w:val="RecTitle"/>
              <w:rPr>
                <w:rFonts w:ascii="Times New Roman" w:hAnsi="Times New Roman"/>
                <w:b/>
                <w:noProof/>
              </w:rPr>
            </w:pPr>
            <w:r w:rsidRPr="00245BB9">
              <w:rPr>
                <w:rFonts w:ascii="Times New Roman" w:hAnsi="Times New Roman"/>
                <w:b/>
              </w:rPr>
              <w:t>draft Recommendation 3.</w:t>
            </w:r>
            <w:r w:rsidRPr="00245BB9">
              <w:rPr>
                <w:rFonts w:ascii="Times New Roman" w:hAnsi="Times New Roman"/>
                <w:b/>
                <w:noProof/>
              </w:rPr>
              <w:t>1</w:t>
            </w:r>
          </w:p>
          <w:p w:rsidR="00996979" w:rsidRPr="00A52126" w:rsidRDefault="00996979" w:rsidP="00CD56EE">
            <w:pPr>
              <w:pStyle w:val="Rec"/>
              <w:rPr>
                <w:rFonts w:ascii="Times New Roman" w:hAnsi="Times New Roman"/>
              </w:rPr>
            </w:pPr>
            <w:r w:rsidRPr="00A52126">
              <w:rPr>
                <w:rFonts w:ascii="Times New Roman" w:hAnsi="Times New Roman"/>
              </w:rPr>
              <w:t>The Australian Government should amend the</w:t>
            </w:r>
            <w:r w:rsidRPr="00A52126">
              <w:rPr>
                <w:rFonts w:ascii="Times New Roman" w:hAnsi="Times New Roman"/>
                <w:i/>
              </w:rPr>
              <w:t xml:space="preserve"> Fair Work Act 2009 </w:t>
            </w:r>
            <w:r w:rsidRPr="00A52126">
              <w:rPr>
                <w:rFonts w:ascii="Times New Roman" w:hAnsi="Times New Roman"/>
              </w:rPr>
              <w:t>(</w:t>
            </w:r>
            <w:proofErr w:type="spellStart"/>
            <w:r w:rsidRPr="00A52126">
              <w:rPr>
                <w:rFonts w:ascii="Times New Roman" w:hAnsi="Times New Roman"/>
              </w:rPr>
              <w:t>Cth</w:t>
            </w:r>
            <w:proofErr w:type="spellEnd"/>
            <w:r w:rsidRPr="00A52126">
              <w:rPr>
                <w:rFonts w:ascii="Times New Roman" w:hAnsi="Times New Roman"/>
              </w:rPr>
              <w:t xml:space="preserve">) to establish a Minimum Standards Division as part of the Fair Work Commission. This Division would have responsibility for minimum wages and modern awards. All other functions of the Fair Work Commission should remain in a Tribunal Division. </w:t>
            </w:r>
          </w:p>
        </w:tc>
      </w:tr>
      <w:tr w:rsidR="00996979" w:rsidRPr="00A52126" w:rsidTr="006C3B48">
        <w:tc>
          <w:tcPr>
            <w:tcW w:w="8770" w:type="dxa"/>
            <w:tcBorders>
              <w:top w:val="nil"/>
              <w:left w:val="nil"/>
              <w:bottom w:val="single" w:sz="6" w:space="0" w:color="78A22F"/>
              <w:right w:val="nil"/>
            </w:tcBorders>
            <w:shd w:val="clear" w:color="auto" w:fill="E5F1D0"/>
            <w:tcMar>
              <w:left w:w="170" w:type="dxa"/>
              <w:right w:w="170" w:type="dxa"/>
            </w:tcMar>
          </w:tcPr>
          <w:p w:rsidR="00996979" w:rsidRPr="00A52126" w:rsidRDefault="00996979" w:rsidP="00CD56EE">
            <w:pPr>
              <w:pStyle w:val="Space"/>
              <w:keepNext w:val="0"/>
              <w:keepLines/>
              <w:rPr>
                <w:rFonts w:ascii="Times New Roman" w:hAnsi="Times New Roman"/>
              </w:rPr>
            </w:pPr>
          </w:p>
        </w:tc>
      </w:tr>
      <w:tr w:rsidR="00996979" w:rsidRPr="00A52126" w:rsidTr="006C3B48">
        <w:tc>
          <w:tcPr>
            <w:tcW w:w="8770" w:type="dxa"/>
            <w:tcBorders>
              <w:top w:val="single" w:sz="6" w:space="0" w:color="78A22F"/>
              <w:left w:val="nil"/>
              <w:bottom w:val="nil"/>
              <w:right w:val="nil"/>
            </w:tcBorders>
            <w:tcMar>
              <w:left w:w="170" w:type="dxa"/>
              <w:right w:w="170" w:type="dxa"/>
            </w:tcMar>
          </w:tcPr>
          <w:p w:rsidR="00996979" w:rsidRPr="00A52126" w:rsidRDefault="00996979" w:rsidP="00CD56EE">
            <w:pPr>
              <w:pStyle w:val="BoxSpaceBelow"/>
              <w:keepLines/>
              <w:rPr>
                <w:rFonts w:ascii="Times New Roman" w:hAnsi="Times New Roman"/>
              </w:rPr>
            </w:pPr>
          </w:p>
        </w:tc>
      </w:tr>
    </w:tbl>
    <w:p w:rsidR="008F655D" w:rsidRDefault="008F655D" w:rsidP="00603B0A">
      <w:pPr>
        <w:pStyle w:val="numberedchapterbodyparagraphs"/>
        <w:numPr>
          <w:ilvl w:val="0"/>
          <w:numId w:val="0"/>
        </w:numPr>
        <w:spacing w:after="0"/>
        <w:ind w:left="993"/>
      </w:pPr>
    </w:p>
    <w:p w:rsidR="00C1421D" w:rsidRDefault="003D1CD6">
      <w:pPr>
        <w:pStyle w:val="numberedchapterbodyparagraphs"/>
      </w:pPr>
      <w:r>
        <w:t>The PC should not make recommendation 3.1</w:t>
      </w:r>
    </w:p>
    <w:p w:rsidR="00961061" w:rsidRPr="00A52126" w:rsidRDefault="007A6044" w:rsidP="00CD56EE">
      <w:pPr>
        <w:pStyle w:val="numberedchapterbodyparagraphs"/>
      </w:pPr>
      <w:r w:rsidRPr="00A52126">
        <w:t xml:space="preserve">The </w:t>
      </w:r>
      <w:r w:rsidR="00C90351">
        <w:t xml:space="preserve">PC </w:t>
      </w:r>
      <w:r w:rsidR="00C90351" w:rsidRPr="00A52126">
        <w:t>is</w:t>
      </w:r>
      <w:r w:rsidRPr="00A52126">
        <w:t xml:space="preserve"> concerned that history and precedent play to</w:t>
      </w:r>
      <w:r w:rsidR="00BD72A1">
        <w:t>o</w:t>
      </w:r>
      <w:r w:rsidRPr="00A52126">
        <w:t xml:space="preserve"> </w:t>
      </w:r>
      <w:r w:rsidR="003D1CD6" w:rsidRPr="00A52126">
        <w:t>great a</w:t>
      </w:r>
      <w:r w:rsidRPr="00A52126">
        <w:t xml:space="preserve"> part in award making and issues of wage determination</w:t>
      </w:r>
      <w:r w:rsidR="00794C67" w:rsidRPr="00A52126">
        <w:t xml:space="preserve">.  At page 11 of the overview it is stated: </w:t>
      </w:r>
    </w:p>
    <w:p w:rsidR="00C1421D" w:rsidRDefault="00794C67">
      <w:pPr>
        <w:pStyle w:val="numberedchapterbodyparagraphs"/>
        <w:numPr>
          <w:ilvl w:val="0"/>
          <w:numId w:val="0"/>
        </w:numPr>
        <w:ind w:left="851" w:hanging="131"/>
        <w:rPr>
          <w:sz w:val="20"/>
          <w:szCs w:val="20"/>
        </w:rPr>
      </w:pPr>
      <w:r w:rsidRPr="00A52126">
        <w:rPr>
          <w:sz w:val="20"/>
          <w:szCs w:val="20"/>
        </w:rPr>
        <w:t>“</w:t>
      </w:r>
      <w:r w:rsidR="003D1CD6" w:rsidRPr="00A52126">
        <w:rPr>
          <w:sz w:val="20"/>
          <w:szCs w:val="20"/>
        </w:rPr>
        <w:t>The</w:t>
      </w:r>
      <w:r w:rsidRPr="00A52126">
        <w:rPr>
          <w:sz w:val="20"/>
          <w:szCs w:val="20"/>
        </w:rPr>
        <w:t xml:space="preserve"> implication is that the </w:t>
      </w:r>
      <w:proofErr w:type="spellStart"/>
      <w:r w:rsidRPr="00A52126">
        <w:rPr>
          <w:sz w:val="20"/>
          <w:szCs w:val="20"/>
        </w:rPr>
        <w:t>FWC</w:t>
      </w:r>
      <w:proofErr w:type="spellEnd"/>
      <w:r w:rsidRPr="00A52126">
        <w:rPr>
          <w:sz w:val="20"/>
          <w:szCs w:val="20"/>
        </w:rPr>
        <w:t xml:space="preserve"> should develop clearer analytical framework</w:t>
      </w:r>
      <w:r w:rsidR="003D1CD6">
        <w:rPr>
          <w:sz w:val="20"/>
          <w:szCs w:val="20"/>
        </w:rPr>
        <w:t>s</w:t>
      </w:r>
      <w:r w:rsidRPr="00A52126">
        <w:rPr>
          <w:sz w:val="20"/>
          <w:szCs w:val="20"/>
        </w:rPr>
        <w:t xml:space="preserve"> and proactively undertake its own data collection and systematic high-quality empirical research as the key basis for its award decisions and wage adjustments. The </w:t>
      </w:r>
      <w:proofErr w:type="spellStart"/>
      <w:r w:rsidR="003D1CD6" w:rsidRPr="00A52126">
        <w:rPr>
          <w:sz w:val="20"/>
          <w:szCs w:val="20"/>
        </w:rPr>
        <w:t>FWC</w:t>
      </w:r>
      <w:proofErr w:type="spellEnd"/>
      <w:r w:rsidR="003D1CD6" w:rsidRPr="00A52126">
        <w:rPr>
          <w:sz w:val="20"/>
          <w:szCs w:val="20"/>
        </w:rPr>
        <w:t xml:space="preserve"> should</w:t>
      </w:r>
      <w:r w:rsidRPr="00A52126">
        <w:rPr>
          <w:sz w:val="20"/>
          <w:szCs w:val="20"/>
        </w:rPr>
        <w:t xml:space="preserve"> not just impartially he</w:t>
      </w:r>
      <w:r w:rsidR="003D1CD6">
        <w:rPr>
          <w:sz w:val="20"/>
          <w:szCs w:val="20"/>
        </w:rPr>
        <w:t>a</w:t>
      </w:r>
      <w:r w:rsidRPr="00A52126">
        <w:rPr>
          <w:sz w:val="20"/>
          <w:szCs w:val="20"/>
        </w:rPr>
        <w:t>r evidence from parties, but also engage with parties that do not usually make submissions, such as those representing consumers and the jobless.</w:t>
      </w:r>
      <w:r w:rsidR="00961061" w:rsidRPr="00A52126">
        <w:rPr>
          <w:sz w:val="20"/>
          <w:szCs w:val="20"/>
        </w:rPr>
        <w:t>”</w:t>
      </w:r>
    </w:p>
    <w:p w:rsidR="00961061" w:rsidRPr="00A52126" w:rsidRDefault="00794C67" w:rsidP="00CD56EE">
      <w:pPr>
        <w:pStyle w:val="numberedchapterbodyparagraphs"/>
      </w:pPr>
      <w:r w:rsidRPr="00A52126">
        <w:t xml:space="preserve">The </w:t>
      </w:r>
      <w:proofErr w:type="spellStart"/>
      <w:r w:rsidR="00C90351" w:rsidRPr="00A52126">
        <w:t>CPSU</w:t>
      </w:r>
      <w:proofErr w:type="spellEnd"/>
      <w:r w:rsidR="00C90351" w:rsidRPr="00A52126">
        <w:t xml:space="preserve"> (</w:t>
      </w:r>
      <w:proofErr w:type="spellStart"/>
      <w:r w:rsidRPr="00A52126">
        <w:t>SPSF</w:t>
      </w:r>
      <w:proofErr w:type="spellEnd"/>
      <w:r w:rsidRPr="00A52126">
        <w:t>) is not averse to the Fair Work Commission being specifically empowered to conduct</w:t>
      </w:r>
      <w:r w:rsidR="00961061" w:rsidRPr="00A52126">
        <w:t xml:space="preserve"> its own</w:t>
      </w:r>
      <w:r w:rsidRPr="00A52126">
        <w:t xml:space="preserve"> </w:t>
      </w:r>
      <w:r w:rsidR="00870930" w:rsidRPr="00A52126">
        <w:t xml:space="preserve">research </w:t>
      </w:r>
      <w:r w:rsidR="00870930">
        <w:t>to</w:t>
      </w:r>
      <w:r w:rsidR="003D1CD6">
        <w:t xml:space="preserve"> </w:t>
      </w:r>
      <w:r w:rsidR="00961061" w:rsidRPr="00A52126">
        <w:t xml:space="preserve">inform </w:t>
      </w:r>
      <w:r w:rsidR="00870930" w:rsidRPr="00A52126">
        <w:t xml:space="preserve">itself </w:t>
      </w:r>
      <w:r w:rsidR="00870930">
        <w:t xml:space="preserve">in </w:t>
      </w:r>
      <w:r w:rsidR="00961061" w:rsidRPr="00A52126">
        <w:t xml:space="preserve">award decisions and wage </w:t>
      </w:r>
      <w:r w:rsidR="00870930" w:rsidRPr="00A52126">
        <w:t>adjustments</w:t>
      </w:r>
      <w:r w:rsidR="00870930">
        <w:t>.</w:t>
      </w:r>
      <w:r w:rsidR="00870930" w:rsidRPr="00A52126">
        <w:t xml:space="preserve"> It</w:t>
      </w:r>
      <w:r w:rsidR="00870930">
        <w:t xml:space="preserve"> is </w:t>
      </w:r>
      <w:r w:rsidR="00961061" w:rsidRPr="00A52126">
        <w:t xml:space="preserve">not necessary to create a new and separate </w:t>
      </w:r>
      <w:r w:rsidR="008049E5">
        <w:t>Division for</w:t>
      </w:r>
      <w:r w:rsidR="003D1CD6">
        <w:t xml:space="preserve"> </w:t>
      </w:r>
      <w:r w:rsidR="00C1421D">
        <w:t xml:space="preserve">in </w:t>
      </w:r>
      <w:r w:rsidR="008049E5">
        <w:t>house research</w:t>
      </w:r>
      <w:r w:rsidR="003D1CD6">
        <w:t xml:space="preserve"> to occur</w:t>
      </w:r>
      <w:r w:rsidR="00CC23A3">
        <w:t>.</w:t>
      </w:r>
    </w:p>
    <w:p w:rsidR="00412A44" w:rsidRPr="00A52126" w:rsidRDefault="00F94325" w:rsidP="00CD56EE">
      <w:pPr>
        <w:pStyle w:val="numberedchapterbodyparagraphs"/>
        <w:rPr>
          <w:sz w:val="22"/>
          <w:szCs w:val="22"/>
        </w:rPr>
      </w:pPr>
      <w:r w:rsidRPr="00A52126">
        <w:t>Under its current powers the “</w:t>
      </w:r>
      <w:proofErr w:type="spellStart"/>
      <w:r w:rsidRPr="003D1CD6">
        <w:rPr>
          <w:i/>
        </w:rPr>
        <w:t>FWC</w:t>
      </w:r>
      <w:proofErr w:type="spellEnd"/>
      <w:r w:rsidRPr="003D1CD6">
        <w:rPr>
          <w:i/>
        </w:rPr>
        <w:t xml:space="preserve"> may, except as provided by this Act inform </w:t>
      </w:r>
      <w:r w:rsidR="003D1CD6" w:rsidRPr="003D1CD6">
        <w:rPr>
          <w:i/>
        </w:rPr>
        <w:t>itself</w:t>
      </w:r>
      <w:r w:rsidRPr="003D1CD6">
        <w:rPr>
          <w:i/>
        </w:rPr>
        <w:t xml:space="preserve"> in relation to any matter </w:t>
      </w:r>
      <w:r w:rsidR="00FF641C" w:rsidRPr="003D1CD6">
        <w:rPr>
          <w:i/>
        </w:rPr>
        <w:t>before</w:t>
      </w:r>
      <w:r w:rsidR="00BD72A1">
        <w:rPr>
          <w:i/>
        </w:rPr>
        <w:t xml:space="preserve"> it</w:t>
      </w:r>
      <w:r w:rsidR="00FF641C" w:rsidRPr="003D1CD6">
        <w:rPr>
          <w:i/>
        </w:rPr>
        <w:t xml:space="preserve"> in such a manner as it considers </w:t>
      </w:r>
      <w:r w:rsidR="003D1CD6" w:rsidRPr="003D1CD6">
        <w:rPr>
          <w:i/>
        </w:rPr>
        <w:t>appropriate</w:t>
      </w:r>
      <w:r w:rsidR="003D1CD6">
        <w:rPr>
          <w:i/>
        </w:rPr>
        <w:t xml:space="preserve">” </w:t>
      </w:r>
      <w:r w:rsidR="003D1CD6">
        <w:t>[</w:t>
      </w:r>
      <w:proofErr w:type="spellStart"/>
      <w:r w:rsidR="00C90351" w:rsidRPr="00A52126">
        <w:t>s590</w:t>
      </w:r>
      <w:proofErr w:type="spellEnd"/>
      <w:r w:rsidR="00C90351" w:rsidRPr="00A52126">
        <w:t xml:space="preserve"> (</w:t>
      </w:r>
      <w:r w:rsidR="00FF641C" w:rsidRPr="00A52126">
        <w:t>1)</w:t>
      </w:r>
      <w:r w:rsidR="003D1CD6">
        <w:t xml:space="preserve">]. </w:t>
      </w:r>
      <w:r w:rsidR="00A567AC">
        <w:t xml:space="preserve">One of the methods the Commission </w:t>
      </w:r>
      <w:r w:rsidR="00FF641C" w:rsidRPr="00A52126">
        <w:t xml:space="preserve">may inform itself </w:t>
      </w:r>
      <w:r w:rsidR="008049E5" w:rsidRPr="00A52126">
        <w:t>is “</w:t>
      </w:r>
      <w:r w:rsidR="00FF641C" w:rsidRPr="00C1421D">
        <w:rPr>
          <w:i/>
        </w:rPr>
        <w:t>by undertaking or commissioning research</w:t>
      </w:r>
      <w:r w:rsidR="003D1CD6" w:rsidRPr="00C1421D">
        <w:rPr>
          <w:i/>
        </w:rPr>
        <w:t>”</w:t>
      </w:r>
      <w:r w:rsidR="003D1CD6">
        <w:t xml:space="preserve"> </w:t>
      </w:r>
      <w:r w:rsidR="00CC23A3">
        <w:t>[</w:t>
      </w:r>
      <w:r w:rsidR="00FF641C" w:rsidRPr="00A52126">
        <w:t>590(2</w:t>
      </w:r>
      <w:r w:rsidR="008049E5" w:rsidRPr="00A52126">
        <w:t>) (</w:t>
      </w:r>
      <w:r w:rsidR="00FF641C" w:rsidRPr="00A52126">
        <w:t>g)</w:t>
      </w:r>
      <w:r w:rsidR="00CC23A3">
        <w:t>].</w:t>
      </w:r>
      <w:r w:rsidR="00FF641C" w:rsidRPr="00A52126">
        <w:t xml:space="preserve"> </w:t>
      </w:r>
    </w:p>
    <w:p w:rsidR="001D0D7F" w:rsidRPr="00A52126" w:rsidRDefault="00FF641C" w:rsidP="00CD56EE">
      <w:pPr>
        <w:pStyle w:val="numberedchapterbodyparagraphs"/>
      </w:pPr>
      <w:r w:rsidRPr="00A52126">
        <w:t xml:space="preserve">The </w:t>
      </w:r>
      <w:proofErr w:type="spellStart"/>
      <w:r w:rsidRPr="00A52126">
        <w:t>quasi judicial</w:t>
      </w:r>
      <w:proofErr w:type="spellEnd"/>
      <w:r w:rsidRPr="00A52126">
        <w:t xml:space="preserve"> manner in which </w:t>
      </w:r>
      <w:r w:rsidR="00C90351" w:rsidRPr="00A52126">
        <w:t>award and</w:t>
      </w:r>
      <w:r w:rsidRPr="00A52126">
        <w:t xml:space="preserve"> minimum </w:t>
      </w:r>
      <w:r w:rsidR="001D0D7F" w:rsidRPr="00A52126">
        <w:t>wage proceedings</w:t>
      </w:r>
      <w:r w:rsidRPr="00A52126">
        <w:t xml:space="preserve"> are conducted has stood the test of time and has </w:t>
      </w:r>
      <w:r w:rsidR="00C1421D">
        <w:t>generally provided fair outcomes</w:t>
      </w:r>
      <w:r w:rsidR="00C14FB3">
        <w:t>.</w:t>
      </w:r>
      <w:r w:rsidRPr="00A52126">
        <w:t xml:space="preserve"> </w:t>
      </w:r>
    </w:p>
    <w:p w:rsidR="00960496" w:rsidRDefault="001D0D7F" w:rsidP="00CD56EE">
      <w:pPr>
        <w:pStyle w:val="numberedchapterbodyparagraphs"/>
      </w:pPr>
      <w:r w:rsidRPr="00A52126">
        <w:t xml:space="preserve">If the PC recommendation is </w:t>
      </w:r>
      <w:r w:rsidR="00C90351" w:rsidRPr="00A52126">
        <w:t>accepted, and</w:t>
      </w:r>
      <w:r w:rsidRPr="00A52126">
        <w:t xml:space="preserve"> a minimum standards division</w:t>
      </w:r>
      <w:r w:rsidR="00BD72A1">
        <w:t xml:space="preserve"> is</w:t>
      </w:r>
      <w:r w:rsidRPr="00A52126">
        <w:t xml:space="preserve"> created</w:t>
      </w:r>
      <w:r w:rsidR="003D1CD6">
        <w:t>,</w:t>
      </w:r>
      <w:r w:rsidRPr="00A52126">
        <w:t xml:space="preserve"> there </w:t>
      </w:r>
      <w:r w:rsidR="00BD72A1">
        <w:t xml:space="preserve">are </w:t>
      </w:r>
      <w:r w:rsidRPr="00A52126">
        <w:t>issues of transparency and natural justice</w:t>
      </w:r>
      <w:r w:rsidR="00C1421D">
        <w:t>. A problem is created if the Minimum Standards Division</w:t>
      </w:r>
      <w:r w:rsidRPr="00A52126">
        <w:t xml:space="preserve"> </w:t>
      </w:r>
      <w:r w:rsidR="008049E5">
        <w:t xml:space="preserve">reaches </w:t>
      </w:r>
      <w:r w:rsidRPr="00A52126">
        <w:t xml:space="preserve">conclusions </w:t>
      </w:r>
      <w:r w:rsidR="004626C1">
        <w:t>on internal</w:t>
      </w:r>
      <w:r w:rsidR="003D1CD6">
        <w:t xml:space="preserve"> research </w:t>
      </w:r>
      <w:r w:rsidRPr="00A52126">
        <w:t xml:space="preserve">without a full and transparent mechanism </w:t>
      </w:r>
      <w:r w:rsidR="008049E5" w:rsidRPr="00A52126">
        <w:t xml:space="preserve">for </w:t>
      </w:r>
      <w:r w:rsidR="008049E5">
        <w:t>those</w:t>
      </w:r>
      <w:r w:rsidR="00C1421D">
        <w:t xml:space="preserve"> decisions, or the data on which they are based, to </w:t>
      </w:r>
      <w:r w:rsidR="008049E5">
        <w:t xml:space="preserve">be </w:t>
      </w:r>
      <w:r w:rsidR="008049E5" w:rsidRPr="00A52126">
        <w:t>tested</w:t>
      </w:r>
      <w:r w:rsidRPr="00A52126">
        <w:t>.</w:t>
      </w:r>
      <w:r w:rsidR="00A567AC">
        <w:t xml:space="preserve">  </w:t>
      </w:r>
    </w:p>
    <w:p w:rsidR="000F7C32" w:rsidRDefault="000F7C32" w:rsidP="00C1421D">
      <w:pPr>
        <w:pStyle w:val="numberedchapterbodyparagraphs"/>
        <w:numPr>
          <w:ilvl w:val="0"/>
          <w:numId w:val="0"/>
        </w:numPr>
        <w:ind w:left="567"/>
      </w:pPr>
    </w:p>
    <w:p w:rsidR="00C1421D" w:rsidRDefault="00C709C2">
      <w:pPr>
        <w:pStyle w:val="numberedchapterbodyparagraphs"/>
        <w:numPr>
          <w:ilvl w:val="0"/>
          <w:numId w:val="0"/>
        </w:numPr>
        <w:rPr>
          <w:u w:val="single"/>
        </w:rPr>
      </w:pPr>
      <w:r w:rsidRPr="00C709C2">
        <w:rPr>
          <w:u w:val="single"/>
        </w:rPr>
        <w:t xml:space="preserve">The failed life of the </w:t>
      </w:r>
      <w:proofErr w:type="spellStart"/>
      <w:r w:rsidRPr="00C709C2">
        <w:rPr>
          <w:u w:val="single"/>
        </w:rPr>
        <w:t>AFPC</w:t>
      </w:r>
      <w:proofErr w:type="spellEnd"/>
    </w:p>
    <w:p w:rsidR="00A567AC" w:rsidRDefault="00A567AC" w:rsidP="00CD56EE">
      <w:pPr>
        <w:pStyle w:val="numberedchapterbodyparagraphs"/>
      </w:pPr>
      <w:r>
        <w:t>An example of the problems</w:t>
      </w:r>
      <w:r w:rsidR="00CC23A3">
        <w:t xml:space="preserve"> </w:t>
      </w:r>
      <w:r>
        <w:t xml:space="preserve">that would arise from the creation of a minimum standards </w:t>
      </w:r>
      <w:r w:rsidR="008049E5">
        <w:t>division</w:t>
      </w:r>
      <w:r>
        <w:t xml:space="preserve"> is provided by the Australian Fair Pay Commission (“</w:t>
      </w:r>
      <w:proofErr w:type="spellStart"/>
      <w:r>
        <w:t>AFPC</w:t>
      </w:r>
      <w:proofErr w:type="spellEnd"/>
      <w:r>
        <w:t>”)</w:t>
      </w:r>
      <w:r w:rsidR="004626C1">
        <w:t>.</w:t>
      </w:r>
    </w:p>
    <w:p w:rsidR="00A567AC" w:rsidRDefault="00A567AC" w:rsidP="00A567AC">
      <w:pPr>
        <w:pStyle w:val="numberedchapterbodyparagraphs"/>
      </w:pPr>
      <w:r>
        <w:t xml:space="preserve">The </w:t>
      </w:r>
      <w:proofErr w:type="spellStart"/>
      <w:r>
        <w:t>AFPC</w:t>
      </w:r>
      <w:proofErr w:type="spellEnd"/>
      <w:r>
        <w:t xml:space="preserve"> was a legislative body created </w:t>
      </w:r>
      <w:r w:rsidR="004626C1">
        <w:t xml:space="preserve">in 2006 </w:t>
      </w:r>
      <w:r>
        <w:t>under the Howard Government's "</w:t>
      </w:r>
      <w:proofErr w:type="spellStart"/>
      <w:r>
        <w:t>WorkChoices</w:t>
      </w:r>
      <w:proofErr w:type="spellEnd"/>
      <w:r>
        <w:t xml:space="preserve">" industrial relations law to set the minimum rate of pay for workers. Established to replace the wage setting functions of the Australian Industrial Relations Commission, the </w:t>
      </w:r>
      <w:proofErr w:type="spellStart"/>
      <w:r>
        <w:t>AFPC</w:t>
      </w:r>
      <w:proofErr w:type="spellEnd"/>
      <w:r>
        <w:t xml:space="preserve"> set and adjusted a single adult minimum wage, non-adult minimum wages (such as training wage), minimum wages for award classification levels and casual loadings. </w:t>
      </w:r>
    </w:p>
    <w:p w:rsidR="00A567AC" w:rsidRDefault="00A567AC" w:rsidP="00CD56EE">
      <w:pPr>
        <w:pStyle w:val="numberedchapterbodyparagraphs"/>
      </w:pPr>
      <w:r>
        <w:t xml:space="preserve">The </w:t>
      </w:r>
      <w:proofErr w:type="spellStart"/>
      <w:r>
        <w:t>AFPC</w:t>
      </w:r>
      <w:proofErr w:type="spellEnd"/>
      <w:r>
        <w:t xml:space="preserve">, throughout its life, was </w:t>
      </w:r>
      <w:r w:rsidR="00CC23A3">
        <w:t>plagued with</w:t>
      </w:r>
      <w:r w:rsidR="004626C1">
        <w:t xml:space="preserve"> </w:t>
      </w:r>
      <w:r>
        <w:t>problems related to transparency in its decision making</w:t>
      </w:r>
      <w:r w:rsidR="004626C1">
        <w:t xml:space="preserve">. It had </w:t>
      </w:r>
      <w:r w:rsidR="00CC23A3">
        <w:t>the power</w:t>
      </w:r>
      <w:r w:rsidR="00C90351">
        <w:t xml:space="preserve"> to</w:t>
      </w:r>
      <w:r>
        <w:t xml:space="preserve"> make judgments with no community oversight or consultation. </w:t>
      </w:r>
      <w:r w:rsidR="004626C1">
        <w:t xml:space="preserve">After some complaints regarding the transparency of its decision making </w:t>
      </w:r>
      <w:r w:rsidR="00FC5579">
        <w:t xml:space="preserve">it decided, rather </w:t>
      </w:r>
      <w:r>
        <w:t xml:space="preserve">than conducting formal hearings, the </w:t>
      </w:r>
      <w:proofErr w:type="spellStart"/>
      <w:r>
        <w:t>APFC</w:t>
      </w:r>
      <w:proofErr w:type="spellEnd"/>
      <w:r>
        <w:t xml:space="preserve"> would have “community consultations</w:t>
      </w:r>
      <w:r w:rsidR="00C1421D">
        <w:t>”</w:t>
      </w:r>
      <w:r w:rsidR="007F7313">
        <w:t xml:space="preserve"> which were in the style of informal meetings with some or all members of the </w:t>
      </w:r>
      <w:proofErr w:type="spellStart"/>
      <w:r w:rsidR="007F7313">
        <w:t>AFPC</w:t>
      </w:r>
      <w:proofErr w:type="spellEnd"/>
      <w:r w:rsidR="007F7313">
        <w:t>.</w:t>
      </w:r>
    </w:p>
    <w:p w:rsidR="00A567AC" w:rsidRDefault="00A567AC" w:rsidP="00A567AC">
      <w:pPr>
        <w:pStyle w:val="numberedchapterbodyparagraphs"/>
      </w:pPr>
      <w:r>
        <w:t xml:space="preserve">The </w:t>
      </w:r>
      <w:proofErr w:type="spellStart"/>
      <w:r>
        <w:t>AFPC</w:t>
      </w:r>
      <w:proofErr w:type="spellEnd"/>
      <w:r>
        <w:t xml:space="preserve"> funded substantial research on the economic effects of raising the minimum wage, and placed more of an emphasis on determining whether the economic evidence suggested that raising the minimum wage made the poor better off.  Affected parties had no formal mechanism to refute</w:t>
      </w:r>
      <w:r w:rsidR="00FC5579">
        <w:t xml:space="preserve"> either: the</w:t>
      </w:r>
      <w:r>
        <w:t xml:space="preserve"> internal research or</w:t>
      </w:r>
      <w:r w:rsidR="00BD72A1">
        <w:t>,</w:t>
      </w:r>
      <w:r>
        <w:t xml:space="preserve"> the matters put by</w:t>
      </w:r>
      <w:r w:rsidR="008F3383">
        <w:t xml:space="preserve"> other persons who consulted with the </w:t>
      </w:r>
      <w:proofErr w:type="spellStart"/>
      <w:r w:rsidR="008F3383">
        <w:t>AFPC</w:t>
      </w:r>
      <w:proofErr w:type="spellEnd"/>
      <w:r w:rsidR="00FC5579">
        <w:t>.</w:t>
      </w:r>
    </w:p>
    <w:p w:rsidR="00A567AC" w:rsidRPr="00A52126" w:rsidRDefault="00A567AC" w:rsidP="00A567AC">
      <w:pPr>
        <w:pStyle w:val="numberedchapterbodyparagraphs"/>
      </w:pPr>
      <w:r>
        <w:t xml:space="preserve">The practical example of the </w:t>
      </w:r>
      <w:proofErr w:type="spellStart"/>
      <w:r w:rsidR="00870930">
        <w:t>AFPC</w:t>
      </w:r>
      <w:proofErr w:type="spellEnd"/>
      <w:r w:rsidR="00870930">
        <w:t>, the</w:t>
      </w:r>
      <w:r w:rsidR="00BD72A1">
        <w:t xml:space="preserve"> </w:t>
      </w:r>
      <w:r>
        <w:t>“black box” decision making</w:t>
      </w:r>
      <w:r w:rsidR="00BD72A1">
        <w:t xml:space="preserve"> it engaged in</w:t>
      </w:r>
      <w:r w:rsidR="008F3383">
        <w:t>, and the inability of affected parties to refute matters put to it</w:t>
      </w:r>
      <w:r w:rsidR="00C1421D">
        <w:t>,</w:t>
      </w:r>
      <w:r w:rsidR="008F3383">
        <w:t xml:space="preserve"> provides a live illustration why this recommendation should not be made</w:t>
      </w:r>
      <w:r w:rsidR="00362D28">
        <w:t>.</w:t>
      </w:r>
      <w:r w:rsidR="008F3383">
        <w:t xml:space="preserve"> </w:t>
      </w:r>
      <w:r>
        <w:t xml:space="preserve"> </w:t>
      </w:r>
    </w:p>
    <w:p w:rsidR="00C1421D" w:rsidRDefault="001D0D7F" w:rsidP="00CD56EE">
      <w:pPr>
        <w:pStyle w:val="numberedchapterbodyparagraphs"/>
      </w:pPr>
      <w:r w:rsidRPr="00A52126">
        <w:t xml:space="preserve">A better methodology is to retain the Tribunal process in place. Any material produced by the Commission on the basis of its own research can be inserted into award or minimum wage proceedings so that affected parties can comment, criticise or critique it by evidence or in oral or written </w:t>
      </w:r>
      <w:r w:rsidR="003D1CD6">
        <w:t xml:space="preserve">submissions. </w:t>
      </w:r>
      <w:r w:rsidRPr="00A52126">
        <w:t xml:space="preserve"> </w:t>
      </w:r>
    </w:p>
    <w:p w:rsidR="004626C1" w:rsidRDefault="001D0D7F" w:rsidP="00CD56EE">
      <w:pPr>
        <w:pStyle w:val="numberedchapterbodyparagraphs"/>
      </w:pPr>
      <w:r w:rsidRPr="00A52126">
        <w:t xml:space="preserve">A “black box” process whereby research is performed and conclusions reached administratively may deny </w:t>
      </w:r>
      <w:r w:rsidR="00BD72A1">
        <w:t xml:space="preserve">any </w:t>
      </w:r>
      <w:r w:rsidRPr="00A52126">
        <w:t>affected stake holders</w:t>
      </w:r>
      <w:r w:rsidR="008F3383">
        <w:t xml:space="preserve"> a capacity</w:t>
      </w:r>
      <w:r w:rsidRPr="00A52126">
        <w:t xml:space="preserve"> to test the conclusions reached</w:t>
      </w:r>
      <w:r w:rsidR="008F3383">
        <w:t>.</w:t>
      </w:r>
    </w:p>
    <w:p w:rsidR="004626C1" w:rsidRDefault="004626C1">
      <w:pPr>
        <w:rPr>
          <w:rFonts w:ascii="Times New Roman" w:hAnsi="Times New Roman" w:cs="Times New Roman"/>
          <w:sz w:val="24"/>
          <w:szCs w:val="24"/>
        </w:rPr>
      </w:pPr>
      <w:r>
        <w:br w:type="page"/>
      </w:r>
    </w:p>
    <w:p w:rsidR="007C0FD6" w:rsidRPr="003D1CD6" w:rsidRDefault="00F73EEA" w:rsidP="00CD56EE">
      <w:pPr>
        <w:pStyle w:val="Heading1"/>
        <w:numPr>
          <w:ilvl w:val="0"/>
          <w:numId w:val="0"/>
        </w:numPr>
        <w:ind w:left="284"/>
        <w:jc w:val="both"/>
        <w:rPr>
          <w:rFonts w:ascii="Times New Roman" w:hAnsi="Times New Roman" w:cs="Times New Roman"/>
          <w:color w:val="4F81BD" w:themeColor="accent1"/>
          <w:u w:val="single"/>
        </w:rPr>
      </w:pPr>
      <w:bookmarkStart w:id="6" w:name="_Toc429491302"/>
      <w:r w:rsidRPr="003D1CD6">
        <w:rPr>
          <w:rFonts w:ascii="Times New Roman" w:hAnsi="Times New Roman" w:cs="Times New Roman"/>
          <w:color w:val="auto"/>
          <w:sz w:val="24"/>
          <w:szCs w:val="24"/>
          <w:u w:val="single"/>
        </w:rPr>
        <w:lastRenderedPageBreak/>
        <w:t xml:space="preserve">No to </w:t>
      </w:r>
      <w:r w:rsidR="00A22CCE" w:rsidRPr="003D1CD6">
        <w:rPr>
          <w:rFonts w:ascii="Times New Roman" w:hAnsi="Times New Roman" w:cs="Times New Roman"/>
          <w:color w:val="auto"/>
          <w:sz w:val="24"/>
          <w:szCs w:val="24"/>
          <w:u w:val="single"/>
        </w:rPr>
        <w:t>Fixed</w:t>
      </w:r>
      <w:r w:rsidR="00CA0EB2" w:rsidRPr="003D1CD6">
        <w:rPr>
          <w:rFonts w:ascii="Times New Roman" w:hAnsi="Times New Roman" w:cs="Times New Roman"/>
          <w:color w:val="4F81BD" w:themeColor="accent1"/>
          <w:u w:val="single"/>
        </w:rPr>
        <w:t xml:space="preserve"> </w:t>
      </w:r>
      <w:r w:rsidR="00A22CCE" w:rsidRPr="003D1CD6">
        <w:rPr>
          <w:rFonts w:ascii="Times New Roman" w:hAnsi="Times New Roman" w:cs="Times New Roman"/>
          <w:color w:val="auto"/>
          <w:sz w:val="24"/>
          <w:szCs w:val="24"/>
          <w:u w:val="single"/>
        </w:rPr>
        <w:t>Term appointments</w:t>
      </w:r>
      <w:r w:rsidR="00CD56EE" w:rsidRPr="003D1CD6">
        <w:rPr>
          <w:rFonts w:ascii="Times New Roman" w:hAnsi="Times New Roman" w:cs="Times New Roman"/>
          <w:color w:val="auto"/>
          <w:sz w:val="24"/>
          <w:szCs w:val="24"/>
          <w:u w:val="single"/>
        </w:rPr>
        <w:t xml:space="preserve"> – draft recommendation 3.2</w:t>
      </w:r>
      <w:bookmarkEnd w:id="6"/>
    </w:p>
    <w:p w:rsidR="00996979" w:rsidRPr="00A52126" w:rsidRDefault="00996979" w:rsidP="00CD56EE">
      <w:pPr>
        <w:jc w:val="both"/>
        <w:rPr>
          <w:rFonts w:ascii="Times New Roman" w:hAnsi="Times New Roman" w:cs="Times New Roman"/>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996979" w:rsidRPr="00A52126" w:rsidTr="006C3B48">
        <w:tc>
          <w:tcPr>
            <w:tcW w:w="8770" w:type="dxa"/>
            <w:tcBorders>
              <w:top w:val="single" w:sz="6" w:space="0" w:color="78A22F"/>
              <w:left w:val="nil"/>
              <w:bottom w:val="nil"/>
              <w:right w:val="nil"/>
            </w:tcBorders>
            <w:shd w:val="clear" w:color="auto" w:fill="E5F1D0"/>
            <w:tcMar>
              <w:left w:w="170" w:type="dxa"/>
              <w:right w:w="170" w:type="dxa"/>
            </w:tcMar>
          </w:tcPr>
          <w:p w:rsidR="00996979" w:rsidRPr="00C36246" w:rsidRDefault="00245BB9" w:rsidP="00CD56EE">
            <w:pPr>
              <w:pStyle w:val="RecTitle"/>
              <w:rPr>
                <w:rFonts w:ascii="Times New Roman" w:hAnsi="Times New Roman"/>
                <w:b/>
                <w:noProof/>
              </w:rPr>
            </w:pPr>
            <w:r w:rsidRPr="00245BB9">
              <w:rPr>
                <w:rFonts w:ascii="Times New Roman" w:hAnsi="Times New Roman"/>
                <w:b/>
              </w:rPr>
              <w:t>draft Recommendation 3.2</w:t>
            </w:r>
          </w:p>
          <w:p w:rsidR="00996979" w:rsidRPr="00A52126" w:rsidRDefault="00996979" w:rsidP="00CD56EE">
            <w:pPr>
              <w:pStyle w:val="Rec"/>
              <w:rPr>
                <w:rFonts w:ascii="Times New Roman" w:hAnsi="Times New Roman"/>
              </w:rPr>
            </w:pPr>
            <w:r w:rsidRPr="00A52126">
              <w:rPr>
                <w:rFonts w:ascii="Times New Roman" w:hAnsi="Times New Roman"/>
              </w:rPr>
              <w:t>The Australian Government should amend s. 629 of the</w:t>
            </w:r>
            <w:r w:rsidRPr="00A52126">
              <w:rPr>
                <w:rFonts w:ascii="Times New Roman" w:hAnsi="Times New Roman"/>
                <w:i/>
              </w:rPr>
              <w:t xml:space="preserve"> Fair Work Act 2009 </w:t>
            </w:r>
            <w:r w:rsidRPr="00A52126">
              <w:rPr>
                <w:rFonts w:ascii="Times New Roman" w:hAnsi="Times New Roman"/>
              </w:rPr>
              <w:t>(</w:t>
            </w:r>
            <w:proofErr w:type="spellStart"/>
            <w:r w:rsidRPr="00A52126">
              <w:rPr>
                <w:rFonts w:ascii="Times New Roman" w:hAnsi="Times New Roman"/>
              </w:rPr>
              <w:t>Cth</w:t>
            </w:r>
            <w:proofErr w:type="spellEnd"/>
            <w:r w:rsidRPr="00A52126">
              <w:rPr>
                <w:rFonts w:ascii="Times New Roman" w:hAnsi="Times New Roman"/>
              </w:rPr>
              <w:t>) to stipulate that new appointments of the President, Vice Presidents, Deputy Presidents and Commissioners of the Fair Work Commission be for periods of five years, with the possibility of reappointment at the end of this period, subject to a merit</w:t>
            </w:r>
            <w:r w:rsidRPr="00A52126">
              <w:rPr>
                <w:rFonts w:ascii="Times New Roman" w:hAnsi="Times New Roman"/>
              </w:rPr>
              <w:noBreakHyphen/>
              <w:t xml:space="preserve">based performance review undertaken jointly by an independent expert appointment panel and (excepting with regard to their own appointment) the President. </w:t>
            </w:r>
          </w:p>
          <w:p w:rsidR="00996979" w:rsidRPr="00A52126" w:rsidRDefault="00996979" w:rsidP="00CD56EE">
            <w:pPr>
              <w:pStyle w:val="Rec"/>
              <w:rPr>
                <w:rFonts w:ascii="Times New Roman" w:hAnsi="Times New Roman"/>
              </w:rPr>
            </w:pPr>
            <w:r w:rsidRPr="00A52126">
              <w:rPr>
                <w:rFonts w:ascii="Times New Roman" w:hAnsi="Times New Roman"/>
              </w:rPr>
              <w:t>Current non</w:t>
            </w:r>
            <w:r w:rsidRPr="00A52126">
              <w:rPr>
                <w:rFonts w:ascii="Times New Roman" w:hAnsi="Times New Roman"/>
              </w:rPr>
              <w:noBreakHyphen/>
              <w:t>judicial Members should also be subject to a performance review based on the duration of their current appointment. Existing Members with five or more years of service would be subject to review within three years from the commencement of these appointment processes with reviews to be staggered to reduce disruption. Non</w:t>
            </w:r>
            <w:r w:rsidRPr="00A52126">
              <w:rPr>
                <w:rFonts w:ascii="Times New Roman" w:hAnsi="Times New Roman"/>
              </w:rPr>
              <w:noBreakHyphen/>
              <w:t>judicial Members with fewer than five years of service would be reviewed at between three to five years, depending on the date of their appointment.</w:t>
            </w:r>
          </w:p>
        </w:tc>
      </w:tr>
      <w:tr w:rsidR="00996979" w:rsidRPr="00A52126" w:rsidTr="006C3B48">
        <w:tc>
          <w:tcPr>
            <w:tcW w:w="8770" w:type="dxa"/>
            <w:tcBorders>
              <w:top w:val="nil"/>
              <w:left w:val="nil"/>
              <w:bottom w:val="single" w:sz="6" w:space="0" w:color="78A22F"/>
              <w:right w:val="nil"/>
            </w:tcBorders>
            <w:shd w:val="clear" w:color="auto" w:fill="E5F1D0"/>
            <w:tcMar>
              <w:left w:w="170" w:type="dxa"/>
              <w:right w:w="170" w:type="dxa"/>
            </w:tcMar>
          </w:tcPr>
          <w:p w:rsidR="00996979" w:rsidRPr="00A52126" w:rsidRDefault="00996979" w:rsidP="00CD56EE">
            <w:pPr>
              <w:pStyle w:val="Space"/>
              <w:keepNext w:val="0"/>
              <w:keepLines/>
              <w:rPr>
                <w:rFonts w:ascii="Times New Roman" w:hAnsi="Times New Roman"/>
              </w:rPr>
            </w:pPr>
          </w:p>
        </w:tc>
      </w:tr>
      <w:tr w:rsidR="00996979" w:rsidRPr="00A52126" w:rsidTr="006C3B48">
        <w:tc>
          <w:tcPr>
            <w:tcW w:w="8770" w:type="dxa"/>
            <w:tcBorders>
              <w:top w:val="single" w:sz="6" w:space="0" w:color="78A22F"/>
              <w:left w:val="nil"/>
              <w:bottom w:val="nil"/>
              <w:right w:val="nil"/>
            </w:tcBorders>
            <w:tcMar>
              <w:left w:w="170" w:type="dxa"/>
              <w:right w:w="170" w:type="dxa"/>
            </w:tcMar>
          </w:tcPr>
          <w:p w:rsidR="00996979" w:rsidRPr="00A52126" w:rsidRDefault="00996979" w:rsidP="00CD56EE">
            <w:pPr>
              <w:pStyle w:val="BoxSpaceBelow"/>
              <w:keepLines/>
              <w:rPr>
                <w:rFonts w:ascii="Times New Roman" w:hAnsi="Times New Roman"/>
              </w:rPr>
            </w:pPr>
          </w:p>
        </w:tc>
      </w:tr>
    </w:tbl>
    <w:p w:rsidR="00996979" w:rsidRPr="00A52126" w:rsidRDefault="00996979" w:rsidP="00603B0A">
      <w:pPr>
        <w:pStyle w:val="numberedchapterbodyparagraphs"/>
        <w:numPr>
          <w:ilvl w:val="0"/>
          <w:numId w:val="0"/>
        </w:numPr>
        <w:spacing w:after="0"/>
        <w:ind w:left="851"/>
        <w:rPr>
          <w:i/>
        </w:rPr>
      </w:pPr>
    </w:p>
    <w:p w:rsidR="003D1CD6" w:rsidRDefault="003D1CD6" w:rsidP="00CD56EE">
      <w:pPr>
        <w:pStyle w:val="numberedchapterbodyparagraphs"/>
      </w:pPr>
      <w:r>
        <w:t>The PC should not make recommendation 3.2</w:t>
      </w:r>
      <w:r w:rsidR="00362D28">
        <w:t>.</w:t>
      </w:r>
    </w:p>
    <w:p w:rsidR="003D1CD6" w:rsidRDefault="001F3967" w:rsidP="00CD56EE">
      <w:pPr>
        <w:pStyle w:val="numberedchapterbodyparagraphs"/>
      </w:pPr>
      <w:r w:rsidRPr="00A52126">
        <w:t xml:space="preserve">The </w:t>
      </w:r>
      <w:proofErr w:type="spellStart"/>
      <w:r w:rsidRPr="00A52126">
        <w:t>CPSU</w:t>
      </w:r>
      <w:proofErr w:type="spellEnd"/>
      <w:r w:rsidR="00362D28">
        <w:t xml:space="preserve"> (</w:t>
      </w:r>
      <w:proofErr w:type="spellStart"/>
      <w:r w:rsidRPr="00A52126">
        <w:t>SPSF</w:t>
      </w:r>
      <w:proofErr w:type="spellEnd"/>
      <w:r w:rsidR="00362D28">
        <w:t>)</w:t>
      </w:r>
      <w:r w:rsidRPr="00A52126">
        <w:t xml:space="preserve"> vehemently opposes the adoption of fixed term appointments to the </w:t>
      </w:r>
      <w:proofErr w:type="spellStart"/>
      <w:r w:rsidRPr="00A52126">
        <w:t>FWC</w:t>
      </w:r>
      <w:proofErr w:type="spellEnd"/>
      <w:r w:rsidRPr="00A52126">
        <w:t xml:space="preserve"> for a number of reasons. </w:t>
      </w:r>
    </w:p>
    <w:p w:rsidR="001F3967" w:rsidRPr="00A52126" w:rsidRDefault="001F3967" w:rsidP="00CD56EE">
      <w:pPr>
        <w:pStyle w:val="numberedchapterbodyparagraphs"/>
      </w:pPr>
      <w:r w:rsidRPr="00A52126">
        <w:t xml:space="preserve">Given the partisan nature of workplace relations </w:t>
      </w:r>
      <w:r w:rsidR="00EE6AAD" w:rsidRPr="00A52126">
        <w:t>debates, and</w:t>
      </w:r>
      <w:r w:rsidRPr="00A52126">
        <w:t xml:space="preserve"> </w:t>
      </w:r>
      <w:proofErr w:type="spellStart"/>
      <w:r w:rsidRPr="00A52126">
        <w:t>its</w:t>
      </w:r>
      <w:proofErr w:type="spellEnd"/>
      <w:r w:rsidRPr="00A52126">
        <w:t xml:space="preserve"> see-sawing legislative </w:t>
      </w:r>
      <w:r w:rsidR="00EE6AAD" w:rsidRPr="00A52126">
        <w:t>history, it</w:t>
      </w:r>
      <w:r w:rsidRPr="00A52126">
        <w:t xml:space="preserve"> is not appropriate that Presidential and other members of the Commission do not have tenure.  They must be secure to make decisions without fear or favour. </w:t>
      </w:r>
    </w:p>
    <w:p w:rsidR="001F3967" w:rsidRPr="00A52126" w:rsidRDefault="001F3967" w:rsidP="00CD56EE">
      <w:pPr>
        <w:pStyle w:val="numberedchapterbodyparagraphs"/>
      </w:pPr>
      <w:r w:rsidRPr="00A52126">
        <w:t xml:space="preserve">The rationale </w:t>
      </w:r>
      <w:r w:rsidR="00C90351">
        <w:t xml:space="preserve">for </w:t>
      </w:r>
      <w:r w:rsidR="00C90351" w:rsidRPr="00A52126">
        <w:t>tenure</w:t>
      </w:r>
      <w:r w:rsidRPr="00A52126">
        <w:t xml:space="preserve"> is to insulate the office holder from external pressures. We fear </w:t>
      </w:r>
      <w:r w:rsidR="00C90351" w:rsidRPr="00A52126">
        <w:t>that, should</w:t>
      </w:r>
      <w:r w:rsidRPr="00A52126">
        <w:t xml:space="preserve"> fixed terms be adopted</w:t>
      </w:r>
      <w:r w:rsidR="003D1CD6">
        <w:t>,</w:t>
      </w:r>
      <w:r w:rsidRPr="00A52126">
        <w:t xml:space="preserve"> there is no guarantee that the reappointment process will not be politicised</w:t>
      </w:r>
      <w:r w:rsidR="004671DF" w:rsidRPr="00A52126">
        <w:t>. This may cause an escalation in partisan appointments which the PC is attempting to avoid</w:t>
      </w:r>
      <w:r w:rsidR="003D1CD6">
        <w:t>.</w:t>
      </w:r>
    </w:p>
    <w:p w:rsidR="00BD72A1" w:rsidRDefault="004671DF" w:rsidP="00CD56EE">
      <w:pPr>
        <w:pStyle w:val="numberedchapterbodyparagraphs"/>
      </w:pPr>
      <w:r w:rsidRPr="00A52126">
        <w:t xml:space="preserve">Further, the quality of candidate will decline with the removal of tenure. </w:t>
      </w:r>
      <w:r w:rsidR="00BD72A1">
        <w:t xml:space="preserve">There is an attractive status associated with tenured positions which is not shared by fixed term appointments. It follows a move to fixed term appointment may mean a decline in the quality of applicants. </w:t>
      </w:r>
    </w:p>
    <w:p w:rsidR="00EE6AAD" w:rsidRPr="00A52126" w:rsidRDefault="00EE6AAD" w:rsidP="00CD56EE">
      <w:pPr>
        <w:pStyle w:val="numberedchapterbodyparagraphs"/>
      </w:pPr>
      <w:r w:rsidRPr="00A52126">
        <w:t xml:space="preserve">The </w:t>
      </w:r>
      <w:proofErr w:type="spellStart"/>
      <w:r w:rsidRPr="00A52126">
        <w:t>CPSU</w:t>
      </w:r>
      <w:proofErr w:type="spellEnd"/>
      <w:r w:rsidR="00362D28">
        <w:t xml:space="preserve"> (</w:t>
      </w:r>
      <w:proofErr w:type="spellStart"/>
      <w:r w:rsidRPr="00A52126">
        <w:t>SPSF</w:t>
      </w:r>
      <w:proofErr w:type="spellEnd"/>
      <w:r w:rsidR="00362D28">
        <w:t>)</w:t>
      </w:r>
      <w:r w:rsidRPr="00A52126">
        <w:t xml:space="preserve"> is agnostic on the issue of performance reviews for non-judicial members of the Commission, although we understand that such processes are common in other administrative tribunals and in some lower Courts in Australia. </w:t>
      </w:r>
    </w:p>
    <w:p w:rsidR="00D948A4" w:rsidRDefault="00D948A4" w:rsidP="00603B0A">
      <w:pPr>
        <w:pStyle w:val="Heading1"/>
        <w:numPr>
          <w:ilvl w:val="0"/>
          <w:numId w:val="0"/>
        </w:numPr>
        <w:spacing w:before="0"/>
        <w:ind w:left="284"/>
        <w:jc w:val="both"/>
        <w:rPr>
          <w:rFonts w:ascii="Times New Roman" w:hAnsi="Times New Roman"/>
        </w:rPr>
      </w:pPr>
    </w:p>
    <w:p w:rsidR="008F3383" w:rsidRDefault="008F3383" w:rsidP="008F3383"/>
    <w:p w:rsidR="008F3383" w:rsidRPr="008F3383" w:rsidRDefault="008F3383" w:rsidP="008F3383"/>
    <w:p w:rsidR="00412A44" w:rsidRPr="00CA0EB2" w:rsidRDefault="00D948A4" w:rsidP="00CA0EB2">
      <w:pPr>
        <w:pStyle w:val="Heading1"/>
        <w:numPr>
          <w:ilvl w:val="0"/>
          <w:numId w:val="0"/>
        </w:numPr>
        <w:jc w:val="both"/>
        <w:rPr>
          <w:rFonts w:ascii="Times New Roman" w:hAnsi="Times New Roman" w:cs="Times New Roman"/>
          <w:color w:val="auto"/>
          <w:sz w:val="24"/>
          <w:szCs w:val="24"/>
          <w:u w:val="single"/>
        </w:rPr>
      </w:pPr>
      <w:bookmarkStart w:id="7" w:name="_Toc429491303"/>
      <w:r w:rsidRPr="00CA0EB2">
        <w:rPr>
          <w:rFonts w:ascii="Times New Roman" w:hAnsi="Times New Roman" w:cs="Times New Roman"/>
          <w:color w:val="auto"/>
          <w:sz w:val="24"/>
          <w:szCs w:val="24"/>
          <w:u w:val="single"/>
        </w:rPr>
        <w:lastRenderedPageBreak/>
        <w:t xml:space="preserve">Mode of appointment to the </w:t>
      </w:r>
      <w:proofErr w:type="spellStart"/>
      <w:r w:rsidRPr="00CA0EB2">
        <w:rPr>
          <w:rFonts w:ascii="Times New Roman" w:hAnsi="Times New Roman" w:cs="Times New Roman"/>
          <w:color w:val="auto"/>
          <w:sz w:val="24"/>
          <w:szCs w:val="24"/>
          <w:u w:val="single"/>
        </w:rPr>
        <w:t>FWC</w:t>
      </w:r>
      <w:proofErr w:type="spellEnd"/>
      <w:r w:rsidR="00CD56EE" w:rsidRPr="00CA0EB2">
        <w:rPr>
          <w:rFonts w:ascii="Times New Roman" w:hAnsi="Times New Roman" w:cs="Times New Roman"/>
          <w:color w:val="auto"/>
          <w:sz w:val="24"/>
          <w:szCs w:val="24"/>
          <w:u w:val="single"/>
        </w:rPr>
        <w:t xml:space="preserve"> – draft recommendation 3.3 and 3.4</w:t>
      </w:r>
      <w:bookmarkEnd w:id="7"/>
    </w:p>
    <w:p w:rsidR="00996979" w:rsidRPr="00A52126" w:rsidRDefault="00996979" w:rsidP="004626C1">
      <w:pPr>
        <w:spacing w:after="0"/>
        <w:jc w:val="both"/>
        <w:rPr>
          <w:rFonts w:ascii="Times New Roman" w:hAnsi="Times New Roman" w:cs="Times New Roman"/>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996979" w:rsidRPr="00A52126" w:rsidTr="00C90351">
        <w:tc>
          <w:tcPr>
            <w:tcW w:w="8770" w:type="dxa"/>
            <w:tcBorders>
              <w:top w:val="single" w:sz="6" w:space="0" w:color="78A22F"/>
              <w:left w:val="nil"/>
              <w:bottom w:val="nil"/>
              <w:right w:val="nil"/>
            </w:tcBorders>
            <w:shd w:val="clear" w:color="auto" w:fill="E5F1D0"/>
            <w:tcMar>
              <w:left w:w="170" w:type="dxa"/>
              <w:right w:w="170" w:type="dxa"/>
            </w:tcMar>
          </w:tcPr>
          <w:p w:rsidR="00996979" w:rsidRPr="006C5DEB" w:rsidRDefault="00996979" w:rsidP="00CD56EE">
            <w:pPr>
              <w:pStyle w:val="RecTitle"/>
              <w:rPr>
                <w:rFonts w:ascii="Times New Roman" w:hAnsi="Times New Roman"/>
                <w:b/>
                <w:noProof/>
                <w:szCs w:val="18"/>
              </w:rPr>
            </w:pPr>
            <w:r w:rsidRPr="006C5DEB">
              <w:rPr>
                <w:rFonts w:ascii="Times New Roman" w:hAnsi="Times New Roman"/>
                <w:b/>
                <w:szCs w:val="18"/>
              </w:rPr>
              <w:t>draft Recommendation 3.3</w:t>
            </w:r>
          </w:p>
          <w:p w:rsidR="00996979" w:rsidRPr="006C5DEB" w:rsidRDefault="00996979" w:rsidP="00CD56EE">
            <w:pPr>
              <w:pStyle w:val="Rec"/>
              <w:rPr>
                <w:rFonts w:ascii="Times New Roman" w:hAnsi="Times New Roman"/>
                <w:sz w:val="18"/>
                <w:szCs w:val="18"/>
              </w:rPr>
            </w:pPr>
            <w:r w:rsidRPr="006C5DEB">
              <w:rPr>
                <w:rFonts w:ascii="Times New Roman" w:hAnsi="Times New Roman"/>
                <w:sz w:val="18"/>
                <w:szCs w:val="18"/>
              </w:rPr>
              <w:t xml:space="preserve">The Australian Government should amend the </w:t>
            </w:r>
            <w:r w:rsidRPr="006C5DEB">
              <w:rPr>
                <w:rFonts w:ascii="Times New Roman" w:hAnsi="Times New Roman"/>
                <w:i/>
                <w:sz w:val="18"/>
                <w:szCs w:val="18"/>
              </w:rPr>
              <w:t>Fair Work Act 2009</w:t>
            </w:r>
            <w:r w:rsidRPr="006C5DEB">
              <w:rPr>
                <w:rFonts w:ascii="Times New Roman" w:hAnsi="Times New Roman"/>
                <w:sz w:val="18"/>
                <w:szCs w:val="18"/>
              </w:rPr>
              <w:t xml:space="preserve"> (</w:t>
            </w:r>
            <w:proofErr w:type="spellStart"/>
            <w:r w:rsidRPr="006C5DEB">
              <w:rPr>
                <w:rFonts w:ascii="Times New Roman" w:hAnsi="Times New Roman"/>
                <w:sz w:val="18"/>
                <w:szCs w:val="18"/>
              </w:rPr>
              <w:t>Cth</w:t>
            </w:r>
            <w:proofErr w:type="spellEnd"/>
            <w:r w:rsidRPr="006C5DEB">
              <w:rPr>
                <w:rFonts w:ascii="Times New Roman" w:hAnsi="Times New Roman"/>
                <w:sz w:val="18"/>
                <w:szCs w:val="18"/>
              </w:rPr>
              <w:t>) to change the appointment processes for Members of the Fair Work Commission. The amendments would stipulate that:</w:t>
            </w:r>
          </w:p>
          <w:p w:rsidR="00996979" w:rsidRPr="006C5DEB" w:rsidRDefault="00996979" w:rsidP="00CD56EE">
            <w:pPr>
              <w:pStyle w:val="RecBullet"/>
              <w:rPr>
                <w:rFonts w:ascii="Times New Roman" w:hAnsi="Times New Roman"/>
                <w:sz w:val="18"/>
                <w:szCs w:val="18"/>
              </w:rPr>
            </w:pPr>
            <w:r w:rsidRPr="006C5DEB">
              <w:rPr>
                <w:rFonts w:ascii="Times New Roman" w:hAnsi="Times New Roman"/>
                <w:sz w:val="18"/>
                <w:szCs w:val="18"/>
              </w:rPr>
              <w:t>an independent expert appointment panel should be established by the Australian Government and state and territory governments</w:t>
            </w:r>
          </w:p>
          <w:p w:rsidR="00996979" w:rsidRPr="006C5DEB" w:rsidRDefault="00996979" w:rsidP="00CD56EE">
            <w:pPr>
              <w:pStyle w:val="RecBullet"/>
              <w:rPr>
                <w:rFonts w:ascii="Times New Roman" w:hAnsi="Times New Roman"/>
                <w:sz w:val="18"/>
                <w:szCs w:val="18"/>
              </w:rPr>
            </w:pPr>
            <w:r w:rsidRPr="006C5DEB">
              <w:rPr>
                <w:rFonts w:ascii="Times New Roman" w:hAnsi="Times New Roman"/>
                <w:sz w:val="18"/>
                <w:szCs w:val="18"/>
              </w:rPr>
              <w:t>members of the appointment panel should not have had previous direct roles in industrial representation or advocacy</w:t>
            </w:r>
          </w:p>
          <w:p w:rsidR="00996979" w:rsidRPr="006C5DEB" w:rsidRDefault="00996979" w:rsidP="00CD56EE">
            <w:pPr>
              <w:pStyle w:val="RecBullet"/>
              <w:rPr>
                <w:rFonts w:ascii="Times New Roman" w:hAnsi="Times New Roman"/>
                <w:sz w:val="18"/>
                <w:szCs w:val="18"/>
              </w:rPr>
            </w:pPr>
            <w:r w:rsidRPr="006C5DEB">
              <w:rPr>
                <w:rFonts w:ascii="Times New Roman" w:hAnsi="Times New Roman"/>
                <w:sz w:val="18"/>
                <w:szCs w:val="18"/>
              </w:rPr>
              <w:t>the panel should make a shortlist of suitable candidates for Members of the Fair Work Commission against the criteria in draft recommendation 3.4</w:t>
            </w:r>
          </w:p>
          <w:p w:rsidR="00996979" w:rsidRPr="00A52126" w:rsidRDefault="00996979" w:rsidP="00CD56EE">
            <w:pPr>
              <w:pStyle w:val="RecBullet"/>
              <w:rPr>
                <w:rFonts w:ascii="Times New Roman" w:hAnsi="Times New Roman"/>
                <w:szCs w:val="24"/>
              </w:rPr>
            </w:pPr>
            <w:r w:rsidRPr="006C5DEB">
              <w:rPr>
                <w:rFonts w:ascii="Times New Roman" w:hAnsi="Times New Roman"/>
                <w:sz w:val="18"/>
                <w:szCs w:val="18"/>
              </w:rPr>
              <w:t>the Commonwealth Minister for Employment should select Members of the Fair Work Commission from the panel’s shortlist, with appointments then made by the Governor General.</w:t>
            </w:r>
          </w:p>
        </w:tc>
      </w:tr>
      <w:tr w:rsidR="00996979" w:rsidRPr="00A52126" w:rsidTr="00C90351">
        <w:tc>
          <w:tcPr>
            <w:tcW w:w="8770" w:type="dxa"/>
            <w:tcBorders>
              <w:top w:val="nil"/>
              <w:left w:val="nil"/>
              <w:bottom w:val="single" w:sz="6" w:space="0" w:color="78A22F"/>
              <w:right w:val="nil"/>
            </w:tcBorders>
            <w:shd w:val="clear" w:color="auto" w:fill="E5F1D0"/>
            <w:tcMar>
              <w:left w:w="170" w:type="dxa"/>
              <w:right w:w="170" w:type="dxa"/>
            </w:tcMar>
          </w:tcPr>
          <w:p w:rsidR="00996979" w:rsidRPr="00A52126" w:rsidRDefault="00996979" w:rsidP="00CD56EE">
            <w:pPr>
              <w:pStyle w:val="Space"/>
              <w:keepNext w:val="0"/>
              <w:keepLines/>
              <w:rPr>
                <w:rFonts w:ascii="Times New Roman" w:hAnsi="Times New Roman"/>
              </w:rPr>
            </w:pPr>
          </w:p>
        </w:tc>
      </w:tr>
      <w:tr w:rsidR="00996979" w:rsidRPr="00A52126" w:rsidTr="00C90351">
        <w:tc>
          <w:tcPr>
            <w:tcW w:w="8770" w:type="dxa"/>
            <w:tcBorders>
              <w:top w:val="single" w:sz="6" w:space="0" w:color="78A22F"/>
              <w:left w:val="nil"/>
              <w:bottom w:val="nil"/>
              <w:right w:val="nil"/>
            </w:tcBorders>
            <w:tcMar>
              <w:left w:w="170" w:type="dxa"/>
              <w:right w:w="170" w:type="dxa"/>
            </w:tcMar>
          </w:tcPr>
          <w:p w:rsidR="00996979" w:rsidRPr="00A52126" w:rsidRDefault="00996979" w:rsidP="00CD56EE">
            <w:pPr>
              <w:pStyle w:val="BoxSpaceBelow"/>
              <w:keepLines/>
              <w:rPr>
                <w:rFonts w:ascii="Times New Roman" w:hAnsi="Times New Roman"/>
              </w:rPr>
            </w:pPr>
          </w:p>
        </w:tc>
      </w:tr>
      <w:tr w:rsidR="00996979" w:rsidRPr="00A52126" w:rsidTr="00C90351">
        <w:tc>
          <w:tcPr>
            <w:tcW w:w="8770" w:type="dxa"/>
            <w:tcBorders>
              <w:top w:val="single" w:sz="6" w:space="0" w:color="78A22F"/>
              <w:left w:val="nil"/>
              <w:bottom w:val="nil"/>
              <w:right w:val="nil"/>
            </w:tcBorders>
            <w:shd w:val="clear" w:color="auto" w:fill="E5F1D0"/>
            <w:tcMar>
              <w:left w:w="170" w:type="dxa"/>
              <w:right w:w="170" w:type="dxa"/>
            </w:tcMar>
          </w:tcPr>
          <w:p w:rsidR="00996979" w:rsidRPr="006C5DEB" w:rsidRDefault="00996979" w:rsidP="00CD56EE">
            <w:pPr>
              <w:pStyle w:val="RecTitle"/>
              <w:rPr>
                <w:rFonts w:ascii="Times New Roman" w:hAnsi="Times New Roman"/>
                <w:b/>
                <w:noProof/>
                <w:szCs w:val="18"/>
              </w:rPr>
            </w:pPr>
            <w:r w:rsidRPr="006C5DEB">
              <w:rPr>
                <w:rFonts w:ascii="Times New Roman" w:hAnsi="Times New Roman"/>
                <w:b/>
                <w:szCs w:val="18"/>
              </w:rPr>
              <w:t>draft Recommendation 3.4</w:t>
            </w:r>
          </w:p>
          <w:p w:rsidR="00996979" w:rsidRPr="006C5DEB" w:rsidRDefault="00996979" w:rsidP="00CD56EE">
            <w:pPr>
              <w:pStyle w:val="Rec"/>
              <w:rPr>
                <w:rFonts w:ascii="Times New Roman" w:hAnsi="Times New Roman"/>
                <w:sz w:val="18"/>
                <w:szCs w:val="18"/>
              </w:rPr>
            </w:pPr>
            <w:r w:rsidRPr="006C5DEB">
              <w:rPr>
                <w:rFonts w:ascii="Times New Roman" w:hAnsi="Times New Roman"/>
                <w:sz w:val="18"/>
                <w:szCs w:val="18"/>
              </w:rPr>
              <w:t xml:space="preserve">The Australian Government should amend the </w:t>
            </w:r>
            <w:r w:rsidRPr="006C5DEB">
              <w:rPr>
                <w:rFonts w:ascii="Times New Roman" w:hAnsi="Times New Roman"/>
                <w:i/>
                <w:sz w:val="18"/>
                <w:szCs w:val="18"/>
              </w:rPr>
              <w:t xml:space="preserve">Fair Work Act 2009 </w:t>
            </w:r>
            <w:r w:rsidRPr="006C5DEB">
              <w:rPr>
                <w:rFonts w:ascii="Times New Roman" w:hAnsi="Times New Roman"/>
                <w:sz w:val="18"/>
                <w:szCs w:val="18"/>
              </w:rPr>
              <w:t>(</w:t>
            </w:r>
            <w:proofErr w:type="spellStart"/>
            <w:r w:rsidRPr="006C5DEB">
              <w:rPr>
                <w:rFonts w:ascii="Times New Roman" w:hAnsi="Times New Roman"/>
                <w:sz w:val="18"/>
                <w:szCs w:val="18"/>
              </w:rPr>
              <w:t>Cth</w:t>
            </w:r>
            <w:proofErr w:type="spellEnd"/>
            <w:r w:rsidRPr="006C5DEB">
              <w:rPr>
                <w:rFonts w:ascii="Times New Roman" w:hAnsi="Times New Roman"/>
                <w:sz w:val="18"/>
                <w:szCs w:val="18"/>
              </w:rPr>
              <w:t>)</w:t>
            </w:r>
            <w:r w:rsidRPr="006C5DEB">
              <w:rPr>
                <w:rFonts w:ascii="Times New Roman" w:hAnsi="Times New Roman"/>
                <w:i/>
                <w:sz w:val="18"/>
                <w:szCs w:val="18"/>
              </w:rPr>
              <w:t xml:space="preserve"> </w:t>
            </w:r>
            <w:r w:rsidRPr="006C5DEB">
              <w:rPr>
                <w:rFonts w:ascii="Times New Roman" w:hAnsi="Times New Roman"/>
                <w:sz w:val="18"/>
                <w:szCs w:val="18"/>
              </w:rPr>
              <w:t xml:space="preserve">to establish separate eligibility criteria for members of the two Divisions of the Fair Work Commission outlined in draft recommendation 3.1. </w:t>
            </w:r>
          </w:p>
          <w:p w:rsidR="00996979" w:rsidRPr="006C5DEB" w:rsidRDefault="00996979" w:rsidP="00CD56EE">
            <w:pPr>
              <w:pStyle w:val="Rec"/>
              <w:rPr>
                <w:rFonts w:ascii="Times New Roman" w:hAnsi="Times New Roman"/>
                <w:sz w:val="18"/>
                <w:szCs w:val="18"/>
              </w:rPr>
            </w:pPr>
            <w:r w:rsidRPr="006C5DEB">
              <w:rPr>
                <w:rFonts w:ascii="Times New Roman" w:hAnsi="Times New Roman"/>
                <w:sz w:val="18"/>
                <w:szCs w:val="18"/>
              </w:rPr>
              <w:t>Members of the Minimum Standards Division should have well</w:t>
            </w:r>
            <w:r w:rsidRPr="006C5DEB">
              <w:rPr>
                <w:rFonts w:ascii="Times New Roman" w:hAnsi="Times New Roman"/>
                <w:sz w:val="18"/>
                <w:szCs w:val="18"/>
              </w:rPr>
              <w:noBreakHyphen/>
              <w:t>developed analytical capabilities and experience in economics, social science, commerce or equivalent disciplines.</w:t>
            </w:r>
          </w:p>
          <w:p w:rsidR="00996979" w:rsidRPr="006C5DEB" w:rsidRDefault="00996979" w:rsidP="00CD56EE">
            <w:pPr>
              <w:pStyle w:val="Rec"/>
              <w:rPr>
                <w:rFonts w:ascii="Times New Roman" w:hAnsi="Times New Roman"/>
                <w:sz w:val="18"/>
                <w:szCs w:val="18"/>
              </w:rPr>
            </w:pPr>
            <w:r w:rsidRPr="006C5DEB">
              <w:rPr>
                <w:rFonts w:ascii="Times New Roman" w:hAnsi="Times New Roman"/>
                <w:sz w:val="18"/>
                <w:szCs w:val="18"/>
              </w:rPr>
              <w:t xml:space="preserve">Members of the Tribunal Division Membership should have a broad experience, and be drawn from a range of professions, including (for example) from ombudsman’s offices, commercial dispute resolution, law, economics and other relevant professions. </w:t>
            </w:r>
          </w:p>
          <w:p w:rsidR="00996979" w:rsidRPr="00A52126" w:rsidRDefault="00996979" w:rsidP="00CD56EE">
            <w:pPr>
              <w:pStyle w:val="Rec"/>
              <w:rPr>
                <w:rFonts w:ascii="Times New Roman" w:hAnsi="Times New Roman"/>
              </w:rPr>
            </w:pPr>
            <w:r w:rsidRPr="006C5DEB">
              <w:rPr>
                <w:rFonts w:ascii="Times New Roman" w:hAnsi="Times New Roman"/>
                <w:sz w:val="18"/>
                <w:szCs w:val="18"/>
              </w:rPr>
              <w:t>A requirement for the Panel and the Minister for Employment respectively is that they be satisfied that a person recommended for appointment would be widely seen as having an unbiased and credible framework for reaching conclusions and determinations in relation to workplace relation matters or other relevant areas.</w:t>
            </w:r>
          </w:p>
        </w:tc>
      </w:tr>
      <w:tr w:rsidR="00996979" w:rsidRPr="00A52126" w:rsidTr="00C90351">
        <w:tc>
          <w:tcPr>
            <w:tcW w:w="8770" w:type="dxa"/>
            <w:tcBorders>
              <w:top w:val="nil"/>
              <w:left w:val="nil"/>
              <w:bottom w:val="single" w:sz="6" w:space="0" w:color="78A22F"/>
              <w:right w:val="nil"/>
            </w:tcBorders>
            <w:shd w:val="clear" w:color="auto" w:fill="E5F1D0"/>
            <w:tcMar>
              <w:left w:w="170" w:type="dxa"/>
              <w:right w:w="170" w:type="dxa"/>
            </w:tcMar>
          </w:tcPr>
          <w:p w:rsidR="00996979" w:rsidRPr="00A52126" w:rsidRDefault="00996979" w:rsidP="00CD56EE">
            <w:pPr>
              <w:pStyle w:val="Space"/>
              <w:keepNext w:val="0"/>
              <w:keepLines/>
              <w:rPr>
                <w:rFonts w:ascii="Times New Roman" w:hAnsi="Times New Roman"/>
              </w:rPr>
            </w:pPr>
          </w:p>
        </w:tc>
      </w:tr>
    </w:tbl>
    <w:p w:rsidR="006C5DEB" w:rsidRDefault="006C5DEB" w:rsidP="004626C1">
      <w:pPr>
        <w:pStyle w:val="numberedchapterbodyparagraphs"/>
        <w:numPr>
          <w:ilvl w:val="0"/>
          <w:numId w:val="0"/>
        </w:numPr>
        <w:spacing w:after="0"/>
        <w:ind w:left="851"/>
      </w:pPr>
    </w:p>
    <w:p w:rsidR="00C90351" w:rsidRDefault="008F3383" w:rsidP="00CD56EE">
      <w:pPr>
        <w:pStyle w:val="numberedchapterbodyparagraphs"/>
      </w:pPr>
      <w:r>
        <w:t xml:space="preserve">The PC should not make this recommendation. </w:t>
      </w:r>
    </w:p>
    <w:p w:rsidR="008F3383" w:rsidRDefault="00C90351" w:rsidP="00C1421D">
      <w:pPr>
        <w:pStyle w:val="numberedchapterbodyparagraphs"/>
        <w:spacing w:before="240"/>
      </w:pPr>
      <w:r>
        <w:t>The current method of judicial appointment where the views of stake holders are sought informally</w:t>
      </w:r>
      <w:r w:rsidR="00C1421D">
        <w:t xml:space="preserve"> (</w:t>
      </w:r>
      <w:r w:rsidR="008F3383">
        <w:t>including the views of State workplace relations Ministers</w:t>
      </w:r>
      <w:r w:rsidR="00BD72A1">
        <w:t>)</w:t>
      </w:r>
      <w:r>
        <w:t xml:space="preserve"> is preferable</w:t>
      </w:r>
    </w:p>
    <w:p w:rsidR="00DE3738" w:rsidRPr="00A52126" w:rsidRDefault="00C90351" w:rsidP="00CD56EE">
      <w:pPr>
        <w:pStyle w:val="numberedchapterbodyparagraphs"/>
      </w:pPr>
      <w:r>
        <w:t>These recommendations</w:t>
      </w:r>
      <w:r w:rsidR="008F3383">
        <w:t xml:space="preserve"> rest </w:t>
      </w:r>
      <w:r w:rsidR="00BD72A1">
        <w:t xml:space="preserve">on </w:t>
      </w:r>
      <w:r w:rsidR="008F3383">
        <w:t>a false assumption: that</w:t>
      </w:r>
      <w:r w:rsidR="00996979" w:rsidRPr="00A52126">
        <w:t xml:space="preserve"> </w:t>
      </w:r>
      <w:r w:rsidR="004C1D99" w:rsidRPr="00A52126">
        <w:t xml:space="preserve">a working life with a </w:t>
      </w:r>
      <w:r>
        <w:t>contestant</w:t>
      </w:r>
      <w:r w:rsidR="004C1D99" w:rsidRPr="00A52126">
        <w:t xml:space="preserve"> in workplace relations, either for a union or an employer body, should act as a disqualification by reason of “bias”. </w:t>
      </w:r>
      <w:r w:rsidR="008F3383">
        <w:t>The facts rebel against this conclusion.</w:t>
      </w:r>
    </w:p>
    <w:p w:rsidR="00DE3738" w:rsidRPr="00A52126" w:rsidRDefault="00DE3738" w:rsidP="00347BC6">
      <w:pPr>
        <w:pStyle w:val="numberedchapterbodyparagraphs"/>
        <w:numPr>
          <w:ilvl w:val="0"/>
          <w:numId w:val="0"/>
        </w:numPr>
      </w:pPr>
    </w:p>
    <w:p w:rsidR="0023144D" w:rsidRPr="00A52126" w:rsidRDefault="00C90351" w:rsidP="00CD56EE">
      <w:pPr>
        <w:pStyle w:val="Heading1"/>
        <w:ind w:left="0"/>
        <w:jc w:val="both"/>
        <w:rPr>
          <w:rFonts w:ascii="Times New Roman" w:hAnsi="Times New Roman" w:cs="Times New Roman"/>
        </w:rPr>
      </w:pPr>
      <w:bookmarkStart w:id="8" w:name="_Toc429491304"/>
      <w:r w:rsidRPr="00A52126">
        <w:rPr>
          <w:rFonts w:ascii="Times New Roman" w:hAnsi="Times New Roman" w:cs="Times New Roman"/>
        </w:rPr>
        <w:lastRenderedPageBreak/>
        <w:t>: Reply</w:t>
      </w:r>
      <w:r w:rsidR="00277E76" w:rsidRPr="00A52126">
        <w:rPr>
          <w:rFonts w:ascii="Times New Roman" w:hAnsi="Times New Roman" w:cs="Times New Roman"/>
        </w:rPr>
        <w:t xml:space="preserve"> to Chapter </w:t>
      </w:r>
      <w:r w:rsidRPr="00A52126">
        <w:rPr>
          <w:rFonts w:ascii="Times New Roman" w:hAnsi="Times New Roman" w:cs="Times New Roman"/>
        </w:rPr>
        <w:t>5, Unfair</w:t>
      </w:r>
      <w:r w:rsidR="001D449C" w:rsidRPr="00A52126">
        <w:rPr>
          <w:rFonts w:ascii="Times New Roman" w:hAnsi="Times New Roman" w:cs="Times New Roman"/>
        </w:rPr>
        <w:t xml:space="preserve"> Dismissal</w:t>
      </w:r>
      <w:bookmarkEnd w:id="8"/>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996979" w:rsidRPr="006C5DEB" w:rsidTr="006C3B48">
        <w:tc>
          <w:tcPr>
            <w:tcW w:w="8770" w:type="dxa"/>
            <w:tcBorders>
              <w:top w:val="single" w:sz="6" w:space="0" w:color="78A22F"/>
              <w:left w:val="nil"/>
              <w:bottom w:val="nil"/>
              <w:right w:val="nil"/>
            </w:tcBorders>
            <w:shd w:val="clear" w:color="auto" w:fill="E5F1D0"/>
            <w:tcMar>
              <w:left w:w="170" w:type="dxa"/>
              <w:right w:w="170" w:type="dxa"/>
            </w:tcMar>
          </w:tcPr>
          <w:p w:rsidR="00996979" w:rsidRPr="006C5DEB" w:rsidRDefault="00996979" w:rsidP="00CD56EE">
            <w:pPr>
              <w:pStyle w:val="RecTitle"/>
              <w:rPr>
                <w:rFonts w:ascii="Times New Roman" w:hAnsi="Times New Roman"/>
                <w:b/>
                <w:noProof/>
                <w:szCs w:val="18"/>
              </w:rPr>
            </w:pPr>
            <w:r w:rsidRPr="006C5DEB">
              <w:rPr>
                <w:rFonts w:ascii="Times New Roman" w:hAnsi="Times New Roman"/>
                <w:b/>
                <w:szCs w:val="18"/>
              </w:rPr>
              <w:t>draft Recommendation 5.1</w:t>
            </w:r>
          </w:p>
          <w:p w:rsidR="00996979" w:rsidRPr="006C5DEB" w:rsidRDefault="00996979" w:rsidP="00CD56EE">
            <w:pPr>
              <w:pStyle w:val="Rec"/>
              <w:rPr>
                <w:rFonts w:ascii="Times New Roman" w:hAnsi="Times New Roman"/>
                <w:sz w:val="18"/>
                <w:szCs w:val="18"/>
              </w:rPr>
            </w:pPr>
            <w:r w:rsidRPr="006C5DEB">
              <w:rPr>
                <w:rFonts w:ascii="Times New Roman" w:hAnsi="Times New Roman"/>
                <w:sz w:val="18"/>
                <w:szCs w:val="18"/>
              </w:rPr>
              <w:t xml:space="preserve">The Australian Government should either provide the Fair Work Commission with greater discretion to consider unfair dismissal applications ‘on the papers’, prior to commencement of conciliation; or alternatively, introduce more merit focused conciliation processes. </w:t>
            </w:r>
          </w:p>
        </w:tc>
      </w:tr>
      <w:tr w:rsidR="00996979" w:rsidRPr="006C5DEB" w:rsidTr="006C3B48">
        <w:tc>
          <w:tcPr>
            <w:tcW w:w="8770" w:type="dxa"/>
            <w:tcBorders>
              <w:top w:val="nil"/>
              <w:left w:val="nil"/>
              <w:bottom w:val="single" w:sz="6" w:space="0" w:color="78A22F"/>
              <w:right w:val="nil"/>
            </w:tcBorders>
            <w:shd w:val="clear" w:color="auto" w:fill="E5F1D0"/>
            <w:tcMar>
              <w:left w:w="170" w:type="dxa"/>
              <w:right w:w="170" w:type="dxa"/>
            </w:tcMar>
          </w:tcPr>
          <w:p w:rsidR="00996979" w:rsidRPr="006C5DEB" w:rsidRDefault="00996979" w:rsidP="00CD56EE">
            <w:pPr>
              <w:pStyle w:val="Space"/>
              <w:keepNext w:val="0"/>
              <w:keepLines/>
              <w:rPr>
                <w:rFonts w:ascii="Times New Roman" w:hAnsi="Times New Roman"/>
                <w:sz w:val="18"/>
                <w:szCs w:val="18"/>
              </w:rPr>
            </w:pPr>
          </w:p>
        </w:tc>
      </w:tr>
      <w:tr w:rsidR="00996979" w:rsidRPr="006C5DEB" w:rsidTr="006C3B48">
        <w:tc>
          <w:tcPr>
            <w:tcW w:w="8770" w:type="dxa"/>
            <w:tcBorders>
              <w:top w:val="single" w:sz="6" w:space="0" w:color="78A22F"/>
              <w:left w:val="nil"/>
              <w:bottom w:val="nil"/>
              <w:right w:val="nil"/>
            </w:tcBorders>
            <w:tcMar>
              <w:left w:w="170" w:type="dxa"/>
              <w:right w:w="170" w:type="dxa"/>
            </w:tcMar>
          </w:tcPr>
          <w:p w:rsidR="00996979" w:rsidRPr="006C5DEB" w:rsidRDefault="00996979" w:rsidP="00CD56EE">
            <w:pPr>
              <w:pStyle w:val="BoxSpaceBelow"/>
              <w:keepLines/>
              <w:rPr>
                <w:rFonts w:ascii="Times New Roman" w:hAnsi="Times New Roman"/>
                <w:sz w:val="18"/>
                <w:szCs w:val="18"/>
              </w:rPr>
            </w:pPr>
          </w:p>
        </w:tc>
      </w:tr>
    </w:tbl>
    <w:p w:rsidR="007009D2" w:rsidRDefault="007009D2">
      <w:pPr>
        <w:pStyle w:val="numberedchapterbodyparagraphs"/>
        <w:numPr>
          <w:ilvl w:val="0"/>
          <w:numId w:val="0"/>
        </w:numPr>
        <w:spacing w:after="0"/>
        <w:ind w:left="993" w:hanging="567"/>
        <w:rPr>
          <w:sz w:val="18"/>
          <w:szCs w:val="18"/>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996979" w:rsidRPr="006C5DEB" w:rsidTr="006C3B48">
        <w:tc>
          <w:tcPr>
            <w:tcW w:w="8770" w:type="dxa"/>
            <w:tcBorders>
              <w:top w:val="single" w:sz="6" w:space="0" w:color="78A22F"/>
              <w:left w:val="nil"/>
              <w:bottom w:val="nil"/>
              <w:right w:val="nil"/>
            </w:tcBorders>
            <w:shd w:val="clear" w:color="auto" w:fill="E5F1D0"/>
            <w:tcMar>
              <w:left w:w="170" w:type="dxa"/>
              <w:right w:w="170" w:type="dxa"/>
            </w:tcMar>
          </w:tcPr>
          <w:p w:rsidR="00996979" w:rsidRPr="006C5DEB" w:rsidRDefault="00996979" w:rsidP="00CD56EE">
            <w:pPr>
              <w:pStyle w:val="RecTitle"/>
              <w:rPr>
                <w:rFonts w:ascii="Times New Roman" w:hAnsi="Times New Roman"/>
                <w:b/>
                <w:noProof/>
                <w:szCs w:val="18"/>
              </w:rPr>
            </w:pPr>
            <w:r w:rsidRPr="006C5DEB">
              <w:rPr>
                <w:rFonts w:ascii="Times New Roman" w:hAnsi="Times New Roman"/>
                <w:b/>
                <w:szCs w:val="18"/>
              </w:rPr>
              <w:t>draft Recommendation 5.2</w:t>
            </w:r>
          </w:p>
          <w:p w:rsidR="00996979" w:rsidRPr="006C5DEB" w:rsidRDefault="00996979" w:rsidP="00CD56EE">
            <w:pPr>
              <w:pStyle w:val="Rec"/>
              <w:rPr>
                <w:rFonts w:ascii="Times New Roman" w:hAnsi="Times New Roman"/>
                <w:sz w:val="18"/>
                <w:szCs w:val="18"/>
              </w:rPr>
            </w:pPr>
            <w:r w:rsidRPr="006C5DEB">
              <w:rPr>
                <w:rFonts w:ascii="Times New Roman" w:hAnsi="Times New Roman"/>
                <w:sz w:val="18"/>
                <w:szCs w:val="18"/>
              </w:rPr>
              <w:t>The Australian Government should change the penalty regime for unfair dismissal cases so that:</w:t>
            </w:r>
          </w:p>
          <w:p w:rsidR="00996979" w:rsidRPr="006C5DEB" w:rsidRDefault="00996979" w:rsidP="00CD56EE">
            <w:pPr>
              <w:pStyle w:val="RecBullet"/>
              <w:rPr>
                <w:rFonts w:ascii="Times New Roman" w:hAnsi="Times New Roman"/>
                <w:sz w:val="18"/>
                <w:szCs w:val="18"/>
              </w:rPr>
            </w:pPr>
            <w:r w:rsidRPr="006C5DEB">
              <w:rPr>
                <w:rFonts w:ascii="Times New Roman" w:hAnsi="Times New Roman"/>
                <w:sz w:val="18"/>
                <w:szCs w:val="18"/>
              </w:rPr>
              <w:t>an employee can only receive compensation when they have been dismissed without reasonable evidence of persistent underperformance or serious misconduct</w:t>
            </w:r>
          </w:p>
          <w:p w:rsidR="00996979" w:rsidRPr="006C5DEB" w:rsidRDefault="00996979" w:rsidP="00CD56EE">
            <w:pPr>
              <w:pStyle w:val="RecBullet"/>
              <w:rPr>
                <w:rFonts w:ascii="Times New Roman" w:hAnsi="Times New Roman"/>
                <w:sz w:val="18"/>
                <w:szCs w:val="18"/>
              </w:rPr>
            </w:pPr>
            <w:r w:rsidRPr="006C5DEB">
              <w:rPr>
                <w:rFonts w:ascii="Times New Roman" w:hAnsi="Times New Roman"/>
                <w:sz w:val="18"/>
                <w:szCs w:val="18"/>
              </w:rPr>
              <w:t>procedural errors by an employer should not result in reinstatement or compensation for a former employee, but can, at the discretion of the Fair Work Commission, lead to either counselling and education of the employer, or financial penalties.</w:t>
            </w:r>
          </w:p>
        </w:tc>
      </w:tr>
      <w:tr w:rsidR="00996979" w:rsidRPr="006C5DEB" w:rsidTr="006C3B48">
        <w:tc>
          <w:tcPr>
            <w:tcW w:w="8770" w:type="dxa"/>
            <w:tcBorders>
              <w:top w:val="nil"/>
              <w:left w:val="nil"/>
              <w:bottom w:val="single" w:sz="6" w:space="0" w:color="78A22F"/>
              <w:right w:val="nil"/>
            </w:tcBorders>
            <w:shd w:val="clear" w:color="auto" w:fill="E5F1D0"/>
            <w:tcMar>
              <w:left w:w="170" w:type="dxa"/>
              <w:right w:w="170" w:type="dxa"/>
            </w:tcMar>
          </w:tcPr>
          <w:p w:rsidR="00996979" w:rsidRPr="006C5DEB" w:rsidRDefault="00996979" w:rsidP="00CD56EE">
            <w:pPr>
              <w:pStyle w:val="Space"/>
              <w:keepNext w:val="0"/>
              <w:keepLines/>
              <w:rPr>
                <w:rFonts w:ascii="Times New Roman" w:hAnsi="Times New Roman"/>
                <w:sz w:val="18"/>
                <w:szCs w:val="18"/>
              </w:rPr>
            </w:pPr>
          </w:p>
        </w:tc>
      </w:tr>
      <w:tr w:rsidR="00996979" w:rsidRPr="006C5DEB" w:rsidTr="006C3B48">
        <w:tc>
          <w:tcPr>
            <w:tcW w:w="8770" w:type="dxa"/>
            <w:tcBorders>
              <w:top w:val="single" w:sz="6" w:space="0" w:color="78A22F"/>
              <w:left w:val="nil"/>
              <w:bottom w:val="nil"/>
              <w:right w:val="nil"/>
            </w:tcBorders>
            <w:tcMar>
              <w:left w:w="170" w:type="dxa"/>
              <w:right w:w="170" w:type="dxa"/>
            </w:tcMar>
          </w:tcPr>
          <w:p w:rsidR="00996979" w:rsidRPr="006C5DEB" w:rsidRDefault="00996979" w:rsidP="00CD56EE">
            <w:pPr>
              <w:pStyle w:val="BoxSpaceBelow"/>
              <w:keepLines/>
              <w:rPr>
                <w:rFonts w:ascii="Times New Roman" w:hAnsi="Times New Roman"/>
                <w:sz w:val="18"/>
                <w:szCs w:val="18"/>
              </w:rPr>
            </w:pPr>
          </w:p>
        </w:tc>
      </w:tr>
    </w:tbl>
    <w:p w:rsidR="007009D2" w:rsidRDefault="007009D2">
      <w:pPr>
        <w:spacing w:after="0"/>
        <w:jc w:val="both"/>
        <w:rPr>
          <w:rFonts w:ascii="Times New Roman" w:hAnsi="Times New Roman" w:cs="Times New Roman"/>
          <w:b/>
          <w:sz w:val="18"/>
          <w:szCs w:val="18"/>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996979" w:rsidRPr="006C5DEB" w:rsidTr="006C3B48">
        <w:tc>
          <w:tcPr>
            <w:tcW w:w="8770" w:type="dxa"/>
            <w:tcBorders>
              <w:top w:val="single" w:sz="6" w:space="0" w:color="78A22F"/>
              <w:left w:val="nil"/>
              <w:bottom w:val="nil"/>
              <w:right w:val="nil"/>
            </w:tcBorders>
            <w:shd w:val="clear" w:color="auto" w:fill="E5F1D0"/>
            <w:tcMar>
              <w:left w:w="170" w:type="dxa"/>
              <w:right w:w="170" w:type="dxa"/>
            </w:tcMar>
          </w:tcPr>
          <w:p w:rsidR="00996979" w:rsidRPr="006C5DEB" w:rsidRDefault="00996979" w:rsidP="00CD56EE">
            <w:pPr>
              <w:pStyle w:val="RecTitle"/>
              <w:rPr>
                <w:rFonts w:ascii="Times New Roman" w:hAnsi="Times New Roman"/>
                <w:b/>
                <w:noProof/>
                <w:szCs w:val="18"/>
              </w:rPr>
            </w:pPr>
            <w:r w:rsidRPr="006C5DEB">
              <w:rPr>
                <w:rFonts w:ascii="Times New Roman" w:hAnsi="Times New Roman"/>
                <w:b/>
                <w:szCs w:val="18"/>
              </w:rPr>
              <w:t>draft Recommendation 5.3</w:t>
            </w:r>
          </w:p>
          <w:p w:rsidR="00996979" w:rsidRPr="006C5DEB" w:rsidRDefault="00996979" w:rsidP="00CD56EE">
            <w:pPr>
              <w:pStyle w:val="Rec"/>
              <w:rPr>
                <w:rFonts w:ascii="Times New Roman" w:hAnsi="Times New Roman"/>
                <w:sz w:val="18"/>
                <w:szCs w:val="18"/>
              </w:rPr>
            </w:pPr>
            <w:r w:rsidRPr="006C5DEB">
              <w:rPr>
                <w:rFonts w:ascii="Times New Roman" w:hAnsi="Times New Roman"/>
                <w:sz w:val="18"/>
                <w:szCs w:val="18"/>
              </w:rPr>
              <w:t xml:space="preserve">The Australian Government should remove the emphasis on reinstatement as the </w:t>
            </w:r>
            <w:r w:rsidRPr="006C5DEB">
              <w:rPr>
                <w:rFonts w:ascii="Times New Roman" w:hAnsi="Times New Roman"/>
                <w:i/>
                <w:sz w:val="18"/>
                <w:szCs w:val="18"/>
              </w:rPr>
              <w:t>primary</w:t>
            </w:r>
            <w:r w:rsidRPr="006C5DEB">
              <w:rPr>
                <w:rFonts w:ascii="Times New Roman" w:hAnsi="Times New Roman"/>
                <w:sz w:val="18"/>
                <w:szCs w:val="18"/>
              </w:rPr>
              <w:t xml:space="preserve"> goal of the unfair dismissal provisions in the </w:t>
            </w:r>
            <w:r w:rsidRPr="006C5DEB">
              <w:rPr>
                <w:rFonts w:ascii="Times New Roman" w:hAnsi="Times New Roman"/>
                <w:i/>
                <w:sz w:val="18"/>
                <w:szCs w:val="18"/>
              </w:rPr>
              <w:t>Fair Work Act 2009</w:t>
            </w:r>
            <w:r w:rsidRPr="006C5DEB">
              <w:rPr>
                <w:rFonts w:ascii="Times New Roman" w:hAnsi="Times New Roman"/>
                <w:sz w:val="18"/>
                <w:szCs w:val="18"/>
              </w:rPr>
              <w:t xml:space="preserve"> (</w:t>
            </w:r>
            <w:proofErr w:type="spellStart"/>
            <w:r w:rsidRPr="006C5DEB">
              <w:rPr>
                <w:rFonts w:ascii="Times New Roman" w:hAnsi="Times New Roman"/>
                <w:sz w:val="18"/>
                <w:szCs w:val="18"/>
              </w:rPr>
              <w:t>Cth</w:t>
            </w:r>
            <w:proofErr w:type="spellEnd"/>
            <w:r w:rsidRPr="006C5DEB">
              <w:rPr>
                <w:rFonts w:ascii="Times New Roman" w:hAnsi="Times New Roman"/>
                <w:sz w:val="18"/>
                <w:szCs w:val="18"/>
              </w:rPr>
              <w:t>)</w:t>
            </w:r>
            <w:r w:rsidRPr="006C5DEB">
              <w:rPr>
                <w:rFonts w:ascii="Times New Roman" w:hAnsi="Times New Roman"/>
                <w:i/>
                <w:sz w:val="18"/>
                <w:szCs w:val="18"/>
              </w:rPr>
              <w:t>.</w:t>
            </w:r>
            <w:r w:rsidRPr="006C5DEB">
              <w:rPr>
                <w:rFonts w:ascii="Times New Roman" w:hAnsi="Times New Roman"/>
                <w:sz w:val="18"/>
                <w:szCs w:val="18"/>
              </w:rPr>
              <w:t xml:space="preserve"> </w:t>
            </w:r>
          </w:p>
        </w:tc>
      </w:tr>
      <w:tr w:rsidR="00996979" w:rsidRPr="00A52126" w:rsidTr="006C3B48">
        <w:tc>
          <w:tcPr>
            <w:tcW w:w="8770" w:type="dxa"/>
            <w:tcBorders>
              <w:top w:val="nil"/>
              <w:left w:val="nil"/>
              <w:bottom w:val="single" w:sz="6" w:space="0" w:color="78A22F"/>
              <w:right w:val="nil"/>
            </w:tcBorders>
            <w:shd w:val="clear" w:color="auto" w:fill="E5F1D0"/>
            <w:tcMar>
              <w:left w:w="170" w:type="dxa"/>
              <w:right w:w="170" w:type="dxa"/>
            </w:tcMar>
          </w:tcPr>
          <w:p w:rsidR="00996979" w:rsidRPr="00A52126" w:rsidRDefault="00996979" w:rsidP="00CD56EE">
            <w:pPr>
              <w:pStyle w:val="Space"/>
              <w:keepNext w:val="0"/>
              <w:keepLines/>
              <w:rPr>
                <w:rFonts w:ascii="Times New Roman" w:hAnsi="Times New Roman"/>
              </w:rPr>
            </w:pPr>
          </w:p>
        </w:tc>
      </w:tr>
      <w:tr w:rsidR="00996979" w:rsidRPr="00A52126" w:rsidTr="006C3B48">
        <w:tc>
          <w:tcPr>
            <w:tcW w:w="8770" w:type="dxa"/>
            <w:tcBorders>
              <w:top w:val="single" w:sz="6" w:space="0" w:color="78A22F"/>
              <w:left w:val="nil"/>
              <w:bottom w:val="nil"/>
              <w:right w:val="nil"/>
            </w:tcBorders>
            <w:tcMar>
              <w:left w:w="170" w:type="dxa"/>
              <w:right w:w="170" w:type="dxa"/>
            </w:tcMar>
          </w:tcPr>
          <w:p w:rsidR="00996979" w:rsidRPr="00A52126" w:rsidRDefault="00996979" w:rsidP="00CD56EE">
            <w:pPr>
              <w:pStyle w:val="BoxSpaceBelow"/>
              <w:keepLines/>
              <w:rPr>
                <w:rFonts w:ascii="Times New Roman" w:hAnsi="Times New Roman"/>
              </w:rPr>
            </w:pPr>
          </w:p>
        </w:tc>
      </w:tr>
    </w:tbl>
    <w:p w:rsidR="006C5DEB" w:rsidRDefault="00347BC6" w:rsidP="006C5DEB">
      <w:pPr>
        <w:pStyle w:val="Heading1"/>
        <w:numPr>
          <w:ilvl w:val="0"/>
          <w:numId w:val="0"/>
        </w:numPr>
        <w:ind w:left="284"/>
        <w:jc w:val="both"/>
        <w:rPr>
          <w:rFonts w:ascii="Times New Roman" w:hAnsi="Times New Roman" w:cs="Times New Roman"/>
          <w:color w:val="auto"/>
          <w:sz w:val="24"/>
          <w:szCs w:val="24"/>
          <w:u w:val="single"/>
        </w:rPr>
      </w:pPr>
      <w:bookmarkStart w:id="9" w:name="_Toc429491305"/>
      <w:r w:rsidRPr="00CA0EB2">
        <w:rPr>
          <w:rFonts w:ascii="Times New Roman" w:hAnsi="Times New Roman" w:cs="Times New Roman"/>
          <w:color w:val="auto"/>
          <w:sz w:val="24"/>
          <w:szCs w:val="24"/>
          <w:u w:val="single"/>
        </w:rPr>
        <w:t>No change to unfair dismissal regime remedies</w:t>
      </w:r>
      <w:bookmarkEnd w:id="9"/>
    </w:p>
    <w:p w:rsidR="006C5DEB" w:rsidRPr="006C5DEB" w:rsidRDefault="006C5DEB" w:rsidP="00603B0A">
      <w:pPr>
        <w:spacing w:after="0"/>
      </w:pPr>
    </w:p>
    <w:p w:rsidR="003D1CD6" w:rsidRPr="006C5DEB" w:rsidRDefault="003D1CD6" w:rsidP="00CD56EE">
      <w:pPr>
        <w:pStyle w:val="numberedchapterbodyparagraphs"/>
      </w:pPr>
      <w:bookmarkStart w:id="10" w:name="_Toc348693555"/>
      <w:r w:rsidRPr="006C5DEB">
        <w:t xml:space="preserve">The PC should not make draft recommendations </w:t>
      </w:r>
      <w:r w:rsidR="006C5DEB">
        <w:t>5.1,</w:t>
      </w:r>
      <w:r w:rsidR="006C0139">
        <w:t xml:space="preserve"> </w:t>
      </w:r>
      <w:r w:rsidR="006C5DEB">
        <w:t>5.2 or 5.3</w:t>
      </w:r>
      <w:r w:rsidR="006C0139">
        <w:t>.</w:t>
      </w:r>
    </w:p>
    <w:p w:rsidR="00493AAC" w:rsidRPr="00A52126" w:rsidRDefault="00870930" w:rsidP="00CD56EE">
      <w:pPr>
        <w:pStyle w:val="numberedchapterbodyparagraphs"/>
        <w:rPr>
          <w:sz w:val="20"/>
          <w:szCs w:val="20"/>
        </w:rPr>
      </w:pPr>
      <w:r w:rsidRPr="00A52126">
        <w:t>The proposed</w:t>
      </w:r>
      <w:r w:rsidR="00B35077" w:rsidRPr="00A52126">
        <w:t xml:space="preserve"> removal </w:t>
      </w:r>
      <w:r w:rsidR="006C5DEB">
        <w:t xml:space="preserve">of </w:t>
      </w:r>
      <w:r w:rsidR="00B35077" w:rsidRPr="00A52126">
        <w:t xml:space="preserve">reinstatement </w:t>
      </w:r>
      <w:r w:rsidR="006C5DEB">
        <w:t xml:space="preserve"> as a remedy</w:t>
      </w:r>
      <w:r w:rsidR="008F3383">
        <w:t>,</w:t>
      </w:r>
      <w:r w:rsidR="006C5DEB">
        <w:t xml:space="preserve"> </w:t>
      </w:r>
      <w:r w:rsidR="00B35077" w:rsidRPr="00A52126">
        <w:t>and the down grading of procedural f</w:t>
      </w:r>
      <w:r w:rsidR="00493AAC" w:rsidRPr="00A52126">
        <w:t>airness as the basis of reinstatement</w:t>
      </w:r>
      <w:r w:rsidR="006C5DEB">
        <w:t>,</w:t>
      </w:r>
      <w:r w:rsidR="00493AAC" w:rsidRPr="00A52126">
        <w:t xml:space="preserve"> would lead to manifest injustice to persons whose dismissals lack significant procedural fairness</w:t>
      </w:r>
      <w:r w:rsidR="006C0139">
        <w:t>.</w:t>
      </w:r>
    </w:p>
    <w:p w:rsidR="00493AAC" w:rsidRPr="00A52126" w:rsidRDefault="00493AAC" w:rsidP="00CD56EE">
      <w:pPr>
        <w:pStyle w:val="numberedchapterbodyparagraphs"/>
        <w:rPr>
          <w:sz w:val="20"/>
          <w:szCs w:val="20"/>
        </w:rPr>
      </w:pPr>
      <w:r w:rsidRPr="00A52126">
        <w:t xml:space="preserve">Under the current unfair dismissal </w:t>
      </w:r>
      <w:r w:rsidR="006C5DEB" w:rsidRPr="00A52126">
        <w:t>procedure in</w:t>
      </w:r>
      <w:r w:rsidRPr="00A52126">
        <w:t xml:space="preserve"> Part 3 Division 3 the </w:t>
      </w:r>
      <w:proofErr w:type="spellStart"/>
      <w:r w:rsidRPr="00A52126">
        <w:t>FWC</w:t>
      </w:r>
      <w:proofErr w:type="spellEnd"/>
      <w:r w:rsidRPr="00A52126">
        <w:t xml:space="preserve"> has ample discretion to take into </w:t>
      </w:r>
      <w:r w:rsidR="008F3383" w:rsidRPr="00A52126">
        <w:t>account the</w:t>
      </w:r>
      <w:r w:rsidRPr="00A52126">
        <w:t xml:space="preserve"> relative significance of a procedural defect against the level of underperformance or serious misconduct. The decisions</w:t>
      </w:r>
      <w:r w:rsidR="00C1421D">
        <w:t xml:space="preserve"> </w:t>
      </w:r>
      <w:r w:rsidRPr="00A52126">
        <w:t xml:space="preserve">have shown a capacity of tribunal members </w:t>
      </w:r>
      <w:r w:rsidR="006C5DEB">
        <w:t xml:space="preserve">to </w:t>
      </w:r>
      <w:r w:rsidR="006C5DEB" w:rsidRPr="00A52126">
        <w:t>balanc</w:t>
      </w:r>
      <w:r w:rsidR="006C5DEB">
        <w:t>e</w:t>
      </w:r>
      <w:r w:rsidR="006C5DEB" w:rsidRPr="00A52126">
        <w:t xml:space="preserve"> </w:t>
      </w:r>
      <w:r w:rsidRPr="00A52126">
        <w:t>the procedural unfairness in this way</w:t>
      </w:r>
      <w:r w:rsidR="006C0139">
        <w:t>.</w:t>
      </w:r>
    </w:p>
    <w:p w:rsidR="00493AAC" w:rsidRPr="00A52126" w:rsidRDefault="006C5DEB" w:rsidP="00CD56EE">
      <w:pPr>
        <w:pStyle w:val="numberedchapterbodyparagraphs"/>
        <w:rPr>
          <w:sz w:val="20"/>
          <w:szCs w:val="20"/>
        </w:rPr>
      </w:pPr>
      <w:r w:rsidRPr="00A52126">
        <w:t>Furthermore</w:t>
      </w:r>
      <w:r w:rsidR="00493AAC" w:rsidRPr="00A52126">
        <w:t>, the raw figures on the number of reinstatements that arise from unfair dismissal proceedings show that it is not often award</w:t>
      </w:r>
      <w:r w:rsidR="00996979" w:rsidRPr="00A52126">
        <w:t>ed</w:t>
      </w:r>
      <w:r w:rsidR="00493AAC" w:rsidRPr="00A52126">
        <w:t xml:space="preserve">. The statistics on the current “Results and Outcomes” page of the Fair Work </w:t>
      </w:r>
      <w:r w:rsidRPr="00A52126">
        <w:t>Commission has</w:t>
      </w:r>
      <w:r w:rsidR="00493AAC" w:rsidRPr="00A52126">
        <w:t xml:space="preserve"> the following table</w:t>
      </w:r>
      <w:r>
        <w:t xml:space="preserve"> (see below). This table</w:t>
      </w:r>
      <w:r w:rsidR="00493AAC" w:rsidRPr="00A52126">
        <w:t xml:space="preserve"> gives evidence that of the 192 applications granted between 1 </w:t>
      </w:r>
      <w:r w:rsidR="00493AAC" w:rsidRPr="00A52126">
        <w:lastRenderedPageBreak/>
        <w:t xml:space="preserve">July 2013 and 30 June 2014 only </w:t>
      </w:r>
      <w:r w:rsidR="00510F20" w:rsidRPr="00A52126">
        <w:t>34</w:t>
      </w:r>
      <w:r w:rsidR="00493AAC" w:rsidRPr="00A52126">
        <w:t xml:space="preserve"> of the </w:t>
      </w:r>
      <w:r w:rsidR="00510F20" w:rsidRPr="00A52126">
        <w:t>192 ended in reinstatement</w:t>
      </w:r>
      <w:r w:rsidR="00510F20" w:rsidRPr="00A52126">
        <w:rPr>
          <w:rStyle w:val="FootnoteReference"/>
        </w:rPr>
        <w:footnoteReference w:id="1"/>
      </w:r>
      <w:r w:rsidR="00510F20" w:rsidRPr="00A52126">
        <w:t xml:space="preserve">  </w:t>
      </w:r>
      <w:r w:rsidR="00C90351" w:rsidRPr="00A52126">
        <w:t>this</w:t>
      </w:r>
      <w:r w:rsidR="00510F20" w:rsidRPr="00A52126">
        <w:t xml:space="preserve"> </w:t>
      </w:r>
      <w:r>
        <w:t>is around 17%</w:t>
      </w:r>
      <w:r w:rsidR="00510F20" w:rsidRPr="00A52126">
        <w:t xml:space="preserve"> </w:t>
      </w:r>
      <w:r w:rsidR="00DB2440" w:rsidRPr="00A52126">
        <w:t xml:space="preserve">of the applications that </w:t>
      </w:r>
      <w:r w:rsidR="006C0139">
        <w:t xml:space="preserve">proceeded </w:t>
      </w:r>
      <w:r w:rsidR="00DB2440" w:rsidRPr="00A52126">
        <w:t>to a final outcome.</w:t>
      </w:r>
    </w:p>
    <w:tbl>
      <w:tblPr>
        <w:tblStyle w:val="TableGrid"/>
        <w:tblpPr w:leftFromText="180" w:rightFromText="180" w:vertAnchor="text" w:horzAnchor="margin" w:tblpY="132"/>
        <w:tblW w:w="0" w:type="auto"/>
        <w:tblLook w:val="04A0" w:firstRow="1" w:lastRow="0" w:firstColumn="1" w:lastColumn="0" w:noHBand="0" w:noVBand="1"/>
      </w:tblPr>
      <w:tblGrid>
        <w:gridCol w:w="5026"/>
        <w:gridCol w:w="2154"/>
        <w:gridCol w:w="2062"/>
      </w:tblGrid>
      <w:tr w:rsidR="00DB2440" w:rsidRPr="00A52126" w:rsidTr="004C1D99">
        <w:tc>
          <w:tcPr>
            <w:tcW w:w="0" w:type="auto"/>
            <w:gridSpan w:val="3"/>
            <w:hideMark/>
          </w:tcPr>
          <w:p w:rsidR="00DB2440" w:rsidRPr="00A52126" w:rsidRDefault="00DB2440" w:rsidP="00CD56EE">
            <w:pPr>
              <w:jc w:val="both"/>
              <w:rPr>
                <w:rFonts w:ascii="Times New Roman" w:eastAsia="Times New Roman" w:hAnsi="Times New Roman" w:cs="Times New Roman"/>
                <w:b/>
                <w:sz w:val="24"/>
                <w:szCs w:val="24"/>
                <w:lang w:eastAsia="en-AU"/>
              </w:rPr>
            </w:pPr>
            <w:r w:rsidRPr="00A52126">
              <w:rPr>
                <w:rFonts w:ascii="Times New Roman" w:eastAsia="Times New Roman" w:hAnsi="Times New Roman" w:cs="Times New Roman"/>
                <w:b/>
                <w:sz w:val="24"/>
                <w:szCs w:val="24"/>
                <w:lang w:eastAsia="en-AU"/>
              </w:rPr>
              <w:t>Table 3: Arbitrated proceedings final results for 1 July 2013 to 30 June 2014</w:t>
            </w:r>
          </w:p>
        </w:tc>
      </w:tr>
      <w:tr w:rsidR="00DB2440" w:rsidRPr="00A52126" w:rsidTr="004C1D99">
        <w:tc>
          <w:tcPr>
            <w:tcW w:w="0" w:type="auto"/>
            <w:hideMark/>
          </w:tcPr>
          <w:p w:rsidR="00DB2440" w:rsidRPr="00A52126" w:rsidRDefault="00DB2440" w:rsidP="00CD56EE">
            <w:pPr>
              <w:jc w:val="both"/>
              <w:rPr>
                <w:rFonts w:ascii="Times New Roman" w:eastAsia="Times New Roman" w:hAnsi="Times New Roman" w:cs="Times New Roman"/>
                <w:b/>
                <w:bCs/>
                <w:sz w:val="24"/>
                <w:szCs w:val="24"/>
                <w:lang w:eastAsia="en-AU"/>
              </w:rPr>
            </w:pPr>
            <w:r w:rsidRPr="00A52126">
              <w:rPr>
                <w:rFonts w:ascii="Times New Roman" w:eastAsia="Times New Roman" w:hAnsi="Times New Roman" w:cs="Times New Roman"/>
                <w:b/>
                <w:bCs/>
                <w:sz w:val="24"/>
                <w:szCs w:val="24"/>
                <w:lang w:eastAsia="en-AU"/>
              </w:rPr>
              <w:t>Arbitrated proceedings final results</w:t>
            </w:r>
          </w:p>
        </w:tc>
        <w:tc>
          <w:tcPr>
            <w:tcW w:w="0" w:type="auto"/>
            <w:hideMark/>
          </w:tcPr>
          <w:p w:rsidR="00DB2440" w:rsidRPr="00A52126" w:rsidRDefault="00DB2440" w:rsidP="00CD56EE">
            <w:pPr>
              <w:jc w:val="both"/>
              <w:rPr>
                <w:rFonts w:ascii="Times New Roman" w:eastAsia="Times New Roman" w:hAnsi="Times New Roman" w:cs="Times New Roman"/>
                <w:b/>
                <w:bCs/>
                <w:sz w:val="24"/>
                <w:szCs w:val="24"/>
                <w:lang w:eastAsia="en-AU"/>
              </w:rPr>
            </w:pPr>
            <w:r w:rsidRPr="00A52126">
              <w:rPr>
                <w:rFonts w:ascii="Times New Roman" w:eastAsia="Times New Roman" w:hAnsi="Times New Roman" w:cs="Times New Roman"/>
                <w:b/>
                <w:bCs/>
                <w:sz w:val="24"/>
                <w:szCs w:val="24"/>
                <w:lang w:eastAsia="en-AU"/>
              </w:rPr>
              <w:t>No. of final outcomes</w:t>
            </w:r>
          </w:p>
        </w:tc>
        <w:tc>
          <w:tcPr>
            <w:tcW w:w="0" w:type="auto"/>
            <w:hideMark/>
          </w:tcPr>
          <w:p w:rsidR="00DB2440" w:rsidRPr="00A52126" w:rsidRDefault="00DB2440" w:rsidP="00CD56EE">
            <w:pPr>
              <w:jc w:val="both"/>
              <w:rPr>
                <w:rFonts w:ascii="Times New Roman" w:eastAsia="Times New Roman" w:hAnsi="Times New Roman" w:cs="Times New Roman"/>
                <w:b/>
                <w:bCs/>
                <w:sz w:val="24"/>
                <w:szCs w:val="24"/>
                <w:lang w:eastAsia="en-AU"/>
              </w:rPr>
            </w:pPr>
            <w:r w:rsidRPr="00A52126">
              <w:rPr>
                <w:rFonts w:ascii="Times New Roman" w:eastAsia="Times New Roman" w:hAnsi="Times New Roman" w:cs="Times New Roman"/>
                <w:b/>
                <w:bCs/>
                <w:sz w:val="24"/>
                <w:szCs w:val="24"/>
                <w:lang w:eastAsia="en-AU"/>
              </w:rPr>
              <w:t>% of final outcomes</w:t>
            </w:r>
          </w:p>
        </w:tc>
      </w:tr>
      <w:tr w:rsidR="00DB2440" w:rsidRPr="00A52126" w:rsidTr="004C1D99">
        <w:tc>
          <w:tcPr>
            <w:tcW w:w="0" w:type="auto"/>
            <w:hideMark/>
          </w:tcPr>
          <w:p w:rsidR="00DB2440" w:rsidRPr="00A52126" w:rsidRDefault="00DB2440" w:rsidP="00CD56EE">
            <w:pPr>
              <w:jc w:val="both"/>
              <w:rPr>
                <w:rFonts w:ascii="Times New Roman" w:eastAsia="Times New Roman" w:hAnsi="Times New Roman" w:cs="Times New Roman"/>
                <w:sz w:val="24"/>
                <w:szCs w:val="24"/>
                <w:lang w:eastAsia="en-AU"/>
              </w:rPr>
            </w:pPr>
            <w:r w:rsidRPr="00A52126">
              <w:rPr>
                <w:rFonts w:ascii="Times New Roman" w:eastAsia="Times New Roman" w:hAnsi="Times New Roman" w:cs="Times New Roman"/>
                <w:b/>
                <w:bCs/>
                <w:sz w:val="24"/>
                <w:szCs w:val="24"/>
                <w:lang w:eastAsia="en-AU"/>
              </w:rPr>
              <w:t>Total applications dismissed</w:t>
            </w:r>
          </w:p>
        </w:tc>
        <w:tc>
          <w:tcPr>
            <w:tcW w:w="0" w:type="auto"/>
            <w:hideMark/>
          </w:tcPr>
          <w:p w:rsidR="00DB2440" w:rsidRPr="00A52126" w:rsidRDefault="00DB2440" w:rsidP="00CD56EE">
            <w:pPr>
              <w:jc w:val="both"/>
              <w:rPr>
                <w:rFonts w:ascii="Times New Roman" w:eastAsia="Times New Roman" w:hAnsi="Times New Roman" w:cs="Times New Roman"/>
                <w:sz w:val="24"/>
                <w:szCs w:val="24"/>
                <w:lang w:eastAsia="en-AU"/>
              </w:rPr>
            </w:pPr>
            <w:r w:rsidRPr="00A52126">
              <w:rPr>
                <w:rFonts w:ascii="Times New Roman" w:eastAsia="Times New Roman" w:hAnsi="Times New Roman" w:cs="Times New Roman"/>
                <w:b/>
                <w:bCs/>
                <w:sz w:val="24"/>
                <w:szCs w:val="24"/>
                <w:lang w:eastAsia="en-AU"/>
              </w:rPr>
              <w:t>1008</w:t>
            </w:r>
          </w:p>
        </w:tc>
        <w:tc>
          <w:tcPr>
            <w:tcW w:w="0" w:type="auto"/>
            <w:hideMark/>
          </w:tcPr>
          <w:p w:rsidR="00DB2440" w:rsidRPr="00A52126" w:rsidRDefault="00DB2440" w:rsidP="00CD56EE">
            <w:pPr>
              <w:jc w:val="both"/>
              <w:rPr>
                <w:rFonts w:ascii="Times New Roman" w:eastAsia="Times New Roman" w:hAnsi="Times New Roman" w:cs="Times New Roman"/>
                <w:sz w:val="24"/>
                <w:szCs w:val="24"/>
                <w:lang w:eastAsia="en-AU"/>
              </w:rPr>
            </w:pPr>
            <w:r w:rsidRPr="00A52126">
              <w:rPr>
                <w:rFonts w:ascii="Times New Roman" w:eastAsia="Times New Roman" w:hAnsi="Times New Roman" w:cs="Times New Roman"/>
                <w:b/>
                <w:bCs/>
                <w:sz w:val="24"/>
                <w:szCs w:val="24"/>
                <w:lang w:eastAsia="en-AU"/>
              </w:rPr>
              <w:t>84</w:t>
            </w:r>
          </w:p>
        </w:tc>
      </w:tr>
      <w:tr w:rsidR="00DB2440" w:rsidRPr="00A52126" w:rsidTr="004C1D99">
        <w:tc>
          <w:tcPr>
            <w:tcW w:w="0" w:type="auto"/>
            <w:hideMark/>
          </w:tcPr>
          <w:p w:rsidR="00DB2440" w:rsidRPr="00A52126" w:rsidRDefault="00DB2440" w:rsidP="00CD56EE">
            <w:pPr>
              <w:jc w:val="both"/>
              <w:rPr>
                <w:rFonts w:ascii="Times New Roman" w:eastAsia="Times New Roman" w:hAnsi="Times New Roman" w:cs="Times New Roman"/>
                <w:sz w:val="24"/>
                <w:szCs w:val="24"/>
                <w:lang w:eastAsia="en-AU"/>
              </w:rPr>
            </w:pPr>
            <w:r w:rsidRPr="00A52126">
              <w:rPr>
                <w:rFonts w:ascii="Times New Roman" w:eastAsia="Times New Roman" w:hAnsi="Times New Roman" w:cs="Times New Roman"/>
                <w:sz w:val="24"/>
                <w:szCs w:val="24"/>
                <w:lang w:eastAsia="en-AU"/>
              </w:rPr>
              <w:t>Objection upheld—application dismissed</w:t>
            </w:r>
          </w:p>
        </w:tc>
        <w:tc>
          <w:tcPr>
            <w:tcW w:w="0" w:type="auto"/>
            <w:hideMark/>
          </w:tcPr>
          <w:p w:rsidR="00DB2440" w:rsidRPr="00A52126" w:rsidRDefault="00DB2440" w:rsidP="00CD56EE">
            <w:pPr>
              <w:jc w:val="both"/>
              <w:rPr>
                <w:rFonts w:ascii="Times New Roman" w:eastAsia="Times New Roman" w:hAnsi="Times New Roman" w:cs="Times New Roman"/>
                <w:sz w:val="24"/>
                <w:szCs w:val="24"/>
                <w:lang w:eastAsia="en-AU"/>
              </w:rPr>
            </w:pPr>
            <w:r w:rsidRPr="00A52126">
              <w:rPr>
                <w:rFonts w:ascii="Times New Roman" w:eastAsia="Times New Roman" w:hAnsi="Times New Roman" w:cs="Times New Roman"/>
                <w:sz w:val="24"/>
                <w:szCs w:val="24"/>
                <w:lang w:eastAsia="en-AU"/>
              </w:rPr>
              <w:t>374</w:t>
            </w:r>
          </w:p>
        </w:tc>
        <w:tc>
          <w:tcPr>
            <w:tcW w:w="0" w:type="auto"/>
            <w:hideMark/>
          </w:tcPr>
          <w:p w:rsidR="00DB2440" w:rsidRPr="00A52126" w:rsidRDefault="00DB2440" w:rsidP="00CD56EE">
            <w:pPr>
              <w:jc w:val="both"/>
              <w:rPr>
                <w:rFonts w:ascii="Times New Roman" w:eastAsia="Times New Roman" w:hAnsi="Times New Roman" w:cs="Times New Roman"/>
                <w:sz w:val="24"/>
                <w:szCs w:val="24"/>
                <w:lang w:eastAsia="en-AU"/>
              </w:rPr>
            </w:pPr>
            <w:r w:rsidRPr="00A52126">
              <w:rPr>
                <w:rFonts w:ascii="Times New Roman" w:eastAsia="Times New Roman" w:hAnsi="Times New Roman" w:cs="Times New Roman"/>
                <w:sz w:val="24"/>
                <w:szCs w:val="24"/>
                <w:lang w:eastAsia="en-AU"/>
              </w:rPr>
              <w:t>31</w:t>
            </w:r>
          </w:p>
        </w:tc>
      </w:tr>
      <w:tr w:rsidR="00DB2440" w:rsidRPr="00A52126" w:rsidTr="004C1D99">
        <w:tc>
          <w:tcPr>
            <w:tcW w:w="0" w:type="auto"/>
            <w:hideMark/>
          </w:tcPr>
          <w:p w:rsidR="00DB2440" w:rsidRPr="00A52126" w:rsidRDefault="00DB2440" w:rsidP="00CD56EE">
            <w:pPr>
              <w:jc w:val="both"/>
              <w:rPr>
                <w:rFonts w:ascii="Times New Roman" w:eastAsia="Times New Roman" w:hAnsi="Times New Roman" w:cs="Times New Roman"/>
                <w:sz w:val="24"/>
                <w:szCs w:val="24"/>
                <w:lang w:eastAsia="en-AU"/>
              </w:rPr>
            </w:pPr>
            <w:r w:rsidRPr="00A52126">
              <w:rPr>
                <w:rFonts w:ascii="Times New Roman" w:eastAsia="Times New Roman" w:hAnsi="Times New Roman" w:cs="Times New Roman"/>
                <w:sz w:val="24"/>
                <w:szCs w:val="24"/>
                <w:lang w:eastAsia="en-AU"/>
              </w:rPr>
              <w:t>Application dismissed—dismissal was fair</w:t>
            </w:r>
          </w:p>
        </w:tc>
        <w:tc>
          <w:tcPr>
            <w:tcW w:w="0" w:type="auto"/>
            <w:hideMark/>
          </w:tcPr>
          <w:p w:rsidR="00DB2440" w:rsidRPr="00A52126" w:rsidRDefault="00DB2440" w:rsidP="00CD56EE">
            <w:pPr>
              <w:jc w:val="both"/>
              <w:rPr>
                <w:rFonts w:ascii="Times New Roman" w:eastAsia="Times New Roman" w:hAnsi="Times New Roman" w:cs="Times New Roman"/>
                <w:sz w:val="24"/>
                <w:szCs w:val="24"/>
                <w:lang w:eastAsia="en-AU"/>
              </w:rPr>
            </w:pPr>
            <w:r w:rsidRPr="00A52126">
              <w:rPr>
                <w:rFonts w:ascii="Times New Roman" w:eastAsia="Times New Roman" w:hAnsi="Times New Roman" w:cs="Times New Roman"/>
                <w:sz w:val="24"/>
                <w:szCs w:val="24"/>
                <w:lang w:eastAsia="en-AU"/>
              </w:rPr>
              <w:t>175</w:t>
            </w:r>
          </w:p>
        </w:tc>
        <w:tc>
          <w:tcPr>
            <w:tcW w:w="0" w:type="auto"/>
            <w:hideMark/>
          </w:tcPr>
          <w:p w:rsidR="00DB2440" w:rsidRPr="00A52126" w:rsidRDefault="00DB2440" w:rsidP="00CD56EE">
            <w:pPr>
              <w:jc w:val="both"/>
              <w:rPr>
                <w:rFonts w:ascii="Times New Roman" w:eastAsia="Times New Roman" w:hAnsi="Times New Roman" w:cs="Times New Roman"/>
                <w:sz w:val="24"/>
                <w:szCs w:val="24"/>
                <w:lang w:eastAsia="en-AU"/>
              </w:rPr>
            </w:pPr>
            <w:r w:rsidRPr="00A52126">
              <w:rPr>
                <w:rFonts w:ascii="Times New Roman" w:eastAsia="Times New Roman" w:hAnsi="Times New Roman" w:cs="Times New Roman"/>
                <w:sz w:val="24"/>
                <w:szCs w:val="24"/>
                <w:lang w:eastAsia="en-AU"/>
              </w:rPr>
              <w:t>15</w:t>
            </w:r>
          </w:p>
        </w:tc>
      </w:tr>
      <w:tr w:rsidR="00DB2440" w:rsidRPr="00A52126" w:rsidTr="004C1D99">
        <w:tc>
          <w:tcPr>
            <w:tcW w:w="0" w:type="auto"/>
            <w:hideMark/>
          </w:tcPr>
          <w:p w:rsidR="00DB2440" w:rsidRPr="00A52126" w:rsidRDefault="00DB2440" w:rsidP="00CD56EE">
            <w:pPr>
              <w:jc w:val="both"/>
              <w:rPr>
                <w:rFonts w:ascii="Times New Roman" w:eastAsia="Times New Roman" w:hAnsi="Times New Roman" w:cs="Times New Roman"/>
                <w:sz w:val="24"/>
                <w:szCs w:val="24"/>
                <w:lang w:eastAsia="en-AU"/>
              </w:rPr>
            </w:pPr>
            <w:r w:rsidRPr="00A52126">
              <w:rPr>
                <w:rFonts w:ascii="Times New Roman" w:eastAsia="Times New Roman" w:hAnsi="Times New Roman" w:cs="Times New Roman"/>
                <w:sz w:val="24"/>
                <w:szCs w:val="24"/>
                <w:lang w:eastAsia="en-AU"/>
              </w:rPr>
              <w:t>Application dismissed—</w:t>
            </w:r>
            <w:proofErr w:type="spellStart"/>
            <w:r w:rsidRPr="00A52126">
              <w:rPr>
                <w:rFonts w:ascii="Times New Roman" w:eastAsia="Times New Roman" w:hAnsi="Times New Roman" w:cs="Times New Roman"/>
                <w:sz w:val="24"/>
                <w:szCs w:val="24"/>
                <w:lang w:eastAsia="en-AU"/>
              </w:rPr>
              <w:t>s.399</w:t>
            </w:r>
            <w:proofErr w:type="spellEnd"/>
            <w:r w:rsidRPr="00A52126">
              <w:rPr>
                <w:rFonts w:ascii="Times New Roman" w:eastAsia="Times New Roman" w:hAnsi="Times New Roman" w:cs="Times New Roman"/>
                <w:sz w:val="24"/>
                <w:szCs w:val="24"/>
                <w:lang w:eastAsia="en-AU"/>
              </w:rPr>
              <w:t xml:space="preserve">(A) and </w:t>
            </w:r>
            <w:proofErr w:type="spellStart"/>
            <w:r w:rsidRPr="00A52126">
              <w:rPr>
                <w:rFonts w:ascii="Times New Roman" w:eastAsia="Times New Roman" w:hAnsi="Times New Roman" w:cs="Times New Roman"/>
                <w:sz w:val="24"/>
                <w:szCs w:val="24"/>
                <w:lang w:eastAsia="en-AU"/>
              </w:rPr>
              <w:t>s.587</w:t>
            </w:r>
            <w:proofErr w:type="spellEnd"/>
          </w:p>
        </w:tc>
        <w:tc>
          <w:tcPr>
            <w:tcW w:w="0" w:type="auto"/>
            <w:hideMark/>
          </w:tcPr>
          <w:p w:rsidR="00DB2440" w:rsidRPr="00A52126" w:rsidRDefault="00DB2440" w:rsidP="00CD56EE">
            <w:pPr>
              <w:jc w:val="both"/>
              <w:rPr>
                <w:rFonts w:ascii="Times New Roman" w:eastAsia="Times New Roman" w:hAnsi="Times New Roman" w:cs="Times New Roman"/>
                <w:sz w:val="24"/>
                <w:szCs w:val="24"/>
                <w:lang w:eastAsia="en-AU"/>
              </w:rPr>
            </w:pPr>
            <w:r w:rsidRPr="00A52126">
              <w:rPr>
                <w:rFonts w:ascii="Times New Roman" w:eastAsia="Times New Roman" w:hAnsi="Times New Roman" w:cs="Times New Roman"/>
                <w:sz w:val="24"/>
                <w:szCs w:val="24"/>
                <w:lang w:eastAsia="en-AU"/>
              </w:rPr>
              <w:t>459</w:t>
            </w:r>
          </w:p>
        </w:tc>
        <w:tc>
          <w:tcPr>
            <w:tcW w:w="0" w:type="auto"/>
            <w:hideMark/>
          </w:tcPr>
          <w:p w:rsidR="00DB2440" w:rsidRPr="00A52126" w:rsidRDefault="00DB2440" w:rsidP="00CD56EE">
            <w:pPr>
              <w:jc w:val="both"/>
              <w:rPr>
                <w:rFonts w:ascii="Times New Roman" w:eastAsia="Times New Roman" w:hAnsi="Times New Roman" w:cs="Times New Roman"/>
                <w:sz w:val="24"/>
                <w:szCs w:val="24"/>
                <w:lang w:eastAsia="en-AU"/>
              </w:rPr>
            </w:pPr>
            <w:r w:rsidRPr="00A52126">
              <w:rPr>
                <w:rFonts w:ascii="Times New Roman" w:eastAsia="Times New Roman" w:hAnsi="Times New Roman" w:cs="Times New Roman"/>
                <w:sz w:val="24"/>
                <w:szCs w:val="24"/>
                <w:lang w:eastAsia="en-AU"/>
              </w:rPr>
              <w:t>38</w:t>
            </w:r>
          </w:p>
        </w:tc>
      </w:tr>
      <w:tr w:rsidR="00DB2440" w:rsidRPr="00A52126" w:rsidTr="004C1D99">
        <w:tc>
          <w:tcPr>
            <w:tcW w:w="0" w:type="auto"/>
            <w:hideMark/>
          </w:tcPr>
          <w:p w:rsidR="00DB2440" w:rsidRPr="00A52126" w:rsidRDefault="00DB2440" w:rsidP="00CD56EE">
            <w:pPr>
              <w:jc w:val="both"/>
              <w:rPr>
                <w:rFonts w:ascii="Times New Roman" w:eastAsia="Times New Roman" w:hAnsi="Times New Roman" w:cs="Times New Roman"/>
                <w:sz w:val="24"/>
                <w:szCs w:val="24"/>
                <w:lang w:eastAsia="en-AU"/>
              </w:rPr>
            </w:pPr>
            <w:r w:rsidRPr="00A52126">
              <w:rPr>
                <w:rFonts w:ascii="Times New Roman" w:eastAsia="Times New Roman" w:hAnsi="Times New Roman" w:cs="Times New Roman"/>
                <w:b/>
                <w:bCs/>
                <w:sz w:val="24"/>
                <w:szCs w:val="24"/>
                <w:lang w:eastAsia="en-AU"/>
              </w:rPr>
              <w:t>Total applications granted</w:t>
            </w:r>
          </w:p>
        </w:tc>
        <w:tc>
          <w:tcPr>
            <w:tcW w:w="0" w:type="auto"/>
            <w:hideMark/>
          </w:tcPr>
          <w:p w:rsidR="00DB2440" w:rsidRPr="00A52126" w:rsidRDefault="00DB2440" w:rsidP="00CD56EE">
            <w:pPr>
              <w:jc w:val="both"/>
              <w:rPr>
                <w:rFonts w:ascii="Times New Roman" w:eastAsia="Times New Roman" w:hAnsi="Times New Roman" w:cs="Times New Roman"/>
                <w:sz w:val="24"/>
                <w:szCs w:val="24"/>
                <w:lang w:eastAsia="en-AU"/>
              </w:rPr>
            </w:pPr>
            <w:r w:rsidRPr="00A52126">
              <w:rPr>
                <w:rFonts w:ascii="Times New Roman" w:eastAsia="Times New Roman" w:hAnsi="Times New Roman" w:cs="Times New Roman"/>
                <w:b/>
                <w:bCs/>
                <w:sz w:val="24"/>
                <w:szCs w:val="24"/>
                <w:lang w:eastAsia="en-AU"/>
              </w:rPr>
              <w:t>192</w:t>
            </w:r>
          </w:p>
        </w:tc>
        <w:tc>
          <w:tcPr>
            <w:tcW w:w="0" w:type="auto"/>
            <w:hideMark/>
          </w:tcPr>
          <w:p w:rsidR="00DB2440" w:rsidRPr="00A52126" w:rsidRDefault="00DB2440" w:rsidP="00CD56EE">
            <w:pPr>
              <w:jc w:val="both"/>
              <w:rPr>
                <w:rFonts w:ascii="Times New Roman" w:eastAsia="Times New Roman" w:hAnsi="Times New Roman" w:cs="Times New Roman"/>
                <w:sz w:val="24"/>
                <w:szCs w:val="24"/>
                <w:lang w:eastAsia="en-AU"/>
              </w:rPr>
            </w:pPr>
            <w:r w:rsidRPr="00A52126">
              <w:rPr>
                <w:rFonts w:ascii="Times New Roman" w:eastAsia="Times New Roman" w:hAnsi="Times New Roman" w:cs="Times New Roman"/>
                <w:b/>
                <w:bCs/>
                <w:sz w:val="24"/>
                <w:szCs w:val="24"/>
                <w:lang w:eastAsia="en-AU"/>
              </w:rPr>
              <w:t>16</w:t>
            </w:r>
          </w:p>
        </w:tc>
      </w:tr>
      <w:tr w:rsidR="00DB2440" w:rsidRPr="00A52126" w:rsidTr="004C1D99">
        <w:tc>
          <w:tcPr>
            <w:tcW w:w="0" w:type="auto"/>
            <w:hideMark/>
          </w:tcPr>
          <w:p w:rsidR="00DB2440" w:rsidRPr="00A52126" w:rsidRDefault="00DB2440" w:rsidP="00CD56EE">
            <w:pPr>
              <w:jc w:val="both"/>
              <w:rPr>
                <w:rFonts w:ascii="Times New Roman" w:eastAsia="Times New Roman" w:hAnsi="Times New Roman" w:cs="Times New Roman"/>
                <w:sz w:val="24"/>
                <w:szCs w:val="24"/>
                <w:lang w:eastAsia="en-AU"/>
              </w:rPr>
            </w:pPr>
            <w:r w:rsidRPr="00A52126">
              <w:rPr>
                <w:rFonts w:ascii="Times New Roman" w:eastAsia="Times New Roman" w:hAnsi="Times New Roman" w:cs="Times New Roman"/>
                <w:sz w:val="24"/>
                <w:szCs w:val="24"/>
                <w:lang w:eastAsia="en-AU"/>
              </w:rPr>
              <w:t>Application granted—compensation</w:t>
            </w:r>
          </w:p>
        </w:tc>
        <w:tc>
          <w:tcPr>
            <w:tcW w:w="0" w:type="auto"/>
            <w:hideMark/>
          </w:tcPr>
          <w:p w:rsidR="00DB2440" w:rsidRPr="00A52126" w:rsidRDefault="00DB2440" w:rsidP="00CD56EE">
            <w:pPr>
              <w:jc w:val="both"/>
              <w:rPr>
                <w:rFonts w:ascii="Times New Roman" w:eastAsia="Times New Roman" w:hAnsi="Times New Roman" w:cs="Times New Roman"/>
                <w:sz w:val="24"/>
                <w:szCs w:val="24"/>
                <w:lang w:eastAsia="en-AU"/>
              </w:rPr>
            </w:pPr>
            <w:r w:rsidRPr="00A52126">
              <w:rPr>
                <w:rFonts w:ascii="Times New Roman" w:eastAsia="Times New Roman" w:hAnsi="Times New Roman" w:cs="Times New Roman"/>
                <w:sz w:val="24"/>
                <w:szCs w:val="24"/>
                <w:lang w:eastAsia="en-AU"/>
              </w:rPr>
              <w:t>150</w:t>
            </w:r>
          </w:p>
        </w:tc>
        <w:tc>
          <w:tcPr>
            <w:tcW w:w="0" w:type="auto"/>
            <w:hideMark/>
          </w:tcPr>
          <w:p w:rsidR="00DB2440" w:rsidRPr="00A52126" w:rsidRDefault="00DB2440" w:rsidP="00CD56EE">
            <w:pPr>
              <w:jc w:val="both"/>
              <w:rPr>
                <w:rFonts w:ascii="Times New Roman" w:eastAsia="Times New Roman" w:hAnsi="Times New Roman" w:cs="Times New Roman"/>
                <w:sz w:val="24"/>
                <w:szCs w:val="24"/>
                <w:lang w:eastAsia="en-AU"/>
              </w:rPr>
            </w:pPr>
            <w:r w:rsidRPr="00A52126">
              <w:rPr>
                <w:rFonts w:ascii="Times New Roman" w:eastAsia="Times New Roman" w:hAnsi="Times New Roman" w:cs="Times New Roman"/>
                <w:sz w:val="24"/>
                <w:szCs w:val="24"/>
                <w:lang w:eastAsia="en-AU"/>
              </w:rPr>
              <w:t>13</w:t>
            </w:r>
          </w:p>
        </w:tc>
      </w:tr>
      <w:tr w:rsidR="00DB2440" w:rsidRPr="00A52126" w:rsidTr="004C1D99">
        <w:tc>
          <w:tcPr>
            <w:tcW w:w="0" w:type="auto"/>
            <w:hideMark/>
          </w:tcPr>
          <w:p w:rsidR="00DB2440" w:rsidRPr="00A52126" w:rsidRDefault="00DB2440" w:rsidP="00CD56EE">
            <w:pPr>
              <w:jc w:val="both"/>
              <w:rPr>
                <w:rFonts w:ascii="Times New Roman" w:eastAsia="Times New Roman" w:hAnsi="Times New Roman" w:cs="Times New Roman"/>
                <w:sz w:val="24"/>
                <w:szCs w:val="24"/>
                <w:lang w:eastAsia="en-AU"/>
              </w:rPr>
            </w:pPr>
            <w:r w:rsidRPr="00A52126">
              <w:rPr>
                <w:rFonts w:ascii="Times New Roman" w:eastAsia="Times New Roman" w:hAnsi="Times New Roman" w:cs="Times New Roman"/>
                <w:sz w:val="24"/>
                <w:szCs w:val="24"/>
                <w:lang w:eastAsia="en-AU"/>
              </w:rPr>
              <w:t>Application granted—reinstatement</w:t>
            </w:r>
          </w:p>
        </w:tc>
        <w:tc>
          <w:tcPr>
            <w:tcW w:w="0" w:type="auto"/>
            <w:hideMark/>
          </w:tcPr>
          <w:p w:rsidR="00DB2440" w:rsidRPr="00A52126" w:rsidRDefault="00DB2440" w:rsidP="00CD56EE">
            <w:pPr>
              <w:jc w:val="both"/>
              <w:rPr>
                <w:rFonts w:ascii="Times New Roman" w:eastAsia="Times New Roman" w:hAnsi="Times New Roman" w:cs="Times New Roman"/>
                <w:sz w:val="24"/>
                <w:szCs w:val="24"/>
                <w:lang w:eastAsia="en-AU"/>
              </w:rPr>
            </w:pPr>
            <w:r w:rsidRPr="00A52126">
              <w:rPr>
                <w:rFonts w:ascii="Times New Roman" w:eastAsia="Times New Roman" w:hAnsi="Times New Roman" w:cs="Times New Roman"/>
                <w:sz w:val="24"/>
                <w:szCs w:val="24"/>
                <w:lang w:eastAsia="en-AU"/>
              </w:rPr>
              <w:t>9</w:t>
            </w:r>
          </w:p>
        </w:tc>
        <w:tc>
          <w:tcPr>
            <w:tcW w:w="0" w:type="auto"/>
            <w:hideMark/>
          </w:tcPr>
          <w:p w:rsidR="00DB2440" w:rsidRPr="00A52126" w:rsidRDefault="00DB2440" w:rsidP="00CD56EE">
            <w:pPr>
              <w:jc w:val="both"/>
              <w:rPr>
                <w:rFonts w:ascii="Times New Roman" w:eastAsia="Times New Roman" w:hAnsi="Times New Roman" w:cs="Times New Roman"/>
                <w:sz w:val="24"/>
                <w:szCs w:val="24"/>
                <w:lang w:eastAsia="en-AU"/>
              </w:rPr>
            </w:pPr>
            <w:r w:rsidRPr="00A52126">
              <w:rPr>
                <w:rFonts w:ascii="Times New Roman" w:eastAsia="Times New Roman" w:hAnsi="Times New Roman" w:cs="Times New Roman"/>
                <w:sz w:val="24"/>
                <w:szCs w:val="24"/>
                <w:lang w:eastAsia="en-AU"/>
              </w:rPr>
              <w:t>1</w:t>
            </w:r>
          </w:p>
        </w:tc>
      </w:tr>
      <w:tr w:rsidR="00DB2440" w:rsidRPr="00A52126" w:rsidTr="004C1D99">
        <w:tc>
          <w:tcPr>
            <w:tcW w:w="0" w:type="auto"/>
            <w:hideMark/>
          </w:tcPr>
          <w:p w:rsidR="00DB2440" w:rsidRPr="00A52126" w:rsidRDefault="00DB2440" w:rsidP="00CD56EE">
            <w:pPr>
              <w:jc w:val="both"/>
              <w:rPr>
                <w:rFonts w:ascii="Times New Roman" w:eastAsia="Times New Roman" w:hAnsi="Times New Roman" w:cs="Times New Roman"/>
                <w:sz w:val="24"/>
                <w:szCs w:val="24"/>
                <w:lang w:eastAsia="en-AU"/>
              </w:rPr>
            </w:pPr>
            <w:r w:rsidRPr="00A52126">
              <w:rPr>
                <w:rFonts w:ascii="Times New Roman" w:eastAsia="Times New Roman" w:hAnsi="Times New Roman" w:cs="Times New Roman"/>
                <w:sz w:val="24"/>
                <w:szCs w:val="24"/>
                <w:lang w:eastAsia="en-AU"/>
              </w:rPr>
              <w:t>Application granted—reinstatement and lost remuneration</w:t>
            </w:r>
          </w:p>
        </w:tc>
        <w:tc>
          <w:tcPr>
            <w:tcW w:w="0" w:type="auto"/>
            <w:hideMark/>
          </w:tcPr>
          <w:p w:rsidR="00DB2440" w:rsidRPr="00A52126" w:rsidRDefault="00DB2440" w:rsidP="00CD56EE">
            <w:pPr>
              <w:jc w:val="both"/>
              <w:rPr>
                <w:rFonts w:ascii="Times New Roman" w:eastAsia="Times New Roman" w:hAnsi="Times New Roman" w:cs="Times New Roman"/>
                <w:sz w:val="24"/>
                <w:szCs w:val="24"/>
                <w:lang w:eastAsia="en-AU"/>
              </w:rPr>
            </w:pPr>
            <w:r w:rsidRPr="00A52126">
              <w:rPr>
                <w:rFonts w:ascii="Times New Roman" w:eastAsia="Times New Roman" w:hAnsi="Times New Roman" w:cs="Times New Roman"/>
                <w:sz w:val="24"/>
                <w:szCs w:val="24"/>
                <w:lang w:eastAsia="en-AU"/>
              </w:rPr>
              <w:t>25</w:t>
            </w:r>
          </w:p>
        </w:tc>
        <w:tc>
          <w:tcPr>
            <w:tcW w:w="0" w:type="auto"/>
            <w:hideMark/>
          </w:tcPr>
          <w:p w:rsidR="00DB2440" w:rsidRPr="00A52126" w:rsidRDefault="00DB2440" w:rsidP="00CD56EE">
            <w:pPr>
              <w:jc w:val="both"/>
              <w:rPr>
                <w:rFonts w:ascii="Times New Roman" w:eastAsia="Times New Roman" w:hAnsi="Times New Roman" w:cs="Times New Roman"/>
                <w:sz w:val="24"/>
                <w:szCs w:val="24"/>
                <w:lang w:eastAsia="en-AU"/>
              </w:rPr>
            </w:pPr>
            <w:r w:rsidRPr="00A52126">
              <w:rPr>
                <w:rFonts w:ascii="Times New Roman" w:eastAsia="Times New Roman" w:hAnsi="Times New Roman" w:cs="Times New Roman"/>
                <w:sz w:val="24"/>
                <w:szCs w:val="24"/>
                <w:lang w:eastAsia="en-AU"/>
              </w:rPr>
              <w:t>2</w:t>
            </w:r>
          </w:p>
        </w:tc>
      </w:tr>
      <w:tr w:rsidR="00DB2440" w:rsidRPr="00A52126" w:rsidTr="004C1D99">
        <w:tc>
          <w:tcPr>
            <w:tcW w:w="0" w:type="auto"/>
            <w:hideMark/>
          </w:tcPr>
          <w:p w:rsidR="00DB2440" w:rsidRPr="00A52126" w:rsidRDefault="00DB2440" w:rsidP="00CD56EE">
            <w:pPr>
              <w:jc w:val="both"/>
              <w:rPr>
                <w:rFonts w:ascii="Times New Roman" w:eastAsia="Times New Roman" w:hAnsi="Times New Roman" w:cs="Times New Roman"/>
                <w:sz w:val="24"/>
                <w:szCs w:val="24"/>
                <w:lang w:eastAsia="en-AU"/>
              </w:rPr>
            </w:pPr>
            <w:r w:rsidRPr="00A52126">
              <w:rPr>
                <w:rFonts w:ascii="Times New Roman" w:eastAsia="Times New Roman" w:hAnsi="Times New Roman" w:cs="Times New Roman"/>
                <w:sz w:val="24"/>
                <w:szCs w:val="24"/>
                <w:lang w:eastAsia="en-AU"/>
              </w:rPr>
              <w:t>Application granted—no remedy granted</w:t>
            </w:r>
          </w:p>
        </w:tc>
        <w:tc>
          <w:tcPr>
            <w:tcW w:w="0" w:type="auto"/>
            <w:hideMark/>
          </w:tcPr>
          <w:p w:rsidR="00DB2440" w:rsidRPr="00A52126" w:rsidRDefault="00DB2440" w:rsidP="00CD56EE">
            <w:pPr>
              <w:jc w:val="both"/>
              <w:rPr>
                <w:rFonts w:ascii="Times New Roman" w:eastAsia="Times New Roman" w:hAnsi="Times New Roman" w:cs="Times New Roman"/>
                <w:sz w:val="24"/>
                <w:szCs w:val="24"/>
                <w:lang w:eastAsia="en-AU"/>
              </w:rPr>
            </w:pPr>
            <w:r w:rsidRPr="00A52126">
              <w:rPr>
                <w:rFonts w:ascii="Times New Roman" w:eastAsia="Times New Roman" w:hAnsi="Times New Roman" w:cs="Times New Roman"/>
                <w:sz w:val="24"/>
                <w:szCs w:val="24"/>
                <w:lang w:eastAsia="en-AU"/>
              </w:rPr>
              <w:t>8</w:t>
            </w:r>
          </w:p>
        </w:tc>
        <w:tc>
          <w:tcPr>
            <w:tcW w:w="0" w:type="auto"/>
            <w:hideMark/>
          </w:tcPr>
          <w:p w:rsidR="00DB2440" w:rsidRPr="00A52126" w:rsidRDefault="00DB2440" w:rsidP="00CD56EE">
            <w:pPr>
              <w:jc w:val="both"/>
              <w:rPr>
                <w:rFonts w:ascii="Times New Roman" w:eastAsia="Times New Roman" w:hAnsi="Times New Roman" w:cs="Times New Roman"/>
                <w:sz w:val="24"/>
                <w:szCs w:val="24"/>
                <w:lang w:eastAsia="en-AU"/>
              </w:rPr>
            </w:pPr>
            <w:r w:rsidRPr="00A52126">
              <w:rPr>
                <w:rFonts w:ascii="Times New Roman" w:eastAsia="Times New Roman" w:hAnsi="Times New Roman" w:cs="Times New Roman"/>
                <w:sz w:val="24"/>
                <w:szCs w:val="24"/>
                <w:lang w:eastAsia="en-AU"/>
              </w:rPr>
              <w:t>1</w:t>
            </w:r>
          </w:p>
        </w:tc>
      </w:tr>
      <w:tr w:rsidR="00DB2440" w:rsidRPr="00A52126" w:rsidTr="004C1D99">
        <w:tc>
          <w:tcPr>
            <w:tcW w:w="0" w:type="auto"/>
            <w:hideMark/>
          </w:tcPr>
          <w:p w:rsidR="00DB2440" w:rsidRPr="00A52126" w:rsidRDefault="00DB2440" w:rsidP="00CD56EE">
            <w:pPr>
              <w:jc w:val="both"/>
              <w:rPr>
                <w:rFonts w:ascii="Times New Roman" w:eastAsia="Times New Roman" w:hAnsi="Times New Roman" w:cs="Times New Roman"/>
                <w:sz w:val="24"/>
                <w:szCs w:val="24"/>
                <w:lang w:eastAsia="en-AU"/>
              </w:rPr>
            </w:pPr>
            <w:r w:rsidRPr="00A52126">
              <w:rPr>
                <w:rFonts w:ascii="Times New Roman" w:eastAsia="Times New Roman" w:hAnsi="Times New Roman" w:cs="Times New Roman"/>
                <w:b/>
                <w:bCs/>
                <w:sz w:val="24"/>
                <w:szCs w:val="24"/>
                <w:lang w:eastAsia="en-AU"/>
              </w:rPr>
              <w:t>Total final results Australia-wide</w:t>
            </w:r>
          </w:p>
        </w:tc>
        <w:tc>
          <w:tcPr>
            <w:tcW w:w="0" w:type="auto"/>
            <w:hideMark/>
          </w:tcPr>
          <w:p w:rsidR="00DB2440" w:rsidRPr="00A52126" w:rsidRDefault="00DB2440" w:rsidP="00CD56EE">
            <w:pPr>
              <w:jc w:val="both"/>
              <w:rPr>
                <w:rFonts w:ascii="Times New Roman" w:eastAsia="Times New Roman" w:hAnsi="Times New Roman" w:cs="Times New Roman"/>
                <w:sz w:val="24"/>
                <w:szCs w:val="24"/>
                <w:lang w:eastAsia="en-AU"/>
              </w:rPr>
            </w:pPr>
            <w:r w:rsidRPr="00A52126">
              <w:rPr>
                <w:rFonts w:ascii="Times New Roman" w:eastAsia="Times New Roman" w:hAnsi="Times New Roman" w:cs="Times New Roman"/>
                <w:b/>
                <w:bCs/>
                <w:sz w:val="24"/>
                <w:szCs w:val="24"/>
                <w:lang w:eastAsia="en-AU"/>
              </w:rPr>
              <w:t>1200</w:t>
            </w:r>
          </w:p>
        </w:tc>
        <w:tc>
          <w:tcPr>
            <w:tcW w:w="0" w:type="auto"/>
            <w:hideMark/>
          </w:tcPr>
          <w:p w:rsidR="00DB2440" w:rsidRPr="00A52126" w:rsidRDefault="00DB2440" w:rsidP="00CD56EE">
            <w:pPr>
              <w:jc w:val="both"/>
              <w:rPr>
                <w:rFonts w:ascii="Times New Roman" w:eastAsia="Times New Roman" w:hAnsi="Times New Roman" w:cs="Times New Roman"/>
                <w:sz w:val="24"/>
                <w:szCs w:val="24"/>
                <w:lang w:eastAsia="en-AU"/>
              </w:rPr>
            </w:pPr>
            <w:r w:rsidRPr="00A52126">
              <w:rPr>
                <w:rFonts w:ascii="Times New Roman" w:eastAsia="Times New Roman" w:hAnsi="Times New Roman" w:cs="Times New Roman"/>
                <w:b/>
                <w:bCs/>
                <w:sz w:val="24"/>
                <w:szCs w:val="24"/>
                <w:lang w:eastAsia="en-AU"/>
              </w:rPr>
              <w:t>100</w:t>
            </w:r>
          </w:p>
        </w:tc>
      </w:tr>
    </w:tbl>
    <w:p w:rsidR="00412A44" w:rsidRPr="00A52126" w:rsidRDefault="00412A44" w:rsidP="00CD56EE">
      <w:pPr>
        <w:pStyle w:val="numberedchapterbodyparagraphs"/>
        <w:numPr>
          <w:ilvl w:val="0"/>
          <w:numId w:val="0"/>
        </w:numPr>
        <w:rPr>
          <w:sz w:val="20"/>
          <w:szCs w:val="20"/>
        </w:rPr>
      </w:pPr>
    </w:p>
    <w:p w:rsidR="008F3383" w:rsidRDefault="00510F20" w:rsidP="00CD56EE">
      <w:pPr>
        <w:pStyle w:val="numberedchapterbodyparagraphs"/>
      </w:pPr>
      <w:r w:rsidRPr="00A52126">
        <w:t>There are also sound policy reasons to keep the current regime in place.</w:t>
      </w:r>
    </w:p>
    <w:p w:rsidR="00493AAC" w:rsidRDefault="00510F20" w:rsidP="00CD56EE">
      <w:pPr>
        <w:pStyle w:val="numberedchapterbodyparagraphs"/>
      </w:pPr>
      <w:r w:rsidRPr="00A52126">
        <w:t xml:space="preserve"> The threat of a remedy for unfair dismissal for procedural errors</w:t>
      </w:r>
      <w:r w:rsidR="008F3383">
        <w:t xml:space="preserve"> has an important deterren</w:t>
      </w:r>
      <w:r w:rsidR="00C1421D">
        <w:t xml:space="preserve">t </w:t>
      </w:r>
      <w:r w:rsidR="008049E5">
        <w:t>effect. It</w:t>
      </w:r>
      <w:r w:rsidRPr="00A52126">
        <w:t xml:space="preserve"> encourages employers to take steps to warn employees </w:t>
      </w:r>
      <w:r w:rsidR="00C90351" w:rsidRPr="00A52126">
        <w:t xml:space="preserve">and </w:t>
      </w:r>
      <w:r w:rsidR="00C90351">
        <w:t>to</w:t>
      </w:r>
      <w:r w:rsidR="008F3383">
        <w:t xml:space="preserve"> adopt fair </w:t>
      </w:r>
      <w:r w:rsidRPr="00A52126">
        <w:t xml:space="preserve">processes </w:t>
      </w:r>
      <w:r w:rsidR="008F3383">
        <w:t xml:space="preserve">for </w:t>
      </w:r>
      <w:r w:rsidRPr="00A52126">
        <w:t xml:space="preserve">the discipline and termination of staff. </w:t>
      </w:r>
    </w:p>
    <w:p w:rsidR="00347BC6" w:rsidRPr="00347BC6" w:rsidRDefault="00347BC6" w:rsidP="00347BC6">
      <w:pPr>
        <w:pStyle w:val="numberedchapterbodyparagraphs"/>
        <w:numPr>
          <w:ilvl w:val="0"/>
          <w:numId w:val="0"/>
        </w:numPr>
        <w:ind w:left="567" w:hanging="567"/>
        <w:rPr>
          <w:b/>
          <w:u w:val="single"/>
        </w:rPr>
      </w:pPr>
      <w:r w:rsidRPr="00347BC6">
        <w:rPr>
          <w:b/>
          <w:u w:val="single"/>
          <w:lang w:eastAsia="en-AU"/>
        </w:rPr>
        <w:t>No</w:t>
      </w:r>
      <w:r w:rsidR="00CA0EB2" w:rsidRPr="00347BC6">
        <w:rPr>
          <w:b/>
          <w:u w:val="single"/>
        </w:rPr>
        <w:t xml:space="preserve"> change to reinstatement as the primary remedy</w:t>
      </w: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DB2440" w:rsidRPr="00A52126" w:rsidTr="00F702F2">
        <w:tc>
          <w:tcPr>
            <w:tcW w:w="8770" w:type="dxa"/>
            <w:tcBorders>
              <w:top w:val="single" w:sz="6" w:space="0" w:color="78A22F"/>
              <w:left w:val="nil"/>
              <w:bottom w:val="nil"/>
              <w:right w:val="nil"/>
            </w:tcBorders>
            <w:shd w:val="clear" w:color="auto" w:fill="E5F1D0"/>
            <w:tcMar>
              <w:left w:w="170" w:type="dxa"/>
              <w:right w:w="170" w:type="dxa"/>
            </w:tcMar>
          </w:tcPr>
          <w:p w:rsidR="00DB2440" w:rsidRPr="006C5DEB" w:rsidRDefault="00BE6E4F" w:rsidP="00CD56EE">
            <w:pPr>
              <w:pStyle w:val="RecTitle"/>
              <w:rPr>
                <w:rFonts w:ascii="Times New Roman" w:hAnsi="Times New Roman"/>
                <w:b/>
                <w:noProof/>
                <w:szCs w:val="18"/>
              </w:rPr>
            </w:pPr>
            <w:r w:rsidRPr="006C5DEB">
              <w:rPr>
                <w:rFonts w:ascii="Times New Roman" w:hAnsi="Times New Roman"/>
                <w:b/>
                <w:szCs w:val="18"/>
              </w:rPr>
              <w:t>draft Recommendation 5.3</w:t>
            </w:r>
          </w:p>
          <w:p w:rsidR="00DB2440" w:rsidRPr="00A52126" w:rsidRDefault="00BE6E4F" w:rsidP="00CD56EE">
            <w:pPr>
              <w:pStyle w:val="Rec"/>
              <w:rPr>
                <w:rFonts w:ascii="Times New Roman" w:hAnsi="Times New Roman"/>
              </w:rPr>
            </w:pPr>
            <w:r w:rsidRPr="006C5DEB">
              <w:rPr>
                <w:rFonts w:ascii="Times New Roman" w:hAnsi="Times New Roman"/>
                <w:sz w:val="18"/>
                <w:szCs w:val="18"/>
              </w:rPr>
              <w:t xml:space="preserve">The Australian Government should remove the emphasis on reinstatement as the </w:t>
            </w:r>
            <w:r w:rsidRPr="006C5DEB">
              <w:rPr>
                <w:rFonts w:ascii="Times New Roman" w:hAnsi="Times New Roman"/>
                <w:i/>
                <w:sz w:val="18"/>
                <w:szCs w:val="18"/>
              </w:rPr>
              <w:t>primary</w:t>
            </w:r>
            <w:r w:rsidRPr="006C5DEB">
              <w:rPr>
                <w:rFonts w:ascii="Times New Roman" w:hAnsi="Times New Roman"/>
                <w:sz w:val="18"/>
                <w:szCs w:val="18"/>
              </w:rPr>
              <w:t xml:space="preserve"> goal of the unfair dismissal provisions in the </w:t>
            </w:r>
            <w:r w:rsidRPr="006C5DEB">
              <w:rPr>
                <w:rFonts w:ascii="Times New Roman" w:hAnsi="Times New Roman"/>
                <w:i/>
                <w:sz w:val="18"/>
                <w:szCs w:val="18"/>
              </w:rPr>
              <w:t>Fair Work Act 2009</w:t>
            </w:r>
            <w:r w:rsidRPr="006C5DEB">
              <w:rPr>
                <w:rFonts w:ascii="Times New Roman" w:hAnsi="Times New Roman"/>
                <w:sz w:val="18"/>
                <w:szCs w:val="18"/>
              </w:rPr>
              <w:t xml:space="preserve"> (</w:t>
            </w:r>
            <w:proofErr w:type="spellStart"/>
            <w:r w:rsidRPr="006C5DEB">
              <w:rPr>
                <w:rFonts w:ascii="Times New Roman" w:hAnsi="Times New Roman"/>
                <w:sz w:val="18"/>
                <w:szCs w:val="18"/>
              </w:rPr>
              <w:t>Cth</w:t>
            </w:r>
            <w:proofErr w:type="spellEnd"/>
            <w:r w:rsidRPr="006C5DEB">
              <w:rPr>
                <w:rFonts w:ascii="Times New Roman" w:hAnsi="Times New Roman"/>
                <w:sz w:val="18"/>
                <w:szCs w:val="18"/>
              </w:rPr>
              <w:t>)</w:t>
            </w:r>
            <w:r w:rsidRPr="006C5DEB">
              <w:rPr>
                <w:rFonts w:ascii="Times New Roman" w:hAnsi="Times New Roman"/>
                <w:i/>
                <w:sz w:val="18"/>
                <w:szCs w:val="18"/>
              </w:rPr>
              <w:t>.</w:t>
            </w:r>
            <w:r w:rsidR="00DB2440" w:rsidRPr="00A52126">
              <w:rPr>
                <w:rFonts w:ascii="Times New Roman" w:hAnsi="Times New Roman"/>
              </w:rPr>
              <w:t xml:space="preserve"> </w:t>
            </w:r>
          </w:p>
        </w:tc>
      </w:tr>
      <w:tr w:rsidR="00DB2440" w:rsidRPr="00A52126" w:rsidTr="00F702F2">
        <w:tc>
          <w:tcPr>
            <w:tcW w:w="8770" w:type="dxa"/>
            <w:tcBorders>
              <w:top w:val="nil"/>
              <w:left w:val="nil"/>
              <w:bottom w:val="single" w:sz="6" w:space="0" w:color="78A22F"/>
              <w:right w:val="nil"/>
            </w:tcBorders>
            <w:shd w:val="clear" w:color="auto" w:fill="E5F1D0"/>
            <w:tcMar>
              <w:left w:w="170" w:type="dxa"/>
              <w:right w:w="170" w:type="dxa"/>
            </w:tcMar>
          </w:tcPr>
          <w:p w:rsidR="00DB2440" w:rsidRPr="00A52126" w:rsidRDefault="00DB2440" w:rsidP="00CD56EE">
            <w:pPr>
              <w:pStyle w:val="Space"/>
              <w:keepNext w:val="0"/>
              <w:keepLines/>
              <w:rPr>
                <w:rFonts w:ascii="Times New Roman" w:hAnsi="Times New Roman"/>
              </w:rPr>
            </w:pPr>
          </w:p>
        </w:tc>
      </w:tr>
      <w:tr w:rsidR="00DB2440" w:rsidRPr="00A52126" w:rsidTr="00F702F2">
        <w:tc>
          <w:tcPr>
            <w:tcW w:w="8770" w:type="dxa"/>
            <w:tcBorders>
              <w:top w:val="single" w:sz="6" w:space="0" w:color="78A22F"/>
              <w:left w:val="nil"/>
              <w:bottom w:val="nil"/>
              <w:right w:val="nil"/>
            </w:tcBorders>
            <w:tcMar>
              <w:left w:w="170" w:type="dxa"/>
              <w:right w:w="170" w:type="dxa"/>
            </w:tcMar>
          </w:tcPr>
          <w:p w:rsidR="00DB2440" w:rsidRPr="00A52126" w:rsidRDefault="00DB2440" w:rsidP="00CD56EE">
            <w:pPr>
              <w:pStyle w:val="BoxSpaceBelow"/>
              <w:keepLines/>
              <w:rPr>
                <w:rFonts w:ascii="Times New Roman" w:hAnsi="Times New Roman"/>
              </w:rPr>
            </w:pPr>
          </w:p>
        </w:tc>
      </w:tr>
    </w:tbl>
    <w:p w:rsidR="00347BC6" w:rsidRDefault="00347BC6" w:rsidP="00F73EEA">
      <w:pPr>
        <w:pStyle w:val="Heading1"/>
        <w:numPr>
          <w:ilvl w:val="0"/>
          <w:numId w:val="0"/>
        </w:numPr>
        <w:spacing w:before="0"/>
        <w:jc w:val="both"/>
      </w:pPr>
    </w:p>
    <w:p w:rsidR="006C5DEB" w:rsidRDefault="006C5DEB" w:rsidP="00CD56EE">
      <w:pPr>
        <w:pStyle w:val="numberedchapterbodyparagraphs"/>
      </w:pPr>
      <w:r>
        <w:t>The PC should not make draft recommendation 5.3</w:t>
      </w:r>
    </w:p>
    <w:p w:rsidR="00C1421D" w:rsidRDefault="00DB2440">
      <w:pPr>
        <w:pStyle w:val="numberedchapterbodyparagraphs"/>
      </w:pPr>
      <w:r w:rsidRPr="00A52126">
        <w:t>We refer the Commission to the submissions and table in paragraph</w:t>
      </w:r>
      <w:r w:rsidR="006C5DEB">
        <w:t xml:space="preserve"> </w:t>
      </w:r>
      <w:r w:rsidR="00C1421D">
        <w:t xml:space="preserve">31 </w:t>
      </w:r>
      <w:r w:rsidRPr="00A52126">
        <w:t xml:space="preserve">above. Although the </w:t>
      </w:r>
      <w:r w:rsidR="006C5DEB">
        <w:t xml:space="preserve">Act </w:t>
      </w:r>
      <w:r w:rsidRPr="00A52126">
        <w:t xml:space="preserve">prioritises reinstatement as a </w:t>
      </w:r>
      <w:r w:rsidR="008F3383" w:rsidRPr="00A52126">
        <w:t>remedy</w:t>
      </w:r>
      <w:r w:rsidR="008F3383">
        <w:t>,</w:t>
      </w:r>
      <w:r w:rsidR="008F3383" w:rsidRPr="00A52126">
        <w:t xml:space="preserve"> is</w:t>
      </w:r>
      <w:r w:rsidRPr="00A52126">
        <w:t xml:space="preserve"> it is not often</w:t>
      </w:r>
      <w:r w:rsidR="006C5DEB">
        <w:t xml:space="preserve"> ordered by the </w:t>
      </w:r>
      <w:proofErr w:type="spellStart"/>
      <w:r w:rsidR="006C5DEB">
        <w:t>FWC</w:t>
      </w:r>
      <w:proofErr w:type="spellEnd"/>
      <w:r w:rsidR="006C5DEB">
        <w:t xml:space="preserve">. </w:t>
      </w:r>
      <w:r w:rsidRPr="00A52126">
        <w:t>In those circumstances the changes recommended here are not necessary</w:t>
      </w:r>
      <w:r w:rsidR="00CC23A3">
        <w:t>.</w:t>
      </w:r>
      <w:bookmarkEnd w:id="10"/>
    </w:p>
    <w:p w:rsidR="00BD72A1" w:rsidRDefault="00BD72A1">
      <w:pPr>
        <w:rPr>
          <w:rFonts w:ascii="Times New Roman" w:hAnsi="Times New Roman" w:cs="Times New Roman"/>
          <w:sz w:val="24"/>
          <w:szCs w:val="24"/>
        </w:rPr>
      </w:pPr>
      <w:r>
        <w:br w:type="page"/>
      </w:r>
    </w:p>
    <w:p w:rsidR="00BD72A1" w:rsidRDefault="00BD72A1" w:rsidP="00BD72A1">
      <w:pPr>
        <w:pStyle w:val="numberedchapterbodyparagraphs"/>
        <w:numPr>
          <w:ilvl w:val="0"/>
          <w:numId w:val="0"/>
        </w:numPr>
      </w:pPr>
    </w:p>
    <w:p w:rsidR="00D6714A" w:rsidRPr="00A52126" w:rsidRDefault="00C90351" w:rsidP="00CD56EE">
      <w:pPr>
        <w:pStyle w:val="Heading1"/>
        <w:jc w:val="both"/>
        <w:rPr>
          <w:rFonts w:ascii="Times New Roman" w:hAnsi="Times New Roman" w:cs="Times New Roman"/>
        </w:rPr>
      </w:pPr>
      <w:bookmarkStart w:id="11" w:name="_Toc429491306"/>
      <w:r w:rsidRPr="00A52126">
        <w:rPr>
          <w:rFonts w:ascii="Times New Roman" w:hAnsi="Times New Roman" w:cs="Times New Roman"/>
        </w:rPr>
        <w:t>: Reply</w:t>
      </w:r>
      <w:r w:rsidR="00904A9B" w:rsidRPr="00A52126">
        <w:rPr>
          <w:rFonts w:ascii="Times New Roman" w:hAnsi="Times New Roman" w:cs="Times New Roman"/>
        </w:rPr>
        <w:t xml:space="preserve"> to Chapter 6</w:t>
      </w:r>
      <w:r>
        <w:rPr>
          <w:rFonts w:ascii="Times New Roman" w:hAnsi="Times New Roman" w:cs="Times New Roman"/>
        </w:rPr>
        <w:t>,</w:t>
      </w:r>
      <w:r w:rsidRPr="00A52126">
        <w:rPr>
          <w:rFonts w:ascii="Times New Roman" w:hAnsi="Times New Roman" w:cs="Times New Roman"/>
        </w:rPr>
        <w:t xml:space="preserve"> General</w:t>
      </w:r>
      <w:r w:rsidR="00904A9B" w:rsidRPr="00A52126">
        <w:rPr>
          <w:rFonts w:ascii="Times New Roman" w:hAnsi="Times New Roman" w:cs="Times New Roman"/>
        </w:rPr>
        <w:t xml:space="preserve"> Protections</w:t>
      </w:r>
      <w:bookmarkEnd w:id="11"/>
    </w:p>
    <w:p w:rsidR="007C0FD6" w:rsidRPr="00CA0EB2" w:rsidRDefault="007C0FD6" w:rsidP="004626C1">
      <w:pPr>
        <w:pStyle w:val="numberedchapterbodyparagraphs"/>
        <w:numPr>
          <w:ilvl w:val="0"/>
          <w:numId w:val="0"/>
        </w:numPr>
        <w:spacing w:after="0"/>
        <w:ind w:left="851" w:hanging="567"/>
        <w:rPr>
          <w:sz w:val="28"/>
          <w:szCs w:val="28"/>
          <w:u w:val="single"/>
          <w:lang w:eastAsia="en-AU"/>
        </w:rPr>
      </w:pPr>
    </w:p>
    <w:p w:rsidR="00347BC6" w:rsidRPr="00CA0EB2" w:rsidRDefault="00347BC6" w:rsidP="00347BC6">
      <w:pPr>
        <w:pStyle w:val="numberedchapterbodyparagraphs"/>
        <w:numPr>
          <w:ilvl w:val="0"/>
          <w:numId w:val="0"/>
        </w:numPr>
        <w:ind w:left="851" w:hanging="567"/>
        <w:rPr>
          <w:b/>
          <w:u w:val="single"/>
          <w:lang w:eastAsia="en-AU"/>
        </w:rPr>
      </w:pPr>
      <w:r w:rsidRPr="00CA0EB2">
        <w:rPr>
          <w:b/>
          <w:u w:val="single"/>
          <w:lang w:eastAsia="en-AU"/>
        </w:rPr>
        <w:t>No change to discovery process for general protections</w:t>
      </w: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412A44" w:rsidRPr="006C5DEB" w:rsidTr="00412A44">
        <w:tc>
          <w:tcPr>
            <w:tcW w:w="8770" w:type="dxa"/>
            <w:tcBorders>
              <w:top w:val="single" w:sz="6" w:space="0" w:color="78A22F"/>
              <w:left w:val="nil"/>
              <w:bottom w:val="nil"/>
              <w:right w:val="nil"/>
            </w:tcBorders>
            <w:shd w:val="clear" w:color="auto" w:fill="E5F1D0"/>
            <w:tcMar>
              <w:left w:w="170" w:type="dxa"/>
              <w:right w:w="170" w:type="dxa"/>
            </w:tcMar>
          </w:tcPr>
          <w:p w:rsidR="00412A44" w:rsidRPr="006C5DEB" w:rsidRDefault="00412A44" w:rsidP="00CD56EE">
            <w:pPr>
              <w:pStyle w:val="RecTitle"/>
              <w:rPr>
                <w:rFonts w:ascii="Times New Roman" w:hAnsi="Times New Roman"/>
                <w:b/>
                <w:noProof/>
                <w:szCs w:val="18"/>
              </w:rPr>
            </w:pPr>
            <w:r w:rsidRPr="006C5DEB">
              <w:rPr>
                <w:rFonts w:ascii="Times New Roman" w:hAnsi="Times New Roman"/>
                <w:b/>
                <w:szCs w:val="18"/>
              </w:rPr>
              <w:t>draft Recommendation 6.1</w:t>
            </w:r>
          </w:p>
          <w:p w:rsidR="00412A44" w:rsidRPr="006C5DEB" w:rsidRDefault="00412A44" w:rsidP="00CD56EE">
            <w:pPr>
              <w:pStyle w:val="Rec"/>
              <w:rPr>
                <w:rFonts w:ascii="Times New Roman" w:hAnsi="Times New Roman"/>
                <w:sz w:val="18"/>
                <w:szCs w:val="18"/>
              </w:rPr>
            </w:pPr>
            <w:r w:rsidRPr="006C5DEB">
              <w:rPr>
                <w:rFonts w:ascii="Times New Roman" w:hAnsi="Times New Roman"/>
                <w:sz w:val="18"/>
                <w:szCs w:val="18"/>
              </w:rPr>
              <w:t xml:space="preserve">The Australian Government should amend the </w:t>
            </w:r>
            <w:r w:rsidRPr="006C5DEB">
              <w:rPr>
                <w:rFonts w:ascii="Times New Roman" w:hAnsi="Times New Roman"/>
                <w:i/>
                <w:sz w:val="18"/>
                <w:szCs w:val="18"/>
              </w:rPr>
              <w:t>Fair Work Act 2009</w:t>
            </w:r>
            <w:r w:rsidRPr="006C5DEB">
              <w:rPr>
                <w:rFonts w:ascii="Times New Roman" w:hAnsi="Times New Roman"/>
                <w:sz w:val="18"/>
                <w:szCs w:val="18"/>
              </w:rPr>
              <w:t xml:space="preserve"> (</w:t>
            </w:r>
            <w:proofErr w:type="spellStart"/>
            <w:r w:rsidRPr="006C5DEB">
              <w:rPr>
                <w:rFonts w:ascii="Times New Roman" w:hAnsi="Times New Roman"/>
                <w:sz w:val="18"/>
                <w:szCs w:val="18"/>
              </w:rPr>
              <w:t>Cth</w:t>
            </w:r>
            <w:proofErr w:type="spellEnd"/>
            <w:r w:rsidRPr="006C5DEB">
              <w:rPr>
                <w:rFonts w:ascii="Times New Roman" w:hAnsi="Times New Roman"/>
                <w:sz w:val="18"/>
                <w:szCs w:val="18"/>
              </w:rPr>
              <w:t xml:space="preserve">) to formally align the discovery processes used in general protection cases with those provided in the Federal Court’s Rules and Practice Note 5 </w:t>
            </w:r>
            <w:proofErr w:type="spellStart"/>
            <w:r w:rsidRPr="006C5DEB">
              <w:rPr>
                <w:rFonts w:ascii="Times New Roman" w:hAnsi="Times New Roman"/>
                <w:sz w:val="18"/>
                <w:szCs w:val="18"/>
              </w:rPr>
              <w:t>CM5</w:t>
            </w:r>
            <w:proofErr w:type="spellEnd"/>
            <w:r w:rsidRPr="006C5DEB">
              <w:rPr>
                <w:rFonts w:ascii="Times New Roman" w:hAnsi="Times New Roman"/>
                <w:sz w:val="18"/>
                <w:szCs w:val="18"/>
              </w:rPr>
              <w:t xml:space="preserve">. </w:t>
            </w:r>
          </w:p>
        </w:tc>
      </w:tr>
      <w:tr w:rsidR="00412A44" w:rsidRPr="00A52126" w:rsidTr="00412A44">
        <w:tc>
          <w:tcPr>
            <w:tcW w:w="8770" w:type="dxa"/>
            <w:tcBorders>
              <w:top w:val="nil"/>
              <w:left w:val="nil"/>
              <w:bottom w:val="single" w:sz="6" w:space="0" w:color="78A22F"/>
              <w:right w:val="nil"/>
            </w:tcBorders>
            <w:shd w:val="clear" w:color="auto" w:fill="E5F1D0"/>
            <w:tcMar>
              <w:left w:w="170" w:type="dxa"/>
              <w:right w:w="170" w:type="dxa"/>
            </w:tcMar>
          </w:tcPr>
          <w:p w:rsidR="00412A44" w:rsidRPr="00A52126" w:rsidRDefault="00412A44" w:rsidP="00CD56EE">
            <w:pPr>
              <w:pStyle w:val="Space"/>
              <w:keepNext w:val="0"/>
              <w:keepLines/>
              <w:rPr>
                <w:rFonts w:ascii="Times New Roman" w:hAnsi="Times New Roman"/>
              </w:rPr>
            </w:pPr>
          </w:p>
        </w:tc>
      </w:tr>
    </w:tbl>
    <w:p w:rsidR="006C5DEB" w:rsidRDefault="006C5DEB" w:rsidP="00603B0A">
      <w:pPr>
        <w:pStyle w:val="numberedchapterbodyparagraphs"/>
        <w:numPr>
          <w:ilvl w:val="0"/>
          <w:numId w:val="0"/>
        </w:numPr>
        <w:ind w:left="851"/>
        <w:rPr>
          <w:lang w:eastAsia="en-AU"/>
        </w:rPr>
      </w:pPr>
    </w:p>
    <w:p w:rsidR="000F0B4C" w:rsidRPr="00A52126" w:rsidRDefault="006C5DEB" w:rsidP="00CD56EE">
      <w:pPr>
        <w:pStyle w:val="numberedchapterbodyparagraphs"/>
        <w:rPr>
          <w:lang w:eastAsia="en-AU"/>
        </w:rPr>
      </w:pPr>
      <w:r>
        <w:rPr>
          <w:lang w:eastAsia="en-AU"/>
        </w:rPr>
        <w:t xml:space="preserve">The </w:t>
      </w:r>
      <w:r w:rsidR="00870930" w:rsidRPr="00A52126">
        <w:rPr>
          <w:lang w:eastAsia="en-AU"/>
        </w:rPr>
        <w:t>PC should</w:t>
      </w:r>
      <w:r w:rsidR="00412A44" w:rsidRPr="00A52126">
        <w:rPr>
          <w:lang w:eastAsia="en-AU"/>
        </w:rPr>
        <w:t xml:space="preserve"> not make recommendation</w:t>
      </w:r>
      <w:r>
        <w:rPr>
          <w:lang w:eastAsia="en-AU"/>
        </w:rPr>
        <w:t xml:space="preserve"> 6.1</w:t>
      </w:r>
      <w:r w:rsidR="00555036">
        <w:rPr>
          <w:lang w:eastAsia="en-AU"/>
        </w:rPr>
        <w:t>.</w:t>
      </w:r>
    </w:p>
    <w:p w:rsidR="000F0B4C" w:rsidRPr="00A52126" w:rsidRDefault="000F0B4C" w:rsidP="00CD56EE">
      <w:pPr>
        <w:pStyle w:val="numberedchapterbodyparagraphs"/>
        <w:rPr>
          <w:lang w:eastAsia="en-AU"/>
        </w:rPr>
      </w:pPr>
      <w:r w:rsidRPr="00A52126">
        <w:rPr>
          <w:lang w:eastAsia="en-AU"/>
        </w:rPr>
        <w:t xml:space="preserve">Despite the reverse onus, the proof in general protections matters is usually contained in </w:t>
      </w:r>
      <w:r w:rsidR="00C90351" w:rsidRPr="00A52126">
        <w:rPr>
          <w:lang w:eastAsia="en-AU"/>
        </w:rPr>
        <w:t xml:space="preserve">documents </w:t>
      </w:r>
      <w:r w:rsidR="00C90351">
        <w:rPr>
          <w:lang w:eastAsia="en-AU"/>
        </w:rPr>
        <w:t>within</w:t>
      </w:r>
      <w:r w:rsidR="008F3383">
        <w:rPr>
          <w:lang w:eastAsia="en-AU"/>
        </w:rPr>
        <w:t xml:space="preserve"> the custody, ownership and control of the employer. </w:t>
      </w:r>
      <w:r w:rsidR="00CB7E31">
        <w:rPr>
          <w:lang w:eastAsia="en-AU"/>
        </w:rPr>
        <w:t>In many circumstances the plaintiff worker</w:t>
      </w:r>
      <w:r w:rsidRPr="00A52126">
        <w:rPr>
          <w:lang w:eastAsia="en-AU"/>
        </w:rPr>
        <w:t xml:space="preserve"> may </w:t>
      </w:r>
      <w:r w:rsidR="00CB7E31">
        <w:rPr>
          <w:lang w:eastAsia="en-AU"/>
        </w:rPr>
        <w:t xml:space="preserve">never </w:t>
      </w:r>
      <w:r w:rsidRPr="00A52126">
        <w:rPr>
          <w:lang w:eastAsia="en-AU"/>
        </w:rPr>
        <w:t xml:space="preserve">have </w:t>
      </w:r>
      <w:r w:rsidR="00C90351" w:rsidRPr="00A52126">
        <w:rPr>
          <w:lang w:eastAsia="en-AU"/>
        </w:rPr>
        <w:t>seen these</w:t>
      </w:r>
      <w:r w:rsidR="00CB7E31">
        <w:rPr>
          <w:lang w:eastAsia="en-AU"/>
        </w:rPr>
        <w:t xml:space="preserve"> documents or know of their </w:t>
      </w:r>
      <w:r w:rsidR="00C90351">
        <w:rPr>
          <w:lang w:eastAsia="en-AU"/>
        </w:rPr>
        <w:t>existence.</w:t>
      </w:r>
      <w:r w:rsidR="00C90351" w:rsidRPr="00A52126">
        <w:rPr>
          <w:lang w:eastAsia="en-AU"/>
        </w:rPr>
        <w:t xml:space="preserve"> The</w:t>
      </w:r>
      <w:r w:rsidRPr="00A52126">
        <w:rPr>
          <w:lang w:eastAsia="en-AU"/>
        </w:rPr>
        <w:t xml:space="preserve"> plaintiff worker is dependent on the discovery process to have access to documents to make out their case.</w:t>
      </w:r>
    </w:p>
    <w:p w:rsidR="000F0B4C" w:rsidRPr="00A52126" w:rsidRDefault="00CB7E31" w:rsidP="00CD56EE">
      <w:pPr>
        <w:pStyle w:val="numberedchapterbodyparagraphs"/>
        <w:rPr>
          <w:lang w:eastAsia="en-AU"/>
        </w:rPr>
      </w:pPr>
      <w:r>
        <w:rPr>
          <w:lang w:eastAsia="en-AU"/>
        </w:rPr>
        <w:t>If</w:t>
      </w:r>
      <w:r w:rsidR="000F0B4C" w:rsidRPr="00A52126">
        <w:rPr>
          <w:lang w:eastAsia="en-AU"/>
        </w:rPr>
        <w:t xml:space="preserve"> discovery is dependent on </w:t>
      </w:r>
      <w:r>
        <w:rPr>
          <w:lang w:eastAsia="en-AU"/>
        </w:rPr>
        <w:t xml:space="preserve">an </w:t>
      </w:r>
      <w:r w:rsidR="000F0B4C" w:rsidRPr="00A52126">
        <w:rPr>
          <w:lang w:eastAsia="en-AU"/>
        </w:rPr>
        <w:t xml:space="preserve">order from the </w:t>
      </w:r>
      <w:r w:rsidR="00C90351" w:rsidRPr="00A52126">
        <w:rPr>
          <w:lang w:eastAsia="en-AU"/>
        </w:rPr>
        <w:t>Court that</w:t>
      </w:r>
      <w:r w:rsidR="000F0B4C" w:rsidRPr="00A52126">
        <w:rPr>
          <w:lang w:eastAsia="en-AU"/>
        </w:rPr>
        <w:t xml:space="preserve"> is another application a plaintiff worker must pay for in circumstances where their </w:t>
      </w:r>
      <w:r w:rsidR="00C90351" w:rsidRPr="00A52126">
        <w:rPr>
          <w:lang w:eastAsia="en-AU"/>
        </w:rPr>
        <w:t>capacity to</w:t>
      </w:r>
      <w:r w:rsidR="000F0B4C" w:rsidRPr="00A52126">
        <w:rPr>
          <w:lang w:eastAsia="en-AU"/>
        </w:rPr>
        <w:t xml:space="preserve"> fund yet another procedural application will, in most cases, </w:t>
      </w:r>
      <w:r w:rsidR="008049E5">
        <w:rPr>
          <w:lang w:eastAsia="en-AU"/>
        </w:rPr>
        <w:t>be very</w:t>
      </w:r>
      <w:r w:rsidR="00C1421D" w:rsidRPr="00A52126">
        <w:rPr>
          <w:lang w:eastAsia="en-AU"/>
        </w:rPr>
        <w:t xml:space="preserve"> </w:t>
      </w:r>
      <w:r w:rsidR="000F0B4C" w:rsidRPr="00A52126">
        <w:rPr>
          <w:lang w:eastAsia="en-AU"/>
        </w:rPr>
        <w:t>limited.</w:t>
      </w:r>
    </w:p>
    <w:p w:rsidR="00B21540" w:rsidRPr="00A52126" w:rsidRDefault="008F3383" w:rsidP="00CD56EE">
      <w:pPr>
        <w:pStyle w:val="numberedchapterbodyparagraphs"/>
        <w:rPr>
          <w:lang w:eastAsia="en-AU"/>
        </w:rPr>
      </w:pPr>
      <w:r>
        <w:rPr>
          <w:lang w:eastAsia="en-AU"/>
        </w:rPr>
        <w:t xml:space="preserve">The particular “document poor” </w:t>
      </w:r>
      <w:r w:rsidR="00BD72A1">
        <w:rPr>
          <w:lang w:eastAsia="en-AU"/>
        </w:rPr>
        <w:t>circumstances of worker plaintiffs in general protections matters are</w:t>
      </w:r>
      <w:r w:rsidR="00C1421D">
        <w:rPr>
          <w:lang w:eastAsia="en-AU"/>
        </w:rPr>
        <w:t xml:space="preserve"> </w:t>
      </w:r>
      <w:r>
        <w:rPr>
          <w:lang w:eastAsia="en-AU"/>
        </w:rPr>
        <w:t>different from the situation</w:t>
      </w:r>
      <w:r w:rsidR="00D370FE">
        <w:rPr>
          <w:lang w:eastAsia="en-AU"/>
        </w:rPr>
        <w:t xml:space="preserve"> of litigants </w:t>
      </w:r>
      <w:r w:rsidR="00C90351">
        <w:rPr>
          <w:lang w:eastAsia="en-AU"/>
        </w:rPr>
        <w:t>in commercial</w:t>
      </w:r>
      <w:r>
        <w:rPr>
          <w:lang w:eastAsia="en-AU"/>
        </w:rPr>
        <w:t xml:space="preserve"> </w:t>
      </w:r>
      <w:r w:rsidR="00D370FE">
        <w:rPr>
          <w:lang w:eastAsia="en-AU"/>
        </w:rPr>
        <w:t xml:space="preserve">disputes. </w:t>
      </w:r>
      <w:r w:rsidR="00DB334D">
        <w:rPr>
          <w:lang w:eastAsia="en-AU"/>
        </w:rPr>
        <w:t xml:space="preserve">In commercial cases </w:t>
      </w:r>
      <w:r w:rsidR="008049E5">
        <w:rPr>
          <w:lang w:eastAsia="en-AU"/>
        </w:rPr>
        <w:t>the plaintiff</w:t>
      </w:r>
      <w:r>
        <w:rPr>
          <w:lang w:eastAsia="en-AU"/>
        </w:rPr>
        <w:t xml:space="preserve"> (or defendant) would </w:t>
      </w:r>
      <w:r w:rsidR="00DB334D">
        <w:rPr>
          <w:lang w:eastAsia="en-AU"/>
        </w:rPr>
        <w:t xml:space="preserve">generally </w:t>
      </w:r>
      <w:r w:rsidR="00C90351">
        <w:rPr>
          <w:lang w:eastAsia="en-AU"/>
        </w:rPr>
        <w:t>possess</w:t>
      </w:r>
      <w:r>
        <w:rPr>
          <w:lang w:eastAsia="en-AU"/>
        </w:rPr>
        <w:t xml:space="preserve"> documents on which to make out his or her case. </w:t>
      </w:r>
      <w:r w:rsidR="00D370FE">
        <w:rPr>
          <w:lang w:eastAsia="en-AU"/>
        </w:rPr>
        <w:t xml:space="preserve"> </w:t>
      </w:r>
      <w:r w:rsidR="00BD72A1">
        <w:rPr>
          <w:lang w:eastAsia="en-AU"/>
        </w:rPr>
        <w:t xml:space="preserve">It </w:t>
      </w:r>
      <w:r w:rsidR="00DB334D">
        <w:rPr>
          <w:lang w:eastAsia="en-AU"/>
        </w:rPr>
        <w:t xml:space="preserve">follows the logic of the </w:t>
      </w:r>
      <w:r w:rsidR="000F0B4C" w:rsidRPr="00A52126">
        <w:rPr>
          <w:lang w:eastAsia="en-AU"/>
        </w:rPr>
        <w:t xml:space="preserve">case management rules in the Federal </w:t>
      </w:r>
      <w:r w:rsidR="008049E5" w:rsidRPr="00A52126">
        <w:rPr>
          <w:lang w:eastAsia="en-AU"/>
        </w:rPr>
        <w:t>Court</w:t>
      </w:r>
      <w:r w:rsidR="008049E5">
        <w:rPr>
          <w:lang w:eastAsia="en-AU"/>
        </w:rPr>
        <w:t xml:space="preserve"> should</w:t>
      </w:r>
      <w:r w:rsidR="00DB334D">
        <w:rPr>
          <w:lang w:eastAsia="en-AU"/>
        </w:rPr>
        <w:t xml:space="preserve"> not </w:t>
      </w:r>
      <w:r w:rsidR="00D370FE">
        <w:rPr>
          <w:lang w:eastAsia="en-AU"/>
        </w:rPr>
        <w:t>apply</w:t>
      </w:r>
      <w:r w:rsidR="00DB334D">
        <w:rPr>
          <w:lang w:eastAsia="en-AU"/>
        </w:rPr>
        <w:t xml:space="preserve"> to general protections matters</w:t>
      </w:r>
      <w:r w:rsidR="008049E5">
        <w:rPr>
          <w:lang w:eastAsia="en-AU"/>
        </w:rPr>
        <w:t>.</w:t>
      </w:r>
    </w:p>
    <w:p w:rsidR="00347BC6" w:rsidRDefault="00347BC6" w:rsidP="00CA0EB2">
      <w:pPr>
        <w:pStyle w:val="RecBullet"/>
        <w:numPr>
          <w:ilvl w:val="0"/>
          <w:numId w:val="0"/>
        </w:numPr>
        <w:ind w:left="720"/>
        <w:rPr>
          <w:rFonts w:ascii="Times New Roman" w:hAnsi="Times New Roman"/>
        </w:rPr>
      </w:pPr>
    </w:p>
    <w:p w:rsidR="00C1421D" w:rsidRDefault="00603B0A">
      <w:pPr>
        <w:spacing w:after="0"/>
        <w:rPr>
          <w:rFonts w:ascii="Times New Roman" w:eastAsia="Times New Roman" w:hAnsi="Times New Roman" w:cs="Times New Roman"/>
          <w:szCs w:val="20"/>
          <w:lang w:eastAsia="en-AU"/>
        </w:rPr>
      </w:pPr>
      <w:r>
        <w:rPr>
          <w:rFonts w:ascii="Times New Roman" w:hAnsi="Times New Roman"/>
        </w:rPr>
        <w:br w:type="page"/>
      </w:r>
    </w:p>
    <w:p w:rsidR="00347BC6" w:rsidRDefault="00347BC6" w:rsidP="00CD56EE">
      <w:pPr>
        <w:pStyle w:val="RecBullet"/>
        <w:numPr>
          <w:ilvl w:val="0"/>
          <w:numId w:val="0"/>
        </w:numPr>
        <w:ind w:left="720"/>
        <w:rPr>
          <w:rFonts w:ascii="Times New Roman" w:hAnsi="Times New Roman"/>
        </w:rPr>
      </w:pPr>
    </w:p>
    <w:p w:rsidR="00347BC6" w:rsidRPr="00CA0EB2" w:rsidRDefault="00347BC6" w:rsidP="00347BC6">
      <w:pPr>
        <w:pStyle w:val="numberedchapterbodyparagraphs"/>
        <w:numPr>
          <w:ilvl w:val="0"/>
          <w:numId w:val="0"/>
        </w:numPr>
        <w:ind w:left="567" w:hanging="567"/>
        <w:rPr>
          <w:b/>
          <w:u w:val="single"/>
          <w:lang w:eastAsia="en-AU"/>
        </w:rPr>
      </w:pPr>
      <w:r w:rsidRPr="00CA0EB2">
        <w:rPr>
          <w:b/>
          <w:u w:val="single"/>
          <w:lang w:eastAsia="en-AU"/>
        </w:rPr>
        <w:t xml:space="preserve">No modification to meaning of workplace right in </w:t>
      </w:r>
      <w:proofErr w:type="spellStart"/>
      <w:r w:rsidRPr="00CA0EB2">
        <w:rPr>
          <w:b/>
          <w:u w:val="single"/>
          <w:lang w:eastAsia="en-AU"/>
        </w:rPr>
        <w:t>s341</w:t>
      </w:r>
      <w:proofErr w:type="spellEnd"/>
    </w:p>
    <w:p w:rsidR="00347BC6" w:rsidRPr="00A52126" w:rsidRDefault="00347BC6" w:rsidP="004626C1">
      <w:pPr>
        <w:pStyle w:val="RecBullet"/>
        <w:numPr>
          <w:ilvl w:val="0"/>
          <w:numId w:val="0"/>
        </w:numPr>
        <w:spacing w:before="0"/>
        <w:rPr>
          <w:rFonts w:ascii="Times New Roman" w:hAnsi="Times New Roman"/>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4C1D99" w:rsidRPr="00A52126" w:rsidTr="006C3B48">
        <w:tc>
          <w:tcPr>
            <w:tcW w:w="8770" w:type="dxa"/>
            <w:tcBorders>
              <w:top w:val="single" w:sz="6" w:space="0" w:color="78A22F"/>
              <w:left w:val="nil"/>
              <w:bottom w:val="nil"/>
              <w:right w:val="nil"/>
            </w:tcBorders>
            <w:shd w:val="clear" w:color="auto" w:fill="E5F1D0"/>
            <w:tcMar>
              <w:left w:w="170" w:type="dxa"/>
              <w:right w:w="170" w:type="dxa"/>
            </w:tcMar>
          </w:tcPr>
          <w:p w:rsidR="004C1D99" w:rsidRPr="00603B0A" w:rsidRDefault="004C1D99" w:rsidP="00CD56EE">
            <w:pPr>
              <w:pStyle w:val="RecTitle"/>
              <w:rPr>
                <w:rFonts w:ascii="Times New Roman" w:hAnsi="Times New Roman"/>
                <w:b/>
                <w:noProof/>
              </w:rPr>
            </w:pPr>
            <w:r w:rsidRPr="00603B0A">
              <w:rPr>
                <w:rFonts w:ascii="Times New Roman" w:hAnsi="Times New Roman"/>
                <w:b/>
              </w:rPr>
              <w:t>draft Recommendation 6.2</w:t>
            </w:r>
          </w:p>
          <w:p w:rsidR="004C1D99" w:rsidRPr="00A52126" w:rsidRDefault="004C1D99" w:rsidP="00CD56EE">
            <w:pPr>
              <w:pStyle w:val="Rec"/>
              <w:rPr>
                <w:rFonts w:ascii="Times New Roman" w:hAnsi="Times New Roman"/>
              </w:rPr>
            </w:pPr>
            <w:r w:rsidRPr="00A52126">
              <w:rPr>
                <w:rFonts w:ascii="Times New Roman" w:hAnsi="Times New Roman"/>
              </w:rPr>
              <w:t xml:space="preserve">The Australian Government should modify s. 341 of the </w:t>
            </w:r>
            <w:r w:rsidRPr="00A52126">
              <w:rPr>
                <w:rFonts w:ascii="Times New Roman" w:hAnsi="Times New Roman"/>
                <w:i/>
              </w:rPr>
              <w:t>Fair Work Act 2009</w:t>
            </w:r>
            <w:r w:rsidRPr="00A52126">
              <w:rPr>
                <w:rFonts w:ascii="Times New Roman" w:hAnsi="Times New Roman"/>
              </w:rPr>
              <w:t xml:space="preserve"> (</w:t>
            </w:r>
            <w:proofErr w:type="spellStart"/>
            <w:r w:rsidRPr="00A52126">
              <w:rPr>
                <w:rFonts w:ascii="Times New Roman" w:hAnsi="Times New Roman"/>
              </w:rPr>
              <w:t>Cth</w:t>
            </w:r>
            <w:proofErr w:type="spellEnd"/>
            <w:r w:rsidRPr="00A52126">
              <w:rPr>
                <w:rFonts w:ascii="Times New Roman" w:hAnsi="Times New Roman"/>
              </w:rPr>
              <w:t xml:space="preserve">), which deals with the meaning and application of a workplace right. </w:t>
            </w:r>
          </w:p>
          <w:p w:rsidR="004C1D99" w:rsidRPr="00A52126" w:rsidRDefault="004C1D99" w:rsidP="00CD56EE">
            <w:pPr>
              <w:pStyle w:val="RecBullet"/>
              <w:rPr>
                <w:rFonts w:ascii="Times New Roman" w:hAnsi="Times New Roman"/>
                <w:szCs w:val="24"/>
              </w:rPr>
            </w:pPr>
            <w:r w:rsidRPr="00A52126">
              <w:rPr>
                <w:rFonts w:ascii="Times New Roman" w:hAnsi="Times New Roman"/>
              </w:rPr>
              <w:t xml:space="preserve">Modified provisions should more clearly define how the exercise of a workplace right applies in instances where the complaint or inquiry is indirectly related to the person’s employment. </w:t>
            </w:r>
          </w:p>
          <w:p w:rsidR="004C1D99" w:rsidRPr="00A52126" w:rsidRDefault="004C1D99" w:rsidP="00CD56EE">
            <w:pPr>
              <w:pStyle w:val="RecBullet"/>
              <w:rPr>
                <w:rFonts w:ascii="Times New Roman" w:hAnsi="Times New Roman"/>
                <w:szCs w:val="24"/>
              </w:rPr>
            </w:pPr>
            <w:r w:rsidRPr="00A52126">
              <w:rPr>
                <w:rFonts w:ascii="Times New Roman" w:hAnsi="Times New Roman"/>
              </w:rPr>
              <w:t>The FW Act should also require that complaints are made in good faith; and that the Fair Work Commission must decide this via a preliminary interview with the complainant before the action can proceed and prior to the convening of any conference involving both parties.</w:t>
            </w:r>
          </w:p>
        </w:tc>
      </w:tr>
      <w:tr w:rsidR="004C1D99" w:rsidRPr="00A52126" w:rsidTr="006C3B48">
        <w:tc>
          <w:tcPr>
            <w:tcW w:w="8770" w:type="dxa"/>
            <w:tcBorders>
              <w:top w:val="nil"/>
              <w:left w:val="nil"/>
              <w:bottom w:val="single" w:sz="6" w:space="0" w:color="78A22F"/>
              <w:right w:val="nil"/>
            </w:tcBorders>
            <w:shd w:val="clear" w:color="auto" w:fill="E5F1D0"/>
            <w:tcMar>
              <w:left w:w="170" w:type="dxa"/>
              <w:right w:w="170" w:type="dxa"/>
            </w:tcMar>
          </w:tcPr>
          <w:p w:rsidR="004C1D99" w:rsidRPr="00A52126" w:rsidRDefault="004C1D99" w:rsidP="00CD56EE">
            <w:pPr>
              <w:pStyle w:val="Space"/>
              <w:keepNext w:val="0"/>
              <w:keepLines/>
              <w:rPr>
                <w:rFonts w:ascii="Times New Roman" w:hAnsi="Times New Roman"/>
              </w:rPr>
            </w:pPr>
          </w:p>
        </w:tc>
      </w:tr>
      <w:tr w:rsidR="004C1D99" w:rsidRPr="00A52126" w:rsidTr="006C3B48">
        <w:tc>
          <w:tcPr>
            <w:tcW w:w="8770" w:type="dxa"/>
            <w:tcBorders>
              <w:top w:val="single" w:sz="6" w:space="0" w:color="78A22F"/>
              <w:left w:val="nil"/>
              <w:bottom w:val="nil"/>
              <w:right w:val="nil"/>
            </w:tcBorders>
            <w:tcMar>
              <w:left w:w="170" w:type="dxa"/>
              <w:right w:w="170" w:type="dxa"/>
            </w:tcMar>
          </w:tcPr>
          <w:p w:rsidR="004C1D99" w:rsidRDefault="004C1D99" w:rsidP="00CD56EE">
            <w:pPr>
              <w:pStyle w:val="BoxSpaceBelow"/>
              <w:keepLines/>
              <w:rPr>
                <w:rFonts w:ascii="Times New Roman" w:hAnsi="Times New Roman"/>
              </w:rPr>
            </w:pPr>
          </w:p>
          <w:p w:rsidR="00347BC6" w:rsidRPr="00A52126" w:rsidRDefault="00347BC6" w:rsidP="00CD56EE">
            <w:pPr>
              <w:pStyle w:val="BoxSpaceBelow"/>
              <w:keepLines/>
              <w:rPr>
                <w:rFonts w:ascii="Times New Roman" w:hAnsi="Times New Roman"/>
              </w:rPr>
            </w:pPr>
          </w:p>
        </w:tc>
      </w:tr>
    </w:tbl>
    <w:p w:rsidR="000F0B4C" w:rsidRPr="00A52126" w:rsidRDefault="000F0B4C" w:rsidP="00603B0A">
      <w:pPr>
        <w:pStyle w:val="numberedchapterbodyparagraphs"/>
        <w:numPr>
          <w:ilvl w:val="0"/>
          <w:numId w:val="0"/>
        </w:numPr>
        <w:spacing w:after="0"/>
        <w:rPr>
          <w:lang w:eastAsia="en-AU"/>
        </w:rPr>
      </w:pPr>
    </w:p>
    <w:p w:rsidR="000F0B4C" w:rsidRPr="00A52126" w:rsidRDefault="000F0B4C" w:rsidP="00CD56EE">
      <w:pPr>
        <w:pStyle w:val="numberedchapterbodyparagraphs"/>
        <w:rPr>
          <w:lang w:eastAsia="en-AU"/>
        </w:rPr>
      </w:pPr>
      <w:r w:rsidRPr="00A52126">
        <w:rPr>
          <w:lang w:eastAsia="en-AU"/>
        </w:rPr>
        <w:t xml:space="preserve">The </w:t>
      </w:r>
      <w:r w:rsidR="00960496" w:rsidRPr="00A52126">
        <w:rPr>
          <w:lang w:eastAsia="en-AU"/>
        </w:rPr>
        <w:t>PC</w:t>
      </w:r>
      <w:r w:rsidRPr="00A52126">
        <w:rPr>
          <w:lang w:eastAsia="en-AU"/>
        </w:rPr>
        <w:t xml:space="preserve"> should not make the recommendation</w:t>
      </w:r>
      <w:r w:rsidR="00CB7E31">
        <w:rPr>
          <w:lang w:eastAsia="en-AU"/>
        </w:rPr>
        <w:t xml:space="preserve"> in the first dot point of draft recommendation 6.2</w:t>
      </w:r>
      <w:r w:rsidR="00C90351">
        <w:rPr>
          <w:lang w:eastAsia="en-AU"/>
        </w:rPr>
        <w:t>:</w:t>
      </w:r>
      <w:r w:rsidRPr="00A52126">
        <w:rPr>
          <w:lang w:eastAsia="en-AU"/>
        </w:rPr>
        <w:t xml:space="preserve"> to modify the provisions in relation</w:t>
      </w:r>
      <w:r w:rsidR="00D370FE">
        <w:rPr>
          <w:lang w:eastAsia="en-AU"/>
        </w:rPr>
        <w:t xml:space="preserve"> to </w:t>
      </w:r>
      <w:r w:rsidRPr="00A52126">
        <w:rPr>
          <w:lang w:eastAsia="en-AU"/>
        </w:rPr>
        <w:t xml:space="preserve"> a workplace right where the complaint or inquiry is indirectly related to a </w:t>
      </w:r>
      <w:proofErr w:type="spellStart"/>
      <w:r w:rsidRPr="00A52126">
        <w:rPr>
          <w:lang w:eastAsia="en-AU"/>
        </w:rPr>
        <w:t>persons</w:t>
      </w:r>
      <w:proofErr w:type="spellEnd"/>
      <w:r w:rsidRPr="00A52126">
        <w:rPr>
          <w:lang w:eastAsia="en-AU"/>
        </w:rPr>
        <w:t xml:space="preserve"> employment</w:t>
      </w:r>
      <w:r w:rsidR="00555036">
        <w:rPr>
          <w:lang w:eastAsia="en-AU"/>
        </w:rPr>
        <w:t>.</w:t>
      </w:r>
    </w:p>
    <w:p w:rsidR="00014E4E" w:rsidRPr="00CB7E31" w:rsidRDefault="000F0B4C" w:rsidP="00CD56EE">
      <w:pPr>
        <w:pStyle w:val="numberedchapterbodyparagraphs"/>
        <w:rPr>
          <w:lang w:eastAsia="en-AU"/>
        </w:rPr>
      </w:pPr>
      <w:r w:rsidRPr="00A52126">
        <w:rPr>
          <w:lang w:eastAsia="en-AU"/>
        </w:rPr>
        <w:t xml:space="preserve">The </w:t>
      </w:r>
      <w:r w:rsidRPr="00CB7E31">
        <w:rPr>
          <w:lang w:eastAsia="en-AU"/>
        </w:rPr>
        <w:t xml:space="preserve">general protections </w:t>
      </w:r>
      <w:r w:rsidR="00D370FE">
        <w:rPr>
          <w:lang w:eastAsia="en-AU"/>
        </w:rPr>
        <w:t>designed to</w:t>
      </w:r>
      <w:r w:rsidR="00CB7E31">
        <w:rPr>
          <w:lang w:eastAsia="en-AU"/>
        </w:rPr>
        <w:t xml:space="preserve"> protect entitlements to a workplace law</w:t>
      </w:r>
      <w:r w:rsidR="00DB334D">
        <w:rPr>
          <w:lang w:eastAsia="en-AU"/>
        </w:rPr>
        <w:t>s</w:t>
      </w:r>
      <w:r w:rsidR="00CB7E31">
        <w:rPr>
          <w:lang w:eastAsia="en-AU"/>
        </w:rPr>
        <w:t xml:space="preserve"> have a strong deterrent effect against non-compliance with agreement, award or similar obligations. The immediacy of the remedies under Part 3-1 are unlike any others in Federal labour law. An amendment of the kind proposed would counter this positive effect.</w:t>
      </w:r>
    </w:p>
    <w:p w:rsidR="00CB7E31" w:rsidRDefault="00960496" w:rsidP="00CD56EE">
      <w:pPr>
        <w:pStyle w:val="numberedchapterbodyparagraphs"/>
        <w:rPr>
          <w:lang w:val="en-US"/>
        </w:rPr>
      </w:pPr>
      <w:r w:rsidRPr="00A52126">
        <w:rPr>
          <w:lang w:val="en-US"/>
        </w:rPr>
        <w:t xml:space="preserve">The </w:t>
      </w:r>
      <w:proofErr w:type="spellStart"/>
      <w:r w:rsidRPr="00A52126">
        <w:rPr>
          <w:lang w:val="en-US"/>
        </w:rPr>
        <w:t>CPSU</w:t>
      </w:r>
      <w:proofErr w:type="spellEnd"/>
      <w:r w:rsidRPr="00A52126">
        <w:rPr>
          <w:lang w:val="en-US"/>
        </w:rPr>
        <w:t xml:space="preserve"> (</w:t>
      </w:r>
      <w:proofErr w:type="spellStart"/>
      <w:r w:rsidRPr="00A52126">
        <w:rPr>
          <w:lang w:val="en-US"/>
        </w:rPr>
        <w:t>SPSF</w:t>
      </w:r>
      <w:proofErr w:type="spellEnd"/>
      <w:r w:rsidRPr="00A52126">
        <w:rPr>
          <w:lang w:val="en-US"/>
        </w:rPr>
        <w:t xml:space="preserve">) has grave reservations about the filtering of complaints by the </w:t>
      </w:r>
      <w:proofErr w:type="spellStart"/>
      <w:r w:rsidRPr="00A52126">
        <w:rPr>
          <w:lang w:val="en-US"/>
        </w:rPr>
        <w:t>FWC</w:t>
      </w:r>
      <w:proofErr w:type="spellEnd"/>
      <w:r w:rsidRPr="00A52126">
        <w:rPr>
          <w:lang w:val="en-US"/>
        </w:rPr>
        <w:t xml:space="preserve"> on the basis of a preliminary interview or</w:t>
      </w:r>
      <w:r w:rsidR="00CB7E31">
        <w:rPr>
          <w:lang w:val="en-US"/>
        </w:rPr>
        <w:t>,</w:t>
      </w:r>
      <w:r w:rsidRPr="00A52126">
        <w:rPr>
          <w:lang w:val="en-US"/>
        </w:rPr>
        <w:t xml:space="preserve"> on the basis of an assessment of good faith.  </w:t>
      </w:r>
    </w:p>
    <w:p w:rsidR="00960496" w:rsidRDefault="00960496" w:rsidP="00CD56EE">
      <w:pPr>
        <w:pStyle w:val="numberedchapterbodyparagraphs"/>
        <w:rPr>
          <w:lang w:val="en-US"/>
        </w:rPr>
      </w:pPr>
      <w:r w:rsidRPr="00A52126">
        <w:rPr>
          <w:lang w:val="en-US"/>
        </w:rPr>
        <w:t xml:space="preserve">We do not consider such a process could sit comfortably with a right to natural justice should the reasons for an adverse determination by the </w:t>
      </w:r>
      <w:proofErr w:type="spellStart"/>
      <w:r w:rsidRPr="00A52126">
        <w:rPr>
          <w:lang w:val="en-US"/>
        </w:rPr>
        <w:t>FWC</w:t>
      </w:r>
      <w:proofErr w:type="spellEnd"/>
      <w:r w:rsidRPr="00A52126">
        <w:rPr>
          <w:lang w:val="en-US"/>
        </w:rPr>
        <w:t xml:space="preserve"> on “good faith” or following the suggested “preliminary interview” be less than fully transparent and </w:t>
      </w:r>
      <w:r w:rsidR="00CB7E31">
        <w:rPr>
          <w:lang w:val="en-US"/>
        </w:rPr>
        <w:t xml:space="preserve">not </w:t>
      </w:r>
      <w:r w:rsidRPr="00A52126">
        <w:rPr>
          <w:lang w:val="en-US"/>
        </w:rPr>
        <w:t xml:space="preserve">subject to review. </w:t>
      </w:r>
    </w:p>
    <w:p w:rsidR="00347BC6" w:rsidRPr="00CA0EB2" w:rsidRDefault="00347BC6" w:rsidP="00347BC6">
      <w:pPr>
        <w:pStyle w:val="numberedchapterbodyparagraphs"/>
        <w:numPr>
          <w:ilvl w:val="0"/>
          <w:numId w:val="0"/>
        </w:numPr>
        <w:rPr>
          <w:b/>
          <w:u w:val="single"/>
          <w:lang w:val="en-US"/>
        </w:rPr>
      </w:pPr>
      <w:r w:rsidRPr="00CA0EB2">
        <w:rPr>
          <w:b/>
          <w:u w:val="single"/>
          <w:lang w:val="en-US"/>
        </w:rPr>
        <w:t>Exclusion of frivolous and vexatious application</w:t>
      </w:r>
      <w:r w:rsidR="00CA0EB2">
        <w:rPr>
          <w:b/>
          <w:u w:val="single"/>
          <w:lang w:val="en-US"/>
        </w:rPr>
        <w:t>s</w:t>
      </w:r>
      <w:r w:rsidRPr="00CA0EB2">
        <w:rPr>
          <w:b/>
          <w:u w:val="single"/>
          <w:lang w:val="en-US"/>
        </w:rPr>
        <w:t xml:space="preserve"> under Part 3-1</w:t>
      </w: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4C1D99" w:rsidRPr="00A52126" w:rsidTr="006C3B48">
        <w:tc>
          <w:tcPr>
            <w:tcW w:w="8770" w:type="dxa"/>
            <w:tcBorders>
              <w:top w:val="single" w:sz="6" w:space="0" w:color="78A22F"/>
              <w:left w:val="nil"/>
              <w:bottom w:val="nil"/>
              <w:right w:val="nil"/>
            </w:tcBorders>
            <w:shd w:val="clear" w:color="auto" w:fill="E5F1D0"/>
            <w:tcMar>
              <w:left w:w="170" w:type="dxa"/>
              <w:right w:w="170" w:type="dxa"/>
            </w:tcMar>
          </w:tcPr>
          <w:p w:rsidR="004C1D99" w:rsidRPr="00CB7E31" w:rsidRDefault="004C1D99" w:rsidP="00CD56EE">
            <w:pPr>
              <w:pStyle w:val="RecTitle"/>
              <w:rPr>
                <w:rFonts w:ascii="Times New Roman" w:hAnsi="Times New Roman"/>
                <w:b/>
                <w:noProof/>
              </w:rPr>
            </w:pPr>
            <w:r w:rsidRPr="00CB7E31">
              <w:rPr>
                <w:rFonts w:ascii="Times New Roman" w:hAnsi="Times New Roman"/>
                <w:b/>
              </w:rPr>
              <w:t>draft Recommendation 6.3</w:t>
            </w:r>
          </w:p>
          <w:p w:rsidR="004C1D99" w:rsidRPr="00A52126" w:rsidRDefault="004C1D99" w:rsidP="00CD56EE">
            <w:pPr>
              <w:pStyle w:val="Rec"/>
              <w:rPr>
                <w:rFonts w:ascii="Times New Roman" w:hAnsi="Times New Roman"/>
              </w:rPr>
            </w:pPr>
            <w:r w:rsidRPr="00A52126">
              <w:rPr>
                <w:rFonts w:ascii="Times New Roman" w:hAnsi="Times New Roman"/>
              </w:rPr>
              <w:t>The Australian Government should amend Part 3</w:t>
            </w:r>
            <w:r w:rsidRPr="00A52126">
              <w:rPr>
                <w:rFonts w:ascii="Times New Roman" w:hAnsi="Times New Roman"/>
              </w:rPr>
              <w:noBreakHyphen/>
              <w:t xml:space="preserve">1 of the </w:t>
            </w:r>
            <w:r w:rsidRPr="00A52126">
              <w:rPr>
                <w:rFonts w:ascii="Times New Roman" w:hAnsi="Times New Roman"/>
                <w:i/>
              </w:rPr>
              <w:t>Fair Work Act 2009</w:t>
            </w:r>
            <w:r w:rsidRPr="00A52126">
              <w:rPr>
                <w:rFonts w:ascii="Times New Roman" w:hAnsi="Times New Roman"/>
              </w:rPr>
              <w:t xml:space="preserve"> (</w:t>
            </w:r>
            <w:proofErr w:type="spellStart"/>
            <w:r w:rsidRPr="00A52126">
              <w:rPr>
                <w:rFonts w:ascii="Times New Roman" w:hAnsi="Times New Roman"/>
              </w:rPr>
              <w:t>Cth</w:t>
            </w:r>
            <w:proofErr w:type="spellEnd"/>
            <w:r w:rsidRPr="00A52126">
              <w:rPr>
                <w:rFonts w:ascii="Times New Roman" w:hAnsi="Times New Roman"/>
              </w:rPr>
              <w:t xml:space="preserve">) to introduce exclusions for complaints that are frivolous and vexatious. </w:t>
            </w:r>
          </w:p>
        </w:tc>
      </w:tr>
      <w:tr w:rsidR="004C1D99" w:rsidRPr="00A52126" w:rsidTr="006C3B48">
        <w:tc>
          <w:tcPr>
            <w:tcW w:w="8770" w:type="dxa"/>
            <w:tcBorders>
              <w:top w:val="nil"/>
              <w:left w:val="nil"/>
              <w:bottom w:val="single" w:sz="6" w:space="0" w:color="78A22F"/>
              <w:right w:val="nil"/>
            </w:tcBorders>
            <w:shd w:val="clear" w:color="auto" w:fill="E5F1D0"/>
            <w:tcMar>
              <w:left w:w="170" w:type="dxa"/>
              <w:right w:w="170" w:type="dxa"/>
            </w:tcMar>
          </w:tcPr>
          <w:p w:rsidR="004C1D99" w:rsidRPr="00A52126" w:rsidRDefault="004C1D99" w:rsidP="00CD56EE">
            <w:pPr>
              <w:pStyle w:val="Space"/>
              <w:keepNext w:val="0"/>
              <w:keepLines/>
              <w:rPr>
                <w:rFonts w:ascii="Times New Roman" w:hAnsi="Times New Roman"/>
              </w:rPr>
            </w:pPr>
          </w:p>
        </w:tc>
      </w:tr>
      <w:tr w:rsidR="004C1D99" w:rsidRPr="00A52126" w:rsidTr="006C3B48">
        <w:tc>
          <w:tcPr>
            <w:tcW w:w="8770" w:type="dxa"/>
            <w:tcBorders>
              <w:top w:val="single" w:sz="6" w:space="0" w:color="78A22F"/>
              <w:left w:val="nil"/>
              <w:bottom w:val="nil"/>
              <w:right w:val="nil"/>
            </w:tcBorders>
            <w:tcMar>
              <w:left w:w="170" w:type="dxa"/>
              <w:right w:w="170" w:type="dxa"/>
            </w:tcMar>
          </w:tcPr>
          <w:p w:rsidR="004C1D99" w:rsidRPr="00A52126" w:rsidRDefault="004C1D99" w:rsidP="00CD56EE">
            <w:pPr>
              <w:pStyle w:val="BoxSpaceBelow"/>
              <w:keepLines/>
              <w:rPr>
                <w:rFonts w:ascii="Times New Roman" w:hAnsi="Times New Roman"/>
              </w:rPr>
            </w:pPr>
          </w:p>
        </w:tc>
      </w:tr>
    </w:tbl>
    <w:p w:rsidR="004C1D99" w:rsidRPr="00A52126" w:rsidRDefault="004C1D99" w:rsidP="00F73EEA">
      <w:pPr>
        <w:pStyle w:val="numberedchapterbodyparagraphs"/>
        <w:numPr>
          <w:ilvl w:val="0"/>
          <w:numId w:val="0"/>
        </w:numPr>
        <w:spacing w:after="0"/>
        <w:ind w:left="993"/>
        <w:rPr>
          <w:lang w:val="en-US"/>
        </w:rPr>
      </w:pPr>
    </w:p>
    <w:p w:rsidR="00960496" w:rsidRDefault="00960496" w:rsidP="00CD56EE">
      <w:pPr>
        <w:pStyle w:val="numberedchapterbodyparagraphs"/>
        <w:rPr>
          <w:lang w:val="en-US"/>
        </w:rPr>
      </w:pPr>
      <w:r w:rsidRPr="00A52126">
        <w:rPr>
          <w:lang w:val="en-US"/>
        </w:rPr>
        <w:t xml:space="preserve">The </w:t>
      </w:r>
      <w:proofErr w:type="spellStart"/>
      <w:r w:rsidRPr="00A52126">
        <w:rPr>
          <w:lang w:val="en-US"/>
        </w:rPr>
        <w:t>CPSU</w:t>
      </w:r>
      <w:proofErr w:type="spellEnd"/>
      <w:r w:rsidR="00A637C0">
        <w:rPr>
          <w:lang w:val="en-US"/>
        </w:rPr>
        <w:t xml:space="preserve"> </w:t>
      </w:r>
      <w:r w:rsidRPr="00A52126">
        <w:rPr>
          <w:lang w:val="en-US"/>
        </w:rPr>
        <w:t>(</w:t>
      </w:r>
      <w:proofErr w:type="spellStart"/>
      <w:r w:rsidRPr="00A52126">
        <w:rPr>
          <w:lang w:val="en-US"/>
        </w:rPr>
        <w:t>SPSF</w:t>
      </w:r>
      <w:proofErr w:type="spellEnd"/>
      <w:r w:rsidRPr="00A52126">
        <w:rPr>
          <w:lang w:val="en-US"/>
        </w:rPr>
        <w:t xml:space="preserve">) does not oppose this draft recommendation </w:t>
      </w:r>
    </w:p>
    <w:p w:rsidR="00CA0EB2" w:rsidRDefault="00CA0EB2" w:rsidP="00CA0EB2">
      <w:pPr>
        <w:pStyle w:val="numberedchapterbodyparagraphs"/>
        <w:numPr>
          <w:ilvl w:val="0"/>
          <w:numId w:val="0"/>
        </w:numPr>
        <w:rPr>
          <w:lang w:val="en-US"/>
        </w:rPr>
      </w:pPr>
    </w:p>
    <w:p w:rsidR="00347BC6" w:rsidRPr="00CA0EB2" w:rsidRDefault="00347BC6" w:rsidP="00347BC6">
      <w:pPr>
        <w:pStyle w:val="numberedchapterbodyparagraphs"/>
        <w:numPr>
          <w:ilvl w:val="0"/>
          <w:numId w:val="0"/>
        </w:numPr>
        <w:rPr>
          <w:b/>
          <w:u w:val="single"/>
          <w:lang w:val="en-US"/>
        </w:rPr>
      </w:pPr>
      <w:r w:rsidRPr="00CA0EB2">
        <w:rPr>
          <w:b/>
          <w:u w:val="single"/>
          <w:lang w:val="en-US"/>
        </w:rPr>
        <w:lastRenderedPageBreak/>
        <w:t>No cap on compensation for Part 3-1 claims</w:t>
      </w: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4C1D99" w:rsidRPr="00A52126" w:rsidTr="006C3B48">
        <w:tc>
          <w:tcPr>
            <w:tcW w:w="8770" w:type="dxa"/>
            <w:tcBorders>
              <w:top w:val="single" w:sz="6" w:space="0" w:color="78A22F"/>
              <w:left w:val="nil"/>
              <w:bottom w:val="nil"/>
              <w:right w:val="nil"/>
            </w:tcBorders>
            <w:shd w:val="clear" w:color="auto" w:fill="E5F1D0"/>
            <w:tcMar>
              <w:left w:w="170" w:type="dxa"/>
              <w:right w:w="170" w:type="dxa"/>
            </w:tcMar>
          </w:tcPr>
          <w:p w:rsidR="004C1D99" w:rsidRPr="00CB7E31" w:rsidRDefault="004C1D99" w:rsidP="00CD56EE">
            <w:pPr>
              <w:pStyle w:val="RecTitle"/>
              <w:rPr>
                <w:rFonts w:ascii="Times New Roman" w:hAnsi="Times New Roman"/>
                <w:b/>
                <w:noProof/>
              </w:rPr>
            </w:pPr>
            <w:r w:rsidRPr="00CB7E31">
              <w:rPr>
                <w:rFonts w:ascii="Times New Roman" w:hAnsi="Times New Roman"/>
                <w:b/>
              </w:rPr>
              <w:t>draft Recommendation 6.4</w:t>
            </w:r>
          </w:p>
          <w:p w:rsidR="004C1D99" w:rsidRPr="00A52126" w:rsidRDefault="004C1D99" w:rsidP="00CD56EE">
            <w:pPr>
              <w:pStyle w:val="Rec"/>
              <w:rPr>
                <w:rFonts w:ascii="Times New Roman" w:hAnsi="Times New Roman"/>
              </w:rPr>
            </w:pPr>
            <w:r w:rsidRPr="00A52126">
              <w:rPr>
                <w:rFonts w:ascii="Times New Roman" w:hAnsi="Times New Roman"/>
              </w:rPr>
              <w:t>The Australian Government should introduce a cap on compensation for claims lodged under Part 3</w:t>
            </w:r>
            <w:r w:rsidRPr="00A52126">
              <w:rPr>
                <w:rFonts w:ascii="Times New Roman" w:hAnsi="Times New Roman"/>
              </w:rPr>
              <w:noBreakHyphen/>
              <w:t xml:space="preserve">1 of the </w:t>
            </w:r>
            <w:r w:rsidRPr="00A52126">
              <w:rPr>
                <w:rFonts w:ascii="Times New Roman" w:hAnsi="Times New Roman"/>
                <w:i/>
              </w:rPr>
              <w:t>Fair Work Act 2009</w:t>
            </w:r>
            <w:r w:rsidRPr="00A52126">
              <w:rPr>
                <w:rFonts w:ascii="Times New Roman" w:hAnsi="Times New Roman"/>
              </w:rPr>
              <w:t xml:space="preserve"> (</w:t>
            </w:r>
            <w:proofErr w:type="spellStart"/>
            <w:r w:rsidRPr="00A52126">
              <w:rPr>
                <w:rFonts w:ascii="Times New Roman" w:hAnsi="Times New Roman"/>
              </w:rPr>
              <w:t>Cth</w:t>
            </w:r>
            <w:proofErr w:type="spellEnd"/>
            <w:r w:rsidRPr="00A52126">
              <w:rPr>
                <w:rFonts w:ascii="Times New Roman" w:hAnsi="Times New Roman"/>
              </w:rPr>
              <w:t xml:space="preserve">). </w:t>
            </w:r>
          </w:p>
        </w:tc>
      </w:tr>
      <w:tr w:rsidR="004C1D99" w:rsidRPr="00A52126" w:rsidTr="006C3B48">
        <w:tc>
          <w:tcPr>
            <w:tcW w:w="8770" w:type="dxa"/>
            <w:tcBorders>
              <w:top w:val="nil"/>
              <w:left w:val="nil"/>
              <w:bottom w:val="single" w:sz="6" w:space="0" w:color="78A22F"/>
              <w:right w:val="nil"/>
            </w:tcBorders>
            <w:shd w:val="clear" w:color="auto" w:fill="E5F1D0"/>
            <w:tcMar>
              <w:left w:w="170" w:type="dxa"/>
              <w:right w:w="170" w:type="dxa"/>
            </w:tcMar>
          </w:tcPr>
          <w:p w:rsidR="004C1D99" w:rsidRPr="00A52126" w:rsidRDefault="004C1D99" w:rsidP="00CD56EE">
            <w:pPr>
              <w:pStyle w:val="Space"/>
              <w:keepNext w:val="0"/>
              <w:keepLines/>
              <w:rPr>
                <w:rFonts w:ascii="Times New Roman" w:hAnsi="Times New Roman"/>
              </w:rPr>
            </w:pPr>
          </w:p>
        </w:tc>
      </w:tr>
      <w:tr w:rsidR="004C1D99" w:rsidRPr="00A52126" w:rsidTr="006C3B48">
        <w:tc>
          <w:tcPr>
            <w:tcW w:w="8770" w:type="dxa"/>
            <w:tcBorders>
              <w:top w:val="single" w:sz="6" w:space="0" w:color="78A22F"/>
              <w:left w:val="nil"/>
              <w:bottom w:val="nil"/>
              <w:right w:val="nil"/>
            </w:tcBorders>
            <w:tcMar>
              <w:left w:w="170" w:type="dxa"/>
              <w:right w:w="170" w:type="dxa"/>
            </w:tcMar>
          </w:tcPr>
          <w:p w:rsidR="004C1D99" w:rsidRPr="00A52126" w:rsidRDefault="004C1D99" w:rsidP="00CD56EE">
            <w:pPr>
              <w:pStyle w:val="BoxSpaceBelow"/>
              <w:keepLines/>
              <w:rPr>
                <w:rFonts w:ascii="Times New Roman" w:hAnsi="Times New Roman"/>
              </w:rPr>
            </w:pPr>
          </w:p>
        </w:tc>
      </w:tr>
    </w:tbl>
    <w:p w:rsidR="004C1D99" w:rsidRPr="00A52126" w:rsidRDefault="004C1D99" w:rsidP="00F73EEA">
      <w:pPr>
        <w:pStyle w:val="numberedchapterbodyparagraphs"/>
        <w:numPr>
          <w:ilvl w:val="0"/>
          <w:numId w:val="0"/>
        </w:numPr>
        <w:spacing w:after="0"/>
        <w:ind w:left="993"/>
        <w:rPr>
          <w:noProof/>
        </w:rPr>
      </w:pPr>
    </w:p>
    <w:p w:rsidR="004C1D99" w:rsidRPr="00A52126" w:rsidRDefault="00960496" w:rsidP="00CD56EE">
      <w:pPr>
        <w:pStyle w:val="numberedchapterbodyparagraphs"/>
        <w:rPr>
          <w:lang w:val="en-US"/>
        </w:rPr>
      </w:pPr>
      <w:r w:rsidRPr="00A52126">
        <w:t xml:space="preserve">The PC should not make </w:t>
      </w:r>
      <w:r w:rsidR="00870930">
        <w:t xml:space="preserve">draft </w:t>
      </w:r>
      <w:r w:rsidR="00870930" w:rsidRPr="00A52126">
        <w:t>recommendation</w:t>
      </w:r>
      <w:r w:rsidR="00CB7E31">
        <w:t xml:space="preserve"> 6.4</w:t>
      </w:r>
      <w:r w:rsidR="00A637C0">
        <w:t>.</w:t>
      </w:r>
    </w:p>
    <w:p w:rsidR="00960496" w:rsidRPr="00A52126" w:rsidRDefault="00960496" w:rsidP="00CD56EE">
      <w:pPr>
        <w:pStyle w:val="numberedchapterbodyparagraphs"/>
        <w:rPr>
          <w:lang w:val="en-US"/>
        </w:rPr>
      </w:pPr>
      <w:r w:rsidRPr="00A52126">
        <w:t>Some of the discrimination which is the subject of general protections</w:t>
      </w:r>
      <w:r w:rsidR="004C1D99" w:rsidRPr="00A52126">
        <w:t xml:space="preserve"> proceedings</w:t>
      </w:r>
      <w:r w:rsidRPr="00A52126">
        <w:t xml:space="preserve"> may have serious financial consequences for the plaintiff worker. In those circumstances it is not appropriate for a cap to be placed on compensation</w:t>
      </w:r>
      <w:r w:rsidR="00DB334D">
        <w:t>.</w:t>
      </w:r>
    </w:p>
    <w:p w:rsidR="00347BC6" w:rsidRDefault="00960496" w:rsidP="00347BC6">
      <w:pPr>
        <w:pStyle w:val="numberedchapterbodyparagraphs"/>
        <w:rPr>
          <w:lang w:val="en-US"/>
        </w:rPr>
      </w:pPr>
      <w:r w:rsidRPr="00A52126">
        <w:t xml:space="preserve">Further, the sort of discrimination which the general protections are </w:t>
      </w:r>
      <w:r w:rsidR="004C1D99" w:rsidRPr="00A52126">
        <w:t>designed</w:t>
      </w:r>
      <w:r w:rsidRPr="00A52126">
        <w:t xml:space="preserve"> to prevent should not be tolerated. There is therefore a sound policy argument for the deterrent effect of uncapped compensation for their breach.</w:t>
      </w:r>
    </w:p>
    <w:p w:rsidR="004C1D99" w:rsidRPr="00CA0EB2" w:rsidRDefault="00347BC6" w:rsidP="00CA0EB2">
      <w:pPr>
        <w:pStyle w:val="numberedchapterbodyparagraphs"/>
        <w:numPr>
          <w:ilvl w:val="0"/>
          <w:numId w:val="0"/>
        </w:numPr>
        <w:rPr>
          <w:b/>
          <w:u w:val="single"/>
          <w:lang w:val="en-US"/>
        </w:rPr>
      </w:pPr>
      <w:r w:rsidRPr="00CA0EB2">
        <w:rPr>
          <w:b/>
          <w:u w:val="single"/>
        </w:rPr>
        <w:t>Provision of information on general pro</w:t>
      </w:r>
      <w:r w:rsidR="00CA0EB2" w:rsidRPr="00CA0EB2">
        <w:rPr>
          <w:b/>
          <w:u w:val="single"/>
        </w:rPr>
        <w:t>t</w:t>
      </w:r>
      <w:r w:rsidRPr="00CA0EB2">
        <w:rPr>
          <w:b/>
          <w:u w:val="single"/>
        </w:rPr>
        <w:t>ection matters</w:t>
      </w: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4C1D99" w:rsidRPr="00A52126" w:rsidTr="006C3B48">
        <w:tc>
          <w:tcPr>
            <w:tcW w:w="8770" w:type="dxa"/>
            <w:tcBorders>
              <w:top w:val="single" w:sz="6" w:space="0" w:color="78A22F"/>
              <w:left w:val="nil"/>
              <w:bottom w:val="nil"/>
              <w:right w:val="nil"/>
            </w:tcBorders>
            <w:shd w:val="clear" w:color="auto" w:fill="E5F1D0"/>
            <w:tcMar>
              <w:left w:w="170" w:type="dxa"/>
              <w:right w:w="170" w:type="dxa"/>
            </w:tcMar>
          </w:tcPr>
          <w:p w:rsidR="004C1D99" w:rsidRPr="00CB7E31" w:rsidRDefault="004C1D99" w:rsidP="00CD56EE">
            <w:pPr>
              <w:pStyle w:val="RecTitle"/>
              <w:rPr>
                <w:rFonts w:ascii="Times New Roman" w:hAnsi="Times New Roman"/>
                <w:b/>
                <w:noProof/>
                <w:szCs w:val="18"/>
              </w:rPr>
            </w:pPr>
            <w:r w:rsidRPr="00CB7E31">
              <w:rPr>
                <w:rFonts w:ascii="Times New Roman" w:hAnsi="Times New Roman"/>
                <w:b/>
                <w:szCs w:val="18"/>
              </w:rPr>
              <w:t>draft Recommendation 6.5</w:t>
            </w:r>
          </w:p>
          <w:p w:rsidR="004C1D99" w:rsidRPr="00A52126" w:rsidRDefault="004C1D99" w:rsidP="00CD56EE">
            <w:pPr>
              <w:pStyle w:val="Rec"/>
              <w:rPr>
                <w:rFonts w:ascii="Times New Roman" w:hAnsi="Times New Roman"/>
              </w:rPr>
            </w:pPr>
            <w:r w:rsidRPr="00CB7E31">
              <w:rPr>
                <w:rFonts w:ascii="Times New Roman" w:hAnsi="Times New Roman"/>
                <w:sz w:val="18"/>
                <w:szCs w:val="18"/>
              </w:rPr>
              <w:t xml:space="preserve">The Australian Government should amend Schedule 5.2 of the </w:t>
            </w:r>
            <w:r w:rsidRPr="00CB7E31">
              <w:rPr>
                <w:rFonts w:ascii="Times New Roman" w:hAnsi="Times New Roman"/>
                <w:i/>
                <w:sz w:val="18"/>
                <w:szCs w:val="18"/>
              </w:rPr>
              <w:t>Fair Work Regulations 2009</w:t>
            </w:r>
            <w:r w:rsidRPr="00CB7E31">
              <w:rPr>
                <w:rFonts w:ascii="Times New Roman" w:hAnsi="Times New Roman"/>
                <w:sz w:val="18"/>
                <w:szCs w:val="18"/>
              </w:rPr>
              <w:t xml:space="preserve"> (</w:t>
            </w:r>
            <w:proofErr w:type="spellStart"/>
            <w:r w:rsidRPr="00CB7E31">
              <w:rPr>
                <w:rFonts w:ascii="Times New Roman" w:hAnsi="Times New Roman"/>
                <w:sz w:val="18"/>
                <w:szCs w:val="18"/>
              </w:rPr>
              <w:t>Cth</w:t>
            </w:r>
            <w:proofErr w:type="spellEnd"/>
            <w:r w:rsidRPr="00CB7E31">
              <w:rPr>
                <w:rFonts w:ascii="Times New Roman" w:hAnsi="Times New Roman"/>
                <w:sz w:val="18"/>
                <w:szCs w:val="18"/>
              </w:rPr>
              <w:t>) to require the Fair Work Commission to report more information about general protections matters. Adequate resourcing should be provided to the Fair Work Commission to improve its data collection and reporting processes in this area.</w:t>
            </w:r>
            <w:r w:rsidRPr="00A52126">
              <w:rPr>
                <w:rFonts w:ascii="Times New Roman" w:hAnsi="Times New Roman"/>
              </w:rPr>
              <w:t xml:space="preserve"> </w:t>
            </w:r>
          </w:p>
        </w:tc>
      </w:tr>
      <w:tr w:rsidR="004C1D99" w:rsidRPr="00A52126" w:rsidTr="006C3B48">
        <w:tc>
          <w:tcPr>
            <w:tcW w:w="8770" w:type="dxa"/>
            <w:tcBorders>
              <w:top w:val="nil"/>
              <w:left w:val="nil"/>
              <w:bottom w:val="single" w:sz="6" w:space="0" w:color="78A22F"/>
              <w:right w:val="nil"/>
            </w:tcBorders>
            <w:shd w:val="clear" w:color="auto" w:fill="E5F1D0"/>
            <w:tcMar>
              <w:left w:w="170" w:type="dxa"/>
              <w:right w:w="170" w:type="dxa"/>
            </w:tcMar>
          </w:tcPr>
          <w:p w:rsidR="004C1D99" w:rsidRPr="00A52126" w:rsidRDefault="004C1D99" w:rsidP="00CD56EE">
            <w:pPr>
              <w:pStyle w:val="Space"/>
              <w:keepNext w:val="0"/>
              <w:keepLines/>
              <w:rPr>
                <w:rFonts w:ascii="Times New Roman" w:hAnsi="Times New Roman"/>
              </w:rPr>
            </w:pPr>
          </w:p>
        </w:tc>
      </w:tr>
      <w:tr w:rsidR="004C1D99" w:rsidRPr="00A52126" w:rsidTr="006C3B48">
        <w:tc>
          <w:tcPr>
            <w:tcW w:w="8770" w:type="dxa"/>
            <w:tcBorders>
              <w:top w:val="single" w:sz="6" w:space="0" w:color="78A22F"/>
              <w:left w:val="nil"/>
              <w:bottom w:val="nil"/>
              <w:right w:val="nil"/>
            </w:tcBorders>
            <w:tcMar>
              <w:left w:w="170" w:type="dxa"/>
              <w:right w:w="170" w:type="dxa"/>
            </w:tcMar>
          </w:tcPr>
          <w:p w:rsidR="004C1D99" w:rsidRPr="00A52126" w:rsidRDefault="004C1D99" w:rsidP="00CD56EE">
            <w:pPr>
              <w:pStyle w:val="BoxSpaceBelow"/>
              <w:keepLines/>
              <w:rPr>
                <w:rFonts w:ascii="Times New Roman" w:hAnsi="Times New Roman"/>
              </w:rPr>
            </w:pPr>
          </w:p>
        </w:tc>
      </w:tr>
    </w:tbl>
    <w:p w:rsidR="00D6714A" w:rsidRDefault="004C1D99" w:rsidP="00CD56EE">
      <w:pPr>
        <w:pStyle w:val="numberedchapterbodyparagraphs"/>
      </w:pPr>
      <w:r w:rsidRPr="00A52126">
        <w:t>This recommendation should be made by the PC for the reasons set out in Chapter 6 of its report</w:t>
      </w:r>
      <w:r w:rsidR="00603B0A">
        <w:t>.</w:t>
      </w:r>
    </w:p>
    <w:p w:rsidR="00CC23A3" w:rsidRDefault="00CC23A3">
      <w:pPr>
        <w:rPr>
          <w:rFonts w:ascii="Times New Roman" w:hAnsi="Times New Roman" w:cs="Times New Roman"/>
          <w:sz w:val="24"/>
          <w:szCs w:val="24"/>
        </w:rPr>
      </w:pPr>
      <w:r>
        <w:br w:type="page"/>
      </w:r>
    </w:p>
    <w:p w:rsidR="00C1421D" w:rsidRDefault="00C1421D">
      <w:pPr>
        <w:pStyle w:val="numberedchapterbodyparagraphs"/>
        <w:numPr>
          <w:ilvl w:val="0"/>
          <w:numId w:val="0"/>
        </w:numPr>
        <w:ind w:left="1701"/>
      </w:pPr>
    </w:p>
    <w:p w:rsidR="00D6714A" w:rsidRDefault="00BB2644" w:rsidP="00CD56EE">
      <w:pPr>
        <w:pStyle w:val="Heading1"/>
        <w:jc w:val="both"/>
        <w:rPr>
          <w:rFonts w:ascii="Times New Roman" w:hAnsi="Times New Roman" w:cs="Times New Roman"/>
        </w:rPr>
      </w:pPr>
      <w:bookmarkStart w:id="12" w:name="_Toc429491307"/>
      <w:r w:rsidRPr="00A52126">
        <w:rPr>
          <w:rFonts w:ascii="Times New Roman" w:hAnsi="Times New Roman" w:cs="Times New Roman"/>
        </w:rPr>
        <w:t>:</w:t>
      </w:r>
      <w:r w:rsidR="00566E1C" w:rsidRPr="00A52126">
        <w:rPr>
          <w:rFonts w:ascii="Times New Roman" w:hAnsi="Times New Roman" w:cs="Times New Roman"/>
        </w:rPr>
        <w:t xml:space="preserve"> </w:t>
      </w:r>
      <w:r w:rsidR="00261584" w:rsidRPr="00A52126">
        <w:rPr>
          <w:rFonts w:ascii="Times New Roman" w:hAnsi="Times New Roman" w:cs="Times New Roman"/>
        </w:rPr>
        <w:t>Reply to Chapter 8</w:t>
      </w:r>
      <w:r w:rsidR="006C3B48" w:rsidRPr="00A52126">
        <w:rPr>
          <w:rFonts w:ascii="Times New Roman" w:hAnsi="Times New Roman" w:cs="Times New Roman"/>
        </w:rPr>
        <w:t xml:space="preserve"> and 9</w:t>
      </w:r>
      <w:r w:rsidR="00C90351">
        <w:rPr>
          <w:rFonts w:ascii="Times New Roman" w:hAnsi="Times New Roman" w:cs="Times New Roman"/>
        </w:rPr>
        <w:t>,</w:t>
      </w:r>
      <w:r w:rsidR="00C90351" w:rsidRPr="00A52126">
        <w:rPr>
          <w:rFonts w:ascii="Times New Roman" w:hAnsi="Times New Roman" w:cs="Times New Roman"/>
        </w:rPr>
        <w:t xml:space="preserve"> Minimum</w:t>
      </w:r>
      <w:r w:rsidR="00261584" w:rsidRPr="00A52126">
        <w:rPr>
          <w:rFonts w:ascii="Times New Roman" w:hAnsi="Times New Roman" w:cs="Times New Roman"/>
        </w:rPr>
        <w:t xml:space="preserve"> </w:t>
      </w:r>
      <w:r w:rsidR="00C90351" w:rsidRPr="00A52126">
        <w:rPr>
          <w:rFonts w:ascii="Times New Roman" w:hAnsi="Times New Roman" w:cs="Times New Roman"/>
        </w:rPr>
        <w:t>Wages and</w:t>
      </w:r>
      <w:r w:rsidR="006C3B48" w:rsidRPr="00A52126">
        <w:rPr>
          <w:rFonts w:ascii="Times New Roman" w:hAnsi="Times New Roman" w:cs="Times New Roman"/>
        </w:rPr>
        <w:t xml:space="preserve"> their variation</w:t>
      </w:r>
      <w:bookmarkEnd w:id="12"/>
    </w:p>
    <w:p w:rsidR="00347BC6" w:rsidRPr="00347BC6" w:rsidRDefault="00347BC6" w:rsidP="00347BC6">
      <w:pPr>
        <w:ind w:left="567"/>
        <w:rPr>
          <w:rFonts w:ascii="Times New Roman" w:hAnsi="Times New Roman" w:cs="Times New Roman"/>
          <w:sz w:val="24"/>
          <w:szCs w:val="24"/>
        </w:rPr>
      </w:pPr>
    </w:p>
    <w:p w:rsidR="00347BC6" w:rsidRPr="00CA0EB2" w:rsidRDefault="00C90351" w:rsidP="00347BC6">
      <w:pPr>
        <w:rPr>
          <w:rFonts w:ascii="Times New Roman" w:hAnsi="Times New Roman" w:cs="Times New Roman"/>
          <w:b/>
          <w:sz w:val="24"/>
          <w:szCs w:val="24"/>
          <w:u w:val="single"/>
        </w:rPr>
      </w:pPr>
      <w:r w:rsidRPr="00CA0EB2">
        <w:rPr>
          <w:rFonts w:ascii="Times New Roman" w:hAnsi="Times New Roman" w:cs="Times New Roman"/>
          <w:b/>
          <w:sz w:val="24"/>
          <w:szCs w:val="24"/>
          <w:u w:val="single"/>
        </w:rPr>
        <w:t>Ample capacity</w:t>
      </w:r>
      <w:r w:rsidR="00347BC6" w:rsidRPr="00CA0EB2">
        <w:rPr>
          <w:rFonts w:ascii="Times New Roman" w:hAnsi="Times New Roman" w:cs="Times New Roman"/>
          <w:b/>
          <w:sz w:val="24"/>
          <w:szCs w:val="24"/>
          <w:u w:val="single"/>
        </w:rPr>
        <w:t xml:space="preserve"> to deal with a broader analytical framework for </w:t>
      </w:r>
      <w:proofErr w:type="spellStart"/>
      <w:r w:rsidR="00347BC6" w:rsidRPr="00CA0EB2">
        <w:rPr>
          <w:rFonts w:ascii="Times New Roman" w:hAnsi="Times New Roman" w:cs="Times New Roman"/>
          <w:b/>
          <w:sz w:val="24"/>
          <w:szCs w:val="24"/>
          <w:u w:val="single"/>
        </w:rPr>
        <w:t>NWC</w:t>
      </w:r>
      <w:proofErr w:type="spellEnd"/>
      <w:r w:rsidR="00347BC6" w:rsidRPr="00CA0EB2">
        <w:rPr>
          <w:rFonts w:ascii="Times New Roman" w:hAnsi="Times New Roman" w:cs="Times New Roman"/>
          <w:b/>
          <w:sz w:val="24"/>
          <w:szCs w:val="24"/>
          <w:u w:val="single"/>
        </w:rPr>
        <w:t xml:space="preserve"> decisions</w:t>
      </w:r>
      <w:r w:rsidR="004D18AE">
        <w:rPr>
          <w:rFonts w:ascii="Times New Roman" w:hAnsi="Times New Roman" w:cs="Times New Roman"/>
          <w:b/>
          <w:sz w:val="24"/>
          <w:szCs w:val="24"/>
          <w:u w:val="single"/>
        </w:rPr>
        <w:t xml:space="preserve"> within the current legislative framework</w:t>
      </w: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6C3B48" w:rsidRPr="00A52126" w:rsidTr="006C3B48">
        <w:tc>
          <w:tcPr>
            <w:tcW w:w="8770" w:type="dxa"/>
            <w:tcBorders>
              <w:top w:val="single" w:sz="6" w:space="0" w:color="78A22F"/>
              <w:left w:val="nil"/>
              <w:bottom w:val="nil"/>
              <w:right w:val="nil"/>
            </w:tcBorders>
            <w:shd w:val="clear" w:color="auto" w:fill="E5F1D0"/>
            <w:tcMar>
              <w:left w:w="170" w:type="dxa"/>
              <w:right w:w="170" w:type="dxa"/>
            </w:tcMar>
          </w:tcPr>
          <w:p w:rsidR="006C3B48" w:rsidRPr="00DC247D" w:rsidRDefault="006C3B48" w:rsidP="00CD56EE">
            <w:pPr>
              <w:keepNext/>
              <w:keepLines/>
              <w:spacing w:before="240" w:line="280" w:lineRule="atLeast"/>
              <w:jc w:val="both"/>
              <w:rPr>
                <w:rFonts w:ascii="Times New Roman" w:hAnsi="Times New Roman" w:cs="Times New Roman"/>
                <w:b/>
                <w:caps/>
                <w:noProof/>
                <w:sz w:val="18"/>
                <w:szCs w:val="18"/>
              </w:rPr>
            </w:pPr>
            <w:r w:rsidRPr="00DC247D">
              <w:rPr>
                <w:rFonts w:ascii="Times New Roman" w:hAnsi="Times New Roman" w:cs="Times New Roman"/>
                <w:b/>
                <w:caps/>
                <w:sz w:val="18"/>
                <w:szCs w:val="18"/>
              </w:rPr>
              <w:t>draft Recommendation 8.1</w:t>
            </w:r>
          </w:p>
          <w:p w:rsidR="006C3B48" w:rsidRPr="00A52126" w:rsidRDefault="006C3B48" w:rsidP="00CD56EE">
            <w:pPr>
              <w:keepLines/>
              <w:spacing w:before="120" w:line="280" w:lineRule="atLeast"/>
              <w:jc w:val="both"/>
              <w:rPr>
                <w:rFonts w:ascii="Times New Roman" w:hAnsi="Times New Roman" w:cs="Times New Roman"/>
              </w:rPr>
            </w:pPr>
            <w:r w:rsidRPr="00DC247D">
              <w:rPr>
                <w:rFonts w:ascii="Times New Roman" w:hAnsi="Times New Roman" w:cs="Times New Roman"/>
                <w:sz w:val="18"/>
                <w:szCs w:val="18"/>
              </w:rPr>
              <w:t>In making its annual national wage decision, the Fair Work Commission should broaden its analytical framework to systematically consider the risks of unexpected variations in economic circumstances on employment and the living standards of the low paid.</w:t>
            </w:r>
            <w:r w:rsidRPr="00A52126">
              <w:rPr>
                <w:rFonts w:ascii="Times New Roman" w:hAnsi="Times New Roman" w:cs="Times New Roman"/>
              </w:rPr>
              <w:t xml:space="preserve"> </w:t>
            </w:r>
          </w:p>
        </w:tc>
      </w:tr>
      <w:tr w:rsidR="006C3B48" w:rsidRPr="00A52126" w:rsidTr="006C3B48">
        <w:tc>
          <w:tcPr>
            <w:tcW w:w="8770" w:type="dxa"/>
            <w:tcBorders>
              <w:top w:val="nil"/>
              <w:left w:val="nil"/>
              <w:bottom w:val="single" w:sz="6" w:space="0" w:color="78A22F"/>
              <w:right w:val="nil"/>
            </w:tcBorders>
            <w:shd w:val="clear" w:color="auto" w:fill="E5F1D0"/>
            <w:tcMar>
              <w:left w:w="170" w:type="dxa"/>
              <w:right w:w="170" w:type="dxa"/>
            </w:tcMar>
          </w:tcPr>
          <w:p w:rsidR="006C3B48" w:rsidRPr="00A52126" w:rsidRDefault="006C3B48" w:rsidP="00CD56EE">
            <w:pPr>
              <w:keepLines/>
              <w:spacing w:line="120" w:lineRule="exact"/>
              <w:jc w:val="both"/>
              <w:rPr>
                <w:rFonts w:ascii="Times New Roman" w:hAnsi="Times New Roman" w:cs="Times New Roman"/>
              </w:rPr>
            </w:pPr>
          </w:p>
        </w:tc>
      </w:tr>
      <w:tr w:rsidR="006C3B48" w:rsidRPr="00A52126" w:rsidTr="006C3B48">
        <w:tc>
          <w:tcPr>
            <w:tcW w:w="8770" w:type="dxa"/>
            <w:tcBorders>
              <w:top w:val="single" w:sz="6" w:space="0" w:color="78A22F"/>
              <w:left w:val="nil"/>
              <w:bottom w:val="nil"/>
              <w:right w:val="nil"/>
            </w:tcBorders>
            <w:tcMar>
              <w:left w:w="170" w:type="dxa"/>
              <w:right w:w="170" w:type="dxa"/>
            </w:tcMar>
          </w:tcPr>
          <w:p w:rsidR="006C3B48" w:rsidRPr="00A52126" w:rsidRDefault="006C3B48" w:rsidP="00CD56EE">
            <w:pPr>
              <w:keepLines/>
              <w:spacing w:before="60" w:after="60" w:line="80" w:lineRule="exact"/>
              <w:jc w:val="both"/>
              <w:rPr>
                <w:rFonts w:ascii="Times New Roman" w:hAnsi="Times New Roman" w:cs="Times New Roman"/>
                <w:sz w:val="14"/>
              </w:rPr>
            </w:pPr>
          </w:p>
        </w:tc>
      </w:tr>
    </w:tbl>
    <w:p w:rsidR="006C3B48" w:rsidRDefault="006C3B48" w:rsidP="00CD56EE">
      <w:pPr>
        <w:pStyle w:val="numberedchapterbodyparagraphs"/>
        <w:rPr>
          <w:sz w:val="22"/>
          <w:szCs w:val="22"/>
        </w:rPr>
      </w:pPr>
      <w:r w:rsidRPr="00A52126">
        <w:rPr>
          <w:sz w:val="22"/>
          <w:szCs w:val="22"/>
        </w:rPr>
        <w:t xml:space="preserve">The analytical framework provided by the minimum wage objective in </w:t>
      </w:r>
      <w:proofErr w:type="spellStart"/>
      <w:r w:rsidRPr="00A52126">
        <w:rPr>
          <w:sz w:val="22"/>
          <w:szCs w:val="22"/>
        </w:rPr>
        <w:t>s284</w:t>
      </w:r>
      <w:proofErr w:type="spellEnd"/>
      <w:r w:rsidRPr="00A52126">
        <w:rPr>
          <w:sz w:val="22"/>
          <w:szCs w:val="22"/>
        </w:rPr>
        <w:t xml:space="preserve">  already provides a capacity to take into account “the relative living standards and needs of the low paid</w:t>
      </w:r>
      <w:r w:rsidR="00DC247D">
        <w:rPr>
          <w:sz w:val="22"/>
          <w:szCs w:val="22"/>
        </w:rPr>
        <w:t>”</w:t>
      </w:r>
      <w:r w:rsidRPr="00A52126">
        <w:rPr>
          <w:sz w:val="22"/>
          <w:szCs w:val="22"/>
        </w:rPr>
        <w:t xml:space="preserve"> in </w:t>
      </w:r>
      <w:proofErr w:type="spellStart"/>
      <w:r w:rsidRPr="00A52126">
        <w:rPr>
          <w:sz w:val="22"/>
          <w:szCs w:val="22"/>
        </w:rPr>
        <w:t>s284</w:t>
      </w:r>
      <w:proofErr w:type="spellEnd"/>
      <w:r w:rsidRPr="00A52126">
        <w:rPr>
          <w:sz w:val="22"/>
          <w:szCs w:val="22"/>
        </w:rPr>
        <w:t>(1)(c)</w:t>
      </w:r>
      <w:r w:rsidR="00DB334D">
        <w:rPr>
          <w:sz w:val="22"/>
          <w:szCs w:val="22"/>
        </w:rPr>
        <w:t>. It</w:t>
      </w:r>
      <w:r w:rsidRPr="00A52126">
        <w:rPr>
          <w:sz w:val="22"/>
          <w:szCs w:val="22"/>
        </w:rPr>
        <w:t xml:space="preserve"> follows no such “broadening” </w:t>
      </w:r>
      <w:r w:rsidR="00DC247D">
        <w:rPr>
          <w:sz w:val="22"/>
          <w:szCs w:val="22"/>
        </w:rPr>
        <w:t xml:space="preserve">is </w:t>
      </w:r>
      <w:r w:rsidRPr="00A52126">
        <w:rPr>
          <w:sz w:val="22"/>
          <w:szCs w:val="22"/>
        </w:rPr>
        <w:t>necessary</w:t>
      </w:r>
      <w:r w:rsidR="00DC247D">
        <w:rPr>
          <w:sz w:val="22"/>
          <w:szCs w:val="22"/>
        </w:rPr>
        <w:t xml:space="preserve">. </w:t>
      </w:r>
      <w:r w:rsidR="00C90351">
        <w:rPr>
          <w:sz w:val="22"/>
          <w:szCs w:val="22"/>
        </w:rPr>
        <w:t xml:space="preserve">The </w:t>
      </w:r>
      <w:r w:rsidR="00C90351" w:rsidRPr="00A52126">
        <w:rPr>
          <w:sz w:val="22"/>
          <w:szCs w:val="22"/>
        </w:rPr>
        <w:t>present</w:t>
      </w:r>
      <w:r w:rsidRPr="00A52126">
        <w:rPr>
          <w:sz w:val="22"/>
          <w:szCs w:val="22"/>
        </w:rPr>
        <w:t xml:space="preserve"> Act has ample capacity to take into account</w:t>
      </w:r>
      <w:r w:rsidR="005D18E1">
        <w:rPr>
          <w:sz w:val="22"/>
          <w:szCs w:val="22"/>
        </w:rPr>
        <w:t xml:space="preserve"> all</w:t>
      </w:r>
      <w:r w:rsidR="00C90351">
        <w:rPr>
          <w:sz w:val="22"/>
          <w:szCs w:val="22"/>
        </w:rPr>
        <w:t xml:space="preserve"> of </w:t>
      </w:r>
      <w:r w:rsidR="00C90351" w:rsidRPr="00A52126">
        <w:rPr>
          <w:sz w:val="22"/>
          <w:szCs w:val="22"/>
        </w:rPr>
        <w:t>these</w:t>
      </w:r>
      <w:r w:rsidRPr="00A52126">
        <w:rPr>
          <w:sz w:val="22"/>
          <w:szCs w:val="22"/>
        </w:rPr>
        <w:t xml:space="preserve"> matters. </w:t>
      </w:r>
    </w:p>
    <w:p w:rsidR="00347BC6" w:rsidRDefault="00347BC6" w:rsidP="004626C1">
      <w:pPr>
        <w:pStyle w:val="numberedchapterbodyparagraphs"/>
        <w:numPr>
          <w:ilvl w:val="0"/>
          <w:numId w:val="0"/>
        </w:numPr>
        <w:spacing w:after="0"/>
        <w:rPr>
          <w:sz w:val="22"/>
          <w:szCs w:val="22"/>
        </w:rPr>
      </w:pPr>
    </w:p>
    <w:p w:rsidR="00347BC6" w:rsidRPr="00CA0EB2" w:rsidRDefault="00C90351" w:rsidP="00CA0EB2">
      <w:pPr>
        <w:pStyle w:val="numberedchapterbodyparagraphs"/>
        <w:numPr>
          <w:ilvl w:val="0"/>
          <w:numId w:val="0"/>
        </w:numPr>
        <w:rPr>
          <w:b/>
          <w:u w:val="single"/>
        </w:rPr>
      </w:pPr>
      <w:r w:rsidRPr="00CA0EB2">
        <w:rPr>
          <w:b/>
          <w:u w:val="single"/>
        </w:rPr>
        <w:t>No amendment to</w:t>
      </w:r>
      <w:r w:rsidR="00347BC6" w:rsidRPr="00CA0EB2">
        <w:rPr>
          <w:b/>
          <w:u w:val="single"/>
        </w:rPr>
        <w:t xml:space="preserve"> Act to make temporary variations to awards in an Annual Wage Review</w:t>
      </w: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6C3B48" w:rsidRPr="00A52126" w:rsidTr="006C3B48">
        <w:tc>
          <w:tcPr>
            <w:tcW w:w="8770" w:type="dxa"/>
            <w:tcBorders>
              <w:top w:val="single" w:sz="6" w:space="0" w:color="78A22F"/>
              <w:left w:val="nil"/>
              <w:bottom w:val="nil"/>
              <w:right w:val="nil"/>
            </w:tcBorders>
            <w:shd w:val="clear" w:color="auto" w:fill="E5F1D0"/>
            <w:tcMar>
              <w:left w:w="170" w:type="dxa"/>
              <w:right w:w="170" w:type="dxa"/>
            </w:tcMar>
          </w:tcPr>
          <w:p w:rsidR="006C3B48" w:rsidRPr="00DC247D" w:rsidRDefault="006C3B48" w:rsidP="00CD56EE">
            <w:pPr>
              <w:pStyle w:val="RecTitle"/>
              <w:rPr>
                <w:rFonts w:ascii="Times New Roman" w:hAnsi="Times New Roman"/>
                <w:b/>
                <w:noProof/>
                <w:szCs w:val="18"/>
              </w:rPr>
            </w:pPr>
            <w:r w:rsidRPr="00DC247D">
              <w:rPr>
                <w:rFonts w:ascii="Times New Roman" w:hAnsi="Times New Roman"/>
                <w:b/>
                <w:szCs w:val="18"/>
              </w:rPr>
              <w:t>draft Recommendation 9.1</w:t>
            </w:r>
          </w:p>
          <w:p w:rsidR="006C3B48" w:rsidRPr="00A52126" w:rsidRDefault="006C3B48" w:rsidP="00CD56EE">
            <w:pPr>
              <w:pStyle w:val="Rec"/>
              <w:rPr>
                <w:rFonts w:ascii="Times New Roman" w:hAnsi="Times New Roman"/>
              </w:rPr>
            </w:pPr>
            <w:r w:rsidRPr="00DC247D">
              <w:rPr>
                <w:rFonts w:ascii="Times New Roman" w:hAnsi="Times New Roman"/>
                <w:sz w:val="18"/>
                <w:szCs w:val="18"/>
              </w:rPr>
              <w:t xml:space="preserve">The Australian Government should amend the </w:t>
            </w:r>
            <w:r w:rsidRPr="00DC247D">
              <w:rPr>
                <w:rFonts w:ascii="Times New Roman" w:hAnsi="Times New Roman"/>
                <w:i/>
                <w:sz w:val="18"/>
                <w:szCs w:val="18"/>
              </w:rPr>
              <w:t>Fair Work Act 2009</w:t>
            </w:r>
            <w:r w:rsidRPr="00DC247D">
              <w:rPr>
                <w:rFonts w:ascii="Times New Roman" w:hAnsi="Times New Roman"/>
                <w:sz w:val="18"/>
                <w:szCs w:val="18"/>
              </w:rPr>
              <w:t xml:space="preserve"> (</w:t>
            </w:r>
            <w:proofErr w:type="spellStart"/>
            <w:r w:rsidRPr="00DC247D">
              <w:rPr>
                <w:rFonts w:ascii="Times New Roman" w:hAnsi="Times New Roman"/>
                <w:sz w:val="18"/>
                <w:szCs w:val="18"/>
              </w:rPr>
              <w:t>Cth</w:t>
            </w:r>
            <w:proofErr w:type="spellEnd"/>
            <w:r w:rsidRPr="00DC247D">
              <w:rPr>
                <w:rFonts w:ascii="Times New Roman" w:hAnsi="Times New Roman"/>
                <w:sz w:val="18"/>
                <w:szCs w:val="18"/>
              </w:rPr>
              <w:t>) so that the Fair Work Commission is empowered to make temporary variations in awards in exceptional circumstances after an annual wage review has been completed.</w:t>
            </w:r>
          </w:p>
        </w:tc>
      </w:tr>
      <w:tr w:rsidR="006C3B48" w:rsidRPr="00A52126" w:rsidTr="006C3B48">
        <w:tc>
          <w:tcPr>
            <w:tcW w:w="8770" w:type="dxa"/>
            <w:tcBorders>
              <w:top w:val="nil"/>
              <w:left w:val="nil"/>
              <w:bottom w:val="single" w:sz="6" w:space="0" w:color="78A22F"/>
              <w:right w:val="nil"/>
            </w:tcBorders>
            <w:shd w:val="clear" w:color="auto" w:fill="E5F1D0"/>
            <w:tcMar>
              <w:left w:w="170" w:type="dxa"/>
              <w:right w:w="170" w:type="dxa"/>
            </w:tcMar>
          </w:tcPr>
          <w:p w:rsidR="006C3B48" w:rsidRPr="00A52126" w:rsidRDefault="006C3B48" w:rsidP="00CD56EE">
            <w:pPr>
              <w:pStyle w:val="Space"/>
              <w:keepNext w:val="0"/>
              <w:keepLines/>
              <w:rPr>
                <w:rFonts w:ascii="Times New Roman" w:hAnsi="Times New Roman"/>
              </w:rPr>
            </w:pPr>
          </w:p>
        </w:tc>
      </w:tr>
      <w:tr w:rsidR="006C3B48" w:rsidRPr="00A52126" w:rsidTr="006C3B48">
        <w:tc>
          <w:tcPr>
            <w:tcW w:w="8770" w:type="dxa"/>
            <w:tcBorders>
              <w:top w:val="single" w:sz="6" w:space="0" w:color="78A22F"/>
              <w:left w:val="nil"/>
              <w:bottom w:val="nil"/>
              <w:right w:val="nil"/>
            </w:tcBorders>
            <w:tcMar>
              <w:left w:w="170" w:type="dxa"/>
              <w:right w:w="170" w:type="dxa"/>
            </w:tcMar>
          </w:tcPr>
          <w:p w:rsidR="006C3B48" w:rsidRPr="00A52126" w:rsidRDefault="006C3B48" w:rsidP="00CD56EE">
            <w:pPr>
              <w:pStyle w:val="BoxSpaceBelow"/>
              <w:keepLines/>
              <w:rPr>
                <w:rFonts w:ascii="Times New Roman" w:hAnsi="Times New Roman"/>
              </w:rPr>
            </w:pPr>
          </w:p>
        </w:tc>
      </w:tr>
    </w:tbl>
    <w:p w:rsidR="006C3B48" w:rsidRPr="00A52126" w:rsidRDefault="006C3B48" w:rsidP="00F73EEA">
      <w:pPr>
        <w:pStyle w:val="numberedchapterbodyparagraphs"/>
        <w:numPr>
          <w:ilvl w:val="0"/>
          <w:numId w:val="0"/>
        </w:numPr>
        <w:spacing w:after="0"/>
        <w:ind w:left="993"/>
        <w:rPr>
          <w:sz w:val="22"/>
          <w:szCs w:val="22"/>
        </w:rPr>
      </w:pPr>
    </w:p>
    <w:p w:rsidR="00DC247D" w:rsidRPr="00DC247D" w:rsidRDefault="006C3B48" w:rsidP="00CD56EE">
      <w:pPr>
        <w:pStyle w:val="numberedchapterbodyparagraphs"/>
        <w:rPr>
          <w:sz w:val="22"/>
          <w:szCs w:val="22"/>
        </w:rPr>
      </w:pPr>
      <w:r w:rsidRPr="00A52126">
        <w:t xml:space="preserve">The PC should not make </w:t>
      </w:r>
      <w:r w:rsidR="00DC247D">
        <w:t xml:space="preserve">draft </w:t>
      </w:r>
      <w:r w:rsidRPr="00A52126">
        <w:t>recommendation</w:t>
      </w:r>
      <w:r w:rsidR="00DC247D">
        <w:t xml:space="preserve"> 9.1</w:t>
      </w:r>
      <w:r w:rsidR="008049E5">
        <w:t>.</w:t>
      </w:r>
    </w:p>
    <w:p w:rsidR="00BB2644" w:rsidRPr="00A52126" w:rsidRDefault="006C3B48" w:rsidP="00CD56EE">
      <w:pPr>
        <w:pStyle w:val="numberedchapterbodyparagraphs"/>
        <w:rPr>
          <w:sz w:val="22"/>
          <w:szCs w:val="22"/>
        </w:rPr>
      </w:pPr>
      <w:r w:rsidRPr="00A52126">
        <w:t xml:space="preserve">Such a legislative capacity will lead to “itchy trigger finger” applications by employer organisations for reductions in the minimum wage </w:t>
      </w:r>
      <w:r w:rsidR="00BB2644" w:rsidRPr="00A52126">
        <w:t>every time there is economic instability.</w:t>
      </w:r>
    </w:p>
    <w:p w:rsidR="00BB2644" w:rsidRPr="00A52126" w:rsidRDefault="00BB2644" w:rsidP="00CD56EE">
      <w:pPr>
        <w:pStyle w:val="numberedchapterbodyparagraphs"/>
        <w:rPr>
          <w:sz w:val="22"/>
          <w:szCs w:val="22"/>
        </w:rPr>
      </w:pPr>
      <w:r w:rsidRPr="00A52126">
        <w:t>The instability and lack of certainty for the economy</w:t>
      </w:r>
      <w:r w:rsidR="00D370FE">
        <w:t>,</w:t>
      </w:r>
      <w:r w:rsidRPr="00A52126">
        <w:t xml:space="preserve"> and recipients of the minimum wage</w:t>
      </w:r>
      <w:r w:rsidR="00DC247D">
        <w:t>,</w:t>
      </w:r>
      <w:r w:rsidRPr="00A52126">
        <w:t xml:space="preserve"> would outweigh any advantage that the existence of the capacity to vary in “exceptional circumstances” might bring. </w:t>
      </w:r>
    </w:p>
    <w:p w:rsidR="00BB2644" w:rsidRPr="00A52126" w:rsidRDefault="00BB2644" w:rsidP="00CD56EE">
      <w:pPr>
        <w:pStyle w:val="Heading1"/>
        <w:jc w:val="both"/>
        <w:rPr>
          <w:rFonts w:ascii="Times New Roman" w:hAnsi="Times New Roman" w:cs="Times New Roman"/>
        </w:rPr>
      </w:pPr>
      <w:bookmarkStart w:id="13" w:name="_Toc429491308"/>
      <w:r w:rsidRPr="00A52126">
        <w:rPr>
          <w:rFonts w:ascii="Times New Roman" w:hAnsi="Times New Roman" w:cs="Times New Roman"/>
        </w:rPr>
        <w:lastRenderedPageBreak/>
        <w:t xml:space="preserve">: Reply to Chapter </w:t>
      </w:r>
      <w:r w:rsidR="00C90351" w:rsidRPr="00A52126">
        <w:rPr>
          <w:rFonts w:ascii="Times New Roman" w:hAnsi="Times New Roman" w:cs="Times New Roman"/>
        </w:rPr>
        <w:t>12, Repairing</w:t>
      </w:r>
      <w:r w:rsidRPr="00A52126">
        <w:rPr>
          <w:rFonts w:ascii="Times New Roman" w:hAnsi="Times New Roman" w:cs="Times New Roman"/>
        </w:rPr>
        <w:t xml:space="preserve"> Awards</w:t>
      </w:r>
      <w:bookmarkEnd w:id="13"/>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BB2644" w:rsidRPr="00A52126" w:rsidTr="0063658E">
        <w:tc>
          <w:tcPr>
            <w:tcW w:w="8770" w:type="dxa"/>
            <w:tcBorders>
              <w:top w:val="single" w:sz="6" w:space="0" w:color="78A22F"/>
              <w:left w:val="nil"/>
              <w:bottom w:val="nil"/>
              <w:right w:val="nil"/>
            </w:tcBorders>
            <w:shd w:val="clear" w:color="auto" w:fill="E5F1D0"/>
            <w:tcMar>
              <w:left w:w="170" w:type="dxa"/>
              <w:right w:w="170" w:type="dxa"/>
            </w:tcMar>
          </w:tcPr>
          <w:p w:rsidR="00BB2644" w:rsidRPr="00DC247D" w:rsidRDefault="00BB2644" w:rsidP="00CD56EE">
            <w:pPr>
              <w:pStyle w:val="RecTitle"/>
              <w:rPr>
                <w:rFonts w:ascii="Times New Roman" w:hAnsi="Times New Roman"/>
                <w:b/>
                <w:noProof/>
                <w:szCs w:val="18"/>
              </w:rPr>
            </w:pPr>
            <w:r w:rsidRPr="00DC247D">
              <w:rPr>
                <w:rFonts w:ascii="Times New Roman" w:hAnsi="Times New Roman"/>
                <w:b/>
                <w:szCs w:val="18"/>
              </w:rPr>
              <w:t>DRAFT Recommendation 12.1</w:t>
            </w:r>
          </w:p>
          <w:p w:rsidR="00BB2644" w:rsidRPr="00DC247D" w:rsidRDefault="00BB2644" w:rsidP="00CD56EE">
            <w:pPr>
              <w:pStyle w:val="Rec"/>
              <w:rPr>
                <w:rFonts w:ascii="Times New Roman" w:hAnsi="Times New Roman"/>
                <w:sz w:val="18"/>
                <w:szCs w:val="18"/>
              </w:rPr>
            </w:pPr>
            <w:r w:rsidRPr="00DC247D">
              <w:rPr>
                <w:rFonts w:ascii="Times New Roman" w:hAnsi="Times New Roman"/>
                <w:sz w:val="18"/>
                <w:szCs w:val="18"/>
              </w:rPr>
              <w:t xml:space="preserve">The Australian Government should amend the </w:t>
            </w:r>
            <w:r w:rsidRPr="00DC247D">
              <w:rPr>
                <w:rFonts w:ascii="Times New Roman" w:hAnsi="Times New Roman"/>
                <w:i/>
                <w:sz w:val="18"/>
                <w:szCs w:val="18"/>
              </w:rPr>
              <w:t xml:space="preserve">Fair Work Act 2009 </w:t>
            </w:r>
            <w:r w:rsidRPr="00DC247D">
              <w:rPr>
                <w:rFonts w:ascii="Times New Roman" w:hAnsi="Times New Roman"/>
                <w:sz w:val="18"/>
                <w:szCs w:val="18"/>
              </w:rPr>
              <w:t>(</w:t>
            </w:r>
            <w:proofErr w:type="spellStart"/>
            <w:r w:rsidRPr="00DC247D">
              <w:rPr>
                <w:rFonts w:ascii="Times New Roman" w:hAnsi="Times New Roman"/>
                <w:sz w:val="18"/>
                <w:szCs w:val="18"/>
              </w:rPr>
              <w:t>Cth</w:t>
            </w:r>
            <w:proofErr w:type="spellEnd"/>
            <w:r w:rsidRPr="00DC247D">
              <w:rPr>
                <w:rFonts w:ascii="Times New Roman" w:hAnsi="Times New Roman"/>
                <w:sz w:val="18"/>
                <w:szCs w:val="18"/>
              </w:rPr>
              <w:t>) to:</w:t>
            </w:r>
          </w:p>
          <w:p w:rsidR="00BB2644" w:rsidRPr="00DC247D" w:rsidRDefault="00BB2644" w:rsidP="00CD56EE">
            <w:pPr>
              <w:pStyle w:val="RecBullet"/>
              <w:rPr>
                <w:rFonts w:ascii="Times New Roman" w:hAnsi="Times New Roman"/>
                <w:sz w:val="18"/>
                <w:szCs w:val="18"/>
              </w:rPr>
            </w:pPr>
            <w:r w:rsidRPr="00DC247D">
              <w:rPr>
                <w:rFonts w:ascii="Times New Roman" w:hAnsi="Times New Roman"/>
                <w:sz w:val="18"/>
                <w:szCs w:val="18"/>
              </w:rPr>
              <w:t>remove the requirement for the Fair Work Commission to conduct four yearly reviews of modern awards</w:t>
            </w:r>
          </w:p>
          <w:p w:rsidR="00BB2644" w:rsidRPr="00DC247D" w:rsidRDefault="00BB2644" w:rsidP="00CD56EE">
            <w:pPr>
              <w:pStyle w:val="RecBullet"/>
              <w:rPr>
                <w:rFonts w:ascii="Times New Roman" w:hAnsi="Times New Roman"/>
                <w:sz w:val="18"/>
                <w:szCs w:val="18"/>
              </w:rPr>
            </w:pPr>
            <w:r w:rsidRPr="00DC247D">
              <w:rPr>
                <w:rFonts w:ascii="Times New Roman" w:hAnsi="Times New Roman"/>
                <w:sz w:val="18"/>
                <w:szCs w:val="18"/>
              </w:rPr>
              <w:t xml:space="preserve">add the requirement that the Minimum Standards Division of the Fair Work Commission review and vary awards as necessary to meet the Modern Awards Objective. </w:t>
            </w:r>
          </w:p>
          <w:p w:rsidR="00BB2644" w:rsidRPr="00DC247D" w:rsidRDefault="00BB2644" w:rsidP="00CD56EE">
            <w:pPr>
              <w:pStyle w:val="Rec"/>
              <w:rPr>
                <w:rFonts w:ascii="Times New Roman" w:hAnsi="Times New Roman"/>
                <w:sz w:val="18"/>
                <w:szCs w:val="18"/>
              </w:rPr>
            </w:pPr>
            <w:r w:rsidRPr="00DC247D">
              <w:rPr>
                <w:rFonts w:ascii="Times New Roman" w:hAnsi="Times New Roman"/>
                <w:sz w:val="18"/>
                <w:szCs w:val="18"/>
              </w:rPr>
              <w:t>To achieve the goal of continuously improving awards’ capability to meet the Modern Awards Objective, the legislation should require that the Minimum Standards Division:</w:t>
            </w:r>
          </w:p>
          <w:p w:rsidR="00BB2644" w:rsidRPr="00DC247D" w:rsidRDefault="00BB2644" w:rsidP="00CD56EE">
            <w:pPr>
              <w:pStyle w:val="RecBullet"/>
              <w:rPr>
                <w:rFonts w:ascii="Times New Roman" w:hAnsi="Times New Roman"/>
                <w:sz w:val="18"/>
                <w:szCs w:val="18"/>
              </w:rPr>
            </w:pPr>
            <w:r w:rsidRPr="00DC247D">
              <w:rPr>
                <w:rFonts w:ascii="Times New Roman" w:hAnsi="Times New Roman"/>
                <w:sz w:val="18"/>
                <w:szCs w:val="18"/>
              </w:rPr>
              <w:t>use robust analysis to set issues for assessment, prioritised on the basis of likely high yielding gains</w:t>
            </w:r>
          </w:p>
          <w:p w:rsidR="00BB2644" w:rsidRPr="00DC247D" w:rsidRDefault="00BB2644" w:rsidP="00CD56EE">
            <w:pPr>
              <w:pStyle w:val="RecBullet"/>
              <w:rPr>
                <w:rFonts w:ascii="Times New Roman" w:hAnsi="Times New Roman"/>
                <w:sz w:val="18"/>
                <w:szCs w:val="18"/>
              </w:rPr>
            </w:pPr>
            <w:r w:rsidRPr="00DC247D">
              <w:rPr>
                <w:rFonts w:ascii="Times New Roman" w:hAnsi="Times New Roman"/>
                <w:sz w:val="18"/>
                <w:szCs w:val="18"/>
              </w:rPr>
              <w:t>obtain public guidance on reform options.</w:t>
            </w:r>
          </w:p>
        </w:tc>
      </w:tr>
      <w:tr w:rsidR="00BB2644" w:rsidRPr="00A52126" w:rsidTr="0063658E">
        <w:tc>
          <w:tcPr>
            <w:tcW w:w="8770" w:type="dxa"/>
            <w:tcBorders>
              <w:top w:val="nil"/>
              <w:left w:val="nil"/>
              <w:bottom w:val="single" w:sz="6" w:space="0" w:color="78A22F"/>
              <w:right w:val="nil"/>
            </w:tcBorders>
            <w:shd w:val="clear" w:color="auto" w:fill="E5F1D0"/>
            <w:tcMar>
              <w:left w:w="170" w:type="dxa"/>
              <w:right w:w="170" w:type="dxa"/>
            </w:tcMar>
          </w:tcPr>
          <w:p w:rsidR="00BB2644" w:rsidRPr="00A52126" w:rsidRDefault="00BB2644" w:rsidP="00CD56EE">
            <w:pPr>
              <w:pStyle w:val="Space"/>
              <w:keepNext w:val="0"/>
              <w:keepLines/>
              <w:rPr>
                <w:rFonts w:ascii="Times New Roman" w:hAnsi="Times New Roman"/>
              </w:rPr>
            </w:pPr>
          </w:p>
        </w:tc>
      </w:tr>
      <w:tr w:rsidR="00BB2644" w:rsidRPr="00A52126" w:rsidTr="0063658E">
        <w:tc>
          <w:tcPr>
            <w:tcW w:w="8770" w:type="dxa"/>
            <w:tcBorders>
              <w:top w:val="single" w:sz="6" w:space="0" w:color="78A22F"/>
              <w:left w:val="nil"/>
              <w:bottom w:val="nil"/>
              <w:right w:val="nil"/>
            </w:tcBorders>
            <w:tcMar>
              <w:left w:w="170" w:type="dxa"/>
              <w:right w:w="170" w:type="dxa"/>
            </w:tcMar>
          </w:tcPr>
          <w:p w:rsidR="00BB2644" w:rsidRPr="00A52126" w:rsidRDefault="00BB2644" w:rsidP="00CD56EE">
            <w:pPr>
              <w:pStyle w:val="BoxSpaceBelow"/>
              <w:keepLines/>
              <w:rPr>
                <w:rFonts w:ascii="Times New Roman" w:hAnsi="Times New Roman"/>
              </w:rPr>
            </w:pPr>
          </w:p>
        </w:tc>
      </w:tr>
    </w:tbl>
    <w:p w:rsidR="00D6714A" w:rsidRPr="00A52126" w:rsidRDefault="00BB2644" w:rsidP="00CD56EE">
      <w:pPr>
        <w:pStyle w:val="numberedchapterbodyparagraphs"/>
      </w:pPr>
      <w:r w:rsidRPr="00A52126">
        <w:t xml:space="preserve">The PC should recommend the abolition of the four yearly </w:t>
      </w:r>
      <w:r w:rsidR="00C90351" w:rsidRPr="00A52126">
        <w:t>reviews</w:t>
      </w:r>
      <w:r w:rsidRPr="00A52126">
        <w:t xml:space="preserve">. The demands of these reviews are too </w:t>
      </w:r>
      <w:r w:rsidR="00DC247D">
        <w:t xml:space="preserve">resource intensive for </w:t>
      </w:r>
      <w:r w:rsidRPr="00A52126">
        <w:t>registered organisations already pushed for resources.</w:t>
      </w:r>
    </w:p>
    <w:p w:rsidR="00BB2644" w:rsidRPr="00A52126" w:rsidRDefault="00BB2644" w:rsidP="00CD56EE">
      <w:pPr>
        <w:pStyle w:val="numberedchapterbodyparagraphs"/>
      </w:pPr>
      <w:r w:rsidRPr="00A52126">
        <w:t xml:space="preserve">The </w:t>
      </w:r>
      <w:proofErr w:type="spellStart"/>
      <w:r w:rsidR="0063658E" w:rsidRPr="00A52126">
        <w:t>CPSU</w:t>
      </w:r>
      <w:proofErr w:type="spellEnd"/>
      <w:r w:rsidR="0063658E" w:rsidRPr="00A52126">
        <w:t xml:space="preserve"> (</w:t>
      </w:r>
      <w:proofErr w:type="spellStart"/>
      <w:r w:rsidRPr="00A52126">
        <w:t>SPSF</w:t>
      </w:r>
      <w:proofErr w:type="spellEnd"/>
      <w:r w:rsidRPr="00A52126">
        <w:t xml:space="preserve">) </w:t>
      </w:r>
      <w:r w:rsidR="005D18E1">
        <w:t xml:space="preserve">opposes the </w:t>
      </w:r>
      <w:r w:rsidRPr="00A52126">
        <w:t xml:space="preserve">other recommendations made in Draft Recommendation 12.1 if the “robust analysis” </w:t>
      </w:r>
      <w:r w:rsidR="005D18E1">
        <w:t xml:space="preserve">(mentioned in the second dot point of paragraph 2) </w:t>
      </w:r>
      <w:r w:rsidRPr="00A52126">
        <w:t>is not subject to the rigour and openness of the current tribunal</w:t>
      </w:r>
      <w:r w:rsidR="00C907B1" w:rsidRPr="00A52126">
        <w:t xml:space="preserve"> and hearing process for making Modern Awards. </w:t>
      </w:r>
    </w:p>
    <w:p w:rsidR="00D6714A" w:rsidRPr="00A52126" w:rsidRDefault="00CD56EE" w:rsidP="00CD56EE">
      <w:pPr>
        <w:pStyle w:val="Heading1"/>
        <w:jc w:val="both"/>
        <w:rPr>
          <w:rFonts w:ascii="Times New Roman" w:hAnsi="Times New Roman" w:cs="Times New Roman"/>
        </w:rPr>
      </w:pPr>
      <w:bookmarkStart w:id="14" w:name="_Toc429491309"/>
      <w:r>
        <w:rPr>
          <w:rFonts w:ascii="Times New Roman" w:hAnsi="Times New Roman" w:cs="Times New Roman"/>
        </w:rPr>
        <w:t xml:space="preserve">: Reply to </w:t>
      </w:r>
      <w:proofErr w:type="spellStart"/>
      <w:r>
        <w:rPr>
          <w:rFonts w:ascii="Times New Roman" w:hAnsi="Times New Roman" w:cs="Times New Roman"/>
        </w:rPr>
        <w:t>Chapter14</w:t>
      </w:r>
      <w:proofErr w:type="spellEnd"/>
      <w:r>
        <w:rPr>
          <w:rFonts w:ascii="Times New Roman" w:hAnsi="Times New Roman" w:cs="Times New Roman"/>
        </w:rPr>
        <w:t>,</w:t>
      </w:r>
      <w:r w:rsidR="00D12089" w:rsidRPr="00A52126">
        <w:rPr>
          <w:rFonts w:ascii="Times New Roman" w:hAnsi="Times New Roman" w:cs="Times New Roman"/>
        </w:rPr>
        <w:t xml:space="preserve"> </w:t>
      </w:r>
      <w:r w:rsidR="0063658E">
        <w:rPr>
          <w:rFonts w:ascii="Times New Roman" w:hAnsi="Times New Roman" w:cs="Times New Roman"/>
        </w:rPr>
        <w:t>Weekend penalty rates</w:t>
      </w:r>
      <w:bookmarkEnd w:id="14"/>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63658E" w:rsidTr="0063658E">
        <w:tc>
          <w:tcPr>
            <w:tcW w:w="8770" w:type="dxa"/>
            <w:tcBorders>
              <w:top w:val="single" w:sz="6" w:space="0" w:color="78A22F"/>
              <w:left w:val="nil"/>
              <w:bottom w:val="nil"/>
              <w:right w:val="nil"/>
            </w:tcBorders>
            <w:shd w:val="clear" w:color="auto" w:fill="E5F1D0"/>
            <w:tcMar>
              <w:left w:w="170" w:type="dxa"/>
              <w:right w:w="170" w:type="dxa"/>
            </w:tcMar>
          </w:tcPr>
          <w:p w:rsidR="0063658E" w:rsidRPr="0063658E" w:rsidRDefault="0063658E" w:rsidP="00CD56EE">
            <w:pPr>
              <w:pStyle w:val="RecTitle"/>
              <w:rPr>
                <w:rFonts w:ascii="Times New Roman" w:hAnsi="Times New Roman"/>
                <w:b/>
                <w:noProof/>
              </w:rPr>
            </w:pPr>
            <w:r w:rsidRPr="0063658E">
              <w:rPr>
                <w:rFonts w:ascii="Times New Roman" w:hAnsi="Times New Roman"/>
                <w:b/>
              </w:rPr>
              <w:t>DRAFT Recommendation 14.1</w:t>
            </w:r>
          </w:p>
          <w:p w:rsidR="0063658E" w:rsidRPr="00DC247D" w:rsidRDefault="0063658E" w:rsidP="00CD56EE">
            <w:pPr>
              <w:pStyle w:val="Rec"/>
              <w:rPr>
                <w:rFonts w:ascii="Times New Roman" w:hAnsi="Times New Roman"/>
                <w:sz w:val="18"/>
                <w:szCs w:val="18"/>
              </w:rPr>
            </w:pPr>
            <w:r w:rsidRPr="00DC247D">
              <w:rPr>
                <w:rFonts w:ascii="Times New Roman" w:hAnsi="Times New Roman"/>
                <w:sz w:val="18"/>
                <w:szCs w:val="18"/>
              </w:rPr>
              <w:t>Sunday penalty rates that are not part of overtime or shift work should be set at Saturday rates for the hospitality, entertainment, retail, restaurants and cafe industries.</w:t>
            </w:r>
          </w:p>
          <w:p w:rsidR="0063658E" w:rsidRPr="00DC247D" w:rsidRDefault="0063658E" w:rsidP="00CD56EE">
            <w:pPr>
              <w:pStyle w:val="Rec"/>
              <w:rPr>
                <w:rFonts w:ascii="Times New Roman" w:hAnsi="Times New Roman"/>
                <w:sz w:val="18"/>
                <w:szCs w:val="18"/>
              </w:rPr>
            </w:pPr>
            <w:r w:rsidRPr="00DC247D">
              <w:rPr>
                <w:rFonts w:ascii="Times New Roman" w:hAnsi="Times New Roman"/>
                <w:sz w:val="18"/>
                <w:szCs w:val="18"/>
              </w:rPr>
              <w:t>Weekend penalty rates should be set to achieve greater consistency between the hospitality, entertainment, retail, restaurants and cafe industries, but without the expectation of a single rate across all of them.</w:t>
            </w:r>
          </w:p>
          <w:p w:rsidR="0063658E" w:rsidRPr="00E86372" w:rsidRDefault="0063658E" w:rsidP="00CD56EE">
            <w:pPr>
              <w:pStyle w:val="Rec"/>
            </w:pPr>
            <w:r w:rsidRPr="00DC247D">
              <w:rPr>
                <w:rFonts w:ascii="Times New Roman" w:hAnsi="Times New Roman"/>
                <w:sz w:val="18"/>
                <w:szCs w:val="18"/>
              </w:rPr>
              <w:t>Unless there is a clear rationale for departing from this principle, weekend penalty rates for casuals in these industries should be set so that they provide neutral incentives to employ casuals over permanent employees.</w:t>
            </w:r>
            <w:r w:rsidRPr="0008102E" w:rsidDel="00697A3B">
              <w:t xml:space="preserve"> </w:t>
            </w:r>
          </w:p>
        </w:tc>
      </w:tr>
      <w:tr w:rsidR="0063658E" w:rsidTr="0063658E">
        <w:tc>
          <w:tcPr>
            <w:tcW w:w="8770" w:type="dxa"/>
            <w:tcBorders>
              <w:top w:val="nil"/>
              <w:left w:val="nil"/>
              <w:bottom w:val="single" w:sz="6" w:space="0" w:color="78A22F"/>
              <w:right w:val="nil"/>
            </w:tcBorders>
            <w:shd w:val="clear" w:color="auto" w:fill="E5F1D0"/>
            <w:tcMar>
              <w:left w:w="170" w:type="dxa"/>
              <w:right w:w="170" w:type="dxa"/>
            </w:tcMar>
          </w:tcPr>
          <w:p w:rsidR="0063658E" w:rsidRDefault="0063658E" w:rsidP="00CD56EE">
            <w:pPr>
              <w:pStyle w:val="Space"/>
              <w:keepNext w:val="0"/>
              <w:keepLines/>
            </w:pPr>
          </w:p>
        </w:tc>
      </w:tr>
      <w:tr w:rsidR="0063658E" w:rsidRPr="000863A5" w:rsidTr="0063658E">
        <w:tc>
          <w:tcPr>
            <w:tcW w:w="8770" w:type="dxa"/>
            <w:tcBorders>
              <w:top w:val="single" w:sz="6" w:space="0" w:color="78A22F"/>
              <w:left w:val="nil"/>
              <w:bottom w:val="nil"/>
              <w:right w:val="nil"/>
            </w:tcBorders>
            <w:tcMar>
              <w:left w:w="170" w:type="dxa"/>
              <w:right w:w="170" w:type="dxa"/>
            </w:tcMar>
          </w:tcPr>
          <w:p w:rsidR="0063658E" w:rsidRPr="00626D32" w:rsidRDefault="0063658E" w:rsidP="00CD56EE">
            <w:pPr>
              <w:pStyle w:val="BoxSpaceBelow"/>
              <w:keepLines/>
            </w:pPr>
          </w:p>
        </w:tc>
      </w:tr>
    </w:tbl>
    <w:p w:rsidR="0063658E" w:rsidRDefault="0063658E" w:rsidP="00F73EEA">
      <w:pPr>
        <w:pStyle w:val="numberedchapterbodyparagraphs"/>
        <w:numPr>
          <w:ilvl w:val="0"/>
          <w:numId w:val="0"/>
        </w:numPr>
        <w:spacing w:after="0"/>
        <w:ind w:left="644"/>
      </w:pPr>
    </w:p>
    <w:p w:rsidR="00CD56EE" w:rsidRDefault="00CD56EE" w:rsidP="00CD56EE">
      <w:pPr>
        <w:pStyle w:val="numberedchapterbodyparagraphs"/>
        <w:ind w:left="644" w:hanging="360"/>
      </w:pPr>
      <w:r>
        <w:t xml:space="preserve">The PC should not make </w:t>
      </w:r>
      <w:r w:rsidR="008049E5">
        <w:t>draft recommendation</w:t>
      </w:r>
      <w:r w:rsidR="00DC247D">
        <w:t xml:space="preserve"> 14.1</w:t>
      </w:r>
      <w:r>
        <w:t xml:space="preserve">. </w:t>
      </w:r>
    </w:p>
    <w:p w:rsidR="00C90351" w:rsidRPr="00C90351" w:rsidRDefault="00CD56EE" w:rsidP="00CD56EE">
      <w:pPr>
        <w:pStyle w:val="numberedchapterbodyparagraphs"/>
        <w:rPr>
          <w:color w:val="0070C0"/>
          <w:sz w:val="28"/>
          <w:szCs w:val="28"/>
        </w:rPr>
      </w:pPr>
      <w:r>
        <w:t xml:space="preserve">It </w:t>
      </w:r>
      <w:r w:rsidR="00603B0A">
        <w:t>is not</w:t>
      </w:r>
      <w:r>
        <w:t xml:space="preserve"> </w:t>
      </w:r>
      <w:r w:rsidR="00C90351">
        <w:t>equitable, or</w:t>
      </w:r>
      <w:r>
        <w:t xml:space="preserve"> justified</w:t>
      </w:r>
      <w:r w:rsidR="00C90351">
        <w:t>,</w:t>
      </w:r>
      <w:r>
        <w:t xml:space="preserve"> for different penalty rates </w:t>
      </w:r>
      <w:r w:rsidR="00DC247D">
        <w:t xml:space="preserve">to exist </w:t>
      </w:r>
      <w:r>
        <w:t xml:space="preserve">for different categories of workers deriving from their Modern Award entitlement. </w:t>
      </w:r>
    </w:p>
    <w:p w:rsidR="008049E5" w:rsidRDefault="00CD56EE" w:rsidP="00CD56EE">
      <w:pPr>
        <w:pStyle w:val="numberedchapterbodyparagraphs"/>
      </w:pPr>
      <w:r>
        <w:t xml:space="preserve"> If employers wish to vary the Modern Award penalty rates in the selected industries they can do so using the enterprise bargaining tools in the current </w:t>
      </w:r>
      <w:r w:rsidR="00AE7794">
        <w:t>Act provided</w:t>
      </w:r>
      <w:r>
        <w:t xml:space="preserve"> they comply with the BOOT test. </w:t>
      </w:r>
    </w:p>
    <w:p w:rsidR="008049E5" w:rsidRDefault="008049E5">
      <w:pPr>
        <w:rPr>
          <w:rFonts w:ascii="Times New Roman" w:hAnsi="Times New Roman" w:cs="Times New Roman"/>
          <w:sz w:val="24"/>
          <w:szCs w:val="24"/>
        </w:rPr>
      </w:pPr>
      <w:r>
        <w:br w:type="page"/>
      </w:r>
    </w:p>
    <w:p w:rsidR="007009D2" w:rsidRDefault="007009D2">
      <w:pPr>
        <w:pStyle w:val="numberedchapterbodyparagraphs"/>
        <w:numPr>
          <w:ilvl w:val="0"/>
          <w:numId w:val="0"/>
        </w:numPr>
        <w:rPr>
          <w:color w:val="0070C0"/>
          <w:sz w:val="28"/>
          <w:szCs w:val="28"/>
        </w:rPr>
      </w:pPr>
    </w:p>
    <w:p w:rsidR="00CD56EE" w:rsidRDefault="00CD56EE" w:rsidP="00CD56EE">
      <w:pPr>
        <w:pStyle w:val="Heading1"/>
        <w:jc w:val="both"/>
        <w:rPr>
          <w:color w:val="0070C0"/>
        </w:rPr>
      </w:pPr>
      <w:r>
        <w:rPr>
          <w:color w:val="0070C0"/>
        </w:rPr>
        <w:t xml:space="preserve"> </w:t>
      </w:r>
      <w:bookmarkStart w:id="15" w:name="_Toc429491310"/>
      <w:r>
        <w:rPr>
          <w:color w:val="0070C0"/>
        </w:rPr>
        <w:t>- Reply to Chapter 15, Enterprise Bargaining</w:t>
      </w:r>
      <w:bookmarkEnd w:id="15"/>
    </w:p>
    <w:p w:rsidR="00347BC6" w:rsidRPr="00CA0EB2" w:rsidRDefault="00347BC6" w:rsidP="00F73EEA">
      <w:pPr>
        <w:spacing w:after="0"/>
        <w:rPr>
          <w:b/>
          <w:u w:val="single"/>
        </w:rPr>
      </w:pPr>
    </w:p>
    <w:p w:rsidR="00347BC6" w:rsidRPr="00CA0EB2" w:rsidRDefault="00347BC6" w:rsidP="00347BC6">
      <w:pPr>
        <w:pStyle w:val="numberedchapterbodyparagraphs"/>
        <w:numPr>
          <w:ilvl w:val="0"/>
          <w:numId w:val="0"/>
        </w:numPr>
        <w:ind w:left="851" w:hanging="567"/>
        <w:rPr>
          <w:b/>
          <w:u w:val="single"/>
        </w:rPr>
      </w:pPr>
      <w:r w:rsidRPr="00CA0EB2">
        <w:rPr>
          <w:b/>
          <w:u w:val="single"/>
        </w:rPr>
        <w:t>No Broader discretion with respect to representational rights notice</w:t>
      </w: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D50E84" w:rsidTr="008F655D">
        <w:tc>
          <w:tcPr>
            <w:tcW w:w="8770" w:type="dxa"/>
            <w:tcBorders>
              <w:top w:val="single" w:sz="6" w:space="0" w:color="78A22F"/>
              <w:left w:val="nil"/>
              <w:bottom w:val="nil"/>
              <w:right w:val="nil"/>
            </w:tcBorders>
            <w:shd w:val="clear" w:color="auto" w:fill="E5F1D0"/>
            <w:tcMar>
              <w:left w:w="170" w:type="dxa"/>
              <w:right w:w="170" w:type="dxa"/>
            </w:tcMar>
          </w:tcPr>
          <w:p w:rsidR="00D50E84" w:rsidRPr="00DC247D" w:rsidRDefault="00D50E84" w:rsidP="008F655D">
            <w:pPr>
              <w:pStyle w:val="RecTitle"/>
              <w:rPr>
                <w:rFonts w:ascii="Times New Roman" w:hAnsi="Times New Roman"/>
                <w:b/>
                <w:noProof/>
                <w:szCs w:val="18"/>
              </w:rPr>
            </w:pPr>
            <w:r w:rsidRPr="00DC247D">
              <w:rPr>
                <w:rFonts w:ascii="Times New Roman" w:hAnsi="Times New Roman"/>
                <w:b/>
                <w:szCs w:val="18"/>
              </w:rPr>
              <w:t>draft Recommendation 15.</w:t>
            </w:r>
            <w:r w:rsidRPr="00DC247D">
              <w:rPr>
                <w:rFonts w:ascii="Times New Roman" w:hAnsi="Times New Roman"/>
                <w:b/>
                <w:noProof/>
                <w:szCs w:val="18"/>
              </w:rPr>
              <w:t>1</w:t>
            </w:r>
          </w:p>
          <w:p w:rsidR="00D50E84" w:rsidRPr="00DC247D" w:rsidRDefault="00D50E84" w:rsidP="008F655D">
            <w:pPr>
              <w:pStyle w:val="Rec"/>
              <w:rPr>
                <w:rFonts w:ascii="Times New Roman" w:hAnsi="Times New Roman"/>
                <w:sz w:val="18"/>
                <w:szCs w:val="18"/>
              </w:rPr>
            </w:pPr>
            <w:r w:rsidRPr="00DC247D">
              <w:rPr>
                <w:rFonts w:ascii="Times New Roman" w:hAnsi="Times New Roman"/>
                <w:sz w:val="18"/>
                <w:szCs w:val="18"/>
              </w:rPr>
              <w:t>The Australian Government should amend Division 4 of Part 2</w:t>
            </w:r>
            <w:r w:rsidRPr="00DC247D">
              <w:rPr>
                <w:rFonts w:ascii="Times New Roman" w:hAnsi="Times New Roman"/>
                <w:sz w:val="18"/>
                <w:szCs w:val="18"/>
              </w:rPr>
              <w:noBreakHyphen/>
              <w:t xml:space="preserve">4 of the </w:t>
            </w:r>
            <w:r w:rsidRPr="00DC247D">
              <w:rPr>
                <w:rFonts w:ascii="Times New Roman" w:hAnsi="Times New Roman"/>
                <w:i/>
                <w:sz w:val="18"/>
                <w:szCs w:val="18"/>
              </w:rPr>
              <w:t xml:space="preserve">Fair Work Act 2009 </w:t>
            </w:r>
            <w:r w:rsidRPr="00DC247D">
              <w:rPr>
                <w:rFonts w:ascii="Times New Roman" w:hAnsi="Times New Roman"/>
                <w:sz w:val="18"/>
                <w:szCs w:val="18"/>
              </w:rPr>
              <w:t>(</w:t>
            </w:r>
            <w:proofErr w:type="spellStart"/>
            <w:r w:rsidRPr="00DC247D">
              <w:rPr>
                <w:rFonts w:ascii="Times New Roman" w:hAnsi="Times New Roman"/>
                <w:sz w:val="18"/>
                <w:szCs w:val="18"/>
              </w:rPr>
              <w:t>Cth</w:t>
            </w:r>
            <w:proofErr w:type="spellEnd"/>
            <w:r w:rsidRPr="00DC247D">
              <w:rPr>
                <w:rFonts w:ascii="Times New Roman" w:hAnsi="Times New Roman"/>
                <w:sz w:val="18"/>
                <w:szCs w:val="18"/>
              </w:rPr>
              <w:t>) to:</w:t>
            </w:r>
          </w:p>
          <w:p w:rsidR="00D50E84" w:rsidRPr="00DC247D" w:rsidRDefault="00D50E84" w:rsidP="008F655D">
            <w:pPr>
              <w:pStyle w:val="RecBullet"/>
              <w:rPr>
                <w:rFonts w:ascii="Times New Roman" w:hAnsi="Times New Roman"/>
                <w:sz w:val="18"/>
                <w:szCs w:val="18"/>
              </w:rPr>
            </w:pPr>
            <w:r w:rsidRPr="00DC247D">
              <w:rPr>
                <w:rFonts w:ascii="Times New Roman" w:hAnsi="Times New Roman"/>
                <w:sz w:val="18"/>
                <w:szCs w:val="18"/>
              </w:rPr>
              <w:t>allow the Fair Work Commission wider discretion to approve an agreement without amendment or undertakings as long as it is satisfied that the employees were not likely to have been placed at a disadvantage because of the unmet requirement.</w:t>
            </w:r>
          </w:p>
          <w:p w:rsidR="00D50E84" w:rsidRPr="00DC247D" w:rsidRDefault="00D50E84" w:rsidP="008F655D">
            <w:pPr>
              <w:pStyle w:val="RecBullet"/>
              <w:rPr>
                <w:rFonts w:ascii="Times New Roman" w:hAnsi="Times New Roman"/>
                <w:sz w:val="18"/>
                <w:szCs w:val="18"/>
              </w:rPr>
            </w:pPr>
            <w:r w:rsidRPr="00DC247D">
              <w:rPr>
                <w:rFonts w:ascii="Times New Roman" w:hAnsi="Times New Roman"/>
                <w:sz w:val="18"/>
                <w:szCs w:val="18"/>
              </w:rPr>
              <w:t>extend the scope of this discretion to include any unmet requirements or defects relating to the issuing or content of a notice of employee representational rights.</w:t>
            </w:r>
          </w:p>
        </w:tc>
      </w:tr>
      <w:tr w:rsidR="00D50E84" w:rsidTr="008F655D">
        <w:tc>
          <w:tcPr>
            <w:tcW w:w="8770" w:type="dxa"/>
            <w:tcBorders>
              <w:top w:val="nil"/>
              <w:left w:val="nil"/>
              <w:bottom w:val="single" w:sz="6" w:space="0" w:color="78A22F"/>
              <w:right w:val="nil"/>
            </w:tcBorders>
            <w:shd w:val="clear" w:color="auto" w:fill="E5F1D0"/>
            <w:tcMar>
              <w:left w:w="170" w:type="dxa"/>
              <w:right w:w="170" w:type="dxa"/>
            </w:tcMar>
          </w:tcPr>
          <w:p w:rsidR="00D50E84" w:rsidRDefault="00D50E84" w:rsidP="008F655D">
            <w:pPr>
              <w:pStyle w:val="Space"/>
              <w:keepNext w:val="0"/>
              <w:keepLines/>
            </w:pPr>
          </w:p>
        </w:tc>
      </w:tr>
    </w:tbl>
    <w:p w:rsidR="00DC247D" w:rsidRDefault="00DC247D" w:rsidP="004626C1">
      <w:pPr>
        <w:pStyle w:val="numberedchapterbodyparagraphs"/>
        <w:numPr>
          <w:ilvl w:val="0"/>
          <w:numId w:val="0"/>
        </w:numPr>
        <w:spacing w:after="0"/>
        <w:ind w:left="851"/>
      </w:pPr>
    </w:p>
    <w:p w:rsidR="00D50E84" w:rsidRDefault="00D50E84" w:rsidP="00CD56EE">
      <w:pPr>
        <w:pStyle w:val="numberedchapterbodyparagraphs"/>
      </w:pPr>
      <w:r>
        <w:t xml:space="preserve">We will address the proposed replacement of the BOOT test </w:t>
      </w:r>
      <w:r w:rsidR="00C90351">
        <w:t>with a</w:t>
      </w:r>
      <w:r>
        <w:t xml:space="preserve"> no disadvantage test later in this submission</w:t>
      </w:r>
      <w:r w:rsidR="00C90351">
        <w:t xml:space="preserve"> (see paragraph </w:t>
      </w:r>
      <w:r w:rsidR="00870930">
        <w:t xml:space="preserve">66 </w:t>
      </w:r>
      <w:r w:rsidR="00C90351">
        <w:t>and following).</w:t>
      </w:r>
    </w:p>
    <w:p w:rsidR="00BF79EB" w:rsidRDefault="00BF79EB" w:rsidP="00CD56EE">
      <w:pPr>
        <w:pStyle w:val="numberedchapterbodyparagraphs"/>
      </w:pPr>
      <w:r>
        <w:t>The PC should not make the recommendation in the second dot point of draft recommendation 15.</w:t>
      </w:r>
      <w:r w:rsidR="00603B0A">
        <w:t>1</w:t>
      </w:r>
      <w:r w:rsidR="00A637C0">
        <w:t>.</w:t>
      </w:r>
    </w:p>
    <w:p w:rsidR="008F655D" w:rsidRDefault="00BF79EB" w:rsidP="00CD56EE">
      <w:pPr>
        <w:pStyle w:val="numberedchapterbodyparagraphs"/>
      </w:pPr>
      <w:r>
        <w:t xml:space="preserve">The prescriptions </w:t>
      </w:r>
      <w:r w:rsidR="00DC247D">
        <w:t xml:space="preserve">for </w:t>
      </w:r>
      <w:r>
        <w:t xml:space="preserve">notice of employee representational </w:t>
      </w:r>
      <w:r w:rsidR="008F74ED">
        <w:t>rights should</w:t>
      </w:r>
      <w:r>
        <w:t xml:space="preserve"> not be loosened. </w:t>
      </w:r>
      <w:r w:rsidR="008F655D">
        <w:t xml:space="preserve">We understand the unfortunate cases where relatively insignificant defects in the text or service of the notice have been fatal to </w:t>
      </w:r>
      <w:r w:rsidR="008049E5">
        <w:t>agreements;</w:t>
      </w:r>
      <w:r w:rsidR="008F655D">
        <w:t xml:space="preserve"> however, the alternative is worse</w:t>
      </w:r>
      <w:r w:rsidR="00DB334D">
        <w:t>.</w:t>
      </w:r>
    </w:p>
    <w:p w:rsidR="008F655D" w:rsidRDefault="008F655D" w:rsidP="00CD56EE">
      <w:pPr>
        <w:pStyle w:val="numberedchapterbodyparagraphs"/>
      </w:pPr>
      <w:r>
        <w:t xml:space="preserve">If employers have discretion </w:t>
      </w:r>
      <w:r w:rsidR="00DC247D">
        <w:t>in relation to the</w:t>
      </w:r>
      <w:r>
        <w:t xml:space="preserve"> text of the </w:t>
      </w:r>
      <w:r w:rsidR="00C90351">
        <w:t>notice, or</w:t>
      </w:r>
      <w:r>
        <w:t xml:space="preserve"> the manner of its service</w:t>
      </w:r>
      <w:r w:rsidR="00DC247D">
        <w:t>,</w:t>
      </w:r>
      <w:r>
        <w:t xml:space="preserve"> it is likely to lead to abuse in un</w:t>
      </w:r>
      <w:r w:rsidR="00A637C0">
        <w:t>-</w:t>
      </w:r>
      <w:r>
        <w:t>unionised areas where the employer may obscure or misrepresent the capacity of a union to act as a bargaining representative.</w:t>
      </w:r>
    </w:p>
    <w:p w:rsidR="00347BC6" w:rsidRPr="00CA0EB2" w:rsidRDefault="00347BC6" w:rsidP="00347BC6">
      <w:pPr>
        <w:pStyle w:val="numberedchapterbodyparagraphs"/>
        <w:numPr>
          <w:ilvl w:val="0"/>
          <w:numId w:val="0"/>
        </w:numPr>
        <w:rPr>
          <w:b/>
          <w:u w:val="single"/>
        </w:rPr>
      </w:pPr>
      <w:r w:rsidRPr="00CA0EB2">
        <w:rPr>
          <w:b/>
          <w:u w:val="single"/>
        </w:rPr>
        <w:t>No</w:t>
      </w:r>
      <w:r w:rsidR="00DC247D">
        <w:rPr>
          <w:b/>
          <w:u w:val="single"/>
        </w:rPr>
        <w:t xml:space="preserve"> additional</w:t>
      </w:r>
      <w:r w:rsidRPr="00CA0EB2">
        <w:rPr>
          <w:b/>
          <w:u w:val="single"/>
        </w:rPr>
        <w:t xml:space="preserve"> </w:t>
      </w:r>
      <w:r w:rsidR="00C90351" w:rsidRPr="00CA0EB2">
        <w:rPr>
          <w:b/>
          <w:u w:val="single"/>
        </w:rPr>
        <w:t>statutory compulsion</w:t>
      </w:r>
      <w:r w:rsidRPr="00CA0EB2">
        <w:rPr>
          <w:b/>
          <w:u w:val="single"/>
        </w:rPr>
        <w:t xml:space="preserve"> </w:t>
      </w:r>
      <w:r w:rsidR="00CA0EB2">
        <w:rPr>
          <w:b/>
          <w:u w:val="single"/>
        </w:rPr>
        <w:t>for</w:t>
      </w:r>
      <w:r w:rsidR="00CA0EB2" w:rsidRPr="00CA0EB2">
        <w:rPr>
          <w:b/>
          <w:u w:val="single"/>
        </w:rPr>
        <w:t xml:space="preserve"> </w:t>
      </w:r>
      <w:r w:rsidRPr="00CA0EB2">
        <w:rPr>
          <w:b/>
          <w:u w:val="single"/>
        </w:rPr>
        <w:t>the terms of a flexibility term</w:t>
      </w: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8F655D" w:rsidRPr="008C34DB" w:rsidTr="008F655D">
        <w:tc>
          <w:tcPr>
            <w:tcW w:w="8770" w:type="dxa"/>
            <w:tcBorders>
              <w:top w:val="single" w:sz="6" w:space="0" w:color="78A22F"/>
              <w:left w:val="nil"/>
              <w:bottom w:val="nil"/>
              <w:right w:val="nil"/>
            </w:tcBorders>
            <w:shd w:val="clear" w:color="auto" w:fill="E5F1D0"/>
            <w:tcMar>
              <w:left w:w="170" w:type="dxa"/>
              <w:right w:w="170" w:type="dxa"/>
            </w:tcMar>
          </w:tcPr>
          <w:p w:rsidR="008F655D" w:rsidRPr="00DC247D" w:rsidRDefault="008F655D" w:rsidP="008F655D">
            <w:pPr>
              <w:keepNext/>
              <w:keepLines/>
              <w:spacing w:before="240" w:line="280" w:lineRule="atLeast"/>
              <w:jc w:val="both"/>
              <w:rPr>
                <w:rFonts w:ascii="Times New Roman" w:hAnsi="Times New Roman" w:cs="Times New Roman"/>
                <w:b/>
                <w:caps/>
                <w:noProof/>
                <w:sz w:val="18"/>
                <w:szCs w:val="18"/>
                <w:lang w:val="en-US"/>
              </w:rPr>
            </w:pPr>
            <w:r w:rsidRPr="00DC247D">
              <w:rPr>
                <w:rFonts w:ascii="Times New Roman" w:hAnsi="Times New Roman" w:cs="Times New Roman"/>
                <w:b/>
                <w:caps/>
                <w:sz w:val="18"/>
                <w:szCs w:val="18"/>
                <w:lang w:val="en-US"/>
              </w:rPr>
              <w:t>DRAFT Recommendation 15.</w:t>
            </w:r>
            <w:r w:rsidRPr="00DC247D">
              <w:rPr>
                <w:rFonts w:ascii="Times New Roman" w:hAnsi="Times New Roman" w:cs="Times New Roman"/>
                <w:b/>
                <w:caps/>
                <w:noProof/>
                <w:sz w:val="18"/>
                <w:szCs w:val="18"/>
                <w:lang w:val="en-US"/>
              </w:rPr>
              <w:t>2</w:t>
            </w:r>
          </w:p>
          <w:p w:rsidR="008F655D" w:rsidRPr="00DC247D" w:rsidRDefault="008F655D" w:rsidP="008F655D">
            <w:pPr>
              <w:pStyle w:val="Rec"/>
              <w:rPr>
                <w:rFonts w:ascii="Times New Roman" w:hAnsi="Times New Roman"/>
                <w:sz w:val="18"/>
                <w:szCs w:val="18"/>
              </w:rPr>
            </w:pPr>
            <w:r w:rsidRPr="00DC247D">
              <w:rPr>
                <w:rFonts w:ascii="Times New Roman" w:hAnsi="Times New Roman"/>
                <w:sz w:val="18"/>
                <w:szCs w:val="18"/>
              </w:rPr>
              <w:t xml:space="preserve">The Australian Government should amend s. 203 of the </w:t>
            </w:r>
            <w:r w:rsidRPr="00DC247D">
              <w:rPr>
                <w:rFonts w:ascii="Times New Roman" w:hAnsi="Times New Roman"/>
                <w:i/>
                <w:sz w:val="18"/>
                <w:szCs w:val="18"/>
              </w:rPr>
              <w:t xml:space="preserve">Fair Work Act 2009 </w:t>
            </w:r>
            <w:r w:rsidRPr="00DC247D">
              <w:rPr>
                <w:rFonts w:ascii="Times New Roman" w:hAnsi="Times New Roman"/>
                <w:sz w:val="18"/>
                <w:szCs w:val="18"/>
              </w:rPr>
              <w:t>(</w:t>
            </w:r>
            <w:proofErr w:type="spellStart"/>
            <w:r w:rsidRPr="00DC247D">
              <w:rPr>
                <w:rFonts w:ascii="Times New Roman" w:hAnsi="Times New Roman"/>
                <w:sz w:val="18"/>
                <w:szCs w:val="18"/>
              </w:rPr>
              <w:t>Cth</w:t>
            </w:r>
            <w:proofErr w:type="spellEnd"/>
            <w:r w:rsidRPr="00DC247D">
              <w:rPr>
                <w:rFonts w:ascii="Times New Roman" w:hAnsi="Times New Roman"/>
                <w:sz w:val="18"/>
                <w:szCs w:val="18"/>
              </w:rPr>
              <w:t>) to require enterprise flexibility terms to permit individual flexibility arrangements to deal with all the matters listed in the model flexibility term, along with any additional matters agreed by the parties. Enterprise agreements should not be able to restrict the terms of individual flexibility arrangements.</w:t>
            </w:r>
          </w:p>
        </w:tc>
      </w:tr>
      <w:tr w:rsidR="008F655D" w:rsidRPr="008C34DB" w:rsidTr="00603B0A">
        <w:tc>
          <w:tcPr>
            <w:tcW w:w="8770" w:type="dxa"/>
            <w:tcBorders>
              <w:top w:val="nil"/>
              <w:left w:val="nil"/>
              <w:bottom w:val="single" w:sz="6" w:space="0" w:color="78A22F"/>
              <w:right w:val="nil"/>
            </w:tcBorders>
            <w:shd w:val="clear" w:color="auto" w:fill="E5F1D0"/>
            <w:tcMar>
              <w:left w:w="170" w:type="dxa"/>
              <w:right w:w="170" w:type="dxa"/>
            </w:tcMar>
          </w:tcPr>
          <w:p w:rsidR="008F655D" w:rsidRPr="00DC247D" w:rsidRDefault="008F655D" w:rsidP="008F655D">
            <w:pPr>
              <w:keepLines/>
              <w:spacing w:line="120" w:lineRule="exact"/>
              <w:jc w:val="both"/>
              <w:rPr>
                <w:rFonts w:ascii="Times New Roman" w:hAnsi="Times New Roman" w:cs="Times New Roman"/>
                <w:sz w:val="18"/>
                <w:szCs w:val="18"/>
              </w:rPr>
            </w:pPr>
          </w:p>
        </w:tc>
      </w:tr>
      <w:tr w:rsidR="008F74ED" w:rsidRPr="008C34DB" w:rsidTr="00603B0A">
        <w:tc>
          <w:tcPr>
            <w:tcW w:w="8770" w:type="dxa"/>
            <w:tcBorders>
              <w:top w:val="single" w:sz="6" w:space="0" w:color="78A22F"/>
              <w:left w:val="nil"/>
              <w:bottom w:val="single" w:sz="4" w:space="0" w:color="auto"/>
              <w:right w:val="nil"/>
            </w:tcBorders>
            <w:shd w:val="clear" w:color="auto" w:fill="E5F1D0"/>
            <w:tcMar>
              <w:left w:w="170" w:type="dxa"/>
              <w:right w:w="170" w:type="dxa"/>
            </w:tcMar>
          </w:tcPr>
          <w:p w:rsidR="008F74ED" w:rsidRPr="008F655D" w:rsidRDefault="008F74ED" w:rsidP="008F655D">
            <w:pPr>
              <w:keepLines/>
              <w:spacing w:line="120" w:lineRule="exact"/>
              <w:jc w:val="both"/>
              <w:rPr>
                <w:rFonts w:ascii="Times New Roman" w:hAnsi="Times New Roman" w:cs="Times New Roman"/>
                <w:sz w:val="24"/>
                <w:szCs w:val="24"/>
              </w:rPr>
            </w:pPr>
          </w:p>
        </w:tc>
      </w:tr>
      <w:tr w:rsidR="008F655D" w:rsidRPr="008C34DB" w:rsidTr="00603B0A">
        <w:tc>
          <w:tcPr>
            <w:tcW w:w="8770" w:type="dxa"/>
            <w:tcBorders>
              <w:top w:val="single" w:sz="4" w:space="0" w:color="auto"/>
              <w:left w:val="nil"/>
              <w:bottom w:val="nil"/>
              <w:right w:val="nil"/>
            </w:tcBorders>
            <w:tcMar>
              <w:left w:w="170" w:type="dxa"/>
              <w:right w:w="170" w:type="dxa"/>
            </w:tcMar>
          </w:tcPr>
          <w:p w:rsidR="008F655D" w:rsidRDefault="008F655D" w:rsidP="008F655D">
            <w:pPr>
              <w:keepLines/>
              <w:spacing w:before="60" w:after="60" w:line="80" w:lineRule="exact"/>
              <w:jc w:val="both"/>
              <w:rPr>
                <w:rFonts w:ascii="Arial" w:hAnsi="Arial"/>
                <w:sz w:val="14"/>
                <w:lang w:val="en-US"/>
              </w:rPr>
            </w:pPr>
          </w:p>
          <w:p w:rsidR="008F74ED" w:rsidRDefault="008F74ED" w:rsidP="008F655D">
            <w:pPr>
              <w:keepLines/>
              <w:spacing w:before="60" w:after="60" w:line="80" w:lineRule="exact"/>
              <w:jc w:val="both"/>
              <w:rPr>
                <w:rFonts w:ascii="Arial" w:hAnsi="Arial"/>
                <w:sz w:val="14"/>
                <w:lang w:val="en-US"/>
              </w:rPr>
            </w:pPr>
          </w:p>
          <w:p w:rsidR="00BD2CCA" w:rsidRPr="008C34DB" w:rsidRDefault="00BD2CCA" w:rsidP="00BD2CCA">
            <w:pPr>
              <w:keepLines/>
              <w:spacing w:before="60" w:after="60" w:line="80" w:lineRule="exact"/>
              <w:jc w:val="both"/>
              <w:rPr>
                <w:rFonts w:ascii="Arial" w:hAnsi="Arial"/>
                <w:sz w:val="14"/>
                <w:lang w:val="en-US"/>
              </w:rPr>
            </w:pPr>
          </w:p>
        </w:tc>
      </w:tr>
    </w:tbl>
    <w:p w:rsidR="00DC247D" w:rsidRDefault="00BF79EB" w:rsidP="00CD56EE">
      <w:pPr>
        <w:pStyle w:val="numberedchapterbodyparagraphs"/>
      </w:pPr>
      <w:r>
        <w:t xml:space="preserve">The PC should not make </w:t>
      </w:r>
      <w:r w:rsidR="00DC247D">
        <w:t xml:space="preserve">draft </w:t>
      </w:r>
      <w:r>
        <w:t>recommendation</w:t>
      </w:r>
      <w:r w:rsidR="00DC247D">
        <w:t xml:space="preserve"> 15.2</w:t>
      </w:r>
      <w:r w:rsidR="008049E5">
        <w:t>.</w:t>
      </w:r>
    </w:p>
    <w:p w:rsidR="008F655D" w:rsidRDefault="00BF79EB" w:rsidP="00CD56EE">
      <w:pPr>
        <w:pStyle w:val="numberedchapterbodyparagraphs"/>
      </w:pPr>
      <w:r>
        <w:t xml:space="preserve">The philosophy of enterprise bargains should be that parties are free to negotiate any term above the safety net with minimal restrictions.  This proposal would prescribe the </w:t>
      </w:r>
      <w:r>
        <w:lastRenderedPageBreak/>
        <w:t>form of enterprise flexibility terms reducing the freedom of the parties to bargain over their form</w:t>
      </w:r>
      <w:r w:rsidR="00DC247D">
        <w:t>.</w:t>
      </w:r>
    </w:p>
    <w:p w:rsidR="00347BC6" w:rsidRPr="00CA0EB2" w:rsidRDefault="00347BC6" w:rsidP="00347BC6">
      <w:pPr>
        <w:pStyle w:val="numberedchapterbodyparagraphs"/>
        <w:numPr>
          <w:ilvl w:val="0"/>
          <w:numId w:val="0"/>
        </w:numPr>
        <w:rPr>
          <w:b/>
          <w:u w:val="single"/>
        </w:rPr>
      </w:pPr>
      <w:r w:rsidRPr="00CA0EB2">
        <w:rPr>
          <w:b/>
          <w:u w:val="single"/>
        </w:rPr>
        <w:t xml:space="preserve">Five year terms for </w:t>
      </w:r>
      <w:proofErr w:type="spellStart"/>
      <w:r w:rsidRPr="00CA0EB2">
        <w:rPr>
          <w:b/>
          <w:u w:val="single"/>
        </w:rPr>
        <w:t>EBAs</w:t>
      </w:r>
      <w:proofErr w:type="spellEnd"/>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BF79EB" w:rsidRPr="00E947F4" w:rsidTr="002E118F">
        <w:tc>
          <w:tcPr>
            <w:tcW w:w="8770" w:type="dxa"/>
            <w:tcBorders>
              <w:top w:val="single" w:sz="6" w:space="0" w:color="78A22F"/>
              <w:left w:val="nil"/>
              <w:bottom w:val="nil"/>
              <w:right w:val="nil"/>
            </w:tcBorders>
            <w:shd w:val="clear" w:color="auto" w:fill="E5F1D0"/>
            <w:tcMar>
              <w:left w:w="170" w:type="dxa"/>
              <w:right w:w="170" w:type="dxa"/>
            </w:tcMar>
          </w:tcPr>
          <w:p w:rsidR="00BF79EB" w:rsidRPr="00DC247D" w:rsidRDefault="00BF79EB" w:rsidP="002E118F">
            <w:pPr>
              <w:keepNext/>
              <w:keepLines/>
              <w:spacing w:before="240" w:line="280" w:lineRule="atLeast"/>
              <w:jc w:val="both"/>
              <w:rPr>
                <w:rFonts w:ascii="Times New Roman" w:hAnsi="Times New Roman" w:cs="Times New Roman"/>
                <w:b/>
                <w:caps/>
                <w:noProof/>
                <w:sz w:val="18"/>
                <w:szCs w:val="18"/>
                <w:lang w:val="en-US"/>
              </w:rPr>
            </w:pPr>
            <w:r w:rsidRPr="00DC247D">
              <w:rPr>
                <w:rFonts w:ascii="Times New Roman" w:hAnsi="Times New Roman" w:cs="Times New Roman"/>
                <w:b/>
                <w:caps/>
                <w:sz w:val="18"/>
                <w:szCs w:val="18"/>
                <w:lang w:val="en-US"/>
              </w:rPr>
              <w:t>DRAFT Recommendation 15.</w:t>
            </w:r>
            <w:r w:rsidRPr="00DC247D">
              <w:rPr>
                <w:rFonts w:ascii="Times New Roman" w:hAnsi="Times New Roman" w:cs="Times New Roman"/>
                <w:b/>
                <w:caps/>
                <w:noProof/>
                <w:sz w:val="18"/>
                <w:szCs w:val="18"/>
                <w:lang w:val="en-US"/>
              </w:rPr>
              <w:t>3</w:t>
            </w:r>
          </w:p>
          <w:p w:rsidR="00BF79EB" w:rsidRPr="00DC247D" w:rsidRDefault="00BF79EB" w:rsidP="002E118F">
            <w:pPr>
              <w:pStyle w:val="Rec"/>
              <w:rPr>
                <w:rFonts w:ascii="Times New Roman" w:hAnsi="Times New Roman"/>
                <w:sz w:val="18"/>
                <w:szCs w:val="18"/>
              </w:rPr>
            </w:pPr>
            <w:r w:rsidRPr="00DC247D">
              <w:rPr>
                <w:rFonts w:ascii="Times New Roman" w:hAnsi="Times New Roman"/>
                <w:sz w:val="18"/>
                <w:szCs w:val="18"/>
              </w:rPr>
              <w:t xml:space="preserve">The Australian Government should amend s. 186(5) of the </w:t>
            </w:r>
            <w:r w:rsidRPr="00DC247D">
              <w:rPr>
                <w:rFonts w:ascii="Times New Roman" w:hAnsi="Times New Roman"/>
                <w:i/>
                <w:sz w:val="18"/>
                <w:szCs w:val="18"/>
              </w:rPr>
              <w:t>Fair Work Act 2009</w:t>
            </w:r>
            <w:r w:rsidRPr="00DC247D">
              <w:rPr>
                <w:rFonts w:ascii="Times New Roman" w:hAnsi="Times New Roman"/>
                <w:sz w:val="18"/>
                <w:szCs w:val="18"/>
              </w:rPr>
              <w:t xml:space="preserve"> (</w:t>
            </w:r>
            <w:proofErr w:type="spellStart"/>
            <w:r w:rsidRPr="00DC247D">
              <w:rPr>
                <w:rFonts w:ascii="Times New Roman" w:hAnsi="Times New Roman"/>
                <w:sz w:val="18"/>
                <w:szCs w:val="18"/>
              </w:rPr>
              <w:t>Cth</w:t>
            </w:r>
            <w:proofErr w:type="spellEnd"/>
            <w:r w:rsidRPr="00DC247D">
              <w:rPr>
                <w:rFonts w:ascii="Times New Roman" w:hAnsi="Times New Roman"/>
                <w:sz w:val="18"/>
                <w:szCs w:val="18"/>
              </w:rPr>
              <w:t>)</w:t>
            </w:r>
            <w:r w:rsidRPr="00DC247D">
              <w:rPr>
                <w:rFonts w:ascii="Times New Roman" w:hAnsi="Times New Roman"/>
                <w:i/>
                <w:sz w:val="18"/>
                <w:szCs w:val="18"/>
              </w:rPr>
              <w:t xml:space="preserve"> </w:t>
            </w:r>
            <w:r w:rsidRPr="00DC247D">
              <w:rPr>
                <w:rFonts w:ascii="Times New Roman" w:hAnsi="Times New Roman"/>
                <w:sz w:val="18"/>
                <w:szCs w:val="18"/>
              </w:rPr>
              <w:t>to allow an enterprise agreement to specify a nominal expiry date that:</w:t>
            </w:r>
          </w:p>
          <w:p w:rsidR="00BF79EB" w:rsidRPr="00DC247D" w:rsidRDefault="00BF79EB" w:rsidP="002E118F">
            <w:pPr>
              <w:pStyle w:val="RecBullet"/>
              <w:rPr>
                <w:rFonts w:ascii="Times New Roman" w:hAnsi="Times New Roman"/>
                <w:sz w:val="18"/>
                <w:szCs w:val="18"/>
              </w:rPr>
            </w:pPr>
            <w:r w:rsidRPr="00DC247D">
              <w:rPr>
                <w:rFonts w:ascii="Times New Roman" w:hAnsi="Times New Roman"/>
                <w:sz w:val="18"/>
                <w:szCs w:val="18"/>
              </w:rPr>
              <w:t xml:space="preserve">can be up to five years after the day on which the Fair Work Commission approves the agreement, or </w:t>
            </w:r>
          </w:p>
          <w:p w:rsidR="00BF79EB" w:rsidRPr="00BF79EB" w:rsidRDefault="00BF79EB" w:rsidP="002E118F">
            <w:pPr>
              <w:pStyle w:val="RecBullet"/>
              <w:rPr>
                <w:szCs w:val="22"/>
              </w:rPr>
            </w:pPr>
            <w:r w:rsidRPr="00DC247D">
              <w:rPr>
                <w:rFonts w:ascii="Times New Roman" w:hAnsi="Times New Roman"/>
                <w:sz w:val="18"/>
                <w:szCs w:val="18"/>
              </w:rPr>
              <w:t xml:space="preserve">matches the life of a </w:t>
            </w:r>
            <w:proofErr w:type="spellStart"/>
            <w:r w:rsidRPr="00DC247D">
              <w:rPr>
                <w:rFonts w:ascii="Times New Roman" w:hAnsi="Times New Roman"/>
                <w:sz w:val="18"/>
                <w:szCs w:val="18"/>
              </w:rPr>
              <w:t>greenfields</w:t>
            </w:r>
            <w:proofErr w:type="spellEnd"/>
            <w:r w:rsidRPr="00DC247D">
              <w:rPr>
                <w:rFonts w:ascii="Times New Roman" w:hAnsi="Times New Roman"/>
                <w:sz w:val="18"/>
                <w:szCs w:val="18"/>
              </w:rPr>
              <w:t xml:space="preserve"> project. The resulting enterprise agreement could exceed five years, but where so, the business would have to satisfy the Fair Work Commission that the longer period was justified.</w:t>
            </w:r>
            <w:r w:rsidRPr="00BF79EB">
              <w:rPr>
                <w:szCs w:val="22"/>
              </w:rPr>
              <w:t xml:space="preserve"> </w:t>
            </w:r>
          </w:p>
        </w:tc>
      </w:tr>
      <w:tr w:rsidR="00BF79EB" w:rsidRPr="00E947F4" w:rsidTr="002E118F">
        <w:tc>
          <w:tcPr>
            <w:tcW w:w="8770" w:type="dxa"/>
            <w:tcBorders>
              <w:top w:val="nil"/>
              <w:left w:val="nil"/>
              <w:bottom w:val="single" w:sz="6" w:space="0" w:color="78A22F"/>
              <w:right w:val="nil"/>
            </w:tcBorders>
            <w:shd w:val="clear" w:color="auto" w:fill="E5F1D0"/>
            <w:tcMar>
              <w:left w:w="170" w:type="dxa"/>
              <w:right w:w="170" w:type="dxa"/>
            </w:tcMar>
          </w:tcPr>
          <w:p w:rsidR="00BF79EB" w:rsidRPr="00E947F4" w:rsidRDefault="00BF79EB" w:rsidP="002E118F">
            <w:pPr>
              <w:keepLines/>
              <w:spacing w:line="120" w:lineRule="exact"/>
              <w:jc w:val="both"/>
              <w:rPr>
                <w:rFonts w:ascii="Arial" w:hAnsi="Arial"/>
              </w:rPr>
            </w:pPr>
          </w:p>
        </w:tc>
      </w:tr>
      <w:tr w:rsidR="00BF79EB" w:rsidRPr="00E947F4" w:rsidTr="002E118F">
        <w:tc>
          <w:tcPr>
            <w:tcW w:w="8770" w:type="dxa"/>
            <w:tcBorders>
              <w:top w:val="single" w:sz="6" w:space="0" w:color="78A22F"/>
              <w:left w:val="nil"/>
              <w:bottom w:val="nil"/>
              <w:right w:val="nil"/>
            </w:tcBorders>
            <w:tcMar>
              <w:left w:w="170" w:type="dxa"/>
              <w:right w:w="170" w:type="dxa"/>
            </w:tcMar>
          </w:tcPr>
          <w:p w:rsidR="00BF79EB" w:rsidRPr="00E947F4" w:rsidRDefault="00BF79EB" w:rsidP="002E118F">
            <w:pPr>
              <w:keepLines/>
              <w:spacing w:before="60" w:after="60" w:line="80" w:lineRule="exact"/>
              <w:jc w:val="both"/>
              <w:rPr>
                <w:rFonts w:ascii="Arial" w:hAnsi="Arial"/>
                <w:sz w:val="14"/>
                <w:lang w:val="en-US"/>
              </w:rPr>
            </w:pPr>
          </w:p>
        </w:tc>
      </w:tr>
    </w:tbl>
    <w:p w:rsidR="00CA0EB2" w:rsidRPr="00DC247D" w:rsidRDefault="00BF79EB" w:rsidP="00F73EEA">
      <w:pPr>
        <w:pStyle w:val="numberedchapterbodyparagraphs"/>
        <w:rPr>
          <w:color w:val="0070C0"/>
        </w:rPr>
      </w:pPr>
      <w:r>
        <w:t xml:space="preserve">The </w:t>
      </w:r>
      <w:proofErr w:type="spellStart"/>
      <w:r w:rsidR="00C90351">
        <w:t>CPSU</w:t>
      </w:r>
      <w:proofErr w:type="spellEnd"/>
      <w:r w:rsidR="00C90351">
        <w:t xml:space="preserve"> (</w:t>
      </w:r>
      <w:proofErr w:type="spellStart"/>
      <w:r>
        <w:t>SPSF</w:t>
      </w:r>
      <w:proofErr w:type="spellEnd"/>
      <w:r>
        <w:t xml:space="preserve">) does not oppose </w:t>
      </w:r>
      <w:r w:rsidR="00C90351">
        <w:t>the legislation</w:t>
      </w:r>
      <w:r>
        <w:t xml:space="preserve"> being amended to include a capacity for five year agreements</w:t>
      </w:r>
      <w:r w:rsidR="00DC247D">
        <w:t>.</w:t>
      </w:r>
      <w:r>
        <w:t xml:space="preserve"> </w:t>
      </w:r>
    </w:p>
    <w:p w:rsidR="007009D2" w:rsidRDefault="007009D2">
      <w:pPr>
        <w:pStyle w:val="numberedchapterbodyparagraphs"/>
        <w:numPr>
          <w:ilvl w:val="0"/>
          <w:numId w:val="0"/>
        </w:numPr>
        <w:spacing w:after="0"/>
        <w:rPr>
          <w:color w:val="0070C0"/>
        </w:rPr>
      </w:pPr>
    </w:p>
    <w:p w:rsidR="00347BC6" w:rsidRPr="00CA0EB2" w:rsidRDefault="00BF397D" w:rsidP="00BF397D">
      <w:pPr>
        <w:pStyle w:val="numberedchapterbodyparagraphs"/>
        <w:numPr>
          <w:ilvl w:val="0"/>
          <w:numId w:val="0"/>
        </w:numPr>
        <w:rPr>
          <w:b/>
          <w:color w:val="0070C0"/>
          <w:u w:val="single"/>
        </w:rPr>
      </w:pPr>
      <w:r w:rsidRPr="00CA0EB2">
        <w:rPr>
          <w:b/>
          <w:u w:val="single"/>
        </w:rPr>
        <w:t xml:space="preserve">No statutory requirements for productivity improvements in </w:t>
      </w:r>
      <w:proofErr w:type="spellStart"/>
      <w:r w:rsidRPr="00CA0EB2">
        <w:rPr>
          <w:b/>
          <w:u w:val="single"/>
        </w:rPr>
        <w:t>EBAs</w:t>
      </w:r>
      <w:proofErr w:type="spellEnd"/>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BF79EB" w:rsidTr="002E118F">
        <w:tc>
          <w:tcPr>
            <w:tcW w:w="8770" w:type="dxa"/>
            <w:tcBorders>
              <w:top w:val="single" w:sz="6" w:space="0" w:color="78A22F"/>
              <w:left w:val="nil"/>
              <w:bottom w:val="nil"/>
              <w:right w:val="nil"/>
            </w:tcBorders>
            <w:shd w:val="clear" w:color="auto" w:fill="F2F2F2"/>
            <w:tcMar>
              <w:left w:w="170" w:type="dxa"/>
              <w:right w:w="170" w:type="dxa"/>
            </w:tcMar>
          </w:tcPr>
          <w:p w:rsidR="00BF79EB" w:rsidRPr="00BF79EB" w:rsidRDefault="00BF79EB" w:rsidP="002E118F">
            <w:pPr>
              <w:pStyle w:val="FindingTitle"/>
              <w:rPr>
                <w:rFonts w:ascii="Times New Roman" w:hAnsi="Times New Roman"/>
                <w:b/>
                <w:noProof/>
              </w:rPr>
            </w:pPr>
            <w:r w:rsidRPr="00BF79EB">
              <w:rPr>
                <w:rFonts w:ascii="Times New Roman" w:hAnsi="Times New Roman"/>
                <w:b/>
              </w:rPr>
              <w:t>draft Finding 15.</w:t>
            </w:r>
            <w:r w:rsidRPr="00BF79EB">
              <w:rPr>
                <w:rFonts w:ascii="Times New Roman" w:hAnsi="Times New Roman"/>
                <w:b/>
                <w:noProof/>
              </w:rPr>
              <w:t>1</w:t>
            </w:r>
          </w:p>
          <w:p w:rsidR="00BF79EB" w:rsidRPr="00CE4C64" w:rsidRDefault="00BF79EB" w:rsidP="002E118F">
            <w:pPr>
              <w:pStyle w:val="Finding"/>
            </w:pPr>
            <w:r w:rsidRPr="00BF79EB">
              <w:rPr>
                <w:rFonts w:ascii="Times New Roman" w:hAnsi="Times New Roman"/>
              </w:rPr>
              <w:t>The case for imposing statutory requirements for employers and employees to discuss productivity improvements as part of the bargaining process, or for the mandatory inclusion of productivity clauses in agreements, is not strong. Voluntary agreements that promote productivity are highly desirable, but such agreements, and the gains they deliver, should arise from better management, not from a regulated requirement, which is likely to have perverse effects.</w:t>
            </w:r>
            <w:r>
              <w:t xml:space="preserve"> </w:t>
            </w:r>
          </w:p>
        </w:tc>
      </w:tr>
      <w:tr w:rsidR="00BF79EB" w:rsidTr="002E118F">
        <w:tc>
          <w:tcPr>
            <w:tcW w:w="8770" w:type="dxa"/>
            <w:tcBorders>
              <w:top w:val="nil"/>
              <w:left w:val="nil"/>
              <w:bottom w:val="single" w:sz="6" w:space="0" w:color="78A22F"/>
              <w:right w:val="nil"/>
            </w:tcBorders>
            <w:shd w:val="clear" w:color="auto" w:fill="F2F2F2"/>
            <w:tcMar>
              <w:left w:w="170" w:type="dxa"/>
              <w:right w:w="170" w:type="dxa"/>
            </w:tcMar>
          </w:tcPr>
          <w:p w:rsidR="00BF79EB" w:rsidRDefault="00BF79EB" w:rsidP="002E118F">
            <w:pPr>
              <w:pStyle w:val="Space"/>
              <w:keepNext w:val="0"/>
              <w:keepLines/>
            </w:pPr>
          </w:p>
        </w:tc>
      </w:tr>
      <w:tr w:rsidR="00BF79EB" w:rsidRPr="000863A5" w:rsidTr="002E118F">
        <w:tc>
          <w:tcPr>
            <w:tcW w:w="8770" w:type="dxa"/>
            <w:tcBorders>
              <w:top w:val="single" w:sz="6" w:space="0" w:color="78A22F"/>
              <w:left w:val="nil"/>
              <w:bottom w:val="nil"/>
              <w:right w:val="nil"/>
            </w:tcBorders>
            <w:tcMar>
              <w:left w:w="170" w:type="dxa"/>
              <w:right w:w="170" w:type="dxa"/>
            </w:tcMar>
          </w:tcPr>
          <w:p w:rsidR="00BF79EB" w:rsidRPr="00626D32" w:rsidRDefault="00BF79EB" w:rsidP="002E118F">
            <w:pPr>
              <w:pStyle w:val="BoxSpaceBelow"/>
              <w:keepLines/>
            </w:pPr>
          </w:p>
        </w:tc>
      </w:tr>
    </w:tbl>
    <w:p w:rsidR="00BF79EB" w:rsidRDefault="00BF79EB" w:rsidP="004626C1">
      <w:pPr>
        <w:pStyle w:val="ListParagraph"/>
        <w:spacing w:before="0" w:after="0"/>
        <w:rPr>
          <w:color w:val="0070C0"/>
        </w:rPr>
      </w:pPr>
    </w:p>
    <w:p w:rsidR="00BF397D" w:rsidRPr="000E5866" w:rsidRDefault="00BF79EB" w:rsidP="00CA0EB2">
      <w:pPr>
        <w:pStyle w:val="numberedchapterbodyparagraphs"/>
        <w:rPr>
          <w:b/>
        </w:rPr>
      </w:pPr>
      <w:r w:rsidRPr="005942E9">
        <w:t xml:space="preserve">For reasons explained in Chapter 4 of our primary submission </w:t>
      </w:r>
      <w:r w:rsidR="00DC247D" w:rsidRPr="005942E9">
        <w:t xml:space="preserve">(pp 18 to 23) </w:t>
      </w:r>
      <w:r w:rsidRPr="005942E9">
        <w:t xml:space="preserve">we support this finding </w:t>
      </w:r>
      <w:r w:rsidR="000E5866">
        <w:t>because</w:t>
      </w:r>
      <w:r w:rsidR="00D370FE">
        <w:t>:</w:t>
      </w:r>
    </w:p>
    <w:p w:rsidR="00A567AC" w:rsidRDefault="00D370FE" w:rsidP="00DB334D">
      <w:pPr>
        <w:pStyle w:val="numberedchapterbodyparagraphs"/>
        <w:numPr>
          <w:ilvl w:val="1"/>
          <w:numId w:val="1"/>
        </w:numPr>
        <w:ind w:left="720" w:hanging="607"/>
      </w:pPr>
      <w:r>
        <w:t xml:space="preserve">There is no agreed measure for productivity in the public sector and therefore, no </w:t>
      </w:r>
      <w:r w:rsidR="000E5866" w:rsidRPr="00C838A0">
        <w:t xml:space="preserve">“one size fits all” amendments should be made to either State or Federal workplace relations statutes that focus on “productivity bargaining” or making “increases in productivity” as a condition precedent to the making of collective instruments </w:t>
      </w:r>
      <w:r w:rsidR="000E5866">
        <w:t>as awards or agreements.</w:t>
      </w:r>
    </w:p>
    <w:p w:rsidR="00A567AC" w:rsidRDefault="00A567AC">
      <w:pPr>
        <w:pStyle w:val="numberedchapterbodyparagraphs"/>
        <w:numPr>
          <w:ilvl w:val="0"/>
          <w:numId w:val="0"/>
        </w:numPr>
        <w:rPr>
          <w:b/>
        </w:rPr>
      </w:pPr>
    </w:p>
    <w:p w:rsidR="00CC23A3" w:rsidRDefault="00CC23A3">
      <w:pPr>
        <w:pStyle w:val="numberedchapterbodyparagraphs"/>
        <w:numPr>
          <w:ilvl w:val="0"/>
          <w:numId w:val="0"/>
        </w:numPr>
        <w:rPr>
          <w:b/>
        </w:rPr>
      </w:pPr>
    </w:p>
    <w:p w:rsidR="00DB334D" w:rsidRDefault="00DB334D">
      <w:pPr>
        <w:pStyle w:val="numberedchapterbodyparagraphs"/>
        <w:numPr>
          <w:ilvl w:val="0"/>
          <w:numId w:val="0"/>
        </w:numPr>
        <w:rPr>
          <w:b/>
        </w:rPr>
      </w:pPr>
    </w:p>
    <w:p w:rsidR="00DB334D" w:rsidRDefault="00DB334D">
      <w:pPr>
        <w:pStyle w:val="numberedchapterbodyparagraphs"/>
        <w:numPr>
          <w:ilvl w:val="0"/>
          <w:numId w:val="0"/>
        </w:numPr>
        <w:rPr>
          <w:b/>
        </w:rPr>
      </w:pPr>
    </w:p>
    <w:p w:rsidR="00BF397D" w:rsidRPr="00F73EEA" w:rsidRDefault="00BF397D" w:rsidP="00F73EEA">
      <w:pPr>
        <w:pStyle w:val="numberedchapterbodyparagraphs"/>
        <w:numPr>
          <w:ilvl w:val="0"/>
          <w:numId w:val="0"/>
        </w:numPr>
        <w:ind w:left="567" w:hanging="567"/>
        <w:rPr>
          <w:b/>
          <w:u w:val="single"/>
        </w:rPr>
      </w:pPr>
      <w:r w:rsidRPr="00F73EEA">
        <w:rPr>
          <w:b/>
          <w:u w:val="single"/>
        </w:rPr>
        <w:lastRenderedPageBreak/>
        <w:t>The BOOT should remain</w:t>
      </w: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815"/>
      </w:tblGrid>
      <w:tr w:rsidR="00BF79EB" w:rsidRPr="00E55305" w:rsidTr="00D370FE">
        <w:trPr>
          <w:trHeight w:val="2052"/>
        </w:trPr>
        <w:tc>
          <w:tcPr>
            <w:tcW w:w="8815" w:type="dxa"/>
            <w:tcBorders>
              <w:top w:val="single" w:sz="6" w:space="0" w:color="78A22F"/>
              <w:left w:val="nil"/>
              <w:bottom w:val="nil"/>
              <w:right w:val="nil"/>
            </w:tcBorders>
            <w:shd w:val="clear" w:color="auto" w:fill="E5F1D0"/>
            <w:tcMar>
              <w:left w:w="170" w:type="dxa"/>
              <w:right w:w="170" w:type="dxa"/>
            </w:tcMar>
          </w:tcPr>
          <w:p w:rsidR="00BF79EB" w:rsidRPr="00DC247D" w:rsidRDefault="00BF79EB" w:rsidP="002E118F">
            <w:pPr>
              <w:keepNext/>
              <w:keepLines/>
              <w:spacing w:before="240" w:line="280" w:lineRule="atLeast"/>
              <w:jc w:val="both"/>
              <w:rPr>
                <w:rFonts w:ascii="Times New Roman" w:hAnsi="Times New Roman" w:cs="Times New Roman"/>
                <w:b/>
                <w:caps/>
                <w:noProof/>
                <w:sz w:val="18"/>
                <w:szCs w:val="18"/>
                <w:lang w:val="en-US"/>
              </w:rPr>
            </w:pPr>
            <w:r w:rsidRPr="00DC247D">
              <w:rPr>
                <w:rFonts w:ascii="Times New Roman" w:hAnsi="Times New Roman" w:cs="Times New Roman"/>
                <w:b/>
                <w:caps/>
                <w:sz w:val="18"/>
                <w:szCs w:val="18"/>
                <w:lang w:val="en-US"/>
              </w:rPr>
              <w:t>draft Recommendation 15.</w:t>
            </w:r>
            <w:r w:rsidRPr="00DC247D">
              <w:rPr>
                <w:rFonts w:ascii="Times New Roman" w:hAnsi="Times New Roman" w:cs="Times New Roman"/>
                <w:b/>
                <w:caps/>
                <w:noProof/>
                <w:sz w:val="18"/>
                <w:szCs w:val="18"/>
                <w:lang w:val="en-US"/>
              </w:rPr>
              <w:t>4</w:t>
            </w:r>
          </w:p>
          <w:p w:rsidR="00BF79EB" w:rsidRPr="00BF79EB" w:rsidRDefault="00BF79EB" w:rsidP="002E118F">
            <w:pPr>
              <w:keepLines/>
              <w:spacing w:before="120" w:line="280" w:lineRule="atLeast"/>
              <w:jc w:val="both"/>
              <w:rPr>
                <w:rFonts w:ascii="Times New Roman" w:hAnsi="Times New Roman" w:cs="Times New Roman"/>
                <w:lang w:val="en-US"/>
              </w:rPr>
            </w:pPr>
            <w:r w:rsidRPr="00DC247D">
              <w:rPr>
                <w:rFonts w:ascii="Times New Roman" w:hAnsi="Times New Roman" w:cs="Times New Roman"/>
                <w:sz w:val="18"/>
                <w:szCs w:val="18"/>
                <w:lang w:val="en-US"/>
              </w:rPr>
              <w:t xml:space="preserve">The Australian Government should amend the </w:t>
            </w:r>
            <w:r w:rsidRPr="00DC247D">
              <w:rPr>
                <w:rFonts w:ascii="Times New Roman" w:hAnsi="Times New Roman" w:cs="Times New Roman"/>
                <w:i/>
                <w:sz w:val="18"/>
                <w:szCs w:val="18"/>
                <w:lang w:val="en-US"/>
              </w:rPr>
              <w:t xml:space="preserve">Fair Work Act 2009 </w:t>
            </w:r>
            <w:r w:rsidRPr="00DC247D">
              <w:rPr>
                <w:rFonts w:ascii="Times New Roman" w:hAnsi="Times New Roman" w:cs="Times New Roman"/>
                <w:sz w:val="18"/>
                <w:szCs w:val="18"/>
                <w:lang w:val="en-US"/>
              </w:rPr>
              <w:t>(</w:t>
            </w:r>
            <w:proofErr w:type="spellStart"/>
            <w:r w:rsidRPr="00DC247D">
              <w:rPr>
                <w:rFonts w:ascii="Times New Roman" w:hAnsi="Times New Roman" w:cs="Times New Roman"/>
                <w:sz w:val="18"/>
                <w:szCs w:val="18"/>
                <w:lang w:val="en-US"/>
              </w:rPr>
              <w:t>Cth</w:t>
            </w:r>
            <w:proofErr w:type="spellEnd"/>
            <w:r w:rsidRPr="00DC247D">
              <w:rPr>
                <w:rFonts w:ascii="Times New Roman" w:hAnsi="Times New Roman" w:cs="Times New Roman"/>
                <w:sz w:val="18"/>
                <w:szCs w:val="18"/>
                <w:lang w:val="en-US"/>
              </w:rPr>
              <w:t>) to replace the better off overall test for approval of enterprise agreements with a new no</w:t>
            </w:r>
            <w:r w:rsidRPr="00DC247D">
              <w:rPr>
                <w:rFonts w:ascii="Times New Roman" w:hAnsi="Times New Roman" w:cs="Times New Roman"/>
                <w:sz w:val="18"/>
                <w:szCs w:val="18"/>
                <w:lang w:val="en-US"/>
              </w:rPr>
              <w:noBreakHyphen/>
              <w:t>disadvantage test. The test against which a new agreement is judged should be applied across a like class (or series of classes) of employees for an enterprise agreement. The Fair Work Commission should provide its members with guidelines on how the new test should be applied.</w:t>
            </w:r>
          </w:p>
        </w:tc>
      </w:tr>
      <w:tr w:rsidR="00BF79EB" w:rsidRPr="00E55305" w:rsidTr="00D370FE">
        <w:trPr>
          <w:trHeight w:val="80"/>
        </w:trPr>
        <w:tc>
          <w:tcPr>
            <w:tcW w:w="8815" w:type="dxa"/>
            <w:tcBorders>
              <w:top w:val="nil"/>
              <w:left w:val="nil"/>
              <w:bottom w:val="single" w:sz="6" w:space="0" w:color="78A22F"/>
              <w:right w:val="nil"/>
            </w:tcBorders>
            <w:shd w:val="clear" w:color="auto" w:fill="E5F1D0"/>
            <w:tcMar>
              <w:left w:w="170" w:type="dxa"/>
              <w:right w:w="170" w:type="dxa"/>
            </w:tcMar>
          </w:tcPr>
          <w:p w:rsidR="00BF79EB" w:rsidRPr="00E55305" w:rsidRDefault="00BF79EB" w:rsidP="002E118F">
            <w:pPr>
              <w:keepLines/>
              <w:spacing w:line="120" w:lineRule="exact"/>
              <w:jc w:val="both"/>
              <w:rPr>
                <w:rFonts w:ascii="Arial" w:hAnsi="Arial"/>
              </w:rPr>
            </w:pPr>
          </w:p>
        </w:tc>
      </w:tr>
      <w:tr w:rsidR="00BF79EB" w:rsidRPr="00E55305" w:rsidTr="00D370FE">
        <w:trPr>
          <w:trHeight w:val="211"/>
        </w:trPr>
        <w:tc>
          <w:tcPr>
            <w:tcW w:w="8815" w:type="dxa"/>
            <w:tcBorders>
              <w:top w:val="single" w:sz="6" w:space="0" w:color="78A22F"/>
              <w:left w:val="nil"/>
              <w:bottom w:val="nil"/>
              <w:right w:val="nil"/>
            </w:tcBorders>
            <w:tcMar>
              <w:left w:w="170" w:type="dxa"/>
              <w:right w:w="170" w:type="dxa"/>
            </w:tcMar>
          </w:tcPr>
          <w:p w:rsidR="00BF79EB" w:rsidRPr="00E55305" w:rsidRDefault="00BF79EB" w:rsidP="002E118F">
            <w:pPr>
              <w:keepLines/>
              <w:spacing w:before="60" w:after="60" w:line="80" w:lineRule="exact"/>
              <w:jc w:val="both"/>
              <w:rPr>
                <w:rFonts w:ascii="Arial" w:hAnsi="Arial"/>
                <w:sz w:val="14"/>
                <w:lang w:val="en-US"/>
              </w:rPr>
            </w:pPr>
          </w:p>
        </w:tc>
      </w:tr>
    </w:tbl>
    <w:p w:rsidR="002E118F" w:rsidRPr="005942E9" w:rsidRDefault="002E118F" w:rsidP="00BF79EB">
      <w:pPr>
        <w:pStyle w:val="numberedchapterbodyparagraphs"/>
      </w:pPr>
      <w:r w:rsidRPr="005942E9">
        <w:t xml:space="preserve">The PC should not make </w:t>
      </w:r>
      <w:r w:rsidR="00DC247D">
        <w:t>draft recommendation 15.4</w:t>
      </w:r>
      <w:r w:rsidR="008049E5">
        <w:t>.</w:t>
      </w:r>
      <w:r w:rsidRPr="005942E9">
        <w:t xml:space="preserve"> </w:t>
      </w:r>
    </w:p>
    <w:p w:rsidR="002E118F" w:rsidRPr="005942E9" w:rsidRDefault="002E118F" w:rsidP="00BF79EB">
      <w:pPr>
        <w:pStyle w:val="numberedchapterbodyparagraphs"/>
      </w:pPr>
      <w:r w:rsidRPr="005942E9">
        <w:t xml:space="preserve">The practical difference between the application of a BOOT test </w:t>
      </w:r>
      <w:r w:rsidR="00DC247D">
        <w:t xml:space="preserve">and </w:t>
      </w:r>
      <w:r w:rsidRPr="005942E9">
        <w:t xml:space="preserve">a No </w:t>
      </w:r>
      <w:r w:rsidR="00DC247D">
        <w:t>D</w:t>
      </w:r>
      <w:r w:rsidR="00DC247D" w:rsidRPr="005942E9">
        <w:t xml:space="preserve">isadvantage </w:t>
      </w:r>
      <w:r w:rsidR="00DC247D">
        <w:t>T</w:t>
      </w:r>
      <w:r w:rsidR="00DC247D" w:rsidRPr="005942E9">
        <w:t xml:space="preserve">est </w:t>
      </w:r>
      <w:r w:rsidRPr="005942E9">
        <w:t>is marginal</w:t>
      </w:r>
      <w:r w:rsidR="008049E5">
        <w:t>.</w:t>
      </w:r>
    </w:p>
    <w:p w:rsidR="00DC247D" w:rsidRDefault="002E118F" w:rsidP="002E118F">
      <w:pPr>
        <w:pStyle w:val="numberedchapterbodyparagraphs"/>
      </w:pPr>
      <w:r w:rsidRPr="005942E9">
        <w:t xml:space="preserve">The </w:t>
      </w:r>
      <w:proofErr w:type="spellStart"/>
      <w:r w:rsidRPr="005942E9">
        <w:t>FWC</w:t>
      </w:r>
      <w:proofErr w:type="spellEnd"/>
      <w:r w:rsidRPr="005942E9">
        <w:t xml:space="preserve"> does not apply the BOOT on a line by line basis</w:t>
      </w:r>
      <w:r w:rsidR="008049E5">
        <w:t>.</w:t>
      </w:r>
    </w:p>
    <w:p w:rsidR="002E118F" w:rsidRPr="002E118F" w:rsidRDefault="002E118F" w:rsidP="002E118F">
      <w:pPr>
        <w:pStyle w:val="numberedchapterbodyparagraphs"/>
      </w:pPr>
      <w:r>
        <w:rPr>
          <w:color w:val="0070C0"/>
        </w:rPr>
        <w:t xml:space="preserve"> </w:t>
      </w:r>
      <w:r>
        <w:t xml:space="preserve">It is a </w:t>
      </w:r>
      <w:r w:rsidRPr="002E118F">
        <w:rPr>
          <w:b/>
          <w:bCs/>
        </w:rPr>
        <w:t>global</w:t>
      </w:r>
      <w:r>
        <w:t xml:space="preserve"> </w:t>
      </w:r>
      <w:r>
        <w:rPr>
          <w:rStyle w:val="docsearchterm"/>
        </w:rPr>
        <w:t>test</w:t>
      </w:r>
      <w:r>
        <w:t xml:space="preserve">, involving consideration of whether entitlements under an agreement will, on balance, result in a reduction in overall terms and conditions of employment. Where there are specific reductions in terms and conditions, the question is whether these are remedied, in an overall sense, by other more beneficial provisions in the agreement. </w:t>
      </w:r>
      <w:r w:rsidRPr="00DC247D">
        <w:t>[</w:t>
      </w:r>
      <w:r w:rsidRPr="002E118F">
        <w:t xml:space="preserve">See for example, </w:t>
      </w:r>
      <w:r w:rsidRPr="00DC247D">
        <w:rPr>
          <w:i/>
          <w:iCs/>
        </w:rPr>
        <w:t>ALDI Foods Pty Ltd</w:t>
      </w:r>
      <w:r w:rsidRPr="00DC247D">
        <w:rPr>
          <w:i/>
        </w:rPr>
        <w:t xml:space="preserve"> </w:t>
      </w:r>
      <w:r w:rsidRPr="00DC247D">
        <w:rPr>
          <w:i/>
          <w:iCs/>
        </w:rPr>
        <w:t>re ALDI Minchinbury Agreement 2012, ALDI Stapleton Agreement 2012 and ALDI Derrimut Agreement 2012</w:t>
      </w:r>
      <w:bookmarkStart w:id="16" w:name="allrUio2498426sl579397225"/>
      <w:bookmarkEnd w:id="16"/>
      <w:r w:rsidRPr="002E118F">
        <w:t xml:space="preserve">; [2013] </w:t>
      </w:r>
      <w:proofErr w:type="spellStart"/>
      <w:r w:rsidRPr="002E118F">
        <w:t>FWC</w:t>
      </w:r>
      <w:proofErr w:type="spellEnd"/>
      <w:r w:rsidRPr="002E118F">
        <w:t xml:space="preserve"> 3495 </w:t>
      </w:r>
      <w:r w:rsidRPr="002E118F">
        <w:rPr>
          <w:iCs/>
        </w:rPr>
        <w:t>(ALDI No 2)</w:t>
      </w:r>
      <w:r w:rsidR="008049E5">
        <w:rPr>
          <w:iCs/>
        </w:rPr>
        <w:t>.</w:t>
      </w:r>
    </w:p>
    <w:p w:rsidR="002E118F" w:rsidRPr="00BF397D" w:rsidRDefault="002E118F" w:rsidP="002E118F">
      <w:pPr>
        <w:pStyle w:val="numberedchapterbodyparagraphs"/>
      </w:pPr>
      <w:bookmarkStart w:id="17" w:name="allrUio2498419sl623442539"/>
      <w:bookmarkEnd w:id="17"/>
      <w:r>
        <w:t xml:space="preserve">In </w:t>
      </w:r>
      <w:r w:rsidRPr="00BF397D">
        <w:t xml:space="preserve">determining whether an enterprise agreement passes the </w:t>
      </w:r>
      <w:r w:rsidRPr="00BF397D">
        <w:rPr>
          <w:rStyle w:val="docsearchterm"/>
        </w:rPr>
        <w:t>BOOT</w:t>
      </w:r>
      <w:r w:rsidRPr="00BF397D">
        <w:t xml:space="preserve">, the </w:t>
      </w:r>
      <w:proofErr w:type="spellStart"/>
      <w:r w:rsidRPr="00BF397D">
        <w:t>FWC</w:t>
      </w:r>
      <w:proofErr w:type="spellEnd"/>
      <w:r w:rsidRPr="00BF397D">
        <w:t xml:space="preserve"> will:</w:t>
      </w:r>
    </w:p>
    <w:p w:rsidR="002E118F" w:rsidRPr="00BF397D" w:rsidRDefault="002E118F" w:rsidP="002E118F">
      <w:pPr>
        <w:spacing w:before="100" w:beforeAutospacing="1" w:after="100" w:afterAutospacing="1" w:line="240" w:lineRule="auto"/>
        <w:ind w:left="993"/>
        <w:rPr>
          <w:rFonts w:ascii="Times New Roman" w:hAnsi="Times New Roman" w:cs="Times New Roman"/>
          <w:sz w:val="24"/>
          <w:szCs w:val="24"/>
        </w:rPr>
      </w:pPr>
      <w:r w:rsidRPr="00BF397D">
        <w:rPr>
          <w:rFonts w:ascii="Times New Roman" w:hAnsi="Times New Roman" w:cs="Times New Roman"/>
          <w:sz w:val="24"/>
          <w:szCs w:val="24"/>
        </w:rPr>
        <w:t>• consider terms that are more beneficial (or advantageous)</w:t>
      </w:r>
    </w:p>
    <w:p w:rsidR="002E118F" w:rsidRPr="00BF397D" w:rsidRDefault="002E118F" w:rsidP="002E118F">
      <w:pPr>
        <w:spacing w:before="100" w:beforeAutospacing="1" w:after="100" w:afterAutospacing="1" w:line="240" w:lineRule="auto"/>
        <w:ind w:left="993"/>
        <w:rPr>
          <w:rFonts w:ascii="Times New Roman" w:hAnsi="Times New Roman" w:cs="Times New Roman"/>
          <w:sz w:val="24"/>
          <w:szCs w:val="24"/>
        </w:rPr>
      </w:pPr>
      <w:r w:rsidRPr="00BF397D">
        <w:rPr>
          <w:rFonts w:ascii="Times New Roman" w:hAnsi="Times New Roman" w:cs="Times New Roman"/>
          <w:sz w:val="24"/>
          <w:szCs w:val="24"/>
        </w:rPr>
        <w:t>• consider terms that are less beneficial (or disadvantageous), and</w:t>
      </w:r>
    </w:p>
    <w:p w:rsidR="002E118F" w:rsidRPr="00BF397D" w:rsidRDefault="002E118F" w:rsidP="002E118F">
      <w:pPr>
        <w:spacing w:before="100" w:beforeAutospacing="1" w:after="100" w:afterAutospacing="1" w:line="240" w:lineRule="auto"/>
        <w:ind w:left="993"/>
        <w:rPr>
          <w:rFonts w:ascii="Times New Roman" w:hAnsi="Times New Roman" w:cs="Times New Roman"/>
          <w:sz w:val="24"/>
          <w:szCs w:val="24"/>
        </w:rPr>
      </w:pPr>
      <w:r w:rsidRPr="00BF397D">
        <w:rPr>
          <w:rFonts w:ascii="Times New Roman" w:hAnsi="Times New Roman" w:cs="Times New Roman"/>
          <w:sz w:val="24"/>
          <w:szCs w:val="24"/>
        </w:rPr>
        <w:t xml:space="preserve">• make an overall assessment, whether the employee is better off under the agreement. </w:t>
      </w:r>
      <w:bookmarkStart w:id="18" w:name="allrUio2498419sl623442540"/>
      <w:bookmarkEnd w:id="18"/>
    </w:p>
    <w:p w:rsidR="00C1421D" w:rsidRDefault="002E118F">
      <w:pPr>
        <w:pStyle w:val="numberedchapterbodyparagraphs"/>
      </w:pPr>
      <w:r w:rsidRPr="005942E9">
        <w:t xml:space="preserve">The difference between testing whether the employee is better off all </w:t>
      </w:r>
      <w:r w:rsidR="00A637C0">
        <w:t>a</w:t>
      </w:r>
      <w:r w:rsidRPr="005942E9">
        <w:t>round and testing whether or not the employee suffers a disadvantage is semantic and too marginal to warrant change</w:t>
      </w:r>
      <w:r w:rsidR="00DC247D">
        <w:t>.</w:t>
      </w:r>
    </w:p>
    <w:p w:rsidR="00C1421D" w:rsidRDefault="00C1421D">
      <w:pPr>
        <w:pStyle w:val="numberedchapterbodyparagraphs"/>
        <w:numPr>
          <w:ilvl w:val="0"/>
          <w:numId w:val="0"/>
        </w:numPr>
        <w:ind w:left="567"/>
      </w:pPr>
    </w:p>
    <w:p w:rsidR="00C1421D" w:rsidRDefault="00C1421D">
      <w:pPr>
        <w:pStyle w:val="numberedchapterbodyparagraphs"/>
        <w:numPr>
          <w:ilvl w:val="0"/>
          <w:numId w:val="0"/>
        </w:numPr>
        <w:ind w:left="567" w:hanging="567"/>
      </w:pPr>
    </w:p>
    <w:p w:rsidR="00C1421D" w:rsidRDefault="00C1421D">
      <w:pPr>
        <w:pStyle w:val="numberedchapterbodyparagraphs"/>
        <w:numPr>
          <w:ilvl w:val="0"/>
          <w:numId w:val="0"/>
        </w:numPr>
        <w:ind w:left="567" w:hanging="567"/>
      </w:pPr>
    </w:p>
    <w:p w:rsidR="00C1421D" w:rsidRDefault="00C1421D">
      <w:pPr>
        <w:pStyle w:val="numberedchapterbodyparagraphs"/>
        <w:numPr>
          <w:ilvl w:val="0"/>
          <w:numId w:val="0"/>
        </w:numPr>
        <w:ind w:left="567" w:hanging="567"/>
      </w:pPr>
    </w:p>
    <w:p w:rsidR="00C1421D" w:rsidRDefault="00C1421D">
      <w:pPr>
        <w:pStyle w:val="numberedchapterbodyparagraphs"/>
        <w:numPr>
          <w:ilvl w:val="0"/>
          <w:numId w:val="0"/>
        </w:numPr>
        <w:ind w:left="567" w:hanging="567"/>
      </w:pPr>
    </w:p>
    <w:p w:rsidR="00C1421D" w:rsidRDefault="00C1421D">
      <w:pPr>
        <w:pStyle w:val="numberedchapterbodyparagraphs"/>
        <w:numPr>
          <w:ilvl w:val="0"/>
          <w:numId w:val="0"/>
        </w:numPr>
        <w:ind w:left="567" w:hanging="567"/>
      </w:pPr>
    </w:p>
    <w:p w:rsidR="00BF397D" w:rsidRPr="00F73EEA" w:rsidRDefault="00BF397D" w:rsidP="00BF397D">
      <w:pPr>
        <w:pStyle w:val="numberedchapterbodyparagraphs"/>
        <w:numPr>
          <w:ilvl w:val="0"/>
          <w:numId w:val="0"/>
        </w:numPr>
        <w:ind w:left="567" w:hanging="567"/>
        <w:rPr>
          <w:b/>
          <w:u w:val="single"/>
        </w:rPr>
      </w:pPr>
      <w:r w:rsidRPr="00F73EEA">
        <w:rPr>
          <w:b/>
          <w:u w:val="single"/>
        </w:rPr>
        <w:t>Threshold for employee representations rights</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000" w:firstRow="0" w:lastRow="0" w:firstColumn="0" w:lastColumn="0" w:noHBand="0" w:noVBand="0"/>
      </w:tblPr>
      <w:tblGrid>
        <w:gridCol w:w="9196"/>
      </w:tblGrid>
      <w:tr w:rsidR="002E118F" w:rsidTr="007D66E4">
        <w:tc>
          <w:tcPr>
            <w:tcW w:w="0" w:type="auto"/>
            <w:shd w:val="clear" w:color="auto" w:fill="E5F1D0"/>
            <w:tcMar>
              <w:left w:w="170" w:type="dxa"/>
              <w:right w:w="170" w:type="dxa"/>
            </w:tcMar>
          </w:tcPr>
          <w:p w:rsidR="002E118F" w:rsidRPr="00DC247D" w:rsidRDefault="002E118F" w:rsidP="002E118F">
            <w:pPr>
              <w:pStyle w:val="RecTitle"/>
              <w:rPr>
                <w:rFonts w:ascii="Times New Roman" w:hAnsi="Times New Roman"/>
                <w:b/>
                <w:noProof/>
                <w:szCs w:val="18"/>
              </w:rPr>
            </w:pPr>
            <w:r w:rsidRPr="00DC247D">
              <w:rPr>
                <w:rFonts w:ascii="Times New Roman" w:hAnsi="Times New Roman"/>
                <w:b/>
                <w:szCs w:val="18"/>
              </w:rPr>
              <w:t>draft Recommendation 15.</w:t>
            </w:r>
            <w:r w:rsidRPr="00DC247D">
              <w:rPr>
                <w:rFonts w:ascii="Times New Roman" w:hAnsi="Times New Roman"/>
                <w:b/>
                <w:noProof/>
                <w:szCs w:val="18"/>
              </w:rPr>
              <w:t>5</w:t>
            </w:r>
          </w:p>
          <w:p w:rsidR="002E118F" w:rsidRPr="00DC247D" w:rsidRDefault="002E118F" w:rsidP="002E118F">
            <w:pPr>
              <w:pStyle w:val="Rec"/>
              <w:rPr>
                <w:rFonts w:ascii="Times New Roman" w:hAnsi="Times New Roman"/>
                <w:sz w:val="18"/>
                <w:szCs w:val="18"/>
              </w:rPr>
            </w:pPr>
            <w:r w:rsidRPr="00DC247D">
              <w:rPr>
                <w:rFonts w:ascii="Times New Roman" w:hAnsi="Times New Roman"/>
                <w:sz w:val="18"/>
                <w:szCs w:val="18"/>
              </w:rPr>
              <w:t>The Australian Government should amend the</w:t>
            </w:r>
            <w:r w:rsidRPr="00DC247D">
              <w:rPr>
                <w:rFonts w:ascii="Times New Roman" w:hAnsi="Times New Roman"/>
                <w:i/>
                <w:sz w:val="18"/>
                <w:szCs w:val="18"/>
              </w:rPr>
              <w:t xml:space="preserve"> Fair Work Act 2009 </w:t>
            </w:r>
            <w:r w:rsidRPr="00DC247D">
              <w:rPr>
                <w:rFonts w:ascii="Times New Roman" w:hAnsi="Times New Roman"/>
                <w:sz w:val="18"/>
                <w:szCs w:val="18"/>
              </w:rPr>
              <w:t>(</w:t>
            </w:r>
            <w:proofErr w:type="spellStart"/>
            <w:r w:rsidRPr="00DC247D">
              <w:rPr>
                <w:rFonts w:ascii="Times New Roman" w:hAnsi="Times New Roman"/>
                <w:sz w:val="18"/>
                <w:szCs w:val="18"/>
              </w:rPr>
              <w:t>Cth</w:t>
            </w:r>
            <w:proofErr w:type="spellEnd"/>
            <w:r w:rsidRPr="00DC247D">
              <w:rPr>
                <w:rFonts w:ascii="Times New Roman" w:hAnsi="Times New Roman"/>
                <w:sz w:val="18"/>
                <w:szCs w:val="18"/>
              </w:rPr>
              <w:t>) so that:</w:t>
            </w:r>
          </w:p>
          <w:p w:rsidR="002E118F" w:rsidRPr="00DC247D" w:rsidRDefault="002E118F" w:rsidP="002E118F">
            <w:pPr>
              <w:pStyle w:val="RecBullet"/>
              <w:rPr>
                <w:rFonts w:ascii="Times New Roman" w:hAnsi="Times New Roman"/>
                <w:sz w:val="18"/>
                <w:szCs w:val="18"/>
              </w:rPr>
            </w:pPr>
            <w:r w:rsidRPr="00DC247D">
              <w:rPr>
                <w:rFonts w:ascii="Times New Roman" w:hAnsi="Times New Roman"/>
                <w:sz w:val="18"/>
                <w:szCs w:val="18"/>
              </w:rPr>
              <w:t>a bargaining notice specifies a reasonable period in which nominations to be a bargaining representative must be submitted</w:t>
            </w:r>
          </w:p>
          <w:p w:rsidR="002E118F" w:rsidRPr="00CE4C64" w:rsidRDefault="002E118F" w:rsidP="002E118F">
            <w:pPr>
              <w:pStyle w:val="RecBullet"/>
            </w:pPr>
            <w:r w:rsidRPr="00DC247D">
              <w:rPr>
                <w:rFonts w:ascii="Times New Roman" w:hAnsi="Times New Roman"/>
                <w:sz w:val="18"/>
                <w:szCs w:val="18"/>
              </w:rPr>
              <w:t>a person could only be a bargaining representative if they represent a registered trade union with at least one member covered by the proposed agreement, or if they were able to indicate that at least 5 per cent of the employees to be covered by the agreement nominated them as a representative.</w:t>
            </w:r>
          </w:p>
        </w:tc>
      </w:tr>
    </w:tbl>
    <w:p w:rsidR="007D66E4" w:rsidRDefault="007D66E4" w:rsidP="007D66E4">
      <w:pPr>
        <w:pStyle w:val="numberedchapterbodyparagraphs"/>
        <w:numPr>
          <w:ilvl w:val="0"/>
          <w:numId w:val="0"/>
        </w:numPr>
        <w:ind w:left="567"/>
      </w:pPr>
    </w:p>
    <w:p w:rsidR="001D46D5" w:rsidRDefault="001D46D5" w:rsidP="001D46D5">
      <w:pPr>
        <w:pStyle w:val="numberedchapterbodyparagraphs"/>
      </w:pPr>
      <w:r>
        <w:t xml:space="preserve">The </w:t>
      </w:r>
      <w:proofErr w:type="spellStart"/>
      <w:r w:rsidR="00C90351">
        <w:t>CPSU</w:t>
      </w:r>
      <w:proofErr w:type="spellEnd"/>
      <w:r w:rsidR="00C90351">
        <w:t xml:space="preserve"> (</w:t>
      </w:r>
      <w:proofErr w:type="spellStart"/>
      <w:r>
        <w:t>SPSF</w:t>
      </w:r>
      <w:proofErr w:type="spellEnd"/>
      <w:r>
        <w:t xml:space="preserve">) fully </w:t>
      </w:r>
      <w:r w:rsidR="00C90351">
        <w:t>supports</w:t>
      </w:r>
      <w:r>
        <w:t xml:space="preserve"> the second dot point in this recommendation and </w:t>
      </w:r>
      <w:r w:rsidR="00C90351">
        <w:t>urges</w:t>
      </w:r>
      <w:r>
        <w:t xml:space="preserve"> the PC to formally make it. </w:t>
      </w:r>
    </w:p>
    <w:p w:rsidR="001D46D5" w:rsidRDefault="001D46D5" w:rsidP="001D46D5">
      <w:pPr>
        <w:pStyle w:val="numberedchapterbodyparagraphs"/>
      </w:pPr>
      <w:proofErr w:type="spellStart"/>
      <w:r w:rsidRPr="00C55D62">
        <w:t>CPSU</w:t>
      </w:r>
      <w:r>
        <w:t>’</w:t>
      </w:r>
      <w:r w:rsidRPr="00C55D62">
        <w:t>s</w:t>
      </w:r>
      <w:proofErr w:type="spellEnd"/>
      <w:r w:rsidRPr="00C55D62">
        <w:t xml:space="preserve"> experience with bargaining in the Victorian public service during 2011-12 highligh</w:t>
      </w:r>
      <w:r w:rsidR="00DC247D">
        <w:t>t</w:t>
      </w:r>
      <w:r w:rsidR="00BB2E43">
        <w:t>s</w:t>
      </w:r>
      <w:r w:rsidRPr="00C55D62">
        <w:t xml:space="preserve"> </w:t>
      </w:r>
      <w:r>
        <w:t xml:space="preserve">the </w:t>
      </w:r>
      <w:r w:rsidRPr="00C55D62">
        <w:t xml:space="preserve">problem </w:t>
      </w:r>
      <w:r w:rsidR="00BB2E43">
        <w:t xml:space="preserve">with </w:t>
      </w:r>
      <w:r w:rsidRPr="00C55D62">
        <w:t>bargaining representatives</w:t>
      </w:r>
      <w:r>
        <w:t xml:space="preserve"> who represent small numbers of employees</w:t>
      </w:r>
      <w:r w:rsidR="00BB2E43">
        <w:t>.</w:t>
      </w:r>
    </w:p>
    <w:p w:rsidR="001D46D5" w:rsidRDefault="001D46D5" w:rsidP="001D46D5">
      <w:pPr>
        <w:pStyle w:val="numberedchapterbodyparagraphs"/>
      </w:pPr>
      <w:r w:rsidRPr="00C55D62">
        <w:t xml:space="preserve">The </w:t>
      </w:r>
      <w:r>
        <w:t xml:space="preserve">current </w:t>
      </w:r>
      <w:r w:rsidRPr="00C55D62">
        <w:t xml:space="preserve">Act establishes a regime where a union has the same bargaining status as individual employees, although it is the default representative for all its members.  </w:t>
      </w:r>
    </w:p>
    <w:p w:rsidR="00DC247D" w:rsidRDefault="001D46D5" w:rsidP="001D46D5">
      <w:pPr>
        <w:pStyle w:val="numberedchapterbodyparagraphs"/>
      </w:pPr>
      <w:r w:rsidRPr="00C55D62">
        <w:t>There is a requirement for an employer wh</w:t>
      </w:r>
      <w:r>
        <w:t>o agrees to bargain to issue a “</w:t>
      </w:r>
      <w:r w:rsidRPr="00C55D62">
        <w:t>Notice of Representational Rights</w:t>
      </w:r>
      <w:r>
        <w:t>”</w:t>
      </w:r>
      <w:r w:rsidRPr="00C55D62">
        <w:t>. This provides the mechanism for individual bargaining representatives to participate in negotiations (</w:t>
      </w:r>
      <w:proofErr w:type="spellStart"/>
      <w:r w:rsidRPr="00C55D62">
        <w:t>s178</w:t>
      </w:r>
      <w:proofErr w:type="spellEnd"/>
      <w:r w:rsidRPr="00C55D62">
        <w:t xml:space="preserve">). </w:t>
      </w:r>
    </w:p>
    <w:p w:rsidR="001D46D5" w:rsidRPr="00C55D62" w:rsidRDefault="001D46D5" w:rsidP="001D46D5">
      <w:pPr>
        <w:pStyle w:val="numberedchapterbodyparagraphs"/>
      </w:pPr>
      <w:r w:rsidRPr="00C55D62">
        <w:t xml:space="preserve"> In the case of the VPS, ultimately some 20 bargaining representatives were appointed.  Only two sought to represent more than one individual.  The others represented themselves.  Mostly the bargaining representatives were interested in single issue</w:t>
      </w:r>
      <w:r>
        <w:t>s</w:t>
      </w:r>
      <w:r w:rsidRPr="00C55D62">
        <w:t xml:space="preserve"> or limited matters.  None provided </w:t>
      </w:r>
      <w:r>
        <w:t xml:space="preserve">a </w:t>
      </w:r>
      <w:r w:rsidRPr="00C55D62">
        <w:t>comprehensive claim or draft agreement for negotiation.</w:t>
      </w:r>
    </w:p>
    <w:p w:rsidR="001D46D5" w:rsidRDefault="001D46D5" w:rsidP="001D46D5">
      <w:pPr>
        <w:pStyle w:val="numberedchapterbodyparagraphs"/>
      </w:pPr>
      <w:r w:rsidRPr="00C55D62">
        <w:t xml:space="preserve">VPS bargaining proceeded for many months </w:t>
      </w:r>
      <w:r w:rsidR="00DB334D">
        <w:t>by</w:t>
      </w:r>
      <w:r w:rsidR="00DB334D" w:rsidRPr="00C55D62">
        <w:t xml:space="preserve"> </w:t>
      </w:r>
      <w:r w:rsidRPr="00C55D62">
        <w:t xml:space="preserve">direct negotiations with the employer, and ultimately to conciliation proceedings before </w:t>
      </w:r>
      <w:proofErr w:type="spellStart"/>
      <w:r>
        <w:t>FWC</w:t>
      </w:r>
      <w:proofErr w:type="spellEnd"/>
      <w:r w:rsidRPr="00C55D62">
        <w:t xml:space="preserve">.  </w:t>
      </w:r>
    </w:p>
    <w:p w:rsidR="001D46D5" w:rsidRPr="00C55D62" w:rsidRDefault="001D46D5" w:rsidP="001D46D5">
      <w:pPr>
        <w:pStyle w:val="numberedchapterbodyparagraphs"/>
      </w:pPr>
      <w:r w:rsidRPr="00C55D62">
        <w:t xml:space="preserve">The individual bargaining representatives were informed of all proceedings.  No individual representative attended any conciliation proceedings.  </w:t>
      </w:r>
      <w:r>
        <w:t xml:space="preserve">Bargaining was terminated </w:t>
      </w:r>
      <w:r w:rsidRPr="00C55D62">
        <w:t>in December 2011</w:t>
      </w:r>
      <w:r w:rsidRPr="00ED2B49">
        <w:rPr>
          <w:rStyle w:val="FootnoteReference"/>
        </w:rPr>
        <w:footnoteReference w:id="2"/>
      </w:r>
      <w:r>
        <w:t>.</w:t>
      </w:r>
      <w:r w:rsidRPr="00C55D62">
        <w:t xml:space="preserve"> </w:t>
      </w:r>
      <w:r>
        <w:t xml:space="preserve"> The</w:t>
      </w:r>
      <w:r w:rsidRPr="00C55D62">
        <w:t xml:space="preserve"> Act </w:t>
      </w:r>
      <w:r>
        <w:t xml:space="preserve">then </w:t>
      </w:r>
      <w:r w:rsidRPr="00C55D62">
        <w:t>provides for a 21 day period</w:t>
      </w:r>
      <w:r>
        <w:t>,</w:t>
      </w:r>
      <w:r w:rsidRPr="00C55D62">
        <w:t xml:space="preserve"> known as the </w:t>
      </w:r>
      <w:r w:rsidRPr="00C55D62">
        <w:rPr>
          <w:b/>
          <w:i/>
        </w:rPr>
        <w:t>post industrial action negotiating period</w:t>
      </w:r>
      <w:r w:rsidRPr="00C55D62">
        <w:rPr>
          <w:i/>
        </w:rPr>
        <w:t xml:space="preserve"> </w:t>
      </w:r>
      <w:r w:rsidRPr="00C55D62">
        <w:t>(</w:t>
      </w:r>
      <w:proofErr w:type="spellStart"/>
      <w:r w:rsidR="00C90351" w:rsidRPr="00C55D62">
        <w:t>s266</w:t>
      </w:r>
      <w:proofErr w:type="spellEnd"/>
      <w:r w:rsidR="00C90351" w:rsidRPr="00C55D62">
        <w:t xml:space="preserve"> (</w:t>
      </w:r>
      <w:r w:rsidRPr="00C55D62">
        <w:t>3))</w:t>
      </w:r>
      <w:r>
        <w:t>,</w:t>
      </w:r>
      <w:r w:rsidRPr="00C55D62">
        <w:t xml:space="preserve"> to try and resolve outstanding issues.  None of the VPS individual bargaining representatives attended these proceedings despite being informed of them.</w:t>
      </w:r>
    </w:p>
    <w:p w:rsidR="001D46D5" w:rsidRPr="00C55D62" w:rsidRDefault="001D46D5" w:rsidP="001D46D5">
      <w:pPr>
        <w:pStyle w:val="numberedchapterbodyparagraphs"/>
      </w:pPr>
      <w:r w:rsidRPr="00C55D62">
        <w:lastRenderedPageBreak/>
        <w:t>When agreement could not</w:t>
      </w:r>
      <w:r>
        <w:t xml:space="preserve"> be</w:t>
      </w:r>
      <w:r w:rsidRPr="00C55D62">
        <w:t xml:space="preserve"> reached the matter proceeded to the making of an </w:t>
      </w:r>
      <w:r w:rsidRPr="00C55D62">
        <w:rPr>
          <w:b/>
          <w:i/>
        </w:rPr>
        <w:t>industrial action related workplace determination</w:t>
      </w:r>
      <w:r w:rsidRPr="00C55D62">
        <w:t xml:space="preserve"> (</w:t>
      </w:r>
      <w:proofErr w:type="spellStart"/>
      <w:r w:rsidRPr="00C55D62">
        <w:t>s266</w:t>
      </w:r>
      <w:proofErr w:type="spellEnd"/>
      <w:r w:rsidRPr="00C55D62">
        <w:t xml:space="preserve">).  </w:t>
      </w:r>
      <w:proofErr w:type="spellStart"/>
      <w:r w:rsidRPr="00C55D62">
        <w:t>S267</w:t>
      </w:r>
      <w:proofErr w:type="spellEnd"/>
      <w:r w:rsidRPr="00C55D62">
        <w:t xml:space="preserve"> sets out the terms of a workplace determination; in particular the determination can only comprise:</w:t>
      </w:r>
    </w:p>
    <w:p w:rsidR="004D18AE" w:rsidRDefault="001D46D5">
      <w:pPr>
        <w:pStyle w:val="ListParagraph"/>
        <w:numPr>
          <w:ilvl w:val="0"/>
          <w:numId w:val="8"/>
        </w:numPr>
        <w:ind w:left="1134" w:hanging="567"/>
        <w:contextualSpacing w:val="0"/>
        <w:jc w:val="both"/>
        <w:rPr>
          <w:rFonts w:ascii="Times New Roman" w:hAnsi="Times New Roman" w:cs="Times New Roman"/>
          <w:sz w:val="24"/>
          <w:szCs w:val="24"/>
        </w:rPr>
      </w:pPr>
      <w:r w:rsidRPr="001D46D5">
        <w:rPr>
          <w:rFonts w:ascii="Times New Roman" w:hAnsi="Times New Roman" w:cs="Times New Roman"/>
          <w:sz w:val="24"/>
          <w:szCs w:val="24"/>
        </w:rPr>
        <w:t>agreed terms (</w:t>
      </w:r>
      <w:proofErr w:type="spellStart"/>
      <w:r w:rsidRPr="001D46D5">
        <w:rPr>
          <w:rFonts w:ascii="Times New Roman" w:hAnsi="Times New Roman" w:cs="Times New Roman"/>
          <w:sz w:val="24"/>
          <w:szCs w:val="24"/>
        </w:rPr>
        <w:t>s267</w:t>
      </w:r>
      <w:proofErr w:type="spellEnd"/>
      <w:r w:rsidRPr="001D46D5">
        <w:rPr>
          <w:rFonts w:ascii="Times New Roman" w:hAnsi="Times New Roman" w:cs="Times New Roman"/>
          <w:sz w:val="24"/>
          <w:szCs w:val="24"/>
        </w:rPr>
        <w:t>(2)</w:t>
      </w:r>
    </w:p>
    <w:p w:rsidR="004D18AE" w:rsidRDefault="001D46D5">
      <w:pPr>
        <w:pStyle w:val="ListParagraph"/>
        <w:numPr>
          <w:ilvl w:val="0"/>
          <w:numId w:val="8"/>
        </w:numPr>
        <w:ind w:left="1134" w:hanging="567"/>
        <w:contextualSpacing w:val="0"/>
        <w:jc w:val="both"/>
        <w:rPr>
          <w:rFonts w:ascii="Times New Roman" w:hAnsi="Times New Roman" w:cs="Times New Roman"/>
          <w:sz w:val="24"/>
          <w:szCs w:val="24"/>
        </w:rPr>
      </w:pPr>
      <w:r w:rsidRPr="001D46D5">
        <w:rPr>
          <w:rFonts w:ascii="Times New Roman" w:hAnsi="Times New Roman" w:cs="Times New Roman"/>
          <w:sz w:val="24"/>
          <w:szCs w:val="24"/>
        </w:rPr>
        <w:t>matters at issue (</w:t>
      </w:r>
      <w:r w:rsidR="00C90351" w:rsidRPr="001D46D5">
        <w:rPr>
          <w:rFonts w:ascii="Times New Roman" w:hAnsi="Times New Roman" w:cs="Times New Roman"/>
          <w:sz w:val="24"/>
          <w:szCs w:val="24"/>
        </w:rPr>
        <w:t>i.e.</w:t>
      </w:r>
      <w:r w:rsidRPr="001D46D5">
        <w:rPr>
          <w:rFonts w:ascii="Times New Roman" w:hAnsi="Times New Roman" w:cs="Times New Roman"/>
          <w:sz w:val="24"/>
          <w:szCs w:val="24"/>
        </w:rPr>
        <w:t xml:space="preserve"> issues outstanding after the 21 day post-industrial action negotiating period (</w:t>
      </w:r>
      <w:proofErr w:type="spellStart"/>
      <w:r w:rsidRPr="001D46D5">
        <w:rPr>
          <w:rFonts w:ascii="Times New Roman" w:hAnsi="Times New Roman" w:cs="Times New Roman"/>
          <w:sz w:val="24"/>
          <w:szCs w:val="24"/>
        </w:rPr>
        <w:t>s267</w:t>
      </w:r>
      <w:proofErr w:type="spellEnd"/>
      <w:r w:rsidRPr="001D46D5">
        <w:rPr>
          <w:rFonts w:ascii="Times New Roman" w:hAnsi="Times New Roman" w:cs="Times New Roman"/>
          <w:sz w:val="24"/>
          <w:szCs w:val="24"/>
        </w:rPr>
        <w:t>(3))</w:t>
      </w:r>
    </w:p>
    <w:p w:rsidR="004D18AE" w:rsidRDefault="001D46D5">
      <w:pPr>
        <w:pStyle w:val="ListParagraph"/>
        <w:numPr>
          <w:ilvl w:val="0"/>
          <w:numId w:val="8"/>
        </w:numPr>
        <w:ind w:left="1134" w:hanging="567"/>
        <w:contextualSpacing w:val="0"/>
        <w:jc w:val="both"/>
        <w:rPr>
          <w:rFonts w:ascii="Times New Roman" w:hAnsi="Times New Roman" w:cs="Times New Roman"/>
          <w:sz w:val="24"/>
          <w:szCs w:val="24"/>
        </w:rPr>
      </w:pPr>
      <w:r w:rsidRPr="001D46D5">
        <w:rPr>
          <w:rFonts w:ascii="Times New Roman" w:hAnsi="Times New Roman" w:cs="Times New Roman"/>
          <w:sz w:val="24"/>
          <w:szCs w:val="24"/>
        </w:rPr>
        <w:t>core terms (</w:t>
      </w:r>
      <w:proofErr w:type="spellStart"/>
      <w:r w:rsidRPr="001D46D5">
        <w:rPr>
          <w:rFonts w:ascii="Times New Roman" w:hAnsi="Times New Roman" w:cs="Times New Roman"/>
          <w:sz w:val="24"/>
          <w:szCs w:val="24"/>
        </w:rPr>
        <w:t>s272</w:t>
      </w:r>
      <w:proofErr w:type="spellEnd"/>
      <w:r w:rsidRPr="001D46D5">
        <w:rPr>
          <w:rFonts w:ascii="Times New Roman" w:hAnsi="Times New Roman" w:cs="Times New Roman"/>
          <w:sz w:val="24"/>
          <w:szCs w:val="24"/>
        </w:rPr>
        <w:t>)</w:t>
      </w:r>
    </w:p>
    <w:p w:rsidR="004D18AE" w:rsidRDefault="001D46D5">
      <w:pPr>
        <w:pStyle w:val="ListParagraph"/>
        <w:numPr>
          <w:ilvl w:val="0"/>
          <w:numId w:val="8"/>
        </w:numPr>
        <w:spacing w:after="240"/>
        <w:ind w:left="1134" w:hanging="567"/>
        <w:contextualSpacing w:val="0"/>
        <w:jc w:val="both"/>
        <w:rPr>
          <w:rFonts w:ascii="Times New Roman" w:hAnsi="Times New Roman" w:cs="Times New Roman"/>
          <w:sz w:val="24"/>
          <w:szCs w:val="24"/>
        </w:rPr>
      </w:pPr>
      <w:r w:rsidRPr="001D46D5">
        <w:rPr>
          <w:rFonts w:ascii="Times New Roman" w:hAnsi="Times New Roman" w:cs="Times New Roman"/>
          <w:sz w:val="24"/>
          <w:szCs w:val="24"/>
        </w:rPr>
        <w:t>mandatory terms (273)</w:t>
      </w:r>
    </w:p>
    <w:p w:rsidR="001D46D5" w:rsidRDefault="001D46D5" w:rsidP="001D46D5">
      <w:pPr>
        <w:pStyle w:val="numberedchapterbodyparagraphs"/>
      </w:pPr>
      <w:r w:rsidRPr="00C55D62">
        <w:t xml:space="preserve">Victoria’s submissions on these matters took the position that there were no ‘agreed terms’ within the meaning of the Act (see </w:t>
      </w:r>
      <w:proofErr w:type="spellStart"/>
      <w:r w:rsidRPr="00C55D62">
        <w:t>s274</w:t>
      </w:r>
      <w:proofErr w:type="spellEnd"/>
      <w:r w:rsidRPr="00C55D62">
        <w:t xml:space="preserve">) as not all the bargaining representatives had agreed to the terms agreed between the principle negotiating parties i.e. </w:t>
      </w:r>
      <w:proofErr w:type="spellStart"/>
      <w:r w:rsidRPr="00C55D62">
        <w:t>CPSU</w:t>
      </w:r>
      <w:proofErr w:type="spellEnd"/>
      <w:r w:rsidRPr="00C55D62">
        <w:t xml:space="preserve"> and State of Victoria.  This is despite the fact that these bargaining representatives had taken no role in the negotiation process or Tribunal proceedings</w:t>
      </w:r>
      <w:r w:rsidR="00F25760">
        <w:t>.</w:t>
      </w:r>
      <w:r w:rsidRPr="00C55D62">
        <w:t xml:space="preserve"> </w:t>
      </w:r>
    </w:p>
    <w:p w:rsidR="002E118F" w:rsidRDefault="001D46D5" w:rsidP="001D46D5">
      <w:pPr>
        <w:pStyle w:val="numberedchapterbodyparagraphs"/>
      </w:pPr>
      <w:r w:rsidRPr="00C55D62">
        <w:t xml:space="preserve">The current Act sets up a scenario whereby an individual employee can nominate themselves as a representative; participate or not in negotiations; and even have their single issue resolved, but still retain a bargaining representative status many months later when a matter proceeds to formal hearing.  </w:t>
      </w:r>
      <w:r w:rsidR="00CC23A3">
        <w:t xml:space="preserve">For these reasons and for the orderly and efficient process of bargaining (particularly in workplaces with hundreds or thousands of employees) it is sensible to put a threshold for representational rights to be conferred. Five </w:t>
      </w:r>
      <w:proofErr w:type="spellStart"/>
      <w:r w:rsidR="00CC23A3">
        <w:t>percent</w:t>
      </w:r>
      <w:proofErr w:type="spellEnd"/>
      <w:r w:rsidR="00CC23A3">
        <w:t xml:space="preserve"> of the employees strikes the appropriate balance.</w:t>
      </w:r>
    </w:p>
    <w:p w:rsidR="00C1421D" w:rsidRDefault="00040032">
      <w:pPr>
        <w:pStyle w:val="numberedchapterbodyparagraphs"/>
        <w:numPr>
          <w:ilvl w:val="0"/>
          <w:numId w:val="0"/>
        </w:numPr>
        <w:ind w:left="1701" w:hanging="567"/>
      </w:pPr>
      <w:r>
        <w:t>.</w:t>
      </w:r>
      <w:r w:rsidR="001D46D5">
        <w:t xml:space="preserve"> </w:t>
      </w:r>
    </w:p>
    <w:p w:rsidR="00603B0A" w:rsidRDefault="00603B0A">
      <w:pPr>
        <w:rPr>
          <w:rFonts w:ascii="Times New Roman" w:hAnsi="Times New Roman" w:cs="Times New Roman"/>
          <w:sz w:val="24"/>
          <w:szCs w:val="24"/>
        </w:rPr>
      </w:pPr>
      <w:r>
        <w:br w:type="page"/>
      </w:r>
    </w:p>
    <w:p w:rsidR="00867F62" w:rsidRDefault="00867F62" w:rsidP="00867F62">
      <w:pPr>
        <w:pStyle w:val="numberedchapterbodyparagraphs"/>
        <w:numPr>
          <w:ilvl w:val="0"/>
          <w:numId w:val="0"/>
        </w:numPr>
        <w:ind w:left="993" w:hanging="567"/>
      </w:pPr>
    </w:p>
    <w:p w:rsidR="00867F62" w:rsidRDefault="00867F62" w:rsidP="00CD56EE">
      <w:pPr>
        <w:pStyle w:val="Heading1"/>
        <w:jc w:val="both"/>
      </w:pPr>
      <w:bookmarkStart w:id="19" w:name="_Toc429491311"/>
      <w:r>
        <w:t xml:space="preserve">: Reply to </w:t>
      </w:r>
      <w:r w:rsidRPr="005D18E1">
        <w:rPr>
          <w:i/>
        </w:rPr>
        <w:t>C</w:t>
      </w:r>
      <w:r>
        <w:t>hapter 16, individual arrangements</w:t>
      </w:r>
      <w:bookmarkEnd w:id="19"/>
    </w:p>
    <w:p w:rsidR="00040032" w:rsidRDefault="00040032" w:rsidP="004626C1">
      <w:pPr>
        <w:spacing w:after="0"/>
        <w:ind w:left="567"/>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040032" w:rsidTr="00040032">
        <w:tc>
          <w:tcPr>
            <w:tcW w:w="8770" w:type="dxa"/>
            <w:tcBorders>
              <w:top w:val="single" w:sz="6" w:space="0" w:color="78A22F"/>
              <w:left w:val="nil"/>
              <w:bottom w:val="nil"/>
              <w:right w:val="nil"/>
            </w:tcBorders>
            <w:shd w:val="clear" w:color="auto" w:fill="E5F1D0"/>
            <w:tcMar>
              <w:left w:w="170" w:type="dxa"/>
              <w:right w:w="170" w:type="dxa"/>
            </w:tcMar>
          </w:tcPr>
          <w:p w:rsidR="00040032" w:rsidRPr="00040032" w:rsidRDefault="00040032" w:rsidP="00040032">
            <w:pPr>
              <w:pStyle w:val="RecTitle"/>
              <w:rPr>
                <w:rFonts w:ascii="Times New Roman" w:hAnsi="Times New Roman"/>
                <w:b/>
                <w:noProof/>
                <w:szCs w:val="18"/>
              </w:rPr>
            </w:pPr>
            <w:r w:rsidRPr="00040032">
              <w:rPr>
                <w:rFonts w:ascii="Times New Roman" w:hAnsi="Times New Roman"/>
                <w:b/>
                <w:szCs w:val="18"/>
              </w:rPr>
              <w:t>draft Recommendation 16.</w:t>
            </w:r>
            <w:r w:rsidRPr="00040032">
              <w:rPr>
                <w:rFonts w:ascii="Times New Roman" w:hAnsi="Times New Roman"/>
                <w:b/>
                <w:noProof/>
                <w:szCs w:val="18"/>
              </w:rPr>
              <w:t>2</w:t>
            </w:r>
          </w:p>
          <w:p w:rsidR="00040032" w:rsidRPr="00040032" w:rsidRDefault="00040032" w:rsidP="00040032">
            <w:pPr>
              <w:pStyle w:val="Rec"/>
              <w:rPr>
                <w:rFonts w:ascii="Times New Roman" w:hAnsi="Times New Roman"/>
                <w:sz w:val="18"/>
                <w:szCs w:val="18"/>
              </w:rPr>
            </w:pPr>
            <w:r w:rsidRPr="00040032">
              <w:rPr>
                <w:rFonts w:ascii="Times New Roman" w:hAnsi="Times New Roman"/>
                <w:sz w:val="18"/>
                <w:szCs w:val="18"/>
              </w:rPr>
              <w:t>The Australian Government should amend the</w:t>
            </w:r>
            <w:r w:rsidRPr="00040032">
              <w:rPr>
                <w:rFonts w:ascii="Times New Roman" w:hAnsi="Times New Roman"/>
                <w:i/>
                <w:sz w:val="18"/>
                <w:szCs w:val="18"/>
              </w:rPr>
              <w:t xml:space="preserve"> Fair Work Act 2009 </w:t>
            </w:r>
            <w:r w:rsidRPr="00040032">
              <w:rPr>
                <w:rFonts w:ascii="Times New Roman" w:hAnsi="Times New Roman"/>
                <w:sz w:val="18"/>
                <w:szCs w:val="18"/>
              </w:rPr>
              <w:t>(</w:t>
            </w:r>
            <w:proofErr w:type="spellStart"/>
            <w:r w:rsidRPr="00040032">
              <w:rPr>
                <w:rFonts w:ascii="Times New Roman" w:hAnsi="Times New Roman"/>
                <w:sz w:val="18"/>
                <w:szCs w:val="18"/>
              </w:rPr>
              <w:t>Cth</w:t>
            </w:r>
            <w:proofErr w:type="spellEnd"/>
            <w:r w:rsidRPr="00040032">
              <w:rPr>
                <w:rFonts w:ascii="Times New Roman" w:hAnsi="Times New Roman"/>
                <w:sz w:val="18"/>
                <w:szCs w:val="18"/>
              </w:rPr>
              <w:t>) to introduce a new ‘no-disadvantage test’ (</w:t>
            </w:r>
            <w:proofErr w:type="spellStart"/>
            <w:r w:rsidRPr="00040032">
              <w:rPr>
                <w:rFonts w:ascii="Times New Roman" w:hAnsi="Times New Roman"/>
                <w:sz w:val="18"/>
                <w:szCs w:val="18"/>
              </w:rPr>
              <w:t>NDT</w:t>
            </w:r>
            <w:proofErr w:type="spellEnd"/>
            <w:r w:rsidRPr="00040032">
              <w:rPr>
                <w:rFonts w:ascii="Times New Roman" w:hAnsi="Times New Roman"/>
                <w:sz w:val="18"/>
                <w:szCs w:val="18"/>
              </w:rPr>
              <w:t xml:space="preserve">) to replace the better off overall test for assessment of individual flexibility arrangements. The guidance in implementing the new </w:t>
            </w:r>
            <w:proofErr w:type="spellStart"/>
            <w:r w:rsidRPr="00040032">
              <w:rPr>
                <w:rFonts w:ascii="Times New Roman" w:hAnsi="Times New Roman"/>
                <w:sz w:val="18"/>
                <w:szCs w:val="18"/>
              </w:rPr>
              <w:t>NDT</w:t>
            </w:r>
            <w:proofErr w:type="spellEnd"/>
            <w:r w:rsidRPr="00040032">
              <w:rPr>
                <w:rFonts w:ascii="Times New Roman" w:hAnsi="Times New Roman"/>
                <w:sz w:val="18"/>
                <w:szCs w:val="18"/>
              </w:rPr>
              <w:t xml:space="preserve"> should also extend to collective agreements (as recommended in draft recommendation 15.4).</w:t>
            </w:r>
          </w:p>
          <w:p w:rsidR="00040032" w:rsidRPr="00040032" w:rsidRDefault="00040032" w:rsidP="00040032">
            <w:pPr>
              <w:pStyle w:val="Rec"/>
              <w:rPr>
                <w:rFonts w:ascii="Times New Roman" w:hAnsi="Times New Roman"/>
                <w:sz w:val="18"/>
                <w:szCs w:val="18"/>
              </w:rPr>
            </w:pPr>
            <w:r w:rsidRPr="00040032">
              <w:rPr>
                <w:rFonts w:ascii="Times New Roman" w:hAnsi="Times New Roman"/>
                <w:sz w:val="18"/>
                <w:szCs w:val="18"/>
              </w:rPr>
              <w:t>To encourage compliance the Fair Work Ombudsman should:</w:t>
            </w:r>
          </w:p>
          <w:p w:rsidR="00040032" w:rsidRPr="00040032" w:rsidRDefault="00040032" w:rsidP="00040032">
            <w:pPr>
              <w:pStyle w:val="RecBullet"/>
              <w:rPr>
                <w:rFonts w:ascii="Times New Roman" w:hAnsi="Times New Roman"/>
                <w:sz w:val="18"/>
                <w:szCs w:val="18"/>
              </w:rPr>
            </w:pPr>
            <w:r w:rsidRPr="00040032">
              <w:rPr>
                <w:rFonts w:ascii="Times New Roman" w:hAnsi="Times New Roman"/>
                <w:sz w:val="18"/>
                <w:szCs w:val="18"/>
              </w:rPr>
              <w:t xml:space="preserve">provide more detailed guidance for employees and employers on the characteristics of an individual flexibility arrangement that satisfies the new </w:t>
            </w:r>
            <w:proofErr w:type="spellStart"/>
            <w:r w:rsidRPr="00040032">
              <w:rPr>
                <w:rFonts w:ascii="Times New Roman" w:hAnsi="Times New Roman"/>
                <w:sz w:val="18"/>
                <w:szCs w:val="18"/>
              </w:rPr>
              <w:t>NDT</w:t>
            </w:r>
            <w:proofErr w:type="spellEnd"/>
            <w:r w:rsidRPr="00040032">
              <w:rPr>
                <w:rFonts w:ascii="Times New Roman" w:hAnsi="Times New Roman"/>
                <w:sz w:val="18"/>
                <w:szCs w:val="18"/>
              </w:rPr>
              <w:t>, including template arrangements</w:t>
            </w:r>
          </w:p>
          <w:p w:rsidR="00040032" w:rsidRPr="00040032" w:rsidRDefault="00040032" w:rsidP="00040032">
            <w:pPr>
              <w:pStyle w:val="RecBullet"/>
              <w:rPr>
                <w:rFonts w:ascii="Times New Roman" w:hAnsi="Times New Roman"/>
                <w:sz w:val="18"/>
                <w:szCs w:val="18"/>
              </w:rPr>
            </w:pPr>
            <w:r w:rsidRPr="00040032">
              <w:rPr>
                <w:rFonts w:ascii="Times New Roman" w:hAnsi="Times New Roman"/>
                <w:sz w:val="18"/>
                <w:szCs w:val="18"/>
              </w:rPr>
              <w:t xml:space="preserve">examine the feasibility, benefits and costs of upgrading its website to provide a platform to assist employers and employees to assess whether the terms proposed in an individual flexibility arrangement satisfy a </w:t>
            </w:r>
            <w:proofErr w:type="spellStart"/>
            <w:r w:rsidRPr="00040032">
              <w:rPr>
                <w:rFonts w:ascii="Times New Roman" w:hAnsi="Times New Roman"/>
                <w:sz w:val="18"/>
                <w:szCs w:val="18"/>
              </w:rPr>
              <w:t>NDT</w:t>
            </w:r>
            <w:proofErr w:type="spellEnd"/>
            <w:r w:rsidRPr="00040032">
              <w:rPr>
                <w:rFonts w:ascii="Times New Roman" w:hAnsi="Times New Roman"/>
                <w:sz w:val="18"/>
                <w:szCs w:val="18"/>
              </w:rPr>
              <w:t>.</w:t>
            </w:r>
          </w:p>
        </w:tc>
      </w:tr>
      <w:tr w:rsidR="00040032" w:rsidTr="00040032">
        <w:tc>
          <w:tcPr>
            <w:tcW w:w="8770" w:type="dxa"/>
            <w:tcBorders>
              <w:top w:val="nil"/>
              <w:left w:val="nil"/>
              <w:bottom w:val="single" w:sz="6" w:space="0" w:color="78A22F"/>
              <w:right w:val="nil"/>
            </w:tcBorders>
            <w:shd w:val="clear" w:color="auto" w:fill="E5F1D0"/>
            <w:tcMar>
              <w:left w:w="170" w:type="dxa"/>
              <w:right w:w="170" w:type="dxa"/>
            </w:tcMar>
          </w:tcPr>
          <w:p w:rsidR="00040032" w:rsidRPr="00040032" w:rsidRDefault="00040032" w:rsidP="00040032">
            <w:pPr>
              <w:pStyle w:val="Space"/>
              <w:keepNext w:val="0"/>
              <w:keepLines/>
              <w:rPr>
                <w:rFonts w:ascii="Times New Roman" w:hAnsi="Times New Roman"/>
                <w:sz w:val="18"/>
                <w:szCs w:val="18"/>
              </w:rPr>
            </w:pPr>
          </w:p>
        </w:tc>
      </w:tr>
      <w:tr w:rsidR="00040032" w:rsidRPr="000863A5" w:rsidTr="00040032">
        <w:tc>
          <w:tcPr>
            <w:tcW w:w="8770" w:type="dxa"/>
            <w:tcBorders>
              <w:top w:val="single" w:sz="6" w:space="0" w:color="78A22F"/>
              <w:left w:val="nil"/>
              <w:bottom w:val="nil"/>
              <w:right w:val="nil"/>
            </w:tcBorders>
            <w:tcMar>
              <w:left w:w="170" w:type="dxa"/>
              <w:right w:w="170" w:type="dxa"/>
            </w:tcMar>
          </w:tcPr>
          <w:p w:rsidR="00040032" w:rsidRPr="00040032" w:rsidRDefault="00040032" w:rsidP="00040032">
            <w:pPr>
              <w:pStyle w:val="BoxSpaceBelow"/>
              <w:keepLines/>
              <w:rPr>
                <w:rFonts w:ascii="Times New Roman" w:hAnsi="Times New Roman"/>
                <w:sz w:val="18"/>
                <w:szCs w:val="18"/>
              </w:rPr>
            </w:pPr>
          </w:p>
        </w:tc>
      </w:tr>
    </w:tbl>
    <w:p w:rsidR="00040032" w:rsidRPr="00040032" w:rsidRDefault="00040032" w:rsidP="004626C1">
      <w:pPr>
        <w:spacing w:after="0"/>
        <w:rPr>
          <w:rFonts w:cs="Aharoni"/>
          <w:sz w:val="18"/>
          <w:szCs w:val="18"/>
        </w:rPr>
      </w:pPr>
    </w:p>
    <w:p w:rsidR="00040032" w:rsidRDefault="00867F62" w:rsidP="00867F62">
      <w:pPr>
        <w:pStyle w:val="numberedchapterbodyparagraphs"/>
      </w:pPr>
      <w:r>
        <w:t xml:space="preserve">The PC should not make Draft recommendations </w:t>
      </w:r>
      <w:proofErr w:type="spellStart"/>
      <w:r>
        <w:t>16.1or</w:t>
      </w:r>
      <w:proofErr w:type="spellEnd"/>
      <w:r>
        <w:t xml:space="preserve"> 16.2. </w:t>
      </w:r>
    </w:p>
    <w:p w:rsidR="00867F62" w:rsidRDefault="00867F62" w:rsidP="00867F62">
      <w:pPr>
        <w:pStyle w:val="numberedchapterbodyparagraphs"/>
      </w:pPr>
      <w:r>
        <w:t xml:space="preserve">The current statutory regime for flexibility terms </w:t>
      </w:r>
      <w:r w:rsidR="004C0267">
        <w:t>an</w:t>
      </w:r>
      <w:r w:rsidR="00040032">
        <w:t>d</w:t>
      </w:r>
      <w:r w:rsidR="004C0267">
        <w:t xml:space="preserve"> individual</w:t>
      </w:r>
      <w:r>
        <w:t xml:space="preserve"> flexibility arrangements reach an appropriate balance between the collective instruments and the need for flexibility within them.</w:t>
      </w: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040032" w:rsidTr="00040032">
        <w:tc>
          <w:tcPr>
            <w:tcW w:w="8770" w:type="dxa"/>
            <w:tcBorders>
              <w:top w:val="single" w:sz="6" w:space="0" w:color="78A22F"/>
              <w:left w:val="nil"/>
              <w:bottom w:val="nil"/>
              <w:right w:val="nil"/>
            </w:tcBorders>
            <w:shd w:val="clear" w:color="auto" w:fill="E5F1D0"/>
            <w:tcMar>
              <w:left w:w="170" w:type="dxa"/>
              <w:right w:w="170" w:type="dxa"/>
            </w:tcMar>
          </w:tcPr>
          <w:p w:rsidR="00040032" w:rsidRPr="00040032" w:rsidRDefault="00040032" w:rsidP="00040032">
            <w:pPr>
              <w:pStyle w:val="RecTitle"/>
              <w:rPr>
                <w:rFonts w:ascii="Times New Roman" w:hAnsi="Times New Roman"/>
                <w:b/>
                <w:noProof/>
                <w:szCs w:val="18"/>
              </w:rPr>
            </w:pPr>
            <w:r w:rsidRPr="00040032">
              <w:rPr>
                <w:rFonts w:ascii="Times New Roman" w:hAnsi="Times New Roman"/>
                <w:b/>
                <w:szCs w:val="18"/>
              </w:rPr>
              <w:t>DRAFT Recommendation 16.</w:t>
            </w:r>
            <w:r w:rsidRPr="00040032">
              <w:rPr>
                <w:rFonts w:ascii="Times New Roman" w:hAnsi="Times New Roman"/>
                <w:b/>
                <w:noProof/>
                <w:szCs w:val="18"/>
              </w:rPr>
              <w:t>3</w:t>
            </w:r>
          </w:p>
          <w:p w:rsidR="00040032" w:rsidRPr="00040032" w:rsidRDefault="00040032" w:rsidP="00040032">
            <w:pPr>
              <w:pStyle w:val="Rec"/>
              <w:rPr>
                <w:rFonts w:ascii="Times New Roman" w:hAnsi="Times New Roman"/>
                <w:sz w:val="18"/>
                <w:szCs w:val="18"/>
              </w:rPr>
            </w:pPr>
            <w:r w:rsidRPr="00040032">
              <w:rPr>
                <w:rFonts w:ascii="Times New Roman" w:hAnsi="Times New Roman"/>
                <w:sz w:val="18"/>
                <w:szCs w:val="18"/>
              </w:rPr>
              <w:t>The Fair Work Ombudsman should develop an information package on individual flexibility arrangements and distribute it to employers, particularly small businesses, with the objective of increasing employer and employee awareness of individual flexibility arrangements. It should also distribute the package to the proposed Australian Small Business and Family Enterprise Ombudsman, the various state government offices of small business, major industry associations and employee representatives.</w:t>
            </w:r>
          </w:p>
        </w:tc>
      </w:tr>
      <w:tr w:rsidR="00040032" w:rsidTr="00040032">
        <w:tc>
          <w:tcPr>
            <w:tcW w:w="8770" w:type="dxa"/>
            <w:tcBorders>
              <w:top w:val="nil"/>
              <w:left w:val="nil"/>
              <w:bottom w:val="single" w:sz="6" w:space="0" w:color="78A22F"/>
              <w:right w:val="nil"/>
            </w:tcBorders>
            <w:shd w:val="clear" w:color="auto" w:fill="E5F1D0"/>
            <w:tcMar>
              <w:left w:w="170" w:type="dxa"/>
              <w:right w:w="170" w:type="dxa"/>
            </w:tcMar>
          </w:tcPr>
          <w:p w:rsidR="00040032" w:rsidRPr="00040032" w:rsidRDefault="00040032" w:rsidP="00040032">
            <w:pPr>
              <w:pStyle w:val="Space"/>
              <w:keepNext w:val="0"/>
              <w:keepLines/>
              <w:rPr>
                <w:rFonts w:ascii="Times New Roman" w:hAnsi="Times New Roman"/>
                <w:sz w:val="18"/>
                <w:szCs w:val="18"/>
              </w:rPr>
            </w:pPr>
          </w:p>
        </w:tc>
      </w:tr>
      <w:tr w:rsidR="00040032" w:rsidRPr="000863A5" w:rsidTr="00040032">
        <w:tc>
          <w:tcPr>
            <w:tcW w:w="8770" w:type="dxa"/>
            <w:tcBorders>
              <w:top w:val="single" w:sz="6" w:space="0" w:color="78A22F"/>
              <w:left w:val="nil"/>
              <w:bottom w:val="nil"/>
              <w:right w:val="nil"/>
            </w:tcBorders>
            <w:tcMar>
              <w:left w:w="170" w:type="dxa"/>
              <w:right w:w="170" w:type="dxa"/>
            </w:tcMar>
          </w:tcPr>
          <w:p w:rsidR="00040032" w:rsidRPr="00626D32" w:rsidRDefault="00040032" w:rsidP="00040032">
            <w:pPr>
              <w:pStyle w:val="BoxSpaceBelow"/>
              <w:keepLines/>
            </w:pPr>
          </w:p>
        </w:tc>
      </w:tr>
    </w:tbl>
    <w:p w:rsidR="00040032" w:rsidRDefault="00040032" w:rsidP="004626C1">
      <w:pPr>
        <w:pStyle w:val="numberedchapterbodyparagraphs"/>
        <w:numPr>
          <w:ilvl w:val="0"/>
          <w:numId w:val="0"/>
        </w:numPr>
        <w:spacing w:after="0"/>
        <w:ind w:left="851"/>
      </w:pPr>
    </w:p>
    <w:p w:rsidR="00867F62" w:rsidRDefault="00867F62" w:rsidP="00867F62">
      <w:pPr>
        <w:pStyle w:val="numberedchapterbodyparagraphs"/>
      </w:pPr>
      <w:r>
        <w:t xml:space="preserve">The PC should recommend the </w:t>
      </w:r>
      <w:proofErr w:type="spellStart"/>
      <w:r>
        <w:t>FWO</w:t>
      </w:r>
      <w:proofErr w:type="spellEnd"/>
      <w:r>
        <w:t xml:space="preserve"> develop and information package on individual flexibility arrangements as suggested in Draft Recommendation 16.3</w:t>
      </w:r>
      <w:r w:rsidR="008049E5">
        <w:t>.</w:t>
      </w:r>
    </w:p>
    <w:p w:rsidR="00867F62" w:rsidRPr="00867F62" w:rsidRDefault="00867F62" w:rsidP="00867F62"/>
    <w:p w:rsidR="004C0267" w:rsidRPr="00840391" w:rsidRDefault="004C0267" w:rsidP="00840391">
      <w:pPr>
        <w:pStyle w:val="Heading1"/>
        <w:jc w:val="both"/>
        <w:rPr>
          <w:rFonts w:ascii="Times New Roman" w:hAnsi="Times New Roman" w:cs="Times New Roman"/>
        </w:rPr>
      </w:pPr>
      <w:bookmarkStart w:id="20" w:name="_Toc429491312"/>
      <w:r>
        <w:t>: Reply to Chapter 17</w:t>
      </w:r>
      <w:r w:rsidR="00040032">
        <w:t xml:space="preserve">, </w:t>
      </w:r>
      <w:r w:rsidR="00C90351">
        <w:t>the</w:t>
      </w:r>
      <w:r>
        <w:t xml:space="preserve"> Enterprise Contract</w:t>
      </w:r>
      <w:bookmarkEnd w:id="20"/>
    </w:p>
    <w:p w:rsidR="004C0267" w:rsidRDefault="004C0267" w:rsidP="004C0267">
      <w:pPr>
        <w:pStyle w:val="numberedchapterbodyparagraphs"/>
      </w:pPr>
      <w:r>
        <w:t>The PC should not recommend legislative change to facilitate the making of enterprise contracts of the kind elaborated in pp. 615 to 627.</w:t>
      </w:r>
    </w:p>
    <w:p w:rsidR="00DB334D" w:rsidRDefault="00DB334D" w:rsidP="004C0267">
      <w:pPr>
        <w:pStyle w:val="numberedchapterbodyparagraphs"/>
      </w:pPr>
      <w:r>
        <w:t>The PC  states at p. 37 of its “Overview” Chapter</w:t>
      </w:r>
      <w:r w:rsidR="00311169">
        <w:t>:</w:t>
      </w:r>
    </w:p>
    <w:p w:rsidR="00DB334D" w:rsidRPr="00DB334D" w:rsidRDefault="00DB334D" w:rsidP="00311169">
      <w:pPr>
        <w:pStyle w:val="numberedchapterbodyparagraphs"/>
        <w:numPr>
          <w:ilvl w:val="0"/>
          <w:numId w:val="0"/>
        </w:numPr>
        <w:ind w:left="720"/>
        <w:rPr>
          <w:sz w:val="18"/>
          <w:szCs w:val="18"/>
        </w:rPr>
      </w:pPr>
      <w:r w:rsidRPr="00DB334D">
        <w:rPr>
          <w:sz w:val="18"/>
          <w:szCs w:val="18"/>
        </w:rPr>
        <w:t>In principle, businesses could still achieve flexible arrangements across their operations by negotiating enterprise agreements but, as discussed later, such agreement making is still rare amongst small and medium</w:t>
      </w:r>
      <w:r w:rsidRPr="00DB334D">
        <w:rPr>
          <w:sz w:val="18"/>
          <w:szCs w:val="18"/>
        </w:rPr>
        <w:noBreakHyphen/>
        <w:t xml:space="preserve">sized </w:t>
      </w:r>
      <w:r w:rsidRPr="00DB334D">
        <w:rPr>
          <w:sz w:val="18"/>
          <w:szCs w:val="18"/>
        </w:rPr>
        <w:lastRenderedPageBreak/>
        <w:t xml:space="preserve">businesses. This is because the procedural aspects of such bargaining can be daunting (though the perceptions are probably worse than the reality). </w:t>
      </w:r>
    </w:p>
    <w:p w:rsidR="00DB334D" w:rsidRPr="00DB334D" w:rsidRDefault="00DB334D" w:rsidP="00311169">
      <w:pPr>
        <w:pStyle w:val="numberedchapterbodyparagraphs"/>
        <w:numPr>
          <w:ilvl w:val="0"/>
          <w:numId w:val="0"/>
        </w:numPr>
        <w:ind w:left="720"/>
        <w:rPr>
          <w:sz w:val="18"/>
          <w:szCs w:val="18"/>
        </w:rPr>
      </w:pPr>
      <w:r w:rsidRPr="00DB334D">
        <w:rPr>
          <w:sz w:val="18"/>
          <w:szCs w:val="18"/>
        </w:rPr>
        <w:t xml:space="preserve">To meet the needs of such businesses, the Productivity Commission is floating the option of a new type of statutory arrangement — the enterprise contract (figure 9). </w:t>
      </w:r>
    </w:p>
    <w:p w:rsidR="00DB334D" w:rsidRPr="00DB334D" w:rsidRDefault="00DB334D" w:rsidP="00311169">
      <w:pPr>
        <w:pStyle w:val="numberedchapterbodyparagraphs"/>
        <w:numPr>
          <w:ilvl w:val="0"/>
          <w:numId w:val="0"/>
        </w:numPr>
        <w:ind w:left="720"/>
        <w:rPr>
          <w:sz w:val="18"/>
          <w:szCs w:val="18"/>
        </w:rPr>
      </w:pPr>
      <w:r w:rsidRPr="00DB334D">
        <w:rPr>
          <w:sz w:val="18"/>
          <w:szCs w:val="18"/>
        </w:rPr>
        <w:t>It would effectively amount to a collective individual flexibility arrangement, but with some further flexibility. Employers could offer it to all prospective employees as a condition of employment (resembling enterprise agreements, where new employees are covered by an existing agreement when they are hired). No employee ballot would be required for the adoption of an enterprise contract, nor would any employee group be involved in its preparation and agreement unless the employer wished this to be the case. As in enterprise agreements, employers and individual employees could still negotiate individual flexibility arrangements as carve outs from the enterprise contract if they mutually agreed.</w:t>
      </w:r>
    </w:p>
    <w:p w:rsidR="007009D2" w:rsidRDefault="007009D2">
      <w:pPr>
        <w:pStyle w:val="numberedchapterbodyparagraphs"/>
        <w:numPr>
          <w:ilvl w:val="0"/>
          <w:numId w:val="0"/>
        </w:numPr>
        <w:spacing w:after="0"/>
        <w:ind w:left="567" w:hanging="567"/>
      </w:pPr>
    </w:p>
    <w:p w:rsidR="004C0267" w:rsidRDefault="008D4FAC" w:rsidP="004C0267">
      <w:pPr>
        <w:pStyle w:val="numberedchapterbodyparagraphs"/>
      </w:pPr>
      <w:r>
        <w:t>A</w:t>
      </w:r>
      <w:r w:rsidR="00311169">
        <w:t>n individual</w:t>
      </w:r>
      <w:r>
        <w:t xml:space="preserve"> statutory</w:t>
      </w:r>
      <w:r w:rsidR="004C0267">
        <w:t xml:space="preserve"> contract </w:t>
      </w:r>
      <w:r>
        <w:t>of this kind</w:t>
      </w:r>
      <w:r w:rsidR="004C0267">
        <w:t xml:space="preserve"> would be </w:t>
      </w:r>
      <w:r w:rsidR="00C90351">
        <w:t>imposed on</w:t>
      </w:r>
      <w:r w:rsidR="007D66E4">
        <w:t xml:space="preserve"> individual workers </w:t>
      </w:r>
      <w:r w:rsidR="004C0267">
        <w:t xml:space="preserve">rather than </w:t>
      </w:r>
      <w:r w:rsidR="00C90351">
        <w:t>negotiated, and</w:t>
      </w:r>
      <w:r w:rsidR="004C0267">
        <w:t xml:space="preserve"> the proposed safeguards required of the </w:t>
      </w:r>
      <w:proofErr w:type="spellStart"/>
      <w:r w:rsidR="004C0267">
        <w:t>FWO</w:t>
      </w:r>
      <w:proofErr w:type="spellEnd"/>
      <w:r w:rsidR="004C0267">
        <w:t xml:space="preserve"> to </w:t>
      </w:r>
      <w:r w:rsidR="00040032">
        <w:t>“</w:t>
      </w:r>
      <w:r>
        <w:t xml:space="preserve">support, </w:t>
      </w:r>
      <w:r w:rsidR="00040032">
        <w:t xml:space="preserve">educate, to </w:t>
      </w:r>
      <w:r w:rsidR="004C0267">
        <w:t>ensure compliance and enforcement</w:t>
      </w:r>
      <w:r w:rsidR="00040032">
        <w:t>”</w:t>
      </w:r>
      <w:r w:rsidR="00603B0A">
        <w:t>,</w:t>
      </w:r>
      <w:r w:rsidR="004C0267">
        <w:t xml:space="preserve"> are not realistic safeguards given the risks to employees in the enterprises of the kind where enterprise bargaining has no traction</w:t>
      </w:r>
      <w:r w:rsidR="007D66E4">
        <w:t>.</w:t>
      </w:r>
    </w:p>
    <w:p w:rsidR="00DB334D" w:rsidRDefault="00311169" w:rsidP="004C0267">
      <w:pPr>
        <w:pStyle w:val="numberedchapterbodyparagraphs"/>
      </w:pPr>
      <w:r>
        <w:t xml:space="preserve">The PC concedes that small and medium business employers could achieve the flexibility required by negotiating enterprise agreements but do not because “the procedural aspects of such bargaining can be daunting (though the perceptions are probably worse than reality)”.  </w:t>
      </w:r>
    </w:p>
    <w:p w:rsidR="00311169" w:rsidRDefault="00311169" w:rsidP="004C0267">
      <w:pPr>
        <w:pStyle w:val="numberedchapterbodyparagraphs"/>
      </w:pPr>
      <w:r>
        <w:t xml:space="preserve">The remedy to the lack of penetration of enterprise bargaining into small and medium businesses is one of education rather than the sort of </w:t>
      </w:r>
      <w:r w:rsidR="008049E5">
        <w:t>drastic statutory</w:t>
      </w:r>
      <w:r>
        <w:t xml:space="preserve"> change the PC is here recommending. </w:t>
      </w:r>
    </w:p>
    <w:p w:rsidR="00D6714A" w:rsidRPr="00A52126" w:rsidRDefault="004C0267" w:rsidP="00040032">
      <w:pPr>
        <w:pStyle w:val="numberedchapterbodyparagraphs"/>
      </w:pPr>
      <w:r>
        <w:t xml:space="preserve">A preferable </w:t>
      </w:r>
      <w:r w:rsidR="008D4FAC">
        <w:t>remedy to the problem could be</w:t>
      </w:r>
      <w:r w:rsidR="00040032">
        <w:t>:</w:t>
      </w:r>
      <w:r w:rsidR="008D4FAC">
        <w:t xml:space="preserve"> the development of specifically targeted guides to enterprise bargaining and</w:t>
      </w:r>
      <w:r w:rsidR="00040032">
        <w:t>;</w:t>
      </w:r>
      <w:r w:rsidR="008D4FAC">
        <w:t xml:space="preserve"> the development of industry templates that can be tailored and adopted by small businesses after they are made by employees in the manner prescribed in the current Act. </w:t>
      </w:r>
    </w:p>
    <w:p w:rsidR="00D6714A" w:rsidRPr="00CA0EB2" w:rsidRDefault="00CA0EB2" w:rsidP="008D4FAC">
      <w:pPr>
        <w:pStyle w:val="Heading1"/>
        <w:jc w:val="both"/>
        <w:rPr>
          <w:color w:val="4F81BD" w:themeColor="accent1"/>
        </w:rPr>
      </w:pPr>
      <w:bookmarkStart w:id="21" w:name="_Toc429491313"/>
      <w:r>
        <w:rPr>
          <w:color w:val="4F81BD" w:themeColor="accent1"/>
        </w:rPr>
        <w:t>,</w:t>
      </w:r>
      <w:r w:rsidR="008D4FAC" w:rsidRPr="00CA0EB2">
        <w:rPr>
          <w:color w:val="4F81BD" w:themeColor="accent1"/>
        </w:rPr>
        <w:t xml:space="preserve"> Reply to Chapter </w:t>
      </w:r>
      <w:r w:rsidR="00040032" w:rsidRPr="00CA0EB2">
        <w:rPr>
          <w:color w:val="4F81BD" w:themeColor="accent1"/>
        </w:rPr>
        <w:t>18, Public</w:t>
      </w:r>
      <w:r w:rsidR="008D4FAC" w:rsidRPr="00CA0EB2">
        <w:rPr>
          <w:color w:val="4F81BD" w:themeColor="accent1"/>
        </w:rPr>
        <w:t xml:space="preserve"> Sector Bargaining</w:t>
      </w:r>
      <w:bookmarkEnd w:id="21"/>
    </w:p>
    <w:p w:rsidR="00566E1C" w:rsidRPr="00CA0EB2" w:rsidRDefault="00566E1C" w:rsidP="00F73EEA">
      <w:pPr>
        <w:pStyle w:val="numberedchapterbodyparagraphs"/>
        <w:numPr>
          <w:ilvl w:val="0"/>
          <w:numId w:val="0"/>
        </w:numPr>
        <w:spacing w:after="0"/>
        <w:ind w:left="567"/>
        <w:rPr>
          <w:color w:val="4F81BD" w:themeColor="accent1"/>
        </w:rPr>
      </w:pPr>
    </w:p>
    <w:p w:rsidR="008D4FAC" w:rsidRDefault="008D4FAC" w:rsidP="00040032">
      <w:pPr>
        <w:pStyle w:val="numberedchapterbodyparagraphs"/>
      </w:pPr>
      <w:r>
        <w:t xml:space="preserve">It is noteworthy PC has made no recommendations with respect to public sector bargaining. We simply urge the PC to reconsider the </w:t>
      </w:r>
      <w:proofErr w:type="spellStart"/>
      <w:r w:rsidR="00C90351">
        <w:t>CPSU</w:t>
      </w:r>
      <w:proofErr w:type="spellEnd"/>
      <w:r w:rsidR="00C90351">
        <w:t xml:space="preserve"> (</w:t>
      </w:r>
      <w:proofErr w:type="spellStart"/>
      <w:r>
        <w:t>SPSF</w:t>
      </w:r>
      <w:proofErr w:type="spellEnd"/>
      <w:r>
        <w:t>) primary submission and the proposed recommendations within that primary submission.</w:t>
      </w:r>
    </w:p>
    <w:p w:rsidR="00C1421D" w:rsidRDefault="000E5866">
      <w:pPr>
        <w:pStyle w:val="numberedchapterbodyparagraphs"/>
      </w:pPr>
      <w:r>
        <w:t xml:space="preserve">We </w:t>
      </w:r>
      <w:r w:rsidR="007D66E4">
        <w:t xml:space="preserve">reiterate the recommendations made in our primary submission that  would </w:t>
      </w:r>
      <w:proofErr w:type="spellStart"/>
      <w:r w:rsidR="007D66E4">
        <w:t>effect</w:t>
      </w:r>
      <w:proofErr w:type="spellEnd"/>
      <w:r w:rsidR="007D66E4">
        <w:t xml:space="preserve"> public sector bargaining:</w:t>
      </w:r>
    </w:p>
    <w:p w:rsidR="00C1421D" w:rsidRDefault="00C709C2">
      <w:pPr>
        <w:pStyle w:val="numberedchapterbodyparagraphs"/>
        <w:numPr>
          <w:ilvl w:val="0"/>
          <w:numId w:val="0"/>
        </w:numPr>
        <w:ind w:left="567"/>
        <w:rPr>
          <w:u w:val="single"/>
        </w:rPr>
      </w:pPr>
      <w:r w:rsidRPr="00C709C2">
        <w:rPr>
          <w:u w:val="single"/>
        </w:rPr>
        <w:t>More predictable jurisdictional footprint for the Federal system</w:t>
      </w:r>
    </w:p>
    <w:p w:rsidR="00C1421D" w:rsidRDefault="000E5866">
      <w:pPr>
        <w:pStyle w:val="numberedchapterbodyparagraphs"/>
        <w:numPr>
          <w:ilvl w:val="1"/>
          <w:numId w:val="1"/>
        </w:numPr>
        <w:ind w:left="720" w:hanging="607"/>
      </w:pPr>
      <w:r>
        <w:t>The jurisdictional footprint of the federal system should be more limited for</w:t>
      </w:r>
      <w:r w:rsidRPr="00C838A0">
        <w:t xml:space="preserve"> States that have not </w:t>
      </w:r>
      <w:r>
        <w:t xml:space="preserve">referred </w:t>
      </w:r>
      <w:r w:rsidRPr="00C838A0">
        <w:t>their public sector workforce</w:t>
      </w:r>
      <w:r>
        <w:t>.</w:t>
      </w:r>
    </w:p>
    <w:p w:rsidR="00C1421D" w:rsidRDefault="000E5866">
      <w:pPr>
        <w:pStyle w:val="numberedchapterbodyparagraphs"/>
        <w:numPr>
          <w:ilvl w:val="1"/>
          <w:numId w:val="1"/>
        </w:numPr>
        <w:ind w:left="720" w:hanging="607"/>
      </w:pPr>
      <w:r w:rsidRPr="00C838A0">
        <w:lastRenderedPageBreak/>
        <w:t xml:space="preserve"> </w:t>
      </w:r>
      <w:r>
        <w:t>The</w:t>
      </w:r>
      <w:r w:rsidRPr="00C838A0">
        <w:t xml:space="preserve"> </w:t>
      </w:r>
      <w:proofErr w:type="spellStart"/>
      <w:r>
        <w:t>FWA</w:t>
      </w:r>
      <w:proofErr w:type="spellEnd"/>
      <w:r w:rsidRPr="00C838A0">
        <w:t xml:space="preserve"> should include a</w:t>
      </w:r>
      <w:r>
        <w:t xml:space="preserve"> definition of </w:t>
      </w:r>
      <w:r w:rsidRPr="00C838A0">
        <w:t xml:space="preserve">“trading or financial corporation” to exclude State government entities that have not been formed for the purposes of trade or finance. These entities tend to be bound by government policies and should be regulated by the State systems in which most public sector workers are regulated.  </w:t>
      </w:r>
    </w:p>
    <w:p w:rsidR="00C1421D" w:rsidRDefault="00C709C2">
      <w:pPr>
        <w:pStyle w:val="numberedchapterbodyparagraphs"/>
        <w:numPr>
          <w:ilvl w:val="0"/>
          <w:numId w:val="0"/>
        </w:numPr>
        <w:ind w:left="720"/>
        <w:rPr>
          <w:u w:val="single"/>
        </w:rPr>
      </w:pPr>
      <w:r w:rsidRPr="00C709C2">
        <w:rPr>
          <w:u w:val="single"/>
        </w:rPr>
        <w:t>The Victorian referral</w:t>
      </w:r>
    </w:p>
    <w:p w:rsidR="00C1421D" w:rsidRDefault="00A85885">
      <w:pPr>
        <w:pStyle w:val="numberedchapterbodyparagraphs"/>
        <w:numPr>
          <w:ilvl w:val="1"/>
          <w:numId w:val="1"/>
        </w:numPr>
        <w:ind w:left="720" w:hanging="607"/>
      </w:pPr>
      <w:r>
        <w:t xml:space="preserve">The Victorian Government should </w:t>
      </w:r>
      <w:r w:rsidR="000E5866" w:rsidRPr="00C838A0">
        <w:t xml:space="preserve">modernise the Victorian referral consistent with the </w:t>
      </w:r>
      <w:proofErr w:type="spellStart"/>
      <w:r w:rsidR="000E5866" w:rsidRPr="00C838A0">
        <w:t>UFU</w:t>
      </w:r>
      <w:proofErr w:type="spellEnd"/>
      <w:r w:rsidR="000E5866" w:rsidRPr="00C838A0">
        <w:t xml:space="preserve"> appeal decision; and</w:t>
      </w:r>
      <w:r>
        <w:t xml:space="preserve"> </w:t>
      </w:r>
      <w:r w:rsidR="000E5866" w:rsidRPr="00C838A0">
        <w:t xml:space="preserve">enact legislation so that those parts of the </w:t>
      </w:r>
      <w:proofErr w:type="spellStart"/>
      <w:r w:rsidR="000E5866" w:rsidRPr="00C838A0">
        <w:t>NES</w:t>
      </w:r>
      <w:proofErr w:type="spellEnd"/>
      <w:r w:rsidR="000E5866" w:rsidRPr="00C838A0">
        <w:t xml:space="preserve"> which the Federal parliament cannot legislate by reason of the </w:t>
      </w:r>
      <w:r w:rsidR="0015124F">
        <w:rPr>
          <w:i/>
        </w:rPr>
        <w:t>Melbourne Corporation</w:t>
      </w:r>
      <w:r w:rsidR="000E5866" w:rsidRPr="00C838A0">
        <w:t xml:space="preserve"> principle are available to State employees who are employed by a national system employer (e.g. basic redundancy entitlements)</w:t>
      </w:r>
      <w:r w:rsidR="00897735">
        <w:t>.</w:t>
      </w:r>
    </w:p>
    <w:p w:rsidR="00C1421D" w:rsidRDefault="00C709C2">
      <w:pPr>
        <w:pStyle w:val="numberedchapterbodyparagraphs"/>
        <w:numPr>
          <w:ilvl w:val="0"/>
          <w:numId w:val="0"/>
        </w:numPr>
        <w:ind w:left="720"/>
        <w:rPr>
          <w:u w:val="single"/>
        </w:rPr>
      </w:pPr>
      <w:r w:rsidRPr="00C709C2">
        <w:rPr>
          <w:u w:val="single"/>
        </w:rPr>
        <w:t>Greater powers for arbitration in a bargaining impasse for public sector workers</w:t>
      </w:r>
    </w:p>
    <w:p w:rsidR="007009D2" w:rsidRDefault="000E5866">
      <w:pPr>
        <w:pStyle w:val="numberedchapterbodyparagraphs"/>
        <w:numPr>
          <w:ilvl w:val="1"/>
          <w:numId w:val="1"/>
        </w:numPr>
        <w:ind w:left="720" w:hanging="607"/>
      </w:pPr>
      <w:r w:rsidRPr="00C838A0">
        <w:t xml:space="preserve">The Federal Government </w:t>
      </w:r>
      <w:r>
        <w:t xml:space="preserve">should </w:t>
      </w:r>
      <w:r w:rsidRPr="00C838A0">
        <w:t xml:space="preserve">amend the </w:t>
      </w:r>
      <w:proofErr w:type="spellStart"/>
      <w:r w:rsidRPr="00C838A0">
        <w:t>FWA</w:t>
      </w:r>
      <w:proofErr w:type="spellEnd"/>
      <w:r w:rsidRPr="00C838A0">
        <w:t xml:space="preserve"> to enable the tribunal to arbitrate a bargaining dispute where employees of the Crown in right of the States, its corporations or agencies reach an impasse in bargaining with their employer</w:t>
      </w:r>
      <w:r>
        <w:t>.</w:t>
      </w:r>
      <w:r w:rsidR="007D66E4">
        <w:t xml:space="preserve"> The existence of such a power encourages parties to bargain rather than losing control of the outcome into th</w:t>
      </w:r>
      <w:r w:rsidR="00870930">
        <w:t>e</w:t>
      </w:r>
      <w:r w:rsidR="007D66E4">
        <w:t xml:space="preserve"> hands of the arbitrator. The current Act reduces the Commission </w:t>
      </w:r>
      <w:r w:rsidR="00C90351">
        <w:t>to a</w:t>
      </w:r>
      <w:r w:rsidR="007D66E4">
        <w:t xml:space="preserve"> passive actor in the face of a bargaining impasse.  </w:t>
      </w:r>
    </w:p>
    <w:p w:rsidR="00C1421D" w:rsidRDefault="00C709C2">
      <w:pPr>
        <w:ind w:left="720"/>
        <w:rPr>
          <w:u w:val="single"/>
        </w:rPr>
      </w:pPr>
      <w:r w:rsidRPr="00C709C2">
        <w:rPr>
          <w:rFonts w:ascii="Times New Roman" w:hAnsi="Times New Roman" w:cs="Times New Roman"/>
          <w:sz w:val="24"/>
          <w:szCs w:val="24"/>
          <w:u w:val="single"/>
        </w:rPr>
        <w:t xml:space="preserve">Statutory limits on the bargaining </w:t>
      </w:r>
      <w:r w:rsidR="008049E5" w:rsidRPr="00C709C2">
        <w:rPr>
          <w:rFonts w:ascii="Times New Roman" w:hAnsi="Times New Roman" w:cs="Times New Roman"/>
          <w:sz w:val="24"/>
          <w:szCs w:val="24"/>
          <w:u w:val="single"/>
        </w:rPr>
        <w:t>capacity of</w:t>
      </w:r>
      <w:r w:rsidRPr="00C709C2">
        <w:rPr>
          <w:rFonts w:ascii="Times New Roman" w:hAnsi="Times New Roman" w:cs="Times New Roman"/>
          <w:sz w:val="24"/>
          <w:szCs w:val="24"/>
          <w:u w:val="single"/>
        </w:rPr>
        <w:t xml:space="preserve"> public sector workers should be removed</w:t>
      </w:r>
    </w:p>
    <w:p w:rsidR="00C1421D" w:rsidRDefault="000E5866">
      <w:pPr>
        <w:pStyle w:val="numberedchapterbodyparagraphs"/>
        <w:numPr>
          <w:ilvl w:val="1"/>
          <w:numId w:val="1"/>
        </w:numPr>
        <w:ind w:left="720" w:hanging="607"/>
      </w:pPr>
      <w:r w:rsidRPr="006A11FC">
        <w:t>No public sector workers in Australia should be the subject of targeted legislation which specifically restricts the capacity of public sector work</w:t>
      </w:r>
      <w:r>
        <w:t>er</w:t>
      </w:r>
      <w:r w:rsidRPr="006A11FC">
        <w:t xml:space="preserve">s to </w:t>
      </w:r>
      <w:r w:rsidR="008049E5" w:rsidRPr="006A11FC">
        <w:t>bargain, prohibits</w:t>
      </w:r>
      <w:r w:rsidR="00311169">
        <w:t xml:space="preserve"> the making of awards with</w:t>
      </w:r>
      <w:r w:rsidR="008049E5">
        <w:t xml:space="preserve"> </w:t>
      </w:r>
      <w:r>
        <w:t xml:space="preserve">certain </w:t>
      </w:r>
      <w:r w:rsidRPr="006A11FC">
        <w:t>terms and conditions</w:t>
      </w:r>
      <w:r w:rsidR="008049E5">
        <w:t>,</w:t>
      </w:r>
      <w:r w:rsidR="008049E5" w:rsidRPr="006A11FC">
        <w:t xml:space="preserve"> </w:t>
      </w:r>
      <w:r w:rsidRPr="006A11FC">
        <w:t>or</w:t>
      </w:r>
      <w:r>
        <w:t xml:space="preserve"> </w:t>
      </w:r>
      <w:r w:rsidRPr="006A11FC">
        <w:t xml:space="preserve">prohibits </w:t>
      </w:r>
      <w:r>
        <w:t xml:space="preserve">them from seeking </w:t>
      </w:r>
      <w:r w:rsidRPr="006A11FC">
        <w:t xml:space="preserve">pay rises </w:t>
      </w:r>
      <w:r w:rsidR="00311169">
        <w:t xml:space="preserve">above a prescribed percentage </w:t>
      </w:r>
      <w:r>
        <w:t xml:space="preserve">through agreement or award making processes. </w:t>
      </w:r>
    </w:p>
    <w:p w:rsidR="008049E5" w:rsidRDefault="008049E5">
      <w:pPr>
        <w:rPr>
          <w:rFonts w:ascii="Times New Roman" w:hAnsi="Times New Roman" w:cs="Times New Roman"/>
          <w:sz w:val="24"/>
          <w:szCs w:val="24"/>
        </w:rPr>
      </w:pPr>
      <w:r>
        <w:br w:type="page"/>
      </w:r>
    </w:p>
    <w:p w:rsidR="000E5866" w:rsidRPr="00A52126" w:rsidRDefault="000E5866" w:rsidP="00311169">
      <w:pPr>
        <w:pStyle w:val="numberedchapterbodyparagraphs"/>
        <w:numPr>
          <w:ilvl w:val="0"/>
          <w:numId w:val="0"/>
        </w:numPr>
      </w:pPr>
    </w:p>
    <w:p w:rsidR="008B6B77" w:rsidRDefault="008D4FAC" w:rsidP="008D4FAC">
      <w:pPr>
        <w:pStyle w:val="Heading1"/>
        <w:jc w:val="both"/>
        <w:rPr>
          <w:rFonts w:ascii="Times New Roman" w:hAnsi="Times New Roman" w:cs="Times New Roman"/>
        </w:rPr>
      </w:pPr>
      <w:bookmarkStart w:id="22" w:name="_Toc429491314"/>
      <w:r>
        <w:rPr>
          <w:rFonts w:ascii="Times New Roman" w:hAnsi="Times New Roman" w:cs="Times New Roman"/>
        </w:rPr>
        <w:t>, Reply to Chapter 19, Industrial Disputes and Right of E</w:t>
      </w:r>
      <w:r w:rsidR="008B6B77">
        <w:rPr>
          <w:rFonts w:ascii="Times New Roman" w:hAnsi="Times New Roman" w:cs="Times New Roman"/>
        </w:rPr>
        <w:t>ntry</w:t>
      </w:r>
      <w:bookmarkEnd w:id="22"/>
    </w:p>
    <w:p w:rsidR="008B6B77" w:rsidRPr="00BF397D" w:rsidRDefault="008B6B77" w:rsidP="00F73EEA">
      <w:pPr>
        <w:spacing w:after="0"/>
        <w:rPr>
          <w:rFonts w:ascii="Times New Roman" w:hAnsi="Times New Roman" w:cs="Times New Roman"/>
          <w:b/>
          <w:sz w:val="24"/>
          <w:szCs w:val="24"/>
          <w:u w:val="single"/>
        </w:rPr>
      </w:pPr>
    </w:p>
    <w:p w:rsidR="00BF397D" w:rsidRPr="00BF397D" w:rsidRDefault="00BF397D" w:rsidP="008B6B77">
      <w:pPr>
        <w:rPr>
          <w:rFonts w:ascii="Times New Roman" w:hAnsi="Times New Roman" w:cs="Times New Roman"/>
          <w:b/>
          <w:sz w:val="24"/>
          <w:szCs w:val="24"/>
          <w:u w:val="single"/>
        </w:rPr>
      </w:pPr>
      <w:r w:rsidRPr="00BF397D">
        <w:rPr>
          <w:rFonts w:ascii="Times New Roman" w:hAnsi="Times New Roman" w:cs="Times New Roman"/>
          <w:b/>
          <w:sz w:val="24"/>
          <w:szCs w:val="24"/>
          <w:u w:val="single"/>
        </w:rPr>
        <w:t>Termination on the basis of significant harm to employees or employer</w:t>
      </w: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8B6B77" w:rsidTr="008B6B77">
        <w:tc>
          <w:tcPr>
            <w:tcW w:w="8770" w:type="dxa"/>
            <w:tcBorders>
              <w:top w:val="single" w:sz="6" w:space="0" w:color="78A22F"/>
              <w:left w:val="nil"/>
              <w:bottom w:val="nil"/>
              <w:right w:val="nil"/>
            </w:tcBorders>
            <w:shd w:val="clear" w:color="auto" w:fill="E5F1D0"/>
            <w:tcMar>
              <w:left w:w="170" w:type="dxa"/>
              <w:right w:w="170" w:type="dxa"/>
            </w:tcMar>
          </w:tcPr>
          <w:p w:rsidR="008B6B77" w:rsidRPr="00040032" w:rsidRDefault="008B6B77" w:rsidP="008B6B77">
            <w:pPr>
              <w:pStyle w:val="RecTitle"/>
              <w:rPr>
                <w:rFonts w:ascii="Times New Roman" w:hAnsi="Times New Roman"/>
                <w:b/>
                <w:noProof/>
                <w:szCs w:val="18"/>
              </w:rPr>
            </w:pPr>
            <w:r w:rsidRPr="00040032">
              <w:rPr>
                <w:rFonts w:ascii="Times New Roman" w:hAnsi="Times New Roman"/>
                <w:b/>
                <w:szCs w:val="18"/>
              </w:rPr>
              <w:t>draft Recommendation 19.</w:t>
            </w:r>
            <w:r w:rsidRPr="00040032">
              <w:rPr>
                <w:rFonts w:ascii="Times New Roman" w:hAnsi="Times New Roman"/>
                <w:b/>
                <w:noProof/>
                <w:szCs w:val="18"/>
              </w:rPr>
              <w:t>2</w:t>
            </w:r>
          </w:p>
          <w:p w:rsidR="008B6B77" w:rsidRPr="00040032" w:rsidRDefault="008B6B77" w:rsidP="008B6B77">
            <w:pPr>
              <w:pStyle w:val="Rec"/>
              <w:rPr>
                <w:sz w:val="18"/>
                <w:szCs w:val="18"/>
              </w:rPr>
            </w:pPr>
            <w:r w:rsidRPr="00040032">
              <w:rPr>
                <w:rFonts w:ascii="Times New Roman" w:hAnsi="Times New Roman"/>
                <w:sz w:val="18"/>
                <w:szCs w:val="18"/>
              </w:rPr>
              <w:t xml:space="preserve">The Australian Government should amend s. 423(2) of the </w:t>
            </w:r>
            <w:r w:rsidRPr="00040032">
              <w:rPr>
                <w:rFonts w:ascii="Times New Roman" w:hAnsi="Times New Roman"/>
                <w:i/>
                <w:sz w:val="18"/>
                <w:szCs w:val="18"/>
              </w:rPr>
              <w:t xml:space="preserve">Fair Work Act 2009 </w:t>
            </w:r>
            <w:r w:rsidRPr="00040032">
              <w:rPr>
                <w:rFonts w:ascii="Times New Roman" w:hAnsi="Times New Roman"/>
                <w:sz w:val="18"/>
                <w:szCs w:val="18"/>
              </w:rPr>
              <w:t>(</w:t>
            </w:r>
            <w:proofErr w:type="spellStart"/>
            <w:r w:rsidRPr="00040032">
              <w:rPr>
                <w:rFonts w:ascii="Times New Roman" w:hAnsi="Times New Roman"/>
                <w:sz w:val="18"/>
                <w:szCs w:val="18"/>
              </w:rPr>
              <w:t>Cth</w:t>
            </w:r>
            <w:proofErr w:type="spellEnd"/>
            <w:r w:rsidRPr="00040032">
              <w:rPr>
                <w:rFonts w:ascii="Times New Roman" w:hAnsi="Times New Roman"/>
                <w:sz w:val="18"/>
                <w:szCs w:val="18"/>
              </w:rPr>
              <w:t xml:space="preserve">) such that the Fair Work Commission may suspend or terminate industrial action where it is causing, or threatening to cause, significant economic harm to the employer </w:t>
            </w:r>
            <w:r w:rsidRPr="00040032">
              <w:rPr>
                <w:rFonts w:ascii="Times New Roman" w:hAnsi="Times New Roman"/>
                <w:b/>
                <w:i/>
                <w:sz w:val="18"/>
                <w:szCs w:val="18"/>
              </w:rPr>
              <w:t>or</w:t>
            </w:r>
            <w:r w:rsidRPr="00040032">
              <w:rPr>
                <w:rFonts w:ascii="Times New Roman" w:hAnsi="Times New Roman"/>
                <w:sz w:val="18"/>
                <w:szCs w:val="18"/>
              </w:rPr>
              <w:t xml:space="preserve"> the employees who will be covered by the agreement, rather than both parties (as is currently the case).</w:t>
            </w:r>
          </w:p>
        </w:tc>
      </w:tr>
      <w:tr w:rsidR="008B6B77" w:rsidTr="008B6B77">
        <w:tc>
          <w:tcPr>
            <w:tcW w:w="8770" w:type="dxa"/>
            <w:tcBorders>
              <w:top w:val="nil"/>
              <w:left w:val="nil"/>
              <w:bottom w:val="single" w:sz="6" w:space="0" w:color="78A22F"/>
              <w:right w:val="nil"/>
            </w:tcBorders>
            <w:shd w:val="clear" w:color="auto" w:fill="E5F1D0"/>
            <w:tcMar>
              <w:left w:w="170" w:type="dxa"/>
              <w:right w:w="170" w:type="dxa"/>
            </w:tcMar>
          </w:tcPr>
          <w:p w:rsidR="008B6B77" w:rsidRPr="00040032" w:rsidRDefault="008B6B77" w:rsidP="008B6B77">
            <w:pPr>
              <w:pStyle w:val="Space"/>
              <w:keepNext w:val="0"/>
              <w:keepLines/>
              <w:rPr>
                <w:sz w:val="18"/>
                <w:szCs w:val="18"/>
              </w:rPr>
            </w:pPr>
          </w:p>
        </w:tc>
      </w:tr>
      <w:tr w:rsidR="008B6B77" w:rsidRPr="000863A5" w:rsidTr="008B6B77">
        <w:tc>
          <w:tcPr>
            <w:tcW w:w="8770" w:type="dxa"/>
            <w:tcBorders>
              <w:top w:val="single" w:sz="6" w:space="0" w:color="78A22F"/>
              <w:left w:val="nil"/>
              <w:bottom w:val="nil"/>
              <w:right w:val="nil"/>
            </w:tcBorders>
            <w:tcMar>
              <w:left w:w="170" w:type="dxa"/>
              <w:right w:w="170" w:type="dxa"/>
            </w:tcMar>
          </w:tcPr>
          <w:p w:rsidR="008B6B77" w:rsidRPr="00626D32" w:rsidRDefault="008B6B77" w:rsidP="008B6B77">
            <w:pPr>
              <w:pStyle w:val="BoxSpaceBelow"/>
              <w:keepLines/>
            </w:pPr>
          </w:p>
        </w:tc>
      </w:tr>
    </w:tbl>
    <w:p w:rsidR="008B6B77" w:rsidRDefault="008B6B77" w:rsidP="004626C1">
      <w:pPr>
        <w:spacing w:after="0"/>
        <w:ind w:left="567"/>
        <w:rPr>
          <w:rFonts w:ascii="Times New Roman" w:hAnsi="Times New Roman" w:cs="Times New Roman"/>
        </w:rPr>
      </w:pPr>
    </w:p>
    <w:p w:rsidR="00CB12C2" w:rsidRPr="00CB12C2" w:rsidRDefault="008B6B77" w:rsidP="008B6B77">
      <w:pPr>
        <w:pStyle w:val="numberedchapterbodyparagraphs"/>
        <w:rPr>
          <w:color w:val="000000" w:themeColor="text1"/>
        </w:rPr>
      </w:pPr>
      <w:r>
        <w:t xml:space="preserve">The </w:t>
      </w:r>
      <w:r w:rsidR="00C90351">
        <w:t>PC should</w:t>
      </w:r>
      <w:r w:rsidR="007D66E4">
        <w:t xml:space="preserve"> not make this recommendation</w:t>
      </w:r>
      <w:r w:rsidR="0091501A">
        <w:t xml:space="preserve">. </w:t>
      </w:r>
    </w:p>
    <w:p w:rsidR="008D4FAC" w:rsidRPr="00CB12C2" w:rsidRDefault="0091501A" w:rsidP="008B6B77">
      <w:pPr>
        <w:pStyle w:val="numberedchapterbodyparagraphs"/>
        <w:rPr>
          <w:color w:val="000000" w:themeColor="text1"/>
        </w:rPr>
      </w:pPr>
      <w:r>
        <w:t xml:space="preserve">Under the current law </w:t>
      </w:r>
      <w:r w:rsidR="00870930">
        <w:t xml:space="preserve">the </w:t>
      </w:r>
      <w:r>
        <w:t xml:space="preserve">power of public sector employers to suspend or terminate industrial action is </w:t>
      </w:r>
      <w:r w:rsidRPr="00CB12C2">
        <w:rPr>
          <w:color w:val="000000" w:themeColor="text1"/>
        </w:rPr>
        <w:t xml:space="preserve">such as to deny public sector worker a right strike in some areas. </w:t>
      </w:r>
    </w:p>
    <w:p w:rsidR="0091501A" w:rsidRPr="0091501A" w:rsidRDefault="007D66E4" w:rsidP="008B6B77">
      <w:pPr>
        <w:pStyle w:val="numberedchapterbodyparagraphs"/>
      </w:pPr>
      <w:r w:rsidRPr="0091501A">
        <w:t>We refer the PC to our primary submissions at p. 7 paragraph</w:t>
      </w:r>
      <w:r w:rsidR="0091501A">
        <w:t>s</w:t>
      </w:r>
      <w:r w:rsidRPr="0091501A">
        <w:t xml:space="preserve"> 43 to 47.  </w:t>
      </w:r>
    </w:p>
    <w:p w:rsidR="00C1421D" w:rsidRDefault="007D66E4">
      <w:pPr>
        <w:pStyle w:val="numberedchapterbodyparagraphs"/>
        <w:numPr>
          <w:ilvl w:val="1"/>
          <w:numId w:val="1"/>
        </w:numPr>
        <w:ind w:left="720" w:hanging="607"/>
      </w:pPr>
      <w:r w:rsidRPr="0091501A">
        <w:t xml:space="preserve">The capacity of public sector workers to compel concessions through protected industrial action inevitably gives rise to claims for suspension and termination of the industrial action either because it “causes or threatens significant economic harm” under </w:t>
      </w:r>
      <w:proofErr w:type="spellStart"/>
      <w:r w:rsidRPr="0091501A">
        <w:t>s423</w:t>
      </w:r>
      <w:proofErr w:type="spellEnd"/>
      <w:r w:rsidRPr="0091501A">
        <w:t xml:space="preserve"> or “threatens </w:t>
      </w:r>
      <w:r w:rsidR="0091501A" w:rsidRPr="0091501A">
        <w:t xml:space="preserve">or endangers the life, personal safety or welfare of the population or part of it” under </w:t>
      </w:r>
      <w:proofErr w:type="spellStart"/>
      <w:r w:rsidR="0091501A" w:rsidRPr="0091501A">
        <w:t>s424</w:t>
      </w:r>
      <w:proofErr w:type="spellEnd"/>
      <w:r w:rsidR="0091501A" w:rsidRPr="0091501A">
        <w:t xml:space="preserve"> of the Act</w:t>
      </w:r>
      <w:r w:rsidR="009247DF">
        <w:t>.</w:t>
      </w:r>
    </w:p>
    <w:p w:rsidR="00C1421D" w:rsidRDefault="0091501A">
      <w:pPr>
        <w:pStyle w:val="numberedchapterbodyparagraphs"/>
        <w:numPr>
          <w:ilvl w:val="1"/>
          <w:numId w:val="1"/>
        </w:numPr>
        <w:ind w:left="720" w:hanging="607"/>
      </w:pPr>
      <w:r w:rsidRPr="0091501A">
        <w:t xml:space="preserve">Child protection workers or prison officers quickly fall foul of the “threats to the welfare of the population or part of it” which essentially </w:t>
      </w:r>
      <w:r w:rsidR="00C90351" w:rsidRPr="0091501A">
        <w:t>denudes</w:t>
      </w:r>
      <w:r w:rsidRPr="0091501A">
        <w:t xml:space="preserve"> them of a right to strike which the Act is designed to confer. </w:t>
      </w:r>
    </w:p>
    <w:p w:rsidR="00040032" w:rsidRPr="0091501A" w:rsidRDefault="00040032" w:rsidP="004626C1">
      <w:pPr>
        <w:pStyle w:val="numberedchapterbodyparagraphs"/>
        <w:numPr>
          <w:ilvl w:val="0"/>
          <w:numId w:val="0"/>
        </w:numPr>
        <w:rPr>
          <w:b/>
          <w:highlight w:val="yellow"/>
        </w:rPr>
      </w:pPr>
    </w:p>
    <w:p w:rsidR="00BF397D" w:rsidRPr="0091501A" w:rsidRDefault="00BF397D" w:rsidP="00BF397D">
      <w:pPr>
        <w:pStyle w:val="numberedchapterbodyparagraphs"/>
        <w:numPr>
          <w:ilvl w:val="0"/>
          <w:numId w:val="0"/>
        </w:numPr>
        <w:rPr>
          <w:b/>
          <w:u w:val="single"/>
        </w:rPr>
      </w:pPr>
      <w:r w:rsidRPr="0091501A">
        <w:rPr>
          <w:b/>
          <w:u w:val="single"/>
        </w:rPr>
        <w:t>No removal of strategic advantage in the withdrawal of industrial action notice</w:t>
      </w: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8B6B77" w:rsidTr="008B6B77">
        <w:tc>
          <w:tcPr>
            <w:tcW w:w="8770" w:type="dxa"/>
            <w:tcBorders>
              <w:top w:val="single" w:sz="6" w:space="0" w:color="78A22F"/>
              <w:left w:val="nil"/>
              <w:bottom w:val="nil"/>
              <w:right w:val="nil"/>
            </w:tcBorders>
            <w:shd w:val="clear" w:color="auto" w:fill="E5F1D0"/>
            <w:tcMar>
              <w:left w:w="170" w:type="dxa"/>
              <w:right w:w="170" w:type="dxa"/>
            </w:tcMar>
          </w:tcPr>
          <w:p w:rsidR="008B6B77" w:rsidRPr="0091501A" w:rsidRDefault="008B6B77" w:rsidP="008B6B77">
            <w:pPr>
              <w:pStyle w:val="RecTitle"/>
              <w:rPr>
                <w:rFonts w:ascii="Times New Roman" w:hAnsi="Times New Roman"/>
                <w:b/>
                <w:noProof/>
                <w:szCs w:val="18"/>
              </w:rPr>
            </w:pPr>
            <w:r w:rsidRPr="0091501A">
              <w:rPr>
                <w:rFonts w:ascii="Times New Roman" w:hAnsi="Times New Roman"/>
                <w:b/>
                <w:szCs w:val="18"/>
              </w:rPr>
              <w:t>Draft Recommendation 19.</w:t>
            </w:r>
            <w:r w:rsidRPr="0091501A">
              <w:rPr>
                <w:rFonts w:ascii="Times New Roman" w:hAnsi="Times New Roman"/>
                <w:b/>
                <w:noProof/>
                <w:szCs w:val="18"/>
              </w:rPr>
              <w:t>3</w:t>
            </w:r>
          </w:p>
          <w:p w:rsidR="008B6B77" w:rsidRPr="00040032" w:rsidRDefault="008B6B77" w:rsidP="008B6B77">
            <w:pPr>
              <w:pStyle w:val="Rec"/>
              <w:rPr>
                <w:sz w:val="18"/>
                <w:szCs w:val="18"/>
              </w:rPr>
            </w:pPr>
            <w:r w:rsidRPr="0091501A">
              <w:rPr>
                <w:rFonts w:ascii="Times New Roman" w:hAnsi="Times New Roman"/>
                <w:sz w:val="18"/>
                <w:szCs w:val="18"/>
              </w:rPr>
              <w:t xml:space="preserve">The Australian Government should amend the </w:t>
            </w:r>
            <w:r w:rsidRPr="0091501A">
              <w:rPr>
                <w:rFonts w:ascii="Times New Roman" w:hAnsi="Times New Roman"/>
                <w:i/>
                <w:sz w:val="18"/>
                <w:szCs w:val="18"/>
              </w:rPr>
              <w:t xml:space="preserve">Fair Work Act 2009 </w:t>
            </w:r>
            <w:r w:rsidRPr="0091501A">
              <w:rPr>
                <w:rFonts w:ascii="Times New Roman" w:hAnsi="Times New Roman"/>
                <w:sz w:val="18"/>
                <w:szCs w:val="18"/>
              </w:rPr>
              <w:t>(</w:t>
            </w:r>
            <w:proofErr w:type="spellStart"/>
            <w:r w:rsidRPr="0091501A">
              <w:rPr>
                <w:rFonts w:ascii="Times New Roman" w:hAnsi="Times New Roman"/>
                <w:sz w:val="18"/>
                <w:szCs w:val="18"/>
              </w:rPr>
              <w:t>Cth</w:t>
            </w:r>
            <w:proofErr w:type="spellEnd"/>
            <w:r w:rsidRPr="0091501A">
              <w:rPr>
                <w:rFonts w:ascii="Times New Roman" w:hAnsi="Times New Roman"/>
                <w:sz w:val="18"/>
                <w:szCs w:val="18"/>
              </w:rPr>
              <w:t>) so that w</w:t>
            </w:r>
            <w:r w:rsidRPr="0091501A">
              <w:rPr>
                <w:rFonts w:ascii="Times New Roman" w:hAnsi="Times New Roman"/>
                <w:b/>
                <w:sz w:val="18"/>
                <w:szCs w:val="18"/>
              </w:rPr>
              <w:t>here a group of employees hav</w:t>
            </w:r>
            <w:r w:rsidRPr="0091501A">
              <w:rPr>
                <w:rFonts w:ascii="Times New Roman" w:hAnsi="Times New Roman"/>
                <w:sz w:val="18"/>
                <w:szCs w:val="18"/>
              </w:rPr>
              <w:t>e withdrawn notice of industrial action, employers that have implemented a reasonable contingency plan in response to the notice of industrial action may stand down the relevant employees, without pay, for the duration of the employer’s contingency response.</w:t>
            </w:r>
          </w:p>
        </w:tc>
      </w:tr>
      <w:tr w:rsidR="008B6B77" w:rsidTr="008B6B77">
        <w:tc>
          <w:tcPr>
            <w:tcW w:w="8770" w:type="dxa"/>
            <w:tcBorders>
              <w:top w:val="nil"/>
              <w:left w:val="nil"/>
              <w:bottom w:val="single" w:sz="6" w:space="0" w:color="78A22F"/>
              <w:right w:val="nil"/>
            </w:tcBorders>
            <w:shd w:val="clear" w:color="auto" w:fill="E5F1D0"/>
            <w:tcMar>
              <w:left w:w="170" w:type="dxa"/>
              <w:right w:w="170" w:type="dxa"/>
            </w:tcMar>
          </w:tcPr>
          <w:p w:rsidR="008B6B77" w:rsidRDefault="008B6B77" w:rsidP="008B6B77">
            <w:pPr>
              <w:pStyle w:val="Space"/>
              <w:keepNext w:val="0"/>
              <w:keepLines/>
            </w:pPr>
          </w:p>
        </w:tc>
      </w:tr>
      <w:tr w:rsidR="008B6B77" w:rsidRPr="000863A5" w:rsidTr="008B6B77">
        <w:tc>
          <w:tcPr>
            <w:tcW w:w="8770" w:type="dxa"/>
            <w:tcBorders>
              <w:top w:val="single" w:sz="6" w:space="0" w:color="78A22F"/>
              <w:left w:val="nil"/>
              <w:bottom w:val="nil"/>
              <w:right w:val="nil"/>
            </w:tcBorders>
            <w:tcMar>
              <w:left w:w="170" w:type="dxa"/>
              <w:right w:w="170" w:type="dxa"/>
            </w:tcMar>
          </w:tcPr>
          <w:p w:rsidR="008B6B77" w:rsidRPr="00626D32" w:rsidRDefault="008B6B77" w:rsidP="008B6B77">
            <w:pPr>
              <w:pStyle w:val="BoxSpaceBelow"/>
              <w:keepLines/>
            </w:pPr>
          </w:p>
        </w:tc>
      </w:tr>
    </w:tbl>
    <w:p w:rsidR="008D4FAC" w:rsidRDefault="008D4FAC" w:rsidP="00F73EEA">
      <w:pPr>
        <w:spacing w:after="0"/>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8B6B77" w:rsidTr="008B6B77">
        <w:tc>
          <w:tcPr>
            <w:tcW w:w="8770" w:type="dxa"/>
            <w:tcBorders>
              <w:top w:val="single" w:sz="6" w:space="0" w:color="78A22F"/>
              <w:left w:val="nil"/>
              <w:bottom w:val="nil"/>
              <w:right w:val="nil"/>
            </w:tcBorders>
            <w:shd w:val="clear" w:color="auto" w:fill="E5F1D0"/>
            <w:tcMar>
              <w:left w:w="170" w:type="dxa"/>
              <w:right w:w="170" w:type="dxa"/>
            </w:tcMar>
          </w:tcPr>
          <w:p w:rsidR="008B6B77" w:rsidRPr="00040032" w:rsidRDefault="008B6B77" w:rsidP="008B6B77">
            <w:pPr>
              <w:pStyle w:val="RecTitle"/>
              <w:rPr>
                <w:rFonts w:ascii="Times New Roman" w:hAnsi="Times New Roman"/>
                <w:b/>
                <w:noProof/>
                <w:szCs w:val="18"/>
              </w:rPr>
            </w:pPr>
            <w:r w:rsidRPr="00040032">
              <w:rPr>
                <w:rFonts w:ascii="Times New Roman" w:hAnsi="Times New Roman"/>
                <w:b/>
                <w:szCs w:val="18"/>
              </w:rPr>
              <w:lastRenderedPageBreak/>
              <w:t>draft Recommendation 19.</w:t>
            </w:r>
            <w:r w:rsidRPr="00040032">
              <w:rPr>
                <w:rFonts w:ascii="Times New Roman" w:hAnsi="Times New Roman"/>
                <w:b/>
                <w:noProof/>
                <w:szCs w:val="18"/>
              </w:rPr>
              <w:t>4</w:t>
            </w:r>
          </w:p>
          <w:p w:rsidR="008B6B77" w:rsidRPr="008B6B77" w:rsidRDefault="008B6B77" w:rsidP="008B6B77">
            <w:pPr>
              <w:pStyle w:val="Rec"/>
              <w:rPr>
                <w:rFonts w:ascii="Times New Roman" w:hAnsi="Times New Roman"/>
                <w:sz w:val="20"/>
              </w:rPr>
            </w:pPr>
            <w:r w:rsidRPr="00040032">
              <w:rPr>
                <w:rFonts w:ascii="Times New Roman" w:hAnsi="Times New Roman"/>
                <w:sz w:val="18"/>
                <w:szCs w:val="18"/>
              </w:rPr>
              <w:t xml:space="preserve">The Australian Government should amend the </w:t>
            </w:r>
            <w:r w:rsidRPr="00040032">
              <w:rPr>
                <w:rFonts w:ascii="Times New Roman" w:hAnsi="Times New Roman"/>
                <w:i/>
                <w:sz w:val="18"/>
                <w:szCs w:val="18"/>
              </w:rPr>
              <w:t xml:space="preserve">Fair Work Act 2009 </w:t>
            </w:r>
            <w:r w:rsidRPr="00040032">
              <w:rPr>
                <w:rFonts w:ascii="Times New Roman" w:hAnsi="Times New Roman"/>
                <w:sz w:val="18"/>
                <w:szCs w:val="18"/>
              </w:rPr>
              <w:t>(</w:t>
            </w:r>
            <w:proofErr w:type="spellStart"/>
            <w:r w:rsidRPr="00040032">
              <w:rPr>
                <w:rFonts w:ascii="Times New Roman" w:hAnsi="Times New Roman"/>
                <w:sz w:val="18"/>
                <w:szCs w:val="18"/>
              </w:rPr>
              <w:t>Cth</w:t>
            </w:r>
            <w:proofErr w:type="spellEnd"/>
            <w:r w:rsidRPr="00040032">
              <w:rPr>
                <w:rFonts w:ascii="Times New Roman" w:hAnsi="Times New Roman"/>
                <w:sz w:val="18"/>
                <w:szCs w:val="18"/>
              </w:rPr>
              <w:t>) to grant the Fair Work Commission the discretion to withhold a protected action ballot order for up to 90 days, where it is satisfied that the group of employees has previously used repeated withdrawals of protected action, without the agreement of the employer, as an industrial tactic.</w:t>
            </w:r>
          </w:p>
        </w:tc>
      </w:tr>
      <w:tr w:rsidR="008B6B77" w:rsidTr="008B6B77">
        <w:tc>
          <w:tcPr>
            <w:tcW w:w="8770" w:type="dxa"/>
            <w:tcBorders>
              <w:top w:val="nil"/>
              <w:left w:val="nil"/>
              <w:bottom w:val="single" w:sz="6" w:space="0" w:color="78A22F"/>
              <w:right w:val="nil"/>
            </w:tcBorders>
            <w:shd w:val="clear" w:color="auto" w:fill="E5F1D0"/>
            <w:tcMar>
              <w:left w:w="170" w:type="dxa"/>
              <w:right w:w="170" w:type="dxa"/>
            </w:tcMar>
          </w:tcPr>
          <w:p w:rsidR="008B6B77" w:rsidRPr="008B6B77" w:rsidRDefault="008B6B77" w:rsidP="008B6B77">
            <w:pPr>
              <w:pStyle w:val="Space"/>
              <w:keepNext w:val="0"/>
              <w:keepLines/>
              <w:rPr>
                <w:rFonts w:ascii="Times New Roman" w:hAnsi="Times New Roman"/>
              </w:rPr>
            </w:pPr>
          </w:p>
        </w:tc>
      </w:tr>
      <w:tr w:rsidR="008B6B77" w:rsidRPr="000863A5" w:rsidTr="008B6B77">
        <w:tc>
          <w:tcPr>
            <w:tcW w:w="8770" w:type="dxa"/>
            <w:tcBorders>
              <w:top w:val="single" w:sz="6" w:space="0" w:color="78A22F"/>
              <w:left w:val="nil"/>
              <w:bottom w:val="nil"/>
              <w:right w:val="nil"/>
            </w:tcBorders>
            <w:tcMar>
              <w:left w:w="170" w:type="dxa"/>
              <w:right w:w="170" w:type="dxa"/>
            </w:tcMar>
          </w:tcPr>
          <w:p w:rsidR="008B6B77" w:rsidRPr="00626D32" w:rsidRDefault="008B6B77" w:rsidP="008B6B77">
            <w:pPr>
              <w:pStyle w:val="BoxSpaceBelow"/>
              <w:keepLines/>
            </w:pPr>
          </w:p>
        </w:tc>
      </w:tr>
    </w:tbl>
    <w:p w:rsidR="008B6B77" w:rsidRDefault="008B6B77" w:rsidP="00F73EEA">
      <w:pPr>
        <w:pStyle w:val="numberedchapterbodyparagraphs"/>
        <w:numPr>
          <w:ilvl w:val="0"/>
          <w:numId w:val="0"/>
        </w:numPr>
        <w:spacing w:after="0"/>
      </w:pPr>
    </w:p>
    <w:p w:rsidR="00C1421D" w:rsidRDefault="00AE7794">
      <w:pPr>
        <w:pStyle w:val="numberedchapterbodyparagraphs"/>
      </w:pPr>
      <w:r>
        <w:t>The PC should not make draft recommendations 19.3</w:t>
      </w:r>
      <w:r w:rsidR="007C58EE">
        <w:t xml:space="preserve"> or </w:t>
      </w:r>
      <w:r>
        <w:t>19.4</w:t>
      </w:r>
      <w:r w:rsidR="00897735">
        <w:t>.</w:t>
      </w:r>
      <w:r>
        <w:t xml:space="preserve"> </w:t>
      </w:r>
    </w:p>
    <w:p w:rsidR="00C1421D" w:rsidRDefault="008B6B77">
      <w:pPr>
        <w:pStyle w:val="numberedchapterbodyparagraphs"/>
        <w:rPr>
          <w:b/>
          <w:u w:val="single"/>
        </w:rPr>
      </w:pPr>
      <w:r>
        <w:t xml:space="preserve">The system of protected industrial action within the Fair Work Act </w:t>
      </w:r>
      <w:r w:rsidR="00AE7794">
        <w:t xml:space="preserve">was designed to empower employees and their representatives with a capacity to take industrial action as a “lever” to compel employers to agree to their claims for an enterprise agreement. These recommendations would limit the already limited suite of strategic tools open to employees and union to compel agreement by the employer. </w:t>
      </w:r>
    </w:p>
    <w:p w:rsidR="00BF397D" w:rsidRPr="00BF397D" w:rsidRDefault="00BF397D" w:rsidP="00F73EEA">
      <w:pPr>
        <w:pStyle w:val="numberedchapterbodyparagraphs"/>
        <w:numPr>
          <w:ilvl w:val="0"/>
          <w:numId w:val="0"/>
        </w:numPr>
        <w:rPr>
          <w:b/>
          <w:u w:val="single"/>
        </w:rPr>
      </w:pPr>
      <w:r w:rsidRPr="00BF397D">
        <w:rPr>
          <w:b/>
          <w:u w:val="single"/>
        </w:rPr>
        <w:t>Change in the capacity of employer to pay strike pay</w:t>
      </w: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AE7794" w:rsidTr="00347BC6">
        <w:tc>
          <w:tcPr>
            <w:tcW w:w="8770" w:type="dxa"/>
            <w:tcBorders>
              <w:top w:val="single" w:sz="6" w:space="0" w:color="78A22F"/>
              <w:left w:val="nil"/>
              <w:bottom w:val="nil"/>
              <w:right w:val="nil"/>
            </w:tcBorders>
            <w:shd w:val="clear" w:color="auto" w:fill="E5F1D0"/>
            <w:tcMar>
              <w:left w:w="170" w:type="dxa"/>
              <w:right w:w="170" w:type="dxa"/>
            </w:tcMar>
          </w:tcPr>
          <w:p w:rsidR="00AE7794" w:rsidRPr="00040032" w:rsidRDefault="00AE7794" w:rsidP="00347BC6">
            <w:pPr>
              <w:pStyle w:val="RecTitle"/>
              <w:rPr>
                <w:rFonts w:ascii="Times New Roman" w:hAnsi="Times New Roman"/>
                <w:b/>
                <w:noProof/>
                <w:szCs w:val="18"/>
              </w:rPr>
            </w:pPr>
            <w:r w:rsidRPr="00040032">
              <w:rPr>
                <w:rFonts w:ascii="Times New Roman" w:hAnsi="Times New Roman"/>
                <w:b/>
                <w:szCs w:val="18"/>
              </w:rPr>
              <w:t>draft Recommendation 19.</w:t>
            </w:r>
            <w:r w:rsidRPr="00040032">
              <w:rPr>
                <w:rFonts w:ascii="Times New Roman" w:hAnsi="Times New Roman"/>
                <w:b/>
                <w:noProof/>
                <w:szCs w:val="18"/>
              </w:rPr>
              <w:t>5</w:t>
            </w:r>
          </w:p>
          <w:p w:rsidR="00AE7794" w:rsidRPr="00040032" w:rsidRDefault="00AE7794" w:rsidP="00347BC6">
            <w:pPr>
              <w:pStyle w:val="Rec"/>
              <w:rPr>
                <w:rFonts w:ascii="Times New Roman" w:hAnsi="Times New Roman"/>
                <w:sz w:val="18"/>
                <w:szCs w:val="18"/>
              </w:rPr>
            </w:pPr>
            <w:r w:rsidRPr="00040032">
              <w:rPr>
                <w:rFonts w:ascii="Times New Roman" w:hAnsi="Times New Roman"/>
                <w:sz w:val="18"/>
                <w:szCs w:val="18"/>
              </w:rPr>
              <w:t xml:space="preserve">The Australian Government should amend the </w:t>
            </w:r>
            <w:r w:rsidRPr="00040032">
              <w:rPr>
                <w:rFonts w:ascii="Times New Roman" w:hAnsi="Times New Roman"/>
                <w:i/>
                <w:sz w:val="18"/>
                <w:szCs w:val="18"/>
              </w:rPr>
              <w:t xml:space="preserve">Fair Work Act 2009 </w:t>
            </w:r>
            <w:r w:rsidRPr="00040032">
              <w:rPr>
                <w:rFonts w:ascii="Times New Roman" w:hAnsi="Times New Roman"/>
                <w:sz w:val="18"/>
                <w:szCs w:val="18"/>
              </w:rPr>
              <w:t>(</w:t>
            </w:r>
            <w:proofErr w:type="spellStart"/>
            <w:r w:rsidRPr="00040032">
              <w:rPr>
                <w:rFonts w:ascii="Times New Roman" w:hAnsi="Times New Roman"/>
                <w:sz w:val="18"/>
                <w:szCs w:val="18"/>
              </w:rPr>
              <w:t>Cth</w:t>
            </w:r>
            <w:proofErr w:type="spellEnd"/>
            <w:r w:rsidRPr="00040032">
              <w:rPr>
                <w:rFonts w:ascii="Times New Roman" w:hAnsi="Times New Roman"/>
                <w:sz w:val="18"/>
                <w:szCs w:val="18"/>
              </w:rPr>
              <w:t>) so that where employees engage in brief work stoppages that last less than the shortest time increment used by their employer for payroll purposes, the employer should be permitted to choose to either:</w:t>
            </w:r>
          </w:p>
          <w:p w:rsidR="00AE7794" w:rsidRPr="00040032" w:rsidRDefault="00AE7794" w:rsidP="00347BC6">
            <w:pPr>
              <w:pStyle w:val="RecBullet"/>
              <w:rPr>
                <w:rFonts w:ascii="Times New Roman" w:eastAsiaTheme="minorHAnsi" w:hAnsi="Times New Roman"/>
                <w:i/>
                <w:sz w:val="18"/>
                <w:szCs w:val="18"/>
                <w:lang w:eastAsia="en-US"/>
              </w:rPr>
            </w:pPr>
            <w:r w:rsidRPr="00040032">
              <w:rPr>
                <w:rFonts w:ascii="Times New Roman" w:hAnsi="Times New Roman"/>
                <w:sz w:val="18"/>
                <w:szCs w:val="18"/>
              </w:rPr>
              <w:t>deduct the full duration of the increment from employee wages. The maximum permissible deduction under this provision would be 15 minutes per person, or</w:t>
            </w:r>
          </w:p>
          <w:p w:rsidR="00AE7794" w:rsidRPr="00040032" w:rsidRDefault="00AE7794" w:rsidP="00347BC6">
            <w:pPr>
              <w:pStyle w:val="RecBullet"/>
              <w:rPr>
                <w:rFonts w:ascii="Times New Roman" w:eastAsiaTheme="minorHAnsi" w:hAnsi="Times New Roman"/>
                <w:i/>
                <w:sz w:val="18"/>
                <w:szCs w:val="18"/>
                <w:lang w:eastAsia="en-US"/>
              </w:rPr>
            </w:pPr>
            <w:r w:rsidRPr="00040032">
              <w:rPr>
                <w:rFonts w:ascii="Times New Roman" w:hAnsi="Times New Roman"/>
                <w:sz w:val="18"/>
                <w:szCs w:val="18"/>
              </w:rPr>
              <w:t>pay employees for the brief period of industrial action, if the employer is willingly doing so to avoid the administrative costs of complying with prohibitions on strike pay.</w:t>
            </w:r>
          </w:p>
        </w:tc>
      </w:tr>
      <w:tr w:rsidR="00AE7794" w:rsidTr="00347BC6">
        <w:tc>
          <w:tcPr>
            <w:tcW w:w="8770" w:type="dxa"/>
            <w:tcBorders>
              <w:top w:val="nil"/>
              <w:left w:val="nil"/>
              <w:bottom w:val="single" w:sz="6" w:space="0" w:color="78A22F"/>
              <w:right w:val="nil"/>
            </w:tcBorders>
            <w:shd w:val="clear" w:color="auto" w:fill="E5F1D0"/>
            <w:tcMar>
              <w:left w:w="170" w:type="dxa"/>
              <w:right w:w="170" w:type="dxa"/>
            </w:tcMar>
          </w:tcPr>
          <w:p w:rsidR="00AE7794" w:rsidRDefault="00AE7794" w:rsidP="00347BC6">
            <w:pPr>
              <w:pStyle w:val="Space"/>
              <w:keepNext w:val="0"/>
              <w:keepLines/>
            </w:pPr>
          </w:p>
        </w:tc>
      </w:tr>
      <w:tr w:rsidR="00AE7794" w:rsidRPr="000863A5" w:rsidTr="00347BC6">
        <w:tc>
          <w:tcPr>
            <w:tcW w:w="8770" w:type="dxa"/>
            <w:tcBorders>
              <w:top w:val="single" w:sz="6" w:space="0" w:color="78A22F"/>
              <w:left w:val="nil"/>
              <w:bottom w:val="nil"/>
              <w:right w:val="nil"/>
            </w:tcBorders>
            <w:tcMar>
              <w:left w:w="170" w:type="dxa"/>
              <w:right w:w="170" w:type="dxa"/>
            </w:tcMar>
          </w:tcPr>
          <w:p w:rsidR="00AE7794" w:rsidRPr="00626D32" w:rsidRDefault="00AE7794" w:rsidP="00347BC6">
            <w:pPr>
              <w:pStyle w:val="BoxSpaceBelow"/>
              <w:keepLines/>
            </w:pPr>
          </w:p>
        </w:tc>
      </w:tr>
    </w:tbl>
    <w:p w:rsidR="007009D2" w:rsidRDefault="008F74ED">
      <w:pPr>
        <w:pStyle w:val="numberedchapterbodyparagraphs"/>
      </w:pPr>
      <w:r>
        <w:t>The PC</w:t>
      </w:r>
      <w:r w:rsidR="00AE7794">
        <w:t xml:space="preserve"> should make this recommendation. </w:t>
      </w:r>
      <w:r w:rsidR="00BF397D">
        <w:t>The current provisions are too inflexible and lead to indirect penalties to employees and costs to the employers</w:t>
      </w:r>
      <w:r w:rsidR="00040032">
        <w:t>.</w:t>
      </w:r>
    </w:p>
    <w:p w:rsidR="00BF397D" w:rsidRPr="00F73EEA" w:rsidRDefault="00BF397D" w:rsidP="00BF397D">
      <w:pPr>
        <w:pStyle w:val="numberedchapterbodyparagraphs"/>
        <w:numPr>
          <w:ilvl w:val="0"/>
          <w:numId w:val="0"/>
        </w:numPr>
        <w:rPr>
          <w:b/>
          <w:u w:val="single"/>
        </w:rPr>
      </w:pPr>
      <w:r w:rsidRPr="00F73EEA">
        <w:rPr>
          <w:b/>
          <w:u w:val="single"/>
        </w:rPr>
        <w:t>No increase in statutory penalties for unlawful industrial action</w:t>
      </w: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AE7794" w:rsidTr="00347BC6">
        <w:tc>
          <w:tcPr>
            <w:tcW w:w="8770" w:type="dxa"/>
            <w:tcBorders>
              <w:top w:val="single" w:sz="6" w:space="0" w:color="78A22F"/>
              <w:left w:val="nil"/>
              <w:bottom w:val="nil"/>
              <w:right w:val="nil"/>
            </w:tcBorders>
            <w:shd w:val="clear" w:color="auto" w:fill="E5F1D0"/>
            <w:tcMar>
              <w:left w:w="170" w:type="dxa"/>
              <w:right w:w="170" w:type="dxa"/>
            </w:tcMar>
          </w:tcPr>
          <w:p w:rsidR="00AE7794" w:rsidRPr="00840391" w:rsidRDefault="00AE7794" w:rsidP="00347BC6">
            <w:pPr>
              <w:pStyle w:val="RecTitle"/>
              <w:rPr>
                <w:rFonts w:ascii="Times New Roman" w:hAnsi="Times New Roman"/>
                <w:b/>
                <w:noProof/>
                <w:sz w:val="20"/>
              </w:rPr>
            </w:pPr>
            <w:r w:rsidRPr="00840391">
              <w:rPr>
                <w:rFonts w:ascii="Times New Roman" w:hAnsi="Times New Roman"/>
                <w:b/>
                <w:sz w:val="20"/>
              </w:rPr>
              <w:t>draft Recommendation 19.</w:t>
            </w:r>
            <w:r w:rsidRPr="00840391">
              <w:rPr>
                <w:rFonts w:ascii="Times New Roman" w:hAnsi="Times New Roman"/>
                <w:b/>
                <w:noProof/>
                <w:sz w:val="20"/>
              </w:rPr>
              <w:t>6</w:t>
            </w:r>
          </w:p>
          <w:p w:rsidR="00AE7794" w:rsidRPr="00840391" w:rsidRDefault="00AE7794" w:rsidP="00347BC6">
            <w:pPr>
              <w:pStyle w:val="Rec"/>
              <w:rPr>
                <w:rFonts w:ascii="Times New Roman" w:hAnsi="Times New Roman"/>
                <w:sz w:val="20"/>
              </w:rPr>
            </w:pPr>
            <w:r w:rsidRPr="00840391">
              <w:rPr>
                <w:rFonts w:ascii="Times New Roman" w:hAnsi="Times New Roman"/>
                <w:sz w:val="20"/>
              </w:rPr>
              <w:t xml:space="preserve">The Australian Government should increase the maximum ceiling of penalties for unlawful industrial action to a level that allows federal law courts the discretion to impose penalties that can better reflect the high costs that such actions can inflict on employers and the community. </w:t>
            </w:r>
          </w:p>
        </w:tc>
      </w:tr>
      <w:tr w:rsidR="00AE7794" w:rsidTr="00347BC6">
        <w:tc>
          <w:tcPr>
            <w:tcW w:w="8770" w:type="dxa"/>
            <w:tcBorders>
              <w:top w:val="nil"/>
              <w:left w:val="nil"/>
              <w:bottom w:val="single" w:sz="6" w:space="0" w:color="78A22F"/>
              <w:right w:val="nil"/>
            </w:tcBorders>
            <w:shd w:val="clear" w:color="auto" w:fill="E5F1D0"/>
            <w:tcMar>
              <w:left w:w="170" w:type="dxa"/>
              <w:right w:w="170" w:type="dxa"/>
            </w:tcMar>
          </w:tcPr>
          <w:p w:rsidR="00AE7794" w:rsidRPr="00840391" w:rsidRDefault="00AE7794" w:rsidP="00347BC6">
            <w:pPr>
              <w:pStyle w:val="Space"/>
              <w:keepNext w:val="0"/>
              <w:keepLines/>
              <w:rPr>
                <w:rFonts w:ascii="Times New Roman" w:hAnsi="Times New Roman"/>
              </w:rPr>
            </w:pPr>
          </w:p>
        </w:tc>
      </w:tr>
      <w:tr w:rsidR="00AE7794" w:rsidRPr="000863A5" w:rsidTr="00347BC6">
        <w:tc>
          <w:tcPr>
            <w:tcW w:w="8770" w:type="dxa"/>
            <w:tcBorders>
              <w:top w:val="single" w:sz="6" w:space="0" w:color="78A22F"/>
              <w:left w:val="nil"/>
              <w:bottom w:val="nil"/>
              <w:right w:val="nil"/>
            </w:tcBorders>
            <w:tcMar>
              <w:left w:w="170" w:type="dxa"/>
              <w:right w:w="170" w:type="dxa"/>
            </w:tcMar>
          </w:tcPr>
          <w:p w:rsidR="00AE7794" w:rsidRPr="00626D32" w:rsidRDefault="00AE7794" w:rsidP="00347BC6">
            <w:pPr>
              <w:pStyle w:val="BoxSpaceBelow"/>
              <w:keepLines/>
            </w:pPr>
          </w:p>
        </w:tc>
      </w:tr>
    </w:tbl>
    <w:p w:rsidR="00AE7794" w:rsidRDefault="00AE7794" w:rsidP="004626C1">
      <w:pPr>
        <w:pStyle w:val="numberedchapterbodyparagraphs"/>
        <w:numPr>
          <w:ilvl w:val="0"/>
          <w:numId w:val="0"/>
        </w:numPr>
        <w:spacing w:after="0"/>
        <w:ind w:left="851" w:hanging="567"/>
      </w:pPr>
    </w:p>
    <w:p w:rsidR="00C1421D" w:rsidRDefault="008F74ED">
      <w:pPr>
        <w:pStyle w:val="numberedchapterbodyparagraphs"/>
      </w:pPr>
      <w:r>
        <w:t>The PC should not make recommendation</w:t>
      </w:r>
      <w:r w:rsidR="00040032">
        <w:t xml:space="preserve"> 19.6</w:t>
      </w:r>
      <w:r w:rsidR="009247DF">
        <w:t>.</w:t>
      </w:r>
    </w:p>
    <w:p w:rsidR="00C1421D" w:rsidRDefault="00840391">
      <w:pPr>
        <w:pStyle w:val="numberedchapterbodyparagraphs"/>
      </w:pPr>
      <w:r>
        <w:t xml:space="preserve">Australia has ratified </w:t>
      </w:r>
      <w:r w:rsidR="008F74ED">
        <w:t xml:space="preserve">the </w:t>
      </w:r>
      <w:proofErr w:type="spellStart"/>
      <w:r w:rsidR="008F74ED">
        <w:t>ILO</w:t>
      </w:r>
      <w:proofErr w:type="spellEnd"/>
      <w:r w:rsidR="008F74ED">
        <w:t xml:space="preserve"> </w:t>
      </w:r>
      <w:r w:rsidR="008F74ED" w:rsidRPr="008F74ED">
        <w:rPr>
          <w:i/>
        </w:rPr>
        <w:t xml:space="preserve">Freedom of Association and the Protection of the Right to Organise Convention </w:t>
      </w:r>
      <w:r w:rsidR="008F74ED">
        <w:rPr>
          <w:i/>
        </w:rPr>
        <w:t>(</w:t>
      </w:r>
      <w:r w:rsidR="008F74ED">
        <w:t>87).  The right to strike is an intrinsic corollary of the right to organise protected by Convention 87. This draft recommendation would push</w:t>
      </w:r>
      <w:r w:rsidR="00040032">
        <w:t xml:space="preserve"> </w:t>
      </w:r>
      <w:r w:rsidR="008F74ED">
        <w:t>Australian domestic law further away from compliance with this convention</w:t>
      </w:r>
      <w:r w:rsidR="00040032">
        <w:t>.</w:t>
      </w:r>
    </w:p>
    <w:p w:rsidR="00C1421D" w:rsidRDefault="008F74ED">
      <w:pPr>
        <w:pStyle w:val="numberedchapterbodyparagraphs"/>
      </w:pPr>
      <w:r>
        <w:lastRenderedPageBreak/>
        <w:t xml:space="preserve">Further, </w:t>
      </w:r>
      <w:r w:rsidR="00264A72">
        <w:t xml:space="preserve">increased penalties for </w:t>
      </w:r>
      <w:r>
        <w:t>unlawful industrial action</w:t>
      </w:r>
      <w:r w:rsidR="00264A72">
        <w:t xml:space="preserve"> are</w:t>
      </w:r>
      <w:r>
        <w:t xml:space="preserve"> not necessary</w:t>
      </w:r>
      <w:r w:rsidR="00264A72">
        <w:t>.</w:t>
      </w:r>
      <w:r>
        <w:t xml:space="preserve"> </w:t>
      </w:r>
      <w:r w:rsidR="0091501A">
        <w:t>Any unlawful</w:t>
      </w:r>
      <w:r w:rsidR="00040032">
        <w:t xml:space="preserve"> </w:t>
      </w:r>
      <w:r w:rsidR="00C90351">
        <w:t>industrial action</w:t>
      </w:r>
      <w:r>
        <w:t xml:space="preserve"> invariably founds liability </w:t>
      </w:r>
      <w:r w:rsidR="00264A72">
        <w:t xml:space="preserve">in damages </w:t>
      </w:r>
      <w:r>
        <w:t>for one or more of the common law remedies which are collectively called the industrial torts.</w:t>
      </w:r>
    </w:p>
    <w:p w:rsidR="008F74ED" w:rsidRPr="00F73EEA" w:rsidRDefault="00BF397D" w:rsidP="00BF397D">
      <w:pPr>
        <w:pStyle w:val="numberedchapterbodyparagraphs"/>
        <w:numPr>
          <w:ilvl w:val="0"/>
          <w:numId w:val="0"/>
        </w:numPr>
        <w:rPr>
          <w:b/>
          <w:u w:val="single"/>
        </w:rPr>
      </w:pPr>
      <w:r w:rsidRPr="00F73EEA">
        <w:rPr>
          <w:b/>
          <w:u w:val="single"/>
        </w:rPr>
        <w:t xml:space="preserve">Right of entry changes to </w:t>
      </w:r>
      <w:proofErr w:type="spellStart"/>
      <w:r w:rsidRPr="00F73EEA">
        <w:rPr>
          <w:b/>
          <w:u w:val="single"/>
        </w:rPr>
        <w:t>s505A</w:t>
      </w:r>
      <w:proofErr w:type="spellEnd"/>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BF397D" w:rsidTr="004D18AE">
        <w:tc>
          <w:tcPr>
            <w:tcW w:w="8770" w:type="dxa"/>
            <w:tcBorders>
              <w:top w:val="single" w:sz="6" w:space="0" w:color="78A22F"/>
              <w:left w:val="nil"/>
              <w:bottom w:val="nil"/>
              <w:right w:val="nil"/>
            </w:tcBorders>
            <w:shd w:val="clear" w:color="auto" w:fill="E5F1D0"/>
            <w:tcMar>
              <w:left w:w="170" w:type="dxa"/>
              <w:right w:w="170" w:type="dxa"/>
            </w:tcMar>
          </w:tcPr>
          <w:p w:rsidR="00BF397D" w:rsidRPr="00040032" w:rsidRDefault="00BF397D" w:rsidP="004D18AE">
            <w:pPr>
              <w:pStyle w:val="RecTitle"/>
              <w:rPr>
                <w:rFonts w:ascii="Times New Roman" w:hAnsi="Times New Roman"/>
                <w:b/>
                <w:noProof/>
                <w:szCs w:val="18"/>
              </w:rPr>
            </w:pPr>
            <w:r w:rsidRPr="00040032">
              <w:rPr>
                <w:rFonts w:ascii="Times New Roman" w:hAnsi="Times New Roman"/>
                <w:b/>
                <w:szCs w:val="18"/>
              </w:rPr>
              <w:t>draft Recommendation 19.</w:t>
            </w:r>
            <w:r w:rsidRPr="00040032">
              <w:rPr>
                <w:rFonts w:ascii="Times New Roman" w:hAnsi="Times New Roman"/>
                <w:b/>
                <w:noProof/>
                <w:szCs w:val="18"/>
              </w:rPr>
              <w:t>7</w:t>
            </w:r>
          </w:p>
          <w:p w:rsidR="00BF397D" w:rsidRPr="00040032" w:rsidRDefault="00BF397D" w:rsidP="004D18AE">
            <w:pPr>
              <w:pStyle w:val="Rec"/>
              <w:rPr>
                <w:rFonts w:ascii="Times New Roman" w:hAnsi="Times New Roman"/>
                <w:sz w:val="18"/>
                <w:szCs w:val="18"/>
              </w:rPr>
            </w:pPr>
            <w:r w:rsidRPr="00040032">
              <w:rPr>
                <w:rFonts w:ascii="Times New Roman" w:hAnsi="Times New Roman"/>
                <w:sz w:val="18"/>
                <w:szCs w:val="18"/>
              </w:rPr>
              <w:t>The Australian Government should amend s. </w:t>
            </w:r>
            <w:proofErr w:type="spellStart"/>
            <w:r w:rsidRPr="00040032">
              <w:rPr>
                <w:rFonts w:ascii="Times New Roman" w:hAnsi="Times New Roman"/>
                <w:sz w:val="18"/>
                <w:szCs w:val="18"/>
              </w:rPr>
              <w:t>505A</w:t>
            </w:r>
            <w:proofErr w:type="spellEnd"/>
            <w:r w:rsidRPr="00040032">
              <w:rPr>
                <w:rFonts w:ascii="Times New Roman" w:hAnsi="Times New Roman"/>
                <w:sz w:val="18"/>
                <w:szCs w:val="18"/>
              </w:rPr>
              <w:t xml:space="preserve"> of the </w:t>
            </w:r>
            <w:r w:rsidRPr="00040032">
              <w:rPr>
                <w:rFonts w:ascii="Times New Roman" w:hAnsi="Times New Roman"/>
                <w:i/>
                <w:sz w:val="18"/>
                <w:szCs w:val="18"/>
              </w:rPr>
              <w:t xml:space="preserve">Fair Work Act 2009 </w:t>
            </w:r>
            <w:r w:rsidRPr="00040032">
              <w:rPr>
                <w:rFonts w:ascii="Times New Roman" w:hAnsi="Times New Roman"/>
                <w:sz w:val="18"/>
                <w:szCs w:val="18"/>
              </w:rPr>
              <w:t>(</w:t>
            </w:r>
            <w:proofErr w:type="spellStart"/>
            <w:r w:rsidRPr="00040032">
              <w:rPr>
                <w:rFonts w:ascii="Times New Roman" w:hAnsi="Times New Roman"/>
                <w:sz w:val="18"/>
                <w:szCs w:val="18"/>
              </w:rPr>
              <w:t>Cth</w:t>
            </w:r>
            <w:proofErr w:type="spellEnd"/>
            <w:r w:rsidRPr="00040032">
              <w:rPr>
                <w:rFonts w:ascii="Times New Roman" w:hAnsi="Times New Roman"/>
                <w:sz w:val="18"/>
                <w:szCs w:val="18"/>
              </w:rPr>
              <w:t>) for determining when the Fair Work Commission may make an order to deal with a dispute about frequency of entry by an employee representative to:</w:t>
            </w:r>
          </w:p>
          <w:p w:rsidR="00BF397D" w:rsidRPr="00040032" w:rsidRDefault="00BF397D" w:rsidP="004D18AE">
            <w:pPr>
              <w:pStyle w:val="RecBullet"/>
              <w:rPr>
                <w:rFonts w:ascii="Times New Roman" w:hAnsi="Times New Roman"/>
                <w:sz w:val="18"/>
                <w:szCs w:val="18"/>
              </w:rPr>
            </w:pPr>
            <w:r w:rsidRPr="00040032">
              <w:rPr>
                <w:rFonts w:ascii="Times New Roman" w:hAnsi="Times New Roman"/>
                <w:sz w:val="18"/>
                <w:szCs w:val="18"/>
              </w:rPr>
              <w:t>repeal the requirement under s. </w:t>
            </w:r>
            <w:proofErr w:type="spellStart"/>
            <w:r w:rsidRPr="00040032">
              <w:rPr>
                <w:rFonts w:ascii="Times New Roman" w:hAnsi="Times New Roman"/>
                <w:sz w:val="18"/>
                <w:szCs w:val="18"/>
              </w:rPr>
              <w:t>505A</w:t>
            </w:r>
            <w:proofErr w:type="spellEnd"/>
            <w:r w:rsidRPr="00040032">
              <w:rPr>
                <w:rFonts w:ascii="Times New Roman" w:hAnsi="Times New Roman"/>
                <w:sz w:val="18"/>
                <w:szCs w:val="18"/>
              </w:rPr>
              <w:t>(4) that the frequency of entry would require an unreasonable diversion of the occupier’s critical resources</w:t>
            </w:r>
          </w:p>
          <w:p w:rsidR="00BF397D" w:rsidRPr="00040032" w:rsidRDefault="00BF397D" w:rsidP="004D18AE">
            <w:pPr>
              <w:pStyle w:val="RecBullet"/>
              <w:rPr>
                <w:rFonts w:ascii="Times New Roman" w:hAnsi="Times New Roman"/>
                <w:sz w:val="18"/>
                <w:szCs w:val="18"/>
              </w:rPr>
            </w:pPr>
            <w:r w:rsidRPr="00040032">
              <w:rPr>
                <w:rFonts w:ascii="Times New Roman" w:hAnsi="Times New Roman"/>
                <w:sz w:val="18"/>
                <w:szCs w:val="18"/>
              </w:rPr>
              <w:t>require the Fair Work Commission to take into account:</w:t>
            </w:r>
          </w:p>
          <w:p w:rsidR="004D18AE" w:rsidRPr="00040032" w:rsidRDefault="00BF397D">
            <w:pPr>
              <w:pStyle w:val="RecBullet"/>
              <w:numPr>
                <w:ilvl w:val="0"/>
                <w:numId w:val="9"/>
              </w:numPr>
              <w:ind w:left="680"/>
              <w:rPr>
                <w:rFonts w:ascii="Times New Roman" w:hAnsi="Times New Roman"/>
                <w:sz w:val="18"/>
                <w:szCs w:val="18"/>
              </w:rPr>
            </w:pPr>
            <w:r w:rsidRPr="00040032">
              <w:rPr>
                <w:rFonts w:ascii="Times New Roman" w:hAnsi="Times New Roman"/>
                <w:sz w:val="18"/>
                <w:szCs w:val="18"/>
              </w:rPr>
              <w:t>the combined impact on an employer’s operations of entries onto the premises</w:t>
            </w:r>
          </w:p>
          <w:p w:rsidR="004D18AE" w:rsidRPr="00040032" w:rsidRDefault="00BF397D">
            <w:pPr>
              <w:pStyle w:val="RecBullet"/>
              <w:numPr>
                <w:ilvl w:val="0"/>
                <w:numId w:val="9"/>
              </w:numPr>
              <w:ind w:left="680"/>
              <w:rPr>
                <w:rFonts w:ascii="Times New Roman" w:hAnsi="Times New Roman"/>
                <w:sz w:val="18"/>
                <w:szCs w:val="18"/>
              </w:rPr>
            </w:pPr>
            <w:r w:rsidRPr="00040032">
              <w:rPr>
                <w:rFonts w:ascii="Times New Roman" w:hAnsi="Times New Roman"/>
                <w:sz w:val="18"/>
                <w:szCs w:val="18"/>
              </w:rPr>
              <w:t>the likely benefit to employees of further entries onto the premises</w:t>
            </w:r>
          </w:p>
          <w:p w:rsidR="004D18AE" w:rsidRDefault="00BF397D">
            <w:pPr>
              <w:pStyle w:val="RecBullet"/>
              <w:numPr>
                <w:ilvl w:val="0"/>
                <w:numId w:val="9"/>
              </w:numPr>
              <w:ind w:left="680"/>
            </w:pPr>
            <w:r w:rsidRPr="00040032">
              <w:rPr>
                <w:rFonts w:ascii="Times New Roman" w:hAnsi="Times New Roman"/>
                <w:sz w:val="18"/>
                <w:szCs w:val="18"/>
              </w:rPr>
              <w:t>the employee representative’s reason(s) for the frequency of entries</w:t>
            </w:r>
            <w:r w:rsidRPr="00040032">
              <w:rPr>
                <w:sz w:val="18"/>
                <w:szCs w:val="18"/>
              </w:rPr>
              <w:t>.</w:t>
            </w:r>
          </w:p>
        </w:tc>
      </w:tr>
      <w:tr w:rsidR="00BF397D" w:rsidTr="004D18AE">
        <w:tc>
          <w:tcPr>
            <w:tcW w:w="8770" w:type="dxa"/>
            <w:tcBorders>
              <w:top w:val="nil"/>
              <w:left w:val="nil"/>
              <w:bottom w:val="single" w:sz="6" w:space="0" w:color="78A22F"/>
              <w:right w:val="nil"/>
            </w:tcBorders>
            <w:shd w:val="clear" w:color="auto" w:fill="E5F1D0"/>
            <w:tcMar>
              <w:left w:w="170" w:type="dxa"/>
              <w:right w:w="170" w:type="dxa"/>
            </w:tcMar>
          </w:tcPr>
          <w:p w:rsidR="00BF397D" w:rsidRDefault="00BF397D" w:rsidP="004D18AE">
            <w:pPr>
              <w:pStyle w:val="Space"/>
              <w:keepNext w:val="0"/>
              <w:keepLines/>
            </w:pPr>
          </w:p>
        </w:tc>
      </w:tr>
      <w:tr w:rsidR="00BF397D" w:rsidRPr="000863A5" w:rsidTr="004D18AE">
        <w:tc>
          <w:tcPr>
            <w:tcW w:w="8770" w:type="dxa"/>
            <w:tcBorders>
              <w:top w:val="single" w:sz="6" w:space="0" w:color="78A22F"/>
              <w:left w:val="nil"/>
              <w:bottom w:val="nil"/>
              <w:right w:val="nil"/>
            </w:tcBorders>
            <w:tcMar>
              <w:left w:w="170" w:type="dxa"/>
              <w:right w:w="170" w:type="dxa"/>
            </w:tcMar>
          </w:tcPr>
          <w:p w:rsidR="00BF397D" w:rsidRPr="00626D32" w:rsidRDefault="00BF397D" w:rsidP="004D18AE">
            <w:pPr>
              <w:pStyle w:val="BoxSpaceBelow"/>
              <w:keepLines/>
            </w:pPr>
          </w:p>
        </w:tc>
      </w:tr>
    </w:tbl>
    <w:p w:rsidR="00BF397D" w:rsidRDefault="00BF397D" w:rsidP="004626C1">
      <w:pPr>
        <w:pStyle w:val="numberedchapterbodyparagraphs"/>
        <w:numPr>
          <w:ilvl w:val="0"/>
          <w:numId w:val="0"/>
        </w:numPr>
        <w:spacing w:after="0"/>
        <w:rPr>
          <w:b/>
        </w:rPr>
      </w:pPr>
    </w:p>
    <w:p w:rsidR="00C1421D" w:rsidRDefault="00BF397D">
      <w:pPr>
        <w:pStyle w:val="numberedchapterbodyparagraphs"/>
      </w:pPr>
      <w:r w:rsidRPr="00CA0EB2">
        <w:t>The PC should make this recommendation</w:t>
      </w:r>
      <w:r w:rsidR="00040032">
        <w:t xml:space="preserve"> 19.</w:t>
      </w:r>
      <w:r w:rsidR="00311169">
        <w:t>7</w:t>
      </w:r>
      <w:r w:rsidR="009247DF">
        <w:t>.</w:t>
      </w:r>
    </w:p>
    <w:p w:rsidR="00C1421D" w:rsidRDefault="00BF397D">
      <w:pPr>
        <w:pStyle w:val="numberedchapterbodyparagraphs"/>
      </w:pPr>
      <w:r w:rsidRPr="00CA0EB2">
        <w:t>The current Act lacks the balance of employer and employee rights compared to this proposal</w:t>
      </w:r>
      <w:r w:rsidR="00040032">
        <w:t>.</w:t>
      </w:r>
      <w:r w:rsidRPr="00CA0EB2">
        <w:t xml:space="preserve"> </w:t>
      </w:r>
    </w:p>
    <w:p w:rsidR="008049E5" w:rsidRDefault="008049E5">
      <w:pPr>
        <w:rPr>
          <w:rFonts w:ascii="Times New Roman" w:hAnsi="Times New Roman" w:cs="Times New Roman"/>
          <w:sz w:val="24"/>
          <w:szCs w:val="24"/>
        </w:rPr>
      </w:pPr>
      <w:r>
        <w:br w:type="page"/>
      </w:r>
    </w:p>
    <w:p w:rsidR="004D18AE" w:rsidRDefault="004D18AE" w:rsidP="0091501A">
      <w:pPr>
        <w:pStyle w:val="numberedchapterbodyparagraphs"/>
        <w:numPr>
          <w:ilvl w:val="0"/>
          <w:numId w:val="0"/>
        </w:numPr>
      </w:pPr>
    </w:p>
    <w:p w:rsidR="004D18AE" w:rsidRPr="004D18AE" w:rsidRDefault="004D18AE" w:rsidP="004D18AE">
      <w:pPr>
        <w:pStyle w:val="Heading1"/>
        <w:jc w:val="both"/>
        <w:rPr>
          <w:rFonts w:ascii="Times New Roman" w:hAnsi="Times New Roman" w:cs="Times New Roman"/>
        </w:rPr>
      </w:pPr>
      <w:bookmarkStart w:id="23" w:name="_Toc429491315"/>
      <w:r>
        <w:rPr>
          <w:rFonts w:ascii="Times New Roman" w:hAnsi="Times New Roman" w:cs="Times New Roman"/>
        </w:rPr>
        <w:t>, Reply to Chapter 20</w:t>
      </w:r>
      <w:r w:rsidR="00C90351">
        <w:rPr>
          <w:rFonts w:ascii="Times New Roman" w:hAnsi="Times New Roman" w:cs="Times New Roman"/>
        </w:rPr>
        <w:t>, alternative</w:t>
      </w:r>
      <w:r>
        <w:rPr>
          <w:rFonts w:ascii="Times New Roman" w:hAnsi="Times New Roman" w:cs="Times New Roman"/>
        </w:rPr>
        <w:t xml:space="preserve"> forms of employment</w:t>
      </w:r>
      <w:bookmarkEnd w:id="23"/>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4D18AE" w:rsidTr="004D18AE">
        <w:tc>
          <w:tcPr>
            <w:tcW w:w="8770" w:type="dxa"/>
            <w:tcBorders>
              <w:top w:val="single" w:sz="6" w:space="0" w:color="78A22F"/>
              <w:left w:val="nil"/>
              <w:bottom w:val="nil"/>
              <w:right w:val="nil"/>
            </w:tcBorders>
            <w:shd w:val="clear" w:color="auto" w:fill="E5F1D0"/>
            <w:tcMar>
              <w:left w:w="170" w:type="dxa"/>
              <w:right w:w="170" w:type="dxa"/>
            </w:tcMar>
          </w:tcPr>
          <w:p w:rsidR="004D18AE" w:rsidRPr="00040032" w:rsidRDefault="004D18AE" w:rsidP="004D18AE">
            <w:pPr>
              <w:pStyle w:val="RecTitle"/>
              <w:rPr>
                <w:rFonts w:ascii="Times New Roman" w:hAnsi="Times New Roman"/>
                <w:b/>
                <w:noProof/>
                <w:szCs w:val="18"/>
              </w:rPr>
            </w:pPr>
            <w:r w:rsidRPr="00040032">
              <w:rPr>
                <w:rFonts w:ascii="Times New Roman" w:hAnsi="Times New Roman"/>
                <w:b/>
                <w:szCs w:val="18"/>
              </w:rPr>
              <w:t>draft Recommendation 20.</w:t>
            </w:r>
            <w:r w:rsidRPr="00040032">
              <w:rPr>
                <w:rFonts w:ascii="Times New Roman" w:hAnsi="Times New Roman"/>
                <w:b/>
                <w:noProof/>
                <w:szCs w:val="18"/>
              </w:rPr>
              <w:t>1</w:t>
            </w:r>
          </w:p>
          <w:p w:rsidR="004D18AE" w:rsidRPr="00040032" w:rsidRDefault="004D18AE" w:rsidP="004D18AE">
            <w:pPr>
              <w:pStyle w:val="Rec"/>
              <w:rPr>
                <w:sz w:val="18"/>
                <w:szCs w:val="18"/>
              </w:rPr>
            </w:pPr>
            <w:r w:rsidRPr="00040032">
              <w:rPr>
                <w:rFonts w:ascii="Times New Roman" w:hAnsi="Times New Roman"/>
                <w:sz w:val="18"/>
                <w:szCs w:val="18"/>
              </w:rPr>
              <w:t xml:space="preserve">Terms that restrict the engagement of independent contractors, labour hire and casual workers, or regulate the terms of their engagement, should constitute unlawful terms under the </w:t>
            </w:r>
            <w:r w:rsidRPr="00040032">
              <w:rPr>
                <w:rFonts w:ascii="Times New Roman" w:hAnsi="Times New Roman"/>
                <w:i/>
                <w:sz w:val="18"/>
                <w:szCs w:val="18"/>
              </w:rPr>
              <w:t>Fair Work Act 2009</w:t>
            </w:r>
            <w:r w:rsidRPr="00040032">
              <w:rPr>
                <w:rFonts w:ascii="Times New Roman" w:hAnsi="Times New Roman"/>
                <w:sz w:val="18"/>
                <w:szCs w:val="18"/>
              </w:rPr>
              <w:t xml:space="preserve"> (</w:t>
            </w:r>
            <w:proofErr w:type="spellStart"/>
            <w:r w:rsidRPr="00040032">
              <w:rPr>
                <w:rFonts w:ascii="Times New Roman" w:hAnsi="Times New Roman"/>
                <w:sz w:val="18"/>
                <w:szCs w:val="18"/>
              </w:rPr>
              <w:t>Cth</w:t>
            </w:r>
            <w:proofErr w:type="spellEnd"/>
            <w:r w:rsidRPr="00040032">
              <w:rPr>
                <w:rFonts w:ascii="Times New Roman" w:hAnsi="Times New Roman"/>
                <w:sz w:val="18"/>
                <w:szCs w:val="18"/>
              </w:rPr>
              <w:t>).</w:t>
            </w:r>
          </w:p>
        </w:tc>
      </w:tr>
      <w:tr w:rsidR="004D18AE" w:rsidTr="004D18AE">
        <w:tc>
          <w:tcPr>
            <w:tcW w:w="8770" w:type="dxa"/>
            <w:tcBorders>
              <w:top w:val="nil"/>
              <w:left w:val="nil"/>
              <w:bottom w:val="single" w:sz="6" w:space="0" w:color="78A22F"/>
              <w:right w:val="nil"/>
            </w:tcBorders>
            <w:shd w:val="clear" w:color="auto" w:fill="E5F1D0"/>
            <w:tcMar>
              <w:left w:w="170" w:type="dxa"/>
              <w:right w:w="170" w:type="dxa"/>
            </w:tcMar>
          </w:tcPr>
          <w:p w:rsidR="004D18AE" w:rsidRPr="00040032" w:rsidRDefault="004D18AE" w:rsidP="004D18AE">
            <w:pPr>
              <w:pStyle w:val="Space"/>
              <w:keepNext w:val="0"/>
              <w:keepLines/>
              <w:rPr>
                <w:sz w:val="18"/>
                <w:szCs w:val="18"/>
              </w:rPr>
            </w:pPr>
          </w:p>
        </w:tc>
      </w:tr>
      <w:tr w:rsidR="004D18AE" w:rsidRPr="000863A5" w:rsidTr="004D18AE">
        <w:tc>
          <w:tcPr>
            <w:tcW w:w="8770" w:type="dxa"/>
            <w:tcBorders>
              <w:top w:val="single" w:sz="6" w:space="0" w:color="78A22F"/>
              <w:left w:val="nil"/>
              <w:bottom w:val="nil"/>
              <w:right w:val="nil"/>
            </w:tcBorders>
            <w:tcMar>
              <w:left w:w="170" w:type="dxa"/>
              <w:right w:w="170" w:type="dxa"/>
            </w:tcMar>
          </w:tcPr>
          <w:p w:rsidR="004D18AE" w:rsidRPr="00040032" w:rsidRDefault="004D18AE" w:rsidP="004D18AE">
            <w:pPr>
              <w:pStyle w:val="BoxSpaceBelow"/>
              <w:keepLines/>
              <w:rPr>
                <w:sz w:val="18"/>
                <w:szCs w:val="18"/>
              </w:rPr>
            </w:pPr>
          </w:p>
        </w:tc>
      </w:tr>
    </w:tbl>
    <w:p w:rsidR="004D18AE" w:rsidRDefault="004D18AE" w:rsidP="004626C1">
      <w:pPr>
        <w:pStyle w:val="numberedchapterbodyparagraphs"/>
        <w:numPr>
          <w:ilvl w:val="0"/>
          <w:numId w:val="0"/>
        </w:numPr>
        <w:spacing w:after="0"/>
        <w:ind w:left="993"/>
      </w:pPr>
    </w:p>
    <w:p w:rsidR="00C1421D" w:rsidRDefault="004D18AE">
      <w:pPr>
        <w:pStyle w:val="numberedchapterbodyparagraphs"/>
      </w:pPr>
      <w:r>
        <w:t xml:space="preserve">The PC should not make </w:t>
      </w:r>
      <w:r w:rsidR="00040032">
        <w:t xml:space="preserve">draft </w:t>
      </w:r>
      <w:r>
        <w:t>recommendation</w:t>
      </w:r>
      <w:r w:rsidR="00040032">
        <w:t xml:space="preserve"> 20.1</w:t>
      </w:r>
      <w:r w:rsidR="009247DF">
        <w:t>.</w:t>
      </w:r>
    </w:p>
    <w:p w:rsidR="00C1421D" w:rsidRDefault="00040032">
      <w:pPr>
        <w:pStyle w:val="numberedchapterbodyparagraphs"/>
      </w:pPr>
      <w:r>
        <w:t xml:space="preserve">Agreed limitations </w:t>
      </w:r>
      <w:r w:rsidR="00C90351">
        <w:t>on the</w:t>
      </w:r>
      <w:r>
        <w:t xml:space="preserve"> </w:t>
      </w:r>
      <w:r w:rsidR="004D18AE">
        <w:t>recourse</w:t>
      </w:r>
      <w:r>
        <w:t xml:space="preserve"> of employers</w:t>
      </w:r>
      <w:r w:rsidR="004D18AE">
        <w:t xml:space="preserve"> to independent contractors and non-permanent employment </w:t>
      </w:r>
      <w:r>
        <w:t xml:space="preserve">in the workplace </w:t>
      </w:r>
      <w:r w:rsidR="004D18AE">
        <w:t>have been part of the workplace relations landscape in Australia for decades.</w:t>
      </w:r>
    </w:p>
    <w:p w:rsidR="00C1421D" w:rsidRDefault="004D18AE">
      <w:pPr>
        <w:pStyle w:val="numberedchapterbodyparagraphs"/>
      </w:pPr>
      <w:r>
        <w:t xml:space="preserve"> In the enterprise bargaining era this has continued. Employers who do not wish to be bound by such a term are not compelled to agree. A restriction of the kind suggested by this recommendation unreasonably restricts the rights of employees and their representatives to free collective bargaining</w:t>
      </w:r>
      <w:r w:rsidR="00040032">
        <w:t xml:space="preserve"> over a matter which may affect their job security. </w:t>
      </w:r>
    </w:p>
    <w:p w:rsidR="008049E5" w:rsidRDefault="008049E5">
      <w:pPr>
        <w:rPr>
          <w:rFonts w:ascii="Times New Roman" w:hAnsi="Times New Roman" w:cs="Times New Roman"/>
          <w:sz w:val="24"/>
          <w:szCs w:val="24"/>
        </w:rPr>
      </w:pPr>
      <w:r>
        <w:br w:type="page"/>
      </w:r>
    </w:p>
    <w:p w:rsidR="004D18AE" w:rsidRDefault="004D18AE" w:rsidP="00040032">
      <w:pPr>
        <w:pStyle w:val="numberedchapterbodyparagraphs"/>
        <w:numPr>
          <w:ilvl w:val="0"/>
          <w:numId w:val="0"/>
        </w:numPr>
      </w:pPr>
    </w:p>
    <w:p w:rsidR="004D18AE" w:rsidRDefault="004D18AE" w:rsidP="004D18AE">
      <w:pPr>
        <w:pStyle w:val="Heading1"/>
        <w:jc w:val="both"/>
      </w:pPr>
      <w:bookmarkStart w:id="24" w:name="_Toc429491316"/>
      <w:r>
        <w:t>, Reply to Chapter 21, Migrant Workers</w:t>
      </w:r>
      <w:bookmarkEnd w:id="24"/>
      <w:r>
        <w:t xml:space="preserve"> </w:t>
      </w:r>
    </w:p>
    <w:p w:rsidR="004D18AE" w:rsidRDefault="004D18AE" w:rsidP="004D18AE"/>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4D18AE" w:rsidTr="004D18AE">
        <w:tc>
          <w:tcPr>
            <w:tcW w:w="8770" w:type="dxa"/>
            <w:tcBorders>
              <w:top w:val="single" w:sz="6" w:space="0" w:color="78A22F"/>
              <w:left w:val="nil"/>
              <w:bottom w:val="nil"/>
              <w:right w:val="nil"/>
            </w:tcBorders>
            <w:shd w:val="clear" w:color="auto" w:fill="E5F1D0"/>
            <w:tcMar>
              <w:left w:w="170" w:type="dxa"/>
              <w:right w:w="170" w:type="dxa"/>
            </w:tcMar>
          </w:tcPr>
          <w:p w:rsidR="004D18AE" w:rsidRPr="00040032" w:rsidRDefault="004D18AE" w:rsidP="004D18AE">
            <w:pPr>
              <w:pStyle w:val="RecTitle"/>
              <w:rPr>
                <w:rFonts w:ascii="Times New Roman" w:hAnsi="Times New Roman"/>
                <w:b/>
                <w:noProof/>
                <w:szCs w:val="18"/>
              </w:rPr>
            </w:pPr>
            <w:r w:rsidRPr="00040032">
              <w:rPr>
                <w:rFonts w:ascii="Times New Roman" w:hAnsi="Times New Roman"/>
                <w:b/>
                <w:szCs w:val="18"/>
              </w:rPr>
              <w:t>draft Recommendation 21.1</w:t>
            </w:r>
          </w:p>
          <w:p w:rsidR="004D18AE" w:rsidRPr="00040032" w:rsidRDefault="004D18AE" w:rsidP="004D18AE">
            <w:pPr>
              <w:pStyle w:val="Rec"/>
              <w:rPr>
                <w:rFonts w:ascii="Times New Roman" w:hAnsi="Times New Roman"/>
                <w:sz w:val="18"/>
                <w:szCs w:val="18"/>
              </w:rPr>
            </w:pPr>
            <w:r w:rsidRPr="00040032">
              <w:rPr>
                <w:rFonts w:ascii="Times New Roman" w:hAnsi="Times New Roman"/>
                <w:sz w:val="18"/>
                <w:szCs w:val="18"/>
              </w:rPr>
              <w:t xml:space="preserve">The Fair Work Ombudsman should be given additional resources for investigation and audits of employers suspected of underpaying migrant workers (including those in breach of the </w:t>
            </w:r>
            <w:r w:rsidRPr="00040032">
              <w:rPr>
                <w:rFonts w:ascii="Times New Roman" w:hAnsi="Times New Roman"/>
                <w:i/>
                <w:sz w:val="18"/>
                <w:szCs w:val="18"/>
              </w:rPr>
              <w:t xml:space="preserve">Migration Act 1958 </w:t>
            </w:r>
            <w:r w:rsidRPr="00040032">
              <w:rPr>
                <w:rFonts w:ascii="Times New Roman" w:hAnsi="Times New Roman"/>
                <w:sz w:val="18"/>
                <w:szCs w:val="18"/>
              </w:rPr>
              <w:t>(</w:t>
            </w:r>
            <w:proofErr w:type="spellStart"/>
            <w:r w:rsidRPr="00040032">
              <w:rPr>
                <w:rFonts w:ascii="Times New Roman" w:hAnsi="Times New Roman"/>
                <w:sz w:val="18"/>
                <w:szCs w:val="18"/>
              </w:rPr>
              <w:t>Cth</w:t>
            </w:r>
            <w:proofErr w:type="spellEnd"/>
            <w:r w:rsidRPr="00040032">
              <w:rPr>
                <w:rFonts w:ascii="Times New Roman" w:hAnsi="Times New Roman"/>
                <w:sz w:val="18"/>
                <w:szCs w:val="18"/>
              </w:rPr>
              <w:t>)).</w:t>
            </w:r>
          </w:p>
          <w:p w:rsidR="004D18AE" w:rsidRPr="004D18AE" w:rsidRDefault="004D18AE" w:rsidP="004D18AE">
            <w:pPr>
              <w:pStyle w:val="Rec"/>
              <w:rPr>
                <w:rFonts w:ascii="Times New Roman" w:hAnsi="Times New Roman"/>
                <w:sz w:val="24"/>
                <w:szCs w:val="24"/>
              </w:rPr>
            </w:pPr>
            <w:r w:rsidRPr="00040032">
              <w:rPr>
                <w:rFonts w:ascii="Times New Roman" w:hAnsi="Times New Roman"/>
                <w:sz w:val="18"/>
                <w:szCs w:val="18"/>
              </w:rPr>
              <w:t>The Migration Act should be amended so that employers can be fined by at least the value of any unpaid wages and conditions to migrants working in breach of the Migration Act, in addition to the existing penalties under the Act.</w:t>
            </w:r>
            <w:r w:rsidRPr="004D18AE">
              <w:rPr>
                <w:rFonts w:ascii="Times New Roman" w:hAnsi="Times New Roman"/>
                <w:sz w:val="24"/>
                <w:szCs w:val="24"/>
              </w:rPr>
              <w:t xml:space="preserve"> </w:t>
            </w:r>
          </w:p>
        </w:tc>
      </w:tr>
      <w:tr w:rsidR="004D18AE" w:rsidTr="004D18AE">
        <w:tc>
          <w:tcPr>
            <w:tcW w:w="8770" w:type="dxa"/>
            <w:tcBorders>
              <w:top w:val="nil"/>
              <w:left w:val="nil"/>
              <w:bottom w:val="single" w:sz="6" w:space="0" w:color="78A22F"/>
              <w:right w:val="nil"/>
            </w:tcBorders>
            <w:shd w:val="clear" w:color="auto" w:fill="E5F1D0"/>
            <w:tcMar>
              <w:left w:w="170" w:type="dxa"/>
              <w:right w:w="170" w:type="dxa"/>
            </w:tcMar>
          </w:tcPr>
          <w:p w:rsidR="004D18AE" w:rsidRPr="004D18AE" w:rsidRDefault="004D18AE" w:rsidP="004D18AE">
            <w:pPr>
              <w:pStyle w:val="Space"/>
              <w:keepNext w:val="0"/>
              <w:keepLines/>
              <w:rPr>
                <w:rFonts w:ascii="Times New Roman" w:hAnsi="Times New Roman"/>
                <w:sz w:val="24"/>
                <w:szCs w:val="24"/>
              </w:rPr>
            </w:pPr>
          </w:p>
        </w:tc>
      </w:tr>
      <w:tr w:rsidR="004D18AE" w:rsidRPr="000863A5" w:rsidTr="004D18AE">
        <w:tc>
          <w:tcPr>
            <w:tcW w:w="8770" w:type="dxa"/>
            <w:tcBorders>
              <w:top w:val="single" w:sz="6" w:space="0" w:color="78A22F"/>
              <w:left w:val="nil"/>
              <w:bottom w:val="nil"/>
              <w:right w:val="nil"/>
            </w:tcBorders>
            <w:tcMar>
              <w:left w:w="170" w:type="dxa"/>
              <w:right w:w="170" w:type="dxa"/>
            </w:tcMar>
          </w:tcPr>
          <w:p w:rsidR="004D18AE" w:rsidRPr="00626D32" w:rsidRDefault="004D18AE" w:rsidP="004D18AE">
            <w:pPr>
              <w:pStyle w:val="BoxSpaceBelow"/>
              <w:keepLines/>
            </w:pPr>
          </w:p>
        </w:tc>
      </w:tr>
    </w:tbl>
    <w:p w:rsidR="00C1421D" w:rsidRDefault="00264A72">
      <w:pPr>
        <w:pStyle w:val="numberedchapterbodyparagraphs"/>
      </w:pPr>
      <w:r>
        <w:t>The treatment of migrant workers in Australia, including workers here under 457 visas</w:t>
      </w:r>
      <w:r w:rsidR="00040032">
        <w:t>,</w:t>
      </w:r>
      <w:r>
        <w:t xml:space="preserve"> is a scandal that requires a strong</w:t>
      </w:r>
      <w:r w:rsidR="00040032">
        <w:t xml:space="preserve"> </w:t>
      </w:r>
      <w:r w:rsidR="0091501A">
        <w:t>administrative</w:t>
      </w:r>
      <w:r>
        <w:t xml:space="preserve"> </w:t>
      </w:r>
      <w:r w:rsidR="00870930">
        <w:t xml:space="preserve"> and </w:t>
      </w:r>
      <w:r>
        <w:t>legislative response. We whole heartedly agree that this recommendation should be made by the PC.</w:t>
      </w:r>
    </w:p>
    <w:p w:rsidR="008049E5" w:rsidRDefault="0091501A">
      <w:pPr>
        <w:pStyle w:val="numberedchapterbodyparagraphs"/>
      </w:pPr>
      <w:r>
        <w:t xml:space="preserve">The systematic underpayment of vulnerable 7/11 workers on visas is a clear indication that the current schema of legislative and administrative </w:t>
      </w:r>
      <w:r w:rsidR="00870930">
        <w:t>remedies is</w:t>
      </w:r>
      <w:r>
        <w:t xml:space="preserve"> not adequate. </w:t>
      </w:r>
    </w:p>
    <w:p w:rsidR="008049E5" w:rsidRDefault="008049E5">
      <w:pPr>
        <w:rPr>
          <w:rFonts w:ascii="Times New Roman" w:hAnsi="Times New Roman" w:cs="Times New Roman"/>
          <w:sz w:val="24"/>
          <w:szCs w:val="24"/>
        </w:rPr>
      </w:pPr>
      <w:r>
        <w:br w:type="page"/>
      </w:r>
    </w:p>
    <w:p w:rsidR="007009D2" w:rsidRDefault="007009D2">
      <w:pPr>
        <w:pStyle w:val="numberedchapterbodyparagraphs"/>
        <w:numPr>
          <w:ilvl w:val="0"/>
          <w:numId w:val="0"/>
        </w:numPr>
      </w:pPr>
    </w:p>
    <w:p w:rsidR="00264A72" w:rsidRDefault="00264A72" w:rsidP="00264A72">
      <w:pPr>
        <w:pStyle w:val="Heading1"/>
        <w:jc w:val="both"/>
      </w:pPr>
      <w:bookmarkStart w:id="25" w:name="_Toc429491317"/>
      <w:r>
        <w:t>, Reply to Chapter 22, transfer of business</w:t>
      </w:r>
      <w:bookmarkEnd w:id="25"/>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264A72" w:rsidRPr="00264A72" w:rsidTr="007C58EE">
        <w:tc>
          <w:tcPr>
            <w:tcW w:w="8770" w:type="dxa"/>
            <w:tcBorders>
              <w:top w:val="single" w:sz="6" w:space="0" w:color="78A22F"/>
              <w:left w:val="nil"/>
              <w:bottom w:val="nil"/>
              <w:right w:val="nil"/>
            </w:tcBorders>
            <w:shd w:val="clear" w:color="auto" w:fill="E5F1D0"/>
            <w:tcMar>
              <w:left w:w="170" w:type="dxa"/>
              <w:right w:w="170" w:type="dxa"/>
            </w:tcMar>
          </w:tcPr>
          <w:p w:rsidR="00264A72" w:rsidRPr="00603B0A" w:rsidRDefault="00264A72" w:rsidP="007C58EE">
            <w:pPr>
              <w:pStyle w:val="RecTitle"/>
              <w:rPr>
                <w:rFonts w:ascii="Times New Roman" w:hAnsi="Times New Roman"/>
                <w:b/>
                <w:szCs w:val="18"/>
              </w:rPr>
            </w:pPr>
            <w:r w:rsidRPr="00603B0A">
              <w:rPr>
                <w:rFonts w:ascii="Times New Roman" w:hAnsi="Times New Roman"/>
                <w:b/>
                <w:szCs w:val="18"/>
              </w:rPr>
              <w:t>draft Recommendation 22.1</w:t>
            </w:r>
          </w:p>
          <w:p w:rsidR="00264A72" w:rsidRPr="00264A72" w:rsidRDefault="00264A72" w:rsidP="007C58EE">
            <w:pPr>
              <w:pStyle w:val="Rec"/>
              <w:rPr>
                <w:rFonts w:ascii="Times New Roman" w:hAnsi="Times New Roman"/>
              </w:rPr>
            </w:pPr>
            <w:r w:rsidRPr="00603B0A">
              <w:rPr>
                <w:rFonts w:ascii="Times New Roman" w:hAnsi="Times New Roman"/>
                <w:sz w:val="18"/>
                <w:szCs w:val="18"/>
              </w:rPr>
              <w:t xml:space="preserve">The Australian Government should amend the </w:t>
            </w:r>
            <w:r w:rsidRPr="00603B0A">
              <w:rPr>
                <w:rFonts w:ascii="Times New Roman" w:hAnsi="Times New Roman"/>
                <w:i/>
                <w:sz w:val="18"/>
                <w:szCs w:val="18"/>
              </w:rPr>
              <w:t xml:space="preserve">Fair Work Act 2009 </w:t>
            </w:r>
            <w:r w:rsidRPr="00603B0A">
              <w:rPr>
                <w:rFonts w:ascii="Times New Roman" w:hAnsi="Times New Roman"/>
                <w:sz w:val="18"/>
                <w:szCs w:val="18"/>
              </w:rPr>
              <w:t>(</w:t>
            </w:r>
            <w:proofErr w:type="spellStart"/>
            <w:r w:rsidRPr="00603B0A">
              <w:rPr>
                <w:rFonts w:ascii="Times New Roman" w:hAnsi="Times New Roman"/>
                <w:sz w:val="18"/>
                <w:szCs w:val="18"/>
              </w:rPr>
              <w:t>Cth</w:t>
            </w:r>
            <w:proofErr w:type="spellEnd"/>
            <w:r w:rsidRPr="00603B0A">
              <w:rPr>
                <w:rFonts w:ascii="Times New Roman" w:hAnsi="Times New Roman"/>
                <w:sz w:val="18"/>
                <w:szCs w:val="18"/>
              </w:rPr>
              <w:t>) so that an employee’s terms and conditions of employment would not transfer to their new employment when the change was at his or her own instigation.</w:t>
            </w:r>
          </w:p>
        </w:tc>
      </w:tr>
      <w:tr w:rsidR="00264A72" w:rsidRPr="00264A72" w:rsidTr="007C58EE">
        <w:tc>
          <w:tcPr>
            <w:tcW w:w="8770" w:type="dxa"/>
            <w:tcBorders>
              <w:top w:val="nil"/>
              <w:left w:val="nil"/>
              <w:bottom w:val="single" w:sz="6" w:space="0" w:color="78A22F"/>
              <w:right w:val="nil"/>
            </w:tcBorders>
            <w:shd w:val="clear" w:color="auto" w:fill="E5F1D0"/>
            <w:tcMar>
              <w:left w:w="170" w:type="dxa"/>
              <w:right w:w="170" w:type="dxa"/>
            </w:tcMar>
          </w:tcPr>
          <w:p w:rsidR="00264A72" w:rsidRPr="00264A72" w:rsidRDefault="00264A72" w:rsidP="007C58EE">
            <w:pPr>
              <w:pStyle w:val="Space"/>
              <w:keepNext w:val="0"/>
              <w:keepLines/>
              <w:rPr>
                <w:rFonts w:ascii="Times New Roman" w:hAnsi="Times New Roman"/>
              </w:rPr>
            </w:pPr>
          </w:p>
        </w:tc>
      </w:tr>
      <w:tr w:rsidR="00264A72" w:rsidRPr="00264A72" w:rsidTr="007C58EE">
        <w:tc>
          <w:tcPr>
            <w:tcW w:w="8770" w:type="dxa"/>
            <w:tcBorders>
              <w:top w:val="single" w:sz="6" w:space="0" w:color="78A22F"/>
              <w:left w:val="nil"/>
              <w:bottom w:val="nil"/>
              <w:right w:val="nil"/>
            </w:tcBorders>
            <w:tcMar>
              <w:left w:w="170" w:type="dxa"/>
              <w:right w:w="170" w:type="dxa"/>
            </w:tcMar>
          </w:tcPr>
          <w:p w:rsidR="00264A72" w:rsidRPr="00264A72" w:rsidRDefault="00264A72" w:rsidP="007C58EE">
            <w:pPr>
              <w:pStyle w:val="BoxSpaceBelow"/>
              <w:keepLines/>
              <w:rPr>
                <w:rFonts w:ascii="Times New Roman" w:hAnsi="Times New Roman"/>
              </w:rPr>
            </w:pPr>
          </w:p>
        </w:tc>
      </w:tr>
    </w:tbl>
    <w:p w:rsidR="00264A72" w:rsidRDefault="00264A72" w:rsidP="004626C1">
      <w:pPr>
        <w:spacing w:after="0"/>
      </w:pPr>
    </w:p>
    <w:p w:rsidR="00C1421D" w:rsidRDefault="00264A72">
      <w:pPr>
        <w:pStyle w:val="numberedchapterbodyparagraphs"/>
      </w:pPr>
      <w:r>
        <w:t xml:space="preserve">The PC should </w:t>
      </w:r>
      <w:r w:rsidR="008049E5">
        <w:t>not make this</w:t>
      </w:r>
      <w:r w:rsidR="00603B0A">
        <w:t xml:space="preserve"> </w:t>
      </w:r>
      <w:r w:rsidR="008049E5">
        <w:t>draft recommendation</w:t>
      </w:r>
      <w:r w:rsidR="00897735">
        <w:t xml:space="preserve"> 22.1.</w:t>
      </w:r>
    </w:p>
    <w:p w:rsidR="00C1421D" w:rsidRDefault="00264A72">
      <w:pPr>
        <w:pStyle w:val="numberedchapterbodyparagraphs"/>
      </w:pPr>
      <w:r>
        <w:t xml:space="preserve">The terms of </w:t>
      </w:r>
      <w:r w:rsidR="005D18E1">
        <w:t xml:space="preserve">this </w:t>
      </w:r>
      <w:r>
        <w:t xml:space="preserve">recommendation underplays the degree of compulsion faced by employees in circumstances where a transfer of business occurs. </w:t>
      </w:r>
    </w:p>
    <w:p w:rsidR="00C1421D" w:rsidRDefault="00603B0A">
      <w:pPr>
        <w:pStyle w:val="numberedchapterbodyparagraphs"/>
      </w:pPr>
      <w:r>
        <w:t xml:space="preserve">Employees employed by the transferee are </w:t>
      </w:r>
      <w:r w:rsidR="00264A72">
        <w:t>often presented with a contract of employment with the new employer on a “take it or leave it</w:t>
      </w:r>
      <w:r w:rsidR="0091501A">
        <w:t>”</w:t>
      </w:r>
      <w:r w:rsidR="00264A72">
        <w:t xml:space="preserve"> basis. Where the alternative is often unemployment the signing of the employment contract, although valid as a matter of law, cannot, as a matter of practicality be said to be at the employees “instigation”.</w:t>
      </w:r>
    </w:p>
    <w:p w:rsidR="00C1421D" w:rsidRDefault="00264A72">
      <w:pPr>
        <w:pStyle w:val="numberedchapterbodyparagraphs"/>
      </w:pPr>
      <w:r>
        <w:t xml:space="preserve">The </w:t>
      </w:r>
      <w:r w:rsidR="00C90351">
        <w:t>current</w:t>
      </w:r>
      <w:r>
        <w:t xml:space="preserve"> transfer of business provisions are inadequate already without an amendment of the kind suggested by </w:t>
      </w:r>
      <w:r w:rsidR="00603B0A">
        <w:t>this recommendation</w:t>
      </w:r>
      <w:r>
        <w:t xml:space="preserve"> making them worse. </w:t>
      </w:r>
    </w:p>
    <w:p w:rsidR="00C1421D" w:rsidRDefault="00A85885">
      <w:pPr>
        <w:pStyle w:val="numberedchapterbodyparagraphs"/>
      </w:pPr>
      <w:r>
        <w:t>The PC should instead make the following recommendations</w:t>
      </w:r>
      <w:r w:rsidR="00897735">
        <w:t>:</w:t>
      </w:r>
    </w:p>
    <w:p w:rsidR="00C1421D" w:rsidRDefault="00A85885">
      <w:pPr>
        <w:pStyle w:val="numberedchapterbodyparagraphs"/>
        <w:numPr>
          <w:ilvl w:val="1"/>
          <w:numId w:val="1"/>
        </w:numPr>
        <w:ind w:left="720" w:hanging="607"/>
      </w:pPr>
      <w:r>
        <w:t>A</w:t>
      </w:r>
      <w:r w:rsidRPr="003A3F8D">
        <w:t>ll prevailing terms and conditions of employment should be captured by the transfer of business provisions</w:t>
      </w:r>
      <w:r>
        <w:t>. In the public sector context this means that in addition to the transfer of copied state awards, all terms and conditions of employment that are the subject of the National Employment Standards should be transferable.</w:t>
      </w:r>
    </w:p>
    <w:p w:rsidR="00C1421D" w:rsidRDefault="00A85885">
      <w:pPr>
        <w:pStyle w:val="numberedchapterbodyparagraphs"/>
        <w:numPr>
          <w:ilvl w:val="1"/>
          <w:numId w:val="1"/>
        </w:numPr>
        <w:ind w:left="720" w:hanging="607"/>
      </w:pPr>
      <w:r>
        <w:t>The scope of the transfer of business provisions should be broadened so that they apply to the situation of labour hire in the State sector context. The provisions should enable consolidation orders to apply to all employees that undertake work transferred from State sector employment including labour hire employees undertaking work previously performed by State sector workers.</w:t>
      </w:r>
    </w:p>
    <w:p w:rsidR="008049E5" w:rsidRDefault="008049E5">
      <w:pPr>
        <w:rPr>
          <w:rFonts w:ascii="Times New Roman" w:hAnsi="Times New Roman" w:cs="Times New Roman"/>
          <w:sz w:val="24"/>
          <w:szCs w:val="24"/>
        </w:rPr>
      </w:pPr>
      <w:r>
        <w:br w:type="page"/>
      </w:r>
    </w:p>
    <w:p w:rsidR="007009D2" w:rsidRDefault="007009D2">
      <w:pPr>
        <w:pStyle w:val="numberedchapterbodyparagraphs"/>
        <w:numPr>
          <w:ilvl w:val="0"/>
          <w:numId w:val="0"/>
        </w:numPr>
      </w:pPr>
    </w:p>
    <w:p w:rsidR="007C58EE" w:rsidRDefault="007C58EE" w:rsidP="007C58EE">
      <w:pPr>
        <w:pStyle w:val="Heading1"/>
        <w:jc w:val="both"/>
      </w:pPr>
      <w:bookmarkStart w:id="26" w:name="_Toc429491318"/>
      <w:r>
        <w:t>, Conclusion</w:t>
      </w:r>
      <w:bookmarkEnd w:id="26"/>
    </w:p>
    <w:p w:rsidR="007C58EE" w:rsidRDefault="007C58EE" w:rsidP="007C58EE"/>
    <w:p w:rsidR="00603B0A" w:rsidRDefault="0091501A" w:rsidP="0091501A">
      <w:pPr>
        <w:pStyle w:val="numberedchapterbodyparagraphs"/>
      </w:pPr>
      <w:r>
        <w:t>The PC is correct that, in the broad</w:t>
      </w:r>
      <w:r w:rsidR="008049E5">
        <w:t>, the</w:t>
      </w:r>
      <w:r w:rsidR="00897735">
        <w:t xml:space="preserve"> </w:t>
      </w:r>
      <w:r>
        <w:t xml:space="preserve">workplace relations system is not </w:t>
      </w:r>
      <w:r w:rsidR="009247DF">
        <w:t>systemically</w:t>
      </w:r>
      <w:r>
        <w:t xml:space="preserve"> dysfunctional.</w:t>
      </w:r>
    </w:p>
    <w:p w:rsidR="0091501A" w:rsidRPr="007C58EE" w:rsidRDefault="00C90351" w:rsidP="0091501A">
      <w:pPr>
        <w:pStyle w:val="numberedchapterbodyparagraphs"/>
      </w:pPr>
      <w:r>
        <w:t>The interaction of the State and Federal system</w:t>
      </w:r>
      <w:r w:rsidR="00311169">
        <w:t>,</w:t>
      </w:r>
      <w:r w:rsidR="009247DF">
        <w:t xml:space="preserve"> </w:t>
      </w:r>
      <w:r>
        <w:t>and the application of the Federal workplace relations law to large public sector employers</w:t>
      </w:r>
      <w:r w:rsidR="00311169">
        <w:t>,</w:t>
      </w:r>
      <w:r>
        <w:t xml:space="preserve"> does require specific attention </w:t>
      </w:r>
      <w:r w:rsidR="008049E5">
        <w:t>in the manner we have outlined in our primary submission and in this reply.</w:t>
      </w:r>
    </w:p>
    <w:sectPr w:rsidR="0091501A" w:rsidRPr="007C58EE" w:rsidSect="00DD00E4">
      <w:headerReference w:type="even" r:id="rId18"/>
      <w:headerReference w:type="default" r:id="rId19"/>
      <w:footerReference w:type="default" r:id="rId20"/>
      <w:headerReference w:type="first" r:id="rId2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FED" w:rsidRDefault="00533FED" w:rsidP="004908AA">
      <w:pPr>
        <w:spacing w:after="0" w:line="240" w:lineRule="auto"/>
      </w:pPr>
      <w:r>
        <w:separator/>
      </w:r>
    </w:p>
  </w:endnote>
  <w:endnote w:type="continuationSeparator" w:id="0">
    <w:p w:rsidR="00533FED" w:rsidRDefault="00533FED" w:rsidP="00490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2A1" w:rsidRPr="009B66B2" w:rsidRDefault="00BD72A1">
    <w:pPr>
      <w:pStyle w:val="Footer"/>
      <w:rPr>
        <w:rFonts w:ascii="Times New Roman" w:hAnsi="Times New Roman" w:cs="Times New Roman"/>
        <w:b/>
        <w:sz w:val="24"/>
        <w:szCs w:val="24"/>
      </w:rPr>
    </w:pPr>
    <w:r w:rsidRPr="009B66B2">
      <w:rPr>
        <w:rFonts w:ascii="Times New Roman" w:hAnsi="Times New Roman" w:cs="Times New Roman"/>
        <w:b/>
        <w:sz w:val="24"/>
        <w:szCs w:val="24"/>
      </w:rPr>
      <w:t>Karen Batt</w:t>
    </w:r>
  </w:p>
  <w:p w:rsidR="00BD72A1" w:rsidRPr="009B66B2" w:rsidRDefault="00BD72A1">
    <w:pPr>
      <w:pStyle w:val="Footer"/>
      <w:rPr>
        <w:rFonts w:ascii="Times New Roman" w:hAnsi="Times New Roman" w:cs="Times New Roman"/>
        <w:b/>
        <w:sz w:val="24"/>
        <w:szCs w:val="24"/>
      </w:rPr>
    </w:pPr>
    <w:r w:rsidRPr="009B66B2">
      <w:rPr>
        <w:rFonts w:ascii="Times New Roman" w:hAnsi="Times New Roman" w:cs="Times New Roman"/>
        <w:b/>
        <w:sz w:val="24"/>
        <w:szCs w:val="24"/>
      </w:rPr>
      <w:t xml:space="preserve">Federal Secretary, </w:t>
    </w:r>
    <w:proofErr w:type="spellStart"/>
    <w:r w:rsidRPr="009B66B2">
      <w:rPr>
        <w:rFonts w:ascii="Times New Roman" w:hAnsi="Times New Roman" w:cs="Times New Roman"/>
        <w:b/>
        <w:sz w:val="24"/>
        <w:szCs w:val="24"/>
      </w:rPr>
      <w:t>CPSU</w:t>
    </w:r>
    <w:proofErr w:type="spellEnd"/>
    <w:r w:rsidRPr="009B66B2">
      <w:rPr>
        <w:rFonts w:ascii="Times New Roman" w:hAnsi="Times New Roman" w:cs="Times New Roman"/>
        <w:b/>
        <w:sz w:val="24"/>
        <w:szCs w:val="24"/>
      </w:rPr>
      <w:t>, the Community and Public Sector Union (</w:t>
    </w:r>
    <w:proofErr w:type="spellStart"/>
    <w:r w:rsidRPr="009B66B2">
      <w:rPr>
        <w:rFonts w:ascii="Times New Roman" w:hAnsi="Times New Roman" w:cs="Times New Roman"/>
        <w:b/>
        <w:sz w:val="24"/>
        <w:szCs w:val="24"/>
      </w:rPr>
      <w:t>SPSF</w:t>
    </w:r>
    <w:proofErr w:type="spellEnd"/>
    <w:r w:rsidRPr="009B66B2">
      <w:rPr>
        <w:rFonts w:ascii="Times New Roman" w:hAnsi="Times New Roman" w:cs="Times New Roman"/>
        <w:b/>
        <w:sz w:val="24"/>
        <w:szCs w:val="24"/>
      </w:rPr>
      <w:t xml:space="preserve"> Group)</w:t>
    </w:r>
  </w:p>
  <w:p w:rsidR="00BD72A1" w:rsidRPr="009B66B2" w:rsidRDefault="00BD72A1">
    <w:pPr>
      <w:pStyle w:val="Footer"/>
      <w:rPr>
        <w:rFonts w:ascii="Times New Roman" w:hAnsi="Times New Roman" w:cs="Times New Roman"/>
        <w:b/>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2A1" w:rsidRDefault="00BD72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2A1" w:rsidRPr="009B66B2" w:rsidRDefault="00BD72A1">
    <w:pPr>
      <w:pStyle w:val="Footer"/>
      <w:rPr>
        <w:rFonts w:ascii="Times New Roman" w:hAnsi="Times New Roman" w:cs="Times New Roman"/>
        <w:b/>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534438"/>
      <w:docPartObj>
        <w:docPartGallery w:val="Page Numbers (Bottom of Page)"/>
        <w:docPartUnique/>
      </w:docPartObj>
    </w:sdtPr>
    <w:sdtEndPr/>
    <w:sdtContent>
      <w:p w:rsidR="00BD72A1" w:rsidRDefault="00784262">
        <w:pPr>
          <w:pStyle w:val="Footer"/>
          <w:jc w:val="center"/>
        </w:pPr>
        <w:r>
          <w:fldChar w:fldCharType="begin"/>
        </w:r>
        <w:r>
          <w:instrText xml:space="preserve"> PAGE   \* MERGEFORMAT </w:instrText>
        </w:r>
        <w:r>
          <w:fldChar w:fldCharType="separate"/>
        </w:r>
        <w:r>
          <w:rPr>
            <w:noProof/>
          </w:rPr>
          <w:t>26</w:t>
        </w:r>
        <w:r>
          <w:rPr>
            <w:noProof/>
          </w:rPr>
          <w:fldChar w:fldCharType="end"/>
        </w:r>
      </w:p>
    </w:sdtContent>
  </w:sdt>
  <w:p w:rsidR="00BD72A1" w:rsidRDefault="00BD72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FED" w:rsidRDefault="00533FED" w:rsidP="004908AA">
      <w:pPr>
        <w:spacing w:after="0" w:line="240" w:lineRule="auto"/>
      </w:pPr>
      <w:r>
        <w:separator/>
      </w:r>
    </w:p>
  </w:footnote>
  <w:footnote w:type="continuationSeparator" w:id="0">
    <w:p w:rsidR="00533FED" w:rsidRDefault="00533FED" w:rsidP="004908AA">
      <w:pPr>
        <w:spacing w:after="0" w:line="240" w:lineRule="auto"/>
      </w:pPr>
      <w:r>
        <w:continuationSeparator/>
      </w:r>
    </w:p>
  </w:footnote>
  <w:footnote w:id="1">
    <w:p w:rsidR="00BD72A1" w:rsidRPr="00510F20" w:rsidRDefault="00BD72A1">
      <w:pPr>
        <w:pStyle w:val="FootnoteText"/>
        <w:rPr>
          <w:lang w:val="en-AU"/>
        </w:rPr>
      </w:pPr>
      <w:r>
        <w:rPr>
          <w:rStyle w:val="FootnoteReference"/>
        </w:rPr>
        <w:footnoteRef/>
      </w:r>
      <w:r>
        <w:t xml:space="preserve"> </w:t>
      </w:r>
      <w:r w:rsidRPr="00510F20">
        <w:t>https://www.fwc.gov.au/resolving-issues-disputes-and-dismissals/dismissal-termination-redundancy/results-outcomes</w:t>
      </w:r>
    </w:p>
  </w:footnote>
  <w:footnote w:id="2">
    <w:p w:rsidR="00BD72A1" w:rsidRPr="00E34C22" w:rsidRDefault="00BD72A1" w:rsidP="001D46D5">
      <w:pPr>
        <w:pStyle w:val="FootnoteText"/>
        <w:rPr>
          <w:lang w:val="en-AU"/>
        </w:rPr>
      </w:pPr>
      <w:r>
        <w:rPr>
          <w:rStyle w:val="FootnoteReference"/>
        </w:rPr>
        <w:footnoteRef/>
      </w:r>
      <w:r>
        <w:t xml:space="preserve"> </w:t>
      </w:r>
      <w:r>
        <w:rPr>
          <w:lang w:val="en-AU"/>
        </w:rPr>
        <w:t xml:space="preserve"> </w:t>
      </w:r>
      <w:proofErr w:type="spellStart"/>
      <w:r>
        <w:t>PR518480</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2A1" w:rsidRDefault="007842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92.3pt;height:43.85pt;rotation:315;z-index:-251645952;mso-position-horizontal:center;mso-position-horizontal-relative:margin;mso-position-vertical:center;mso-position-vertical-relative:margin" o:allowincell="f" fillcolor="silver" stroked="f">
          <v:fill opacity=".5"/>
          <v:textpath style="font-family:&quot;Times New Roman&quot;;font-size:1pt" string="6MARCHDRAFTCOMPLETEISSUE5"/>
          <w10:wrap anchorx="margin" anchory="margin"/>
        </v:shape>
      </w:pict>
    </w:r>
    <w:r>
      <w:rPr>
        <w:noProof/>
      </w:rPr>
      <w:pict>
        <v:shape id="_x0000_s2050" type="#_x0000_t136" style="position:absolute;margin-left:0;margin-top:0;width:580.05pt;height:56.1pt;rotation:315;z-index:-251650048;mso-position-horizontal:center;mso-position-horizontal-relative:margin;mso-position-vertical:center;mso-position-vertical-relative:margin" o:allowincell="f" fillcolor="silver" stroked="f">
          <v:fill opacity=".5"/>
          <v:textpath style="font-family:&quot;Calibri&quot;;font-size:1pt" string="Sunday1marchreviewbycpsuofficers"/>
          <w10:wrap anchorx="margin" anchory="margin"/>
        </v:shape>
      </w:pict>
    </w:r>
    <w:r>
      <w:rPr>
        <w:noProof/>
      </w:rPr>
      <w:pict>
        <v:shape id="_x0000_s2049" type="#_x0000_t136" style="position:absolute;margin-left:0;margin-top:0;width:451.15pt;height:33.4pt;z-index:-251654144;mso-position-horizontal:center;mso-position-horizontal-relative:margin;mso-position-vertical:center;mso-position-vertical-relative:margin" o:allowincell="f" fillcolor="silver" stroked="f">
          <v:fill opacity=".5"/>
          <v:textpath style="font-family:&quot;Times New Roman&quot;;font-size:1pt" string="INTERNALFEDOFFICEDRAFT22FE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570266"/>
      <w:docPartObj>
        <w:docPartGallery w:val="Page Numbers (Top of Page)"/>
        <w:docPartUnique/>
      </w:docPartObj>
    </w:sdtPr>
    <w:sdtEndPr>
      <w:rPr>
        <w:noProof/>
      </w:rPr>
    </w:sdtEndPr>
    <w:sdtContent>
      <w:p w:rsidR="00BD72A1" w:rsidRDefault="00784262">
        <w:pPr>
          <w:pStyle w:val="Header"/>
        </w:pPr>
        <w:r>
          <w:fldChar w:fldCharType="begin"/>
        </w:r>
        <w:r>
          <w:instrText xml:space="preserve"> PAGE   \* MERGEFORMAT </w:instrText>
        </w:r>
        <w:r>
          <w:fldChar w:fldCharType="separate"/>
        </w:r>
        <w:r w:rsidR="000F43A1">
          <w:rPr>
            <w:noProof/>
          </w:rPr>
          <w:t>2</w:t>
        </w:r>
        <w:r>
          <w:rPr>
            <w:noProof/>
          </w:rPr>
          <w:fldChar w:fldCharType="end"/>
        </w:r>
      </w:p>
    </w:sdtContent>
  </w:sdt>
  <w:p w:rsidR="00BD72A1" w:rsidRDefault="00BD72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2A1" w:rsidRDefault="00BD72A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2A1" w:rsidRDefault="00BD72A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2A1" w:rsidRDefault="00BD72A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2A1" w:rsidRDefault="00BD72A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2A1" w:rsidRDefault="00BD72A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2597590"/>
      <w:docPartObj>
        <w:docPartGallery w:val="Page Numbers (Top of Page)"/>
        <w:docPartUnique/>
      </w:docPartObj>
    </w:sdtPr>
    <w:sdtEndPr>
      <w:rPr>
        <w:noProof/>
      </w:rPr>
    </w:sdtEndPr>
    <w:sdtContent>
      <w:p w:rsidR="00BD72A1" w:rsidRDefault="00784262">
        <w:pPr>
          <w:pStyle w:val="Header"/>
        </w:pPr>
        <w:r>
          <w:fldChar w:fldCharType="begin"/>
        </w:r>
        <w:r>
          <w:instrText xml:space="preserve"> PAGE   \* MERGEFORMAT </w:instrText>
        </w:r>
        <w:r>
          <w:fldChar w:fldCharType="separate"/>
        </w:r>
        <w:r w:rsidR="00BD72A1">
          <w:rPr>
            <w:noProof/>
          </w:rPr>
          <w:t>1</w:t>
        </w:r>
        <w:r>
          <w:rPr>
            <w:noProof/>
          </w:rPr>
          <w:fldChar w:fldCharType="end"/>
        </w:r>
      </w:p>
    </w:sdtContent>
  </w:sdt>
  <w:p w:rsidR="00BD72A1" w:rsidRDefault="007842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78.45pt;height:57.8pt;rotation:315;z-index:-251637760;mso-position-horizontal:center;mso-position-horizontal-relative:margin;mso-position-vertical:center;mso-position-vertical-relative:margin" o:allowincell="f" fillcolor="silver" stroked="f">
          <v:fill opacity=".5"/>
          <v:textpath style="font-family:&quot;Calibri&quot;;font-size:1pt" string="LABOURDAYDRAFTINCLUDINGNEWCH6"/>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4290"/>
    <w:multiLevelType w:val="singleLevel"/>
    <w:tmpl w:val="AC6E90C0"/>
    <w:lvl w:ilvl="0">
      <w:start w:val="1"/>
      <w:numFmt w:val="bullet"/>
      <w:lvlText w:val="–"/>
      <w:lvlJc w:val="left"/>
      <w:pPr>
        <w:tabs>
          <w:tab w:val="num" w:pos="340"/>
        </w:tabs>
        <w:ind w:left="340" w:hanging="340"/>
      </w:pPr>
      <w:rPr>
        <w:rFonts w:ascii="Arial" w:hAnsi="Arial" w:hint="default"/>
        <w:b w:val="0"/>
        <w:i w:val="0"/>
        <w:sz w:val="18"/>
      </w:rPr>
    </w:lvl>
  </w:abstractNum>
  <w:abstractNum w:abstractNumId="1">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3">
    <w:nsid w:val="0B9C0E48"/>
    <w:multiLevelType w:val="multilevel"/>
    <w:tmpl w:val="0A5840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04856EA"/>
    <w:multiLevelType w:val="hybridMultilevel"/>
    <w:tmpl w:val="338A8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6">
    <w:nsid w:val="48757A19"/>
    <w:multiLevelType w:val="multilevel"/>
    <w:tmpl w:val="0C090029"/>
    <w:lvl w:ilvl="0">
      <w:start w:val="1"/>
      <w:numFmt w:val="decimal"/>
      <w:pStyle w:val="Heading1"/>
      <w:suff w:val="space"/>
      <w:lvlText w:val="Chapter %1"/>
      <w:lvlJc w:val="left"/>
      <w:pPr>
        <w:ind w:left="567" w:firstLine="0"/>
      </w:pPr>
    </w:lvl>
    <w:lvl w:ilvl="1">
      <w:start w:val="1"/>
      <w:numFmt w:val="none"/>
      <w:pStyle w:val="Heading2"/>
      <w:suff w:val="nothing"/>
      <w:lvlText w:val=""/>
      <w:lvlJc w:val="left"/>
      <w:pPr>
        <w:ind w:left="141" w:firstLine="0"/>
      </w:pPr>
    </w:lvl>
    <w:lvl w:ilvl="2">
      <w:start w:val="1"/>
      <w:numFmt w:val="none"/>
      <w:pStyle w:val="Heading3"/>
      <w:suff w:val="nothing"/>
      <w:lvlText w:val=""/>
      <w:lvlJc w:val="left"/>
      <w:pPr>
        <w:ind w:left="141" w:firstLine="0"/>
      </w:pPr>
    </w:lvl>
    <w:lvl w:ilvl="3">
      <w:start w:val="1"/>
      <w:numFmt w:val="none"/>
      <w:pStyle w:val="Heading4"/>
      <w:suff w:val="nothing"/>
      <w:lvlText w:val=""/>
      <w:lvlJc w:val="left"/>
      <w:pPr>
        <w:ind w:left="141" w:firstLine="0"/>
      </w:pPr>
    </w:lvl>
    <w:lvl w:ilvl="4">
      <w:start w:val="1"/>
      <w:numFmt w:val="none"/>
      <w:pStyle w:val="Heading5"/>
      <w:suff w:val="nothing"/>
      <w:lvlText w:val=""/>
      <w:lvlJc w:val="left"/>
      <w:pPr>
        <w:ind w:left="141" w:firstLine="0"/>
      </w:pPr>
    </w:lvl>
    <w:lvl w:ilvl="5">
      <w:start w:val="1"/>
      <w:numFmt w:val="none"/>
      <w:pStyle w:val="Heading6"/>
      <w:suff w:val="nothing"/>
      <w:lvlText w:val=""/>
      <w:lvlJc w:val="left"/>
      <w:pPr>
        <w:ind w:left="141" w:firstLine="0"/>
      </w:pPr>
    </w:lvl>
    <w:lvl w:ilvl="6">
      <w:start w:val="1"/>
      <w:numFmt w:val="none"/>
      <w:pStyle w:val="Heading7"/>
      <w:suff w:val="nothing"/>
      <w:lvlText w:val=""/>
      <w:lvlJc w:val="left"/>
      <w:pPr>
        <w:ind w:left="141" w:firstLine="0"/>
      </w:pPr>
    </w:lvl>
    <w:lvl w:ilvl="7">
      <w:start w:val="1"/>
      <w:numFmt w:val="none"/>
      <w:pStyle w:val="Heading8"/>
      <w:suff w:val="nothing"/>
      <w:lvlText w:val=""/>
      <w:lvlJc w:val="left"/>
      <w:pPr>
        <w:ind w:left="141" w:firstLine="0"/>
      </w:pPr>
    </w:lvl>
    <w:lvl w:ilvl="8">
      <w:start w:val="1"/>
      <w:numFmt w:val="none"/>
      <w:pStyle w:val="Heading9"/>
      <w:suff w:val="nothing"/>
      <w:lvlText w:val=""/>
      <w:lvlJc w:val="left"/>
      <w:pPr>
        <w:ind w:left="141" w:firstLine="0"/>
      </w:pPr>
    </w:lvl>
  </w:abstractNum>
  <w:abstractNum w:abstractNumId="7">
    <w:nsid w:val="4E2B0E17"/>
    <w:multiLevelType w:val="multilevel"/>
    <w:tmpl w:val="6874A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9">
    <w:nsid w:val="78077C36"/>
    <w:multiLevelType w:val="multilevel"/>
    <w:tmpl w:val="99B2D0E2"/>
    <w:lvl w:ilvl="0">
      <w:start w:val="1"/>
      <w:numFmt w:val="decimal"/>
      <w:pStyle w:val="numberedchapterbodyparagraphs"/>
      <w:lvlText w:val="%1."/>
      <w:lvlJc w:val="left"/>
      <w:pPr>
        <w:ind w:left="567" w:hanging="567"/>
      </w:pPr>
      <w:rPr>
        <w:rFonts w:hint="default"/>
        <w:b w:val="0"/>
        <w:i w:val="0"/>
        <w:color w:val="auto"/>
        <w:sz w:val="24"/>
        <w:szCs w:val="24"/>
      </w:rPr>
    </w:lvl>
    <w:lvl w:ilvl="1">
      <w:start w:val="1"/>
      <w:numFmt w:val="decimal"/>
      <w:lvlText w:val="%1.%2."/>
      <w:lvlJc w:val="left"/>
      <w:pPr>
        <w:ind w:left="0" w:firstLine="113"/>
      </w:pPr>
      <w:rPr>
        <w:rFonts w:hint="default"/>
        <w:b w:val="0"/>
        <w:bCs w:val="0"/>
        <w:i w:val="0"/>
        <w:iCs w:val="0"/>
        <w:caps w:val="0"/>
        <w:smallCaps w:val="0"/>
        <w:strike w:val="0"/>
        <w:dstrike w:val="0"/>
        <w:vanish w:val="0"/>
        <w:color w:val="000000"/>
        <w:spacing w:val="0"/>
        <w:kern w:val="0"/>
        <w:position w:val="0"/>
        <w:sz w:val="24"/>
        <w:szCs w:val="24"/>
        <w:u w:val="none"/>
        <w:vertAlign w:val="baseline"/>
        <w:em w:val="none"/>
      </w:rPr>
    </w:lvl>
    <w:lvl w:ilvl="2">
      <w:start w:val="1"/>
      <w:numFmt w:val="decimal"/>
      <w:lvlText w:val="%1.%2.%3."/>
      <w:lvlJc w:val="left"/>
      <w:pPr>
        <w:ind w:left="-283" w:hanging="851"/>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9"/>
  </w:num>
  <w:num w:numId="2">
    <w:abstractNumId w:val="6"/>
  </w:num>
  <w:num w:numId="3">
    <w:abstractNumId w:val="5"/>
  </w:num>
  <w:num w:numId="4">
    <w:abstractNumId w:val="10"/>
  </w:num>
  <w:num w:numId="5">
    <w:abstractNumId w:val="8"/>
  </w:num>
  <w:num w:numId="6">
    <w:abstractNumId w:val="1"/>
  </w:num>
  <w:num w:numId="7">
    <w:abstractNumId w:val="2"/>
  </w:num>
  <w:num w:numId="8">
    <w:abstractNumId w:val="4"/>
  </w:num>
  <w:num w:numId="9">
    <w:abstractNumId w:val="0"/>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9"/>
  </w:num>
  <w:num w:numId="14">
    <w:abstractNumId w:val="6"/>
  </w:num>
  <w:num w:numId="15">
    <w:abstractNumId w:val="9"/>
  </w:num>
  <w:num w:numId="16">
    <w:abstractNumId w:val="6"/>
  </w:num>
  <w:num w:numId="17">
    <w:abstractNumId w:val="9"/>
  </w:num>
  <w:num w:numId="18">
    <w:abstractNumId w:val="6"/>
  </w:num>
  <w:num w:numId="19">
    <w:abstractNumId w:val="6"/>
  </w:num>
  <w:num w:numId="20">
    <w:abstractNumId w:val="6"/>
  </w:num>
  <w:num w:numId="21">
    <w:abstractNumId w:val="9"/>
  </w:num>
  <w:num w:numId="22">
    <w:abstractNumId w:val="9"/>
  </w:num>
  <w:num w:numId="23">
    <w:abstractNumId w:val="7"/>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F157D"/>
    <w:rsid w:val="0000674D"/>
    <w:rsid w:val="00010870"/>
    <w:rsid w:val="00014E4E"/>
    <w:rsid w:val="00023539"/>
    <w:rsid w:val="00033AC0"/>
    <w:rsid w:val="000356FA"/>
    <w:rsid w:val="00040032"/>
    <w:rsid w:val="00041A9C"/>
    <w:rsid w:val="00044F07"/>
    <w:rsid w:val="0005052C"/>
    <w:rsid w:val="00051BF2"/>
    <w:rsid w:val="0006142F"/>
    <w:rsid w:val="0006228A"/>
    <w:rsid w:val="00062A5F"/>
    <w:rsid w:val="000704E5"/>
    <w:rsid w:val="00086253"/>
    <w:rsid w:val="00086CA1"/>
    <w:rsid w:val="00093CD0"/>
    <w:rsid w:val="000A2227"/>
    <w:rsid w:val="000B1F15"/>
    <w:rsid w:val="000B5E90"/>
    <w:rsid w:val="000B7D6A"/>
    <w:rsid w:val="000D3187"/>
    <w:rsid w:val="000E5866"/>
    <w:rsid w:val="000F0B4C"/>
    <w:rsid w:val="000F1F3D"/>
    <w:rsid w:val="000F43A1"/>
    <w:rsid w:val="000F7C32"/>
    <w:rsid w:val="001141FE"/>
    <w:rsid w:val="00120C25"/>
    <w:rsid w:val="00121608"/>
    <w:rsid w:val="00122D1D"/>
    <w:rsid w:val="001312E1"/>
    <w:rsid w:val="00144891"/>
    <w:rsid w:val="00144DE0"/>
    <w:rsid w:val="00146FD2"/>
    <w:rsid w:val="0015124F"/>
    <w:rsid w:val="00151B01"/>
    <w:rsid w:val="00152514"/>
    <w:rsid w:val="00161688"/>
    <w:rsid w:val="00163B46"/>
    <w:rsid w:val="0016418E"/>
    <w:rsid w:val="00175E6B"/>
    <w:rsid w:val="0017717F"/>
    <w:rsid w:val="00180251"/>
    <w:rsid w:val="001820DB"/>
    <w:rsid w:val="00192309"/>
    <w:rsid w:val="001B20F0"/>
    <w:rsid w:val="001B3EE2"/>
    <w:rsid w:val="001B7B36"/>
    <w:rsid w:val="001B7CA5"/>
    <w:rsid w:val="001C25AD"/>
    <w:rsid w:val="001D0D04"/>
    <w:rsid w:val="001D0D7F"/>
    <w:rsid w:val="001D449C"/>
    <w:rsid w:val="001D46D5"/>
    <w:rsid w:val="001D6C0B"/>
    <w:rsid w:val="001D6D4C"/>
    <w:rsid w:val="001E22CF"/>
    <w:rsid w:val="001E3E1D"/>
    <w:rsid w:val="001E4397"/>
    <w:rsid w:val="001F155D"/>
    <w:rsid w:val="001F3967"/>
    <w:rsid w:val="001F4532"/>
    <w:rsid w:val="00214457"/>
    <w:rsid w:val="002245F5"/>
    <w:rsid w:val="0023051D"/>
    <w:rsid w:val="0023144D"/>
    <w:rsid w:val="00240D41"/>
    <w:rsid w:val="00245256"/>
    <w:rsid w:val="00245BB9"/>
    <w:rsid w:val="00253300"/>
    <w:rsid w:val="00257E43"/>
    <w:rsid w:val="00261584"/>
    <w:rsid w:val="00264A72"/>
    <w:rsid w:val="00272F9B"/>
    <w:rsid w:val="00277E76"/>
    <w:rsid w:val="002811F2"/>
    <w:rsid w:val="00282F88"/>
    <w:rsid w:val="00291271"/>
    <w:rsid w:val="00291C22"/>
    <w:rsid w:val="002957BF"/>
    <w:rsid w:val="002A004B"/>
    <w:rsid w:val="002A3EC5"/>
    <w:rsid w:val="002B3180"/>
    <w:rsid w:val="002C0D16"/>
    <w:rsid w:val="002D003C"/>
    <w:rsid w:val="002D1C3A"/>
    <w:rsid w:val="002E118F"/>
    <w:rsid w:val="002E274A"/>
    <w:rsid w:val="002E6246"/>
    <w:rsid w:val="002F0BDB"/>
    <w:rsid w:val="002F2547"/>
    <w:rsid w:val="002F5199"/>
    <w:rsid w:val="0030633A"/>
    <w:rsid w:val="00311169"/>
    <w:rsid w:val="003176A1"/>
    <w:rsid w:val="00321A6B"/>
    <w:rsid w:val="0033193B"/>
    <w:rsid w:val="0034003A"/>
    <w:rsid w:val="00347BC6"/>
    <w:rsid w:val="00351AED"/>
    <w:rsid w:val="003536B9"/>
    <w:rsid w:val="00362D28"/>
    <w:rsid w:val="003663A7"/>
    <w:rsid w:val="00391468"/>
    <w:rsid w:val="003A3F8D"/>
    <w:rsid w:val="003A4DB9"/>
    <w:rsid w:val="003B5A4E"/>
    <w:rsid w:val="003C03D0"/>
    <w:rsid w:val="003C592E"/>
    <w:rsid w:val="003D1795"/>
    <w:rsid w:val="003D1CD6"/>
    <w:rsid w:val="003D20BF"/>
    <w:rsid w:val="003E1EE7"/>
    <w:rsid w:val="00405A0B"/>
    <w:rsid w:val="00407F40"/>
    <w:rsid w:val="00412A44"/>
    <w:rsid w:val="00413972"/>
    <w:rsid w:val="00414CC7"/>
    <w:rsid w:val="00415CC4"/>
    <w:rsid w:val="00415EE5"/>
    <w:rsid w:val="00425E4E"/>
    <w:rsid w:val="00427445"/>
    <w:rsid w:val="0044430A"/>
    <w:rsid w:val="00446374"/>
    <w:rsid w:val="00451817"/>
    <w:rsid w:val="00451B6D"/>
    <w:rsid w:val="0046251C"/>
    <w:rsid w:val="004626C1"/>
    <w:rsid w:val="00465C21"/>
    <w:rsid w:val="004664E8"/>
    <w:rsid w:val="004671DF"/>
    <w:rsid w:val="004762E7"/>
    <w:rsid w:val="00476955"/>
    <w:rsid w:val="004864FA"/>
    <w:rsid w:val="004908AA"/>
    <w:rsid w:val="00493AAC"/>
    <w:rsid w:val="004A08A8"/>
    <w:rsid w:val="004B00BD"/>
    <w:rsid w:val="004B3CBF"/>
    <w:rsid w:val="004B7E2B"/>
    <w:rsid w:val="004C0267"/>
    <w:rsid w:val="004C1D99"/>
    <w:rsid w:val="004C5480"/>
    <w:rsid w:val="004D18AE"/>
    <w:rsid w:val="004D5696"/>
    <w:rsid w:val="004E147A"/>
    <w:rsid w:val="005074BF"/>
    <w:rsid w:val="00510F20"/>
    <w:rsid w:val="00511282"/>
    <w:rsid w:val="005116B6"/>
    <w:rsid w:val="00514690"/>
    <w:rsid w:val="0051554B"/>
    <w:rsid w:val="00533FED"/>
    <w:rsid w:val="005515A4"/>
    <w:rsid w:val="00555036"/>
    <w:rsid w:val="00566E1C"/>
    <w:rsid w:val="00575B13"/>
    <w:rsid w:val="00587C40"/>
    <w:rsid w:val="005903D8"/>
    <w:rsid w:val="005915A7"/>
    <w:rsid w:val="005942E9"/>
    <w:rsid w:val="005A4E00"/>
    <w:rsid w:val="005B32CD"/>
    <w:rsid w:val="005B5DA2"/>
    <w:rsid w:val="005B67A7"/>
    <w:rsid w:val="005B795B"/>
    <w:rsid w:val="005B79E4"/>
    <w:rsid w:val="005D18E1"/>
    <w:rsid w:val="005E3D08"/>
    <w:rsid w:val="005F3E20"/>
    <w:rsid w:val="005F79FC"/>
    <w:rsid w:val="005F7DE0"/>
    <w:rsid w:val="00603B0A"/>
    <w:rsid w:val="00606B7E"/>
    <w:rsid w:val="0060724B"/>
    <w:rsid w:val="0060778D"/>
    <w:rsid w:val="00620F65"/>
    <w:rsid w:val="0063658E"/>
    <w:rsid w:val="00643295"/>
    <w:rsid w:val="00655397"/>
    <w:rsid w:val="00662F80"/>
    <w:rsid w:val="006743A5"/>
    <w:rsid w:val="0067795C"/>
    <w:rsid w:val="006A1195"/>
    <w:rsid w:val="006A11FC"/>
    <w:rsid w:val="006A23A3"/>
    <w:rsid w:val="006A78BD"/>
    <w:rsid w:val="006B2428"/>
    <w:rsid w:val="006B79ED"/>
    <w:rsid w:val="006C0139"/>
    <w:rsid w:val="006C3B48"/>
    <w:rsid w:val="006C5A9F"/>
    <w:rsid w:val="006C5DEB"/>
    <w:rsid w:val="006D13CE"/>
    <w:rsid w:val="006D3C12"/>
    <w:rsid w:val="006D5051"/>
    <w:rsid w:val="006E6FCE"/>
    <w:rsid w:val="007009D2"/>
    <w:rsid w:val="00707B1E"/>
    <w:rsid w:val="00730632"/>
    <w:rsid w:val="007368D5"/>
    <w:rsid w:val="00736917"/>
    <w:rsid w:val="0074440F"/>
    <w:rsid w:val="00747793"/>
    <w:rsid w:val="00764C2B"/>
    <w:rsid w:val="00765730"/>
    <w:rsid w:val="00767BDD"/>
    <w:rsid w:val="0077663E"/>
    <w:rsid w:val="0078208B"/>
    <w:rsid w:val="00784262"/>
    <w:rsid w:val="00794C67"/>
    <w:rsid w:val="007A6044"/>
    <w:rsid w:val="007A66D6"/>
    <w:rsid w:val="007B0BF5"/>
    <w:rsid w:val="007B7059"/>
    <w:rsid w:val="007C0FD6"/>
    <w:rsid w:val="007C58EE"/>
    <w:rsid w:val="007D66E4"/>
    <w:rsid w:val="007F4C60"/>
    <w:rsid w:val="007F64AC"/>
    <w:rsid w:val="007F718E"/>
    <w:rsid w:val="007F7313"/>
    <w:rsid w:val="008049E5"/>
    <w:rsid w:val="008062F4"/>
    <w:rsid w:val="00807336"/>
    <w:rsid w:val="0081298D"/>
    <w:rsid w:val="00812C0D"/>
    <w:rsid w:val="00815279"/>
    <w:rsid w:val="008166B1"/>
    <w:rsid w:val="00823D84"/>
    <w:rsid w:val="0082705F"/>
    <w:rsid w:val="00830C65"/>
    <w:rsid w:val="0083643B"/>
    <w:rsid w:val="00840391"/>
    <w:rsid w:val="00841F22"/>
    <w:rsid w:val="008452D0"/>
    <w:rsid w:val="0084770C"/>
    <w:rsid w:val="008521BE"/>
    <w:rsid w:val="0085307E"/>
    <w:rsid w:val="00867D1B"/>
    <w:rsid w:val="00867F62"/>
    <w:rsid w:val="00870930"/>
    <w:rsid w:val="008776DF"/>
    <w:rsid w:val="00877B68"/>
    <w:rsid w:val="00893ADB"/>
    <w:rsid w:val="00894036"/>
    <w:rsid w:val="008968C4"/>
    <w:rsid w:val="00897735"/>
    <w:rsid w:val="008A3069"/>
    <w:rsid w:val="008B3DD4"/>
    <w:rsid w:val="008B5268"/>
    <w:rsid w:val="008B6B77"/>
    <w:rsid w:val="008C350A"/>
    <w:rsid w:val="008C6F12"/>
    <w:rsid w:val="008D4FAC"/>
    <w:rsid w:val="008E56F1"/>
    <w:rsid w:val="008F3383"/>
    <w:rsid w:val="008F4C0C"/>
    <w:rsid w:val="008F655D"/>
    <w:rsid w:val="008F74ED"/>
    <w:rsid w:val="008F7EC2"/>
    <w:rsid w:val="0090014E"/>
    <w:rsid w:val="00904A9B"/>
    <w:rsid w:val="00912137"/>
    <w:rsid w:val="0091501A"/>
    <w:rsid w:val="00920E97"/>
    <w:rsid w:val="009247DF"/>
    <w:rsid w:val="009538EA"/>
    <w:rsid w:val="00960496"/>
    <w:rsid w:val="00961061"/>
    <w:rsid w:val="00964A68"/>
    <w:rsid w:val="00974A48"/>
    <w:rsid w:val="00977F46"/>
    <w:rsid w:val="00994991"/>
    <w:rsid w:val="00996979"/>
    <w:rsid w:val="009A4F42"/>
    <w:rsid w:val="009B1DDE"/>
    <w:rsid w:val="009B379A"/>
    <w:rsid w:val="009B66B2"/>
    <w:rsid w:val="009C0EDB"/>
    <w:rsid w:val="009C2DF6"/>
    <w:rsid w:val="009D2249"/>
    <w:rsid w:val="009E3780"/>
    <w:rsid w:val="009E4D9D"/>
    <w:rsid w:val="00A03BE9"/>
    <w:rsid w:val="00A052B3"/>
    <w:rsid w:val="00A22CCE"/>
    <w:rsid w:val="00A33E3D"/>
    <w:rsid w:val="00A35281"/>
    <w:rsid w:val="00A52126"/>
    <w:rsid w:val="00A567AC"/>
    <w:rsid w:val="00A637C0"/>
    <w:rsid w:val="00A67AEE"/>
    <w:rsid w:val="00A67D8D"/>
    <w:rsid w:val="00A67DF3"/>
    <w:rsid w:val="00A71FC8"/>
    <w:rsid w:val="00A8001E"/>
    <w:rsid w:val="00A8525E"/>
    <w:rsid w:val="00A85885"/>
    <w:rsid w:val="00AB3EEE"/>
    <w:rsid w:val="00AD0533"/>
    <w:rsid w:val="00AE1317"/>
    <w:rsid w:val="00AE2A17"/>
    <w:rsid w:val="00AE7794"/>
    <w:rsid w:val="00B05BA4"/>
    <w:rsid w:val="00B0713E"/>
    <w:rsid w:val="00B1044D"/>
    <w:rsid w:val="00B11FBB"/>
    <w:rsid w:val="00B15C47"/>
    <w:rsid w:val="00B21540"/>
    <w:rsid w:val="00B246AD"/>
    <w:rsid w:val="00B313C9"/>
    <w:rsid w:val="00B32C7B"/>
    <w:rsid w:val="00B35077"/>
    <w:rsid w:val="00B4226F"/>
    <w:rsid w:val="00B70649"/>
    <w:rsid w:val="00B712A3"/>
    <w:rsid w:val="00B81796"/>
    <w:rsid w:val="00B82DAC"/>
    <w:rsid w:val="00B84F6F"/>
    <w:rsid w:val="00B91385"/>
    <w:rsid w:val="00BA6D5F"/>
    <w:rsid w:val="00BA6F11"/>
    <w:rsid w:val="00BA7B75"/>
    <w:rsid w:val="00BB0F12"/>
    <w:rsid w:val="00BB2644"/>
    <w:rsid w:val="00BB2E43"/>
    <w:rsid w:val="00BC19F2"/>
    <w:rsid w:val="00BC4093"/>
    <w:rsid w:val="00BC6AFF"/>
    <w:rsid w:val="00BD2CCA"/>
    <w:rsid w:val="00BD6B7A"/>
    <w:rsid w:val="00BD72A1"/>
    <w:rsid w:val="00BD7ADF"/>
    <w:rsid w:val="00BE22E8"/>
    <w:rsid w:val="00BE27D3"/>
    <w:rsid w:val="00BE6296"/>
    <w:rsid w:val="00BE6E4F"/>
    <w:rsid w:val="00BE6FF0"/>
    <w:rsid w:val="00BE748F"/>
    <w:rsid w:val="00BF397D"/>
    <w:rsid w:val="00BF70A9"/>
    <w:rsid w:val="00BF79EB"/>
    <w:rsid w:val="00C0289A"/>
    <w:rsid w:val="00C04961"/>
    <w:rsid w:val="00C04F9B"/>
    <w:rsid w:val="00C13CD4"/>
    <w:rsid w:val="00C1421D"/>
    <w:rsid w:val="00C14FB3"/>
    <w:rsid w:val="00C15BD9"/>
    <w:rsid w:val="00C16106"/>
    <w:rsid w:val="00C23862"/>
    <w:rsid w:val="00C36246"/>
    <w:rsid w:val="00C36B20"/>
    <w:rsid w:val="00C438CA"/>
    <w:rsid w:val="00C450DA"/>
    <w:rsid w:val="00C64921"/>
    <w:rsid w:val="00C66E8A"/>
    <w:rsid w:val="00C673FF"/>
    <w:rsid w:val="00C709C2"/>
    <w:rsid w:val="00C8219C"/>
    <w:rsid w:val="00C838A0"/>
    <w:rsid w:val="00C85974"/>
    <w:rsid w:val="00C90351"/>
    <w:rsid w:val="00C907B1"/>
    <w:rsid w:val="00C913B1"/>
    <w:rsid w:val="00CA0EB2"/>
    <w:rsid w:val="00CA4F4C"/>
    <w:rsid w:val="00CA5CAC"/>
    <w:rsid w:val="00CB12C2"/>
    <w:rsid w:val="00CB7E31"/>
    <w:rsid w:val="00CC23A3"/>
    <w:rsid w:val="00CC2BEA"/>
    <w:rsid w:val="00CC4B30"/>
    <w:rsid w:val="00CC6E4D"/>
    <w:rsid w:val="00CD1A28"/>
    <w:rsid w:val="00CD56EE"/>
    <w:rsid w:val="00CD6AEB"/>
    <w:rsid w:val="00CF6E09"/>
    <w:rsid w:val="00CF6EEC"/>
    <w:rsid w:val="00D0283F"/>
    <w:rsid w:val="00D10AB0"/>
    <w:rsid w:val="00D12089"/>
    <w:rsid w:val="00D14A46"/>
    <w:rsid w:val="00D26D26"/>
    <w:rsid w:val="00D27FF3"/>
    <w:rsid w:val="00D343DB"/>
    <w:rsid w:val="00D370FE"/>
    <w:rsid w:val="00D401DF"/>
    <w:rsid w:val="00D462A4"/>
    <w:rsid w:val="00D50E84"/>
    <w:rsid w:val="00D65214"/>
    <w:rsid w:val="00D6714A"/>
    <w:rsid w:val="00D7225D"/>
    <w:rsid w:val="00D74948"/>
    <w:rsid w:val="00D927B2"/>
    <w:rsid w:val="00D948A4"/>
    <w:rsid w:val="00DA336D"/>
    <w:rsid w:val="00DA4649"/>
    <w:rsid w:val="00DB2440"/>
    <w:rsid w:val="00DB334D"/>
    <w:rsid w:val="00DB343B"/>
    <w:rsid w:val="00DB52D2"/>
    <w:rsid w:val="00DB53C0"/>
    <w:rsid w:val="00DC247D"/>
    <w:rsid w:val="00DC551D"/>
    <w:rsid w:val="00DD00E4"/>
    <w:rsid w:val="00DD491F"/>
    <w:rsid w:val="00DD5AEB"/>
    <w:rsid w:val="00DE0272"/>
    <w:rsid w:val="00DE368D"/>
    <w:rsid w:val="00DE3738"/>
    <w:rsid w:val="00DE45A4"/>
    <w:rsid w:val="00DE671B"/>
    <w:rsid w:val="00DF0475"/>
    <w:rsid w:val="00E011B2"/>
    <w:rsid w:val="00E05263"/>
    <w:rsid w:val="00E11554"/>
    <w:rsid w:val="00E174D8"/>
    <w:rsid w:val="00E547BD"/>
    <w:rsid w:val="00E56DEA"/>
    <w:rsid w:val="00E649F2"/>
    <w:rsid w:val="00E64C50"/>
    <w:rsid w:val="00E72879"/>
    <w:rsid w:val="00E80CB6"/>
    <w:rsid w:val="00E82562"/>
    <w:rsid w:val="00E874B0"/>
    <w:rsid w:val="00EA3E51"/>
    <w:rsid w:val="00EB7877"/>
    <w:rsid w:val="00EB7ADD"/>
    <w:rsid w:val="00EC47F6"/>
    <w:rsid w:val="00EC70EA"/>
    <w:rsid w:val="00ED1534"/>
    <w:rsid w:val="00EE5B53"/>
    <w:rsid w:val="00EE6AAD"/>
    <w:rsid w:val="00EF157D"/>
    <w:rsid w:val="00EF3780"/>
    <w:rsid w:val="00EF568B"/>
    <w:rsid w:val="00F01456"/>
    <w:rsid w:val="00F2079F"/>
    <w:rsid w:val="00F22C84"/>
    <w:rsid w:val="00F25760"/>
    <w:rsid w:val="00F261AA"/>
    <w:rsid w:val="00F40778"/>
    <w:rsid w:val="00F40DA6"/>
    <w:rsid w:val="00F544B2"/>
    <w:rsid w:val="00F651A3"/>
    <w:rsid w:val="00F702F2"/>
    <w:rsid w:val="00F704DA"/>
    <w:rsid w:val="00F72943"/>
    <w:rsid w:val="00F73475"/>
    <w:rsid w:val="00F73EEA"/>
    <w:rsid w:val="00F8611F"/>
    <w:rsid w:val="00F94325"/>
    <w:rsid w:val="00F94A10"/>
    <w:rsid w:val="00FA7210"/>
    <w:rsid w:val="00FB027E"/>
    <w:rsid w:val="00FB4FD7"/>
    <w:rsid w:val="00FB685F"/>
    <w:rsid w:val="00FC2BD8"/>
    <w:rsid w:val="00FC2C33"/>
    <w:rsid w:val="00FC4505"/>
    <w:rsid w:val="00FC5579"/>
    <w:rsid w:val="00FE20DF"/>
    <w:rsid w:val="00FE406B"/>
    <w:rsid w:val="00FF64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C47"/>
  </w:style>
  <w:style w:type="paragraph" w:styleId="Heading1">
    <w:name w:val="heading 1"/>
    <w:basedOn w:val="Normal"/>
    <w:next w:val="Normal"/>
    <w:link w:val="Heading1Char"/>
    <w:uiPriority w:val="9"/>
    <w:qFormat/>
    <w:rsid w:val="008E56F1"/>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908AA"/>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E56F1"/>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13972"/>
    <w:pPr>
      <w:keepNext/>
      <w:keepLines/>
      <w:numPr>
        <w:ilvl w:val="3"/>
        <w:numId w:val="2"/>
      </w:numPr>
      <w:spacing w:before="360" w:after="120"/>
      <w:outlineLvl w:val="3"/>
    </w:pPr>
    <w:rPr>
      <w:rFonts w:ascii="Times New Roman" w:eastAsiaTheme="majorEastAsia" w:hAnsi="Times New Roman" w:cstheme="majorBidi"/>
      <w:b/>
      <w:bCs/>
      <w:iCs/>
      <w:sz w:val="24"/>
      <w:u w:val="single"/>
    </w:rPr>
  </w:style>
  <w:style w:type="paragraph" w:styleId="Heading5">
    <w:name w:val="heading 5"/>
    <w:basedOn w:val="Normal"/>
    <w:next w:val="Normal"/>
    <w:link w:val="Heading5Char"/>
    <w:uiPriority w:val="9"/>
    <w:semiHidden/>
    <w:unhideWhenUsed/>
    <w:qFormat/>
    <w:rsid w:val="008E56F1"/>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E56F1"/>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E56F1"/>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E56F1"/>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E56F1"/>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13972"/>
    <w:rPr>
      <w:rFonts w:ascii="Times New Roman" w:eastAsiaTheme="majorEastAsia" w:hAnsi="Times New Roman" w:cstheme="majorBidi"/>
      <w:b/>
      <w:bCs/>
      <w:iCs/>
      <w:sz w:val="24"/>
      <w:u w:val="single"/>
    </w:rPr>
  </w:style>
  <w:style w:type="paragraph" w:styleId="ListParagraph">
    <w:name w:val="List Paragraph"/>
    <w:basedOn w:val="Normal"/>
    <w:link w:val="ListParagraphChar"/>
    <w:uiPriority w:val="34"/>
    <w:qFormat/>
    <w:rsid w:val="00413972"/>
    <w:pPr>
      <w:spacing w:before="120" w:after="120"/>
      <w:ind w:left="720"/>
      <w:contextualSpacing/>
    </w:pPr>
  </w:style>
  <w:style w:type="character" w:customStyle="1" w:styleId="Heading2Char">
    <w:name w:val="Heading 2 Char"/>
    <w:basedOn w:val="DefaultParagraphFont"/>
    <w:link w:val="Heading2"/>
    <w:uiPriority w:val="9"/>
    <w:rsid w:val="004908AA"/>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rsid w:val="004908AA"/>
    <w:pPr>
      <w:spacing w:after="0" w:line="240" w:lineRule="auto"/>
      <w:jc w:val="both"/>
    </w:pPr>
    <w:rPr>
      <w:rFonts w:ascii="Times New Roman" w:eastAsia="Wingdings" w:hAnsi="Times New Roman" w:cs="Times New Roman"/>
      <w:sz w:val="20"/>
      <w:szCs w:val="20"/>
      <w:lang w:val="en-US" w:eastAsia="zh-CN"/>
    </w:rPr>
  </w:style>
  <w:style w:type="character" w:customStyle="1" w:styleId="FootnoteTextChar">
    <w:name w:val="Footnote Text Char"/>
    <w:basedOn w:val="DefaultParagraphFont"/>
    <w:link w:val="FootnoteText"/>
    <w:uiPriority w:val="99"/>
    <w:rsid w:val="004908AA"/>
    <w:rPr>
      <w:rFonts w:ascii="Times New Roman" w:eastAsia="Wingdings" w:hAnsi="Times New Roman" w:cs="Times New Roman"/>
      <w:sz w:val="20"/>
      <w:szCs w:val="20"/>
      <w:lang w:val="en-US" w:eastAsia="zh-CN"/>
    </w:rPr>
  </w:style>
  <w:style w:type="character" w:styleId="FootnoteReference">
    <w:name w:val="footnote reference"/>
    <w:uiPriority w:val="99"/>
    <w:semiHidden/>
    <w:rsid w:val="004908AA"/>
    <w:rPr>
      <w:vertAlign w:val="superscript"/>
    </w:rPr>
  </w:style>
  <w:style w:type="character" w:customStyle="1" w:styleId="A0">
    <w:name w:val="A0"/>
    <w:rsid w:val="004908AA"/>
    <w:rPr>
      <w:color w:val="000000"/>
      <w:sz w:val="18"/>
      <w:szCs w:val="18"/>
    </w:rPr>
  </w:style>
  <w:style w:type="paragraph" w:customStyle="1" w:styleId="numberedchapterbodyparagraphs">
    <w:name w:val="numbered chapter body paragraphs"/>
    <w:basedOn w:val="ListParagraph"/>
    <w:link w:val="numberedchapterbodyparagraphsChar"/>
    <w:qFormat/>
    <w:rsid w:val="004908AA"/>
    <w:pPr>
      <w:numPr>
        <w:numId w:val="1"/>
      </w:numPr>
      <w:spacing w:before="0" w:after="240"/>
      <w:contextualSpacing w:val="0"/>
      <w:jc w:val="both"/>
    </w:pPr>
    <w:rPr>
      <w:rFonts w:ascii="Times New Roman" w:hAnsi="Times New Roman" w:cs="Times New Roman"/>
      <w:sz w:val="24"/>
      <w:szCs w:val="24"/>
    </w:rPr>
  </w:style>
  <w:style w:type="character" w:customStyle="1" w:styleId="numberedchapterbodyparagraphsChar">
    <w:name w:val="numbered chapter body paragraphs Char"/>
    <w:basedOn w:val="DefaultParagraphFont"/>
    <w:link w:val="numberedchapterbodyparagraphs"/>
    <w:rsid w:val="004908AA"/>
    <w:rPr>
      <w:rFonts w:ascii="Times New Roman" w:hAnsi="Times New Roman" w:cs="Times New Roman"/>
      <w:sz w:val="24"/>
      <w:szCs w:val="24"/>
    </w:rPr>
  </w:style>
  <w:style w:type="paragraph" w:styleId="NoSpacing">
    <w:name w:val="No Spacing"/>
    <w:link w:val="NoSpacingChar"/>
    <w:uiPriority w:val="1"/>
    <w:qFormat/>
    <w:rsid w:val="00B15C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15C47"/>
    <w:rPr>
      <w:rFonts w:eastAsiaTheme="minorEastAsia"/>
      <w:lang w:val="en-US"/>
    </w:rPr>
  </w:style>
  <w:style w:type="paragraph" w:styleId="BalloonText">
    <w:name w:val="Balloon Text"/>
    <w:basedOn w:val="Normal"/>
    <w:link w:val="BalloonTextChar"/>
    <w:uiPriority w:val="99"/>
    <w:semiHidden/>
    <w:unhideWhenUsed/>
    <w:rsid w:val="00B15C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C47"/>
    <w:rPr>
      <w:rFonts w:ascii="Tahoma" w:hAnsi="Tahoma" w:cs="Tahoma"/>
      <w:sz w:val="16"/>
      <w:szCs w:val="16"/>
    </w:rPr>
  </w:style>
  <w:style w:type="character" w:customStyle="1" w:styleId="Heading1Char">
    <w:name w:val="Heading 1 Char"/>
    <w:basedOn w:val="DefaultParagraphFont"/>
    <w:link w:val="Heading1"/>
    <w:uiPriority w:val="9"/>
    <w:rsid w:val="008E56F1"/>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8E56F1"/>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8E56F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E56F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E56F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E56F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E56F1"/>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B05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BA4"/>
  </w:style>
  <w:style w:type="paragraph" w:styleId="Footer">
    <w:name w:val="footer"/>
    <w:basedOn w:val="Normal"/>
    <w:link w:val="FooterChar"/>
    <w:uiPriority w:val="99"/>
    <w:unhideWhenUsed/>
    <w:rsid w:val="00B05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BA4"/>
  </w:style>
  <w:style w:type="character" w:styleId="Hyperlink">
    <w:name w:val="Hyperlink"/>
    <w:basedOn w:val="DefaultParagraphFont"/>
    <w:uiPriority w:val="99"/>
    <w:unhideWhenUsed/>
    <w:rsid w:val="00C36B20"/>
    <w:rPr>
      <w:color w:val="0000FF" w:themeColor="hyperlink"/>
      <w:u w:val="single"/>
    </w:rPr>
  </w:style>
  <w:style w:type="character" w:customStyle="1" w:styleId="ListParagraphChar">
    <w:name w:val="List Paragraph Char"/>
    <w:basedOn w:val="DefaultParagraphFont"/>
    <w:link w:val="ListParagraph"/>
    <w:uiPriority w:val="34"/>
    <w:rsid w:val="00010870"/>
  </w:style>
  <w:style w:type="table" w:customStyle="1" w:styleId="LightList1">
    <w:name w:val="Light List1"/>
    <w:basedOn w:val="TableNormal"/>
    <w:uiPriority w:val="61"/>
    <w:rsid w:val="00A67A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semiHidden/>
    <w:unhideWhenUsed/>
    <w:rsid w:val="009538EA"/>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TOCHeading">
    <w:name w:val="TOC Heading"/>
    <w:basedOn w:val="Heading1"/>
    <w:next w:val="Normal"/>
    <w:uiPriority w:val="39"/>
    <w:semiHidden/>
    <w:unhideWhenUsed/>
    <w:qFormat/>
    <w:rsid w:val="00425E4E"/>
    <w:pPr>
      <w:numPr>
        <w:numId w:val="0"/>
      </w:numPr>
      <w:outlineLvl w:val="9"/>
    </w:pPr>
    <w:rPr>
      <w:lang w:val="en-US"/>
    </w:rPr>
  </w:style>
  <w:style w:type="paragraph" w:styleId="TOC1">
    <w:name w:val="toc 1"/>
    <w:basedOn w:val="Normal"/>
    <w:next w:val="Normal"/>
    <w:autoRedefine/>
    <w:uiPriority w:val="39"/>
    <w:unhideWhenUsed/>
    <w:rsid w:val="00425E4E"/>
    <w:pPr>
      <w:spacing w:after="100"/>
    </w:pPr>
  </w:style>
  <w:style w:type="paragraph" w:styleId="TOC2">
    <w:name w:val="toc 2"/>
    <w:basedOn w:val="Normal"/>
    <w:next w:val="Normal"/>
    <w:autoRedefine/>
    <w:uiPriority w:val="39"/>
    <w:unhideWhenUsed/>
    <w:rsid w:val="00425E4E"/>
    <w:pPr>
      <w:spacing w:after="100"/>
      <w:ind w:left="220"/>
    </w:pPr>
  </w:style>
  <w:style w:type="paragraph" w:styleId="TOC3">
    <w:name w:val="toc 3"/>
    <w:basedOn w:val="Normal"/>
    <w:next w:val="Normal"/>
    <w:autoRedefine/>
    <w:uiPriority w:val="39"/>
    <w:unhideWhenUsed/>
    <w:rsid w:val="00425E4E"/>
    <w:pPr>
      <w:spacing w:after="100"/>
      <w:ind w:left="440"/>
    </w:pPr>
  </w:style>
  <w:style w:type="paragraph" w:customStyle="1" w:styleId="subsection">
    <w:name w:val="subsection"/>
    <w:basedOn w:val="Normal"/>
    <w:rsid w:val="004625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PageNumber">
    <w:name w:val="page number"/>
    <w:basedOn w:val="DefaultParagraphFont"/>
    <w:rsid w:val="001F3967"/>
    <w:rPr>
      <w:rFonts w:ascii="Arial" w:hAnsi="Arial"/>
      <w:b/>
      <w:sz w:val="16"/>
    </w:rPr>
  </w:style>
  <w:style w:type="paragraph" w:customStyle="1" w:styleId="BoxListBullet">
    <w:name w:val="Box List Bullet"/>
    <w:rsid w:val="001F3967"/>
    <w:pPr>
      <w:keepNext/>
      <w:numPr>
        <w:numId w:val="3"/>
      </w:numPr>
      <w:spacing w:before="100" w:after="0" w:line="260" w:lineRule="atLeast"/>
      <w:jc w:val="both"/>
    </w:pPr>
    <w:rPr>
      <w:rFonts w:ascii="Arial" w:eastAsia="Times New Roman" w:hAnsi="Arial" w:cs="Times New Roman"/>
      <w:sz w:val="20"/>
      <w:szCs w:val="20"/>
      <w:lang w:eastAsia="en-AU"/>
    </w:rPr>
  </w:style>
  <w:style w:type="paragraph" w:customStyle="1" w:styleId="RecTitle">
    <w:name w:val="Rec Title"/>
    <w:basedOn w:val="BodyText"/>
    <w:next w:val="Rec"/>
    <w:qFormat/>
    <w:rsid w:val="001F3967"/>
    <w:pPr>
      <w:keepNext/>
      <w:keepLines/>
      <w:spacing w:before="240" w:after="0" w:line="280" w:lineRule="atLeast"/>
      <w:jc w:val="both"/>
    </w:pPr>
    <w:rPr>
      <w:rFonts w:ascii="Arial" w:eastAsia="Times New Roman" w:hAnsi="Arial" w:cs="Times New Roman"/>
      <w:caps/>
      <w:sz w:val="18"/>
      <w:szCs w:val="20"/>
      <w:lang w:eastAsia="en-AU"/>
    </w:rPr>
  </w:style>
  <w:style w:type="paragraph" w:customStyle="1" w:styleId="Rec">
    <w:name w:val="Rec"/>
    <w:basedOn w:val="BodyText"/>
    <w:qFormat/>
    <w:rsid w:val="001F3967"/>
    <w:pPr>
      <w:keepLines/>
      <w:spacing w:before="120" w:after="0" w:line="280" w:lineRule="atLeast"/>
      <w:jc w:val="both"/>
    </w:pPr>
    <w:rPr>
      <w:rFonts w:ascii="Arial" w:eastAsia="Times New Roman" w:hAnsi="Arial" w:cs="Times New Roman"/>
      <w:szCs w:val="20"/>
      <w:lang w:eastAsia="en-AU"/>
    </w:rPr>
  </w:style>
  <w:style w:type="paragraph" w:styleId="BodyText">
    <w:name w:val="Body Text"/>
    <w:basedOn w:val="Normal"/>
    <w:link w:val="BodyTextChar"/>
    <w:uiPriority w:val="99"/>
    <w:semiHidden/>
    <w:unhideWhenUsed/>
    <w:rsid w:val="001F3967"/>
    <w:pPr>
      <w:spacing w:after="120"/>
    </w:pPr>
  </w:style>
  <w:style w:type="character" w:customStyle="1" w:styleId="BodyTextChar">
    <w:name w:val="Body Text Char"/>
    <w:basedOn w:val="DefaultParagraphFont"/>
    <w:link w:val="BodyText"/>
    <w:uiPriority w:val="99"/>
    <w:semiHidden/>
    <w:rsid w:val="001F3967"/>
  </w:style>
  <w:style w:type="paragraph" w:customStyle="1" w:styleId="RecBullet">
    <w:name w:val="Rec Bullet"/>
    <w:basedOn w:val="Rec"/>
    <w:rsid w:val="00D948A4"/>
    <w:pPr>
      <w:numPr>
        <w:numId w:val="4"/>
      </w:numPr>
      <w:spacing w:before="80"/>
    </w:pPr>
  </w:style>
  <w:style w:type="character" w:styleId="Strong">
    <w:name w:val="Strong"/>
    <w:basedOn w:val="DefaultParagraphFont"/>
    <w:uiPriority w:val="22"/>
    <w:qFormat/>
    <w:rsid w:val="00493AAC"/>
    <w:rPr>
      <w:b/>
      <w:bCs/>
    </w:rPr>
  </w:style>
  <w:style w:type="paragraph" w:customStyle="1" w:styleId="BoxSpaceBelow">
    <w:name w:val="Box Space Below"/>
    <w:basedOn w:val="Normal"/>
    <w:rsid w:val="00DB2440"/>
    <w:pPr>
      <w:spacing w:before="60" w:after="60" w:line="80" w:lineRule="exact"/>
      <w:jc w:val="both"/>
    </w:pPr>
    <w:rPr>
      <w:rFonts w:ascii="Arial" w:eastAsia="Times New Roman" w:hAnsi="Arial" w:cs="Times New Roman"/>
      <w:sz w:val="14"/>
      <w:szCs w:val="20"/>
      <w:lang w:eastAsia="en-AU"/>
    </w:rPr>
  </w:style>
  <w:style w:type="paragraph" w:customStyle="1" w:styleId="Space">
    <w:name w:val="Space"/>
    <w:basedOn w:val="Normal"/>
    <w:rsid w:val="00DB2440"/>
    <w:pPr>
      <w:keepNext/>
      <w:spacing w:after="0" w:line="120" w:lineRule="exact"/>
      <w:jc w:val="both"/>
    </w:pPr>
    <w:rPr>
      <w:rFonts w:ascii="Arial" w:eastAsia="Times New Roman" w:hAnsi="Arial" w:cs="Times New Roman"/>
      <w:sz w:val="20"/>
      <w:szCs w:val="20"/>
      <w:lang w:eastAsia="en-AU"/>
    </w:rPr>
  </w:style>
  <w:style w:type="paragraph" w:customStyle="1" w:styleId="BoxSpaceAboveElement">
    <w:name w:val="Box Space Above Element"/>
    <w:basedOn w:val="Normal"/>
    <w:link w:val="BoxSpaceAboveElementChar"/>
    <w:qFormat/>
    <w:rsid w:val="00DB2440"/>
    <w:pPr>
      <w:keepNext/>
      <w:spacing w:before="240" w:after="0" w:line="80" w:lineRule="exact"/>
    </w:pPr>
    <w:rPr>
      <w:rFonts w:ascii="Times New Roman" w:eastAsia="Times New Roman" w:hAnsi="Times New Roman" w:cs="Times New Roman"/>
      <w:b/>
      <w:vanish/>
      <w:color w:val="FF00FF"/>
      <w:sz w:val="14"/>
      <w:szCs w:val="20"/>
      <w:lang w:eastAsia="en-AU"/>
    </w:rPr>
  </w:style>
  <w:style w:type="character" w:customStyle="1" w:styleId="BoxSpaceAboveElementChar">
    <w:name w:val="Box Space Above Element Char"/>
    <w:basedOn w:val="DefaultParagraphFont"/>
    <w:link w:val="BoxSpaceAboveElement"/>
    <w:rsid w:val="00DB2440"/>
    <w:rPr>
      <w:rFonts w:ascii="Times New Roman" w:eastAsia="Times New Roman" w:hAnsi="Times New Roman" w:cs="Times New Roman"/>
      <w:b/>
      <w:vanish/>
      <w:color w:val="FF00FF"/>
      <w:sz w:val="14"/>
      <w:szCs w:val="20"/>
      <w:lang w:eastAsia="en-AU"/>
    </w:rPr>
  </w:style>
  <w:style w:type="paragraph" w:styleId="ListBullet">
    <w:name w:val="List Bullet"/>
    <w:basedOn w:val="BodyText"/>
    <w:rsid w:val="00996979"/>
    <w:pPr>
      <w:numPr>
        <w:numId w:val="5"/>
      </w:numPr>
      <w:spacing w:before="120" w:after="0" w:line="300" w:lineRule="atLeast"/>
      <w:jc w:val="both"/>
    </w:pPr>
    <w:rPr>
      <w:rFonts w:ascii="Times New Roman" w:eastAsia="Times New Roman" w:hAnsi="Times New Roman" w:cs="Times New Roman"/>
      <w:sz w:val="24"/>
      <w:szCs w:val="20"/>
      <w:lang w:eastAsia="en-AU"/>
    </w:rPr>
  </w:style>
  <w:style w:type="table" w:styleId="TableGrid">
    <w:name w:val="Table Grid"/>
    <w:basedOn w:val="TableNormal"/>
    <w:uiPriority w:val="59"/>
    <w:rsid w:val="004C1D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risdictioncommentslistbullet">
    <w:name w:val="Jurisdiction comments list bullet"/>
    <w:rsid w:val="00D50E84"/>
    <w:pPr>
      <w:numPr>
        <w:numId w:val="6"/>
      </w:numPr>
      <w:spacing w:after="140" w:line="240" w:lineRule="auto"/>
      <w:jc w:val="both"/>
    </w:pPr>
    <w:rPr>
      <w:rFonts w:ascii="Arial" w:eastAsia="Times New Roman" w:hAnsi="Arial" w:cs="Times New Roman"/>
      <w:sz w:val="24"/>
      <w:szCs w:val="20"/>
    </w:rPr>
  </w:style>
  <w:style w:type="paragraph" w:customStyle="1" w:styleId="Finding">
    <w:name w:val="Finding"/>
    <w:basedOn w:val="BodyText"/>
    <w:rsid w:val="00BF79EB"/>
    <w:pPr>
      <w:keepLines/>
      <w:spacing w:before="120" w:after="0" w:line="280" w:lineRule="atLeast"/>
      <w:jc w:val="both"/>
    </w:pPr>
    <w:rPr>
      <w:rFonts w:ascii="Arial" w:eastAsia="Times New Roman" w:hAnsi="Arial" w:cs="Times New Roman"/>
      <w:szCs w:val="20"/>
      <w:lang w:eastAsia="en-AU"/>
    </w:rPr>
  </w:style>
  <w:style w:type="paragraph" w:customStyle="1" w:styleId="FindingTitle">
    <w:name w:val="Finding Title"/>
    <w:basedOn w:val="RecTitle"/>
    <w:next w:val="Finding"/>
    <w:rsid w:val="00BF79EB"/>
  </w:style>
  <w:style w:type="paragraph" w:styleId="ListBullet2">
    <w:name w:val="List Bullet 2"/>
    <w:basedOn w:val="BodyText"/>
    <w:rsid w:val="00BF79EB"/>
    <w:pPr>
      <w:numPr>
        <w:numId w:val="7"/>
      </w:numPr>
      <w:spacing w:before="120" w:after="0" w:line="300" w:lineRule="atLeast"/>
      <w:jc w:val="both"/>
    </w:pPr>
    <w:rPr>
      <w:rFonts w:ascii="Times New Roman" w:eastAsia="Times New Roman" w:hAnsi="Times New Roman" w:cs="Times New Roman"/>
      <w:sz w:val="24"/>
      <w:szCs w:val="20"/>
      <w:lang w:eastAsia="en-AU"/>
    </w:rPr>
  </w:style>
  <w:style w:type="paragraph" w:customStyle="1" w:styleId="hp">
    <w:name w:val="hp"/>
    <w:basedOn w:val="Normal"/>
    <w:rsid w:val="002E118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docsearchterm">
    <w:name w:val="docsearchterm"/>
    <w:basedOn w:val="DefaultParagraphFont"/>
    <w:rsid w:val="002E118F"/>
  </w:style>
  <w:style w:type="paragraph" w:customStyle="1" w:styleId="InformationRequest">
    <w:name w:val="Information Request"/>
    <w:basedOn w:val="Finding"/>
    <w:next w:val="BodyText"/>
    <w:rsid w:val="007C58EE"/>
    <w:rPr>
      <w:i/>
    </w:rPr>
  </w:style>
  <w:style w:type="paragraph" w:customStyle="1" w:styleId="InformationRequestTitle">
    <w:name w:val="Information Request Title"/>
    <w:basedOn w:val="FindingTitle"/>
    <w:next w:val="InformationRequest"/>
    <w:rsid w:val="007C58EE"/>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61930">
      <w:bodyDiv w:val="1"/>
      <w:marLeft w:val="0"/>
      <w:marRight w:val="0"/>
      <w:marTop w:val="0"/>
      <w:marBottom w:val="0"/>
      <w:divBdr>
        <w:top w:val="none" w:sz="0" w:space="0" w:color="auto"/>
        <w:left w:val="none" w:sz="0" w:space="0" w:color="auto"/>
        <w:bottom w:val="none" w:sz="0" w:space="0" w:color="auto"/>
        <w:right w:val="none" w:sz="0" w:space="0" w:color="auto"/>
      </w:divBdr>
    </w:div>
    <w:div w:id="156582680">
      <w:bodyDiv w:val="1"/>
      <w:marLeft w:val="0"/>
      <w:marRight w:val="0"/>
      <w:marTop w:val="0"/>
      <w:marBottom w:val="0"/>
      <w:divBdr>
        <w:top w:val="none" w:sz="0" w:space="0" w:color="auto"/>
        <w:left w:val="none" w:sz="0" w:space="0" w:color="auto"/>
        <w:bottom w:val="none" w:sz="0" w:space="0" w:color="auto"/>
        <w:right w:val="none" w:sz="0" w:space="0" w:color="auto"/>
      </w:divBdr>
    </w:div>
    <w:div w:id="276907244">
      <w:bodyDiv w:val="1"/>
      <w:marLeft w:val="0"/>
      <w:marRight w:val="0"/>
      <w:marTop w:val="0"/>
      <w:marBottom w:val="0"/>
      <w:divBdr>
        <w:top w:val="none" w:sz="0" w:space="0" w:color="auto"/>
        <w:left w:val="none" w:sz="0" w:space="0" w:color="auto"/>
        <w:bottom w:val="none" w:sz="0" w:space="0" w:color="auto"/>
        <w:right w:val="none" w:sz="0" w:space="0" w:color="auto"/>
      </w:divBdr>
    </w:div>
    <w:div w:id="857544487">
      <w:bodyDiv w:val="1"/>
      <w:marLeft w:val="0"/>
      <w:marRight w:val="0"/>
      <w:marTop w:val="0"/>
      <w:marBottom w:val="0"/>
      <w:divBdr>
        <w:top w:val="none" w:sz="0" w:space="0" w:color="auto"/>
        <w:left w:val="none" w:sz="0" w:space="0" w:color="auto"/>
        <w:bottom w:val="none" w:sz="0" w:space="0" w:color="auto"/>
        <w:right w:val="none" w:sz="0" w:space="0" w:color="auto"/>
      </w:divBdr>
      <w:divsChild>
        <w:div w:id="1773278822">
          <w:marLeft w:val="0"/>
          <w:marRight w:val="0"/>
          <w:marTop w:val="0"/>
          <w:marBottom w:val="0"/>
          <w:divBdr>
            <w:top w:val="none" w:sz="0" w:space="0" w:color="auto"/>
            <w:left w:val="none" w:sz="0" w:space="0" w:color="auto"/>
            <w:bottom w:val="none" w:sz="0" w:space="0" w:color="auto"/>
            <w:right w:val="none" w:sz="0" w:space="0" w:color="auto"/>
          </w:divBdr>
        </w:div>
        <w:div w:id="1565329956">
          <w:marLeft w:val="0"/>
          <w:marRight w:val="0"/>
          <w:marTop w:val="0"/>
          <w:marBottom w:val="0"/>
          <w:divBdr>
            <w:top w:val="none" w:sz="0" w:space="0" w:color="auto"/>
            <w:left w:val="none" w:sz="0" w:space="0" w:color="auto"/>
            <w:bottom w:val="none" w:sz="0" w:space="0" w:color="auto"/>
            <w:right w:val="none" w:sz="0" w:space="0" w:color="auto"/>
          </w:divBdr>
        </w:div>
        <w:div w:id="538515077">
          <w:marLeft w:val="0"/>
          <w:marRight w:val="0"/>
          <w:marTop w:val="0"/>
          <w:marBottom w:val="0"/>
          <w:divBdr>
            <w:top w:val="none" w:sz="0" w:space="0" w:color="auto"/>
            <w:left w:val="none" w:sz="0" w:space="0" w:color="auto"/>
            <w:bottom w:val="none" w:sz="0" w:space="0" w:color="auto"/>
            <w:right w:val="none" w:sz="0" w:space="0" w:color="auto"/>
          </w:divBdr>
        </w:div>
        <w:div w:id="1774401453">
          <w:marLeft w:val="0"/>
          <w:marRight w:val="0"/>
          <w:marTop w:val="0"/>
          <w:marBottom w:val="0"/>
          <w:divBdr>
            <w:top w:val="none" w:sz="0" w:space="0" w:color="auto"/>
            <w:left w:val="none" w:sz="0" w:space="0" w:color="auto"/>
            <w:bottom w:val="none" w:sz="0" w:space="0" w:color="auto"/>
            <w:right w:val="none" w:sz="0" w:space="0" w:color="auto"/>
          </w:divBdr>
        </w:div>
        <w:div w:id="197666673">
          <w:marLeft w:val="0"/>
          <w:marRight w:val="0"/>
          <w:marTop w:val="0"/>
          <w:marBottom w:val="0"/>
          <w:divBdr>
            <w:top w:val="none" w:sz="0" w:space="0" w:color="auto"/>
            <w:left w:val="none" w:sz="0" w:space="0" w:color="auto"/>
            <w:bottom w:val="none" w:sz="0" w:space="0" w:color="auto"/>
            <w:right w:val="none" w:sz="0" w:space="0" w:color="auto"/>
          </w:divBdr>
        </w:div>
        <w:div w:id="660275705">
          <w:marLeft w:val="0"/>
          <w:marRight w:val="0"/>
          <w:marTop w:val="0"/>
          <w:marBottom w:val="0"/>
          <w:divBdr>
            <w:top w:val="none" w:sz="0" w:space="0" w:color="auto"/>
            <w:left w:val="none" w:sz="0" w:space="0" w:color="auto"/>
            <w:bottom w:val="none" w:sz="0" w:space="0" w:color="auto"/>
            <w:right w:val="none" w:sz="0" w:space="0" w:color="auto"/>
          </w:divBdr>
        </w:div>
        <w:div w:id="1150050353">
          <w:marLeft w:val="0"/>
          <w:marRight w:val="0"/>
          <w:marTop w:val="0"/>
          <w:marBottom w:val="0"/>
          <w:divBdr>
            <w:top w:val="none" w:sz="0" w:space="0" w:color="auto"/>
            <w:left w:val="none" w:sz="0" w:space="0" w:color="auto"/>
            <w:bottom w:val="none" w:sz="0" w:space="0" w:color="auto"/>
            <w:right w:val="none" w:sz="0" w:space="0" w:color="auto"/>
          </w:divBdr>
        </w:div>
        <w:div w:id="1483111859">
          <w:marLeft w:val="0"/>
          <w:marRight w:val="0"/>
          <w:marTop w:val="0"/>
          <w:marBottom w:val="0"/>
          <w:divBdr>
            <w:top w:val="none" w:sz="0" w:space="0" w:color="auto"/>
            <w:left w:val="none" w:sz="0" w:space="0" w:color="auto"/>
            <w:bottom w:val="none" w:sz="0" w:space="0" w:color="auto"/>
            <w:right w:val="none" w:sz="0" w:space="0" w:color="auto"/>
          </w:divBdr>
        </w:div>
        <w:div w:id="2064525452">
          <w:marLeft w:val="0"/>
          <w:marRight w:val="0"/>
          <w:marTop w:val="0"/>
          <w:marBottom w:val="0"/>
          <w:divBdr>
            <w:top w:val="none" w:sz="0" w:space="0" w:color="auto"/>
            <w:left w:val="none" w:sz="0" w:space="0" w:color="auto"/>
            <w:bottom w:val="none" w:sz="0" w:space="0" w:color="auto"/>
            <w:right w:val="none" w:sz="0" w:space="0" w:color="auto"/>
          </w:divBdr>
        </w:div>
        <w:div w:id="227375765">
          <w:marLeft w:val="0"/>
          <w:marRight w:val="0"/>
          <w:marTop w:val="0"/>
          <w:marBottom w:val="0"/>
          <w:divBdr>
            <w:top w:val="none" w:sz="0" w:space="0" w:color="auto"/>
            <w:left w:val="none" w:sz="0" w:space="0" w:color="auto"/>
            <w:bottom w:val="none" w:sz="0" w:space="0" w:color="auto"/>
            <w:right w:val="none" w:sz="0" w:space="0" w:color="auto"/>
          </w:divBdr>
        </w:div>
        <w:div w:id="1313800714">
          <w:marLeft w:val="0"/>
          <w:marRight w:val="0"/>
          <w:marTop w:val="0"/>
          <w:marBottom w:val="0"/>
          <w:divBdr>
            <w:top w:val="none" w:sz="0" w:space="0" w:color="auto"/>
            <w:left w:val="none" w:sz="0" w:space="0" w:color="auto"/>
            <w:bottom w:val="none" w:sz="0" w:space="0" w:color="auto"/>
            <w:right w:val="none" w:sz="0" w:space="0" w:color="auto"/>
          </w:divBdr>
        </w:div>
        <w:div w:id="886911033">
          <w:marLeft w:val="0"/>
          <w:marRight w:val="0"/>
          <w:marTop w:val="0"/>
          <w:marBottom w:val="0"/>
          <w:divBdr>
            <w:top w:val="none" w:sz="0" w:space="0" w:color="auto"/>
            <w:left w:val="none" w:sz="0" w:space="0" w:color="auto"/>
            <w:bottom w:val="none" w:sz="0" w:space="0" w:color="auto"/>
            <w:right w:val="none" w:sz="0" w:space="0" w:color="auto"/>
          </w:divBdr>
        </w:div>
        <w:div w:id="426776918">
          <w:marLeft w:val="0"/>
          <w:marRight w:val="0"/>
          <w:marTop w:val="0"/>
          <w:marBottom w:val="0"/>
          <w:divBdr>
            <w:top w:val="none" w:sz="0" w:space="0" w:color="auto"/>
            <w:left w:val="none" w:sz="0" w:space="0" w:color="auto"/>
            <w:bottom w:val="none" w:sz="0" w:space="0" w:color="auto"/>
            <w:right w:val="none" w:sz="0" w:space="0" w:color="auto"/>
          </w:divBdr>
        </w:div>
        <w:div w:id="329257208">
          <w:marLeft w:val="0"/>
          <w:marRight w:val="0"/>
          <w:marTop w:val="0"/>
          <w:marBottom w:val="0"/>
          <w:divBdr>
            <w:top w:val="none" w:sz="0" w:space="0" w:color="auto"/>
            <w:left w:val="none" w:sz="0" w:space="0" w:color="auto"/>
            <w:bottom w:val="none" w:sz="0" w:space="0" w:color="auto"/>
            <w:right w:val="none" w:sz="0" w:space="0" w:color="auto"/>
          </w:divBdr>
        </w:div>
        <w:div w:id="12265476">
          <w:marLeft w:val="0"/>
          <w:marRight w:val="0"/>
          <w:marTop w:val="0"/>
          <w:marBottom w:val="0"/>
          <w:divBdr>
            <w:top w:val="none" w:sz="0" w:space="0" w:color="auto"/>
            <w:left w:val="none" w:sz="0" w:space="0" w:color="auto"/>
            <w:bottom w:val="none" w:sz="0" w:space="0" w:color="auto"/>
            <w:right w:val="none" w:sz="0" w:space="0" w:color="auto"/>
          </w:divBdr>
        </w:div>
        <w:div w:id="756436736">
          <w:marLeft w:val="0"/>
          <w:marRight w:val="0"/>
          <w:marTop w:val="0"/>
          <w:marBottom w:val="0"/>
          <w:divBdr>
            <w:top w:val="none" w:sz="0" w:space="0" w:color="auto"/>
            <w:left w:val="none" w:sz="0" w:space="0" w:color="auto"/>
            <w:bottom w:val="none" w:sz="0" w:space="0" w:color="auto"/>
            <w:right w:val="none" w:sz="0" w:space="0" w:color="auto"/>
          </w:divBdr>
        </w:div>
        <w:div w:id="1623725348">
          <w:marLeft w:val="0"/>
          <w:marRight w:val="0"/>
          <w:marTop w:val="0"/>
          <w:marBottom w:val="0"/>
          <w:divBdr>
            <w:top w:val="none" w:sz="0" w:space="0" w:color="auto"/>
            <w:left w:val="none" w:sz="0" w:space="0" w:color="auto"/>
            <w:bottom w:val="none" w:sz="0" w:space="0" w:color="auto"/>
            <w:right w:val="none" w:sz="0" w:space="0" w:color="auto"/>
          </w:divBdr>
        </w:div>
        <w:div w:id="410201814">
          <w:marLeft w:val="0"/>
          <w:marRight w:val="0"/>
          <w:marTop w:val="0"/>
          <w:marBottom w:val="0"/>
          <w:divBdr>
            <w:top w:val="none" w:sz="0" w:space="0" w:color="auto"/>
            <w:left w:val="none" w:sz="0" w:space="0" w:color="auto"/>
            <w:bottom w:val="none" w:sz="0" w:space="0" w:color="auto"/>
            <w:right w:val="none" w:sz="0" w:space="0" w:color="auto"/>
          </w:divBdr>
        </w:div>
        <w:div w:id="1711758684">
          <w:marLeft w:val="0"/>
          <w:marRight w:val="0"/>
          <w:marTop w:val="0"/>
          <w:marBottom w:val="0"/>
          <w:divBdr>
            <w:top w:val="none" w:sz="0" w:space="0" w:color="auto"/>
            <w:left w:val="none" w:sz="0" w:space="0" w:color="auto"/>
            <w:bottom w:val="none" w:sz="0" w:space="0" w:color="auto"/>
            <w:right w:val="none" w:sz="0" w:space="0" w:color="auto"/>
          </w:divBdr>
        </w:div>
        <w:div w:id="891382587">
          <w:marLeft w:val="0"/>
          <w:marRight w:val="0"/>
          <w:marTop w:val="0"/>
          <w:marBottom w:val="0"/>
          <w:divBdr>
            <w:top w:val="none" w:sz="0" w:space="0" w:color="auto"/>
            <w:left w:val="none" w:sz="0" w:space="0" w:color="auto"/>
            <w:bottom w:val="none" w:sz="0" w:space="0" w:color="auto"/>
            <w:right w:val="none" w:sz="0" w:space="0" w:color="auto"/>
          </w:divBdr>
        </w:div>
        <w:div w:id="1752310361">
          <w:marLeft w:val="0"/>
          <w:marRight w:val="0"/>
          <w:marTop w:val="0"/>
          <w:marBottom w:val="0"/>
          <w:divBdr>
            <w:top w:val="none" w:sz="0" w:space="0" w:color="auto"/>
            <w:left w:val="none" w:sz="0" w:space="0" w:color="auto"/>
            <w:bottom w:val="none" w:sz="0" w:space="0" w:color="auto"/>
            <w:right w:val="none" w:sz="0" w:space="0" w:color="auto"/>
          </w:divBdr>
        </w:div>
        <w:div w:id="832455058">
          <w:marLeft w:val="0"/>
          <w:marRight w:val="0"/>
          <w:marTop w:val="0"/>
          <w:marBottom w:val="0"/>
          <w:divBdr>
            <w:top w:val="none" w:sz="0" w:space="0" w:color="auto"/>
            <w:left w:val="none" w:sz="0" w:space="0" w:color="auto"/>
            <w:bottom w:val="none" w:sz="0" w:space="0" w:color="auto"/>
            <w:right w:val="none" w:sz="0" w:space="0" w:color="auto"/>
          </w:divBdr>
        </w:div>
        <w:div w:id="689841729">
          <w:marLeft w:val="0"/>
          <w:marRight w:val="0"/>
          <w:marTop w:val="0"/>
          <w:marBottom w:val="0"/>
          <w:divBdr>
            <w:top w:val="none" w:sz="0" w:space="0" w:color="auto"/>
            <w:left w:val="none" w:sz="0" w:space="0" w:color="auto"/>
            <w:bottom w:val="none" w:sz="0" w:space="0" w:color="auto"/>
            <w:right w:val="none" w:sz="0" w:space="0" w:color="auto"/>
          </w:divBdr>
        </w:div>
        <w:div w:id="623388170">
          <w:marLeft w:val="0"/>
          <w:marRight w:val="0"/>
          <w:marTop w:val="0"/>
          <w:marBottom w:val="0"/>
          <w:divBdr>
            <w:top w:val="none" w:sz="0" w:space="0" w:color="auto"/>
            <w:left w:val="none" w:sz="0" w:space="0" w:color="auto"/>
            <w:bottom w:val="none" w:sz="0" w:space="0" w:color="auto"/>
            <w:right w:val="none" w:sz="0" w:space="0" w:color="auto"/>
          </w:divBdr>
        </w:div>
        <w:div w:id="1908606130">
          <w:marLeft w:val="0"/>
          <w:marRight w:val="0"/>
          <w:marTop w:val="0"/>
          <w:marBottom w:val="0"/>
          <w:divBdr>
            <w:top w:val="none" w:sz="0" w:space="0" w:color="auto"/>
            <w:left w:val="none" w:sz="0" w:space="0" w:color="auto"/>
            <w:bottom w:val="none" w:sz="0" w:space="0" w:color="auto"/>
            <w:right w:val="none" w:sz="0" w:space="0" w:color="auto"/>
          </w:divBdr>
        </w:div>
        <w:div w:id="463742765">
          <w:marLeft w:val="0"/>
          <w:marRight w:val="0"/>
          <w:marTop w:val="0"/>
          <w:marBottom w:val="0"/>
          <w:divBdr>
            <w:top w:val="none" w:sz="0" w:space="0" w:color="auto"/>
            <w:left w:val="none" w:sz="0" w:space="0" w:color="auto"/>
            <w:bottom w:val="none" w:sz="0" w:space="0" w:color="auto"/>
            <w:right w:val="none" w:sz="0" w:space="0" w:color="auto"/>
          </w:divBdr>
        </w:div>
        <w:div w:id="3752480">
          <w:marLeft w:val="0"/>
          <w:marRight w:val="0"/>
          <w:marTop w:val="0"/>
          <w:marBottom w:val="0"/>
          <w:divBdr>
            <w:top w:val="none" w:sz="0" w:space="0" w:color="auto"/>
            <w:left w:val="none" w:sz="0" w:space="0" w:color="auto"/>
            <w:bottom w:val="none" w:sz="0" w:space="0" w:color="auto"/>
            <w:right w:val="none" w:sz="0" w:space="0" w:color="auto"/>
          </w:divBdr>
        </w:div>
        <w:div w:id="1734890916">
          <w:marLeft w:val="0"/>
          <w:marRight w:val="0"/>
          <w:marTop w:val="0"/>
          <w:marBottom w:val="0"/>
          <w:divBdr>
            <w:top w:val="none" w:sz="0" w:space="0" w:color="auto"/>
            <w:left w:val="none" w:sz="0" w:space="0" w:color="auto"/>
            <w:bottom w:val="none" w:sz="0" w:space="0" w:color="auto"/>
            <w:right w:val="none" w:sz="0" w:space="0" w:color="auto"/>
          </w:divBdr>
        </w:div>
        <w:div w:id="55202815">
          <w:marLeft w:val="0"/>
          <w:marRight w:val="0"/>
          <w:marTop w:val="0"/>
          <w:marBottom w:val="0"/>
          <w:divBdr>
            <w:top w:val="none" w:sz="0" w:space="0" w:color="auto"/>
            <w:left w:val="none" w:sz="0" w:space="0" w:color="auto"/>
            <w:bottom w:val="none" w:sz="0" w:space="0" w:color="auto"/>
            <w:right w:val="none" w:sz="0" w:space="0" w:color="auto"/>
          </w:divBdr>
        </w:div>
        <w:div w:id="1885949397">
          <w:marLeft w:val="0"/>
          <w:marRight w:val="0"/>
          <w:marTop w:val="0"/>
          <w:marBottom w:val="0"/>
          <w:divBdr>
            <w:top w:val="none" w:sz="0" w:space="0" w:color="auto"/>
            <w:left w:val="none" w:sz="0" w:space="0" w:color="auto"/>
            <w:bottom w:val="none" w:sz="0" w:space="0" w:color="auto"/>
            <w:right w:val="none" w:sz="0" w:space="0" w:color="auto"/>
          </w:divBdr>
        </w:div>
        <w:div w:id="2079134980">
          <w:marLeft w:val="0"/>
          <w:marRight w:val="0"/>
          <w:marTop w:val="0"/>
          <w:marBottom w:val="0"/>
          <w:divBdr>
            <w:top w:val="none" w:sz="0" w:space="0" w:color="auto"/>
            <w:left w:val="none" w:sz="0" w:space="0" w:color="auto"/>
            <w:bottom w:val="none" w:sz="0" w:space="0" w:color="auto"/>
            <w:right w:val="none" w:sz="0" w:space="0" w:color="auto"/>
          </w:divBdr>
        </w:div>
        <w:div w:id="1043406937">
          <w:marLeft w:val="0"/>
          <w:marRight w:val="0"/>
          <w:marTop w:val="0"/>
          <w:marBottom w:val="0"/>
          <w:divBdr>
            <w:top w:val="none" w:sz="0" w:space="0" w:color="auto"/>
            <w:left w:val="none" w:sz="0" w:space="0" w:color="auto"/>
            <w:bottom w:val="none" w:sz="0" w:space="0" w:color="auto"/>
            <w:right w:val="none" w:sz="0" w:space="0" w:color="auto"/>
          </w:divBdr>
        </w:div>
        <w:div w:id="340477254">
          <w:marLeft w:val="0"/>
          <w:marRight w:val="0"/>
          <w:marTop w:val="0"/>
          <w:marBottom w:val="0"/>
          <w:divBdr>
            <w:top w:val="none" w:sz="0" w:space="0" w:color="auto"/>
            <w:left w:val="none" w:sz="0" w:space="0" w:color="auto"/>
            <w:bottom w:val="none" w:sz="0" w:space="0" w:color="auto"/>
            <w:right w:val="none" w:sz="0" w:space="0" w:color="auto"/>
          </w:divBdr>
        </w:div>
        <w:div w:id="794250270">
          <w:marLeft w:val="0"/>
          <w:marRight w:val="0"/>
          <w:marTop w:val="0"/>
          <w:marBottom w:val="0"/>
          <w:divBdr>
            <w:top w:val="none" w:sz="0" w:space="0" w:color="auto"/>
            <w:left w:val="none" w:sz="0" w:space="0" w:color="auto"/>
            <w:bottom w:val="none" w:sz="0" w:space="0" w:color="auto"/>
            <w:right w:val="none" w:sz="0" w:space="0" w:color="auto"/>
          </w:divBdr>
        </w:div>
        <w:div w:id="711615913">
          <w:marLeft w:val="0"/>
          <w:marRight w:val="0"/>
          <w:marTop w:val="0"/>
          <w:marBottom w:val="0"/>
          <w:divBdr>
            <w:top w:val="none" w:sz="0" w:space="0" w:color="auto"/>
            <w:left w:val="none" w:sz="0" w:space="0" w:color="auto"/>
            <w:bottom w:val="none" w:sz="0" w:space="0" w:color="auto"/>
            <w:right w:val="none" w:sz="0" w:space="0" w:color="auto"/>
          </w:divBdr>
        </w:div>
      </w:divsChild>
    </w:div>
    <w:div w:id="1019938731">
      <w:bodyDiv w:val="1"/>
      <w:marLeft w:val="0"/>
      <w:marRight w:val="0"/>
      <w:marTop w:val="0"/>
      <w:marBottom w:val="0"/>
      <w:divBdr>
        <w:top w:val="none" w:sz="0" w:space="0" w:color="auto"/>
        <w:left w:val="none" w:sz="0" w:space="0" w:color="auto"/>
        <w:bottom w:val="none" w:sz="0" w:space="0" w:color="auto"/>
        <w:right w:val="none" w:sz="0" w:space="0" w:color="auto"/>
      </w:divBdr>
    </w:div>
    <w:div w:id="1092316717">
      <w:bodyDiv w:val="1"/>
      <w:marLeft w:val="0"/>
      <w:marRight w:val="0"/>
      <w:marTop w:val="0"/>
      <w:marBottom w:val="0"/>
      <w:divBdr>
        <w:top w:val="none" w:sz="0" w:space="0" w:color="auto"/>
        <w:left w:val="none" w:sz="0" w:space="0" w:color="auto"/>
        <w:bottom w:val="none" w:sz="0" w:space="0" w:color="auto"/>
        <w:right w:val="none" w:sz="0" w:space="0" w:color="auto"/>
      </w:divBdr>
    </w:div>
    <w:div w:id="1356535093">
      <w:bodyDiv w:val="1"/>
      <w:marLeft w:val="0"/>
      <w:marRight w:val="0"/>
      <w:marTop w:val="0"/>
      <w:marBottom w:val="0"/>
      <w:divBdr>
        <w:top w:val="none" w:sz="0" w:space="0" w:color="auto"/>
        <w:left w:val="none" w:sz="0" w:space="0" w:color="auto"/>
        <w:bottom w:val="none" w:sz="0" w:space="0" w:color="auto"/>
        <w:right w:val="none" w:sz="0" w:space="0" w:color="auto"/>
      </w:divBdr>
    </w:div>
    <w:div w:id="1410689326">
      <w:bodyDiv w:val="1"/>
      <w:marLeft w:val="0"/>
      <w:marRight w:val="0"/>
      <w:marTop w:val="0"/>
      <w:marBottom w:val="0"/>
      <w:divBdr>
        <w:top w:val="none" w:sz="0" w:space="0" w:color="auto"/>
        <w:left w:val="none" w:sz="0" w:space="0" w:color="auto"/>
        <w:bottom w:val="none" w:sz="0" w:space="0" w:color="auto"/>
        <w:right w:val="none" w:sz="0" w:space="0" w:color="auto"/>
      </w:divBdr>
      <w:divsChild>
        <w:div w:id="1874270058">
          <w:marLeft w:val="0"/>
          <w:marRight w:val="0"/>
          <w:marTop w:val="0"/>
          <w:marBottom w:val="0"/>
          <w:divBdr>
            <w:top w:val="none" w:sz="0" w:space="0" w:color="auto"/>
            <w:left w:val="none" w:sz="0" w:space="0" w:color="auto"/>
            <w:bottom w:val="none" w:sz="0" w:space="0" w:color="auto"/>
            <w:right w:val="none" w:sz="0" w:space="0" w:color="auto"/>
          </w:divBdr>
          <w:divsChild>
            <w:div w:id="1151285380">
              <w:marLeft w:val="0"/>
              <w:marRight w:val="0"/>
              <w:marTop w:val="0"/>
              <w:marBottom w:val="0"/>
              <w:divBdr>
                <w:top w:val="none" w:sz="0" w:space="0" w:color="auto"/>
                <w:left w:val="none" w:sz="0" w:space="0" w:color="auto"/>
                <w:bottom w:val="none" w:sz="0" w:space="0" w:color="auto"/>
                <w:right w:val="none" w:sz="0" w:space="0" w:color="auto"/>
              </w:divBdr>
            </w:div>
            <w:div w:id="1105733965">
              <w:marLeft w:val="0"/>
              <w:marRight w:val="0"/>
              <w:marTop w:val="0"/>
              <w:marBottom w:val="0"/>
              <w:divBdr>
                <w:top w:val="none" w:sz="0" w:space="0" w:color="auto"/>
                <w:left w:val="none" w:sz="0" w:space="0" w:color="auto"/>
                <w:bottom w:val="none" w:sz="0" w:space="0" w:color="auto"/>
                <w:right w:val="none" w:sz="0" w:space="0" w:color="auto"/>
              </w:divBdr>
            </w:div>
            <w:div w:id="91554891">
              <w:marLeft w:val="0"/>
              <w:marRight w:val="0"/>
              <w:marTop w:val="0"/>
              <w:marBottom w:val="0"/>
              <w:divBdr>
                <w:top w:val="none" w:sz="0" w:space="0" w:color="auto"/>
                <w:left w:val="none" w:sz="0" w:space="0" w:color="auto"/>
                <w:bottom w:val="none" w:sz="0" w:space="0" w:color="auto"/>
                <w:right w:val="none" w:sz="0" w:space="0" w:color="auto"/>
              </w:divBdr>
            </w:div>
            <w:div w:id="937903864">
              <w:marLeft w:val="0"/>
              <w:marRight w:val="0"/>
              <w:marTop w:val="0"/>
              <w:marBottom w:val="0"/>
              <w:divBdr>
                <w:top w:val="none" w:sz="0" w:space="0" w:color="auto"/>
                <w:left w:val="none" w:sz="0" w:space="0" w:color="auto"/>
                <w:bottom w:val="none" w:sz="0" w:space="0" w:color="auto"/>
                <w:right w:val="none" w:sz="0" w:space="0" w:color="auto"/>
              </w:divBdr>
            </w:div>
            <w:div w:id="732310518">
              <w:marLeft w:val="0"/>
              <w:marRight w:val="0"/>
              <w:marTop w:val="0"/>
              <w:marBottom w:val="0"/>
              <w:divBdr>
                <w:top w:val="none" w:sz="0" w:space="0" w:color="auto"/>
                <w:left w:val="none" w:sz="0" w:space="0" w:color="auto"/>
                <w:bottom w:val="none" w:sz="0" w:space="0" w:color="auto"/>
                <w:right w:val="none" w:sz="0" w:space="0" w:color="auto"/>
              </w:divBdr>
            </w:div>
            <w:div w:id="2141872843">
              <w:marLeft w:val="0"/>
              <w:marRight w:val="0"/>
              <w:marTop w:val="0"/>
              <w:marBottom w:val="0"/>
              <w:divBdr>
                <w:top w:val="none" w:sz="0" w:space="0" w:color="auto"/>
                <w:left w:val="none" w:sz="0" w:space="0" w:color="auto"/>
                <w:bottom w:val="none" w:sz="0" w:space="0" w:color="auto"/>
                <w:right w:val="none" w:sz="0" w:space="0" w:color="auto"/>
              </w:divBdr>
            </w:div>
            <w:div w:id="924416965">
              <w:marLeft w:val="0"/>
              <w:marRight w:val="0"/>
              <w:marTop w:val="0"/>
              <w:marBottom w:val="0"/>
              <w:divBdr>
                <w:top w:val="none" w:sz="0" w:space="0" w:color="auto"/>
                <w:left w:val="none" w:sz="0" w:space="0" w:color="auto"/>
                <w:bottom w:val="none" w:sz="0" w:space="0" w:color="auto"/>
                <w:right w:val="none" w:sz="0" w:space="0" w:color="auto"/>
              </w:divBdr>
            </w:div>
            <w:div w:id="1925993465">
              <w:marLeft w:val="0"/>
              <w:marRight w:val="0"/>
              <w:marTop w:val="0"/>
              <w:marBottom w:val="0"/>
              <w:divBdr>
                <w:top w:val="none" w:sz="0" w:space="0" w:color="auto"/>
                <w:left w:val="none" w:sz="0" w:space="0" w:color="auto"/>
                <w:bottom w:val="none" w:sz="0" w:space="0" w:color="auto"/>
                <w:right w:val="none" w:sz="0" w:space="0" w:color="auto"/>
              </w:divBdr>
            </w:div>
            <w:div w:id="351297087">
              <w:marLeft w:val="0"/>
              <w:marRight w:val="0"/>
              <w:marTop w:val="0"/>
              <w:marBottom w:val="0"/>
              <w:divBdr>
                <w:top w:val="none" w:sz="0" w:space="0" w:color="auto"/>
                <w:left w:val="none" w:sz="0" w:space="0" w:color="auto"/>
                <w:bottom w:val="none" w:sz="0" w:space="0" w:color="auto"/>
                <w:right w:val="none" w:sz="0" w:space="0" w:color="auto"/>
              </w:divBdr>
            </w:div>
            <w:div w:id="955870947">
              <w:marLeft w:val="0"/>
              <w:marRight w:val="0"/>
              <w:marTop w:val="0"/>
              <w:marBottom w:val="0"/>
              <w:divBdr>
                <w:top w:val="none" w:sz="0" w:space="0" w:color="auto"/>
                <w:left w:val="none" w:sz="0" w:space="0" w:color="auto"/>
                <w:bottom w:val="none" w:sz="0" w:space="0" w:color="auto"/>
                <w:right w:val="none" w:sz="0" w:space="0" w:color="auto"/>
              </w:divBdr>
            </w:div>
            <w:div w:id="614288966">
              <w:marLeft w:val="0"/>
              <w:marRight w:val="0"/>
              <w:marTop w:val="0"/>
              <w:marBottom w:val="0"/>
              <w:divBdr>
                <w:top w:val="none" w:sz="0" w:space="0" w:color="auto"/>
                <w:left w:val="none" w:sz="0" w:space="0" w:color="auto"/>
                <w:bottom w:val="none" w:sz="0" w:space="0" w:color="auto"/>
                <w:right w:val="none" w:sz="0" w:space="0" w:color="auto"/>
              </w:divBdr>
            </w:div>
            <w:div w:id="61953758">
              <w:marLeft w:val="0"/>
              <w:marRight w:val="0"/>
              <w:marTop w:val="0"/>
              <w:marBottom w:val="0"/>
              <w:divBdr>
                <w:top w:val="none" w:sz="0" w:space="0" w:color="auto"/>
                <w:left w:val="none" w:sz="0" w:space="0" w:color="auto"/>
                <w:bottom w:val="none" w:sz="0" w:space="0" w:color="auto"/>
                <w:right w:val="none" w:sz="0" w:space="0" w:color="auto"/>
              </w:divBdr>
            </w:div>
            <w:div w:id="633606798">
              <w:marLeft w:val="0"/>
              <w:marRight w:val="0"/>
              <w:marTop w:val="0"/>
              <w:marBottom w:val="0"/>
              <w:divBdr>
                <w:top w:val="none" w:sz="0" w:space="0" w:color="auto"/>
                <w:left w:val="none" w:sz="0" w:space="0" w:color="auto"/>
                <w:bottom w:val="none" w:sz="0" w:space="0" w:color="auto"/>
                <w:right w:val="none" w:sz="0" w:space="0" w:color="auto"/>
              </w:divBdr>
            </w:div>
            <w:div w:id="152616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194200">
      <w:bodyDiv w:val="1"/>
      <w:marLeft w:val="0"/>
      <w:marRight w:val="0"/>
      <w:marTop w:val="0"/>
      <w:marBottom w:val="0"/>
      <w:divBdr>
        <w:top w:val="none" w:sz="0" w:space="0" w:color="auto"/>
        <w:left w:val="none" w:sz="0" w:space="0" w:color="auto"/>
        <w:bottom w:val="none" w:sz="0" w:space="0" w:color="auto"/>
        <w:right w:val="none" w:sz="0" w:space="0" w:color="auto"/>
      </w:divBdr>
    </w:div>
    <w:div w:id="1935749935">
      <w:bodyDiv w:val="1"/>
      <w:marLeft w:val="0"/>
      <w:marRight w:val="0"/>
      <w:marTop w:val="0"/>
      <w:marBottom w:val="0"/>
      <w:divBdr>
        <w:top w:val="none" w:sz="0" w:space="0" w:color="auto"/>
        <w:left w:val="none" w:sz="0" w:space="0" w:color="auto"/>
        <w:bottom w:val="none" w:sz="0" w:space="0" w:color="auto"/>
        <w:right w:val="none" w:sz="0" w:space="0" w:color="auto"/>
      </w:divBdr>
    </w:div>
    <w:div w:id="1960064190">
      <w:bodyDiv w:val="1"/>
      <w:marLeft w:val="0"/>
      <w:marRight w:val="0"/>
      <w:marTop w:val="0"/>
      <w:marBottom w:val="0"/>
      <w:divBdr>
        <w:top w:val="none" w:sz="0" w:space="0" w:color="auto"/>
        <w:left w:val="none" w:sz="0" w:space="0" w:color="auto"/>
        <w:bottom w:val="none" w:sz="0" w:space="0" w:color="auto"/>
        <w:right w:val="none" w:sz="0" w:space="0" w:color="auto"/>
      </w:divBdr>
      <w:divsChild>
        <w:div w:id="1521504996">
          <w:marLeft w:val="547"/>
          <w:marRight w:val="0"/>
          <w:marTop w:val="101"/>
          <w:marBottom w:val="0"/>
          <w:divBdr>
            <w:top w:val="none" w:sz="0" w:space="0" w:color="auto"/>
            <w:left w:val="none" w:sz="0" w:space="0" w:color="auto"/>
            <w:bottom w:val="none" w:sz="0" w:space="0" w:color="auto"/>
            <w:right w:val="none" w:sz="0" w:space="0" w:color="auto"/>
          </w:divBdr>
        </w:div>
        <w:div w:id="574633390">
          <w:marLeft w:val="547"/>
          <w:marRight w:val="0"/>
          <w:marTop w:val="10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header" Target="header8.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2015-03-13T00:00:00</PublishDate>
  <Abstract>Filed by Karen Batt on behalf of the CPSU-SPSF Group on Friday 13 March 2013.  e-mail kbatt@cpsuvic.org.au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FC7A70-80F5-447A-99E0-10F6EE5A2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29</Pages>
  <Words>7521</Words>
  <Characters>42871</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Submission DR270 - Community and Public Sector Union (CPSU) SPSF Group - Workplace Relations Framework - Public inquiry</vt:lpstr>
    </vt:vector>
  </TitlesOfParts>
  <Company>Community and Public Sector Union (CPSU) SPSF Group</Company>
  <LinksUpToDate>false</LinksUpToDate>
  <CharactersWithSpaces>50292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DR270 - Community and Public Sector Union (CPSU) SPSF Group - Workplace Relations Framework - Public inquiry</dc:title>
  <dc:subject/>
  <dc:creator>Community and Public Sector Union (CPSU) SPSF Group</dc:creator>
  <cp:lastModifiedBy>Productivity Commission</cp:lastModifiedBy>
  <cp:revision>5</cp:revision>
  <cp:lastPrinted>2015-09-04T05:57:00Z</cp:lastPrinted>
  <dcterms:created xsi:type="dcterms:W3CDTF">2015-09-09T01:56:00Z</dcterms:created>
  <dcterms:modified xsi:type="dcterms:W3CDTF">2015-09-20T23:56:00Z</dcterms:modified>
</cp:coreProperties>
</file>